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B9BECF" w14:textId="66DE1130" w:rsidR="00924E60" w:rsidRPr="00F738C4" w:rsidRDefault="00924E60" w:rsidP="00924E60">
      <w:pPr>
        <w:tabs>
          <w:tab w:val="right" w:pos="10065"/>
        </w:tabs>
      </w:pPr>
      <w:r w:rsidRPr="00F738C4">
        <w:rPr>
          <w:rFonts w:cs="Arial"/>
          <w:b/>
          <w:bCs/>
        </w:rPr>
        <w:t>3GPP TSG-RAN WG2 meeting #</w:t>
      </w:r>
      <w:r w:rsidR="00567EA5" w:rsidRPr="00F738C4">
        <w:rPr>
          <w:rFonts w:cs="Arial"/>
          <w:b/>
          <w:bCs/>
        </w:rPr>
        <w:t>12</w:t>
      </w:r>
      <w:r w:rsidR="007D3D31" w:rsidRPr="00F738C4">
        <w:rPr>
          <w:rFonts w:cs="Arial"/>
          <w:b/>
          <w:bCs/>
        </w:rPr>
        <w:t>3</w:t>
      </w:r>
      <w:r w:rsidR="00073878">
        <w:rPr>
          <w:rFonts w:cs="Arial"/>
          <w:b/>
          <w:bCs/>
        </w:rPr>
        <w:t>bis</w:t>
      </w:r>
      <w:r w:rsidRPr="00F738C4">
        <w:rPr>
          <w:rFonts w:cs="Arial"/>
          <w:b/>
          <w:bCs/>
        </w:rPr>
        <w:tab/>
      </w:r>
      <w:r w:rsidR="00916E86" w:rsidRPr="00F738C4">
        <w:rPr>
          <w:b/>
          <w:bCs/>
        </w:rPr>
        <w:t>R2-2</w:t>
      </w:r>
      <w:r w:rsidR="00971F32" w:rsidRPr="00F738C4">
        <w:rPr>
          <w:b/>
          <w:bCs/>
        </w:rPr>
        <w:t>3</w:t>
      </w:r>
      <w:r w:rsidR="00DD2AF2" w:rsidRPr="00F738C4">
        <w:rPr>
          <w:b/>
          <w:bCs/>
        </w:rPr>
        <w:t>0</w:t>
      </w:r>
      <w:r w:rsidR="000C3815">
        <w:rPr>
          <w:b/>
          <w:bCs/>
        </w:rPr>
        <w:t>9401</w:t>
      </w:r>
    </w:p>
    <w:p w14:paraId="57D9D740" w14:textId="77777777" w:rsidR="00924E60" w:rsidRPr="00F738C4" w:rsidRDefault="00924E60" w:rsidP="00924E60">
      <w:pPr>
        <w:rPr>
          <w:rFonts w:cs="Arial"/>
        </w:rPr>
      </w:pPr>
      <w:r w:rsidRPr="00F738C4">
        <w:rPr>
          <w:rFonts w:cs="Arial"/>
          <w:b/>
          <w:bCs/>
        </w:rPr>
        <w:t>Agenda Item:</w:t>
      </w:r>
      <w:r w:rsidRPr="00F738C4">
        <w:rPr>
          <w:rFonts w:cs="Arial"/>
        </w:rPr>
        <w:tab/>
        <w:t>2.2</w:t>
      </w:r>
    </w:p>
    <w:p w14:paraId="5B239A19" w14:textId="77777777" w:rsidR="00924E60" w:rsidRPr="00F738C4" w:rsidRDefault="00924E60" w:rsidP="00924E60">
      <w:pPr>
        <w:rPr>
          <w:rFonts w:cs="Arial"/>
        </w:rPr>
      </w:pPr>
      <w:r w:rsidRPr="00F738C4">
        <w:rPr>
          <w:rFonts w:cs="Arial"/>
          <w:b/>
          <w:bCs/>
        </w:rPr>
        <w:t xml:space="preserve">Source: </w:t>
      </w:r>
      <w:r w:rsidRPr="00F738C4">
        <w:rPr>
          <w:rFonts w:cs="Arial"/>
        </w:rPr>
        <w:tab/>
        <w:t>ETSI MCC</w:t>
      </w:r>
    </w:p>
    <w:p w14:paraId="7FDBA7D7" w14:textId="4457D0EF" w:rsidR="00924E60" w:rsidRPr="00F738C4" w:rsidRDefault="00924E60" w:rsidP="00924E60">
      <w:pPr>
        <w:rPr>
          <w:rFonts w:cs="Arial"/>
        </w:rPr>
      </w:pPr>
      <w:r w:rsidRPr="00F738C4">
        <w:rPr>
          <w:rFonts w:cs="Arial"/>
          <w:b/>
          <w:bCs/>
        </w:rPr>
        <w:t>Title:</w:t>
      </w:r>
      <w:r w:rsidRPr="00F738C4">
        <w:rPr>
          <w:rFonts w:cs="Arial"/>
        </w:rPr>
        <w:tab/>
      </w:r>
      <w:r w:rsidRPr="00F738C4">
        <w:rPr>
          <w:rFonts w:cs="Arial"/>
        </w:rPr>
        <w:tab/>
        <w:t xml:space="preserve">Report of 3GPP TSG </w:t>
      </w:r>
      <w:r w:rsidR="00292BD7" w:rsidRPr="00F738C4">
        <w:rPr>
          <w:rFonts w:cs="Arial"/>
        </w:rPr>
        <w:t>RAN WG2 meeting #1</w:t>
      </w:r>
      <w:r w:rsidR="00971F32" w:rsidRPr="00F738C4">
        <w:rPr>
          <w:rFonts w:cs="Arial"/>
        </w:rPr>
        <w:t>2</w:t>
      </w:r>
      <w:r w:rsidR="00073878">
        <w:rPr>
          <w:rFonts w:cs="Arial"/>
        </w:rPr>
        <w:t>3</w:t>
      </w:r>
      <w:r w:rsidR="007D3D31" w:rsidRPr="00F738C4">
        <w:rPr>
          <w:rFonts w:cs="Arial"/>
        </w:rPr>
        <w:t xml:space="preserve">, </w:t>
      </w:r>
      <w:r w:rsidR="00073878">
        <w:rPr>
          <w:rFonts w:cs="Arial"/>
        </w:rPr>
        <w:t>Toulouse</w:t>
      </w:r>
      <w:r w:rsidR="007D3D31" w:rsidRPr="00F738C4">
        <w:rPr>
          <w:rFonts w:cs="Arial"/>
        </w:rPr>
        <w:t xml:space="preserve">, </w:t>
      </w:r>
      <w:r w:rsidR="00073878">
        <w:rPr>
          <w:rFonts w:cs="Arial"/>
        </w:rPr>
        <w:t>France</w:t>
      </w:r>
    </w:p>
    <w:p w14:paraId="28C2DF7D" w14:textId="77777777" w:rsidR="00924E60" w:rsidRPr="00F738C4" w:rsidRDefault="00924E60" w:rsidP="00924E60">
      <w:pPr>
        <w:rPr>
          <w:rFonts w:cs="Arial"/>
        </w:rPr>
      </w:pPr>
    </w:p>
    <w:p w14:paraId="570485F7" w14:textId="77777777" w:rsidR="00924E60" w:rsidRPr="00F738C4" w:rsidRDefault="00924E60" w:rsidP="00924E60">
      <w:pPr>
        <w:pStyle w:val="ZA"/>
        <w:framePr w:w="10227" w:h="725" w:hRule="exact" w:wrap="notBeside" w:hAnchor="page" w:x="802" w:y="5405"/>
        <w:pBdr>
          <w:top w:val="single" w:sz="12" w:space="1" w:color="auto"/>
          <w:bottom w:val="none" w:sz="0" w:space="0" w:color="auto"/>
        </w:pBdr>
      </w:pPr>
    </w:p>
    <w:p w14:paraId="6394407A" w14:textId="0755C372" w:rsidR="00924E60" w:rsidRPr="00F738C4" w:rsidRDefault="00924E60" w:rsidP="00924E60">
      <w:pPr>
        <w:pStyle w:val="ZT"/>
        <w:framePr w:wrap="notBeside" w:vAnchor="page" w:hAnchor="page" w:x="873" w:y="7205"/>
        <w:jc w:val="left"/>
      </w:pPr>
      <w:r w:rsidRPr="00F738C4">
        <w:t>Report of 3GPP TSG RAN WG</w:t>
      </w:r>
      <w:r w:rsidR="00073878">
        <w:t>2</w:t>
      </w:r>
      <w:r w:rsidRPr="00F738C4">
        <w:t xml:space="preserve"> meeting #</w:t>
      </w:r>
      <w:r w:rsidR="007D3D31" w:rsidRPr="00F738C4">
        <w:t>12</w:t>
      </w:r>
      <w:r w:rsidR="00073878">
        <w:t>3</w:t>
      </w:r>
    </w:p>
    <w:p w14:paraId="497A69CD" w14:textId="17D54A3F" w:rsidR="00924E60" w:rsidRPr="00F738C4" w:rsidRDefault="00073878" w:rsidP="00924E60">
      <w:pPr>
        <w:pStyle w:val="ZT"/>
        <w:framePr w:wrap="notBeside" w:vAnchor="page" w:hAnchor="page" w:x="873" w:y="7205"/>
        <w:jc w:val="left"/>
      </w:pPr>
      <w:r>
        <w:t>Toulouse, France</w:t>
      </w:r>
    </w:p>
    <w:p w14:paraId="7839C35F" w14:textId="1A91D123" w:rsidR="00924E60" w:rsidRPr="00F738C4" w:rsidRDefault="007D3D31" w:rsidP="00924E60">
      <w:pPr>
        <w:pStyle w:val="ZT"/>
        <w:framePr w:wrap="notBeside" w:vAnchor="page" w:hAnchor="page" w:x="873" w:y="7205"/>
        <w:jc w:val="left"/>
        <w:rPr>
          <w:rFonts w:eastAsiaTheme="minorEastAsia"/>
        </w:rPr>
      </w:pPr>
      <w:r w:rsidRPr="00F738C4">
        <w:t>2</w:t>
      </w:r>
      <w:r w:rsidR="00073878">
        <w:t>1</w:t>
      </w:r>
      <w:r w:rsidR="004D462F" w:rsidRPr="00F738C4">
        <w:t xml:space="preserve"> - </w:t>
      </w:r>
      <w:r w:rsidR="00542D75" w:rsidRPr="00F738C4">
        <w:t>2</w:t>
      </w:r>
      <w:r w:rsidR="00073878">
        <w:t>5</w:t>
      </w:r>
      <w:r w:rsidR="004D462F" w:rsidRPr="00F738C4">
        <w:t xml:space="preserve"> </w:t>
      </w:r>
      <w:r w:rsidR="00073878">
        <w:t>August</w:t>
      </w:r>
      <w:r w:rsidR="00140627" w:rsidRPr="00F738C4">
        <w:t>,</w:t>
      </w:r>
      <w:r w:rsidR="00924E60" w:rsidRPr="00F738C4">
        <w:t xml:space="preserve"> 202</w:t>
      </w:r>
      <w:r w:rsidR="00140627" w:rsidRPr="00F738C4">
        <w:t>3</w:t>
      </w:r>
    </w:p>
    <w:p w14:paraId="5B0914E9" w14:textId="77777777" w:rsidR="00924E60" w:rsidRPr="00F738C4" w:rsidRDefault="00924E60" w:rsidP="00924E60"/>
    <w:p w14:paraId="06742329" w14:textId="77777777" w:rsidR="00924E60" w:rsidRPr="00F738C4" w:rsidRDefault="00924E60" w:rsidP="00924E60"/>
    <w:p w14:paraId="3075A0AE" w14:textId="77777777" w:rsidR="00924E60" w:rsidRPr="00F738C4" w:rsidRDefault="00924E60" w:rsidP="00924E60"/>
    <w:p w14:paraId="2BA20350" w14:textId="77777777" w:rsidR="00924E60" w:rsidRPr="00F738C4" w:rsidRDefault="00924E60" w:rsidP="00924E60">
      <w:pPr>
        <w:rPr>
          <w:rFonts w:cs="Arial"/>
        </w:rPr>
        <w:sectPr w:rsidR="00924E60" w:rsidRPr="00F738C4" w:rsidSect="00647095">
          <w:footnotePr>
            <w:numRestart w:val="eachSect"/>
          </w:footnotePr>
          <w:pgSz w:w="11907" w:h="16840" w:code="9"/>
          <w:pgMar w:top="1418" w:right="851" w:bottom="1418" w:left="851" w:header="0" w:footer="0" w:gutter="0"/>
          <w:cols w:space="720"/>
        </w:sectPr>
      </w:pPr>
      <w:r w:rsidRPr="00F738C4">
        <w:rPr>
          <w:rFonts w:cs="Arial"/>
          <w:b/>
          <w:bCs/>
        </w:rPr>
        <w:t>Document for:</w:t>
      </w:r>
      <w:r w:rsidRPr="00F738C4">
        <w:rPr>
          <w:rFonts w:cs="Arial"/>
        </w:rPr>
        <w:t xml:space="preserve"> Approval</w:t>
      </w:r>
    </w:p>
    <w:p w14:paraId="39A49F4C" w14:textId="77777777" w:rsidR="00924E60" w:rsidRPr="00F738C4" w:rsidRDefault="00924E60" w:rsidP="00924E60">
      <w:pPr>
        <w:pStyle w:val="FP"/>
        <w:framePr w:wrap="notBeside" w:hAnchor="margin" w:yAlign="center"/>
        <w:spacing w:after="240"/>
        <w:ind w:left="2835" w:right="2835"/>
        <w:jc w:val="center"/>
        <w:rPr>
          <w:b/>
          <w:i/>
        </w:rPr>
      </w:pPr>
      <w:r w:rsidRPr="00F738C4">
        <w:rPr>
          <w:b/>
          <w:i/>
        </w:rPr>
        <w:lastRenderedPageBreak/>
        <w:t>3GPP</w:t>
      </w:r>
    </w:p>
    <w:p w14:paraId="7B7FEA7E" w14:textId="77777777" w:rsidR="00924E60" w:rsidRPr="00F738C4" w:rsidRDefault="00924E60" w:rsidP="00924E60">
      <w:pPr>
        <w:pStyle w:val="FP"/>
        <w:framePr w:wrap="notBeside" w:hAnchor="margin" w:yAlign="center"/>
        <w:pBdr>
          <w:bottom w:val="single" w:sz="6" w:space="1" w:color="auto"/>
        </w:pBdr>
        <w:ind w:left="2835" w:right="2835"/>
        <w:jc w:val="center"/>
      </w:pPr>
      <w:r w:rsidRPr="00F738C4">
        <w:t>Postal address</w:t>
      </w:r>
    </w:p>
    <w:p w14:paraId="7553DECE" w14:textId="77777777" w:rsidR="00924E60" w:rsidRPr="00F738C4" w:rsidRDefault="00924E60" w:rsidP="00924E60">
      <w:pPr>
        <w:pStyle w:val="FP"/>
        <w:framePr w:wrap="notBeside" w:hAnchor="margin" w:yAlign="center"/>
        <w:ind w:left="2835" w:right="2835"/>
        <w:jc w:val="center"/>
        <w:rPr>
          <w:sz w:val="18"/>
        </w:rPr>
      </w:pPr>
    </w:p>
    <w:p w14:paraId="2D976891" w14:textId="534784BD" w:rsidR="00924E60" w:rsidRPr="00F738C4" w:rsidRDefault="00924E60" w:rsidP="00924E60">
      <w:pPr>
        <w:pStyle w:val="FP"/>
        <w:framePr w:wrap="notBeside" w:hAnchor="margin" w:yAlign="center"/>
        <w:pBdr>
          <w:bottom w:val="single" w:sz="6" w:space="1" w:color="auto"/>
        </w:pBdr>
        <w:spacing w:before="240"/>
        <w:ind w:left="2835" w:right="2835"/>
        <w:jc w:val="center"/>
        <w:rPr>
          <w:lang w:val="fr-FR"/>
        </w:rPr>
      </w:pPr>
      <w:r w:rsidRPr="00F738C4">
        <w:rPr>
          <w:lang w:val="fr-FR"/>
        </w:rPr>
        <w:t xml:space="preserve">3GPP support office </w:t>
      </w:r>
      <w:proofErr w:type="spellStart"/>
      <w:r w:rsidRPr="00F738C4">
        <w:rPr>
          <w:lang w:val="fr-FR"/>
        </w:rPr>
        <w:t>addres</w:t>
      </w:r>
      <w:r w:rsidR="00C23E53" w:rsidRPr="00F738C4">
        <w:rPr>
          <w:lang w:val="fr-FR"/>
        </w:rPr>
        <w:t>s</w:t>
      </w:r>
      <w:proofErr w:type="spellEnd"/>
    </w:p>
    <w:p w14:paraId="24935387" w14:textId="77777777" w:rsidR="00924E60" w:rsidRPr="00F738C4" w:rsidRDefault="00924E60" w:rsidP="00924E60">
      <w:pPr>
        <w:pStyle w:val="FP"/>
        <w:framePr w:wrap="notBeside" w:hAnchor="margin" w:yAlign="center"/>
        <w:ind w:left="2835" w:right="2835"/>
        <w:jc w:val="center"/>
        <w:rPr>
          <w:sz w:val="18"/>
          <w:lang w:val="fr-FR"/>
        </w:rPr>
      </w:pPr>
      <w:r w:rsidRPr="00F738C4">
        <w:rPr>
          <w:sz w:val="18"/>
          <w:lang w:val="fr-FR"/>
        </w:rPr>
        <w:t>650 Route des Lucioles - Sophia Antipolis</w:t>
      </w:r>
    </w:p>
    <w:p w14:paraId="42F81525" w14:textId="77777777" w:rsidR="00924E60" w:rsidRPr="00F738C4" w:rsidRDefault="00924E60" w:rsidP="00924E60">
      <w:pPr>
        <w:pStyle w:val="FP"/>
        <w:framePr w:wrap="notBeside" w:hAnchor="margin" w:yAlign="center"/>
        <w:ind w:left="2835" w:right="2835"/>
        <w:jc w:val="center"/>
        <w:rPr>
          <w:sz w:val="18"/>
          <w:lang w:val="fr-FR"/>
        </w:rPr>
      </w:pPr>
      <w:r w:rsidRPr="00F738C4">
        <w:rPr>
          <w:sz w:val="18"/>
          <w:lang w:val="fr-FR"/>
        </w:rPr>
        <w:t>Valbonne - FRANCE</w:t>
      </w:r>
    </w:p>
    <w:p w14:paraId="425001A3" w14:textId="77777777" w:rsidR="00924E60" w:rsidRPr="00F738C4" w:rsidRDefault="00924E60" w:rsidP="00924E60">
      <w:pPr>
        <w:pStyle w:val="FP"/>
        <w:framePr w:wrap="notBeside" w:hAnchor="margin" w:yAlign="center"/>
        <w:spacing w:after="20"/>
        <w:ind w:left="2835" w:right="2835"/>
        <w:jc w:val="center"/>
        <w:rPr>
          <w:sz w:val="18"/>
          <w:lang w:val="en-US"/>
        </w:rPr>
      </w:pPr>
      <w:r w:rsidRPr="00F738C4">
        <w:rPr>
          <w:sz w:val="18"/>
          <w:lang w:val="en-US"/>
        </w:rPr>
        <w:t>Tel.: +33 4 92 94 42 00 Fax: +33 4 93 65 47 16</w:t>
      </w:r>
    </w:p>
    <w:p w14:paraId="125B91D9" w14:textId="77777777" w:rsidR="00924E60" w:rsidRPr="00F738C4" w:rsidRDefault="00924E60" w:rsidP="00924E60">
      <w:pPr>
        <w:pStyle w:val="FP"/>
        <w:framePr w:wrap="notBeside" w:hAnchor="margin" w:yAlign="center"/>
        <w:pBdr>
          <w:bottom w:val="single" w:sz="6" w:space="1" w:color="auto"/>
        </w:pBdr>
        <w:spacing w:before="240"/>
        <w:ind w:left="2835" w:right="2835"/>
        <w:jc w:val="center"/>
        <w:rPr>
          <w:lang w:val="en-US"/>
        </w:rPr>
      </w:pPr>
      <w:r w:rsidRPr="00F738C4">
        <w:rPr>
          <w:lang w:val="en-US"/>
        </w:rPr>
        <w:t>Internet</w:t>
      </w:r>
    </w:p>
    <w:p w14:paraId="5DF6FE2F" w14:textId="6AAAD1E4" w:rsidR="00924E60" w:rsidRPr="00F738C4" w:rsidRDefault="00924E60" w:rsidP="00924E60">
      <w:pPr>
        <w:pStyle w:val="FP"/>
        <w:framePr w:wrap="notBeside" w:hAnchor="margin" w:yAlign="center"/>
        <w:ind w:left="2835" w:right="2835"/>
        <w:jc w:val="center"/>
        <w:rPr>
          <w:sz w:val="18"/>
          <w:lang w:val="en-US"/>
        </w:rPr>
      </w:pPr>
      <w:r w:rsidRPr="00F738C4">
        <w:rPr>
          <w:sz w:val="18"/>
          <w:lang w:val="en-US"/>
        </w:rPr>
        <w:t>http://www.3gpp.org</w:t>
      </w:r>
    </w:p>
    <w:p w14:paraId="501D8FDA" w14:textId="77777777" w:rsidR="0032637E" w:rsidRPr="00F738C4" w:rsidRDefault="0032637E" w:rsidP="0032637E">
      <w:pPr>
        <w:framePr w:wrap="notBeside" w:hAnchor="margin" w:yAlign="bottom"/>
        <w:pBdr>
          <w:bottom w:val="single" w:sz="6" w:space="1" w:color="auto"/>
        </w:pBdr>
        <w:rPr>
          <w:lang w:val="en-US"/>
        </w:rPr>
      </w:pPr>
    </w:p>
    <w:p w14:paraId="2DAB74E2" w14:textId="77777777" w:rsidR="0032637E" w:rsidRPr="00F738C4" w:rsidRDefault="0032637E" w:rsidP="0032637E">
      <w:pPr>
        <w:pStyle w:val="FP"/>
        <w:framePr w:wrap="notBeside" w:hAnchor="margin" w:yAlign="bottom"/>
        <w:pBdr>
          <w:bottom w:val="single" w:sz="6" w:space="1" w:color="auto"/>
        </w:pBdr>
        <w:spacing w:after="240"/>
        <w:jc w:val="center"/>
        <w:rPr>
          <w:b/>
          <w:i/>
          <w:noProof/>
          <w:lang w:val="en-US"/>
        </w:rPr>
      </w:pPr>
    </w:p>
    <w:p w14:paraId="0B9605BF" w14:textId="75036364" w:rsidR="00FE4839" w:rsidRPr="00F738C4" w:rsidRDefault="00FE4839" w:rsidP="00FE4839">
      <w:pPr>
        <w:pStyle w:val="FP"/>
        <w:framePr w:wrap="notBeside" w:hAnchor="margin" w:yAlign="bottom"/>
        <w:jc w:val="center"/>
        <w:rPr>
          <w:noProof/>
          <w:sz w:val="18"/>
        </w:rPr>
      </w:pPr>
      <w:r w:rsidRPr="00F738C4">
        <w:rPr>
          <w:noProof/>
          <w:sz w:val="18"/>
        </w:rPr>
        <w:t>© 202</w:t>
      </w:r>
      <w:r w:rsidR="00BF452B" w:rsidRPr="00F738C4">
        <w:rPr>
          <w:noProof/>
          <w:sz w:val="18"/>
        </w:rPr>
        <w:t>3</w:t>
      </w:r>
      <w:r w:rsidRPr="00F738C4">
        <w:rPr>
          <w:noProof/>
          <w:sz w:val="18"/>
        </w:rPr>
        <w:t>, 3GPP Organizational Partners (ARIB, ATIS, CCSA, ETSI, TSDSI, TTA, TTC).</w:t>
      </w:r>
    </w:p>
    <w:p w14:paraId="15671A46" w14:textId="77777777" w:rsidR="00FE4839" w:rsidRPr="00F738C4" w:rsidRDefault="00FE4839" w:rsidP="00FE4839">
      <w:pPr>
        <w:pStyle w:val="FP"/>
        <w:framePr w:wrap="notBeside" w:hAnchor="margin" w:yAlign="bottom"/>
        <w:jc w:val="center"/>
        <w:rPr>
          <w:noProof/>
          <w:sz w:val="18"/>
        </w:rPr>
      </w:pPr>
      <w:r w:rsidRPr="00F738C4">
        <w:rPr>
          <w:noProof/>
          <w:sz w:val="18"/>
        </w:rPr>
        <w:t>All rights reserved.</w:t>
      </w:r>
    </w:p>
    <w:p w14:paraId="2C7F33FB" w14:textId="77777777" w:rsidR="0075242E" w:rsidRDefault="00C10BE1" w:rsidP="00B74E0B">
      <w:pPr>
        <w:pStyle w:val="TT"/>
        <w:ind w:left="0" w:firstLine="0"/>
        <w:outlineLvl w:val="0"/>
      </w:pPr>
      <w:r w:rsidRPr="00F738C4">
        <w:br w:type="page"/>
      </w:r>
    </w:p>
    <w:p w14:paraId="0BC909F3" w14:textId="3BFCD517" w:rsidR="0075242E" w:rsidRDefault="0075242E" w:rsidP="00B74E0B">
      <w:pPr>
        <w:pStyle w:val="TT"/>
        <w:ind w:left="0" w:firstLine="0"/>
        <w:outlineLvl w:val="0"/>
        <w:rPr>
          <w:noProof/>
        </w:rPr>
      </w:pPr>
      <w:r>
        <w:lastRenderedPageBreak/>
        <w:t>Contents</w:t>
      </w:r>
    </w:p>
    <w:p w14:paraId="7BDE9653" w14:textId="61486E39" w:rsidR="00A72640" w:rsidRDefault="002815B9">
      <w:pPr>
        <w:pStyle w:val="TOC1"/>
        <w:rPr>
          <w:rFonts w:asciiTheme="minorHAnsi" w:eastAsiaTheme="minorEastAsia" w:hAnsiTheme="minorHAnsi" w:cstheme="minorBidi"/>
          <w:kern w:val="2"/>
          <w:szCs w:val="22"/>
          <w14:ligatures w14:val="standardContextual"/>
        </w:rPr>
      </w:pPr>
      <w:r>
        <w:fldChar w:fldCharType="begin" w:fldLock="1"/>
      </w:r>
      <w:r>
        <w:instrText xml:space="preserve"> TOC \o "3-3" \t "Heading 1,1,Heading 2,2,Heading 4,4,Heading 5,5,Heading 6,6,Heading 7,7,Heading 8,8,Heading 9,9" </w:instrText>
      </w:r>
      <w:r>
        <w:fldChar w:fldCharType="separate"/>
      </w:r>
      <w:r w:rsidR="00A72640">
        <w:t>Organisation of the meeting</w:t>
      </w:r>
      <w:r w:rsidR="00A72640">
        <w:tab/>
      </w:r>
      <w:r w:rsidR="00A72640">
        <w:fldChar w:fldCharType="begin" w:fldLock="1"/>
      </w:r>
      <w:r w:rsidR="00A72640">
        <w:instrText xml:space="preserve"> PAGEREF _Toc147644853 \h </w:instrText>
      </w:r>
      <w:r w:rsidR="00A72640">
        <w:fldChar w:fldCharType="separate"/>
      </w:r>
      <w:r w:rsidR="00A72640">
        <w:t>8</w:t>
      </w:r>
      <w:r w:rsidR="00A72640">
        <w:fldChar w:fldCharType="end"/>
      </w:r>
    </w:p>
    <w:p w14:paraId="2539EB36" w14:textId="30EE9F83" w:rsidR="00A72640" w:rsidRDefault="00A72640">
      <w:pPr>
        <w:pStyle w:val="TOC1"/>
        <w:rPr>
          <w:rFonts w:asciiTheme="minorHAnsi" w:eastAsiaTheme="minorEastAsia" w:hAnsiTheme="minorHAnsi" w:cstheme="minorBidi"/>
          <w:kern w:val="2"/>
          <w:szCs w:val="22"/>
          <w14:ligatures w14:val="standardContextual"/>
        </w:rPr>
      </w:pPr>
      <w:r>
        <w:t>Statistics/Executive Summary</w:t>
      </w:r>
      <w:r>
        <w:tab/>
      </w:r>
      <w:r>
        <w:fldChar w:fldCharType="begin" w:fldLock="1"/>
      </w:r>
      <w:r>
        <w:instrText xml:space="preserve"> PAGEREF _Toc147644854 \h </w:instrText>
      </w:r>
      <w:r>
        <w:fldChar w:fldCharType="separate"/>
      </w:r>
      <w:r>
        <w:t>8</w:t>
      </w:r>
      <w:r>
        <w:fldChar w:fldCharType="end"/>
      </w:r>
    </w:p>
    <w:p w14:paraId="3A01303D" w14:textId="32E16901" w:rsidR="00A72640" w:rsidRDefault="00A72640">
      <w:pPr>
        <w:pStyle w:val="TOC1"/>
        <w:rPr>
          <w:rFonts w:asciiTheme="minorHAnsi" w:eastAsiaTheme="minorEastAsia" w:hAnsiTheme="minorHAnsi" w:cstheme="minorBidi"/>
          <w:kern w:val="2"/>
          <w:szCs w:val="22"/>
          <w14:ligatures w14:val="standardContextual"/>
        </w:rPr>
      </w:pPr>
      <w:r>
        <w:t>General</w:t>
      </w:r>
      <w:r>
        <w:tab/>
      </w:r>
      <w:r>
        <w:fldChar w:fldCharType="begin" w:fldLock="1"/>
      </w:r>
      <w:r>
        <w:instrText xml:space="preserve"> PAGEREF _Toc147644855 \h </w:instrText>
      </w:r>
      <w:r>
        <w:fldChar w:fldCharType="separate"/>
      </w:r>
      <w:r>
        <w:t>9</w:t>
      </w:r>
      <w:r>
        <w:fldChar w:fldCharType="end"/>
      </w:r>
    </w:p>
    <w:p w14:paraId="5AA461C9" w14:textId="3384CE44" w:rsidR="00A72640" w:rsidRDefault="00A72640">
      <w:pPr>
        <w:pStyle w:val="TOC1"/>
        <w:rPr>
          <w:rFonts w:asciiTheme="minorHAnsi" w:eastAsiaTheme="minorEastAsia" w:hAnsiTheme="minorHAnsi" w:cstheme="minorBidi"/>
          <w:kern w:val="2"/>
          <w:szCs w:val="22"/>
          <w14:ligatures w14:val="standardContextual"/>
        </w:rPr>
      </w:pPr>
      <w:r>
        <w:t>1</w:t>
      </w:r>
      <w:r>
        <w:rPr>
          <w:rFonts w:asciiTheme="minorHAnsi" w:eastAsiaTheme="minorEastAsia" w:hAnsiTheme="minorHAnsi" w:cstheme="minorBidi"/>
          <w:kern w:val="2"/>
          <w:szCs w:val="22"/>
          <w14:ligatures w14:val="standardContextual"/>
        </w:rPr>
        <w:tab/>
      </w:r>
      <w:r>
        <w:t>Opening of the meeting</w:t>
      </w:r>
      <w:r>
        <w:tab/>
      </w:r>
      <w:r>
        <w:fldChar w:fldCharType="begin" w:fldLock="1"/>
      </w:r>
      <w:r>
        <w:instrText xml:space="preserve"> PAGEREF _Toc147644856 \h </w:instrText>
      </w:r>
      <w:r>
        <w:fldChar w:fldCharType="separate"/>
      </w:r>
      <w:r>
        <w:t>9</w:t>
      </w:r>
      <w:r>
        <w:fldChar w:fldCharType="end"/>
      </w:r>
    </w:p>
    <w:p w14:paraId="6F483CC0" w14:textId="17CFA1C6" w:rsidR="00A72640" w:rsidRDefault="00A72640">
      <w:pPr>
        <w:pStyle w:val="TOC2"/>
        <w:rPr>
          <w:rFonts w:asciiTheme="minorHAnsi" w:eastAsiaTheme="minorEastAsia" w:hAnsiTheme="minorHAnsi" w:cstheme="minorBidi"/>
          <w:kern w:val="2"/>
          <w:sz w:val="22"/>
          <w:szCs w:val="22"/>
          <w14:ligatures w14:val="standardContextual"/>
        </w:rPr>
      </w:pPr>
      <w:r>
        <w:t>1.1</w:t>
      </w:r>
      <w:r>
        <w:rPr>
          <w:rFonts w:asciiTheme="minorHAnsi" w:eastAsiaTheme="minorEastAsia" w:hAnsiTheme="minorHAnsi" w:cstheme="minorBidi"/>
          <w:kern w:val="2"/>
          <w:sz w:val="22"/>
          <w:szCs w:val="22"/>
          <w14:ligatures w14:val="standardContextual"/>
        </w:rPr>
        <w:tab/>
      </w:r>
      <w:r>
        <w:t>Call for IPR</w:t>
      </w:r>
      <w:r>
        <w:tab/>
      </w:r>
      <w:r>
        <w:fldChar w:fldCharType="begin" w:fldLock="1"/>
      </w:r>
      <w:r>
        <w:instrText xml:space="preserve"> PAGEREF _Toc147644857 \h </w:instrText>
      </w:r>
      <w:r>
        <w:fldChar w:fldCharType="separate"/>
      </w:r>
      <w:r>
        <w:t>9</w:t>
      </w:r>
      <w:r>
        <w:fldChar w:fldCharType="end"/>
      </w:r>
    </w:p>
    <w:p w14:paraId="414F7EB2" w14:textId="1A53A152" w:rsidR="00A72640" w:rsidRDefault="00A72640">
      <w:pPr>
        <w:pStyle w:val="TOC2"/>
        <w:rPr>
          <w:rFonts w:asciiTheme="minorHAnsi" w:eastAsiaTheme="minorEastAsia" w:hAnsiTheme="minorHAnsi" w:cstheme="minorBidi"/>
          <w:kern w:val="2"/>
          <w:sz w:val="22"/>
          <w:szCs w:val="22"/>
          <w14:ligatures w14:val="standardContextual"/>
        </w:rPr>
      </w:pPr>
      <w:r>
        <w:t>1.2</w:t>
      </w:r>
      <w:r>
        <w:rPr>
          <w:rFonts w:asciiTheme="minorHAnsi" w:eastAsiaTheme="minorEastAsia" w:hAnsiTheme="minorHAnsi" w:cstheme="minorBidi"/>
          <w:kern w:val="2"/>
          <w:sz w:val="22"/>
          <w:szCs w:val="22"/>
          <w14:ligatures w14:val="standardContextual"/>
        </w:rPr>
        <w:tab/>
      </w:r>
      <w:r>
        <w:t>Network usage conditions</w:t>
      </w:r>
      <w:r>
        <w:tab/>
      </w:r>
      <w:r>
        <w:fldChar w:fldCharType="begin" w:fldLock="1"/>
      </w:r>
      <w:r>
        <w:instrText xml:space="preserve"> PAGEREF _Toc147644858 \h </w:instrText>
      </w:r>
      <w:r>
        <w:fldChar w:fldCharType="separate"/>
      </w:r>
      <w:r>
        <w:t>9</w:t>
      </w:r>
      <w:r>
        <w:fldChar w:fldCharType="end"/>
      </w:r>
    </w:p>
    <w:p w14:paraId="21BC50B4" w14:textId="6AEC1522" w:rsidR="00A72640" w:rsidRDefault="00A72640">
      <w:pPr>
        <w:pStyle w:val="TOC2"/>
        <w:rPr>
          <w:rFonts w:asciiTheme="minorHAnsi" w:eastAsiaTheme="minorEastAsia" w:hAnsiTheme="minorHAnsi" w:cstheme="minorBidi"/>
          <w:kern w:val="2"/>
          <w:sz w:val="22"/>
          <w:szCs w:val="22"/>
          <w14:ligatures w14:val="standardContextual"/>
        </w:rPr>
      </w:pPr>
      <w:r>
        <w:t>1.3</w:t>
      </w:r>
      <w:r>
        <w:rPr>
          <w:rFonts w:asciiTheme="minorHAnsi" w:eastAsiaTheme="minorEastAsia" w:hAnsiTheme="minorHAnsi" w:cstheme="minorBidi"/>
          <w:kern w:val="2"/>
          <w:sz w:val="22"/>
          <w:szCs w:val="22"/>
          <w14:ligatures w14:val="standardContextual"/>
        </w:rPr>
        <w:tab/>
      </w:r>
      <w:r>
        <w:t>Other</w:t>
      </w:r>
      <w:r>
        <w:tab/>
      </w:r>
      <w:r>
        <w:fldChar w:fldCharType="begin" w:fldLock="1"/>
      </w:r>
      <w:r>
        <w:instrText xml:space="preserve"> PAGEREF _Toc147644859 \h </w:instrText>
      </w:r>
      <w:r>
        <w:fldChar w:fldCharType="separate"/>
      </w:r>
      <w:r>
        <w:t>9</w:t>
      </w:r>
      <w:r>
        <w:fldChar w:fldCharType="end"/>
      </w:r>
    </w:p>
    <w:p w14:paraId="5070BB4B" w14:textId="10BB268F" w:rsidR="00A72640" w:rsidRDefault="00A72640">
      <w:pPr>
        <w:pStyle w:val="TOC1"/>
        <w:rPr>
          <w:rFonts w:asciiTheme="minorHAnsi" w:eastAsiaTheme="minorEastAsia" w:hAnsiTheme="minorHAnsi" w:cstheme="minorBidi"/>
          <w:kern w:val="2"/>
          <w:szCs w:val="22"/>
          <w14:ligatures w14:val="standardContextual"/>
        </w:rPr>
      </w:pPr>
      <w:r>
        <w:t>2</w:t>
      </w:r>
      <w:r>
        <w:rPr>
          <w:rFonts w:asciiTheme="minorHAnsi" w:eastAsiaTheme="minorEastAsia" w:hAnsiTheme="minorHAnsi" w:cstheme="minorBidi"/>
          <w:kern w:val="2"/>
          <w:szCs w:val="22"/>
          <w14:ligatures w14:val="standardContextual"/>
        </w:rPr>
        <w:tab/>
      </w:r>
      <w:r>
        <w:t>General</w:t>
      </w:r>
      <w:r>
        <w:tab/>
      </w:r>
      <w:r>
        <w:fldChar w:fldCharType="begin" w:fldLock="1"/>
      </w:r>
      <w:r>
        <w:instrText xml:space="preserve"> PAGEREF _Toc147644860 \h </w:instrText>
      </w:r>
      <w:r>
        <w:fldChar w:fldCharType="separate"/>
      </w:r>
      <w:r>
        <w:t>10</w:t>
      </w:r>
      <w:r>
        <w:fldChar w:fldCharType="end"/>
      </w:r>
    </w:p>
    <w:p w14:paraId="0FCE050A" w14:textId="64662D94" w:rsidR="00A72640" w:rsidRDefault="00A72640">
      <w:pPr>
        <w:pStyle w:val="TOC2"/>
        <w:rPr>
          <w:rFonts w:asciiTheme="minorHAnsi" w:eastAsiaTheme="minorEastAsia" w:hAnsiTheme="minorHAnsi" w:cstheme="minorBidi"/>
          <w:kern w:val="2"/>
          <w:sz w:val="22"/>
          <w:szCs w:val="22"/>
          <w14:ligatures w14:val="standardContextual"/>
        </w:rPr>
      </w:pPr>
      <w:r>
        <w:t>2.1</w:t>
      </w:r>
      <w:r>
        <w:rPr>
          <w:rFonts w:asciiTheme="minorHAnsi" w:eastAsiaTheme="minorEastAsia" w:hAnsiTheme="minorHAnsi" w:cstheme="minorBidi"/>
          <w:kern w:val="2"/>
          <w:sz w:val="22"/>
          <w:szCs w:val="22"/>
          <w14:ligatures w14:val="standardContextual"/>
        </w:rPr>
        <w:tab/>
      </w:r>
      <w:r>
        <w:t>Approval of the agenda</w:t>
      </w:r>
      <w:r>
        <w:tab/>
      </w:r>
      <w:r>
        <w:fldChar w:fldCharType="begin" w:fldLock="1"/>
      </w:r>
      <w:r>
        <w:instrText xml:space="preserve"> PAGEREF _Toc147644861 \h </w:instrText>
      </w:r>
      <w:r>
        <w:fldChar w:fldCharType="separate"/>
      </w:r>
      <w:r>
        <w:t>10</w:t>
      </w:r>
      <w:r>
        <w:fldChar w:fldCharType="end"/>
      </w:r>
    </w:p>
    <w:p w14:paraId="6DA40D79" w14:textId="06D30798" w:rsidR="00A72640" w:rsidRDefault="00A72640">
      <w:pPr>
        <w:pStyle w:val="TOC2"/>
        <w:rPr>
          <w:rFonts w:asciiTheme="minorHAnsi" w:eastAsiaTheme="minorEastAsia" w:hAnsiTheme="minorHAnsi" w:cstheme="minorBidi"/>
          <w:kern w:val="2"/>
          <w:sz w:val="22"/>
          <w:szCs w:val="22"/>
          <w14:ligatures w14:val="standardContextual"/>
        </w:rPr>
      </w:pPr>
      <w:r>
        <w:t>2.2</w:t>
      </w:r>
      <w:r>
        <w:rPr>
          <w:rFonts w:asciiTheme="minorHAnsi" w:eastAsiaTheme="minorEastAsia" w:hAnsiTheme="minorHAnsi" w:cstheme="minorBidi"/>
          <w:kern w:val="2"/>
          <w:sz w:val="22"/>
          <w:szCs w:val="22"/>
          <w14:ligatures w14:val="standardContextual"/>
        </w:rPr>
        <w:tab/>
      </w:r>
      <w:r>
        <w:t>Approval of the report of the previous meeting</w:t>
      </w:r>
      <w:r>
        <w:tab/>
      </w:r>
      <w:r>
        <w:fldChar w:fldCharType="begin" w:fldLock="1"/>
      </w:r>
      <w:r>
        <w:instrText xml:space="preserve"> PAGEREF _Toc147644862 \h </w:instrText>
      </w:r>
      <w:r>
        <w:fldChar w:fldCharType="separate"/>
      </w:r>
      <w:r>
        <w:t>10</w:t>
      </w:r>
      <w:r>
        <w:fldChar w:fldCharType="end"/>
      </w:r>
    </w:p>
    <w:p w14:paraId="49A5C7AD" w14:textId="172688C9" w:rsidR="00A72640" w:rsidRDefault="00A72640">
      <w:pPr>
        <w:pStyle w:val="TOC2"/>
        <w:rPr>
          <w:rFonts w:asciiTheme="minorHAnsi" w:eastAsiaTheme="minorEastAsia" w:hAnsiTheme="minorHAnsi" w:cstheme="minorBidi"/>
          <w:kern w:val="2"/>
          <w:sz w:val="22"/>
          <w:szCs w:val="22"/>
          <w14:ligatures w14:val="standardContextual"/>
        </w:rPr>
      </w:pPr>
      <w:r>
        <w:t>2.3</w:t>
      </w:r>
      <w:r>
        <w:rPr>
          <w:rFonts w:asciiTheme="minorHAnsi" w:eastAsiaTheme="minorEastAsia" w:hAnsiTheme="minorHAnsi" w:cstheme="minorBidi"/>
          <w:kern w:val="2"/>
          <w:sz w:val="22"/>
          <w:szCs w:val="22"/>
          <w14:ligatures w14:val="standardContextual"/>
        </w:rPr>
        <w:tab/>
      </w:r>
      <w:r>
        <w:t>Reporting from other meetings</w:t>
      </w:r>
      <w:r>
        <w:tab/>
      </w:r>
      <w:r>
        <w:fldChar w:fldCharType="begin" w:fldLock="1"/>
      </w:r>
      <w:r>
        <w:instrText xml:space="preserve"> PAGEREF _Toc147644863 \h </w:instrText>
      </w:r>
      <w:r>
        <w:fldChar w:fldCharType="separate"/>
      </w:r>
      <w:r>
        <w:t>10</w:t>
      </w:r>
      <w:r>
        <w:fldChar w:fldCharType="end"/>
      </w:r>
    </w:p>
    <w:p w14:paraId="77EA2743" w14:textId="0144D031" w:rsidR="00A72640" w:rsidRDefault="00A72640">
      <w:pPr>
        <w:pStyle w:val="TOC2"/>
        <w:rPr>
          <w:rFonts w:asciiTheme="minorHAnsi" w:eastAsiaTheme="minorEastAsia" w:hAnsiTheme="minorHAnsi" w:cstheme="minorBidi"/>
          <w:kern w:val="2"/>
          <w:sz w:val="22"/>
          <w:szCs w:val="22"/>
          <w14:ligatures w14:val="standardContextual"/>
        </w:rPr>
      </w:pPr>
      <w:r>
        <w:t>2.4</w:t>
      </w:r>
      <w:r>
        <w:rPr>
          <w:rFonts w:asciiTheme="minorHAnsi" w:eastAsiaTheme="minorEastAsia" w:hAnsiTheme="minorHAnsi" w:cstheme="minorBidi"/>
          <w:kern w:val="2"/>
          <w:sz w:val="22"/>
          <w:szCs w:val="22"/>
          <w14:ligatures w14:val="standardContextual"/>
        </w:rPr>
        <w:tab/>
      </w:r>
      <w:r>
        <w:t>Instructions</w:t>
      </w:r>
      <w:r>
        <w:tab/>
      </w:r>
      <w:r>
        <w:fldChar w:fldCharType="begin" w:fldLock="1"/>
      </w:r>
      <w:r>
        <w:instrText xml:space="preserve"> PAGEREF _Toc147644864 \h </w:instrText>
      </w:r>
      <w:r>
        <w:fldChar w:fldCharType="separate"/>
      </w:r>
      <w:r>
        <w:t>10</w:t>
      </w:r>
      <w:r>
        <w:fldChar w:fldCharType="end"/>
      </w:r>
    </w:p>
    <w:p w14:paraId="6CF1395C" w14:textId="41CC4FE3" w:rsidR="00A72640" w:rsidRDefault="00A72640">
      <w:pPr>
        <w:pStyle w:val="TOC2"/>
        <w:rPr>
          <w:rFonts w:asciiTheme="minorHAnsi" w:eastAsiaTheme="minorEastAsia" w:hAnsiTheme="minorHAnsi" w:cstheme="minorBidi"/>
          <w:kern w:val="2"/>
          <w:sz w:val="22"/>
          <w:szCs w:val="22"/>
          <w14:ligatures w14:val="standardContextual"/>
        </w:rPr>
      </w:pPr>
      <w:r>
        <w:t>2.5</w:t>
      </w:r>
      <w:r>
        <w:rPr>
          <w:rFonts w:asciiTheme="minorHAnsi" w:eastAsiaTheme="minorEastAsia" w:hAnsiTheme="minorHAnsi" w:cstheme="minorBidi"/>
          <w:kern w:val="2"/>
          <w:sz w:val="22"/>
          <w:szCs w:val="22"/>
          <w14:ligatures w14:val="standardContextual"/>
        </w:rPr>
        <w:tab/>
      </w:r>
      <w:r>
        <w:t>Others</w:t>
      </w:r>
      <w:r>
        <w:tab/>
      </w:r>
      <w:r>
        <w:fldChar w:fldCharType="begin" w:fldLock="1"/>
      </w:r>
      <w:r>
        <w:instrText xml:space="preserve"> PAGEREF _Toc147644865 \h </w:instrText>
      </w:r>
      <w:r>
        <w:fldChar w:fldCharType="separate"/>
      </w:r>
      <w:r>
        <w:t>11</w:t>
      </w:r>
      <w:r>
        <w:fldChar w:fldCharType="end"/>
      </w:r>
    </w:p>
    <w:p w14:paraId="7D3280B8" w14:textId="2B831AD7" w:rsidR="00A72640" w:rsidRDefault="00A72640">
      <w:pPr>
        <w:pStyle w:val="TOC1"/>
        <w:rPr>
          <w:rFonts w:asciiTheme="minorHAnsi" w:eastAsiaTheme="minorEastAsia" w:hAnsiTheme="minorHAnsi" w:cstheme="minorBidi"/>
          <w:kern w:val="2"/>
          <w:szCs w:val="22"/>
          <w14:ligatures w14:val="standardContextual"/>
        </w:rPr>
      </w:pPr>
      <w:r>
        <w:t>3</w:t>
      </w:r>
      <w:r>
        <w:rPr>
          <w:rFonts w:asciiTheme="minorHAnsi" w:eastAsiaTheme="minorEastAsia" w:hAnsiTheme="minorHAnsi" w:cstheme="minorBidi"/>
          <w:kern w:val="2"/>
          <w:szCs w:val="22"/>
          <w14:ligatures w14:val="standardContextual"/>
        </w:rPr>
        <w:tab/>
      </w:r>
      <w:r>
        <w:t>Incoming liaisons</w:t>
      </w:r>
      <w:r>
        <w:tab/>
      </w:r>
      <w:r>
        <w:fldChar w:fldCharType="begin" w:fldLock="1"/>
      </w:r>
      <w:r>
        <w:instrText xml:space="preserve"> PAGEREF _Toc147644866 \h </w:instrText>
      </w:r>
      <w:r>
        <w:fldChar w:fldCharType="separate"/>
      </w:r>
      <w:r>
        <w:t>13</w:t>
      </w:r>
      <w:r>
        <w:fldChar w:fldCharType="end"/>
      </w:r>
    </w:p>
    <w:p w14:paraId="15810E41" w14:textId="67B5536B" w:rsidR="00A72640" w:rsidRDefault="00A72640">
      <w:pPr>
        <w:pStyle w:val="TOC1"/>
        <w:rPr>
          <w:rFonts w:asciiTheme="minorHAnsi" w:eastAsiaTheme="minorEastAsia" w:hAnsiTheme="minorHAnsi" w:cstheme="minorBidi"/>
          <w:kern w:val="2"/>
          <w:szCs w:val="22"/>
          <w14:ligatures w14:val="standardContextual"/>
        </w:rPr>
      </w:pPr>
      <w:r>
        <w:t>4</w:t>
      </w:r>
      <w:r>
        <w:rPr>
          <w:rFonts w:asciiTheme="minorHAnsi" w:eastAsiaTheme="minorEastAsia" w:hAnsiTheme="minorHAnsi" w:cstheme="minorBidi"/>
          <w:kern w:val="2"/>
          <w:szCs w:val="22"/>
          <w14:ligatures w14:val="standardContextual"/>
        </w:rPr>
        <w:tab/>
      </w:r>
      <w:r>
        <w:t>EUTRA Rel-17 and earlier</w:t>
      </w:r>
      <w:r>
        <w:tab/>
      </w:r>
      <w:r>
        <w:fldChar w:fldCharType="begin" w:fldLock="1"/>
      </w:r>
      <w:r>
        <w:instrText xml:space="preserve"> PAGEREF _Toc147644867 \h </w:instrText>
      </w:r>
      <w:r>
        <w:fldChar w:fldCharType="separate"/>
      </w:r>
      <w:r>
        <w:t>13</w:t>
      </w:r>
      <w:r>
        <w:fldChar w:fldCharType="end"/>
      </w:r>
    </w:p>
    <w:p w14:paraId="130C8D63" w14:textId="576DCFC5" w:rsidR="00A72640" w:rsidRDefault="00A72640">
      <w:pPr>
        <w:pStyle w:val="TOC2"/>
        <w:rPr>
          <w:rFonts w:asciiTheme="minorHAnsi" w:eastAsiaTheme="minorEastAsia" w:hAnsiTheme="minorHAnsi" w:cstheme="minorBidi"/>
          <w:kern w:val="2"/>
          <w:sz w:val="22"/>
          <w:szCs w:val="22"/>
          <w14:ligatures w14:val="standardContextual"/>
        </w:rPr>
      </w:pPr>
      <w:r>
        <w:t>4.1</w:t>
      </w:r>
      <w:r>
        <w:rPr>
          <w:rFonts w:asciiTheme="minorHAnsi" w:eastAsiaTheme="minorEastAsia" w:hAnsiTheme="minorHAnsi" w:cstheme="minorBidi"/>
          <w:kern w:val="2"/>
          <w:sz w:val="22"/>
          <w:szCs w:val="22"/>
          <w14:ligatures w14:val="standardContextual"/>
        </w:rPr>
        <w:tab/>
      </w:r>
      <w:r>
        <w:t>EUTRA corrections Rel-17 and earlier</w:t>
      </w:r>
      <w:r>
        <w:tab/>
      </w:r>
      <w:r>
        <w:fldChar w:fldCharType="begin" w:fldLock="1"/>
      </w:r>
      <w:r>
        <w:instrText xml:space="preserve"> PAGEREF _Toc147644868 \h </w:instrText>
      </w:r>
      <w:r>
        <w:fldChar w:fldCharType="separate"/>
      </w:r>
      <w:r>
        <w:t>13</w:t>
      </w:r>
      <w:r>
        <w:fldChar w:fldCharType="end"/>
      </w:r>
    </w:p>
    <w:p w14:paraId="6398C429" w14:textId="7F825FBA" w:rsidR="00A72640" w:rsidRDefault="00A72640">
      <w:pPr>
        <w:pStyle w:val="TOC2"/>
        <w:rPr>
          <w:rFonts w:asciiTheme="minorHAnsi" w:eastAsiaTheme="minorEastAsia" w:hAnsiTheme="minorHAnsi" w:cstheme="minorBidi"/>
          <w:kern w:val="2"/>
          <w:sz w:val="22"/>
          <w:szCs w:val="22"/>
          <w14:ligatures w14:val="standardContextual"/>
        </w:rPr>
      </w:pPr>
      <w:r>
        <w:t>4.2</w:t>
      </w:r>
      <w:r>
        <w:rPr>
          <w:rFonts w:asciiTheme="minorHAnsi" w:eastAsiaTheme="minorEastAsia" w:hAnsiTheme="minorHAnsi" w:cstheme="minorBidi"/>
          <w:kern w:val="2"/>
          <w:sz w:val="22"/>
          <w:szCs w:val="22"/>
          <w14:ligatures w14:val="standardContextual"/>
        </w:rPr>
        <w:tab/>
      </w:r>
      <w:r>
        <w:t>NB-IoT and eMTC support for NTN Rel-17</w:t>
      </w:r>
      <w:r>
        <w:tab/>
      </w:r>
      <w:r>
        <w:fldChar w:fldCharType="begin" w:fldLock="1"/>
      </w:r>
      <w:r>
        <w:instrText xml:space="preserve"> PAGEREF _Toc147644869 \h </w:instrText>
      </w:r>
      <w:r>
        <w:fldChar w:fldCharType="separate"/>
      </w:r>
      <w:r>
        <w:t>14</w:t>
      </w:r>
      <w:r>
        <w:fldChar w:fldCharType="end"/>
      </w:r>
    </w:p>
    <w:p w14:paraId="76AA57BF" w14:textId="755F90FA" w:rsidR="00A72640" w:rsidRDefault="00A72640">
      <w:pPr>
        <w:pStyle w:val="TOC2"/>
        <w:rPr>
          <w:rFonts w:asciiTheme="minorHAnsi" w:eastAsiaTheme="minorEastAsia" w:hAnsiTheme="minorHAnsi" w:cstheme="minorBidi"/>
          <w:kern w:val="2"/>
          <w:sz w:val="22"/>
          <w:szCs w:val="22"/>
          <w14:ligatures w14:val="standardContextual"/>
        </w:rPr>
      </w:pPr>
      <w:r>
        <w:t>4.3</w:t>
      </w:r>
      <w:r>
        <w:rPr>
          <w:rFonts w:asciiTheme="minorHAnsi" w:eastAsiaTheme="minorEastAsia" w:hAnsiTheme="minorHAnsi" w:cstheme="minorBidi"/>
          <w:kern w:val="2"/>
          <w:sz w:val="22"/>
          <w:szCs w:val="22"/>
          <w14:ligatures w14:val="standardContextual"/>
        </w:rPr>
        <w:tab/>
      </w:r>
      <w:r>
        <w:t>V2X and Sidelink corrections Rel-15 and earlier</w:t>
      </w:r>
      <w:r>
        <w:tab/>
      </w:r>
      <w:r>
        <w:fldChar w:fldCharType="begin" w:fldLock="1"/>
      </w:r>
      <w:r>
        <w:instrText xml:space="preserve"> PAGEREF _Toc147644870 \h </w:instrText>
      </w:r>
      <w:r>
        <w:fldChar w:fldCharType="separate"/>
      </w:r>
      <w:r>
        <w:t>17</w:t>
      </w:r>
      <w:r>
        <w:fldChar w:fldCharType="end"/>
      </w:r>
    </w:p>
    <w:p w14:paraId="7FF52814" w14:textId="6BC5DD66" w:rsidR="00A72640" w:rsidRDefault="00A72640">
      <w:pPr>
        <w:pStyle w:val="TOC2"/>
        <w:rPr>
          <w:rFonts w:asciiTheme="minorHAnsi" w:eastAsiaTheme="minorEastAsia" w:hAnsiTheme="minorHAnsi" w:cstheme="minorBidi"/>
          <w:kern w:val="2"/>
          <w:sz w:val="22"/>
          <w:szCs w:val="22"/>
          <w14:ligatures w14:val="standardContextual"/>
        </w:rPr>
      </w:pPr>
      <w:r>
        <w:t>4.4</w:t>
      </w:r>
      <w:r>
        <w:rPr>
          <w:rFonts w:asciiTheme="minorHAnsi" w:eastAsiaTheme="minorEastAsia" w:hAnsiTheme="minorHAnsi" w:cstheme="minorBidi"/>
          <w:kern w:val="2"/>
          <w:sz w:val="22"/>
          <w:szCs w:val="22"/>
          <w14:ligatures w14:val="standardContextual"/>
        </w:rPr>
        <w:tab/>
      </w:r>
      <w:r>
        <w:t>Positioning corrections Rel-16 and earlier</w:t>
      </w:r>
      <w:r>
        <w:tab/>
      </w:r>
      <w:r>
        <w:fldChar w:fldCharType="begin" w:fldLock="1"/>
      </w:r>
      <w:r>
        <w:instrText xml:space="preserve"> PAGEREF _Toc147644871 \h </w:instrText>
      </w:r>
      <w:r>
        <w:fldChar w:fldCharType="separate"/>
      </w:r>
      <w:r>
        <w:t>17</w:t>
      </w:r>
      <w:r>
        <w:fldChar w:fldCharType="end"/>
      </w:r>
    </w:p>
    <w:p w14:paraId="7B0F8478" w14:textId="0584F99A" w:rsidR="00A72640" w:rsidRDefault="00A72640">
      <w:pPr>
        <w:pStyle w:val="TOC1"/>
        <w:rPr>
          <w:rFonts w:asciiTheme="minorHAnsi" w:eastAsiaTheme="minorEastAsia" w:hAnsiTheme="minorHAnsi" w:cstheme="minorBidi"/>
          <w:kern w:val="2"/>
          <w:szCs w:val="22"/>
          <w14:ligatures w14:val="standardContextual"/>
        </w:rPr>
      </w:pPr>
      <w:r>
        <w:t>5</w:t>
      </w:r>
      <w:r>
        <w:rPr>
          <w:rFonts w:asciiTheme="minorHAnsi" w:eastAsiaTheme="minorEastAsia" w:hAnsiTheme="minorHAnsi" w:cstheme="minorBidi"/>
          <w:kern w:val="2"/>
          <w:szCs w:val="22"/>
          <w14:ligatures w14:val="standardContextual"/>
        </w:rPr>
        <w:tab/>
      </w:r>
      <w:r>
        <w:t>NR Rel-15 and Rel-16</w:t>
      </w:r>
      <w:r>
        <w:tab/>
      </w:r>
      <w:r>
        <w:fldChar w:fldCharType="begin" w:fldLock="1"/>
      </w:r>
      <w:r>
        <w:instrText xml:space="preserve"> PAGEREF _Toc147644872 \h </w:instrText>
      </w:r>
      <w:r>
        <w:fldChar w:fldCharType="separate"/>
      </w:r>
      <w:r>
        <w:t>17</w:t>
      </w:r>
      <w:r>
        <w:fldChar w:fldCharType="end"/>
      </w:r>
    </w:p>
    <w:p w14:paraId="1D59DD84" w14:textId="57800682" w:rsidR="00A72640" w:rsidRDefault="00A72640">
      <w:pPr>
        <w:pStyle w:val="TOC2"/>
        <w:rPr>
          <w:rFonts w:asciiTheme="minorHAnsi" w:eastAsiaTheme="minorEastAsia" w:hAnsiTheme="minorHAnsi" w:cstheme="minorBidi"/>
          <w:kern w:val="2"/>
          <w:sz w:val="22"/>
          <w:szCs w:val="22"/>
          <w14:ligatures w14:val="standardContextual"/>
        </w:rPr>
      </w:pPr>
      <w:r>
        <w:t>5.1</w:t>
      </w:r>
      <w:r>
        <w:rPr>
          <w:rFonts w:asciiTheme="minorHAnsi" w:eastAsiaTheme="minorEastAsia" w:hAnsiTheme="minorHAnsi" w:cstheme="minorBidi"/>
          <w:kern w:val="2"/>
          <w:sz w:val="22"/>
          <w:szCs w:val="22"/>
          <w14:ligatures w14:val="standardContextual"/>
        </w:rPr>
        <w:tab/>
      </w:r>
      <w:r>
        <w:t>Common</w:t>
      </w:r>
      <w:r>
        <w:tab/>
      </w:r>
      <w:r>
        <w:fldChar w:fldCharType="begin" w:fldLock="1"/>
      </w:r>
      <w:r>
        <w:instrText xml:space="preserve"> PAGEREF _Toc147644873 \h </w:instrText>
      </w:r>
      <w:r>
        <w:fldChar w:fldCharType="separate"/>
      </w:r>
      <w:r>
        <w:t>17</w:t>
      </w:r>
      <w:r>
        <w:fldChar w:fldCharType="end"/>
      </w:r>
    </w:p>
    <w:p w14:paraId="1B93D66A" w14:textId="1F1EF566" w:rsidR="00A72640" w:rsidRDefault="00A72640">
      <w:pPr>
        <w:pStyle w:val="TOC3"/>
        <w:rPr>
          <w:rFonts w:asciiTheme="minorHAnsi" w:eastAsiaTheme="minorEastAsia" w:hAnsiTheme="minorHAnsi" w:cstheme="minorBidi"/>
          <w:kern w:val="2"/>
          <w:sz w:val="22"/>
          <w:szCs w:val="22"/>
          <w14:ligatures w14:val="standardContextual"/>
        </w:rPr>
      </w:pPr>
      <w:r>
        <w:t>5.1.1</w:t>
      </w:r>
      <w:r>
        <w:rPr>
          <w:rFonts w:asciiTheme="minorHAnsi" w:eastAsiaTheme="minorEastAsia" w:hAnsiTheme="minorHAnsi" w:cstheme="minorBidi"/>
          <w:kern w:val="2"/>
          <w:sz w:val="22"/>
          <w:szCs w:val="22"/>
          <w14:ligatures w14:val="standardContextual"/>
        </w:rPr>
        <w:tab/>
      </w:r>
      <w:r>
        <w:t>Stage 2 and Organisational</w:t>
      </w:r>
      <w:r>
        <w:tab/>
      </w:r>
      <w:r>
        <w:fldChar w:fldCharType="begin" w:fldLock="1"/>
      </w:r>
      <w:r>
        <w:instrText xml:space="preserve"> PAGEREF _Toc147644874 \h </w:instrText>
      </w:r>
      <w:r>
        <w:fldChar w:fldCharType="separate"/>
      </w:r>
      <w:r>
        <w:t>18</w:t>
      </w:r>
      <w:r>
        <w:fldChar w:fldCharType="end"/>
      </w:r>
    </w:p>
    <w:p w14:paraId="11956299" w14:textId="093DA77D" w:rsidR="00A72640" w:rsidRDefault="00A72640">
      <w:pPr>
        <w:pStyle w:val="TOC3"/>
        <w:rPr>
          <w:rFonts w:asciiTheme="minorHAnsi" w:eastAsiaTheme="minorEastAsia" w:hAnsiTheme="minorHAnsi" w:cstheme="minorBidi"/>
          <w:kern w:val="2"/>
          <w:sz w:val="22"/>
          <w:szCs w:val="22"/>
          <w14:ligatures w14:val="standardContextual"/>
        </w:rPr>
      </w:pPr>
      <w:r>
        <w:t>5.1.2</w:t>
      </w:r>
      <w:r>
        <w:rPr>
          <w:rFonts w:asciiTheme="minorHAnsi" w:eastAsiaTheme="minorEastAsia" w:hAnsiTheme="minorHAnsi" w:cstheme="minorBidi"/>
          <w:kern w:val="2"/>
          <w:sz w:val="22"/>
          <w:szCs w:val="22"/>
          <w14:ligatures w14:val="standardContextual"/>
        </w:rPr>
        <w:tab/>
      </w:r>
      <w:r>
        <w:t>User Plane corrections</w:t>
      </w:r>
      <w:r>
        <w:tab/>
      </w:r>
      <w:r>
        <w:fldChar w:fldCharType="begin" w:fldLock="1"/>
      </w:r>
      <w:r>
        <w:instrText xml:space="preserve"> PAGEREF _Toc147644875 \h </w:instrText>
      </w:r>
      <w:r>
        <w:fldChar w:fldCharType="separate"/>
      </w:r>
      <w:r>
        <w:t>18</w:t>
      </w:r>
      <w:r>
        <w:fldChar w:fldCharType="end"/>
      </w:r>
    </w:p>
    <w:p w14:paraId="2AF44300" w14:textId="1080648A" w:rsidR="00A72640" w:rsidRDefault="00A72640">
      <w:pPr>
        <w:pStyle w:val="TOC4"/>
        <w:rPr>
          <w:rFonts w:asciiTheme="minorHAnsi" w:eastAsiaTheme="minorEastAsia" w:hAnsiTheme="minorHAnsi" w:cstheme="minorBidi"/>
          <w:kern w:val="2"/>
          <w:sz w:val="22"/>
          <w:szCs w:val="22"/>
          <w14:ligatures w14:val="standardContextual"/>
        </w:rPr>
      </w:pPr>
      <w:r>
        <w:t>5.1.2.1</w:t>
      </w:r>
      <w:r>
        <w:rPr>
          <w:rFonts w:asciiTheme="minorHAnsi" w:eastAsiaTheme="minorEastAsia" w:hAnsiTheme="minorHAnsi" w:cstheme="minorBidi"/>
          <w:kern w:val="2"/>
          <w:sz w:val="22"/>
          <w:szCs w:val="22"/>
          <w14:ligatures w14:val="standardContextual"/>
        </w:rPr>
        <w:tab/>
      </w:r>
      <w:r>
        <w:t>MAC</w:t>
      </w:r>
      <w:r>
        <w:tab/>
      </w:r>
      <w:r>
        <w:fldChar w:fldCharType="begin" w:fldLock="1"/>
      </w:r>
      <w:r>
        <w:instrText xml:space="preserve"> PAGEREF _Toc147644876 \h </w:instrText>
      </w:r>
      <w:r>
        <w:fldChar w:fldCharType="separate"/>
      </w:r>
      <w:r>
        <w:t>18</w:t>
      </w:r>
      <w:r>
        <w:fldChar w:fldCharType="end"/>
      </w:r>
    </w:p>
    <w:p w14:paraId="77BB3269" w14:textId="51DED062" w:rsidR="00A72640" w:rsidRDefault="00A72640">
      <w:pPr>
        <w:pStyle w:val="TOC4"/>
        <w:rPr>
          <w:rFonts w:asciiTheme="minorHAnsi" w:eastAsiaTheme="minorEastAsia" w:hAnsiTheme="minorHAnsi" w:cstheme="minorBidi"/>
          <w:kern w:val="2"/>
          <w:sz w:val="22"/>
          <w:szCs w:val="22"/>
          <w14:ligatures w14:val="standardContextual"/>
        </w:rPr>
      </w:pPr>
      <w:r>
        <w:t>5.1.2.2</w:t>
      </w:r>
      <w:r>
        <w:rPr>
          <w:rFonts w:asciiTheme="minorHAnsi" w:eastAsiaTheme="minorEastAsia" w:hAnsiTheme="minorHAnsi" w:cstheme="minorBidi"/>
          <w:kern w:val="2"/>
          <w:sz w:val="22"/>
          <w:szCs w:val="22"/>
          <w14:ligatures w14:val="standardContextual"/>
        </w:rPr>
        <w:tab/>
      </w:r>
      <w:r>
        <w:t>RLC PDCP SDAP BAP</w:t>
      </w:r>
      <w:r>
        <w:tab/>
      </w:r>
      <w:r>
        <w:fldChar w:fldCharType="begin" w:fldLock="1"/>
      </w:r>
      <w:r>
        <w:instrText xml:space="preserve"> PAGEREF _Toc147644877 \h </w:instrText>
      </w:r>
      <w:r>
        <w:fldChar w:fldCharType="separate"/>
      </w:r>
      <w:r>
        <w:t>18</w:t>
      </w:r>
      <w:r>
        <w:fldChar w:fldCharType="end"/>
      </w:r>
    </w:p>
    <w:p w14:paraId="6389D70F" w14:textId="38D2E6CB" w:rsidR="00A72640" w:rsidRDefault="00A72640">
      <w:pPr>
        <w:pStyle w:val="TOC4"/>
        <w:rPr>
          <w:rFonts w:asciiTheme="minorHAnsi" w:eastAsiaTheme="minorEastAsia" w:hAnsiTheme="minorHAnsi" w:cstheme="minorBidi"/>
          <w:kern w:val="2"/>
          <w:sz w:val="22"/>
          <w:szCs w:val="22"/>
          <w14:ligatures w14:val="standardContextual"/>
        </w:rPr>
      </w:pPr>
      <w:r>
        <w:t>5.1.2.3</w:t>
      </w:r>
      <w:r>
        <w:rPr>
          <w:rFonts w:asciiTheme="minorHAnsi" w:eastAsiaTheme="minorEastAsia" w:hAnsiTheme="minorHAnsi" w:cstheme="minorBidi"/>
          <w:kern w:val="2"/>
          <w:sz w:val="22"/>
          <w:szCs w:val="22"/>
          <w14:ligatures w14:val="standardContextual"/>
        </w:rPr>
        <w:tab/>
      </w:r>
      <w:r>
        <w:t>Other</w:t>
      </w:r>
      <w:r>
        <w:tab/>
      </w:r>
      <w:r>
        <w:fldChar w:fldCharType="begin" w:fldLock="1"/>
      </w:r>
      <w:r>
        <w:instrText xml:space="preserve"> PAGEREF _Toc147644878 \h </w:instrText>
      </w:r>
      <w:r>
        <w:fldChar w:fldCharType="separate"/>
      </w:r>
      <w:r>
        <w:t>18</w:t>
      </w:r>
      <w:r>
        <w:fldChar w:fldCharType="end"/>
      </w:r>
    </w:p>
    <w:p w14:paraId="3A0C5076" w14:textId="1D132DFA" w:rsidR="00A72640" w:rsidRDefault="00A72640">
      <w:pPr>
        <w:pStyle w:val="TOC3"/>
        <w:rPr>
          <w:rFonts w:asciiTheme="minorHAnsi" w:eastAsiaTheme="minorEastAsia" w:hAnsiTheme="minorHAnsi" w:cstheme="minorBidi"/>
          <w:kern w:val="2"/>
          <w:sz w:val="22"/>
          <w:szCs w:val="22"/>
          <w14:ligatures w14:val="standardContextual"/>
        </w:rPr>
      </w:pPr>
      <w:r>
        <w:t>5.1.3</w:t>
      </w:r>
      <w:r>
        <w:rPr>
          <w:rFonts w:asciiTheme="minorHAnsi" w:eastAsiaTheme="minorEastAsia" w:hAnsiTheme="minorHAnsi" w:cstheme="minorBidi"/>
          <w:kern w:val="2"/>
          <w:sz w:val="22"/>
          <w:szCs w:val="22"/>
          <w14:ligatures w14:val="standardContextual"/>
        </w:rPr>
        <w:tab/>
      </w:r>
      <w:r>
        <w:t>Control Plane corrections</w:t>
      </w:r>
      <w:r>
        <w:tab/>
      </w:r>
      <w:r>
        <w:fldChar w:fldCharType="begin" w:fldLock="1"/>
      </w:r>
      <w:r>
        <w:instrText xml:space="preserve"> PAGEREF _Toc147644879 \h </w:instrText>
      </w:r>
      <w:r>
        <w:fldChar w:fldCharType="separate"/>
      </w:r>
      <w:r>
        <w:t>18</w:t>
      </w:r>
      <w:r>
        <w:fldChar w:fldCharType="end"/>
      </w:r>
    </w:p>
    <w:p w14:paraId="05779BEF" w14:textId="39BF3627" w:rsidR="00A72640" w:rsidRDefault="00A72640">
      <w:pPr>
        <w:pStyle w:val="TOC4"/>
        <w:rPr>
          <w:rFonts w:asciiTheme="minorHAnsi" w:eastAsiaTheme="minorEastAsia" w:hAnsiTheme="minorHAnsi" w:cstheme="minorBidi"/>
          <w:kern w:val="2"/>
          <w:sz w:val="22"/>
          <w:szCs w:val="22"/>
          <w14:ligatures w14:val="standardContextual"/>
        </w:rPr>
      </w:pPr>
      <w:r>
        <w:t>5.1.3.1</w:t>
      </w:r>
      <w:r>
        <w:rPr>
          <w:rFonts w:asciiTheme="minorHAnsi" w:eastAsiaTheme="minorEastAsia" w:hAnsiTheme="minorHAnsi" w:cstheme="minorBidi"/>
          <w:kern w:val="2"/>
          <w:sz w:val="22"/>
          <w:szCs w:val="22"/>
          <w14:ligatures w14:val="standardContextual"/>
        </w:rPr>
        <w:tab/>
      </w:r>
      <w:r>
        <w:t>NR RRC</w:t>
      </w:r>
      <w:r>
        <w:tab/>
      </w:r>
      <w:r>
        <w:fldChar w:fldCharType="begin" w:fldLock="1"/>
      </w:r>
      <w:r>
        <w:instrText xml:space="preserve"> PAGEREF _Toc147644880 \h </w:instrText>
      </w:r>
      <w:r>
        <w:fldChar w:fldCharType="separate"/>
      </w:r>
      <w:r>
        <w:t>18</w:t>
      </w:r>
      <w:r>
        <w:fldChar w:fldCharType="end"/>
      </w:r>
    </w:p>
    <w:p w14:paraId="58A5C3DD" w14:textId="76042CA9" w:rsidR="00A72640" w:rsidRDefault="00A72640">
      <w:pPr>
        <w:pStyle w:val="TOC4"/>
        <w:rPr>
          <w:rFonts w:asciiTheme="minorHAnsi" w:eastAsiaTheme="minorEastAsia" w:hAnsiTheme="minorHAnsi" w:cstheme="minorBidi"/>
          <w:kern w:val="2"/>
          <w:sz w:val="22"/>
          <w:szCs w:val="22"/>
          <w14:ligatures w14:val="standardContextual"/>
        </w:rPr>
      </w:pPr>
      <w:r w:rsidRPr="005510D0">
        <w:rPr>
          <w:lang w:val="fr-FR"/>
        </w:rPr>
        <w:t>5.1.3.2</w:t>
      </w:r>
      <w:r>
        <w:rPr>
          <w:rFonts w:asciiTheme="minorHAnsi" w:eastAsiaTheme="minorEastAsia" w:hAnsiTheme="minorHAnsi" w:cstheme="minorBidi"/>
          <w:kern w:val="2"/>
          <w:sz w:val="22"/>
          <w:szCs w:val="22"/>
          <w14:ligatures w14:val="standardContextual"/>
        </w:rPr>
        <w:tab/>
      </w:r>
      <w:r w:rsidRPr="005510D0">
        <w:rPr>
          <w:lang w:val="fr-FR"/>
        </w:rPr>
        <w:t>UE capabilities</w:t>
      </w:r>
      <w:r>
        <w:tab/>
      </w:r>
      <w:r>
        <w:fldChar w:fldCharType="begin" w:fldLock="1"/>
      </w:r>
      <w:r>
        <w:instrText xml:space="preserve"> PAGEREF _Toc147644881 \h </w:instrText>
      </w:r>
      <w:r>
        <w:fldChar w:fldCharType="separate"/>
      </w:r>
      <w:r>
        <w:t>22</w:t>
      </w:r>
      <w:r>
        <w:fldChar w:fldCharType="end"/>
      </w:r>
    </w:p>
    <w:p w14:paraId="6A57DD49" w14:textId="07CB7C1B" w:rsidR="00A72640" w:rsidRDefault="00A72640">
      <w:pPr>
        <w:pStyle w:val="TOC4"/>
        <w:rPr>
          <w:rFonts w:asciiTheme="minorHAnsi" w:eastAsiaTheme="minorEastAsia" w:hAnsiTheme="minorHAnsi" w:cstheme="minorBidi"/>
          <w:kern w:val="2"/>
          <w:sz w:val="22"/>
          <w:szCs w:val="22"/>
          <w14:ligatures w14:val="standardContextual"/>
        </w:rPr>
      </w:pPr>
      <w:r w:rsidRPr="005510D0">
        <w:rPr>
          <w:lang w:val="en-US"/>
        </w:rPr>
        <w:t>5.1.3.3</w:t>
      </w:r>
      <w:r>
        <w:rPr>
          <w:rFonts w:asciiTheme="minorHAnsi" w:eastAsiaTheme="minorEastAsia" w:hAnsiTheme="minorHAnsi" w:cstheme="minorBidi"/>
          <w:kern w:val="2"/>
          <w:sz w:val="22"/>
          <w:szCs w:val="22"/>
          <w14:ligatures w14:val="standardContextual"/>
        </w:rPr>
        <w:tab/>
      </w:r>
      <w:r w:rsidRPr="005510D0">
        <w:rPr>
          <w:lang w:val="en-US"/>
        </w:rPr>
        <w:t>Other</w:t>
      </w:r>
      <w:r>
        <w:tab/>
      </w:r>
      <w:r>
        <w:fldChar w:fldCharType="begin" w:fldLock="1"/>
      </w:r>
      <w:r>
        <w:instrText xml:space="preserve"> PAGEREF _Toc147644882 \h </w:instrText>
      </w:r>
      <w:r>
        <w:fldChar w:fldCharType="separate"/>
      </w:r>
      <w:r>
        <w:t>25</w:t>
      </w:r>
      <w:r>
        <w:fldChar w:fldCharType="end"/>
      </w:r>
    </w:p>
    <w:p w14:paraId="47D117DB" w14:textId="4810E1F9" w:rsidR="00A72640" w:rsidRDefault="00A72640">
      <w:pPr>
        <w:pStyle w:val="TOC2"/>
        <w:rPr>
          <w:rFonts w:asciiTheme="minorHAnsi" w:eastAsiaTheme="minorEastAsia" w:hAnsiTheme="minorHAnsi" w:cstheme="minorBidi"/>
          <w:kern w:val="2"/>
          <w:sz w:val="22"/>
          <w:szCs w:val="22"/>
          <w14:ligatures w14:val="standardContextual"/>
        </w:rPr>
      </w:pPr>
      <w:r>
        <w:t>5.2</w:t>
      </w:r>
      <w:r>
        <w:rPr>
          <w:rFonts w:asciiTheme="minorHAnsi" w:eastAsiaTheme="minorEastAsia" w:hAnsiTheme="minorHAnsi" w:cstheme="minorBidi"/>
          <w:kern w:val="2"/>
          <w:sz w:val="22"/>
          <w:szCs w:val="22"/>
          <w14:ligatures w14:val="standardContextual"/>
        </w:rPr>
        <w:tab/>
      </w:r>
      <w:r>
        <w:t>NR V2X</w:t>
      </w:r>
      <w:r>
        <w:tab/>
      </w:r>
      <w:r>
        <w:fldChar w:fldCharType="begin" w:fldLock="1"/>
      </w:r>
      <w:r>
        <w:instrText xml:space="preserve"> PAGEREF _Toc147644883 \h </w:instrText>
      </w:r>
      <w:r>
        <w:fldChar w:fldCharType="separate"/>
      </w:r>
      <w:r>
        <w:t>25</w:t>
      </w:r>
      <w:r>
        <w:fldChar w:fldCharType="end"/>
      </w:r>
    </w:p>
    <w:p w14:paraId="3B8CFA56" w14:textId="59604966" w:rsidR="00A72640" w:rsidRDefault="00A72640">
      <w:pPr>
        <w:pStyle w:val="TOC2"/>
        <w:rPr>
          <w:rFonts w:asciiTheme="minorHAnsi" w:eastAsiaTheme="minorEastAsia" w:hAnsiTheme="minorHAnsi" w:cstheme="minorBidi"/>
          <w:kern w:val="2"/>
          <w:sz w:val="22"/>
          <w:szCs w:val="22"/>
          <w14:ligatures w14:val="standardContextual"/>
        </w:rPr>
      </w:pPr>
      <w:r>
        <w:t>5.3</w:t>
      </w:r>
      <w:r>
        <w:rPr>
          <w:rFonts w:asciiTheme="minorHAnsi" w:eastAsiaTheme="minorEastAsia" w:hAnsiTheme="minorHAnsi" w:cstheme="minorBidi"/>
          <w:kern w:val="2"/>
          <w:sz w:val="22"/>
          <w:szCs w:val="22"/>
          <w14:ligatures w14:val="standardContextual"/>
        </w:rPr>
        <w:tab/>
      </w:r>
      <w:r>
        <w:t>NR Positioning Support</w:t>
      </w:r>
      <w:r>
        <w:tab/>
      </w:r>
      <w:r>
        <w:fldChar w:fldCharType="begin" w:fldLock="1"/>
      </w:r>
      <w:r>
        <w:instrText xml:space="preserve"> PAGEREF _Toc147644884 \h </w:instrText>
      </w:r>
      <w:r>
        <w:fldChar w:fldCharType="separate"/>
      </w:r>
      <w:r>
        <w:t>29</w:t>
      </w:r>
      <w:r>
        <w:fldChar w:fldCharType="end"/>
      </w:r>
    </w:p>
    <w:p w14:paraId="2A6C7D8D" w14:textId="110F00EF" w:rsidR="00A72640" w:rsidRDefault="00A72640">
      <w:pPr>
        <w:pStyle w:val="TOC3"/>
        <w:rPr>
          <w:rFonts w:asciiTheme="minorHAnsi" w:eastAsiaTheme="minorEastAsia" w:hAnsiTheme="minorHAnsi" w:cstheme="minorBidi"/>
          <w:kern w:val="2"/>
          <w:sz w:val="22"/>
          <w:szCs w:val="22"/>
          <w14:ligatures w14:val="standardContextual"/>
        </w:rPr>
      </w:pPr>
      <w:r>
        <w:t>5.3.1</w:t>
      </w:r>
      <w:r>
        <w:rPr>
          <w:rFonts w:asciiTheme="minorHAnsi" w:eastAsiaTheme="minorEastAsia" w:hAnsiTheme="minorHAnsi" w:cstheme="minorBidi"/>
          <w:kern w:val="2"/>
          <w:sz w:val="22"/>
          <w:szCs w:val="22"/>
          <w14:ligatures w14:val="standardContextual"/>
        </w:rPr>
        <w:tab/>
      </w:r>
      <w:r>
        <w:t>General and Stage 2 corrections</w:t>
      </w:r>
      <w:r>
        <w:tab/>
      </w:r>
      <w:r>
        <w:fldChar w:fldCharType="begin" w:fldLock="1"/>
      </w:r>
      <w:r>
        <w:instrText xml:space="preserve"> PAGEREF _Toc147644885 \h </w:instrText>
      </w:r>
      <w:r>
        <w:fldChar w:fldCharType="separate"/>
      </w:r>
      <w:r>
        <w:t>29</w:t>
      </w:r>
      <w:r>
        <w:fldChar w:fldCharType="end"/>
      </w:r>
    </w:p>
    <w:p w14:paraId="1F194891" w14:textId="18EB328A" w:rsidR="00A72640" w:rsidRDefault="00A72640">
      <w:pPr>
        <w:pStyle w:val="TOC3"/>
        <w:rPr>
          <w:rFonts w:asciiTheme="minorHAnsi" w:eastAsiaTheme="minorEastAsia" w:hAnsiTheme="minorHAnsi" w:cstheme="minorBidi"/>
          <w:kern w:val="2"/>
          <w:sz w:val="22"/>
          <w:szCs w:val="22"/>
          <w14:ligatures w14:val="standardContextual"/>
        </w:rPr>
      </w:pPr>
      <w:r>
        <w:t>5.3.2</w:t>
      </w:r>
      <w:r>
        <w:rPr>
          <w:rFonts w:asciiTheme="minorHAnsi" w:eastAsiaTheme="minorEastAsia" w:hAnsiTheme="minorHAnsi" w:cstheme="minorBidi"/>
          <w:kern w:val="2"/>
          <w:sz w:val="22"/>
          <w:szCs w:val="22"/>
          <w14:ligatures w14:val="standardContextual"/>
        </w:rPr>
        <w:tab/>
      </w:r>
      <w:r>
        <w:t>RRC corrections</w:t>
      </w:r>
      <w:r>
        <w:tab/>
      </w:r>
      <w:r>
        <w:fldChar w:fldCharType="begin" w:fldLock="1"/>
      </w:r>
      <w:r>
        <w:instrText xml:space="preserve"> PAGEREF _Toc147644886 \h </w:instrText>
      </w:r>
      <w:r>
        <w:fldChar w:fldCharType="separate"/>
      </w:r>
      <w:r>
        <w:t>30</w:t>
      </w:r>
      <w:r>
        <w:fldChar w:fldCharType="end"/>
      </w:r>
    </w:p>
    <w:p w14:paraId="28019AF3" w14:textId="7B67D654" w:rsidR="00A72640" w:rsidRDefault="00A72640">
      <w:pPr>
        <w:pStyle w:val="TOC3"/>
        <w:rPr>
          <w:rFonts w:asciiTheme="minorHAnsi" w:eastAsiaTheme="minorEastAsia" w:hAnsiTheme="minorHAnsi" w:cstheme="minorBidi"/>
          <w:kern w:val="2"/>
          <w:sz w:val="22"/>
          <w:szCs w:val="22"/>
          <w14:ligatures w14:val="standardContextual"/>
        </w:rPr>
      </w:pPr>
      <w:r>
        <w:t>5.3.3</w:t>
      </w:r>
      <w:r>
        <w:rPr>
          <w:rFonts w:asciiTheme="minorHAnsi" w:eastAsiaTheme="minorEastAsia" w:hAnsiTheme="minorHAnsi" w:cstheme="minorBidi"/>
          <w:kern w:val="2"/>
          <w:sz w:val="22"/>
          <w:szCs w:val="22"/>
          <w14:ligatures w14:val="standardContextual"/>
        </w:rPr>
        <w:tab/>
      </w:r>
      <w:r>
        <w:t>LPP corrections</w:t>
      </w:r>
      <w:r>
        <w:tab/>
      </w:r>
      <w:r>
        <w:fldChar w:fldCharType="begin" w:fldLock="1"/>
      </w:r>
      <w:r>
        <w:instrText xml:space="preserve"> PAGEREF _Toc147644887 \h </w:instrText>
      </w:r>
      <w:r>
        <w:fldChar w:fldCharType="separate"/>
      </w:r>
      <w:r>
        <w:t>30</w:t>
      </w:r>
      <w:r>
        <w:fldChar w:fldCharType="end"/>
      </w:r>
    </w:p>
    <w:p w14:paraId="60A21F90" w14:textId="7ECBCDE5" w:rsidR="00A72640" w:rsidRDefault="00A72640">
      <w:pPr>
        <w:pStyle w:val="TOC3"/>
        <w:rPr>
          <w:rFonts w:asciiTheme="minorHAnsi" w:eastAsiaTheme="minorEastAsia" w:hAnsiTheme="minorHAnsi" w:cstheme="minorBidi"/>
          <w:kern w:val="2"/>
          <w:sz w:val="22"/>
          <w:szCs w:val="22"/>
          <w14:ligatures w14:val="standardContextual"/>
        </w:rPr>
      </w:pPr>
      <w:r>
        <w:t>5.3.4</w:t>
      </w:r>
      <w:r>
        <w:rPr>
          <w:rFonts w:asciiTheme="minorHAnsi" w:eastAsiaTheme="minorEastAsia" w:hAnsiTheme="minorHAnsi" w:cstheme="minorBidi"/>
          <w:kern w:val="2"/>
          <w:sz w:val="22"/>
          <w:szCs w:val="22"/>
          <w14:ligatures w14:val="standardContextual"/>
        </w:rPr>
        <w:tab/>
      </w:r>
      <w:r>
        <w:t>MAC corrections</w:t>
      </w:r>
      <w:r>
        <w:tab/>
      </w:r>
      <w:r>
        <w:fldChar w:fldCharType="begin" w:fldLock="1"/>
      </w:r>
      <w:r>
        <w:instrText xml:space="preserve"> PAGEREF _Toc147644888 \h </w:instrText>
      </w:r>
      <w:r>
        <w:fldChar w:fldCharType="separate"/>
      </w:r>
      <w:r>
        <w:t>31</w:t>
      </w:r>
      <w:r>
        <w:fldChar w:fldCharType="end"/>
      </w:r>
    </w:p>
    <w:p w14:paraId="46A1B57F" w14:textId="15A9BD4D" w:rsidR="00A72640" w:rsidRDefault="00A72640">
      <w:pPr>
        <w:pStyle w:val="TOC2"/>
        <w:rPr>
          <w:rFonts w:asciiTheme="minorHAnsi" w:eastAsiaTheme="minorEastAsia" w:hAnsiTheme="minorHAnsi" w:cstheme="minorBidi"/>
          <w:kern w:val="2"/>
          <w:sz w:val="22"/>
          <w:szCs w:val="22"/>
          <w14:ligatures w14:val="standardContextual"/>
        </w:rPr>
      </w:pPr>
      <w:r>
        <w:t>5.4</w:t>
      </w:r>
      <w:r>
        <w:rPr>
          <w:rFonts w:asciiTheme="minorHAnsi" w:eastAsiaTheme="minorEastAsia" w:hAnsiTheme="minorHAnsi" w:cstheme="minorBidi"/>
          <w:kern w:val="2"/>
          <w:sz w:val="22"/>
          <w:szCs w:val="22"/>
          <w14:ligatures w14:val="standardContextual"/>
        </w:rPr>
        <w:tab/>
      </w:r>
      <w:r>
        <w:t>SON MDT support for NR</w:t>
      </w:r>
      <w:r>
        <w:tab/>
      </w:r>
      <w:r>
        <w:fldChar w:fldCharType="begin" w:fldLock="1"/>
      </w:r>
      <w:r>
        <w:instrText xml:space="preserve"> PAGEREF _Toc147644889 \h </w:instrText>
      </w:r>
      <w:r>
        <w:fldChar w:fldCharType="separate"/>
      </w:r>
      <w:r>
        <w:t>31</w:t>
      </w:r>
      <w:r>
        <w:fldChar w:fldCharType="end"/>
      </w:r>
    </w:p>
    <w:p w14:paraId="44BCAF57" w14:textId="2300EFCC" w:rsidR="00A72640" w:rsidRDefault="00A72640">
      <w:pPr>
        <w:pStyle w:val="TOC3"/>
        <w:rPr>
          <w:rFonts w:asciiTheme="minorHAnsi" w:eastAsiaTheme="minorEastAsia" w:hAnsiTheme="minorHAnsi" w:cstheme="minorBidi"/>
          <w:kern w:val="2"/>
          <w:sz w:val="22"/>
          <w:szCs w:val="22"/>
          <w14:ligatures w14:val="standardContextual"/>
        </w:rPr>
      </w:pPr>
      <w:r>
        <w:t>5.4.1</w:t>
      </w:r>
      <w:r>
        <w:rPr>
          <w:rFonts w:asciiTheme="minorHAnsi" w:eastAsiaTheme="minorEastAsia" w:hAnsiTheme="minorHAnsi" w:cstheme="minorBidi"/>
          <w:kern w:val="2"/>
          <w:sz w:val="22"/>
          <w:szCs w:val="22"/>
          <w14:ligatures w14:val="standardContextual"/>
        </w:rPr>
        <w:tab/>
      </w:r>
      <w:r>
        <w:t>General and stage-2 corrections</w:t>
      </w:r>
      <w:r>
        <w:tab/>
      </w:r>
      <w:r>
        <w:fldChar w:fldCharType="begin" w:fldLock="1"/>
      </w:r>
      <w:r>
        <w:instrText xml:space="preserve"> PAGEREF _Toc147644890 \h </w:instrText>
      </w:r>
      <w:r>
        <w:fldChar w:fldCharType="separate"/>
      </w:r>
      <w:r>
        <w:t>31</w:t>
      </w:r>
      <w:r>
        <w:fldChar w:fldCharType="end"/>
      </w:r>
    </w:p>
    <w:p w14:paraId="159F6D28" w14:textId="3F3535CD" w:rsidR="00A72640" w:rsidRDefault="00A72640">
      <w:pPr>
        <w:pStyle w:val="TOC3"/>
        <w:rPr>
          <w:rFonts w:asciiTheme="minorHAnsi" w:eastAsiaTheme="minorEastAsia" w:hAnsiTheme="minorHAnsi" w:cstheme="minorBidi"/>
          <w:kern w:val="2"/>
          <w:sz w:val="22"/>
          <w:szCs w:val="22"/>
          <w14:ligatures w14:val="standardContextual"/>
        </w:rPr>
      </w:pPr>
      <w:r>
        <w:t>5.4.2</w:t>
      </w:r>
      <w:r>
        <w:rPr>
          <w:rFonts w:asciiTheme="minorHAnsi" w:eastAsiaTheme="minorEastAsia" w:hAnsiTheme="minorHAnsi" w:cstheme="minorBidi"/>
          <w:kern w:val="2"/>
          <w:sz w:val="22"/>
          <w:szCs w:val="22"/>
          <w14:ligatures w14:val="standardContextual"/>
        </w:rPr>
        <w:tab/>
      </w:r>
      <w:r>
        <w:t>TS 38.314 corrections</w:t>
      </w:r>
      <w:r>
        <w:tab/>
      </w:r>
      <w:r>
        <w:fldChar w:fldCharType="begin" w:fldLock="1"/>
      </w:r>
      <w:r>
        <w:instrText xml:space="preserve"> PAGEREF _Toc147644891 \h </w:instrText>
      </w:r>
      <w:r>
        <w:fldChar w:fldCharType="separate"/>
      </w:r>
      <w:r>
        <w:t>31</w:t>
      </w:r>
      <w:r>
        <w:fldChar w:fldCharType="end"/>
      </w:r>
    </w:p>
    <w:p w14:paraId="202B5520" w14:textId="4306F2F1" w:rsidR="00A72640" w:rsidRDefault="00A72640">
      <w:pPr>
        <w:pStyle w:val="TOC3"/>
        <w:rPr>
          <w:rFonts w:asciiTheme="minorHAnsi" w:eastAsiaTheme="minorEastAsia" w:hAnsiTheme="minorHAnsi" w:cstheme="minorBidi"/>
          <w:kern w:val="2"/>
          <w:sz w:val="22"/>
          <w:szCs w:val="22"/>
          <w14:ligatures w14:val="standardContextual"/>
        </w:rPr>
      </w:pPr>
      <w:r>
        <w:t>5.4.3</w:t>
      </w:r>
      <w:r>
        <w:rPr>
          <w:rFonts w:asciiTheme="minorHAnsi" w:eastAsiaTheme="minorEastAsia" w:hAnsiTheme="minorHAnsi" w:cstheme="minorBidi"/>
          <w:kern w:val="2"/>
          <w:sz w:val="22"/>
          <w:szCs w:val="22"/>
          <w14:ligatures w14:val="standardContextual"/>
        </w:rPr>
        <w:tab/>
      </w:r>
      <w:r>
        <w:t>RRC corrections</w:t>
      </w:r>
      <w:r>
        <w:tab/>
      </w:r>
      <w:r>
        <w:fldChar w:fldCharType="begin" w:fldLock="1"/>
      </w:r>
      <w:r>
        <w:instrText xml:space="preserve"> PAGEREF _Toc147644892 \h </w:instrText>
      </w:r>
      <w:r>
        <w:fldChar w:fldCharType="separate"/>
      </w:r>
      <w:r>
        <w:t>31</w:t>
      </w:r>
      <w:r>
        <w:fldChar w:fldCharType="end"/>
      </w:r>
    </w:p>
    <w:p w14:paraId="396D6BF1" w14:textId="53304018" w:rsidR="00A72640" w:rsidRDefault="00A72640">
      <w:pPr>
        <w:pStyle w:val="TOC1"/>
        <w:rPr>
          <w:rFonts w:asciiTheme="minorHAnsi" w:eastAsiaTheme="minorEastAsia" w:hAnsiTheme="minorHAnsi" w:cstheme="minorBidi"/>
          <w:kern w:val="2"/>
          <w:szCs w:val="22"/>
          <w14:ligatures w14:val="standardContextual"/>
        </w:rPr>
      </w:pPr>
      <w:r>
        <w:t>6</w:t>
      </w:r>
      <w:r>
        <w:rPr>
          <w:rFonts w:asciiTheme="minorHAnsi" w:eastAsiaTheme="minorEastAsia" w:hAnsiTheme="minorHAnsi" w:cstheme="minorBidi"/>
          <w:kern w:val="2"/>
          <w:szCs w:val="22"/>
          <w14:ligatures w14:val="standardContextual"/>
        </w:rPr>
        <w:tab/>
      </w:r>
      <w:r>
        <w:t>NR Rel-17</w:t>
      </w:r>
      <w:r>
        <w:tab/>
      </w:r>
      <w:r>
        <w:fldChar w:fldCharType="begin" w:fldLock="1"/>
      </w:r>
      <w:r>
        <w:instrText xml:space="preserve"> PAGEREF _Toc147644893 \h </w:instrText>
      </w:r>
      <w:r>
        <w:fldChar w:fldCharType="separate"/>
      </w:r>
      <w:r>
        <w:t>32</w:t>
      </w:r>
      <w:r>
        <w:fldChar w:fldCharType="end"/>
      </w:r>
    </w:p>
    <w:p w14:paraId="35D2C2AF" w14:textId="52AF8B37" w:rsidR="00A72640" w:rsidRDefault="00A72640">
      <w:pPr>
        <w:pStyle w:val="TOC2"/>
        <w:rPr>
          <w:rFonts w:asciiTheme="minorHAnsi" w:eastAsiaTheme="minorEastAsia" w:hAnsiTheme="minorHAnsi" w:cstheme="minorBidi"/>
          <w:kern w:val="2"/>
          <w:sz w:val="22"/>
          <w:szCs w:val="22"/>
          <w14:ligatures w14:val="standardContextual"/>
        </w:rPr>
      </w:pPr>
      <w:r>
        <w:t>6.1</w:t>
      </w:r>
      <w:r>
        <w:rPr>
          <w:rFonts w:asciiTheme="minorHAnsi" w:eastAsiaTheme="minorEastAsia" w:hAnsiTheme="minorHAnsi" w:cstheme="minorBidi"/>
          <w:kern w:val="2"/>
          <w:sz w:val="22"/>
          <w:szCs w:val="22"/>
          <w14:ligatures w14:val="standardContextual"/>
        </w:rPr>
        <w:tab/>
      </w:r>
      <w:r>
        <w:t>Common</w:t>
      </w:r>
      <w:r>
        <w:tab/>
      </w:r>
      <w:r>
        <w:fldChar w:fldCharType="begin" w:fldLock="1"/>
      </w:r>
      <w:r>
        <w:instrText xml:space="preserve"> PAGEREF _Toc147644894 \h </w:instrText>
      </w:r>
      <w:r>
        <w:fldChar w:fldCharType="separate"/>
      </w:r>
      <w:r>
        <w:t>32</w:t>
      </w:r>
      <w:r>
        <w:fldChar w:fldCharType="end"/>
      </w:r>
    </w:p>
    <w:p w14:paraId="71838E03" w14:textId="6A74B175" w:rsidR="00A72640" w:rsidRDefault="00A72640">
      <w:pPr>
        <w:pStyle w:val="TOC3"/>
        <w:rPr>
          <w:rFonts w:asciiTheme="minorHAnsi" w:eastAsiaTheme="minorEastAsia" w:hAnsiTheme="minorHAnsi" w:cstheme="minorBidi"/>
          <w:kern w:val="2"/>
          <w:sz w:val="22"/>
          <w:szCs w:val="22"/>
          <w14:ligatures w14:val="standardContextual"/>
        </w:rPr>
      </w:pPr>
      <w:r>
        <w:t>6.1.1</w:t>
      </w:r>
      <w:r>
        <w:rPr>
          <w:rFonts w:asciiTheme="minorHAnsi" w:eastAsiaTheme="minorEastAsia" w:hAnsiTheme="minorHAnsi" w:cstheme="minorBidi"/>
          <w:kern w:val="2"/>
          <w:sz w:val="22"/>
          <w:szCs w:val="22"/>
          <w14:ligatures w14:val="standardContextual"/>
        </w:rPr>
        <w:tab/>
      </w:r>
      <w:r>
        <w:t>Stage 2 and Organisational</w:t>
      </w:r>
      <w:r>
        <w:tab/>
      </w:r>
      <w:r>
        <w:fldChar w:fldCharType="begin" w:fldLock="1"/>
      </w:r>
      <w:r>
        <w:instrText xml:space="preserve"> PAGEREF _Toc147644895 \h </w:instrText>
      </w:r>
      <w:r>
        <w:fldChar w:fldCharType="separate"/>
      </w:r>
      <w:r>
        <w:t>33</w:t>
      </w:r>
      <w:r>
        <w:fldChar w:fldCharType="end"/>
      </w:r>
    </w:p>
    <w:p w14:paraId="5EEBEC25" w14:textId="4B954A74" w:rsidR="00A72640" w:rsidRDefault="00A72640">
      <w:pPr>
        <w:pStyle w:val="TOC3"/>
        <w:rPr>
          <w:rFonts w:asciiTheme="minorHAnsi" w:eastAsiaTheme="minorEastAsia" w:hAnsiTheme="minorHAnsi" w:cstheme="minorBidi"/>
          <w:kern w:val="2"/>
          <w:sz w:val="22"/>
          <w:szCs w:val="22"/>
          <w14:ligatures w14:val="standardContextual"/>
        </w:rPr>
      </w:pPr>
      <w:r>
        <w:t>6.1.2</w:t>
      </w:r>
      <w:r>
        <w:rPr>
          <w:rFonts w:asciiTheme="minorHAnsi" w:eastAsiaTheme="minorEastAsia" w:hAnsiTheme="minorHAnsi" w:cstheme="minorBidi"/>
          <w:kern w:val="2"/>
          <w:sz w:val="22"/>
          <w:szCs w:val="22"/>
          <w14:ligatures w14:val="standardContextual"/>
        </w:rPr>
        <w:tab/>
      </w:r>
      <w:r>
        <w:t>User Plane corrections</w:t>
      </w:r>
      <w:r>
        <w:tab/>
      </w:r>
      <w:r>
        <w:fldChar w:fldCharType="begin" w:fldLock="1"/>
      </w:r>
      <w:r>
        <w:instrText xml:space="preserve"> PAGEREF _Toc147644896 \h </w:instrText>
      </w:r>
      <w:r>
        <w:fldChar w:fldCharType="separate"/>
      </w:r>
      <w:r>
        <w:t>34</w:t>
      </w:r>
      <w:r>
        <w:fldChar w:fldCharType="end"/>
      </w:r>
    </w:p>
    <w:p w14:paraId="1BCF2661" w14:textId="4B47A840" w:rsidR="00A72640" w:rsidRDefault="00A72640">
      <w:pPr>
        <w:pStyle w:val="TOC3"/>
        <w:rPr>
          <w:rFonts w:asciiTheme="minorHAnsi" w:eastAsiaTheme="minorEastAsia" w:hAnsiTheme="minorHAnsi" w:cstheme="minorBidi"/>
          <w:kern w:val="2"/>
          <w:sz w:val="22"/>
          <w:szCs w:val="22"/>
          <w14:ligatures w14:val="standardContextual"/>
        </w:rPr>
      </w:pPr>
      <w:r>
        <w:t>6.1.3</w:t>
      </w:r>
      <w:r>
        <w:rPr>
          <w:rFonts w:asciiTheme="minorHAnsi" w:eastAsiaTheme="minorEastAsia" w:hAnsiTheme="minorHAnsi" w:cstheme="minorBidi"/>
          <w:kern w:val="2"/>
          <w:sz w:val="22"/>
          <w:szCs w:val="22"/>
          <w14:ligatures w14:val="standardContextual"/>
        </w:rPr>
        <w:tab/>
      </w:r>
      <w:r>
        <w:t>Control Plane corrections</w:t>
      </w:r>
      <w:r>
        <w:tab/>
      </w:r>
      <w:r>
        <w:fldChar w:fldCharType="begin" w:fldLock="1"/>
      </w:r>
      <w:r>
        <w:instrText xml:space="preserve"> PAGEREF _Toc147644897 \h </w:instrText>
      </w:r>
      <w:r>
        <w:fldChar w:fldCharType="separate"/>
      </w:r>
      <w:r>
        <w:t>36</w:t>
      </w:r>
      <w:r>
        <w:fldChar w:fldCharType="end"/>
      </w:r>
    </w:p>
    <w:p w14:paraId="75001008" w14:textId="0E72015E" w:rsidR="00A72640" w:rsidRDefault="00A72640">
      <w:pPr>
        <w:pStyle w:val="TOC4"/>
        <w:rPr>
          <w:rFonts w:asciiTheme="minorHAnsi" w:eastAsiaTheme="minorEastAsia" w:hAnsiTheme="minorHAnsi" w:cstheme="minorBidi"/>
          <w:kern w:val="2"/>
          <w:sz w:val="22"/>
          <w:szCs w:val="22"/>
          <w14:ligatures w14:val="standardContextual"/>
        </w:rPr>
      </w:pPr>
      <w:r>
        <w:t>6.1.3.1</w:t>
      </w:r>
      <w:r>
        <w:rPr>
          <w:rFonts w:asciiTheme="minorHAnsi" w:eastAsiaTheme="minorEastAsia" w:hAnsiTheme="minorHAnsi" w:cstheme="minorBidi"/>
          <w:kern w:val="2"/>
          <w:sz w:val="22"/>
          <w:szCs w:val="22"/>
          <w14:ligatures w14:val="standardContextual"/>
        </w:rPr>
        <w:tab/>
      </w:r>
      <w:r>
        <w:t>NR RRC</w:t>
      </w:r>
      <w:r>
        <w:tab/>
      </w:r>
      <w:r>
        <w:fldChar w:fldCharType="begin" w:fldLock="1"/>
      </w:r>
      <w:r>
        <w:instrText xml:space="preserve"> PAGEREF _Toc147644898 \h </w:instrText>
      </w:r>
      <w:r>
        <w:fldChar w:fldCharType="separate"/>
      </w:r>
      <w:r>
        <w:t>36</w:t>
      </w:r>
      <w:r>
        <w:fldChar w:fldCharType="end"/>
      </w:r>
    </w:p>
    <w:p w14:paraId="1E73F6F9" w14:textId="269673A6" w:rsidR="00A72640" w:rsidRDefault="00A72640">
      <w:pPr>
        <w:pStyle w:val="TOC4"/>
        <w:rPr>
          <w:rFonts w:asciiTheme="minorHAnsi" w:eastAsiaTheme="minorEastAsia" w:hAnsiTheme="minorHAnsi" w:cstheme="minorBidi"/>
          <w:kern w:val="2"/>
          <w:sz w:val="22"/>
          <w:szCs w:val="22"/>
          <w14:ligatures w14:val="standardContextual"/>
        </w:rPr>
      </w:pPr>
      <w:r w:rsidRPr="005510D0">
        <w:rPr>
          <w:lang w:val="fr-FR"/>
        </w:rPr>
        <w:t>6.1.3.2</w:t>
      </w:r>
      <w:r>
        <w:rPr>
          <w:rFonts w:asciiTheme="minorHAnsi" w:eastAsiaTheme="minorEastAsia" w:hAnsiTheme="minorHAnsi" w:cstheme="minorBidi"/>
          <w:kern w:val="2"/>
          <w:sz w:val="22"/>
          <w:szCs w:val="22"/>
          <w14:ligatures w14:val="standardContextual"/>
        </w:rPr>
        <w:tab/>
      </w:r>
      <w:r w:rsidRPr="005510D0">
        <w:rPr>
          <w:lang w:val="fr-FR"/>
        </w:rPr>
        <w:t>UE capabilities</w:t>
      </w:r>
      <w:r>
        <w:tab/>
      </w:r>
      <w:r>
        <w:fldChar w:fldCharType="begin" w:fldLock="1"/>
      </w:r>
      <w:r>
        <w:instrText xml:space="preserve"> PAGEREF _Toc147644899 \h </w:instrText>
      </w:r>
      <w:r>
        <w:fldChar w:fldCharType="separate"/>
      </w:r>
      <w:r>
        <w:t>44</w:t>
      </w:r>
      <w:r>
        <w:fldChar w:fldCharType="end"/>
      </w:r>
    </w:p>
    <w:p w14:paraId="61D66FDE" w14:textId="7668D693" w:rsidR="00A72640" w:rsidRDefault="00A72640">
      <w:pPr>
        <w:pStyle w:val="TOC4"/>
        <w:rPr>
          <w:rFonts w:asciiTheme="minorHAnsi" w:eastAsiaTheme="minorEastAsia" w:hAnsiTheme="minorHAnsi" w:cstheme="minorBidi"/>
          <w:kern w:val="2"/>
          <w:sz w:val="22"/>
          <w:szCs w:val="22"/>
          <w14:ligatures w14:val="standardContextual"/>
        </w:rPr>
      </w:pPr>
      <w:r w:rsidRPr="005510D0">
        <w:rPr>
          <w:lang w:val="en-US"/>
        </w:rPr>
        <w:t>6.1.3.3</w:t>
      </w:r>
      <w:r>
        <w:rPr>
          <w:rFonts w:asciiTheme="minorHAnsi" w:eastAsiaTheme="minorEastAsia" w:hAnsiTheme="minorHAnsi" w:cstheme="minorBidi"/>
          <w:kern w:val="2"/>
          <w:sz w:val="22"/>
          <w:szCs w:val="22"/>
          <w14:ligatures w14:val="standardContextual"/>
        </w:rPr>
        <w:tab/>
      </w:r>
      <w:r w:rsidRPr="005510D0">
        <w:rPr>
          <w:lang w:val="en-US"/>
        </w:rPr>
        <w:t>Other</w:t>
      </w:r>
      <w:r>
        <w:tab/>
      </w:r>
      <w:r>
        <w:fldChar w:fldCharType="begin" w:fldLock="1"/>
      </w:r>
      <w:r>
        <w:instrText xml:space="preserve"> PAGEREF _Toc147644900 \h </w:instrText>
      </w:r>
      <w:r>
        <w:fldChar w:fldCharType="separate"/>
      </w:r>
      <w:r>
        <w:t>47</w:t>
      </w:r>
      <w:r>
        <w:fldChar w:fldCharType="end"/>
      </w:r>
    </w:p>
    <w:p w14:paraId="7A8E8770" w14:textId="79C26A89" w:rsidR="00A72640" w:rsidRDefault="00A72640">
      <w:pPr>
        <w:pStyle w:val="TOC2"/>
        <w:rPr>
          <w:rFonts w:asciiTheme="minorHAnsi" w:eastAsiaTheme="minorEastAsia" w:hAnsiTheme="minorHAnsi" w:cstheme="minorBidi"/>
          <w:kern w:val="2"/>
          <w:sz w:val="22"/>
          <w:szCs w:val="22"/>
          <w14:ligatures w14:val="standardContextual"/>
        </w:rPr>
      </w:pPr>
      <w:r>
        <w:t>6.2</w:t>
      </w:r>
      <w:r>
        <w:rPr>
          <w:rFonts w:asciiTheme="minorHAnsi" w:eastAsiaTheme="minorEastAsia" w:hAnsiTheme="minorHAnsi" w:cstheme="minorBidi"/>
          <w:kern w:val="2"/>
          <w:sz w:val="22"/>
          <w:szCs w:val="22"/>
          <w14:ligatures w14:val="standardContextual"/>
        </w:rPr>
        <w:tab/>
      </w:r>
      <w:r>
        <w:t>NR Sidelink relay</w:t>
      </w:r>
      <w:r>
        <w:tab/>
      </w:r>
      <w:r>
        <w:fldChar w:fldCharType="begin" w:fldLock="1"/>
      </w:r>
      <w:r>
        <w:instrText xml:space="preserve"> PAGEREF _Toc147644901 \h </w:instrText>
      </w:r>
      <w:r>
        <w:fldChar w:fldCharType="separate"/>
      </w:r>
      <w:r>
        <w:t>48</w:t>
      </w:r>
      <w:r>
        <w:fldChar w:fldCharType="end"/>
      </w:r>
    </w:p>
    <w:p w14:paraId="48EED430" w14:textId="31137A65" w:rsidR="00A72640" w:rsidRDefault="00A72640">
      <w:pPr>
        <w:pStyle w:val="TOC3"/>
        <w:rPr>
          <w:rFonts w:asciiTheme="minorHAnsi" w:eastAsiaTheme="minorEastAsia" w:hAnsiTheme="minorHAnsi" w:cstheme="minorBidi"/>
          <w:kern w:val="2"/>
          <w:sz w:val="22"/>
          <w:szCs w:val="22"/>
          <w14:ligatures w14:val="standardContextual"/>
        </w:rPr>
      </w:pPr>
      <w:r>
        <w:t>6.2.1</w:t>
      </w:r>
      <w:r>
        <w:rPr>
          <w:rFonts w:asciiTheme="minorHAnsi" w:eastAsiaTheme="minorEastAsia" w:hAnsiTheme="minorHAnsi" w:cstheme="minorBidi"/>
          <w:kern w:val="2"/>
          <w:sz w:val="22"/>
          <w:szCs w:val="22"/>
          <w14:ligatures w14:val="standardContextual"/>
        </w:rPr>
        <w:tab/>
      </w:r>
      <w:r>
        <w:t>Control plane and Stage-2 corrections</w:t>
      </w:r>
      <w:r>
        <w:tab/>
      </w:r>
      <w:r>
        <w:fldChar w:fldCharType="begin" w:fldLock="1"/>
      </w:r>
      <w:r>
        <w:instrText xml:space="preserve"> PAGEREF _Toc147644902 \h </w:instrText>
      </w:r>
      <w:r>
        <w:fldChar w:fldCharType="separate"/>
      </w:r>
      <w:r>
        <w:t>48</w:t>
      </w:r>
      <w:r>
        <w:fldChar w:fldCharType="end"/>
      </w:r>
    </w:p>
    <w:p w14:paraId="0D4F2310" w14:textId="0CCC0D67" w:rsidR="00A72640" w:rsidRDefault="00A72640">
      <w:pPr>
        <w:pStyle w:val="TOC3"/>
        <w:rPr>
          <w:rFonts w:asciiTheme="minorHAnsi" w:eastAsiaTheme="minorEastAsia" w:hAnsiTheme="minorHAnsi" w:cstheme="minorBidi"/>
          <w:kern w:val="2"/>
          <w:sz w:val="22"/>
          <w:szCs w:val="22"/>
          <w14:ligatures w14:val="standardContextual"/>
        </w:rPr>
      </w:pPr>
      <w:r>
        <w:t>6.2.2</w:t>
      </w:r>
      <w:r>
        <w:rPr>
          <w:rFonts w:asciiTheme="minorHAnsi" w:eastAsiaTheme="minorEastAsia" w:hAnsiTheme="minorHAnsi" w:cstheme="minorBidi"/>
          <w:kern w:val="2"/>
          <w:sz w:val="22"/>
          <w:szCs w:val="22"/>
          <w14:ligatures w14:val="standardContextual"/>
        </w:rPr>
        <w:tab/>
      </w:r>
      <w:r>
        <w:t>User plane corrections</w:t>
      </w:r>
      <w:r>
        <w:tab/>
      </w:r>
      <w:r>
        <w:fldChar w:fldCharType="begin" w:fldLock="1"/>
      </w:r>
      <w:r>
        <w:instrText xml:space="preserve"> PAGEREF _Toc147644903 \h </w:instrText>
      </w:r>
      <w:r>
        <w:fldChar w:fldCharType="separate"/>
      </w:r>
      <w:r>
        <w:t>52</w:t>
      </w:r>
      <w:r>
        <w:fldChar w:fldCharType="end"/>
      </w:r>
    </w:p>
    <w:p w14:paraId="3000C653" w14:textId="76A9E661" w:rsidR="00A72640" w:rsidRDefault="00A72640">
      <w:pPr>
        <w:pStyle w:val="TOC2"/>
        <w:rPr>
          <w:rFonts w:asciiTheme="minorHAnsi" w:eastAsiaTheme="minorEastAsia" w:hAnsiTheme="minorHAnsi" w:cstheme="minorBidi"/>
          <w:kern w:val="2"/>
          <w:sz w:val="22"/>
          <w:szCs w:val="22"/>
          <w14:ligatures w14:val="standardContextual"/>
        </w:rPr>
      </w:pPr>
      <w:r>
        <w:t>6.3</w:t>
      </w:r>
      <w:r>
        <w:rPr>
          <w:rFonts w:asciiTheme="minorHAnsi" w:eastAsiaTheme="minorEastAsia" w:hAnsiTheme="minorHAnsi" w:cstheme="minorBidi"/>
          <w:kern w:val="2"/>
          <w:sz w:val="22"/>
          <w:szCs w:val="22"/>
          <w14:ligatures w14:val="standardContextual"/>
        </w:rPr>
        <w:tab/>
      </w:r>
      <w:r>
        <w:t>NR Non-Terrestrial Networks (NTN)</w:t>
      </w:r>
      <w:r>
        <w:tab/>
      </w:r>
      <w:r>
        <w:fldChar w:fldCharType="begin" w:fldLock="1"/>
      </w:r>
      <w:r>
        <w:instrText xml:space="preserve"> PAGEREF _Toc147644904 \h </w:instrText>
      </w:r>
      <w:r>
        <w:fldChar w:fldCharType="separate"/>
      </w:r>
      <w:r>
        <w:t>53</w:t>
      </w:r>
      <w:r>
        <w:fldChar w:fldCharType="end"/>
      </w:r>
    </w:p>
    <w:p w14:paraId="28C529C2" w14:textId="6BB38503" w:rsidR="00A72640" w:rsidRDefault="00A72640">
      <w:pPr>
        <w:pStyle w:val="TOC2"/>
        <w:rPr>
          <w:rFonts w:asciiTheme="minorHAnsi" w:eastAsiaTheme="minorEastAsia" w:hAnsiTheme="minorHAnsi" w:cstheme="minorBidi"/>
          <w:kern w:val="2"/>
          <w:sz w:val="22"/>
          <w:szCs w:val="22"/>
          <w14:ligatures w14:val="standardContextual"/>
        </w:rPr>
      </w:pPr>
      <w:r>
        <w:t>6.4</w:t>
      </w:r>
      <w:r>
        <w:rPr>
          <w:rFonts w:asciiTheme="minorHAnsi" w:eastAsiaTheme="minorEastAsia" w:hAnsiTheme="minorHAnsi" w:cstheme="minorBidi"/>
          <w:kern w:val="2"/>
          <w:sz w:val="22"/>
          <w:szCs w:val="22"/>
          <w14:ligatures w14:val="standardContextual"/>
        </w:rPr>
        <w:tab/>
      </w:r>
      <w:r>
        <w:t>NR positioning enhancements</w:t>
      </w:r>
      <w:r>
        <w:tab/>
      </w:r>
      <w:r>
        <w:fldChar w:fldCharType="begin" w:fldLock="1"/>
      </w:r>
      <w:r>
        <w:instrText xml:space="preserve"> PAGEREF _Toc147644905 \h </w:instrText>
      </w:r>
      <w:r>
        <w:fldChar w:fldCharType="separate"/>
      </w:r>
      <w:r>
        <w:t>53</w:t>
      </w:r>
      <w:r>
        <w:fldChar w:fldCharType="end"/>
      </w:r>
    </w:p>
    <w:p w14:paraId="2EDFB585" w14:textId="03242EE5" w:rsidR="00A72640" w:rsidRDefault="00A72640">
      <w:pPr>
        <w:pStyle w:val="TOC3"/>
        <w:rPr>
          <w:rFonts w:asciiTheme="minorHAnsi" w:eastAsiaTheme="minorEastAsia" w:hAnsiTheme="minorHAnsi" w:cstheme="minorBidi"/>
          <w:kern w:val="2"/>
          <w:sz w:val="22"/>
          <w:szCs w:val="22"/>
          <w14:ligatures w14:val="standardContextual"/>
        </w:rPr>
      </w:pPr>
      <w:r>
        <w:t>6.4.1</w:t>
      </w:r>
      <w:r>
        <w:rPr>
          <w:rFonts w:asciiTheme="minorHAnsi" w:eastAsiaTheme="minorEastAsia" w:hAnsiTheme="minorHAnsi" w:cstheme="minorBidi"/>
          <w:kern w:val="2"/>
          <w:sz w:val="22"/>
          <w:szCs w:val="22"/>
          <w14:ligatures w14:val="standardContextual"/>
        </w:rPr>
        <w:tab/>
      </w:r>
      <w:r>
        <w:t>Stage 3 corrections</w:t>
      </w:r>
      <w:r>
        <w:tab/>
      </w:r>
      <w:r>
        <w:fldChar w:fldCharType="begin" w:fldLock="1"/>
      </w:r>
      <w:r>
        <w:instrText xml:space="preserve"> PAGEREF _Toc147644906 \h </w:instrText>
      </w:r>
      <w:r>
        <w:fldChar w:fldCharType="separate"/>
      </w:r>
      <w:r>
        <w:t>54</w:t>
      </w:r>
      <w:r>
        <w:fldChar w:fldCharType="end"/>
      </w:r>
    </w:p>
    <w:p w14:paraId="57437214" w14:textId="139462CE" w:rsidR="00A72640" w:rsidRDefault="00A72640">
      <w:pPr>
        <w:pStyle w:val="TOC3"/>
        <w:rPr>
          <w:rFonts w:asciiTheme="minorHAnsi" w:eastAsiaTheme="minorEastAsia" w:hAnsiTheme="minorHAnsi" w:cstheme="minorBidi"/>
          <w:kern w:val="2"/>
          <w:sz w:val="22"/>
          <w:szCs w:val="22"/>
          <w14:ligatures w14:val="standardContextual"/>
        </w:rPr>
      </w:pPr>
      <w:r>
        <w:lastRenderedPageBreak/>
        <w:t>6.4.2</w:t>
      </w:r>
      <w:r>
        <w:rPr>
          <w:rFonts w:asciiTheme="minorHAnsi" w:eastAsiaTheme="minorEastAsia" w:hAnsiTheme="minorHAnsi" w:cstheme="minorBidi"/>
          <w:kern w:val="2"/>
          <w:sz w:val="22"/>
          <w:szCs w:val="22"/>
          <w14:ligatures w14:val="standardContextual"/>
        </w:rPr>
        <w:tab/>
      </w:r>
      <w:r>
        <w:t>Stage 2 corrections</w:t>
      </w:r>
      <w:r>
        <w:tab/>
      </w:r>
      <w:r>
        <w:fldChar w:fldCharType="begin" w:fldLock="1"/>
      </w:r>
      <w:r>
        <w:instrText xml:space="preserve"> PAGEREF _Toc147644907 \h </w:instrText>
      </w:r>
      <w:r>
        <w:fldChar w:fldCharType="separate"/>
      </w:r>
      <w:r>
        <w:t>56</w:t>
      </w:r>
      <w:r>
        <w:fldChar w:fldCharType="end"/>
      </w:r>
    </w:p>
    <w:p w14:paraId="517C3D09" w14:textId="2BD0F7F2" w:rsidR="00A72640" w:rsidRDefault="00A72640">
      <w:pPr>
        <w:pStyle w:val="TOC2"/>
        <w:rPr>
          <w:rFonts w:asciiTheme="minorHAnsi" w:eastAsiaTheme="minorEastAsia" w:hAnsiTheme="minorHAnsi" w:cstheme="minorBidi"/>
          <w:kern w:val="2"/>
          <w:sz w:val="22"/>
          <w:szCs w:val="22"/>
          <w14:ligatures w14:val="standardContextual"/>
        </w:rPr>
      </w:pPr>
      <w:r>
        <w:t>6.5</w:t>
      </w:r>
      <w:r>
        <w:rPr>
          <w:rFonts w:asciiTheme="minorHAnsi" w:eastAsiaTheme="minorEastAsia" w:hAnsiTheme="minorHAnsi" w:cstheme="minorBidi"/>
          <w:kern w:val="2"/>
          <w:sz w:val="22"/>
          <w:szCs w:val="22"/>
          <w14:ligatures w14:val="standardContextual"/>
        </w:rPr>
        <w:tab/>
      </w:r>
      <w:r>
        <w:t>SON MDT</w:t>
      </w:r>
      <w:r>
        <w:tab/>
      </w:r>
      <w:r>
        <w:fldChar w:fldCharType="begin" w:fldLock="1"/>
      </w:r>
      <w:r>
        <w:instrText xml:space="preserve"> PAGEREF _Toc147644908 \h </w:instrText>
      </w:r>
      <w:r>
        <w:fldChar w:fldCharType="separate"/>
      </w:r>
      <w:r>
        <w:t>57</w:t>
      </w:r>
      <w:r>
        <w:fldChar w:fldCharType="end"/>
      </w:r>
    </w:p>
    <w:p w14:paraId="263E5EF5" w14:textId="516EC77C" w:rsidR="00A72640" w:rsidRDefault="00A72640">
      <w:pPr>
        <w:pStyle w:val="TOC3"/>
        <w:rPr>
          <w:rFonts w:asciiTheme="minorHAnsi" w:eastAsiaTheme="minorEastAsia" w:hAnsiTheme="minorHAnsi" w:cstheme="minorBidi"/>
          <w:kern w:val="2"/>
          <w:sz w:val="22"/>
          <w:szCs w:val="22"/>
          <w14:ligatures w14:val="standardContextual"/>
        </w:rPr>
      </w:pPr>
      <w:r>
        <w:t>6.5.1</w:t>
      </w:r>
      <w:r>
        <w:rPr>
          <w:rFonts w:asciiTheme="minorHAnsi" w:eastAsiaTheme="minorEastAsia" w:hAnsiTheme="minorHAnsi" w:cstheme="minorBidi"/>
          <w:kern w:val="2"/>
          <w:sz w:val="22"/>
          <w:szCs w:val="22"/>
          <w14:ligatures w14:val="standardContextual"/>
        </w:rPr>
        <w:tab/>
      </w:r>
      <w:r>
        <w:t>SON Corrections</w:t>
      </w:r>
      <w:r>
        <w:tab/>
      </w:r>
      <w:r>
        <w:fldChar w:fldCharType="begin" w:fldLock="1"/>
      </w:r>
      <w:r>
        <w:instrText xml:space="preserve"> PAGEREF _Toc147644909 \h </w:instrText>
      </w:r>
      <w:r>
        <w:fldChar w:fldCharType="separate"/>
      </w:r>
      <w:r>
        <w:t>57</w:t>
      </w:r>
      <w:r>
        <w:fldChar w:fldCharType="end"/>
      </w:r>
    </w:p>
    <w:p w14:paraId="41CDAAEE" w14:textId="3200A888" w:rsidR="00A72640" w:rsidRDefault="00A72640">
      <w:pPr>
        <w:pStyle w:val="TOC3"/>
        <w:rPr>
          <w:rFonts w:asciiTheme="minorHAnsi" w:eastAsiaTheme="minorEastAsia" w:hAnsiTheme="minorHAnsi" w:cstheme="minorBidi"/>
          <w:kern w:val="2"/>
          <w:sz w:val="22"/>
          <w:szCs w:val="22"/>
          <w14:ligatures w14:val="standardContextual"/>
        </w:rPr>
      </w:pPr>
      <w:r>
        <w:t>6.5.2</w:t>
      </w:r>
      <w:r>
        <w:rPr>
          <w:rFonts w:asciiTheme="minorHAnsi" w:eastAsiaTheme="minorEastAsia" w:hAnsiTheme="minorHAnsi" w:cstheme="minorBidi"/>
          <w:kern w:val="2"/>
          <w:sz w:val="22"/>
          <w:szCs w:val="22"/>
          <w14:ligatures w14:val="standardContextual"/>
        </w:rPr>
        <w:tab/>
      </w:r>
      <w:r>
        <w:t>MDT Corrections</w:t>
      </w:r>
      <w:r>
        <w:tab/>
      </w:r>
      <w:r>
        <w:fldChar w:fldCharType="begin" w:fldLock="1"/>
      </w:r>
      <w:r>
        <w:instrText xml:space="preserve"> PAGEREF _Toc147644910 \h </w:instrText>
      </w:r>
      <w:r>
        <w:fldChar w:fldCharType="separate"/>
      </w:r>
      <w:r>
        <w:t>57</w:t>
      </w:r>
      <w:r>
        <w:fldChar w:fldCharType="end"/>
      </w:r>
    </w:p>
    <w:p w14:paraId="0A2342B5" w14:textId="6E9FCE65" w:rsidR="00A72640" w:rsidRDefault="00A72640">
      <w:pPr>
        <w:pStyle w:val="TOC2"/>
        <w:rPr>
          <w:rFonts w:asciiTheme="minorHAnsi" w:eastAsiaTheme="minorEastAsia" w:hAnsiTheme="minorHAnsi" w:cstheme="minorBidi"/>
          <w:kern w:val="2"/>
          <w:sz w:val="22"/>
          <w:szCs w:val="22"/>
          <w14:ligatures w14:val="standardContextual"/>
        </w:rPr>
      </w:pPr>
      <w:r>
        <w:t>6.6</w:t>
      </w:r>
      <w:r>
        <w:rPr>
          <w:rFonts w:asciiTheme="minorHAnsi" w:eastAsiaTheme="minorEastAsia" w:hAnsiTheme="minorHAnsi" w:cstheme="minorBidi"/>
          <w:kern w:val="2"/>
          <w:sz w:val="22"/>
          <w:szCs w:val="22"/>
          <w14:ligatures w14:val="standardContextual"/>
        </w:rPr>
        <w:tab/>
      </w:r>
      <w:r>
        <w:t>NR Sidelink enhancements</w:t>
      </w:r>
      <w:r>
        <w:tab/>
      </w:r>
      <w:r>
        <w:fldChar w:fldCharType="begin" w:fldLock="1"/>
      </w:r>
      <w:r>
        <w:instrText xml:space="preserve"> PAGEREF _Toc147644911 \h </w:instrText>
      </w:r>
      <w:r>
        <w:fldChar w:fldCharType="separate"/>
      </w:r>
      <w:r>
        <w:t>58</w:t>
      </w:r>
      <w:r>
        <w:fldChar w:fldCharType="end"/>
      </w:r>
    </w:p>
    <w:p w14:paraId="05C2CFDB" w14:textId="428DB8B3" w:rsidR="00A72640" w:rsidRDefault="00A72640">
      <w:pPr>
        <w:pStyle w:val="TOC3"/>
        <w:rPr>
          <w:rFonts w:asciiTheme="minorHAnsi" w:eastAsiaTheme="minorEastAsia" w:hAnsiTheme="minorHAnsi" w:cstheme="minorBidi"/>
          <w:kern w:val="2"/>
          <w:sz w:val="22"/>
          <w:szCs w:val="22"/>
          <w14:ligatures w14:val="standardContextual"/>
        </w:rPr>
      </w:pPr>
      <w:r>
        <w:t>6.6.1</w:t>
      </w:r>
      <w:r>
        <w:rPr>
          <w:rFonts w:asciiTheme="minorHAnsi" w:eastAsiaTheme="minorEastAsia" w:hAnsiTheme="minorHAnsi" w:cstheme="minorBidi"/>
          <w:kern w:val="2"/>
          <w:sz w:val="22"/>
          <w:szCs w:val="22"/>
          <w14:ligatures w14:val="standardContextual"/>
        </w:rPr>
        <w:tab/>
      </w:r>
      <w:r>
        <w:t>Control plane and stage 2 corrections</w:t>
      </w:r>
      <w:r>
        <w:tab/>
      </w:r>
      <w:r>
        <w:fldChar w:fldCharType="begin" w:fldLock="1"/>
      </w:r>
      <w:r>
        <w:instrText xml:space="preserve"> PAGEREF _Toc147644912 \h </w:instrText>
      </w:r>
      <w:r>
        <w:fldChar w:fldCharType="separate"/>
      </w:r>
      <w:r>
        <w:t>58</w:t>
      </w:r>
      <w:r>
        <w:fldChar w:fldCharType="end"/>
      </w:r>
    </w:p>
    <w:p w14:paraId="1DACBD95" w14:textId="558BBBEB" w:rsidR="00A72640" w:rsidRDefault="00A72640">
      <w:pPr>
        <w:pStyle w:val="TOC3"/>
        <w:rPr>
          <w:rFonts w:asciiTheme="minorHAnsi" w:eastAsiaTheme="minorEastAsia" w:hAnsiTheme="minorHAnsi" w:cstheme="minorBidi"/>
          <w:kern w:val="2"/>
          <w:sz w:val="22"/>
          <w:szCs w:val="22"/>
          <w14:ligatures w14:val="standardContextual"/>
        </w:rPr>
      </w:pPr>
      <w:r>
        <w:t>6.6.2</w:t>
      </w:r>
      <w:r>
        <w:rPr>
          <w:rFonts w:asciiTheme="minorHAnsi" w:eastAsiaTheme="minorEastAsia" w:hAnsiTheme="minorHAnsi" w:cstheme="minorBidi"/>
          <w:kern w:val="2"/>
          <w:sz w:val="22"/>
          <w:szCs w:val="22"/>
          <w14:ligatures w14:val="standardContextual"/>
        </w:rPr>
        <w:tab/>
      </w:r>
      <w:r>
        <w:t>User plane corrections</w:t>
      </w:r>
      <w:r>
        <w:tab/>
      </w:r>
      <w:r>
        <w:fldChar w:fldCharType="begin" w:fldLock="1"/>
      </w:r>
      <w:r>
        <w:instrText xml:space="preserve"> PAGEREF _Toc147644913 \h </w:instrText>
      </w:r>
      <w:r>
        <w:fldChar w:fldCharType="separate"/>
      </w:r>
      <w:r>
        <w:t>60</w:t>
      </w:r>
      <w:r>
        <w:fldChar w:fldCharType="end"/>
      </w:r>
    </w:p>
    <w:p w14:paraId="06F1B960" w14:textId="6B2EA210" w:rsidR="00A72640" w:rsidRDefault="00A72640">
      <w:pPr>
        <w:pStyle w:val="TOC1"/>
        <w:rPr>
          <w:rFonts w:asciiTheme="minorHAnsi" w:eastAsiaTheme="minorEastAsia" w:hAnsiTheme="minorHAnsi" w:cstheme="minorBidi"/>
          <w:kern w:val="2"/>
          <w:szCs w:val="22"/>
          <w14:ligatures w14:val="standardContextual"/>
        </w:rPr>
      </w:pPr>
      <w:r>
        <w:t>7</w:t>
      </w:r>
      <w:r>
        <w:rPr>
          <w:rFonts w:asciiTheme="minorHAnsi" w:eastAsiaTheme="minorEastAsia" w:hAnsiTheme="minorHAnsi" w:cstheme="minorBidi"/>
          <w:kern w:val="2"/>
          <w:szCs w:val="22"/>
          <w14:ligatures w14:val="standardContextual"/>
        </w:rPr>
        <w:tab/>
      </w:r>
      <w:r>
        <w:t>Rel-18</w:t>
      </w:r>
      <w:r>
        <w:tab/>
      </w:r>
      <w:r>
        <w:fldChar w:fldCharType="begin" w:fldLock="1"/>
      </w:r>
      <w:r>
        <w:instrText xml:space="preserve"> PAGEREF _Toc147644914 \h </w:instrText>
      </w:r>
      <w:r>
        <w:fldChar w:fldCharType="separate"/>
      </w:r>
      <w:r>
        <w:t>61</w:t>
      </w:r>
      <w:r>
        <w:fldChar w:fldCharType="end"/>
      </w:r>
    </w:p>
    <w:p w14:paraId="02614CDA" w14:textId="29958822" w:rsidR="00A72640" w:rsidRDefault="00A72640">
      <w:pPr>
        <w:pStyle w:val="TOC2"/>
        <w:rPr>
          <w:rFonts w:asciiTheme="minorHAnsi" w:eastAsiaTheme="minorEastAsia" w:hAnsiTheme="minorHAnsi" w:cstheme="minorBidi"/>
          <w:kern w:val="2"/>
          <w:sz w:val="22"/>
          <w:szCs w:val="22"/>
          <w14:ligatures w14:val="standardContextual"/>
        </w:rPr>
      </w:pPr>
      <w:r>
        <w:t>7.0</w:t>
      </w:r>
      <w:r>
        <w:rPr>
          <w:rFonts w:asciiTheme="minorHAnsi" w:eastAsiaTheme="minorEastAsia" w:hAnsiTheme="minorHAnsi" w:cstheme="minorBidi"/>
          <w:kern w:val="2"/>
          <w:sz w:val="22"/>
          <w:szCs w:val="22"/>
          <w14:ligatures w14:val="standardContextual"/>
        </w:rPr>
        <w:tab/>
      </w:r>
      <w:r>
        <w:t>Common</w:t>
      </w:r>
      <w:r>
        <w:tab/>
      </w:r>
      <w:r>
        <w:fldChar w:fldCharType="begin" w:fldLock="1"/>
      </w:r>
      <w:r>
        <w:instrText xml:space="preserve"> PAGEREF _Toc147644915 \h </w:instrText>
      </w:r>
      <w:r>
        <w:fldChar w:fldCharType="separate"/>
      </w:r>
      <w:r>
        <w:t>61</w:t>
      </w:r>
      <w:r>
        <w:fldChar w:fldCharType="end"/>
      </w:r>
    </w:p>
    <w:p w14:paraId="69CE0AC7" w14:textId="61F9BA13" w:rsidR="00A72640" w:rsidRDefault="00A72640">
      <w:pPr>
        <w:pStyle w:val="TOC3"/>
        <w:rPr>
          <w:rFonts w:asciiTheme="minorHAnsi" w:eastAsiaTheme="minorEastAsia" w:hAnsiTheme="minorHAnsi" w:cstheme="minorBidi"/>
          <w:kern w:val="2"/>
          <w:sz w:val="22"/>
          <w:szCs w:val="22"/>
          <w14:ligatures w14:val="standardContextual"/>
        </w:rPr>
      </w:pPr>
      <w:r>
        <w:t>7.0.1</w:t>
      </w:r>
      <w:r>
        <w:rPr>
          <w:rFonts w:asciiTheme="minorHAnsi" w:eastAsiaTheme="minorEastAsia" w:hAnsiTheme="minorHAnsi" w:cstheme="minorBidi"/>
          <w:kern w:val="2"/>
          <w:sz w:val="22"/>
          <w:szCs w:val="22"/>
          <w14:ligatures w14:val="standardContextual"/>
        </w:rPr>
        <w:tab/>
      </w:r>
      <w:r>
        <w:t>UE Capabilites</w:t>
      </w:r>
      <w:r>
        <w:tab/>
      </w:r>
      <w:r>
        <w:fldChar w:fldCharType="begin" w:fldLock="1"/>
      </w:r>
      <w:r>
        <w:instrText xml:space="preserve"> PAGEREF _Toc147644916 \h </w:instrText>
      </w:r>
      <w:r>
        <w:fldChar w:fldCharType="separate"/>
      </w:r>
      <w:r>
        <w:t>61</w:t>
      </w:r>
      <w:r>
        <w:fldChar w:fldCharType="end"/>
      </w:r>
    </w:p>
    <w:p w14:paraId="20806E5B" w14:textId="33B02DB2" w:rsidR="00A72640" w:rsidRDefault="00A72640">
      <w:pPr>
        <w:pStyle w:val="TOC3"/>
        <w:rPr>
          <w:rFonts w:asciiTheme="minorHAnsi" w:eastAsiaTheme="minorEastAsia" w:hAnsiTheme="minorHAnsi" w:cstheme="minorBidi"/>
          <w:kern w:val="2"/>
          <w:sz w:val="22"/>
          <w:szCs w:val="22"/>
          <w14:ligatures w14:val="standardContextual"/>
        </w:rPr>
      </w:pPr>
      <w:r>
        <w:t>7.0.2</w:t>
      </w:r>
      <w:r>
        <w:rPr>
          <w:rFonts w:asciiTheme="minorHAnsi" w:eastAsiaTheme="minorEastAsia" w:hAnsiTheme="minorHAnsi" w:cstheme="minorBidi"/>
          <w:kern w:val="2"/>
          <w:sz w:val="22"/>
          <w:szCs w:val="22"/>
          <w14:ligatures w14:val="standardContextual"/>
        </w:rPr>
        <w:tab/>
      </w:r>
      <w:r>
        <w:t>Other</w:t>
      </w:r>
      <w:r>
        <w:tab/>
      </w:r>
      <w:r>
        <w:fldChar w:fldCharType="begin" w:fldLock="1"/>
      </w:r>
      <w:r>
        <w:instrText xml:space="preserve"> PAGEREF _Toc147644917 \h </w:instrText>
      </w:r>
      <w:r>
        <w:fldChar w:fldCharType="separate"/>
      </w:r>
      <w:r>
        <w:t>61</w:t>
      </w:r>
      <w:r>
        <w:fldChar w:fldCharType="end"/>
      </w:r>
    </w:p>
    <w:p w14:paraId="7A165F6A" w14:textId="312DF13C" w:rsidR="00A72640" w:rsidRDefault="00A72640">
      <w:pPr>
        <w:pStyle w:val="TOC2"/>
        <w:rPr>
          <w:rFonts w:asciiTheme="minorHAnsi" w:eastAsiaTheme="minorEastAsia" w:hAnsiTheme="minorHAnsi" w:cstheme="minorBidi"/>
          <w:kern w:val="2"/>
          <w:sz w:val="22"/>
          <w:szCs w:val="22"/>
          <w14:ligatures w14:val="standardContextual"/>
        </w:rPr>
      </w:pPr>
      <w:r>
        <w:t>7.1</w:t>
      </w:r>
      <w:r>
        <w:rPr>
          <w:rFonts w:asciiTheme="minorHAnsi" w:eastAsiaTheme="minorEastAsia" w:hAnsiTheme="minorHAnsi" w:cstheme="minorBidi"/>
          <w:kern w:val="2"/>
          <w:sz w:val="22"/>
          <w:szCs w:val="22"/>
          <w14:ligatures w14:val="standardContextual"/>
        </w:rPr>
        <w:tab/>
      </w:r>
      <w:r>
        <w:t>NR network-controlled repeaters</w:t>
      </w:r>
      <w:r>
        <w:tab/>
      </w:r>
      <w:r>
        <w:fldChar w:fldCharType="begin" w:fldLock="1"/>
      </w:r>
      <w:r>
        <w:instrText xml:space="preserve"> PAGEREF _Toc147644918 \h </w:instrText>
      </w:r>
      <w:r>
        <w:fldChar w:fldCharType="separate"/>
      </w:r>
      <w:r>
        <w:t>62</w:t>
      </w:r>
      <w:r>
        <w:fldChar w:fldCharType="end"/>
      </w:r>
    </w:p>
    <w:p w14:paraId="475754DA" w14:textId="4D04EA32" w:rsidR="00A72640" w:rsidRDefault="00A72640">
      <w:pPr>
        <w:pStyle w:val="TOC2"/>
        <w:rPr>
          <w:rFonts w:asciiTheme="minorHAnsi" w:eastAsiaTheme="minorEastAsia" w:hAnsiTheme="minorHAnsi" w:cstheme="minorBidi"/>
          <w:kern w:val="2"/>
          <w:sz w:val="22"/>
          <w:szCs w:val="22"/>
          <w14:ligatures w14:val="standardContextual"/>
        </w:rPr>
      </w:pPr>
      <w:r>
        <w:t>7.2</w:t>
      </w:r>
      <w:r>
        <w:rPr>
          <w:rFonts w:asciiTheme="minorHAnsi" w:eastAsiaTheme="minorEastAsia" w:hAnsiTheme="minorHAnsi" w:cstheme="minorBidi"/>
          <w:kern w:val="2"/>
          <w:sz w:val="22"/>
          <w:szCs w:val="22"/>
          <w14:ligatures w14:val="standardContextual"/>
        </w:rPr>
        <w:tab/>
      </w:r>
      <w:r>
        <w:t>Expanded and improved NR positioning</w:t>
      </w:r>
      <w:r>
        <w:tab/>
      </w:r>
      <w:r>
        <w:fldChar w:fldCharType="begin" w:fldLock="1"/>
      </w:r>
      <w:r>
        <w:instrText xml:space="preserve"> PAGEREF _Toc147644919 \h </w:instrText>
      </w:r>
      <w:r>
        <w:fldChar w:fldCharType="separate"/>
      </w:r>
      <w:r>
        <w:t>63</w:t>
      </w:r>
      <w:r>
        <w:fldChar w:fldCharType="end"/>
      </w:r>
    </w:p>
    <w:p w14:paraId="7C5F0609" w14:textId="5DDBAB55" w:rsidR="00A72640" w:rsidRDefault="00A72640">
      <w:pPr>
        <w:pStyle w:val="TOC3"/>
        <w:rPr>
          <w:rFonts w:asciiTheme="minorHAnsi" w:eastAsiaTheme="minorEastAsia" w:hAnsiTheme="minorHAnsi" w:cstheme="minorBidi"/>
          <w:kern w:val="2"/>
          <w:sz w:val="22"/>
          <w:szCs w:val="22"/>
          <w14:ligatures w14:val="standardContextual"/>
        </w:rPr>
      </w:pPr>
      <w:r>
        <w:t>7.2.1</w:t>
      </w:r>
      <w:r>
        <w:rPr>
          <w:rFonts w:asciiTheme="minorHAnsi" w:eastAsiaTheme="minorEastAsia" w:hAnsiTheme="minorHAnsi" w:cstheme="minorBidi"/>
          <w:kern w:val="2"/>
          <w:sz w:val="22"/>
          <w:szCs w:val="22"/>
          <w14:ligatures w14:val="standardContextual"/>
        </w:rPr>
        <w:tab/>
      </w:r>
      <w:r>
        <w:t>Organizational</w:t>
      </w:r>
      <w:r>
        <w:tab/>
      </w:r>
      <w:r>
        <w:fldChar w:fldCharType="begin" w:fldLock="1"/>
      </w:r>
      <w:r>
        <w:instrText xml:space="preserve"> PAGEREF _Toc147644920 \h </w:instrText>
      </w:r>
      <w:r>
        <w:fldChar w:fldCharType="separate"/>
      </w:r>
      <w:r>
        <w:t>63</w:t>
      </w:r>
      <w:r>
        <w:fldChar w:fldCharType="end"/>
      </w:r>
    </w:p>
    <w:p w14:paraId="6477751D" w14:textId="79DE86A9" w:rsidR="00A72640" w:rsidRDefault="00A72640">
      <w:pPr>
        <w:pStyle w:val="TOC3"/>
        <w:rPr>
          <w:rFonts w:asciiTheme="minorHAnsi" w:eastAsiaTheme="minorEastAsia" w:hAnsiTheme="minorHAnsi" w:cstheme="minorBidi"/>
          <w:kern w:val="2"/>
          <w:sz w:val="22"/>
          <w:szCs w:val="22"/>
          <w14:ligatures w14:val="standardContextual"/>
        </w:rPr>
      </w:pPr>
      <w:r>
        <w:t>7.2.2</w:t>
      </w:r>
      <w:r>
        <w:rPr>
          <w:rFonts w:asciiTheme="minorHAnsi" w:eastAsiaTheme="minorEastAsia" w:hAnsiTheme="minorHAnsi" w:cstheme="minorBidi"/>
          <w:kern w:val="2"/>
          <w:sz w:val="22"/>
          <w:szCs w:val="22"/>
          <w14:ligatures w14:val="standardContextual"/>
        </w:rPr>
        <w:tab/>
      </w:r>
      <w:r>
        <w:t>Sidelink positioning</w:t>
      </w:r>
      <w:r>
        <w:tab/>
      </w:r>
      <w:r>
        <w:fldChar w:fldCharType="begin" w:fldLock="1"/>
      </w:r>
      <w:r>
        <w:instrText xml:space="preserve"> PAGEREF _Toc147644921 \h </w:instrText>
      </w:r>
      <w:r>
        <w:fldChar w:fldCharType="separate"/>
      </w:r>
      <w:r>
        <w:t>70</w:t>
      </w:r>
      <w:r>
        <w:fldChar w:fldCharType="end"/>
      </w:r>
    </w:p>
    <w:p w14:paraId="55D4BE76" w14:textId="4C165B82" w:rsidR="00A72640" w:rsidRDefault="00A72640">
      <w:pPr>
        <w:pStyle w:val="TOC3"/>
        <w:rPr>
          <w:rFonts w:asciiTheme="minorHAnsi" w:eastAsiaTheme="minorEastAsia" w:hAnsiTheme="minorHAnsi" w:cstheme="minorBidi"/>
          <w:kern w:val="2"/>
          <w:sz w:val="22"/>
          <w:szCs w:val="22"/>
          <w14:ligatures w14:val="standardContextual"/>
        </w:rPr>
      </w:pPr>
      <w:r>
        <w:t>7.2.3</w:t>
      </w:r>
      <w:r>
        <w:rPr>
          <w:rFonts w:asciiTheme="minorHAnsi" w:eastAsiaTheme="minorEastAsia" w:hAnsiTheme="minorHAnsi" w:cstheme="minorBidi"/>
          <w:kern w:val="2"/>
          <w:sz w:val="22"/>
          <w:szCs w:val="22"/>
          <w14:ligatures w14:val="standardContextual"/>
        </w:rPr>
        <w:tab/>
      </w:r>
      <w:r>
        <w:t>RAT-dependent integrity</w:t>
      </w:r>
      <w:r>
        <w:tab/>
      </w:r>
      <w:r>
        <w:fldChar w:fldCharType="begin" w:fldLock="1"/>
      </w:r>
      <w:r>
        <w:instrText xml:space="preserve"> PAGEREF _Toc147644922 \h </w:instrText>
      </w:r>
      <w:r>
        <w:fldChar w:fldCharType="separate"/>
      </w:r>
      <w:r>
        <w:t>81</w:t>
      </w:r>
      <w:r>
        <w:fldChar w:fldCharType="end"/>
      </w:r>
    </w:p>
    <w:p w14:paraId="5D9BA868" w14:textId="3A61E0C1" w:rsidR="00A72640" w:rsidRDefault="00A72640">
      <w:pPr>
        <w:pStyle w:val="TOC3"/>
        <w:rPr>
          <w:rFonts w:asciiTheme="minorHAnsi" w:eastAsiaTheme="minorEastAsia" w:hAnsiTheme="minorHAnsi" w:cstheme="minorBidi"/>
          <w:kern w:val="2"/>
          <w:sz w:val="22"/>
          <w:szCs w:val="22"/>
          <w14:ligatures w14:val="standardContextual"/>
        </w:rPr>
      </w:pPr>
      <w:r>
        <w:t>7.2.4</w:t>
      </w:r>
      <w:r>
        <w:rPr>
          <w:rFonts w:asciiTheme="minorHAnsi" w:eastAsiaTheme="minorEastAsia" w:hAnsiTheme="minorHAnsi" w:cstheme="minorBidi"/>
          <w:kern w:val="2"/>
          <w:sz w:val="22"/>
          <w:szCs w:val="22"/>
          <w14:ligatures w14:val="standardContextual"/>
        </w:rPr>
        <w:tab/>
      </w:r>
      <w:r>
        <w:t>LPHAP</w:t>
      </w:r>
      <w:r>
        <w:tab/>
      </w:r>
      <w:r>
        <w:fldChar w:fldCharType="begin" w:fldLock="1"/>
      </w:r>
      <w:r>
        <w:instrText xml:space="preserve"> PAGEREF _Toc147644923 \h </w:instrText>
      </w:r>
      <w:r>
        <w:fldChar w:fldCharType="separate"/>
      </w:r>
      <w:r>
        <w:t>83</w:t>
      </w:r>
      <w:r>
        <w:fldChar w:fldCharType="end"/>
      </w:r>
    </w:p>
    <w:p w14:paraId="37987B11" w14:textId="44D86C0E" w:rsidR="00A72640" w:rsidRDefault="00A72640">
      <w:pPr>
        <w:pStyle w:val="TOC3"/>
        <w:rPr>
          <w:rFonts w:asciiTheme="minorHAnsi" w:eastAsiaTheme="minorEastAsia" w:hAnsiTheme="minorHAnsi" w:cstheme="minorBidi"/>
          <w:kern w:val="2"/>
          <w:sz w:val="22"/>
          <w:szCs w:val="22"/>
          <w14:ligatures w14:val="standardContextual"/>
        </w:rPr>
      </w:pPr>
      <w:r>
        <w:t>7.2.5</w:t>
      </w:r>
      <w:r>
        <w:rPr>
          <w:rFonts w:asciiTheme="minorHAnsi" w:eastAsiaTheme="minorEastAsia" w:hAnsiTheme="minorHAnsi" w:cstheme="minorBidi"/>
          <w:kern w:val="2"/>
          <w:sz w:val="22"/>
          <w:szCs w:val="22"/>
          <w14:ligatures w14:val="standardContextual"/>
        </w:rPr>
        <w:tab/>
      </w:r>
      <w:r>
        <w:t>RedCap positioning, carrier phase positioning, and bandwidth aggregation for positioning</w:t>
      </w:r>
      <w:r>
        <w:tab/>
      </w:r>
      <w:r>
        <w:fldChar w:fldCharType="begin" w:fldLock="1"/>
      </w:r>
      <w:r>
        <w:instrText xml:space="preserve"> PAGEREF _Toc147644924 \h </w:instrText>
      </w:r>
      <w:r>
        <w:fldChar w:fldCharType="separate"/>
      </w:r>
      <w:r>
        <w:t>87</w:t>
      </w:r>
      <w:r>
        <w:fldChar w:fldCharType="end"/>
      </w:r>
    </w:p>
    <w:p w14:paraId="6FB61A7B" w14:textId="27ED79F3" w:rsidR="00A72640" w:rsidRDefault="00A72640">
      <w:pPr>
        <w:pStyle w:val="TOC2"/>
        <w:rPr>
          <w:rFonts w:asciiTheme="minorHAnsi" w:eastAsiaTheme="minorEastAsia" w:hAnsiTheme="minorHAnsi" w:cstheme="minorBidi"/>
          <w:kern w:val="2"/>
          <w:sz w:val="22"/>
          <w:szCs w:val="22"/>
          <w14:ligatures w14:val="standardContextual"/>
        </w:rPr>
      </w:pPr>
      <w:r>
        <w:t>7.3</w:t>
      </w:r>
      <w:r>
        <w:rPr>
          <w:rFonts w:asciiTheme="minorHAnsi" w:eastAsiaTheme="minorEastAsia" w:hAnsiTheme="minorHAnsi" w:cstheme="minorBidi"/>
          <w:kern w:val="2"/>
          <w:sz w:val="22"/>
          <w:szCs w:val="22"/>
          <w14:ligatures w14:val="standardContextual"/>
        </w:rPr>
        <w:tab/>
      </w:r>
      <w:r>
        <w:t>Network energy savings for NR</w:t>
      </w:r>
      <w:r>
        <w:tab/>
      </w:r>
      <w:r>
        <w:fldChar w:fldCharType="begin" w:fldLock="1"/>
      </w:r>
      <w:r>
        <w:instrText xml:space="preserve"> PAGEREF _Toc147644925 \h </w:instrText>
      </w:r>
      <w:r>
        <w:fldChar w:fldCharType="separate"/>
      </w:r>
      <w:r>
        <w:t>89</w:t>
      </w:r>
      <w:r>
        <w:fldChar w:fldCharType="end"/>
      </w:r>
    </w:p>
    <w:p w14:paraId="3822E2AF" w14:textId="754E8A5D" w:rsidR="00A72640" w:rsidRDefault="00A72640">
      <w:pPr>
        <w:pStyle w:val="TOC3"/>
        <w:rPr>
          <w:rFonts w:asciiTheme="minorHAnsi" w:eastAsiaTheme="minorEastAsia" w:hAnsiTheme="minorHAnsi" w:cstheme="minorBidi"/>
          <w:kern w:val="2"/>
          <w:sz w:val="22"/>
          <w:szCs w:val="22"/>
          <w14:ligatures w14:val="standardContextual"/>
        </w:rPr>
      </w:pPr>
      <w:r>
        <w:t>7.3.1</w:t>
      </w:r>
      <w:r>
        <w:rPr>
          <w:rFonts w:asciiTheme="minorHAnsi" w:eastAsiaTheme="minorEastAsia" w:hAnsiTheme="minorHAnsi" w:cstheme="minorBidi"/>
          <w:kern w:val="2"/>
          <w:sz w:val="22"/>
          <w:szCs w:val="22"/>
          <w14:ligatures w14:val="standardContextual"/>
        </w:rPr>
        <w:tab/>
      </w:r>
      <w:r>
        <w:t>Organizational</w:t>
      </w:r>
      <w:r>
        <w:tab/>
      </w:r>
      <w:r>
        <w:fldChar w:fldCharType="begin" w:fldLock="1"/>
      </w:r>
      <w:r>
        <w:instrText xml:space="preserve"> PAGEREF _Toc147644926 \h </w:instrText>
      </w:r>
      <w:r>
        <w:fldChar w:fldCharType="separate"/>
      </w:r>
      <w:r>
        <w:t>89</w:t>
      </w:r>
      <w:r>
        <w:fldChar w:fldCharType="end"/>
      </w:r>
    </w:p>
    <w:p w14:paraId="2D5F331C" w14:textId="1BB8531B" w:rsidR="00A72640" w:rsidRDefault="00A72640">
      <w:pPr>
        <w:pStyle w:val="TOC3"/>
        <w:rPr>
          <w:rFonts w:asciiTheme="minorHAnsi" w:eastAsiaTheme="minorEastAsia" w:hAnsiTheme="minorHAnsi" w:cstheme="minorBidi"/>
          <w:kern w:val="2"/>
          <w:sz w:val="22"/>
          <w:szCs w:val="22"/>
          <w14:ligatures w14:val="standardContextual"/>
        </w:rPr>
      </w:pPr>
      <w:r>
        <w:t>7.3.2</w:t>
      </w:r>
      <w:r>
        <w:rPr>
          <w:rFonts w:asciiTheme="minorHAnsi" w:eastAsiaTheme="minorEastAsia" w:hAnsiTheme="minorHAnsi" w:cstheme="minorBidi"/>
          <w:kern w:val="2"/>
          <w:sz w:val="22"/>
          <w:szCs w:val="22"/>
          <w14:ligatures w14:val="standardContextual"/>
        </w:rPr>
        <w:tab/>
      </w:r>
      <w:r>
        <w:t>DTX/DRX mechanism</w:t>
      </w:r>
      <w:r>
        <w:tab/>
      </w:r>
      <w:r>
        <w:fldChar w:fldCharType="begin" w:fldLock="1"/>
      </w:r>
      <w:r>
        <w:instrText xml:space="preserve"> PAGEREF _Toc147644927 \h </w:instrText>
      </w:r>
      <w:r>
        <w:fldChar w:fldCharType="separate"/>
      </w:r>
      <w:r>
        <w:t>90</w:t>
      </w:r>
      <w:r>
        <w:fldChar w:fldCharType="end"/>
      </w:r>
    </w:p>
    <w:p w14:paraId="3838835A" w14:textId="4535E8C1" w:rsidR="00A72640" w:rsidRDefault="00A72640">
      <w:pPr>
        <w:pStyle w:val="TOC3"/>
        <w:rPr>
          <w:rFonts w:asciiTheme="minorHAnsi" w:eastAsiaTheme="minorEastAsia" w:hAnsiTheme="minorHAnsi" w:cstheme="minorBidi"/>
          <w:kern w:val="2"/>
          <w:sz w:val="22"/>
          <w:szCs w:val="22"/>
          <w14:ligatures w14:val="standardContextual"/>
        </w:rPr>
      </w:pPr>
      <w:r>
        <w:t>7.3.3</w:t>
      </w:r>
      <w:r>
        <w:rPr>
          <w:rFonts w:asciiTheme="minorHAnsi" w:eastAsiaTheme="minorEastAsia" w:hAnsiTheme="minorHAnsi" w:cstheme="minorBidi"/>
          <w:kern w:val="2"/>
          <w:sz w:val="22"/>
          <w:szCs w:val="22"/>
          <w14:ligatures w14:val="standardContextual"/>
        </w:rPr>
        <w:tab/>
      </w:r>
      <w:r>
        <w:t>SSB-less Scell operation</w:t>
      </w:r>
      <w:r>
        <w:tab/>
      </w:r>
      <w:r>
        <w:fldChar w:fldCharType="begin" w:fldLock="1"/>
      </w:r>
      <w:r>
        <w:instrText xml:space="preserve"> PAGEREF _Toc147644928 \h </w:instrText>
      </w:r>
      <w:r>
        <w:fldChar w:fldCharType="separate"/>
      </w:r>
      <w:r>
        <w:t>96</w:t>
      </w:r>
      <w:r>
        <w:fldChar w:fldCharType="end"/>
      </w:r>
    </w:p>
    <w:p w14:paraId="6B13E6CA" w14:textId="7DFDCE35" w:rsidR="00A72640" w:rsidRDefault="00A72640">
      <w:pPr>
        <w:pStyle w:val="TOC3"/>
        <w:rPr>
          <w:rFonts w:asciiTheme="minorHAnsi" w:eastAsiaTheme="minorEastAsia" w:hAnsiTheme="minorHAnsi" w:cstheme="minorBidi"/>
          <w:kern w:val="2"/>
          <w:sz w:val="22"/>
          <w:szCs w:val="22"/>
          <w14:ligatures w14:val="standardContextual"/>
        </w:rPr>
      </w:pPr>
      <w:r>
        <w:t>7.3.4</w:t>
      </w:r>
      <w:r>
        <w:rPr>
          <w:rFonts w:asciiTheme="minorHAnsi" w:eastAsiaTheme="minorEastAsia" w:hAnsiTheme="minorHAnsi" w:cstheme="minorBidi"/>
          <w:kern w:val="2"/>
          <w:sz w:val="22"/>
          <w:szCs w:val="22"/>
          <w14:ligatures w14:val="standardContextual"/>
        </w:rPr>
        <w:tab/>
      </w:r>
      <w:r>
        <w:t>Cell selection/re-selection</w:t>
      </w:r>
      <w:r>
        <w:tab/>
      </w:r>
      <w:r>
        <w:fldChar w:fldCharType="begin" w:fldLock="1"/>
      </w:r>
      <w:r>
        <w:instrText xml:space="preserve"> PAGEREF _Toc147644929 \h </w:instrText>
      </w:r>
      <w:r>
        <w:fldChar w:fldCharType="separate"/>
      </w:r>
      <w:r>
        <w:t>97</w:t>
      </w:r>
      <w:r>
        <w:fldChar w:fldCharType="end"/>
      </w:r>
    </w:p>
    <w:p w14:paraId="7589BE14" w14:textId="1918A766" w:rsidR="00A72640" w:rsidRDefault="00A72640">
      <w:pPr>
        <w:pStyle w:val="TOC3"/>
        <w:rPr>
          <w:rFonts w:asciiTheme="minorHAnsi" w:eastAsiaTheme="minorEastAsia" w:hAnsiTheme="minorHAnsi" w:cstheme="minorBidi"/>
          <w:kern w:val="2"/>
          <w:sz w:val="22"/>
          <w:szCs w:val="22"/>
          <w14:ligatures w14:val="standardContextual"/>
        </w:rPr>
      </w:pPr>
      <w:r>
        <w:t>7.3.5</w:t>
      </w:r>
      <w:r>
        <w:rPr>
          <w:rFonts w:asciiTheme="minorHAnsi" w:eastAsiaTheme="minorEastAsia" w:hAnsiTheme="minorHAnsi" w:cstheme="minorBidi"/>
          <w:kern w:val="2"/>
          <w:sz w:val="22"/>
          <w:szCs w:val="22"/>
          <w14:ligatures w14:val="standardContextual"/>
        </w:rPr>
        <w:tab/>
      </w:r>
      <w:r>
        <w:t>Connected mode mobility</w:t>
      </w:r>
      <w:r>
        <w:tab/>
      </w:r>
      <w:r>
        <w:fldChar w:fldCharType="begin" w:fldLock="1"/>
      </w:r>
      <w:r>
        <w:instrText xml:space="preserve"> PAGEREF _Toc147644930 \h </w:instrText>
      </w:r>
      <w:r>
        <w:fldChar w:fldCharType="separate"/>
      </w:r>
      <w:r>
        <w:t>98</w:t>
      </w:r>
      <w:r>
        <w:fldChar w:fldCharType="end"/>
      </w:r>
    </w:p>
    <w:p w14:paraId="404DF848" w14:textId="12E0138B" w:rsidR="00A72640" w:rsidRDefault="00A72640">
      <w:pPr>
        <w:pStyle w:val="TOC3"/>
        <w:rPr>
          <w:rFonts w:asciiTheme="minorHAnsi" w:eastAsiaTheme="minorEastAsia" w:hAnsiTheme="minorHAnsi" w:cstheme="minorBidi"/>
          <w:kern w:val="2"/>
          <w:sz w:val="22"/>
          <w:szCs w:val="22"/>
          <w14:ligatures w14:val="standardContextual"/>
        </w:rPr>
      </w:pPr>
      <w:r>
        <w:t>7.3.6</w:t>
      </w:r>
      <w:r>
        <w:rPr>
          <w:rFonts w:asciiTheme="minorHAnsi" w:eastAsiaTheme="minorEastAsia" w:hAnsiTheme="minorHAnsi" w:cstheme="minorBidi"/>
          <w:kern w:val="2"/>
          <w:sz w:val="22"/>
          <w:szCs w:val="22"/>
          <w14:ligatures w14:val="standardContextual"/>
        </w:rPr>
        <w:tab/>
      </w:r>
      <w:r>
        <w:t>Others</w:t>
      </w:r>
      <w:r>
        <w:tab/>
      </w:r>
      <w:r>
        <w:fldChar w:fldCharType="begin" w:fldLock="1"/>
      </w:r>
      <w:r>
        <w:instrText xml:space="preserve"> PAGEREF _Toc147644931 \h </w:instrText>
      </w:r>
      <w:r>
        <w:fldChar w:fldCharType="separate"/>
      </w:r>
      <w:r>
        <w:t>101</w:t>
      </w:r>
      <w:r>
        <w:fldChar w:fldCharType="end"/>
      </w:r>
    </w:p>
    <w:p w14:paraId="0A3AB51B" w14:textId="1151BEB6" w:rsidR="00A72640" w:rsidRDefault="00A72640">
      <w:pPr>
        <w:pStyle w:val="TOC2"/>
        <w:rPr>
          <w:rFonts w:asciiTheme="minorHAnsi" w:eastAsiaTheme="minorEastAsia" w:hAnsiTheme="minorHAnsi" w:cstheme="minorBidi"/>
          <w:kern w:val="2"/>
          <w:sz w:val="22"/>
          <w:szCs w:val="22"/>
          <w14:ligatures w14:val="standardContextual"/>
        </w:rPr>
      </w:pPr>
      <w:r>
        <w:t>7.4</w:t>
      </w:r>
      <w:r>
        <w:rPr>
          <w:rFonts w:asciiTheme="minorHAnsi" w:eastAsiaTheme="minorEastAsia" w:hAnsiTheme="minorHAnsi" w:cstheme="minorBidi"/>
          <w:kern w:val="2"/>
          <w:sz w:val="22"/>
          <w:szCs w:val="22"/>
          <w14:ligatures w14:val="standardContextual"/>
        </w:rPr>
        <w:tab/>
      </w:r>
      <w:r>
        <w:t>Further NR mobility enhancements</w:t>
      </w:r>
      <w:r>
        <w:tab/>
      </w:r>
      <w:r>
        <w:fldChar w:fldCharType="begin" w:fldLock="1"/>
      </w:r>
      <w:r>
        <w:instrText xml:space="preserve"> PAGEREF _Toc147644932 \h </w:instrText>
      </w:r>
      <w:r>
        <w:fldChar w:fldCharType="separate"/>
      </w:r>
      <w:r>
        <w:t>101</w:t>
      </w:r>
      <w:r>
        <w:fldChar w:fldCharType="end"/>
      </w:r>
    </w:p>
    <w:p w14:paraId="09428336" w14:textId="462F7ED1" w:rsidR="00A72640" w:rsidRDefault="00A72640">
      <w:pPr>
        <w:pStyle w:val="TOC3"/>
        <w:rPr>
          <w:rFonts w:asciiTheme="minorHAnsi" w:eastAsiaTheme="minorEastAsia" w:hAnsiTheme="minorHAnsi" w:cstheme="minorBidi"/>
          <w:kern w:val="2"/>
          <w:sz w:val="22"/>
          <w:szCs w:val="22"/>
          <w14:ligatures w14:val="standardContextual"/>
        </w:rPr>
      </w:pPr>
      <w:r>
        <w:t>7.4.1</w:t>
      </w:r>
      <w:r>
        <w:rPr>
          <w:rFonts w:asciiTheme="minorHAnsi" w:eastAsiaTheme="minorEastAsia" w:hAnsiTheme="minorHAnsi" w:cstheme="minorBidi"/>
          <w:kern w:val="2"/>
          <w:sz w:val="22"/>
          <w:szCs w:val="22"/>
          <w14:ligatures w14:val="standardContextual"/>
        </w:rPr>
        <w:tab/>
      </w:r>
      <w:r>
        <w:t>Organizational</w:t>
      </w:r>
      <w:r>
        <w:tab/>
      </w:r>
      <w:r>
        <w:fldChar w:fldCharType="begin" w:fldLock="1"/>
      </w:r>
      <w:r>
        <w:instrText xml:space="preserve"> PAGEREF _Toc147644933 \h </w:instrText>
      </w:r>
      <w:r>
        <w:fldChar w:fldCharType="separate"/>
      </w:r>
      <w:r>
        <w:t>102</w:t>
      </w:r>
      <w:r>
        <w:fldChar w:fldCharType="end"/>
      </w:r>
    </w:p>
    <w:p w14:paraId="57B05D26" w14:textId="574068B0" w:rsidR="00A72640" w:rsidRDefault="00A72640">
      <w:pPr>
        <w:pStyle w:val="TOC3"/>
        <w:rPr>
          <w:rFonts w:asciiTheme="minorHAnsi" w:eastAsiaTheme="minorEastAsia" w:hAnsiTheme="minorHAnsi" w:cstheme="minorBidi"/>
          <w:kern w:val="2"/>
          <w:sz w:val="22"/>
          <w:szCs w:val="22"/>
          <w14:ligatures w14:val="standardContextual"/>
        </w:rPr>
      </w:pPr>
      <w:r>
        <w:t>7.4.2</w:t>
      </w:r>
      <w:r>
        <w:rPr>
          <w:rFonts w:asciiTheme="minorHAnsi" w:eastAsiaTheme="minorEastAsia" w:hAnsiTheme="minorHAnsi" w:cstheme="minorBidi"/>
          <w:kern w:val="2"/>
          <w:sz w:val="22"/>
          <w:szCs w:val="22"/>
          <w14:ligatures w14:val="standardContextual"/>
        </w:rPr>
        <w:tab/>
      </w:r>
      <w:r>
        <w:t>L1L2 Triggered Mobility</w:t>
      </w:r>
      <w:r>
        <w:tab/>
      </w:r>
      <w:r>
        <w:fldChar w:fldCharType="begin" w:fldLock="1"/>
      </w:r>
      <w:r>
        <w:instrText xml:space="preserve"> PAGEREF _Toc147644934 \h </w:instrText>
      </w:r>
      <w:r>
        <w:fldChar w:fldCharType="separate"/>
      </w:r>
      <w:r>
        <w:t>104</w:t>
      </w:r>
      <w:r>
        <w:fldChar w:fldCharType="end"/>
      </w:r>
    </w:p>
    <w:p w14:paraId="23F24CEE" w14:textId="58C768B1" w:rsidR="00A72640" w:rsidRDefault="00A72640">
      <w:pPr>
        <w:pStyle w:val="TOC4"/>
        <w:rPr>
          <w:rFonts w:asciiTheme="minorHAnsi" w:eastAsiaTheme="minorEastAsia" w:hAnsiTheme="minorHAnsi" w:cstheme="minorBidi"/>
          <w:kern w:val="2"/>
          <w:sz w:val="22"/>
          <w:szCs w:val="22"/>
          <w14:ligatures w14:val="standardContextual"/>
        </w:rPr>
      </w:pPr>
      <w:r>
        <w:t>7.4.2.1</w:t>
      </w:r>
      <w:r>
        <w:rPr>
          <w:rFonts w:asciiTheme="minorHAnsi" w:eastAsiaTheme="minorEastAsia" w:hAnsiTheme="minorHAnsi" w:cstheme="minorBidi"/>
          <w:kern w:val="2"/>
          <w:sz w:val="22"/>
          <w:szCs w:val="22"/>
          <w14:ligatures w14:val="standardContextual"/>
        </w:rPr>
        <w:tab/>
      </w:r>
      <w:r>
        <w:t>General and Stage-2</w:t>
      </w:r>
      <w:r>
        <w:tab/>
      </w:r>
      <w:r>
        <w:fldChar w:fldCharType="begin" w:fldLock="1"/>
      </w:r>
      <w:r>
        <w:instrText xml:space="preserve"> PAGEREF _Toc147644935 \h </w:instrText>
      </w:r>
      <w:r>
        <w:fldChar w:fldCharType="separate"/>
      </w:r>
      <w:r>
        <w:t>104</w:t>
      </w:r>
      <w:r>
        <w:fldChar w:fldCharType="end"/>
      </w:r>
    </w:p>
    <w:p w14:paraId="217DFCF0" w14:textId="73491BCC" w:rsidR="00A72640" w:rsidRDefault="00A72640">
      <w:pPr>
        <w:pStyle w:val="TOC4"/>
        <w:rPr>
          <w:rFonts w:asciiTheme="minorHAnsi" w:eastAsiaTheme="minorEastAsia" w:hAnsiTheme="minorHAnsi" w:cstheme="minorBidi"/>
          <w:kern w:val="2"/>
          <w:sz w:val="22"/>
          <w:szCs w:val="22"/>
          <w14:ligatures w14:val="standardContextual"/>
        </w:rPr>
      </w:pPr>
      <w:r>
        <w:t>7.4.2.2</w:t>
      </w:r>
      <w:r>
        <w:rPr>
          <w:rFonts w:asciiTheme="minorHAnsi" w:eastAsiaTheme="minorEastAsia" w:hAnsiTheme="minorHAnsi" w:cstheme="minorBidi"/>
          <w:kern w:val="2"/>
          <w:sz w:val="22"/>
          <w:szCs w:val="22"/>
          <w14:ligatures w14:val="standardContextual"/>
        </w:rPr>
        <w:tab/>
      </w:r>
      <w:r>
        <w:t>RRC</w:t>
      </w:r>
      <w:r>
        <w:tab/>
      </w:r>
      <w:r>
        <w:fldChar w:fldCharType="begin" w:fldLock="1"/>
      </w:r>
      <w:r>
        <w:instrText xml:space="preserve"> PAGEREF _Toc147644936 \h </w:instrText>
      </w:r>
      <w:r>
        <w:fldChar w:fldCharType="separate"/>
      </w:r>
      <w:r>
        <w:t>107</w:t>
      </w:r>
      <w:r>
        <w:fldChar w:fldCharType="end"/>
      </w:r>
    </w:p>
    <w:p w14:paraId="795D38AF" w14:textId="209D30AA" w:rsidR="00A72640" w:rsidRDefault="00A72640">
      <w:pPr>
        <w:pStyle w:val="TOC4"/>
        <w:rPr>
          <w:rFonts w:asciiTheme="minorHAnsi" w:eastAsiaTheme="minorEastAsia" w:hAnsiTheme="minorHAnsi" w:cstheme="minorBidi"/>
          <w:kern w:val="2"/>
          <w:sz w:val="22"/>
          <w:szCs w:val="22"/>
          <w14:ligatures w14:val="standardContextual"/>
        </w:rPr>
      </w:pPr>
      <w:r>
        <w:t>7.4.2.3</w:t>
      </w:r>
      <w:r>
        <w:rPr>
          <w:rFonts w:asciiTheme="minorHAnsi" w:eastAsiaTheme="minorEastAsia" w:hAnsiTheme="minorHAnsi" w:cstheme="minorBidi"/>
          <w:kern w:val="2"/>
          <w:sz w:val="22"/>
          <w:szCs w:val="22"/>
          <w14:ligatures w14:val="standardContextual"/>
        </w:rPr>
        <w:tab/>
      </w:r>
      <w:r>
        <w:t>L2 centric parts</w:t>
      </w:r>
      <w:r>
        <w:tab/>
      </w:r>
      <w:r>
        <w:fldChar w:fldCharType="begin" w:fldLock="1"/>
      </w:r>
      <w:r>
        <w:instrText xml:space="preserve"> PAGEREF _Toc147644937 \h </w:instrText>
      </w:r>
      <w:r>
        <w:fldChar w:fldCharType="separate"/>
      </w:r>
      <w:r>
        <w:t>110</w:t>
      </w:r>
      <w:r>
        <w:fldChar w:fldCharType="end"/>
      </w:r>
    </w:p>
    <w:p w14:paraId="085485F1" w14:textId="64159523" w:rsidR="00A72640" w:rsidRDefault="00A72640">
      <w:pPr>
        <w:pStyle w:val="TOC3"/>
        <w:rPr>
          <w:rFonts w:asciiTheme="minorHAnsi" w:eastAsiaTheme="minorEastAsia" w:hAnsiTheme="minorHAnsi" w:cstheme="minorBidi"/>
          <w:kern w:val="2"/>
          <w:sz w:val="22"/>
          <w:szCs w:val="22"/>
          <w14:ligatures w14:val="standardContextual"/>
        </w:rPr>
      </w:pPr>
      <w:r>
        <w:t>7.4.3</w:t>
      </w:r>
      <w:r>
        <w:rPr>
          <w:rFonts w:asciiTheme="minorHAnsi" w:eastAsiaTheme="minorEastAsia" w:hAnsiTheme="minorHAnsi" w:cstheme="minorBidi"/>
          <w:kern w:val="2"/>
          <w:sz w:val="22"/>
          <w:szCs w:val="22"/>
          <w14:ligatures w14:val="standardContextual"/>
        </w:rPr>
        <w:tab/>
      </w:r>
      <w:r>
        <w:t>NR-DC with selective activation cell of groups</w:t>
      </w:r>
      <w:r>
        <w:tab/>
      </w:r>
      <w:r>
        <w:fldChar w:fldCharType="begin" w:fldLock="1"/>
      </w:r>
      <w:r>
        <w:instrText xml:space="preserve"> PAGEREF _Toc147644938 \h </w:instrText>
      </w:r>
      <w:r>
        <w:fldChar w:fldCharType="separate"/>
      </w:r>
      <w:r>
        <w:t>112</w:t>
      </w:r>
      <w:r>
        <w:fldChar w:fldCharType="end"/>
      </w:r>
    </w:p>
    <w:p w14:paraId="2DA3257A" w14:textId="1ADFA71C" w:rsidR="00A72640" w:rsidRDefault="00A72640">
      <w:pPr>
        <w:pStyle w:val="TOC3"/>
        <w:rPr>
          <w:rFonts w:asciiTheme="minorHAnsi" w:eastAsiaTheme="minorEastAsia" w:hAnsiTheme="minorHAnsi" w:cstheme="minorBidi"/>
          <w:kern w:val="2"/>
          <w:sz w:val="22"/>
          <w:szCs w:val="22"/>
          <w14:ligatures w14:val="standardContextual"/>
        </w:rPr>
      </w:pPr>
      <w:r w:rsidRPr="005510D0">
        <w:rPr>
          <w:lang w:val="en-US"/>
        </w:rPr>
        <w:t>7.4.4</w:t>
      </w:r>
      <w:r>
        <w:rPr>
          <w:rFonts w:asciiTheme="minorHAnsi" w:eastAsiaTheme="minorEastAsia" w:hAnsiTheme="minorHAnsi" w:cstheme="minorBidi"/>
          <w:kern w:val="2"/>
          <w:sz w:val="22"/>
          <w:szCs w:val="22"/>
          <w14:ligatures w14:val="standardContextual"/>
        </w:rPr>
        <w:tab/>
      </w:r>
      <w:r w:rsidRPr="005510D0">
        <w:rPr>
          <w:lang w:val="en-US"/>
        </w:rPr>
        <w:t>CHO including target MCG and candidate SCGs for CPC CPA in NR-DC</w:t>
      </w:r>
      <w:r>
        <w:tab/>
      </w:r>
      <w:r>
        <w:fldChar w:fldCharType="begin" w:fldLock="1"/>
      </w:r>
      <w:r>
        <w:instrText xml:space="preserve"> PAGEREF _Toc147644939 \h </w:instrText>
      </w:r>
      <w:r>
        <w:fldChar w:fldCharType="separate"/>
      </w:r>
      <w:r>
        <w:t>115</w:t>
      </w:r>
      <w:r>
        <w:fldChar w:fldCharType="end"/>
      </w:r>
    </w:p>
    <w:p w14:paraId="66E17244" w14:textId="688A2AD7" w:rsidR="00A72640" w:rsidRDefault="00A72640">
      <w:pPr>
        <w:pStyle w:val="TOC2"/>
        <w:rPr>
          <w:rFonts w:asciiTheme="minorHAnsi" w:eastAsiaTheme="minorEastAsia" w:hAnsiTheme="minorHAnsi" w:cstheme="minorBidi"/>
          <w:kern w:val="2"/>
          <w:sz w:val="22"/>
          <w:szCs w:val="22"/>
          <w14:ligatures w14:val="standardContextual"/>
        </w:rPr>
      </w:pPr>
      <w:r>
        <w:t>7.5</w:t>
      </w:r>
      <w:r>
        <w:rPr>
          <w:rFonts w:asciiTheme="minorHAnsi" w:eastAsiaTheme="minorEastAsia" w:hAnsiTheme="minorHAnsi" w:cstheme="minorBidi"/>
          <w:kern w:val="2"/>
          <w:sz w:val="22"/>
          <w:szCs w:val="22"/>
          <w14:ligatures w14:val="standardContextual"/>
        </w:rPr>
        <w:tab/>
      </w:r>
      <w:r>
        <w:t>XR Enhancements for NR</w:t>
      </w:r>
      <w:r>
        <w:tab/>
      </w:r>
      <w:r>
        <w:fldChar w:fldCharType="begin" w:fldLock="1"/>
      </w:r>
      <w:r>
        <w:instrText xml:space="preserve"> PAGEREF _Toc147644940 \h </w:instrText>
      </w:r>
      <w:r>
        <w:fldChar w:fldCharType="separate"/>
      </w:r>
      <w:r>
        <w:t>117</w:t>
      </w:r>
      <w:r>
        <w:fldChar w:fldCharType="end"/>
      </w:r>
    </w:p>
    <w:p w14:paraId="71E97656" w14:textId="2F1DAEF8" w:rsidR="00A72640" w:rsidRDefault="00A72640">
      <w:pPr>
        <w:pStyle w:val="TOC3"/>
        <w:rPr>
          <w:rFonts w:asciiTheme="minorHAnsi" w:eastAsiaTheme="minorEastAsia" w:hAnsiTheme="minorHAnsi" w:cstheme="minorBidi"/>
          <w:kern w:val="2"/>
          <w:sz w:val="22"/>
          <w:szCs w:val="22"/>
          <w14:ligatures w14:val="standardContextual"/>
        </w:rPr>
      </w:pPr>
      <w:r>
        <w:t>7.5.1</w:t>
      </w:r>
      <w:r>
        <w:rPr>
          <w:rFonts w:asciiTheme="minorHAnsi" w:eastAsiaTheme="minorEastAsia" w:hAnsiTheme="minorHAnsi" w:cstheme="minorBidi"/>
          <w:kern w:val="2"/>
          <w:sz w:val="22"/>
          <w:szCs w:val="22"/>
          <w14:ligatures w14:val="standardContextual"/>
        </w:rPr>
        <w:tab/>
      </w:r>
      <w:r>
        <w:t>Organizational</w:t>
      </w:r>
      <w:r>
        <w:tab/>
      </w:r>
      <w:r>
        <w:fldChar w:fldCharType="begin" w:fldLock="1"/>
      </w:r>
      <w:r>
        <w:instrText xml:space="preserve"> PAGEREF _Toc147644941 \h </w:instrText>
      </w:r>
      <w:r>
        <w:fldChar w:fldCharType="separate"/>
      </w:r>
      <w:r>
        <w:t>117</w:t>
      </w:r>
      <w:r>
        <w:fldChar w:fldCharType="end"/>
      </w:r>
    </w:p>
    <w:p w14:paraId="246DC711" w14:textId="7A789ADB" w:rsidR="00A72640" w:rsidRDefault="00A72640">
      <w:pPr>
        <w:pStyle w:val="TOC3"/>
        <w:rPr>
          <w:rFonts w:asciiTheme="minorHAnsi" w:eastAsiaTheme="minorEastAsia" w:hAnsiTheme="minorHAnsi" w:cstheme="minorBidi"/>
          <w:kern w:val="2"/>
          <w:sz w:val="22"/>
          <w:szCs w:val="22"/>
          <w14:ligatures w14:val="standardContextual"/>
        </w:rPr>
      </w:pPr>
      <w:r>
        <w:t>7.5.2</w:t>
      </w:r>
      <w:r>
        <w:rPr>
          <w:rFonts w:asciiTheme="minorHAnsi" w:eastAsiaTheme="minorEastAsia" w:hAnsiTheme="minorHAnsi" w:cstheme="minorBidi"/>
          <w:kern w:val="2"/>
          <w:sz w:val="22"/>
          <w:szCs w:val="22"/>
          <w14:ligatures w14:val="standardContextual"/>
        </w:rPr>
        <w:tab/>
      </w:r>
      <w:r>
        <w:t>XR awareness</w:t>
      </w:r>
      <w:r>
        <w:tab/>
      </w:r>
      <w:r>
        <w:fldChar w:fldCharType="begin" w:fldLock="1"/>
      </w:r>
      <w:r>
        <w:instrText xml:space="preserve"> PAGEREF _Toc147644942 \h </w:instrText>
      </w:r>
      <w:r>
        <w:fldChar w:fldCharType="separate"/>
      </w:r>
      <w:r>
        <w:t>120</w:t>
      </w:r>
      <w:r>
        <w:fldChar w:fldCharType="end"/>
      </w:r>
    </w:p>
    <w:p w14:paraId="227A9A8A" w14:textId="70DCCA75" w:rsidR="00A72640" w:rsidRDefault="00A72640">
      <w:pPr>
        <w:pStyle w:val="TOC3"/>
        <w:rPr>
          <w:rFonts w:asciiTheme="minorHAnsi" w:eastAsiaTheme="minorEastAsia" w:hAnsiTheme="minorHAnsi" w:cstheme="minorBidi"/>
          <w:kern w:val="2"/>
          <w:sz w:val="22"/>
          <w:szCs w:val="22"/>
          <w14:ligatures w14:val="standardContextual"/>
        </w:rPr>
      </w:pPr>
      <w:r>
        <w:t>7.5.3</w:t>
      </w:r>
      <w:r>
        <w:rPr>
          <w:rFonts w:asciiTheme="minorHAnsi" w:eastAsiaTheme="minorEastAsia" w:hAnsiTheme="minorHAnsi" w:cstheme="minorBidi"/>
          <w:kern w:val="2"/>
          <w:sz w:val="22"/>
          <w:szCs w:val="22"/>
          <w14:ligatures w14:val="standardContextual"/>
        </w:rPr>
        <w:tab/>
      </w:r>
      <w:r>
        <w:t>XR-specific power saving</w:t>
      </w:r>
      <w:r>
        <w:tab/>
      </w:r>
      <w:r>
        <w:fldChar w:fldCharType="begin" w:fldLock="1"/>
      </w:r>
      <w:r>
        <w:instrText xml:space="preserve"> PAGEREF _Toc147644943 \h </w:instrText>
      </w:r>
      <w:r>
        <w:fldChar w:fldCharType="separate"/>
      </w:r>
      <w:r>
        <w:t>124</w:t>
      </w:r>
      <w:r>
        <w:fldChar w:fldCharType="end"/>
      </w:r>
    </w:p>
    <w:p w14:paraId="54875EEC" w14:textId="5457BDE5" w:rsidR="00A72640" w:rsidRDefault="00A72640">
      <w:pPr>
        <w:pStyle w:val="TOC3"/>
        <w:rPr>
          <w:rFonts w:asciiTheme="minorHAnsi" w:eastAsiaTheme="minorEastAsia" w:hAnsiTheme="minorHAnsi" w:cstheme="minorBidi"/>
          <w:kern w:val="2"/>
          <w:sz w:val="22"/>
          <w:szCs w:val="22"/>
          <w14:ligatures w14:val="standardContextual"/>
        </w:rPr>
      </w:pPr>
      <w:r>
        <w:t>7.5.4</w:t>
      </w:r>
      <w:r>
        <w:rPr>
          <w:rFonts w:asciiTheme="minorHAnsi" w:eastAsiaTheme="minorEastAsia" w:hAnsiTheme="minorHAnsi" w:cstheme="minorBidi"/>
          <w:kern w:val="2"/>
          <w:sz w:val="22"/>
          <w:szCs w:val="22"/>
          <w14:ligatures w14:val="standardContextual"/>
        </w:rPr>
        <w:tab/>
      </w:r>
      <w:r>
        <w:t>XR-specific capacity improvements</w:t>
      </w:r>
      <w:r>
        <w:tab/>
      </w:r>
      <w:r>
        <w:fldChar w:fldCharType="begin" w:fldLock="1"/>
      </w:r>
      <w:r>
        <w:instrText xml:space="preserve"> PAGEREF _Toc147644944 \h </w:instrText>
      </w:r>
      <w:r>
        <w:fldChar w:fldCharType="separate"/>
      </w:r>
      <w:r>
        <w:t>126</w:t>
      </w:r>
      <w:r>
        <w:fldChar w:fldCharType="end"/>
      </w:r>
    </w:p>
    <w:p w14:paraId="685165D0" w14:textId="60D68B02" w:rsidR="00A72640" w:rsidRDefault="00A72640">
      <w:pPr>
        <w:pStyle w:val="TOC4"/>
        <w:rPr>
          <w:rFonts w:asciiTheme="minorHAnsi" w:eastAsiaTheme="minorEastAsia" w:hAnsiTheme="minorHAnsi" w:cstheme="minorBidi"/>
          <w:kern w:val="2"/>
          <w:sz w:val="22"/>
          <w:szCs w:val="22"/>
          <w14:ligatures w14:val="standardContextual"/>
        </w:rPr>
      </w:pPr>
      <w:r>
        <w:t>7.5.4.1</w:t>
      </w:r>
      <w:r>
        <w:rPr>
          <w:rFonts w:asciiTheme="minorHAnsi" w:eastAsiaTheme="minorEastAsia" w:hAnsiTheme="minorHAnsi" w:cstheme="minorBidi"/>
          <w:kern w:val="2"/>
          <w:sz w:val="22"/>
          <w:szCs w:val="22"/>
          <w14:ligatures w14:val="standardContextual"/>
        </w:rPr>
        <w:tab/>
      </w:r>
      <w:r>
        <w:t>BSR enhancements for XR</w:t>
      </w:r>
      <w:r>
        <w:tab/>
      </w:r>
      <w:r>
        <w:fldChar w:fldCharType="begin" w:fldLock="1"/>
      </w:r>
      <w:r>
        <w:instrText xml:space="preserve"> PAGEREF _Toc147644945 \h </w:instrText>
      </w:r>
      <w:r>
        <w:fldChar w:fldCharType="separate"/>
      </w:r>
      <w:r>
        <w:t>126</w:t>
      </w:r>
      <w:r>
        <w:fldChar w:fldCharType="end"/>
      </w:r>
    </w:p>
    <w:p w14:paraId="15BBD3DA" w14:textId="515AC31E" w:rsidR="00A72640" w:rsidRDefault="00A72640">
      <w:pPr>
        <w:pStyle w:val="TOC4"/>
        <w:rPr>
          <w:rFonts w:asciiTheme="minorHAnsi" w:eastAsiaTheme="minorEastAsia" w:hAnsiTheme="minorHAnsi" w:cstheme="minorBidi"/>
          <w:kern w:val="2"/>
          <w:sz w:val="22"/>
          <w:szCs w:val="22"/>
          <w14:ligatures w14:val="standardContextual"/>
        </w:rPr>
      </w:pPr>
      <w:r>
        <w:t>7.5.4.2</w:t>
      </w:r>
      <w:r>
        <w:rPr>
          <w:rFonts w:asciiTheme="minorHAnsi" w:eastAsiaTheme="minorEastAsia" w:hAnsiTheme="minorHAnsi" w:cstheme="minorBidi"/>
          <w:kern w:val="2"/>
          <w:sz w:val="22"/>
          <w:szCs w:val="22"/>
          <w14:ligatures w14:val="standardContextual"/>
        </w:rPr>
        <w:tab/>
      </w:r>
      <w:r>
        <w:t>Discard operation for XR</w:t>
      </w:r>
      <w:r>
        <w:tab/>
      </w:r>
      <w:r>
        <w:fldChar w:fldCharType="begin" w:fldLock="1"/>
      </w:r>
      <w:r>
        <w:instrText xml:space="preserve"> PAGEREF _Toc147644946 \h </w:instrText>
      </w:r>
      <w:r>
        <w:fldChar w:fldCharType="separate"/>
      </w:r>
      <w:r>
        <w:t>131</w:t>
      </w:r>
      <w:r>
        <w:fldChar w:fldCharType="end"/>
      </w:r>
    </w:p>
    <w:p w14:paraId="61BB0C43" w14:textId="57AB7D79" w:rsidR="00A72640" w:rsidRDefault="00A72640">
      <w:pPr>
        <w:pStyle w:val="TOC4"/>
        <w:rPr>
          <w:rFonts w:asciiTheme="minorHAnsi" w:eastAsiaTheme="minorEastAsia" w:hAnsiTheme="minorHAnsi" w:cstheme="minorBidi"/>
          <w:kern w:val="2"/>
          <w:sz w:val="22"/>
          <w:szCs w:val="22"/>
          <w14:ligatures w14:val="standardContextual"/>
        </w:rPr>
      </w:pPr>
      <w:r>
        <w:t>7.5.4.3</w:t>
      </w:r>
      <w:r>
        <w:rPr>
          <w:rFonts w:asciiTheme="minorHAnsi" w:eastAsiaTheme="minorEastAsia" w:hAnsiTheme="minorHAnsi" w:cstheme="minorBidi"/>
          <w:kern w:val="2"/>
          <w:sz w:val="22"/>
          <w:szCs w:val="22"/>
          <w14:ligatures w14:val="standardContextual"/>
        </w:rPr>
        <w:tab/>
      </w:r>
      <w:r>
        <w:t>Configured Grant enhancements for XR</w:t>
      </w:r>
      <w:r>
        <w:tab/>
      </w:r>
      <w:r>
        <w:fldChar w:fldCharType="begin" w:fldLock="1"/>
      </w:r>
      <w:r>
        <w:instrText xml:space="preserve"> PAGEREF _Toc147644947 \h </w:instrText>
      </w:r>
      <w:r>
        <w:fldChar w:fldCharType="separate"/>
      </w:r>
      <w:r>
        <w:t>136</w:t>
      </w:r>
      <w:r>
        <w:fldChar w:fldCharType="end"/>
      </w:r>
    </w:p>
    <w:p w14:paraId="5FD25DC6" w14:textId="7384CD04" w:rsidR="00A72640" w:rsidRDefault="00A72640">
      <w:pPr>
        <w:pStyle w:val="TOC3"/>
        <w:rPr>
          <w:rFonts w:asciiTheme="minorHAnsi" w:eastAsiaTheme="minorEastAsia" w:hAnsiTheme="minorHAnsi" w:cstheme="minorBidi"/>
          <w:kern w:val="2"/>
          <w:sz w:val="22"/>
          <w:szCs w:val="22"/>
          <w14:ligatures w14:val="standardContextual"/>
        </w:rPr>
      </w:pPr>
      <w:r>
        <w:t>7.5.5</w:t>
      </w:r>
      <w:r>
        <w:rPr>
          <w:rFonts w:asciiTheme="minorHAnsi" w:eastAsiaTheme="minorEastAsia" w:hAnsiTheme="minorHAnsi" w:cstheme="minorBidi"/>
          <w:kern w:val="2"/>
          <w:sz w:val="22"/>
          <w:szCs w:val="22"/>
          <w14:ligatures w14:val="standardContextual"/>
        </w:rPr>
        <w:tab/>
      </w:r>
      <w:r>
        <w:t>UE capabilities for XR</w:t>
      </w:r>
      <w:r>
        <w:tab/>
      </w:r>
      <w:r>
        <w:fldChar w:fldCharType="begin" w:fldLock="1"/>
      </w:r>
      <w:r>
        <w:instrText xml:space="preserve"> PAGEREF _Toc147644948 \h </w:instrText>
      </w:r>
      <w:r>
        <w:fldChar w:fldCharType="separate"/>
      </w:r>
      <w:r>
        <w:t>138</w:t>
      </w:r>
      <w:r>
        <w:fldChar w:fldCharType="end"/>
      </w:r>
    </w:p>
    <w:p w14:paraId="2464634D" w14:textId="1CE29551" w:rsidR="00A72640" w:rsidRDefault="00A72640">
      <w:pPr>
        <w:pStyle w:val="TOC2"/>
        <w:rPr>
          <w:rFonts w:asciiTheme="minorHAnsi" w:eastAsiaTheme="minorEastAsia" w:hAnsiTheme="minorHAnsi" w:cstheme="minorBidi"/>
          <w:kern w:val="2"/>
          <w:sz w:val="22"/>
          <w:szCs w:val="22"/>
          <w14:ligatures w14:val="standardContextual"/>
        </w:rPr>
      </w:pPr>
      <w:r>
        <w:t>7.6</w:t>
      </w:r>
      <w:r>
        <w:rPr>
          <w:rFonts w:asciiTheme="minorHAnsi" w:eastAsiaTheme="minorEastAsia" w:hAnsiTheme="minorHAnsi" w:cstheme="minorBidi"/>
          <w:kern w:val="2"/>
          <w:sz w:val="22"/>
          <w:szCs w:val="22"/>
          <w14:ligatures w14:val="standardContextual"/>
        </w:rPr>
        <w:tab/>
      </w:r>
      <w:r>
        <w:t>IoT NTN enhancements</w:t>
      </w:r>
      <w:r>
        <w:tab/>
      </w:r>
      <w:r>
        <w:fldChar w:fldCharType="begin" w:fldLock="1"/>
      </w:r>
      <w:r>
        <w:instrText xml:space="preserve"> PAGEREF _Toc147644949 \h </w:instrText>
      </w:r>
      <w:r>
        <w:fldChar w:fldCharType="separate"/>
      </w:r>
      <w:r>
        <w:t>140</w:t>
      </w:r>
      <w:r>
        <w:fldChar w:fldCharType="end"/>
      </w:r>
    </w:p>
    <w:p w14:paraId="3A4249CE" w14:textId="2407B539" w:rsidR="00A72640" w:rsidRDefault="00A72640">
      <w:pPr>
        <w:pStyle w:val="TOC3"/>
        <w:rPr>
          <w:rFonts w:asciiTheme="minorHAnsi" w:eastAsiaTheme="minorEastAsia" w:hAnsiTheme="minorHAnsi" w:cstheme="minorBidi"/>
          <w:kern w:val="2"/>
          <w:sz w:val="22"/>
          <w:szCs w:val="22"/>
          <w14:ligatures w14:val="standardContextual"/>
        </w:rPr>
      </w:pPr>
      <w:r>
        <w:t>7.6.1</w:t>
      </w:r>
      <w:r>
        <w:rPr>
          <w:rFonts w:asciiTheme="minorHAnsi" w:eastAsiaTheme="minorEastAsia" w:hAnsiTheme="minorHAnsi" w:cstheme="minorBidi"/>
          <w:kern w:val="2"/>
          <w:sz w:val="22"/>
          <w:szCs w:val="22"/>
          <w14:ligatures w14:val="standardContextual"/>
        </w:rPr>
        <w:tab/>
      </w:r>
      <w:r>
        <w:t>Organizational</w:t>
      </w:r>
      <w:r>
        <w:tab/>
      </w:r>
      <w:r>
        <w:fldChar w:fldCharType="begin" w:fldLock="1"/>
      </w:r>
      <w:r>
        <w:instrText xml:space="preserve"> PAGEREF _Toc147644950 \h </w:instrText>
      </w:r>
      <w:r>
        <w:fldChar w:fldCharType="separate"/>
      </w:r>
      <w:r>
        <w:t>140</w:t>
      </w:r>
      <w:r>
        <w:fldChar w:fldCharType="end"/>
      </w:r>
    </w:p>
    <w:p w14:paraId="1C162C98" w14:textId="72E09394" w:rsidR="00A72640" w:rsidRDefault="00A72640">
      <w:pPr>
        <w:pStyle w:val="TOC3"/>
        <w:rPr>
          <w:rFonts w:asciiTheme="minorHAnsi" w:eastAsiaTheme="minorEastAsia" w:hAnsiTheme="minorHAnsi" w:cstheme="minorBidi"/>
          <w:kern w:val="2"/>
          <w:sz w:val="22"/>
          <w:szCs w:val="22"/>
          <w14:ligatures w14:val="standardContextual"/>
        </w:rPr>
      </w:pPr>
      <w:r>
        <w:t>7.6.2</w:t>
      </w:r>
      <w:r>
        <w:rPr>
          <w:rFonts w:asciiTheme="minorHAnsi" w:eastAsiaTheme="minorEastAsia" w:hAnsiTheme="minorHAnsi" w:cstheme="minorBidi"/>
          <w:kern w:val="2"/>
          <w:sz w:val="22"/>
          <w:szCs w:val="22"/>
          <w14:ligatures w14:val="standardContextual"/>
        </w:rPr>
        <w:tab/>
      </w:r>
      <w:r>
        <w:t>Performance Enhancements</w:t>
      </w:r>
      <w:r>
        <w:tab/>
      </w:r>
      <w:r>
        <w:fldChar w:fldCharType="begin" w:fldLock="1"/>
      </w:r>
      <w:r>
        <w:instrText xml:space="preserve"> PAGEREF _Toc147644951 \h </w:instrText>
      </w:r>
      <w:r>
        <w:fldChar w:fldCharType="separate"/>
      </w:r>
      <w:r>
        <w:t>142</w:t>
      </w:r>
      <w:r>
        <w:fldChar w:fldCharType="end"/>
      </w:r>
    </w:p>
    <w:p w14:paraId="19B98502" w14:textId="768DA564" w:rsidR="00A72640" w:rsidRDefault="00A72640">
      <w:pPr>
        <w:pStyle w:val="TOC4"/>
        <w:rPr>
          <w:rFonts w:asciiTheme="minorHAnsi" w:eastAsiaTheme="minorEastAsia" w:hAnsiTheme="minorHAnsi" w:cstheme="minorBidi"/>
          <w:kern w:val="2"/>
          <w:sz w:val="22"/>
          <w:szCs w:val="22"/>
          <w14:ligatures w14:val="standardContextual"/>
        </w:rPr>
      </w:pPr>
      <w:r>
        <w:t>7.6.2.1</w:t>
      </w:r>
      <w:r>
        <w:rPr>
          <w:rFonts w:asciiTheme="minorHAnsi" w:eastAsiaTheme="minorEastAsia" w:hAnsiTheme="minorHAnsi" w:cstheme="minorBidi"/>
          <w:kern w:val="2"/>
          <w:sz w:val="22"/>
          <w:szCs w:val="22"/>
          <w14:ligatures w14:val="standardContextual"/>
        </w:rPr>
        <w:tab/>
      </w:r>
      <w:r>
        <w:t>HARQ enhancements</w:t>
      </w:r>
      <w:r>
        <w:tab/>
      </w:r>
      <w:r>
        <w:fldChar w:fldCharType="begin" w:fldLock="1"/>
      </w:r>
      <w:r>
        <w:instrText xml:space="preserve"> PAGEREF _Toc147644952 \h </w:instrText>
      </w:r>
      <w:r>
        <w:fldChar w:fldCharType="separate"/>
      </w:r>
      <w:r>
        <w:t>142</w:t>
      </w:r>
      <w:r>
        <w:fldChar w:fldCharType="end"/>
      </w:r>
    </w:p>
    <w:p w14:paraId="7D3063A2" w14:textId="3CBED92F" w:rsidR="00A72640" w:rsidRDefault="00A72640">
      <w:pPr>
        <w:pStyle w:val="TOC4"/>
        <w:rPr>
          <w:rFonts w:asciiTheme="minorHAnsi" w:eastAsiaTheme="minorEastAsia" w:hAnsiTheme="minorHAnsi" w:cstheme="minorBidi"/>
          <w:kern w:val="2"/>
          <w:sz w:val="22"/>
          <w:szCs w:val="22"/>
          <w14:ligatures w14:val="standardContextual"/>
        </w:rPr>
      </w:pPr>
      <w:r>
        <w:t>7.6.2.2</w:t>
      </w:r>
      <w:r>
        <w:rPr>
          <w:rFonts w:asciiTheme="minorHAnsi" w:eastAsiaTheme="minorEastAsia" w:hAnsiTheme="minorHAnsi" w:cstheme="minorBidi"/>
          <w:kern w:val="2"/>
          <w:sz w:val="22"/>
          <w:szCs w:val="22"/>
          <w14:ligatures w14:val="standardContextual"/>
        </w:rPr>
        <w:tab/>
      </w:r>
      <w:r>
        <w:t>GNSS operation enhancements</w:t>
      </w:r>
      <w:r>
        <w:tab/>
      </w:r>
      <w:r>
        <w:fldChar w:fldCharType="begin" w:fldLock="1"/>
      </w:r>
      <w:r>
        <w:instrText xml:space="preserve"> PAGEREF _Toc147644953 \h </w:instrText>
      </w:r>
      <w:r>
        <w:fldChar w:fldCharType="separate"/>
      </w:r>
      <w:r>
        <w:t>145</w:t>
      </w:r>
      <w:r>
        <w:fldChar w:fldCharType="end"/>
      </w:r>
    </w:p>
    <w:p w14:paraId="446B29C0" w14:textId="674901D7" w:rsidR="00A72640" w:rsidRDefault="00A72640">
      <w:pPr>
        <w:pStyle w:val="TOC3"/>
        <w:rPr>
          <w:rFonts w:asciiTheme="minorHAnsi" w:eastAsiaTheme="minorEastAsia" w:hAnsiTheme="minorHAnsi" w:cstheme="minorBidi"/>
          <w:kern w:val="2"/>
          <w:sz w:val="22"/>
          <w:szCs w:val="22"/>
          <w14:ligatures w14:val="standardContextual"/>
        </w:rPr>
      </w:pPr>
      <w:r>
        <w:t>7.6.3</w:t>
      </w:r>
      <w:r>
        <w:rPr>
          <w:rFonts w:asciiTheme="minorHAnsi" w:eastAsiaTheme="minorEastAsia" w:hAnsiTheme="minorHAnsi" w:cstheme="minorBidi"/>
          <w:kern w:val="2"/>
          <w:sz w:val="22"/>
          <w:szCs w:val="22"/>
          <w14:ligatures w14:val="standardContextual"/>
        </w:rPr>
        <w:tab/>
      </w:r>
      <w:r>
        <w:t>Mobility Enhancements</w:t>
      </w:r>
      <w:r>
        <w:tab/>
      </w:r>
      <w:r>
        <w:fldChar w:fldCharType="begin" w:fldLock="1"/>
      </w:r>
      <w:r>
        <w:instrText xml:space="preserve"> PAGEREF _Toc147644954 \h </w:instrText>
      </w:r>
      <w:r>
        <w:fldChar w:fldCharType="separate"/>
      </w:r>
      <w:r>
        <w:t>148</w:t>
      </w:r>
      <w:r>
        <w:fldChar w:fldCharType="end"/>
      </w:r>
    </w:p>
    <w:p w14:paraId="5E2D73CE" w14:textId="50187A5D" w:rsidR="00A72640" w:rsidRDefault="00A72640">
      <w:pPr>
        <w:pStyle w:val="TOC4"/>
        <w:rPr>
          <w:rFonts w:asciiTheme="minorHAnsi" w:eastAsiaTheme="minorEastAsia" w:hAnsiTheme="minorHAnsi" w:cstheme="minorBidi"/>
          <w:kern w:val="2"/>
          <w:sz w:val="22"/>
          <w:szCs w:val="22"/>
          <w14:ligatures w14:val="standardContextual"/>
        </w:rPr>
      </w:pPr>
      <w:r>
        <w:t>7.6.3.1</w:t>
      </w:r>
      <w:r>
        <w:rPr>
          <w:rFonts w:asciiTheme="minorHAnsi" w:eastAsiaTheme="minorEastAsia" w:hAnsiTheme="minorHAnsi" w:cstheme="minorBidi"/>
          <w:kern w:val="2"/>
          <w:sz w:val="22"/>
          <w:szCs w:val="22"/>
          <w14:ligatures w14:val="standardContextual"/>
        </w:rPr>
        <w:tab/>
      </w:r>
      <w:r>
        <w:t>Enhancements for neighbour cell measurements</w:t>
      </w:r>
      <w:r>
        <w:tab/>
      </w:r>
      <w:r>
        <w:fldChar w:fldCharType="begin" w:fldLock="1"/>
      </w:r>
      <w:r>
        <w:instrText xml:space="preserve"> PAGEREF _Toc147644955 \h </w:instrText>
      </w:r>
      <w:r>
        <w:fldChar w:fldCharType="separate"/>
      </w:r>
      <w:r>
        <w:t>148</w:t>
      </w:r>
      <w:r>
        <w:fldChar w:fldCharType="end"/>
      </w:r>
    </w:p>
    <w:p w14:paraId="10C08380" w14:textId="136217B0" w:rsidR="00A72640" w:rsidRDefault="00A72640">
      <w:pPr>
        <w:pStyle w:val="TOC4"/>
        <w:rPr>
          <w:rFonts w:asciiTheme="minorHAnsi" w:eastAsiaTheme="minorEastAsia" w:hAnsiTheme="minorHAnsi" w:cstheme="minorBidi"/>
          <w:kern w:val="2"/>
          <w:sz w:val="22"/>
          <w:szCs w:val="22"/>
          <w14:ligatures w14:val="standardContextual"/>
        </w:rPr>
      </w:pPr>
      <w:r>
        <w:t>7.6.3.2</w:t>
      </w:r>
      <w:r>
        <w:rPr>
          <w:rFonts w:asciiTheme="minorHAnsi" w:eastAsiaTheme="minorEastAsia" w:hAnsiTheme="minorHAnsi" w:cstheme="minorBidi"/>
          <w:kern w:val="2"/>
          <w:sz w:val="22"/>
          <w:szCs w:val="22"/>
          <w14:ligatures w14:val="standardContextual"/>
        </w:rPr>
        <w:tab/>
      </w:r>
      <w:r>
        <w:t>Other</w:t>
      </w:r>
      <w:r>
        <w:tab/>
      </w:r>
      <w:r>
        <w:fldChar w:fldCharType="begin" w:fldLock="1"/>
      </w:r>
      <w:r>
        <w:instrText xml:space="preserve"> PAGEREF _Toc147644956 \h </w:instrText>
      </w:r>
      <w:r>
        <w:fldChar w:fldCharType="separate"/>
      </w:r>
      <w:r>
        <w:t>150</w:t>
      </w:r>
      <w:r>
        <w:fldChar w:fldCharType="end"/>
      </w:r>
    </w:p>
    <w:p w14:paraId="44817AED" w14:textId="3B80CE00" w:rsidR="00A72640" w:rsidRDefault="00A72640">
      <w:pPr>
        <w:pStyle w:val="TOC3"/>
        <w:rPr>
          <w:rFonts w:asciiTheme="minorHAnsi" w:eastAsiaTheme="minorEastAsia" w:hAnsiTheme="minorHAnsi" w:cstheme="minorBidi"/>
          <w:kern w:val="2"/>
          <w:sz w:val="22"/>
          <w:szCs w:val="22"/>
          <w14:ligatures w14:val="standardContextual"/>
        </w:rPr>
      </w:pPr>
      <w:r>
        <w:t>7.6.4</w:t>
      </w:r>
      <w:r>
        <w:rPr>
          <w:rFonts w:asciiTheme="minorHAnsi" w:eastAsiaTheme="minorEastAsia" w:hAnsiTheme="minorHAnsi" w:cstheme="minorBidi"/>
          <w:kern w:val="2"/>
          <w:sz w:val="22"/>
          <w:szCs w:val="22"/>
          <w14:ligatures w14:val="standardContextual"/>
        </w:rPr>
        <w:tab/>
      </w:r>
      <w:r>
        <w:t>Enhancements to discontinuous coverage</w:t>
      </w:r>
      <w:r>
        <w:tab/>
      </w:r>
      <w:r>
        <w:fldChar w:fldCharType="begin" w:fldLock="1"/>
      </w:r>
      <w:r>
        <w:instrText xml:space="preserve"> PAGEREF _Toc147644957 \h </w:instrText>
      </w:r>
      <w:r>
        <w:fldChar w:fldCharType="separate"/>
      </w:r>
      <w:r>
        <w:t>150</w:t>
      </w:r>
      <w:r>
        <w:fldChar w:fldCharType="end"/>
      </w:r>
    </w:p>
    <w:p w14:paraId="36559D21" w14:textId="07C43019" w:rsidR="00A72640" w:rsidRDefault="00A72640">
      <w:pPr>
        <w:pStyle w:val="TOC2"/>
        <w:rPr>
          <w:rFonts w:asciiTheme="minorHAnsi" w:eastAsiaTheme="minorEastAsia" w:hAnsiTheme="minorHAnsi" w:cstheme="minorBidi"/>
          <w:kern w:val="2"/>
          <w:sz w:val="22"/>
          <w:szCs w:val="22"/>
          <w14:ligatures w14:val="standardContextual"/>
        </w:rPr>
      </w:pPr>
      <w:r>
        <w:t>7.7</w:t>
      </w:r>
      <w:r>
        <w:rPr>
          <w:rFonts w:asciiTheme="minorHAnsi" w:eastAsiaTheme="minorEastAsia" w:hAnsiTheme="minorHAnsi" w:cstheme="minorBidi"/>
          <w:kern w:val="2"/>
          <w:sz w:val="22"/>
          <w:szCs w:val="22"/>
          <w14:ligatures w14:val="standardContextual"/>
        </w:rPr>
        <w:tab/>
      </w:r>
      <w:r>
        <w:t>NR NTN enhancements</w:t>
      </w:r>
      <w:r>
        <w:tab/>
      </w:r>
      <w:r>
        <w:fldChar w:fldCharType="begin" w:fldLock="1"/>
      </w:r>
      <w:r>
        <w:instrText xml:space="preserve"> PAGEREF _Toc147644958 \h </w:instrText>
      </w:r>
      <w:r>
        <w:fldChar w:fldCharType="separate"/>
      </w:r>
      <w:r>
        <w:t>152</w:t>
      </w:r>
      <w:r>
        <w:fldChar w:fldCharType="end"/>
      </w:r>
    </w:p>
    <w:p w14:paraId="0D79DC53" w14:textId="76A95721" w:rsidR="00A72640" w:rsidRDefault="00A72640">
      <w:pPr>
        <w:pStyle w:val="TOC3"/>
        <w:rPr>
          <w:rFonts w:asciiTheme="minorHAnsi" w:eastAsiaTheme="minorEastAsia" w:hAnsiTheme="minorHAnsi" w:cstheme="minorBidi"/>
          <w:kern w:val="2"/>
          <w:sz w:val="22"/>
          <w:szCs w:val="22"/>
          <w14:ligatures w14:val="standardContextual"/>
        </w:rPr>
      </w:pPr>
      <w:r>
        <w:t>7.7.1</w:t>
      </w:r>
      <w:r>
        <w:rPr>
          <w:rFonts w:asciiTheme="minorHAnsi" w:eastAsiaTheme="minorEastAsia" w:hAnsiTheme="minorHAnsi" w:cstheme="minorBidi"/>
          <w:kern w:val="2"/>
          <w:sz w:val="22"/>
          <w:szCs w:val="22"/>
          <w14:ligatures w14:val="standardContextual"/>
        </w:rPr>
        <w:tab/>
      </w:r>
      <w:r>
        <w:t>Organizational</w:t>
      </w:r>
      <w:r>
        <w:tab/>
      </w:r>
      <w:r>
        <w:fldChar w:fldCharType="begin" w:fldLock="1"/>
      </w:r>
      <w:r>
        <w:instrText xml:space="preserve"> PAGEREF _Toc147644959 \h </w:instrText>
      </w:r>
      <w:r>
        <w:fldChar w:fldCharType="separate"/>
      </w:r>
      <w:r>
        <w:t>152</w:t>
      </w:r>
      <w:r>
        <w:fldChar w:fldCharType="end"/>
      </w:r>
    </w:p>
    <w:p w14:paraId="17060DC2" w14:textId="065AC915" w:rsidR="00A72640" w:rsidRDefault="00A72640">
      <w:pPr>
        <w:pStyle w:val="TOC3"/>
        <w:rPr>
          <w:rFonts w:asciiTheme="minorHAnsi" w:eastAsiaTheme="minorEastAsia" w:hAnsiTheme="minorHAnsi" w:cstheme="minorBidi"/>
          <w:kern w:val="2"/>
          <w:sz w:val="22"/>
          <w:szCs w:val="22"/>
          <w14:ligatures w14:val="standardContextual"/>
        </w:rPr>
      </w:pPr>
      <w:r>
        <w:t>7.7.2</w:t>
      </w:r>
      <w:r>
        <w:rPr>
          <w:rFonts w:asciiTheme="minorHAnsi" w:eastAsiaTheme="minorEastAsia" w:hAnsiTheme="minorHAnsi" w:cstheme="minorBidi"/>
          <w:kern w:val="2"/>
          <w:sz w:val="22"/>
          <w:szCs w:val="22"/>
          <w14:ligatures w14:val="standardContextual"/>
        </w:rPr>
        <w:tab/>
      </w:r>
      <w:r>
        <w:t>Coverage Enhancements</w:t>
      </w:r>
      <w:r>
        <w:tab/>
      </w:r>
      <w:r>
        <w:fldChar w:fldCharType="begin" w:fldLock="1"/>
      </w:r>
      <w:r>
        <w:instrText xml:space="preserve"> PAGEREF _Toc147644960 \h </w:instrText>
      </w:r>
      <w:r>
        <w:fldChar w:fldCharType="separate"/>
      </w:r>
      <w:r>
        <w:t>154</w:t>
      </w:r>
      <w:r>
        <w:fldChar w:fldCharType="end"/>
      </w:r>
    </w:p>
    <w:p w14:paraId="5E4A8864" w14:textId="4CF7C56D" w:rsidR="00A72640" w:rsidRDefault="00A72640">
      <w:pPr>
        <w:pStyle w:val="TOC3"/>
        <w:rPr>
          <w:rFonts w:asciiTheme="minorHAnsi" w:eastAsiaTheme="minorEastAsia" w:hAnsiTheme="minorHAnsi" w:cstheme="minorBidi"/>
          <w:kern w:val="2"/>
          <w:sz w:val="22"/>
          <w:szCs w:val="22"/>
          <w14:ligatures w14:val="standardContextual"/>
        </w:rPr>
      </w:pPr>
      <w:r>
        <w:t>7.7.3</w:t>
      </w:r>
      <w:r>
        <w:rPr>
          <w:rFonts w:asciiTheme="minorHAnsi" w:eastAsiaTheme="minorEastAsia" w:hAnsiTheme="minorHAnsi" w:cstheme="minorBidi"/>
          <w:kern w:val="2"/>
          <w:sz w:val="22"/>
          <w:szCs w:val="22"/>
          <w14:ligatures w14:val="standardContextual"/>
        </w:rPr>
        <w:tab/>
      </w:r>
      <w:r>
        <w:t>Network verified UE location</w:t>
      </w:r>
      <w:r>
        <w:tab/>
      </w:r>
      <w:r>
        <w:fldChar w:fldCharType="begin" w:fldLock="1"/>
      </w:r>
      <w:r>
        <w:instrText xml:space="preserve"> PAGEREF _Toc147644961 \h </w:instrText>
      </w:r>
      <w:r>
        <w:fldChar w:fldCharType="separate"/>
      </w:r>
      <w:r>
        <w:t>156</w:t>
      </w:r>
      <w:r>
        <w:fldChar w:fldCharType="end"/>
      </w:r>
    </w:p>
    <w:p w14:paraId="6C5F5804" w14:textId="4817277A" w:rsidR="00A72640" w:rsidRDefault="00A72640">
      <w:pPr>
        <w:pStyle w:val="TOC3"/>
        <w:rPr>
          <w:rFonts w:asciiTheme="minorHAnsi" w:eastAsiaTheme="minorEastAsia" w:hAnsiTheme="minorHAnsi" w:cstheme="minorBidi"/>
          <w:kern w:val="2"/>
          <w:sz w:val="22"/>
          <w:szCs w:val="22"/>
          <w14:ligatures w14:val="standardContextual"/>
        </w:rPr>
      </w:pPr>
      <w:r>
        <w:t>7.7.4</w:t>
      </w:r>
      <w:r>
        <w:rPr>
          <w:rFonts w:asciiTheme="minorHAnsi" w:eastAsiaTheme="minorEastAsia" w:hAnsiTheme="minorHAnsi" w:cstheme="minorBidi"/>
          <w:kern w:val="2"/>
          <w:sz w:val="22"/>
          <w:szCs w:val="22"/>
          <w14:ligatures w14:val="standardContextual"/>
        </w:rPr>
        <w:tab/>
      </w:r>
      <w:r>
        <w:t>NTN-TN and NTN-NTN mobility and service continuity enhancements</w:t>
      </w:r>
      <w:r>
        <w:tab/>
      </w:r>
      <w:r>
        <w:fldChar w:fldCharType="begin" w:fldLock="1"/>
      </w:r>
      <w:r>
        <w:instrText xml:space="preserve"> PAGEREF _Toc147644962 \h </w:instrText>
      </w:r>
      <w:r>
        <w:fldChar w:fldCharType="separate"/>
      </w:r>
      <w:r>
        <w:t>158</w:t>
      </w:r>
      <w:r>
        <w:fldChar w:fldCharType="end"/>
      </w:r>
    </w:p>
    <w:p w14:paraId="20C07CAE" w14:textId="4E19F760" w:rsidR="00A72640" w:rsidRDefault="00A72640">
      <w:pPr>
        <w:pStyle w:val="TOC4"/>
        <w:rPr>
          <w:rFonts w:asciiTheme="minorHAnsi" w:eastAsiaTheme="minorEastAsia" w:hAnsiTheme="minorHAnsi" w:cstheme="minorBidi"/>
          <w:kern w:val="2"/>
          <w:sz w:val="22"/>
          <w:szCs w:val="22"/>
          <w14:ligatures w14:val="standardContextual"/>
        </w:rPr>
      </w:pPr>
      <w:r>
        <w:t>7.7.4.1</w:t>
      </w:r>
      <w:r>
        <w:rPr>
          <w:rFonts w:asciiTheme="minorHAnsi" w:eastAsiaTheme="minorEastAsia" w:hAnsiTheme="minorHAnsi" w:cstheme="minorBidi"/>
          <w:kern w:val="2"/>
          <w:sz w:val="22"/>
          <w:szCs w:val="22"/>
          <w14:ligatures w14:val="standardContextual"/>
        </w:rPr>
        <w:tab/>
      </w:r>
      <w:r>
        <w:t>Cell reselection enhancements</w:t>
      </w:r>
      <w:r>
        <w:tab/>
      </w:r>
      <w:r>
        <w:fldChar w:fldCharType="begin" w:fldLock="1"/>
      </w:r>
      <w:r>
        <w:instrText xml:space="preserve"> PAGEREF _Toc147644963 \h </w:instrText>
      </w:r>
      <w:r>
        <w:fldChar w:fldCharType="separate"/>
      </w:r>
      <w:r>
        <w:t>158</w:t>
      </w:r>
      <w:r>
        <w:fldChar w:fldCharType="end"/>
      </w:r>
    </w:p>
    <w:p w14:paraId="137BCFFE" w14:textId="15B9A313" w:rsidR="00A72640" w:rsidRDefault="00A72640">
      <w:pPr>
        <w:pStyle w:val="TOC5"/>
        <w:rPr>
          <w:rFonts w:asciiTheme="minorHAnsi" w:eastAsiaTheme="minorEastAsia" w:hAnsiTheme="minorHAnsi" w:cstheme="minorBidi"/>
          <w:kern w:val="2"/>
          <w:sz w:val="22"/>
          <w:szCs w:val="22"/>
          <w14:ligatures w14:val="standardContextual"/>
        </w:rPr>
      </w:pPr>
      <w:r>
        <w:t>7.7.4.1.1</w:t>
      </w:r>
      <w:r>
        <w:rPr>
          <w:rFonts w:asciiTheme="minorHAnsi" w:eastAsiaTheme="minorEastAsia" w:hAnsiTheme="minorHAnsi" w:cstheme="minorBidi"/>
          <w:kern w:val="2"/>
          <w:sz w:val="22"/>
          <w:szCs w:val="22"/>
          <w14:ligatures w14:val="standardContextual"/>
        </w:rPr>
        <w:tab/>
      </w:r>
      <w:r>
        <w:t>NTN-TN enhancements</w:t>
      </w:r>
      <w:r>
        <w:tab/>
      </w:r>
      <w:r>
        <w:fldChar w:fldCharType="begin" w:fldLock="1"/>
      </w:r>
      <w:r>
        <w:instrText xml:space="preserve"> PAGEREF _Toc147644964 \h </w:instrText>
      </w:r>
      <w:r>
        <w:fldChar w:fldCharType="separate"/>
      </w:r>
      <w:r>
        <w:t>159</w:t>
      </w:r>
      <w:r>
        <w:fldChar w:fldCharType="end"/>
      </w:r>
    </w:p>
    <w:p w14:paraId="0FE70045" w14:textId="3C94AA93" w:rsidR="00A72640" w:rsidRDefault="00A72640">
      <w:pPr>
        <w:pStyle w:val="TOC5"/>
        <w:rPr>
          <w:rFonts w:asciiTheme="minorHAnsi" w:eastAsiaTheme="minorEastAsia" w:hAnsiTheme="minorHAnsi" w:cstheme="minorBidi"/>
          <w:kern w:val="2"/>
          <w:sz w:val="22"/>
          <w:szCs w:val="22"/>
          <w14:ligatures w14:val="standardContextual"/>
        </w:rPr>
      </w:pPr>
      <w:r>
        <w:t>7.7.4.1.2</w:t>
      </w:r>
      <w:r>
        <w:rPr>
          <w:rFonts w:asciiTheme="minorHAnsi" w:eastAsiaTheme="minorEastAsia" w:hAnsiTheme="minorHAnsi" w:cstheme="minorBidi"/>
          <w:kern w:val="2"/>
          <w:sz w:val="22"/>
          <w:szCs w:val="22"/>
          <w14:ligatures w14:val="standardContextual"/>
        </w:rPr>
        <w:tab/>
      </w:r>
      <w:r>
        <w:t>NTN-NTN enhancements</w:t>
      </w:r>
      <w:r>
        <w:tab/>
      </w:r>
      <w:r>
        <w:fldChar w:fldCharType="begin" w:fldLock="1"/>
      </w:r>
      <w:r>
        <w:instrText xml:space="preserve"> PAGEREF _Toc147644965 \h </w:instrText>
      </w:r>
      <w:r>
        <w:fldChar w:fldCharType="separate"/>
      </w:r>
      <w:r>
        <w:t>161</w:t>
      </w:r>
      <w:r>
        <w:fldChar w:fldCharType="end"/>
      </w:r>
    </w:p>
    <w:p w14:paraId="2C020500" w14:textId="6248BB0E" w:rsidR="00A72640" w:rsidRDefault="00A72640">
      <w:pPr>
        <w:pStyle w:val="TOC4"/>
        <w:rPr>
          <w:rFonts w:asciiTheme="minorHAnsi" w:eastAsiaTheme="minorEastAsia" w:hAnsiTheme="minorHAnsi" w:cstheme="minorBidi"/>
          <w:kern w:val="2"/>
          <w:sz w:val="22"/>
          <w:szCs w:val="22"/>
          <w14:ligatures w14:val="standardContextual"/>
        </w:rPr>
      </w:pPr>
      <w:r>
        <w:t>7.7.4.2</w:t>
      </w:r>
      <w:r>
        <w:rPr>
          <w:rFonts w:asciiTheme="minorHAnsi" w:eastAsiaTheme="minorEastAsia" w:hAnsiTheme="minorHAnsi" w:cstheme="minorBidi"/>
          <w:kern w:val="2"/>
          <w:sz w:val="22"/>
          <w:szCs w:val="22"/>
          <w14:ligatures w14:val="standardContextual"/>
        </w:rPr>
        <w:tab/>
      </w:r>
      <w:r>
        <w:t>Handover enhancements</w:t>
      </w:r>
      <w:r>
        <w:tab/>
      </w:r>
      <w:r>
        <w:fldChar w:fldCharType="begin" w:fldLock="1"/>
      </w:r>
      <w:r>
        <w:instrText xml:space="preserve"> PAGEREF _Toc147644966 \h </w:instrText>
      </w:r>
      <w:r>
        <w:fldChar w:fldCharType="separate"/>
      </w:r>
      <w:r>
        <w:t>162</w:t>
      </w:r>
      <w:r>
        <w:fldChar w:fldCharType="end"/>
      </w:r>
    </w:p>
    <w:p w14:paraId="648691BC" w14:textId="03A0FA6A" w:rsidR="00A72640" w:rsidRDefault="00A72640">
      <w:pPr>
        <w:pStyle w:val="TOC2"/>
        <w:rPr>
          <w:rFonts w:asciiTheme="minorHAnsi" w:eastAsiaTheme="minorEastAsia" w:hAnsiTheme="minorHAnsi" w:cstheme="minorBidi"/>
          <w:kern w:val="2"/>
          <w:sz w:val="22"/>
          <w:szCs w:val="22"/>
          <w14:ligatures w14:val="standardContextual"/>
        </w:rPr>
      </w:pPr>
      <w:r>
        <w:t>7.8</w:t>
      </w:r>
      <w:r>
        <w:rPr>
          <w:rFonts w:asciiTheme="minorHAnsi" w:eastAsiaTheme="minorEastAsia" w:hAnsiTheme="minorHAnsi" w:cstheme="minorBidi"/>
          <w:kern w:val="2"/>
          <w:sz w:val="22"/>
          <w:szCs w:val="22"/>
          <w14:ligatures w14:val="standardContextual"/>
        </w:rPr>
        <w:tab/>
      </w:r>
      <w:r>
        <w:t>NR support for UAV</w:t>
      </w:r>
      <w:r>
        <w:tab/>
      </w:r>
      <w:r>
        <w:fldChar w:fldCharType="begin" w:fldLock="1"/>
      </w:r>
      <w:r>
        <w:instrText xml:space="preserve"> PAGEREF _Toc147644967 \h </w:instrText>
      </w:r>
      <w:r>
        <w:fldChar w:fldCharType="separate"/>
      </w:r>
      <w:r>
        <w:t>168</w:t>
      </w:r>
      <w:r>
        <w:fldChar w:fldCharType="end"/>
      </w:r>
    </w:p>
    <w:p w14:paraId="1991D71B" w14:textId="70B877F2" w:rsidR="00A72640" w:rsidRDefault="00A72640">
      <w:pPr>
        <w:pStyle w:val="TOC3"/>
        <w:rPr>
          <w:rFonts w:asciiTheme="minorHAnsi" w:eastAsiaTheme="minorEastAsia" w:hAnsiTheme="minorHAnsi" w:cstheme="minorBidi"/>
          <w:kern w:val="2"/>
          <w:sz w:val="22"/>
          <w:szCs w:val="22"/>
          <w14:ligatures w14:val="standardContextual"/>
        </w:rPr>
      </w:pPr>
      <w:r>
        <w:lastRenderedPageBreak/>
        <w:t>7.8.1</w:t>
      </w:r>
      <w:r>
        <w:rPr>
          <w:rFonts w:asciiTheme="minorHAnsi" w:eastAsiaTheme="minorEastAsia" w:hAnsiTheme="minorHAnsi" w:cstheme="minorBidi"/>
          <w:kern w:val="2"/>
          <w:sz w:val="22"/>
          <w:szCs w:val="22"/>
          <w14:ligatures w14:val="standardContextual"/>
        </w:rPr>
        <w:tab/>
      </w:r>
      <w:r>
        <w:t>Organizational</w:t>
      </w:r>
      <w:r>
        <w:tab/>
      </w:r>
      <w:r>
        <w:fldChar w:fldCharType="begin" w:fldLock="1"/>
      </w:r>
      <w:r>
        <w:instrText xml:space="preserve"> PAGEREF _Toc147644968 \h </w:instrText>
      </w:r>
      <w:r>
        <w:fldChar w:fldCharType="separate"/>
      </w:r>
      <w:r>
        <w:t>168</w:t>
      </w:r>
      <w:r>
        <w:fldChar w:fldCharType="end"/>
      </w:r>
    </w:p>
    <w:p w14:paraId="0AF5D950" w14:textId="26300F48" w:rsidR="00A72640" w:rsidRDefault="00A72640">
      <w:pPr>
        <w:pStyle w:val="TOC3"/>
        <w:rPr>
          <w:rFonts w:asciiTheme="minorHAnsi" w:eastAsiaTheme="minorEastAsia" w:hAnsiTheme="minorHAnsi" w:cstheme="minorBidi"/>
          <w:kern w:val="2"/>
          <w:sz w:val="22"/>
          <w:szCs w:val="22"/>
          <w14:ligatures w14:val="standardContextual"/>
        </w:rPr>
      </w:pPr>
      <w:r>
        <w:t>7.8.2</w:t>
      </w:r>
      <w:r>
        <w:rPr>
          <w:rFonts w:asciiTheme="minorHAnsi" w:eastAsiaTheme="minorEastAsia" w:hAnsiTheme="minorHAnsi" w:cstheme="minorBidi"/>
          <w:kern w:val="2"/>
          <w:sz w:val="22"/>
          <w:szCs w:val="22"/>
          <w14:ligatures w14:val="standardContextual"/>
        </w:rPr>
        <w:tab/>
      </w:r>
      <w:r>
        <w:t>Measurement reporting for mobility and interference control</w:t>
      </w:r>
      <w:r>
        <w:tab/>
      </w:r>
      <w:r>
        <w:fldChar w:fldCharType="begin" w:fldLock="1"/>
      </w:r>
      <w:r>
        <w:instrText xml:space="preserve"> PAGEREF _Toc147644969 \h </w:instrText>
      </w:r>
      <w:r>
        <w:fldChar w:fldCharType="separate"/>
      </w:r>
      <w:r>
        <w:t>168</w:t>
      </w:r>
      <w:r>
        <w:fldChar w:fldCharType="end"/>
      </w:r>
    </w:p>
    <w:p w14:paraId="149E95E0" w14:textId="0B991723" w:rsidR="00A72640" w:rsidRDefault="00A72640">
      <w:pPr>
        <w:pStyle w:val="TOC3"/>
        <w:rPr>
          <w:rFonts w:asciiTheme="minorHAnsi" w:eastAsiaTheme="minorEastAsia" w:hAnsiTheme="minorHAnsi" w:cstheme="minorBidi"/>
          <w:kern w:val="2"/>
          <w:sz w:val="22"/>
          <w:szCs w:val="22"/>
          <w14:ligatures w14:val="standardContextual"/>
        </w:rPr>
      </w:pPr>
      <w:r>
        <w:t xml:space="preserve">7.8.3 </w:t>
      </w:r>
      <w:r>
        <w:rPr>
          <w:rFonts w:asciiTheme="minorHAnsi" w:eastAsiaTheme="minorEastAsia" w:hAnsiTheme="minorHAnsi" w:cstheme="minorBidi"/>
          <w:kern w:val="2"/>
          <w:sz w:val="22"/>
          <w:szCs w:val="22"/>
          <w14:ligatures w14:val="standardContextual"/>
        </w:rPr>
        <w:tab/>
      </w:r>
      <w:r>
        <w:t>Flight path reporting</w:t>
      </w:r>
      <w:r>
        <w:tab/>
      </w:r>
      <w:r>
        <w:fldChar w:fldCharType="begin" w:fldLock="1"/>
      </w:r>
      <w:r>
        <w:instrText xml:space="preserve"> PAGEREF _Toc147644970 \h </w:instrText>
      </w:r>
      <w:r>
        <w:fldChar w:fldCharType="separate"/>
      </w:r>
      <w:r>
        <w:t>173</w:t>
      </w:r>
      <w:r>
        <w:fldChar w:fldCharType="end"/>
      </w:r>
    </w:p>
    <w:p w14:paraId="22E8749D" w14:textId="06891D88" w:rsidR="00A72640" w:rsidRDefault="00A72640">
      <w:pPr>
        <w:pStyle w:val="TOC3"/>
        <w:rPr>
          <w:rFonts w:asciiTheme="minorHAnsi" w:eastAsiaTheme="minorEastAsia" w:hAnsiTheme="minorHAnsi" w:cstheme="minorBidi"/>
          <w:kern w:val="2"/>
          <w:sz w:val="22"/>
          <w:szCs w:val="22"/>
          <w14:ligatures w14:val="standardContextual"/>
        </w:rPr>
      </w:pPr>
      <w:r>
        <w:t>7.8.4</w:t>
      </w:r>
      <w:r>
        <w:rPr>
          <w:rFonts w:asciiTheme="minorHAnsi" w:eastAsiaTheme="minorEastAsia" w:hAnsiTheme="minorHAnsi" w:cstheme="minorBidi"/>
          <w:kern w:val="2"/>
          <w:sz w:val="22"/>
          <w:szCs w:val="22"/>
          <w14:ligatures w14:val="standardContextual"/>
        </w:rPr>
        <w:tab/>
      </w:r>
      <w:r>
        <w:t>Subscription-based aerial-UE identification</w:t>
      </w:r>
      <w:r>
        <w:tab/>
      </w:r>
      <w:r>
        <w:fldChar w:fldCharType="begin" w:fldLock="1"/>
      </w:r>
      <w:r>
        <w:instrText xml:space="preserve"> PAGEREF _Toc147644971 \h </w:instrText>
      </w:r>
      <w:r>
        <w:fldChar w:fldCharType="separate"/>
      </w:r>
      <w:r>
        <w:t>175</w:t>
      </w:r>
      <w:r>
        <w:fldChar w:fldCharType="end"/>
      </w:r>
    </w:p>
    <w:p w14:paraId="4ACE7464" w14:textId="45A7B937" w:rsidR="00A72640" w:rsidRDefault="00A72640">
      <w:pPr>
        <w:pStyle w:val="TOC3"/>
        <w:rPr>
          <w:rFonts w:asciiTheme="minorHAnsi" w:eastAsiaTheme="minorEastAsia" w:hAnsiTheme="minorHAnsi" w:cstheme="minorBidi"/>
          <w:kern w:val="2"/>
          <w:sz w:val="22"/>
          <w:szCs w:val="22"/>
          <w14:ligatures w14:val="standardContextual"/>
        </w:rPr>
      </w:pPr>
      <w:r>
        <w:t>7.8.5</w:t>
      </w:r>
      <w:r>
        <w:rPr>
          <w:rFonts w:asciiTheme="minorHAnsi" w:eastAsiaTheme="minorEastAsia" w:hAnsiTheme="minorHAnsi" w:cstheme="minorBidi"/>
          <w:kern w:val="2"/>
          <w:sz w:val="22"/>
          <w:szCs w:val="22"/>
          <w14:ligatures w14:val="standardContextual"/>
        </w:rPr>
        <w:tab/>
      </w:r>
      <w:r>
        <w:t>UAV identification broadcast</w:t>
      </w:r>
      <w:r>
        <w:tab/>
      </w:r>
      <w:r>
        <w:fldChar w:fldCharType="begin" w:fldLock="1"/>
      </w:r>
      <w:r>
        <w:instrText xml:space="preserve"> PAGEREF _Toc147644972 \h </w:instrText>
      </w:r>
      <w:r>
        <w:fldChar w:fldCharType="separate"/>
      </w:r>
      <w:r>
        <w:t>175</w:t>
      </w:r>
      <w:r>
        <w:fldChar w:fldCharType="end"/>
      </w:r>
    </w:p>
    <w:p w14:paraId="6D53F37F" w14:textId="7169CE29" w:rsidR="00A72640" w:rsidRDefault="00A72640">
      <w:pPr>
        <w:pStyle w:val="TOC2"/>
        <w:rPr>
          <w:rFonts w:asciiTheme="minorHAnsi" w:eastAsiaTheme="minorEastAsia" w:hAnsiTheme="minorHAnsi" w:cstheme="minorBidi"/>
          <w:kern w:val="2"/>
          <w:sz w:val="22"/>
          <w:szCs w:val="22"/>
          <w14:ligatures w14:val="standardContextual"/>
        </w:rPr>
      </w:pPr>
      <w:r>
        <w:t>7.9</w:t>
      </w:r>
      <w:r>
        <w:rPr>
          <w:rFonts w:asciiTheme="minorHAnsi" w:eastAsiaTheme="minorEastAsia" w:hAnsiTheme="minorHAnsi" w:cstheme="minorBidi"/>
          <w:kern w:val="2"/>
          <w:sz w:val="22"/>
          <w:szCs w:val="22"/>
          <w14:ligatures w14:val="standardContextual"/>
        </w:rPr>
        <w:tab/>
      </w:r>
      <w:r>
        <w:t>Enhanced NR Sidelink Relay</w:t>
      </w:r>
      <w:r>
        <w:tab/>
      </w:r>
      <w:r>
        <w:fldChar w:fldCharType="begin" w:fldLock="1"/>
      </w:r>
      <w:r>
        <w:instrText xml:space="preserve"> PAGEREF _Toc147644973 \h </w:instrText>
      </w:r>
      <w:r>
        <w:fldChar w:fldCharType="separate"/>
      </w:r>
      <w:r>
        <w:t>176</w:t>
      </w:r>
      <w:r>
        <w:fldChar w:fldCharType="end"/>
      </w:r>
    </w:p>
    <w:p w14:paraId="48B140CE" w14:textId="680A4B38" w:rsidR="00A72640" w:rsidRDefault="00A72640">
      <w:pPr>
        <w:pStyle w:val="TOC3"/>
        <w:rPr>
          <w:rFonts w:asciiTheme="minorHAnsi" w:eastAsiaTheme="minorEastAsia" w:hAnsiTheme="minorHAnsi" w:cstheme="minorBidi"/>
          <w:kern w:val="2"/>
          <w:sz w:val="22"/>
          <w:szCs w:val="22"/>
          <w14:ligatures w14:val="standardContextual"/>
        </w:rPr>
      </w:pPr>
      <w:r>
        <w:t>7.9.1</w:t>
      </w:r>
      <w:r>
        <w:rPr>
          <w:rFonts w:asciiTheme="minorHAnsi" w:eastAsiaTheme="minorEastAsia" w:hAnsiTheme="minorHAnsi" w:cstheme="minorBidi"/>
          <w:kern w:val="2"/>
          <w:sz w:val="22"/>
          <w:szCs w:val="22"/>
          <w14:ligatures w14:val="standardContextual"/>
        </w:rPr>
        <w:tab/>
      </w:r>
      <w:r>
        <w:t>Organizational</w:t>
      </w:r>
      <w:r>
        <w:tab/>
      </w:r>
      <w:r>
        <w:fldChar w:fldCharType="begin" w:fldLock="1"/>
      </w:r>
      <w:r>
        <w:instrText xml:space="preserve"> PAGEREF _Toc147644974 \h </w:instrText>
      </w:r>
      <w:r>
        <w:fldChar w:fldCharType="separate"/>
      </w:r>
      <w:r>
        <w:t>176</w:t>
      </w:r>
      <w:r>
        <w:fldChar w:fldCharType="end"/>
      </w:r>
    </w:p>
    <w:p w14:paraId="530FE771" w14:textId="77DE3030" w:rsidR="00A72640" w:rsidRDefault="00A72640">
      <w:pPr>
        <w:pStyle w:val="TOC3"/>
        <w:rPr>
          <w:rFonts w:asciiTheme="minorHAnsi" w:eastAsiaTheme="minorEastAsia" w:hAnsiTheme="minorHAnsi" w:cstheme="minorBidi"/>
          <w:kern w:val="2"/>
          <w:sz w:val="22"/>
          <w:szCs w:val="22"/>
          <w14:ligatures w14:val="standardContextual"/>
        </w:rPr>
      </w:pPr>
      <w:r>
        <w:t>7.9.2</w:t>
      </w:r>
      <w:r>
        <w:rPr>
          <w:rFonts w:asciiTheme="minorHAnsi" w:eastAsiaTheme="minorEastAsia" w:hAnsiTheme="minorHAnsi" w:cstheme="minorBidi"/>
          <w:kern w:val="2"/>
          <w:sz w:val="22"/>
          <w:szCs w:val="22"/>
          <w14:ligatures w14:val="standardContextual"/>
        </w:rPr>
        <w:tab/>
      </w:r>
      <w:r>
        <w:t>UE-to-UE relay</w:t>
      </w:r>
      <w:r>
        <w:tab/>
      </w:r>
      <w:r>
        <w:fldChar w:fldCharType="begin" w:fldLock="1"/>
      </w:r>
      <w:r>
        <w:instrText xml:space="preserve"> PAGEREF _Toc147644975 \h </w:instrText>
      </w:r>
      <w:r>
        <w:fldChar w:fldCharType="separate"/>
      </w:r>
      <w:r>
        <w:t>179</w:t>
      </w:r>
      <w:r>
        <w:fldChar w:fldCharType="end"/>
      </w:r>
    </w:p>
    <w:p w14:paraId="242EB444" w14:textId="49F68CCA" w:rsidR="00A72640" w:rsidRDefault="00A72640">
      <w:pPr>
        <w:pStyle w:val="TOC3"/>
        <w:rPr>
          <w:rFonts w:asciiTheme="minorHAnsi" w:eastAsiaTheme="minorEastAsia" w:hAnsiTheme="minorHAnsi" w:cstheme="minorBidi"/>
          <w:kern w:val="2"/>
          <w:sz w:val="22"/>
          <w:szCs w:val="22"/>
          <w14:ligatures w14:val="standardContextual"/>
        </w:rPr>
      </w:pPr>
      <w:r>
        <w:t>7.9.3</w:t>
      </w:r>
      <w:r>
        <w:rPr>
          <w:rFonts w:asciiTheme="minorHAnsi" w:eastAsiaTheme="minorEastAsia" w:hAnsiTheme="minorHAnsi" w:cstheme="minorBidi"/>
          <w:kern w:val="2"/>
          <w:sz w:val="22"/>
          <w:szCs w:val="22"/>
          <w14:ligatures w14:val="standardContextual"/>
        </w:rPr>
        <w:tab/>
      </w:r>
      <w:r>
        <w:t>Service continuity enhancements for L2 UE-to-network relay</w:t>
      </w:r>
      <w:r>
        <w:tab/>
      </w:r>
      <w:r>
        <w:fldChar w:fldCharType="begin" w:fldLock="1"/>
      </w:r>
      <w:r>
        <w:instrText xml:space="preserve"> PAGEREF _Toc147644976 \h </w:instrText>
      </w:r>
      <w:r>
        <w:fldChar w:fldCharType="separate"/>
      </w:r>
      <w:r>
        <w:t>184</w:t>
      </w:r>
      <w:r>
        <w:fldChar w:fldCharType="end"/>
      </w:r>
    </w:p>
    <w:p w14:paraId="2EC662DB" w14:textId="30E9B0BA" w:rsidR="00A72640" w:rsidRDefault="00A72640">
      <w:pPr>
        <w:pStyle w:val="TOC3"/>
        <w:rPr>
          <w:rFonts w:asciiTheme="minorHAnsi" w:eastAsiaTheme="minorEastAsia" w:hAnsiTheme="minorHAnsi" w:cstheme="minorBidi"/>
          <w:kern w:val="2"/>
          <w:sz w:val="22"/>
          <w:szCs w:val="22"/>
          <w14:ligatures w14:val="standardContextual"/>
        </w:rPr>
      </w:pPr>
      <w:r>
        <w:t>7.9.4</w:t>
      </w:r>
      <w:r>
        <w:rPr>
          <w:rFonts w:asciiTheme="minorHAnsi" w:eastAsiaTheme="minorEastAsia" w:hAnsiTheme="minorHAnsi" w:cstheme="minorBidi"/>
          <w:kern w:val="2"/>
          <w:sz w:val="22"/>
          <w:szCs w:val="22"/>
          <w14:ligatures w14:val="standardContextual"/>
        </w:rPr>
        <w:tab/>
      </w:r>
      <w:r>
        <w:t>Multi-path relaying</w:t>
      </w:r>
      <w:r>
        <w:tab/>
      </w:r>
      <w:r>
        <w:fldChar w:fldCharType="begin" w:fldLock="1"/>
      </w:r>
      <w:r>
        <w:instrText xml:space="preserve"> PAGEREF _Toc147644977 \h </w:instrText>
      </w:r>
      <w:r>
        <w:fldChar w:fldCharType="separate"/>
      </w:r>
      <w:r>
        <w:t>186</w:t>
      </w:r>
      <w:r>
        <w:fldChar w:fldCharType="end"/>
      </w:r>
    </w:p>
    <w:p w14:paraId="0BCB3059" w14:textId="7530A59F" w:rsidR="00A72640" w:rsidRDefault="00A72640">
      <w:pPr>
        <w:pStyle w:val="TOC3"/>
        <w:rPr>
          <w:rFonts w:asciiTheme="minorHAnsi" w:eastAsiaTheme="minorEastAsia" w:hAnsiTheme="minorHAnsi" w:cstheme="minorBidi"/>
          <w:kern w:val="2"/>
          <w:sz w:val="22"/>
          <w:szCs w:val="22"/>
          <w14:ligatures w14:val="standardContextual"/>
        </w:rPr>
      </w:pPr>
      <w:r>
        <w:t>7.9.5</w:t>
      </w:r>
      <w:r>
        <w:rPr>
          <w:rFonts w:asciiTheme="minorHAnsi" w:eastAsiaTheme="minorEastAsia" w:hAnsiTheme="minorHAnsi" w:cstheme="minorBidi"/>
          <w:kern w:val="2"/>
          <w:sz w:val="22"/>
          <w:szCs w:val="22"/>
          <w14:ligatures w14:val="standardContextual"/>
        </w:rPr>
        <w:tab/>
      </w:r>
      <w:r>
        <w:t>DRX</w:t>
      </w:r>
      <w:r>
        <w:tab/>
      </w:r>
      <w:r>
        <w:fldChar w:fldCharType="begin" w:fldLock="1"/>
      </w:r>
      <w:r>
        <w:instrText xml:space="preserve"> PAGEREF _Toc147644978 \h </w:instrText>
      </w:r>
      <w:r>
        <w:fldChar w:fldCharType="separate"/>
      </w:r>
      <w:r>
        <w:t>194</w:t>
      </w:r>
      <w:r>
        <w:fldChar w:fldCharType="end"/>
      </w:r>
    </w:p>
    <w:p w14:paraId="0D0A7012" w14:textId="300D0A53" w:rsidR="00A72640" w:rsidRDefault="00A72640">
      <w:pPr>
        <w:pStyle w:val="TOC2"/>
        <w:rPr>
          <w:rFonts w:asciiTheme="minorHAnsi" w:eastAsiaTheme="minorEastAsia" w:hAnsiTheme="minorHAnsi" w:cstheme="minorBidi"/>
          <w:kern w:val="2"/>
          <w:sz w:val="22"/>
          <w:szCs w:val="22"/>
          <w14:ligatures w14:val="standardContextual"/>
        </w:rPr>
      </w:pPr>
      <w:r>
        <w:t>7.10</w:t>
      </w:r>
      <w:r>
        <w:rPr>
          <w:rFonts w:asciiTheme="minorHAnsi" w:eastAsiaTheme="minorEastAsia" w:hAnsiTheme="minorHAnsi" w:cstheme="minorBidi"/>
          <w:kern w:val="2"/>
          <w:sz w:val="22"/>
          <w:szCs w:val="22"/>
          <w14:ligatures w14:val="standardContextual"/>
        </w:rPr>
        <w:tab/>
      </w:r>
      <w:r>
        <w:t>IDC enhancements for NR and MR-DC</w:t>
      </w:r>
      <w:r>
        <w:tab/>
      </w:r>
      <w:r>
        <w:fldChar w:fldCharType="begin" w:fldLock="1"/>
      </w:r>
      <w:r>
        <w:instrText xml:space="preserve"> PAGEREF _Toc147644979 \h </w:instrText>
      </w:r>
      <w:r>
        <w:fldChar w:fldCharType="separate"/>
      </w:r>
      <w:r>
        <w:t>195</w:t>
      </w:r>
      <w:r>
        <w:fldChar w:fldCharType="end"/>
      </w:r>
    </w:p>
    <w:p w14:paraId="647A1CAE" w14:textId="5F2C82C1" w:rsidR="00A72640" w:rsidRDefault="00A72640">
      <w:pPr>
        <w:pStyle w:val="TOC2"/>
        <w:rPr>
          <w:rFonts w:asciiTheme="minorHAnsi" w:eastAsiaTheme="minorEastAsia" w:hAnsiTheme="minorHAnsi" w:cstheme="minorBidi"/>
          <w:kern w:val="2"/>
          <w:sz w:val="22"/>
          <w:szCs w:val="22"/>
          <w14:ligatures w14:val="standardContextual"/>
        </w:rPr>
      </w:pPr>
      <w:r>
        <w:t>7.11</w:t>
      </w:r>
      <w:r>
        <w:rPr>
          <w:rFonts w:asciiTheme="minorHAnsi" w:eastAsiaTheme="minorEastAsia" w:hAnsiTheme="minorHAnsi" w:cstheme="minorBidi"/>
          <w:kern w:val="2"/>
          <w:sz w:val="22"/>
          <w:szCs w:val="22"/>
          <w14:ligatures w14:val="standardContextual"/>
        </w:rPr>
        <w:tab/>
      </w:r>
      <w:r>
        <w:t>Enhancements of NR Multicast and Broadcast Services</w:t>
      </w:r>
      <w:r>
        <w:tab/>
      </w:r>
      <w:r>
        <w:fldChar w:fldCharType="begin" w:fldLock="1"/>
      </w:r>
      <w:r>
        <w:instrText xml:space="preserve"> PAGEREF _Toc147644980 \h </w:instrText>
      </w:r>
      <w:r>
        <w:fldChar w:fldCharType="separate"/>
      </w:r>
      <w:r>
        <w:t>197</w:t>
      </w:r>
      <w:r>
        <w:fldChar w:fldCharType="end"/>
      </w:r>
    </w:p>
    <w:p w14:paraId="3BAB3D9E" w14:textId="092304EF" w:rsidR="00A72640" w:rsidRDefault="00A72640">
      <w:pPr>
        <w:pStyle w:val="TOC3"/>
        <w:rPr>
          <w:rFonts w:asciiTheme="minorHAnsi" w:eastAsiaTheme="minorEastAsia" w:hAnsiTheme="minorHAnsi" w:cstheme="minorBidi"/>
          <w:kern w:val="2"/>
          <w:sz w:val="22"/>
          <w:szCs w:val="22"/>
          <w14:ligatures w14:val="standardContextual"/>
        </w:rPr>
      </w:pPr>
      <w:r>
        <w:t>7.11.1</w:t>
      </w:r>
      <w:r>
        <w:rPr>
          <w:rFonts w:asciiTheme="minorHAnsi" w:eastAsiaTheme="minorEastAsia" w:hAnsiTheme="minorHAnsi" w:cstheme="minorBidi"/>
          <w:kern w:val="2"/>
          <w:sz w:val="22"/>
          <w:szCs w:val="22"/>
          <w14:ligatures w14:val="standardContextual"/>
        </w:rPr>
        <w:tab/>
      </w:r>
      <w:r>
        <w:t>Organizational</w:t>
      </w:r>
      <w:r>
        <w:tab/>
      </w:r>
      <w:r>
        <w:fldChar w:fldCharType="begin" w:fldLock="1"/>
      </w:r>
      <w:r>
        <w:instrText xml:space="preserve"> PAGEREF _Toc147644981 \h </w:instrText>
      </w:r>
      <w:r>
        <w:fldChar w:fldCharType="separate"/>
      </w:r>
      <w:r>
        <w:t>197</w:t>
      </w:r>
      <w:r>
        <w:fldChar w:fldCharType="end"/>
      </w:r>
    </w:p>
    <w:p w14:paraId="33679A49" w14:textId="54C7B3F0" w:rsidR="00A72640" w:rsidRDefault="00A72640">
      <w:pPr>
        <w:pStyle w:val="TOC3"/>
        <w:rPr>
          <w:rFonts w:asciiTheme="minorHAnsi" w:eastAsiaTheme="minorEastAsia" w:hAnsiTheme="minorHAnsi" w:cstheme="minorBidi"/>
          <w:kern w:val="2"/>
          <w:sz w:val="22"/>
          <w:szCs w:val="22"/>
          <w14:ligatures w14:val="standardContextual"/>
        </w:rPr>
      </w:pPr>
      <w:r>
        <w:t>7.11.2</w:t>
      </w:r>
      <w:r>
        <w:rPr>
          <w:rFonts w:asciiTheme="minorHAnsi" w:eastAsiaTheme="minorEastAsia" w:hAnsiTheme="minorHAnsi" w:cstheme="minorBidi"/>
          <w:kern w:val="2"/>
          <w:sz w:val="22"/>
          <w:szCs w:val="22"/>
          <w14:ligatures w14:val="standardContextual"/>
        </w:rPr>
        <w:tab/>
      </w:r>
      <w:r>
        <w:t>Multicast reception in RRC_INACTIVE</w:t>
      </w:r>
      <w:r>
        <w:tab/>
      </w:r>
      <w:r>
        <w:fldChar w:fldCharType="begin" w:fldLock="1"/>
      </w:r>
      <w:r>
        <w:instrText xml:space="preserve"> PAGEREF _Toc147644982 \h </w:instrText>
      </w:r>
      <w:r>
        <w:fldChar w:fldCharType="separate"/>
      </w:r>
      <w:r>
        <w:t>198</w:t>
      </w:r>
      <w:r>
        <w:fldChar w:fldCharType="end"/>
      </w:r>
    </w:p>
    <w:p w14:paraId="2896ABBA" w14:textId="3A41C061" w:rsidR="00A72640" w:rsidRDefault="00A72640">
      <w:pPr>
        <w:pStyle w:val="TOC4"/>
        <w:rPr>
          <w:rFonts w:asciiTheme="minorHAnsi" w:eastAsiaTheme="minorEastAsia" w:hAnsiTheme="minorHAnsi" w:cstheme="minorBidi"/>
          <w:kern w:val="2"/>
          <w:sz w:val="22"/>
          <w:szCs w:val="22"/>
          <w14:ligatures w14:val="standardContextual"/>
        </w:rPr>
      </w:pPr>
      <w:r>
        <w:t>7.11.2.1</w:t>
      </w:r>
      <w:r>
        <w:rPr>
          <w:rFonts w:asciiTheme="minorHAnsi" w:eastAsiaTheme="minorEastAsia" w:hAnsiTheme="minorHAnsi" w:cstheme="minorBidi"/>
          <w:kern w:val="2"/>
          <w:sz w:val="22"/>
          <w:szCs w:val="22"/>
          <w14:ligatures w14:val="standardContextual"/>
        </w:rPr>
        <w:tab/>
      </w:r>
      <w:r>
        <w:t>Control plane</w:t>
      </w:r>
      <w:r>
        <w:tab/>
      </w:r>
      <w:r>
        <w:fldChar w:fldCharType="begin" w:fldLock="1"/>
      </w:r>
      <w:r>
        <w:instrText xml:space="preserve"> PAGEREF _Toc147644983 \h </w:instrText>
      </w:r>
      <w:r>
        <w:fldChar w:fldCharType="separate"/>
      </w:r>
      <w:r>
        <w:t>198</w:t>
      </w:r>
      <w:r>
        <w:fldChar w:fldCharType="end"/>
      </w:r>
    </w:p>
    <w:p w14:paraId="3746C3CE" w14:textId="11734586" w:rsidR="00A72640" w:rsidRDefault="00A72640">
      <w:pPr>
        <w:pStyle w:val="TOC4"/>
        <w:rPr>
          <w:rFonts w:asciiTheme="minorHAnsi" w:eastAsiaTheme="minorEastAsia" w:hAnsiTheme="minorHAnsi" w:cstheme="minorBidi"/>
          <w:kern w:val="2"/>
          <w:sz w:val="22"/>
          <w:szCs w:val="22"/>
          <w14:ligatures w14:val="standardContextual"/>
        </w:rPr>
      </w:pPr>
      <w:r>
        <w:t>7.11.2.2</w:t>
      </w:r>
      <w:r>
        <w:rPr>
          <w:rFonts w:asciiTheme="minorHAnsi" w:eastAsiaTheme="minorEastAsia" w:hAnsiTheme="minorHAnsi" w:cstheme="minorBidi"/>
          <w:kern w:val="2"/>
          <w:sz w:val="22"/>
          <w:szCs w:val="22"/>
          <w14:ligatures w14:val="standardContextual"/>
        </w:rPr>
        <w:tab/>
      </w:r>
      <w:r>
        <w:t>User plane</w:t>
      </w:r>
      <w:r>
        <w:tab/>
      </w:r>
      <w:r>
        <w:fldChar w:fldCharType="begin" w:fldLock="1"/>
      </w:r>
      <w:r>
        <w:instrText xml:space="preserve"> PAGEREF _Toc147644984 \h </w:instrText>
      </w:r>
      <w:r>
        <w:fldChar w:fldCharType="separate"/>
      </w:r>
      <w:r>
        <w:t>202</w:t>
      </w:r>
      <w:r>
        <w:fldChar w:fldCharType="end"/>
      </w:r>
    </w:p>
    <w:p w14:paraId="30D28962" w14:textId="6B01E202" w:rsidR="00A72640" w:rsidRDefault="00A72640">
      <w:pPr>
        <w:pStyle w:val="TOC3"/>
        <w:rPr>
          <w:rFonts w:asciiTheme="minorHAnsi" w:eastAsiaTheme="minorEastAsia" w:hAnsiTheme="minorHAnsi" w:cstheme="minorBidi"/>
          <w:kern w:val="2"/>
          <w:sz w:val="22"/>
          <w:szCs w:val="22"/>
          <w14:ligatures w14:val="standardContextual"/>
        </w:rPr>
      </w:pPr>
      <w:r>
        <w:t>7.11.3</w:t>
      </w:r>
      <w:r>
        <w:rPr>
          <w:rFonts w:asciiTheme="minorHAnsi" w:eastAsiaTheme="minorEastAsia" w:hAnsiTheme="minorHAnsi" w:cstheme="minorBidi"/>
          <w:kern w:val="2"/>
          <w:sz w:val="22"/>
          <w:szCs w:val="22"/>
          <w14:ligatures w14:val="standardContextual"/>
        </w:rPr>
        <w:tab/>
      </w:r>
      <w:r>
        <w:t>Shared processing for MBS broadcast and Unicast reception</w:t>
      </w:r>
      <w:r>
        <w:tab/>
      </w:r>
      <w:r>
        <w:fldChar w:fldCharType="begin" w:fldLock="1"/>
      </w:r>
      <w:r>
        <w:instrText xml:space="preserve"> PAGEREF _Toc147644985 \h </w:instrText>
      </w:r>
      <w:r>
        <w:fldChar w:fldCharType="separate"/>
      </w:r>
      <w:r>
        <w:t>205</w:t>
      </w:r>
      <w:r>
        <w:fldChar w:fldCharType="end"/>
      </w:r>
    </w:p>
    <w:p w14:paraId="17ED3C63" w14:textId="5878DE05" w:rsidR="00A72640" w:rsidRDefault="00A72640">
      <w:pPr>
        <w:pStyle w:val="TOC2"/>
        <w:rPr>
          <w:rFonts w:asciiTheme="minorHAnsi" w:eastAsiaTheme="minorEastAsia" w:hAnsiTheme="minorHAnsi" w:cstheme="minorBidi"/>
          <w:kern w:val="2"/>
          <w:sz w:val="22"/>
          <w:szCs w:val="22"/>
          <w14:ligatures w14:val="standardContextual"/>
        </w:rPr>
      </w:pPr>
      <w:r>
        <w:t>7.12</w:t>
      </w:r>
      <w:r>
        <w:rPr>
          <w:rFonts w:asciiTheme="minorHAnsi" w:eastAsiaTheme="minorEastAsia" w:hAnsiTheme="minorHAnsi" w:cstheme="minorBidi"/>
          <w:kern w:val="2"/>
          <w:sz w:val="22"/>
          <w:szCs w:val="22"/>
          <w14:ligatures w14:val="standardContextual"/>
        </w:rPr>
        <w:tab/>
      </w:r>
      <w:r>
        <w:t>Mobile IAB (Integrated Access and Backhaul) for NR</w:t>
      </w:r>
      <w:r>
        <w:tab/>
      </w:r>
      <w:r>
        <w:fldChar w:fldCharType="begin" w:fldLock="1"/>
      </w:r>
      <w:r>
        <w:instrText xml:space="preserve"> PAGEREF _Toc147644986 \h </w:instrText>
      </w:r>
      <w:r>
        <w:fldChar w:fldCharType="separate"/>
      </w:r>
      <w:r>
        <w:t>208</w:t>
      </w:r>
      <w:r>
        <w:fldChar w:fldCharType="end"/>
      </w:r>
    </w:p>
    <w:p w14:paraId="033255E5" w14:textId="634A5347" w:rsidR="00A72640" w:rsidRDefault="00A72640">
      <w:pPr>
        <w:pStyle w:val="TOC3"/>
        <w:rPr>
          <w:rFonts w:asciiTheme="minorHAnsi" w:eastAsiaTheme="minorEastAsia" w:hAnsiTheme="minorHAnsi" w:cstheme="minorBidi"/>
          <w:kern w:val="2"/>
          <w:sz w:val="22"/>
          <w:szCs w:val="22"/>
          <w14:ligatures w14:val="standardContextual"/>
        </w:rPr>
      </w:pPr>
      <w:r>
        <w:t>7.12.1</w:t>
      </w:r>
      <w:r>
        <w:rPr>
          <w:rFonts w:asciiTheme="minorHAnsi" w:eastAsiaTheme="minorEastAsia" w:hAnsiTheme="minorHAnsi" w:cstheme="minorBidi"/>
          <w:kern w:val="2"/>
          <w:sz w:val="22"/>
          <w:szCs w:val="22"/>
          <w14:ligatures w14:val="standardContextual"/>
        </w:rPr>
        <w:tab/>
      </w:r>
      <w:r>
        <w:t>Organizational</w:t>
      </w:r>
      <w:r>
        <w:tab/>
      </w:r>
      <w:r>
        <w:fldChar w:fldCharType="begin" w:fldLock="1"/>
      </w:r>
      <w:r>
        <w:instrText xml:space="preserve"> PAGEREF _Toc147644987 \h </w:instrText>
      </w:r>
      <w:r>
        <w:fldChar w:fldCharType="separate"/>
      </w:r>
      <w:r>
        <w:t>208</w:t>
      </w:r>
      <w:r>
        <w:fldChar w:fldCharType="end"/>
      </w:r>
    </w:p>
    <w:p w14:paraId="3D15E0F2" w14:textId="1F5FE688" w:rsidR="00A72640" w:rsidRDefault="00A72640">
      <w:pPr>
        <w:pStyle w:val="TOC3"/>
        <w:rPr>
          <w:rFonts w:asciiTheme="minorHAnsi" w:eastAsiaTheme="minorEastAsia" w:hAnsiTheme="minorHAnsi" w:cstheme="minorBidi"/>
          <w:kern w:val="2"/>
          <w:sz w:val="22"/>
          <w:szCs w:val="22"/>
          <w14:ligatures w14:val="standardContextual"/>
        </w:rPr>
      </w:pPr>
      <w:r w:rsidRPr="005510D0">
        <w:rPr>
          <w:lang w:val="fr-FR"/>
        </w:rPr>
        <w:t>7.12.2</w:t>
      </w:r>
      <w:r>
        <w:rPr>
          <w:rFonts w:asciiTheme="minorHAnsi" w:eastAsiaTheme="minorEastAsia" w:hAnsiTheme="minorHAnsi" w:cstheme="minorBidi"/>
          <w:kern w:val="2"/>
          <w:sz w:val="22"/>
          <w:szCs w:val="22"/>
          <w14:ligatures w14:val="standardContextual"/>
        </w:rPr>
        <w:tab/>
      </w:r>
      <w:r w:rsidRPr="005510D0">
        <w:rPr>
          <w:lang w:val="fr-FR"/>
        </w:rPr>
        <w:t>Mobility Enhancements</w:t>
      </w:r>
      <w:r>
        <w:tab/>
      </w:r>
      <w:r>
        <w:fldChar w:fldCharType="begin" w:fldLock="1"/>
      </w:r>
      <w:r>
        <w:instrText xml:space="preserve"> PAGEREF _Toc147644988 \h </w:instrText>
      </w:r>
      <w:r>
        <w:fldChar w:fldCharType="separate"/>
      </w:r>
      <w:r>
        <w:t>209</w:t>
      </w:r>
      <w:r>
        <w:fldChar w:fldCharType="end"/>
      </w:r>
    </w:p>
    <w:p w14:paraId="0B638AF2" w14:textId="23DDD38D" w:rsidR="00A72640" w:rsidRDefault="00A72640">
      <w:pPr>
        <w:pStyle w:val="TOC4"/>
        <w:rPr>
          <w:rFonts w:asciiTheme="minorHAnsi" w:eastAsiaTheme="minorEastAsia" w:hAnsiTheme="minorHAnsi" w:cstheme="minorBidi"/>
          <w:kern w:val="2"/>
          <w:sz w:val="22"/>
          <w:szCs w:val="22"/>
          <w14:ligatures w14:val="standardContextual"/>
        </w:rPr>
      </w:pPr>
      <w:r>
        <w:t>7.12.2.1</w:t>
      </w:r>
      <w:r>
        <w:rPr>
          <w:rFonts w:asciiTheme="minorHAnsi" w:eastAsiaTheme="minorEastAsia" w:hAnsiTheme="minorHAnsi" w:cstheme="minorBidi"/>
          <w:kern w:val="2"/>
          <w:sz w:val="22"/>
          <w:szCs w:val="22"/>
          <w14:ligatures w14:val="standardContextual"/>
        </w:rPr>
        <w:tab/>
      </w:r>
      <w:r>
        <w:t>Connected mode</w:t>
      </w:r>
      <w:r>
        <w:tab/>
      </w:r>
      <w:r>
        <w:fldChar w:fldCharType="begin" w:fldLock="1"/>
      </w:r>
      <w:r>
        <w:instrText xml:space="preserve"> PAGEREF _Toc147644989 \h </w:instrText>
      </w:r>
      <w:r>
        <w:fldChar w:fldCharType="separate"/>
      </w:r>
      <w:r>
        <w:t>209</w:t>
      </w:r>
      <w:r>
        <w:fldChar w:fldCharType="end"/>
      </w:r>
    </w:p>
    <w:p w14:paraId="04D62708" w14:textId="30793E5F" w:rsidR="00A72640" w:rsidRDefault="00A72640">
      <w:pPr>
        <w:pStyle w:val="TOC4"/>
        <w:rPr>
          <w:rFonts w:asciiTheme="minorHAnsi" w:eastAsiaTheme="minorEastAsia" w:hAnsiTheme="minorHAnsi" w:cstheme="minorBidi"/>
          <w:kern w:val="2"/>
          <w:sz w:val="22"/>
          <w:szCs w:val="22"/>
          <w14:ligatures w14:val="standardContextual"/>
        </w:rPr>
      </w:pPr>
      <w:r>
        <w:t>7.12.2.2</w:t>
      </w:r>
      <w:r>
        <w:rPr>
          <w:rFonts w:asciiTheme="minorHAnsi" w:eastAsiaTheme="minorEastAsia" w:hAnsiTheme="minorHAnsi" w:cstheme="minorBidi"/>
          <w:kern w:val="2"/>
          <w:sz w:val="22"/>
          <w:szCs w:val="22"/>
          <w14:ligatures w14:val="standardContextual"/>
        </w:rPr>
        <w:tab/>
      </w:r>
      <w:r>
        <w:t>Idle/Inactive mode</w:t>
      </w:r>
      <w:r>
        <w:tab/>
      </w:r>
      <w:r>
        <w:fldChar w:fldCharType="begin" w:fldLock="1"/>
      </w:r>
      <w:r>
        <w:instrText xml:space="preserve"> PAGEREF _Toc147644990 \h </w:instrText>
      </w:r>
      <w:r>
        <w:fldChar w:fldCharType="separate"/>
      </w:r>
      <w:r>
        <w:t>210</w:t>
      </w:r>
      <w:r>
        <w:fldChar w:fldCharType="end"/>
      </w:r>
    </w:p>
    <w:p w14:paraId="26A40B77" w14:textId="38389B2D" w:rsidR="00A72640" w:rsidRDefault="00A72640">
      <w:pPr>
        <w:pStyle w:val="TOC3"/>
        <w:rPr>
          <w:rFonts w:asciiTheme="minorHAnsi" w:eastAsiaTheme="minorEastAsia" w:hAnsiTheme="minorHAnsi" w:cstheme="minorBidi"/>
          <w:kern w:val="2"/>
          <w:sz w:val="22"/>
          <w:szCs w:val="22"/>
          <w14:ligatures w14:val="standardContextual"/>
        </w:rPr>
      </w:pPr>
      <w:r>
        <w:t>7.12.3</w:t>
      </w:r>
      <w:r>
        <w:rPr>
          <w:rFonts w:asciiTheme="minorHAnsi" w:eastAsiaTheme="minorEastAsia" w:hAnsiTheme="minorHAnsi" w:cstheme="minorBidi"/>
          <w:kern w:val="2"/>
          <w:sz w:val="22"/>
          <w:szCs w:val="22"/>
          <w14:ligatures w14:val="standardContextual"/>
        </w:rPr>
        <w:tab/>
      </w:r>
      <w:r>
        <w:t>Other</w:t>
      </w:r>
      <w:r>
        <w:tab/>
      </w:r>
      <w:r>
        <w:fldChar w:fldCharType="begin" w:fldLock="1"/>
      </w:r>
      <w:r>
        <w:instrText xml:space="preserve"> PAGEREF _Toc147644991 \h </w:instrText>
      </w:r>
      <w:r>
        <w:fldChar w:fldCharType="separate"/>
      </w:r>
      <w:r>
        <w:t>211</w:t>
      </w:r>
      <w:r>
        <w:fldChar w:fldCharType="end"/>
      </w:r>
    </w:p>
    <w:p w14:paraId="7E58987D" w14:textId="681D6CB4" w:rsidR="00A72640" w:rsidRDefault="00A72640">
      <w:pPr>
        <w:pStyle w:val="TOC2"/>
        <w:rPr>
          <w:rFonts w:asciiTheme="minorHAnsi" w:eastAsiaTheme="minorEastAsia" w:hAnsiTheme="minorHAnsi" w:cstheme="minorBidi"/>
          <w:kern w:val="2"/>
          <w:sz w:val="22"/>
          <w:szCs w:val="22"/>
          <w14:ligatures w14:val="standardContextual"/>
        </w:rPr>
      </w:pPr>
      <w:r>
        <w:t>7.13</w:t>
      </w:r>
      <w:r>
        <w:rPr>
          <w:rFonts w:asciiTheme="minorHAnsi" w:eastAsiaTheme="minorEastAsia" w:hAnsiTheme="minorHAnsi" w:cstheme="minorBidi"/>
          <w:kern w:val="2"/>
          <w:sz w:val="22"/>
          <w:szCs w:val="22"/>
          <w14:ligatures w14:val="standardContextual"/>
        </w:rPr>
        <w:tab/>
      </w:r>
      <w:r>
        <w:t>Further enhancement of data collection for SON MDT in NR and EN-DC</w:t>
      </w:r>
      <w:r>
        <w:tab/>
      </w:r>
      <w:r>
        <w:fldChar w:fldCharType="begin" w:fldLock="1"/>
      </w:r>
      <w:r>
        <w:instrText xml:space="preserve"> PAGEREF _Toc147644992 \h </w:instrText>
      </w:r>
      <w:r>
        <w:fldChar w:fldCharType="separate"/>
      </w:r>
      <w:r>
        <w:t>212</w:t>
      </w:r>
      <w:r>
        <w:fldChar w:fldCharType="end"/>
      </w:r>
    </w:p>
    <w:p w14:paraId="27DEDF75" w14:textId="3658ABF0" w:rsidR="00A72640" w:rsidRDefault="00A72640">
      <w:pPr>
        <w:pStyle w:val="TOC3"/>
        <w:rPr>
          <w:rFonts w:asciiTheme="minorHAnsi" w:eastAsiaTheme="minorEastAsia" w:hAnsiTheme="minorHAnsi" w:cstheme="minorBidi"/>
          <w:kern w:val="2"/>
          <w:sz w:val="22"/>
          <w:szCs w:val="22"/>
          <w14:ligatures w14:val="standardContextual"/>
        </w:rPr>
      </w:pPr>
      <w:r>
        <w:t>7.13.1</w:t>
      </w:r>
      <w:r>
        <w:rPr>
          <w:rFonts w:asciiTheme="minorHAnsi" w:eastAsiaTheme="minorEastAsia" w:hAnsiTheme="minorHAnsi" w:cstheme="minorBidi"/>
          <w:kern w:val="2"/>
          <w:sz w:val="22"/>
          <w:szCs w:val="22"/>
          <w14:ligatures w14:val="standardContextual"/>
        </w:rPr>
        <w:tab/>
      </w:r>
      <w:r>
        <w:t>Organizational</w:t>
      </w:r>
      <w:r>
        <w:tab/>
      </w:r>
      <w:r>
        <w:fldChar w:fldCharType="begin" w:fldLock="1"/>
      </w:r>
      <w:r>
        <w:instrText xml:space="preserve"> PAGEREF _Toc147644993 \h </w:instrText>
      </w:r>
      <w:r>
        <w:fldChar w:fldCharType="separate"/>
      </w:r>
      <w:r>
        <w:t>212</w:t>
      </w:r>
      <w:r>
        <w:fldChar w:fldCharType="end"/>
      </w:r>
    </w:p>
    <w:p w14:paraId="2C2F62A6" w14:textId="1D384DFE" w:rsidR="00A72640" w:rsidRDefault="00A72640">
      <w:pPr>
        <w:pStyle w:val="TOC3"/>
        <w:rPr>
          <w:rFonts w:asciiTheme="minorHAnsi" w:eastAsiaTheme="minorEastAsia" w:hAnsiTheme="minorHAnsi" w:cstheme="minorBidi"/>
          <w:kern w:val="2"/>
          <w:sz w:val="22"/>
          <w:szCs w:val="22"/>
          <w14:ligatures w14:val="standardContextual"/>
        </w:rPr>
      </w:pPr>
      <w:r>
        <w:t>7.13.2</w:t>
      </w:r>
      <w:r>
        <w:rPr>
          <w:rFonts w:asciiTheme="minorHAnsi" w:eastAsiaTheme="minorEastAsia" w:hAnsiTheme="minorHAnsi" w:cstheme="minorBidi"/>
          <w:kern w:val="2"/>
          <w:sz w:val="22"/>
          <w:szCs w:val="22"/>
          <w14:ligatures w14:val="standardContextual"/>
        </w:rPr>
        <w:tab/>
      </w:r>
      <w:r>
        <w:t>MRO for inter-system handover for voice fallback</w:t>
      </w:r>
      <w:r>
        <w:tab/>
      </w:r>
      <w:r>
        <w:fldChar w:fldCharType="begin" w:fldLock="1"/>
      </w:r>
      <w:r>
        <w:instrText xml:space="preserve"> PAGEREF _Toc147644994 \h </w:instrText>
      </w:r>
      <w:r>
        <w:fldChar w:fldCharType="separate"/>
      </w:r>
      <w:r>
        <w:t>213</w:t>
      </w:r>
      <w:r>
        <w:fldChar w:fldCharType="end"/>
      </w:r>
    </w:p>
    <w:p w14:paraId="30E8374C" w14:textId="2F229224" w:rsidR="00A72640" w:rsidRDefault="00A72640">
      <w:pPr>
        <w:pStyle w:val="TOC3"/>
        <w:rPr>
          <w:rFonts w:asciiTheme="minorHAnsi" w:eastAsiaTheme="minorEastAsia" w:hAnsiTheme="minorHAnsi" w:cstheme="minorBidi"/>
          <w:kern w:val="2"/>
          <w:sz w:val="22"/>
          <w:szCs w:val="22"/>
          <w14:ligatures w14:val="standardContextual"/>
        </w:rPr>
      </w:pPr>
      <w:r>
        <w:t>7.13.3</w:t>
      </w:r>
      <w:r>
        <w:rPr>
          <w:rFonts w:asciiTheme="minorHAnsi" w:eastAsiaTheme="minorEastAsia" w:hAnsiTheme="minorHAnsi" w:cstheme="minorBidi"/>
          <w:kern w:val="2"/>
          <w:sz w:val="22"/>
          <w:szCs w:val="22"/>
          <w14:ligatures w14:val="standardContextual"/>
        </w:rPr>
        <w:tab/>
      </w:r>
      <w:r>
        <w:t>MDT override</w:t>
      </w:r>
      <w:r>
        <w:tab/>
      </w:r>
      <w:r>
        <w:fldChar w:fldCharType="begin" w:fldLock="1"/>
      </w:r>
      <w:r>
        <w:instrText xml:space="preserve"> PAGEREF _Toc147644995 \h </w:instrText>
      </w:r>
      <w:r>
        <w:fldChar w:fldCharType="separate"/>
      </w:r>
      <w:r>
        <w:t>213</w:t>
      </w:r>
      <w:r>
        <w:fldChar w:fldCharType="end"/>
      </w:r>
    </w:p>
    <w:p w14:paraId="579E32E7" w14:textId="4E1ED5B9" w:rsidR="00A72640" w:rsidRDefault="00A72640">
      <w:pPr>
        <w:pStyle w:val="TOC3"/>
        <w:rPr>
          <w:rFonts w:asciiTheme="minorHAnsi" w:eastAsiaTheme="minorEastAsia" w:hAnsiTheme="minorHAnsi" w:cstheme="minorBidi"/>
          <w:kern w:val="2"/>
          <w:sz w:val="22"/>
          <w:szCs w:val="22"/>
          <w14:ligatures w14:val="standardContextual"/>
        </w:rPr>
      </w:pPr>
      <w:r>
        <w:t>7.13.4</w:t>
      </w:r>
      <w:r>
        <w:rPr>
          <w:rFonts w:asciiTheme="minorHAnsi" w:eastAsiaTheme="minorEastAsia" w:hAnsiTheme="minorHAnsi" w:cstheme="minorBidi"/>
          <w:kern w:val="2"/>
          <w:sz w:val="22"/>
          <w:szCs w:val="22"/>
          <w14:ligatures w14:val="standardContextual"/>
        </w:rPr>
        <w:tab/>
      </w:r>
      <w:r>
        <w:t>SHR and SPCR</w:t>
      </w:r>
      <w:r>
        <w:tab/>
      </w:r>
      <w:r>
        <w:fldChar w:fldCharType="begin" w:fldLock="1"/>
      </w:r>
      <w:r>
        <w:instrText xml:space="preserve"> PAGEREF _Toc147644996 \h </w:instrText>
      </w:r>
      <w:r>
        <w:fldChar w:fldCharType="separate"/>
      </w:r>
      <w:r>
        <w:t>214</w:t>
      </w:r>
      <w:r>
        <w:fldChar w:fldCharType="end"/>
      </w:r>
    </w:p>
    <w:p w14:paraId="6B13AF04" w14:textId="4C7327FA" w:rsidR="00A72640" w:rsidRDefault="00A72640">
      <w:pPr>
        <w:pStyle w:val="TOC3"/>
        <w:rPr>
          <w:rFonts w:asciiTheme="minorHAnsi" w:eastAsiaTheme="minorEastAsia" w:hAnsiTheme="minorHAnsi" w:cstheme="minorBidi"/>
          <w:kern w:val="2"/>
          <w:sz w:val="22"/>
          <w:szCs w:val="22"/>
          <w14:ligatures w14:val="standardContextual"/>
        </w:rPr>
      </w:pPr>
      <w:r>
        <w:t>7.13.5</w:t>
      </w:r>
      <w:r>
        <w:rPr>
          <w:rFonts w:asciiTheme="minorHAnsi" w:eastAsiaTheme="minorEastAsia" w:hAnsiTheme="minorHAnsi" w:cstheme="minorBidi"/>
          <w:kern w:val="2"/>
          <w:sz w:val="22"/>
          <w:szCs w:val="22"/>
          <w14:ligatures w14:val="standardContextual"/>
        </w:rPr>
        <w:tab/>
      </w:r>
      <w:r>
        <w:t>SON for NR-U</w:t>
      </w:r>
      <w:r>
        <w:tab/>
      </w:r>
      <w:r>
        <w:fldChar w:fldCharType="begin" w:fldLock="1"/>
      </w:r>
      <w:r>
        <w:instrText xml:space="preserve"> PAGEREF _Toc147644997 \h </w:instrText>
      </w:r>
      <w:r>
        <w:fldChar w:fldCharType="separate"/>
      </w:r>
      <w:r>
        <w:t>214</w:t>
      </w:r>
      <w:r>
        <w:fldChar w:fldCharType="end"/>
      </w:r>
    </w:p>
    <w:p w14:paraId="6D2E2A41" w14:textId="62996508" w:rsidR="00A72640" w:rsidRDefault="00A72640">
      <w:pPr>
        <w:pStyle w:val="TOC3"/>
        <w:rPr>
          <w:rFonts w:asciiTheme="minorHAnsi" w:eastAsiaTheme="minorEastAsia" w:hAnsiTheme="minorHAnsi" w:cstheme="minorBidi"/>
          <w:kern w:val="2"/>
          <w:sz w:val="22"/>
          <w:szCs w:val="22"/>
          <w14:ligatures w14:val="standardContextual"/>
        </w:rPr>
      </w:pPr>
      <w:r>
        <w:t>7.13.6</w:t>
      </w:r>
      <w:r>
        <w:rPr>
          <w:rFonts w:asciiTheme="minorHAnsi" w:eastAsiaTheme="minorEastAsia" w:hAnsiTheme="minorHAnsi" w:cstheme="minorBidi"/>
          <w:kern w:val="2"/>
          <w:sz w:val="22"/>
          <w:szCs w:val="22"/>
          <w14:ligatures w14:val="standardContextual"/>
        </w:rPr>
        <w:tab/>
      </w:r>
      <w:r>
        <w:t>RACH enhancement</w:t>
      </w:r>
      <w:r>
        <w:tab/>
      </w:r>
      <w:r>
        <w:fldChar w:fldCharType="begin" w:fldLock="1"/>
      </w:r>
      <w:r>
        <w:instrText xml:space="preserve"> PAGEREF _Toc147644998 \h </w:instrText>
      </w:r>
      <w:r>
        <w:fldChar w:fldCharType="separate"/>
      </w:r>
      <w:r>
        <w:t>216</w:t>
      </w:r>
      <w:r>
        <w:fldChar w:fldCharType="end"/>
      </w:r>
    </w:p>
    <w:p w14:paraId="1F17FEEB" w14:textId="58E87E03" w:rsidR="00A72640" w:rsidRDefault="00A72640">
      <w:pPr>
        <w:pStyle w:val="TOC3"/>
        <w:rPr>
          <w:rFonts w:asciiTheme="minorHAnsi" w:eastAsiaTheme="minorEastAsia" w:hAnsiTheme="minorHAnsi" w:cstheme="minorBidi"/>
          <w:kern w:val="2"/>
          <w:sz w:val="22"/>
          <w:szCs w:val="22"/>
          <w14:ligatures w14:val="standardContextual"/>
        </w:rPr>
      </w:pPr>
      <w:r>
        <w:t>7.13.7</w:t>
      </w:r>
      <w:r>
        <w:rPr>
          <w:rFonts w:asciiTheme="minorHAnsi" w:eastAsiaTheme="minorEastAsia" w:hAnsiTheme="minorHAnsi" w:cstheme="minorBidi"/>
          <w:kern w:val="2"/>
          <w:sz w:val="22"/>
          <w:szCs w:val="22"/>
          <w14:ligatures w14:val="standardContextual"/>
        </w:rPr>
        <w:tab/>
      </w:r>
      <w:r>
        <w:t>SON/MDT enhancements for Non-Public Networks</w:t>
      </w:r>
      <w:r>
        <w:tab/>
      </w:r>
      <w:r>
        <w:fldChar w:fldCharType="begin" w:fldLock="1"/>
      </w:r>
      <w:r>
        <w:instrText xml:space="preserve"> PAGEREF _Toc147644999 \h </w:instrText>
      </w:r>
      <w:r>
        <w:fldChar w:fldCharType="separate"/>
      </w:r>
      <w:r>
        <w:t>216</w:t>
      </w:r>
      <w:r>
        <w:fldChar w:fldCharType="end"/>
      </w:r>
    </w:p>
    <w:p w14:paraId="769B4839" w14:textId="1F22C292" w:rsidR="00A72640" w:rsidRDefault="00A72640">
      <w:pPr>
        <w:pStyle w:val="TOC3"/>
        <w:rPr>
          <w:rFonts w:asciiTheme="minorHAnsi" w:eastAsiaTheme="minorEastAsia" w:hAnsiTheme="minorHAnsi" w:cstheme="minorBidi"/>
          <w:kern w:val="2"/>
          <w:sz w:val="22"/>
          <w:szCs w:val="22"/>
          <w14:ligatures w14:val="standardContextual"/>
        </w:rPr>
      </w:pPr>
      <w:r>
        <w:t>7.13.8</w:t>
      </w:r>
      <w:r>
        <w:rPr>
          <w:rFonts w:asciiTheme="minorHAnsi" w:eastAsiaTheme="minorEastAsia" w:hAnsiTheme="minorHAnsi" w:cstheme="minorBidi"/>
          <w:kern w:val="2"/>
          <w:sz w:val="22"/>
          <w:szCs w:val="22"/>
          <w14:ligatures w14:val="standardContextual"/>
        </w:rPr>
        <w:tab/>
      </w:r>
      <w:r>
        <w:t>Other</w:t>
      </w:r>
      <w:r>
        <w:tab/>
      </w:r>
      <w:r>
        <w:fldChar w:fldCharType="begin" w:fldLock="1"/>
      </w:r>
      <w:r>
        <w:instrText xml:space="preserve"> PAGEREF _Toc147645000 \h </w:instrText>
      </w:r>
      <w:r>
        <w:fldChar w:fldCharType="separate"/>
      </w:r>
      <w:r>
        <w:t>217</w:t>
      </w:r>
      <w:r>
        <w:fldChar w:fldCharType="end"/>
      </w:r>
    </w:p>
    <w:p w14:paraId="3E2E9E28" w14:textId="17D41F89" w:rsidR="00A72640" w:rsidRDefault="00A72640">
      <w:pPr>
        <w:pStyle w:val="TOC2"/>
        <w:rPr>
          <w:rFonts w:asciiTheme="minorHAnsi" w:eastAsiaTheme="minorEastAsia" w:hAnsiTheme="minorHAnsi" w:cstheme="minorBidi"/>
          <w:kern w:val="2"/>
          <w:sz w:val="22"/>
          <w:szCs w:val="22"/>
          <w14:ligatures w14:val="standardContextual"/>
        </w:rPr>
      </w:pPr>
      <w:r>
        <w:t>7.14</w:t>
      </w:r>
      <w:r>
        <w:rPr>
          <w:rFonts w:asciiTheme="minorHAnsi" w:eastAsiaTheme="minorEastAsia" w:hAnsiTheme="minorHAnsi" w:cstheme="minorBidi"/>
          <w:kern w:val="2"/>
          <w:sz w:val="22"/>
          <w:szCs w:val="22"/>
          <w14:ligatures w14:val="standardContextual"/>
        </w:rPr>
        <w:tab/>
      </w:r>
      <w:r>
        <w:t>Enhancement on NR QoE management and optimizations for diverse services</w:t>
      </w:r>
      <w:r>
        <w:tab/>
      </w:r>
      <w:r>
        <w:fldChar w:fldCharType="begin" w:fldLock="1"/>
      </w:r>
      <w:r>
        <w:instrText xml:space="preserve"> PAGEREF _Toc147645001 \h </w:instrText>
      </w:r>
      <w:r>
        <w:fldChar w:fldCharType="separate"/>
      </w:r>
      <w:r>
        <w:t>219</w:t>
      </w:r>
      <w:r>
        <w:fldChar w:fldCharType="end"/>
      </w:r>
    </w:p>
    <w:p w14:paraId="1D762A4B" w14:textId="51528325" w:rsidR="00A72640" w:rsidRDefault="00A72640">
      <w:pPr>
        <w:pStyle w:val="TOC3"/>
        <w:rPr>
          <w:rFonts w:asciiTheme="minorHAnsi" w:eastAsiaTheme="minorEastAsia" w:hAnsiTheme="minorHAnsi" w:cstheme="minorBidi"/>
          <w:kern w:val="2"/>
          <w:sz w:val="22"/>
          <w:szCs w:val="22"/>
          <w14:ligatures w14:val="standardContextual"/>
        </w:rPr>
      </w:pPr>
      <w:r>
        <w:t>7.14.1</w:t>
      </w:r>
      <w:r>
        <w:rPr>
          <w:rFonts w:asciiTheme="minorHAnsi" w:eastAsiaTheme="minorEastAsia" w:hAnsiTheme="minorHAnsi" w:cstheme="minorBidi"/>
          <w:kern w:val="2"/>
          <w:sz w:val="22"/>
          <w:szCs w:val="22"/>
          <w14:ligatures w14:val="standardContextual"/>
        </w:rPr>
        <w:tab/>
      </w:r>
      <w:r>
        <w:t>Organizational</w:t>
      </w:r>
      <w:r>
        <w:tab/>
      </w:r>
      <w:r>
        <w:fldChar w:fldCharType="begin" w:fldLock="1"/>
      </w:r>
      <w:r>
        <w:instrText xml:space="preserve"> PAGEREF _Toc147645002 \h </w:instrText>
      </w:r>
      <w:r>
        <w:fldChar w:fldCharType="separate"/>
      </w:r>
      <w:r>
        <w:t>219</w:t>
      </w:r>
      <w:r>
        <w:fldChar w:fldCharType="end"/>
      </w:r>
    </w:p>
    <w:p w14:paraId="594136D7" w14:textId="6336DF6E" w:rsidR="00A72640" w:rsidRDefault="00A72640">
      <w:pPr>
        <w:pStyle w:val="TOC3"/>
        <w:rPr>
          <w:rFonts w:asciiTheme="minorHAnsi" w:eastAsiaTheme="minorEastAsia" w:hAnsiTheme="minorHAnsi" w:cstheme="minorBidi"/>
          <w:kern w:val="2"/>
          <w:sz w:val="22"/>
          <w:szCs w:val="22"/>
          <w14:ligatures w14:val="standardContextual"/>
        </w:rPr>
      </w:pPr>
      <w:r>
        <w:t>7.14.2</w:t>
      </w:r>
      <w:r>
        <w:rPr>
          <w:rFonts w:asciiTheme="minorHAnsi" w:eastAsiaTheme="minorEastAsia" w:hAnsiTheme="minorHAnsi" w:cstheme="minorBidi"/>
          <w:kern w:val="2"/>
          <w:sz w:val="22"/>
          <w:szCs w:val="22"/>
          <w14:ligatures w14:val="standardContextual"/>
        </w:rPr>
        <w:tab/>
      </w:r>
      <w:r>
        <w:t>QoE measurements in RRC_IDLE INACTIVE</w:t>
      </w:r>
      <w:r>
        <w:tab/>
      </w:r>
      <w:r>
        <w:fldChar w:fldCharType="begin" w:fldLock="1"/>
      </w:r>
      <w:r>
        <w:instrText xml:space="preserve"> PAGEREF _Toc147645003 \h </w:instrText>
      </w:r>
      <w:r>
        <w:fldChar w:fldCharType="separate"/>
      </w:r>
      <w:r>
        <w:t>220</w:t>
      </w:r>
      <w:r>
        <w:fldChar w:fldCharType="end"/>
      </w:r>
    </w:p>
    <w:p w14:paraId="35E1CDC4" w14:textId="249F5FE2" w:rsidR="00A72640" w:rsidRDefault="00A72640">
      <w:pPr>
        <w:pStyle w:val="TOC3"/>
        <w:rPr>
          <w:rFonts w:asciiTheme="minorHAnsi" w:eastAsiaTheme="minorEastAsia" w:hAnsiTheme="minorHAnsi" w:cstheme="minorBidi"/>
          <w:kern w:val="2"/>
          <w:sz w:val="22"/>
          <w:szCs w:val="22"/>
          <w14:ligatures w14:val="standardContextual"/>
        </w:rPr>
      </w:pPr>
      <w:r>
        <w:t>7.14.3</w:t>
      </w:r>
      <w:r>
        <w:rPr>
          <w:rFonts w:asciiTheme="minorHAnsi" w:eastAsiaTheme="minorEastAsia" w:hAnsiTheme="minorHAnsi" w:cstheme="minorBidi"/>
          <w:kern w:val="2"/>
          <w:sz w:val="22"/>
          <w:szCs w:val="22"/>
          <w14:ligatures w14:val="standardContextual"/>
        </w:rPr>
        <w:tab/>
      </w:r>
      <w:r>
        <w:t>Rel-17 leftover topics for QoE</w:t>
      </w:r>
      <w:r>
        <w:tab/>
      </w:r>
      <w:r>
        <w:fldChar w:fldCharType="begin" w:fldLock="1"/>
      </w:r>
      <w:r>
        <w:instrText xml:space="preserve"> PAGEREF _Toc147645004 \h </w:instrText>
      </w:r>
      <w:r>
        <w:fldChar w:fldCharType="separate"/>
      </w:r>
      <w:r>
        <w:t>223</w:t>
      </w:r>
      <w:r>
        <w:fldChar w:fldCharType="end"/>
      </w:r>
    </w:p>
    <w:p w14:paraId="329FB51E" w14:textId="4B8E8131" w:rsidR="00A72640" w:rsidRDefault="00A72640">
      <w:pPr>
        <w:pStyle w:val="TOC3"/>
        <w:rPr>
          <w:rFonts w:asciiTheme="minorHAnsi" w:eastAsiaTheme="minorEastAsia" w:hAnsiTheme="minorHAnsi" w:cstheme="minorBidi"/>
          <w:kern w:val="2"/>
          <w:sz w:val="22"/>
          <w:szCs w:val="22"/>
          <w14:ligatures w14:val="standardContextual"/>
        </w:rPr>
      </w:pPr>
      <w:r>
        <w:t>7.14.4</w:t>
      </w:r>
      <w:r>
        <w:rPr>
          <w:rFonts w:asciiTheme="minorHAnsi" w:eastAsiaTheme="minorEastAsia" w:hAnsiTheme="minorHAnsi" w:cstheme="minorBidi"/>
          <w:kern w:val="2"/>
          <w:sz w:val="22"/>
          <w:szCs w:val="22"/>
          <w14:ligatures w14:val="standardContextual"/>
        </w:rPr>
        <w:tab/>
      </w:r>
      <w:r>
        <w:t>Support of QoE measurements for NR-DC</w:t>
      </w:r>
      <w:r>
        <w:tab/>
      </w:r>
      <w:r>
        <w:fldChar w:fldCharType="begin" w:fldLock="1"/>
      </w:r>
      <w:r>
        <w:instrText xml:space="preserve"> PAGEREF _Toc147645005 \h </w:instrText>
      </w:r>
      <w:r>
        <w:fldChar w:fldCharType="separate"/>
      </w:r>
      <w:r>
        <w:t>224</w:t>
      </w:r>
      <w:r>
        <w:fldChar w:fldCharType="end"/>
      </w:r>
    </w:p>
    <w:p w14:paraId="33F3FC5E" w14:textId="1774E324" w:rsidR="00A72640" w:rsidRDefault="00A72640">
      <w:pPr>
        <w:pStyle w:val="TOC3"/>
        <w:rPr>
          <w:rFonts w:asciiTheme="minorHAnsi" w:eastAsiaTheme="minorEastAsia" w:hAnsiTheme="minorHAnsi" w:cstheme="minorBidi"/>
          <w:kern w:val="2"/>
          <w:sz w:val="22"/>
          <w:szCs w:val="22"/>
          <w14:ligatures w14:val="standardContextual"/>
        </w:rPr>
      </w:pPr>
      <w:r>
        <w:t>7.14.5</w:t>
      </w:r>
      <w:r>
        <w:rPr>
          <w:rFonts w:asciiTheme="minorHAnsi" w:eastAsiaTheme="minorEastAsia" w:hAnsiTheme="minorHAnsi" w:cstheme="minorBidi"/>
          <w:kern w:val="2"/>
          <w:sz w:val="22"/>
          <w:szCs w:val="22"/>
          <w14:ligatures w14:val="standardContextual"/>
        </w:rPr>
        <w:tab/>
      </w:r>
      <w:r>
        <w:t>UE capabilities and other topics</w:t>
      </w:r>
      <w:r>
        <w:tab/>
      </w:r>
      <w:r>
        <w:fldChar w:fldCharType="begin" w:fldLock="1"/>
      </w:r>
      <w:r>
        <w:instrText xml:space="preserve"> PAGEREF _Toc147645006 \h </w:instrText>
      </w:r>
      <w:r>
        <w:fldChar w:fldCharType="separate"/>
      </w:r>
      <w:r>
        <w:t>227</w:t>
      </w:r>
      <w:r>
        <w:fldChar w:fldCharType="end"/>
      </w:r>
    </w:p>
    <w:p w14:paraId="32256C07" w14:textId="46EC95E7" w:rsidR="00A72640" w:rsidRDefault="00A72640">
      <w:pPr>
        <w:pStyle w:val="TOC2"/>
        <w:rPr>
          <w:rFonts w:asciiTheme="minorHAnsi" w:eastAsiaTheme="minorEastAsia" w:hAnsiTheme="minorHAnsi" w:cstheme="minorBidi"/>
          <w:kern w:val="2"/>
          <w:sz w:val="22"/>
          <w:szCs w:val="22"/>
          <w14:ligatures w14:val="standardContextual"/>
        </w:rPr>
      </w:pPr>
      <w:r>
        <w:t>7.15</w:t>
      </w:r>
      <w:r>
        <w:rPr>
          <w:rFonts w:asciiTheme="minorHAnsi" w:eastAsiaTheme="minorEastAsia" w:hAnsiTheme="minorHAnsi" w:cstheme="minorBidi"/>
          <w:kern w:val="2"/>
          <w:sz w:val="22"/>
          <w:szCs w:val="22"/>
          <w14:ligatures w14:val="standardContextual"/>
        </w:rPr>
        <w:tab/>
      </w:r>
      <w:r>
        <w:t>NR Sidelink evolution</w:t>
      </w:r>
      <w:r>
        <w:tab/>
      </w:r>
      <w:r>
        <w:fldChar w:fldCharType="begin" w:fldLock="1"/>
      </w:r>
      <w:r>
        <w:instrText xml:space="preserve"> PAGEREF _Toc147645007 \h </w:instrText>
      </w:r>
      <w:r>
        <w:fldChar w:fldCharType="separate"/>
      </w:r>
      <w:r>
        <w:t>230</w:t>
      </w:r>
      <w:r>
        <w:fldChar w:fldCharType="end"/>
      </w:r>
    </w:p>
    <w:p w14:paraId="60AE2620" w14:textId="6180F04F" w:rsidR="00A72640" w:rsidRDefault="00A72640">
      <w:pPr>
        <w:pStyle w:val="TOC3"/>
        <w:rPr>
          <w:rFonts w:asciiTheme="minorHAnsi" w:eastAsiaTheme="minorEastAsia" w:hAnsiTheme="minorHAnsi" w:cstheme="minorBidi"/>
          <w:kern w:val="2"/>
          <w:sz w:val="22"/>
          <w:szCs w:val="22"/>
          <w14:ligatures w14:val="standardContextual"/>
        </w:rPr>
      </w:pPr>
      <w:r>
        <w:t>7.15.1</w:t>
      </w:r>
      <w:r>
        <w:rPr>
          <w:rFonts w:asciiTheme="minorHAnsi" w:eastAsiaTheme="minorEastAsia" w:hAnsiTheme="minorHAnsi" w:cstheme="minorBidi"/>
          <w:kern w:val="2"/>
          <w:sz w:val="22"/>
          <w:szCs w:val="22"/>
          <w14:ligatures w14:val="standardContextual"/>
        </w:rPr>
        <w:tab/>
      </w:r>
      <w:r>
        <w:t>Organizational</w:t>
      </w:r>
      <w:r>
        <w:tab/>
      </w:r>
      <w:r>
        <w:fldChar w:fldCharType="begin" w:fldLock="1"/>
      </w:r>
      <w:r>
        <w:instrText xml:space="preserve"> PAGEREF _Toc147645008 \h </w:instrText>
      </w:r>
      <w:r>
        <w:fldChar w:fldCharType="separate"/>
      </w:r>
      <w:r>
        <w:t>230</w:t>
      </w:r>
      <w:r>
        <w:fldChar w:fldCharType="end"/>
      </w:r>
    </w:p>
    <w:p w14:paraId="13F994CF" w14:textId="0E3AC343" w:rsidR="00A72640" w:rsidRDefault="00A72640">
      <w:pPr>
        <w:pStyle w:val="TOC3"/>
        <w:rPr>
          <w:rFonts w:asciiTheme="minorHAnsi" w:eastAsiaTheme="minorEastAsia" w:hAnsiTheme="minorHAnsi" w:cstheme="minorBidi"/>
          <w:kern w:val="2"/>
          <w:sz w:val="22"/>
          <w:szCs w:val="22"/>
          <w14:ligatures w14:val="standardContextual"/>
        </w:rPr>
      </w:pPr>
      <w:r w:rsidRPr="005510D0">
        <w:rPr>
          <w:lang w:val="en-US"/>
        </w:rPr>
        <w:t>7.15.2</w:t>
      </w:r>
      <w:r>
        <w:rPr>
          <w:rFonts w:asciiTheme="minorHAnsi" w:eastAsiaTheme="minorEastAsia" w:hAnsiTheme="minorHAnsi" w:cstheme="minorBidi"/>
          <w:kern w:val="2"/>
          <w:sz w:val="22"/>
          <w:szCs w:val="22"/>
          <w14:ligatures w14:val="standardContextual"/>
        </w:rPr>
        <w:tab/>
      </w:r>
      <w:r w:rsidRPr="005510D0">
        <w:rPr>
          <w:lang w:val="en-US"/>
        </w:rPr>
        <w:t>SL-U: SL Consistent LBT failure</w:t>
      </w:r>
      <w:r>
        <w:tab/>
      </w:r>
      <w:r>
        <w:fldChar w:fldCharType="begin" w:fldLock="1"/>
      </w:r>
      <w:r>
        <w:instrText xml:space="preserve"> PAGEREF _Toc147645009 \h </w:instrText>
      </w:r>
      <w:r>
        <w:fldChar w:fldCharType="separate"/>
      </w:r>
      <w:r>
        <w:t>230</w:t>
      </w:r>
      <w:r>
        <w:fldChar w:fldCharType="end"/>
      </w:r>
    </w:p>
    <w:p w14:paraId="68CE945A" w14:textId="305A70F0" w:rsidR="00A72640" w:rsidRDefault="00A72640">
      <w:pPr>
        <w:pStyle w:val="TOC3"/>
        <w:rPr>
          <w:rFonts w:asciiTheme="minorHAnsi" w:eastAsiaTheme="minorEastAsia" w:hAnsiTheme="minorHAnsi" w:cstheme="minorBidi"/>
          <w:kern w:val="2"/>
          <w:sz w:val="22"/>
          <w:szCs w:val="22"/>
          <w14:ligatures w14:val="standardContextual"/>
        </w:rPr>
      </w:pPr>
      <w:r>
        <w:t>7.15.3</w:t>
      </w:r>
      <w:r>
        <w:rPr>
          <w:rFonts w:asciiTheme="minorHAnsi" w:eastAsiaTheme="minorEastAsia" w:hAnsiTheme="minorHAnsi" w:cstheme="minorBidi"/>
          <w:kern w:val="2"/>
          <w:sz w:val="22"/>
          <w:szCs w:val="22"/>
          <w14:ligatures w14:val="standardContextual"/>
        </w:rPr>
        <w:tab/>
      </w:r>
      <w:r>
        <w:t>SL-U: SL resource (re)selection, SL LCP</w:t>
      </w:r>
      <w:r>
        <w:tab/>
      </w:r>
      <w:r>
        <w:fldChar w:fldCharType="begin" w:fldLock="1"/>
      </w:r>
      <w:r>
        <w:instrText xml:space="preserve"> PAGEREF _Toc147645010 \h </w:instrText>
      </w:r>
      <w:r>
        <w:fldChar w:fldCharType="separate"/>
      </w:r>
      <w:r>
        <w:t>235</w:t>
      </w:r>
      <w:r>
        <w:fldChar w:fldCharType="end"/>
      </w:r>
    </w:p>
    <w:p w14:paraId="581E21A7" w14:textId="7330CB09" w:rsidR="00A72640" w:rsidRDefault="00A72640">
      <w:pPr>
        <w:pStyle w:val="TOC3"/>
        <w:rPr>
          <w:rFonts w:asciiTheme="minorHAnsi" w:eastAsiaTheme="minorEastAsia" w:hAnsiTheme="minorHAnsi" w:cstheme="minorBidi"/>
          <w:kern w:val="2"/>
          <w:sz w:val="22"/>
          <w:szCs w:val="22"/>
          <w14:ligatures w14:val="standardContextual"/>
        </w:rPr>
      </w:pPr>
      <w:r>
        <w:t>7.15.4</w:t>
      </w:r>
      <w:r>
        <w:rPr>
          <w:rFonts w:asciiTheme="minorHAnsi" w:eastAsiaTheme="minorEastAsia" w:hAnsiTheme="minorHAnsi" w:cstheme="minorBidi"/>
          <w:kern w:val="2"/>
          <w:sz w:val="22"/>
          <w:szCs w:val="22"/>
          <w14:ligatures w14:val="standardContextual"/>
        </w:rPr>
        <w:tab/>
      </w:r>
      <w:r>
        <w:t>SL-U: Others</w:t>
      </w:r>
      <w:r>
        <w:tab/>
      </w:r>
      <w:r>
        <w:fldChar w:fldCharType="begin" w:fldLock="1"/>
      </w:r>
      <w:r>
        <w:instrText xml:space="preserve"> PAGEREF _Toc147645011 \h </w:instrText>
      </w:r>
      <w:r>
        <w:fldChar w:fldCharType="separate"/>
      </w:r>
      <w:r>
        <w:t>239</w:t>
      </w:r>
      <w:r>
        <w:fldChar w:fldCharType="end"/>
      </w:r>
    </w:p>
    <w:p w14:paraId="16FDDF29" w14:textId="604A7B10" w:rsidR="00A72640" w:rsidRDefault="00A72640">
      <w:pPr>
        <w:pStyle w:val="TOC3"/>
        <w:rPr>
          <w:rFonts w:asciiTheme="minorHAnsi" w:eastAsiaTheme="minorEastAsia" w:hAnsiTheme="minorHAnsi" w:cstheme="minorBidi"/>
          <w:kern w:val="2"/>
          <w:sz w:val="22"/>
          <w:szCs w:val="22"/>
          <w14:ligatures w14:val="standardContextual"/>
        </w:rPr>
      </w:pPr>
      <w:r>
        <w:t>7.15.5</w:t>
      </w:r>
      <w:r>
        <w:rPr>
          <w:rFonts w:asciiTheme="minorHAnsi" w:eastAsiaTheme="minorEastAsia" w:hAnsiTheme="minorHAnsi" w:cstheme="minorBidi"/>
          <w:kern w:val="2"/>
          <w:sz w:val="22"/>
          <w:szCs w:val="22"/>
          <w14:ligatures w14:val="standardContextual"/>
        </w:rPr>
        <w:tab/>
      </w:r>
      <w:r>
        <w:t>SL-FR2</w:t>
      </w:r>
      <w:r>
        <w:tab/>
      </w:r>
      <w:r>
        <w:fldChar w:fldCharType="begin" w:fldLock="1"/>
      </w:r>
      <w:r>
        <w:instrText xml:space="preserve"> PAGEREF _Toc147645012 \h </w:instrText>
      </w:r>
      <w:r>
        <w:fldChar w:fldCharType="separate"/>
      </w:r>
      <w:r>
        <w:t>240</w:t>
      </w:r>
      <w:r>
        <w:fldChar w:fldCharType="end"/>
      </w:r>
    </w:p>
    <w:p w14:paraId="2466D30E" w14:textId="703EBB4F" w:rsidR="00A72640" w:rsidRDefault="00A72640">
      <w:pPr>
        <w:pStyle w:val="TOC3"/>
        <w:rPr>
          <w:rFonts w:asciiTheme="minorHAnsi" w:eastAsiaTheme="minorEastAsia" w:hAnsiTheme="minorHAnsi" w:cstheme="minorBidi"/>
          <w:kern w:val="2"/>
          <w:sz w:val="22"/>
          <w:szCs w:val="22"/>
          <w14:ligatures w14:val="standardContextual"/>
        </w:rPr>
      </w:pPr>
      <w:r>
        <w:t>7.15.6</w:t>
      </w:r>
      <w:r>
        <w:rPr>
          <w:rFonts w:asciiTheme="minorHAnsi" w:eastAsiaTheme="minorEastAsia" w:hAnsiTheme="minorHAnsi" w:cstheme="minorBidi"/>
          <w:kern w:val="2"/>
          <w:sz w:val="22"/>
          <w:szCs w:val="22"/>
          <w14:ligatures w14:val="standardContextual"/>
        </w:rPr>
        <w:tab/>
      </w:r>
      <w:r>
        <w:t>SL-CA</w:t>
      </w:r>
      <w:r>
        <w:tab/>
      </w:r>
      <w:r>
        <w:fldChar w:fldCharType="begin" w:fldLock="1"/>
      </w:r>
      <w:r>
        <w:instrText xml:space="preserve"> PAGEREF _Toc147645013 \h </w:instrText>
      </w:r>
      <w:r>
        <w:fldChar w:fldCharType="separate"/>
      </w:r>
      <w:r>
        <w:t>240</w:t>
      </w:r>
      <w:r>
        <w:fldChar w:fldCharType="end"/>
      </w:r>
    </w:p>
    <w:p w14:paraId="17BB8B8B" w14:textId="4EB620BF" w:rsidR="00A72640" w:rsidRDefault="00A72640">
      <w:pPr>
        <w:pStyle w:val="TOC2"/>
        <w:rPr>
          <w:rFonts w:asciiTheme="minorHAnsi" w:eastAsiaTheme="minorEastAsia" w:hAnsiTheme="minorHAnsi" w:cstheme="minorBidi"/>
          <w:kern w:val="2"/>
          <w:sz w:val="22"/>
          <w:szCs w:val="22"/>
          <w14:ligatures w14:val="standardContextual"/>
        </w:rPr>
      </w:pPr>
      <w:r>
        <w:t>7.16</w:t>
      </w:r>
      <w:r>
        <w:rPr>
          <w:rFonts w:asciiTheme="minorHAnsi" w:eastAsiaTheme="minorEastAsia" w:hAnsiTheme="minorHAnsi" w:cstheme="minorBidi"/>
          <w:kern w:val="2"/>
          <w:sz w:val="22"/>
          <w:szCs w:val="22"/>
          <w14:ligatures w14:val="standardContextual"/>
        </w:rPr>
        <w:tab/>
      </w:r>
      <w:r>
        <w:t>Artificial Intelligence Machine Learning for NR air interface</w:t>
      </w:r>
      <w:r>
        <w:tab/>
      </w:r>
      <w:r>
        <w:fldChar w:fldCharType="begin" w:fldLock="1"/>
      </w:r>
      <w:r>
        <w:instrText xml:space="preserve"> PAGEREF _Toc147645014 \h </w:instrText>
      </w:r>
      <w:r>
        <w:fldChar w:fldCharType="separate"/>
      </w:r>
      <w:r>
        <w:t>243</w:t>
      </w:r>
      <w:r>
        <w:fldChar w:fldCharType="end"/>
      </w:r>
    </w:p>
    <w:p w14:paraId="10E5039A" w14:textId="63AA70F0" w:rsidR="00A72640" w:rsidRDefault="00A72640">
      <w:pPr>
        <w:pStyle w:val="TOC3"/>
        <w:rPr>
          <w:rFonts w:asciiTheme="minorHAnsi" w:eastAsiaTheme="minorEastAsia" w:hAnsiTheme="minorHAnsi" w:cstheme="minorBidi"/>
          <w:kern w:val="2"/>
          <w:sz w:val="22"/>
          <w:szCs w:val="22"/>
          <w14:ligatures w14:val="standardContextual"/>
        </w:rPr>
      </w:pPr>
      <w:r>
        <w:t>7.16.1</w:t>
      </w:r>
      <w:r>
        <w:rPr>
          <w:rFonts w:asciiTheme="minorHAnsi" w:eastAsiaTheme="minorEastAsia" w:hAnsiTheme="minorHAnsi" w:cstheme="minorBidi"/>
          <w:kern w:val="2"/>
          <w:sz w:val="22"/>
          <w:szCs w:val="22"/>
          <w14:ligatures w14:val="standardContextual"/>
        </w:rPr>
        <w:tab/>
      </w:r>
      <w:r>
        <w:t>Organizational</w:t>
      </w:r>
      <w:r>
        <w:tab/>
      </w:r>
      <w:r>
        <w:fldChar w:fldCharType="begin" w:fldLock="1"/>
      </w:r>
      <w:r>
        <w:instrText xml:space="preserve"> PAGEREF _Toc147645015 \h </w:instrText>
      </w:r>
      <w:r>
        <w:fldChar w:fldCharType="separate"/>
      </w:r>
      <w:r>
        <w:t>244</w:t>
      </w:r>
      <w:r>
        <w:fldChar w:fldCharType="end"/>
      </w:r>
    </w:p>
    <w:p w14:paraId="3CC7F5F3" w14:textId="3843CAFC" w:rsidR="00A72640" w:rsidRDefault="00A72640">
      <w:pPr>
        <w:pStyle w:val="TOC3"/>
        <w:rPr>
          <w:rFonts w:asciiTheme="minorHAnsi" w:eastAsiaTheme="minorEastAsia" w:hAnsiTheme="minorHAnsi" w:cstheme="minorBidi"/>
          <w:kern w:val="2"/>
          <w:sz w:val="22"/>
          <w:szCs w:val="22"/>
          <w14:ligatures w14:val="standardContextual"/>
        </w:rPr>
      </w:pPr>
      <w:r>
        <w:t>7.16.2</w:t>
      </w:r>
      <w:r>
        <w:rPr>
          <w:rFonts w:asciiTheme="minorHAnsi" w:eastAsiaTheme="minorEastAsia" w:hAnsiTheme="minorHAnsi" w:cstheme="minorBidi"/>
          <w:kern w:val="2"/>
          <w:sz w:val="22"/>
          <w:szCs w:val="22"/>
          <w14:ligatures w14:val="standardContextual"/>
        </w:rPr>
        <w:tab/>
      </w:r>
      <w:r>
        <w:t>AIML methods</w:t>
      </w:r>
      <w:r>
        <w:tab/>
      </w:r>
      <w:r>
        <w:fldChar w:fldCharType="begin" w:fldLock="1"/>
      </w:r>
      <w:r>
        <w:instrText xml:space="preserve"> PAGEREF _Toc147645016 \h </w:instrText>
      </w:r>
      <w:r>
        <w:fldChar w:fldCharType="separate"/>
      </w:r>
      <w:r>
        <w:t>244</w:t>
      </w:r>
      <w:r>
        <w:fldChar w:fldCharType="end"/>
      </w:r>
    </w:p>
    <w:p w14:paraId="5E333E4C" w14:textId="1AF91A9D" w:rsidR="00A72640" w:rsidRDefault="00A72640">
      <w:pPr>
        <w:pStyle w:val="TOC4"/>
        <w:rPr>
          <w:rFonts w:asciiTheme="minorHAnsi" w:eastAsiaTheme="minorEastAsia" w:hAnsiTheme="minorHAnsi" w:cstheme="minorBidi"/>
          <w:kern w:val="2"/>
          <w:sz w:val="22"/>
          <w:szCs w:val="22"/>
          <w14:ligatures w14:val="standardContextual"/>
        </w:rPr>
      </w:pPr>
      <w:r>
        <w:t>7.16.2.1</w:t>
      </w:r>
      <w:r>
        <w:rPr>
          <w:rFonts w:asciiTheme="minorHAnsi" w:eastAsiaTheme="minorEastAsia" w:hAnsiTheme="minorHAnsi" w:cstheme="minorBidi"/>
          <w:kern w:val="2"/>
          <w:sz w:val="22"/>
          <w:szCs w:val="22"/>
          <w14:ligatures w14:val="standardContextual"/>
        </w:rPr>
        <w:tab/>
      </w:r>
      <w:r>
        <w:t>Architecture and General</w:t>
      </w:r>
      <w:r>
        <w:tab/>
      </w:r>
      <w:r>
        <w:fldChar w:fldCharType="begin" w:fldLock="1"/>
      </w:r>
      <w:r>
        <w:instrText xml:space="preserve"> PAGEREF _Toc147645017 \h </w:instrText>
      </w:r>
      <w:r>
        <w:fldChar w:fldCharType="separate"/>
      </w:r>
      <w:r>
        <w:t>244</w:t>
      </w:r>
      <w:r>
        <w:fldChar w:fldCharType="end"/>
      </w:r>
    </w:p>
    <w:p w14:paraId="6EE9CD56" w14:textId="793CF592" w:rsidR="00A72640" w:rsidRDefault="00A72640">
      <w:pPr>
        <w:pStyle w:val="TOC4"/>
        <w:rPr>
          <w:rFonts w:asciiTheme="minorHAnsi" w:eastAsiaTheme="minorEastAsia" w:hAnsiTheme="minorHAnsi" w:cstheme="minorBidi"/>
          <w:kern w:val="2"/>
          <w:sz w:val="22"/>
          <w:szCs w:val="22"/>
          <w14:ligatures w14:val="standardContextual"/>
        </w:rPr>
      </w:pPr>
      <w:r>
        <w:t>7.16.2.2</w:t>
      </w:r>
      <w:r>
        <w:rPr>
          <w:rFonts w:asciiTheme="minorHAnsi" w:eastAsiaTheme="minorEastAsia" w:hAnsiTheme="minorHAnsi" w:cstheme="minorBidi"/>
          <w:kern w:val="2"/>
          <w:sz w:val="22"/>
          <w:szCs w:val="22"/>
          <w14:ligatures w14:val="standardContextual"/>
        </w:rPr>
        <w:tab/>
      </w:r>
      <w:r>
        <w:t>Data Collection</w:t>
      </w:r>
      <w:r>
        <w:tab/>
      </w:r>
      <w:r>
        <w:fldChar w:fldCharType="begin" w:fldLock="1"/>
      </w:r>
      <w:r>
        <w:instrText xml:space="preserve"> PAGEREF _Toc147645018 \h </w:instrText>
      </w:r>
      <w:r>
        <w:fldChar w:fldCharType="separate"/>
      </w:r>
      <w:r>
        <w:t>246</w:t>
      </w:r>
      <w:r>
        <w:fldChar w:fldCharType="end"/>
      </w:r>
    </w:p>
    <w:p w14:paraId="1A775361" w14:textId="4FFED275" w:rsidR="00A72640" w:rsidRDefault="00A72640">
      <w:pPr>
        <w:pStyle w:val="TOC4"/>
        <w:rPr>
          <w:rFonts w:asciiTheme="minorHAnsi" w:eastAsiaTheme="minorEastAsia" w:hAnsiTheme="minorHAnsi" w:cstheme="minorBidi"/>
          <w:kern w:val="2"/>
          <w:sz w:val="22"/>
          <w:szCs w:val="22"/>
          <w14:ligatures w14:val="standardContextual"/>
        </w:rPr>
      </w:pPr>
      <w:r>
        <w:t>7.16.2.3</w:t>
      </w:r>
      <w:r>
        <w:rPr>
          <w:rFonts w:asciiTheme="minorHAnsi" w:eastAsiaTheme="minorEastAsia" w:hAnsiTheme="minorHAnsi" w:cstheme="minorBidi"/>
          <w:kern w:val="2"/>
          <w:sz w:val="22"/>
          <w:szCs w:val="22"/>
          <w14:ligatures w14:val="standardContextual"/>
        </w:rPr>
        <w:tab/>
      </w:r>
      <w:r>
        <w:t>Model transfer – delivery</w:t>
      </w:r>
      <w:r>
        <w:tab/>
      </w:r>
      <w:r>
        <w:fldChar w:fldCharType="begin" w:fldLock="1"/>
      </w:r>
      <w:r>
        <w:instrText xml:space="preserve"> PAGEREF _Toc147645019 \h </w:instrText>
      </w:r>
      <w:r>
        <w:fldChar w:fldCharType="separate"/>
      </w:r>
      <w:r>
        <w:t>247</w:t>
      </w:r>
      <w:r>
        <w:fldChar w:fldCharType="end"/>
      </w:r>
    </w:p>
    <w:p w14:paraId="6EC682E2" w14:textId="0AA122CF" w:rsidR="00A72640" w:rsidRDefault="00A72640">
      <w:pPr>
        <w:pStyle w:val="TOC4"/>
        <w:rPr>
          <w:rFonts w:asciiTheme="minorHAnsi" w:eastAsiaTheme="minorEastAsia" w:hAnsiTheme="minorHAnsi" w:cstheme="minorBidi"/>
          <w:kern w:val="2"/>
          <w:sz w:val="22"/>
          <w:szCs w:val="22"/>
          <w14:ligatures w14:val="standardContextual"/>
        </w:rPr>
      </w:pPr>
      <w:r>
        <w:t>7.16.2.4</w:t>
      </w:r>
      <w:r>
        <w:rPr>
          <w:rFonts w:asciiTheme="minorHAnsi" w:eastAsiaTheme="minorEastAsia" w:hAnsiTheme="minorHAnsi" w:cstheme="minorBidi"/>
          <w:kern w:val="2"/>
          <w:sz w:val="22"/>
          <w:szCs w:val="22"/>
          <w14:ligatures w14:val="standardContextual"/>
        </w:rPr>
        <w:tab/>
      </w:r>
      <w:r>
        <w:t>Control and LCM other</w:t>
      </w:r>
      <w:r>
        <w:tab/>
      </w:r>
      <w:r>
        <w:fldChar w:fldCharType="begin" w:fldLock="1"/>
      </w:r>
      <w:r>
        <w:instrText xml:space="preserve"> PAGEREF _Toc147645020 \h </w:instrText>
      </w:r>
      <w:r>
        <w:fldChar w:fldCharType="separate"/>
      </w:r>
      <w:r>
        <w:t>248</w:t>
      </w:r>
      <w:r>
        <w:fldChar w:fldCharType="end"/>
      </w:r>
    </w:p>
    <w:p w14:paraId="5097FF5A" w14:textId="5F83E2E1" w:rsidR="00A72640" w:rsidRDefault="00A72640">
      <w:pPr>
        <w:pStyle w:val="TOC2"/>
        <w:rPr>
          <w:rFonts w:asciiTheme="minorHAnsi" w:eastAsiaTheme="minorEastAsia" w:hAnsiTheme="minorHAnsi" w:cstheme="minorBidi"/>
          <w:kern w:val="2"/>
          <w:sz w:val="22"/>
          <w:szCs w:val="22"/>
          <w14:ligatures w14:val="standardContextual"/>
        </w:rPr>
      </w:pPr>
      <w:r>
        <w:t>7.17</w:t>
      </w:r>
      <w:r>
        <w:rPr>
          <w:rFonts w:asciiTheme="minorHAnsi" w:eastAsiaTheme="minorEastAsia" w:hAnsiTheme="minorHAnsi" w:cstheme="minorBidi"/>
          <w:kern w:val="2"/>
          <w:sz w:val="22"/>
          <w:szCs w:val="22"/>
          <w14:ligatures w14:val="standardContextual"/>
        </w:rPr>
        <w:tab/>
      </w:r>
      <w:r>
        <w:t>Dual Transmission/Reception (Tx/Rx) Multi-SIM for NR</w:t>
      </w:r>
      <w:r>
        <w:tab/>
      </w:r>
      <w:r>
        <w:fldChar w:fldCharType="begin" w:fldLock="1"/>
      </w:r>
      <w:r>
        <w:instrText xml:space="preserve"> PAGEREF _Toc147645021 \h </w:instrText>
      </w:r>
      <w:r>
        <w:fldChar w:fldCharType="separate"/>
      </w:r>
      <w:r>
        <w:t>249</w:t>
      </w:r>
      <w:r>
        <w:fldChar w:fldCharType="end"/>
      </w:r>
    </w:p>
    <w:p w14:paraId="722C0538" w14:textId="31F32AE7" w:rsidR="00A72640" w:rsidRDefault="00A72640">
      <w:pPr>
        <w:pStyle w:val="TOC3"/>
        <w:rPr>
          <w:rFonts w:asciiTheme="minorHAnsi" w:eastAsiaTheme="minorEastAsia" w:hAnsiTheme="minorHAnsi" w:cstheme="minorBidi"/>
          <w:kern w:val="2"/>
          <w:sz w:val="22"/>
          <w:szCs w:val="22"/>
          <w14:ligatures w14:val="standardContextual"/>
        </w:rPr>
      </w:pPr>
      <w:r>
        <w:t>7.17.1</w:t>
      </w:r>
      <w:r>
        <w:rPr>
          <w:rFonts w:asciiTheme="minorHAnsi" w:eastAsiaTheme="minorEastAsia" w:hAnsiTheme="minorHAnsi" w:cstheme="minorBidi"/>
          <w:kern w:val="2"/>
          <w:sz w:val="22"/>
          <w:szCs w:val="22"/>
          <w14:ligatures w14:val="standardContextual"/>
        </w:rPr>
        <w:tab/>
      </w:r>
      <w:r>
        <w:t>Organizational</w:t>
      </w:r>
      <w:r>
        <w:tab/>
      </w:r>
      <w:r>
        <w:fldChar w:fldCharType="begin" w:fldLock="1"/>
      </w:r>
      <w:r>
        <w:instrText xml:space="preserve"> PAGEREF _Toc147645022 \h </w:instrText>
      </w:r>
      <w:r>
        <w:fldChar w:fldCharType="separate"/>
      </w:r>
      <w:r>
        <w:t>249</w:t>
      </w:r>
      <w:r>
        <w:fldChar w:fldCharType="end"/>
      </w:r>
    </w:p>
    <w:p w14:paraId="1DD13A45" w14:textId="4E4B5936" w:rsidR="00A72640" w:rsidRDefault="00A72640">
      <w:pPr>
        <w:pStyle w:val="TOC3"/>
        <w:rPr>
          <w:rFonts w:asciiTheme="minorHAnsi" w:eastAsiaTheme="minorEastAsia" w:hAnsiTheme="minorHAnsi" w:cstheme="minorBidi"/>
          <w:kern w:val="2"/>
          <w:sz w:val="22"/>
          <w:szCs w:val="22"/>
          <w14:ligatures w14:val="standardContextual"/>
        </w:rPr>
      </w:pPr>
      <w:r>
        <w:t>7.17.2</w:t>
      </w:r>
      <w:r>
        <w:rPr>
          <w:rFonts w:asciiTheme="minorHAnsi" w:eastAsiaTheme="minorEastAsia" w:hAnsiTheme="minorHAnsi" w:cstheme="minorBidi"/>
          <w:kern w:val="2"/>
          <w:sz w:val="22"/>
          <w:szCs w:val="22"/>
          <w14:ligatures w14:val="standardContextual"/>
        </w:rPr>
        <w:tab/>
      </w:r>
      <w:r>
        <w:t>Procedures for MUSIM temporary capability restriction</w:t>
      </w:r>
      <w:r>
        <w:tab/>
      </w:r>
      <w:r>
        <w:fldChar w:fldCharType="begin" w:fldLock="1"/>
      </w:r>
      <w:r>
        <w:instrText xml:space="preserve"> PAGEREF _Toc147645023 \h </w:instrText>
      </w:r>
      <w:r>
        <w:fldChar w:fldCharType="separate"/>
      </w:r>
      <w:r>
        <w:t>250</w:t>
      </w:r>
      <w:r>
        <w:fldChar w:fldCharType="end"/>
      </w:r>
    </w:p>
    <w:p w14:paraId="7EB52588" w14:textId="5C93BFC3" w:rsidR="00A72640" w:rsidRDefault="00A72640">
      <w:pPr>
        <w:pStyle w:val="TOC3"/>
        <w:rPr>
          <w:rFonts w:asciiTheme="minorHAnsi" w:eastAsiaTheme="minorEastAsia" w:hAnsiTheme="minorHAnsi" w:cstheme="minorBidi"/>
          <w:kern w:val="2"/>
          <w:sz w:val="22"/>
          <w:szCs w:val="22"/>
          <w14:ligatures w14:val="standardContextual"/>
        </w:rPr>
      </w:pPr>
      <w:r>
        <w:t>7.17.3</w:t>
      </w:r>
      <w:r>
        <w:rPr>
          <w:rFonts w:asciiTheme="minorHAnsi" w:eastAsiaTheme="minorEastAsia" w:hAnsiTheme="minorHAnsi" w:cstheme="minorBidi"/>
          <w:kern w:val="2"/>
          <w:sz w:val="22"/>
          <w:szCs w:val="22"/>
          <w14:ligatures w14:val="standardContextual"/>
        </w:rPr>
        <w:tab/>
      </w:r>
      <w:r>
        <w:t>Allowed MUSIM temporary capability restrictions</w:t>
      </w:r>
      <w:r>
        <w:tab/>
      </w:r>
      <w:r>
        <w:fldChar w:fldCharType="begin" w:fldLock="1"/>
      </w:r>
      <w:r>
        <w:instrText xml:space="preserve"> PAGEREF _Toc147645024 \h </w:instrText>
      </w:r>
      <w:r>
        <w:fldChar w:fldCharType="separate"/>
      </w:r>
      <w:r>
        <w:t>257</w:t>
      </w:r>
      <w:r>
        <w:fldChar w:fldCharType="end"/>
      </w:r>
    </w:p>
    <w:p w14:paraId="066DC2A7" w14:textId="22525B9D" w:rsidR="00A72640" w:rsidRDefault="00A72640">
      <w:pPr>
        <w:pStyle w:val="TOC3"/>
        <w:rPr>
          <w:rFonts w:asciiTheme="minorHAnsi" w:eastAsiaTheme="minorEastAsia" w:hAnsiTheme="minorHAnsi" w:cstheme="minorBidi"/>
          <w:kern w:val="2"/>
          <w:sz w:val="22"/>
          <w:szCs w:val="22"/>
          <w14:ligatures w14:val="standardContextual"/>
        </w:rPr>
      </w:pPr>
      <w:r>
        <w:t>7.17.4</w:t>
      </w:r>
      <w:r>
        <w:rPr>
          <w:rFonts w:asciiTheme="minorHAnsi" w:eastAsiaTheme="minorEastAsia" w:hAnsiTheme="minorHAnsi" w:cstheme="minorBidi"/>
          <w:kern w:val="2"/>
          <w:sz w:val="22"/>
          <w:szCs w:val="22"/>
          <w14:ligatures w14:val="standardContextual"/>
        </w:rPr>
        <w:tab/>
      </w:r>
      <w:r>
        <w:t>Other</w:t>
      </w:r>
      <w:r>
        <w:tab/>
      </w:r>
      <w:r>
        <w:fldChar w:fldCharType="begin" w:fldLock="1"/>
      </w:r>
      <w:r>
        <w:instrText xml:space="preserve"> PAGEREF _Toc147645025 \h </w:instrText>
      </w:r>
      <w:r>
        <w:fldChar w:fldCharType="separate"/>
      </w:r>
      <w:r>
        <w:t>260</w:t>
      </w:r>
      <w:r>
        <w:fldChar w:fldCharType="end"/>
      </w:r>
    </w:p>
    <w:p w14:paraId="3BD1380A" w14:textId="530F4A5B" w:rsidR="00A72640" w:rsidRDefault="00A72640">
      <w:pPr>
        <w:pStyle w:val="TOC2"/>
        <w:rPr>
          <w:rFonts w:asciiTheme="minorHAnsi" w:eastAsiaTheme="minorEastAsia" w:hAnsiTheme="minorHAnsi" w:cstheme="minorBidi"/>
          <w:kern w:val="2"/>
          <w:sz w:val="22"/>
          <w:szCs w:val="22"/>
          <w14:ligatures w14:val="standardContextual"/>
        </w:rPr>
      </w:pPr>
      <w:r>
        <w:t>7.18</w:t>
      </w:r>
      <w:r>
        <w:rPr>
          <w:rFonts w:asciiTheme="minorHAnsi" w:eastAsiaTheme="minorEastAsia" w:hAnsiTheme="minorHAnsi" w:cstheme="minorBidi"/>
          <w:kern w:val="2"/>
          <w:sz w:val="22"/>
          <w:szCs w:val="22"/>
          <w14:ligatures w14:val="standardContextual"/>
        </w:rPr>
        <w:tab/>
      </w:r>
      <w:r>
        <w:t>Mobile Terminated Small Data Transmission</w:t>
      </w:r>
      <w:r>
        <w:tab/>
      </w:r>
      <w:r>
        <w:fldChar w:fldCharType="begin" w:fldLock="1"/>
      </w:r>
      <w:r>
        <w:instrText xml:space="preserve"> PAGEREF _Toc147645026 \h </w:instrText>
      </w:r>
      <w:r>
        <w:fldChar w:fldCharType="separate"/>
      </w:r>
      <w:r>
        <w:t>262</w:t>
      </w:r>
      <w:r>
        <w:fldChar w:fldCharType="end"/>
      </w:r>
    </w:p>
    <w:p w14:paraId="645FBA63" w14:textId="0B92B79E" w:rsidR="00A72640" w:rsidRDefault="00A72640">
      <w:pPr>
        <w:pStyle w:val="TOC3"/>
        <w:rPr>
          <w:rFonts w:asciiTheme="minorHAnsi" w:eastAsiaTheme="minorEastAsia" w:hAnsiTheme="minorHAnsi" w:cstheme="minorBidi"/>
          <w:kern w:val="2"/>
          <w:sz w:val="22"/>
          <w:szCs w:val="22"/>
          <w14:ligatures w14:val="standardContextual"/>
        </w:rPr>
      </w:pPr>
      <w:r>
        <w:t>7.18.1</w:t>
      </w:r>
      <w:r>
        <w:rPr>
          <w:rFonts w:asciiTheme="minorHAnsi" w:eastAsiaTheme="minorEastAsia" w:hAnsiTheme="minorHAnsi" w:cstheme="minorBidi"/>
          <w:kern w:val="2"/>
          <w:sz w:val="22"/>
          <w:szCs w:val="22"/>
          <w14:ligatures w14:val="standardContextual"/>
        </w:rPr>
        <w:tab/>
      </w:r>
      <w:r>
        <w:t>Organizational</w:t>
      </w:r>
      <w:r>
        <w:tab/>
      </w:r>
      <w:r>
        <w:fldChar w:fldCharType="begin" w:fldLock="1"/>
      </w:r>
      <w:r>
        <w:instrText xml:space="preserve"> PAGEREF _Toc147645027 \h </w:instrText>
      </w:r>
      <w:r>
        <w:fldChar w:fldCharType="separate"/>
      </w:r>
      <w:r>
        <w:t>262</w:t>
      </w:r>
      <w:r>
        <w:fldChar w:fldCharType="end"/>
      </w:r>
    </w:p>
    <w:p w14:paraId="477E513D" w14:textId="286D7AC9" w:rsidR="00A72640" w:rsidRDefault="00A72640">
      <w:pPr>
        <w:pStyle w:val="TOC3"/>
        <w:rPr>
          <w:rFonts w:asciiTheme="minorHAnsi" w:eastAsiaTheme="minorEastAsia" w:hAnsiTheme="minorHAnsi" w:cstheme="minorBidi"/>
          <w:kern w:val="2"/>
          <w:sz w:val="22"/>
          <w:szCs w:val="22"/>
          <w14:ligatures w14:val="standardContextual"/>
        </w:rPr>
      </w:pPr>
      <w:r>
        <w:t>7.18.2</w:t>
      </w:r>
      <w:r>
        <w:rPr>
          <w:rFonts w:asciiTheme="minorHAnsi" w:eastAsiaTheme="minorEastAsia" w:hAnsiTheme="minorHAnsi" w:cstheme="minorBidi"/>
          <w:kern w:val="2"/>
          <w:sz w:val="22"/>
          <w:szCs w:val="22"/>
          <w14:ligatures w14:val="standardContextual"/>
        </w:rPr>
        <w:tab/>
      </w:r>
      <w:r>
        <w:t>Control plane aspects</w:t>
      </w:r>
      <w:r>
        <w:tab/>
      </w:r>
      <w:r>
        <w:fldChar w:fldCharType="begin" w:fldLock="1"/>
      </w:r>
      <w:r>
        <w:instrText xml:space="preserve"> PAGEREF _Toc147645028 \h </w:instrText>
      </w:r>
      <w:r>
        <w:fldChar w:fldCharType="separate"/>
      </w:r>
      <w:r>
        <w:t>264</w:t>
      </w:r>
      <w:r>
        <w:fldChar w:fldCharType="end"/>
      </w:r>
    </w:p>
    <w:p w14:paraId="53FF72DE" w14:textId="073371B6" w:rsidR="00A72640" w:rsidRDefault="00A72640">
      <w:pPr>
        <w:pStyle w:val="TOC3"/>
        <w:rPr>
          <w:rFonts w:asciiTheme="minorHAnsi" w:eastAsiaTheme="minorEastAsia" w:hAnsiTheme="minorHAnsi" w:cstheme="minorBidi"/>
          <w:kern w:val="2"/>
          <w:sz w:val="22"/>
          <w:szCs w:val="22"/>
          <w14:ligatures w14:val="standardContextual"/>
        </w:rPr>
      </w:pPr>
      <w:r>
        <w:t>7.18.3</w:t>
      </w:r>
      <w:r>
        <w:rPr>
          <w:rFonts w:asciiTheme="minorHAnsi" w:eastAsiaTheme="minorEastAsia" w:hAnsiTheme="minorHAnsi" w:cstheme="minorBidi"/>
          <w:kern w:val="2"/>
          <w:sz w:val="22"/>
          <w:szCs w:val="22"/>
          <w14:ligatures w14:val="standardContextual"/>
        </w:rPr>
        <w:tab/>
      </w:r>
      <w:r>
        <w:t>User plane aspects</w:t>
      </w:r>
      <w:r>
        <w:tab/>
      </w:r>
      <w:r>
        <w:fldChar w:fldCharType="begin" w:fldLock="1"/>
      </w:r>
      <w:r>
        <w:instrText xml:space="preserve"> PAGEREF _Toc147645029 \h </w:instrText>
      </w:r>
      <w:r>
        <w:fldChar w:fldCharType="separate"/>
      </w:r>
      <w:r>
        <w:t>266</w:t>
      </w:r>
      <w:r>
        <w:fldChar w:fldCharType="end"/>
      </w:r>
    </w:p>
    <w:p w14:paraId="09E68319" w14:textId="2D95A7B9" w:rsidR="00A72640" w:rsidRDefault="00A72640">
      <w:pPr>
        <w:pStyle w:val="TOC2"/>
        <w:rPr>
          <w:rFonts w:asciiTheme="minorHAnsi" w:eastAsiaTheme="minorEastAsia" w:hAnsiTheme="minorHAnsi" w:cstheme="minorBidi"/>
          <w:kern w:val="2"/>
          <w:sz w:val="22"/>
          <w:szCs w:val="22"/>
          <w14:ligatures w14:val="standardContextual"/>
        </w:rPr>
      </w:pPr>
      <w:r>
        <w:lastRenderedPageBreak/>
        <w:t>7.19</w:t>
      </w:r>
      <w:r>
        <w:rPr>
          <w:rFonts w:asciiTheme="minorHAnsi" w:eastAsiaTheme="minorEastAsia" w:hAnsiTheme="minorHAnsi" w:cstheme="minorBidi"/>
          <w:kern w:val="2"/>
          <w:sz w:val="22"/>
          <w:szCs w:val="22"/>
          <w14:ligatures w14:val="standardContextual"/>
        </w:rPr>
        <w:tab/>
      </w:r>
      <w:r>
        <w:t>Enhanced support of reduced capability NR devices</w:t>
      </w:r>
      <w:r>
        <w:tab/>
      </w:r>
      <w:r>
        <w:fldChar w:fldCharType="begin" w:fldLock="1"/>
      </w:r>
      <w:r>
        <w:instrText xml:space="preserve"> PAGEREF _Toc147645030 \h </w:instrText>
      </w:r>
      <w:r>
        <w:fldChar w:fldCharType="separate"/>
      </w:r>
      <w:r>
        <w:t>268</w:t>
      </w:r>
      <w:r>
        <w:fldChar w:fldCharType="end"/>
      </w:r>
    </w:p>
    <w:p w14:paraId="6B3FFE64" w14:textId="7528C6BD" w:rsidR="00A72640" w:rsidRDefault="00A72640">
      <w:pPr>
        <w:pStyle w:val="TOC3"/>
        <w:rPr>
          <w:rFonts w:asciiTheme="minorHAnsi" w:eastAsiaTheme="minorEastAsia" w:hAnsiTheme="minorHAnsi" w:cstheme="minorBidi"/>
          <w:kern w:val="2"/>
          <w:sz w:val="22"/>
          <w:szCs w:val="22"/>
          <w14:ligatures w14:val="standardContextual"/>
        </w:rPr>
      </w:pPr>
      <w:r>
        <w:t>7.19.1</w:t>
      </w:r>
      <w:r>
        <w:rPr>
          <w:rFonts w:asciiTheme="minorHAnsi" w:eastAsiaTheme="minorEastAsia" w:hAnsiTheme="minorHAnsi" w:cstheme="minorBidi"/>
          <w:kern w:val="2"/>
          <w:sz w:val="22"/>
          <w:szCs w:val="22"/>
          <w14:ligatures w14:val="standardContextual"/>
        </w:rPr>
        <w:tab/>
      </w:r>
      <w:r>
        <w:t>Organizational</w:t>
      </w:r>
      <w:r>
        <w:tab/>
      </w:r>
      <w:r>
        <w:fldChar w:fldCharType="begin" w:fldLock="1"/>
      </w:r>
      <w:r>
        <w:instrText xml:space="preserve"> PAGEREF _Toc147645031 \h </w:instrText>
      </w:r>
      <w:r>
        <w:fldChar w:fldCharType="separate"/>
      </w:r>
      <w:r>
        <w:t>268</w:t>
      </w:r>
      <w:r>
        <w:fldChar w:fldCharType="end"/>
      </w:r>
    </w:p>
    <w:p w14:paraId="110F37E5" w14:textId="37AE367B" w:rsidR="00A72640" w:rsidRDefault="00A72640">
      <w:pPr>
        <w:pStyle w:val="TOC3"/>
        <w:rPr>
          <w:rFonts w:asciiTheme="minorHAnsi" w:eastAsiaTheme="minorEastAsia" w:hAnsiTheme="minorHAnsi" w:cstheme="minorBidi"/>
          <w:kern w:val="2"/>
          <w:sz w:val="22"/>
          <w:szCs w:val="22"/>
          <w14:ligatures w14:val="standardContextual"/>
        </w:rPr>
      </w:pPr>
      <w:r>
        <w:t>7.19.2</w:t>
      </w:r>
      <w:r>
        <w:rPr>
          <w:rFonts w:asciiTheme="minorHAnsi" w:eastAsiaTheme="minorEastAsia" w:hAnsiTheme="minorHAnsi" w:cstheme="minorBidi"/>
          <w:kern w:val="2"/>
          <w:sz w:val="22"/>
          <w:szCs w:val="22"/>
          <w14:ligatures w14:val="standardContextual"/>
        </w:rPr>
        <w:tab/>
      </w:r>
      <w:r>
        <w:t>Enhanced eDRX in RRC_INACTIVE</w:t>
      </w:r>
      <w:r>
        <w:tab/>
      </w:r>
      <w:r>
        <w:fldChar w:fldCharType="begin" w:fldLock="1"/>
      </w:r>
      <w:r>
        <w:instrText xml:space="preserve"> PAGEREF _Toc147645032 \h </w:instrText>
      </w:r>
      <w:r>
        <w:fldChar w:fldCharType="separate"/>
      </w:r>
      <w:r>
        <w:t>269</w:t>
      </w:r>
      <w:r>
        <w:fldChar w:fldCharType="end"/>
      </w:r>
    </w:p>
    <w:p w14:paraId="0FDFFF85" w14:textId="16CCE526" w:rsidR="00A72640" w:rsidRDefault="00A72640">
      <w:pPr>
        <w:pStyle w:val="TOC3"/>
        <w:rPr>
          <w:rFonts w:asciiTheme="minorHAnsi" w:eastAsiaTheme="minorEastAsia" w:hAnsiTheme="minorHAnsi" w:cstheme="minorBidi"/>
          <w:kern w:val="2"/>
          <w:sz w:val="22"/>
          <w:szCs w:val="22"/>
          <w14:ligatures w14:val="standardContextual"/>
        </w:rPr>
      </w:pPr>
      <w:r>
        <w:t>7.19.3</w:t>
      </w:r>
      <w:r>
        <w:rPr>
          <w:rFonts w:asciiTheme="minorHAnsi" w:eastAsiaTheme="minorEastAsia" w:hAnsiTheme="minorHAnsi" w:cstheme="minorBidi"/>
          <w:kern w:val="2"/>
          <w:sz w:val="22"/>
          <w:szCs w:val="22"/>
          <w14:ligatures w14:val="standardContextual"/>
        </w:rPr>
        <w:tab/>
      </w:r>
      <w:r>
        <w:t>Further reduced UE complexity in FR1</w:t>
      </w:r>
      <w:r>
        <w:tab/>
      </w:r>
      <w:r>
        <w:fldChar w:fldCharType="begin" w:fldLock="1"/>
      </w:r>
      <w:r>
        <w:instrText xml:space="preserve"> PAGEREF _Toc147645033 \h </w:instrText>
      </w:r>
      <w:r>
        <w:fldChar w:fldCharType="separate"/>
      </w:r>
      <w:r>
        <w:t>271</w:t>
      </w:r>
      <w:r>
        <w:fldChar w:fldCharType="end"/>
      </w:r>
    </w:p>
    <w:p w14:paraId="1F5A550E" w14:textId="625C75AD" w:rsidR="00A72640" w:rsidRDefault="00A72640">
      <w:pPr>
        <w:pStyle w:val="TOC2"/>
        <w:rPr>
          <w:rFonts w:asciiTheme="minorHAnsi" w:eastAsiaTheme="minorEastAsia" w:hAnsiTheme="minorHAnsi" w:cstheme="minorBidi"/>
          <w:kern w:val="2"/>
          <w:sz w:val="22"/>
          <w:szCs w:val="22"/>
          <w14:ligatures w14:val="standardContextual"/>
        </w:rPr>
      </w:pPr>
      <w:r>
        <w:t>7.20</w:t>
      </w:r>
      <w:r>
        <w:rPr>
          <w:rFonts w:asciiTheme="minorHAnsi" w:eastAsiaTheme="minorEastAsia" w:hAnsiTheme="minorHAnsi" w:cstheme="minorBidi"/>
          <w:kern w:val="2"/>
          <w:sz w:val="22"/>
          <w:szCs w:val="22"/>
          <w14:ligatures w14:val="standardContextual"/>
        </w:rPr>
        <w:tab/>
      </w:r>
      <w:r>
        <w:t>NR MIMO evolution</w:t>
      </w:r>
      <w:r>
        <w:tab/>
      </w:r>
      <w:r>
        <w:fldChar w:fldCharType="begin" w:fldLock="1"/>
      </w:r>
      <w:r>
        <w:instrText xml:space="preserve"> PAGEREF _Toc147645034 \h </w:instrText>
      </w:r>
      <w:r>
        <w:fldChar w:fldCharType="separate"/>
      </w:r>
      <w:r>
        <w:t>277</w:t>
      </w:r>
      <w:r>
        <w:fldChar w:fldCharType="end"/>
      </w:r>
    </w:p>
    <w:p w14:paraId="677DB55A" w14:textId="1A75AC5C" w:rsidR="00A72640" w:rsidRDefault="00A72640">
      <w:pPr>
        <w:pStyle w:val="TOC3"/>
        <w:rPr>
          <w:rFonts w:asciiTheme="minorHAnsi" w:eastAsiaTheme="minorEastAsia" w:hAnsiTheme="minorHAnsi" w:cstheme="minorBidi"/>
          <w:kern w:val="2"/>
          <w:sz w:val="22"/>
          <w:szCs w:val="22"/>
          <w14:ligatures w14:val="standardContextual"/>
        </w:rPr>
      </w:pPr>
      <w:r w:rsidRPr="005510D0">
        <w:rPr>
          <w:rFonts w:eastAsia="SimSun"/>
          <w:lang w:eastAsia="zh-CN"/>
        </w:rPr>
        <w:t>7</w:t>
      </w:r>
      <w:r>
        <w:t>.20.1</w:t>
      </w:r>
      <w:r>
        <w:rPr>
          <w:rFonts w:asciiTheme="minorHAnsi" w:eastAsiaTheme="minorEastAsia" w:hAnsiTheme="minorHAnsi" w:cstheme="minorBidi"/>
          <w:kern w:val="2"/>
          <w:sz w:val="22"/>
          <w:szCs w:val="22"/>
          <w14:ligatures w14:val="standardContextual"/>
        </w:rPr>
        <w:tab/>
      </w:r>
      <w:r>
        <w:t>Organizational</w:t>
      </w:r>
      <w:r>
        <w:tab/>
      </w:r>
      <w:r>
        <w:fldChar w:fldCharType="begin" w:fldLock="1"/>
      </w:r>
      <w:r>
        <w:instrText xml:space="preserve"> PAGEREF _Toc147645035 \h </w:instrText>
      </w:r>
      <w:r>
        <w:fldChar w:fldCharType="separate"/>
      </w:r>
      <w:r>
        <w:t>277</w:t>
      </w:r>
      <w:r>
        <w:fldChar w:fldCharType="end"/>
      </w:r>
    </w:p>
    <w:p w14:paraId="5CA33188" w14:textId="6FDBD1D5" w:rsidR="00A72640" w:rsidRDefault="00A72640">
      <w:pPr>
        <w:pStyle w:val="TOC3"/>
        <w:rPr>
          <w:rFonts w:asciiTheme="minorHAnsi" w:eastAsiaTheme="minorEastAsia" w:hAnsiTheme="minorHAnsi" w:cstheme="minorBidi"/>
          <w:kern w:val="2"/>
          <w:sz w:val="22"/>
          <w:szCs w:val="22"/>
          <w14:ligatures w14:val="standardContextual"/>
        </w:rPr>
      </w:pPr>
      <w:r w:rsidRPr="005510D0">
        <w:rPr>
          <w:rFonts w:eastAsia="SimSun"/>
          <w:lang w:eastAsia="zh-CN"/>
        </w:rPr>
        <w:t>7</w:t>
      </w:r>
      <w:r>
        <w:t>.20.2</w:t>
      </w:r>
      <w:r>
        <w:rPr>
          <w:rFonts w:asciiTheme="minorHAnsi" w:eastAsiaTheme="minorEastAsia" w:hAnsiTheme="minorHAnsi" w:cstheme="minorBidi"/>
          <w:kern w:val="2"/>
          <w:sz w:val="22"/>
          <w:szCs w:val="22"/>
          <w14:ligatures w14:val="standardContextual"/>
        </w:rPr>
        <w:tab/>
      </w:r>
      <w:r>
        <w:t>Two TAs for multi-DCI multi-TRP</w:t>
      </w:r>
      <w:r>
        <w:tab/>
      </w:r>
      <w:r>
        <w:fldChar w:fldCharType="begin" w:fldLock="1"/>
      </w:r>
      <w:r>
        <w:instrText xml:space="preserve"> PAGEREF _Toc147645036 \h </w:instrText>
      </w:r>
      <w:r>
        <w:fldChar w:fldCharType="separate"/>
      </w:r>
      <w:r>
        <w:t>278</w:t>
      </w:r>
      <w:r>
        <w:fldChar w:fldCharType="end"/>
      </w:r>
    </w:p>
    <w:p w14:paraId="7BB02790" w14:textId="1791717A" w:rsidR="00A72640" w:rsidRDefault="00A72640">
      <w:pPr>
        <w:pStyle w:val="TOC3"/>
        <w:rPr>
          <w:rFonts w:asciiTheme="minorHAnsi" w:eastAsiaTheme="minorEastAsia" w:hAnsiTheme="minorHAnsi" w:cstheme="minorBidi"/>
          <w:kern w:val="2"/>
          <w:sz w:val="22"/>
          <w:szCs w:val="22"/>
          <w14:ligatures w14:val="standardContextual"/>
        </w:rPr>
      </w:pPr>
      <w:r w:rsidRPr="005510D0">
        <w:rPr>
          <w:rFonts w:eastAsia="SimSun"/>
          <w:lang w:eastAsia="zh-CN"/>
        </w:rPr>
        <w:t>7</w:t>
      </w:r>
      <w:r>
        <w:t>.20.3</w:t>
      </w:r>
      <w:r>
        <w:rPr>
          <w:rFonts w:asciiTheme="minorHAnsi" w:eastAsiaTheme="minorEastAsia" w:hAnsiTheme="minorHAnsi" w:cstheme="minorBidi"/>
          <w:kern w:val="2"/>
          <w:sz w:val="22"/>
          <w:szCs w:val="22"/>
          <w14:ligatures w14:val="standardContextual"/>
        </w:rPr>
        <w:tab/>
      </w:r>
      <w:r>
        <w:t>Unified TCI extension to mTRP operation</w:t>
      </w:r>
      <w:r>
        <w:tab/>
      </w:r>
      <w:r>
        <w:fldChar w:fldCharType="begin" w:fldLock="1"/>
      </w:r>
      <w:r>
        <w:instrText xml:space="preserve"> PAGEREF _Toc147645037 \h </w:instrText>
      </w:r>
      <w:r>
        <w:fldChar w:fldCharType="separate"/>
      </w:r>
      <w:r>
        <w:t>281</w:t>
      </w:r>
      <w:r>
        <w:fldChar w:fldCharType="end"/>
      </w:r>
    </w:p>
    <w:p w14:paraId="2FEAB480" w14:textId="460B5DC6" w:rsidR="00A72640" w:rsidRDefault="00A72640">
      <w:pPr>
        <w:pStyle w:val="TOC3"/>
        <w:rPr>
          <w:rFonts w:asciiTheme="minorHAnsi" w:eastAsiaTheme="minorEastAsia" w:hAnsiTheme="minorHAnsi" w:cstheme="minorBidi"/>
          <w:kern w:val="2"/>
          <w:sz w:val="22"/>
          <w:szCs w:val="22"/>
          <w14:ligatures w14:val="standardContextual"/>
        </w:rPr>
      </w:pPr>
      <w:r w:rsidRPr="005510D0">
        <w:rPr>
          <w:rFonts w:eastAsia="SimSun"/>
          <w:lang w:eastAsia="zh-CN"/>
        </w:rPr>
        <w:t>7</w:t>
      </w:r>
      <w:r>
        <w:t>.20.</w:t>
      </w:r>
      <w:r w:rsidRPr="005510D0">
        <w:rPr>
          <w:rFonts w:eastAsia="SimSun"/>
          <w:lang w:eastAsia="zh-CN"/>
        </w:rPr>
        <w:t>4</w:t>
      </w:r>
      <w:r>
        <w:rPr>
          <w:rFonts w:asciiTheme="minorHAnsi" w:eastAsiaTheme="minorEastAsia" w:hAnsiTheme="minorHAnsi" w:cstheme="minorBidi"/>
          <w:kern w:val="2"/>
          <w:sz w:val="22"/>
          <w:szCs w:val="22"/>
          <w14:ligatures w14:val="standardContextual"/>
        </w:rPr>
        <w:tab/>
      </w:r>
      <w:r>
        <w:t>Other</w:t>
      </w:r>
      <w:r>
        <w:tab/>
      </w:r>
      <w:r>
        <w:fldChar w:fldCharType="begin" w:fldLock="1"/>
      </w:r>
      <w:r>
        <w:instrText xml:space="preserve"> PAGEREF _Toc147645038 \h </w:instrText>
      </w:r>
      <w:r>
        <w:fldChar w:fldCharType="separate"/>
      </w:r>
      <w:r>
        <w:t>283</w:t>
      </w:r>
      <w:r>
        <w:fldChar w:fldCharType="end"/>
      </w:r>
    </w:p>
    <w:p w14:paraId="5A1B6FA2" w14:textId="3ADFA91B" w:rsidR="00A72640" w:rsidRDefault="00A72640">
      <w:pPr>
        <w:pStyle w:val="TOC2"/>
        <w:rPr>
          <w:rFonts w:asciiTheme="minorHAnsi" w:eastAsiaTheme="minorEastAsia" w:hAnsiTheme="minorHAnsi" w:cstheme="minorBidi"/>
          <w:kern w:val="2"/>
          <w:sz w:val="22"/>
          <w:szCs w:val="22"/>
          <w14:ligatures w14:val="standardContextual"/>
        </w:rPr>
      </w:pPr>
      <w:r>
        <w:t>7.21</w:t>
      </w:r>
      <w:r>
        <w:rPr>
          <w:rFonts w:asciiTheme="minorHAnsi" w:eastAsiaTheme="minorEastAsia" w:hAnsiTheme="minorHAnsi" w:cstheme="minorBidi"/>
          <w:kern w:val="2"/>
          <w:sz w:val="22"/>
          <w:szCs w:val="22"/>
          <w14:ligatures w14:val="standardContextual"/>
        </w:rPr>
        <w:tab/>
      </w:r>
      <w:r>
        <w:t>Further NR coverage enhancements</w:t>
      </w:r>
      <w:r>
        <w:tab/>
      </w:r>
      <w:r>
        <w:fldChar w:fldCharType="begin" w:fldLock="1"/>
      </w:r>
      <w:r>
        <w:instrText xml:space="preserve"> PAGEREF _Toc147645039 \h </w:instrText>
      </w:r>
      <w:r>
        <w:fldChar w:fldCharType="separate"/>
      </w:r>
      <w:r>
        <w:t>284</w:t>
      </w:r>
      <w:r>
        <w:fldChar w:fldCharType="end"/>
      </w:r>
    </w:p>
    <w:p w14:paraId="69969196" w14:textId="0ECC26E7" w:rsidR="00A72640" w:rsidRDefault="00A72640">
      <w:pPr>
        <w:pStyle w:val="TOC3"/>
        <w:rPr>
          <w:rFonts w:asciiTheme="minorHAnsi" w:eastAsiaTheme="minorEastAsia" w:hAnsiTheme="minorHAnsi" w:cstheme="minorBidi"/>
          <w:kern w:val="2"/>
          <w:sz w:val="22"/>
          <w:szCs w:val="22"/>
          <w14:ligatures w14:val="standardContextual"/>
        </w:rPr>
      </w:pPr>
      <w:r>
        <w:t>7.21.1</w:t>
      </w:r>
      <w:r>
        <w:rPr>
          <w:rFonts w:asciiTheme="minorHAnsi" w:eastAsiaTheme="minorEastAsia" w:hAnsiTheme="minorHAnsi" w:cstheme="minorBidi"/>
          <w:kern w:val="2"/>
          <w:sz w:val="22"/>
          <w:szCs w:val="22"/>
          <w14:ligatures w14:val="standardContextual"/>
        </w:rPr>
        <w:tab/>
      </w:r>
      <w:r>
        <w:t>Organizational</w:t>
      </w:r>
      <w:r>
        <w:tab/>
      </w:r>
      <w:r>
        <w:fldChar w:fldCharType="begin" w:fldLock="1"/>
      </w:r>
      <w:r>
        <w:instrText xml:space="preserve"> PAGEREF _Toc147645040 \h </w:instrText>
      </w:r>
      <w:r>
        <w:fldChar w:fldCharType="separate"/>
      </w:r>
      <w:r>
        <w:t>284</w:t>
      </w:r>
      <w:r>
        <w:fldChar w:fldCharType="end"/>
      </w:r>
    </w:p>
    <w:p w14:paraId="505C0B5F" w14:textId="55FDD593" w:rsidR="00A72640" w:rsidRDefault="00A72640">
      <w:pPr>
        <w:pStyle w:val="TOC3"/>
        <w:rPr>
          <w:rFonts w:asciiTheme="minorHAnsi" w:eastAsiaTheme="minorEastAsia" w:hAnsiTheme="minorHAnsi" w:cstheme="minorBidi"/>
          <w:kern w:val="2"/>
          <w:sz w:val="22"/>
          <w:szCs w:val="22"/>
          <w14:ligatures w14:val="standardContextual"/>
        </w:rPr>
      </w:pPr>
      <w:r>
        <w:t>7.21.2</w:t>
      </w:r>
      <w:r>
        <w:rPr>
          <w:rFonts w:asciiTheme="minorHAnsi" w:eastAsiaTheme="minorEastAsia" w:hAnsiTheme="minorHAnsi" w:cstheme="minorBidi"/>
          <w:kern w:val="2"/>
          <w:sz w:val="22"/>
          <w:szCs w:val="22"/>
          <w14:ligatures w14:val="standardContextual"/>
        </w:rPr>
        <w:tab/>
      </w:r>
      <w:r>
        <w:t>Control plane issues</w:t>
      </w:r>
      <w:r>
        <w:tab/>
      </w:r>
      <w:r>
        <w:fldChar w:fldCharType="begin" w:fldLock="1"/>
      </w:r>
      <w:r>
        <w:instrText xml:space="preserve"> PAGEREF _Toc147645041 \h </w:instrText>
      </w:r>
      <w:r>
        <w:fldChar w:fldCharType="separate"/>
      </w:r>
      <w:r>
        <w:t>290</w:t>
      </w:r>
      <w:r>
        <w:fldChar w:fldCharType="end"/>
      </w:r>
    </w:p>
    <w:p w14:paraId="762D1A38" w14:textId="7046FF75" w:rsidR="00A72640" w:rsidRDefault="00A72640">
      <w:pPr>
        <w:pStyle w:val="TOC3"/>
        <w:rPr>
          <w:rFonts w:asciiTheme="minorHAnsi" w:eastAsiaTheme="minorEastAsia" w:hAnsiTheme="minorHAnsi" w:cstheme="minorBidi"/>
          <w:kern w:val="2"/>
          <w:sz w:val="22"/>
          <w:szCs w:val="22"/>
          <w14:ligatures w14:val="standardContextual"/>
        </w:rPr>
      </w:pPr>
      <w:r>
        <w:t>7.21.3</w:t>
      </w:r>
      <w:r>
        <w:rPr>
          <w:rFonts w:asciiTheme="minorHAnsi" w:eastAsiaTheme="minorEastAsia" w:hAnsiTheme="minorHAnsi" w:cstheme="minorBidi"/>
          <w:kern w:val="2"/>
          <w:sz w:val="22"/>
          <w:szCs w:val="22"/>
          <w14:ligatures w14:val="standardContextual"/>
        </w:rPr>
        <w:tab/>
      </w:r>
      <w:r>
        <w:t>User plane issues</w:t>
      </w:r>
      <w:r>
        <w:tab/>
      </w:r>
      <w:r>
        <w:fldChar w:fldCharType="begin" w:fldLock="1"/>
      </w:r>
      <w:r>
        <w:instrText xml:space="preserve"> PAGEREF _Toc147645042 \h </w:instrText>
      </w:r>
      <w:r>
        <w:fldChar w:fldCharType="separate"/>
      </w:r>
      <w:r>
        <w:t>292</w:t>
      </w:r>
      <w:r>
        <w:fldChar w:fldCharType="end"/>
      </w:r>
    </w:p>
    <w:p w14:paraId="3B53C6F6" w14:textId="64C4FD4A" w:rsidR="00A72640" w:rsidRDefault="00A72640">
      <w:pPr>
        <w:pStyle w:val="TOC2"/>
        <w:rPr>
          <w:rFonts w:asciiTheme="minorHAnsi" w:eastAsiaTheme="minorEastAsia" w:hAnsiTheme="minorHAnsi" w:cstheme="minorBidi"/>
          <w:kern w:val="2"/>
          <w:sz w:val="22"/>
          <w:szCs w:val="22"/>
          <w14:ligatures w14:val="standardContextual"/>
        </w:rPr>
      </w:pPr>
      <w:r>
        <w:t>7.22</w:t>
      </w:r>
      <w:r>
        <w:rPr>
          <w:rFonts w:asciiTheme="minorHAnsi" w:eastAsiaTheme="minorEastAsia" w:hAnsiTheme="minorHAnsi" w:cstheme="minorBidi"/>
          <w:kern w:val="2"/>
          <w:sz w:val="22"/>
          <w:szCs w:val="22"/>
          <w14:ligatures w14:val="standardContextual"/>
        </w:rPr>
        <w:tab/>
      </w:r>
      <w:r>
        <w:t>Study on low-power wake-up signal and receiver for NR</w:t>
      </w:r>
      <w:r>
        <w:tab/>
      </w:r>
      <w:r>
        <w:fldChar w:fldCharType="begin" w:fldLock="1"/>
      </w:r>
      <w:r>
        <w:instrText xml:space="preserve"> PAGEREF _Toc147645043 \h </w:instrText>
      </w:r>
      <w:r>
        <w:fldChar w:fldCharType="separate"/>
      </w:r>
      <w:r>
        <w:t>294</w:t>
      </w:r>
      <w:r>
        <w:fldChar w:fldCharType="end"/>
      </w:r>
    </w:p>
    <w:p w14:paraId="1804A582" w14:textId="06B8AEE4" w:rsidR="00A72640" w:rsidRDefault="00A72640">
      <w:pPr>
        <w:pStyle w:val="TOC3"/>
        <w:rPr>
          <w:rFonts w:asciiTheme="minorHAnsi" w:eastAsiaTheme="minorEastAsia" w:hAnsiTheme="minorHAnsi" w:cstheme="minorBidi"/>
          <w:kern w:val="2"/>
          <w:sz w:val="22"/>
          <w:szCs w:val="22"/>
          <w14:ligatures w14:val="standardContextual"/>
        </w:rPr>
      </w:pPr>
      <w:r>
        <w:t>7.22.1</w:t>
      </w:r>
      <w:r>
        <w:rPr>
          <w:rFonts w:asciiTheme="minorHAnsi" w:eastAsiaTheme="minorEastAsia" w:hAnsiTheme="minorHAnsi" w:cstheme="minorBidi"/>
          <w:kern w:val="2"/>
          <w:sz w:val="22"/>
          <w:szCs w:val="22"/>
          <w14:ligatures w14:val="standardContextual"/>
        </w:rPr>
        <w:tab/>
      </w:r>
      <w:r>
        <w:t>Organizational</w:t>
      </w:r>
      <w:r>
        <w:tab/>
      </w:r>
      <w:r>
        <w:fldChar w:fldCharType="begin" w:fldLock="1"/>
      </w:r>
      <w:r>
        <w:instrText xml:space="preserve"> PAGEREF _Toc147645044 \h </w:instrText>
      </w:r>
      <w:r>
        <w:fldChar w:fldCharType="separate"/>
      </w:r>
      <w:r>
        <w:t>294</w:t>
      </w:r>
      <w:r>
        <w:fldChar w:fldCharType="end"/>
      </w:r>
    </w:p>
    <w:p w14:paraId="054E336A" w14:textId="502B1C55" w:rsidR="00A72640" w:rsidRDefault="00A72640">
      <w:pPr>
        <w:pStyle w:val="TOC3"/>
        <w:rPr>
          <w:rFonts w:asciiTheme="minorHAnsi" w:eastAsiaTheme="minorEastAsia" w:hAnsiTheme="minorHAnsi" w:cstheme="minorBidi"/>
          <w:kern w:val="2"/>
          <w:sz w:val="22"/>
          <w:szCs w:val="22"/>
          <w14:ligatures w14:val="standardContextual"/>
        </w:rPr>
      </w:pPr>
      <w:r>
        <w:t>7.22.2</w:t>
      </w:r>
      <w:r>
        <w:rPr>
          <w:rFonts w:asciiTheme="minorHAnsi" w:eastAsiaTheme="minorEastAsia" w:hAnsiTheme="minorHAnsi" w:cstheme="minorBidi"/>
          <w:kern w:val="2"/>
          <w:sz w:val="22"/>
          <w:szCs w:val="22"/>
          <w14:ligatures w14:val="standardContextual"/>
        </w:rPr>
        <w:tab/>
      </w:r>
      <w:r>
        <w:t>Idle Inactive Mode</w:t>
      </w:r>
      <w:r>
        <w:tab/>
      </w:r>
      <w:r>
        <w:fldChar w:fldCharType="begin" w:fldLock="1"/>
      </w:r>
      <w:r>
        <w:instrText xml:space="preserve"> PAGEREF _Toc147645045 \h </w:instrText>
      </w:r>
      <w:r>
        <w:fldChar w:fldCharType="separate"/>
      </w:r>
      <w:r>
        <w:t>294</w:t>
      </w:r>
      <w:r>
        <w:fldChar w:fldCharType="end"/>
      </w:r>
    </w:p>
    <w:p w14:paraId="24170C0D" w14:textId="4784CAD4" w:rsidR="00A72640" w:rsidRDefault="00A72640">
      <w:pPr>
        <w:pStyle w:val="TOC3"/>
        <w:rPr>
          <w:rFonts w:asciiTheme="minorHAnsi" w:eastAsiaTheme="minorEastAsia" w:hAnsiTheme="minorHAnsi" w:cstheme="minorBidi"/>
          <w:kern w:val="2"/>
          <w:sz w:val="22"/>
          <w:szCs w:val="22"/>
          <w14:ligatures w14:val="standardContextual"/>
        </w:rPr>
      </w:pPr>
      <w:r>
        <w:t>7.22.3</w:t>
      </w:r>
      <w:r>
        <w:rPr>
          <w:rFonts w:asciiTheme="minorHAnsi" w:eastAsiaTheme="minorEastAsia" w:hAnsiTheme="minorHAnsi" w:cstheme="minorBidi"/>
          <w:kern w:val="2"/>
          <w:sz w:val="22"/>
          <w:szCs w:val="22"/>
          <w14:ligatures w14:val="standardContextual"/>
        </w:rPr>
        <w:tab/>
      </w:r>
      <w:r>
        <w:t>Connected Mode</w:t>
      </w:r>
      <w:r>
        <w:tab/>
      </w:r>
      <w:r>
        <w:fldChar w:fldCharType="begin" w:fldLock="1"/>
      </w:r>
      <w:r>
        <w:instrText xml:space="preserve"> PAGEREF _Toc147645046 \h </w:instrText>
      </w:r>
      <w:r>
        <w:fldChar w:fldCharType="separate"/>
      </w:r>
      <w:r>
        <w:t>297</w:t>
      </w:r>
      <w:r>
        <w:fldChar w:fldCharType="end"/>
      </w:r>
    </w:p>
    <w:p w14:paraId="23361E73" w14:textId="4FF15C32" w:rsidR="00A72640" w:rsidRDefault="00A72640">
      <w:pPr>
        <w:pStyle w:val="TOC2"/>
        <w:rPr>
          <w:rFonts w:asciiTheme="minorHAnsi" w:eastAsiaTheme="minorEastAsia" w:hAnsiTheme="minorHAnsi" w:cstheme="minorBidi"/>
          <w:kern w:val="2"/>
          <w:sz w:val="22"/>
          <w:szCs w:val="22"/>
          <w14:ligatures w14:val="standardContextual"/>
        </w:rPr>
      </w:pPr>
      <w:r>
        <w:t>7.23</w:t>
      </w:r>
      <w:r>
        <w:rPr>
          <w:rFonts w:asciiTheme="minorHAnsi" w:eastAsiaTheme="minorEastAsia" w:hAnsiTheme="minorHAnsi" w:cstheme="minorBidi"/>
          <w:kern w:val="2"/>
          <w:sz w:val="22"/>
          <w:szCs w:val="22"/>
          <w14:ligatures w14:val="standardContextual"/>
        </w:rPr>
        <w:tab/>
      </w:r>
      <w:r>
        <w:t>Timing Resiliency and URLLC Enh</w:t>
      </w:r>
      <w:r>
        <w:tab/>
      </w:r>
      <w:r>
        <w:fldChar w:fldCharType="begin" w:fldLock="1"/>
      </w:r>
      <w:r>
        <w:instrText xml:space="preserve"> PAGEREF _Toc147645047 \h </w:instrText>
      </w:r>
      <w:r>
        <w:fldChar w:fldCharType="separate"/>
      </w:r>
      <w:r>
        <w:t>298</w:t>
      </w:r>
      <w:r>
        <w:fldChar w:fldCharType="end"/>
      </w:r>
    </w:p>
    <w:p w14:paraId="6E3ADF71" w14:textId="4E918962" w:rsidR="00A72640" w:rsidRDefault="00A72640">
      <w:pPr>
        <w:pStyle w:val="TOC3"/>
        <w:rPr>
          <w:rFonts w:asciiTheme="minorHAnsi" w:eastAsiaTheme="minorEastAsia" w:hAnsiTheme="minorHAnsi" w:cstheme="minorBidi"/>
          <w:kern w:val="2"/>
          <w:sz w:val="22"/>
          <w:szCs w:val="22"/>
          <w14:ligatures w14:val="standardContextual"/>
        </w:rPr>
      </w:pPr>
      <w:r>
        <w:t>7.23.1</w:t>
      </w:r>
      <w:r>
        <w:rPr>
          <w:rFonts w:asciiTheme="minorHAnsi" w:eastAsiaTheme="minorEastAsia" w:hAnsiTheme="minorHAnsi" w:cstheme="minorBidi"/>
          <w:kern w:val="2"/>
          <w:sz w:val="22"/>
          <w:szCs w:val="22"/>
          <w14:ligatures w14:val="standardContextual"/>
        </w:rPr>
        <w:tab/>
      </w:r>
      <w:r>
        <w:t>Organizational</w:t>
      </w:r>
      <w:r>
        <w:tab/>
      </w:r>
      <w:r>
        <w:fldChar w:fldCharType="begin" w:fldLock="1"/>
      </w:r>
      <w:r>
        <w:instrText xml:space="preserve"> PAGEREF _Toc147645048 \h </w:instrText>
      </w:r>
      <w:r>
        <w:fldChar w:fldCharType="separate"/>
      </w:r>
      <w:r>
        <w:t>298</w:t>
      </w:r>
      <w:r>
        <w:fldChar w:fldCharType="end"/>
      </w:r>
    </w:p>
    <w:p w14:paraId="639ADEB2" w14:textId="55EF7126" w:rsidR="00A72640" w:rsidRDefault="00A72640">
      <w:pPr>
        <w:pStyle w:val="TOC3"/>
        <w:rPr>
          <w:rFonts w:asciiTheme="minorHAnsi" w:eastAsiaTheme="minorEastAsia" w:hAnsiTheme="minorHAnsi" w:cstheme="minorBidi"/>
          <w:kern w:val="2"/>
          <w:sz w:val="22"/>
          <w:szCs w:val="22"/>
          <w14:ligatures w14:val="standardContextual"/>
        </w:rPr>
      </w:pPr>
      <w:r>
        <w:t>7.23.2</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_Toc147645049 \h </w:instrText>
      </w:r>
      <w:r>
        <w:fldChar w:fldCharType="separate"/>
      </w:r>
      <w:r>
        <w:t>298</w:t>
      </w:r>
      <w:r>
        <w:fldChar w:fldCharType="end"/>
      </w:r>
    </w:p>
    <w:p w14:paraId="475E3B30" w14:textId="2C3FB51D" w:rsidR="00A72640" w:rsidRDefault="00A72640">
      <w:pPr>
        <w:pStyle w:val="TOC2"/>
        <w:rPr>
          <w:rFonts w:asciiTheme="minorHAnsi" w:eastAsiaTheme="minorEastAsia" w:hAnsiTheme="minorHAnsi" w:cstheme="minorBidi"/>
          <w:kern w:val="2"/>
          <w:sz w:val="22"/>
          <w:szCs w:val="22"/>
          <w14:ligatures w14:val="standardContextual"/>
        </w:rPr>
      </w:pPr>
      <w:r>
        <w:t>7.24</w:t>
      </w:r>
      <w:r>
        <w:rPr>
          <w:rFonts w:asciiTheme="minorHAnsi" w:eastAsiaTheme="minorEastAsia" w:hAnsiTheme="minorHAnsi" w:cstheme="minorBidi"/>
          <w:kern w:val="2"/>
          <w:sz w:val="22"/>
          <w:szCs w:val="22"/>
          <w14:ligatures w14:val="standardContextual"/>
        </w:rPr>
        <w:tab/>
      </w:r>
      <w:r>
        <w:t>NR TEI18</w:t>
      </w:r>
      <w:r>
        <w:tab/>
      </w:r>
      <w:r>
        <w:fldChar w:fldCharType="begin" w:fldLock="1"/>
      </w:r>
      <w:r>
        <w:instrText xml:space="preserve"> PAGEREF _Toc147645050 \h </w:instrText>
      </w:r>
      <w:r>
        <w:fldChar w:fldCharType="separate"/>
      </w:r>
      <w:r>
        <w:t>299</w:t>
      </w:r>
      <w:r>
        <w:fldChar w:fldCharType="end"/>
      </w:r>
    </w:p>
    <w:p w14:paraId="05118931" w14:textId="4BA6DAA0" w:rsidR="00A72640" w:rsidRDefault="00A72640">
      <w:pPr>
        <w:pStyle w:val="TOC3"/>
        <w:rPr>
          <w:rFonts w:asciiTheme="minorHAnsi" w:eastAsiaTheme="minorEastAsia" w:hAnsiTheme="minorHAnsi" w:cstheme="minorBidi"/>
          <w:kern w:val="2"/>
          <w:sz w:val="22"/>
          <w:szCs w:val="22"/>
          <w14:ligatures w14:val="standardContextual"/>
        </w:rPr>
      </w:pPr>
      <w:r>
        <w:t>7.24.1</w:t>
      </w:r>
      <w:r>
        <w:rPr>
          <w:rFonts w:asciiTheme="minorHAnsi" w:eastAsiaTheme="minorEastAsia" w:hAnsiTheme="minorHAnsi" w:cstheme="minorBidi"/>
          <w:kern w:val="2"/>
          <w:sz w:val="22"/>
          <w:szCs w:val="22"/>
          <w14:ligatures w14:val="standardContextual"/>
        </w:rPr>
        <w:tab/>
      </w:r>
      <w:r>
        <w:t>TEI proposals by Other Groups</w:t>
      </w:r>
      <w:r>
        <w:tab/>
      </w:r>
      <w:r>
        <w:fldChar w:fldCharType="begin" w:fldLock="1"/>
      </w:r>
      <w:r>
        <w:instrText xml:space="preserve"> PAGEREF _Toc147645051 \h </w:instrText>
      </w:r>
      <w:r>
        <w:fldChar w:fldCharType="separate"/>
      </w:r>
      <w:r>
        <w:t>299</w:t>
      </w:r>
      <w:r>
        <w:fldChar w:fldCharType="end"/>
      </w:r>
    </w:p>
    <w:p w14:paraId="0CC8CDBB" w14:textId="6B084EB4" w:rsidR="00A72640" w:rsidRDefault="00A72640">
      <w:pPr>
        <w:pStyle w:val="TOC3"/>
        <w:rPr>
          <w:rFonts w:asciiTheme="minorHAnsi" w:eastAsiaTheme="minorEastAsia" w:hAnsiTheme="minorHAnsi" w:cstheme="minorBidi"/>
          <w:kern w:val="2"/>
          <w:sz w:val="22"/>
          <w:szCs w:val="22"/>
          <w14:ligatures w14:val="standardContextual"/>
        </w:rPr>
      </w:pPr>
      <w:r>
        <w:t>7.24.2</w:t>
      </w:r>
      <w:r>
        <w:rPr>
          <w:rFonts w:asciiTheme="minorHAnsi" w:eastAsiaTheme="minorEastAsia" w:hAnsiTheme="minorHAnsi" w:cstheme="minorBidi"/>
          <w:kern w:val="2"/>
          <w:sz w:val="22"/>
          <w:szCs w:val="22"/>
          <w14:ligatures w14:val="standardContextual"/>
        </w:rPr>
        <w:tab/>
      </w:r>
      <w:r>
        <w:t>TEI proposals by RAN2</w:t>
      </w:r>
      <w:r>
        <w:tab/>
      </w:r>
      <w:r>
        <w:fldChar w:fldCharType="begin" w:fldLock="1"/>
      </w:r>
      <w:r>
        <w:instrText xml:space="preserve"> PAGEREF _Toc147645052 \h </w:instrText>
      </w:r>
      <w:r>
        <w:fldChar w:fldCharType="separate"/>
      </w:r>
      <w:r>
        <w:t>301</w:t>
      </w:r>
      <w:r>
        <w:fldChar w:fldCharType="end"/>
      </w:r>
    </w:p>
    <w:p w14:paraId="0E8949DD" w14:textId="10BD0D72" w:rsidR="00A72640" w:rsidRDefault="00A72640">
      <w:pPr>
        <w:pStyle w:val="TOC2"/>
        <w:rPr>
          <w:rFonts w:asciiTheme="minorHAnsi" w:eastAsiaTheme="minorEastAsia" w:hAnsiTheme="minorHAnsi" w:cstheme="minorBidi"/>
          <w:kern w:val="2"/>
          <w:sz w:val="22"/>
          <w:szCs w:val="22"/>
          <w14:ligatures w14:val="standardContextual"/>
        </w:rPr>
      </w:pPr>
      <w:r>
        <w:t>7.25</w:t>
      </w:r>
      <w:r>
        <w:rPr>
          <w:rFonts w:asciiTheme="minorHAnsi" w:eastAsiaTheme="minorEastAsia" w:hAnsiTheme="minorHAnsi" w:cstheme="minorBidi"/>
          <w:kern w:val="2"/>
          <w:sz w:val="22"/>
          <w:szCs w:val="22"/>
          <w14:ligatures w14:val="standardContextual"/>
        </w:rPr>
        <w:tab/>
      </w:r>
      <w:r>
        <w:t>R18 Other</w:t>
      </w:r>
      <w:r>
        <w:tab/>
      </w:r>
      <w:r>
        <w:fldChar w:fldCharType="begin" w:fldLock="1"/>
      </w:r>
      <w:r>
        <w:instrText xml:space="preserve"> PAGEREF _Toc147645053 \h </w:instrText>
      </w:r>
      <w:r>
        <w:fldChar w:fldCharType="separate"/>
      </w:r>
      <w:r>
        <w:t>308</w:t>
      </w:r>
      <w:r>
        <w:fldChar w:fldCharType="end"/>
      </w:r>
    </w:p>
    <w:p w14:paraId="43E36F56" w14:textId="480A3C4C" w:rsidR="00A72640" w:rsidRDefault="00A72640">
      <w:pPr>
        <w:pStyle w:val="TOC3"/>
        <w:rPr>
          <w:rFonts w:asciiTheme="minorHAnsi" w:eastAsiaTheme="minorEastAsia" w:hAnsiTheme="minorHAnsi" w:cstheme="minorBidi"/>
          <w:kern w:val="2"/>
          <w:sz w:val="22"/>
          <w:szCs w:val="22"/>
          <w14:ligatures w14:val="standardContextual"/>
        </w:rPr>
      </w:pPr>
      <w:r>
        <w:t>7.25.1</w:t>
      </w:r>
      <w:r>
        <w:rPr>
          <w:rFonts w:asciiTheme="minorHAnsi" w:eastAsiaTheme="minorEastAsia" w:hAnsiTheme="minorHAnsi" w:cstheme="minorBidi"/>
          <w:kern w:val="2"/>
          <w:sz w:val="22"/>
          <w:szCs w:val="22"/>
          <w14:ligatures w14:val="standardContextual"/>
        </w:rPr>
        <w:tab/>
      </w:r>
      <w:r>
        <w:t>RAN4 led items</w:t>
      </w:r>
      <w:r>
        <w:tab/>
      </w:r>
      <w:r>
        <w:fldChar w:fldCharType="begin" w:fldLock="1"/>
      </w:r>
      <w:r>
        <w:instrText xml:space="preserve"> PAGEREF _Toc147645054 \h </w:instrText>
      </w:r>
      <w:r>
        <w:fldChar w:fldCharType="separate"/>
      </w:r>
      <w:r>
        <w:t>308</w:t>
      </w:r>
      <w:r>
        <w:fldChar w:fldCharType="end"/>
      </w:r>
    </w:p>
    <w:p w14:paraId="07331E19" w14:textId="253B9F28" w:rsidR="00A72640" w:rsidRDefault="00A72640">
      <w:pPr>
        <w:pStyle w:val="TOC3"/>
        <w:rPr>
          <w:rFonts w:asciiTheme="minorHAnsi" w:eastAsiaTheme="minorEastAsia" w:hAnsiTheme="minorHAnsi" w:cstheme="minorBidi"/>
          <w:kern w:val="2"/>
          <w:sz w:val="22"/>
          <w:szCs w:val="22"/>
          <w14:ligatures w14:val="standardContextual"/>
        </w:rPr>
      </w:pPr>
      <w:r>
        <w:t>7.25.2</w:t>
      </w:r>
      <w:r>
        <w:rPr>
          <w:rFonts w:asciiTheme="minorHAnsi" w:eastAsiaTheme="minorEastAsia" w:hAnsiTheme="minorHAnsi" w:cstheme="minorBidi"/>
          <w:kern w:val="2"/>
          <w:sz w:val="22"/>
          <w:szCs w:val="22"/>
          <w14:ligatures w14:val="standardContextual"/>
        </w:rPr>
        <w:tab/>
      </w:r>
      <w:r>
        <w:t>RAN1 led items</w:t>
      </w:r>
      <w:r>
        <w:tab/>
      </w:r>
      <w:r>
        <w:fldChar w:fldCharType="begin" w:fldLock="1"/>
      </w:r>
      <w:r>
        <w:instrText xml:space="preserve"> PAGEREF _Toc147645055 \h </w:instrText>
      </w:r>
      <w:r>
        <w:fldChar w:fldCharType="separate"/>
      </w:r>
      <w:r>
        <w:t>314</w:t>
      </w:r>
      <w:r>
        <w:fldChar w:fldCharType="end"/>
      </w:r>
    </w:p>
    <w:p w14:paraId="4F164F1E" w14:textId="4ACF8879" w:rsidR="00A72640" w:rsidRDefault="00A72640">
      <w:pPr>
        <w:pStyle w:val="TOC3"/>
        <w:rPr>
          <w:rFonts w:asciiTheme="minorHAnsi" w:eastAsiaTheme="minorEastAsia" w:hAnsiTheme="minorHAnsi" w:cstheme="minorBidi"/>
          <w:kern w:val="2"/>
          <w:sz w:val="22"/>
          <w:szCs w:val="22"/>
          <w14:ligatures w14:val="standardContextual"/>
        </w:rPr>
      </w:pPr>
      <w:r>
        <w:t>7.25.3</w:t>
      </w:r>
      <w:r>
        <w:rPr>
          <w:rFonts w:asciiTheme="minorHAnsi" w:eastAsiaTheme="minorEastAsia" w:hAnsiTheme="minorHAnsi" w:cstheme="minorBidi"/>
          <w:kern w:val="2"/>
          <w:sz w:val="22"/>
          <w:szCs w:val="22"/>
          <w14:ligatures w14:val="standardContextual"/>
        </w:rPr>
        <w:tab/>
      </w:r>
      <w:r>
        <w:t>Other</w:t>
      </w:r>
      <w:r>
        <w:tab/>
      </w:r>
      <w:r>
        <w:fldChar w:fldCharType="begin" w:fldLock="1"/>
      </w:r>
      <w:r>
        <w:instrText xml:space="preserve"> PAGEREF _Toc147645056 \h </w:instrText>
      </w:r>
      <w:r>
        <w:fldChar w:fldCharType="separate"/>
      </w:r>
      <w:r>
        <w:t>315</w:t>
      </w:r>
      <w:r>
        <w:fldChar w:fldCharType="end"/>
      </w:r>
    </w:p>
    <w:p w14:paraId="25E607EB" w14:textId="4D4ABD09" w:rsidR="00A72640" w:rsidRDefault="00A72640">
      <w:pPr>
        <w:pStyle w:val="TOC3"/>
        <w:rPr>
          <w:rFonts w:asciiTheme="minorHAnsi" w:eastAsiaTheme="minorEastAsia" w:hAnsiTheme="minorHAnsi" w:cstheme="minorBidi"/>
          <w:kern w:val="2"/>
          <w:sz w:val="22"/>
          <w:szCs w:val="22"/>
          <w14:ligatures w14:val="standardContextual"/>
        </w:rPr>
      </w:pPr>
      <w:r>
        <w:t>7.25.4</w:t>
      </w:r>
      <w:r>
        <w:rPr>
          <w:rFonts w:asciiTheme="minorHAnsi" w:eastAsiaTheme="minorEastAsia" w:hAnsiTheme="minorHAnsi" w:cstheme="minorBidi"/>
          <w:kern w:val="2"/>
          <w:sz w:val="22"/>
          <w:szCs w:val="22"/>
          <w14:ligatures w14:val="standardContextual"/>
        </w:rPr>
        <w:tab/>
      </w:r>
      <w:r>
        <w:t>Self-Evaluation NTN</w:t>
      </w:r>
      <w:r>
        <w:tab/>
      </w:r>
      <w:r>
        <w:fldChar w:fldCharType="begin" w:fldLock="1"/>
      </w:r>
      <w:r>
        <w:instrText xml:space="preserve"> PAGEREF _Toc147645057 \h </w:instrText>
      </w:r>
      <w:r>
        <w:fldChar w:fldCharType="separate"/>
      </w:r>
      <w:r>
        <w:t>317</w:t>
      </w:r>
      <w:r>
        <w:fldChar w:fldCharType="end"/>
      </w:r>
    </w:p>
    <w:p w14:paraId="04CA89EE" w14:textId="66EA42BA" w:rsidR="00A72640" w:rsidRDefault="00A72640">
      <w:pPr>
        <w:pStyle w:val="TOC1"/>
        <w:rPr>
          <w:rFonts w:asciiTheme="minorHAnsi" w:eastAsiaTheme="minorEastAsia" w:hAnsiTheme="minorHAnsi" w:cstheme="minorBidi"/>
          <w:kern w:val="2"/>
          <w:szCs w:val="22"/>
          <w14:ligatures w14:val="standardContextual"/>
        </w:rPr>
      </w:pPr>
      <w:r>
        <w:t>8</w:t>
      </w:r>
      <w:r>
        <w:rPr>
          <w:rFonts w:asciiTheme="minorHAnsi" w:eastAsiaTheme="minorEastAsia" w:hAnsiTheme="minorHAnsi" w:cstheme="minorBidi"/>
          <w:kern w:val="2"/>
          <w:szCs w:val="22"/>
          <w14:ligatures w14:val="standardContextual"/>
        </w:rPr>
        <w:tab/>
      </w:r>
      <w:r>
        <w:t>Breakout session reports</w:t>
      </w:r>
      <w:r>
        <w:tab/>
      </w:r>
      <w:r>
        <w:fldChar w:fldCharType="begin" w:fldLock="1"/>
      </w:r>
      <w:r>
        <w:instrText xml:space="preserve"> PAGEREF _Toc147645058 \h </w:instrText>
      </w:r>
      <w:r>
        <w:fldChar w:fldCharType="separate"/>
      </w:r>
      <w:r>
        <w:t>318</w:t>
      </w:r>
      <w:r>
        <w:fldChar w:fldCharType="end"/>
      </w:r>
    </w:p>
    <w:p w14:paraId="691A34D8" w14:textId="4A2B79AA" w:rsidR="00A72640" w:rsidRDefault="00A72640">
      <w:pPr>
        <w:pStyle w:val="TOC2"/>
        <w:rPr>
          <w:rFonts w:asciiTheme="minorHAnsi" w:eastAsiaTheme="minorEastAsia" w:hAnsiTheme="minorHAnsi" w:cstheme="minorBidi"/>
          <w:kern w:val="2"/>
          <w:sz w:val="22"/>
          <w:szCs w:val="22"/>
          <w14:ligatures w14:val="standardContextual"/>
        </w:rPr>
      </w:pPr>
      <w:r>
        <w:t>8.1</w:t>
      </w:r>
      <w:r>
        <w:rPr>
          <w:rFonts w:asciiTheme="minorHAnsi" w:eastAsiaTheme="minorEastAsia" w:hAnsiTheme="minorHAnsi" w:cstheme="minorBidi"/>
          <w:kern w:val="2"/>
          <w:sz w:val="22"/>
          <w:szCs w:val="22"/>
          <w14:ligatures w14:val="standardContextual"/>
        </w:rPr>
        <w:tab/>
      </w:r>
      <w:r>
        <w:t>Session on NR NTN and IoT NTN</w:t>
      </w:r>
      <w:r>
        <w:tab/>
      </w:r>
      <w:r>
        <w:fldChar w:fldCharType="begin" w:fldLock="1"/>
      </w:r>
      <w:r>
        <w:instrText xml:space="preserve"> PAGEREF _Toc147645059 \h </w:instrText>
      </w:r>
      <w:r>
        <w:fldChar w:fldCharType="separate"/>
      </w:r>
      <w:r>
        <w:t>318</w:t>
      </w:r>
      <w:r>
        <w:fldChar w:fldCharType="end"/>
      </w:r>
    </w:p>
    <w:p w14:paraId="2D6A23F4" w14:textId="386A3098" w:rsidR="00A72640" w:rsidRDefault="00A72640">
      <w:pPr>
        <w:pStyle w:val="TOC2"/>
        <w:rPr>
          <w:rFonts w:asciiTheme="minorHAnsi" w:eastAsiaTheme="minorEastAsia" w:hAnsiTheme="minorHAnsi" w:cstheme="minorBidi"/>
          <w:kern w:val="2"/>
          <w:sz w:val="22"/>
          <w:szCs w:val="22"/>
          <w14:ligatures w14:val="standardContextual"/>
        </w:rPr>
      </w:pPr>
      <w:r>
        <w:t>8.2</w:t>
      </w:r>
      <w:r>
        <w:rPr>
          <w:rFonts w:asciiTheme="minorHAnsi" w:eastAsiaTheme="minorEastAsia" w:hAnsiTheme="minorHAnsi" w:cstheme="minorBidi"/>
          <w:kern w:val="2"/>
          <w:sz w:val="22"/>
          <w:szCs w:val="22"/>
          <w14:ligatures w14:val="standardContextual"/>
        </w:rPr>
        <w:tab/>
      </w:r>
      <w:r>
        <w:t>Session on LTE legacy, XR, QoE and Multi-SIM</w:t>
      </w:r>
      <w:r>
        <w:tab/>
      </w:r>
      <w:r>
        <w:fldChar w:fldCharType="begin" w:fldLock="1"/>
      </w:r>
      <w:r>
        <w:instrText xml:space="preserve"> PAGEREF _Toc147645060 \h </w:instrText>
      </w:r>
      <w:r>
        <w:fldChar w:fldCharType="separate"/>
      </w:r>
      <w:r>
        <w:t>319</w:t>
      </w:r>
      <w:r>
        <w:fldChar w:fldCharType="end"/>
      </w:r>
    </w:p>
    <w:p w14:paraId="5BF2072E" w14:textId="11F561D4" w:rsidR="00A72640" w:rsidRDefault="00A72640">
      <w:pPr>
        <w:pStyle w:val="TOC2"/>
        <w:rPr>
          <w:rFonts w:asciiTheme="minorHAnsi" w:eastAsiaTheme="minorEastAsia" w:hAnsiTheme="minorHAnsi" w:cstheme="minorBidi"/>
          <w:kern w:val="2"/>
          <w:sz w:val="22"/>
          <w:szCs w:val="22"/>
          <w14:ligatures w14:val="standardContextual"/>
        </w:rPr>
      </w:pPr>
      <w:r>
        <w:t>8.3</w:t>
      </w:r>
      <w:r>
        <w:rPr>
          <w:rFonts w:asciiTheme="minorHAnsi" w:eastAsiaTheme="minorEastAsia" w:hAnsiTheme="minorHAnsi" w:cstheme="minorBidi"/>
          <w:kern w:val="2"/>
          <w:sz w:val="22"/>
          <w:szCs w:val="22"/>
          <w14:ligatures w14:val="standardContextual"/>
        </w:rPr>
        <w:tab/>
      </w:r>
      <w:r>
        <w:t>Session on UP, Small data, URLLC/IIoT, RACH indication, NWES and UAV</w:t>
      </w:r>
      <w:r>
        <w:tab/>
      </w:r>
      <w:r>
        <w:fldChar w:fldCharType="begin" w:fldLock="1"/>
      </w:r>
      <w:r>
        <w:instrText xml:space="preserve"> PAGEREF _Toc147645061 \h </w:instrText>
      </w:r>
      <w:r>
        <w:fldChar w:fldCharType="separate"/>
      </w:r>
      <w:r>
        <w:t>319</w:t>
      </w:r>
      <w:r>
        <w:fldChar w:fldCharType="end"/>
      </w:r>
    </w:p>
    <w:p w14:paraId="6F0A4ABF" w14:textId="005EE7B5" w:rsidR="00A72640" w:rsidRDefault="00A72640">
      <w:pPr>
        <w:pStyle w:val="TOC2"/>
        <w:rPr>
          <w:rFonts w:asciiTheme="minorHAnsi" w:eastAsiaTheme="minorEastAsia" w:hAnsiTheme="minorHAnsi" w:cstheme="minorBidi"/>
          <w:kern w:val="2"/>
          <w:sz w:val="22"/>
          <w:szCs w:val="22"/>
          <w14:ligatures w14:val="standardContextual"/>
        </w:rPr>
      </w:pPr>
      <w:r>
        <w:t>8.4</w:t>
      </w:r>
      <w:r>
        <w:rPr>
          <w:rFonts w:asciiTheme="minorHAnsi" w:eastAsiaTheme="minorEastAsia" w:hAnsiTheme="minorHAnsi" w:cstheme="minorBidi"/>
          <w:kern w:val="2"/>
          <w:sz w:val="22"/>
          <w:szCs w:val="22"/>
          <w14:ligatures w14:val="standardContextual"/>
        </w:rPr>
        <w:tab/>
      </w:r>
      <w:r>
        <w:t>Session on positioning and sidelink relay</w:t>
      </w:r>
      <w:r>
        <w:tab/>
      </w:r>
      <w:r>
        <w:fldChar w:fldCharType="begin" w:fldLock="1"/>
      </w:r>
      <w:r>
        <w:instrText xml:space="preserve"> PAGEREF _Toc147645062 \h </w:instrText>
      </w:r>
      <w:r>
        <w:fldChar w:fldCharType="separate"/>
      </w:r>
      <w:r>
        <w:t>319</w:t>
      </w:r>
      <w:r>
        <w:fldChar w:fldCharType="end"/>
      </w:r>
    </w:p>
    <w:p w14:paraId="78E275D2" w14:textId="2B8701FC" w:rsidR="00A72640" w:rsidRDefault="00A72640">
      <w:pPr>
        <w:pStyle w:val="TOC2"/>
        <w:rPr>
          <w:rFonts w:asciiTheme="minorHAnsi" w:eastAsiaTheme="minorEastAsia" w:hAnsiTheme="minorHAnsi" w:cstheme="minorBidi"/>
          <w:kern w:val="2"/>
          <w:sz w:val="22"/>
          <w:szCs w:val="22"/>
          <w14:ligatures w14:val="standardContextual"/>
        </w:rPr>
      </w:pPr>
      <w:r>
        <w:t>8.5</w:t>
      </w:r>
      <w:r>
        <w:rPr>
          <w:rFonts w:asciiTheme="minorHAnsi" w:eastAsiaTheme="minorEastAsia" w:hAnsiTheme="minorHAnsi" w:cstheme="minorBidi"/>
          <w:kern w:val="2"/>
          <w:sz w:val="22"/>
          <w:szCs w:val="22"/>
          <w14:ligatures w14:val="standardContextual"/>
        </w:rPr>
        <w:tab/>
      </w:r>
      <w:r>
        <w:t>Session on LTE V2X and NR SL</w:t>
      </w:r>
      <w:r>
        <w:tab/>
      </w:r>
      <w:r>
        <w:fldChar w:fldCharType="begin" w:fldLock="1"/>
      </w:r>
      <w:r>
        <w:instrText xml:space="preserve"> PAGEREF _Toc147645063 \h </w:instrText>
      </w:r>
      <w:r>
        <w:fldChar w:fldCharType="separate"/>
      </w:r>
      <w:r>
        <w:t>319</w:t>
      </w:r>
      <w:r>
        <w:fldChar w:fldCharType="end"/>
      </w:r>
    </w:p>
    <w:p w14:paraId="22CF03FC" w14:textId="69289EA7" w:rsidR="00A72640" w:rsidRDefault="00A72640">
      <w:pPr>
        <w:pStyle w:val="TOC2"/>
        <w:rPr>
          <w:rFonts w:asciiTheme="minorHAnsi" w:eastAsiaTheme="minorEastAsia" w:hAnsiTheme="minorHAnsi" w:cstheme="minorBidi"/>
          <w:kern w:val="2"/>
          <w:sz w:val="22"/>
          <w:szCs w:val="22"/>
          <w14:ligatures w14:val="standardContextual"/>
        </w:rPr>
      </w:pPr>
      <w:r>
        <w:t>8.6</w:t>
      </w:r>
      <w:r>
        <w:rPr>
          <w:rFonts w:asciiTheme="minorHAnsi" w:eastAsiaTheme="minorEastAsia" w:hAnsiTheme="minorHAnsi" w:cstheme="minorBidi"/>
          <w:kern w:val="2"/>
          <w:sz w:val="22"/>
          <w:szCs w:val="22"/>
          <w14:ligatures w14:val="standardContextual"/>
        </w:rPr>
        <w:tab/>
      </w:r>
      <w:r>
        <w:t>Session on SON/MDT</w:t>
      </w:r>
      <w:r>
        <w:tab/>
      </w:r>
      <w:r>
        <w:fldChar w:fldCharType="begin" w:fldLock="1"/>
      </w:r>
      <w:r>
        <w:instrText xml:space="preserve"> PAGEREF _Toc147645064 \h </w:instrText>
      </w:r>
      <w:r>
        <w:fldChar w:fldCharType="separate"/>
      </w:r>
      <w:r>
        <w:t>319</w:t>
      </w:r>
      <w:r>
        <w:fldChar w:fldCharType="end"/>
      </w:r>
    </w:p>
    <w:p w14:paraId="7AD89669" w14:textId="5A8684A7" w:rsidR="00A72640" w:rsidRDefault="00A72640">
      <w:pPr>
        <w:pStyle w:val="TOC2"/>
        <w:rPr>
          <w:rFonts w:asciiTheme="minorHAnsi" w:eastAsiaTheme="minorEastAsia" w:hAnsiTheme="minorHAnsi" w:cstheme="minorBidi"/>
          <w:kern w:val="2"/>
          <w:sz w:val="22"/>
          <w:szCs w:val="22"/>
          <w14:ligatures w14:val="standardContextual"/>
        </w:rPr>
      </w:pPr>
      <w:r>
        <w:t>8.7</w:t>
      </w:r>
      <w:r>
        <w:rPr>
          <w:rFonts w:asciiTheme="minorHAnsi" w:eastAsiaTheme="minorEastAsia" w:hAnsiTheme="minorHAnsi" w:cstheme="minorBidi"/>
          <w:kern w:val="2"/>
          <w:sz w:val="22"/>
          <w:szCs w:val="22"/>
          <w14:ligatures w14:val="standardContextual"/>
        </w:rPr>
        <w:tab/>
      </w:r>
      <w:r>
        <w:t>Session on MBS</w:t>
      </w:r>
      <w:r>
        <w:tab/>
      </w:r>
      <w:r>
        <w:fldChar w:fldCharType="begin" w:fldLock="1"/>
      </w:r>
      <w:r>
        <w:instrText xml:space="preserve"> PAGEREF _Toc147645065 \h </w:instrText>
      </w:r>
      <w:r>
        <w:fldChar w:fldCharType="separate"/>
      </w:r>
      <w:r>
        <w:t>319</w:t>
      </w:r>
      <w:r>
        <w:fldChar w:fldCharType="end"/>
      </w:r>
    </w:p>
    <w:p w14:paraId="620F3F5E" w14:textId="6984A46A" w:rsidR="00A72640" w:rsidRDefault="00A72640">
      <w:pPr>
        <w:pStyle w:val="TOC2"/>
        <w:rPr>
          <w:rFonts w:asciiTheme="minorHAnsi" w:eastAsiaTheme="minorEastAsia" w:hAnsiTheme="minorHAnsi" w:cstheme="minorBidi"/>
          <w:kern w:val="2"/>
          <w:sz w:val="22"/>
          <w:szCs w:val="22"/>
          <w14:ligatures w14:val="standardContextual"/>
        </w:rPr>
      </w:pPr>
      <w:r>
        <w:t>8.8</w:t>
      </w:r>
      <w:r>
        <w:rPr>
          <w:rFonts w:asciiTheme="minorHAnsi" w:eastAsiaTheme="minorEastAsia" w:hAnsiTheme="minorHAnsi" w:cstheme="minorBidi"/>
          <w:kern w:val="2"/>
          <w:sz w:val="22"/>
          <w:szCs w:val="22"/>
          <w14:ligatures w14:val="standardContextual"/>
        </w:rPr>
        <w:tab/>
      </w:r>
      <w:r>
        <w:t>Session on IDC</w:t>
      </w:r>
      <w:r>
        <w:tab/>
      </w:r>
      <w:r>
        <w:fldChar w:fldCharType="begin" w:fldLock="1"/>
      </w:r>
      <w:r>
        <w:instrText xml:space="preserve"> PAGEREF _Toc147645066 \h </w:instrText>
      </w:r>
      <w:r>
        <w:fldChar w:fldCharType="separate"/>
      </w:r>
      <w:r>
        <w:t>319</w:t>
      </w:r>
      <w:r>
        <w:fldChar w:fldCharType="end"/>
      </w:r>
    </w:p>
    <w:p w14:paraId="7DFED17C" w14:textId="1E79F5F4" w:rsidR="00A72640" w:rsidRDefault="00A72640">
      <w:pPr>
        <w:pStyle w:val="TOC2"/>
        <w:rPr>
          <w:rFonts w:asciiTheme="minorHAnsi" w:eastAsiaTheme="minorEastAsia" w:hAnsiTheme="minorHAnsi" w:cstheme="minorBidi"/>
          <w:kern w:val="2"/>
          <w:sz w:val="22"/>
          <w:szCs w:val="22"/>
          <w14:ligatures w14:val="standardContextual"/>
        </w:rPr>
      </w:pPr>
      <w:r>
        <w:t>8.9</w:t>
      </w:r>
      <w:r>
        <w:rPr>
          <w:rFonts w:asciiTheme="minorHAnsi" w:eastAsiaTheme="minorEastAsia" w:hAnsiTheme="minorHAnsi" w:cstheme="minorBidi"/>
          <w:kern w:val="2"/>
          <w:sz w:val="22"/>
          <w:szCs w:val="22"/>
          <w14:ligatures w14:val="standardContextual"/>
        </w:rPr>
        <w:tab/>
      </w:r>
      <w:r>
        <w:t>Session on NC Repeater</w:t>
      </w:r>
      <w:r>
        <w:tab/>
      </w:r>
      <w:r>
        <w:fldChar w:fldCharType="begin" w:fldLock="1"/>
      </w:r>
      <w:r>
        <w:instrText xml:space="preserve"> PAGEREF _Toc147645067 \h </w:instrText>
      </w:r>
      <w:r>
        <w:fldChar w:fldCharType="separate"/>
      </w:r>
      <w:r>
        <w:t>319</w:t>
      </w:r>
      <w:r>
        <w:fldChar w:fldCharType="end"/>
      </w:r>
    </w:p>
    <w:p w14:paraId="33B7882B" w14:textId="343F6152" w:rsidR="00A72640" w:rsidRDefault="00A72640">
      <w:pPr>
        <w:pStyle w:val="TOC2"/>
        <w:rPr>
          <w:rFonts w:asciiTheme="minorHAnsi" w:eastAsiaTheme="minorEastAsia" w:hAnsiTheme="minorHAnsi" w:cstheme="minorBidi"/>
          <w:kern w:val="2"/>
          <w:sz w:val="22"/>
          <w:szCs w:val="22"/>
          <w14:ligatures w14:val="standardContextual"/>
        </w:rPr>
      </w:pPr>
      <w:r>
        <w:t>8.10</w:t>
      </w:r>
      <w:r>
        <w:rPr>
          <w:rFonts w:asciiTheme="minorHAnsi" w:eastAsiaTheme="minorEastAsia" w:hAnsiTheme="minorHAnsi" w:cstheme="minorBidi"/>
          <w:kern w:val="2"/>
          <w:sz w:val="22"/>
          <w:szCs w:val="22"/>
          <w14:ligatures w14:val="standardContextual"/>
        </w:rPr>
        <w:tab/>
      </w:r>
      <w:r>
        <w:t>Session on eRedCap</w:t>
      </w:r>
      <w:r>
        <w:tab/>
      </w:r>
      <w:r>
        <w:fldChar w:fldCharType="begin" w:fldLock="1"/>
      </w:r>
      <w:r>
        <w:instrText xml:space="preserve"> PAGEREF _Toc147645068 \h </w:instrText>
      </w:r>
      <w:r>
        <w:fldChar w:fldCharType="separate"/>
      </w:r>
      <w:r>
        <w:t>320</w:t>
      </w:r>
      <w:r>
        <w:fldChar w:fldCharType="end"/>
      </w:r>
    </w:p>
    <w:p w14:paraId="22EFB8DB" w14:textId="44C13CAF" w:rsidR="00A72640" w:rsidRDefault="00A72640">
      <w:pPr>
        <w:pStyle w:val="TOC2"/>
        <w:rPr>
          <w:rFonts w:asciiTheme="minorHAnsi" w:eastAsiaTheme="minorEastAsia" w:hAnsiTheme="minorHAnsi" w:cstheme="minorBidi"/>
          <w:kern w:val="2"/>
          <w:sz w:val="22"/>
          <w:szCs w:val="22"/>
          <w14:ligatures w14:val="standardContextual"/>
        </w:rPr>
      </w:pPr>
      <w:r>
        <w:t>8.11</w:t>
      </w:r>
      <w:r>
        <w:rPr>
          <w:rFonts w:asciiTheme="minorHAnsi" w:eastAsiaTheme="minorEastAsia" w:hAnsiTheme="minorHAnsi" w:cstheme="minorBidi"/>
          <w:kern w:val="2"/>
          <w:sz w:val="22"/>
          <w:szCs w:val="22"/>
          <w14:ligatures w14:val="standardContextual"/>
        </w:rPr>
        <w:tab/>
      </w:r>
      <w:r>
        <w:t>Session on Further NR coverage enhancements</w:t>
      </w:r>
      <w:r>
        <w:tab/>
      </w:r>
      <w:r>
        <w:fldChar w:fldCharType="begin" w:fldLock="1"/>
      </w:r>
      <w:r>
        <w:instrText xml:space="preserve"> PAGEREF _Toc147645069 \h </w:instrText>
      </w:r>
      <w:r>
        <w:fldChar w:fldCharType="separate"/>
      </w:r>
      <w:r>
        <w:t>320</w:t>
      </w:r>
      <w:r>
        <w:fldChar w:fldCharType="end"/>
      </w:r>
    </w:p>
    <w:p w14:paraId="61937E3A" w14:textId="144F7218" w:rsidR="00A72640" w:rsidRDefault="00A72640">
      <w:pPr>
        <w:pStyle w:val="TOC2"/>
        <w:rPr>
          <w:rFonts w:asciiTheme="minorHAnsi" w:eastAsiaTheme="minorEastAsia" w:hAnsiTheme="minorHAnsi" w:cstheme="minorBidi"/>
          <w:kern w:val="2"/>
          <w:sz w:val="22"/>
          <w:szCs w:val="22"/>
          <w14:ligatures w14:val="standardContextual"/>
        </w:rPr>
      </w:pPr>
      <w:r>
        <w:t>8.12</w:t>
      </w:r>
      <w:r>
        <w:rPr>
          <w:rFonts w:asciiTheme="minorHAnsi" w:eastAsiaTheme="minorEastAsia" w:hAnsiTheme="minorHAnsi" w:cstheme="minorBidi"/>
          <w:kern w:val="2"/>
          <w:sz w:val="22"/>
          <w:szCs w:val="22"/>
          <w14:ligatures w14:val="standardContextual"/>
        </w:rPr>
        <w:tab/>
      </w:r>
      <w:r>
        <w:t>Session on NR MIMO evolution</w:t>
      </w:r>
      <w:r>
        <w:tab/>
      </w:r>
      <w:r>
        <w:fldChar w:fldCharType="begin" w:fldLock="1"/>
      </w:r>
      <w:r>
        <w:instrText xml:space="preserve"> PAGEREF _Toc147645070 \h </w:instrText>
      </w:r>
      <w:r>
        <w:fldChar w:fldCharType="separate"/>
      </w:r>
      <w:r>
        <w:t>320</w:t>
      </w:r>
      <w:r>
        <w:fldChar w:fldCharType="end"/>
      </w:r>
    </w:p>
    <w:p w14:paraId="725E5AA6" w14:textId="59FEBC01" w:rsidR="00A72640" w:rsidRDefault="00A72640">
      <w:pPr>
        <w:pStyle w:val="TOC1"/>
        <w:rPr>
          <w:rFonts w:asciiTheme="minorHAnsi" w:eastAsiaTheme="minorEastAsia" w:hAnsiTheme="minorHAnsi" w:cstheme="minorBidi"/>
          <w:kern w:val="2"/>
          <w:szCs w:val="22"/>
          <w14:ligatures w14:val="standardContextual"/>
        </w:rPr>
      </w:pPr>
      <w:r>
        <w:t>Closing of the meeting</w:t>
      </w:r>
      <w:r>
        <w:tab/>
      </w:r>
      <w:r>
        <w:fldChar w:fldCharType="begin" w:fldLock="1"/>
      </w:r>
      <w:r>
        <w:instrText xml:space="preserve"> PAGEREF _Toc147645071 \h </w:instrText>
      </w:r>
      <w:r>
        <w:fldChar w:fldCharType="separate"/>
      </w:r>
      <w:r>
        <w:t>320</w:t>
      </w:r>
      <w:r>
        <w:fldChar w:fldCharType="end"/>
      </w:r>
    </w:p>
    <w:p w14:paraId="28C87B81" w14:textId="48750054" w:rsidR="00A72640" w:rsidRDefault="00A72640">
      <w:pPr>
        <w:pStyle w:val="TOC1"/>
        <w:tabs>
          <w:tab w:val="left" w:pos="1134"/>
        </w:tabs>
        <w:rPr>
          <w:rFonts w:asciiTheme="minorHAnsi" w:eastAsiaTheme="minorEastAsia" w:hAnsiTheme="minorHAnsi" w:cstheme="minorBidi"/>
          <w:kern w:val="2"/>
          <w:szCs w:val="22"/>
          <w14:ligatures w14:val="standardContextual"/>
        </w:rPr>
      </w:pPr>
      <w:r>
        <w:t>Annex A:</w:t>
      </w:r>
      <w:r>
        <w:rPr>
          <w:rFonts w:asciiTheme="minorHAnsi" w:eastAsiaTheme="minorEastAsia" w:hAnsiTheme="minorHAnsi" w:cstheme="minorBidi"/>
          <w:kern w:val="2"/>
          <w:szCs w:val="22"/>
          <w14:ligatures w14:val="standardContextual"/>
        </w:rPr>
        <w:tab/>
      </w:r>
      <w:r>
        <w:t>List of participants</w:t>
      </w:r>
      <w:r>
        <w:tab/>
      </w:r>
      <w:r>
        <w:fldChar w:fldCharType="begin" w:fldLock="1"/>
      </w:r>
      <w:r>
        <w:instrText xml:space="preserve"> PAGEREF _Toc147645072 \h </w:instrText>
      </w:r>
      <w:r>
        <w:fldChar w:fldCharType="separate"/>
      </w:r>
      <w:r>
        <w:t>320</w:t>
      </w:r>
      <w:r>
        <w:fldChar w:fldCharType="end"/>
      </w:r>
    </w:p>
    <w:p w14:paraId="2E36DE9A" w14:textId="54332EB5" w:rsidR="00A72640" w:rsidRDefault="00A72640">
      <w:pPr>
        <w:pStyle w:val="TOC1"/>
        <w:tabs>
          <w:tab w:val="left" w:pos="1134"/>
        </w:tabs>
        <w:rPr>
          <w:rFonts w:asciiTheme="minorHAnsi" w:eastAsiaTheme="minorEastAsia" w:hAnsiTheme="minorHAnsi" w:cstheme="minorBidi"/>
          <w:kern w:val="2"/>
          <w:szCs w:val="22"/>
          <w14:ligatures w14:val="standardContextual"/>
        </w:rPr>
      </w:pPr>
      <w:r w:rsidRPr="005510D0">
        <w:rPr>
          <w:lang w:val="en-US"/>
        </w:rPr>
        <w:t>Annex B:</w:t>
      </w:r>
      <w:r>
        <w:rPr>
          <w:rFonts w:asciiTheme="minorHAnsi" w:eastAsiaTheme="minorEastAsia" w:hAnsiTheme="minorHAnsi" w:cstheme="minorBidi"/>
          <w:kern w:val="2"/>
          <w:szCs w:val="22"/>
          <w14:ligatures w14:val="standardContextual"/>
        </w:rPr>
        <w:tab/>
      </w:r>
      <w:r w:rsidRPr="005510D0">
        <w:rPr>
          <w:lang w:val="en-US"/>
        </w:rPr>
        <w:t>List of Tdocs</w:t>
      </w:r>
      <w:r>
        <w:tab/>
      </w:r>
      <w:r>
        <w:fldChar w:fldCharType="begin" w:fldLock="1"/>
      </w:r>
      <w:r>
        <w:instrText xml:space="preserve"> PAGEREF _Toc147645073 \h </w:instrText>
      </w:r>
      <w:r>
        <w:fldChar w:fldCharType="separate"/>
      </w:r>
      <w:r>
        <w:t>320</w:t>
      </w:r>
      <w:r>
        <w:fldChar w:fldCharType="end"/>
      </w:r>
    </w:p>
    <w:p w14:paraId="0A069284" w14:textId="23BC12E9" w:rsidR="00A72640" w:rsidRDefault="00A72640">
      <w:pPr>
        <w:pStyle w:val="TOC1"/>
        <w:tabs>
          <w:tab w:val="left" w:pos="1134"/>
        </w:tabs>
        <w:rPr>
          <w:rFonts w:asciiTheme="minorHAnsi" w:eastAsiaTheme="minorEastAsia" w:hAnsiTheme="minorHAnsi" w:cstheme="minorBidi"/>
          <w:kern w:val="2"/>
          <w:szCs w:val="22"/>
          <w14:ligatures w14:val="standardContextual"/>
        </w:rPr>
      </w:pPr>
      <w:r>
        <w:t>Annex C:</w:t>
      </w:r>
      <w:r>
        <w:rPr>
          <w:rFonts w:asciiTheme="minorHAnsi" w:eastAsiaTheme="minorEastAsia" w:hAnsiTheme="minorHAnsi" w:cstheme="minorBidi"/>
          <w:kern w:val="2"/>
          <w:szCs w:val="22"/>
          <w14:ligatures w14:val="standardContextual"/>
        </w:rPr>
        <w:tab/>
      </w:r>
      <w:r>
        <w:t>Incoming liaison statements</w:t>
      </w:r>
      <w:r>
        <w:tab/>
      </w:r>
      <w:r>
        <w:fldChar w:fldCharType="begin" w:fldLock="1"/>
      </w:r>
      <w:r>
        <w:instrText xml:space="preserve"> PAGEREF _Toc147645074 \h </w:instrText>
      </w:r>
      <w:r>
        <w:fldChar w:fldCharType="separate"/>
      </w:r>
      <w:r>
        <w:t>320</w:t>
      </w:r>
      <w:r>
        <w:fldChar w:fldCharType="end"/>
      </w:r>
    </w:p>
    <w:p w14:paraId="392F79E4" w14:textId="4CB5019D" w:rsidR="00A72640" w:rsidRDefault="00A72640">
      <w:pPr>
        <w:pStyle w:val="TOC1"/>
        <w:tabs>
          <w:tab w:val="left" w:pos="1134"/>
        </w:tabs>
        <w:rPr>
          <w:rFonts w:asciiTheme="minorHAnsi" w:eastAsiaTheme="minorEastAsia" w:hAnsiTheme="minorHAnsi" w:cstheme="minorBidi"/>
          <w:kern w:val="2"/>
          <w:szCs w:val="22"/>
          <w14:ligatures w14:val="standardContextual"/>
        </w:rPr>
      </w:pPr>
      <w:r w:rsidRPr="005510D0">
        <w:rPr>
          <w:lang w:val="en-US"/>
        </w:rPr>
        <w:t>Annex D:</w:t>
      </w:r>
      <w:r>
        <w:rPr>
          <w:rFonts w:asciiTheme="minorHAnsi" w:eastAsiaTheme="minorEastAsia" w:hAnsiTheme="minorHAnsi" w:cstheme="minorBidi"/>
          <w:kern w:val="2"/>
          <w:szCs w:val="22"/>
          <w14:ligatures w14:val="standardContextual"/>
        </w:rPr>
        <w:tab/>
      </w:r>
      <w:r>
        <w:t>Outgoing liaison statements</w:t>
      </w:r>
      <w:r>
        <w:tab/>
      </w:r>
      <w:r>
        <w:fldChar w:fldCharType="begin" w:fldLock="1"/>
      </w:r>
      <w:r>
        <w:instrText xml:space="preserve"> PAGEREF _Toc147645075 \h </w:instrText>
      </w:r>
      <w:r>
        <w:fldChar w:fldCharType="separate"/>
      </w:r>
      <w:r>
        <w:t>326</w:t>
      </w:r>
      <w:r>
        <w:fldChar w:fldCharType="end"/>
      </w:r>
    </w:p>
    <w:p w14:paraId="6D63F28C" w14:textId="0895F4EE" w:rsidR="00A72640" w:rsidRDefault="00A72640">
      <w:pPr>
        <w:pStyle w:val="TOC1"/>
        <w:tabs>
          <w:tab w:val="left" w:pos="1134"/>
        </w:tabs>
        <w:rPr>
          <w:rFonts w:asciiTheme="minorHAnsi" w:eastAsiaTheme="minorEastAsia" w:hAnsiTheme="minorHAnsi" w:cstheme="minorBidi"/>
          <w:kern w:val="2"/>
          <w:szCs w:val="22"/>
          <w14:ligatures w14:val="standardContextual"/>
        </w:rPr>
      </w:pPr>
      <w:r>
        <w:t>Annex E:</w:t>
      </w:r>
      <w:r>
        <w:rPr>
          <w:rFonts w:asciiTheme="minorHAnsi" w:eastAsiaTheme="minorEastAsia" w:hAnsiTheme="minorHAnsi" w:cstheme="minorBidi"/>
          <w:kern w:val="2"/>
          <w:szCs w:val="22"/>
          <w14:ligatures w14:val="standardContextual"/>
        </w:rPr>
        <w:tab/>
      </w:r>
      <w:r>
        <w:t>List of Agreed CRs</w:t>
      </w:r>
      <w:r>
        <w:tab/>
      </w:r>
      <w:r>
        <w:fldChar w:fldCharType="begin" w:fldLock="1"/>
      </w:r>
      <w:r>
        <w:instrText xml:space="preserve"> PAGEREF _Toc147645076 \h </w:instrText>
      </w:r>
      <w:r>
        <w:fldChar w:fldCharType="separate"/>
      </w:r>
      <w:r>
        <w:t>327</w:t>
      </w:r>
      <w:r>
        <w:fldChar w:fldCharType="end"/>
      </w:r>
    </w:p>
    <w:p w14:paraId="2E5CD315" w14:textId="00771D45" w:rsidR="00A72640" w:rsidRDefault="00A72640">
      <w:pPr>
        <w:pStyle w:val="TOC1"/>
        <w:tabs>
          <w:tab w:val="left" w:pos="1134"/>
        </w:tabs>
        <w:rPr>
          <w:rFonts w:asciiTheme="minorHAnsi" w:eastAsiaTheme="minorEastAsia" w:hAnsiTheme="minorHAnsi" w:cstheme="minorBidi"/>
          <w:kern w:val="2"/>
          <w:szCs w:val="22"/>
          <w14:ligatures w14:val="standardContextual"/>
        </w:rPr>
      </w:pPr>
      <w:r>
        <w:t>Annex F:</w:t>
      </w:r>
      <w:r>
        <w:rPr>
          <w:rFonts w:asciiTheme="minorHAnsi" w:eastAsiaTheme="minorEastAsia" w:hAnsiTheme="minorHAnsi" w:cstheme="minorBidi"/>
          <w:kern w:val="2"/>
          <w:szCs w:val="22"/>
          <w14:ligatures w14:val="standardContextual"/>
        </w:rPr>
        <w:tab/>
      </w:r>
      <w:r>
        <w:t>List of email discussions during the meeting</w:t>
      </w:r>
      <w:r>
        <w:tab/>
      </w:r>
      <w:r>
        <w:fldChar w:fldCharType="begin" w:fldLock="1"/>
      </w:r>
      <w:r>
        <w:instrText xml:space="preserve"> PAGEREF _Toc147645077 \h </w:instrText>
      </w:r>
      <w:r>
        <w:fldChar w:fldCharType="separate"/>
      </w:r>
      <w:r>
        <w:t>331</w:t>
      </w:r>
      <w:r>
        <w:fldChar w:fldCharType="end"/>
      </w:r>
    </w:p>
    <w:p w14:paraId="3A1A8799" w14:textId="2A07B84E" w:rsidR="00A72640" w:rsidRDefault="00A72640">
      <w:pPr>
        <w:pStyle w:val="TOC2"/>
        <w:rPr>
          <w:rFonts w:asciiTheme="minorHAnsi" w:eastAsiaTheme="minorEastAsia" w:hAnsiTheme="minorHAnsi" w:cstheme="minorBidi"/>
          <w:kern w:val="2"/>
          <w:sz w:val="22"/>
          <w:szCs w:val="22"/>
          <w14:ligatures w14:val="standardContextual"/>
        </w:rPr>
      </w:pPr>
      <w:r>
        <w:t>Pre discussions before R2-123:</w:t>
      </w:r>
      <w:r>
        <w:tab/>
      </w:r>
      <w:r>
        <w:fldChar w:fldCharType="begin" w:fldLock="1"/>
      </w:r>
      <w:r>
        <w:instrText xml:space="preserve"> PAGEREF _Toc147645078 \h </w:instrText>
      </w:r>
      <w:r>
        <w:fldChar w:fldCharType="separate"/>
      </w:r>
      <w:r>
        <w:t>331</w:t>
      </w:r>
      <w:r>
        <w:fldChar w:fldCharType="end"/>
      </w:r>
    </w:p>
    <w:p w14:paraId="26D0D08D" w14:textId="5C3426DF" w:rsidR="00A72640" w:rsidRDefault="00A72640">
      <w:pPr>
        <w:pStyle w:val="TOC2"/>
        <w:rPr>
          <w:rFonts w:asciiTheme="minorHAnsi" w:eastAsiaTheme="minorEastAsia" w:hAnsiTheme="minorHAnsi" w:cstheme="minorBidi"/>
          <w:kern w:val="2"/>
          <w:sz w:val="22"/>
          <w:szCs w:val="22"/>
          <w14:ligatures w14:val="standardContextual"/>
        </w:rPr>
      </w:pPr>
      <w:r>
        <w:t>Discussions during the R2-123 meeting:</w:t>
      </w:r>
      <w:r>
        <w:tab/>
      </w:r>
      <w:r>
        <w:fldChar w:fldCharType="begin" w:fldLock="1"/>
      </w:r>
      <w:r>
        <w:instrText xml:space="preserve"> PAGEREF _Toc147645079 \h </w:instrText>
      </w:r>
      <w:r>
        <w:fldChar w:fldCharType="separate"/>
      </w:r>
      <w:r>
        <w:t>332</w:t>
      </w:r>
      <w:r>
        <w:fldChar w:fldCharType="end"/>
      </w:r>
    </w:p>
    <w:p w14:paraId="33DD6E24" w14:textId="6E75395B" w:rsidR="00A72640" w:rsidRDefault="00A72640">
      <w:pPr>
        <w:pStyle w:val="TOC1"/>
        <w:tabs>
          <w:tab w:val="left" w:pos="1134"/>
        </w:tabs>
        <w:rPr>
          <w:rFonts w:asciiTheme="minorHAnsi" w:eastAsiaTheme="minorEastAsia" w:hAnsiTheme="minorHAnsi" w:cstheme="minorBidi"/>
          <w:kern w:val="2"/>
          <w:szCs w:val="22"/>
          <w14:ligatures w14:val="standardContextual"/>
        </w:rPr>
      </w:pPr>
      <w:r>
        <w:lastRenderedPageBreak/>
        <w:t>Annex G:</w:t>
      </w:r>
      <w:r>
        <w:rPr>
          <w:rFonts w:asciiTheme="minorHAnsi" w:eastAsiaTheme="minorEastAsia" w:hAnsiTheme="minorHAnsi" w:cstheme="minorBidi"/>
          <w:kern w:val="2"/>
          <w:szCs w:val="22"/>
          <w14:ligatures w14:val="standardContextual"/>
        </w:rPr>
        <w:tab/>
      </w:r>
      <w:r>
        <w:t>Post-meeting email discussions</w:t>
      </w:r>
      <w:r>
        <w:tab/>
      </w:r>
      <w:r>
        <w:fldChar w:fldCharType="begin" w:fldLock="1"/>
      </w:r>
      <w:r>
        <w:instrText xml:space="preserve"> PAGEREF _Toc147645080 \h </w:instrText>
      </w:r>
      <w:r>
        <w:fldChar w:fldCharType="separate"/>
      </w:r>
      <w:r>
        <w:t>333</w:t>
      </w:r>
      <w:r>
        <w:fldChar w:fldCharType="end"/>
      </w:r>
    </w:p>
    <w:p w14:paraId="50D72867" w14:textId="475D45FF" w:rsidR="00A72640" w:rsidRDefault="00A72640">
      <w:pPr>
        <w:pStyle w:val="TOC1"/>
        <w:rPr>
          <w:rFonts w:asciiTheme="minorHAnsi" w:eastAsiaTheme="minorEastAsia" w:hAnsiTheme="minorHAnsi" w:cstheme="minorBidi"/>
          <w:kern w:val="2"/>
          <w:szCs w:val="22"/>
          <w14:ligatures w14:val="standardContextual"/>
        </w:rPr>
      </w:pPr>
      <w:r>
        <w:t>Inactive periods and other planning comments</w:t>
      </w:r>
      <w:r>
        <w:tab/>
      </w:r>
      <w:r>
        <w:fldChar w:fldCharType="begin" w:fldLock="1"/>
      </w:r>
      <w:r>
        <w:instrText xml:space="preserve"> PAGEREF _Toc147645081 \h </w:instrText>
      </w:r>
      <w:r>
        <w:fldChar w:fldCharType="separate"/>
      </w:r>
      <w:r>
        <w:t>334</w:t>
      </w:r>
      <w:r>
        <w:fldChar w:fldCharType="end"/>
      </w:r>
    </w:p>
    <w:p w14:paraId="6935E2A3" w14:textId="3C979632" w:rsidR="00A72640" w:rsidRDefault="00A72640">
      <w:pPr>
        <w:pStyle w:val="TOC1"/>
        <w:rPr>
          <w:rFonts w:asciiTheme="minorHAnsi" w:eastAsiaTheme="minorEastAsia" w:hAnsiTheme="minorHAnsi" w:cstheme="minorBidi"/>
          <w:kern w:val="2"/>
          <w:szCs w:val="22"/>
          <w14:ligatures w14:val="standardContextual"/>
        </w:rPr>
      </w:pPr>
      <w:r>
        <w:t>Short email discussions, Deadline Friday September 1</w:t>
      </w:r>
      <w:r w:rsidRPr="005510D0">
        <w:rPr>
          <w:vertAlign w:val="superscript"/>
        </w:rPr>
        <w:t>st</w:t>
      </w:r>
      <w:r>
        <w:t>, 1000 UTC</w:t>
      </w:r>
      <w:r>
        <w:tab/>
      </w:r>
      <w:r>
        <w:fldChar w:fldCharType="begin" w:fldLock="1"/>
      </w:r>
      <w:r>
        <w:instrText xml:space="preserve"> PAGEREF _Toc147645082 \h </w:instrText>
      </w:r>
      <w:r>
        <w:fldChar w:fldCharType="separate"/>
      </w:r>
      <w:r>
        <w:t>334</w:t>
      </w:r>
      <w:r>
        <w:fldChar w:fldCharType="end"/>
      </w:r>
    </w:p>
    <w:p w14:paraId="534484A5" w14:textId="64130629" w:rsidR="00A72640" w:rsidRDefault="00A72640">
      <w:pPr>
        <w:pStyle w:val="TOC1"/>
        <w:rPr>
          <w:rFonts w:asciiTheme="minorHAnsi" w:eastAsiaTheme="minorEastAsia" w:hAnsiTheme="minorHAnsi" w:cstheme="minorBidi"/>
          <w:kern w:val="2"/>
          <w:szCs w:val="22"/>
          <w14:ligatures w14:val="standardContextual"/>
        </w:rPr>
      </w:pPr>
      <w:r>
        <w:t>Short2 email discussions, Deadline Friday September 8</w:t>
      </w:r>
      <w:r w:rsidRPr="005510D0">
        <w:rPr>
          <w:vertAlign w:val="superscript"/>
        </w:rPr>
        <w:t>st</w:t>
      </w:r>
      <w:r>
        <w:t>, 1000 UTC</w:t>
      </w:r>
      <w:r>
        <w:tab/>
      </w:r>
      <w:r>
        <w:fldChar w:fldCharType="begin" w:fldLock="1"/>
      </w:r>
      <w:r>
        <w:instrText xml:space="preserve"> PAGEREF _Toc147645083 \h </w:instrText>
      </w:r>
      <w:r>
        <w:fldChar w:fldCharType="separate"/>
      </w:r>
      <w:r>
        <w:t>336</w:t>
      </w:r>
      <w:r>
        <w:fldChar w:fldCharType="end"/>
      </w:r>
    </w:p>
    <w:p w14:paraId="06A18A55" w14:textId="1A86E6F4" w:rsidR="00A72640" w:rsidRDefault="00A72640">
      <w:pPr>
        <w:pStyle w:val="TOC1"/>
        <w:rPr>
          <w:rFonts w:asciiTheme="minorHAnsi" w:eastAsiaTheme="minorEastAsia" w:hAnsiTheme="minorHAnsi" w:cstheme="minorBidi"/>
          <w:kern w:val="2"/>
          <w:szCs w:val="22"/>
          <w14:ligatures w14:val="standardContextual"/>
        </w:rPr>
      </w:pPr>
      <w:r>
        <w:t>Long email discussions, for R2-123bis, Deadline Wednesday September 22</w:t>
      </w:r>
      <w:r w:rsidRPr="005510D0">
        <w:rPr>
          <w:vertAlign w:val="superscript"/>
        </w:rPr>
        <w:t>th</w:t>
      </w:r>
      <w:r>
        <w:t>, 2023 (unless otherwise stated)</w:t>
      </w:r>
      <w:r>
        <w:tab/>
      </w:r>
      <w:r>
        <w:fldChar w:fldCharType="begin" w:fldLock="1"/>
      </w:r>
      <w:r>
        <w:instrText xml:space="preserve"> PAGEREF _Toc147645084 \h </w:instrText>
      </w:r>
      <w:r>
        <w:fldChar w:fldCharType="separate"/>
      </w:r>
      <w:r>
        <w:t>341</w:t>
      </w:r>
      <w:r>
        <w:fldChar w:fldCharType="end"/>
      </w:r>
    </w:p>
    <w:p w14:paraId="7E4490ED" w14:textId="035A5FA6" w:rsidR="00A72640" w:rsidRDefault="00A72640">
      <w:pPr>
        <w:pStyle w:val="TOC1"/>
        <w:tabs>
          <w:tab w:val="left" w:pos="1134"/>
        </w:tabs>
        <w:rPr>
          <w:rFonts w:asciiTheme="minorHAnsi" w:eastAsiaTheme="minorEastAsia" w:hAnsiTheme="minorHAnsi" w:cstheme="minorBidi"/>
          <w:kern w:val="2"/>
          <w:szCs w:val="22"/>
          <w14:ligatures w14:val="standardContextual"/>
        </w:rPr>
      </w:pPr>
      <w:r>
        <w:t>Annex H:</w:t>
      </w:r>
      <w:r>
        <w:rPr>
          <w:rFonts w:asciiTheme="minorHAnsi" w:eastAsiaTheme="minorEastAsia" w:hAnsiTheme="minorHAnsi" w:cstheme="minorBidi"/>
          <w:kern w:val="2"/>
          <w:szCs w:val="22"/>
          <w14:ligatures w14:val="standardContextual"/>
        </w:rPr>
        <w:tab/>
      </w:r>
      <w:r>
        <w:t>History</w:t>
      </w:r>
      <w:r>
        <w:tab/>
      </w:r>
      <w:r>
        <w:fldChar w:fldCharType="begin" w:fldLock="1"/>
      </w:r>
      <w:r>
        <w:instrText xml:space="preserve"> PAGEREF _Toc147645085 \h </w:instrText>
      </w:r>
      <w:r>
        <w:fldChar w:fldCharType="separate"/>
      </w:r>
      <w:r>
        <w:t>345</w:t>
      </w:r>
      <w:r>
        <w:fldChar w:fldCharType="end"/>
      </w:r>
    </w:p>
    <w:p w14:paraId="15FACBF3" w14:textId="2778E131" w:rsidR="00924E60" w:rsidRPr="00F738C4" w:rsidRDefault="002815B9" w:rsidP="00C10BE1">
      <w:pPr>
        <w:pStyle w:val="TT"/>
        <w:ind w:left="0" w:firstLine="0"/>
        <w:outlineLvl w:val="0"/>
        <w:sectPr w:rsidR="00924E60" w:rsidRPr="00F738C4" w:rsidSect="00647095">
          <w:headerReference w:type="default" r:id="rId8"/>
          <w:footerReference w:type="default" r:id="rId9"/>
          <w:footnotePr>
            <w:numRestart w:val="eachSect"/>
          </w:footnotePr>
          <w:pgSz w:w="11907" w:h="16840" w:code="9"/>
          <w:pgMar w:top="1416" w:right="1133" w:bottom="1133" w:left="1133" w:header="850" w:footer="340" w:gutter="0"/>
          <w:cols w:space="720"/>
          <w:formProt w:val="0"/>
        </w:sectPr>
      </w:pPr>
      <w:r>
        <w:rPr>
          <w:rFonts w:ascii="Times New Roman" w:hAnsi="Times New Roman"/>
          <w:noProof/>
          <w:sz w:val="22"/>
        </w:rPr>
        <w:fldChar w:fldCharType="end"/>
      </w:r>
    </w:p>
    <w:p w14:paraId="516EF0E8" w14:textId="77777777" w:rsidR="00924E60" w:rsidRPr="00F738C4" w:rsidRDefault="00924E60" w:rsidP="00924E60">
      <w:pPr>
        <w:pStyle w:val="Heading1"/>
      </w:pPr>
      <w:bookmarkStart w:id="0" w:name="_Toc24896286"/>
      <w:bookmarkStart w:id="1" w:name="_Toc25783416"/>
      <w:bookmarkStart w:id="2" w:name="_Toc33399196"/>
      <w:bookmarkStart w:id="3" w:name="_Toc35189264"/>
      <w:bookmarkStart w:id="4" w:name="_Toc35213413"/>
      <w:bookmarkStart w:id="5" w:name="_Toc39528182"/>
      <w:bookmarkStart w:id="6" w:name="_Toc40051037"/>
      <w:bookmarkStart w:id="7" w:name="_Toc41695751"/>
      <w:bookmarkStart w:id="8" w:name="_Toc44503540"/>
      <w:bookmarkStart w:id="9" w:name="_Toc50895211"/>
      <w:bookmarkStart w:id="10" w:name="_Toc57284168"/>
      <w:bookmarkStart w:id="11" w:name="_Toc57677028"/>
      <w:bookmarkStart w:id="12" w:name="_Toc63611155"/>
      <w:bookmarkStart w:id="13" w:name="_Toc63611405"/>
      <w:bookmarkStart w:id="14" w:name="_Toc63704606"/>
      <w:bookmarkStart w:id="15" w:name="_Toc64749426"/>
      <w:bookmarkStart w:id="16" w:name="_Toc68990623"/>
      <w:bookmarkStart w:id="17" w:name="_Toc70673255"/>
      <w:bookmarkStart w:id="18" w:name="_Toc74844870"/>
      <w:bookmarkStart w:id="19" w:name="_Toc78991604"/>
      <w:bookmarkStart w:id="20" w:name="_Toc78991853"/>
      <w:bookmarkStart w:id="21" w:name="_Toc82647026"/>
      <w:bookmarkStart w:id="22" w:name="_Toc88676211"/>
      <w:bookmarkStart w:id="23" w:name="_Toc94719552"/>
      <w:bookmarkStart w:id="24" w:name="_Toc102494784"/>
      <w:bookmarkStart w:id="25" w:name="_Toc105622120"/>
      <w:bookmarkStart w:id="26" w:name="_Toc113876854"/>
      <w:bookmarkStart w:id="27" w:name="_Toc115768765"/>
      <w:bookmarkStart w:id="28" w:name="_Toc118202161"/>
      <w:bookmarkStart w:id="29" w:name="_Toc120536776"/>
      <w:bookmarkStart w:id="30" w:name="_Toc127484717"/>
      <w:bookmarkStart w:id="31" w:name="_Toc129990308"/>
      <w:bookmarkStart w:id="32" w:name="_Toc134112290"/>
      <w:bookmarkStart w:id="33" w:name="_Toc142643860"/>
      <w:bookmarkStart w:id="34" w:name="_Toc147644853"/>
      <w:r w:rsidRPr="00F738C4">
        <w:lastRenderedPageBreak/>
        <w:t>Organisation of the meeting</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281CE700" w14:textId="25BFE6A1" w:rsidR="00924E60" w:rsidRPr="00F738C4" w:rsidRDefault="00924E60" w:rsidP="00C15136">
      <w:pPr>
        <w:tabs>
          <w:tab w:val="left" w:pos="3544"/>
        </w:tabs>
        <w:spacing w:before="60"/>
      </w:pPr>
      <w:r w:rsidRPr="00F738C4">
        <w:t>Meeting:</w:t>
      </w:r>
      <w:r w:rsidRPr="00F738C4">
        <w:tab/>
        <w:t>3GPP TSG RAN2#1</w:t>
      </w:r>
      <w:r w:rsidR="00971F32" w:rsidRPr="00F738C4">
        <w:t>2</w:t>
      </w:r>
      <w:r w:rsidR="00165922">
        <w:t>3</w:t>
      </w:r>
    </w:p>
    <w:p w14:paraId="77D6A1FF" w14:textId="52F9CE5A" w:rsidR="00924E60" w:rsidRPr="00F738C4" w:rsidRDefault="00924E60" w:rsidP="00C15136">
      <w:pPr>
        <w:tabs>
          <w:tab w:val="left" w:pos="3544"/>
        </w:tabs>
        <w:spacing w:before="60"/>
      </w:pPr>
      <w:r w:rsidRPr="00F738C4">
        <w:t>Meeting location:</w:t>
      </w:r>
      <w:r w:rsidRPr="00F738C4">
        <w:tab/>
      </w:r>
      <w:r w:rsidR="00165922">
        <w:t>Toulouse, France</w:t>
      </w:r>
    </w:p>
    <w:p w14:paraId="001199EB" w14:textId="58CD8FAB" w:rsidR="00924E60" w:rsidRPr="00F738C4" w:rsidRDefault="00924E60" w:rsidP="00C15136">
      <w:pPr>
        <w:tabs>
          <w:tab w:val="left" w:pos="3544"/>
        </w:tabs>
        <w:spacing w:before="60"/>
      </w:pPr>
      <w:r w:rsidRPr="00F738C4">
        <w:t>Duration:</w:t>
      </w:r>
      <w:r w:rsidRPr="00F738C4">
        <w:tab/>
      </w:r>
      <w:r w:rsidR="003062DB">
        <w:t>2</w:t>
      </w:r>
      <w:r w:rsidR="00165922">
        <w:t>1</w:t>
      </w:r>
      <w:r w:rsidR="00930359" w:rsidRPr="00F738C4">
        <w:t>.0</w:t>
      </w:r>
      <w:r w:rsidR="00165922">
        <w:t>8</w:t>
      </w:r>
      <w:r w:rsidRPr="00F738C4">
        <w:t xml:space="preserve"> - </w:t>
      </w:r>
      <w:r w:rsidR="001C54CD" w:rsidRPr="00F738C4">
        <w:t>2</w:t>
      </w:r>
      <w:r w:rsidR="00165922">
        <w:t>5</w:t>
      </w:r>
      <w:r w:rsidR="009363E2" w:rsidRPr="00F738C4">
        <w:t>.</w:t>
      </w:r>
      <w:r w:rsidR="00930359" w:rsidRPr="00F738C4">
        <w:t>0</w:t>
      </w:r>
      <w:r w:rsidR="00165922">
        <w:t>8</w:t>
      </w:r>
      <w:r w:rsidRPr="00F738C4">
        <w:t>.202</w:t>
      </w:r>
      <w:r w:rsidR="00930359" w:rsidRPr="00F738C4">
        <w:t>3</w:t>
      </w:r>
    </w:p>
    <w:p w14:paraId="3E4A7D99" w14:textId="78007ADD" w:rsidR="00924E60" w:rsidRPr="00F738C4" w:rsidRDefault="00924E60" w:rsidP="00C15136">
      <w:pPr>
        <w:tabs>
          <w:tab w:val="left" w:pos="3544"/>
        </w:tabs>
        <w:spacing w:before="60"/>
        <w:rPr>
          <w:lang w:val="en-US"/>
        </w:rPr>
      </w:pPr>
      <w:r w:rsidRPr="00F738C4">
        <w:t>Host:</w:t>
      </w:r>
      <w:r w:rsidRPr="00F738C4">
        <w:tab/>
        <w:t>ETSI</w:t>
      </w:r>
    </w:p>
    <w:p w14:paraId="4AC13D62" w14:textId="451BB891" w:rsidR="00924E60" w:rsidRPr="00F738C4" w:rsidRDefault="00924E60" w:rsidP="00C15136">
      <w:pPr>
        <w:tabs>
          <w:tab w:val="left" w:pos="3544"/>
        </w:tabs>
        <w:spacing w:before="60"/>
      </w:pPr>
      <w:r w:rsidRPr="00F738C4">
        <w:t>TSG RAN WG2 Chair</w:t>
      </w:r>
      <w:r w:rsidRPr="00F738C4">
        <w:tab/>
        <w:t>Johan Johansson (MediaTek) (johan.johansson@mediatek.com)</w:t>
      </w:r>
    </w:p>
    <w:p w14:paraId="725CC82B" w14:textId="000FCAE2" w:rsidR="00924E60" w:rsidRPr="00F738C4" w:rsidRDefault="00924E60" w:rsidP="00C15136">
      <w:pPr>
        <w:tabs>
          <w:tab w:val="left" w:pos="3544"/>
        </w:tabs>
      </w:pPr>
      <w:r w:rsidRPr="00F738C4">
        <w:t>TSG RAN WG2 Vice chair:</w:t>
      </w:r>
      <w:r w:rsidRPr="00F738C4">
        <w:tab/>
        <w:t>Tero Henttonen (Nokia) (tero.henttonen@nokia.com)</w:t>
      </w:r>
    </w:p>
    <w:p w14:paraId="6C780537" w14:textId="156BC0BF" w:rsidR="00924E60" w:rsidRPr="00F738C4" w:rsidRDefault="00924E60" w:rsidP="00C15136">
      <w:pPr>
        <w:tabs>
          <w:tab w:val="left" w:pos="3544"/>
        </w:tabs>
        <w:spacing w:before="60"/>
      </w:pPr>
      <w:r w:rsidRPr="00F738C4">
        <w:t>TSG RAN WG2 Vice chair:</w:t>
      </w:r>
      <w:r w:rsidRPr="00F738C4">
        <w:tab/>
        <w:t>Sergio Parolari (ZTE) (sergio.parolari@zte.com.cn)</w:t>
      </w:r>
    </w:p>
    <w:p w14:paraId="536D08E3" w14:textId="36EB307C" w:rsidR="00924E60" w:rsidRPr="00F738C4" w:rsidRDefault="00924E60" w:rsidP="00C15136">
      <w:pPr>
        <w:tabs>
          <w:tab w:val="left" w:pos="3544"/>
        </w:tabs>
        <w:spacing w:before="60"/>
        <w:rPr>
          <w:lang w:val="fi-FI"/>
        </w:rPr>
      </w:pPr>
      <w:r w:rsidRPr="00F738C4">
        <w:rPr>
          <w:lang w:val="fi-FI"/>
        </w:rPr>
        <w:t>TSG RAN WG2 MCC Support:</w:t>
      </w:r>
      <w:r w:rsidRPr="00F738C4">
        <w:rPr>
          <w:lang w:val="fi-FI"/>
        </w:rPr>
        <w:tab/>
        <w:t>Juha Korhonen (ETSI MCC) (juha.korhonen@etsi.org)</w:t>
      </w:r>
    </w:p>
    <w:p w14:paraId="18FADAB0" w14:textId="0429334C" w:rsidR="00924E60" w:rsidRPr="00F738C4" w:rsidRDefault="00924E60" w:rsidP="00C15136">
      <w:pPr>
        <w:tabs>
          <w:tab w:val="left" w:pos="3544"/>
        </w:tabs>
        <w:spacing w:before="60"/>
      </w:pPr>
      <w:r w:rsidRPr="00F738C4">
        <w:t>Email reflector:</w:t>
      </w:r>
      <w:r w:rsidRPr="00F738C4">
        <w:tab/>
        <w:t>3GPP_TSG_RAN_WG2@LIST.ETSI.ORG</w:t>
      </w:r>
    </w:p>
    <w:p w14:paraId="6AA44CD4" w14:textId="73D77ED0" w:rsidR="00924E60" w:rsidRPr="00F738C4" w:rsidRDefault="00924E60" w:rsidP="00C15136">
      <w:pPr>
        <w:tabs>
          <w:tab w:val="left" w:pos="3544"/>
        </w:tabs>
        <w:spacing w:before="60"/>
      </w:pPr>
      <w:r w:rsidRPr="00F738C4">
        <w:t>Technical documents:</w:t>
      </w:r>
      <w:r w:rsidRPr="00F738C4">
        <w:tab/>
        <w:t>ftp://ftp.3gpp.org/tsg_ran/WG2_RL2/TSGR2_1</w:t>
      </w:r>
      <w:r w:rsidR="00E75C93" w:rsidRPr="00F738C4">
        <w:t>2</w:t>
      </w:r>
      <w:r w:rsidR="006E258F">
        <w:t>3</w:t>
      </w:r>
      <w:r w:rsidRPr="00F738C4">
        <w:t>/Docs</w:t>
      </w:r>
    </w:p>
    <w:p w14:paraId="3014B212" w14:textId="0EE46928" w:rsidR="00F12F7B" w:rsidRDefault="00924E60" w:rsidP="001C54CD">
      <w:pPr>
        <w:tabs>
          <w:tab w:val="left" w:pos="3544"/>
          <w:tab w:val="left" w:pos="5670"/>
        </w:tabs>
        <w:spacing w:before="60"/>
      </w:pPr>
      <w:r w:rsidRPr="00F738C4">
        <w:t>Next meetings:</w:t>
      </w:r>
      <w:r w:rsidRPr="00F738C4">
        <w:tab/>
      </w:r>
      <w:r w:rsidR="00F12F7B">
        <w:t>TSG RAN2#123bis</w:t>
      </w:r>
      <w:r w:rsidR="00F12F7B">
        <w:tab/>
        <w:t>09.10 - 13.10.2023, Xiamen, China</w:t>
      </w:r>
    </w:p>
    <w:p w14:paraId="6075A107" w14:textId="3824605D" w:rsidR="00165922" w:rsidRPr="00F738C4" w:rsidRDefault="00165922" w:rsidP="001C54CD">
      <w:pPr>
        <w:tabs>
          <w:tab w:val="left" w:pos="3544"/>
          <w:tab w:val="left" w:pos="5670"/>
        </w:tabs>
        <w:spacing w:before="60"/>
      </w:pPr>
      <w:r>
        <w:tab/>
        <w:t>TSG RAN2#124</w:t>
      </w:r>
      <w:r>
        <w:tab/>
      </w:r>
      <w:r w:rsidR="00773CAE">
        <w:t>13</w:t>
      </w:r>
      <w:r>
        <w:t xml:space="preserve">.11 - </w:t>
      </w:r>
      <w:r w:rsidR="00773CAE">
        <w:t>17</w:t>
      </w:r>
      <w:r>
        <w:t>.11.2023, Chicago, USA</w:t>
      </w:r>
    </w:p>
    <w:p w14:paraId="19255678" w14:textId="77777777" w:rsidR="00971F32" w:rsidRPr="00F738C4" w:rsidRDefault="00971F32" w:rsidP="00C15136">
      <w:pPr>
        <w:tabs>
          <w:tab w:val="left" w:pos="3544"/>
          <w:tab w:val="left" w:pos="5670"/>
        </w:tabs>
        <w:spacing w:before="60"/>
      </w:pPr>
    </w:p>
    <w:p w14:paraId="367E6ABF" w14:textId="77777777" w:rsidR="00924E60" w:rsidRPr="00F738C4" w:rsidRDefault="00924E60" w:rsidP="00924E60">
      <w:pPr>
        <w:pStyle w:val="Heading1"/>
      </w:pPr>
      <w:bookmarkStart w:id="35" w:name="_Toc24896287"/>
      <w:bookmarkStart w:id="36" w:name="_Toc25783417"/>
      <w:bookmarkStart w:id="37" w:name="_Toc33399197"/>
      <w:bookmarkStart w:id="38" w:name="_Toc35189265"/>
      <w:bookmarkStart w:id="39" w:name="_Toc35213414"/>
      <w:bookmarkStart w:id="40" w:name="_Toc39528183"/>
      <w:bookmarkStart w:id="41" w:name="_Toc40051038"/>
      <w:bookmarkStart w:id="42" w:name="_Toc41695752"/>
      <w:bookmarkStart w:id="43" w:name="_Toc44503541"/>
      <w:bookmarkStart w:id="44" w:name="_Toc50895212"/>
      <w:bookmarkStart w:id="45" w:name="_Toc57284169"/>
      <w:bookmarkStart w:id="46" w:name="_Toc57677029"/>
      <w:bookmarkStart w:id="47" w:name="_Toc63611156"/>
      <w:bookmarkStart w:id="48" w:name="_Toc63611406"/>
      <w:bookmarkStart w:id="49" w:name="_Toc63704607"/>
      <w:bookmarkStart w:id="50" w:name="_Toc64749427"/>
      <w:bookmarkStart w:id="51" w:name="_Toc68990624"/>
      <w:bookmarkStart w:id="52" w:name="_Toc70673256"/>
      <w:bookmarkStart w:id="53" w:name="_Toc74844871"/>
      <w:bookmarkStart w:id="54" w:name="_Toc78991605"/>
      <w:bookmarkStart w:id="55" w:name="_Toc78991854"/>
      <w:bookmarkStart w:id="56" w:name="_Toc82647027"/>
      <w:bookmarkStart w:id="57" w:name="_Toc88676212"/>
      <w:bookmarkStart w:id="58" w:name="_Toc94719553"/>
      <w:bookmarkStart w:id="59" w:name="_Toc102494785"/>
      <w:bookmarkStart w:id="60" w:name="_Toc105622121"/>
      <w:bookmarkStart w:id="61" w:name="_Toc113876855"/>
      <w:bookmarkStart w:id="62" w:name="_Toc115768766"/>
      <w:bookmarkStart w:id="63" w:name="_Toc118202162"/>
      <w:bookmarkStart w:id="64" w:name="_Toc120536777"/>
      <w:bookmarkStart w:id="65" w:name="_Toc127484718"/>
      <w:bookmarkStart w:id="66" w:name="_Toc129990309"/>
      <w:bookmarkStart w:id="67" w:name="_Toc134112291"/>
      <w:bookmarkStart w:id="68" w:name="_Toc142643861"/>
      <w:bookmarkStart w:id="69" w:name="_Toc147644854"/>
      <w:r w:rsidRPr="00F738C4">
        <w:t>Statistics/Executive Summary</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3AC74207" w14:textId="0FA84D57" w:rsidR="00E75C93" w:rsidRPr="00F738C4" w:rsidRDefault="00924E60" w:rsidP="00AB00E1">
      <w:pPr>
        <w:spacing w:after="60"/>
        <w:rPr>
          <w:rFonts w:cs="Arial"/>
        </w:rPr>
      </w:pPr>
      <w:r w:rsidRPr="00F738C4">
        <w:rPr>
          <w:rFonts w:cs="Arial"/>
        </w:rPr>
        <w:t>TSG RAN2#1</w:t>
      </w:r>
      <w:r w:rsidR="00E75C93" w:rsidRPr="00F738C4">
        <w:rPr>
          <w:rFonts w:cs="Arial"/>
        </w:rPr>
        <w:t>2</w:t>
      </w:r>
      <w:r w:rsidR="00773CAE">
        <w:rPr>
          <w:rFonts w:cs="Arial"/>
        </w:rPr>
        <w:t>3</w:t>
      </w:r>
      <w:r w:rsidRPr="00F738C4">
        <w:rPr>
          <w:rFonts w:cs="Arial"/>
        </w:rPr>
        <w:t xml:space="preserve"> was a</w:t>
      </w:r>
      <w:r w:rsidR="00F12F7B">
        <w:rPr>
          <w:rFonts w:cs="Arial"/>
        </w:rPr>
        <w:t xml:space="preserve"> normal face-to-face meeting, with a possibility for </w:t>
      </w:r>
      <w:r w:rsidR="00773CAE">
        <w:rPr>
          <w:rFonts w:cs="Arial"/>
        </w:rPr>
        <w:t xml:space="preserve">one-way (listen only) </w:t>
      </w:r>
      <w:r w:rsidR="00F12F7B">
        <w:rPr>
          <w:rFonts w:cs="Arial"/>
        </w:rPr>
        <w:t>remote access</w:t>
      </w:r>
      <w:r w:rsidRPr="00F738C4">
        <w:rPr>
          <w:rFonts w:cs="Arial"/>
        </w:rPr>
        <w:t>.</w:t>
      </w:r>
    </w:p>
    <w:p w14:paraId="431C86C7" w14:textId="77777777" w:rsidR="00E75C93" w:rsidRPr="00F738C4" w:rsidRDefault="00E75C93" w:rsidP="00AB00E1">
      <w:pPr>
        <w:spacing w:after="60"/>
        <w:rPr>
          <w:rFonts w:cs="Arial"/>
        </w:rPr>
      </w:pPr>
    </w:p>
    <w:p w14:paraId="2AD1E9C5" w14:textId="620A91B4" w:rsidR="00924E60" w:rsidRPr="00F738C4" w:rsidRDefault="00924E60" w:rsidP="00AB00E1">
      <w:pPr>
        <w:spacing w:after="60"/>
        <w:rPr>
          <w:rFonts w:cs="Arial"/>
        </w:rPr>
      </w:pPr>
      <w:r w:rsidRPr="00F738C4">
        <w:rPr>
          <w:rFonts w:cs="Arial"/>
        </w:rPr>
        <w:t xml:space="preserve">There were </w:t>
      </w:r>
      <w:r w:rsidR="0074144D">
        <w:rPr>
          <w:rFonts w:cs="Arial"/>
        </w:rPr>
        <w:t>106</w:t>
      </w:r>
      <w:r w:rsidRPr="00F738C4">
        <w:rPr>
          <w:rFonts w:cs="Arial"/>
        </w:rPr>
        <w:t xml:space="preserve"> numbered email discussions during this meeting.</w:t>
      </w:r>
    </w:p>
    <w:p w14:paraId="22C40CF3" w14:textId="77777777" w:rsidR="001425EE" w:rsidRPr="00F738C4" w:rsidRDefault="001425EE" w:rsidP="00AB00E1">
      <w:pPr>
        <w:spacing w:after="60"/>
        <w:rPr>
          <w:rFonts w:cs="Arial"/>
        </w:rPr>
      </w:pPr>
    </w:p>
    <w:p w14:paraId="5201EFE0" w14:textId="77777777" w:rsidR="00924E60" w:rsidRPr="00F738C4" w:rsidRDefault="00924E60" w:rsidP="00AB00E1">
      <w:pPr>
        <w:spacing w:after="60"/>
        <w:rPr>
          <w:rFonts w:cs="Arial"/>
        </w:rPr>
      </w:pPr>
      <w:r w:rsidRPr="00F738C4">
        <w:rPr>
          <w:rFonts w:cs="Arial"/>
        </w:rPr>
        <w:t>The topics discussed were:</w:t>
      </w:r>
    </w:p>
    <w:p w14:paraId="2F5C3EE4" w14:textId="622F9469" w:rsidR="00924E60" w:rsidRPr="00086D21" w:rsidRDefault="00924E60" w:rsidP="009363E2">
      <w:pPr>
        <w:pStyle w:val="B1"/>
        <w:spacing w:after="120"/>
        <w:rPr>
          <w:rFonts w:cs="Arial"/>
        </w:rPr>
      </w:pPr>
      <w:r w:rsidRPr="00086D21">
        <w:rPr>
          <w:rFonts w:cs="Arial"/>
        </w:rPr>
        <w:t>-</w:t>
      </w:r>
      <w:r w:rsidRPr="00086D21">
        <w:rPr>
          <w:rFonts w:cs="Arial"/>
        </w:rPr>
        <w:tab/>
      </w:r>
      <w:r w:rsidR="00A435EC" w:rsidRPr="00086D21">
        <w:rPr>
          <w:rFonts w:cs="Arial"/>
        </w:rPr>
        <w:t xml:space="preserve">NR </w:t>
      </w:r>
      <w:r w:rsidR="001D25B2" w:rsidRPr="00086D21">
        <w:rPr>
          <w:rFonts w:cs="Arial"/>
        </w:rPr>
        <w:t>(</w:t>
      </w:r>
      <w:r w:rsidR="007F2B3A" w:rsidRPr="00086D21">
        <w:rPr>
          <w:rFonts w:cs="Arial"/>
        </w:rPr>
        <w:t xml:space="preserve">Rel-15, Rel-16 and </w:t>
      </w:r>
      <w:r w:rsidR="00A435EC" w:rsidRPr="00086D21">
        <w:rPr>
          <w:rFonts w:cs="Arial"/>
        </w:rPr>
        <w:t>Rel-17</w:t>
      </w:r>
      <w:r w:rsidR="001D25B2" w:rsidRPr="00086D21">
        <w:rPr>
          <w:rFonts w:cs="Arial"/>
        </w:rPr>
        <w:t>)</w:t>
      </w:r>
      <w:r w:rsidR="007F2B3A" w:rsidRPr="00086D21">
        <w:rPr>
          <w:rFonts w:cs="Arial"/>
        </w:rPr>
        <w:t xml:space="preserve">, </w:t>
      </w:r>
      <w:r w:rsidR="0011108F" w:rsidRPr="00086D21">
        <w:t xml:space="preserve">NR </w:t>
      </w:r>
      <w:r w:rsidR="00B33434" w:rsidRPr="00086D21">
        <w:t>TEI1</w:t>
      </w:r>
      <w:r w:rsidR="001D25B2" w:rsidRPr="00086D21">
        <w:t>8</w:t>
      </w:r>
      <w:r w:rsidR="00B33434" w:rsidRPr="00086D21">
        <w:t xml:space="preserve">, </w:t>
      </w:r>
      <w:r w:rsidR="00005809" w:rsidRPr="00086D21">
        <w:t xml:space="preserve">Further NR mobility enhancements, Mobile IAB for NR, </w:t>
      </w:r>
      <w:r w:rsidR="00246844" w:rsidRPr="00086D21">
        <w:t>Artificial Intelligence Machine Learning for NR air interface,</w:t>
      </w:r>
      <w:r w:rsidR="00005809" w:rsidRPr="00086D21">
        <w:t xml:space="preserve"> </w:t>
      </w:r>
      <w:r w:rsidR="0011108F" w:rsidRPr="00086D21">
        <w:t xml:space="preserve">Study on low-power wake-up signal and receiver for NR, </w:t>
      </w:r>
      <w:r w:rsidR="00005809" w:rsidRPr="00086D21">
        <w:t>R18 Other</w:t>
      </w:r>
      <w:r w:rsidR="00211C68" w:rsidRPr="00086D21">
        <w:t xml:space="preserve"> </w:t>
      </w:r>
      <w:r w:rsidRPr="00086D21">
        <w:rPr>
          <w:rFonts w:cs="Arial"/>
        </w:rPr>
        <w:t>- Johan Johansson (Chair)</w:t>
      </w:r>
    </w:p>
    <w:p w14:paraId="00E5747E" w14:textId="5405A788" w:rsidR="00924E60" w:rsidRPr="00086D21" w:rsidRDefault="00CC2C5C" w:rsidP="00800495">
      <w:pPr>
        <w:pStyle w:val="B1"/>
        <w:spacing w:before="60" w:after="120"/>
        <w:rPr>
          <w:rFonts w:cs="Arial"/>
        </w:rPr>
      </w:pPr>
      <w:r w:rsidRPr="00086D21">
        <w:rPr>
          <w:rFonts w:cs="Arial"/>
        </w:rPr>
        <w:t>-</w:t>
      </w:r>
      <w:r w:rsidR="00924E60" w:rsidRPr="00086D21">
        <w:rPr>
          <w:rFonts w:cs="Arial"/>
        </w:rPr>
        <w:tab/>
      </w:r>
      <w:r w:rsidR="0011108F" w:rsidRPr="00086D21">
        <w:rPr>
          <w:rFonts w:cs="Arial"/>
        </w:rPr>
        <w:t>EUTRA</w:t>
      </w:r>
      <w:r w:rsidR="007F2B3A" w:rsidRPr="00086D21">
        <w:rPr>
          <w:rFonts w:cs="Arial"/>
        </w:rPr>
        <w:t xml:space="preserve"> corrections Rel-1</w:t>
      </w:r>
      <w:r w:rsidR="0011108F" w:rsidRPr="00086D21">
        <w:rPr>
          <w:rFonts w:cs="Arial"/>
        </w:rPr>
        <w:t>7</w:t>
      </w:r>
      <w:r w:rsidR="007F2B3A" w:rsidRPr="00086D21">
        <w:rPr>
          <w:rFonts w:cs="Arial"/>
        </w:rPr>
        <w:t xml:space="preserve"> and earlier</w:t>
      </w:r>
      <w:r w:rsidR="00246844" w:rsidRPr="00086D21">
        <w:rPr>
          <w:rFonts w:cs="Arial"/>
        </w:rPr>
        <w:t>,</w:t>
      </w:r>
      <w:r w:rsidR="00924E60" w:rsidRPr="00086D21">
        <w:rPr>
          <w:rFonts w:cs="Arial"/>
        </w:rPr>
        <w:t xml:space="preserve"> </w:t>
      </w:r>
      <w:r w:rsidR="00246844" w:rsidRPr="00086D21">
        <w:rPr>
          <w:rFonts w:cs="Arial"/>
        </w:rPr>
        <w:t xml:space="preserve">XR Enhancements for NR, Enhancement on NR </w:t>
      </w:r>
      <w:proofErr w:type="spellStart"/>
      <w:r w:rsidR="00246844" w:rsidRPr="00086D21">
        <w:rPr>
          <w:rFonts w:cs="Arial"/>
        </w:rPr>
        <w:t>QoE</w:t>
      </w:r>
      <w:proofErr w:type="spellEnd"/>
      <w:r w:rsidR="00246844" w:rsidRPr="00086D21">
        <w:rPr>
          <w:rFonts w:cs="Arial"/>
        </w:rPr>
        <w:t xml:space="preserve"> management and optimizations for diverse services, Dual Transmission/Reception (Tx/Rx) Multi-SIM</w:t>
      </w:r>
      <w:r w:rsidR="00D06FA8" w:rsidRPr="00086D21">
        <w:rPr>
          <w:rFonts w:cs="Arial"/>
        </w:rPr>
        <w:t xml:space="preserve"> for NR</w:t>
      </w:r>
      <w:r w:rsidR="00246844" w:rsidRPr="00086D21">
        <w:t xml:space="preserve"> </w:t>
      </w:r>
      <w:r w:rsidR="00924E60" w:rsidRPr="00086D21">
        <w:rPr>
          <w:rFonts w:cs="Arial"/>
        </w:rPr>
        <w:t>- Tero Henttonen (VC)</w:t>
      </w:r>
    </w:p>
    <w:p w14:paraId="7DB2BA12" w14:textId="465CC30D" w:rsidR="00924E60" w:rsidRPr="00086D21" w:rsidRDefault="00CC2C5C" w:rsidP="009363E2">
      <w:pPr>
        <w:pStyle w:val="B1"/>
        <w:spacing w:before="60" w:after="120"/>
        <w:rPr>
          <w:rFonts w:cs="Arial"/>
        </w:rPr>
      </w:pPr>
      <w:r w:rsidRPr="00086D21">
        <w:rPr>
          <w:rFonts w:cs="Arial"/>
        </w:rPr>
        <w:t>-</w:t>
      </w:r>
      <w:r w:rsidR="00924E60" w:rsidRPr="00086D21">
        <w:rPr>
          <w:rFonts w:cs="Arial"/>
        </w:rPr>
        <w:tab/>
      </w:r>
      <w:r w:rsidR="00B33434" w:rsidRPr="00086D21">
        <w:rPr>
          <w:rFonts w:cs="Arial"/>
        </w:rPr>
        <w:t>NR Non-Terrestrial Networks</w:t>
      </w:r>
      <w:r w:rsidR="00800495" w:rsidRPr="00086D21">
        <w:rPr>
          <w:rFonts w:cs="Arial"/>
        </w:rPr>
        <w:t xml:space="preserve">, </w:t>
      </w:r>
      <w:r w:rsidR="002828BE" w:rsidRPr="00086D21">
        <w:rPr>
          <w:rFonts w:cs="Arial"/>
        </w:rPr>
        <w:t xml:space="preserve">NB-IoT and </w:t>
      </w:r>
      <w:proofErr w:type="spellStart"/>
      <w:r w:rsidR="002828BE" w:rsidRPr="00086D21">
        <w:rPr>
          <w:rFonts w:cs="Arial"/>
        </w:rPr>
        <w:t>eMTC</w:t>
      </w:r>
      <w:proofErr w:type="spellEnd"/>
      <w:r w:rsidR="002828BE" w:rsidRPr="00086D21">
        <w:rPr>
          <w:rFonts w:cs="Arial"/>
        </w:rPr>
        <w:t xml:space="preserve"> support for NTN, IoT NTN enhancements, NR NTN enhancements</w:t>
      </w:r>
      <w:r w:rsidR="00A435EC" w:rsidRPr="00086D21">
        <w:rPr>
          <w:rFonts w:cs="Arial"/>
        </w:rPr>
        <w:t xml:space="preserve"> </w:t>
      </w:r>
      <w:r w:rsidR="00924E60" w:rsidRPr="00086D21">
        <w:rPr>
          <w:rFonts w:cs="Arial"/>
        </w:rPr>
        <w:t>- Sergio Parolari (VC)</w:t>
      </w:r>
    </w:p>
    <w:p w14:paraId="2DB2D889" w14:textId="2C0C9677" w:rsidR="00924E60" w:rsidRPr="00086D21" w:rsidRDefault="00CC2C5C" w:rsidP="009363E2">
      <w:pPr>
        <w:pStyle w:val="B1"/>
        <w:spacing w:before="60" w:after="120"/>
        <w:rPr>
          <w:rFonts w:cs="Arial"/>
        </w:rPr>
      </w:pPr>
      <w:r w:rsidRPr="00086D21">
        <w:rPr>
          <w:rFonts w:cs="Arial"/>
        </w:rPr>
        <w:t>-</w:t>
      </w:r>
      <w:r w:rsidR="00924E60" w:rsidRPr="00086D21">
        <w:rPr>
          <w:rFonts w:cs="Arial"/>
        </w:rPr>
        <w:tab/>
      </w:r>
      <w:r w:rsidR="00CD619F" w:rsidRPr="00086D21">
        <w:rPr>
          <w:rFonts w:cs="Arial"/>
        </w:rPr>
        <w:t xml:space="preserve">NR Rel-15, Rel-16 and Rel-17 User Plane corrections, </w:t>
      </w:r>
      <w:r w:rsidR="00437D0B" w:rsidRPr="00086D21">
        <w:rPr>
          <w:rFonts w:cs="Arial"/>
        </w:rPr>
        <w:t xml:space="preserve">Mobile Terminated </w:t>
      </w:r>
      <w:r w:rsidR="00CD619F" w:rsidRPr="00086D21">
        <w:rPr>
          <w:rFonts w:cs="Arial"/>
        </w:rPr>
        <w:t xml:space="preserve">Small Data enhancements, </w:t>
      </w:r>
      <w:r w:rsidR="00A435EC" w:rsidRPr="00086D21">
        <w:rPr>
          <w:rFonts w:cs="Arial"/>
        </w:rPr>
        <w:t xml:space="preserve">Network energy savings for NR, </w:t>
      </w:r>
      <w:r w:rsidR="002828BE" w:rsidRPr="00086D21">
        <w:rPr>
          <w:rFonts w:cs="Arial"/>
        </w:rPr>
        <w:t>NR support for UAV</w:t>
      </w:r>
      <w:r w:rsidR="00CD619F" w:rsidRPr="00086D21">
        <w:rPr>
          <w:rFonts w:cs="Arial"/>
        </w:rPr>
        <w:t>,</w:t>
      </w:r>
      <w:r w:rsidR="00CD619F" w:rsidRPr="00086D21">
        <w:t xml:space="preserve"> </w:t>
      </w:r>
      <w:r w:rsidR="00300E17" w:rsidRPr="00086D21">
        <w:t xml:space="preserve">Timing Resiliency and URLLC </w:t>
      </w:r>
      <w:proofErr w:type="spellStart"/>
      <w:r w:rsidR="00300E17" w:rsidRPr="00086D21">
        <w:t>Enh</w:t>
      </w:r>
      <w:proofErr w:type="spellEnd"/>
      <w:r w:rsidR="00494767" w:rsidRPr="00086D21">
        <w:t xml:space="preserve"> </w:t>
      </w:r>
      <w:r w:rsidR="00924E60" w:rsidRPr="00086D21">
        <w:rPr>
          <w:rFonts w:cs="Arial"/>
        </w:rPr>
        <w:t>- Diana Pani</w:t>
      </w:r>
    </w:p>
    <w:p w14:paraId="4129D809" w14:textId="79F5281F" w:rsidR="00924E60" w:rsidRPr="00086D21" w:rsidRDefault="00CC2C5C" w:rsidP="009363E2">
      <w:pPr>
        <w:pStyle w:val="B1"/>
        <w:spacing w:before="60" w:after="120"/>
        <w:rPr>
          <w:rFonts w:cs="Arial"/>
        </w:rPr>
      </w:pPr>
      <w:r w:rsidRPr="00086D21">
        <w:rPr>
          <w:rFonts w:cs="Arial"/>
        </w:rPr>
        <w:t>-</w:t>
      </w:r>
      <w:r w:rsidR="00924E60" w:rsidRPr="00086D21">
        <w:rPr>
          <w:rFonts w:cs="Arial"/>
        </w:rPr>
        <w:tab/>
      </w:r>
      <w:r w:rsidR="00300E17" w:rsidRPr="00086D21">
        <w:rPr>
          <w:rFonts w:cs="Arial"/>
        </w:rPr>
        <w:t xml:space="preserve">Rel-15 and Rel-16 NR </w:t>
      </w:r>
      <w:r w:rsidR="00CD619F" w:rsidRPr="00086D21">
        <w:rPr>
          <w:rFonts w:cs="Arial"/>
        </w:rPr>
        <w:t xml:space="preserve">Positioning Support, </w:t>
      </w:r>
      <w:r w:rsidR="00B33434" w:rsidRPr="00086D21">
        <w:rPr>
          <w:rFonts w:cs="Arial"/>
        </w:rPr>
        <w:t xml:space="preserve">NR </w:t>
      </w:r>
      <w:proofErr w:type="spellStart"/>
      <w:r w:rsidR="00924E60" w:rsidRPr="00086D21">
        <w:rPr>
          <w:rFonts w:cs="Arial"/>
        </w:rPr>
        <w:t>sidelink</w:t>
      </w:r>
      <w:proofErr w:type="spellEnd"/>
      <w:r w:rsidR="00924E60" w:rsidRPr="00086D21">
        <w:rPr>
          <w:rFonts w:cs="Arial"/>
        </w:rPr>
        <w:t xml:space="preserve"> relay</w:t>
      </w:r>
      <w:r w:rsidR="00A435EC" w:rsidRPr="00086D21">
        <w:rPr>
          <w:rFonts w:cs="Arial"/>
        </w:rPr>
        <w:t>,</w:t>
      </w:r>
      <w:r w:rsidR="00A435EC" w:rsidRPr="00086D21">
        <w:t xml:space="preserve"> </w:t>
      </w:r>
      <w:r w:rsidR="002828BE" w:rsidRPr="00086D21">
        <w:t xml:space="preserve">NR positioning enhancements, </w:t>
      </w:r>
      <w:r w:rsidR="00A435EC" w:rsidRPr="00086D21">
        <w:rPr>
          <w:rFonts w:cs="Arial"/>
        </w:rPr>
        <w:t>Expanded and improved NR positioning</w:t>
      </w:r>
      <w:r w:rsidR="002828BE" w:rsidRPr="00086D21">
        <w:rPr>
          <w:rFonts w:cs="Arial"/>
        </w:rPr>
        <w:t xml:space="preserve">, Enhanced NR </w:t>
      </w:r>
      <w:proofErr w:type="spellStart"/>
      <w:r w:rsidR="002828BE" w:rsidRPr="00086D21">
        <w:rPr>
          <w:rFonts w:cs="Arial"/>
        </w:rPr>
        <w:t>Sidelink</w:t>
      </w:r>
      <w:proofErr w:type="spellEnd"/>
      <w:r w:rsidR="002828BE" w:rsidRPr="00086D21">
        <w:rPr>
          <w:rFonts w:cs="Arial"/>
        </w:rPr>
        <w:t xml:space="preserve"> Relay</w:t>
      </w:r>
      <w:r w:rsidR="00D06FA8" w:rsidRPr="00086D21">
        <w:rPr>
          <w:rFonts w:cs="Arial"/>
        </w:rPr>
        <w:t>, NR TEI18</w:t>
      </w:r>
      <w:r w:rsidR="00924E60" w:rsidRPr="00086D21">
        <w:rPr>
          <w:rFonts w:cs="Arial"/>
        </w:rPr>
        <w:t xml:space="preserve"> - Nathan Tenny</w:t>
      </w:r>
    </w:p>
    <w:p w14:paraId="055CB408" w14:textId="6F59E4AE" w:rsidR="00D06FA8" w:rsidRPr="00086D21" w:rsidRDefault="00D06FA8" w:rsidP="00D06FA8">
      <w:pPr>
        <w:pStyle w:val="B1"/>
        <w:spacing w:before="60" w:after="120"/>
        <w:rPr>
          <w:rFonts w:cs="Arial"/>
        </w:rPr>
      </w:pPr>
      <w:r w:rsidRPr="00086D21">
        <w:rPr>
          <w:rFonts w:cs="Arial"/>
        </w:rPr>
        <w:t>-</w:t>
      </w:r>
      <w:r w:rsidRPr="00086D21">
        <w:rPr>
          <w:rFonts w:cs="Arial"/>
        </w:rPr>
        <w:tab/>
        <w:t xml:space="preserve">NR V2X, NR </w:t>
      </w:r>
      <w:proofErr w:type="spellStart"/>
      <w:r w:rsidRPr="00086D21">
        <w:rPr>
          <w:rFonts w:cs="Arial"/>
        </w:rPr>
        <w:t>Sidelink</w:t>
      </w:r>
      <w:proofErr w:type="spellEnd"/>
      <w:r w:rsidRPr="00086D21">
        <w:rPr>
          <w:rFonts w:cs="Arial"/>
        </w:rPr>
        <w:t xml:space="preserve"> enhancements,</w:t>
      </w:r>
      <w:r w:rsidRPr="00086D21">
        <w:t xml:space="preserve"> </w:t>
      </w:r>
      <w:r w:rsidRPr="00086D21">
        <w:rPr>
          <w:rFonts w:cs="Arial"/>
        </w:rPr>
        <w:t xml:space="preserve">NR </w:t>
      </w:r>
      <w:proofErr w:type="spellStart"/>
      <w:r w:rsidRPr="00086D21">
        <w:rPr>
          <w:rFonts w:cs="Arial"/>
        </w:rPr>
        <w:t>Sidelink</w:t>
      </w:r>
      <w:proofErr w:type="spellEnd"/>
      <w:r w:rsidRPr="00086D21">
        <w:rPr>
          <w:rFonts w:cs="Arial"/>
        </w:rPr>
        <w:t xml:space="preserve"> evolution - </w:t>
      </w:r>
      <w:r w:rsidR="008D733E" w:rsidRPr="00086D21">
        <w:rPr>
          <w:rFonts w:cs="Arial"/>
        </w:rPr>
        <w:t>Kyeongin Joeng</w:t>
      </w:r>
    </w:p>
    <w:p w14:paraId="7D51AA0E" w14:textId="10CE8779" w:rsidR="00924E60" w:rsidRPr="00086D21" w:rsidRDefault="00CC2C5C" w:rsidP="009363E2">
      <w:pPr>
        <w:pStyle w:val="B1"/>
        <w:spacing w:before="60" w:after="120"/>
        <w:rPr>
          <w:rFonts w:cs="Arial"/>
        </w:rPr>
      </w:pPr>
      <w:r w:rsidRPr="00086D21">
        <w:rPr>
          <w:rFonts w:cs="Arial"/>
        </w:rPr>
        <w:t>-</w:t>
      </w:r>
      <w:r w:rsidR="00924E60" w:rsidRPr="00086D21">
        <w:rPr>
          <w:rFonts w:cs="Arial"/>
        </w:rPr>
        <w:tab/>
      </w:r>
      <w:r w:rsidR="00494767" w:rsidRPr="00086D21">
        <w:rPr>
          <w:rFonts w:cs="Arial"/>
        </w:rPr>
        <w:t xml:space="preserve">SON MDT support for NR, </w:t>
      </w:r>
      <w:r w:rsidR="00CD619F" w:rsidRPr="00086D21">
        <w:rPr>
          <w:rFonts w:cs="Arial"/>
        </w:rPr>
        <w:t>SON MDT</w:t>
      </w:r>
      <w:r w:rsidR="00494767" w:rsidRPr="00086D21">
        <w:rPr>
          <w:rFonts w:cs="Arial"/>
        </w:rPr>
        <w:t>,</w:t>
      </w:r>
      <w:r w:rsidR="00CD619F" w:rsidRPr="00086D21">
        <w:rPr>
          <w:rFonts w:cs="Arial"/>
        </w:rPr>
        <w:t xml:space="preserve"> </w:t>
      </w:r>
      <w:r w:rsidR="002828BE" w:rsidRPr="00086D21">
        <w:rPr>
          <w:rFonts w:cs="Arial"/>
        </w:rPr>
        <w:t>Further enhancement of data collection for SON MDT in NR and EN-DC</w:t>
      </w:r>
      <w:r w:rsidR="00924E60" w:rsidRPr="00086D21">
        <w:rPr>
          <w:rFonts w:cs="Arial"/>
        </w:rPr>
        <w:t xml:space="preserve"> - Hu Nan</w:t>
      </w:r>
    </w:p>
    <w:p w14:paraId="385249CD" w14:textId="4D1125BF" w:rsidR="000F7D37" w:rsidRPr="00086D21" w:rsidRDefault="000F7D37" w:rsidP="009363E2">
      <w:pPr>
        <w:pStyle w:val="B1"/>
        <w:spacing w:before="60" w:after="120"/>
        <w:rPr>
          <w:rFonts w:cs="Arial"/>
        </w:rPr>
      </w:pPr>
      <w:r w:rsidRPr="00086D21">
        <w:rPr>
          <w:rFonts w:cs="Arial"/>
        </w:rPr>
        <w:t>-</w:t>
      </w:r>
      <w:r w:rsidRPr="00086D21">
        <w:rPr>
          <w:rFonts w:cs="Arial"/>
        </w:rPr>
        <w:tab/>
      </w:r>
      <w:r w:rsidR="00246844" w:rsidRPr="00086D21">
        <w:t>Enhancements of NR Multicast and Broadcast Services</w:t>
      </w:r>
      <w:r w:rsidRPr="00086D21">
        <w:rPr>
          <w:rFonts w:cs="Arial"/>
        </w:rPr>
        <w:t xml:space="preserve"> - Dawid Koziol</w:t>
      </w:r>
    </w:p>
    <w:p w14:paraId="5FB2DBF2" w14:textId="12C6CAB6" w:rsidR="00290B9D" w:rsidRPr="00086D21" w:rsidRDefault="00290B9D" w:rsidP="009363E2">
      <w:pPr>
        <w:pStyle w:val="B1"/>
        <w:spacing w:before="60" w:after="120"/>
        <w:rPr>
          <w:rFonts w:cs="Arial"/>
        </w:rPr>
      </w:pPr>
      <w:r w:rsidRPr="00086D21">
        <w:rPr>
          <w:rFonts w:cs="Arial"/>
        </w:rPr>
        <w:t>-</w:t>
      </w:r>
      <w:r w:rsidRPr="00086D21">
        <w:rPr>
          <w:rFonts w:cs="Arial"/>
        </w:rPr>
        <w:tab/>
        <w:t>IDC enhancements for NR and MR-DC - Yi Guo</w:t>
      </w:r>
    </w:p>
    <w:p w14:paraId="5780F6E4" w14:textId="6AA0CBAD" w:rsidR="000F7D37" w:rsidRPr="00086D21" w:rsidRDefault="000F7D37" w:rsidP="009363E2">
      <w:pPr>
        <w:pStyle w:val="B1"/>
        <w:spacing w:before="60" w:after="120"/>
        <w:rPr>
          <w:rFonts w:cs="Arial"/>
        </w:rPr>
      </w:pPr>
      <w:r w:rsidRPr="00086D21">
        <w:rPr>
          <w:rFonts w:cs="Arial"/>
        </w:rPr>
        <w:t>-</w:t>
      </w:r>
      <w:r w:rsidRPr="00086D21">
        <w:rPr>
          <w:rFonts w:cs="Arial"/>
        </w:rPr>
        <w:tab/>
        <w:t>NR18 NC repeater</w:t>
      </w:r>
      <w:r w:rsidR="00A435EC" w:rsidRPr="00086D21">
        <w:rPr>
          <w:rFonts w:cs="Arial"/>
        </w:rPr>
        <w:t>s</w:t>
      </w:r>
      <w:r w:rsidRPr="00086D21">
        <w:rPr>
          <w:rFonts w:cs="Arial"/>
        </w:rPr>
        <w:t xml:space="preserve"> - Sasha Sirotkin</w:t>
      </w:r>
    </w:p>
    <w:p w14:paraId="5C00DB3D" w14:textId="29855E74" w:rsidR="00092BCD" w:rsidRPr="00086D21" w:rsidRDefault="00092BCD" w:rsidP="00092BCD">
      <w:pPr>
        <w:pStyle w:val="B1"/>
        <w:spacing w:before="60" w:after="120"/>
        <w:rPr>
          <w:rFonts w:eastAsiaTheme="minorEastAsia" w:cs="Arial"/>
        </w:rPr>
      </w:pPr>
      <w:r w:rsidRPr="00086D21">
        <w:rPr>
          <w:rFonts w:cs="Arial"/>
        </w:rPr>
        <w:t>-</w:t>
      </w:r>
      <w:r w:rsidRPr="00086D21">
        <w:rPr>
          <w:rFonts w:cs="Arial"/>
        </w:rPr>
        <w:tab/>
        <w:t>Enhanced support of reduced capability NR devices - Mattias Bergst</w:t>
      </w:r>
      <w:r w:rsidRPr="00086D21">
        <w:rPr>
          <w:rFonts w:eastAsiaTheme="minorEastAsia" w:cs="Arial"/>
        </w:rPr>
        <w:t>röm</w:t>
      </w:r>
    </w:p>
    <w:p w14:paraId="7C854774" w14:textId="2BB9EB04" w:rsidR="00300E17" w:rsidRPr="00086D21" w:rsidRDefault="00300E17" w:rsidP="00092BCD">
      <w:pPr>
        <w:pStyle w:val="B1"/>
        <w:spacing w:before="60" w:after="120"/>
        <w:rPr>
          <w:rFonts w:eastAsiaTheme="minorEastAsia" w:cs="Arial"/>
        </w:rPr>
      </w:pPr>
      <w:r w:rsidRPr="00086D21">
        <w:rPr>
          <w:rFonts w:eastAsiaTheme="minorEastAsia" w:cs="Arial"/>
        </w:rPr>
        <w:t>-</w:t>
      </w:r>
      <w:r w:rsidRPr="00086D21">
        <w:rPr>
          <w:rFonts w:eastAsiaTheme="minorEastAsia" w:cs="Arial"/>
        </w:rPr>
        <w:tab/>
        <w:t>NR MIMO evolution - Erlin Zeng</w:t>
      </w:r>
    </w:p>
    <w:p w14:paraId="1BFB2844" w14:textId="724BD199" w:rsidR="001044F9" w:rsidRPr="00086D21" w:rsidRDefault="001044F9" w:rsidP="00092BCD">
      <w:pPr>
        <w:pStyle w:val="B1"/>
        <w:spacing w:before="60" w:after="120"/>
        <w:rPr>
          <w:rFonts w:cs="Arial"/>
        </w:rPr>
      </w:pPr>
      <w:r w:rsidRPr="00086D21">
        <w:rPr>
          <w:rFonts w:eastAsiaTheme="minorEastAsia" w:cs="Arial"/>
        </w:rPr>
        <w:t>-</w:t>
      </w:r>
      <w:r w:rsidRPr="00086D21">
        <w:rPr>
          <w:rFonts w:eastAsiaTheme="minorEastAsia" w:cs="Arial"/>
        </w:rPr>
        <w:tab/>
      </w:r>
      <w:r w:rsidRPr="00086D21">
        <w:t xml:space="preserve">Further NR coverage enhancements - Eswar </w:t>
      </w:r>
      <w:proofErr w:type="spellStart"/>
      <w:r w:rsidRPr="00086D21">
        <w:t>Wutukuri</w:t>
      </w:r>
      <w:proofErr w:type="spellEnd"/>
    </w:p>
    <w:p w14:paraId="405B104F" w14:textId="76B109A3" w:rsidR="00924E60" w:rsidRPr="00F738C4" w:rsidRDefault="00924E60" w:rsidP="00924E60">
      <w:pPr>
        <w:spacing w:before="60"/>
        <w:rPr>
          <w:rFonts w:cs="Arial"/>
        </w:rPr>
      </w:pPr>
      <w:r w:rsidRPr="00F738C4">
        <w:rPr>
          <w:rFonts w:cs="Arial"/>
        </w:rPr>
        <w:t>The statistics from this meeting are:</w:t>
      </w:r>
    </w:p>
    <w:p w14:paraId="008D7D65" w14:textId="10A1AEE5" w:rsidR="00924E60" w:rsidRPr="00F738C4" w:rsidRDefault="00924E60" w:rsidP="009363E2">
      <w:pPr>
        <w:pStyle w:val="B1"/>
        <w:spacing w:before="60" w:after="120"/>
        <w:rPr>
          <w:rFonts w:cs="Arial"/>
          <w:lang w:val="en-US"/>
        </w:rPr>
      </w:pPr>
      <w:r w:rsidRPr="00F738C4">
        <w:rPr>
          <w:rFonts w:cs="Arial"/>
          <w:lang w:val="en-US"/>
        </w:rPr>
        <w:t>-</w:t>
      </w:r>
      <w:r w:rsidRPr="00F738C4">
        <w:rPr>
          <w:rFonts w:cs="Arial"/>
          <w:lang w:val="en-US"/>
        </w:rPr>
        <w:tab/>
      </w:r>
      <w:r w:rsidR="0004396C">
        <w:rPr>
          <w:rFonts w:cs="Arial"/>
          <w:lang w:val="en-US"/>
        </w:rPr>
        <w:t>523</w:t>
      </w:r>
      <w:r w:rsidRPr="00F738C4">
        <w:rPr>
          <w:rFonts w:cs="Arial"/>
          <w:lang w:val="en-US"/>
        </w:rPr>
        <w:t xml:space="preserve"> participant</w:t>
      </w:r>
      <w:r w:rsidR="006539A9" w:rsidRPr="00F738C4">
        <w:rPr>
          <w:rFonts w:cs="Arial"/>
          <w:lang w:val="en-US"/>
        </w:rPr>
        <w:t>s</w:t>
      </w:r>
    </w:p>
    <w:p w14:paraId="4F10453C" w14:textId="201FAC0E" w:rsidR="00924E60" w:rsidRPr="00F738C4" w:rsidRDefault="00924E60" w:rsidP="009363E2">
      <w:pPr>
        <w:pStyle w:val="B1"/>
        <w:spacing w:before="60" w:after="120"/>
        <w:rPr>
          <w:rFonts w:cs="Arial"/>
          <w:lang w:val="en-US"/>
        </w:rPr>
      </w:pPr>
      <w:r w:rsidRPr="00F738C4">
        <w:rPr>
          <w:rFonts w:cs="Arial"/>
          <w:lang w:val="en-US"/>
        </w:rPr>
        <w:t>-</w:t>
      </w:r>
      <w:r w:rsidRPr="00F738C4">
        <w:rPr>
          <w:rFonts w:cs="Arial"/>
          <w:lang w:val="en-US"/>
        </w:rPr>
        <w:tab/>
      </w:r>
      <w:r w:rsidR="00161713" w:rsidRPr="00F738C4">
        <w:rPr>
          <w:rFonts w:cs="Arial"/>
          <w:lang w:val="en-US"/>
        </w:rPr>
        <w:t>2</w:t>
      </w:r>
      <w:r w:rsidR="008C4117">
        <w:rPr>
          <w:rFonts w:cs="Arial"/>
          <w:lang w:val="en-US"/>
        </w:rPr>
        <w:t>2</w:t>
      </w:r>
      <w:r w:rsidR="0004396C">
        <w:rPr>
          <w:rFonts w:cs="Arial"/>
          <w:lang w:val="en-US"/>
        </w:rPr>
        <w:t>67</w:t>
      </w:r>
      <w:r w:rsidRPr="00F738C4">
        <w:rPr>
          <w:rFonts w:cs="Arial"/>
          <w:lang w:val="en-US"/>
        </w:rPr>
        <w:t xml:space="preserve"> </w:t>
      </w:r>
      <w:proofErr w:type="spellStart"/>
      <w:r w:rsidRPr="00F738C4">
        <w:rPr>
          <w:rFonts w:cs="Arial"/>
          <w:lang w:val="en-US"/>
        </w:rPr>
        <w:t>Tdoc</w:t>
      </w:r>
      <w:proofErr w:type="spellEnd"/>
      <w:r w:rsidRPr="00F738C4">
        <w:rPr>
          <w:rFonts w:cs="Arial"/>
          <w:lang w:val="en-US"/>
        </w:rPr>
        <w:t xml:space="preserve"> numbers allocated with </w:t>
      </w:r>
      <w:r w:rsidR="001425EE" w:rsidRPr="00F738C4">
        <w:rPr>
          <w:rFonts w:cs="Arial"/>
          <w:lang w:val="en-US"/>
        </w:rPr>
        <w:t>2</w:t>
      </w:r>
      <w:r w:rsidR="008C4117">
        <w:rPr>
          <w:rFonts w:cs="Arial"/>
          <w:lang w:val="en-US"/>
        </w:rPr>
        <w:t>2</w:t>
      </w:r>
      <w:r w:rsidR="0004396C">
        <w:rPr>
          <w:rFonts w:cs="Arial"/>
          <w:lang w:val="en-US"/>
        </w:rPr>
        <w:t>3</w:t>
      </w:r>
      <w:r w:rsidR="00E7633F">
        <w:rPr>
          <w:rFonts w:cs="Arial"/>
          <w:lang w:val="en-US"/>
        </w:rPr>
        <w:t>8</w:t>
      </w:r>
      <w:r w:rsidRPr="00F738C4">
        <w:rPr>
          <w:rFonts w:cs="Arial"/>
          <w:lang w:val="en-US"/>
        </w:rPr>
        <w:t xml:space="preserve"> available contributions. (See the attached </w:t>
      </w:r>
      <w:proofErr w:type="spellStart"/>
      <w:r w:rsidRPr="00F738C4">
        <w:rPr>
          <w:rFonts w:cs="Arial"/>
          <w:lang w:val="en-US"/>
        </w:rPr>
        <w:t>tdoc</w:t>
      </w:r>
      <w:proofErr w:type="spellEnd"/>
      <w:r w:rsidRPr="00F738C4">
        <w:rPr>
          <w:rFonts w:cs="Arial"/>
          <w:lang w:val="en-US"/>
        </w:rPr>
        <w:t xml:space="preserve"> list)</w:t>
      </w:r>
    </w:p>
    <w:p w14:paraId="3E3CFBD2" w14:textId="78104F1C" w:rsidR="00924E60" w:rsidRPr="00F738C4" w:rsidRDefault="00924E60" w:rsidP="009363E2">
      <w:pPr>
        <w:pStyle w:val="B1"/>
        <w:spacing w:before="60" w:after="120"/>
        <w:rPr>
          <w:rFonts w:cs="Arial"/>
        </w:rPr>
      </w:pPr>
      <w:r w:rsidRPr="00F738C4">
        <w:rPr>
          <w:rFonts w:cs="Arial"/>
        </w:rPr>
        <w:lastRenderedPageBreak/>
        <w:t>-</w:t>
      </w:r>
      <w:r w:rsidR="00F51B5C" w:rsidRPr="00F738C4">
        <w:rPr>
          <w:rFonts w:cs="Arial"/>
        </w:rPr>
        <w:tab/>
      </w:r>
      <w:r w:rsidR="0004396C">
        <w:rPr>
          <w:rFonts w:cs="Arial"/>
        </w:rPr>
        <w:t>7</w:t>
      </w:r>
      <w:r w:rsidR="008C4117">
        <w:rPr>
          <w:rFonts w:cs="Arial"/>
        </w:rPr>
        <w:t>9</w:t>
      </w:r>
      <w:r w:rsidRPr="00F738C4">
        <w:rPr>
          <w:rFonts w:cs="Arial"/>
        </w:rPr>
        <w:t xml:space="preserve"> incoming liaison statements, out of which </w:t>
      </w:r>
      <w:r w:rsidR="0004396C">
        <w:rPr>
          <w:rFonts w:cs="Arial"/>
        </w:rPr>
        <w:t>72</w:t>
      </w:r>
      <w:r w:rsidRPr="00F738C4">
        <w:rPr>
          <w:rFonts w:cs="Arial"/>
        </w:rPr>
        <w:t xml:space="preserve"> were treated. The remaining non-treated </w:t>
      </w:r>
      <w:r w:rsidR="003E6EA0" w:rsidRPr="00F738C4">
        <w:rPr>
          <w:rFonts w:cs="Arial"/>
        </w:rPr>
        <w:t xml:space="preserve">or postponed </w:t>
      </w:r>
      <w:r w:rsidRPr="00F738C4">
        <w:rPr>
          <w:rFonts w:cs="Arial"/>
        </w:rPr>
        <w:t>liaisons will be treated in RAN2#1</w:t>
      </w:r>
      <w:r w:rsidR="00BD620C" w:rsidRPr="00F738C4">
        <w:rPr>
          <w:rFonts w:cs="Arial"/>
        </w:rPr>
        <w:t>2</w:t>
      </w:r>
      <w:r w:rsidR="008C4117">
        <w:rPr>
          <w:rFonts w:cs="Arial"/>
        </w:rPr>
        <w:t>3</w:t>
      </w:r>
      <w:r w:rsidR="006E258F">
        <w:rPr>
          <w:rFonts w:cs="Arial"/>
        </w:rPr>
        <w:t>bis</w:t>
      </w:r>
      <w:r w:rsidRPr="00F738C4">
        <w:rPr>
          <w:rFonts w:cs="Arial"/>
        </w:rPr>
        <w:t xml:space="preserve"> meeting.</w:t>
      </w:r>
    </w:p>
    <w:p w14:paraId="4495713E" w14:textId="066EE3A7" w:rsidR="00924E60" w:rsidRPr="00F738C4" w:rsidRDefault="00924E60" w:rsidP="009363E2">
      <w:pPr>
        <w:pStyle w:val="B1"/>
        <w:spacing w:before="60" w:after="120"/>
        <w:rPr>
          <w:rFonts w:cs="Arial"/>
        </w:rPr>
      </w:pPr>
      <w:r w:rsidRPr="00F738C4">
        <w:rPr>
          <w:rFonts w:cs="Arial"/>
        </w:rPr>
        <w:t>-</w:t>
      </w:r>
      <w:r w:rsidRPr="00F738C4">
        <w:rPr>
          <w:rFonts w:cs="Arial"/>
        </w:rPr>
        <w:tab/>
      </w:r>
      <w:r w:rsidR="0004396C">
        <w:rPr>
          <w:rFonts w:cs="Arial"/>
        </w:rPr>
        <w:t>29</w:t>
      </w:r>
      <w:r w:rsidRPr="00F738C4">
        <w:rPr>
          <w:rFonts w:cs="Arial"/>
        </w:rPr>
        <w:t xml:space="preserve"> outgoing liaison statements.</w:t>
      </w:r>
    </w:p>
    <w:p w14:paraId="1329FDA4" w14:textId="31A2AC66" w:rsidR="00CC2C5C" w:rsidRPr="00F738C4" w:rsidRDefault="00CC2C5C" w:rsidP="009363E2">
      <w:pPr>
        <w:pStyle w:val="B1"/>
        <w:spacing w:before="60" w:after="120"/>
        <w:rPr>
          <w:rFonts w:cs="Arial"/>
        </w:rPr>
      </w:pPr>
      <w:r w:rsidRPr="00F738C4">
        <w:rPr>
          <w:rFonts w:cs="Arial"/>
        </w:rPr>
        <w:t>-</w:t>
      </w:r>
      <w:r w:rsidRPr="00F738C4">
        <w:rPr>
          <w:rFonts w:cs="Arial"/>
        </w:rPr>
        <w:tab/>
      </w:r>
      <w:r w:rsidR="0004396C">
        <w:rPr>
          <w:rFonts w:cs="Arial"/>
        </w:rPr>
        <w:t>10</w:t>
      </w:r>
      <w:r w:rsidRPr="00F738C4">
        <w:rPr>
          <w:rFonts w:cs="Arial"/>
        </w:rPr>
        <w:t xml:space="preserve"> scheduled pre-meeting email discussions</w:t>
      </w:r>
    </w:p>
    <w:p w14:paraId="138F781B" w14:textId="4F420148" w:rsidR="006539A9" w:rsidRPr="00F738C4" w:rsidRDefault="006539A9" w:rsidP="009363E2">
      <w:pPr>
        <w:pStyle w:val="B1"/>
        <w:spacing w:before="60" w:after="120"/>
        <w:rPr>
          <w:rFonts w:cs="Arial"/>
        </w:rPr>
      </w:pPr>
      <w:r w:rsidRPr="00F738C4">
        <w:rPr>
          <w:rFonts w:cs="Arial"/>
        </w:rPr>
        <w:t>-</w:t>
      </w:r>
      <w:r w:rsidRPr="00F738C4">
        <w:rPr>
          <w:rFonts w:cs="Arial"/>
        </w:rPr>
        <w:tab/>
      </w:r>
      <w:r w:rsidR="0004396C">
        <w:rPr>
          <w:rFonts w:cs="Arial"/>
        </w:rPr>
        <w:t>96</w:t>
      </w:r>
      <w:r w:rsidRPr="00F738C4">
        <w:rPr>
          <w:rFonts w:cs="Arial"/>
        </w:rPr>
        <w:t xml:space="preserve"> at</w:t>
      </w:r>
      <w:r w:rsidR="00BA34D1" w:rsidRPr="00F738C4">
        <w:rPr>
          <w:rFonts w:cs="Arial"/>
        </w:rPr>
        <w:t>-</w:t>
      </w:r>
      <w:r w:rsidRPr="00F738C4">
        <w:rPr>
          <w:rFonts w:cs="Arial"/>
        </w:rPr>
        <w:t>meeting email discussions</w:t>
      </w:r>
    </w:p>
    <w:p w14:paraId="34263C14" w14:textId="726969E5" w:rsidR="00924E60" w:rsidRPr="00F738C4" w:rsidRDefault="00924E60" w:rsidP="009363E2">
      <w:pPr>
        <w:pStyle w:val="B1"/>
        <w:spacing w:before="60" w:after="120"/>
        <w:rPr>
          <w:rFonts w:cs="Arial"/>
        </w:rPr>
      </w:pPr>
      <w:r w:rsidRPr="00F738C4">
        <w:rPr>
          <w:rFonts w:cs="Arial"/>
        </w:rPr>
        <w:t>-</w:t>
      </w:r>
      <w:r w:rsidRPr="00F738C4">
        <w:rPr>
          <w:rFonts w:cs="Arial"/>
        </w:rPr>
        <w:tab/>
      </w:r>
      <w:r w:rsidR="0074144D">
        <w:rPr>
          <w:rFonts w:cs="Arial"/>
        </w:rPr>
        <w:t xml:space="preserve">97 </w:t>
      </w:r>
      <w:r w:rsidRPr="00F738C4">
        <w:rPr>
          <w:rFonts w:cs="Arial"/>
        </w:rPr>
        <w:t>email approvals/discussions scheduled after the RAN2#1</w:t>
      </w:r>
      <w:r w:rsidR="008478E6" w:rsidRPr="00F738C4">
        <w:rPr>
          <w:rFonts w:cs="Arial"/>
        </w:rPr>
        <w:t>2</w:t>
      </w:r>
      <w:r w:rsidR="006E258F">
        <w:rPr>
          <w:rFonts w:cs="Arial"/>
        </w:rPr>
        <w:t>3</w:t>
      </w:r>
      <w:r w:rsidRPr="00F738C4">
        <w:rPr>
          <w:rFonts w:cs="Arial"/>
        </w:rPr>
        <w:t xml:space="preserve"> meeting</w:t>
      </w:r>
      <w:r w:rsidR="0074144D">
        <w:rPr>
          <w:rFonts w:cs="Arial"/>
        </w:rPr>
        <w:t xml:space="preserve"> (63 short and 34 long discussions)</w:t>
      </w:r>
      <w:r w:rsidRPr="00F738C4">
        <w:rPr>
          <w:rFonts w:cs="Arial"/>
        </w:rPr>
        <w:t>, see Annex G for details.</w:t>
      </w:r>
    </w:p>
    <w:p w14:paraId="14C4A76A" w14:textId="725DAA27" w:rsidR="00924E60" w:rsidRPr="00F738C4" w:rsidRDefault="00924E60" w:rsidP="00B9175E">
      <w:pPr>
        <w:pStyle w:val="B1"/>
        <w:tabs>
          <w:tab w:val="left" w:pos="4962"/>
        </w:tabs>
        <w:spacing w:before="60" w:after="120"/>
        <w:rPr>
          <w:rFonts w:cs="Arial"/>
        </w:rPr>
      </w:pPr>
      <w:r w:rsidRPr="00F738C4">
        <w:rPr>
          <w:rFonts w:cs="Arial"/>
        </w:rPr>
        <w:tab/>
        <w:t xml:space="preserve">Number of CRs submitted: </w:t>
      </w:r>
      <w:r w:rsidR="0074144D">
        <w:rPr>
          <w:rFonts w:cs="Arial"/>
        </w:rPr>
        <w:t>379</w:t>
      </w:r>
      <w:r w:rsidRPr="00F738C4">
        <w:rPr>
          <w:rFonts w:cs="Arial"/>
        </w:rPr>
        <w:t xml:space="preserve">. Out of these, </w:t>
      </w:r>
      <w:r w:rsidR="006E258F">
        <w:rPr>
          <w:rFonts w:cs="Arial"/>
        </w:rPr>
        <w:t>9</w:t>
      </w:r>
      <w:r w:rsidR="00F12F7B">
        <w:rPr>
          <w:rFonts w:cs="Arial"/>
        </w:rPr>
        <w:t>0</w:t>
      </w:r>
      <w:r w:rsidRPr="00F738C4">
        <w:rPr>
          <w:rFonts w:cs="Arial"/>
        </w:rPr>
        <w:t xml:space="preserve"> were agreed. See Annex E for details.</w:t>
      </w:r>
    </w:p>
    <w:p w14:paraId="57575464" w14:textId="77777777" w:rsidR="00924E60" w:rsidRPr="00F738C4" w:rsidRDefault="00924E60" w:rsidP="00924E60">
      <w:pPr>
        <w:rPr>
          <w:lang w:val="en-US"/>
        </w:rPr>
      </w:pPr>
    </w:p>
    <w:p w14:paraId="618226F2" w14:textId="77777777" w:rsidR="005A6DA8" w:rsidRPr="00F738C4" w:rsidRDefault="005A6DA8" w:rsidP="009A52EF">
      <w:pPr>
        <w:pStyle w:val="Heading1"/>
      </w:pPr>
      <w:bookmarkStart w:id="70" w:name="_Toc88676213"/>
      <w:bookmarkStart w:id="71" w:name="_Toc94719554"/>
      <w:bookmarkStart w:id="72" w:name="_Toc102494786"/>
      <w:bookmarkStart w:id="73" w:name="_Toc105622122"/>
      <w:bookmarkStart w:id="74" w:name="_Toc113876856"/>
      <w:bookmarkStart w:id="75" w:name="_Toc115768767"/>
      <w:bookmarkStart w:id="76" w:name="_Toc118202163"/>
      <w:bookmarkStart w:id="77" w:name="_Toc120536778"/>
      <w:bookmarkStart w:id="78" w:name="_Toc127484719"/>
      <w:bookmarkStart w:id="79" w:name="_Toc129990310"/>
      <w:bookmarkStart w:id="80" w:name="_Toc134112292"/>
      <w:bookmarkStart w:id="81" w:name="_Toc142643862"/>
      <w:bookmarkStart w:id="82" w:name="_Toc63611158"/>
      <w:bookmarkStart w:id="83" w:name="_Toc63611408"/>
      <w:bookmarkStart w:id="84" w:name="_Toc63704608"/>
      <w:bookmarkStart w:id="85" w:name="_Toc64749428"/>
      <w:bookmarkStart w:id="86" w:name="_Toc68990625"/>
      <w:bookmarkStart w:id="87" w:name="_Toc147644855"/>
      <w:r w:rsidRPr="00F738C4">
        <w:t>General</w:t>
      </w:r>
      <w:bookmarkEnd w:id="70"/>
      <w:bookmarkEnd w:id="71"/>
      <w:bookmarkEnd w:id="72"/>
      <w:bookmarkEnd w:id="73"/>
      <w:bookmarkEnd w:id="74"/>
      <w:bookmarkEnd w:id="75"/>
      <w:bookmarkEnd w:id="76"/>
      <w:bookmarkEnd w:id="77"/>
      <w:bookmarkEnd w:id="78"/>
      <w:bookmarkEnd w:id="79"/>
      <w:bookmarkEnd w:id="80"/>
      <w:bookmarkEnd w:id="81"/>
      <w:bookmarkEnd w:id="87"/>
    </w:p>
    <w:p w14:paraId="591CFB56" w14:textId="30B12D0D" w:rsidR="005A6DA8" w:rsidRPr="00F738C4" w:rsidRDefault="005A6DA8" w:rsidP="005A6DA8">
      <w:r w:rsidRPr="00F738C4">
        <w:t xml:space="preserve">This meeting </w:t>
      </w:r>
      <w:r w:rsidR="003E6EA0" w:rsidRPr="00F738C4">
        <w:t>wa</w:t>
      </w:r>
      <w:r w:rsidRPr="00F738C4">
        <w:t xml:space="preserve">s </w:t>
      </w:r>
      <w:r w:rsidR="00680863" w:rsidRPr="00F738C4">
        <w:t>an ordinary meeting</w:t>
      </w:r>
      <w:r w:rsidRPr="00F738C4">
        <w:t xml:space="preserve"> and ha</w:t>
      </w:r>
      <w:r w:rsidR="00680863" w:rsidRPr="00F738C4">
        <w:t>d</w:t>
      </w:r>
      <w:r w:rsidRPr="00F738C4">
        <w:t xml:space="preserve"> full decision power, i.e. full decision power to make agreements and approvals according to RAN WG2 terms of reference, without any need to ratify decisions at a later RAN2 or other meeting.</w:t>
      </w:r>
    </w:p>
    <w:p w14:paraId="247C273D" w14:textId="77777777" w:rsidR="00E0756E" w:rsidRPr="00F738C4" w:rsidRDefault="00E0756E" w:rsidP="00E0756E">
      <w:pPr>
        <w:rPr>
          <w:i/>
        </w:rPr>
      </w:pPr>
      <w:bookmarkStart w:id="88" w:name="_Toc198546512"/>
      <w:bookmarkStart w:id="89" w:name="_Toc82647028"/>
      <w:bookmarkStart w:id="90" w:name="_Toc74844872"/>
      <w:bookmarkStart w:id="91" w:name="_Toc78991606"/>
      <w:bookmarkStart w:id="92" w:name="_Toc78991855"/>
      <w:bookmarkStart w:id="93" w:name="_Toc70673257"/>
    </w:p>
    <w:p w14:paraId="3E1D2527" w14:textId="4119B6D7" w:rsidR="00B5792C" w:rsidRDefault="00B5792C" w:rsidP="00B5792C">
      <w:pPr>
        <w:pStyle w:val="Heading1"/>
      </w:pPr>
      <w:bookmarkStart w:id="94" w:name="_Toc24896518"/>
      <w:bookmarkStart w:id="95" w:name="_Toc25783667"/>
      <w:bookmarkStart w:id="96" w:name="_Toc33399561"/>
      <w:bookmarkStart w:id="97" w:name="_Toc35189499"/>
      <w:bookmarkStart w:id="98" w:name="_Toc35213648"/>
      <w:bookmarkStart w:id="99" w:name="_Toc39528403"/>
      <w:bookmarkStart w:id="100" w:name="_Toc40051250"/>
      <w:bookmarkStart w:id="101" w:name="_Toc41695964"/>
      <w:bookmarkStart w:id="102" w:name="_Toc44503776"/>
      <w:bookmarkStart w:id="103" w:name="_Toc50895418"/>
      <w:bookmarkStart w:id="104" w:name="_Toc57284390"/>
      <w:bookmarkStart w:id="105" w:name="_Toc57677260"/>
      <w:bookmarkStart w:id="106" w:name="_Toc63611394"/>
      <w:bookmarkStart w:id="107" w:name="_Toc63611644"/>
      <w:bookmarkStart w:id="108" w:name="_Toc63704834"/>
      <w:bookmarkStart w:id="109" w:name="_Toc64749661"/>
      <w:bookmarkStart w:id="110" w:name="_Toc68990858"/>
      <w:bookmarkStart w:id="111" w:name="_Toc70673478"/>
      <w:bookmarkStart w:id="112" w:name="_Toc74845107"/>
      <w:bookmarkStart w:id="113" w:name="_Toc78991840"/>
      <w:bookmarkStart w:id="114" w:name="_Toc78992089"/>
      <w:bookmarkStart w:id="115" w:name="_Toc82647268"/>
      <w:bookmarkStart w:id="116" w:name="_Toc88676455"/>
      <w:bookmarkStart w:id="117" w:name="_Toc94719748"/>
      <w:bookmarkStart w:id="118" w:name="_Toc102495093"/>
      <w:bookmarkStart w:id="119" w:name="_Toc105622383"/>
      <w:bookmarkStart w:id="120" w:name="_Toc113877108"/>
      <w:bookmarkStart w:id="121" w:name="_Toc115769019"/>
      <w:bookmarkStart w:id="122" w:name="_Toc118202361"/>
      <w:bookmarkStart w:id="123" w:name="_Toc120537045"/>
      <w:bookmarkStart w:id="124" w:name="_Toc127484986"/>
      <w:bookmarkStart w:id="125" w:name="_Toc129990538"/>
      <w:bookmarkStart w:id="126" w:name="_Toc134112524"/>
      <w:bookmarkStart w:id="127" w:name="_Toc147644856"/>
      <w:bookmarkEnd w:id="82"/>
      <w:bookmarkEnd w:id="83"/>
      <w:bookmarkEnd w:id="84"/>
      <w:bookmarkEnd w:id="85"/>
      <w:bookmarkEnd w:id="86"/>
      <w:bookmarkEnd w:id="88"/>
      <w:bookmarkEnd w:id="89"/>
      <w:bookmarkEnd w:id="90"/>
      <w:bookmarkEnd w:id="91"/>
      <w:bookmarkEnd w:id="92"/>
      <w:bookmarkEnd w:id="93"/>
      <w:r>
        <w:t>1</w:t>
      </w:r>
      <w:r>
        <w:tab/>
        <w:t>Opening of the meeting</w:t>
      </w:r>
      <w:bookmarkEnd w:id="127"/>
    </w:p>
    <w:p w14:paraId="7F272F4B" w14:textId="77777777" w:rsidR="00B5792C" w:rsidRDefault="00B5792C" w:rsidP="00B5792C">
      <w:pPr>
        <w:pStyle w:val="Heading2"/>
      </w:pPr>
      <w:bookmarkStart w:id="128" w:name="_Toc147644857"/>
      <w:r>
        <w:t>1.1</w:t>
      </w:r>
      <w:r>
        <w:tab/>
        <w:t>Call for IPR</w:t>
      </w:r>
      <w:bookmarkEnd w:id="128"/>
    </w:p>
    <w:p w14:paraId="1D4E4031" w14:textId="77777777" w:rsidR="00B5792C" w:rsidRDefault="00B5792C" w:rsidP="00B5792C">
      <w:pPr>
        <w:pStyle w:val="Doc-title"/>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40"/>
      </w:tblGrid>
      <w:tr w:rsidR="00B5792C" w14:paraId="11B0BB62" w14:textId="77777777" w:rsidTr="00F16EBE">
        <w:tc>
          <w:tcPr>
            <w:tcW w:w="8640" w:type="dxa"/>
            <w:shd w:val="clear" w:color="auto" w:fill="D9D9D9"/>
          </w:tcPr>
          <w:p w14:paraId="5E0159A9" w14:textId="77777777" w:rsidR="00B5792C" w:rsidRDefault="00B5792C" w:rsidP="00F16EBE">
            <w:pPr>
              <w:widowControl w:val="0"/>
            </w:pPr>
            <w:r>
              <w:t xml:space="preserve">The attention of the delegates of this Working Group is drawn to the fact that </w:t>
            </w:r>
            <w:r>
              <w:rPr>
                <w:b/>
              </w:rPr>
              <w:t>3GPP Individual Members have the obligation</w:t>
            </w:r>
            <w:r>
              <w:t xml:space="preserve"> under the IPR Policies of their respective Organizational Partners </w:t>
            </w:r>
            <w:r>
              <w:rPr>
                <w:b/>
              </w:rPr>
              <w:t>to inform their respective Organizational Partners of Essential IPRs</w:t>
            </w:r>
            <w:r>
              <w:t xml:space="preserve"> they become aware of. </w:t>
            </w:r>
          </w:p>
          <w:p w14:paraId="74D99BA2" w14:textId="77777777" w:rsidR="00B5792C" w:rsidRDefault="00B5792C" w:rsidP="00F16EBE">
            <w:pPr>
              <w:widowControl w:val="0"/>
            </w:pPr>
            <w:r>
              <w:t>The delegates were asked to take note that they were hereby invited:</w:t>
            </w:r>
          </w:p>
          <w:p w14:paraId="5B347DA0" w14:textId="77777777" w:rsidR="00B5792C" w:rsidRDefault="00B5792C" w:rsidP="00B5792C">
            <w:pPr>
              <w:widowControl w:val="0"/>
              <w:numPr>
                <w:ilvl w:val="0"/>
                <w:numId w:val="18"/>
              </w:numPr>
              <w:overflowPunct/>
              <w:autoSpaceDE/>
              <w:autoSpaceDN/>
              <w:adjustRightInd/>
              <w:textAlignment w:val="auto"/>
            </w:pPr>
            <w:r>
              <w:t>to investigate whether their organization or any other organization owns IPRs which were, or were likely to become Essential in respect of the work of 3GPP.</w:t>
            </w:r>
          </w:p>
          <w:p w14:paraId="07C452FF" w14:textId="77777777" w:rsidR="00B5792C" w:rsidRDefault="00B5792C" w:rsidP="00B5792C">
            <w:pPr>
              <w:widowControl w:val="0"/>
              <w:numPr>
                <w:ilvl w:val="0"/>
                <w:numId w:val="18"/>
              </w:numPr>
              <w:overflowPunct/>
              <w:autoSpaceDE/>
              <w:autoSpaceDN/>
              <w:adjustRightInd/>
              <w:textAlignment w:val="auto"/>
            </w:pPr>
            <w:r>
              <w:t>to notify their respective Organizational Partners of all potential IPRs, e.g., for ETSI, by means of the IPR Statement and the Licensing declaration forms (https://www.etsi.org/images/files/IPR/etsi-ipr-form.doc)</w:t>
            </w:r>
          </w:p>
        </w:tc>
      </w:tr>
    </w:tbl>
    <w:p w14:paraId="441161AA" w14:textId="77777777" w:rsidR="00B5792C" w:rsidRDefault="00B5792C" w:rsidP="00B5792C">
      <w:pPr>
        <w:pStyle w:val="Comments"/>
      </w:pPr>
      <w:r>
        <w:t>NOTE:</w:t>
      </w:r>
      <w:r>
        <w:tab/>
        <w:t>IPRs may be declared to the Director-General or Chairman of the SDO, but not to the RAN WG2 Chairman.</w:t>
      </w:r>
    </w:p>
    <w:p w14:paraId="69DC8009" w14:textId="77777777" w:rsidR="00B5792C" w:rsidRDefault="00B5792C" w:rsidP="00B5792C">
      <w:pPr>
        <w:pStyle w:val="Comments"/>
      </w:pPr>
    </w:p>
    <w:p w14:paraId="4B28CBD6" w14:textId="77777777" w:rsidR="00B5792C" w:rsidRDefault="00B5792C" w:rsidP="00B5792C">
      <w:pPr>
        <w:pStyle w:val="Heading2"/>
      </w:pPr>
      <w:bookmarkStart w:id="129" w:name="_Toc147644858"/>
      <w:r>
        <w:t>1.2</w:t>
      </w:r>
      <w:r>
        <w:tab/>
        <w:t>Network usage conditions</w:t>
      </w:r>
      <w:bookmarkEnd w:id="129"/>
    </w:p>
    <w:p w14:paraId="7720A02A" w14:textId="77777777" w:rsidR="00B5792C" w:rsidRDefault="00B5792C" w:rsidP="00B5792C">
      <w:pPr>
        <w:pStyle w:val="Doc-text2"/>
      </w:pPr>
      <w:r>
        <w:t xml:space="preserve">1/ </w:t>
      </w:r>
      <w:r>
        <w:tab/>
        <w:t xml:space="preserve">To avoid email system overload, please don’t attach files and documents to emails e.g. for offline email discussions, but instead use files placed on the meeting server instead. Inbox/Drafts folder is used for meeting offline discussions. </w:t>
      </w:r>
    </w:p>
    <w:p w14:paraId="39AD59C7" w14:textId="77777777" w:rsidR="00B5792C" w:rsidRDefault="00B5792C" w:rsidP="00B5792C">
      <w:pPr>
        <w:pStyle w:val="Heading2"/>
      </w:pPr>
      <w:bookmarkStart w:id="130" w:name="_Toc147644859"/>
      <w:r>
        <w:t>1.3</w:t>
      </w:r>
      <w:r>
        <w:tab/>
        <w:t>Other</w:t>
      </w:r>
      <w:bookmarkEnd w:id="130"/>
    </w:p>
    <w:p w14:paraId="4A59FE22" w14:textId="77777777" w:rsidR="00B5792C" w:rsidRDefault="00B5792C" w:rsidP="00B5792C">
      <w:pPr>
        <w:pStyle w:val="Doc-title"/>
      </w:pPr>
    </w:p>
    <w:p w14:paraId="79774C31" w14:textId="77777777" w:rsidR="00B5792C" w:rsidRDefault="00B5792C" w:rsidP="00B5792C">
      <w:pPr>
        <w:pStyle w:val="Doc-text2"/>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40"/>
      </w:tblGrid>
      <w:tr w:rsidR="00B5792C" w14:paraId="7487787A" w14:textId="77777777" w:rsidTr="00F16EBE">
        <w:tc>
          <w:tcPr>
            <w:tcW w:w="8640" w:type="dxa"/>
            <w:shd w:val="clear" w:color="auto" w:fill="D9D9D9"/>
          </w:tcPr>
          <w:p w14:paraId="70B2FEF1" w14:textId="77777777" w:rsidR="00B5792C" w:rsidRDefault="00B5792C" w:rsidP="00F16EBE">
            <w:pPr>
              <w:pStyle w:val="Doc-title"/>
              <w:rPr>
                <w:noProof w:val="0"/>
              </w:rPr>
            </w:pPr>
            <w:r>
              <w:rPr>
                <w:noProof w:val="0"/>
              </w:rPr>
              <w:t xml:space="preserve">In accordance with the Working Procedures it is reaffirmed that: </w:t>
            </w:r>
          </w:p>
          <w:p w14:paraId="1DEB493B" w14:textId="77777777" w:rsidR="00B5792C" w:rsidRDefault="00B5792C" w:rsidP="00F16EBE">
            <w:pPr>
              <w:widowControl w:val="0"/>
            </w:pPr>
            <w:r>
              <w:t>(</w:t>
            </w:r>
            <w:proofErr w:type="spellStart"/>
            <w:r>
              <w:t>i</w:t>
            </w:r>
            <w:proofErr w:type="spellEnd"/>
            <w:r>
              <w:t xml:space="preserve">) compliance with all applicable antitrust and competition laws is required; </w:t>
            </w:r>
          </w:p>
          <w:p w14:paraId="666522A4" w14:textId="77777777" w:rsidR="00B5792C" w:rsidRDefault="00B5792C" w:rsidP="00F16EBE">
            <w:pPr>
              <w:widowControl w:val="0"/>
            </w:pPr>
            <w:r>
              <w:t xml:space="preserve">(ii) timely submissions of work items in advance of TSG or WG meetings are important to allow for full and fair consideration of such matters; and </w:t>
            </w:r>
          </w:p>
          <w:p w14:paraId="50EECEFC" w14:textId="77777777" w:rsidR="00B5792C" w:rsidRDefault="00B5792C" w:rsidP="00F16EBE">
            <w:pPr>
              <w:widowControl w:val="0"/>
            </w:pPr>
            <w:r>
              <w:t>(iii) the chairman will conduct the meeting with strict impartiality and in the interests of 3GPP</w:t>
            </w:r>
          </w:p>
        </w:tc>
      </w:tr>
    </w:tbl>
    <w:p w14:paraId="0C25E5D9" w14:textId="77777777" w:rsidR="00B5792C" w:rsidRDefault="00B5792C" w:rsidP="00B5792C">
      <w:pPr>
        <w:pStyle w:val="Comments"/>
        <w:rPr>
          <w:noProof w:val="0"/>
        </w:rPr>
      </w:pPr>
      <w:r>
        <w:rPr>
          <w:noProof w:val="0"/>
        </w:rPr>
        <w:t>Note on (</w:t>
      </w:r>
      <w:proofErr w:type="spellStart"/>
      <w:r>
        <w:rPr>
          <w:noProof w:val="0"/>
        </w:rPr>
        <w:t>i</w:t>
      </w:r>
      <w:proofErr w:type="spellEnd"/>
      <w:r>
        <w:rPr>
          <w:noProof w:val="0"/>
        </w:rPr>
        <w:t>): In case of question please contact your legal counsel.</w:t>
      </w:r>
    </w:p>
    <w:p w14:paraId="24EF5D52" w14:textId="77777777" w:rsidR="00B5792C" w:rsidRDefault="00B5792C" w:rsidP="00B5792C">
      <w:pPr>
        <w:pStyle w:val="Comments"/>
        <w:rPr>
          <w:noProof w:val="0"/>
        </w:rPr>
      </w:pPr>
      <w:r>
        <w:rPr>
          <w:noProof w:val="0"/>
        </w:rPr>
        <w:t>Note on (ii): WIDs don’t need to be submitted to the RAN2 meeting and will typically not be discussed here either.</w:t>
      </w:r>
    </w:p>
    <w:p w14:paraId="0DDBE211" w14:textId="77777777" w:rsidR="00B5792C" w:rsidRDefault="00B5792C" w:rsidP="00B5792C">
      <w:pPr>
        <w:pStyle w:val="Heading1"/>
      </w:pPr>
      <w:bookmarkStart w:id="131" w:name="_Toc147644860"/>
      <w:r>
        <w:lastRenderedPageBreak/>
        <w:t>2</w:t>
      </w:r>
      <w:r>
        <w:tab/>
        <w:t>General</w:t>
      </w:r>
      <w:bookmarkEnd w:id="131"/>
    </w:p>
    <w:p w14:paraId="477C6065" w14:textId="77777777" w:rsidR="00B5792C" w:rsidRDefault="00B5792C" w:rsidP="00B5792C">
      <w:pPr>
        <w:pStyle w:val="Heading2"/>
      </w:pPr>
      <w:bookmarkStart w:id="132" w:name="_Toc147644861"/>
      <w:r>
        <w:t>2.1</w:t>
      </w:r>
      <w:r>
        <w:tab/>
        <w:t>Approval of the agenda</w:t>
      </w:r>
      <w:bookmarkEnd w:id="132"/>
    </w:p>
    <w:p w14:paraId="098AE1B4" w14:textId="7DB03721" w:rsidR="00B5792C" w:rsidRDefault="00B5792C" w:rsidP="00B5792C">
      <w:pPr>
        <w:pStyle w:val="Doc-title"/>
      </w:pPr>
      <w:r w:rsidRPr="002625AA">
        <w:t>R2-2307000</w:t>
      </w:r>
      <w:r>
        <w:tab/>
        <w:t>Agenda for RAN2#123</w:t>
      </w:r>
      <w:r>
        <w:tab/>
        <w:t>Chairman</w:t>
      </w:r>
      <w:r>
        <w:tab/>
        <w:t>agenda</w:t>
      </w:r>
    </w:p>
    <w:p w14:paraId="30017628" w14:textId="77777777" w:rsidR="00B5792C" w:rsidRPr="00F26BEC" w:rsidRDefault="00B5792C" w:rsidP="00B5792C">
      <w:pPr>
        <w:pStyle w:val="Agreement"/>
        <w:tabs>
          <w:tab w:val="clear" w:pos="9990"/>
        </w:tabs>
        <w:overflowPunct/>
        <w:autoSpaceDE/>
        <w:autoSpaceDN/>
        <w:adjustRightInd/>
        <w:ind w:left="1619" w:hanging="360"/>
        <w:textAlignment w:val="auto"/>
      </w:pPr>
      <w:r>
        <w:t>approved</w:t>
      </w:r>
    </w:p>
    <w:p w14:paraId="431EA61C" w14:textId="77777777" w:rsidR="00B5792C" w:rsidRPr="001B57F0" w:rsidRDefault="00B5792C" w:rsidP="00B5792C">
      <w:pPr>
        <w:pStyle w:val="Doc-text2"/>
        <w:ind w:left="0" w:firstLine="0"/>
      </w:pPr>
    </w:p>
    <w:p w14:paraId="09D76840" w14:textId="77777777" w:rsidR="00B5792C" w:rsidRDefault="00B5792C" w:rsidP="00B5792C">
      <w:pPr>
        <w:pStyle w:val="Heading2"/>
      </w:pPr>
      <w:bookmarkStart w:id="133" w:name="_Toc147644862"/>
      <w:r>
        <w:t>2.2</w:t>
      </w:r>
      <w:r>
        <w:tab/>
        <w:t>Approval of the report of the previous meeting</w:t>
      </w:r>
      <w:bookmarkEnd w:id="133"/>
    </w:p>
    <w:p w14:paraId="27C71E31" w14:textId="36426813" w:rsidR="00B5792C" w:rsidRDefault="00B5792C" w:rsidP="00B5792C">
      <w:pPr>
        <w:pStyle w:val="Doc-title"/>
      </w:pPr>
      <w:r w:rsidRPr="002625AA">
        <w:t>R2-2307001</w:t>
      </w:r>
      <w:r>
        <w:tab/>
        <w:t>RAN2#122 Meeting Report</w:t>
      </w:r>
      <w:r>
        <w:tab/>
        <w:t>MCC</w:t>
      </w:r>
      <w:r>
        <w:tab/>
        <w:t>report</w:t>
      </w:r>
    </w:p>
    <w:p w14:paraId="1CDE0775" w14:textId="77777777" w:rsidR="00B5792C" w:rsidRPr="00F26BEC" w:rsidRDefault="00B5792C" w:rsidP="00B5792C">
      <w:pPr>
        <w:pStyle w:val="Agreement"/>
        <w:tabs>
          <w:tab w:val="clear" w:pos="9990"/>
        </w:tabs>
        <w:overflowPunct/>
        <w:autoSpaceDE/>
        <w:autoSpaceDN/>
        <w:adjustRightInd/>
        <w:ind w:left="1619" w:hanging="360"/>
        <w:textAlignment w:val="auto"/>
      </w:pPr>
      <w:r>
        <w:t>approved</w:t>
      </w:r>
    </w:p>
    <w:p w14:paraId="0CD0DC30" w14:textId="77777777" w:rsidR="00B5792C" w:rsidRPr="001B57F0" w:rsidRDefault="00B5792C" w:rsidP="00B5792C">
      <w:pPr>
        <w:pStyle w:val="Doc-text2"/>
        <w:ind w:left="0" w:firstLine="0"/>
      </w:pPr>
    </w:p>
    <w:p w14:paraId="439BD842" w14:textId="77777777" w:rsidR="00B5792C" w:rsidRDefault="00B5792C" w:rsidP="00B5792C">
      <w:pPr>
        <w:pStyle w:val="Heading2"/>
      </w:pPr>
      <w:bookmarkStart w:id="134" w:name="_Toc147644863"/>
      <w:r>
        <w:t>2.3</w:t>
      </w:r>
      <w:r>
        <w:tab/>
        <w:t>Reporting from other meetings</w:t>
      </w:r>
      <w:bookmarkEnd w:id="134"/>
    </w:p>
    <w:p w14:paraId="4CC42601" w14:textId="77777777" w:rsidR="00B5792C" w:rsidRDefault="00B5792C" w:rsidP="00B5792C">
      <w:pPr>
        <w:pStyle w:val="Heading2"/>
      </w:pPr>
      <w:bookmarkStart w:id="135" w:name="_Toc147644864"/>
      <w:r>
        <w:t>2.4</w:t>
      </w:r>
      <w:r>
        <w:tab/>
        <w:t>Instructions</w:t>
      </w:r>
      <w:bookmarkEnd w:id="135"/>
    </w:p>
    <w:p w14:paraId="1BF2DFE3" w14:textId="77777777" w:rsidR="00B5792C" w:rsidRDefault="00B5792C" w:rsidP="00B5792C">
      <w:pPr>
        <w:pStyle w:val="BoldComments"/>
      </w:pPr>
      <w:bookmarkStart w:id="136" w:name="OLE_LINK13"/>
      <w:bookmarkStart w:id="137" w:name="_Hlk137632441"/>
      <w:bookmarkStart w:id="138" w:name="OLE_LINK116"/>
      <w:r>
        <w:t>Rel-18 CR Handling</w:t>
      </w:r>
      <w:bookmarkEnd w:id="136"/>
    </w:p>
    <w:p w14:paraId="4F83D40A" w14:textId="77777777" w:rsidR="00B5792C" w:rsidRDefault="00B5792C" w:rsidP="00B5792C">
      <w:pPr>
        <w:pStyle w:val="Doc-text2"/>
      </w:pPr>
      <w:r>
        <w:t xml:space="preserve">- </w:t>
      </w:r>
      <w:r>
        <w:tab/>
        <w:t xml:space="preserve">Current Plan: Rel-18 R2 Functional Freeze is Q4 2023, i.e. Rel-18 </w:t>
      </w:r>
      <w:proofErr w:type="spellStart"/>
      <w:r>
        <w:t>TSes</w:t>
      </w:r>
      <w:proofErr w:type="spellEnd"/>
      <w:r>
        <w:t xml:space="preserve"> need to be created at latest at this point in time.</w:t>
      </w:r>
    </w:p>
    <w:p w14:paraId="0F6A75E7" w14:textId="77777777" w:rsidR="00B5792C" w:rsidRDefault="00B5792C" w:rsidP="00B5792C">
      <w:pPr>
        <w:pStyle w:val="Doc-text2"/>
        <w:ind w:left="1985"/>
      </w:pPr>
      <w:r>
        <w:t>-</w:t>
      </w:r>
      <w:r>
        <w:tab/>
        <w:t xml:space="preserve">CRs for all Rel-18 WIs to be agreed at RAN2#124 (November 2023). Running Draft CRs need to be updated to be real CRs. </w:t>
      </w:r>
    </w:p>
    <w:p w14:paraId="0239D279" w14:textId="77777777" w:rsidR="00B5792C" w:rsidRDefault="00B5792C" w:rsidP="00B5792C">
      <w:pPr>
        <w:pStyle w:val="Doc-text2"/>
        <w:ind w:left="1985"/>
      </w:pPr>
      <w:r>
        <w:t>-</w:t>
      </w:r>
      <w:r>
        <w:tab/>
        <w:t xml:space="preserve">Previously in-principle-agreed Rel-18 CRs </w:t>
      </w:r>
      <w:r w:rsidRPr="004A090A">
        <w:t>(e.g. for TEI18 or WIs ending before November 2023)</w:t>
      </w:r>
      <w:r>
        <w:t xml:space="preserve"> need to be updated towards the latest TS version and submitted for final CR agreement at RAN2#124 (</w:t>
      </w:r>
      <w:bookmarkStart w:id="139" w:name="OLE_LINK10"/>
      <w:bookmarkStart w:id="140" w:name="OLE_LINK11"/>
      <w:r>
        <w:t xml:space="preserve">CR editor / proponent </w:t>
      </w:r>
      <w:bookmarkEnd w:id="139"/>
      <w:bookmarkEnd w:id="140"/>
      <w:r>
        <w:t xml:space="preserve">need to do this). </w:t>
      </w:r>
    </w:p>
    <w:p w14:paraId="7F4C1E3B" w14:textId="77777777" w:rsidR="00B5792C" w:rsidRDefault="00B5792C" w:rsidP="00B5792C">
      <w:pPr>
        <w:pStyle w:val="Doc-text2"/>
        <w:ind w:left="2523"/>
      </w:pPr>
      <w:r>
        <w:t>-</w:t>
      </w:r>
      <w:r>
        <w:tab/>
        <w:t>Such CRs do not need to be resubmitted to intermediate meetings before RAN2#124.</w:t>
      </w:r>
    </w:p>
    <w:p w14:paraId="2630B912" w14:textId="77777777" w:rsidR="00B5792C" w:rsidRDefault="00B5792C" w:rsidP="00B5792C">
      <w:pPr>
        <w:pStyle w:val="Doc-text2"/>
        <w:ind w:left="2523"/>
      </w:pPr>
      <w:r>
        <w:t>-</w:t>
      </w:r>
      <w:r>
        <w:tab/>
        <w:t xml:space="preserve">Such CR may be superseded by revision due to correction, which is in-principle agreed (see bullet below). CR editor / proponent should be ready to handle such revisions. </w:t>
      </w:r>
    </w:p>
    <w:p w14:paraId="3638A6DB" w14:textId="77777777" w:rsidR="00B5792C" w:rsidRDefault="00B5792C" w:rsidP="00B5792C">
      <w:pPr>
        <w:pStyle w:val="Doc-text2"/>
      </w:pPr>
      <w:r>
        <w:t>-</w:t>
      </w:r>
      <w:r>
        <w:tab/>
        <w:t xml:space="preserve">For WG meetings until functional freeze (including this) it is possible to maintain and revise Rel-18 CRs, also in-principle-agreed Rel-18 CRs, also for WIs with no TU budget </w:t>
      </w:r>
      <w:r w:rsidRPr="004A090A">
        <w:t>(they are kept in the agenda for this purpose)</w:t>
      </w:r>
      <w:r>
        <w:t>. It is better to fix issues now rather than wait for ASN.1 review.</w:t>
      </w:r>
    </w:p>
    <w:p w14:paraId="3665E5B1" w14:textId="77777777" w:rsidR="00B5792C" w:rsidRDefault="00B5792C" w:rsidP="00B5792C">
      <w:pPr>
        <w:pStyle w:val="Doc-text2"/>
      </w:pPr>
      <w:r>
        <w:t>-</w:t>
      </w:r>
      <w:r>
        <w:tab/>
        <w:t>For revision proposals for Rel-18 CRs/</w:t>
      </w:r>
      <w:proofErr w:type="spellStart"/>
      <w:r>
        <w:t>DraftCRs</w:t>
      </w:r>
      <w:proofErr w:type="spellEnd"/>
      <w:r>
        <w:t xml:space="preserve">, use TPs attached to discussion documents or </w:t>
      </w:r>
      <w:proofErr w:type="spellStart"/>
      <w:r>
        <w:t>DraftCRs</w:t>
      </w:r>
      <w:proofErr w:type="spellEnd"/>
      <w:r>
        <w:t xml:space="preserve"> (Includes current running Rel18 CRs or update of in-principle agreed Rel-18 CRs)</w:t>
      </w:r>
    </w:p>
    <w:p w14:paraId="7E2991BC" w14:textId="77777777" w:rsidR="00B5792C" w:rsidRDefault="00B5792C" w:rsidP="00B5792C">
      <w:pPr>
        <w:pStyle w:val="Doc-text2"/>
      </w:pPr>
      <w:r>
        <w:t>-</w:t>
      </w:r>
      <w:r>
        <w:tab/>
        <w:t xml:space="preserve">CR editors / Rapporteurs are requested to continue even after close of their respective WIs to support maintenance related to their respective CR / WI. </w:t>
      </w:r>
    </w:p>
    <w:p w14:paraId="1BC8E2B8" w14:textId="77777777" w:rsidR="00B5792C" w:rsidRDefault="00B5792C" w:rsidP="00B5792C">
      <w:pPr>
        <w:pStyle w:val="BoldComments"/>
      </w:pPr>
      <w:bookmarkStart w:id="141" w:name="OLE_LINK14"/>
      <w:bookmarkStart w:id="142" w:name="OLE_LINK15"/>
      <w:r>
        <w:t>Rel-18 RRC parameters and MAC CEs</w:t>
      </w:r>
    </w:p>
    <w:p w14:paraId="04AE656B" w14:textId="77777777" w:rsidR="00B5792C" w:rsidRDefault="00B5792C" w:rsidP="00B5792C">
      <w:pPr>
        <w:pStyle w:val="Doc-text2"/>
      </w:pPr>
      <w:r>
        <w:t>-</w:t>
      </w:r>
      <w:r>
        <w:tab/>
        <w:t xml:space="preserve">RRC </w:t>
      </w:r>
      <w:bookmarkStart w:id="143" w:name="OLE_LINK16"/>
      <w:bookmarkStart w:id="144" w:name="OLE_LINK21"/>
      <w:r>
        <w:t>parameters</w:t>
      </w:r>
      <w:bookmarkStart w:id="145" w:name="OLE_LINK114"/>
      <w:bookmarkStart w:id="146" w:name="OLE_LINK115"/>
      <w:r>
        <w:t xml:space="preserve">, including those </w:t>
      </w:r>
      <w:bookmarkEnd w:id="145"/>
      <w:bookmarkEnd w:id="146"/>
      <w:r>
        <w:t>requested by other groups, e.g. RAN1, are covered by WI-specific RRC CRs.</w:t>
      </w:r>
      <w:bookmarkEnd w:id="143"/>
      <w:bookmarkEnd w:id="144"/>
    </w:p>
    <w:p w14:paraId="317572AB" w14:textId="77777777" w:rsidR="00B5792C" w:rsidRPr="0055430F" w:rsidRDefault="00B5792C" w:rsidP="00B5792C">
      <w:pPr>
        <w:pStyle w:val="Doc-text2"/>
      </w:pPr>
      <w:r>
        <w:t>-</w:t>
      </w:r>
      <w:r>
        <w:tab/>
        <w:t xml:space="preserve">MAC CE parameters, </w:t>
      </w:r>
      <w:r w:rsidRPr="0055430F">
        <w:t xml:space="preserve">including those requested by other groups, e.g. RAN1, are covered by WI-specific MAC CRs </w:t>
      </w:r>
    </w:p>
    <w:p w14:paraId="01BCD7D3" w14:textId="77777777" w:rsidR="00B5792C" w:rsidRPr="006E258F" w:rsidRDefault="00B5792C" w:rsidP="00B5792C">
      <w:pPr>
        <w:pStyle w:val="Doc-text2"/>
      </w:pPr>
      <w:r w:rsidRPr="006E258F">
        <w:t>-</w:t>
      </w:r>
      <w:r w:rsidRPr="006E258F">
        <w:tab/>
      </w:r>
      <w:bookmarkStart w:id="147" w:name="OLE_LINK56"/>
      <w:bookmarkStart w:id="148" w:name="OLE_LINK57"/>
      <w:r w:rsidRPr="006E258F">
        <w:t xml:space="preserve">For information see also </w:t>
      </w:r>
      <w:bookmarkEnd w:id="147"/>
      <w:bookmarkEnd w:id="148"/>
      <w:r w:rsidRPr="006E258F">
        <w:t xml:space="preserve">R2-2306732, </w:t>
      </w:r>
      <w:r w:rsidRPr="006E258F">
        <w:rPr>
          <w:rFonts w:cs="Arial"/>
          <w:bCs/>
          <w:lang w:val="en-US"/>
        </w:rPr>
        <w:t xml:space="preserve">LS on </w:t>
      </w:r>
      <w:proofErr w:type="spellStart"/>
      <w:r w:rsidRPr="006E258F">
        <w:rPr>
          <w:rFonts w:cs="Arial"/>
          <w:bCs/>
          <w:color w:val="000000"/>
          <w:lang w:val="en-US"/>
        </w:rPr>
        <w:t>Signalling</w:t>
      </w:r>
      <w:proofErr w:type="spellEnd"/>
      <w:r w:rsidRPr="006E258F">
        <w:rPr>
          <w:rFonts w:cs="Arial"/>
          <w:bCs/>
          <w:color w:val="000000"/>
          <w:lang w:val="en-US"/>
        </w:rPr>
        <w:t xml:space="preserve"> alternatives, from R2#122.</w:t>
      </w:r>
    </w:p>
    <w:p w14:paraId="44B07AFD" w14:textId="77777777" w:rsidR="00B5792C" w:rsidRPr="006E258F" w:rsidRDefault="00B5792C" w:rsidP="00B5792C">
      <w:pPr>
        <w:pStyle w:val="BoldComments"/>
      </w:pPr>
      <w:r w:rsidRPr="006E258F">
        <w:t xml:space="preserve">Rel-18 UE </w:t>
      </w:r>
      <w:proofErr w:type="spellStart"/>
      <w:r w:rsidRPr="006E258F">
        <w:t>capabilites</w:t>
      </w:r>
      <w:proofErr w:type="spellEnd"/>
    </w:p>
    <w:bookmarkEnd w:id="141"/>
    <w:bookmarkEnd w:id="142"/>
    <w:p w14:paraId="416B24BD" w14:textId="7AF7DADB" w:rsidR="00B5792C" w:rsidRPr="006E258F" w:rsidRDefault="00B5792C" w:rsidP="00B5792C">
      <w:pPr>
        <w:pStyle w:val="Doc-text2"/>
      </w:pPr>
      <w:r w:rsidRPr="006E258F">
        <w:t>-</w:t>
      </w:r>
      <w:r w:rsidRPr="006E258F">
        <w:tab/>
        <w:t>Handling in RAN2 is expected similar to Rel-17.</w:t>
      </w:r>
    </w:p>
    <w:p w14:paraId="466D358F" w14:textId="77777777" w:rsidR="00B5792C" w:rsidRPr="006E258F" w:rsidRDefault="00B5792C" w:rsidP="00B5792C">
      <w:pPr>
        <w:pStyle w:val="Doc-text2"/>
      </w:pPr>
      <w:r w:rsidRPr="006E258F">
        <w:t>-</w:t>
      </w:r>
      <w:r w:rsidRPr="006E258F">
        <w:tab/>
        <w:t>For information see also R2-2306810 Further Guidelines on UE capability definitions LS out, from R2#122.</w:t>
      </w:r>
    </w:p>
    <w:p w14:paraId="66AC930D" w14:textId="77777777" w:rsidR="00B5792C" w:rsidRPr="00074119" w:rsidRDefault="00B5792C" w:rsidP="00B5792C">
      <w:pPr>
        <w:pStyle w:val="Doc-text2"/>
      </w:pPr>
      <w:r w:rsidRPr="006E258F">
        <w:t>Expected Outcomes</w:t>
      </w:r>
    </w:p>
    <w:p w14:paraId="05924D57" w14:textId="77777777" w:rsidR="00B5792C" w:rsidRPr="00074119" w:rsidRDefault="00B5792C" w:rsidP="00B5792C">
      <w:pPr>
        <w:pStyle w:val="Doc-text2"/>
      </w:pPr>
      <w:r w:rsidRPr="00074119">
        <w:t>-</w:t>
      </w:r>
      <w:r w:rsidRPr="00074119">
        <w:tab/>
        <w:t xml:space="preserve">EUTRA UE capabilities are covered in WI-specific CRs. </w:t>
      </w:r>
    </w:p>
    <w:p w14:paraId="58ADC07F" w14:textId="77777777" w:rsidR="00B5792C" w:rsidRPr="00074119" w:rsidRDefault="00B5792C" w:rsidP="00B5792C">
      <w:pPr>
        <w:pStyle w:val="Doc-text2"/>
      </w:pPr>
      <w:r w:rsidRPr="00074119">
        <w:t>-</w:t>
      </w:r>
      <w:r w:rsidRPr="00074119">
        <w:tab/>
        <w:t xml:space="preserve">NR UE capabilities are covered in Rel-18 common </w:t>
      </w:r>
      <w:proofErr w:type="spellStart"/>
      <w:r w:rsidRPr="00074119">
        <w:t>MegaCRs</w:t>
      </w:r>
      <w:proofErr w:type="spellEnd"/>
      <w:r w:rsidRPr="00074119">
        <w:t xml:space="preserve"> (38306 and 38331) covering all rel-18 WIs (end outcome). </w:t>
      </w:r>
    </w:p>
    <w:p w14:paraId="1CBEA354" w14:textId="77777777" w:rsidR="00B5792C" w:rsidRPr="00074119" w:rsidRDefault="00B5792C" w:rsidP="00B5792C">
      <w:pPr>
        <w:pStyle w:val="Doc-text2"/>
      </w:pPr>
      <w:r w:rsidRPr="00074119">
        <w:t>-</w:t>
      </w:r>
      <w:r w:rsidRPr="00074119">
        <w:tab/>
        <w:t>UE capabilities in LPP 37355 are covered in CR for the Positioning WI.</w:t>
      </w:r>
    </w:p>
    <w:p w14:paraId="588C832A" w14:textId="77777777" w:rsidR="00B5792C" w:rsidRPr="00074119" w:rsidRDefault="00B5792C" w:rsidP="00B5792C">
      <w:pPr>
        <w:pStyle w:val="Doc-text2"/>
      </w:pPr>
      <w:r w:rsidRPr="00074119">
        <w:t xml:space="preserve">During the work on NR UE caps: </w:t>
      </w:r>
    </w:p>
    <w:p w14:paraId="2190BE32" w14:textId="77777777" w:rsidR="00B5792C" w:rsidRPr="00074119" w:rsidRDefault="00B5792C" w:rsidP="00B5792C">
      <w:pPr>
        <w:pStyle w:val="Doc-text2"/>
      </w:pPr>
      <w:r w:rsidRPr="00074119">
        <w:t>-</w:t>
      </w:r>
      <w:r w:rsidRPr="00074119">
        <w:tab/>
        <w:t>In a Common Rel-18 Agenda Item (AI): RAN1 and RAN4 features are handled jointly under a common AI</w:t>
      </w:r>
      <w:bookmarkStart w:id="149" w:name="OLE_LINK55"/>
      <w:r w:rsidRPr="00074119">
        <w:t xml:space="preserve">, with some explicit exceptions. </w:t>
      </w:r>
      <w:bookmarkEnd w:id="149"/>
      <w:r w:rsidRPr="00074119">
        <w:t xml:space="preserve">Running UE cap </w:t>
      </w:r>
      <w:proofErr w:type="spellStart"/>
      <w:r w:rsidRPr="00074119">
        <w:t>MegaCRs</w:t>
      </w:r>
      <w:proofErr w:type="spellEnd"/>
      <w:r w:rsidRPr="00074119">
        <w:t xml:space="preserve"> are maintained for the parts handled in the common AI. </w:t>
      </w:r>
    </w:p>
    <w:p w14:paraId="48DD5922" w14:textId="77777777" w:rsidR="00B5792C" w:rsidRPr="00074119" w:rsidRDefault="00B5792C" w:rsidP="00B5792C">
      <w:pPr>
        <w:pStyle w:val="Doc-text2"/>
      </w:pPr>
      <w:r w:rsidRPr="00074119">
        <w:lastRenderedPageBreak/>
        <w:t>-</w:t>
      </w:r>
      <w:r w:rsidRPr="00074119">
        <w:tab/>
        <w:t>In WI-specific Rel-18 Agenda Items: RAN2 features are handled per WI. Case-by-case, for selected WIs, RAN1 and RAN4 features handled specifically per WI. The outcomes are covered in WI-specific Running CRs (draft CRs). It is expected that WI-specific UE cap running CRs will be merged with the Running Mega CRs only at/after RAN2#124.</w:t>
      </w:r>
    </w:p>
    <w:bookmarkEnd w:id="137"/>
    <w:bookmarkEnd w:id="138"/>
    <w:p w14:paraId="6EB14670" w14:textId="77777777" w:rsidR="00B5792C" w:rsidRDefault="00B5792C" w:rsidP="00B5792C">
      <w:pPr>
        <w:pStyle w:val="BoldComments"/>
      </w:pPr>
      <w:proofErr w:type="spellStart"/>
      <w:r w:rsidRPr="00074119">
        <w:t>Tdoc</w:t>
      </w:r>
      <w:proofErr w:type="spellEnd"/>
      <w:r w:rsidRPr="00074119">
        <w:t xml:space="preserve"> limitations</w:t>
      </w:r>
    </w:p>
    <w:p w14:paraId="21E835C5" w14:textId="77777777" w:rsidR="00B5792C" w:rsidRDefault="00B5792C" w:rsidP="00B5792C">
      <w:pPr>
        <w:pStyle w:val="Doc-text2"/>
      </w:pPr>
      <w:proofErr w:type="spellStart"/>
      <w:r>
        <w:t>Tdoc</w:t>
      </w:r>
      <w:proofErr w:type="spellEnd"/>
      <w:r>
        <w:t xml:space="preserve"> limitations doesn’t apply to Rapporteur Input, i.e.</w:t>
      </w:r>
    </w:p>
    <w:p w14:paraId="64637C70" w14:textId="77777777" w:rsidR="00B5792C" w:rsidRDefault="00B5792C" w:rsidP="00B5792C">
      <w:pPr>
        <w:pStyle w:val="Doc-text2"/>
      </w:pPr>
      <w:r>
        <w:t>-</w:t>
      </w:r>
      <w:r>
        <w:tab/>
        <w:t xml:space="preserve">Assigned summary rapporteur input of the summary. </w:t>
      </w:r>
    </w:p>
    <w:p w14:paraId="57A9C587" w14:textId="77777777" w:rsidR="00B5792C" w:rsidRDefault="00B5792C" w:rsidP="00B5792C">
      <w:pPr>
        <w:pStyle w:val="Doc-text2"/>
      </w:pPr>
      <w:r>
        <w:t>-</w:t>
      </w:r>
      <w:r>
        <w:tab/>
        <w:t xml:space="preserve">Email / offline discussions outcomes by discussion rapporteur, </w:t>
      </w:r>
    </w:p>
    <w:p w14:paraId="270BBB03" w14:textId="77777777" w:rsidR="00B5792C" w:rsidRDefault="00B5792C" w:rsidP="00B5792C">
      <w:pPr>
        <w:pStyle w:val="Doc-text2"/>
      </w:pPr>
      <w:r>
        <w:t>-</w:t>
      </w:r>
      <w:r>
        <w:tab/>
        <w:t xml:space="preserve">WI rapporteurs input for WI planning etc, </w:t>
      </w:r>
    </w:p>
    <w:p w14:paraId="08123C4F" w14:textId="77777777" w:rsidR="00B5792C" w:rsidRDefault="00B5792C" w:rsidP="00B5792C">
      <w:pPr>
        <w:pStyle w:val="Doc-text2"/>
      </w:pPr>
      <w:r>
        <w:t>-</w:t>
      </w:r>
      <w:r>
        <w:tab/>
        <w:t>TS rapporteur input for TS maintenance.</w:t>
      </w:r>
    </w:p>
    <w:p w14:paraId="3EA04A7D" w14:textId="77777777" w:rsidR="00B5792C" w:rsidRDefault="00B5792C" w:rsidP="00B5792C">
      <w:pPr>
        <w:pStyle w:val="Doc-text2"/>
      </w:pPr>
      <w:r>
        <w:t>-</w:t>
      </w:r>
      <w:r>
        <w:tab/>
        <w:t xml:space="preserve">Contact Company of a </w:t>
      </w:r>
      <w:proofErr w:type="spellStart"/>
      <w:r>
        <w:t>LSin</w:t>
      </w:r>
      <w:proofErr w:type="spellEnd"/>
      <w:r>
        <w:t xml:space="preserve"> that triggers RAN2 action may submit one </w:t>
      </w:r>
      <w:proofErr w:type="spellStart"/>
      <w:r>
        <w:t>tdoc</w:t>
      </w:r>
      <w:proofErr w:type="spellEnd"/>
      <w:r>
        <w:t xml:space="preserve"> to facilitate the LS reply. This only applies to one of the contact companies in case there are several (default the first).  </w:t>
      </w:r>
    </w:p>
    <w:p w14:paraId="26566232" w14:textId="77777777" w:rsidR="00B5792C" w:rsidRDefault="00B5792C" w:rsidP="00B5792C">
      <w:pPr>
        <w:pStyle w:val="Doc-text2"/>
      </w:pPr>
      <w:proofErr w:type="spellStart"/>
      <w:r>
        <w:t>Tdoc</w:t>
      </w:r>
      <w:proofErr w:type="spellEnd"/>
      <w:r>
        <w:t xml:space="preserve"> limitations doesn’t apply to Input created at the meeting, revisions, assigned documents etc.</w:t>
      </w:r>
    </w:p>
    <w:p w14:paraId="5B01E843" w14:textId="52C97347" w:rsidR="00B5792C" w:rsidRDefault="00B5792C" w:rsidP="00B5792C">
      <w:pPr>
        <w:pStyle w:val="Doc-text2"/>
      </w:pPr>
      <w:proofErr w:type="spellStart"/>
      <w:r>
        <w:t>Tdoc</w:t>
      </w:r>
      <w:proofErr w:type="spellEnd"/>
      <w:r>
        <w:t xml:space="preserve"> limitations doesn’t apply to shadow / mirror CRs (Cat A), or In-Principle Agreed CRs.</w:t>
      </w:r>
    </w:p>
    <w:p w14:paraId="733832D8" w14:textId="15585C9D" w:rsidR="00B5792C" w:rsidRDefault="00B5792C" w:rsidP="00B5792C">
      <w:pPr>
        <w:pStyle w:val="Doc-text2"/>
      </w:pPr>
      <w:proofErr w:type="spellStart"/>
      <w:r>
        <w:t>Tdoc</w:t>
      </w:r>
      <w:proofErr w:type="spellEnd"/>
      <w:r>
        <w:t xml:space="preserve"> limitations applies to all other submitted tdocs (e.g. discussion </w:t>
      </w:r>
      <w:proofErr w:type="spellStart"/>
      <w:r>
        <w:t>tdoc</w:t>
      </w:r>
      <w:proofErr w:type="spellEnd"/>
      <w:r>
        <w:t xml:space="preserve"> and CR </w:t>
      </w:r>
      <w:proofErr w:type="spellStart"/>
      <w:r>
        <w:t>tdoc</w:t>
      </w:r>
      <w:proofErr w:type="spellEnd"/>
      <w:r>
        <w:t xml:space="preserve"> are counted as two).</w:t>
      </w:r>
    </w:p>
    <w:p w14:paraId="4E0386DF" w14:textId="77777777" w:rsidR="00B5792C" w:rsidRDefault="00B5792C" w:rsidP="00B5792C">
      <w:pPr>
        <w:pStyle w:val="Heading2"/>
      </w:pPr>
      <w:bookmarkStart w:id="150" w:name="_Toc147644865"/>
      <w:r>
        <w:t>2.5</w:t>
      </w:r>
      <w:r>
        <w:tab/>
        <w:t>Others</w:t>
      </w:r>
      <w:bookmarkEnd w:id="150"/>
    </w:p>
    <w:p w14:paraId="785A0355" w14:textId="77777777" w:rsidR="00B5792C" w:rsidRDefault="00B5792C" w:rsidP="00B5792C">
      <w:pPr>
        <w:pStyle w:val="BoldComments"/>
      </w:pPr>
      <w:r>
        <w:t>RAN2 election</w:t>
      </w:r>
    </w:p>
    <w:p w14:paraId="303ECA6B" w14:textId="40AD48AA" w:rsidR="00B5792C" w:rsidRDefault="00B5792C" w:rsidP="00B5792C">
      <w:pPr>
        <w:pStyle w:val="Doc-text2"/>
      </w:pPr>
      <w:r>
        <w:t>Chair, 1</w:t>
      </w:r>
      <w:r>
        <w:rPr>
          <w:vertAlign w:val="superscript"/>
        </w:rPr>
        <w:t>st</w:t>
      </w:r>
      <w:r>
        <w:t xml:space="preserve"> Vice Chair, and 2</w:t>
      </w:r>
      <w:r>
        <w:rPr>
          <w:vertAlign w:val="superscript"/>
        </w:rPr>
        <w:t>nd</w:t>
      </w:r>
      <w:r>
        <w:t xml:space="preserve"> Vice Chair are to be elected.</w:t>
      </w:r>
    </w:p>
    <w:p w14:paraId="73E82C21" w14:textId="0C555512" w:rsidR="00B5792C" w:rsidRDefault="00B5792C" w:rsidP="00B5792C">
      <w:pPr>
        <w:pStyle w:val="Doc-text2"/>
      </w:pPr>
      <w:r>
        <w:t>-</w:t>
      </w:r>
      <w:r>
        <w:tab/>
        <w:t>See 3GPP web page, where Candidate Nomination information is posted.</w:t>
      </w:r>
    </w:p>
    <w:p w14:paraId="2CF1F636" w14:textId="172F4ACD" w:rsidR="00B5792C" w:rsidRDefault="00B5792C" w:rsidP="00B5792C">
      <w:pPr>
        <w:pStyle w:val="Doc-text2"/>
      </w:pPr>
      <w:r>
        <w:t>-</w:t>
      </w:r>
      <w:r>
        <w:tab/>
        <w:t>Elections are handled in the Main Room and by electronic voting, and is done in the following order: Chair, 1st Vice Chair, 2nd Vice Chair.</w:t>
      </w:r>
    </w:p>
    <w:p w14:paraId="597F31C9" w14:textId="443A99E9" w:rsidR="00B5792C" w:rsidRDefault="00B5792C" w:rsidP="00B5792C">
      <w:pPr>
        <w:pStyle w:val="Doc-text2"/>
      </w:pPr>
      <w:r>
        <w:t>-</w:t>
      </w:r>
      <w:r>
        <w:tab/>
        <w:t>Nominations may be made up to the point when an election takes place.</w:t>
      </w:r>
    </w:p>
    <w:p w14:paraId="7FA5C063" w14:textId="76FF8913" w:rsidR="00B5792C" w:rsidRDefault="00B5792C" w:rsidP="00B5792C">
      <w:pPr>
        <w:pStyle w:val="Doc-text2"/>
      </w:pPr>
      <w:r>
        <w:t>Chair election:</w:t>
      </w:r>
    </w:p>
    <w:p w14:paraId="14D2840A" w14:textId="70AB4EEB" w:rsidR="00B5792C" w:rsidRDefault="00B5792C" w:rsidP="00B5792C">
      <w:pPr>
        <w:pStyle w:val="Doc-text2"/>
      </w:pPr>
      <w:r>
        <w:t>-</w:t>
      </w:r>
      <w:r>
        <w:tab/>
        <w:t>Chair Candidate nominations are confirmed Monday Morning. If more than one candidate is nominated (at present there are two candidates), voting for Chair will take place starting Tuesday, pl see the schedule</w:t>
      </w:r>
    </w:p>
    <w:p w14:paraId="6B2020AA" w14:textId="2D354BD7" w:rsidR="00B5792C" w:rsidRDefault="00B5792C" w:rsidP="00B5792C">
      <w:pPr>
        <w:pStyle w:val="Doc-text2"/>
      </w:pPr>
      <w:r>
        <w:t>1st Vice Chair election:</w:t>
      </w:r>
    </w:p>
    <w:p w14:paraId="4A91F9F7" w14:textId="408E468C" w:rsidR="00B5792C" w:rsidRDefault="00B5792C" w:rsidP="00B5792C">
      <w:pPr>
        <w:pStyle w:val="Doc-text2"/>
      </w:pPr>
      <w:r>
        <w:t>-</w:t>
      </w:r>
      <w:r>
        <w:tab/>
        <w:t>Once Chair has been elected (likely Tuesday), 1st Vice Chair Candidate Nominations are confirmed. If more than one candidate is nominated (at present there is only one candidate), voting will take place starting Wednesday. In case only one candidate stands he/she can be elected immediately by acclamation.</w:t>
      </w:r>
    </w:p>
    <w:p w14:paraId="5D2F5B42" w14:textId="14A2B1DE" w:rsidR="00B5792C" w:rsidRDefault="00B5792C" w:rsidP="00B5792C">
      <w:pPr>
        <w:pStyle w:val="Doc-text2"/>
      </w:pPr>
      <w:r>
        <w:t>2nd Vice Chair election:</w:t>
      </w:r>
    </w:p>
    <w:p w14:paraId="7CCCEDB5" w14:textId="77777777" w:rsidR="00B5792C" w:rsidRDefault="00B5792C" w:rsidP="00B5792C">
      <w:pPr>
        <w:pStyle w:val="Doc-text2"/>
      </w:pPr>
      <w:r>
        <w:t xml:space="preserve">- </w:t>
      </w:r>
      <w:r>
        <w:tab/>
        <w:t>Once 1st Vice Chair has been elected, 2nd Vice Chair Candidates Nominations are confirmed. If more than one candidate is nominated (at present there are three candidates), voting will take place starting Wednesday.</w:t>
      </w:r>
    </w:p>
    <w:p w14:paraId="5CC826D2" w14:textId="1C23633C" w:rsidR="00B5792C" w:rsidRDefault="00B5792C" w:rsidP="00B5792C">
      <w:pPr>
        <w:pStyle w:val="Doc-text2"/>
      </w:pPr>
      <w:r>
        <w:t>-</w:t>
      </w:r>
      <w:r>
        <w:tab/>
        <w:t>If further voting rounds for Vice Chair are needed, they will take place Thursday and will be added to the schedule.</w:t>
      </w:r>
    </w:p>
    <w:p w14:paraId="0586400D" w14:textId="77777777" w:rsidR="00B5792C" w:rsidRDefault="00B5792C" w:rsidP="00B5792C">
      <w:pPr>
        <w:pStyle w:val="Doc-text2"/>
      </w:pPr>
    </w:p>
    <w:p w14:paraId="0A53EC92" w14:textId="77777777" w:rsidR="00B5792C" w:rsidRDefault="00B5792C" w:rsidP="00B5792C">
      <w:pPr>
        <w:pStyle w:val="Doc-text2"/>
      </w:pPr>
      <w:r>
        <w:t xml:space="preserve">- </w:t>
      </w:r>
      <w:r>
        <w:tab/>
        <w:t>See also the Meeting Schedule, and particular instructions for the voting tool.</w:t>
      </w:r>
    </w:p>
    <w:p w14:paraId="50A75935" w14:textId="77777777" w:rsidR="00B5792C" w:rsidRDefault="00B5792C" w:rsidP="00B5792C">
      <w:pPr>
        <w:pStyle w:val="BoldComments"/>
      </w:pPr>
      <w:bookmarkStart w:id="151" w:name="OLE_LINK42"/>
      <w:bookmarkStart w:id="152" w:name="OLE_LINK43"/>
    </w:p>
    <w:p w14:paraId="3F161AA0" w14:textId="77777777" w:rsidR="00B5792C" w:rsidRDefault="00B5792C" w:rsidP="00B5792C">
      <w:pPr>
        <w:pStyle w:val="BoldComments"/>
      </w:pPr>
      <w:bookmarkStart w:id="153" w:name="OLE_LINK70"/>
      <w:bookmarkStart w:id="154" w:name="OLE_LINK66"/>
      <w:bookmarkStart w:id="155" w:name="OLE_LINK67"/>
      <w:r>
        <w:t>Election</w:t>
      </w:r>
      <w:bookmarkEnd w:id="151"/>
      <w:bookmarkEnd w:id="152"/>
      <w:r>
        <w:t xml:space="preserve"> Chair (Aug 22)</w:t>
      </w:r>
    </w:p>
    <w:p w14:paraId="4E0833D5" w14:textId="77777777" w:rsidR="00B5792C" w:rsidRDefault="00B5792C" w:rsidP="00B5792C">
      <w:pPr>
        <w:pStyle w:val="Doc-text2"/>
      </w:pPr>
      <w:bookmarkStart w:id="156" w:name="OLE_LINK76"/>
      <w:bookmarkEnd w:id="153"/>
      <w:r>
        <w:t>Ms Diana Pani</w:t>
      </w:r>
      <w:r w:rsidRPr="00E82FDC">
        <w:t xml:space="preserve"> </w:t>
      </w:r>
      <w:bookmarkEnd w:id="156"/>
      <w:r>
        <w:tab/>
      </w:r>
      <w:r>
        <w:tab/>
      </w:r>
      <w:r>
        <w:tab/>
      </w:r>
      <w:r>
        <w:tab/>
      </w:r>
      <w:bookmarkStart w:id="157" w:name="OLE_LINK52"/>
      <w:r>
        <w:t>229 Votes / 59.5%</w:t>
      </w:r>
      <w:bookmarkEnd w:id="157"/>
    </w:p>
    <w:p w14:paraId="2BB945B3" w14:textId="1664B651" w:rsidR="00B5792C" w:rsidRDefault="00B5792C" w:rsidP="00B5792C">
      <w:pPr>
        <w:pStyle w:val="Doc-text2"/>
      </w:pPr>
      <w:proofErr w:type="spellStart"/>
      <w:r>
        <w:t>InterDigital</w:t>
      </w:r>
      <w:proofErr w:type="spellEnd"/>
      <w:r>
        <w:t xml:space="preserve"> Communications / ATIS</w:t>
      </w:r>
    </w:p>
    <w:bookmarkEnd w:id="154"/>
    <w:bookmarkEnd w:id="155"/>
    <w:p w14:paraId="7DB3BD43" w14:textId="77777777" w:rsidR="00B5792C" w:rsidRDefault="00B5792C" w:rsidP="00B5792C">
      <w:pPr>
        <w:pStyle w:val="Doc-text2"/>
      </w:pPr>
    </w:p>
    <w:p w14:paraId="7370C05A" w14:textId="77777777" w:rsidR="00B5792C" w:rsidRDefault="00B5792C" w:rsidP="00B5792C">
      <w:pPr>
        <w:pStyle w:val="Doc-text2"/>
      </w:pPr>
      <w:r>
        <w:t>Mr Mattias Bergstrom</w:t>
      </w:r>
      <w:r>
        <w:tab/>
      </w:r>
      <w:r>
        <w:tab/>
      </w:r>
      <w:r>
        <w:tab/>
        <w:t>156 Votes / 40.5%</w:t>
      </w:r>
    </w:p>
    <w:p w14:paraId="47903734" w14:textId="77777777" w:rsidR="00B5792C" w:rsidRDefault="00B5792C" w:rsidP="00B5792C">
      <w:pPr>
        <w:pStyle w:val="Doc-text2"/>
      </w:pPr>
      <w:r>
        <w:t>LM Ericsson / ETSI</w:t>
      </w:r>
    </w:p>
    <w:p w14:paraId="02A29F22" w14:textId="77777777" w:rsidR="00B5792C" w:rsidRDefault="00B5792C" w:rsidP="00B5792C">
      <w:pPr>
        <w:pStyle w:val="Doc-text2"/>
      </w:pPr>
    </w:p>
    <w:p w14:paraId="33BF9BA4" w14:textId="77777777" w:rsidR="00B5792C" w:rsidRDefault="00B5792C" w:rsidP="00B5792C">
      <w:pPr>
        <w:pStyle w:val="Doc-text2"/>
      </w:pPr>
      <w:r>
        <w:t>Abstain</w:t>
      </w:r>
      <w:r>
        <w:tab/>
      </w:r>
      <w:r>
        <w:tab/>
      </w:r>
      <w:r>
        <w:tab/>
      </w:r>
      <w:r>
        <w:tab/>
      </w:r>
      <w:r>
        <w:tab/>
        <w:t>2 Votes</w:t>
      </w:r>
    </w:p>
    <w:p w14:paraId="58C2B693" w14:textId="77777777" w:rsidR="00B5792C" w:rsidRDefault="00B5792C" w:rsidP="00B5792C">
      <w:pPr>
        <w:pStyle w:val="Doc-text2"/>
      </w:pPr>
    </w:p>
    <w:p w14:paraId="40E307A2" w14:textId="77777777" w:rsidR="00B5792C" w:rsidRDefault="00B5792C" w:rsidP="00B5792C">
      <w:pPr>
        <w:pStyle w:val="Doc-text2"/>
      </w:pPr>
      <w:r>
        <w:t>-</w:t>
      </w:r>
      <w:r>
        <w:tab/>
        <w:t>Mattias withdraws after 1</w:t>
      </w:r>
      <w:r w:rsidRPr="00974D12">
        <w:rPr>
          <w:vertAlign w:val="superscript"/>
        </w:rPr>
        <w:t>st</w:t>
      </w:r>
      <w:r>
        <w:t xml:space="preserve"> round</w:t>
      </w:r>
    </w:p>
    <w:p w14:paraId="60A8B0B6" w14:textId="77777777" w:rsidR="00B5792C" w:rsidRDefault="00B5792C" w:rsidP="00B5792C">
      <w:pPr>
        <w:pStyle w:val="Agreement"/>
        <w:tabs>
          <w:tab w:val="clear" w:pos="9990"/>
        </w:tabs>
        <w:overflowPunct/>
        <w:autoSpaceDE/>
        <w:autoSpaceDN/>
        <w:adjustRightInd/>
        <w:ind w:left="1619" w:hanging="360"/>
        <w:textAlignment w:val="auto"/>
      </w:pPr>
      <w:r>
        <w:t>Ms Diana Pani is elected R2 Chair</w:t>
      </w:r>
    </w:p>
    <w:p w14:paraId="28B362E1" w14:textId="77777777" w:rsidR="0074144D" w:rsidRPr="0074144D" w:rsidRDefault="0074144D" w:rsidP="0074144D">
      <w:pPr>
        <w:pStyle w:val="Doc-text2"/>
      </w:pPr>
    </w:p>
    <w:p w14:paraId="2B81BE86" w14:textId="77777777" w:rsidR="00B5792C" w:rsidRDefault="00B5792C" w:rsidP="00B5792C">
      <w:pPr>
        <w:pStyle w:val="BoldComments"/>
      </w:pPr>
      <w:bookmarkStart w:id="158" w:name="OLE_LINK68"/>
      <w:bookmarkStart w:id="159" w:name="OLE_LINK69"/>
      <w:r>
        <w:t>Election 1</w:t>
      </w:r>
      <w:r w:rsidRPr="00E82FDC">
        <w:rPr>
          <w:vertAlign w:val="superscript"/>
        </w:rPr>
        <w:t>st</w:t>
      </w:r>
      <w:r>
        <w:t xml:space="preserve"> Vice Chair (Aug 22)</w:t>
      </w:r>
    </w:p>
    <w:p w14:paraId="2B76DBA5" w14:textId="77777777" w:rsidR="00B5792C" w:rsidRDefault="00B5792C" w:rsidP="00B5792C">
      <w:pPr>
        <w:pStyle w:val="Doc-text2"/>
      </w:pPr>
      <w:bookmarkStart w:id="160" w:name="OLE_LINK77"/>
      <w:bookmarkStart w:id="161" w:name="OLE_LINK78"/>
      <w:bookmarkEnd w:id="158"/>
      <w:bookmarkEnd w:id="159"/>
      <w:r>
        <w:lastRenderedPageBreak/>
        <w:t>Mr Kyeongin Jeong</w:t>
      </w:r>
    </w:p>
    <w:bookmarkEnd w:id="160"/>
    <w:bookmarkEnd w:id="161"/>
    <w:p w14:paraId="09D50EEE" w14:textId="30B30E61" w:rsidR="00B5792C" w:rsidRDefault="00B5792C" w:rsidP="00B5792C">
      <w:pPr>
        <w:pStyle w:val="Doc-text2"/>
      </w:pPr>
      <w:r>
        <w:t>Samsung Electronics Co., Ltd / TTA</w:t>
      </w:r>
    </w:p>
    <w:p w14:paraId="4DAA6699" w14:textId="77777777" w:rsidR="00B5792C" w:rsidRDefault="00B5792C" w:rsidP="00B5792C">
      <w:pPr>
        <w:pStyle w:val="Agreement"/>
        <w:tabs>
          <w:tab w:val="clear" w:pos="9990"/>
        </w:tabs>
        <w:overflowPunct/>
        <w:autoSpaceDE/>
        <w:autoSpaceDN/>
        <w:adjustRightInd/>
        <w:ind w:left="1619" w:hanging="360"/>
        <w:textAlignment w:val="auto"/>
      </w:pPr>
      <w:r>
        <w:t>Mr Kyeongin Jeong is elected 1</w:t>
      </w:r>
      <w:r w:rsidRPr="00D848B0">
        <w:rPr>
          <w:vertAlign w:val="superscript"/>
        </w:rPr>
        <w:t>st</w:t>
      </w:r>
      <w:r>
        <w:t xml:space="preserve"> Vice Chair by Acclamation</w:t>
      </w:r>
    </w:p>
    <w:p w14:paraId="1D2EE6E2" w14:textId="77777777" w:rsidR="00B5792C" w:rsidRPr="00EE14B0" w:rsidRDefault="00B5792C" w:rsidP="00B5792C">
      <w:pPr>
        <w:pStyle w:val="Doc-text2"/>
      </w:pPr>
    </w:p>
    <w:p w14:paraId="2B5C23C6" w14:textId="77777777" w:rsidR="00B5792C" w:rsidRDefault="00B5792C" w:rsidP="00B5792C">
      <w:pPr>
        <w:pStyle w:val="Doc-text2"/>
      </w:pPr>
    </w:p>
    <w:p w14:paraId="08D53B33" w14:textId="77777777" w:rsidR="00B5792C" w:rsidRDefault="00B5792C" w:rsidP="00B5792C">
      <w:pPr>
        <w:pStyle w:val="BoldComments"/>
      </w:pPr>
      <w:bookmarkStart w:id="162" w:name="OLE_LINK151"/>
      <w:bookmarkStart w:id="163" w:name="OLE_LINK149"/>
      <w:bookmarkStart w:id="164" w:name="OLE_LINK150"/>
      <w:r>
        <w:t>Election 2</w:t>
      </w:r>
      <w:r>
        <w:rPr>
          <w:vertAlign w:val="superscript"/>
        </w:rPr>
        <w:t>nd</w:t>
      </w:r>
      <w:r>
        <w:t xml:space="preserve"> Vice Chair </w:t>
      </w:r>
      <w:bookmarkEnd w:id="162"/>
      <w:r>
        <w:tab/>
        <w:t>(Aug 23)</w:t>
      </w:r>
    </w:p>
    <w:p w14:paraId="774CC5F3" w14:textId="1BDAD752" w:rsidR="00B5792C" w:rsidRDefault="00B5792C" w:rsidP="00B5792C">
      <w:pPr>
        <w:pStyle w:val="Doc-text2"/>
      </w:pPr>
      <w:r>
        <w:t>Dr Erlin Zeng</w:t>
      </w:r>
      <w:r>
        <w:tab/>
      </w:r>
      <w:r>
        <w:tab/>
      </w:r>
      <w:r>
        <w:tab/>
        <w:t>175 Votes / 44.8%</w:t>
      </w:r>
    </w:p>
    <w:p w14:paraId="575304D8" w14:textId="77777777" w:rsidR="00B5792C" w:rsidRDefault="00B5792C" w:rsidP="00B5792C">
      <w:pPr>
        <w:pStyle w:val="Doc-text2"/>
      </w:pPr>
      <w:r>
        <w:t>CATT / CCSA</w:t>
      </w:r>
    </w:p>
    <w:p w14:paraId="26EDBF31" w14:textId="77777777" w:rsidR="00B5792C" w:rsidRDefault="00B5792C" w:rsidP="00B5792C">
      <w:pPr>
        <w:pStyle w:val="Doc-text2"/>
      </w:pPr>
    </w:p>
    <w:p w14:paraId="09CC83C9" w14:textId="77777777" w:rsidR="00B5792C" w:rsidRDefault="00B5792C" w:rsidP="00B5792C">
      <w:pPr>
        <w:pStyle w:val="Doc-text2"/>
      </w:pPr>
      <w:r>
        <w:t>Mr Eswar Vutukuri</w:t>
      </w:r>
      <w:r>
        <w:tab/>
      </w:r>
      <w:r>
        <w:tab/>
      </w:r>
      <w:r>
        <w:tab/>
        <w:t>115 Votes / 29.4%</w:t>
      </w:r>
    </w:p>
    <w:p w14:paraId="05E8665A" w14:textId="77777777" w:rsidR="00B5792C" w:rsidRDefault="00B5792C" w:rsidP="00B5792C">
      <w:pPr>
        <w:pStyle w:val="Doc-text2"/>
      </w:pPr>
      <w:r>
        <w:t>ZTE Corporation / CCSA</w:t>
      </w:r>
    </w:p>
    <w:p w14:paraId="3FAB443E" w14:textId="77777777" w:rsidR="00B5792C" w:rsidRDefault="00B5792C" w:rsidP="00B5792C">
      <w:pPr>
        <w:pStyle w:val="Doc-text2"/>
      </w:pPr>
    </w:p>
    <w:p w14:paraId="2865C52F" w14:textId="22B52F0D" w:rsidR="00B5792C" w:rsidRDefault="00B5792C" w:rsidP="00B5792C">
      <w:pPr>
        <w:pStyle w:val="Doc-text2"/>
      </w:pPr>
      <w:r>
        <w:t>Mr Yi Guo</w:t>
      </w:r>
      <w:r>
        <w:tab/>
      </w:r>
      <w:r>
        <w:tab/>
      </w:r>
      <w:r>
        <w:tab/>
      </w:r>
      <w:r>
        <w:tab/>
        <w:t>101 Votes / 25.8%</w:t>
      </w:r>
    </w:p>
    <w:p w14:paraId="634A5A90" w14:textId="77777777" w:rsidR="00B5792C" w:rsidRDefault="00B5792C" w:rsidP="00B5792C">
      <w:pPr>
        <w:pStyle w:val="Doc-text2"/>
      </w:pPr>
      <w:r>
        <w:t>Intel / ATIS</w:t>
      </w:r>
    </w:p>
    <w:p w14:paraId="368132E2" w14:textId="77777777" w:rsidR="00B5792C" w:rsidRDefault="00B5792C" w:rsidP="00B5792C">
      <w:pPr>
        <w:pStyle w:val="Doc-text2"/>
      </w:pPr>
    </w:p>
    <w:p w14:paraId="1589E983" w14:textId="603B679E" w:rsidR="00B5792C" w:rsidRDefault="00B5792C" w:rsidP="00B5792C">
      <w:pPr>
        <w:pStyle w:val="Doc-text2"/>
      </w:pPr>
      <w:r>
        <w:t>Abstain</w:t>
      </w:r>
      <w:r>
        <w:tab/>
      </w:r>
      <w:r>
        <w:tab/>
      </w:r>
      <w:r>
        <w:tab/>
      </w:r>
      <w:r>
        <w:tab/>
        <w:t>3</w:t>
      </w:r>
      <w:bookmarkEnd w:id="163"/>
      <w:bookmarkEnd w:id="164"/>
    </w:p>
    <w:p w14:paraId="66CFFF29" w14:textId="77777777" w:rsidR="00B5792C" w:rsidRDefault="00B5792C" w:rsidP="00B5792C">
      <w:pPr>
        <w:pStyle w:val="Doc-text2"/>
      </w:pPr>
    </w:p>
    <w:p w14:paraId="547CA70D" w14:textId="77777777" w:rsidR="00B5792C" w:rsidRDefault="00B5792C" w:rsidP="00B5792C">
      <w:pPr>
        <w:pStyle w:val="Doc-text2"/>
      </w:pPr>
      <w:r>
        <w:t xml:space="preserve">- </w:t>
      </w:r>
      <w:r>
        <w:tab/>
        <w:t>Yi Guo withdraws after the 1</w:t>
      </w:r>
      <w:r>
        <w:rPr>
          <w:vertAlign w:val="superscript"/>
        </w:rPr>
        <w:t>st</w:t>
      </w:r>
      <w:r>
        <w:t xml:space="preserve"> round</w:t>
      </w:r>
    </w:p>
    <w:p w14:paraId="4D2191C9" w14:textId="77777777" w:rsidR="00B5792C" w:rsidRDefault="00B5792C" w:rsidP="00B5792C">
      <w:pPr>
        <w:pStyle w:val="Doc-text2"/>
        <w:ind w:left="0" w:firstLine="0"/>
      </w:pPr>
    </w:p>
    <w:p w14:paraId="1BE2B3B9" w14:textId="77777777" w:rsidR="00B5792C" w:rsidRPr="00EE14B0" w:rsidRDefault="00B5792C" w:rsidP="00B5792C">
      <w:pPr>
        <w:pStyle w:val="BoldComments"/>
      </w:pPr>
      <w:r>
        <w:t>Election 2</w:t>
      </w:r>
      <w:r>
        <w:rPr>
          <w:vertAlign w:val="superscript"/>
        </w:rPr>
        <w:t>nd</w:t>
      </w:r>
      <w:r>
        <w:t xml:space="preserve"> Vice Chair - 2</w:t>
      </w:r>
      <w:r>
        <w:rPr>
          <w:vertAlign w:val="superscript"/>
        </w:rPr>
        <w:t>nd</w:t>
      </w:r>
      <w:r>
        <w:t xml:space="preserve"> Round (Aug 24)</w:t>
      </w:r>
    </w:p>
    <w:p w14:paraId="631582AB" w14:textId="35833736" w:rsidR="00B5792C" w:rsidRDefault="00B5792C" w:rsidP="00B5792C">
      <w:pPr>
        <w:pStyle w:val="Doc-text2"/>
      </w:pPr>
      <w:r>
        <w:t>Dr Erlin Zeng</w:t>
      </w:r>
      <w:r>
        <w:tab/>
      </w:r>
      <w:r>
        <w:tab/>
      </w:r>
      <w:r>
        <w:tab/>
        <w:t>209 Votes / 54.9%</w:t>
      </w:r>
    </w:p>
    <w:p w14:paraId="4B42B861" w14:textId="77777777" w:rsidR="00B5792C" w:rsidRDefault="00B5792C" w:rsidP="00B5792C">
      <w:pPr>
        <w:pStyle w:val="Doc-text2"/>
      </w:pPr>
      <w:r>
        <w:t>CATT / CCSA</w:t>
      </w:r>
    </w:p>
    <w:p w14:paraId="59A84E68" w14:textId="77777777" w:rsidR="00B5792C" w:rsidRDefault="00B5792C" w:rsidP="00B5792C">
      <w:pPr>
        <w:pStyle w:val="Doc-text2"/>
      </w:pPr>
    </w:p>
    <w:p w14:paraId="28D4DE93" w14:textId="77777777" w:rsidR="00B5792C" w:rsidRDefault="00B5792C" w:rsidP="00B5792C">
      <w:pPr>
        <w:pStyle w:val="Doc-text2"/>
      </w:pPr>
      <w:r>
        <w:t>Mr Eswar Vutukuri</w:t>
      </w:r>
      <w:r>
        <w:tab/>
      </w:r>
      <w:r>
        <w:tab/>
      </w:r>
      <w:r>
        <w:tab/>
        <w:t>172 Votes / 45.1%</w:t>
      </w:r>
    </w:p>
    <w:p w14:paraId="096B6B5F" w14:textId="77777777" w:rsidR="00B5792C" w:rsidRDefault="00B5792C" w:rsidP="00B5792C">
      <w:pPr>
        <w:pStyle w:val="Doc-text2"/>
      </w:pPr>
      <w:r>
        <w:t>ZTE Corporation / CCSA</w:t>
      </w:r>
    </w:p>
    <w:p w14:paraId="5AECE9F0" w14:textId="77777777" w:rsidR="0074144D" w:rsidRDefault="0074144D" w:rsidP="00B5792C">
      <w:pPr>
        <w:pStyle w:val="Doc-text2"/>
      </w:pPr>
    </w:p>
    <w:p w14:paraId="7D0AA339" w14:textId="77777777" w:rsidR="00B5792C" w:rsidRDefault="00B5792C" w:rsidP="00B5792C">
      <w:pPr>
        <w:pStyle w:val="Doc-text2"/>
      </w:pPr>
      <w:r>
        <w:t>Abstain</w:t>
      </w:r>
      <w:r>
        <w:tab/>
      </w:r>
      <w:r>
        <w:tab/>
      </w:r>
      <w:r>
        <w:tab/>
      </w:r>
      <w:r>
        <w:tab/>
        <w:t>6</w:t>
      </w:r>
    </w:p>
    <w:p w14:paraId="5E6A559E" w14:textId="77777777" w:rsidR="0074144D" w:rsidRDefault="0074144D" w:rsidP="00B5792C">
      <w:pPr>
        <w:pStyle w:val="Doc-text2"/>
      </w:pPr>
    </w:p>
    <w:p w14:paraId="499194FE" w14:textId="77777777" w:rsidR="00B5792C" w:rsidRDefault="00B5792C" w:rsidP="00B5792C">
      <w:pPr>
        <w:pStyle w:val="Agreement"/>
        <w:tabs>
          <w:tab w:val="clear" w:pos="9990"/>
        </w:tabs>
        <w:overflowPunct/>
        <w:autoSpaceDE/>
        <w:autoSpaceDN/>
        <w:adjustRightInd/>
        <w:ind w:left="1619" w:hanging="360"/>
        <w:textAlignment w:val="auto"/>
      </w:pPr>
      <w:r>
        <w:t>Dr Erlin Zeng is elected 2</w:t>
      </w:r>
      <w:r w:rsidRPr="00EE14B0">
        <w:rPr>
          <w:vertAlign w:val="superscript"/>
        </w:rPr>
        <w:t>nd</w:t>
      </w:r>
      <w:r>
        <w:t xml:space="preserve"> Vice Chair</w:t>
      </w:r>
    </w:p>
    <w:p w14:paraId="7390FC13" w14:textId="77777777" w:rsidR="0074144D" w:rsidRPr="0074144D" w:rsidRDefault="0074144D" w:rsidP="0074144D">
      <w:pPr>
        <w:pStyle w:val="Doc-text2"/>
      </w:pPr>
    </w:p>
    <w:p w14:paraId="52A447BE" w14:textId="77777777" w:rsidR="00B5792C" w:rsidRDefault="00B5792C" w:rsidP="00B5792C">
      <w:pPr>
        <w:pStyle w:val="Doc-text2"/>
      </w:pPr>
    </w:p>
    <w:p w14:paraId="03612FC6" w14:textId="77777777" w:rsidR="00B5792C" w:rsidRDefault="00B5792C" w:rsidP="00B5792C">
      <w:pPr>
        <w:pStyle w:val="Doc-text2"/>
        <w:ind w:left="0" w:firstLine="0"/>
      </w:pPr>
    </w:p>
    <w:p w14:paraId="42727A0C" w14:textId="77777777" w:rsidR="00B5792C" w:rsidRDefault="00B5792C" w:rsidP="00B5792C">
      <w:pPr>
        <w:rPr>
          <w:rFonts w:eastAsiaTheme="minorEastAsia"/>
          <w:b/>
          <w:szCs w:val="22"/>
        </w:rPr>
      </w:pPr>
      <w:r>
        <w:rPr>
          <w:b/>
        </w:rPr>
        <w:t>Rapporteur changes</w:t>
      </w:r>
    </w:p>
    <w:p w14:paraId="3CC10443" w14:textId="77777777" w:rsidR="00B5792C" w:rsidRDefault="00B5792C" w:rsidP="00B5792C">
      <w:pPr>
        <w:rPr>
          <w:b/>
        </w:rPr>
      </w:pPr>
      <w:r>
        <w:rPr>
          <w:b/>
        </w:rPr>
        <w:t>Spec</w:t>
      </w:r>
      <w:r>
        <w:rPr>
          <w:b/>
        </w:rPr>
        <w:tab/>
      </w:r>
      <w:r>
        <w:rPr>
          <w:b/>
        </w:rPr>
        <w:tab/>
      </w:r>
      <w:r>
        <w:rPr>
          <w:b/>
        </w:rPr>
        <w:tab/>
        <w:t>former rapporteur</w:t>
      </w:r>
      <w:r>
        <w:rPr>
          <w:b/>
        </w:rPr>
        <w:tab/>
      </w:r>
      <w:r>
        <w:rPr>
          <w:b/>
        </w:rPr>
        <w:tab/>
      </w:r>
      <w:r>
        <w:rPr>
          <w:b/>
        </w:rPr>
        <w:tab/>
        <w:t>proposed new rapporteur</w:t>
      </w:r>
    </w:p>
    <w:p w14:paraId="53CD5960" w14:textId="77777777" w:rsidR="00B5792C" w:rsidRDefault="00B5792C" w:rsidP="00B5792C">
      <w:bookmarkStart w:id="165" w:name="OLE_LINK27"/>
      <w:bookmarkStart w:id="166" w:name="OLE_LINK32"/>
      <w:r>
        <w:t>38.306</w:t>
      </w:r>
      <w:r>
        <w:tab/>
      </w:r>
      <w:r>
        <w:tab/>
      </w:r>
      <w:r>
        <w:tab/>
        <w:t>Seau-Sian Lim (Intel)</w:t>
      </w:r>
      <w:r>
        <w:tab/>
      </w:r>
      <w:r>
        <w:tab/>
      </w:r>
      <w:r>
        <w:tab/>
        <w:t>Ziyi Li (Intel)</w:t>
      </w:r>
    </w:p>
    <w:bookmarkEnd w:id="165"/>
    <w:bookmarkEnd w:id="166"/>
    <w:p w14:paraId="07EAAC51" w14:textId="77777777" w:rsidR="00B5792C" w:rsidRDefault="00B5792C" w:rsidP="00B5792C">
      <w:r>
        <w:t>38.822</w:t>
      </w:r>
      <w:r>
        <w:tab/>
      </w:r>
      <w:r>
        <w:tab/>
      </w:r>
      <w:r>
        <w:tab/>
        <w:t>Seau-Sian Lim (Intel)</w:t>
      </w:r>
      <w:r>
        <w:tab/>
      </w:r>
      <w:r>
        <w:tab/>
      </w:r>
      <w:r>
        <w:tab/>
        <w:t>Ziyi Li (Intel)</w:t>
      </w:r>
    </w:p>
    <w:p w14:paraId="50E15D3E" w14:textId="77777777" w:rsidR="00B5792C" w:rsidRDefault="00B5792C" w:rsidP="00B5792C">
      <w:pPr>
        <w:pStyle w:val="Agreement"/>
        <w:tabs>
          <w:tab w:val="clear" w:pos="9990"/>
        </w:tabs>
        <w:overflowPunct/>
        <w:autoSpaceDE/>
        <w:autoSpaceDN/>
        <w:adjustRightInd/>
        <w:ind w:left="1619" w:hanging="360"/>
        <w:textAlignment w:val="auto"/>
      </w:pPr>
      <w:r>
        <w:t>rapporteur changes approved</w:t>
      </w:r>
    </w:p>
    <w:p w14:paraId="70C2E7BD" w14:textId="77777777" w:rsidR="00B5792C" w:rsidRDefault="00B5792C" w:rsidP="00B5792C">
      <w:pPr>
        <w:pStyle w:val="Doc-text2"/>
        <w:ind w:left="0" w:firstLine="0"/>
      </w:pPr>
    </w:p>
    <w:p w14:paraId="00414429" w14:textId="77777777" w:rsidR="00B5792C" w:rsidRDefault="00B5792C" w:rsidP="00B5792C">
      <w:pPr>
        <w:pStyle w:val="BoldComments"/>
      </w:pPr>
      <w:r>
        <w:t>General</w:t>
      </w:r>
    </w:p>
    <w:p w14:paraId="62E08E2B" w14:textId="1F2D088E" w:rsidR="00B5792C" w:rsidRDefault="00B5792C" w:rsidP="00B5792C">
      <w:pPr>
        <w:pStyle w:val="Doc-title"/>
      </w:pPr>
      <w:r w:rsidRPr="002625AA">
        <w:t>R2-2307002</w:t>
      </w:r>
      <w:r>
        <w:tab/>
        <w:t>RAN2 Handbook</w:t>
      </w:r>
      <w:r>
        <w:tab/>
        <w:t>MCC</w:t>
      </w:r>
      <w:r>
        <w:tab/>
        <w:t>discussion</w:t>
      </w:r>
    </w:p>
    <w:p w14:paraId="5BBAE714" w14:textId="77777777" w:rsidR="00B5792C" w:rsidRPr="00F26BEC" w:rsidRDefault="00B5792C" w:rsidP="00B5792C">
      <w:pPr>
        <w:pStyle w:val="Agreement"/>
        <w:tabs>
          <w:tab w:val="clear" w:pos="9990"/>
        </w:tabs>
        <w:overflowPunct/>
        <w:autoSpaceDE/>
        <w:autoSpaceDN/>
        <w:adjustRightInd/>
        <w:ind w:left="1619" w:hanging="360"/>
        <w:textAlignment w:val="auto"/>
      </w:pPr>
      <w:r>
        <w:t>noted</w:t>
      </w:r>
    </w:p>
    <w:p w14:paraId="2C3FE23A" w14:textId="77777777" w:rsidR="00B5792C" w:rsidRPr="00F26BEC" w:rsidRDefault="00B5792C" w:rsidP="00B5792C">
      <w:pPr>
        <w:pStyle w:val="Doc-text2"/>
      </w:pPr>
    </w:p>
    <w:p w14:paraId="29D69D7E" w14:textId="572DB587" w:rsidR="00B5792C" w:rsidRDefault="00B5792C" w:rsidP="00B5792C">
      <w:pPr>
        <w:pStyle w:val="Doc-title"/>
      </w:pPr>
      <w:bookmarkStart w:id="167" w:name="OLE_LINK140"/>
      <w:bookmarkStart w:id="168" w:name="OLE_LINK141"/>
      <w:r w:rsidRPr="002625AA">
        <w:t>R2-2308741</w:t>
      </w:r>
      <w:r>
        <w:tab/>
        <w:t>Guidance for IAB/NCR CRs on checking the box of ME</w:t>
      </w:r>
      <w:r>
        <w:tab/>
        <w:t>Huawei, HiSilicon</w:t>
      </w:r>
      <w:r>
        <w:tab/>
        <w:t>discussion</w:t>
      </w:r>
      <w:r>
        <w:tab/>
        <w:t>NR_IAB-Core, NR_netcon_repeater, NR_newRAT-Core</w:t>
      </w:r>
    </w:p>
    <w:bookmarkEnd w:id="167"/>
    <w:bookmarkEnd w:id="168"/>
    <w:p w14:paraId="2964BD1F" w14:textId="77777777" w:rsidR="00B5792C" w:rsidRDefault="00B5792C" w:rsidP="00B5792C">
      <w:pPr>
        <w:pStyle w:val="Doc-text2"/>
      </w:pPr>
      <w:r>
        <w:t>-</w:t>
      </w:r>
      <w:r>
        <w:tab/>
        <w:t>Ericsson agrees to state this in the impact analysis, not sure about the ME box.</w:t>
      </w:r>
    </w:p>
    <w:p w14:paraId="18B819A4" w14:textId="04E52789" w:rsidR="00B5792C" w:rsidRDefault="00B5792C" w:rsidP="00B5792C">
      <w:pPr>
        <w:pStyle w:val="Doc-text2"/>
      </w:pPr>
      <w:r>
        <w:t>-</w:t>
      </w:r>
      <w:r>
        <w:tab/>
        <w:t>Samsung think also the network is often not “ticked”, but agree with Ericsson that we should state this in the impact analysis.</w:t>
      </w:r>
    </w:p>
    <w:p w14:paraId="0381B1FC" w14:textId="77777777" w:rsidR="0074144D" w:rsidRDefault="0074144D" w:rsidP="00B5792C">
      <w:pPr>
        <w:pStyle w:val="Doc-text2"/>
      </w:pPr>
    </w:p>
    <w:p w14:paraId="7E576663" w14:textId="2195CA8B" w:rsidR="00B5792C" w:rsidRDefault="00B5792C" w:rsidP="00B5792C">
      <w:pPr>
        <w:pStyle w:val="Agreement"/>
        <w:tabs>
          <w:tab w:val="clear" w:pos="9990"/>
        </w:tabs>
        <w:overflowPunct/>
        <w:autoSpaceDE/>
        <w:autoSpaceDN/>
        <w:adjustRightInd/>
        <w:ind w:left="1619" w:hanging="360"/>
        <w:textAlignment w:val="auto"/>
      </w:pPr>
      <w:r>
        <w:t>If IAB-MT or NCR-MT, this shall be covered in the impact analysis.</w:t>
      </w:r>
    </w:p>
    <w:p w14:paraId="79FFDCF9" w14:textId="77777777" w:rsidR="00B5792C" w:rsidRDefault="00B5792C" w:rsidP="00B5792C">
      <w:pPr>
        <w:pStyle w:val="Doc-text2"/>
      </w:pPr>
    </w:p>
    <w:p w14:paraId="67CD23C8" w14:textId="77777777" w:rsidR="00B5792C" w:rsidRDefault="00B5792C" w:rsidP="00B5792C">
      <w:pPr>
        <w:pStyle w:val="Doc-text2"/>
      </w:pPr>
      <w:r>
        <w:t>CB on ticking the ME box, offline 010</w:t>
      </w:r>
    </w:p>
    <w:p w14:paraId="43E29C14" w14:textId="77777777" w:rsidR="00B5792C" w:rsidRPr="00F26BEC" w:rsidRDefault="00B5792C" w:rsidP="00B5792C">
      <w:pPr>
        <w:pStyle w:val="Doc-text2"/>
      </w:pPr>
    </w:p>
    <w:p w14:paraId="678A7EBC" w14:textId="2BCBAC29" w:rsidR="00B5792C" w:rsidRDefault="00B5792C" w:rsidP="00B5792C">
      <w:pPr>
        <w:pStyle w:val="Doc-title"/>
      </w:pPr>
      <w:r w:rsidRPr="002625AA">
        <w:t>R2-2309222</w:t>
      </w:r>
      <w:r>
        <w:tab/>
        <w:t>Guidance for IAB/NCR CRs on checking the box of ME</w:t>
      </w:r>
      <w:r>
        <w:tab/>
        <w:t>Huawei, HiSilicon</w:t>
      </w:r>
      <w:r>
        <w:tab/>
        <w:t>discussion</w:t>
      </w:r>
      <w:r>
        <w:tab/>
        <w:t>NR_IAB-Core, NR_netcon_repeater, NR_newRAT-Core</w:t>
      </w:r>
    </w:p>
    <w:p w14:paraId="472CD979" w14:textId="77777777" w:rsidR="00B5792C" w:rsidRDefault="00B5792C" w:rsidP="00B5792C">
      <w:pPr>
        <w:pStyle w:val="Doc-text2"/>
      </w:pPr>
    </w:p>
    <w:p w14:paraId="1E9FD55E" w14:textId="77777777" w:rsidR="00B5792C" w:rsidRDefault="00B5792C" w:rsidP="00B5792C">
      <w:pPr>
        <w:pStyle w:val="Agreement"/>
        <w:tabs>
          <w:tab w:val="clear" w:pos="9990"/>
        </w:tabs>
        <w:overflowPunct/>
        <w:autoSpaceDE/>
        <w:autoSpaceDN/>
        <w:adjustRightInd/>
        <w:ind w:left="1619" w:hanging="360"/>
        <w:textAlignment w:val="auto"/>
        <w:rPr>
          <w:rFonts w:ascii="Times New Roman" w:eastAsiaTheme="minorEastAsia" w:hAnsi="Times New Roman" w:cs="Calibri"/>
          <w:szCs w:val="21"/>
        </w:rPr>
      </w:pPr>
      <w:r>
        <w:lastRenderedPageBreak/>
        <w:t>RAN2 endorses the following principle:</w:t>
      </w:r>
    </w:p>
    <w:p w14:paraId="74C94BE4" w14:textId="77777777" w:rsidR="00B5792C" w:rsidRPr="00EE14B0" w:rsidRDefault="00B5792C" w:rsidP="00B5792C">
      <w:pPr>
        <w:pStyle w:val="Agreement"/>
        <w:numPr>
          <w:ilvl w:val="0"/>
          <w:numId w:val="0"/>
        </w:numPr>
        <w:ind w:left="1619"/>
        <w:rPr>
          <w:rFonts w:cstheme="minorBidi"/>
          <w:kern w:val="2"/>
          <w:szCs w:val="22"/>
        </w:rPr>
      </w:pPr>
      <w:r>
        <w:t>If the changes from one IAB/NCR CR affect at least one of types, including IAB-MT and NCR-MT, the ME box in the cover page should be also checked. It should be clarified in the “Impact Analysis” part whether IAB-MT or NCR-MT (or both) are affected.</w:t>
      </w:r>
    </w:p>
    <w:p w14:paraId="69715460" w14:textId="77777777" w:rsidR="00B5792C" w:rsidRDefault="00B5792C" w:rsidP="00B5792C">
      <w:pPr>
        <w:pStyle w:val="Agreement"/>
        <w:tabs>
          <w:tab w:val="clear" w:pos="9990"/>
        </w:tabs>
        <w:overflowPunct/>
        <w:autoSpaceDE/>
        <w:autoSpaceDN/>
        <w:adjustRightInd/>
        <w:ind w:left="1619" w:hanging="360"/>
        <w:textAlignment w:val="auto"/>
      </w:pPr>
      <w:r>
        <w:t>To be captured in R2 handbook see TP</w:t>
      </w:r>
    </w:p>
    <w:p w14:paraId="3BBECC1B" w14:textId="77777777" w:rsidR="00B5792C" w:rsidRPr="00F26BEC" w:rsidRDefault="00B5792C" w:rsidP="00B5792C">
      <w:pPr>
        <w:pStyle w:val="Doc-text2"/>
      </w:pPr>
    </w:p>
    <w:p w14:paraId="21A8EA7F" w14:textId="77777777" w:rsidR="00B5792C" w:rsidRDefault="00B5792C" w:rsidP="00B5792C">
      <w:pPr>
        <w:pStyle w:val="Heading1"/>
      </w:pPr>
      <w:bookmarkStart w:id="169" w:name="_Toc147644866"/>
      <w:r>
        <w:t>3</w:t>
      </w:r>
      <w:r>
        <w:tab/>
        <w:t>Incoming liaisons</w:t>
      </w:r>
      <w:bookmarkEnd w:id="169"/>
    </w:p>
    <w:p w14:paraId="6838D6F0" w14:textId="77777777" w:rsidR="00B5792C" w:rsidRDefault="00B5792C" w:rsidP="00B5792C">
      <w:pPr>
        <w:pStyle w:val="Comments"/>
      </w:pPr>
      <w:r>
        <w:t>Note: LSs are moved to the respective agenda items if any.</w:t>
      </w:r>
    </w:p>
    <w:p w14:paraId="679A95FE" w14:textId="0A9CF93C" w:rsidR="00B5792C" w:rsidRDefault="00B5792C" w:rsidP="00B5792C">
      <w:pPr>
        <w:pStyle w:val="Doc-title"/>
      </w:pPr>
      <w:r w:rsidRPr="002625AA">
        <w:t>R2-2307071</w:t>
      </w:r>
      <w:r>
        <w:tab/>
        <w:t>Reply LS on Research highlighting potential 5G and 4G Bidding Down Attacks (S3-233321; contact: Qualcomm)</w:t>
      </w:r>
      <w:r>
        <w:tab/>
        <w:t>SA3</w:t>
      </w:r>
      <w:r>
        <w:tab/>
        <w:t>LS in</w:t>
      </w:r>
      <w:r>
        <w:tab/>
        <w:t>To:GSMA CVD</w:t>
      </w:r>
      <w:r>
        <w:tab/>
        <w:t>Cc:CT1, RAN2</w:t>
      </w:r>
    </w:p>
    <w:p w14:paraId="30792530" w14:textId="50CE9470" w:rsidR="00B5792C" w:rsidRDefault="00B5792C" w:rsidP="00B5792C">
      <w:pPr>
        <w:pStyle w:val="Doc-text2"/>
      </w:pPr>
      <w:r>
        <w:t xml:space="preserve">- </w:t>
      </w:r>
      <w:r>
        <w:tab/>
        <w:t xml:space="preserve">Chair: RAN2 is </w:t>
      </w:r>
      <w:proofErr w:type="spellStart"/>
      <w:r>
        <w:t>CCed</w:t>
      </w:r>
      <w:proofErr w:type="spellEnd"/>
      <w:r>
        <w:t>, However there are some proposals under TEI18 that are applicable. However 2, there is also an updated LS in, under the TEI18 AI, so this one can be simply Noted.</w:t>
      </w:r>
    </w:p>
    <w:p w14:paraId="32947C34" w14:textId="77777777" w:rsidR="00B5792C" w:rsidRPr="0055430F" w:rsidRDefault="00B5792C" w:rsidP="00B5792C">
      <w:pPr>
        <w:pStyle w:val="Agreement"/>
        <w:tabs>
          <w:tab w:val="clear" w:pos="9990"/>
        </w:tabs>
        <w:overflowPunct/>
        <w:autoSpaceDE/>
        <w:autoSpaceDN/>
        <w:adjustRightInd/>
        <w:ind w:left="1619" w:hanging="360"/>
        <w:textAlignment w:val="auto"/>
      </w:pPr>
      <w:r>
        <w:t>noted</w:t>
      </w:r>
    </w:p>
    <w:p w14:paraId="056DA199" w14:textId="77777777" w:rsidR="00B5792C" w:rsidRDefault="00B5792C" w:rsidP="00B5792C">
      <w:pPr>
        <w:pStyle w:val="Heading1"/>
      </w:pPr>
      <w:bookmarkStart w:id="170" w:name="_Toc147644867"/>
      <w:r>
        <w:t>4</w:t>
      </w:r>
      <w:r>
        <w:tab/>
        <w:t>EUTRA Rel-17 and earlier</w:t>
      </w:r>
      <w:bookmarkEnd w:id="170"/>
    </w:p>
    <w:p w14:paraId="59DD21BA" w14:textId="77777777" w:rsidR="00B5792C" w:rsidRDefault="00B5792C" w:rsidP="00B5792C">
      <w:pPr>
        <w:pStyle w:val="Comments"/>
      </w:pPr>
      <w:r>
        <w:t>Only essential corrections. No documents should be submitted to 4. Please submit to 4.x</w:t>
      </w:r>
    </w:p>
    <w:p w14:paraId="1363D0CA" w14:textId="77777777" w:rsidR="00B5792C" w:rsidRDefault="00B5792C" w:rsidP="00B5792C">
      <w:pPr>
        <w:pStyle w:val="Heading2"/>
      </w:pPr>
      <w:bookmarkStart w:id="171" w:name="_Toc147644868"/>
      <w:r>
        <w:t>4.1</w:t>
      </w:r>
      <w:r>
        <w:tab/>
        <w:t>EUTRA corrections Rel-17 and earlier</w:t>
      </w:r>
      <w:bookmarkEnd w:id="171"/>
    </w:p>
    <w:p w14:paraId="774D7E4A" w14:textId="77777777" w:rsidR="00B5792C" w:rsidRPr="00DC730B" w:rsidRDefault="00B5792C" w:rsidP="00B5792C">
      <w:pPr>
        <w:pStyle w:val="Comments"/>
      </w:pPr>
      <w:bookmarkStart w:id="172" w:name="OLE_LINK61"/>
      <w:bookmarkStart w:id="173" w:name="OLE_LINK62"/>
      <w:r>
        <w:t>(NB_IOTenh4_LTE_eMTC6-Core; leading WG: RAN1; REL-17; WID</w:t>
      </w:r>
      <w:r w:rsidRPr="00DC730B">
        <w:t>: RP-211340)</w:t>
      </w:r>
      <w:bookmarkEnd w:id="172"/>
      <w:bookmarkEnd w:id="173"/>
    </w:p>
    <w:p w14:paraId="72F2E3D3" w14:textId="77777777" w:rsidR="00B5792C" w:rsidRDefault="00B5792C" w:rsidP="00B5792C">
      <w:pPr>
        <w:pStyle w:val="Comments"/>
      </w:pPr>
      <w:r w:rsidRPr="00DC730B">
        <w:t>(UPIP_EN-DC_UE; leading WG: RAN3; REL-17; WID: RP</w:t>
      </w:r>
      <w:r w:rsidRPr="00DC730B">
        <w:rPr>
          <w:rFonts w:ascii="Cambria Math" w:hAnsi="Cambria Math" w:cs="Cambria Math"/>
        </w:rPr>
        <w:noBreakHyphen/>
      </w:r>
      <w:r w:rsidRPr="00DC730B">
        <w:t>213669)</w:t>
      </w:r>
    </w:p>
    <w:p w14:paraId="6B1B1B19" w14:textId="77777777" w:rsidR="00B5792C" w:rsidRDefault="00B5792C" w:rsidP="00B5792C">
      <w:pPr>
        <w:pStyle w:val="Comments"/>
      </w:pPr>
      <w:r>
        <w:t xml:space="preserve">(LTE TEI17) </w:t>
      </w:r>
    </w:p>
    <w:p w14:paraId="09EB7B42" w14:textId="77777777" w:rsidR="00B5792C" w:rsidRDefault="00B5792C" w:rsidP="00B5792C">
      <w:pPr>
        <w:pStyle w:val="Comments"/>
      </w:pPr>
      <w:r>
        <w:t xml:space="preserve">Essential corrections to LTE Rel-17 topics not covered by other agenda items. </w:t>
      </w:r>
    </w:p>
    <w:p w14:paraId="29E4391E" w14:textId="77777777" w:rsidR="00B5792C" w:rsidRDefault="00B5792C" w:rsidP="00B5792C">
      <w:pPr>
        <w:pStyle w:val="Comments"/>
      </w:pPr>
      <w:r>
        <w:t xml:space="preserve">(NB_IOTenh3-Core; leading WG: RAN1; REL-16; started: Jun 18; Completed: June 20; WID: RP-200293); REL-15 and Earlier NB-IoT WIs are in scope but not listed explicitly (long list). </w:t>
      </w:r>
    </w:p>
    <w:p w14:paraId="336FF8D5" w14:textId="77777777" w:rsidR="00B5792C" w:rsidRDefault="00B5792C" w:rsidP="00B5792C">
      <w:pPr>
        <w:pStyle w:val="Comments"/>
      </w:pPr>
      <w:r>
        <w:t xml:space="preserve">(LTE_eMTC5-Core; LTE_eMTC5-Core; leading WG: RAN1; REL-16; started: Jun 18; Completed:  June 20; WID: RP192875;), REL-15 and Earlier eMTC WIs are in scope but not listed explicitly (long list). </w:t>
      </w:r>
    </w:p>
    <w:p w14:paraId="69A9E169" w14:textId="77777777" w:rsidR="00B5792C" w:rsidRDefault="00B5792C" w:rsidP="00B5792C">
      <w:pPr>
        <w:pStyle w:val="Comments"/>
      </w:pPr>
      <w:r>
        <w:t>(LTE_feMob-Core; leading WG: RAN2; REL-16; started: Jun 18; Completed: June 20; WID: RP-190921);</w:t>
      </w:r>
    </w:p>
    <w:p w14:paraId="353977C6" w14:textId="77777777" w:rsidR="00B5792C" w:rsidRDefault="00B5792C" w:rsidP="00B5792C">
      <w:pPr>
        <w:pStyle w:val="Comments"/>
      </w:pPr>
      <w:r>
        <w:t>(LTE_terr_bcast-Core, LTE_DL_MIMO_EE-Core, LTE_high_speed_enh2-Core; LTE TEI16 Non-positioning);</w:t>
      </w:r>
    </w:p>
    <w:p w14:paraId="78B4BFB7" w14:textId="77777777" w:rsidR="00B5792C" w:rsidRDefault="00B5792C" w:rsidP="00B5792C">
      <w:pPr>
        <w:pStyle w:val="Comments"/>
      </w:pPr>
      <w:r>
        <w:t xml:space="preserve">REL-15 and Earlier EUTRA WIs are in scope but not listed explicitly (long list), Except V2X and Sidelink WIs and Positioning WIs, which are adressed by AIs below. </w:t>
      </w:r>
    </w:p>
    <w:p w14:paraId="492BD90C" w14:textId="77777777" w:rsidR="00B5792C" w:rsidRDefault="00B5792C" w:rsidP="00B5792C">
      <w:pPr>
        <w:pStyle w:val="Comments"/>
      </w:pPr>
      <w:r>
        <w:t>NOTE that LTE corrections related to NR WIs or Joint NR LTE WIs should be submitted to NR AIs below.</w:t>
      </w:r>
    </w:p>
    <w:p w14:paraId="32328E15" w14:textId="77777777" w:rsidR="00B5792C" w:rsidRDefault="00B5792C" w:rsidP="00B5792C">
      <w:pPr>
        <w:pStyle w:val="Comments"/>
      </w:pPr>
      <w:r>
        <w:t xml:space="preserve">NOTE that LTE corrections which are the same as an NR correction should be submitted to the respective NR AI (so the NR CR and LTE CR can be treated together). </w:t>
      </w:r>
    </w:p>
    <w:p w14:paraId="5881849C" w14:textId="77777777" w:rsidR="00B5792C" w:rsidRDefault="00B5792C" w:rsidP="00B5792C">
      <w:pPr>
        <w:pStyle w:val="Comments"/>
      </w:pPr>
      <w:bookmarkStart w:id="174" w:name="OLE_LINK63"/>
      <w:r>
        <w:t>This Agenda Item is treated in the EUTRA Breakout session</w:t>
      </w:r>
      <w:bookmarkEnd w:id="174"/>
    </w:p>
    <w:p w14:paraId="60D0905A" w14:textId="77777777" w:rsidR="005B7B26" w:rsidRPr="002B092E" w:rsidRDefault="005B7B26" w:rsidP="005B7B26">
      <w:pPr>
        <w:pStyle w:val="BoldComments"/>
      </w:pPr>
      <w:r w:rsidRPr="002B092E">
        <w:t>Online (</w:t>
      </w:r>
      <w:r>
        <w:t>Monday</w:t>
      </w:r>
      <w:r w:rsidRPr="002B092E">
        <w:t>) (1) – MAC correction for IoT</w:t>
      </w:r>
    </w:p>
    <w:p w14:paraId="3C3EB36C" w14:textId="77777777" w:rsidR="005B7B26" w:rsidRPr="002B092E" w:rsidRDefault="005B7B26" w:rsidP="005B7B26">
      <w:pPr>
        <w:pStyle w:val="Comments"/>
      </w:pPr>
      <w:r w:rsidRPr="002B092E">
        <w:t>Rel-14 NB-IoT MAC correction:</w:t>
      </w:r>
    </w:p>
    <w:p w14:paraId="4C761132" w14:textId="6DC1433C" w:rsidR="005B7B26" w:rsidRDefault="005B7B26" w:rsidP="005B7B26">
      <w:pPr>
        <w:pStyle w:val="Doc-title"/>
      </w:pPr>
      <w:r w:rsidRPr="002625AA">
        <w:t>R2-2307514</w:t>
      </w:r>
      <w:r w:rsidRPr="002B092E">
        <w:tab/>
        <w:t>MAC correction on drx-InactivityTimer for eMTC and NB-IOT UE</w:t>
      </w:r>
      <w:r w:rsidRPr="002B092E">
        <w:tab/>
        <w:t>Xiaomi</w:t>
      </w:r>
      <w:r w:rsidRPr="002B092E">
        <w:tab/>
        <w:t>CR</w:t>
      </w:r>
      <w:r w:rsidRPr="002B092E">
        <w:tab/>
        <w:t>Rel-17</w:t>
      </w:r>
      <w:r w:rsidRPr="002B092E">
        <w:tab/>
        <w:t>36.321</w:t>
      </w:r>
      <w:r w:rsidRPr="002B092E">
        <w:tab/>
        <w:t>17.5.0</w:t>
      </w:r>
      <w:r w:rsidRPr="002B092E">
        <w:tab/>
        <w:t>1568</w:t>
      </w:r>
      <w:r w:rsidRPr="002B092E">
        <w:tab/>
        <w:t>-</w:t>
      </w:r>
      <w:r w:rsidRPr="002B092E">
        <w:tab/>
        <w:t>F</w:t>
      </w:r>
      <w:r w:rsidRPr="002B092E">
        <w:tab/>
        <w:t>NB_IOTenh4_LTE_eMTC6-Core</w:t>
      </w:r>
    </w:p>
    <w:p w14:paraId="687E98A2" w14:textId="77777777" w:rsidR="005B7B26" w:rsidRDefault="005B7B26" w:rsidP="005B7B26">
      <w:pPr>
        <w:pStyle w:val="Doc-text2"/>
      </w:pPr>
      <w:r>
        <w:t>-</w:t>
      </w:r>
      <w:r>
        <w:tab/>
        <w:t>Huawei is fine with the 2</w:t>
      </w:r>
      <w:r w:rsidRPr="00597359">
        <w:rPr>
          <w:vertAlign w:val="superscript"/>
        </w:rPr>
        <w:t>nd</w:t>
      </w:r>
      <w:r>
        <w:t xml:space="preserve"> change but the 1</w:t>
      </w:r>
      <w:r w:rsidRPr="00597359">
        <w:rPr>
          <w:vertAlign w:val="superscript"/>
        </w:rPr>
        <w:t>st</w:t>
      </w:r>
      <w:r>
        <w:t xml:space="preserve"> change is not what the highlighted agreement intends to do and would change UE behaviour.</w:t>
      </w:r>
    </w:p>
    <w:p w14:paraId="5BB26726" w14:textId="77777777" w:rsidR="005B7B26" w:rsidRDefault="005B7B26" w:rsidP="005B7B26">
      <w:pPr>
        <w:pStyle w:val="Doc-text2"/>
      </w:pPr>
      <w:r>
        <w:t>-</w:t>
      </w:r>
      <w:r>
        <w:tab/>
        <w:t>Samsung thinks the 1</w:t>
      </w:r>
      <w:r w:rsidRPr="00597359">
        <w:rPr>
          <w:vertAlign w:val="superscript"/>
        </w:rPr>
        <w:t>st</w:t>
      </w:r>
      <w:r>
        <w:t xml:space="preserve"> change is not needed and there may already be UEs implemented using this. The end result is just UEs waking up too early.</w:t>
      </w:r>
    </w:p>
    <w:p w14:paraId="662C1703" w14:textId="77777777" w:rsidR="005B7B26" w:rsidRPr="00597359" w:rsidRDefault="005B7B26" w:rsidP="005B7B26">
      <w:pPr>
        <w:pStyle w:val="Doc-text2"/>
      </w:pPr>
      <w:r>
        <w:t>-</w:t>
      </w:r>
      <w:r>
        <w:tab/>
        <w:t>QC thinks the intent of 2</w:t>
      </w:r>
      <w:r w:rsidRPr="00597359">
        <w:rPr>
          <w:vertAlign w:val="superscript"/>
        </w:rPr>
        <w:t>nd</w:t>
      </w:r>
      <w:r>
        <w:t xml:space="preserve"> change is correct but it can be interpreted in many ways. MTK also thinks the CR is not needed and has sympathy for QC view.</w:t>
      </w:r>
    </w:p>
    <w:p w14:paraId="447BB1BF" w14:textId="77777777" w:rsidR="005B7B26" w:rsidRDefault="005B7B26" w:rsidP="005B7B26">
      <w:pPr>
        <w:pStyle w:val="Doc-text2"/>
      </w:pPr>
      <w:r>
        <w:t>-</w:t>
      </w:r>
      <w:r>
        <w:tab/>
        <w:t>Xiaomi thinks the sentence is not correct so we should fix it. 2</w:t>
      </w:r>
      <w:r w:rsidRPr="00597359">
        <w:rPr>
          <w:vertAlign w:val="superscript"/>
        </w:rPr>
        <w:t>nd</w:t>
      </w:r>
      <w:r>
        <w:t xml:space="preserve"> change is Rel-16.</w:t>
      </w:r>
    </w:p>
    <w:p w14:paraId="585EB631" w14:textId="77777777" w:rsidR="005B7B26" w:rsidRDefault="005B7B26" w:rsidP="005B7B26">
      <w:pPr>
        <w:pStyle w:val="Doc-text2"/>
      </w:pPr>
      <w:r>
        <w:t>-</w:t>
      </w:r>
      <w:r>
        <w:tab/>
        <w:t>ZTE is not sure we need to fix this as we have similar sentences.</w:t>
      </w:r>
    </w:p>
    <w:p w14:paraId="44804C6B" w14:textId="77777777" w:rsidR="005B7B26" w:rsidRDefault="005B7B26" w:rsidP="005B7B26">
      <w:pPr>
        <w:pStyle w:val="Agreement"/>
        <w:tabs>
          <w:tab w:val="clear" w:pos="9990"/>
        </w:tabs>
        <w:overflowPunct/>
        <w:autoSpaceDE/>
        <w:autoSpaceDN/>
        <w:adjustRightInd/>
        <w:ind w:left="1619" w:hanging="360"/>
        <w:textAlignment w:val="auto"/>
      </w:pPr>
      <w:r>
        <w:t>Not critical (for 1</w:t>
      </w:r>
      <w:r w:rsidRPr="00597359">
        <w:rPr>
          <w:vertAlign w:val="superscript"/>
        </w:rPr>
        <w:t>st</w:t>
      </w:r>
      <w:r>
        <w:t xml:space="preserve"> change, nothing is broken but UE may have slightly worse power consumption), intent of 2</w:t>
      </w:r>
      <w:r w:rsidRPr="00597359">
        <w:rPr>
          <w:vertAlign w:val="superscript"/>
        </w:rPr>
        <w:t>nd</w:t>
      </w:r>
      <w:r>
        <w:t xml:space="preserve"> change is correct but not enough support to do anything.</w:t>
      </w:r>
    </w:p>
    <w:p w14:paraId="09007DD1" w14:textId="77777777" w:rsidR="005B7B26" w:rsidRDefault="005B7B26" w:rsidP="005B7B26">
      <w:pPr>
        <w:pStyle w:val="Agreement"/>
        <w:tabs>
          <w:tab w:val="clear" w:pos="9990"/>
        </w:tabs>
        <w:overflowPunct/>
        <w:autoSpaceDE/>
        <w:autoSpaceDN/>
        <w:adjustRightInd/>
        <w:ind w:left="1619" w:hanging="360"/>
        <w:textAlignment w:val="auto"/>
      </w:pPr>
      <w:r>
        <w:t>1</w:t>
      </w:r>
      <w:r w:rsidRPr="00597359">
        <w:rPr>
          <w:vertAlign w:val="superscript"/>
        </w:rPr>
        <w:t>st</w:t>
      </w:r>
      <w:r>
        <w:t xml:space="preserve"> change is not pursued </w:t>
      </w:r>
    </w:p>
    <w:p w14:paraId="72E75F57" w14:textId="77777777" w:rsidR="005B7B26" w:rsidRDefault="005B7B26" w:rsidP="005B7B26">
      <w:pPr>
        <w:pStyle w:val="Agreement"/>
        <w:tabs>
          <w:tab w:val="clear" w:pos="9990"/>
        </w:tabs>
        <w:overflowPunct/>
        <w:autoSpaceDE/>
        <w:autoSpaceDN/>
        <w:adjustRightInd/>
        <w:ind w:left="1619" w:hanging="360"/>
        <w:textAlignment w:val="auto"/>
      </w:pPr>
      <w:r>
        <w:t>2</w:t>
      </w:r>
      <w:r w:rsidRPr="00597359">
        <w:rPr>
          <w:vertAlign w:val="superscript"/>
        </w:rPr>
        <w:t>nd</w:t>
      </w:r>
      <w:r>
        <w:t xml:space="preserve"> change can be considered in MAC rapporteur CR (Rel-16 onwards) in the next meeting.</w:t>
      </w:r>
    </w:p>
    <w:p w14:paraId="31417116" w14:textId="77777777" w:rsidR="005B7B26" w:rsidRPr="00597359" w:rsidRDefault="005B7B26" w:rsidP="005B7B26">
      <w:pPr>
        <w:pStyle w:val="Agreement"/>
        <w:tabs>
          <w:tab w:val="clear" w:pos="9990"/>
        </w:tabs>
        <w:overflowPunct/>
        <w:autoSpaceDE/>
        <w:autoSpaceDN/>
        <w:adjustRightInd/>
        <w:ind w:left="1619" w:hanging="360"/>
        <w:textAlignment w:val="auto"/>
      </w:pPr>
      <w:r>
        <w:t>Postponed</w:t>
      </w:r>
    </w:p>
    <w:p w14:paraId="369C22CC" w14:textId="77777777" w:rsidR="005B7B26" w:rsidRPr="00597359" w:rsidRDefault="005B7B26" w:rsidP="005B7B26">
      <w:pPr>
        <w:pStyle w:val="Doc-text2"/>
      </w:pPr>
    </w:p>
    <w:p w14:paraId="1EEFC2BB" w14:textId="77777777" w:rsidR="005B7B26" w:rsidRPr="002B092E" w:rsidRDefault="005B7B26" w:rsidP="005B7B26">
      <w:pPr>
        <w:pStyle w:val="Doc-text2"/>
        <w:ind w:left="0" w:firstLine="0"/>
      </w:pPr>
    </w:p>
    <w:p w14:paraId="6F0E3282" w14:textId="77777777" w:rsidR="005B7B26" w:rsidRPr="002B092E" w:rsidRDefault="005B7B26" w:rsidP="005B7B26">
      <w:pPr>
        <w:pStyle w:val="Comments"/>
      </w:pPr>
      <w:r w:rsidRPr="002B092E">
        <w:t>Rel-16 cell reselection: Handling of altFreqPriorities at SI changes</w:t>
      </w:r>
    </w:p>
    <w:p w14:paraId="0EB4965F" w14:textId="5039765F" w:rsidR="005B7B26" w:rsidRDefault="005B7B26" w:rsidP="005B7B26">
      <w:pPr>
        <w:pStyle w:val="Doc-title"/>
      </w:pPr>
      <w:r w:rsidRPr="002625AA">
        <w:t>R2-2308760</w:t>
      </w:r>
      <w:r w:rsidRPr="002B092E">
        <w:tab/>
        <w:t>Correction on alternative cell reselection priority</w:t>
      </w:r>
      <w:r w:rsidRPr="002B092E">
        <w:tab/>
        <w:t>Google Inc.</w:t>
      </w:r>
      <w:r w:rsidRPr="002B092E">
        <w:tab/>
        <w:t>CR</w:t>
      </w:r>
      <w:r w:rsidRPr="002B092E">
        <w:tab/>
        <w:t>Rel-16</w:t>
      </w:r>
      <w:r w:rsidRPr="002B092E">
        <w:tab/>
        <w:t>36.331</w:t>
      </w:r>
      <w:r w:rsidRPr="002B092E">
        <w:tab/>
        <w:t>16.12.0</w:t>
      </w:r>
      <w:r w:rsidRPr="002B092E">
        <w:tab/>
        <w:t>4949</w:t>
      </w:r>
      <w:r w:rsidRPr="002B092E">
        <w:tab/>
        <w:t>-</w:t>
      </w:r>
      <w:r w:rsidRPr="002B092E">
        <w:tab/>
        <w:t>F</w:t>
      </w:r>
      <w:r w:rsidRPr="002B092E">
        <w:tab/>
        <w:t>TEI16</w:t>
      </w:r>
    </w:p>
    <w:p w14:paraId="40F978C7" w14:textId="77777777" w:rsidR="005B7B26" w:rsidRPr="00C62AA1" w:rsidRDefault="005B7B26" w:rsidP="005B7B26">
      <w:pPr>
        <w:pStyle w:val="Doc-text2"/>
        <w:rPr>
          <w:i/>
          <w:iCs/>
          <w:lang w:val="en-US"/>
        </w:rPr>
      </w:pPr>
      <w:r w:rsidRPr="00C62AA1">
        <w:rPr>
          <w:i/>
          <w:iCs/>
          <w:lang w:val="en-US"/>
        </w:rPr>
        <w:t>1)</w:t>
      </w:r>
      <w:r w:rsidRPr="00C62AA1">
        <w:rPr>
          <w:i/>
          <w:iCs/>
          <w:lang w:val="en-US"/>
        </w:rPr>
        <w:tab/>
        <w:t xml:space="preserve">In section 5.2.2.10 and 5.2.2.12, specify that an UE will check the </w:t>
      </w:r>
      <w:proofErr w:type="spellStart"/>
      <w:r w:rsidRPr="00C62AA1">
        <w:rPr>
          <w:i/>
          <w:iCs/>
          <w:lang w:val="en-US"/>
        </w:rPr>
        <w:t>altFreqPriorities</w:t>
      </w:r>
      <w:proofErr w:type="spellEnd"/>
      <w:r w:rsidRPr="00C62AA1">
        <w:rPr>
          <w:i/>
          <w:iCs/>
          <w:lang w:val="en-US"/>
        </w:rPr>
        <w:t xml:space="preserve"> is available or not and may apply the alternative cell reselection priority after it receives the SystemInformationBlocType3 and the SystemInformationBlockType5.</w:t>
      </w:r>
    </w:p>
    <w:p w14:paraId="3D9B41F6" w14:textId="77777777" w:rsidR="005B7B26" w:rsidRDefault="005B7B26" w:rsidP="005B7B26">
      <w:pPr>
        <w:pStyle w:val="Doc-text2"/>
        <w:rPr>
          <w:i/>
          <w:iCs/>
          <w:lang w:val="en-US"/>
        </w:rPr>
      </w:pPr>
      <w:r w:rsidRPr="00C62AA1">
        <w:rPr>
          <w:i/>
          <w:iCs/>
          <w:lang w:val="en-US"/>
        </w:rPr>
        <w:t>2)</w:t>
      </w:r>
      <w:r w:rsidRPr="00C62AA1">
        <w:rPr>
          <w:i/>
          <w:iCs/>
          <w:lang w:val="en-US"/>
        </w:rPr>
        <w:tab/>
        <w:t xml:space="preserve">In section 5.3.8.7, specify that the UE will release the stored </w:t>
      </w:r>
      <w:proofErr w:type="spellStart"/>
      <w:r w:rsidRPr="00C62AA1">
        <w:rPr>
          <w:i/>
          <w:iCs/>
          <w:lang w:val="en-US"/>
        </w:rPr>
        <w:t>altFreqPriorities</w:t>
      </w:r>
      <w:proofErr w:type="spellEnd"/>
      <w:r w:rsidRPr="00C62AA1">
        <w:rPr>
          <w:i/>
          <w:iCs/>
          <w:lang w:val="en-US"/>
        </w:rPr>
        <w:t xml:space="preserve"> while it configured with dedicated cell reselection priority.</w:t>
      </w:r>
    </w:p>
    <w:p w14:paraId="083E41C7" w14:textId="77777777" w:rsidR="005B7B26" w:rsidRDefault="005B7B26" w:rsidP="005B7B26">
      <w:pPr>
        <w:pStyle w:val="Doc-text2"/>
        <w:rPr>
          <w:lang w:val="en-US"/>
        </w:rPr>
      </w:pPr>
      <w:r>
        <w:rPr>
          <w:lang w:val="en-US"/>
        </w:rPr>
        <w:t>-</w:t>
      </w:r>
      <w:r>
        <w:rPr>
          <w:lang w:val="en-US"/>
        </w:rPr>
        <w:tab/>
        <w:t>Lenovo thinks that for the 1</w:t>
      </w:r>
      <w:r w:rsidRPr="00C62AA1">
        <w:rPr>
          <w:vertAlign w:val="superscript"/>
          <w:lang w:val="en-US"/>
        </w:rPr>
        <w:t>st</w:t>
      </w:r>
      <w:r>
        <w:rPr>
          <w:lang w:val="en-US"/>
        </w:rPr>
        <w:t xml:space="preserve"> change , UE always checks store SI information at any subsequent SI updates. So the change is not needed. The 2</w:t>
      </w:r>
      <w:r w:rsidRPr="00C62AA1">
        <w:rPr>
          <w:vertAlign w:val="superscript"/>
          <w:lang w:val="en-US"/>
        </w:rPr>
        <w:t>nd</w:t>
      </w:r>
      <w:r>
        <w:rPr>
          <w:lang w:val="en-US"/>
        </w:rPr>
        <w:t xml:space="preserve"> change may be valid but not sure this is the right way to do this.</w:t>
      </w:r>
    </w:p>
    <w:p w14:paraId="576E26BD" w14:textId="77777777" w:rsidR="005B7B26" w:rsidRDefault="005B7B26" w:rsidP="005B7B26">
      <w:pPr>
        <w:pStyle w:val="Doc-text2"/>
        <w:rPr>
          <w:lang w:val="en-US"/>
        </w:rPr>
      </w:pPr>
      <w:r>
        <w:rPr>
          <w:lang w:val="en-US"/>
        </w:rPr>
        <w:t>-</w:t>
      </w:r>
      <w:r>
        <w:rPr>
          <w:lang w:val="en-US"/>
        </w:rPr>
        <w:tab/>
        <w:t>Samsung agrees with Lenovo on 1</w:t>
      </w:r>
      <w:r w:rsidRPr="00C62AA1">
        <w:rPr>
          <w:vertAlign w:val="superscript"/>
          <w:lang w:val="en-US"/>
        </w:rPr>
        <w:t>st</w:t>
      </w:r>
      <w:r>
        <w:rPr>
          <w:lang w:val="en-US"/>
        </w:rPr>
        <w:t xml:space="preserve"> change. Thinks the scenario is no longer valid since it was for EN-DC cell reselection for the 2</w:t>
      </w:r>
      <w:r w:rsidRPr="00C62AA1">
        <w:rPr>
          <w:vertAlign w:val="superscript"/>
          <w:lang w:val="en-US"/>
        </w:rPr>
        <w:t>nd</w:t>
      </w:r>
      <w:r>
        <w:rPr>
          <w:lang w:val="en-US"/>
        </w:rPr>
        <w:t xml:space="preserve"> change.</w:t>
      </w:r>
    </w:p>
    <w:p w14:paraId="37D10A63" w14:textId="77777777" w:rsidR="005B7B26" w:rsidRDefault="005B7B26" w:rsidP="005B7B26">
      <w:pPr>
        <w:pStyle w:val="Doc-text2"/>
        <w:rPr>
          <w:lang w:val="en-US"/>
        </w:rPr>
      </w:pPr>
      <w:r>
        <w:rPr>
          <w:lang w:val="en-US"/>
        </w:rPr>
        <w:t>-</w:t>
      </w:r>
      <w:r>
        <w:rPr>
          <w:lang w:val="en-US"/>
        </w:rPr>
        <w:tab/>
        <w:t>Ericsson thinks UE goes to CONNECTED in RNA anyway. For the 1</w:t>
      </w:r>
      <w:r w:rsidRPr="00C62AA1">
        <w:rPr>
          <w:vertAlign w:val="superscript"/>
          <w:lang w:val="en-US"/>
        </w:rPr>
        <w:t>st</w:t>
      </w:r>
      <w:r>
        <w:rPr>
          <w:lang w:val="en-US"/>
        </w:rPr>
        <w:t xml:space="preserve"> change, procedural text is already clear and it is intended to be stored. Lenovo thinks the field description already implies UE shall use the alternative frequency priorities.</w:t>
      </w:r>
    </w:p>
    <w:p w14:paraId="698836C1" w14:textId="77777777" w:rsidR="005B7B26" w:rsidRDefault="005B7B26" w:rsidP="005B7B26">
      <w:pPr>
        <w:pStyle w:val="Agreement"/>
        <w:tabs>
          <w:tab w:val="clear" w:pos="9990"/>
        </w:tabs>
        <w:overflowPunct/>
        <w:autoSpaceDE/>
        <w:autoSpaceDN/>
        <w:adjustRightInd/>
        <w:ind w:left="1619" w:hanging="360"/>
        <w:textAlignment w:val="auto"/>
        <w:rPr>
          <w:lang w:val="en-US"/>
        </w:rPr>
      </w:pPr>
      <w:r>
        <w:rPr>
          <w:lang w:val="en-US"/>
        </w:rPr>
        <w:t>Not pursued (no support)</w:t>
      </w:r>
    </w:p>
    <w:p w14:paraId="29A96C32" w14:textId="77777777" w:rsidR="005B7B26" w:rsidRPr="00C62AA1" w:rsidRDefault="005B7B26" w:rsidP="005B7B26">
      <w:pPr>
        <w:pStyle w:val="Doc-text2"/>
        <w:rPr>
          <w:lang w:val="en-US"/>
        </w:rPr>
      </w:pPr>
    </w:p>
    <w:p w14:paraId="63A88B16" w14:textId="3A9FBEA7" w:rsidR="005B7B26" w:rsidRPr="002B092E" w:rsidRDefault="005B7B26" w:rsidP="005B7B26">
      <w:pPr>
        <w:pStyle w:val="Doc-title"/>
      </w:pPr>
      <w:r w:rsidRPr="002625AA">
        <w:t>R2-2308762</w:t>
      </w:r>
      <w:r w:rsidRPr="002B092E">
        <w:tab/>
        <w:t>Correction on alternative cell reselection priority</w:t>
      </w:r>
      <w:r w:rsidRPr="002B092E">
        <w:tab/>
        <w:t>Google Inc.</w:t>
      </w:r>
      <w:r w:rsidRPr="002B092E">
        <w:tab/>
        <w:t>CR</w:t>
      </w:r>
      <w:r w:rsidRPr="002B092E">
        <w:tab/>
        <w:t>Rel-17</w:t>
      </w:r>
      <w:r w:rsidRPr="002B092E">
        <w:tab/>
        <w:t>36.331</w:t>
      </w:r>
      <w:r w:rsidRPr="002B092E">
        <w:tab/>
        <w:t>17.5.0</w:t>
      </w:r>
      <w:r w:rsidRPr="002B092E">
        <w:tab/>
        <w:t>4950</w:t>
      </w:r>
      <w:r w:rsidRPr="002B092E">
        <w:tab/>
        <w:t>-</w:t>
      </w:r>
      <w:r w:rsidRPr="002B092E">
        <w:tab/>
        <w:t>A</w:t>
      </w:r>
      <w:r w:rsidRPr="002B092E">
        <w:tab/>
        <w:t>TEI16</w:t>
      </w:r>
    </w:p>
    <w:p w14:paraId="53ECAB6D" w14:textId="77777777" w:rsidR="005B7B26" w:rsidRDefault="005B7B26" w:rsidP="005B7B26">
      <w:pPr>
        <w:pStyle w:val="Agreement"/>
        <w:tabs>
          <w:tab w:val="clear" w:pos="9990"/>
        </w:tabs>
        <w:overflowPunct/>
        <w:autoSpaceDE/>
        <w:autoSpaceDN/>
        <w:adjustRightInd/>
        <w:ind w:left="1619" w:hanging="360"/>
        <w:textAlignment w:val="auto"/>
        <w:rPr>
          <w:lang w:val="en-US"/>
        </w:rPr>
      </w:pPr>
      <w:r>
        <w:rPr>
          <w:lang w:val="en-US"/>
        </w:rPr>
        <w:t>Not pursued (no support)</w:t>
      </w:r>
    </w:p>
    <w:p w14:paraId="397945AC" w14:textId="77777777" w:rsidR="005B7B26" w:rsidRPr="002B092E" w:rsidRDefault="005B7B26" w:rsidP="005B7B26">
      <w:pPr>
        <w:pStyle w:val="Doc-text2"/>
        <w:ind w:left="0" w:firstLine="0"/>
      </w:pPr>
    </w:p>
    <w:p w14:paraId="7C729F7D" w14:textId="77777777" w:rsidR="005B7B26" w:rsidRPr="002B092E" w:rsidRDefault="005B7B26" w:rsidP="005B7B26">
      <w:pPr>
        <w:pStyle w:val="Doc-text2"/>
        <w:ind w:left="0" w:firstLine="0"/>
      </w:pPr>
    </w:p>
    <w:p w14:paraId="545D6D9A" w14:textId="77777777" w:rsidR="005B7B26" w:rsidRPr="002B092E" w:rsidRDefault="005B7B26" w:rsidP="005B7B26">
      <w:pPr>
        <w:pStyle w:val="Comments"/>
      </w:pPr>
      <w:r w:rsidRPr="002B092E">
        <w:t>LTE Rel-15 UAV changes related to the NR Rel-18 UAV work:</w:t>
      </w:r>
    </w:p>
    <w:p w14:paraId="1F429C11" w14:textId="4F06F8D0" w:rsidR="005B7B26" w:rsidRDefault="005B7B26" w:rsidP="005B7B26">
      <w:pPr>
        <w:pStyle w:val="Doc-title"/>
      </w:pPr>
      <w:r w:rsidRPr="002625AA">
        <w:t>R2-2307631</w:t>
      </w:r>
      <w:r w:rsidRPr="002B092E">
        <w:tab/>
        <w:t>Correction to enable flightPathInfoAvailable indication when connected to 5GC</w:t>
      </w:r>
      <w:r w:rsidRPr="002B092E">
        <w:tab/>
        <w:t>Qualcomm Incorporated</w:t>
      </w:r>
      <w:r w:rsidRPr="002B092E">
        <w:tab/>
        <w:t>discussion</w:t>
      </w:r>
      <w:r w:rsidRPr="002B092E">
        <w:tab/>
        <w:t>Rel-15</w:t>
      </w:r>
      <w:r w:rsidRPr="002B092E">
        <w:tab/>
        <w:t>LTE_Aerial-Core</w:t>
      </w:r>
    </w:p>
    <w:p w14:paraId="5969F9F6" w14:textId="77777777" w:rsidR="005B7B26" w:rsidRDefault="005B7B26" w:rsidP="005B7B26">
      <w:pPr>
        <w:pStyle w:val="Doc-title"/>
        <w:ind w:left="0" w:firstLine="0"/>
      </w:pPr>
    </w:p>
    <w:p w14:paraId="51A73EA3" w14:textId="77777777" w:rsidR="005B7B26" w:rsidRPr="002B092E" w:rsidRDefault="005B7B26" w:rsidP="005B7B26">
      <w:pPr>
        <w:pStyle w:val="Doc-text2"/>
      </w:pPr>
      <w:r>
        <w:t xml:space="preserve">Chair question: </w:t>
      </w:r>
      <w:r w:rsidRPr="002B092E">
        <w:t>Is this LTE TEI18 or related to the Rel-18 LTE-part of UAV WI?</w:t>
      </w:r>
    </w:p>
    <w:p w14:paraId="181ADF1D" w14:textId="77777777" w:rsidR="005B7B26" w:rsidRDefault="005B7B26" w:rsidP="005B7B26">
      <w:pPr>
        <w:pStyle w:val="Doc-text2"/>
      </w:pPr>
      <w:r>
        <w:t>-</w:t>
      </w:r>
      <w:r>
        <w:tab/>
        <w:t>Nokia thinks this is not really Rel-15, it’s an extension. It’s also not in the scope of the Rel-18 LTE UAV WI. Huawei agrees. Samsung agrees. QC is fine with TEI18.</w:t>
      </w:r>
    </w:p>
    <w:p w14:paraId="59EE2497" w14:textId="77777777" w:rsidR="005B7B26" w:rsidRDefault="005B7B26" w:rsidP="005B7B26">
      <w:pPr>
        <w:pStyle w:val="Doc-text2"/>
      </w:pPr>
      <w:r>
        <w:t>-</w:t>
      </w:r>
      <w:r>
        <w:tab/>
        <w:t>NEC wonders if this is TEI18 since it relates to CN functionality.</w:t>
      </w:r>
    </w:p>
    <w:p w14:paraId="1FFE9285" w14:textId="77777777" w:rsidR="005B7B26" w:rsidRDefault="005B7B26" w:rsidP="005B7B26">
      <w:pPr>
        <w:pStyle w:val="Doc-text2"/>
      </w:pPr>
      <w:r>
        <w:t>-</w:t>
      </w:r>
      <w:r>
        <w:tab/>
        <w:t xml:space="preserve">Lenovo thinks the flag could be also in </w:t>
      </w:r>
      <w:proofErr w:type="spellStart"/>
      <w:r>
        <w:t>ReconfigComplete</w:t>
      </w:r>
      <w:proofErr w:type="spellEnd"/>
      <w:r>
        <w:t xml:space="preserve"> and </w:t>
      </w:r>
      <w:proofErr w:type="spellStart"/>
      <w:r>
        <w:t>ResumeComplete</w:t>
      </w:r>
      <w:proofErr w:type="spellEnd"/>
      <w:r>
        <w:t xml:space="preserve"> – are those missing? QC clarifies these are not needed.</w:t>
      </w:r>
    </w:p>
    <w:p w14:paraId="0447ADBF" w14:textId="77777777" w:rsidR="005B7B26" w:rsidRDefault="005B7B26" w:rsidP="005B7B26">
      <w:pPr>
        <w:pStyle w:val="Doc-text2"/>
      </w:pPr>
      <w:r>
        <w:t>-</w:t>
      </w:r>
      <w:r>
        <w:tab/>
        <w:t>Lenovo wonders if this is mandatory for UEs supporting UAV? QC clarifies it’s up to NW whether to query these and can discuss capability later.</w:t>
      </w:r>
    </w:p>
    <w:p w14:paraId="4CE1190E" w14:textId="77777777" w:rsidR="005B7B26" w:rsidRPr="002B092E" w:rsidRDefault="005B7B26" w:rsidP="005B7B26">
      <w:pPr>
        <w:pStyle w:val="Agreement"/>
        <w:tabs>
          <w:tab w:val="clear" w:pos="9990"/>
        </w:tabs>
        <w:overflowPunct/>
        <w:autoSpaceDE/>
        <w:autoSpaceDN/>
        <w:adjustRightInd/>
        <w:ind w:left="1619" w:hanging="360"/>
        <w:textAlignment w:val="auto"/>
      </w:pPr>
      <w:r>
        <w:t>There is support to do this as LTE TEI18. CRs can be brought to next meeting. Should discuss how the UE capabilities are handled.</w:t>
      </w:r>
    </w:p>
    <w:p w14:paraId="728B0F6A" w14:textId="77777777" w:rsidR="005B7B26" w:rsidRPr="002B092E" w:rsidRDefault="005B7B26" w:rsidP="005B7B26">
      <w:pPr>
        <w:pStyle w:val="Doc-text2"/>
      </w:pPr>
    </w:p>
    <w:p w14:paraId="64C98705" w14:textId="77777777" w:rsidR="00B5792C" w:rsidRPr="001B57F0" w:rsidRDefault="00B5792C" w:rsidP="00B5792C">
      <w:pPr>
        <w:pStyle w:val="Doc-text2"/>
        <w:ind w:left="0" w:firstLine="0"/>
      </w:pPr>
    </w:p>
    <w:p w14:paraId="224DA81B" w14:textId="77777777" w:rsidR="00B5792C" w:rsidRDefault="00B5792C" w:rsidP="00B5792C">
      <w:pPr>
        <w:pStyle w:val="Heading2"/>
      </w:pPr>
      <w:bookmarkStart w:id="175" w:name="_Toc147644869"/>
      <w:r>
        <w:t>4.2</w:t>
      </w:r>
      <w:r>
        <w:tab/>
        <w:t xml:space="preserve">NB-IoT and </w:t>
      </w:r>
      <w:proofErr w:type="spellStart"/>
      <w:r>
        <w:t>eMTC</w:t>
      </w:r>
      <w:proofErr w:type="spellEnd"/>
      <w:r>
        <w:t xml:space="preserve"> support for NTN Rel-17</w:t>
      </w:r>
      <w:bookmarkEnd w:id="175"/>
    </w:p>
    <w:p w14:paraId="1836CCC2" w14:textId="77777777" w:rsidR="00B5792C" w:rsidRDefault="00B5792C" w:rsidP="00B5792C">
      <w:pPr>
        <w:pStyle w:val="Comments"/>
      </w:pPr>
      <w:r>
        <w:t>(LTE_NBIOT_eMTC_NTN; leading WG: RAN1; REL-17; WID: RP-211601)</w:t>
      </w:r>
    </w:p>
    <w:p w14:paraId="0959E3C1" w14:textId="77777777" w:rsidR="00B5792C" w:rsidRDefault="00B5792C" w:rsidP="00B5792C">
      <w:pPr>
        <w:pStyle w:val="Comments"/>
      </w:pPr>
      <w:r>
        <w:t xml:space="preserve">Tdoc Limitation: 1 tdocs </w:t>
      </w:r>
    </w:p>
    <w:p w14:paraId="58831C35" w14:textId="77777777" w:rsidR="00B5792C" w:rsidRDefault="00B5792C" w:rsidP="00B5792C">
      <w:pPr>
        <w:pStyle w:val="Comments"/>
      </w:pPr>
      <w:r>
        <w:t>This Agenda Item is treated in the Breakout session that includes NTN</w:t>
      </w:r>
    </w:p>
    <w:p w14:paraId="38DE06D4" w14:textId="77777777" w:rsidR="00B5792C" w:rsidRDefault="00B5792C" w:rsidP="00B5792C">
      <w:pPr>
        <w:pStyle w:val="Comments"/>
      </w:pPr>
      <w:r>
        <w:t>A single CR per TS with miscelaneous corrections is encouraged.  Small editorial corrections should be sent directly to rapporteur.  Big open issues can be discussed with contributions with CR in the appendix of the contribution</w:t>
      </w:r>
    </w:p>
    <w:p w14:paraId="2D64EA12" w14:textId="77777777" w:rsidR="005B7B26" w:rsidRPr="005926A8" w:rsidRDefault="005B7B26" w:rsidP="005B7B26">
      <w:pPr>
        <w:pStyle w:val="Comments"/>
      </w:pPr>
      <w:r w:rsidRPr="005926A8">
        <w:t>Reference point for timing info in IoT-NTN</w:t>
      </w:r>
    </w:p>
    <w:p w14:paraId="13749067" w14:textId="69280E96" w:rsidR="005B7B26" w:rsidRDefault="005B7B26" w:rsidP="005B7B26">
      <w:pPr>
        <w:pStyle w:val="Doc-title"/>
      </w:pPr>
      <w:r w:rsidRPr="002625AA">
        <w:t>R2-2307499</w:t>
      </w:r>
      <w:r>
        <w:tab/>
        <w:t>Discussion on UTC reference point in IoT NTN</w:t>
      </w:r>
      <w:r>
        <w:tab/>
        <w:t>Huawei, HiSilicon</w:t>
      </w:r>
      <w:r>
        <w:tab/>
        <w:t>discussion</w:t>
      </w:r>
      <w:r>
        <w:tab/>
        <w:t>Rel-17</w:t>
      </w:r>
      <w:r>
        <w:tab/>
        <w:t>LTE_NBIOT_eMTC_NTN</w:t>
      </w:r>
    </w:p>
    <w:p w14:paraId="79D48D6A" w14:textId="77777777" w:rsidR="005B7B26" w:rsidRPr="002B34C1" w:rsidRDefault="005B7B26" w:rsidP="005B7B26">
      <w:pPr>
        <w:pStyle w:val="Comments"/>
      </w:pPr>
      <w:r>
        <w:t>Proposal: In IoT NTN, UE considers the propagation delay from the UE to RP (the uplink time synchronization reference point) when determining the UTC time from SIB16(-NB).</w:t>
      </w:r>
    </w:p>
    <w:p w14:paraId="6A421F14" w14:textId="753FF6BD" w:rsidR="005B7B26" w:rsidRDefault="005B7B26" w:rsidP="005B7B26">
      <w:pPr>
        <w:pStyle w:val="Doc-title"/>
      </w:pPr>
      <w:r w:rsidRPr="002625AA">
        <w:t>R2-2308227</w:t>
      </w:r>
      <w:r>
        <w:tab/>
        <w:t>Reference point for UTC timing in SIB16(-NB)</w:t>
      </w:r>
      <w:r>
        <w:tab/>
        <w:t>Nokia, Nokia Shanghai Bell</w:t>
      </w:r>
      <w:r>
        <w:tab/>
        <w:t>discussion</w:t>
      </w:r>
      <w:r>
        <w:tab/>
        <w:t>Rel-17</w:t>
      </w:r>
      <w:r>
        <w:tab/>
        <w:t>LTE_NBIOT_eMTC_NTN-Core</w:t>
      </w:r>
    </w:p>
    <w:p w14:paraId="05AF40F9" w14:textId="77777777" w:rsidR="005B7B26" w:rsidRDefault="005B7B26" w:rsidP="005B7B26">
      <w:pPr>
        <w:pStyle w:val="Comments"/>
      </w:pPr>
      <w:r>
        <w:t>Observation 1: The high-accuracy timeReferenceInfo information elements are transmitted by the network without RF propagation delay compensation.</w:t>
      </w:r>
    </w:p>
    <w:p w14:paraId="2F5C49DA" w14:textId="77777777" w:rsidR="005B7B26" w:rsidRDefault="005B7B26" w:rsidP="005B7B26">
      <w:pPr>
        <w:pStyle w:val="Comments"/>
      </w:pPr>
      <w:r>
        <w:t>Observation 2: The purpose of changing the reference point for the UTC timing in SIB16(-NB) is unclear, because IoT NTN devices are equipped with GNSS, which can provide similar or even more accurate timing information.</w:t>
      </w:r>
    </w:p>
    <w:p w14:paraId="028A0F49" w14:textId="77777777" w:rsidR="005B7B26" w:rsidRDefault="005B7B26" w:rsidP="005B7B26">
      <w:pPr>
        <w:pStyle w:val="Comments"/>
      </w:pPr>
      <w:r>
        <w:lastRenderedPageBreak/>
        <w:t>Observation 3: To achieve the accuracy of timeReferenceInfo UE-specific signalling on the propagation delay can be provided from NW to UE in NR for terrestrial networks, but it is not feasible for NTN.</w:t>
      </w:r>
    </w:p>
    <w:p w14:paraId="057903E4" w14:textId="77777777" w:rsidR="005B7B26" w:rsidRDefault="005B7B26" w:rsidP="005B7B26">
      <w:pPr>
        <w:pStyle w:val="Comments"/>
      </w:pPr>
      <w:r>
        <w:t>Observation 4: The RAN4 transmit timing error requirement for NB-IoT over NTN is 3.16 µs because of the DL timing estimation error based on ephemeris, common TA and GNSS position.</w:t>
      </w:r>
    </w:p>
    <w:p w14:paraId="0E97074B" w14:textId="77777777" w:rsidR="005B7B26" w:rsidRDefault="005B7B26" w:rsidP="005B7B26">
      <w:pPr>
        <w:pStyle w:val="Comments"/>
      </w:pPr>
      <w:r>
        <w:t>Observation 5: The combined accuracy of ephemeris, common TA, and UE GNSS position is significantly worse than the timeReferenceInfo and therefore the UE may not be able to apply timeReferenceInfo.</w:t>
      </w:r>
    </w:p>
    <w:p w14:paraId="52FF7AF6" w14:textId="77777777" w:rsidR="005B7B26" w:rsidRDefault="005B7B26" w:rsidP="005B7B26">
      <w:pPr>
        <w:pStyle w:val="Comments"/>
      </w:pPr>
      <w:r>
        <w:t>Observation 6: The UE can determine the timeInfoUTC with sufficient accuracy because the potential inaccuracies in the propagation delay estimate are significantly smaller.</w:t>
      </w:r>
    </w:p>
    <w:p w14:paraId="2E1D1F33" w14:textId="77777777" w:rsidR="005B7B26" w:rsidRDefault="005B7B26" w:rsidP="005B7B26">
      <w:pPr>
        <w:pStyle w:val="Comments"/>
      </w:pPr>
      <w:r>
        <w:t>Observation 7: A shift of the reference point for SIB16(-NB) will have large impact on eNB implementation.</w:t>
      </w:r>
    </w:p>
    <w:p w14:paraId="2E42B202" w14:textId="77777777" w:rsidR="005B7B26" w:rsidRDefault="005B7B26" w:rsidP="005B7B26">
      <w:pPr>
        <w:pStyle w:val="Comments"/>
      </w:pPr>
      <w:r>
        <w:t>And proposed the following:</w:t>
      </w:r>
    </w:p>
    <w:p w14:paraId="4FB3BF55" w14:textId="77777777" w:rsidR="005B7B26" w:rsidRDefault="005B7B26" w:rsidP="005B7B26">
      <w:pPr>
        <w:pStyle w:val="Comments"/>
      </w:pPr>
      <w:r>
        <w:t>Proposal 1: RAN2 to agree to maintain the legacy reference point in the network for SIB16(-NB).</w:t>
      </w:r>
    </w:p>
    <w:p w14:paraId="3DBFFA18" w14:textId="77777777" w:rsidR="005B7B26" w:rsidRDefault="005B7B26" w:rsidP="005B7B26">
      <w:pPr>
        <w:pStyle w:val="Comments"/>
      </w:pPr>
      <w:r>
        <w:t>Proposal 2: RAN2 to discuss to add a note to SIB16(-NB) as follows “In an NTN cell, the UE should compensate for the service link and feeder link propagation delays to obtain accurate timing via timeInfoUTC.”</w:t>
      </w:r>
    </w:p>
    <w:p w14:paraId="08EA38DF" w14:textId="77777777" w:rsidR="005B7B26" w:rsidRDefault="005B7B26" w:rsidP="005B7B26">
      <w:pPr>
        <w:pStyle w:val="Comments"/>
      </w:pPr>
      <w:r>
        <w:t>Proposal 3: RAN2 to agree the TP as included in the Appendix.</w:t>
      </w:r>
    </w:p>
    <w:p w14:paraId="1C9487CC" w14:textId="77777777" w:rsidR="005B7B26" w:rsidRDefault="005B7B26" w:rsidP="005B7B26">
      <w:pPr>
        <w:pStyle w:val="Comments"/>
      </w:pPr>
    </w:p>
    <w:p w14:paraId="092A6D36" w14:textId="77777777" w:rsidR="005B7B26" w:rsidRDefault="005B7B26">
      <w:pPr>
        <w:pStyle w:val="Doc-text2"/>
        <w:numPr>
          <w:ilvl w:val="0"/>
          <w:numId w:val="26"/>
        </w:numPr>
        <w:overflowPunct/>
        <w:autoSpaceDE/>
        <w:autoSpaceDN/>
        <w:adjustRightInd/>
        <w:textAlignment w:val="auto"/>
      </w:pPr>
      <w:r>
        <w:t xml:space="preserve">QC thinks </w:t>
      </w:r>
      <w:proofErr w:type="spellStart"/>
      <w:r>
        <w:t>kmac</w:t>
      </w:r>
      <w:proofErr w:type="spellEnd"/>
      <w:r>
        <w:t xml:space="preserve"> includes errors and we should reduce them and we should specify right now that the reference point for timing is RP</w:t>
      </w:r>
    </w:p>
    <w:p w14:paraId="3BAC6AC3" w14:textId="77777777" w:rsidR="005B7B26" w:rsidRDefault="005B7B26">
      <w:pPr>
        <w:pStyle w:val="Doc-text2"/>
        <w:numPr>
          <w:ilvl w:val="0"/>
          <w:numId w:val="26"/>
        </w:numPr>
        <w:overflowPunct/>
        <w:autoSpaceDE/>
        <w:autoSpaceDN/>
        <w:adjustRightInd/>
        <w:textAlignment w:val="auto"/>
      </w:pPr>
      <w:r>
        <w:t xml:space="preserve">Oppo thinks that for R17 there is no need to change </w:t>
      </w:r>
    </w:p>
    <w:p w14:paraId="608892E1" w14:textId="77777777" w:rsidR="005B7B26" w:rsidRDefault="005B7B26">
      <w:pPr>
        <w:pStyle w:val="Doc-text2"/>
        <w:numPr>
          <w:ilvl w:val="0"/>
          <w:numId w:val="26"/>
        </w:numPr>
        <w:overflowPunct/>
        <w:autoSpaceDE/>
        <w:autoSpaceDN/>
        <w:adjustRightInd/>
        <w:textAlignment w:val="auto"/>
      </w:pPr>
      <w:r>
        <w:t>Ericsson thinks this information is useful for the UE to speed up GNSS acquisition so would prefer to have better timing info and then use RP as the timing reference point</w:t>
      </w:r>
    </w:p>
    <w:p w14:paraId="7277ABFC" w14:textId="77777777" w:rsidR="005B7B26" w:rsidRDefault="005B7B26">
      <w:pPr>
        <w:pStyle w:val="Doc-text2"/>
        <w:numPr>
          <w:ilvl w:val="0"/>
          <w:numId w:val="26"/>
        </w:numPr>
        <w:overflowPunct/>
        <w:autoSpaceDE/>
        <w:autoSpaceDN/>
        <w:adjustRightInd/>
        <w:textAlignment w:val="auto"/>
      </w:pPr>
      <w:r>
        <w:t>ZTE agrees with Nokia that it’s not possible to achieve the same accuracy as in TN but thinks it’s better to go for a solution that allows better accuracy (i.e. have RP as the reference point).</w:t>
      </w:r>
    </w:p>
    <w:p w14:paraId="740DD21D" w14:textId="77777777" w:rsidR="005B7B26" w:rsidRDefault="005B7B26">
      <w:pPr>
        <w:pStyle w:val="Doc-text2"/>
        <w:numPr>
          <w:ilvl w:val="0"/>
          <w:numId w:val="27"/>
        </w:numPr>
        <w:overflowPunct/>
        <w:autoSpaceDE/>
        <w:autoSpaceDN/>
        <w:adjustRightInd/>
        <w:textAlignment w:val="auto"/>
      </w:pPr>
      <w:r>
        <w:t xml:space="preserve">In NTN, RP is the reference point for timing info for both </w:t>
      </w:r>
      <w:proofErr w:type="spellStart"/>
      <w:r>
        <w:t>timeInfoUTC</w:t>
      </w:r>
      <w:proofErr w:type="spellEnd"/>
      <w:r>
        <w:t xml:space="preserve"> and </w:t>
      </w:r>
      <w:proofErr w:type="spellStart"/>
      <w:r>
        <w:t>t</w:t>
      </w:r>
      <w:r w:rsidRPr="00C62F73">
        <w:t>imeReferenceInfo</w:t>
      </w:r>
      <w:proofErr w:type="spellEnd"/>
      <w:r>
        <w:t xml:space="preserve">. RAN2 understands that, for </w:t>
      </w:r>
      <w:proofErr w:type="spellStart"/>
      <w:r>
        <w:t>t</w:t>
      </w:r>
      <w:r w:rsidRPr="00C62F73">
        <w:t>imeReferenceInfo</w:t>
      </w:r>
      <w:proofErr w:type="spellEnd"/>
      <w:r>
        <w:t>, in NTN R17 it’s anyway not possible to achieve the same level of accuracy as in a TN network</w:t>
      </w:r>
    </w:p>
    <w:p w14:paraId="51428E35" w14:textId="77777777" w:rsidR="005B7B26" w:rsidRPr="00C62F73" w:rsidRDefault="005B7B26">
      <w:pPr>
        <w:pStyle w:val="Doc-text2"/>
        <w:numPr>
          <w:ilvl w:val="0"/>
          <w:numId w:val="27"/>
        </w:numPr>
        <w:overflowPunct/>
        <w:autoSpaceDE/>
        <w:autoSpaceDN/>
        <w:adjustRightInd/>
        <w:textAlignment w:val="auto"/>
      </w:pPr>
      <w:r>
        <w:t>Continue the discussion in the next meeting on the applicability to NR NTN</w:t>
      </w:r>
    </w:p>
    <w:p w14:paraId="015661D9" w14:textId="77777777" w:rsidR="005B7B26" w:rsidRPr="002B34C1" w:rsidRDefault="005B7B26" w:rsidP="005B7B26">
      <w:pPr>
        <w:pStyle w:val="Doc-text2"/>
      </w:pPr>
    </w:p>
    <w:p w14:paraId="69F46618" w14:textId="2A316A40" w:rsidR="005B7B26" w:rsidRDefault="005B7B26" w:rsidP="005B7B26">
      <w:pPr>
        <w:pStyle w:val="Doc-title"/>
      </w:pPr>
      <w:r w:rsidRPr="002625AA">
        <w:t>R2-2307188</w:t>
      </w:r>
      <w:r>
        <w:tab/>
        <w:t>Clarify the reference point for timing info in SIB16(-NB) and DLInformationTransfer in IoT NTN</w:t>
      </w:r>
      <w:r>
        <w:tab/>
        <w:t>MediaTek Inc., Qualcomm Inc, Apple, Ericsson, Huawei</w:t>
      </w:r>
      <w:r>
        <w:tab/>
        <w:t>CR</w:t>
      </w:r>
      <w:r>
        <w:tab/>
        <w:t>Rel-17</w:t>
      </w:r>
      <w:r>
        <w:tab/>
        <w:t>36.331</w:t>
      </w:r>
      <w:r>
        <w:tab/>
        <w:t>17.5.0</w:t>
      </w:r>
      <w:r>
        <w:tab/>
        <w:t>4937</w:t>
      </w:r>
      <w:r>
        <w:tab/>
        <w:t>-</w:t>
      </w:r>
      <w:r>
        <w:tab/>
        <w:t>F</w:t>
      </w:r>
      <w:r>
        <w:tab/>
        <w:t>LTE_NBIOT_eMTC_NTN-Core</w:t>
      </w:r>
    </w:p>
    <w:p w14:paraId="5FFDA3A0" w14:textId="77777777" w:rsidR="005B7B26" w:rsidRDefault="005B7B26">
      <w:pPr>
        <w:pStyle w:val="Doc-text2"/>
        <w:numPr>
          <w:ilvl w:val="0"/>
          <w:numId w:val="27"/>
        </w:numPr>
        <w:overflowPunct/>
        <w:autoSpaceDE/>
        <w:autoSpaceDN/>
        <w:adjustRightInd/>
        <w:textAlignment w:val="auto"/>
      </w:pPr>
      <w:r>
        <w:t xml:space="preserve">Proposal is agreed in principle. </w:t>
      </w:r>
    </w:p>
    <w:p w14:paraId="207B0E90" w14:textId="77777777" w:rsidR="005B7B26" w:rsidRDefault="005B7B26">
      <w:pPr>
        <w:pStyle w:val="Doc-text2"/>
        <w:numPr>
          <w:ilvl w:val="0"/>
          <w:numId w:val="27"/>
        </w:numPr>
        <w:overflowPunct/>
        <w:autoSpaceDE/>
        <w:autoSpaceDN/>
        <w:adjustRightInd/>
        <w:textAlignment w:val="auto"/>
      </w:pPr>
      <w:r>
        <w:t xml:space="preserve">Revised in </w:t>
      </w:r>
      <w:r w:rsidRPr="00FF1D39">
        <w:rPr>
          <w:rFonts w:cs="Arial"/>
          <w:color w:val="000000"/>
          <w:lang w:val="en-US" w:eastAsia="en-US"/>
        </w:rPr>
        <w:t>R2-230</w:t>
      </w:r>
      <w:r>
        <w:rPr>
          <w:rFonts w:cs="Arial"/>
          <w:color w:val="000000"/>
          <w:lang w:val="en-US" w:eastAsia="en-US"/>
        </w:rPr>
        <w:t>8983</w:t>
      </w:r>
    </w:p>
    <w:p w14:paraId="2BEA7132" w14:textId="77777777" w:rsidR="005B7B26" w:rsidRDefault="005B7B26">
      <w:pPr>
        <w:pStyle w:val="Doc-text2"/>
        <w:numPr>
          <w:ilvl w:val="0"/>
          <w:numId w:val="27"/>
        </w:numPr>
        <w:overflowPunct/>
        <w:autoSpaceDE/>
        <w:autoSpaceDN/>
        <w:adjustRightInd/>
        <w:textAlignment w:val="auto"/>
      </w:pPr>
      <w:r>
        <w:t>Continue the discussion in offline 103 on the actual text proposal</w:t>
      </w:r>
    </w:p>
    <w:p w14:paraId="5C055E8F" w14:textId="288F02DB" w:rsidR="005B7B26" w:rsidRDefault="005B7B26" w:rsidP="005B7B26">
      <w:pPr>
        <w:pStyle w:val="Doc-title"/>
      </w:pPr>
      <w:r w:rsidRPr="002625AA">
        <w:t>R2-2308983</w:t>
      </w:r>
      <w:r>
        <w:tab/>
        <w:t>Clarify the reference point for timing info in SIB16(-NB) and DLInformationTransfer in IoT NTN</w:t>
      </w:r>
      <w:r>
        <w:tab/>
        <w:t>MediaTek Inc., Qualcomm Inc, Apple, Ericsson, Huawei</w:t>
      </w:r>
      <w:r>
        <w:tab/>
        <w:t>CR</w:t>
      </w:r>
      <w:r>
        <w:tab/>
        <w:t>Rel-17</w:t>
      </w:r>
      <w:r>
        <w:tab/>
        <w:t>36.331</w:t>
      </w:r>
      <w:r>
        <w:tab/>
        <w:t>17.5.0</w:t>
      </w:r>
      <w:r>
        <w:tab/>
        <w:t>4937</w:t>
      </w:r>
      <w:r>
        <w:tab/>
        <w:t>1</w:t>
      </w:r>
    </w:p>
    <w:p w14:paraId="55097428" w14:textId="77777777" w:rsidR="005B7B26" w:rsidRDefault="005B7B26">
      <w:pPr>
        <w:pStyle w:val="Doc-text2"/>
        <w:numPr>
          <w:ilvl w:val="0"/>
          <w:numId w:val="27"/>
        </w:numPr>
        <w:overflowPunct/>
        <w:autoSpaceDE/>
        <w:autoSpaceDN/>
        <w:adjustRightInd/>
        <w:textAlignment w:val="auto"/>
      </w:pPr>
      <w:r>
        <w:t xml:space="preserve">Fix the </w:t>
      </w:r>
      <w:proofErr w:type="spellStart"/>
      <w:r>
        <w:t>coverpage</w:t>
      </w:r>
      <w:proofErr w:type="spellEnd"/>
      <w:r>
        <w:t xml:space="preserve"> and the style </w:t>
      </w:r>
    </w:p>
    <w:p w14:paraId="66BA050F" w14:textId="77777777" w:rsidR="005B7B26" w:rsidRDefault="005B7B26">
      <w:pPr>
        <w:pStyle w:val="Doc-text2"/>
        <w:numPr>
          <w:ilvl w:val="0"/>
          <w:numId w:val="27"/>
        </w:numPr>
        <w:overflowPunct/>
        <w:autoSpaceDE/>
        <w:autoSpaceDN/>
        <w:adjustRightInd/>
        <w:textAlignment w:val="auto"/>
      </w:pPr>
      <w:r>
        <w:t>Revised in R2-2308992</w:t>
      </w:r>
    </w:p>
    <w:p w14:paraId="09610B2F" w14:textId="77777777" w:rsidR="005B7B26" w:rsidRDefault="005B7B26" w:rsidP="005B7B26">
      <w:pPr>
        <w:pStyle w:val="Doc-title"/>
      </w:pPr>
      <w:r>
        <w:t>R2-2308992</w:t>
      </w:r>
      <w:r>
        <w:tab/>
        <w:t>Clarify the reference point for timing info in SIB16(-NB) and DLInformationTransfer in IoT NTN</w:t>
      </w:r>
      <w:r>
        <w:tab/>
        <w:t>MediaTek Inc., Qualcomm Inc, Apple, Ericsson, Huawei</w:t>
      </w:r>
      <w:r>
        <w:tab/>
        <w:t>CR</w:t>
      </w:r>
      <w:r>
        <w:tab/>
        <w:t>Rel-17</w:t>
      </w:r>
      <w:r>
        <w:tab/>
        <w:t>36.331</w:t>
      </w:r>
      <w:r>
        <w:tab/>
        <w:t>17.5.0</w:t>
      </w:r>
      <w:r>
        <w:tab/>
        <w:t>4937</w:t>
      </w:r>
      <w:r>
        <w:tab/>
        <w:t>2</w:t>
      </w:r>
    </w:p>
    <w:p w14:paraId="24091A3B" w14:textId="7C47A2BC" w:rsidR="00835842" w:rsidRDefault="005B7B26" w:rsidP="00835842">
      <w:pPr>
        <w:pStyle w:val="Doc-text2"/>
        <w:numPr>
          <w:ilvl w:val="0"/>
          <w:numId w:val="27"/>
        </w:numPr>
        <w:overflowPunct/>
        <w:autoSpaceDE/>
        <w:autoSpaceDN/>
        <w:adjustRightInd/>
        <w:textAlignment w:val="auto"/>
      </w:pPr>
      <w:r>
        <w:t>Agreed unseen</w:t>
      </w:r>
      <w:r w:rsidR="00835842">
        <w:t xml:space="preserve"> (but then coversheet revised by MCC: wrong revision number)</w:t>
      </w:r>
    </w:p>
    <w:p w14:paraId="6B7222DD" w14:textId="19B05D1B" w:rsidR="00835842" w:rsidRPr="00960511" w:rsidRDefault="00835842" w:rsidP="00835842">
      <w:pPr>
        <w:pStyle w:val="Doc-text2"/>
        <w:numPr>
          <w:ilvl w:val="0"/>
          <w:numId w:val="27"/>
        </w:numPr>
        <w:overflowPunct/>
        <w:autoSpaceDE/>
        <w:autoSpaceDN/>
        <w:adjustRightInd/>
        <w:textAlignment w:val="auto"/>
      </w:pPr>
      <w:r>
        <w:t>Revised inR2-2309292</w:t>
      </w:r>
    </w:p>
    <w:p w14:paraId="19DAB8FB" w14:textId="77777777" w:rsidR="005B7B26" w:rsidRPr="00835842" w:rsidRDefault="005B7B26" w:rsidP="00835842">
      <w:pPr>
        <w:pStyle w:val="Doc-text2"/>
      </w:pPr>
    </w:p>
    <w:p w14:paraId="0F600373" w14:textId="693C32D6" w:rsidR="00835842" w:rsidRDefault="00835842" w:rsidP="00835842">
      <w:pPr>
        <w:pStyle w:val="Doc-title"/>
      </w:pPr>
      <w:r>
        <w:t>R2-2309292</w:t>
      </w:r>
      <w:r>
        <w:tab/>
        <w:t>Clarify the reference point for timing info in SIB16(-NB) and DLInformationTransfer in IoT NTN</w:t>
      </w:r>
      <w:r>
        <w:tab/>
        <w:t>MediaTek Inc., Qualcomm Inc, Apple, Ericsson, Huawei</w:t>
      </w:r>
      <w:r>
        <w:tab/>
        <w:t>CR</w:t>
      </w:r>
      <w:r>
        <w:tab/>
        <w:t>Rel-17</w:t>
      </w:r>
      <w:r>
        <w:tab/>
        <w:t>36.331</w:t>
      </w:r>
      <w:r>
        <w:tab/>
        <w:t>17.5.0</w:t>
      </w:r>
      <w:r>
        <w:tab/>
        <w:t>4937</w:t>
      </w:r>
      <w:r>
        <w:tab/>
        <w:t>3</w:t>
      </w:r>
    </w:p>
    <w:p w14:paraId="3CA79D7D" w14:textId="1EF0E3C5" w:rsidR="00835842" w:rsidRPr="00835842" w:rsidRDefault="00835842" w:rsidP="00835842">
      <w:pPr>
        <w:pStyle w:val="Doc-text2"/>
      </w:pPr>
      <w:r>
        <w:t>=&gt; Agreed</w:t>
      </w:r>
    </w:p>
    <w:p w14:paraId="76F7280F" w14:textId="77777777" w:rsidR="005B7B26" w:rsidRPr="00835842" w:rsidRDefault="005B7B26" w:rsidP="00835842">
      <w:pPr>
        <w:pStyle w:val="Doc-text2"/>
      </w:pPr>
    </w:p>
    <w:p w14:paraId="02C8AE1B" w14:textId="77777777" w:rsidR="005B7B26" w:rsidRDefault="005B7B26" w:rsidP="005B7B26">
      <w:pPr>
        <w:pStyle w:val="EmailDiscussion"/>
        <w:overflowPunct/>
        <w:autoSpaceDE/>
        <w:autoSpaceDN/>
        <w:adjustRightInd/>
        <w:ind w:left="1619" w:hanging="360"/>
        <w:textAlignment w:val="auto"/>
      </w:pPr>
      <w:r>
        <w:t>[AT123][103][IoT-NTN] RRC CR 4937 (</w:t>
      </w:r>
      <w:proofErr w:type="spellStart"/>
      <w:r>
        <w:t>Mediatek</w:t>
      </w:r>
      <w:proofErr w:type="spellEnd"/>
      <w:r>
        <w:t>)</w:t>
      </w:r>
    </w:p>
    <w:p w14:paraId="67CBEF96" w14:textId="77777777" w:rsidR="005B7B26" w:rsidRDefault="005B7B26" w:rsidP="005B7B26">
      <w:pPr>
        <w:pStyle w:val="EmailDiscussion2"/>
      </w:pPr>
      <w:r>
        <w:tab/>
        <w:t>Scope: Discuss a revision of 36.331CR4937</w:t>
      </w:r>
    </w:p>
    <w:p w14:paraId="15B34D06" w14:textId="77777777" w:rsidR="005B7B26" w:rsidRDefault="005B7B26" w:rsidP="005B7B26">
      <w:pPr>
        <w:pStyle w:val="EmailDiscussion2"/>
      </w:pPr>
      <w:r>
        <w:tab/>
        <w:t>Intended outcome: agreeable CR</w:t>
      </w:r>
    </w:p>
    <w:p w14:paraId="1A9EAF81" w14:textId="77777777" w:rsidR="005B7B26" w:rsidRDefault="005B7B26" w:rsidP="005B7B26">
      <w:pPr>
        <w:pStyle w:val="EmailDiscussion2"/>
      </w:pPr>
      <w:r>
        <w:tab/>
        <w:t>Deadline for companies' feedback:  Thursday 2023-08-24 18:00</w:t>
      </w:r>
    </w:p>
    <w:p w14:paraId="54BFB6E9" w14:textId="77777777" w:rsidR="005B7B26" w:rsidRDefault="005B7B26" w:rsidP="005B7B26">
      <w:pPr>
        <w:pStyle w:val="EmailDiscussion2"/>
      </w:pPr>
      <w:r>
        <w:tab/>
        <w:t>Deadline for final CR in R2-2308983:  Friday 2023-08-25 08:00</w:t>
      </w:r>
    </w:p>
    <w:p w14:paraId="59D8FAAF" w14:textId="77777777" w:rsidR="005B7B26" w:rsidRDefault="005B7B26" w:rsidP="005B7B26">
      <w:pPr>
        <w:pStyle w:val="EmailDiscussion2"/>
      </w:pPr>
    </w:p>
    <w:p w14:paraId="7415F6F2" w14:textId="77777777" w:rsidR="005B7B26" w:rsidRPr="00523485" w:rsidRDefault="005B7B26" w:rsidP="005B7B26">
      <w:pPr>
        <w:pStyle w:val="Doc-text2"/>
      </w:pPr>
    </w:p>
    <w:p w14:paraId="09AF86EC" w14:textId="77777777" w:rsidR="005B7B26" w:rsidRPr="005926A8" w:rsidRDefault="005B7B26" w:rsidP="005B7B26">
      <w:pPr>
        <w:pStyle w:val="Comments"/>
      </w:pPr>
      <w:r>
        <w:t>Other RRC CRs</w:t>
      </w:r>
    </w:p>
    <w:p w14:paraId="2DD7B984" w14:textId="5FE36539" w:rsidR="005B7B26" w:rsidRDefault="005B7B26" w:rsidP="005B7B26">
      <w:pPr>
        <w:pStyle w:val="Doc-title"/>
      </w:pPr>
      <w:r w:rsidRPr="002625AA">
        <w:t>R2-2307325</w:t>
      </w:r>
      <w:r>
        <w:tab/>
        <w:t>Correct TrackingAreaList for selected PLMN for NB-IoT</w:t>
      </w:r>
      <w:r>
        <w:tab/>
        <w:t>MediaTek</w:t>
      </w:r>
      <w:r>
        <w:tab/>
        <w:t>CR</w:t>
      </w:r>
      <w:r>
        <w:tab/>
        <w:t>Rel-17</w:t>
      </w:r>
      <w:r>
        <w:tab/>
        <w:t>36.331</w:t>
      </w:r>
      <w:r>
        <w:tab/>
        <w:t>17.5.0</w:t>
      </w:r>
      <w:r>
        <w:tab/>
        <w:t>4938</w:t>
      </w:r>
      <w:r>
        <w:tab/>
        <w:t>-</w:t>
      </w:r>
      <w:r>
        <w:tab/>
        <w:t>F</w:t>
      </w:r>
      <w:r>
        <w:tab/>
        <w:t>LTE_NBIOT_eMTC_NTN-Core</w:t>
      </w:r>
    </w:p>
    <w:p w14:paraId="47F4D61E" w14:textId="77777777" w:rsidR="005B7B26" w:rsidRDefault="005B7B26">
      <w:pPr>
        <w:pStyle w:val="Doc-text2"/>
        <w:numPr>
          <w:ilvl w:val="0"/>
          <w:numId w:val="26"/>
        </w:numPr>
        <w:overflowPunct/>
        <w:autoSpaceDE/>
        <w:autoSpaceDN/>
        <w:adjustRightInd/>
        <w:textAlignment w:val="auto"/>
      </w:pPr>
      <w:r>
        <w:t>ZTE thinks this might have impact on legacy UEs and thinks the CR is not needed. QC agrees. Ericsson agrees</w:t>
      </w:r>
    </w:p>
    <w:p w14:paraId="16C71C96" w14:textId="77777777" w:rsidR="005B7B26" w:rsidRPr="00051F1F" w:rsidRDefault="005B7B26">
      <w:pPr>
        <w:pStyle w:val="Doc-text2"/>
        <w:numPr>
          <w:ilvl w:val="0"/>
          <w:numId w:val="27"/>
        </w:numPr>
        <w:overflowPunct/>
        <w:autoSpaceDE/>
        <w:autoSpaceDN/>
        <w:adjustRightInd/>
        <w:textAlignment w:val="auto"/>
      </w:pPr>
      <w:r>
        <w:t>Not pursued</w:t>
      </w:r>
    </w:p>
    <w:p w14:paraId="6FA0583E" w14:textId="77777777" w:rsidR="005B7B26" w:rsidRPr="00051F1F" w:rsidRDefault="005B7B26" w:rsidP="005B7B26">
      <w:pPr>
        <w:pStyle w:val="Doc-text2"/>
      </w:pPr>
    </w:p>
    <w:p w14:paraId="6CDBC52E" w14:textId="4D1B4F11" w:rsidR="005B7B26" w:rsidRDefault="005B7B26" w:rsidP="005B7B26">
      <w:pPr>
        <w:pStyle w:val="Doc-title"/>
      </w:pPr>
      <w:r w:rsidRPr="002625AA">
        <w:lastRenderedPageBreak/>
        <w:t>R2-2308522</w:t>
      </w:r>
      <w:r>
        <w:tab/>
        <w:t>Miscellaneous RRC corrections for IoT NTN</w:t>
      </w:r>
      <w:r>
        <w:tab/>
        <w:t>ZTE Corporation, Sanechips</w:t>
      </w:r>
      <w:r>
        <w:tab/>
        <w:t>CR</w:t>
      </w:r>
      <w:r>
        <w:tab/>
        <w:t>Rel-17</w:t>
      </w:r>
      <w:r>
        <w:tab/>
        <w:t>36.331</w:t>
      </w:r>
      <w:r>
        <w:tab/>
        <w:t>17.5.0</w:t>
      </w:r>
      <w:r>
        <w:tab/>
        <w:t>4945</w:t>
      </w:r>
      <w:r>
        <w:tab/>
        <w:t>-</w:t>
      </w:r>
      <w:r>
        <w:tab/>
        <w:t>F</w:t>
      </w:r>
      <w:r>
        <w:tab/>
        <w:t>LTE_NBIOT_eMTC_NTN-Core</w:t>
      </w:r>
    </w:p>
    <w:p w14:paraId="462868BA" w14:textId="77777777" w:rsidR="005B7B26" w:rsidRDefault="005B7B26">
      <w:pPr>
        <w:pStyle w:val="Doc-text2"/>
        <w:numPr>
          <w:ilvl w:val="0"/>
          <w:numId w:val="27"/>
        </w:numPr>
        <w:overflowPunct/>
        <w:autoSpaceDE/>
        <w:autoSpaceDN/>
        <w:adjustRightInd/>
        <w:textAlignment w:val="auto"/>
      </w:pPr>
      <w:r>
        <w:t>Second change in NBC and is not pursued</w:t>
      </w:r>
    </w:p>
    <w:p w14:paraId="17467A85" w14:textId="77777777" w:rsidR="005B7B26" w:rsidRDefault="005B7B26">
      <w:pPr>
        <w:pStyle w:val="Doc-text2"/>
        <w:numPr>
          <w:ilvl w:val="0"/>
          <w:numId w:val="26"/>
        </w:numPr>
        <w:overflowPunct/>
        <w:autoSpaceDE/>
        <w:autoSpaceDN/>
        <w:adjustRightInd/>
        <w:textAlignment w:val="auto"/>
      </w:pPr>
      <w:r>
        <w:t xml:space="preserve">HW thinks that for the first change we can put the description under </w:t>
      </w:r>
      <w:proofErr w:type="spellStart"/>
      <w:r>
        <w:t>ServingSatelliteInfo</w:t>
      </w:r>
      <w:proofErr w:type="spellEnd"/>
      <w:r>
        <w:t xml:space="preserve"> rather than </w:t>
      </w:r>
      <w:r w:rsidRPr="00051F1F">
        <w:t>SystemInformationBlockType31</w:t>
      </w:r>
    </w:p>
    <w:p w14:paraId="05D6F6B8" w14:textId="77777777" w:rsidR="005B7B26" w:rsidRDefault="005B7B26">
      <w:pPr>
        <w:pStyle w:val="Doc-text2"/>
        <w:numPr>
          <w:ilvl w:val="0"/>
          <w:numId w:val="27"/>
        </w:numPr>
        <w:overflowPunct/>
        <w:autoSpaceDE/>
        <w:autoSpaceDN/>
        <w:adjustRightInd/>
        <w:textAlignment w:val="auto"/>
      </w:pPr>
      <w:r>
        <w:t xml:space="preserve">The principle of first change is ok. </w:t>
      </w:r>
    </w:p>
    <w:p w14:paraId="22C39F60" w14:textId="77777777" w:rsidR="005B7B26" w:rsidRDefault="005B7B26">
      <w:pPr>
        <w:pStyle w:val="Doc-text2"/>
        <w:numPr>
          <w:ilvl w:val="0"/>
          <w:numId w:val="27"/>
        </w:numPr>
        <w:overflowPunct/>
        <w:autoSpaceDE/>
        <w:autoSpaceDN/>
        <w:adjustRightInd/>
        <w:textAlignment w:val="auto"/>
      </w:pPr>
      <w:r>
        <w:t>Revised in R2-2308984</w:t>
      </w:r>
    </w:p>
    <w:p w14:paraId="45C5F7FF" w14:textId="77777777" w:rsidR="005B7B26" w:rsidRDefault="005B7B26">
      <w:pPr>
        <w:pStyle w:val="Doc-text2"/>
        <w:numPr>
          <w:ilvl w:val="0"/>
          <w:numId w:val="27"/>
        </w:numPr>
        <w:overflowPunct/>
        <w:autoSpaceDE/>
        <w:autoSpaceDN/>
        <w:adjustRightInd/>
        <w:textAlignment w:val="auto"/>
      </w:pPr>
      <w:r>
        <w:t>Continue in offline 104 to discuss the wording details and also other possible change on TA report that fits in this CR</w:t>
      </w:r>
    </w:p>
    <w:p w14:paraId="56C7CE79" w14:textId="4FD370E4" w:rsidR="005B7B26" w:rsidRDefault="005B7B26" w:rsidP="005B7B26">
      <w:pPr>
        <w:pStyle w:val="Doc-title"/>
      </w:pPr>
      <w:r w:rsidRPr="002625AA">
        <w:t>R2-2308984</w:t>
      </w:r>
      <w:r>
        <w:tab/>
        <w:t>Miscellaneous RRC corrections for IoT NTN</w:t>
      </w:r>
      <w:r>
        <w:tab/>
        <w:t>ZTE Corporation, Sanechips</w:t>
      </w:r>
      <w:r>
        <w:tab/>
        <w:t>CR</w:t>
      </w:r>
      <w:r>
        <w:tab/>
        <w:t>Rel-17</w:t>
      </w:r>
      <w:r>
        <w:tab/>
        <w:t>36.331</w:t>
      </w:r>
      <w:r>
        <w:tab/>
        <w:t>17.5.0</w:t>
      </w:r>
      <w:r>
        <w:tab/>
        <w:t>4945</w:t>
      </w:r>
      <w:r>
        <w:tab/>
        <w:t>1</w:t>
      </w:r>
      <w:r>
        <w:tab/>
        <w:t>F</w:t>
      </w:r>
      <w:r>
        <w:tab/>
        <w:t>LTE_NBIOT_eMTC_NTN-Core</w:t>
      </w:r>
    </w:p>
    <w:p w14:paraId="4A48D3D2" w14:textId="77777777" w:rsidR="005B7B26" w:rsidRDefault="005B7B26">
      <w:pPr>
        <w:pStyle w:val="Doc-text2"/>
        <w:numPr>
          <w:ilvl w:val="0"/>
          <w:numId w:val="27"/>
        </w:numPr>
        <w:overflowPunct/>
        <w:autoSpaceDE/>
        <w:autoSpaceDN/>
        <w:adjustRightInd/>
        <w:textAlignment w:val="auto"/>
      </w:pPr>
      <w:r>
        <w:t>Revised in R2-2308994</w:t>
      </w:r>
    </w:p>
    <w:p w14:paraId="66F2ED4A" w14:textId="2094D87F" w:rsidR="005B7B26" w:rsidRDefault="005B7B26" w:rsidP="005B7B26">
      <w:pPr>
        <w:pStyle w:val="Doc-title"/>
      </w:pPr>
      <w:r w:rsidRPr="002625AA">
        <w:t>R2-2308994</w:t>
      </w:r>
      <w:r>
        <w:tab/>
        <w:t>Miscellaneous RRC corrections for IoT NTN</w:t>
      </w:r>
      <w:r>
        <w:tab/>
      </w:r>
      <w:r w:rsidRPr="004A11BC">
        <w:t>ZTE Corporation, Sanechips, Qualc</w:t>
      </w:r>
      <w:r>
        <w:t>omm Incorporated, MediaTek Inc.</w:t>
      </w:r>
      <w:r>
        <w:tab/>
        <w:t>CR</w:t>
      </w:r>
      <w:r>
        <w:tab/>
        <w:t>Rel-17</w:t>
      </w:r>
      <w:r>
        <w:tab/>
        <w:t>36.331</w:t>
      </w:r>
      <w:r>
        <w:tab/>
        <w:t>17.5.0</w:t>
      </w:r>
      <w:r>
        <w:tab/>
        <w:t>4945</w:t>
      </w:r>
      <w:r>
        <w:tab/>
        <w:t>2</w:t>
      </w:r>
      <w:r>
        <w:tab/>
        <w:t>F</w:t>
      </w:r>
      <w:r>
        <w:tab/>
        <w:t>LTE_NBIOT_eMTC_NTN-Core</w:t>
      </w:r>
    </w:p>
    <w:p w14:paraId="10860D19" w14:textId="77777777" w:rsidR="005B7B26" w:rsidRDefault="005B7B26">
      <w:pPr>
        <w:pStyle w:val="Doc-text2"/>
        <w:numPr>
          <w:ilvl w:val="0"/>
          <w:numId w:val="27"/>
        </w:numPr>
        <w:overflowPunct/>
        <w:autoSpaceDE/>
        <w:autoSpaceDN/>
        <w:adjustRightInd/>
        <w:textAlignment w:val="auto"/>
      </w:pPr>
      <w:r>
        <w:t>Agreed</w:t>
      </w:r>
    </w:p>
    <w:p w14:paraId="04A76136" w14:textId="77777777" w:rsidR="005B7B26" w:rsidRDefault="005B7B26" w:rsidP="005B7B26">
      <w:pPr>
        <w:pStyle w:val="Doc-text2"/>
      </w:pPr>
    </w:p>
    <w:p w14:paraId="53C4706D" w14:textId="77777777" w:rsidR="00773CAE" w:rsidRDefault="00773CAE" w:rsidP="005B7B26">
      <w:pPr>
        <w:pStyle w:val="Doc-text2"/>
      </w:pPr>
    </w:p>
    <w:p w14:paraId="24490D58" w14:textId="77777777" w:rsidR="005B7B26" w:rsidRDefault="005B7B26" w:rsidP="005B7B26">
      <w:pPr>
        <w:pStyle w:val="EmailDiscussion"/>
        <w:overflowPunct/>
        <w:autoSpaceDE/>
        <w:autoSpaceDN/>
        <w:adjustRightInd/>
        <w:ind w:left="1619" w:hanging="360"/>
        <w:textAlignment w:val="auto"/>
      </w:pPr>
      <w:r>
        <w:t>[AT123][104][IoT-NTN] RRC CR 4945 (ZTE)</w:t>
      </w:r>
    </w:p>
    <w:p w14:paraId="2191A055" w14:textId="77777777" w:rsidR="005B7B26" w:rsidRDefault="005B7B26" w:rsidP="005B7B26">
      <w:pPr>
        <w:pStyle w:val="EmailDiscussion2"/>
      </w:pPr>
      <w:r>
        <w:tab/>
        <w:t>Scope: Discuss a revision of 36.331CR4945</w:t>
      </w:r>
    </w:p>
    <w:p w14:paraId="6AC0B062" w14:textId="77777777" w:rsidR="005B7B26" w:rsidRDefault="005B7B26" w:rsidP="005B7B26">
      <w:pPr>
        <w:pStyle w:val="EmailDiscussion2"/>
      </w:pPr>
      <w:r>
        <w:tab/>
        <w:t>Intended outcome: agreeable CR</w:t>
      </w:r>
    </w:p>
    <w:p w14:paraId="7D3B9D71" w14:textId="77777777" w:rsidR="005B7B26" w:rsidRDefault="005B7B26" w:rsidP="005B7B26">
      <w:pPr>
        <w:pStyle w:val="EmailDiscussion2"/>
      </w:pPr>
      <w:r>
        <w:tab/>
        <w:t>Deadline for companies' feedback:  Thursday 2023-08-24 18:00</w:t>
      </w:r>
    </w:p>
    <w:p w14:paraId="7313E78B" w14:textId="77777777" w:rsidR="005B7B26" w:rsidRDefault="005B7B26" w:rsidP="005B7B26">
      <w:pPr>
        <w:pStyle w:val="EmailDiscussion2"/>
      </w:pPr>
      <w:r>
        <w:tab/>
        <w:t>Deadline for final CR in R2-2308984:  Friday 2023-08-25 08:00</w:t>
      </w:r>
    </w:p>
    <w:p w14:paraId="5DA6A420" w14:textId="77777777" w:rsidR="005B7B26" w:rsidRDefault="005B7B26" w:rsidP="005B7B26">
      <w:pPr>
        <w:pStyle w:val="Doc-text2"/>
      </w:pPr>
    </w:p>
    <w:p w14:paraId="2974B122" w14:textId="77777777" w:rsidR="00773CAE" w:rsidRDefault="00773CAE" w:rsidP="005B7B26">
      <w:pPr>
        <w:pStyle w:val="Doc-text2"/>
      </w:pPr>
    </w:p>
    <w:p w14:paraId="799FDF85" w14:textId="5BB21576" w:rsidR="005B7B26" w:rsidRDefault="005B7B26" w:rsidP="005B7B26">
      <w:pPr>
        <w:pStyle w:val="Doc-title"/>
      </w:pPr>
      <w:r w:rsidRPr="002625AA">
        <w:t>R2-2308893</w:t>
      </w:r>
      <w:r>
        <w:tab/>
        <w:t>RRC Correction on including GNSS validity duration and dedicated SIB31</w:t>
      </w:r>
      <w:r>
        <w:tab/>
        <w:t>Samsung</w:t>
      </w:r>
      <w:r>
        <w:tab/>
        <w:t>CR</w:t>
      </w:r>
      <w:r>
        <w:tab/>
        <w:t>Rel-17</w:t>
      </w:r>
      <w:r>
        <w:tab/>
        <w:t>36.331</w:t>
      </w:r>
      <w:r>
        <w:tab/>
        <w:t>17.5.0</w:t>
      </w:r>
      <w:r>
        <w:tab/>
        <w:t>4952</w:t>
      </w:r>
      <w:r>
        <w:tab/>
        <w:t>-</w:t>
      </w:r>
      <w:r>
        <w:tab/>
        <w:t>F</w:t>
      </w:r>
      <w:r>
        <w:tab/>
        <w:t>LTE_NBIOT_eMTC_NTN</w:t>
      </w:r>
    </w:p>
    <w:p w14:paraId="054EF15F" w14:textId="77777777" w:rsidR="005B7B26" w:rsidRDefault="005B7B26">
      <w:pPr>
        <w:pStyle w:val="Doc-text2"/>
        <w:numPr>
          <w:ilvl w:val="0"/>
          <w:numId w:val="26"/>
        </w:numPr>
        <w:overflowPunct/>
        <w:autoSpaceDE/>
        <w:autoSpaceDN/>
        <w:adjustRightInd/>
        <w:textAlignment w:val="auto"/>
      </w:pPr>
      <w:r>
        <w:t>Ericsson agrees with the intention of the first change and would prefer to have “connecting to…”</w:t>
      </w:r>
    </w:p>
    <w:p w14:paraId="408E8D52" w14:textId="77777777" w:rsidR="005B7B26" w:rsidRDefault="005B7B26">
      <w:pPr>
        <w:pStyle w:val="Doc-text2"/>
        <w:numPr>
          <w:ilvl w:val="0"/>
          <w:numId w:val="26"/>
        </w:numPr>
        <w:overflowPunct/>
        <w:autoSpaceDE/>
        <w:autoSpaceDN/>
        <w:adjustRightInd/>
        <w:textAlignment w:val="auto"/>
      </w:pPr>
      <w:r>
        <w:t xml:space="preserve">QC thinks the first change is not needed but supports the second. </w:t>
      </w:r>
    </w:p>
    <w:p w14:paraId="37D06B64" w14:textId="77777777" w:rsidR="005B7B26" w:rsidRDefault="005B7B26">
      <w:pPr>
        <w:pStyle w:val="Doc-text2"/>
        <w:numPr>
          <w:ilvl w:val="0"/>
          <w:numId w:val="26"/>
        </w:numPr>
        <w:overflowPunct/>
        <w:autoSpaceDE/>
        <w:autoSpaceDN/>
        <w:adjustRightInd/>
        <w:textAlignment w:val="auto"/>
      </w:pPr>
      <w:r>
        <w:t>Oppo agrees with Ericsson.</w:t>
      </w:r>
    </w:p>
    <w:p w14:paraId="51B4A4AF" w14:textId="77777777" w:rsidR="005B7B26" w:rsidRDefault="005B7B26">
      <w:pPr>
        <w:pStyle w:val="Doc-text2"/>
        <w:numPr>
          <w:ilvl w:val="0"/>
          <w:numId w:val="27"/>
        </w:numPr>
        <w:overflowPunct/>
        <w:autoSpaceDE/>
        <w:autoSpaceDN/>
        <w:adjustRightInd/>
        <w:textAlignment w:val="auto"/>
      </w:pPr>
      <w:r>
        <w:t>Second change (on</w:t>
      </w:r>
      <w:r w:rsidRPr="0033238E">
        <w:t xml:space="preserve"> Dedicated SIB31 outside of mobility procedures</w:t>
      </w:r>
      <w:r>
        <w:t>) is ok</w:t>
      </w:r>
    </w:p>
    <w:p w14:paraId="1A1EA0BF" w14:textId="77777777" w:rsidR="005B7B26" w:rsidRDefault="005B7B26">
      <w:pPr>
        <w:pStyle w:val="Doc-text2"/>
        <w:numPr>
          <w:ilvl w:val="0"/>
          <w:numId w:val="27"/>
        </w:numPr>
        <w:overflowPunct/>
        <w:autoSpaceDE/>
        <w:autoSpaceDN/>
        <w:adjustRightInd/>
        <w:textAlignment w:val="auto"/>
      </w:pPr>
      <w:r>
        <w:t>Revised in R2-2308985</w:t>
      </w:r>
    </w:p>
    <w:p w14:paraId="24098AB1" w14:textId="77777777" w:rsidR="005B7B26" w:rsidRDefault="005B7B26">
      <w:pPr>
        <w:pStyle w:val="Doc-text2"/>
        <w:numPr>
          <w:ilvl w:val="0"/>
          <w:numId w:val="27"/>
        </w:numPr>
        <w:overflowPunct/>
        <w:autoSpaceDE/>
        <w:autoSpaceDN/>
        <w:adjustRightInd/>
        <w:textAlignment w:val="auto"/>
      </w:pPr>
      <w:r>
        <w:t>Continue the discussion in offline 105 on the actual wording of the first change</w:t>
      </w:r>
    </w:p>
    <w:p w14:paraId="1D1A70D5" w14:textId="36E9A619" w:rsidR="005B7B26" w:rsidRDefault="005B7B26" w:rsidP="005B7B26">
      <w:pPr>
        <w:pStyle w:val="Doc-title"/>
      </w:pPr>
      <w:r w:rsidRPr="002625AA">
        <w:t>R2-2308985</w:t>
      </w:r>
      <w:r>
        <w:tab/>
        <w:t>RRC Correction on including GNSS validity duration and dedicated SIB31</w:t>
      </w:r>
      <w:r>
        <w:tab/>
        <w:t>Samsung</w:t>
      </w:r>
      <w:r>
        <w:tab/>
        <w:t>CR</w:t>
      </w:r>
      <w:r>
        <w:tab/>
        <w:t>Rel-17</w:t>
      </w:r>
      <w:r>
        <w:tab/>
        <w:t>36.331</w:t>
      </w:r>
      <w:r>
        <w:tab/>
        <w:t>17.5.0</w:t>
      </w:r>
      <w:r>
        <w:tab/>
        <w:t>4952</w:t>
      </w:r>
      <w:r>
        <w:tab/>
        <w:t>1</w:t>
      </w:r>
      <w:r>
        <w:tab/>
        <w:t>F</w:t>
      </w:r>
      <w:r>
        <w:tab/>
        <w:t>LTE_NBIOT_eMTC_NTN</w:t>
      </w:r>
    </w:p>
    <w:p w14:paraId="1A676EA0" w14:textId="77777777" w:rsidR="005B7B26" w:rsidRDefault="005B7B26">
      <w:pPr>
        <w:pStyle w:val="Doc-text2"/>
        <w:numPr>
          <w:ilvl w:val="0"/>
          <w:numId w:val="27"/>
        </w:numPr>
        <w:overflowPunct/>
        <w:autoSpaceDE/>
        <w:autoSpaceDN/>
        <w:adjustRightInd/>
        <w:textAlignment w:val="auto"/>
      </w:pPr>
      <w:r>
        <w:t>Agreed</w:t>
      </w:r>
    </w:p>
    <w:p w14:paraId="0D0BC266" w14:textId="77777777" w:rsidR="005B7B26" w:rsidRDefault="005B7B26" w:rsidP="005B7B26">
      <w:pPr>
        <w:pStyle w:val="Doc-text2"/>
      </w:pPr>
    </w:p>
    <w:p w14:paraId="172D8778" w14:textId="77777777" w:rsidR="005B7B26" w:rsidRDefault="005B7B26" w:rsidP="005B7B26">
      <w:pPr>
        <w:pStyle w:val="Doc-text2"/>
      </w:pPr>
    </w:p>
    <w:p w14:paraId="48B2B3DA" w14:textId="77777777" w:rsidR="005B7B26" w:rsidRDefault="005B7B26" w:rsidP="005B7B26">
      <w:pPr>
        <w:pStyle w:val="EmailDiscussion"/>
        <w:overflowPunct/>
        <w:autoSpaceDE/>
        <w:autoSpaceDN/>
        <w:adjustRightInd/>
        <w:ind w:left="1619" w:hanging="360"/>
        <w:textAlignment w:val="auto"/>
      </w:pPr>
      <w:r>
        <w:t>[AT123][105][IoT-NTN] RRC CR 4952 (Samsung)</w:t>
      </w:r>
    </w:p>
    <w:p w14:paraId="0AAA80F3" w14:textId="77777777" w:rsidR="005B7B26" w:rsidRDefault="005B7B26" w:rsidP="005B7B26">
      <w:pPr>
        <w:pStyle w:val="EmailDiscussion2"/>
      </w:pPr>
      <w:r>
        <w:tab/>
        <w:t>Scope: Discuss a revision of 36.331CR4952</w:t>
      </w:r>
    </w:p>
    <w:p w14:paraId="4A219A15" w14:textId="77777777" w:rsidR="005B7B26" w:rsidRDefault="005B7B26" w:rsidP="005B7B26">
      <w:pPr>
        <w:pStyle w:val="EmailDiscussion2"/>
      </w:pPr>
      <w:r>
        <w:tab/>
        <w:t>Intended outcome: agreeable CR</w:t>
      </w:r>
    </w:p>
    <w:p w14:paraId="0620ED20" w14:textId="77777777" w:rsidR="005B7B26" w:rsidRDefault="005B7B26" w:rsidP="005B7B26">
      <w:pPr>
        <w:pStyle w:val="EmailDiscussion2"/>
      </w:pPr>
      <w:r>
        <w:tab/>
        <w:t>Deadline for companies' feedback:  Thursday 2023-08-24 18:00</w:t>
      </w:r>
    </w:p>
    <w:p w14:paraId="3835A1C4" w14:textId="77777777" w:rsidR="005B7B26" w:rsidRDefault="005B7B26" w:rsidP="005B7B26">
      <w:pPr>
        <w:pStyle w:val="EmailDiscussion2"/>
      </w:pPr>
      <w:r>
        <w:tab/>
        <w:t>Deadline for final CR in R2-2308985:  Friday 2023-08-25 08:00</w:t>
      </w:r>
    </w:p>
    <w:p w14:paraId="7C8BBE6E" w14:textId="77777777" w:rsidR="005B7B26" w:rsidRPr="0033329B" w:rsidRDefault="005B7B26" w:rsidP="005B7B26">
      <w:pPr>
        <w:pStyle w:val="Doc-text2"/>
      </w:pPr>
    </w:p>
    <w:p w14:paraId="18158730" w14:textId="77777777" w:rsidR="005B7B26" w:rsidRPr="005926A8" w:rsidRDefault="005B7B26" w:rsidP="005B7B26">
      <w:pPr>
        <w:pStyle w:val="Doc-text2"/>
      </w:pPr>
    </w:p>
    <w:p w14:paraId="0CEFEE6B" w14:textId="77777777" w:rsidR="005B7B26" w:rsidRPr="005926A8" w:rsidRDefault="005B7B26" w:rsidP="005B7B26">
      <w:pPr>
        <w:pStyle w:val="Comments"/>
      </w:pPr>
      <w:r>
        <w:t>MAC CR</w:t>
      </w:r>
    </w:p>
    <w:p w14:paraId="6B9A3844" w14:textId="2891C92A" w:rsidR="005B7B26" w:rsidRDefault="005B7B26" w:rsidP="005B7B26">
      <w:pPr>
        <w:pStyle w:val="Doc-title"/>
      </w:pPr>
      <w:r w:rsidRPr="002625AA">
        <w:t>R2-2307324</w:t>
      </w:r>
      <w:r>
        <w:tab/>
        <w:t>Corrections on the HARQ RTT timer for IoT NTN</w:t>
      </w:r>
      <w:r>
        <w:tab/>
        <w:t>MediaTek</w:t>
      </w:r>
      <w:r>
        <w:tab/>
        <w:t>CR</w:t>
      </w:r>
      <w:r>
        <w:tab/>
        <w:t>Rel-17</w:t>
      </w:r>
      <w:r>
        <w:tab/>
        <w:t>36.321</w:t>
      </w:r>
      <w:r>
        <w:tab/>
        <w:t>17.5.0</w:t>
      </w:r>
      <w:r>
        <w:tab/>
        <w:t>1567</w:t>
      </w:r>
      <w:r>
        <w:tab/>
        <w:t>-</w:t>
      </w:r>
      <w:r>
        <w:tab/>
        <w:t>F</w:t>
      </w:r>
      <w:r>
        <w:tab/>
        <w:t>LTE_NBIOT_eMTC_NTN-Core</w:t>
      </w:r>
    </w:p>
    <w:p w14:paraId="166D67CA" w14:textId="77777777" w:rsidR="005B7B26" w:rsidRDefault="005B7B26">
      <w:pPr>
        <w:pStyle w:val="Doc-text2"/>
        <w:numPr>
          <w:ilvl w:val="0"/>
          <w:numId w:val="26"/>
        </w:numPr>
        <w:overflowPunct/>
        <w:autoSpaceDE/>
        <w:autoSpaceDN/>
        <w:adjustRightInd/>
        <w:textAlignment w:val="auto"/>
      </w:pPr>
      <w:r>
        <w:t>ZTE thinks this has impact on legacy NB-IoT and are ok to further discuss</w:t>
      </w:r>
    </w:p>
    <w:p w14:paraId="7E337730" w14:textId="77777777" w:rsidR="005B7B26" w:rsidRDefault="005B7B26">
      <w:pPr>
        <w:pStyle w:val="Doc-text2"/>
        <w:numPr>
          <w:ilvl w:val="0"/>
          <w:numId w:val="27"/>
        </w:numPr>
        <w:overflowPunct/>
        <w:autoSpaceDE/>
        <w:autoSpaceDN/>
        <w:adjustRightInd/>
        <w:textAlignment w:val="auto"/>
      </w:pPr>
      <w:r>
        <w:t>Second change (editorial) is ok</w:t>
      </w:r>
    </w:p>
    <w:p w14:paraId="17705F3B" w14:textId="77777777" w:rsidR="005B7B26" w:rsidRDefault="005B7B26">
      <w:pPr>
        <w:pStyle w:val="Doc-text2"/>
        <w:numPr>
          <w:ilvl w:val="0"/>
          <w:numId w:val="27"/>
        </w:numPr>
        <w:overflowPunct/>
        <w:autoSpaceDE/>
        <w:autoSpaceDN/>
        <w:adjustRightInd/>
        <w:textAlignment w:val="auto"/>
      </w:pPr>
      <w:r>
        <w:t>Revised in R2-2308986</w:t>
      </w:r>
    </w:p>
    <w:p w14:paraId="4D021866" w14:textId="77777777" w:rsidR="005B7B26" w:rsidRDefault="005B7B26">
      <w:pPr>
        <w:pStyle w:val="Doc-text2"/>
        <w:numPr>
          <w:ilvl w:val="0"/>
          <w:numId w:val="27"/>
        </w:numPr>
        <w:overflowPunct/>
        <w:autoSpaceDE/>
        <w:autoSpaceDN/>
        <w:adjustRightInd/>
        <w:textAlignment w:val="auto"/>
      </w:pPr>
      <w:r>
        <w:t>Continue in offline 106 for the first change</w:t>
      </w:r>
    </w:p>
    <w:p w14:paraId="646EE335" w14:textId="266DFD35" w:rsidR="005B7B26" w:rsidRDefault="005B7B26" w:rsidP="005B7B26">
      <w:pPr>
        <w:pStyle w:val="Doc-title"/>
      </w:pPr>
      <w:r w:rsidRPr="002625AA">
        <w:t>R2-2308986</w:t>
      </w:r>
      <w:r>
        <w:tab/>
        <w:t>Corrections on the HARQ RTT timer for IoT NTN</w:t>
      </w:r>
      <w:r>
        <w:tab/>
        <w:t>MediaTek</w:t>
      </w:r>
      <w:r>
        <w:tab/>
        <w:t>CR</w:t>
      </w:r>
      <w:r>
        <w:tab/>
        <w:t>Rel-17</w:t>
      </w:r>
      <w:r>
        <w:tab/>
        <w:t>36.321</w:t>
      </w:r>
      <w:r>
        <w:tab/>
        <w:t>17.5.0</w:t>
      </w:r>
      <w:r>
        <w:tab/>
        <w:t>1567</w:t>
      </w:r>
      <w:r>
        <w:tab/>
        <w:t>1</w:t>
      </w:r>
      <w:r>
        <w:tab/>
        <w:t>F</w:t>
      </w:r>
      <w:r>
        <w:tab/>
        <w:t>LTE_NBIOT_eMTC_NTN-Core</w:t>
      </w:r>
    </w:p>
    <w:p w14:paraId="0D0F6683" w14:textId="77777777" w:rsidR="005B7B26" w:rsidRDefault="005B7B26">
      <w:pPr>
        <w:pStyle w:val="Doc-text2"/>
        <w:numPr>
          <w:ilvl w:val="0"/>
          <w:numId w:val="27"/>
        </w:numPr>
        <w:overflowPunct/>
        <w:autoSpaceDE/>
        <w:autoSpaceDN/>
        <w:adjustRightInd/>
        <w:textAlignment w:val="auto"/>
      </w:pPr>
      <w:r>
        <w:t>Revised in R2-2308995</w:t>
      </w:r>
    </w:p>
    <w:p w14:paraId="22DC658A" w14:textId="7053C739" w:rsidR="005B7B26" w:rsidRDefault="005B7B26" w:rsidP="005B7B26">
      <w:pPr>
        <w:pStyle w:val="Doc-title"/>
      </w:pPr>
      <w:r w:rsidRPr="002625AA">
        <w:t>R2-2308995</w:t>
      </w:r>
      <w:r>
        <w:tab/>
        <w:t>Corrections on the HARQ RTT timer for IoT NTN</w:t>
      </w:r>
      <w:r>
        <w:tab/>
      </w:r>
      <w:r w:rsidRPr="00960511">
        <w:t>MediaTek Inc., ZTE Corporation, Sanechips, Qualcomm Incorporated</w:t>
      </w:r>
      <w:r w:rsidRPr="00960511">
        <w:tab/>
      </w:r>
      <w:r>
        <w:t>CR</w:t>
      </w:r>
      <w:r>
        <w:tab/>
        <w:t>Rel-17</w:t>
      </w:r>
      <w:r>
        <w:tab/>
        <w:t>36.321</w:t>
      </w:r>
      <w:r>
        <w:tab/>
        <w:t>17.5.0</w:t>
      </w:r>
      <w:r>
        <w:tab/>
        <w:t>1567</w:t>
      </w:r>
      <w:r>
        <w:tab/>
        <w:t>2</w:t>
      </w:r>
      <w:r>
        <w:tab/>
        <w:t>F</w:t>
      </w:r>
      <w:r>
        <w:tab/>
        <w:t>LTE_NBIOT_eMTC_NTN-Core</w:t>
      </w:r>
    </w:p>
    <w:p w14:paraId="7C303094" w14:textId="77777777" w:rsidR="005B7B26" w:rsidRDefault="005B7B26">
      <w:pPr>
        <w:pStyle w:val="Doc-text2"/>
        <w:numPr>
          <w:ilvl w:val="0"/>
          <w:numId w:val="27"/>
        </w:numPr>
        <w:overflowPunct/>
        <w:autoSpaceDE/>
        <w:autoSpaceDN/>
        <w:adjustRightInd/>
        <w:textAlignment w:val="auto"/>
      </w:pPr>
      <w:r>
        <w:t>Agreed</w:t>
      </w:r>
    </w:p>
    <w:p w14:paraId="5FC4889D" w14:textId="77777777" w:rsidR="005B7B26" w:rsidRDefault="005B7B26" w:rsidP="005B7B26">
      <w:pPr>
        <w:pStyle w:val="Doc-text2"/>
      </w:pPr>
    </w:p>
    <w:p w14:paraId="11B9C9C7" w14:textId="77777777" w:rsidR="005B7B26" w:rsidRDefault="005B7B26" w:rsidP="005B7B26">
      <w:pPr>
        <w:pStyle w:val="Doc-text2"/>
      </w:pPr>
    </w:p>
    <w:p w14:paraId="1F7E897F" w14:textId="77777777" w:rsidR="005B7B26" w:rsidRDefault="005B7B26" w:rsidP="005B7B26">
      <w:pPr>
        <w:pStyle w:val="EmailDiscussion"/>
        <w:overflowPunct/>
        <w:autoSpaceDE/>
        <w:autoSpaceDN/>
        <w:adjustRightInd/>
        <w:ind w:left="1619" w:hanging="360"/>
        <w:textAlignment w:val="auto"/>
      </w:pPr>
      <w:r>
        <w:t>[AT123][106][IoT-NTN] MAC CR 1567 (</w:t>
      </w:r>
      <w:proofErr w:type="spellStart"/>
      <w:r>
        <w:t>Mediatek</w:t>
      </w:r>
      <w:proofErr w:type="spellEnd"/>
      <w:r>
        <w:t>)</w:t>
      </w:r>
    </w:p>
    <w:p w14:paraId="546D9B70" w14:textId="77777777" w:rsidR="005B7B26" w:rsidRDefault="005B7B26" w:rsidP="005B7B26">
      <w:pPr>
        <w:pStyle w:val="EmailDiscussion2"/>
      </w:pPr>
      <w:r>
        <w:tab/>
        <w:t>Scope: Discuss a revision of 36.321CR1567</w:t>
      </w:r>
    </w:p>
    <w:p w14:paraId="0BF0EA69" w14:textId="77777777" w:rsidR="005B7B26" w:rsidRDefault="005B7B26" w:rsidP="005B7B26">
      <w:pPr>
        <w:pStyle w:val="EmailDiscussion2"/>
      </w:pPr>
      <w:r>
        <w:tab/>
        <w:t>Intended outcome: agreeable CR</w:t>
      </w:r>
    </w:p>
    <w:p w14:paraId="345D8600" w14:textId="77777777" w:rsidR="005B7B26" w:rsidRDefault="005B7B26" w:rsidP="005B7B26">
      <w:pPr>
        <w:pStyle w:val="EmailDiscussion2"/>
      </w:pPr>
      <w:r>
        <w:tab/>
        <w:t>Deadline for companies' feedback:  Thursday 2023-08-24 18:00</w:t>
      </w:r>
    </w:p>
    <w:p w14:paraId="02EA8F43" w14:textId="77777777" w:rsidR="005B7B26" w:rsidRDefault="005B7B26" w:rsidP="005B7B26">
      <w:pPr>
        <w:pStyle w:val="EmailDiscussion2"/>
      </w:pPr>
      <w:r>
        <w:tab/>
        <w:t>Deadline for final CR in R2-2308986:  Friday 2023-08-25 08:00</w:t>
      </w:r>
    </w:p>
    <w:p w14:paraId="7B86A7F9" w14:textId="77777777" w:rsidR="005B7B26" w:rsidRPr="0033238E" w:rsidRDefault="005B7B26" w:rsidP="005B7B26">
      <w:pPr>
        <w:pStyle w:val="Doc-text2"/>
      </w:pPr>
    </w:p>
    <w:p w14:paraId="77E6E2DB" w14:textId="77777777" w:rsidR="005B7B26" w:rsidRDefault="005B7B26" w:rsidP="005B7B26">
      <w:pPr>
        <w:pStyle w:val="Comments"/>
      </w:pPr>
    </w:p>
    <w:p w14:paraId="6F99F5F3" w14:textId="77777777" w:rsidR="005B7B26" w:rsidRDefault="005B7B26" w:rsidP="005B7B26">
      <w:pPr>
        <w:pStyle w:val="Comments"/>
      </w:pPr>
      <w:r>
        <w:t>Stage 2 CR</w:t>
      </w:r>
    </w:p>
    <w:p w14:paraId="007D5801" w14:textId="07AE4383" w:rsidR="005B7B26" w:rsidRDefault="005B7B26" w:rsidP="005B7B26">
      <w:pPr>
        <w:pStyle w:val="Doc-title"/>
      </w:pPr>
      <w:r w:rsidRPr="002625AA">
        <w:t>R2-2308538</w:t>
      </w:r>
      <w:r>
        <w:tab/>
        <w:t>Correction to GNSS acquisition description for IoT NTN</w:t>
      </w:r>
      <w:r>
        <w:tab/>
        <w:t>Ericsson</w:t>
      </w:r>
      <w:r>
        <w:tab/>
        <w:t>CR</w:t>
      </w:r>
      <w:r>
        <w:tab/>
        <w:t>Rel-17</w:t>
      </w:r>
      <w:r>
        <w:tab/>
        <w:t>36.300</w:t>
      </w:r>
      <w:r>
        <w:tab/>
        <w:t>17.5.0</w:t>
      </w:r>
      <w:r>
        <w:tab/>
        <w:t>1386</w:t>
      </w:r>
      <w:r>
        <w:tab/>
        <w:t>-</w:t>
      </w:r>
      <w:r>
        <w:tab/>
        <w:t>F</w:t>
      </w:r>
      <w:r>
        <w:tab/>
        <w:t>LTE_NBIOT_eMTC_NTN-Core</w:t>
      </w:r>
    </w:p>
    <w:p w14:paraId="63A5C10E" w14:textId="77777777" w:rsidR="005B7B26" w:rsidRDefault="005B7B26">
      <w:pPr>
        <w:pStyle w:val="Doc-text2"/>
        <w:numPr>
          <w:ilvl w:val="0"/>
          <w:numId w:val="26"/>
        </w:numPr>
        <w:overflowPunct/>
        <w:autoSpaceDE/>
        <w:autoSpaceDN/>
        <w:adjustRightInd/>
        <w:textAlignment w:val="auto"/>
      </w:pPr>
      <w:r>
        <w:t>QC and Oppo think this is not an essential correction. CATT agrees</w:t>
      </w:r>
    </w:p>
    <w:p w14:paraId="68EC13BF" w14:textId="77777777" w:rsidR="005B7B26" w:rsidRDefault="005B7B26">
      <w:pPr>
        <w:pStyle w:val="Doc-text2"/>
        <w:numPr>
          <w:ilvl w:val="0"/>
          <w:numId w:val="27"/>
        </w:numPr>
        <w:overflowPunct/>
        <w:autoSpaceDE/>
        <w:autoSpaceDN/>
        <w:adjustRightInd/>
        <w:textAlignment w:val="auto"/>
      </w:pPr>
      <w:r>
        <w:t>Not pursued</w:t>
      </w:r>
    </w:p>
    <w:p w14:paraId="4F876BCC" w14:textId="77777777" w:rsidR="005B7B26" w:rsidRPr="008C6061" w:rsidRDefault="005B7B26" w:rsidP="008C6061">
      <w:pPr>
        <w:pStyle w:val="Doc-text2"/>
      </w:pPr>
    </w:p>
    <w:p w14:paraId="75B985FB" w14:textId="77777777" w:rsidR="005B7B26" w:rsidRDefault="005B7B26" w:rsidP="005B7B26"/>
    <w:p w14:paraId="6AEA7EE9" w14:textId="7C3E1BB2" w:rsidR="00B5792C" w:rsidRDefault="00B5792C" w:rsidP="00B5792C">
      <w:pPr>
        <w:pStyle w:val="Heading2"/>
      </w:pPr>
      <w:bookmarkStart w:id="176" w:name="_Toc147644870"/>
      <w:r>
        <w:t>4.3</w:t>
      </w:r>
      <w:r>
        <w:tab/>
        <w:t xml:space="preserve">V2X and </w:t>
      </w:r>
      <w:proofErr w:type="spellStart"/>
      <w:r>
        <w:t>Sidelink</w:t>
      </w:r>
      <w:proofErr w:type="spellEnd"/>
      <w:r>
        <w:t xml:space="preserve"> corrections Rel-15 and earlier</w:t>
      </w:r>
      <w:bookmarkEnd w:id="176"/>
    </w:p>
    <w:p w14:paraId="4113B199" w14:textId="77777777" w:rsidR="00B5792C" w:rsidRDefault="00B5792C" w:rsidP="00B5792C">
      <w:pPr>
        <w:pStyle w:val="Comments"/>
      </w:pPr>
      <w:r>
        <w:t>REL-15 and Earlier WIs related to V2x and Sidelink are in scope but not listed explicitly (long list).</w:t>
      </w:r>
    </w:p>
    <w:p w14:paraId="2B91054A" w14:textId="77777777" w:rsidR="00B5792C" w:rsidRDefault="00B5792C" w:rsidP="00B5792C">
      <w:pPr>
        <w:pStyle w:val="Comments"/>
      </w:pPr>
      <w:r>
        <w:t>This Agenda Item is treated in the V2X and Sidelink Breakout session</w:t>
      </w:r>
    </w:p>
    <w:p w14:paraId="75849F07" w14:textId="77777777" w:rsidR="00B5792C" w:rsidRDefault="00B5792C" w:rsidP="00B5792C">
      <w:pPr>
        <w:pStyle w:val="Comments"/>
      </w:pPr>
    </w:p>
    <w:p w14:paraId="7BD5C3C1" w14:textId="77777777" w:rsidR="00B5792C" w:rsidRDefault="00B5792C" w:rsidP="00B5792C">
      <w:pPr>
        <w:pStyle w:val="Heading2"/>
      </w:pPr>
      <w:bookmarkStart w:id="177" w:name="_Toc147644871"/>
      <w:r>
        <w:t>4.4</w:t>
      </w:r>
      <w:r>
        <w:tab/>
        <w:t>Positioning corrections Rel-16 and earlier</w:t>
      </w:r>
      <w:bookmarkEnd w:id="177"/>
    </w:p>
    <w:p w14:paraId="52C3B8D3" w14:textId="77777777" w:rsidR="00B5792C" w:rsidRDefault="00B5792C" w:rsidP="00B5792C">
      <w:pPr>
        <w:pStyle w:val="Comments"/>
      </w:pPr>
      <w:r>
        <w:t>(LTE_NavIC-Core, LTE TEI16 Positioning), REL-15 and Earlier WIs related to positioning are in scope but not listed explicitly (long list).</w:t>
      </w:r>
    </w:p>
    <w:p w14:paraId="39965E47" w14:textId="77777777" w:rsidR="00B5792C" w:rsidRDefault="00B5792C" w:rsidP="00B5792C">
      <w:pPr>
        <w:pStyle w:val="Comments"/>
      </w:pPr>
      <w:r>
        <w:t>This Agenda Item will be handled by email.</w:t>
      </w:r>
    </w:p>
    <w:p w14:paraId="58ABABA6" w14:textId="77777777" w:rsidR="00B5792C" w:rsidRDefault="00B5792C" w:rsidP="00B5792C">
      <w:pPr>
        <w:pStyle w:val="Comments"/>
      </w:pPr>
    </w:p>
    <w:p w14:paraId="4CE4E1AF" w14:textId="77777777" w:rsidR="00B5792C" w:rsidRDefault="00B5792C" w:rsidP="00B5792C">
      <w:pPr>
        <w:pStyle w:val="Heading1"/>
      </w:pPr>
      <w:bookmarkStart w:id="178" w:name="_Toc147644872"/>
      <w:r>
        <w:t>5</w:t>
      </w:r>
      <w:r>
        <w:tab/>
        <w:t>NR Rel-15 and Rel-16</w:t>
      </w:r>
      <w:bookmarkEnd w:id="178"/>
      <w:r>
        <w:t xml:space="preserve"> </w:t>
      </w:r>
    </w:p>
    <w:p w14:paraId="03B2E360" w14:textId="77777777" w:rsidR="00B5792C" w:rsidRDefault="00B5792C" w:rsidP="00B5792C">
      <w:pPr>
        <w:pStyle w:val="Comments"/>
      </w:pPr>
      <w:r>
        <w:t xml:space="preserve">Essential corrections only. </w:t>
      </w:r>
    </w:p>
    <w:p w14:paraId="00C98377" w14:textId="77777777" w:rsidR="00B5792C" w:rsidRDefault="00B5792C" w:rsidP="00B5792C">
      <w:pPr>
        <w:pStyle w:val="Comments"/>
      </w:pPr>
      <w:r>
        <w:t>Tdoc Limitation: 8 tdocs in total for all sub agenda items.</w:t>
      </w:r>
    </w:p>
    <w:p w14:paraId="4DC51870" w14:textId="77777777" w:rsidR="00B5792C" w:rsidRDefault="00B5792C" w:rsidP="00B5792C">
      <w:pPr>
        <w:pStyle w:val="Comments"/>
      </w:pPr>
      <w:r>
        <w:t>In case a correction need to be reflected in both NR TS and LTE TS, the corrections should be submitted under one single AI (so the NR and LTE correction can be treatee together), the sub-AIs below this</w:t>
      </w:r>
    </w:p>
    <w:p w14:paraId="1D4760F9" w14:textId="77777777" w:rsidR="00B5792C" w:rsidRDefault="00B5792C" w:rsidP="00B5792C">
      <w:pPr>
        <w:pStyle w:val="Heading2"/>
      </w:pPr>
      <w:bookmarkStart w:id="179" w:name="_Toc147644873"/>
      <w:r>
        <w:t>5.1</w:t>
      </w:r>
      <w:r>
        <w:tab/>
        <w:t>Common</w:t>
      </w:r>
      <w:bookmarkEnd w:id="179"/>
    </w:p>
    <w:p w14:paraId="565FFF0E" w14:textId="77777777" w:rsidR="00B5792C" w:rsidRDefault="00B5792C" w:rsidP="00B5792C">
      <w:pPr>
        <w:pStyle w:val="Comments"/>
      </w:pPr>
      <w:r>
        <w:t xml:space="preserve">Includes the following WIs and input that doesn’t fit elsewhere. </w:t>
      </w:r>
    </w:p>
    <w:p w14:paraId="3BC8AAAE" w14:textId="77777777" w:rsidR="00B5792C" w:rsidRDefault="00B5792C" w:rsidP="00B5792C">
      <w:pPr>
        <w:pStyle w:val="Comments"/>
      </w:pPr>
      <w:r>
        <w:t xml:space="preserve">(NR_newRAT-Core; leading WG: RAN1; REL-15; started: Mar. 17; closed: Jun. 19: WID: RP-191971) </w:t>
      </w:r>
    </w:p>
    <w:p w14:paraId="1C48B2F3" w14:textId="77777777" w:rsidR="00B5792C" w:rsidRDefault="00B5792C" w:rsidP="00B5792C">
      <w:pPr>
        <w:pStyle w:val="Comments"/>
      </w:pPr>
      <w:r>
        <w:t>(NR_IAB-Core; leading WG: RAN2; REL-16; started: Dec 18; target Aug 20; WID: RP-200840)</w:t>
      </w:r>
    </w:p>
    <w:p w14:paraId="2C05D0AC" w14:textId="77777777" w:rsidR="00B5792C" w:rsidRDefault="00B5792C" w:rsidP="00B5792C">
      <w:pPr>
        <w:pStyle w:val="Comments"/>
      </w:pPr>
      <w:r>
        <w:t xml:space="preserve">(NR_unlic-Core; leading WG: RAN1; REL-16; started: Dec 18; Closed June 20; WID: RP-192926). </w:t>
      </w:r>
    </w:p>
    <w:p w14:paraId="76231964" w14:textId="77777777" w:rsidR="00B5792C" w:rsidRDefault="00B5792C" w:rsidP="00B5792C">
      <w:pPr>
        <w:pStyle w:val="Comments"/>
      </w:pPr>
      <w:r>
        <w:t>(NR_IIOT-Core; leading WG: RAN2; REL-16; started: Mar 19; Completed: Jun 20; WID: RP-200797)</w:t>
      </w:r>
    </w:p>
    <w:p w14:paraId="3B921966" w14:textId="77777777" w:rsidR="00B5792C" w:rsidRDefault="00B5792C" w:rsidP="00B5792C">
      <w:pPr>
        <w:pStyle w:val="Comments"/>
      </w:pPr>
      <w:r>
        <w:t>(NR_UE_pow_sav-Core; leading WG: RAN1; REL-16; started: Mar 19; Completed Jun 20; WID: RP-200494).</w:t>
      </w:r>
    </w:p>
    <w:p w14:paraId="6EE5327F" w14:textId="77777777" w:rsidR="00B5792C" w:rsidRDefault="00B5792C" w:rsidP="00B5792C">
      <w:pPr>
        <w:pStyle w:val="Comments"/>
      </w:pPr>
      <w:r>
        <w:t xml:space="preserve">(NR_2step_RACH-Core; leading WG: RAN1; REL-16; started: Dec 18; Completed: June 20; WID: RP-200085). </w:t>
      </w:r>
    </w:p>
    <w:p w14:paraId="69CF272C" w14:textId="77777777" w:rsidR="00B5792C" w:rsidRDefault="00B5792C" w:rsidP="00B5792C">
      <w:pPr>
        <w:pStyle w:val="Comments"/>
      </w:pPr>
      <w:r>
        <w:t>(SRVCC_NR_to_UMTS-Core; leading WG: RAN2; REL-16; started: Dec 18; Completed; Mar 20; WID: RP-190713)</w:t>
      </w:r>
    </w:p>
    <w:p w14:paraId="4B1EB8B2" w14:textId="77777777" w:rsidR="00B5792C" w:rsidRDefault="00B5792C" w:rsidP="00B5792C">
      <w:pPr>
        <w:pStyle w:val="Comments"/>
      </w:pPr>
      <w:r>
        <w:t>(RACS-RAN-Core, leading WG: RAN2; REL-16; started: Mar 19; completed: Jun 20; WID: RP-191088)</w:t>
      </w:r>
    </w:p>
    <w:p w14:paraId="74A06C36" w14:textId="77777777" w:rsidR="00B5792C" w:rsidRDefault="00B5792C" w:rsidP="00B5792C">
      <w:pPr>
        <w:pStyle w:val="Comments"/>
      </w:pPr>
      <w:r>
        <w:t>(NG_RAN_PRN-Core; leading WG: RAN3; REL-16; started: Mar 19; completed: June 20; WID: RP-200122)</w:t>
      </w:r>
    </w:p>
    <w:p w14:paraId="496454DE" w14:textId="77777777" w:rsidR="00B5792C" w:rsidRDefault="00B5792C" w:rsidP="00B5792C">
      <w:pPr>
        <w:pStyle w:val="Comments"/>
      </w:pPr>
      <w:r>
        <w:t xml:space="preserve">(NR_eMIMO-Core, leading WG: RAN1; REL-16; started: Jun 18; target; Aug 20; WID: RP-200474;) </w:t>
      </w:r>
    </w:p>
    <w:p w14:paraId="2918AF3A" w14:textId="77777777" w:rsidR="00B5792C" w:rsidRDefault="00B5792C" w:rsidP="00B5792C">
      <w:pPr>
        <w:pStyle w:val="Comments"/>
      </w:pPr>
      <w:r>
        <w:t xml:space="preserve">(NR_CLI_RIM; leading WG: RAN1; REL-16; started: Dec 18; Completed: Jun 20; WID: RP-191997;) </w:t>
      </w:r>
    </w:p>
    <w:p w14:paraId="33071119" w14:textId="77777777" w:rsidR="00B5792C" w:rsidRDefault="00B5792C" w:rsidP="00B5792C">
      <w:pPr>
        <w:pStyle w:val="Comments"/>
      </w:pPr>
      <w:r>
        <w:t>(NR_L1enh_URLLC-Core, leading WG: RAN1; REL-16; Completed: June 20; WID: RP-191584)</w:t>
      </w:r>
    </w:p>
    <w:p w14:paraId="3127BB6F" w14:textId="77777777" w:rsidR="00B5792C" w:rsidRDefault="00B5792C" w:rsidP="00B5792C">
      <w:pPr>
        <w:pStyle w:val="Comments"/>
      </w:pPr>
      <w:r>
        <w:t xml:space="preserve">(LTE_NR_DC_CA_enh-Core; leading WG: RAN2; REL-16; started: Jun 18; Target Aug 20; WI RP-200791) </w:t>
      </w:r>
    </w:p>
    <w:p w14:paraId="5C4E5283" w14:textId="77777777" w:rsidR="00B5792C" w:rsidRDefault="00B5792C" w:rsidP="00B5792C">
      <w:pPr>
        <w:pStyle w:val="Comments"/>
      </w:pPr>
      <w:r>
        <w:t xml:space="preserve">(NR_Mob_enh-Core; leading WG: RAN2; REL-16; started: Jun 18; Completed June 20; WID: RP-192277). </w:t>
      </w:r>
    </w:p>
    <w:p w14:paraId="43C0467A" w14:textId="77777777" w:rsidR="00B5792C" w:rsidRDefault="00B5792C" w:rsidP="00B5792C">
      <w:pPr>
        <w:pStyle w:val="Comments"/>
      </w:pPr>
      <w:r>
        <w:t>(NR_HST, NR_RRM_enh-Core, NR_RF_FR1, NR_RF_FR2_req_enh, NR_n66_BW, LTE_NR_B41_Bn41_PC29dBm-Core, NR_CSIRS_L3meas,)</w:t>
      </w:r>
    </w:p>
    <w:p w14:paraId="425C9CD3" w14:textId="77777777" w:rsidR="00B5792C" w:rsidRDefault="00B5792C" w:rsidP="00B5792C">
      <w:pPr>
        <w:pStyle w:val="Comments"/>
      </w:pPr>
      <w:r>
        <w:t>(NR TEI16).</w:t>
      </w:r>
    </w:p>
    <w:p w14:paraId="75F910B5" w14:textId="77777777" w:rsidR="00B5792C" w:rsidRDefault="00B5792C" w:rsidP="00B5792C">
      <w:pPr>
        <w:pStyle w:val="Comments"/>
      </w:pPr>
      <w:r>
        <w:t xml:space="preserve">LTE mob enh corrections that are common with NR mobility enhancements should be submitted to this AI. </w:t>
      </w:r>
    </w:p>
    <w:p w14:paraId="6F02E996" w14:textId="77777777" w:rsidR="00B5792C" w:rsidRDefault="00B5792C" w:rsidP="00B5792C">
      <w:pPr>
        <w:pStyle w:val="Heading3"/>
      </w:pPr>
      <w:bookmarkStart w:id="180" w:name="OLE_LINK9"/>
      <w:bookmarkStart w:id="181" w:name="_Toc147644874"/>
      <w:r>
        <w:lastRenderedPageBreak/>
        <w:t>5.1.1</w:t>
      </w:r>
      <w:bookmarkEnd w:id="180"/>
      <w:r>
        <w:tab/>
        <w:t>Stage 2 and Organisational</w:t>
      </w:r>
      <w:bookmarkEnd w:id="181"/>
    </w:p>
    <w:p w14:paraId="5DC806D1" w14:textId="77777777" w:rsidR="00B5792C" w:rsidRDefault="00B5792C" w:rsidP="00B5792C">
      <w:pPr>
        <w:pStyle w:val="Comments"/>
      </w:pPr>
      <w:r>
        <w:t>Incoming LSs, etc. You should discuss your stage 2 CRs with the specification rapporteurs before submission. Includes impact to 38.300, 36.300, 37.340</w:t>
      </w:r>
    </w:p>
    <w:p w14:paraId="5DBA6C58" w14:textId="3AFEE3AB" w:rsidR="00B5792C" w:rsidRDefault="00B5792C" w:rsidP="00B5792C">
      <w:pPr>
        <w:pStyle w:val="Doc-title"/>
      </w:pPr>
      <w:bookmarkStart w:id="182" w:name="OLE_LINK30"/>
      <w:bookmarkStart w:id="183" w:name="OLE_LINK31"/>
      <w:r w:rsidRPr="002625AA">
        <w:t>R2-2308742</w:t>
      </w:r>
      <w:r>
        <w:tab/>
        <w:t>Stage2 correction on UE Identities</w:t>
      </w:r>
      <w:r>
        <w:tab/>
        <w:t>Huawei, Nokia (Rapporteur), HiSilicon</w:t>
      </w:r>
      <w:r>
        <w:tab/>
        <w:t>CR</w:t>
      </w:r>
      <w:r>
        <w:tab/>
        <w:t>Rel-16</w:t>
      </w:r>
      <w:r>
        <w:tab/>
        <w:t>38.300</w:t>
      </w:r>
      <w:r>
        <w:tab/>
        <w:t>16.13.0</w:t>
      </w:r>
      <w:r>
        <w:tab/>
        <w:t>0704</w:t>
      </w:r>
      <w:r>
        <w:tab/>
        <w:t>-</w:t>
      </w:r>
      <w:r>
        <w:tab/>
        <w:t>F</w:t>
      </w:r>
      <w:r>
        <w:tab/>
        <w:t>NR_2step_RACH-Core, 5G_V2X_NRSL-Core</w:t>
      </w:r>
    </w:p>
    <w:p w14:paraId="53DB65CD" w14:textId="44DD6ED5" w:rsidR="00B5792C" w:rsidRDefault="00B5792C" w:rsidP="00B5792C">
      <w:pPr>
        <w:pStyle w:val="Doc-title"/>
      </w:pPr>
      <w:r w:rsidRPr="002625AA">
        <w:t>R2-2308743</w:t>
      </w:r>
      <w:r>
        <w:tab/>
        <w:t>Stage2 correction on UE Identities</w:t>
      </w:r>
      <w:r>
        <w:tab/>
        <w:t>Huawei, Nokia (Rapporteur), HiSilicon</w:t>
      </w:r>
      <w:r>
        <w:tab/>
        <w:t>CR</w:t>
      </w:r>
      <w:r>
        <w:tab/>
        <w:t>Rel-17</w:t>
      </w:r>
      <w:r>
        <w:tab/>
        <w:t>38.300</w:t>
      </w:r>
      <w:r>
        <w:tab/>
        <w:t>17.5.0</w:t>
      </w:r>
      <w:r>
        <w:tab/>
        <w:t>0705</w:t>
      </w:r>
      <w:r>
        <w:tab/>
        <w:t>-</w:t>
      </w:r>
      <w:r>
        <w:tab/>
        <w:t>A</w:t>
      </w:r>
      <w:r>
        <w:tab/>
        <w:t>NR_2step_RACH-Core, 5G_V2X_NRSL-Core, NR_SmallData_INACTIVE-Core, NR_UE_pow_sav_enh-Core</w:t>
      </w:r>
    </w:p>
    <w:p w14:paraId="22DD50A7" w14:textId="77777777" w:rsidR="00B5792C" w:rsidRPr="00F26BEC" w:rsidRDefault="00B5792C" w:rsidP="00B5792C">
      <w:pPr>
        <w:pStyle w:val="Agreement"/>
        <w:tabs>
          <w:tab w:val="clear" w:pos="9990"/>
        </w:tabs>
        <w:overflowPunct/>
        <w:autoSpaceDE/>
        <w:autoSpaceDN/>
        <w:adjustRightInd/>
        <w:ind w:left="1619" w:hanging="360"/>
        <w:textAlignment w:val="auto"/>
      </w:pPr>
      <w:r>
        <w:t>both agreed</w:t>
      </w:r>
    </w:p>
    <w:p w14:paraId="1F6BCEB7" w14:textId="77777777" w:rsidR="00B5792C" w:rsidRDefault="00B5792C" w:rsidP="00B5792C">
      <w:pPr>
        <w:pStyle w:val="Heading3"/>
      </w:pPr>
      <w:bookmarkStart w:id="184" w:name="_Toc147644875"/>
      <w:bookmarkEnd w:id="182"/>
      <w:bookmarkEnd w:id="183"/>
      <w:r>
        <w:t>5.1.2</w:t>
      </w:r>
      <w:r>
        <w:tab/>
        <w:t>User Plane corrections</w:t>
      </w:r>
      <w:bookmarkEnd w:id="184"/>
    </w:p>
    <w:p w14:paraId="05E6173A" w14:textId="77777777" w:rsidR="00B5792C" w:rsidRDefault="00B5792C" w:rsidP="00B5792C">
      <w:pPr>
        <w:pStyle w:val="Comments"/>
      </w:pPr>
      <w:r>
        <w:t>User Plane corrections will be handled in the User Plane break out session (Dianas session)</w:t>
      </w:r>
    </w:p>
    <w:p w14:paraId="68295971" w14:textId="77777777" w:rsidR="002049CA" w:rsidRDefault="002049CA" w:rsidP="002049CA">
      <w:pPr>
        <w:pStyle w:val="Heading4"/>
      </w:pPr>
      <w:bookmarkStart w:id="185" w:name="_Toc147644876"/>
      <w:r>
        <w:t>5.1.2.1</w:t>
      </w:r>
      <w:r>
        <w:tab/>
        <w:t>MAC</w:t>
      </w:r>
      <w:bookmarkEnd w:id="185"/>
    </w:p>
    <w:p w14:paraId="15594501" w14:textId="021CB424" w:rsidR="002049CA" w:rsidRDefault="002049CA" w:rsidP="002049CA">
      <w:pPr>
        <w:pStyle w:val="Doc-title"/>
      </w:pPr>
      <w:r w:rsidRPr="002625AA">
        <w:t>R2-2308660</w:t>
      </w:r>
      <w:r>
        <w:tab/>
        <w:t>Clarification on the trigger of MAC events</w:t>
      </w:r>
      <w:r>
        <w:tab/>
        <w:t>Huawei, HiSilicon</w:t>
      </w:r>
      <w:r>
        <w:tab/>
        <w:t>CR</w:t>
      </w:r>
      <w:r>
        <w:tab/>
        <w:t>Rel-15</w:t>
      </w:r>
      <w:r>
        <w:tab/>
        <w:t>38.321</w:t>
      </w:r>
      <w:r>
        <w:tab/>
        <w:t>15.13.0</w:t>
      </w:r>
      <w:r>
        <w:tab/>
        <w:t>1647</w:t>
      </w:r>
      <w:r>
        <w:tab/>
        <w:t>-</w:t>
      </w:r>
      <w:r>
        <w:tab/>
        <w:t>F</w:t>
      </w:r>
      <w:r>
        <w:tab/>
        <w:t>NR_newRAT-Core</w:t>
      </w:r>
    </w:p>
    <w:p w14:paraId="1CB901FF" w14:textId="77777777" w:rsidR="002049CA" w:rsidRDefault="002049CA" w:rsidP="002049CA">
      <w:pPr>
        <w:pStyle w:val="Doc-text2"/>
      </w:pPr>
      <w:r>
        <w:t>-</w:t>
      </w:r>
      <w:r>
        <w:tab/>
        <w:t xml:space="preserve">Samsung thinks that there is no issue and once a MAC CE is triggered the event is cancelled and this is clearly captured.   Qualcomm shares same view as Samsung.  All companies should know what the procedure is and it has been there since Rel-15.  </w:t>
      </w:r>
    </w:p>
    <w:p w14:paraId="008E43D2" w14:textId="77777777" w:rsidR="002049CA" w:rsidRDefault="002049CA" w:rsidP="002049CA">
      <w:pPr>
        <w:pStyle w:val="Doc-text2"/>
      </w:pPr>
      <w:r>
        <w:t>-</w:t>
      </w:r>
      <w:r>
        <w:tab/>
        <w:t xml:space="preserve">LG agrees with the intention but this has been there for a long time and there is no misunderstanding. </w:t>
      </w:r>
    </w:p>
    <w:p w14:paraId="6CCC7AE5" w14:textId="77777777" w:rsidR="002049CA" w:rsidRDefault="002049CA" w:rsidP="002049CA">
      <w:pPr>
        <w:pStyle w:val="Doc-text2"/>
      </w:pPr>
      <w:r>
        <w:t>=&gt;</w:t>
      </w:r>
      <w:r>
        <w:tab/>
        <w:t xml:space="preserve">Common understanding in RAN2 is that </w:t>
      </w:r>
      <w:r>
        <w:rPr>
          <w:noProof/>
          <w:lang w:eastAsia="zh-CN"/>
        </w:rPr>
        <w:t>“has not been triggered” actually means “there is no triggered event”</w:t>
      </w:r>
    </w:p>
    <w:p w14:paraId="7B939874" w14:textId="77777777" w:rsidR="002049CA" w:rsidRDefault="002049CA" w:rsidP="002049CA">
      <w:pPr>
        <w:pStyle w:val="Doc-text2"/>
      </w:pPr>
      <w:r>
        <w:t>=&gt;</w:t>
      </w:r>
      <w:r>
        <w:tab/>
        <w:t xml:space="preserve">the CR is not pursued </w:t>
      </w:r>
    </w:p>
    <w:p w14:paraId="684C89DB" w14:textId="77777777" w:rsidR="002049CA" w:rsidRPr="004E2F69" w:rsidRDefault="002049CA" w:rsidP="002049CA">
      <w:pPr>
        <w:pStyle w:val="Doc-text2"/>
      </w:pPr>
    </w:p>
    <w:p w14:paraId="5B51902A" w14:textId="3B9A1514" w:rsidR="002049CA" w:rsidRDefault="002049CA" w:rsidP="002049CA">
      <w:pPr>
        <w:pStyle w:val="Doc-title"/>
      </w:pPr>
      <w:r w:rsidRPr="002625AA">
        <w:t>R2-2308661</w:t>
      </w:r>
      <w:r>
        <w:tab/>
        <w:t>Clarification on the trigger of MAC events (Rel-16)</w:t>
      </w:r>
      <w:r>
        <w:tab/>
        <w:t>Huawei, HiSilicon</w:t>
      </w:r>
      <w:r>
        <w:tab/>
        <w:t>CR</w:t>
      </w:r>
      <w:r>
        <w:tab/>
        <w:t>Rel-16</w:t>
      </w:r>
      <w:r>
        <w:tab/>
        <w:t>38.321</w:t>
      </w:r>
      <w:r>
        <w:tab/>
        <w:t>16.12.0</w:t>
      </w:r>
      <w:r>
        <w:tab/>
        <w:t>1648</w:t>
      </w:r>
      <w:r>
        <w:tab/>
        <w:t>-</w:t>
      </w:r>
      <w:r>
        <w:tab/>
        <w:t>F</w:t>
      </w:r>
      <w:r>
        <w:tab/>
        <w:t>NR_newRAT-Core</w:t>
      </w:r>
    </w:p>
    <w:p w14:paraId="631493E4" w14:textId="4B7C128A" w:rsidR="002049CA" w:rsidRDefault="002049CA" w:rsidP="002049CA">
      <w:pPr>
        <w:pStyle w:val="Doc-title"/>
      </w:pPr>
      <w:r w:rsidRPr="002625AA">
        <w:t>R2-2308662</w:t>
      </w:r>
      <w:r>
        <w:tab/>
        <w:t>Clarification on the trigger of MAC events (Rel-16)</w:t>
      </w:r>
      <w:r>
        <w:tab/>
        <w:t>Huawei, HiSilicon</w:t>
      </w:r>
      <w:r>
        <w:tab/>
        <w:t>CR</w:t>
      </w:r>
      <w:r>
        <w:tab/>
        <w:t>Rel-17</w:t>
      </w:r>
      <w:r>
        <w:tab/>
        <w:t>38.321</w:t>
      </w:r>
      <w:r>
        <w:tab/>
        <w:t>17.5.0</w:t>
      </w:r>
      <w:r>
        <w:tab/>
        <w:t>1649</w:t>
      </w:r>
      <w:r>
        <w:tab/>
        <w:t>-</w:t>
      </w:r>
      <w:r>
        <w:tab/>
        <w:t>F</w:t>
      </w:r>
      <w:r>
        <w:tab/>
        <w:t>NR_newRAT-Core</w:t>
      </w:r>
      <w:r>
        <w:tab/>
        <w:t>Late</w:t>
      </w:r>
    </w:p>
    <w:p w14:paraId="277A7C9A" w14:textId="270E20B2" w:rsidR="002049CA" w:rsidRPr="001B57F0" w:rsidRDefault="002049CA" w:rsidP="002049CA">
      <w:pPr>
        <w:pStyle w:val="Doc-title"/>
      </w:pPr>
      <w:r w:rsidRPr="002625AA">
        <w:t>R2-2308669</w:t>
      </w:r>
      <w:r>
        <w:tab/>
        <w:t>Clarification on the trigger of MAC events (Rel-17)</w:t>
      </w:r>
      <w:r>
        <w:tab/>
        <w:t>Huawei, HiSilicon</w:t>
      </w:r>
      <w:r>
        <w:tab/>
        <w:t>CR</w:t>
      </w:r>
      <w:r>
        <w:tab/>
        <w:t>Rel-17</w:t>
      </w:r>
      <w:r>
        <w:tab/>
        <w:t>38.321</w:t>
      </w:r>
      <w:r>
        <w:tab/>
        <w:t>17.5.0</w:t>
      </w:r>
      <w:r>
        <w:tab/>
        <w:t>1650</w:t>
      </w:r>
      <w:r>
        <w:tab/>
        <w:t>-</w:t>
      </w:r>
      <w:r>
        <w:tab/>
        <w:t>F</w:t>
      </w:r>
      <w:r>
        <w:tab/>
        <w:t>NR_newRAT-Core</w:t>
      </w:r>
    </w:p>
    <w:p w14:paraId="136561C1" w14:textId="77777777" w:rsidR="00B5792C" w:rsidRDefault="00B5792C" w:rsidP="00B5792C">
      <w:pPr>
        <w:pStyle w:val="Heading4"/>
      </w:pPr>
      <w:bookmarkStart w:id="186" w:name="_Toc147644877"/>
      <w:r>
        <w:t>5.1.2.2</w:t>
      </w:r>
      <w:r>
        <w:tab/>
        <w:t>RLC PDCP SDAP BAP</w:t>
      </w:r>
      <w:bookmarkEnd w:id="186"/>
    </w:p>
    <w:p w14:paraId="3363DF5D" w14:textId="77777777" w:rsidR="00B5792C" w:rsidRDefault="00B5792C" w:rsidP="00B5792C">
      <w:pPr>
        <w:pStyle w:val="Heading4"/>
      </w:pPr>
      <w:bookmarkStart w:id="187" w:name="_Toc147644878"/>
      <w:r>
        <w:t>5.1.2.3</w:t>
      </w:r>
      <w:r>
        <w:tab/>
        <w:t>Other</w:t>
      </w:r>
      <w:bookmarkEnd w:id="187"/>
    </w:p>
    <w:p w14:paraId="197CB9BF" w14:textId="77777777" w:rsidR="00B5792C" w:rsidRDefault="00B5792C" w:rsidP="00B5792C">
      <w:pPr>
        <w:pStyle w:val="Comments"/>
      </w:pPr>
      <w:r>
        <w:t xml:space="preserve">User plane related corrections that should be handled in User plane break out session. </w:t>
      </w:r>
    </w:p>
    <w:p w14:paraId="60EE8863" w14:textId="77777777" w:rsidR="00B5792C" w:rsidRDefault="00B5792C" w:rsidP="00B5792C">
      <w:pPr>
        <w:pStyle w:val="Heading3"/>
      </w:pPr>
      <w:bookmarkStart w:id="188" w:name="_Toc147644879"/>
      <w:r>
        <w:t>5.1.3</w:t>
      </w:r>
      <w:r>
        <w:tab/>
        <w:t>Control Plane corrections</w:t>
      </w:r>
      <w:bookmarkEnd w:id="188"/>
    </w:p>
    <w:p w14:paraId="39F31A0D" w14:textId="77777777" w:rsidR="00B5792C" w:rsidRDefault="00B5792C" w:rsidP="00B5792C">
      <w:pPr>
        <w:pStyle w:val="Heading4"/>
      </w:pPr>
      <w:bookmarkStart w:id="189" w:name="_Toc147644880"/>
      <w:r>
        <w:t>5.1.3.1</w:t>
      </w:r>
      <w:r>
        <w:tab/>
        <w:t>NR RRC</w:t>
      </w:r>
      <w:bookmarkEnd w:id="189"/>
    </w:p>
    <w:p w14:paraId="3E3B47A1" w14:textId="77777777" w:rsidR="00B5792C" w:rsidRDefault="00B5792C" w:rsidP="00B5792C">
      <w:pPr>
        <w:pStyle w:val="Comments"/>
      </w:pPr>
      <w:r>
        <w:t xml:space="preserve">Corrections to 38331, and related change to other TS if applicable, e.g. 36331, Stage-2 etc. </w:t>
      </w:r>
    </w:p>
    <w:p w14:paraId="0337BC57" w14:textId="77777777" w:rsidR="00B5792C" w:rsidRDefault="00B5792C" w:rsidP="00B5792C">
      <w:pPr>
        <w:pStyle w:val="BoldComments"/>
      </w:pPr>
      <w:r>
        <w:t>Rapporteur CRs</w:t>
      </w:r>
    </w:p>
    <w:p w14:paraId="0C4108B6" w14:textId="77777777" w:rsidR="00B5792C" w:rsidRPr="0055430F" w:rsidRDefault="00B5792C" w:rsidP="00B5792C">
      <w:pPr>
        <w:pStyle w:val="Comments"/>
      </w:pPr>
      <w:r>
        <w:t>Expected treated by email after the meeting</w:t>
      </w:r>
    </w:p>
    <w:p w14:paraId="35F7DCF3" w14:textId="77777777" w:rsidR="00B5792C" w:rsidRPr="00773CAE" w:rsidRDefault="00B5792C" w:rsidP="00B5792C">
      <w:pPr>
        <w:pStyle w:val="Doc-title"/>
        <w:rPr>
          <w:lang w:val="fr-FR"/>
        </w:rPr>
      </w:pPr>
      <w:r w:rsidRPr="00773CAE">
        <w:rPr>
          <w:lang w:val="fr-FR"/>
        </w:rPr>
        <w:t>R2-2308248</w:t>
      </w:r>
      <w:r w:rsidRPr="00773CAE">
        <w:rPr>
          <w:lang w:val="fr-FR"/>
        </w:rPr>
        <w:tab/>
        <w:t>Miscellaneous non-controversial corrections Set XIX</w:t>
      </w:r>
      <w:r w:rsidRPr="00773CAE">
        <w:rPr>
          <w:lang w:val="fr-FR"/>
        </w:rPr>
        <w:tab/>
        <w:t>Ericsson</w:t>
      </w:r>
      <w:r w:rsidRPr="00773CAE">
        <w:rPr>
          <w:lang w:val="fr-FR"/>
        </w:rPr>
        <w:tab/>
        <w:t>CR</w:t>
      </w:r>
      <w:r w:rsidRPr="00773CAE">
        <w:rPr>
          <w:lang w:val="fr-FR"/>
        </w:rPr>
        <w:tab/>
        <w:t>Rel-15</w:t>
      </w:r>
      <w:r w:rsidRPr="00773CAE">
        <w:rPr>
          <w:lang w:val="fr-FR"/>
        </w:rPr>
        <w:tab/>
        <w:t>38.331</w:t>
      </w:r>
      <w:r w:rsidRPr="00773CAE">
        <w:rPr>
          <w:lang w:val="fr-FR"/>
        </w:rPr>
        <w:tab/>
        <w:t>15.22.0</w:t>
      </w:r>
      <w:r w:rsidRPr="00773CAE">
        <w:rPr>
          <w:lang w:val="fr-FR"/>
        </w:rPr>
        <w:tab/>
        <w:t>4236</w:t>
      </w:r>
      <w:r w:rsidRPr="00773CAE">
        <w:rPr>
          <w:lang w:val="fr-FR"/>
        </w:rPr>
        <w:tab/>
        <w:t>-</w:t>
      </w:r>
      <w:r w:rsidRPr="00773CAE">
        <w:rPr>
          <w:lang w:val="fr-FR"/>
        </w:rPr>
        <w:tab/>
        <w:t>F</w:t>
      </w:r>
      <w:r w:rsidRPr="00773CAE">
        <w:rPr>
          <w:lang w:val="fr-FR"/>
        </w:rPr>
        <w:tab/>
        <w:t>NR_newRAT-Core</w:t>
      </w:r>
      <w:r w:rsidRPr="00773CAE">
        <w:rPr>
          <w:lang w:val="fr-FR"/>
        </w:rPr>
        <w:tab/>
        <w:t>Late</w:t>
      </w:r>
    </w:p>
    <w:p w14:paraId="00E434E8" w14:textId="77777777" w:rsidR="00B5792C" w:rsidRDefault="00B5792C" w:rsidP="00B5792C">
      <w:pPr>
        <w:pStyle w:val="Doc-title"/>
        <w:rPr>
          <w:lang w:val="fr-FR"/>
        </w:rPr>
      </w:pPr>
      <w:r w:rsidRPr="00773CAE">
        <w:rPr>
          <w:lang w:val="fr-FR"/>
        </w:rPr>
        <w:t>R2-2308249</w:t>
      </w:r>
      <w:r w:rsidRPr="00773CAE">
        <w:rPr>
          <w:lang w:val="fr-FR"/>
        </w:rPr>
        <w:tab/>
        <w:t>Miscellaneous non-controversial corrections Set XIX</w:t>
      </w:r>
      <w:r w:rsidRPr="00773CAE">
        <w:rPr>
          <w:lang w:val="fr-FR"/>
        </w:rPr>
        <w:tab/>
        <w:t>Ericsson</w:t>
      </w:r>
      <w:r w:rsidRPr="00773CAE">
        <w:rPr>
          <w:lang w:val="fr-FR"/>
        </w:rPr>
        <w:tab/>
        <w:t>CR</w:t>
      </w:r>
      <w:r w:rsidRPr="00773CAE">
        <w:rPr>
          <w:lang w:val="fr-FR"/>
        </w:rPr>
        <w:tab/>
        <w:t>Rel-16</w:t>
      </w:r>
      <w:r w:rsidRPr="00773CAE">
        <w:rPr>
          <w:lang w:val="fr-FR"/>
        </w:rPr>
        <w:tab/>
        <w:t>38.331</w:t>
      </w:r>
      <w:r w:rsidRPr="00773CAE">
        <w:rPr>
          <w:lang w:val="fr-FR"/>
        </w:rPr>
        <w:tab/>
        <w:t>16.13.0</w:t>
      </w:r>
      <w:r w:rsidRPr="00773CAE">
        <w:rPr>
          <w:lang w:val="fr-FR"/>
        </w:rPr>
        <w:tab/>
        <w:t>4237</w:t>
      </w:r>
      <w:r w:rsidRPr="00773CAE">
        <w:rPr>
          <w:lang w:val="fr-FR"/>
        </w:rPr>
        <w:tab/>
        <w:t>-</w:t>
      </w:r>
      <w:r w:rsidRPr="00773CAE">
        <w:rPr>
          <w:lang w:val="fr-FR"/>
        </w:rPr>
        <w:tab/>
        <w:t>F</w:t>
      </w:r>
      <w:r w:rsidRPr="00773CAE">
        <w:rPr>
          <w:lang w:val="fr-FR"/>
        </w:rPr>
        <w:tab/>
        <w:t>NR_newRAT-Core</w:t>
      </w:r>
      <w:r w:rsidRPr="00773CAE">
        <w:rPr>
          <w:lang w:val="fr-FR"/>
        </w:rPr>
        <w:tab/>
        <w:t>Late</w:t>
      </w:r>
    </w:p>
    <w:p w14:paraId="4DCE5C48" w14:textId="77777777" w:rsidR="00B5792C" w:rsidRDefault="00B5792C" w:rsidP="00B5792C">
      <w:pPr>
        <w:pStyle w:val="Doc-text2"/>
        <w:rPr>
          <w:lang w:val="fr-FR"/>
        </w:rPr>
      </w:pPr>
      <w:r>
        <w:rPr>
          <w:lang w:val="fr-FR"/>
        </w:rPr>
        <w:t>-</w:t>
      </w:r>
      <w:r>
        <w:rPr>
          <w:lang w:val="fr-FR"/>
        </w:rPr>
        <w:tab/>
        <w:t xml:space="preserve">Ericsson </w:t>
      </w:r>
      <w:proofErr w:type="spellStart"/>
      <w:r>
        <w:rPr>
          <w:lang w:val="fr-FR"/>
        </w:rPr>
        <w:t>think</w:t>
      </w:r>
      <w:proofErr w:type="spellEnd"/>
      <w:r>
        <w:rPr>
          <w:lang w:val="fr-FR"/>
        </w:rPr>
        <w:t xml:space="preserve"> </w:t>
      </w:r>
      <w:proofErr w:type="spellStart"/>
      <w:r>
        <w:rPr>
          <w:lang w:val="fr-FR"/>
        </w:rPr>
        <w:t>this</w:t>
      </w:r>
      <w:proofErr w:type="spellEnd"/>
      <w:r>
        <w:rPr>
          <w:lang w:val="fr-FR"/>
        </w:rPr>
        <w:t xml:space="preserve"> </w:t>
      </w:r>
      <w:proofErr w:type="spellStart"/>
      <w:r>
        <w:rPr>
          <w:lang w:val="fr-FR"/>
        </w:rPr>
        <w:t>is</w:t>
      </w:r>
      <w:proofErr w:type="spellEnd"/>
      <w:r>
        <w:rPr>
          <w:lang w:val="fr-FR"/>
        </w:rPr>
        <w:t xml:space="preserve"> </w:t>
      </w:r>
      <w:proofErr w:type="spellStart"/>
      <w:r>
        <w:rPr>
          <w:lang w:val="fr-FR"/>
        </w:rPr>
        <w:t>better</w:t>
      </w:r>
      <w:proofErr w:type="spellEnd"/>
      <w:r>
        <w:rPr>
          <w:lang w:val="fr-FR"/>
        </w:rPr>
        <w:t xml:space="preserve"> </w:t>
      </w:r>
      <w:proofErr w:type="spellStart"/>
      <w:r>
        <w:rPr>
          <w:lang w:val="fr-FR"/>
        </w:rPr>
        <w:t>handled</w:t>
      </w:r>
      <w:proofErr w:type="spellEnd"/>
      <w:r>
        <w:rPr>
          <w:lang w:val="fr-FR"/>
        </w:rPr>
        <w:t xml:space="preserve"> post meeting by email. </w:t>
      </w:r>
    </w:p>
    <w:p w14:paraId="00B71240" w14:textId="7CBC226A" w:rsidR="00B5792C" w:rsidRDefault="00B5792C" w:rsidP="00B5792C">
      <w:pPr>
        <w:pStyle w:val="Agreement"/>
        <w:tabs>
          <w:tab w:val="clear" w:pos="9990"/>
        </w:tabs>
        <w:overflowPunct/>
        <w:autoSpaceDE/>
        <w:autoSpaceDN/>
        <w:adjustRightInd/>
        <w:ind w:left="1619" w:hanging="360"/>
        <w:textAlignment w:val="auto"/>
        <w:rPr>
          <w:lang w:val="fr-FR"/>
        </w:rPr>
      </w:pPr>
      <w:proofErr w:type="spellStart"/>
      <w:r>
        <w:rPr>
          <w:lang w:val="fr-FR"/>
        </w:rPr>
        <w:t>Treated</w:t>
      </w:r>
      <w:proofErr w:type="spellEnd"/>
      <w:r>
        <w:rPr>
          <w:lang w:val="fr-FR"/>
        </w:rPr>
        <w:t xml:space="preserve"> in Post email discussion.</w:t>
      </w:r>
    </w:p>
    <w:p w14:paraId="1AE860F2" w14:textId="77777777" w:rsidR="00875C13" w:rsidRDefault="00875C13" w:rsidP="00875C13">
      <w:pPr>
        <w:pStyle w:val="Doc-text2"/>
        <w:rPr>
          <w:lang w:val="fr-FR"/>
        </w:rPr>
      </w:pPr>
    </w:p>
    <w:p w14:paraId="2D42A867" w14:textId="77777777" w:rsidR="00875C13" w:rsidRDefault="00875C13" w:rsidP="00875C13">
      <w:pPr>
        <w:pStyle w:val="EmailDiscussion"/>
        <w:overflowPunct/>
        <w:autoSpaceDE/>
        <w:autoSpaceDN/>
        <w:adjustRightInd/>
        <w:ind w:left="1619" w:hanging="360"/>
        <w:textAlignment w:val="auto"/>
        <w:rPr>
          <w:lang w:val="fr-FR"/>
        </w:rPr>
      </w:pPr>
      <w:r>
        <w:rPr>
          <w:lang w:val="fr-FR"/>
        </w:rPr>
        <w:t xml:space="preserve">[Post123][040][NR151617] RRC </w:t>
      </w:r>
      <w:proofErr w:type="spellStart"/>
      <w:r>
        <w:rPr>
          <w:lang w:val="fr-FR"/>
        </w:rPr>
        <w:t>Misc</w:t>
      </w:r>
      <w:proofErr w:type="spellEnd"/>
      <w:r>
        <w:rPr>
          <w:lang w:val="fr-FR"/>
        </w:rPr>
        <w:t xml:space="preserve"> Corrections (Ericsson)</w:t>
      </w:r>
    </w:p>
    <w:p w14:paraId="7143371B" w14:textId="77777777" w:rsidR="00875C13" w:rsidRDefault="00875C13" w:rsidP="00875C13">
      <w:pPr>
        <w:pStyle w:val="EmailDiscussion2"/>
        <w:rPr>
          <w:lang w:val="fr-FR"/>
        </w:rPr>
      </w:pPr>
      <w:r>
        <w:rPr>
          <w:lang w:val="fr-FR"/>
        </w:rPr>
        <w:tab/>
        <w:t xml:space="preserve">Scope: RRC </w:t>
      </w:r>
      <w:proofErr w:type="spellStart"/>
      <w:r>
        <w:rPr>
          <w:lang w:val="fr-FR"/>
        </w:rPr>
        <w:t>Miscellaneous</w:t>
      </w:r>
      <w:proofErr w:type="spellEnd"/>
      <w:r>
        <w:rPr>
          <w:lang w:val="fr-FR"/>
        </w:rPr>
        <w:t xml:space="preserve"> non-</w:t>
      </w:r>
      <w:proofErr w:type="spellStart"/>
      <w:r>
        <w:rPr>
          <w:lang w:val="fr-FR"/>
        </w:rPr>
        <w:t>controversial</w:t>
      </w:r>
      <w:proofErr w:type="spellEnd"/>
      <w:r>
        <w:rPr>
          <w:lang w:val="fr-FR"/>
        </w:rPr>
        <w:t xml:space="preserve"> corrections, for Rel-15, Rel-16 and Rel-17. </w:t>
      </w:r>
    </w:p>
    <w:p w14:paraId="3AA5EFC9" w14:textId="77777777" w:rsidR="00875C13" w:rsidRDefault="00875C13" w:rsidP="00875C13">
      <w:pPr>
        <w:pStyle w:val="EmailDiscussion2"/>
        <w:rPr>
          <w:lang w:val="fr-FR"/>
        </w:rPr>
      </w:pPr>
      <w:r>
        <w:rPr>
          <w:lang w:val="fr-FR"/>
        </w:rPr>
        <w:tab/>
      </w:r>
      <w:proofErr w:type="spellStart"/>
      <w:r>
        <w:rPr>
          <w:lang w:val="fr-FR"/>
        </w:rPr>
        <w:t>Intended</w:t>
      </w:r>
      <w:proofErr w:type="spellEnd"/>
      <w:r>
        <w:rPr>
          <w:lang w:val="fr-FR"/>
        </w:rPr>
        <w:t xml:space="preserve"> </w:t>
      </w:r>
      <w:proofErr w:type="spellStart"/>
      <w:r>
        <w:rPr>
          <w:lang w:val="fr-FR"/>
        </w:rPr>
        <w:t>outcome</w:t>
      </w:r>
      <w:proofErr w:type="spellEnd"/>
      <w:r>
        <w:rPr>
          <w:lang w:val="fr-FR"/>
        </w:rPr>
        <w:t xml:space="preserve">: </w:t>
      </w:r>
      <w:proofErr w:type="spellStart"/>
      <w:r>
        <w:rPr>
          <w:lang w:val="fr-FR"/>
        </w:rPr>
        <w:t>Agreed</w:t>
      </w:r>
      <w:proofErr w:type="spellEnd"/>
      <w:r>
        <w:rPr>
          <w:lang w:val="fr-FR"/>
        </w:rPr>
        <w:t xml:space="preserve"> </w:t>
      </w:r>
      <w:proofErr w:type="spellStart"/>
      <w:r>
        <w:rPr>
          <w:lang w:val="fr-FR"/>
        </w:rPr>
        <w:t>CRs</w:t>
      </w:r>
      <w:proofErr w:type="spellEnd"/>
    </w:p>
    <w:p w14:paraId="0AECB7EE" w14:textId="77777777" w:rsidR="00875C13" w:rsidRDefault="00875C13" w:rsidP="00875C13">
      <w:pPr>
        <w:pStyle w:val="EmailDiscussion2"/>
        <w:rPr>
          <w:lang w:val="fr-FR"/>
        </w:rPr>
      </w:pPr>
      <w:r>
        <w:rPr>
          <w:lang w:val="fr-FR"/>
        </w:rPr>
        <w:tab/>
        <w:t>Deadline: Short</w:t>
      </w:r>
    </w:p>
    <w:p w14:paraId="3658EAFF" w14:textId="77777777" w:rsidR="00875C13" w:rsidRDefault="00875C13" w:rsidP="00875C13">
      <w:pPr>
        <w:pStyle w:val="EmailDiscussion2"/>
        <w:rPr>
          <w:lang w:val="fr-FR"/>
        </w:rPr>
      </w:pPr>
      <w:r>
        <w:rPr>
          <w:lang w:val="fr-FR"/>
        </w:rPr>
        <w:t xml:space="preserve">=&gt; </w:t>
      </w:r>
      <w:proofErr w:type="spellStart"/>
      <w:r>
        <w:rPr>
          <w:lang w:val="fr-FR"/>
        </w:rPr>
        <w:t>Agreed</w:t>
      </w:r>
      <w:proofErr w:type="spellEnd"/>
      <w:r>
        <w:rPr>
          <w:lang w:val="fr-FR"/>
        </w:rPr>
        <w:t xml:space="preserve"> in:</w:t>
      </w:r>
    </w:p>
    <w:p w14:paraId="0C3C01B2" w14:textId="77777777" w:rsidR="00875C13" w:rsidRDefault="00875C13" w:rsidP="00875C13">
      <w:pPr>
        <w:pStyle w:val="EmailDiscussion2"/>
        <w:rPr>
          <w:lang w:val="fr-FR"/>
        </w:rPr>
      </w:pPr>
      <w:r>
        <w:rPr>
          <w:lang w:val="fr-FR"/>
        </w:rPr>
        <w:tab/>
      </w:r>
      <w:r>
        <w:rPr>
          <w:lang w:val="fr-FR"/>
        </w:rPr>
        <w:tab/>
        <w:t>R2-2308248 (38.331 Rel-15)</w:t>
      </w:r>
    </w:p>
    <w:p w14:paraId="7519C0F5" w14:textId="77777777" w:rsidR="00875C13" w:rsidRDefault="00875C13" w:rsidP="00875C13">
      <w:pPr>
        <w:pStyle w:val="EmailDiscussion2"/>
        <w:rPr>
          <w:lang w:val="fr-FR"/>
        </w:rPr>
      </w:pPr>
      <w:r>
        <w:rPr>
          <w:lang w:val="fr-FR"/>
        </w:rPr>
        <w:lastRenderedPageBreak/>
        <w:tab/>
      </w:r>
      <w:r>
        <w:rPr>
          <w:lang w:val="fr-FR"/>
        </w:rPr>
        <w:tab/>
        <w:t>R2-2308249 (38.331 Rel-16)</w:t>
      </w:r>
    </w:p>
    <w:p w14:paraId="780C7927" w14:textId="77777777" w:rsidR="00875C13" w:rsidRDefault="00875C13" w:rsidP="00875C13">
      <w:pPr>
        <w:pStyle w:val="EmailDiscussion2"/>
        <w:rPr>
          <w:lang w:val="fr-FR"/>
        </w:rPr>
      </w:pPr>
      <w:r>
        <w:rPr>
          <w:lang w:val="fr-FR"/>
        </w:rPr>
        <w:tab/>
      </w:r>
      <w:r>
        <w:rPr>
          <w:lang w:val="fr-FR"/>
        </w:rPr>
        <w:tab/>
        <w:t>R2-2309277 (38.331 Rel-17)</w:t>
      </w:r>
    </w:p>
    <w:p w14:paraId="260F1FC6" w14:textId="77777777" w:rsidR="00875C13" w:rsidRPr="00875C13" w:rsidRDefault="00875C13" w:rsidP="00875C13">
      <w:pPr>
        <w:pStyle w:val="Doc-text2"/>
        <w:rPr>
          <w:lang w:val="fr-FR"/>
        </w:rPr>
      </w:pPr>
    </w:p>
    <w:p w14:paraId="0A43C2E5" w14:textId="77777777" w:rsidR="00B5792C" w:rsidRPr="0055430F" w:rsidRDefault="00B5792C" w:rsidP="00B5792C">
      <w:pPr>
        <w:pStyle w:val="BoldComments"/>
      </w:pPr>
      <w:r>
        <w:t>NR Rel-15</w:t>
      </w:r>
    </w:p>
    <w:p w14:paraId="64989405" w14:textId="77777777" w:rsidR="00B5792C" w:rsidRPr="0055430F" w:rsidRDefault="00B5792C" w:rsidP="00B5792C">
      <w:pPr>
        <w:pStyle w:val="Comments"/>
        <w:rPr>
          <w:lang w:val="fr-FR"/>
        </w:rPr>
      </w:pPr>
      <w:r>
        <w:rPr>
          <w:lang w:val="fr-FR"/>
        </w:rPr>
        <w:t>Release and Add BWP-UplinkDedicated</w:t>
      </w:r>
    </w:p>
    <w:p w14:paraId="4C737E70" w14:textId="63DEE9B1" w:rsidR="00B5792C" w:rsidRDefault="00B5792C" w:rsidP="00B5792C">
      <w:pPr>
        <w:pStyle w:val="Doc-title"/>
        <w:rPr>
          <w:lang w:val="fr-FR"/>
        </w:rPr>
      </w:pPr>
      <w:r w:rsidRPr="002625AA">
        <w:rPr>
          <w:lang w:val="fr-FR"/>
        </w:rPr>
        <w:t>R2-2307331</w:t>
      </w:r>
      <w:r>
        <w:rPr>
          <w:lang w:val="fr-FR"/>
        </w:rPr>
        <w:tab/>
        <w:t xml:space="preserve">Clarification to release and add of </w:t>
      </w:r>
      <w:bookmarkStart w:id="190" w:name="OLE_LINK24"/>
      <w:bookmarkStart w:id="191" w:name="OLE_LINK25"/>
      <w:r>
        <w:rPr>
          <w:lang w:val="fr-FR"/>
        </w:rPr>
        <w:t>BWP-UplinkDedicated</w:t>
      </w:r>
      <w:bookmarkEnd w:id="190"/>
      <w:bookmarkEnd w:id="191"/>
      <w:r>
        <w:rPr>
          <w:lang w:val="fr-FR"/>
        </w:rPr>
        <w:tab/>
        <w:t>Nokia, Nokia Shanghai Bell</w:t>
      </w:r>
      <w:r>
        <w:rPr>
          <w:lang w:val="fr-FR"/>
        </w:rPr>
        <w:tab/>
        <w:t>CR</w:t>
      </w:r>
      <w:r>
        <w:rPr>
          <w:lang w:val="fr-FR"/>
        </w:rPr>
        <w:tab/>
        <w:t>Rel-15</w:t>
      </w:r>
      <w:r>
        <w:rPr>
          <w:lang w:val="fr-FR"/>
        </w:rPr>
        <w:tab/>
        <w:t>38.331</w:t>
      </w:r>
      <w:r>
        <w:rPr>
          <w:lang w:val="fr-FR"/>
        </w:rPr>
        <w:tab/>
        <w:t>15.22.0</w:t>
      </w:r>
      <w:r>
        <w:rPr>
          <w:lang w:val="fr-FR"/>
        </w:rPr>
        <w:tab/>
        <w:t>4186</w:t>
      </w:r>
      <w:r>
        <w:rPr>
          <w:lang w:val="fr-FR"/>
        </w:rPr>
        <w:tab/>
        <w:t>-</w:t>
      </w:r>
      <w:r>
        <w:rPr>
          <w:lang w:val="fr-FR"/>
        </w:rPr>
        <w:tab/>
        <w:t>F</w:t>
      </w:r>
      <w:r>
        <w:rPr>
          <w:lang w:val="fr-FR"/>
        </w:rPr>
        <w:tab/>
        <w:t>NR_newRAT-Core</w:t>
      </w:r>
    </w:p>
    <w:p w14:paraId="05C65F2A" w14:textId="06048566" w:rsidR="00B5792C" w:rsidRDefault="00B5792C" w:rsidP="00B5792C">
      <w:pPr>
        <w:pStyle w:val="Doc-title"/>
        <w:rPr>
          <w:lang w:val="fr-FR"/>
        </w:rPr>
      </w:pPr>
      <w:r w:rsidRPr="002625AA">
        <w:rPr>
          <w:lang w:val="fr-FR"/>
        </w:rPr>
        <w:t>R2-2307332</w:t>
      </w:r>
      <w:r>
        <w:rPr>
          <w:lang w:val="fr-FR"/>
        </w:rPr>
        <w:tab/>
        <w:t>Clarification to release and add of BWP-UplinkDedicated</w:t>
      </w:r>
      <w:r>
        <w:rPr>
          <w:lang w:val="fr-FR"/>
        </w:rPr>
        <w:tab/>
        <w:t>Nokia, Nokia Shanghai Bell</w:t>
      </w:r>
      <w:r>
        <w:rPr>
          <w:lang w:val="fr-FR"/>
        </w:rPr>
        <w:tab/>
        <w:t>CR</w:t>
      </w:r>
      <w:r>
        <w:rPr>
          <w:lang w:val="fr-FR"/>
        </w:rPr>
        <w:tab/>
        <w:t>Rel-16</w:t>
      </w:r>
      <w:r>
        <w:rPr>
          <w:lang w:val="fr-FR"/>
        </w:rPr>
        <w:tab/>
        <w:t>38.331</w:t>
      </w:r>
      <w:r>
        <w:rPr>
          <w:lang w:val="fr-FR"/>
        </w:rPr>
        <w:tab/>
        <w:t>16.13.0</w:t>
      </w:r>
      <w:r>
        <w:rPr>
          <w:lang w:val="fr-FR"/>
        </w:rPr>
        <w:tab/>
        <w:t>4187</w:t>
      </w:r>
      <w:r>
        <w:rPr>
          <w:lang w:val="fr-FR"/>
        </w:rPr>
        <w:tab/>
        <w:t>-</w:t>
      </w:r>
      <w:r>
        <w:rPr>
          <w:lang w:val="fr-FR"/>
        </w:rPr>
        <w:tab/>
        <w:t>A</w:t>
      </w:r>
      <w:r>
        <w:rPr>
          <w:lang w:val="fr-FR"/>
        </w:rPr>
        <w:tab/>
        <w:t>NR_newRAT-Core</w:t>
      </w:r>
    </w:p>
    <w:p w14:paraId="263D84E2" w14:textId="13822EB0" w:rsidR="00B5792C" w:rsidRDefault="00B5792C" w:rsidP="00B5792C">
      <w:pPr>
        <w:pStyle w:val="Doc-title"/>
        <w:rPr>
          <w:lang w:val="fr-FR"/>
        </w:rPr>
      </w:pPr>
      <w:r w:rsidRPr="002625AA">
        <w:rPr>
          <w:lang w:val="fr-FR"/>
        </w:rPr>
        <w:t>R2-2307333</w:t>
      </w:r>
      <w:r>
        <w:rPr>
          <w:lang w:val="fr-FR"/>
        </w:rPr>
        <w:tab/>
        <w:t>Clarification to release and add of BWP-UplinkDedicated</w:t>
      </w:r>
      <w:r>
        <w:rPr>
          <w:lang w:val="fr-FR"/>
        </w:rPr>
        <w:tab/>
        <w:t>Nokia, Nokia Shanghai Bell</w:t>
      </w:r>
      <w:r>
        <w:rPr>
          <w:lang w:val="fr-FR"/>
        </w:rPr>
        <w:tab/>
        <w:t>CR</w:t>
      </w:r>
      <w:r>
        <w:rPr>
          <w:lang w:val="fr-FR"/>
        </w:rPr>
        <w:tab/>
        <w:t>Rel-17</w:t>
      </w:r>
      <w:r>
        <w:rPr>
          <w:lang w:val="fr-FR"/>
        </w:rPr>
        <w:tab/>
        <w:t>38.331</w:t>
      </w:r>
      <w:r>
        <w:rPr>
          <w:lang w:val="fr-FR"/>
        </w:rPr>
        <w:tab/>
        <w:t>17.5.0</w:t>
      </w:r>
      <w:r>
        <w:rPr>
          <w:lang w:val="fr-FR"/>
        </w:rPr>
        <w:tab/>
        <w:t>4188</w:t>
      </w:r>
      <w:r>
        <w:rPr>
          <w:lang w:val="fr-FR"/>
        </w:rPr>
        <w:tab/>
        <w:t>-</w:t>
      </w:r>
      <w:r>
        <w:rPr>
          <w:lang w:val="fr-FR"/>
        </w:rPr>
        <w:tab/>
        <w:t>A</w:t>
      </w:r>
      <w:r>
        <w:rPr>
          <w:lang w:val="fr-FR"/>
        </w:rPr>
        <w:tab/>
        <w:t>NR_newRAT-Core</w:t>
      </w:r>
    </w:p>
    <w:p w14:paraId="211F958A" w14:textId="77777777" w:rsidR="00B5792C" w:rsidRDefault="00B5792C" w:rsidP="00B5792C">
      <w:pPr>
        <w:pStyle w:val="Doc-text2"/>
        <w:rPr>
          <w:lang w:val="fr-FR"/>
        </w:rPr>
      </w:pPr>
      <w:r>
        <w:rPr>
          <w:lang w:val="fr-FR"/>
        </w:rPr>
        <w:t>-</w:t>
      </w:r>
      <w:r>
        <w:rPr>
          <w:lang w:val="fr-FR"/>
        </w:rPr>
        <w:tab/>
        <w:t xml:space="preserve">Apple </w:t>
      </w:r>
      <w:proofErr w:type="spellStart"/>
      <w:r>
        <w:rPr>
          <w:lang w:val="fr-FR"/>
        </w:rPr>
        <w:t>understands</w:t>
      </w:r>
      <w:proofErr w:type="spellEnd"/>
      <w:r>
        <w:rPr>
          <w:lang w:val="fr-FR"/>
        </w:rPr>
        <w:t xml:space="preserve"> the </w:t>
      </w:r>
      <w:proofErr w:type="spellStart"/>
      <w:r>
        <w:rPr>
          <w:lang w:val="fr-FR"/>
        </w:rPr>
        <w:t>ambiguity</w:t>
      </w:r>
      <w:proofErr w:type="spellEnd"/>
      <w:r>
        <w:rPr>
          <w:lang w:val="fr-FR"/>
        </w:rPr>
        <w:t xml:space="preserve">, but not sure </w:t>
      </w:r>
      <w:proofErr w:type="spellStart"/>
      <w:r>
        <w:rPr>
          <w:lang w:val="fr-FR"/>
        </w:rPr>
        <w:t>this</w:t>
      </w:r>
      <w:proofErr w:type="spellEnd"/>
      <w:r>
        <w:rPr>
          <w:lang w:val="fr-FR"/>
        </w:rPr>
        <w:t xml:space="preserve"> </w:t>
      </w:r>
      <w:proofErr w:type="spellStart"/>
      <w:r>
        <w:rPr>
          <w:lang w:val="fr-FR"/>
        </w:rPr>
        <w:t>is</w:t>
      </w:r>
      <w:proofErr w:type="spellEnd"/>
      <w:r>
        <w:rPr>
          <w:lang w:val="fr-FR"/>
        </w:rPr>
        <w:t xml:space="preserve"> </w:t>
      </w:r>
      <w:proofErr w:type="spellStart"/>
      <w:r>
        <w:rPr>
          <w:lang w:val="fr-FR"/>
        </w:rPr>
        <w:t>needed</w:t>
      </w:r>
      <w:proofErr w:type="spellEnd"/>
      <w:r>
        <w:rPr>
          <w:lang w:val="fr-FR"/>
        </w:rPr>
        <w:t xml:space="preserve">. </w:t>
      </w:r>
    </w:p>
    <w:p w14:paraId="53B894E4" w14:textId="77777777" w:rsidR="00B5792C" w:rsidRDefault="00B5792C" w:rsidP="00B5792C">
      <w:pPr>
        <w:pStyle w:val="Doc-text2"/>
        <w:rPr>
          <w:lang w:val="fr-FR"/>
        </w:rPr>
      </w:pPr>
      <w:r>
        <w:rPr>
          <w:lang w:val="fr-FR"/>
        </w:rPr>
        <w:t>-</w:t>
      </w:r>
      <w:r>
        <w:rPr>
          <w:lang w:val="fr-FR"/>
        </w:rPr>
        <w:tab/>
        <w:t xml:space="preserve">Intel </w:t>
      </w:r>
      <w:proofErr w:type="spellStart"/>
      <w:r>
        <w:rPr>
          <w:lang w:val="fr-FR"/>
        </w:rPr>
        <w:t>also</w:t>
      </w:r>
      <w:proofErr w:type="spellEnd"/>
      <w:r>
        <w:rPr>
          <w:lang w:val="fr-FR"/>
        </w:rPr>
        <w:t xml:space="preserve"> </w:t>
      </w:r>
      <w:proofErr w:type="spellStart"/>
      <w:r>
        <w:rPr>
          <w:lang w:val="fr-FR"/>
        </w:rPr>
        <w:t>understands</w:t>
      </w:r>
      <w:proofErr w:type="spellEnd"/>
      <w:r>
        <w:rPr>
          <w:lang w:val="fr-FR"/>
        </w:rPr>
        <w:t xml:space="preserve">, but </w:t>
      </w:r>
      <w:proofErr w:type="spellStart"/>
      <w:r>
        <w:rPr>
          <w:lang w:val="fr-FR"/>
        </w:rPr>
        <w:t>think</w:t>
      </w:r>
      <w:proofErr w:type="spellEnd"/>
      <w:r>
        <w:rPr>
          <w:lang w:val="fr-FR"/>
        </w:rPr>
        <w:t xml:space="preserve"> </w:t>
      </w:r>
      <w:proofErr w:type="spellStart"/>
      <w:r>
        <w:rPr>
          <w:lang w:val="fr-FR"/>
        </w:rPr>
        <w:t>that</w:t>
      </w:r>
      <w:proofErr w:type="spellEnd"/>
      <w:r>
        <w:rPr>
          <w:lang w:val="fr-FR"/>
        </w:rPr>
        <w:t xml:space="preserve"> </w:t>
      </w:r>
      <w:proofErr w:type="spellStart"/>
      <w:r>
        <w:rPr>
          <w:lang w:val="fr-FR"/>
        </w:rPr>
        <w:t>defining</w:t>
      </w:r>
      <w:proofErr w:type="spellEnd"/>
      <w:r>
        <w:rPr>
          <w:lang w:val="fr-FR"/>
        </w:rPr>
        <w:t xml:space="preserve"> </w:t>
      </w:r>
      <w:proofErr w:type="spellStart"/>
      <w:r>
        <w:rPr>
          <w:lang w:val="fr-FR"/>
        </w:rPr>
        <w:t>releaseadd</w:t>
      </w:r>
      <w:proofErr w:type="spellEnd"/>
      <w:r>
        <w:rPr>
          <w:lang w:val="fr-FR"/>
        </w:rPr>
        <w:t xml:space="preserve"> to </w:t>
      </w:r>
      <w:proofErr w:type="spellStart"/>
      <w:r>
        <w:rPr>
          <w:lang w:val="fr-FR"/>
        </w:rPr>
        <w:t>be</w:t>
      </w:r>
      <w:proofErr w:type="spellEnd"/>
      <w:r>
        <w:rPr>
          <w:lang w:val="fr-FR"/>
        </w:rPr>
        <w:t xml:space="preserve"> a modification </w:t>
      </w:r>
      <w:proofErr w:type="spellStart"/>
      <w:r>
        <w:rPr>
          <w:lang w:val="fr-FR"/>
        </w:rPr>
        <w:t>is</w:t>
      </w:r>
      <w:proofErr w:type="spellEnd"/>
      <w:r>
        <w:rPr>
          <w:lang w:val="fr-FR"/>
        </w:rPr>
        <w:t xml:space="preserve"> not good.</w:t>
      </w:r>
    </w:p>
    <w:p w14:paraId="6B34CCC9" w14:textId="77777777" w:rsidR="00B5792C" w:rsidRDefault="00B5792C" w:rsidP="00B5792C">
      <w:pPr>
        <w:pStyle w:val="Doc-text2"/>
        <w:rPr>
          <w:lang w:val="fr-FR"/>
        </w:rPr>
      </w:pPr>
      <w:r>
        <w:rPr>
          <w:lang w:val="fr-FR"/>
        </w:rPr>
        <w:t>-</w:t>
      </w:r>
      <w:r>
        <w:rPr>
          <w:lang w:val="fr-FR"/>
        </w:rPr>
        <w:tab/>
        <w:t xml:space="preserve">Ericsson </w:t>
      </w:r>
      <w:proofErr w:type="spellStart"/>
      <w:r>
        <w:rPr>
          <w:lang w:val="fr-FR"/>
        </w:rPr>
        <w:t>hesitant</w:t>
      </w:r>
      <w:proofErr w:type="spellEnd"/>
      <w:r>
        <w:rPr>
          <w:lang w:val="fr-FR"/>
        </w:rPr>
        <w:t xml:space="preserve"> to change </w:t>
      </w:r>
      <w:proofErr w:type="spellStart"/>
      <w:r>
        <w:rPr>
          <w:lang w:val="fr-FR"/>
        </w:rPr>
        <w:t>anything</w:t>
      </w:r>
      <w:proofErr w:type="spellEnd"/>
      <w:r>
        <w:rPr>
          <w:lang w:val="fr-FR"/>
        </w:rPr>
        <w:t xml:space="preserve">. </w:t>
      </w:r>
    </w:p>
    <w:p w14:paraId="63A132AE" w14:textId="77777777" w:rsidR="00B5792C" w:rsidRDefault="00B5792C" w:rsidP="00B5792C">
      <w:pPr>
        <w:pStyle w:val="Doc-text2"/>
        <w:rPr>
          <w:lang w:val="fr-FR"/>
        </w:rPr>
      </w:pPr>
      <w:r>
        <w:rPr>
          <w:lang w:val="fr-FR"/>
        </w:rPr>
        <w:t>-</w:t>
      </w:r>
      <w:r>
        <w:rPr>
          <w:lang w:val="fr-FR"/>
        </w:rPr>
        <w:tab/>
        <w:t xml:space="preserve">Nokia </w:t>
      </w:r>
      <w:proofErr w:type="spellStart"/>
      <w:r>
        <w:rPr>
          <w:lang w:val="fr-FR"/>
        </w:rPr>
        <w:t>still</w:t>
      </w:r>
      <w:proofErr w:type="spellEnd"/>
      <w:r>
        <w:rPr>
          <w:lang w:val="fr-FR"/>
        </w:rPr>
        <w:t xml:space="preserve"> </w:t>
      </w:r>
      <w:proofErr w:type="spellStart"/>
      <w:r>
        <w:rPr>
          <w:lang w:val="fr-FR"/>
        </w:rPr>
        <w:t>think</w:t>
      </w:r>
      <w:proofErr w:type="spellEnd"/>
      <w:r>
        <w:rPr>
          <w:lang w:val="fr-FR"/>
        </w:rPr>
        <w:t xml:space="preserve"> a change </w:t>
      </w:r>
      <w:proofErr w:type="spellStart"/>
      <w:r>
        <w:rPr>
          <w:lang w:val="fr-FR"/>
        </w:rPr>
        <w:t>is</w:t>
      </w:r>
      <w:proofErr w:type="spellEnd"/>
      <w:r>
        <w:rPr>
          <w:lang w:val="fr-FR"/>
        </w:rPr>
        <w:t xml:space="preserve"> </w:t>
      </w:r>
      <w:proofErr w:type="spellStart"/>
      <w:r>
        <w:rPr>
          <w:lang w:val="fr-FR"/>
        </w:rPr>
        <w:t>needed</w:t>
      </w:r>
      <w:proofErr w:type="spellEnd"/>
      <w:r>
        <w:rPr>
          <w:lang w:val="fr-FR"/>
        </w:rPr>
        <w:t xml:space="preserve"> but ok to </w:t>
      </w:r>
      <w:proofErr w:type="spellStart"/>
      <w:r>
        <w:rPr>
          <w:lang w:val="fr-FR"/>
        </w:rPr>
        <w:t>discuss</w:t>
      </w:r>
      <w:proofErr w:type="spellEnd"/>
      <w:r>
        <w:rPr>
          <w:lang w:val="fr-FR"/>
        </w:rPr>
        <w:t xml:space="preserve">. </w:t>
      </w:r>
    </w:p>
    <w:p w14:paraId="3A221A33" w14:textId="77777777" w:rsidR="00B5792C" w:rsidRDefault="00B5792C" w:rsidP="00B5792C">
      <w:pPr>
        <w:pStyle w:val="Doc-text2"/>
        <w:rPr>
          <w:lang w:val="fr-FR"/>
        </w:rPr>
      </w:pPr>
      <w:r>
        <w:rPr>
          <w:lang w:val="fr-FR"/>
        </w:rPr>
        <w:t>-</w:t>
      </w:r>
      <w:r>
        <w:rPr>
          <w:lang w:val="fr-FR"/>
        </w:rPr>
        <w:tab/>
        <w:t xml:space="preserve">Huawei </w:t>
      </w:r>
      <w:proofErr w:type="spellStart"/>
      <w:r>
        <w:rPr>
          <w:lang w:val="fr-FR"/>
        </w:rPr>
        <w:t>think</w:t>
      </w:r>
      <w:proofErr w:type="spellEnd"/>
      <w:r>
        <w:rPr>
          <w:lang w:val="fr-FR"/>
        </w:rPr>
        <w:t xml:space="preserve"> </w:t>
      </w:r>
      <w:proofErr w:type="spellStart"/>
      <w:r>
        <w:rPr>
          <w:lang w:val="fr-FR"/>
        </w:rPr>
        <w:t>that</w:t>
      </w:r>
      <w:proofErr w:type="spellEnd"/>
      <w:r>
        <w:rPr>
          <w:lang w:val="fr-FR"/>
        </w:rPr>
        <w:t xml:space="preserve"> for </w:t>
      </w:r>
      <w:proofErr w:type="spellStart"/>
      <w:r>
        <w:rPr>
          <w:lang w:val="fr-FR"/>
        </w:rPr>
        <w:t>initialBWP</w:t>
      </w:r>
      <w:proofErr w:type="spellEnd"/>
      <w:r>
        <w:rPr>
          <w:lang w:val="fr-FR"/>
        </w:rPr>
        <w:t xml:space="preserve"> </w:t>
      </w:r>
      <w:proofErr w:type="spellStart"/>
      <w:r>
        <w:rPr>
          <w:lang w:val="fr-FR"/>
        </w:rPr>
        <w:t>releaseadd</w:t>
      </w:r>
      <w:proofErr w:type="spellEnd"/>
      <w:r>
        <w:rPr>
          <w:lang w:val="fr-FR"/>
        </w:rPr>
        <w:t xml:space="preserve"> </w:t>
      </w:r>
      <w:proofErr w:type="spellStart"/>
      <w:r>
        <w:rPr>
          <w:lang w:val="fr-FR"/>
        </w:rPr>
        <w:t>is</w:t>
      </w:r>
      <w:proofErr w:type="spellEnd"/>
      <w:r>
        <w:rPr>
          <w:lang w:val="fr-FR"/>
        </w:rPr>
        <w:t xml:space="preserve"> not possible. </w:t>
      </w:r>
    </w:p>
    <w:p w14:paraId="4953D9F6" w14:textId="77777777" w:rsidR="00B5792C" w:rsidRDefault="00B5792C" w:rsidP="00B5792C">
      <w:pPr>
        <w:pStyle w:val="Doc-text2"/>
        <w:rPr>
          <w:lang w:val="fr-FR"/>
        </w:rPr>
      </w:pPr>
    </w:p>
    <w:p w14:paraId="30DD9E7D" w14:textId="77777777" w:rsidR="00B5792C" w:rsidRDefault="00B5792C" w:rsidP="00B5792C">
      <w:pPr>
        <w:pStyle w:val="Doc-text2"/>
        <w:rPr>
          <w:lang w:val="fr-FR"/>
        </w:rPr>
      </w:pPr>
      <w:r>
        <w:rPr>
          <w:lang w:val="fr-FR"/>
        </w:rPr>
        <w:t xml:space="preserve">Offline 002, </w:t>
      </w:r>
      <w:proofErr w:type="spellStart"/>
      <w:r>
        <w:rPr>
          <w:lang w:val="fr-FR"/>
        </w:rPr>
        <w:t>clarify</w:t>
      </w:r>
      <w:proofErr w:type="spellEnd"/>
      <w:r>
        <w:rPr>
          <w:lang w:val="fr-FR"/>
        </w:rPr>
        <w:t xml:space="preserve"> the issue (if </w:t>
      </w:r>
      <w:proofErr w:type="spellStart"/>
      <w:r>
        <w:rPr>
          <w:lang w:val="fr-FR"/>
        </w:rPr>
        <w:t>any</w:t>
      </w:r>
      <w:proofErr w:type="spellEnd"/>
      <w:r>
        <w:rPr>
          <w:lang w:val="fr-FR"/>
        </w:rPr>
        <w:t xml:space="preserve">), and converge on a clarification if </w:t>
      </w:r>
      <w:proofErr w:type="spellStart"/>
      <w:r>
        <w:rPr>
          <w:lang w:val="fr-FR"/>
        </w:rPr>
        <w:t>agreeable</w:t>
      </w:r>
      <w:proofErr w:type="spellEnd"/>
      <w:r>
        <w:rPr>
          <w:lang w:val="fr-FR"/>
        </w:rPr>
        <w:t xml:space="preserve">.  </w:t>
      </w:r>
    </w:p>
    <w:p w14:paraId="4115FF5F" w14:textId="77777777" w:rsidR="00B5792C" w:rsidRDefault="00B5792C" w:rsidP="00B5792C">
      <w:pPr>
        <w:pStyle w:val="Doc-text2"/>
        <w:rPr>
          <w:lang w:val="fr-FR"/>
        </w:rPr>
      </w:pPr>
      <w:r>
        <w:rPr>
          <w:lang w:val="fr-FR"/>
        </w:rPr>
        <w:t>-</w:t>
      </w:r>
      <w:r>
        <w:rPr>
          <w:lang w:val="fr-FR"/>
        </w:rPr>
        <w:tab/>
      </w:r>
      <w:proofErr w:type="spellStart"/>
      <w:r>
        <w:rPr>
          <w:lang w:val="fr-FR"/>
        </w:rPr>
        <w:t>nokia</w:t>
      </w:r>
      <w:proofErr w:type="spellEnd"/>
      <w:r>
        <w:rPr>
          <w:lang w:val="fr-FR"/>
        </w:rPr>
        <w:t xml:space="preserve"> report </w:t>
      </w:r>
      <w:proofErr w:type="spellStart"/>
      <w:r>
        <w:rPr>
          <w:lang w:val="fr-FR"/>
        </w:rPr>
        <w:t>low</w:t>
      </w:r>
      <w:proofErr w:type="spellEnd"/>
      <w:r>
        <w:rPr>
          <w:lang w:val="fr-FR"/>
        </w:rPr>
        <w:t xml:space="preserve"> participation in the offline</w:t>
      </w:r>
    </w:p>
    <w:p w14:paraId="03F2B0D0" w14:textId="77777777" w:rsidR="00B5792C" w:rsidRDefault="00B5792C" w:rsidP="00B5792C">
      <w:pPr>
        <w:pStyle w:val="Doc-text2"/>
        <w:rPr>
          <w:lang w:val="fr-FR"/>
        </w:rPr>
      </w:pPr>
      <w:r>
        <w:rPr>
          <w:lang w:val="fr-FR"/>
        </w:rPr>
        <w:t>-</w:t>
      </w:r>
      <w:r>
        <w:rPr>
          <w:lang w:val="fr-FR"/>
        </w:rPr>
        <w:tab/>
        <w:t xml:space="preserve">There </w:t>
      </w:r>
      <w:proofErr w:type="spellStart"/>
      <w:r>
        <w:rPr>
          <w:lang w:val="fr-FR"/>
        </w:rPr>
        <w:t>is</w:t>
      </w:r>
      <w:proofErr w:type="spellEnd"/>
      <w:r>
        <w:rPr>
          <w:lang w:val="fr-FR"/>
        </w:rPr>
        <w:t xml:space="preserve"> an </w:t>
      </w:r>
      <w:proofErr w:type="spellStart"/>
      <w:r>
        <w:rPr>
          <w:lang w:val="fr-FR"/>
        </w:rPr>
        <w:t>interest</w:t>
      </w:r>
      <w:proofErr w:type="spellEnd"/>
      <w:r>
        <w:rPr>
          <w:lang w:val="fr-FR"/>
        </w:rPr>
        <w:t xml:space="preserve"> to focus on the original case </w:t>
      </w:r>
      <w:proofErr w:type="spellStart"/>
      <w:r>
        <w:rPr>
          <w:lang w:val="fr-FR"/>
        </w:rPr>
        <w:t>pucch</w:t>
      </w:r>
      <w:proofErr w:type="spellEnd"/>
      <w:r>
        <w:rPr>
          <w:lang w:val="fr-FR"/>
        </w:rPr>
        <w:t xml:space="preserve">-config </w:t>
      </w:r>
      <w:proofErr w:type="spellStart"/>
      <w:r>
        <w:rPr>
          <w:lang w:val="fr-FR"/>
        </w:rPr>
        <w:t>multiCSI</w:t>
      </w:r>
      <w:proofErr w:type="spellEnd"/>
      <w:r>
        <w:rPr>
          <w:lang w:val="fr-FR"/>
        </w:rPr>
        <w:t>-PUCCH-</w:t>
      </w:r>
      <w:proofErr w:type="spellStart"/>
      <w:r>
        <w:rPr>
          <w:lang w:val="fr-FR"/>
        </w:rPr>
        <w:t>resrouces</w:t>
      </w:r>
      <w:proofErr w:type="spellEnd"/>
      <w:r>
        <w:rPr>
          <w:lang w:val="fr-FR"/>
        </w:rPr>
        <w:t xml:space="preserve">, but not to change </w:t>
      </w:r>
      <w:proofErr w:type="spellStart"/>
      <w:r>
        <w:rPr>
          <w:lang w:val="fr-FR"/>
        </w:rPr>
        <w:t>anything</w:t>
      </w:r>
      <w:proofErr w:type="spellEnd"/>
      <w:r>
        <w:rPr>
          <w:lang w:val="fr-FR"/>
        </w:rPr>
        <w:t xml:space="preserve"> </w:t>
      </w:r>
      <w:proofErr w:type="spellStart"/>
      <w:r>
        <w:rPr>
          <w:lang w:val="fr-FR"/>
        </w:rPr>
        <w:t>wider</w:t>
      </w:r>
      <w:proofErr w:type="spellEnd"/>
      <w:r>
        <w:rPr>
          <w:lang w:val="fr-FR"/>
        </w:rPr>
        <w:t xml:space="preserve">. Nokia </w:t>
      </w:r>
      <w:proofErr w:type="spellStart"/>
      <w:r>
        <w:rPr>
          <w:lang w:val="fr-FR"/>
        </w:rPr>
        <w:t>suggest</w:t>
      </w:r>
      <w:proofErr w:type="spellEnd"/>
      <w:r>
        <w:rPr>
          <w:lang w:val="fr-FR"/>
        </w:rPr>
        <w:t xml:space="preserve"> to </w:t>
      </w:r>
      <w:proofErr w:type="spellStart"/>
      <w:r>
        <w:rPr>
          <w:lang w:val="fr-FR"/>
        </w:rPr>
        <w:t>postpone</w:t>
      </w:r>
      <w:proofErr w:type="spellEnd"/>
      <w:r>
        <w:rPr>
          <w:lang w:val="fr-FR"/>
        </w:rPr>
        <w:t xml:space="preserve">. </w:t>
      </w:r>
    </w:p>
    <w:p w14:paraId="1075D21D" w14:textId="77777777" w:rsidR="00B5792C" w:rsidRPr="00EE14B0" w:rsidRDefault="00B5792C" w:rsidP="00B5792C">
      <w:pPr>
        <w:pStyle w:val="Agreement"/>
        <w:tabs>
          <w:tab w:val="clear" w:pos="9990"/>
        </w:tabs>
        <w:overflowPunct/>
        <w:autoSpaceDE/>
        <w:autoSpaceDN/>
        <w:adjustRightInd/>
        <w:ind w:left="1619" w:hanging="360"/>
        <w:textAlignment w:val="auto"/>
        <w:rPr>
          <w:lang w:val="fr-FR"/>
        </w:rPr>
      </w:pPr>
      <w:proofErr w:type="spellStart"/>
      <w:r>
        <w:rPr>
          <w:lang w:val="fr-FR"/>
        </w:rPr>
        <w:t>Postponed</w:t>
      </w:r>
      <w:proofErr w:type="spellEnd"/>
    </w:p>
    <w:p w14:paraId="130A5F01" w14:textId="77777777" w:rsidR="00B5792C" w:rsidRPr="00F26BEC" w:rsidRDefault="00B5792C" w:rsidP="00B5792C">
      <w:pPr>
        <w:pStyle w:val="Doc-text2"/>
        <w:rPr>
          <w:lang w:val="fr-FR"/>
        </w:rPr>
      </w:pPr>
    </w:p>
    <w:p w14:paraId="0FEB733F" w14:textId="77777777" w:rsidR="00B5792C" w:rsidRDefault="00B5792C" w:rsidP="00B5792C">
      <w:pPr>
        <w:pStyle w:val="Comments"/>
      </w:pPr>
      <w:r>
        <w:t>CSI-RS resource coord NR-DC</w:t>
      </w:r>
    </w:p>
    <w:p w14:paraId="56B0EF1C" w14:textId="68088117" w:rsidR="00B5792C" w:rsidRPr="00773CAE" w:rsidRDefault="00B5792C" w:rsidP="00B5792C">
      <w:pPr>
        <w:pStyle w:val="Doc-title"/>
        <w:rPr>
          <w:lang w:val="fr-FR"/>
        </w:rPr>
      </w:pPr>
      <w:r w:rsidRPr="002625AA">
        <w:rPr>
          <w:lang w:val="fr-FR"/>
        </w:rPr>
        <w:t>R2-2307338</w:t>
      </w:r>
      <w:r>
        <w:rPr>
          <w:lang w:val="fr-FR"/>
        </w:rPr>
        <w:tab/>
        <w:t>CSI-RS resource coordination in NR-DC</w:t>
      </w:r>
      <w:r>
        <w:rPr>
          <w:lang w:val="fr-FR"/>
        </w:rPr>
        <w:tab/>
        <w:t>Nokia, Nokia Shanghai Bell</w:t>
      </w:r>
      <w:r>
        <w:rPr>
          <w:lang w:val="fr-FR"/>
        </w:rPr>
        <w:tab/>
        <w:t>CR</w:t>
      </w:r>
      <w:r>
        <w:rPr>
          <w:lang w:val="fr-FR"/>
        </w:rPr>
        <w:tab/>
        <w:t>Rel-16</w:t>
      </w:r>
      <w:r>
        <w:rPr>
          <w:lang w:val="fr-FR"/>
        </w:rPr>
        <w:tab/>
        <w:t>38.331</w:t>
      </w:r>
      <w:r>
        <w:rPr>
          <w:lang w:val="fr-FR"/>
        </w:rPr>
        <w:tab/>
      </w:r>
      <w:r w:rsidRPr="00773CAE">
        <w:rPr>
          <w:lang w:val="fr-FR"/>
        </w:rPr>
        <w:t>16.13.0</w:t>
      </w:r>
      <w:r w:rsidRPr="00773CAE">
        <w:rPr>
          <w:lang w:val="fr-FR"/>
        </w:rPr>
        <w:tab/>
        <w:t>3990</w:t>
      </w:r>
      <w:r w:rsidRPr="00773CAE">
        <w:rPr>
          <w:lang w:val="fr-FR"/>
        </w:rPr>
        <w:tab/>
        <w:t>5</w:t>
      </w:r>
      <w:r w:rsidRPr="00773CAE">
        <w:rPr>
          <w:lang w:val="fr-FR"/>
        </w:rPr>
        <w:tab/>
        <w:t>F</w:t>
      </w:r>
      <w:r w:rsidRPr="00773CAE">
        <w:rPr>
          <w:lang w:val="fr-FR"/>
        </w:rPr>
        <w:tab/>
        <w:t>NR_newRAT-Core, TEI16</w:t>
      </w:r>
      <w:r w:rsidRPr="00773CAE">
        <w:rPr>
          <w:lang w:val="fr-FR"/>
        </w:rPr>
        <w:tab/>
        <w:t>R2-2304873</w:t>
      </w:r>
    </w:p>
    <w:p w14:paraId="5CD1D9FD" w14:textId="6D45CBD5" w:rsidR="00B5792C" w:rsidRDefault="00B5792C" w:rsidP="00B5792C">
      <w:pPr>
        <w:pStyle w:val="Doc-title"/>
        <w:rPr>
          <w:lang w:val="fr-FR"/>
        </w:rPr>
      </w:pPr>
      <w:r w:rsidRPr="00773CAE">
        <w:rPr>
          <w:lang w:val="fr-FR"/>
        </w:rPr>
        <w:t>R2-2307339</w:t>
      </w:r>
      <w:r w:rsidRPr="00773CAE">
        <w:rPr>
          <w:lang w:val="fr-FR"/>
        </w:rPr>
        <w:tab/>
        <w:t>CSI-RS resource coordination in NR-DC</w:t>
      </w:r>
      <w:r w:rsidRPr="00773CAE">
        <w:rPr>
          <w:lang w:val="fr-FR"/>
        </w:rPr>
        <w:tab/>
        <w:t>Nokia, Nokia Shanghai Bell</w:t>
      </w:r>
      <w:r w:rsidRPr="00773CAE">
        <w:rPr>
          <w:lang w:val="fr-FR"/>
        </w:rPr>
        <w:tab/>
        <w:t>CR</w:t>
      </w:r>
      <w:r w:rsidRPr="00773CAE">
        <w:rPr>
          <w:lang w:val="fr-FR"/>
        </w:rPr>
        <w:tab/>
        <w:t>Rel-17</w:t>
      </w:r>
      <w:r w:rsidRPr="00773CAE">
        <w:rPr>
          <w:lang w:val="fr-FR"/>
        </w:rPr>
        <w:tab/>
        <w:t>38.331</w:t>
      </w:r>
      <w:r w:rsidRPr="00773CAE">
        <w:rPr>
          <w:lang w:val="fr-FR"/>
        </w:rPr>
        <w:tab/>
        <w:t>17.5.0</w:t>
      </w:r>
      <w:r w:rsidRPr="00773CAE">
        <w:rPr>
          <w:lang w:val="fr-FR"/>
        </w:rPr>
        <w:tab/>
        <w:t>3991</w:t>
      </w:r>
      <w:r w:rsidRPr="00773CAE">
        <w:rPr>
          <w:lang w:val="fr-FR"/>
        </w:rPr>
        <w:tab/>
        <w:t>4</w:t>
      </w:r>
      <w:r w:rsidRPr="00773CAE">
        <w:rPr>
          <w:lang w:val="fr-FR"/>
        </w:rPr>
        <w:tab/>
        <w:t>A</w:t>
      </w:r>
      <w:r w:rsidRPr="00773CAE">
        <w:rPr>
          <w:lang w:val="fr-FR"/>
        </w:rPr>
        <w:tab/>
        <w:t>NR_newRAT-Core, TEI16</w:t>
      </w:r>
      <w:r w:rsidRPr="00773CAE">
        <w:rPr>
          <w:lang w:val="fr-FR"/>
        </w:rPr>
        <w:tab/>
        <w:t>R2-2304874</w:t>
      </w:r>
    </w:p>
    <w:p w14:paraId="79A4B06C" w14:textId="298E6542" w:rsidR="00B5792C" w:rsidRDefault="00B5792C" w:rsidP="00B5792C">
      <w:pPr>
        <w:pStyle w:val="Doc-title"/>
        <w:rPr>
          <w:noProof w:val="0"/>
          <w:lang w:val="en-US"/>
        </w:rPr>
      </w:pPr>
      <w:r w:rsidRPr="002625AA">
        <w:rPr>
          <w:noProof w:val="0"/>
          <w:lang w:val="en-US"/>
        </w:rPr>
        <w:t>R2-2307468</w:t>
      </w:r>
      <w:r>
        <w:rPr>
          <w:noProof w:val="0"/>
          <w:lang w:val="en-US"/>
        </w:rPr>
        <w:tab/>
        <w:t>Discussion on CSI-RS resource coordination in NR-DC</w:t>
      </w:r>
      <w:r>
        <w:rPr>
          <w:noProof w:val="0"/>
          <w:lang w:val="en-US"/>
        </w:rPr>
        <w:tab/>
        <w:t>vivo</w:t>
      </w:r>
      <w:r>
        <w:rPr>
          <w:noProof w:val="0"/>
          <w:lang w:val="en-US"/>
        </w:rPr>
        <w:tab/>
        <w:t>discussion</w:t>
      </w:r>
      <w:r>
        <w:rPr>
          <w:noProof w:val="0"/>
          <w:lang w:val="en-US"/>
        </w:rPr>
        <w:tab/>
        <w:t>Rel-15</w:t>
      </w:r>
      <w:r>
        <w:rPr>
          <w:noProof w:val="0"/>
          <w:lang w:val="en-US"/>
        </w:rPr>
        <w:tab/>
      </w:r>
      <w:proofErr w:type="spellStart"/>
      <w:r>
        <w:rPr>
          <w:noProof w:val="0"/>
          <w:lang w:val="en-US"/>
        </w:rPr>
        <w:t>NR_newRAT</w:t>
      </w:r>
      <w:proofErr w:type="spellEnd"/>
      <w:r>
        <w:rPr>
          <w:noProof w:val="0"/>
          <w:lang w:val="en-US"/>
        </w:rPr>
        <w:t>-Core</w:t>
      </w:r>
    </w:p>
    <w:p w14:paraId="3E11268E" w14:textId="77777777" w:rsidR="00B5792C" w:rsidRDefault="00B5792C" w:rsidP="00B5792C">
      <w:pPr>
        <w:pStyle w:val="Doc-comment"/>
        <w:rPr>
          <w:lang w:val="en-US"/>
        </w:rPr>
      </w:pPr>
      <w:r>
        <w:rPr>
          <w:lang w:val="en-US"/>
        </w:rPr>
        <w:t>Moved from 6.1.3.1</w:t>
      </w:r>
    </w:p>
    <w:p w14:paraId="3300F139" w14:textId="77777777" w:rsidR="00B5792C" w:rsidRPr="00773CAE" w:rsidRDefault="00B5792C" w:rsidP="00B5792C">
      <w:pPr>
        <w:pStyle w:val="Doc-text2"/>
        <w:rPr>
          <w:rFonts w:ascii="Times New Roman" w:hAnsi="Times New Roman"/>
          <w:lang w:eastAsia="zh-CN"/>
        </w:rPr>
      </w:pPr>
      <w:r w:rsidRPr="00773CAE">
        <w:rPr>
          <w:lang w:eastAsia="zh-CN"/>
        </w:rPr>
        <w:t>Proposal 1: The following capabilities need not to be coordinated:</w:t>
      </w:r>
    </w:p>
    <w:p w14:paraId="4632F72A" w14:textId="77777777" w:rsidR="00B5792C" w:rsidRPr="00D9352E" w:rsidRDefault="00B5792C" w:rsidP="00B5792C">
      <w:pPr>
        <w:pStyle w:val="Doc-text2"/>
        <w:rPr>
          <w:rFonts w:cs="Arial"/>
          <w:lang w:eastAsia="zh-CN"/>
        </w:rPr>
      </w:pPr>
      <w:proofErr w:type="spellStart"/>
      <w:r w:rsidRPr="00D9352E">
        <w:rPr>
          <w:rFonts w:cs="Arial"/>
        </w:rPr>
        <w:t>BandNR</w:t>
      </w:r>
      <w:proofErr w:type="spellEnd"/>
      <w:r w:rsidRPr="00D9352E">
        <w:rPr>
          <w:rFonts w:cs="Arial"/>
        </w:rPr>
        <w:t xml:space="preserve"> capabilities: </w:t>
      </w:r>
      <w:proofErr w:type="spellStart"/>
      <w:r w:rsidRPr="00D9352E">
        <w:rPr>
          <w:rFonts w:cs="Arial"/>
        </w:rPr>
        <w:t>csi</w:t>
      </w:r>
      <w:proofErr w:type="spellEnd"/>
      <w:r w:rsidRPr="00D9352E">
        <w:rPr>
          <w:rFonts w:cs="Arial"/>
        </w:rPr>
        <w:t>-RS-IM-</w:t>
      </w:r>
      <w:proofErr w:type="spellStart"/>
      <w:r w:rsidRPr="00D9352E">
        <w:rPr>
          <w:rFonts w:cs="Arial"/>
        </w:rPr>
        <w:t>ReceptionForFeedback</w:t>
      </w:r>
      <w:proofErr w:type="spellEnd"/>
      <w:r w:rsidRPr="00D9352E">
        <w:rPr>
          <w:rFonts w:cs="Arial"/>
        </w:rPr>
        <w:t xml:space="preserve">, </w:t>
      </w:r>
      <w:proofErr w:type="spellStart"/>
      <w:r w:rsidRPr="00D9352E">
        <w:rPr>
          <w:rFonts w:cs="Arial"/>
        </w:rPr>
        <w:t>maxNumberSSB</w:t>
      </w:r>
      <w:proofErr w:type="spellEnd"/>
      <w:r w:rsidRPr="00D9352E">
        <w:rPr>
          <w:rFonts w:cs="Arial"/>
        </w:rPr>
        <w:t>-CSI-RS-</w:t>
      </w:r>
      <w:proofErr w:type="spellStart"/>
      <w:r w:rsidRPr="00D9352E">
        <w:rPr>
          <w:rFonts w:cs="Arial"/>
        </w:rPr>
        <w:t>ResourceOneTx</w:t>
      </w:r>
      <w:proofErr w:type="spellEnd"/>
      <w:r w:rsidRPr="00D9352E">
        <w:rPr>
          <w:rFonts w:cs="Arial"/>
        </w:rPr>
        <w:t xml:space="preserve"> in </w:t>
      </w:r>
      <w:proofErr w:type="spellStart"/>
      <w:r w:rsidRPr="00D9352E">
        <w:rPr>
          <w:rFonts w:cs="Arial"/>
        </w:rPr>
        <w:t>beamManagementSSB</w:t>
      </w:r>
      <w:proofErr w:type="spellEnd"/>
      <w:r w:rsidRPr="00D9352E">
        <w:rPr>
          <w:rFonts w:cs="Arial"/>
        </w:rPr>
        <w:t xml:space="preserve">-CSI-RS, </w:t>
      </w:r>
      <w:proofErr w:type="spellStart"/>
      <w:r w:rsidRPr="00D9352E">
        <w:rPr>
          <w:rFonts w:cs="Arial"/>
        </w:rPr>
        <w:t>maxSimultaneousResourceSetsPerCC</w:t>
      </w:r>
      <w:proofErr w:type="spellEnd"/>
      <w:r w:rsidRPr="00D9352E">
        <w:rPr>
          <w:rFonts w:cs="Arial"/>
        </w:rPr>
        <w:t xml:space="preserve">, </w:t>
      </w:r>
      <w:proofErr w:type="spellStart"/>
      <w:r w:rsidRPr="00D9352E">
        <w:rPr>
          <w:rFonts w:cs="Arial"/>
        </w:rPr>
        <w:t>maxConfiguredResourceSetsPerCC</w:t>
      </w:r>
      <w:proofErr w:type="spellEnd"/>
      <w:r w:rsidRPr="00D9352E">
        <w:rPr>
          <w:rFonts w:cs="Arial"/>
        </w:rPr>
        <w:t xml:space="preserve"> in </w:t>
      </w:r>
      <w:proofErr w:type="spellStart"/>
      <w:r w:rsidRPr="00D9352E">
        <w:rPr>
          <w:rFonts w:cs="Arial"/>
        </w:rPr>
        <w:t>csi</w:t>
      </w:r>
      <w:proofErr w:type="spellEnd"/>
      <w:r w:rsidRPr="00D9352E">
        <w:rPr>
          <w:rFonts w:cs="Arial"/>
        </w:rPr>
        <w:t>-RS-</w:t>
      </w:r>
      <w:proofErr w:type="spellStart"/>
      <w:r w:rsidRPr="00D9352E">
        <w:rPr>
          <w:rFonts w:cs="Arial"/>
        </w:rPr>
        <w:t>ForTracking</w:t>
      </w:r>
      <w:proofErr w:type="spellEnd"/>
      <w:r w:rsidRPr="00D9352E">
        <w:rPr>
          <w:rFonts w:cs="Arial"/>
        </w:rPr>
        <w:t>.</w:t>
      </w:r>
    </w:p>
    <w:p w14:paraId="2C40EFD5" w14:textId="77777777" w:rsidR="00B5792C" w:rsidRDefault="00B5792C" w:rsidP="00B5792C">
      <w:pPr>
        <w:pStyle w:val="Doc-text2"/>
        <w:rPr>
          <w:rFonts w:ascii="Times New Roman" w:hAnsi="Times New Roman"/>
          <w:lang w:eastAsia="zh-CN"/>
        </w:rPr>
      </w:pPr>
      <w:r w:rsidRPr="00D9352E">
        <w:rPr>
          <w:rFonts w:cs="Arial"/>
          <w:lang w:eastAsia="zh-CN"/>
        </w:rPr>
        <w:t>Proposal 2: MN only need to indicate the maximum number of resour</w:t>
      </w:r>
      <w:r w:rsidRPr="00773CAE">
        <w:rPr>
          <w:lang w:eastAsia="zh-CN"/>
        </w:rPr>
        <w:t>ces that SCG is allowed to configure for the band combination currently being used by UE.</w:t>
      </w:r>
    </w:p>
    <w:p w14:paraId="523D9598" w14:textId="77777777" w:rsidR="00B5792C" w:rsidRDefault="00B5792C" w:rsidP="00B5792C">
      <w:pPr>
        <w:pStyle w:val="Doc-text2"/>
      </w:pPr>
    </w:p>
    <w:p w14:paraId="1FA0D28B" w14:textId="77777777" w:rsidR="00B5792C" w:rsidRPr="00F26BEC" w:rsidRDefault="00B5792C" w:rsidP="00B5792C">
      <w:pPr>
        <w:pStyle w:val="Doc-text2"/>
      </w:pPr>
    </w:p>
    <w:p w14:paraId="77B9EEAB" w14:textId="63B75AC9" w:rsidR="00B5792C" w:rsidRDefault="00B5792C" w:rsidP="00B5792C">
      <w:pPr>
        <w:pStyle w:val="Doc-title"/>
        <w:rPr>
          <w:lang w:val="fr-FR"/>
        </w:rPr>
      </w:pPr>
      <w:r w:rsidRPr="002625AA">
        <w:rPr>
          <w:lang w:val="fr-FR"/>
        </w:rPr>
        <w:t>R2-2308055</w:t>
      </w:r>
      <w:r>
        <w:rPr>
          <w:lang w:val="fr-FR"/>
        </w:rPr>
        <w:tab/>
        <w:t>Discussion on CSI-RS coordination in NR-DC</w:t>
      </w:r>
      <w:r>
        <w:rPr>
          <w:lang w:val="fr-FR"/>
        </w:rPr>
        <w:tab/>
        <w:t>ZTE Corporation, Sanechips</w:t>
      </w:r>
      <w:r>
        <w:rPr>
          <w:lang w:val="fr-FR"/>
        </w:rPr>
        <w:tab/>
        <w:t>discussion</w:t>
      </w:r>
      <w:r>
        <w:rPr>
          <w:lang w:val="fr-FR"/>
        </w:rPr>
        <w:tab/>
        <w:t>Rel-15</w:t>
      </w:r>
      <w:r>
        <w:rPr>
          <w:lang w:val="fr-FR"/>
        </w:rPr>
        <w:tab/>
        <w:t>NR_newRAT-Core</w:t>
      </w:r>
    </w:p>
    <w:p w14:paraId="3305FD99" w14:textId="77777777" w:rsidR="00B5792C" w:rsidRDefault="00B5792C" w:rsidP="00B5792C">
      <w:pPr>
        <w:pStyle w:val="Doc-text2"/>
        <w:rPr>
          <w:lang w:val="fr-FR"/>
        </w:rPr>
      </w:pPr>
    </w:p>
    <w:p w14:paraId="07DEAA95" w14:textId="77777777" w:rsidR="00B5792C" w:rsidRDefault="00B5792C" w:rsidP="00B5792C">
      <w:pPr>
        <w:pStyle w:val="Doc-text2"/>
        <w:rPr>
          <w:lang w:val="fr-FR"/>
        </w:rPr>
      </w:pPr>
      <w:r>
        <w:rPr>
          <w:lang w:val="fr-FR"/>
        </w:rPr>
        <w:t>DISCUSSION</w:t>
      </w:r>
    </w:p>
    <w:p w14:paraId="0442BAFF" w14:textId="77777777" w:rsidR="00B5792C" w:rsidRDefault="00B5792C" w:rsidP="00B5792C">
      <w:pPr>
        <w:pStyle w:val="Doc-text2"/>
        <w:rPr>
          <w:lang w:val="fr-FR"/>
        </w:rPr>
      </w:pPr>
      <w:r>
        <w:rPr>
          <w:lang w:val="fr-FR"/>
        </w:rPr>
        <w:t>-</w:t>
      </w:r>
      <w:r>
        <w:rPr>
          <w:lang w:val="fr-FR"/>
        </w:rPr>
        <w:tab/>
        <w:t xml:space="preserve">Nokia </w:t>
      </w:r>
      <w:proofErr w:type="spellStart"/>
      <w:r>
        <w:rPr>
          <w:lang w:val="fr-FR"/>
        </w:rPr>
        <w:t>think</w:t>
      </w:r>
      <w:proofErr w:type="spellEnd"/>
      <w:r>
        <w:rPr>
          <w:lang w:val="fr-FR"/>
        </w:rPr>
        <w:t xml:space="preserve"> </w:t>
      </w:r>
      <w:proofErr w:type="spellStart"/>
      <w:r>
        <w:rPr>
          <w:lang w:val="fr-FR"/>
        </w:rPr>
        <w:t>that</w:t>
      </w:r>
      <w:proofErr w:type="spellEnd"/>
      <w:r>
        <w:rPr>
          <w:lang w:val="fr-FR"/>
        </w:rPr>
        <w:t xml:space="preserve"> SN </w:t>
      </w:r>
      <w:proofErr w:type="spellStart"/>
      <w:r>
        <w:rPr>
          <w:lang w:val="fr-FR"/>
        </w:rPr>
        <w:t>requested</w:t>
      </w:r>
      <w:proofErr w:type="spellEnd"/>
      <w:r>
        <w:rPr>
          <w:lang w:val="fr-FR"/>
        </w:rPr>
        <w:t xml:space="preserve"> update </w:t>
      </w:r>
      <w:proofErr w:type="spellStart"/>
      <w:r>
        <w:rPr>
          <w:lang w:val="fr-FR"/>
        </w:rPr>
        <w:t>is</w:t>
      </w:r>
      <w:proofErr w:type="spellEnd"/>
      <w:r>
        <w:rPr>
          <w:lang w:val="fr-FR"/>
        </w:rPr>
        <w:t xml:space="preserve"> </w:t>
      </w:r>
      <w:proofErr w:type="spellStart"/>
      <w:r>
        <w:rPr>
          <w:lang w:val="fr-FR"/>
        </w:rPr>
        <w:t>missing</w:t>
      </w:r>
      <w:proofErr w:type="spellEnd"/>
      <w:r>
        <w:rPr>
          <w:lang w:val="fr-FR"/>
        </w:rPr>
        <w:t xml:space="preserve">, and </w:t>
      </w:r>
      <w:proofErr w:type="spellStart"/>
      <w:r>
        <w:rPr>
          <w:lang w:val="fr-FR"/>
        </w:rPr>
        <w:t>is</w:t>
      </w:r>
      <w:proofErr w:type="spellEnd"/>
      <w:r>
        <w:rPr>
          <w:lang w:val="fr-FR"/>
        </w:rPr>
        <w:t xml:space="preserve"> </w:t>
      </w:r>
      <w:proofErr w:type="spellStart"/>
      <w:r>
        <w:rPr>
          <w:lang w:val="fr-FR"/>
        </w:rPr>
        <w:t>needed</w:t>
      </w:r>
      <w:proofErr w:type="spellEnd"/>
      <w:r>
        <w:rPr>
          <w:lang w:val="fr-FR"/>
        </w:rPr>
        <w:t xml:space="preserve">. Ericsson </w:t>
      </w:r>
      <w:proofErr w:type="spellStart"/>
      <w:r>
        <w:rPr>
          <w:lang w:val="fr-FR"/>
        </w:rPr>
        <w:t>think</w:t>
      </w:r>
      <w:proofErr w:type="spellEnd"/>
      <w:r>
        <w:rPr>
          <w:lang w:val="fr-FR"/>
        </w:rPr>
        <w:t xml:space="preserve"> </w:t>
      </w:r>
      <w:proofErr w:type="spellStart"/>
      <w:r>
        <w:rPr>
          <w:lang w:val="fr-FR"/>
        </w:rPr>
        <w:t>that</w:t>
      </w:r>
      <w:proofErr w:type="spellEnd"/>
      <w:r>
        <w:rPr>
          <w:lang w:val="fr-FR"/>
        </w:rPr>
        <w:t xml:space="preserve"> SN </w:t>
      </w: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able to </w:t>
      </w:r>
      <w:proofErr w:type="spellStart"/>
      <w:r>
        <w:rPr>
          <w:lang w:val="fr-FR"/>
        </w:rPr>
        <w:t>indicte</w:t>
      </w:r>
      <w:proofErr w:type="spellEnd"/>
      <w:r>
        <w:rPr>
          <w:lang w:val="fr-FR"/>
        </w:rPr>
        <w:t xml:space="preserve"> </w:t>
      </w:r>
      <w:proofErr w:type="spellStart"/>
      <w:r>
        <w:rPr>
          <w:lang w:val="fr-FR"/>
        </w:rPr>
        <w:t>what</w:t>
      </w:r>
      <w:proofErr w:type="spellEnd"/>
      <w:r>
        <w:rPr>
          <w:lang w:val="fr-FR"/>
        </w:rPr>
        <w:t xml:space="preserve"> </w:t>
      </w:r>
      <w:proofErr w:type="spellStart"/>
      <w:r>
        <w:rPr>
          <w:lang w:val="fr-FR"/>
        </w:rPr>
        <w:t>is</w:t>
      </w:r>
      <w:proofErr w:type="spellEnd"/>
      <w:r>
        <w:rPr>
          <w:lang w:val="fr-FR"/>
        </w:rPr>
        <w:t xml:space="preserve"> </w:t>
      </w:r>
      <w:proofErr w:type="spellStart"/>
      <w:r>
        <w:rPr>
          <w:lang w:val="fr-FR"/>
        </w:rPr>
        <w:t>used</w:t>
      </w:r>
      <w:proofErr w:type="spellEnd"/>
      <w:r>
        <w:rPr>
          <w:lang w:val="fr-FR"/>
        </w:rPr>
        <w:t xml:space="preserve">. Huawei </w:t>
      </w:r>
      <w:proofErr w:type="spellStart"/>
      <w:r>
        <w:rPr>
          <w:lang w:val="fr-FR"/>
        </w:rPr>
        <w:t>agrees</w:t>
      </w:r>
      <w:proofErr w:type="spellEnd"/>
      <w:r>
        <w:rPr>
          <w:lang w:val="fr-FR"/>
        </w:rPr>
        <w:t xml:space="preserve"> </w:t>
      </w:r>
      <w:proofErr w:type="spellStart"/>
      <w:r>
        <w:rPr>
          <w:lang w:val="fr-FR"/>
        </w:rPr>
        <w:t>with</w:t>
      </w:r>
      <w:proofErr w:type="spellEnd"/>
      <w:r>
        <w:rPr>
          <w:lang w:val="fr-FR"/>
        </w:rPr>
        <w:t xml:space="preserve"> Ericsson. </w:t>
      </w:r>
    </w:p>
    <w:p w14:paraId="0F0C8A34" w14:textId="77777777" w:rsidR="00B5792C" w:rsidRDefault="00B5792C" w:rsidP="00B5792C">
      <w:pPr>
        <w:pStyle w:val="Doc-text2"/>
        <w:rPr>
          <w:lang w:val="fr-FR"/>
        </w:rPr>
      </w:pPr>
    </w:p>
    <w:p w14:paraId="6F1E9DE4" w14:textId="77777777" w:rsidR="00B5792C" w:rsidRDefault="00B5792C" w:rsidP="00B5792C">
      <w:pPr>
        <w:pStyle w:val="Doc-text2"/>
        <w:rPr>
          <w:lang w:val="fr-FR"/>
        </w:rPr>
      </w:pPr>
    </w:p>
    <w:p w14:paraId="049C2C18" w14:textId="5C25F39A" w:rsidR="00B5792C" w:rsidRDefault="00B5792C" w:rsidP="00B5792C">
      <w:pPr>
        <w:pStyle w:val="Doc-title"/>
        <w:rPr>
          <w:lang w:val="fr-FR"/>
        </w:rPr>
      </w:pPr>
      <w:r>
        <w:rPr>
          <w:lang w:val="fr-FR"/>
        </w:rPr>
        <w:t>R2-2309011</w:t>
      </w:r>
      <w:r w:rsidR="00FF09B4">
        <w:rPr>
          <w:lang w:val="fr-FR"/>
        </w:rPr>
        <w:tab/>
      </w:r>
      <w:r w:rsidR="00FF09B4" w:rsidRPr="00FF09B4">
        <w:rPr>
          <w:lang w:val="fr-FR"/>
        </w:rPr>
        <w:t>CSI-RS resource coordination</w:t>
      </w:r>
      <w:r w:rsidR="00FF09B4">
        <w:rPr>
          <w:lang w:val="fr-FR"/>
        </w:rPr>
        <w:tab/>
        <w:t>Nokia, Nokia Shanghai Bell</w:t>
      </w:r>
      <w:r w:rsidR="00FF09B4">
        <w:rPr>
          <w:lang w:val="fr-FR"/>
        </w:rPr>
        <w:tab/>
      </w:r>
      <w:r w:rsidR="00773CAE">
        <w:rPr>
          <w:lang w:val="fr-FR"/>
        </w:rPr>
        <w:t>discussion</w:t>
      </w:r>
      <w:r w:rsidR="00773CAE">
        <w:rPr>
          <w:lang w:val="fr-FR"/>
        </w:rPr>
        <w:tab/>
        <w:t>Rel-15</w:t>
      </w:r>
      <w:r w:rsidR="00773CAE">
        <w:rPr>
          <w:lang w:val="fr-FR"/>
        </w:rPr>
        <w:tab/>
        <w:t>NR_newRAT-Core</w:t>
      </w:r>
    </w:p>
    <w:p w14:paraId="7C335FAA" w14:textId="77777777" w:rsidR="00773CAE" w:rsidRPr="00773CAE" w:rsidRDefault="00773CAE" w:rsidP="00773CAE">
      <w:pPr>
        <w:pStyle w:val="Doc-text2"/>
        <w:rPr>
          <w:lang w:val="fr-FR"/>
        </w:rPr>
      </w:pPr>
    </w:p>
    <w:p w14:paraId="7654365C" w14:textId="77777777" w:rsidR="00B5792C" w:rsidRDefault="00B5792C" w:rsidP="00B5792C">
      <w:pPr>
        <w:pStyle w:val="Doc-text2"/>
        <w:rPr>
          <w:lang w:val="fr-FR"/>
        </w:rPr>
      </w:pPr>
      <w:r>
        <w:rPr>
          <w:lang w:val="fr-FR"/>
        </w:rPr>
        <w:t>Offline 003 (Nokia)</w:t>
      </w:r>
    </w:p>
    <w:p w14:paraId="17B6569E" w14:textId="77777777" w:rsidR="00B5792C" w:rsidRPr="008C6061" w:rsidRDefault="00B5792C" w:rsidP="008C6061">
      <w:pPr>
        <w:pStyle w:val="Doc-text2"/>
      </w:pPr>
    </w:p>
    <w:p w14:paraId="4925B427" w14:textId="77777777" w:rsidR="00B5792C" w:rsidRDefault="00B5792C" w:rsidP="00B5792C">
      <w:pPr>
        <w:pStyle w:val="Agreement"/>
        <w:tabs>
          <w:tab w:val="clear" w:pos="9990"/>
        </w:tabs>
        <w:overflowPunct/>
        <w:autoSpaceDE/>
        <w:autoSpaceDN/>
        <w:adjustRightInd/>
        <w:ind w:left="1619" w:hanging="360"/>
        <w:textAlignment w:val="auto"/>
        <w:rPr>
          <w:rFonts w:ascii="Times New Roman" w:hAnsi="Times New Roman"/>
        </w:rPr>
      </w:pPr>
      <w:r>
        <w:t xml:space="preserve">RAN2 to adopt the following principles for the CSI-RS resource coordination: </w:t>
      </w:r>
    </w:p>
    <w:p w14:paraId="467D2451" w14:textId="77777777" w:rsidR="00B5792C" w:rsidRPr="000B6607" w:rsidRDefault="00B5792C" w:rsidP="00B5792C">
      <w:pPr>
        <w:pStyle w:val="Agreement"/>
        <w:numPr>
          <w:ilvl w:val="0"/>
          <w:numId w:val="0"/>
        </w:numPr>
        <w:ind w:left="1619"/>
      </w:pPr>
      <w:r>
        <w:t xml:space="preserve">1) MN indicates the limits to SN and FFS: </w:t>
      </w:r>
      <w:r w:rsidRPr="000B6607">
        <w:t xml:space="preserve">SN indicates as response how many values it ends up using. </w:t>
      </w:r>
    </w:p>
    <w:p w14:paraId="49E723B2" w14:textId="77777777" w:rsidR="00B5792C" w:rsidRDefault="00B5792C" w:rsidP="00B5792C">
      <w:pPr>
        <w:pStyle w:val="Agreement"/>
        <w:numPr>
          <w:ilvl w:val="0"/>
          <w:numId w:val="0"/>
        </w:numPr>
        <w:ind w:left="1619"/>
      </w:pPr>
      <w:r>
        <w:t>2) SN can request additional resources from MN and MN can accept or reject.</w:t>
      </w:r>
    </w:p>
    <w:p w14:paraId="43514F90" w14:textId="77777777" w:rsidR="00B5792C" w:rsidRDefault="00B5792C" w:rsidP="00B5792C">
      <w:pPr>
        <w:pStyle w:val="Agreement"/>
        <w:numPr>
          <w:ilvl w:val="0"/>
          <w:numId w:val="0"/>
        </w:numPr>
        <w:ind w:left="1619"/>
      </w:pPr>
      <w:r>
        <w:t>3) The resource limitations are done per-SCG. SN decides on how to adopt the per-CC limitations based on per-CC UE capabilities.</w:t>
      </w:r>
    </w:p>
    <w:p w14:paraId="2166105F" w14:textId="77777777" w:rsidR="00B5792C" w:rsidRDefault="00B5792C" w:rsidP="00B5792C">
      <w:pPr>
        <w:pStyle w:val="Agreement"/>
        <w:numPr>
          <w:ilvl w:val="0"/>
          <w:numId w:val="0"/>
        </w:numPr>
        <w:ind w:left="1619"/>
      </w:pPr>
      <w:r>
        <w:lastRenderedPageBreak/>
        <w:t>4) the CRs are only done from Rel-17 onwards.</w:t>
      </w:r>
    </w:p>
    <w:p w14:paraId="638EC3CF" w14:textId="77777777" w:rsidR="00B5792C" w:rsidRPr="000B6607" w:rsidRDefault="00B5792C" w:rsidP="00B5792C">
      <w:pPr>
        <w:pStyle w:val="Doc-text2"/>
      </w:pPr>
    </w:p>
    <w:p w14:paraId="76FAB7FC" w14:textId="77777777" w:rsidR="00B5792C" w:rsidRDefault="00B5792C" w:rsidP="00B5792C">
      <w:pPr>
        <w:pStyle w:val="Agreement"/>
        <w:tabs>
          <w:tab w:val="clear" w:pos="9990"/>
        </w:tabs>
        <w:overflowPunct/>
        <w:autoSpaceDE/>
        <w:autoSpaceDN/>
        <w:adjustRightInd/>
        <w:ind w:left="1619" w:hanging="360"/>
        <w:textAlignment w:val="auto"/>
        <w:rPr>
          <w:lang w:val="fr-FR"/>
        </w:rPr>
      </w:pPr>
      <w:r>
        <w:rPr>
          <w:lang w:val="fr-FR"/>
        </w:rPr>
        <w:t xml:space="preserve">Short email, </w:t>
      </w:r>
      <w:proofErr w:type="spellStart"/>
      <w:r>
        <w:rPr>
          <w:lang w:val="fr-FR"/>
        </w:rPr>
        <w:t>address</w:t>
      </w:r>
      <w:proofErr w:type="spellEnd"/>
      <w:r>
        <w:rPr>
          <w:lang w:val="fr-FR"/>
        </w:rPr>
        <w:t xml:space="preserve"> FFS, </w:t>
      </w:r>
      <w:proofErr w:type="spellStart"/>
      <w:r>
        <w:rPr>
          <w:lang w:val="fr-FR"/>
        </w:rPr>
        <w:t>review</w:t>
      </w:r>
      <w:proofErr w:type="spellEnd"/>
      <w:r>
        <w:rPr>
          <w:lang w:val="fr-FR"/>
        </w:rPr>
        <w:t xml:space="preserve"> </w:t>
      </w:r>
      <w:proofErr w:type="spellStart"/>
      <w:r>
        <w:rPr>
          <w:lang w:val="fr-FR"/>
        </w:rPr>
        <w:t>CRs</w:t>
      </w:r>
      <w:proofErr w:type="spellEnd"/>
      <w:r>
        <w:rPr>
          <w:lang w:val="fr-FR"/>
        </w:rPr>
        <w:t xml:space="preserve"> (for TSG-RAN)</w:t>
      </w:r>
    </w:p>
    <w:p w14:paraId="0B712BF2" w14:textId="77777777" w:rsidR="00B5792C" w:rsidRDefault="00B5792C" w:rsidP="00B5792C">
      <w:pPr>
        <w:pStyle w:val="Doc-text2"/>
        <w:rPr>
          <w:lang w:val="fr-FR"/>
        </w:rPr>
      </w:pPr>
    </w:p>
    <w:p w14:paraId="2748ABDE" w14:textId="77777777" w:rsidR="00871956" w:rsidRDefault="00871956" w:rsidP="00871956">
      <w:pPr>
        <w:pStyle w:val="EmailDiscussion"/>
        <w:overflowPunct/>
        <w:autoSpaceDE/>
        <w:autoSpaceDN/>
        <w:adjustRightInd/>
        <w:ind w:left="1619" w:hanging="360"/>
        <w:textAlignment w:val="auto"/>
        <w:rPr>
          <w:lang w:val="fr-FR"/>
        </w:rPr>
      </w:pPr>
      <w:r>
        <w:rPr>
          <w:lang w:val="fr-FR"/>
        </w:rPr>
        <w:t>[Post123][041][NR15] CSI-RS coordination in NR-DC (Nokia)</w:t>
      </w:r>
    </w:p>
    <w:p w14:paraId="29F62942" w14:textId="77777777" w:rsidR="00871956" w:rsidRDefault="00871956" w:rsidP="00871956">
      <w:pPr>
        <w:pStyle w:val="EmailDiscussion2"/>
        <w:rPr>
          <w:lang w:val="fr-FR"/>
        </w:rPr>
      </w:pPr>
      <w:r>
        <w:rPr>
          <w:lang w:val="fr-FR"/>
        </w:rPr>
        <w:tab/>
        <w:t xml:space="preserve">Scope: Building on </w:t>
      </w:r>
      <w:proofErr w:type="spellStart"/>
      <w:r>
        <w:rPr>
          <w:lang w:val="fr-FR"/>
        </w:rPr>
        <w:t>Offlline</w:t>
      </w:r>
      <w:proofErr w:type="spellEnd"/>
      <w:r>
        <w:rPr>
          <w:lang w:val="fr-FR"/>
        </w:rPr>
        <w:t xml:space="preserve"> 003, </w:t>
      </w:r>
      <w:proofErr w:type="spellStart"/>
      <w:r>
        <w:rPr>
          <w:lang w:val="fr-FR"/>
        </w:rPr>
        <w:t>see</w:t>
      </w:r>
      <w:proofErr w:type="spellEnd"/>
      <w:r>
        <w:rPr>
          <w:lang w:val="fr-FR"/>
        </w:rPr>
        <w:t xml:space="preserve"> </w:t>
      </w:r>
      <w:proofErr w:type="spellStart"/>
      <w:r>
        <w:rPr>
          <w:lang w:val="fr-FR"/>
        </w:rPr>
        <w:t>also</w:t>
      </w:r>
      <w:proofErr w:type="spellEnd"/>
      <w:r>
        <w:rPr>
          <w:lang w:val="fr-FR"/>
        </w:rPr>
        <w:t xml:space="preserve"> R2-2309011, </w:t>
      </w:r>
      <w:proofErr w:type="spellStart"/>
      <w:r>
        <w:rPr>
          <w:lang w:val="fr-FR"/>
        </w:rPr>
        <w:t>Based</w:t>
      </w:r>
      <w:proofErr w:type="spellEnd"/>
      <w:r>
        <w:rPr>
          <w:lang w:val="fr-FR"/>
        </w:rPr>
        <w:t xml:space="preserve"> on </w:t>
      </w:r>
      <w:proofErr w:type="spellStart"/>
      <w:r>
        <w:rPr>
          <w:lang w:val="fr-FR"/>
        </w:rPr>
        <w:t>agreements</w:t>
      </w:r>
      <w:proofErr w:type="spellEnd"/>
      <w:r>
        <w:rPr>
          <w:lang w:val="fr-FR"/>
        </w:rPr>
        <w:t xml:space="preserve">, </w:t>
      </w:r>
      <w:proofErr w:type="spellStart"/>
      <w:r>
        <w:rPr>
          <w:lang w:val="fr-FR"/>
        </w:rPr>
        <w:t>Address</w:t>
      </w:r>
      <w:proofErr w:type="spellEnd"/>
      <w:r>
        <w:rPr>
          <w:lang w:val="fr-FR"/>
        </w:rPr>
        <w:t xml:space="preserve"> FFS and </w:t>
      </w:r>
      <w:proofErr w:type="spellStart"/>
      <w:r>
        <w:rPr>
          <w:lang w:val="fr-FR"/>
        </w:rPr>
        <w:t>agree</w:t>
      </w:r>
      <w:proofErr w:type="spellEnd"/>
      <w:r>
        <w:rPr>
          <w:lang w:val="fr-FR"/>
        </w:rPr>
        <w:t xml:space="preserve"> </w:t>
      </w:r>
      <w:proofErr w:type="spellStart"/>
      <w:r>
        <w:rPr>
          <w:lang w:val="fr-FR"/>
        </w:rPr>
        <w:t>CRs</w:t>
      </w:r>
      <w:proofErr w:type="spellEnd"/>
      <w:r>
        <w:rPr>
          <w:lang w:val="fr-FR"/>
        </w:rPr>
        <w:t xml:space="preserve"> (if possible)</w:t>
      </w:r>
    </w:p>
    <w:p w14:paraId="63999900" w14:textId="77777777" w:rsidR="00871956" w:rsidRDefault="00871956" w:rsidP="00871956">
      <w:pPr>
        <w:pStyle w:val="EmailDiscussion2"/>
        <w:rPr>
          <w:lang w:val="fr-FR"/>
        </w:rPr>
      </w:pPr>
      <w:r>
        <w:rPr>
          <w:lang w:val="fr-FR"/>
        </w:rPr>
        <w:tab/>
      </w:r>
      <w:proofErr w:type="spellStart"/>
      <w:r>
        <w:rPr>
          <w:lang w:val="fr-FR"/>
        </w:rPr>
        <w:t>Intended</w:t>
      </w:r>
      <w:proofErr w:type="spellEnd"/>
      <w:r>
        <w:rPr>
          <w:lang w:val="fr-FR"/>
        </w:rPr>
        <w:t xml:space="preserve"> </w:t>
      </w:r>
      <w:proofErr w:type="spellStart"/>
      <w:r>
        <w:rPr>
          <w:lang w:val="fr-FR"/>
        </w:rPr>
        <w:t>outcome</w:t>
      </w:r>
      <w:proofErr w:type="spellEnd"/>
      <w:r>
        <w:rPr>
          <w:lang w:val="fr-FR"/>
        </w:rPr>
        <w:t xml:space="preserve">: </w:t>
      </w:r>
      <w:proofErr w:type="spellStart"/>
      <w:r>
        <w:rPr>
          <w:lang w:val="fr-FR"/>
        </w:rPr>
        <w:t>Agreed</w:t>
      </w:r>
      <w:proofErr w:type="spellEnd"/>
      <w:r>
        <w:rPr>
          <w:lang w:val="fr-FR"/>
        </w:rPr>
        <w:t xml:space="preserve"> </w:t>
      </w:r>
      <w:proofErr w:type="spellStart"/>
      <w:r>
        <w:rPr>
          <w:lang w:val="fr-FR"/>
        </w:rPr>
        <w:t>CRs</w:t>
      </w:r>
      <w:proofErr w:type="spellEnd"/>
    </w:p>
    <w:p w14:paraId="168F6E8B" w14:textId="77777777" w:rsidR="00871956" w:rsidRDefault="00871956" w:rsidP="00871956">
      <w:pPr>
        <w:pStyle w:val="EmailDiscussion2"/>
        <w:rPr>
          <w:lang w:val="fr-FR"/>
        </w:rPr>
      </w:pPr>
      <w:r>
        <w:rPr>
          <w:lang w:val="fr-FR"/>
        </w:rPr>
        <w:tab/>
        <w:t>Deadline: Short</w:t>
      </w:r>
    </w:p>
    <w:p w14:paraId="1790804C" w14:textId="77777777" w:rsidR="00871956" w:rsidRDefault="00871956" w:rsidP="00871956">
      <w:pPr>
        <w:pStyle w:val="EmailDiscussion2"/>
        <w:rPr>
          <w:lang w:val="fr-FR"/>
        </w:rPr>
      </w:pPr>
      <w:r>
        <w:rPr>
          <w:lang w:val="fr-FR"/>
        </w:rPr>
        <w:t xml:space="preserve">=&gt; </w:t>
      </w:r>
      <w:proofErr w:type="spellStart"/>
      <w:r>
        <w:rPr>
          <w:lang w:val="fr-FR"/>
        </w:rPr>
        <w:t>Agreed</w:t>
      </w:r>
      <w:proofErr w:type="spellEnd"/>
      <w:r>
        <w:rPr>
          <w:lang w:val="fr-FR"/>
        </w:rPr>
        <w:t xml:space="preserve"> in R2-2309289 (38.331)</w:t>
      </w:r>
    </w:p>
    <w:p w14:paraId="0FAF9DE3" w14:textId="77777777" w:rsidR="00B5792C" w:rsidRDefault="00B5792C" w:rsidP="00B5792C">
      <w:pPr>
        <w:pStyle w:val="Doc-text2"/>
        <w:rPr>
          <w:lang w:val="fr-FR"/>
        </w:rPr>
      </w:pPr>
    </w:p>
    <w:p w14:paraId="310AC746" w14:textId="18A8456F" w:rsidR="00871956" w:rsidRDefault="00D9352E" w:rsidP="00D9352E">
      <w:pPr>
        <w:pStyle w:val="Doc-title"/>
      </w:pPr>
      <w:r>
        <w:t>R2-2309289</w:t>
      </w:r>
      <w:r>
        <w:tab/>
        <w:t>CSI-RS resource coordination in NR-DC</w:t>
      </w:r>
      <w:r>
        <w:tab/>
        <w:t>Nokia, Nokia Shanghai Bell</w:t>
      </w:r>
      <w:r>
        <w:tab/>
        <w:t>CR</w:t>
      </w:r>
      <w:r>
        <w:tab/>
        <w:t>Rel-17</w:t>
      </w:r>
      <w:r>
        <w:tab/>
        <w:t>38.331</w:t>
      </w:r>
      <w:r>
        <w:tab/>
        <w:t>17.5.0</w:t>
      </w:r>
      <w:r>
        <w:tab/>
        <w:t>3991</w:t>
      </w:r>
      <w:r>
        <w:tab/>
        <w:t>6</w:t>
      </w:r>
      <w:r>
        <w:tab/>
        <w:t>F</w:t>
      </w:r>
      <w:r>
        <w:tab/>
        <w:t>NR_newRAT-Core, TEI17</w:t>
      </w:r>
    </w:p>
    <w:p w14:paraId="6218F14A" w14:textId="49390D2E" w:rsidR="00D9352E" w:rsidRPr="00D9352E" w:rsidRDefault="00D9352E" w:rsidP="00D9352E">
      <w:pPr>
        <w:pStyle w:val="Doc-text2"/>
      </w:pPr>
      <w:r>
        <w:t>=&gt; Agreed</w:t>
      </w:r>
    </w:p>
    <w:p w14:paraId="08563850" w14:textId="77777777" w:rsidR="00D9352E" w:rsidRPr="00F26BEC" w:rsidRDefault="00D9352E" w:rsidP="00B5792C">
      <w:pPr>
        <w:pStyle w:val="Doc-text2"/>
        <w:rPr>
          <w:lang w:val="fr-FR"/>
        </w:rPr>
      </w:pPr>
    </w:p>
    <w:p w14:paraId="5F48BF11" w14:textId="7ADAE869" w:rsidR="00B5792C" w:rsidRDefault="00B5792C" w:rsidP="00B5792C">
      <w:pPr>
        <w:pStyle w:val="Doc-title"/>
        <w:rPr>
          <w:lang w:val="fr-FR"/>
        </w:rPr>
      </w:pPr>
      <w:r w:rsidRPr="002625AA">
        <w:rPr>
          <w:lang w:val="fr-FR"/>
        </w:rPr>
        <w:t>R2-2308056</w:t>
      </w:r>
      <w:r>
        <w:rPr>
          <w:lang w:val="fr-FR"/>
        </w:rPr>
        <w:tab/>
        <w:t>Introducing CSI-RS coordination in NR-DC</w:t>
      </w:r>
      <w:r>
        <w:rPr>
          <w:lang w:val="fr-FR"/>
        </w:rPr>
        <w:tab/>
        <w:t xml:space="preserve"> </w:t>
      </w:r>
      <w:r>
        <w:rPr>
          <w:lang w:val="fr-FR"/>
        </w:rPr>
        <w:tab/>
        <w:t>ZTE Corporation, Sanechips</w:t>
      </w:r>
      <w:r>
        <w:rPr>
          <w:lang w:val="fr-FR"/>
        </w:rPr>
        <w:tab/>
        <w:t>CR</w:t>
      </w:r>
      <w:r>
        <w:rPr>
          <w:lang w:val="fr-FR"/>
        </w:rPr>
        <w:tab/>
        <w:t>Rel-16</w:t>
      </w:r>
      <w:r>
        <w:rPr>
          <w:lang w:val="fr-FR"/>
        </w:rPr>
        <w:tab/>
        <w:t>38.331</w:t>
      </w:r>
      <w:r>
        <w:rPr>
          <w:lang w:val="fr-FR"/>
        </w:rPr>
        <w:tab/>
        <w:t>16.13.0</w:t>
      </w:r>
      <w:r>
        <w:rPr>
          <w:lang w:val="fr-FR"/>
        </w:rPr>
        <w:tab/>
        <w:t>4222</w:t>
      </w:r>
      <w:r>
        <w:rPr>
          <w:lang w:val="fr-FR"/>
        </w:rPr>
        <w:tab/>
        <w:t>-</w:t>
      </w:r>
      <w:r>
        <w:rPr>
          <w:lang w:val="fr-FR"/>
        </w:rPr>
        <w:tab/>
        <w:t>F</w:t>
      </w:r>
      <w:r>
        <w:rPr>
          <w:lang w:val="fr-FR"/>
        </w:rPr>
        <w:tab/>
        <w:t>NR_newRAT-Core</w:t>
      </w:r>
    </w:p>
    <w:p w14:paraId="04D6D276" w14:textId="2692A96F" w:rsidR="00B5792C" w:rsidRDefault="00B5792C" w:rsidP="00B5792C">
      <w:pPr>
        <w:pStyle w:val="Doc-title"/>
        <w:rPr>
          <w:lang w:val="fr-FR"/>
        </w:rPr>
      </w:pPr>
      <w:r w:rsidRPr="002625AA">
        <w:rPr>
          <w:lang w:val="fr-FR"/>
        </w:rPr>
        <w:t>R2-2308057</w:t>
      </w:r>
      <w:r>
        <w:rPr>
          <w:lang w:val="fr-FR"/>
        </w:rPr>
        <w:tab/>
        <w:t>Introducing CSI-RS coordination in NR-DC</w:t>
      </w:r>
      <w:r>
        <w:rPr>
          <w:lang w:val="fr-FR"/>
        </w:rPr>
        <w:tab/>
        <w:t xml:space="preserve"> </w:t>
      </w:r>
      <w:r>
        <w:rPr>
          <w:lang w:val="fr-FR"/>
        </w:rPr>
        <w:tab/>
        <w:t>ZTE Corporation, Sanechips</w:t>
      </w:r>
      <w:r>
        <w:rPr>
          <w:lang w:val="fr-FR"/>
        </w:rPr>
        <w:tab/>
        <w:t>CR</w:t>
      </w:r>
      <w:r>
        <w:rPr>
          <w:lang w:val="fr-FR"/>
        </w:rPr>
        <w:tab/>
        <w:t>Rel-17</w:t>
      </w:r>
      <w:r>
        <w:rPr>
          <w:lang w:val="fr-FR"/>
        </w:rPr>
        <w:tab/>
        <w:t>38.331</w:t>
      </w:r>
      <w:r>
        <w:rPr>
          <w:lang w:val="fr-FR"/>
        </w:rPr>
        <w:tab/>
        <w:t>17.5.0</w:t>
      </w:r>
      <w:r>
        <w:rPr>
          <w:lang w:val="fr-FR"/>
        </w:rPr>
        <w:tab/>
        <w:t>4223</w:t>
      </w:r>
      <w:r>
        <w:rPr>
          <w:lang w:val="fr-FR"/>
        </w:rPr>
        <w:tab/>
        <w:t>-</w:t>
      </w:r>
      <w:r>
        <w:rPr>
          <w:lang w:val="fr-FR"/>
        </w:rPr>
        <w:tab/>
        <w:t>A</w:t>
      </w:r>
      <w:r>
        <w:rPr>
          <w:lang w:val="fr-FR"/>
        </w:rPr>
        <w:tab/>
        <w:t>NR_newRAT-Core</w:t>
      </w:r>
    </w:p>
    <w:p w14:paraId="40549FD5" w14:textId="77777777" w:rsidR="00B5792C" w:rsidRPr="0055430F" w:rsidRDefault="00B5792C" w:rsidP="00B5792C">
      <w:pPr>
        <w:pStyle w:val="Comments"/>
        <w:rPr>
          <w:lang w:val="fr-FR"/>
        </w:rPr>
      </w:pPr>
      <w:r>
        <w:rPr>
          <w:lang w:val="fr-FR"/>
        </w:rPr>
        <w:t>DMRS config for PUSCH</w:t>
      </w:r>
    </w:p>
    <w:p w14:paraId="0984733E" w14:textId="00EE8ACA" w:rsidR="00B5792C" w:rsidRDefault="00B5792C" w:rsidP="00B5792C">
      <w:pPr>
        <w:pStyle w:val="Doc-title"/>
        <w:rPr>
          <w:lang w:val="fr-FR"/>
        </w:rPr>
      </w:pPr>
      <w:r w:rsidRPr="002625AA">
        <w:rPr>
          <w:lang w:val="fr-FR"/>
        </w:rPr>
        <w:t>R2-2308177</w:t>
      </w:r>
      <w:r>
        <w:rPr>
          <w:lang w:val="fr-FR"/>
        </w:rPr>
        <w:tab/>
        <w:t>On the Absence of the DMRS Configuration for PUSCH</w:t>
      </w:r>
      <w:r>
        <w:rPr>
          <w:lang w:val="fr-FR"/>
        </w:rPr>
        <w:tab/>
        <w:t>Google Inc.</w:t>
      </w:r>
      <w:r>
        <w:rPr>
          <w:lang w:val="fr-FR"/>
        </w:rPr>
        <w:tab/>
        <w:t>discussion</w:t>
      </w:r>
      <w:r>
        <w:rPr>
          <w:lang w:val="fr-FR"/>
        </w:rPr>
        <w:tab/>
        <w:t>Rel-15</w:t>
      </w:r>
    </w:p>
    <w:p w14:paraId="3945C23A" w14:textId="77777777" w:rsidR="00B5792C" w:rsidRDefault="00B5792C" w:rsidP="00B5792C">
      <w:pPr>
        <w:pStyle w:val="Doc-text2"/>
        <w:rPr>
          <w:lang w:val="fr-FR"/>
        </w:rPr>
      </w:pPr>
      <w:r>
        <w:rPr>
          <w:lang w:val="fr-FR"/>
        </w:rPr>
        <w:t>-</w:t>
      </w:r>
      <w:r>
        <w:rPr>
          <w:lang w:val="fr-FR"/>
        </w:rPr>
        <w:tab/>
        <w:t xml:space="preserve">CATT </w:t>
      </w:r>
      <w:proofErr w:type="spellStart"/>
      <w:r>
        <w:rPr>
          <w:lang w:val="fr-FR"/>
        </w:rPr>
        <w:t>think</w:t>
      </w:r>
      <w:proofErr w:type="spellEnd"/>
      <w:r>
        <w:rPr>
          <w:lang w:val="fr-FR"/>
        </w:rPr>
        <w:t xml:space="preserve"> the network </w:t>
      </w:r>
      <w:proofErr w:type="spellStart"/>
      <w:r>
        <w:rPr>
          <w:lang w:val="fr-FR"/>
        </w:rPr>
        <w:t>would</w:t>
      </w:r>
      <w:proofErr w:type="spellEnd"/>
      <w:r>
        <w:rPr>
          <w:lang w:val="fr-FR"/>
        </w:rPr>
        <w:t xml:space="preserve"> </w:t>
      </w:r>
      <w:proofErr w:type="spellStart"/>
      <w:r>
        <w:rPr>
          <w:lang w:val="fr-FR"/>
        </w:rPr>
        <w:t>always</w:t>
      </w:r>
      <w:proofErr w:type="spellEnd"/>
      <w:r>
        <w:rPr>
          <w:lang w:val="fr-FR"/>
        </w:rPr>
        <w:t xml:space="preserve"> </w:t>
      </w:r>
      <w:proofErr w:type="spellStart"/>
      <w:r>
        <w:rPr>
          <w:lang w:val="fr-FR"/>
        </w:rPr>
        <w:t>provide</w:t>
      </w:r>
      <w:proofErr w:type="spellEnd"/>
      <w:r>
        <w:rPr>
          <w:lang w:val="fr-FR"/>
        </w:rPr>
        <w:t xml:space="preserve"> </w:t>
      </w:r>
      <w:proofErr w:type="spellStart"/>
      <w:r>
        <w:rPr>
          <w:lang w:val="fr-FR"/>
        </w:rPr>
        <w:t>this</w:t>
      </w:r>
      <w:proofErr w:type="spellEnd"/>
      <w:r>
        <w:rPr>
          <w:lang w:val="fr-FR"/>
        </w:rPr>
        <w:t xml:space="preserve">, and not </w:t>
      </w:r>
      <w:proofErr w:type="spellStart"/>
      <w:r>
        <w:rPr>
          <w:lang w:val="fr-FR"/>
        </w:rPr>
        <w:t>need</w:t>
      </w:r>
      <w:proofErr w:type="spellEnd"/>
      <w:r>
        <w:rPr>
          <w:lang w:val="fr-FR"/>
        </w:rPr>
        <w:t xml:space="preserve"> to </w:t>
      </w:r>
      <w:proofErr w:type="spellStart"/>
      <w:r>
        <w:rPr>
          <w:lang w:val="fr-FR"/>
        </w:rPr>
        <w:t>specify</w:t>
      </w:r>
      <w:proofErr w:type="spellEnd"/>
      <w:r>
        <w:rPr>
          <w:lang w:val="fr-FR"/>
        </w:rPr>
        <w:t xml:space="preserve">. Apple </w:t>
      </w:r>
      <w:proofErr w:type="spellStart"/>
      <w:r>
        <w:rPr>
          <w:lang w:val="fr-FR"/>
        </w:rPr>
        <w:t>agrees</w:t>
      </w:r>
      <w:proofErr w:type="spellEnd"/>
      <w:r>
        <w:rPr>
          <w:lang w:val="fr-FR"/>
        </w:rPr>
        <w:t xml:space="preserve"> </w:t>
      </w:r>
      <w:proofErr w:type="spellStart"/>
      <w:r>
        <w:rPr>
          <w:lang w:val="fr-FR"/>
        </w:rPr>
        <w:t>with</w:t>
      </w:r>
      <w:proofErr w:type="spellEnd"/>
      <w:r>
        <w:rPr>
          <w:lang w:val="fr-FR"/>
        </w:rPr>
        <w:t xml:space="preserve"> CATT.</w:t>
      </w:r>
    </w:p>
    <w:p w14:paraId="44390775" w14:textId="77777777" w:rsidR="00B5792C" w:rsidRDefault="00B5792C" w:rsidP="00B5792C">
      <w:pPr>
        <w:pStyle w:val="Doc-text2"/>
        <w:rPr>
          <w:lang w:val="fr-FR"/>
        </w:rPr>
      </w:pPr>
      <w:r>
        <w:rPr>
          <w:lang w:val="fr-FR"/>
        </w:rPr>
        <w:t>-</w:t>
      </w:r>
      <w:r>
        <w:rPr>
          <w:lang w:val="fr-FR"/>
        </w:rPr>
        <w:tab/>
        <w:t xml:space="preserve">Nokia </w:t>
      </w:r>
      <w:proofErr w:type="spellStart"/>
      <w:r>
        <w:rPr>
          <w:lang w:val="fr-FR"/>
        </w:rPr>
        <w:t>think</w:t>
      </w:r>
      <w:proofErr w:type="spellEnd"/>
      <w:r>
        <w:rPr>
          <w:lang w:val="fr-FR"/>
        </w:rPr>
        <w:t xml:space="preserve"> </w:t>
      </w:r>
      <w:proofErr w:type="spellStart"/>
      <w:r>
        <w:rPr>
          <w:lang w:val="fr-FR"/>
        </w:rPr>
        <w:t>that</w:t>
      </w:r>
      <w:proofErr w:type="spellEnd"/>
      <w:r>
        <w:rPr>
          <w:lang w:val="fr-FR"/>
        </w:rPr>
        <w:t xml:space="preserve"> at </w:t>
      </w:r>
      <w:proofErr w:type="spellStart"/>
      <w:r>
        <w:rPr>
          <w:lang w:val="fr-FR"/>
        </w:rPr>
        <w:t>this</w:t>
      </w:r>
      <w:proofErr w:type="spellEnd"/>
      <w:r>
        <w:rPr>
          <w:lang w:val="fr-FR"/>
        </w:rPr>
        <w:t xml:space="preserve"> time new UE </w:t>
      </w:r>
      <w:proofErr w:type="spellStart"/>
      <w:r>
        <w:rPr>
          <w:lang w:val="fr-FR"/>
        </w:rPr>
        <w:t>behaviour</w:t>
      </w:r>
      <w:proofErr w:type="spellEnd"/>
      <w:r>
        <w:rPr>
          <w:lang w:val="fr-FR"/>
        </w:rPr>
        <w:t xml:space="preserve"> can </w:t>
      </w:r>
      <w:proofErr w:type="spellStart"/>
      <w:r>
        <w:rPr>
          <w:lang w:val="fr-FR"/>
        </w:rPr>
        <w:t>be</w:t>
      </w:r>
      <w:proofErr w:type="spellEnd"/>
      <w:r>
        <w:rPr>
          <w:lang w:val="fr-FR"/>
        </w:rPr>
        <w:t xml:space="preserve"> </w:t>
      </w:r>
      <w:proofErr w:type="spellStart"/>
      <w:r>
        <w:rPr>
          <w:lang w:val="fr-FR"/>
        </w:rPr>
        <w:t>specified</w:t>
      </w:r>
      <w:proofErr w:type="spellEnd"/>
      <w:r>
        <w:rPr>
          <w:lang w:val="fr-FR"/>
        </w:rPr>
        <w:t xml:space="preserve">, and </w:t>
      </w:r>
      <w:proofErr w:type="spellStart"/>
      <w:r>
        <w:rPr>
          <w:lang w:val="fr-FR"/>
        </w:rPr>
        <w:t>think</w:t>
      </w:r>
      <w:proofErr w:type="spellEnd"/>
      <w:r>
        <w:rPr>
          <w:lang w:val="fr-FR"/>
        </w:rPr>
        <w:t xml:space="preserve"> the network </w:t>
      </w:r>
      <w:proofErr w:type="spellStart"/>
      <w:r>
        <w:rPr>
          <w:lang w:val="fr-FR"/>
        </w:rPr>
        <w:t>should</w:t>
      </w:r>
      <w:proofErr w:type="spellEnd"/>
      <w:r>
        <w:rPr>
          <w:lang w:val="fr-FR"/>
        </w:rPr>
        <w:t xml:space="preserve"> </w:t>
      </w:r>
      <w:proofErr w:type="spellStart"/>
      <w:r>
        <w:rPr>
          <w:lang w:val="fr-FR"/>
        </w:rPr>
        <w:t>provide</w:t>
      </w:r>
      <w:proofErr w:type="spellEnd"/>
      <w:r>
        <w:rPr>
          <w:lang w:val="fr-FR"/>
        </w:rPr>
        <w:t xml:space="preserve"> </w:t>
      </w:r>
      <w:proofErr w:type="spellStart"/>
      <w:r>
        <w:rPr>
          <w:lang w:val="fr-FR"/>
        </w:rPr>
        <w:t>this</w:t>
      </w:r>
      <w:proofErr w:type="spellEnd"/>
      <w:r>
        <w:rPr>
          <w:lang w:val="fr-FR"/>
        </w:rPr>
        <w:t xml:space="preserve">. </w:t>
      </w:r>
    </w:p>
    <w:p w14:paraId="5ADFEBEB" w14:textId="77777777" w:rsidR="00B5792C" w:rsidRDefault="00B5792C" w:rsidP="00B5792C">
      <w:pPr>
        <w:pStyle w:val="Agreement"/>
        <w:tabs>
          <w:tab w:val="clear" w:pos="9990"/>
        </w:tabs>
        <w:overflowPunct/>
        <w:autoSpaceDE/>
        <w:autoSpaceDN/>
        <w:adjustRightInd/>
        <w:ind w:left="1619" w:hanging="360"/>
        <w:textAlignment w:val="auto"/>
        <w:rPr>
          <w:lang w:val="fr-FR"/>
        </w:rPr>
      </w:pPr>
      <w:r>
        <w:rPr>
          <w:lang w:val="fr-FR"/>
        </w:rPr>
        <w:t xml:space="preserve">The network </w:t>
      </w:r>
      <w:proofErr w:type="spellStart"/>
      <w:r>
        <w:rPr>
          <w:lang w:val="fr-FR"/>
        </w:rPr>
        <w:t>shall</w:t>
      </w:r>
      <w:proofErr w:type="spellEnd"/>
      <w:r>
        <w:rPr>
          <w:lang w:val="fr-FR"/>
        </w:rPr>
        <w:t xml:space="preserve"> </w:t>
      </w:r>
      <w:proofErr w:type="spellStart"/>
      <w:r>
        <w:rPr>
          <w:lang w:val="fr-FR"/>
        </w:rPr>
        <w:t>provide</w:t>
      </w:r>
      <w:proofErr w:type="spellEnd"/>
      <w:r>
        <w:rPr>
          <w:lang w:val="fr-FR"/>
        </w:rPr>
        <w:t xml:space="preserve"> the </w:t>
      </w:r>
      <w:proofErr w:type="spellStart"/>
      <w:r>
        <w:rPr>
          <w:lang w:val="fr-FR"/>
        </w:rPr>
        <w:t>needed</w:t>
      </w:r>
      <w:proofErr w:type="spellEnd"/>
      <w:r>
        <w:rPr>
          <w:lang w:val="fr-FR"/>
        </w:rPr>
        <w:t xml:space="preserve"> information. No </w:t>
      </w:r>
      <w:proofErr w:type="spellStart"/>
      <w:r>
        <w:rPr>
          <w:lang w:val="fr-FR"/>
        </w:rPr>
        <w:t>need</w:t>
      </w:r>
      <w:proofErr w:type="spellEnd"/>
      <w:r>
        <w:rPr>
          <w:lang w:val="fr-FR"/>
        </w:rPr>
        <w:t xml:space="preserve"> to update the TS.</w:t>
      </w:r>
    </w:p>
    <w:p w14:paraId="5B6A7D19" w14:textId="77777777" w:rsidR="00B5792C" w:rsidRPr="00EB64E3" w:rsidRDefault="00B5792C" w:rsidP="00B5792C">
      <w:pPr>
        <w:pStyle w:val="Agreement"/>
        <w:tabs>
          <w:tab w:val="clear" w:pos="9990"/>
        </w:tabs>
        <w:overflowPunct/>
        <w:autoSpaceDE/>
        <w:autoSpaceDN/>
        <w:adjustRightInd/>
        <w:ind w:left="1619" w:hanging="360"/>
        <w:textAlignment w:val="auto"/>
        <w:rPr>
          <w:lang w:val="fr-FR"/>
        </w:rPr>
      </w:pPr>
      <w:proofErr w:type="spellStart"/>
      <w:r>
        <w:rPr>
          <w:lang w:val="fr-FR"/>
        </w:rPr>
        <w:t>Noted</w:t>
      </w:r>
      <w:proofErr w:type="spellEnd"/>
    </w:p>
    <w:p w14:paraId="1F4E030C" w14:textId="77777777" w:rsidR="00B5792C" w:rsidRPr="00F26BEC" w:rsidRDefault="00B5792C" w:rsidP="00B5792C">
      <w:pPr>
        <w:pStyle w:val="Doc-text2"/>
        <w:rPr>
          <w:lang w:val="fr-FR"/>
        </w:rPr>
      </w:pPr>
    </w:p>
    <w:p w14:paraId="0ED7AA78" w14:textId="4C9F5678" w:rsidR="00B5792C" w:rsidRDefault="00B5792C" w:rsidP="00B5792C">
      <w:pPr>
        <w:pStyle w:val="Doc-title"/>
        <w:rPr>
          <w:lang w:val="fr-FR"/>
        </w:rPr>
      </w:pPr>
      <w:r w:rsidRPr="002625AA">
        <w:rPr>
          <w:lang w:val="fr-FR"/>
        </w:rPr>
        <w:t>R2-2308190</w:t>
      </w:r>
      <w:r>
        <w:rPr>
          <w:lang w:val="fr-FR"/>
        </w:rPr>
        <w:tab/>
        <w:t>Corrections to ensure the presence of the DMRS configuration</w:t>
      </w:r>
      <w:r>
        <w:rPr>
          <w:lang w:val="fr-FR"/>
        </w:rPr>
        <w:tab/>
        <w:t>Google Inc.</w:t>
      </w:r>
      <w:r>
        <w:rPr>
          <w:lang w:val="fr-FR"/>
        </w:rPr>
        <w:tab/>
        <w:t>CR</w:t>
      </w:r>
      <w:r>
        <w:rPr>
          <w:lang w:val="fr-FR"/>
        </w:rPr>
        <w:tab/>
        <w:t>Rel-15</w:t>
      </w:r>
      <w:r>
        <w:rPr>
          <w:lang w:val="fr-FR"/>
        </w:rPr>
        <w:tab/>
        <w:t>38.331</w:t>
      </w:r>
      <w:r>
        <w:rPr>
          <w:lang w:val="fr-FR"/>
        </w:rPr>
        <w:tab/>
        <w:t>15.22.0</w:t>
      </w:r>
      <w:r>
        <w:rPr>
          <w:lang w:val="fr-FR"/>
        </w:rPr>
        <w:tab/>
        <w:t>4232</w:t>
      </w:r>
      <w:r>
        <w:rPr>
          <w:lang w:val="fr-FR"/>
        </w:rPr>
        <w:tab/>
        <w:t>-</w:t>
      </w:r>
      <w:r>
        <w:rPr>
          <w:lang w:val="fr-FR"/>
        </w:rPr>
        <w:tab/>
        <w:t>F</w:t>
      </w:r>
      <w:r>
        <w:rPr>
          <w:lang w:val="fr-FR"/>
        </w:rPr>
        <w:tab/>
        <w:t>NR_newRAT-Core</w:t>
      </w:r>
    </w:p>
    <w:p w14:paraId="02B37F89" w14:textId="60A05045" w:rsidR="00B5792C" w:rsidRDefault="00B5792C" w:rsidP="00B5792C">
      <w:pPr>
        <w:pStyle w:val="Doc-title"/>
        <w:rPr>
          <w:lang w:val="fr-FR"/>
        </w:rPr>
      </w:pPr>
      <w:r w:rsidRPr="002625AA">
        <w:rPr>
          <w:lang w:val="fr-FR"/>
        </w:rPr>
        <w:t>R2-2308191</w:t>
      </w:r>
      <w:r>
        <w:rPr>
          <w:lang w:val="fr-FR"/>
        </w:rPr>
        <w:tab/>
        <w:t>Corrections to the TimeDomainResourceAllocationList field description</w:t>
      </w:r>
      <w:r>
        <w:rPr>
          <w:lang w:val="fr-FR"/>
        </w:rPr>
        <w:tab/>
        <w:t>Google Inc.</w:t>
      </w:r>
      <w:r>
        <w:rPr>
          <w:lang w:val="fr-FR"/>
        </w:rPr>
        <w:tab/>
        <w:t>CR</w:t>
      </w:r>
      <w:r>
        <w:rPr>
          <w:lang w:val="fr-FR"/>
        </w:rPr>
        <w:tab/>
        <w:t>Rel-15</w:t>
      </w:r>
      <w:r>
        <w:rPr>
          <w:lang w:val="fr-FR"/>
        </w:rPr>
        <w:tab/>
        <w:t>38.331</w:t>
      </w:r>
      <w:r>
        <w:rPr>
          <w:lang w:val="fr-FR"/>
        </w:rPr>
        <w:tab/>
        <w:t>15.22.0</w:t>
      </w:r>
      <w:r>
        <w:rPr>
          <w:lang w:val="fr-FR"/>
        </w:rPr>
        <w:tab/>
        <w:t>4233</w:t>
      </w:r>
      <w:r>
        <w:rPr>
          <w:lang w:val="fr-FR"/>
        </w:rPr>
        <w:tab/>
        <w:t>-</w:t>
      </w:r>
      <w:r>
        <w:rPr>
          <w:lang w:val="fr-FR"/>
        </w:rPr>
        <w:tab/>
        <w:t>F</w:t>
      </w:r>
      <w:r>
        <w:rPr>
          <w:lang w:val="fr-FR"/>
        </w:rPr>
        <w:tab/>
        <w:t>NR_newRAT-Core</w:t>
      </w:r>
    </w:p>
    <w:p w14:paraId="3B305840" w14:textId="77777777" w:rsidR="00B5792C" w:rsidRPr="0055430F" w:rsidRDefault="00B5792C" w:rsidP="00B5792C">
      <w:pPr>
        <w:pStyle w:val="Comments"/>
        <w:rPr>
          <w:lang w:val="fr-FR"/>
        </w:rPr>
      </w:pPr>
      <w:r>
        <w:rPr>
          <w:lang w:val="fr-FR"/>
        </w:rPr>
        <w:t>Measurements</w:t>
      </w:r>
    </w:p>
    <w:p w14:paraId="48B672E8" w14:textId="74DD6915" w:rsidR="00B5792C" w:rsidRPr="00F26BEC" w:rsidRDefault="00B5792C" w:rsidP="00B5792C">
      <w:pPr>
        <w:pStyle w:val="Doc-title"/>
        <w:rPr>
          <w:lang w:val="fr-FR"/>
        </w:rPr>
      </w:pPr>
      <w:r w:rsidRPr="002625AA">
        <w:rPr>
          <w:lang w:val="fr-FR"/>
        </w:rPr>
        <w:t>R2-2307922</w:t>
      </w:r>
      <w:r>
        <w:rPr>
          <w:lang w:val="fr-FR"/>
        </w:rPr>
        <w:tab/>
        <w:t>Correction on ReportInterval</w:t>
      </w:r>
      <w:r>
        <w:rPr>
          <w:lang w:val="fr-FR"/>
        </w:rPr>
        <w:tab/>
        <w:t>Samsung</w:t>
      </w:r>
      <w:r>
        <w:rPr>
          <w:lang w:val="fr-FR"/>
        </w:rPr>
        <w:tab/>
        <w:t>CR</w:t>
      </w:r>
      <w:r>
        <w:rPr>
          <w:lang w:val="fr-FR"/>
        </w:rPr>
        <w:tab/>
        <w:t>Rel-15</w:t>
      </w:r>
      <w:r>
        <w:rPr>
          <w:lang w:val="fr-FR"/>
        </w:rPr>
        <w:tab/>
        <w:t>38.331</w:t>
      </w:r>
      <w:r>
        <w:rPr>
          <w:lang w:val="fr-FR"/>
        </w:rPr>
        <w:tab/>
        <w:t>15.22.0</w:t>
      </w:r>
      <w:r>
        <w:rPr>
          <w:lang w:val="fr-FR"/>
        </w:rPr>
        <w:tab/>
        <w:t>4273</w:t>
      </w:r>
      <w:r>
        <w:rPr>
          <w:lang w:val="fr-FR"/>
        </w:rPr>
        <w:tab/>
        <w:t>-</w:t>
      </w:r>
      <w:r>
        <w:rPr>
          <w:lang w:val="fr-FR"/>
        </w:rPr>
        <w:tab/>
        <w:t>F</w:t>
      </w:r>
      <w:r>
        <w:rPr>
          <w:lang w:val="fr-FR"/>
        </w:rPr>
        <w:tab/>
        <w:t>NR_newRAT-Core</w:t>
      </w:r>
    </w:p>
    <w:p w14:paraId="1A630F17" w14:textId="3E2E889B" w:rsidR="00B5792C" w:rsidRDefault="00B5792C" w:rsidP="00B5792C">
      <w:pPr>
        <w:pStyle w:val="Doc-title"/>
        <w:rPr>
          <w:lang w:val="fr-FR"/>
        </w:rPr>
      </w:pPr>
      <w:r w:rsidRPr="002625AA">
        <w:rPr>
          <w:lang w:val="fr-FR"/>
        </w:rPr>
        <w:t>R2-2307923</w:t>
      </w:r>
      <w:r>
        <w:rPr>
          <w:lang w:val="fr-FR"/>
        </w:rPr>
        <w:tab/>
        <w:t>Correction on ReportInterval</w:t>
      </w:r>
      <w:r>
        <w:rPr>
          <w:lang w:val="fr-FR"/>
        </w:rPr>
        <w:tab/>
        <w:t>Samsung</w:t>
      </w:r>
      <w:r>
        <w:rPr>
          <w:lang w:val="fr-FR"/>
        </w:rPr>
        <w:tab/>
        <w:t>CR</w:t>
      </w:r>
      <w:r>
        <w:rPr>
          <w:lang w:val="fr-FR"/>
        </w:rPr>
        <w:tab/>
        <w:t>Rel-16</w:t>
      </w:r>
      <w:r>
        <w:rPr>
          <w:lang w:val="fr-FR"/>
        </w:rPr>
        <w:tab/>
        <w:t>38.331</w:t>
      </w:r>
      <w:r>
        <w:rPr>
          <w:lang w:val="fr-FR"/>
        </w:rPr>
        <w:tab/>
        <w:t>16.13.0</w:t>
      </w:r>
      <w:r>
        <w:rPr>
          <w:lang w:val="fr-FR"/>
        </w:rPr>
        <w:tab/>
        <w:t>4271</w:t>
      </w:r>
      <w:r>
        <w:rPr>
          <w:lang w:val="fr-FR"/>
        </w:rPr>
        <w:tab/>
        <w:t>-</w:t>
      </w:r>
      <w:r>
        <w:rPr>
          <w:lang w:val="fr-FR"/>
        </w:rPr>
        <w:tab/>
        <w:t>A</w:t>
      </w:r>
      <w:r>
        <w:rPr>
          <w:lang w:val="fr-FR"/>
        </w:rPr>
        <w:tab/>
        <w:t>NR_newRAT-Core</w:t>
      </w:r>
    </w:p>
    <w:p w14:paraId="6546B2E8" w14:textId="1BDD9C87" w:rsidR="00B5792C" w:rsidRDefault="00B5792C" w:rsidP="00B5792C">
      <w:pPr>
        <w:pStyle w:val="Doc-title"/>
        <w:rPr>
          <w:lang w:val="fr-FR"/>
        </w:rPr>
      </w:pPr>
      <w:r w:rsidRPr="002625AA">
        <w:rPr>
          <w:lang w:val="fr-FR"/>
        </w:rPr>
        <w:t>R2-2307924</w:t>
      </w:r>
      <w:r>
        <w:rPr>
          <w:lang w:val="fr-FR"/>
        </w:rPr>
        <w:tab/>
        <w:t>Correction on ReportInterval</w:t>
      </w:r>
      <w:r>
        <w:rPr>
          <w:lang w:val="fr-FR"/>
        </w:rPr>
        <w:tab/>
        <w:t>Samsung</w:t>
      </w:r>
      <w:r>
        <w:rPr>
          <w:lang w:val="fr-FR"/>
        </w:rPr>
        <w:tab/>
        <w:t>CR</w:t>
      </w:r>
      <w:r>
        <w:rPr>
          <w:lang w:val="fr-FR"/>
        </w:rPr>
        <w:tab/>
        <w:t>Rel-17</w:t>
      </w:r>
      <w:r>
        <w:rPr>
          <w:lang w:val="fr-FR"/>
        </w:rPr>
        <w:tab/>
        <w:t>38.331</w:t>
      </w:r>
      <w:r>
        <w:rPr>
          <w:lang w:val="fr-FR"/>
        </w:rPr>
        <w:tab/>
        <w:t>17.5.0</w:t>
      </w:r>
      <w:r>
        <w:rPr>
          <w:lang w:val="fr-FR"/>
        </w:rPr>
        <w:tab/>
        <w:t>4268</w:t>
      </w:r>
      <w:r>
        <w:rPr>
          <w:lang w:val="fr-FR"/>
        </w:rPr>
        <w:tab/>
        <w:t>-</w:t>
      </w:r>
      <w:r>
        <w:rPr>
          <w:lang w:val="fr-FR"/>
        </w:rPr>
        <w:tab/>
        <w:t>A</w:t>
      </w:r>
      <w:r>
        <w:rPr>
          <w:lang w:val="fr-FR"/>
        </w:rPr>
        <w:tab/>
        <w:t>NR_newRAT-Core</w:t>
      </w:r>
    </w:p>
    <w:p w14:paraId="644A480B" w14:textId="77777777" w:rsidR="00B5792C" w:rsidRDefault="00B5792C" w:rsidP="00B5792C">
      <w:pPr>
        <w:pStyle w:val="Agreement"/>
        <w:tabs>
          <w:tab w:val="clear" w:pos="9990"/>
        </w:tabs>
        <w:overflowPunct/>
        <w:autoSpaceDE/>
        <w:autoSpaceDN/>
        <w:adjustRightInd/>
        <w:ind w:left="1619" w:hanging="360"/>
        <w:textAlignment w:val="auto"/>
        <w:rPr>
          <w:lang w:val="fr-FR"/>
        </w:rPr>
      </w:pPr>
      <w:r>
        <w:rPr>
          <w:lang w:val="fr-FR"/>
        </w:rPr>
        <w:t xml:space="preserve">All 3 : Contents </w:t>
      </w:r>
      <w:proofErr w:type="spellStart"/>
      <w:r>
        <w:rPr>
          <w:lang w:val="fr-FR"/>
        </w:rPr>
        <w:t>is</w:t>
      </w:r>
      <w:proofErr w:type="spellEnd"/>
      <w:r>
        <w:rPr>
          <w:lang w:val="fr-FR"/>
        </w:rPr>
        <w:t xml:space="preserve"> </w:t>
      </w:r>
      <w:proofErr w:type="spellStart"/>
      <w:r>
        <w:rPr>
          <w:lang w:val="fr-FR"/>
        </w:rPr>
        <w:t>agreeable</w:t>
      </w:r>
      <w:proofErr w:type="spellEnd"/>
      <w:r>
        <w:rPr>
          <w:lang w:val="fr-FR"/>
        </w:rPr>
        <w:t xml:space="preserve">, </w:t>
      </w:r>
      <w:proofErr w:type="spellStart"/>
      <w:r>
        <w:rPr>
          <w:lang w:val="fr-FR"/>
        </w:rPr>
        <w:t>merged</w:t>
      </w:r>
      <w:proofErr w:type="spellEnd"/>
      <w:r>
        <w:rPr>
          <w:lang w:val="fr-FR"/>
        </w:rPr>
        <w:t xml:space="preserve"> </w:t>
      </w:r>
      <w:proofErr w:type="spellStart"/>
      <w:r>
        <w:rPr>
          <w:lang w:val="fr-FR"/>
        </w:rPr>
        <w:t>with</w:t>
      </w:r>
      <w:proofErr w:type="spellEnd"/>
      <w:r>
        <w:rPr>
          <w:lang w:val="fr-FR"/>
        </w:rPr>
        <w:t xml:space="preserve"> RRC rapporteur </w:t>
      </w:r>
      <w:proofErr w:type="spellStart"/>
      <w:r>
        <w:rPr>
          <w:lang w:val="fr-FR"/>
        </w:rPr>
        <w:t>CRs</w:t>
      </w:r>
      <w:proofErr w:type="spellEnd"/>
    </w:p>
    <w:p w14:paraId="10BABF11" w14:textId="77777777" w:rsidR="00B5792C" w:rsidRPr="00F26BEC" w:rsidRDefault="00B5792C" w:rsidP="00B5792C">
      <w:pPr>
        <w:pStyle w:val="Doc-text2"/>
        <w:rPr>
          <w:lang w:val="fr-FR"/>
        </w:rPr>
      </w:pPr>
    </w:p>
    <w:p w14:paraId="6740A652" w14:textId="5648E7D8" w:rsidR="00B5792C" w:rsidRDefault="00B5792C" w:rsidP="00B5792C">
      <w:pPr>
        <w:pStyle w:val="Doc-title"/>
        <w:rPr>
          <w:lang w:val="fr-FR"/>
        </w:rPr>
      </w:pPr>
      <w:r w:rsidRPr="002625AA">
        <w:rPr>
          <w:lang w:val="fr-FR"/>
        </w:rPr>
        <w:t>R2-2308751</w:t>
      </w:r>
      <w:r>
        <w:rPr>
          <w:lang w:val="fr-FR"/>
        </w:rPr>
        <w:tab/>
        <w:t>Periodical measurement reporting with reportAmount set to one</w:t>
      </w:r>
      <w:r>
        <w:rPr>
          <w:lang w:val="fr-FR"/>
        </w:rPr>
        <w:tab/>
        <w:t>Nokia, Nokia Shanghai Bell</w:t>
      </w:r>
      <w:r>
        <w:rPr>
          <w:lang w:val="fr-FR"/>
        </w:rPr>
        <w:tab/>
        <w:t>CR</w:t>
      </w:r>
      <w:r>
        <w:rPr>
          <w:lang w:val="fr-FR"/>
        </w:rPr>
        <w:tab/>
        <w:t>Rel-15</w:t>
      </w:r>
      <w:r>
        <w:rPr>
          <w:lang w:val="fr-FR"/>
        </w:rPr>
        <w:tab/>
        <w:t>38.331</w:t>
      </w:r>
      <w:r>
        <w:rPr>
          <w:lang w:val="fr-FR"/>
        </w:rPr>
        <w:tab/>
        <w:t>15.22.0</w:t>
      </w:r>
      <w:r>
        <w:rPr>
          <w:lang w:val="fr-FR"/>
        </w:rPr>
        <w:tab/>
        <w:t>4282</w:t>
      </w:r>
      <w:r>
        <w:rPr>
          <w:lang w:val="fr-FR"/>
        </w:rPr>
        <w:tab/>
        <w:t>-</w:t>
      </w:r>
      <w:r>
        <w:rPr>
          <w:lang w:val="fr-FR"/>
        </w:rPr>
        <w:tab/>
        <w:t>F</w:t>
      </w:r>
      <w:r>
        <w:rPr>
          <w:lang w:val="fr-FR"/>
        </w:rPr>
        <w:tab/>
        <w:t>NR_newRAT-Core</w:t>
      </w:r>
    </w:p>
    <w:p w14:paraId="36398C01" w14:textId="5CE06DF7" w:rsidR="00B5792C" w:rsidRDefault="00B5792C" w:rsidP="00B5792C">
      <w:pPr>
        <w:pStyle w:val="Doc-title"/>
        <w:rPr>
          <w:lang w:val="fr-FR"/>
        </w:rPr>
      </w:pPr>
      <w:r w:rsidRPr="002625AA">
        <w:rPr>
          <w:lang w:val="fr-FR"/>
        </w:rPr>
        <w:t>R2-2308754</w:t>
      </w:r>
      <w:r>
        <w:rPr>
          <w:lang w:val="fr-FR"/>
        </w:rPr>
        <w:tab/>
        <w:t>Periodical measurement reporting with reportAmount set to one</w:t>
      </w:r>
      <w:r>
        <w:rPr>
          <w:lang w:val="fr-FR"/>
        </w:rPr>
        <w:tab/>
        <w:t>Nokia, Nokia Shanghai Bell</w:t>
      </w:r>
      <w:r>
        <w:rPr>
          <w:lang w:val="fr-FR"/>
        </w:rPr>
        <w:tab/>
        <w:t>CR</w:t>
      </w:r>
      <w:r>
        <w:rPr>
          <w:lang w:val="fr-FR"/>
        </w:rPr>
        <w:tab/>
        <w:t>Rel-16</w:t>
      </w:r>
      <w:r>
        <w:rPr>
          <w:lang w:val="fr-FR"/>
        </w:rPr>
        <w:tab/>
        <w:t>38.331</w:t>
      </w:r>
      <w:r>
        <w:rPr>
          <w:lang w:val="fr-FR"/>
        </w:rPr>
        <w:tab/>
        <w:t>16.13.0</w:t>
      </w:r>
      <w:r>
        <w:rPr>
          <w:lang w:val="fr-FR"/>
        </w:rPr>
        <w:tab/>
        <w:t>4283</w:t>
      </w:r>
      <w:r>
        <w:rPr>
          <w:lang w:val="fr-FR"/>
        </w:rPr>
        <w:tab/>
        <w:t>-</w:t>
      </w:r>
      <w:r>
        <w:rPr>
          <w:lang w:val="fr-FR"/>
        </w:rPr>
        <w:tab/>
        <w:t>A</w:t>
      </w:r>
      <w:r>
        <w:rPr>
          <w:lang w:val="fr-FR"/>
        </w:rPr>
        <w:tab/>
        <w:t>NR_newRAT-Core</w:t>
      </w:r>
    </w:p>
    <w:p w14:paraId="58BCD1A3" w14:textId="649DDC68" w:rsidR="00B5792C" w:rsidRDefault="00B5792C" w:rsidP="00B5792C">
      <w:pPr>
        <w:pStyle w:val="Doc-title"/>
        <w:rPr>
          <w:lang w:val="fr-FR"/>
        </w:rPr>
      </w:pPr>
      <w:r w:rsidRPr="002625AA">
        <w:rPr>
          <w:lang w:val="fr-FR"/>
        </w:rPr>
        <w:t>R2-2308757</w:t>
      </w:r>
      <w:r>
        <w:rPr>
          <w:lang w:val="fr-FR"/>
        </w:rPr>
        <w:tab/>
        <w:t>Periodical measurement reporting with reportAmount set to one</w:t>
      </w:r>
      <w:r>
        <w:rPr>
          <w:lang w:val="fr-FR"/>
        </w:rPr>
        <w:tab/>
        <w:t>Nokia, Nokia Shanghai Bell</w:t>
      </w:r>
      <w:r>
        <w:rPr>
          <w:lang w:val="fr-FR"/>
        </w:rPr>
        <w:tab/>
        <w:t>CR</w:t>
      </w:r>
      <w:r>
        <w:rPr>
          <w:lang w:val="fr-FR"/>
        </w:rPr>
        <w:tab/>
        <w:t>Rel-17</w:t>
      </w:r>
      <w:r>
        <w:rPr>
          <w:lang w:val="fr-FR"/>
        </w:rPr>
        <w:tab/>
        <w:t>38.331</w:t>
      </w:r>
      <w:r>
        <w:rPr>
          <w:lang w:val="fr-FR"/>
        </w:rPr>
        <w:tab/>
        <w:t>17.5.0</w:t>
      </w:r>
      <w:r>
        <w:rPr>
          <w:lang w:val="fr-FR"/>
        </w:rPr>
        <w:tab/>
        <w:t>4284</w:t>
      </w:r>
      <w:r>
        <w:rPr>
          <w:lang w:val="fr-FR"/>
        </w:rPr>
        <w:tab/>
        <w:t>-</w:t>
      </w:r>
      <w:r>
        <w:rPr>
          <w:lang w:val="fr-FR"/>
        </w:rPr>
        <w:tab/>
        <w:t>A</w:t>
      </w:r>
      <w:r>
        <w:rPr>
          <w:lang w:val="fr-FR"/>
        </w:rPr>
        <w:tab/>
        <w:t>NR_newRAT-Core</w:t>
      </w:r>
    </w:p>
    <w:p w14:paraId="5EC33ACC" w14:textId="77777777" w:rsidR="00B5792C" w:rsidRDefault="00B5792C" w:rsidP="00B5792C">
      <w:pPr>
        <w:pStyle w:val="Doc-text2"/>
        <w:rPr>
          <w:lang w:val="fr-FR"/>
        </w:rPr>
      </w:pPr>
    </w:p>
    <w:p w14:paraId="02B3831F" w14:textId="77777777" w:rsidR="00B5792C" w:rsidRDefault="00B5792C" w:rsidP="00B5792C">
      <w:pPr>
        <w:pStyle w:val="Doc-text2"/>
        <w:rPr>
          <w:lang w:val="fr-FR"/>
        </w:rPr>
      </w:pPr>
      <w:r>
        <w:rPr>
          <w:lang w:val="fr-FR"/>
        </w:rPr>
        <w:t>-</w:t>
      </w:r>
      <w:r>
        <w:rPr>
          <w:lang w:val="fr-FR"/>
        </w:rPr>
        <w:tab/>
        <w:t xml:space="preserve">Ericsson </w:t>
      </w:r>
      <w:proofErr w:type="spellStart"/>
      <w:r>
        <w:rPr>
          <w:lang w:val="fr-FR"/>
        </w:rPr>
        <w:t>wonder</w:t>
      </w:r>
      <w:proofErr w:type="spellEnd"/>
      <w:r>
        <w:rPr>
          <w:lang w:val="fr-FR"/>
        </w:rPr>
        <w:t xml:space="preserve"> if </w:t>
      </w:r>
      <w:proofErr w:type="spellStart"/>
      <w:r>
        <w:rPr>
          <w:lang w:val="fr-FR"/>
        </w:rPr>
        <w:t>this</w:t>
      </w:r>
      <w:proofErr w:type="spellEnd"/>
      <w:r>
        <w:rPr>
          <w:lang w:val="fr-FR"/>
        </w:rPr>
        <w:t xml:space="preserve"> </w:t>
      </w:r>
      <w:proofErr w:type="spellStart"/>
      <w:r>
        <w:rPr>
          <w:lang w:val="fr-FR"/>
        </w:rPr>
        <w:t>small</w:t>
      </w:r>
      <w:proofErr w:type="spellEnd"/>
      <w:r>
        <w:rPr>
          <w:lang w:val="fr-FR"/>
        </w:rPr>
        <w:t xml:space="preserve"> change </w:t>
      </w:r>
      <w:proofErr w:type="spellStart"/>
      <w:r>
        <w:rPr>
          <w:lang w:val="fr-FR"/>
        </w:rPr>
        <w:t>helps</w:t>
      </w:r>
      <w:proofErr w:type="spellEnd"/>
      <w:r>
        <w:rPr>
          <w:lang w:val="fr-FR"/>
        </w:rPr>
        <w:t xml:space="preserve">, and </w:t>
      </w:r>
      <w:proofErr w:type="spellStart"/>
      <w:r>
        <w:rPr>
          <w:lang w:val="fr-FR"/>
        </w:rPr>
        <w:t>whether</w:t>
      </w:r>
      <w:proofErr w:type="spellEnd"/>
      <w:r>
        <w:rPr>
          <w:lang w:val="fr-FR"/>
        </w:rPr>
        <w:t xml:space="preserve"> </w:t>
      </w:r>
      <w:proofErr w:type="spellStart"/>
      <w:r>
        <w:rPr>
          <w:lang w:val="fr-FR"/>
        </w:rPr>
        <w:t>we</w:t>
      </w:r>
      <w:proofErr w:type="spellEnd"/>
      <w:r>
        <w:rPr>
          <w:lang w:val="fr-FR"/>
        </w:rPr>
        <w:t xml:space="preserve"> </w:t>
      </w:r>
      <w:proofErr w:type="spellStart"/>
      <w:r>
        <w:rPr>
          <w:lang w:val="fr-FR"/>
        </w:rPr>
        <w:t>need</w:t>
      </w:r>
      <w:proofErr w:type="spellEnd"/>
      <w:r>
        <w:rPr>
          <w:lang w:val="fr-FR"/>
        </w:rPr>
        <w:t xml:space="preserve"> more</w:t>
      </w:r>
    </w:p>
    <w:p w14:paraId="3BB9FC07" w14:textId="77777777" w:rsidR="00B5792C" w:rsidRDefault="00B5792C" w:rsidP="00B5792C">
      <w:pPr>
        <w:pStyle w:val="Doc-text2"/>
        <w:rPr>
          <w:lang w:val="fr-FR"/>
        </w:rPr>
      </w:pPr>
      <w:r>
        <w:rPr>
          <w:lang w:val="fr-FR"/>
        </w:rPr>
        <w:t>-</w:t>
      </w:r>
      <w:r>
        <w:rPr>
          <w:lang w:val="fr-FR"/>
        </w:rPr>
        <w:tab/>
        <w:t xml:space="preserve">Samsung </w:t>
      </w:r>
      <w:proofErr w:type="spellStart"/>
      <w:r>
        <w:rPr>
          <w:lang w:val="fr-FR"/>
        </w:rPr>
        <w:t>think</w:t>
      </w:r>
      <w:proofErr w:type="spellEnd"/>
      <w:r>
        <w:rPr>
          <w:lang w:val="fr-FR"/>
        </w:rPr>
        <w:t xml:space="preserve"> </w:t>
      </w:r>
      <w:proofErr w:type="spellStart"/>
      <w:r>
        <w:rPr>
          <w:lang w:val="fr-FR"/>
        </w:rPr>
        <w:t>this</w:t>
      </w:r>
      <w:proofErr w:type="spellEnd"/>
      <w:r>
        <w:rPr>
          <w:lang w:val="fr-FR"/>
        </w:rPr>
        <w:t xml:space="preserve"> </w:t>
      </w:r>
      <w:proofErr w:type="spellStart"/>
      <w:r>
        <w:rPr>
          <w:lang w:val="fr-FR"/>
        </w:rPr>
        <w:t>is</w:t>
      </w:r>
      <w:proofErr w:type="spellEnd"/>
      <w:r>
        <w:rPr>
          <w:lang w:val="fr-FR"/>
        </w:rPr>
        <w:t xml:space="preserve"> as LTE and </w:t>
      </w:r>
      <w:proofErr w:type="spellStart"/>
      <w:r>
        <w:rPr>
          <w:lang w:val="fr-FR"/>
        </w:rPr>
        <w:t>works</w:t>
      </w:r>
      <w:proofErr w:type="spellEnd"/>
      <w:r>
        <w:rPr>
          <w:lang w:val="fr-FR"/>
        </w:rPr>
        <w:t xml:space="preserve"> ok. Vivo </w:t>
      </w:r>
      <w:proofErr w:type="spellStart"/>
      <w:r>
        <w:rPr>
          <w:lang w:val="fr-FR"/>
        </w:rPr>
        <w:t>agrees</w:t>
      </w:r>
      <w:proofErr w:type="spellEnd"/>
      <w:r>
        <w:rPr>
          <w:lang w:val="fr-FR"/>
        </w:rPr>
        <w:t xml:space="preserve">. </w:t>
      </w:r>
    </w:p>
    <w:p w14:paraId="6906621F" w14:textId="77777777" w:rsidR="00B5792C" w:rsidRDefault="00B5792C" w:rsidP="00B5792C">
      <w:pPr>
        <w:pStyle w:val="Doc-text2"/>
        <w:rPr>
          <w:lang w:val="fr-FR"/>
        </w:rPr>
      </w:pPr>
      <w:r>
        <w:rPr>
          <w:lang w:val="fr-FR"/>
        </w:rPr>
        <w:t>-</w:t>
      </w:r>
      <w:r>
        <w:rPr>
          <w:lang w:val="fr-FR"/>
        </w:rPr>
        <w:tab/>
        <w:t xml:space="preserve">Apple </w:t>
      </w:r>
      <w:proofErr w:type="spellStart"/>
      <w:r>
        <w:rPr>
          <w:lang w:val="fr-FR"/>
        </w:rPr>
        <w:t>think</w:t>
      </w:r>
      <w:proofErr w:type="spellEnd"/>
      <w:r>
        <w:rPr>
          <w:lang w:val="fr-FR"/>
        </w:rPr>
        <w:t xml:space="preserve"> </w:t>
      </w:r>
      <w:proofErr w:type="spellStart"/>
      <w:r>
        <w:rPr>
          <w:lang w:val="fr-FR"/>
        </w:rPr>
        <w:t>this</w:t>
      </w:r>
      <w:proofErr w:type="spellEnd"/>
      <w:r>
        <w:rPr>
          <w:lang w:val="fr-FR"/>
        </w:rPr>
        <w:t xml:space="preserve"> changes UE </w:t>
      </w:r>
      <w:proofErr w:type="spellStart"/>
      <w:r>
        <w:rPr>
          <w:lang w:val="fr-FR"/>
        </w:rPr>
        <w:t>behaviour</w:t>
      </w:r>
      <w:proofErr w:type="spellEnd"/>
      <w:r>
        <w:rPr>
          <w:lang w:val="fr-FR"/>
        </w:rPr>
        <w:t xml:space="preserve">. HW </w:t>
      </w:r>
      <w:proofErr w:type="spellStart"/>
      <w:r>
        <w:rPr>
          <w:lang w:val="fr-FR"/>
        </w:rPr>
        <w:t>agrees</w:t>
      </w:r>
      <w:proofErr w:type="spellEnd"/>
      <w:r>
        <w:rPr>
          <w:lang w:val="fr-FR"/>
        </w:rPr>
        <w:t xml:space="preserve"> </w:t>
      </w:r>
      <w:proofErr w:type="spellStart"/>
      <w:r>
        <w:rPr>
          <w:lang w:val="fr-FR"/>
        </w:rPr>
        <w:t>this</w:t>
      </w:r>
      <w:proofErr w:type="spellEnd"/>
      <w:r>
        <w:rPr>
          <w:lang w:val="fr-FR"/>
        </w:rPr>
        <w:t xml:space="preserve"> changes </w:t>
      </w:r>
      <w:proofErr w:type="spellStart"/>
      <w:r>
        <w:rPr>
          <w:lang w:val="fr-FR"/>
        </w:rPr>
        <w:t>things</w:t>
      </w:r>
      <w:proofErr w:type="spellEnd"/>
      <w:r>
        <w:rPr>
          <w:lang w:val="fr-FR"/>
        </w:rPr>
        <w:t xml:space="preserve"> and </w:t>
      </w:r>
      <w:proofErr w:type="spellStart"/>
      <w:r>
        <w:rPr>
          <w:lang w:val="fr-FR"/>
        </w:rPr>
        <w:t>should</w:t>
      </w:r>
      <w:proofErr w:type="spellEnd"/>
      <w:r>
        <w:rPr>
          <w:lang w:val="fr-FR"/>
        </w:rPr>
        <w:t xml:space="preserve"> not </w:t>
      </w:r>
      <w:proofErr w:type="spellStart"/>
      <w:r>
        <w:rPr>
          <w:lang w:val="fr-FR"/>
        </w:rPr>
        <w:t>be</w:t>
      </w:r>
      <w:proofErr w:type="spellEnd"/>
      <w:r>
        <w:rPr>
          <w:lang w:val="fr-FR"/>
        </w:rPr>
        <w:t xml:space="preserve"> </w:t>
      </w:r>
      <w:proofErr w:type="spellStart"/>
      <w:r>
        <w:rPr>
          <w:lang w:val="fr-FR"/>
        </w:rPr>
        <w:t>allowed</w:t>
      </w:r>
      <w:proofErr w:type="spellEnd"/>
      <w:r>
        <w:rPr>
          <w:lang w:val="fr-FR"/>
        </w:rPr>
        <w:t>.</w:t>
      </w:r>
    </w:p>
    <w:p w14:paraId="34EF3E57" w14:textId="77777777" w:rsidR="00B5792C" w:rsidRDefault="00B5792C" w:rsidP="00B5792C">
      <w:pPr>
        <w:pStyle w:val="Doc-text2"/>
        <w:rPr>
          <w:lang w:val="fr-FR"/>
        </w:rPr>
      </w:pPr>
      <w:r>
        <w:rPr>
          <w:lang w:val="fr-FR"/>
        </w:rPr>
        <w:t>-</w:t>
      </w:r>
      <w:r>
        <w:rPr>
          <w:lang w:val="fr-FR"/>
        </w:rPr>
        <w:tab/>
        <w:t xml:space="preserve">LG not sure </w:t>
      </w:r>
      <w:proofErr w:type="spellStart"/>
      <w:r>
        <w:rPr>
          <w:lang w:val="fr-FR"/>
        </w:rPr>
        <w:t>this</w:t>
      </w:r>
      <w:proofErr w:type="spellEnd"/>
      <w:r>
        <w:rPr>
          <w:lang w:val="fr-FR"/>
        </w:rPr>
        <w:t xml:space="preserve"> changes UE </w:t>
      </w:r>
      <w:proofErr w:type="spellStart"/>
      <w:r>
        <w:rPr>
          <w:lang w:val="fr-FR"/>
        </w:rPr>
        <w:t>behaviour</w:t>
      </w:r>
      <w:proofErr w:type="spellEnd"/>
      <w:r>
        <w:rPr>
          <w:lang w:val="fr-FR"/>
        </w:rPr>
        <w:t xml:space="preserve">. </w:t>
      </w:r>
      <w:proofErr w:type="spellStart"/>
      <w:r>
        <w:rPr>
          <w:lang w:val="fr-FR"/>
        </w:rPr>
        <w:t>Thikn</w:t>
      </w:r>
      <w:proofErr w:type="spellEnd"/>
      <w:r>
        <w:rPr>
          <w:lang w:val="fr-FR"/>
        </w:rPr>
        <w:t xml:space="preserve"> </w:t>
      </w:r>
      <w:proofErr w:type="spellStart"/>
      <w:r>
        <w:rPr>
          <w:lang w:val="fr-FR"/>
        </w:rPr>
        <w:t>it</w:t>
      </w:r>
      <w:proofErr w:type="spellEnd"/>
      <w:r>
        <w:rPr>
          <w:lang w:val="fr-FR"/>
        </w:rPr>
        <w:t xml:space="preserve"> </w:t>
      </w:r>
      <w:proofErr w:type="spellStart"/>
      <w:r>
        <w:rPr>
          <w:lang w:val="fr-FR"/>
        </w:rPr>
        <w:t>is</w:t>
      </w:r>
      <w:proofErr w:type="spellEnd"/>
      <w:r>
        <w:rPr>
          <w:lang w:val="fr-FR"/>
        </w:rPr>
        <w:t xml:space="preserve"> a clarification.</w:t>
      </w:r>
    </w:p>
    <w:p w14:paraId="59376BD7" w14:textId="77777777" w:rsidR="00B5792C" w:rsidRDefault="00B5792C" w:rsidP="00B5792C">
      <w:pPr>
        <w:pStyle w:val="Doc-text2"/>
        <w:rPr>
          <w:lang w:val="fr-FR"/>
        </w:rPr>
      </w:pPr>
      <w:r>
        <w:rPr>
          <w:lang w:val="fr-FR"/>
        </w:rPr>
        <w:t>-</w:t>
      </w:r>
      <w:r>
        <w:rPr>
          <w:lang w:val="fr-FR"/>
        </w:rPr>
        <w:tab/>
        <w:t xml:space="preserve">CATT </w:t>
      </w:r>
      <w:proofErr w:type="spellStart"/>
      <w:r>
        <w:rPr>
          <w:lang w:val="fr-FR"/>
        </w:rPr>
        <w:t>could</w:t>
      </w:r>
      <w:proofErr w:type="spellEnd"/>
      <w:r>
        <w:rPr>
          <w:lang w:val="fr-FR"/>
        </w:rPr>
        <w:t xml:space="preserve"> </w:t>
      </w:r>
      <w:proofErr w:type="spellStart"/>
      <w:r>
        <w:rPr>
          <w:lang w:val="fr-FR"/>
        </w:rPr>
        <w:t>agree</w:t>
      </w:r>
      <w:proofErr w:type="spellEnd"/>
      <w:r>
        <w:rPr>
          <w:lang w:val="fr-FR"/>
        </w:rPr>
        <w:t xml:space="preserve"> R17 CR but not R15 ad R16.</w:t>
      </w:r>
    </w:p>
    <w:p w14:paraId="3E3107F3" w14:textId="77777777" w:rsidR="00B5792C" w:rsidRDefault="00B5792C" w:rsidP="00B5792C">
      <w:pPr>
        <w:pStyle w:val="Doc-text2"/>
        <w:rPr>
          <w:lang w:val="fr-FR"/>
        </w:rPr>
      </w:pPr>
    </w:p>
    <w:p w14:paraId="7A0ABDE1" w14:textId="77777777" w:rsidR="00B5792C" w:rsidRDefault="00B5792C" w:rsidP="00B5792C">
      <w:pPr>
        <w:pStyle w:val="Doc-text2"/>
        <w:rPr>
          <w:lang w:val="fr-FR"/>
        </w:rPr>
      </w:pPr>
      <w:r>
        <w:rPr>
          <w:lang w:val="fr-FR"/>
        </w:rPr>
        <w:t xml:space="preserve">Chair </w:t>
      </w:r>
      <w:proofErr w:type="spellStart"/>
      <w:r>
        <w:rPr>
          <w:lang w:val="fr-FR"/>
        </w:rPr>
        <w:t>wonder</w:t>
      </w:r>
      <w:proofErr w:type="spellEnd"/>
      <w:r>
        <w:rPr>
          <w:lang w:val="fr-FR"/>
        </w:rPr>
        <w:t xml:space="preserve"> if </w:t>
      </w:r>
      <w:proofErr w:type="spellStart"/>
      <w:r>
        <w:rPr>
          <w:lang w:val="fr-FR"/>
        </w:rPr>
        <w:t>this</w:t>
      </w:r>
      <w:proofErr w:type="spellEnd"/>
      <w:r>
        <w:rPr>
          <w:lang w:val="fr-FR"/>
        </w:rPr>
        <w:t xml:space="preserve"> </w:t>
      </w:r>
      <w:proofErr w:type="spellStart"/>
      <w:r>
        <w:rPr>
          <w:lang w:val="fr-FR"/>
        </w:rPr>
        <w:t>is</w:t>
      </w:r>
      <w:proofErr w:type="spellEnd"/>
      <w:r>
        <w:rPr>
          <w:lang w:val="fr-FR"/>
        </w:rPr>
        <w:t xml:space="preserve"> important </w:t>
      </w:r>
      <w:proofErr w:type="spellStart"/>
      <w:r>
        <w:rPr>
          <w:lang w:val="fr-FR"/>
        </w:rPr>
        <w:t>enough</w:t>
      </w:r>
      <w:proofErr w:type="spellEnd"/>
      <w:r>
        <w:rPr>
          <w:lang w:val="fr-FR"/>
        </w:rPr>
        <w:t xml:space="preserve"> to </w:t>
      </w:r>
      <w:proofErr w:type="spellStart"/>
      <w:r>
        <w:rPr>
          <w:lang w:val="fr-FR"/>
        </w:rPr>
        <w:t>attempt</w:t>
      </w:r>
      <w:proofErr w:type="spellEnd"/>
      <w:r>
        <w:rPr>
          <w:lang w:val="fr-FR"/>
        </w:rPr>
        <w:t xml:space="preserve"> a more </w:t>
      </w:r>
      <w:proofErr w:type="spellStart"/>
      <w:r>
        <w:rPr>
          <w:lang w:val="fr-FR"/>
        </w:rPr>
        <w:t>complex</w:t>
      </w:r>
      <w:proofErr w:type="spellEnd"/>
      <w:r>
        <w:rPr>
          <w:lang w:val="fr-FR"/>
        </w:rPr>
        <w:t xml:space="preserve"> change, </w:t>
      </w:r>
      <w:proofErr w:type="spellStart"/>
      <w:r>
        <w:rPr>
          <w:lang w:val="fr-FR"/>
        </w:rPr>
        <w:t>allowing</w:t>
      </w:r>
      <w:proofErr w:type="spellEnd"/>
      <w:r>
        <w:rPr>
          <w:lang w:val="fr-FR"/>
        </w:rPr>
        <w:t xml:space="preserve"> </w:t>
      </w:r>
      <w:proofErr w:type="spellStart"/>
      <w:r>
        <w:rPr>
          <w:lang w:val="fr-FR"/>
        </w:rPr>
        <w:t>both</w:t>
      </w:r>
      <w:proofErr w:type="spellEnd"/>
      <w:r>
        <w:rPr>
          <w:lang w:val="fr-FR"/>
        </w:rPr>
        <w:t xml:space="preserve"> interprétations .. </w:t>
      </w:r>
    </w:p>
    <w:p w14:paraId="09236152" w14:textId="77777777" w:rsidR="00B5792C" w:rsidRDefault="00B5792C" w:rsidP="00B5792C">
      <w:pPr>
        <w:pStyle w:val="Doc-text2"/>
        <w:rPr>
          <w:lang w:val="fr-FR"/>
        </w:rPr>
      </w:pPr>
      <w:r>
        <w:rPr>
          <w:lang w:val="fr-FR"/>
        </w:rPr>
        <w:lastRenderedPageBreak/>
        <w:t>-</w:t>
      </w:r>
      <w:r>
        <w:rPr>
          <w:lang w:val="fr-FR"/>
        </w:rPr>
        <w:tab/>
        <w:t xml:space="preserve">Nokia report offline </w:t>
      </w:r>
      <w:proofErr w:type="spellStart"/>
      <w:r>
        <w:rPr>
          <w:lang w:val="fr-FR"/>
        </w:rPr>
        <w:t>that</w:t>
      </w:r>
      <w:proofErr w:type="spellEnd"/>
      <w:r>
        <w:rPr>
          <w:lang w:val="fr-FR"/>
        </w:rPr>
        <w:t xml:space="preserve"> </w:t>
      </w:r>
      <w:proofErr w:type="spellStart"/>
      <w:r>
        <w:rPr>
          <w:lang w:val="fr-FR"/>
        </w:rPr>
        <w:t>most</w:t>
      </w:r>
      <w:proofErr w:type="spellEnd"/>
      <w:r>
        <w:rPr>
          <w:lang w:val="fr-FR"/>
        </w:rPr>
        <w:t xml:space="preserve"> </w:t>
      </w:r>
      <w:proofErr w:type="spellStart"/>
      <w:r>
        <w:rPr>
          <w:lang w:val="fr-FR"/>
        </w:rPr>
        <w:t>companeis</w:t>
      </w:r>
      <w:proofErr w:type="spellEnd"/>
      <w:r>
        <w:rPr>
          <w:lang w:val="fr-FR"/>
        </w:rPr>
        <w:t xml:space="preserve"> </w:t>
      </w:r>
      <w:proofErr w:type="spellStart"/>
      <w:r>
        <w:rPr>
          <w:lang w:val="fr-FR"/>
        </w:rPr>
        <w:t>were</w:t>
      </w:r>
      <w:proofErr w:type="spellEnd"/>
      <w:r>
        <w:rPr>
          <w:lang w:val="fr-FR"/>
        </w:rPr>
        <w:t xml:space="preserve"> ok to have </w:t>
      </w:r>
      <w:proofErr w:type="spellStart"/>
      <w:r>
        <w:rPr>
          <w:lang w:val="fr-FR"/>
        </w:rPr>
        <w:t>this</w:t>
      </w:r>
      <w:proofErr w:type="spellEnd"/>
      <w:r>
        <w:rPr>
          <w:lang w:val="fr-FR"/>
        </w:rPr>
        <w:t xml:space="preserve"> </w:t>
      </w:r>
      <w:proofErr w:type="spellStart"/>
      <w:r>
        <w:rPr>
          <w:lang w:val="fr-FR"/>
        </w:rPr>
        <w:t>from</w:t>
      </w:r>
      <w:proofErr w:type="spellEnd"/>
      <w:r>
        <w:rPr>
          <w:lang w:val="fr-FR"/>
        </w:rPr>
        <w:t xml:space="preserve"> Rel-17. Most </w:t>
      </w:r>
      <w:proofErr w:type="spellStart"/>
      <w:r>
        <w:rPr>
          <w:lang w:val="fr-FR"/>
        </w:rPr>
        <w:t>don’t</w:t>
      </w:r>
      <w:proofErr w:type="spellEnd"/>
      <w:r>
        <w:rPr>
          <w:lang w:val="fr-FR"/>
        </w:rPr>
        <w:t xml:space="preserve"> </w:t>
      </w:r>
      <w:proofErr w:type="spellStart"/>
      <w:r>
        <w:rPr>
          <w:lang w:val="fr-FR"/>
        </w:rPr>
        <w:t>want</w:t>
      </w:r>
      <w:proofErr w:type="spellEnd"/>
      <w:r>
        <w:rPr>
          <w:lang w:val="fr-FR"/>
        </w:rPr>
        <w:t xml:space="preserve"> more impact </w:t>
      </w:r>
      <w:proofErr w:type="spellStart"/>
      <w:r>
        <w:rPr>
          <w:lang w:val="fr-FR"/>
        </w:rPr>
        <w:t>with</w:t>
      </w:r>
      <w:proofErr w:type="spellEnd"/>
      <w:r>
        <w:rPr>
          <w:lang w:val="fr-FR"/>
        </w:rPr>
        <w:t xml:space="preserve"> UE caps </w:t>
      </w:r>
      <w:proofErr w:type="spellStart"/>
      <w:r>
        <w:rPr>
          <w:lang w:val="fr-FR"/>
        </w:rPr>
        <w:t>etc</w:t>
      </w:r>
      <w:proofErr w:type="spellEnd"/>
      <w:r>
        <w:rPr>
          <w:lang w:val="fr-FR"/>
        </w:rPr>
        <w:t xml:space="preserve"> </w:t>
      </w:r>
    </w:p>
    <w:p w14:paraId="2D592E94" w14:textId="77777777" w:rsidR="00B5792C" w:rsidRDefault="00B5792C" w:rsidP="00B5792C">
      <w:pPr>
        <w:pStyle w:val="Doc-text2"/>
        <w:rPr>
          <w:lang w:val="fr-FR"/>
        </w:rPr>
      </w:pPr>
      <w:r>
        <w:rPr>
          <w:lang w:val="fr-FR"/>
        </w:rPr>
        <w:t>-</w:t>
      </w:r>
      <w:r>
        <w:rPr>
          <w:lang w:val="fr-FR"/>
        </w:rPr>
        <w:tab/>
        <w:t xml:space="preserve">Apple </w:t>
      </w:r>
      <w:proofErr w:type="spellStart"/>
      <w:r>
        <w:rPr>
          <w:lang w:val="fr-FR"/>
        </w:rPr>
        <w:t>think</w:t>
      </w:r>
      <w:proofErr w:type="spellEnd"/>
      <w:r>
        <w:rPr>
          <w:lang w:val="fr-FR"/>
        </w:rPr>
        <w:t xml:space="preserve"> </w:t>
      </w:r>
      <w:proofErr w:type="spellStart"/>
      <w:r>
        <w:rPr>
          <w:lang w:val="fr-FR"/>
        </w:rPr>
        <w:t>we</w:t>
      </w:r>
      <w:proofErr w:type="spellEnd"/>
      <w:r>
        <w:rPr>
          <w:lang w:val="fr-FR"/>
        </w:rPr>
        <w:t xml:space="preserve"> can </w:t>
      </w:r>
      <w:proofErr w:type="spellStart"/>
      <w:r>
        <w:rPr>
          <w:lang w:val="fr-FR"/>
        </w:rPr>
        <w:t>just</w:t>
      </w:r>
      <w:proofErr w:type="spellEnd"/>
      <w:r>
        <w:rPr>
          <w:lang w:val="fr-FR"/>
        </w:rPr>
        <w:t xml:space="preserve"> capture in Chair notes. If a normative change </w:t>
      </w:r>
      <w:proofErr w:type="spellStart"/>
      <w:r>
        <w:rPr>
          <w:lang w:val="fr-FR"/>
        </w:rPr>
        <w:t>we</w:t>
      </w:r>
      <w:proofErr w:type="spellEnd"/>
      <w:r>
        <w:rPr>
          <w:lang w:val="fr-FR"/>
        </w:rPr>
        <w:t xml:space="preserve"> </w:t>
      </w:r>
      <w:proofErr w:type="spellStart"/>
      <w:r>
        <w:rPr>
          <w:lang w:val="fr-FR"/>
        </w:rPr>
        <w:t>need</w:t>
      </w:r>
      <w:proofErr w:type="spellEnd"/>
      <w:r>
        <w:rPr>
          <w:lang w:val="fr-FR"/>
        </w:rPr>
        <w:t xml:space="preserve"> UE caps </w:t>
      </w:r>
      <w:proofErr w:type="spellStart"/>
      <w:r>
        <w:rPr>
          <w:lang w:val="fr-FR"/>
        </w:rPr>
        <w:t>etc</w:t>
      </w:r>
      <w:proofErr w:type="spellEnd"/>
      <w:r>
        <w:rPr>
          <w:lang w:val="fr-FR"/>
        </w:rPr>
        <w:t xml:space="preserve">, </w:t>
      </w:r>
      <w:proofErr w:type="spellStart"/>
      <w:r>
        <w:rPr>
          <w:lang w:val="fr-FR"/>
        </w:rPr>
        <w:t>which</w:t>
      </w:r>
      <w:proofErr w:type="spellEnd"/>
      <w:r>
        <w:rPr>
          <w:lang w:val="fr-FR"/>
        </w:rPr>
        <w:t xml:space="preserve"> </w:t>
      </w:r>
      <w:proofErr w:type="spellStart"/>
      <w:r>
        <w:rPr>
          <w:lang w:val="fr-FR"/>
        </w:rPr>
        <w:t>is</w:t>
      </w:r>
      <w:proofErr w:type="spellEnd"/>
      <w:r>
        <w:rPr>
          <w:lang w:val="fr-FR"/>
        </w:rPr>
        <w:t xml:space="preserve"> not </w:t>
      </w:r>
      <w:proofErr w:type="spellStart"/>
      <w:r>
        <w:rPr>
          <w:lang w:val="fr-FR"/>
        </w:rPr>
        <w:t>wanted</w:t>
      </w:r>
      <w:proofErr w:type="spellEnd"/>
      <w:r>
        <w:rPr>
          <w:lang w:val="fr-FR"/>
        </w:rPr>
        <w:t>.</w:t>
      </w:r>
    </w:p>
    <w:p w14:paraId="515CA88D" w14:textId="77777777" w:rsidR="00B5792C" w:rsidRDefault="00B5792C" w:rsidP="00B5792C">
      <w:pPr>
        <w:pStyle w:val="Doc-text2"/>
        <w:rPr>
          <w:lang w:val="fr-FR"/>
        </w:rPr>
      </w:pPr>
      <w:r>
        <w:rPr>
          <w:lang w:val="fr-FR"/>
        </w:rPr>
        <w:t>-</w:t>
      </w:r>
      <w:r>
        <w:rPr>
          <w:lang w:val="fr-FR"/>
        </w:rPr>
        <w:tab/>
        <w:t xml:space="preserve">Huawei </w:t>
      </w:r>
      <w:proofErr w:type="spellStart"/>
      <w:r>
        <w:rPr>
          <w:lang w:val="fr-FR"/>
        </w:rPr>
        <w:t>think</w:t>
      </w:r>
      <w:proofErr w:type="spellEnd"/>
      <w:r>
        <w:rPr>
          <w:lang w:val="fr-FR"/>
        </w:rPr>
        <w:t xml:space="preserve"> </w:t>
      </w:r>
      <w:proofErr w:type="spellStart"/>
      <w:r>
        <w:rPr>
          <w:lang w:val="fr-FR"/>
        </w:rPr>
        <w:t>there</w:t>
      </w:r>
      <w:proofErr w:type="spellEnd"/>
      <w:r>
        <w:rPr>
          <w:lang w:val="fr-FR"/>
        </w:rPr>
        <w:t xml:space="preserve"> are </w:t>
      </w:r>
      <w:proofErr w:type="spellStart"/>
      <w:r>
        <w:rPr>
          <w:lang w:val="fr-FR"/>
        </w:rPr>
        <w:t>ways</w:t>
      </w:r>
      <w:proofErr w:type="spellEnd"/>
      <w:r>
        <w:rPr>
          <w:lang w:val="fr-FR"/>
        </w:rPr>
        <w:t xml:space="preserve"> to </w:t>
      </w:r>
      <w:proofErr w:type="spellStart"/>
      <w:r>
        <w:rPr>
          <w:lang w:val="fr-FR"/>
        </w:rPr>
        <w:t>get</w:t>
      </w:r>
      <w:proofErr w:type="spellEnd"/>
      <w:r>
        <w:rPr>
          <w:lang w:val="fr-FR"/>
        </w:rPr>
        <w:t xml:space="preserve"> the </w:t>
      </w:r>
      <w:proofErr w:type="spellStart"/>
      <w:r>
        <w:rPr>
          <w:lang w:val="fr-FR"/>
        </w:rPr>
        <w:t>serving</w:t>
      </w:r>
      <w:proofErr w:type="spellEnd"/>
      <w:r>
        <w:rPr>
          <w:lang w:val="fr-FR"/>
        </w:rPr>
        <w:t xml:space="preserve"> </w:t>
      </w:r>
      <w:proofErr w:type="spellStart"/>
      <w:r>
        <w:rPr>
          <w:lang w:val="fr-FR"/>
        </w:rPr>
        <w:t>cell</w:t>
      </w:r>
      <w:proofErr w:type="spellEnd"/>
      <w:r>
        <w:rPr>
          <w:lang w:val="fr-FR"/>
        </w:rPr>
        <w:t xml:space="preserve"> </w:t>
      </w:r>
      <w:proofErr w:type="spellStart"/>
      <w:r>
        <w:rPr>
          <w:lang w:val="fr-FR"/>
        </w:rPr>
        <w:t>measurement</w:t>
      </w:r>
      <w:proofErr w:type="spellEnd"/>
      <w:r>
        <w:rPr>
          <w:lang w:val="fr-FR"/>
        </w:rPr>
        <w:t xml:space="preserve"> if the network </w:t>
      </w:r>
      <w:proofErr w:type="spellStart"/>
      <w:r>
        <w:rPr>
          <w:lang w:val="fr-FR"/>
        </w:rPr>
        <w:t>wants</w:t>
      </w:r>
      <w:proofErr w:type="spellEnd"/>
      <w:r>
        <w:rPr>
          <w:lang w:val="fr-FR"/>
        </w:rPr>
        <w:t xml:space="preserve"> to, </w:t>
      </w:r>
      <w:proofErr w:type="spellStart"/>
      <w:r>
        <w:rPr>
          <w:lang w:val="fr-FR"/>
        </w:rPr>
        <w:t>this</w:t>
      </w:r>
      <w:proofErr w:type="spellEnd"/>
      <w:r>
        <w:rPr>
          <w:lang w:val="fr-FR"/>
        </w:rPr>
        <w:t xml:space="preserve"> </w:t>
      </w:r>
      <w:proofErr w:type="spellStart"/>
      <w:r>
        <w:rPr>
          <w:lang w:val="fr-FR"/>
        </w:rPr>
        <w:t>is</w:t>
      </w:r>
      <w:proofErr w:type="spellEnd"/>
      <w:r>
        <w:rPr>
          <w:lang w:val="fr-FR"/>
        </w:rPr>
        <w:t xml:space="preserve"> not </w:t>
      </w:r>
      <w:proofErr w:type="spellStart"/>
      <w:r>
        <w:rPr>
          <w:lang w:val="fr-FR"/>
        </w:rPr>
        <w:t>needed</w:t>
      </w:r>
      <w:proofErr w:type="spellEnd"/>
      <w:r>
        <w:rPr>
          <w:lang w:val="fr-FR"/>
        </w:rPr>
        <w:t xml:space="preserve">. ZTE has </w:t>
      </w:r>
      <w:proofErr w:type="spellStart"/>
      <w:r>
        <w:rPr>
          <w:lang w:val="fr-FR"/>
        </w:rPr>
        <w:t>similar</w:t>
      </w:r>
      <w:proofErr w:type="spellEnd"/>
      <w:r>
        <w:rPr>
          <w:lang w:val="fr-FR"/>
        </w:rPr>
        <w:t xml:space="preserve"> </w:t>
      </w:r>
      <w:proofErr w:type="spellStart"/>
      <w:r>
        <w:rPr>
          <w:lang w:val="fr-FR"/>
        </w:rPr>
        <w:t>view</w:t>
      </w:r>
      <w:proofErr w:type="spellEnd"/>
      <w:r>
        <w:rPr>
          <w:lang w:val="fr-FR"/>
        </w:rPr>
        <w:t xml:space="preserve">, and </w:t>
      </w:r>
      <w:proofErr w:type="spellStart"/>
      <w:r>
        <w:rPr>
          <w:lang w:val="fr-FR"/>
        </w:rPr>
        <w:t>think</w:t>
      </w:r>
      <w:proofErr w:type="spellEnd"/>
      <w:r>
        <w:rPr>
          <w:lang w:val="fr-FR"/>
        </w:rPr>
        <w:t xml:space="preserve"> the original </w:t>
      </w:r>
      <w:proofErr w:type="spellStart"/>
      <w:r>
        <w:rPr>
          <w:lang w:val="fr-FR"/>
        </w:rPr>
        <w:t>purpose</w:t>
      </w:r>
      <w:proofErr w:type="spellEnd"/>
      <w:r>
        <w:rPr>
          <w:lang w:val="fr-FR"/>
        </w:rPr>
        <w:t xml:space="preserve"> </w:t>
      </w:r>
      <w:proofErr w:type="spellStart"/>
      <w:r>
        <w:rPr>
          <w:lang w:val="fr-FR"/>
        </w:rPr>
        <w:t>was</w:t>
      </w:r>
      <w:proofErr w:type="spellEnd"/>
      <w:r>
        <w:rPr>
          <w:lang w:val="fr-FR"/>
        </w:rPr>
        <w:t xml:space="preserve"> to </w:t>
      </w:r>
      <w:proofErr w:type="spellStart"/>
      <w:r>
        <w:rPr>
          <w:lang w:val="fr-FR"/>
        </w:rPr>
        <w:t>get</w:t>
      </w:r>
      <w:proofErr w:type="spellEnd"/>
      <w:r>
        <w:rPr>
          <w:lang w:val="fr-FR"/>
        </w:rPr>
        <w:t xml:space="preserve"> </w:t>
      </w:r>
      <w:proofErr w:type="spellStart"/>
      <w:r>
        <w:rPr>
          <w:lang w:val="fr-FR"/>
        </w:rPr>
        <w:t>neighbor</w:t>
      </w:r>
      <w:proofErr w:type="spellEnd"/>
      <w:r>
        <w:rPr>
          <w:lang w:val="fr-FR"/>
        </w:rPr>
        <w:t xml:space="preserve"> </w:t>
      </w:r>
      <w:proofErr w:type="spellStart"/>
      <w:r>
        <w:rPr>
          <w:lang w:val="fr-FR"/>
        </w:rPr>
        <w:t>measurements</w:t>
      </w:r>
      <w:proofErr w:type="spellEnd"/>
      <w:r>
        <w:rPr>
          <w:lang w:val="fr-FR"/>
        </w:rPr>
        <w:t xml:space="preserve">. QC </w:t>
      </w:r>
      <w:proofErr w:type="spellStart"/>
      <w:r>
        <w:rPr>
          <w:lang w:val="fr-FR"/>
        </w:rPr>
        <w:t>also</w:t>
      </w:r>
      <w:proofErr w:type="spellEnd"/>
      <w:r>
        <w:rPr>
          <w:lang w:val="fr-FR"/>
        </w:rPr>
        <w:t xml:space="preserve"> </w:t>
      </w:r>
      <w:proofErr w:type="spellStart"/>
      <w:r>
        <w:rPr>
          <w:lang w:val="fr-FR"/>
        </w:rPr>
        <w:t>think</w:t>
      </w:r>
      <w:proofErr w:type="spellEnd"/>
      <w:r>
        <w:rPr>
          <w:lang w:val="fr-FR"/>
        </w:rPr>
        <w:t xml:space="preserve"> </w:t>
      </w:r>
      <w:proofErr w:type="spellStart"/>
      <w:r>
        <w:rPr>
          <w:lang w:val="fr-FR"/>
        </w:rPr>
        <w:t>this</w:t>
      </w:r>
      <w:proofErr w:type="spellEnd"/>
      <w:r>
        <w:rPr>
          <w:lang w:val="fr-FR"/>
        </w:rPr>
        <w:t xml:space="preserve"> </w:t>
      </w:r>
      <w:proofErr w:type="spellStart"/>
      <w:r>
        <w:rPr>
          <w:lang w:val="fr-FR"/>
        </w:rPr>
        <w:t>is</w:t>
      </w:r>
      <w:proofErr w:type="spellEnd"/>
      <w:r>
        <w:rPr>
          <w:lang w:val="fr-FR"/>
        </w:rPr>
        <w:t xml:space="preserve"> not </w:t>
      </w:r>
      <w:proofErr w:type="spellStart"/>
      <w:r>
        <w:rPr>
          <w:lang w:val="fr-FR"/>
        </w:rPr>
        <w:t>useful</w:t>
      </w:r>
      <w:proofErr w:type="spellEnd"/>
      <w:r>
        <w:rPr>
          <w:lang w:val="fr-FR"/>
        </w:rPr>
        <w:t xml:space="preserve">, </w:t>
      </w:r>
      <w:proofErr w:type="spellStart"/>
      <w:r>
        <w:rPr>
          <w:lang w:val="fr-FR"/>
        </w:rPr>
        <w:t>also</w:t>
      </w:r>
      <w:proofErr w:type="spellEnd"/>
      <w:r>
        <w:rPr>
          <w:lang w:val="fr-FR"/>
        </w:rPr>
        <w:t xml:space="preserve"> the CR uses if </w:t>
      </w:r>
      <w:proofErr w:type="spellStart"/>
      <w:r>
        <w:rPr>
          <w:lang w:val="fr-FR"/>
        </w:rPr>
        <w:t>availabe</w:t>
      </w:r>
      <w:proofErr w:type="spellEnd"/>
      <w:r>
        <w:rPr>
          <w:lang w:val="fr-FR"/>
        </w:rPr>
        <w:t xml:space="preserve">, </w:t>
      </w:r>
      <w:proofErr w:type="spellStart"/>
      <w:r>
        <w:rPr>
          <w:lang w:val="fr-FR"/>
        </w:rPr>
        <w:t>which</w:t>
      </w:r>
      <w:proofErr w:type="spellEnd"/>
      <w:r>
        <w:rPr>
          <w:lang w:val="fr-FR"/>
        </w:rPr>
        <w:t xml:space="preserve"> </w:t>
      </w:r>
      <w:proofErr w:type="spellStart"/>
      <w:r>
        <w:rPr>
          <w:lang w:val="fr-FR"/>
        </w:rPr>
        <w:t>is</w:t>
      </w:r>
      <w:proofErr w:type="spellEnd"/>
      <w:r>
        <w:rPr>
          <w:lang w:val="fr-FR"/>
        </w:rPr>
        <w:t xml:space="preserve"> not </w:t>
      </w:r>
      <w:proofErr w:type="spellStart"/>
      <w:r>
        <w:rPr>
          <w:lang w:val="fr-FR"/>
        </w:rPr>
        <w:t>clear</w:t>
      </w:r>
      <w:proofErr w:type="spellEnd"/>
      <w:r>
        <w:rPr>
          <w:lang w:val="fr-FR"/>
        </w:rPr>
        <w:t xml:space="preserve"> in </w:t>
      </w:r>
      <w:proofErr w:type="spellStart"/>
      <w:r>
        <w:rPr>
          <w:lang w:val="fr-FR"/>
        </w:rPr>
        <w:t>iteself</w:t>
      </w:r>
      <w:proofErr w:type="spellEnd"/>
      <w:r>
        <w:rPr>
          <w:lang w:val="fr-FR"/>
        </w:rPr>
        <w:t xml:space="preserve">. </w:t>
      </w:r>
    </w:p>
    <w:p w14:paraId="6ABAF952" w14:textId="77777777" w:rsidR="00B5792C" w:rsidRDefault="00B5792C" w:rsidP="00B5792C">
      <w:pPr>
        <w:pStyle w:val="Doc-text2"/>
        <w:rPr>
          <w:lang w:val="fr-FR"/>
        </w:rPr>
      </w:pPr>
      <w:r>
        <w:rPr>
          <w:lang w:val="fr-FR"/>
        </w:rPr>
        <w:t>-</w:t>
      </w:r>
      <w:r>
        <w:rPr>
          <w:lang w:val="fr-FR"/>
        </w:rPr>
        <w:tab/>
        <w:t xml:space="preserve">Chair: It </w:t>
      </w:r>
      <w:proofErr w:type="spellStart"/>
      <w:r>
        <w:rPr>
          <w:lang w:val="fr-FR"/>
        </w:rPr>
        <w:t>seems</w:t>
      </w:r>
      <w:proofErr w:type="spellEnd"/>
      <w:r>
        <w:rPr>
          <w:lang w:val="fr-FR"/>
        </w:rPr>
        <w:t xml:space="preserve"> </w:t>
      </w:r>
      <w:proofErr w:type="spellStart"/>
      <w:r>
        <w:rPr>
          <w:lang w:val="fr-FR"/>
        </w:rPr>
        <w:t>it</w:t>
      </w:r>
      <w:proofErr w:type="spellEnd"/>
      <w:r>
        <w:rPr>
          <w:lang w:val="fr-FR"/>
        </w:rPr>
        <w:t xml:space="preserve"> </w:t>
      </w:r>
      <w:proofErr w:type="spellStart"/>
      <w:r>
        <w:rPr>
          <w:lang w:val="fr-FR"/>
        </w:rPr>
        <w:t>is</w:t>
      </w:r>
      <w:proofErr w:type="spellEnd"/>
      <w:r>
        <w:rPr>
          <w:lang w:val="fr-FR"/>
        </w:rPr>
        <w:t xml:space="preserve"> not </w:t>
      </w:r>
      <w:proofErr w:type="spellStart"/>
      <w:r>
        <w:rPr>
          <w:lang w:val="fr-FR"/>
        </w:rPr>
        <w:t>useful</w:t>
      </w:r>
      <w:proofErr w:type="spellEnd"/>
      <w:r>
        <w:rPr>
          <w:lang w:val="fr-FR"/>
        </w:rPr>
        <w:t xml:space="preserve"> to push </w:t>
      </w:r>
      <w:proofErr w:type="spellStart"/>
      <w:r>
        <w:rPr>
          <w:lang w:val="fr-FR"/>
        </w:rPr>
        <w:t>this</w:t>
      </w:r>
      <w:proofErr w:type="spellEnd"/>
      <w:r>
        <w:rPr>
          <w:lang w:val="fr-FR"/>
        </w:rPr>
        <w:t xml:space="preserve"> </w:t>
      </w:r>
      <w:proofErr w:type="spellStart"/>
      <w:r>
        <w:rPr>
          <w:lang w:val="fr-FR"/>
        </w:rPr>
        <w:t>further</w:t>
      </w:r>
      <w:proofErr w:type="spellEnd"/>
    </w:p>
    <w:p w14:paraId="21FB9F4D" w14:textId="77777777" w:rsidR="00B5792C" w:rsidRPr="006E0E33" w:rsidRDefault="00B5792C" w:rsidP="00B5792C">
      <w:pPr>
        <w:pStyle w:val="Agreement"/>
        <w:tabs>
          <w:tab w:val="clear" w:pos="9990"/>
        </w:tabs>
        <w:overflowPunct/>
        <w:autoSpaceDE/>
        <w:autoSpaceDN/>
        <w:adjustRightInd/>
        <w:ind w:left="1619" w:hanging="360"/>
        <w:textAlignment w:val="auto"/>
        <w:rPr>
          <w:lang w:val="fr-FR"/>
        </w:rPr>
      </w:pPr>
      <w:r>
        <w:rPr>
          <w:lang w:val="fr-FR"/>
        </w:rPr>
        <w:t xml:space="preserve">Not </w:t>
      </w:r>
      <w:proofErr w:type="spellStart"/>
      <w:r>
        <w:rPr>
          <w:lang w:val="fr-FR"/>
        </w:rPr>
        <w:t>pursued</w:t>
      </w:r>
      <w:proofErr w:type="spellEnd"/>
    </w:p>
    <w:p w14:paraId="4D1AFEA6" w14:textId="77777777" w:rsidR="00B5792C" w:rsidRPr="00F26BEC" w:rsidRDefault="00B5792C" w:rsidP="00B5792C">
      <w:pPr>
        <w:pStyle w:val="Doc-text2"/>
        <w:rPr>
          <w:lang w:val="fr-FR"/>
        </w:rPr>
      </w:pPr>
    </w:p>
    <w:p w14:paraId="1FA8108E" w14:textId="77777777" w:rsidR="00B5792C" w:rsidRDefault="00B5792C" w:rsidP="00B5792C">
      <w:pPr>
        <w:pStyle w:val="Comments"/>
        <w:rPr>
          <w:lang w:val="fr-FR"/>
        </w:rPr>
      </w:pPr>
      <w:r>
        <w:rPr>
          <w:lang w:val="fr-FR"/>
        </w:rPr>
        <w:t>Security</w:t>
      </w:r>
    </w:p>
    <w:p w14:paraId="0D8FE0CB" w14:textId="66003EF6" w:rsidR="00B5792C" w:rsidRDefault="00B5792C" w:rsidP="00B5792C">
      <w:pPr>
        <w:pStyle w:val="Doc-title"/>
        <w:rPr>
          <w:lang w:val="fr-FR"/>
        </w:rPr>
      </w:pPr>
      <w:r w:rsidRPr="002625AA">
        <w:rPr>
          <w:lang w:val="fr-FR"/>
        </w:rPr>
        <w:t>R2-2308430</w:t>
      </w:r>
      <w:r>
        <w:rPr>
          <w:lang w:val="fr-FR"/>
        </w:rPr>
        <w:tab/>
        <w:t>Misalignment behavior in changing the security algorithms</w:t>
      </w:r>
      <w:r>
        <w:rPr>
          <w:lang w:val="fr-FR"/>
        </w:rPr>
        <w:tab/>
        <w:t>Ericsson</w:t>
      </w:r>
      <w:r>
        <w:rPr>
          <w:lang w:val="fr-FR"/>
        </w:rPr>
        <w:tab/>
        <w:t>discussion</w:t>
      </w:r>
      <w:r>
        <w:rPr>
          <w:lang w:val="fr-FR"/>
        </w:rPr>
        <w:tab/>
        <w:t>Rel-15</w:t>
      </w:r>
      <w:r>
        <w:rPr>
          <w:lang w:val="fr-FR"/>
        </w:rPr>
        <w:tab/>
        <w:t>NR_newRAT-Core</w:t>
      </w:r>
    </w:p>
    <w:p w14:paraId="63AF90FA" w14:textId="77777777" w:rsidR="00B5792C" w:rsidRDefault="00B5792C" w:rsidP="00B5792C">
      <w:pPr>
        <w:pStyle w:val="Doc-text2"/>
        <w:rPr>
          <w:lang w:val="fr-FR"/>
        </w:rPr>
      </w:pPr>
      <w:r>
        <w:rPr>
          <w:lang w:val="fr-FR"/>
        </w:rPr>
        <w:t>-</w:t>
      </w:r>
      <w:r>
        <w:rPr>
          <w:lang w:val="fr-FR"/>
        </w:rPr>
        <w:tab/>
        <w:t xml:space="preserve">Intel </w:t>
      </w:r>
      <w:proofErr w:type="spellStart"/>
      <w:r>
        <w:rPr>
          <w:lang w:val="fr-FR"/>
        </w:rPr>
        <w:t>think</w:t>
      </w:r>
      <w:proofErr w:type="spellEnd"/>
      <w:r>
        <w:rPr>
          <w:lang w:val="fr-FR"/>
        </w:rPr>
        <w:t xml:space="preserve"> </w:t>
      </w:r>
      <w:proofErr w:type="spellStart"/>
      <w:r>
        <w:rPr>
          <w:lang w:val="fr-FR"/>
        </w:rPr>
        <w:t>that</w:t>
      </w:r>
      <w:proofErr w:type="spellEnd"/>
      <w:r>
        <w:rPr>
          <w:lang w:val="fr-FR"/>
        </w:rPr>
        <w:t xml:space="preserve"> the </w:t>
      </w:r>
      <w:proofErr w:type="spellStart"/>
      <w:r>
        <w:rPr>
          <w:lang w:val="fr-FR"/>
        </w:rPr>
        <w:t>previous</w:t>
      </w:r>
      <w:proofErr w:type="spellEnd"/>
      <w:r>
        <w:rPr>
          <w:lang w:val="fr-FR"/>
        </w:rPr>
        <w:t xml:space="preserve"> agreement </w:t>
      </w:r>
      <w:proofErr w:type="spellStart"/>
      <w:r>
        <w:rPr>
          <w:lang w:val="fr-FR"/>
        </w:rPr>
        <w:t>was</w:t>
      </w:r>
      <w:proofErr w:type="spellEnd"/>
      <w:r>
        <w:rPr>
          <w:lang w:val="fr-FR"/>
        </w:rPr>
        <w:t xml:space="preserve"> </w:t>
      </w:r>
      <w:proofErr w:type="spellStart"/>
      <w:r>
        <w:rPr>
          <w:lang w:val="fr-FR"/>
        </w:rPr>
        <w:t>that</w:t>
      </w:r>
      <w:proofErr w:type="spellEnd"/>
      <w:r>
        <w:rPr>
          <w:lang w:val="fr-FR"/>
        </w:rPr>
        <w:t xml:space="preserve"> </w:t>
      </w:r>
      <w:bookmarkStart w:id="192" w:name="OLE_LINK35"/>
      <w:r>
        <w:rPr>
          <w:lang w:val="fr-FR"/>
        </w:rPr>
        <w:t xml:space="preserve">the </w:t>
      </w:r>
      <w:proofErr w:type="spellStart"/>
      <w:r>
        <w:rPr>
          <w:lang w:val="fr-FR"/>
        </w:rPr>
        <w:t>UEs</w:t>
      </w:r>
      <w:proofErr w:type="spellEnd"/>
      <w:r>
        <w:rPr>
          <w:lang w:val="fr-FR"/>
        </w:rPr>
        <w:t xml:space="preserve"> set of </w:t>
      </w:r>
      <w:proofErr w:type="spellStart"/>
      <w:r>
        <w:rPr>
          <w:lang w:val="fr-FR"/>
        </w:rPr>
        <w:t>algorithms</w:t>
      </w:r>
      <w:proofErr w:type="spellEnd"/>
      <w:r>
        <w:rPr>
          <w:lang w:val="fr-FR"/>
        </w:rPr>
        <w:t xml:space="preserve"> </w:t>
      </w:r>
      <w:proofErr w:type="spellStart"/>
      <w:r>
        <w:rPr>
          <w:lang w:val="fr-FR"/>
        </w:rPr>
        <w:t>cannot</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changed</w:t>
      </w:r>
      <w:proofErr w:type="spellEnd"/>
      <w:r>
        <w:rPr>
          <w:lang w:val="fr-FR"/>
        </w:rPr>
        <w:t xml:space="preserve"> </w:t>
      </w:r>
      <w:proofErr w:type="spellStart"/>
      <w:r>
        <w:rPr>
          <w:lang w:val="fr-FR"/>
        </w:rPr>
        <w:t>without</w:t>
      </w:r>
      <w:proofErr w:type="spellEnd"/>
      <w:r>
        <w:rPr>
          <w:lang w:val="fr-FR"/>
        </w:rPr>
        <w:t xml:space="preserve"> </w:t>
      </w:r>
      <w:proofErr w:type="spellStart"/>
      <w:r>
        <w:rPr>
          <w:lang w:val="fr-FR"/>
        </w:rPr>
        <w:t>reconfig</w:t>
      </w:r>
      <w:proofErr w:type="spellEnd"/>
      <w:r>
        <w:rPr>
          <w:lang w:val="fr-FR"/>
        </w:rPr>
        <w:t xml:space="preserve"> </w:t>
      </w:r>
      <w:proofErr w:type="spellStart"/>
      <w:r>
        <w:rPr>
          <w:lang w:val="fr-FR"/>
        </w:rPr>
        <w:t>with</w:t>
      </w:r>
      <w:proofErr w:type="spellEnd"/>
      <w:r>
        <w:rPr>
          <w:lang w:val="fr-FR"/>
        </w:rPr>
        <w:t xml:space="preserve"> </w:t>
      </w:r>
      <w:proofErr w:type="spellStart"/>
      <w:r>
        <w:rPr>
          <w:lang w:val="fr-FR"/>
        </w:rPr>
        <w:t>synch</w:t>
      </w:r>
      <w:proofErr w:type="spellEnd"/>
      <w:r>
        <w:rPr>
          <w:lang w:val="fr-FR"/>
        </w:rPr>
        <w:t xml:space="preserve">, but a DRB can </w:t>
      </w:r>
      <w:proofErr w:type="spellStart"/>
      <w:r>
        <w:rPr>
          <w:lang w:val="fr-FR"/>
        </w:rPr>
        <w:t>be</w:t>
      </w:r>
      <w:proofErr w:type="spellEnd"/>
      <w:r>
        <w:rPr>
          <w:lang w:val="fr-FR"/>
        </w:rPr>
        <w:t xml:space="preserve"> </w:t>
      </w:r>
      <w:proofErr w:type="spellStart"/>
      <w:r>
        <w:rPr>
          <w:lang w:val="fr-FR"/>
        </w:rPr>
        <w:t>changed</w:t>
      </w:r>
      <w:proofErr w:type="spellEnd"/>
      <w:r>
        <w:rPr>
          <w:lang w:val="fr-FR"/>
        </w:rPr>
        <w:t xml:space="preserve"> to support </w:t>
      </w:r>
      <w:proofErr w:type="spellStart"/>
      <w:r>
        <w:rPr>
          <w:lang w:val="fr-FR"/>
        </w:rPr>
        <w:t>either</w:t>
      </w:r>
      <w:proofErr w:type="spellEnd"/>
      <w:r>
        <w:rPr>
          <w:lang w:val="fr-FR"/>
        </w:rPr>
        <w:t xml:space="preserve"> of </w:t>
      </w:r>
      <w:proofErr w:type="spellStart"/>
      <w:r>
        <w:rPr>
          <w:lang w:val="fr-FR"/>
        </w:rPr>
        <w:t>those</w:t>
      </w:r>
      <w:proofErr w:type="spellEnd"/>
      <w:r>
        <w:rPr>
          <w:lang w:val="fr-FR"/>
        </w:rPr>
        <w:t xml:space="preserve"> </w:t>
      </w:r>
      <w:proofErr w:type="spellStart"/>
      <w:r>
        <w:rPr>
          <w:lang w:val="fr-FR"/>
        </w:rPr>
        <w:t>without</w:t>
      </w:r>
      <w:proofErr w:type="spellEnd"/>
      <w:r>
        <w:rPr>
          <w:lang w:val="fr-FR"/>
        </w:rPr>
        <w:t xml:space="preserve"> </w:t>
      </w:r>
      <w:proofErr w:type="spellStart"/>
      <w:r>
        <w:rPr>
          <w:lang w:val="fr-FR"/>
        </w:rPr>
        <w:t>reconfig</w:t>
      </w:r>
      <w:proofErr w:type="spellEnd"/>
      <w:r>
        <w:rPr>
          <w:lang w:val="fr-FR"/>
        </w:rPr>
        <w:t xml:space="preserve"> </w:t>
      </w:r>
      <w:proofErr w:type="spellStart"/>
      <w:r>
        <w:rPr>
          <w:lang w:val="fr-FR"/>
        </w:rPr>
        <w:t>with</w:t>
      </w:r>
      <w:proofErr w:type="spellEnd"/>
      <w:r>
        <w:rPr>
          <w:lang w:val="fr-FR"/>
        </w:rPr>
        <w:t xml:space="preserve"> </w:t>
      </w:r>
      <w:proofErr w:type="spellStart"/>
      <w:r>
        <w:rPr>
          <w:lang w:val="fr-FR"/>
        </w:rPr>
        <w:t>synch</w:t>
      </w:r>
      <w:proofErr w:type="spellEnd"/>
      <w:r>
        <w:rPr>
          <w:lang w:val="fr-FR"/>
        </w:rPr>
        <w:t xml:space="preserve">. </w:t>
      </w:r>
      <w:bookmarkEnd w:id="192"/>
      <w:r>
        <w:rPr>
          <w:lang w:val="fr-FR"/>
        </w:rPr>
        <w:t xml:space="preserve">QC </w:t>
      </w:r>
      <w:proofErr w:type="spellStart"/>
      <w:r>
        <w:rPr>
          <w:lang w:val="fr-FR"/>
        </w:rPr>
        <w:t>agrees</w:t>
      </w:r>
      <w:proofErr w:type="spellEnd"/>
      <w:r>
        <w:rPr>
          <w:lang w:val="fr-FR"/>
        </w:rPr>
        <w:t xml:space="preserve">. </w:t>
      </w:r>
    </w:p>
    <w:p w14:paraId="6159C0BA" w14:textId="77777777" w:rsidR="00B5792C" w:rsidRDefault="00B5792C" w:rsidP="00B5792C">
      <w:pPr>
        <w:pStyle w:val="Agreement"/>
        <w:tabs>
          <w:tab w:val="clear" w:pos="9990"/>
        </w:tabs>
        <w:overflowPunct/>
        <w:autoSpaceDE/>
        <w:autoSpaceDN/>
        <w:adjustRightInd/>
        <w:ind w:left="1619" w:hanging="360"/>
        <w:textAlignment w:val="auto"/>
        <w:rPr>
          <w:lang w:val="fr-FR"/>
        </w:rPr>
      </w:pPr>
      <w:proofErr w:type="spellStart"/>
      <w:r>
        <w:rPr>
          <w:lang w:val="fr-FR"/>
        </w:rPr>
        <w:t>noted</w:t>
      </w:r>
      <w:proofErr w:type="spellEnd"/>
    </w:p>
    <w:p w14:paraId="4B438DB7" w14:textId="77777777" w:rsidR="00B5792C" w:rsidRPr="009C7373" w:rsidRDefault="00B5792C" w:rsidP="00B5792C">
      <w:pPr>
        <w:pStyle w:val="Agreement"/>
        <w:tabs>
          <w:tab w:val="clear" w:pos="9990"/>
        </w:tabs>
        <w:overflowPunct/>
        <w:autoSpaceDE/>
        <w:autoSpaceDN/>
        <w:adjustRightInd/>
        <w:ind w:left="1619" w:hanging="360"/>
        <w:textAlignment w:val="auto"/>
        <w:rPr>
          <w:lang w:val="fr-FR"/>
        </w:rPr>
      </w:pPr>
      <w:r>
        <w:rPr>
          <w:lang w:val="fr-FR"/>
        </w:rPr>
        <w:t xml:space="preserve">Clarification : the </w:t>
      </w:r>
      <w:proofErr w:type="spellStart"/>
      <w:r>
        <w:rPr>
          <w:lang w:val="fr-FR"/>
        </w:rPr>
        <w:t>UEs</w:t>
      </w:r>
      <w:proofErr w:type="spellEnd"/>
      <w:r>
        <w:rPr>
          <w:lang w:val="fr-FR"/>
        </w:rPr>
        <w:t xml:space="preserve"> set of </w:t>
      </w:r>
      <w:proofErr w:type="spellStart"/>
      <w:r>
        <w:rPr>
          <w:lang w:val="fr-FR"/>
        </w:rPr>
        <w:t>algorithms</w:t>
      </w:r>
      <w:proofErr w:type="spellEnd"/>
      <w:r>
        <w:rPr>
          <w:lang w:val="fr-FR"/>
        </w:rPr>
        <w:t xml:space="preserve"> </w:t>
      </w:r>
      <w:proofErr w:type="spellStart"/>
      <w:r>
        <w:rPr>
          <w:lang w:val="fr-FR"/>
        </w:rPr>
        <w:t>cannot</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changed</w:t>
      </w:r>
      <w:proofErr w:type="spellEnd"/>
      <w:r>
        <w:rPr>
          <w:lang w:val="fr-FR"/>
        </w:rPr>
        <w:t xml:space="preserve"> </w:t>
      </w:r>
      <w:proofErr w:type="spellStart"/>
      <w:r>
        <w:rPr>
          <w:lang w:val="fr-FR"/>
        </w:rPr>
        <w:t>without</w:t>
      </w:r>
      <w:proofErr w:type="spellEnd"/>
      <w:r>
        <w:rPr>
          <w:lang w:val="fr-FR"/>
        </w:rPr>
        <w:t xml:space="preserve"> </w:t>
      </w:r>
      <w:proofErr w:type="spellStart"/>
      <w:r>
        <w:rPr>
          <w:lang w:val="fr-FR"/>
        </w:rPr>
        <w:t>reconfig</w:t>
      </w:r>
      <w:proofErr w:type="spellEnd"/>
      <w:r>
        <w:rPr>
          <w:lang w:val="fr-FR"/>
        </w:rPr>
        <w:t xml:space="preserve"> </w:t>
      </w:r>
      <w:proofErr w:type="spellStart"/>
      <w:r>
        <w:rPr>
          <w:lang w:val="fr-FR"/>
        </w:rPr>
        <w:t>with</w:t>
      </w:r>
      <w:proofErr w:type="spellEnd"/>
      <w:r>
        <w:rPr>
          <w:lang w:val="fr-FR"/>
        </w:rPr>
        <w:t xml:space="preserve"> </w:t>
      </w:r>
      <w:proofErr w:type="spellStart"/>
      <w:r>
        <w:rPr>
          <w:lang w:val="fr-FR"/>
        </w:rPr>
        <w:t>synch</w:t>
      </w:r>
      <w:proofErr w:type="spellEnd"/>
      <w:r>
        <w:rPr>
          <w:lang w:val="fr-FR"/>
        </w:rPr>
        <w:t xml:space="preserve">, but a DRB can </w:t>
      </w:r>
      <w:proofErr w:type="spellStart"/>
      <w:r>
        <w:rPr>
          <w:lang w:val="fr-FR"/>
        </w:rPr>
        <w:t>be</w:t>
      </w:r>
      <w:proofErr w:type="spellEnd"/>
      <w:r>
        <w:rPr>
          <w:lang w:val="fr-FR"/>
        </w:rPr>
        <w:t xml:space="preserve"> </w:t>
      </w:r>
      <w:proofErr w:type="spellStart"/>
      <w:r>
        <w:rPr>
          <w:lang w:val="fr-FR"/>
        </w:rPr>
        <w:t>changed</w:t>
      </w:r>
      <w:proofErr w:type="spellEnd"/>
      <w:r>
        <w:rPr>
          <w:lang w:val="fr-FR"/>
        </w:rPr>
        <w:t xml:space="preserve"> to use </w:t>
      </w:r>
      <w:proofErr w:type="spellStart"/>
      <w:r>
        <w:rPr>
          <w:lang w:val="fr-FR"/>
        </w:rPr>
        <w:t>either</w:t>
      </w:r>
      <w:proofErr w:type="spellEnd"/>
      <w:r>
        <w:rPr>
          <w:lang w:val="fr-FR"/>
        </w:rPr>
        <w:t xml:space="preserve"> of </w:t>
      </w:r>
      <w:proofErr w:type="spellStart"/>
      <w:r>
        <w:rPr>
          <w:lang w:val="fr-FR"/>
        </w:rPr>
        <w:t>those</w:t>
      </w:r>
      <w:proofErr w:type="spellEnd"/>
      <w:r>
        <w:rPr>
          <w:lang w:val="fr-FR"/>
        </w:rPr>
        <w:t xml:space="preserve"> (the MCG-one or the SCG one) </w:t>
      </w:r>
      <w:proofErr w:type="spellStart"/>
      <w:r>
        <w:rPr>
          <w:lang w:val="fr-FR"/>
        </w:rPr>
        <w:t>without</w:t>
      </w:r>
      <w:proofErr w:type="spellEnd"/>
      <w:r>
        <w:rPr>
          <w:lang w:val="fr-FR"/>
        </w:rPr>
        <w:t xml:space="preserve"> </w:t>
      </w:r>
      <w:proofErr w:type="spellStart"/>
      <w:r>
        <w:rPr>
          <w:lang w:val="fr-FR"/>
        </w:rPr>
        <w:t>reconfig</w:t>
      </w:r>
      <w:proofErr w:type="spellEnd"/>
      <w:r>
        <w:rPr>
          <w:lang w:val="fr-FR"/>
        </w:rPr>
        <w:t xml:space="preserve"> </w:t>
      </w:r>
      <w:proofErr w:type="spellStart"/>
      <w:r>
        <w:rPr>
          <w:lang w:val="fr-FR"/>
        </w:rPr>
        <w:t>with</w:t>
      </w:r>
      <w:proofErr w:type="spellEnd"/>
      <w:r>
        <w:rPr>
          <w:lang w:val="fr-FR"/>
        </w:rPr>
        <w:t xml:space="preserve"> </w:t>
      </w:r>
      <w:proofErr w:type="spellStart"/>
      <w:r>
        <w:rPr>
          <w:lang w:val="fr-FR"/>
        </w:rPr>
        <w:t>synch</w:t>
      </w:r>
      <w:proofErr w:type="spellEnd"/>
      <w:r>
        <w:rPr>
          <w:lang w:val="fr-FR"/>
        </w:rPr>
        <w:t xml:space="preserve"> (e.g. </w:t>
      </w:r>
      <w:proofErr w:type="spellStart"/>
      <w:r>
        <w:rPr>
          <w:lang w:val="fr-FR"/>
        </w:rPr>
        <w:t>with</w:t>
      </w:r>
      <w:proofErr w:type="spellEnd"/>
      <w:r>
        <w:rPr>
          <w:lang w:val="fr-FR"/>
        </w:rPr>
        <w:t xml:space="preserve"> release and </w:t>
      </w:r>
      <w:proofErr w:type="spellStart"/>
      <w:r>
        <w:rPr>
          <w:lang w:val="fr-FR"/>
        </w:rPr>
        <w:t>add</w:t>
      </w:r>
      <w:proofErr w:type="spellEnd"/>
      <w:r>
        <w:rPr>
          <w:lang w:val="fr-FR"/>
        </w:rPr>
        <w:t>).</w:t>
      </w:r>
    </w:p>
    <w:p w14:paraId="79A07FC4" w14:textId="77777777" w:rsidR="00B5792C" w:rsidRPr="0055430F" w:rsidRDefault="00B5792C" w:rsidP="00B5792C">
      <w:pPr>
        <w:pStyle w:val="BoldComments"/>
      </w:pPr>
      <w:bookmarkStart w:id="193" w:name="_Hlk144248528"/>
      <w:r>
        <w:t>Mobility</w:t>
      </w:r>
    </w:p>
    <w:p w14:paraId="1D527DB0" w14:textId="50006A69" w:rsidR="00B5792C" w:rsidRDefault="00B5792C" w:rsidP="00B5792C">
      <w:pPr>
        <w:pStyle w:val="Doc-title"/>
        <w:rPr>
          <w:lang w:val="fr-FR"/>
        </w:rPr>
      </w:pPr>
      <w:r w:rsidRPr="002625AA">
        <w:rPr>
          <w:lang w:val="fr-FR"/>
        </w:rPr>
        <w:t>R2-2308645</w:t>
      </w:r>
      <w:r>
        <w:rPr>
          <w:lang w:val="fr-FR"/>
        </w:rPr>
        <w:tab/>
        <w:t>Correction on CHO for R16</w:t>
      </w:r>
      <w:r>
        <w:rPr>
          <w:lang w:val="fr-FR"/>
        </w:rPr>
        <w:tab/>
        <w:t>Huawei, HiSilicon</w:t>
      </w:r>
      <w:r>
        <w:rPr>
          <w:lang w:val="fr-FR"/>
        </w:rPr>
        <w:tab/>
        <w:t>CR</w:t>
      </w:r>
      <w:r>
        <w:rPr>
          <w:lang w:val="fr-FR"/>
        </w:rPr>
        <w:tab/>
        <w:t>Rel-16</w:t>
      </w:r>
      <w:r>
        <w:rPr>
          <w:lang w:val="fr-FR"/>
        </w:rPr>
        <w:tab/>
        <w:t>38.331</w:t>
      </w:r>
      <w:r>
        <w:rPr>
          <w:lang w:val="fr-FR"/>
        </w:rPr>
        <w:tab/>
        <w:t>16.13.0</w:t>
      </w:r>
      <w:r>
        <w:rPr>
          <w:lang w:val="fr-FR"/>
        </w:rPr>
        <w:tab/>
        <w:t>4263</w:t>
      </w:r>
      <w:r>
        <w:rPr>
          <w:lang w:val="fr-FR"/>
        </w:rPr>
        <w:tab/>
        <w:t>-</w:t>
      </w:r>
      <w:r>
        <w:rPr>
          <w:lang w:val="fr-FR"/>
        </w:rPr>
        <w:tab/>
        <w:t>F</w:t>
      </w:r>
      <w:r>
        <w:rPr>
          <w:lang w:val="fr-FR"/>
        </w:rPr>
        <w:tab/>
        <w:t>NR_Mob_enh-Core</w:t>
      </w:r>
    </w:p>
    <w:p w14:paraId="00AC899B" w14:textId="15D1A9B1" w:rsidR="00B5792C" w:rsidRDefault="00B5792C" w:rsidP="00B5792C">
      <w:pPr>
        <w:pStyle w:val="Doc-title"/>
        <w:rPr>
          <w:lang w:val="fr-FR"/>
        </w:rPr>
      </w:pPr>
      <w:r w:rsidRPr="002625AA">
        <w:rPr>
          <w:lang w:val="fr-FR"/>
        </w:rPr>
        <w:t>R2-2308646</w:t>
      </w:r>
      <w:r>
        <w:rPr>
          <w:lang w:val="fr-FR"/>
        </w:rPr>
        <w:tab/>
        <w:t>Correction on CHO for R17</w:t>
      </w:r>
      <w:r>
        <w:rPr>
          <w:lang w:val="fr-FR"/>
        </w:rPr>
        <w:tab/>
        <w:t>Huawei, HiSilicon</w:t>
      </w:r>
      <w:r>
        <w:rPr>
          <w:lang w:val="fr-FR"/>
        </w:rPr>
        <w:tab/>
        <w:t>CR</w:t>
      </w:r>
      <w:r>
        <w:rPr>
          <w:lang w:val="fr-FR"/>
        </w:rPr>
        <w:tab/>
        <w:t>Rel-17</w:t>
      </w:r>
      <w:r>
        <w:rPr>
          <w:lang w:val="fr-FR"/>
        </w:rPr>
        <w:tab/>
        <w:t>38.331</w:t>
      </w:r>
      <w:r>
        <w:rPr>
          <w:lang w:val="fr-FR"/>
        </w:rPr>
        <w:tab/>
        <w:t>17.5.0</w:t>
      </w:r>
      <w:r>
        <w:rPr>
          <w:lang w:val="fr-FR"/>
        </w:rPr>
        <w:tab/>
        <w:t>4264</w:t>
      </w:r>
      <w:r>
        <w:rPr>
          <w:lang w:val="fr-FR"/>
        </w:rPr>
        <w:tab/>
        <w:t>-</w:t>
      </w:r>
      <w:r>
        <w:rPr>
          <w:lang w:val="fr-FR"/>
        </w:rPr>
        <w:tab/>
        <w:t>A</w:t>
      </w:r>
      <w:r>
        <w:rPr>
          <w:lang w:val="fr-FR"/>
        </w:rPr>
        <w:tab/>
        <w:t>NR_Mob_enh-Core</w:t>
      </w:r>
    </w:p>
    <w:p w14:paraId="7627A96A" w14:textId="77777777" w:rsidR="00B5792C" w:rsidRDefault="00B5792C" w:rsidP="00B5792C">
      <w:pPr>
        <w:pStyle w:val="Doc-text2"/>
        <w:rPr>
          <w:lang w:val="fr-FR"/>
        </w:rPr>
      </w:pPr>
      <w:r>
        <w:rPr>
          <w:lang w:val="fr-FR"/>
        </w:rPr>
        <w:t>-</w:t>
      </w:r>
      <w:r>
        <w:rPr>
          <w:lang w:val="fr-FR"/>
        </w:rPr>
        <w:tab/>
        <w:t xml:space="preserve">Ericsson are ok </w:t>
      </w:r>
      <w:proofErr w:type="spellStart"/>
      <w:r>
        <w:rPr>
          <w:lang w:val="fr-FR"/>
        </w:rPr>
        <w:t>with</w:t>
      </w:r>
      <w:proofErr w:type="spellEnd"/>
      <w:r>
        <w:rPr>
          <w:lang w:val="fr-FR"/>
        </w:rPr>
        <w:t xml:space="preserve"> change 1, 2</w:t>
      </w:r>
      <w:r w:rsidRPr="00F26BEC">
        <w:rPr>
          <w:vertAlign w:val="superscript"/>
          <w:lang w:val="fr-FR"/>
        </w:rPr>
        <w:t>nd</w:t>
      </w:r>
      <w:r>
        <w:rPr>
          <w:lang w:val="fr-FR"/>
        </w:rPr>
        <w:t xml:space="preserve"> not </w:t>
      </w:r>
      <w:proofErr w:type="spellStart"/>
      <w:r>
        <w:rPr>
          <w:lang w:val="fr-FR"/>
        </w:rPr>
        <w:t>needed</w:t>
      </w:r>
      <w:proofErr w:type="spellEnd"/>
      <w:r>
        <w:rPr>
          <w:lang w:val="fr-FR"/>
        </w:rPr>
        <w:t xml:space="preserve">, 3rd one correct an </w:t>
      </w:r>
      <w:proofErr w:type="spellStart"/>
      <w:r>
        <w:rPr>
          <w:lang w:val="fr-FR"/>
        </w:rPr>
        <w:t>error</w:t>
      </w:r>
      <w:proofErr w:type="spellEnd"/>
      <w:r>
        <w:rPr>
          <w:lang w:val="fr-FR"/>
        </w:rPr>
        <w:t xml:space="preserve">, and </w:t>
      </w:r>
      <w:proofErr w:type="spellStart"/>
      <w:r>
        <w:rPr>
          <w:lang w:val="fr-FR"/>
        </w:rPr>
        <w:t>was</w:t>
      </w:r>
      <w:proofErr w:type="spellEnd"/>
      <w:r>
        <w:rPr>
          <w:lang w:val="fr-FR"/>
        </w:rPr>
        <w:t xml:space="preserve"> </w:t>
      </w:r>
      <w:proofErr w:type="spellStart"/>
      <w:r>
        <w:rPr>
          <w:lang w:val="fr-FR"/>
        </w:rPr>
        <w:t>proposed</w:t>
      </w:r>
      <w:proofErr w:type="spellEnd"/>
      <w:r>
        <w:rPr>
          <w:lang w:val="fr-FR"/>
        </w:rPr>
        <w:t xml:space="preserve"> by Ericsson </w:t>
      </w:r>
      <w:proofErr w:type="spellStart"/>
      <w:r>
        <w:rPr>
          <w:lang w:val="fr-FR"/>
        </w:rPr>
        <w:t>before</w:t>
      </w:r>
      <w:proofErr w:type="spellEnd"/>
      <w:r>
        <w:rPr>
          <w:lang w:val="fr-FR"/>
        </w:rPr>
        <w:t xml:space="preserve"> (</w:t>
      </w:r>
      <w:proofErr w:type="spellStart"/>
      <w:r>
        <w:rPr>
          <w:lang w:val="fr-FR"/>
        </w:rPr>
        <w:t>ask</w:t>
      </w:r>
      <w:proofErr w:type="spellEnd"/>
      <w:r>
        <w:rPr>
          <w:lang w:val="fr-FR"/>
        </w:rPr>
        <w:t xml:space="preserve"> </w:t>
      </w:r>
      <w:proofErr w:type="spellStart"/>
      <w:r>
        <w:rPr>
          <w:lang w:val="fr-FR"/>
        </w:rPr>
        <w:t>co-sign</w:t>
      </w:r>
      <w:proofErr w:type="spellEnd"/>
      <w:r>
        <w:rPr>
          <w:lang w:val="fr-FR"/>
        </w:rPr>
        <w:t xml:space="preserve">). </w:t>
      </w:r>
    </w:p>
    <w:p w14:paraId="6A9B4ADB" w14:textId="77777777" w:rsidR="00B5792C" w:rsidRDefault="00B5792C" w:rsidP="00B5792C">
      <w:pPr>
        <w:pStyle w:val="Doc-text2"/>
        <w:rPr>
          <w:lang w:val="fr-FR"/>
        </w:rPr>
      </w:pPr>
      <w:r>
        <w:rPr>
          <w:lang w:val="fr-FR"/>
        </w:rPr>
        <w:t>-</w:t>
      </w:r>
      <w:r>
        <w:rPr>
          <w:lang w:val="fr-FR"/>
        </w:rPr>
        <w:tab/>
        <w:t xml:space="preserve">Nokia ok </w:t>
      </w:r>
      <w:proofErr w:type="spellStart"/>
      <w:r>
        <w:rPr>
          <w:lang w:val="fr-FR"/>
        </w:rPr>
        <w:t>with</w:t>
      </w:r>
      <w:proofErr w:type="spellEnd"/>
      <w:r>
        <w:rPr>
          <w:lang w:val="fr-FR"/>
        </w:rPr>
        <w:t xml:space="preserve"> 1st and 3rd changes, 2</w:t>
      </w:r>
      <w:r w:rsidRPr="00F26BEC">
        <w:rPr>
          <w:vertAlign w:val="superscript"/>
          <w:lang w:val="fr-FR"/>
        </w:rPr>
        <w:t>nd</w:t>
      </w:r>
      <w:r>
        <w:rPr>
          <w:lang w:val="fr-FR"/>
        </w:rPr>
        <w:t xml:space="preserve"> not </w:t>
      </w:r>
      <w:proofErr w:type="spellStart"/>
      <w:r>
        <w:rPr>
          <w:lang w:val="fr-FR"/>
        </w:rPr>
        <w:t>really</w:t>
      </w:r>
      <w:proofErr w:type="spellEnd"/>
      <w:r>
        <w:rPr>
          <w:lang w:val="fr-FR"/>
        </w:rPr>
        <w:t xml:space="preserve"> </w:t>
      </w:r>
      <w:proofErr w:type="spellStart"/>
      <w:r>
        <w:rPr>
          <w:lang w:val="fr-FR"/>
        </w:rPr>
        <w:t>needed</w:t>
      </w:r>
      <w:proofErr w:type="spellEnd"/>
      <w:r>
        <w:rPr>
          <w:lang w:val="fr-FR"/>
        </w:rPr>
        <w:t xml:space="preserve"> (but ok)</w:t>
      </w:r>
    </w:p>
    <w:p w14:paraId="6293A8F8" w14:textId="77777777" w:rsidR="00B5792C" w:rsidRDefault="00B5792C" w:rsidP="00B5792C">
      <w:pPr>
        <w:pStyle w:val="Doc-text2"/>
        <w:rPr>
          <w:lang w:val="fr-FR"/>
        </w:rPr>
      </w:pPr>
      <w:r>
        <w:rPr>
          <w:lang w:val="fr-FR"/>
        </w:rPr>
        <w:t>-</w:t>
      </w:r>
      <w:r>
        <w:rPr>
          <w:lang w:val="fr-FR"/>
        </w:rPr>
        <w:tab/>
        <w:t xml:space="preserve">ZTE </w:t>
      </w:r>
      <w:proofErr w:type="spellStart"/>
      <w:r>
        <w:rPr>
          <w:lang w:val="fr-FR"/>
        </w:rPr>
        <w:t>think</w:t>
      </w:r>
      <w:proofErr w:type="spellEnd"/>
      <w:r>
        <w:rPr>
          <w:lang w:val="fr-FR"/>
        </w:rPr>
        <w:t xml:space="preserve"> 1st and 2</w:t>
      </w:r>
      <w:r w:rsidRPr="00F26BEC">
        <w:rPr>
          <w:vertAlign w:val="superscript"/>
          <w:lang w:val="fr-FR"/>
        </w:rPr>
        <w:t>nd</w:t>
      </w:r>
      <w:r>
        <w:rPr>
          <w:lang w:val="fr-FR"/>
        </w:rPr>
        <w:t xml:space="preserve"> changes are </w:t>
      </w:r>
      <w:proofErr w:type="spellStart"/>
      <w:r>
        <w:rPr>
          <w:lang w:val="fr-FR"/>
        </w:rPr>
        <w:t>editorial</w:t>
      </w:r>
      <w:proofErr w:type="spellEnd"/>
      <w:r>
        <w:rPr>
          <w:lang w:val="fr-FR"/>
        </w:rPr>
        <w:t xml:space="preserve">, and </w:t>
      </w:r>
      <w:proofErr w:type="spellStart"/>
      <w:r>
        <w:rPr>
          <w:lang w:val="fr-FR"/>
        </w:rPr>
        <w:t>think</w:t>
      </w:r>
      <w:proofErr w:type="spellEnd"/>
      <w:r>
        <w:rPr>
          <w:lang w:val="fr-FR"/>
        </w:rPr>
        <w:t xml:space="preserve"> 3rd change </w:t>
      </w:r>
      <w:proofErr w:type="spellStart"/>
      <w:r>
        <w:rPr>
          <w:lang w:val="fr-FR"/>
        </w:rPr>
        <w:t>was</w:t>
      </w:r>
      <w:proofErr w:type="spellEnd"/>
      <w:r>
        <w:rPr>
          <w:lang w:val="fr-FR"/>
        </w:rPr>
        <w:t xml:space="preserve"> </w:t>
      </w:r>
      <w:proofErr w:type="spellStart"/>
      <w:r>
        <w:rPr>
          <w:lang w:val="fr-FR"/>
        </w:rPr>
        <w:t>already</w:t>
      </w:r>
      <w:proofErr w:type="spellEnd"/>
      <w:r>
        <w:rPr>
          <w:lang w:val="fr-FR"/>
        </w:rPr>
        <w:t xml:space="preserve"> </w:t>
      </w:r>
      <w:proofErr w:type="spellStart"/>
      <w:r>
        <w:rPr>
          <w:lang w:val="fr-FR"/>
        </w:rPr>
        <w:t>agreed</w:t>
      </w:r>
      <w:proofErr w:type="spellEnd"/>
      <w:r>
        <w:rPr>
          <w:lang w:val="fr-FR"/>
        </w:rPr>
        <w:t xml:space="preserve"> to not </w:t>
      </w:r>
      <w:proofErr w:type="spellStart"/>
      <w:r>
        <w:rPr>
          <w:lang w:val="fr-FR"/>
        </w:rPr>
        <w:t>be</w:t>
      </w:r>
      <w:proofErr w:type="spellEnd"/>
      <w:r>
        <w:rPr>
          <w:lang w:val="fr-FR"/>
        </w:rPr>
        <w:t xml:space="preserve"> </w:t>
      </w:r>
      <w:proofErr w:type="spellStart"/>
      <w:r>
        <w:rPr>
          <w:lang w:val="fr-FR"/>
        </w:rPr>
        <w:t>done</w:t>
      </w:r>
      <w:proofErr w:type="spellEnd"/>
      <w:r>
        <w:rPr>
          <w:lang w:val="fr-FR"/>
        </w:rPr>
        <w:t xml:space="preserve">. </w:t>
      </w:r>
    </w:p>
    <w:p w14:paraId="55C62422" w14:textId="0C26D14C" w:rsidR="00B5792C" w:rsidRPr="00F26BEC" w:rsidRDefault="00B5792C" w:rsidP="00B5792C">
      <w:pPr>
        <w:pStyle w:val="Agreement"/>
        <w:tabs>
          <w:tab w:val="clear" w:pos="9990"/>
        </w:tabs>
        <w:overflowPunct/>
        <w:autoSpaceDE/>
        <w:autoSpaceDN/>
        <w:adjustRightInd/>
        <w:ind w:left="1619" w:hanging="360"/>
        <w:textAlignment w:val="auto"/>
        <w:rPr>
          <w:lang w:val="fr-FR"/>
        </w:rPr>
      </w:pPr>
      <w:proofErr w:type="spellStart"/>
      <w:r>
        <w:rPr>
          <w:lang w:val="fr-FR"/>
        </w:rPr>
        <w:t>CRs</w:t>
      </w:r>
      <w:proofErr w:type="spellEnd"/>
      <w:r>
        <w:rPr>
          <w:lang w:val="fr-FR"/>
        </w:rPr>
        <w:t xml:space="preserve"> </w:t>
      </w:r>
      <w:proofErr w:type="spellStart"/>
      <w:r>
        <w:rPr>
          <w:lang w:val="fr-FR"/>
        </w:rPr>
        <w:t>agreeable</w:t>
      </w:r>
      <w:proofErr w:type="spellEnd"/>
      <w:r>
        <w:rPr>
          <w:lang w:val="fr-FR"/>
        </w:rPr>
        <w:t xml:space="preserve">, </w:t>
      </w:r>
      <w:proofErr w:type="spellStart"/>
      <w:r>
        <w:rPr>
          <w:lang w:val="fr-FR"/>
        </w:rPr>
        <w:t>revision</w:t>
      </w:r>
      <w:proofErr w:type="spellEnd"/>
      <w:r>
        <w:rPr>
          <w:lang w:val="fr-FR"/>
        </w:rPr>
        <w:t xml:space="preserve"> to </w:t>
      </w:r>
      <w:proofErr w:type="spellStart"/>
      <w:r>
        <w:rPr>
          <w:lang w:val="fr-FR"/>
        </w:rPr>
        <w:t>add</w:t>
      </w:r>
      <w:proofErr w:type="spellEnd"/>
      <w:r>
        <w:rPr>
          <w:lang w:val="fr-FR"/>
        </w:rPr>
        <w:t xml:space="preserve"> co-signer, </w:t>
      </w:r>
      <w:proofErr w:type="spellStart"/>
      <w:r>
        <w:rPr>
          <w:lang w:val="fr-FR"/>
        </w:rPr>
        <w:t>revision</w:t>
      </w:r>
      <w:r w:rsidR="00FB6733">
        <w:rPr>
          <w:lang w:val="fr-FR"/>
        </w:rPr>
        <w:t>s</w:t>
      </w:r>
      <w:proofErr w:type="spellEnd"/>
      <w:r>
        <w:rPr>
          <w:lang w:val="fr-FR"/>
        </w:rPr>
        <w:t xml:space="preserve"> </w:t>
      </w:r>
      <w:r w:rsidR="00A15077">
        <w:rPr>
          <w:lang w:val="fr-FR"/>
        </w:rPr>
        <w:t xml:space="preserve">in </w:t>
      </w:r>
      <w:r w:rsidR="00FB6733">
        <w:rPr>
          <w:lang w:val="fr-FR"/>
        </w:rPr>
        <w:t xml:space="preserve">R2-2309236 and </w:t>
      </w:r>
      <w:r w:rsidR="00A15077">
        <w:rPr>
          <w:lang w:val="fr-FR"/>
        </w:rPr>
        <w:t xml:space="preserve">R2-2309237 </w:t>
      </w:r>
      <w:r w:rsidR="00FB6733">
        <w:rPr>
          <w:lang w:val="fr-FR"/>
        </w:rPr>
        <w:t>are</w:t>
      </w:r>
      <w:r>
        <w:rPr>
          <w:lang w:val="fr-FR"/>
        </w:rPr>
        <w:t xml:space="preserve"> </w:t>
      </w:r>
      <w:proofErr w:type="spellStart"/>
      <w:r>
        <w:rPr>
          <w:lang w:val="fr-FR"/>
        </w:rPr>
        <w:t>agreed</w:t>
      </w:r>
      <w:proofErr w:type="spellEnd"/>
      <w:r>
        <w:rPr>
          <w:lang w:val="fr-FR"/>
        </w:rPr>
        <w:t xml:space="preserve"> </w:t>
      </w:r>
      <w:proofErr w:type="spellStart"/>
      <w:r>
        <w:rPr>
          <w:lang w:val="fr-FR"/>
        </w:rPr>
        <w:t>unseen</w:t>
      </w:r>
      <w:proofErr w:type="spellEnd"/>
      <w:r>
        <w:rPr>
          <w:lang w:val="fr-FR"/>
        </w:rPr>
        <w:t xml:space="preserve">. </w:t>
      </w:r>
    </w:p>
    <w:bookmarkEnd w:id="193"/>
    <w:p w14:paraId="2D6517BA" w14:textId="77777777" w:rsidR="00B5792C" w:rsidRDefault="00B5792C" w:rsidP="00B5792C">
      <w:pPr>
        <w:pStyle w:val="BoldComments"/>
      </w:pPr>
      <w:r>
        <w:t>DCCA</w:t>
      </w:r>
    </w:p>
    <w:p w14:paraId="1A4BF937" w14:textId="357BD998" w:rsidR="00B5792C" w:rsidRDefault="00B5792C" w:rsidP="00B5792C">
      <w:pPr>
        <w:pStyle w:val="Doc-title"/>
        <w:rPr>
          <w:lang w:val="fr-FR"/>
        </w:rPr>
      </w:pPr>
      <w:r w:rsidRPr="002625AA">
        <w:rPr>
          <w:lang w:val="fr-FR"/>
        </w:rPr>
        <w:t>R2-2308536</w:t>
      </w:r>
      <w:bookmarkStart w:id="194" w:name="OLE_LINK90"/>
      <w:bookmarkStart w:id="195" w:name="OLE_LINK110"/>
      <w:r>
        <w:rPr>
          <w:lang w:val="fr-FR"/>
        </w:rPr>
        <w:tab/>
        <w:t>Correction on the conditional presence for primarypath</w:t>
      </w:r>
      <w:r>
        <w:rPr>
          <w:lang w:val="fr-FR"/>
        </w:rPr>
        <w:tab/>
        <w:t>Huawei, HiSilicon</w:t>
      </w:r>
      <w:r>
        <w:rPr>
          <w:lang w:val="fr-FR"/>
        </w:rPr>
        <w:tab/>
        <w:t>CR</w:t>
      </w:r>
      <w:r>
        <w:rPr>
          <w:lang w:val="fr-FR"/>
        </w:rPr>
        <w:tab/>
        <w:t>Rel-16</w:t>
      </w:r>
      <w:r>
        <w:rPr>
          <w:lang w:val="fr-FR"/>
        </w:rPr>
        <w:tab/>
        <w:t>38.331</w:t>
      </w:r>
      <w:r>
        <w:rPr>
          <w:lang w:val="fr-FR"/>
        </w:rPr>
        <w:tab/>
        <w:t>16.13.0</w:t>
      </w:r>
      <w:r>
        <w:rPr>
          <w:lang w:val="fr-FR"/>
        </w:rPr>
        <w:tab/>
        <w:t>4259</w:t>
      </w:r>
      <w:r>
        <w:rPr>
          <w:lang w:val="fr-FR"/>
        </w:rPr>
        <w:tab/>
        <w:t>-</w:t>
      </w:r>
      <w:r>
        <w:rPr>
          <w:lang w:val="fr-FR"/>
        </w:rPr>
        <w:tab/>
        <w:t>F</w:t>
      </w:r>
      <w:r>
        <w:rPr>
          <w:lang w:val="fr-FR"/>
        </w:rPr>
        <w:tab/>
        <w:t>LTE_NR_DC_CA_enh-Core</w:t>
      </w:r>
      <w:bookmarkEnd w:id="194"/>
      <w:bookmarkEnd w:id="195"/>
    </w:p>
    <w:p w14:paraId="6FA460C2" w14:textId="0818BEF5" w:rsidR="00B5792C" w:rsidRDefault="00B5792C" w:rsidP="00B5792C">
      <w:pPr>
        <w:pStyle w:val="Doc-title"/>
        <w:rPr>
          <w:lang w:val="fr-FR"/>
        </w:rPr>
      </w:pPr>
      <w:r w:rsidRPr="002625AA">
        <w:rPr>
          <w:lang w:val="fr-FR"/>
        </w:rPr>
        <w:t>R2-2308537</w:t>
      </w:r>
      <w:bookmarkStart w:id="196" w:name="OLE_LINK130"/>
      <w:bookmarkStart w:id="197" w:name="OLE_LINK134"/>
      <w:r>
        <w:rPr>
          <w:lang w:val="fr-FR"/>
        </w:rPr>
        <w:tab/>
        <w:t>Correction on the conditional presence for primarypath</w:t>
      </w:r>
      <w:r>
        <w:rPr>
          <w:lang w:val="fr-FR"/>
        </w:rPr>
        <w:tab/>
        <w:t>Huawei, HiSilicon</w:t>
      </w:r>
      <w:r>
        <w:rPr>
          <w:lang w:val="fr-FR"/>
        </w:rPr>
        <w:tab/>
        <w:t>CR</w:t>
      </w:r>
      <w:r>
        <w:rPr>
          <w:lang w:val="fr-FR"/>
        </w:rPr>
        <w:tab/>
        <w:t>Rel-17</w:t>
      </w:r>
      <w:r>
        <w:rPr>
          <w:lang w:val="fr-FR"/>
        </w:rPr>
        <w:tab/>
        <w:t>38.331</w:t>
      </w:r>
      <w:r>
        <w:rPr>
          <w:lang w:val="fr-FR"/>
        </w:rPr>
        <w:tab/>
        <w:t>17.5.0</w:t>
      </w:r>
      <w:r>
        <w:rPr>
          <w:lang w:val="fr-FR"/>
        </w:rPr>
        <w:tab/>
        <w:t>4260</w:t>
      </w:r>
      <w:r>
        <w:rPr>
          <w:lang w:val="fr-FR"/>
        </w:rPr>
        <w:tab/>
        <w:t>-</w:t>
      </w:r>
      <w:r>
        <w:rPr>
          <w:lang w:val="fr-FR"/>
        </w:rPr>
        <w:tab/>
        <w:t>A</w:t>
      </w:r>
      <w:r>
        <w:rPr>
          <w:lang w:val="fr-FR"/>
        </w:rPr>
        <w:tab/>
        <w:t>LTE_NR_DC_CA_enh-Core</w:t>
      </w:r>
      <w:bookmarkEnd w:id="196"/>
      <w:bookmarkEnd w:id="197"/>
    </w:p>
    <w:p w14:paraId="1020F202" w14:textId="77777777" w:rsidR="00B5792C" w:rsidRDefault="00B5792C" w:rsidP="00B5792C">
      <w:pPr>
        <w:pStyle w:val="Doc-text2"/>
        <w:rPr>
          <w:lang w:val="fr-FR"/>
        </w:rPr>
      </w:pPr>
      <w:r>
        <w:rPr>
          <w:lang w:val="fr-FR"/>
        </w:rPr>
        <w:t>-</w:t>
      </w:r>
      <w:r>
        <w:rPr>
          <w:lang w:val="fr-FR"/>
        </w:rPr>
        <w:tab/>
        <w:t xml:space="preserve">Ericsson </w:t>
      </w:r>
      <w:proofErr w:type="spellStart"/>
      <w:r>
        <w:rPr>
          <w:lang w:val="fr-FR"/>
        </w:rPr>
        <w:t>think</w:t>
      </w:r>
      <w:proofErr w:type="spellEnd"/>
      <w:r>
        <w:rPr>
          <w:lang w:val="fr-FR"/>
        </w:rPr>
        <w:t xml:space="preserve"> </w:t>
      </w:r>
      <w:proofErr w:type="spellStart"/>
      <w:r>
        <w:rPr>
          <w:lang w:val="fr-FR"/>
        </w:rPr>
        <w:t>this</w:t>
      </w:r>
      <w:proofErr w:type="spellEnd"/>
      <w:r>
        <w:rPr>
          <w:lang w:val="fr-FR"/>
        </w:rPr>
        <w:t xml:space="preserve"> </w:t>
      </w:r>
      <w:proofErr w:type="spellStart"/>
      <w:r>
        <w:rPr>
          <w:lang w:val="fr-FR"/>
        </w:rPr>
        <w:t>is</w:t>
      </w:r>
      <w:proofErr w:type="spellEnd"/>
      <w:r>
        <w:rPr>
          <w:lang w:val="fr-FR"/>
        </w:rPr>
        <w:t xml:space="preserve"> </w:t>
      </w:r>
      <w:proofErr w:type="spellStart"/>
      <w:r>
        <w:rPr>
          <w:lang w:val="fr-FR"/>
        </w:rPr>
        <w:t>clear</w:t>
      </w:r>
      <w:proofErr w:type="spellEnd"/>
      <w:r>
        <w:rPr>
          <w:lang w:val="fr-FR"/>
        </w:rPr>
        <w:t xml:space="preserve"> in stage-2 and </w:t>
      </w:r>
      <w:proofErr w:type="spellStart"/>
      <w:r>
        <w:rPr>
          <w:lang w:val="fr-FR"/>
        </w:rPr>
        <w:t>this</w:t>
      </w:r>
      <w:proofErr w:type="spellEnd"/>
      <w:r>
        <w:rPr>
          <w:lang w:val="fr-FR"/>
        </w:rPr>
        <w:t xml:space="preserve"> </w:t>
      </w:r>
      <w:proofErr w:type="spellStart"/>
      <w:r>
        <w:rPr>
          <w:lang w:val="fr-FR"/>
        </w:rPr>
        <w:t>should</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enough</w:t>
      </w:r>
      <w:proofErr w:type="spellEnd"/>
      <w:r>
        <w:rPr>
          <w:lang w:val="fr-FR"/>
        </w:rPr>
        <w:t xml:space="preserve">. </w:t>
      </w:r>
    </w:p>
    <w:p w14:paraId="5AF0F032" w14:textId="77777777" w:rsidR="00B5792C" w:rsidRDefault="00B5792C" w:rsidP="00B5792C">
      <w:pPr>
        <w:pStyle w:val="Doc-text2"/>
        <w:rPr>
          <w:lang w:val="fr-FR"/>
        </w:rPr>
      </w:pPr>
      <w:r>
        <w:rPr>
          <w:lang w:val="fr-FR"/>
        </w:rPr>
        <w:t>-</w:t>
      </w:r>
      <w:r>
        <w:rPr>
          <w:lang w:val="fr-FR"/>
        </w:rPr>
        <w:tab/>
        <w:t xml:space="preserve">Huawei are not sure </w:t>
      </w:r>
      <w:proofErr w:type="spellStart"/>
      <w:r>
        <w:rPr>
          <w:lang w:val="fr-FR"/>
        </w:rPr>
        <w:t>that</w:t>
      </w:r>
      <w:proofErr w:type="spellEnd"/>
      <w:r>
        <w:rPr>
          <w:lang w:val="fr-FR"/>
        </w:rPr>
        <w:t xml:space="preserve"> </w:t>
      </w:r>
      <w:proofErr w:type="spellStart"/>
      <w:r>
        <w:rPr>
          <w:lang w:val="fr-FR"/>
        </w:rPr>
        <w:t>UEs</w:t>
      </w:r>
      <w:proofErr w:type="spellEnd"/>
      <w:r>
        <w:rPr>
          <w:lang w:val="fr-FR"/>
        </w:rPr>
        <w:t xml:space="preserve"> can </w:t>
      </w:r>
      <w:proofErr w:type="spellStart"/>
      <w:r>
        <w:rPr>
          <w:lang w:val="fr-FR"/>
        </w:rPr>
        <w:t>accept</w:t>
      </w:r>
      <w:proofErr w:type="spellEnd"/>
      <w:r>
        <w:rPr>
          <w:lang w:val="fr-FR"/>
        </w:rPr>
        <w:t xml:space="preserve"> a non-configuration </w:t>
      </w:r>
      <w:proofErr w:type="spellStart"/>
      <w:r>
        <w:rPr>
          <w:lang w:val="fr-FR"/>
        </w:rPr>
        <w:t>relying</w:t>
      </w:r>
      <w:proofErr w:type="spellEnd"/>
      <w:r>
        <w:rPr>
          <w:lang w:val="fr-FR"/>
        </w:rPr>
        <w:t xml:space="preserve"> on </w:t>
      </w:r>
      <w:proofErr w:type="spellStart"/>
      <w:r>
        <w:rPr>
          <w:lang w:val="fr-FR"/>
        </w:rPr>
        <w:t>need</w:t>
      </w:r>
      <w:proofErr w:type="spellEnd"/>
      <w:r>
        <w:rPr>
          <w:lang w:val="fr-FR"/>
        </w:rPr>
        <w:t xml:space="preserve"> M. Ericsson </w:t>
      </w:r>
      <w:proofErr w:type="spellStart"/>
      <w:r>
        <w:rPr>
          <w:lang w:val="fr-FR"/>
        </w:rPr>
        <w:t>think</w:t>
      </w:r>
      <w:proofErr w:type="spellEnd"/>
      <w:r>
        <w:rPr>
          <w:lang w:val="fr-FR"/>
        </w:rPr>
        <w:t xml:space="preserve"> </w:t>
      </w:r>
      <w:proofErr w:type="spellStart"/>
      <w:r>
        <w:rPr>
          <w:lang w:val="fr-FR"/>
        </w:rPr>
        <w:t>there</w:t>
      </w:r>
      <w:proofErr w:type="spellEnd"/>
      <w:r>
        <w:rPr>
          <w:lang w:val="fr-FR"/>
        </w:rPr>
        <w:t xml:space="preserve"> </w:t>
      </w:r>
      <w:proofErr w:type="spellStart"/>
      <w:r>
        <w:rPr>
          <w:lang w:val="fr-FR"/>
        </w:rPr>
        <w:t>is</w:t>
      </w:r>
      <w:proofErr w:type="spellEnd"/>
      <w:r>
        <w:rPr>
          <w:lang w:val="fr-FR"/>
        </w:rPr>
        <w:t xml:space="preserve"> no issue in the UE </w:t>
      </w:r>
      <w:proofErr w:type="spellStart"/>
      <w:r>
        <w:rPr>
          <w:lang w:val="fr-FR"/>
        </w:rPr>
        <w:t>side</w:t>
      </w:r>
      <w:proofErr w:type="spellEnd"/>
      <w:r>
        <w:rPr>
          <w:lang w:val="fr-FR"/>
        </w:rPr>
        <w:t xml:space="preserve">. Huawei </w:t>
      </w:r>
      <w:proofErr w:type="spellStart"/>
      <w:r>
        <w:rPr>
          <w:lang w:val="fr-FR"/>
        </w:rPr>
        <w:t>think</w:t>
      </w:r>
      <w:proofErr w:type="spellEnd"/>
      <w:r>
        <w:rPr>
          <w:lang w:val="fr-FR"/>
        </w:rPr>
        <w:t xml:space="preserve"> the issue </w:t>
      </w:r>
      <w:proofErr w:type="spellStart"/>
      <w:r>
        <w:rPr>
          <w:lang w:val="fr-FR"/>
        </w:rPr>
        <w:t>is</w:t>
      </w:r>
      <w:proofErr w:type="spellEnd"/>
      <w:r>
        <w:rPr>
          <w:lang w:val="fr-FR"/>
        </w:rPr>
        <w:t xml:space="preserve"> </w:t>
      </w:r>
      <w:proofErr w:type="spellStart"/>
      <w:r>
        <w:rPr>
          <w:lang w:val="fr-FR"/>
        </w:rPr>
        <w:t>whether</w:t>
      </w:r>
      <w:proofErr w:type="spellEnd"/>
      <w:r>
        <w:rPr>
          <w:lang w:val="fr-FR"/>
        </w:rPr>
        <w:t xml:space="preserve"> a UE can </w:t>
      </w:r>
      <w:proofErr w:type="spellStart"/>
      <w:r>
        <w:rPr>
          <w:lang w:val="fr-FR"/>
        </w:rPr>
        <w:t>accept</w:t>
      </w:r>
      <w:proofErr w:type="spellEnd"/>
      <w:r>
        <w:rPr>
          <w:lang w:val="fr-FR"/>
        </w:rPr>
        <w:t xml:space="preserve">. </w:t>
      </w:r>
    </w:p>
    <w:p w14:paraId="683B9437" w14:textId="77777777" w:rsidR="00B5792C" w:rsidRDefault="00B5792C" w:rsidP="00B5792C">
      <w:pPr>
        <w:pStyle w:val="Doc-text2"/>
        <w:rPr>
          <w:lang w:val="fr-FR"/>
        </w:rPr>
      </w:pPr>
      <w:r>
        <w:rPr>
          <w:lang w:val="fr-FR"/>
        </w:rPr>
        <w:t>-</w:t>
      </w:r>
      <w:r>
        <w:rPr>
          <w:lang w:val="fr-FR"/>
        </w:rPr>
        <w:tab/>
        <w:t xml:space="preserve">ZTE </w:t>
      </w:r>
      <w:proofErr w:type="spellStart"/>
      <w:r>
        <w:rPr>
          <w:lang w:val="fr-FR"/>
        </w:rPr>
        <w:t>think</w:t>
      </w:r>
      <w:proofErr w:type="spellEnd"/>
      <w:r>
        <w:rPr>
          <w:lang w:val="fr-FR"/>
        </w:rPr>
        <w:t xml:space="preserve"> the </w:t>
      </w:r>
      <w:proofErr w:type="spellStart"/>
      <w:r>
        <w:rPr>
          <w:lang w:val="fr-FR"/>
        </w:rPr>
        <w:t>need</w:t>
      </w:r>
      <w:proofErr w:type="spellEnd"/>
      <w:r>
        <w:rPr>
          <w:lang w:val="fr-FR"/>
        </w:rPr>
        <w:t xml:space="preserve"> code </w:t>
      </w:r>
      <w:proofErr w:type="spellStart"/>
      <w:r>
        <w:rPr>
          <w:lang w:val="fr-FR"/>
        </w:rPr>
        <w:t>only</w:t>
      </w:r>
      <w:proofErr w:type="spellEnd"/>
      <w:r>
        <w:rPr>
          <w:lang w:val="fr-FR"/>
        </w:rPr>
        <w:t xml:space="preserve"> </w:t>
      </w:r>
      <w:proofErr w:type="spellStart"/>
      <w:r>
        <w:rPr>
          <w:lang w:val="fr-FR"/>
        </w:rPr>
        <w:t>applies</w:t>
      </w:r>
      <w:proofErr w:type="spellEnd"/>
      <w:r>
        <w:rPr>
          <w:lang w:val="fr-FR"/>
        </w:rPr>
        <w:t xml:space="preserve"> </w:t>
      </w:r>
      <w:proofErr w:type="spellStart"/>
      <w:r>
        <w:rPr>
          <w:lang w:val="fr-FR"/>
        </w:rPr>
        <w:t>when</w:t>
      </w:r>
      <w:proofErr w:type="spellEnd"/>
      <w:r>
        <w:rPr>
          <w:lang w:val="fr-FR"/>
        </w:rPr>
        <w:t xml:space="preserve"> parent IE </w:t>
      </w:r>
      <w:proofErr w:type="spellStart"/>
      <w:r>
        <w:rPr>
          <w:lang w:val="fr-FR"/>
        </w:rPr>
        <w:t>is</w:t>
      </w:r>
      <w:proofErr w:type="spellEnd"/>
      <w:r>
        <w:rPr>
          <w:lang w:val="fr-FR"/>
        </w:rPr>
        <w:t xml:space="preserve"> </w:t>
      </w:r>
      <w:proofErr w:type="spellStart"/>
      <w:r>
        <w:rPr>
          <w:lang w:val="fr-FR"/>
        </w:rPr>
        <w:t>signalled</w:t>
      </w:r>
      <w:proofErr w:type="spellEnd"/>
      <w:r>
        <w:rPr>
          <w:lang w:val="fr-FR"/>
        </w:rPr>
        <w:t xml:space="preserve">, </w:t>
      </w:r>
      <w:proofErr w:type="spellStart"/>
      <w:r>
        <w:rPr>
          <w:lang w:val="fr-FR"/>
        </w:rPr>
        <w:t>so</w:t>
      </w:r>
      <w:proofErr w:type="spellEnd"/>
      <w:r>
        <w:rPr>
          <w:lang w:val="fr-FR"/>
        </w:rPr>
        <w:t xml:space="preserve"> th </w:t>
      </w:r>
      <w:proofErr w:type="spellStart"/>
      <w:r>
        <w:rPr>
          <w:lang w:val="fr-FR"/>
        </w:rPr>
        <w:t>ecurrent</w:t>
      </w:r>
      <w:proofErr w:type="spellEnd"/>
      <w:r>
        <w:rPr>
          <w:lang w:val="fr-FR"/>
        </w:rPr>
        <w:t xml:space="preserve"> TS </w:t>
      </w:r>
      <w:proofErr w:type="spellStart"/>
      <w:r>
        <w:rPr>
          <w:lang w:val="fr-FR"/>
        </w:rPr>
        <w:t>is</w:t>
      </w:r>
      <w:proofErr w:type="spellEnd"/>
      <w:r>
        <w:rPr>
          <w:lang w:val="fr-FR"/>
        </w:rPr>
        <w:t xml:space="preserve"> </w:t>
      </w:r>
      <w:proofErr w:type="spellStart"/>
      <w:r>
        <w:rPr>
          <w:lang w:val="fr-FR"/>
        </w:rPr>
        <w:t>clear</w:t>
      </w:r>
      <w:proofErr w:type="spellEnd"/>
      <w:r>
        <w:rPr>
          <w:lang w:val="fr-FR"/>
        </w:rPr>
        <w:t xml:space="preserve">. ZTE has </w:t>
      </w:r>
      <w:proofErr w:type="spellStart"/>
      <w:r>
        <w:rPr>
          <w:lang w:val="fr-FR"/>
        </w:rPr>
        <w:t>concerns</w:t>
      </w:r>
      <w:proofErr w:type="spellEnd"/>
      <w:r>
        <w:rPr>
          <w:lang w:val="fr-FR"/>
        </w:rPr>
        <w:t xml:space="preserve"> </w:t>
      </w:r>
      <w:proofErr w:type="spellStart"/>
      <w:r>
        <w:rPr>
          <w:lang w:val="fr-FR"/>
        </w:rPr>
        <w:t>with</w:t>
      </w:r>
      <w:proofErr w:type="spellEnd"/>
      <w:r>
        <w:rPr>
          <w:lang w:val="fr-FR"/>
        </w:rPr>
        <w:t xml:space="preserve"> the </w:t>
      </w:r>
      <w:proofErr w:type="spellStart"/>
      <w:r>
        <w:rPr>
          <w:lang w:val="fr-FR"/>
        </w:rPr>
        <w:t>requirement</w:t>
      </w:r>
      <w:proofErr w:type="spellEnd"/>
      <w:r>
        <w:rPr>
          <w:lang w:val="fr-FR"/>
        </w:rPr>
        <w:t xml:space="preserve"> to signal </w:t>
      </w:r>
      <w:proofErr w:type="spellStart"/>
      <w:r>
        <w:rPr>
          <w:lang w:val="fr-FR"/>
        </w:rPr>
        <w:t>this</w:t>
      </w:r>
      <w:proofErr w:type="spellEnd"/>
      <w:r>
        <w:rPr>
          <w:lang w:val="fr-FR"/>
        </w:rPr>
        <w:t xml:space="preserve"> </w:t>
      </w:r>
      <w:proofErr w:type="spellStart"/>
      <w:r>
        <w:rPr>
          <w:lang w:val="fr-FR"/>
        </w:rPr>
        <w:t>after</w:t>
      </w:r>
      <w:proofErr w:type="spellEnd"/>
      <w:r>
        <w:rPr>
          <w:lang w:val="fr-FR"/>
        </w:rPr>
        <w:t xml:space="preserve"> MCG fast </w:t>
      </w:r>
      <w:proofErr w:type="spellStart"/>
      <w:r>
        <w:rPr>
          <w:lang w:val="fr-FR"/>
        </w:rPr>
        <w:t>link</w:t>
      </w:r>
      <w:proofErr w:type="spellEnd"/>
      <w:r>
        <w:rPr>
          <w:lang w:val="fr-FR"/>
        </w:rPr>
        <w:t xml:space="preserve"> </w:t>
      </w:r>
      <w:proofErr w:type="spellStart"/>
      <w:r>
        <w:rPr>
          <w:lang w:val="fr-FR"/>
        </w:rPr>
        <w:t>recovery</w:t>
      </w:r>
      <w:proofErr w:type="spellEnd"/>
      <w:r>
        <w:rPr>
          <w:lang w:val="fr-FR"/>
        </w:rPr>
        <w:t>.</w:t>
      </w:r>
    </w:p>
    <w:p w14:paraId="50B1EAF4" w14:textId="77777777" w:rsidR="00B5792C" w:rsidRDefault="00B5792C" w:rsidP="00B5792C">
      <w:pPr>
        <w:pStyle w:val="Doc-text2"/>
        <w:rPr>
          <w:lang w:val="fr-FR"/>
        </w:rPr>
      </w:pPr>
    </w:p>
    <w:p w14:paraId="548F7ED6" w14:textId="77777777" w:rsidR="00B5792C" w:rsidRDefault="00B5792C" w:rsidP="00B5792C">
      <w:pPr>
        <w:pStyle w:val="Doc-text2"/>
        <w:rPr>
          <w:lang w:val="fr-FR"/>
        </w:rPr>
      </w:pPr>
      <w:r>
        <w:rPr>
          <w:lang w:val="fr-FR"/>
        </w:rPr>
        <w:t xml:space="preserve">CB can </w:t>
      </w:r>
      <w:proofErr w:type="spellStart"/>
      <w:r>
        <w:rPr>
          <w:lang w:val="fr-FR"/>
        </w:rPr>
        <w:t>allow</w:t>
      </w:r>
      <w:proofErr w:type="spellEnd"/>
      <w:r>
        <w:rPr>
          <w:lang w:val="fr-FR"/>
        </w:rPr>
        <w:t xml:space="preserve"> </w:t>
      </w:r>
      <w:proofErr w:type="spellStart"/>
      <w:r>
        <w:rPr>
          <w:lang w:val="fr-FR"/>
        </w:rPr>
        <w:t>some</w:t>
      </w:r>
      <w:proofErr w:type="spellEnd"/>
      <w:r>
        <w:rPr>
          <w:lang w:val="fr-FR"/>
        </w:rPr>
        <w:t xml:space="preserve"> checking, to </w:t>
      </w:r>
      <w:proofErr w:type="spellStart"/>
      <w:r>
        <w:rPr>
          <w:lang w:val="fr-FR"/>
        </w:rPr>
        <w:t>determine</w:t>
      </w:r>
      <w:proofErr w:type="spellEnd"/>
      <w:r>
        <w:rPr>
          <w:lang w:val="fr-FR"/>
        </w:rPr>
        <w:t xml:space="preserve"> </w:t>
      </w:r>
      <w:proofErr w:type="spellStart"/>
      <w:r>
        <w:rPr>
          <w:lang w:val="fr-FR"/>
        </w:rPr>
        <w:t>whether</w:t>
      </w:r>
      <w:proofErr w:type="spellEnd"/>
      <w:r>
        <w:rPr>
          <w:lang w:val="fr-FR"/>
        </w:rPr>
        <w:t xml:space="preserve"> </w:t>
      </w:r>
      <w:proofErr w:type="spellStart"/>
      <w:r>
        <w:rPr>
          <w:lang w:val="fr-FR"/>
        </w:rPr>
        <w:t>there</w:t>
      </w:r>
      <w:proofErr w:type="spellEnd"/>
      <w:r>
        <w:rPr>
          <w:lang w:val="fr-FR"/>
        </w:rPr>
        <w:t xml:space="preserve"> </w:t>
      </w:r>
      <w:proofErr w:type="spellStart"/>
      <w:r>
        <w:rPr>
          <w:lang w:val="fr-FR"/>
        </w:rPr>
        <w:t>is</w:t>
      </w:r>
      <w:proofErr w:type="spellEnd"/>
      <w:r>
        <w:rPr>
          <w:lang w:val="fr-FR"/>
        </w:rPr>
        <w:t xml:space="preserve"> an issue. </w:t>
      </w:r>
    </w:p>
    <w:p w14:paraId="2001BCAC" w14:textId="77777777" w:rsidR="00B5792C" w:rsidRPr="001276D9" w:rsidRDefault="00B5792C" w:rsidP="00B5792C">
      <w:pPr>
        <w:pStyle w:val="Doc-text2"/>
        <w:rPr>
          <w:lang w:val="fr-FR"/>
        </w:rPr>
      </w:pPr>
      <w:r>
        <w:rPr>
          <w:lang w:val="fr-FR"/>
        </w:rPr>
        <w:t>-</w:t>
      </w:r>
      <w:r>
        <w:rPr>
          <w:lang w:val="fr-FR"/>
        </w:rPr>
        <w:tab/>
        <w:t xml:space="preserve">HW </w:t>
      </w:r>
      <w:proofErr w:type="spellStart"/>
      <w:r>
        <w:rPr>
          <w:lang w:val="fr-FR"/>
        </w:rPr>
        <w:t>indicate</w:t>
      </w:r>
      <w:proofErr w:type="spellEnd"/>
      <w:r>
        <w:rPr>
          <w:lang w:val="fr-FR"/>
        </w:rPr>
        <w:t xml:space="preserve"> </w:t>
      </w:r>
      <w:proofErr w:type="spellStart"/>
      <w:r>
        <w:rPr>
          <w:lang w:val="fr-FR"/>
        </w:rPr>
        <w:t>that</w:t>
      </w:r>
      <w:proofErr w:type="spellEnd"/>
      <w:r>
        <w:rPr>
          <w:lang w:val="fr-FR"/>
        </w:rPr>
        <w:t xml:space="preserve"> </w:t>
      </w:r>
      <w:proofErr w:type="spellStart"/>
      <w:r>
        <w:rPr>
          <w:lang w:val="fr-FR"/>
        </w:rPr>
        <w:t>some</w:t>
      </w:r>
      <w:proofErr w:type="spellEnd"/>
      <w:r>
        <w:rPr>
          <w:lang w:val="fr-FR"/>
        </w:rPr>
        <w:t xml:space="preserve"> </w:t>
      </w:r>
      <w:proofErr w:type="spellStart"/>
      <w:r>
        <w:rPr>
          <w:lang w:val="fr-FR"/>
        </w:rPr>
        <w:t>company</w:t>
      </w:r>
      <w:proofErr w:type="spellEnd"/>
      <w:r>
        <w:rPr>
          <w:lang w:val="fr-FR"/>
        </w:rPr>
        <w:t xml:space="preserve"> proposes </w:t>
      </w:r>
      <w:proofErr w:type="spellStart"/>
      <w:r>
        <w:rPr>
          <w:lang w:val="fr-FR"/>
        </w:rPr>
        <w:t>this</w:t>
      </w:r>
      <w:proofErr w:type="spellEnd"/>
      <w:r>
        <w:rPr>
          <w:lang w:val="fr-FR"/>
        </w:rPr>
        <w:t xml:space="preserve"> in Stage-2. HW </w:t>
      </w:r>
      <w:proofErr w:type="spellStart"/>
      <w:r>
        <w:rPr>
          <w:lang w:val="fr-FR"/>
        </w:rPr>
        <w:t>would</w:t>
      </w:r>
      <w:proofErr w:type="spellEnd"/>
      <w:r>
        <w:rPr>
          <w:lang w:val="fr-FR"/>
        </w:rPr>
        <w:t xml:space="preserve"> like to </w:t>
      </w:r>
      <w:proofErr w:type="spellStart"/>
      <w:r>
        <w:rPr>
          <w:lang w:val="fr-FR"/>
        </w:rPr>
        <w:t>keep</w:t>
      </w:r>
      <w:proofErr w:type="spellEnd"/>
      <w:r>
        <w:rPr>
          <w:lang w:val="fr-FR"/>
        </w:rPr>
        <w:t xml:space="preserve"> </w:t>
      </w:r>
      <w:proofErr w:type="spellStart"/>
      <w:r>
        <w:rPr>
          <w:lang w:val="fr-FR"/>
        </w:rPr>
        <w:t>it</w:t>
      </w:r>
      <w:proofErr w:type="spellEnd"/>
      <w:r>
        <w:rPr>
          <w:lang w:val="fr-FR"/>
        </w:rPr>
        <w:t xml:space="preserve"> in stage-3. </w:t>
      </w:r>
    </w:p>
    <w:p w14:paraId="7DAFDFA8" w14:textId="77777777" w:rsidR="00B5792C" w:rsidRDefault="00B5792C" w:rsidP="00B5792C">
      <w:pPr>
        <w:pStyle w:val="Doc-text2"/>
        <w:rPr>
          <w:lang w:val="fr-FR"/>
        </w:rPr>
      </w:pPr>
    </w:p>
    <w:p w14:paraId="5F2433AE" w14:textId="4B260354" w:rsidR="00B5792C" w:rsidRDefault="00B5792C" w:rsidP="00B5792C">
      <w:pPr>
        <w:pStyle w:val="Doc-title"/>
        <w:rPr>
          <w:lang w:val="fr-FR"/>
        </w:rPr>
      </w:pPr>
      <w:r w:rsidRPr="002625AA">
        <w:rPr>
          <w:lang w:val="fr-FR"/>
        </w:rPr>
        <w:t>R2-2309192</w:t>
      </w:r>
      <w:r w:rsidRPr="00EE14B0">
        <w:rPr>
          <w:lang w:val="fr-FR"/>
        </w:rPr>
        <w:t xml:space="preserve"> </w:t>
      </w:r>
      <w:r>
        <w:rPr>
          <w:lang w:val="fr-FR"/>
        </w:rPr>
        <w:tab/>
      </w:r>
      <w:r>
        <w:t>Correction on primaryPath for fast MCG link recovery</w:t>
      </w:r>
      <w:r>
        <w:rPr>
          <w:lang w:val="fr-FR"/>
        </w:rPr>
        <w:t xml:space="preserve"> </w:t>
      </w:r>
      <w:r>
        <w:rPr>
          <w:lang w:val="fr-FR"/>
        </w:rPr>
        <w:tab/>
        <w:t>Huawei, HiSilicon</w:t>
      </w:r>
      <w:r>
        <w:rPr>
          <w:lang w:val="fr-FR"/>
        </w:rPr>
        <w:tab/>
        <w:t>CR</w:t>
      </w:r>
      <w:r>
        <w:rPr>
          <w:lang w:val="fr-FR"/>
        </w:rPr>
        <w:tab/>
        <w:t>Rel-16</w:t>
      </w:r>
      <w:r>
        <w:rPr>
          <w:lang w:val="fr-FR"/>
        </w:rPr>
        <w:tab/>
        <w:t>38.331</w:t>
      </w:r>
      <w:r>
        <w:rPr>
          <w:lang w:val="fr-FR"/>
        </w:rPr>
        <w:tab/>
        <w:t>16.13.0</w:t>
      </w:r>
      <w:r>
        <w:rPr>
          <w:lang w:val="fr-FR"/>
        </w:rPr>
        <w:tab/>
        <w:t>4259</w:t>
      </w:r>
      <w:r>
        <w:rPr>
          <w:lang w:val="fr-FR"/>
        </w:rPr>
        <w:tab/>
        <w:t>1</w:t>
      </w:r>
      <w:r>
        <w:rPr>
          <w:lang w:val="fr-FR"/>
        </w:rPr>
        <w:tab/>
        <w:t>F</w:t>
      </w:r>
      <w:r>
        <w:rPr>
          <w:lang w:val="fr-FR"/>
        </w:rPr>
        <w:tab/>
        <w:t>LTE_NR_DC_CA_enh-Core</w:t>
      </w:r>
    </w:p>
    <w:p w14:paraId="0ADF7999" w14:textId="1717E431" w:rsidR="00B5792C" w:rsidRDefault="00B5792C" w:rsidP="00B5792C">
      <w:pPr>
        <w:pStyle w:val="Doc-title"/>
        <w:rPr>
          <w:lang w:val="fr-FR"/>
        </w:rPr>
      </w:pPr>
      <w:r w:rsidRPr="002625AA">
        <w:rPr>
          <w:lang w:val="fr-FR"/>
        </w:rPr>
        <w:t>R2-2309193</w:t>
      </w:r>
      <w:r>
        <w:rPr>
          <w:lang w:val="fr-FR"/>
        </w:rPr>
        <w:tab/>
      </w:r>
      <w:r>
        <w:t>Correction on primaryPath for fast MCG link recovery</w:t>
      </w:r>
      <w:r>
        <w:rPr>
          <w:lang w:val="fr-FR"/>
        </w:rPr>
        <w:tab/>
        <w:t>Huawei, HiSilicon</w:t>
      </w:r>
      <w:r>
        <w:rPr>
          <w:lang w:val="fr-FR"/>
        </w:rPr>
        <w:tab/>
        <w:t>CR</w:t>
      </w:r>
      <w:r>
        <w:rPr>
          <w:lang w:val="fr-FR"/>
        </w:rPr>
        <w:tab/>
        <w:t>Rel-17</w:t>
      </w:r>
      <w:r>
        <w:rPr>
          <w:lang w:val="fr-FR"/>
        </w:rPr>
        <w:tab/>
        <w:t>38.331</w:t>
      </w:r>
      <w:r>
        <w:rPr>
          <w:lang w:val="fr-FR"/>
        </w:rPr>
        <w:tab/>
        <w:t>17.5.0</w:t>
      </w:r>
      <w:r>
        <w:rPr>
          <w:lang w:val="fr-FR"/>
        </w:rPr>
        <w:tab/>
        <w:t>4260</w:t>
      </w:r>
      <w:r>
        <w:rPr>
          <w:lang w:val="fr-FR"/>
        </w:rPr>
        <w:tab/>
        <w:t>1</w:t>
      </w:r>
      <w:r>
        <w:rPr>
          <w:lang w:val="fr-FR"/>
        </w:rPr>
        <w:tab/>
        <w:t>A</w:t>
      </w:r>
      <w:r>
        <w:rPr>
          <w:lang w:val="fr-FR"/>
        </w:rPr>
        <w:tab/>
        <w:t>LTE_NR_DC_CA_enh-Core</w:t>
      </w:r>
    </w:p>
    <w:p w14:paraId="3A489ED3" w14:textId="77777777" w:rsidR="00B5792C" w:rsidRPr="00EE14B0" w:rsidRDefault="00B5792C" w:rsidP="00B5792C">
      <w:pPr>
        <w:pStyle w:val="Agreement"/>
        <w:tabs>
          <w:tab w:val="clear" w:pos="9990"/>
        </w:tabs>
        <w:overflowPunct/>
        <w:autoSpaceDE/>
        <w:autoSpaceDN/>
        <w:adjustRightInd/>
        <w:ind w:left="1619" w:hanging="360"/>
        <w:textAlignment w:val="auto"/>
        <w:rPr>
          <w:lang w:val="fr-FR"/>
        </w:rPr>
      </w:pPr>
      <w:proofErr w:type="spellStart"/>
      <w:r>
        <w:rPr>
          <w:lang w:val="fr-FR"/>
        </w:rPr>
        <w:t>Both</w:t>
      </w:r>
      <w:proofErr w:type="spellEnd"/>
      <w:r>
        <w:rPr>
          <w:lang w:val="fr-FR"/>
        </w:rPr>
        <w:t xml:space="preserve"> </w:t>
      </w:r>
      <w:proofErr w:type="spellStart"/>
      <w:r>
        <w:rPr>
          <w:lang w:val="fr-FR"/>
        </w:rPr>
        <w:t>agreed</w:t>
      </w:r>
      <w:proofErr w:type="spellEnd"/>
    </w:p>
    <w:p w14:paraId="0F01DFFE" w14:textId="77777777" w:rsidR="00B5792C" w:rsidRPr="00EE14B0" w:rsidRDefault="00B5792C" w:rsidP="00B5792C">
      <w:pPr>
        <w:pStyle w:val="Doc-text2"/>
        <w:rPr>
          <w:lang w:val="fr-FR"/>
        </w:rPr>
      </w:pPr>
    </w:p>
    <w:p w14:paraId="55FAD6DC" w14:textId="3F0E409B" w:rsidR="00B5792C" w:rsidRDefault="00B5792C" w:rsidP="00B5792C">
      <w:pPr>
        <w:pStyle w:val="Doc-title"/>
        <w:rPr>
          <w:lang w:val="fr-FR"/>
        </w:rPr>
      </w:pPr>
      <w:r w:rsidRPr="002625AA">
        <w:rPr>
          <w:lang w:val="fr-FR"/>
        </w:rPr>
        <w:t>R2-2308678</w:t>
      </w:r>
      <w:r>
        <w:rPr>
          <w:lang w:val="fr-FR"/>
        </w:rPr>
        <w:tab/>
        <w:t>Correction on the field description of DormantBWP-Config</w:t>
      </w:r>
      <w:r>
        <w:rPr>
          <w:lang w:val="fr-FR"/>
        </w:rPr>
        <w:tab/>
        <w:t>Samsung</w:t>
      </w:r>
      <w:r>
        <w:rPr>
          <w:lang w:val="fr-FR"/>
        </w:rPr>
        <w:tab/>
        <w:t>CR</w:t>
      </w:r>
      <w:r>
        <w:rPr>
          <w:lang w:val="fr-FR"/>
        </w:rPr>
        <w:tab/>
        <w:t>Rel-16</w:t>
      </w:r>
      <w:r>
        <w:rPr>
          <w:lang w:val="fr-FR"/>
        </w:rPr>
        <w:tab/>
        <w:t>38.331</w:t>
      </w:r>
      <w:r>
        <w:rPr>
          <w:lang w:val="fr-FR"/>
        </w:rPr>
        <w:tab/>
        <w:t>16.13.0</w:t>
      </w:r>
      <w:r>
        <w:rPr>
          <w:lang w:val="fr-FR"/>
        </w:rPr>
        <w:tab/>
        <w:t>4275</w:t>
      </w:r>
      <w:r>
        <w:rPr>
          <w:lang w:val="fr-FR"/>
        </w:rPr>
        <w:tab/>
        <w:t>-</w:t>
      </w:r>
      <w:r>
        <w:rPr>
          <w:lang w:val="fr-FR"/>
        </w:rPr>
        <w:tab/>
        <w:t>F</w:t>
      </w:r>
      <w:r>
        <w:rPr>
          <w:lang w:val="fr-FR"/>
        </w:rPr>
        <w:tab/>
        <w:t>LTE_NR_DC_CA_enh-Core</w:t>
      </w:r>
    </w:p>
    <w:p w14:paraId="1311899F" w14:textId="29E65171" w:rsidR="00B5792C" w:rsidRDefault="00B5792C" w:rsidP="00B5792C">
      <w:pPr>
        <w:pStyle w:val="Doc-title"/>
        <w:rPr>
          <w:lang w:val="fr-FR"/>
        </w:rPr>
      </w:pPr>
      <w:r w:rsidRPr="002625AA">
        <w:rPr>
          <w:lang w:val="fr-FR"/>
        </w:rPr>
        <w:lastRenderedPageBreak/>
        <w:t>R2-2308680</w:t>
      </w:r>
      <w:r>
        <w:rPr>
          <w:lang w:val="fr-FR"/>
        </w:rPr>
        <w:tab/>
        <w:t>Correction on the field description of DormantBWP-Config</w:t>
      </w:r>
      <w:r>
        <w:rPr>
          <w:lang w:val="fr-FR"/>
        </w:rPr>
        <w:tab/>
        <w:t>Samsung</w:t>
      </w:r>
      <w:r>
        <w:rPr>
          <w:lang w:val="fr-FR"/>
        </w:rPr>
        <w:tab/>
        <w:t>CR</w:t>
      </w:r>
      <w:r>
        <w:rPr>
          <w:lang w:val="fr-FR"/>
        </w:rPr>
        <w:tab/>
        <w:t>Rel-17</w:t>
      </w:r>
      <w:r>
        <w:rPr>
          <w:lang w:val="fr-FR"/>
        </w:rPr>
        <w:tab/>
        <w:t>38.331</w:t>
      </w:r>
      <w:r>
        <w:rPr>
          <w:lang w:val="fr-FR"/>
        </w:rPr>
        <w:tab/>
        <w:t>17.5.0</w:t>
      </w:r>
      <w:r>
        <w:rPr>
          <w:lang w:val="fr-FR"/>
        </w:rPr>
        <w:tab/>
        <w:t>4276</w:t>
      </w:r>
      <w:r>
        <w:rPr>
          <w:lang w:val="fr-FR"/>
        </w:rPr>
        <w:tab/>
        <w:t>-</w:t>
      </w:r>
      <w:r>
        <w:rPr>
          <w:lang w:val="fr-FR"/>
        </w:rPr>
        <w:tab/>
        <w:t>A</w:t>
      </w:r>
      <w:r>
        <w:rPr>
          <w:lang w:val="fr-FR"/>
        </w:rPr>
        <w:tab/>
        <w:t>LTE_NR_DC_CA_enh-Core</w:t>
      </w:r>
    </w:p>
    <w:p w14:paraId="22D9481E" w14:textId="7363AB6B" w:rsidR="00B5792C" w:rsidRDefault="00B5792C" w:rsidP="00B5792C">
      <w:pPr>
        <w:pStyle w:val="Agreement"/>
        <w:tabs>
          <w:tab w:val="clear" w:pos="9990"/>
        </w:tabs>
        <w:overflowPunct/>
        <w:autoSpaceDE/>
        <w:autoSpaceDN/>
        <w:adjustRightInd/>
        <w:ind w:left="1619" w:hanging="360"/>
        <w:textAlignment w:val="auto"/>
        <w:rPr>
          <w:lang w:val="fr-FR"/>
        </w:rPr>
      </w:pPr>
      <w:proofErr w:type="spellStart"/>
      <w:r>
        <w:rPr>
          <w:lang w:val="fr-FR"/>
        </w:rPr>
        <w:t>Both</w:t>
      </w:r>
      <w:proofErr w:type="spellEnd"/>
      <w:r>
        <w:rPr>
          <w:lang w:val="fr-FR"/>
        </w:rPr>
        <w:t xml:space="preserve">: change </w:t>
      </w:r>
      <w:proofErr w:type="spellStart"/>
      <w:r>
        <w:rPr>
          <w:lang w:val="fr-FR"/>
        </w:rPr>
        <w:t>is</w:t>
      </w:r>
      <w:proofErr w:type="spellEnd"/>
      <w:r>
        <w:rPr>
          <w:lang w:val="fr-FR"/>
        </w:rPr>
        <w:t xml:space="preserve"> </w:t>
      </w:r>
      <w:proofErr w:type="spellStart"/>
      <w:r>
        <w:rPr>
          <w:lang w:val="fr-FR"/>
        </w:rPr>
        <w:t>agreeable</w:t>
      </w:r>
      <w:proofErr w:type="spellEnd"/>
      <w:r>
        <w:rPr>
          <w:lang w:val="fr-FR"/>
        </w:rPr>
        <w:t xml:space="preserve">, </w:t>
      </w:r>
      <w:proofErr w:type="spellStart"/>
      <w:r>
        <w:rPr>
          <w:lang w:val="fr-FR"/>
        </w:rPr>
        <w:t>merged</w:t>
      </w:r>
      <w:proofErr w:type="spellEnd"/>
      <w:r>
        <w:rPr>
          <w:lang w:val="fr-FR"/>
        </w:rPr>
        <w:t xml:space="preserve"> </w:t>
      </w:r>
      <w:proofErr w:type="spellStart"/>
      <w:r>
        <w:rPr>
          <w:lang w:val="fr-FR"/>
        </w:rPr>
        <w:t>with</w:t>
      </w:r>
      <w:proofErr w:type="spellEnd"/>
      <w:r>
        <w:rPr>
          <w:lang w:val="fr-FR"/>
        </w:rPr>
        <w:t xml:space="preserve"> Rapporteur </w:t>
      </w:r>
      <w:proofErr w:type="spellStart"/>
      <w:r>
        <w:rPr>
          <w:lang w:val="fr-FR"/>
        </w:rPr>
        <w:t>CRs</w:t>
      </w:r>
      <w:proofErr w:type="spellEnd"/>
      <w:r>
        <w:rPr>
          <w:lang w:val="fr-FR"/>
        </w:rPr>
        <w:t xml:space="preserve">. </w:t>
      </w:r>
    </w:p>
    <w:p w14:paraId="04B078F3" w14:textId="77777777" w:rsidR="00B5792C" w:rsidRPr="009C7373" w:rsidRDefault="00B5792C" w:rsidP="00B5792C">
      <w:pPr>
        <w:pStyle w:val="Doc-text2"/>
        <w:rPr>
          <w:lang w:val="fr-FR"/>
        </w:rPr>
      </w:pPr>
    </w:p>
    <w:p w14:paraId="011CB1C9" w14:textId="4646F80A" w:rsidR="00B5792C" w:rsidRDefault="00B5792C" w:rsidP="00B5792C">
      <w:pPr>
        <w:pStyle w:val="Doc-title"/>
        <w:rPr>
          <w:lang w:val="fr-FR"/>
        </w:rPr>
      </w:pPr>
      <w:r w:rsidRPr="002625AA">
        <w:rPr>
          <w:lang w:val="fr-FR"/>
        </w:rPr>
        <w:t>R2-2308792</w:t>
      </w:r>
      <w:r>
        <w:rPr>
          <w:lang w:val="fr-FR"/>
        </w:rPr>
        <w:tab/>
        <w:t>Clarification on sCellState upon SCell modification</w:t>
      </w:r>
      <w:r>
        <w:rPr>
          <w:lang w:val="fr-FR"/>
        </w:rPr>
        <w:tab/>
        <w:t>Xiaomi</w:t>
      </w:r>
      <w:r>
        <w:rPr>
          <w:lang w:val="fr-FR"/>
        </w:rPr>
        <w:tab/>
        <w:t>CR</w:t>
      </w:r>
      <w:r>
        <w:rPr>
          <w:lang w:val="fr-FR"/>
        </w:rPr>
        <w:tab/>
        <w:t>Rel-16</w:t>
      </w:r>
      <w:r>
        <w:rPr>
          <w:lang w:val="fr-FR"/>
        </w:rPr>
        <w:tab/>
        <w:t>38.331</w:t>
      </w:r>
      <w:r>
        <w:rPr>
          <w:lang w:val="fr-FR"/>
        </w:rPr>
        <w:tab/>
        <w:t>16.13.0</w:t>
      </w:r>
      <w:r>
        <w:rPr>
          <w:lang w:val="fr-FR"/>
        </w:rPr>
        <w:tab/>
        <w:t>4287</w:t>
      </w:r>
      <w:r>
        <w:rPr>
          <w:lang w:val="fr-FR"/>
        </w:rPr>
        <w:tab/>
        <w:t>-</w:t>
      </w:r>
      <w:r>
        <w:rPr>
          <w:lang w:val="fr-FR"/>
        </w:rPr>
        <w:tab/>
        <w:t>F</w:t>
      </w:r>
      <w:r>
        <w:rPr>
          <w:lang w:val="fr-FR"/>
        </w:rPr>
        <w:tab/>
        <w:t>LTE_NR_DC_CA_enh-Core</w:t>
      </w:r>
    </w:p>
    <w:p w14:paraId="44DD25A4" w14:textId="0ADC2F67" w:rsidR="00B5792C" w:rsidRDefault="00B5792C" w:rsidP="00B5792C">
      <w:pPr>
        <w:pStyle w:val="Doc-title"/>
        <w:rPr>
          <w:lang w:val="fr-FR"/>
        </w:rPr>
      </w:pPr>
      <w:r w:rsidRPr="002625AA">
        <w:rPr>
          <w:lang w:val="fr-FR"/>
        </w:rPr>
        <w:t>R2-2308793</w:t>
      </w:r>
      <w:r>
        <w:rPr>
          <w:lang w:val="fr-FR"/>
        </w:rPr>
        <w:tab/>
        <w:t>Clarification on sCellState upon SCell modification</w:t>
      </w:r>
      <w:r>
        <w:rPr>
          <w:lang w:val="fr-FR"/>
        </w:rPr>
        <w:tab/>
        <w:t>Xiaomi</w:t>
      </w:r>
      <w:r>
        <w:rPr>
          <w:lang w:val="fr-FR"/>
        </w:rPr>
        <w:tab/>
        <w:t>CR</w:t>
      </w:r>
      <w:r>
        <w:rPr>
          <w:lang w:val="fr-FR"/>
        </w:rPr>
        <w:tab/>
        <w:t>Rel-17</w:t>
      </w:r>
      <w:r>
        <w:rPr>
          <w:lang w:val="fr-FR"/>
        </w:rPr>
        <w:tab/>
        <w:t>38.331</w:t>
      </w:r>
      <w:r>
        <w:rPr>
          <w:lang w:val="fr-FR"/>
        </w:rPr>
        <w:tab/>
        <w:t>17.5.0</w:t>
      </w:r>
      <w:r>
        <w:rPr>
          <w:lang w:val="fr-FR"/>
        </w:rPr>
        <w:tab/>
        <w:t>4288</w:t>
      </w:r>
      <w:r>
        <w:rPr>
          <w:lang w:val="fr-FR"/>
        </w:rPr>
        <w:tab/>
        <w:t>-</w:t>
      </w:r>
      <w:r>
        <w:rPr>
          <w:lang w:val="fr-FR"/>
        </w:rPr>
        <w:tab/>
        <w:t>A</w:t>
      </w:r>
      <w:r>
        <w:rPr>
          <w:lang w:val="fr-FR"/>
        </w:rPr>
        <w:tab/>
        <w:t>LTE_NR_DC_CA_enh-Core</w:t>
      </w:r>
    </w:p>
    <w:p w14:paraId="72F9D234" w14:textId="77777777" w:rsidR="00B5792C" w:rsidRDefault="00B5792C" w:rsidP="00B5792C">
      <w:pPr>
        <w:pStyle w:val="Doc-text2"/>
        <w:rPr>
          <w:lang w:val="fr-FR"/>
        </w:rPr>
      </w:pPr>
      <w:r>
        <w:rPr>
          <w:lang w:val="fr-FR"/>
        </w:rPr>
        <w:t xml:space="preserve">- </w:t>
      </w:r>
      <w:r>
        <w:rPr>
          <w:lang w:val="fr-FR"/>
        </w:rPr>
        <w:tab/>
        <w:t xml:space="preserve">vivo </w:t>
      </w:r>
      <w:proofErr w:type="spellStart"/>
      <w:r>
        <w:rPr>
          <w:lang w:val="fr-FR"/>
        </w:rPr>
        <w:t>think</w:t>
      </w:r>
      <w:proofErr w:type="spellEnd"/>
      <w:r>
        <w:rPr>
          <w:lang w:val="fr-FR"/>
        </w:rPr>
        <w:t xml:space="preserve"> the cover </w:t>
      </w:r>
      <w:proofErr w:type="spellStart"/>
      <w:r>
        <w:rPr>
          <w:lang w:val="fr-FR"/>
        </w:rPr>
        <w:t>sheet</w:t>
      </w:r>
      <w:proofErr w:type="spellEnd"/>
      <w:r>
        <w:rPr>
          <w:lang w:val="fr-FR"/>
        </w:rPr>
        <w:t xml:space="preserve"> </w:t>
      </w:r>
      <w:proofErr w:type="spellStart"/>
      <w:r>
        <w:rPr>
          <w:lang w:val="fr-FR"/>
        </w:rPr>
        <w:t>is</w:t>
      </w:r>
      <w:proofErr w:type="spellEnd"/>
      <w:r>
        <w:rPr>
          <w:lang w:val="fr-FR"/>
        </w:rPr>
        <w:t xml:space="preserve"> </w:t>
      </w:r>
      <w:proofErr w:type="spellStart"/>
      <w:r>
        <w:rPr>
          <w:lang w:val="fr-FR"/>
        </w:rPr>
        <w:t>inconsistent</w:t>
      </w:r>
      <w:proofErr w:type="spellEnd"/>
      <w:r>
        <w:rPr>
          <w:lang w:val="fr-FR"/>
        </w:rPr>
        <w:t>,</w:t>
      </w:r>
    </w:p>
    <w:p w14:paraId="75020116" w14:textId="77777777" w:rsidR="00B5792C" w:rsidRDefault="00B5792C" w:rsidP="00B5792C">
      <w:pPr>
        <w:pStyle w:val="Doc-text2"/>
        <w:rPr>
          <w:lang w:val="fr-FR"/>
        </w:rPr>
      </w:pPr>
      <w:r>
        <w:rPr>
          <w:lang w:val="fr-FR"/>
        </w:rPr>
        <w:t>-</w:t>
      </w:r>
      <w:r>
        <w:rPr>
          <w:lang w:val="fr-FR"/>
        </w:rPr>
        <w:tab/>
        <w:t xml:space="preserve">Huawei </w:t>
      </w:r>
      <w:proofErr w:type="spellStart"/>
      <w:r>
        <w:rPr>
          <w:lang w:val="fr-FR"/>
        </w:rPr>
        <w:t>think</w:t>
      </w:r>
      <w:proofErr w:type="spellEnd"/>
      <w:r>
        <w:rPr>
          <w:lang w:val="fr-FR"/>
        </w:rPr>
        <w:t xml:space="preserve"> the change </w:t>
      </w:r>
      <w:proofErr w:type="spellStart"/>
      <w:r>
        <w:rPr>
          <w:lang w:val="fr-FR"/>
        </w:rPr>
        <w:t>doesnt</w:t>
      </w:r>
      <w:proofErr w:type="spellEnd"/>
      <w:r>
        <w:rPr>
          <w:lang w:val="fr-FR"/>
        </w:rPr>
        <w:t xml:space="preserve"> change </w:t>
      </w:r>
      <w:proofErr w:type="spellStart"/>
      <w:r>
        <w:rPr>
          <w:lang w:val="fr-FR"/>
        </w:rPr>
        <w:t>anything</w:t>
      </w:r>
      <w:proofErr w:type="spellEnd"/>
      <w:r>
        <w:rPr>
          <w:lang w:val="fr-FR"/>
        </w:rPr>
        <w:t xml:space="preserve"> as the </w:t>
      </w:r>
      <w:proofErr w:type="spellStart"/>
      <w:r>
        <w:rPr>
          <w:lang w:val="fr-FR"/>
        </w:rPr>
        <w:t>presence</w:t>
      </w:r>
      <w:proofErr w:type="spellEnd"/>
      <w:r>
        <w:rPr>
          <w:lang w:val="fr-FR"/>
        </w:rPr>
        <w:t xml:space="preserve"> </w:t>
      </w:r>
      <w:proofErr w:type="spellStart"/>
      <w:r>
        <w:rPr>
          <w:lang w:val="fr-FR"/>
        </w:rPr>
        <w:t>is</w:t>
      </w:r>
      <w:proofErr w:type="spellEnd"/>
      <w:r>
        <w:rPr>
          <w:lang w:val="fr-FR"/>
        </w:rPr>
        <w:t xml:space="preserve"> anyway </w:t>
      </w:r>
      <w:proofErr w:type="spellStart"/>
      <w:r>
        <w:rPr>
          <w:lang w:val="fr-FR"/>
        </w:rPr>
        <w:t>very</w:t>
      </w:r>
      <w:proofErr w:type="spellEnd"/>
      <w:r>
        <w:rPr>
          <w:lang w:val="fr-FR"/>
        </w:rPr>
        <w:t xml:space="preserve"> </w:t>
      </w:r>
      <w:proofErr w:type="spellStart"/>
      <w:r>
        <w:rPr>
          <w:lang w:val="fr-FR"/>
        </w:rPr>
        <w:t>clear</w:t>
      </w:r>
      <w:proofErr w:type="spellEnd"/>
      <w:r>
        <w:rPr>
          <w:lang w:val="fr-FR"/>
        </w:rPr>
        <w:t xml:space="preserve">. </w:t>
      </w:r>
    </w:p>
    <w:p w14:paraId="68F08DEB" w14:textId="77777777" w:rsidR="00B5792C" w:rsidRDefault="00B5792C" w:rsidP="00B5792C">
      <w:pPr>
        <w:pStyle w:val="Doc-text2"/>
        <w:rPr>
          <w:lang w:val="fr-FR"/>
        </w:rPr>
      </w:pPr>
      <w:r>
        <w:rPr>
          <w:lang w:val="fr-FR"/>
        </w:rPr>
        <w:t>-</w:t>
      </w:r>
      <w:r>
        <w:rPr>
          <w:lang w:val="fr-FR"/>
        </w:rPr>
        <w:tab/>
        <w:t xml:space="preserve">RRC rapporteur </w:t>
      </w:r>
      <w:proofErr w:type="spellStart"/>
      <w:r>
        <w:rPr>
          <w:lang w:val="fr-FR"/>
        </w:rPr>
        <w:t>would</w:t>
      </w:r>
      <w:proofErr w:type="spellEnd"/>
      <w:r>
        <w:rPr>
          <w:lang w:val="fr-FR"/>
        </w:rPr>
        <w:t xml:space="preserve"> like </w:t>
      </w:r>
      <w:proofErr w:type="spellStart"/>
      <w:r>
        <w:rPr>
          <w:lang w:val="fr-FR"/>
        </w:rPr>
        <w:t>that</w:t>
      </w:r>
      <w:proofErr w:type="spellEnd"/>
      <w:r>
        <w:rPr>
          <w:lang w:val="fr-FR"/>
        </w:rPr>
        <w:t xml:space="preserve"> FD </w:t>
      </w:r>
      <w:proofErr w:type="spellStart"/>
      <w:r>
        <w:rPr>
          <w:lang w:val="fr-FR"/>
        </w:rPr>
        <w:t>doesnt</w:t>
      </w:r>
      <w:proofErr w:type="spellEnd"/>
      <w:r>
        <w:rPr>
          <w:lang w:val="fr-FR"/>
        </w:rPr>
        <w:t xml:space="preserve"> </w:t>
      </w:r>
      <w:proofErr w:type="spellStart"/>
      <w:r>
        <w:rPr>
          <w:lang w:val="fr-FR"/>
        </w:rPr>
        <w:t>repeat</w:t>
      </w:r>
      <w:proofErr w:type="spellEnd"/>
      <w:r>
        <w:rPr>
          <w:lang w:val="fr-FR"/>
        </w:rPr>
        <w:t xml:space="preserve"> </w:t>
      </w:r>
      <w:proofErr w:type="spellStart"/>
      <w:r>
        <w:rPr>
          <w:lang w:val="fr-FR"/>
        </w:rPr>
        <w:t>text</w:t>
      </w:r>
      <w:proofErr w:type="spellEnd"/>
      <w:r>
        <w:rPr>
          <w:lang w:val="fr-FR"/>
        </w:rPr>
        <w:t xml:space="preserve"> </w:t>
      </w:r>
      <w:proofErr w:type="spellStart"/>
      <w:r>
        <w:rPr>
          <w:lang w:val="fr-FR"/>
        </w:rPr>
        <w:t>found</w:t>
      </w:r>
      <w:proofErr w:type="spellEnd"/>
      <w:r>
        <w:rPr>
          <w:lang w:val="fr-FR"/>
        </w:rPr>
        <w:t xml:space="preserve"> </w:t>
      </w:r>
      <w:proofErr w:type="spellStart"/>
      <w:r>
        <w:rPr>
          <w:lang w:val="fr-FR"/>
        </w:rPr>
        <w:t>elsewhere</w:t>
      </w:r>
      <w:proofErr w:type="spellEnd"/>
      <w:r>
        <w:rPr>
          <w:lang w:val="fr-FR"/>
        </w:rPr>
        <w:t xml:space="preserve">. </w:t>
      </w:r>
    </w:p>
    <w:p w14:paraId="6F8163FC" w14:textId="77777777" w:rsidR="00B5792C" w:rsidRDefault="00B5792C" w:rsidP="00B5792C">
      <w:pPr>
        <w:pStyle w:val="Doc-text2"/>
        <w:rPr>
          <w:lang w:val="fr-FR"/>
        </w:rPr>
      </w:pPr>
      <w:r>
        <w:rPr>
          <w:lang w:val="fr-FR"/>
        </w:rPr>
        <w:t>-</w:t>
      </w:r>
      <w:r>
        <w:rPr>
          <w:lang w:val="fr-FR"/>
        </w:rPr>
        <w:tab/>
        <w:t xml:space="preserve">Chair : </w:t>
      </w:r>
      <w:proofErr w:type="spellStart"/>
      <w:r>
        <w:rPr>
          <w:lang w:val="fr-FR"/>
        </w:rPr>
        <w:t>some</w:t>
      </w:r>
      <w:proofErr w:type="spellEnd"/>
      <w:r>
        <w:rPr>
          <w:lang w:val="fr-FR"/>
        </w:rPr>
        <w:t xml:space="preserve"> support </w:t>
      </w:r>
      <w:proofErr w:type="spellStart"/>
      <w:r>
        <w:rPr>
          <w:lang w:val="fr-FR"/>
        </w:rPr>
        <w:t>some</w:t>
      </w:r>
      <w:proofErr w:type="spellEnd"/>
      <w:r>
        <w:rPr>
          <w:lang w:val="fr-FR"/>
        </w:rPr>
        <w:t xml:space="preserve"> </w:t>
      </w:r>
      <w:proofErr w:type="spellStart"/>
      <w:r>
        <w:rPr>
          <w:lang w:val="fr-FR"/>
        </w:rPr>
        <w:t>opposing</w:t>
      </w:r>
      <w:proofErr w:type="spellEnd"/>
      <w:r>
        <w:rPr>
          <w:lang w:val="fr-FR"/>
        </w:rPr>
        <w:t xml:space="preserve"> </w:t>
      </w:r>
      <w:proofErr w:type="spellStart"/>
      <w:r>
        <w:rPr>
          <w:lang w:val="fr-FR"/>
        </w:rPr>
        <w:t>comments</w:t>
      </w:r>
      <w:proofErr w:type="spellEnd"/>
      <w:r>
        <w:rPr>
          <w:lang w:val="fr-FR"/>
        </w:rPr>
        <w:t xml:space="preserve"> but change </w:t>
      </w:r>
      <w:proofErr w:type="spellStart"/>
      <w:r>
        <w:rPr>
          <w:lang w:val="fr-FR"/>
        </w:rPr>
        <w:t>is</w:t>
      </w:r>
      <w:proofErr w:type="spellEnd"/>
      <w:r>
        <w:rPr>
          <w:lang w:val="fr-FR"/>
        </w:rPr>
        <w:t xml:space="preserve"> not </w:t>
      </w:r>
      <w:proofErr w:type="spellStart"/>
      <w:r>
        <w:rPr>
          <w:lang w:val="fr-FR"/>
        </w:rPr>
        <w:t>critical</w:t>
      </w:r>
      <w:proofErr w:type="spellEnd"/>
      <w:r>
        <w:rPr>
          <w:lang w:val="fr-FR"/>
        </w:rPr>
        <w:t xml:space="preserve">, </w:t>
      </w:r>
      <w:proofErr w:type="spellStart"/>
      <w:r>
        <w:rPr>
          <w:lang w:val="fr-FR"/>
        </w:rPr>
        <w:t>so</w:t>
      </w:r>
      <w:proofErr w:type="spellEnd"/>
      <w:r>
        <w:rPr>
          <w:lang w:val="fr-FR"/>
        </w:rPr>
        <w:t xml:space="preserve"> </w:t>
      </w:r>
      <w:proofErr w:type="spellStart"/>
      <w:r>
        <w:rPr>
          <w:lang w:val="fr-FR"/>
        </w:rPr>
        <w:t>we</w:t>
      </w:r>
      <w:proofErr w:type="spellEnd"/>
      <w:r>
        <w:rPr>
          <w:lang w:val="fr-FR"/>
        </w:rPr>
        <w:t xml:space="preserve"> follow RRC rapporteur. </w:t>
      </w:r>
    </w:p>
    <w:p w14:paraId="51E59ECD" w14:textId="77777777" w:rsidR="00B5792C" w:rsidRDefault="00B5792C" w:rsidP="00B5792C">
      <w:pPr>
        <w:pStyle w:val="Agreement"/>
        <w:tabs>
          <w:tab w:val="clear" w:pos="9990"/>
        </w:tabs>
        <w:overflowPunct/>
        <w:autoSpaceDE/>
        <w:autoSpaceDN/>
        <w:adjustRightInd/>
        <w:ind w:left="1619" w:hanging="360"/>
        <w:textAlignment w:val="auto"/>
        <w:rPr>
          <w:lang w:val="fr-FR"/>
        </w:rPr>
      </w:pPr>
      <w:proofErr w:type="spellStart"/>
      <w:r>
        <w:rPr>
          <w:lang w:val="fr-FR"/>
        </w:rPr>
        <w:t>Both</w:t>
      </w:r>
      <w:proofErr w:type="spellEnd"/>
      <w:r>
        <w:rPr>
          <w:lang w:val="fr-FR"/>
        </w:rPr>
        <w:t xml:space="preserve"> not </w:t>
      </w:r>
      <w:proofErr w:type="spellStart"/>
      <w:r>
        <w:rPr>
          <w:lang w:val="fr-FR"/>
        </w:rPr>
        <w:t>pursued</w:t>
      </w:r>
      <w:proofErr w:type="spellEnd"/>
    </w:p>
    <w:p w14:paraId="7109F9CF" w14:textId="77777777" w:rsidR="00B5792C" w:rsidRPr="009C7373" w:rsidRDefault="00B5792C" w:rsidP="00B5792C">
      <w:pPr>
        <w:pStyle w:val="Doc-text2"/>
        <w:rPr>
          <w:lang w:val="fr-FR"/>
        </w:rPr>
      </w:pPr>
    </w:p>
    <w:p w14:paraId="26C16426" w14:textId="77777777" w:rsidR="00B5792C" w:rsidRDefault="00B5792C" w:rsidP="00B5792C">
      <w:pPr>
        <w:pStyle w:val="Comments"/>
        <w:rPr>
          <w:lang w:val="fr-FR"/>
        </w:rPr>
      </w:pPr>
      <w:r>
        <w:rPr>
          <w:lang w:val="fr-FR"/>
        </w:rPr>
        <w:t>Withdrawn or Revised</w:t>
      </w:r>
    </w:p>
    <w:p w14:paraId="642BD9A6" w14:textId="77777777" w:rsidR="00B5792C" w:rsidRPr="00773CAE" w:rsidRDefault="00B5792C" w:rsidP="00B5792C">
      <w:pPr>
        <w:pStyle w:val="Doc-title"/>
        <w:rPr>
          <w:lang w:val="fr-FR"/>
        </w:rPr>
      </w:pPr>
      <w:r w:rsidRPr="00773CAE">
        <w:rPr>
          <w:lang w:val="fr-FR"/>
        </w:rPr>
        <w:t>R2-2307326</w:t>
      </w:r>
      <w:r w:rsidRPr="00773CAE">
        <w:rPr>
          <w:lang w:val="fr-FR"/>
        </w:rPr>
        <w:tab/>
        <w:t>CSI-RS resource coordination in NR-DC</w:t>
      </w:r>
      <w:r w:rsidRPr="00773CAE">
        <w:rPr>
          <w:lang w:val="fr-FR"/>
        </w:rPr>
        <w:tab/>
        <w:t>Nokia, Nokia Shanghai Bell</w:t>
      </w:r>
      <w:r w:rsidRPr="00773CAE">
        <w:rPr>
          <w:lang w:val="fr-FR"/>
        </w:rPr>
        <w:tab/>
        <w:t>discussion</w:t>
      </w:r>
      <w:r w:rsidRPr="00773CAE">
        <w:rPr>
          <w:lang w:val="fr-FR"/>
        </w:rPr>
        <w:tab/>
        <w:t>Rel-15</w:t>
      </w:r>
      <w:r w:rsidRPr="00773CAE">
        <w:rPr>
          <w:lang w:val="fr-FR"/>
        </w:rPr>
        <w:tab/>
        <w:t>NR_newRAT-Core</w:t>
      </w:r>
      <w:r w:rsidRPr="00773CAE">
        <w:rPr>
          <w:lang w:val="fr-FR"/>
        </w:rPr>
        <w:tab/>
        <w:t>R2-2304871</w:t>
      </w:r>
      <w:r w:rsidRPr="00773CAE">
        <w:rPr>
          <w:lang w:val="fr-FR"/>
        </w:rPr>
        <w:tab/>
        <w:t>Withdrawn</w:t>
      </w:r>
    </w:p>
    <w:p w14:paraId="014998F7" w14:textId="77777777" w:rsidR="00B5792C" w:rsidRPr="00773CAE" w:rsidRDefault="00B5792C" w:rsidP="00B5792C">
      <w:pPr>
        <w:pStyle w:val="Doc-title"/>
        <w:rPr>
          <w:lang w:val="fr-FR"/>
        </w:rPr>
      </w:pPr>
      <w:r w:rsidRPr="00773CAE">
        <w:rPr>
          <w:lang w:val="fr-FR"/>
        </w:rPr>
        <w:t>R2-2307327</w:t>
      </w:r>
      <w:r w:rsidRPr="00773CAE">
        <w:rPr>
          <w:lang w:val="fr-FR"/>
        </w:rPr>
        <w:tab/>
        <w:t>CSI-RS resource coordination in NR-DC</w:t>
      </w:r>
      <w:r w:rsidRPr="00773CAE">
        <w:rPr>
          <w:lang w:val="fr-FR"/>
        </w:rPr>
        <w:tab/>
        <w:t>Nokia, Nokia Shanghai Bell</w:t>
      </w:r>
      <w:r w:rsidRPr="00773CAE">
        <w:rPr>
          <w:lang w:val="fr-FR"/>
        </w:rPr>
        <w:tab/>
        <w:t>CR</w:t>
      </w:r>
      <w:r w:rsidRPr="00773CAE">
        <w:rPr>
          <w:lang w:val="fr-FR"/>
        </w:rPr>
        <w:tab/>
        <w:t>Rel-16</w:t>
      </w:r>
      <w:r w:rsidRPr="00773CAE">
        <w:rPr>
          <w:lang w:val="fr-FR"/>
        </w:rPr>
        <w:tab/>
        <w:t>38.331</w:t>
      </w:r>
      <w:r w:rsidRPr="00773CAE">
        <w:rPr>
          <w:lang w:val="fr-FR"/>
        </w:rPr>
        <w:tab/>
        <w:t>16.13.0</w:t>
      </w:r>
      <w:r w:rsidRPr="00773CAE">
        <w:rPr>
          <w:lang w:val="fr-FR"/>
        </w:rPr>
        <w:tab/>
        <w:t>4185</w:t>
      </w:r>
      <w:r w:rsidRPr="00773CAE">
        <w:rPr>
          <w:lang w:val="fr-FR"/>
        </w:rPr>
        <w:tab/>
        <w:t>-</w:t>
      </w:r>
      <w:r w:rsidRPr="00773CAE">
        <w:rPr>
          <w:lang w:val="fr-FR"/>
        </w:rPr>
        <w:tab/>
        <w:t>F</w:t>
      </w:r>
      <w:r w:rsidRPr="00773CAE">
        <w:rPr>
          <w:lang w:val="fr-FR"/>
        </w:rPr>
        <w:tab/>
        <w:t>NR_newRAT-Core, TEI16</w:t>
      </w:r>
      <w:r w:rsidRPr="00773CAE">
        <w:rPr>
          <w:lang w:val="fr-FR"/>
        </w:rPr>
        <w:tab/>
        <w:t>R2-2304872</w:t>
      </w:r>
      <w:r w:rsidRPr="00773CAE">
        <w:rPr>
          <w:lang w:val="fr-FR"/>
        </w:rPr>
        <w:tab/>
        <w:t>Withdrawn</w:t>
      </w:r>
    </w:p>
    <w:p w14:paraId="7F7DDF2B" w14:textId="77777777" w:rsidR="00B5792C" w:rsidRPr="00773CAE" w:rsidRDefault="00B5792C" w:rsidP="00B5792C">
      <w:pPr>
        <w:pStyle w:val="Doc-title"/>
        <w:rPr>
          <w:lang w:val="fr-FR"/>
        </w:rPr>
      </w:pPr>
      <w:r w:rsidRPr="00773CAE">
        <w:rPr>
          <w:lang w:val="fr-FR"/>
        </w:rPr>
        <w:t>R2-2307328</w:t>
      </w:r>
      <w:r w:rsidRPr="00773CAE">
        <w:rPr>
          <w:lang w:val="fr-FR"/>
        </w:rPr>
        <w:tab/>
        <w:t>CSI-RS resource coordination in NR-DC</w:t>
      </w:r>
      <w:r w:rsidRPr="00773CAE">
        <w:rPr>
          <w:lang w:val="fr-FR"/>
        </w:rPr>
        <w:tab/>
        <w:t>Nokia, Nokia Shanghai Bell</w:t>
      </w:r>
      <w:r w:rsidRPr="00773CAE">
        <w:rPr>
          <w:lang w:val="fr-FR"/>
        </w:rPr>
        <w:tab/>
        <w:t>CR</w:t>
      </w:r>
      <w:r w:rsidRPr="00773CAE">
        <w:rPr>
          <w:lang w:val="fr-FR"/>
        </w:rPr>
        <w:tab/>
        <w:t>Rel-17</w:t>
      </w:r>
      <w:r w:rsidRPr="00773CAE">
        <w:rPr>
          <w:lang w:val="fr-FR"/>
        </w:rPr>
        <w:tab/>
        <w:t>38.331</w:t>
      </w:r>
      <w:r w:rsidRPr="00773CAE">
        <w:rPr>
          <w:lang w:val="fr-FR"/>
        </w:rPr>
        <w:tab/>
        <w:t>17.5.0</w:t>
      </w:r>
      <w:r w:rsidRPr="00773CAE">
        <w:rPr>
          <w:lang w:val="fr-FR"/>
        </w:rPr>
        <w:tab/>
        <w:t>3990</w:t>
      </w:r>
      <w:r w:rsidRPr="00773CAE">
        <w:rPr>
          <w:lang w:val="fr-FR"/>
        </w:rPr>
        <w:tab/>
        <w:t>4</w:t>
      </w:r>
      <w:r w:rsidRPr="00773CAE">
        <w:rPr>
          <w:lang w:val="fr-FR"/>
        </w:rPr>
        <w:tab/>
        <w:t>A</w:t>
      </w:r>
      <w:r w:rsidRPr="00773CAE">
        <w:rPr>
          <w:lang w:val="fr-FR"/>
        </w:rPr>
        <w:tab/>
        <w:t>NR_newRAT-Core, TEI16</w:t>
      </w:r>
      <w:r w:rsidRPr="00773CAE">
        <w:rPr>
          <w:lang w:val="fr-FR"/>
        </w:rPr>
        <w:tab/>
        <w:t>R2-2304873</w:t>
      </w:r>
      <w:r w:rsidRPr="00773CAE">
        <w:rPr>
          <w:lang w:val="fr-FR"/>
        </w:rPr>
        <w:tab/>
        <w:t>Withdrawn</w:t>
      </w:r>
    </w:p>
    <w:p w14:paraId="1AE7719B" w14:textId="77777777" w:rsidR="00B5792C" w:rsidRDefault="00B5792C" w:rsidP="00B5792C">
      <w:pPr>
        <w:pStyle w:val="Doc-title"/>
        <w:rPr>
          <w:lang w:val="fr-FR"/>
        </w:rPr>
      </w:pPr>
      <w:r w:rsidRPr="00773CAE">
        <w:rPr>
          <w:lang w:val="fr-FR"/>
        </w:rPr>
        <w:t>R2-2307337</w:t>
      </w:r>
      <w:r w:rsidRPr="00773CAE">
        <w:rPr>
          <w:lang w:val="fr-FR"/>
        </w:rPr>
        <w:tab/>
        <w:t>CSI-RS resource coordination in NR-DC</w:t>
      </w:r>
      <w:r w:rsidRPr="00773CAE">
        <w:rPr>
          <w:lang w:val="fr-FR"/>
        </w:rPr>
        <w:tab/>
        <w:t>Nokia, Nokia Shanghai Bell</w:t>
      </w:r>
      <w:r w:rsidRPr="00773CAE">
        <w:rPr>
          <w:lang w:val="fr-FR"/>
        </w:rPr>
        <w:tab/>
        <w:t>discussion</w:t>
      </w:r>
      <w:r w:rsidRPr="00773CAE">
        <w:rPr>
          <w:lang w:val="fr-FR"/>
        </w:rPr>
        <w:tab/>
        <w:t>Rel-15</w:t>
      </w:r>
      <w:r w:rsidRPr="00773CAE">
        <w:rPr>
          <w:lang w:val="fr-FR"/>
        </w:rPr>
        <w:tab/>
        <w:t>NR_newRAT-Core</w:t>
      </w:r>
      <w:r w:rsidRPr="00773CAE">
        <w:rPr>
          <w:lang w:val="fr-FR"/>
        </w:rPr>
        <w:tab/>
        <w:t>R2-2304872</w:t>
      </w:r>
      <w:r w:rsidRPr="00773CAE">
        <w:rPr>
          <w:lang w:val="fr-FR"/>
        </w:rPr>
        <w:tab/>
        <w:t>Withdrawn</w:t>
      </w:r>
    </w:p>
    <w:p w14:paraId="3BFE056D" w14:textId="2DA7CBE0" w:rsidR="00B5792C" w:rsidRDefault="00B5792C" w:rsidP="00B5792C">
      <w:pPr>
        <w:pStyle w:val="Doc-title"/>
        <w:rPr>
          <w:lang w:val="fr-FR"/>
        </w:rPr>
      </w:pPr>
      <w:r w:rsidRPr="002625AA">
        <w:rPr>
          <w:lang w:val="fr-FR"/>
        </w:rPr>
        <w:t>R2-2307937</w:t>
      </w:r>
      <w:r>
        <w:rPr>
          <w:lang w:val="fr-FR"/>
        </w:rPr>
        <w:tab/>
        <w:t>Correction to RRC on multi-PDSCH</w:t>
      </w:r>
      <w:r>
        <w:rPr>
          <w:lang w:val="fr-FR"/>
        </w:rPr>
        <w:tab/>
        <w:t>Ericsson</w:t>
      </w:r>
      <w:r>
        <w:rPr>
          <w:lang w:val="fr-FR"/>
        </w:rPr>
        <w:tab/>
        <w:t>CR</w:t>
      </w:r>
      <w:r>
        <w:rPr>
          <w:lang w:val="fr-FR"/>
        </w:rPr>
        <w:tab/>
        <w:t>Rel-16</w:t>
      </w:r>
      <w:r>
        <w:rPr>
          <w:lang w:val="fr-FR"/>
        </w:rPr>
        <w:tab/>
        <w:t>38.331</w:t>
      </w:r>
      <w:r>
        <w:rPr>
          <w:lang w:val="fr-FR"/>
        </w:rPr>
        <w:tab/>
        <w:t>16.13.0</w:t>
      </w:r>
      <w:r>
        <w:rPr>
          <w:lang w:val="fr-FR"/>
        </w:rPr>
        <w:tab/>
        <w:t>4219</w:t>
      </w:r>
      <w:r>
        <w:rPr>
          <w:lang w:val="fr-FR"/>
        </w:rPr>
        <w:tab/>
        <w:t>-</w:t>
      </w:r>
      <w:r>
        <w:rPr>
          <w:lang w:val="fr-FR"/>
        </w:rPr>
        <w:tab/>
        <w:t>F</w:t>
      </w:r>
      <w:r>
        <w:rPr>
          <w:lang w:val="fr-FR"/>
        </w:rPr>
        <w:tab/>
        <w:t xml:space="preserve">NR_unlic-Core </w:t>
      </w:r>
      <w:r>
        <w:rPr>
          <w:lang w:val="fr-FR"/>
        </w:rPr>
        <w:tab/>
        <w:t>Withdrawn</w:t>
      </w:r>
    </w:p>
    <w:p w14:paraId="1B22F054" w14:textId="77777777" w:rsidR="00B5792C" w:rsidRPr="000951C8" w:rsidRDefault="00B5792C" w:rsidP="00B5792C">
      <w:pPr>
        <w:pStyle w:val="Doc-text2"/>
        <w:rPr>
          <w:lang w:val="fr-FR"/>
        </w:rPr>
      </w:pPr>
    </w:p>
    <w:p w14:paraId="266A962B" w14:textId="77777777" w:rsidR="00B5792C" w:rsidRDefault="00B5792C" w:rsidP="00B5792C">
      <w:pPr>
        <w:pStyle w:val="Heading4"/>
        <w:rPr>
          <w:lang w:val="fr-FR"/>
        </w:rPr>
      </w:pPr>
      <w:bookmarkStart w:id="198" w:name="_Toc147644881"/>
      <w:r>
        <w:rPr>
          <w:lang w:val="fr-FR"/>
        </w:rPr>
        <w:t>5.1.3.2</w:t>
      </w:r>
      <w:r>
        <w:rPr>
          <w:lang w:val="fr-FR"/>
        </w:rPr>
        <w:tab/>
        <w:t xml:space="preserve">UE </w:t>
      </w:r>
      <w:proofErr w:type="spellStart"/>
      <w:r>
        <w:rPr>
          <w:lang w:val="fr-FR"/>
        </w:rPr>
        <w:t>capabilities</w:t>
      </w:r>
      <w:bookmarkEnd w:id="198"/>
      <w:proofErr w:type="spellEnd"/>
      <w:r>
        <w:rPr>
          <w:lang w:val="fr-FR"/>
        </w:rPr>
        <w:t xml:space="preserve"> </w:t>
      </w:r>
    </w:p>
    <w:p w14:paraId="620FA651" w14:textId="77777777" w:rsidR="00B5792C" w:rsidRDefault="00B5792C" w:rsidP="00B5792C">
      <w:pPr>
        <w:pStyle w:val="Comments"/>
        <w:rPr>
          <w:lang w:val="fr-FR"/>
        </w:rPr>
      </w:pPr>
      <w:r>
        <w:rPr>
          <w:lang w:val="fr-FR"/>
        </w:rPr>
        <w:t>UE cap corrections 38306, 38331</w:t>
      </w:r>
    </w:p>
    <w:p w14:paraId="0D6C6232" w14:textId="77777777" w:rsidR="00B5792C" w:rsidRDefault="00B5792C" w:rsidP="00B5792C">
      <w:pPr>
        <w:pStyle w:val="BoldComments"/>
      </w:pPr>
      <w:r>
        <w:t xml:space="preserve">NR Rel-15 </w:t>
      </w:r>
    </w:p>
    <w:p w14:paraId="11FFD9CE" w14:textId="77777777" w:rsidR="00B5792C" w:rsidRPr="00D95E16" w:rsidRDefault="00B5792C" w:rsidP="00B5792C">
      <w:pPr>
        <w:pStyle w:val="Comments"/>
      </w:pPr>
      <w:r>
        <w:t>Intra-band EN-DC contiguous UL</w:t>
      </w:r>
    </w:p>
    <w:p w14:paraId="1F536BCF" w14:textId="0B04AF14" w:rsidR="00B5792C" w:rsidRDefault="00B5792C" w:rsidP="00B5792C">
      <w:pPr>
        <w:pStyle w:val="Doc-title"/>
        <w:rPr>
          <w:rFonts w:ascii="Calibri" w:hAnsi="Calibri" w:cs="Calibri"/>
          <w:sz w:val="22"/>
          <w:szCs w:val="22"/>
          <w:lang w:val="en-US"/>
        </w:rPr>
      </w:pPr>
      <w:r w:rsidRPr="002625AA">
        <w:rPr>
          <w:lang w:val="en-US"/>
        </w:rPr>
        <w:t>R2-2307049</w:t>
      </w:r>
      <w:r>
        <w:rPr>
          <w:lang w:val="en-US"/>
        </w:rPr>
        <w:tab/>
        <w:t>Reply LS on intraBandENDC-Support (R4-2310501; contact: Huawei, Xiaomi)</w:t>
      </w:r>
      <w:r w:rsidR="00773CAE">
        <w:rPr>
          <w:lang w:val="en-US"/>
        </w:rPr>
        <w:tab/>
      </w:r>
      <w:r>
        <w:rPr>
          <w:lang w:val="en-US"/>
        </w:rPr>
        <w:t>RAN4</w:t>
      </w:r>
      <w:r w:rsidR="00773CAE">
        <w:rPr>
          <w:lang w:val="en-US"/>
        </w:rPr>
        <w:tab/>
      </w:r>
      <w:r>
        <w:rPr>
          <w:lang w:val="en-US"/>
        </w:rPr>
        <w:t>LS in</w:t>
      </w:r>
      <w:r w:rsidR="00773CAE">
        <w:rPr>
          <w:lang w:val="en-US"/>
        </w:rPr>
        <w:tab/>
      </w:r>
      <w:r>
        <w:rPr>
          <w:lang w:val="en-US"/>
        </w:rPr>
        <w:t>Rel-16</w:t>
      </w:r>
      <w:r w:rsidR="00773CAE">
        <w:rPr>
          <w:lang w:val="en-US"/>
        </w:rPr>
        <w:tab/>
      </w:r>
      <w:r>
        <w:rPr>
          <w:lang w:val="en-US"/>
        </w:rPr>
        <w:t>TEI16</w:t>
      </w:r>
      <w:r w:rsidR="00773CAE">
        <w:rPr>
          <w:lang w:val="en-US"/>
        </w:rPr>
        <w:tab/>
      </w:r>
      <w:r>
        <w:rPr>
          <w:lang w:val="en-US"/>
        </w:rPr>
        <w:t>To:RAN2</w:t>
      </w:r>
      <w:r w:rsidR="00773CAE">
        <w:rPr>
          <w:lang w:val="en-US"/>
        </w:rPr>
        <w:tab/>
      </w:r>
      <w:r>
        <w:rPr>
          <w:lang w:val="en-US"/>
        </w:rPr>
        <w:t>Cc:RAN</w:t>
      </w:r>
    </w:p>
    <w:p w14:paraId="5E5BB1F9" w14:textId="77777777" w:rsidR="00B5792C" w:rsidRDefault="00B5792C" w:rsidP="00B5792C">
      <w:pPr>
        <w:pStyle w:val="Doc-comment"/>
        <w:rPr>
          <w:lang w:val="en-US"/>
        </w:rPr>
      </w:pPr>
      <w:r>
        <w:rPr>
          <w:lang w:val="en-US"/>
        </w:rPr>
        <w:t>Moved from 5.1.1</w:t>
      </w:r>
    </w:p>
    <w:p w14:paraId="7EC78C1F" w14:textId="77777777" w:rsidR="00B5792C" w:rsidRDefault="00B5792C" w:rsidP="00B5792C">
      <w:pPr>
        <w:pStyle w:val="Agreement"/>
        <w:tabs>
          <w:tab w:val="clear" w:pos="9990"/>
        </w:tabs>
        <w:overflowPunct/>
        <w:autoSpaceDE/>
        <w:autoSpaceDN/>
        <w:adjustRightInd/>
        <w:ind w:left="1619" w:hanging="360"/>
        <w:textAlignment w:val="auto"/>
        <w:rPr>
          <w:lang w:val="en-US"/>
        </w:rPr>
      </w:pPr>
      <w:r>
        <w:rPr>
          <w:lang w:val="en-US"/>
        </w:rPr>
        <w:t>Noted, already taken into account</w:t>
      </w:r>
    </w:p>
    <w:p w14:paraId="48578C54" w14:textId="77777777" w:rsidR="00B5792C" w:rsidRPr="009C7373" w:rsidRDefault="00B5792C" w:rsidP="00B5792C">
      <w:pPr>
        <w:pStyle w:val="Doc-text2"/>
        <w:rPr>
          <w:lang w:val="en-US"/>
        </w:rPr>
      </w:pPr>
    </w:p>
    <w:p w14:paraId="61AF5126" w14:textId="36468D88" w:rsidR="00B5792C" w:rsidRDefault="00B5792C" w:rsidP="00B5792C">
      <w:pPr>
        <w:pStyle w:val="Doc-title"/>
        <w:rPr>
          <w:rFonts w:ascii="Calibri" w:hAnsi="Calibri"/>
          <w:sz w:val="22"/>
          <w:szCs w:val="22"/>
          <w:lang w:val="en-US"/>
        </w:rPr>
      </w:pPr>
      <w:r w:rsidRPr="002625AA">
        <w:rPr>
          <w:lang w:val="en-US"/>
        </w:rPr>
        <w:t>R2-2308855</w:t>
      </w:r>
      <w:r>
        <w:rPr>
          <w:rFonts w:cs="Arial"/>
          <w:lang w:val="en-US"/>
        </w:rPr>
        <w:tab/>
        <w:t>Relay LS on intraBandENDC-Support</w:t>
      </w:r>
      <w:r w:rsidR="00773CAE">
        <w:rPr>
          <w:rFonts w:cs="Arial"/>
          <w:lang w:val="en-US"/>
        </w:rPr>
        <w:tab/>
      </w:r>
      <w:r>
        <w:rPr>
          <w:rFonts w:cs="Arial"/>
          <w:lang w:val="en-US"/>
        </w:rPr>
        <w:t>RAN2</w:t>
      </w:r>
      <w:r w:rsidR="00773CAE">
        <w:rPr>
          <w:rFonts w:cs="Arial"/>
          <w:lang w:val="en-US"/>
        </w:rPr>
        <w:tab/>
      </w:r>
      <w:r>
        <w:rPr>
          <w:rFonts w:cs="Arial"/>
          <w:lang w:val="en-US"/>
        </w:rPr>
        <w:t>LS out</w:t>
      </w:r>
      <w:r w:rsidR="00773CAE">
        <w:rPr>
          <w:rFonts w:cs="Arial"/>
          <w:lang w:val="en-US"/>
        </w:rPr>
        <w:tab/>
      </w:r>
      <w:r>
        <w:rPr>
          <w:rFonts w:cs="Arial"/>
          <w:lang w:val="en-US"/>
        </w:rPr>
        <w:t>Rel-16</w:t>
      </w:r>
      <w:r w:rsidR="00773CAE">
        <w:rPr>
          <w:rFonts w:cs="Arial"/>
          <w:lang w:val="en-US"/>
        </w:rPr>
        <w:tab/>
      </w:r>
      <w:r>
        <w:rPr>
          <w:rFonts w:cs="Arial"/>
          <w:lang w:val="en-US"/>
        </w:rPr>
        <w:t>TEI16</w:t>
      </w:r>
      <w:r w:rsidR="00773CAE">
        <w:rPr>
          <w:rFonts w:cs="Arial"/>
          <w:lang w:val="en-US"/>
        </w:rPr>
        <w:tab/>
      </w:r>
      <w:r>
        <w:rPr>
          <w:rFonts w:cs="Arial"/>
          <w:lang w:val="en-US"/>
        </w:rPr>
        <w:t>To:RAN4</w:t>
      </w:r>
    </w:p>
    <w:p w14:paraId="1DC90875" w14:textId="77777777" w:rsidR="00B5792C" w:rsidRDefault="00B5792C" w:rsidP="00B5792C">
      <w:pPr>
        <w:pStyle w:val="Doc-comment"/>
        <w:rPr>
          <w:lang w:val="en-US"/>
        </w:rPr>
      </w:pPr>
      <w:r>
        <w:rPr>
          <w:lang w:val="en-US"/>
        </w:rPr>
        <w:t>Moved from 6.1.3.2</w:t>
      </w:r>
    </w:p>
    <w:p w14:paraId="44562853" w14:textId="77777777" w:rsidR="00B5792C" w:rsidRDefault="00B5792C" w:rsidP="00B5792C">
      <w:pPr>
        <w:pStyle w:val="Agreement"/>
        <w:tabs>
          <w:tab w:val="clear" w:pos="9990"/>
        </w:tabs>
        <w:overflowPunct/>
        <w:autoSpaceDE/>
        <w:autoSpaceDN/>
        <w:adjustRightInd/>
        <w:ind w:left="1619" w:hanging="360"/>
        <w:textAlignment w:val="auto"/>
        <w:rPr>
          <w:lang w:val="en-US"/>
        </w:rPr>
      </w:pPr>
      <w:r>
        <w:rPr>
          <w:lang w:val="en-US"/>
        </w:rPr>
        <w:t>Approved</w:t>
      </w:r>
    </w:p>
    <w:p w14:paraId="3855DE5B" w14:textId="77777777" w:rsidR="00B5792C" w:rsidRPr="009C7373" w:rsidRDefault="00B5792C" w:rsidP="00B5792C">
      <w:pPr>
        <w:pStyle w:val="Doc-text2"/>
        <w:rPr>
          <w:lang w:val="en-US"/>
        </w:rPr>
      </w:pPr>
    </w:p>
    <w:p w14:paraId="5140199B" w14:textId="1E0D4691" w:rsidR="00B5792C" w:rsidRPr="00773CAE" w:rsidRDefault="00B5792C" w:rsidP="00B5792C">
      <w:pPr>
        <w:pStyle w:val="Doc-title"/>
        <w:rPr>
          <w:rFonts w:ascii="Calibri" w:hAnsi="Calibri" w:cs="Calibri"/>
          <w:sz w:val="22"/>
          <w:szCs w:val="22"/>
          <w:lang w:val="en-US"/>
        </w:rPr>
      </w:pPr>
      <w:r w:rsidRPr="002625AA">
        <w:rPr>
          <w:lang w:val="en-US"/>
        </w:rPr>
        <w:t>R2-2308856</w:t>
      </w:r>
      <w:r>
        <w:rPr>
          <w:lang w:val="en-US"/>
        </w:rPr>
        <w:tab/>
        <w:t>Introduction of intra-band EN-DC contiguous capability for UL</w:t>
      </w:r>
      <w:r w:rsidR="00773CAE">
        <w:rPr>
          <w:lang w:val="en-US"/>
        </w:rPr>
        <w:tab/>
      </w:r>
      <w:r>
        <w:rPr>
          <w:lang w:val="en-US"/>
        </w:rPr>
        <w:t xml:space="preserve">Huawei, HiSilicon, Nokia, Nokia Shanghai Bell, Qualcomm Incorporated, Intel Corporation, ZTE Corporation, Sanechips, MediaTek </w:t>
      </w:r>
      <w:r w:rsidRPr="00773CAE">
        <w:rPr>
          <w:lang w:val="en-US"/>
        </w:rPr>
        <w:t>inc. , OPPO</w:t>
      </w:r>
      <w:r w:rsidR="00773CAE">
        <w:rPr>
          <w:lang w:val="en-US"/>
        </w:rPr>
        <w:tab/>
      </w:r>
      <w:r w:rsidRPr="00773CAE">
        <w:rPr>
          <w:lang w:val="en-US"/>
        </w:rPr>
        <w:t>CR</w:t>
      </w:r>
      <w:r w:rsidR="00773CAE">
        <w:rPr>
          <w:lang w:val="en-US"/>
        </w:rPr>
        <w:tab/>
      </w:r>
      <w:r w:rsidRPr="00773CAE">
        <w:rPr>
          <w:lang w:val="en-US"/>
        </w:rPr>
        <w:t>Rel-15</w:t>
      </w:r>
      <w:r w:rsidR="00773CAE">
        <w:rPr>
          <w:lang w:val="en-US"/>
        </w:rPr>
        <w:tab/>
      </w:r>
      <w:r w:rsidRPr="00773CAE">
        <w:rPr>
          <w:lang w:val="en-US"/>
        </w:rPr>
        <w:t>38.306</w:t>
      </w:r>
      <w:r w:rsidR="00773CAE">
        <w:rPr>
          <w:lang w:val="en-US"/>
        </w:rPr>
        <w:tab/>
      </w:r>
      <w:r w:rsidRPr="00773CAE">
        <w:rPr>
          <w:lang w:val="en-US"/>
        </w:rPr>
        <w:t>15.21.0</w:t>
      </w:r>
      <w:r w:rsidR="00773CAE">
        <w:rPr>
          <w:lang w:val="en-US"/>
        </w:rPr>
        <w:tab/>
      </w:r>
      <w:r w:rsidRPr="00773CAE">
        <w:rPr>
          <w:lang w:val="en-US"/>
        </w:rPr>
        <w:t>0927</w:t>
      </w:r>
      <w:r w:rsidR="00773CAE">
        <w:rPr>
          <w:lang w:val="en-US"/>
        </w:rPr>
        <w:tab/>
      </w:r>
      <w:r w:rsidRPr="00773CAE">
        <w:rPr>
          <w:lang w:val="en-US"/>
        </w:rPr>
        <w:t>1</w:t>
      </w:r>
      <w:r w:rsidR="00773CAE">
        <w:rPr>
          <w:lang w:val="en-US"/>
        </w:rPr>
        <w:tab/>
      </w:r>
      <w:r w:rsidRPr="00773CAE">
        <w:rPr>
          <w:lang w:val="en-US"/>
        </w:rPr>
        <w:t>B</w:t>
      </w:r>
      <w:r w:rsidR="00773CAE">
        <w:rPr>
          <w:lang w:val="en-US"/>
        </w:rPr>
        <w:tab/>
      </w:r>
      <w:r w:rsidRPr="00773CAE">
        <w:rPr>
          <w:lang w:val="en-US"/>
        </w:rPr>
        <w:t>NR_newRAT-Core</w:t>
      </w:r>
      <w:r w:rsidR="00773CAE">
        <w:rPr>
          <w:lang w:val="en-US"/>
        </w:rPr>
        <w:tab/>
      </w:r>
      <w:r w:rsidRPr="00773CAE">
        <w:rPr>
          <w:lang w:val="en-US"/>
        </w:rPr>
        <w:t>R2-2306507</w:t>
      </w:r>
    </w:p>
    <w:p w14:paraId="23233344" w14:textId="77777777" w:rsidR="00B5792C" w:rsidRPr="00773CAE" w:rsidRDefault="00B5792C" w:rsidP="00B5792C">
      <w:pPr>
        <w:pStyle w:val="Doc-comment"/>
        <w:rPr>
          <w:lang w:val="en-US"/>
        </w:rPr>
      </w:pPr>
      <w:r w:rsidRPr="00773CAE">
        <w:rPr>
          <w:lang w:val="en-US"/>
        </w:rPr>
        <w:t>Moved from 6.1.3.2</w:t>
      </w:r>
    </w:p>
    <w:p w14:paraId="18727705" w14:textId="51B43051" w:rsidR="00B5792C" w:rsidRPr="00773CAE" w:rsidRDefault="00B5792C" w:rsidP="00B5792C">
      <w:pPr>
        <w:pStyle w:val="Doc-title"/>
        <w:rPr>
          <w:rFonts w:ascii="Calibri" w:hAnsi="Calibri" w:cs="Calibri"/>
          <w:sz w:val="22"/>
          <w:szCs w:val="22"/>
          <w:lang w:val="en-US"/>
        </w:rPr>
      </w:pPr>
      <w:r w:rsidRPr="00773CAE">
        <w:rPr>
          <w:lang w:val="en-US"/>
        </w:rPr>
        <w:t>R2-2308857</w:t>
      </w:r>
      <w:r w:rsidRPr="00773CAE">
        <w:rPr>
          <w:lang w:val="en-US"/>
        </w:rPr>
        <w:tab/>
        <w:t>Introduction of intra-band EN-DC contiguous capability for UL</w:t>
      </w:r>
      <w:r w:rsidR="00773CAE">
        <w:rPr>
          <w:lang w:val="en-US"/>
        </w:rPr>
        <w:tab/>
      </w:r>
      <w:r w:rsidRPr="00773CAE">
        <w:rPr>
          <w:lang w:val="en-US"/>
        </w:rPr>
        <w:t>Huawei, HiSilicon, Nokia, Nokia Shanghai Bell, Qualcomm Incorporated, Intel Corporation, ZTE Corporation, Sanechips, MediaTek inc. , OPPO</w:t>
      </w:r>
      <w:r w:rsidR="00773CAE">
        <w:rPr>
          <w:lang w:val="en-US"/>
        </w:rPr>
        <w:tab/>
      </w:r>
      <w:r w:rsidRPr="00773CAE">
        <w:rPr>
          <w:lang w:val="en-US"/>
        </w:rPr>
        <w:t>CR</w:t>
      </w:r>
      <w:r w:rsidR="00773CAE">
        <w:rPr>
          <w:lang w:val="en-US"/>
        </w:rPr>
        <w:tab/>
      </w:r>
      <w:r w:rsidRPr="00773CAE">
        <w:rPr>
          <w:lang w:val="en-US"/>
        </w:rPr>
        <w:t>Rel-16</w:t>
      </w:r>
      <w:r w:rsidR="00773CAE">
        <w:rPr>
          <w:lang w:val="en-US"/>
        </w:rPr>
        <w:tab/>
      </w:r>
      <w:r w:rsidRPr="00773CAE">
        <w:rPr>
          <w:lang w:val="en-US"/>
        </w:rPr>
        <w:t>38.306</w:t>
      </w:r>
      <w:r w:rsidR="00773CAE">
        <w:rPr>
          <w:lang w:val="en-US"/>
        </w:rPr>
        <w:tab/>
      </w:r>
      <w:r w:rsidRPr="00773CAE">
        <w:rPr>
          <w:lang w:val="en-US"/>
        </w:rPr>
        <w:t>16.13.0</w:t>
      </w:r>
      <w:r w:rsidR="00773CAE">
        <w:rPr>
          <w:lang w:val="en-US"/>
        </w:rPr>
        <w:tab/>
      </w:r>
      <w:r w:rsidRPr="00773CAE">
        <w:rPr>
          <w:lang w:val="en-US"/>
        </w:rPr>
        <w:t>0928</w:t>
      </w:r>
      <w:r w:rsidR="00773CAE">
        <w:rPr>
          <w:lang w:val="en-US"/>
        </w:rPr>
        <w:tab/>
      </w:r>
      <w:r w:rsidRPr="00773CAE">
        <w:rPr>
          <w:lang w:val="en-US"/>
        </w:rPr>
        <w:t>1</w:t>
      </w:r>
      <w:r w:rsidR="00773CAE">
        <w:rPr>
          <w:lang w:val="en-US"/>
        </w:rPr>
        <w:tab/>
      </w:r>
      <w:r w:rsidRPr="00773CAE">
        <w:rPr>
          <w:lang w:val="en-US"/>
        </w:rPr>
        <w:t>A</w:t>
      </w:r>
      <w:r w:rsidR="00773CAE">
        <w:rPr>
          <w:lang w:val="en-US"/>
        </w:rPr>
        <w:tab/>
      </w:r>
      <w:r w:rsidRPr="00773CAE">
        <w:rPr>
          <w:lang w:val="en-US"/>
        </w:rPr>
        <w:t>NR_newRAT-Core</w:t>
      </w:r>
      <w:r w:rsidR="00773CAE">
        <w:rPr>
          <w:lang w:val="en-US"/>
        </w:rPr>
        <w:tab/>
      </w:r>
      <w:r w:rsidRPr="00773CAE">
        <w:rPr>
          <w:lang w:val="en-US"/>
        </w:rPr>
        <w:t>R2-2306508</w:t>
      </w:r>
    </w:p>
    <w:p w14:paraId="7A4CC0F2" w14:textId="77777777" w:rsidR="00B5792C" w:rsidRPr="00773CAE" w:rsidRDefault="00B5792C" w:rsidP="00B5792C">
      <w:pPr>
        <w:pStyle w:val="Doc-comment"/>
        <w:rPr>
          <w:lang w:val="en-US"/>
        </w:rPr>
      </w:pPr>
      <w:r w:rsidRPr="00773CAE">
        <w:rPr>
          <w:lang w:val="en-US"/>
        </w:rPr>
        <w:t>Moved from 6.1.3.2</w:t>
      </w:r>
    </w:p>
    <w:p w14:paraId="6D9304B7" w14:textId="08AE646D" w:rsidR="00B5792C" w:rsidRPr="00773CAE" w:rsidRDefault="00B5792C" w:rsidP="00B5792C">
      <w:pPr>
        <w:pStyle w:val="Doc-title"/>
        <w:rPr>
          <w:rFonts w:ascii="Calibri" w:hAnsi="Calibri" w:cs="Calibri"/>
          <w:sz w:val="22"/>
          <w:szCs w:val="22"/>
          <w:lang w:val="en-US"/>
        </w:rPr>
      </w:pPr>
      <w:r w:rsidRPr="00773CAE">
        <w:rPr>
          <w:lang w:val="en-US"/>
        </w:rPr>
        <w:t>R2-2308858</w:t>
      </w:r>
      <w:r w:rsidRPr="00773CAE">
        <w:rPr>
          <w:lang w:val="en-US"/>
        </w:rPr>
        <w:tab/>
        <w:t>Introduction of intra-band EN-DC contiguous capability for UL</w:t>
      </w:r>
      <w:r w:rsidR="00773CAE">
        <w:rPr>
          <w:lang w:val="en-US"/>
        </w:rPr>
        <w:tab/>
      </w:r>
      <w:r w:rsidRPr="00773CAE">
        <w:rPr>
          <w:lang w:val="en-US"/>
        </w:rPr>
        <w:t>Huawei, HiSilicon, Nokia, Nokia Shanghai Bell, Qualcomm Incorporated, Intel Corporation, ZTE Corporation, Sanechips, MediaTek inc., OPPO</w:t>
      </w:r>
      <w:r w:rsidR="00773CAE">
        <w:rPr>
          <w:lang w:val="en-US"/>
        </w:rPr>
        <w:tab/>
      </w:r>
      <w:r w:rsidRPr="00773CAE">
        <w:rPr>
          <w:lang w:val="en-US"/>
        </w:rPr>
        <w:t>CR</w:t>
      </w:r>
      <w:r w:rsidR="00773CAE">
        <w:rPr>
          <w:lang w:val="en-US"/>
        </w:rPr>
        <w:tab/>
      </w:r>
      <w:r w:rsidRPr="00773CAE">
        <w:rPr>
          <w:lang w:val="en-US"/>
        </w:rPr>
        <w:t>Rel-17</w:t>
      </w:r>
      <w:r w:rsidR="00773CAE">
        <w:rPr>
          <w:lang w:val="en-US"/>
        </w:rPr>
        <w:tab/>
      </w:r>
      <w:r w:rsidRPr="00773CAE">
        <w:rPr>
          <w:lang w:val="en-US"/>
        </w:rPr>
        <w:t>38.306</w:t>
      </w:r>
      <w:r w:rsidR="00773CAE">
        <w:rPr>
          <w:lang w:val="en-US"/>
        </w:rPr>
        <w:tab/>
      </w:r>
      <w:r w:rsidRPr="00773CAE">
        <w:rPr>
          <w:lang w:val="en-US"/>
        </w:rPr>
        <w:t>17.5.0</w:t>
      </w:r>
      <w:r w:rsidR="00773CAE">
        <w:rPr>
          <w:lang w:val="en-US"/>
        </w:rPr>
        <w:tab/>
      </w:r>
      <w:r w:rsidRPr="00773CAE">
        <w:rPr>
          <w:lang w:val="en-US"/>
        </w:rPr>
        <w:t>0929</w:t>
      </w:r>
      <w:r w:rsidR="00773CAE">
        <w:rPr>
          <w:lang w:val="en-US"/>
        </w:rPr>
        <w:tab/>
      </w:r>
      <w:r w:rsidRPr="00773CAE">
        <w:rPr>
          <w:lang w:val="en-US"/>
        </w:rPr>
        <w:t>1</w:t>
      </w:r>
      <w:r w:rsidR="00773CAE">
        <w:rPr>
          <w:lang w:val="en-US"/>
        </w:rPr>
        <w:tab/>
      </w:r>
      <w:r w:rsidRPr="00773CAE">
        <w:rPr>
          <w:lang w:val="en-US"/>
        </w:rPr>
        <w:t>A</w:t>
      </w:r>
      <w:r w:rsidR="00773CAE">
        <w:rPr>
          <w:lang w:val="en-US"/>
        </w:rPr>
        <w:tab/>
      </w:r>
      <w:r w:rsidRPr="00773CAE">
        <w:rPr>
          <w:lang w:val="en-US"/>
        </w:rPr>
        <w:t>NR_newRAT-Core</w:t>
      </w:r>
      <w:r w:rsidR="00773CAE">
        <w:rPr>
          <w:lang w:val="en-US"/>
        </w:rPr>
        <w:tab/>
      </w:r>
      <w:r w:rsidRPr="00773CAE">
        <w:rPr>
          <w:lang w:val="en-US"/>
        </w:rPr>
        <w:t>R2-2306509</w:t>
      </w:r>
    </w:p>
    <w:p w14:paraId="3C28C39C" w14:textId="77777777" w:rsidR="00B5792C" w:rsidRPr="00773CAE" w:rsidRDefault="00B5792C" w:rsidP="00B5792C">
      <w:pPr>
        <w:pStyle w:val="Doc-comment"/>
        <w:rPr>
          <w:lang w:val="en-US"/>
        </w:rPr>
      </w:pPr>
      <w:r w:rsidRPr="00773CAE">
        <w:rPr>
          <w:lang w:val="en-US"/>
        </w:rPr>
        <w:t>Moved from 6.1.3.2</w:t>
      </w:r>
    </w:p>
    <w:p w14:paraId="02E51D81" w14:textId="72BABC2A" w:rsidR="00B5792C" w:rsidRPr="00773CAE" w:rsidRDefault="00B5792C" w:rsidP="00B5792C">
      <w:pPr>
        <w:pStyle w:val="Doc-title"/>
        <w:rPr>
          <w:rFonts w:ascii="Calibri" w:hAnsi="Calibri" w:cs="Calibri"/>
          <w:sz w:val="22"/>
          <w:szCs w:val="22"/>
          <w:lang w:val="en-US"/>
        </w:rPr>
      </w:pPr>
      <w:r w:rsidRPr="00773CAE">
        <w:rPr>
          <w:lang w:val="en-US"/>
        </w:rPr>
        <w:lastRenderedPageBreak/>
        <w:t>R2-2308859</w:t>
      </w:r>
      <w:r w:rsidRPr="00773CAE">
        <w:rPr>
          <w:lang w:val="en-US"/>
        </w:rPr>
        <w:tab/>
        <w:t>Introduction of intra-band EN-DC contiguous capability for UL</w:t>
      </w:r>
      <w:r w:rsidR="00773CAE">
        <w:rPr>
          <w:lang w:val="en-US"/>
        </w:rPr>
        <w:tab/>
      </w:r>
      <w:r w:rsidRPr="00773CAE">
        <w:rPr>
          <w:lang w:val="en-US"/>
        </w:rPr>
        <w:t>Huawei, HiSilicon, Nokia, Nokia Shanghai Bell, Qualcomm Incorporated, Intel Corporation, ZTE Corporation, Sanechips, MediaTek inc, OPPO</w:t>
      </w:r>
      <w:r w:rsidR="00773CAE">
        <w:rPr>
          <w:lang w:val="en-US"/>
        </w:rPr>
        <w:tab/>
      </w:r>
      <w:r w:rsidRPr="00773CAE">
        <w:rPr>
          <w:lang w:val="en-US"/>
        </w:rPr>
        <w:t>CR</w:t>
      </w:r>
      <w:r w:rsidR="00773CAE">
        <w:rPr>
          <w:lang w:val="en-US"/>
        </w:rPr>
        <w:tab/>
      </w:r>
      <w:r w:rsidRPr="00773CAE">
        <w:rPr>
          <w:lang w:val="en-US"/>
        </w:rPr>
        <w:t>Rel-15</w:t>
      </w:r>
      <w:r w:rsidR="00773CAE">
        <w:rPr>
          <w:lang w:val="en-US"/>
        </w:rPr>
        <w:tab/>
      </w:r>
      <w:r w:rsidRPr="00773CAE">
        <w:rPr>
          <w:lang w:val="en-US"/>
        </w:rPr>
        <w:t>38.331</w:t>
      </w:r>
      <w:r w:rsidR="00773CAE">
        <w:rPr>
          <w:lang w:val="en-US"/>
        </w:rPr>
        <w:tab/>
      </w:r>
      <w:r w:rsidRPr="00773CAE">
        <w:rPr>
          <w:lang w:val="en-US"/>
        </w:rPr>
        <w:t>15.22.0</w:t>
      </w:r>
      <w:r w:rsidR="00773CAE">
        <w:rPr>
          <w:lang w:val="en-US"/>
        </w:rPr>
        <w:tab/>
      </w:r>
      <w:r w:rsidRPr="00773CAE">
        <w:rPr>
          <w:lang w:val="en-US"/>
        </w:rPr>
        <w:t>4156</w:t>
      </w:r>
      <w:r w:rsidR="00773CAE">
        <w:rPr>
          <w:lang w:val="en-US"/>
        </w:rPr>
        <w:tab/>
      </w:r>
      <w:r w:rsidRPr="00773CAE">
        <w:rPr>
          <w:lang w:val="en-US"/>
        </w:rPr>
        <w:t>2</w:t>
      </w:r>
      <w:r w:rsidR="00773CAE">
        <w:rPr>
          <w:lang w:val="en-US"/>
        </w:rPr>
        <w:tab/>
      </w:r>
      <w:r w:rsidRPr="00773CAE">
        <w:rPr>
          <w:lang w:val="en-US"/>
        </w:rPr>
        <w:t>B</w:t>
      </w:r>
      <w:r w:rsidR="00773CAE">
        <w:rPr>
          <w:lang w:val="en-US"/>
        </w:rPr>
        <w:tab/>
      </w:r>
      <w:r w:rsidRPr="00773CAE">
        <w:rPr>
          <w:lang w:val="en-US"/>
        </w:rPr>
        <w:t>NR_newRAT-Core</w:t>
      </w:r>
      <w:r w:rsidR="00773CAE">
        <w:rPr>
          <w:lang w:val="en-US"/>
        </w:rPr>
        <w:tab/>
      </w:r>
      <w:r w:rsidRPr="00773CAE">
        <w:rPr>
          <w:lang w:val="en-US"/>
        </w:rPr>
        <w:t>R2-2306885</w:t>
      </w:r>
    </w:p>
    <w:p w14:paraId="2AA98B92" w14:textId="77777777" w:rsidR="00B5792C" w:rsidRPr="00773CAE" w:rsidRDefault="00B5792C" w:rsidP="00B5792C">
      <w:pPr>
        <w:pStyle w:val="Doc-comment"/>
        <w:rPr>
          <w:lang w:val="en-US"/>
        </w:rPr>
      </w:pPr>
      <w:r w:rsidRPr="00773CAE">
        <w:rPr>
          <w:lang w:val="en-US"/>
        </w:rPr>
        <w:t>Moved from 6.1.3.2</w:t>
      </w:r>
    </w:p>
    <w:p w14:paraId="455C323D" w14:textId="00D18602" w:rsidR="00B5792C" w:rsidRPr="00773CAE" w:rsidRDefault="00B5792C" w:rsidP="00B5792C">
      <w:pPr>
        <w:pStyle w:val="Doc-title"/>
        <w:rPr>
          <w:rFonts w:ascii="Calibri" w:hAnsi="Calibri" w:cs="Calibri"/>
          <w:sz w:val="22"/>
          <w:szCs w:val="22"/>
          <w:lang w:val="en-US"/>
        </w:rPr>
      </w:pPr>
      <w:r w:rsidRPr="00773CAE">
        <w:rPr>
          <w:lang w:val="en-US"/>
        </w:rPr>
        <w:t>R2-2308860</w:t>
      </w:r>
      <w:r w:rsidRPr="00773CAE">
        <w:rPr>
          <w:lang w:val="en-US"/>
        </w:rPr>
        <w:tab/>
        <w:t>Introduction of intra-band EN-DC contiguous capability for UL</w:t>
      </w:r>
      <w:r w:rsidR="00773CAE">
        <w:rPr>
          <w:lang w:val="en-US"/>
        </w:rPr>
        <w:tab/>
      </w:r>
      <w:r w:rsidRPr="00773CAE">
        <w:rPr>
          <w:lang w:val="en-US"/>
        </w:rPr>
        <w:t>Huawei, HiSilicon, Nokia, Nokia Shanghai Bell, Qualcomm Incorporated, Intel Corporation, ZTE Corporation, Sanechips, MediaTek inc, OPPO</w:t>
      </w:r>
      <w:r w:rsidR="00773CAE">
        <w:rPr>
          <w:lang w:val="en-US"/>
        </w:rPr>
        <w:tab/>
      </w:r>
      <w:r w:rsidRPr="00773CAE">
        <w:rPr>
          <w:lang w:val="en-US"/>
        </w:rPr>
        <w:t>CR</w:t>
      </w:r>
      <w:r w:rsidR="00773CAE">
        <w:rPr>
          <w:lang w:val="en-US"/>
        </w:rPr>
        <w:tab/>
      </w:r>
      <w:r w:rsidRPr="00773CAE">
        <w:rPr>
          <w:lang w:val="en-US"/>
        </w:rPr>
        <w:t>Rel-16</w:t>
      </w:r>
      <w:r w:rsidR="00773CAE">
        <w:rPr>
          <w:lang w:val="en-US"/>
        </w:rPr>
        <w:tab/>
      </w:r>
      <w:r w:rsidRPr="00773CAE">
        <w:rPr>
          <w:lang w:val="en-US"/>
        </w:rPr>
        <w:t>38.331</w:t>
      </w:r>
      <w:r w:rsidR="00773CAE">
        <w:rPr>
          <w:lang w:val="en-US"/>
        </w:rPr>
        <w:tab/>
      </w:r>
      <w:r w:rsidRPr="00773CAE">
        <w:rPr>
          <w:lang w:val="en-US"/>
        </w:rPr>
        <w:t>16.13.0</w:t>
      </w:r>
      <w:r w:rsidR="00773CAE">
        <w:rPr>
          <w:lang w:val="en-US"/>
        </w:rPr>
        <w:tab/>
      </w:r>
      <w:r w:rsidRPr="00773CAE">
        <w:rPr>
          <w:lang w:val="en-US"/>
        </w:rPr>
        <w:t>4157</w:t>
      </w:r>
      <w:r w:rsidR="00773CAE">
        <w:rPr>
          <w:lang w:val="en-US"/>
        </w:rPr>
        <w:tab/>
      </w:r>
      <w:r w:rsidRPr="00773CAE">
        <w:rPr>
          <w:lang w:val="en-US"/>
        </w:rPr>
        <w:t>2</w:t>
      </w:r>
      <w:r w:rsidR="00773CAE">
        <w:rPr>
          <w:lang w:val="en-US"/>
        </w:rPr>
        <w:tab/>
      </w:r>
      <w:r w:rsidRPr="00773CAE">
        <w:rPr>
          <w:lang w:val="en-US"/>
        </w:rPr>
        <w:t>A</w:t>
      </w:r>
      <w:r w:rsidR="00773CAE">
        <w:rPr>
          <w:lang w:val="en-US"/>
        </w:rPr>
        <w:tab/>
      </w:r>
      <w:r w:rsidRPr="00773CAE">
        <w:rPr>
          <w:lang w:val="en-US"/>
        </w:rPr>
        <w:t>NR_newRAT-Core</w:t>
      </w:r>
      <w:r w:rsidR="00773CAE">
        <w:rPr>
          <w:lang w:val="en-US"/>
        </w:rPr>
        <w:tab/>
      </w:r>
      <w:r w:rsidRPr="00773CAE">
        <w:rPr>
          <w:lang w:val="en-US"/>
        </w:rPr>
        <w:t>R2-2306886</w:t>
      </w:r>
    </w:p>
    <w:p w14:paraId="7D00229A" w14:textId="77777777" w:rsidR="00B5792C" w:rsidRPr="00773CAE" w:rsidRDefault="00B5792C" w:rsidP="00B5792C">
      <w:pPr>
        <w:pStyle w:val="Doc-comment"/>
        <w:rPr>
          <w:lang w:val="en-US"/>
        </w:rPr>
      </w:pPr>
      <w:r w:rsidRPr="00773CAE">
        <w:rPr>
          <w:lang w:val="en-US"/>
        </w:rPr>
        <w:t>Moved from 6.1.3.2</w:t>
      </w:r>
    </w:p>
    <w:p w14:paraId="093C62FD" w14:textId="282FF5BE" w:rsidR="00B5792C" w:rsidRDefault="00B5792C" w:rsidP="00B5792C">
      <w:pPr>
        <w:pStyle w:val="Doc-title"/>
        <w:rPr>
          <w:rFonts w:ascii="Calibri" w:hAnsi="Calibri" w:cs="Calibri"/>
          <w:sz w:val="22"/>
          <w:szCs w:val="22"/>
          <w:lang w:val="en-US"/>
        </w:rPr>
      </w:pPr>
      <w:r w:rsidRPr="00773CAE">
        <w:rPr>
          <w:lang w:val="en-US"/>
        </w:rPr>
        <w:t>R2-2308861</w:t>
      </w:r>
      <w:r w:rsidRPr="00773CAE">
        <w:rPr>
          <w:lang w:val="en-US"/>
        </w:rPr>
        <w:tab/>
        <w:t>Introduction of intra-band EN-DC contiguous capability for UL</w:t>
      </w:r>
      <w:r w:rsidR="00773CAE">
        <w:rPr>
          <w:lang w:val="en-US"/>
        </w:rPr>
        <w:tab/>
      </w:r>
      <w:r w:rsidRPr="00773CAE">
        <w:rPr>
          <w:lang w:val="en-US"/>
        </w:rPr>
        <w:t>Huawei, HiSilicon, Nokia, Nokia Shanghai Bell, Qualcomm Incorporated, Intel Corporation, ZTE Corporation, Sanechips, MediaTek inc, OPPO</w:t>
      </w:r>
      <w:r w:rsidR="00773CAE">
        <w:rPr>
          <w:lang w:val="en-US"/>
        </w:rPr>
        <w:tab/>
      </w:r>
      <w:r w:rsidRPr="00773CAE">
        <w:rPr>
          <w:lang w:val="en-US"/>
        </w:rPr>
        <w:t>CR</w:t>
      </w:r>
      <w:r w:rsidR="00773CAE">
        <w:rPr>
          <w:lang w:val="en-US"/>
        </w:rPr>
        <w:tab/>
      </w:r>
      <w:r w:rsidRPr="00773CAE">
        <w:rPr>
          <w:lang w:val="en-US"/>
        </w:rPr>
        <w:t>Rel-17</w:t>
      </w:r>
      <w:r w:rsidR="00773CAE">
        <w:rPr>
          <w:lang w:val="en-US"/>
        </w:rPr>
        <w:tab/>
      </w:r>
      <w:r w:rsidRPr="00773CAE">
        <w:rPr>
          <w:lang w:val="en-US"/>
        </w:rPr>
        <w:t>38.331</w:t>
      </w:r>
      <w:r w:rsidR="00773CAE">
        <w:rPr>
          <w:lang w:val="en-US"/>
        </w:rPr>
        <w:tab/>
      </w:r>
      <w:r w:rsidRPr="00773CAE">
        <w:rPr>
          <w:lang w:val="en-US"/>
        </w:rPr>
        <w:t>17.5.0</w:t>
      </w:r>
      <w:r w:rsidR="00773CAE">
        <w:rPr>
          <w:lang w:val="en-US"/>
        </w:rPr>
        <w:tab/>
      </w:r>
      <w:r w:rsidRPr="00773CAE">
        <w:rPr>
          <w:lang w:val="en-US"/>
        </w:rPr>
        <w:t>4158</w:t>
      </w:r>
      <w:r w:rsidR="00773CAE">
        <w:rPr>
          <w:lang w:val="en-US"/>
        </w:rPr>
        <w:tab/>
      </w:r>
      <w:r w:rsidRPr="00773CAE">
        <w:rPr>
          <w:lang w:val="en-US"/>
        </w:rPr>
        <w:t>3</w:t>
      </w:r>
      <w:r w:rsidR="00773CAE">
        <w:rPr>
          <w:lang w:val="en-US"/>
        </w:rPr>
        <w:tab/>
      </w:r>
      <w:r w:rsidRPr="00773CAE">
        <w:rPr>
          <w:lang w:val="en-US"/>
        </w:rPr>
        <w:t>A</w:t>
      </w:r>
      <w:r w:rsidR="00773CAE">
        <w:rPr>
          <w:lang w:val="en-US"/>
        </w:rPr>
        <w:tab/>
      </w:r>
      <w:r w:rsidRPr="00773CAE">
        <w:rPr>
          <w:lang w:val="en-US"/>
        </w:rPr>
        <w:t>NR_newRAT-Core</w:t>
      </w:r>
      <w:r w:rsidR="00773CAE">
        <w:rPr>
          <w:lang w:val="en-US"/>
        </w:rPr>
        <w:tab/>
      </w:r>
      <w:r w:rsidRPr="00773CAE">
        <w:rPr>
          <w:lang w:val="en-US"/>
        </w:rPr>
        <w:t>R2-2306921</w:t>
      </w:r>
    </w:p>
    <w:p w14:paraId="6CAE2CE5" w14:textId="77777777" w:rsidR="00B5792C" w:rsidRDefault="00B5792C" w:rsidP="00B5792C">
      <w:pPr>
        <w:pStyle w:val="Doc-comment"/>
        <w:rPr>
          <w:lang w:val="en-US"/>
        </w:rPr>
      </w:pPr>
      <w:r>
        <w:rPr>
          <w:lang w:val="en-US"/>
        </w:rPr>
        <w:t>Moved from 6.1.3.2</w:t>
      </w:r>
    </w:p>
    <w:p w14:paraId="70FD34BD" w14:textId="77777777" w:rsidR="00B5792C" w:rsidRDefault="00B5792C" w:rsidP="00B5792C">
      <w:pPr>
        <w:pStyle w:val="Doc-text2"/>
        <w:rPr>
          <w:lang w:val="en-US"/>
        </w:rPr>
      </w:pPr>
    </w:p>
    <w:p w14:paraId="3CDD3810" w14:textId="77777777" w:rsidR="00B5792C" w:rsidRPr="000818CE" w:rsidRDefault="00B5792C" w:rsidP="00B5792C">
      <w:pPr>
        <w:pStyle w:val="Doc-text2"/>
        <w:rPr>
          <w:lang w:val="en-US"/>
        </w:rPr>
      </w:pPr>
      <w:r>
        <w:rPr>
          <w:lang w:val="en-US"/>
        </w:rPr>
        <w:t>DISCUSSINON</w:t>
      </w:r>
    </w:p>
    <w:p w14:paraId="0DBC8BF7" w14:textId="77777777" w:rsidR="00B5792C" w:rsidRDefault="00B5792C" w:rsidP="00B5792C">
      <w:pPr>
        <w:pStyle w:val="Doc-text2"/>
        <w:rPr>
          <w:lang w:val="en-US"/>
        </w:rPr>
      </w:pPr>
      <w:r>
        <w:rPr>
          <w:lang w:val="en-US"/>
        </w:rPr>
        <w:t xml:space="preserve">- </w:t>
      </w:r>
      <w:r>
        <w:rPr>
          <w:lang w:val="en-US"/>
        </w:rPr>
        <w:tab/>
        <w:t>HW CR contents is not changed, updated WI code for cover sheet.</w:t>
      </w:r>
    </w:p>
    <w:p w14:paraId="15524784" w14:textId="77777777" w:rsidR="00B5792C" w:rsidRDefault="00B5792C" w:rsidP="00B5792C">
      <w:pPr>
        <w:pStyle w:val="Doc-text2"/>
        <w:rPr>
          <w:lang w:val="en-US"/>
        </w:rPr>
      </w:pPr>
      <w:r>
        <w:rPr>
          <w:lang w:val="en-US"/>
        </w:rPr>
        <w:t>-</w:t>
      </w:r>
      <w:r>
        <w:rPr>
          <w:lang w:val="en-US"/>
        </w:rPr>
        <w:tab/>
        <w:t xml:space="preserve">Ericsson think we may receive another LS from R4. </w:t>
      </w:r>
    </w:p>
    <w:p w14:paraId="108E630E" w14:textId="77777777" w:rsidR="00B5792C" w:rsidRDefault="00B5792C" w:rsidP="00B5792C">
      <w:pPr>
        <w:pStyle w:val="Doc-text2"/>
        <w:rPr>
          <w:lang w:val="en-US"/>
        </w:rPr>
      </w:pPr>
      <w:r>
        <w:rPr>
          <w:lang w:val="en-US"/>
        </w:rPr>
        <w:t xml:space="preserve">Chair: CRs are agreeable, can wait until EOM with formal agreement, to check for R4 progress / LS. </w:t>
      </w:r>
    </w:p>
    <w:p w14:paraId="417ACA3B" w14:textId="77777777" w:rsidR="00B5792C" w:rsidRDefault="00B5792C" w:rsidP="00B5792C">
      <w:pPr>
        <w:pStyle w:val="Doc-text2"/>
        <w:rPr>
          <w:lang w:val="en-US"/>
        </w:rPr>
      </w:pPr>
      <w:r>
        <w:rPr>
          <w:lang w:val="en-US"/>
        </w:rPr>
        <w:t>Thursday CB:</w:t>
      </w:r>
    </w:p>
    <w:p w14:paraId="1EAD117A" w14:textId="77777777" w:rsidR="00B5792C" w:rsidRPr="001276D9" w:rsidRDefault="00B5792C" w:rsidP="00B5792C">
      <w:pPr>
        <w:pStyle w:val="Doc-text2"/>
        <w:rPr>
          <w:lang w:val="en-US"/>
        </w:rPr>
      </w:pPr>
      <w:r>
        <w:rPr>
          <w:lang w:val="en-US"/>
        </w:rPr>
        <w:t>-</w:t>
      </w:r>
      <w:r>
        <w:rPr>
          <w:lang w:val="en-US"/>
        </w:rPr>
        <w:tab/>
        <w:t xml:space="preserve">HW report that R4 are discussing, but the R4 discussion is about other issues, potential </w:t>
      </w:r>
      <w:proofErr w:type="spellStart"/>
      <w:r>
        <w:rPr>
          <w:lang w:val="en-US"/>
        </w:rPr>
        <w:t>signalling</w:t>
      </w:r>
      <w:proofErr w:type="spellEnd"/>
      <w:r>
        <w:rPr>
          <w:lang w:val="en-US"/>
        </w:rPr>
        <w:t xml:space="preserve"> optimization on top of baseline CRs. </w:t>
      </w:r>
    </w:p>
    <w:p w14:paraId="70843934" w14:textId="77777777" w:rsidR="00B5792C" w:rsidRDefault="00B5792C" w:rsidP="00B5792C">
      <w:pPr>
        <w:pStyle w:val="Agreement"/>
        <w:tabs>
          <w:tab w:val="clear" w:pos="9990"/>
        </w:tabs>
        <w:overflowPunct/>
        <w:autoSpaceDE/>
        <w:autoSpaceDN/>
        <w:adjustRightInd/>
        <w:ind w:left="1619" w:hanging="360"/>
        <w:textAlignment w:val="auto"/>
        <w:rPr>
          <w:lang w:val="en-US"/>
        </w:rPr>
      </w:pPr>
      <w:r>
        <w:rPr>
          <w:lang w:val="en-US"/>
        </w:rPr>
        <w:t>6 CRs agreed</w:t>
      </w:r>
    </w:p>
    <w:p w14:paraId="1B936F76" w14:textId="77777777" w:rsidR="00B5792C" w:rsidRPr="009C7373" w:rsidRDefault="00B5792C" w:rsidP="00B5792C">
      <w:pPr>
        <w:pStyle w:val="Doc-text2"/>
        <w:rPr>
          <w:lang w:val="en-US"/>
        </w:rPr>
      </w:pPr>
    </w:p>
    <w:p w14:paraId="0227C72E" w14:textId="77777777" w:rsidR="00B5792C" w:rsidRDefault="00B5792C" w:rsidP="00B5792C">
      <w:pPr>
        <w:pStyle w:val="Comments"/>
      </w:pPr>
      <w:r>
        <w:t xml:space="preserve">Clarification </w:t>
      </w:r>
      <w:r>
        <w:rPr>
          <w:lang w:val="en-US"/>
        </w:rPr>
        <w:t>simultaneousRxTxInterBandENDC</w:t>
      </w:r>
    </w:p>
    <w:p w14:paraId="4B10E3DC" w14:textId="188A9EA7" w:rsidR="00B5792C" w:rsidRDefault="00B5792C" w:rsidP="00B5792C">
      <w:pPr>
        <w:pStyle w:val="Doc-title"/>
        <w:rPr>
          <w:lang w:val="en-US"/>
        </w:rPr>
      </w:pPr>
      <w:r w:rsidRPr="002625AA">
        <w:rPr>
          <w:lang w:val="en-US"/>
        </w:rPr>
        <w:t>R2-2307880</w:t>
      </w:r>
      <w:r>
        <w:rPr>
          <w:lang w:val="en-US"/>
        </w:rPr>
        <w:tab/>
      </w:r>
      <w:bookmarkStart w:id="199" w:name="OLE_LINK105"/>
      <w:r>
        <w:rPr>
          <w:lang w:val="en-US"/>
        </w:rPr>
        <w:t xml:space="preserve">Correction on the interpretation of the UE capability field </w:t>
      </w:r>
      <w:bookmarkStart w:id="200" w:name="OLE_LINK53"/>
      <w:r>
        <w:rPr>
          <w:lang w:val="en-US"/>
        </w:rPr>
        <w:t>simultaneousRxTxInterBandENDC</w:t>
      </w:r>
      <w:r>
        <w:rPr>
          <w:lang w:val="en-US"/>
        </w:rPr>
        <w:tab/>
      </w:r>
      <w:bookmarkEnd w:id="200"/>
      <w:r>
        <w:rPr>
          <w:lang w:val="en-US"/>
        </w:rPr>
        <w:t>Apple</w:t>
      </w:r>
      <w:r>
        <w:rPr>
          <w:lang w:val="en-US"/>
        </w:rPr>
        <w:tab/>
        <w:t>CR</w:t>
      </w:r>
      <w:r>
        <w:rPr>
          <w:lang w:val="en-US"/>
        </w:rPr>
        <w:tab/>
        <w:t>Rel-15</w:t>
      </w:r>
      <w:r>
        <w:rPr>
          <w:lang w:val="en-US"/>
        </w:rPr>
        <w:tab/>
        <w:t>38.306</w:t>
      </w:r>
      <w:r>
        <w:rPr>
          <w:lang w:val="en-US"/>
        </w:rPr>
        <w:tab/>
        <w:t>15.21.0</w:t>
      </w:r>
      <w:r>
        <w:rPr>
          <w:lang w:val="en-US"/>
        </w:rPr>
        <w:tab/>
        <w:t>0940</w:t>
      </w:r>
      <w:r>
        <w:rPr>
          <w:lang w:val="en-US"/>
        </w:rPr>
        <w:tab/>
        <w:t>-</w:t>
      </w:r>
      <w:r>
        <w:rPr>
          <w:lang w:val="en-US"/>
        </w:rPr>
        <w:tab/>
        <w:t>F</w:t>
      </w:r>
      <w:r>
        <w:rPr>
          <w:lang w:val="en-US"/>
        </w:rPr>
        <w:tab/>
        <w:t>NR_newRAT-Core</w:t>
      </w:r>
    </w:p>
    <w:bookmarkEnd w:id="199"/>
    <w:p w14:paraId="620258F2" w14:textId="6361A1F6" w:rsidR="00B5792C" w:rsidRDefault="00B5792C" w:rsidP="00B5792C">
      <w:pPr>
        <w:pStyle w:val="Doc-title"/>
        <w:rPr>
          <w:lang w:val="en-US"/>
        </w:rPr>
      </w:pPr>
      <w:r w:rsidRPr="002625AA">
        <w:rPr>
          <w:lang w:val="en-US"/>
        </w:rPr>
        <w:t>R2-2307881</w:t>
      </w:r>
      <w:r>
        <w:rPr>
          <w:lang w:val="en-US"/>
        </w:rPr>
        <w:tab/>
        <w:t>Correction on the interpretation of the UE capability field simultaneousRxTxInterBandENDC</w:t>
      </w:r>
      <w:r>
        <w:rPr>
          <w:lang w:val="en-US"/>
        </w:rPr>
        <w:tab/>
        <w:t>Apple</w:t>
      </w:r>
      <w:r>
        <w:rPr>
          <w:lang w:val="en-US"/>
        </w:rPr>
        <w:tab/>
        <w:t>CR</w:t>
      </w:r>
      <w:r>
        <w:rPr>
          <w:lang w:val="en-US"/>
        </w:rPr>
        <w:tab/>
        <w:t>Rel-16</w:t>
      </w:r>
      <w:r>
        <w:rPr>
          <w:lang w:val="en-US"/>
        </w:rPr>
        <w:tab/>
        <w:t>38.306</w:t>
      </w:r>
      <w:r>
        <w:rPr>
          <w:lang w:val="en-US"/>
        </w:rPr>
        <w:tab/>
        <w:t>16.13.0</w:t>
      </w:r>
      <w:r>
        <w:rPr>
          <w:lang w:val="en-US"/>
        </w:rPr>
        <w:tab/>
        <w:t>0941</w:t>
      </w:r>
      <w:r>
        <w:rPr>
          <w:lang w:val="en-US"/>
        </w:rPr>
        <w:tab/>
        <w:t>-</w:t>
      </w:r>
      <w:r>
        <w:rPr>
          <w:lang w:val="en-US"/>
        </w:rPr>
        <w:tab/>
        <w:t>A</w:t>
      </w:r>
      <w:r>
        <w:rPr>
          <w:lang w:val="en-US"/>
        </w:rPr>
        <w:tab/>
        <w:t>NR_newRAT-Core</w:t>
      </w:r>
    </w:p>
    <w:p w14:paraId="0F1B2D95" w14:textId="1285438C" w:rsidR="00B5792C" w:rsidRDefault="00B5792C" w:rsidP="00B5792C">
      <w:pPr>
        <w:pStyle w:val="Doc-title"/>
        <w:rPr>
          <w:lang w:val="en-US"/>
        </w:rPr>
      </w:pPr>
      <w:r w:rsidRPr="002625AA">
        <w:rPr>
          <w:lang w:val="en-US"/>
        </w:rPr>
        <w:t>R2-2307882</w:t>
      </w:r>
      <w:r>
        <w:rPr>
          <w:lang w:val="en-US"/>
        </w:rPr>
        <w:tab/>
        <w:t>Correction on the interpretation of the UE capability field simultaneousRxTxInterBandENDC</w:t>
      </w:r>
      <w:r>
        <w:rPr>
          <w:lang w:val="en-US"/>
        </w:rPr>
        <w:tab/>
        <w:t>Apple</w:t>
      </w:r>
      <w:r>
        <w:rPr>
          <w:lang w:val="en-US"/>
        </w:rPr>
        <w:tab/>
        <w:t>CR</w:t>
      </w:r>
      <w:r>
        <w:rPr>
          <w:lang w:val="en-US"/>
        </w:rPr>
        <w:tab/>
        <w:t>Rel-17</w:t>
      </w:r>
      <w:r>
        <w:rPr>
          <w:lang w:val="en-US"/>
        </w:rPr>
        <w:tab/>
        <w:t>38.306</w:t>
      </w:r>
      <w:r>
        <w:rPr>
          <w:lang w:val="en-US"/>
        </w:rPr>
        <w:tab/>
        <w:t>17.5.0</w:t>
      </w:r>
      <w:r>
        <w:rPr>
          <w:lang w:val="en-US"/>
        </w:rPr>
        <w:tab/>
        <w:t>0942</w:t>
      </w:r>
      <w:r>
        <w:rPr>
          <w:lang w:val="en-US"/>
        </w:rPr>
        <w:tab/>
        <w:t>-</w:t>
      </w:r>
      <w:r>
        <w:rPr>
          <w:lang w:val="en-US"/>
        </w:rPr>
        <w:tab/>
        <w:t>A</w:t>
      </w:r>
      <w:r>
        <w:rPr>
          <w:lang w:val="en-US"/>
        </w:rPr>
        <w:tab/>
        <w:t>NR_newRAT-Core</w:t>
      </w:r>
    </w:p>
    <w:p w14:paraId="20B075A9" w14:textId="77777777" w:rsidR="00B5792C" w:rsidRDefault="00B5792C" w:rsidP="00B5792C">
      <w:pPr>
        <w:pStyle w:val="Doc-text2"/>
        <w:rPr>
          <w:lang w:val="en-US"/>
        </w:rPr>
      </w:pPr>
    </w:p>
    <w:p w14:paraId="2C9EA7A4" w14:textId="77777777" w:rsidR="00B5792C" w:rsidRDefault="00B5792C" w:rsidP="00B5792C">
      <w:pPr>
        <w:pStyle w:val="Doc-text2"/>
        <w:rPr>
          <w:lang w:val="en-US"/>
        </w:rPr>
      </w:pPr>
      <w:r>
        <w:rPr>
          <w:lang w:val="en-US"/>
        </w:rPr>
        <w:t>-</w:t>
      </w:r>
      <w:r>
        <w:rPr>
          <w:lang w:val="en-US"/>
        </w:rPr>
        <w:tab/>
        <w:t xml:space="preserve">Nokia agrees with the intention but think the text need more work. QC agrees with Nokia. </w:t>
      </w:r>
    </w:p>
    <w:p w14:paraId="5D9210D9" w14:textId="77777777" w:rsidR="00B5792C" w:rsidRDefault="00B5792C" w:rsidP="00B5792C">
      <w:pPr>
        <w:pStyle w:val="Doc-text2"/>
        <w:rPr>
          <w:lang w:val="en-US"/>
        </w:rPr>
      </w:pPr>
      <w:r>
        <w:rPr>
          <w:lang w:val="en-US"/>
        </w:rPr>
        <w:t>-</w:t>
      </w:r>
      <w:r>
        <w:rPr>
          <w:lang w:val="en-US"/>
        </w:rPr>
        <w:tab/>
        <w:t>Apple wonder if the change in the cover sheet is acceptable.</w:t>
      </w:r>
    </w:p>
    <w:p w14:paraId="479D3F9B" w14:textId="77777777" w:rsidR="00B5792C" w:rsidRDefault="00B5792C" w:rsidP="00B5792C">
      <w:pPr>
        <w:pStyle w:val="Doc-text2"/>
        <w:rPr>
          <w:lang w:val="en-US"/>
        </w:rPr>
      </w:pPr>
      <w:r>
        <w:rPr>
          <w:lang w:val="en-US"/>
        </w:rPr>
        <w:t>-</w:t>
      </w:r>
      <w:r>
        <w:rPr>
          <w:lang w:val="en-US"/>
        </w:rPr>
        <w:tab/>
        <w:t xml:space="preserve">Ericsson agrees we need updates. </w:t>
      </w:r>
    </w:p>
    <w:p w14:paraId="769DF0ED" w14:textId="77777777" w:rsidR="00B5792C" w:rsidRDefault="00B5792C" w:rsidP="00B5792C">
      <w:pPr>
        <w:pStyle w:val="Doc-text2"/>
        <w:rPr>
          <w:lang w:val="en-US"/>
        </w:rPr>
      </w:pPr>
      <w:r>
        <w:rPr>
          <w:lang w:val="en-US"/>
        </w:rPr>
        <w:t>-</w:t>
      </w:r>
      <w:r>
        <w:rPr>
          <w:lang w:val="en-US"/>
        </w:rPr>
        <w:tab/>
        <w:t xml:space="preserve">ZTE wonder if </w:t>
      </w:r>
      <w:proofErr w:type="spellStart"/>
      <w:r>
        <w:rPr>
          <w:lang w:val="en-US"/>
        </w:rPr>
        <w:t>thie</w:t>
      </w:r>
      <w:proofErr w:type="spellEnd"/>
      <w:r>
        <w:rPr>
          <w:lang w:val="en-US"/>
        </w:rPr>
        <w:t xml:space="preserve"> cap will be used for new BC type. </w:t>
      </w:r>
    </w:p>
    <w:p w14:paraId="2430A936" w14:textId="77777777" w:rsidR="00B5792C" w:rsidRDefault="00B5792C" w:rsidP="00B5792C">
      <w:pPr>
        <w:pStyle w:val="Doc-text2"/>
        <w:rPr>
          <w:lang w:val="en-US"/>
        </w:rPr>
      </w:pPr>
      <w:r>
        <w:rPr>
          <w:lang w:val="en-US"/>
        </w:rPr>
        <w:t>CB offline 004 (Apple)</w:t>
      </w:r>
    </w:p>
    <w:p w14:paraId="79D852DB" w14:textId="77777777" w:rsidR="00B5792C" w:rsidRDefault="00B5792C" w:rsidP="00B5792C">
      <w:pPr>
        <w:pStyle w:val="Doc-text2"/>
        <w:rPr>
          <w:lang w:val="en-US"/>
        </w:rPr>
      </w:pPr>
    </w:p>
    <w:p w14:paraId="7AEF9E61" w14:textId="52AC3FCF" w:rsidR="00B5792C" w:rsidRDefault="00B5792C" w:rsidP="00B5792C">
      <w:pPr>
        <w:pStyle w:val="Doc-title"/>
        <w:rPr>
          <w:lang w:val="en-US"/>
        </w:rPr>
      </w:pPr>
      <w:bookmarkStart w:id="201" w:name="OLE_LINK106"/>
      <w:bookmarkStart w:id="202" w:name="OLE_LINK107"/>
      <w:r w:rsidRPr="002625AA">
        <w:rPr>
          <w:lang w:val="en-US"/>
        </w:rPr>
        <w:t>R2-2309165</w:t>
      </w:r>
      <w:bookmarkEnd w:id="201"/>
      <w:bookmarkEnd w:id="202"/>
      <w:r>
        <w:rPr>
          <w:lang w:val="en-US"/>
        </w:rPr>
        <w:tab/>
        <w:t>Correction on the interpretation of the UE capability field simultaneousRxTxInterBandENDC</w:t>
      </w:r>
      <w:r>
        <w:rPr>
          <w:lang w:val="en-US"/>
        </w:rPr>
        <w:tab/>
        <w:t>Apple</w:t>
      </w:r>
      <w:r>
        <w:rPr>
          <w:lang w:val="en-US"/>
        </w:rPr>
        <w:tab/>
        <w:t>CR</w:t>
      </w:r>
      <w:r>
        <w:rPr>
          <w:lang w:val="en-US"/>
        </w:rPr>
        <w:tab/>
        <w:t>Rel-15</w:t>
      </w:r>
      <w:r>
        <w:rPr>
          <w:lang w:val="en-US"/>
        </w:rPr>
        <w:tab/>
        <w:t>38.306</w:t>
      </w:r>
      <w:r>
        <w:rPr>
          <w:lang w:val="en-US"/>
        </w:rPr>
        <w:tab/>
        <w:t>15.21.0</w:t>
      </w:r>
      <w:r>
        <w:rPr>
          <w:lang w:val="en-US"/>
        </w:rPr>
        <w:tab/>
        <w:t>0940</w:t>
      </w:r>
      <w:r>
        <w:rPr>
          <w:lang w:val="en-US"/>
        </w:rPr>
        <w:tab/>
        <w:t>1</w:t>
      </w:r>
      <w:r>
        <w:rPr>
          <w:lang w:val="en-US"/>
        </w:rPr>
        <w:tab/>
        <w:t>F</w:t>
      </w:r>
      <w:r>
        <w:rPr>
          <w:lang w:val="en-US"/>
        </w:rPr>
        <w:tab/>
        <w:t>NR_newRAT-Core</w:t>
      </w:r>
    </w:p>
    <w:p w14:paraId="559BF522" w14:textId="6D1245EF" w:rsidR="00B5792C" w:rsidRDefault="00B5792C" w:rsidP="00B5792C">
      <w:pPr>
        <w:pStyle w:val="Doc-title"/>
        <w:rPr>
          <w:lang w:val="en-US"/>
        </w:rPr>
      </w:pPr>
      <w:r w:rsidRPr="002625AA">
        <w:rPr>
          <w:lang w:val="en-US"/>
        </w:rPr>
        <w:t>R2-2309166</w:t>
      </w:r>
      <w:r>
        <w:rPr>
          <w:lang w:val="en-US"/>
        </w:rPr>
        <w:tab/>
        <w:t>Correction on the interpretation of the UE capability field simultaneousRxTxInterBandENDC</w:t>
      </w:r>
      <w:r>
        <w:rPr>
          <w:lang w:val="en-US"/>
        </w:rPr>
        <w:tab/>
        <w:t>Apple</w:t>
      </w:r>
      <w:r>
        <w:rPr>
          <w:lang w:val="en-US"/>
        </w:rPr>
        <w:tab/>
        <w:t>CR</w:t>
      </w:r>
      <w:r>
        <w:rPr>
          <w:lang w:val="en-US"/>
        </w:rPr>
        <w:tab/>
        <w:t>Rel-16</w:t>
      </w:r>
      <w:r>
        <w:rPr>
          <w:lang w:val="en-US"/>
        </w:rPr>
        <w:tab/>
        <w:t>38.306</w:t>
      </w:r>
      <w:r>
        <w:rPr>
          <w:lang w:val="en-US"/>
        </w:rPr>
        <w:tab/>
        <w:t>16.13.0</w:t>
      </w:r>
      <w:r>
        <w:rPr>
          <w:lang w:val="en-US"/>
        </w:rPr>
        <w:tab/>
        <w:t>0941</w:t>
      </w:r>
      <w:r>
        <w:rPr>
          <w:lang w:val="en-US"/>
        </w:rPr>
        <w:tab/>
        <w:t>1</w:t>
      </w:r>
      <w:r>
        <w:rPr>
          <w:lang w:val="en-US"/>
        </w:rPr>
        <w:tab/>
        <w:t>A</w:t>
      </w:r>
      <w:r>
        <w:rPr>
          <w:lang w:val="en-US"/>
        </w:rPr>
        <w:tab/>
        <w:t>NR_newRAT-Core</w:t>
      </w:r>
    </w:p>
    <w:p w14:paraId="5B1809F8" w14:textId="54125548" w:rsidR="00B5792C" w:rsidRDefault="00B5792C" w:rsidP="00B5792C">
      <w:pPr>
        <w:pStyle w:val="Doc-title"/>
        <w:rPr>
          <w:lang w:val="en-US"/>
        </w:rPr>
      </w:pPr>
      <w:r w:rsidRPr="002625AA">
        <w:rPr>
          <w:lang w:val="en-US"/>
        </w:rPr>
        <w:t>R2-2309167</w:t>
      </w:r>
      <w:r>
        <w:rPr>
          <w:lang w:val="en-US"/>
        </w:rPr>
        <w:tab/>
        <w:t>Correction on the interpretation of the UE capability field simultaneousRxTxInterBandENDC</w:t>
      </w:r>
      <w:r>
        <w:rPr>
          <w:lang w:val="en-US"/>
        </w:rPr>
        <w:tab/>
        <w:t>Apple</w:t>
      </w:r>
      <w:r>
        <w:rPr>
          <w:lang w:val="en-US"/>
        </w:rPr>
        <w:tab/>
        <w:t>CR</w:t>
      </w:r>
      <w:r>
        <w:rPr>
          <w:lang w:val="en-US"/>
        </w:rPr>
        <w:tab/>
        <w:t>Rel-17</w:t>
      </w:r>
      <w:r>
        <w:rPr>
          <w:lang w:val="en-US"/>
        </w:rPr>
        <w:tab/>
        <w:t>38.306</w:t>
      </w:r>
      <w:r>
        <w:rPr>
          <w:lang w:val="en-US"/>
        </w:rPr>
        <w:tab/>
        <w:t>17.5.0</w:t>
      </w:r>
      <w:r>
        <w:rPr>
          <w:lang w:val="en-US"/>
        </w:rPr>
        <w:tab/>
        <w:t>0942</w:t>
      </w:r>
      <w:r>
        <w:rPr>
          <w:lang w:val="en-US"/>
        </w:rPr>
        <w:tab/>
        <w:t>1</w:t>
      </w:r>
      <w:r>
        <w:rPr>
          <w:lang w:val="en-US"/>
        </w:rPr>
        <w:tab/>
        <w:t>A</w:t>
      </w:r>
      <w:r>
        <w:rPr>
          <w:lang w:val="en-US"/>
        </w:rPr>
        <w:tab/>
        <w:t>NR_newRAT-Core</w:t>
      </w:r>
    </w:p>
    <w:p w14:paraId="44434928" w14:textId="77777777" w:rsidR="00B5792C" w:rsidRPr="001276D9" w:rsidRDefault="00B5792C" w:rsidP="00B5792C">
      <w:pPr>
        <w:pStyle w:val="Doc-text2"/>
        <w:rPr>
          <w:lang w:val="en-US"/>
        </w:rPr>
      </w:pPr>
    </w:p>
    <w:p w14:paraId="645A6A1B" w14:textId="2A5A9A87" w:rsidR="00B5792C" w:rsidRPr="001276D9" w:rsidRDefault="00B5792C" w:rsidP="00B5792C">
      <w:pPr>
        <w:pStyle w:val="Agreement"/>
        <w:tabs>
          <w:tab w:val="clear" w:pos="9990"/>
        </w:tabs>
        <w:overflowPunct/>
        <w:autoSpaceDE/>
        <w:autoSpaceDN/>
        <w:adjustRightInd/>
        <w:ind w:left="1619" w:hanging="360"/>
        <w:textAlignment w:val="auto"/>
        <w:rPr>
          <w:lang w:val="en-US"/>
        </w:rPr>
      </w:pPr>
      <w:r>
        <w:rPr>
          <w:lang w:val="en-US"/>
        </w:rPr>
        <w:t>3 Agreed</w:t>
      </w:r>
      <w:r w:rsidR="00DD0CC5">
        <w:rPr>
          <w:lang w:val="en-US"/>
        </w:rPr>
        <w:t xml:space="preserve"> </w:t>
      </w:r>
      <w:r w:rsidR="00DD0CC5" w:rsidRPr="00DD0CC5">
        <w:rPr>
          <w:b w:val="0"/>
          <w:bCs/>
          <w:lang w:val="en-US"/>
        </w:rPr>
        <w:t xml:space="preserve">(but then coversheet revised by MCC: </w:t>
      </w:r>
      <w:r w:rsidR="00DD0CC5">
        <w:rPr>
          <w:b w:val="0"/>
          <w:bCs/>
          <w:lang w:val="en-US"/>
        </w:rPr>
        <w:t xml:space="preserve">a </w:t>
      </w:r>
      <w:r w:rsidR="00DD0CC5" w:rsidRPr="00DD0CC5">
        <w:rPr>
          <w:b w:val="0"/>
          <w:bCs/>
        </w:rPr>
        <w:t>CR number should have 4 digits)</w:t>
      </w:r>
    </w:p>
    <w:p w14:paraId="7BA58132" w14:textId="77777777" w:rsidR="00B5792C" w:rsidRDefault="00B5792C" w:rsidP="00B5792C">
      <w:pPr>
        <w:pStyle w:val="Doc-title"/>
        <w:rPr>
          <w:lang w:val="en-US"/>
        </w:rPr>
      </w:pPr>
    </w:p>
    <w:p w14:paraId="045E421E" w14:textId="6B48BF62" w:rsidR="00DD0CC5" w:rsidRDefault="00DD0CC5" w:rsidP="00DD0CC5">
      <w:pPr>
        <w:pStyle w:val="Doc-title"/>
        <w:rPr>
          <w:lang w:val="en-US"/>
        </w:rPr>
      </w:pPr>
      <w:r w:rsidRPr="002625AA">
        <w:rPr>
          <w:lang w:val="en-US"/>
        </w:rPr>
        <w:t>R2-2309</w:t>
      </w:r>
      <w:r>
        <w:rPr>
          <w:lang w:val="en-US"/>
        </w:rPr>
        <w:t>300</w:t>
      </w:r>
      <w:r>
        <w:rPr>
          <w:lang w:val="en-US"/>
        </w:rPr>
        <w:tab/>
        <w:t>Correction on the interpretation of the UE capability field simultaneousRxTxInterBandENDC</w:t>
      </w:r>
      <w:r>
        <w:rPr>
          <w:lang w:val="en-US"/>
        </w:rPr>
        <w:tab/>
        <w:t>Apple</w:t>
      </w:r>
      <w:r>
        <w:rPr>
          <w:lang w:val="en-US"/>
        </w:rPr>
        <w:tab/>
        <w:t>CR</w:t>
      </w:r>
      <w:r>
        <w:rPr>
          <w:lang w:val="en-US"/>
        </w:rPr>
        <w:tab/>
        <w:t>Rel-15</w:t>
      </w:r>
      <w:r>
        <w:rPr>
          <w:lang w:val="en-US"/>
        </w:rPr>
        <w:tab/>
        <w:t>38.306</w:t>
      </w:r>
      <w:r>
        <w:rPr>
          <w:lang w:val="en-US"/>
        </w:rPr>
        <w:tab/>
        <w:t>15.21.0</w:t>
      </w:r>
      <w:r>
        <w:rPr>
          <w:lang w:val="en-US"/>
        </w:rPr>
        <w:tab/>
        <w:t>0940</w:t>
      </w:r>
      <w:r>
        <w:rPr>
          <w:lang w:val="en-US"/>
        </w:rPr>
        <w:tab/>
        <w:t>2</w:t>
      </w:r>
      <w:r>
        <w:rPr>
          <w:lang w:val="en-US"/>
        </w:rPr>
        <w:tab/>
        <w:t>F</w:t>
      </w:r>
      <w:r>
        <w:rPr>
          <w:lang w:val="en-US"/>
        </w:rPr>
        <w:tab/>
        <w:t>NR_newRAT-Core</w:t>
      </w:r>
    </w:p>
    <w:p w14:paraId="2F1B2C00" w14:textId="293C4258" w:rsidR="00DD0CC5" w:rsidRDefault="00DD0CC5" w:rsidP="00DD0CC5">
      <w:pPr>
        <w:pStyle w:val="Doc-title"/>
        <w:rPr>
          <w:lang w:val="en-US"/>
        </w:rPr>
      </w:pPr>
      <w:r w:rsidRPr="002625AA">
        <w:rPr>
          <w:lang w:val="en-US"/>
        </w:rPr>
        <w:t>R2-2309</w:t>
      </w:r>
      <w:r>
        <w:rPr>
          <w:lang w:val="en-US"/>
        </w:rPr>
        <w:t>301</w:t>
      </w:r>
      <w:r>
        <w:rPr>
          <w:lang w:val="en-US"/>
        </w:rPr>
        <w:tab/>
        <w:t>Correction on the interpretation of the UE capability field simultaneousRxTxInterBandENDC</w:t>
      </w:r>
      <w:r>
        <w:rPr>
          <w:lang w:val="en-US"/>
        </w:rPr>
        <w:tab/>
        <w:t>Apple</w:t>
      </w:r>
      <w:r>
        <w:rPr>
          <w:lang w:val="en-US"/>
        </w:rPr>
        <w:tab/>
        <w:t>CR</w:t>
      </w:r>
      <w:r>
        <w:rPr>
          <w:lang w:val="en-US"/>
        </w:rPr>
        <w:tab/>
        <w:t>Rel-16</w:t>
      </w:r>
      <w:r>
        <w:rPr>
          <w:lang w:val="en-US"/>
        </w:rPr>
        <w:tab/>
        <w:t>38.306</w:t>
      </w:r>
      <w:r>
        <w:rPr>
          <w:lang w:val="en-US"/>
        </w:rPr>
        <w:tab/>
        <w:t>16.13.0</w:t>
      </w:r>
      <w:r>
        <w:rPr>
          <w:lang w:val="en-US"/>
        </w:rPr>
        <w:tab/>
        <w:t>0941</w:t>
      </w:r>
      <w:r>
        <w:rPr>
          <w:lang w:val="en-US"/>
        </w:rPr>
        <w:tab/>
        <w:t>2</w:t>
      </w:r>
      <w:r>
        <w:rPr>
          <w:lang w:val="en-US"/>
        </w:rPr>
        <w:tab/>
        <w:t>A</w:t>
      </w:r>
      <w:r>
        <w:rPr>
          <w:lang w:val="en-US"/>
        </w:rPr>
        <w:tab/>
        <w:t>NR_newRAT-Core</w:t>
      </w:r>
    </w:p>
    <w:p w14:paraId="4073D132" w14:textId="72EB3A8C" w:rsidR="00DD0CC5" w:rsidRDefault="00DD0CC5" w:rsidP="00DD0CC5">
      <w:pPr>
        <w:pStyle w:val="Doc-title"/>
        <w:rPr>
          <w:lang w:val="en-US"/>
        </w:rPr>
      </w:pPr>
      <w:r w:rsidRPr="002625AA">
        <w:rPr>
          <w:lang w:val="en-US"/>
        </w:rPr>
        <w:t>R2-2309</w:t>
      </w:r>
      <w:r>
        <w:rPr>
          <w:lang w:val="en-US"/>
        </w:rPr>
        <w:t>302</w:t>
      </w:r>
      <w:r>
        <w:rPr>
          <w:lang w:val="en-US"/>
        </w:rPr>
        <w:tab/>
        <w:t>Correction on the interpretation of the UE capability field simultaneousRxTxInterBandENDC</w:t>
      </w:r>
      <w:r>
        <w:rPr>
          <w:lang w:val="en-US"/>
        </w:rPr>
        <w:tab/>
        <w:t>Apple</w:t>
      </w:r>
      <w:r>
        <w:rPr>
          <w:lang w:val="en-US"/>
        </w:rPr>
        <w:tab/>
        <w:t>CR</w:t>
      </w:r>
      <w:r>
        <w:rPr>
          <w:lang w:val="en-US"/>
        </w:rPr>
        <w:tab/>
        <w:t>Rel-17</w:t>
      </w:r>
      <w:r>
        <w:rPr>
          <w:lang w:val="en-US"/>
        </w:rPr>
        <w:tab/>
        <w:t>38.306</w:t>
      </w:r>
      <w:r>
        <w:rPr>
          <w:lang w:val="en-US"/>
        </w:rPr>
        <w:tab/>
        <w:t>17.5.0</w:t>
      </w:r>
      <w:r>
        <w:rPr>
          <w:lang w:val="en-US"/>
        </w:rPr>
        <w:tab/>
        <w:t>0942</w:t>
      </w:r>
      <w:r>
        <w:rPr>
          <w:lang w:val="en-US"/>
        </w:rPr>
        <w:tab/>
        <w:t>2</w:t>
      </w:r>
      <w:r>
        <w:rPr>
          <w:lang w:val="en-US"/>
        </w:rPr>
        <w:tab/>
        <w:t>A</w:t>
      </w:r>
      <w:r>
        <w:rPr>
          <w:lang w:val="en-US"/>
        </w:rPr>
        <w:tab/>
        <w:t>NR_newRAT-Core</w:t>
      </w:r>
    </w:p>
    <w:p w14:paraId="327D1A14" w14:textId="1FAB492A" w:rsidR="00DD0CC5" w:rsidRPr="00DD0CC5" w:rsidRDefault="00DD0CC5" w:rsidP="00DD0CC5">
      <w:pPr>
        <w:pStyle w:val="Doc-text2"/>
        <w:rPr>
          <w:lang w:val="en-US"/>
        </w:rPr>
      </w:pPr>
      <w:r>
        <w:rPr>
          <w:lang w:val="en-US"/>
        </w:rPr>
        <w:t>=&gt; 3 CRs are Agreed</w:t>
      </w:r>
    </w:p>
    <w:p w14:paraId="175A50E1" w14:textId="77777777" w:rsidR="00B5792C" w:rsidRPr="009C7373" w:rsidRDefault="00B5792C" w:rsidP="00B5792C">
      <w:pPr>
        <w:pStyle w:val="Doc-text2"/>
        <w:rPr>
          <w:lang w:val="en-US"/>
        </w:rPr>
      </w:pPr>
    </w:p>
    <w:p w14:paraId="7EDD88FF" w14:textId="77777777" w:rsidR="00B5792C" w:rsidRDefault="00B5792C" w:rsidP="00B5792C">
      <w:pPr>
        <w:pStyle w:val="BoldComments"/>
      </w:pPr>
      <w:r>
        <w:rPr>
          <w:lang w:val="fr-FR"/>
        </w:rPr>
        <w:t>I</w:t>
      </w:r>
      <w:r>
        <w:t>nterBandMRDC-WithOverlapDL-Bands-r16</w:t>
      </w:r>
    </w:p>
    <w:p w14:paraId="13DDA6DC" w14:textId="1210D8A6" w:rsidR="00B5792C" w:rsidRDefault="00B5792C" w:rsidP="00B5792C">
      <w:pPr>
        <w:pStyle w:val="Doc-title"/>
      </w:pPr>
      <w:r w:rsidRPr="002625AA">
        <w:lastRenderedPageBreak/>
        <w:t>R2-2307043</w:t>
      </w:r>
      <w:r>
        <w:tab/>
        <w:t>LS on update for “interBandMRDC-WithOverlapDL-Bands-r16” in 38.306 (R4-2310170; contact: Apple)</w:t>
      </w:r>
      <w:r>
        <w:tab/>
        <w:t>RAN4</w:t>
      </w:r>
      <w:r>
        <w:tab/>
        <w:t>LS in</w:t>
      </w:r>
      <w:r>
        <w:tab/>
        <w:t>Rel-16</w:t>
      </w:r>
      <w:r>
        <w:tab/>
        <w:t>TEI16</w:t>
      </w:r>
      <w:r>
        <w:tab/>
        <w:t>To:RAN2</w:t>
      </w:r>
    </w:p>
    <w:p w14:paraId="39570217" w14:textId="77777777" w:rsidR="00B5792C" w:rsidRDefault="00B5792C" w:rsidP="00B5792C">
      <w:pPr>
        <w:pStyle w:val="Agreement"/>
        <w:tabs>
          <w:tab w:val="clear" w:pos="9990"/>
        </w:tabs>
        <w:overflowPunct/>
        <w:autoSpaceDE/>
        <w:autoSpaceDN/>
        <w:adjustRightInd/>
        <w:ind w:left="1619" w:hanging="360"/>
        <w:textAlignment w:val="auto"/>
      </w:pPr>
      <w:r>
        <w:t>Noted</w:t>
      </w:r>
    </w:p>
    <w:p w14:paraId="59F800B9" w14:textId="77777777" w:rsidR="00B5792C" w:rsidRPr="009C7373" w:rsidRDefault="00B5792C" w:rsidP="00B5792C">
      <w:pPr>
        <w:pStyle w:val="Doc-text2"/>
      </w:pPr>
    </w:p>
    <w:p w14:paraId="1A40A748" w14:textId="6BE8B949" w:rsidR="00B5792C" w:rsidRDefault="00B5792C" w:rsidP="00B5792C">
      <w:pPr>
        <w:pStyle w:val="Doc-title"/>
        <w:rPr>
          <w:lang w:val="en-US"/>
        </w:rPr>
      </w:pPr>
      <w:r w:rsidRPr="002625AA">
        <w:rPr>
          <w:lang w:val="en-US"/>
        </w:rPr>
        <w:t>R2-2307860</w:t>
      </w:r>
      <w:r>
        <w:rPr>
          <w:lang w:val="en-US"/>
        </w:rPr>
        <w:tab/>
        <w:t>Update on UE capability interBandMRDC-WithOverlapDL-Bands-r16</w:t>
      </w:r>
      <w:r>
        <w:rPr>
          <w:lang w:val="en-US"/>
        </w:rPr>
        <w:tab/>
        <w:t>Apple, Ericsson, Huawei, HiSilicon, Qualcomm Incorporated</w:t>
      </w:r>
      <w:r>
        <w:rPr>
          <w:lang w:val="en-US"/>
        </w:rPr>
        <w:tab/>
        <w:t>discussion</w:t>
      </w:r>
      <w:r>
        <w:rPr>
          <w:lang w:val="en-US"/>
        </w:rPr>
        <w:tab/>
        <w:t>Rel-16</w:t>
      </w:r>
      <w:r>
        <w:rPr>
          <w:lang w:val="en-US"/>
        </w:rPr>
        <w:tab/>
        <w:t>TEI16</w:t>
      </w:r>
    </w:p>
    <w:p w14:paraId="3D5E221D" w14:textId="77777777" w:rsidR="00B5792C" w:rsidRDefault="00B5792C" w:rsidP="00B5792C">
      <w:pPr>
        <w:pStyle w:val="Doc-text2"/>
        <w:rPr>
          <w:lang w:val="en-US"/>
        </w:rPr>
      </w:pPr>
    </w:p>
    <w:p w14:paraId="5F4F8BC6" w14:textId="77777777" w:rsidR="00B5792C" w:rsidRDefault="00B5792C" w:rsidP="00B5792C">
      <w:pPr>
        <w:pStyle w:val="Doc-text2"/>
        <w:rPr>
          <w:lang w:val="en-US"/>
        </w:rPr>
      </w:pPr>
      <w:r>
        <w:rPr>
          <w:lang w:val="en-US"/>
        </w:rPr>
        <w:t>-</w:t>
      </w:r>
      <w:r>
        <w:rPr>
          <w:lang w:val="en-US"/>
        </w:rPr>
        <w:tab/>
        <w:t xml:space="preserve">Nokia think that the whole issue is ambiguous </w:t>
      </w:r>
      <w:proofErr w:type="spellStart"/>
      <w:r>
        <w:rPr>
          <w:lang w:val="en-US"/>
        </w:rPr>
        <w:t>wrt</w:t>
      </w:r>
      <w:proofErr w:type="spellEnd"/>
      <w:r>
        <w:rPr>
          <w:lang w:val="en-US"/>
        </w:rPr>
        <w:t xml:space="preserve"> NE-DC, will likely need to send an LS to R4 to ask about the requirements for NE-DC. </w:t>
      </w:r>
    </w:p>
    <w:p w14:paraId="09B21196" w14:textId="77777777" w:rsidR="00B5792C" w:rsidRDefault="00B5792C" w:rsidP="00B5792C">
      <w:pPr>
        <w:pStyle w:val="Doc-text2"/>
        <w:rPr>
          <w:lang w:val="en-US"/>
        </w:rPr>
      </w:pPr>
      <w:r>
        <w:rPr>
          <w:lang w:val="en-US"/>
        </w:rPr>
        <w:t>-</w:t>
      </w:r>
      <w:r>
        <w:rPr>
          <w:lang w:val="en-US"/>
        </w:rPr>
        <w:tab/>
        <w:t xml:space="preserve">Samsung think R4 didn’t discuss NE-DC, think the current </w:t>
      </w:r>
      <w:proofErr w:type="spellStart"/>
      <w:r>
        <w:rPr>
          <w:lang w:val="en-US"/>
        </w:rPr>
        <w:t>descr</w:t>
      </w:r>
      <w:proofErr w:type="spellEnd"/>
      <w:r>
        <w:rPr>
          <w:lang w:val="en-US"/>
        </w:rPr>
        <w:t xml:space="preserve"> applies but are ok to ask </w:t>
      </w:r>
    </w:p>
    <w:p w14:paraId="0F595520" w14:textId="77777777" w:rsidR="00B5792C" w:rsidRDefault="00B5792C" w:rsidP="00B5792C">
      <w:pPr>
        <w:pStyle w:val="Doc-text2"/>
        <w:rPr>
          <w:lang w:val="en-US"/>
        </w:rPr>
      </w:pPr>
      <w:r>
        <w:rPr>
          <w:lang w:val="en-US"/>
        </w:rPr>
        <w:t>-</w:t>
      </w:r>
      <w:r>
        <w:rPr>
          <w:lang w:val="en-US"/>
        </w:rPr>
        <w:tab/>
        <w:t xml:space="preserve">Apple think there is nothing to add for NE-DC as requirements in R4 are not complete. </w:t>
      </w:r>
    </w:p>
    <w:p w14:paraId="712377DA" w14:textId="77777777" w:rsidR="00B5792C" w:rsidRDefault="00B5792C" w:rsidP="00B5792C">
      <w:pPr>
        <w:pStyle w:val="Doc-text2"/>
        <w:rPr>
          <w:lang w:val="en-US"/>
        </w:rPr>
      </w:pPr>
      <w:r>
        <w:rPr>
          <w:lang w:val="en-US"/>
        </w:rPr>
        <w:t>-</w:t>
      </w:r>
      <w:r>
        <w:rPr>
          <w:lang w:val="en-US"/>
        </w:rPr>
        <w:tab/>
        <w:t xml:space="preserve">QC think it is ok to send an LS. Apple is ok but think we should also consider ZTEs issues.. </w:t>
      </w:r>
    </w:p>
    <w:p w14:paraId="78B9CE1E" w14:textId="77777777" w:rsidR="00B5792C" w:rsidRDefault="00B5792C" w:rsidP="00B5792C">
      <w:pPr>
        <w:pStyle w:val="Agreement"/>
        <w:tabs>
          <w:tab w:val="clear" w:pos="9990"/>
        </w:tabs>
        <w:overflowPunct/>
        <w:autoSpaceDE/>
        <w:autoSpaceDN/>
        <w:adjustRightInd/>
        <w:ind w:left="1619" w:hanging="360"/>
        <w:textAlignment w:val="auto"/>
        <w:rPr>
          <w:lang w:val="en-US"/>
        </w:rPr>
      </w:pPr>
      <w:r>
        <w:rPr>
          <w:lang w:val="en-US"/>
        </w:rPr>
        <w:t>Noted</w:t>
      </w:r>
    </w:p>
    <w:p w14:paraId="0B2552B5" w14:textId="77777777" w:rsidR="00B5792C" w:rsidRPr="00E908C6" w:rsidRDefault="00B5792C" w:rsidP="00B5792C">
      <w:pPr>
        <w:pStyle w:val="Doc-text2"/>
        <w:rPr>
          <w:lang w:val="en-US"/>
        </w:rPr>
      </w:pPr>
    </w:p>
    <w:p w14:paraId="31E29C55" w14:textId="173E2D3D" w:rsidR="00B5792C" w:rsidRPr="00E908C6" w:rsidRDefault="00B5792C" w:rsidP="00B5792C">
      <w:pPr>
        <w:pStyle w:val="Doc-title"/>
        <w:rPr>
          <w:lang w:val="en-US"/>
        </w:rPr>
      </w:pPr>
      <w:r w:rsidRPr="002625AA">
        <w:rPr>
          <w:lang w:val="en-US"/>
        </w:rPr>
        <w:t>R2-2307545</w:t>
      </w:r>
      <w:r>
        <w:rPr>
          <w:lang w:val="en-US"/>
        </w:rPr>
        <w:tab/>
        <w:t xml:space="preserve">Consideration on the </w:t>
      </w:r>
      <w:bookmarkStart w:id="203" w:name="OLE_LINK26"/>
      <w:r>
        <w:rPr>
          <w:lang w:val="en-US"/>
        </w:rPr>
        <w:t>interBandMRDC-WithOverlapDL-Bands-r16</w:t>
      </w:r>
      <w:bookmarkEnd w:id="203"/>
      <w:r>
        <w:rPr>
          <w:lang w:val="en-US"/>
        </w:rPr>
        <w:tab/>
        <w:t>ZTE Corporation, Sanechips</w:t>
      </w:r>
      <w:r>
        <w:rPr>
          <w:lang w:val="en-US"/>
        </w:rPr>
        <w:tab/>
        <w:t>discussion</w:t>
      </w:r>
      <w:r>
        <w:rPr>
          <w:lang w:val="en-US"/>
        </w:rPr>
        <w:tab/>
        <w:t>Rel-16</w:t>
      </w:r>
      <w:r>
        <w:rPr>
          <w:lang w:val="en-US"/>
        </w:rPr>
        <w:tab/>
        <w:t>TEI16</w:t>
      </w:r>
    </w:p>
    <w:p w14:paraId="5D9433A8" w14:textId="77777777" w:rsidR="00B5792C" w:rsidRPr="00E908C6" w:rsidRDefault="00B5792C" w:rsidP="00B5792C">
      <w:pPr>
        <w:pStyle w:val="Doc-text2"/>
      </w:pPr>
      <w:r>
        <w:t>-</w:t>
      </w:r>
      <w:r>
        <w:tab/>
        <w:t xml:space="preserve">OPPO think the </w:t>
      </w:r>
      <w:proofErr w:type="spellStart"/>
      <w:r>
        <w:t>asynch</w:t>
      </w:r>
      <w:proofErr w:type="spellEnd"/>
      <w:r>
        <w:t xml:space="preserve"> case is independent of this, maybe no need to ask. </w:t>
      </w:r>
    </w:p>
    <w:p w14:paraId="198E9883" w14:textId="77777777" w:rsidR="00B5792C" w:rsidRDefault="00B5792C" w:rsidP="00B5792C">
      <w:pPr>
        <w:pStyle w:val="Doc-text2"/>
        <w:rPr>
          <w:lang w:val="en-US"/>
        </w:rPr>
      </w:pPr>
      <w:r>
        <w:rPr>
          <w:lang w:val="en-US"/>
        </w:rPr>
        <w:t>-</w:t>
      </w:r>
      <w:r>
        <w:rPr>
          <w:lang w:val="en-US"/>
        </w:rPr>
        <w:tab/>
        <w:t>Apple think 38.133 is quite complex and agree with ZTE, think we can ask</w:t>
      </w:r>
    </w:p>
    <w:p w14:paraId="0E7DA353" w14:textId="77777777" w:rsidR="00B5792C" w:rsidRDefault="00B5792C" w:rsidP="00B5792C">
      <w:pPr>
        <w:pStyle w:val="Agreement"/>
        <w:tabs>
          <w:tab w:val="clear" w:pos="9990"/>
        </w:tabs>
        <w:overflowPunct/>
        <w:autoSpaceDE/>
        <w:autoSpaceDN/>
        <w:adjustRightInd/>
        <w:ind w:left="1619" w:hanging="360"/>
        <w:textAlignment w:val="auto"/>
        <w:rPr>
          <w:lang w:val="en-US"/>
        </w:rPr>
      </w:pPr>
      <w:r>
        <w:rPr>
          <w:lang w:val="en-US"/>
        </w:rPr>
        <w:t>Noted</w:t>
      </w:r>
    </w:p>
    <w:p w14:paraId="04EF5071" w14:textId="77777777" w:rsidR="00B5792C" w:rsidRDefault="00B5792C" w:rsidP="00B5792C">
      <w:pPr>
        <w:pStyle w:val="Doc-text2"/>
        <w:rPr>
          <w:lang w:val="en-US"/>
        </w:rPr>
      </w:pPr>
    </w:p>
    <w:p w14:paraId="6BEDB5BF" w14:textId="7EFDA855" w:rsidR="00B5792C" w:rsidRDefault="00B5792C" w:rsidP="00B5792C">
      <w:pPr>
        <w:pStyle w:val="Doc-title"/>
        <w:rPr>
          <w:lang w:val="en-US"/>
        </w:rPr>
      </w:pPr>
      <w:r w:rsidRPr="002625AA">
        <w:rPr>
          <w:lang w:val="en-US"/>
        </w:rPr>
        <w:t>R2-2308512</w:t>
      </w:r>
      <w:r>
        <w:rPr>
          <w:lang w:val="en-US"/>
        </w:rPr>
        <w:tab/>
        <w:t>Discussion on interBandMRDC-WithOverlapDL-Bands-r16</w:t>
      </w:r>
      <w:r>
        <w:rPr>
          <w:lang w:val="en-US"/>
        </w:rPr>
        <w:tab/>
        <w:t>Nokia, Nokia Shanghai Bell</w:t>
      </w:r>
      <w:r>
        <w:rPr>
          <w:lang w:val="en-US"/>
        </w:rPr>
        <w:tab/>
        <w:t>discussion</w:t>
      </w:r>
      <w:r>
        <w:rPr>
          <w:lang w:val="en-US"/>
        </w:rPr>
        <w:tab/>
        <w:t>Rel-16</w:t>
      </w:r>
      <w:r>
        <w:rPr>
          <w:lang w:val="en-US"/>
        </w:rPr>
        <w:tab/>
        <w:t>TEI16</w:t>
      </w:r>
    </w:p>
    <w:p w14:paraId="19625128" w14:textId="77777777" w:rsidR="00B5792C" w:rsidRDefault="00B5792C" w:rsidP="00B5792C">
      <w:pPr>
        <w:pStyle w:val="Agreement"/>
        <w:tabs>
          <w:tab w:val="clear" w:pos="9990"/>
          <w:tab w:val="num" w:pos="3620"/>
        </w:tabs>
        <w:overflowPunct/>
        <w:autoSpaceDE/>
        <w:autoSpaceDN/>
        <w:adjustRightInd/>
        <w:ind w:left="1619" w:hanging="360"/>
        <w:textAlignment w:val="auto"/>
        <w:rPr>
          <w:lang w:val="en-US"/>
        </w:rPr>
      </w:pPr>
      <w:r>
        <w:rPr>
          <w:lang w:val="en-US"/>
        </w:rPr>
        <w:t>Noted wo presentation</w:t>
      </w:r>
    </w:p>
    <w:p w14:paraId="6BD02D3E" w14:textId="77777777" w:rsidR="00B5792C" w:rsidRDefault="00B5792C" w:rsidP="00B5792C">
      <w:pPr>
        <w:pStyle w:val="Doc-text2"/>
        <w:rPr>
          <w:lang w:val="en-US"/>
        </w:rPr>
      </w:pPr>
    </w:p>
    <w:p w14:paraId="2C6488D4" w14:textId="77777777" w:rsidR="00B5792C" w:rsidRPr="00E908C6" w:rsidRDefault="00B5792C" w:rsidP="00B5792C">
      <w:pPr>
        <w:pStyle w:val="Doc-text2"/>
        <w:rPr>
          <w:lang w:val="en-US"/>
        </w:rPr>
      </w:pPr>
    </w:p>
    <w:p w14:paraId="27E1F6AC" w14:textId="77777777" w:rsidR="00B5792C" w:rsidRPr="00E908C6" w:rsidRDefault="00B5792C" w:rsidP="00B5792C">
      <w:pPr>
        <w:pStyle w:val="Agreement"/>
        <w:tabs>
          <w:tab w:val="clear" w:pos="9990"/>
        </w:tabs>
        <w:overflowPunct/>
        <w:autoSpaceDE/>
        <w:autoSpaceDN/>
        <w:adjustRightInd/>
        <w:ind w:left="1619" w:hanging="360"/>
        <w:textAlignment w:val="auto"/>
        <w:rPr>
          <w:lang w:val="en-US"/>
        </w:rPr>
      </w:pPr>
      <w:r>
        <w:rPr>
          <w:lang w:val="en-US"/>
        </w:rPr>
        <w:t xml:space="preserve">Send LS to R4, ask about </w:t>
      </w:r>
      <w:r>
        <w:rPr>
          <w:lang w:val="en-US"/>
        </w:rPr>
        <w:br/>
        <w:t>NE</w:t>
      </w:r>
      <w:r w:rsidRPr="00E908C6">
        <w:rPr>
          <w:lang w:val="en-US"/>
        </w:rPr>
        <w:t xml:space="preserve">-DC requirements (or suitable reference </w:t>
      </w:r>
      <w:proofErr w:type="spellStart"/>
      <w:r w:rsidRPr="00E908C6">
        <w:rPr>
          <w:lang w:val="en-US"/>
        </w:rPr>
        <w:t>etc</w:t>
      </w:r>
      <w:proofErr w:type="spellEnd"/>
      <w:r w:rsidRPr="00E908C6">
        <w:rPr>
          <w:lang w:val="en-US"/>
        </w:rPr>
        <w:t xml:space="preserve">), </w:t>
      </w:r>
    </w:p>
    <w:p w14:paraId="22C0ED2B" w14:textId="77777777" w:rsidR="00B5792C" w:rsidRPr="00E908C6" w:rsidRDefault="00B5792C" w:rsidP="00B5792C">
      <w:pPr>
        <w:pStyle w:val="Doc-text2"/>
        <w:ind w:left="1619" w:firstLine="0"/>
        <w:rPr>
          <w:b/>
          <w:lang w:val="en-US"/>
        </w:rPr>
      </w:pPr>
      <w:r w:rsidRPr="00E908C6">
        <w:rPr>
          <w:b/>
          <w:lang w:val="en-US"/>
        </w:rPr>
        <w:t xml:space="preserve">FDD-FDD requirements for </w:t>
      </w:r>
      <w:proofErr w:type="spellStart"/>
      <w:r w:rsidRPr="00E908C6">
        <w:rPr>
          <w:b/>
          <w:lang w:val="en-US"/>
        </w:rPr>
        <w:t>asynch</w:t>
      </w:r>
      <w:proofErr w:type="spellEnd"/>
      <w:r w:rsidRPr="00E908C6">
        <w:rPr>
          <w:b/>
          <w:lang w:val="en-US"/>
        </w:rPr>
        <w:t xml:space="preserve"> when UE is not capable of interBandMRDC-WithOverlapDL-Bands-r16</w:t>
      </w:r>
      <w:r>
        <w:rPr>
          <w:b/>
          <w:lang w:val="en-US"/>
        </w:rPr>
        <w:t xml:space="preserve"> (in case it is different)</w:t>
      </w:r>
    </w:p>
    <w:p w14:paraId="5E574570" w14:textId="77777777" w:rsidR="00B5792C" w:rsidRDefault="00B5792C" w:rsidP="00B5792C">
      <w:pPr>
        <w:pStyle w:val="Doc-text2"/>
        <w:rPr>
          <w:lang w:val="en-US"/>
        </w:rPr>
      </w:pPr>
    </w:p>
    <w:p w14:paraId="550FCA14" w14:textId="77777777" w:rsidR="00B5792C" w:rsidRDefault="00B5792C" w:rsidP="00B5792C">
      <w:pPr>
        <w:pStyle w:val="Doc-text2"/>
        <w:rPr>
          <w:lang w:val="en-US"/>
        </w:rPr>
      </w:pPr>
    </w:p>
    <w:p w14:paraId="59C84CC9" w14:textId="1B9DF746" w:rsidR="00B5792C" w:rsidRDefault="00B5792C" w:rsidP="00B5792C">
      <w:pPr>
        <w:pStyle w:val="Doc-title"/>
        <w:rPr>
          <w:rFonts w:cs="Arial"/>
          <w:bCs/>
          <w:lang w:val="en-US"/>
        </w:rPr>
      </w:pPr>
      <w:r w:rsidRPr="002625AA">
        <w:rPr>
          <w:lang w:val="en-US"/>
        </w:rPr>
        <w:t>R2-2309212</w:t>
      </w:r>
      <w:r>
        <w:rPr>
          <w:lang w:val="en-US"/>
        </w:rPr>
        <w:tab/>
      </w:r>
      <w:r w:rsidRPr="000818CE">
        <w:rPr>
          <w:rFonts w:cs="Arial"/>
          <w:bCs/>
          <w:lang w:val="en-US"/>
        </w:rPr>
        <w:t>[Draft] Reply LS</w:t>
      </w:r>
      <w:r>
        <w:rPr>
          <w:rFonts w:cs="Arial"/>
          <w:bCs/>
          <w:lang w:val="en-US"/>
        </w:rPr>
        <w:t xml:space="preserve"> on update for “interBandMRDC-WithOverlapDL-Bands-r16” in 38.306</w:t>
      </w:r>
      <w:r>
        <w:rPr>
          <w:rFonts w:cs="Arial"/>
          <w:bCs/>
          <w:lang w:val="en-US"/>
        </w:rPr>
        <w:tab/>
        <w:t>LS out</w:t>
      </w:r>
      <w:r>
        <w:rPr>
          <w:rFonts w:cs="Arial"/>
          <w:bCs/>
          <w:lang w:val="en-US"/>
        </w:rPr>
        <w:tab/>
        <w:t>Apple</w:t>
      </w:r>
    </w:p>
    <w:p w14:paraId="7436ADF5" w14:textId="77777777" w:rsidR="00B5792C" w:rsidRPr="000818CE" w:rsidRDefault="00B5792C" w:rsidP="00B5792C">
      <w:pPr>
        <w:pStyle w:val="Doc-text2"/>
        <w:rPr>
          <w:lang w:val="en-US"/>
        </w:rPr>
      </w:pPr>
      <w:r>
        <w:rPr>
          <w:lang w:val="en-US"/>
        </w:rPr>
        <w:t>CB offline 005 reply LS with questions (Apple)</w:t>
      </w:r>
    </w:p>
    <w:p w14:paraId="70BC8244" w14:textId="1DFAB0AC" w:rsidR="00B5792C" w:rsidRDefault="00B5792C" w:rsidP="00B5792C">
      <w:pPr>
        <w:pStyle w:val="Agreement"/>
        <w:tabs>
          <w:tab w:val="clear" w:pos="9990"/>
        </w:tabs>
        <w:overflowPunct/>
        <w:autoSpaceDE/>
        <w:autoSpaceDN/>
        <w:adjustRightInd/>
        <w:ind w:left="1619" w:hanging="360"/>
        <w:textAlignment w:val="auto"/>
        <w:rPr>
          <w:lang w:val="en-US"/>
        </w:rPr>
      </w:pPr>
      <w:r>
        <w:rPr>
          <w:lang w:val="en-US"/>
        </w:rPr>
        <w:t xml:space="preserve">LS is approved in </w:t>
      </w:r>
      <w:r w:rsidRPr="002625AA">
        <w:rPr>
          <w:lang w:val="en-US"/>
        </w:rPr>
        <w:t>R2-2309218</w:t>
      </w:r>
    </w:p>
    <w:p w14:paraId="0ADE6B0F" w14:textId="77777777" w:rsidR="00B5792C" w:rsidRPr="001276D9" w:rsidRDefault="00B5792C" w:rsidP="00B5792C">
      <w:pPr>
        <w:pStyle w:val="Doc-text2"/>
        <w:rPr>
          <w:lang w:val="en-US"/>
        </w:rPr>
      </w:pPr>
    </w:p>
    <w:p w14:paraId="11BDD7C6" w14:textId="77777777" w:rsidR="00B5792C" w:rsidRPr="009C7373" w:rsidRDefault="00B5792C" w:rsidP="00B5792C">
      <w:pPr>
        <w:pStyle w:val="Doc-text2"/>
        <w:ind w:left="0" w:firstLine="0"/>
        <w:rPr>
          <w:lang w:val="en-US"/>
        </w:rPr>
      </w:pPr>
    </w:p>
    <w:p w14:paraId="3B0B78AF" w14:textId="7207F40E" w:rsidR="00B5792C" w:rsidRDefault="00B5792C" w:rsidP="00B5792C">
      <w:pPr>
        <w:pStyle w:val="Doc-title"/>
        <w:rPr>
          <w:lang w:val="en-US"/>
        </w:rPr>
      </w:pPr>
      <w:r w:rsidRPr="002625AA">
        <w:rPr>
          <w:lang w:val="en-US"/>
        </w:rPr>
        <w:t>R2-2307861</w:t>
      </w:r>
      <w:r>
        <w:rPr>
          <w:lang w:val="en-US"/>
        </w:rPr>
        <w:tab/>
        <w:t>Update on UE capability interBandMRDC-WithOverlapDL-Bands-r16</w:t>
      </w:r>
      <w:r>
        <w:rPr>
          <w:lang w:val="en-US"/>
        </w:rPr>
        <w:tab/>
        <w:t>Apple, Ericsson, Huawei, HiSilicon, Qualcomm Incorporated</w:t>
      </w:r>
      <w:r>
        <w:rPr>
          <w:lang w:val="en-US"/>
        </w:rPr>
        <w:tab/>
        <w:t>CR</w:t>
      </w:r>
      <w:r>
        <w:rPr>
          <w:lang w:val="en-US"/>
        </w:rPr>
        <w:tab/>
        <w:t>Rel-16</w:t>
      </w:r>
      <w:r>
        <w:rPr>
          <w:lang w:val="en-US"/>
        </w:rPr>
        <w:tab/>
        <w:t>38.306</w:t>
      </w:r>
      <w:r>
        <w:rPr>
          <w:lang w:val="en-US"/>
        </w:rPr>
        <w:tab/>
        <w:t>16.13.0</w:t>
      </w:r>
      <w:r>
        <w:rPr>
          <w:lang w:val="en-US"/>
        </w:rPr>
        <w:tab/>
        <w:t>0937</w:t>
      </w:r>
      <w:r>
        <w:rPr>
          <w:lang w:val="en-US"/>
        </w:rPr>
        <w:tab/>
        <w:t>-</w:t>
      </w:r>
      <w:r>
        <w:rPr>
          <w:lang w:val="en-US"/>
        </w:rPr>
        <w:tab/>
        <w:t>F</w:t>
      </w:r>
      <w:r>
        <w:rPr>
          <w:lang w:val="en-US"/>
        </w:rPr>
        <w:tab/>
        <w:t>TEI16</w:t>
      </w:r>
    </w:p>
    <w:p w14:paraId="42219C6E" w14:textId="222320F5" w:rsidR="00B5792C" w:rsidRPr="009C7373" w:rsidRDefault="00B5792C" w:rsidP="00B5792C">
      <w:pPr>
        <w:pStyle w:val="Doc-title"/>
        <w:rPr>
          <w:lang w:val="en-US"/>
        </w:rPr>
      </w:pPr>
      <w:r w:rsidRPr="002625AA">
        <w:rPr>
          <w:lang w:val="en-US"/>
        </w:rPr>
        <w:t>R2-2307862</w:t>
      </w:r>
      <w:r>
        <w:rPr>
          <w:lang w:val="en-US"/>
        </w:rPr>
        <w:tab/>
        <w:t>Update on UE capability interBandMRDC-WithOverlapDL-Bands-r16</w:t>
      </w:r>
      <w:r>
        <w:rPr>
          <w:lang w:val="en-US"/>
        </w:rPr>
        <w:tab/>
        <w:t>Apple, Ericsson, Huawei, HiSilicon, Qualcomm Incorporated</w:t>
      </w:r>
      <w:r>
        <w:rPr>
          <w:lang w:val="en-US"/>
        </w:rPr>
        <w:tab/>
        <w:t>CR</w:t>
      </w:r>
      <w:r>
        <w:rPr>
          <w:lang w:val="en-US"/>
        </w:rPr>
        <w:tab/>
        <w:t>Rel-17</w:t>
      </w:r>
      <w:r>
        <w:rPr>
          <w:lang w:val="en-US"/>
        </w:rPr>
        <w:tab/>
        <w:t>38.306</w:t>
      </w:r>
      <w:r>
        <w:rPr>
          <w:lang w:val="en-US"/>
        </w:rPr>
        <w:tab/>
        <w:t>17.5.0</w:t>
      </w:r>
      <w:r>
        <w:rPr>
          <w:lang w:val="en-US"/>
        </w:rPr>
        <w:tab/>
        <w:t>0938</w:t>
      </w:r>
      <w:r>
        <w:rPr>
          <w:lang w:val="en-US"/>
        </w:rPr>
        <w:tab/>
        <w:t>-</w:t>
      </w:r>
      <w:r>
        <w:rPr>
          <w:lang w:val="en-US"/>
        </w:rPr>
        <w:tab/>
        <w:t>A</w:t>
      </w:r>
      <w:r>
        <w:rPr>
          <w:lang w:val="en-US"/>
        </w:rPr>
        <w:tab/>
        <w:t>TEI16</w:t>
      </w:r>
    </w:p>
    <w:p w14:paraId="1E7AED0C" w14:textId="5EC959EC" w:rsidR="00B5792C" w:rsidRDefault="00B5792C" w:rsidP="00B5792C">
      <w:pPr>
        <w:pStyle w:val="Doc-title"/>
        <w:rPr>
          <w:lang w:val="en-US"/>
        </w:rPr>
      </w:pPr>
      <w:r w:rsidRPr="002625AA">
        <w:rPr>
          <w:lang w:val="en-US"/>
        </w:rPr>
        <w:t>R2-2307699</w:t>
      </w:r>
      <w:r>
        <w:rPr>
          <w:lang w:val="en-US"/>
        </w:rPr>
        <w:tab/>
        <w:t>Correction on update for the interBandMRDC-WithOverlapDL-Bands-r16</w:t>
      </w:r>
      <w:r>
        <w:rPr>
          <w:lang w:val="en-US"/>
        </w:rPr>
        <w:tab/>
        <w:t>Samsung</w:t>
      </w:r>
      <w:r>
        <w:rPr>
          <w:lang w:val="en-US"/>
        </w:rPr>
        <w:tab/>
        <w:t>CR</w:t>
      </w:r>
      <w:r>
        <w:rPr>
          <w:lang w:val="en-US"/>
        </w:rPr>
        <w:tab/>
        <w:t>Rel-16</w:t>
      </w:r>
      <w:r>
        <w:rPr>
          <w:lang w:val="en-US"/>
        </w:rPr>
        <w:tab/>
        <w:t>38.306</w:t>
      </w:r>
      <w:r>
        <w:rPr>
          <w:lang w:val="en-US"/>
        </w:rPr>
        <w:tab/>
        <w:t>16.13.0</w:t>
      </w:r>
      <w:r>
        <w:rPr>
          <w:lang w:val="en-US"/>
        </w:rPr>
        <w:tab/>
        <w:t>0935</w:t>
      </w:r>
      <w:r>
        <w:rPr>
          <w:lang w:val="en-US"/>
        </w:rPr>
        <w:tab/>
        <w:t>-</w:t>
      </w:r>
      <w:r>
        <w:rPr>
          <w:lang w:val="en-US"/>
        </w:rPr>
        <w:tab/>
        <w:t>F</w:t>
      </w:r>
      <w:r>
        <w:rPr>
          <w:lang w:val="en-US"/>
        </w:rPr>
        <w:tab/>
        <w:t>TEI16</w:t>
      </w:r>
    </w:p>
    <w:p w14:paraId="6CE4AAF7" w14:textId="38F25264" w:rsidR="00B5792C" w:rsidRDefault="00B5792C" w:rsidP="00B5792C">
      <w:pPr>
        <w:pStyle w:val="Doc-title"/>
        <w:rPr>
          <w:lang w:val="en-US"/>
        </w:rPr>
      </w:pPr>
      <w:r w:rsidRPr="002625AA">
        <w:rPr>
          <w:lang w:val="en-US"/>
        </w:rPr>
        <w:t>R2-2307700</w:t>
      </w:r>
      <w:r>
        <w:rPr>
          <w:lang w:val="en-US"/>
        </w:rPr>
        <w:tab/>
        <w:t>Correction on update for the interBandMRDC-WithOverlapDL-Bands-r16</w:t>
      </w:r>
      <w:r>
        <w:rPr>
          <w:lang w:val="en-US"/>
        </w:rPr>
        <w:tab/>
        <w:t>Samsung</w:t>
      </w:r>
      <w:r>
        <w:rPr>
          <w:lang w:val="en-US"/>
        </w:rPr>
        <w:tab/>
        <w:t>CR</w:t>
      </w:r>
      <w:r>
        <w:rPr>
          <w:lang w:val="en-US"/>
        </w:rPr>
        <w:tab/>
        <w:t>Rel-17</w:t>
      </w:r>
      <w:r>
        <w:rPr>
          <w:lang w:val="en-US"/>
        </w:rPr>
        <w:tab/>
        <w:t>38.306</w:t>
      </w:r>
      <w:r>
        <w:rPr>
          <w:lang w:val="en-US"/>
        </w:rPr>
        <w:tab/>
        <w:t>17.5.0</w:t>
      </w:r>
      <w:r>
        <w:rPr>
          <w:lang w:val="en-US"/>
        </w:rPr>
        <w:tab/>
        <w:t>0936</w:t>
      </w:r>
      <w:r>
        <w:rPr>
          <w:lang w:val="en-US"/>
        </w:rPr>
        <w:tab/>
        <w:t>-</w:t>
      </w:r>
      <w:r>
        <w:rPr>
          <w:lang w:val="en-US"/>
        </w:rPr>
        <w:tab/>
        <w:t>A</w:t>
      </w:r>
      <w:r>
        <w:rPr>
          <w:lang w:val="en-US"/>
        </w:rPr>
        <w:tab/>
        <w:t>TEI16</w:t>
      </w:r>
    </w:p>
    <w:p w14:paraId="1B7FBC1F" w14:textId="0EC8FE28" w:rsidR="00B5792C" w:rsidRDefault="00B5792C" w:rsidP="00B5792C">
      <w:pPr>
        <w:pStyle w:val="Doc-title"/>
        <w:rPr>
          <w:lang w:val="en-US"/>
        </w:rPr>
      </w:pPr>
      <w:r w:rsidRPr="002625AA">
        <w:rPr>
          <w:lang w:val="en-US"/>
        </w:rPr>
        <w:t>R2-2308510</w:t>
      </w:r>
      <w:r>
        <w:rPr>
          <w:lang w:val="en-US"/>
        </w:rPr>
        <w:tab/>
        <w:t>Update to interBandMRDC-WithOverlapDL-Bands-r16</w:t>
      </w:r>
      <w:r>
        <w:rPr>
          <w:lang w:val="en-US"/>
        </w:rPr>
        <w:tab/>
        <w:t>Nokia, Nokia Shanghai Bell</w:t>
      </w:r>
      <w:r>
        <w:rPr>
          <w:lang w:val="en-US"/>
        </w:rPr>
        <w:tab/>
        <w:t>CR</w:t>
      </w:r>
      <w:r>
        <w:rPr>
          <w:lang w:val="en-US"/>
        </w:rPr>
        <w:tab/>
        <w:t>Rel-16</w:t>
      </w:r>
      <w:r>
        <w:rPr>
          <w:lang w:val="en-US"/>
        </w:rPr>
        <w:tab/>
        <w:t>38.306</w:t>
      </w:r>
      <w:r>
        <w:rPr>
          <w:lang w:val="en-US"/>
        </w:rPr>
        <w:tab/>
        <w:t>16.13.0</w:t>
      </w:r>
      <w:r>
        <w:rPr>
          <w:lang w:val="en-US"/>
        </w:rPr>
        <w:tab/>
        <w:t>0945</w:t>
      </w:r>
      <w:r>
        <w:rPr>
          <w:lang w:val="en-US"/>
        </w:rPr>
        <w:tab/>
        <w:t>-</w:t>
      </w:r>
      <w:r>
        <w:rPr>
          <w:lang w:val="en-US"/>
        </w:rPr>
        <w:tab/>
        <w:t>F</w:t>
      </w:r>
      <w:r>
        <w:rPr>
          <w:lang w:val="en-US"/>
        </w:rPr>
        <w:tab/>
        <w:t>TEI16</w:t>
      </w:r>
    </w:p>
    <w:p w14:paraId="0E60A471" w14:textId="2E81C677" w:rsidR="00B5792C" w:rsidRDefault="00B5792C" w:rsidP="00B5792C">
      <w:pPr>
        <w:pStyle w:val="Doc-title"/>
        <w:rPr>
          <w:lang w:val="en-US"/>
        </w:rPr>
      </w:pPr>
      <w:r w:rsidRPr="002625AA">
        <w:rPr>
          <w:lang w:val="en-US"/>
        </w:rPr>
        <w:t>R2-2308511</w:t>
      </w:r>
      <w:r>
        <w:rPr>
          <w:lang w:val="en-US"/>
        </w:rPr>
        <w:tab/>
        <w:t>Update to interBandMRDC-WithOverlapDL-Bands-r16</w:t>
      </w:r>
      <w:r>
        <w:rPr>
          <w:lang w:val="en-US"/>
        </w:rPr>
        <w:tab/>
        <w:t>Nokia, Nokia Shanghai Bell</w:t>
      </w:r>
      <w:r>
        <w:rPr>
          <w:lang w:val="en-US"/>
        </w:rPr>
        <w:tab/>
        <w:t>CR</w:t>
      </w:r>
      <w:r>
        <w:rPr>
          <w:lang w:val="en-US"/>
        </w:rPr>
        <w:tab/>
        <w:t>Rel-17</w:t>
      </w:r>
      <w:r>
        <w:rPr>
          <w:lang w:val="en-US"/>
        </w:rPr>
        <w:tab/>
        <w:t>38.306</w:t>
      </w:r>
      <w:r>
        <w:rPr>
          <w:lang w:val="en-US"/>
        </w:rPr>
        <w:tab/>
        <w:t>17.5.0</w:t>
      </w:r>
      <w:r>
        <w:rPr>
          <w:lang w:val="en-US"/>
        </w:rPr>
        <w:tab/>
        <w:t>0946</w:t>
      </w:r>
      <w:r>
        <w:rPr>
          <w:lang w:val="en-US"/>
        </w:rPr>
        <w:tab/>
        <w:t>-</w:t>
      </w:r>
      <w:r>
        <w:rPr>
          <w:lang w:val="en-US"/>
        </w:rPr>
        <w:tab/>
        <w:t>A</w:t>
      </w:r>
      <w:r>
        <w:rPr>
          <w:lang w:val="en-US"/>
        </w:rPr>
        <w:tab/>
        <w:t>TEI16</w:t>
      </w:r>
    </w:p>
    <w:p w14:paraId="2C9138DA" w14:textId="77777777" w:rsidR="00B5792C" w:rsidRDefault="00B5792C" w:rsidP="00B5792C">
      <w:pPr>
        <w:pStyle w:val="Agreement"/>
        <w:tabs>
          <w:tab w:val="clear" w:pos="9990"/>
        </w:tabs>
        <w:overflowPunct/>
        <w:autoSpaceDE/>
        <w:autoSpaceDN/>
        <w:adjustRightInd/>
        <w:ind w:left="1619" w:hanging="360"/>
        <w:textAlignment w:val="auto"/>
        <w:rPr>
          <w:lang w:val="en-US"/>
        </w:rPr>
      </w:pPr>
      <w:r>
        <w:rPr>
          <w:lang w:val="en-US"/>
        </w:rPr>
        <w:t>CRs are postponed</w:t>
      </w:r>
    </w:p>
    <w:p w14:paraId="5A3EC6B4" w14:textId="77777777" w:rsidR="00B5792C" w:rsidRPr="000818CE" w:rsidRDefault="00B5792C" w:rsidP="00B5792C">
      <w:pPr>
        <w:pStyle w:val="Doc-text2"/>
        <w:rPr>
          <w:lang w:val="en-US"/>
        </w:rPr>
      </w:pPr>
    </w:p>
    <w:p w14:paraId="3559DA7B" w14:textId="7B78BE85" w:rsidR="00B5792C" w:rsidRDefault="00B5792C" w:rsidP="00B5792C">
      <w:pPr>
        <w:pStyle w:val="Doc-title"/>
        <w:rPr>
          <w:lang w:val="en-US"/>
        </w:rPr>
      </w:pPr>
      <w:r w:rsidRPr="002625AA">
        <w:rPr>
          <w:lang w:val="en-US"/>
        </w:rPr>
        <w:t>R2-2308907</w:t>
      </w:r>
      <w:r>
        <w:rPr>
          <w:lang w:val="en-US"/>
        </w:rPr>
        <w:tab/>
        <w:t>(Draft) Reply LS on update for “interBandMRDC-WithOverlapDL-Bands-r16” in 38.306</w:t>
      </w:r>
      <w:r>
        <w:rPr>
          <w:lang w:val="en-US"/>
        </w:rPr>
        <w:tab/>
        <w:t>ZTE Corporation, Sanechips</w:t>
      </w:r>
      <w:r>
        <w:rPr>
          <w:lang w:val="en-US"/>
        </w:rPr>
        <w:tab/>
        <w:t>LS out</w:t>
      </w:r>
      <w:r>
        <w:rPr>
          <w:lang w:val="en-US"/>
        </w:rPr>
        <w:tab/>
        <w:t>Rel-16</w:t>
      </w:r>
      <w:r>
        <w:rPr>
          <w:lang w:val="en-US"/>
        </w:rPr>
        <w:tab/>
        <w:t>TEI16</w:t>
      </w:r>
      <w:r>
        <w:rPr>
          <w:lang w:val="en-US"/>
        </w:rPr>
        <w:tab/>
        <w:t>To:RAN4</w:t>
      </w:r>
    </w:p>
    <w:p w14:paraId="531F7A86" w14:textId="77777777" w:rsidR="00B5792C" w:rsidRDefault="00B5792C" w:rsidP="00B5792C">
      <w:pPr>
        <w:pStyle w:val="BoldComments"/>
      </w:pPr>
      <w:r>
        <w:t>Need for gap ENDC</w:t>
      </w:r>
    </w:p>
    <w:p w14:paraId="79AC3859" w14:textId="11AE9BBC" w:rsidR="00B5792C" w:rsidRDefault="00B5792C" w:rsidP="00B5792C">
      <w:pPr>
        <w:pStyle w:val="Doc-title"/>
        <w:rPr>
          <w:lang w:val="en-US"/>
        </w:rPr>
      </w:pPr>
      <w:r w:rsidRPr="002625AA">
        <w:rPr>
          <w:lang w:val="en-US"/>
        </w:rPr>
        <w:t>R2-2308599</w:t>
      </w:r>
      <w:r>
        <w:rPr>
          <w:lang w:val="en-US"/>
        </w:rPr>
        <w:tab/>
        <w:t>Clarification on UE Gap Capabilities for EN-DC Band Combination</w:t>
      </w:r>
      <w:r>
        <w:rPr>
          <w:lang w:val="en-US"/>
        </w:rPr>
        <w:tab/>
        <w:t>Samsung</w:t>
      </w:r>
      <w:r>
        <w:rPr>
          <w:lang w:val="en-US"/>
        </w:rPr>
        <w:tab/>
        <w:t>discussion</w:t>
      </w:r>
      <w:r>
        <w:rPr>
          <w:lang w:val="en-US"/>
        </w:rPr>
        <w:tab/>
        <w:t>LTE_NR_DC_CA_enh-Core</w:t>
      </w:r>
    </w:p>
    <w:p w14:paraId="5EFAAE15" w14:textId="77777777" w:rsidR="00B5792C" w:rsidRDefault="00B5792C" w:rsidP="00B5792C">
      <w:pPr>
        <w:pStyle w:val="Doc-text2"/>
        <w:rPr>
          <w:lang w:val="en-US"/>
        </w:rPr>
      </w:pPr>
    </w:p>
    <w:p w14:paraId="51F5504B" w14:textId="77777777" w:rsidR="00B5792C" w:rsidRDefault="00B5792C" w:rsidP="00B5792C">
      <w:pPr>
        <w:pStyle w:val="Doc-text2"/>
        <w:rPr>
          <w:lang w:val="en-US"/>
        </w:rPr>
      </w:pPr>
      <w:r>
        <w:rPr>
          <w:lang w:val="en-US"/>
        </w:rPr>
        <w:t xml:space="preserve">- </w:t>
      </w:r>
      <w:r>
        <w:rPr>
          <w:lang w:val="en-US"/>
        </w:rPr>
        <w:tab/>
        <w:t xml:space="preserve">CATT think we shouldn’t discuss P3 now. P2 is reasonable. </w:t>
      </w:r>
    </w:p>
    <w:p w14:paraId="4B161FF7" w14:textId="77777777" w:rsidR="00B5792C" w:rsidRDefault="00B5792C" w:rsidP="00B5792C">
      <w:pPr>
        <w:pStyle w:val="Doc-text2"/>
        <w:rPr>
          <w:lang w:val="en-US"/>
        </w:rPr>
      </w:pPr>
      <w:r>
        <w:rPr>
          <w:lang w:val="en-US"/>
        </w:rPr>
        <w:t>-</w:t>
      </w:r>
      <w:r>
        <w:rPr>
          <w:lang w:val="en-US"/>
        </w:rPr>
        <w:tab/>
        <w:t>QC think the CR is not completely correct as per-FR gaps can be used for EN-DC, and think thus we don’t need anything for R16 R17. For R18 ok to enhance.</w:t>
      </w:r>
    </w:p>
    <w:p w14:paraId="2AD534F4" w14:textId="77777777" w:rsidR="00B5792C" w:rsidRDefault="00B5792C" w:rsidP="00B5792C">
      <w:pPr>
        <w:pStyle w:val="Doc-text2"/>
        <w:rPr>
          <w:lang w:val="en-US"/>
        </w:rPr>
      </w:pPr>
      <w:r>
        <w:rPr>
          <w:lang w:val="en-US"/>
        </w:rPr>
        <w:t>-</w:t>
      </w:r>
      <w:r>
        <w:rPr>
          <w:lang w:val="en-US"/>
        </w:rPr>
        <w:tab/>
        <w:t xml:space="preserve">MTK understands that by default gaps are always needed for ENDC BC except for the case mentioned by QC. Open for enhancements for R18 (but this may be somewhat big for TEI). </w:t>
      </w:r>
    </w:p>
    <w:p w14:paraId="505D2F89" w14:textId="77777777" w:rsidR="00B5792C" w:rsidRDefault="00B5792C" w:rsidP="00B5792C">
      <w:pPr>
        <w:pStyle w:val="Doc-text2"/>
        <w:rPr>
          <w:lang w:val="en-US"/>
        </w:rPr>
      </w:pPr>
      <w:r>
        <w:rPr>
          <w:lang w:val="en-US"/>
        </w:rPr>
        <w:t>-</w:t>
      </w:r>
      <w:r>
        <w:rPr>
          <w:lang w:val="en-US"/>
        </w:rPr>
        <w:tab/>
        <w:t xml:space="preserve">Ericsson think currently things are clear. Think it is best to leave as it is, can discuss for TEI18. </w:t>
      </w:r>
    </w:p>
    <w:p w14:paraId="21F56BC5" w14:textId="77777777" w:rsidR="00B5792C" w:rsidRDefault="00B5792C" w:rsidP="00B5792C">
      <w:pPr>
        <w:pStyle w:val="Doc-text2"/>
        <w:rPr>
          <w:lang w:val="en-US"/>
        </w:rPr>
      </w:pPr>
      <w:r>
        <w:rPr>
          <w:lang w:val="en-US"/>
        </w:rPr>
        <w:t>-</w:t>
      </w:r>
      <w:r>
        <w:rPr>
          <w:lang w:val="en-US"/>
        </w:rPr>
        <w:tab/>
        <w:t xml:space="preserve">Nokia wonder if inter-RAT -Need for gaps can be used. </w:t>
      </w:r>
    </w:p>
    <w:p w14:paraId="5F34259A" w14:textId="77777777" w:rsidR="00B5792C" w:rsidRDefault="00B5792C" w:rsidP="00B5792C">
      <w:pPr>
        <w:pStyle w:val="Doc-text2"/>
        <w:rPr>
          <w:lang w:val="en-US"/>
        </w:rPr>
      </w:pPr>
    </w:p>
    <w:p w14:paraId="6E937842" w14:textId="77777777" w:rsidR="00B5792C" w:rsidRDefault="00B5792C" w:rsidP="00B5792C">
      <w:pPr>
        <w:pStyle w:val="Agreement"/>
        <w:tabs>
          <w:tab w:val="clear" w:pos="9990"/>
        </w:tabs>
        <w:overflowPunct/>
        <w:autoSpaceDE/>
        <w:autoSpaceDN/>
        <w:adjustRightInd/>
        <w:ind w:left="1619" w:hanging="360"/>
        <w:textAlignment w:val="auto"/>
        <w:rPr>
          <w:lang w:val="en-US"/>
        </w:rPr>
      </w:pPr>
      <w:r>
        <w:rPr>
          <w:lang w:val="en-US"/>
        </w:rPr>
        <w:t xml:space="preserve">R2 Clarifies that gaps are indeed needed for ENDC BC for which per-FR-gaps are not applicable. Not much support to clarify or improve for R16 R17 TS. </w:t>
      </w:r>
    </w:p>
    <w:p w14:paraId="2A796AB9" w14:textId="77777777" w:rsidR="00B5792C" w:rsidRDefault="00B5792C" w:rsidP="00B5792C">
      <w:pPr>
        <w:pStyle w:val="Doc-text2"/>
        <w:rPr>
          <w:lang w:val="en-US"/>
        </w:rPr>
      </w:pPr>
    </w:p>
    <w:p w14:paraId="0F0000AB" w14:textId="77777777" w:rsidR="00B5792C" w:rsidRPr="00E908C6" w:rsidRDefault="00B5792C" w:rsidP="00B5792C">
      <w:pPr>
        <w:pStyle w:val="Doc-text2"/>
        <w:rPr>
          <w:lang w:val="en-US"/>
        </w:rPr>
      </w:pPr>
    </w:p>
    <w:p w14:paraId="0E266236" w14:textId="5AAAA262" w:rsidR="00B5792C" w:rsidRDefault="00B5792C" w:rsidP="00B5792C">
      <w:pPr>
        <w:pStyle w:val="Doc-title"/>
        <w:rPr>
          <w:lang w:val="en-US"/>
        </w:rPr>
      </w:pPr>
      <w:r w:rsidRPr="002625AA">
        <w:rPr>
          <w:lang w:val="en-US"/>
        </w:rPr>
        <w:t>R2-2308601</w:t>
      </w:r>
      <w:r>
        <w:rPr>
          <w:lang w:val="en-US"/>
        </w:rPr>
        <w:tab/>
        <w:t>Clarification on UE Gap Capabilities for EN-DC Band Combination</w:t>
      </w:r>
      <w:r>
        <w:rPr>
          <w:lang w:val="en-US"/>
        </w:rPr>
        <w:tab/>
        <w:t>Samsung</w:t>
      </w:r>
      <w:r>
        <w:rPr>
          <w:lang w:val="en-US"/>
        </w:rPr>
        <w:tab/>
        <w:t>CR</w:t>
      </w:r>
      <w:r>
        <w:rPr>
          <w:lang w:val="en-US"/>
        </w:rPr>
        <w:tab/>
        <w:t>Rel-16</w:t>
      </w:r>
      <w:r>
        <w:rPr>
          <w:lang w:val="en-US"/>
        </w:rPr>
        <w:tab/>
        <w:t>36.331</w:t>
      </w:r>
      <w:r>
        <w:rPr>
          <w:lang w:val="en-US"/>
        </w:rPr>
        <w:tab/>
        <w:t>16.12.0</w:t>
      </w:r>
      <w:r>
        <w:rPr>
          <w:lang w:val="en-US"/>
        </w:rPr>
        <w:tab/>
        <w:t>4947</w:t>
      </w:r>
      <w:r>
        <w:rPr>
          <w:lang w:val="en-US"/>
        </w:rPr>
        <w:tab/>
        <w:t>-</w:t>
      </w:r>
      <w:r>
        <w:rPr>
          <w:lang w:val="en-US"/>
        </w:rPr>
        <w:tab/>
        <w:t>F</w:t>
      </w:r>
      <w:r>
        <w:rPr>
          <w:lang w:val="en-US"/>
        </w:rPr>
        <w:tab/>
        <w:t>LTE_NR_DC_CA_enh-Core</w:t>
      </w:r>
    </w:p>
    <w:p w14:paraId="71926D08" w14:textId="327087B7" w:rsidR="00B5792C" w:rsidRDefault="00B5792C" w:rsidP="00B5792C">
      <w:pPr>
        <w:pStyle w:val="Doc-title"/>
        <w:rPr>
          <w:lang w:val="en-US"/>
        </w:rPr>
      </w:pPr>
      <w:r w:rsidRPr="002625AA">
        <w:rPr>
          <w:lang w:val="en-US"/>
        </w:rPr>
        <w:t>R2-2308602</w:t>
      </w:r>
      <w:r>
        <w:rPr>
          <w:lang w:val="en-US"/>
        </w:rPr>
        <w:tab/>
        <w:t>Clarification on UE Gap Capabilities for EN-DC Band Combination</w:t>
      </w:r>
      <w:r>
        <w:rPr>
          <w:lang w:val="en-US"/>
        </w:rPr>
        <w:tab/>
        <w:t>Samsung</w:t>
      </w:r>
      <w:r>
        <w:rPr>
          <w:lang w:val="en-US"/>
        </w:rPr>
        <w:tab/>
        <w:t>CR</w:t>
      </w:r>
      <w:r>
        <w:rPr>
          <w:lang w:val="en-US"/>
        </w:rPr>
        <w:tab/>
        <w:t>Rel-17</w:t>
      </w:r>
      <w:r>
        <w:rPr>
          <w:lang w:val="en-US"/>
        </w:rPr>
        <w:tab/>
        <w:t>36.331</w:t>
      </w:r>
      <w:r>
        <w:rPr>
          <w:lang w:val="en-US"/>
        </w:rPr>
        <w:tab/>
        <w:t>17.5.0</w:t>
      </w:r>
      <w:r>
        <w:rPr>
          <w:lang w:val="en-US"/>
        </w:rPr>
        <w:tab/>
        <w:t>4948</w:t>
      </w:r>
      <w:r>
        <w:rPr>
          <w:lang w:val="en-US"/>
        </w:rPr>
        <w:tab/>
        <w:t>-</w:t>
      </w:r>
      <w:r>
        <w:rPr>
          <w:lang w:val="en-US"/>
        </w:rPr>
        <w:tab/>
        <w:t>A</w:t>
      </w:r>
      <w:r>
        <w:rPr>
          <w:lang w:val="en-US"/>
        </w:rPr>
        <w:tab/>
        <w:t>LTE_NR_DC_CA_enh-Core</w:t>
      </w:r>
    </w:p>
    <w:p w14:paraId="196DCDAF" w14:textId="77777777" w:rsidR="00B5792C" w:rsidRPr="00941AFD" w:rsidRDefault="00B5792C" w:rsidP="00B5792C">
      <w:pPr>
        <w:pStyle w:val="Doc-text2"/>
        <w:rPr>
          <w:lang w:val="en-US"/>
        </w:rPr>
      </w:pPr>
    </w:p>
    <w:p w14:paraId="24787D21" w14:textId="77777777" w:rsidR="00B5792C" w:rsidRDefault="00B5792C" w:rsidP="00B5792C">
      <w:pPr>
        <w:pStyle w:val="Heading4"/>
        <w:rPr>
          <w:lang w:val="en-US"/>
        </w:rPr>
      </w:pPr>
      <w:bookmarkStart w:id="204" w:name="_Toc147644882"/>
      <w:r>
        <w:rPr>
          <w:lang w:val="en-US"/>
        </w:rPr>
        <w:t>5.1.3.3</w:t>
      </w:r>
      <w:r>
        <w:rPr>
          <w:lang w:val="en-US"/>
        </w:rPr>
        <w:tab/>
        <w:t>Other</w:t>
      </w:r>
      <w:bookmarkEnd w:id="204"/>
    </w:p>
    <w:p w14:paraId="3D652A90" w14:textId="77777777" w:rsidR="00B5792C" w:rsidRDefault="00B5792C" w:rsidP="00B5792C">
      <w:pPr>
        <w:pStyle w:val="Comments"/>
      </w:pPr>
      <w:r>
        <w:t xml:space="preserve">This agenda item addresses the idle and inactive behaviour specified in 38.304 or 36.304, LTE-specific changes for the applicable WIs, Other parts not covered elsewhere. </w:t>
      </w:r>
    </w:p>
    <w:p w14:paraId="6D1EAC67" w14:textId="77777777" w:rsidR="00B5792C" w:rsidRDefault="00B5792C" w:rsidP="00B5792C">
      <w:pPr>
        <w:pStyle w:val="BoldComments"/>
      </w:pPr>
      <w:r>
        <w:t>IAB</w:t>
      </w:r>
    </w:p>
    <w:p w14:paraId="4CC8E04E" w14:textId="3F0F7454" w:rsidR="00B5792C" w:rsidRDefault="00B5792C" w:rsidP="00B5792C">
      <w:pPr>
        <w:pStyle w:val="Doc-title"/>
      </w:pPr>
      <w:bookmarkStart w:id="205" w:name="OLE_LINK168"/>
      <w:bookmarkStart w:id="206" w:name="OLE_LINK169"/>
      <w:r w:rsidRPr="002625AA">
        <w:t>R2-2307329</w:t>
      </w:r>
      <w:r>
        <w:tab/>
        <w:t>Correction to NS-value utilization</w:t>
      </w:r>
      <w:r>
        <w:tab/>
        <w:t>Nokia, Nokia Shanghai Bell</w:t>
      </w:r>
      <w:r>
        <w:tab/>
        <w:t>CR</w:t>
      </w:r>
      <w:r>
        <w:tab/>
        <w:t>Rel-16</w:t>
      </w:r>
      <w:r>
        <w:tab/>
        <w:t>36.331</w:t>
      </w:r>
      <w:r>
        <w:tab/>
        <w:t>16.12.0</w:t>
      </w:r>
      <w:r>
        <w:tab/>
        <w:t>4939</w:t>
      </w:r>
      <w:r>
        <w:tab/>
        <w:t>-</w:t>
      </w:r>
      <w:r>
        <w:tab/>
        <w:t>F</w:t>
      </w:r>
      <w:r>
        <w:tab/>
        <w:t>NR_IAB-Core</w:t>
      </w:r>
    </w:p>
    <w:p w14:paraId="5151F7F6" w14:textId="64613F0D" w:rsidR="00B5792C" w:rsidRDefault="00B5792C" w:rsidP="00B5792C">
      <w:pPr>
        <w:pStyle w:val="Doc-title"/>
      </w:pPr>
      <w:r w:rsidRPr="002625AA">
        <w:t>R2-2307330</w:t>
      </w:r>
      <w:r>
        <w:tab/>
        <w:t>Correction to NS-value utilization</w:t>
      </w:r>
      <w:r>
        <w:tab/>
        <w:t>Nokia, Nokia Shanghai Bell</w:t>
      </w:r>
      <w:r>
        <w:tab/>
        <w:t>CR</w:t>
      </w:r>
      <w:r>
        <w:tab/>
        <w:t>Rel-17</w:t>
      </w:r>
      <w:r>
        <w:tab/>
        <w:t>36.331</w:t>
      </w:r>
      <w:r>
        <w:tab/>
        <w:t>17.5.0</w:t>
      </w:r>
      <w:r>
        <w:tab/>
        <w:t>4940</w:t>
      </w:r>
      <w:r>
        <w:tab/>
        <w:t>-</w:t>
      </w:r>
      <w:r>
        <w:tab/>
        <w:t>A</w:t>
      </w:r>
      <w:r>
        <w:tab/>
        <w:t>NR_IAB-Core</w:t>
      </w:r>
    </w:p>
    <w:bookmarkEnd w:id="205"/>
    <w:bookmarkEnd w:id="206"/>
    <w:p w14:paraId="50A27A39" w14:textId="77777777" w:rsidR="00B5792C" w:rsidRPr="00074119" w:rsidRDefault="00B5792C" w:rsidP="00B5792C">
      <w:pPr>
        <w:pStyle w:val="Doc-text2"/>
      </w:pPr>
      <w:r>
        <w:t>-</w:t>
      </w:r>
      <w:r>
        <w:tab/>
        <w:t xml:space="preserve">Chair think the bug is serious, as an if – then statement in a main branch not just for IAB seems to not work. </w:t>
      </w:r>
    </w:p>
    <w:p w14:paraId="0437BF18" w14:textId="77777777" w:rsidR="00B5792C" w:rsidRDefault="00B5792C" w:rsidP="00B5792C">
      <w:pPr>
        <w:pStyle w:val="Agreement"/>
        <w:tabs>
          <w:tab w:val="clear" w:pos="9990"/>
        </w:tabs>
        <w:overflowPunct/>
        <w:autoSpaceDE/>
        <w:autoSpaceDN/>
        <w:adjustRightInd/>
        <w:ind w:left="1619" w:hanging="360"/>
        <w:textAlignment w:val="auto"/>
      </w:pPr>
      <w:r>
        <w:t>CRs are agreeable, can consider cover-sheet updates</w:t>
      </w:r>
    </w:p>
    <w:p w14:paraId="69AA9BC9" w14:textId="77777777" w:rsidR="00B5792C" w:rsidRDefault="00B5792C" w:rsidP="00B5792C">
      <w:pPr>
        <w:pStyle w:val="Doc-text2"/>
      </w:pPr>
    </w:p>
    <w:p w14:paraId="51276455" w14:textId="77777777" w:rsidR="00B5792C" w:rsidRPr="00E908C6" w:rsidRDefault="00B5792C" w:rsidP="00B5792C">
      <w:pPr>
        <w:pStyle w:val="Doc-text2"/>
      </w:pPr>
      <w:r>
        <w:t>CB Friday 006 (Nokia)</w:t>
      </w:r>
    </w:p>
    <w:p w14:paraId="6F40E373" w14:textId="77777777" w:rsidR="00B5792C" w:rsidRDefault="00B5792C" w:rsidP="00B5792C">
      <w:pPr>
        <w:pStyle w:val="Doc-text2"/>
        <w:ind w:left="0" w:firstLine="0"/>
      </w:pPr>
    </w:p>
    <w:p w14:paraId="27629310" w14:textId="77777777" w:rsidR="00B5792C" w:rsidRDefault="00B5792C" w:rsidP="00B5792C">
      <w:pPr>
        <w:pStyle w:val="Doc-title"/>
      </w:pPr>
      <w:r>
        <w:t>R2-2309009</w:t>
      </w:r>
      <w:r>
        <w:tab/>
        <w:t>Correction to NS-value utilization</w:t>
      </w:r>
      <w:r>
        <w:tab/>
        <w:t>Nokia, Nokia Shanghai Bell</w:t>
      </w:r>
      <w:r>
        <w:tab/>
        <w:t>CR</w:t>
      </w:r>
      <w:r>
        <w:tab/>
        <w:t>Rel-16</w:t>
      </w:r>
      <w:r>
        <w:tab/>
        <w:t>36.331</w:t>
      </w:r>
      <w:r>
        <w:tab/>
        <w:t>16.12.0</w:t>
      </w:r>
      <w:r>
        <w:tab/>
        <w:t>4939</w:t>
      </w:r>
      <w:r>
        <w:tab/>
        <w:t>1</w:t>
      </w:r>
      <w:r>
        <w:tab/>
        <w:t>F</w:t>
      </w:r>
      <w:r>
        <w:tab/>
        <w:t>NR_IAB-Core</w:t>
      </w:r>
    </w:p>
    <w:p w14:paraId="0BB09007" w14:textId="77777777" w:rsidR="00B5792C" w:rsidRDefault="00B5792C" w:rsidP="00B5792C">
      <w:pPr>
        <w:pStyle w:val="Doc-title"/>
      </w:pPr>
      <w:r>
        <w:t>R2-2309010</w:t>
      </w:r>
      <w:r>
        <w:tab/>
        <w:t>Correction to NS-value utilization</w:t>
      </w:r>
      <w:r>
        <w:tab/>
        <w:t>Nokia, Nokia Shanghai Bell</w:t>
      </w:r>
      <w:r>
        <w:tab/>
        <w:t>CR</w:t>
      </w:r>
      <w:r>
        <w:tab/>
        <w:t>Rel-17</w:t>
      </w:r>
      <w:r>
        <w:tab/>
        <w:t>36.331</w:t>
      </w:r>
      <w:r>
        <w:tab/>
        <w:t>17.5.0</w:t>
      </w:r>
      <w:r>
        <w:tab/>
        <w:t>4940</w:t>
      </w:r>
      <w:r>
        <w:tab/>
        <w:t>1</w:t>
      </w:r>
      <w:r>
        <w:tab/>
        <w:t>A</w:t>
      </w:r>
      <w:r>
        <w:tab/>
        <w:t>NR_IAB-Core</w:t>
      </w:r>
    </w:p>
    <w:p w14:paraId="0F920D66" w14:textId="77777777" w:rsidR="00B5792C" w:rsidRDefault="00B5792C" w:rsidP="00B5792C">
      <w:pPr>
        <w:pStyle w:val="Doc-text2"/>
      </w:pPr>
      <w:r>
        <w:t>-</w:t>
      </w:r>
      <w:r>
        <w:tab/>
        <w:t>Chair will report as NBC</w:t>
      </w:r>
    </w:p>
    <w:p w14:paraId="7118C603" w14:textId="77777777" w:rsidR="00B5792C" w:rsidRDefault="00B5792C" w:rsidP="00B5792C">
      <w:pPr>
        <w:pStyle w:val="Agreement"/>
        <w:tabs>
          <w:tab w:val="clear" w:pos="9990"/>
        </w:tabs>
        <w:overflowPunct/>
        <w:autoSpaceDE/>
        <w:autoSpaceDN/>
        <w:adjustRightInd/>
        <w:ind w:left="1619" w:hanging="360"/>
        <w:textAlignment w:val="auto"/>
      </w:pPr>
      <w:r>
        <w:t>Both agreed</w:t>
      </w:r>
    </w:p>
    <w:p w14:paraId="5E7157A0" w14:textId="77777777" w:rsidR="00B5792C" w:rsidRPr="001B57F0" w:rsidRDefault="00B5792C" w:rsidP="00B5792C">
      <w:pPr>
        <w:pStyle w:val="Doc-text2"/>
        <w:ind w:left="0" w:firstLine="0"/>
      </w:pPr>
    </w:p>
    <w:p w14:paraId="3D3B7CC0" w14:textId="77777777" w:rsidR="00B5792C" w:rsidRDefault="00B5792C" w:rsidP="00B5792C">
      <w:pPr>
        <w:pStyle w:val="Heading2"/>
      </w:pPr>
      <w:bookmarkStart w:id="207" w:name="_Toc147644883"/>
      <w:r>
        <w:t>5.2</w:t>
      </w:r>
      <w:r>
        <w:tab/>
        <w:t>NR V2X</w:t>
      </w:r>
      <w:bookmarkEnd w:id="207"/>
    </w:p>
    <w:p w14:paraId="2E2DB39C" w14:textId="77777777" w:rsidR="00B5792C" w:rsidRDefault="00B5792C" w:rsidP="00B5792C">
      <w:pPr>
        <w:pStyle w:val="Comments"/>
      </w:pPr>
      <w:r>
        <w:t xml:space="preserve">(5G_V2X_NRSL-Core; leading WG: RAN1; REL-16; started: Mar 19; target; Aug 20; WID: RP-200129). </w:t>
      </w:r>
    </w:p>
    <w:p w14:paraId="2A5023B1" w14:textId="77777777" w:rsidR="00B5792C" w:rsidRDefault="00B5792C" w:rsidP="00B5792C">
      <w:pPr>
        <w:pStyle w:val="Comments"/>
      </w:pPr>
      <w:r>
        <w:t xml:space="preserve">CR rapporteurs will take care of miscellaneous CRs to collect small changes. Please contact / coordinate with CR rapporteur company first for small changes (e.g. non-controversial clarification/correction, editorial correction, etc.). </w:t>
      </w:r>
    </w:p>
    <w:p w14:paraId="20A23856" w14:textId="77777777" w:rsidR="008C2AF8" w:rsidRPr="00AB0CF8" w:rsidRDefault="008C2AF8" w:rsidP="008C2AF8">
      <w:pPr>
        <w:pStyle w:val="Doc-title"/>
      </w:pPr>
      <w:r>
        <w:t>R2-2308431</w:t>
      </w:r>
      <w:r>
        <w:tab/>
        <w:t>Miscellaneous stage 2 corrections for sidelink</w:t>
      </w:r>
      <w:r>
        <w:tab/>
        <w:t>Ericsson</w:t>
      </w:r>
      <w:r>
        <w:tab/>
        <w:t>CR</w:t>
      </w:r>
      <w:r>
        <w:tab/>
        <w:t>Rel-16</w:t>
      </w:r>
      <w:r>
        <w:tab/>
        <w:t>38.300</w:t>
      </w:r>
      <w:r>
        <w:tab/>
        <w:t>16.13.0</w:t>
      </w:r>
      <w:r>
        <w:tab/>
        <w:t>0700</w:t>
      </w:r>
      <w:r>
        <w:tab/>
        <w:t>-</w:t>
      </w:r>
      <w:r>
        <w:tab/>
        <w:t>F</w:t>
      </w:r>
      <w:r>
        <w:tab/>
        <w:t>5G_V2X_NRSL-Core</w:t>
      </w:r>
    </w:p>
    <w:p w14:paraId="0A57F7F0" w14:textId="77777777" w:rsidR="008C2AF8" w:rsidRDefault="008C2AF8" w:rsidP="008C2AF8">
      <w:pPr>
        <w:pStyle w:val="Doc-title"/>
      </w:pPr>
      <w:r w:rsidRPr="00E529A3">
        <w:t>R2-2309122</w:t>
      </w:r>
      <w:r>
        <w:tab/>
      </w:r>
      <w:r w:rsidRPr="00E529A3">
        <w:t>Miscellaneous stage 2 corrections for sidelink</w:t>
      </w:r>
      <w:r>
        <w:tab/>
        <w:t>Ericsson</w:t>
      </w:r>
      <w:r>
        <w:tab/>
        <w:t>CR</w:t>
      </w:r>
      <w:r>
        <w:tab/>
        <w:t>Rel-16</w:t>
      </w:r>
      <w:r>
        <w:tab/>
        <w:t>38.300</w:t>
      </w:r>
      <w:r>
        <w:tab/>
        <w:t>16.13.0</w:t>
      </w:r>
      <w:r>
        <w:tab/>
        <w:t>0700</w:t>
      </w:r>
      <w:r>
        <w:tab/>
        <w:t>1</w:t>
      </w:r>
      <w:r>
        <w:tab/>
        <w:t>F</w:t>
      </w:r>
      <w:r>
        <w:tab/>
        <w:t>5G_V2X_NRSL-Core</w:t>
      </w:r>
    </w:p>
    <w:p w14:paraId="6BCF6A9B" w14:textId="77777777" w:rsidR="008C2AF8" w:rsidRDefault="008C2AF8">
      <w:pPr>
        <w:pStyle w:val="Doc-text2"/>
        <w:numPr>
          <w:ilvl w:val="0"/>
          <w:numId w:val="57"/>
        </w:numPr>
        <w:overflowPunct/>
        <w:autoSpaceDE/>
        <w:autoSpaceDN/>
        <w:adjustRightInd/>
        <w:textAlignment w:val="auto"/>
      </w:pPr>
      <w:r>
        <w:t>Agreed.</w:t>
      </w:r>
    </w:p>
    <w:p w14:paraId="0F39B3E6" w14:textId="77777777" w:rsidR="008C2AF8" w:rsidRDefault="008C2AF8" w:rsidP="008C2AF8">
      <w:pPr>
        <w:pStyle w:val="Doc-title"/>
      </w:pPr>
    </w:p>
    <w:p w14:paraId="33B72E23" w14:textId="77777777" w:rsidR="008C2AF8" w:rsidRDefault="008C2AF8" w:rsidP="008C2AF8">
      <w:pPr>
        <w:pStyle w:val="Doc-title"/>
      </w:pPr>
      <w:r>
        <w:t>R2-2308432</w:t>
      </w:r>
      <w:r>
        <w:tab/>
        <w:t>Miscellaneous stage 2 corrections for sidelink</w:t>
      </w:r>
      <w:r>
        <w:tab/>
        <w:t>Ericsson</w:t>
      </w:r>
      <w:r>
        <w:tab/>
        <w:t>CR</w:t>
      </w:r>
      <w:r>
        <w:tab/>
        <w:t>Rel-17</w:t>
      </w:r>
      <w:r>
        <w:tab/>
        <w:t>38.300</w:t>
      </w:r>
      <w:r>
        <w:tab/>
        <w:t>17.5.0</w:t>
      </w:r>
      <w:r>
        <w:tab/>
        <w:t>0701</w:t>
      </w:r>
      <w:r>
        <w:tab/>
        <w:t>-</w:t>
      </w:r>
      <w:r>
        <w:tab/>
        <w:t>A</w:t>
      </w:r>
      <w:r>
        <w:tab/>
        <w:t>5G_V2X_NRSL-Core</w:t>
      </w:r>
    </w:p>
    <w:p w14:paraId="1571B54E" w14:textId="77777777" w:rsidR="008C2AF8" w:rsidRDefault="008C2AF8" w:rsidP="008C2AF8">
      <w:pPr>
        <w:pStyle w:val="Doc-title"/>
      </w:pPr>
      <w:r w:rsidRPr="00E529A3">
        <w:t>R2-230912</w:t>
      </w:r>
      <w:r>
        <w:t>3</w:t>
      </w:r>
      <w:r>
        <w:tab/>
      </w:r>
      <w:r w:rsidRPr="00E529A3">
        <w:t>Miscellaneous stage 2 corrections for sidelink</w:t>
      </w:r>
      <w:r>
        <w:tab/>
        <w:t>Ericsson</w:t>
      </w:r>
      <w:r>
        <w:tab/>
        <w:t>CR</w:t>
      </w:r>
      <w:r>
        <w:tab/>
        <w:t>Rel-17</w:t>
      </w:r>
      <w:r>
        <w:tab/>
        <w:t>38.300</w:t>
      </w:r>
      <w:r>
        <w:tab/>
        <w:t>17.5.0</w:t>
      </w:r>
      <w:r>
        <w:tab/>
        <w:t>0701</w:t>
      </w:r>
      <w:r>
        <w:tab/>
        <w:t>1</w:t>
      </w:r>
      <w:r>
        <w:tab/>
        <w:t>A</w:t>
      </w:r>
      <w:r>
        <w:tab/>
        <w:t>5G_V2X_NRSL-Core</w:t>
      </w:r>
    </w:p>
    <w:p w14:paraId="46453AD7" w14:textId="77777777" w:rsidR="008C2AF8" w:rsidRPr="00E529A3" w:rsidRDefault="008C2AF8">
      <w:pPr>
        <w:pStyle w:val="Doc-text2"/>
        <w:numPr>
          <w:ilvl w:val="0"/>
          <w:numId w:val="57"/>
        </w:numPr>
        <w:overflowPunct/>
        <w:autoSpaceDE/>
        <w:autoSpaceDN/>
        <w:adjustRightInd/>
        <w:textAlignment w:val="auto"/>
      </w:pPr>
      <w:r>
        <w:t>Agreed.</w:t>
      </w:r>
    </w:p>
    <w:p w14:paraId="68EF2B36" w14:textId="77777777" w:rsidR="008C2AF8" w:rsidRDefault="008C2AF8" w:rsidP="008C2AF8">
      <w:pPr>
        <w:pStyle w:val="Doc-title"/>
      </w:pPr>
    </w:p>
    <w:p w14:paraId="3A59A00B" w14:textId="77777777" w:rsidR="008C2AF8" w:rsidRDefault="008C2AF8" w:rsidP="008C2AF8">
      <w:pPr>
        <w:pStyle w:val="EmailDiscussion"/>
        <w:overflowPunct/>
        <w:autoSpaceDE/>
        <w:autoSpaceDN/>
        <w:adjustRightInd/>
        <w:ind w:left="1619" w:hanging="360"/>
        <w:textAlignment w:val="auto"/>
      </w:pPr>
      <w:r w:rsidRPr="00770DB4">
        <w:t>[</w:t>
      </w:r>
      <w:r>
        <w:t>AT123][501</w:t>
      </w:r>
      <w:r w:rsidRPr="00770DB4">
        <w:t>][</w:t>
      </w:r>
      <w:r>
        <w:t>V2X/SL</w:t>
      </w:r>
      <w:r w:rsidRPr="00770DB4">
        <w:t xml:space="preserve">] </w:t>
      </w:r>
      <w:r>
        <w:t>SL 38.300 corrections (Ericsson)</w:t>
      </w:r>
    </w:p>
    <w:p w14:paraId="1B5D8F47" w14:textId="77777777" w:rsidR="008C2AF8" w:rsidRDefault="008C2AF8" w:rsidP="008C2AF8">
      <w:pPr>
        <w:pStyle w:val="EmailDiscussion2"/>
      </w:pPr>
      <w:r w:rsidRPr="00770DB4">
        <w:tab/>
      </w:r>
      <w:r w:rsidRPr="00AA559F">
        <w:rPr>
          <w:b/>
        </w:rPr>
        <w:t>Scope:</w:t>
      </w:r>
      <w:r w:rsidRPr="00770DB4">
        <w:t xml:space="preserve"> </w:t>
      </w:r>
      <w:r>
        <w:t xml:space="preserve">Discuss and conclude R2-2308431/R2-2308432.  </w:t>
      </w:r>
    </w:p>
    <w:p w14:paraId="6F4E62FE" w14:textId="77777777" w:rsidR="008C2AF8" w:rsidRDefault="008C2AF8" w:rsidP="008C2AF8">
      <w:pPr>
        <w:pStyle w:val="EmailDiscussion2"/>
      </w:pPr>
      <w:r w:rsidRPr="00770DB4">
        <w:tab/>
      </w:r>
      <w:r w:rsidRPr="00AA559F">
        <w:rPr>
          <w:b/>
        </w:rPr>
        <w:t>Intended outcome:</w:t>
      </w:r>
      <w:r>
        <w:t xml:space="preserve"> Discussion summary in R2-2309121 and 38.300 CR in R2-2309122/R2-2309123 (if needed)</w:t>
      </w:r>
    </w:p>
    <w:p w14:paraId="2D38A010" w14:textId="77777777" w:rsidR="008C2AF8" w:rsidRPr="009D6CAD" w:rsidRDefault="008C2AF8" w:rsidP="008C2AF8">
      <w:pPr>
        <w:ind w:left="1608"/>
      </w:pPr>
      <w:r w:rsidRPr="00AA559F">
        <w:rPr>
          <w:b/>
        </w:rPr>
        <w:t xml:space="preserve">Deadline: </w:t>
      </w:r>
      <w:r>
        <w:t>8/24 08:30 (CET) (Email approval) =&gt; Completed</w:t>
      </w:r>
    </w:p>
    <w:p w14:paraId="70614DF7" w14:textId="77777777" w:rsidR="008C2AF8" w:rsidRDefault="008C2AF8" w:rsidP="008C2AF8">
      <w:pPr>
        <w:pStyle w:val="Doc-text2"/>
      </w:pPr>
    </w:p>
    <w:p w14:paraId="5FF8F9DC" w14:textId="77777777" w:rsidR="008C2AF8" w:rsidRDefault="008C2AF8" w:rsidP="008C2AF8">
      <w:pPr>
        <w:pStyle w:val="Doc-title"/>
      </w:pPr>
      <w:r>
        <w:t>R2-2309121</w:t>
      </w:r>
      <w:r>
        <w:tab/>
      </w:r>
      <w:r>
        <w:rPr>
          <w:rFonts w:cs="Arial"/>
        </w:rPr>
        <w:t xml:space="preserve">Summary of </w:t>
      </w:r>
      <w:r>
        <w:t>[501][V2X/SL] SL 38.300 corrections (Ericsson)</w:t>
      </w:r>
      <w:r>
        <w:tab/>
        <w:t>discussion</w:t>
      </w:r>
    </w:p>
    <w:p w14:paraId="6D9653F2" w14:textId="77777777" w:rsidR="008C2AF8" w:rsidRDefault="008C2AF8" w:rsidP="008C2AF8">
      <w:pPr>
        <w:pStyle w:val="Doc-text2"/>
      </w:pPr>
      <w:r>
        <w:t>Proposal 1</w:t>
      </w:r>
      <w:r>
        <w:tab/>
        <w:t>1st change in R2-2308431/R2-2308432 is not pursued.</w:t>
      </w:r>
    </w:p>
    <w:p w14:paraId="3B1F61C0" w14:textId="77777777" w:rsidR="008C2AF8" w:rsidRDefault="008C2AF8" w:rsidP="008C2AF8">
      <w:pPr>
        <w:pStyle w:val="Doc-text2"/>
        <w:ind w:left="1253" w:firstLine="0"/>
      </w:pPr>
      <w:r>
        <w:t>Proposal 2</w:t>
      </w:r>
      <w:r>
        <w:tab/>
        <w:t>1st line in the 2nd change in R2-2308431/R2-2308432 is agreed and 2nd line in the 2nd change in R2-2308431/R2-2308432 is not pursued.</w:t>
      </w:r>
    </w:p>
    <w:p w14:paraId="3DF5DFE3" w14:textId="77777777" w:rsidR="008C2AF8" w:rsidRDefault="008C2AF8" w:rsidP="008C2AF8">
      <w:pPr>
        <w:pStyle w:val="Doc-text2"/>
      </w:pPr>
      <w:r>
        <w:t>Proposal 3</w:t>
      </w:r>
      <w:r>
        <w:tab/>
        <w:t>3rd change in R2-2308431/R2-2308432 is agreed.</w:t>
      </w:r>
    </w:p>
    <w:p w14:paraId="1C9AD8D7" w14:textId="77777777" w:rsidR="008C2AF8" w:rsidRDefault="008C2AF8" w:rsidP="008C2AF8">
      <w:pPr>
        <w:pStyle w:val="Doc-text2"/>
      </w:pPr>
      <w:r>
        <w:t>Proposal 4</w:t>
      </w:r>
      <w:r>
        <w:tab/>
        <w:t>4th change in R2-2308431/R2-2308432 is not pursued.</w:t>
      </w:r>
    </w:p>
    <w:p w14:paraId="7B7D6D9E" w14:textId="77777777" w:rsidR="008C2AF8" w:rsidRDefault="008C2AF8" w:rsidP="008C2AF8">
      <w:pPr>
        <w:pStyle w:val="Doc-text2"/>
      </w:pPr>
      <w:r>
        <w:t>Proposal 5</w:t>
      </w:r>
      <w:r>
        <w:tab/>
        <w:t>5th change in R2-2308431/R2-2308432 is not pursued.</w:t>
      </w:r>
    </w:p>
    <w:p w14:paraId="15E34B79" w14:textId="77777777" w:rsidR="008C2AF8" w:rsidRPr="00E529A3" w:rsidRDefault="008C2AF8" w:rsidP="008C2AF8">
      <w:pPr>
        <w:pStyle w:val="Doc-text2"/>
      </w:pPr>
    </w:p>
    <w:p w14:paraId="4BD32B36" w14:textId="77777777" w:rsidR="008C2AF8" w:rsidRDefault="008C2AF8">
      <w:pPr>
        <w:pStyle w:val="Doc-text2"/>
        <w:numPr>
          <w:ilvl w:val="0"/>
          <w:numId w:val="57"/>
        </w:numPr>
        <w:overflowPunct/>
        <w:autoSpaceDE/>
        <w:autoSpaceDN/>
        <w:adjustRightInd/>
        <w:textAlignment w:val="auto"/>
      </w:pPr>
      <w:r>
        <w:t>All proposals are agreed.</w:t>
      </w:r>
    </w:p>
    <w:p w14:paraId="7F2D90AD" w14:textId="77777777" w:rsidR="008C2AF8" w:rsidRDefault="008C2AF8" w:rsidP="008C2AF8">
      <w:pPr>
        <w:pStyle w:val="Doc-text2"/>
      </w:pPr>
    </w:p>
    <w:p w14:paraId="121449CA" w14:textId="77777777" w:rsidR="008C2AF8" w:rsidRDefault="008C2AF8" w:rsidP="008C2AF8">
      <w:pPr>
        <w:pStyle w:val="Doc-title"/>
      </w:pPr>
      <w:r>
        <w:t>R2-2308561</w:t>
      </w:r>
      <w:r>
        <w:tab/>
        <w:t>Summary on NR V2X RRC corrections</w:t>
      </w:r>
      <w:r>
        <w:tab/>
        <w:t>Huawei, HiSilicon</w:t>
      </w:r>
      <w:r>
        <w:tab/>
        <w:t>discussion</w:t>
      </w:r>
      <w:r>
        <w:tab/>
        <w:t>Rel-16</w:t>
      </w:r>
      <w:r>
        <w:tab/>
        <w:t>5G_V2X_NRSL-Core</w:t>
      </w:r>
      <w:r>
        <w:tab/>
        <w:t>Late</w:t>
      </w:r>
    </w:p>
    <w:p w14:paraId="2F5F977C" w14:textId="77777777" w:rsidR="008C2AF8" w:rsidRDefault="008C2AF8">
      <w:pPr>
        <w:pStyle w:val="Doc-text2"/>
        <w:numPr>
          <w:ilvl w:val="0"/>
          <w:numId w:val="57"/>
        </w:numPr>
        <w:overflowPunct/>
        <w:autoSpaceDE/>
        <w:autoSpaceDN/>
        <w:adjustRightInd/>
        <w:textAlignment w:val="auto"/>
      </w:pPr>
      <w:r>
        <w:t xml:space="preserve">Treated in </w:t>
      </w:r>
      <w:r w:rsidRPr="00770DB4">
        <w:t>[</w:t>
      </w:r>
      <w:r>
        <w:t>AT123][502</w:t>
      </w:r>
      <w:r w:rsidRPr="00770DB4">
        <w:t>][</w:t>
      </w:r>
      <w:r>
        <w:t>V2X/SL</w:t>
      </w:r>
      <w:r w:rsidRPr="00770DB4">
        <w:t>]</w:t>
      </w:r>
      <w:r>
        <w:t xml:space="preserve">. </w:t>
      </w:r>
    </w:p>
    <w:p w14:paraId="0143465E" w14:textId="77777777" w:rsidR="008C2AF8" w:rsidRPr="001228A6" w:rsidRDefault="008C2AF8" w:rsidP="008C2AF8">
      <w:pPr>
        <w:pStyle w:val="Doc-text2"/>
      </w:pPr>
    </w:p>
    <w:p w14:paraId="0CEF4138" w14:textId="77777777" w:rsidR="008C2AF8" w:rsidRDefault="008C2AF8" w:rsidP="008C2AF8">
      <w:pPr>
        <w:pStyle w:val="Doc-title"/>
      </w:pPr>
      <w:r>
        <w:t>R2-2307562</w:t>
      </w:r>
      <w:r>
        <w:tab/>
        <w:t>Potential issue caused by using destination index</w:t>
      </w:r>
      <w:r>
        <w:tab/>
        <w:t>Huawei, HiSilicon, vivo, Ericsson</w:t>
      </w:r>
      <w:r>
        <w:tab/>
        <w:t>discussion</w:t>
      </w:r>
      <w:r>
        <w:tab/>
        <w:t>Rel-16</w:t>
      </w:r>
      <w:r>
        <w:tab/>
        <w:t>5G_V2X_NRSL-Core</w:t>
      </w:r>
    </w:p>
    <w:p w14:paraId="51A5B63E" w14:textId="77777777" w:rsidR="008C2AF8" w:rsidRDefault="008C2AF8">
      <w:pPr>
        <w:pStyle w:val="Doc-text2"/>
        <w:numPr>
          <w:ilvl w:val="0"/>
          <w:numId w:val="57"/>
        </w:numPr>
        <w:overflowPunct/>
        <w:autoSpaceDE/>
        <w:autoSpaceDN/>
        <w:adjustRightInd/>
        <w:textAlignment w:val="auto"/>
      </w:pPr>
      <w:r>
        <w:t xml:space="preserve">Treated in </w:t>
      </w:r>
      <w:r w:rsidRPr="00770DB4">
        <w:t>[</w:t>
      </w:r>
      <w:r>
        <w:t>AT123][502</w:t>
      </w:r>
      <w:r w:rsidRPr="00770DB4">
        <w:t>][</w:t>
      </w:r>
      <w:r>
        <w:t>V2X/SL</w:t>
      </w:r>
      <w:r w:rsidRPr="00770DB4">
        <w:t>]</w:t>
      </w:r>
      <w:r>
        <w:t xml:space="preserve">. </w:t>
      </w:r>
    </w:p>
    <w:p w14:paraId="5D4D5701" w14:textId="77777777" w:rsidR="008C2AF8" w:rsidRPr="001228A6" w:rsidRDefault="008C2AF8" w:rsidP="008C2AF8">
      <w:pPr>
        <w:pStyle w:val="Doc-text2"/>
      </w:pPr>
    </w:p>
    <w:p w14:paraId="7B0FA7DD" w14:textId="77777777" w:rsidR="008C2AF8" w:rsidRDefault="008C2AF8" w:rsidP="008C2AF8">
      <w:pPr>
        <w:pStyle w:val="Doc-title"/>
      </w:pPr>
      <w:r>
        <w:t>R2-2307563</w:t>
      </w:r>
      <w:r>
        <w:tab/>
        <w:t>Correction on destination index for SL measurement configuration</w:t>
      </w:r>
      <w:r>
        <w:tab/>
        <w:t>Huawei, HiSilicon, vivo, Ericsson</w:t>
      </w:r>
      <w:r>
        <w:tab/>
        <w:t>CR</w:t>
      </w:r>
      <w:r>
        <w:tab/>
        <w:t>Rel-16</w:t>
      </w:r>
      <w:r>
        <w:tab/>
        <w:t>38.331</w:t>
      </w:r>
      <w:r>
        <w:tab/>
        <w:t>16.13.0</w:t>
      </w:r>
      <w:r>
        <w:tab/>
        <w:t>4196</w:t>
      </w:r>
      <w:r>
        <w:tab/>
        <w:t>-</w:t>
      </w:r>
      <w:r>
        <w:tab/>
        <w:t>F</w:t>
      </w:r>
      <w:r>
        <w:tab/>
        <w:t>5G_V2X_NRSL-Core</w:t>
      </w:r>
    </w:p>
    <w:p w14:paraId="22A7B5B5" w14:textId="77777777" w:rsidR="008C2AF8" w:rsidRDefault="008C2AF8">
      <w:pPr>
        <w:pStyle w:val="Doc-text2"/>
        <w:numPr>
          <w:ilvl w:val="0"/>
          <w:numId w:val="57"/>
        </w:numPr>
        <w:overflowPunct/>
        <w:autoSpaceDE/>
        <w:autoSpaceDN/>
        <w:adjustRightInd/>
        <w:textAlignment w:val="auto"/>
      </w:pPr>
      <w:r>
        <w:t xml:space="preserve">Treated in </w:t>
      </w:r>
      <w:r w:rsidRPr="00770DB4">
        <w:t>[</w:t>
      </w:r>
      <w:r>
        <w:t>AT123][502</w:t>
      </w:r>
      <w:r w:rsidRPr="00770DB4">
        <w:t>][</w:t>
      </w:r>
      <w:r>
        <w:t>V2X/SL</w:t>
      </w:r>
      <w:r w:rsidRPr="00770DB4">
        <w:t>]</w:t>
      </w:r>
      <w:r>
        <w:t xml:space="preserve">. </w:t>
      </w:r>
    </w:p>
    <w:p w14:paraId="16F2B44D" w14:textId="77777777" w:rsidR="008C2AF8" w:rsidRPr="001228A6" w:rsidRDefault="008C2AF8" w:rsidP="008C2AF8">
      <w:pPr>
        <w:pStyle w:val="Doc-text2"/>
      </w:pPr>
    </w:p>
    <w:p w14:paraId="77FBB5C0" w14:textId="77777777" w:rsidR="008C2AF8" w:rsidRDefault="008C2AF8" w:rsidP="008C2AF8">
      <w:pPr>
        <w:pStyle w:val="Doc-title"/>
      </w:pPr>
      <w:r>
        <w:t>R2-2307564</w:t>
      </w:r>
      <w:r>
        <w:tab/>
        <w:t>Correction on destination index for SL measurement configuration</w:t>
      </w:r>
      <w:r>
        <w:tab/>
        <w:t>Huawei, HiSilicon, vivo, Ericsson</w:t>
      </w:r>
      <w:r>
        <w:tab/>
        <w:t>CR</w:t>
      </w:r>
      <w:r>
        <w:tab/>
        <w:t>Rel-17</w:t>
      </w:r>
      <w:r>
        <w:tab/>
        <w:t>38.331</w:t>
      </w:r>
      <w:r>
        <w:tab/>
        <w:t>17.5.0</w:t>
      </w:r>
      <w:r>
        <w:tab/>
        <w:t>4197</w:t>
      </w:r>
      <w:r>
        <w:tab/>
        <w:t>-</w:t>
      </w:r>
      <w:r>
        <w:tab/>
        <w:t>A</w:t>
      </w:r>
      <w:r>
        <w:tab/>
        <w:t>5G_V2X_NRSL-Core</w:t>
      </w:r>
    </w:p>
    <w:p w14:paraId="0E788768" w14:textId="77777777" w:rsidR="008C2AF8" w:rsidRDefault="008C2AF8">
      <w:pPr>
        <w:pStyle w:val="Doc-text2"/>
        <w:numPr>
          <w:ilvl w:val="0"/>
          <w:numId w:val="57"/>
        </w:numPr>
        <w:overflowPunct/>
        <w:autoSpaceDE/>
        <w:autoSpaceDN/>
        <w:adjustRightInd/>
        <w:textAlignment w:val="auto"/>
      </w:pPr>
      <w:r>
        <w:t xml:space="preserve">Treated in </w:t>
      </w:r>
      <w:r w:rsidRPr="00770DB4">
        <w:t>[</w:t>
      </w:r>
      <w:r>
        <w:t>AT123][502</w:t>
      </w:r>
      <w:r w:rsidRPr="00770DB4">
        <w:t>][</w:t>
      </w:r>
      <w:r>
        <w:t>V2X/SL</w:t>
      </w:r>
      <w:r w:rsidRPr="00770DB4">
        <w:t>]</w:t>
      </w:r>
      <w:r>
        <w:t xml:space="preserve">. </w:t>
      </w:r>
    </w:p>
    <w:p w14:paraId="40EF4F9D" w14:textId="77777777" w:rsidR="008C2AF8" w:rsidRPr="001228A6" w:rsidRDefault="008C2AF8" w:rsidP="008C2AF8">
      <w:pPr>
        <w:pStyle w:val="Doc-text2"/>
      </w:pPr>
    </w:p>
    <w:p w14:paraId="37CE01AB" w14:textId="77777777" w:rsidR="008C2AF8" w:rsidRDefault="008C2AF8" w:rsidP="008C2AF8">
      <w:pPr>
        <w:pStyle w:val="Doc-title"/>
      </w:pPr>
      <w:r>
        <w:t>R2-2307565</w:t>
      </w:r>
      <w:r>
        <w:tab/>
        <w:t>Correction on destination index for SL DRX configuration</w:t>
      </w:r>
      <w:r>
        <w:tab/>
        <w:t>Huawei, HiSilicon, vivo, Ericsson</w:t>
      </w:r>
      <w:r>
        <w:tab/>
        <w:t>CR</w:t>
      </w:r>
      <w:r>
        <w:tab/>
        <w:t>Rel-17</w:t>
      </w:r>
      <w:r>
        <w:tab/>
        <w:t>38.331</w:t>
      </w:r>
      <w:r>
        <w:tab/>
        <w:t>17.5.0</w:t>
      </w:r>
      <w:r>
        <w:tab/>
        <w:t>4198</w:t>
      </w:r>
      <w:r>
        <w:tab/>
        <w:t>-</w:t>
      </w:r>
      <w:r>
        <w:tab/>
        <w:t>F</w:t>
      </w:r>
      <w:r>
        <w:tab/>
        <w:t>NR_SL_enh-Core</w:t>
      </w:r>
    </w:p>
    <w:p w14:paraId="7522C978" w14:textId="77777777" w:rsidR="008C2AF8" w:rsidRDefault="008C2AF8">
      <w:pPr>
        <w:pStyle w:val="Doc-text2"/>
        <w:numPr>
          <w:ilvl w:val="0"/>
          <w:numId w:val="57"/>
        </w:numPr>
        <w:overflowPunct/>
        <w:autoSpaceDE/>
        <w:autoSpaceDN/>
        <w:adjustRightInd/>
        <w:textAlignment w:val="auto"/>
      </w:pPr>
      <w:r>
        <w:t xml:space="preserve">Treated in </w:t>
      </w:r>
      <w:r w:rsidRPr="00770DB4">
        <w:t>[</w:t>
      </w:r>
      <w:r>
        <w:t>AT123][502</w:t>
      </w:r>
      <w:r w:rsidRPr="00770DB4">
        <w:t>][</w:t>
      </w:r>
      <w:r>
        <w:t>V2X/SL</w:t>
      </w:r>
      <w:r w:rsidRPr="00770DB4">
        <w:t>]</w:t>
      </w:r>
      <w:r>
        <w:t xml:space="preserve">. </w:t>
      </w:r>
    </w:p>
    <w:p w14:paraId="52980451" w14:textId="77777777" w:rsidR="008C2AF8" w:rsidRPr="001228A6" w:rsidRDefault="008C2AF8" w:rsidP="008C2AF8">
      <w:pPr>
        <w:pStyle w:val="Doc-text2"/>
      </w:pPr>
    </w:p>
    <w:p w14:paraId="2CEA7DDB" w14:textId="77777777" w:rsidR="008C2AF8" w:rsidRDefault="008C2AF8" w:rsidP="008C2AF8">
      <w:pPr>
        <w:pStyle w:val="Doc-title"/>
      </w:pPr>
      <w:r>
        <w:t>R2-2307753</w:t>
      </w:r>
      <w:r>
        <w:tab/>
        <w:t>Correction on NR Sidelink RRC</w:t>
      </w:r>
      <w:r>
        <w:tab/>
        <w:t>Philips International B.V.</w:t>
      </w:r>
      <w:r>
        <w:tab/>
        <w:t>CR</w:t>
      </w:r>
      <w:r>
        <w:tab/>
        <w:t>Rel-16</w:t>
      </w:r>
      <w:r>
        <w:tab/>
        <w:t>38.331</w:t>
      </w:r>
      <w:r>
        <w:tab/>
        <w:t>16.13.0</w:t>
      </w:r>
      <w:r>
        <w:tab/>
        <w:t>4210</w:t>
      </w:r>
      <w:r>
        <w:tab/>
        <w:t>-</w:t>
      </w:r>
      <w:r>
        <w:tab/>
        <w:t>F</w:t>
      </w:r>
      <w:r>
        <w:tab/>
        <w:t>5G_V2X_NRSL-Core</w:t>
      </w:r>
    </w:p>
    <w:p w14:paraId="3AEAF9A6" w14:textId="77777777" w:rsidR="008C2AF8" w:rsidRDefault="008C2AF8">
      <w:pPr>
        <w:pStyle w:val="Doc-text2"/>
        <w:numPr>
          <w:ilvl w:val="0"/>
          <w:numId w:val="57"/>
        </w:numPr>
        <w:overflowPunct/>
        <w:autoSpaceDE/>
        <w:autoSpaceDN/>
        <w:adjustRightInd/>
        <w:textAlignment w:val="auto"/>
      </w:pPr>
      <w:r>
        <w:t xml:space="preserve">Treated in </w:t>
      </w:r>
      <w:r w:rsidRPr="00770DB4">
        <w:t>[</w:t>
      </w:r>
      <w:r>
        <w:t>AT123][502</w:t>
      </w:r>
      <w:r w:rsidRPr="00770DB4">
        <w:t>][</w:t>
      </w:r>
      <w:r>
        <w:t>V2X/SL</w:t>
      </w:r>
      <w:r w:rsidRPr="00770DB4">
        <w:t>]</w:t>
      </w:r>
      <w:r>
        <w:t xml:space="preserve">. </w:t>
      </w:r>
    </w:p>
    <w:p w14:paraId="63782CE5" w14:textId="77777777" w:rsidR="008C2AF8" w:rsidRPr="001228A6" w:rsidRDefault="008C2AF8" w:rsidP="008C2AF8">
      <w:pPr>
        <w:pStyle w:val="Doc-text2"/>
      </w:pPr>
    </w:p>
    <w:p w14:paraId="145F33FF" w14:textId="77777777" w:rsidR="008C2AF8" w:rsidRDefault="008C2AF8" w:rsidP="008C2AF8">
      <w:pPr>
        <w:pStyle w:val="Doc-title"/>
      </w:pPr>
      <w:r>
        <w:t>R2-2307754</w:t>
      </w:r>
      <w:r>
        <w:tab/>
        <w:t>Correction on NR Sidelink RRC</w:t>
      </w:r>
      <w:r>
        <w:tab/>
        <w:t>Philips International B.V.</w:t>
      </w:r>
      <w:r>
        <w:tab/>
        <w:t>CR</w:t>
      </w:r>
      <w:r>
        <w:tab/>
        <w:t>Rel-17</w:t>
      </w:r>
      <w:r>
        <w:tab/>
        <w:t>38.331</w:t>
      </w:r>
      <w:r>
        <w:tab/>
        <w:t>17.5.0</w:t>
      </w:r>
      <w:r>
        <w:tab/>
        <w:t>4211</w:t>
      </w:r>
      <w:r>
        <w:tab/>
        <w:t>-</w:t>
      </w:r>
      <w:r>
        <w:tab/>
        <w:t>A</w:t>
      </w:r>
      <w:r>
        <w:tab/>
        <w:t>NR_SL_enh-Core</w:t>
      </w:r>
    </w:p>
    <w:p w14:paraId="235A7935" w14:textId="77777777" w:rsidR="008C2AF8" w:rsidRDefault="008C2AF8">
      <w:pPr>
        <w:pStyle w:val="Doc-text2"/>
        <w:numPr>
          <w:ilvl w:val="0"/>
          <w:numId w:val="57"/>
        </w:numPr>
        <w:overflowPunct/>
        <w:autoSpaceDE/>
        <w:autoSpaceDN/>
        <w:adjustRightInd/>
        <w:textAlignment w:val="auto"/>
      </w:pPr>
      <w:r>
        <w:t xml:space="preserve">Treated in </w:t>
      </w:r>
      <w:r w:rsidRPr="00770DB4">
        <w:t>[</w:t>
      </w:r>
      <w:r>
        <w:t>AT123][502</w:t>
      </w:r>
      <w:r w:rsidRPr="00770DB4">
        <w:t>][</w:t>
      </w:r>
      <w:r>
        <w:t>V2X/SL</w:t>
      </w:r>
      <w:r w:rsidRPr="00770DB4">
        <w:t>]</w:t>
      </w:r>
      <w:r>
        <w:t xml:space="preserve">. </w:t>
      </w:r>
    </w:p>
    <w:p w14:paraId="60E8A93D" w14:textId="77777777" w:rsidR="008C2AF8" w:rsidRPr="001228A6" w:rsidRDefault="008C2AF8" w:rsidP="008C2AF8">
      <w:pPr>
        <w:pStyle w:val="Doc-text2"/>
      </w:pPr>
    </w:p>
    <w:p w14:paraId="58B171D5" w14:textId="77777777" w:rsidR="008C2AF8" w:rsidRDefault="008C2AF8" w:rsidP="008C2AF8">
      <w:pPr>
        <w:pStyle w:val="Doc-title"/>
      </w:pPr>
      <w:r>
        <w:t>R2-2307566</w:t>
      </w:r>
      <w:r>
        <w:tab/>
        <w:t>Draft reply LS on frequencyInfo for NR SL RSRP measurements</w:t>
      </w:r>
      <w:r>
        <w:tab/>
        <w:t>Huawei, HiSilicon</w:t>
      </w:r>
      <w:r>
        <w:tab/>
        <w:t>LS out</w:t>
      </w:r>
      <w:r>
        <w:tab/>
        <w:t>Rel-16</w:t>
      </w:r>
      <w:r>
        <w:tab/>
        <w:t>5G_V2X_NRSL-Core</w:t>
      </w:r>
      <w:r>
        <w:tab/>
        <w:t>To:RAN5</w:t>
      </w:r>
    </w:p>
    <w:p w14:paraId="2A68EF11" w14:textId="77777777" w:rsidR="008C2AF8" w:rsidRDefault="008C2AF8">
      <w:pPr>
        <w:pStyle w:val="Doc-text2"/>
        <w:numPr>
          <w:ilvl w:val="0"/>
          <w:numId w:val="57"/>
        </w:numPr>
        <w:overflowPunct/>
        <w:autoSpaceDE/>
        <w:autoSpaceDN/>
        <w:adjustRightInd/>
        <w:textAlignment w:val="auto"/>
      </w:pPr>
      <w:r>
        <w:t xml:space="preserve">Treated in </w:t>
      </w:r>
      <w:r w:rsidRPr="00770DB4">
        <w:t>[</w:t>
      </w:r>
      <w:r>
        <w:t>AT123][502</w:t>
      </w:r>
      <w:r w:rsidRPr="00770DB4">
        <w:t>][</w:t>
      </w:r>
      <w:r>
        <w:t>V2X/SL</w:t>
      </w:r>
      <w:r w:rsidRPr="00770DB4">
        <w:t>]</w:t>
      </w:r>
      <w:r>
        <w:t xml:space="preserve">. </w:t>
      </w:r>
    </w:p>
    <w:p w14:paraId="16A82E3A" w14:textId="77777777" w:rsidR="008C2AF8" w:rsidRPr="001228A6" w:rsidRDefault="008C2AF8" w:rsidP="008C2AF8">
      <w:pPr>
        <w:pStyle w:val="Doc-text2"/>
      </w:pPr>
    </w:p>
    <w:p w14:paraId="4D0232BF" w14:textId="77777777" w:rsidR="008C2AF8" w:rsidRDefault="008C2AF8" w:rsidP="008C2AF8">
      <w:pPr>
        <w:pStyle w:val="Doc-title"/>
      </w:pPr>
      <w:r>
        <w:t>R2-2307567</w:t>
      </w:r>
      <w:r>
        <w:tab/>
        <w:t>Correction on carrier frequency for SL-RSRP measurement</w:t>
      </w:r>
      <w:r>
        <w:tab/>
        <w:t>Huawei, HiSilicon</w:t>
      </w:r>
      <w:r>
        <w:tab/>
        <w:t>CR</w:t>
      </w:r>
      <w:r>
        <w:tab/>
        <w:t>Rel-16</w:t>
      </w:r>
      <w:r>
        <w:tab/>
        <w:t>38.331</w:t>
      </w:r>
      <w:r>
        <w:tab/>
        <w:t>16.13.0</w:t>
      </w:r>
      <w:r>
        <w:tab/>
        <w:t>4199</w:t>
      </w:r>
      <w:r>
        <w:tab/>
        <w:t>-</w:t>
      </w:r>
      <w:r>
        <w:tab/>
        <w:t>F</w:t>
      </w:r>
      <w:r>
        <w:tab/>
        <w:t>5G_V2X_NRSL-Core</w:t>
      </w:r>
      <w:r>
        <w:tab/>
        <w:t>Revised</w:t>
      </w:r>
    </w:p>
    <w:p w14:paraId="6861B4C2" w14:textId="77777777" w:rsidR="008C2AF8" w:rsidRDefault="008C2AF8" w:rsidP="008C2AF8">
      <w:pPr>
        <w:pStyle w:val="Doc-title"/>
      </w:pPr>
      <w:r>
        <w:t>R2-2307568</w:t>
      </w:r>
      <w:r>
        <w:tab/>
        <w:t>Correction on carrier frequency for SL-RSRP measurement</w:t>
      </w:r>
      <w:r>
        <w:tab/>
        <w:t>Huawei, HiSilicon</w:t>
      </w:r>
      <w:r>
        <w:tab/>
        <w:t>CR</w:t>
      </w:r>
      <w:r>
        <w:tab/>
        <w:t>Rel-17</w:t>
      </w:r>
      <w:r>
        <w:tab/>
        <w:t>38.331</w:t>
      </w:r>
      <w:r>
        <w:tab/>
        <w:t>17.5.0</w:t>
      </w:r>
      <w:r>
        <w:tab/>
        <w:t>4200</w:t>
      </w:r>
      <w:r>
        <w:tab/>
        <w:t>-</w:t>
      </w:r>
      <w:r>
        <w:tab/>
        <w:t>A</w:t>
      </w:r>
      <w:r>
        <w:tab/>
        <w:t>5G_V2X_NRSL-Core</w:t>
      </w:r>
      <w:r>
        <w:tab/>
        <w:t>Revised</w:t>
      </w:r>
    </w:p>
    <w:p w14:paraId="07605B7C" w14:textId="77777777" w:rsidR="008C2AF8" w:rsidRDefault="008C2AF8" w:rsidP="008C2AF8">
      <w:pPr>
        <w:pStyle w:val="Doc-title"/>
      </w:pPr>
    </w:p>
    <w:p w14:paraId="16A251D5" w14:textId="77777777" w:rsidR="008C2AF8" w:rsidRDefault="008C2AF8" w:rsidP="008C2AF8">
      <w:pPr>
        <w:pStyle w:val="Doc-title"/>
      </w:pPr>
      <w:r>
        <w:t>R2-2308933</w:t>
      </w:r>
      <w:r>
        <w:tab/>
        <w:t>Correction on carrier frequency for SL-RSRP measurement</w:t>
      </w:r>
      <w:r>
        <w:tab/>
        <w:t>Huawei, HiSilicon</w:t>
      </w:r>
      <w:r>
        <w:tab/>
        <w:t>CR</w:t>
      </w:r>
      <w:r>
        <w:tab/>
        <w:t>Rel-16</w:t>
      </w:r>
      <w:r>
        <w:tab/>
        <w:t>38.331</w:t>
      </w:r>
      <w:r>
        <w:tab/>
        <w:t>16.13.0</w:t>
      </w:r>
      <w:r>
        <w:tab/>
        <w:t>4199</w:t>
      </w:r>
      <w:r>
        <w:tab/>
        <w:t>1</w:t>
      </w:r>
      <w:r>
        <w:tab/>
        <w:t>F</w:t>
      </w:r>
      <w:r>
        <w:tab/>
        <w:t>5G_V2X_NRSL-Core</w:t>
      </w:r>
      <w:r>
        <w:tab/>
        <w:t>R2-2307567</w:t>
      </w:r>
    </w:p>
    <w:p w14:paraId="6C2A0B2E" w14:textId="77777777" w:rsidR="008C2AF8" w:rsidRDefault="008C2AF8">
      <w:pPr>
        <w:pStyle w:val="Doc-text2"/>
        <w:numPr>
          <w:ilvl w:val="0"/>
          <w:numId w:val="57"/>
        </w:numPr>
        <w:overflowPunct/>
        <w:autoSpaceDE/>
        <w:autoSpaceDN/>
        <w:adjustRightInd/>
        <w:textAlignment w:val="auto"/>
      </w:pPr>
      <w:r>
        <w:t xml:space="preserve">Treated in </w:t>
      </w:r>
      <w:r w:rsidRPr="00770DB4">
        <w:t>[</w:t>
      </w:r>
      <w:r>
        <w:t>AT123][502</w:t>
      </w:r>
      <w:r w:rsidRPr="00770DB4">
        <w:t>][</w:t>
      </w:r>
      <w:r>
        <w:t>V2X/SL</w:t>
      </w:r>
      <w:r w:rsidRPr="00770DB4">
        <w:t>]</w:t>
      </w:r>
      <w:r>
        <w:t xml:space="preserve">. </w:t>
      </w:r>
    </w:p>
    <w:p w14:paraId="23FBC365" w14:textId="77777777" w:rsidR="008C2AF8" w:rsidRPr="001228A6" w:rsidRDefault="008C2AF8" w:rsidP="008C2AF8">
      <w:pPr>
        <w:pStyle w:val="Doc-text2"/>
      </w:pPr>
    </w:p>
    <w:p w14:paraId="0C83D1E3" w14:textId="77777777" w:rsidR="008C2AF8" w:rsidRDefault="008C2AF8" w:rsidP="008C2AF8">
      <w:pPr>
        <w:pStyle w:val="Doc-title"/>
      </w:pPr>
      <w:r>
        <w:lastRenderedPageBreak/>
        <w:t>R2-2308934</w:t>
      </w:r>
      <w:r>
        <w:tab/>
        <w:t>Correction on carrier frequency for SL-RSRP measurement</w:t>
      </w:r>
      <w:r>
        <w:tab/>
        <w:t>Huawei, HiSilicon</w:t>
      </w:r>
      <w:r>
        <w:tab/>
        <w:t>CR</w:t>
      </w:r>
      <w:r>
        <w:tab/>
        <w:t>Rel-17</w:t>
      </w:r>
      <w:r>
        <w:tab/>
        <w:t>38.331</w:t>
      </w:r>
      <w:r>
        <w:tab/>
        <w:t>17.5.0</w:t>
      </w:r>
      <w:r>
        <w:tab/>
        <w:t>4200</w:t>
      </w:r>
      <w:r>
        <w:tab/>
        <w:t>1</w:t>
      </w:r>
      <w:r>
        <w:tab/>
        <w:t>A</w:t>
      </w:r>
      <w:r>
        <w:tab/>
        <w:t>5G_V2X_NRSL-Core</w:t>
      </w:r>
      <w:r>
        <w:tab/>
        <w:t>R2-2307568</w:t>
      </w:r>
    </w:p>
    <w:p w14:paraId="38179CED" w14:textId="77777777" w:rsidR="008C2AF8" w:rsidRDefault="008C2AF8">
      <w:pPr>
        <w:pStyle w:val="Doc-text2"/>
        <w:numPr>
          <w:ilvl w:val="0"/>
          <w:numId w:val="57"/>
        </w:numPr>
        <w:overflowPunct/>
        <w:autoSpaceDE/>
        <w:autoSpaceDN/>
        <w:adjustRightInd/>
        <w:textAlignment w:val="auto"/>
      </w:pPr>
      <w:r>
        <w:t xml:space="preserve">Treated in </w:t>
      </w:r>
      <w:r w:rsidRPr="00770DB4">
        <w:t>[</w:t>
      </w:r>
      <w:r>
        <w:t>AT123][502</w:t>
      </w:r>
      <w:r w:rsidRPr="00770DB4">
        <w:t>][</w:t>
      </w:r>
      <w:r>
        <w:t>V2X/SL</w:t>
      </w:r>
      <w:r w:rsidRPr="00770DB4">
        <w:t>]</w:t>
      </w:r>
      <w:r>
        <w:t xml:space="preserve">. </w:t>
      </w:r>
    </w:p>
    <w:p w14:paraId="7CEBF10F" w14:textId="77777777" w:rsidR="008C2AF8" w:rsidRPr="001228A6" w:rsidRDefault="008C2AF8" w:rsidP="008C2AF8">
      <w:pPr>
        <w:pStyle w:val="Doc-text2"/>
      </w:pPr>
    </w:p>
    <w:p w14:paraId="028BB8CD" w14:textId="77777777" w:rsidR="008C2AF8" w:rsidRDefault="008C2AF8" w:rsidP="008C2AF8">
      <w:pPr>
        <w:pStyle w:val="Doc-title"/>
      </w:pPr>
      <w:r>
        <w:t>R2-2308105</w:t>
      </w:r>
      <w:r>
        <w:tab/>
        <w:t>Correction on sidelink measurement</w:t>
      </w:r>
      <w:r>
        <w:tab/>
        <w:t>ZTE Corporation, Sanechips</w:t>
      </w:r>
      <w:r>
        <w:tab/>
        <w:t>CR</w:t>
      </w:r>
      <w:r>
        <w:tab/>
        <w:t>Rel-16</w:t>
      </w:r>
      <w:r>
        <w:tab/>
        <w:t>38.331</w:t>
      </w:r>
      <w:r>
        <w:tab/>
        <w:t>16.13.0</w:t>
      </w:r>
      <w:r>
        <w:tab/>
        <w:t>4225</w:t>
      </w:r>
      <w:r>
        <w:tab/>
        <w:t>-</w:t>
      </w:r>
      <w:r>
        <w:tab/>
        <w:t>F</w:t>
      </w:r>
      <w:r>
        <w:tab/>
        <w:t>5G_V2X_NRSL-Core</w:t>
      </w:r>
    </w:p>
    <w:p w14:paraId="453D36C3" w14:textId="77777777" w:rsidR="008C2AF8" w:rsidRDefault="008C2AF8">
      <w:pPr>
        <w:pStyle w:val="Doc-text2"/>
        <w:numPr>
          <w:ilvl w:val="0"/>
          <w:numId w:val="57"/>
        </w:numPr>
        <w:overflowPunct/>
        <w:autoSpaceDE/>
        <w:autoSpaceDN/>
        <w:adjustRightInd/>
        <w:textAlignment w:val="auto"/>
      </w:pPr>
      <w:r>
        <w:t xml:space="preserve">Treated in </w:t>
      </w:r>
      <w:r w:rsidRPr="00770DB4">
        <w:t>[</w:t>
      </w:r>
      <w:r>
        <w:t>AT123][502</w:t>
      </w:r>
      <w:r w:rsidRPr="00770DB4">
        <w:t>][</w:t>
      </w:r>
      <w:r>
        <w:t>V2X/SL</w:t>
      </w:r>
      <w:r w:rsidRPr="00770DB4">
        <w:t>]</w:t>
      </w:r>
      <w:r>
        <w:t xml:space="preserve">. </w:t>
      </w:r>
    </w:p>
    <w:p w14:paraId="586AA9B6" w14:textId="77777777" w:rsidR="008C2AF8" w:rsidRPr="001228A6" w:rsidRDefault="008C2AF8" w:rsidP="008C2AF8">
      <w:pPr>
        <w:pStyle w:val="Doc-text2"/>
      </w:pPr>
    </w:p>
    <w:p w14:paraId="0EFD97EB" w14:textId="77777777" w:rsidR="008C2AF8" w:rsidRDefault="008C2AF8" w:rsidP="008C2AF8">
      <w:pPr>
        <w:pStyle w:val="Doc-title"/>
      </w:pPr>
      <w:r>
        <w:t>R2-2308106</w:t>
      </w:r>
      <w:r>
        <w:tab/>
        <w:t>Correction on sidelink measurement</w:t>
      </w:r>
      <w:r>
        <w:tab/>
        <w:t>ZTE Corporation, Sanechips</w:t>
      </w:r>
      <w:r>
        <w:tab/>
        <w:t>CR</w:t>
      </w:r>
      <w:r>
        <w:tab/>
        <w:t>Rel-17</w:t>
      </w:r>
      <w:r>
        <w:tab/>
        <w:t>38.331</w:t>
      </w:r>
      <w:r>
        <w:tab/>
        <w:t>17.5.0</w:t>
      </w:r>
      <w:r>
        <w:tab/>
        <w:t>4226</w:t>
      </w:r>
      <w:r>
        <w:tab/>
        <w:t>-</w:t>
      </w:r>
      <w:r>
        <w:tab/>
        <w:t>A</w:t>
      </w:r>
      <w:r>
        <w:tab/>
        <w:t>NR_SL_enh-Core</w:t>
      </w:r>
    </w:p>
    <w:p w14:paraId="31B9BBF5" w14:textId="77777777" w:rsidR="008C2AF8" w:rsidRDefault="008C2AF8">
      <w:pPr>
        <w:pStyle w:val="Doc-text2"/>
        <w:numPr>
          <w:ilvl w:val="0"/>
          <w:numId w:val="57"/>
        </w:numPr>
        <w:overflowPunct/>
        <w:autoSpaceDE/>
        <w:autoSpaceDN/>
        <w:adjustRightInd/>
        <w:textAlignment w:val="auto"/>
      </w:pPr>
      <w:r>
        <w:t xml:space="preserve">Treated in </w:t>
      </w:r>
      <w:r w:rsidRPr="00770DB4">
        <w:t>[</w:t>
      </w:r>
      <w:r>
        <w:t>AT123][502</w:t>
      </w:r>
      <w:r w:rsidRPr="00770DB4">
        <w:t>][</w:t>
      </w:r>
      <w:r>
        <w:t>V2X/SL</w:t>
      </w:r>
      <w:r w:rsidRPr="00770DB4">
        <w:t>]</w:t>
      </w:r>
      <w:r>
        <w:t xml:space="preserve">. </w:t>
      </w:r>
    </w:p>
    <w:p w14:paraId="3D6C7893" w14:textId="77777777" w:rsidR="008C2AF8" w:rsidRPr="001228A6" w:rsidRDefault="008C2AF8" w:rsidP="008C2AF8">
      <w:pPr>
        <w:pStyle w:val="Doc-text2"/>
      </w:pPr>
    </w:p>
    <w:p w14:paraId="055A7FB0" w14:textId="77777777" w:rsidR="008C2AF8" w:rsidRDefault="008C2AF8" w:rsidP="008C2AF8">
      <w:pPr>
        <w:pStyle w:val="Doc-title"/>
      </w:pPr>
      <w:r>
        <w:t>R2-2308107</w:t>
      </w:r>
      <w:r>
        <w:tab/>
        <w:t>Discussion on LS from RAN5</w:t>
      </w:r>
      <w:r>
        <w:tab/>
        <w:t>ZTE Corporation, Sanechips</w:t>
      </w:r>
      <w:r>
        <w:tab/>
        <w:t>discussion</w:t>
      </w:r>
      <w:r>
        <w:tab/>
        <w:t>Rel-16</w:t>
      </w:r>
      <w:r>
        <w:tab/>
        <w:t>5G_V2X_NRSL-Core</w:t>
      </w:r>
    </w:p>
    <w:p w14:paraId="7BE14612" w14:textId="77777777" w:rsidR="008C2AF8" w:rsidRDefault="008C2AF8">
      <w:pPr>
        <w:pStyle w:val="Doc-text2"/>
        <w:numPr>
          <w:ilvl w:val="0"/>
          <w:numId w:val="57"/>
        </w:numPr>
        <w:overflowPunct/>
        <w:autoSpaceDE/>
        <w:autoSpaceDN/>
        <w:adjustRightInd/>
        <w:textAlignment w:val="auto"/>
      </w:pPr>
      <w:r>
        <w:t xml:space="preserve">Treated in </w:t>
      </w:r>
      <w:r w:rsidRPr="00770DB4">
        <w:t>[</w:t>
      </w:r>
      <w:r>
        <w:t>AT123][502</w:t>
      </w:r>
      <w:r w:rsidRPr="00770DB4">
        <w:t>][</w:t>
      </w:r>
      <w:r>
        <w:t>V2X/SL</w:t>
      </w:r>
      <w:r w:rsidRPr="00770DB4">
        <w:t>]</w:t>
      </w:r>
      <w:r>
        <w:t xml:space="preserve">. </w:t>
      </w:r>
    </w:p>
    <w:p w14:paraId="0C4A1727" w14:textId="77777777" w:rsidR="008C2AF8" w:rsidRDefault="008C2AF8" w:rsidP="008C2AF8">
      <w:pPr>
        <w:pStyle w:val="Doc-text2"/>
      </w:pPr>
    </w:p>
    <w:p w14:paraId="1166FB54" w14:textId="77777777" w:rsidR="008C2AF8" w:rsidRDefault="008C2AF8" w:rsidP="008C2AF8">
      <w:pPr>
        <w:pStyle w:val="Doc-title"/>
      </w:pPr>
      <w:r>
        <w:t>R2-2307096</w:t>
      </w:r>
      <w:r>
        <w:tab/>
        <w:t>Correction on PUCCH resource field description and SSB transmission initiation</w:t>
      </w:r>
      <w:r>
        <w:tab/>
        <w:t>OPPO</w:t>
      </w:r>
      <w:r>
        <w:tab/>
        <w:t>CR</w:t>
      </w:r>
      <w:r>
        <w:tab/>
        <w:t>Rel-16</w:t>
      </w:r>
      <w:r>
        <w:tab/>
        <w:t>38.331</w:t>
      </w:r>
      <w:r>
        <w:tab/>
        <w:t>16.13.0</w:t>
      </w:r>
      <w:r>
        <w:tab/>
        <w:t>4175</w:t>
      </w:r>
      <w:r>
        <w:tab/>
        <w:t>-</w:t>
      </w:r>
      <w:r>
        <w:tab/>
        <w:t>F</w:t>
      </w:r>
      <w:r>
        <w:tab/>
        <w:t>5G_V2X_NRSL-Core</w:t>
      </w:r>
    </w:p>
    <w:p w14:paraId="36C475EC" w14:textId="200118DD" w:rsidR="008C2AF8" w:rsidRDefault="008C2AF8">
      <w:pPr>
        <w:pStyle w:val="Doc-text2"/>
        <w:numPr>
          <w:ilvl w:val="0"/>
          <w:numId w:val="57"/>
        </w:numPr>
        <w:overflowPunct/>
        <w:autoSpaceDE/>
        <w:autoSpaceDN/>
        <w:adjustRightInd/>
        <w:textAlignment w:val="auto"/>
      </w:pPr>
      <w:r>
        <w:t>Agreed</w:t>
      </w:r>
      <w:r w:rsidR="00835842">
        <w:t xml:space="preserve"> (but then coversheet revised by MCC: wrong </w:t>
      </w:r>
      <w:proofErr w:type="spellStart"/>
      <w:r w:rsidR="00835842">
        <w:t>tdoc</w:t>
      </w:r>
      <w:proofErr w:type="spellEnd"/>
      <w:r w:rsidR="00835842">
        <w:t xml:space="preserve"> number on the coversheet)</w:t>
      </w:r>
    </w:p>
    <w:p w14:paraId="5F390580" w14:textId="7A063002" w:rsidR="00835842" w:rsidRDefault="00835842">
      <w:pPr>
        <w:pStyle w:val="Doc-text2"/>
        <w:numPr>
          <w:ilvl w:val="0"/>
          <w:numId w:val="57"/>
        </w:numPr>
        <w:overflowPunct/>
        <w:autoSpaceDE/>
        <w:autoSpaceDN/>
        <w:adjustRightInd/>
        <w:textAlignment w:val="auto"/>
      </w:pPr>
      <w:r>
        <w:t>Revised in R2-2309291</w:t>
      </w:r>
    </w:p>
    <w:p w14:paraId="29EC9F40" w14:textId="77777777" w:rsidR="008C2AF8" w:rsidRDefault="008C2AF8" w:rsidP="008C2AF8">
      <w:pPr>
        <w:pStyle w:val="Doc-text2"/>
      </w:pPr>
    </w:p>
    <w:p w14:paraId="34B064D8" w14:textId="4CE73047" w:rsidR="00835842" w:rsidRDefault="00835842" w:rsidP="00835842">
      <w:pPr>
        <w:pStyle w:val="Doc-title"/>
      </w:pPr>
      <w:r>
        <w:t>R2-2309291</w:t>
      </w:r>
      <w:r>
        <w:tab/>
        <w:t>Correction on PUCCH resource field description and SSB transmission initiation</w:t>
      </w:r>
      <w:r>
        <w:tab/>
        <w:t>OPPO</w:t>
      </w:r>
      <w:r>
        <w:tab/>
        <w:t>CR</w:t>
      </w:r>
      <w:r>
        <w:tab/>
        <w:t>Rel-16</w:t>
      </w:r>
      <w:r>
        <w:tab/>
        <w:t>38.331</w:t>
      </w:r>
      <w:r>
        <w:tab/>
        <w:t>16.13.0</w:t>
      </w:r>
      <w:r>
        <w:tab/>
        <w:t>4175</w:t>
      </w:r>
      <w:r>
        <w:tab/>
        <w:t>1</w:t>
      </w:r>
      <w:r>
        <w:tab/>
        <w:t>F</w:t>
      </w:r>
      <w:r>
        <w:tab/>
        <w:t>5G_V2X_NRSL-Core</w:t>
      </w:r>
    </w:p>
    <w:p w14:paraId="796F55E8" w14:textId="2B330905" w:rsidR="00835842" w:rsidRDefault="00835842" w:rsidP="00835842">
      <w:pPr>
        <w:pStyle w:val="Doc-text2"/>
      </w:pPr>
      <w:r>
        <w:t>=&gt; Agreed</w:t>
      </w:r>
    </w:p>
    <w:p w14:paraId="4030CAFC" w14:textId="77777777" w:rsidR="00835842" w:rsidRPr="00835842" w:rsidRDefault="00835842" w:rsidP="00835842">
      <w:pPr>
        <w:pStyle w:val="Doc-text2"/>
      </w:pPr>
    </w:p>
    <w:p w14:paraId="75A61CC9" w14:textId="77777777" w:rsidR="008C2AF8" w:rsidRDefault="008C2AF8" w:rsidP="00835842">
      <w:pPr>
        <w:pStyle w:val="Doc-title"/>
      </w:pPr>
      <w:r>
        <w:t>R2-2307097</w:t>
      </w:r>
      <w:r>
        <w:tab/>
        <w:t>Correction on PUCCH resource field description and SSB transmission initiation</w:t>
      </w:r>
      <w:r>
        <w:tab/>
        <w:t>OPPO</w:t>
      </w:r>
      <w:r>
        <w:tab/>
        <w:t>CR</w:t>
      </w:r>
      <w:r>
        <w:tab/>
        <w:t>Rel-17</w:t>
      </w:r>
      <w:r>
        <w:tab/>
        <w:t>38.331</w:t>
      </w:r>
      <w:r>
        <w:tab/>
        <w:t>17.5.0</w:t>
      </w:r>
      <w:r>
        <w:tab/>
        <w:t>4176</w:t>
      </w:r>
      <w:r>
        <w:tab/>
        <w:t>-</w:t>
      </w:r>
      <w:r>
        <w:tab/>
        <w:t>A</w:t>
      </w:r>
      <w:r>
        <w:tab/>
        <w:t>5G_V2X_NRSL-Core</w:t>
      </w:r>
    </w:p>
    <w:p w14:paraId="00AB3040" w14:textId="77777777" w:rsidR="008C2AF8" w:rsidRPr="00AB0CF8" w:rsidRDefault="008C2AF8">
      <w:pPr>
        <w:pStyle w:val="Doc-text2"/>
        <w:numPr>
          <w:ilvl w:val="0"/>
          <w:numId w:val="57"/>
        </w:numPr>
        <w:overflowPunct/>
        <w:autoSpaceDE/>
        <w:autoSpaceDN/>
        <w:adjustRightInd/>
        <w:textAlignment w:val="auto"/>
      </w:pPr>
      <w:r>
        <w:t>Agreed.</w:t>
      </w:r>
    </w:p>
    <w:p w14:paraId="4266CA03" w14:textId="77777777" w:rsidR="008C2AF8" w:rsidRDefault="008C2AF8" w:rsidP="008C2AF8">
      <w:pPr>
        <w:pStyle w:val="Doc-text2"/>
      </w:pPr>
    </w:p>
    <w:p w14:paraId="7C60A8DC" w14:textId="77777777" w:rsidR="008C2AF8" w:rsidRDefault="008C2AF8" w:rsidP="008C2AF8">
      <w:pPr>
        <w:pStyle w:val="EmailDiscussion"/>
        <w:overflowPunct/>
        <w:autoSpaceDE/>
        <w:autoSpaceDN/>
        <w:adjustRightInd/>
        <w:ind w:left="1619" w:hanging="360"/>
        <w:textAlignment w:val="auto"/>
      </w:pPr>
      <w:r w:rsidRPr="00770DB4">
        <w:t>[</w:t>
      </w:r>
      <w:r>
        <w:t>AT123][502</w:t>
      </w:r>
      <w:r w:rsidRPr="00770DB4">
        <w:t>][</w:t>
      </w:r>
      <w:r>
        <w:t>V2X/SL</w:t>
      </w:r>
      <w:r w:rsidRPr="00770DB4">
        <w:t xml:space="preserve">] </w:t>
      </w:r>
      <w:r>
        <w:t>SL 38.331 corrections (Huawei)</w:t>
      </w:r>
    </w:p>
    <w:p w14:paraId="233AE813" w14:textId="77777777" w:rsidR="008C2AF8" w:rsidRDefault="008C2AF8" w:rsidP="008C2AF8">
      <w:pPr>
        <w:pStyle w:val="EmailDiscussion2"/>
      </w:pPr>
      <w:r w:rsidRPr="00770DB4">
        <w:tab/>
      </w:r>
      <w:r w:rsidRPr="00AA559F">
        <w:rPr>
          <w:b/>
        </w:rPr>
        <w:t>Scope:</w:t>
      </w:r>
      <w:r w:rsidRPr="00770DB4">
        <w:t xml:space="preserve"> </w:t>
      </w:r>
      <w:r>
        <w:t xml:space="preserve">Discuss and conclude R2-2308561, R2-2307096/R2-2307097, R2-2307562/R2-2307563/R2-2307564/R2-2307565, R2-2307753/R2-2307754, R2-2307566/R2-2308933/R2-2308934, and R2-2308105/R2-2308106/R2-2308107. </w:t>
      </w:r>
    </w:p>
    <w:p w14:paraId="25E5E6F6" w14:textId="77777777" w:rsidR="008C2AF8" w:rsidRDefault="008C2AF8" w:rsidP="008C2AF8">
      <w:pPr>
        <w:pStyle w:val="EmailDiscussion2"/>
      </w:pPr>
      <w:r w:rsidRPr="00770DB4">
        <w:tab/>
      </w:r>
      <w:r w:rsidRPr="00AA559F">
        <w:rPr>
          <w:b/>
        </w:rPr>
        <w:t>Intended outcome:</w:t>
      </w:r>
      <w:r>
        <w:t xml:space="preserve"> Discussion summary in R2-2309124, 38.331 CR in R2-2309125/R2-2309126, and LS to RAN5 in R2-2309130</w:t>
      </w:r>
    </w:p>
    <w:p w14:paraId="7FDA3ED5" w14:textId="77777777" w:rsidR="008C2AF8" w:rsidRPr="009D6CAD" w:rsidRDefault="008C2AF8" w:rsidP="008C2AF8">
      <w:pPr>
        <w:ind w:left="1608"/>
      </w:pPr>
      <w:r w:rsidRPr="00AA559F">
        <w:rPr>
          <w:b/>
        </w:rPr>
        <w:t xml:space="preserve">Deadline: </w:t>
      </w:r>
      <w:r>
        <w:t>8/24 08:30 (CET) (Email approval) =&gt; Completed.</w:t>
      </w:r>
    </w:p>
    <w:p w14:paraId="72A97EEA" w14:textId="77777777" w:rsidR="008C2AF8" w:rsidRDefault="008C2AF8" w:rsidP="008C2AF8">
      <w:pPr>
        <w:pStyle w:val="Doc-text2"/>
      </w:pPr>
    </w:p>
    <w:p w14:paraId="6B76DBDA" w14:textId="77777777" w:rsidR="008C2AF8" w:rsidRDefault="008C2AF8" w:rsidP="008C2AF8">
      <w:pPr>
        <w:pStyle w:val="Doc-title"/>
      </w:pPr>
      <w:r>
        <w:t>R2-2309124</w:t>
      </w:r>
      <w:r>
        <w:tab/>
      </w:r>
      <w:r w:rsidRPr="00AB0CF8">
        <w:t>Summary on [AT123][502][V2X/SL] SL 38.331 corrections (Huawei)</w:t>
      </w:r>
      <w:r>
        <w:tab/>
        <w:t>Huawei, HiSilicon</w:t>
      </w:r>
      <w:r>
        <w:tab/>
        <w:t>discussion</w:t>
      </w:r>
      <w:r>
        <w:tab/>
        <w:t>Rel-16</w:t>
      </w:r>
      <w:r>
        <w:tab/>
        <w:t>5G_V2X_NRSL-Core</w:t>
      </w:r>
      <w:r>
        <w:tab/>
      </w:r>
    </w:p>
    <w:p w14:paraId="49DD3C58" w14:textId="77777777" w:rsidR="008C2AF8" w:rsidRDefault="008C2AF8" w:rsidP="008C2AF8">
      <w:pPr>
        <w:pStyle w:val="Doc-text2"/>
        <w:ind w:left="1253" w:firstLine="0"/>
      </w:pPr>
      <w:r>
        <w:t>Proposal 1: CR on change on "HARQ resource for PUCCH" in R2-2307096/R2-2307097 is agreed as it is.</w:t>
      </w:r>
    </w:p>
    <w:p w14:paraId="4760E970" w14:textId="77777777" w:rsidR="008C2AF8" w:rsidRDefault="008C2AF8" w:rsidP="008C2AF8">
      <w:pPr>
        <w:pStyle w:val="Doc-text2"/>
        <w:ind w:left="1253" w:firstLine="0"/>
      </w:pPr>
      <w:r>
        <w:t>Proposal 2: CR on change "add the reference to “5.8.5.3”" in R2-2307096/R2-2307097 is agreed as it is.</w:t>
      </w:r>
    </w:p>
    <w:p w14:paraId="6BE855FC" w14:textId="77777777" w:rsidR="008C2AF8" w:rsidRDefault="008C2AF8" w:rsidP="008C2AF8">
      <w:pPr>
        <w:pStyle w:val="Doc-text2"/>
        <w:ind w:left="1253" w:firstLine="0"/>
      </w:pPr>
      <w:r>
        <w:t xml:space="preserve">Proposal 3: The NOTE regarding SL measurement configuration in R2-2307563/R2-2307564 is agreed. </w:t>
      </w:r>
    </w:p>
    <w:p w14:paraId="4B379EC1" w14:textId="77777777" w:rsidR="008C2AF8" w:rsidRDefault="008C2AF8" w:rsidP="008C2AF8">
      <w:pPr>
        <w:pStyle w:val="Doc-text2"/>
        <w:ind w:left="1253" w:firstLine="0"/>
      </w:pPr>
      <w:r>
        <w:t>Proposal 4: The NOTE regarding SL DRX configuration in R2-2307565 is agreed (to be merged in R17 Misc CR).</w:t>
      </w:r>
    </w:p>
    <w:p w14:paraId="2FD235D8" w14:textId="77777777" w:rsidR="008C2AF8" w:rsidRDefault="008C2AF8" w:rsidP="008C2AF8">
      <w:pPr>
        <w:pStyle w:val="Doc-text2"/>
        <w:ind w:left="1253" w:firstLine="0"/>
      </w:pPr>
      <w:r>
        <w:t>Proposal 5: Change "Indicate the C-RNTI " to "Indicate the SL-RNTI" is agreed.</w:t>
      </w:r>
    </w:p>
    <w:p w14:paraId="2E68703E" w14:textId="77777777" w:rsidR="008C2AF8" w:rsidRDefault="008C2AF8" w:rsidP="008C2AF8">
      <w:pPr>
        <w:pStyle w:val="Doc-text2"/>
        <w:ind w:left="1253" w:firstLine="0"/>
      </w:pPr>
      <w:r>
        <w:t>Proposal 6: Adding PSSCH before DMRS as in R2-2308105 is agreed.</w:t>
      </w:r>
    </w:p>
    <w:p w14:paraId="77A6CD04" w14:textId="77777777" w:rsidR="008C2AF8" w:rsidRDefault="008C2AF8" w:rsidP="008C2AF8">
      <w:pPr>
        <w:pStyle w:val="Doc-text2"/>
        <w:ind w:left="1253" w:firstLine="0"/>
      </w:pPr>
      <w:r>
        <w:t xml:space="preserve">Proposal 7: Send LS to RAN1 and cc RAN4, ask whether FD for </w:t>
      </w:r>
      <w:proofErr w:type="spellStart"/>
      <w:r>
        <w:t>frequencyinfoSL</w:t>
      </w:r>
      <w:proofErr w:type="spellEnd"/>
      <w:r>
        <w:t xml:space="preserve"> from R2-2308933 can be accepted.</w:t>
      </w:r>
    </w:p>
    <w:p w14:paraId="55141221" w14:textId="77777777" w:rsidR="008C2AF8" w:rsidRDefault="008C2AF8" w:rsidP="008C2AF8">
      <w:pPr>
        <w:pStyle w:val="Doc-text2"/>
      </w:pPr>
    </w:p>
    <w:p w14:paraId="7E08699B" w14:textId="77777777" w:rsidR="008C2AF8" w:rsidRDefault="008C2AF8">
      <w:pPr>
        <w:pStyle w:val="Doc-text2"/>
        <w:numPr>
          <w:ilvl w:val="0"/>
          <w:numId w:val="57"/>
        </w:numPr>
        <w:overflowPunct/>
        <w:autoSpaceDE/>
        <w:autoSpaceDN/>
        <w:adjustRightInd/>
        <w:textAlignment w:val="auto"/>
      </w:pPr>
      <w:r>
        <w:t>All proposals are agreed.</w:t>
      </w:r>
    </w:p>
    <w:p w14:paraId="23C8558C" w14:textId="77777777" w:rsidR="008C2AF8" w:rsidRDefault="008C2AF8" w:rsidP="008C2AF8">
      <w:pPr>
        <w:pStyle w:val="Doc-text2"/>
      </w:pPr>
    </w:p>
    <w:p w14:paraId="5786A79C" w14:textId="77777777" w:rsidR="008C2AF8" w:rsidRDefault="008C2AF8" w:rsidP="008C2AF8">
      <w:pPr>
        <w:pStyle w:val="Doc-title"/>
      </w:pPr>
      <w:r>
        <w:t>R2-2309125</w:t>
      </w:r>
      <w:r>
        <w:tab/>
        <w:t xml:space="preserve">Miscellaneous </w:t>
      </w:r>
      <w:r w:rsidRPr="009C60D0">
        <w:t>NR V2X RRC corrections</w:t>
      </w:r>
      <w:r>
        <w:tab/>
        <w:t xml:space="preserve">Huawei, HiSilicon, </w:t>
      </w:r>
      <w:r w:rsidRPr="009C60D0">
        <w:t>vivo, Ericsson</w:t>
      </w:r>
      <w:r>
        <w:t xml:space="preserve">, </w:t>
      </w:r>
      <w:r w:rsidRPr="00AA5933">
        <w:t>Philips International B.V.</w:t>
      </w:r>
      <w:r>
        <w:t xml:space="preserve">, </w:t>
      </w:r>
      <w:r w:rsidRPr="00570FAB">
        <w:t>ZTE Corporation, Sanechips</w:t>
      </w:r>
      <w:r>
        <w:tab/>
        <w:t>CR</w:t>
      </w:r>
      <w:r>
        <w:tab/>
        <w:t>Rel-16</w:t>
      </w:r>
      <w:r>
        <w:tab/>
        <w:t>38.331</w:t>
      </w:r>
      <w:r>
        <w:tab/>
        <w:t>16.13.0</w:t>
      </w:r>
      <w:r>
        <w:tab/>
        <w:t>4297</w:t>
      </w:r>
      <w:r>
        <w:tab/>
        <w:t>-</w:t>
      </w:r>
      <w:r>
        <w:tab/>
        <w:t>F</w:t>
      </w:r>
      <w:r>
        <w:tab/>
        <w:t>5G_V2X_NRSL-Core</w:t>
      </w:r>
    </w:p>
    <w:p w14:paraId="63D8FE03" w14:textId="77777777" w:rsidR="008C2AF8" w:rsidRDefault="008C2AF8">
      <w:pPr>
        <w:pStyle w:val="Doc-text2"/>
        <w:numPr>
          <w:ilvl w:val="0"/>
          <w:numId w:val="57"/>
        </w:numPr>
        <w:overflowPunct/>
        <w:autoSpaceDE/>
        <w:autoSpaceDN/>
        <w:adjustRightInd/>
        <w:textAlignment w:val="auto"/>
      </w:pPr>
      <w:r>
        <w:t>Agreed.</w:t>
      </w:r>
    </w:p>
    <w:p w14:paraId="169599FA" w14:textId="77777777" w:rsidR="008C2AF8" w:rsidRDefault="008C2AF8" w:rsidP="008C2AF8">
      <w:pPr>
        <w:pStyle w:val="Doc-text2"/>
      </w:pPr>
    </w:p>
    <w:p w14:paraId="0440B9FB" w14:textId="77777777" w:rsidR="008C2AF8" w:rsidRDefault="008C2AF8" w:rsidP="008C2AF8">
      <w:pPr>
        <w:pStyle w:val="Doc-title"/>
      </w:pPr>
      <w:r>
        <w:lastRenderedPageBreak/>
        <w:t>R2-2309126</w:t>
      </w:r>
      <w:r>
        <w:tab/>
        <w:t xml:space="preserve">Miscellaneous </w:t>
      </w:r>
      <w:r w:rsidRPr="009C60D0">
        <w:t>NR V2X RRC corrections</w:t>
      </w:r>
      <w:r>
        <w:tab/>
        <w:t xml:space="preserve">Huawei, HiSilicon, </w:t>
      </w:r>
      <w:r w:rsidRPr="009C60D0">
        <w:t>vivo, Ericsson</w:t>
      </w:r>
      <w:r>
        <w:t xml:space="preserve">, </w:t>
      </w:r>
      <w:r w:rsidRPr="00AA5933">
        <w:t>Philips International B.V.</w:t>
      </w:r>
      <w:r>
        <w:t xml:space="preserve">, </w:t>
      </w:r>
      <w:r w:rsidRPr="00570FAB">
        <w:t>ZTE Corporation, Sanechips</w:t>
      </w:r>
      <w:r>
        <w:tab/>
        <w:t>CR</w:t>
      </w:r>
      <w:r>
        <w:tab/>
        <w:t>Rel-16</w:t>
      </w:r>
      <w:r>
        <w:tab/>
        <w:t>38.331</w:t>
      </w:r>
      <w:r>
        <w:tab/>
        <w:t>16.13.0</w:t>
      </w:r>
      <w:r>
        <w:tab/>
        <w:t>4298</w:t>
      </w:r>
      <w:r>
        <w:tab/>
        <w:t>-</w:t>
      </w:r>
      <w:r>
        <w:tab/>
        <w:t>A</w:t>
      </w:r>
      <w:r>
        <w:tab/>
        <w:t>5G_V2X_NRSL-Core</w:t>
      </w:r>
    </w:p>
    <w:p w14:paraId="422B8177" w14:textId="77777777" w:rsidR="008C2AF8" w:rsidRDefault="008C2AF8">
      <w:pPr>
        <w:pStyle w:val="Doc-text2"/>
        <w:numPr>
          <w:ilvl w:val="0"/>
          <w:numId w:val="57"/>
        </w:numPr>
        <w:overflowPunct/>
        <w:autoSpaceDE/>
        <w:autoSpaceDN/>
        <w:adjustRightInd/>
        <w:textAlignment w:val="auto"/>
      </w:pPr>
      <w:r>
        <w:t>Agreed.</w:t>
      </w:r>
    </w:p>
    <w:p w14:paraId="1A127D50" w14:textId="77777777" w:rsidR="008C2AF8" w:rsidRDefault="008C2AF8" w:rsidP="008C2AF8">
      <w:pPr>
        <w:pStyle w:val="Doc-text2"/>
      </w:pPr>
    </w:p>
    <w:p w14:paraId="525E19B0" w14:textId="77777777" w:rsidR="008C2AF8" w:rsidRPr="0036566F" w:rsidRDefault="008C2AF8" w:rsidP="008C2AF8">
      <w:pPr>
        <w:pStyle w:val="Doc-title"/>
      </w:pPr>
      <w:bookmarkStart w:id="208" w:name="_Hlk143786581"/>
      <w:r w:rsidRPr="00B442F1">
        <w:t>R2-2309130</w:t>
      </w:r>
      <w:r w:rsidRPr="00B442F1">
        <w:tab/>
        <w:t>On frequencyInfo for NR SL RSRP measurements</w:t>
      </w:r>
      <w:r w:rsidRPr="00B442F1">
        <w:tab/>
      </w:r>
      <w:r w:rsidRPr="00B442F1">
        <w:tab/>
        <w:t>LS out</w:t>
      </w:r>
      <w:r w:rsidRPr="00B442F1">
        <w:tab/>
        <w:t>Rel-16</w:t>
      </w:r>
      <w:r w:rsidRPr="00B442F1">
        <w:tab/>
        <w:t>5G_V2X_NRSL-Core</w:t>
      </w:r>
      <w:r w:rsidRPr="00B442F1">
        <w:tab/>
        <w:t>To:RAN1, Cc:RAN4</w:t>
      </w:r>
    </w:p>
    <w:p w14:paraId="7F0C548B" w14:textId="77777777" w:rsidR="008C2AF8" w:rsidRPr="0036566F" w:rsidRDefault="008C2AF8">
      <w:pPr>
        <w:pStyle w:val="Doc-text2"/>
        <w:numPr>
          <w:ilvl w:val="0"/>
          <w:numId w:val="57"/>
        </w:numPr>
        <w:overflowPunct/>
        <w:autoSpaceDE/>
        <w:autoSpaceDN/>
        <w:adjustRightInd/>
        <w:textAlignment w:val="auto"/>
      </w:pPr>
      <w:r>
        <w:t>Approved in R2-2309159 with adding RAN5 to Cc</w:t>
      </w:r>
    </w:p>
    <w:bookmarkEnd w:id="208"/>
    <w:p w14:paraId="17145002" w14:textId="77777777" w:rsidR="008C2AF8" w:rsidRDefault="008C2AF8" w:rsidP="008C2AF8">
      <w:pPr>
        <w:pStyle w:val="Doc-text2"/>
      </w:pPr>
    </w:p>
    <w:p w14:paraId="014E2BC8" w14:textId="77777777" w:rsidR="008C2AF8" w:rsidRDefault="008C2AF8" w:rsidP="008C2AF8">
      <w:pPr>
        <w:pStyle w:val="Doc-title"/>
      </w:pPr>
      <w:r>
        <w:t>R2-2308709</w:t>
      </w:r>
      <w:r>
        <w:tab/>
        <w:t>Correction on SL transmissions during measurement gap</w:t>
      </w:r>
      <w:r>
        <w:tab/>
        <w:t>ASUSTeK</w:t>
      </w:r>
      <w:r>
        <w:tab/>
        <w:t>CR</w:t>
      </w:r>
      <w:r>
        <w:tab/>
        <w:t>Rel-16</w:t>
      </w:r>
      <w:r>
        <w:tab/>
        <w:t>38.321</w:t>
      </w:r>
      <w:r>
        <w:tab/>
        <w:t>16.12.0</w:t>
      </w:r>
      <w:r>
        <w:tab/>
        <w:t>1651</w:t>
      </w:r>
      <w:r>
        <w:tab/>
        <w:t>-</w:t>
      </w:r>
      <w:r>
        <w:tab/>
        <w:t>F</w:t>
      </w:r>
      <w:r>
        <w:tab/>
        <w:t>5G_V2X_NRSL-Core</w:t>
      </w:r>
    </w:p>
    <w:p w14:paraId="2EF23CF9" w14:textId="77777777" w:rsidR="008C2AF8" w:rsidRDefault="008C2AF8">
      <w:pPr>
        <w:pStyle w:val="Doc-text2"/>
        <w:numPr>
          <w:ilvl w:val="0"/>
          <w:numId w:val="57"/>
        </w:numPr>
        <w:overflowPunct/>
        <w:autoSpaceDE/>
        <w:autoSpaceDN/>
        <w:adjustRightInd/>
        <w:textAlignment w:val="auto"/>
      </w:pPr>
      <w:r>
        <w:t xml:space="preserve">Treated in </w:t>
      </w:r>
      <w:r w:rsidRPr="00770DB4">
        <w:t>[</w:t>
      </w:r>
      <w:r>
        <w:t>AT123][503</w:t>
      </w:r>
      <w:r w:rsidRPr="00770DB4">
        <w:t>][</w:t>
      </w:r>
      <w:r>
        <w:t>V2X/SL</w:t>
      </w:r>
      <w:r w:rsidRPr="00770DB4">
        <w:t>]</w:t>
      </w:r>
    </w:p>
    <w:p w14:paraId="1E19E178" w14:textId="77777777" w:rsidR="008C2AF8" w:rsidRPr="009836CF" w:rsidRDefault="008C2AF8" w:rsidP="008C2AF8">
      <w:pPr>
        <w:pStyle w:val="Doc-text2"/>
      </w:pPr>
    </w:p>
    <w:p w14:paraId="61EB82BC" w14:textId="77777777" w:rsidR="008C2AF8" w:rsidRDefault="008C2AF8" w:rsidP="008C2AF8">
      <w:pPr>
        <w:pStyle w:val="Doc-title"/>
      </w:pPr>
      <w:r>
        <w:t>R2-2308710</w:t>
      </w:r>
      <w:r>
        <w:tab/>
        <w:t>Correction on SL transmissions during measurement gap</w:t>
      </w:r>
      <w:r>
        <w:tab/>
        <w:t>ASUSTeK</w:t>
      </w:r>
      <w:r>
        <w:tab/>
        <w:t>CR</w:t>
      </w:r>
      <w:r>
        <w:tab/>
        <w:t>Rel-17</w:t>
      </w:r>
      <w:r>
        <w:tab/>
        <w:t>38.321</w:t>
      </w:r>
      <w:r>
        <w:tab/>
        <w:t>17.5.0</w:t>
      </w:r>
      <w:r>
        <w:tab/>
        <w:t>1652</w:t>
      </w:r>
      <w:r>
        <w:tab/>
        <w:t>-</w:t>
      </w:r>
      <w:r>
        <w:tab/>
        <w:t>A</w:t>
      </w:r>
      <w:r>
        <w:tab/>
        <w:t>5G_V2X_NRSL-Core</w:t>
      </w:r>
    </w:p>
    <w:p w14:paraId="23034918" w14:textId="77777777" w:rsidR="008C2AF8" w:rsidRDefault="008C2AF8">
      <w:pPr>
        <w:pStyle w:val="Doc-text2"/>
        <w:numPr>
          <w:ilvl w:val="0"/>
          <w:numId w:val="57"/>
        </w:numPr>
        <w:overflowPunct/>
        <w:autoSpaceDE/>
        <w:autoSpaceDN/>
        <w:adjustRightInd/>
        <w:textAlignment w:val="auto"/>
      </w:pPr>
      <w:r>
        <w:t xml:space="preserve">Treated in </w:t>
      </w:r>
      <w:r w:rsidRPr="00770DB4">
        <w:t>[</w:t>
      </w:r>
      <w:r>
        <w:t>AT123][503</w:t>
      </w:r>
      <w:r w:rsidRPr="00770DB4">
        <w:t>][</w:t>
      </w:r>
      <w:r>
        <w:t>V2X/SL</w:t>
      </w:r>
      <w:r w:rsidRPr="00770DB4">
        <w:t>]</w:t>
      </w:r>
    </w:p>
    <w:p w14:paraId="5017D0F8" w14:textId="77777777" w:rsidR="008C2AF8" w:rsidRPr="009836CF" w:rsidRDefault="008C2AF8" w:rsidP="008C2AF8">
      <w:pPr>
        <w:pStyle w:val="Doc-text2"/>
      </w:pPr>
    </w:p>
    <w:p w14:paraId="3CB89D39" w14:textId="77777777" w:rsidR="008C2AF8" w:rsidRDefault="008C2AF8" w:rsidP="008C2AF8">
      <w:pPr>
        <w:pStyle w:val="Doc-title"/>
      </w:pPr>
      <w:r>
        <w:t>R2-2307503</w:t>
      </w:r>
      <w:r>
        <w:tab/>
        <w:t>Correction on NR Sidelink MAC</w:t>
      </w:r>
      <w:r>
        <w:tab/>
        <w:t>Philips International B.V.</w:t>
      </w:r>
      <w:r>
        <w:tab/>
        <w:t>CR</w:t>
      </w:r>
      <w:r>
        <w:tab/>
        <w:t>Rel-16</w:t>
      </w:r>
      <w:r>
        <w:tab/>
        <w:t>38.321</w:t>
      </w:r>
      <w:r>
        <w:tab/>
        <w:t>16.12.0</w:t>
      </w:r>
      <w:r>
        <w:tab/>
        <w:t>1637</w:t>
      </w:r>
      <w:r>
        <w:tab/>
        <w:t>-</w:t>
      </w:r>
      <w:r>
        <w:tab/>
        <w:t>F</w:t>
      </w:r>
      <w:r>
        <w:tab/>
        <w:t>5G_V2X_NRSL-Core</w:t>
      </w:r>
    </w:p>
    <w:p w14:paraId="11747976" w14:textId="77777777" w:rsidR="008C2AF8" w:rsidRDefault="008C2AF8">
      <w:pPr>
        <w:pStyle w:val="Doc-text2"/>
        <w:numPr>
          <w:ilvl w:val="0"/>
          <w:numId w:val="57"/>
        </w:numPr>
        <w:overflowPunct/>
        <w:autoSpaceDE/>
        <w:autoSpaceDN/>
        <w:adjustRightInd/>
        <w:textAlignment w:val="auto"/>
      </w:pPr>
      <w:r>
        <w:t xml:space="preserve">Treated in </w:t>
      </w:r>
      <w:r w:rsidRPr="00770DB4">
        <w:t>[</w:t>
      </w:r>
      <w:r>
        <w:t>AT123][503</w:t>
      </w:r>
      <w:r w:rsidRPr="00770DB4">
        <w:t>][</w:t>
      </w:r>
      <w:r>
        <w:t>V2X/SL</w:t>
      </w:r>
      <w:r w:rsidRPr="00770DB4">
        <w:t>]</w:t>
      </w:r>
    </w:p>
    <w:p w14:paraId="3C6470F8" w14:textId="77777777" w:rsidR="008C2AF8" w:rsidRPr="001E2FDD" w:rsidRDefault="008C2AF8" w:rsidP="008C2AF8">
      <w:pPr>
        <w:pStyle w:val="Doc-text2"/>
      </w:pPr>
    </w:p>
    <w:p w14:paraId="744EB069" w14:textId="77777777" w:rsidR="008C2AF8" w:rsidRDefault="008C2AF8" w:rsidP="008C2AF8">
      <w:pPr>
        <w:pStyle w:val="EmailDiscussion"/>
        <w:overflowPunct/>
        <w:autoSpaceDE/>
        <w:autoSpaceDN/>
        <w:adjustRightInd/>
        <w:ind w:left="1619" w:hanging="360"/>
        <w:textAlignment w:val="auto"/>
      </w:pPr>
      <w:r w:rsidRPr="00770DB4">
        <w:t>[</w:t>
      </w:r>
      <w:r>
        <w:t>AT123][503</w:t>
      </w:r>
      <w:r w:rsidRPr="00770DB4">
        <w:t>][</w:t>
      </w:r>
      <w:r>
        <w:t>V2X/SL</w:t>
      </w:r>
      <w:r w:rsidRPr="00770DB4">
        <w:t xml:space="preserve">] </w:t>
      </w:r>
      <w:r>
        <w:t>SL 38.321 corrections (</w:t>
      </w:r>
      <w:proofErr w:type="spellStart"/>
      <w:r>
        <w:t>ASUSTek</w:t>
      </w:r>
      <w:proofErr w:type="spellEnd"/>
      <w:r>
        <w:t>)</w:t>
      </w:r>
    </w:p>
    <w:p w14:paraId="09D28F94" w14:textId="77777777" w:rsidR="008C2AF8" w:rsidRDefault="008C2AF8" w:rsidP="008C2AF8">
      <w:pPr>
        <w:pStyle w:val="EmailDiscussion2"/>
      </w:pPr>
      <w:r w:rsidRPr="00770DB4">
        <w:tab/>
      </w:r>
      <w:r w:rsidRPr="00AA559F">
        <w:rPr>
          <w:b/>
        </w:rPr>
        <w:t>Scope:</w:t>
      </w:r>
      <w:r w:rsidRPr="00770DB4">
        <w:t xml:space="preserve"> </w:t>
      </w:r>
      <w:r>
        <w:t>Discuss and conclude R2-2308709/R2-2308710 and R2-2307503/R2-2307752. Also discuss if we need separate ‘F’ category Rel-17 CR for R2-2307752.</w:t>
      </w:r>
    </w:p>
    <w:p w14:paraId="6DDAD5BD" w14:textId="77777777" w:rsidR="008C2AF8" w:rsidRDefault="008C2AF8" w:rsidP="008C2AF8">
      <w:pPr>
        <w:pStyle w:val="EmailDiscussion2"/>
      </w:pPr>
      <w:r w:rsidRPr="00770DB4">
        <w:tab/>
      </w:r>
      <w:r w:rsidRPr="00AA559F">
        <w:rPr>
          <w:b/>
        </w:rPr>
        <w:t>Intended outcome:</w:t>
      </w:r>
      <w:r>
        <w:t xml:space="preserve"> Discussion summary in R2-2309127, and 38.321 CR in R2-2309128/R2-2309129 (if needed). </w:t>
      </w:r>
    </w:p>
    <w:p w14:paraId="7F469D9B" w14:textId="77777777" w:rsidR="008C2AF8" w:rsidRPr="009D6CAD" w:rsidRDefault="008C2AF8" w:rsidP="008C2AF8">
      <w:pPr>
        <w:ind w:left="1608"/>
      </w:pPr>
      <w:r w:rsidRPr="00AA559F">
        <w:rPr>
          <w:b/>
        </w:rPr>
        <w:t xml:space="preserve">Deadline: </w:t>
      </w:r>
      <w:r>
        <w:t>8/24 08:30 (CET) (Email approval) =&gt; Completed</w:t>
      </w:r>
    </w:p>
    <w:p w14:paraId="53193D84" w14:textId="77777777" w:rsidR="008C2AF8" w:rsidRDefault="008C2AF8" w:rsidP="008C2AF8">
      <w:pPr>
        <w:pStyle w:val="Doc-title"/>
      </w:pPr>
    </w:p>
    <w:p w14:paraId="0A59D4B0" w14:textId="77777777" w:rsidR="008C2AF8" w:rsidRDefault="008C2AF8" w:rsidP="008C2AF8">
      <w:pPr>
        <w:pStyle w:val="Doc-title"/>
      </w:pPr>
      <w:r>
        <w:t>R2-2309127</w:t>
      </w:r>
      <w:r>
        <w:tab/>
      </w:r>
      <w:r w:rsidRPr="0024734A">
        <w:t>Summary on [AT123][503][V2X/SL] SL 38.321 corrections (ASUSTeK)</w:t>
      </w:r>
      <w:r>
        <w:tab/>
      </w:r>
      <w:r w:rsidRPr="0024734A">
        <w:t>ASUSTeK</w:t>
      </w:r>
      <w:r>
        <w:tab/>
        <w:t>discussion</w:t>
      </w:r>
      <w:r>
        <w:tab/>
        <w:t>Rel-16</w:t>
      </w:r>
      <w:r>
        <w:tab/>
        <w:t>5G_V2X_NRSL-Core</w:t>
      </w:r>
      <w:r>
        <w:tab/>
      </w:r>
    </w:p>
    <w:p w14:paraId="33410E59" w14:textId="77777777" w:rsidR="008C2AF8" w:rsidRDefault="008C2AF8" w:rsidP="008C2AF8">
      <w:pPr>
        <w:pStyle w:val="Doc-text2"/>
        <w:ind w:left="1253" w:firstLine="0"/>
      </w:pPr>
    </w:p>
    <w:p w14:paraId="61D03ED4" w14:textId="77777777" w:rsidR="008C2AF8" w:rsidRDefault="008C2AF8" w:rsidP="008C2AF8">
      <w:pPr>
        <w:pStyle w:val="Doc-text2"/>
        <w:ind w:left="1253" w:firstLine="0"/>
      </w:pPr>
      <w:r>
        <w:t>Proposal 2: Changes in R2-2308709/ R2-2308710 are not agreed.</w:t>
      </w:r>
    </w:p>
    <w:p w14:paraId="0D072455" w14:textId="77777777" w:rsidR="008C2AF8" w:rsidRDefault="008C2AF8" w:rsidP="008C2AF8">
      <w:pPr>
        <w:pStyle w:val="Doc-text2"/>
        <w:ind w:left="1253" w:firstLine="0"/>
      </w:pPr>
    </w:p>
    <w:p w14:paraId="66099822" w14:textId="77777777" w:rsidR="008C2AF8" w:rsidRDefault="008C2AF8" w:rsidP="008C2AF8">
      <w:pPr>
        <w:pStyle w:val="Doc-text2"/>
        <w:ind w:left="1253" w:firstLine="0"/>
      </w:pPr>
      <w:r>
        <w:t>Proposal 3: R2-2307503 is agreed as is. A Rel-17 Cat A CR for R2-2307503 is agreed in R2-2309128, and a Rel-17 Cat F CR is agreed in R2-2309129 including the delta change between R2-2307503 and R2-2307752.</w:t>
      </w:r>
    </w:p>
    <w:p w14:paraId="191E4697" w14:textId="77777777" w:rsidR="008C2AF8" w:rsidRDefault="008C2AF8" w:rsidP="008C2AF8">
      <w:pPr>
        <w:pStyle w:val="Doc-text2"/>
        <w:ind w:left="1253" w:firstLine="0"/>
      </w:pPr>
    </w:p>
    <w:p w14:paraId="3986DA75" w14:textId="77777777" w:rsidR="008C2AF8" w:rsidRDefault="008C2AF8">
      <w:pPr>
        <w:pStyle w:val="Doc-text2"/>
        <w:numPr>
          <w:ilvl w:val="0"/>
          <w:numId w:val="57"/>
        </w:numPr>
        <w:overflowPunct/>
        <w:autoSpaceDE/>
        <w:autoSpaceDN/>
        <w:adjustRightInd/>
        <w:textAlignment w:val="auto"/>
      </w:pPr>
      <w:r>
        <w:t>Proposal 2 and 3 are agreed.</w:t>
      </w:r>
    </w:p>
    <w:p w14:paraId="05779EE9" w14:textId="77777777" w:rsidR="008C2AF8" w:rsidRDefault="008C2AF8" w:rsidP="008C2AF8">
      <w:pPr>
        <w:pStyle w:val="Doc-text2"/>
      </w:pPr>
    </w:p>
    <w:p w14:paraId="59181368" w14:textId="77777777" w:rsidR="008C2AF8" w:rsidRDefault="008C2AF8" w:rsidP="008C2AF8">
      <w:pPr>
        <w:pStyle w:val="Doc-text2"/>
        <w:ind w:left="1253" w:firstLine="0"/>
      </w:pPr>
      <w:r w:rsidRPr="00B442F1">
        <w:t>Proposal 1:</w:t>
      </w:r>
      <w:r>
        <w:t xml:space="preserve"> Send an LS to check with RAN4 that on the Serving Cell(s) in the corresponding frequency range of measurement gap(s), whether SL transmissions and receptions (PSCCH, PSSCH, PSBCH, and PSFCH) will be affected by/ interrupted due to measurement gap(s).</w:t>
      </w:r>
    </w:p>
    <w:p w14:paraId="0BAD508E" w14:textId="77777777" w:rsidR="008C2AF8" w:rsidRDefault="008C2AF8" w:rsidP="008C2AF8">
      <w:pPr>
        <w:pStyle w:val="Doc-text2"/>
      </w:pPr>
    </w:p>
    <w:p w14:paraId="12F80DE9" w14:textId="77777777" w:rsidR="008C2AF8" w:rsidRDefault="008C2AF8">
      <w:pPr>
        <w:pStyle w:val="Doc-text2"/>
        <w:numPr>
          <w:ilvl w:val="0"/>
          <w:numId w:val="57"/>
        </w:numPr>
        <w:overflowPunct/>
        <w:autoSpaceDE/>
        <w:autoSpaceDN/>
        <w:adjustRightInd/>
        <w:textAlignment w:val="auto"/>
      </w:pPr>
      <w:r>
        <w:t xml:space="preserve">Noted. Companies can check it until next meeting. </w:t>
      </w:r>
    </w:p>
    <w:p w14:paraId="513A7192" w14:textId="77777777" w:rsidR="008C2AF8" w:rsidRDefault="008C2AF8" w:rsidP="008C2AF8">
      <w:pPr>
        <w:pStyle w:val="Doc-text2"/>
      </w:pPr>
    </w:p>
    <w:p w14:paraId="4A23C448" w14:textId="77777777" w:rsidR="008C2AF8" w:rsidRDefault="008C2AF8" w:rsidP="008C2AF8">
      <w:pPr>
        <w:pStyle w:val="Doc-text2"/>
        <w:ind w:left="1253" w:firstLine="0"/>
      </w:pPr>
      <w:r>
        <w:t>[Huawei]: It was already discussed but not concluded in RAN4. [</w:t>
      </w:r>
      <w:proofErr w:type="spellStart"/>
      <w:r>
        <w:t>ASUSTek</w:t>
      </w:r>
      <w:proofErr w:type="spellEnd"/>
      <w:r>
        <w:t xml:space="preserve">]: It can be discussed and clarified in RAN2 otherwise ambiguity will remain. [Qualcomm]: It is premature to ask it RAN4. Change of Rel-16/17 UE behaviour is concerned. Also, it will impact UE performance due to interruption to sensing procedure. In addition, it is not clear how to impact a case if TX UE and RX UE are connected to the different serving cell. It would be better to wait for RAN4. </w:t>
      </w:r>
    </w:p>
    <w:p w14:paraId="592DDA9E" w14:textId="77777777" w:rsidR="008C2AF8" w:rsidRDefault="008C2AF8" w:rsidP="008C2AF8">
      <w:pPr>
        <w:pStyle w:val="Doc-text2"/>
      </w:pPr>
    </w:p>
    <w:p w14:paraId="4F28BEC8" w14:textId="77777777" w:rsidR="008C2AF8" w:rsidRDefault="008C2AF8" w:rsidP="008C2AF8">
      <w:pPr>
        <w:pStyle w:val="Doc-title"/>
      </w:pPr>
      <w:r>
        <w:t>R2-2307503</w:t>
      </w:r>
      <w:r>
        <w:tab/>
        <w:t>Correction on NR Sidelink MAC</w:t>
      </w:r>
      <w:r>
        <w:tab/>
        <w:t>Philips International B.V.</w:t>
      </w:r>
      <w:r>
        <w:tab/>
        <w:t>CR</w:t>
      </w:r>
      <w:r>
        <w:tab/>
        <w:t>Rel-16</w:t>
      </w:r>
      <w:r>
        <w:tab/>
        <w:t>38.321</w:t>
      </w:r>
      <w:r>
        <w:tab/>
        <w:t>16.12.0</w:t>
      </w:r>
      <w:r>
        <w:tab/>
        <w:t>1637</w:t>
      </w:r>
      <w:r>
        <w:tab/>
        <w:t>-</w:t>
      </w:r>
      <w:r>
        <w:tab/>
        <w:t>F</w:t>
      </w:r>
      <w:r>
        <w:tab/>
        <w:t>5G_V2X_NRSL-Core</w:t>
      </w:r>
    </w:p>
    <w:p w14:paraId="692BE142" w14:textId="77777777" w:rsidR="008C2AF8" w:rsidRDefault="008C2AF8">
      <w:pPr>
        <w:pStyle w:val="Doc-text2"/>
        <w:numPr>
          <w:ilvl w:val="0"/>
          <w:numId w:val="57"/>
        </w:numPr>
        <w:overflowPunct/>
        <w:autoSpaceDE/>
        <w:autoSpaceDN/>
        <w:adjustRightInd/>
        <w:textAlignment w:val="auto"/>
      </w:pPr>
      <w:r>
        <w:t>Agreed.</w:t>
      </w:r>
    </w:p>
    <w:p w14:paraId="536DA2AD" w14:textId="77777777" w:rsidR="008C2AF8" w:rsidRDefault="008C2AF8" w:rsidP="008C2AF8">
      <w:pPr>
        <w:pStyle w:val="Doc-text2"/>
      </w:pPr>
    </w:p>
    <w:p w14:paraId="3006B0CC" w14:textId="77777777" w:rsidR="008C2AF8" w:rsidRDefault="008C2AF8" w:rsidP="008C2AF8">
      <w:pPr>
        <w:pStyle w:val="Doc-title"/>
      </w:pPr>
      <w:r>
        <w:t>R2-2309128</w:t>
      </w:r>
      <w:r>
        <w:tab/>
        <w:t>Correction on NR Sidelink MAC</w:t>
      </w:r>
      <w:r>
        <w:tab/>
        <w:t>Philips International B.V.</w:t>
      </w:r>
      <w:r>
        <w:tab/>
        <w:t>CR</w:t>
      </w:r>
      <w:r>
        <w:tab/>
        <w:t>Rel-17</w:t>
      </w:r>
      <w:r>
        <w:tab/>
        <w:t>38.321</w:t>
      </w:r>
      <w:r>
        <w:tab/>
        <w:t>17.5.0</w:t>
      </w:r>
      <w:r>
        <w:tab/>
        <w:t>1660</w:t>
      </w:r>
      <w:r>
        <w:tab/>
        <w:t>-</w:t>
      </w:r>
      <w:r>
        <w:tab/>
        <w:t>A</w:t>
      </w:r>
      <w:r>
        <w:tab/>
        <w:t>5G_V2X_NRSL-Core</w:t>
      </w:r>
    </w:p>
    <w:p w14:paraId="0BB955CF" w14:textId="5BD5432B" w:rsidR="008C2AF8" w:rsidRDefault="008C2AF8">
      <w:pPr>
        <w:pStyle w:val="Doc-text2"/>
        <w:numPr>
          <w:ilvl w:val="0"/>
          <w:numId w:val="57"/>
        </w:numPr>
        <w:overflowPunct/>
        <w:autoSpaceDE/>
        <w:autoSpaceDN/>
        <w:adjustRightInd/>
        <w:textAlignment w:val="auto"/>
      </w:pPr>
      <w:r>
        <w:t>Agreed.</w:t>
      </w:r>
      <w:r w:rsidR="001F4269">
        <w:t xml:space="preserve"> (but then coversheet revised by MCC: </w:t>
      </w:r>
      <w:r w:rsidR="001F4269" w:rsidRPr="001F4269">
        <w:t>Wrong WI code, should be 5G_V2X_NRSL-Core</w:t>
      </w:r>
      <w:r w:rsidR="001F4269">
        <w:t>)</w:t>
      </w:r>
    </w:p>
    <w:p w14:paraId="601D958D" w14:textId="7CD64017" w:rsidR="008C2AF8" w:rsidRDefault="001F4269" w:rsidP="008C2AF8">
      <w:pPr>
        <w:pStyle w:val="Doc-text2"/>
      </w:pPr>
      <w:r>
        <w:t>=&gt; Revised in R2-2309295</w:t>
      </w:r>
    </w:p>
    <w:p w14:paraId="504C830B" w14:textId="77777777" w:rsidR="001F4269" w:rsidRDefault="001F4269" w:rsidP="008C2AF8">
      <w:pPr>
        <w:pStyle w:val="Doc-text2"/>
      </w:pPr>
    </w:p>
    <w:p w14:paraId="074F74E9" w14:textId="266C63C8" w:rsidR="001F4269" w:rsidRDefault="001F4269" w:rsidP="001F4269">
      <w:pPr>
        <w:pStyle w:val="Doc-title"/>
      </w:pPr>
      <w:r>
        <w:lastRenderedPageBreak/>
        <w:t>R2-2309295</w:t>
      </w:r>
      <w:r>
        <w:tab/>
        <w:t>Correction on NR Sidelink MAC</w:t>
      </w:r>
      <w:r>
        <w:tab/>
        <w:t>Philips International B.V.</w:t>
      </w:r>
      <w:r>
        <w:tab/>
        <w:t>CR</w:t>
      </w:r>
      <w:r>
        <w:tab/>
        <w:t>Rel-17</w:t>
      </w:r>
      <w:r>
        <w:tab/>
        <w:t>38.321</w:t>
      </w:r>
      <w:r>
        <w:tab/>
        <w:t>17.5.0</w:t>
      </w:r>
      <w:r>
        <w:tab/>
        <w:t>1660</w:t>
      </w:r>
      <w:r>
        <w:tab/>
        <w:t>1</w:t>
      </w:r>
      <w:r>
        <w:tab/>
        <w:t>A</w:t>
      </w:r>
      <w:r>
        <w:tab/>
        <w:t>5G_V2X_NRSL-Core</w:t>
      </w:r>
    </w:p>
    <w:p w14:paraId="5FF64F5C" w14:textId="4665041C" w:rsidR="001F4269" w:rsidRDefault="001F4269" w:rsidP="008C2AF8">
      <w:pPr>
        <w:pStyle w:val="Doc-text2"/>
      </w:pPr>
      <w:r>
        <w:t>=&gt; Agreed</w:t>
      </w:r>
    </w:p>
    <w:p w14:paraId="4CACABE0" w14:textId="77777777" w:rsidR="001F4269" w:rsidRDefault="001F4269" w:rsidP="008C2AF8">
      <w:pPr>
        <w:pStyle w:val="Doc-text2"/>
      </w:pPr>
    </w:p>
    <w:p w14:paraId="31BA0A53" w14:textId="77777777" w:rsidR="001F4269" w:rsidRDefault="001F4269" w:rsidP="001F4269">
      <w:pPr>
        <w:pStyle w:val="Doc-title"/>
      </w:pPr>
      <w:r>
        <w:t>R2-2309128</w:t>
      </w:r>
      <w:r>
        <w:tab/>
        <w:t>Correction on NR Sidelink MAC</w:t>
      </w:r>
      <w:r>
        <w:tab/>
        <w:t>Philips International B.V.</w:t>
      </w:r>
      <w:r>
        <w:tab/>
        <w:t>CR</w:t>
      </w:r>
      <w:r>
        <w:tab/>
        <w:t>Rel-17</w:t>
      </w:r>
      <w:r>
        <w:tab/>
        <w:t>38.321</w:t>
      </w:r>
      <w:r>
        <w:tab/>
        <w:t>17.5.0</w:t>
      </w:r>
      <w:r>
        <w:tab/>
        <w:t>1660</w:t>
      </w:r>
      <w:r>
        <w:tab/>
        <w:t>-</w:t>
      </w:r>
      <w:r>
        <w:tab/>
        <w:t>A</w:t>
      </w:r>
      <w:r>
        <w:tab/>
        <w:t>5G_V2X_NRSL-Core</w:t>
      </w:r>
    </w:p>
    <w:p w14:paraId="5D5F728A" w14:textId="77777777" w:rsidR="001F4269" w:rsidRDefault="001F4269" w:rsidP="008C2AF8">
      <w:pPr>
        <w:pStyle w:val="Doc-text2"/>
      </w:pPr>
    </w:p>
    <w:p w14:paraId="69FF3AA1" w14:textId="77777777" w:rsidR="008C2AF8" w:rsidRDefault="008C2AF8" w:rsidP="008C2AF8">
      <w:pPr>
        <w:pStyle w:val="Doc-title"/>
      </w:pPr>
      <w:r>
        <w:t>R2-2307569</w:t>
      </w:r>
      <w:r>
        <w:tab/>
        <w:t>Miscellaneous corrections on TR 37.985</w:t>
      </w:r>
      <w:r>
        <w:tab/>
        <w:t>Huawei, HiSilicon</w:t>
      </w:r>
      <w:r>
        <w:tab/>
        <w:t>draftCR</w:t>
      </w:r>
      <w:r>
        <w:tab/>
        <w:t>Rel-16</w:t>
      </w:r>
      <w:r>
        <w:tab/>
        <w:t>37.985</w:t>
      </w:r>
      <w:r>
        <w:tab/>
        <w:t>16.1.0</w:t>
      </w:r>
      <w:r>
        <w:tab/>
        <w:t>F</w:t>
      </w:r>
      <w:r>
        <w:tab/>
        <w:t>5G_V2X_NRSL-Core</w:t>
      </w:r>
    </w:p>
    <w:p w14:paraId="7F792EB7" w14:textId="77777777" w:rsidR="008C2AF8" w:rsidRDefault="008C2AF8" w:rsidP="008C2AF8">
      <w:pPr>
        <w:pStyle w:val="Doc-title"/>
      </w:pPr>
      <w:r>
        <w:t>R2-2307570</w:t>
      </w:r>
      <w:r>
        <w:tab/>
        <w:t>Miscellaneous corrections on TR 37.985</w:t>
      </w:r>
      <w:r>
        <w:tab/>
        <w:t>Huawei, HiSilicon</w:t>
      </w:r>
      <w:r>
        <w:tab/>
        <w:t>draftCR</w:t>
      </w:r>
      <w:r>
        <w:tab/>
        <w:t>Rel-17</w:t>
      </w:r>
      <w:r>
        <w:tab/>
        <w:t>37.985</w:t>
      </w:r>
      <w:r>
        <w:tab/>
        <w:t>17.1.1</w:t>
      </w:r>
      <w:r>
        <w:tab/>
        <w:t>A</w:t>
      </w:r>
      <w:r>
        <w:tab/>
        <w:t>5G_V2X_NRSL-Core</w:t>
      </w:r>
    </w:p>
    <w:p w14:paraId="670228D3" w14:textId="77777777" w:rsidR="008C2AF8" w:rsidRDefault="008C2AF8" w:rsidP="008C2AF8">
      <w:pPr>
        <w:pStyle w:val="Doc-text2"/>
      </w:pPr>
    </w:p>
    <w:p w14:paraId="225AEEC4" w14:textId="77777777" w:rsidR="005D7DC5" w:rsidRPr="009D6CAD" w:rsidRDefault="005D7DC5" w:rsidP="005D7DC5">
      <w:pPr>
        <w:ind w:left="1608"/>
      </w:pPr>
      <w:r>
        <w:t xml:space="preserve">[Huawei]: We need to send LS to RAN1 including endorsed draft CR. </w:t>
      </w:r>
    </w:p>
    <w:p w14:paraId="1A3946B9" w14:textId="77777777" w:rsidR="005D7DC5" w:rsidRDefault="005D7DC5" w:rsidP="008C2AF8">
      <w:pPr>
        <w:pStyle w:val="Doc-text2"/>
      </w:pPr>
    </w:p>
    <w:p w14:paraId="58E51AB7" w14:textId="77777777" w:rsidR="008C2AF8" w:rsidRDefault="008C2AF8" w:rsidP="008C2AF8">
      <w:pPr>
        <w:pStyle w:val="EmailDiscussion"/>
        <w:overflowPunct/>
        <w:autoSpaceDE/>
        <w:autoSpaceDN/>
        <w:adjustRightInd/>
        <w:ind w:left="1619" w:hanging="360"/>
        <w:textAlignment w:val="auto"/>
      </w:pPr>
      <w:r w:rsidRPr="00770DB4">
        <w:t>[</w:t>
      </w:r>
      <w:r>
        <w:t>POST123][507</w:t>
      </w:r>
      <w:r w:rsidRPr="00770DB4">
        <w:t>][</w:t>
      </w:r>
      <w:r>
        <w:t>V2X/SL</w:t>
      </w:r>
      <w:r w:rsidRPr="00770DB4">
        <w:t xml:space="preserve">] </w:t>
      </w:r>
      <w:r>
        <w:t>SL 37.985 corrections (Huawei)</w:t>
      </w:r>
    </w:p>
    <w:p w14:paraId="683EC62E" w14:textId="77777777" w:rsidR="008C2AF8" w:rsidRDefault="008C2AF8" w:rsidP="008C2AF8">
      <w:pPr>
        <w:pStyle w:val="EmailDiscussion2"/>
      </w:pPr>
      <w:r w:rsidRPr="00770DB4">
        <w:tab/>
      </w:r>
      <w:r w:rsidRPr="00AA559F">
        <w:rPr>
          <w:b/>
        </w:rPr>
        <w:t>Scope:</w:t>
      </w:r>
      <w:r w:rsidRPr="00770DB4">
        <w:t xml:space="preserve"> </w:t>
      </w:r>
      <w:r>
        <w:t>Discuss and conclude R2-2307569 and R2-2307570</w:t>
      </w:r>
    </w:p>
    <w:p w14:paraId="4B45BB89" w14:textId="77777777" w:rsidR="008C2AF8" w:rsidRDefault="008C2AF8" w:rsidP="008C2AF8">
      <w:pPr>
        <w:pStyle w:val="EmailDiscussion2"/>
      </w:pPr>
      <w:r w:rsidRPr="00770DB4">
        <w:tab/>
      </w:r>
      <w:r w:rsidRPr="00AA559F">
        <w:rPr>
          <w:b/>
        </w:rPr>
        <w:t>Intended outcome:</w:t>
      </w:r>
      <w:r>
        <w:t xml:space="preserve"> Draft CR in R2-2309138, R2-2309139 and LS to RAN1 in R2-2309153.</w:t>
      </w:r>
    </w:p>
    <w:p w14:paraId="4D385507" w14:textId="77777777" w:rsidR="008C2AF8" w:rsidRDefault="008C2AF8" w:rsidP="008C2AF8">
      <w:pPr>
        <w:ind w:left="1608"/>
      </w:pPr>
      <w:r w:rsidRPr="00AA559F">
        <w:rPr>
          <w:b/>
        </w:rPr>
        <w:t xml:space="preserve">Deadline: </w:t>
      </w:r>
      <w:r>
        <w:t>Short email discussion</w:t>
      </w:r>
    </w:p>
    <w:p w14:paraId="67E54DF9" w14:textId="77777777" w:rsidR="005D7DC5" w:rsidRDefault="005D7DC5" w:rsidP="005D7DC5">
      <w:pPr>
        <w:pStyle w:val="EmailDiscussion2"/>
      </w:pPr>
      <w:r>
        <w:t>=&gt; Endorsed in R2-2309138, R2-2309139. Approved in R2-2309153.</w:t>
      </w:r>
    </w:p>
    <w:p w14:paraId="0522DAB8" w14:textId="77777777" w:rsidR="008C2AF8" w:rsidRDefault="008C2AF8" w:rsidP="008C2AF8">
      <w:pPr>
        <w:ind w:left="1608"/>
      </w:pPr>
    </w:p>
    <w:p w14:paraId="7BAA2764" w14:textId="15677E3B" w:rsidR="00F00318" w:rsidRDefault="00F00318" w:rsidP="00F00318">
      <w:pPr>
        <w:pStyle w:val="Doc-title"/>
      </w:pPr>
      <w:r>
        <w:t>R2-2309138</w:t>
      </w:r>
      <w:r>
        <w:tab/>
        <w:t>Miscellaneous corrections on TR 37.985</w:t>
      </w:r>
      <w:r>
        <w:tab/>
        <w:t>Huawei, HiSilicon</w:t>
      </w:r>
      <w:r>
        <w:tab/>
        <w:t>draftCR</w:t>
      </w:r>
      <w:r>
        <w:tab/>
        <w:t>Rel-16</w:t>
      </w:r>
      <w:r>
        <w:tab/>
        <w:t>37.985</w:t>
      </w:r>
      <w:r>
        <w:tab/>
        <w:t>16.1.0</w:t>
      </w:r>
      <w:r>
        <w:tab/>
        <w:t>F</w:t>
      </w:r>
      <w:r>
        <w:tab/>
        <w:t>5G_V2X_NRSL-Core</w:t>
      </w:r>
    </w:p>
    <w:p w14:paraId="49B6170C" w14:textId="5B8A9A8A" w:rsidR="00F00318" w:rsidRDefault="00F00318" w:rsidP="00F00318">
      <w:pPr>
        <w:pStyle w:val="Doc-title"/>
      </w:pPr>
      <w:r>
        <w:t>R2-2309139</w:t>
      </w:r>
      <w:r>
        <w:tab/>
        <w:t>Miscellaneous corrections on TR 37.985</w:t>
      </w:r>
      <w:r>
        <w:tab/>
        <w:t>Huawei, HiSilicon</w:t>
      </w:r>
      <w:r>
        <w:tab/>
        <w:t>draftCR</w:t>
      </w:r>
      <w:r>
        <w:tab/>
        <w:t>Rel-17</w:t>
      </w:r>
      <w:r>
        <w:tab/>
        <w:t>37.985</w:t>
      </w:r>
      <w:r>
        <w:tab/>
        <w:t>17.1.1</w:t>
      </w:r>
      <w:r>
        <w:tab/>
        <w:t>A</w:t>
      </w:r>
      <w:r>
        <w:tab/>
        <w:t>5G_V2X_NRSL-Core</w:t>
      </w:r>
    </w:p>
    <w:p w14:paraId="5A6B2A9C" w14:textId="0D4A66C0" w:rsidR="008C2AF8" w:rsidRDefault="00F00318" w:rsidP="008C2AF8">
      <w:pPr>
        <w:pStyle w:val="Doc-text2"/>
      </w:pPr>
      <w:r>
        <w:t>=&gt; Both Endorsed</w:t>
      </w:r>
    </w:p>
    <w:p w14:paraId="16871CBF" w14:textId="77777777" w:rsidR="00F00318" w:rsidRDefault="00F00318" w:rsidP="008C2AF8">
      <w:pPr>
        <w:pStyle w:val="Doc-text2"/>
      </w:pPr>
    </w:p>
    <w:p w14:paraId="0CF2D99B" w14:textId="650C25EE" w:rsidR="00F00318" w:rsidRDefault="00F00318" w:rsidP="00F00318">
      <w:pPr>
        <w:pStyle w:val="Doc-title"/>
      </w:pPr>
      <w:r>
        <w:t>R2-2309153</w:t>
      </w:r>
      <w:r>
        <w:tab/>
        <w:t>On miscellaneous corrections on TR 37.985</w:t>
      </w:r>
      <w:r>
        <w:tab/>
        <w:t>RAN2</w:t>
      </w:r>
      <w:r>
        <w:tab/>
        <w:t>LS out</w:t>
      </w:r>
      <w:r>
        <w:tab/>
        <w:t>Rel-16</w:t>
      </w:r>
      <w:r>
        <w:tab/>
        <w:t>5G_V2X_NRSL-Core</w:t>
      </w:r>
      <w:r>
        <w:tab/>
        <w:t>To:RAN1</w:t>
      </w:r>
    </w:p>
    <w:p w14:paraId="1AB6DF4A" w14:textId="717D2E44" w:rsidR="00F00318" w:rsidRPr="00F00318" w:rsidRDefault="00F00318" w:rsidP="00F00318">
      <w:pPr>
        <w:pStyle w:val="Doc-text2"/>
      </w:pPr>
      <w:r>
        <w:t>=&gt; Approved</w:t>
      </w:r>
    </w:p>
    <w:p w14:paraId="71B897F3" w14:textId="77777777" w:rsidR="00F00318" w:rsidRPr="005C623A" w:rsidRDefault="00F00318" w:rsidP="008C2AF8">
      <w:pPr>
        <w:pStyle w:val="Doc-text2"/>
      </w:pPr>
    </w:p>
    <w:p w14:paraId="3034D996" w14:textId="77777777" w:rsidR="00B5792C" w:rsidRDefault="00B5792C" w:rsidP="00B5792C">
      <w:pPr>
        <w:pStyle w:val="Heading2"/>
      </w:pPr>
      <w:bookmarkStart w:id="209" w:name="_Toc147644884"/>
      <w:r>
        <w:t>5.3</w:t>
      </w:r>
      <w:r>
        <w:tab/>
        <w:t>NR Positioning Support</w:t>
      </w:r>
      <w:bookmarkEnd w:id="209"/>
    </w:p>
    <w:p w14:paraId="768C0D28" w14:textId="77777777" w:rsidR="00B5792C" w:rsidRDefault="00B5792C" w:rsidP="00B5792C">
      <w:pPr>
        <w:pStyle w:val="Comments"/>
      </w:pPr>
      <w:r>
        <w:t>(NR_newRAT-Core; leading WG: RAN1; REL-15; started: Mar. 17; closed: Jun. 19: WID: RP-191971)</w:t>
      </w:r>
    </w:p>
    <w:p w14:paraId="75E1A42D" w14:textId="77777777" w:rsidR="00B5792C" w:rsidRDefault="00B5792C" w:rsidP="00B5792C">
      <w:pPr>
        <w:pStyle w:val="Comments"/>
      </w:pPr>
      <w:r>
        <w:t xml:space="preserve">(NR_pos-Core; leading WG: RAN1; REL-16; started: Mar 19; target; Jun 20; WID: RP-200218). </w:t>
      </w:r>
    </w:p>
    <w:p w14:paraId="6C643ADF" w14:textId="77777777" w:rsidR="00B5792C" w:rsidRDefault="00B5792C" w:rsidP="00B5792C">
      <w:pPr>
        <w:pStyle w:val="Comments"/>
      </w:pPr>
      <w:r>
        <w:t>(NR TEI16 Positioning)</w:t>
      </w:r>
    </w:p>
    <w:p w14:paraId="06E16B1D" w14:textId="77777777" w:rsidR="002049CA" w:rsidRDefault="002049CA" w:rsidP="002049CA">
      <w:pPr>
        <w:pStyle w:val="Heading3"/>
      </w:pPr>
      <w:bookmarkStart w:id="210" w:name="_Toc147644885"/>
      <w:r>
        <w:t>5.3.1</w:t>
      </w:r>
      <w:r>
        <w:tab/>
        <w:t>General and Stage 2 corrections</w:t>
      </w:r>
      <w:bookmarkEnd w:id="210"/>
    </w:p>
    <w:p w14:paraId="10D6EEC3" w14:textId="77777777" w:rsidR="002049CA" w:rsidRDefault="002049CA" w:rsidP="002049CA">
      <w:pPr>
        <w:pStyle w:val="Comments"/>
      </w:pPr>
      <w:r>
        <w:t>Including incoming LSs if any, Including impact to 36.305 and 38.305. Stage 2 corrections shall be discussed with the specification rapporteur (Sven Fischer sfischer@qti.qualcomm.com) before submission. Stage 2 CRs not discussed with the specification rapporteur will not be treated.</w:t>
      </w:r>
    </w:p>
    <w:p w14:paraId="20925D4C" w14:textId="77777777" w:rsidR="002049CA" w:rsidRDefault="002049CA" w:rsidP="002049CA">
      <w:pPr>
        <w:pStyle w:val="Comments"/>
      </w:pPr>
    </w:p>
    <w:p w14:paraId="2A11F7C4" w14:textId="77777777" w:rsidR="002049CA" w:rsidRDefault="002049CA" w:rsidP="002049CA">
      <w:pPr>
        <w:pStyle w:val="Comments"/>
      </w:pPr>
      <w:r>
        <w:t>Incoming LS</w:t>
      </w:r>
    </w:p>
    <w:p w14:paraId="0E5AD4CD" w14:textId="5A9A3E7C" w:rsidR="002049CA" w:rsidRDefault="002049CA" w:rsidP="002049CA">
      <w:pPr>
        <w:pStyle w:val="Doc-title"/>
      </w:pPr>
      <w:r w:rsidRPr="002625AA">
        <w:t>R2-2308268</w:t>
      </w:r>
      <w:r>
        <w:tab/>
        <w:t>LS on SSR orbit and clock correction reference for BDS in 3GPP LPP (contact: Ericsson)</w:t>
      </w:r>
      <w:r>
        <w:tab/>
        <w:t>RTCM SC 104</w:t>
      </w:r>
      <w:r>
        <w:tab/>
        <w:t>LS in</w:t>
      </w:r>
      <w:r>
        <w:tab/>
        <w:t>Rel-16</w:t>
      </w:r>
      <w:r>
        <w:tab/>
        <w:t>NR_pos-Core</w:t>
      </w:r>
      <w:r>
        <w:tab/>
        <w:t>To:RAN2</w:t>
      </w:r>
    </w:p>
    <w:p w14:paraId="4DA27199" w14:textId="77777777" w:rsidR="002049CA" w:rsidRPr="00E61B91" w:rsidRDefault="002049CA">
      <w:pPr>
        <w:pStyle w:val="Doc-text2"/>
        <w:numPr>
          <w:ilvl w:val="0"/>
          <w:numId w:val="52"/>
        </w:numPr>
        <w:overflowPunct/>
        <w:autoSpaceDE/>
        <w:autoSpaceDN/>
        <w:adjustRightInd/>
        <w:textAlignment w:val="auto"/>
      </w:pPr>
      <w:r>
        <w:t>Noted</w:t>
      </w:r>
    </w:p>
    <w:p w14:paraId="6BECCC1A" w14:textId="77777777" w:rsidR="002049CA" w:rsidRDefault="002049CA" w:rsidP="002049CA">
      <w:pPr>
        <w:pStyle w:val="Comments"/>
      </w:pPr>
    </w:p>
    <w:p w14:paraId="765EF342" w14:textId="77777777" w:rsidR="002049CA" w:rsidRDefault="002049CA" w:rsidP="002049CA">
      <w:pPr>
        <w:pStyle w:val="Comments"/>
      </w:pPr>
      <w:r>
        <w:t>CRs</w:t>
      </w:r>
    </w:p>
    <w:p w14:paraId="33A727E2" w14:textId="5C20DC4F" w:rsidR="002049CA" w:rsidRDefault="002049CA" w:rsidP="002049CA">
      <w:pPr>
        <w:pStyle w:val="Doc-title"/>
      </w:pPr>
      <w:r w:rsidRPr="002625AA">
        <w:t>R2-2308476</w:t>
      </w:r>
      <w:r>
        <w:tab/>
        <w:t>GNSS SSR BDS orbit emphemeris reference clarification to align with RTCM</w:t>
      </w:r>
      <w:r>
        <w:tab/>
        <w:t>Ericsson</w:t>
      </w:r>
      <w:r>
        <w:tab/>
        <w:t>CR</w:t>
      </w:r>
      <w:r>
        <w:tab/>
        <w:t>Rel-16</w:t>
      </w:r>
      <w:r>
        <w:tab/>
        <w:t>37.355</w:t>
      </w:r>
      <w:r>
        <w:tab/>
        <w:t>16.11.0</w:t>
      </w:r>
      <w:r>
        <w:tab/>
        <w:t>0460</w:t>
      </w:r>
      <w:r>
        <w:tab/>
        <w:t>-</w:t>
      </w:r>
      <w:r>
        <w:tab/>
        <w:t>F</w:t>
      </w:r>
      <w:r>
        <w:tab/>
        <w:t>NR_pos-Core</w:t>
      </w:r>
    </w:p>
    <w:p w14:paraId="2EB1DB26" w14:textId="77777777" w:rsidR="002049CA" w:rsidRDefault="002049CA" w:rsidP="002049CA">
      <w:pPr>
        <w:pStyle w:val="Doc-text2"/>
      </w:pPr>
    </w:p>
    <w:p w14:paraId="783116AB" w14:textId="77777777" w:rsidR="002049CA" w:rsidRDefault="002049CA" w:rsidP="002049CA">
      <w:pPr>
        <w:pStyle w:val="Doc-text2"/>
      </w:pPr>
      <w:r>
        <w:t>Discussion:</w:t>
      </w:r>
    </w:p>
    <w:p w14:paraId="0E3FA479" w14:textId="77777777" w:rsidR="002049CA" w:rsidRDefault="002049CA" w:rsidP="002049CA">
      <w:pPr>
        <w:pStyle w:val="Doc-text2"/>
      </w:pPr>
      <w:r>
        <w:t>CATT indicate that B3I is not enabled in Rel-16, so there is a problem with this version of the CR: It should only refer to B1I.</w:t>
      </w:r>
    </w:p>
    <w:p w14:paraId="3A955D4C" w14:textId="77777777" w:rsidR="002049CA" w:rsidRDefault="002049CA" w:rsidP="002049CA">
      <w:pPr>
        <w:pStyle w:val="Doc-text2"/>
      </w:pPr>
      <w:r>
        <w:t>Qualcomm note that there is an editorial issue with the quote marks (should be straight, not “curly”).  Can be fixed in update.</w:t>
      </w:r>
    </w:p>
    <w:p w14:paraId="0F28EDF3" w14:textId="77777777" w:rsidR="002049CA" w:rsidRDefault="002049CA">
      <w:pPr>
        <w:pStyle w:val="Doc-text2"/>
        <w:numPr>
          <w:ilvl w:val="0"/>
          <w:numId w:val="52"/>
        </w:numPr>
        <w:overflowPunct/>
        <w:autoSpaceDE/>
        <w:autoSpaceDN/>
        <w:adjustRightInd/>
        <w:textAlignment w:val="auto"/>
      </w:pPr>
      <w:r>
        <w:t>Agreed with these changes as R2-2309102</w:t>
      </w:r>
    </w:p>
    <w:p w14:paraId="303D45BD" w14:textId="77777777" w:rsidR="002049CA" w:rsidRPr="00E61B91" w:rsidRDefault="002049CA" w:rsidP="002049CA">
      <w:pPr>
        <w:pStyle w:val="Doc-text2"/>
      </w:pPr>
    </w:p>
    <w:p w14:paraId="39A941EC" w14:textId="0283CBD6" w:rsidR="002049CA" w:rsidRDefault="002049CA" w:rsidP="002049CA">
      <w:pPr>
        <w:pStyle w:val="Doc-title"/>
      </w:pPr>
      <w:r w:rsidRPr="002625AA">
        <w:lastRenderedPageBreak/>
        <w:t>R2-2308477</w:t>
      </w:r>
      <w:r>
        <w:tab/>
        <w:t>GNSS SSR BDS orbit emphemeris reference clarification to align with RTCM</w:t>
      </w:r>
      <w:r>
        <w:tab/>
        <w:t>Ericsson</w:t>
      </w:r>
      <w:r>
        <w:tab/>
        <w:t>CR</w:t>
      </w:r>
      <w:r>
        <w:tab/>
        <w:t>Rel-17</w:t>
      </w:r>
      <w:r>
        <w:tab/>
        <w:t>37.355</w:t>
      </w:r>
      <w:r>
        <w:tab/>
        <w:t>17.5.0</w:t>
      </w:r>
      <w:r>
        <w:tab/>
        <w:t>0461</w:t>
      </w:r>
      <w:r>
        <w:tab/>
        <w:t>-</w:t>
      </w:r>
      <w:r>
        <w:tab/>
        <w:t>A</w:t>
      </w:r>
      <w:r>
        <w:tab/>
        <w:t>NR_pos-Core</w:t>
      </w:r>
    </w:p>
    <w:p w14:paraId="2D52C18B" w14:textId="3A4A9449" w:rsidR="002049CA" w:rsidRDefault="002049CA">
      <w:pPr>
        <w:pStyle w:val="Doc-text2"/>
        <w:numPr>
          <w:ilvl w:val="0"/>
          <w:numId w:val="52"/>
        </w:numPr>
        <w:overflowPunct/>
        <w:autoSpaceDE/>
        <w:autoSpaceDN/>
        <w:adjustRightInd/>
        <w:textAlignment w:val="auto"/>
      </w:pPr>
      <w:r>
        <w:t>Agreed as R2-2309103 (changed to cat F)</w:t>
      </w:r>
      <w:r w:rsidR="00835842">
        <w:t xml:space="preserve"> (but then coversheet revised by MCC: add TEI17)</w:t>
      </w:r>
    </w:p>
    <w:p w14:paraId="39BE3A68" w14:textId="596A2DBB" w:rsidR="00835842" w:rsidRPr="00E61B91" w:rsidRDefault="00835842">
      <w:pPr>
        <w:pStyle w:val="Doc-text2"/>
        <w:numPr>
          <w:ilvl w:val="0"/>
          <w:numId w:val="52"/>
        </w:numPr>
        <w:overflowPunct/>
        <w:autoSpaceDE/>
        <w:autoSpaceDN/>
        <w:adjustRightInd/>
        <w:textAlignment w:val="auto"/>
      </w:pPr>
      <w:r>
        <w:t>Revised in R2-2309293</w:t>
      </w:r>
    </w:p>
    <w:p w14:paraId="5AD7BDEC" w14:textId="77777777" w:rsidR="002049CA" w:rsidRDefault="002049CA" w:rsidP="00835842">
      <w:pPr>
        <w:pStyle w:val="Doc-text2"/>
      </w:pPr>
    </w:p>
    <w:p w14:paraId="18C0E01F" w14:textId="3B1AFEC4" w:rsidR="00835842" w:rsidRDefault="00835842" w:rsidP="00835842">
      <w:pPr>
        <w:pStyle w:val="Doc-title"/>
      </w:pPr>
      <w:r w:rsidRPr="002625AA">
        <w:t>R2-230</w:t>
      </w:r>
      <w:r>
        <w:t>9293</w:t>
      </w:r>
      <w:r>
        <w:tab/>
        <w:t>GNSS SSR BDS orbit emphemeris reference clarification to align with RTCM</w:t>
      </w:r>
      <w:r>
        <w:tab/>
        <w:t>Ericsson</w:t>
      </w:r>
      <w:r>
        <w:tab/>
        <w:t>CR</w:t>
      </w:r>
      <w:r>
        <w:tab/>
        <w:t>Rel-17</w:t>
      </w:r>
      <w:r>
        <w:tab/>
        <w:t>37.355</w:t>
      </w:r>
      <w:r>
        <w:tab/>
        <w:t>17.5.0</w:t>
      </w:r>
      <w:r>
        <w:tab/>
        <w:t>0461</w:t>
      </w:r>
      <w:r>
        <w:tab/>
        <w:t>2</w:t>
      </w:r>
      <w:r>
        <w:tab/>
        <w:t>A</w:t>
      </w:r>
      <w:r>
        <w:tab/>
        <w:t>NR_pos-Core, TEI17</w:t>
      </w:r>
    </w:p>
    <w:p w14:paraId="063E3FF5" w14:textId="67C99CDF" w:rsidR="00835842" w:rsidRPr="00835842" w:rsidRDefault="00835842" w:rsidP="00835842">
      <w:pPr>
        <w:pStyle w:val="Doc-text2"/>
      </w:pPr>
      <w:r>
        <w:t>=&gt; Agreed</w:t>
      </w:r>
    </w:p>
    <w:p w14:paraId="76CC5AB6" w14:textId="77777777" w:rsidR="00835842" w:rsidRDefault="00835842" w:rsidP="002049CA">
      <w:pPr>
        <w:pStyle w:val="Comments"/>
      </w:pPr>
    </w:p>
    <w:p w14:paraId="219DEB11" w14:textId="77777777" w:rsidR="002049CA" w:rsidRDefault="002049CA" w:rsidP="002049CA">
      <w:pPr>
        <w:pStyle w:val="Comments"/>
      </w:pPr>
      <w:r>
        <w:t>Withdrawn/Not available</w:t>
      </w:r>
    </w:p>
    <w:p w14:paraId="424FA6F8" w14:textId="77777777" w:rsidR="002049CA" w:rsidRPr="001315DA" w:rsidRDefault="002049CA" w:rsidP="002049CA">
      <w:pPr>
        <w:pStyle w:val="Doc-title"/>
      </w:pPr>
      <w:r w:rsidRPr="001315DA">
        <w:t>R2-2307357</w:t>
      </w:r>
      <w:r w:rsidRPr="001315DA">
        <w:tab/>
        <w:t>Correction to 38.305 on E-CID</w:t>
      </w:r>
      <w:r w:rsidRPr="001315DA">
        <w:tab/>
        <w:t>Huawei, HiSilicon</w:t>
      </w:r>
      <w:r w:rsidRPr="001315DA">
        <w:tab/>
        <w:t>CR</w:t>
      </w:r>
      <w:r w:rsidRPr="001315DA">
        <w:tab/>
        <w:t>Rel-16</w:t>
      </w:r>
      <w:r w:rsidRPr="001315DA">
        <w:tab/>
        <w:t>38.305</w:t>
      </w:r>
      <w:r w:rsidRPr="001315DA">
        <w:tab/>
        <w:t>16.9.0</w:t>
      </w:r>
      <w:r w:rsidRPr="001315DA">
        <w:tab/>
        <w:t>0137</w:t>
      </w:r>
      <w:r w:rsidRPr="001315DA">
        <w:tab/>
        <w:t>-</w:t>
      </w:r>
      <w:r w:rsidRPr="001315DA">
        <w:tab/>
        <w:t>F</w:t>
      </w:r>
      <w:r w:rsidRPr="001315DA">
        <w:tab/>
        <w:t>NR_pos-Core</w:t>
      </w:r>
      <w:r w:rsidRPr="001315DA">
        <w:tab/>
        <w:t>Withdrawn</w:t>
      </w:r>
    </w:p>
    <w:p w14:paraId="04C54FFD" w14:textId="77777777" w:rsidR="002049CA" w:rsidRDefault="002049CA" w:rsidP="002049CA">
      <w:pPr>
        <w:pStyle w:val="Doc-title"/>
      </w:pPr>
      <w:r w:rsidRPr="001315DA">
        <w:t>R2-2307358</w:t>
      </w:r>
      <w:r w:rsidRPr="001315DA">
        <w:tab/>
        <w:t>Correction to 38.305 on E-CID</w:t>
      </w:r>
      <w:r w:rsidRPr="001315DA">
        <w:tab/>
        <w:t>Huawei, HiSilicon</w:t>
      </w:r>
      <w:r w:rsidRPr="001315DA">
        <w:tab/>
        <w:t>CR</w:t>
      </w:r>
      <w:r w:rsidRPr="001315DA">
        <w:tab/>
        <w:t>Rel-17</w:t>
      </w:r>
      <w:r w:rsidRPr="001315DA">
        <w:tab/>
        <w:t>38.305</w:t>
      </w:r>
      <w:r w:rsidRPr="001315DA">
        <w:tab/>
        <w:t>17.5.0</w:t>
      </w:r>
      <w:r w:rsidRPr="001315DA">
        <w:tab/>
        <w:t>0138</w:t>
      </w:r>
      <w:r w:rsidRPr="001315DA">
        <w:tab/>
        <w:t>-</w:t>
      </w:r>
      <w:r>
        <w:tab/>
        <w:t>A</w:t>
      </w:r>
      <w:r>
        <w:tab/>
        <w:t>NR_pos-Core</w:t>
      </w:r>
      <w:r>
        <w:tab/>
        <w:t>Withdrawn</w:t>
      </w:r>
    </w:p>
    <w:p w14:paraId="209A52DC" w14:textId="77777777" w:rsidR="002049CA" w:rsidRPr="00B26FDF" w:rsidRDefault="002049CA" w:rsidP="002049CA">
      <w:pPr>
        <w:pStyle w:val="Doc-text2"/>
      </w:pPr>
    </w:p>
    <w:p w14:paraId="5B69935E" w14:textId="77777777" w:rsidR="002049CA" w:rsidRDefault="002049CA" w:rsidP="002049CA">
      <w:pPr>
        <w:pStyle w:val="Heading3"/>
      </w:pPr>
      <w:bookmarkStart w:id="211" w:name="_Toc147644886"/>
      <w:r>
        <w:t>5.3.2</w:t>
      </w:r>
      <w:r>
        <w:tab/>
        <w:t>RRC corrections</w:t>
      </w:r>
      <w:bookmarkEnd w:id="211"/>
    </w:p>
    <w:p w14:paraId="7C4767FE" w14:textId="77777777" w:rsidR="002049CA" w:rsidRDefault="002049CA" w:rsidP="002049CA">
      <w:pPr>
        <w:pStyle w:val="Comments"/>
      </w:pPr>
      <w:r>
        <w:t xml:space="preserve">Including impact to 36.331, 38.331, and 38.306. </w:t>
      </w:r>
    </w:p>
    <w:p w14:paraId="5A6D7C39" w14:textId="77777777" w:rsidR="002049CA" w:rsidRDefault="002049CA" w:rsidP="002049CA">
      <w:pPr>
        <w:pStyle w:val="Heading3"/>
      </w:pPr>
      <w:bookmarkStart w:id="212" w:name="_Toc147644887"/>
      <w:r>
        <w:t>5.3.3</w:t>
      </w:r>
      <w:r>
        <w:tab/>
        <w:t>LPP corrections</w:t>
      </w:r>
      <w:bookmarkEnd w:id="212"/>
    </w:p>
    <w:p w14:paraId="354387C6" w14:textId="623FD758" w:rsidR="002049CA" w:rsidRDefault="002049CA" w:rsidP="002049CA">
      <w:pPr>
        <w:pStyle w:val="Doc-title"/>
      </w:pPr>
      <w:r w:rsidRPr="002625AA">
        <w:t>R2-2308474</w:t>
      </w:r>
      <w:r>
        <w:tab/>
        <w:t>Correcting GNSS Ionospheric and Troposperic Delay Correction quality representation</w:t>
      </w:r>
      <w:r>
        <w:tab/>
        <w:t>Ericsson</w:t>
      </w:r>
      <w:r>
        <w:tab/>
        <w:t>CR</w:t>
      </w:r>
      <w:r>
        <w:tab/>
        <w:t>Rel-16</w:t>
      </w:r>
      <w:r>
        <w:tab/>
        <w:t>37.355</w:t>
      </w:r>
      <w:r>
        <w:tab/>
        <w:t>16.11.0</w:t>
      </w:r>
      <w:r>
        <w:tab/>
        <w:t>0458</w:t>
      </w:r>
      <w:r>
        <w:tab/>
        <w:t>-</w:t>
      </w:r>
      <w:r>
        <w:tab/>
        <w:t>F</w:t>
      </w:r>
      <w:r>
        <w:tab/>
        <w:t>NR_pos-Core</w:t>
      </w:r>
    </w:p>
    <w:p w14:paraId="7ABC9470" w14:textId="77777777" w:rsidR="002049CA" w:rsidRPr="00297170" w:rsidRDefault="002049CA">
      <w:pPr>
        <w:pStyle w:val="Doc-text2"/>
        <w:numPr>
          <w:ilvl w:val="0"/>
          <w:numId w:val="52"/>
        </w:numPr>
        <w:overflowPunct/>
        <w:autoSpaceDE/>
        <w:autoSpaceDN/>
        <w:adjustRightInd/>
        <w:textAlignment w:val="auto"/>
      </w:pPr>
      <w:r>
        <w:t>Not pursued</w:t>
      </w:r>
    </w:p>
    <w:p w14:paraId="2F9780E7" w14:textId="1060FD3B" w:rsidR="002049CA" w:rsidRDefault="002049CA" w:rsidP="002049CA">
      <w:pPr>
        <w:pStyle w:val="Doc-title"/>
      </w:pPr>
      <w:r w:rsidRPr="002625AA">
        <w:t>R2-2308475</w:t>
      </w:r>
      <w:r>
        <w:tab/>
        <w:t>Correcting GNSS Ionospheric and Troposperic Delay Correction quality representation</w:t>
      </w:r>
      <w:r>
        <w:tab/>
        <w:t>Ericsson</w:t>
      </w:r>
      <w:r>
        <w:tab/>
        <w:t>CR</w:t>
      </w:r>
      <w:r>
        <w:tab/>
        <w:t>Rel-17</w:t>
      </w:r>
      <w:r>
        <w:tab/>
        <w:t>37.355</w:t>
      </w:r>
      <w:r>
        <w:tab/>
        <w:t>17.5.0</w:t>
      </w:r>
      <w:r>
        <w:tab/>
        <w:t>0459</w:t>
      </w:r>
      <w:r>
        <w:tab/>
        <w:t>-</w:t>
      </w:r>
      <w:r>
        <w:tab/>
        <w:t>A</w:t>
      </w:r>
      <w:r>
        <w:tab/>
        <w:t>NR_pos-Core</w:t>
      </w:r>
    </w:p>
    <w:p w14:paraId="6238ED44" w14:textId="77777777" w:rsidR="002049CA" w:rsidRPr="00297170" w:rsidRDefault="002049CA">
      <w:pPr>
        <w:pStyle w:val="Doc-text2"/>
        <w:numPr>
          <w:ilvl w:val="0"/>
          <w:numId w:val="52"/>
        </w:numPr>
        <w:overflowPunct/>
        <w:autoSpaceDE/>
        <w:autoSpaceDN/>
        <w:adjustRightInd/>
        <w:textAlignment w:val="auto"/>
      </w:pPr>
      <w:r>
        <w:t>Not pursued</w:t>
      </w:r>
    </w:p>
    <w:p w14:paraId="3CF33141" w14:textId="77777777" w:rsidR="002049CA" w:rsidRDefault="002049CA" w:rsidP="002049CA">
      <w:pPr>
        <w:pStyle w:val="Doc-text2"/>
      </w:pPr>
    </w:p>
    <w:p w14:paraId="58B56580" w14:textId="77777777" w:rsidR="002049CA" w:rsidRDefault="002049CA" w:rsidP="002049CA">
      <w:pPr>
        <w:pStyle w:val="Doc-text2"/>
      </w:pPr>
      <w:r>
        <w:t>Discussion:</w:t>
      </w:r>
    </w:p>
    <w:p w14:paraId="4203C601" w14:textId="77777777" w:rsidR="002049CA" w:rsidRDefault="002049CA" w:rsidP="002049CA">
      <w:pPr>
        <w:pStyle w:val="Doc-text2"/>
      </w:pPr>
      <w:r>
        <w:t>CATT understand that the definition of the correction was copied from the RTCM message, and this would introduce a conflict.  Ericsson indicate it was copied from CLAS; Qualcomm understand that this is the same as the RTCM CSSR.</w:t>
      </w:r>
    </w:p>
    <w:p w14:paraId="25CFDA6C" w14:textId="77777777" w:rsidR="002049CA" w:rsidRDefault="002049CA" w:rsidP="002049CA">
      <w:pPr>
        <w:pStyle w:val="Doc-text2"/>
      </w:pPr>
      <w:r>
        <w:t>Qualcomm do not see this as a correction; they agree the grids can be large, but this is also the case in CLAS.  Nokia have the same view and think it is an enhancement rather than a correction.</w:t>
      </w:r>
    </w:p>
    <w:p w14:paraId="31FB34B5" w14:textId="77777777" w:rsidR="002049CA" w:rsidRDefault="002049CA" w:rsidP="002049CA">
      <w:pPr>
        <w:pStyle w:val="Doc-text2"/>
      </w:pPr>
      <w:r>
        <w:t>Swift are generally supportive but have a few questions for clarification.  They understand the interpretation is that you must receive the precorrection as well as the residual, and they think the model being used for extrapolation also needs to be included.</w:t>
      </w:r>
    </w:p>
    <w:p w14:paraId="0D21C492" w14:textId="77777777" w:rsidR="002049CA" w:rsidRDefault="002049CA" w:rsidP="002049CA">
      <w:pPr>
        <w:pStyle w:val="Doc-text2"/>
      </w:pPr>
      <w:r>
        <w:t>Ericsson think it is a practical issue from Rel-16.</w:t>
      </w:r>
    </w:p>
    <w:p w14:paraId="637ECD15" w14:textId="77777777" w:rsidR="002049CA" w:rsidRDefault="002049CA" w:rsidP="002049CA">
      <w:pPr>
        <w:pStyle w:val="Doc-text2"/>
      </w:pPr>
      <w:r>
        <w:t>Qualcomm think nothing is broken in the existing specs.</w:t>
      </w:r>
    </w:p>
    <w:p w14:paraId="128E99BD" w14:textId="77777777" w:rsidR="002049CA" w:rsidRDefault="002049CA" w:rsidP="002049CA">
      <w:pPr>
        <w:pStyle w:val="Doc-text2"/>
      </w:pPr>
      <w:r>
        <w:t>Apple agree that this is an enhancement, not a correction.</w:t>
      </w:r>
    </w:p>
    <w:p w14:paraId="03ACABD9" w14:textId="77777777" w:rsidR="002049CA" w:rsidRDefault="002049CA" w:rsidP="002049CA">
      <w:pPr>
        <w:pStyle w:val="Doc-text2"/>
      </w:pPr>
      <w:r>
        <w:t>Swift think some clarification is needed to the existing interpretation of the tiles.  Qualcomm think this would be a separate issue and a separate CR.</w:t>
      </w:r>
    </w:p>
    <w:p w14:paraId="1249628D" w14:textId="77777777" w:rsidR="002049CA" w:rsidRDefault="002049CA" w:rsidP="002049CA">
      <w:pPr>
        <w:pStyle w:val="Doc-text2"/>
      </w:pPr>
      <w:r>
        <w:t>Ericsson indicate that a large grid will create quality differences across the grid if we do not have corrections per grid point.  Qualcomm think we do not provide assistance data for grids of a size that would make it critical (e.g. notification area, not the whole of Europe).  Ericsson think this depends on implementation, and the specification allows very large grid areas.</w:t>
      </w:r>
    </w:p>
    <w:p w14:paraId="24566FF9" w14:textId="77777777" w:rsidR="002049CA" w:rsidRDefault="002049CA" w:rsidP="002049CA">
      <w:pPr>
        <w:pStyle w:val="Doc-text2"/>
      </w:pPr>
      <w:r>
        <w:t>Nokia think it is clearly an enhancement and could be considered as a TEI18 proposal.</w:t>
      </w:r>
    </w:p>
    <w:p w14:paraId="23127881" w14:textId="77777777" w:rsidR="002049CA" w:rsidRPr="00E61B91" w:rsidRDefault="002049CA" w:rsidP="002049CA">
      <w:pPr>
        <w:pStyle w:val="Doc-text2"/>
      </w:pPr>
    </w:p>
    <w:p w14:paraId="16A5A690" w14:textId="2B969A29" w:rsidR="002049CA" w:rsidRDefault="002049CA" w:rsidP="002049CA">
      <w:pPr>
        <w:pStyle w:val="Doc-title"/>
      </w:pPr>
      <w:r w:rsidRPr="002625AA">
        <w:t>R2-2308688</w:t>
      </w:r>
      <w:r>
        <w:tab/>
        <w:t>Addition of missing field description for nr-DL-PRS-ResourceID/nr-DL-PRS-ResourceSetID</w:t>
      </w:r>
      <w:r>
        <w:tab/>
        <w:t>Samsung</w:t>
      </w:r>
      <w:r>
        <w:tab/>
        <w:t>CR</w:t>
      </w:r>
      <w:r>
        <w:tab/>
        <w:t>Rel-16</w:t>
      </w:r>
      <w:r>
        <w:tab/>
        <w:t>37.355</w:t>
      </w:r>
      <w:r>
        <w:tab/>
        <w:t>16.11.0</w:t>
      </w:r>
      <w:r>
        <w:tab/>
        <w:t>0462</w:t>
      </w:r>
      <w:r>
        <w:tab/>
        <w:t>-</w:t>
      </w:r>
      <w:r>
        <w:tab/>
        <w:t>F</w:t>
      </w:r>
      <w:r>
        <w:tab/>
        <w:t>NR_pos-Core</w:t>
      </w:r>
    </w:p>
    <w:p w14:paraId="6BF3908A" w14:textId="77777777" w:rsidR="002049CA" w:rsidRPr="00297170" w:rsidRDefault="002049CA">
      <w:pPr>
        <w:pStyle w:val="Doc-text2"/>
        <w:numPr>
          <w:ilvl w:val="0"/>
          <w:numId w:val="52"/>
        </w:numPr>
        <w:overflowPunct/>
        <w:autoSpaceDE/>
        <w:autoSpaceDN/>
        <w:adjustRightInd/>
        <w:textAlignment w:val="auto"/>
      </w:pPr>
      <w:r>
        <w:t>Not pursued</w:t>
      </w:r>
    </w:p>
    <w:p w14:paraId="79FD011B" w14:textId="0BC50598" w:rsidR="002049CA" w:rsidRDefault="002049CA" w:rsidP="002049CA">
      <w:pPr>
        <w:pStyle w:val="Doc-title"/>
      </w:pPr>
      <w:r w:rsidRPr="002625AA">
        <w:t>R2-2308689</w:t>
      </w:r>
      <w:r>
        <w:tab/>
        <w:t>Addition of missing field description for nr-DL-PRS-ResourceID/nr-DL-PRS-ResourceSetID</w:t>
      </w:r>
      <w:r>
        <w:tab/>
        <w:t>Samsung</w:t>
      </w:r>
      <w:r>
        <w:tab/>
        <w:t>CR</w:t>
      </w:r>
      <w:r>
        <w:tab/>
        <w:t>Rel-17</w:t>
      </w:r>
      <w:r>
        <w:tab/>
        <w:t>37.355</w:t>
      </w:r>
      <w:r>
        <w:tab/>
        <w:t>17.5.0</w:t>
      </w:r>
      <w:r>
        <w:tab/>
        <w:t>0463</w:t>
      </w:r>
      <w:r>
        <w:tab/>
        <w:t>-</w:t>
      </w:r>
      <w:r>
        <w:tab/>
        <w:t>A</w:t>
      </w:r>
      <w:r>
        <w:tab/>
        <w:t>NR_pos-Core</w:t>
      </w:r>
    </w:p>
    <w:p w14:paraId="7A205620" w14:textId="77777777" w:rsidR="002049CA" w:rsidRPr="00297170" w:rsidRDefault="002049CA">
      <w:pPr>
        <w:pStyle w:val="Doc-text2"/>
        <w:numPr>
          <w:ilvl w:val="0"/>
          <w:numId w:val="52"/>
        </w:numPr>
        <w:overflowPunct/>
        <w:autoSpaceDE/>
        <w:autoSpaceDN/>
        <w:adjustRightInd/>
        <w:textAlignment w:val="auto"/>
      </w:pPr>
      <w:r>
        <w:t>Not pursued</w:t>
      </w:r>
    </w:p>
    <w:p w14:paraId="45950A6D" w14:textId="77777777" w:rsidR="002049CA" w:rsidRDefault="002049CA" w:rsidP="002049CA">
      <w:pPr>
        <w:pStyle w:val="Doc-text2"/>
      </w:pPr>
    </w:p>
    <w:p w14:paraId="01BDDABB" w14:textId="77777777" w:rsidR="002049CA" w:rsidRDefault="002049CA" w:rsidP="002049CA">
      <w:pPr>
        <w:pStyle w:val="Doc-text2"/>
      </w:pPr>
      <w:r>
        <w:t>Discussion:</w:t>
      </w:r>
    </w:p>
    <w:p w14:paraId="6B7CF752" w14:textId="77777777" w:rsidR="002049CA" w:rsidRDefault="002049CA" w:rsidP="002049CA">
      <w:pPr>
        <w:pStyle w:val="Doc-text2"/>
      </w:pPr>
      <w:r>
        <w:t>Nokia do not see it as an essential correction; they think the description of the corresponding IE is sufficient.  CATT also do not think it is an essential correction, and for DL-TDOA the wording is not correct.</w:t>
      </w:r>
    </w:p>
    <w:p w14:paraId="3428F842" w14:textId="77777777" w:rsidR="002049CA" w:rsidRDefault="002049CA" w:rsidP="002049CA">
      <w:pPr>
        <w:pStyle w:val="Doc-text2"/>
      </w:pPr>
      <w:r>
        <w:t>Ericsson have the same view as Nokia.</w:t>
      </w:r>
    </w:p>
    <w:p w14:paraId="22C8C2F0" w14:textId="77777777" w:rsidR="002049CA" w:rsidRPr="00297170" w:rsidRDefault="002049CA" w:rsidP="002049CA">
      <w:pPr>
        <w:pStyle w:val="Doc-text2"/>
      </w:pPr>
      <w:r>
        <w:lastRenderedPageBreak/>
        <w:t>vivo agree with Ericsson and Nokia and think the spec is currently clear enough.  Samsung are OK to follow the majority view, but they indicate that in the Provide Location Information message, the resource is used for each measurement element, and the intention was to capture this in the field description.</w:t>
      </w:r>
    </w:p>
    <w:p w14:paraId="0AEB2531" w14:textId="77777777" w:rsidR="002049CA" w:rsidRDefault="002049CA" w:rsidP="002049CA">
      <w:pPr>
        <w:pStyle w:val="Heading3"/>
      </w:pPr>
      <w:bookmarkStart w:id="213" w:name="_Toc147644888"/>
      <w:r>
        <w:t>5.3.4</w:t>
      </w:r>
      <w:r>
        <w:tab/>
        <w:t>MAC corrections</w:t>
      </w:r>
      <w:bookmarkEnd w:id="213"/>
    </w:p>
    <w:p w14:paraId="1256275C" w14:textId="77777777" w:rsidR="00B5792C" w:rsidRDefault="00B5792C" w:rsidP="00B5792C">
      <w:pPr>
        <w:pStyle w:val="Doc-title"/>
      </w:pPr>
    </w:p>
    <w:p w14:paraId="0E30B264" w14:textId="77777777" w:rsidR="00B5792C" w:rsidRDefault="00B5792C" w:rsidP="00B5792C">
      <w:pPr>
        <w:pStyle w:val="Heading2"/>
      </w:pPr>
      <w:bookmarkStart w:id="214" w:name="_Toc147644889"/>
      <w:r>
        <w:t>5.4</w:t>
      </w:r>
      <w:r>
        <w:tab/>
        <w:t>SON MDT support for NR</w:t>
      </w:r>
      <w:bookmarkEnd w:id="214"/>
    </w:p>
    <w:p w14:paraId="7D38621E" w14:textId="77777777" w:rsidR="00B5792C" w:rsidRDefault="00B5792C" w:rsidP="00B5792C">
      <w:pPr>
        <w:pStyle w:val="Comments"/>
      </w:pPr>
      <w:r>
        <w:t xml:space="preserve">(NR_SON_MDT-Core; leading WG: RAN3; REL-16; started: Jun 19; Completed June 20; WID: RP-191776). </w:t>
      </w:r>
    </w:p>
    <w:p w14:paraId="77191726" w14:textId="77777777" w:rsidR="00B5792C" w:rsidRDefault="00B5792C" w:rsidP="00B5792C">
      <w:pPr>
        <w:pStyle w:val="Heading3"/>
      </w:pPr>
      <w:bookmarkStart w:id="215" w:name="_Toc147644890"/>
      <w:r>
        <w:t>5.4.1</w:t>
      </w:r>
      <w:r>
        <w:tab/>
        <w:t>General and stage-2 corrections</w:t>
      </w:r>
      <w:bookmarkEnd w:id="215"/>
    </w:p>
    <w:p w14:paraId="189A0F8F" w14:textId="77777777" w:rsidR="00B5792C" w:rsidRDefault="00B5792C" w:rsidP="00B5792C">
      <w:pPr>
        <w:pStyle w:val="Comments"/>
      </w:pPr>
      <w:r>
        <w:t>Including incoming LSs, TS 37.320 corrections</w:t>
      </w:r>
    </w:p>
    <w:p w14:paraId="69539313" w14:textId="77777777" w:rsidR="00B5792C" w:rsidRDefault="00B5792C" w:rsidP="00B5792C">
      <w:pPr>
        <w:pStyle w:val="Heading3"/>
      </w:pPr>
      <w:bookmarkStart w:id="216" w:name="_Toc147644891"/>
      <w:r>
        <w:t>5.4.2</w:t>
      </w:r>
      <w:r>
        <w:tab/>
        <w:t>TS 38.314 corrections</w:t>
      </w:r>
      <w:bookmarkEnd w:id="216"/>
    </w:p>
    <w:p w14:paraId="2298F111" w14:textId="77777777" w:rsidR="00217E9F" w:rsidRDefault="00217E9F" w:rsidP="00217E9F">
      <w:pPr>
        <w:pStyle w:val="Heading3"/>
      </w:pPr>
      <w:bookmarkStart w:id="217" w:name="_Toc147644892"/>
      <w:r>
        <w:t>5.4.3</w:t>
      </w:r>
      <w:r>
        <w:tab/>
        <w:t>RRC corrections</w:t>
      </w:r>
      <w:bookmarkEnd w:id="217"/>
      <w:r>
        <w:t xml:space="preserve"> </w:t>
      </w:r>
    </w:p>
    <w:p w14:paraId="6064EF6B" w14:textId="77777777" w:rsidR="00217E9F" w:rsidRDefault="00217E9F" w:rsidP="00217E9F">
      <w:pPr>
        <w:pStyle w:val="Doc-title"/>
      </w:pPr>
      <w:r>
        <w:t>R2-2307783</w:t>
      </w:r>
      <w:r>
        <w:tab/>
        <w:t>Add offsetToCarrier parameter in RA Report</w:t>
      </w:r>
      <w:r>
        <w:tab/>
        <w:t>CATT, CMCC</w:t>
      </w:r>
      <w:r>
        <w:tab/>
        <w:t>CR</w:t>
      </w:r>
      <w:r>
        <w:tab/>
        <w:t>Rel-16</w:t>
      </w:r>
      <w:r>
        <w:tab/>
        <w:t>38.331</w:t>
      </w:r>
      <w:r>
        <w:tab/>
        <w:t>16.13.0</w:t>
      </w:r>
      <w:r>
        <w:tab/>
        <w:t>4213</w:t>
      </w:r>
      <w:r>
        <w:tab/>
        <w:t>-</w:t>
      </w:r>
      <w:r>
        <w:tab/>
        <w:t>F</w:t>
      </w:r>
      <w:r>
        <w:tab/>
        <w:t>NR_SON_MDT-Core</w:t>
      </w:r>
    </w:p>
    <w:p w14:paraId="1B41B856" w14:textId="77777777" w:rsidR="00217E9F" w:rsidRPr="00BF29F0" w:rsidRDefault="00217E9F" w:rsidP="00217E9F">
      <w:pPr>
        <w:pStyle w:val="Doc-text2"/>
      </w:pPr>
      <w:r>
        <w:t>=&gt;</w:t>
      </w:r>
      <w:r>
        <w:tab/>
        <w:t>Not pursued</w:t>
      </w:r>
    </w:p>
    <w:p w14:paraId="43497443" w14:textId="77777777" w:rsidR="00217E9F" w:rsidRDefault="00217E9F" w:rsidP="00217E9F">
      <w:pPr>
        <w:pStyle w:val="Doc-title"/>
      </w:pPr>
      <w:r>
        <w:t>R2-2307784</w:t>
      </w:r>
      <w:r>
        <w:tab/>
        <w:t>Add offsetToCarrier parameter in RA Report</w:t>
      </w:r>
      <w:r>
        <w:tab/>
        <w:t>CATT, CMCC</w:t>
      </w:r>
      <w:r>
        <w:tab/>
        <w:t>CR</w:t>
      </w:r>
      <w:r>
        <w:tab/>
        <w:t>Rel-17</w:t>
      </w:r>
      <w:r>
        <w:tab/>
        <w:t>38.331</w:t>
      </w:r>
      <w:r>
        <w:tab/>
        <w:t>17.5.0</w:t>
      </w:r>
      <w:r>
        <w:tab/>
        <w:t>4214</w:t>
      </w:r>
      <w:r>
        <w:tab/>
        <w:t>-</w:t>
      </w:r>
      <w:r>
        <w:tab/>
        <w:t>A</w:t>
      </w:r>
      <w:r>
        <w:tab/>
        <w:t>NR_SON_MDT-Core</w:t>
      </w:r>
    </w:p>
    <w:p w14:paraId="73FE10F1" w14:textId="77777777" w:rsidR="00217E9F" w:rsidRPr="00BF29F0" w:rsidRDefault="00217E9F" w:rsidP="00217E9F">
      <w:pPr>
        <w:pStyle w:val="Doc-text2"/>
      </w:pPr>
      <w:r>
        <w:t>=&gt;</w:t>
      </w:r>
      <w:r>
        <w:tab/>
        <w:t>Not pursued</w:t>
      </w:r>
    </w:p>
    <w:p w14:paraId="74DCEF40" w14:textId="77777777" w:rsidR="00217E9F" w:rsidRDefault="00217E9F" w:rsidP="00217E9F">
      <w:pPr>
        <w:pStyle w:val="Doc-title"/>
      </w:pPr>
      <w:r>
        <w:t>R2-2308417</w:t>
      </w:r>
      <w:r>
        <w:tab/>
        <w:t>Clarification to the setting of locationInfo in MeasResultSCG-Failure</w:t>
      </w:r>
      <w:r>
        <w:tab/>
        <w:t>Ericsson</w:t>
      </w:r>
      <w:r>
        <w:tab/>
        <w:t>CR</w:t>
      </w:r>
      <w:r>
        <w:tab/>
        <w:t>Rel-16</w:t>
      </w:r>
      <w:r>
        <w:tab/>
        <w:t>38.331</w:t>
      </w:r>
      <w:r>
        <w:tab/>
        <w:t>16.13.0</w:t>
      </w:r>
      <w:r>
        <w:tab/>
        <w:t>4245</w:t>
      </w:r>
      <w:r>
        <w:tab/>
        <w:t>-</w:t>
      </w:r>
      <w:r>
        <w:tab/>
        <w:t>F</w:t>
      </w:r>
      <w:r>
        <w:tab/>
        <w:t>NR_SON_MDT-Core</w:t>
      </w:r>
    </w:p>
    <w:p w14:paraId="5AD35446" w14:textId="77777777" w:rsidR="00217E9F" w:rsidRPr="0021220D" w:rsidRDefault="00217E9F" w:rsidP="00217E9F">
      <w:pPr>
        <w:pStyle w:val="Doc-text2"/>
      </w:pPr>
      <w:r>
        <w:t>=&gt;</w:t>
      </w:r>
      <w:r>
        <w:tab/>
        <w:t>CR is agreed</w:t>
      </w:r>
    </w:p>
    <w:p w14:paraId="7854DC2A" w14:textId="77777777" w:rsidR="00217E9F" w:rsidRDefault="00217E9F" w:rsidP="00217E9F">
      <w:pPr>
        <w:pStyle w:val="Doc-title"/>
      </w:pPr>
      <w:r>
        <w:t>R2-2308418</w:t>
      </w:r>
      <w:r>
        <w:tab/>
        <w:t>Clarification to the setting of locationInfo in MeasResultSCG-Failure</w:t>
      </w:r>
      <w:r>
        <w:tab/>
        <w:t>Ericsson</w:t>
      </w:r>
      <w:r>
        <w:tab/>
        <w:t>CR</w:t>
      </w:r>
      <w:r>
        <w:tab/>
        <w:t>Rel-17</w:t>
      </w:r>
      <w:r>
        <w:tab/>
        <w:t>38.331</w:t>
      </w:r>
      <w:r>
        <w:tab/>
        <w:t>17.5.0</w:t>
      </w:r>
      <w:r>
        <w:tab/>
        <w:t>4246</w:t>
      </w:r>
      <w:r>
        <w:tab/>
        <w:t>-</w:t>
      </w:r>
      <w:r>
        <w:tab/>
        <w:t>A</w:t>
      </w:r>
      <w:r>
        <w:tab/>
        <w:t>NR_SON_MDT-Core</w:t>
      </w:r>
    </w:p>
    <w:p w14:paraId="6A8F362F" w14:textId="77777777" w:rsidR="00217E9F" w:rsidRPr="0021220D" w:rsidRDefault="00217E9F" w:rsidP="00217E9F">
      <w:pPr>
        <w:pStyle w:val="Doc-text2"/>
      </w:pPr>
      <w:r>
        <w:t>=&gt;</w:t>
      </w:r>
      <w:r>
        <w:tab/>
        <w:t>CR is agreed</w:t>
      </w:r>
    </w:p>
    <w:p w14:paraId="131E9DE4" w14:textId="77777777" w:rsidR="00217E9F" w:rsidRDefault="00217E9F" w:rsidP="00217E9F">
      <w:pPr>
        <w:pStyle w:val="Doc-title"/>
      </w:pPr>
      <w:r>
        <w:t>R2-2308419</w:t>
      </w:r>
      <w:r>
        <w:tab/>
        <w:t>PLMN check for the reconnectCellID in the RLF report</w:t>
      </w:r>
      <w:r>
        <w:tab/>
        <w:t>Ericsson</w:t>
      </w:r>
      <w:r>
        <w:tab/>
        <w:t>CR</w:t>
      </w:r>
      <w:r>
        <w:tab/>
        <w:t>Rel-16</w:t>
      </w:r>
      <w:r>
        <w:tab/>
        <w:t>38.331</w:t>
      </w:r>
      <w:r>
        <w:tab/>
        <w:t>16.13.0</w:t>
      </w:r>
      <w:r>
        <w:tab/>
        <w:t>4247</w:t>
      </w:r>
      <w:r>
        <w:tab/>
        <w:t>-</w:t>
      </w:r>
      <w:r>
        <w:tab/>
        <w:t>F</w:t>
      </w:r>
      <w:r>
        <w:tab/>
        <w:t>NR_SON_MDT-Core</w:t>
      </w:r>
    </w:p>
    <w:p w14:paraId="189BEE20" w14:textId="77777777" w:rsidR="00217E9F" w:rsidRDefault="00217E9F" w:rsidP="00217E9F">
      <w:pPr>
        <w:pStyle w:val="Doc-text2"/>
      </w:pPr>
      <w:r>
        <w:t>=&gt;</w:t>
      </w:r>
      <w:r>
        <w:tab/>
        <w:t>Update the coversheet and the revision version in R2-2309025 is agreed.</w:t>
      </w:r>
    </w:p>
    <w:p w14:paraId="310B013E" w14:textId="77777777" w:rsidR="00217E9F" w:rsidRDefault="00217E9F" w:rsidP="00217E9F">
      <w:pPr>
        <w:pStyle w:val="Doc-text2"/>
      </w:pPr>
    </w:p>
    <w:p w14:paraId="0E3B632B" w14:textId="77777777" w:rsidR="00217E9F" w:rsidRDefault="00217E9F" w:rsidP="00217E9F">
      <w:pPr>
        <w:pStyle w:val="Doc-title"/>
      </w:pPr>
      <w:r>
        <w:t>R2-2308420</w:t>
      </w:r>
      <w:r>
        <w:tab/>
        <w:t>PLMN check for the reconnectCellID in the RLF report</w:t>
      </w:r>
      <w:r>
        <w:tab/>
        <w:t>Ericsson</w:t>
      </w:r>
      <w:r>
        <w:tab/>
        <w:t>CR</w:t>
      </w:r>
      <w:r>
        <w:tab/>
        <w:t>Rel-17</w:t>
      </w:r>
      <w:r>
        <w:tab/>
        <w:t>38.331</w:t>
      </w:r>
      <w:r>
        <w:tab/>
        <w:t>17.5.0</w:t>
      </w:r>
      <w:r>
        <w:tab/>
        <w:t>4248</w:t>
      </w:r>
      <w:r>
        <w:tab/>
        <w:t>-</w:t>
      </w:r>
      <w:r>
        <w:tab/>
        <w:t>A</w:t>
      </w:r>
      <w:r>
        <w:tab/>
        <w:t>NR_SON_MDT-Core</w:t>
      </w:r>
    </w:p>
    <w:p w14:paraId="17583294" w14:textId="77777777" w:rsidR="00217E9F" w:rsidRDefault="00217E9F" w:rsidP="00217E9F">
      <w:pPr>
        <w:pStyle w:val="Doc-text2"/>
      </w:pPr>
      <w:r>
        <w:t>=&gt;</w:t>
      </w:r>
      <w:r>
        <w:tab/>
        <w:t>Update the coversheet and the revision version in R2-2309026 is agreed.</w:t>
      </w:r>
    </w:p>
    <w:p w14:paraId="2D9915F5" w14:textId="77777777" w:rsidR="00217E9F" w:rsidRDefault="00217E9F" w:rsidP="00217E9F">
      <w:pPr>
        <w:pStyle w:val="Doc-text2"/>
      </w:pPr>
    </w:p>
    <w:p w14:paraId="64EC28B3" w14:textId="77777777" w:rsidR="00217E9F" w:rsidRDefault="00217E9F" w:rsidP="00217E9F">
      <w:pPr>
        <w:pStyle w:val="Doc-title"/>
      </w:pPr>
      <w:r>
        <w:t>R2-2309025</w:t>
      </w:r>
      <w:r>
        <w:tab/>
        <w:t>PLMN check for the reconnectCellID in the RLF report</w:t>
      </w:r>
      <w:r>
        <w:tab/>
        <w:t>Ericsson</w:t>
      </w:r>
      <w:r>
        <w:tab/>
        <w:t>CR</w:t>
      </w:r>
      <w:r>
        <w:tab/>
        <w:t>Rel-16</w:t>
      </w:r>
      <w:r>
        <w:tab/>
        <w:t>38.331</w:t>
      </w:r>
      <w:r>
        <w:tab/>
        <w:t>16.13.0</w:t>
      </w:r>
      <w:r>
        <w:tab/>
        <w:t>4247</w:t>
      </w:r>
      <w:r>
        <w:tab/>
        <w:t>1</w:t>
      </w:r>
      <w:r>
        <w:tab/>
        <w:t>F</w:t>
      </w:r>
      <w:r>
        <w:tab/>
        <w:t>NR_SON_MDT-Core</w:t>
      </w:r>
    </w:p>
    <w:p w14:paraId="52E24CEB" w14:textId="77777777" w:rsidR="00217E9F" w:rsidRDefault="00217E9F" w:rsidP="00217E9F">
      <w:pPr>
        <w:pStyle w:val="Doc-text2"/>
      </w:pPr>
      <w:r>
        <w:t>=&gt;</w:t>
      </w:r>
      <w:r>
        <w:tab/>
        <w:t>CR is agreed</w:t>
      </w:r>
    </w:p>
    <w:p w14:paraId="4EADB0CE" w14:textId="77777777" w:rsidR="00217E9F" w:rsidRDefault="00217E9F" w:rsidP="00217E9F">
      <w:pPr>
        <w:pStyle w:val="Doc-title"/>
      </w:pPr>
      <w:r>
        <w:t>R2-2309026</w:t>
      </w:r>
      <w:r>
        <w:tab/>
        <w:t>PLMN check for the reconnectCellID in the RLF report</w:t>
      </w:r>
      <w:r>
        <w:tab/>
        <w:t>Ericsson</w:t>
      </w:r>
      <w:r>
        <w:tab/>
        <w:t>CR</w:t>
      </w:r>
      <w:r>
        <w:tab/>
        <w:t>Rel-17</w:t>
      </w:r>
      <w:r>
        <w:tab/>
        <w:t>38.331</w:t>
      </w:r>
      <w:r>
        <w:tab/>
        <w:t>17.5.0</w:t>
      </w:r>
      <w:r>
        <w:tab/>
        <w:t>4248</w:t>
      </w:r>
      <w:r>
        <w:tab/>
        <w:t>1</w:t>
      </w:r>
      <w:r>
        <w:tab/>
        <w:t>A</w:t>
      </w:r>
      <w:r>
        <w:tab/>
        <w:t>NR_SON_MDT-Core</w:t>
      </w:r>
    </w:p>
    <w:p w14:paraId="7864BC14" w14:textId="40C7B8A1" w:rsidR="00217E9F" w:rsidRDefault="00217E9F" w:rsidP="00217E9F">
      <w:pPr>
        <w:pStyle w:val="Doc-text2"/>
      </w:pPr>
      <w:r>
        <w:t>=&gt;</w:t>
      </w:r>
      <w:r>
        <w:tab/>
        <w:t>CR is agreed.</w:t>
      </w:r>
      <w:r w:rsidR="001F4269">
        <w:t xml:space="preserve"> (but then coversheet revised by MCC: clauses affected should be 5.3.3.4)</w:t>
      </w:r>
    </w:p>
    <w:p w14:paraId="0EBE55FF" w14:textId="2FC25513" w:rsidR="001F4269" w:rsidRPr="0021220D" w:rsidRDefault="001F4269" w:rsidP="00217E9F">
      <w:pPr>
        <w:pStyle w:val="Doc-text2"/>
      </w:pPr>
      <w:r>
        <w:t>=&gt; Revised in R2-230</w:t>
      </w:r>
      <w:r w:rsidR="00DD0CC5">
        <w:t>9299</w:t>
      </w:r>
    </w:p>
    <w:p w14:paraId="4B904506" w14:textId="77777777" w:rsidR="00217E9F" w:rsidRDefault="00217E9F" w:rsidP="00217E9F">
      <w:pPr>
        <w:pStyle w:val="Doc-text2"/>
      </w:pPr>
    </w:p>
    <w:p w14:paraId="60E62D9D" w14:textId="5B0977E1" w:rsidR="00DD0CC5" w:rsidRDefault="00DD0CC5" w:rsidP="00DD0CC5">
      <w:pPr>
        <w:pStyle w:val="Doc-title"/>
      </w:pPr>
      <w:r>
        <w:t>R2-2309299</w:t>
      </w:r>
      <w:r>
        <w:tab/>
        <w:t>PLMN check for the reconnectCellID in the RLF report</w:t>
      </w:r>
      <w:r>
        <w:tab/>
        <w:t>Ericsson</w:t>
      </w:r>
      <w:r>
        <w:tab/>
        <w:t>CR</w:t>
      </w:r>
      <w:r>
        <w:tab/>
        <w:t>Rel-17</w:t>
      </w:r>
      <w:r>
        <w:tab/>
        <w:t>38.331</w:t>
      </w:r>
      <w:r>
        <w:tab/>
        <w:t>17.5.0</w:t>
      </w:r>
      <w:r>
        <w:tab/>
        <w:t>4248</w:t>
      </w:r>
      <w:r>
        <w:tab/>
        <w:t>2</w:t>
      </w:r>
      <w:r>
        <w:tab/>
        <w:t>A</w:t>
      </w:r>
      <w:r>
        <w:tab/>
        <w:t>NR_SON_MDT-Core</w:t>
      </w:r>
    </w:p>
    <w:p w14:paraId="3ADD8FE6" w14:textId="1EB8E488" w:rsidR="00DD0CC5" w:rsidRDefault="00DD0CC5" w:rsidP="00217E9F">
      <w:pPr>
        <w:pStyle w:val="Doc-text2"/>
      </w:pPr>
      <w:r>
        <w:t>=&gt; Agreed</w:t>
      </w:r>
    </w:p>
    <w:p w14:paraId="1C19E739" w14:textId="77777777" w:rsidR="00DD0CC5" w:rsidRPr="0021220D" w:rsidRDefault="00DD0CC5" w:rsidP="00217E9F">
      <w:pPr>
        <w:pStyle w:val="Doc-text2"/>
      </w:pPr>
    </w:p>
    <w:p w14:paraId="78B4D776" w14:textId="77777777" w:rsidR="00217E9F" w:rsidRDefault="00217E9F" w:rsidP="00217E9F">
      <w:pPr>
        <w:pStyle w:val="Doc-title"/>
      </w:pPr>
      <w:r>
        <w:t>R2-2308556</w:t>
      </w:r>
      <w:r>
        <w:tab/>
        <w:t>Correction on UE behavior for RLF report upon detection of T312 expiry</w:t>
      </w:r>
      <w:r>
        <w:tab/>
        <w:t>Qualcomm Incorporated</w:t>
      </w:r>
      <w:r>
        <w:tab/>
        <w:t>CR</w:t>
      </w:r>
      <w:r>
        <w:tab/>
        <w:t>Rel-16</w:t>
      </w:r>
      <w:r>
        <w:tab/>
        <w:t>38.331</w:t>
      </w:r>
      <w:r>
        <w:tab/>
        <w:t>16.13.0</w:t>
      </w:r>
      <w:r>
        <w:tab/>
        <w:t>4262</w:t>
      </w:r>
      <w:r>
        <w:tab/>
        <w:t>-</w:t>
      </w:r>
      <w:r>
        <w:tab/>
        <w:t>F</w:t>
      </w:r>
      <w:r>
        <w:tab/>
        <w:t>NR_SON_MDT-Core</w:t>
      </w:r>
    </w:p>
    <w:p w14:paraId="4CBAB35E" w14:textId="77777777" w:rsidR="00217E9F" w:rsidRPr="0021220D" w:rsidRDefault="00217E9F" w:rsidP="00217E9F">
      <w:pPr>
        <w:pStyle w:val="Doc-text2"/>
      </w:pPr>
      <w:r>
        <w:t>=&gt;</w:t>
      </w:r>
      <w:r>
        <w:tab/>
        <w:t>Not pursued</w:t>
      </w:r>
    </w:p>
    <w:p w14:paraId="317FED66" w14:textId="77777777" w:rsidR="00217E9F" w:rsidRDefault="00217E9F" w:rsidP="00217E9F">
      <w:pPr>
        <w:pStyle w:val="Doc-title"/>
      </w:pPr>
      <w:r>
        <w:t>R2-2308671</w:t>
      </w:r>
      <w:r>
        <w:tab/>
        <w:t>Correction on storage of RLF information upon T312 expiry in PCell_Opt 1</w:t>
      </w:r>
      <w:r>
        <w:tab/>
        <w:t>Samsung</w:t>
      </w:r>
      <w:r>
        <w:tab/>
        <w:t>CR</w:t>
      </w:r>
      <w:r>
        <w:tab/>
        <w:t>Rel-16</w:t>
      </w:r>
      <w:r>
        <w:tab/>
        <w:t>38.331</w:t>
      </w:r>
      <w:r>
        <w:tab/>
        <w:t>16.13.0</w:t>
      </w:r>
      <w:r>
        <w:tab/>
        <w:t>4269</w:t>
      </w:r>
      <w:r>
        <w:tab/>
        <w:t>-</w:t>
      </w:r>
      <w:r>
        <w:tab/>
        <w:t>F</w:t>
      </w:r>
      <w:r>
        <w:tab/>
        <w:t>NR_SON_MDT-Core</w:t>
      </w:r>
    </w:p>
    <w:p w14:paraId="13C32A24" w14:textId="77777777" w:rsidR="00217E9F" w:rsidRPr="005A0FDD" w:rsidRDefault="00217E9F" w:rsidP="00217E9F">
      <w:pPr>
        <w:pStyle w:val="Doc-text2"/>
      </w:pPr>
      <w:r>
        <w:t>=&gt;</w:t>
      </w:r>
      <w:r>
        <w:tab/>
        <w:t>CR is agreed.</w:t>
      </w:r>
    </w:p>
    <w:p w14:paraId="41345084" w14:textId="77777777" w:rsidR="00217E9F" w:rsidRDefault="00217E9F" w:rsidP="00217E9F">
      <w:pPr>
        <w:pStyle w:val="Doc-title"/>
      </w:pPr>
      <w:r>
        <w:lastRenderedPageBreak/>
        <w:t>R2-2308674</w:t>
      </w:r>
      <w:r>
        <w:tab/>
        <w:t>Correction on storage of RLF information upon T312 expiry in PCell_Opt 2</w:t>
      </w:r>
      <w:r>
        <w:tab/>
        <w:t>Samsung</w:t>
      </w:r>
      <w:r>
        <w:tab/>
        <w:t>CR</w:t>
      </w:r>
      <w:r>
        <w:tab/>
        <w:t>Rel-16</w:t>
      </w:r>
      <w:r>
        <w:tab/>
        <w:t>38.331</w:t>
      </w:r>
      <w:r>
        <w:tab/>
        <w:t>16.13.0</w:t>
      </w:r>
      <w:r>
        <w:tab/>
        <w:t>4270</w:t>
      </w:r>
      <w:r>
        <w:tab/>
        <w:t>-</w:t>
      </w:r>
      <w:r>
        <w:tab/>
        <w:t>F</w:t>
      </w:r>
      <w:r>
        <w:tab/>
        <w:t>NR_SON_MDT-Core</w:t>
      </w:r>
    </w:p>
    <w:p w14:paraId="0F019C97" w14:textId="77777777" w:rsidR="00217E9F" w:rsidRDefault="00217E9F" w:rsidP="00217E9F">
      <w:pPr>
        <w:pStyle w:val="Doc-text2"/>
      </w:pPr>
      <w:r>
        <w:t>=&gt;</w:t>
      </w:r>
      <w:r>
        <w:tab/>
        <w:t>Not pursued</w:t>
      </w:r>
    </w:p>
    <w:p w14:paraId="4BE10F04" w14:textId="77777777" w:rsidR="00217E9F" w:rsidRDefault="00217E9F" w:rsidP="00217E9F">
      <w:pPr>
        <w:pStyle w:val="Doc-title"/>
      </w:pPr>
      <w:r>
        <w:t>R2-2308642</w:t>
      </w:r>
      <w:r>
        <w:tab/>
        <w:t>Discussion on location configuration for WLAN, BT and sensor for SON and MDT features</w:t>
      </w:r>
      <w:r>
        <w:tab/>
        <w:t>Huawei, HiSilicon</w:t>
      </w:r>
      <w:r>
        <w:tab/>
        <w:t>discussion</w:t>
      </w:r>
      <w:r>
        <w:tab/>
        <w:t>Rel-16</w:t>
      </w:r>
      <w:r>
        <w:tab/>
        <w:t>NR_SON_MDT-Core</w:t>
      </w:r>
    </w:p>
    <w:p w14:paraId="1409F535" w14:textId="77777777" w:rsidR="00217E9F" w:rsidRDefault="00217E9F" w:rsidP="00217E9F">
      <w:pPr>
        <w:pStyle w:val="Doc-text2"/>
      </w:pPr>
    </w:p>
    <w:p w14:paraId="5D10A32E" w14:textId="77777777" w:rsidR="00217E9F" w:rsidRPr="00876FEC" w:rsidRDefault="00217E9F" w:rsidP="00217E9F">
      <w:pPr>
        <w:pStyle w:val="Doc-text2"/>
        <w:pBdr>
          <w:top w:val="single" w:sz="4" w:space="1" w:color="auto"/>
          <w:left w:val="single" w:sz="4" w:space="4" w:color="auto"/>
          <w:bottom w:val="single" w:sz="4" w:space="1" w:color="auto"/>
          <w:right w:val="single" w:sz="4" w:space="4" w:color="auto"/>
        </w:pBdr>
      </w:pPr>
      <w:r>
        <w:t>Agreements</w:t>
      </w:r>
    </w:p>
    <w:p w14:paraId="62510D00" w14:textId="77777777" w:rsidR="00217E9F" w:rsidRPr="00876FEC" w:rsidRDefault="00217E9F" w:rsidP="00217E9F">
      <w:pPr>
        <w:pStyle w:val="Doc-text2"/>
        <w:pBdr>
          <w:top w:val="single" w:sz="4" w:space="1" w:color="auto"/>
          <w:left w:val="single" w:sz="4" w:space="4" w:color="auto"/>
          <w:bottom w:val="single" w:sz="4" w:space="1" w:color="auto"/>
          <w:right w:val="single" w:sz="4" w:space="4" w:color="auto"/>
        </w:pBdr>
      </w:pPr>
      <w:r>
        <w:t>1</w:t>
      </w:r>
      <w:r w:rsidRPr="00876FEC">
        <w:tab/>
        <w:t xml:space="preserve">NR can configure IE </w:t>
      </w:r>
      <w:proofErr w:type="spellStart"/>
      <w:r w:rsidRPr="00876FEC">
        <w:t>btNameList</w:t>
      </w:r>
      <w:proofErr w:type="spellEnd"/>
      <w:r w:rsidRPr="00876FEC">
        <w:t xml:space="preserve">, only if NR configures IE </w:t>
      </w:r>
      <w:proofErr w:type="spellStart"/>
      <w:r w:rsidRPr="00876FEC">
        <w:t>includeBT</w:t>
      </w:r>
      <w:proofErr w:type="spellEnd"/>
      <w:r w:rsidRPr="00876FEC">
        <w:t>-Meas for one or more measurements (measurement reports)</w:t>
      </w:r>
    </w:p>
    <w:p w14:paraId="5A6CAB6A" w14:textId="77777777" w:rsidR="00217E9F" w:rsidRPr="00876FEC" w:rsidRDefault="00217E9F" w:rsidP="00217E9F">
      <w:pPr>
        <w:pStyle w:val="Doc-text2"/>
        <w:pBdr>
          <w:top w:val="single" w:sz="4" w:space="1" w:color="auto"/>
          <w:left w:val="single" w:sz="4" w:space="4" w:color="auto"/>
          <w:bottom w:val="single" w:sz="4" w:space="1" w:color="auto"/>
          <w:right w:val="single" w:sz="4" w:space="4" w:color="auto"/>
        </w:pBdr>
      </w:pPr>
      <w:r>
        <w:t>2</w:t>
      </w:r>
      <w:r w:rsidRPr="00876FEC">
        <w:tab/>
        <w:t xml:space="preserve">NR can configure IE </w:t>
      </w:r>
      <w:proofErr w:type="spellStart"/>
      <w:r w:rsidRPr="00876FEC">
        <w:t>wlanNameList</w:t>
      </w:r>
      <w:proofErr w:type="spellEnd"/>
      <w:r w:rsidRPr="00876FEC">
        <w:t xml:space="preserve">, only if NR configures IE </w:t>
      </w:r>
      <w:proofErr w:type="spellStart"/>
      <w:r w:rsidRPr="00876FEC">
        <w:t>includeWLAN</w:t>
      </w:r>
      <w:proofErr w:type="spellEnd"/>
      <w:r w:rsidRPr="00876FEC">
        <w:t>-Meas for one or more measurements (measurement reports)</w:t>
      </w:r>
    </w:p>
    <w:p w14:paraId="15F8E95C" w14:textId="77777777" w:rsidR="00217E9F" w:rsidRDefault="00217E9F" w:rsidP="00217E9F">
      <w:pPr>
        <w:pStyle w:val="Doc-text2"/>
        <w:pBdr>
          <w:top w:val="single" w:sz="4" w:space="1" w:color="auto"/>
          <w:left w:val="single" w:sz="4" w:space="4" w:color="auto"/>
          <w:bottom w:val="single" w:sz="4" w:space="1" w:color="auto"/>
          <w:right w:val="single" w:sz="4" w:space="4" w:color="auto"/>
        </w:pBdr>
      </w:pPr>
      <w:r>
        <w:t>3</w:t>
      </w:r>
      <w:r w:rsidRPr="00876FEC">
        <w:tab/>
        <w:t xml:space="preserve">NR can configure IE </w:t>
      </w:r>
      <w:proofErr w:type="spellStart"/>
      <w:r w:rsidRPr="00876FEC">
        <w:t>sensorNameList</w:t>
      </w:r>
      <w:proofErr w:type="spellEnd"/>
      <w:r w:rsidRPr="00876FEC">
        <w:t xml:space="preserve">, only if NR configures IE </w:t>
      </w:r>
      <w:proofErr w:type="spellStart"/>
      <w:r w:rsidRPr="00876FEC">
        <w:t>includeSensor</w:t>
      </w:r>
      <w:proofErr w:type="spellEnd"/>
      <w:r w:rsidRPr="00876FEC">
        <w:t>-Meas for one or more measurements (measurement reports)</w:t>
      </w:r>
    </w:p>
    <w:p w14:paraId="091D3ED3" w14:textId="77777777" w:rsidR="00217E9F" w:rsidRDefault="00217E9F" w:rsidP="00217E9F">
      <w:pPr>
        <w:pStyle w:val="Doc-text2"/>
      </w:pPr>
    </w:p>
    <w:p w14:paraId="41FFD44F" w14:textId="77777777" w:rsidR="00217E9F" w:rsidRDefault="00217E9F" w:rsidP="00217E9F">
      <w:pPr>
        <w:pStyle w:val="Doc-text2"/>
      </w:pPr>
    </w:p>
    <w:p w14:paraId="0E80A242" w14:textId="77777777" w:rsidR="00217E9F" w:rsidRDefault="00217E9F" w:rsidP="00217E9F">
      <w:pPr>
        <w:pStyle w:val="Doc-text2"/>
      </w:pPr>
      <w:r>
        <w:t>=&gt;</w:t>
      </w:r>
      <w:r>
        <w:tab/>
        <w:t>RAN2 confirm i</w:t>
      </w:r>
      <w:r w:rsidRPr="00876FEC">
        <w:t xml:space="preserve">f both lists are present (i.e. </w:t>
      </w:r>
      <w:proofErr w:type="spellStart"/>
      <w:r w:rsidRPr="00876FEC">
        <w:t>includeBT</w:t>
      </w:r>
      <w:proofErr w:type="spellEnd"/>
      <w:r w:rsidRPr="00876FEC">
        <w:t xml:space="preserve">-Meas and </w:t>
      </w:r>
      <w:proofErr w:type="spellStart"/>
      <w:r w:rsidRPr="00876FEC">
        <w:t>btNameList</w:t>
      </w:r>
      <w:proofErr w:type="spellEnd"/>
      <w:r w:rsidRPr="00876FEC">
        <w:t xml:space="preserve">, or </w:t>
      </w:r>
      <w:proofErr w:type="spellStart"/>
      <w:r w:rsidRPr="00876FEC">
        <w:t>includeWLAN</w:t>
      </w:r>
      <w:proofErr w:type="spellEnd"/>
      <w:r w:rsidRPr="00876FEC">
        <w:t xml:space="preserve">-Meas and </w:t>
      </w:r>
      <w:proofErr w:type="spellStart"/>
      <w:r w:rsidRPr="00876FEC">
        <w:t>wlanNameList</w:t>
      </w:r>
      <w:proofErr w:type="spellEnd"/>
      <w:r w:rsidRPr="00876FEC">
        <w:t xml:space="preserve">, or </w:t>
      </w:r>
      <w:proofErr w:type="spellStart"/>
      <w:r w:rsidRPr="00876FEC">
        <w:t>includeSensor</w:t>
      </w:r>
      <w:proofErr w:type="spellEnd"/>
      <w:r w:rsidRPr="00876FEC">
        <w:t xml:space="preserve">-Meas and </w:t>
      </w:r>
      <w:proofErr w:type="spellStart"/>
      <w:r w:rsidRPr="00876FEC">
        <w:t>sensorNameList</w:t>
      </w:r>
      <w:proofErr w:type="spellEnd"/>
      <w:r w:rsidRPr="00876FEC">
        <w:t xml:space="preserve">), the UE only applies </w:t>
      </w:r>
      <w:proofErr w:type="spellStart"/>
      <w:r w:rsidRPr="00876FEC">
        <w:t>btNameList</w:t>
      </w:r>
      <w:proofErr w:type="spellEnd"/>
      <w:r w:rsidRPr="00876FEC">
        <w:t>/</w:t>
      </w:r>
      <w:proofErr w:type="spellStart"/>
      <w:r w:rsidRPr="00876FEC">
        <w:t>wlanNameList</w:t>
      </w:r>
      <w:proofErr w:type="spellEnd"/>
      <w:r w:rsidRPr="00876FEC">
        <w:t xml:space="preserve">/ </w:t>
      </w:r>
      <w:proofErr w:type="spellStart"/>
      <w:r w:rsidRPr="00876FEC">
        <w:t>sensorNameList</w:t>
      </w:r>
      <w:proofErr w:type="spellEnd"/>
      <w:r w:rsidRPr="00876FEC">
        <w:t xml:space="preserve"> for both immediate MDT and RLF/</w:t>
      </w:r>
      <w:proofErr w:type="spellStart"/>
      <w:r w:rsidRPr="00876FEC">
        <w:t>SCGFailureInformation</w:t>
      </w:r>
      <w:proofErr w:type="spellEnd"/>
      <w:r w:rsidRPr="00876FEC">
        <w:t xml:space="preserve"> reporting.</w:t>
      </w:r>
    </w:p>
    <w:p w14:paraId="77DD835B" w14:textId="77777777" w:rsidR="00217E9F" w:rsidRDefault="00217E9F" w:rsidP="00217E9F">
      <w:pPr>
        <w:pStyle w:val="Doc-text2"/>
      </w:pPr>
    </w:p>
    <w:p w14:paraId="080541E8" w14:textId="77777777" w:rsidR="00217E9F" w:rsidRDefault="00217E9F" w:rsidP="00217E9F">
      <w:pPr>
        <w:pStyle w:val="Doc-text2"/>
      </w:pPr>
    </w:p>
    <w:p w14:paraId="4CBE20E5" w14:textId="77777777" w:rsidR="00217E9F" w:rsidRPr="00876FEC" w:rsidRDefault="00217E9F" w:rsidP="00217E9F">
      <w:pPr>
        <w:pStyle w:val="Doc-text2"/>
      </w:pPr>
      <w:r w:rsidRPr="00E87F8C">
        <w:t>CB from Huawei</w:t>
      </w:r>
      <w:r>
        <w:t>:</w:t>
      </w:r>
    </w:p>
    <w:p w14:paraId="3500D333" w14:textId="77777777" w:rsidR="00217E9F" w:rsidRDefault="00217E9F" w:rsidP="00217E9F">
      <w:pPr>
        <w:pStyle w:val="Doc-text2"/>
      </w:pPr>
    </w:p>
    <w:p w14:paraId="7BB3157A" w14:textId="0762DBB6" w:rsidR="00217E9F" w:rsidRPr="00231BF4" w:rsidRDefault="00217E9F" w:rsidP="00217E9F">
      <w:pPr>
        <w:pStyle w:val="Doc-text2"/>
      </w:pPr>
    </w:p>
    <w:p w14:paraId="204BF43D" w14:textId="5CD1C7D4" w:rsidR="00217E9F" w:rsidRDefault="00217E9F" w:rsidP="00217E9F">
      <w:pPr>
        <w:pStyle w:val="Doc-title"/>
      </w:pPr>
      <w:r w:rsidRPr="00231BF4">
        <w:t>R2-2309258</w:t>
      </w:r>
      <w:r w:rsidR="00515CBD">
        <w:tab/>
      </w:r>
      <w:r w:rsidRPr="00231BF4">
        <w:t>Correction on location configuration for WLAN, BT and sensor for SON and MDT features</w:t>
      </w:r>
      <w:r w:rsidR="00515CBD">
        <w:tab/>
      </w:r>
      <w:r w:rsidRPr="00231BF4">
        <w:t>Huawei, HiSilicon</w:t>
      </w:r>
      <w:r w:rsidR="00515CBD">
        <w:tab/>
      </w:r>
      <w:r w:rsidRPr="00231BF4">
        <w:t>CR</w:t>
      </w:r>
      <w:r w:rsidR="00515CBD">
        <w:tab/>
      </w:r>
      <w:r w:rsidRPr="00231BF4">
        <w:t>Rel-16</w:t>
      </w:r>
      <w:r w:rsidR="00515CBD">
        <w:tab/>
      </w:r>
      <w:r w:rsidRPr="00231BF4">
        <w:t>38.331</w:t>
      </w:r>
      <w:r w:rsidR="00515CBD">
        <w:tab/>
      </w:r>
      <w:r w:rsidRPr="00231BF4">
        <w:t>16.13.0</w:t>
      </w:r>
      <w:r w:rsidR="00515CBD">
        <w:tab/>
      </w:r>
      <w:r w:rsidRPr="00231BF4">
        <w:t>4301</w:t>
      </w:r>
      <w:r w:rsidR="00515CBD">
        <w:tab/>
        <w:t>-</w:t>
      </w:r>
      <w:r w:rsidR="00515CBD">
        <w:tab/>
      </w:r>
      <w:r w:rsidRPr="00231BF4">
        <w:t>F</w:t>
      </w:r>
      <w:r w:rsidR="00515CBD">
        <w:tab/>
      </w:r>
      <w:r w:rsidRPr="00231BF4">
        <w:t>NR_SON_MDT-Core</w:t>
      </w:r>
    </w:p>
    <w:p w14:paraId="1CE59903" w14:textId="77777777" w:rsidR="00217E9F" w:rsidRPr="00231BF4" w:rsidRDefault="00217E9F" w:rsidP="00217E9F">
      <w:pPr>
        <w:pStyle w:val="Doc-text2"/>
      </w:pPr>
      <w:r>
        <w:t>=&gt;</w:t>
      </w:r>
      <w:r>
        <w:tab/>
        <w:t>CR is agreed</w:t>
      </w:r>
    </w:p>
    <w:p w14:paraId="2F2BBB31" w14:textId="08B31FE1" w:rsidR="00217E9F" w:rsidRDefault="00217E9F" w:rsidP="00217E9F">
      <w:pPr>
        <w:pStyle w:val="Doc-title"/>
      </w:pPr>
      <w:r w:rsidRPr="00231BF4">
        <w:t>R2-2309259</w:t>
      </w:r>
      <w:r w:rsidR="00515CBD">
        <w:tab/>
      </w:r>
      <w:r w:rsidRPr="00231BF4">
        <w:t>Correction on location configuration for WLAN, BT and sensor for SON and MDT features</w:t>
      </w:r>
      <w:r w:rsidR="00515CBD">
        <w:tab/>
      </w:r>
      <w:r w:rsidRPr="00231BF4">
        <w:t>Huawei, HiSilicon</w:t>
      </w:r>
      <w:r w:rsidR="00515CBD">
        <w:tab/>
      </w:r>
      <w:r w:rsidRPr="00231BF4">
        <w:t>CR</w:t>
      </w:r>
      <w:r w:rsidR="00515CBD">
        <w:tab/>
      </w:r>
      <w:r w:rsidRPr="00231BF4">
        <w:t>Rel-17</w:t>
      </w:r>
      <w:r w:rsidR="00515CBD">
        <w:tab/>
      </w:r>
      <w:r w:rsidRPr="00231BF4">
        <w:t>38.331</w:t>
      </w:r>
      <w:r w:rsidR="00515CBD">
        <w:tab/>
      </w:r>
      <w:r w:rsidRPr="00231BF4">
        <w:t>17.5.0</w:t>
      </w:r>
      <w:r w:rsidR="00515CBD">
        <w:tab/>
      </w:r>
      <w:r w:rsidRPr="00231BF4">
        <w:t>4302</w:t>
      </w:r>
      <w:r w:rsidR="00515CBD">
        <w:tab/>
      </w:r>
      <w:r w:rsidRPr="00231BF4">
        <w:t>A</w:t>
      </w:r>
      <w:r w:rsidR="00515CBD">
        <w:tab/>
      </w:r>
      <w:r w:rsidRPr="00231BF4">
        <w:t>NR_SON_MDT-Core</w:t>
      </w:r>
    </w:p>
    <w:p w14:paraId="3BB91BFF" w14:textId="77777777" w:rsidR="00217E9F" w:rsidRPr="00231BF4" w:rsidRDefault="00217E9F" w:rsidP="00217E9F">
      <w:pPr>
        <w:pStyle w:val="Doc-text2"/>
      </w:pPr>
      <w:r>
        <w:t>=&gt;</w:t>
      </w:r>
      <w:r>
        <w:tab/>
        <w:t>CR is agreed</w:t>
      </w:r>
    </w:p>
    <w:p w14:paraId="4773CD45" w14:textId="77777777" w:rsidR="00217E9F" w:rsidRPr="00231BF4" w:rsidRDefault="00217E9F" w:rsidP="00217E9F">
      <w:pPr>
        <w:pStyle w:val="Doc-text2"/>
      </w:pPr>
    </w:p>
    <w:p w14:paraId="40969C6B" w14:textId="52F340F1" w:rsidR="00217E9F" w:rsidRDefault="00217E9F" w:rsidP="00217E9F">
      <w:pPr>
        <w:pStyle w:val="Doc-title"/>
      </w:pPr>
      <w:r w:rsidRPr="00231BF4">
        <w:t> R2-2309260</w:t>
      </w:r>
      <w:r w:rsidR="00515CBD">
        <w:tab/>
      </w:r>
      <w:r w:rsidRPr="00231BF4">
        <w:t>Correction on location configuration for WLAN and BT for SON and MDT features</w:t>
      </w:r>
      <w:r w:rsidR="00515CBD">
        <w:tab/>
      </w:r>
      <w:r w:rsidRPr="00231BF4">
        <w:t>Huawei, HiSilicon</w:t>
      </w:r>
      <w:r w:rsidR="00515CBD">
        <w:tab/>
      </w:r>
      <w:r w:rsidRPr="00231BF4">
        <w:t>CR</w:t>
      </w:r>
      <w:r w:rsidR="00515CBD">
        <w:tab/>
      </w:r>
      <w:r w:rsidRPr="00231BF4">
        <w:t>Rel-15</w:t>
      </w:r>
      <w:r w:rsidR="00515CBD">
        <w:tab/>
      </w:r>
      <w:r w:rsidRPr="00231BF4">
        <w:t>36.331</w:t>
      </w:r>
      <w:r w:rsidR="00515CBD">
        <w:tab/>
      </w:r>
      <w:r w:rsidRPr="00231BF4">
        <w:t>15.20.0</w:t>
      </w:r>
      <w:r w:rsidR="00515CBD">
        <w:tab/>
      </w:r>
      <w:r w:rsidRPr="00231BF4">
        <w:t>4956</w:t>
      </w:r>
      <w:r w:rsidR="00515CBD">
        <w:tab/>
        <w:t>-</w:t>
      </w:r>
      <w:r w:rsidR="00515CBD">
        <w:tab/>
      </w:r>
      <w:r w:rsidRPr="00231BF4">
        <w:t>F</w:t>
      </w:r>
      <w:r w:rsidR="00515CBD">
        <w:tab/>
      </w:r>
      <w:r w:rsidRPr="00231BF4">
        <w:t>LTE_MDT_BT_WLAN-Core</w:t>
      </w:r>
    </w:p>
    <w:p w14:paraId="6CFB923B" w14:textId="77777777" w:rsidR="00217E9F" w:rsidRPr="00231BF4" w:rsidRDefault="00217E9F" w:rsidP="00217E9F">
      <w:pPr>
        <w:pStyle w:val="Doc-text2"/>
      </w:pPr>
      <w:r>
        <w:t>=&gt;</w:t>
      </w:r>
      <w:r>
        <w:tab/>
        <w:t>CR is agreed</w:t>
      </w:r>
    </w:p>
    <w:p w14:paraId="0A25C7B7" w14:textId="77777777" w:rsidR="00217E9F" w:rsidRPr="00231BF4" w:rsidRDefault="00217E9F" w:rsidP="00217E9F">
      <w:pPr>
        <w:pStyle w:val="Doc-text2"/>
      </w:pPr>
    </w:p>
    <w:p w14:paraId="666B68B5" w14:textId="60084469" w:rsidR="00217E9F" w:rsidRDefault="00217E9F" w:rsidP="00217E9F">
      <w:pPr>
        <w:pStyle w:val="Doc-title"/>
      </w:pPr>
      <w:r w:rsidRPr="00231BF4">
        <w:t>R2-2309261</w:t>
      </w:r>
      <w:r w:rsidR="00515CBD">
        <w:tab/>
      </w:r>
      <w:r w:rsidRPr="00231BF4">
        <w:t>Correction on location configuration for WLAN and BT for SON and MDT features</w:t>
      </w:r>
      <w:r w:rsidR="00515CBD">
        <w:tab/>
      </w:r>
      <w:r w:rsidRPr="00231BF4">
        <w:t>Huawei, HiSilicon</w:t>
      </w:r>
      <w:r w:rsidR="00515CBD">
        <w:tab/>
      </w:r>
      <w:r w:rsidRPr="00231BF4">
        <w:t>CR</w:t>
      </w:r>
      <w:r w:rsidR="00515CBD">
        <w:tab/>
      </w:r>
      <w:r w:rsidRPr="00231BF4">
        <w:t>Rel-16</w:t>
      </w:r>
      <w:r w:rsidR="00515CBD">
        <w:tab/>
      </w:r>
      <w:r w:rsidRPr="00231BF4">
        <w:t>36.331</w:t>
      </w:r>
      <w:r w:rsidR="00515CBD">
        <w:tab/>
      </w:r>
      <w:r w:rsidRPr="00231BF4">
        <w:t>16.13.0</w:t>
      </w:r>
      <w:r w:rsidR="00515CBD">
        <w:tab/>
      </w:r>
      <w:r w:rsidRPr="00231BF4">
        <w:t>4957</w:t>
      </w:r>
      <w:r w:rsidR="00515CBD">
        <w:tab/>
        <w:t>-</w:t>
      </w:r>
      <w:r w:rsidR="00515CBD">
        <w:tab/>
      </w:r>
      <w:r w:rsidRPr="00231BF4">
        <w:t>A</w:t>
      </w:r>
      <w:r w:rsidR="00515CBD">
        <w:tab/>
      </w:r>
      <w:r w:rsidRPr="00231BF4">
        <w:t>LTE_MDT_BT_WLAN-Core</w:t>
      </w:r>
    </w:p>
    <w:p w14:paraId="419CCE8E" w14:textId="0372D0F2" w:rsidR="00217E9F" w:rsidRPr="00231BF4" w:rsidRDefault="00217E9F" w:rsidP="00217E9F">
      <w:pPr>
        <w:pStyle w:val="Doc-text2"/>
      </w:pPr>
      <w:r>
        <w:t>=&gt;</w:t>
      </w:r>
      <w:r>
        <w:tab/>
        <w:t>CR is agreed</w:t>
      </w:r>
      <w:r w:rsidR="001F4269">
        <w:t xml:space="preserve"> (but then coversheet revised by MCC: w</w:t>
      </w:r>
      <w:r w:rsidR="001F4269" w:rsidRPr="001F4269">
        <w:t>rong spec version number</w:t>
      </w:r>
      <w:r w:rsidR="001F4269">
        <w:t>)</w:t>
      </w:r>
    </w:p>
    <w:p w14:paraId="37ACFF85" w14:textId="139C0C7B" w:rsidR="00217E9F" w:rsidRDefault="001F4269" w:rsidP="00217E9F">
      <w:pPr>
        <w:pStyle w:val="Doc-text2"/>
      </w:pPr>
      <w:r>
        <w:t>=&gt; Revised in R2-2309298</w:t>
      </w:r>
    </w:p>
    <w:p w14:paraId="267E9226" w14:textId="77777777" w:rsidR="001F4269" w:rsidRDefault="001F4269" w:rsidP="00217E9F">
      <w:pPr>
        <w:pStyle w:val="Doc-text2"/>
      </w:pPr>
    </w:p>
    <w:p w14:paraId="2A259647" w14:textId="1260FD79" w:rsidR="001F4269" w:rsidRDefault="001F4269" w:rsidP="001F4269">
      <w:pPr>
        <w:pStyle w:val="Doc-title"/>
      </w:pPr>
      <w:r w:rsidRPr="00231BF4">
        <w:t>R2-23092</w:t>
      </w:r>
      <w:r>
        <w:t>98</w:t>
      </w:r>
      <w:r>
        <w:tab/>
      </w:r>
      <w:r w:rsidRPr="00231BF4">
        <w:t>Correction on location configuration for WLAN and BT for SON and MDT features</w:t>
      </w:r>
      <w:r>
        <w:tab/>
      </w:r>
      <w:r w:rsidRPr="00231BF4">
        <w:t>Huawei, HiSilicon</w:t>
      </w:r>
      <w:r>
        <w:tab/>
      </w:r>
      <w:r w:rsidRPr="00231BF4">
        <w:t>CR</w:t>
      </w:r>
      <w:r>
        <w:tab/>
      </w:r>
      <w:r w:rsidRPr="00231BF4">
        <w:t>Rel-16</w:t>
      </w:r>
      <w:r>
        <w:tab/>
      </w:r>
      <w:r w:rsidRPr="00231BF4">
        <w:t>36.331</w:t>
      </w:r>
      <w:r>
        <w:tab/>
      </w:r>
      <w:r w:rsidRPr="00231BF4">
        <w:t>16.13.0</w:t>
      </w:r>
      <w:r>
        <w:tab/>
      </w:r>
      <w:r w:rsidRPr="00231BF4">
        <w:t>4957</w:t>
      </w:r>
      <w:r>
        <w:tab/>
        <w:t>1</w:t>
      </w:r>
      <w:r>
        <w:tab/>
      </w:r>
      <w:r w:rsidRPr="00231BF4">
        <w:t>A</w:t>
      </w:r>
      <w:r>
        <w:tab/>
      </w:r>
      <w:r w:rsidRPr="00231BF4">
        <w:t>LTE_MDT_BT_WLAN-Core</w:t>
      </w:r>
    </w:p>
    <w:p w14:paraId="49447CE8" w14:textId="67C5AC32" w:rsidR="001F4269" w:rsidRDefault="001F4269" w:rsidP="00217E9F">
      <w:pPr>
        <w:pStyle w:val="Doc-text2"/>
      </w:pPr>
      <w:r>
        <w:t>=&gt; Agreed</w:t>
      </w:r>
    </w:p>
    <w:p w14:paraId="37AAB9C4" w14:textId="77777777" w:rsidR="001F4269" w:rsidRPr="00231BF4" w:rsidRDefault="001F4269" w:rsidP="00217E9F">
      <w:pPr>
        <w:pStyle w:val="Doc-text2"/>
      </w:pPr>
    </w:p>
    <w:p w14:paraId="02D3544E" w14:textId="70165233" w:rsidR="00217E9F" w:rsidRDefault="00217E9F" w:rsidP="00217E9F">
      <w:pPr>
        <w:pStyle w:val="Doc-title"/>
      </w:pPr>
      <w:r w:rsidRPr="00231BF4">
        <w:t>R2-2309262</w:t>
      </w:r>
      <w:r w:rsidR="00515CBD">
        <w:tab/>
      </w:r>
      <w:r w:rsidRPr="00231BF4">
        <w:t>Correction on location configuration for WLAN and BT for SON and MDT features</w:t>
      </w:r>
      <w:r w:rsidR="00515CBD">
        <w:tab/>
      </w:r>
      <w:r w:rsidRPr="00231BF4">
        <w:t>Huawei, HiSilicon</w:t>
      </w:r>
      <w:r w:rsidR="00515CBD">
        <w:tab/>
      </w:r>
      <w:r w:rsidRPr="00231BF4">
        <w:t>CR</w:t>
      </w:r>
      <w:r w:rsidR="00515CBD">
        <w:tab/>
      </w:r>
      <w:r w:rsidRPr="00231BF4">
        <w:t>Rel-17</w:t>
      </w:r>
      <w:r w:rsidR="00515CBD">
        <w:tab/>
      </w:r>
      <w:r w:rsidRPr="00231BF4">
        <w:t>36.331</w:t>
      </w:r>
      <w:r w:rsidR="00515CBD">
        <w:tab/>
      </w:r>
      <w:r w:rsidRPr="00231BF4">
        <w:t>17.5.0</w:t>
      </w:r>
      <w:r w:rsidR="00515CBD">
        <w:tab/>
      </w:r>
      <w:r w:rsidRPr="00231BF4">
        <w:t>4958</w:t>
      </w:r>
      <w:r w:rsidR="00515CBD">
        <w:tab/>
        <w:t>-</w:t>
      </w:r>
      <w:r w:rsidR="00515CBD">
        <w:tab/>
      </w:r>
      <w:r w:rsidRPr="00231BF4">
        <w:t>A</w:t>
      </w:r>
      <w:r w:rsidR="00515CBD">
        <w:tab/>
      </w:r>
      <w:r w:rsidRPr="00231BF4">
        <w:t>LTE_MDT_BT_WLAN-Core</w:t>
      </w:r>
    </w:p>
    <w:p w14:paraId="0055F6A7" w14:textId="77777777" w:rsidR="00217E9F" w:rsidRPr="00231BF4" w:rsidRDefault="00217E9F" w:rsidP="00217E9F">
      <w:pPr>
        <w:pStyle w:val="Doc-text2"/>
      </w:pPr>
      <w:r>
        <w:t>=&gt;</w:t>
      </w:r>
      <w:r>
        <w:tab/>
        <w:t>CR is agreed</w:t>
      </w:r>
    </w:p>
    <w:p w14:paraId="7CE40EA0" w14:textId="77777777" w:rsidR="00217E9F" w:rsidRPr="00231BF4" w:rsidRDefault="00217E9F" w:rsidP="00217E9F">
      <w:pPr>
        <w:pStyle w:val="Doc-text2"/>
      </w:pPr>
    </w:p>
    <w:p w14:paraId="1C3932E4" w14:textId="77777777" w:rsidR="00B5792C" w:rsidRPr="001B57F0" w:rsidRDefault="00B5792C" w:rsidP="00B5792C">
      <w:pPr>
        <w:pStyle w:val="Doc-text2"/>
        <w:ind w:left="0" w:firstLine="0"/>
      </w:pPr>
    </w:p>
    <w:p w14:paraId="59621245" w14:textId="77777777" w:rsidR="00B5792C" w:rsidRDefault="00B5792C" w:rsidP="00B5792C">
      <w:pPr>
        <w:pStyle w:val="Heading1"/>
      </w:pPr>
      <w:bookmarkStart w:id="218" w:name="_Toc147644893"/>
      <w:r>
        <w:t>6</w:t>
      </w:r>
      <w:r>
        <w:tab/>
        <w:t>NR Rel-17</w:t>
      </w:r>
      <w:bookmarkEnd w:id="218"/>
      <w:r>
        <w:t xml:space="preserve"> </w:t>
      </w:r>
    </w:p>
    <w:p w14:paraId="2263B8CF" w14:textId="77777777" w:rsidR="00B5792C" w:rsidRDefault="00B5792C" w:rsidP="00B5792C">
      <w:pPr>
        <w:pStyle w:val="Heading2"/>
      </w:pPr>
      <w:bookmarkStart w:id="219" w:name="_Toc147644894"/>
      <w:r>
        <w:t>6.1</w:t>
      </w:r>
      <w:r>
        <w:tab/>
        <w:t>Common</w:t>
      </w:r>
      <w:bookmarkEnd w:id="219"/>
    </w:p>
    <w:p w14:paraId="66B5AB92" w14:textId="77777777" w:rsidR="00B5792C" w:rsidRDefault="00B5792C" w:rsidP="00B5792C">
      <w:pPr>
        <w:pStyle w:val="Comments"/>
      </w:pPr>
      <w:r>
        <w:t>(NR_MG_enh-Core; leading WG: RAN4; REL-17; WID: RP-211591)</w:t>
      </w:r>
    </w:p>
    <w:p w14:paraId="62840017" w14:textId="77777777" w:rsidR="00B5792C" w:rsidRDefault="00B5792C" w:rsidP="00B5792C">
      <w:pPr>
        <w:pStyle w:val="Comments"/>
      </w:pPr>
      <w:r>
        <w:t>(NR_UDC_enh-Core; leading WG: RAN2; REL-17; WID: RP-211203)</w:t>
      </w:r>
    </w:p>
    <w:p w14:paraId="7D045C73" w14:textId="77777777" w:rsidR="00B5792C" w:rsidRDefault="00B5792C" w:rsidP="00B5792C">
      <w:pPr>
        <w:pStyle w:val="Comments"/>
      </w:pPr>
      <w:r>
        <w:t>(NG_RAN_PRN_enh-Core; leading WG: RAN3; REL-17; WID: RP-202363)</w:t>
      </w:r>
    </w:p>
    <w:p w14:paraId="2B5BAFC6" w14:textId="77777777" w:rsidR="00B5792C" w:rsidRDefault="00B5792C" w:rsidP="00B5792C">
      <w:pPr>
        <w:pStyle w:val="Comments"/>
      </w:pPr>
      <w:r>
        <w:t>(NR_IAB_enh-Core; leading WG: RAN2; REL-17; WID: RP-211548)</w:t>
      </w:r>
    </w:p>
    <w:p w14:paraId="77730C7A" w14:textId="77777777" w:rsidR="00B5792C" w:rsidRDefault="00B5792C" w:rsidP="00B5792C">
      <w:pPr>
        <w:pStyle w:val="Comments"/>
      </w:pPr>
      <w:r>
        <w:t>(NR_UE_pow_sav_enh-Core; leading WG: RAN2; REL-17; WID: RP-212632)</w:t>
      </w:r>
    </w:p>
    <w:p w14:paraId="13B2A473" w14:textId="77777777" w:rsidR="00B5792C" w:rsidRDefault="00B5792C" w:rsidP="00B5792C">
      <w:pPr>
        <w:pStyle w:val="Comments"/>
      </w:pPr>
      <w:r>
        <w:lastRenderedPageBreak/>
        <w:t>(LTE_NR_DC_enh2-Core; leading WG: RAN2; REL-17; WID: RP-201040)</w:t>
      </w:r>
    </w:p>
    <w:p w14:paraId="475B9AA1" w14:textId="77777777" w:rsidR="00B5792C" w:rsidRDefault="00B5792C" w:rsidP="00B5792C">
      <w:pPr>
        <w:pStyle w:val="Comments"/>
      </w:pPr>
      <w:r>
        <w:t>(LTE_NR_MUSIM-Core; leading WG: RAN2; REL-17; WID: RP-212610)</w:t>
      </w:r>
    </w:p>
    <w:p w14:paraId="2047FDF0" w14:textId="77777777" w:rsidR="00B5792C" w:rsidRDefault="00B5792C" w:rsidP="00B5792C">
      <w:pPr>
        <w:pStyle w:val="Comments"/>
      </w:pPr>
      <w:r>
        <w:t>(NR_Slice -Core; leading WG: RAN2; REL-17; WID: RP-212534)</w:t>
      </w:r>
    </w:p>
    <w:p w14:paraId="04E5A5CD" w14:textId="77777777" w:rsidR="00B5792C" w:rsidRDefault="00B5792C" w:rsidP="00B5792C">
      <w:pPr>
        <w:pStyle w:val="Comments"/>
      </w:pPr>
      <w:r>
        <w:t>(NR_QoE-Core; leading WG: RAN3; REL-17; WID: RP-211406)</w:t>
      </w:r>
    </w:p>
    <w:p w14:paraId="79165321" w14:textId="77777777" w:rsidR="00B5792C" w:rsidRDefault="00B5792C" w:rsidP="00B5792C">
      <w:pPr>
        <w:pStyle w:val="Comments"/>
      </w:pPr>
      <w:r>
        <w:t>(NR_ext_to_71GHz-Core; leading WG: RAN1; REL-17; WID: RP-212637)</w:t>
      </w:r>
    </w:p>
    <w:p w14:paraId="688018E4" w14:textId="77777777" w:rsidR="00B5792C" w:rsidRDefault="00B5792C" w:rsidP="00B5792C">
      <w:pPr>
        <w:pStyle w:val="Comments"/>
      </w:pPr>
      <w:r>
        <w:t>(NR_cov_enh-Core; leading WG: RAN1; REL-17; WID: RP-211566): non-RACH-indication parts</w:t>
      </w:r>
    </w:p>
    <w:p w14:paraId="1547BF11" w14:textId="77777777" w:rsidR="00B5792C" w:rsidRDefault="00B5792C" w:rsidP="00B5792C">
      <w:pPr>
        <w:pStyle w:val="Comments"/>
      </w:pPr>
      <w:r>
        <w:t>(NR_redcap-Core; leading WG: RAN1; REL-17; WID: RP-211574)</w:t>
      </w:r>
    </w:p>
    <w:p w14:paraId="7C79B9A7" w14:textId="77777777" w:rsidR="00B5792C" w:rsidRDefault="00B5792C" w:rsidP="00B5792C">
      <w:pPr>
        <w:pStyle w:val="Comments"/>
      </w:pPr>
      <w:r>
        <w:t>(NR_feMIMO-Core; leading WG: RAN1; REL-17; WID: RP-212535)</w:t>
      </w:r>
    </w:p>
    <w:p w14:paraId="64D42AA3" w14:textId="77777777" w:rsidR="00B5792C" w:rsidRDefault="00B5792C" w:rsidP="00B5792C">
      <w:pPr>
        <w:pStyle w:val="Comments"/>
      </w:pPr>
      <w:r>
        <w:t>(NR_SmallData_INACTIVE-Core, leading WG: RAN2; REL-17; WID: RP-212594)</w:t>
      </w:r>
    </w:p>
    <w:p w14:paraId="3A748981" w14:textId="77777777" w:rsidR="00B5792C" w:rsidRDefault="00B5792C" w:rsidP="00B5792C">
      <w:pPr>
        <w:pStyle w:val="Comments"/>
      </w:pPr>
      <w:r>
        <w:t>(NR_IIOT_URLLC_enh-Core; leading WG: RAN2; REL-17; WID: RP-210854)</w:t>
      </w:r>
    </w:p>
    <w:p w14:paraId="23CBEEFC" w14:textId="77777777" w:rsidR="00B5792C" w:rsidRDefault="00B5792C" w:rsidP="00B5792C">
      <w:pPr>
        <w:pStyle w:val="Comments"/>
      </w:pPr>
      <w:r>
        <w:t>(NR_MBS-Core; leading WG: RAN2; REL-17; WID: RP-201038)</w:t>
      </w:r>
    </w:p>
    <w:p w14:paraId="619BFA35" w14:textId="77777777" w:rsidR="00B5792C" w:rsidRDefault="00B5792C" w:rsidP="00B5792C">
      <w:pPr>
        <w:pStyle w:val="Comments"/>
      </w:pPr>
      <w:r>
        <w:t xml:space="preserve">PRACH partitioning items </w:t>
      </w:r>
    </w:p>
    <w:p w14:paraId="37DABA17" w14:textId="77777777" w:rsidR="00B5792C" w:rsidRDefault="00B5792C" w:rsidP="00B5792C">
      <w:pPr>
        <w:pStyle w:val="Comments"/>
      </w:pPr>
      <w:r>
        <w:t>NR TEI17: Corrections are accepted. New TEI17 tech proposal requirements: a) authored by an operator (and preferably co-signed by more), AND: b) resolves a concrete problem in the market for this operator (no new vendor initiated enhancements).</w:t>
      </w:r>
    </w:p>
    <w:p w14:paraId="5D21E157" w14:textId="77777777" w:rsidR="00B5792C" w:rsidRDefault="00B5792C" w:rsidP="00B5792C">
      <w:pPr>
        <w:pStyle w:val="Comments"/>
      </w:pPr>
      <w:r>
        <w:t>Includes Rel-17 Work Items without specific R2 Agenda Item, e.g. RAN1 and RAN4 led items, SA2 and CT1 led items (was previously “Rel-17 Other”)</w:t>
      </w:r>
    </w:p>
    <w:p w14:paraId="77CEB067" w14:textId="77777777" w:rsidR="00B5792C" w:rsidRDefault="00B5792C" w:rsidP="00B5792C">
      <w:pPr>
        <w:pStyle w:val="Comments"/>
      </w:pPr>
      <w:r>
        <w:t>Includes aspects that does not fit under the more specific AIs, e.g. multi-WI aspects.</w:t>
      </w:r>
    </w:p>
    <w:p w14:paraId="4F524B8A" w14:textId="77777777" w:rsidR="00B5792C" w:rsidRDefault="00B5792C" w:rsidP="00B5792C">
      <w:pPr>
        <w:pStyle w:val="Comments"/>
      </w:pPr>
      <w:r>
        <w:t>Tdoc Limitation: 10 tdocs</w:t>
      </w:r>
    </w:p>
    <w:p w14:paraId="2328CB2B" w14:textId="77777777" w:rsidR="00B5792C" w:rsidRDefault="00B5792C" w:rsidP="00B5792C">
      <w:pPr>
        <w:pStyle w:val="Heading3"/>
      </w:pPr>
      <w:bookmarkStart w:id="220" w:name="_Toc147644895"/>
      <w:r>
        <w:t>6.1.1</w:t>
      </w:r>
      <w:r>
        <w:tab/>
        <w:t>Stage 2 and Organisational</w:t>
      </w:r>
      <w:bookmarkEnd w:id="220"/>
    </w:p>
    <w:p w14:paraId="6F0708E2" w14:textId="77777777" w:rsidR="00B5792C" w:rsidRDefault="00B5792C" w:rsidP="00B5792C">
      <w:pPr>
        <w:pStyle w:val="Comments"/>
      </w:pPr>
      <w:r>
        <w:t>Incoming LSs, etc. You should discuss your stage 2 CRs with the specification rapporteurs before submission. Includes impact to 38.300, 37.340, (36.300 if applicable)</w:t>
      </w:r>
    </w:p>
    <w:p w14:paraId="7BECC540" w14:textId="77777777" w:rsidR="00B5792C" w:rsidRPr="00802A1E" w:rsidRDefault="00B5792C" w:rsidP="00B5792C">
      <w:pPr>
        <w:pStyle w:val="BoldComments"/>
      </w:pPr>
      <w:r>
        <w:t>No Action</w:t>
      </w:r>
    </w:p>
    <w:p w14:paraId="455831E5" w14:textId="5F94B6B5" w:rsidR="00B5792C" w:rsidRDefault="00B5792C" w:rsidP="00B5792C">
      <w:pPr>
        <w:pStyle w:val="Doc-text2"/>
      </w:pPr>
      <w:r w:rsidRPr="002625AA">
        <w:t>R2-2307026</w:t>
      </w:r>
      <w:r>
        <w:tab/>
        <w:t>Reply LS on Mapping of F1-C IP addresses in the IAB inter-CU topology adaptation and backhaul RLF recovery procedures (R3-232166; contact: ZTE)</w:t>
      </w:r>
      <w:r>
        <w:tab/>
        <w:t>RAN3</w:t>
      </w:r>
      <w:r>
        <w:tab/>
        <w:t>LS in</w:t>
      </w:r>
      <w:r>
        <w:tab/>
        <w:t>Rel-17</w:t>
      </w:r>
      <w:r>
        <w:tab/>
        <w:t>TEI17</w:t>
      </w:r>
      <w:r>
        <w:tab/>
        <w:t>To:SA3</w:t>
      </w:r>
      <w:r>
        <w:tab/>
        <w:t>Cc:RAN2</w:t>
      </w:r>
    </w:p>
    <w:p w14:paraId="637EEB97" w14:textId="77777777" w:rsidR="00B5792C" w:rsidRDefault="00B5792C" w:rsidP="00B5792C">
      <w:pPr>
        <w:pStyle w:val="Doc-comment"/>
      </w:pPr>
      <w:r>
        <w:t>Chair: Proposed Noted without presentation</w:t>
      </w:r>
    </w:p>
    <w:p w14:paraId="1720F20D" w14:textId="77777777" w:rsidR="00B5792C" w:rsidRPr="00F16DD2" w:rsidRDefault="00B5792C" w:rsidP="00B5792C">
      <w:pPr>
        <w:pStyle w:val="Agreement"/>
        <w:tabs>
          <w:tab w:val="clear" w:pos="9990"/>
        </w:tabs>
        <w:overflowPunct/>
        <w:autoSpaceDE/>
        <w:autoSpaceDN/>
        <w:adjustRightInd/>
        <w:ind w:left="1619" w:hanging="360"/>
        <w:textAlignment w:val="auto"/>
      </w:pPr>
      <w:r>
        <w:t>noted</w:t>
      </w:r>
    </w:p>
    <w:p w14:paraId="65F2894E" w14:textId="77777777" w:rsidR="00B5792C" w:rsidRPr="004A2AF0" w:rsidRDefault="00B5792C" w:rsidP="00B5792C">
      <w:pPr>
        <w:pStyle w:val="BoldComments"/>
      </w:pPr>
      <w:proofErr w:type="spellStart"/>
      <w:r>
        <w:t>RedCap</w:t>
      </w:r>
      <w:proofErr w:type="spellEnd"/>
    </w:p>
    <w:p w14:paraId="248A5219" w14:textId="5C210E25" w:rsidR="00B5792C" w:rsidRDefault="00B5792C" w:rsidP="00B5792C">
      <w:pPr>
        <w:pStyle w:val="Doc-title"/>
      </w:pPr>
      <w:r w:rsidRPr="002625AA">
        <w:t>R2-2308923</w:t>
      </w:r>
      <w:r>
        <w:tab/>
        <w:t>RedCap specific SDT configuration</w:t>
      </w:r>
      <w:r>
        <w:tab/>
        <w:t>Nokia, Nokia Shanghai Bell</w:t>
      </w:r>
      <w:r>
        <w:tab/>
        <w:t>CR</w:t>
      </w:r>
      <w:r>
        <w:tab/>
        <w:t>Rel-17</w:t>
      </w:r>
      <w:r>
        <w:tab/>
        <w:t>38.300</w:t>
      </w:r>
      <w:r>
        <w:tab/>
        <w:t>17.5.0</w:t>
      </w:r>
      <w:r>
        <w:tab/>
        <w:t>0708</w:t>
      </w:r>
      <w:r>
        <w:tab/>
        <w:t>-</w:t>
      </w:r>
      <w:r>
        <w:tab/>
        <w:t>F</w:t>
      </w:r>
      <w:r>
        <w:tab/>
        <w:t>NR_redcap-Core</w:t>
      </w:r>
    </w:p>
    <w:p w14:paraId="697C5DF9" w14:textId="77777777" w:rsidR="00B5792C" w:rsidRDefault="00B5792C" w:rsidP="00B5792C">
      <w:pPr>
        <w:pStyle w:val="Doc-text2"/>
      </w:pPr>
      <w:r>
        <w:t>-</w:t>
      </w:r>
      <w:r>
        <w:tab/>
        <w:t xml:space="preserve">Ericsson are ok, except for the “may” in the third paragraph. </w:t>
      </w:r>
    </w:p>
    <w:p w14:paraId="632E11F1" w14:textId="77777777" w:rsidR="00B5792C" w:rsidRDefault="00B5792C" w:rsidP="00B5792C">
      <w:pPr>
        <w:pStyle w:val="Doc-text2"/>
      </w:pPr>
      <w:r>
        <w:t>-</w:t>
      </w:r>
      <w:r>
        <w:tab/>
        <w:t xml:space="preserve">HW want to remove the last sentence. Ericsson ok to keep. ZTE think is correct. LG think indeed it is current, not sure whether it is stage-3 or stage-2 .. </w:t>
      </w:r>
    </w:p>
    <w:p w14:paraId="79732762" w14:textId="77777777" w:rsidR="00B5792C" w:rsidRDefault="00B5792C" w:rsidP="00B5792C">
      <w:pPr>
        <w:pStyle w:val="Doc-text2"/>
      </w:pPr>
      <w:r>
        <w:t>-</w:t>
      </w:r>
      <w:r>
        <w:tab/>
        <w:t xml:space="preserve">ZTE think that the (s) in NCD-SSB(s) shall be removed. </w:t>
      </w:r>
    </w:p>
    <w:p w14:paraId="51BADCD4" w14:textId="6E550D54" w:rsidR="00B5792C" w:rsidRPr="00D30FB5" w:rsidRDefault="00B5792C" w:rsidP="00B5792C">
      <w:pPr>
        <w:pStyle w:val="Agreement"/>
        <w:tabs>
          <w:tab w:val="clear" w:pos="9990"/>
        </w:tabs>
        <w:overflowPunct/>
        <w:autoSpaceDE/>
        <w:autoSpaceDN/>
        <w:adjustRightInd/>
        <w:ind w:left="1619" w:hanging="360"/>
        <w:textAlignment w:val="auto"/>
      </w:pPr>
      <w:r>
        <w:t xml:space="preserve">Revised in </w:t>
      </w:r>
      <w:r w:rsidRPr="002625AA">
        <w:t>R2-2309190</w:t>
      </w:r>
      <w:r>
        <w:t xml:space="preserve">, remove the “(s)”, remove the last sentence, and with these changes the CR is agreed unseen. </w:t>
      </w:r>
    </w:p>
    <w:p w14:paraId="08B67F2B" w14:textId="77777777" w:rsidR="00B5792C" w:rsidRPr="00802A1E" w:rsidRDefault="00B5792C" w:rsidP="00B5792C">
      <w:pPr>
        <w:pStyle w:val="BoldComments"/>
      </w:pPr>
      <w:r>
        <w:t xml:space="preserve">SDT </w:t>
      </w:r>
    </w:p>
    <w:p w14:paraId="5C395967" w14:textId="7F199520" w:rsidR="00B5792C" w:rsidRDefault="00B5792C" w:rsidP="00B5792C">
      <w:pPr>
        <w:pStyle w:val="Doc-title"/>
      </w:pPr>
      <w:bookmarkStart w:id="221" w:name="OLE_LINK82"/>
      <w:bookmarkStart w:id="222" w:name="OLE_LINK83"/>
      <w:r w:rsidRPr="002625AA">
        <w:t>R2-2307513</w:t>
      </w:r>
      <w:r>
        <w:tab/>
        <w:t>Correction for SDT</w:t>
      </w:r>
      <w:r>
        <w:tab/>
        <w:t>Xiaomi</w:t>
      </w:r>
      <w:r>
        <w:tab/>
        <w:t>CR</w:t>
      </w:r>
      <w:r>
        <w:tab/>
        <w:t>Rel-17</w:t>
      </w:r>
      <w:r>
        <w:tab/>
        <w:t>38.300</w:t>
      </w:r>
      <w:r>
        <w:tab/>
        <w:t>17.5.0</w:t>
      </w:r>
      <w:r>
        <w:tab/>
        <w:t>0691</w:t>
      </w:r>
      <w:r>
        <w:tab/>
        <w:t>-</w:t>
      </w:r>
      <w:r>
        <w:tab/>
        <w:t>F</w:t>
      </w:r>
      <w:r>
        <w:tab/>
        <w:t>NR_SmallData_INACTIVE-Core</w:t>
      </w:r>
    </w:p>
    <w:p w14:paraId="1F27BAE2" w14:textId="2F0F213F" w:rsidR="00B5792C" w:rsidRDefault="00B5792C" w:rsidP="00B5792C">
      <w:pPr>
        <w:pStyle w:val="Doc-title"/>
      </w:pPr>
      <w:bookmarkStart w:id="223" w:name="OLE_LINK84"/>
      <w:bookmarkStart w:id="224" w:name="OLE_LINK85"/>
      <w:r w:rsidRPr="002625AA">
        <w:t>R2-2308958</w:t>
      </w:r>
      <w:r>
        <w:tab/>
        <w:t>Correction for SDT</w:t>
      </w:r>
      <w:r>
        <w:tab/>
        <w:t>Xiaomi</w:t>
      </w:r>
      <w:r>
        <w:tab/>
        <w:t>CR</w:t>
      </w:r>
      <w:r>
        <w:tab/>
        <w:t>Rel-17</w:t>
      </w:r>
      <w:r>
        <w:tab/>
        <w:t>38.300</w:t>
      </w:r>
      <w:r>
        <w:tab/>
        <w:t>17.5.0</w:t>
      </w:r>
      <w:r>
        <w:tab/>
        <w:t>0691</w:t>
      </w:r>
      <w:r>
        <w:tab/>
        <w:t>1</w:t>
      </w:r>
      <w:r>
        <w:tab/>
        <w:t>F</w:t>
      </w:r>
      <w:r>
        <w:tab/>
        <w:t>NR_SmallData_INACTIVE-Core</w:t>
      </w:r>
    </w:p>
    <w:p w14:paraId="52392A3F" w14:textId="769DCEF5" w:rsidR="00B5792C" w:rsidRDefault="00B5792C" w:rsidP="00B5792C">
      <w:pPr>
        <w:pStyle w:val="Doc-title"/>
      </w:pPr>
      <w:bookmarkStart w:id="225" w:name="OLE_LINK132"/>
      <w:bookmarkStart w:id="226" w:name="OLE_LINK133"/>
      <w:bookmarkEnd w:id="223"/>
      <w:bookmarkEnd w:id="224"/>
      <w:r w:rsidRPr="002625AA">
        <w:t>R2-2309195</w:t>
      </w:r>
      <w:r>
        <w:tab/>
        <w:t>Correction for SDT</w:t>
      </w:r>
      <w:r>
        <w:tab/>
        <w:t>Xiaomi</w:t>
      </w:r>
      <w:r>
        <w:tab/>
        <w:t>CR</w:t>
      </w:r>
      <w:r>
        <w:tab/>
        <w:t>Rel-17</w:t>
      </w:r>
      <w:r>
        <w:tab/>
        <w:t>38.300</w:t>
      </w:r>
      <w:r>
        <w:tab/>
        <w:t>17.5.0</w:t>
      </w:r>
      <w:r>
        <w:tab/>
        <w:t>0691</w:t>
      </w:r>
      <w:r>
        <w:tab/>
        <w:t>2</w:t>
      </w:r>
      <w:r>
        <w:tab/>
        <w:t>F</w:t>
      </w:r>
      <w:r>
        <w:tab/>
        <w:t>NR_SmallData_INACTIVE-Core</w:t>
      </w:r>
    </w:p>
    <w:p w14:paraId="76168AED" w14:textId="3E24FE70" w:rsidR="00B5792C" w:rsidRPr="00974D12" w:rsidRDefault="00B5792C" w:rsidP="00B5792C">
      <w:pPr>
        <w:pStyle w:val="Doc-title"/>
      </w:pPr>
      <w:r w:rsidRPr="002625AA">
        <w:t>R2-2309216</w:t>
      </w:r>
      <w:r>
        <w:tab/>
        <w:t>Correction for SDT</w:t>
      </w:r>
      <w:r>
        <w:tab/>
        <w:t>Xiaomi</w:t>
      </w:r>
      <w:r>
        <w:tab/>
        <w:t>CR</w:t>
      </w:r>
      <w:r>
        <w:tab/>
        <w:t>Rel-17</w:t>
      </w:r>
      <w:r>
        <w:tab/>
        <w:t>38.300</w:t>
      </w:r>
      <w:r>
        <w:tab/>
        <w:t>17.5.0</w:t>
      </w:r>
      <w:r>
        <w:tab/>
        <w:t>0691</w:t>
      </w:r>
      <w:r>
        <w:tab/>
        <w:t>3</w:t>
      </w:r>
      <w:r>
        <w:tab/>
        <w:t>F</w:t>
      </w:r>
      <w:r>
        <w:tab/>
        <w:t>NR_SmallData_INACTIVE-Core</w:t>
      </w:r>
    </w:p>
    <w:bookmarkEnd w:id="225"/>
    <w:bookmarkEnd w:id="226"/>
    <w:p w14:paraId="59DC9058" w14:textId="77777777" w:rsidR="00B5792C" w:rsidRDefault="00B5792C" w:rsidP="00B5792C">
      <w:pPr>
        <w:pStyle w:val="Agreement"/>
        <w:tabs>
          <w:tab w:val="clear" w:pos="9990"/>
        </w:tabs>
        <w:overflowPunct/>
        <w:autoSpaceDE/>
        <w:autoSpaceDN/>
        <w:adjustRightInd/>
        <w:ind w:left="1619" w:hanging="360"/>
        <w:textAlignment w:val="auto"/>
      </w:pPr>
      <w:r>
        <w:t>Agreed</w:t>
      </w:r>
    </w:p>
    <w:p w14:paraId="7D9A6FAF" w14:textId="77777777" w:rsidR="00B5792C" w:rsidRPr="00972978" w:rsidRDefault="00B5792C" w:rsidP="00B5792C">
      <w:pPr>
        <w:pStyle w:val="Doc-text2"/>
      </w:pPr>
    </w:p>
    <w:bookmarkEnd w:id="221"/>
    <w:bookmarkEnd w:id="222"/>
    <w:p w14:paraId="28BB861C" w14:textId="0101530A" w:rsidR="00B5792C" w:rsidRDefault="00B5792C" w:rsidP="00B5792C">
      <w:pPr>
        <w:pStyle w:val="Doc-title"/>
      </w:pPr>
      <w:r w:rsidRPr="002625AA">
        <w:t>R2-2308919</w:t>
      </w:r>
      <w:r>
        <w:tab/>
        <w:t>Correction on SDT Triggering</w:t>
      </w:r>
      <w:r>
        <w:tab/>
        <w:t>vivo, Nokia</w:t>
      </w:r>
      <w:r>
        <w:tab/>
        <w:t>CR</w:t>
      </w:r>
      <w:r>
        <w:tab/>
        <w:t>Rel-17</w:t>
      </w:r>
      <w:r>
        <w:tab/>
        <w:t>38.300</w:t>
      </w:r>
      <w:r>
        <w:tab/>
        <w:t>17.5.0</w:t>
      </w:r>
      <w:r>
        <w:tab/>
        <w:t>0707</w:t>
      </w:r>
      <w:r>
        <w:tab/>
        <w:t>-</w:t>
      </w:r>
      <w:r>
        <w:tab/>
        <w:t>F</w:t>
      </w:r>
      <w:r>
        <w:tab/>
        <w:t>NR_SmallData_INACTIVE-Core</w:t>
      </w:r>
    </w:p>
    <w:p w14:paraId="3D14ABA0" w14:textId="77777777" w:rsidR="00B5792C" w:rsidRPr="001276D9" w:rsidRDefault="00B5792C" w:rsidP="00B5792C">
      <w:pPr>
        <w:pStyle w:val="Agreement"/>
        <w:tabs>
          <w:tab w:val="clear" w:pos="9990"/>
        </w:tabs>
        <w:overflowPunct/>
        <w:autoSpaceDE/>
        <w:autoSpaceDN/>
        <w:adjustRightInd/>
        <w:ind w:left="1619" w:hanging="360"/>
        <w:textAlignment w:val="auto"/>
      </w:pPr>
      <w:r>
        <w:t>Agreed</w:t>
      </w:r>
    </w:p>
    <w:p w14:paraId="5D08EF97" w14:textId="77777777" w:rsidR="00B5792C" w:rsidRPr="00802A1E" w:rsidRDefault="00B5792C" w:rsidP="00B5792C">
      <w:pPr>
        <w:pStyle w:val="BoldComments"/>
      </w:pPr>
      <w:proofErr w:type="spellStart"/>
      <w:r>
        <w:t>QoE</w:t>
      </w:r>
      <w:proofErr w:type="spellEnd"/>
    </w:p>
    <w:p w14:paraId="3ADC6539" w14:textId="30AB2091" w:rsidR="00B5792C" w:rsidRDefault="00B5792C" w:rsidP="00B5792C">
      <w:pPr>
        <w:pStyle w:val="Doc-title"/>
      </w:pPr>
      <w:r w:rsidRPr="002625AA">
        <w:lastRenderedPageBreak/>
        <w:t>R2-2307617</w:t>
      </w:r>
      <w:r>
        <w:tab/>
        <w:t>Miscellaneous stage 2 corrections on NR QoE</w:t>
      </w:r>
      <w:r>
        <w:tab/>
        <w:t>Lenovo</w:t>
      </w:r>
      <w:r>
        <w:tab/>
        <w:t>CR</w:t>
      </w:r>
      <w:r>
        <w:tab/>
        <w:t>Rel-17</w:t>
      </w:r>
      <w:r>
        <w:tab/>
        <w:t>38.300</w:t>
      </w:r>
      <w:r>
        <w:tab/>
        <w:t>17.5.0</w:t>
      </w:r>
      <w:r>
        <w:tab/>
        <w:t>0693</w:t>
      </w:r>
      <w:r>
        <w:tab/>
        <w:t>-</w:t>
      </w:r>
      <w:r>
        <w:tab/>
        <w:t>F</w:t>
      </w:r>
      <w:r>
        <w:tab/>
        <w:t>NR_QoE-Core</w:t>
      </w:r>
    </w:p>
    <w:p w14:paraId="34240EBB" w14:textId="77777777" w:rsidR="00B5792C" w:rsidRDefault="00B5792C" w:rsidP="00B5792C">
      <w:pPr>
        <w:pStyle w:val="Doc-text2"/>
      </w:pPr>
      <w:r>
        <w:t>-</w:t>
      </w:r>
      <w:r>
        <w:tab/>
        <w:t xml:space="preserve">China Unicom think this CR is not needed, and it is wrong to capture things from stage-3 Notes. </w:t>
      </w:r>
    </w:p>
    <w:p w14:paraId="6655D94C" w14:textId="77777777" w:rsidR="00B5792C" w:rsidRDefault="00B5792C" w:rsidP="00B5792C">
      <w:pPr>
        <w:pStyle w:val="Doc-text2"/>
      </w:pPr>
      <w:r>
        <w:t>-</w:t>
      </w:r>
      <w:r>
        <w:tab/>
        <w:t xml:space="preserve">Ericsson agrees with China Unicom, the editorials are ok. </w:t>
      </w:r>
    </w:p>
    <w:p w14:paraId="067E2FC0" w14:textId="77777777" w:rsidR="00B5792C" w:rsidRDefault="00B5792C" w:rsidP="00B5792C">
      <w:pPr>
        <w:pStyle w:val="Doc-text2"/>
      </w:pPr>
      <w:r>
        <w:t>-</w:t>
      </w:r>
      <w:r>
        <w:tab/>
        <w:t>Chair: Support to make identifier alignment, and to change CN to 5GC (editorials) No support for the rest.</w:t>
      </w:r>
    </w:p>
    <w:p w14:paraId="31FA84E2" w14:textId="77777777" w:rsidR="00B5792C" w:rsidRPr="00EE14B0" w:rsidRDefault="00B5792C" w:rsidP="00B5792C">
      <w:pPr>
        <w:pStyle w:val="Agreement"/>
        <w:tabs>
          <w:tab w:val="clear" w:pos="9990"/>
        </w:tabs>
        <w:overflowPunct/>
        <w:autoSpaceDE/>
        <w:autoSpaceDN/>
        <w:adjustRightInd/>
        <w:ind w:left="1619" w:hanging="360"/>
        <w:textAlignment w:val="auto"/>
      </w:pPr>
      <w:r>
        <w:t xml:space="preserve">Editorials </w:t>
      </w:r>
      <w:proofErr w:type="spellStart"/>
      <w:r>
        <w:t>Acc</w:t>
      </w:r>
      <w:proofErr w:type="spellEnd"/>
      <w:r>
        <w:t xml:space="preserve"> to comments are merged with TS rapporteur CR, rest is not agreed</w:t>
      </w:r>
    </w:p>
    <w:p w14:paraId="72C8AB6A" w14:textId="77777777" w:rsidR="00B5792C" w:rsidRDefault="00B5792C" w:rsidP="00B5792C">
      <w:pPr>
        <w:pStyle w:val="BoldComments"/>
      </w:pPr>
      <w:proofErr w:type="spellStart"/>
      <w:r>
        <w:t>ePowSav</w:t>
      </w:r>
      <w:proofErr w:type="spellEnd"/>
    </w:p>
    <w:p w14:paraId="1764EF21" w14:textId="02D5C4B6" w:rsidR="00B5792C" w:rsidRDefault="00B5792C" w:rsidP="00B5792C">
      <w:pPr>
        <w:pStyle w:val="Doc-title"/>
      </w:pPr>
      <w:r w:rsidRPr="002625AA">
        <w:t>R2-2307028</w:t>
      </w:r>
      <w:r>
        <w:tab/>
        <w:t>Reply LS on the use of PEI during an Emergency PDU Session (R3-233313; contact: Nokia)</w:t>
      </w:r>
      <w:r>
        <w:tab/>
        <w:t>RAN3</w:t>
      </w:r>
      <w:r>
        <w:tab/>
        <w:t>LS in</w:t>
      </w:r>
      <w:r>
        <w:tab/>
        <w:t>Rel-17</w:t>
      </w:r>
      <w:r>
        <w:tab/>
        <w:t>NR_UE_pow_sav_enh-Core</w:t>
      </w:r>
      <w:r>
        <w:tab/>
        <w:t>To:RAN2</w:t>
      </w:r>
      <w:r>
        <w:tab/>
        <w:t>Cc:CT1, SA2</w:t>
      </w:r>
    </w:p>
    <w:p w14:paraId="163694F1" w14:textId="7082F3C1" w:rsidR="00B5792C" w:rsidRDefault="00B5792C" w:rsidP="00B5792C">
      <w:pPr>
        <w:pStyle w:val="Doc-title"/>
      </w:pPr>
      <w:r w:rsidRPr="002625AA">
        <w:t>R2-2307061</w:t>
      </w:r>
      <w:r>
        <w:tab/>
        <w:t>Reply LS on the use of PEI during an emergency PDU session (S2-2307974; contact: Ericsson))</w:t>
      </w:r>
      <w:r>
        <w:tab/>
        <w:t>SA2</w:t>
      </w:r>
      <w:r>
        <w:tab/>
        <w:t>LS in</w:t>
      </w:r>
      <w:r>
        <w:tab/>
        <w:t>Rel-17</w:t>
      </w:r>
      <w:r>
        <w:tab/>
        <w:t>NR_UE_pow_sav_enh-Core, TEI17</w:t>
      </w:r>
      <w:r>
        <w:tab/>
        <w:t>To:RAN2, RAN3, CT1</w:t>
      </w:r>
    </w:p>
    <w:p w14:paraId="46FC8DC2" w14:textId="77777777" w:rsidR="00B5792C" w:rsidRDefault="00B5792C" w:rsidP="00B5792C">
      <w:pPr>
        <w:pStyle w:val="Doc-text2"/>
      </w:pPr>
      <w:r>
        <w:t>DISCUSSION</w:t>
      </w:r>
    </w:p>
    <w:p w14:paraId="61D72BC2" w14:textId="77777777" w:rsidR="00B5792C" w:rsidRDefault="00B5792C" w:rsidP="00B5792C">
      <w:pPr>
        <w:pStyle w:val="Doc-text2"/>
      </w:pPr>
      <w:r>
        <w:t>-</w:t>
      </w:r>
      <w:r>
        <w:tab/>
        <w:t xml:space="preserve">Huawei would like the behaviour for emergency call to be consistent. UE-ID based should be disabled for emergency call. </w:t>
      </w:r>
    </w:p>
    <w:p w14:paraId="16B69AFA" w14:textId="77777777" w:rsidR="00B5792C" w:rsidRPr="007D237C" w:rsidRDefault="00B5792C" w:rsidP="00B5792C">
      <w:pPr>
        <w:pStyle w:val="Agreement"/>
        <w:tabs>
          <w:tab w:val="clear" w:pos="9990"/>
        </w:tabs>
        <w:overflowPunct/>
        <w:autoSpaceDE/>
        <w:autoSpaceDN/>
        <w:adjustRightInd/>
        <w:ind w:left="1619" w:hanging="360"/>
        <w:textAlignment w:val="auto"/>
      </w:pPr>
      <w:r>
        <w:t>Both noted</w:t>
      </w:r>
    </w:p>
    <w:p w14:paraId="76643911" w14:textId="77777777" w:rsidR="00B5792C" w:rsidRPr="00802A1E" w:rsidRDefault="00B5792C" w:rsidP="00B5792C">
      <w:pPr>
        <w:pStyle w:val="BoldComments"/>
      </w:pPr>
      <w:r>
        <w:t>MBS</w:t>
      </w:r>
    </w:p>
    <w:p w14:paraId="7DEE2F9E" w14:textId="66739976" w:rsidR="00B5792C" w:rsidRDefault="00B5792C" w:rsidP="00B5792C">
      <w:pPr>
        <w:pStyle w:val="Doc-title"/>
      </w:pPr>
      <w:r w:rsidRPr="002625AA">
        <w:t>R2-2308799</w:t>
      </w:r>
      <w:r>
        <w:tab/>
        <w:t>Clarifications for MBS service continuity</w:t>
      </w:r>
      <w:r>
        <w:tab/>
        <w:t>Samsung</w:t>
      </w:r>
      <w:r>
        <w:tab/>
        <w:t>CR</w:t>
      </w:r>
      <w:r>
        <w:tab/>
        <w:t>Rel-17</w:t>
      </w:r>
      <w:r>
        <w:tab/>
        <w:t>38.300</w:t>
      </w:r>
      <w:r>
        <w:tab/>
        <w:t>17.5.0</w:t>
      </w:r>
      <w:r>
        <w:tab/>
        <w:t>0706</w:t>
      </w:r>
      <w:r>
        <w:tab/>
        <w:t>-</w:t>
      </w:r>
      <w:r>
        <w:tab/>
        <w:t>F</w:t>
      </w:r>
      <w:r>
        <w:tab/>
        <w:t>NR_MBS-Core</w:t>
      </w:r>
    </w:p>
    <w:p w14:paraId="35A5B6B6" w14:textId="590F309C" w:rsidR="00B5792C" w:rsidRDefault="00B5792C" w:rsidP="00B5792C">
      <w:pPr>
        <w:pStyle w:val="Doc-text2"/>
      </w:pPr>
      <w:r>
        <w:t>-</w:t>
      </w:r>
      <w:r>
        <w:tab/>
        <w:t>HW: 1</w:t>
      </w:r>
      <w:r w:rsidRPr="00F16DD2">
        <w:rPr>
          <w:vertAlign w:val="superscript"/>
        </w:rPr>
        <w:t>st</w:t>
      </w:r>
      <w:r>
        <w:t xml:space="preserve"> change ok. 2</w:t>
      </w:r>
      <w:r w:rsidRPr="00F16DD2">
        <w:rPr>
          <w:vertAlign w:val="superscript"/>
        </w:rPr>
        <w:t>nd</w:t>
      </w:r>
      <w:r>
        <w:t xml:space="preserve"> change need to be modified.</w:t>
      </w:r>
    </w:p>
    <w:p w14:paraId="315F36C4" w14:textId="1AD44B27" w:rsidR="00B5792C" w:rsidRDefault="00B5792C" w:rsidP="00B5792C">
      <w:pPr>
        <w:pStyle w:val="Doc-text2"/>
      </w:pPr>
      <w:r>
        <w:t>-</w:t>
      </w:r>
      <w:r>
        <w:tab/>
        <w:t>CATT think 2</w:t>
      </w:r>
      <w:r w:rsidRPr="00F16DD2">
        <w:rPr>
          <w:vertAlign w:val="superscript"/>
        </w:rPr>
        <w:t>nd</w:t>
      </w:r>
      <w:r>
        <w:t xml:space="preserve"> change is not needed.</w:t>
      </w:r>
    </w:p>
    <w:p w14:paraId="2CC4BE18" w14:textId="4A64DF38" w:rsidR="00B5792C" w:rsidRDefault="00B5792C" w:rsidP="00B5792C">
      <w:pPr>
        <w:pStyle w:val="Doc-text2"/>
      </w:pPr>
      <w:r>
        <w:t>-</w:t>
      </w:r>
      <w:r>
        <w:tab/>
        <w:t>Ericsson think this is not needed, QC agrees.</w:t>
      </w:r>
    </w:p>
    <w:p w14:paraId="12BD5DBD" w14:textId="36C8A4BE" w:rsidR="00B5792C" w:rsidRDefault="00B5792C" w:rsidP="00B5792C">
      <w:pPr>
        <w:pStyle w:val="Doc-text2"/>
      </w:pPr>
      <w:r>
        <w:t>-</w:t>
      </w:r>
      <w:r>
        <w:tab/>
        <w:t>Chair: maybe 38.300 TS rapporteur can do the 1</w:t>
      </w:r>
      <w:r w:rsidRPr="00F16DD2">
        <w:rPr>
          <w:vertAlign w:val="superscript"/>
        </w:rPr>
        <w:t>st</w:t>
      </w:r>
      <w:r>
        <w:t xml:space="preserve"> change in the next editorial update round.</w:t>
      </w:r>
    </w:p>
    <w:p w14:paraId="05C1C5EC" w14:textId="77777777" w:rsidR="00B5792C" w:rsidRPr="00F16DD2" w:rsidRDefault="00B5792C" w:rsidP="00B5792C">
      <w:pPr>
        <w:pStyle w:val="Agreement"/>
        <w:tabs>
          <w:tab w:val="clear" w:pos="9990"/>
        </w:tabs>
        <w:overflowPunct/>
        <w:autoSpaceDE/>
        <w:autoSpaceDN/>
        <w:adjustRightInd/>
        <w:ind w:left="1619" w:hanging="360"/>
        <w:textAlignment w:val="auto"/>
      </w:pPr>
      <w:r>
        <w:t xml:space="preserve">Not pursued. </w:t>
      </w:r>
    </w:p>
    <w:p w14:paraId="75D2B34A" w14:textId="77777777" w:rsidR="00B5792C" w:rsidRDefault="00B5792C" w:rsidP="00B5792C">
      <w:pPr>
        <w:pStyle w:val="BoldComments"/>
      </w:pPr>
      <w:r>
        <w:t xml:space="preserve">MGE </w:t>
      </w:r>
    </w:p>
    <w:p w14:paraId="2F3525CE" w14:textId="796629A5" w:rsidR="00B5792C" w:rsidRDefault="00B5792C" w:rsidP="00B5792C">
      <w:pPr>
        <w:pStyle w:val="Doc-title"/>
      </w:pPr>
      <w:r w:rsidRPr="002625AA">
        <w:t>R2-2308058</w:t>
      </w:r>
      <w:r>
        <w:tab/>
        <w:t>Correction on gap requirement for inter-RAT LTE measurement</w:t>
      </w:r>
      <w:r>
        <w:tab/>
        <w:t>ZTE Corporation, Sanechips</w:t>
      </w:r>
      <w:r>
        <w:tab/>
        <w:t>CR</w:t>
      </w:r>
      <w:r>
        <w:tab/>
        <w:t>Rel-17</w:t>
      </w:r>
      <w:r>
        <w:tab/>
        <w:t>38.300</w:t>
      </w:r>
      <w:r>
        <w:tab/>
        <w:t>17.5.0</w:t>
      </w:r>
      <w:r>
        <w:tab/>
        <w:t>0697</w:t>
      </w:r>
      <w:r>
        <w:tab/>
        <w:t>-</w:t>
      </w:r>
      <w:r>
        <w:tab/>
        <w:t>F</w:t>
      </w:r>
      <w:r>
        <w:tab/>
        <w:t>NR_MG_enh-Core</w:t>
      </w:r>
    </w:p>
    <w:p w14:paraId="24F8167F" w14:textId="6A2DE944" w:rsidR="00B5792C" w:rsidRDefault="00B5792C" w:rsidP="00B5792C">
      <w:pPr>
        <w:pStyle w:val="Doc-text2"/>
      </w:pPr>
      <w:r>
        <w:t xml:space="preserve">=&gt; Revised in </w:t>
      </w:r>
      <w:r w:rsidRPr="002625AA">
        <w:t>R2-2308942</w:t>
      </w:r>
    </w:p>
    <w:p w14:paraId="5C83C4A0" w14:textId="381E43D1" w:rsidR="00B5792C" w:rsidRDefault="00B5792C" w:rsidP="00B5792C">
      <w:pPr>
        <w:pStyle w:val="Doc-title"/>
      </w:pPr>
      <w:r w:rsidRPr="002625AA">
        <w:t>R2-2308942</w:t>
      </w:r>
      <w:r>
        <w:tab/>
        <w:t>Correction on gap requirement for inter-RAT LTE measurement</w:t>
      </w:r>
      <w:r>
        <w:tab/>
        <w:t>ZTE Corporation, Sanechips, Nokia (Rapporteur)</w:t>
      </w:r>
      <w:r>
        <w:tab/>
        <w:t>CR</w:t>
      </w:r>
      <w:r>
        <w:tab/>
        <w:t>Rel-17</w:t>
      </w:r>
      <w:r>
        <w:tab/>
        <w:t>38.300</w:t>
      </w:r>
      <w:r>
        <w:tab/>
        <w:t>17.5.0</w:t>
      </w:r>
      <w:r>
        <w:tab/>
        <w:t>0697</w:t>
      </w:r>
      <w:r>
        <w:tab/>
        <w:t>1</w:t>
      </w:r>
      <w:r>
        <w:tab/>
        <w:t>F</w:t>
      </w:r>
      <w:r>
        <w:tab/>
        <w:t>NR_MG_enh-Core</w:t>
      </w:r>
    </w:p>
    <w:p w14:paraId="461B1AB2" w14:textId="77777777" w:rsidR="00B5792C" w:rsidRPr="00F16DD2" w:rsidRDefault="00B5792C" w:rsidP="00B5792C">
      <w:pPr>
        <w:pStyle w:val="Agreement"/>
        <w:tabs>
          <w:tab w:val="clear" w:pos="9990"/>
        </w:tabs>
        <w:overflowPunct/>
        <w:autoSpaceDE/>
        <w:autoSpaceDN/>
        <w:adjustRightInd/>
        <w:ind w:left="1619" w:hanging="360"/>
        <w:textAlignment w:val="auto"/>
      </w:pPr>
      <w:r>
        <w:t>agreed</w:t>
      </w:r>
    </w:p>
    <w:p w14:paraId="22C02111" w14:textId="77777777" w:rsidR="002049CA" w:rsidRDefault="002049CA" w:rsidP="002049CA">
      <w:pPr>
        <w:pStyle w:val="Heading3"/>
      </w:pPr>
      <w:bookmarkStart w:id="227" w:name="_Toc147644896"/>
      <w:r>
        <w:t>6.1.2</w:t>
      </w:r>
      <w:r>
        <w:tab/>
        <w:t>User Plane corrections</w:t>
      </w:r>
      <w:bookmarkEnd w:id="227"/>
    </w:p>
    <w:p w14:paraId="3FC15634" w14:textId="77777777" w:rsidR="002049CA" w:rsidRDefault="002049CA" w:rsidP="002049CA">
      <w:pPr>
        <w:pStyle w:val="Comments"/>
      </w:pPr>
      <w:r>
        <w:t xml:space="preserve">User Plane Related aspects will be handled in the User Plane break out session. (exception: TEI new proposals if any). </w:t>
      </w:r>
    </w:p>
    <w:p w14:paraId="7714D83D" w14:textId="35DB6EF6" w:rsidR="002049CA" w:rsidRDefault="002049CA" w:rsidP="002049CA">
      <w:pPr>
        <w:pStyle w:val="Doc-title"/>
      </w:pPr>
      <w:r w:rsidRPr="002625AA">
        <w:t>R2-2307958</w:t>
      </w:r>
      <w:r>
        <w:tab/>
        <w:t>Correction on the use of the term ID in IAB MAC CEs</w:t>
      </w:r>
      <w:r>
        <w:tab/>
        <w:t>Samsung, Nokia, Nokia Shanghai Bell, Ericsson</w:t>
      </w:r>
      <w:r>
        <w:tab/>
        <w:t>CR</w:t>
      </w:r>
      <w:r>
        <w:tab/>
        <w:t>Rel-17</w:t>
      </w:r>
      <w:r>
        <w:tab/>
        <w:t>38.321</w:t>
      </w:r>
      <w:r>
        <w:tab/>
        <w:t>17.5.0</w:t>
      </w:r>
      <w:r>
        <w:tab/>
        <w:t>1643</w:t>
      </w:r>
      <w:r>
        <w:tab/>
        <w:t>-</w:t>
      </w:r>
      <w:r>
        <w:tab/>
        <w:t>F</w:t>
      </w:r>
      <w:r>
        <w:tab/>
        <w:t>NR_IAB_enh-Core</w:t>
      </w:r>
    </w:p>
    <w:p w14:paraId="75B883B5" w14:textId="77777777" w:rsidR="002049CA" w:rsidRDefault="002049CA" w:rsidP="002049CA">
      <w:pPr>
        <w:pStyle w:val="Doc-text2"/>
      </w:pPr>
      <w:r>
        <w:t>=&gt;</w:t>
      </w:r>
      <w:r>
        <w:tab/>
        <w:t>The CR is agreed</w:t>
      </w:r>
    </w:p>
    <w:p w14:paraId="42A1B828" w14:textId="77777777" w:rsidR="002049CA" w:rsidRPr="00122CE1" w:rsidRDefault="002049CA" w:rsidP="002049CA">
      <w:pPr>
        <w:pStyle w:val="Doc-text2"/>
      </w:pPr>
    </w:p>
    <w:p w14:paraId="5122A4AE" w14:textId="7A2333F1" w:rsidR="002049CA" w:rsidRDefault="002049CA" w:rsidP="002049CA">
      <w:pPr>
        <w:pStyle w:val="Doc-title"/>
      </w:pPr>
      <w:r w:rsidRPr="002625AA">
        <w:t>R2-2307983</w:t>
      </w:r>
      <w:r>
        <w:tab/>
        <w:t>Clarification on use of SRI in IAB MAC CEs</w:t>
      </w:r>
      <w:r>
        <w:tab/>
        <w:t>Samsung</w:t>
      </w:r>
      <w:r>
        <w:tab/>
        <w:t>CR</w:t>
      </w:r>
      <w:r>
        <w:tab/>
        <w:t>Rel-17</w:t>
      </w:r>
      <w:r>
        <w:tab/>
        <w:t>38.321</w:t>
      </w:r>
      <w:r>
        <w:tab/>
        <w:t>17.5.0</w:t>
      </w:r>
      <w:r>
        <w:tab/>
        <w:t>1644</w:t>
      </w:r>
      <w:r>
        <w:tab/>
        <w:t>-</w:t>
      </w:r>
      <w:r>
        <w:tab/>
        <w:t>F</w:t>
      </w:r>
      <w:r>
        <w:tab/>
        <w:t>NR_IAB_enh-Core</w:t>
      </w:r>
    </w:p>
    <w:p w14:paraId="3914925C" w14:textId="0F9E747A" w:rsidR="002049CA" w:rsidRDefault="002049CA" w:rsidP="002049CA">
      <w:pPr>
        <w:pStyle w:val="Doc-text2"/>
      </w:pPr>
      <w:r>
        <w:t>-</w:t>
      </w:r>
      <w:r>
        <w:tab/>
        <w:t xml:space="preserve">LG asks why we are discussing this here instead of main session if this is related to </w:t>
      </w:r>
      <w:proofErr w:type="spellStart"/>
      <w:r>
        <w:t>NCR.Samsung</w:t>
      </w:r>
      <w:proofErr w:type="spellEnd"/>
      <w:r>
        <w:t xml:space="preserve"> indicates that the issue was raised in NCR but this is an issue for IAB.</w:t>
      </w:r>
    </w:p>
    <w:p w14:paraId="653FA385" w14:textId="77777777" w:rsidR="002049CA" w:rsidRDefault="002049CA" w:rsidP="002049CA">
      <w:pPr>
        <w:pStyle w:val="Doc-text2"/>
      </w:pPr>
      <w:r>
        <w:t>-</w:t>
      </w:r>
      <w:r>
        <w:tab/>
        <w:t>Qualcomm thinks this make sense</w:t>
      </w:r>
    </w:p>
    <w:p w14:paraId="557105D3" w14:textId="7241713B" w:rsidR="002049CA" w:rsidRDefault="002049CA" w:rsidP="002049CA">
      <w:pPr>
        <w:pStyle w:val="Doc-text2"/>
      </w:pPr>
      <w:r>
        <w:t>-</w:t>
      </w:r>
      <w:r>
        <w:tab/>
        <w:t>Samsung explain that this is how we use the term and without this we would not know which resources set it refers to.</w:t>
      </w:r>
    </w:p>
    <w:p w14:paraId="6BF947B1" w14:textId="24DED59B" w:rsidR="002049CA" w:rsidRDefault="002049CA" w:rsidP="002049CA">
      <w:pPr>
        <w:pStyle w:val="Doc-text2"/>
      </w:pPr>
      <w:r>
        <w:t>=&gt;</w:t>
      </w:r>
      <w:r>
        <w:tab/>
        <w:t>The CR is agreed</w:t>
      </w:r>
    </w:p>
    <w:p w14:paraId="55403B8C" w14:textId="77777777" w:rsidR="002049CA" w:rsidRPr="00122CE1" w:rsidRDefault="002049CA" w:rsidP="002049CA">
      <w:pPr>
        <w:pStyle w:val="Doc-text2"/>
      </w:pPr>
    </w:p>
    <w:p w14:paraId="1C395994" w14:textId="7313FAC8" w:rsidR="002049CA" w:rsidRDefault="002049CA" w:rsidP="002049CA">
      <w:pPr>
        <w:pStyle w:val="Doc-title"/>
        <w:rPr>
          <w:rStyle w:val="Hyperlink"/>
        </w:rPr>
      </w:pPr>
      <w:r w:rsidRPr="002625AA">
        <w:t>R2-2308433</w:t>
      </w:r>
      <w:r>
        <w:tab/>
        <w:t>Correction on number of restricted beams for eIAB</w:t>
      </w:r>
      <w:r>
        <w:tab/>
        <w:t>Ericsson, Samsung, Nokia, Nokia Shanghai Bell</w:t>
      </w:r>
      <w:r>
        <w:tab/>
        <w:t>CR</w:t>
      </w:r>
      <w:r>
        <w:tab/>
        <w:t>Rel-17</w:t>
      </w:r>
      <w:r>
        <w:tab/>
        <w:t>38.321</w:t>
      </w:r>
      <w:r>
        <w:tab/>
        <w:t>17.5.0</w:t>
      </w:r>
      <w:r>
        <w:tab/>
        <w:t>1625</w:t>
      </w:r>
      <w:r>
        <w:tab/>
        <w:t>1</w:t>
      </w:r>
      <w:r>
        <w:tab/>
        <w:t>F</w:t>
      </w:r>
      <w:r>
        <w:tab/>
        <w:t>NR_IAB_enh-Core</w:t>
      </w:r>
      <w:r>
        <w:tab/>
      </w:r>
      <w:r w:rsidRPr="002625AA">
        <w:t>R2-2306005</w:t>
      </w:r>
    </w:p>
    <w:p w14:paraId="5F2E55EF" w14:textId="5515C612" w:rsidR="002049CA" w:rsidRDefault="002049CA" w:rsidP="002049CA">
      <w:pPr>
        <w:pStyle w:val="Doc-text2"/>
      </w:pPr>
      <w:r>
        <w:t>-</w:t>
      </w:r>
      <w:r>
        <w:tab/>
        <w:t>Huawei thinks that the network will not configure more than 8 beams, if 8 is the maximum the rightmost 3 bits should be the one you use.</w:t>
      </w:r>
    </w:p>
    <w:p w14:paraId="0FA3A37E" w14:textId="50CC24C7" w:rsidR="002049CA" w:rsidRDefault="002049CA" w:rsidP="002049CA">
      <w:pPr>
        <w:pStyle w:val="Doc-text2"/>
      </w:pPr>
      <w:r>
        <w:t>-</w:t>
      </w:r>
      <w:r>
        <w:tab/>
        <w:t>Samsung thinks that this impacts the MT as well not just the network.   Samsung also explains that we usually specify this for the MAC CE.</w:t>
      </w:r>
    </w:p>
    <w:p w14:paraId="13C3E14F" w14:textId="77777777" w:rsidR="002049CA" w:rsidRDefault="002049CA" w:rsidP="002049CA">
      <w:pPr>
        <w:pStyle w:val="Doc-text2"/>
      </w:pPr>
      <w:r>
        <w:t>-</w:t>
      </w:r>
      <w:r>
        <w:tab/>
        <w:t xml:space="preserve">Huawei asks if we should then also clarify </w:t>
      </w:r>
      <w:r w:rsidRPr="00E87D15">
        <w:t xml:space="preserve">Number of associated IAB-MT beams </w:t>
      </w:r>
      <w:proofErr w:type="spellStart"/>
      <w:r w:rsidRPr="00E87D15">
        <w:t>ID</w:t>
      </w:r>
      <w:r w:rsidRPr="00E87D15">
        <w:rPr>
          <w:vertAlign w:val="subscript"/>
        </w:rPr>
        <w:t>i</w:t>
      </w:r>
      <w:proofErr w:type="spellEnd"/>
    </w:p>
    <w:p w14:paraId="5CA74094" w14:textId="77777777" w:rsidR="002049CA" w:rsidRDefault="002049CA" w:rsidP="002049CA">
      <w:pPr>
        <w:pStyle w:val="Doc-text2"/>
      </w:pPr>
      <w:r>
        <w:lastRenderedPageBreak/>
        <w:t>-</w:t>
      </w:r>
      <w:r>
        <w:tab/>
        <w:t>Ericsson explains that this is different and it is a mapping</w:t>
      </w:r>
    </w:p>
    <w:p w14:paraId="17656667" w14:textId="77AC0927" w:rsidR="002049CA" w:rsidRDefault="002049CA" w:rsidP="002049CA">
      <w:pPr>
        <w:pStyle w:val="Doc-text2"/>
      </w:pPr>
      <w:r>
        <w:t>-</w:t>
      </w:r>
      <w:r>
        <w:tab/>
        <w:t>LG thinks that we need to follow the convention which is to specify that the 5bits are reserved.</w:t>
      </w:r>
    </w:p>
    <w:p w14:paraId="281641D4" w14:textId="77777777" w:rsidR="002049CA" w:rsidRDefault="002049CA" w:rsidP="002049CA">
      <w:pPr>
        <w:pStyle w:val="Doc-text2"/>
      </w:pPr>
      <w:r>
        <w:t>=&gt;</w:t>
      </w:r>
      <w:r>
        <w:tab/>
        <w:t xml:space="preserve">The CR is revised in R2-2309196 </w:t>
      </w:r>
    </w:p>
    <w:p w14:paraId="78E835A2" w14:textId="77777777" w:rsidR="002049CA" w:rsidRDefault="002049CA" w:rsidP="002049CA">
      <w:pPr>
        <w:pStyle w:val="Doc-title"/>
      </w:pPr>
      <w:r>
        <w:t>R2-2309196</w:t>
      </w:r>
      <w:r w:rsidRPr="0079320E">
        <w:tab/>
        <w:t>Correction on number of restricted beams for eIAB</w:t>
      </w:r>
      <w:r w:rsidRPr="0079320E">
        <w:tab/>
        <w:t>Ericsson, Samsung, Nokia, Nokia Shanghai Bell</w:t>
      </w:r>
      <w:r w:rsidRPr="0079320E">
        <w:tab/>
        <w:t>CR</w:t>
      </w:r>
      <w:r w:rsidRPr="0079320E">
        <w:tab/>
        <w:t>Rel-17</w:t>
      </w:r>
      <w:r w:rsidRPr="0079320E">
        <w:tab/>
        <w:t>38.321</w:t>
      </w:r>
      <w:r w:rsidRPr="0079320E">
        <w:tab/>
        <w:t>17.5.0</w:t>
      </w:r>
      <w:r w:rsidRPr="0079320E">
        <w:tab/>
        <w:t>1625</w:t>
      </w:r>
      <w:r w:rsidRPr="0079320E">
        <w:tab/>
        <w:t>1</w:t>
      </w:r>
      <w:r w:rsidRPr="0079320E">
        <w:tab/>
        <w:t>F</w:t>
      </w:r>
      <w:r w:rsidRPr="0079320E">
        <w:tab/>
        <w:t>NR_IAB_enh-Core</w:t>
      </w:r>
    </w:p>
    <w:p w14:paraId="7F5E7CF6" w14:textId="77777777" w:rsidR="002049CA" w:rsidRDefault="002049CA" w:rsidP="002049CA">
      <w:pPr>
        <w:pStyle w:val="Doc-text2"/>
      </w:pPr>
      <w:r>
        <w:t>=&gt;</w:t>
      </w:r>
      <w:r>
        <w:tab/>
        <w:t>The CR is agreed (by email in offline discussion 307)</w:t>
      </w:r>
    </w:p>
    <w:p w14:paraId="66ECE5F9" w14:textId="77777777" w:rsidR="002049CA" w:rsidRDefault="002049CA" w:rsidP="002049CA">
      <w:pPr>
        <w:pStyle w:val="Doc-text2"/>
      </w:pPr>
    </w:p>
    <w:p w14:paraId="293F5DFF" w14:textId="77777777" w:rsidR="002049CA" w:rsidRDefault="002049CA" w:rsidP="002049CA">
      <w:pPr>
        <w:pStyle w:val="Doc-text2"/>
      </w:pPr>
    </w:p>
    <w:p w14:paraId="7F05BF9F" w14:textId="77777777" w:rsidR="002049CA" w:rsidRPr="00BE2D9C" w:rsidRDefault="002049CA" w:rsidP="002049CA">
      <w:pPr>
        <w:pStyle w:val="Doc-text2"/>
      </w:pPr>
    </w:p>
    <w:p w14:paraId="1A953B9D" w14:textId="5F222EE5" w:rsidR="002049CA" w:rsidRDefault="002049CA" w:rsidP="002049CA">
      <w:pPr>
        <w:pStyle w:val="Doc-title"/>
      </w:pPr>
      <w:r w:rsidRPr="002625AA">
        <w:t>R2-2308499</w:t>
      </w:r>
      <w:r>
        <w:tab/>
        <w:t>Correction to PDCCH monitoring</w:t>
      </w:r>
      <w:r>
        <w:tab/>
        <w:t>Google Inc.</w:t>
      </w:r>
      <w:r>
        <w:tab/>
        <w:t>CR</w:t>
      </w:r>
      <w:r>
        <w:tab/>
        <w:t>Rel-17</w:t>
      </w:r>
      <w:r>
        <w:tab/>
        <w:t>38.321</w:t>
      </w:r>
      <w:r>
        <w:tab/>
        <w:t>17.5.0</w:t>
      </w:r>
      <w:r>
        <w:tab/>
        <w:t>1646</w:t>
      </w:r>
      <w:r>
        <w:tab/>
        <w:t>-</w:t>
      </w:r>
      <w:r>
        <w:tab/>
        <w:t>F</w:t>
      </w:r>
      <w:r>
        <w:tab/>
        <w:t>NR_SmallData_INACTIVE-Core</w:t>
      </w:r>
    </w:p>
    <w:p w14:paraId="6A1CAB75" w14:textId="77777777" w:rsidR="002049CA" w:rsidRDefault="002049CA" w:rsidP="002049CA">
      <w:pPr>
        <w:pStyle w:val="Doc-text2"/>
      </w:pPr>
      <w:r>
        <w:t>-</w:t>
      </w:r>
      <w:r>
        <w:tab/>
        <w:t xml:space="preserve">Lenovo thinks that this may not be needed as PDCCH monitoring is well specified in connected. Vivo shares the same view as Lenovo.  The UE behaviour is the same as legacy UE and it captured very well in the L1 specs.  </w:t>
      </w:r>
    </w:p>
    <w:p w14:paraId="68EA94E6" w14:textId="7DB8DF93" w:rsidR="002049CA" w:rsidRDefault="002049CA" w:rsidP="002049CA">
      <w:pPr>
        <w:pStyle w:val="Doc-text2"/>
      </w:pPr>
      <w:r>
        <w:t>-</w:t>
      </w:r>
      <w:r>
        <w:tab/>
        <w:t>Google explains that the MAC specifies that the C-RNTI is monitored until SDT is terminated.</w:t>
      </w:r>
    </w:p>
    <w:p w14:paraId="0A5F1CE4" w14:textId="3865FB52" w:rsidR="002049CA" w:rsidRDefault="002049CA" w:rsidP="002049CA">
      <w:pPr>
        <w:pStyle w:val="Doc-text2"/>
      </w:pPr>
      <w:r>
        <w:t>-</w:t>
      </w:r>
      <w:r>
        <w:tab/>
        <w:t>Apple also thinks that it is clear.  Ericsson as well.</w:t>
      </w:r>
    </w:p>
    <w:p w14:paraId="7DE4086D" w14:textId="3B674870" w:rsidR="002049CA" w:rsidRDefault="002049CA" w:rsidP="002049CA">
      <w:pPr>
        <w:pStyle w:val="Doc-text2"/>
      </w:pPr>
      <w:r>
        <w:t>=&gt;</w:t>
      </w:r>
      <w:r>
        <w:tab/>
        <w:t>The CR is not pursued</w:t>
      </w:r>
    </w:p>
    <w:p w14:paraId="3024473E" w14:textId="77777777" w:rsidR="002049CA" w:rsidRPr="00264C7A" w:rsidRDefault="002049CA" w:rsidP="002049CA">
      <w:pPr>
        <w:pStyle w:val="Doc-text2"/>
      </w:pPr>
    </w:p>
    <w:p w14:paraId="7ACDE2EC" w14:textId="5F803004" w:rsidR="002049CA" w:rsidRDefault="002049CA" w:rsidP="002049CA">
      <w:pPr>
        <w:pStyle w:val="Doc-title"/>
      </w:pPr>
      <w:r w:rsidRPr="002625AA">
        <w:t>R2-2308711</w:t>
      </w:r>
      <w:r>
        <w:tab/>
        <w:t>DRX Command MAC CE for MBS</w:t>
      </w:r>
      <w:r>
        <w:tab/>
        <w:t>ASUSTeK</w:t>
      </w:r>
      <w:r>
        <w:tab/>
        <w:t>CR</w:t>
      </w:r>
      <w:r>
        <w:tab/>
        <w:t>Rel-17</w:t>
      </w:r>
      <w:r>
        <w:tab/>
        <w:t>38.321</w:t>
      </w:r>
      <w:r>
        <w:tab/>
        <w:t>17.5.0</w:t>
      </w:r>
      <w:r>
        <w:tab/>
        <w:t>1653</w:t>
      </w:r>
      <w:r>
        <w:tab/>
        <w:t>-</w:t>
      </w:r>
      <w:r>
        <w:tab/>
        <w:t>F</w:t>
      </w:r>
      <w:r>
        <w:tab/>
        <w:t>NR_MBS-Core</w:t>
      </w:r>
    </w:p>
    <w:p w14:paraId="478769ED" w14:textId="77777777" w:rsidR="002049CA" w:rsidRDefault="002049CA" w:rsidP="002049CA">
      <w:pPr>
        <w:pStyle w:val="Doc-text2"/>
      </w:pPr>
      <w:r>
        <w:t>-</w:t>
      </w:r>
      <w:r>
        <w:tab/>
        <w:t xml:space="preserve">Nokia and Samsung agree with the intention.  Ericsson thinks that this is already clear in RAN1 specification so may not be needed.  </w:t>
      </w:r>
    </w:p>
    <w:p w14:paraId="30F77C0B" w14:textId="77777777" w:rsidR="002049CA" w:rsidRDefault="002049CA" w:rsidP="002049CA">
      <w:pPr>
        <w:pStyle w:val="Doc-text2"/>
      </w:pPr>
      <w:r>
        <w:t>-</w:t>
      </w:r>
      <w:r>
        <w:tab/>
        <w:t xml:space="preserve">LG thinks that if </w:t>
      </w:r>
      <w:r w:rsidRPr="00285B07">
        <w:t>G-CS-RNTI</w:t>
      </w:r>
      <w:r>
        <w:t xml:space="preserve"> and SPS association is clear in RAN1 specs.</w:t>
      </w:r>
    </w:p>
    <w:p w14:paraId="215E8EC2" w14:textId="77777777" w:rsidR="002049CA" w:rsidRDefault="002049CA" w:rsidP="002049CA">
      <w:pPr>
        <w:pStyle w:val="Doc-text2"/>
      </w:pPr>
      <w:r>
        <w:t>-</w:t>
      </w:r>
      <w:r>
        <w:tab/>
        <w:t>Huawei thinks we could have a simplified version from Nokia where we refer to corresponding .</w:t>
      </w:r>
    </w:p>
    <w:p w14:paraId="43977D5F" w14:textId="77777777" w:rsidR="002049CA" w:rsidRDefault="002049CA" w:rsidP="002049CA">
      <w:pPr>
        <w:pStyle w:val="Doc-text2"/>
      </w:pPr>
      <w:r>
        <w:t>=&gt;</w:t>
      </w:r>
      <w:r>
        <w:tab/>
        <w:t xml:space="preserve">Move to email discussion and update the wording as per Nokia suggestion.   </w:t>
      </w:r>
    </w:p>
    <w:p w14:paraId="25B177A3" w14:textId="77777777" w:rsidR="002049CA" w:rsidRDefault="002049CA" w:rsidP="002049CA">
      <w:pPr>
        <w:pStyle w:val="Doc-text2"/>
      </w:pPr>
      <w:r>
        <w:t>=&gt;</w:t>
      </w:r>
      <w:r>
        <w:tab/>
        <w:t xml:space="preserve">The CR is revised in </w:t>
      </w:r>
      <w:r w:rsidRPr="003E57D7">
        <w:t>R2-2309217</w:t>
      </w:r>
    </w:p>
    <w:p w14:paraId="24475EB1" w14:textId="77777777" w:rsidR="002049CA" w:rsidRDefault="002049CA" w:rsidP="002049CA">
      <w:pPr>
        <w:pStyle w:val="Doc-title"/>
      </w:pPr>
      <w:r w:rsidRPr="003E57D7">
        <w:t>R2-2309217</w:t>
      </w:r>
      <w:r>
        <w:tab/>
        <w:t>DRX Command MAC CE for MBS</w:t>
      </w:r>
      <w:r>
        <w:tab/>
        <w:t>ASUSTeK</w:t>
      </w:r>
      <w:r>
        <w:tab/>
        <w:t>CR</w:t>
      </w:r>
      <w:r>
        <w:tab/>
        <w:t>Rel-17</w:t>
      </w:r>
      <w:r>
        <w:tab/>
        <w:t>38.321</w:t>
      </w:r>
      <w:r>
        <w:tab/>
        <w:t>17.5.0</w:t>
      </w:r>
      <w:r>
        <w:tab/>
        <w:t>1653</w:t>
      </w:r>
      <w:r>
        <w:tab/>
        <w:t>-</w:t>
      </w:r>
      <w:r>
        <w:tab/>
        <w:t>F</w:t>
      </w:r>
      <w:r>
        <w:tab/>
        <w:t>NR_MBS-Core</w:t>
      </w:r>
    </w:p>
    <w:p w14:paraId="610861CC" w14:textId="77777777" w:rsidR="002049CA" w:rsidRPr="003E57D7" w:rsidRDefault="002049CA" w:rsidP="002049CA">
      <w:pPr>
        <w:pStyle w:val="Doc-text2"/>
      </w:pPr>
      <w:r>
        <w:t>=&gt;</w:t>
      </w:r>
      <w:r>
        <w:tab/>
        <w:t>The CR is agreed</w:t>
      </w:r>
    </w:p>
    <w:p w14:paraId="199CC37A" w14:textId="77777777" w:rsidR="002049CA" w:rsidRPr="003E57D7" w:rsidRDefault="002049CA" w:rsidP="002049CA">
      <w:pPr>
        <w:pStyle w:val="Doc-title"/>
      </w:pPr>
    </w:p>
    <w:p w14:paraId="2E03D62B" w14:textId="13AC4ED1" w:rsidR="002049CA" w:rsidRDefault="002049CA" w:rsidP="002049CA">
      <w:pPr>
        <w:pStyle w:val="Doc-title"/>
      </w:pPr>
      <w:r w:rsidRPr="002625AA">
        <w:t>R2-2308906</w:t>
      </w:r>
      <w:r>
        <w:tab/>
        <w:t>Correction on TCI-state for RedCap UE</w:t>
      </w:r>
      <w:r>
        <w:tab/>
        <w:t>ZTE Corporation, Sanechips</w:t>
      </w:r>
      <w:r>
        <w:tab/>
        <w:t>CR</w:t>
      </w:r>
      <w:r>
        <w:tab/>
        <w:t>Rel-17</w:t>
      </w:r>
      <w:r>
        <w:tab/>
        <w:t>38.321</w:t>
      </w:r>
      <w:r>
        <w:tab/>
        <w:t>17.5.0</w:t>
      </w:r>
      <w:r>
        <w:tab/>
        <w:t>1655</w:t>
      </w:r>
      <w:r>
        <w:tab/>
        <w:t>-</w:t>
      </w:r>
      <w:r>
        <w:tab/>
        <w:t>F</w:t>
      </w:r>
      <w:r>
        <w:tab/>
        <w:t>NR_redcap-Core</w:t>
      </w:r>
    </w:p>
    <w:p w14:paraId="643C07F6" w14:textId="77777777" w:rsidR="002049CA" w:rsidRDefault="002049CA" w:rsidP="002049CA">
      <w:pPr>
        <w:pStyle w:val="Doc-text2"/>
      </w:pPr>
      <w:r>
        <w:t>-</w:t>
      </w:r>
      <w:r>
        <w:tab/>
        <w:t>ZTE thinks that we need to also include the initial bandwidth part for redcap</w:t>
      </w:r>
    </w:p>
    <w:p w14:paraId="6E0A4820" w14:textId="77777777" w:rsidR="002049CA" w:rsidRDefault="002049CA" w:rsidP="002049CA">
      <w:pPr>
        <w:pStyle w:val="Doc-text2"/>
      </w:pPr>
      <w:r>
        <w:t>-</w:t>
      </w:r>
      <w:r>
        <w:tab/>
        <w:t xml:space="preserve">Qualcomm agrees with the intention but wonders if this should be first discussed and agreed in RAN1. </w:t>
      </w:r>
    </w:p>
    <w:p w14:paraId="1B7DD2B6" w14:textId="77777777" w:rsidR="002049CA" w:rsidRDefault="002049CA" w:rsidP="002049CA">
      <w:pPr>
        <w:pStyle w:val="Doc-text2"/>
      </w:pPr>
      <w:r>
        <w:t>-</w:t>
      </w:r>
      <w:r>
        <w:tab/>
        <w:t xml:space="preserve">Samsung indicates that they also found a similar issue for non-redcap case. </w:t>
      </w:r>
    </w:p>
    <w:p w14:paraId="450956ED" w14:textId="432694CA" w:rsidR="002049CA" w:rsidRDefault="002049CA" w:rsidP="002049CA">
      <w:pPr>
        <w:pStyle w:val="Doc-text2"/>
      </w:pPr>
      <w:r>
        <w:t>-</w:t>
      </w:r>
      <w:r>
        <w:tab/>
        <w:t>Huawei thinks that this changes UE behaviour. Ericsson also agrees and we may also need a UE capability to be able to handle this cha</w:t>
      </w:r>
      <w:r w:rsidR="00676DC4">
        <w:t>n</w:t>
      </w:r>
      <w:r>
        <w:t>ge.</w:t>
      </w:r>
    </w:p>
    <w:p w14:paraId="12588E87" w14:textId="13B56172" w:rsidR="002049CA" w:rsidRDefault="002049CA" w:rsidP="002049CA">
      <w:pPr>
        <w:pStyle w:val="Doc-text2"/>
      </w:pPr>
      <w:r>
        <w:t>=&gt;</w:t>
      </w:r>
      <w:r>
        <w:tab/>
        <w:t>The CR is postponed</w:t>
      </w:r>
    </w:p>
    <w:p w14:paraId="6A608F02" w14:textId="77777777" w:rsidR="002049CA" w:rsidRPr="00DD547C" w:rsidRDefault="002049CA" w:rsidP="002049CA">
      <w:pPr>
        <w:pStyle w:val="Doc-text2"/>
      </w:pPr>
    </w:p>
    <w:p w14:paraId="155B21E3" w14:textId="48DB9B91" w:rsidR="002049CA" w:rsidRDefault="002049CA" w:rsidP="002049CA">
      <w:pPr>
        <w:pStyle w:val="Doc-title"/>
      </w:pPr>
      <w:r w:rsidRPr="002625AA">
        <w:t>R2-2308922</w:t>
      </w:r>
      <w:r>
        <w:tab/>
        <w:t>Correction on SDT Triggering Conditions</w:t>
      </w:r>
      <w:r>
        <w:tab/>
        <w:t>vivo</w:t>
      </w:r>
      <w:r>
        <w:tab/>
        <w:t>CR</w:t>
      </w:r>
      <w:r>
        <w:tab/>
        <w:t>Rel-17</w:t>
      </w:r>
      <w:r>
        <w:tab/>
        <w:t>38.321</w:t>
      </w:r>
      <w:r>
        <w:tab/>
        <w:t>17.5.0</w:t>
      </w:r>
      <w:r>
        <w:tab/>
        <w:t>1656</w:t>
      </w:r>
      <w:r>
        <w:tab/>
        <w:t>-</w:t>
      </w:r>
      <w:r>
        <w:tab/>
        <w:t>F</w:t>
      </w:r>
      <w:r>
        <w:tab/>
        <w:t>NR_SmallData_INACTIVE-Core</w:t>
      </w:r>
    </w:p>
    <w:p w14:paraId="642FB2FE" w14:textId="77777777" w:rsidR="002049CA" w:rsidRDefault="002049CA" w:rsidP="002049CA">
      <w:pPr>
        <w:pStyle w:val="Doc-text2"/>
      </w:pPr>
      <w:r>
        <w:t>-</w:t>
      </w:r>
      <w:r>
        <w:tab/>
        <w:t xml:space="preserve">Samsung agrees with the intention but thinks that we can simplify the change by merging the second and third if. </w:t>
      </w:r>
    </w:p>
    <w:p w14:paraId="14F29697" w14:textId="77777777" w:rsidR="002049CA" w:rsidRDefault="002049CA" w:rsidP="002049CA">
      <w:pPr>
        <w:pStyle w:val="Doc-text2"/>
      </w:pPr>
      <w:r>
        <w:t>=&gt;</w:t>
      </w:r>
      <w:r>
        <w:tab/>
        <w:t xml:space="preserve">Update the CR with the simplified wording and review over email discussion </w:t>
      </w:r>
    </w:p>
    <w:p w14:paraId="3987C9F1" w14:textId="77777777" w:rsidR="002049CA" w:rsidRDefault="002049CA" w:rsidP="002049CA">
      <w:pPr>
        <w:pStyle w:val="Doc-text2"/>
      </w:pPr>
      <w:r>
        <w:t>=&gt;</w:t>
      </w:r>
      <w:r>
        <w:tab/>
        <w:t xml:space="preserve">The CR is revised in </w:t>
      </w:r>
      <w:r w:rsidRPr="0080442D">
        <w:t>R2-2309210</w:t>
      </w:r>
    </w:p>
    <w:p w14:paraId="295AE709" w14:textId="77777777" w:rsidR="002049CA" w:rsidRDefault="002049CA" w:rsidP="002049CA">
      <w:pPr>
        <w:pStyle w:val="Doc-title"/>
      </w:pPr>
      <w:r w:rsidRPr="0080442D">
        <w:t>R2-2309210</w:t>
      </w:r>
      <w:r>
        <w:tab/>
        <w:t>Correction on SDT Triggering Conditions</w:t>
      </w:r>
      <w:r>
        <w:tab/>
        <w:t>vivo</w:t>
      </w:r>
      <w:r>
        <w:tab/>
        <w:t>CR</w:t>
      </w:r>
      <w:r>
        <w:tab/>
        <w:t>Rel-17</w:t>
      </w:r>
      <w:r>
        <w:tab/>
        <w:t>38.321</w:t>
      </w:r>
      <w:r>
        <w:tab/>
        <w:t>17.5.0</w:t>
      </w:r>
      <w:r>
        <w:tab/>
        <w:t>1656</w:t>
      </w:r>
      <w:r>
        <w:tab/>
        <w:t>-</w:t>
      </w:r>
      <w:r>
        <w:tab/>
        <w:t>F</w:t>
      </w:r>
      <w:r>
        <w:tab/>
        <w:t>NR_SmallData_INACTIVE-Core</w:t>
      </w:r>
    </w:p>
    <w:p w14:paraId="78D2A88C" w14:textId="23FC6DDF" w:rsidR="002049CA" w:rsidRDefault="002049CA" w:rsidP="002049CA">
      <w:pPr>
        <w:pStyle w:val="Doc-text2"/>
      </w:pPr>
      <w:r>
        <w:t>=&gt;</w:t>
      </w:r>
      <w:r>
        <w:tab/>
        <w:t>The CR is agreed (by email)</w:t>
      </w:r>
    </w:p>
    <w:p w14:paraId="4498FFC4" w14:textId="77777777" w:rsidR="002049CA" w:rsidRDefault="002049CA" w:rsidP="002049CA">
      <w:pPr>
        <w:pStyle w:val="Doc-text2"/>
      </w:pPr>
    </w:p>
    <w:p w14:paraId="3C98D440" w14:textId="77777777" w:rsidR="002049CA" w:rsidRPr="004B6FA3" w:rsidRDefault="002049CA" w:rsidP="002049CA">
      <w:pPr>
        <w:pStyle w:val="Doc-text2"/>
      </w:pPr>
    </w:p>
    <w:p w14:paraId="4E13711E" w14:textId="0E9380B8" w:rsidR="002049CA" w:rsidRDefault="002049CA" w:rsidP="002049CA">
      <w:pPr>
        <w:pStyle w:val="Doc-title"/>
      </w:pPr>
      <w:r w:rsidRPr="002625AA">
        <w:t>R2-2308924</w:t>
      </w:r>
      <w:r>
        <w:tab/>
        <w:t>Correction on HARQ buffer flush at SCG deactivation</w:t>
      </w:r>
      <w:r>
        <w:tab/>
        <w:t>Nokia, Apple, Mediatek, Qualcomm, Nokia Shanghai Bell</w:t>
      </w:r>
      <w:r>
        <w:tab/>
        <w:t>CR</w:t>
      </w:r>
      <w:r>
        <w:tab/>
        <w:t>Rel-17</w:t>
      </w:r>
      <w:r>
        <w:tab/>
        <w:t>38.321</w:t>
      </w:r>
      <w:r>
        <w:tab/>
        <w:t>17.5.0</w:t>
      </w:r>
      <w:r>
        <w:tab/>
        <w:t>1657</w:t>
      </w:r>
      <w:r>
        <w:tab/>
        <w:t>-</w:t>
      </w:r>
      <w:r>
        <w:tab/>
        <w:t>F</w:t>
      </w:r>
      <w:r>
        <w:tab/>
        <w:t>LTE_NR_DC_enh2-Core</w:t>
      </w:r>
    </w:p>
    <w:p w14:paraId="5AE76BE1" w14:textId="02DEDCC0" w:rsidR="002049CA" w:rsidRDefault="002049CA" w:rsidP="002049CA">
      <w:pPr>
        <w:pStyle w:val="Doc-text2"/>
      </w:pPr>
      <w:r>
        <w:t>-</w:t>
      </w:r>
      <w:r>
        <w:tab/>
        <w:t>Nokia suggests to do this as a Rel-18 CR with a magic sentence.</w:t>
      </w:r>
    </w:p>
    <w:p w14:paraId="7B228AB9" w14:textId="77777777" w:rsidR="002049CA" w:rsidRDefault="002049CA" w:rsidP="002049CA">
      <w:pPr>
        <w:pStyle w:val="Doc-text2"/>
      </w:pPr>
      <w:r>
        <w:t>=&gt;</w:t>
      </w:r>
      <w:r>
        <w:tab/>
        <w:t>The CR will be agreed as a Rel-18 CR with a magic sentence</w:t>
      </w:r>
    </w:p>
    <w:p w14:paraId="7730E24D" w14:textId="77777777" w:rsidR="002049CA" w:rsidRDefault="002049CA" w:rsidP="002049CA">
      <w:pPr>
        <w:pStyle w:val="Doc-text2"/>
      </w:pPr>
      <w:r>
        <w:t>=&gt;</w:t>
      </w:r>
      <w:r>
        <w:tab/>
        <w:t>The CR is postponed until Rel-18 version of spec is ready</w:t>
      </w:r>
    </w:p>
    <w:p w14:paraId="296690FF" w14:textId="77777777" w:rsidR="002049CA" w:rsidRPr="00952F73" w:rsidRDefault="002049CA" w:rsidP="002049CA">
      <w:pPr>
        <w:pStyle w:val="Doc-text2"/>
      </w:pPr>
    </w:p>
    <w:p w14:paraId="5ED54533" w14:textId="2DB6BE8D" w:rsidR="002049CA" w:rsidRDefault="002049CA" w:rsidP="002049CA">
      <w:pPr>
        <w:pStyle w:val="Doc-title"/>
      </w:pPr>
      <w:bookmarkStart w:id="228" w:name="_Hlk143559870"/>
      <w:r w:rsidRPr="002625AA">
        <w:t>R2-2308925</w:t>
      </w:r>
      <w:r>
        <w:tab/>
        <w:t>Correction on BFI_COUNTER at SCG activation</w:t>
      </w:r>
      <w:bookmarkEnd w:id="228"/>
      <w:r>
        <w:tab/>
        <w:t>Nokia, Nokia Shanghai Bell</w:t>
      </w:r>
      <w:r>
        <w:tab/>
        <w:t>CR</w:t>
      </w:r>
      <w:r>
        <w:tab/>
        <w:t>Rel-17</w:t>
      </w:r>
      <w:r>
        <w:tab/>
        <w:t>38.321</w:t>
      </w:r>
      <w:r>
        <w:tab/>
        <w:t>17.5.0</w:t>
      </w:r>
      <w:r>
        <w:tab/>
        <w:t>1658</w:t>
      </w:r>
      <w:r>
        <w:tab/>
        <w:t>-</w:t>
      </w:r>
      <w:r>
        <w:tab/>
        <w:t>F</w:t>
      </w:r>
      <w:r>
        <w:tab/>
        <w:t>LTE_NR_DC_enh2-Core</w:t>
      </w:r>
    </w:p>
    <w:p w14:paraId="36CCA911" w14:textId="77777777" w:rsidR="002049CA" w:rsidRDefault="002049CA" w:rsidP="002049CA">
      <w:pPr>
        <w:pStyle w:val="Doc-text2"/>
      </w:pPr>
      <w:r>
        <w:lastRenderedPageBreak/>
        <w:t>-</w:t>
      </w:r>
      <w:r>
        <w:tab/>
      </w:r>
      <w:proofErr w:type="spellStart"/>
      <w:r>
        <w:t>Mediatek</w:t>
      </w:r>
      <w:proofErr w:type="spellEnd"/>
      <w:r>
        <w:t xml:space="preserve"> if timing alignment is expired we should always trigger legacy RACH, so we should swap the order.  Nokia and Qualcomm agrees</w:t>
      </w:r>
    </w:p>
    <w:p w14:paraId="647ECE76" w14:textId="77777777" w:rsidR="002049CA" w:rsidRDefault="002049CA" w:rsidP="002049CA">
      <w:pPr>
        <w:pStyle w:val="Doc-text2"/>
      </w:pPr>
      <w:r>
        <w:t>-</w:t>
      </w:r>
      <w:r>
        <w:tab/>
        <w:t xml:space="preserve">LG thinks that we don’t need the changes as we can differentiate if we have BFR or timing alignment expiry.  </w:t>
      </w:r>
    </w:p>
    <w:p w14:paraId="6FC3642C" w14:textId="0F9A0734" w:rsidR="002049CA" w:rsidRDefault="002049CA" w:rsidP="002049CA">
      <w:pPr>
        <w:pStyle w:val="Doc-text2"/>
      </w:pPr>
      <w:r>
        <w:t>=&gt;</w:t>
      </w:r>
      <w:r>
        <w:tab/>
        <w:t xml:space="preserve">Offline to discuss need and update the wording as per </w:t>
      </w:r>
      <w:proofErr w:type="spellStart"/>
      <w:r>
        <w:t>Mediatek</w:t>
      </w:r>
      <w:proofErr w:type="spellEnd"/>
      <w:r>
        <w:t xml:space="preserve"> comment (if needed).</w:t>
      </w:r>
    </w:p>
    <w:p w14:paraId="35E6EDFC" w14:textId="77777777" w:rsidR="002049CA" w:rsidRPr="008210AF" w:rsidRDefault="002049CA" w:rsidP="002049CA">
      <w:pPr>
        <w:pStyle w:val="Doc-text2"/>
      </w:pPr>
      <w:r>
        <w:t>=&gt;</w:t>
      </w:r>
      <w:r>
        <w:tab/>
        <w:t>The CR is postponed</w:t>
      </w:r>
    </w:p>
    <w:p w14:paraId="7744BC14" w14:textId="77777777" w:rsidR="002049CA" w:rsidRPr="000F4E95" w:rsidRDefault="002049CA" w:rsidP="002049CA">
      <w:pPr>
        <w:pStyle w:val="Doc-text2"/>
      </w:pPr>
    </w:p>
    <w:p w14:paraId="46B1D8F2" w14:textId="77777777" w:rsidR="00B5792C" w:rsidRDefault="00B5792C" w:rsidP="00B5792C">
      <w:pPr>
        <w:pStyle w:val="Heading3"/>
      </w:pPr>
      <w:bookmarkStart w:id="229" w:name="_Toc147644897"/>
      <w:r>
        <w:t>6.1.3</w:t>
      </w:r>
      <w:r>
        <w:tab/>
        <w:t>Control Plane corrections</w:t>
      </w:r>
      <w:bookmarkEnd w:id="229"/>
    </w:p>
    <w:p w14:paraId="2FDC9A1A" w14:textId="77777777" w:rsidR="00B5792C" w:rsidRDefault="00B5792C" w:rsidP="00B5792C">
      <w:pPr>
        <w:pStyle w:val="Heading4"/>
      </w:pPr>
      <w:bookmarkStart w:id="230" w:name="_Toc147644898"/>
      <w:r>
        <w:t>6.1.3.1</w:t>
      </w:r>
      <w:r>
        <w:tab/>
        <w:t>NR RRC</w:t>
      </w:r>
      <w:bookmarkEnd w:id="230"/>
    </w:p>
    <w:p w14:paraId="3D109749" w14:textId="77777777" w:rsidR="00B5792C" w:rsidRDefault="00B5792C" w:rsidP="00B5792C">
      <w:pPr>
        <w:pStyle w:val="Comments"/>
      </w:pPr>
      <w:r>
        <w:t xml:space="preserve">Corrections to 38331, and related change to other TS if applicable, except UE caps. </w:t>
      </w:r>
    </w:p>
    <w:p w14:paraId="40889C11" w14:textId="77777777" w:rsidR="00B5792C" w:rsidRDefault="00B5792C" w:rsidP="00B5792C">
      <w:pPr>
        <w:pStyle w:val="BoldComments"/>
      </w:pPr>
      <w:r>
        <w:t>General</w:t>
      </w:r>
    </w:p>
    <w:p w14:paraId="53D81C21" w14:textId="77777777" w:rsidR="00B5792C" w:rsidRDefault="00B5792C" w:rsidP="00B5792C">
      <w:pPr>
        <w:pStyle w:val="Comments"/>
      </w:pPr>
      <w:r>
        <w:t>Rapporteur CR</w:t>
      </w:r>
    </w:p>
    <w:p w14:paraId="24BC03AB" w14:textId="458EA167" w:rsidR="00B5792C" w:rsidRDefault="00B5792C" w:rsidP="00B5792C">
      <w:pPr>
        <w:pStyle w:val="Doc-title"/>
        <w:rPr>
          <w:lang w:val="fr-FR"/>
        </w:rPr>
      </w:pPr>
      <w:r w:rsidRPr="002625AA">
        <w:rPr>
          <w:lang w:val="fr-FR"/>
        </w:rPr>
        <w:t>R2-2308250</w:t>
      </w:r>
      <w:r>
        <w:rPr>
          <w:lang w:val="fr-FR"/>
        </w:rPr>
        <w:tab/>
        <w:t>Miscellaneous non-controversial corrections Set XIX</w:t>
      </w:r>
      <w:r>
        <w:rPr>
          <w:lang w:val="fr-FR"/>
        </w:rPr>
        <w:tab/>
        <w:t>Ericsson</w:t>
      </w:r>
      <w:r>
        <w:rPr>
          <w:lang w:val="fr-FR"/>
        </w:rPr>
        <w:tab/>
        <w:t>CR</w:t>
      </w:r>
      <w:r>
        <w:rPr>
          <w:lang w:val="fr-FR"/>
        </w:rPr>
        <w:tab/>
        <w:t>Rel-17</w:t>
      </w:r>
      <w:r>
        <w:rPr>
          <w:lang w:val="fr-FR"/>
        </w:rPr>
        <w:tab/>
        <w:t>38.331</w:t>
      </w:r>
      <w:r>
        <w:rPr>
          <w:lang w:val="fr-FR"/>
        </w:rPr>
        <w:tab/>
        <w:t>17.5.0</w:t>
      </w:r>
      <w:r>
        <w:rPr>
          <w:lang w:val="fr-FR"/>
        </w:rPr>
        <w:tab/>
        <w:t>4238</w:t>
      </w:r>
      <w:r>
        <w:rPr>
          <w:lang w:val="fr-FR"/>
        </w:rPr>
        <w:tab/>
        <w:t>-</w:t>
      </w:r>
      <w:r>
        <w:rPr>
          <w:lang w:val="fr-FR"/>
        </w:rPr>
        <w:tab/>
        <w:t>F</w:t>
      </w:r>
      <w:r>
        <w:rPr>
          <w:lang w:val="fr-FR"/>
        </w:rPr>
        <w:tab/>
        <w:t>NR_newRAT-Core</w:t>
      </w:r>
    </w:p>
    <w:p w14:paraId="5BE57D41" w14:textId="77777777" w:rsidR="00B5792C" w:rsidRDefault="00B5792C" w:rsidP="00B5792C">
      <w:pPr>
        <w:pStyle w:val="Doc-text2"/>
        <w:rPr>
          <w:lang w:val="fr-FR"/>
        </w:rPr>
      </w:pPr>
      <w:r>
        <w:rPr>
          <w:lang w:val="fr-FR"/>
        </w:rPr>
        <w:t>-</w:t>
      </w:r>
      <w:r>
        <w:rPr>
          <w:lang w:val="fr-FR"/>
        </w:rPr>
        <w:tab/>
        <w:t xml:space="preserve">Ericsson </w:t>
      </w:r>
      <w:proofErr w:type="spellStart"/>
      <w:r>
        <w:rPr>
          <w:lang w:val="fr-FR"/>
        </w:rPr>
        <w:t>think</w:t>
      </w:r>
      <w:proofErr w:type="spellEnd"/>
      <w:r>
        <w:rPr>
          <w:lang w:val="fr-FR"/>
        </w:rPr>
        <w:t xml:space="preserve"> </w:t>
      </w:r>
      <w:proofErr w:type="spellStart"/>
      <w:r>
        <w:rPr>
          <w:lang w:val="fr-FR"/>
        </w:rPr>
        <w:t>this</w:t>
      </w:r>
      <w:proofErr w:type="spellEnd"/>
      <w:r>
        <w:rPr>
          <w:lang w:val="fr-FR"/>
        </w:rPr>
        <w:t xml:space="preserve"> </w:t>
      </w:r>
      <w:proofErr w:type="spellStart"/>
      <w:r>
        <w:rPr>
          <w:lang w:val="fr-FR"/>
        </w:rPr>
        <w:t>is</w:t>
      </w:r>
      <w:proofErr w:type="spellEnd"/>
      <w:r>
        <w:rPr>
          <w:lang w:val="fr-FR"/>
        </w:rPr>
        <w:t xml:space="preserve"> </w:t>
      </w:r>
      <w:proofErr w:type="spellStart"/>
      <w:r>
        <w:rPr>
          <w:lang w:val="fr-FR"/>
        </w:rPr>
        <w:t>editorial</w:t>
      </w:r>
      <w:proofErr w:type="spellEnd"/>
      <w:r>
        <w:rPr>
          <w:lang w:val="fr-FR"/>
        </w:rPr>
        <w:t xml:space="preserve">. </w:t>
      </w:r>
    </w:p>
    <w:p w14:paraId="0E03010E" w14:textId="77777777" w:rsidR="00B5792C" w:rsidRDefault="00B5792C" w:rsidP="00B5792C">
      <w:pPr>
        <w:pStyle w:val="Agreement"/>
        <w:tabs>
          <w:tab w:val="clear" w:pos="9990"/>
        </w:tabs>
        <w:overflowPunct/>
        <w:autoSpaceDE/>
        <w:autoSpaceDN/>
        <w:adjustRightInd/>
        <w:ind w:left="1619" w:hanging="360"/>
        <w:textAlignment w:val="auto"/>
        <w:rPr>
          <w:lang w:val="fr-FR"/>
        </w:rPr>
      </w:pPr>
      <w:r>
        <w:rPr>
          <w:lang w:val="fr-FR"/>
        </w:rPr>
        <w:t>By Email post meeting</w:t>
      </w:r>
    </w:p>
    <w:p w14:paraId="244C32C8" w14:textId="77777777" w:rsidR="00B5792C" w:rsidRPr="00F16DD2" w:rsidRDefault="00B5792C" w:rsidP="00B5792C">
      <w:pPr>
        <w:pStyle w:val="Doc-text2"/>
        <w:rPr>
          <w:lang w:val="fr-FR"/>
        </w:rPr>
      </w:pPr>
    </w:p>
    <w:p w14:paraId="1A44DB14" w14:textId="77777777" w:rsidR="00B5792C" w:rsidRDefault="00B5792C" w:rsidP="00B5792C">
      <w:pPr>
        <w:pStyle w:val="Comments"/>
      </w:pPr>
      <w:r>
        <w:t>TEI – endorsed last meeting – LS check R1 – Wait for reply</w:t>
      </w:r>
    </w:p>
    <w:p w14:paraId="5E955F7D" w14:textId="2332C368" w:rsidR="00B5792C" w:rsidRDefault="00B5792C" w:rsidP="00B5792C">
      <w:pPr>
        <w:pStyle w:val="Doc-title"/>
        <w:rPr>
          <w:lang w:val="fr-FR"/>
        </w:rPr>
      </w:pPr>
      <w:r w:rsidRPr="002625AA">
        <w:rPr>
          <w:lang w:val="fr-FR"/>
        </w:rPr>
        <w:t>R2-2307205</w:t>
      </w:r>
      <w:r>
        <w:rPr>
          <w:lang w:val="fr-FR"/>
        </w:rPr>
        <w:tab/>
        <w:t>Correction on Type1 HARQ-ACK codebook generation</w:t>
      </w:r>
      <w:r>
        <w:rPr>
          <w:lang w:val="fr-FR"/>
        </w:rPr>
        <w:tab/>
        <w:t>Qualcomm Incorporated</w:t>
      </w:r>
      <w:r>
        <w:rPr>
          <w:lang w:val="fr-FR"/>
        </w:rPr>
        <w:tab/>
        <w:t>CR</w:t>
      </w:r>
      <w:r>
        <w:rPr>
          <w:lang w:val="fr-FR"/>
        </w:rPr>
        <w:tab/>
        <w:t>Rel-17</w:t>
      </w:r>
      <w:r>
        <w:rPr>
          <w:lang w:val="fr-FR"/>
        </w:rPr>
        <w:tab/>
        <w:t>38.331</w:t>
      </w:r>
      <w:r>
        <w:rPr>
          <w:lang w:val="fr-FR"/>
        </w:rPr>
        <w:tab/>
        <w:t>17.5.0</w:t>
      </w:r>
      <w:r>
        <w:rPr>
          <w:lang w:val="fr-FR"/>
        </w:rPr>
        <w:tab/>
        <w:t>4179</w:t>
      </w:r>
      <w:r>
        <w:rPr>
          <w:lang w:val="fr-FR"/>
        </w:rPr>
        <w:tab/>
        <w:t>-</w:t>
      </w:r>
      <w:r>
        <w:rPr>
          <w:lang w:val="fr-FR"/>
        </w:rPr>
        <w:tab/>
        <w:t>F</w:t>
      </w:r>
      <w:r>
        <w:rPr>
          <w:lang w:val="fr-FR"/>
        </w:rPr>
        <w:tab/>
        <w:t>TEI17</w:t>
      </w:r>
    </w:p>
    <w:p w14:paraId="237D145B" w14:textId="27E41EFD" w:rsidR="00B5792C" w:rsidRDefault="00B5792C" w:rsidP="00B5792C">
      <w:pPr>
        <w:pStyle w:val="Doc-title"/>
        <w:rPr>
          <w:lang w:val="fr-FR"/>
        </w:rPr>
      </w:pPr>
      <w:r w:rsidRPr="002625AA">
        <w:rPr>
          <w:lang w:val="fr-FR"/>
        </w:rPr>
        <w:t>R2-2307206</w:t>
      </w:r>
      <w:r>
        <w:rPr>
          <w:lang w:val="fr-FR"/>
        </w:rPr>
        <w:tab/>
        <w:t>Correction on Type1 HARQ-ACK codebook generation</w:t>
      </w:r>
      <w:r>
        <w:rPr>
          <w:lang w:val="fr-FR"/>
        </w:rPr>
        <w:tab/>
        <w:t>Qualcomm Incorporated</w:t>
      </w:r>
      <w:r>
        <w:rPr>
          <w:lang w:val="fr-FR"/>
        </w:rPr>
        <w:tab/>
        <w:t>CR</w:t>
      </w:r>
      <w:r>
        <w:rPr>
          <w:lang w:val="fr-FR"/>
        </w:rPr>
        <w:tab/>
        <w:t>Rel-17</w:t>
      </w:r>
      <w:r>
        <w:rPr>
          <w:lang w:val="fr-FR"/>
        </w:rPr>
        <w:tab/>
        <w:t>38.306</w:t>
      </w:r>
      <w:r>
        <w:rPr>
          <w:lang w:val="fr-FR"/>
        </w:rPr>
        <w:tab/>
        <w:t>17.5.0</w:t>
      </w:r>
      <w:r>
        <w:rPr>
          <w:lang w:val="fr-FR"/>
        </w:rPr>
        <w:tab/>
        <w:t>0933</w:t>
      </w:r>
      <w:r>
        <w:rPr>
          <w:lang w:val="fr-FR"/>
        </w:rPr>
        <w:tab/>
        <w:t>-</w:t>
      </w:r>
      <w:r>
        <w:rPr>
          <w:lang w:val="fr-FR"/>
        </w:rPr>
        <w:tab/>
        <w:t>F</w:t>
      </w:r>
      <w:r>
        <w:rPr>
          <w:lang w:val="fr-FR"/>
        </w:rPr>
        <w:tab/>
        <w:t>TEI17</w:t>
      </w:r>
    </w:p>
    <w:p w14:paraId="1082A7A6" w14:textId="77777777" w:rsidR="00B5792C" w:rsidRPr="006D426F" w:rsidRDefault="00B5792C" w:rsidP="00B5792C">
      <w:pPr>
        <w:pStyle w:val="Comments"/>
        <w:rPr>
          <w:lang w:val="fr-FR"/>
        </w:rPr>
      </w:pPr>
      <w:r>
        <w:rPr>
          <w:lang w:val="fr-FR"/>
        </w:rPr>
        <w:t>TEI - correction</w:t>
      </w:r>
    </w:p>
    <w:p w14:paraId="7F6654CE" w14:textId="25479B5B" w:rsidR="00B5792C" w:rsidRDefault="00B5792C" w:rsidP="00B5792C">
      <w:pPr>
        <w:pStyle w:val="Doc-title"/>
      </w:pPr>
      <w:r w:rsidRPr="002625AA">
        <w:t>R2-2308108</w:t>
      </w:r>
      <w:r>
        <w:tab/>
        <w:t>Redirection with MPS correction for resume cause</w:t>
      </w:r>
      <w:r>
        <w:tab/>
        <w:t>Peraton Labs, CISA ECD, AT&amp;T, T-Mobile USA, Verizon</w:t>
      </w:r>
      <w:r>
        <w:tab/>
        <w:t>CR</w:t>
      </w:r>
      <w:r>
        <w:tab/>
        <w:t>Rel-17</w:t>
      </w:r>
      <w:r>
        <w:tab/>
        <w:t>38.331</w:t>
      </w:r>
      <w:r>
        <w:tab/>
        <w:t>17.5.0</w:t>
      </w:r>
      <w:r>
        <w:tab/>
        <w:t>4227</w:t>
      </w:r>
      <w:r>
        <w:tab/>
        <w:t>-</w:t>
      </w:r>
      <w:r>
        <w:tab/>
        <w:t>F</w:t>
      </w:r>
      <w:r>
        <w:tab/>
        <w:t>NR_newRAT-Core, TEI17</w:t>
      </w:r>
    </w:p>
    <w:p w14:paraId="13D06A4F" w14:textId="340EA170" w:rsidR="00B5792C" w:rsidRDefault="00B5792C" w:rsidP="00B5792C">
      <w:pPr>
        <w:pStyle w:val="Doc-title"/>
      </w:pPr>
      <w:r w:rsidRPr="002625AA">
        <w:t>R2-2308111</w:t>
      </w:r>
      <w:r>
        <w:tab/>
        <w:t>Redirection with MPS correction for resume cause</w:t>
      </w:r>
      <w:r>
        <w:tab/>
        <w:t>Peraton Labs, CISA ECD, AT&amp;T, T-Mobile USA, Verizon</w:t>
      </w:r>
      <w:r>
        <w:tab/>
        <w:t>CR</w:t>
      </w:r>
      <w:r>
        <w:tab/>
        <w:t>Rel-17</w:t>
      </w:r>
      <w:r>
        <w:tab/>
        <w:t>36.331</w:t>
      </w:r>
      <w:r>
        <w:tab/>
        <w:t>17.5.0</w:t>
      </w:r>
      <w:r>
        <w:tab/>
        <w:t>4941</w:t>
      </w:r>
      <w:r>
        <w:tab/>
        <w:t>-</w:t>
      </w:r>
      <w:r>
        <w:tab/>
        <w:t>F</w:t>
      </w:r>
      <w:r>
        <w:tab/>
      </w:r>
      <w:bookmarkStart w:id="231" w:name="OLE_LINK40"/>
      <w:r>
        <w:t>NR_newRAT-Core</w:t>
      </w:r>
      <w:bookmarkEnd w:id="231"/>
      <w:r>
        <w:t>, TEI17</w:t>
      </w:r>
    </w:p>
    <w:p w14:paraId="3D8B1BC3" w14:textId="77777777" w:rsidR="00B5792C" w:rsidRDefault="00B5792C" w:rsidP="00B5792C">
      <w:pPr>
        <w:pStyle w:val="Doc-text2"/>
      </w:pPr>
      <w:r>
        <w:t>-</w:t>
      </w:r>
      <w:r>
        <w:tab/>
        <w:t xml:space="preserve">CATT think the formatting in the ASN.1 part is wrong. </w:t>
      </w:r>
    </w:p>
    <w:p w14:paraId="1CB4D11F" w14:textId="77777777" w:rsidR="00B5792C" w:rsidRDefault="00B5792C" w:rsidP="00B5792C">
      <w:pPr>
        <w:pStyle w:val="Doc-text2"/>
      </w:pPr>
      <w:r>
        <w:t>-</w:t>
      </w:r>
      <w:r>
        <w:tab/>
        <w:t>Lenovo think this should be for rel-16 as well</w:t>
      </w:r>
    </w:p>
    <w:p w14:paraId="5FC75E76" w14:textId="77777777" w:rsidR="00B5792C" w:rsidRDefault="00B5792C" w:rsidP="00B5792C">
      <w:pPr>
        <w:pStyle w:val="Doc-text2"/>
      </w:pPr>
      <w:r>
        <w:t>-</w:t>
      </w:r>
      <w:r>
        <w:tab/>
        <w:t xml:space="preserve">Chair think we don’t need WI code </w:t>
      </w:r>
      <w:proofErr w:type="spellStart"/>
      <w:r>
        <w:t>NR_newRAT</w:t>
      </w:r>
      <w:proofErr w:type="spellEnd"/>
      <w:r>
        <w:t xml:space="preserve">-Core, and if from rel-16 then WI code should be TEi16, </w:t>
      </w:r>
    </w:p>
    <w:p w14:paraId="7E7FCAA7" w14:textId="77777777" w:rsidR="00B5792C" w:rsidRDefault="00B5792C" w:rsidP="00B5792C">
      <w:pPr>
        <w:pStyle w:val="Agreement"/>
        <w:tabs>
          <w:tab w:val="clear" w:pos="9990"/>
        </w:tabs>
        <w:overflowPunct/>
        <w:autoSpaceDE/>
        <w:autoSpaceDN/>
        <w:adjustRightInd/>
        <w:ind w:left="1619" w:hanging="360"/>
        <w:textAlignment w:val="auto"/>
      </w:pPr>
      <w:r>
        <w:t xml:space="preserve">Contents is agreeable, formatting to be checked, have Rel-16 CR as well, Fix WI code. </w:t>
      </w:r>
    </w:p>
    <w:p w14:paraId="078E5731" w14:textId="77777777" w:rsidR="00B5792C" w:rsidRDefault="00B5792C" w:rsidP="00B5792C">
      <w:pPr>
        <w:pStyle w:val="Doc-text2"/>
      </w:pPr>
    </w:p>
    <w:p w14:paraId="7AB3A347" w14:textId="77777777" w:rsidR="00B5792C" w:rsidRDefault="00B5792C" w:rsidP="00B5792C">
      <w:pPr>
        <w:pStyle w:val="Doc-text2"/>
      </w:pPr>
      <w:r>
        <w:t>CB for final agreement</w:t>
      </w:r>
    </w:p>
    <w:p w14:paraId="588BC8A3" w14:textId="77777777" w:rsidR="00B5792C" w:rsidRDefault="00B5792C" w:rsidP="00B5792C">
      <w:pPr>
        <w:pStyle w:val="Doc-text2"/>
      </w:pPr>
    </w:p>
    <w:p w14:paraId="059CFA26" w14:textId="4C4F6315" w:rsidR="00B5792C" w:rsidRDefault="00B5792C" w:rsidP="00B5792C">
      <w:pPr>
        <w:pStyle w:val="Doc-title"/>
      </w:pPr>
      <w:r w:rsidRPr="002625AA">
        <w:t>R2-2309161</w:t>
      </w:r>
      <w:r>
        <w:tab/>
        <w:t>Redirection with MPS correction for resume cause</w:t>
      </w:r>
      <w:r>
        <w:tab/>
        <w:t>Peraton Labs, CISA ECD, AT&amp;T, T-Mobile USA, Verizon</w:t>
      </w:r>
      <w:r>
        <w:tab/>
        <w:t>CR</w:t>
      </w:r>
      <w:r>
        <w:tab/>
        <w:t>Rel-16</w:t>
      </w:r>
      <w:r>
        <w:tab/>
        <w:t>38.331</w:t>
      </w:r>
      <w:r>
        <w:tab/>
        <w:t>16.13.0</w:t>
      </w:r>
      <w:r>
        <w:tab/>
        <w:t>4227</w:t>
      </w:r>
      <w:r>
        <w:tab/>
        <w:t>1</w:t>
      </w:r>
      <w:r>
        <w:tab/>
        <w:t>F</w:t>
      </w:r>
      <w:r>
        <w:tab/>
        <w:t>TEI16</w:t>
      </w:r>
    </w:p>
    <w:p w14:paraId="72352A9D" w14:textId="33BEC0BE" w:rsidR="00B5792C" w:rsidRDefault="00B5792C" w:rsidP="00B5792C">
      <w:pPr>
        <w:pStyle w:val="Doc-title"/>
      </w:pPr>
      <w:r w:rsidRPr="002625AA">
        <w:t>R2-2309162</w:t>
      </w:r>
      <w:r>
        <w:tab/>
        <w:t>Redirection with MPS correction for resume cause</w:t>
      </w:r>
      <w:r>
        <w:tab/>
        <w:t>Peraton Labs, CISA ECD, AT&amp;T, T-Mobile USA, Verizon</w:t>
      </w:r>
      <w:r>
        <w:tab/>
        <w:t>CR</w:t>
      </w:r>
      <w:r>
        <w:tab/>
        <w:t>Rel-16</w:t>
      </w:r>
      <w:r>
        <w:tab/>
        <w:t>36.331</w:t>
      </w:r>
      <w:r>
        <w:tab/>
        <w:t>16.12.0</w:t>
      </w:r>
      <w:r>
        <w:tab/>
        <w:t>4941</w:t>
      </w:r>
      <w:r>
        <w:tab/>
        <w:t>1</w:t>
      </w:r>
      <w:r>
        <w:tab/>
        <w:t>F</w:t>
      </w:r>
      <w:r>
        <w:tab/>
        <w:t>TEI16</w:t>
      </w:r>
    </w:p>
    <w:p w14:paraId="7CB0CCAE" w14:textId="1AAC19A6" w:rsidR="00B5792C" w:rsidRDefault="00B5792C" w:rsidP="00B5792C">
      <w:pPr>
        <w:pStyle w:val="Doc-title"/>
      </w:pPr>
      <w:r w:rsidRPr="002625AA">
        <w:t>R2-2309163</w:t>
      </w:r>
      <w:r>
        <w:tab/>
        <w:t>Redirection with MPS correction for resume cause</w:t>
      </w:r>
      <w:r>
        <w:tab/>
        <w:t>Peraton Labs, CISA ECD, AT&amp;T, T-Mobile USA, Verizon</w:t>
      </w:r>
      <w:r>
        <w:tab/>
        <w:t>CR</w:t>
      </w:r>
      <w:r>
        <w:tab/>
        <w:t>Rel-17</w:t>
      </w:r>
      <w:r>
        <w:tab/>
        <w:t>38.331</w:t>
      </w:r>
      <w:r>
        <w:tab/>
        <w:t>17.5.0</w:t>
      </w:r>
      <w:r>
        <w:tab/>
        <w:t>4295</w:t>
      </w:r>
      <w:r>
        <w:tab/>
        <w:t>-</w:t>
      </w:r>
      <w:r>
        <w:tab/>
        <w:t>A</w:t>
      </w:r>
      <w:r>
        <w:tab/>
        <w:t>TEI16</w:t>
      </w:r>
    </w:p>
    <w:p w14:paraId="25A934F6" w14:textId="67D2F283" w:rsidR="00B5792C" w:rsidRDefault="00B5792C" w:rsidP="00B5792C">
      <w:pPr>
        <w:pStyle w:val="Doc-title"/>
      </w:pPr>
      <w:r w:rsidRPr="002625AA">
        <w:t>R2-2309164</w:t>
      </w:r>
      <w:r>
        <w:tab/>
        <w:t>Redirection with MPS correction for resume cause</w:t>
      </w:r>
      <w:r>
        <w:tab/>
        <w:t>Peraton Labs, CISA ECD, AT&amp;T, T-Mobile USA, Verizon</w:t>
      </w:r>
      <w:r>
        <w:tab/>
        <w:t>CR</w:t>
      </w:r>
      <w:r>
        <w:tab/>
        <w:t>Rel-17</w:t>
      </w:r>
      <w:r>
        <w:tab/>
        <w:t>36.331</w:t>
      </w:r>
      <w:r>
        <w:tab/>
        <w:t>17.5.0</w:t>
      </w:r>
      <w:r>
        <w:tab/>
        <w:t>4954</w:t>
      </w:r>
      <w:r>
        <w:tab/>
        <w:t>-</w:t>
      </w:r>
      <w:r>
        <w:tab/>
        <w:t>A</w:t>
      </w:r>
      <w:r>
        <w:tab/>
        <w:t>TEI16</w:t>
      </w:r>
    </w:p>
    <w:p w14:paraId="67617DAF" w14:textId="77777777" w:rsidR="00B5792C" w:rsidRDefault="00B5792C" w:rsidP="00B5792C">
      <w:pPr>
        <w:pStyle w:val="Doc-text2"/>
      </w:pPr>
    </w:p>
    <w:p w14:paraId="221F84E2" w14:textId="77777777" w:rsidR="00B5792C" w:rsidRDefault="00B5792C" w:rsidP="00B5792C">
      <w:pPr>
        <w:pStyle w:val="Doc-text2"/>
      </w:pPr>
      <w:r>
        <w:t>-</w:t>
      </w:r>
      <w:r>
        <w:tab/>
        <w:t xml:space="preserve">Huawei point out that impact analysis is missing on the cover sheets, wondering if the procedure assumptions are correct. </w:t>
      </w:r>
    </w:p>
    <w:p w14:paraId="2E399191" w14:textId="77777777" w:rsidR="00B5792C" w:rsidRPr="001276D9" w:rsidRDefault="00B5792C" w:rsidP="00B5792C">
      <w:pPr>
        <w:pStyle w:val="Doc-text2"/>
      </w:pPr>
      <w:r>
        <w:t>-</w:t>
      </w:r>
      <w:r>
        <w:tab/>
        <w:t>CB: Huawei has checked the procedure assumptions which seem correct so the only change needed is the impact analysis with the compatibility statements.</w:t>
      </w:r>
    </w:p>
    <w:p w14:paraId="71923BBE" w14:textId="77777777" w:rsidR="00B5792C" w:rsidRDefault="00B5792C" w:rsidP="00B5792C">
      <w:pPr>
        <w:pStyle w:val="Agreement"/>
        <w:tabs>
          <w:tab w:val="clear" w:pos="9990"/>
        </w:tabs>
        <w:overflowPunct/>
        <w:autoSpaceDE/>
        <w:autoSpaceDN/>
        <w:adjustRightInd/>
        <w:ind w:left="1619" w:hanging="360"/>
        <w:textAlignment w:val="auto"/>
      </w:pPr>
      <w:r>
        <w:t>4 CRs revised, add impact analysis to cover sheet, agreed unseen</w:t>
      </w:r>
    </w:p>
    <w:p w14:paraId="120AE096" w14:textId="77777777" w:rsidR="00B5792C" w:rsidRDefault="00B5792C" w:rsidP="00B5792C">
      <w:pPr>
        <w:pStyle w:val="Doc-text2"/>
        <w:ind w:left="0" w:firstLine="0"/>
      </w:pPr>
    </w:p>
    <w:p w14:paraId="2BBB47CD" w14:textId="46F47745" w:rsidR="002625AA" w:rsidRDefault="002625AA" w:rsidP="002625AA">
      <w:pPr>
        <w:pStyle w:val="Doc-title"/>
      </w:pPr>
      <w:r w:rsidRPr="002625AA">
        <w:t>R2-230</w:t>
      </w:r>
      <w:r>
        <w:t>9239</w:t>
      </w:r>
      <w:r>
        <w:tab/>
        <w:t>Redirection with MPS correction for resume cause</w:t>
      </w:r>
      <w:r>
        <w:tab/>
        <w:t>Peraton Labs, CISA ECD, AT&amp;T, T-Mobile USA, Verizon</w:t>
      </w:r>
      <w:r>
        <w:tab/>
        <w:t>CR</w:t>
      </w:r>
      <w:r>
        <w:tab/>
        <w:t>Rel-16</w:t>
      </w:r>
      <w:r>
        <w:tab/>
        <w:t>38.331</w:t>
      </w:r>
      <w:r>
        <w:tab/>
        <w:t>16.13.0</w:t>
      </w:r>
      <w:r>
        <w:tab/>
        <w:t>4227</w:t>
      </w:r>
      <w:r>
        <w:tab/>
        <w:t>2</w:t>
      </w:r>
      <w:r>
        <w:tab/>
        <w:t>F</w:t>
      </w:r>
      <w:r>
        <w:tab/>
        <w:t>TEI16</w:t>
      </w:r>
    </w:p>
    <w:p w14:paraId="4ABE44D0" w14:textId="5C0491EC" w:rsidR="002625AA" w:rsidRDefault="002625AA" w:rsidP="002625AA">
      <w:pPr>
        <w:pStyle w:val="Doc-title"/>
      </w:pPr>
      <w:r w:rsidRPr="002625AA">
        <w:t>R2-23092</w:t>
      </w:r>
      <w:r>
        <w:t>40</w:t>
      </w:r>
      <w:r>
        <w:tab/>
        <w:t>Redirection with MPS correction for resume cause</w:t>
      </w:r>
      <w:r>
        <w:tab/>
        <w:t>Peraton Labs, CISA ECD, AT&amp;T, T-Mobile USA, Verizon</w:t>
      </w:r>
      <w:r>
        <w:tab/>
        <w:t>CR</w:t>
      </w:r>
      <w:r>
        <w:tab/>
        <w:t>Rel-16</w:t>
      </w:r>
      <w:r>
        <w:tab/>
        <w:t>36.331</w:t>
      </w:r>
      <w:r>
        <w:tab/>
        <w:t>16.12.0</w:t>
      </w:r>
      <w:r>
        <w:tab/>
        <w:t>4941</w:t>
      </w:r>
      <w:r>
        <w:tab/>
        <w:t>2</w:t>
      </w:r>
      <w:r>
        <w:tab/>
        <w:t>F</w:t>
      </w:r>
      <w:r>
        <w:tab/>
        <w:t>TEI16</w:t>
      </w:r>
    </w:p>
    <w:p w14:paraId="0062AD88" w14:textId="71BE69B6" w:rsidR="002625AA" w:rsidRDefault="002625AA" w:rsidP="002625AA">
      <w:pPr>
        <w:pStyle w:val="Doc-title"/>
      </w:pPr>
      <w:r w:rsidRPr="002625AA">
        <w:lastRenderedPageBreak/>
        <w:t>R2-2309</w:t>
      </w:r>
      <w:r>
        <w:t>241</w:t>
      </w:r>
      <w:r>
        <w:tab/>
        <w:t>Redirection with MPS correction for resume cause</w:t>
      </w:r>
      <w:r>
        <w:tab/>
        <w:t>Peraton Labs, CISA ECD, AT&amp;T, T-Mobile USA, Verizon</w:t>
      </w:r>
      <w:r>
        <w:tab/>
        <w:t>CR</w:t>
      </w:r>
      <w:r>
        <w:tab/>
        <w:t>Rel-17</w:t>
      </w:r>
      <w:r>
        <w:tab/>
        <w:t>38.331</w:t>
      </w:r>
      <w:r>
        <w:tab/>
        <w:t>17.5.0</w:t>
      </w:r>
      <w:r>
        <w:tab/>
        <w:t>4295</w:t>
      </w:r>
      <w:r>
        <w:tab/>
        <w:t>1</w:t>
      </w:r>
      <w:r>
        <w:tab/>
        <w:t>A</w:t>
      </w:r>
      <w:r>
        <w:tab/>
        <w:t>TEI16</w:t>
      </w:r>
    </w:p>
    <w:p w14:paraId="64A7DAA0" w14:textId="2783AFD2" w:rsidR="002625AA" w:rsidRDefault="002625AA" w:rsidP="002625AA">
      <w:pPr>
        <w:pStyle w:val="Doc-title"/>
      </w:pPr>
      <w:r w:rsidRPr="002625AA">
        <w:t>R2-2309</w:t>
      </w:r>
      <w:r>
        <w:t>242</w:t>
      </w:r>
      <w:r>
        <w:tab/>
        <w:t>Redirection with MPS correction for resume cause</w:t>
      </w:r>
      <w:r>
        <w:tab/>
        <w:t>Peraton Labs, CISA ECD, AT&amp;T, T-Mobile USA, Verizon</w:t>
      </w:r>
      <w:r>
        <w:tab/>
        <w:t>CR</w:t>
      </w:r>
      <w:r>
        <w:tab/>
        <w:t>Rel-17</w:t>
      </w:r>
      <w:r>
        <w:tab/>
        <w:t>36.331</w:t>
      </w:r>
      <w:r>
        <w:tab/>
        <w:t>17.5.0</w:t>
      </w:r>
      <w:r>
        <w:tab/>
        <w:t>4954</w:t>
      </w:r>
      <w:r>
        <w:tab/>
        <w:t>1</w:t>
      </w:r>
      <w:r>
        <w:tab/>
        <w:t>A</w:t>
      </w:r>
      <w:r>
        <w:tab/>
        <w:t>TEI16</w:t>
      </w:r>
    </w:p>
    <w:p w14:paraId="5AA4BA8D" w14:textId="0C69AF05" w:rsidR="002625AA" w:rsidRPr="002625AA" w:rsidRDefault="002625AA" w:rsidP="002625AA">
      <w:pPr>
        <w:pStyle w:val="Doc-text2"/>
        <w:rPr>
          <w:b/>
          <w:bCs/>
        </w:rPr>
      </w:pPr>
      <w:r w:rsidRPr="002625AA">
        <w:rPr>
          <w:b/>
          <w:bCs/>
        </w:rPr>
        <w:t>=&gt; 4 CRs agreed</w:t>
      </w:r>
    </w:p>
    <w:p w14:paraId="015B6EEE" w14:textId="77777777" w:rsidR="002625AA" w:rsidRPr="00F16DD2" w:rsidRDefault="002625AA" w:rsidP="00B5792C">
      <w:pPr>
        <w:pStyle w:val="Doc-text2"/>
        <w:ind w:left="0" w:firstLine="0"/>
      </w:pPr>
    </w:p>
    <w:p w14:paraId="46569802" w14:textId="77777777" w:rsidR="00B5792C" w:rsidRDefault="00B5792C" w:rsidP="00B5792C">
      <w:pPr>
        <w:pStyle w:val="Comments"/>
      </w:pPr>
      <w:r>
        <w:t>RACH</w:t>
      </w:r>
    </w:p>
    <w:p w14:paraId="03126371" w14:textId="1418B639" w:rsidR="00B5792C" w:rsidRDefault="00B5792C" w:rsidP="00B5792C">
      <w:pPr>
        <w:pStyle w:val="Doc-title"/>
        <w:rPr>
          <w:lang w:val="fr-FR"/>
        </w:rPr>
      </w:pPr>
      <w:r w:rsidRPr="002625AA">
        <w:rPr>
          <w:lang w:val="fr-FR"/>
        </w:rPr>
        <w:t>R2-2308366</w:t>
      </w:r>
      <w:r>
        <w:rPr>
          <w:lang w:val="fr-FR"/>
        </w:rPr>
        <w:tab/>
        <w:t>Correction on description of FeaturePriorities in TS 38.331</w:t>
      </w:r>
      <w:r>
        <w:rPr>
          <w:lang w:val="fr-FR"/>
        </w:rPr>
        <w:tab/>
        <w:t>CATT</w:t>
      </w:r>
      <w:r>
        <w:rPr>
          <w:lang w:val="fr-FR"/>
        </w:rPr>
        <w:tab/>
        <w:t>CR</w:t>
      </w:r>
      <w:r>
        <w:rPr>
          <w:lang w:val="fr-FR"/>
        </w:rPr>
        <w:tab/>
        <w:t>Rel-17</w:t>
      </w:r>
      <w:r>
        <w:rPr>
          <w:lang w:val="fr-FR"/>
        </w:rPr>
        <w:tab/>
        <w:t>38.331</w:t>
      </w:r>
      <w:r>
        <w:rPr>
          <w:lang w:val="fr-FR"/>
        </w:rPr>
        <w:tab/>
        <w:t>17.5.0</w:t>
      </w:r>
      <w:r>
        <w:rPr>
          <w:lang w:val="fr-FR"/>
        </w:rPr>
        <w:tab/>
        <w:t>4244</w:t>
      </w:r>
      <w:r>
        <w:rPr>
          <w:lang w:val="fr-FR"/>
        </w:rPr>
        <w:tab/>
        <w:t>-</w:t>
      </w:r>
      <w:r>
        <w:rPr>
          <w:lang w:val="fr-FR"/>
        </w:rPr>
        <w:tab/>
        <w:t>F</w:t>
      </w:r>
      <w:r>
        <w:rPr>
          <w:lang w:val="fr-FR"/>
        </w:rPr>
        <w:tab/>
        <w:t>NR_cov_enh-Core, NR_slice-Core, NR_SmallData_INACTIVE-Core, NR_redcap-Core</w:t>
      </w:r>
    </w:p>
    <w:p w14:paraId="737D89F0" w14:textId="77777777" w:rsidR="00B5792C" w:rsidRDefault="00B5792C" w:rsidP="00B5792C">
      <w:pPr>
        <w:pStyle w:val="Doc-text2"/>
        <w:rPr>
          <w:lang w:val="fr-FR"/>
        </w:rPr>
      </w:pPr>
      <w:r>
        <w:rPr>
          <w:lang w:val="fr-FR"/>
        </w:rPr>
        <w:t>-</w:t>
      </w:r>
      <w:r>
        <w:rPr>
          <w:lang w:val="fr-FR"/>
        </w:rPr>
        <w:tab/>
        <w:t xml:space="preserve">MTK : all </w:t>
      </w:r>
      <w:proofErr w:type="spellStart"/>
      <w:r>
        <w:rPr>
          <w:lang w:val="fr-FR"/>
        </w:rPr>
        <w:t>is</w:t>
      </w:r>
      <w:proofErr w:type="spellEnd"/>
      <w:r>
        <w:rPr>
          <w:lang w:val="fr-FR"/>
        </w:rPr>
        <w:t xml:space="preserve"> </w:t>
      </w:r>
      <w:proofErr w:type="spellStart"/>
      <w:r>
        <w:rPr>
          <w:lang w:val="fr-FR"/>
        </w:rPr>
        <w:t>clear</w:t>
      </w:r>
      <w:proofErr w:type="spellEnd"/>
      <w:r>
        <w:rPr>
          <w:lang w:val="fr-FR"/>
        </w:rPr>
        <w:t xml:space="preserve"> in MAC TS </w:t>
      </w:r>
      <w:proofErr w:type="spellStart"/>
      <w:r>
        <w:rPr>
          <w:lang w:val="fr-FR"/>
        </w:rPr>
        <w:t>so</w:t>
      </w:r>
      <w:proofErr w:type="spellEnd"/>
      <w:r>
        <w:rPr>
          <w:lang w:val="fr-FR"/>
        </w:rPr>
        <w:t xml:space="preserve"> </w:t>
      </w:r>
      <w:proofErr w:type="spellStart"/>
      <w:r>
        <w:rPr>
          <w:lang w:val="fr-FR"/>
        </w:rPr>
        <w:t>this</w:t>
      </w:r>
      <w:proofErr w:type="spellEnd"/>
      <w:r>
        <w:rPr>
          <w:lang w:val="fr-FR"/>
        </w:rPr>
        <w:t xml:space="preserve"> CR </w:t>
      </w:r>
      <w:proofErr w:type="spellStart"/>
      <w:r>
        <w:rPr>
          <w:lang w:val="fr-FR"/>
        </w:rPr>
        <w:t>is</w:t>
      </w:r>
      <w:proofErr w:type="spellEnd"/>
      <w:r>
        <w:rPr>
          <w:lang w:val="fr-FR"/>
        </w:rPr>
        <w:t xml:space="preserve"> not </w:t>
      </w:r>
      <w:proofErr w:type="spellStart"/>
      <w:r>
        <w:rPr>
          <w:lang w:val="fr-FR"/>
        </w:rPr>
        <w:t>needed</w:t>
      </w:r>
      <w:proofErr w:type="spellEnd"/>
      <w:r>
        <w:rPr>
          <w:lang w:val="fr-FR"/>
        </w:rPr>
        <w:t xml:space="preserve">. </w:t>
      </w:r>
    </w:p>
    <w:p w14:paraId="3221BC9E" w14:textId="77777777" w:rsidR="00B5792C" w:rsidRDefault="00B5792C" w:rsidP="00B5792C">
      <w:pPr>
        <w:pStyle w:val="Agreement"/>
        <w:tabs>
          <w:tab w:val="clear" w:pos="9990"/>
        </w:tabs>
        <w:overflowPunct/>
        <w:autoSpaceDE/>
        <w:autoSpaceDN/>
        <w:adjustRightInd/>
        <w:ind w:left="1619" w:hanging="360"/>
        <w:textAlignment w:val="auto"/>
        <w:rPr>
          <w:lang w:val="fr-FR"/>
        </w:rPr>
      </w:pPr>
      <w:r>
        <w:rPr>
          <w:lang w:val="fr-FR"/>
        </w:rPr>
        <w:t xml:space="preserve">Not </w:t>
      </w:r>
      <w:proofErr w:type="spellStart"/>
      <w:r>
        <w:rPr>
          <w:lang w:val="fr-FR"/>
        </w:rPr>
        <w:t>pursued</w:t>
      </w:r>
      <w:proofErr w:type="spellEnd"/>
    </w:p>
    <w:p w14:paraId="534DD0B0" w14:textId="77777777" w:rsidR="00B5792C" w:rsidRPr="007D237C" w:rsidRDefault="00B5792C" w:rsidP="00B5792C">
      <w:pPr>
        <w:pStyle w:val="Doc-text2"/>
        <w:rPr>
          <w:lang w:val="fr-FR"/>
        </w:rPr>
      </w:pPr>
    </w:p>
    <w:p w14:paraId="6B4BE13A" w14:textId="5C5FE92F" w:rsidR="00B5792C" w:rsidRDefault="00B5792C" w:rsidP="00B5792C">
      <w:pPr>
        <w:pStyle w:val="Doc-title"/>
        <w:rPr>
          <w:lang w:val="fr-FR"/>
        </w:rPr>
      </w:pPr>
      <w:r w:rsidRPr="002625AA">
        <w:rPr>
          <w:lang w:val="fr-FR"/>
        </w:rPr>
        <w:t>R2-2308712</w:t>
      </w:r>
      <w:r>
        <w:rPr>
          <w:lang w:val="fr-FR"/>
        </w:rPr>
        <w:tab/>
        <w:t>Correction on 2-step RACH configuration for feature combination</w:t>
      </w:r>
      <w:r>
        <w:rPr>
          <w:lang w:val="fr-FR"/>
        </w:rPr>
        <w:tab/>
        <w:t>ASUSTeK</w:t>
      </w:r>
      <w:r>
        <w:rPr>
          <w:lang w:val="fr-FR"/>
        </w:rPr>
        <w:tab/>
        <w:t>CR</w:t>
      </w:r>
      <w:r>
        <w:rPr>
          <w:lang w:val="fr-FR"/>
        </w:rPr>
        <w:tab/>
        <w:t>Rel-17</w:t>
      </w:r>
      <w:r>
        <w:rPr>
          <w:lang w:val="fr-FR"/>
        </w:rPr>
        <w:tab/>
        <w:t>38.331</w:t>
      </w:r>
      <w:r>
        <w:rPr>
          <w:lang w:val="fr-FR"/>
        </w:rPr>
        <w:tab/>
        <w:t>17.5.0</w:t>
      </w:r>
      <w:r>
        <w:rPr>
          <w:lang w:val="fr-FR"/>
        </w:rPr>
        <w:tab/>
        <w:t>4279</w:t>
      </w:r>
      <w:r>
        <w:rPr>
          <w:lang w:val="fr-FR"/>
        </w:rPr>
        <w:tab/>
        <w:t>-</w:t>
      </w:r>
      <w:r>
        <w:rPr>
          <w:lang w:val="fr-FR"/>
        </w:rPr>
        <w:tab/>
        <w:t>F</w:t>
      </w:r>
      <w:r>
        <w:rPr>
          <w:lang w:val="fr-FR"/>
        </w:rPr>
        <w:tab/>
        <w:t>TEI17</w:t>
      </w:r>
    </w:p>
    <w:p w14:paraId="590C607C" w14:textId="77777777" w:rsidR="00B5792C" w:rsidRDefault="00B5792C" w:rsidP="00B5792C">
      <w:pPr>
        <w:pStyle w:val="Doc-text2"/>
        <w:rPr>
          <w:lang w:val="fr-FR"/>
        </w:rPr>
      </w:pPr>
      <w:r>
        <w:rPr>
          <w:lang w:val="fr-FR"/>
        </w:rPr>
        <w:t>-</w:t>
      </w:r>
      <w:r>
        <w:rPr>
          <w:lang w:val="fr-FR"/>
        </w:rPr>
        <w:tab/>
        <w:t xml:space="preserve">CB check if </w:t>
      </w:r>
      <w:proofErr w:type="spellStart"/>
      <w:r>
        <w:rPr>
          <w:lang w:val="fr-FR"/>
        </w:rPr>
        <w:t>there</w:t>
      </w:r>
      <w:proofErr w:type="spellEnd"/>
      <w:r>
        <w:rPr>
          <w:lang w:val="fr-FR"/>
        </w:rPr>
        <w:t xml:space="preserve"> </w:t>
      </w:r>
      <w:proofErr w:type="spellStart"/>
      <w:r>
        <w:rPr>
          <w:lang w:val="fr-FR"/>
        </w:rPr>
        <w:t>is</w:t>
      </w:r>
      <w:proofErr w:type="spellEnd"/>
      <w:r>
        <w:rPr>
          <w:lang w:val="fr-FR"/>
        </w:rPr>
        <w:t xml:space="preserve"> an issue to </w:t>
      </w:r>
      <w:proofErr w:type="spellStart"/>
      <w:r>
        <w:rPr>
          <w:lang w:val="fr-FR"/>
        </w:rPr>
        <w:t>be</w:t>
      </w:r>
      <w:proofErr w:type="spellEnd"/>
      <w:r>
        <w:rPr>
          <w:lang w:val="fr-FR"/>
        </w:rPr>
        <w:t xml:space="preserve"> </w:t>
      </w:r>
      <w:proofErr w:type="spellStart"/>
      <w:r>
        <w:rPr>
          <w:lang w:val="fr-FR"/>
        </w:rPr>
        <w:t>resolved</w:t>
      </w:r>
      <w:proofErr w:type="spellEnd"/>
      <w:r>
        <w:rPr>
          <w:lang w:val="fr-FR"/>
        </w:rPr>
        <w:t xml:space="preserve"> or not.</w:t>
      </w:r>
    </w:p>
    <w:p w14:paraId="4ADE5CF9" w14:textId="77777777" w:rsidR="00B5792C" w:rsidRDefault="00B5792C" w:rsidP="00B5792C">
      <w:pPr>
        <w:pStyle w:val="Doc-text2"/>
        <w:rPr>
          <w:lang w:val="fr-FR"/>
        </w:rPr>
      </w:pPr>
      <w:r>
        <w:rPr>
          <w:lang w:val="fr-FR"/>
        </w:rPr>
        <w:t>-</w:t>
      </w:r>
      <w:r>
        <w:rPr>
          <w:lang w:val="fr-FR"/>
        </w:rPr>
        <w:tab/>
        <w:t xml:space="preserve">Asus </w:t>
      </w:r>
      <w:proofErr w:type="spellStart"/>
      <w:r>
        <w:rPr>
          <w:lang w:val="fr-FR"/>
        </w:rPr>
        <w:t>indicate</w:t>
      </w:r>
      <w:proofErr w:type="spellEnd"/>
      <w:r>
        <w:rPr>
          <w:lang w:val="fr-FR"/>
        </w:rPr>
        <w:t xml:space="preserve"> </w:t>
      </w:r>
      <w:proofErr w:type="spellStart"/>
      <w:r>
        <w:rPr>
          <w:lang w:val="fr-FR"/>
        </w:rPr>
        <w:t>that</w:t>
      </w:r>
      <w:proofErr w:type="spellEnd"/>
      <w:r>
        <w:rPr>
          <w:lang w:val="fr-FR"/>
        </w:rPr>
        <w:t xml:space="preserve"> </w:t>
      </w:r>
      <w:proofErr w:type="spellStart"/>
      <w:r>
        <w:rPr>
          <w:lang w:val="fr-FR"/>
        </w:rPr>
        <w:t>theu</w:t>
      </w:r>
      <w:proofErr w:type="spellEnd"/>
      <w:r>
        <w:rPr>
          <w:lang w:val="fr-FR"/>
        </w:rPr>
        <w:t xml:space="preserve"> </w:t>
      </w:r>
      <w:proofErr w:type="spellStart"/>
      <w:r>
        <w:rPr>
          <w:lang w:val="fr-FR"/>
        </w:rPr>
        <w:t>discussed</w:t>
      </w:r>
      <w:proofErr w:type="spellEnd"/>
      <w:r>
        <w:rPr>
          <w:lang w:val="fr-FR"/>
        </w:rPr>
        <w:t xml:space="preserve"> offline </w:t>
      </w:r>
      <w:proofErr w:type="spellStart"/>
      <w:r>
        <w:rPr>
          <w:lang w:val="fr-FR"/>
        </w:rPr>
        <w:t>with</w:t>
      </w:r>
      <w:proofErr w:type="spellEnd"/>
      <w:r>
        <w:rPr>
          <w:lang w:val="fr-FR"/>
        </w:rPr>
        <w:t xml:space="preserve"> </w:t>
      </w:r>
      <w:proofErr w:type="spellStart"/>
      <w:r>
        <w:rPr>
          <w:lang w:val="fr-FR"/>
        </w:rPr>
        <w:t>commetning</w:t>
      </w:r>
      <w:proofErr w:type="spellEnd"/>
      <w:r>
        <w:rPr>
          <w:lang w:val="fr-FR"/>
        </w:rPr>
        <w:t xml:space="preserve"> </w:t>
      </w:r>
      <w:proofErr w:type="spellStart"/>
      <w:r>
        <w:rPr>
          <w:lang w:val="fr-FR"/>
        </w:rPr>
        <w:t>companies</w:t>
      </w:r>
      <w:proofErr w:type="spellEnd"/>
      <w:r>
        <w:rPr>
          <w:lang w:val="fr-FR"/>
        </w:rPr>
        <w:t xml:space="preserve"> and </w:t>
      </w:r>
      <w:proofErr w:type="spellStart"/>
      <w:r>
        <w:rPr>
          <w:lang w:val="fr-FR"/>
        </w:rPr>
        <w:t>thikn</w:t>
      </w:r>
      <w:proofErr w:type="spellEnd"/>
      <w:r>
        <w:rPr>
          <w:lang w:val="fr-FR"/>
        </w:rPr>
        <w:t xml:space="preserve"> the CR </w:t>
      </w:r>
      <w:proofErr w:type="spellStart"/>
      <w:r>
        <w:rPr>
          <w:lang w:val="fr-FR"/>
        </w:rPr>
        <w:t>is</w:t>
      </w:r>
      <w:proofErr w:type="spellEnd"/>
      <w:r>
        <w:rPr>
          <w:lang w:val="fr-FR"/>
        </w:rPr>
        <w:t xml:space="preserve"> </w:t>
      </w:r>
      <w:proofErr w:type="spellStart"/>
      <w:r>
        <w:rPr>
          <w:lang w:val="fr-FR"/>
        </w:rPr>
        <w:t>agreeable</w:t>
      </w:r>
      <w:proofErr w:type="spellEnd"/>
    </w:p>
    <w:p w14:paraId="4FA193D3" w14:textId="77777777" w:rsidR="00B5792C" w:rsidRPr="001276D9" w:rsidRDefault="00B5792C" w:rsidP="00B5792C">
      <w:pPr>
        <w:pStyle w:val="Agreement"/>
        <w:tabs>
          <w:tab w:val="clear" w:pos="9990"/>
        </w:tabs>
        <w:overflowPunct/>
        <w:autoSpaceDE/>
        <w:autoSpaceDN/>
        <w:adjustRightInd/>
        <w:ind w:left="1619" w:hanging="360"/>
        <w:textAlignment w:val="auto"/>
        <w:rPr>
          <w:lang w:val="fr-FR"/>
        </w:rPr>
      </w:pPr>
      <w:proofErr w:type="spellStart"/>
      <w:r>
        <w:rPr>
          <w:lang w:val="fr-FR"/>
        </w:rPr>
        <w:t>agreed</w:t>
      </w:r>
      <w:proofErr w:type="spellEnd"/>
    </w:p>
    <w:p w14:paraId="04B0D78E" w14:textId="77777777" w:rsidR="00B5792C" w:rsidRPr="004A2AF0" w:rsidRDefault="00B5792C" w:rsidP="00B5792C">
      <w:pPr>
        <w:pStyle w:val="BoldComments"/>
      </w:pPr>
      <w:r>
        <w:t>Redcap</w:t>
      </w:r>
    </w:p>
    <w:p w14:paraId="0F4A0428" w14:textId="7AC3B546" w:rsidR="00B5792C" w:rsidRDefault="00B5792C" w:rsidP="00B5792C">
      <w:pPr>
        <w:pStyle w:val="Doc-title"/>
      </w:pPr>
      <w:r w:rsidRPr="002625AA">
        <w:t>R2-2307033</w:t>
      </w:r>
      <w:r>
        <w:tab/>
        <w:t>LS on applicability of pre-configured measurement gaps for RedCap UE (R3-233478; contact: Qualcomm)</w:t>
      </w:r>
      <w:r>
        <w:tab/>
        <w:t>RAN3</w:t>
      </w:r>
      <w:r>
        <w:tab/>
        <w:t>LS in</w:t>
      </w:r>
      <w:r>
        <w:tab/>
        <w:t>Rel-17</w:t>
      </w:r>
      <w:r>
        <w:tab/>
        <w:t>NR_redcap-Core</w:t>
      </w:r>
      <w:r>
        <w:tab/>
        <w:t>To:RAN2</w:t>
      </w:r>
      <w:r>
        <w:tab/>
        <w:t>Cc:RAN4</w:t>
      </w:r>
    </w:p>
    <w:p w14:paraId="258E3465" w14:textId="77777777" w:rsidR="00B5792C" w:rsidRDefault="00B5792C" w:rsidP="00B5792C">
      <w:pPr>
        <w:pStyle w:val="Agreement"/>
        <w:tabs>
          <w:tab w:val="clear" w:pos="9990"/>
        </w:tabs>
        <w:overflowPunct/>
        <w:autoSpaceDE/>
        <w:autoSpaceDN/>
        <w:adjustRightInd/>
        <w:ind w:left="1619" w:hanging="360"/>
        <w:textAlignment w:val="auto"/>
      </w:pPr>
      <w:r>
        <w:t>noted</w:t>
      </w:r>
    </w:p>
    <w:p w14:paraId="5B7CD391" w14:textId="77777777" w:rsidR="00B5792C" w:rsidRPr="00D30FB5" w:rsidRDefault="00B5792C" w:rsidP="00B5792C">
      <w:pPr>
        <w:pStyle w:val="Doc-text2"/>
      </w:pPr>
    </w:p>
    <w:p w14:paraId="5ECD4973" w14:textId="7305EF8B" w:rsidR="00B5792C" w:rsidRDefault="00B5792C" w:rsidP="00B5792C">
      <w:pPr>
        <w:pStyle w:val="Doc-title"/>
      </w:pPr>
      <w:r w:rsidRPr="002625AA">
        <w:t>R2-2307646</w:t>
      </w:r>
      <w:r>
        <w:tab/>
        <w:t>Draft Reply LS on applicability of pre-configured measurement gaps for RedCap UE</w:t>
      </w:r>
      <w:r>
        <w:tab/>
        <w:t>Qualcomm Incorporated</w:t>
      </w:r>
      <w:r>
        <w:tab/>
        <w:t>LS out</w:t>
      </w:r>
      <w:r>
        <w:tab/>
        <w:t>Rel-17</w:t>
      </w:r>
      <w:r>
        <w:tab/>
        <w:t>NR_redcap-Core</w:t>
      </w:r>
      <w:r>
        <w:tab/>
        <w:t>To:RAN3</w:t>
      </w:r>
      <w:r>
        <w:tab/>
        <w:t>Cc:RAN4</w:t>
      </w:r>
    </w:p>
    <w:p w14:paraId="0487B093" w14:textId="77777777" w:rsidR="00B5792C" w:rsidRDefault="00B5792C" w:rsidP="00B5792C">
      <w:pPr>
        <w:pStyle w:val="Doc-text2"/>
      </w:pPr>
      <w:r>
        <w:t>-</w:t>
      </w:r>
      <w:r>
        <w:tab/>
        <w:t xml:space="preserve">ZTE think we don’t need to mention R18 parts. QC think this is a bitmap but only one can be used which may be confusing. Apple also prefer removing this part. </w:t>
      </w:r>
    </w:p>
    <w:p w14:paraId="648DAB2D" w14:textId="77777777" w:rsidR="00B5792C" w:rsidRDefault="00B5792C" w:rsidP="00B5792C">
      <w:pPr>
        <w:pStyle w:val="Agreement"/>
        <w:tabs>
          <w:tab w:val="clear" w:pos="9990"/>
        </w:tabs>
        <w:overflowPunct/>
        <w:autoSpaceDE/>
        <w:autoSpaceDN/>
        <w:adjustRightInd/>
        <w:ind w:left="1619" w:hanging="360"/>
        <w:textAlignment w:val="auto"/>
      </w:pPr>
      <w:r>
        <w:t xml:space="preserve">Remove: “Nevertheless, the design of </w:t>
      </w:r>
      <w:proofErr w:type="spellStart"/>
      <w:r>
        <w:rPr>
          <w:rStyle w:val="Strong"/>
          <w:i/>
          <w:iCs/>
          <w:sz w:val="22"/>
          <w:szCs w:val="22"/>
        </w:rPr>
        <w:t>preConfGapStatus</w:t>
      </w:r>
      <w:proofErr w:type="spellEnd"/>
      <w:r>
        <w:rPr>
          <w:sz w:val="22"/>
          <w:szCs w:val="22"/>
        </w:rPr>
        <w:t xml:space="preserve"> </w:t>
      </w:r>
      <w:r>
        <w:t xml:space="preserve">per BWP includes multiple bits, thus allowing </w:t>
      </w:r>
      <w:proofErr w:type="spellStart"/>
      <w:r>
        <w:t>signaling</w:t>
      </w:r>
      <w:proofErr w:type="spellEnd"/>
      <w:r>
        <w:t xml:space="preserve"> support for activating/deactivating multiple pre-configured gaps per BWP. That helps ensure forward compatibility with future requirements.”</w:t>
      </w:r>
    </w:p>
    <w:p w14:paraId="29ECCAE5" w14:textId="74B91B8C" w:rsidR="00B5792C" w:rsidRPr="00D30FB5" w:rsidRDefault="00B5792C" w:rsidP="00B5792C">
      <w:pPr>
        <w:pStyle w:val="Agreement"/>
        <w:tabs>
          <w:tab w:val="clear" w:pos="9990"/>
        </w:tabs>
        <w:overflowPunct/>
        <w:autoSpaceDE/>
        <w:autoSpaceDN/>
        <w:adjustRightInd/>
        <w:ind w:left="1619" w:hanging="360"/>
        <w:textAlignment w:val="auto"/>
      </w:pPr>
      <w:r>
        <w:t xml:space="preserve">With this change the LS is approved in </w:t>
      </w:r>
      <w:r w:rsidRPr="002625AA">
        <w:t>R2-2309191</w:t>
      </w:r>
    </w:p>
    <w:p w14:paraId="7C307C18" w14:textId="77777777" w:rsidR="00B5792C" w:rsidRPr="00D30FB5" w:rsidRDefault="00B5792C" w:rsidP="00B5792C">
      <w:pPr>
        <w:pStyle w:val="Doc-text2"/>
      </w:pPr>
    </w:p>
    <w:p w14:paraId="6B159ACE" w14:textId="584BA1D7" w:rsidR="00B5792C" w:rsidRDefault="00B5792C" w:rsidP="00B5792C">
      <w:pPr>
        <w:pStyle w:val="Doc-title"/>
        <w:rPr>
          <w:lang w:val="fr-FR"/>
        </w:rPr>
      </w:pPr>
      <w:r w:rsidRPr="002625AA">
        <w:rPr>
          <w:lang w:val="fr-FR"/>
        </w:rPr>
        <w:t>R2-2308059</w:t>
      </w:r>
      <w:r>
        <w:rPr>
          <w:lang w:val="fr-FR"/>
        </w:rPr>
        <w:tab/>
        <w:t>Discussion on pre-configured gap for RedCap UE</w:t>
      </w:r>
      <w:r>
        <w:rPr>
          <w:lang w:val="fr-FR"/>
        </w:rPr>
        <w:tab/>
        <w:t>ZTE Corporation, Sanechips</w:t>
      </w:r>
      <w:r>
        <w:rPr>
          <w:lang w:val="fr-FR"/>
        </w:rPr>
        <w:tab/>
        <w:t>discussion</w:t>
      </w:r>
      <w:r>
        <w:rPr>
          <w:lang w:val="fr-FR"/>
        </w:rPr>
        <w:tab/>
        <w:t>Rel-17</w:t>
      </w:r>
      <w:r>
        <w:rPr>
          <w:lang w:val="fr-FR"/>
        </w:rPr>
        <w:tab/>
        <w:t>NR_redcap-Core</w:t>
      </w:r>
    </w:p>
    <w:p w14:paraId="36E0B4DE" w14:textId="77777777" w:rsidR="00B5792C" w:rsidRDefault="00B5792C" w:rsidP="00B5792C">
      <w:pPr>
        <w:pStyle w:val="Agreement"/>
        <w:tabs>
          <w:tab w:val="clear" w:pos="9990"/>
        </w:tabs>
        <w:overflowPunct/>
        <w:autoSpaceDE/>
        <w:autoSpaceDN/>
        <w:adjustRightInd/>
        <w:ind w:left="1619" w:hanging="360"/>
        <w:textAlignment w:val="auto"/>
        <w:rPr>
          <w:lang w:val="fr-FR"/>
        </w:rPr>
      </w:pPr>
      <w:proofErr w:type="spellStart"/>
      <w:r>
        <w:rPr>
          <w:lang w:val="fr-FR"/>
        </w:rPr>
        <w:t>Noted</w:t>
      </w:r>
      <w:proofErr w:type="spellEnd"/>
    </w:p>
    <w:p w14:paraId="65876F01" w14:textId="77777777" w:rsidR="00B5792C" w:rsidRPr="00D30FB5" w:rsidRDefault="00B5792C" w:rsidP="00B5792C">
      <w:pPr>
        <w:pStyle w:val="Doc-text2"/>
        <w:rPr>
          <w:lang w:val="fr-FR"/>
        </w:rPr>
      </w:pPr>
    </w:p>
    <w:p w14:paraId="17BA68B6" w14:textId="0FCE3B25" w:rsidR="00B5792C" w:rsidRDefault="00B5792C" w:rsidP="00B5792C">
      <w:pPr>
        <w:pStyle w:val="Doc-title"/>
        <w:rPr>
          <w:lang w:val="fr-FR"/>
        </w:rPr>
      </w:pPr>
      <w:r w:rsidRPr="002625AA">
        <w:rPr>
          <w:lang w:val="fr-FR"/>
        </w:rPr>
        <w:t>R2-2307377</w:t>
      </w:r>
      <w:r>
        <w:rPr>
          <w:lang w:val="fr-FR"/>
        </w:rPr>
        <w:tab/>
        <w:t>Discussion on the uniqueness of search space IDs among initial BWPs</w:t>
      </w:r>
      <w:r>
        <w:rPr>
          <w:lang w:val="fr-FR"/>
        </w:rPr>
        <w:tab/>
        <w:t>Qualcomm Incorporated</w:t>
      </w:r>
      <w:r>
        <w:rPr>
          <w:lang w:val="fr-FR"/>
        </w:rPr>
        <w:tab/>
        <w:t>discussion</w:t>
      </w:r>
      <w:r>
        <w:rPr>
          <w:lang w:val="fr-FR"/>
        </w:rPr>
        <w:tab/>
        <w:t>Rel-17</w:t>
      </w:r>
      <w:r>
        <w:rPr>
          <w:lang w:val="fr-FR"/>
        </w:rPr>
        <w:tab/>
        <w:t>NR_redcap-Core</w:t>
      </w:r>
    </w:p>
    <w:p w14:paraId="654FBE72" w14:textId="77777777" w:rsidR="00B5792C" w:rsidRPr="00EB64E3" w:rsidRDefault="00B5792C" w:rsidP="00B5792C">
      <w:pPr>
        <w:pStyle w:val="Doc-text2"/>
        <w:rPr>
          <w:rFonts w:eastAsia="Batang"/>
          <w:i/>
          <w:iCs/>
          <w:szCs w:val="32"/>
        </w:rPr>
      </w:pPr>
      <w:r w:rsidRPr="00EB64E3">
        <w:rPr>
          <w:i/>
          <w:iCs/>
        </w:rPr>
        <w:t xml:space="preserve">Observation 1. </w:t>
      </w:r>
      <w:r w:rsidRPr="00EB64E3">
        <w:rPr>
          <w:i/>
          <w:iCs/>
        </w:rPr>
        <w:tab/>
        <w:t xml:space="preserve">RAN2 spec requires that </w:t>
      </w:r>
      <w:proofErr w:type="spellStart"/>
      <w:r w:rsidRPr="00EB64E3">
        <w:rPr>
          <w:i/>
          <w:iCs/>
        </w:rPr>
        <w:t>controlResourceSetId</w:t>
      </w:r>
      <w:proofErr w:type="spellEnd"/>
      <w:r w:rsidRPr="00EB64E3">
        <w:rPr>
          <w:i/>
          <w:iCs/>
        </w:rPr>
        <w:t xml:space="preserve"> and </w:t>
      </w:r>
      <w:proofErr w:type="spellStart"/>
      <w:r w:rsidRPr="00EB64E3">
        <w:rPr>
          <w:i/>
          <w:iCs/>
        </w:rPr>
        <w:t>searchSpaceID</w:t>
      </w:r>
      <w:proofErr w:type="spellEnd"/>
      <w:r w:rsidRPr="00EB64E3">
        <w:rPr>
          <w:i/>
          <w:iCs/>
        </w:rPr>
        <w:t xml:space="preserve"> are unique among BWPs of a serving cell, in all RRC states.</w:t>
      </w:r>
    </w:p>
    <w:p w14:paraId="3F49FB53" w14:textId="77777777" w:rsidR="00B5792C" w:rsidRPr="00EB64E3" w:rsidRDefault="00B5792C" w:rsidP="00B5792C">
      <w:pPr>
        <w:pStyle w:val="Doc-text2"/>
        <w:rPr>
          <w:i/>
          <w:iCs/>
        </w:rPr>
      </w:pPr>
      <w:r w:rsidRPr="00EB64E3">
        <w:rPr>
          <w:i/>
          <w:iCs/>
        </w:rPr>
        <w:t xml:space="preserve">Observation 2. </w:t>
      </w:r>
      <w:r w:rsidRPr="00EB64E3">
        <w:rPr>
          <w:i/>
          <w:iCs/>
        </w:rPr>
        <w:tab/>
        <w:t xml:space="preserve">Use of same search space ID between </w:t>
      </w:r>
      <w:proofErr w:type="spellStart"/>
      <w:r w:rsidRPr="00EB64E3">
        <w:rPr>
          <w:i/>
          <w:iCs/>
        </w:rPr>
        <w:t>initialDownlinkBWP</w:t>
      </w:r>
      <w:proofErr w:type="spellEnd"/>
      <w:r w:rsidRPr="00EB64E3">
        <w:rPr>
          <w:i/>
          <w:iCs/>
        </w:rPr>
        <w:t xml:space="preserve"> and initialDownlinkBWP-RedCap-r17 can confuse a </w:t>
      </w:r>
      <w:proofErr w:type="spellStart"/>
      <w:r w:rsidRPr="00EB64E3">
        <w:rPr>
          <w:i/>
          <w:iCs/>
        </w:rPr>
        <w:t>RedCap</w:t>
      </w:r>
      <w:proofErr w:type="spellEnd"/>
      <w:r w:rsidRPr="00EB64E3">
        <w:rPr>
          <w:i/>
          <w:iCs/>
        </w:rPr>
        <w:t xml:space="preserve"> UE about which CORESET to monitor. That creates unnecessary implementation complexity for </w:t>
      </w:r>
      <w:proofErr w:type="spellStart"/>
      <w:r w:rsidRPr="00EB64E3">
        <w:rPr>
          <w:i/>
          <w:iCs/>
        </w:rPr>
        <w:t>RedCap</w:t>
      </w:r>
      <w:proofErr w:type="spellEnd"/>
      <w:r w:rsidRPr="00EB64E3">
        <w:rPr>
          <w:i/>
          <w:iCs/>
        </w:rPr>
        <w:t xml:space="preserve"> UEs.</w:t>
      </w:r>
    </w:p>
    <w:p w14:paraId="143B65D0" w14:textId="77777777" w:rsidR="00B5792C" w:rsidRPr="00EB64E3" w:rsidRDefault="00B5792C" w:rsidP="00B5792C">
      <w:pPr>
        <w:pStyle w:val="Doc-text2"/>
        <w:rPr>
          <w:i/>
          <w:iCs/>
          <w:lang w:val="en-US"/>
        </w:rPr>
      </w:pPr>
      <w:r w:rsidRPr="00EB64E3">
        <w:rPr>
          <w:i/>
          <w:iCs/>
        </w:rPr>
        <w:t>Proposal 1.</w:t>
      </w:r>
      <w:r w:rsidRPr="00EB64E3">
        <w:rPr>
          <w:i/>
          <w:iCs/>
        </w:rPr>
        <w:tab/>
      </w:r>
      <w:bookmarkStart w:id="232" w:name="OLE_LINK93"/>
      <w:bookmarkStart w:id="233" w:name="OLE_LINK96"/>
      <w:r w:rsidRPr="00EB64E3">
        <w:rPr>
          <w:i/>
          <w:iCs/>
        </w:rPr>
        <w:t xml:space="preserve">RAN2 confirm that IDs of CORESETs and search spaces are unique between initial BWP and </w:t>
      </w:r>
      <w:proofErr w:type="spellStart"/>
      <w:r w:rsidRPr="00EB64E3">
        <w:rPr>
          <w:i/>
          <w:iCs/>
        </w:rPr>
        <w:t>RedCap</w:t>
      </w:r>
      <w:proofErr w:type="spellEnd"/>
      <w:r w:rsidRPr="00EB64E3">
        <w:rPr>
          <w:i/>
          <w:iCs/>
        </w:rPr>
        <w:t>-specific initial BWP</w:t>
      </w:r>
      <w:bookmarkEnd w:id="232"/>
      <w:bookmarkEnd w:id="233"/>
      <w:r w:rsidRPr="00EB64E3">
        <w:rPr>
          <w:i/>
          <w:iCs/>
        </w:rPr>
        <w:t>.</w:t>
      </w:r>
    </w:p>
    <w:p w14:paraId="45BD9B0D" w14:textId="77777777" w:rsidR="00B5792C" w:rsidRPr="00EB64E3" w:rsidRDefault="00B5792C" w:rsidP="00B5792C">
      <w:pPr>
        <w:pStyle w:val="Doc-text2"/>
        <w:rPr>
          <w:i/>
          <w:iCs/>
          <w:lang w:val="en-US"/>
        </w:rPr>
      </w:pPr>
    </w:p>
    <w:p w14:paraId="15F22E4C" w14:textId="7C835BCB" w:rsidR="00B5792C" w:rsidRPr="00D30FB5" w:rsidRDefault="00B5792C" w:rsidP="00B5792C">
      <w:pPr>
        <w:pStyle w:val="Doc-title"/>
        <w:rPr>
          <w:lang w:val="fr-FR"/>
        </w:rPr>
      </w:pPr>
      <w:r w:rsidRPr="002625AA">
        <w:rPr>
          <w:lang w:val="fr-FR"/>
        </w:rPr>
        <w:t>R2-2308113</w:t>
      </w:r>
      <w:r>
        <w:rPr>
          <w:lang w:val="fr-FR"/>
        </w:rPr>
        <w:tab/>
        <w:t>Clarification on the searchSpaceId field description</w:t>
      </w:r>
      <w:r>
        <w:rPr>
          <w:lang w:val="fr-FR"/>
        </w:rPr>
        <w:tab/>
        <w:t>Huawei, HiSilicon</w:t>
      </w:r>
      <w:r>
        <w:rPr>
          <w:lang w:val="fr-FR"/>
        </w:rPr>
        <w:tab/>
        <w:t>CR</w:t>
      </w:r>
      <w:r>
        <w:rPr>
          <w:lang w:val="fr-FR"/>
        </w:rPr>
        <w:tab/>
        <w:t>Rel-17</w:t>
      </w:r>
      <w:r>
        <w:rPr>
          <w:lang w:val="fr-FR"/>
        </w:rPr>
        <w:tab/>
        <w:t>38.331</w:t>
      </w:r>
      <w:r>
        <w:rPr>
          <w:lang w:val="fr-FR"/>
        </w:rPr>
        <w:tab/>
        <w:t>17.5.0</w:t>
      </w:r>
      <w:r>
        <w:rPr>
          <w:lang w:val="fr-FR"/>
        </w:rPr>
        <w:tab/>
        <w:t>4229</w:t>
      </w:r>
      <w:r>
        <w:rPr>
          <w:lang w:val="fr-FR"/>
        </w:rPr>
        <w:tab/>
        <w:t>-</w:t>
      </w:r>
      <w:r>
        <w:rPr>
          <w:lang w:val="fr-FR"/>
        </w:rPr>
        <w:tab/>
        <w:t>F</w:t>
      </w:r>
      <w:r>
        <w:rPr>
          <w:lang w:val="fr-FR"/>
        </w:rPr>
        <w:tab/>
        <w:t>NR_redcap-Core</w:t>
      </w:r>
    </w:p>
    <w:p w14:paraId="06E6D4A8" w14:textId="77777777" w:rsidR="00B5792C" w:rsidRDefault="00B5792C" w:rsidP="00B5792C">
      <w:pPr>
        <w:pStyle w:val="Doc-text2"/>
        <w:rPr>
          <w:lang w:val="en-US"/>
        </w:rPr>
      </w:pPr>
    </w:p>
    <w:p w14:paraId="6078E99A" w14:textId="77777777" w:rsidR="00B5792C" w:rsidRPr="00D30FB5" w:rsidRDefault="00B5792C" w:rsidP="00B5792C">
      <w:pPr>
        <w:pStyle w:val="Doc-text2"/>
        <w:rPr>
          <w:lang w:val="en-US"/>
        </w:rPr>
      </w:pPr>
      <w:r>
        <w:rPr>
          <w:lang w:val="en-US"/>
        </w:rPr>
        <w:t>DISCUSSION on the two above</w:t>
      </w:r>
    </w:p>
    <w:p w14:paraId="19A6981B" w14:textId="77777777" w:rsidR="00B5792C" w:rsidRDefault="00B5792C" w:rsidP="00B5792C">
      <w:pPr>
        <w:pStyle w:val="Doc-text2"/>
        <w:rPr>
          <w:lang w:val="fr-FR"/>
        </w:rPr>
      </w:pPr>
      <w:r>
        <w:rPr>
          <w:lang w:val="fr-FR"/>
        </w:rPr>
        <w:t>-</w:t>
      </w:r>
      <w:r>
        <w:rPr>
          <w:lang w:val="fr-FR"/>
        </w:rPr>
        <w:tab/>
        <w:t xml:space="preserve">Nokia </w:t>
      </w:r>
      <w:proofErr w:type="spellStart"/>
      <w:r>
        <w:rPr>
          <w:lang w:val="fr-FR"/>
        </w:rPr>
        <w:t>wonder</w:t>
      </w:r>
      <w:proofErr w:type="spellEnd"/>
      <w:r>
        <w:rPr>
          <w:lang w:val="fr-FR"/>
        </w:rPr>
        <w:t xml:space="preserve"> </w:t>
      </w:r>
      <w:proofErr w:type="spellStart"/>
      <w:r>
        <w:rPr>
          <w:lang w:val="fr-FR"/>
        </w:rPr>
        <w:t>when</w:t>
      </w:r>
      <w:proofErr w:type="spellEnd"/>
      <w:r>
        <w:rPr>
          <w:lang w:val="fr-FR"/>
        </w:rPr>
        <w:t xml:space="preserve"> a UE has </w:t>
      </w:r>
      <w:proofErr w:type="spellStart"/>
      <w:r>
        <w:rPr>
          <w:lang w:val="fr-FR"/>
        </w:rPr>
        <w:t>both</w:t>
      </w:r>
      <w:proofErr w:type="spellEnd"/>
      <w:r>
        <w:rPr>
          <w:lang w:val="fr-FR"/>
        </w:rPr>
        <w:t xml:space="preserve"> </w:t>
      </w:r>
      <w:proofErr w:type="spellStart"/>
      <w:r>
        <w:rPr>
          <w:lang w:val="fr-FR"/>
        </w:rPr>
        <w:t>redcap</w:t>
      </w:r>
      <w:proofErr w:type="spellEnd"/>
      <w:r>
        <w:rPr>
          <w:lang w:val="fr-FR"/>
        </w:rPr>
        <w:t xml:space="preserve"> </w:t>
      </w:r>
      <w:proofErr w:type="spellStart"/>
      <w:r>
        <w:rPr>
          <w:lang w:val="fr-FR"/>
        </w:rPr>
        <w:t>specific</w:t>
      </w:r>
      <w:proofErr w:type="spellEnd"/>
      <w:r>
        <w:rPr>
          <w:lang w:val="fr-FR"/>
        </w:rPr>
        <w:t xml:space="preserve"> initial BWP and normal initial BWP. QC </w:t>
      </w:r>
      <w:proofErr w:type="spellStart"/>
      <w:r>
        <w:rPr>
          <w:lang w:val="fr-FR"/>
        </w:rPr>
        <w:t>think</w:t>
      </w:r>
      <w:proofErr w:type="spellEnd"/>
      <w:r>
        <w:rPr>
          <w:lang w:val="fr-FR"/>
        </w:rPr>
        <w:t xml:space="preserve"> </w:t>
      </w:r>
      <w:proofErr w:type="spellStart"/>
      <w:r>
        <w:rPr>
          <w:lang w:val="fr-FR"/>
        </w:rPr>
        <w:t>redcap</w:t>
      </w:r>
      <w:proofErr w:type="spellEnd"/>
      <w:r>
        <w:rPr>
          <w:lang w:val="fr-FR"/>
        </w:rPr>
        <w:t xml:space="preserve"> UE </w:t>
      </w:r>
      <w:proofErr w:type="spellStart"/>
      <w:r>
        <w:rPr>
          <w:lang w:val="fr-FR"/>
        </w:rPr>
        <w:t>may</w:t>
      </w:r>
      <w:proofErr w:type="spellEnd"/>
      <w:r>
        <w:rPr>
          <w:lang w:val="fr-FR"/>
        </w:rPr>
        <w:t xml:space="preserve"> </w:t>
      </w:r>
      <w:proofErr w:type="spellStart"/>
      <w:r>
        <w:rPr>
          <w:lang w:val="fr-FR"/>
        </w:rPr>
        <w:t>need</w:t>
      </w:r>
      <w:proofErr w:type="spellEnd"/>
      <w:r>
        <w:rPr>
          <w:lang w:val="fr-FR"/>
        </w:rPr>
        <w:t xml:space="preserve"> to monitor </w:t>
      </w:r>
      <w:proofErr w:type="spellStart"/>
      <w:r>
        <w:rPr>
          <w:lang w:val="fr-FR"/>
        </w:rPr>
        <w:t>coreset</w:t>
      </w:r>
      <w:proofErr w:type="spellEnd"/>
      <w:r>
        <w:rPr>
          <w:lang w:val="fr-FR"/>
        </w:rPr>
        <w:t xml:space="preserve"> 0 of non-</w:t>
      </w:r>
      <w:proofErr w:type="spellStart"/>
      <w:r>
        <w:rPr>
          <w:lang w:val="fr-FR"/>
        </w:rPr>
        <w:t>redcap</w:t>
      </w:r>
      <w:proofErr w:type="spellEnd"/>
      <w:r>
        <w:rPr>
          <w:lang w:val="fr-FR"/>
        </w:rPr>
        <w:t xml:space="preserve"> </w:t>
      </w:r>
      <w:proofErr w:type="spellStart"/>
      <w:r>
        <w:rPr>
          <w:lang w:val="fr-FR"/>
        </w:rPr>
        <w:t>specific</w:t>
      </w:r>
      <w:proofErr w:type="spellEnd"/>
      <w:r>
        <w:rPr>
          <w:lang w:val="fr-FR"/>
        </w:rPr>
        <w:t xml:space="preserve"> initial BWP in </w:t>
      </w:r>
      <w:proofErr w:type="spellStart"/>
      <w:r>
        <w:rPr>
          <w:lang w:val="fr-FR"/>
        </w:rPr>
        <w:t>some</w:t>
      </w:r>
      <w:proofErr w:type="spellEnd"/>
      <w:r>
        <w:rPr>
          <w:lang w:val="fr-FR"/>
        </w:rPr>
        <w:t xml:space="preserve"> cases.  </w:t>
      </w:r>
    </w:p>
    <w:p w14:paraId="27261183" w14:textId="77777777" w:rsidR="00B5792C" w:rsidRDefault="00B5792C" w:rsidP="00B5792C">
      <w:pPr>
        <w:pStyle w:val="Doc-text2"/>
        <w:rPr>
          <w:lang w:val="fr-FR"/>
        </w:rPr>
      </w:pPr>
      <w:r>
        <w:rPr>
          <w:lang w:val="fr-FR"/>
        </w:rPr>
        <w:t>-</w:t>
      </w:r>
      <w:r>
        <w:rPr>
          <w:lang w:val="fr-FR"/>
        </w:rPr>
        <w:tab/>
        <w:t xml:space="preserve">MTK </w:t>
      </w:r>
      <w:proofErr w:type="spellStart"/>
      <w:r>
        <w:rPr>
          <w:lang w:val="fr-FR"/>
        </w:rPr>
        <w:t>think</w:t>
      </w:r>
      <w:proofErr w:type="spellEnd"/>
      <w:r>
        <w:rPr>
          <w:lang w:val="fr-FR"/>
        </w:rPr>
        <w:t xml:space="preserve"> </w:t>
      </w:r>
      <w:proofErr w:type="spellStart"/>
      <w:r>
        <w:rPr>
          <w:lang w:val="fr-FR"/>
        </w:rPr>
        <w:t>indeed</w:t>
      </w:r>
      <w:proofErr w:type="spellEnd"/>
      <w:r>
        <w:rPr>
          <w:lang w:val="fr-FR"/>
        </w:rPr>
        <w:t xml:space="preserve"> </w:t>
      </w:r>
      <w:proofErr w:type="spellStart"/>
      <w:r>
        <w:rPr>
          <w:lang w:val="fr-FR"/>
        </w:rPr>
        <w:t>we</w:t>
      </w:r>
      <w:proofErr w:type="spellEnd"/>
      <w:r>
        <w:rPr>
          <w:lang w:val="fr-FR"/>
        </w:rPr>
        <w:t xml:space="preserve"> </w:t>
      </w:r>
      <w:proofErr w:type="spellStart"/>
      <w:r>
        <w:rPr>
          <w:lang w:val="fr-FR"/>
        </w:rPr>
        <w:t>need</w:t>
      </w:r>
      <w:proofErr w:type="spellEnd"/>
      <w:r>
        <w:rPr>
          <w:lang w:val="fr-FR"/>
        </w:rPr>
        <w:t xml:space="preserve"> to </w:t>
      </w:r>
      <w:proofErr w:type="spellStart"/>
      <w:r>
        <w:rPr>
          <w:lang w:val="fr-FR"/>
        </w:rPr>
        <w:t>guarantee</w:t>
      </w:r>
      <w:proofErr w:type="spellEnd"/>
      <w:r>
        <w:rPr>
          <w:lang w:val="fr-FR"/>
        </w:rPr>
        <w:t xml:space="preserve"> </w:t>
      </w:r>
      <w:proofErr w:type="spellStart"/>
      <w:r>
        <w:rPr>
          <w:lang w:val="fr-FR"/>
        </w:rPr>
        <w:t>uniqueness</w:t>
      </w:r>
      <w:proofErr w:type="spellEnd"/>
      <w:r>
        <w:rPr>
          <w:lang w:val="fr-FR"/>
        </w:rPr>
        <w:t xml:space="preserve"> </w:t>
      </w:r>
      <w:proofErr w:type="spellStart"/>
      <w:r>
        <w:rPr>
          <w:lang w:val="fr-FR"/>
        </w:rPr>
        <w:t>also</w:t>
      </w:r>
      <w:proofErr w:type="spellEnd"/>
      <w:r>
        <w:rPr>
          <w:lang w:val="fr-FR"/>
        </w:rPr>
        <w:t xml:space="preserve"> for </w:t>
      </w:r>
      <w:proofErr w:type="spellStart"/>
      <w:r>
        <w:rPr>
          <w:lang w:val="fr-FR"/>
        </w:rPr>
        <w:t>redcap</w:t>
      </w:r>
      <w:proofErr w:type="spellEnd"/>
      <w:r>
        <w:rPr>
          <w:lang w:val="fr-FR"/>
        </w:rPr>
        <w:t xml:space="preserve"> </w:t>
      </w:r>
      <w:proofErr w:type="spellStart"/>
      <w:r>
        <w:rPr>
          <w:lang w:val="fr-FR"/>
        </w:rPr>
        <w:t>UEs</w:t>
      </w:r>
      <w:proofErr w:type="spellEnd"/>
      <w:r>
        <w:rPr>
          <w:lang w:val="fr-FR"/>
        </w:rPr>
        <w:t xml:space="preserve">, </w:t>
      </w:r>
      <w:proofErr w:type="spellStart"/>
      <w:r>
        <w:rPr>
          <w:lang w:val="fr-FR"/>
        </w:rPr>
        <w:t>so</w:t>
      </w:r>
      <w:proofErr w:type="spellEnd"/>
      <w:r>
        <w:rPr>
          <w:lang w:val="fr-FR"/>
        </w:rPr>
        <w:t xml:space="preserve"> </w:t>
      </w:r>
      <w:proofErr w:type="spellStart"/>
      <w:r>
        <w:rPr>
          <w:lang w:val="fr-FR"/>
        </w:rPr>
        <w:t>there</w:t>
      </w:r>
      <w:proofErr w:type="spellEnd"/>
      <w:r>
        <w:rPr>
          <w:lang w:val="fr-FR"/>
        </w:rPr>
        <w:t xml:space="preserve"> </w:t>
      </w:r>
      <w:proofErr w:type="spellStart"/>
      <w:r>
        <w:rPr>
          <w:lang w:val="fr-FR"/>
        </w:rPr>
        <w:t>is</w:t>
      </w:r>
      <w:proofErr w:type="spellEnd"/>
      <w:r>
        <w:rPr>
          <w:lang w:val="fr-FR"/>
        </w:rPr>
        <w:t xml:space="preserve"> an issue. Apple and vivo </w:t>
      </w:r>
      <w:proofErr w:type="spellStart"/>
      <w:r>
        <w:rPr>
          <w:lang w:val="fr-FR"/>
        </w:rPr>
        <w:t>agrees</w:t>
      </w:r>
      <w:proofErr w:type="spellEnd"/>
      <w:r>
        <w:rPr>
          <w:lang w:val="fr-FR"/>
        </w:rPr>
        <w:t xml:space="preserve">. </w:t>
      </w:r>
    </w:p>
    <w:p w14:paraId="7A7A8FED" w14:textId="77777777" w:rsidR="00B5792C" w:rsidRDefault="00B5792C" w:rsidP="00B5792C">
      <w:pPr>
        <w:pStyle w:val="Doc-text2"/>
        <w:rPr>
          <w:lang w:val="fr-FR"/>
        </w:rPr>
      </w:pPr>
      <w:r>
        <w:rPr>
          <w:lang w:val="fr-FR"/>
        </w:rPr>
        <w:t>-</w:t>
      </w:r>
      <w:r>
        <w:rPr>
          <w:lang w:val="fr-FR"/>
        </w:rPr>
        <w:tab/>
        <w:t xml:space="preserve">ZTE </w:t>
      </w:r>
      <w:proofErr w:type="spellStart"/>
      <w:r>
        <w:rPr>
          <w:lang w:val="fr-FR"/>
        </w:rPr>
        <w:t>agree</w:t>
      </w:r>
      <w:proofErr w:type="spellEnd"/>
      <w:r>
        <w:rPr>
          <w:lang w:val="fr-FR"/>
        </w:rPr>
        <w:t xml:space="preserve"> </w:t>
      </w:r>
      <w:proofErr w:type="spellStart"/>
      <w:r>
        <w:rPr>
          <w:lang w:val="fr-FR"/>
        </w:rPr>
        <w:t>with</w:t>
      </w:r>
      <w:proofErr w:type="spellEnd"/>
      <w:r>
        <w:rPr>
          <w:lang w:val="fr-FR"/>
        </w:rPr>
        <w:t xml:space="preserve"> QC </w:t>
      </w:r>
      <w:proofErr w:type="spellStart"/>
      <w:r>
        <w:rPr>
          <w:lang w:val="fr-FR"/>
        </w:rPr>
        <w:t>technically</w:t>
      </w:r>
      <w:proofErr w:type="spellEnd"/>
      <w:r>
        <w:rPr>
          <w:lang w:val="fr-FR"/>
        </w:rPr>
        <w:t xml:space="preserve">, but </w:t>
      </w:r>
      <w:proofErr w:type="spellStart"/>
      <w:r>
        <w:rPr>
          <w:lang w:val="fr-FR"/>
        </w:rPr>
        <w:t>think</w:t>
      </w:r>
      <w:proofErr w:type="spellEnd"/>
      <w:r>
        <w:rPr>
          <w:lang w:val="fr-FR"/>
        </w:rPr>
        <w:t xml:space="preserve"> </w:t>
      </w:r>
      <w:proofErr w:type="spellStart"/>
      <w:r>
        <w:rPr>
          <w:lang w:val="fr-FR"/>
        </w:rPr>
        <w:t>this</w:t>
      </w:r>
      <w:proofErr w:type="spellEnd"/>
      <w:r>
        <w:rPr>
          <w:lang w:val="fr-FR"/>
        </w:rPr>
        <w:t xml:space="preserve"> </w:t>
      </w:r>
      <w:proofErr w:type="spellStart"/>
      <w:r>
        <w:rPr>
          <w:lang w:val="fr-FR"/>
        </w:rPr>
        <w:t>is</w:t>
      </w:r>
      <w:proofErr w:type="spellEnd"/>
      <w:r>
        <w:rPr>
          <w:lang w:val="fr-FR"/>
        </w:rPr>
        <w:t xml:space="preserve"> a drawback for the multiple-</w:t>
      </w:r>
      <w:proofErr w:type="spellStart"/>
      <w:r>
        <w:rPr>
          <w:lang w:val="fr-FR"/>
        </w:rPr>
        <w:t>search</w:t>
      </w:r>
      <w:proofErr w:type="spellEnd"/>
      <w:r>
        <w:rPr>
          <w:lang w:val="fr-FR"/>
        </w:rPr>
        <w:t>-</w:t>
      </w:r>
      <w:proofErr w:type="spellStart"/>
      <w:r>
        <w:rPr>
          <w:lang w:val="fr-FR"/>
        </w:rPr>
        <w:t>space</w:t>
      </w:r>
      <w:proofErr w:type="spellEnd"/>
      <w:r>
        <w:rPr>
          <w:lang w:val="fr-FR"/>
        </w:rPr>
        <w:t xml:space="preserve"> case. </w:t>
      </w:r>
      <w:proofErr w:type="spellStart"/>
      <w:r>
        <w:rPr>
          <w:lang w:val="fr-FR"/>
        </w:rPr>
        <w:t>Thikn</w:t>
      </w:r>
      <w:proofErr w:type="spellEnd"/>
      <w:r>
        <w:rPr>
          <w:lang w:val="fr-FR"/>
        </w:rPr>
        <w:t xml:space="preserve"> </w:t>
      </w:r>
      <w:proofErr w:type="spellStart"/>
      <w:r>
        <w:rPr>
          <w:lang w:val="fr-FR"/>
        </w:rPr>
        <w:t>coreset</w:t>
      </w:r>
      <w:proofErr w:type="spellEnd"/>
      <w:r>
        <w:rPr>
          <w:lang w:val="fr-FR"/>
        </w:rPr>
        <w:t xml:space="preserve"> 0 can </w:t>
      </w:r>
      <w:proofErr w:type="spellStart"/>
      <w:r>
        <w:rPr>
          <w:lang w:val="fr-FR"/>
        </w:rPr>
        <w:t>be</w:t>
      </w:r>
      <w:proofErr w:type="spellEnd"/>
      <w:r>
        <w:rPr>
          <w:lang w:val="fr-FR"/>
        </w:rPr>
        <w:t xml:space="preserve"> </w:t>
      </w:r>
      <w:proofErr w:type="spellStart"/>
      <w:r>
        <w:rPr>
          <w:lang w:val="fr-FR"/>
        </w:rPr>
        <w:t>considered</w:t>
      </w:r>
      <w:proofErr w:type="spellEnd"/>
      <w:r>
        <w:rPr>
          <w:lang w:val="fr-FR"/>
        </w:rPr>
        <w:t xml:space="preserve"> a </w:t>
      </w:r>
      <w:proofErr w:type="spellStart"/>
      <w:r>
        <w:rPr>
          <w:lang w:val="fr-FR"/>
        </w:rPr>
        <w:t>special</w:t>
      </w:r>
      <w:proofErr w:type="spellEnd"/>
      <w:r>
        <w:rPr>
          <w:lang w:val="fr-FR"/>
        </w:rPr>
        <w:t xml:space="preserve"> </w:t>
      </w:r>
      <w:proofErr w:type="spellStart"/>
      <w:r>
        <w:rPr>
          <w:lang w:val="fr-FR"/>
        </w:rPr>
        <w:t>coreset</w:t>
      </w:r>
      <w:proofErr w:type="spellEnd"/>
      <w:r>
        <w:rPr>
          <w:lang w:val="fr-FR"/>
        </w:rPr>
        <w:t xml:space="preserve">. </w:t>
      </w:r>
    </w:p>
    <w:p w14:paraId="4AF05FEC" w14:textId="77777777" w:rsidR="00B5792C" w:rsidRDefault="00B5792C" w:rsidP="00B5792C">
      <w:pPr>
        <w:pStyle w:val="Doc-text2"/>
        <w:rPr>
          <w:lang w:val="fr-FR"/>
        </w:rPr>
      </w:pPr>
      <w:r>
        <w:rPr>
          <w:lang w:val="fr-FR"/>
        </w:rPr>
        <w:lastRenderedPageBreak/>
        <w:t>-</w:t>
      </w:r>
      <w:r>
        <w:rPr>
          <w:lang w:val="fr-FR"/>
        </w:rPr>
        <w:tab/>
        <w:t xml:space="preserve">Ericsson </w:t>
      </w:r>
      <w:proofErr w:type="spellStart"/>
      <w:r>
        <w:rPr>
          <w:lang w:val="fr-FR"/>
        </w:rPr>
        <w:t>think</w:t>
      </w:r>
      <w:proofErr w:type="spellEnd"/>
      <w:r>
        <w:rPr>
          <w:lang w:val="fr-FR"/>
        </w:rPr>
        <w:t xml:space="preserve"> </w:t>
      </w:r>
      <w:proofErr w:type="spellStart"/>
      <w:r>
        <w:rPr>
          <w:lang w:val="fr-FR"/>
        </w:rPr>
        <w:t>that</w:t>
      </w:r>
      <w:proofErr w:type="spellEnd"/>
      <w:r>
        <w:rPr>
          <w:lang w:val="fr-FR"/>
        </w:rPr>
        <w:t xml:space="preserve"> </w:t>
      </w:r>
      <w:proofErr w:type="spellStart"/>
      <w:r>
        <w:rPr>
          <w:lang w:val="fr-FR"/>
        </w:rPr>
        <w:t>searchspace</w:t>
      </w:r>
      <w:proofErr w:type="spellEnd"/>
      <w:r>
        <w:rPr>
          <w:lang w:val="fr-FR"/>
        </w:rPr>
        <w:t xml:space="preserve"> ID </w:t>
      </w:r>
      <w:proofErr w:type="spellStart"/>
      <w:r>
        <w:rPr>
          <w:lang w:val="fr-FR"/>
        </w:rPr>
        <w:t>need</w:t>
      </w:r>
      <w:proofErr w:type="spellEnd"/>
      <w:r>
        <w:rPr>
          <w:lang w:val="fr-FR"/>
        </w:rPr>
        <w:t xml:space="preserve"> to </w:t>
      </w:r>
      <w:proofErr w:type="spellStart"/>
      <w:r>
        <w:rPr>
          <w:lang w:val="fr-FR"/>
        </w:rPr>
        <w:t>be</w:t>
      </w:r>
      <w:proofErr w:type="spellEnd"/>
      <w:r>
        <w:rPr>
          <w:lang w:val="fr-FR"/>
        </w:rPr>
        <w:t xml:space="preserve"> unique, </w:t>
      </w:r>
      <w:proofErr w:type="spellStart"/>
      <w:r>
        <w:rPr>
          <w:lang w:val="fr-FR"/>
        </w:rPr>
        <w:t>maybe</w:t>
      </w:r>
      <w:proofErr w:type="spellEnd"/>
      <w:r>
        <w:rPr>
          <w:lang w:val="fr-FR"/>
        </w:rPr>
        <w:t xml:space="preserve"> not </w:t>
      </w:r>
      <w:proofErr w:type="spellStart"/>
      <w:r>
        <w:rPr>
          <w:lang w:val="fr-FR"/>
        </w:rPr>
        <w:t>coreset</w:t>
      </w:r>
      <w:proofErr w:type="spellEnd"/>
      <w:r>
        <w:rPr>
          <w:lang w:val="fr-FR"/>
        </w:rPr>
        <w:t xml:space="preserve"> ID. </w:t>
      </w:r>
    </w:p>
    <w:p w14:paraId="029CBF13" w14:textId="77777777" w:rsidR="00B5792C" w:rsidRDefault="00B5792C" w:rsidP="00B5792C">
      <w:pPr>
        <w:pStyle w:val="Doc-text2"/>
        <w:rPr>
          <w:lang w:val="fr-FR"/>
        </w:rPr>
      </w:pPr>
      <w:r>
        <w:rPr>
          <w:lang w:val="fr-FR"/>
        </w:rPr>
        <w:t>-</w:t>
      </w:r>
      <w:r>
        <w:rPr>
          <w:lang w:val="fr-FR"/>
        </w:rPr>
        <w:tab/>
        <w:t xml:space="preserve">Huawei </w:t>
      </w:r>
      <w:proofErr w:type="spellStart"/>
      <w:r>
        <w:rPr>
          <w:lang w:val="fr-FR"/>
        </w:rPr>
        <w:t>think</w:t>
      </w:r>
      <w:proofErr w:type="spellEnd"/>
      <w:r>
        <w:rPr>
          <w:lang w:val="fr-FR"/>
        </w:rPr>
        <w:t xml:space="preserve"> </w:t>
      </w:r>
      <w:proofErr w:type="spellStart"/>
      <w:r>
        <w:rPr>
          <w:lang w:val="fr-FR"/>
        </w:rPr>
        <w:t>that</w:t>
      </w:r>
      <w:proofErr w:type="spellEnd"/>
      <w:r>
        <w:rPr>
          <w:lang w:val="fr-FR"/>
        </w:rPr>
        <w:t xml:space="preserve"> QC </w:t>
      </w:r>
      <w:proofErr w:type="spellStart"/>
      <w:r>
        <w:rPr>
          <w:lang w:val="fr-FR"/>
        </w:rPr>
        <w:t>proposal</w:t>
      </w:r>
      <w:proofErr w:type="spellEnd"/>
      <w:r>
        <w:rPr>
          <w:lang w:val="fr-FR"/>
        </w:rPr>
        <w:t xml:space="preserve"> consumes </w:t>
      </w:r>
      <w:proofErr w:type="spellStart"/>
      <w:r>
        <w:rPr>
          <w:lang w:val="fr-FR"/>
        </w:rPr>
        <w:t>search</w:t>
      </w:r>
      <w:proofErr w:type="spellEnd"/>
      <w:r>
        <w:rPr>
          <w:lang w:val="fr-FR"/>
        </w:rPr>
        <w:t xml:space="preserve"> </w:t>
      </w:r>
      <w:proofErr w:type="spellStart"/>
      <w:r>
        <w:rPr>
          <w:lang w:val="fr-FR"/>
        </w:rPr>
        <w:t>space</w:t>
      </w:r>
      <w:proofErr w:type="spellEnd"/>
      <w:r>
        <w:rPr>
          <w:lang w:val="fr-FR"/>
        </w:rPr>
        <w:t xml:space="preserve"> IDs, </w:t>
      </w:r>
      <w:proofErr w:type="spellStart"/>
      <w:r>
        <w:rPr>
          <w:lang w:val="fr-FR"/>
        </w:rPr>
        <w:t>thikn</w:t>
      </w:r>
      <w:proofErr w:type="spellEnd"/>
      <w:r>
        <w:rPr>
          <w:lang w:val="fr-FR"/>
        </w:rPr>
        <w:t xml:space="preserve"> MTK </w:t>
      </w:r>
      <w:proofErr w:type="spellStart"/>
      <w:r>
        <w:rPr>
          <w:lang w:val="fr-FR"/>
        </w:rPr>
        <w:t>proposal</w:t>
      </w:r>
      <w:proofErr w:type="spellEnd"/>
      <w:r>
        <w:rPr>
          <w:lang w:val="fr-FR"/>
        </w:rPr>
        <w:t xml:space="preserve"> to </w:t>
      </w:r>
      <w:proofErr w:type="spellStart"/>
      <w:r>
        <w:rPr>
          <w:lang w:val="fr-FR"/>
        </w:rPr>
        <w:t>consider</w:t>
      </w:r>
      <w:proofErr w:type="spellEnd"/>
      <w:r>
        <w:rPr>
          <w:lang w:val="fr-FR"/>
        </w:rPr>
        <w:t xml:space="preserve"> </w:t>
      </w:r>
      <w:proofErr w:type="spellStart"/>
      <w:r>
        <w:rPr>
          <w:lang w:val="fr-FR"/>
        </w:rPr>
        <w:t>search</w:t>
      </w:r>
      <w:proofErr w:type="spellEnd"/>
      <w:r>
        <w:rPr>
          <w:lang w:val="fr-FR"/>
        </w:rPr>
        <w:t xml:space="preserve"> </w:t>
      </w:r>
      <w:proofErr w:type="spellStart"/>
      <w:r>
        <w:rPr>
          <w:lang w:val="fr-FR"/>
        </w:rPr>
        <w:t>space</w:t>
      </w:r>
      <w:proofErr w:type="spellEnd"/>
      <w:r>
        <w:rPr>
          <w:lang w:val="fr-FR"/>
        </w:rPr>
        <w:t xml:space="preserve"> IDs for the UE </w:t>
      </w:r>
      <w:proofErr w:type="spellStart"/>
      <w:r>
        <w:rPr>
          <w:lang w:val="fr-FR"/>
        </w:rPr>
        <w:t>is</w:t>
      </w:r>
      <w:proofErr w:type="spellEnd"/>
      <w:r>
        <w:rPr>
          <w:lang w:val="fr-FR"/>
        </w:rPr>
        <w:t xml:space="preserve"> </w:t>
      </w:r>
      <w:proofErr w:type="spellStart"/>
      <w:r>
        <w:rPr>
          <w:lang w:val="fr-FR"/>
        </w:rPr>
        <w:t>better</w:t>
      </w:r>
      <w:proofErr w:type="spellEnd"/>
      <w:r>
        <w:rPr>
          <w:lang w:val="fr-FR"/>
        </w:rPr>
        <w:t>.</w:t>
      </w:r>
    </w:p>
    <w:p w14:paraId="525AE350" w14:textId="77777777" w:rsidR="00B5792C" w:rsidRDefault="00B5792C" w:rsidP="00B5792C">
      <w:pPr>
        <w:pStyle w:val="Doc-text2"/>
        <w:rPr>
          <w:lang w:val="fr-FR"/>
        </w:rPr>
      </w:pPr>
      <w:r>
        <w:rPr>
          <w:lang w:val="fr-FR"/>
        </w:rPr>
        <w:t>-</w:t>
      </w:r>
      <w:r>
        <w:rPr>
          <w:lang w:val="fr-FR"/>
        </w:rPr>
        <w:tab/>
        <w:t xml:space="preserve">ZTE </w:t>
      </w:r>
      <w:proofErr w:type="spellStart"/>
      <w:r>
        <w:rPr>
          <w:lang w:val="fr-FR"/>
        </w:rPr>
        <w:t>think</w:t>
      </w:r>
      <w:proofErr w:type="spellEnd"/>
      <w:r>
        <w:rPr>
          <w:lang w:val="fr-FR"/>
        </w:rPr>
        <w:t xml:space="preserve"> </w:t>
      </w:r>
      <w:proofErr w:type="spellStart"/>
      <w:r>
        <w:rPr>
          <w:lang w:val="fr-FR"/>
        </w:rPr>
        <w:t>that</w:t>
      </w:r>
      <w:proofErr w:type="spellEnd"/>
      <w:r>
        <w:rPr>
          <w:lang w:val="fr-FR"/>
        </w:rPr>
        <w:t xml:space="preserve"> if </w:t>
      </w:r>
      <w:proofErr w:type="spellStart"/>
      <w:r>
        <w:rPr>
          <w:lang w:val="fr-FR"/>
        </w:rPr>
        <w:t>we</w:t>
      </w:r>
      <w:proofErr w:type="spellEnd"/>
      <w:r>
        <w:rPr>
          <w:lang w:val="fr-FR"/>
        </w:rPr>
        <w:t xml:space="preserve"> go the QC </w:t>
      </w:r>
      <w:proofErr w:type="spellStart"/>
      <w:r>
        <w:rPr>
          <w:lang w:val="fr-FR"/>
        </w:rPr>
        <w:t>way</w:t>
      </w:r>
      <w:proofErr w:type="spellEnd"/>
      <w:r>
        <w:rPr>
          <w:lang w:val="fr-FR"/>
        </w:rPr>
        <w:t xml:space="preserve">, </w:t>
      </w:r>
      <w:proofErr w:type="spellStart"/>
      <w:r>
        <w:rPr>
          <w:lang w:val="fr-FR"/>
        </w:rPr>
        <w:t>it</w:t>
      </w:r>
      <w:proofErr w:type="spellEnd"/>
      <w:r>
        <w:rPr>
          <w:lang w:val="fr-FR"/>
        </w:rPr>
        <w:t xml:space="preserve"> </w:t>
      </w:r>
      <w:proofErr w:type="spellStart"/>
      <w:r>
        <w:rPr>
          <w:lang w:val="fr-FR"/>
        </w:rPr>
        <w:t>should</w:t>
      </w:r>
      <w:proofErr w:type="spellEnd"/>
      <w:r>
        <w:rPr>
          <w:lang w:val="fr-FR"/>
        </w:rPr>
        <w:t xml:space="preserve"> not </w:t>
      </w:r>
      <w:proofErr w:type="spellStart"/>
      <w:r>
        <w:rPr>
          <w:lang w:val="fr-FR"/>
        </w:rPr>
        <w:t>apply</w:t>
      </w:r>
      <w:proofErr w:type="spellEnd"/>
      <w:r>
        <w:rPr>
          <w:lang w:val="fr-FR"/>
        </w:rPr>
        <w:t xml:space="preserve"> to multiple </w:t>
      </w:r>
      <w:proofErr w:type="spellStart"/>
      <w:r>
        <w:rPr>
          <w:lang w:val="fr-FR"/>
        </w:rPr>
        <w:t>coresets</w:t>
      </w:r>
      <w:proofErr w:type="spellEnd"/>
      <w:r>
        <w:rPr>
          <w:lang w:val="fr-FR"/>
        </w:rPr>
        <w:t xml:space="preserve"> (</w:t>
      </w:r>
      <w:proofErr w:type="spellStart"/>
      <w:r>
        <w:rPr>
          <w:lang w:val="fr-FR"/>
        </w:rPr>
        <w:t>different</w:t>
      </w:r>
      <w:proofErr w:type="spellEnd"/>
      <w:r>
        <w:rPr>
          <w:lang w:val="fr-FR"/>
        </w:rPr>
        <w:t xml:space="preserve"> discussion). </w:t>
      </w:r>
    </w:p>
    <w:p w14:paraId="03CF62BD" w14:textId="77777777" w:rsidR="00B5792C" w:rsidRDefault="00B5792C" w:rsidP="00B5792C">
      <w:pPr>
        <w:pStyle w:val="Doc-text2"/>
        <w:rPr>
          <w:lang w:val="fr-FR"/>
        </w:rPr>
      </w:pPr>
      <w:r>
        <w:rPr>
          <w:lang w:val="fr-FR"/>
        </w:rPr>
        <w:t>-</w:t>
      </w:r>
      <w:r>
        <w:rPr>
          <w:lang w:val="fr-FR"/>
        </w:rPr>
        <w:tab/>
        <w:t xml:space="preserve">Chair </w:t>
      </w:r>
      <w:proofErr w:type="spellStart"/>
      <w:r>
        <w:rPr>
          <w:lang w:val="fr-FR"/>
        </w:rPr>
        <w:t>wonders</w:t>
      </w:r>
      <w:proofErr w:type="spellEnd"/>
      <w:r>
        <w:rPr>
          <w:lang w:val="fr-FR"/>
        </w:rPr>
        <w:t xml:space="preserve"> </w:t>
      </w:r>
      <w:proofErr w:type="spellStart"/>
      <w:r>
        <w:rPr>
          <w:lang w:val="fr-FR"/>
        </w:rPr>
        <w:t>where</w:t>
      </w:r>
      <w:proofErr w:type="spellEnd"/>
      <w:r>
        <w:rPr>
          <w:lang w:val="fr-FR"/>
        </w:rPr>
        <w:t xml:space="preserve"> the </w:t>
      </w:r>
      <w:proofErr w:type="spellStart"/>
      <w:r>
        <w:rPr>
          <w:lang w:val="fr-FR"/>
        </w:rPr>
        <w:t>uniqueness</w:t>
      </w:r>
      <w:proofErr w:type="spellEnd"/>
      <w:r>
        <w:rPr>
          <w:lang w:val="fr-FR"/>
        </w:rPr>
        <w:t xml:space="preserve"> </w:t>
      </w:r>
      <w:proofErr w:type="spellStart"/>
      <w:r>
        <w:rPr>
          <w:lang w:val="fr-FR"/>
        </w:rPr>
        <w:t>requirement</w:t>
      </w:r>
      <w:proofErr w:type="spellEnd"/>
      <w:r>
        <w:rPr>
          <w:lang w:val="fr-FR"/>
        </w:rPr>
        <w:t xml:space="preserve"> </w:t>
      </w:r>
      <w:proofErr w:type="spellStart"/>
      <w:r>
        <w:rPr>
          <w:lang w:val="fr-FR"/>
        </w:rPr>
        <w:t>comes</w:t>
      </w:r>
      <w:proofErr w:type="spellEnd"/>
      <w:r>
        <w:rPr>
          <w:lang w:val="fr-FR"/>
        </w:rPr>
        <w:t xml:space="preserve"> </w:t>
      </w:r>
      <w:proofErr w:type="spellStart"/>
      <w:r>
        <w:rPr>
          <w:lang w:val="fr-FR"/>
        </w:rPr>
        <w:t>from</w:t>
      </w:r>
      <w:proofErr w:type="spellEnd"/>
      <w:r>
        <w:rPr>
          <w:lang w:val="fr-FR"/>
        </w:rPr>
        <w:t xml:space="preserve">, e.g. </w:t>
      </w:r>
      <w:proofErr w:type="spellStart"/>
      <w:r>
        <w:rPr>
          <w:lang w:val="fr-FR"/>
        </w:rPr>
        <w:t>what</w:t>
      </w:r>
      <w:proofErr w:type="spellEnd"/>
      <w:r>
        <w:rPr>
          <w:lang w:val="fr-FR"/>
        </w:rPr>
        <w:t xml:space="preserve"> </w:t>
      </w:r>
      <w:proofErr w:type="spellStart"/>
      <w:r>
        <w:rPr>
          <w:lang w:val="fr-FR"/>
        </w:rPr>
        <w:t>will</w:t>
      </w:r>
      <w:proofErr w:type="spellEnd"/>
      <w:r>
        <w:rPr>
          <w:lang w:val="fr-FR"/>
        </w:rPr>
        <w:t xml:space="preserve"> fail in RAN1 TS </w:t>
      </w:r>
      <w:proofErr w:type="spellStart"/>
      <w:r>
        <w:rPr>
          <w:lang w:val="fr-FR"/>
        </w:rPr>
        <w:t>is</w:t>
      </w:r>
      <w:proofErr w:type="spellEnd"/>
      <w:r>
        <w:rPr>
          <w:lang w:val="fr-FR"/>
        </w:rPr>
        <w:t xml:space="preserve"> </w:t>
      </w:r>
      <w:proofErr w:type="spellStart"/>
      <w:r>
        <w:rPr>
          <w:lang w:val="fr-FR"/>
        </w:rPr>
        <w:t>uniqueness</w:t>
      </w:r>
      <w:proofErr w:type="spellEnd"/>
      <w:r>
        <w:rPr>
          <w:lang w:val="fr-FR"/>
        </w:rPr>
        <w:t xml:space="preserve"> </w:t>
      </w:r>
      <w:proofErr w:type="spellStart"/>
      <w:r>
        <w:rPr>
          <w:lang w:val="fr-FR"/>
        </w:rPr>
        <w:t>is</w:t>
      </w:r>
      <w:proofErr w:type="spellEnd"/>
      <w:r>
        <w:rPr>
          <w:lang w:val="fr-FR"/>
        </w:rPr>
        <w:t xml:space="preserve"> not </w:t>
      </w:r>
      <w:proofErr w:type="spellStart"/>
      <w:r>
        <w:rPr>
          <w:lang w:val="fr-FR"/>
        </w:rPr>
        <w:t>fullfilled</w:t>
      </w:r>
      <w:proofErr w:type="spellEnd"/>
      <w:r>
        <w:rPr>
          <w:lang w:val="fr-FR"/>
        </w:rPr>
        <w:t xml:space="preserve">.  </w:t>
      </w:r>
    </w:p>
    <w:p w14:paraId="460B9BA4" w14:textId="77777777" w:rsidR="00B5792C" w:rsidRDefault="00B5792C" w:rsidP="00B5792C">
      <w:pPr>
        <w:pStyle w:val="Doc-text2"/>
        <w:rPr>
          <w:lang w:val="fr-FR"/>
        </w:rPr>
      </w:pPr>
      <w:r>
        <w:rPr>
          <w:lang w:val="fr-FR"/>
        </w:rPr>
        <w:t xml:space="preserve">CB offline 019 (QC) </w:t>
      </w:r>
      <w:proofErr w:type="spellStart"/>
      <w:r>
        <w:rPr>
          <w:lang w:val="fr-FR"/>
        </w:rPr>
        <w:t>further</w:t>
      </w:r>
      <w:proofErr w:type="spellEnd"/>
      <w:r>
        <w:rPr>
          <w:lang w:val="fr-FR"/>
        </w:rPr>
        <w:t xml:space="preserve"> discussion to </w:t>
      </w:r>
      <w:proofErr w:type="spellStart"/>
      <w:r>
        <w:rPr>
          <w:lang w:val="fr-FR"/>
        </w:rPr>
        <w:t>determine</w:t>
      </w:r>
      <w:proofErr w:type="spellEnd"/>
      <w:r>
        <w:rPr>
          <w:lang w:val="fr-FR"/>
        </w:rPr>
        <w:t xml:space="preserve"> possible </w:t>
      </w:r>
      <w:proofErr w:type="spellStart"/>
      <w:r>
        <w:rPr>
          <w:lang w:val="fr-FR"/>
        </w:rPr>
        <w:t>ways</w:t>
      </w:r>
      <w:proofErr w:type="spellEnd"/>
      <w:r>
        <w:rPr>
          <w:lang w:val="fr-FR"/>
        </w:rPr>
        <w:t xml:space="preserve"> </w:t>
      </w:r>
      <w:proofErr w:type="spellStart"/>
      <w:r>
        <w:rPr>
          <w:lang w:val="fr-FR"/>
        </w:rPr>
        <w:t>forward</w:t>
      </w:r>
      <w:proofErr w:type="spellEnd"/>
      <w:r>
        <w:rPr>
          <w:lang w:val="fr-FR"/>
        </w:rPr>
        <w:t xml:space="preserve">. </w:t>
      </w:r>
      <w:proofErr w:type="spellStart"/>
      <w:r>
        <w:rPr>
          <w:lang w:val="fr-FR"/>
        </w:rPr>
        <w:t>Wed</w:t>
      </w:r>
      <w:proofErr w:type="spellEnd"/>
      <w:r>
        <w:rPr>
          <w:lang w:val="fr-FR"/>
        </w:rPr>
        <w:t xml:space="preserve"> </w:t>
      </w:r>
      <w:proofErr w:type="spellStart"/>
      <w:r>
        <w:rPr>
          <w:lang w:val="fr-FR"/>
        </w:rPr>
        <w:t>morning</w:t>
      </w:r>
      <w:proofErr w:type="spellEnd"/>
      <w:r>
        <w:rPr>
          <w:lang w:val="fr-FR"/>
        </w:rPr>
        <w:t xml:space="preserve"> </w:t>
      </w:r>
      <w:proofErr w:type="spellStart"/>
      <w:r>
        <w:rPr>
          <w:lang w:val="fr-FR"/>
        </w:rPr>
        <w:t>coffe</w:t>
      </w:r>
      <w:proofErr w:type="spellEnd"/>
      <w:r>
        <w:rPr>
          <w:lang w:val="fr-FR"/>
        </w:rPr>
        <w:t xml:space="preserve"> break </w:t>
      </w:r>
      <w:proofErr w:type="spellStart"/>
      <w:r>
        <w:rPr>
          <w:lang w:val="fr-FR"/>
        </w:rPr>
        <w:t>outside</w:t>
      </w:r>
      <w:proofErr w:type="spellEnd"/>
      <w:r>
        <w:rPr>
          <w:lang w:val="fr-FR"/>
        </w:rPr>
        <w:t xml:space="preserve"> main room.</w:t>
      </w:r>
    </w:p>
    <w:p w14:paraId="465EB825" w14:textId="77777777" w:rsidR="00B5792C" w:rsidRDefault="00B5792C" w:rsidP="00B5792C">
      <w:pPr>
        <w:pStyle w:val="Doc-text2"/>
        <w:ind w:left="0" w:firstLine="0"/>
        <w:rPr>
          <w:lang w:val="fr-FR"/>
        </w:rPr>
      </w:pPr>
    </w:p>
    <w:p w14:paraId="3ACB4DEA" w14:textId="0FC50FAB" w:rsidR="00B5792C" w:rsidRDefault="00B5792C" w:rsidP="00676DC4">
      <w:pPr>
        <w:pStyle w:val="Doc-title"/>
        <w:rPr>
          <w:lang w:val="fr-FR"/>
        </w:rPr>
      </w:pPr>
      <w:r w:rsidRPr="002625AA">
        <w:rPr>
          <w:lang w:val="fr-FR"/>
        </w:rPr>
        <w:t>R2-2309223</w:t>
      </w:r>
      <w:r w:rsidR="00676DC4">
        <w:rPr>
          <w:lang w:val="fr-FR"/>
        </w:rPr>
        <w:tab/>
      </w:r>
      <w:r w:rsidR="00676DC4" w:rsidRPr="00676DC4">
        <w:rPr>
          <w:lang w:val="fr-FR"/>
        </w:rPr>
        <w:t>Summary of Offline #019 Uniqueness of search space IDs and coreset IDs among initial BWPs</w:t>
      </w:r>
      <w:r w:rsidR="00676DC4">
        <w:rPr>
          <w:lang w:val="fr-FR"/>
        </w:rPr>
        <w:tab/>
      </w:r>
      <w:r w:rsidR="00676DC4" w:rsidRPr="00676DC4">
        <w:rPr>
          <w:lang w:val="fr-FR"/>
        </w:rPr>
        <w:t>Qualcomm Incorporated</w:t>
      </w:r>
      <w:r w:rsidR="00676DC4">
        <w:rPr>
          <w:lang w:val="fr-FR"/>
        </w:rPr>
        <w:tab/>
        <w:t>discussion</w:t>
      </w:r>
      <w:r w:rsidR="00676DC4">
        <w:rPr>
          <w:lang w:val="fr-FR"/>
        </w:rPr>
        <w:tab/>
        <w:t>Rel-17</w:t>
      </w:r>
      <w:r w:rsidR="00676DC4">
        <w:rPr>
          <w:lang w:val="fr-FR"/>
        </w:rPr>
        <w:tab/>
        <w:t>NR_redcap-Core</w:t>
      </w:r>
    </w:p>
    <w:p w14:paraId="355082B9" w14:textId="77777777" w:rsidR="00676DC4" w:rsidRPr="00676DC4" w:rsidRDefault="00676DC4" w:rsidP="00676DC4">
      <w:pPr>
        <w:pStyle w:val="Doc-text2"/>
        <w:rPr>
          <w:lang w:val="fr-FR"/>
        </w:rPr>
      </w:pPr>
    </w:p>
    <w:p w14:paraId="2478E81F" w14:textId="6CB3C626" w:rsidR="00B5792C" w:rsidRDefault="00B5792C" w:rsidP="00B5792C">
      <w:pPr>
        <w:pStyle w:val="Doc-text2"/>
        <w:rPr>
          <w:lang w:val="fr-FR"/>
        </w:rPr>
      </w:pPr>
      <w:r w:rsidRPr="00676DC4">
        <w:rPr>
          <w:lang w:val="fr-FR"/>
        </w:rPr>
        <w:t xml:space="preserve">- </w:t>
      </w:r>
      <w:r w:rsidRPr="00676DC4">
        <w:rPr>
          <w:lang w:val="fr-FR"/>
        </w:rPr>
        <w:tab/>
        <w:t xml:space="preserve">HW </w:t>
      </w:r>
      <w:proofErr w:type="spellStart"/>
      <w:r w:rsidRPr="00676DC4">
        <w:rPr>
          <w:lang w:val="fr-FR"/>
        </w:rPr>
        <w:t>think</w:t>
      </w:r>
      <w:proofErr w:type="spellEnd"/>
      <w:r w:rsidRPr="00676DC4">
        <w:rPr>
          <w:lang w:val="fr-FR"/>
        </w:rPr>
        <w:t xml:space="preserve"> </w:t>
      </w:r>
      <w:proofErr w:type="spellStart"/>
      <w:r w:rsidRPr="00676DC4">
        <w:rPr>
          <w:lang w:val="fr-FR"/>
        </w:rPr>
        <w:t>this</w:t>
      </w:r>
      <w:proofErr w:type="spellEnd"/>
      <w:r w:rsidRPr="00676DC4">
        <w:rPr>
          <w:lang w:val="fr-FR"/>
        </w:rPr>
        <w:t xml:space="preserve"> restriction </w:t>
      </w:r>
      <w:proofErr w:type="spellStart"/>
      <w:r w:rsidRPr="00676DC4">
        <w:rPr>
          <w:lang w:val="fr-FR"/>
        </w:rPr>
        <w:t>is</w:t>
      </w:r>
      <w:proofErr w:type="spellEnd"/>
      <w:r w:rsidRPr="00676DC4">
        <w:rPr>
          <w:lang w:val="fr-FR"/>
        </w:rPr>
        <w:t xml:space="preserve"> not </w:t>
      </w:r>
      <w:proofErr w:type="spellStart"/>
      <w:r w:rsidRPr="00676DC4">
        <w:rPr>
          <w:lang w:val="fr-FR"/>
        </w:rPr>
        <w:t>needed</w:t>
      </w:r>
      <w:proofErr w:type="spellEnd"/>
      <w:r w:rsidRPr="00676DC4">
        <w:rPr>
          <w:lang w:val="fr-FR"/>
        </w:rPr>
        <w:t xml:space="preserve"> but </w:t>
      </w:r>
      <w:proofErr w:type="spellStart"/>
      <w:r w:rsidRPr="00676DC4">
        <w:rPr>
          <w:lang w:val="fr-FR"/>
        </w:rPr>
        <w:t>is</w:t>
      </w:r>
      <w:proofErr w:type="spellEnd"/>
      <w:r w:rsidRPr="00676DC4">
        <w:rPr>
          <w:lang w:val="fr-FR"/>
        </w:rPr>
        <w:t xml:space="preserve"> in </w:t>
      </w:r>
      <w:proofErr w:type="spellStart"/>
      <w:r w:rsidRPr="00676DC4">
        <w:rPr>
          <w:lang w:val="fr-FR"/>
        </w:rPr>
        <w:t>impl</w:t>
      </w:r>
      <w:proofErr w:type="spellEnd"/>
      <w:r w:rsidRPr="00676DC4">
        <w:rPr>
          <w:lang w:val="fr-FR"/>
        </w:rPr>
        <w:t xml:space="preserve"> and can compromise.</w:t>
      </w:r>
    </w:p>
    <w:p w14:paraId="4D6DA622" w14:textId="77777777" w:rsidR="00B5792C" w:rsidRDefault="00B5792C" w:rsidP="00B5792C">
      <w:pPr>
        <w:pStyle w:val="Agreement"/>
        <w:tabs>
          <w:tab w:val="clear" w:pos="9990"/>
        </w:tabs>
        <w:overflowPunct/>
        <w:autoSpaceDE/>
        <w:autoSpaceDN/>
        <w:adjustRightInd/>
        <w:ind w:left="1619" w:hanging="360"/>
        <w:textAlignment w:val="auto"/>
      </w:pPr>
      <w:r>
        <w:t xml:space="preserve">RAN2 confirm that IDs of </w:t>
      </w:r>
      <w:r w:rsidRPr="007918CE">
        <w:t>search space</w:t>
      </w:r>
      <w:r>
        <w:t>s</w:t>
      </w:r>
      <w:r w:rsidRPr="007918CE">
        <w:t xml:space="preserve"> and coreset</w:t>
      </w:r>
      <w:r>
        <w:t xml:space="preserve">s (other than coreset #0) are unique across all BWPs, including </w:t>
      </w:r>
      <w:proofErr w:type="spellStart"/>
      <w:r>
        <w:t>RedCap</w:t>
      </w:r>
      <w:proofErr w:type="spellEnd"/>
      <w:r>
        <w:t>-specific initial BWP</w:t>
      </w:r>
      <w:r w:rsidRPr="00D909E0">
        <w:t>.</w:t>
      </w:r>
    </w:p>
    <w:p w14:paraId="028B3B06" w14:textId="77777777" w:rsidR="00B5792C" w:rsidRPr="00EE14B0" w:rsidRDefault="00B5792C" w:rsidP="00B5792C">
      <w:pPr>
        <w:pStyle w:val="Doc-text2"/>
        <w:ind w:left="0" w:firstLine="0"/>
      </w:pPr>
    </w:p>
    <w:p w14:paraId="442295E5" w14:textId="77777777" w:rsidR="00B5792C" w:rsidRPr="00D30FB5" w:rsidRDefault="00B5792C" w:rsidP="00B5792C">
      <w:pPr>
        <w:pStyle w:val="Doc-text2"/>
        <w:ind w:left="0" w:firstLine="0"/>
        <w:rPr>
          <w:lang w:val="fr-FR"/>
        </w:rPr>
      </w:pPr>
    </w:p>
    <w:p w14:paraId="7DDD3D91" w14:textId="7A35824F" w:rsidR="00B5792C" w:rsidRDefault="00B5792C" w:rsidP="00B5792C">
      <w:pPr>
        <w:pStyle w:val="Doc-title"/>
        <w:rPr>
          <w:lang w:val="fr-FR"/>
        </w:rPr>
      </w:pPr>
      <w:bookmarkStart w:id="234" w:name="OLE_LINK128"/>
      <w:bookmarkStart w:id="235" w:name="OLE_LINK129"/>
      <w:r w:rsidRPr="002625AA">
        <w:rPr>
          <w:lang w:val="fr-FR"/>
        </w:rPr>
        <w:t>R2-2308112</w:t>
      </w:r>
      <w:r>
        <w:rPr>
          <w:lang w:val="fr-FR"/>
        </w:rPr>
        <w:tab/>
        <w:t>Corrections on the search space for RedCap</w:t>
      </w:r>
      <w:r>
        <w:rPr>
          <w:lang w:val="fr-FR"/>
        </w:rPr>
        <w:tab/>
        <w:t>Huawei, HiSilicon</w:t>
      </w:r>
      <w:r>
        <w:rPr>
          <w:lang w:val="fr-FR"/>
        </w:rPr>
        <w:tab/>
        <w:t>CR</w:t>
      </w:r>
      <w:r>
        <w:rPr>
          <w:lang w:val="fr-FR"/>
        </w:rPr>
        <w:tab/>
        <w:t>Rel-17</w:t>
      </w:r>
      <w:r>
        <w:rPr>
          <w:lang w:val="fr-FR"/>
        </w:rPr>
        <w:tab/>
        <w:t>38.331</w:t>
      </w:r>
      <w:r>
        <w:rPr>
          <w:lang w:val="fr-FR"/>
        </w:rPr>
        <w:tab/>
        <w:t>17.5.0</w:t>
      </w:r>
      <w:r>
        <w:rPr>
          <w:lang w:val="fr-FR"/>
        </w:rPr>
        <w:tab/>
        <w:t>4228</w:t>
      </w:r>
      <w:r>
        <w:rPr>
          <w:lang w:val="fr-FR"/>
        </w:rPr>
        <w:tab/>
        <w:t>-</w:t>
      </w:r>
      <w:r>
        <w:rPr>
          <w:lang w:val="fr-FR"/>
        </w:rPr>
        <w:tab/>
        <w:t>F</w:t>
      </w:r>
      <w:r>
        <w:rPr>
          <w:lang w:val="fr-FR"/>
        </w:rPr>
        <w:tab/>
        <w:t>NR_redcap-Core</w:t>
      </w:r>
    </w:p>
    <w:p w14:paraId="2B8FD98A" w14:textId="77777777" w:rsidR="00B5792C" w:rsidRPr="00EE14B0" w:rsidRDefault="00B5792C" w:rsidP="00B5792C">
      <w:pPr>
        <w:pStyle w:val="Doc-text2"/>
        <w:rPr>
          <w:lang w:val="fr-FR"/>
        </w:rPr>
      </w:pPr>
      <w:r>
        <w:rPr>
          <w:lang w:val="fr-FR"/>
        </w:rPr>
        <w:t xml:space="preserve">Chair: All the changes </w:t>
      </w:r>
      <w:proofErr w:type="spellStart"/>
      <w:r>
        <w:rPr>
          <w:lang w:val="fr-FR"/>
        </w:rPr>
        <w:t>seems</w:t>
      </w:r>
      <w:proofErr w:type="spellEnd"/>
      <w:r>
        <w:rPr>
          <w:lang w:val="fr-FR"/>
        </w:rPr>
        <w:t xml:space="preserve"> non </w:t>
      </w:r>
      <w:proofErr w:type="spellStart"/>
      <w:r>
        <w:rPr>
          <w:lang w:val="fr-FR"/>
        </w:rPr>
        <w:t>agreeable</w:t>
      </w:r>
      <w:proofErr w:type="spellEnd"/>
      <w:r>
        <w:rPr>
          <w:lang w:val="fr-FR"/>
        </w:rPr>
        <w:t xml:space="preserve"> at </w:t>
      </w:r>
      <w:proofErr w:type="spellStart"/>
      <w:r>
        <w:rPr>
          <w:lang w:val="fr-FR"/>
        </w:rPr>
        <w:t>current</w:t>
      </w:r>
      <w:proofErr w:type="spellEnd"/>
      <w:r>
        <w:rPr>
          <w:lang w:val="fr-FR"/>
        </w:rPr>
        <w:t xml:space="preserve"> point in time. Can CB </w:t>
      </w:r>
      <w:proofErr w:type="spellStart"/>
      <w:r>
        <w:rPr>
          <w:lang w:val="fr-FR"/>
        </w:rPr>
        <w:t>later</w:t>
      </w:r>
      <w:proofErr w:type="spellEnd"/>
      <w:r>
        <w:rPr>
          <w:lang w:val="fr-FR"/>
        </w:rPr>
        <w:t xml:space="preserve"> to </w:t>
      </w:r>
      <w:proofErr w:type="spellStart"/>
      <w:r>
        <w:rPr>
          <w:lang w:val="fr-FR"/>
        </w:rPr>
        <w:t>allow</w:t>
      </w:r>
      <w:proofErr w:type="spellEnd"/>
      <w:r>
        <w:rPr>
          <w:lang w:val="fr-FR"/>
        </w:rPr>
        <w:t xml:space="preserve"> </w:t>
      </w:r>
      <w:proofErr w:type="spellStart"/>
      <w:r>
        <w:rPr>
          <w:lang w:val="fr-FR"/>
        </w:rPr>
        <w:t>proponent</w:t>
      </w:r>
      <w:proofErr w:type="spellEnd"/>
      <w:r>
        <w:rPr>
          <w:lang w:val="fr-FR"/>
        </w:rPr>
        <w:t xml:space="preserve"> to </w:t>
      </w:r>
      <w:proofErr w:type="spellStart"/>
      <w:r>
        <w:rPr>
          <w:lang w:val="fr-FR"/>
        </w:rPr>
        <w:t>convince</w:t>
      </w:r>
      <w:proofErr w:type="spellEnd"/>
      <w:r>
        <w:rPr>
          <w:lang w:val="fr-FR"/>
        </w:rPr>
        <w:t xml:space="preserve"> </w:t>
      </w:r>
      <w:proofErr w:type="spellStart"/>
      <w:r>
        <w:rPr>
          <w:lang w:val="fr-FR"/>
        </w:rPr>
        <w:t>opponents</w:t>
      </w:r>
      <w:proofErr w:type="spellEnd"/>
      <w:r>
        <w:rPr>
          <w:lang w:val="fr-FR"/>
        </w:rPr>
        <w:t xml:space="preserve">. </w:t>
      </w:r>
    </w:p>
    <w:bookmarkEnd w:id="234"/>
    <w:bookmarkEnd w:id="235"/>
    <w:p w14:paraId="48995255" w14:textId="77777777" w:rsidR="00B5792C" w:rsidRDefault="00B5792C" w:rsidP="00B5792C">
      <w:pPr>
        <w:pStyle w:val="Doc-text2"/>
        <w:rPr>
          <w:lang w:val="fr-FR"/>
        </w:rPr>
      </w:pPr>
      <w:r>
        <w:rPr>
          <w:lang w:val="fr-FR"/>
        </w:rPr>
        <w:t>-</w:t>
      </w:r>
      <w:r>
        <w:rPr>
          <w:lang w:val="fr-FR"/>
        </w:rPr>
        <w:tab/>
        <w:t xml:space="preserve">Xiaomi </w:t>
      </w:r>
      <w:proofErr w:type="spellStart"/>
      <w:r>
        <w:rPr>
          <w:lang w:val="fr-FR"/>
        </w:rPr>
        <w:t>think</w:t>
      </w:r>
      <w:proofErr w:type="spellEnd"/>
      <w:r>
        <w:rPr>
          <w:lang w:val="fr-FR"/>
        </w:rPr>
        <w:t xml:space="preserve"> the first change </w:t>
      </w:r>
      <w:proofErr w:type="spellStart"/>
      <w:r>
        <w:rPr>
          <w:lang w:val="fr-FR"/>
        </w:rPr>
        <w:t>is</w:t>
      </w:r>
      <w:proofErr w:type="spellEnd"/>
      <w:r>
        <w:rPr>
          <w:lang w:val="fr-FR"/>
        </w:rPr>
        <w:t xml:space="preserve"> </w:t>
      </w:r>
      <w:proofErr w:type="spellStart"/>
      <w:r>
        <w:rPr>
          <w:lang w:val="fr-FR"/>
        </w:rPr>
        <w:t>redundant</w:t>
      </w:r>
      <w:proofErr w:type="spellEnd"/>
      <w:r>
        <w:rPr>
          <w:lang w:val="fr-FR"/>
        </w:rPr>
        <w:t xml:space="preserve">, as </w:t>
      </w:r>
      <w:proofErr w:type="spellStart"/>
      <w:r>
        <w:rPr>
          <w:lang w:val="fr-FR"/>
        </w:rPr>
        <w:t>this</w:t>
      </w:r>
      <w:proofErr w:type="spellEnd"/>
      <w:r>
        <w:rPr>
          <w:lang w:val="fr-FR"/>
        </w:rPr>
        <w:t xml:space="preserve"> info </w:t>
      </w:r>
      <w:proofErr w:type="spellStart"/>
      <w:r>
        <w:rPr>
          <w:lang w:val="fr-FR"/>
        </w:rPr>
        <w:t>is</w:t>
      </w:r>
      <w:proofErr w:type="spellEnd"/>
      <w:r>
        <w:rPr>
          <w:lang w:val="fr-FR"/>
        </w:rPr>
        <w:t xml:space="preserve"> in the </w:t>
      </w:r>
      <w:proofErr w:type="spellStart"/>
      <w:r>
        <w:rPr>
          <w:lang w:val="fr-FR"/>
        </w:rPr>
        <w:t>presence</w:t>
      </w:r>
      <w:proofErr w:type="spellEnd"/>
      <w:r>
        <w:rPr>
          <w:lang w:val="fr-FR"/>
        </w:rPr>
        <w:t xml:space="preserve"> condition. </w:t>
      </w:r>
    </w:p>
    <w:p w14:paraId="3CF8607E" w14:textId="77777777" w:rsidR="00B5792C" w:rsidRDefault="00B5792C" w:rsidP="00B5792C">
      <w:pPr>
        <w:pStyle w:val="Doc-text2"/>
        <w:rPr>
          <w:lang w:val="fr-FR"/>
        </w:rPr>
      </w:pPr>
      <w:r>
        <w:rPr>
          <w:lang w:val="fr-FR"/>
        </w:rPr>
        <w:t>-</w:t>
      </w:r>
      <w:r>
        <w:rPr>
          <w:lang w:val="fr-FR"/>
        </w:rPr>
        <w:tab/>
        <w:t xml:space="preserve">MTK </w:t>
      </w:r>
      <w:proofErr w:type="spellStart"/>
      <w:r>
        <w:rPr>
          <w:lang w:val="fr-FR"/>
        </w:rPr>
        <w:t>think</w:t>
      </w:r>
      <w:proofErr w:type="spellEnd"/>
      <w:r>
        <w:rPr>
          <w:lang w:val="fr-FR"/>
        </w:rPr>
        <w:t xml:space="preserve"> MBS </w:t>
      </w:r>
      <w:proofErr w:type="spellStart"/>
      <w:r>
        <w:rPr>
          <w:lang w:val="fr-FR"/>
        </w:rPr>
        <w:t>specific</w:t>
      </w:r>
      <w:proofErr w:type="spellEnd"/>
      <w:r>
        <w:rPr>
          <w:lang w:val="fr-FR"/>
        </w:rPr>
        <w:t xml:space="preserve"> statements </w:t>
      </w:r>
      <w:proofErr w:type="spellStart"/>
      <w:r>
        <w:rPr>
          <w:lang w:val="fr-FR"/>
        </w:rPr>
        <w:t>should</w:t>
      </w:r>
      <w:proofErr w:type="spellEnd"/>
      <w:r>
        <w:rPr>
          <w:lang w:val="fr-FR"/>
        </w:rPr>
        <w:t xml:space="preserve"> not </w:t>
      </w:r>
      <w:proofErr w:type="spellStart"/>
      <w:r>
        <w:rPr>
          <w:lang w:val="fr-FR"/>
        </w:rPr>
        <w:t>be</w:t>
      </w:r>
      <w:proofErr w:type="spellEnd"/>
      <w:r>
        <w:rPr>
          <w:lang w:val="fr-FR"/>
        </w:rPr>
        <w:t xml:space="preserve"> </w:t>
      </w:r>
      <w:proofErr w:type="spellStart"/>
      <w:r>
        <w:rPr>
          <w:lang w:val="fr-FR"/>
        </w:rPr>
        <w:t>included</w:t>
      </w:r>
      <w:proofErr w:type="spellEnd"/>
      <w:r>
        <w:rPr>
          <w:lang w:val="fr-FR"/>
        </w:rPr>
        <w:t xml:space="preserve">.  ZTE </w:t>
      </w:r>
      <w:proofErr w:type="spellStart"/>
      <w:r>
        <w:rPr>
          <w:lang w:val="fr-FR"/>
        </w:rPr>
        <w:t>agrees</w:t>
      </w:r>
      <w:proofErr w:type="spellEnd"/>
      <w:r>
        <w:rPr>
          <w:lang w:val="fr-FR"/>
        </w:rPr>
        <w:t xml:space="preserve">. </w:t>
      </w:r>
    </w:p>
    <w:p w14:paraId="1F9AA4E8" w14:textId="77777777" w:rsidR="00B5792C" w:rsidRDefault="00B5792C" w:rsidP="00B5792C">
      <w:pPr>
        <w:pStyle w:val="Doc-text2"/>
        <w:rPr>
          <w:lang w:val="fr-FR"/>
        </w:rPr>
      </w:pPr>
      <w:r>
        <w:rPr>
          <w:lang w:val="fr-FR"/>
        </w:rPr>
        <w:t>-</w:t>
      </w:r>
      <w:r>
        <w:rPr>
          <w:lang w:val="fr-FR"/>
        </w:rPr>
        <w:tab/>
        <w:t xml:space="preserve">vivo </w:t>
      </w:r>
      <w:proofErr w:type="spellStart"/>
      <w:r>
        <w:rPr>
          <w:lang w:val="fr-FR"/>
        </w:rPr>
        <w:t>think</w:t>
      </w:r>
      <w:proofErr w:type="spellEnd"/>
      <w:r>
        <w:rPr>
          <w:lang w:val="fr-FR"/>
        </w:rPr>
        <w:t xml:space="preserve"> the second part of the first change </w:t>
      </w:r>
      <w:proofErr w:type="spellStart"/>
      <w:r>
        <w:rPr>
          <w:lang w:val="fr-FR"/>
        </w:rPr>
        <w:t>is</w:t>
      </w:r>
      <w:proofErr w:type="spellEnd"/>
      <w:r>
        <w:rPr>
          <w:lang w:val="fr-FR"/>
        </w:rPr>
        <w:t xml:space="preserve"> </w:t>
      </w:r>
      <w:proofErr w:type="spellStart"/>
      <w:r>
        <w:rPr>
          <w:lang w:val="fr-FR"/>
        </w:rPr>
        <w:t>needed</w:t>
      </w:r>
      <w:proofErr w:type="spellEnd"/>
      <w:r>
        <w:rPr>
          <w:lang w:val="fr-FR"/>
        </w:rPr>
        <w:t xml:space="preserve">. </w:t>
      </w:r>
    </w:p>
    <w:p w14:paraId="0AB517AD" w14:textId="77777777" w:rsidR="00B5792C" w:rsidRDefault="00B5792C" w:rsidP="00B5792C">
      <w:pPr>
        <w:pStyle w:val="Agreement"/>
        <w:tabs>
          <w:tab w:val="clear" w:pos="9990"/>
        </w:tabs>
        <w:overflowPunct/>
        <w:autoSpaceDE/>
        <w:autoSpaceDN/>
        <w:adjustRightInd/>
        <w:ind w:left="1619" w:hanging="360"/>
        <w:textAlignment w:val="auto"/>
        <w:rPr>
          <w:lang w:val="fr-FR"/>
        </w:rPr>
      </w:pPr>
      <w:proofErr w:type="spellStart"/>
      <w:r>
        <w:rPr>
          <w:lang w:val="fr-FR"/>
        </w:rPr>
        <w:t>revised</w:t>
      </w:r>
      <w:proofErr w:type="spellEnd"/>
    </w:p>
    <w:p w14:paraId="6059EE95" w14:textId="77777777" w:rsidR="00B5792C" w:rsidRDefault="00B5792C" w:rsidP="00B5792C">
      <w:pPr>
        <w:pStyle w:val="Doc-text2"/>
        <w:ind w:left="0" w:firstLine="0"/>
        <w:rPr>
          <w:lang w:val="fr-FR"/>
        </w:rPr>
      </w:pPr>
    </w:p>
    <w:p w14:paraId="7522C6CF" w14:textId="17B01954" w:rsidR="00B5792C" w:rsidRDefault="00B5792C" w:rsidP="00B5792C">
      <w:pPr>
        <w:pStyle w:val="Doc-title"/>
        <w:rPr>
          <w:lang w:val="fr-FR"/>
        </w:rPr>
      </w:pPr>
      <w:r w:rsidRPr="002625AA">
        <w:t>R2-2309203</w:t>
      </w:r>
      <w:r>
        <w:rPr>
          <w:lang w:val="fr-FR"/>
        </w:rPr>
        <w:tab/>
        <w:t>Corrections on the search space for RedCap</w:t>
      </w:r>
      <w:r>
        <w:rPr>
          <w:lang w:val="fr-FR"/>
        </w:rPr>
        <w:tab/>
        <w:t>Huawei, HiSilicon</w:t>
      </w:r>
      <w:r>
        <w:rPr>
          <w:lang w:val="fr-FR"/>
        </w:rPr>
        <w:tab/>
        <w:t>CR</w:t>
      </w:r>
      <w:r>
        <w:rPr>
          <w:lang w:val="fr-FR"/>
        </w:rPr>
        <w:tab/>
        <w:t>Rel-17</w:t>
      </w:r>
      <w:r>
        <w:rPr>
          <w:lang w:val="fr-FR"/>
        </w:rPr>
        <w:tab/>
        <w:t>38.331</w:t>
      </w:r>
      <w:r>
        <w:rPr>
          <w:lang w:val="fr-FR"/>
        </w:rPr>
        <w:tab/>
        <w:t>17.5.0</w:t>
      </w:r>
      <w:r>
        <w:rPr>
          <w:lang w:val="fr-FR"/>
        </w:rPr>
        <w:tab/>
        <w:t>4228</w:t>
      </w:r>
      <w:r>
        <w:rPr>
          <w:lang w:val="fr-FR"/>
        </w:rPr>
        <w:tab/>
        <w:t>1</w:t>
      </w:r>
      <w:r>
        <w:rPr>
          <w:lang w:val="fr-FR"/>
        </w:rPr>
        <w:tab/>
        <w:t>F</w:t>
      </w:r>
      <w:r>
        <w:rPr>
          <w:lang w:val="fr-FR"/>
        </w:rPr>
        <w:tab/>
        <w:t>NR_redcap-Core</w:t>
      </w:r>
    </w:p>
    <w:p w14:paraId="5231D6A1" w14:textId="77777777" w:rsidR="00B5792C" w:rsidRDefault="00B5792C" w:rsidP="00B5792C">
      <w:pPr>
        <w:pStyle w:val="Doc-text2"/>
        <w:rPr>
          <w:lang w:val="fr-FR"/>
        </w:rPr>
      </w:pPr>
      <w:r>
        <w:rPr>
          <w:lang w:val="fr-FR"/>
        </w:rPr>
        <w:t>-</w:t>
      </w:r>
      <w:r>
        <w:rPr>
          <w:lang w:val="fr-FR"/>
        </w:rPr>
        <w:tab/>
        <w:t xml:space="preserve">Huawei </w:t>
      </w:r>
      <w:proofErr w:type="spellStart"/>
      <w:r>
        <w:rPr>
          <w:lang w:val="fr-FR"/>
        </w:rPr>
        <w:t>don’t</w:t>
      </w:r>
      <w:proofErr w:type="spellEnd"/>
      <w:r>
        <w:rPr>
          <w:lang w:val="fr-FR"/>
        </w:rPr>
        <w:t xml:space="preserve"> propose to </w:t>
      </w:r>
      <w:proofErr w:type="spellStart"/>
      <w:r>
        <w:rPr>
          <w:lang w:val="fr-FR"/>
        </w:rPr>
        <w:t>agree</w:t>
      </w:r>
      <w:proofErr w:type="spellEnd"/>
      <w:r>
        <w:rPr>
          <w:lang w:val="fr-FR"/>
        </w:rPr>
        <w:t xml:space="preserve"> </w:t>
      </w:r>
      <w:proofErr w:type="spellStart"/>
      <w:r>
        <w:rPr>
          <w:lang w:val="fr-FR"/>
        </w:rPr>
        <w:t>this</w:t>
      </w:r>
      <w:proofErr w:type="spellEnd"/>
      <w:r>
        <w:rPr>
          <w:lang w:val="fr-FR"/>
        </w:rPr>
        <w:t xml:space="preserve"> </w:t>
      </w:r>
      <w:proofErr w:type="spellStart"/>
      <w:r>
        <w:rPr>
          <w:lang w:val="fr-FR"/>
        </w:rPr>
        <w:t>now</w:t>
      </w:r>
      <w:proofErr w:type="spellEnd"/>
      <w:r>
        <w:rPr>
          <w:lang w:val="fr-FR"/>
        </w:rPr>
        <w:t xml:space="preserve">, </w:t>
      </w:r>
      <w:proofErr w:type="spellStart"/>
      <w:r>
        <w:rPr>
          <w:lang w:val="fr-FR"/>
        </w:rPr>
        <w:t>want</w:t>
      </w:r>
      <w:proofErr w:type="spellEnd"/>
      <w:r>
        <w:rPr>
          <w:lang w:val="fr-FR"/>
        </w:rPr>
        <w:t xml:space="preserve"> to </w:t>
      </w:r>
      <w:proofErr w:type="spellStart"/>
      <w:r>
        <w:rPr>
          <w:lang w:val="fr-FR"/>
        </w:rPr>
        <w:t>allow</w:t>
      </w:r>
      <w:proofErr w:type="spellEnd"/>
      <w:r>
        <w:rPr>
          <w:lang w:val="fr-FR"/>
        </w:rPr>
        <w:t xml:space="preserve"> more checking, proposes short email discussion</w:t>
      </w:r>
    </w:p>
    <w:p w14:paraId="5D03B9D3" w14:textId="77777777" w:rsidR="00B5792C" w:rsidRDefault="00B5792C" w:rsidP="00B5792C">
      <w:pPr>
        <w:pStyle w:val="Doc-text2"/>
        <w:rPr>
          <w:lang w:val="fr-FR"/>
        </w:rPr>
      </w:pPr>
      <w:r>
        <w:rPr>
          <w:lang w:val="fr-FR"/>
        </w:rPr>
        <w:t>-</w:t>
      </w:r>
      <w:r>
        <w:rPr>
          <w:lang w:val="fr-FR"/>
        </w:rPr>
        <w:tab/>
        <w:t xml:space="preserve">Ericsson and ZTE </w:t>
      </w:r>
      <w:proofErr w:type="spellStart"/>
      <w:r>
        <w:rPr>
          <w:lang w:val="fr-FR"/>
        </w:rPr>
        <w:t>think</w:t>
      </w:r>
      <w:proofErr w:type="spellEnd"/>
      <w:r>
        <w:rPr>
          <w:lang w:val="fr-FR"/>
        </w:rPr>
        <w:t xml:space="preserve"> </w:t>
      </w:r>
      <w:proofErr w:type="spellStart"/>
      <w:r>
        <w:rPr>
          <w:lang w:val="fr-FR"/>
        </w:rPr>
        <w:t>we</w:t>
      </w:r>
      <w:proofErr w:type="spellEnd"/>
      <w:r>
        <w:rPr>
          <w:lang w:val="fr-FR"/>
        </w:rPr>
        <w:t xml:space="preserve"> </w:t>
      </w:r>
      <w:proofErr w:type="spellStart"/>
      <w:r>
        <w:rPr>
          <w:lang w:val="fr-FR"/>
        </w:rPr>
        <w:t>need</w:t>
      </w:r>
      <w:proofErr w:type="spellEnd"/>
      <w:r>
        <w:rPr>
          <w:lang w:val="fr-FR"/>
        </w:rPr>
        <w:t xml:space="preserve"> to </w:t>
      </w:r>
      <w:proofErr w:type="spellStart"/>
      <w:r>
        <w:rPr>
          <w:lang w:val="fr-FR"/>
        </w:rPr>
        <w:t>think</w:t>
      </w:r>
      <w:proofErr w:type="spellEnd"/>
      <w:r>
        <w:rPr>
          <w:lang w:val="fr-FR"/>
        </w:rPr>
        <w:t xml:space="preserve"> more, not urgent/ </w:t>
      </w:r>
    </w:p>
    <w:p w14:paraId="72FCBD99" w14:textId="47C5A2EE" w:rsidR="00B5792C" w:rsidRDefault="00B5792C" w:rsidP="00B5792C">
      <w:pPr>
        <w:pStyle w:val="Agreement"/>
        <w:tabs>
          <w:tab w:val="clear" w:pos="9990"/>
        </w:tabs>
        <w:overflowPunct/>
        <w:autoSpaceDE/>
        <w:autoSpaceDN/>
        <w:adjustRightInd/>
        <w:ind w:left="1619" w:hanging="360"/>
        <w:textAlignment w:val="auto"/>
        <w:rPr>
          <w:lang w:val="fr-FR"/>
        </w:rPr>
      </w:pPr>
      <w:proofErr w:type="spellStart"/>
      <w:r>
        <w:rPr>
          <w:lang w:val="fr-FR"/>
        </w:rPr>
        <w:t>Postpone</w:t>
      </w:r>
      <w:r w:rsidR="00676DC4">
        <w:rPr>
          <w:lang w:val="fr-FR"/>
        </w:rPr>
        <w:t>d</w:t>
      </w:r>
      <w:proofErr w:type="spellEnd"/>
    </w:p>
    <w:p w14:paraId="650290A3" w14:textId="77777777" w:rsidR="00B5792C" w:rsidRPr="00D30FB5" w:rsidRDefault="00B5792C" w:rsidP="00B5792C">
      <w:pPr>
        <w:pStyle w:val="Doc-text2"/>
        <w:rPr>
          <w:lang w:val="fr-FR"/>
        </w:rPr>
      </w:pPr>
    </w:p>
    <w:p w14:paraId="2E73B95F" w14:textId="2C5DDA59" w:rsidR="00B5792C" w:rsidRDefault="00B5792C" w:rsidP="00B5792C">
      <w:pPr>
        <w:pStyle w:val="Doc-title"/>
        <w:rPr>
          <w:lang w:val="fr-FR"/>
        </w:rPr>
      </w:pPr>
      <w:r w:rsidRPr="002625AA">
        <w:rPr>
          <w:lang w:val="fr-FR"/>
        </w:rPr>
        <w:t>R2-2307378</w:t>
      </w:r>
      <w:r>
        <w:rPr>
          <w:lang w:val="fr-FR"/>
        </w:rPr>
        <w:tab/>
        <w:t>Discussion on the autonomous BWP switching beyond UE's configured channel bandwidth</w:t>
      </w:r>
      <w:r>
        <w:rPr>
          <w:lang w:val="fr-FR"/>
        </w:rPr>
        <w:tab/>
        <w:t>Qualcomm Incorporated</w:t>
      </w:r>
      <w:r>
        <w:rPr>
          <w:lang w:val="fr-FR"/>
        </w:rPr>
        <w:tab/>
        <w:t>discussion</w:t>
      </w:r>
      <w:r>
        <w:rPr>
          <w:lang w:val="fr-FR"/>
        </w:rPr>
        <w:tab/>
        <w:t>Rel-17</w:t>
      </w:r>
      <w:r>
        <w:rPr>
          <w:lang w:val="fr-FR"/>
        </w:rPr>
        <w:tab/>
        <w:t>NR_redcap-Core</w:t>
      </w:r>
    </w:p>
    <w:p w14:paraId="289B4A87" w14:textId="77777777" w:rsidR="00B5792C" w:rsidRDefault="00B5792C" w:rsidP="00B5792C">
      <w:pPr>
        <w:pStyle w:val="Doc-text2"/>
      </w:pPr>
    </w:p>
    <w:p w14:paraId="6886EECA" w14:textId="77777777" w:rsidR="00B5792C" w:rsidRDefault="00B5792C" w:rsidP="00B5792C">
      <w:pPr>
        <w:pStyle w:val="Doc-text2"/>
      </w:pPr>
      <w:r>
        <w:t>DISCUSSION</w:t>
      </w:r>
    </w:p>
    <w:p w14:paraId="1B839BBE" w14:textId="77777777" w:rsidR="00B5792C" w:rsidRDefault="00B5792C" w:rsidP="00B5792C">
      <w:pPr>
        <w:pStyle w:val="Doc-text2"/>
      </w:pPr>
      <w:r>
        <w:t xml:space="preserve">- </w:t>
      </w:r>
      <w:r>
        <w:tab/>
        <w:t>Nokia think 1a is not reasonable due to system efficiency. HW agrees with Nokia. HW think if we do this we need to have RACH resource for every BWP. Ericsson agrees. ZTE agrees as well, but think UE behaviour could be clarified</w:t>
      </w:r>
    </w:p>
    <w:p w14:paraId="22FA9221" w14:textId="77777777" w:rsidR="00B5792C" w:rsidRPr="00D30FB5" w:rsidRDefault="00B5792C" w:rsidP="00B5792C">
      <w:pPr>
        <w:pStyle w:val="Agreement"/>
        <w:tabs>
          <w:tab w:val="clear" w:pos="9990"/>
        </w:tabs>
        <w:overflowPunct/>
        <w:autoSpaceDE/>
        <w:autoSpaceDN/>
        <w:adjustRightInd/>
        <w:ind w:left="1619" w:hanging="360"/>
        <w:textAlignment w:val="auto"/>
      </w:pPr>
      <w:r>
        <w:t>1a not agreeable</w:t>
      </w:r>
    </w:p>
    <w:p w14:paraId="01C4C81F" w14:textId="77777777" w:rsidR="00B5792C" w:rsidRDefault="00B5792C" w:rsidP="00B5792C">
      <w:pPr>
        <w:pStyle w:val="Doc-text2"/>
        <w:ind w:left="0" w:firstLine="0"/>
        <w:rPr>
          <w:lang w:val="fr-FR"/>
        </w:rPr>
      </w:pPr>
    </w:p>
    <w:p w14:paraId="753DEF5A" w14:textId="1E54DE1A" w:rsidR="00B5792C" w:rsidRDefault="00B5792C" w:rsidP="00B5792C">
      <w:pPr>
        <w:pStyle w:val="Doc-title"/>
        <w:rPr>
          <w:lang w:val="fr-FR"/>
        </w:rPr>
      </w:pPr>
      <w:r w:rsidRPr="002625AA">
        <w:rPr>
          <w:lang w:val="fr-FR"/>
        </w:rPr>
        <w:t>R2-2309215</w:t>
      </w:r>
      <w:r w:rsidR="00676DC4">
        <w:rPr>
          <w:lang w:val="fr-FR"/>
        </w:rPr>
        <w:tab/>
      </w:r>
      <w:r w:rsidR="00676DC4" w:rsidRPr="00676DC4">
        <w:rPr>
          <w:lang w:val="fr-FR"/>
        </w:rPr>
        <w:t>Summary of Offline #020 Autonomous BWP switching beyond UE’s configured channel bandwidth</w:t>
      </w:r>
      <w:r w:rsidR="00676DC4">
        <w:rPr>
          <w:lang w:val="fr-FR"/>
        </w:rPr>
        <w:tab/>
      </w:r>
      <w:r w:rsidR="00676DC4" w:rsidRPr="00676DC4">
        <w:rPr>
          <w:lang w:val="fr-FR"/>
        </w:rPr>
        <w:t xml:space="preserve">Qualcomm Incorporated </w:t>
      </w:r>
      <w:r w:rsidR="00676DC4">
        <w:rPr>
          <w:lang w:val="fr-FR"/>
        </w:rPr>
        <w:tab/>
        <w:t>discussion</w:t>
      </w:r>
      <w:r w:rsidR="00676DC4">
        <w:rPr>
          <w:lang w:val="fr-FR"/>
        </w:rPr>
        <w:tab/>
        <w:t>Rel-17</w:t>
      </w:r>
      <w:r w:rsidR="00676DC4">
        <w:rPr>
          <w:lang w:val="fr-FR"/>
        </w:rPr>
        <w:tab/>
        <w:t>NR_redcap-Core</w:t>
      </w:r>
    </w:p>
    <w:p w14:paraId="4CDAA065" w14:textId="77777777" w:rsidR="00676DC4" w:rsidRPr="00676DC4" w:rsidRDefault="00676DC4" w:rsidP="00676DC4">
      <w:pPr>
        <w:pStyle w:val="Doc-text2"/>
        <w:rPr>
          <w:lang w:val="fr-FR"/>
        </w:rPr>
      </w:pPr>
    </w:p>
    <w:p w14:paraId="64144256" w14:textId="2080C34D" w:rsidR="00B5792C" w:rsidRDefault="00B5792C" w:rsidP="00B5792C">
      <w:pPr>
        <w:pStyle w:val="Doc-text2"/>
        <w:rPr>
          <w:lang w:val="fr-FR"/>
        </w:rPr>
      </w:pPr>
      <w:r>
        <w:rPr>
          <w:lang w:val="fr-FR"/>
        </w:rPr>
        <w:t xml:space="preserve">CB offline 020 on 1b (QC), </w:t>
      </w:r>
      <w:bookmarkStart w:id="236" w:name="OLE_LINK86"/>
      <w:bookmarkStart w:id="237" w:name="OLE_LINK87"/>
      <w:proofErr w:type="spellStart"/>
      <w:r>
        <w:rPr>
          <w:lang w:val="fr-FR"/>
        </w:rPr>
        <w:t>Wed</w:t>
      </w:r>
      <w:proofErr w:type="spellEnd"/>
      <w:r>
        <w:rPr>
          <w:lang w:val="fr-FR"/>
        </w:rPr>
        <w:t xml:space="preserve"> </w:t>
      </w:r>
      <w:proofErr w:type="spellStart"/>
      <w:r>
        <w:rPr>
          <w:lang w:val="fr-FR"/>
        </w:rPr>
        <w:t>morning</w:t>
      </w:r>
      <w:proofErr w:type="spellEnd"/>
      <w:r>
        <w:rPr>
          <w:lang w:val="fr-FR"/>
        </w:rPr>
        <w:t xml:space="preserve"> </w:t>
      </w:r>
      <w:proofErr w:type="spellStart"/>
      <w:r>
        <w:rPr>
          <w:lang w:val="fr-FR"/>
        </w:rPr>
        <w:t>coffe</w:t>
      </w:r>
      <w:proofErr w:type="spellEnd"/>
      <w:r>
        <w:rPr>
          <w:lang w:val="fr-FR"/>
        </w:rPr>
        <w:t xml:space="preserve"> break </w:t>
      </w:r>
      <w:proofErr w:type="spellStart"/>
      <w:r>
        <w:rPr>
          <w:lang w:val="fr-FR"/>
        </w:rPr>
        <w:t>outside</w:t>
      </w:r>
      <w:proofErr w:type="spellEnd"/>
      <w:r>
        <w:rPr>
          <w:lang w:val="fr-FR"/>
        </w:rPr>
        <w:t xml:space="preserve"> main room. </w:t>
      </w:r>
      <w:bookmarkEnd w:id="236"/>
      <w:bookmarkEnd w:id="237"/>
      <w:r>
        <w:rPr>
          <w:lang w:val="fr-FR"/>
        </w:rPr>
        <w:t xml:space="preserve">(can continue in the </w:t>
      </w:r>
      <w:proofErr w:type="spellStart"/>
      <w:r>
        <w:rPr>
          <w:lang w:val="fr-FR"/>
        </w:rPr>
        <w:t>afternoon</w:t>
      </w:r>
      <w:proofErr w:type="spellEnd"/>
      <w:r>
        <w:rPr>
          <w:lang w:val="fr-FR"/>
        </w:rPr>
        <w:t xml:space="preserve"> if </w:t>
      </w:r>
      <w:proofErr w:type="spellStart"/>
      <w:r>
        <w:rPr>
          <w:lang w:val="fr-FR"/>
        </w:rPr>
        <w:t>needed</w:t>
      </w:r>
      <w:proofErr w:type="spellEnd"/>
      <w:r>
        <w:rPr>
          <w:lang w:val="fr-FR"/>
        </w:rPr>
        <w:t xml:space="preserve">), report in </w:t>
      </w:r>
      <w:bookmarkStart w:id="238" w:name="OLE_LINK104"/>
      <w:r w:rsidRPr="002625AA">
        <w:rPr>
          <w:lang w:val="fr-FR"/>
        </w:rPr>
        <w:t>R2-2309215</w:t>
      </w:r>
      <w:bookmarkEnd w:id="238"/>
    </w:p>
    <w:p w14:paraId="7841CAB6" w14:textId="77777777" w:rsidR="00B5792C" w:rsidRDefault="00B5792C" w:rsidP="00B5792C">
      <w:pPr>
        <w:pStyle w:val="Doc-text2"/>
        <w:rPr>
          <w:lang w:val="fr-FR"/>
        </w:rPr>
      </w:pPr>
      <w:r>
        <w:rPr>
          <w:lang w:val="fr-FR"/>
        </w:rPr>
        <w:t>-</w:t>
      </w:r>
      <w:r>
        <w:rPr>
          <w:lang w:val="fr-FR"/>
        </w:rPr>
        <w:tab/>
        <w:t xml:space="preserve">QC report </w:t>
      </w:r>
      <w:proofErr w:type="spellStart"/>
      <w:r>
        <w:rPr>
          <w:lang w:val="fr-FR"/>
        </w:rPr>
        <w:t>that</w:t>
      </w:r>
      <w:proofErr w:type="spellEnd"/>
      <w:r>
        <w:rPr>
          <w:lang w:val="fr-FR"/>
        </w:rPr>
        <w:t xml:space="preserve"> for P2, time </w:t>
      </w:r>
      <w:proofErr w:type="spellStart"/>
      <w:r>
        <w:rPr>
          <w:lang w:val="fr-FR"/>
        </w:rPr>
        <w:t>is</w:t>
      </w:r>
      <w:proofErr w:type="spellEnd"/>
      <w:r>
        <w:rPr>
          <w:lang w:val="fr-FR"/>
        </w:rPr>
        <w:t xml:space="preserve"> </w:t>
      </w:r>
      <w:proofErr w:type="spellStart"/>
      <w:r>
        <w:rPr>
          <w:lang w:val="fr-FR"/>
        </w:rPr>
        <w:t>needed</w:t>
      </w:r>
      <w:proofErr w:type="spellEnd"/>
      <w:r>
        <w:rPr>
          <w:lang w:val="fr-FR"/>
        </w:rPr>
        <w:t xml:space="preserve"> to check, as </w:t>
      </w:r>
      <w:proofErr w:type="spellStart"/>
      <w:r>
        <w:rPr>
          <w:lang w:val="fr-FR"/>
        </w:rPr>
        <w:t>UEs</w:t>
      </w:r>
      <w:proofErr w:type="spellEnd"/>
      <w:r>
        <w:rPr>
          <w:lang w:val="fr-FR"/>
        </w:rPr>
        <w:t xml:space="preserve"> in the </w:t>
      </w:r>
      <w:proofErr w:type="spellStart"/>
      <w:r>
        <w:rPr>
          <w:lang w:val="fr-FR"/>
        </w:rPr>
        <w:t>field</w:t>
      </w:r>
      <w:proofErr w:type="spellEnd"/>
      <w:r>
        <w:rPr>
          <w:lang w:val="fr-FR"/>
        </w:rPr>
        <w:t xml:space="preserve"> </w:t>
      </w:r>
      <w:proofErr w:type="spellStart"/>
      <w:r>
        <w:rPr>
          <w:lang w:val="fr-FR"/>
        </w:rPr>
        <w:t>may</w:t>
      </w:r>
      <w:proofErr w:type="spellEnd"/>
      <w:r>
        <w:rPr>
          <w:lang w:val="fr-FR"/>
        </w:rPr>
        <w:t xml:space="preserve"> not </w:t>
      </w:r>
      <w:proofErr w:type="spellStart"/>
      <w:r>
        <w:rPr>
          <w:lang w:val="fr-FR"/>
        </w:rPr>
        <w:t>behave</w:t>
      </w:r>
      <w:proofErr w:type="spellEnd"/>
      <w:r>
        <w:rPr>
          <w:lang w:val="fr-FR"/>
        </w:rPr>
        <w:t xml:space="preserve"> like </w:t>
      </w:r>
      <w:proofErr w:type="spellStart"/>
      <w:r>
        <w:rPr>
          <w:lang w:val="fr-FR"/>
        </w:rPr>
        <w:t>this</w:t>
      </w:r>
      <w:proofErr w:type="spellEnd"/>
      <w:r>
        <w:rPr>
          <w:lang w:val="fr-FR"/>
        </w:rPr>
        <w:t xml:space="preserve">, </w:t>
      </w:r>
      <w:proofErr w:type="spellStart"/>
      <w:r>
        <w:rPr>
          <w:lang w:val="fr-FR"/>
        </w:rPr>
        <w:t>thus</w:t>
      </w:r>
      <w:proofErr w:type="spellEnd"/>
      <w:r>
        <w:rPr>
          <w:lang w:val="fr-FR"/>
        </w:rPr>
        <w:t xml:space="preserve"> </w:t>
      </w:r>
      <w:proofErr w:type="spellStart"/>
      <w:r>
        <w:rPr>
          <w:lang w:val="fr-FR"/>
        </w:rPr>
        <w:t>there</w:t>
      </w:r>
      <w:proofErr w:type="spellEnd"/>
      <w:r>
        <w:rPr>
          <w:lang w:val="fr-FR"/>
        </w:rPr>
        <w:t xml:space="preserve"> </w:t>
      </w:r>
      <w:proofErr w:type="spellStart"/>
      <w:r>
        <w:rPr>
          <w:lang w:val="fr-FR"/>
        </w:rPr>
        <w:t>may</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compatibilty</w:t>
      </w:r>
      <w:proofErr w:type="spellEnd"/>
      <w:r>
        <w:rPr>
          <w:lang w:val="fr-FR"/>
        </w:rPr>
        <w:t xml:space="preserve"> issues for </w:t>
      </w:r>
      <w:proofErr w:type="spellStart"/>
      <w:r>
        <w:rPr>
          <w:lang w:val="fr-FR"/>
        </w:rPr>
        <w:t>legacy</w:t>
      </w:r>
      <w:proofErr w:type="spellEnd"/>
      <w:r>
        <w:rPr>
          <w:lang w:val="fr-FR"/>
        </w:rPr>
        <w:t xml:space="preserve"> </w:t>
      </w:r>
      <w:proofErr w:type="spellStart"/>
      <w:r>
        <w:rPr>
          <w:lang w:val="fr-FR"/>
        </w:rPr>
        <w:t>UEs</w:t>
      </w:r>
      <w:proofErr w:type="spellEnd"/>
      <w:r>
        <w:rPr>
          <w:lang w:val="fr-FR"/>
        </w:rPr>
        <w:t xml:space="preserve">. </w:t>
      </w:r>
    </w:p>
    <w:p w14:paraId="0F0A906C" w14:textId="77777777" w:rsidR="00B5792C" w:rsidRDefault="00B5792C" w:rsidP="00B5792C">
      <w:pPr>
        <w:pStyle w:val="Doc-text2"/>
        <w:rPr>
          <w:lang w:val="fr-FR"/>
        </w:rPr>
      </w:pPr>
      <w:r>
        <w:rPr>
          <w:lang w:val="fr-FR"/>
        </w:rPr>
        <w:t>-</w:t>
      </w:r>
      <w:r>
        <w:rPr>
          <w:lang w:val="fr-FR"/>
        </w:rPr>
        <w:tab/>
        <w:t xml:space="preserve">QC </w:t>
      </w:r>
      <w:proofErr w:type="spellStart"/>
      <w:r>
        <w:rPr>
          <w:lang w:val="fr-FR"/>
        </w:rPr>
        <w:t>think</w:t>
      </w:r>
      <w:proofErr w:type="spellEnd"/>
      <w:r>
        <w:rPr>
          <w:lang w:val="fr-FR"/>
        </w:rPr>
        <w:t xml:space="preserve"> </w:t>
      </w:r>
      <w:proofErr w:type="spellStart"/>
      <w:r>
        <w:rPr>
          <w:lang w:val="fr-FR"/>
        </w:rPr>
        <w:t>there</w:t>
      </w:r>
      <w:proofErr w:type="spellEnd"/>
      <w:r>
        <w:rPr>
          <w:lang w:val="fr-FR"/>
        </w:rPr>
        <w:t xml:space="preserve"> </w:t>
      </w:r>
      <w:proofErr w:type="spellStart"/>
      <w:r>
        <w:rPr>
          <w:lang w:val="fr-FR"/>
        </w:rPr>
        <w:t>is</w:t>
      </w:r>
      <w:proofErr w:type="spellEnd"/>
      <w:r>
        <w:rPr>
          <w:lang w:val="fr-FR"/>
        </w:rPr>
        <w:t xml:space="preserve"> no impact on R2 TS, but if </w:t>
      </w:r>
      <w:proofErr w:type="spellStart"/>
      <w:r>
        <w:rPr>
          <w:lang w:val="fr-FR"/>
        </w:rPr>
        <w:t>needed</w:t>
      </w:r>
      <w:proofErr w:type="spellEnd"/>
      <w:r>
        <w:rPr>
          <w:lang w:val="fr-FR"/>
        </w:rPr>
        <w:t xml:space="preserve"> </w:t>
      </w:r>
      <w:proofErr w:type="spellStart"/>
      <w:r>
        <w:rPr>
          <w:lang w:val="fr-FR"/>
        </w:rPr>
        <w:t>it</w:t>
      </w:r>
      <w:proofErr w:type="spellEnd"/>
      <w:r>
        <w:rPr>
          <w:lang w:val="fr-FR"/>
        </w:rPr>
        <w:t xml:space="preserve"> can </w:t>
      </w:r>
      <w:proofErr w:type="spellStart"/>
      <w:r>
        <w:rPr>
          <w:lang w:val="fr-FR"/>
        </w:rPr>
        <w:t>be</w:t>
      </w:r>
      <w:proofErr w:type="spellEnd"/>
      <w:r>
        <w:rPr>
          <w:lang w:val="fr-FR"/>
        </w:rPr>
        <w:t xml:space="preserve"> </w:t>
      </w:r>
      <w:proofErr w:type="spellStart"/>
      <w:r>
        <w:rPr>
          <w:lang w:val="fr-FR"/>
        </w:rPr>
        <w:t>discussed</w:t>
      </w:r>
      <w:proofErr w:type="spellEnd"/>
      <w:r>
        <w:rPr>
          <w:lang w:val="fr-FR"/>
        </w:rPr>
        <w:t xml:space="preserve"> </w:t>
      </w:r>
      <w:proofErr w:type="spellStart"/>
      <w:r>
        <w:rPr>
          <w:lang w:val="fr-FR"/>
        </w:rPr>
        <w:t>next</w:t>
      </w:r>
      <w:proofErr w:type="spellEnd"/>
      <w:r>
        <w:rPr>
          <w:lang w:val="fr-FR"/>
        </w:rPr>
        <w:t xml:space="preserve"> meeting.</w:t>
      </w:r>
    </w:p>
    <w:p w14:paraId="23532CB8" w14:textId="77777777" w:rsidR="00B5792C" w:rsidRDefault="00B5792C" w:rsidP="00B5792C">
      <w:pPr>
        <w:pStyle w:val="Doc-text2"/>
        <w:rPr>
          <w:lang w:val="fr-FR"/>
        </w:rPr>
      </w:pPr>
      <w:r>
        <w:rPr>
          <w:lang w:val="fr-FR"/>
        </w:rPr>
        <w:t>-</w:t>
      </w:r>
      <w:r>
        <w:rPr>
          <w:lang w:val="fr-FR"/>
        </w:rPr>
        <w:tab/>
        <w:t xml:space="preserve">Apple </w:t>
      </w:r>
      <w:proofErr w:type="spellStart"/>
      <w:r>
        <w:rPr>
          <w:lang w:val="fr-FR"/>
        </w:rPr>
        <w:t>think</w:t>
      </w:r>
      <w:proofErr w:type="spellEnd"/>
      <w:r>
        <w:rPr>
          <w:lang w:val="fr-FR"/>
        </w:rPr>
        <w:t xml:space="preserve"> </w:t>
      </w:r>
      <w:proofErr w:type="spellStart"/>
      <w:r>
        <w:rPr>
          <w:lang w:val="fr-FR"/>
        </w:rPr>
        <w:t>that</w:t>
      </w:r>
      <w:proofErr w:type="spellEnd"/>
      <w:r>
        <w:rPr>
          <w:lang w:val="fr-FR"/>
        </w:rPr>
        <w:t xml:space="preserve"> P2 </w:t>
      </w:r>
      <w:proofErr w:type="spellStart"/>
      <w:r>
        <w:rPr>
          <w:lang w:val="fr-FR"/>
        </w:rPr>
        <w:t>is</w:t>
      </w:r>
      <w:proofErr w:type="spellEnd"/>
      <w:r>
        <w:rPr>
          <w:lang w:val="fr-FR"/>
        </w:rPr>
        <w:t xml:space="preserve"> not </w:t>
      </w:r>
      <w:proofErr w:type="spellStart"/>
      <w:r>
        <w:rPr>
          <w:lang w:val="fr-FR"/>
        </w:rPr>
        <w:t>needed</w:t>
      </w:r>
      <w:proofErr w:type="spellEnd"/>
      <w:r>
        <w:rPr>
          <w:lang w:val="fr-FR"/>
        </w:rPr>
        <w:t xml:space="preserve">, as </w:t>
      </w:r>
      <w:proofErr w:type="spellStart"/>
      <w:r>
        <w:rPr>
          <w:lang w:val="fr-FR"/>
        </w:rPr>
        <w:t>this</w:t>
      </w:r>
      <w:proofErr w:type="spellEnd"/>
      <w:r>
        <w:rPr>
          <w:lang w:val="fr-FR"/>
        </w:rPr>
        <w:t xml:space="preserve"> discussion </w:t>
      </w:r>
      <w:proofErr w:type="spellStart"/>
      <w:r>
        <w:rPr>
          <w:lang w:val="fr-FR"/>
        </w:rPr>
        <w:t>was</w:t>
      </w:r>
      <w:proofErr w:type="spellEnd"/>
      <w:r>
        <w:rPr>
          <w:lang w:val="fr-FR"/>
        </w:rPr>
        <w:t xml:space="preserve"> </w:t>
      </w:r>
      <w:proofErr w:type="spellStart"/>
      <w:r>
        <w:rPr>
          <w:lang w:val="fr-FR"/>
        </w:rPr>
        <w:t>indeed</w:t>
      </w:r>
      <w:proofErr w:type="spellEnd"/>
      <w:r>
        <w:rPr>
          <w:lang w:val="fr-FR"/>
        </w:rPr>
        <w:t xml:space="preserve"> for </w:t>
      </w:r>
      <w:proofErr w:type="spellStart"/>
      <w:r>
        <w:rPr>
          <w:lang w:val="fr-FR"/>
        </w:rPr>
        <w:t>redcap</w:t>
      </w:r>
      <w:proofErr w:type="spellEnd"/>
      <w:r>
        <w:rPr>
          <w:lang w:val="fr-FR"/>
        </w:rPr>
        <w:t xml:space="preserve">. No </w:t>
      </w:r>
      <w:proofErr w:type="spellStart"/>
      <w:r>
        <w:rPr>
          <w:lang w:val="fr-FR"/>
        </w:rPr>
        <w:t>need</w:t>
      </w:r>
      <w:proofErr w:type="spellEnd"/>
      <w:r>
        <w:rPr>
          <w:lang w:val="fr-FR"/>
        </w:rPr>
        <w:t xml:space="preserve">. Vivo </w:t>
      </w:r>
      <w:proofErr w:type="spellStart"/>
      <w:r>
        <w:rPr>
          <w:lang w:val="fr-FR"/>
        </w:rPr>
        <w:t>think</w:t>
      </w:r>
      <w:proofErr w:type="spellEnd"/>
      <w:r>
        <w:rPr>
          <w:lang w:val="fr-FR"/>
        </w:rPr>
        <w:t xml:space="preserve"> </w:t>
      </w:r>
      <w:proofErr w:type="spellStart"/>
      <w:r>
        <w:rPr>
          <w:lang w:val="fr-FR"/>
        </w:rPr>
        <w:t>we</w:t>
      </w:r>
      <w:proofErr w:type="spellEnd"/>
      <w:r>
        <w:rPr>
          <w:lang w:val="fr-FR"/>
        </w:rPr>
        <w:t xml:space="preserve"> can </w:t>
      </w:r>
      <w:proofErr w:type="spellStart"/>
      <w:r>
        <w:rPr>
          <w:lang w:val="fr-FR"/>
        </w:rPr>
        <w:t>postpone</w:t>
      </w:r>
      <w:proofErr w:type="spellEnd"/>
      <w:r>
        <w:rPr>
          <w:lang w:val="fr-FR"/>
        </w:rPr>
        <w:t xml:space="preserve"> </w:t>
      </w:r>
      <w:proofErr w:type="spellStart"/>
      <w:r>
        <w:rPr>
          <w:lang w:val="fr-FR"/>
        </w:rPr>
        <w:t>this</w:t>
      </w:r>
      <w:proofErr w:type="spellEnd"/>
      <w:r>
        <w:rPr>
          <w:lang w:val="fr-FR"/>
        </w:rPr>
        <w:t xml:space="preserve"> discussion. MTK </w:t>
      </w:r>
      <w:proofErr w:type="spellStart"/>
      <w:r>
        <w:rPr>
          <w:lang w:val="fr-FR"/>
        </w:rPr>
        <w:t>agrees</w:t>
      </w:r>
      <w:proofErr w:type="spellEnd"/>
      <w:r>
        <w:rPr>
          <w:lang w:val="fr-FR"/>
        </w:rPr>
        <w:t xml:space="preserve"> </w:t>
      </w:r>
      <w:proofErr w:type="spellStart"/>
      <w:r>
        <w:rPr>
          <w:lang w:val="fr-FR"/>
        </w:rPr>
        <w:t>with</w:t>
      </w:r>
      <w:proofErr w:type="spellEnd"/>
      <w:r>
        <w:rPr>
          <w:lang w:val="fr-FR"/>
        </w:rPr>
        <w:t xml:space="preserve"> Apple. </w:t>
      </w:r>
    </w:p>
    <w:p w14:paraId="48E74C23" w14:textId="38D95328" w:rsidR="00B5792C" w:rsidRDefault="00B5792C" w:rsidP="00B5792C">
      <w:pPr>
        <w:pStyle w:val="Agreement"/>
        <w:tabs>
          <w:tab w:val="clear" w:pos="9990"/>
        </w:tabs>
        <w:overflowPunct/>
        <w:autoSpaceDE/>
        <w:autoSpaceDN/>
        <w:adjustRightInd/>
        <w:ind w:left="1619" w:hanging="360"/>
        <w:textAlignment w:val="auto"/>
      </w:pPr>
      <w:r>
        <w:t xml:space="preserve">P1 If a </w:t>
      </w:r>
      <w:proofErr w:type="spellStart"/>
      <w:r>
        <w:t>RedCap</w:t>
      </w:r>
      <w:proofErr w:type="spellEnd"/>
      <w:r>
        <w:t xml:space="preserve"> UE needs to autonomously switch to its initial BWP to perform RACH (as in </w:t>
      </w:r>
      <w:proofErr w:type="spellStart"/>
      <w:r>
        <w:t>Iegacy</w:t>
      </w:r>
      <w:proofErr w:type="spellEnd"/>
      <w:r>
        <w:t>) but its current UE channel BW does not cover the initial BWP, the UE autonomously changes its UE channel BW to cover the initial BWP.</w:t>
      </w:r>
    </w:p>
    <w:p w14:paraId="6C60A484" w14:textId="77777777" w:rsidR="00B5792C" w:rsidRDefault="00B5792C" w:rsidP="00B5792C">
      <w:pPr>
        <w:pStyle w:val="Doc-text2"/>
        <w:rPr>
          <w:rFonts w:eastAsia="Batang"/>
          <w:szCs w:val="32"/>
        </w:rPr>
      </w:pPr>
    </w:p>
    <w:p w14:paraId="529458EF" w14:textId="77777777" w:rsidR="00B5792C" w:rsidRPr="00D30FB5" w:rsidRDefault="00B5792C" w:rsidP="00B5792C">
      <w:pPr>
        <w:pStyle w:val="Doc-text2"/>
        <w:ind w:left="0" w:firstLine="0"/>
        <w:rPr>
          <w:lang w:val="fr-FR"/>
        </w:rPr>
      </w:pPr>
    </w:p>
    <w:p w14:paraId="2024A1C4" w14:textId="7C085F0E" w:rsidR="00B5792C" w:rsidRDefault="00B5792C" w:rsidP="00B5792C">
      <w:pPr>
        <w:pStyle w:val="Doc-title"/>
        <w:rPr>
          <w:lang w:val="fr-FR"/>
        </w:rPr>
      </w:pPr>
      <w:r w:rsidRPr="002625AA">
        <w:rPr>
          <w:lang w:val="fr-FR"/>
        </w:rPr>
        <w:t>R2-2308114</w:t>
      </w:r>
      <w:r>
        <w:rPr>
          <w:lang w:val="fr-FR"/>
        </w:rPr>
        <w:tab/>
        <w:t>Corrections on relaxedMeasurement and initialUplinkBWP-RedCap</w:t>
      </w:r>
      <w:r>
        <w:rPr>
          <w:lang w:val="fr-FR"/>
        </w:rPr>
        <w:tab/>
        <w:t>Huawei, China Southern Power Grid, HiSilicon</w:t>
      </w:r>
      <w:r>
        <w:rPr>
          <w:lang w:val="fr-FR"/>
        </w:rPr>
        <w:tab/>
        <w:t>CR</w:t>
      </w:r>
      <w:r>
        <w:rPr>
          <w:lang w:val="fr-FR"/>
        </w:rPr>
        <w:tab/>
        <w:t>Rel-17</w:t>
      </w:r>
      <w:r>
        <w:rPr>
          <w:lang w:val="fr-FR"/>
        </w:rPr>
        <w:tab/>
        <w:t>38.331</w:t>
      </w:r>
      <w:r>
        <w:rPr>
          <w:lang w:val="fr-FR"/>
        </w:rPr>
        <w:tab/>
        <w:t>17.5.0</w:t>
      </w:r>
      <w:r>
        <w:rPr>
          <w:lang w:val="fr-FR"/>
        </w:rPr>
        <w:tab/>
        <w:t>4230</w:t>
      </w:r>
      <w:r>
        <w:rPr>
          <w:lang w:val="fr-FR"/>
        </w:rPr>
        <w:tab/>
        <w:t>-</w:t>
      </w:r>
      <w:r>
        <w:rPr>
          <w:lang w:val="fr-FR"/>
        </w:rPr>
        <w:tab/>
        <w:t>F</w:t>
      </w:r>
      <w:r>
        <w:rPr>
          <w:lang w:val="fr-FR"/>
        </w:rPr>
        <w:tab/>
        <w:t>NR_redcap-Core</w:t>
      </w:r>
    </w:p>
    <w:p w14:paraId="385EA6FB" w14:textId="77777777" w:rsidR="00B5792C" w:rsidRDefault="00B5792C" w:rsidP="00B5792C">
      <w:pPr>
        <w:pStyle w:val="Doc-text2"/>
        <w:rPr>
          <w:lang w:val="fr-FR"/>
        </w:rPr>
      </w:pPr>
      <w:r>
        <w:rPr>
          <w:lang w:val="fr-FR"/>
        </w:rPr>
        <w:lastRenderedPageBreak/>
        <w:t>-</w:t>
      </w:r>
      <w:r>
        <w:rPr>
          <w:lang w:val="fr-FR"/>
        </w:rPr>
        <w:tab/>
        <w:t xml:space="preserve">vivo </w:t>
      </w:r>
      <w:proofErr w:type="spellStart"/>
      <w:r>
        <w:rPr>
          <w:lang w:val="fr-FR"/>
        </w:rPr>
        <w:t>think</w:t>
      </w:r>
      <w:proofErr w:type="spellEnd"/>
      <w:r>
        <w:rPr>
          <w:lang w:val="fr-FR"/>
        </w:rPr>
        <w:t xml:space="preserve"> 1st change </w:t>
      </w:r>
      <w:proofErr w:type="spellStart"/>
      <w:r>
        <w:rPr>
          <w:lang w:val="fr-FR"/>
        </w:rPr>
        <w:t>is</w:t>
      </w:r>
      <w:proofErr w:type="spellEnd"/>
      <w:r>
        <w:rPr>
          <w:lang w:val="fr-FR"/>
        </w:rPr>
        <w:t xml:space="preserve"> </w:t>
      </w:r>
      <w:proofErr w:type="spellStart"/>
      <w:r>
        <w:rPr>
          <w:lang w:val="fr-FR"/>
        </w:rPr>
        <w:t>clear</w:t>
      </w:r>
      <w:proofErr w:type="spellEnd"/>
      <w:r>
        <w:rPr>
          <w:lang w:val="fr-FR"/>
        </w:rPr>
        <w:t xml:space="preserve"> </w:t>
      </w:r>
      <w:proofErr w:type="spellStart"/>
      <w:r>
        <w:rPr>
          <w:lang w:val="fr-FR"/>
        </w:rPr>
        <w:t>from</w:t>
      </w:r>
      <w:proofErr w:type="spellEnd"/>
      <w:r>
        <w:rPr>
          <w:lang w:val="fr-FR"/>
        </w:rPr>
        <w:t xml:space="preserve"> UE cap and no </w:t>
      </w:r>
      <w:proofErr w:type="spellStart"/>
      <w:r>
        <w:rPr>
          <w:lang w:val="fr-FR"/>
        </w:rPr>
        <w:t>need</w:t>
      </w:r>
      <w:proofErr w:type="spellEnd"/>
      <w:r>
        <w:rPr>
          <w:lang w:val="fr-FR"/>
        </w:rPr>
        <w:t>. 2</w:t>
      </w:r>
      <w:r w:rsidRPr="00D04D06">
        <w:rPr>
          <w:vertAlign w:val="superscript"/>
          <w:lang w:val="fr-FR"/>
        </w:rPr>
        <w:t>nd</w:t>
      </w:r>
      <w:r>
        <w:rPr>
          <w:lang w:val="fr-FR"/>
        </w:rPr>
        <w:t xml:space="preserve"> not sure but can </w:t>
      </w:r>
      <w:proofErr w:type="spellStart"/>
      <w:r>
        <w:rPr>
          <w:lang w:val="fr-FR"/>
        </w:rPr>
        <w:t>accept</w:t>
      </w:r>
      <w:proofErr w:type="spellEnd"/>
    </w:p>
    <w:p w14:paraId="2238CFAA" w14:textId="77777777" w:rsidR="00B5792C" w:rsidRDefault="00B5792C" w:rsidP="00B5792C">
      <w:pPr>
        <w:pStyle w:val="Doc-text2"/>
        <w:rPr>
          <w:lang w:val="fr-FR"/>
        </w:rPr>
      </w:pPr>
      <w:r>
        <w:rPr>
          <w:lang w:val="fr-FR"/>
        </w:rPr>
        <w:t>-</w:t>
      </w:r>
      <w:r>
        <w:rPr>
          <w:lang w:val="fr-FR"/>
        </w:rPr>
        <w:tab/>
        <w:t xml:space="preserve">Intel support Need S. ZTE </w:t>
      </w:r>
      <w:proofErr w:type="spellStart"/>
      <w:r>
        <w:rPr>
          <w:lang w:val="fr-FR"/>
        </w:rPr>
        <w:t>think</w:t>
      </w:r>
      <w:proofErr w:type="spellEnd"/>
      <w:r>
        <w:rPr>
          <w:lang w:val="fr-FR"/>
        </w:rPr>
        <w:t xml:space="preserve"> the UE </w:t>
      </w:r>
      <w:proofErr w:type="spellStart"/>
      <w:r>
        <w:rPr>
          <w:lang w:val="fr-FR"/>
        </w:rPr>
        <w:t>need</w:t>
      </w:r>
      <w:proofErr w:type="spellEnd"/>
      <w:r>
        <w:rPr>
          <w:lang w:val="fr-FR"/>
        </w:rPr>
        <w:t xml:space="preserve"> to </w:t>
      </w:r>
      <w:proofErr w:type="spellStart"/>
      <w:r>
        <w:rPr>
          <w:lang w:val="fr-FR"/>
        </w:rPr>
        <w:t>remove</w:t>
      </w:r>
      <w:proofErr w:type="spellEnd"/>
      <w:r>
        <w:rPr>
          <w:lang w:val="fr-FR"/>
        </w:rPr>
        <w:t xml:space="preserve"> the configuration if absent. </w:t>
      </w:r>
    </w:p>
    <w:p w14:paraId="7883767C" w14:textId="77777777" w:rsidR="00B5792C" w:rsidRDefault="00B5792C" w:rsidP="00B5792C">
      <w:pPr>
        <w:pStyle w:val="Doc-text2"/>
        <w:rPr>
          <w:lang w:val="fr-FR"/>
        </w:rPr>
      </w:pPr>
      <w:r>
        <w:rPr>
          <w:lang w:val="fr-FR"/>
        </w:rPr>
        <w:t>-</w:t>
      </w:r>
      <w:r>
        <w:rPr>
          <w:lang w:val="fr-FR"/>
        </w:rPr>
        <w:tab/>
        <w:t xml:space="preserve">QC </w:t>
      </w:r>
      <w:proofErr w:type="spellStart"/>
      <w:r>
        <w:rPr>
          <w:lang w:val="fr-FR"/>
        </w:rPr>
        <w:t>think</w:t>
      </w:r>
      <w:proofErr w:type="spellEnd"/>
      <w:r>
        <w:rPr>
          <w:lang w:val="fr-FR"/>
        </w:rPr>
        <w:t xml:space="preserve"> </w:t>
      </w:r>
      <w:proofErr w:type="spellStart"/>
      <w:r>
        <w:rPr>
          <w:lang w:val="fr-FR"/>
        </w:rPr>
        <w:t>we</w:t>
      </w:r>
      <w:proofErr w:type="spellEnd"/>
      <w:r>
        <w:rPr>
          <w:lang w:val="fr-FR"/>
        </w:rPr>
        <w:t xml:space="preserve"> </w:t>
      </w:r>
      <w:proofErr w:type="spellStart"/>
      <w:r>
        <w:rPr>
          <w:lang w:val="fr-FR"/>
        </w:rPr>
        <w:t>need</w:t>
      </w:r>
      <w:proofErr w:type="spellEnd"/>
      <w:r>
        <w:rPr>
          <w:lang w:val="fr-FR"/>
        </w:rPr>
        <w:t xml:space="preserve"> to have consistent </w:t>
      </w:r>
      <w:proofErr w:type="spellStart"/>
      <w:r>
        <w:rPr>
          <w:lang w:val="fr-FR"/>
        </w:rPr>
        <w:t>specification</w:t>
      </w:r>
      <w:proofErr w:type="spellEnd"/>
      <w:r>
        <w:rPr>
          <w:lang w:val="fr-FR"/>
        </w:rPr>
        <w:t xml:space="preserve"> for </w:t>
      </w:r>
      <w:proofErr w:type="spellStart"/>
      <w:r>
        <w:rPr>
          <w:lang w:val="fr-FR"/>
        </w:rPr>
        <w:t>redcap</w:t>
      </w:r>
      <w:proofErr w:type="spellEnd"/>
      <w:r>
        <w:rPr>
          <w:lang w:val="fr-FR"/>
        </w:rPr>
        <w:t xml:space="preserve"> and non-</w:t>
      </w:r>
      <w:proofErr w:type="spellStart"/>
      <w:r>
        <w:rPr>
          <w:lang w:val="fr-FR"/>
        </w:rPr>
        <w:t>redcap</w:t>
      </w:r>
      <w:proofErr w:type="spellEnd"/>
      <w:r>
        <w:rPr>
          <w:lang w:val="fr-FR"/>
        </w:rPr>
        <w:t xml:space="preserve"> </w:t>
      </w:r>
      <w:proofErr w:type="spellStart"/>
      <w:r>
        <w:rPr>
          <w:lang w:val="fr-FR"/>
        </w:rPr>
        <w:t>UEs</w:t>
      </w:r>
      <w:proofErr w:type="spellEnd"/>
      <w:r>
        <w:rPr>
          <w:lang w:val="fr-FR"/>
        </w:rPr>
        <w:t xml:space="preserve">. </w:t>
      </w:r>
    </w:p>
    <w:p w14:paraId="6665690F" w14:textId="77777777" w:rsidR="00B5792C" w:rsidRDefault="00B5792C" w:rsidP="00B5792C">
      <w:pPr>
        <w:pStyle w:val="Doc-text2"/>
        <w:rPr>
          <w:lang w:val="fr-FR"/>
        </w:rPr>
      </w:pPr>
      <w:r>
        <w:rPr>
          <w:lang w:val="fr-FR"/>
        </w:rPr>
        <w:t>-</w:t>
      </w:r>
      <w:r>
        <w:rPr>
          <w:lang w:val="fr-FR"/>
        </w:rPr>
        <w:tab/>
        <w:t xml:space="preserve">ZTE </w:t>
      </w:r>
      <w:proofErr w:type="spellStart"/>
      <w:r>
        <w:rPr>
          <w:lang w:val="fr-FR"/>
        </w:rPr>
        <w:t>think</w:t>
      </w:r>
      <w:proofErr w:type="spellEnd"/>
      <w:r>
        <w:rPr>
          <w:lang w:val="fr-FR"/>
        </w:rPr>
        <w:t xml:space="preserve"> </w:t>
      </w:r>
      <w:proofErr w:type="spellStart"/>
      <w:r>
        <w:rPr>
          <w:lang w:val="fr-FR"/>
        </w:rPr>
        <w:t>that</w:t>
      </w:r>
      <w:proofErr w:type="spellEnd"/>
      <w:r>
        <w:rPr>
          <w:lang w:val="fr-FR"/>
        </w:rPr>
        <w:t xml:space="preserve"> the </w:t>
      </w:r>
      <w:proofErr w:type="spellStart"/>
      <w:r>
        <w:rPr>
          <w:lang w:val="fr-FR"/>
        </w:rPr>
        <w:t>field</w:t>
      </w:r>
      <w:proofErr w:type="spellEnd"/>
      <w:r>
        <w:rPr>
          <w:lang w:val="fr-FR"/>
        </w:rPr>
        <w:t xml:space="preserve"> </w:t>
      </w:r>
      <w:proofErr w:type="spellStart"/>
      <w:r>
        <w:rPr>
          <w:lang w:val="fr-FR"/>
        </w:rPr>
        <w:t>shall</w:t>
      </w:r>
      <w:proofErr w:type="spellEnd"/>
      <w:r>
        <w:rPr>
          <w:lang w:val="fr-FR"/>
        </w:rPr>
        <w:t xml:space="preserve"> </w:t>
      </w:r>
      <w:proofErr w:type="spellStart"/>
      <w:r>
        <w:rPr>
          <w:lang w:val="fr-FR"/>
        </w:rPr>
        <w:t>only</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used</w:t>
      </w:r>
      <w:proofErr w:type="spellEnd"/>
      <w:r>
        <w:rPr>
          <w:lang w:val="fr-FR"/>
        </w:rPr>
        <w:t xml:space="preserve"> </w:t>
      </w:r>
      <w:proofErr w:type="spellStart"/>
      <w:r>
        <w:rPr>
          <w:lang w:val="fr-FR"/>
        </w:rPr>
        <w:t>when</w:t>
      </w:r>
      <w:proofErr w:type="spellEnd"/>
      <w:r>
        <w:rPr>
          <w:lang w:val="fr-FR"/>
        </w:rPr>
        <w:t xml:space="preserve"> NUL </w:t>
      </w:r>
      <w:proofErr w:type="spellStart"/>
      <w:r>
        <w:rPr>
          <w:lang w:val="fr-FR"/>
        </w:rPr>
        <w:t>is</w:t>
      </w:r>
      <w:proofErr w:type="spellEnd"/>
      <w:r>
        <w:rPr>
          <w:lang w:val="fr-FR"/>
        </w:rPr>
        <w:t xml:space="preserve"> </w:t>
      </w:r>
      <w:proofErr w:type="spellStart"/>
      <w:r>
        <w:rPr>
          <w:lang w:val="fr-FR"/>
        </w:rPr>
        <w:t>selected</w:t>
      </w:r>
      <w:proofErr w:type="spellEnd"/>
      <w:r>
        <w:rPr>
          <w:lang w:val="fr-FR"/>
        </w:rPr>
        <w:t xml:space="preserve">. Vivo </w:t>
      </w:r>
      <w:proofErr w:type="spellStart"/>
      <w:r>
        <w:rPr>
          <w:lang w:val="fr-FR"/>
        </w:rPr>
        <w:t>think</w:t>
      </w:r>
      <w:proofErr w:type="spellEnd"/>
      <w:r>
        <w:rPr>
          <w:lang w:val="fr-FR"/>
        </w:rPr>
        <w:t xml:space="preserve"> </w:t>
      </w:r>
      <w:proofErr w:type="spellStart"/>
      <w:r>
        <w:rPr>
          <w:lang w:val="fr-FR"/>
        </w:rPr>
        <w:t>this</w:t>
      </w:r>
      <w:proofErr w:type="spellEnd"/>
      <w:r>
        <w:rPr>
          <w:lang w:val="fr-FR"/>
        </w:rPr>
        <w:t xml:space="preserve"> </w:t>
      </w:r>
      <w:proofErr w:type="spellStart"/>
      <w:r>
        <w:rPr>
          <w:lang w:val="fr-FR"/>
        </w:rPr>
        <w:t>is</w:t>
      </w:r>
      <w:proofErr w:type="spellEnd"/>
      <w:r>
        <w:rPr>
          <w:lang w:val="fr-FR"/>
        </w:rPr>
        <w:t xml:space="preserve"> </w:t>
      </w:r>
      <w:proofErr w:type="spellStart"/>
      <w:r>
        <w:rPr>
          <w:lang w:val="fr-FR"/>
        </w:rPr>
        <w:t>clear</w:t>
      </w:r>
      <w:proofErr w:type="spellEnd"/>
      <w:r>
        <w:rPr>
          <w:lang w:val="fr-FR"/>
        </w:rPr>
        <w:t xml:space="preserve"> in MAC </w:t>
      </w:r>
    </w:p>
    <w:p w14:paraId="5B7C4195" w14:textId="77777777" w:rsidR="00B5792C" w:rsidRDefault="00B5792C" w:rsidP="00B5792C">
      <w:pPr>
        <w:pStyle w:val="Agreement"/>
        <w:tabs>
          <w:tab w:val="clear" w:pos="9990"/>
        </w:tabs>
        <w:overflowPunct/>
        <w:autoSpaceDE/>
        <w:autoSpaceDN/>
        <w:adjustRightInd/>
        <w:ind w:left="1619" w:hanging="360"/>
        <w:textAlignment w:val="auto"/>
        <w:rPr>
          <w:lang w:val="fr-FR"/>
        </w:rPr>
      </w:pPr>
      <w:proofErr w:type="spellStart"/>
      <w:r>
        <w:rPr>
          <w:lang w:val="fr-FR"/>
        </w:rPr>
        <w:t>Postponed</w:t>
      </w:r>
      <w:proofErr w:type="spellEnd"/>
    </w:p>
    <w:p w14:paraId="48ECE8DD" w14:textId="77777777" w:rsidR="00B5792C" w:rsidRPr="00D04D06" w:rsidRDefault="00B5792C" w:rsidP="00B5792C">
      <w:pPr>
        <w:pStyle w:val="Doc-text2"/>
        <w:rPr>
          <w:lang w:val="fr-FR"/>
        </w:rPr>
      </w:pPr>
    </w:p>
    <w:p w14:paraId="43AE4A2A" w14:textId="3E6A5EB1" w:rsidR="00B5792C" w:rsidRDefault="00B5792C" w:rsidP="00B5792C">
      <w:pPr>
        <w:pStyle w:val="Doc-title"/>
        <w:rPr>
          <w:lang w:val="fr-FR"/>
        </w:rPr>
      </w:pPr>
      <w:r w:rsidRPr="002625AA">
        <w:rPr>
          <w:lang w:val="fr-FR"/>
        </w:rPr>
        <w:t>R2-2308115</w:t>
      </w:r>
      <w:r>
        <w:rPr>
          <w:lang w:val="fr-FR"/>
        </w:rPr>
        <w:tab/>
        <w:t>Correction on the HD-FDD indication and per band capability for RedCap</w:t>
      </w:r>
      <w:r>
        <w:rPr>
          <w:lang w:val="fr-FR"/>
        </w:rPr>
        <w:tab/>
        <w:t>Huawei, HiSilicon</w:t>
      </w:r>
      <w:r>
        <w:rPr>
          <w:lang w:val="fr-FR"/>
        </w:rPr>
        <w:tab/>
        <w:t>CR</w:t>
      </w:r>
      <w:r>
        <w:rPr>
          <w:lang w:val="fr-FR"/>
        </w:rPr>
        <w:tab/>
        <w:t>Rel-17</w:t>
      </w:r>
      <w:r>
        <w:rPr>
          <w:lang w:val="fr-FR"/>
        </w:rPr>
        <w:tab/>
        <w:t>38.331</w:t>
      </w:r>
      <w:r>
        <w:rPr>
          <w:lang w:val="fr-FR"/>
        </w:rPr>
        <w:tab/>
        <w:t>17.5.0</w:t>
      </w:r>
      <w:r>
        <w:rPr>
          <w:lang w:val="fr-FR"/>
        </w:rPr>
        <w:tab/>
        <w:t>4231</w:t>
      </w:r>
      <w:r>
        <w:rPr>
          <w:lang w:val="fr-FR"/>
        </w:rPr>
        <w:tab/>
        <w:t>-</w:t>
      </w:r>
      <w:r>
        <w:rPr>
          <w:lang w:val="fr-FR"/>
        </w:rPr>
        <w:tab/>
        <w:t>F</w:t>
      </w:r>
      <w:r>
        <w:rPr>
          <w:lang w:val="fr-FR"/>
        </w:rPr>
        <w:tab/>
        <w:t>NR_redcap-Core</w:t>
      </w:r>
    </w:p>
    <w:p w14:paraId="10600BF8" w14:textId="77777777" w:rsidR="00B5792C" w:rsidRDefault="00B5792C" w:rsidP="00B5792C">
      <w:pPr>
        <w:pStyle w:val="Doc-text2"/>
        <w:rPr>
          <w:lang w:val="fr-FR"/>
        </w:rPr>
      </w:pPr>
      <w:r>
        <w:rPr>
          <w:lang w:val="fr-FR"/>
        </w:rPr>
        <w:t>-</w:t>
      </w:r>
      <w:r>
        <w:rPr>
          <w:lang w:val="fr-FR"/>
        </w:rPr>
        <w:tab/>
        <w:t xml:space="preserve">Ericsson </w:t>
      </w:r>
      <w:proofErr w:type="spellStart"/>
      <w:r>
        <w:rPr>
          <w:lang w:val="fr-FR"/>
        </w:rPr>
        <w:t>think</w:t>
      </w:r>
      <w:proofErr w:type="spellEnd"/>
      <w:r>
        <w:rPr>
          <w:lang w:val="fr-FR"/>
        </w:rPr>
        <w:t xml:space="preserve"> </w:t>
      </w:r>
      <w:proofErr w:type="spellStart"/>
      <w:r>
        <w:rPr>
          <w:lang w:val="fr-FR"/>
        </w:rPr>
        <w:t>current</w:t>
      </w:r>
      <w:proofErr w:type="spellEnd"/>
      <w:r>
        <w:rPr>
          <w:lang w:val="fr-FR"/>
        </w:rPr>
        <w:t xml:space="preserve"> TS </w:t>
      </w:r>
      <w:proofErr w:type="spellStart"/>
      <w:r>
        <w:rPr>
          <w:lang w:val="fr-FR"/>
        </w:rPr>
        <w:t>is</w:t>
      </w:r>
      <w:proofErr w:type="spellEnd"/>
      <w:r>
        <w:rPr>
          <w:lang w:val="fr-FR"/>
        </w:rPr>
        <w:t xml:space="preserve"> </w:t>
      </w:r>
      <w:proofErr w:type="spellStart"/>
      <w:r>
        <w:rPr>
          <w:lang w:val="fr-FR"/>
        </w:rPr>
        <w:t>intentional</w:t>
      </w:r>
      <w:proofErr w:type="spellEnd"/>
    </w:p>
    <w:p w14:paraId="4FB7F359" w14:textId="77777777" w:rsidR="00B5792C" w:rsidRDefault="00B5792C" w:rsidP="00B5792C">
      <w:pPr>
        <w:pStyle w:val="Doc-text2"/>
        <w:rPr>
          <w:lang w:val="fr-FR"/>
        </w:rPr>
      </w:pPr>
      <w:r>
        <w:rPr>
          <w:lang w:val="fr-FR"/>
        </w:rPr>
        <w:t>-</w:t>
      </w:r>
      <w:r>
        <w:rPr>
          <w:lang w:val="fr-FR"/>
        </w:rPr>
        <w:tab/>
        <w:t xml:space="preserve">ZTE </w:t>
      </w:r>
      <w:proofErr w:type="spellStart"/>
      <w:r>
        <w:rPr>
          <w:lang w:val="fr-FR"/>
        </w:rPr>
        <w:t>think</w:t>
      </w:r>
      <w:proofErr w:type="spellEnd"/>
      <w:r>
        <w:rPr>
          <w:lang w:val="fr-FR"/>
        </w:rPr>
        <w:t xml:space="preserve"> </w:t>
      </w:r>
      <w:proofErr w:type="spellStart"/>
      <w:r>
        <w:rPr>
          <w:lang w:val="fr-FR"/>
        </w:rPr>
        <w:t>there</w:t>
      </w:r>
      <w:proofErr w:type="spellEnd"/>
      <w:r>
        <w:rPr>
          <w:lang w:val="fr-FR"/>
        </w:rPr>
        <w:t xml:space="preserve"> </w:t>
      </w:r>
      <w:proofErr w:type="spellStart"/>
      <w:r>
        <w:rPr>
          <w:lang w:val="fr-FR"/>
        </w:rPr>
        <w:t>is</w:t>
      </w:r>
      <w:proofErr w:type="spellEnd"/>
      <w:r>
        <w:rPr>
          <w:lang w:val="fr-FR"/>
        </w:rPr>
        <w:t xml:space="preserve"> no room for </w:t>
      </w:r>
      <w:proofErr w:type="spellStart"/>
      <w:r>
        <w:rPr>
          <w:lang w:val="fr-FR"/>
        </w:rPr>
        <w:t>misunderstanding</w:t>
      </w:r>
      <w:proofErr w:type="spellEnd"/>
    </w:p>
    <w:p w14:paraId="5EFF7765" w14:textId="77777777" w:rsidR="00B5792C" w:rsidRDefault="00B5792C" w:rsidP="00B5792C">
      <w:pPr>
        <w:pStyle w:val="Agreement"/>
        <w:tabs>
          <w:tab w:val="clear" w:pos="9990"/>
        </w:tabs>
        <w:overflowPunct/>
        <w:autoSpaceDE/>
        <w:autoSpaceDN/>
        <w:adjustRightInd/>
        <w:ind w:left="1619" w:hanging="360"/>
        <w:textAlignment w:val="auto"/>
        <w:rPr>
          <w:lang w:val="fr-FR"/>
        </w:rPr>
      </w:pPr>
      <w:r>
        <w:rPr>
          <w:lang w:val="fr-FR"/>
        </w:rPr>
        <w:t xml:space="preserve"> Not </w:t>
      </w:r>
      <w:proofErr w:type="spellStart"/>
      <w:r>
        <w:rPr>
          <w:lang w:val="fr-FR"/>
        </w:rPr>
        <w:t>pursued</w:t>
      </w:r>
      <w:proofErr w:type="spellEnd"/>
    </w:p>
    <w:p w14:paraId="09944446" w14:textId="77777777" w:rsidR="00B5792C" w:rsidRPr="0042757F" w:rsidRDefault="00B5792C" w:rsidP="00B5792C">
      <w:pPr>
        <w:pStyle w:val="Doc-text2"/>
        <w:rPr>
          <w:lang w:val="fr-FR"/>
        </w:rPr>
      </w:pPr>
    </w:p>
    <w:p w14:paraId="180BD818" w14:textId="43C8CFDE" w:rsidR="00B5792C" w:rsidRDefault="00B5792C" w:rsidP="00B5792C">
      <w:pPr>
        <w:pStyle w:val="Doc-title"/>
        <w:rPr>
          <w:lang w:val="fr-FR"/>
        </w:rPr>
      </w:pPr>
      <w:r w:rsidRPr="002625AA">
        <w:rPr>
          <w:lang w:val="fr-FR"/>
        </w:rPr>
        <w:t>R2-2308803</w:t>
      </w:r>
      <w:r>
        <w:rPr>
          <w:lang w:val="fr-FR"/>
        </w:rPr>
        <w:tab/>
        <w:t>Clarification on condition for a UE to apply ran-PagingCycle, when eDRX-AllowedInactive is absent</w:t>
      </w:r>
      <w:r>
        <w:rPr>
          <w:lang w:val="fr-FR"/>
        </w:rPr>
        <w:tab/>
        <w:t>Ericsson</w:t>
      </w:r>
      <w:r>
        <w:rPr>
          <w:lang w:val="fr-FR"/>
        </w:rPr>
        <w:tab/>
        <w:t>CR</w:t>
      </w:r>
      <w:r>
        <w:rPr>
          <w:lang w:val="fr-FR"/>
        </w:rPr>
        <w:tab/>
        <w:t>Rel-17</w:t>
      </w:r>
      <w:r>
        <w:rPr>
          <w:lang w:val="fr-FR"/>
        </w:rPr>
        <w:tab/>
        <w:t>38.331</w:t>
      </w:r>
      <w:r>
        <w:rPr>
          <w:lang w:val="fr-FR"/>
        </w:rPr>
        <w:tab/>
        <w:t>17.5.0</w:t>
      </w:r>
      <w:r>
        <w:rPr>
          <w:lang w:val="fr-FR"/>
        </w:rPr>
        <w:tab/>
        <w:t>4289</w:t>
      </w:r>
      <w:r>
        <w:rPr>
          <w:lang w:val="fr-FR"/>
        </w:rPr>
        <w:tab/>
        <w:t>-</w:t>
      </w:r>
      <w:r>
        <w:rPr>
          <w:lang w:val="fr-FR"/>
        </w:rPr>
        <w:tab/>
        <w:t>F</w:t>
      </w:r>
      <w:r>
        <w:rPr>
          <w:lang w:val="fr-FR"/>
        </w:rPr>
        <w:tab/>
        <w:t>NR_redcap-Core</w:t>
      </w:r>
    </w:p>
    <w:p w14:paraId="196DE012" w14:textId="77777777" w:rsidR="00B5792C" w:rsidRDefault="00B5792C" w:rsidP="00B5792C">
      <w:pPr>
        <w:pStyle w:val="Doc-text2"/>
        <w:rPr>
          <w:lang w:val="fr-FR"/>
        </w:rPr>
      </w:pPr>
      <w:r>
        <w:rPr>
          <w:lang w:val="fr-FR"/>
        </w:rPr>
        <w:t>-</w:t>
      </w:r>
      <w:r>
        <w:rPr>
          <w:lang w:val="fr-FR"/>
        </w:rPr>
        <w:tab/>
        <w:t xml:space="preserve">ZTE </w:t>
      </w:r>
      <w:proofErr w:type="spellStart"/>
      <w:r>
        <w:rPr>
          <w:lang w:val="fr-FR"/>
        </w:rPr>
        <w:t>think</w:t>
      </w:r>
      <w:proofErr w:type="spellEnd"/>
      <w:r>
        <w:rPr>
          <w:lang w:val="fr-FR"/>
        </w:rPr>
        <w:t xml:space="preserve"> the CR </w:t>
      </w:r>
      <w:proofErr w:type="spellStart"/>
      <w:r>
        <w:rPr>
          <w:lang w:val="fr-FR"/>
        </w:rPr>
        <w:t>is</w:t>
      </w:r>
      <w:proofErr w:type="spellEnd"/>
      <w:r>
        <w:rPr>
          <w:lang w:val="fr-FR"/>
        </w:rPr>
        <w:t xml:space="preserve"> correct. </w:t>
      </w:r>
      <w:proofErr w:type="spellStart"/>
      <w:r>
        <w:rPr>
          <w:lang w:val="fr-FR"/>
        </w:rPr>
        <w:t>Think</w:t>
      </w:r>
      <w:proofErr w:type="spellEnd"/>
      <w:r>
        <w:rPr>
          <w:lang w:val="fr-FR"/>
        </w:rPr>
        <w:t xml:space="preserve"> the UE </w:t>
      </w:r>
      <w:proofErr w:type="spellStart"/>
      <w:r>
        <w:rPr>
          <w:lang w:val="fr-FR"/>
        </w:rPr>
        <w:t>need</w:t>
      </w:r>
      <w:proofErr w:type="spellEnd"/>
      <w:r>
        <w:rPr>
          <w:lang w:val="fr-FR"/>
        </w:rPr>
        <w:t xml:space="preserve"> to check the </w:t>
      </w:r>
      <w:proofErr w:type="spellStart"/>
      <w:r>
        <w:rPr>
          <w:lang w:val="fr-FR"/>
        </w:rPr>
        <w:t>cell</w:t>
      </w:r>
      <w:proofErr w:type="spellEnd"/>
      <w:r>
        <w:rPr>
          <w:lang w:val="fr-FR"/>
        </w:rPr>
        <w:t xml:space="preserve"> </w:t>
      </w:r>
      <w:proofErr w:type="spellStart"/>
      <w:r>
        <w:rPr>
          <w:lang w:val="fr-FR"/>
        </w:rPr>
        <w:t>where</w:t>
      </w:r>
      <w:proofErr w:type="spellEnd"/>
      <w:r>
        <w:rPr>
          <w:lang w:val="fr-FR"/>
        </w:rPr>
        <w:t xml:space="preserve"> </w:t>
      </w:r>
      <w:proofErr w:type="spellStart"/>
      <w:r>
        <w:rPr>
          <w:lang w:val="fr-FR"/>
        </w:rPr>
        <w:t>he</w:t>
      </w:r>
      <w:proofErr w:type="spellEnd"/>
      <w:r>
        <w:rPr>
          <w:lang w:val="fr-FR"/>
        </w:rPr>
        <w:t xml:space="preserve"> camps (</w:t>
      </w:r>
      <w:proofErr w:type="spellStart"/>
      <w:r>
        <w:rPr>
          <w:lang w:val="fr-FR"/>
        </w:rPr>
        <w:t>should</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clarifed</w:t>
      </w:r>
      <w:proofErr w:type="spellEnd"/>
      <w:r>
        <w:rPr>
          <w:lang w:val="fr-FR"/>
        </w:rPr>
        <w:t>)</w:t>
      </w:r>
    </w:p>
    <w:p w14:paraId="2739D3BB" w14:textId="77777777" w:rsidR="00B5792C" w:rsidRDefault="00B5792C" w:rsidP="00B5792C">
      <w:pPr>
        <w:pStyle w:val="Doc-text2"/>
        <w:rPr>
          <w:lang w:val="fr-FR"/>
        </w:rPr>
      </w:pPr>
      <w:r>
        <w:rPr>
          <w:lang w:val="fr-FR"/>
        </w:rPr>
        <w:t>-</w:t>
      </w:r>
      <w:r>
        <w:rPr>
          <w:lang w:val="fr-FR"/>
        </w:rPr>
        <w:tab/>
        <w:t xml:space="preserve">OPPO </w:t>
      </w:r>
      <w:proofErr w:type="spellStart"/>
      <w:r>
        <w:rPr>
          <w:lang w:val="fr-FR"/>
        </w:rPr>
        <w:t>think</w:t>
      </w:r>
      <w:proofErr w:type="spellEnd"/>
      <w:r>
        <w:rPr>
          <w:lang w:val="fr-FR"/>
        </w:rPr>
        <w:t xml:space="preserve"> the intention </w:t>
      </w:r>
      <w:proofErr w:type="spellStart"/>
      <w:r>
        <w:rPr>
          <w:lang w:val="fr-FR"/>
        </w:rPr>
        <w:t>is</w:t>
      </w:r>
      <w:proofErr w:type="spellEnd"/>
      <w:r>
        <w:rPr>
          <w:lang w:val="fr-FR"/>
        </w:rPr>
        <w:t xml:space="preserve"> correct but </w:t>
      </w:r>
      <w:proofErr w:type="spellStart"/>
      <w:r>
        <w:rPr>
          <w:lang w:val="fr-FR"/>
        </w:rPr>
        <w:t>this</w:t>
      </w:r>
      <w:proofErr w:type="spellEnd"/>
      <w:r>
        <w:rPr>
          <w:lang w:val="fr-FR"/>
        </w:rPr>
        <w:t xml:space="preserve"> </w:t>
      </w:r>
      <w:proofErr w:type="spellStart"/>
      <w:r>
        <w:rPr>
          <w:lang w:val="fr-FR"/>
        </w:rPr>
        <w:t>is</w:t>
      </w:r>
      <w:proofErr w:type="spellEnd"/>
      <w:r>
        <w:rPr>
          <w:lang w:val="fr-FR"/>
        </w:rPr>
        <w:t xml:space="preserve"> </w:t>
      </w:r>
      <w:proofErr w:type="spellStart"/>
      <w:r>
        <w:rPr>
          <w:lang w:val="fr-FR"/>
        </w:rPr>
        <w:t>already</w:t>
      </w:r>
      <w:proofErr w:type="spellEnd"/>
      <w:r>
        <w:rPr>
          <w:lang w:val="fr-FR"/>
        </w:rPr>
        <w:t xml:space="preserve"> </w:t>
      </w:r>
      <w:proofErr w:type="spellStart"/>
      <w:r>
        <w:rPr>
          <w:lang w:val="fr-FR"/>
        </w:rPr>
        <w:t>captured</w:t>
      </w:r>
      <w:proofErr w:type="spellEnd"/>
      <w:r>
        <w:rPr>
          <w:lang w:val="fr-FR"/>
        </w:rPr>
        <w:t xml:space="preserve"> in 38304. Vivo has </w:t>
      </w:r>
      <w:proofErr w:type="spellStart"/>
      <w:r>
        <w:rPr>
          <w:lang w:val="fr-FR"/>
        </w:rPr>
        <w:t>similar</w:t>
      </w:r>
      <w:proofErr w:type="spellEnd"/>
      <w:r>
        <w:rPr>
          <w:lang w:val="fr-FR"/>
        </w:rPr>
        <w:t xml:space="preserve"> </w:t>
      </w:r>
      <w:proofErr w:type="spellStart"/>
      <w:r>
        <w:rPr>
          <w:lang w:val="fr-FR"/>
        </w:rPr>
        <w:t>view</w:t>
      </w:r>
      <w:proofErr w:type="spellEnd"/>
      <w:r>
        <w:rPr>
          <w:lang w:val="fr-FR"/>
        </w:rPr>
        <w:t xml:space="preserve"> and </w:t>
      </w:r>
      <w:proofErr w:type="spellStart"/>
      <w:r>
        <w:rPr>
          <w:lang w:val="fr-FR"/>
        </w:rPr>
        <w:t>think</w:t>
      </w:r>
      <w:proofErr w:type="spellEnd"/>
      <w:r>
        <w:rPr>
          <w:lang w:val="fr-FR"/>
        </w:rPr>
        <w:t xml:space="preserve"> the </w:t>
      </w:r>
      <w:proofErr w:type="spellStart"/>
      <w:r>
        <w:rPr>
          <w:lang w:val="fr-FR"/>
        </w:rPr>
        <w:t>proposed</w:t>
      </w:r>
      <w:proofErr w:type="spellEnd"/>
      <w:r>
        <w:rPr>
          <w:lang w:val="fr-FR"/>
        </w:rPr>
        <w:t xml:space="preserve"> </w:t>
      </w:r>
      <w:proofErr w:type="spellStart"/>
      <w:r>
        <w:rPr>
          <w:lang w:val="fr-FR"/>
        </w:rPr>
        <w:t>text</w:t>
      </w:r>
      <w:proofErr w:type="spellEnd"/>
      <w:r>
        <w:rPr>
          <w:lang w:val="fr-FR"/>
        </w:rPr>
        <w:t xml:space="preserve"> </w:t>
      </w:r>
      <w:proofErr w:type="spellStart"/>
      <w:r>
        <w:rPr>
          <w:lang w:val="fr-FR"/>
        </w:rPr>
        <w:t>is</w:t>
      </w:r>
      <w:proofErr w:type="spellEnd"/>
      <w:r>
        <w:rPr>
          <w:lang w:val="fr-FR"/>
        </w:rPr>
        <w:t xml:space="preserve"> not </w:t>
      </w:r>
      <w:proofErr w:type="spellStart"/>
      <w:r>
        <w:rPr>
          <w:lang w:val="fr-FR"/>
        </w:rPr>
        <w:t>completely</w:t>
      </w:r>
      <w:proofErr w:type="spellEnd"/>
      <w:r>
        <w:rPr>
          <w:lang w:val="fr-FR"/>
        </w:rPr>
        <w:t xml:space="preserve"> </w:t>
      </w:r>
      <w:proofErr w:type="spellStart"/>
      <w:r>
        <w:rPr>
          <w:lang w:val="fr-FR"/>
        </w:rPr>
        <w:t>aligned</w:t>
      </w:r>
      <w:proofErr w:type="spellEnd"/>
      <w:r>
        <w:rPr>
          <w:lang w:val="fr-FR"/>
        </w:rPr>
        <w:t xml:space="preserve"> </w:t>
      </w:r>
      <w:proofErr w:type="spellStart"/>
      <w:r>
        <w:rPr>
          <w:lang w:val="fr-FR"/>
        </w:rPr>
        <w:t>with</w:t>
      </w:r>
      <w:proofErr w:type="spellEnd"/>
      <w:r>
        <w:rPr>
          <w:lang w:val="fr-FR"/>
        </w:rPr>
        <w:t xml:space="preserve"> 304. </w:t>
      </w:r>
    </w:p>
    <w:p w14:paraId="707C6175" w14:textId="77777777" w:rsidR="00B5792C" w:rsidRPr="0042757F" w:rsidRDefault="00B5792C" w:rsidP="00B5792C">
      <w:pPr>
        <w:pStyle w:val="Agreement"/>
        <w:tabs>
          <w:tab w:val="clear" w:pos="9990"/>
        </w:tabs>
        <w:overflowPunct/>
        <w:autoSpaceDE/>
        <w:autoSpaceDN/>
        <w:adjustRightInd/>
        <w:ind w:left="1619" w:hanging="360"/>
        <w:textAlignment w:val="auto"/>
        <w:rPr>
          <w:lang w:val="fr-FR"/>
        </w:rPr>
      </w:pPr>
      <w:r>
        <w:rPr>
          <w:lang w:val="fr-FR"/>
        </w:rPr>
        <w:t xml:space="preserve">Not </w:t>
      </w:r>
      <w:proofErr w:type="spellStart"/>
      <w:r>
        <w:rPr>
          <w:lang w:val="fr-FR"/>
        </w:rPr>
        <w:t>pursued</w:t>
      </w:r>
      <w:proofErr w:type="spellEnd"/>
    </w:p>
    <w:p w14:paraId="6EB3AC01" w14:textId="77777777" w:rsidR="00B5792C" w:rsidRDefault="00B5792C" w:rsidP="00B5792C">
      <w:pPr>
        <w:pStyle w:val="BoldComments"/>
      </w:pPr>
      <w:r>
        <w:t>IIOT URLLC</w:t>
      </w:r>
    </w:p>
    <w:p w14:paraId="7DDA8EC8" w14:textId="36E4C21F" w:rsidR="00B5792C" w:rsidRDefault="00B5792C" w:rsidP="00B5792C">
      <w:pPr>
        <w:pStyle w:val="Doc-title"/>
        <w:rPr>
          <w:lang w:val="fr-FR"/>
        </w:rPr>
      </w:pPr>
      <w:r w:rsidRPr="002625AA">
        <w:rPr>
          <w:lang w:val="fr-FR"/>
        </w:rPr>
        <w:t>R2-2307440</w:t>
      </w:r>
      <w:r>
        <w:rPr>
          <w:lang w:val="fr-FR"/>
        </w:rPr>
        <w:tab/>
        <w:t>Discussion on Configuration of Enhanced Type 3 HARQ-ACK Codebook for PUCCH group</w:t>
      </w:r>
      <w:r>
        <w:rPr>
          <w:lang w:val="fr-FR"/>
        </w:rPr>
        <w:tab/>
        <w:t>vivo</w:t>
      </w:r>
      <w:r>
        <w:rPr>
          <w:lang w:val="fr-FR"/>
        </w:rPr>
        <w:tab/>
        <w:t>discussion</w:t>
      </w:r>
      <w:r>
        <w:rPr>
          <w:lang w:val="fr-FR"/>
        </w:rPr>
        <w:tab/>
        <w:t>Rel-17</w:t>
      </w:r>
      <w:r>
        <w:rPr>
          <w:lang w:val="fr-FR"/>
        </w:rPr>
        <w:tab/>
        <w:t>NR_IIOT_URLLC_enh-Core</w:t>
      </w:r>
    </w:p>
    <w:p w14:paraId="44A48891" w14:textId="77777777" w:rsidR="00B5792C" w:rsidRDefault="00B5792C" w:rsidP="00B5792C">
      <w:pPr>
        <w:pStyle w:val="Doc-text2"/>
        <w:ind w:left="0" w:firstLine="0"/>
      </w:pPr>
    </w:p>
    <w:p w14:paraId="7717EA87" w14:textId="77777777" w:rsidR="00B5792C" w:rsidRDefault="00B5792C" w:rsidP="00B5792C">
      <w:pPr>
        <w:pStyle w:val="Doc-text2"/>
      </w:pPr>
      <w:r>
        <w:t>-</w:t>
      </w:r>
      <w:r>
        <w:tab/>
        <w:t xml:space="preserve">LG think R1 LS is based on wrong info, we </w:t>
      </w:r>
      <w:proofErr w:type="spellStart"/>
      <w:r>
        <w:t>hav</w:t>
      </w:r>
      <w:proofErr w:type="spellEnd"/>
      <w:r>
        <w:t xml:space="preserve"> e changed. A change in field description should be enough. </w:t>
      </w:r>
    </w:p>
    <w:p w14:paraId="6B8D44A9" w14:textId="77777777" w:rsidR="00B5792C" w:rsidRDefault="00B5792C" w:rsidP="00B5792C">
      <w:pPr>
        <w:pStyle w:val="Doc-text2"/>
      </w:pPr>
      <w:r>
        <w:t>-</w:t>
      </w:r>
      <w:r>
        <w:tab/>
        <w:t>Ericsson agrees</w:t>
      </w:r>
    </w:p>
    <w:p w14:paraId="258FFEE8" w14:textId="77777777" w:rsidR="00B5792C" w:rsidRDefault="00B5792C" w:rsidP="00B5792C">
      <w:pPr>
        <w:pStyle w:val="Agreement"/>
        <w:tabs>
          <w:tab w:val="clear" w:pos="9990"/>
        </w:tabs>
        <w:overflowPunct/>
        <w:autoSpaceDE/>
        <w:autoSpaceDN/>
        <w:adjustRightInd/>
        <w:ind w:left="1619" w:hanging="360"/>
        <w:textAlignment w:val="auto"/>
        <w:rPr>
          <w:lang w:val="fr-FR"/>
        </w:rPr>
      </w:pPr>
      <w:r>
        <w:rPr>
          <w:lang w:val="fr-FR"/>
        </w:rPr>
        <w:t xml:space="preserve">Modification of the </w:t>
      </w:r>
      <w:proofErr w:type="spellStart"/>
      <w:r>
        <w:rPr>
          <w:lang w:val="fr-FR"/>
        </w:rPr>
        <w:t>field</w:t>
      </w:r>
      <w:proofErr w:type="spellEnd"/>
      <w:r>
        <w:rPr>
          <w:lang w:val="fr-FR"/>
        </w:rPr>
        <w:t xml:space="preserve"> description as in the </w:t>
      </w:r>
      <w:proofErr w:type="spellStart"/>
      <w:r>
        <w:rPr>
          <w:lang w:val="fr-FR"/>
        </w:rPr>
        <w:t>annex</w:t>
      </w:r>
      <w:proofErr w:type="spellEnd"/>
      <w:r>
        <w:rPr>
          <w:lang w:val="fr-FR"/>
        </w:rPr>
        <w:t xml:space="preserve"> </w:t>
      </w:r>
      <w:proofErr w:type="spellStart"/>
      <w:r>
        <w:rPr>
          <w:lang w:val="fr-FR"/>
        </w:rPr>
        <w:t>is</w:t>
      </w:r>
      <w:proofErr w:type="spellEnd"/>
      <w:r>
        <w:rPr>
          <w:lang w:val="fr-FR"/>
        </w:rPr>
        <w:t xml:space="preserve"> </w:t>
      </w:r>
      <w:proofErr w:type="spellStart"/>
      <w:r>
        <w:rPr>
          <w:lang w:val="fr-FR"/>
        </w:rPr>
        <w:t>agreeable</w:t>
      </w:r>
      <w:proofErr w:type="spellEnd"/>
    </w:p>
    <w:p w14:paraId="2032D955" w14:textId="77777777" w:rsidR="00B5792C" w:rsidRPr="001276D9" w:rsidRDefault="00B5792C" w:rsidP="00B5792C">
      <w:pPr>
        <w:pStyle w:val="Doc-text2"/>
        <w:ind w:left="0" w:firstLine="0"/>
        <w:rPr>
          <w:lang w:val="fr-FR"/>
        </w:rPr>
      </w:pPr>
    </w:p>
    <w:p w14:paraId="59C85D8E" w14:textId="3424DEF9" w:rsidR="00B5792C" w:rsidRDefault="00B5792C" w:rsidP="00B5792C">
      <w:pPr>
        <w:pStyle w:val="Doc-title"/>
        <w:rPr>
          <w:lang w:val="fr-FR"/>
        </w:rPr>
      </w:pPr>
      <w:bookmarkStart w:id="239" w:name="OLE_LINK88"/>
      <w:r w:rsidRPr="002625AA">
        <w:rPr>
          <w:lang w:val="fr-FR"/>
        </w:rPr>
        <w:t>R2-2307439</w:t>
      </w:r>
      <w:r>
        <w:rPr>
          <w:lang w:val="fr-FR"/>
        </w:rPr>
        <w:tab/>
        <w:t>Correction on Configuration of Enhanced Type 3 HARQ-ACK Codebook for PUCCH group</w:t>
      </w:r>
      <w:r>
        <w:rPr>
          <w:lang w:val="fr-FR"/>
        </w:rPr>
        <w:tab/>
        <w:t>vivo</w:t>
      </w:r>
      <w:r>
        <w:rPr>
          <w:lang w:val="fr-FR"/>
        </w:rPr>
        <w:tab/>
        <w:t>CR</w:t>
      </w:r>
      <w:r>
        <w:rPr>
          <w:lang w:val="fr-FR"/>
        </w:rPr>
        <w:tab/>
        <w:t>Rel-17</w:t>
      </w:r>
      <w:r>
        <w:rPr>
          <w:lang w:val="fr-FR"/>
        </w:rPr>
        <w:tab/>
        <w:t>38.331</w:t>
      </w:r>
      <w:r>
        <w:rPr>
          <w:lang w:val="fr-FR"/>
        </w:rPr>
        <w:tab/>
        <w:t>17.5.0</w:t>
      </w:r>
      <w:r>
        <w:rPr>
          <w:lang w:val="fr-FR"/>
        </w:rPr>
        <w:tab/>
        <w:t>4189</w:t>
      </w:r>
      <w:r>
        <w:rPr>
          <w:lang w:val="fr-FR"/>
        </w:rPr>
        <w:tab/>
        <w:t>-</w:t>
      </w:r>
      <w:r>
        <w:rPr>
          <w:lang w:val="fr-FR"/>
        </w:rPr>
        <w:tab/>
        <w:t>F</w:t>
      </w:r>
      <w:r>
        <w:rPr>
          <w:lang w:val="fr-FR"/>
        </w:rPr>
        <w:tab/>
        <w:t>NR_IIOT_URLLC_enh-Core</w:t>
      </w:r>
    </w:p>
    <w:bookmarkEnd w:id="239"/>
    <w:p w14:paraId="76B9FBF5" w14:textId="6ABE4668" w:rsidR="00B5792C" w:rsidRDefault="00B5792C" w:rsidP="00B5792C">
      <w:pPr>
        <w:pStyle w:val="Doc-title"/>
        <w:rPr>
          <w:lang w:val="fr-FR"/>
        </w:rPr>
      </w:pPr>
      <w:r w:rsidRPr="002625AA">
        <w:t>R2-2309213</w:t>
      </w:r>
      <w:r>
        <w:rPr>
          <w:lang w:val="fr-FR"/>
        </w:rPr>
        <w:tab/>
        <w:t>Correction on Configuration of Enhanced Type 3 HARQ-ACK Codebook for PUCCH group</w:t>
      </w:r>
      <w:r>
        <w:rPr>
          <w:lang w:val="fr-FR"/>
        </w:rPr>
        <w:tab/>
        <w:t>vivo</w:t>
      </w:r>
      <w:r>
        <w:rPr>
          <w:lang w:val="fr-FR"/>
        </w:rPr>
        <w:tab/>
        <w:t>CR</w:t>
      </w:r>
      <w:r>
        <w:rPr>
          <w:lang w:val="fr-FR"/>
        </w:rPr>
        <w:tab/>
        <w:t>Rel-17</w:t>
      </w:r>
      <w:r>
        <w:rPr>
          <w:lang w:val="fr-FR"/>
        </w:rPr>
        <w:tab/>
        <w:t>38.331</w:t>
      </w:r>
      <w:r>
        <w:rPr>
          <w:lang w:val="fr-FR"/>
        </w:rPr>
        <w:tab/>
        <w:t>17.5.0</w:t>
      </w:r>
      <w:r>
        <w:rPr>
          <w:lang w:val="fr-FR"/>
        </w:rPr>
        <w:tab/>
        <w:t>4189</w:t>
      </w:r>
      <w:r>
        <w:rPr>
          <w:lang w:val="fr-FR"/>
        </w:rPr>
        <w:tab/>
        <w:t>1</w:t>
      </w:r>
      <w:r>
        <w:rPr>
          <w:lang w:val="fr-FR"/>
        </w:rPr>
        <w:tab/>
        <w:t>F</w:t>
      </w:r>
      <w:r>
        <w:rPr>
          <w:lang w:val="fr-FR"/>
        </w:rPr>
        <w:tab/>
        <w:t>NR_IIOT_URLLC_enh-Core</w:t>
      </w:r>
    </w:p>
    <w:p w14:paraId="5803CB02" w14:textId="1DA7D7BF" w:rsidR="00B5792C" w:rsidRPr="001F4269" w:rsidRDefault="00B5792C" w:rsidP="00B5792C">
      <w:pPr>
        <w:pStyle w:val="Agreement"/>
        <w:tabs>
          <w:tab w:val="clear" w:pos="9990"/>
        </w:tabs>
        <w:overflowPunct/>
        <w:autoSpaceDE/>
        <w:autoSpaceDN/>
        <w:adjustRightInd/>
        <w:ind w:left="1619" w:hanging="360"/>
        <w:textAlignment w:val="auto"/>
        <w:rPr>
          <w:b w:val="0"/>
          <w:bCs/>
          <w:lang w:val="fr-FR"/>
        </w:rPr>
      </w:pPr>
      <w:proofErr w:type="spellStart"/>
      <w:r>
        <w:rPr>
          <w:lang w:val="fr-FR"/>
        </w:rPr>
        <w:t>Agreed</w:t>
      </w:r>
      <w:proofErr w:type="spellEnd"/>
      <w:r w:rsidR="001F4269" w:rsidRPr="001F4269">
        <w:rPr>
          <w:b w:val="0"/>
          <w:bCs/>
          <w:lang w:val="fr-FR"/>
        </w:rPr>
        <w:t xml:space="preserve"> (but </w:t>
      </w:r>
      <w:proofErr w:type="spellStart"/>
      <w:r w:rsidR="001F4269" w:rsidRPr="001F4269">
        <w:rPr>
          <w:b w:val="0"/>
          <w:bCs/>
          <w:lang w:val="fr-FR"/>
        </w:rPr>
        <w:t>then</w:t>
      </w:r>
      <w:proofErr w:type="spellEnd"/>
      <w:r w:rsidR="001F4269" w:rsidRPr="001F4269">
        <w:rPr>
          <w:b w:val="0"/>
          <w:bCs/>
          <w:lang w:val="fr-FR"/>
        </w:rPr>
        <w:t xml:space="preserve"> </w:t>
      </w:r>
      <w:proofErr w:type="spellStart"/>
      <w:r w:rsidR="001F4269" w:rsidRPr="001F4269">
        <w:rPr>
          <w:b w:val="0"/>
          <w:bCs/>
          <w:lang w:val="fr-FR"/>
        </w:rPr>
        <w:t>coversheet</w:t>
      </w:r>
      <w:proofErr w:type="spellEnd"/>
      <w:r w:rsidR="001F4269" w:rsidRPr="001F4269">
        <w:rPr>
          <w:b w:val="0"/>
          <w:bCs/>
          <w:lang w:val="fr-FR"/>
        </w:rPr>
        <w:t xml:space="preserve"> </w:t>
      </w:r>
      <w:proofErr w:type="spellStart"/>
      <w:r w:rsidR="001F4269" w:rsidRPr="001F4269">
        <w:rPr>
          <w:b w:val="0"/>
          <w:bCs/>
          <w:lang w:val="fr-FR"/>
        </w:rPr>
        <w:t>revised</w:t>
      </w:r>
      <w:proofErr w:type="spellEnd"/>
      <w:r w:rsidR="001F4269" w:rsidRPr="001F4269">
        <w:rPr>
          <w:b w:val="0"/>
          <w:bCs/>
          <w:lang w:val="fr-FR"/>
        </w:rPr>
        <w:t xml:space="preserve"> by MCC: typo in the </w:t>
      </w:r>
      <w:proofErr w:type="spellStart"/>
      <w:r w:rsidR="001F4269" w:rsidRPr="001F4269">
        <w:rPr>
          <w:b w:val="0"/>
          <w:bCs/>
          <w:lang w:val="fr-FR"/>
        </w:rPr>
        <w:t>spec</w:t>
      </w:r>
      <w:proofErr w:type="spellEnd"/>
      <w:r w:rsidR="001F4269" w:rsidRPr="001F4269">
        <w:rPr>
          <w:b w:val="0"/>
          <w:bCs/>
          <w:lang w:val="fr-FR"/>
        </w:rPr>
        <w:t xml:space="preserve"> </w:t>
      </w:r>
      <w:proofErr w:type="spellStart"/>
      <w:r w:rsidR="001F4269" w:rsidRPr="001F4269">
        <w:rPr>
          <w:b w:val="0"/>
          <w:bCs/>
          <w:lang w:val="fr-FR"/>
        </w:rPr>
        <w:t>number</w:t>
      </w:r>
      <w:proofErr w:type="spellEnd"/>
      <w:r w:rsidR="001F4269" w:rsidRPr="001F4269">
        <w:rPr>
          <w:b w:val="0"/>
          <w:bCs/>
          <w:lang w:val="fr-FR"/>
        </w:rPr>
        <w:t>)</w:t>
      </w:r>
    </w:p>
    <w:p w14:paraId="383E392E" w14:textId="6C3416C5" w:rsidR="001F4269" w:rsidRPr="001F4269" w:rsidRDefault="001F4269" w:rsidP="001F4269">
      <w:pPr>
        <w:pStyle w:val="Doc-text2"/>
        <w:rPr>
          <w:lang w:val="fr-FR"/>
        </w:rPr>
      </w:pPr>
      <w:r>
        <w:rPr>
          <w:lang w:val="fr-FR"/>
        </w:rPr>
        <w:t xml:space="preserve">=&gt; </w:t>
      </w:r>
      <w:proofErr w:type="spellStart"/>
      <w:r>
        <w:rPr>
          <w:lang w:val="fr-FR"/>
        </w:rPr>
        <w:t>Revised</w:t>
      </w:r>
      <w:proofErr w:type="spellEnd"/>
      <w:r>
        <w:rPr>
          <w:lang w:val="fr-FR"/>
        </w:rPr>
        <w:t xml:space="preserve"> in R2-2309296</w:t>
      </w:r>
    </w:p>
    <w:p w14:paraId="248FDFDF" w14:textId="77777777" w:rsidR="00B5792C" w:rsidRDefault="00B5792C" w:rsidP="00B5792C">
      <w:pPr>
        <w:pStyle w:val="Doc-text2"/>
        <w:rPr>
          <w:lang w:val="fr-FR"/>
        </w:rPr>
      </w:pPr>
    </w:p>
    <w:p w14:paraId="23FAAF22" w14:textId="44F9B714" w:rsidR="001F4269" w:rsidRDefault="001F4269" w:rsidP="001F4269">
      <w:pPr>
        <w:pStyle w:val="Doc-title"/>
        <w:rPr>
          <w:lang w:val="fr-FR"/>
        </w:rPr>
      </w:pPr>
      <w:r w:rsidRPr="002625AA">
        <w:t>R2-23092</w:t>
      </w:r>
      <w:r>
        <w:t>96</w:t>
      </w:r>
      <w:r>
        <w:rPr>
          <w:lang w:val="fr-FR"/>
        </w:rPr>
        <w:tab/>
        <w:t>Correction on Configuration of Enhanced Type 3 HARQ-ACK Codebook for PUCCH group</w:t>
      </w:r>
      <w:r>
        <w:rPr>
          <w:lang w:val="fr-FR"/>
        </w:rPr>
        <w:tab/>
        <w:t>vivo</w:t>
      </w:r>
      <w:r>
        <w:rPr>
          <w:lang w:val="fr-FR"/>
        </w:rPr>
        <w:tab/>
        <w:t>CR</w:t>
      </w:r>
      <w:r>
        <w:rPr>
          <w:lang w:val="fr-FR"/>
        </w:rPr>
        <w:tab/>
        <w:t>Rel-17</w:t>
      </w:r>
      <w:r>
        <w:rPr>
          <w:lang w:val="fr-FR"/>
        </w:rPr>
        <w:tab/>
        <w:t>38.331</w:t>
      </w:r>
      <w:r>
        <w:rPr>
          <w:lang w:val="fr-FR"/>
        </w:rPr>
        <w:tab/>
        <w:t>17.5.0</w:t>
      </w:r>
      <w:r>
        <w:rPr>
          <w:lang w:val="fr-FR"/>
        </w:rPr>
        <w:tab/>
        <w:t>4189</w:t>
      </w:r>
      <w:r>
        <w:rPr>
          <w:lang w:val="fr-FR"/>
        </w:rPr>
        <w:tab/>
        <w:t>2</w:t>
      </w:r>
      <w:r>
        <w:rPr>
          <w:lang w:val="fr-FR"/>
        </w:rPr>
        <w:tab/>
        <w:t>F</w:t>
      </w:r>
      <w:r>
        <w:rPr>
          <w:lang w:val="fr-FR"/>
        </w:rPr>
        <w:tab/>
        <w:t>NR_IIOT_URLLC_enh-Core</w:t>
      </w:r>
    </w:p>
    <w:p w14:paraId="1C87E220" w14:textId="7B39DFF4" w:rsidR="001F4269" w:rsidRDefault="001F4269" w:rsidP="00B5792C">
      <w:pPr>
        <w:pStyle w:val="Doc-text2"/>
        <w:rPr>
          <w:lang w:val="fr-FR"/>
        </w:rPr>
      </w:pPr>
      <w:r>
        <w:rPr>
          <w:lang w:val="fr-FR"/>
        </w:rPr>
        <w:t xml:space="preserve">=&gt; </w:t>
      </w:r>
      <w:proofErr w:type="spellStart"/>
      <w:r>
        <w:rPr>
          <w:lang w:val="fr-FR"/>
        </w:rPr>
        <w:t>Agreed</w:t>
      </w:r>
      <w:proofErr w:type="spellEnd"/>
    </w:p>
    <w:p w14:paraId="2F267F4F" w14:textId="77777777" w:rsidR="001F4269" w:rsidRDefault="001F4269" w:rsidP="00B5792C">
      <w:pPr>
        <w:pStyle w:val="Doc-text2"/>
        <w:rPr>
          <w:lang w:val="fr-FR"/>
        </w:rPr>
      </w:pPr>
    </w:p>
    <w:p w14:paraId="3E8C472D" w14:textId="24508460" w:rsidR="00B5792C" w:rsidRDefault="00B5792C" w:rsidP="00B5792C">
      <w:pPr>
        <w:pStyle w:val="Doc-title"/>
        <w:rPr>
          <w:lang w:val="fr-FR"/>
        </w:rPr>
      </w:pPr>
      <w:r w:rsidRPr="002625AA">
        <w:rPr>
          <w:lang w:val="fr-FR"/>
        </w:rPr>
        <w:t>R2-2307438</w:t>
      </w:r>
      <w:r>
        <w:rPr>
          <w:lang w:val="fr-FR"/>
        </w:rPr>
        <w:tab/>
        <w:t>Change Request on UE Capability of Enhanced Type 3 HARQ-ACK Codebook supporting 32 HARQ processes for PUCCH group</w:t>
      </w:r>
      <w:r>
        <w:rPr>
          <w:lang w:val="fr-FR"/>
        </w:rPr>
        <w:tab/>
        <w:t>vivo</w:t>
      </w:r>
      <w:r>
        <w:rPr>
          <w:lang w:val="fr-FR"/>
        </w:rPr>
        <w:tab/>
        <w:t>CR</w:t>
      </w:r>
      <w:r>
        <w:rPr>
          <w:lang w:val="fr-FR"/>
        </w:rPr>
        <w:tab/>
        <w:t>Rel-17</w:t>
      </w:r>
      <w:r>
        <w:rPr>
          <w:lang w:val="fr-FR"/>
        </w:rPr>
        <w:tab/>
        <w:t>38.306</w:t>
      </w:r>
      <w:r>
        <w:rPr>
          <w:lang w:val="fr-FR"/>
        </w:rPr>
        <w:tab/>
        <w:t>17.5.0</w:t>
      </w:r>
      <w:r>
        <w:rPr>
          <w:lang w:val="fr-FR"/>
        </w:rPr>
        <w:tab/>
        <w:t>0934</w:t>
      </w:r>
      <w:r>
        <w:rPr>
          <w:lang w:val="fr-FR"/>
        </w:rPr>
        <w:tab/>
        <w:t>-</w:t>
      </w:r>
      <w:r>
        <w:rPr>
          <w:lang w:val="fr-FR"/>
        </w:rPr>
        <w:tab/>
        <w:t>F</w:t>
      </w:r>
      <w:r>
        <w:rPr>
          <w:lang w:val="fr-FR"/>
        </w:rPr>
        <w:tab/>
        <w:t>NR_IIOT_URLLC_enh-Core</w:t>
      </w:r>
    </w:p>
    <w:p w14:paraId="26936908" w14:textId="77777777" w:rsidR="00B5792C" w:rsidRDefault="00B5792C" w:rsidP="00B5792C">
      <w:pPr>
        <w:pStyle w:val="Doc-text2"/>
        <w:rPr>
          <w:lang w:val="fr-FR"/>
        </w:rPr>
      </w:pPr>
      <w:r>
        <w:rPr>
          <w:lang w:val="fr-FR"/>
        </w:rPr>
        <w:t>-</w:t>
      </w:r>
      <w:r>
        <w:rPr>
          <w:lang w:val="fr-FR"/>
        </w:rPr>
        <w:tab/>
        <w:t xml:space="preserve">not </w:t>
      </w:r>
      <w:proofErr w:type="spellStart"/>
      <w:r>
        <w:rPr>
          <w:lang w:val="fr-FR"/>
        </w:rPr>
        <w:t>needed</w:t>
      </w:r>
      <w:proofErr w:type="spellEnd"/>
      <w:r>
        <w:rPr>
          <w:lang w:val="fr-FR"/>
        </w:rPr>
        <w:t xml:space="preserve">, not </w:t>
      </w:r>
      <w:proofErr w:type="spellStart"/>
      <w:r>
        <w:rPr>
          <w:lang w:val="fr-FR"/>
        </w:rPr>
        <w:t>treated</w:t>
      </w:r>
      <w:proofErr w:type="spellEnd"/>
    </w:p>
    <w:p w14:paraId="00313007" w14:textId="77777777" w:rsidR="00B5792C" w:rsidRPr="00EE14B0" w:rsidRDefault="00B5792C" w:rsidP="00B5792C">
      <w:pPr>
        <w:pStyle w:val="Doc-text2"/>
        <w:rPr>
          <w:lang w:val="fr-FR"/>
        </w:rPr>
      </w:pPr>
    </w:p>
    <w:p w14:paraId="7A0C2108" w14:textId="77777777" w:rsidR="00B5792C" w:rsidRPr="001276D9" w:rsidRDefault="00B5792C" w:rsidP="00B5792C">
      <w:pPr>
        <w:pStyle w:val="Doc-text2"/>
        <w:rPr>
          <w:lang w:val="fr-FR"/>
        </w:rPr>
      </w:pPr>
    </w:p>
    <w:p w14:paraId="3E5C1B5B" w14:textId="0018B020" w:rsidR="00B5792C" w:rsidRDefault="00B5792C" w:rsidP="00B5792C">
      <w:pPr>
        <w:pStyle w:val="Doc-title"/>
        <w:rPr>
          <w:lang w:val="fr-FR"/>
        </w:rPr>
      </w:pPr>
      <w:r w:rsidRPr="002625AA">
        <w:rPr>
          <w:lang w:val="fr-FR"/>
        </w:rPr>
        <w:t>R2-2307933</w:t>
      </w:r>
      <w:r>
        <w:rPr>
          <w:lang w:val="fr-FR"/>
        </w:rPr>
        <w:tab/>
        <w:t>Discussion on PUCCH Repetition for PUCCH Format 2</w:t>
      </w:r>
      <w:r>
        <w:rPr>
          <w:lang w:val="fr-FR"/>
        </w:rPr>
        <w:tab/>
        <w:t>vivo</w:t>
      </w:r>
      <w:r>
        <w:rPr>
          <w:lang w:val="fr-FR"/>
        </w:rPr>
        <w:tab/>
        <w:t>discussion</w:t>
      </w:r>
      <w:r>
        <w:rPr>
          <w:lang w:val="fr-FR"/>
        </w:rPr>
        <w:tab/>
        <w:t>Rel-17</w:t>
      </w:r>
      <w:r>
        <w:rPr>
          <w:lang w:val="fr-FR"/>
        </w:rPr>
        <w:tab/>
        <w:t>NR_IIOT_URLLC_enh-Core</w:t>
      </w:r>
    </w:p>
    <w:p w14:paraId="6E92460D" w14:textId="77777777" w:rsidR="00B5792C" w:rsidRDefault="00B5792C" w:rsidP="00B5792C">
      <w:pPr>
        <w:pStyle w:val="Agreement"/>
        <w:tabs>
          <w:tab w:val="clear" w:pos="9990"/>
        </w:tabs>
        <w:overflowPunct/>
        <w:autoSpaceDE/>
        <w:autoSpaceDN/>
        <w:adjustRightInd/>
        <w:ind w:left="1619" w:hanging="360"/>
        <w:textAlignment w:val="auto"/>
        <w:rPr>
          <w:lang w:val="fr-FR"/>
        </w:rPr>
      </w:pPr>
      <w:proofErr w:type="spellStart"/>
      <w:r>
        <w:rPr>
          <w:lang w:val="fr-FR"/>
        </w:rPr>
        <w:t>Noted</w:t>
      </w:r>
      <w:proofErr w:type="spellEnd"/>
      <w:r>
        <w:rPr>
          <w:lang w:val="fr-FR"/>
        </w:rPr>
        <w:t xml:space="preserve">, </w:t>
      </w:r>
      <w:proofErr w:type="spellStart"/>
      <w:r>
        <w:rPr>
          <w:lang w:val="fr-FR"/>
        </w:rPr>
        <w:t>proposals</w:t>
      </w:r>
      <w:proofErr w:type="spellEnd"/>
      <w:r>
        <w:rPr>
          <w:lang w:val="fr-FR"/>
        </w:rPr>
        <w:t xml:space="preserve"> </w:t>
      </w:r>
      <w:proofErr w:type="spellStart"/>
      <w:r>
        <w:rPr>
          <w:lang w:val="fr-FR"/>
        </w:rPr>
        <w:t>agreed</w:t>
      </w:r>
      <w:proofErr w:type="spellEnd"/>
    </w:p>
    <w:p w14:paraId="7C965250" w14:textId="77777777" w:rsidR="00B5792C" w:rsidRPr="00EE14B0" w:rsidRDefault="00B5792C" w:rsidP="00B5792C">
      <w:pPr>
        <w:pStyle w:val="Doc-text2"/>
        <w:rPr>
          <w:lang w:val="fr-FR"/>
        </w:rPr>
      </w:pPr>
    </w:p>
    <w:p w14:paraId="2DE0AEFD" w14:textId="456E369B" w:rsidR="00B5792C" w:rsidRDefault="00B5792C" w:rsidP="00B5792C">
      <w:pPr>
        <w:pStyle w:val="Doc-title"/>
        <w:rPr>
          <w:lang w:val="fr-FR"/>
        </w:rPr>
      </w:pPr>
      <w:bookmarkStart w:id="240" w:name="OLE_LINK136"/>
      <w:r w:rsidRPr="002625AA">
        <w:rPr>
          <w:lang w:val="fr-FR"/>
        </w:rPr>
        <w:t>R2-2307467</w:t>
      </w:r>
      <w:r>
        <w:rPr>
          <w:lang w:val="fr-FR"/>
        </w:rPr>
        <w:tab/>
        <w:t>Correction on PUCCH Repetition for PUCCH Format 2</w:t>
      </w:r>
      <w:r>
        <w:rPr>
          <w:lang w:val="fr-FR"/>
        </w:rPr>
        <w:tab/>
        <w:t>vivo</w:t>
      </w:r>
      <w:r>
        <w:rPr>
          <w:lang w:val="fr-FR"/>
        </w:rPr>
        <w:tab/>
        <w:t>CR</w:t>
      </w:r>
      <w:r>
        <w:rPr>
          <w:lang w:val="fr-FR"/>
        </w:rPr>
        <w:tab/>
        <w:t>Rel-17</w:t>
      </w:r>
      <w:r>
        <w:rPr>
          <w:lang w:val="fr-FR"/>
        </w:rPr>
        <w:tab/>
        <w:t>38.331</w:t>
      </w:r>
      <w:r>
        <w:rPr>
          <w:lang w:val="fr-FR"/>
        </w:rPr>
        <w:tab/>
        <w:t>17.5.0</w:t>
      </w:r>
      <w:r>
        <w:rPr>
          <w:lang w:val="fr-FR"/>
        </w:rPr>
        <w:tab/>
        <w:t>4190</w:t>
      </w:r>
      <w:r>
        <w:rPr>
          <w:lang w:val="fr-FR"/>
        </w:rPr>
        <w:tab/>
        <w:t>-</w:t>
      </w:r>
      <w:r>
        <w:rPr>
          <w:lang w:val="fr-FR"/>
        </w:rPr>
        <w:tab/>
        <w:t>F</w:t>
      </w:r>
      <w:r>
        <w:rPr>
          <w:lang w:val="fr-FR"/>
        </w:rPr>
        <w:tab/>
        <w:t>NR_IIOT_URLLC_enh-Core</w:t>
      </w:r>
    </w:p>
    <w:p w14:paraId="1FA5F75B" w14:textId="77777777" w:rsidR="00B5792C" w:rsidRPr="00EE14B0" w:rsidRDefault="00B5792C" w:rsidP="00B5792C">
      <w:pPr>
        <w:pStyle w:val="Doc-text2"/>
        <w:rPr>
          <w:lang w:val="fr-FR"/>
        </w:rPr>
      </w:pPr>
      <w:r>
        <w:rPr>
          <w:lang w:val="fr-FR"/>
        </w:rPr>
        <w:t>-</w:t>
      </w:r>
      <w:r>
        <w:rPr>
          <w:lang w:val="fr-FR"/>
        </w:rPr>
        <w:tab/>
        <w:t xml:space="preserve">vivo proposes to </w:t>
      </w:r>
      <w:proofErr w:type="spellStart"/>
      <w:r>
        <w:rPr>
          <w:lang w:val="fr-FR"/>
        </w:rPr>
        <w:t>wait</w:t>
      </w:r>
      <w:proofErr w:type="spellEnd"/>
      <w:r>
        <w:rPr>
          <w:lang w:val="fr-FR"/>
        </w:rPr>
        <w:t xml:space="preserve"> </w:t>
      </w:r>
      <w:proofErr w:type="spellStart"/>
      <w:r>
        <w:rPr>
          <w:lang w:val="fr-FR"/>
        </w:rPr>
        <w:t>until</w:t>
      </w:r>
      <w:proofErr w:type="spellEnd"/>
      <w:r>
        <w:rPr>
          <w:lang w:val="fr-FR"/>
        </w:rPr>
        <w:t xml:space="preserve"> </w:t>
      </w:r>
      <w:proofErr w:type="spellStart"/>
      <w:r>
        <w:rPr>
          <w:lang w:val="fr-FR"/>
        </w:rPr>
        <w:t>another</w:t>
      </w:r>
      <w:proofErr w:type="spellEnd"/>
      <w:r>
        <w:rPr>
          <w:lang w:val="fr-FR"/>
        </w:rPr>
        <w:t xml:space="preserve"> R1 LS </w:t>
      </w:r>
      <w:proofErr w:type="spellStart"/>
      <w:r>
        <w:rPr>
          <w:lang w:val="fr-FR"/>
        </w:rPr>
        <w:t>is</w:t>
      </w:r>
      <w:proofErr w:type="spellEnd"/>
      <w:r>
        <w:rPr>
          <w:lang w:val="fr-FR"/>
        </w:rPr>
        <w:t xml:space="preserve"> </w:t>
      </w:r>
      <w:proofErr w:type="spellStart"/>
      <w:r>
        <w:rPr>
          <w:lang w:val="fr-FR"/>
        </w:rPr>
        <w:t>available</w:t>
      </w:r>
      <w:proofErr w:type="spellEnd"/>
      <w:r>
        <w:rPr>
          <w:lang w:val="fr-FR"/>
        </w:rPr>
        <w:t xml:space="preserve">, Cb </w:t>
      </w:r>
      <w:proofErr w:type="spellStart"/>
      <w:r>
        <w:rPr>
          <w:lang w:val="fr-FR"/>
        </w:rPr>
        <w:t>later</w:t>
      </w:r>
      <w:proofErr w:type="spellEnd"/>
      <w:r>
        <w:rPr>
          <w:lang w:val="fr-FR"/>
        </w:rPr>
        <w:t xml:space="preserve"> </w:t>
      </w:r>
      <w:proofErr w:type="spellStart"/>
      <w:r>
        <w:rPr>
          <w:lang w:val="fr-FR"/>
        </w:rPr>
        <w:t>this</w:t>
      </w:r>
      <w:proofErr w:type="spellEnd"/>
      <w:r>
        <w:rPr>
          <w:lang w:val="fr-FR"/>
        </w:rPr>
        <w:t xml:space="preserve"> meeting</w:t>
      </w:r>
    </w:p>
    <w:bookmarkEnd w:id="240"/>
    <w:p w14:paraId="3D0F1090" w14:textId="77777777" w:rsidR="00B5792C" w:rsidRDefault="00B5792C" w:rsidP="00B5792C">
      <w:pPr>
        <w:pStyle w:val="Doc-text2"/>
        <w:rPr>
          <w:lang w:val="fr-FR"/>
        </w:rPr>
      </w:pPr>
      <w:r>
        <w:rPr>
          <w:lang w:val="fr-FR"/>
        </w:rPr>
        <w:t>-</w:t>
      </w:r>
      <w:r>
        <w:rPr>
          <w:lang w:val="fr-FR"/>
        </w:rPr>
        <w:tab/>
        <w:t xml:space="preserve">Ericsson </w:t>
      </w:r>
      <w:proofErr w:type="spellStart"/>
      <w:r>
        <w:rPr>
          <w:lang w:val="fr-FR"/>
        </w:rPr>
        <w:t>agrees</w:t>
      </w:r>
      <w:proofErr w:type="spellEnd"/>
      <w:r>
        <w:rPr>
          <w:lang w:val="fr-FR"/>
        </w:rPr>
        <w:t xml:space="preserve"> </w:t>
      </w:r>
      <w:proofErr w:type="spellStart"/>
      <w:r>
        <w:rPr>
          <w:lang w:val="fr-FR"/>
        </w:rPr>
        <w:t>with</w:t>
      </w:r>
      <w:proofErr w:type="spellEnd"/>
      <w:r>
        <w:rPr>
          <w:lang w:val="fr-FR"/>
        </w:rPr>
        <w:t xml:space="preserve"> </w:t>
      </w:r>
      <w:proofErr w:type="spellStart"/>
      <w:r>
        <w:rPr>
          <w:lang w:val="fr-FR"/>
        </w:rPr>
        <w:t>this</w:t>
      </w:r>
      <w:proofErr w:type="spellEnd"/>
      <w:r>
        <w:rPr>
          <w:lang w:val="fr-FR"/>
        </w:rPr>
        <w:t xml:space="preserve"> CR. </w:t>
      </w:r>
    </w:p>
    <w:p w14:paraId="05FB2820" w14:textId="66A4B3D1" w:rsidR="00B5792C" w:rsidRDefault="00B5792C" w:rsidP="00B5792C">
      <w:pPr>
        <w:pStyle w:val="Doc-title"/>
        <w:rPr>
          <w:lang w:val="fr-FR"/>
        </w:rPr>
      </w:pPr>
      <w:r w:rsidRPr="002625AA">
        <w:t>R2-2309220</w:t>
      </w:r>
      <w:r>
        <w:rPr>
          <w:lang w:val="fr-FR"/>
        </w:rPr>
        <w:tab/>
        <w:t>Correction on PUCCH Repetition for PUCCH Format 2</w:t>
      </w:r>
      <w:r>
        <w:rPr>
          <w:lang w:val="fr-FR"/>
        </w:rPr>
        <w:tab/>
        <w:t>vivo, Nokia</w:t>
      </w:r>
      <w:r>
        <w:rPr>
          <w:lang w:val="fr-FR"/>
        </w:rPr>
        <w:tab/>
        <w:t>CR</w:t>
      </w:r>
      <w:r>
        <w:rPr>
          <w:lang w:val="fr-FR"/>
        </w:rPr>
        <w:tab/>
        <w:t>Rel-17</w:t>
      </w:r>
      <w:r>
        <w:rPr>
          <w:lang w:val="fr-FR"/>
        </w:rPr>
        <w:tab/>
        <w:t>38.331</w:t>
      </w:r>
      <w:r>
        <w:rPr>
          <w:lang w:val="fr-FR"/>
        </w:rPr>
        <w:tab/>
        <w:t>17.5.0</w:t>
      </w:r>
      <w:r>
        <w:rPr>
          <w:lang w:val="fr-FR"/>
        </w:rPr>
        <w:tab/>
        <w:t>4190</w:t>
      </w:r>
      <w:r>
        <w:rPr>
          <w:lang w:val="fr-FR"/>
        </w:rPr>
        <w:tab/>
        <w:t>1</w:t>
      </w:r>
      <w:r>
        <w:rPr>
          <w:lang w:val="fr-FR"/>
        </w:rPr>
        <w:tab/>
        <w:t>F</w:t>
      </w:r>
      <w:r>
        <w:rPr>
          <w:lang w:val="fr-FR"/>
        </w:rPr>
        <w:tab/>
        <w:t>NR_IIOT_URLLC_enh-Core</w:t>
      </w:r>
    </w:p>
    <w:p w14:paraId="0F3F15DD" w14:textId="77777777" w:rsidR="00B5792C" w:rsidRPr="00EE14B0" w:rsidRDefault="00B5792C" w:rsidP="00B5792C">
      <w:pPr>
        <w:pStyle w:val="Doc-text2"/>
        <w:rPr>
          <w:lang w:val="fr-FR"/>
        </w:rPr>
      </w:pPr>
      <w:r>
        <w:rPr>
          <w:lang w:val="fr-FR"/>
        </w:rPr>
        <w:t>-</w:t>
      </w:r>
      <w:r>
        <w:rPr>
          <w:lang w:val="fr-FR"/>
        </w:rPr>
        <w:tab/>
        <w:t xml:space="preserve">Vivo reports </w:t>
      </w:r>
      <w:proofErr w:type="spellStart"/>
      <w:r>
        <w:rPr>
          <w:lang w:val="fr-FR"/>
        </w:rPr>
        <w:t>that</w:t>
      </w:r>
      <w:proofErr w:type="spellEnd"/>
      <w:r>
        <w:rPr>
          <w:lang w:val="fr-FR"/>
        </w:rPr>
        <w:t xml:space="preserve"> </w:t>
      </w:r>
      <w:proofErr w:type="spellStart"/>
      <w:r>
        <w:rPr>
          <w:lang w:val="fr-FR"/>
        </w:rPr>
        <w:t>after</w:t>
      </w:r>
      <w:proofErr w:type="spellEnd"/>
      <w:r>
        <w:rPr>
          <w:lang w:val="fr-FR"/>
        </w:rPr>
        <w:t xml:space="preserve"> </w:t>
      </w:r>
      <w:proofErr w:type="spellStart"/>
      <w:r>
        <w:rPr>
          <w:lang w:val="fr-FR"/>
        </w:rPr>
        <w:t>approved</w:t>
      </w:r>
      <w:proofErr w:type="spellEnd"/>
      <w:r>
        <w:rPr>
          <w:lang w:val="fr-FR"/>
        </w:rPr>
        <w:t xml:space="preserve"> R1 LS, the impact </w:t>
      </w:r>
      <w:proofErr w:type="spellStart"/>
      <w:r>
        <w:rPr>
          <w:lang w:val="fr-FR"/>
        </w:rPr>
        <w:t>is</w:t>
      </w:r>
      <w:proofErr w:type="spellEnd"/>
      <w:r>
        <w:rPr>
          <w:lang w:val="fr-FR"/>
        </w:rPr>
        <w:t xml:space="preserve"> </w:t>
      </w:r>
      <w:proofErr w:type="spellStart"/>
      <w:r>
        <w:rPr>
          <w:lang w:val="fr-FR"/>
        </w:rPr>
        <w:t>just</w:t>
      </w:r>
      <w:proofErr w:type="spellEnd"/>
      <w:r>
        <w:rPr>
          <w:lang w:val="fr-FR"/>
        </w:rPr>
        <w:t xml:space="preserve"> </w:t>
      </w:r>
      <w:proofErr w:type="spellStart"/>
      <w:r>
        <w:rPr>
          <w:lang w:val="fr-FR"/>
        </w:rPr>
        <w:t>editorial</w:t>
      </w:r>
      <w:proofErr w:type="spellEnd"/>
      <w:r>
        <w:rPr>
          <w:lang w:val="fr-FR"/>
        </w:rPr>
        <w:t xml:space="preserve"> update of one FD. </w:t>
      </w:r>
    </w:p>
    <w:p w14:paraId="023688A5" w14:textId="0A72734F" w:rsidR="00B5792C" w:rsidRDefault="001F4269" w:rsidP="00B5792C">
      <w:pPr>
        <w:pStyle w:val="Agreement"/>
        <w:tabs>
          <w:tab w:val="clear" w:pos="9990"/>
        </w:tabs>
        <w:overflowPunct/>
        <w:autoSpaceDE/>
        <w:autoSpaceDN/>
        <w:adjustRightInd/>
        <w:ind w:left="1619" w:hanging="360"/>
        <w:textAlignment w:val="auto"/>
      </w:pPr>
      <w:proofErr w:type="spellStart"/>
      <w:r>
        <w:rPr>
          <w:lang w:val="fr-FR"/>
        </w:rPr>
        <w:lastRenderedPageBreak/>
        <w:t>A</w:t>
      </w:r>
      <w:r w:rsidR="00B5792C">
        <w:rPr>
          <w:lang w:val="fr-FR"/>
        </w:rPr>
        <w:t>greed</w:t>
      </w:r>
      <w:proofErr w:type="spellEnd"/>
      <w:r>
        <w:rPr>
          <w:lang w:val="fr-FR"/>
        </w:rPr>
        <w:t xml:space="preserve"> (but </w:t>
      </w:r>
      <w:proofErr w:type="spellStart"/>
      <w:r>
        <w:rPr>
          <w:lang w:val="fr-FR"/>
        </w:rPr>
        <w:t>then</w:t>
      </w:r>
      <w:proofErr w:type="spellEnd"/>
      <w:r>
        <w:rPr>
          <w:lang w:val="fr-FR"/>
        </w:rPr>
        <w:t xml:space="preserve"> </w:t>
      </w:r>
      <w:proofErr w:type="spellStart"/>
      <w:r>
        <w:rPr>
          <w:lang w:val="fr-FR"/>
        </w:rPr>
        <w:t>coversheet</w:t>
      </w:r>
      <w:proofErr w:type="spellEnd"/>
      <w:r>
        <w:rPr>
          <w:lang w:val="fr-FR"/>
        </w:rPr>
        <w:t xml:space="preserve"> </w:t>
      </w:r>
      <w:proofErr w:type="spellStart"/>
      <w:r>
        <w:rPr>
          <w:lang w:val="fr-FR"/>
        </w:rPr>
        <w:t>revised</w:t>
      </w:r>
      <w:proofErr w:type="spellEnd"/>
      <w:r>
        <w:rPr>
          <w:lang w:val="fr-FR"/>
        </w:rPr>
        <w:t xml:space="preserve"> by MCC: t</w:t>
      </w:r>
      <w:proofErr w:type="spellStart"/>
      <w:r>
        <w:t>ypo</w:t>
      </w:r>
      <w:proofErr w:type="spellEnd"/>
      <w:r>
        <w:t xml:space="preserve"> in the spec number)</w:t>
      </w:r>
    </w:p>
    <w:p w14:paraId="044009B4" w14:textId="23DE6638" w:rsidR="001F4269" w:rsidRDefault="001F4269" w:rsidP="001F4269">
      <w:pPr>
        <w:pStyle w:val="Doc-text2"/>
      </w:pPr>
      <w:r>
        <w:t>=&gt; Revised in R2-2309297</w:t>
      </w:r>
    </w:p>
    <w:p w14:paraId="0B7E94AF" w14:textId="77777777" w:rsidR="001F4269" w:rsidRDefault="001F4269" w:rsidP="001F4269">
      <w:pPr>
        <w:pStyle w:val="Doc-text2"/>
      </w:pPr>
    </w:p>
    <w:p w14:paraId="0A3A9200" w14:textId="57F28CB9" w:rsidR="001F4269" w:rsidRDefault="001F4269" w:rsidP="001F4269">
      <w:pPr>
        <w:pStyle w:val="Doc-title"/>
        <w:rPr>
          <w:lang w:val="fr-FR"/>
        </w:rPr>
      </w:pPr>
      <w:r w:rsidRPr="002625AA">
        <w:t>R2-23092</w:t>
      </w:r>
      <w:r>
        <w:t>97</w:t>
      </w:r>
      <w:r>
        <w:rPr>
          <w:lang w:val="fr-FR"/>
        </w:rPr>
        <w:tab/>
        <w:t>Correction on PUCCH Repetition for PUCCH Format 2</w:t>
      </w:r>
      <w:r>
        <w:rPr>
          <w:lang w:val="fr-FR"/>
        </w:rPr>
        <w:tab/>
        <w:t>vivo, Nokia</w:t>
      </w:r>
      <w:r>
        <w:rPr>
          <w:lang w:val="fr-FR"/>
        </w:rPr>
        <w:tab/>
        <w:t>CR</w:t>
      </w:r>
      <w:r>
        <w:rPr>
          <w:lang w:val="fr-FR"/>
        </w:rPr>
        <w:tab/>
        <w:t>Rel-17</w:t>
      </w:r>
      <w:r>
        <w:rPr>
          <w:lang w:val="fr-FR"/>
        </w:rPr>
        <w:tab/>
        <w:t>38.331</w:t>
      </w:r>
      <w:r>
        <w:rPr>
          <w:lang w:val="fr-FR"/>
        </w:rPr>
        <w:tab/>
        <w:t>17.5.0</w:t>
      </w:r>
      <w:r>
        <w:rPr>
          <w:lang w:val="fr-FR"/>
        </w:rPr>
        <w:tab/>
        <w:t>4190</w:t>
      </w:r>
      <w:r>
        <w:rPr>
          <w:lang w:val="fr-FR"/>
        </w:rPr>
        <w:tab/>
        <w:t>2</w:t>
      </w:r>
      <w:r>
        <w:rPr>
          <w:lang w:val="fr-FR"/>
        </w:rPr>
        <w:tab/>
        <w:t>F</w:t>
      </w:r>
      <w:r>
        <w:rPr>
          <w:lang w:val="fr-FR"/>
        </w:rPr>
        <w:tab/>
        <w:t>NR_IIOT_URLLC_enh-Core</w:t>
      </w:r>
    </w:p>
    <w:p w14:paraId="31B5102E" w14:textId="208BF17B" w:rsidR="001F4269" w:rsidRPr="001F4269" w:rsidRDefault="001F4269" w:rsidP="001F4269">
      <w:pPr>
        <w:pStyle w:val="Doc-text2"/>
        <w:rPr>
          <w:lang w:val="fr-FR"/>
        </w:rPr>
      </w:pPr>
      <w:r>
        <w:rPr>
          <w:lang w:val="fr-FR"/>
        </w:rPr>
        <w:t xml:space="preserve">=&gt; </w:t>
      </w:r>
      <w:proofErr w:type="spellStart"/>
      <w:r>
        <w:rPr>
          <w:lang w:val="fr-FR"/>
        </w:rPr>
        <w:t>Agreed</w:t>
      </w:r>
      <w:proofErr w:type="spellEnd"/>
    </w:p>
    <w:p w14:paraId="0124CEC1" w14:textId="77777777" w:rsidR="00B5792C" w:rsidRDefault="00B5792C" w:rsidP="00B5792C">
      <w:pPr>
        <w:pStyle w:val="BoldComments"/>
      </w:pPr>
      <w:proofErr w:type="spellStart"/>
      <w:r>
        <w:t>feMIMO</w:t>
      </w:r>
      <w:proofErr w:type="spellEnd"/>
    </w:p>
    <w:p w14:paraId="7C1C670D" w14:textId="0ADE76BE" w:rsidR="00B5792C" w:rsidRDefault="00B5792C" w:rsidP="00B5792C">
      <w:pPr>
        <w:pStyle w:val="Doc-title"/>
      </w:pPr>
      <w:r w:rsidRPr="002625AA">
        <w:t>R2-2307006</w:t>
      </w:r>
      <w:r>
        <w:tab/>
        <w:t>Reply LS to RAN2 on unified TCI-state and fast SCell activation (R1-2306197; contact: ZTE)</w:t>
      </w:r>
      <w:r>
        <w:tab/>
        <w:t>RAN1</w:t>
      </w:r>
      <w:r>
        <w:tab/>
        <w:t>LS in</w:t>
      </w:r>
      <w:r>
        <w:tab/>
        <w:t>Rel-17</w:t>
      </w:r>
      <w:r>
        <w:tab/>
        <w:t>NR_FeMIMO-Core, LTE_NR_DC_enh2</w:t>
      </w:r>
      <w:r>
        <w:tab/>
        <w:t>To:RAN2</w:t>
      </w:r>
      <w:r>
        <w:tab/>
        <w:t>Cc:RAN4</w:t>
      </w:r>
    </w:p>
    <w:p w14:paraId="68AA639D" w14:textId="77777777" w:rsidR="00B5792C" w:rsidRDefault="00B5792C" w:rsidP="00B5792C">
      <w:pPr>
        <w:pStyle w:val="Agreement"/>
        <w:tabs>
          <w:tab w:val="clear" w:pos="9990"/>
        </w:tabs>
        <w:overflowPunct/>
        <w:autoSpaceDE/>
        <w:autoSpaceDN/>
        <w:adjustRightInd/>
        <w:ind w:left="1619" w:hanging="360"/>
        <w:textAlignment w:val="auto"/>
      </w:pPr>
      <w:r>
        <w:t>Noted</w:t>
      </w:r>
    </w:p>
    <w:p w14:paraId="6BBC5B78" w14:textId="77777777" w:rsidR="00B5792C" w:rsidRPr="00D04D06" w:rsidRDefault="00B5792C" w:rsidP="00B5792C">
      <w:pPr>
        <w:pStyle w:val="Doc-text2"/>
      </w:pPr>
    </w:p>
    <w:p w14:paraId="340DF7D7" w14:textId="75005160" w:rsidR="00B5792C" w:rsidRDefault="00B5792C" w:rsidP="00B5792C">
      <w:pPr>
        <w:pStyle w:val="Doc-title"/>
        <w:rPr>
          <w:lang w:val="fr-FR"/>
        </w:rPr>
      </w:pPr>
      <w:r w:rsidRPr="002625AA">
        <w:rPr>
          <w:lang w:val="fr-FR"/>
        </w:rPr>
        <w:t>R2-2307674</w:t>
      </w:r>
      <w:r>
        <w:rPr>
          <w:lang w:val="fr-FR"/>
        </w:rPr>
        <w:tab/>
        <w:t>Corrections on the unified TCI-state configuration for 38.331</w:t>
      </w:r>
      <w:r>
        <w:rPr>
          <w:lang w:val="fr-FR"/>
        </w:rPr>
        <w:tab/>
        <w:t>Xiaomi, ZTE Corporation</w:t>
      </w:r>
      <w:r>
        <w:rPr>
          <w:lang w:val="fr-FR"/>
        </w:rPr>
        <w:tab/>
        <w:t>CR</w:t>
      </w:r>
      <w:r>
        <w:rPr>
          <w:lang w:val="fr-FR"/>
        </w:rPr>
        <w:tab/>
        <w:t>Rel-17</w:t>
      </w:r>
      <w:r>
        <w:rPr>
          <w:lang w:val="fr-FR"/>
        </w:rPr>
        <w:tab/>
        <w:t>38.331</w:t>
      </w:r>
      <w:r>
        <w:rPr>
          <w:lang w:val="fr-FR"/>
        </w:rPr>
        <w:tab/>
        <w:t>17.5.0</w:t>
      </w:r>
      <w:r>
        <w:rPr>
          <w:lang w:val="fr-FR"/>
        </w:rPr>
        <w:tab/>
        <w:t>4202</w:t>
      </w:r>
      <w:r>
        <w:rPr>
          <w:lang w:val="fr-FR"/>
        </w:rPr>
        <w:tab/>
        <w:t>-</w:t>
      </w:r>
      <w:r>
        <w:rPr>
          <w:lang w:val="fr-FR"/>
        </w:rPr>
        <w:tab/>
        <w:t>F</w:t>
      </w:r>
      <w:r>
        <w:rPr>
          <w:lang w:val="fr-FR"/>
        </w:rPr>
        <w:tab/>
        <w:t>NR_FeMIMO-Core, LTE_NR_DC_enh2</w:t>
      </w:r>
    </w:p>
    <w:p w14:paraId="16E9C6A7" w14:textId="259533A8" w:rsidR="00B5792C" w:rsidRDefault="00B5792C" w:rsidP="00B5792C">
      <w:pPr>
        <w:pStyle w:val="Doc-text2"/>
        <w:rPr>
          <w:lang w:val="fr-FR"/>
        </w:rPr>
      </w:pPr>
      <w:r>
        <w:rPr>
          <w:lang w:val="fr-FR"/>
        </w:rPr>
        <w:t>-</w:t>
      </w:r>
      <w:r>
        <w:rPr>
          <w:lang w:val="fr-FR"/>
        </w:rPr>
        <w:tab/>
        <w:t xml:space="preserve">HW </w:t>
      </w:r>
      <w:proofErr w:type="spellStart"/>
      <w:r>
        <w:rPr>
          <w:lang w:val="fr-FR"/>
        </w:rPr>
        <w:t>think</w:t>
      </w:r>
      <w:proofErr w:type="spellEnd"/>
      <w:r>
        <w:rPr>
          <w:lang w:val="fr-FR"/>
        </w:rPr>
        <w:t xml:space="preserve"> </w:t>
      </w:r>
      <w:proofErr w:type="spellStart"/>
      <w:r>
        <w:rPr>
          <w:lang w:val="fr-FR"/>
        </w:rPr>
        <w:t>this</w:t>
      </w:r>
      <w:proofErr w:type="spellEnd"/>
      <w:r>
        <w:rPr>
          <w:lang w:val="fr-FR"/>
        </w:rPr>
        <w:t xml:space="preserve"> </w:t>
      </w:r>
      <w:proofErr w:type="spellStart"/>
      <w:r>
        <w:rPr>
          <w:lang w:val="fr-FR"/>
        </w:rPr>
        <w:t>is</w:t>
      </w:r>
      <w:proofErr w:type="spellEnd"/>
      <w:r>
        <w:rPr>
          <w:lang w:val="fr-FR"/>
        </w:rPr>
        <w:t xml:space="preserve"> a new UE </w:t>
      </w:r>
      <w:proofErr w:type="spellStart"/>
      <w:r>
        <w:rPr>
          <w:lang w:val="fr-FR"/>
        </w:rPr>
        <w:t>requirement</w:t>
      </w:r>
      <w:proofErr w:type="spellEnd"/>
      <w:r>
        <w:rPr>
          <w:lang w:val="fr-FR"/>
        </w:rPr>
        <w:t xml:space="preserve">, </w:t>
      </w:r>
      <w:proofErr w:type="spellStart"/>
      <w:r>
        <w:rPr>
          <w:lang w:val="fr-FR"/>
        </w:rPr>
        <w:t>think</w:t>
      </w:r>
      <w:proofErr w:type="spellEnd"/>
      <w:r>
        <w:rPr>
          <w:lang w:val="fr-FR"/>
        </w:rPr>
        <w:t xml:space="preserve"> </w:t>
      </w:r>
      <w:proofErr w:type="spellStart"/>
      <w:r>
        <w:rPr>
          <w:lang w:val="fr-FR"/>
        </w:rPr>
        <w:t>maybe</w:t>
      </w:r>
      <w:proofErr w:type="spellEnd"/>
      <w:r>
        <w:rPr>
          <w:lang w:val="fr-FR"/>
        </w:rPr>
        <w:t xml:space="preserve"> a UE cap </w:t>
      </w:r>
      <w:proofErr w:type="spellStart"/>
      <w:r>
        <w:rPr>
          <w:lang w:val="fr-FR"/>
        </w:rPr>
        <w:t>is</w:t>
      </w:r>
      <w:proofErr w:type="spellEnd"/>
      <w:r>
        <w:rPr>
          <w:lang w:val="fr-FR"/>
        </w:rPr>
        <w:t xml:space="preserve"> </w:t>
      </w:r>
      <w:proofErr w:type="spellStart"/>
      <w:r>
        <w:rPr>
          <w:lang w:val="fr-FR"/>
        </w:rPr>
        <w:t>needed</w:t>
      </w:r>
      <w:proofErr w:type="spellEnd"/>
      <w:r>
        <w:rPr>
          <w:lang w:val="fr-FR"/>
        </w:rPr>
        <w:t xml:space="preserve"> .. </w:t>
      </w:r>
      <w:proofErr w:type="spellStart"/>
      <w:r>
        <w:rPr>
          <w:lang w:val="fr-FR"/>
        </w:rPr>
        <w:t>some</w:t>
      </w:r>
      <w:proofErr w:type="spellEnd"/>
      <w:r>
        <w:rPr>
          <w:lang w:val="fr-FR"/>
        </w:rPr>
        <w:t xml:space="preserve"> discussion, </w:t>
      </w:r>
      <w:proofErr w:type="spellStart"/>
      <w:r>
        <w:rPr>
          <w:lang w:val="fr-FR"/>
        </w:rPr>
        <w:t>most</w:t>
      </w:r>
      <w:proofErr w:type="spellEnd"/>
      <w:r>
        <w:rPr>
          <w:lang w:val="fr-FR"/>
        </w:rPr>
        <w:t xml:space="preserve"> </w:t>
      </w:r>
      <w:proofErr w:type="spellStart"/>
      <w:r>
        <w:rPr>
          <w:lang w:val="fr-FR"/>
        </w:rPr>
        <w:t>thin</w:t>
      </w:r>
      <w:r w:rsidR="00D51F4A">
        <w:rPr>
          <w:lang w:val="fr-FR"/>
        </w:rPr>
        <w:t>k</w:t>
      </w:r>
      <w:proofErr w:type="spellEnd"/>
      <w:r>
        <w:rPr>
          <w:lang w:val="fr-FR"/>
        </w:rPr>
        <w:t xml:space="preserve"> </w:t>
      </w:r>
      <w:proofErr w:type="spellStart"/>
      <w:r>
        <w:rPr>
          <w:lang w:val="fr-FR"/>
        </w:rPr>
        <w:t>it</w:t>
      </w:r>
      <w:proofErr w:type="spellEnd"/>
      <w:r>
        <w:rPr>
          <w:lang w:val="fr-FR"/>
        </w:rPr>
        <w:t xml:space="preserve"> can </w:t>
      </w:r>
      <w:proofErr w:type="spellStart"/>
      <w:r>
        <w:rPr>
          <w:lang w:val="fr-FR"/>
        </w:rPr>
        <w:t>work</w:t>
      </w:r>
      <w:proofErr w:type="spellEnd"/>
    </w:p>
    <w:p w14:paraId="2176BC74" w14:textId="77777777" w:rsidR="00B5792C" w:rsidRDefault="00B5792C" w:rsidP="00B5792C">
      <w:pPr>
        <w:pStyle w:val="Agreement"/>
        <w:tabs>
          <w:tab w:val="clear" w:pos="9990"/>
        </w:tabs>
        <w:overflowPunct/>
        <w:autoSpaceDE/>
        <w:autoSpaceDN/>
        <w:adjustRightInd/>
        <w:ind w:left="1619" w:hanging="360"/>
        <w:textAlignment w:val="auto"/>
        <w:rPr>
          <w:lang w:val="fr-FR"/>
        </w:rPr>
      </w:pPr>
      <w:proofErr w:type="spellStart"/>
      <w:r>
        <w:rPr>
          <w:lang w:val="fr-FR"/>
        </w:rPr>
        <w:t>Agreed</w:t>
      </w:r>
      <w:proofErr w:type="spellEnd"/>
    </w:p>
    <w:p w14:paraId="63286210" w14:textId="77777777" w:rsidR="00B5792C" w:rsidRPr="00D04D06" w:rsidRDefault="00B5792C" w:rsidP="00B5792C">
      <w:pPr>
        <w:pStyle w:val="Doc-text2"/>
        <w:rPr>
          <w:lang w:val="fr-FR"/>
        </w:rPr>
      </w:pPr>
    </w:p>
    <w:p w14:paraId="1F46FB4C" w14:textId="13E29DF8" w:rsidR="00B5792C" w:rsidRDefault="00B5792C" w:rsidP="00B5792C">
      <w:pPr>
        <w:pStyle w:val="Doc-title"/>
        <w:rPr>
          <w:lang w:val="fr-FR"/>
        </w:rPr>
      </w:pPr>
      <w:r w:rsidRPr="002625AA">
        <w:rPr>
          <w:lang w:val="fr-FR"/>
        </w:rPr>
        <w:t>R2-2307702</w:t>
      </w:r>
      <w:r>
        <w:rPr>
          <w:lang w:val="fr-FR"/>
        </w:rPr>
        <w:tab/>
        <w:t>Correction of the RS configuration for group based beam reporting</w:t>
      </w:r>
      <w:r>
        <w:rPr>
          <w:lang w:val="fr-FR"/>
        </w:rPr>
        <w:tab/>
        <w:t>Samsung</w:t>
      </w:r>
      <w:r>
        <w:rPr>
          <w:lang w:val="fr-FR"/>
        </w:rPr>
        <w:tab/>
        <w:t>CR</w:t>
      </w:r>
      <w:r>
        <w:rPr>
          <w:lang w:val="fr-FR"/>
        </w:rPr>
        <w:tab/>
        <w:t>Rel-17</w:t>
      </w:r>
      <w:r>
        <w:rPr>
          <w:lang w:val="fr-FR"/>
        </w:rPr>
        <w:tab/>
        <w:t>38.331</w:t>
      </w:r>
      <w:r>
        <w:rPr>
          <w:lang w:val="fr-FR"/>
        </w:rPr>
        <w:tab/>
        <w:t>17.5.0</w:t>
      </w:r>
      <w:r>
        <w:rPr>
          <w:lang w:val="fr-FR"/>
        </w:rPr>
        <w:tab/>
        <w:t>4205</w:t>
      </w:r>
      <w:r>
        <w:rPr>
          <w:lang w:val="fr-FR"/>
        </w:rPr>
        <w:tab/>
        <w:t>-</w:t>
      </w:r>
      <w:r>
        <w:rPr>
          <w:lang w:val="fr-FR"/>
        </w:rPr>
        <w:tab/>
        <w:t>F</w:t>
      </w:r>
      <w:r>
        <w:rPr>
          <w:lang w:val="fr-FR"/>
        </w:rPr>
        <w:tab/>
        <w:t>NR_FeMIMO-Core</w:t>
      </w:r>
    </w:p>
    <w:p w14:paraId="01235347" w14:textId="77777777" w:rsidR="00B5792C" w:rsidRDefault="00B5792C" w:rsidP="00B5792C">
      <w:pPr>
        <w:pStyle w:val="Doc-text2"/>
        <w:rPr>
          <w:lang w:val="fr-FR"/>
        </w:rPr>
      </w:pPr>
      <w:r>
        <w:rPr>
          <w:lang w:val="fr-FR"/>
        </w:rPr>
        <w:t>-</w:t>
      </w:r>
      <w:r>
        <w:rPr>
          <w:lang w:val="fr-FR"/>
        </w:rPr>
        <w:tab/>
        <w:t xml:space="preserve"> Not </w:t>
      </w:r>
      <w:proofErr w:type="spellStart"/>
      <w:r>
        <w:rPr>
          <w:lang w:val="fr-FR"/>
        </w:rPr>
        <w:t>needed</w:t>
      </w:r>
      <w:proofErr w:type="spellEnd"/>
      <w:r>
        <w:rPr>
          <w:lang w:val="fr-FR"/>
        </w:rPr>
        <w:t xml:space="preserve">, not </w:t>
      </w:r>
      <w:proofErr w:type="spellStart"/>
      <w:r>
        <w:rPr>
          <w:lang w:val="fr-FR"/>
        </w:rPr>
        <w:t>treated</w:t>
      </w:r>
      <w:proofErr w:type="spellEnd"/>
    </w:p>
    <w:p w14:paraId="433E74E7" w14:textId="77777777" w:rsidR="00B5792C" w:rsidRPr="00D04D06" w:rsidRDefault="00B5792C" w:rsidP="00B5792C">
      <w:pPr>
        <w:pStyle w:val="Doc-text2"/>
        <w:rPr>
          <w:lang w:val="fr-FR"/>
        </w:rPr>
      </w:pPr>
    </w:p>
    <w:p w14:paraId="4E179EE8" w14:textId="0C582D81" w:rsidR="00B5792C" w:rsidRDefault="00B5792C" w:rsidP="00B5792C">
      <w:pPr>
        <w:pStyle w:val="Doc-title"/>
        <w:rPr>
          <w:lang w:val="fr-FR"/>
        </w:rPr>
      </w:pPr>
      <w:r w:rsidRPr="002625AA">
        <w:rPr>
          <w:lang w:val="fr-FR"/>
        </w:rPr>
        <w:t>R2-2308931</w:t>
      </w:r>
      <w:r>
        <w:rPr>
          <w:lang w:val="fr-FR"/>
        </w:rPr>
        <w:tab/>
        <w:t>Correction for group based beam reporting configuration</w:t>
      </w:r>
      <w:r>
        <w:rPr>
          <w:lang w:val="fr-FR"/>
        </w:rPr>
        <w:tab/>
        <w:t>Huawei, HiSilicon</w:t>
      </w:r>
      <w:r>
        <w:rPr>
          <w:lang w:val="fr-FR"/>
        </w:rPr>
        <w:tab/>
        <w:t>CR</w:t>
      </w:r>
      <w:r>
        <w:rPr>
          <w:lang w:val="fr-FR"/>
        </w:rPr>
        <w:tab/>
        <w:t>Rel-17</w:t>
      </w:r>
      <w:r>
        <w:rPr>
          <w:lang w:val="fr-FR"/>
        </w:rPr>
        <w:tab/>
        <w:t>38.331</w:t>
      </w:r>
      <w:r>
        <w:rPr>
          <w:lang w:val="fr-FR"/>
        </w:rPr>
        <w:tab/>
        <w:t>17.5.0</w:t>
      </w:r>
      <w:r>
        <w:rPr>
          <w:lang w:val="fr-FR"/>
        </w:rPr>
        <w:tab/>
        <w:t>4294</w:t>
      </w:r>
      <w:r>
        <w:rPr>
          <w:lang w:val="fr-FR"/>
        </w:rPr>
        <w:tab/>
        <w:t>-</w:t>
      </w:r>
      <w:r>
        <w:rPr>
          <w:lang w:val="fr-FR"/>
        </w:rPr>
        <w:tab/>
        <w:t>F</w:t>
      </w:r>
      <w:r>
        <w:rPr>
          <w:lang w:val="fr-FR"/>
        </w:rPr>
        <w:tab/>
        <w:t>NR_FeMIMO-Core</w:t>
      </w:r>
    </w:p>
    <w:p w14:paraId="7B37F92D" w14:textId="77777777" w:rsidR="00B5792C" w:rsidRDefault="00B5792C" w:rsidP="00B5792C">
      <w:pPr>
        <w:pStyle w:val="Agreement"/>
        <w:tabs>
          <w:tab w:val="clear" w:pos="9990"/>
        </w:tabs>
        <w:overflowPunct/>
        <w:autoSpaceDE/>
        <w:autoSpaceDN/>
        <w:adjustRightInd/>
        <w:ind w:left="1619" w:hanging="360"/>
        <w:textAlignment w:val="auto"/>
        <w:rPr>
          <w:lang w:val="fr-FR"/>
        </w:rPr>
      </w:pPr>
      <w:proofErr w:type="spellStart"/>
      <w:r>
        <w:rPr>
          <w:lang w:val="fr-FR"/>
        </w:rPr>
        <w:t>Agreed</w:t>
      </w:r>
      <w:proofErr w:type="spellEnd"/>
    </w:p>
    <w:p w14:paraId="2D5F3DD1" w14:textId="77777777" w:rsidR="00B5792C" w:rsidRPr="00D04D06" w:rsidRDefault="00B5792C" w:rsidP="00B5792C">
      <w:pPr>
        <w:pStyle w:val="Doc-text2"/>
        <w:rPr>
          <w:lang w:val="fr-FR"/>
        </w:rPr>
      </w:pPr>
    </w:p>
    <w:p w14:paraId="39D3482D" w14:textId="2EEDA6F8" w:rsidR="00B5792C" w:rsidRDefault="00B5792C" w:rsidP="00B5792C">
      <w:pPr>
        <w:pStyle w:val="Doc-title"/>
        <w:rPr>
          <w:lang w:val="fr-FR"/>
        </w:rPr>
      </w:pPr>
      <w:r w:rsidRPr="002625AA">
        <w:rPr>
          <w:lang w:val="fr-FR"/>
        </w:rPr>
        <w:t>R2-2307701</w:t>
      </w:r>
      <w:r>
        <w:rPr>
          <w:lang w:val="fr-FR"/>
        </w:rPr>
        <w:tab/>
        <w:t>Clarification on the condition of subband reporting</w:t>
      </w:r>
      <w:r>
        <w:rPr>
          <w:lang w:val="fr-FR"/>
        </w:rPr>
        <w:tab/>
        <w:t>Samsung</w:t>
      </w:r>
      <w:r>
        <w:rPr>
          <w:lang w:val="fr-FR"/>
        </w:rPr>
        <w:tab/>
        <w:t>CR</w:t>
      </w:r>
      <w:r>
        <w:rPr>
          <w:lang w:val="fr-FR"/>
        </w:rPr>
        <w:tab/>
        <w:t>Rel-17</w:t>
      </w:r>
      <w:r>
        <w:rPr>
          <w:lang w:val="fr-FR"/>
        </w:rPr>
        <w:tab/>
        <w:t>38.331</w:t>
      </w:r>
      <w:r>
        <w:rPr>
          <w:lang w:val="fr-FR"/>
        </w:rPr>
        <w:tab/>
        <w:t>17.5.0</w:t>
      </w:r>
      <w:r>
        <w:rPr>
          <w:lang w:val="fr-FR"/>
        </w:rPr>
        <w:tab/>
        <w:t>4204</w:t>
      </w:r>
      <w:r>
        <w:rPr>
          <w:lang w:val="fr-FR"/>
        </w:rPr>
        <w:tab/>
        <w:t>-</w:t>
      </w:r>
      <w:r>
        <w:rPr>
          <w:lang w:val="fr-FR"/>
        </w:rPr>
        <w:tab/>
        <w:t>F</w:t>
      </w:r>
      <w:r>
        <w:rPr>
          <w:lang w:val="fr-FR"/>
        </w:rPr>
        <w:tab/>
        <w:t>NR_FeMIMO-Core</w:t>
      </w:r>
    </w:p>
    <w:p w14:paraId="7984CA99" w14:textId="77777777" w:rsidR="00B5792C" w:rsidRDefault="00B5792C" w:rsidP="00B5792C">
      <w:pPr>
        <w:pStyle w:val="Doc-text2"/>
        <w:rPr>
          <w:lang w:val="fr-FR"/>
        </w:rPr>
      </w:pPr>
      <w:r>
        <w:rPr>
          <w:lang w:val="fr-FR"/>
        </w:rPr>
        <w:t>-</w:t>
      </w:r>
      <w:r>
        <w:rPr>
          <w:lang w:val="fr-FR"/>
        </w:rPr>
        <w:tab/>
        <w:t xml:space="preserve">Ericsson </w:t>
      </w:r>
      <w:proofErr w:type="spellStart"/>
      <w:r>
        <w:rPr>
          <w:lang w:val="fr-FR"/>
        </w:rPr>
        <w:t>think</w:t>
      </w:r>
      <w:proofErr w:type="spellEnd"/>
      <w:r>
        <w:rPr>
          <w:lang w:val="fr-FR"/>
        </w:rPr>
        <w:t xml:space="preserve"> </w:t>
      </w:r>
      <w:proofErr w:type="spellStart"/>
      <w:r>
        <w:rPr>
          <w:lang w:val="fr-FR"/>
        </w:rPr>
        <w:t>we</w:t>
      </w:r>
      <w:proofErr w:type="spellEnd"/>
      <w:r>
        <w:rPr>
          <w:lang w:val="fr-FR"/>
        </w:rPr>
        <w:t xml:space="preserve"> </w:t>
      </w:r>
      <w:proofErr w:type="spellStart"/>
      <w:r>
        <w:rPr>
          <w:lang w:val="fr-FR"/>
        </w:rPr>
        <w:t>should</w:t>
      </w:r>
      <w:proofErr w:type="spellEnd"/>
      <w:r>
        <w:rPr>
          <w:lang w:val="fr-FR"/>
        </w:rPr>
        <w:t xml:space="preserve"> </w:t>
      </w:r>
      <w:proofErr w:type="spellStart"/>
      <w:r>
        <w:rPr>
          <w:lang w:val="fr-FR"/>
        </w:rPr>
        <w:t>remove</w:t>
      </w:r>
      <w:proofErr w:type="spellEnd"/>
      <w:r>
        <w:rPr>
          <w:lang w:val="fr-FR"/>
        </w:rPr>
        <w:t xml:space="preserve"> all description and </w:t>
      </w:r>
      <w:proofErr w:type="spellStart"/>
      <w:r>
        <w:rPr>
          <w:lang w:val="fr-FR"/>
        </w:rPr>
        <w:t>refer</w:t>
      </w:r>
      <w:proofErr w:type="spellEnd"/>
      <w:r>
        <w:rPr>
          <w:lang w:val="fr-FR"/>
        </w:rPr>
        <w:t xml:space="preserve"> </w:t>
      </w:r>
      <w:proofErr w:type="spellStart"/>
      <w:r>
        <w:rPr>
          <w:lang w:val="fr-FR"/>
        </w:rPr>
        <w:t>only</w:t>
      </w:r>
      <w:proofErr w:type="spellEnd"/>
      <w:r>
        <w:rPr>
          <w:lang w:val="fr-FR"/>
        </w:rPr>
        <w:t xml:space="preserve"> to R1 TS</w:t>
      </w:r>
    </w:p>
    <w:p w14:paraId="765D5121" w14:textId="77777777" w:rsidR="00B5792C" w:rsidRDefault="00B5792C" w:rsidP="00B5792C">
      <w:pPr>
        <w:pStyle w:val="Doc-text2"/>
        <w:rPr>
          <w:lang w:val="fr-FR"/>
        </w:rPr>
      </w:pPr>
      <w:r>
        <w:rPr>
          <w:lang w:val="fr-FR"/>
        </w:rPr>
        <w:t>-</w:t>
      </w:r>
      <w:r>
        <w:rPr>
          <w:lang w:val="fr-FR"/>
        </w:rPr>
        <w:tab/>
        <w:t xml:space="preserve">Chair </w:t>
      </w:r>
      <w:proofErr w:type="spellStart"/>
      <w:r>
        <w:rPr>
          <w:lang w:val="fr-FR"/>
        </w:rPr>
        <w:t>think</w:t>
      </w:r>
      <w:proofErr w:type="spellEnd"/>
      <w:r>
        <w:rPr>
          <w:lang w:val="fr-FR"/>
        </w:rPr>
        <w:t xml:space="preserve"> </w:t>
      </w:r>
      <w:proofErr w:type="spellStart"/>
      <w:r>
        <w:rPr>
          <w:lang w:val="fr-FR"/>
        </w:rPr>
        <w:t>this</w:t>
      </w:r>
      <w:proofErr w:type="spellEnd"/>
      <w:r>
        <w:rPr>
          <w:lang w:val="fr-FR"/>
        </w:rPr>
        <w:t xml:space="preserve"> </w:t>
      </w:r>
      <w:proofErr w:type="spellStart"/>
      <w:r>
        <w:rPr>
          <w:lang w:val="fr-FR"/>
        </w:rPr>
        <w:t>is</w:t>
      </w:r>
      <w:proofErr w:type="spellEnd"/>
      <w:r>
        <w:rPr>
          <w:lang w:val="fr-FR"/>
        </w:rPr>
        <w:t xml:space="preserve"> a NBC change </w:t>
      </w:r>
      <w:proofErr w:type="spellStart"/>
      <w:r>
        <w:rPr>
          <w:lang w:val="fr-FR"/>
        </w:rPr>
        <w:t>that</w:t>
      </w:r>
      <w:proofErr w:type="spellEnd"/>
      <w:r>
        <w:rPr>
          <w:lang w:val="fr-FR"/>
        </w:rPr>
        <w:t xml:space="preserve"> impacts Rel-15. </w:t>
      </w:r>
    </w:p>
    <w:p w14:paraId="74FE616F" w14:textId="77777777" w:rsidR="00B5792C" w:rsidRDefault="00B5792C" w:rsidP="00B5792C">
      <w:pPr>
        <w:pStyle w:val="Agreement"/>
        <w:tabs>
          <w:tab w:val="clear" w:pos="9990"/>
        </w:tabs>
        <w:overflowPunct/>
        <w:autoSpaceDE/>
        <w:autoSpaceDN/>
        <w:adjustRightInd/>
        <w:ind w:left="1619" w:hanging="360"/>
        <w:textAlignment w:val="auto"/>
        <w:rPr>
          <w:lang w:val="fr-FR"/>
        </w:rPr>
      </w:pPr>
      <w:proofErr w:type="spellStart"/>
      <w:r>
        <w:rPr>
          <w:lang w:val="fr-FR"/>
        </w:rPr>
        <w:t>Postponed</w:t>
      </w:r>
      <w:proofErr w:type="spellEnd"/>
    </w:p>
    <w:p w14:paraId="5DECE8AB" w14:textId="77777777" w:rsidR="00B5792C" w:rsidRPr="00D04D06" w:rsidRDefault="00B5792C" w:rsidP="00B5792C">
      <w:pPr>
        <w:pStyle w:val="Doc-text2"/>
        <w:rPr>
          <w:lang w:val="fr-FR"/>
        </w:rPr>
      </w:pPr>
    </w:p>
    <w:p w14:paraId="64A6C003" w14:textId="3969E8C8" w:rsidR="00B5792C" w:rsidRDefault="00B5792C" w:rsidP="00B5792C">
      <w:pPr>
        <w:pStyle w:val="Doc-title"/>
        <w:rPr>
          <w:lang w:val="fr-FR"/>
        </w:rPr>
      </w:pPr>
      <w:r w:rsidRPr="002625AA">
        <w:rPr>
          <w:lang w:val="fr-FR"/>
        </w:rPr>
        <w:t>R2-2308062</w:t>
      </w:r>
      <w:r>
        <w:rPr>
          <w:lang w:val="fr-FR"/>
        </w:rPr>
        <w:tab/>
        <w:t>Clarification on the BFD Resource for mTRP</w:t>
      </w:r>
      <w:r>
        <w:rPr>
          <w:lang w:val="fr-FR"/>
        </w:rPr>
        <w:tab/>
        <w:t>ZTE Corporation, Sanechips</w:t>
      </w:r>
      <w:r>
        <w:rPr>
          <w:lang w:val="fr-FR"/>
        </w:rPr>
        <w:tab/>
        <w:t>CR</w:t>
      </w:r>
      <w:r>
        <w:rPr>
          <w:lang w:val="fr-FR"/>
        </w:rPr>
        <w:tab/>
        <w:t>Rel-17</w:t>
      </w:r>
      <w:r>
        <w:rPr>
          <w:lang w:val="fr-FR"/>
        </w:rPr>
        <w:tab/>
        <w:t>38.331</w:t>
      </w:r>
      <w:r>
        <w:rPr>
          <w:lang w:val="fr-FR"/>
        </w:rPr>
        <w:tab/>
        <w:t>17.5.0</w:t>
      </w:r>
      <w:r>
        <w:rPr>
          <w:lang w:val="fr-FR"/>
        </w:rPr>
        <w:tab/>
        <w:t>4224</w:t>
      </w:r>
      <w:r>
        <w:rPr>
          <w:lang w:val="fr-FR"/>
        </w:rPr>
        <w:tab/>
        <w:t>-</w:t>
      </w:r>
      <w:r>
        <w:rPr>
          <w:lang w:val="fr-FR"/>
        </w:rPr>
        <w:tab/>
        <w:t>F</w:t>
      </w:r>
      <w:r>
        <w:rPr>
          <w:lang w:val="fr-FR"/>
        </w:rPr>
        <w:tab/>
        <w:t>NR_FeMIMO-Core</w:t>
      </w:r>
    </w:p>
    <w:p w14:paraId="6C210F66" w14:textId="77777777" w:rsidR="00B5792C" w:rsidRDefault="00B5792C" w:rsidP="00B5792C">
      <w:pPr>
        <w:pStyle w:val="Agreement"/>
        <w:tabs>
          <w:tab w:val="clear" w:pos="9990"/>
        </w:tabs>
        <w:overflowPunct/>
        <w:autoSpaceDE/>
        <w:autoSpaceDN/>
        <w:adjustRightInd/>
        <w:ind w:left="1619" w:hanging="360"/>
        <w:textAlignment w:val="auto"/>
        <w:rPr>
          <w:lang w:val="fr-FR"/>
        </w:rPr>
      </w:pPr>
      <w:r>
        <w:rPr>
          <w:lang w:val="fr-FR"/>
        </w:rPr>
        <w:t xml:space="preserve">Not </w:t>
      </w:r>
      <w:proofErr w:type="spellStart"/>
      <w:r>
        <w:rPr>
          <w:lang w:val="fr-FR"/>
        </w:rPr>
        <w:t>pursued</w:t>
      </w:r>
      <w:proofErr w:type="spellEnd"/>
    </w:p>
    <w:p w14:paraId="4B58B3DD" w14:textId="77777777" w:rsidR="00B5792C" w:rsidRPr="00D04D06" w:rsidRDefault="00B5792C" w:rsidP="00B5792C">
      <w:pPr>
        <w:pStyle w:val="Doc-text2"/>
        <w:rPr>
          <w:lang w:val="fr-FR"/>
        </w:rPr>
      </w:pPr>
    </w:p>
    <w:p w14:paraId="24F91036" w14:textId="327EEC41" w:rsidR="00B5792C" w:rsidRDefault="00B5792C" w:rsidP="00B5792C">
      <w:pPr>
        <w:pStyle w:val="Doc-title"/>
        <w:rPr>
          <w:lang w:val="fr-FR"/>
        </w:rPr>
      </w:pPr>
      <w:r w:rsidRPr="002625AA">
        <w:rPr>
          <w:lang w:val="fr-FR"/>
        </w:rPr>
        <w:t>R2-2307703</w:t>
      </w:r>
      <w:r>
        <w:rPr>
          <w:lang w:val="fr-FR"/>
        </w:rPr>
        <w:tab/>
      </w:r>
      <w:bookmarkStart w:id="241" w:name="OLE_LINK111"/>
      <w:bookmarkStart w:id="242" w:name="OLE_LINK112"/>
      <w:r>
        <w:rPr>
          <w:lang w:val="fr-FR"/>
        </w:rPr>
        <w:t>RRC restriction on muti-TRP schemes</w:t>
      </w:r>
      <w:r>
        <w:rPr>
          <w:lang w:val="fr-FR"/>
        </w:rPr>
        <w:tab/>
        <w:t>Samsung</w:t>
      </w:r>
      <w:r>
        <w:rPr>
          <w:lang w:val="fr-FR"/>
        </w:rPr>
        <w:tab/>
        <w:t>CR</w:t>
      </w:r>
      <w:r>
        <w:rPr>
          <w:lang w:val="fr-FR"/>
        </w:rPr>
        <w:tab/>
        <w:t>Rel-17</w:t>
      </w:r>
      <w:r>
        <w:rPr>
          <w:lang w:val="fr-FR"/>
        </w:rPr>
        <w:tab/>
        <w:t>38.331</w:t>
      </w:r>
      <w:r>
        <w:rPr>
          <w:lang w:val="fr-FR"/>
        </w:rPr>
        <w:tab/>
        <w:t>17.5.0</w:t>
      </w:r>
      <w:r>
        <w:rPr>
          <w:lang w:val="fr-FR"/>
        </w:rPr>
        <w:tab/>
        <w:t>4206</w:t>
      </w:r>
      <w:r>
        <w:rPr>
          <w:lang w:val="fr-FR"/>
        </w:rPr>
        <w:tab/>
        <w:t>-</w:t>
      </w:r>
      <w:r>
        <w:rPr>
          <w:lang w:val="fr-FR"/>
        </w:rPr>
        <w:tab/>
        <w:t>F</w:t>
      </w:r>
      <w:r>
        <w:rPr>
          <w:lang w:val="fr-FR"/>
        </w:rPr>
        <w:tab/>
        <w:t>NR_FeMIMO-Core</w:t>
      </w:r>
    </w:p>
    <w:bookmarkEnd w:id="241"/>
    <w:bookmarkEnd w:id="242"/>
    <w:p w14:paraId="01EFA2D1" w14:textId="77777777" w:rsidR="00B5792C" w:rsidRDefault="00B5792C" w:rsidP="00B5792C">
      <w:pPr>
        <w:pStyle w:val="Doc-text2"/>
        <w:rPr>
          <w:lang w:val="fr-FR"/>
        </w:rPr>
      </w:pPr>
      <w:r>
        <w:rPr>
          <w:lang w:val="fr-FR"/>
        </w:rPr>
        <w:t>-</w:t>
      </w:r>
      <w:r>
        <w:rPr>
          <w:lang w:val="fr-FR"/>
        </w:rPr>
        <w:tab/>
        <w:t xml:space="preserve">Huawei </w:t>
      </w:r>
      <w:proofErr w:type="spellStart"/>
      <w:r>
        <w:rPr>
          <w:lang w:val="fr-FR"/>
        </w:rPr>
        <w:t>think</w:t>
      </w:r>
      <w:proofErr w:type="spellEnd"/>
      <w:r>
        <w:rPr>
          <w:lang w:val="fr-FR"/>
        </w:rPr>
        <w:t xml:space="preserve"> the </w:t>
      </w:r>
      <w:proofErr w:type="spellStart"/>
      <w:r>
        <w:rPr>
          <w:lang w:val="fr-FR"/>
        </w:rPr>
        <w:t>wording</w:t>
      </w:r>
      <w:proofErr w:type="spellEnd"/>
      <w:r>
        <w:rPr>
          <w:lang w:val="fr-FR"/>
        </w:rPr>
        <w:t xml:space="preserve"> </w:t>
      </w:r>
      <w:proofErr w:type="spellStart"/>
      <w:r>
        <w:rPr>
          <w:lang w:val="fr-FR"/>
        </w:rPr>
        <w:t>need</w:t>
      </w:r>
      <w:proofErr w:type="spellEnd"/>
      <w:r>
        <w:rPr>
          <w:lang w:val="fr-FR"/>
        </w:rPr>
        <w:t xml:space="preserve"> to </w:t>
      </w:r>
      <w:proofErr w:type="spellStart"/>
      <w:r>
        <w:rPr>
          <w:lang w:val="fr-FR"/>
        </w:rPr>
        <w:t>be</w:t>
      </w:r>
      <w:proofErr w:type="spellEnd"/>
      <w:r>
        <w:rPr>
          <w:lang w:val="fr-FR"/>
        </w:rPr>
        <w:t xml:space="preserve"> </w:t>
      </w:r>
      <w:proofErr w:type="spellStart"/>
      <w:r>
        <w:rPr>
          <w:lang w:val="fr-FR"/>
        </w:rPr>
        <w:t>changed</w:t>
      </w:r>
      <w:proofErr w:type="spellEnd"/>
      <w:r>
        <w:rPr>
          <w:lang w:val="fr-FR"/>
        </w:rPr>
        <w:t xml:space="preserve"> to </w:t>
      </w:r>
      <w:proofErr w:type="spellStart"/>
      <w:r>
        <w:rPr>
          <w:lang w:val="fr-FR"/>
        </w:rPr>
        <w:t>avoid</w:t>
      </w:r>
      <w:proofErr w:type="spellEnd"/>
      <w:r>
        <w:rPr>
          <w:lang w:val="fr-FR"/>
        </w:rPr>
        <w:t xml:space="preserve"> </w:t>
      </w:r>
      <w:proofErr w:type="spellStart"/>
      <w:r>
        <w:rPr>
          <w:lang w:val="fr-FR"/>
        </w:rPr>
        <w:t>misinterpreation</w:t>
      </w:r>
      <w:proofErr w:type="spellEnd"/>
      <w:r>
        <w:rPr>
          <w:lang w:val="fr-FR"/>
        </w:rPr>
        <w:t xml:space="preserve"> of </w:t>
      </w:r>
      <w:proofErr w:type="spellStart"/>
      <w:r>
        <w:rPr>
          <w:lang w:val="fr-FR"/>
        </w:rPr>
        <w:t>which</w:t>
      </w:r>
      <w:proofErr w:type="spellEnd"/>
      <w:r>
        <w:rPr>
          <w:lang w:val="fr-FR"/>
        </w:rPr>
        <w:t xml:space="preserve"> </w:t>
      </w:r>
      <w:proofErr w:type="spellStart"/>
      <w:r>
        <w:rPr>
          <w:lang w:val="fr-FR"/>
        </w:rPr>
        <w:t>serving</w:t>
      </w:r>
      <w:proofErr w:type="spellEnd"/>
      <w:r>
        <w:rPr>
          <w:lang w:val="fr-FR"/>
        </w:rPr>
        <w:t xml:space="preserve"> </w:t>
      </w:r>
      <w:proofErr w:type="spellStart"/>
      <w:r>
        <w:rPr>
          <w:lang w:val="fr-FR"/>
        </w:rPr>
        <w:t>cell</w:t>
      </w:r>
      <w:proofErr w:type="spellEnd"/>
      <w:r>
        <w:rPr>
          <w:lang w:val="fr-FR"/>
        </w:rPr>
        <w:t xml:space="preserve"> </w:t>
      </w:r>
      <w:proofErr w:type="spellStart"/>
      <w:r>
        <w:rPr>
          <w:lang w:val="fr-FR"/>
        </w:rPr>
        <w:t>this</w:t>
      </w:r>
      <w:proofErr w:type="spellEnd"/>
      <w:r>
        <w:rPr>
          <w:lang w:val="fr-FR"/>
        </w:rPr>
        <w:t xml:space="preserve"> </w:t>
      </w:r>
      <w:proofErr w:type="spellStart"/>
      <w:r>
        <w:rPr>
          <w:lang w:val="fr-FR"/>
        </w:rPr>
        <w:t>applies</w:t>
      </w:r>
      <w:proofErr w:type="spellEnd"/>
      <w:r>
        <w:rPr>
          <w:lang w:val="fr-FR"/>
        </w:rPr>
        <w:t xml:space="preserve"> to. Nokia </w:t>
      </w:r>
      <w:proofErr w:type="spellStart"/>
      <w:r>
        <w:rPr>
          <w:lang w:val="fr-FR"/>
        </w:rPr>
        <w:t>agrees</w:t>
      </w:r>
      <w:proofErr w:type="spellEnd"/>
      <w:r>
        <w:rPr>
          <w:lang w:val="fr-FR"/>
        </w:rPr>
        <w:t xml:space="preserve">, </w:t>
      </w:r>
      <w:proofErr w:type="spellStart"/>
      <w:r>
        <w:rPr>
          <w:lang w:val="fr-FR"/>
        </w:rPr>
        <w:t>think</w:t>
      </w:r>
      <w:proofErr w:type="spellEnd"/>
      <w:r>
        <w:rPr>
          <w:lang w:val="fr-FR"/>
        </w:rPr>
        <w:t xml:space="preserve"> </w:t>
      </w:r>
      <w:proofErr w:type="spellStart"/>
      <w:r>
        <w:rPr>
          <w:lang w:val="fr-FR"/>
        </w:rPr>
        <w:t>that</w:t>
      </w:r>
      <w:proofErr w:type="spellEnd"/>
      <w:r>
        <w:rPr>
          <w:lang w:val="fr-FR"/>
        </w:rPr>
        <w:t xml:space="preserve"> the </w:t>
      </w:r>
      <w:proofErr w:type="spellStart"/>
      <w:r>
        <w:rPr>
          <w:lang w:val="fr-FR"/>
        </w:rPr>
        <w:t>intent</w:t>
      </w:r>
      <w:proofErr w:type="spellEnd"/>
      <w:r>
        <w:rPr>
          <w:lang w:val="fr-FR"/>
        </w:rPr>
        <w:t xml:space="preserve"> </w:t>
      </w:r>
      <w:proofErr w:type="spellStart"/>
      <w:r>
        <w:rPr>
          <w:lang w:val="fr-FR"/>
        </w:rPr>
        <w:t>is</w:t>
      </w:r>
      <w:proofErr w:type="spellEnd"/>
      <w:r>
        <w:rPr>
          <w:lang w:val="fr-FR"/>
        </w:rPr>
        <w:t xml:space="preserve"> correct. </w:t>
      </w:r>
    </w:p>
    <w:p w14:paraId="6145CC11" w14:textId="5531EC17" w:rsidR="00B5792C" w:rsidRDefault="00B5792C" w:rsidP="00B5792C">
      <w:pPr>
        <w:pStyle w:val="Agreement"/>
        <w:tabs>
          <w:tab w:val="clear" w:pos="9990"/>
        </w:tabs>
        <w:overflowPunct/>
        <w:autoSpaceDE/>
        <w:autoSpaceDN/>
        <w:adjustRightInd/>
        <w:ind w:left="1619" w:hanging="360"/>
        <w:textAlignment w:val="auto"/>
        <w:rPr>
          <w:lang w:val="fr-FR"/>
        </w:rPr>
      </w:pPr>
      <w:proofErr w:type="spellStart"/>
      <w:r>
        <w:rPr>
          <w:lang w:val="fr-FR"/>
        </w:rPr>
        <w:t>Agreeable</w:t>
      </w:r>
      <w:proofErr w:type="spellEnd"/>
      <w:r>
        <w:rPr>
          <w:lang w:val="fr-FR"/>
        </w:rPr>
        <w:t xml:space="preserve">, but </w:t>
      </w:r>
      <w:proofErr w:type="spellStart"/>
      <w:r>
        <w:rPr>
          <w:lang w:val="fr-FR"/>
        </w:rPr>
        <w:t>wording</w:t>
      </w:r>
      <w:proofErr w:type="spellEnd"/>
      <w:r>
        <w:rPr>
          <w:lang w:val="fr-FR"/>
        </w:rPr>
        <w:t xml:space="preserve"> can </w:t>
      </w:r>
      <w:proofErr w:type="spellStart"/>
      <w:r>
        <w:rPr>
          <w:lang w:val="fr-FR"/>
        </w:rPr>
        <w:t>be</w:t>
      </w:r>
      <w:proofErr w:type="spellEnd"/>
      <w:r>
        <w:rPr>
          <w:lang w:val="fr-FR"/>
        </w:rPr>
        <w:t xml:space="preserve"> </w:t>
      </w:r>
      <w:proofErr w:type="spellStart"/>
      <w:r>
        <w:rPr>
          <w:lang w:val="fr-FR"/>
        </w:rPr>
        <w:t>improved</w:t>
      </w:r>
      <w:proofErr w:type="spellEnd"/>
      <w:r>
        <w:rPr>
          <w:lang w:val="fr-FR"/>
        </w:rPr>
        <w:t xml:space="preserve">. </w:t>
      </w:r>
      <w:proofErr w:type="spellStart"/>
      <w:r>
        <w:rPr>
          <w:lang w:val="fr-FR"/>
        </w:rPr>
        <w:t>Revision</w:t>
      </w:r>
      <w:proofErr w:type="spellEnd"/>
      <w:r>
        <w:rPr>
          <w:lang w:val="fr-FR"/>
        </w:rPr>
        <w:t xml:space="preserve"> in </w:t>
      </w:r>
      <w:bookmarkStart w:id="243" w:name="OLE_LINK113"/>
      <w:r w:rsidRPr="002625AA">
        <w:rPr>
          <w:lang w:val="fr-FR"/>
        </w:rPr>
        <w:t>R2-2309197</w:t>
      </w:r>
      <w:bookmarkEnd w:id="243"/>
    </w:p>
    <w:p w14:paraId="4DB2A575" w14:textId="77777777" w:rsidR="00B5792C" w:rsidRPr="00D04D06" w:rsidRDefault="00B5792C" w:rsidP="00B5792C">
      <w:pPr>
        <w:pStyle w:val="Doc-text2"/>
        <w:rPr>
          <w:lang w:val="fr-FR"/>
        </w:rPr>
      </w:pPr>
    </w:p>
    <w:p w14:paraId="59825EF5" w14:textId="335DE0FF" w:rsidR="00B5792C" w:rsidRDefault="00B5792C" w:rsidP="00B5792C">
      <w:pPr>
        <w:pStyle w:val="Doc-title"/>
        <w:rPr>
          <w:lang w:val="fr-FR"/>
        </w:rPr>
      </w:pPr>
      <w:r w:rsidRPr="002625AA">
        <w:rPr>
          <w:lang w:val="fr-FR"/>
        </w:rPr>
        <w:t>R2-2309197</w:t>
      </w:r>
      <w:r>
        <w:rPr>
          <w:lang w:val="fr-FR"/>
        </w:rPr>
        <w:tab/>
        <w:t>RRC restriction on muti-TRP schemes</w:t>
      </w:r>
      <w:r>
        <w:rPr>
          <w:lang w:val="fr-FR"/>
        </w:rPr>
        <w:tab/>
        <w:t>Samsung</w:t>
      </w:r>
      <w:r>
        <w:rPr>
          <w:lang w:val="fr-FR"/>
        </w:rPr>
        <w:tab/>
        <w:t>CR</w:t>
      </w:r>
      <w:r>
        <w:rPr>
          <w:lang w:val="fr-FR"/>
        </w:rPr>
        <w:tab/>
        <w:t>Rel-17</w:t>
      </w:r>
      <w:r>
        <w:rPr>
          <w:lang w:val="fr-FR"/>
        </w:rPr>
        <w:tab/>
        <w:t>38.331</w:t>
      </w:r>
      <w:r>
        <w:rPr>
          <w:lang w:val="fr-FR"/>
        </w:rPr>
        <w:tab/>
        <w:t>17.5.0</w:t>
      </w:r>
      <w:r>
        <w:rPr>
          <w:lang w:val="fr-FR"/>
        </w:rPr>
        <w:tab/>
        <w:t>4206</w:t>
      </w:r>
      <w:r>
        <w:rPr>
          <w:lang w:val="fr-FR"/>
        </w:rPr>
        <w:tab/>
        <w:t>1</w:t>
      </w:r>
      <w:r>
        <w:rPr>
          <w:lang w:val="fr-FR"/>
        </w:rPr>
        <w:tab/>
        <w:t>F</w:t>
      </w:r>
      <w:r>
        <w:rPr>
          <w:lang w:val="fr-FR"/>
        </w:rPr>
        <w:tab/>
        <w:t>NR_FeMIMO-Core</w:t>
      </w:r>
    </w:p>
    <w:p w14:paraId="7981B498" w14:textId="77777777" w:rsidR="00B5792C" w:rsidRPr="001276D9" w:rsidRDefault="00B5792C" w:rsidP="00B5792C">
      <w:pPr>
        <w:pStyle w:val="Agreement"/>
        <w:tabs>
          <w:tab w:val="clear" w:pos="9990"/>
        </w:tabs>
        <w:overflowPunct/>
        <w:autoSpaceDE/>
        <w:autoSpaceDN/>
        <w:adjustRightInd/>
        <w:ind w:left="1619" w:hanging="360"/>
        <w:textAlignment w:val="auto"/>
        <w:rPr>
          <w:lang w:val="fr-FR"/>
        </w:rPr>
      </w:pPr>
      <w:proofErr w:type="spellStart"/>
      <w:r>
        <w:rPr>
          <w:lang w:val="fr-FR"/>
        </w:rPr>
        <w:t>Agreed</w:t>
      </w:r>
      <w:proofErr w:type="spellEnd"/>
    </w:p>
    <w:p w14:paraId="7FFA1204" w14:textId="77777777" w:rsidR="00B5792C" w:rsidRPr="00D04D06" w:rsidRDefault="00B5792C" w:rsidP="00B5792C">
      <w:pPr>
        <w:pStyle w:val="Doc-text2"/>
        <w:ind w:left="0" w:firstLine="0"/>
        <w:rPr>
          <w:lang w:val="fr-FR"/>
        </w:rPr>
      </w:pPr>
    </w:p>
    <w:p w14:paraId="37922BC0" w14:textId="44D37C1E" w:rsidR="00B5792C" w:rsidRDefault="00B5792C" w:rsidP="00B5792C">
      <w:pPr>
        <w:pStyle w:val="Doc-title"/>
        <w:rPr>
          <w:lang w:val="fr-FR"/>
        </w:rPr>
      </w:pPr>
      <w:r w:rsidRPr="002625AA">
        <w:rPr>
          <w:lang w:val="fr-FR"/>
        </w:rPr>
        <w:t>R2-2308713</w:t>
      </w:r>
      <w:r>
        <w:rPr>
          <w:lang w:val="fr-FR"/>
        </w:rPr>
        <w:tab/>
        <w:t>Correction on pair of CSI</w:t>
      </w:r>
      <w:r>
        <w:rPr>
          <w:lang w:val="fr-FR"/>
        </w:rPr>
        <w:tab/>
        <w:t>ASUSTeK</w:t>
      </w:r>
      <w:r>
        <w:rPr>
          <w:lang w:val="fr-FR"/>
        </w:rPr>
        <w:tab/>
        <w:t>CR</w:t>
      </w:r>
      <w:r>
        <w:rPr>
          <w:lang w:val="fr-FR"/>
        </w:rPr>
        <w:tab/>
        <w:t>Rel-17</w:t>
      </w:r>
      <w:r>
        <w:rPr>
          <w:lang w:val="fr-FR"/>
        </w:rPr>
        <w:tab/>
        <w:t>38.331</w:t>
      </w:r>
      <w:r>
        <w:rPr>
          <w:lang w:val="fr-FR"/>
        </w:rPr>
        <w:tab/>
        <w:t>17.5.0</w:t>
      </w:r>
      <w:r>
        <w:rPr>
          <w:lang w:val="fr-FR"/>
        </w:rPr>
        <w:tab/>
        <w:t>4280</w:t>
      </w:r>
      <w:r>
        <w:rPr>
          <w:lang w:val="fr-FR"/>
        </w:rPr>
        <w:tab/>
        <w:t>-</w:t>
      </w:r>
      <w:r>
        <w:rPr>
          <w:lang w:val="fr-FR"/>
        </w:rPr>
        <w:tab/>
        <w:t>F</w:t>
      </w:r>
      <w:r>
        <w:rPr>
          <w:lang w:val="fr-FR"/>
        </w:rPr>
        <w:tab/>
        <w:t>NR_FeMIMO-Core</w:t>
      </w:r>
    </w:p>
    <w:p w14:paraId="7DA527CF" w14:textId="77777777" w:rsidR="00B5792C" w:rsidRDefault="00B5792C" w:rsidP="00B5792C">
      <w:pPr>
        <w:pStyle w:val="Doc-text2"/>
        <w:rPr>
          <w:lang w:val="fr-FR"/>
        </w:rPr>
      </w:pPr>
      <w:r>
        <w:rPr>
          <w:lang w:val="fr-FR"/>
        </w:rPr>
        <w:t>-</w:t>
      </w:r>
      <w:r>
        <w:rPr>
          <w:lang w:val="fr-FR"/>
        </w:rPr>
        <w:tab/>
        <w:t xml:space="preserve">Ericsson </w:t>
      </w:r>
      <w:proofErr w:type="spellStart"/>
      <w:r>
        <w:rPr>
          <w:lang w:val="fr-FR"/>
        </w:rPr>
        <w:t>think</w:t>
      </w:r>
      <w:proofErr w:type="spellEnd"/>
      <w:r>
        <w:rPr>
          <w:lang w:val="fr-FR"/>
        </w:rPr>
        <w:t xml:space="preserve"> </w:t>
      </w:r>
      <w:proofErr w:type="spellStart"/>
      <w:r>
        <w:rPr>
          <w:lang w:val="fr-FR"/>
        </w:rPr>
        <w:t>that</w:t>
      </w:r>
      <w:proofErr w:type="spellEnd"/>
      <w:r>
        <w:rPr>
          <w:lang w:val="fr-FR"/>
        </w:rPr>
        <w:t xml:space="preserve"> the xxGroup1 </w:t>
      </w:r>
      <w:proofErr w:type="spellStart"/>
      <w:r>
        <w:rPr>
          <w:lang w:val="fr-FR"/>
        </w:rPr>
        <w:t>should</w:t>
      </w:r>
      <w:proofErr w:type="spellEnd"/>
      <w:r>
        <w:rPr>
          <w:lang w:val="fr-FR"/>
        </w:rPr>
        <w:t xml:space="preserve"> </w:t>
      </w:r>
      <w:proofErr w:type="spellStart"/>
      <w:r>
        <w:rPr>
          <w:lang w:val="fr-FR"/>
        </w:rPr>
        <w:t>remain</w:t>
      </w:r>
      <w:proofErr w:type="spellEnd"/>
      <w:r>
        <w:rPr>
          <w:lang w:val="fr-FR"/>
        </w:rPr>
        <w:t xml:space="preserve">. </w:t>
      </w:r>
      <w:proofErr w:type="spellStart"/>
      <w:r>
        <w:rPr>
          <w:lang w:val="fr-FR"/>
        </w:rPr>
        <w:t>Asustek</w:t>
      </w:r>
      <w:proofErr w:type="spellEnd"/>
      <w:r>
        <w:rPr>
          <w:lang w:val="fr-FR"/>
        </w:rPr>
        <w:t xml:space="preserve"> </w:t>
      </w:r>
      <w:proofErr w:type="spellStart"/>
      <w:r>
        <w:rPr>
          <w:lang w:val="fr-FR"/>
        </w:rPr>
        <w:t>think</w:t>
      </w:r>
      <w:proofErr w:type="spellEnd"/>
      <w:r>
        <w:rPr>
          <w:lang w:val="fr-FR"/>
        </w:rPr>
        <w:t xml:space="preserve"> </w:t>
      </w:r>
      <w:proofErr w:type="spellStart"/>
      <w:r>
        <w:rPr>
          <w:lang w:val="fr-FR"/>
        </w:rPr>
        <w:t>this</w:t>
      </w:r>
      <w:proofErr w:type="spellEnd"/>
      <w:r>
        <w:rPr>
          <w:lang w:val="fr-FR"/>
        </w:rPr>
        <w:t xml:space="preserve"> </w:t>
      </w:r>
      <w:proofErr w:type="spellStart"/>
      <w:r>
        <w:rPr>
          <w:lang w:val="fr-FR"/>
        </w:rPr>
        <w:t>is</w:t>
      </w:r>
      <w:proofErr w:type="spellEnd"/>
      <w:r>
        <w:rPr>
          <w:lang w:val="fr-FR"/>
        </w:rPr>
        <w:t xml:space="preserve"> </w:t>
      </w:r>
      <w:proofErr w:type="spellStart"/>
      <w:r>
        <w:rPr>
          <w:lang w:val="fr-FR"/>
        </w:rPr>
        <w:t>clear</w:t>
      </w:r>
      <w:proofErr w:type="spellEnd"/>
      <w:r>
        <w:rPr>
          <w:lang w:val="fr-FR"/>
        </w:rPr>
        <w:t xml:space="preserve"> </w:t>
      </w:r>
      <w:proofErr w:type="spellStart"/>
      <w:r>
        <w:rPr>
          <w:lang w:val="fr-FR"/>
        </w:rPr>
        <w:t>from</w:t>
      </w:r>
      <w:proofErr w:type="spellEnd"/>
      <w:r>
        <w:rPr>
          <w:lang w:val="fr-FR"/>
        </w:rPr>
        <w:t xml:space="preserve"> </w:t>
      </w:r>
      <w:proofErr w:type="spellStart"/>
      <w:r>
        <w:rPr>
          <w:lang w:val="fr-FR"/>
        </w:rPr>
        <w:t>other</w:t>
      </w:r>
      <w:proofErr w:type="spellEnd"/>
      <w:r>
        <w:rPr>
          <w:lang w:val="fr-FR"/>
        </w:rPr>
        <w:t xml:space="preserve"> </w:t>
      </w:r>
      <w:proofErr w:type="spellStart"/>
      <w:r>
        <w:rPr>
          <w:lang w:val="fr-FR"/>
        </w:rPr>
        <w:t>text</w:t>
      </w:r>
      <w:proofErr w:type="spellEnd"/>
      <w:r>
        <w:rPr>
          <w:lang w:val="fr-FR"/>
        </w:rPr>
        <w:t xml:space="preserve">, no </w:t>
      </w:r>
      <w:proofErr w:type="spellStart"/>
      <w:r>
        <w:rPr>
          <w:lang w:val="fr-FR"/>
        </w:rPr>
        <w:t>need</w:t>
      </w:r>
      <w:proofErr w:type="spellEnd"/>
      <w:r>
        <w:rPr>
          <w:lang w:val="fr-FR"/>
        </w:rPr>
        <w:t xml:space="preserve"> to duplicate. Nokia </w:t>
      </w:r>
      <w:proofErr w:type="spellStart"/>
      <w:r>
        <w:rPr>
          <w:lang w:val="fr-FR"/>
        </w:rPr>
        <w:t>think</w:t>
      </w:r>
      <w:proofErr w:type="spellEnd"/>
      <w:r>
        <w:rPr>
          <w:lang w:val="fr-FR"/>
        </w:rPr>
        <w:t xml:space="preserve"> the </w:t>
      </w:r>
      <w:proofErr w:type="spellStart"/>
      <w:r>
        <w:rPr>
          <w:lang w:val="fr-FR"/>
        </w:rPr>
        <w:t>intent</w:t>
      </w:r>
      <w:proofErr w:type="spellEnd"/>
      <w:r>
        <w:rPr>
          <w:lang w:val="fr-FR"/>
        </w:rPr>
        <w:t xml:space="preserve"> </w:t>
      </w:r>
      <w:proofErr w:type="spellStart"/>
      <w:r>
        <w:rPr>
          <w:lang w:val="fr-FR"/>
        </w:rPr>
        <w:t>is</w:t>
      </w:r>
      <w:proofErr w:type="spellEnd"/>
      <w:r>
        <w:rPr>
          <w:lang w:val="fr-FR"/>
        </w:rPr>
        <w:t xml:space="preserve"> correct, </w:t>
      </w:r>
      <w:proofErr w:type="spellStart"/>
      <w:r>
        <w:rPr>
          <w:lang w:val="fr-FR"/>
        </w:rPr>
        <w:t>think</w:t>
      </w:r>
      <w:proofErr w:type="spellEnd"/>
      <w:r>
        <w:rPr>
          <w:lang w:val="fr-FR"/>
        </w:rPr>
        <w:t xml:space="preserve"> the </w:t>
      </w:r>
      <w:proofErr w:type="spellStart"/>
      <w:r>
        <w:rPr>
          <w:lang w:val="fr-FR"/>
        </w:rPr>
        <w:t>whole</w:t>
      </w:r>
      <w:proofErr w:type="spellEnd"/>
      <w:r>
        <w:rPr>
          <w:lang w:val="fr-FR"/>
        </w:rPr>
        <w:t xml:space="preserve"> CR </w:t>
      </w:r>
      <w:proofErr w:type="spellStart"/>
      <w:r>
        <w:rPr>
          <w:lang w:val="fr-FR"/>
        </w:rPr>
        <w:t>is</w:t>
      </w:r>
      <w:proofErr w:type="spellEnd"/>
      <w:r>
        <w:rPr>
          <w:lang w:val="fr-FR"/>
        </w:rPr>
        <w:t xml:space="preserve"> </w:t>
      </w:r>
      <w:proofErr w:type="spellStart"/>
      <w:r>
        <w:rPr>
          <w:lang w:val="fr-FR"/>
        </w:rPr>
        <w:t>editorial</w:t>
      </w:r>
      <w:proofErr w:type="spellEnd"/>
      <w:r>
        <w:rPr>
          <w:lang w:val="fr-FR"/>
        </w:rPr>
        <w:t xml:space="preserve">. </w:t>
      </w:r>
    </w:p>
    <w:p w14:paraId="43F51FD8" w14:textId="77777777" w:rsidR="00B5792C" w:rsidRPr="00D04D06" w:rsidRDefault="00B5792C" w:rsidP="00B5792C">
      <w:pPr>
        <w:pStyle w:val="Agreement"/>
        <w:tabs>
          <w:tab w:val="clear" w:pos="9990"/>
        </w:tabs>
        <w:overflowPunct/>
        <w:autoSpaceDE/>
        <w:autoSpaceDN/>
        <w:adjustRightInd/>
        <w:ind w:left="1619" w:hanging="360"/>
        <w:textAlignment w:val="auto"/>
        <w:rPr>
          <w:lang w:val="fr-FR"/>
        </w:rPr>
      </w:pPr>
      <w:r>
        <w:rPr>
          <w:lang w:val="fr-FR"/>
        </w:rPr>
        <w:t xml:space="preserve">The </w:t>
      </w:r>
      <w:proofErr w:type="spellStart"/>
      <w:r>
        <w:rPr>
          <w:lang w:val="fr-FR"/>
        </w:rPr>
        <w:t>removal</w:t>
      </w:r>
      <w:proofErr w:type="spellEnd"/>
      <w:r>
        <w:rPr>
          <w:lang w:val="fr-FR"/>
        </w:rPr>
        <w:t xml:space="preserve"> of xxGroup2 and the update to the </w:t>
      </w:r>
      <w:proofErr w:type="spellStart"/>
      <w:r>
        <w:rPr>
          <w:lang w:val="fr-FR"/>
        </w:rPr>
        <w:t>reference</w:t>
      </w:r>
      <w:proofErr w:type="spellEnd"/>
      <w:r>
        <w:rPr>
          <w:lang w:val="fr-FR"/>
        </w:rPr>
        <w:t xml:space="preserve"> </w:t>
      </w:r>
      <w:proofErr w:type="spellStart"/>
      <w:r>
        <w:rPr>
          <w:lang w:val="fr-FR"/>
        </w:rPr>
        <w:t>is</w:t>
      </w:r>
      <w:proofErr w:type="spellEnd"/>
      <w:r>
        <w:rPr>
          <w:lang w:val="fr-FR"/>
        </w:rPr>
        <w:t xml:space="preserve"> </w:t>
      </w:r>
      <w:proofErr w:type="spellStart"/>
      <w:r>
        <w:rPr>
          <w:lang w:val="fr-FR"/>
        </w:rPr>
        <w:t>agreeable</w:t>
      </w:r>
      <w:proofErr w:type="spellEnd"/>
      <w:r>
        <w:rPr>
          <w:lang w:val="fr-FR"/>
        </w:rPr>
        <w:t xml:space="preserve">, </w:t>
      </w:r>
      <w:proofErr w:type="spellStart"/>
      <w:r>
        <w:rPr>
          <w:lang w:val="fr-FR"/>
        </w:rPr>
        <w:t>they</w:t>
      </w:r>
      <w:proofErr w:type="spellEnd"/>
      <w:r>
        <w:rPr>
          <w:lang w:val="fr-FR"/>
        </w:rPr>
        <w:t xml:space="preserve"> are </w:t>
      </w:r>
      <w:proofErr w:type="spellStart"/>
      <w:r>
        <w:rPr>
          <w:lang w:val="fr-FR"/>
        </w:rPr>
        <w:t>merged</w:t>
      </w:r>
      <w:proofErr w:type="spellEnd"/>
      <w:r>
        <w:rPr>
          <w:lang w:val="fr-FR"/>
        </w:rPr>
        <w:t xml:space="preserve"> </w:t>
      </w:r>
      <w:proofErr w:type="spellStart"/>
      <w:r>
        <w:rPr>
          <w:lang w:val="fr-FR"/>
        </w:rPr>
        <w:t>with</w:t>
      </w:r>
      <w:proofErr w:type="spellEnd"/>
      <w:r>
        <w:rPr>
          <w:lang w:val="fr-FR"/>
        </w:rPr>
        <w:t xml:space="preserve"> the Rapporteur CR. </w:t>
      </w:r>
    </w:p>
    <w:p w14:paraId="2DD36DD2" w14:textId="77777777" w:rsidR="00B5792C" w:rsidRDefault="00B5792C" w:rsidP="00B5792C">
      <w:pPr>
        <w:pStyle w:val="BoldComments"/>
      </w:pPr>
      <w:r>
        <w:t>71GHz</w:t>
      </w:r>
    </w:p>
    <w:p w14:paraId="2328EEA7" w14:textId="5B90DCF2" w:rsidR="00B5792C" w:rsidRPr="00D51F4A" w:rsidRDefault="00B5792C" w:rsidP="00B5792C">
      <w:pPr>
        <w:pStyle w:val="Doc-title"/>
        <w:rPr>
          <w:lang w:val="fr-FR"/>
        </w:rPr>
      </w:pPr>
      <w:r w:rsidRPr="002625AA">
        <w:rPr>
          <w:lang w:val="fr-FR"/>
        </w:rPr>
        <w:lastRenderedPageBreak/>
        <w:t>R2-2307912</w:t>
      </w:r>
      <w:r>
        <w:rPr>
          <w:lang w:val="fr-FR"/>
        </w:rPr>
        <w:tab/>
        <w:t>Correction to RRC for 71 GHz on multi-PUSCH</w:t>
      </w:r>
      <w:r>
        <w:rPr>
          <w:lang w:val="fr-FR"/>
        </w:rPr>
        <w:tab/>
        <w:t>Ericsson, LG Electronics Inc., ASUSTeK, Nokia, Nokia Shanghai Bell, Samsung, Xiaomi, Huawei, HiSilicon</w:t>
      </w:r>
      <w:r>
        <w:rPr>
          <w:lang w:val="fr-FR"/>
        </w:rPr>
        <w:tab/>
        <w:t>CR</w:t>
      </w:r>
      <w:r>
        <w:rPr>
          <w:lang w:val="fr-FR"/>
        </w:rPr>
        <w:tab/>
        <w:t>Rel-17</w:t>
      </w:r>
      <w:r>
        <w:rPr>
          <w:lang w:val="fr-FR"/>
        </w:rPr>
        <w:tab/>
        <w:t>38.331</w:t>
      </w:r>
      <w:r>
        <w:rPr>
          <w:lang w:val="fr-FR"/>
        </w:rPr>
        <w:tab/>
        <w:t>17.5.0</w:t>
      </w:r>
      <w:r>
        <w:rPr>
          <w:lang w:val="fr-FR"/>
        </w:rPr>
        <w:tab/>
        <w:t>4016</w:t>
      </w:r>
      <w:r>
        <w:rPr>
          <w:lang w:val="fr-FR"/>
        </w:rPr>
        <w:tab/>
        <w:t>3</w:t>
      </w:r>
      <w:r>
        <w:rPr>
          <w:lang w:val="fr-FR"/>
        </w:rPr>
        <w:tab/>
      </w:r>
      <w:r w:rsidRPr="00D51F4A">
        <w:rPr>
          <w:lang w:val="fr-FR"/>
        </w:rPr>
        <w:t>F</w:t>
      </w:r>
      <w:r w:rsidRPr="00D51F4A">
        <w:rPr>
          <w:lang w:val="fr-FR"/>
        </w:rPr>
        <w:tab/>
        <w:t>NR_ext_to_71GHz-Core</w:t>
      </w:r>
      <w:r w:rsidRPr="00D51F4A">
        <w:rPr>
          <w:lang w:val="fr-FR"/>
        </w:rPr>
        <w:tab/>
        <w:t>R2-2305047</w:t>
      </w:r>
    </w:p>
    <w:p w14:paraId="74583C94" w14:textId="30335031" w:rsidR="00B5792C" w:rsidRPr="00D51F4A" w:rsidRDefault="00B5792C" w:rsidP="00B5792C">
      <w:pPr>
        <w:pStyle w:val="Doc-title"/>
        <w:rPr>
          <w:lang w:val="fr-FR"/>
        </w:rPr>
      </w:pPr>
      <w:r w:rsidRPr="00D51F4A">
        <w:rPr>
          <w:lang w:val="fr-FR"/>
        </w:rPr>
        <w:t>R2-2307916</w:t>
      </w:r>
      <w:r w:rsidRPr="00D51F4A">
        <w:rPr>
          <w:lang w:val="fr-FR"/>
        </w:rPr>
        <w:tab/>
        <w:t>Further correction to RRC for 71 GHz on multi-PUSCH</w:t>
      </w:r>
      <w:r w:rsidRPr="00D51F4A">
        <w:rPr>
          <w:lang w:val="fr-FR"/>
        </w:rPr>
        <w:tab/>
        <w:t>Ericsson, Xiaomi, ASUSTeK, Huawei, HiSilicon, Nokia, Nokia Shanghai Bell, Samsung, LG Electronics Inc</w:t>
      </w:r>
      <w:r w:rsidRPr="00D51F4A">
        <w:rPr>
          <w:lang w:val="fr-FR"/>
        </w:rPr>
        <w:tab/>
        <w:t>CR</w:t>
      </w:r>
      <w:r w:rsidRPr="00D51F4A">
        <w:rPr>
          <w:lang w:val="fr-FR"/>
        </w:rPr>
        <w:tab/>
        <w:t>Rel-17</w:t>
      </w:r>
      <w:r w:rsidRPr="00D51F4A">
        <w:rPr>
          <w:lang w:val="fr-FR"/>
        </w:rPr>
        <w:tab/>
        <w:t>38.331</w:t>
      </w:r>
      <w:r w:rsidRPr="00D51F4A">
        <w:rPr>
          <w:lang w:val="fr-FR"/>
        </w:rPr>
        <w:tab/>
        <w:t>17.5.0</w:t>
      </w:r>
      <w:r w:rsidRPr="00D51F4A">
        <w:rPr>
          <w:lang w:val="fr-FR"/>
        </w:rPr>
        <w:tab/>
        <w:t>4088</w:t>
      </w:r>
      <w:r w:rsidRPr="00D51F4A">
        <w:rPr>
          <w:lang w:val="fr-FR"/>
        </w:rPr>
        <w:tab/>
        <w:t>1</w:t>
      </w:r>
      <w:r w:rsidRPr="00D51F4A">
        <w:rPr>
          <w:lang w:val="fr-FR"/>
        </w:rPr>
        <w:tab/>
        <w:t>F</w:t>
      </w:r>
      <w:r w:rsidRPr="00D51F4A">
        <w:rPr>
          <w:lang w:val="fr-FR"/>
        </w:rPr>
        <w:tab/>
        <w:t>NR_ext_to_71GHz-Core</w:t>
      </w:r>
      <w:r w:rsidRPr="00D51F4A">
        <w:rPr>
          <w:lang w:val="fr-FR"/>
        </w:rPr>
        <w:tab/>
        <w:t>R2-2305114</w:t>
      </w:r>
    </w:p>
    <w:p w14:paraId="7818F7A4" w14:textId="77777777" w:rsidR="00B5792C" w:rsidRPr="00D51F4A" w:rsidRDefault="00B5792C" w:rsidP="00B5792C">
      <w:pPr>
        <w:pStyle w:val="Agreement"/>
        <w:tabs>
          <w:tab w:val="clear" w:pos="9990"/>
        </w:tabs>
        <w:overflowPunct/>
        <w:autoSpaceDE/>
        <w:autoSpaceDN/>
        <w:adjustRightInd/>
        <w:ind w:left="1619" w:hanging="360"/>
        <w:textAlignment w:val="auto"/>
        <w:rPr>
          <w:lang w:val="fr-FR"/>
        </w:rPr>
      </w:pPr>
      <w:r w:rsidRPr="00D51F4A">
        <w:rPr>
          <w:lang w:val="fr-FR"/>
        </w:rPr>
        <w:t xml:space="preserve">2 </w:t>
      </w:r>
      <w:proofErr w:type="spellStart"/>
      <w:r w:rsidRPr="00D51F4A">
        <w:rPr>
          <w:lang w:val="fr-FR"/>
        </w:rPr>
        <w:t>CRs</w:t>
      </w:r>
      <w:proofErr w:type="spellEnd"/>
      <w:r w:rsidRPr="00D51F4A">
        <w:rPr>
          <w:lang w:val="fr-FR"/>
        </w:rPr>
        <w:t xml:space="preserve"> </w:t>
      </w:r>
      <w:proofErr w:type="spellStart"/>
      <w:r w:rsidRPr="00D51F4A">
        <w:rPr>
          <w:lang w:val="fr-FR"/>
        </w:rPr>
        <w:t>postponed</w:t>
      </w:r>
      <w:proofErr w:type="spellEnd"/>
      <w:r w:rsidRPr="00D51F4A">
        <w:rPr>
          <w:lang w:val="fr-FR"/>
        </w:rPr>
        <w:t xml:space="preserve">, </w:t>
      </w:r>
      <w:proofErr w:type="spellStart"/>
      <w:r w:rsidRPr="00D51F4A">
        <w:rPr>
          <w:lang w:val="fr-FR"/>
        </w:rPr>
        <w:t>wait</w:t>
      </w:r>
      <w:proofErr w:type="spellEnd"/>
      <w:r w:rsidRPr="00D51F4A">
        <w:rPr>
          <w:lang w:val="fr-FR"/>
        </w:rPr>
        <w:t xml:space="preserve"> for R1</w:t>
      </w:r>
    </w:p>
    <w:p w14:paraId="70E154C6" w14:textId="77777777" w:rsidR="00B5792C" w:rsidRPr="00D04D06" w:rsidRDefault="00B5792C" w:rsidP="00B5792C">
      <w:pPr>
        <w:pStyle w:val="Doc-text2"/>
        <w:rPr>
          <w:lang w:val="fr-FR"/>
        </w:rPr>
      </w:pPr>
    </w:p>
    <w:p w14:paraId="0F7E160F" w14:textId="0C4B4BD0" w:rsidR="00B5792C" w:rsidRDefault="00B5792C" w:rsidP="00B5792C">
      <w:pPr>
        <w:pStyle w:val="Doc-title"/>
        <w:rPr>
          <w:lang w:val="fr-FR"/>
        </w:rPr>
      </w:pPr>
      <w:r w:rsidRPr="002625AA">
        <w:rPr>
          <w:lang w:val="fr-FR"/>
        </w:rPr>
        <w:t>R2-2307935</w:t>
      </w:r>
      <w:r>
        <w:rPr>
          <w:lang w:val="fr-FR"/>
        </w:rPr>
        <w:tab/>
        <w:t>Further discussion on k2 for multi-PUSCH</w:t>
      </w:r>
      <w:r>
        <w:rPr>
          <w:lang w:val="fr-FR"/>
        </w:rPr>
        <w:tab/>
        <w:t>Ericsson</w:t>
      </w:r>
      <w:r>
        <w:rPr>
          <w:lang w:val="fr-FR"/>
        </w:rPr>
        <w:tab/>
        <w:t>discussion</w:t>
      </w:r>
      <w:r>
        <w:rPr>
          <w:lang w:val="fr-FR"/>
        </w:rPr>
        <w:tab/>
        <w:t>Rel-17</w:t>
      </w:r>
      <w:r>
        <w:rPr>
          <w:lang w:val="fr-FR"/>
        </w:rPr>
        <w:tab/>
        <w:t>NR_ext_to_71GHz-Core</w:t>
      </w:r>
    </w:p>
    <w:p w14:paraId="7321071A" w14:textId="77777777" w:rsidR="00B5792C" w:rsidRDefault="00B5792C" w:rsidP="00B5792C">
      <w:pPr>
        <w:pStyle w:val="Agreement"/>
        <w:tabs>
          <w:tab w:val="clear" w:pos="9990"/>
        </w:tabs>
        <w:overflowPunct/>
        <w:autoSpaceDE/>
        <w:autoSpaceDN/>
        <w:adjustRightInd/>
        <w:ind w:left="1619" w:hanging="360"/>
        <w:textAlignment w:val="auto"/>
        <w:rPr>
          <w:lang w:val="fr-FR"/>
        </w:rPr>
      </w:pPr>
      <w:r>
        <w:rPr>
          <w:lang w:val="fr-FR"/>
        </w:rPr>
        <w:t xml:space="preserve">Topic </w:t>
      </w:r>
      <w:proofErr w:type="spellStart"/>
      <w:r>
        <w:rPr>
          <w:lang w:val="fr-FR"/>
        </w:rPr>
        <w:t>postponed</w:t>
      </w:r>
      <w:proofErr w:type="spellEnd"/>
      <w:r>
        <w:rPr>
          <w:lang w:val="fr-FR"/>
        </w:rPr>
        <w:t xml:space="preserve">, </w:t>
      </w:r>
      <w:proofErr w:type="spellStart"/>
      <w:r>
        <w:rPr>
          <w:lang w:val="fr-FR"/>
        </w:rPr>
        <w:t>wait</w:t>
      </w:r>
      <w:proofErr w:type="spellEnd"/>
      <w:r>
        <w:rPr>
          <w:lang w:val="fr-FR"/>
        </w:rPr>
        <w:t xml:space="preserve"> for R1</w:t>
      </w:r>
    </w:p>
    <w:p w14:paraId="551A5F7D" w14:textId="77777777" w:rsidR="00B5792C" w:rsidRPr="00D04D06" w:rsidRDefault="00B5792C" w:rsidP="00B5792C">
      <w:pPr>
        <w:pStyle w:val="Doc-text2"/>
        <w:ind w:left="0" w:firstLine="0"/>
        <w:rPr>
          <w:lang w:val="fr-FR"/>
        </w:rPr>
      </w:pPr>
    </w:p>
    <w:p w14:paraId="6FCE1FBD" w14:textId="65149DF4" w:rsidR="00B5792C" w:rsidRDefault="00B5792C" w:rsidP="00B5792C">
      <w:pPr>
        <w:pStyle w:val="Doc-title"/>
        <w:rPr>
          <w:lang w:val="fr-FR"/>
        </w:rPr>
      </w:pPr>
      <w:r w:rsidRPr="002625AA">
        <w:rPr>
          <w:lang w:val="fr-FR"/>
        </w:rPr>
        <w:t>R2-2307936</w:t>
      </w:r>
      <w:r>
        <w:rPr>
          <w:lang w:val="fr-FR"/>
        </w:rPr>
        <w:tab/>
        <w:t>Removal of out of dated editor’s notes for 71 GHz</w:t>
      </w:r>
      <w:r>
        <w:rPr>
          <w:lang w:val="fr-FR"/>
        </w:rPr>
        <w:tab/>
        <w:t>Ericsson, Huawei, HiSilicon</w:t>
      </w:r>
      <w:r>
        <w:rPr>
          <w:lang w:val="fr-FR"/>
        </w:rPr>
        <w:tab/>
        <w:t>CR</w:t>
      </w:r>
      <w:r>
        <w:rPr>
          <w:lang w:val="fr-FR"/>
        </w:rPr>
        <w:tab/>
        <w:t>Rel-17</w:t>
      </w:r>
      <w:r>
        <w:rPr>
          <w:lang w:val="fr-FR"/>
        </w:rPr>
        <w:tab/>
        <w:t>38.331</w:t>
      </w:r>
      <w:r>
        <w:rPr>
          <w:lang w:val="fr-FR"/>
        </w:rPr>
        <w:tab/>
        <w:t>17.5.0</w:t>
      </w:r>
      <w:r>
        <w:rPr>
          <w:lang w:val="fr-FR"/>
        </w:rPr>
        <w:tab/>
        <w:t>4218</w:t>
      </w:r>
      <w:r>
        <w:rPr>
          <w:lang w:val="fr-FR"/>
        </w:rPr>
        <w:tab/>
        <w:t>-</w:t>
      </w:r>
      <w:r>
        <w:rPr>
          <w:lang w:val="fr-FR"/>
        </w:rPr>
        <w:tab/>
        <w:t>F</w:t>
      </w:r>
      <w:r>
        <w:rPr>
          <w:lang w:val="fr-FR"/>
        </w:rPr>
        <w:tab/>
        <w:t>NR_ext_to_71GHz-Core</w:t>
      </w:r>
    </w:p>
    <w:p w14:paraId="51A493FD" w14:textId="77777777" w:rsidR="00B5792C" w:rsidRDefault="00B5792C" w:rsidP="00B5792C">
      <w:pPr>
        <w:pStyle w:val="Doc-text2"/>
        <w:rPr>
          <w:lang w:val="fr-FR"/>
        </w:rPr>
      </w:pPr>
      <w:r>
        <w:rPr>
          <w:lang w:val="fr-FR"/>
        </w:rPr>
        <w:t>-</w:t>
      </w:r>
      <w:r>
        <w:rPr>
          <w:lang w:val="fr-FR"/>
        </w:rPr>
        <w:tab/>
        <w:t xml:space="preserve">LG </w:t>
      </w:r>
      <w:proofErr w:type="spellStart"/>
      <w:r>
        <w:rPr>
          <w:lang w:val="fr-FR"/>
        </w:rPr>
        <w:t>think</w:t>
      </w:r>
      <w:proofErr w:type="spellEnd"/>
      <w:r>
        <w:rPr>
          <w:lang w:val="fr-FR"/>
        </w:rPr>
        <w:t xml:space="preserve"> </w:t>
      </w:r>
      <w:proofErr w:type="spellStart"/>
      <w:r>
        <w:rPr>
          <w:lang w:val="fr-FR"/>
        </w:rPr>
        <w:t>this</w:t>
      </w:r>
      <w:proofErr w:type="spellEnd"/>
      <w:r>
        <w:rPr>
          <w:lang w:val="fr-FR"/>
        </w:rPr>
        <w:t xml:space="preserve"> </w:t>
      </w:r>
      <w:proofErr w:type="spellStart"/>
      <w:r>
        <w:rPr>
          <w:lang w:val="fr-FR"/>
        </w:rPr>
        <w:t>is</w:t>
      </w:r>
      <w:proofErr w:type="spellEnd"/>
      <w:r>
        <w:rPr>
          <w:lang w:val="fr-FR"/>
        </w:rPr>
        <w:t xml:space="preserve"> </w:t>
      </w:r>
      <w:proofErr w:type="spellStart"/>
      <w:r>
        <w:rPr>
          <w:lang w:val="fr-FR"/>
        </w:rPr>
        <w:t>editorial</w:t>
      </w:r>
      <w:proofErr w:type="spellEnd"/>
      <w:r>
        <w:rPr>
          <w:lang w:val="fr-FR"/>
        </w:rPr>
        <w:t xml:space="preserve"> </w:t>
      </w:r>
    </w:p>
    <w:p w14:paraId="31CE3457" w14:textId="77777777" w:rsidR="00B5792C" w:rsidRPr="00D04D06" w:rsidRDefault="00B5792C" w:rsidP="00B5792C">
      <w:pPr>
        <w:pStyle w:val="Doc-text2"/>
        <w:rPr>
          <w:lang w:val="fr-FR"/>
        </w:rPr>
      </w:pPr>
      <w:r>
        <w:rPr>
          <w:lang w:val="fr-FR"/>
        </w:rPr>
        <w:t>-</w:t>
      </w:r>
      <w:r>
        <w:rPr>
          <w:lang w:val="fr-FR"/>
        </w:rPr>
        <w:tab/>
        <w:t xml:space="preserve">Nokia </w:t>
      </w:r>
      <w:proofErr w:type="spellStart"/>
      <w:r>
        <w:rPr>
          <w:lang w:val="fr-FR"/>
        </w:rPr>
        <w:t>think</w:t>
      </w:r>
      <w:proofErr w:type="spellEnd"/>
      <w:r>
        <w:rPr>
          <w:lang w:val="fr-FR"/>
        </w:rPr>
        <w:t xml:space="preserve"> Editors notes </w:t>
      </w: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removed</w:t>
      </w:r>
      <w:proofErr w:type="spellEnd"/>
      <w:r>
        <w:rPr>
          <w:lang w:val="fr-FR"/>
        </w:rPr>
        <w:t xml:space="preserve"> at ASN.1 freeze.</w:t>
      </w:r>
    </w:p>
    <w:p w14:paraId="4EBAC8DE" w14:textId="77777777" w:rsidR="00B5792C" w:rsidRDefault="00B5792C" w:rsidP="00B5792C">
      <w:pPr>
        <w:pStyle w:val="Agreement"/>
        <w:tabs>
          <w:tab w:val="clear" w:pos="9990"/>
        </w:tabs>
        <w:overflowPunct/>
        <w:autoSpaceDE/>
        <w:autoSpaceDN/>
        <w:adjustRightInd/>
        <w:ind w:left="1619" w:hanging="360"/>
        <w:textAlignment w:val="auto"/>
        <w:rPr>
          <w:lang w:val="fr-FR"/>
        </w:rPr>
      </w:pPr>
      <w:proofErr w:type="spellStart"/>
      <w:r>
        <w:rPr>
          <w:lang w:val="fr-FR"/>
        </w:rPr>
        <w:t>Merged</w:t>
      </w:r>
      <w:proofErr w:type="spellEnd"/>
      <w:r>
        <w:rPr>
          <w:lang w:val="fr-FR"/>
        </w:rPr>
        <w:t xml:space="preserve"> </w:t>
      </w:r>
      <w:proofErr w:type="spellStart"/>
      <w:r>
        <w:rPr>
          <w:lang w:val="fr-FR"/>
        </w:rPr>
        <w:t>with</w:t>
      </w:r>
      <w:proofErr w:type="spellEnd"/>
      <w:r>
        <w:rPr>
          <w:lang w:val="fr-FR"/>
        </w:rPr>
        <w:t xml:space="preserve"> Rapporteur CR, Rapporteur to figure out </w:t>
      </w:r>
      <w:proofErr w:type="spellStart"/>
      <w:r>
        <w:rPr>
          <w:lang w:val="fr-FR"/>
        </w:rPr>
        <w:t>which</w:t>
      </w:r>
      <w:proofErr w:type="spellEnd"/>
      <w:r>
        <w:rPr>
          <w:lang w:val="fr-FR"/>
        </w:rPr>
        <w:t xml:space="preserve"> notes to </w:t>
      </w:r>
      <w:proofErr w:type="spellStart"/>
      <w:r>
        <w:rPr>
          <w:lang w:val="fr-FR"/>
        </w:rPr>
        <w:t>be</w:t>
      </w:r>
      <w:proofErr w:type="spellEnd"/>
      <w:r>
        <w:rPr>
          <w:lang w:val="fr-FR"/>
        </w:rPr>
        <w:t xml:space="preserve"> </w:t>
      </w:r>
      <w:proofErr w:type="spellStart"/>
      <w:r>
        <w:rPr>
          <w:lang w:val="fr-FR"/>
        </w:rPr>
        <w:t>removed</w:t>
      </w:r>
      <w:proofErr w:type="spellEnd"/>
      <w:r>
        <w:rPr>
          <w:lang w:val="fr-FR"/>
        </w:rPr>
        <w:t>.</w:t>
      </w:r>
    </w:p>
    <w:p w14:paraId="6EB8CFA0" w14:textId="77777777" w:rsidR="00B5792C" w:rsidRPr="00D04D06" w:rsidRDefault="00B5792C" w:rsidP="00B5792C">
      <w:pPr>
        <w:pStyle w:val="Doc-text2"/>
        <w:rPr>
          <w:lang w:val="fr-FR"/>
        </w:rPr>
      </w:pPr>
    </w:p>
    <w:p w14:paraId="43022B4E" w14:textId="1C29DC6B" w:rsidR="00B5792C" w:rsidRDefault="00B5792C" w:rsidP="00B5792C">
      <w:pPr>
        <w:pStyle w:val="Doc-title"/>
        <w:rPr>
          <w:lang w:val="fr-FR"/>
        </w:rPr>
      </w:pPr>
      <w:r w:rsidRPr="002625AA">
        <w:rPr>
          <w:lang w:val="fr-FR"/>
        </w:rPr>
        <w:t>R2-2307938</w:t>
      </w:r>
      <w:r>
        <w:rPr>
          <w:lang w:val="fr-FR"/>
        </w:rPr>
        <w:tab/>
        <w:t>Correction to RRC for 71 GHz on multi-PDSCH</w:t>
      </w:r>
      <w:r>
        <w:rPr>
          <w:lang w:val="fr-FR"/>
        </w:rPr>
        <w:tab/>
        <w:t>Ericsson</w:t>
      </w:r>
      <w:r>
        <w:rPr>
          <w:lang w:val="fr-FR"/>
        </w:rPr>
        <w:tab/>
        <w:t>CR</w:t>
      </w:r>
      <w:r>
        <w:rPr>
          <w:lang w:val="fr-FR"/>
        </w:rPr>
        <w:tab/>
        <w:t>Rel-17</w:t>
      </w:r>
      <w:r>
        <w:rPr>
          <w:lang w:val="fr-FR"/>
        </w:rPr>
        <w:tab/>
        <w:t>38.331</w:t>
      </w:r>
      <w:r>
        <w:rPr>
          <w:lang w:val="fr-FR"/>
        </w:rPr>
        <w:tab/>
        <w:t>17.5.0</w:t>
      </w:r>
      <w:r>
        <w:rPr>
          <w:lang w:val="fr-FR"/>
        </w:rPr>
        <w:tab/>
        <w:t>4220</w:t>
      </w:r>
      <w:r>
        <w:rPr>
          <w:lang w:val="fr-FR"/>
        </w:rPr>
        <w:tab/>
        <w:t>-</w:t>
      </w:r>
      <w:r>
        <w:rPr>
          <w:lang w:val="fr-FR"/>
        </w:rPr>
        <w:tab/>
        <w:t>F</w:t>
      </w:r>
      <w:r>
        <w:rPr>
          <w:lang w:val="fr-FR"/>
        </w:rPr>
        <w:tab/>
        <w:t>NR_unlic-Core, NR_ext_to_71GHz-Core</w:t>
      </w:r>
    </w:p>
    <w:p w14:paraId="454424AE" w14:textId="77777777" w:rsidR="00B5792C" w:rsidRDefault="00B5792C" w:rsidP="00B5792C">
      <w:pPr>
        <w:pStyle w:val="Doc-comment"/>
        <w:rPr>
          <w:lang w:val="fr-FR"/>
        </w:rPr>
      </w:pPr>
      <w:proofErr w:type="spellStart"/>
      <w:r>
        <w:rPr>
          <w:lang w:val="fr-FR"/>
        </w:rPr>
        <w:t>Moved</w:t>
      </w:r>
      <w:proofErr w:type="spellEnd"/>
      <w:r>
        <w:rPr>
          <w:lang w:val="fr-FR"/>
        </w:rPr>
        <w:t xml:space="preserve"> </w:t>
      </w:r>
      <w:proofErr w:type="spellStart"/>
      <w:r>
        <w:rPr>
          <w:lang w:val="fr-FR"/>
        </w:rPr>
        <w:t>from</w:t>
      </w:r>
      <w:proofErr w:type="spellEnd"/>
      <w:r>
        <w:rPr>
          <w:lang w:val="fr-FR"/>
        </w:rPr>
        <w:t xml:space="preserve"> 5.1.3.1</w:t>
      </w:r>
    </w:p>
    <w:p w14:paraId="623FFCC7" w14:textId="77777777" w:rsidR="00B5792C" w:rsidRDefault="00B5792C" w:rsidP="00B5792C">
      <w:pPr>
        <w:pStyle w:val="Doc-text2"/>
        <w:rPr>
          <w:lang w:val="fr-FR"/>
        </w:rPr>
      </w:pPr>
      <w:r>
        <w:rPr>
          <w:lang w:val="fr-FR"/>
        </w:rPr>
        <w:t>-</w:t>
      </w:r>
      <w:r>
        <w:rPr>
          <w:lang w:val="fr-FR"/>
        </w:rPr>
        <w:tab/>
        <w:t xml:space="preserve">Cover </w:t>
      </w:r>
      <w:proofErr w:type="spellStart"/>
      <w:r>
        <w:rPr>
          <w:lang w:val="fr-FR"/>
        </w:rPr>
        <w:t>sheet</w:t>
      </w:r>
      <w:proofErr w:type="spellEnd"/>
      <w:r>
        <w:rPr>
          <w:lang w:val="fr-FR"/>
        </w:rPr>
        <w:t xml:space="preserve"> </w:t>
      </w:r>
      <w:proofErr w:type="spellStart"/>
      <w:r>
        <w:rPr>
          <w:lang w:val="fr-FR"/>
        </w:rPr>
        <w:t>need</w:t>
      </w:r>
      <w:proofErr w:type="spellEnd"/>
      <w:r>
        <w:rPr>
          <w:lang w:val="fr-FR"/>
        </w:rPr>
        <w:t xml:space="preserve"> to </w:t>
      </w:r>
      <w:proofErr w:type="spellStart"/>
      <w:r>
        <w:rPr>
          <w:lang w:val="fr-FR"/>
        </w:rPr>
        <w:t>be</w:t>
      </w:r>
      <w:proofErr w:type="spellEnd"/>
      <w:r>
        <w:rPr>
          <w:lang w:val="fr-FR"/>
        </w:rPr>
        <w:t xml:space="preserve"> </w:t>
      </w:r>
      <w:proofErr w:type="spellStart"/>
      <w:r>
        <w:rPr>
          <w:lang w:val="fr-FR"/>
        </w:rPr>
        <w:t>updated</w:t>
      </w:r>
      <w:proofErr w:type="spellEnd"/>
      <w:r>
        <w:rPr>
          <w:lang w:val="fr-FR"/>
        </w:rPr>
        <w:t xml:space="preserve"> to Cat F, </w:t>
      </w:r>
      <w:proofErr w:type="spellStart"/>
      <w:r>
        <w:rPr>
          <w:lang w:val="fr-FR"/>
        </w:rPr>
        <w:t>remove</w:t>
      </w:r>
      <w:proofErr w:type="spellEnd"/>
      <w:r>
        <w:rPr>
          <w:lang w:val="fr-FR"/>
        </w:rPr>
        <w:t xml:space="preserve"> NR-U WI code. </w:t>
      </w:r>
    </w:p>
    <w:p w14:paraId="4BD148C4" w14:textId="77777777" w:rsidR="00B5792C" w:rsidRDefault="00B5792C" w:rsidP="00B5792C">
      <w:pPr>
        <w:pStyle w:val="Doc-text2"/>
        <w:rPr>
          <w:lang w:val="fr-FR"/>
        </w:rPr>
      </w:pPr>
      <w:r>
        <w:rPr>
          <w:lang w:val="fr-FR"/>
        </w:rPr>
        <w:t>-</w:t>
      </w:r>
      <w:r>
        <w:rPr>
          <w:lang w:val="fr-FR"/>
        </w:rPr>
        <w:tab/>
        <w:t xml:space="preserve">Nokia </w:t>
      </w:r>
      <w:proofErr w:type="spellStart"/>
      <w:r>
        <w:rPr>
          <w:lang w:val="fr-FR"/>
        </w:rPr>
        <w:t>think</w:t>
      </w:r>
      <w:proofErr w:type="spellEnd"/>
      <w:r>
        <w:rPr>
          <w:lang w:val="fr-FR"/>
        </w:rPr>
        <w:t xml:space="preserve"> the last </w:t>
      </w:r>
      <w:proofErr w:type="spellStart"/>
      <w:r>
        <w:rPr>
          <w:lang w:val="fr-FR"/>
        </w:rPr>
        <w:t>added</w:t>
      </w:r>
      <w:proofErr w:type="spellEnd"/>
      <w:r>
        <w:rPr>
          <w:lang w:val="fr-FR"/>
        </w:rPr>
        <w:t xml:space="preserve"> sentence </w:t>
      </w:r>
      <w:proofErr w:type="spellStart"/>
      <w:r>
        <w:rPr>
          <w:lang w:val="fr-FR"/>
        </w:rPr>
        <w:t>need</w:t>
      </w:r>
      <w:proofErr w:type="spellEnd"/>
      <w:r>
        <w:rPr>
          <w:lang w:val="fr-FR"/>
        </w:rPr>
        <w:t xml:space="preserve"> to </w:t>
      </w:r>
      <w:proofErr w:type="spellStart"/>
      <w:r>
        <w:rPr>
          <w:lang w:val="fr-FR"/>
        </w:rPr>
        <w:t>be</w:t>
      </w:r>
      <w:proofErr w:type="spellEnd"/>
      <w:r>
        <w:rPr>
          <w:lang w:val="fr-FR"/>
        </w:rPr>
        <w:t xml:space="preserve"> </w:t>
      </w:r>
      <w:proofErr w:type="spellStart"/>
      <w:r>
        <w:rPr>
          <w:lang w:val="fr-FR"/>
        </w:rPr>
        <w:t>before</w:t>
      </w:r>
      <w:proofErr w:type="spellEnd"/>
      <w:r>
        <w:rPr>
          <w:lang w:val="fr-FR"/>
        </w:rPr>
        <w:t xml:space="preserve"> the UE </w:t>
      </w:r>
      <w:proofErr w:type="spellStart"/>
      <w:r>
        <w:rPr>
          <w:lang w:val="fr-FR"/>
        </w:rPr>
        <w:t>presence</w:t>
      </w:r>
      <w:proofErr w:type="spellEnd"/>
      <w:r>
        <w:rPr>
          <w:lang w:val="fr-FR"/>
        </w:rPr>
        <w:t xml:space="preserve"> condition</w:t>
      </w:r>
    </w:p>
    <w:p w14:paraId="36E16550" w14:textId="606F508D" w:rsidR="00B5792C" w:rsidRPr="00D04D06" w:rsidRDefault="00B5792C" w:rsidP="00B5792C">
      <w:pPr>
        <w:pStyle w:val="Agreement"/>
        <w:tabs>
          <w:tab w:val="clear" w:pos="9990"/>
        </w:tabs>
        <w:overflowPunct/>
        <w:autoSpaceDE/>
        <w:autoSpaceDN/>
        <w:adjustRightInd/>
        <w:ind w:left="1619" w:hanging="360"/>
        <w:textAlignment w:val="auto"/>
        <w:rPr>
          <w:lang w:val="fr-FR"/>
        </w:rPr>
      </w:pPr>
      <w:proofErr w:type="spellStart"/>
      <w:r>
        <w:rPr>
          <w:lang w:val="fr-FR"/>
        </w:rPr>
        <w:t>With</w:t>
      </w:r>
      <w:proofErr w:type="spellEnd"/>
      <w:r>
        <w:rPr>
          <w:lang w:val="fr-FR"/>
        </w:rPr>
        <w:t xml:space="preserve"> </w:t>
      </w:r>
      <w:proofErr w:type="spellStart"/>
      <w:r>
        <w:rPr>
          <w:lang w:val="fr-FR"/>
        </w:rPr>
        <w:t>these</w:t>
      </w:r>
      <w:proofErr w:type="spellEnd"/>
      <w:r>
        <w:rPr>
          <w:lang w:val="fr-FR"/>
        </w:rPr>
        <w:t xml:space="preserve"> changes the CR </w:t>
      </w:r>
      <w:r w:rsidRPr="002625AA">
        <w:rPr>
          <w:lang w:val="fr-FR"/>
        </w:rPr>
        <w:t>R2-2309198</w:t>
      </w:r>
      <w:r>
        <w:rPr>
          <w:lang w:val="fr-FR"/>
        </w:rPr>
        <w:t xml:space="preserve"> </w:t>
      </w:r>
      <w:proofErr w:type="spellStart"/>
      <w:r>
        <w:rPr>
          <w:lang w:val="fr-FR"/>
        </w:rPr>
        <w:t>is</w:t>
      </w:r>
      <w:proofErr w:type="spellEnd"/>
      <w:r>
        <w:rPr>
          <w:lang w:val="fr-FR"/>
        </w:rPr>
        <w:t xml:space="preserve"> </w:t>
      </w:r>
      <w:proofErr w:type="spellStart"/>
      <w:r>
        <w:rPr>
          <w:lang w:val="fr-FR"/>
        </w:rPr>
        <w:t>agreed</w:t>
      </w:r>
      <w:proofErr w:type="spellEnd"/>
      <w:r>
        <w:rPr>
          <w:lang w:val="fr-FR"/>
        </w:rPr>
        <w:t xml:space="preserve"> </w:t>
      </w:r>
      <w:proofErr w:type="spellStart"/>
      <w:r>
        <w:rPr>
          <w:lang w:val="fr-FR"/>
        </w:rPr>
        <w:t>unseen</w:t>
      </w:r>
      <w:proofErr w:type="spellEnd"/>
      <w:r>
        <w:rPr>
          <w:lang w:val="fr-FR"/>
        </w:rPr>
        <w:t xml:space="preserve">. </w:t>
      </w:r>
    </w:p>
    <w:p w14:paraId="7FF88D4B" w14:textId="77777777" w:rsidR="00B5792C" w:rsidRPr="004A2AF0" w:rsidRDefault="00B5792C" w:rsidP="00B5792C">
      <w:pPr>
        <w:pStyle w:val="BoldComments"/>
      </w:pPr>
      <w:proofErr w:type="spellStart"/>
      <w:r>
        <w:t>Cov</w:t>
      </w:r>
      <w:proofErr w:type="spellEnd"/>
      <w:r>
        <w:t xml:space="preserve"> </w:t>
      </w:r>
      <w:proofErr w:type="spellStart"/>
      <w:r>
        <w:t>Enh</w:t>
      </w:r>
      <w:proofErr w:type="spellEnd"/>
    </w:p>
    <w:p w14:paraId="7D517146" w14:textId="017E3012" w:rsidR="00B5792C" w:rsidRDefault="00B5792C" w:rsidP="00B5792C">
      <w:pPr>
        <w:pStyle w:val="Doc-title"/>
        <w:rPr>
          <w:lang w:val="fr-FR"/>
        </w:rPr>
      </w:pPr>
      <w:r w:rsidRPr="002625AA">
        <w:rPr>
          <w:lang w:val="fr-FR"/>
        </w:rPr>
        <w:t>R2-2308063</w:t>
      </w:r>
      <w:r>
        <w:rPr>
          <w:lang w:val="fr-FR"/>
        </w:rPr>
        <w:tab/>
        <w:t>Clarification on CE-only BWP</w:t>
      </w:r>
      <w:r>
        <w:rPr>
          <w:lang w:val="fr-FR"/>
        </w:rPr>
        <w:tab/>
        <w:t>ZTE Corporation, Sanechips</w:t>
      </w:r>
      <w:r>
        <w:rPr>
          <w:lang w:val="fr-FR"/>
        </w:rPr>
        <w:tab/>
        <w:t>discussion</w:t>
      </w:r>
      <w:r>
        <w:rPr>
          <w:lang w:val="fr-FR"/>
        </w:rPr>
        <w:tab/>
        <w:t>Rel-17</w:t>
      </w:r>
      <w:r>
        <w:rPr>
          <w:lang w:val="fr-FR"/>
        </w:rPr>
        <w:tab/>
        <w:t>NR_cov_enh-Core</w:t>
      </w:r>
    </w:p>
    <w:p w14:paraId="38739486" w14:textId="77777777" w:rsidR="00B5792C" w:rsidRDefault="00B5792C" w:rsidP="00B5792C">
      <w:pPr>
        <w:pStyle w:val="Doc-text2"/>
        <w:rPr>
          <w:lang w:val="fr-FR"/>
        </w:rPr>
      </w:pPr>
      <w:r>
        <w:rPr>
          <w:lang w:val="fr-FR"/>
        </w:rPr>
        <w:t>-</w:t>
      </w:r>
      <w:r>
        <w:rPr>
          <w:lang w:val="fr-FR"/>
        </w:rPr>
        <w:tab/>
        <w:t xml:space="preserve">MTK </w:t>
      </w:r>
      <w:proofErr w:type="spellStart"/>
      <w:r>
        <w:rPr>
          <w:lang w:val="fr-FR"/>
        </w:rPr>
        <w:t>wonder</w:t>
      </w:r>
      <w:proofErr w:type="spellEnd"/>
      <w:r>
        <w:rPr>
          <w:lang w:val="fr-FR"/>
        </w:rPr>
        <w:t xml:space="preserve"> if 1.2 </w:t>
      </w:r>
      <w:proofErr w:type="spellStart"/>
      <w:r>
        <w:rPr>
          <w:lang w:val="fr-FR"/>
        </w:rPr>
        <w:t>invovles</w:t>
      </w:r>
      <w:proofErr w:type="spellEnd"/>
      <w:r>
        <w:rPr>
          <w:lang w:val="fr-FR"/>
        </w:rPr>
        <w:t xml:space="preserve"> TS change. ZTE </w:t>
      </w:r>
      <w:proofErr w:type="spellStart"/>
      <w:r>
        <w:rPr>
          <w:lang w:val="fr-FR"/>
        </w:rPr>
        <w:t>think</w:t>
      </w:r>
      <w:proofErr w:type="spellEnd"/>
      <w:r>
        <w:rPr>
          <w:lang w:val="fr-FR"/>
        </w:rPr>
        <w:t xml:space="preserve"> </w:t>
      </w:r>
      <w:proofErr w:type="spellStart"/>
      <w:r>
        <w:rPr>
          <w:lang w:val="fr-FR"/>
        </w:rPr>
        <w:t>maybe</w:t>
      </w:r>
      <w:proofErr w:type="spellEnd"/>
      <w:r>
        <w:rPr>
          <w:lang w:val="fr-FR"/>
        </w:rPr>
        <w:t xml:space="preserve">, as </w:t>
      </w:r>
      <w:proofErr w:type="spellStart"/>
      <w:r>
        <w:rPr>
          <w:lang w:val="fr-FR"/>
        </w:rPr>
        <w:t>this</w:t>
      </w:r>
      <w:proofErr w:type="spellEnd"/>
      <w:r>
        <w:rPr>
          <w:lang w:val="fr-FR"/>
        </w:rPr>
        <w:t xml:space="preserve"> </w:t>
      </w:r>
      <w:proofErr w:type="spellStart"/>
      <w:r>
        <w:rPr>
          <w:lang w:val="fr-FR"/>
        </w:rPr>
        <w:t>is</w:t>
      </w:r>
      <w:proofErr w:type="spellEnd"/>
      <w:r>
        <w:rPr>
          <w:lang w:val="fr-FR"/>
        </w:rPr>
        <w:t xml:space="preserve"> </w:t>
      </w:r>
      <w:proofErr w:type="spellStart"/>
      <w:r>
        <w:rPr>
          <w:lang w:val="fr-FR"/>
        </w:rPr>
        <w:t>largely</w:t>
      </w:r>
      <w:proofErr w:type="spellEnd"/>
      <w:r>
        <w:rPr>
          <w:lang w:val="fr-FR"/>
        </w:rPr>
        <w:t xml:space="preserve"> </w:t>
      </w:r>
      <w:proofErr w:type="spellStart"/>
      <w:r>
        <w:rPr>
          <w:lang w:val="fr-FR"/>
        </w:rPr>
        <w:t>unclear</w:t>
      </w:r>
      <w:proofErr w:type="spellEnd"/>
      <w:r>
        <w:rPr>
          <w:lang w:val="fr-FR"/>
        </w:rPr>
        <w:t>.</w:t>
      </w:r>
    </w:p>
    <w:p w14:paraId="4515A987" w14:textId="77777777" w:rsidR="00B5792C" w:rsidRPr="00EB64E3" w:rsidRDefault="00B5792C" w:rsidP="00B5792C">
      <w:pPr>
        <w:pStyle w:val="Agreement"/>
        <w:tabs>
          <w:tab w:val="clear" w:pos="9990"/>
        </w:tabs>
        <w:overflowPunct/>
        <w:autoSpaceDE/>
        <w:autoSpaceDN/>
        <w:adjustRightInd/>
        <w:ind w:left="1619" w:hanging="360"/>
        <w:textAlignment w:val="auto"/>
      </w:pPr>
      <w:r>
        <w:t xml:space="preserve">Use featureCombinationPreamblesList-r17 in additionalRACH-ConfigList-r17 to configure </w:t>
      </w:r>
      <w:r w:rsidRPr="00EB64E3">
        <w:t xml:space="preserve">CE-only BWP, and the legacy </w:t>
      </w:r>
      <w:proofErr w:type="spellStart"/>
      <w:r w:rsidRPr="00EB64E3">
        <w:t>RACHConfigCommon</w:t>
      </w:r>
      <w:proofErr w:type="spellEnd"/>
      <w:r w:rsidRPr="00EB64E3">
        <w:t xml:space="preserve"> is absent in such case. </w:t>
      </w:r>
    </w:p>
    <w:p w14:paraId="6B157981" w14:textId="77777777" w:rsidR="00B5792C" w:rsidRPr="007D237C" w:rsidRDefault="00B5792C" w:rsidP="00B5792C">
      <w:pPr>
        <w:pStyle w:val="Agreement"/>
        <w:tabs>
          <w:tab w:val="clear" w:pos="9990"/>
        </w:tabs>
        <w:overflowPunct/>
        <w:autoSpaceDE/>
        <w:autoSpaceDN/>
        <w:adjustRightInd/>
        <w:ind w:left="1619" w:hanging="360"/>
        <w:textAlignment w:val="auto"/>
      </w:pPr>
      <w:r>
        <w:t>Current spec doesn’t support CFRA for CE-only BWP</w:t>
      </w:r>
    </w:p>
    <w:p w14:paraId="31E3456C" w14:textId="77777777" w:rsidR="00B5792C" w:rsidRPr="007D237C" w:rsidRDefault="00B5792C" w:rsidP="00B5792C">
      <w:pPr>
        <w:pStyle w:val="Doc-text2"/>
      </w:pPr>
    </w:p>
    <w:p w14:paraId="76EB07F0" w14:textId="77777777" w:rsidR="00B5792C" w:rsidRDefault="00B5792C" w:rsidP="00B5792C">
      <w:pPr>
        <w:pStyle w:val="BoldComments"/>
      </w:pPr>
      <w:r>
        <w:t>MBS</w:t>
      </w:r>
    </w:p>
    <w:p w14:paraId="319C7BDF" w14:textId="77777777" w:rsidR="00B5792C" w:rsidRDefault="00B5792C" w:rsidP="00B5792C">
      <w:pPr>
        <w:pStyle w:val="Comments"/>
      </w:pPr>
      <w:r>
        <w:t>LS on packet loss</w:t>
      </w:r>
    </w:p>
    <w:p w14:paraId="5B48F340" w14:textId="0DC2F281" w:rsidR="00B5792C" w:rsidRDefault="00B5792C" w:rsidP="00B5792C">
      <w:pPr>
        <w:pStyle w:val="Doc-title"/>
      </w:pPr>
      <w:r w:rsidRPr="002625AA">
        <w:t>R2-2307062</w:t>
      </w:r>
      <w:r>
        <w:tab/>
        <w:t>Reply to LS on addressing packet loss during multicast MBS delivery (S2-2307982; contact: Ericsson)</w:t>
      </w:r>
      <w:r>
        <w:tab/>
        <w:t>SA2</w:t>
      </w:r>
      <w:r>
        <w:tab/>
        <w:t>LS in</w:t>
      </w:r>
      <w:r>
        <w:tab/>
        <w:t>Rel-17</w:t>
      </w:r>
      <w:r>
        <w:tab/>
        <w:t>5MBS, MCOver5MBS</w:t>
      </w:r>
      <w:r>
        <w:tab/>
        <w:t>To:SA6, RAN2</w:t>
      </w:r>
      <w:r>
        <w:tab/>
        <w:t>Cc:RAN3</w:t>
      </w:r>
    </w:p>
    <w:p w14:paraId="18A8C4E8" w14:textId="77777777" w:rsidR="00B5792C" w:rsidRDefault="00B5792C" w:rsidP="00B5792C">
      <w:pPr>
        <w:pStyle w:val="Agreement"/>
        <w:tabs>
          <w:tab w:val="clear" w:pos="9990"/>
        </w:tabs>
        <w:overflowPunct/>
        <w:autoSpaceDE/>
        <w:autoSpaceDN/>
        <w:adjustRightInd/>
        <w:ind w:left="1619" w:hanging="360"/>
        <w:textAlignment w:val="auto"/>
      </w:pPr>
      <w:r>
        <w:t>Noted</w:t>
      </w:r>
    </w:p>
    <w:p w14:paraId="1D96A5EA" w14:textId="77777777" w:rsidR="00B5792C" w:rsidRPr="00F16DD2" w:rsidRDefault="00B5792C" w:rsidP="00B5792C">
      <w:pPr>
        <w:pStyle w:val="Doc-text2"/>
      </w:pPr>
    </w:p>
    <w:p w14:paraId="3767CD3D" w14:textId="4BAACEF5" w:rsidR="00B5792C" w:rsidRDefault="00B5792C" w:rsidP="00B5792C">
      <w:pPr>
        <w:pStyle w:val="Doc-title"/>
      </w:pPr>
      <w:r w:rsidRPr="002625AA">
        <w:t>R2-2307633</w:t>
      </w:r>
      <w:r>
        <w:tab/>
        <w:t>Discussion on and draft reply to SA2 LS on addressing packet loss during multicast MBS delivery</w:t>
      </w:r>
      <w:r>
        <w:tab/>
        <w:t>Qualcomm Incorporated</w:t>
      </w:r>
      <w:r>
        <w:tab/>
        <w:t>discussion</w:t>
      </w:r>
      <w:r>
        <w:tab/>
        <w:t>Rel-17</w:t>
      </w:r>
      <w:r>
        <w:tab/>
        <w:t>NR_MBS-Core</w:t>
      </w:r>
    </w:p>
    <w:p w14:paraId="24395EB9" w14:textId="77777777" w:rsidR="00B5792C" w:rsidRPr="00EB64E3" w:rsidRDefault="00B5792C" w:rsidP="00B5792C">
      <w:pPr>
        <w:pStyle w:val="Agreement"/>
        <w:tabs>
          <w:tab w:val="clear" w:pos="9990"/>
        </w:tabs>
        <w:overflowPunct/>
        <w:autoSpaceDE/>
        <w:autoSpaceDN/>
        <w:adjustRightInd/>
        <w:ind w:left="1619" w:hanging="360"/>
        <w:textAlignment w:val="auto"/>
      </w:pPr>
      <w:r>
        <w:t>noted</w:t>
      </w:r>
    </w:p>
    <w:p w14:paraId="47F3B693" w14:textId="77777777" w:rsidR="00B5792C" w:rsidRPr="00F16DD2" w:rsidRDefault="00B5792C" w:rsidP="00B5792C">
      <w:pPr>
        <w:pStyle w:val="Doc-text2"/>
        <w:ind w:left="0" w:firstLine="0"/>
      </w:pPr>
    </w:p>
    <w:p w14:paraId="6BAFF74C" w14:textId="1798FA15" w:rsidR="00B5792C" w:rsidRDefault="00B5792C" w:rsidP="00B5792C">
      <w:pPr>
        <w:pStyle w:val="Doc-title"/>
        <w:rPr>
          <w:lang w:val="fr-FR"/>
        </w:rPr>
      </w:pPr>
      <w:r w:rsidRPr="002625AA">
        <w:rPr>
          <w:lang w:val="fr-FR"/>
        </w:rPr>
        <w:t>R2-2307764</w:t>
      </w:r>
      <w:r>
        <w:rPr>
          <w:lang w:val="fr-FR"/>
        </w:rPr>
        <w:tab/>
        <w:t>SA2 LS discussion on packet loss</w:t>
      </w:r>
      <w:r>
        <w:rPr>
          <w:lang w:val="fr-FR"/>
        </w:rPr>
        <w:tab/>
        <w:t>Nokia, Nokia Shanghai Bell</w:t>
      </w:r>
      <w:r>
        <w:rPr>
          <w:lang w:val="fr-FR"/>
        </w:rPr>
        <w:tab/>
        <w:t>discussion</w:t>
      </w:r>
      <w:r>
        <w:rPr>
          <w:lang w:val="fr-FR"/>
        </w:rPr>
        <w:tab/>
        <w:t>Rel-17</w:t>
      </w:r>
      <w:r>
        <w:rPr>
          <w:lang w:val="fr-FR"/>
        </w:rPr>
        <w:tab/>
        <w:t>NR_MBS-Core</w:t>
      </w:r>
    </w:p>
    <w:p w14:paraId="58AF0CE7" w14:textId="77777777" w:rsidR="00B5792C" w:rsidRDefault="00B5792C" w:rsidP="00B5792C">
      <w:pPr>
        <w:pStyle w:val="Doc-text2"/>
        <w:rPr>
          <w:lang w:val="fr-FR"/>
        </w:rPr>
      </w:pPr>
      <w:r>
        <w:rPr>
          <w:lang w:val="fr-FR"/>
        </w:rPr>
        <w:t xml:space="preserve">- </w:t>
      </w:r>
      <w:r>
        <w:rPr>
          <w:lang w:val="fr-FR"/>
        </w:rPr>
        <w:tab/>
        <w:t xml:space="preserve">Nokia </w:t>
      </w:r>
      <w:proofErr w:type="spellStart"/>
      <w:r>
        <w:rPr>
          <w:lang w:val="fr-FR"/>
        </w:rPr>
        <w:t>want</w:t>
      </w:r>
      <w:proofErr w:type="spellEnd"/>
      <w:r>
        <w:rPr>
          <w:lang w:val="fr-FR"/>
        </w:rPr>
        <w:t xml:space="preserve"> to </w:t>
      </w:r>
      <w:proofErr w:type="spellStart"/>
      <w:r>
        <w:rPr>
          <w:lang w:val="fr-FR"/>
        </w:rPr>
        <w:t>explain</w:t>
      </w:r>
      <w:proofErr w:type="spellEnd"/>
      <w:r>
        <w:rPr>
          <w:lang w:val="fr-FR"/>
        </w:rPr>
        <w:t xml:space="preserve"> to SA2 </w:t>
      </w:r>
      <w:proofErr w:type="spellStart"/>
      <w:r>
        <w:rPr>
          <w:lang w:val="fr-FR"/>
        </w:rPr>
        <w:t>also</w:t>
      </w:r>
      <w:proofErr w:type="spellEnd"/>
      <w:r>
        <w:rPr>
          <w:lang w:val="fr-FR"/>
        </w:rPr>
        <w:t xml:space="preserve"> </w:t>
      </w:r>
      <w:proofErr w:type="spellStart"/>
      <w:r>
        <w:rPr>
          <w:lang w:val="fr-FR"/>
        </w:rPr>
        <w:t>that</w:t>
      </w:r>
      <w:proofErr w:type="spellEnd"/>
      <w:r>
        <w:rPr>
          <w:lang w:val="fr-FR"/>
        </w:rPr>
        <w:t xml:space="preserve"> for Rel18 </w:t>
      </w:r>
      <w:proofErr w:type="spellStart"/>
      <w:r>
        <w:rPr>
          <w:lang w:val="fr-FR"/>
        </w:rPr>
        <w:t>we</w:t>
      </w:r>
      <w:proofErr w:type="spellEnd"/>
      <w:r>
        <w:rPr>
          <w:lang w:val="fr-FR"/>
        </w:rPr>
        <w:t xml:space="preserve"> </w:t>
      </w:r>
      <w:proofErr w:type="spellStart"/>
      <w:r>
        <w:rPr>
          <w:lang w:val="fr-FR"/>
        </w:rPr>
        <w:t>add</w:t>
      </w:r>
      <w:proofErr w:type="spellEnd"/>
      <w:r>
        <w:rPr>
          <w:lang w:val="fr-FR"/>
        </w:rPr>
        <w:t xml:space="preserve"> the </w:t>
      </w:r>
      <w:proofErr w:type="spellStart"/>
      <w:r>
        <w:rPr>
          <w:lang w:val="fr-FR"/>
        </w:rPr>
        <w:t>possiilty</w:t>
      </w:r>
      <w:proofErr w:type="spellEnd"/>
      <w:r>
        <w:rPr>
          <w:lang w:val="fr-FR"/>
        </w:rPr>
        <w:t xml:space="preserve"> to </w:t>
      </w:r>
      <w:proofErr w:type="spellStart"/>
      <w:r>
        <w:rPr>
          <w:lang w:val="fr-FR"/>
        </w:rPr>
        <w:t>receive</w:t>
      </w:r>
      <w:proofErr w:type="spellEnd"/>
      <w:r>
        <w:rPr>
          <w:lang w:val="fr-FR"/>
        </w:rPr>
        <w:t xml:space="preserve"> multicast in INACTVE. AT&amp;T </w:t>
      </w:r>
      <w:proofErr w:type="spellStart"/>
      <w:r>
        <w:rPr>
          <w:lang w:val="fr-FR"/>
        </w:rPr>
        <w:t>agrees</w:t>
      </w:r>
      <w:proofErr w:type="spellEnd"/>
      <w:r>
        <w:rPr>
          <w:lang w:val="fr-FR"/>
        </w:rPr>
        <w:t xml:space="preserve">. </w:t>
      </w:r>
    </w:p>
    <w:p w14:paraId="4E8EE225" w14:textId="77777777" w:rsidR="00B5792C" w:rsidRDefault="00B5792C" w:rsidP="00B5792C">
      <w:pPr>
        <w:pStyle w:val="Doc-text2"/>
        <w:rPr>
          <w:lang w:val="fr-FR"/>
        </w:rPr>
      </w:pPr>
      <w:r>
        <w:rPr>
          <w:lang w:val="fr-FR"/>
        </w:rPr>
        <w:t>-</w:t>
      </w:r>
      <w:r>
        <w:rPr>
          <w:lang w:val="fr-FR"/>
        </w:rPr>
        <w:tab/>
        <w:t xml:space="preserve">ZTE </w:t>
      </w:r>
      <w:proofErr w:type="spellStart"/>
      <w:r>
        <w:rPr>
          <w:lang w:val="fr-FR"/>
        </w:rPr>
        <w:t>think</w:t>
      </w:r>
      <w:proofErr w:type="spellEnd"/>
      <w:r>
        <w:rPr>
          <w:lang w:val="fr-FR"/>
        </w:rPr>
        <w:t xml:space="preserve"> </w:t>
      </w:r>
      <w:proofErr w:type="spellStart"/>
      <w:r>
        <w:rPr>
          <w:lang w:val="fr-FR"/>
        </w:rPr>
        <w:t>that</w:t>
      </w:r>
      <w:proofErr w:type="spellEnd"/>
      <w:r>
        <w:rPr>
          <w:lang w:val="fr-FR"/>
        </w:rPr>
        <w:t xml:space="preserve"> the case for </w:t>
      </w:r>
      <w:proofErr w:type="spellStart"/>
      <w:r>
        <w:rPr>
          <w:lang w:val="fr-FR"/>
        </w:rPr>
        <w:t>this</w:t>
      </w:r>
      <w:proofErr w:type="spellEnd"/>
      <w:r>
        <w:rPr>
          <w:lang w:val="fr-FR"/>
        </w:rPr>
        <w:t xml:space="preserve"> Rel-18 case </w:t>
      </w:r>
      <w:proofErr w:type="spellStart"/>
      <w:r>
        <w:rPr>
          <w:lang w:val="fr-FR"/>
        </w:rPr>
        <w:t>different</w:t>
      </w:r>
      <w:proofErr w:type="spellEnd"/>
      <w:r>
        <w:rPr>
          <w:lang w:val="fr-FR"/>
        </w:rPr>
        <w:t xml:space="preserve">, </w:t>
      </w:r>
      <w:proofErr w:type="spellStart"/>
      <w:r>
        <w:rPr>
          <w:lang w:val="fr-FR"/>
        </w:rPr>
        <w:t>purpose</w:t>
      </w:r>
      <w:proofErr w:type="spellEnd"/>
      <w:r>
        <w:rPr>
          <w:lang w:val="fr-FR"/>
        </w:rPr>
        <w:t xml:space="preserve"> </w:t>
      </w:r>
      <w:proofErr w:type="spellStart"/>
      <w:r>
        <w:rPr>
          <w:lang w:val="fr-FR"/>
        </w:rPr>
        <w:t>is</w:t>
      </w:r>
      <w:proofErr w:type="spellEnd"/>
      <w:r>
        <w:rPr>
          <w:lang w:val="fr-FR"/>
        </w:rPr>
        <w:t xml:space="preserve"> </w:t>
      </w:r>
      <w:proofErr w:type="spellStart"/>
      <w:r>
        <w:rPr>
          <w:lang w:val="fr-FR"/>
        </w:rPr>
        <w:t>mainly</w:t>
      </w:r>
      <w:proofErr w:type="spellEnd"/>
      <w:r>
        <w:rPr>
          <w:lang w:val="fr-FR"/>
        </w:rPr>
        <w:t xml:space="preserve"> for congestion. QC </w:t>
      </w:r>
      <w:proofErr w:type="spellStart"/>
      <w:r>
        <w:rPr>
          <w:lang w:val="fr-FR"/>
        </w:rPr>
        <w:t>think</w:t>
      </w:r>
      <w:proofErr w:type="spellEnd"/>
      <w:r>
        <w:rPr>
          <w:lang w:val="fr-FR"/>
        </w:rPr>
        <w:t xml:space="preserve"> </w:t>
      </w:r>
      <w:proofErr w:type="spellStart"/>
      <w:r>
        <w:rPr>
          <w:lang w:val="fr-FR"/>
        </w:rPr>
        <w:t>indeed</w:t>
      </w:r>
      <w:proofErr w:type="spellEnd"/>
      <w:r>
        <w:rPr>
          <w:lang w:val="fr-FR"/>
        </w:rPr>
        <w:t xml:space="preserve"> </w:t>
      </w:r>
      <w:proofErr w:type="spellStart"/>
      <w:r>
        <w:rPr>
          <w:lang w:val="fr-FR"/>
        </w:rPr>
        <w:t>we</w:t>
      </w:r>
      <w:proofErr w:type="spellEnd"/>
      <w:r>
        <w:rPr>
          <w:lang w:val="fr-FR"/>
        </w:rPr>
        <w:t xml:space="preserve"> </w:t>
      </w:r>
      <w:proofErr w:type="spellStart"/>
      <w:r>
        <w:rPr>
          <w:lang w:val="fr-FR"/>
        </w:rPr>
        <w:t>need</w:t>
      </w:r>
      <w:proofErr w:type="spellEnd"/>
      <w:r>
        <w:rPr>
          <w:lang w:val="fr-FR"/>
        </w:rPr>
        <w:t xml:space="preserve"> to </w:t>
      </w:r>
      <w:proofErr w:type="spellStart"/>
      <w:r>
        <w:rPr>
          <w:lang w:val="fr-FR"/>
        </w:rPr>
        <w:t>be</w:t>
      </w:r>
      <w:proofErr w:type="spellEnd"/>
      <w:r>
        <w:rPr>
          <w:lang w:val="fr-FR"/>
        </w:rPr>
        <w:t xml:space="preserve"> </w:t>
      </w:r>
      <w:proofErr w:type="spellStart"/>
      <w:r>
        <w:rPr>
          <w:lang w:val="fr-FR"/>
        </w:rPr>
        <w:t>clear</w:t>
      </w:r>
      <w:proofErr w:type="spellEnd"/>
      <w:r>
        <w:rPr>
          <w:lang w:val="fr-FR"/>
        </w:rPr>
        <w:t xml:space="preserve"> </w:t>
      </w:r>
      <w:proofErr w:type="spellStart"/>
      <w:r>
        <w:rPr>
          <w:lang w:val="fr-FR"/>
        </w:rPr>
        <w:t>that</w:t>
      </w:r>
      <w:proofErr w:type="spellEnd"/>
      <w:r>
        <w:rPr>
          <w:lang w:val="fr-FR"/>
        </w:rPr>
        <w:t xml:space="preserve"> </w:t>
      </w:r>
      <w:proofErr w:type="spellStart"/>
      <w:r>
        <w:rPr>
          <w:lang w:val="fr-FR"/>
        </w:rPr>
        <w:t>it</w:t>
      </w:r>
      <w:proofErr w:type="spellEnd"/>
      <w:r>
        <w:rPr>
          <w:lang w:val="fr-FR"/>
        </w:rPr>
        <w:t xml:space="preserve"> </w:t>
      </w:r>
      <w:proofErr w:type="spellStart"/>
      <w:r>
        <w:rPr>
          <w:lang w:val="fr-FR"/>
        </w:rPr>
        <w:t>is</w:t>
      </w:r>
      <w:proofErr w:type="spellEnd"/>
      <w:r>
        <w:rPr>
          <w:lang w:val="fr-FR"/>
        </w:rPr>
        <w:t xml:space="preserve"> about Rel18. </w:t>
      </w:r>
    </w:p>
    <w:p w14:paraId="5A867251" w14:textId="77777777" w:rsidR="00B5792C" w:rsidRDefault="00B5792C" w:rsidP="00B5792C">
      <w:pPr>
        <w:pStyle w:val="Agreement"/>
        <w:tabs>
          <w:tab w:val="clear" w:pos="9990"/>
        </w:tabs>
        <w:overflowPunct/>
        <w:autoSpaceDE/>
        <w:autoSpaceDN/>
        <w:adjustRightInd/>
        <w:ind w:left="1619" w:hanging="360"/>
        <w:textAlignment w:val="auto"/>
        <w:rPr>
          <w:lang w:val="fr-FR"/>
        </w:rPr>
      </w:pPr>
      <w:proofErr w:type="spellStart"/>
      <w:r>
        <w:rPr>
          <w:lang w:val="fr-FR"/>
        </w:rPr>
        <w:t>noted</w:t>
      </w:r>
      <w:proofErr w:type="spellEnd"/>
    </w:p>
    <w:p w14:paraId="72DC7533" w14:textId="77777777" w:rsidR="00B5792C" w:rsidRPr="00F16DD2" w:rsidRDefault="00B5792C" w:rsidP="00B5792C">
      <w:pPr>
        <w:pStyle w:val="Doc-text2"/>
        <w:rPr>
          <w:lang w:val="fr-FR"/>
        </w:rPr>
      </w:pPr>
    </w:p>
    <w:p w14:paraId="0E891553" w14:textId="62912947" w:rsidR="00B5792C" w:rsidRDefault="00B5792C" w:rsidP="00B5792C">
      <w:pPr>
        <w:pStyle w:val="Doc-title"/>
        <w:rPr>
          <w:lang w:val="fr-FR"/>
        </w:rPr>
      </w:pPr>
      <w:r w:rsidRPr="002625AA">
        <w:rPr>
          <w:lang w:val="fr-FR"/>
        </w:rPr>
        <w:t>R2-2308347</w:t>
      </w:r>
      <w:r>
        <w:rPr>
          <w:lang w:val="fr-FR"/>
        </w:rPr>
        <w:tab/>
        <w:t>Discussion about SA2 LS on packet loss during multicast MBS delivery (with draft LS)</w:t>
      </w:r>
      <w:r>
        <w:rPr>
          <w:lang w:val="fr-FR"/>
        </w:rPr>
        <w:tab/>
        <w:t>ZTE, Sanechips</w:t>
      </w:r>
      <w:r>
        <w:rPr>
          <w:lang w:val="fr-FR"/>
        </w:rPr>
        <w:tab/>
        <w:t>discussion</w:t>
      </w:r>
      <w:r>
        <w:rPr>
          <w:lang w:val="fr-FR"/>
        </w:rPr>
        <w:tab/>
        <w:t>Rel-17</w:t>
      </w:r>
      <w:r>
        <w:rPr>
          <w:lang w:val="fr-FR"/>
        </w:rPr>
        <w:tab/>
        <w:t>NR_MBS-Core</w:t>
      </w:r>
    </w:p>
    <w:p w14:paraId="3C03C4EE" w14:textId="77777777" w:rsidR="00B5792C" w:rsidRDefault="00B5792C" w:rsidP="00B5792C">
      <w:pPr>
        <w:pStyle w:val="Doc-text2"/>
        <w:rPr>
          <w:lang w:val="fr-FR"/>
        </w:rPr>
      </w:pPr>
    </w:p>
    <w:p w14:paraId="77A6A5A4" w14:textId="77777777" w:rsidR="00B5792C" w:rsidRDefault="00B5792C" w:rsidP="00B5792C">
      <w:pPr>
        <w:pStyle w:val="Doc-text2"/>
        <w:rPr>
          <w:lang w:val="fr-FR"/>
        </w:rPr>
      </w:pPr>
      <w:r>
        <w:rPr>
          <w:lang w:val="fr-FR"/>
        </w:rPr>
        <w:t>-</w:t>
      </w:r>
      <w:r>
        <w:rPr>
          <w:lang w:val="fr-FR"/>
        </w:rPr>
        <w:tab/>
        <w:t xml:space="preserve">Ericsson </w:t>
      </w:r>
      <w:proofErr w:type="spellStart"/>
      <w:r>
        <w:rPr>
          <w:lang w:val="fr-FR"/>
        </w:rPr>
        <w:t>think</w:t>
      </w:r>
      <w:proofErr w:type="spellEnd"/>
      <w:r>
        <w:rPr>
          <w:lang w:val="fr-FR"/>
        </w:rPr>
        <w:t xml:space="preserve"> </w:t>
      </w:r>
      <w:proofErr w:type="spellStart"/>
      <w:r>
        <w:rPr>
          <w:lang w:val="fr-FR"/>
        </w:rPr>
        <w:t>we</w:t>
      </w:r>
      <w:proofErr w:type="spellEnd"/>
      <w:r>
        <w:rPr>
          <w:lang w:val="fr-FR"/>
        </w:rPr>
        <w:t xml:space="preserve"> </w:t>
      </w:r>
      <w:proofErr w:type="spellStart"/>
      <w:r>
        <w:rPr>
          <w:lang w:val="fr-FR"/>
        </w:rPr>
        <w:t>should</w:t>
      </w:r>
      <w:proofErr w:type="spellEnd"/>
      <w:r>
        <w:rPr>
          <w:lang w:val="fr-FR"/>
        </w:rPr>
        <w:t xml:space="preserve"> </w:t>
      </w:r>
      <w:proofErr w:type="spellStart"/>
      <w:r>
        <w:rPr>
          <w:lang w:val="fr-FR"/>
        </w:rPr>
        <w:t>avoid</w:t>
      </w:r>
      <w:proofErr w:type="spellEnd"/>
      <w:r>
        <w:rPr>
          <w:lang w:val="fr-FR"/>
        </w:rPr>
        <w:t xml:space="preserve"> </w:t>
      </w:r>
      <w:proofErr w:type="spellStart"/>
      <w:r>
        <w:rPr>
          <w:lang w:val="fr-FR"/>
        </w:rPr>
        <w:t>mentining</w:t>
      </w:r>
      <w:proofErr w:type="spellEnd"/>
      <w:r>
        <w:rPr>
          <w:lang w:val="fr-FR"/>
        </w:rPr>
        <w:t xml:space="preserve"> the 200ms</w:t>
      </w:r>
    </w:p>
    <w:p w14:paraId="4F2D73D9" w14:textId="77777777" w:rsidR="00B5792C" w:rsidRDefault="00B5792C" w:rsidP="00B5792C">
      <w:pPr>
        <w:pStyle w:val="Doc-text2"/>
        <w:rPr>
          <w:lang w:val="fr-FR"/>
        </w:rPr>
      </w:pPr>
      <w:r>
        <w:rPr>
          <w:lang w:val="fr-FR"/>
        </w:rPr>
        <w:lastRenderedPageBreak/>
        <w:t>-</w:t>
      </w:r>
      <w:r>
        <w:rPr>
          <w:lang w:val="fr-FR"/>
        </w:rPr>
        <w:tab/>
        <w:t xml:space="preserve">CATT </w:t>
      </w:r>
      <w:proofErr w:type="spellStart"/>
      <w:r>
        <w:rPr>
          <w:lang w:val="fr-FR"/>
        </w:rPr>
        <w:t>think</w:t>
      </w:r>
      <w:proofErr w:type="spellEnd"/>
      <w:r>
        <w:rPr>
          <w:lang w:val="fr-FR"/>
        </w:rPr>
        <w:t xml:space="preserve"> </w:t>
      </w:r>
      <w:proofErr w:type="spellStart"/>
      <w:r>
        <w:rPr>
          <w:lang w:val="fr-FR"/>
        </w:rPr>
        <w:t>we</w:t>
      </w:r>
      <w:proofErr w:type="spellEnd"/>
      <w:r>
        <w:rPr>
          <w:lang w:val="fr-FR"/>
        </w:rPr>
        <w:t xml:space="preserve"> </w:t>
      </w:r>
      <w:proofErr w:type="spellStart"/>
      <w:r>
        <w:rPr>
          <w:lang w:val="fr-FR"/>
        </w:rPr>
        <w:t>could</w:t>
      </w:r>
      <w:proofErr w:type="spellEnd"/>
      <w:r>
        <w:rPr>
          <w:lang w:val="fr-FR"/>
        </w:rPr>
        <w:t xml:space="preserve"> </w:t>
      </w:r>
      <w:proofErr w:type="spellStart"/>
      <w:r>
        <w:rPr>
          <w:lang w:val="fr-FR"/>
        </w:rPr>
        <w:t>just</w:t>
      </w:r>
      <w:proofErr w:type="spellEnd"/>
      <w:r>
        <w:rPr>
          <w:lang w:val="fr-FR"/>
        </w:rPr>
        <w:t xml:space="preserve"> </w:t>
      </w:r>
      <w:proofErr w:type="spellStart"/>
      <w:r>
        <w:rPr>
          <w:lang w:val="fr-FR"/>
        </w:rPr>
        <w:t>say</w:t>
      </w:r>
      <w:proofErr w:type="spellEnd"/>
      <w:r>
        <w:rPr>
          <w:lang w:val="fr-FR"/>
        </w:rPr>
        <w:t xml:space="preserve"> </w:t>
      </w:r>
      <w:proofErr w:type="spellStart"/>
      <w:r>
        <w:rPr>
          <w:lang w:val="fr-FR"/>
        </w:rPr>
        <w:t>that</w:t>
      </w:r>
      <w:proofErr w:type="spellEnd"/>
      <w:r>
        <w:rPr>
          <w:lang w:val="fr-FR"/>
        </w:rPr>
        <w:t xml:space="preserve"> QoS </w:t>
      </w:r>
      <w:proofErr w:type="spellStart"/>
      <w:r>
        <w:rPr>
          <w:lang w:val="fr-FR"/>
        </w:rPr>
        <w:t>taking</w:t>
      </w:r>
      <w:proofErr w:type="spellEnd"/>
      <w:r>
        <w:rPr>
          <w:lang w:val="fr-FR"/>
        </w:rPr>
        <w:t xml:space="preserve"> </w:t>
      </w:r>
      <w:proofErr w:type="spellStart"/>
      <w:r>
        <w:rPr>
          <w:lang w:val="fr-FR"/>
        </w:rPr>
        <w:t>into</w:t>
      </w:r>
      <w:proofErr w:type="spellEnd"/>
      <w:r>
        <w:rPr>
          <w:lang w:val="fr-FR"/>
        </w:rPr>
        <w:t xml:space="preserve"> </w:t>
      </w:r>
      <w:proofErr w:type="spellStart"/>
      <w:r>
        <w:rPr>
          <w:lang w:val="fr-FR"/>
        </w:rPr>
        <w:t>account</w:t>
      </w:r>
      <w:proofErr w:type="spellEnd"/>
      <w:r>
        <w:rPr>
          <w:lang w:val="fr-FR"/>
        </w:rPr>
        <w:t xml:space="preserve"> </w:t>
      </w:r>
      <w:proofErr w:type="spellStart"/>
      <w:r>
        <w:rPr>
          <w:lang w:val="fr-FR"/>
        </w:rPr>
        <w:t>is</w:t>
      </w:r>
      <w:proofErr w:type="spellEnd"/>
      <w:r>
        <w:rPr>
          <w:lang w:val="fr-FR"/>
        </w:rPr>
        <w:t xml:space="preserve"> for network implémentation </w:t>
      </w:r>
      <w:proofErr w:type="spellStart"/>
      <w:r>
        <w:rPr>
          <w:lang w:val="fr-FR"/>
        </w:rPr>
        <w:t>similar</w:t>
      </w:r>
      <w:proofErr w:type="spellEnd"/>
      <w:r>
        <w:rPr>
          <w:lang w:val="fr-FR"/>
        </w:rPr>
        <w:t xml:space="preserve"> to ZTE </w:t>
      </w:r>
      <w:proofErr w:type="spellStart"/>
      <w:r>
        <w:rPr>
          <w:lang w:val="fr-FR"/>
        </w:rPr>
        <w:t>proposal</w:t>
      </w:r>
      <w:proofErr w:type="spellEnd"/>
      <w:r>
        <w:rPr>
          <w:lang w:val="fr-FR"/>
        </w:rPr>
        <w:t xml:space="preserve"> </w:t>
      </w:r>
    </w:p>
    <w:p w14:paraId="1DC21BA2" w14:textId="77777777" w:rsidR="00B5792C" w:rsidRDefault="00B5792C" w:rsidP="00B5792C">
      <w:pPr>
        <w:pStyle w:val="Agreement"/>
        <w:tabs>
          <w:tab w:val="clear" w:pos="9990"/>
        </w:tabs>
        <w:overflowPunct/>
        <w:autoSpaceDE/>
        <w:autoSpaceDN/>
        <w:adjustRightInd/>
        <w:ind w:left="1619" w:hanging="360"/>
        <w:textAlignment w:val="auto"/>
        <w:rPr>
          <w:lang w:val="fr-FR"/>
        </w:rPr>
      </w:pPr>
      <w:proofErr w:type="spellStart"/>
      <w:r>
        <w:rPr>
          <w:lang w:val="fr-FR"/>
        </w:rPr>
        <w:t>noted</w:t>
      </w:r>
      <w:proofErr w:type="spellEnd"/>
    </w:p>
    <w:p w14:paraId="3AAADA7D" w14:textId="77777777" w:rsidR="00B5792C" w:rsidRDefault="00B5792C" w:rsidP="00B5792C">
      <w:pPr>
        <w:pStyle w:val="Doc-text2"/>
        <w:rPr>
          <w:lang w:val="fr-FR"/>
        </w:rPr>
      </w:pPr>
    </w:p>
    <w:p w14:paraId="478CAF92" w14:textId="77777777" w:rsidR="00B5792C" w:rsidRDefault="00B5792C" w:rsidP="00B5792C">
      <w:pPr>
        <w:pStyle w:val="Agreement"/>
        <w:tabs>
          <w:tab w:val="clear" w:pos="9990"/>
        </w:tabs>
        <w:overflowPunct/>
        <w:autoSpaceDE/>
        <w:autoSpaceDN/>
        <w:adjustRightInd/>
        <w:ind w:left="1619" w:hanging="360"/>
        <w:textAlignment w:val="auto"/>
      </w:pPr>
      <w:r>
        <w:t xml:space="preserve">Answer 2: When </w:t>
      </w:r>
      <w:proofErr w:type="spellStart"/>
      <w:r>
        <w:t>eDRX</w:t>
      </w:r>
      <w:proofErr w:type="spellEnd"/>
      <w:r>
        <w:t xml:space="preserve"> is configured for the UE, typical delay for transition from RRC_INACTIVE to RRC_CONNECTED can be several </w:t>
      </w:r>
      <w:proofErr w:type="spellStart"/>
      <w:r>
        <w:t>seconds.Assuming</w:t>
      </w:r>
      <w:proofErr w:type="spellEnd"/>
      <w:r>
        <w:t xml:space="preserve"> lowest paging cycle of 320ms and no </w:t>
      </w:r>
      <w:proofErr w:type="spellStart"/>
      <w:r>
        <w:t>eDRX</w:t>
      </w:r>
      <w:proofErr w:type="spellEnd"/>
      <w:r>
        <w:t>, even with assumption of two full cycles for successful paging (i.e. all UEs having just missed the DRX cycle and every UE missing the first page), the total delay from paging in RRC_INACTIVE to the transition to RRC_CONNECTED can be expected to be below 1s (i.e. &lt;1000ms).</w:t>
      </w:r>
    </w:p>
    <w:p w14:paraId="7B385CC9" w14:textId="77777777" w:rsidR="00B5792C" w:rsidRPr="00F16DD2" w:rsidRDefault="00B5792C" w:rsidP="00B5792C">
      <w:pPr>
        <w:pStyle w:val="Doc-text2"/>
      </w:pPr>
    </w:p>
    <w:p w14:paraId="3C4C88AD" w14:textId="77777777" w:rsidR="00B5792C" w:rsidRDefault="00B5792C" w:rsidP="00B5792C">
      <w:pPr>
        <w:pStyle w:val="Doc-text2"/>
        <w:rPr>
          <w:lang w:val="fr-FR"/>
        </w:rPr>
      </w:pPr>
    </w:p>
    <w:p w14:paraId="5F241FD9" w14:textId="55D720FF" w:rsidR="00B5792C" w:rsidRDefault="00B5792C" w:rsidP="00B5792C">
      <w:pPr>
        <w:pStyle w:val="Doc-title"/>
        <w:rPr>
          <w:lang w:val="fr-FR"/>
        </w:rPr>
      </w:pPr>
      <w:r w:rsidRPr="002625AA">
        <w:rPr>
          <w:lang w:val="fr-FR"/>
        </w:rPr>
        <w:t>R2-2309243</w:t>
      </w:r>
      <w:r w:rsidR="00D51F4A">
        <w:rPr>
          <w:lang w:val="fr-FR"/>
        </w:rPr>
        <w:tab/>
      </w:r>
      <w:r w:rsidR="00D51F4A" w:rsidRPr="00D51F4A">
        <w:rPr>
          <w:lang w:val="fr-FR"/>
        </w:rPr>
        <w:t>[DRAFT] Reply to LS on addressing packet loss during multicast MBS delivery</w:t>
      </w:r>
      <w:r w:rsidR="00D51F4A">
        <w:rPr>
          <w:lang w:val="fr-FR"/>
        </w:rPr>
        <w:tab/>
        <w:t>Qualcomm Incorporated</w:t>
      </w:r>
      <w:r w:rsidR="00D51F4A">
        <w:rPr>
          <w:lang w:val="fr-FR"/>
        </w:rPr>
        <w:tab/>
        <w:t>LS out</w:t>
      </w:r>
      <w:r w:rsidR="00D51F4A">
        <w:rPr>
          <w:lang w:val="fr-FR"/>
        </w:rPr>
        <w:tab/>
        <w:t>Rel-17</w:t>
      </w:r>
      <w:r w:rsidR="00D51F4A">
        <w:rPr>
          <w:lang w:val="fr-FR"/>
        </w:rPr>
        <w:tab/>
      </w:r>
      <w:r w:rsidR="00D51F4A" w:rsidRPr="00D51F4A">
        <w:rPr>
          <w:lang w:val="fr-FR"/>
        </w:rPr>
        <w:t>5MBS, MCOver5MBS</w:t>
      </w:r>
      <w:r w:rsidR="00D51F4A">
        <w:rPr>
          <w:lang w:val="fr-FR"/>
        </w:rPr>
        <w:tab/>
        <w:t>to:SA2</w:t>
      </w:r>
      <w:r w:rsidR="00D51F4A">
        <w:rPr>
          <w:lang w:val="fr-FR"/>
        </w:rPr>
        <w:tab/>
        <w:t>Cc:SA6, RAN3</w:t>
      </w:r>
    </w:p>
    <w:p w14:paraId="2BBBF12A" w14:textId="77777777" w:rsidR="00D51F4A" w:rsidRPr="00D51F4A" w:rsidRDefault="00D51F4A" w:rsidP="00D51F4A">
      <w:pPr>
        <w:pStyle w:val="Doc-text2"/>
        <w:rPr>
          <w:lang w:val="fr-FR"/>
        </w:rPr>
      </w:pPr>
    </w:p>
    <w:p w14:paraId="07E6C138" w14:textId="77777777" w:rsidR="00B5792C" w:rsidRPr="00EE14B0" w:rsidRDefault="00B5792C" w:rsidP="00B5792C">
      <w:pPr>
        <w:pStyle w:val="Doc-text2"/>
        <w:rPr>
          <w:lang w:val="fr-FR"/>
        </w:rPr>
      </w:pPr>
      <w:r>
        <w:rPr>
          <w:lang w:val="fr-FR"/>
        </w:rPr>
        <w:t xml:space="preserve">Offline 113 (QC), LS </w:t>
      </w:r>
      <w:proofErr w:type="spellStart"/>
      <w:r>
        <w:rPr>
          <w:lang w:val="fr-FR"/>
        </w:rPr>
        <w:t>reply</w:t>
      </w:r>
      <w:proofErr w:type="spellEnd"/>
      <w:r>
        <w:rPr>
          <w:lang w:val="fr-FR"/>
        </w:rPr>
        <w:t xml:space="preserve">. </w:t>
      </w:r>
      <w:proofErr w:type="spellStart"/>
      <w:r>
        <w:rPr>
          <w:lang w:val="fr-FR"/>
        </w:rPr>
        <w:t>take</w:t>
      </w:r>
      <w:proofErr w:type="spellEnd"/>
      <w:r>
        <w:rPr>
          <w:lang w:val="fr-FR"/>
        </w:rPr>
        <w:t xml:space="preserve"> </w:t>
      </w:r>
      <w:proofErr w:type="spellStart"/>
      <w:r>
        <w:rPr>
          <w:lang w:val="fr-FR"/>
        </w:rPr>
        <w:t>comments</w:t>
      </w:r>
      <w:proofErr w:type="spellEnd"/>
      <w:r>
        <w:rPr>
          <w:lang w:val="fr-FR"/>
        </w:rPr>
        <w:t xml:space="preserve"> </w:t>
      </w:r>
      <w:proofErr w:type="spellStart"/>
      <w:r>
        <w:rPr>
          <w:lang w:val="fr-FR"/>
        </w:rPr>
        <w:t>into</w:t>
      </w:r>
      <w:proofErr w:type="spellEnd"/>
      <w:r>
        <w:rPr>
          <w:lang w:val="fr-FR"/>
        </w:rPr>
        <w:t xml:space="preserve"> </w:t>
      </w:r>
      <w:proofErr w:type="spellStart"/>
      <w:r>
        <w:rPr>
          <w:lang w:val="fr-FR"/>
        </w:rPr>
        <w:t>account</w:t>
      </w:r>
      <w:proofErr w:type="spellEnd"/>
      <w:r>
        <w:rPr>
          <w:lang w:val="fr-FR"/>
        </w:rPr>
        <w:t xml:space="preserve">, can massage the </w:t>
      </w:r>
      <w:proofErr w:type="spellStart"/>
      <w:r>
        <w:rPr>
          <w:lang w:val="fr-FR"/>
        </w:rPr>
        <w:t>text</w:t>
      </w:r>
      <w:proofErr w:type="spellEnd"/>
      <w:r>
        <w:rPr>
          <w:lang w:val="fr-FR"/>
        </w:rPr>
        <w:t xml:space="preserve"> of </w:t>
      </w:r>
      <w:proofErr w:type="spellStart"/>
      <w:r>
        <w:rPr>
          <w:lang w:val="fr-FR"/>
        </w:rPr>
        <w:t>answer</w:t>
      </w:r>
      <w:proofErr w:type="spellEnd"/>
      <w:r>
        <w:rPr>
          <w:lang w:val="fr-FR"/>
        </w:rPr>
        <w:t xml:space="preserve"> 1 offline</w:t>
      </w:r>
    </w:p>
    <w:p w14:paraId="3A8F3EB6" w14:textId="1859F5C1" w:rsidR="00B5792C" w:rsidRPr="00EE14B0" w:rsidRDefault="00B5792C" w:rsidP="00B5792C">
      <w:pPr>
        <w:pStyle w:val="Agreement"/>
        <w:tabs>
          <w:tab w:val="clear" w:pos="9990"/>
        </w:tabs>
        <w:overflowPunct/>
        <w:autoSpaceDE/>
        <w:autoSpaceDN/>
        <w:adjustRightInd/>
        <w:ind w:left="1619" w:hanging="360"/>
        <w:textAlignment w:val="auto"/>
        <w:rPr>
          <w:lang w:val="fr-FR"/>
        </w:rPr>
      </w:pPr>
      <w:proofErr w:type="spellStart"/>
      <w:r>
        <w:rPr>
          <w:lang w:val="fr-FR"/>
        </w:rPr>
        <w:t>Subheading</w:t>
      </w:r>
      <w:proofErr w:type="spellEnd"/>
      <w:r>
        <w:rPr>
          <w:lang w:val="fr-FR"/>
        </w:rPr>
        <w:t xml:space="preserve"> </w:t>
      </w:r>
      <w:proofErr w:type="spellStart"/>
      <w:r>
        <w:rPr>
          <w:lang w:val="fr-FR"/>
        </w:rPr>
        <w:t>next</w:t>
      </w:r>
      <w:proofErr w:type="spellEnd"/>
      <w:r>
        <w:rPr>
          <w:lang w:val="fr-FR"/>
        </w:rPr>
        <w:t xml:space="preserve"> meetings </w:t>
      </w:r>
      <w:proofErr w:type="spellStart"/>
      <w:r>
        <w:rPr>
          <w:lang w:val="fr-FR"/>
        </w:rPr>
        <w:t>is</w:t>
      </w:r>
      <w:proofErr w:type="spellEnd"/>
      <w:r>
        <w:rPr>
          <w:lang w:val="fr-FR"/>
        </w:rPr>
        <w:t xml:space="preserve"> </w:t>
      </w:r>
      <w:proofErr w:type="spellStart"/>
      <w:r>
        <w:rPr>
          <w:lang w:val="fr-FR"/>
        </w:rPr>
        <w:t>wrong</w:t>
      </w:r>
      <w:proofErr w:type="spellEnd"/>
      <w:r>
        <w:rPr>
          <w:lang w:val="fr-FR"/>
        </w:rPr>
        <w:t xml:space="preserve">, </w:t>
      </w:r>
      <w:proofErr w:type="spellStart"/>
      <w:r>
        <w:rPr>
          <w:lang w:val="fr-FR"/>
        </w:rPr>
        <w:t>need</w:t>
      </w:r>
      <w:proofErr w:type="spellEnd"/>
      <w:r>
        <w:rPr>
          <w:lang w:val="fr-FR"/>
        </w:rPr>
        <w:t xml:space="preserve"> update, </w:t>
      </w:r>
      <w:proofErr w:type="spellStart"/>
      <w:r>
        <w:rPr>
          <w:lang w:val="fr-FR"/>
        </w:rPr>
        <w:t>with</w:t>
      </w:r>
      <w:proofErr w:type="spellEnd"/>
      <w:r>
        <w:rPr>
          <w:lang w:val="fr-FR"/>
        </w:rPr>
        <w:t xml:space="preserve"> </w:t>
      </w:r>
      <w:proofErr w:type="spellStart"/>
      <w:r>
        <w:rPr>
          <w:lang w:val="fr-FR"/>
        </w:rPr>
        <w:t>this</w:t>
      </w:r>
      <w:proofErr w:type="spellEnd"/>
      <w:r>
        <w:rPr>
          <w:lang w:val="fr-FR"/>
        </w:rPr>
        <w:t xml:space="preserve"> update the LS out </w:t>
      </w:r>
      <w:proofErr w:type="spellStart"/>
      <w:r>
        <w:rPr>
          <w:lang w:val="fr-FR"/>
        </w:rPr>
        <w:t>is</w:t>
      </w:r>
      <w:proofErr w:type="spellEnd"/>
      <w:r>
        <w:rPr>
          <w:lang w:val="fr-FR"/>
        </w:rPr>
        <w:t xml:space="preserve"> </w:t>
      </w:r>
      <w:proofErr w:type="spellStart"/>
      <w:r>
        <w:rPr>
          <w:lang w:val="fr-FR"/>
        </w:rPr>
        <w:t>approved</w:t>
      </w:r>
      <w:proofErr w:type="spellEnd"/>
      <w:r>
        <w:rPr>
          <w:lang w:val="fr-FR"/>
        </w:rPr>
        <w:t xml:space="preserve"> in </w:t>
      </w:r>
      <w:r w:rsidRPr="002625AA">
        <w:rPr>
          <w:lang w:val="fr-FR"/>
        </w:rPr>
        <w:t>R2-2309245</w:t>
      </w:r>
    </w:p>
    <w:p w14:paraId="24659CE4" w14:textId="77777777" w:rsidR="00B5792C" w:rsidRPr="00F16DD2" w:rsidRDefault="00B5792C" w:rsidP="00B5792C">
      <w:pPr>
        <w:pStyle w:val="Doc-text2"/>
        <w:rPr>
          <w:lang w:val="fr-FR"/>
        </w:rPr>
      </w:pPr>
    </w:p>
    <w:p w14:paraId="6940A952" w14:textId="77777777" w:rsidR="00B5792C" w:rsidRDefault="00B5792C" w:rsidP="00B5792C">
      <w:pPr>
        <w:pStyle w:val="Comments"/>
        <w:rPr>
          <w:lang w:val="fr-FR"/>
        </w:rPr>
      </w:pPr>
      <w:r>
        <w:rPr>
          <w:lang w:val="fr-FR"/>
        </w:rPr>
        <w:t>Miscellaneous corrections</w:t>
      </w:r>
    </w:p>
    <w:p w14:paraId="70ACAE77" w14:textId="3C8A8EF4" w:rsidR="00B5792C" w:rsidRDefault="00B5792C" w:rsidP="00B5792C">
      <w:pPr>
        <w:pStyle w:val="Doc-title"/>
        <w:rPr>
          <w:lang w:val="fr-FR"/>
        </w:rPr>
      </w:pPr>
      <w:r w:rsidRPr="002625AA">
        <w:rPr>
          <w:lang w:val="fr-FR"/>
        </w:rPr>
        <w:t>R2-2307266</w:t>
      </w:r>
      <w:r>
        <w:rPr>
          <w:lang w:val="fr-FR"/>
        </w:rPr>
        <w:tab/>
        <w:t>Corrections to TS 38.331 on MBS Broadcast</w:t>
      </w:r>
      <w:r>
        <w:rPr>
          <w:lang w:val="fr-FR"/>
        </w:rPr>
        <w:tab/>
        <w:t>CATT, CBN</w:t>
      </w:r>
      <w:r>
        <w:rPr>
          <w:lang w:val="fr-FR"/>
        </w:rPr>
        <w:tab/>
        <w:t>CR</w:t>
      </w:r>
      <w:r>
        <w:rPr>
          <w:lang w:val="fr-FR"/>
        </w:rPr>
        <w:tab/>
        <w:t>Rel-17</w:t>
      </w:r>
      <w:r>
        <w:rPr>
          <w:lang w:val="fr-FR"/>
        </w:rPr>
        <w:tab/>
        <w:t>38.331</w:t>
      </w:r>
      <w:r>
        <w:rPr>
          <w:lang w:val="fr-FR"/>
        </w:rPr>
        <w:tab/>
        <w:t>17.5.0</w:t>
      </w:r>
      <w:r>
        <w:rPr>
          <w:lang w:val="fr-FR"/>
        </w:rPr>
        <w:tab/>
        <w:t>4181</w:t>
      </w:r>
      <w:r>
        <w:rPr>
          <w:lang w:val="fr-FR"/>
        </w:rPr>
        <w:tab/>
        <w:t>-</w:t>
      </w:r>
      <w:r>
        <w:rPr>
          <w:lang w:val="fr-FR"/>
        </w:rPr>
        <w:tab/>
        <w:t>F</w:t>
      </w:r>
      <w:r>
        <w:rPr>
          <w:lang w:val="fr-FR"/>
        </w:rPr>
        <w:tab/>
        <w:t>NR_MBS-Core</w:t>
      </w:r>
    </w:p>
    <w:p w14:paraId="2BADF8DA" w14:textId="2C2361EA" w:rsidR="00B5792C" w:rsidRDefault="00B5792C" w:rsidP="00B5792C">
      <w:pPr>
        <w:pStyle w:val="Doc-text2"/>
        <w:rPr>
          <w:lang w:val="fr-FR"/>
        </w:rPr>
      </w:pPr>
      <w:r>
        <w:rPr>
          <w:lang w:val="fr-FR"/>
        </w:rPr>
        <w:t xml:space="preserve">=&gt; </w:t>
      </w:r>
      <w:proofErr w:type="spellStart"/>
      <w:r>
        <w:rPr>
          <w:lang w:val="fr-FR"/>
        </w:rPr>
        <w:t>Revised</w:t>
      </w:r>
      <w:proofErr w:type="spellEnd"/>
      <w:r>
        <w:rPr>
          <w:lang w:val="fr-FR"/>
        </w:rPr>
        <w:t xml:space="preserve"> in </w:t>
      </w:r>
      <w:r w:rsidRPr="002625AA">
        <w:rPr>
          <w:lang w:val="fr-FR"/>
        </w:rPr>
        <w:t>R2-2308951</w:t>
      </w:r>
    </w:p>
    <w:p w14:paraId="4C309325" w14:textId="0BB9FD5C" w:rsidR="00B5792C" w:rsidRDefault="00B5792C" w:rsidP="00B5792C">
      <w:pPr>
        <w:pStyle w:val="Doc-title"/>
        <w:rPr>
          <w:lang w:val="fr-FR"/>
        </w:rPr>
      </w:pPr>
      <w:bookmarkStart w:id="244" w:name="OLE_LINK138"/>
      <w:r w:rsidRPr="002625AA">
        <w:rPr>
          <w:lang w:val="fr-FR"/>
        </w:rPr>
        <w:t>R2-2308951</w:t>
      </w:r>
      <w:r>
        <w:rPr>
          <w:lang w:val="fr-FR"/>
        </w:rPr>
        <w:tab/>
        <w:t>Corrections to TS 38.331 on MBS Broadcast</w:t>
      </w:r>
      <w:r>
        <w:rPr>
          <w:lang w:val="fr-FR"/>
        </w:rPr>
        <w:tab/>
        <w:t>CATT, CBN</w:t>
      </w:r>
      <w:r>
        <w:rPr>
          <w:lang w:val="fr-FR"/>
        </w:rPr>
        <w:tab/>
        <w:t>CR</w:t>
      </w:r>
      <w:r>
        <w:rPr>
          <w:lang w:val="fr-FR"/>
        </w:rPr>
        <w:tab/>
        <w:t>Rel-17</w:t>
      </w:r>
      <w:r>
        <w:rPr>
          <w:lang w:val="fr-FR"/>
        </w:rPr>
        <w:tab/>
        <w:t>38.331</w:t>
      </w:r>
      <w:r>
        <w:rPr>
          <w:lang w:val="fr-FR"/>
        </w:rPr>
        <w:tab/>
        <w:t>17.5.0</w:t>
      </w:r>
      <w:r>
        <w:rPr>
          <w:lang w:val="fr-FR"/>
        </w:rPr>
        <w:tab/>
        <w:t>4181</w:t>
      </w:r>
      <w:r>
        <w:rPr>
          <w:lang w:val="fr-FR"/>
        </w:rPr>
        <w:tab/>
        <w:t>1</w:t>
      </w:r>
      <w:r>
        <w:rPr>
          <w:lang w:val="fr-FR"/>
        </w:rPr>
        <w:tab/>
        <w:t>F</w:t>
      </w:r>
      <w:r>
        <w:rPr>
          <w:lang w:val="fr-FR"/>
        </w:rPr>
        <w:tab/>
        <w:t>NR_MBS-Core</w:t>
      </w:r>
    </w:p>
    <w:bookmarkEnd w:id="244"/>
    <w:p w14:paraId="7E89C502" w14:textId="77777777" w:rsidR="00B5792C" w:rsidRDefault="00B5792C" w:rsidP="00B5792C">
      <w:pPr>
        <w:pStyle w:val="Doc-text2"/>
        <w:rPr>
          <w:lang w:val="fr-FR"/>
        </w:rPr>
      </w:pPr>
      <w:r>
        <w:rPr>
          <w:lang w:val="fr-FR"/>
        </w:rPr>
        <w:t>-</w:t>
      </w:r>
      <w:r>
        <w:rPr>
          <w:lang w:val="fr-FR"/>
        </w:rPr>
        <w:tab/>
        <w:t xml:space="preserve">Huawei </w:t>
      </w:r>
      <w:proofErr w:type="spellStart"/>
      <w:r>
        <w:rPr>
          <w:lang w:val="fr-FR"/>
        </w:rPr>
        <w:t>agrees</w:t>
      </w:r>
      <w:proofErr w:type="spellEnd"/>
      <w:r>
        <w:rPr>
          <w:lang w:val="fr-FR"/>
        </w:rPr>
        <w:t xml:space="preserve"> </w:t>
      </w:r>
      <w:proofErr w:type="spellStart"/>
      <w:r>
        <w:rPr>
          <w:lang w:val="fr-FR"/>
        </w:rPr>
        <w:t>with</w:t>
      </w:r>
      <w:proofErr w:type="spellEnd"/>
      <w:r>
        <w:rPr>
          <w:lang w:val="fr-FR"/>
        </w:rPr>
        <w:t xml:space="preserve"> </w:t>
      </w:r>
      <w:proofErr w:type="spellStart"/>
      <w:r>
        <w:rPr>
          <w:lang w:val="fr-FR"/>
        </w:rPr>
        <w:t>most</w:t>
      </w:r>
      <w:proofErr w:type="spellEnd"/>
      <w:r>
        <w:rPr>
          <w:lang w:val="fr-FR"/>
        </w:rPr>
        <w:t xml:space="preserve"> changes. Change in 5.9.2.3 </w:t>
      </w:r>
      <w:proofErr w:type="spellStart"/>
      <w:r>
        <w:rPr>
          <w:lang w:val="fr-FR"/>
        </w:rPr>
        <w:t>is</w:t>
      </w:r>
      <w:proofErr w:type="spellEnd"/>
      <w:r>
        <w:rPr>
          <w:lang w:val="fr-FR"/>
        </w:rPr>
        <w:t xml:space="preserve"> not </w:t>
      </w:r>
      <w:proofErr w:type="spellStart"/>
      <w:r>
        <w:rPr>
          <w:lang w:val="fr-FR"/>
        </w:rPr>
        <w:t>needed</w:t>
      </w:r>
      <w:proofErr w:type="spellEnd"/>
      <w:r>
        <w:rPr>
          <w:lang w:val="fr-FR"/>
        </w:rPr>
        <w:t xml:space="preserve">. LGE </w:t>
      </w:r>
      <w:proofErr w:type="spellStart"/>
      <w:r>
        <w:rPr>
          <w:lang w:val="fr-FR"/>
        </w:rPr>
        <w:t>agrees</w:t>
      </w:r>
      <w:proofErr w:type="spellEnd"/>
      <w:r>
        <w:rPr>
          <w:lang w:val="fr-FR"/>
        </w:rPr>
        <w:t xml:space="preserve"> </w:t>
      </w:r>
      <w:proofErr w:type="spellStart"/>
      <w:r>
        <w:rPr>
          <w:lang w:val="fr-FR"/>
        </w:rPr>
        <w:t>this</w:t>
      </w:r>
      <w:proofErr w:type="spellEnd"/>
      <w:r>
        <w:rPr>
          <w:lang w:val="fr-FR"/>
        </w:rPr>
        <w:t xml:space="preserve"> </w:t>
      </w:r>
      <w:proofErr w:type="spellStart"/>
      <w:r>
        <w:rPr>
          <w:lang w:val="fr-FR"/>
        </w:rPr>
        <w:t>is</w:t>
      </w:r>
      <w:proofErr w:type="spellEnd"/>
      <w:r>
        <w:rPr>
          <w:lang w:val="fr-FR"/>
        </w:rPr>
        <w:t xml:space="preserve"> not </w:t>
      </w:r>
      <w:proofErr w:type="spellStart"/>
      <w:r>
        <w:rPr>
          <w:lang w:val="fr-FR"/>
        </w:rPr>
        <w:t>needed</w:t>
      </w:r>
      <w:proofErr w:type="spellEnd"/>
      <w:r>
        <w:rPr>
          <w:lang w:val="fr-FR"/>
        </w:rPr>
        <w:t xml:space="preserve">. </w:t>
      </w:r>
    </w:p>
    <w:p w14:paraId="0657E460" w14:textId="77777777" w:rsidR="00B5792C" w:rsidRDefault="00B5792C" w:rsidP="00B5792C">
      <w:pPr>
        <w:pStyle w:val="Doc-text2"/>
        <w:rPr>
          <w:lang w:val="fr-FR"/>
        </w:rPr>
      </w:pPr>
      <w:r>
        <w:rPr>
          <w:lang w:val="fr-FR"/>
        </w:rPr>
        <w:t>-</w:t>
      </w:r>
      <w:r>
        <w:rPr>
          <w:lang w:val="fr-FR"/>
        </w:rPr>
        <w:tab/>
        <w:t xml:space="preserve">QC </w:t>
      </w:r>
      <w:proofErr w:type="spellStart"/>
      <w:r>
        <w:rPr>
          <w:lang w:val="fr-FR"/>
        </w:rPr>
        <w:t>wonder</w:t>
      </w:r>
      <w:proofErr w:type="spellEnd"/>
      <w:r>
        <w:rPr>
          <w:lang w:val="fr-FR"/>
        </w:rPr>
        <w:t xml:space="preserve"> if </w:t>
      </w:r>
      <w:proofErr w:type="spellStart"/>
      <w:r>
        <w:rPr>
          <w:lang w:val="fr-FR"/>
        </w:rPr>
        <w:t>this</w:t>
      </w:r>
      <w:proofErr w:type="spellEnd"/>
      <w:r>
        <w:rPr>
          <w:lang w:val="fr-FR"/>
        </w:rPr>
        <w:t xml:space="preserve"> CR </w:t>
      </w:r>
      <w:proofErr w:type="spellStart"/>
      <w:r>
        <w:rPr>
          <w:lang w:val="fr-FR"/>
        </w:rPr>
        <w:t>is</w:t>
      </w:r>
      <w:proofErr w:type="spellEnd"/>
      <w:r>
        <w:rPr>
          <w:lang w:val="fr-FR"/>
        </w:rPr>
        <w:t xml:space="preserve"> </w:t>
      </w:r>
      <w:proofErr w:type="spellStart"/>
      <w:r>
        <w:rPr>
          <w:lang w:val="fr-FR"/>
        </w:rPr>
        <w:t>needed</w:t>
      </w:r>
      <w:proofErr w:type="spellEnd"/>
    </w:p>
    <w:p w14:paraId="74E0FA15" w14:textId="77777777" w:rsidR="00B5792C" w:rsidRDefault="00B5792C" w:rsidP="00B5792C">
      <w:pPr>
        <w:pStyle w:val="Doc-text2"/>
        <w:rPr>
          <w:lang w:val="fr-FR"/>
        </w:rPr>
      </w:pPr>
    </w:p>
    <w:p w14:paraId="75E6F535" w14:textId="1BA08A18" w:rsidR="00B5792C" w:rsidRDefault="00B5792C" w:rsidP="00B5792C">
      <w:pPr>
        <w:pStyle w:val="Doc-title"/>
        <w:rPr>
          <w:lang w:val="fr-FR"/>
        </w:rPr>
      </w:pPr>
      <w:r w:rsidRPr="002625AA">
        <w:t>R2-2309221</w:t>
      </w:r>
      <w:r>
        <w:rPr>
          <w:lang w:val="fr-FR"/>
        </w:rPr>
        <w:tab/>
        <w:t>Corrections to TS 38.331 on MBS Broadcast</w:t>
      </w:r>
      <w:r>
        <w:rPr>
          <w:lang w:val="fr-FR"/>
        </w:rPr>
        <w:tab/>
        <w:t>CATT, CBN</w:t>
      </w:r>
      <w:r>
        <w:rPr>
          <w:lang w:val="fr-FR"/>
        </w:rPr>
        <w:tab/>
        <w:t>CR</w:t>
      </w:r>
      <w:r>
        <w:rPr>
          <w:lang w:val="fr-FR"/>
        </w:rPr>
        <w:tab/>
        <w:t>Rel-17</w:t>
      </w:r>
      <w:r>
        <w:rPr>
          <w:lang w:val="fr-FR"/>
        </w:rPr>
        <w:tab/>
        <w:t>38.331</w:t>
      </w:r>
      <w:r>
        <w:rPr>
          <w:lang w:val="fr-FR"/>
        </w:rPr>
        <w:tab/>
        <w:t>17.5.0</w:t>
      </w:r>
      <w:r>
        <w:rPr>
          <w:lang w:val="fr-FR"/>
        </w:rPr>
        <w:tab/>
        <w:t>4181</w:t>
      </w:r>
      <w:r>
        <w:rPr>
          <w:lang w:val="fr-FR"/>
        </w:rPr>
        <w:tab/>
        <w:t>2</w:t>
      </w:r>
      <w:r>
        <w:rPr>
          <w:lang w:val="fr-FR"/>
        </w:rPr>
        <w:tab/>
        <w:t>F</w:t>
      </w:r>
      <w:r>
        <w:rPr>
          <w:lang w:val="fr-FR"/>
        </w:rPr>
        <w:tab/>
        <w:t>NR_MBS-Core</w:t>
      </w:r>
    </w:p>
    <w:p w14:paraId="3859DC94" w14:textId="77777777" w:rsidR="00B5792C" w:rsidRDefault="00B5792C" w:rsidP="00B5792C">
      <w:pPr>
        <w:pStyle w:val="Doc-text2"/>
        <w:rPr>
          <w:lang w:val="fr-FR"/>
        </w:rPr>
      </w:pPr>
      <w:r>
        <w:rPr>
          <w:lang w:val="fr-FR"/>
        </w:rPr>
        <w:t>-</w:t>
      </w:r>
      <w:r>
        <w:rPr>
          <w:lang w:val="fr-FR"/>
        </w:rPr>
        <w:tab/>
        <w:t xml:space="preserve">QC proposes to have a single MBS CR as </w:t>
      </w:r>
      <w:proofErr w:type="spellStart"/>
      <w:r>
        <w:rPr>
          <w:lang w:val="fr-FR"/>
        </w:rPr>
        <w:t>ther</w:t>
      </w:r>
      <w:proofErr w:type="spellEnd"/>
      <w:r>
        <w:rPr>
          <w:lang w:val="fr-FR"/>
        </w:rPr>
        <w:t xml:space="preserve"> are </w:t>
      </w:r>
      <w:proofErr w:type="spellStart"/>
      <w:r>
        <w:rPr>
          <w:lang w:val="fr-FR"/>
        </w:rPr>
        <w:t>so</w:t>
      </w:r>
      <w:proofErr w:type="spellEnd"/>
      <w:r>
        <w:rPr>
          <w:lang w:val="fr-FR"/>
        </w:rPr>
        <w:t xml:space="preserve"> </w:t>
      </w:r>
      <w:proofErr w:type="spellStart"/>
      <w:r>
        <w:rPr>
          <w:lang w:val="fr-FR"/>
        </w:rPr>
        <w:t>many</w:t>
      </w:r>
      <w:proofErr w:type="spellEnd"/>
      <w:r>
        <w:rPr>
          <w:lang w:val="fr-FR"/>
        </w:rPr>
        <w:t xml:space="preserve"> </w:t>
      </w:r>
      <w:proofErr w:type="spellStart"/>
      <w:r>
        <w:rPr>
          <w:lang w:val="fr-FR"/>
        </w:rPr>
        <w:t>small</w:t>
      </w:r>
      <w:proofErr w:type="spellEnd"/>
      <w:r>
        <w:rPr>
          <w:lang w:val="fr-FR"/>
        </w:rPr>
        <w:t xml:space="preserve"> corrections</w:t>
      </w:r>
    </w:p>
    <w:p w14:paraId="6A6FEA03" w14:textId="77777777" w:rsidR="00B5792C" w:rsidRDefault="00B5792C" w:rsidP="00B5792C">
      <w:pPr>
        <w:pStyle w:val="Doc-text2"/>
        <w:rPr>
          <w:lang w:val="fr-FR"/>
        </w:rPr>
      </w:pPr>
      <w:r>
        <w:rPr>
          <w:lang w:val="fr-FR"/>
        </w:rPr>
        <w:t>-</w:t>
      </w:r>
      <w:r>
        <w:rPr>
          <w:lang w:val="fr-FR"/>
        </w:rPr>
        <w:tab/>
        <w:t xml:space="preserve">QC </w:t>
      </w:r>
      <w:proofErr w:type="spellStart"/>
      <w:r>
        <w:rPr>
          <w:lang w:val="fr-FR"/>
        </w:rPr>
        <w:t>think</w:t>
      </w:r>
      <w:proofErr w:type="spellEnd"/>
      <w:r>
        <w:rPr>
          <w:lang w:val="fr-FR"/>
        </w:rPr>
        <w:t xml:space="preserve"> cover page </w:t>
      </w:r>
      <w:proofErr w:type="spellStart"/>
      <w:r>
        <w:rPr>
          <w:lang w:val="fr-FR"/>
        </w:rPr>
        <w:t>need</w:t>
      </w:r>
      <w:proofErr w:type="spellEnd"/>
      <w:r>
        <w:rPr>
          <w:lang w:val="fr-FR"/>
        </w:rPr>
        <w:t xml:space="preserve"> update </w:t>
      </w:r>
      <w:proofErr w:type="spellStart"/>
      <w:r>
        <w:rPr>
          <w:lang w:val="fr-FR"/>
        </w:rPr>
        <w:t>e.g</w:t>
      </w:r>
      <w:proofErr w:type="spellEnd"/>
      <w:r>
        <w:rPr>
          <w:lang w:val="fr-FR"/>
        </w:rPr>
        <w:t xml:space="preserve"> </w:t>
      </w:r>
      <w:proofErr w:type="spellStart"/>
      <w:r>
        <w:rPr>
          <w:lang w:val="fr-FR"/>
        </w:rPr>
        <w:t>reiviosn</w:t>
      </w:r>
      <w:proofErr w:type="spellEnd"/>
      <w:r>
        <w:rPr>
          <w:lang w:val="fr-FR"/>
        </w:rPr>
        <w:t xml:space="preserve"> </w:t>
      </w:r>
      <w:proofErr w:type="spellStart"/>
      <w:r>
        <w:rPr>
          <w:lang w:val="fr-FR"/>
        </w:rPr>
        <w:t>is</w:t>
      </w:r>
      <w:proofErr w:type="spellEnd"/>
      <w:r>
        <w:rPr>
          <w:lang w:val="fr-FR"/>
        </w:rPr>
        <w:t xml:space="preserve"> </w:t>
      </w:r>
      <w:proofErr w:type="spellStart"/>
      <w:r>
        <w:rPr>
          <w:lang w:val="fr-FR"/>
        </w:rPr>
        <w:t>missing</w:t>
      </w:r>
      <w:proofErr w:type="spellEnd"/>
      <w:r>
        <w:rPr>
          <w:lang w:val="fr-FR"/>
        </w:rPr>
        <w:t xml:space="preserve">. </w:t>
      </w:r>
      <w:proofErr w:type="spellStart"/>
      <w:r>
        <w:rPr>
          <w:lang w:val="fr-FR"/>
        </w:rPr>
        <w:t>Tdcoc</w:t>
      </w:r>
      <w:proofErr w:type="spellEnd"/>
      <w:r>
        <w:rPr>
          <w:lang w:val="fr-FR"/>
        </w:rPr>
        <w:t xml:space="preserve"> </w:t>
      </w:r>
      <w:proofErr w:type="spellStart"/>
      <w:r>
        <w:rPr>
          <w:lang w:val="fr-FR"/>
        </w:rPr>
        <w:t>number</w:t>
      </w:r>
      <w:proofErr w:type="spellEnd"/>
    </w:p>
    <w:p w14:paraId="62716388" w14:textId="77777777" w:rsidR="00B5792C" w:rsidRDefault="00B5792C" w:rsidP="00B5792C">
      <w:pPr>
        <w:pStyle w:val="Doc-text2"/>
        <w:rPr>
          <w:lang w:val="fr-FR"/>
        </w:rPr>
      </w:pPr>
      <w:r>
        <w:rPr>
          <w:lang w:val="fr-FR"/>
        </w:rPr>
        <w:t>-</w:t>
      </w:r>
      <w:r>
        <w:rPr>
          <w:lang w:val="fr-FR"/>
        </w:rPr>
        <w:tab/>
        <w:t xml:space="preserve">QC has </w:t>
      </w:r>
      <w:proofErr w:type="spellStart"/>
      <w:r>
        <w:rPr>
          <w:lang w:val="fr-FR"/>
        </w:rPr>
        <w:t>some</w:t>
      </w:r>
      <w:proofErr w:type="spellEnd"/>
      <w:r>
        <w:rPr>
          <w:lang w:val="fr-FR"/>
        </w:rPr>
        <w:t xml:space="preserve"> </w:t>
      </w:r>
      <w:proofErr w:type="spellStart"/>
      <w:r>
        <w:rPr>
          <w:lang w:val="fr-FR"/>
        </w:rPr>
        <w:t>editrorial</w:t>
      </w:r>
      <w:proofErr w:type="spellEnd"/>
      <w:r>
        <w:rPr>
          <w:lang w:val="fr-FR"/>
        </w:rPr>
        <w:t xml:space="preserve"> </w:t>
      </w:r>
      <w:proofErr w:type="spellStart"/>
      <w:r>
        <w:rPr>
          <w:lang w:val="fr-FR"/>
        </w:rPr>
        <w:t>comments</w:t>
      </w:r>
      <w:proofErr w:type="spellEnd"/>
      <w:r>
        <w:rPr>
          <w:lang w:val="fr-FR"/>
        </w:rPr>
        <w:t xml:space="preserve">. </w:t>
      </w:r>
    </w:p>
    <w:p w14:paraId="33044E92" w14:textId="77777777" w:rsidR="00B5792C" w:rsidRPr="00EE14B0" w:rsidRDefault="00B5792C" w:rsidP="00B5792C">
      <w:pPr>
        <w:pStyle w:val="Agreement"/>
        <w:tabs>
          <w:tab w:val="clear" w:pos="9990"/>
          <w:tab w:val="num" w:pos="3620"/>
        </w:tabs>
        <w:overflowPunct/>
        <w:autoSpaceDE/>
        <w:autoSpaceDN/>
        <w:adjustRightInd/>
        <w:ind w:left="1619" w:hanging="360"/>
        <w:textAlignment w:val="auto"/>
        <w:rPr>
          <w:lang w:val="fr-FR"/>
        </w:rPr>
      </w:pPr>
      <w:r>
        <w:rPr>
          <w:lang w:val="fr-FR"/>
        </w:rPr>
        <w:t xml:space="preserve">Contents </w:t>
      </w:r>
      <w:proofErr w:type="spellStart"/>
      <w:r>
        <w:rPr>
          <w:lang w:val="fr-FR"/>
        </w:rPr>
        <w:t>is</w:t>
      </w:r>
      <w:proofErr w:type="spellEnd"/>
      <w:r>
        <w:rPr>
          <w:lang w:val="fr-FR"/>
        </w:rPr>
        <w:t xml:space="preserve"> </w:t>
      </w:r>
      <w:proofErr w:type="spellStart"/>
      <w:r>
        <w:rPr>
          <w:lang w:val="fr-FR"/>
        </w:rPr>
        <w:t>agreeable</w:t>
      </w:r>
      <w:proofErr w:type="spellEnd"/>
      <w:r>
        <w:rPr>
          <w:lang w:val="fr-FR"/>
        </w:rPr>
        <w:t xml:space="preserve">, </w:t>
      </w:r>
      <w:proofErr w:type="spellStart"/>
      <w:r>
        <w:rPr>
          <w:lang w:val="fr-FR"/>
        </w:rPr>
        <w:t>with</w:t>
      </w:r>
      <w:proofErr w:type="spellEnd"/>
      <w:r>
        <w:rPr>
          <w:lang w:val="fr-FR"/>
        </w:rPr>
        <w:t xml:space="preserve"> </w:t>
      </w:r>
      <w:proofErr w:type="spellStart"/>
      <w:r>
        <w:rPr>
          <w:lang w:val="fr-FR"/>
        </w:rPr>
        <w:t>editorial</w:t>
      </w:r>
      <w:proofErr w:type="spellEnd"/>
      <w:r>
        <w:rPr>
          <w:lang w:val="fr-FR"/>
        </w:rPr>
        <w:t xml:space="preserve"> update, merge </w:t>
      </w:r>
      <w:proofErr w:type="spellStart"/>
      <w:r>
        <w:rPr>
          <w:lang w:val="fr-FR"/>
        </w:rPr>
        <w:t>with</w:t>
      </w:r>
      <w:proofErr w:type="spellEnd"/>
      <w:r>
        <w:rPr>
          <w:lang w:val="fr-FR"/>
        </w:rPr>
        <w:t xml:space="preserve"> HW CR4192</w:t>
      </w:r>
    </w:p>
    <w:p w14:paraId="4746FBAC" w14:textId="77777777" w:rsidR="00B5792C" w:rsidRDefault="00B5792C" w:rsidP="00B5792C">
      <w:pPr>
        <w:pStyle w:val="Doc-text2"/>
        <w:rPr>
          <w:lang w:val="fr-FR"/>
        </w:rPr>
      </w:pPr>
    </w:p>
    <w:p w14:paraId="0931DE03" w14:textId="77777777" w:rsidR="00B5792C" w:rsidRDefault="00B5792C" w:rsidP="00B5792C">
      <w:pPr>
        <w:pStyle w:val="Doc-text2"/>
        <w:rPr>
          <w:lang w:val="fr-FR"/>
        </w:rPr>
      </w:pPr>
      <w:r>
        <w:rPr>
          <w:lang w:val="fr-FR"/>
        </w:rPr>
        <w:t xml:space="preserve">Offline </w:t>
      </w:r>
      <w:proofErr w:type="spellStart"/>
      <w:r>
        <w:rPr>
          <w:lang w:val="fr-FR"/>
        </w:rPr>
        <w:t>review</w:t>
      </w:r>
      <w:proofErr w:type="spellEnd"/>
      <w:r>
        <w:rPr>
          <w:lang w:val="fr-FR"/>
        </w:rPr>
        <w:t xml:space="preserve"> 030 (CATT)</w:t>
      </w:r>
    </w:p>
    <w:p w14:paraId="591EDB7A" w14:textId="77777777" w:rsidR="00B5792C" w:rsidRDefault="00B5792C" w:rsidP="00B5792C">
      <w:pPr>
        <w:pStyle w:val="Doc-text2"/>
        <w:rPr>
          <w:lang w:val="fr-FR"/>
        </w:rPr>
      </w:pPr>
    </w:p>
    <w:p w14:paraId="0FD6AE9D" w14:textId="196DFF26" w:rsidR="00B5792C" w:rsidRDefault="00B5792C" w:rsidP="00B5792C">
      <w:pPr>
        <w:pStyle w:val="Doc-title"/>
        <w:rPr>
          <w:lang w:val="fr-FR"/>
        </w:rPr>
      </w:pPr>
      <w:r w:rsidRPr="002625AA">
        <w:rPr>
          <w:lang w:val="fr-FR"/>
        </w:rPr>
        <w:t>R2-2307267</w:t>
      </w:r>
      <w:r>
        <w:rPr>
          <w:lang w:val="fr-FR"/>
        </w:rPr>
        <w:tab/>
        <w:t>Correction to TS 38.331 on MBS Multicast</w:t>
      </w:r>
      <w:r>
        <w:rPr>
          <w:lang w:val="fr-FR"/>
        </w:rPr>
        <w:tab/>
        <w:t>CATT, CBN</w:t>
      </w:r>
      <w:r>
        <w:rPr>
          <w:lang w:val="fr-FR"/>
        </w:rPr>
        <w:tab/>
        <w:t>CR</w:t>
      </w:r>
      <w:r>
        <w:rPr>
          <w:lang w:val="fr-FR"/>
        </w:rPr>
        <w:tab/>
        <w:t>Rel-17</w:t>
      </w:r>
      <w:r>
        <w:rPr>
          <w:lang w:val="fr-FR"/>
        </w:rPr>
        <w:tab/>
        <w:t>38.331</w:t>
      </w:r>
      <w:r>
        <w:rPr>
          <w:lang w:val="fr-FR"/>
        </w:rPr>
        <w:tab/>
        <w:t>17.5.0</w:t>
      </w:r>
      <w:r>
        <w:rPr>
          <w:lang w:val="fr-FR"/>
        </w:rPr>
        <w:tab/>
        <w:t>4182</w:t>
      </w:r>
      <w:r>
        <w:rPr>
          <w:lang w:val="fr-FR"/>
        </w:rPr>
        <w:tab/>
        <w:t>-</w:t>
      </w:r>
      <w:r>
        <w:rPr>
          <w:lang w:val="fr-FR"/>
        </w:rPr>
        <w:tab/>
        <w:t>F</w:t>
      </w:r>
      <w:r>
        <w:rPr>
          <w:lang w:val="fr-FR"/>
        </w:rPr>
        <w:tab/>
        <w:t>NR_MBS-Core</w:t>
      </w:r>
    </w:p>
    <w:p w14:paraId="39F587F7" w14:textId="77777777" w:rsidR="00B5792C" w:rsidRDefault="00B5792C" w:rsidP="00B5792C">
      <w:pPr>
        <w:pStyle w:val="Doc-text2"/>
        <w:rPr>
          <w:lang w:val="fr-FR"/>
        </w:rPr>
      </w:pPr>
      <w:r>
        <w:rPr>
          <w:lang w:val="fr-FR"/>
        </w:rPr>
        <w:t>-</w:t>
      </w:r>
      <w:r>
        <w:rPr>
          <w:lang w:val="fr-FR"/>
        </w:rPr>
        <w:tab/>
        <w:t xml:space="preserve">QC and Ericsson </w:t>
      </w:r>
      <w:proofErr w:type="spellStart"/>
      <w:r>
        <w:rPr>
          <w:lang w:val="fr-FR"/>
        </w:rPr>
        <w:t>think</w:t>
      </w:r>
      <w:proofErr w:type="spellEnd"/>
      <w:r>
        <w:rPr>
          <w:lang w:val="fr-FR"/>
        </w:rPr>
        <w:t xml:space="preserve"> </w:t>
      </w:r>
      <w:proofErr w:type="spellStart"/>
      <w:r>
        <w:rPr>
          <w:lang w:val="fr-FR"/>
        </w:rPr>
        <w:t>this</w:t>
      </w:r>
      <w:proofErr w:type="spellEnd"/>
      <w:r>
        <w:rPr>
          <w:lang w:val="fr-FR"/>
        </w:rPr>
        <w:t xml:space="preserve"> </w:t>
      </w:r>
      <w:proofErr w:type="spellStart"/>
      <w:r>
        <w:rPr>
          <w:lang w:val="fr-FR"/>
        </w:rPr>
        <w:t>is</w:t>
      </w:r>
      <w:proofErr w:type="spellEnd"/>
      <w:r>
        <w:rPr>
          <w:lang w:val="fr-FR"/>
        </w:rPr>
        <w:t xml:space="preserve"> not </w:t>
      </w:r>
      <w:proofErr w:type="spellStart"/>
      <w:r>
        <w:rPr>
          <w:lang w:val="fr-FR"/>
        </w:rPr>
        <w:t>needed</w:t>
      </w:r>
      <w:proofErr w:type="spellEnd"/>
    </w:p>
    <w:p w14:paraId="1B6DDAC9" w14:textId="77777777" w:rsidR="00B5792C" w:rsidRDefault="00B5792C" w:rsidP="00B5792C">
      <w:pPr>
        <w:pStyle w:val="Agreement"/>
        <w:tabs>
          <w:tab w:val="clear" w:pos="9990"/>
        </w:tabs>
        <w:overflowPunct/>
        <w:autoSpaceDE/>
        <w:autoSpaceDN/>
        <w:adjustRightInd/>
        <w:ind w:left="1619" w:hanging="360"/>
        <w:textAlignment w:val="auto"/>
        <w:rPr>
          <w:lang w:val="fr-FR"/>
        </w:rPr>
      </w:pPr>
      <w:r>
        <w:rPr>
          <w:lang w:val="fr-FR"/>
        </w:rPr>
        <w:t xml:space="preserve">Not </w:t>
      </w:r>
      <w:proofErr w:type="spellStart"/>
      <w:r>
        <w:rPr>
          <w:lang w:val="fr-FR"/>
        </w:rPr>
        <w:t>pursued</w:t>
      </w:r>
      <w:proofErr w:type="spellEnd"/>
    </w:p>
    <w:p w14:paraId="606F1281" w14:textId="77777777" w:rsidR="00B5792C" w:rsidRPr="00D04D06" w:rsidRDefault="00B5792C" w:rsidP="00B5792C">
      <w:pPr>
        <w:pStyle w:val="Doc-text2"/>
        <w:rPr>
          <w:lang w:val="fr-FR"/>
        </w:rPr>
      </w:pPr>
    </w:p>
    <w:p w14:paraId="2025D5A0" w14:textId="608A3C1C" w:rsidR="00B5792C" w:rsidRDefault="00B5792C" w:rsidP="00B5792C">
      <w:pPr>
        <w:pStyle w:val="Doc-title"/>
        <w:rPr>
          <w:lang w:val="fr-FR"/>
        </w:rPr>
      </w:pPr>
      <w:r w:rsidRPr="002625AA">
        <w:rPr>
          <w:lang w:val="fr-FR"/>
        </w:rPr>
        <w:t>R2-2307490</w:t>
      </w:r>
      <w:bookmarkStart w:id="245" w:name="OLE_LINK139"/>
      <w:r>
        <w:rPr>
          <w:lang w:val="fr-FR"/>
        </w:rPr>
        <w:tab/>
        <w:t>Miscellaneous RRC corrections for MBS</w:t>
      </w:r>
      <w:r>
        <w:rPr>
          <w:lang w:val="fr-FR"/>
        </w:rPr>
        <w:tab/>
        <w:t>Huawei, CBN, HiSilicon</w:t>
      </w:r>
      <w:r>
        <w:rPr>
          <w:lang w:val="fr-FR"/>
        </w:rPr>
        <w:tab/>
        <w:t>CR</w:t>
      </w:r>
      <w:r>
        <w:rPr>
          <w:lang w:val="fr-FR"/>
        </w:rPr>
        <w:tab/>
        <w:t>Rel-17</w:t>
      </w:r>
      <w:r>
        <w:rPr>
          <w:lang w:val="fr-FR"/>
        </w:rPr>
        <w:tab/>
        <w:t>38.331</w:t>
      </w:r>
      <w:r>
        <w:rPr>
          <w:lang w:val="fr-FR"/>
        </w:rPr>
        <w:tab/>
        <w:t>17.5.0</w:t>
      </w:r>
      <w:r>
        <w:rPr>
          <w:lang w:val="fr-FR"/>
        </w:rPr>
        <w:tab/>
        <w:t>4192</w:t>
      </w:r>
      <w:r>
        <w:rPr>
          <w:lang w:val="fr-FR"/>
        </w:rPr>
        <w:tab/>
        <w:t>-</w:t>
      </w:r>
      <w:r>
        <w:rPr>
          <w:lang w:val="fr-FR"/>
        </w:rPr>
        <w:tab/>
        <w:t>F</w:t>
      </w:r>
      <w:r>
        <w:rPr>
          <w:lang w:val="fr-FR"/>
        </w:rPr>
        <w:tab/>
        <w:t>NR_MBS-Core</w:t>
      </w:r>
      <w:bookmarkEnd w:id="245"/>
    </w:p>
    <w:p w14:paraId="66813124" w14:textId="77777777" w:rsidR="00B5792C" w:rsidRDefault="00B5792C" w:rsidP="00B5792C">
      <w:pPr>
        <w:pStyle w:val="Doc-text2"/>
        <w:rPr>
          <w:lang w:val="fr-FR"/>
        </w:rPr>
      </w:pPr>
      <w:r>
        <w:rPr>
          <w:lang w:val="fr-FR"/>
        </w:rPr>
        <w:t xml:space="preserve">For the </w:t>
      </w:r>
      <w:proofErr w:type="spellStart"/>
      <w:r>
        <w:rPr>
          <w:lang w:val="fr-FR"/>
        </w:rPr>
        <w:t>applicability</w:t>
      </w:r>
      <w:proofErr w:type="spellEnd"/>
      <w:r>
        <w:rPr>
          <w:lang w:val="fr-FR"/>
        </w:rPr>
        <w:t xml:space="preserve"> condition, Ericsson </w:t>
      </w:r>
      <w:proofErr w:type="spellStart"/>
      <w:r>
        <w:rPr>
          <w:lang w:val="fr-FR"/>
        </w:rPr>
        <w:t>think</w:t>
      </w:r>
      <w:proofErr w:type="spellEnd"/>
      <w:r>
        <w:rPr>
          <w:lang w:val="fr-FR"/>
        </w:rPr>
        <w:t xml:space="preserve"> </w:t>
      </w:r>
      <w:proofErr w:type="spellStart"/>
      <w:r>
        <w:rPr>
          <w:lang w:val="fr-FR"/>
        </w:rPr>
        <w:t>it</w:t>
      </w:r>
      <w:proofErr w:type="spellEnd"/>
      <w:r>
        <w:rPr>
          <w:lang w:val="fr-FR"/>
        </w:rPr>
        <w:t xml:space="preserve"> </w:t>
      </w:r>
      <w:proofErr w:type="spellStart"/>
      <w:r>
        <w:rPr>
          <w:lang w:val="fr-FR"/>
        </w:rPr>
        <w:t>is</w:t>
      </w:r>
      <w:proofErr w:type="spellEnd"/>
      <w:r>
        <w:rPr>
          <w:lang w:val="fr-FR"/>
        </w:rPr>
        <w:t xml:space="preserve"> </w:t>
      </w:r>
      <w:proofErr w:type="spellStart"/>
      <w:r>
        <w:rPr>
          <w:lang w:val="fr-FR"/>
        </w:rPr>
        <w:t>better</w:t>
      </w:r>
      <w:proofErr w:type="spellEnd"/>
      <w:r>
        <w:rPr>
          <w:lang w:val="fr-FR"/>
        </w:rPr>
        <w:t xml:space="preserve"> to not </w:t>
      </w:r>
      <w:proofErr w:type="spellStart"/>
      <w:r>
        <w:rPr>
          <w:lang w:val="fr-FR"/>
        </w:rPr>
        <w:t>make</w:t>
      </w:r>
      <w:proofErr w:type="spellEnd"/>
      <w:r>
        <w:rPr>
          <w:lang w:val="fr-FR"/>
        </w:rPr>
        <w:t xml:space="preserve"> </w:t>
      </w:r>
      <w:proofErr w:type="spellStart"/>
      <w:r>
        <w:rPr>
          <w:lang w:val="fr-FR"/>
        </w:rPr>
        <w:t>this</w:t>
      </w:r>
      <w:proofErr w:type="spellEnd"/>
      <w:r>
        <w:rPr>
          <w:lang w:val="fr-FR"/>
        </w:rPr>
        <w:t xml:space="preserve"> change at all.</w:t>
      </w:r>
    </w:p>
    <w:p w14:paraId="05472000" w14:textId="77777777" w:rsidR="00B5792C" w:rsidRDefault="00B5792C" w:rsidP="00B5792C">
      <w:pPr>
        <w:pStyle w:val="Doc-text2"/>
        <w:ind w:left="0" w:firstLine="0"/>
        <w:rPr>
          <w:lang w:val="fr-FR"/>
        </w:rPr>
      </w:pPr>
    </w:p>
    <w:p w14:paraId="14A36563" w14:textId="6FAD63C7" w:rsidR="00B5792C" w:rsidRDefault="00B5792C" w:rsidP="00B5792C">
      <w:pPr>
        <w:pStyle w:val="Doc-title"/>
        <w:rPr>
          <w:lang w:val="fr-FR"/>
        </w:rPr>
      </w:pPr>
      <w:r w:rsidRPr="002625AA">
        <w:rPr>
          <w:lang w:val="fr-FR"/>
        </w:rPr>
        <w:t>R2-2309235</w:t>
      </w:r>
      <w:r w:rsidRPr="00EE14B0">
        <w:rPr>
          <w:lang w:val="fr-FR"/>
        </w:rPr>
        <w:t xml:space="preserve"> </w:t>
      </w:r>
      <w:r>
        <w:rPr>
          <w:lang w:val="fr-FR"/>
        </w:rPr>
        <w:tab/>
      </w:r>
      <w:bookmarkStart w:id="246" w:name="OLE_LINK91"/>
      <w:r>
        <w:rPr>
          <w:lang w:val="fr-FR"/>
        </w:rPr>
        <w:t>Miscellaneous RRC corrections for MBS</w:t>
      </w:r>
      <w:r>
        <w:rPr>
          <w:lang w:val="fr-FR"/>
        </w:rPr>
        <w:tab/>
        <w:t>Huawei, CBN, HiSilicon</w:t>
      </w:r>
      <w:r>
        <w:rPr>
          <w:lang w:val="fr-FR"/>
        </w:rPr>
        <w:tab/>
        <w:t>CR</w:t>
      </w:r>
      <w:r>
        <w:rPr>
          <w:lang w:val="fr-FR"/>
        </w:rPr>
        <w:tab/>
        <w:t>Rel-17</w:t>
      </w:r>
      <w:r>
        <w:rPr>
          <w:lang w:val="fr-FR"/>
        </w:rPr>
        <w:tab/>
        <w:t>38.331</w:t>
      </w:r>
      <w:r>
        <w:rPr>
          <w:lang w:val="fr-FR"/>
        </w:rPr>
        <w:tab/>
        <w:t>17.5.0</w:t>
      </w:r>
      <w:r>
        <w:rPr>
          <w:lang w:val="fr-FR"/>
        </w:rPr>
        <w:tab/>
        <w:t>4192</w:t>
      </w:r>
      <w:r>
        <w:rPr>
          <w:lang w:val="fr-FR"/>
        </w:rPr>
        <w:tab/>
        <w:t>1</w:t>
      </w:r>
      <w:r>
        <w:rPr>
          <w:lang w:val="fr-FR"/>
        </w:rPr>
        <w:tab/>
        <w:t>F</w:t>
      </w:r>
      <w:r>
        <w:rPr>
          <w:lang w:val="fr-FR"/>
        </w:rPr>
        <w:tab/>
        <w:t>NR_MBS-Core</w:t>
      </w:r>
    </w:p>
    <w:bookmarkEnd w:id="246"/>
    <w:p w14:paraId="5B754215" w14:textId="77777777" w:rsidR="00B5792C" w:rsidRDefault="00B5792C" w:rsidP="00B5792C">
      <w:pPr>
        <w:pStyle w:val="Doc-text2"/>
        <w:rPr>
          <w:lang w:val="fr-FR"/>
        </w:rPr>
      </w:pPr>
      <w:proofErr w:type="spellStart"/>
      <w:r>
        <w:rPr>
          <w:lang w:val="fr-FR"/>
        </w:rPr>
        <w:t>Discuss</w:t>
      </w:r>
      <w:proofErr w:type="spellEnd"/>
      <w:r>
        <w:rPr>
          <w:lang w:val="fr-FR"/>
        </w:rPr>
        <w:t xml:space="preserve"> in 030. </w:t>
      </w:r>
    </w:p>
    <w:p w14:paraId="3C750588" w14:textId="77777777" w:rsidR="00B5792C" w:rsidRDefault="00B5792C" w:rsidP="00B5792C">
      <w:pPr>
        <w:pStyle w:val="Doc-text2"/>
        <w:rPr>
          <w:lang w:val="fr-FR"/>
        </w:rPr>
      </w:pPr>
      <w:r>
        <w:rPr>
          <w:lang w:val="fr-FR"/>
        </w:rPr>
        <w:t>-</w:t>
      </w:r>
      <w:r>
        <w:rPr>
          <w:lang w:val="fr-FR"/>
        </w:rPr>
        <w:tab/>
        <w:t xml:space="preserve">Huawei report </w:t>
      </w:r>
      <w:proofErr w:type="spellStart"/>
      <w:r>
        <w:rPr>
          <w:lang w:val="fr-FR"/>
        </w:rPr>
        <w:t>that</w:t>
      </w:r>
      <w:proofErr w:type="spellEnd"/>
      <w:r>
        <w:rPr>
          <w:lang w:val="fr-FR"/>
        </w:rPr>
        <w:t xml:space="preserve"> one change </w:t>
      </w:r>
      <w:proofErr w:type="spellStart"/>
      <w:r>
        <w:rPr>
          <w:lang w:val="fr-FR"/>
        </w:rPr>
        <w:t>was</w:t>
      </w:r>
      <w:proofErr w:type="spellEnd"/>
      <w:r>
        <w:rPr>
          <w:lang w:val="fr-FR"/>
        </w:rPr>
        <w:t xml:space="preserve"> </w:t>
      </w:r>
      <w:proofErr w:type="spellStart"/>
      <w:r>
        <w:rPr>
          <w:lang w:val="fr-FR"/>
        </w:rPr>
        <w:t>removed</w:t>
      </w:r>
      <w:proofErr w:type="spellEnd"/>
      <w:r>
        <w:rPr>
          <w:lang w:val="fr-FR"/>
        </w:rPr>
        <w:t xml:space="preserve">. </w:t>
      </w:r>
      <w:proofErr w:type="spellStart"/>
      <w:r>
        <w:rPr>
          <w:lang w:val="fr-FR"/>
        </w:rPr>
        <w:t>Rest</w:t>
      </w:r>
      <w:proofErr w:type="spellEnd"/>
      <w:r>
        <w:rPr>
          <w:lang w:val="fr-FR"/>
        </w:rPr>
        <w:t xml:space="preserve"> </w:t>
      </w:r>
      <w:proofErr w:type="spellStart"/>
      <w:r>
        <w:rPr>
          <w:lang w:val="fr-FR"/>
        </w:rPr>
        <w:t>kept</w:t>
      </w:r>
      <w:proofErr w:type="spellEnd"/>
      <w:r>
        <w:rPr>
          <w:lang w:val="fr-FR"/>
        </w:rPr>
        <w:t xml:space="preserve">. </w:t>
      </w:r>
    </w:p>
    <w:p w14:paraId="70620D71" w14:textId="77777777" w:rsidR="00B5792C" w:rsidRDefault="00B5792C" w:rsidP="00B5792C">
      <w:pPr>
        <w:pStyle w:val="Doc-text2"/>
        <w:rPr>
          <w:lang w:val="fr-FR"/>
        </w:rPr>
      </w:pPr>
      <w:r>
        <w:rPr>
          <w:lang w:val="fr-FR"/>
        </w:rPr>
        <w:t>-</w:t>
      </w:r>
      <w:r>
        <w:rPr>
          <w:lang w:val="fr-FR"/>
        </w:rPr>
        <w:tab/>
        <w:t xml:space="preserve">QC </w:t>
      </w:r>
      <w:proofErr w:type="spellStart"/>
      <w:r>
        <w:rPr>
          <w:lang w:val="fr-FR"/>
        </w:rPr>
        <w:t>wonder</w:t>
      </w:r>
      <w:proofErr w:type="spellEnd"/>
      <w:r>
        <w:rPr>
          <w:lang w:val="fr-FR"/>
        </w:rPr>
        <w:t xml:space="preserve"> if </w:t>
      </w:r>
      <w:proofErr w:type="spellStart"/>
      <w:r>
        <w:rPr>
          <w:lang w:val="fr-FR"/>
        </w:rPr>
        <w:t>companies</w:t>
      </w:r>
      <w:proofErr w:type="spellEnd"/>
      <w:r>
        <w:rPr>
          <w:lang w:val="fr-FR"/>
        </w:rPr>
        <w:t xml:space="preserve"> </w:t>
      </w:r>
      <w:proofErr w:type="spellStart"/>
      <w:r>
        <w:rPr>
          <w:lang w:val="fr-FR"/>
        </w:rPr>
        <w:t>really</w:t>
      </w:r>
      <w:proofErr w:type="spellEnd"/>
      <w:r>
        <w:rPr>
          <w:lang w:val="fr-FR"/>
        </w:rPr>
        <w:t xml:space="preserve"> has </w:t>
      </w:r>
      <w:proofErr w:type="spellStart"/>
      <w:r>
        <w:rPr>
          <w:lang w:val="fr-FR"/>
        </w:rPr>
        <w:t>reviewed</w:t>
      </w:r>
      <w:proofErr w:type="spellEnd"/>
      <w:r>
        <w:rPr>
          <w:lang w:val="fr-FR"/>
        </w:rPr>
        <w:t xml:space="preserve">, e.g. the condition on the </w:t>
      </w:r>
      <w:proofErr w:type="spellStart"/>
      <w:r>
        <w:rPr>
          <w:lang w:val="fr-FR"/>
        </w:rPr>
        <w:t>npn</w:t>
      </w:r>
      <w:proofErr w:type="spellEnd"/>
      <w:r>
        <w:rPr>
          <w:lang w:val="fr-FR"/>
        </w:rPr>
        <w:t xml:space="preserve">- and </w:t>
      </w:r>
      <w:proofErr w:type="spellStart"/>
      <w:r>
        <w:rPr>
          <w:lang w:val="fr-FR"/>
        </w:rPr>
        <w:t>plmn-lists</w:t>
      </w:r>
      <w:proofErr w:type="spellEnd"/>
      <w:r>
        <w:rPr>
          <w:lang w:val="fr-FR"/>
        </w:rPr>
        <w:t xml:space="preserve"> </w:t>
      </w:r>
      <w:proofErr w:type="spellStart"/>
      <w:r>
        <w:rPr>
          <w:lang w:val="fr-FR"/>
        </w:rPr>
        <w:t>seems</w:t>
      </w:r>
      <w:proofErr w:type="spellEnd"/>
      <w:r>
        <w:rPr>
          <w:lang w:val="fr-FR"/>
        </w:rPr>
        <w:t xml:space="preserve"> </w:t>
      </w:r>
      <w:proofErr w:type="spellStart"/>
      <w:r>
        <w:rPr>
          <w:lang w:val="fr-FR"/>
        </w:rPr>
        <w:t>wrong</w:t>
      </w:r>
      <w:proofErr w:type="spellEnd"/>
      <w:r>
        <w:rPr>
          <w:lang w:val="fr-FR"/>
        </w:rPr>
        <w:t xml:space="preserve">, the </w:t>
      </w:r>
      <w:proofErr w:type="spellStart"/>
      <w:r>
        <w:rPr>
          <w:lang w:val="fr-FR"/>
        </w:rPr>
        <w:t>very</w:t>
      </w:r>
      <w:proofErr w:type="spellEnd"/>
      <w:r>
        <w:rPr>
          <w:lang w:val="fr-FR"/>
        </w:rPr>
        <w:t xml:space="preserve"> last part </w:t>
      </w:r>
      <w:proofErr w:type="spellStart"/>
      <w:r>
        <w:rPr>
          <w:lang w:val="fr-FR"/>
        </w:rPr>
        <w:t>is</w:t>
      </w:r>
      <w:proofErr w:type="spellEnd"/>
      <w:r>
        <w:rPr>
          <w:lang w:val="fr-FR"/>
        </w:rPr>
        <w:t xml:space="preserve"> </w:t>
      </w:r>
      <w:proofErr w:type="spellStart"/>
      <w:r>
        <w:rPr>
          <w:lang w:val="fr-FR"/>
        </w:rPr>
        <w:t>it</w:t>
      </w:r>
      <w:proofErr w:type="spellEnd"/>
      <w:r>
        <w:rPr>
          <w:lang w:val="fr-FR"/>
        </w:rPr>
        <w:t xml:space="preserve"> </w:t>
      </w:r>
      <w:proofErr w:type="spellStart"/>
      <w:r>
        <w:rPr>
          <w:lang w:val="fr-FR"/>
        </w:rPr>
        <w:t>really</w:t>
      </w:r>
      <w:proofErr w:type="spellEnd"/>
      <w:r>
        <w:rPr>
          <w:lang w:val="fr-FR"/>
        </w:rPr>
        <w:t xml:space="preserve"> </w:t>
      </w:r>
      <w:proofErr w:type="spellStart"/>
      <w:r>
        <w:rPr>
          <w:lang w:val="fr-FR"/>
        </w:rPr>
        <w:t>needed</w:t>
      </w:r>
      <w:proofErr w:type="spellEnd"/>
      <w:r>
        <w:rPr>
          <w:lang w:val="fr-FR"/>
        </w:rPr>
        <w:t xml:space="preserve">. Huawei </w:t>
      </w:r>
      <w:proofErr w:type="spellStart"/>
      <w:r>
        <w:rPr>
          <w:lang w:val="fr-FR"/>
        </w:rPr>
        <w:t>think</w:t>
      </w:r>
      <w:proofErr w:type="spellEnd"/>
      <w:r>
        <w:rPr>
          <w:lang w:val="fr-FR"/>
        </w:rPr>
        <w:t xml:space="preserve"> </w:t>
      </w:r>
      <w:proofErr w:type="spellStart"/>
      <w:r>
        <w:rPr>
          <w:lang w:val="fr-FR"/>
        </w:rPr>
        <w:t>that</w:t>
      </w:r>
      <w:proofErr w:type="spellEnd"/>
      <w:r>
        <w:rPr>
          <w:lang w:val="fr-FR"/>
        </w:rPr>
        <w:t xml:space="preserve"> the last </w:t>
      </w:r>
      <w:proofErr w:type="spellStart"/>
      <w:r>
        <w:rPr>
          <w:lang w:val="fr-FR"/>
        </w:rPr>
        <w:t>reference</w:t>
      </w:r>
      <w:proofErr w:type="spellEnd"/>
      <w:r>
        <w:rPr>
          <w:lang w:val="fr-FR"/>
        </w:rPr>
        <w:t xml:space="preserve"> </w:t>
      </w:r>
      <w:proofErr w:type="spellStart"/>
      <w:r>
        <w:rPr>
          <w:lang w:val="fr-FR"/>
        </w:rPr>
        <w:t>is</w:t>
      </w:r>
      <w:proofErr w:type="spellEnd"/>
      <w:r>
        <w:rPr>
          <w:lang w:val="fr-FR"/>
        </w:rPr>
        <w:t xml:space="preserve"> </w:t>
      </w:r>
      <w:proofErr w:type="spellStart"/>
      <w:r>
        <w:rPr>
          <w:lang w:val="fr-FR"/>
        </w:rPr>
        <w:t>updated</w:t>
      </w:r>
      <w:proofErr w:type="spellEnd"/>
      <w:r>
        <w:rPr>
          <w:lang w:val="fr-FR"/>
        </w:rPr>
        <w:t xml:space="preserve"> to </w:t>
      </w:r>
      <w:proofErr w:type="spellStart"/>
      <w:r>
        <w:rPr>
          <w:lang w:val="fr-FR"/>
        </w:rPr>
        <w:t>be</w:t>
      </w:r>
      <w:proofErr w:type="spellEnd"/>
      <w:r>
        <w:rPr>
          <w:lang w:val="fr-FR"/>
        </w:rPr>
        <w:t xml:space="preserve"> consistent </w:t>
      </w:r>
      <w:proofErr w:type="spellStart"/>
      <w:r>
        <w:rPr>
          <w:lang w:val="fr-FR"/>
        </w:rPr>
        <w:t>with</w:t>
      </w:r>
      <w:proofErr w:type="spellEnd"/>
      <w:r>
        <w:rPr>
          <w:lang w:val="fr-FR"/>
        </w:rPr>
        <w:t xml:space="preserve"> </w:t>
      </w:r>
      <w:proofErr w:type="spellStart"/>
      <w:r>
        <w:rPr>
          <w:lang w:val="fr-FR"/>
        </w:rPr>
        <w:t>descriptino</w:t>
      </w:r>
      <w:proofErr w:type="spellEnd"/>
      <w:r>
        <w:rPr>
          <w:lang w:val="fr-FR"/>
        </w:rPr>
        <w:t xml:space="preserve"> for </w:t>
      </w:r>
      <w:proofErr w:type="spellStart"/>
      <w:r>
        <w:rPr>
          <w:lang w:val="fr-FR"/>
        </w:rPr>
        <w:t>nonMBS</w:t>
      </w:r>
      <w:proofErr w:type="spellEnd"/>
      <w:r>
        <w:rPr>
          <w:lang w:val="fr-FR"/>
        </w:rPr>
        <w:t xml:space="preserve"> location and </w:t>
      </w:r>
      <w:proofErr w:type="spellStart"/>
      <w:r>
        <w:rPr>
          <w:lang w:val="fr-FR"/>
        </w:rPr>
        <w:t>Bandwidth</w:t>
      </w:r>
      <w:proofErr w:type="spellEnd"/>
      <w:r>
        <w:rPr>
          <w:lang w:val="fr-FR"/>
        </w:rPr>
        <w:t xml:space="preserve">. </w:t>
      </w:r>
      <w:proofErr w:type="spellStart"/>
      <w:r>
        <w:rPr>
          <w:lang w:val="fr-FR"/>
        </w:rPr>
        <w:t>Otherwise</w:t>
      </w:r>
      <w:proofErr w:type="spellEnd"/>
      <w:r>
        <w:rPr>
          <w:lang w:val="fr-FR"/>
        </w:rPr>
        <w:t xml:space="preserve"> </w:t>
      </w:r>
      <w:proofErr w:type="spellStart"/>
      <w:r>
        <w:rPr>
          <w:lang w:val="fr-FR"/>
        </w:rPr>
        <w:t>agreeable</w:t>
      </w:r>
      <w:proofErr w:type="spellEnd"/>
      <w:r>
        <w:rPr>
          <w:lang w:val="fr-FR"/>
        </w:rPr>
        <w:t xml:space="preserve">. </w:t>
      </w:r>
    </w:p>
    <w:p w14:paraId="7CAA9C7C" w14:textId="77777777" w:rsidR="00B5792C" w:rsidRPr="00EE14B0" w:rsidRDefault="00B5792C" w:rsidP="00B5792C">
      <w:pPr>
        <w:pStyle w:val="Agreement"/>
        <w:tabs>
          <w:tab w:val="clear" w:pos="9990"/>
        </w:tabs>
        <w:overflowPunct/>
        <w:autoSpaceDE/>
        <w:autoSpaceDN/>
        <w:adjustRightInd/>
        <w:ind w:left="1619" w:hanging="360"/>
        <w:textAlignment w:val="auto"/>
        <w:rPr>
          <w:lang w:val="fr-FR"/>
        </w:rPr>
      </w:pPr>
      <w:r>
        <w:rPr>
          <w:lang w:val="fr-FR"/>
        </w:rPr>
        <w:t xml:space="preserve">All the MBS RRC corrections to </w:t>
      </w:r>
      <w:proofErr w:type="spellStart"/>
      <w:r>
        <w:rPr>
          <w:lang w:val="fr-FR"/>
        </w:rPr>
        <w:t>be</w:t>
      </w:r>
      <w:proofErr w:type="spellEnd"/>
      <w:r>
        <w:rPr>
          <w:lang w:val="fr-FR"/>
        </w:rPr>
        <w:t xml:space="preserve"> </w:t>
      </w:r>
      <w:proofErr w:type="spellStart"/>
      <w:r>
        <w:rPr>
          <w:lang w:val="fr-FR"/>
        </w:rPr>
        <w:t>merged</w:t>
      </w:r>
      <w:proofErr w:type="spellEnd"/>
      <w:r>
        <w:rPr>
          <w:lang w:val="fr-FR"/>
        </w:rPr>
        <w:t xml:space="preserve"> </w:t>
      </w:r>
      <w:proofErr w:type="spellStart"/>
      <w:r>
        <w:rPr>
          <w:lang w:val="fr-FR"/>
        </w:rPr>
        <w:t>into</w:t>
      </w:r>
      <w:proofErr w:type="spellEnd"/>
      <w:r>
        <w:rPr>
          <w:lang w:val="fr-FR"/>
        </w:rPr>
        <w:t xml:space="preserve"> </w:t>
      </w:r>
      <w:proofErr w:type="spellStart"/>
      <w:r>
        <w:rPr>
          <w:lang w:val="fr-FR"/>
        </w:rPr>
        <w:t>this</w:t>
      </w:r>
      <w:proofErr w:type="spellEnd"/>
      <w:r>
        <w:rPr>
          <w:lang w:val="fr-FR"/>
        </w:rPr>
        <w:t xml:space="preserve"> CR. </w:t>
      </w:r>
    </w:p>
    <w:p w14:paraId="38424BBD" w14:textId="77777777" w:rsidR="00B5792C" w:rsidRDefault="00B5792C" w:rsidP="00B5792C">
      <w:pPr>
        <w:pStyle w:val="Agreement"/>
        <w:tabs>
          <w:tab w:val="clear" w:pos="9990"/>
        </w:tabs>
        <w:overflowPunct/>
        <w:autoSpaceDE/>
        <w:autoSpaceDN/>
        <w:adjustRightInd/>
        <w:ind w:left="1619" w:hanging="360"/>
        <w:textAlignment w:val="auto"/>
        <w:rPr>
          <w:lang w:val="fr-FR"/>
        </w:rPr>
      </w:pPr>
      <w:proofErr w:type="spellStart"/>
      <w:r>
        <w:rPr>
          <w:lang w:val="fr-FR"/>
        </w:rPr>
        <w:t>Revised</w:t>
      </w:r>
      <w:proofErr w:type="spellEnd"/>
    </w:p>
    <w:p w14:paraId="626073E4" w14:textId="77777777" w:rsidR="00B5792C" w:rsidRDefault="00B5792C" w:rsidP="00B5792C">
      <w:pPr>
        <w:pStyle w:val="Doc-text2"/>
        <w:ind w:left="0" w:firstLine="0"/>
        <w:rPr>
          <w:lang w:val="fr-FR"/>
        </w:rPr>
      </w:pPr>
    </w:p>
    <w:p w14:paraId="294AD0B0" w14:textId="058F37DE" w:rsidR="00B5792C" w:rsidRDefault="00B5792C" w:rsidP="00B5792C">
      <w:pPr>
        <w:pStyle w:val="Doc-title"/>
        <w:rPr>
          <w:lang w:val="fr-FR"/>
        </w:rPr>
      </w:pPr>
      <w:r w:rsidRPr="00D51F4A">
        <w:rPr>
          <w:lang w:val="fr-FR"/>
        </w:rPr>
        <w:lastRenderedPageBreak/>
        <w:t>R2-2309244</w:t>
      </w:r>
      <w:r w:rsidRPr="00D51F4A">
        <w:rPr>
          <w:lang w:val="fr-FR"/>
        </w:rPr>
        <w:tab/>
        <w:t>Miscellaneous RRC corrections for MBS</w:t>
      </w:r>
      <w:r w:rsidRPr="00D51F4A">
        <w:rPr>
          <w:lang w:val="fr-FR"/>
        </w:rPr>
        <w:tab/>
        <w:t>Huawei, CBN, HiSilicon</w:t>
      </w:r>
      <w:r w:rsidRPr="00D51F4A">
        <w:rPr>
          <w:lang w:val="fr-FR"/>
        </w:rPr>
        <w:tab/>
        <w:t>CR</w:t>
      </w:r>
      <w:r w:rsidRPr="00D51F4A">
        <w:rPr>
          <w:lang w:val="fr-FR"/>
        </w:rPr>
        <w:tab/>
        <w:t>Rel-17</w:t>
      </w:r>
      <w:r w:rsidRPr="00D51F4A">
        <w:rPr>
          <w:lang w:val="fr-FR"/>
        </w:rPr>
        <w:tab/>
        <w:t>38.331</w:t>
      </w:r>
      <w:r w:rsidRPr="00D51F4A">
        <w:rPr>
          <w:lang w:val="fr-FR"/>
        </w:rPr>
        <w:tab/>
        <w:t>17.5.0</w:t>
      </w:r>
      <w:r>
        <w:rPr>
          <w:lang w:val="fr-FR"/>
        </w:rPr>
        <w:tab/>
        <w:t>4192</w:t>
      </w:r>
      <w:r>
        <w:rPr>
          <w:lang w:val="fr-FR"/>
        </w:rPr>
        <w:tab/>
        <w:t>1</w:t>
      </w:r>
      <w:r>
        <w:rPr>
          <w:lang w:val="fr-FR"/>
        </w:rPr>
        <w:tab/>
        <w:t>F</w:t>
      </w:r>
      <w:r>
        <w:rPr>
          <w:lang w:val="fr-FR"/>
        </w:rPr>
        <w:tab/>
        <w:t>NR_MBS-Core</w:t>
      </w:r>
    </w:p>
    <w:p w14:paraId="3634C821" w14:textId="77777777" w:rsidR="00B5792C" w:rsidRPr="00732710" w:rsidRDefault="00B5792C" w:rsidP="00B5792C">
      <w:pPr>
        <w:pStyle w:val="Doc-text2"/>
        <w:rPr>
          <w:lang w:val="fr-FR"/>
        </w:rPr>
      </w:pPr>
      <w:r>
        <w:rPr>
          <w:lang w:val="fr-FR"/>
        </w:rPr>
        <w:t>-</w:t>
      </w:r>
      <w:r>
        <w:rPr>
          <w:lang w:val="fr-FR"/>
        </w:rPr>
        <w:tab/>
        <w:t xml:space="preserve">Ericsson </w:t>
      </w:r>
      <w:proofErr w:type="spellStart"/>
      <w:r>
        <w:rPr>
          <w:lang w:val="fr-FR"/>
        </w:rPr>
        <w:t>think</w:t>
      </w:r>
      <w:proofErr w:type="spellEnd"/>
      <w:r>
        <w:rPr>
          <w:lang w:val="fr-FR"/>
        </w:rPr>
        <w:t xml:space="preserve"> </w:t>
      </w:r>
      <w:proofErr w:type="spellStart"/>
      <w:r>
        <w:rPr>
          <w:lang w:val="fr-FR"/>
        </w:rPr>
        <w:t>there</w:t>
      </w:r>
      <w:proofErr w:type="spellEnd"/>
      <w:r>
        <w:rPr>
          <w:lang w:val="fr-FR"/>
        </w:rPr>
        <w:t xml:space="preserve"> are </w:t>
      </w:r>
      <w:proofErr w:type="spellStart"/>
      <w:r>
        <w:rPr>
          <w:lang w:val="fr-FR"/>
        </w:rPr>
        <w:t>legacy</w:t>
      </w:r>
      <w:proofErr w:type="spellEnd"/>
      <w:r>
        <w:rPr>
          <w:lang w:val="fr-FR"/>
        </w:rPr>
        <w:t xml:space="preserve"> non-MBS changes in </w:t>
      </w:r>
      <w:proofErr w:type="spellStart"/>
      <w:r>
        <w:rPr>
          <w:lang w:val="fr-FR"/>
        </w:rPr>
        <w:t>this</w:t>
      </w:r>
      <w:proofErr w:type="spellEnd"/>
      <w:r>
        <w:rPr>
          <w:lang w:val="fr-FR"/>
        </w:rPr>
        <w:t xml:space="preserve"> CR. </w:t>
      </w:r>
      <w:proofErr w:type="spellStart"/>
      <w:r>
        <w:rPr>
          <w:lang w:val="fr-FR"/>
        </w:rPr>
        <w:t>They</w:t>
      </w:r>
      <w:proofErr w:type="spellEnd"/>
      <w:r>
        <w:rPr>
          <w:lang w:val="fr-FR"/>
        </w:rPr>
        <w:t xml:space="preserve"> </w:t>
      </w:r>
      <w:proofErr w:type="spellStart"/>
      <w:r>
        <w:rPr>
          <w:lang w:val="fr-FR"/>
        </w:rPr>
        <w:t>should</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taken</w:t>
      </w:r>
      <w:proofErr w:type="spellEnd"/>
      <w:r>
        <w:rPr>
          <w:lang w:val="fr-FR"/>
        </w:rPr>
        <w:t xml:space="preserve"> out. QC </w:t>
      </w:r>
      <w:proofErr w:type="spellStart"/>
      <w:r>
        <w:rPr>
          <w:lang w:val="fr-FR"/>
        </w:rPr>
        <w:t>think</w:t>
      </w:r>
      <w:proofErr w:type="spellEnd"/>
      <w:r>
        <w:rPr>
          <w:lang w:val="fr-FR"/>
        </w:rPr>
        <w:t xml:space="preserve"> </w:t>
      </w:r>
      <w:proofErr w:type="spellStart"/>
      <w:r>
        <w:rPr>
          <w:lang w:val="fr-FR"/>
        </w:rPr>
        <w:t>this</w:t>
      </w:r>
      <w:proofErr w:type="spellEnd"/>
      <w:r>
        <w:rPr>
          <w:lang w:val="fr-FR"/>
        </w:rPr>
        <w:t xml:space="preserve"> </w:t>
      </w:r>
      <w:proofErr w:type="spellStart"/>
      <w:r>
        <w:rPr>
          <w:lang w:val="fr-FR"/>
        </w:rPr>
        <w:t>isn’t</w:t>
      </w:r>
      <w:proofErr w:type="spellEnd"/>
      <w:r>
        <w:rPr>
          <w:lang w:val="fr-FR"/>
        </w:rPr>
        <w:t xml:space="preserve"> the case. </w:t>
      </w:r>
    </w:p>
    <w:p w14:paraId="21EE6BD0" w14:textId="77777777" w:rsidR="00B5792C" w:rsidRDefault="00B5792C" w:rsidP="00B5792C">
      <w:pPr>
        <w:pStyle w:val="Doc-text2"/>
        <w:rPr>
          <w:lang w:val="fr-FR"/>
        </w:rPr>
      </w:pPr>
      <w:r>
        <w:rPr>
          <w:lang w:val="fr-FR"/>
        </w:rPr>
        <w:t>-</w:t>
      </w:r>
      <w:r>
        <w:rPr>
          <w:lang w:val="fr-FR"/>
        </w:rPr>
        <w:tab/>
        <w:t xml:space="preserve">QC </w:t>
      </w:r>
      <w:proofErr w:type="spellStart"/>
      <w:r>
        <w:rPr>
          <w:lang w:val="fr-FR"/>
        </w:rPr>
        <w:t>just</w:t>
      </w:r>
      <w:proofErr w:type="spellEnd"/>
      <w:r>
        <w:rPr>
          <w:lang w:val="fr-FR"/>
        </w:rPr>
        <w:t xml:space="preserve"> </w:t>
      </w:r>
      <w:proofErr w:type="spellStart"/>
      <w:r>
        <w:rPr>
          <w:lang w:val="fr-FR"/>
        </w:rPr>
        <w:t>want</w:t>
      </w:r>
      <w:proofErr w:type="spellEnd"/>
      <w:r>
        <w:rPr>
          <w:lang w:val="fr-FR"/>
        </w:rPr>
        <w:t xml:space="preserve"> to point out </w:t>
      </w:r>
      <w:proofErr w:type="spellStart"/>
      <w:r>
        <w:rPr>
          <w:lang w:val="fr-FR"/>
        </w:rPr>
        <w:t>that</w:t>
      </w:r>
      <w:proofErr w:type="spellEnd"/>
      <w:r>
        <w:rPr>
          <w:lang w:val="fr-FR"/>
        </w:rPr>
        <w:t xml:space="preserve"> </w:t>
      </w:r>
      <w:proofErr w:type="spellStart"/>
      <w:r>
        <w:rPr>
          <w:lang w:val="fr-FR"/>
        </w:rPr>
        <w:t>there</w:t>
      </w:r>
      <w:proofErr w:type="spellEnd"/>
      <w:r>
        <w:rPr>
          <w:lang w:val="fr-FR"/>
        </w:rPr>
        <w:t xml:space="preserve"> </w:t>
      </w:r>
      <w:proofErr w:type="spellStart"/>
      <w:r>
        <w:rPr>
          <w:lang w:val="fr-FR"/>
        </w:rPr>
        <w:t>was</w:t>
      </w:r>
      <w:proofErr w:type="spellEnd"/>
      <w:r>
        <w:rPr>
          <w:lang w:val="fr-FR"/>
        </w:rPr>
        <w:t xml:space="preserve"> a change </w:t>
      </w:r>
      <w:proofErr w:type="spellStart"/>
      <w:r>
        <w:rPr>
          <w:lang w:val="fr-FR"/>
        </w:rPr>
        <w:t>added</w:t>
      </w:r>
      <w:proofErr w:type="spellEnd"/>
      <w:r>
        <w:rPr>
          <w:lang w:val="fr-FR"/>
        </w:rPr>
        <w:t xml:space="preserve"> in the offline, </w:t>
      </w:r>
      <w:proofErr w:type="spellStart"/>
      <w:r>
        <w:rPr>
          <w:lang w:val="fr-FR"/>
        </w:rPr>
        <w:t>which</w:t>
      </w:r>
      <w:proofErr w:type="spellEnd"/>
      <w:r>
        <w:rPr>
          <w:lang w:val="fr-FR"/>
        </w:rPr>
        <w:t xml:space="preserve"> </w:t>
      </w:r>
      <w:proofErr w:type="spellStart"/>
      <w:r>
        <w:rPr>
          <w:lang w:val="fr-FR"/>
        </w:rPr>
        <w:t>is</w:t>
      </w:r>
      <w:proofErr w:type="spellEnd"/>
      <w:r>
        <w:rPr>
          <w:lang w:val="fr-FR"/>
        </w:rPr>
        <w:t xml:space="preserve"> ok.</w:t>
      </w:r>
    </w:p>
    <w:p w14:paraId="52AACB86" w14:textId="77777777" w:rsidR="00B5792C" w:rsidRPr="000B6607" w:rsidRDefault="00B5792C" w:rsidP="00B5792C">
      <w:pPr>
        <w:pStyle w:val="Agreement"/>
        <w:tabs>
          <w:tab w:val="clear" w:pos="9990"/>
        </w:tabs>
        <w:overflowPunct/>
        <w:autoSpaceDE/>
        <w:autoSpaceDN/>
        <w:adjustRightInd/>
        <w:ind w:left="1619" w:hanging="360"/>
        <w:textAlignment w:val="auto"/>
        <w:rPr>
          <w:lang w:val="fr-FR"/>
        </w:rPr>
      </w:pPr>
      <w:proofErr w:type="spellStart"/>
      <w:r>
        <w:rPr>
          <w:lang w:val="fr-FR"/>
        </w:rPr>
        <w:t>Agreed</w:t>
      </w:r>
      <w:proofErr w:type="spellEnd"/>
    </w:p>
    <w:p w14:paraId="7D4EC006" w14:textId="77777777" w:rsidR="00B5792C" w:rsidRPr="00D04D06" w:rsidRDefault="00B5792C" w:rsidP="00B5792C">
      <w:pPr>
        <w:pStyle w:val="Doc-text2"/>
        <w:rPr>
          <w:lang w:val="fr-FR"/>
        </w:rPr>
      </w:pPr>
    </w:p>
    <w:p w14:paraId="5129990B" w14:textId="3AFF5C8E" w:rsidR="00B5792C" w:rsidRDefault="00B5792C" w:rsidP="00B5792C">
      <w:pPr>
        <w:pStyle w:val="Doc-title"/>
        <w:rPr>
          <w:lang w:val="fr-FR"/>
        </w:rPr>
      </w:pPr>
      <w:r w:rsidRPr="002625AA">
        <w:rPr>
          <w:lang w:val="fr-FR"/>
        </w:rPr>
        <w:t>R2-2307491</w:t>
      </w:r>
      <w:r>
        <w:rPr>
          <w:lang w:val="fr-FR"/>
        </w:rPr>
        <w:tab/>
        <w:t>Discussion on the remaining RRC issues for MBS</w:t>
      </w:r>
      <w:r>
        <w:rPr>
          <w:lang w:val="fr-FR"/>
        </w:rPr>
        <w:tab/>
        <w:t>Huawei, CBN, HiSilicon</w:t>
      </w:r>
      <w:r>
        <w:rPr>
          <w:lang w:val="fr-FR"/>
        </w:rPr>
        <w:tab/>
        <w:t>discussion</w:t>
      </w:r>
      <w:r>
        <w:rPr>
          <w:lang w:val="fr-FR"/>
        </w:rPr>
        <w:tab/>
        <w:t>Rel-17</w:t>
      </w:r>
      <w:r>
        <w:rPr>
          <w:lang w:val="fr-FR"/>
        </w:rPr>
        <w:tab/>
        <w:t>NR_MBS-Core</w:t>
      </w:r>
    </w:p>
    <w:p w14:paraId="43E1265E" w14:textId="77777777" w:rsidR="00B5792C" w:rsidRDefault="00B5792C" w:rsidP="00B5792C">
      <w:pPr>
        <w:pStyle w:val="Doc-text2"/>
        <w:rPr>
          <w:lang w:val="fr-FR"/>
        </w:rPr>
      </w:pPr>
      <w:r>
        <w:rPr>
          <w:lang w:val="fr-FR"/>
        </w:rPr>
        <w:t>-</w:t>
      </w:r>
      <w:r>
        <w:rPr>
          <w:lang w:val="fr-FR"/>
        </w:rPr>
        <w:tab/>
        <w:t xml:space="preserve">CATT </w:t>
      </w:r>
      <w:proofErr w:type="spellStart"/>
      <w:r>
        <w:rPr>
          <w:lang w:val="fr-FR"/>
        </w:rPr>
        <w:t>think</w:t>
      </w:r>
      <w:proofErr w:type="spellEnd"/>
      <w:r>
        <w:rPr>
          <w:lang w:val="fr-FR"/>
        </w:rPr>
        <w:t xml:space="preserve"> the first change </w:t>
      </w:r>
      <w:proofErr w:type="spellStart"/>
      <w:r>
        <w:rPr>
          <w:lang w:val="fr-FR"/>
        </w:rPr>
        <w:t>is</w:t>
      </w:r>
      <w:proofErr w:type="spellEnd"/>
      <w:r>
        <w:rPr>
          <w:lang w:val="fr-FR"/>
        </w:rPr>
        <w:t xml:space="preserve"> ok, but </w:t>
      </w:r>
      <w:proofErr w:type="spellStart"/>
      <w:r>
        <w:rPr>
          <w:lang w:val="fr-FR"/>
        </w:rPr>
        <w:t>need</w:t>
      </w:r>
      <w:proofErr w:type="spellEnd"/>
      <w:r>
        <w:rPr>
          <w:lang w:val="fr-FR"/>
        </w:rPr>
        <w:t xml:space="preserve"> </w:t>
      </w:r>
      <w:proofErr w:type="spellStart"/>
      <w:r>
        <w:rPr>
          <w:lang w:val="fr-FR"/>
        </w:rPr>
        <w:t>rewording</w:t>
      </w:r>
      <w:proofErr w:type="spellEnd"/>
    </w:p>
    <w:p w14:paraId="2F89C927" w14:textId="77777777" w:rsidR="00B5792C" w:rsidRDefault="00B5792C" w:rsidP="00B5792C">
      <w:pPr>
        <w:pStyle w:val="Doc-text2"/>
        <w:rPr>
          <w:lang w:val="fr-FR"/>
        </w:rPr>
      </w:pPr>
      <w:r>
        <w:rPr>
          <w:lang w:val="fr-FR"/>
        </w:rPr>
        <w:t>-</w:t>
      </w:r>
      <w:r>
        <w:rPr>
          <w:lang w:val="fr-FR"/>
        </w:rPr>
        <w:tab/>
        <w:t xml:space="preserve">CATT </w:t>
      </w:r>
      <w:proofErr w:type="spellStart"/>
      <w:r>
        <w:rPr>
          <w:lang w:val="fr-FR"/>
        </w:rPr>
        <w:t>think</w:t>
      </w:r>
      <w:proofErr w:type="spellEnd"/>
      <w:r>
        <w:rPr>
          <w:lang w:val="fr-FR"/>
        </w:rPr>
        <w:t xml:space="preserve"> the second change </w:t>
      </w:r>
      <w:proofErr w:type="spellStart"/>
      <w:r>
        <w:rPr>
          <w:lang w:val="fr-FR"/>
        </w:rPr>
        <w:t>is</w:t>
      </w:r>
      <w:proofErr w:type="spellEnd"/>
      <w:r>
        <w:rPr>
          <w:lang w:val="fr-FR"/>
        </w:rPr>
        <w:t xml:space="preserve"> not essential. QC </w:t>
      </w:r>
      <w:proofErr w:type="spellStart"/>
      <w:r>
        <w:rPr>
          <w:lang w:val="fr-FR"/>
        </w:rPr>
        <w:t>agrees</w:t>
      </w:r>
      <w:proofErr w:type="spellEnd"/>
      <w:r>
        <w:rPr>
          <w:lang w:val="fr-FR"/>
        </w:rPr>
        <w:t>.</w:t>
      </w:r>
    </w:p>
    <w:p w14:paraId="53F6B150" w14:textId="77777777" w:rsidR="00B5792C" w:rsidRDefault="00B5792C" w:rsidP="00B5792C">
      <w:pPr>
        <w:pStyle w:val="Doc-text2"/>
        <w:rPr>
          <w:lang w:val="fr-FR"/>
        </w:rPr>
      </w:pPr>
      <w:r>
        <w:rPr>
          <w:lang w:val="fr-FR"/>
        </w:rPr>
        <w:t>-</w:t>
      </w:r>
      <w:r>
        <w:rPr>
          <w:lang w:val="fr-FR"/>
        </w:rPr>
        <w:tab/>
        <w:t xml:space="preserve">QC </w:t>
      </w:r>
      <w:proofErr w:type="spellStart"/>
      <w:r>
        <w:rPr>
          <w:lang w:val="fr-FR"/>
        </w:rPr>
        <w:t>wonder</w:t>
      </w:r>
      <w:proofErr w:type="spellEnd"/>
      <w:r>
        <w:rPr>
          <w:lang w:val="fr-FR"/>
        </w:rPr>
        <w:t xml:space="preserve"> if </w:t>
      </w:r>
      <w:proofErr w:type="spellStart"/>
      <w:r>
        <w:rPr>
          <w:lang w:val="fr-FR"/>
        </w:rPr>
        <w:t>this</w:t>
      </w:r>
      <w:proofErr w:type="spellEnd"/>
      <w:r>
        <w:rPr>
          <w:lang w:val="fr-FR"/>
        </w:rPr>
        <w:t xml:space="preserve"> case </w:t>
      </w:r>
      <w:proofErr w:type="spellStart"/>
      <w:r>
        <w:rPr>
          <w:lang w:val="fr-FR"/>
        </w:rPr>
        <w:t>may</w:t>
      </w:r>
      <w:proofErr w:type="spellEnd"/>
      <w:r>
        <w:rPr>
          <w:lang w:val="fr-FR"/>
        </w:rPr>
        <w:t xml:space="preserve"> </w:t>
      </w:r>
      <w:proofErr w:type="spellStart"/>
      <w:r>
        <w:rPr>
          <w:lang w:val="fr-FR"/>
        </w:rPr>
        <w:t>happen</w:t>
      </w:r>
      <w:proofErr w:type="spellEnd"/>
      <w:r>
        <w:rPr>
          <w:lang w:val="fr-FR"/>
        </w:rPr>
        <w:t xml:space="preserve">. HW replies yes. </w:t>
      </w:r>
    </w:p>
    <w:p w14:paraId="39FD233A" w14:textId="77777777" w:rsidR="00B5792C" w:rsidRDefault="00B5792C" w:rsidP="00B5792C">
      <w:pPr>
        <w:pStyle w:val="Doc-text2"/>
        <w:rPr>
          <w:lang w:val="fr-FR"/>
        </w:rPr>
      </w:pPr>
      <w:r>
        <w:rPr>
          <w:lang w:val="fr-FR"/>
        </w:rPr>
        <w:t>-</w:t>
      </w:r>
      <w:r>
        <w:rPr>
          <w:lang w:val="fr-FR"/>
        </w:rPr>
        <w:tab/>
        <w:t xml:space="preserve">LG </w:t>
      </w:r>
      <w:proofErr w:type="spellStart"/>
      <w:r>
        <w:rPr>
          <w:lang w:val="fr-FR"/>
        </w:rPr>
        <w:t>think</w:t>
      </w:r>
      <w:proofErr w:type="spellEnd"/>
      <w:r>
        <w:rPr>
          <w:lang w:val="fr-FR"/>
        </w:rPr>
        <w:t xml:space="preserve"> first change </w:t>
      </w:r>
      <w:proofErr w:type="spellStart"/>
      <w:r>
        <w:rPr>
          <w:lang w:val="fr-FR"/>
        </w:rPr>
        <w:t>may</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needed</w:t>
      </w:r>
      <w:proofErr w:type="spellEnd"/>
      <w:r>
        <w:rPr>
          <w:lang w:val="fr-FR"/>
        </w:rPr>
        <w:t xml:space="preserve"> if NPN </w:t>
      </w:r>
      <w:proofErr w:type="spellStart"/>
      <w:r>
        <w:rPr>
          <w:lang w:val="fr-FR"/>
        </w:rPr>
        <w:t>Scell</w:t>
      </w:r>
      <w:proofErr w:type="spellEnd"/>
      <w:r>
        <w:rPr>
          <w:lang w:val="fr-FR"/>
        </w:rPr>
        <w:t xml:space="preserve"> </w:t>
      </w:r>
      <w:proofErr w:type="spellStart"/>
      <w:r>
        <w:rPr>
          <w:lang w:val="fr-FR"/>
        </w:rPr>
        <w:t>is</w:t>
      </w:r>
      <w:proofErr w:type="spellEnd"/>
      <w:r>
        <w:rPr>
          <w:lang w:val="fr-FR"/>
        </w:rPr>
        <w:t xml:space="preserve"> </w:t>
      </w:r>
      <w:proofErr w:type="spellStart"/>
      <w:r>
        <w:rPr>
          <w:lang w:val="fr-FR"/>
        </w:rPr>
        <w:t>allowed</w:t>
      </w:r>
      <w:proofErr w:type="spellEnd"/>
      <w:r>
        <w:rPr>
          <w:lang w:val="fr-FR"/>
        </w:rPr>
        <w:t xml:space="preserve">. </w:t>
      </w:r>
    </w:p>
    <w:p w14:paraId="3F3D47C1" w14:textId="77777777" w:rsidR="00B5792C" w:rsidRDefault="00B5792C" w:rsidP="00B5792C">
      <w:pPr>
        <w:pStyle w:val="Agreement"/>
        <w:tabs>
          <w:tab w:val="clear" w:pos="9990"/>
        </w:tabs>
        <w:overflowPunct/>
        <w:autoSpaceDE/>
        <w:autoSpaceDN/>
        <w:adjustRightInd/>
        <w:ind w:left="1619" w:hanging="360"/>
        <w:textAlignment w:val="auto"/>
        <w:rPr>
          <w:lang w:val="fr-FR"/>
        </w:rPr>
      </w:pPr>
      <w:r>
        <w:rPr>
          <w:lang w:val="fr-FR"/>
        </w:rPr>
        <w:t xml:space="preserve">Second change </w:t>
      </w:r>
      <w:proofErr w:type="spellStart"/>
      <w:r>
        <w:rPr>
          <w:lang w:val="fr-FR"/>
        </w:rPr>
        <w:t>is</w:t>
      </w:r>
      <w:proofErr w:type="spellEnd"/>
      <w:r>
        <w:rPr>
          <w:lang w:val="fr-FR"/>
        </w:rPr>
        <w:t xml:space="preserve"> not </w:t>
      </w:r>
      <w:proofErr w:type="spellStart"/>
      <w:r>
        <w:rPr>
          <w:lang w:val="fr-FR"/>
        </w:rPr>
        <w:t>pursued</w:t>
      </w:r>
      <w:proofErr w:type="spellEnd"/>
      <w:r>
        <w:rPr>
          <w:lang w:val="fr-FR"/>
        </w:rPr>
        <w:t xml:space="preserve">/not </w:t>
      </w:r>
      <w:proofErr w:type="spellStart"/>
      <w:r>
        <w:rPr>
          <w:lang w:val="fr-FR"/>
        </w:rPr>
        <w:t>agreed</w:t>
      </w:r>
      <w:proofErr w:type="spellEnd"/>
    </w:p>
    <w:p w14:paraId="2CF68F3B" w14:textId="77777777" w:rsidR="00B5792C" w:rsidRPr="00D04D06" w:rsidRDefault="00B5792C" w:rsidP="00B5792C">
      <w:pPr>
        <w:pStyle w:val="Agreement"/>
        <w:tabs>
          <w:tab w:val="clear" w:pos="9990"/>
        </w:tabs>
        <w:overflowPunct/>
        <w:autoSpaceDE/>
        <w:autoSpaceDN/>
        <w:adjustRightInd/>
        <w:ind w:left="1619" w:hanging="360"/>
        <w:textAlignment w:val="auto"/>
        <w:rPr>
          <w:lang w:val="fr-FR"/>
        </w:rPr>
      </w:pPr>
      <w:r>
        <w:rPr>
          <w:lang w:val="fr-FR"/>
        </w:rPr>
        <w:t xml:space="preserve">First change </w:t>
      </w:r>
      <w:proofErr w:type="spellStart"/>
      <w:r>
        <w:rPr>
          <w:lang w:val="fr-FR"/>
        </w:rPr>
        <w:t>may</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agreeable</w:t>
      </w:r>
      <w:proofErr w:type="spellEnd"/>
      <w:r>
        <w:rPr>
          <w:lang w:val="fr-FR"/>
        </w:rPr>
        <w:t xml:space="preserve"> </w:t>
      </w:r>
      <w:proofErr w:type="spellStart"/>
      <w:r>
        <w:rPr>
          <w:lang w:val="fr-FR"/>
        </w:rPr>
        <w:t>with</w:t>
      </w:r>
      <w:proofErr w:type="spellEnd"/>
      <w:r>
        <w:rPr>
          <w:lang w:val="fr-FR"/>
        </w:rPr>
        <w:t xml:space="preserve"> </w:t>
      </w:r>
      <w:proofErr w:type="spellStart"/>
      <w:r>
        <w:rPr>
          <w:lang w:val="fr-FR"/>
        </w:rPr>
        <w:t>some</w:t>
      </w:r>
      <w:proofErr w:type="spellEnd"/>
      <w:r>
        <w:rPr>
          <w:lang w:val="fr-FR"/>
        </w:rPr>
        <w:t xml:space="preserve"> </w:t>
      </w:r>
      <w:proofErr w:type="spellStart"/>
      <w:r>
        <w:rPr>
          <w:lang w:val="fr-FR"/>
        </w:rPr>
        <w:t>word</w:t>
      </w:r>
      <w:proofErr w:type="spellEnd"/>
      <w:r>
        <w:rPr>
          <w:lang w:val="fr-FR"/>
        </w:rPr>
        <w:t xml:space="preserve"> </w:t>
      </w:r>
      <w:proofErr w:type="spellStart"/>
      <w:r>
        <w:rPr>
          <w:lang w:val="fr-FR"/>
        </w:rPr>
        <w:t>smithing</w:t>
      </w:r>
      <w:proofErr w:type="spellEnd"/>
      <w:r>
        <w:rPr>
          <w:lang w:val="fr-FR"/>
        </w:rPr>
        <w:t xml:space="preserve">. </w:t>
      </w:r>
      <w:proofErr w:type="spellStart"/>
      <w:r>
        <w:rPr>
          <w:lang w:val="fr-FR"/>
        </w:rPr>
        <w:t>Merged</w:t>
      </w:r>
      <w:proofErr w:type="spellEnd"/>
      <w:r>
        <w:rPr>
          <w:lang w:val="fr-FR"/>
        </w:rPr>
        <w:t xml:space="preserve"> </w:t>
      </w:r>
      <w:proofErr w:type="spellStart"/>
      <w:r>
        <w:rPr>
          <w:lang w:val="fr-FR"/>
        </w:rPr>
        <w:t>with</w:t>
      </w:r>
      <w:proofErr w:type="spellEnd"/>
      <w:r>
        <w:rPr>
          <w:lang w:val="fr-FR"/>
        </w:rPr>
        <w:t xml:space="preserve"> CR4192</w:t>
      </w:r>
    </w:p>
    <w:p w14:paraId="09E1954A" w14:textId="77777777" w:rsidR="00B5792C" w:rsidRPr="00D04D06" w:rsidRDefault="00B5792C" w:rsidP="00B5792C">
      <w:pPr>
        <w:pStyle w:val="Doc-text2"/>
        <w:rPr>
          <w:lang w:val="fr-FR"/>
        </w:rPr>
      </w:pPr>
    </w:p>
    <w:p w14:paraId="2E28FCF8" w14:textId="17EA22DA" w:rsidR="00B5792C" w:rsidRDefault="00B5792C" w:rsidP="00B5792C">
      <w:pPr>
        <w:pStyle w:val="Doc-title"/>
        <w:rPr>
          <w:lang w:val="fr-FR"/>
        </w:rPr>
      </w:pPr>
      <w:r w:rsidRPr="002625AA">
        <w:rPr>
          <w:lang w:val="fr-FR"/>
        </w:rPr>
        <w:t>R2-2307632</w:t>
      </w:r>
      <w:r>
        <w:rPr>
          <w:lang w:val="fr-FR"/>
        </w:rPr>
        <w:tab/>
        <w:t>Correction to repetitionNumber-r16 in PDSCH-TimeDomainResourceAllocation-r16</w:t>
      </w:r>
      <w:r>
        <w:rPr>
          <w:lang w:val="fr-FR"/>
        </w:rPr>
        <w:tab/>
        <w:t>Qualcomm Incorporated</w:t>
      </w:r>
      <w:r>
        <w:rPr>
          <w:lang w:val="fr-FR"/>
        </w:rPr>
        <w:tab/>
        <w:t>CR</w:t>
      </w:r>
      <w:r>
        <w:rPr>
          <w:lang w:val="fr-FR"/>
        </w:rPr>
        <w:tab/>
        <w:t>Rel-17</w:t>
      </w:r>
      <w:r>
        <w:rPr>
          <w:lang w:val="fr-FR"/>
        </w:rPr>
        <w:tab/>
        <w:t>38.331</w:t>
      </w:r>
      <w:r>
        <w:rPr>
          <w:lang w:val="fr-FR"/>
        </w:rPr>
        <w:tab/>
        <w:t>17.5.0</w:t>
      </w:r>
      <w:r>
        <w:rPr>
          <w:lang w:val="fr-FR"/>
        </w:rPr>
        <w:tab/>
        <w:t>4201</w:t>
      </w:r>
      <w:r>
        <w:rPr>
          <w:lang w:val="fr-FR"/>
        </w:rPr>
        <w:tab/>
        <w:t>-</w:t>
      </w:r>
      <w:r>
        <w:rPr>
          <w:lang w:val="fr-FR"/>
        </w:rPr>
        <w:tab/>
        <w:t>F</w:t>
      </w:r>
      <w:r>
        <w:rPr>
          <w:lang w:val="fr-FR"/>
        </w:rPr>
        <w:tab/>
        <w:t>NR_MBS-Core</w:t>
      </w:r>
    </w:p>
    <w:p w14:paraId="757D7BB3" w14:textId="77777777" w:rsidR="00B5792C" w:rsidRDefault="00B5792C" w:rsidP="00B5792C">
      <w:pPr>
        <w:pStyle w:val="Agreement"/>
        <w:tabs>
          <w:tab w:val="clear" w:pos="9990"/>
        </w:tabs>
        <w:overflowPunct/>
        <w:autoSpaceDE/>
        <w:autoSpaceDN/>
        <w:adjustRightInd/>
        <w:ind w:left="1619" w:hanging="360"/>
        <w:textAlignment w:val="auto"/>
        <w:rPr>
          <w:lang w:val="fr-FR"/>
        </w:rPr>
      </w:pPr>
      <w:r>
        <w:rPr>
          <w:lang w:val="fr-FR"/>
        </w:rPr>
        <w:t xml:space="preserve">Contents </w:t>
      </w:r>
      <w:proofErr w:type="spellStart"/>
      <w:r>
        <w:rPr>
          <w:lang w:val="fr-FR"/>
        </w:rPr>
        <w:t>is</w:t>
      </w:r>
      <w:proofErr w:type="spellEnd"/>
      <w:r>
        <w:rPr>
          <w:lang w:val="fr-FR"/>
        </w:rPr>
        <w:t xml:space="preserve"> </w:t>
      </w:r>
      <w:proofErr w:type="spellStart"/>
      <w:r>
        <w:rPr>
          <w:lang w:val="fr-FR"/>
        </w:rPr>
        <w:t>agreeable</w:t>
      </w:r>
      <w:proofErr w:type="spellEnd"/>
      <w:r>
        <w:rPr>
          <w:lang w:val="fr-FR"/>
        </w:rPr>
        <w:t xml:space="preserve">, </w:t>
      </w:r>
      <w:proofErr w:type="spellStart"/>
      <w:r>
        <w:rPr>
          <w:lang w:val="fr-FR"/>
        </w:rPr>
        <w:t>merged</w:t>
      </w:r>
      <w:proofErr w:type="spellEnd"/>
      <w:r>
        <w:rPr>
          <w:lang w:val="fr-FR"/>
        </w:rPr>
        <w:t xml:space="preserve"> </w:t>
      </w:r>
      <w:proofErr w:type="spellStart"/>
      <w:r>
        <w:rPr>
          <w:lang w:val="fr-FR"/>
        </w:rPr>
        <w:t>with</w:t>
      </w:r>
      <w:proofErr w:type="spellEnd"/>
      <w:r>
        <w:rPr>
          <w:lang w:val="fr-FR"/>
        </w:rPr>
        <w:t xml:space="preserve"> CR4192</w:t>
      </w:r>
    </w:p>
    <w:p w14:paraId="69FF7869" w14:textId="77777777" w:rsidR="00B5792C" w:rsidRPr="00D04D06" w:rsidRDefault="00B5792C" w:rsidP="00B5792C">
      <w:pPr>
        <w:pStyle w:val="Doc-text2"/>
        <w:rPr>
          <w:lang w:val="fr-FR"/>
        </w:rPr>
      </w:pPr>
    </w:p>
    <w:p w14:paraId="08BB540D" w14:textId="6DDBAEB1" w:rsidR="00B5792C" w:rsidRDefault="00B5792C" w:rsidP="00B5792C">
      <w:pPr>
        <w:pStyle w:val="Doc-title"/>
        <w:rPr>
          <w:lang w:val="fr-FR"/>
        </w:rPr>
      </w:pPr>
      <w:r w:rsidRPr="002625AA">
        <w:rPr>
          <w:lang w:val="fr-FR"/>
        </w:rPr>
        <w:t>R2-2307925</w:t>
      </w:r>
      <w:r>
        <w:rPr>
          <w:lang w:val="fr-FR"/>
        </w:rPr>
        <w:tab/>
        <w:t>Correction on PDCP-Config</w:t>
      </w:r>
      <w:r>
        <w:rPr>
          <w:lang w:val="fr-FR"/>
        </w:rPr>
        <w:tab/>
        <w:t>Samsung</w:t>
      </w:r>
      <w:r>
        <w:rPr>
          <w:lang w:val="fr-FR"/>
        </w:rPr>
        <w:tab/>
        <w:t>CR</w:t>
      </w:r>
      <w:r>
        <w:rPr>
          <w:lang w:val="fr-FR"/>
        </w:rPr>
        <w:tab/>
        <w:t>Rel-17</w:t>
      </w:r>
      <w:r>
        <w:rPr>
          <w:lang w:val="fr-FR"/>
        </w:rPr>
        <w:tab/>
        <w:t>38.331</w:t>
      </w:r>
      <w:r>
        <w:rPr>
          <w:lang w:val="fr-FR"/>
        </w:rPr>
        <w:tab/>
        <w:t>17.5.0</w:t>
      </w:r>
      <w:r>
        <w:rPr>
          <w:lang w:val="fr-FR"/>
        </w:rPr>
        <w:tab/>
        <w:t>4267</w:t>
      </w:r>
      <w:r>
        <w:rPr>
          <w:lang w:val="fr-FR"/>
        </w:rPr>
        <w:tab/>
        <w:t>-</w:t>
      </w:r>
      <w:r>
        <w:rPr>
          <w:lang w:val="fr-FR"/>
        </w:rPr>
        <w:tab/>
        <w:t>F</w:t>
      </w:r>
      <w:r>
        <w:rPr>
          <w:lang w:val="fr-FR"/>
        </w:rPr>
        <w:tab/>
        <w:t>NR_MBS-Core</w:t>
      </w:r>
    </w:p>
    <w:p w14:paraId="15942C86" w14:textId="77777777" w:rsidR="00B5792C" w:rsidRDefault="00B5792C" w:rsidP="00B5792C">
      <w:pPr>
        <w:pStyle w:val="Doc-text2"/>
        <w:rPr>
          <w:lang w:val="fr-FR"/>
        </w:rPr>
      </w:pPr>
      <w:r>
        <w:rPr>
          <w:lang w:val="fr-FR"/>
        </w:rPr>
        <w:t>-</w:t>
      </w:r>
      <w:r>
        <w:rPr>
          <w:lang w:val="fr-FR"/>
        </w:rPr>
        <w:tab/>
        <w:t xml:space="preserve">Ericsson </w:t>
      </w:r>
      <w:proofErr w:type="spellStart"/>
      <w:r>
        <w:rPr>
          <w:lang w:val="fr-FR"/>
        </w:rPr>
        <w:t>think</w:t>
      </w:r>
      <w:proofErr w:type="spellEnd"/>
      <w:r>
        <w:rPr>
          <w:lang w:val="fr-FR"/>
        </w:rPr>
        <w:t xml:space="preserve"> </w:t>
      </w:r>
      <w:proofErr w:type="spellStart"/>
      <w:r>
        <w:rPr>
          <w:lang w:val="fr-FR"/>
        </w:rPr>
        <w:t>we</w:t>
      </w:r>
      <w:proofErr w:type="spellEnd"/>
      <w:r>
        <w:rPr>
          <w:lang w:val="fr-FR"/>
        </w:rPr>
        <w:t xml:space="preserve"> </w:t>
      </w:r>
      <w:proofErr w:type="spellStart"/>
      <w:r>
        <w:rPr>
          <w:lang w:val="fr-FR"/>
        </w:rPr>
        <w:t>should</w:t>
      </w:r>
      <w:proofErr w:type="spellEnd"/>
      <w:r>
        <w:rPr>
          <w:lang w:val="fr-FR"/>
        </w:rPr>
        <w:t xml:space="preserve"> </w:t>
      </w:r>
      <w:proofErr w:type="spellStart"/>
      <w:r>
        <w:rPr>
          <w:lang w:val="fr-FR"/>
        </w:rPr>
        <w:t>roll-back</w:t>
      </w:r>
      <w:proofErr w:type="spellEnd"/>
      <w:r>
        <w:rPr>
          <w:lang w:val="fr-FR"/>
        </w:rPr>
        <w:t xml:space="preserve"> to R15 « radio </w:t>
      </w:r>
      <w:proofErr w:type="spellStart"/>
      <w:r>
        <w:rPr>
          <w:lang w:val="fr-FR"/>
        </w:rPr>
        <w:t>bearer</w:t>
      </w:r>
      <w:proofErr w:type="spellEnd"/>
      <w:r>
        <w:rPr>
          <w:lang w:val="fr-FR"/>
        </w:rPr>
        <w:t xml:space="preserve"> ». QC </w:t>
      </w:r>
      <w:proofErr w:type="spellStart"/>
      <w:r>
        <w:rPr>
          <w:lang w:val="fr-FR"/>
        </w:rPr>
        <w:t>think</w:t>
      </w:r>
      <w:proofErr w:type="spellEnd"/>
      <w:r>
        <w:rPr>
          <w:lang w:val="fr-FR"/>
        </w:rPr>
        <w:t xml:space="preserve"> DRB </w:t>
      </w:r>
      <w:proofErr w:type="spellStart"/>
      <w:r>
        <w:rPr>
          <w:lang w:val="fr-FR"/>
        </w:rPr>
        <w:t>is</w:t>
      </w:r>
      <w:proofErr w:type="spellEnd"/>
      <w:r>
        <w:rPr>
          <w:lang w:val="fr-FR"/>
        </w:rPr>
        <w:t xml:space="preserve"> ok. </w:t>
      </w:r>
    </w:p>
    <w:p w14:paraId="707CD430" w14:textId="77777777" w:rsidR="00B5792C" w:rsidRDefault="00B5792C" w:rsidP="00B5792C">
      <w:pPr>
        <w:pStyle w:val="Doc-text2"/>
        <w:rPr>
          <w:lang w:val="fr-FR"/>
        </w:rPr>
      </w:pPr>
      <w:r>
        <w:rPr>
          <w:lang w:val="fr-FR"/>
        </w:rPr>
        <w:t>-</w:t>
      </w:r>
      <w:r>
        <w:rPr>
          <w:lang w:val="fr-FR"/>
        </w:rPr>
        <w:tab/>
        <w:t xml:space="preserve">QC </w:t>
      </w:r>
      <w:proofErr w:type="spellStart"/>
      <w:r>
        <w:rPr>
          <w:lang w:val="fr-FR"/>
        </w:rPr>
        <w:t>think</w:t>
      </w:r>
      <w:proofErr w:type="spellEnd"/>
      <w:r>
        <w:rPr>
          <w:lang w:val="fr-FR"/>
        </w:rPr>
        <w:t xml:space="preserve"> a correction </w:t>
      </w:r>
      <w:proofErr w:type="spellStart"/>
      <w:r>
        <w:rPr>
          <w:lang w:val="fr-FR"/>
        </w:rPr>
        <w:t>is</w:t>
      </w:r>
      <w:proofErr w:type="spellEnd"/>
      <w:r>
        <w:rPr>
          <w:lang w:val="fr-FR"/>
        </w:rPr>
        <w:t xml:space="preserve"> </w:t>
      </w:r>
      <w:proofErr w:type="spellStart"/>
      <w:r>
        <w:rPr>
          <w:lang w:val="fr-FR"/>
        </w:rPr>
        <w:t>needed</w:t>
      </w:r>
      <w:proofErr w:type="spellEnd"/>
    </w:p>
    <w:p w14:paraId="7FE52886" w14:textId="77777777" w:rsidR="00B5792C" w:rsidRDefault="00B5792C" w:rsidP="00B5792C">
      <w:pPr>
        <w:pStyle w:val="Doc-text2"/>
        <w:rPr>
          <w:lang w:val="fr-FR"/>
        </w:rPr>
      </w:pPr>
      <w:r>
        <w:rPr>
          <w:lang w:val="fr-FR"/>
        </w:rPr>
        <w:t>-</w:t>
      </w:r>
      <w:r>
        <w:rPr>
          <w:lang w:val="fr-FR"/>
        </w:rPr>
        <w:tab/>
        <w:t xml:space="preserve">LG </w:t>
      </w:r>
      <w:proofErr w:type="spellStart"/>
      <w:r>
        <w:rPr>
          <w:lang w:val="fr-FR"/>
        </w:rPr>
        <w:t>think</w:t>
      </w:r>
      <w:proofErr w:type="spellEnd"/>
      <w:r>
        <w:rPr>
          <w:lang w:val="fr-FR"/>
        </w:rPr>
        <w:t xml:space="preserve"> </w:t>
      </w:r>
      <w:proofErr w:type="spellStart"/>
      <w:r>
        <w:rPr>
          <w:lang w:val="fr-FR"/>
        </w:rPr>
        <w:t>nwe</w:t>
      </w:r>
      <w:proofErr w:type="spellEnd"/>
      <w:r>
        <w:rPr>
          <w:lang w:val="fr-FR"/>
        </w:rPr>
        <w:t xml:space="preserve"> </w:t>
      </w:r>
      <w:proofErr w:type="spellStart"/>
      <w:r>
        <w:rPr>
          <w:lang w:val="fr-FR"/>
        </w:rPr>
        <w:t>need</w:t>
      </w:r>
      <w:proofErr w:type="spellEnd"/>
      <w:r>
        <w:rPr>
          <w:lang w:val="fr-FR"/>
        </w:rPr>
        <w:t xml:space="preserve"> to change for Setup, Setup1 and Setup2 as </w:t>
      </w:r>
      <w:proofErr w:type="spellStart"/>
      <w:r>
        <w:rPr>
          <w:lang w:val="fr-FR"/>
        </w:rPr>
        <w:t>they</w:t>
      </w:r>
      <w:proofErr w:type="spellEnd"/>
      <w:r>
        <w:rPr>
          <w:lang w:val="fr-FR"/>
        </w:rPr>
        <w:t xml:space="preserve"> are </w:t>
      </w:r>
      <w:proofErr w:type="spellStart"/>
      <w:r>
        <w:rPr>
          <w:lang w:val="fr-FR"/>
        </w:rPr>
        <w:t>only</w:t>
      </w:r>
      <w:proofErr w:type="spellEnd"/>
      <w:r>
        <w:rPr>
          <w:lang w:val="fr-FR"/>
        </w:rPr>
        <w:t xml:space="preserve"> for DRB</w:t>
      </w:r>
    </w:p>
    <w:p w14:paraId="15509CE3" w14:textId="77777777" w:rsidR="00B5792C" w:rsidRDefault="00B5792C" w:rsidP="00B5792C">
      <w:pPr>
        <w:pStyle w:val="Agreement"/>
        <w:tabs>
          <w:tab w:val="clear" w:pos="9990"/>
        </w:tabs>
        <w:overflowPunct/>
        <w:autoSpaceDE/>
        <w:autoSpaceDN/>
        <w:adjustRightInd/>
        <w:ind w:left="1619" w:hanging="360"/>
        <w:textAlignment w:val="auto"/>
        <w:rPr>
          <w:lang w:val="fr-FR"/>
        </w:rPr>
      </w:pPr>
      <w:proofErr w:type="spellStart"/>
      <w:r>
        <w:rPr>
          <w:lang w:val="fr-FR"/>
        </w:rPr>
        <w:t>Agreeable</w:t>
      </w:r>
      <w:proofErr w:type="spellEnd"/>
      <w:r>
        <w:rPr>
          <w:lang w:val="fr-FR"/>
        </w:rPr>
        <w:t xml:space="preserve"> </w:t>
      </w:r>
      <w:proofErr w:type="spellStart"/>
      <w:r>
        <w:rPr>
          <w:lang w:val="fr-FR"/>
        </w:rPr>
        <w:t>with</w:t>
      </w:r>
      <w:proofErr w:type="spellEnd"/>
      <w:r>
        <w:rPr>
          <w:lang w:val="fr-FR"/>
        </w:rPr>
        <w:t xml:space="preserve"> </w:t>
      </w:r>
      <w:proofErr w:type="spellStart"/>
      <w:r>
        <w:rPr>
          <w:lang w:val="fr-FR"/>
        </w:rPr>
        <w:t>comments</w:t>
      </w:r>
      <w:proofErr w:type="spellEnd"/>
      <w:r>
        <w:rPr>
          <w:lang w:val="fr-FR"/>
        </w:rPr>
        <w:t xml:space="preserve">, </w:t>
      </w:r>
      <w:proofErr w:type="spellStart"/>
      <w:r>
        <w:rPr>
          <w:lang w:val="fr-FR"/>
        </w:rPr>
        <w:t>merged</w:t>
      </w:r>
      <w:proofErr w:type="spellEnd"/>
      <w:r>
        <w:rPr>
          <w:lang w:val="fr-FR"/>
        </w:rPr>
        <w:t xml:space="preserve"> </w:t>
      </w:r>
      <w:proofErr w:type="spellStart"/>
      <w:r>
        <w:rPr>
          <w:lang w:val="fr-FR"/>
        </w:rPr>
        <w:t>with</w:t>
      </w:r>
      <w:proofErr w:type="spellEnd"/>
      <w:r>
        <w:rPr>
          <w:lang w:val="fr-FR"/>
        </w:rPr>
        <w:t xml:space="preserve"> CR4192</w:t>
      </w:r>
    </w:p>
    <w:p w14:paraId="509F5BD9" w14:textId="77777777" w:rsidR="00B5792C" w:rsidRPr="00D04D06" w:rsidRDefault="00B5792C" w:rsidP="00B5792C">
      <w:pPr>
        <w:pStyle w:val="Doc-text2"/>
        <w:rPr>
          <w:lang w:val="fr-FR"/>
        </w:rPr>
      </w:pPr>
    </w:p>
    <w:p w14:paraId="0C937431" w14:textId="778B281C" w:rsidR="00B5792C" w:rsidRDefault="00B5792C" w:rsidP="00B5792C">
      <w:pPr>
        <w:pStyle w:val="Doc-title"/>
        <w:rPr>
          <w:lang w:val="fr-FR"/>
        </w:rPr>
      </w:pPr>
      <w:r w:rsidRPr="002625AA">
        <w:rPr>
          <w:lang w:val="fr-FR"/>
        </w:rPr>
        <w:t>R2-2308763</w:t>
      </w:r>
      <w:r>
        <w:rPr>
          <w:lang w:val="fr-FR"/>
        </w:rPr>
        <w:tab/>
        <w:t>Correction on dedicated system information delivery for MBS</w:t>
      </w:r>
      <w:r>
        <w:rPr>
          <w:lang w:val="fr-FR"/>
        </w:rPr>
        <w:tab/>
        <w:t>MediaTek Inc.</w:t>
      </w:r>
      <w:r>
        <w:rPr>
          <w:lang w:val="fr-FR"/>
        </w:rPr>
        <w:tab/>
        <w:t>CR</w:t>
      </w:r>
      <w:r>
        <w:rPr>
          <w:lang w:val="fr-FR"/>
        </w:rPr>
        <w:tab/>
        <w:t>Rel-17</w:t>
      </w:r>
      <w:r>
        <w:rPr>
          <w:lang w:val="fr-FR"/>
        </w:rPr>
        <w:tab/>
        <w:t>38.331</w:t>
      </w:r>
      <w:r>
        <w:rPr>
          <w:lang w:val="fr-FR"/>
        </w:rPr>
        <w:tab/>
        <w:t>17.5.0</w:t>
      </w:r>
      <w:r>
        <w:rPr>
          <w:lang w:val="fr-FR"/>
        </w:rPr>
        <w:tab/>
        <w:t>4285</w:t>
      </w:r>
      <w:r>
        <w:rPr>
          <w:lang w:val="fr-FR"/>
        </w:rPr>
        <w:tab/>
        <w:t>-</w:t>
      </w:r>
      <w:r>
        <w:rPr>
          <w:lang w:val="fr-FR"/>
        </w:rPr>
        <w:tab/>
        <w:t>F</w:t>
      </w:r>
      <w:r>
        <w:rPr>
          <w:lang w:val="fr-FR"/>
        </w:rPr>
        <w:tab/>
        <w:t>NR_MBS-Core</w:t>
      </w:r>
    </w:p>
    <w:p w14:paraId="0FDD45E8" w14:textId="4223ABF7" w:rsidR="00B5792C" w:rsidRDefault="00B5792C" w:rsidP="00B5792C">
      <w:pPr>
        <w:pStyle w:val="Doc-text2"/>
        <w:rPr>
          <w:lang w:val="fr-FR"/>
        </w:rPr>
      </w:pPr>
      <w:r>
        <w:rPr>
          <w:lang w:val="fr-FR"/>
        </w:rPr>
        <w:t xml:space="preserve">- </w:t>
      </w:r>
      <w:r>
        <w:rPr>
          <w:lang w:val="fr-FR"/>
        </w:rPr>
        <w:tab/>
        <w:t xml:space="preserve">CATT </w:t>
      </w:r>
      <w:proofErr w:type="spellStart"/>
      <w:r>
        <w:rPr>
          <w:lang w:val="fr-FR"/>
        </w:rPr>
        <w:t>e</w:t>
      </w:r>
      <w:r w:rsidR="002625AA">
        <w:rPr>
          <w:lang w:val="fr-FR"/>
        </w:rPr>
        <w:t>x</w:t>
      </w:r>
      <w:r>
        <w:rPr>
          <w:lang w:val="fr-FR"/>
        </w:rPr>
        <w:t>plain</w:t>
      </w:r>
      <w:proofErr w:type="spellEnd"/>
      <w:r>
        <w:rPr>
          <w:lang w:val="fr-FR"/>
        </w:rPr>
        <w:t xml:space="preserve"> </w:t>
      </w:r>
      <w:proofErr w:type="spellStart"/>
      <w:r>
        <w:rPr>
          <w:lang w:val="fr-FR"/>
        </w:rPr>
        <w:t>th</w:t>
      </w:r>
      <w:r w:rsidR="002625AA">
        <w:rPr>
          <w:lang w:val="fr-FR"/>
        </w:rPr>
        <w:t>a</w:t>
      </w:r>
      <w:r>
        <w:rPr>
          <w:lang w:val="fr-FR"/>
        </w:rPr>
        <w:t>t</w:t>
      </w:r>
      <w:proofErr w:type="spellEnd"/>
      <w:r>
        <w:rPr>
          <w:lang w:val="fr-FR"/>
        </w:rPr>
        <w:t xml:space="preserve"> </w:t>
      </w:r>
      <w:proofErr w:type="spellStart"/>
      <w:r>
        <w:rPr>
          <w:lang w:val="fr-FR"/>
        </w:rPr>
        <w:t>this</w:t>
      </w:r>
      <w:proofErr w:type="spellEnd"/>
      <w:r>
        <w:rPr>
          <w:lang w:val="fr-FR"/>
        </w:rPr>
        <w:t xml:space="preserve"> </w:t>
      </w:r>
      <w:proofErr w:type="spellStart"/>
      <w:r>
        <w:rPr>
          <w:lang w:val="fr-FR"/>
        </w:rPr>
        <w:t>was</w:t>
      </w:r>
      <w:proofErr w:type="spellEnd"/>
      <w:r>
        <w:rPr>
          <w:lang w:val="fr-FR"/>
        </w:rPr>
        <w:t xml:space="preserve"> </w:t>
      </w:r>
      <w:proofErr w:type="spellStart"/>
      <w:r>
        <w:rPr>
          <w:lang w:val="fr-FR"/>
        </w:rPr>
        <w:t>already</w:t>
      </w:r>
      <w:proofErr w:type="spellEnd"/>
      <w:r>
        <w:rPr>
          <w:lang w:val="fr-FR"/>
        </w:rPr>
        <w:t xml:space="preserve"> </w:t>
      </w:r>
      <w:proofErr w:type="spellStart"/>
      <w:r>
        <w:rPr>
          <w:lang w:val="fr-FR"/>
        </w:rPr>
        <w:t>agreed</w:t>
      </w:r>
      <w:proofErr w:type="spellEnd"/>
      <w:r>
        <w:rPr>
          <w:lang w:val="fr-FR"/>
        </w:rPr>
        <w:t xml:space="preserve">, but </w:t>
      </w:r>
      <w:proofErr w:type="spellStart"/>
      <w:r>
        <w:rPr>
          <w:lang w:val="fr-FR"/>
        </w:rPr>
        <w:t>missed</w:t>
      </w:r>
      <w:proofErr w:type="spellEnd"/>
      <w:r>
        <w:rPr>
          <w:lang w:val="fr-FR"/>
        </w:rPr>
        <w:t xml:space="preserve"> </w:t>
      </w:r>
      <w:proofErr w:type="spellStart"/>
      <w:r>
        <w:rPr>
          <w:lang w:val="fr-FR"/>
        </w:rPr>
        <w:t>later</w:t>
      </w:r>
      <w:proofErr w:type="spellEnd"/>
      <w:r>
        <w:rPr>
          <w:lang w:val="fr-FR"/>
        </w:rPr>
        <w:t xml:space="preserve"> </w:t>
      </w:r>
      <w:proofErr w:type="spellStart"/>
      <w:r>
        <w:rPr>
          <w:lang w:val="fr-FR"/>
        </w:rPr>
        <w:t>somehow</w:t>
      </w:r>
      <w:proofErr w:type="spellEnd"/>
      <w:r>
        <w:rPr>
          <w:lang w:val="fr-FR"/>
        </w:rPr>
        <w:t xml:space="preserve">. </w:t>
      </w:r>
    </w:p>
    <w:p w14:paraId="36CFA169" w14:textId="77777777" w:rsidR="00B5792C" w:rsidRPr="00D04D06" w:rsidRDefault="00B5792C" w:rsidP="00B5792C">
      <w:pPr>
        <w:pStyle w:val="Agreement"/>
        <w:tabs>
          <w:tab w:val="clear" w:pos="9990"/>
        </w:tabs>
        <w:overflowPunct/>
        <w:autoSpaceDE/>
        <w:autoSpaceDN/>
        <w:adjustRightInd/>
        <w:ind w:left="1619" w:hanging="360"/>
        <w:textAlignment w:val="auto"/>
        <w:rPr>
          <w:lang w:val="fr-FR"/>
        </w:rPr>
      </w:pPr>
      <w:proofErr w:type="spellStart"/>
      <w:r>
        <w:rPr>
          <w:lang w:val="fr-FR"/>
        </w:rPr>
        <w:t>Agreeable</w:t>
      </w:r>
      <w:proofErr w:type="spellEnd"/>
      <w:r>
        <w:rPr>
          <w:lang w:val="fr-FR"/>
        </w:rPr>
        <w:t>, merge w CR4192</w:t>
      </w:r>
    </w:p>
    <w:p w14:paraId="56700199" w14:textId="77777777" w:rsidR="00B5792C" w:rsidRDefault="00B5792C" w:rsidP="00B5792C">
      <w:pPr>
        <w:pStyle w:val="Comments"/>
        <w:rPr>
          <w:rStyle w:val="IntenseEmphasis"/>
        </w:rPr>
      </w:pPr>
      <w:r>
        <w:rPr>
          <w:lang w:val="fr-FR"/>
        </w:rPr>
        <w:t>CFR</w:t>
      </w:r>
    </w:p>
    <w:p w14:paraId="21FA3D39" w14:textId="39647253" w:rsidR="00B5792C" w:rsidRDefault="00B5792C" w:rsidP="00B5792C">
      <w:pPr>
        <w:pStyle w:val="Doc-title"/>
        <w:rPr>
          <w:lang w:val="fr-FR"/>
        </w:rPr>
      </w:pPr>
      <w:r w:rsidRPr="002625AA">
        <w:rPr>
          <w:lang w:val="fr-FR"/>
        </w:rPr>
        <w:t>R2-2307677</w:t>
      </w:r>
      <w:r>
        <w:rPr>
          <w:lang w:val="fr-FR"/>
        </w:rPr>
        <w:tab/>
        <w:t>Clarification on the broadcast CFR configuration</w:t>
      </w:r>
      <w:r>
        <w:rPr>
          <w:lang w:val="fr-FR"/>
        </w:rPr>
        <w:tab/>
        <w:t>Xiaomi</w:t>
      </w:r>
      <w:r>
        <w:rPr>
          <w:lang w:val="fr-FR"/>
        </w:rPr>
        <w:tab/>
        <w:t>CR</w:t>
      </w:r>
      <w:r>
        <w:rPr>
          <w:lang w:val="fr-FR"/>
        </w:rPr>
        <w:tab/>
        <w:t>Rel-17</w:t>
      </w:r>
      <w:r>
        <w:rPr>
          <w:lang w:val="fr-FR"/>
        </w:rPr>
        <w:tab/>
        <w:t>38.331</w:t>
      </w:r>
      <w:r>
        <w:rPr>
          <w:lang w:val="fr-FR"/>
        </w:rPr>
        <w:tab/>
        <w:t>17.5.0</w:t>
      </w:r>
      <w:r>
        <w:rPr>
          <w:lang w:val="fr-FR"/>
        </w:rPr>
        <w:tab/>
        <w:t>4203</w:t>
      </w:r>
      <w:r>
        <w:rPr>
          <w:lang w:val="fr-FR"/>
        </w:rPr>
        <w:tab/>
        <w:t>-</w:t>
      </w:r>
      <w:r>
        <w:rPr>
          <w:lang w:val="fr-FR"/>
        </w:rPr>
        <w:tab/>
        <w:t>F</w:t>
      </w:r>
      <w:r>
        <w:rPr>
          <w:lang w:val="fr-FR"/>
        </w:rPr>
        <w:tab/>
        <w:t>NR_MBS-Core</w:t>
      </w:r>
    </w:p>
    <w:p w14:paraId="180B8A1A" w14:textId="77777777" w:rsidR="00B5792C" w:rsidRDefault="00B5792C" w:rsidP="00B5792C">
      <w:pPr>
        <w:pStyle w:val="Doc-text2"/>
        <w:rPr>
          <w:lang w:val="fr-FR"/>
        </w:rPr>
      </w:pPr>
      <w:r>
        <w:rPr>
          <w:lang w:val="fr-FR"/>
        </w:rPr>
        <w:t>-</w:t>
      </w:r>
      <w:r>
        <w:rPr>
          <w:lang w:val="fr-FR"/>
        </w:rPr>
        <w:tab/>
        <w:t xml:space="preserve">ZTE </w:t>
      </w:r>
      <w:proofErr w:type="spellStart"/>
      <w:r>
        <w:rPr>
          <w:lang w:val="fr-FR"/>
        </w:rPr>
        <w:t>think</w:t>
      </w:r>
      <w:proofErr w:type="spellEnd"/>
      <w:r>
        <w:rPr>
          <w:lang w:val="fr-FR"/>
        </w:rPr>
        <w:t xml:space="preserve"> </w:t>
      </w:r>
      <w:proofErr w:type="spellStart"/>
      <w:r>
        <w:rPr>
          <w:lang w:val="fr-FR"/>
        </w:rPr>
        <w:t>this</w:t>
      </w:r>
      <w:proofErr w:type="spellEnd"/>
      <w:r>
        <w:rPr>
          <w:lang w:val="fr-FR"/>
        </w:rPr>
        <w:t xml:space="preserve"> </w:t>
      </w:r>
      <w:proofErr w:type="spellStart"/>
      <w:r>
        <w:rPr>
          <w:lang w:val="fr-FR"/>
        </w:rPr>
        <w:t>is</w:t>
      </w:r>
      <w:proofErr w:type="spellEnd"/>
      <w:r>
        <w:rPr>
          <w:lang w:val="fr-FR"/>
        </w:rPr>
        <w:t xml:space="preserve"> not </w:t>
      </w:r>
      <w:proofErr w:type="spellStart"/>
      <w:r>
        <w:rPr>
          <w:lang w:val="fr-FR"/>
        </w:rPr>
        <w:t>needed</w:t>
      </w:r>
      <w:proofErr w:type="spellEnd"/>
      <w:r>
        <w:rPr>
          <w:lang w:val="fr-FR"/>
        </w:rPr>
        <w:t xml:space="preserve">. Nokia </w:t>
      </w:r>
      <w:proofErr w:type="spellStart"/>
      <w:r>
        <w:rPr>
          <w:lang w:val="fr-FR"/>
        </w:rPr>
        <w:t>also</w:t>
      </w:r>
      <w:proofErr w:type="spellEnd"/>
      <w:r>
        <w:rPr>
          <w:lang w:val="fr-FR"/>
        </w:rPr>
        <w:t xml:space="preserve"> </w:t>
      </w:r>
      <w:proofErr w:type="spellStart"/>
      <w:r>
        <w:rPr>
          <w:lang w:val="fr-FR"/>
        </w:rPr>
        <w:t>think</w:t>
      </w:r>
      <w:proofErr w:type="spellEnd"/>
      <w:r>
        <w:rPr>
          <w:lang w:val="fr-FR"/>
        </w:rPr>
        <w:t xml:space="preserve"> </w:t>
      </w:r>
      <w:proofErr w:type="spellStart"/>
      <w:r>
        <w:rPr>
          <w:lang w:val="fr-FR"/>
        </w:rPr>
        <w:t>this</w:t>
      </w:r>
      <w:proofErr w:type="spellEnd"/>
      <w:r>
        <w:rPr>
          <w:lang w:val="fr-FR"/>
        </w:rPr>
        <w:t xml:space="preserve"> </w:t>
      </w:r>
      <w:proofErr w:type="spellStart"/>
      <w:r>
        <w:rPr>
          <w:lang w:val="fr-FR"/>
        </w:rPr>
        <w:t>is</w:t>
      </w:r>
      <w:proofErr w:type="spellEnd"/>
      <w:r>
        <w:rPr>
          <w:lang w:val="fr-FR"/>
        </w:rPr>
        <w:t xml:space="preserve"> not essential. </w:t>
      </w:r>
    </w:p>
    <w:p w14:paraId="0DBDCB7C" w14:textId="77777777" w:rsidR="00B5792C" w:rsidRDefault="00B5792C" w:rsidP="00B5792C">
      <w:pPr>
        <w:pStyle w:val="Doc-text2"/>
        <w:rPr>
          <w:lang w:val="fr-FR"/>
        </w:rPr>
      </w:pPr>
      <w:r>
        <w:rPr>
          <w:lang w:val="fr-FR"/>
        </w:rPr>
        <w:t>-</w:t>
      </w:r>
      <w:r>
        <w:rPr>
          <w:lang w:val="fr-FR"/>
        </w:rPr>
        <w:tab/>
        <w:t>No support</w:t>
      </w:r>
    </w:p>
    <w:p w14:paraId="453404D3" w14:textId="77777777" w:rsidR="00B5792C" w:rsidRDefault="00B5792C" w:rsidP="00B5792C">
      <w:pPr>
        <w:pStyle w:val="Agreement"/>
        <w:tabs>
          <w:tab w:val="clear" w:pos="9990"/>
        </w:tabs>
        <w:overflowPunct/>
        <w:autoSpaceDE/>
        <w:autoSpaceDN/>
        <w:adjustRightInd/>
        <w:ind w:left="1619" w:hanging="360"/>
        <w:textAlignment w:val="auto"/>
        <w:rPr>
          <w:lang w:val="fr-FR"/>
        </w:rPr>
      </w:pPr>
      <w:r>
        <w:rPr>
          <w:lang w:val="fr-FR"/>
        </w:rPr>
        <w:t xml:space="preserve">Not </w:t>
      </w:r>
      <w:proofErr w:type="spellStart"/>
      <w:r>
        <w:rPr>
          <w:lang w:val="fr-FR"/>
        </w:rPr>
        <w:t>pursued</w:t>
      </w:r>
      <w:proofErr w:type="spellEnd"/>
    </w:p>
    <w:p w14:paraId="77A9F601" w14:textId="77777777" w:rsidR="00B5792C" w:rsidRPr="00D04D06" w:rsidRDefault="00B5792C" w:rsidP="00B5792C">
      <w:pPr>
        <w:pStyle w:val="Doc-text2"/>
        <w:rPr>
          <w:lang w:val="fr-FR"/>
        </w:rPr>
      </w:pPr>
    </w:p>
    <w:p w14:paraId="4E4F7F05" w14:textId="71720FC4" w:rsidR="00B5792C" w:rsidRDefault="00B5792C" w:rsidP="00B5792C">
      <w:pPr>
        <w:pStyle w:val="Doc-title"/>
        <w:rPr>
          <w:lang w:val="fr-FR"/>
        </w:rPr>
      </w:pPr>
      <w:r w:rsidRPr="002625AA">
        <w:rPr>
          <w:lang w:val="fr-FR"/>
        </w:rPr>
        <w:t>R2-2308192</w:t>
      </w:r>
      <w:r>
        <w:rPr>
          <w:lang w:val="fr-FR"/>
        </w:rPr>
        <w:tab/>
        <w:t>Corrections on RedCap CFR for MBS broadcast</w:t>
      </w:r>
      <w:r>
        <w:rPr>
          <w:lang w:val="fr-FR"/>
        </w:rPr>
        <w:tab/>
        <w:t>Xiaomi,Huawei, HiSilicon, Ericsson</w:t>
      </w:r>
      <w:r>
        <w:rPr>
          <w:lang w:val="fr-FR"/>
        </w:rPr>
        <w:tab/>
        <w:t>draftCR</w:t>
      </w:r>
      <w:r>
        <w:rPr>
          <w:lang w:val="fr-FR"/>
        </w:rPr>
        <w:tab/>
        <w:t>Rel-17</w:t>
      </w:r>
      <w:r>
        <w:rPr>
          <w:lang w:val="fr-FR"/>
        </w:rPr>
        <w:tab/>
        <w:t>38.331</w:t>
      </w:r>
      <w:r>
        <w:rPr>
          <w:lang w:val="fr-FR"/>
        </w:rPr>
        <w:tab/>
        <w:t>17.5.0</w:t>
      </w:r>
      <w:r>
        <w:rPr>
          <w:lang w:val="fr-FR"/>
        </w:rPr>
        <w:tab/>
        <w:t>NR_MBS-Core, NR_redcap-Coref</w:t>
      </w:r>
    </w:p>
    <w:p w14:paraId="5AC8C9FE" w14:textId="77777777" w:rsidR="00B5792C" w:rsidRDefault="00B5792C" w:rsidP="00B5792C">
      <w:pPr>
        <w:pStyle w:val="Doc-text2"/>
        <w:rPr>
          <w:lang w:val="fr-FR"/>
        </w:rPr>
      </w:pPr>
      <w:r>
        <w:rPr>
          <w:lang w:val="fr-FR"/>
        </w:rPr>
        <w:t xml:space="preserve">- </w:t>
      </w:r>
      <w:r>
        <w:rPr>
          <w:lang w:val="fr-FR"/>
        </w:rPr>
        <w:tab/>
        <w:t xml:space="preserve">ZTE </w:t>
      </w:r>
      <w:proofErr w:type="spellStart"/>
      <w:r>
        <w:rPr>
          <w:lang w:val="fr-FR"/>
        </w:rPr>
        <w:t>think</w:t>
      </w:r>
      <w:proofErr w:type="spellEnd"/>
      <w:r>
        <w:rPr>
          <w:lang w:val="fr-FR"/>
        </w:rPr>
        <w:t xml:space="preserve"> </w:t>
      </w:r>
      <w:proofErr w:type="spellStart"/>
      <w:r>
        <w:rPr>
          <w:lang w:val="fr-FR"/>
        </w:rPr>
        <w:t>we</w:t>
      </w:r>
      <w:proofErr w:type="spellEnd"/>
      <w:r>
        <w:rPr>
          <w:lang w:val="fr-FR"/>
        </w:rPr>
        <w:t xml:space="preserve"> </w:t>
      </w:r>
      <w:proofErr w:type="spellStart"/>
      <w:r>
        <w:rPr>
          <w:lang w:val="fr-FR"/>
        </w:rPr>
        <w:t>don’t</w:t>
      </w:r>
      <w:proofErr w:type="spellEnd"/>
      <w:r>
        <w:rPr>
          <w:lang w:val="fr-FR"/>
        </w:rPr>
        <w:t xml:space="preserve"> </w:t>
      </w:r>
      <w:proofErr w:type="spellStart"/>
      <w:r>
        <w:rPr>
          <w:lang w:val="fr-FR"/>
        </w:rPr>
        <w:t>fully</w:t>
      </w:r>
      <w:proofErr w:type="spellEnd"/>
      <w:r>
        <w:rPr>
          <w:lang w:val="fr-FR"/>
        </w:rPr>
        <w:t xml:space="preserve"> </w:t>
      </w:r>
      <w:proofErr w:type="spellStart"/>
      <w:r>
        <w:rPr>
          <w:lang w:val="fr-FR"/>
        </w:rPr>
        <w:t>describe</w:t>
      </w:r>
      <w:proofErr w:type="spellEnd"/>
      <w:r>
        <w:rPr>
          <w:lang w:val="fr-FR"/>
        </w:rPr>
        <w:t xml:space="preserve"> </w:t>
      </w:r>
      <w:proofErr w:type="spellStart"/>
      <w:r>
        <w:rPr>
          <w:lang w:val="fr-FR"/>
        </w:rPr>
        <w:t>this</w:t>
      </w:r>
      <w:proofErr w:type="spellEnd"/>
      <w:r>
        <w:rPr>
          <w:lang w:val="fr-FR"/>
        </w:rPr>
        <w:t xml:space="preserve"> for Rel-17. If </w:t>
      </w:r>
      <w:proofErr w:type="spellStart"/>
      <w:r>
        <w:rPr>
          <w:lang w:val="fr-FR"/>
        </w:rPr>
        <w:t>we</w:t>
      </w:r>
      <w:proofErr w:type="spellEnd"/>
      <w:r>
        <w:rPr>
          <w:lang w:val="fr-FR"/>
        </w:rPr>
        <w:t xml:space="preserve"> </w:t>
      </w:r>
      <w:proofErr w:type="spellStart"/>
      <w:r>
        <w:rPr>
          <w:lang w:val="fr-FR"/>
        </w:rPr>
        <w:t>would</w:t>
      </w:r>
      <w:proofErr w:type="spellEnd"/>
      <w:r>
        <w:rPr>
          <w:lang w:val="fr-FR"/>
        </w:rPr>
        <w:t xml:space="preserve"> </w:t>
      </w:r>
      <w:proofErr w:type="spellStart"/>
      <w:r>
        <w:rPr>
          <w:lang w:val="fr-FR"/>
        </w:rPr>
        <w:t>attempt</w:t>
      </w:r>
      <w:proofErr w:type="spellEnd"/>
      <w:r>
        <w:rPr>
          <w:lang w:val="fr-FR"/>
        </w:rPr>
        <w:t xml:space="preserve"> to do </w:t>
      </w:r>
      <w:proofErr w:type="spellStart"/>
      <w:r>
        <w:rPr>
          <w:lang w:val="fr-FR"/>
        </w:rPr>
        <w:t>so</w:t>
      </w:r>
      <w:proofErr w:type="spellEnd"/>
      <w:r>
        <w:rPr>
          <w:lang w:val="fr-FR"/>
        </w:rPr>
        <w:t xml:space="preserve"> </w:t>
      </w:r>
      <w:proofErr w:type="spellStart"/>
      <w:r>
        <w:rPr>
          <w:lang w:val="fr-FR"/>
        </w:rPr>
        <w:t>we</w:t>
      </w:r>
      <w:proofErr w:type="spellEnd"/>
      <w:r>
        <w:rPr>
          <w:lang w:val="fr-FR"/>
        </w:rPr>
        <w:t xml:space="preserve"> </w:t>
      </w:r>
      <w:proofErr w:type="spellStart"/>
      <w:r>
        <w:rPr>
          <w:lang w:val="fr-FR"/>
        </w:rPr>
        <w:t>need</w:t>
      </w:r>
      <w:proofErr w:type="spellEnd"/>
      <w:r>
        <w:rPr>
          <w:lang w:val="fr-FR"/>
        </w:rPr>
        <w:t xml:space="preserve"> more changes, </w:t>
      </w:r>
      <w:proofErr w:type="spellStart"/>
      <w:r>
        <w:rPr>
          <w:lang w:val="fr-FR"/>
        </w:rPr>
        <w:t>which</w:t>
      </w:r>
      <w:proofErr w:type="spellEnd"/>
      <w:r>
        <w:rPr>
          <w:lang w:val="fr-FR"/>
        </w:rPr>
        <w:t xml:space="preserve"> </w:t>
      </w:r>
      <w:proofErr w:type="spellStart"/>
      <w:r>
        <w:rPr>
          <w:lang w:val="fr-FR"/>
        </w:rPr>
        <w:t>were</w:t>
      </w:r>
      <w:proofErr w:type="spellEnd"/>
      <w:r>
        <w:rPr>
          <w:lang w:val="fr-FR"/>
        </w:rPr>
        <w:t xml:space="preserve"> </w:t>
      </w:r>
      <w:proofErr w:type="spellStart"/>
      <w:r>
        <w:rPr>
          <w:lang w:val="fr-FR"/>
        </w:rPr>
        <w:t>already</w:t>
      </w:r>
      <w:proofErr w:type="spellEnd"/>
      <w:r>
        <w:rPr>
          <w:lang w:val="fr-FR"/>
        </w:rPr>
        <w:t xml:space="preserve"> </w:t>
      </w:r>
      <w:proofErr w:type="spellStart"/>
      <w:r>
        <w:rPr>
          <w:lang w:val="fr-FR"/>
        </w:rPr>
        <w:t>rejected</w:t>
      </w:r>
      <w:proofErr w:type="spellEnd"/>
      <w:r>
        <w:rPr>
          <w:lang w:val="fr-FR"/>
        </w:rPr>
        <w:t xml:space="preserve">. HW </w:t>
      </w:r>
      <w:proofErr w:type="spellStart"/>
      <w:r>
        <w:rPr>
          <w:lang w:val="fr-FR"/>
        </w:rPr>
        <w:t>think</w:t>
      </w:r>
      <w:proofErr w:type="spellEnd"/>
      <w:r>
        <w:rPr>
          <w:lang w:val="fr-FR"/>
        </w:rPr>
        <w:t xml:space="preserve"> the ZTE issue </w:t>
      </w:r>
      <w:proofErr w:type="spellStart"/>
      <w:r>
        <w:rPr>
          <w:lang w:val="fr-FR"/>
        </w:rPr>
        <w:t>is</w:t>
      </w:r>
      <w:proofErr w:type="spellEnd"/>
      <w:r>
        <w:rPr>
          <w:lang w:val="fr-FR"/>
        </w:rPr>
        <w:t xml:space="preserve"> </w:t>
      </w:r>
      <w:proofErr w:type="spellStart"/>
      <w:r>
        <w:rPr>
          <w:lang w:val="fr-FR"/>
        </w:rPr>
        <w:t>different</w:t>
      </w:r>
      <w:proofErr w:type="spellEnd"/>
      <w:r>
        <w:rPr>
          <w:lang w:val="fr-FR"/>
        </w:rPr>
        <w:t xml:space="preserve">. </w:t>
      </w:r>
    </w:p>
    <w:p w14:paraId="63F9F3AE" w14:textId="77777777" w:rsidR="00B5792C" w:rsidRDefault="00B5792C" w:rsidP="00B5792C">
      <w:pPr>
        <w:pStyle w:val="Doc-text2"/>
        <w:rPr>
          <w:lang w:val="fr-FR"/>
        </w:rPr>
      </w:pPr>
      <w:r>
        <w:rPr>
          <w:lang w:val="fr-FR"/>
        </w:rPr>
        <w:t>-</w:t>
      </w:r>
      <w:r>
        <w:rPr>
          <w:lang w:val="fr-FR"/>
        </w:rPr>
        <w:tab/>
        <w:t xml:space="preserve">CATT </w:t>
      </w:r>
      <w:proofErr w:type="spellStart"/>
      <w:r>
        <w:rPr>
          <w:lang w:val="fr-FR"/>
        </w:rPr>
        <w:t>think</w:t>
      </w:r>
      <w:proofErr w:type="spellEnd"/>
      <w:r>
        <w:rPr>
          <w:lang w:val="fr-FR"/>
        </w:rPr>
        <w:t xml:space="preserve"> </w:t>
      </w:r>
      <w:proofErr w:type="spellStart"/>
      <w:r>
        <w:rPr>
          <w:lang w:val="fr-FR"/>
        </w:rPr>
        <w:t>this</w:t>
      </w:r>
      <w:proofErr w:type="spellEnd"/>
      <w:r>
        <w:rPr>
          <w:lang w:val="fr-FR"/>
        </w:rPr>
        <w:t xml:space="preserve"> </w:t>
      </w:r>
      <w:proofErr w:type="spellStart"/>
      <w:r>
        <w:rPr>
          <w:lang w:val="fr-FR"/>
        </w:rPr>
        <w:t>is</w:t>
      </w:r>
      <w:proofErr w:type="spellEnd"/>
      <w:r>
        <w:rPr>
          <w:lang w:val="fr-FR"/>
        </w:rPr>
        <w:t xml:space="preserve"> correct for Rel-17. QC </w:t>
      </w:r>
      <w:proofErr w:type="spellStart"/>
      <w:r>
        <w:rPr>
          <w:lang w:val="fr-FR"/>
        </w:rPr>
        <w:t>agrees</w:t>
      </w:r>
      <w:proofErr w:type="spellEnd"/>
      <w:r>
        <w:rPr>
          <w:lang w:val="fr-FR"/>
        </w:rPr>
        <w:t xml:space="preserve"> </w:t>
      </w:r>
      <w:proofErr w:type="spellStart"/>
      <w:r>
        <w:rPr>
          <w:lang w:val="fr-FR"/>
        </w:rPr>
        <w:t>it</w:t>
      </w:r>
      <w:proofErr w:type="spellEnd"/>
      <w:r>
        <w:rPr>
          <w:lang w:val="fr-FR"/>
        </w:rPr>
        <w:t xml:space="preserve"> </w:t>
      </w:r>
      <w:proofErr w:type="spellStart"/>
      <w:r>
        <w:rPr>
          <w:lang w:val="fr-FR"/>
        </w:rPr>
        <w:t>is</w:t>
      </w:r>
      <w:proofErr w:type="spellEnd"/>
      <w:r>
        <w:rPr>
          <w:lang w:val="fr-FR"/>
        </w:rPr>
        <w:t xml:space="preserve"> correct, but </w:t>
      </w:r>
      <w:proofErr w:type="spellStart"/>
      <w:r>
        <w:rPr>
          <w:lang w:val="fr-FR"/>
        </w:rPr>
        <w:t>think</w:t>
      </w:r>
      <w:proofErr w:type="spellEnd"/>
      <w:r>
        <w:rPr>
          <w:lang w:val="fr-FR"/>
        </w:rPr>
        <w:t xml:space="preserve"> </w:t>
      </w:r>
      <w:proofErr w:type="spellStart"/>
      <w:r>
        <w:rPr>
          <w:lang w:val="fr-FR"/>
        </w:rPr>
        <w:t>it</w:t>
      </w:r>
      <w:proofErr w:type="spellEnd"/>
      <w:r>
        <w:rPr>
          <w:lang w:val="fr-FR"/>
        </w:rPr>
        <w:t xml:space="preserve"> </w:t>
      </w:r>
      <w:proofErr w:type="spellStart"/>
      <w:r>
        <w:rPr>
          <w:lang w:val="fr-FR"/>
        </w:rPr>
        <w:t>is</w:t>
      </w:r>
      <w:proofErr w:type="spellEnd"/>
      <w:r>
        <w:rPr>
          <w:lang w:val="fr-FR"/>
        </w:rPr>
        <w:t xml:space="preserve"> </w:t>
      </w:r>
      <w:proofErr w:type="spellStart"/>
      <w:r>
        <w:rPr>
          <w:lang w:val="fr-FR"/>
        </w:rPr>
        <w:t>incomplete</w:t>
      </w:r>
      <w:proofErr w:type="spellEnd"/>
      <w:r>
        <w:rPr>
          <w:lang w:val="fr-FR"/>
        </w:rPr>
        <w:t xml:space="preserve">. </w:t>
      </w:r>
    </w:p>
    <w:p w14:paraId="07065552" w14:textId="77777777" w:rsidR="00B5792C" w:rsidRDefault="00B5792C" w:rsidP="00B5792C">
      <w:pPr>
        <w:pStyle w:val="Doc-text2"/>
        <w:rPr>
          <w:lang w:val="fr-FR"/>
        </w:rPr>
      </w:pPr>
      <w:r>
        <w:rPr>
          <w:lang w:val="fr-FR"/>
        </w:rPr>
        <w:t>-</w:t>
      </w:r>
      <w:r>
        <w:rPr>
          <w:lang w:val="fr-FR"/>
        </w:rPr>
        <w:tab/>
        <w:t xml:space="preserve">Chair: </w:t>
      </w:r>
      <w:proofErr w:type="spellStart"/>
      <w:r>
        <w:rPr>
          <w:lang w:val="fr-FR"/>
        </w:rPr>
        <w:t>companies</w:t>
      </w:r>
      <w:proofErr w:type="spellEnd"/>
      <w:r>
        <w:rPr>
          <w:lang w:val="fr-FR"/>
        </w:rPr>
        <w:t xml:space="preserve"> in </w:t>
      </w:r>
      <w:proofErr w:type="spellStart"/>
      <w:r>
        <w:rPr>
          <w:lang w:val="fr-FR"/>
        </w:rPr>
        <w:t>general</w:t>
      </w:r>
      <w:proofErr w:type="spellEnd"/>
      <w:r>
        <w:rPr>
          <w:lang w:val="fr-FR"/>
        </w:rPr>
        <w:t xml:space="preserve"> </w:t>
      </w:r>
      <w:proofErr w:type="spellStart"/>
      <w:r>
        <w:rPr>
          <w:lang w:val="fr-FR"/>
        </w:rPr>
        <w:t>think</w:t>
      </w:r>
      <w:proofErr w:type="spellEnd"/>
      <w:r>
        <w:rPr>
          <w:lang w:val="fr-FR"/>
        </w:rPr>
        <w:t xml:space="preserve"> </w:t>
      </w:r>
      <w:proofErr w:type="spellStart"/>
      <w:r>
        <w:rPr>
          <w:lang w:val="fr-FR"/>
        </w:rPr>
        <w:t>it</w:t>
      </w:r>
      <w:proofErr w:type="spellEnd"/>
      <w:r>
        <w:rPr>
          <w:lang w:val="fr-FR"/>
        </w:rPr>
        <w:t xml:space="preserve"> </w:t>
      </w:r>
      <w:proofErr w:type="spellStart"/>
      <w:r>
        <w:rPr>
          <w:lang w:val="fr-FR"/>
        </w:rPr>
        <w:t>is</w:t>
      </w:r>
      <w:proofErr w:type="spellEnd"/>
      <w:r>
        <w:rPr>
          <w:lang w:val="fr-FR"/>
        </w:rPr>
        <w:t xml:space="preserve"> correct, but if to capture </w:t>
      </w:r>
      <w:proofErr w:type="spellStart"/>
      <w:r>
        <w:rPr>
          <w:lang w:val="fr-FR"/>
        </w:rPr>
        <w:t>then</w:t>
      </w:r>
      <w:proofErr w:type="spellEnd"/>
      <w:r>
        <w:rPr>
          <w:lang w:val="fr-FR"/>
        </w:rPr>
        <w:t xml:space="preserve">  a </w:t>
      </w:r>
      <w:proofErr w:type="spellStart"/>
      <w:r>
        <w:rPr>
          <w:lang w:val="fr-FR"/>
        </w:rPr>
        <w:t>number</w:t>
      </w:r>
      <w:proofErr w:type="spellEnd"/>
      <w:r>
        <w:rPr>
          <w:lang w:val="fr-FR"/>
        </w:rPr>
        <w:t xml:space="preserve"> of </w:t>
      </w:r>
      <w:proofErr w:type="spellStart"/>
      <w:r>
        <w:rPr>
          <w:lang w:val="fr-FR"/>
        </w:rPr>
        <w:t>companies</w:t>
      </w:r>
      <w:proofErr w:type="spellEnd"/>
      <w:r>
        <w:rPr>
          <w:lang w:val="fr-FR"/>
        </w:rPr>
        <w:t xml:space="preserve"> </w:t>
      </w:r>
      <w:proofErr w:type="spellStart"/>
      <w:r>
        <w:rPr>
          <w:lang w:val="fr-FR"/>
        </w:rPr>
        <w:t>also</w:t>
      </w:r>
      <w:proofErr w:type="spellEnd"/>
      <w:r>
        <w:rPr>
          <w:lang w:val="fr-FR"/>
        </w:rPr>
        <w:t xml:space="preserve"> </w:t>
      </w:r>
      <w:proofErr w:type="spellStart"/>
      <w:r>
        <w:rPr>
          <w:lang w:val="fr-FR"/>
        </w:rPr>
        <w:t>require</w:t>
      </w:r>
      <w:proofErr w:type="spellEnd"/>
      <w:r>
        <w:rPr>
          <w:lang w:val="fr-FR"/>
        </w:rPr>
        <w:t xml:space="preserve"> to capture </w:t>
      </w:r>
      <w:proofErr w:type="spellStart"/>
      <w:r>
        <w:rPr>
          <w:lang w:val="fr-FR"/>
        </w:rPr>
        <w:t>other</w:t>
      </w:r>
      <w:proofErr w:type="spellEnd"/>
      <w:r>
        <w:rPr>
          <w:lang w:val="fr-FR"/>
        </w:rPr>
        <w:t xml:space="preserve"> parts (</w:t>
      </w:r>
      <w:proofErr w:type="spellStart"/>
      <w:r>
        <w:rPr>
          <w:lang w:val="fr-FR"/>
        </w:rPr>
        <w:t>which</w:t>
      </w:r>
      <w:proofErr w:type="spellEnd"/>
      <w:r>
        <w:rPr>
          <w:lang w:val="fr-FR"/>
        </w:rPr>
        <w:t xml:space="preserve"> </w:t>
      </w:r>
      <w:proofErr w:type="spellStart"/>
      <w:r>
        <w:rPr>
          <w:lang w:val="fr-FR"/>
        </w:rPr>
        <w:t>were</w:t>
      </w:r>
      <w:proofErr w:type="spellEnd"/>
      <w:r>
        <w:rPr>
          <w:lang w:val="fr-FR"/>
        </w:rPr>
        <w:t xml:space="preserve"> non-</w:t>
      </w:r>
      <w:proofErr w:type="spellStart"/>
      <w:r>
        <w:rPr>
          <w:lang w:val="fr-FR"/>
        </w:rPr>
        <w:t>agreed</w:t>
      </w:r>
      <w:proofErr w:type="spellEnd"/>
      <w:r>
        <w:rPr>
          <w:lang w:val="fr-FR"/>
        </w:rPr>
        <w:t xml:space="preserve"> to </w:t>
      </w:r>
      <w:proofErr w:type="spellStart"/>
      <w:r>
        <w:rPr>
          <w:lang w:val="fr-FR"/>
        </w:rPr>
        <w:t>be</w:t>
      </w:r>
      <w:proofErr w:type="spellEnd"/>
      <w:r>
        <w:rPr>
          <w:lang w:val="fr-FR"/>
        </w:rPr>
        <w:t xml:space="preserve"> </w:t>
      </w:r>
      <w:proofErr w:type="spellStart"/>
      <w:r>
        <w:rPr>
          <w:lang w:val="fr-FR"/>
        </w:rPr>
        <w:t>captured</w:t>
      </w:r>
      <w:proofErr w:type="spellEnd"/>
      <w:r>
        <w:rPr>
          <w:lang w:val="fr-FR"/>
        </w:rPr>
        <w:t xml:space="preserve">). </w:t>
      </w:r>
    </w:p>
    <w:p w14:paraId="1903EEFA" w14:textId="77777777" w:rsidR="00B5792C" w:rsidRDefault="00B5792C" w:rsidP="00B5792C">
      <w:pPr>
        <w:pStyle w:val="Doc-text2"/>
        <w:rPr>
          <w:lang w:val="fr-FR"/>
        </w:rPr>
      </w:pPr>
      <w:r>
        <w:rPr>
          <w:lang w:val="fr-FR"/>
        </w:rPr>
        <w:t>-</w:t>
      </w:r>
      <w:r>
        <w:rPr>
          <w:lang w:val="fr-FR"/>
        </w:rPr>
        <w:tab/>
        <w:t xml:space="preserve">Chair: Rel 17 </w:t>
      </w:r>
      <w:proofErr w:type="spellStart"/>
      <w:r>
        <w:rPr>
          <w:lang w:val="fr-FR"/>
        </w:rPr>
        <w:t>Redcap</w:t>
      </w:r>
      <w:proofErr w:type="spellEnd"/>
      <w:r>
        <w:rPr>
          <w:lang w:val="fr-FR"/>
        </w:rPr>
        <w:t xml:space="preserve"> UE </w:t>
      </w:r>
      <w:proofErr w:type="spellStart"/>
      <w:r>
        <w:rPr>
          <w:lang w:val="fr-FR"/>
        </w:rPr>
        <w:t>may</w:t>
      </w:r>
      <w:proofErr w:type="spellEnd"/>
      <w:r>
        <w:rPr>
          <w:lang w:val="fr-FR"/>
        </w:rPr>
        <w:t xml:space="preserve"> </w:t>
      </w:r>
      <w:proofErr w:type="spellStart"/>
      <w:r>
        <w:rPr>
          <w:lang w:val="fr-FR"/>
        </w:rPr>
        <w:t>receive</w:t>
      </w:r>
      <w:proofErr w:type="spellEnd"/>
      <w:r>
        <w:rPr>
          <w:lang w:val="fr-FR"/>
        </w:rPr>
        <w:t xml:space="preserve"> </w:t>
      </w:r>
      <w:proofErr w:type="spellStart"/>
      <w:r>
        <w:rPr>
          <w:lang w:val="fr-FR"/>
        </w:rPr>
        <w:t>Bcast</w:t>
      </w:r>
      <w:proofErr w:type="spellEnd"/>
      <w:r>
        <w:rPr>
          <w:lang w:val="fr-FR"/>
        </w:rPr>
        <w:t xml:space="preserve"> MBS </w:t>
      </w:r>
      <w:proofErr w:type="spellStart"/>
      <w:r>
        <w:rPr>
          <w:lang w:val="fr-FR"/>
        </w:rPr>
        <w:t>under</w:t>
      </w:r>
      <w:proofErr w:type="spellEnd"/>
      <w:r>
        <w:rPr>
          <w:lang w:val="fr-FR"/>
        </w:rPr>
        <w:t xml:space="preserve"> certain </w:t>
      </w:r>
      <w:proofErr w:type="spellStart"/>
      <w:r>
        <w:rPr>
          <w:lang w:val="fr-FR"/>
        </w:rPr>
        <w:t>circumstances</w:t>
      </w:r>
      <w:proofErr w:type="spellEnd"/>
      <w:r>
        <w:rPr>
          <w:lang w:val="fr-FR"/>
        </w:rPr>
        <w:t xml:space="preserve">, but </w:t>
      </w:r>
      <w:proofErr w:type="spellStart"/>
      <w:r>
        <w:rPr>
          <w:lang w:val="fr-FR"/>
        </w:rPr>
        <w:t>we</w:t>
      </w:r>
      <w:proofErr w:type="spellEnd"/>
      <w:r>
        <w:rPr>
          <w:lang w:val="fr-FR"/>
        </w:rPr>
        <w:t xml:space="preserve"> </w:t>
      </w:r>
      <w:proofErr w:type="spellStart"/>
      <w:r>
        <w:rPr>
          <w:lang w:val="fr-FR"/>
        </w:rPr>
        <w:t>make</w:t>
      </w:r>
      <w:proofErr w:type="spellEnd"/>
      <w:r>
        <w:rPr>
          <w:lang w:val="fr-FR"/>
        </w:rPr>
        <w:t xml:space="preserve"> no effort to </w:t>
      </w:r>
      <w:proofErr w:type="spellStart"/>
      <w:r>
        <w:rPr>
          <w:lang w:val="fr-FR"/>
        </w:rPr>
        <w:t>describe</w:t>
      </w:r>
      <w:proofErr w:type="spellEnd"/>
      <w:r>
        <w:rPr>
          <w:lang w:val="fr-FR"/>
        </w:rPr>
        <w:t xml:space="preserve"> </w:t>
      </w:r>
      <w:proofErr w:type="spellStart"/>
      <w:r>
        <w:rPr>
          <w:lang w:val="fr-FR"/>
        </w:rPr>
        <w:t>those</w:t>
      </w:r>
      <w:proofErr w:type="spellEnd"/>
      <w:r>
        <w:rPr>
          <w:lang w:val="fr-FR"/>
        </w:rPr>
        <w:t xml:space="preserve"> for rel-17. </w:t>
      </w:r>
    </w:p>
    <w:p w14:paraId="46F3AB89" w14:textId="77777777" w:rsidR="00B5792C" w:rsidRPr="00D04D06" w:rsidRDefault="00B5792C" w:rsidP="00B5792C">
      <w:pPr>
        <w:pStyle w:val="Agreement"/>
        <w:tabs>
          <w:tab w:val="clear" w:pos="9990"/>
        </w:tabs>
        <w:overflowPunct/>
        <w:autoSpaceDE/>
        <w:autoSpaceDN/>
        <w:adjustRightInd/>
        <w:ind w:left="1619" w:hanging="360"/>
        <w:textAlignment w:val="auto"/>
        <w:rPr>
          <w:lang w:val="fr-FR"/>
        </w:rPr>
      </w:pPr>
      <w:r>
        <w:rPr>
          <w:lang w:val="fr-FR"/>
        </w:rPr>
        <w:t xml:space="preserve">Not </w:t>
      </w:r>
      <w:proofErr w:type="spellStart"/>
      <w:r>
        <w:rPr>
          <w:lang w:val="fr-FR"/>
        </w:rPr>
        <w:t>pursued</w:t>
      </w:r>
      <w:proofErr w:type="spellEnd"/>
    </w:p>
    <w:p w14:paraId="0D0881E3" w14:textId="77777777" w:rsidR="00B5792C" w:rsidRDefault="00B5792C" w:rsidP="00B5792C">
      <w:pPr>
        <w:pStyle w:val="BoldComments"/>
      </w:pPr>
      <w:proofErr w:type="spellStart"/>
      <w:r>
        <w:t>QoE</w:t>
      </w:r>
      <w:proofErr w:type="spellEnd"/>
    </w:p>
    <w:p w14:paraId="1A6B9026" w14:textId="73EFF11B" w:rsidR="00B5792C" w:rsidRDefault="00B5792C" w:rsidP="00B5792C">
      <w:pPr>
        <w:pStyle w:val="Doc-title"/>
        <w:rPr>
          <w:lang w:val="fr-FR"/>
        </w:rPr>
      </w:pPr>
      <w:r w:rsidRPr="002625AA">
        <w:rPr>
          <w:lang w:val="fr-FR"/>
        </w:rPr>
        <w:t>R2-2307921</w:t>
      </w:r>
      <w:r>
        <w:rPr>
          <w:lang w:val="fr-FR"/>
        </w:rPr>
        <w:tab/>
        <w:t>Correction on buffer levels and storing QoE reports</w:t>
      </w:r>
      <w:r>
        <w:rPr>
          <w:lang w:val="fr-FR"/>
        </w:rPr>
        <w:tab/>
        <w:t>Samsung</w:t>
      </w:r>
      <w:r>
        <w:rPr>
          <w:lang w:val="fr-FR"/>
        </w:rPr>
        <w:tab/>
        <w:t>CR</w:t>
      </w:r>
      <w:r>
        <w:rPr>
          <w:lang w:val="fr-FR"/>
        </w:rPr>
        <w:tab/>
        <w:t>Rel-17</w:t>
      </w:r>
      <w:r>
        <w:rPr>
          <w:lang w:val="fr-FR"/>
        </w:rPr>
        <w:tab/>
        <w:t>38.331</w:t>
      </w:r>
      <w:r>
        <w:rPr>
          <w:lang w:val="fr-FR"/>
        </w:rPr>
        <w:tab/>
        <w:t>17.5.0</w:t>
      </w:r>
      <w:r>
        <w:rPr>
          <w:lang w:val="fr-FR"/>
        </w:rPr>
        <w:tab/>
        <w:t>4274</w:t>
      </w:r>
      <w:r>
        <w:rPr>
          <w:lang w:val="fr-FR"/>
        </w:rPr>
        <w:tab/>
        <w:t>-</w:t>
      </w:r>
      <w:r>
        <w:rPr>
          <w:lang w:val="fr-FR"/>
        </w:rPr>
        <w:tab/>
        <w:t>F</w:t>
      </w:r>
      <w:r>
        <w:rPr>
          <w:lang w:val="fr-FR"/>
        </w:rPr>
        <w:tab/>
        <w:t>NR_QoE-Core</w:t>
      </w:r>
    </w:p>
    <w:p w14:paraId="2B85BB80" w14:textId="77777777" w:rsidR="00B5792C" w:rsidRDefault="00B5792C" w:rsidP="00B5792C">
      <w:pPr>
        <w:pStyle w:val="Doc-text2"/>
        <w:rPr>
          <w:lang w:val="fr-FR"/>
        </w:rPr>
      </w:pPr>
      <w:r>
        <w:rPr>
          <w:lang w:val="fr-FR"/>
        </w:rPr>
        <w:t>-</w:t>
      </w:r>
      <w:r>
        <w:rPr>
          <w:lang w:val="fr-FR"/>
        </w:rPr>
        <w:tab/>
        <w:t xml:space="preserve">Lenovo </w:t>
      </w:r>
      <w:proofErr w:type="spellStart"/>
      <w:r>
        <w:rPr>
          <w:lang w:val="fr-FR"/>
        </w:rPr>
        <w:t>think</w:t>
      </w:r>
      <w:proofErr w:type="spellEnd"/>
      <w:r>
        <w:rPr>
          <w:lang w:val="fr-FR"/>
        </w:rPr>
        <w:t xml:space="preserve"> </w:t>
      </w:r>
      <w:proofErr w:type="spellStart"/>
      <w:r>
        <w:rPr>
          <w:lang w:val="fr-FR"/>
        </w:rPr>
        <w:t>this</w:t>
      </w:r>
      <w:proofErr w:type="spellEnd"/>
      <w:r>
        <w:rPr>
          <w:lang w:val="fr-FR"/>
        </w:rPr>
        <w:t xml:space="preserve"> </w:t>
      </w:r>
      <w:proofErr w:type="spellStart"/>
      <w:r>
        <w:rPr>
          <w:lang w:val="fr-FR"/>
        </w:rPr>
        <w:t>is</w:t>
      </w:r>
      <w:proofErr w:type="spellEnd"/>
      <w:r>
        <w:rPr>
          <w:lang w:val="fr-FR"/>
        </w:rPr>
        <w:t xml:space="preserve"> a </w:t>
      </w:r>
      <w:proofErr w:type="spellStart"/>
      <w:r>
        <w:rPr>
          <w:lang w:val="fr-FR"/>
        </w:rPr>
        <w:t>late</w:t>
      </w:r>
      <w:proofErr w:type="spellEnd"/>
      <w:r>
        <w:rPr>
          <w:lang w:val="fr-FR"/>
        </w:rPr>
        <w:t xml:space="preserve"> change, </w:t>
      </w:r>
      <w:proofErr w:type="spellStart"/>
      <w:r>
        <w:rPr>
          <w:lang w:val="fr-FR"/>
        </w:rPr>
        <w:t>think</w:t>
      </w:r>
      <w:proofErr w:type="spellEnd"/>
      <w:r>
        <w:rPr>
          <w:lang w:val="fr-FR"/>
        </w:rPr>
        <w:t xml:space="preserve"> </w:t>
      </w:r>
      <w:proofErr w:type="spellStart"/>
      <w:r>
        <w:rPr>
          <w:lang w:val="fr-FR"/>
        </w:rPr>
        <w:t>this</w:t>
      </w:r>
      <w:proofErr w:type="spellEnd"/>
      <w:r>
        <w:rPr>
          <w:lang w:val="fr-FR"/>
        </w:rPr>
        <w:t xml:space="preserve"> </w:t>
      </w:r>
      <w:proofErr w:type="spellStart"/>
      <w:r>
        <w:rPr>
          <w:lang w:val="fr-FR"/>
        </w:rPr>
        <w:t>is</w:t>
      </w:r>
      <w:proofErr w:type="spellEnd"/>
      <w:r>
        <w:rPr>
          <w:lang w:val="fr-FR"/>
        </w:rPr>
        <w:t xml:space="preserve"> </w:t>
      </w:r>
      <w:proofErr w:type="spellStart"/>
      <w:r>
        <w:rPr>
          <w:lang w:val="fr-FR"/>
        </w:rPr>
        <w:t>maybe</w:t>
      </w:r>
      <w:proofErr w:type="spellEnd"/>
      <w:r>
        <w:rPr>
          <w:lang w:val="fr-FR"/>
        </w:rPr>
        <w:t xml:space="preserve"> not </w:t>
      </w:r>
      <w:proofErr w:type="spellStart"/>
      <w:r>
        <w:rPr>
          <w:lang w:val="fr-FR"/>
        </w:rPr>
        <w:t>so</w:t>
      </w:r>
      <w:proofErr w:type="spellEnd"/>
      <w:r>
        <w:rPr>
          <w:lang w:val="fr-FR"/>
        </w:rPr>
        <w:t xml:space="preserve"> important. </w:t>
      </w:r>
    </w:p>
    <w:p w14:paraId="4476F218" w14:textId="77777777" w:rsidR="00B5792C" w:rsidRDefault="00B5792C" w:rsidP="00B5792C">
      <w:pPr>
        <w:pStyle w:val="Doc-text2"/>
        <w:rPr>
          <w:lang w:val="fr-FR"/>
        </w:rPr>
      </w:pPr>
      <w:r>
        <w:rPr>
          <w:lang w:val="fr-FR"/>
        </w:rPr>
        <w:t>-</w:t>
      </w:r>
      <w:r>
        <w:rPr>
          <w:lang w:val="fr-FR"/>
        </w:rPr>
        <w:tab/>
        <w:t xml:space="preserve">Samsung </w:t>
      </w:r>
      <w:proofErr w:type="spellStart"/>
      <w:r>
        <w:rPr>
          <w:lang w:val="fr-FR"/>
        </w:rPr>
        <w:t>think</w:t>
      </w:r>
      <w:proofErr w:type="spellEnd"/>
      <w:r>
        <w:rPr>
          <w:lang w:val="fr-FR"/>
        </w:rPr>
        <w:t xml:space="preserve"> </w:t>
      </w:r>
      <w:proofErr w:type="spellStart"/>
      <w:r>
        <w:rPr>
          <w:lang w:val="fr-FR"/>
        </w:rPr>
        <w:t>we</w:t>
      </w:r>
      <w:proofErr w:type="spellEnd"/>
      <w:r>
        <w:rPr>
          <w:lang w:val="fr-FR"/>
        </w:rPr>
        <w:t xml:space="preserve"> have </w:t>
      </w:r>
      <w:proofErr w:type="spellStart"/>
      <w:r>
        <w:rPr>
          <w:lang w:val="fr-FR"/>
        </w:rPr>
        <w:t>this</w:t>
      </w:r>
      <w:proofErr w:type="spellEnd"/>
      <w:r>
        <w:rPr>
          <w:lang w:val="fr-FR"/>
        </w:rPr>
        <w:t xml:space="preserve"> for </w:t>
      </w:r>
      <w:proofErr w:type="spellStart"/>
      <w:r>
        <w:rPr>
          <w:lang w:val="fr-FR"/>
        </w:rPr>
        <w:t>handover</w:t>
      </w:r>
      <w:proofErr w:type="spellEnd"/>
      <w:r>
        <w:rPr>
          <w:lang w:val="fr-FR"/>
        </w:rPr>
        <w:t xml:space="preserve">. Nokia </w:t>
      </w:r>
      <w:proofErr w:type="spellStart"/>
      <w:r>
        <w:rPr>
          <w:lang w:val="fr-FR"/>
        </w:rPr>
        <w:t>thikn</w:t>
      </w:r>
      <w:proofErr w:type="spellEnd"/>
      <w:r>
        <w:rPr>
          <w:lang w:val="fr-FR"/>
        </w:rPr>
        <w:t xml:space="preserve"> </w:t>
      </w:r>
      <w:proofErr w:type="spellStart"/>
      <w:r>
        <w:rPr>
          <w:lang w:val="fr-FR"/>
        </w:rPr>
        <w:t>it</w:t>
      </w:r>
      <w:proofErr w:type="spellEnd"/>
      <w:r>
        <w:rPr>
          <w:lang w:val="fr-FR"/>
        </w:rPr>
        <w:t xml:space="preserve"> </w:t>
      </w:r>
      <w:proofErr w:type="spellStart"/>
      <w:r>
        <w:rPr>
          <w:lang w:val="fr-FR"/>
        </w:rPr>
        <w:t>means</w:t>
      </w:r>
      <w:proofErr w:type="spellEnd"/>
      <w:r>
        <w:rPr>
          <w:lang w:val="fr-FR"/>
        </w:rPr>
        <w:t xml:space="preserve"> </w:t>
      </w:r>
      <w:proofErr w:type="spellStart"/>
      <w:r>
        <w:rPr>
          <w:lang w:val="fr-FR"/>
        </w:rPr>
        <w:t>that</w:t>
      </w:r>
      <w:proofErr w:type="spellEnd"/>
      <w:r>
        <w:rPr>
          <w:lang w:val="fr-FR"/>
        </w:rPr>
        <w:t xml:space="preserve"> the data </w:t>
      </w:r>
      <w:proofErr w:type="spellStart"/>
      <w:r>
        <w:rPr>
          <w:lang w:val="fr-FR"/>
        </w:rPr>
        <w:t>is</w:t>
      </w:r>
      <w:proofErr w:type="spellEnd"/>
      <w:r>
        <w:rPr>
          <w:lang w:val="fr-FR"/>
        </w:rPr>
        <w:t xml:space="preserve"> </w:t>
      </w:r>
      <w:proofErr w:type="spellStart"/>
      <w:r>
        <w:rPr>
          <w:lang w:val="fr-FR"/>
        </w:rPr>
        <w:t>stored</w:t>
      </w:r>
      <w:proofErr w:type="spellEnd"/>
      <w:r>
        <w:rPr>
          <w:lang w:val="fr-FR"/>
        </w:rPr>
        <w:t xml:space="preserve"> at </w:t>
      </w:r>
      <w:proofErr w:type="spellStart"/>
      <w:r>
        <w:rPr>
          <w:lang w:val="fr-FR"/>
        </w:rPr>
        <w:t>different</w:t>
      </w:r>
      <w:proofErr w:type="spellEnd"/>
      <w:r>
        <w:rPr>
          <w:lang w:val="fr-FR"/>
        </w:rPr>
        <w:t xml:space="preserve"> buffer. </w:t>
      </w:r>
    </w:p>
    <w:p w14:paraId="22325F55" w14:textId="77777777" w:rsidR="00B5792C" w:rsidRDefault="00B5792C" w:rsidP="00B5792C">
      <w:pPr>
        <w:pStyle w:val="Doc-text2"/>
        <w:rPr>
          <w:lang w:val="fr-FR"/>
        </w:rPr>
      </w:pPr>
      <w:r>
        <w:rPr>
          <w:lang w:val="fr-FR"/>
        </w:rPr>
        <w:t>-</w:t>
      </w:r>
      <w:r>
        <w:rPr>
          <w:lang w:val="fr-FR"/>
        </w:rPr>
        <w:tab/>
        <w:t xml:space="preserve">Nokia </w:t>
      </w:r>
      <w:proofErr w:type="spellStart"/>
      <w:r>
        <w:rPr>
          <w:lang w:val="fr-FR"/>
        </w:rPr>
        <w:t>think</w:t>
      </w:r>
      <w:proofErr w:type="spellEnd"/>
      <w:r>
        <w:rPr>
          <w:lang w:val="fr-FR"/>
        </w:rPr>
        <w:t xml:space="preserve"> </w:t>
      </w:r>
      <w:proofErr w:type="spellStart"/>
      <w:r>
        <w:rPr>
          <w:lang w:val="fr-FR"/>
        </w:rPr>
        <w:t>it</w:t>
      </w:r>
      <w:proofErr w:type="spellEnd"/>
      <w:r>
        <w:rPr>
          <w:lang w:val="fr-FR"/>
        </w:rPr>
        <w:t xml:space="preserve"> </w:t>
      </w:r>
      <w:proofErr w:type="spellStart"/>
      <w:r>
        <w:rPr>
          <w:lang w:val="fr-FR"/>
        </w:rPr>
        <w:t>is</w:t>
      </w:r>
      <w:proofErr w:type="spellEnd"/>
      <w:r>
        <w:rPr>
          <w:lang w:val="fr-FR"/>
        </w:rPr>
        <w:t xml:space="preserve"> not </w:t>
      </w:r>
      <w:proofErr w:type="spellStart"/>
      <w:r>
        <w:rPr>
          <w:lang w:val="fr-FR"/>
        </w:rPr>
        <w:t>needed</w:t>
      </w:r>
      <w:proofErr w:type="spellEnd"/>
      <w:r>
        <w:rPr>
          <w:lang w:val="fr-FR"/>
        </w:rPr>
        <w:t xml:space="preserve">. HW </w:t>
      </w:r>
      <w:proofErr w:type="spellStart"/>
      <w:r>
        <w:rPr>
          <w:lang w:val="fr-FR"/>
        </w:rPr>
        <w:t>think</w:t>
      </w:r>
      <w:proofErr w:type="spellEnd"/>
      <w:r>
        <w:rPr>
          <w:lang w:val="fr-FR"/>
        </w:rPr>
        <w:t xml:space="preserve"> </w:t>
      </w:r>
      <w:proofErr w:type="spellStart"/>
      <w:r>
        <w:rPr>
          <w:lang w:val="fr-FR"/>
        </w:rPr>
        <w:t>indeed</w:t>
      </w:r>
      <w:proofErr w:type="spellEnd"/>
      <w:r>
        <w:rPr>
          <w:lang w:val="fr-FR"/>
        </w:rPr>
        <w:t xml:space="preserve"> </w:t>
      </w:r>
      <w:proofErr w:type="spellStart"/>
      <w:r>
        <w:rPr>
          <w:lang w:val="fr-FR"/>
        </w:rPr>
        <w:t>this</w:t>
      </w:r>
      <w:proofErr w:type="spellEnd"/>
      <w:r>
        <w:rPr>
          <w:lang w:val="fr-FR"/>
        </w:rPr>
        <w:t xml:space="preserve"> </w:t>
      </w:r>
      <w:proofErr w:type="spellStart"/>
      <w:r>
        <w:rPr>
          <w:lang w:val="fr-FR"/>
        </w:rPr>
        <w:t>is</w:t>
      </w:r>
      <w:proofErr w:type="spellEnd"/>
      <w:r>
        <w:rPr>
          <w:lang w:val="fr-FR"/>
        </w:rPr>
        <w:t xml:space="preserve"> an  </w:t>
      </w:r>
      <w:proofErr w:type="spellStart"/>
      <w:r>
        <w:rPr>
          <w:lang w:val="fr-FR"/>
        </w:rPr>
        <w:t>optimization</w:t>
      </w:r>
      <w:proofErr w:type="spellEnd"/>
      <w:r>
        <w:rPr>
          <w:lang w:val="fr-FR"/>
        </w:rPr>
        <w:t xml:space="preserve"> not </w:t>
      </w:r>
      <w:proofErr w:type="spellStart"/>
      <w:r>
        <w:rPr>
          <w:lang w:val="fr-FR"/>
        </w:rPr>
        <w:t>needed</w:t>
      </w:r>
      <w:proofErr w:type="spellEnd"/>
      <w:r>
        <w:rPr>
          <w:lang w:val="fr-FR"/>
        </w:rPr>
        <w:t xml:space="preserve"> in R17. </w:t>
      </w:r>
    </w:p>
    <w:p w14:paraId="018006D7" w14:textId="77777777" w:rsidR="00B5792C" w:rsidRDefault="00B5792C" w:rsidP="00B5792C">
      <w:pPr>
        <w:pStyle w:val="Doc-text2"/>
        <w:rPr>
          <w:lang w:val="fr-FR"/>
        </w:rPr>
      </w:pPr>
      <w:r>
        <w:rPr>
          <w:lang w:val="fr-FR"/>
        </w:rPr>
        <w:t>-</w:t>
      </w:r>
      <w:r>
        <w:rPr>
          <w:lang w:val="fr-FR"/>
        </w:rPr>
        <w:tab/>
        <w:t xml:space="preserve">Intel has </w:t>
      </w:r>
      <w:proofErr w:type="spellStart"/>
      <w:r>
        <w:rPr>
          <w:lang w:val="fr-FR"/>
        </w:rPr>
        <w:t>some</w:t>
      </w:r>
      <w:proofErr w:type="spellEnd"/>
      <w:r>
        <w:rPr>
          <w:lang w:val="fr-FR"/>
        </w:rPr>
        <w:t xml:space="preserve"> </w:t>
      </w:r>
      <w:proofErr w:type="spellStart"/>
      <w:r>
        <w:rPr>
          <w:lang w:val="fr-FR"/>
        </w:rPr>
        <w:t>sympathy</w:t>
      </w:r>
      <w:proofErr w:type="spellEnd"/>
      <w:r>
        <w:rPr>
          <w:lang w:val="fr-FR"/>
        </w:rPr>
        <w:t xml:space="preserve">, </w:t>
      </w:r>
      <w:proofErr w:type="spellStart"/>
      <w:r>
        <w:rPr>
          <w:lang w:val="fr-FR"/>
        </w:rPr>
        <w:t>think</w:t>
      </w:r>
      <w:proofErr w:type="spellEnd"/>
      <w:r>
        <w:rPr>
          <w:lang w:val="fr-FR"/>
        </w:rPr>
        <w:t xml:space="preserve"> </w:t>
      </w:r>
      <w:proofErr w:type="spellStart"/>
      <w:r>
        <w:rPr>
          <w:lang w:val="fr-FR"/>
        </w:rPr>
        <w:t>noone</w:t>
      </w:r>
      <w:proofErr w:type="spellEnd"/>
      <w:r>
        <w:rPr>
          <w:lang w:val="fr-FR"/>
        </w:rPr>
        <w:t xml:space="preserve"> has </w:t>
      </w:r>
      <w:proofErr w:type="spellStart"/>
      <w:r>
        <w:rPr>
          <w:lang w:val="fr-FR"/>
        </w:rPr>
        <w:t>impl</w:t>
      </w:r>
      <w:proofErr w:type="spellEnd"/>
      <w:r>
        <w:rPr>
          <w:lang w:val="fr-FR"/>
        </w:rPr>
        <w:t xml:space="preserve"> QoS </w:t>
      </w:r>
      <w:proofErr w:type="spellStart"/>
      <w:r>
        <w:rPr>
          <w:lang w:val="fr-FR"/>
        </w:rPr>
        <w:t>so</w:t>
      </w:r>
      <w:proofErr w:type="spellEnd"/>
      <w:r>
        <w:rPr>
          <w:lang w:val="fr-FR"/>
        </w:rPr>
        <w:t xml:space="preserve"> </w:t>
      </w:r>
      <w:proofErr w:type="spellStart"/>
      <w:r>
        <w:rPr>
          <w:lang w:val="fr-FR"/>
        </w:rPr>
        <w:t>we</w:t>
      </w:r>
      <w:proofErr w:type="spellEnd"/>
      <w:r>
        <w:rPr>
          <w:lang w:val="fr-FR"/>
        </w:rPr>
        <w:t xml:space="preserve"> </w:t>
      </w:r>
      <w:proofErr w:type="spellStart"/>
      <w:r>
        <w:rPr>
          <w:lang w:val="fr-FR"/>
        </w:rPr>
        <w:t>might</w:t>
      </w:r>
      <w:proofErr w:type="spellEnd"/>
      <w:r>
        <w:rPr>
          <w:lang w:val="fr-FR"/>
        </w:rPr>
        <w:t xml:space="preserve"> as </w:t>
      </w:r>
      <w:proofErr w:type="spellStart"/>
      <w:r>
        <w:rPr>
          <w:lang w:val="fr-FR"/>
        </w:rPr>
        <w:t>well</w:t>
      </w:r>
      <w:proofErr w:type="spellEnd"/>
      <w:r>
        <w:rPr>
          <w:lang w:val="fr-FR"/>
        </w:rPr>
        <w:t xml:space="preserve"> change </w:t>
      </w:r>
      <w:proofErr w:type="spellStart"/>
      <w:r>
        <w:rPr>
          <w:lang w:val="fr-FR"/>
        </w:rPr>
        <w:t>now</w:t>
      </w:r>
      <w:proofErr w:type="spellEnd"/>
      <w:r>
        <w:rPr>
          <w:lang w:val="fr-FR"/>
        </w:rPr>
        <w:t xml:space="preserve">. </w:t>
      </w:r>
    </w:p>
    <w:p w14:paraId="27931A1C" w14:textId="77777777" w:rsidR="00B5792C" w:rsidRPr="00EE14B0" w:rsidRDefault="00B5792C" w:rsidP="00B5792C">
      <w:pPr>
        <w:pStyle w:val="Agreement"/>
        <w:tabs>
          <w:tab w:val="clear" w:pos="9990"/>
        </w:tabs>
        <w:overflowPunct/>
        <w:autoSpaceDE/>
        <w:autoSpaceDN/>
        <w:adjustRightInd/>
        <w:ind w:left="1619" w:hanging="360"/>
        <w:textAlignment w:val="auto"/>
        <w:rPr>
          <w:lang w:val="fr-FR"/>
        </w:rPr>
      </w:pPr>
      <w:r>
        <w:rPr>
          <w:lang w:val="fr-FR"/>
        </w:rPr>
        <w:lastRenderedPageBreak/>
        <w:t xml:space="preserve">Not </w:t>
      </w:r>
      <w:proofErr w:type="spellStart"/>
      <w:r>
        <w:rPr>
          <w:lang w:val="fr-FR"/>
        </w:rPr>
        <w:t>Pursued</w:t>
      </w:r>
      <w:proofErr w:type="spellEnd"/>
    </w:p>
    <w:p w14:paraId="515D59E5" w14:textId="77777777" w:rsidR="00B5792C" w:rsidRPr="004A2AF0" w:rsidRDefault="00B5792C" w:rsidP="00B5792C">
      <w:pPr>
        <w:pStyle w:val="BoldComments"/>
      </w:pPr>
      <w:r>
        <w:t>Slicing</w:t>
      </w:r>
    </w:p>
    <w:p w14:paraId="054E949A" w14:textId="77FFF3E4" w:rsidR="00B5792C" w:rsidRDefault="00B5792C" w:rsidP="00B5792C">
      <w:pPr>
        <w:pStyle w:val="Doc-title"/>
        <w:rPr>
          <w:lang w:val="fr-FR"/>
        </w:rPr>
      </w:pPr>
      <w:r w:rsidRPr="002625AA">
        <w:rPr>
          <w:lang w:val="fr-FR"/>
        </w:rPr>
        <w:t>R2-2308365</w:t>
      </w:r>
      <w:r>
        <w:rPr>
          <w:lang w:val="fr-FR"/>
        </w:rPr>
        <w:tab/>
        <w:t>Correction on description of cell reselection priority in TS 38.331</w:t>
      </w:r>
      <w:r>
        <w:rPr>
          <w:lang w:val="fr-FR"/>
        </w:rPr>
        <w:tab/>
        <w:t>CATT</w:t>
      </w:r>
      <w:r>
        <w:rPr>
          <w:lang w:val="fr-FR"/>
        </w:rPr>
        <w:tab/>
        <w:t>CR</w:t>
      </w:r>
      <w:r>
        <w:rPr>
          <w:lang w:val="fr-FR"/>
        </w:rPr>
        <w:tab/>
        <w:t>Rel-17</w:t>
      </w:r>
      <w:r>
        <w:rPr>
          <w:lang w:val="fr-FR"/>
        </w:rPr>
        <w:tab/>
        <w:t>38.331</w:t>
      </w:r>
      <w:r>
        <w:rPr>
          <w:lang w:val="fr-FR"/>
        </w:rPr>
        <w:tab/>
        <w:t>17.5.0</w:t>
      </w:r>
      <w:r>
        <w:rPr>
          <w:lang w:val="fr-FR"/>
        </w:rPr>
        <w:tab/>
        <w:t>4243</w:t>
      </w:r>
      <w:r>
        <w:rPr>
          <w:lang w:val="fr-FR"/>
        </w:rPr>
        <w:tab/>
        <w:t>-</w:t>
      </w:r>
      <w:r>
        <w:rPr>
          <w:lang w:val="fr-FR"/>
        </w:rPr>
        <w:tab/>
        <w:t>F</w:t>
      </w:r>
      <w:r>
        <w:rPr>
          <w:lang w:val="fr-FR"/>
        </w:rPr>
        <w:tab/>
        <w:t>NR_slice-Core</w:t>
      </w:r>
    </w:p>
    <w:p w14:paraId="32A7910B" w14:textId="77777777" w:rsidR="00B5792C" w:rsidRDefault="00B5792C" w:rsidP="00B5792C">
      <w:pPr>
        <w:pStyle w:val="Doc-text2"/>
        <w:rPr>
          <w:lang w:val="fr-FR"/>
        </w:rPr>
      </w:pPr>
      <w:r>
        <w:rPr>
          <w:lang w:val="fr-FR"/>
        </w:rPr>
        <w:t>-</w:t>
      </w:r>
      <w:r>
        <w:rPr>
          <w:lang w:val="fr-FR"/>
        </w:rPr>
        <w:tab/>
        <w:t xml:space="preserve">Ericsson </w:t>
      </w:r>
      <w:proofErr w:type="spellStart"/>
      <w:r>
        <w:rPr>
          <w:lang w:val="fr-FR"/>
        </w:rPr>
        <w:t>think</w:t>
      </w:r>
      <w:proofErr w:type="spellEnd"/>
      <w:r>
        <w:rPr>
          <w:lang w:val="fr-FR"/>
        </w:rPr>
        <w:t xml:space="preserve"> </w:t>
      </w:r>
      <w:proofErr w:type="spellStart"/>
      <w:r>
        <w:rPr>
          <w:lang w:val="fr-FR"/>
        </w:rPr>
        <w:t>that</w:t>
      </w:r>
      <w:proofErr w:type="spellEnd"/>
      <w:r>
        <w:rPr>
          <w:lang w:val="fr-FR"/>
        </w:rPr>
        <w:t xml:space="preserve"> the </w:t>
      </w:r>
      <w:proofErr w:type="spellStart"/>
      <w:r>
        <w:rPr>
          <w:lang w:val="fr-FR"/>
        </w:rPr>
        <w:t>usecase</w:t>
      </w:r>
      <w:proofErr w:type="spellEnd"/>
      <w:r>
        <w:rPr>
          <w:lang w:val="fr-FR"/>
        </w:rPr>
        <w:t xml:space="preserve"> information </w:t>
      </w:r>
      <w:proofErr w:type="spellStart"/>
      <w:r>
        <w:rPr>
          <w:lang w:val="fr-FR"/>
        </w:rPr>
        <w:t>is</w:t>
      </w:r>
      <w:proofErr w:type="spellEnd"/>
      <w:r>
        <w:rPr>
          <w:lang w:val="fr-FR"/>
        </w:rPr>
        <w:t xml:space="preserve"> not </w:t>
      </w:r>
      <w:proofErr w:type="spellStart"/>
      <w:r>
        <w:rPr>
          <w:lang w:val="fr-FR"/>
        </w:rPr>
        <w:t>needed</w:t>
      </w:r>
      <w:proofErr w:type="spellEnd"/>
      <w:r>
        <w:rPr>
          <w:lang w:val="fr-FR"/>
        </w:rPr>
        <w:t xml:space="preserve">. </w:t>
      </w:r>
    </w:p>
    <w:p w14:paraId="61741634" w14:textId="77777777" w:rsidR="00B5792C" w:rsidRDefault="00B5792C" w:rsidP="00B5792C">
      <w:pPr>
        <w:pStyle w:val="Doc-text2"/>
        <w:rPr>
          <w:lang w:val="fr-FR"/>
        </w:rPr>
      </w:pPr>
      <w:r>
        <w:rPr>
          <w:lang w:val="fr-FR"/>
        </w:rPr>
        <w:t>-</w:t>
      </w:r>
      <w:r>
        <w:rPr>
          <w:lang w:val="fr-FR"/>
        </w:rPr>
        <w:tab/>
        <w:t xml:space="preserve">Nokia </w:t>
      </w:r>
      <w:proofErr w:type="spellStart"/>
      <w:r>
        <w:rPr>
          <w:lang w:val="fr-FR"/>
        </w:rPr>
        <w:t>think</w:t>
      </w:r>
      <w:proofErr w:type="spellEnd"/>
      <w:r>
        <w:rPr>
          <w:lang w:val="fr-FR"/>
        </w:rPr>
        <w:t xml:space="preserve"> </w:t>
      </w:r>
      <w:proofErr w:type="spellStart"/>
      <w:r>
        <w:rPr>
          <w:lang w:val="fr-FR"/>
        </w:rPr>
        <w:t>it</w:t>
      </w:r>
      <w:proofErr w:type="spellEnd"/>
      <w:r>
        <w:rPr>
          <w:lang w:val="fr-FR"/>
        </w:rPr>
        <w:t xml:space="preserve"> </w:t>
      </w:r>
      <w:proofErr w:type="spellStart"/>
      <w:r>
        <w:rPr>
          <w:lang w:val="fr-FR"/>
        </w:rPr>
        <w:t>is</w:t>
      </w:r>
      <w:proofErr w:type="spellEnd"/>
      <w:r>
        <w:rPr>
          <w:lang w:val="fr-FR"/>
        </w:rPr>
        <w:t xml:space="preserve"> </w:t>
      </w:r>
      <w:proofErr w:type="spellStart"/>
      <w:r>
        <w:rPr>
          <w:lang w:val="fr-FR"/>
        </w:rPr>
        <w:t>technically</w:t>
      </w:r>
      <w:proofErr w:type="spellEnd"/>
      <w:r>
        <w:rPr>
          <w:lang w:val="fr-FR"/>
        </w:rPr>
        <w:t xml:space="preserve"> correct. </w:t>
      </w:r>
    </w:p>
    <w:p w14:paraId="3D84C679" w14:textId="77777777" w:rsidR="00B5792C" w:rsidRPr="007D237C" w:rsidRDefault="00B5792C" w:rsidP="00B5792C">
      <w:pPr>
        <w:pStyle w:val="Agreement"/>
        <w:tabs>
          <w:tab w:val="clear" w:pos="9990"/>
        </w:tabs>
        <w:overflowPunct/>
        <w:autoSpaceDE/>
        <w:autoSpaceDN/>
        <w:adjustRightInd/>
        <w:ind w:left="1619" w:hanging="360"/>
        <w:textAlignment w:val="auto"/>
        <w:rPr>
          <w:lang w:val="fr-FR"/>
        </w:rPr>
      </w:pPr>
      <w:r>
        <w:rPr>
          <w:lang w:val="fr-FR"/>
        </w:rPr>
        <w:t xml:space="preserve">Not </w:t>
      </w:r>
      <w:proofErr w:type="spellStart"/>
      <w:r>
        <w:rPr>
          <w:lang w:val="fr-FR"/>
        </w:rPr>
        <w:t>pursued</w:t>
      </w:r>
      <w:proofErr w:type="spellEnd"/>
    </w:p>
    <w:p w14:paraId="29BED3EB" w14:textId="77777777" w:rsidR="00B5792C" w:rsidRDefault="00B5792C" w:rsidP="00B5792C">
      <w:pPr>
        <w:pStyle w:val="BoldComments"/>
      </w:pPr>
      <w:proofErr w:type="spellStart"/>
      <w:r>
        <w:t>ePowSav</w:t>
      </w:r>
      <w:proofErr w:type="spellEnd"/>
    </w:p>
    <w:p w14:paraId="18D4AE8C" w14:textId="577069A2" w:rsidR="00B5792C" w:rsidRDefault="00B5792C" w:rsidP="00B5792C">
      <w:pPr>
        <w:pStyle w:val="Doc-title"/>
        <w:rPr>
          <w:lang w:val="fr-FR"/>
        </w:rPr>
      </w:pPr>
      <w:r w:rsidRPr="002625AA">
        <w:rPr>
          <w:lang w:val="fr-FR"/>
        </w:rPr>
        <w:t>R2-2307515</w:t>
      </w:r>
      <w:r>
        <w:rPr>
          <w:lang w:val="fr-FR"/>
        </w:rPr>
        <w:tab/>
        <w:t>Correction on RLM/BFD relaxation state reporting</w:t>
      </w:r>
      <w:r>
        <w:rPr>
          <w:lang w:val="fr-FR"/>
        </w:rPr>
        <w:tab/>
        <w:t>Nokia, Nokia Shanghai Bell</w:t>
      </w:r>
      <w:r>
        <w:rPr>
          <w:lang w:val="fr-FR"/>
        </w:rPr>
        <w:tab/>
        <w:t>CR</w:t>
      </w:r>
      <w:r>
        <w:rPr>
          <w:lang w:val="fr-FR"/>
        </w:rPr>
        <w:tab/>
        <w:t>Rel-17</w:t>
      </w:r>
      <w:r>
        <w:rPr>
          <w:lang w:val="fr-FR"/>
        </w:rPr>
        <w:tab/>
        <w:t>38.331</w:t>
      </w:r>
      <w:r>
        <w:rPr>
          <w:lang w:val="fr-FR"/>
        </w:rPr>
        <w:tab/>
        <w:t>17.5.0</w:t>
      </w:r>
      <w:r>
        <w:rPr>
          <w:lang w:val="fr-FR"/>
        </w:rPr>
        <w:tab/>
        <w:t>4193</w:t>
      </w:r>
      <w:r>
        <w:rPr>
          <w:lang w:val="fr-FR"/>
        </w:rPr>
        <w:tab/>
        <w:t>-</w:t>
      </w:r>
      <w:r>
        <w:rPr>
          <w:lang w:val="fr-FR"/>
        </w:rPr>
        <w:tab/>
        <w:t>F</w:t>
      </w:r>
      <w:r>
        <w:rPr>
          <w:lang w:val="fr-FR"/>
        </w:rPr>
        <w:tab/>
        <w:t>NR_UE_pow_sav_enh-Core</w:t>
      </w:r>
    </w:p>
    <w:p w14:paraId="3238F1F9" w14:textId="77777777" w:rsidR="00B5792C" w:rsidRDefault="00B5792C" w:rsidP="00B5792C">
      <w:pPr>
        <w:pStyle w:val="Doc-text2"/>
        <w:rPr>
          <w:lang w:val="fr-FR"/>
        </w:rPr>
      </w:pPr>
      <w:r>
        <w:rPr>
          <w:lang w:val="fr-FR"/>
        </w:rPr>
        <w:t>-</w:t>
      </w:r>
      <w:r>
        <w:rPr>
          <w:lang w:val="fr-FR"/>
        </w:rPr>
        <w:tab/>
        <w:t xml:space="preserve">Ericsson </w:t>
      </w:r>
      <w:proofErr w:type="spellStart"/>
      <w:r>
        <w:rPr>
          <w:lang w:val="fr-FR"/>
        </w:rPr>
        <w:t>think</w:t>
      </w:r>
      <w:proofErr w:type="spellEnd"/>
      <w:r>
        <w:rPr>
          <w:lang w:val="fr-FR"/>
        </w:rPr>
        <w:t xml:space="preserve"> </w:t>
      </w:r>
      <w:proofErr w:type="spellStart"/>
      <w:r>
        <w:rPr>
          <w:lang w:val="fr-FR"/>
        </w:rPr>
        <w:t>we</w:t>
      </w:r>
      <w:proofErr w:type="spellEnd"/>
      <w:r>
        <w:rPr>
          <w:lang w:val="fr-FR"/>
        </w:rPr>
        <w:t xml:space="preserve"> </w:t>
      </w:r>
      <w:proofErr w:type="spellStart"/>
      <w:r>
        <w:rPr>
          <w:lang w:val="fr-FR"/>
        </w:rPr>
        <w:t>should</w:t>
      </w:r>
      <w:proofErr w:type="spellEnd"/>
      <w:r>
        <w:rPr>
          <w:lang w:val="fr-FR"/>
        </w:rPr>
        <w:t xml:space="preserve"> </w:t>
      </w:r>
      <w:proofErr w:type="spellStart"/>
      <w:r>
        <w:rPr>
          <w:lang w:val="fr-FR"/>
        </w:rPr>
        <w:t>wait</w:t>
      </w:r>
      <w:proofErr w:type="spellEnd"/>
      <w:r>
        <w:rPr>
          <w:lang w:val="fr-FR"/>
        </w:rPr>
        <w:t xml:space="preserve"> for R4 as </w:t>
      </w:r>
      <w:proofErr w:type="spellStart"/>
      <w:r>
        <w:rPr>
          <w:lang w:val="fr-FR"/>
        </w:rPr>
        <w:t>they</w:t>
      </w:r>
      <w:proofErr w:type="spellEnd"/>
      <w:r>
        <w:rPr>
          <w:lang w:val="fr-FR"/>
        </w:rPr>
        <w:t xml:space="preserve"> have </w:t>
      </w:r>
      <w:proofErr w:type="spellStart"/>
      <w:r>
        <w:rPr>
          <w:lang w:val="fr-FR"/>
        </w:rPr>
        <w:t>some</w:t>
      </w:r>
      <w:proofErr w:type="spellEnd"/>
      <w:r>
        <w:rPr>
          <w:lang w:val="fr-FR"/>
        </w:rPr>
        <w:t xml:space="preserve"> tdocs for </w:t>
      </w:r>
      <w:proofErr w:type="spellStart"/>
      <w:r>
        <w:rPr>
          <w:lang w:val="fr-FR"/>
        </w:rPr>
        <w:t>this</w:t>
      </w:r>
      <w:proofErr w:type="spellEnd"/>
      <w:r>
        <w:rPr>
          <w:lang w:val="fr-FR"/>
        </w:rPr>
        <w:t xml:space="preserve">. HW </w:t>
      </w:r>
      <w:proofErr w:type="spellStart"/>
      <w:r>
        <w:rPr>
          <w:lang w:val="fr-FR"/>
        </w:rPr>
        <w:t>think</w:t>
      </w:r>
      <w:proofErr w:type="spellEnd"/>
      <w:r>
        <w:rPr>
          <w:lang w:val="fr-FR"/>
        </w:rPr>
        <w:t xml:space="preserve"> </w:t>
      </w:r>
      <w:proofErr w:type="spellStart"/>
      <w:r>
        <w:rPr>
          <w:lang w:val="fr-FR"/>
        </w:rPr>
        <w:t>they</w:t>
      </w:r>
      <w:proofErr w:type="spellEnd"/>
      <w:r>
        <w:rPr>
          <w:lang w:val="fr-FR"/>
        </w:rPr>
        <w:t xml:space="preserve"> </w:t>
      </w:r>
      <w:proofErr w:type="spellStart"/>
      <w:r>
        <w:rPr>
          <w:lang w:val="fr-FR"/>
        </w:rPr>
        <w:t>will</w:t>
      </w:r>
      <w:proofErr w:type="spellEnd"/>
      <w:r>
        <w:rPr>
          <w:lang w:val="fr-FR"/>
        </w:rPr>
        <w:t xml:space="preserve"> </w:t>
      </w:r>
      <w:proofErr w:type="spellStart"/>
      <w:r>
        <w:rPr>
          <w:lang w:val="fr-FR"/>
        </w:rPr>
        <w:t>treat</w:t>
      </w:r>
      <w:proofErr w:type="spellEnd"/>
      <w:r>
        <w:rPr>
          <w:lang w:val="fr-FR"/>
        </w:rPr>
        <w:t xml:space="preserve"> </w:t>
      </w:r>
      <w:proofErr w:type="spellStart"/>
      <w:r>
        <w:rPr>
          <w:lang w:val="fr-FR"/>
        </w:rPr>
        <w:t>this</w:t>
      </w:r>
      <w:proofErr w:type="spellEnd"/>
      <w:r>
        <w:rPr>
          <w:lang w:val="fr-FR"/>
        </w:rPr>
        <w:t xml:space="preserve"> </w:t>
      </w:r>
      <w:proofErr w:type="spellStart"/>
      <w:r>
        <w:rPr>
          <w:lang w:val="fr-FR"/>
        </w:rPr>
        <w:t>tomorrow</w:t>
      </w:r>
      <w:proofErr w:type="spellEnd"/>
      <w:r>
        <w:rPr>
          <w:lang w:val="fr-FR"/>
        </w:rPr>
        <w:t xml:space="preserve">. </w:t>
      </w:r>
    </w:p>
    <w:p w14:paraId="4DA7B160" w14:textId="77777777" w:rsidR="00B5792C" w:rsidRDefault="00B5792C" w:rsidP="00B5792C">
      <w:pPr>
        <w:pStyle w:val="Doc-text2"/>
        <w:rPr>
          <w:lang w:val="fr-FR"/>
        </w:rPr>
      </w:pPr>
      <w:r>
        <w:rPr>
          <w:lang w:val="fr-FR"/>
        </w:rPr>
        <w:t xml:space="preserve">CB </w:t>
      </w:r>
      <w:proofErr w:type="spellStart"/>
      <w:r>
        <w:rPr>
          <w:lang w:val="fr-FR"/>
        </w:rPr>
        <w:t>wait</w:t>
      </w:r>
      <w:proofErr w:type="spellEnd"/>
      <w:r>
        <w:rPr>
          <w:lang w:val="fr-FR"/>
        </w:rPr>
        <w:t xml:space="preserve"> </w:t>
      </w:r>
      <w:proofErr w:type="spellStart"/>
      <w:r>
        <w:rPr>
          <w:lang w:val="fr-FR"/>
        </w:rPr>
        <w:t>until</w:t>
      </w:r>
      <w:proofErr w:type="spellEnd"/>
      <w:r>
        <w:rPr>
          <w:lang w:val="fr-FR"/>
        </w:rPr>
        <w:t xml:space="preserve"> R4 has </w:t>
      </w:r>
      <w:proofErr w:type="spellStart"/>
      <w:r>
        <w:rPr>
          <w:lang w:val="fr-FR"/>
        </w:rPr>
        <w:t>treated</w:t>
      </w:r>
      <w:proofErr w:type="spellEnd"/>
      <w:r>
        <w:rPr>
          <w:lang w:val="fr-FR"/>
        </w:rPr>
        <w:t xml:space="preserve"> </w:t>
      </w:r>
      <w:proofErr w:type="spellStart"/>
      <w:r>
        <w:rPr>
          <w:lang w:val="fr-FR"/>
        </w:rPr>
        <w:t>this</w:t>
      </w:r>
      <w:proofErr w:type="spellEnd"/>
      <w:r>
        <w:rPr>
          <w:lang w:val="fr-FR"/>
        </w:rPr>
        <w:t xml:space="preserve">. </w:t>
      </w:r>
    </w:p>
    <w:p w14:paraId="354C9A80" w14:textId="77777777" w:rsidR="00B5792C" w:rsidRPr="00732710" w:rsidRDefault="00B5792C" w:rsidP="00B5792C">
      <w:pPr>
        <w:pStyle w:val="Doc-text2"/>
        <w:rPr>
          <w:lang w:val="fr-FR"/>
        </w:rPr>
      </w:pPr>
      <w:r>
        <w:rPr>
          <w:lang w:val="fr-FR"/>
        </w:rPr>
        <w:t>-</w:t>
      </w:r>
      <w:r>
        <w:rPr>
          <w:lang w:val="fr-FR"/>
        </w:rPr>
        <w:tab/>
        <w:t xml:space="preserve">Nokia </w:t>
      </w:r>
      <w:proofErr w:type="spellStart"/>
      <w:r>
        <w:rPr>
          <w:lang w:val="fr-FR"/>
        </w:rPr>
        <w:t>think</w:t>
      </w:r>
      <w:proofErr w:type="spellEnd"/>
      <w:r>
        <w:rPr>
          <w:lang w:val="fr-FR"/>
        </w:rPr>
        <w:t xml:space="preserve"> </w:t>
      </w:r>
      <w:proofErr w:type="spellStart"/>
      <w:r>
        <w:rPr>
          <w:lang w:val="fr-FR"/>
        </w:rPr>
        <w:t>there</w:t>
      </w:r>
      <w:proofErr w:type="spellEnd"/>
      <w:r>
        <w:rPr>
          <w:lang w:val="fr-FR"/>
        </w:rPr>
        <w:t xml:space="preserve"> </w:t>
      </w:r>
      <w:proofErr w:type="spellStart"/>
      <w:r>
        <w:rPr>
          <w:lang w:val="fr-FR"/>
        </w:rPr>
        <w:t>was</w:t>
      </w:r>
      <w:proofErr w:type="spellEnd"/>
      <w:r>
        <w:rPr>
          <w:lang w:val="fr-FR"/>
        </w:rPr>
        <w:t xml:space="preserve"> </w:t>
      </w:r>
      <w:proofErr w:type="spellStart"/>
      <w:r>
        <w:rPr>
          <w:lang w:val="fr-FR"/>
        </w:rPr>
        <w:t>nothing</w:t>
      </w:r>
      <w:proofErr w:type="spellEnd"/>
      <w:r>
        <w:rPr>
          <w:lang w:val="fr-FR"/>
        </w:rPr>
        <w:t xml:space="preserve"> </w:t>
      </w:r>
      <w:proofErr w:type="spellStart"/>
      <w:r>
        <w:rPr>
          <w:lang w:val="fr-FR"/>
        </w:rPr>
        <w:t>agreed</w:t>
      </w:r>
      <w:proofErr w:type="spellEnd"/>
      <w:r>
        <w:rPr>
          <w:lang w:val="fr-FR"/>
        </w:rPr>
        <w:t xml:space="preserve"> in R4 </w:t>
      </w:r>
      <w:proofErr w:type="spellStart"/>
      <w:r>
        <w:rPr>
          <w:lang w:val="fr-FR"/>
        </w:rPr>
        <w:t>suggest</w:t>
      </w:r>
      <w:proofErr w:type="spellEnd"/>
      <w:r>
        <w:rPr>
          <w:lang w:val="fr-FR"/>
        </w:rPr>
        <w:t xml:space="preserve"> to </w:t>
      </w:r>
      <w:proofErr w:type="spellStart"/>
      <w:r>
        <w:rPr>
          <w:lang w:val="fr-FR"/>
        </w:rPr>
        <w:t>agreee</w:t>
      </w:r>
      <w:proofErr w:type="spellEnd"/>
      <w:r>
        <w:rPr>
          <w:lang w:val="fr-FR"/>
        </w:rPr>
        <w:t xml:space="preserve"> </w:t>
      </w:r>
      <w:proofErr w:type="spellStart"/>
      <w:r>
        <w:rPr>
          <w:lang w:val="fr-FR"/>
        </w:rPr>
        <w:t>this</w:t>
      </w:r>
      <w:proofErr w:type="spellEnd"/>
      <w:r>
        <w:rPr>
          <w:lang w:val="fr-FR"/>
        </w:rPr>
        <w:t xml:space="preserve"> CR in R2. </w:t>
      </w:r>
    </w:p>
    <w:p w14:paraId="56CFE62F" w14:textId="77777777" w:rsidR="00B5792C" w:rsidRDefault="00B5792C" w:rsidP="00B5792C">
      <w:pPr>
        <w:pStyle w:val="Doc-text2"/>
        <w:rPr>
          <w:lang w:val="fr-FR"/>
        </w:rPr>
      </w:pPr>
      <w:r>
        <w:rPr>
          <w:lang w:val="fr-FR"/>
        </w:rPr>
        <w:t>-</w:t>
      </w:r>
      <w:r>
        <w:rPr>
          <w:lang w:val="fr-FR"/>
        </w:rPr>
        <w:tab/>
        <w:t xml:space="preserve">HW </w:t>
      </w:r>
      <w:proofErr w:type="spellStart"/>
      <w:r>
        <w:rPr>
          <w:lang w:val="fr-FR"/>
        </w:rPr>
        <w:t>thikn</w:t>
      </w:r>
      <w:proofErr w:type="spellEnd"/>
      <w:r>
        <w:rPr>
          <w:lang w:val="fr-FR"/>
        </w:rPr>
        <w:t xml:space="preserve"> </w:t>
      </w:r>
      <w:proofErr w:type="spellStart"/>
      <w:r>
        <w:rPr>
          <w:lang w:val="fr-FR"/>
        </w:rPr>
        <w:t>this</w:t>
      </w:r>
      <w:proofErr w:type="spellEnd"/>
      <w:r>
        <w:rPr>
          <w:lang w:val="fr-FR"/>
        </w:rPr>
        <w:t xml:space="preserve"> </w:t>
      </w:r>
      <w:proofErr w:type="spellStart"/>
      <w:r>
        <w:rPr>
          <w:lang w:val="fr-FR"/>
        </w:rPr>
        <w:t>is</w:t>
      </w:r>
      <w:proofErr w:type="spellEnd"/>
      <w:r>
        <w:rPr>
          <w:lang w:val="fr-FR"/>
        </w:rPr>
        <w:t xml:space="preserve"> </w:t>
      </w:r>
      <w:proofErr w:type="spellStart"/>
      <w:r>
        <w:rPr>
          <w:lang w:val="fr-FR"/>
        </w:rPr>
        <w:t>related</w:t>
      </w:r>
      <w:proofErr w:type="spellEnd"/>
      <w:r>
        <w:rPr>
          <w:lang w:val="fr-FR"/>
        </w:rPr>
        <w:t xml:space="preserve"> to R4 issue, and </w:t>
      </w:r>
      <w:proofErr w:type="spellStart"/>
      <w:r>
        <w:rPr>
          <w:lang w:val="fr-FR"/>
        </w:rPr>
        <w:t>think</w:t>
      </w:r>
      <w:proofErr w:type="spellEnd"/>
      <w:r>
        <w:rPr>
          <w:lang w:val="fr-FR"/>
        </w:rPr>
        <w:t xml:space="preserve"> R2 </w:t>
      </w:r>
      <w:proofErr w:type="spellStart"/>
      <w:r>
        <w:rPr>
          <w:lang w:val="fr-FR"/>
        </w:rPr>
        <w:t>should</w:t>
      </w:r>
      <w:proofErr w:type="spellEnd"/>
      <w:r>
        <w:rPr>
          <w:lang w:val="fr-FR"/>
        </w:rPr>
        <w:t xml:space="preserve"> </w:t>
      </w:r>
      <w:proofErr w:type="spellStart"/>
      <w:r>
        <w:rPr>
          <w:lang w:val="fr-FR"/>
        </w:rPr>
        <w:t>just</w:t>
      </w:r>
      <w:proofErr w:type="spellEnd"/>
      <w:r>
        <w:rPr>
          <w:lang w:val="fr-FR"/>
        </w:rPr>
        <w:t xml:space="preserve"> </w:t>
      </w:r>
      <w:proofErr w:type="spellStart"/>
      <w:r>
        <w:rPr>
          <w:lang w:val="fr-FR"/>
        </w:rPr>
        <w:t>wait</w:t>
      </w:r>
      <w:proofErr w:type="spellEnd"/>
      <w:r>
        <w:rPr>
          <w:lang w:val="fr-FR"/>
        </w:rPr>
        <w:t xml:space="preserve">. </w:t>
      </w:r>
    </w:p>
    <w:p w14:paraId="00BE7012" w14:textId="77777777" w:rsidR="00B5792C" w:rsidRDefault="00B5792C" w:rsidP="00B5792C">
      <w:pPr>
        <w:pStyle w:val="Doc-text2"/>
        <w:rPr>
          <w:lang w:val="fr-FR"/>
        </w:rPr>
      </w:pPr>
      <w:r>
        <w:rPr>
          <w:lang w:val="fr-FR"/>
        </w:rPr>
        <w:t>-</w:t>
      </w:r>
      <w:r>
        <w:rPr>
          <w:lang w:val="fr-FR"/>
        </w:rPr>
        <w:tab/>
        <w:t xml:space="preserve">CATT </w:t>
      </w:r>
      <w:proofErr w:type="spellStart"/>
      <w:r>
        <w:rPr>
          <w:lang w:val="fr-FR"/>
        </w:rPr>
        <w:t>think</w:t>
      </w:r>
      <w:proofErr w:type="spellEnd"/>
      <w:r>
        <w:rPr>
          <w:lang w:val="fr-FR"/>
        </w:rPr>
        <w:t xml:space="preserve"> all </w:t>
      </w:r>
      <w:proofErr w:type="spellStart"/>
      <w:r>
        <w:rPr>
          <w:lang w:val="fr-FR"/>
        </w:rPr>
        <w:t>agreements</w:t>
      </w:r>
      <w:proofErr w:type="spellEnd"/>
      <w:r>
        <w:rPr>
          <w:lang w:val="fr-FR"/>
        </w:rPr>
        <w:t xml:space="preserve"> </w:t>
      </w:r>
      <w:proofErr w:type="spellStart"/>
      <w:r>
        <w:rPr>
          <w:lang w:val="fr-FR"/>
        </w:rPr>
        <w:t>were</w:t>
      </w:r>
      <w:proofErr w:type="spellEnd"/>
      <w:r>
        <w:rPr>
          <w:lang w:val="fr-FR"/>
        </w:rPr>
        <w:t xml:space="preserve"> </w:t>
      </w:r>
      <w:proofErr w:type="spellStart"/>
      <w:r>
        <w:rPr>
          <w:lang w:val="fr-FR"/>
        </w:rPr>
        <w:t>blocked</w:t>
      </w:r>
      <w:proofErr w:type="spellEnd"/>
      <w:r>
        <w:rPr>
          <w:lang w:val="fr-FR"/>
        </w:rPr>
        <w:t xml:space="preserve"> in R4 and </w:t>
      </w:r>
      <w:proofErr w:type="spellStart"/>
      <w:r>
        <w:rPr>
          <w:lang w:val="fr-FR"/>
        </w:rPr>
        <w:t>progress</w:t>
      </w:r>
      <w:proofErr w:type="spellEnd"/>
      <w:r>
        <w:rPr>
          <w:lang w:val="fr-FR"/>
        </w:rPr>
        <w:t xml:space="preserve"> in R4 </w:t>
      </w:r>
      <w:proofErr w:type="spellStart"/>
      <w:r>
        <w:rPr>
          <w:lang w:val="fr-FR"/>
        </w:rPr>
        <w:t>is</w:t>
      </w:r>
      <w:proofErr w:type="spellEnd"/>
      <w:r>
        <w:rPr>
          <w:lang w:val="fr-FR"/>
        </w:rPr>
        <w:t xml:space="preserve"> not possible. </w:t>
      </w:r>
      <w:proofErr w:type="spellStart"/>
      <w:r>
        <w:rPr>
          <w:lang w:val="fr-FR"/>
        </w:rPr>
        <w:t>Think</w:t>
      </w:r>
      <w:proofErr w:type="spellEnd"/>
      <w:r>
        <w:rPr>
          <w:lang w:val="fr-FR"/>
        </w:rPr>
        <w:t xml:space="preserve"> </w:t>
      </w:r>
      <w:proofErr w:type="spellStart"/>
      <w:r>
        <w:rPr>
          <w:lang w:val="fr-FR"/>
        </w:rPr>
        <w:t>this</w:t>
      </w:r>
      <w:proofErr w:type="spellEnd"/>
      <w:r>
        <w:rPr>
          <w:lang w:val="fr-FR"/>
        </w:rPr>
        <w:t xml:space="preserve"> CR </w:t>
      </w:r>
      <w:proofErr w:type="spellStart"/>
      <w:r>
        <w:rPr>
          <w:lang w:val="fr-FR"/>
        </w:rPr>
        <w:t>is</w:t>
      </w:r>
      <w:proofErr w:type="spellEnd"/>
      <w:r>
        <w:rPr>
          <w:lang w:val="fr-FR"/>
        </w:rPr>
        <w:t xml:space="preserve"> ok. </w:t>
      </w:r>
    </w:p>
    <w:p w14:paraId="24DE1199" w14:textId="77777777" w:rsidR="00B5792C" w:rsidRDefault="00B5792C" w:rsidP="00B5792C">
      <w:pPr>
        <w:pStyle w:val="Doc-text2"/>
        <w:rPr>
          <w:lang w:val="fr-FR"/>
        </w:rPr>
      </w:pPr>
      <w:r>
        <w:rPr>
          <w:lang w:val="fr-FR"/>
        </w:rPr>
        <w:t>-</w:t>
      </w:r>
      <w:r>
        <w:rPr>
          <w:lang w:val="fr-FR"/>
        </w:rPr>
        <w:tab/>
        <w:t xml:space="preserve">QC </w:t>
      </w:r>
      <w:proofErr w:type="spellStart"/>
      <w:r>
        <w:rPr>
          <w:lang w:val="fr-FR"/>
        </w:rPr>
        <w:t>think</w:t>
      </w:r>
      <w:proofErr w:type="spellEnd"/>
      <w:r>
        <w:rPr>
          <w:lang w:val="fr-FR"/>
        </w:rPr>
        <w:t xml:space="preserve"> </w:t>
      </w:r>
      <w:proofErr w:type="spellStart"/>
      <w:r>
        <w:rPr>
          <w:lang w:val="fr-FR"/>
        </w:rPr>
        <w:t>that</w:t>
      </w:r>
      <w:proofErr w:type="spellEnd"/>
      <w:r>
        <w:rPr>
          <w:lang w:val="fr-FR"/>
        </w:rPr>
        <w:t xml:space="preserve"> at least </w:t>
      </w:r>
      <w:proofErr w:type="spellStart"/>
      <w:r>
        <w:rPr>
          <w:lang w:val="fr-FR"/>
        </w:rPr>
        <w:t>thie</w:t>
      </w:r>
      <w:proofErr w:type="spellEnd"/>
      <w:r>
        <w:rPr>
          <w:lang w:val="fr-FR"/>
        </w:rPr>
        <w:t xml:space="preserve"> </w:t>
      </w:r>
      <w:proofErr w:type="spellStart"/>
      <w:r>
        <w:rPr>
          <w:lang w:val="fr-FR"/>
        </w:rPr>
        <w:t>is</w:t>
      </w:r>
      <w:proofErr w:type="spellEnd"/>
      <w:r>
        <w:rPr>
          <w:lang w:val="fr-FR"/>
        </w:rPr>
        <w:t xml:space="preserve"> </w:t>
      </w:r>
      <w:proofErr w:type="spellStart"/>
      <w:r>
        <w:rPr>
          <w:lang w:val="fr-FR"/>
        </w:rPr>
        <w:t>clear</w:t>
      </w:r>
      <w:proofErr w:type="spellEnd"/>
      <w:r>
        <w:rPr>
          <w:lang w:val="fr-FR"/>
        </w:rPr>
        <w:t xml:space="preserve"> </w:t>
      </w:r>
      <w:proofErr w:type="spellStart"/>
      <w:r>
        <w:rPr>
          <w:lang w:val="fr-FR"/>
        </w:rPr>
        <w:t>from</w:t>
      </w:r>
      <w:proofErr w:type="spellEnd"/>
      <w:r>
        <w:rPr>
          <w:lang w:val="fr-FR"/>
        </w:rPr>
        <w:t xml:space="preserve"> R2 point, </w:t>
      </w:r>
      <w:proofErr w:type="spellStart"/>
      <w:r>
        <w:rPr>
          <w:lang w:val="fr-FR"/>
        </w:rPr>
        <w:t>we</w:t>
      </w:r>
      <w:proofErr w:type="spellEnd"/>
      <w:r>
        <w:rPr>
          <w:lang w:val="fr-FR"/>
        </w:rPr>
        <w:t xml:space="preserve"> </w:t>
      </w:r>
      <w:proofErr w:type="spellStart"/>
      <w:r>
        <w:rPr>
          <w:lang w:val="fr-FR"/>
        </w:rPr>
        <w:t>could</w:t>
      </w:r>
      <w:proofErr w:type="spellEnd"/>
      <w:r>
        <w:rPr>
          <w:lang w:val="fr-FR"/>
        </w:rPr>
        <w:t xml:space="preserve"> </w:t>
      </w:r>
      <w:proofErr w:type="spellStart"/>
      <w:r>
        <w:rPr>
          <w:lang w:val="fr-FR"/>
        </w:rPr>
        <w:t>agree</w:t>
      </w:r>
      <w:proofErr w:type="spellEnd"/>
      <w:r>
        <w:rPr>
          <w:lang w:val="fr-FR"/>
        </w:rPr>
        <w:t xml:space="preserve"> </w:t>
      </w:r>
      <w:proofErr w:type="spellStart"/>
      <w:r>
        <w:rPr>
          <w:lang w:val="fr-FR"/>
        </w:rPr>
        <w:t>this</w:t>
      </w:r>
      <w:proofErr w:type="spellEnd"/>
      <w:r>
        <w:rPr>
          <w:lang w:val="fr-FR"/>
        </w:rPr>
        <w:t xml:space="preserve"> </w:t>
      </w:r>
      <w:proofErr w:type="spellStart"/>
      <w:r>
        <w:rPr>
          <w:lang w:val="fr-FR"/>
        </w:rPr>
        <w:t>without</w:t>
      </w:r>
      <w:proofErr w:type="spellEnd"/>
      <w:r>
        <w:rPr>
          <w:lang w:val="fr-FR"/>
        </w:rPr>
        <w:t xml:space="preserve"> </w:t>
      </w:r>
      <w:proofErr w:type="spellStart"/>
      <w:r>
        <w:rPr>
          <w:lang w:val="fr-FR"/>
        </w:rPr>
        <w:t>referring</w:t>
      </w:r>
      <w:proofErr w:type="spellEnd"/>
      <w:r>
        <w:rPr>
          <w:lang w:val="fr-FR"/>
        </w:rPr>
        <w:t xml:space="preserve"> to R4 TS. Nokia </w:t>
      </w:r>
      <w:proofErr w:type="spellStart"/>
      <w:r>
        <w:rPr>
          <w:lang w:val="fr-FR"/>
        </w:rPr>
        <w:t>would</w:t>
      </w:r>
      <w:proofErr w:type="spellEnd"/>
      <w:r>
        <w:rPr>
          <w:lang w:val="fr-FR"/>
        </w:rPr>
        <w:t xml:space="preserve"> </w:t>
      </w:r>
      <w:proofErr w:type="spellStart"/>
      <w:r>
        <w:rPr>
          <w:lang w:val="fr-FR"/>
        </w:rPr>
        <w:t>be</w:t>
      </w:r>
      <w:proofErr w:type="spellEnd"/>
      <w:r>
        <w:rPr>
          <w:lang w:val="fr-FR"/>
        </w:rPr>
        <w:t xml:space="preserve"> ok to </w:t>
      </w:r>
      <w:proofErr w:type="spellStart"/>
      <w:r>
        <w:rPr>
          <w:lang w:val="fr-FR"/>
        </w:rPr>
        <w:t>remove</w:t>
      </w:r>
      <w:proofErr w:type="spellEnd"/>
      <w:r>
        <w:rPr>
          <w:lang w:val="fr-FR"/>
        </w:rPr>
        <w:t xml:space="preserve"> the </w:t>
      </w:r>
      <w:proofErr w:type="spellStart"/>
      <w:r>
        <w:rPr>
          <w:lang w:val="fr-FR"/>
        </w:rPr>
        <w:t>reference</w:t>
      </w:r>
      <w:proofErr w:type="spellEnd"/>
      <w:r>
        <w:rPr>
          <w:lang w:val="fr-FR"/>
        </w:rPr>
        <w:t xml:space="preserve">. </w:t>
      </w:r>
    </w:p>
    <w:p w14:paraId="7655D0C1" w14:textId="77777777" w:rsidR="00B5792C" w:rsidRDefault="00B5792C" w:rsidP="00B5792C">
      <w:pPr>
        <w:pStyle w:val="Doc-text2"/>
        <w:rPr>
          <w:lang w:val="fr-FR"/>
        </w:rPr>
      </w:pPr>
      <w:r>
        <w:rPr>
          <w:lang w:val="fr-FR"/>
        </w:rPr>
        <w:t>-</w:t>
      </w:r>
      <w:r>
        <w:rPr>
          <w:lang w:val="fr-FR"/>
        </w:rPr>
        <w:tab/>
        <w:t xml:space="preserve">vivo </w:t>
      </w:r>
      <w:proofErr w:type="spellStart"/>
      <w:r>
        <w:rPr>
          <w:lang w:val="fr-FR"/>
        </w:rPr>
        <w:t>prefer</w:t>
      </w:r>
      <w:proofErr w:type="spellEnd"/>
      <w:r>
        <w:rPr>
          <w:lang w:val="fr-FR"/>
        </w:rPr>
        <w:t xml:space="preserve"> to </w:t>
      </w:r>
      <w:proofErr w:type="spellStart"/>
      <w:r>
        <w:rPr>
          <w:lang w:val="fr-FR"/>
        </w:rPr>
        <w:t>keep</w:t>
      </w:r>
      <w:proofErr w:type="spellEnd"/>
      <w:r>
        <w:rPr>
          <w:lang w:val="fr-FR"/>
        </w:rPr>
        <w:t xml:space="preserve"> the </w:t>
      </w:r>
      <w:proofErr w:type="spellStart"/>
      <w:r>
        <w:rPr>
          <w:lang w:val="fr-FR"/>
        </w:rPr>
        <w:t>reference</w:t>
      </w:r>
      <w:proofErr w:type="spellEnd"/>
      <w:r>
        <w:rPr>
          <w:lang w:val="fr-FR"/>
        </w:rPr>
        <w:t>.</w:t>
      </w:r>
    </w:p>
    <w:p w14:paraId="55366DF7" w14:textId="77777777" w:rsidR="00B5792C" w:rsidRDefault="00B5792C" w:rsidP="00B5792C">
      <w:pPr>
        <w:pStyle w:val="Doc-text2"/>
        <w:rPr>
          <w:lang w:val="fr-FR"/>
        </w:rPr>
      </w:pPr>
      <w:r>
        <w:rPr>
          <w:lang w:val="fr-FR"/>
        </w:rPr>
        <w:t>-</w:t>
      </w:r>
      <w:r>
        <w:rPr>
          <w:lang w:val="fr-FR"/>
        </w:rPr>
        <w:tab/>
        <w:t xml:space="preserve">Ericsson </w:t>
      </w:r>
      <w:proofErr w:type="spellStart"/>
      <w:r>
        <w:rPr>
          <w:lang w:val="fr-FR"/>
        </w:rPr>
        <w:t>thikn</w:t>
      </w:r>
      <w:proofErr w:type="spellEnd"/>
      <w:r>
        <w:rPr>
          <w:lang w:val="fr-FR"/>
        </w:rPr>
        <w:t xml:space="preserve"> </w:t>
      </w:r>
      <w:proofErr w:type="spellStart"/>
      <w:r>
        <w:rPr>
          <w:lang w:val="fr-FR"/>
        </w:rPr>
        <w:t>this</w:t>
      </w:r>
      <w:proofErr w:type="spellEnd"/>
      <w:r>
        <w:rPr>
          <w:lang w:val="fr-FR"/>
        </w:rPr>
        <w:t xml:space="preserve"> </w:t>
      </w:r>
      <w:proofErr w:type="spellStart"/>
      <w:r>
        <w:rPr>
          <w:lang w:val="fr-FR"/>
        </w:rPr>
        <w:t>is</w:t>
      </w:r>
      <w:proofErr w:type="spellEnd"/>
      <w:r>
        <w:rPr>
          <w:lang w:val="fr-FR"/>
        </w:rPr>
        <w:t xml:space="preserve"> </w:t>
      </w:r>
      <w:proofErr w:type="spellStart"/>
      <w:r>
        <w:rPr>
          <w:lang w:val="fr-FR"/>
        </w:rPr>
        <w:t>still</w:t>
      </w:r>
      <w:proofErr w:type="spellEnd"/>
      <w:r>
        <w:rPr>
          <w:lang w:val="fr-FR"/>
        </w:rPr>
        <w:t xml:space="preserve"> </w:t>
      </w:r>
      <w:proofErr w:type="spellStart"/>
      <w:r>
        <w:rPr>
          <w:lang w:val="fr-FR"/>
        </w:rPr>
        <w:t>being</w:t>
      </w:r>
      <w:proofErr w:type="spellEnd"/>
      <w:r>
        <w:rPr>
          <w:lang w:val="fr-FR"/>
        </w:rPr>
        <w:t xml:space="preserve"> </w:t>
      </w:r>
      <w:proofErr w:type="spellStart"/>
      <w:r>
        <w:rPr>
          <w:lang w:val="fr-FR"/>
        </w:rPr>
        <w:t>discussed</w:t>
      </w:r>
      <w:proofErr w:type="spellEnd"/>
      <w:r>
        <w:rPr>
          <w:lang w:val="fr-FR"/>
        </w:rPr>
        <w:t xml:space="preserve"> in R4.</w:t>
      </w:r>
    </w:p>
    <w:p w14:paraId="242589E7" w14:textId="77777777" w:rsidR="00B5792C" w:rsidRDefault="00B5792C" w:rsidP="00B5792C">
      <w:pPr>
        <w:pStyle w:val="Doc-text2"/>
        <w:rPr>
          <w:lang w:val="fr-FR"/>
        </w:rPr>
      </w:pPr>
      <w:r>
        <w:rPr>
          <w:lang w:val="fr-FR"/>
        </w:rPr>
        <w:t>-</w:t>
      </w:r>
      <w:r>
        <w:rPr>
          <w:lang w:val="fr-FR"/>
        </w:rPr>
        <w:tab/>
        <w:t xml:space="preserve">QC </w:t>
      </w:r>
      <w:proofErr w:type="spellStart"/>
      <w:r>
        <w:rPr>
          <w:lang w:val="fr-FR"/>
        </w:rPr>
        <w:t>think</w:t>
      </w:r>
      <w:proofErr w:type="spellEnd"/>
      <w:r>
        <w:rPr>
          <w:lang w:val="fr-FR"/>
        </w:rPr>
        <w:t xml:space="preserve"> </w:t>
      </w:r>
      <w:proofErr w:type="spellStart"/>
      <w:r>
        <w:rPr>
          <w:lang w:val="fr-FR"/>
        </w:rPr>
        <w:t>it</w:t>
      </w:r>
      <w:proofErr w:type="spellEnd"/>
      <w:r>
        <w:rPr>
          <w:lang w:val="fr-FR"/>
        </w:rPr>
        <w:t xml:space="preserve"> </w:t>
      </w:r>
      <w:proofErr w:type="spellStart"/>
      <w:r>
        <w:rPr>
          <w:lang w:val="fr-FR"/>
        </w:rPr>
        <w:t>is</w:t>
      </w:r>
      <w:proofErr w:type="spellEnd"/>
      <w:r>
        <w:rPr>
          <w:lang w:val="fr-FR"/>
        </w:rPr>
        <w:t xml:space="preserve"> </w:t>
      </w:r>
      <w:proofErr w:type="spellStart"/>
      <w:r>
        <w:rPr>
          <w:lang w:val="fr-FR"/>
        </w:rPr>
        <w:t>obvious</w:t>
      </w:r>
      <w:proofErr w:type="spellEnd"/>
      <w:r>
        <w:rPr>
          <w:lang w:val="fr-FR"/>
        </w:rPr>
        <w:t xml:space="preserve"> </w:t>
      </w:r>
      <w:proofErr w:type="spellStart"/>
      <w:r>
        <w:rPr>
          <w:lang w:val="fr-FR"/>
        </w:rPr>
        <w:t>that</w:t>
      </w:r>
      <w:proofErr w:type="spellEnd"/>
      <w:r>
        <w:rPr>
          <w:lang w:val="fr-FR"/>
        </w:rPr>
        <w:t xml:space="preserve"> </w:t>
      </w:r>
      <w:proofErr w:type="spellStart"/>
      <w:r>
        <w:rPr>
          <w:lang w:val="fr-FR"/>
        </w:rPr>
        <w:t>this</w:t>
      </w:r>
      <w:proofErr w:type="spellEnd"/>
      <w:r>
        <w:rPr>
          <w:lang w:val="fr-FR"/>
        </w:rPr>
        <w:t xml:space="preserve"> </w:t>
      </w:r>
      <w:proofErr w:type="spellStart"/>
      <w:r>
        <w:rPr>
          <w:lang w:val="fr-FR"/>
        </w:rPr>
        <w:t>is</w:t>
      </w:r>
      <w:proofErr w:type="spellEnd"/>
      <w:r>
        <w:rPr>
          <w:lang w:val="fr-FR"/>
        </w:rPr>
        <w:t xml:space="preserve"> about </w:t>
      </w:r>
      <w:proofErr w:type="spellStart"/>
      <w:r>
        <w:rPr>
          <w:lang w:val="fr-FR"/>
        </w:rPr>
        <w:t>configured</w:t>
      </w:r>
      <w:proofErr w:type="spellEnd"/>
      <w:r>
        <w:rPr>
          <w:lang w:val="fr-FR"/>
        </w:rPr>
        <w:t xml:space="preserve"> DRX, and DRX state change </w:t>
      </w:r>
      <w:proofErr w:type="spellStart"/>
      <w:r>
        <w:rPr>
          <w:lang w:val="fr-FR"/>
        </w:rPr>
        <w:t>is</w:t>
      </w:r>
      <w:proofErr w:type="spellEnd"/>
      <w:r>
        <w:rPr>
          <w:lang w:val="fr-FR"/>
        </w:rPr>
        <w:t xml:space="preserve"> not applicable </w:t>
      </w:r>
      <w:proofErr w:type="spellStart"/>
      <w:r>
        <w:rPr>
          <w:lang w:val="fr-FR"/>
        </w:rPr>
        <w:t>otherwise</w:t>
      </w:r>
      <w:proofErr w:type="spellEnd"/>
      <w:r>
        <w:rPr>
          <w:lang w:val="fr-FR"/>
        </w:rPr>
        <w:t xml:space="preserve"> </w:t>
      </w:r>
    </w:p>
    <w:p w14:paraId="4F282F58" w14:textId="77777777" w:rsidR="00B5792C" w:rsidRDefault="00B5792C" w:rsidP="00B5792C">
      <w:pPr>
        <w:pStyle w:val="Doc-text2"/>
        <w:rPr>
          <w:lang w:val="fr-FR"/>
        </w:rPr>
      </w:pPr>
      <w:r>
        <w:rPr>
          <w:lang w:val="fr-FR"/>
        </w:rPr>
        <w:t>-</w:t>
      </w:r>
      <w:r>
        <w:rPr>
          <w:lang w:val="fr-FR"/>
        </w:rPr>
        <w:tab/>
        <w:t xml:space="preserve">NEC are ok </w:t>
      </w:r>
      <w:proofErr w:type="spellStart"/>
      <w:r>
        <w:rPr>
          <w:lang w:val="fr-FR"/>
        </w:rPr>
        <w:t>with</w:t>
      </w:r>
      <w:proofErr w:type="spellEnd"/>
      <w:r>
        <w:rPr>
          <w:lang w:val="fr-FR"/>
        </w:rPr>
        <w:t xml:space="preserve"> the CR, but </w:t>
      </w:r>
      <w:proofErr w:type="spellStart"/>
      <w:r>
        <w:rPr>
          <w:lang w:val="fr-FR"/>
        </w:rPr>
        <w:t>think</w:t>
      </w:r>
      <w:proofErr w:type="spellEnd"/>
      <w:r>
        <w:rPr>
          <w:lang w:val="fr-FR"/>
        </w:rPr>
        <w:t xml:space="preserve"> </w:t>
      </w:r>
      <w:proofErr w:type="spellStart"/>
      <w:r>
        <w:rPr>
          <w:lang w:val="fr-FR"/>
        </w:rPr>
        <w:t>there</w:t>
      </w:r>
      <w:proofErr w:type="spellEnd"/>
      <w:r>
        <w:rPr>
          <w:lang w:val="fr-FR"/>
        </w:rPr>
        <w:t xml:space="preserve"> </w:t>
      </w:r>
      <w:proofErr w:type="spellStart"/>
      <w:r>
        <w:rPr>
          <w:lang w:val="fr-FR"/>
        </w:rPr>
        <w:t>is</w:t>
      </w:r>
      <w:proofErr w:type="spellEnd"/>
      <w:r>
        <w:rPr>
          <w:lang w:val="fr-FR"/>
        </w:rPr>
        <w:t xml:space="preserve"> a </w:t>
      </w:r>
      <w:proofErr w:type="spellStart"/>
      <w:r>
        <w:rPr>
          <w:lang w:val="fr-FR"/>
        </w:rPr>
        <w:t>dependency</w:t>
      </w:r>
      <w:proofErr w:type="spellEnd"/>
      <w:r>
        <w:rPr>
          <w:lang w:val="fr-FR"/>
        </w:rPr>
        <w:t xml:space="preserve"> of R4 </w:t>
      </w:r>
      <w:proofErr w:type="spellStart"/>
      <w:r>
        <w:rPr>
          <w:lang w:val="fr-FR"/>
        </w:rPr>
        <w:t>desicion</w:t>
      </w:r>
      <w:proofErr w:type="spellEnd"/>
      <w:r>
        <w:rPr>
          <w:lang w:val="fr-FR"/>
        </w:rPr>
        <w:t xml:space="preserve">. </w:t>
      </w:r>
    </w:p>
    <w:p w14:paraId="53AD274C" w14:textId="77777777" w:rsidR="00B5792C" w:rsidRPr="00732710" w:rsidRDefault="00B5792C" w:rsidP="00B5792C">
      <w:pPr>
        <w:pStyle w:val="Agreement"/>
        <w:tabs>
          <w:tab w:val="clear" w:pos="9990"/>
        </w:tabs>
        <w:overflowPunct/>
        <w:autoSpaceDE/>
        <w:autoSpaceDN/>
        <w:adjustRightInd/>
        <w:ind w:left="1619" w:hanging="360"/>
        <w:textAlignment w:val="auto"/>
        <w:rPr>
          <w:lang w:val="fr-FR"/>
        </w:rPr>
      </w:pPr>
      <w:proofErr w:type="spellStart"/>
      <w:r>
        <w:rPr>
          <w:lang w:val="fr-FR"/>
        </w:rPr>
        <w:t>Postponed</w:t>
      </w:r>
      <w:proofErr w:type="spellEnd"/>
    </w:p>
    <w:p w14:paraId="34C970C4" w14:textId="77777777" w:rsidR="00B5792C" w:rsidRPr="007D237C" w:rsidRDefault="00B5792C" w:rsidP="00B5792C">
      <w:pPr>
        <w:pStyle w:val="Doc-text2"/>
        <w:rPr>
          <w:lang w:val="fr-FR"/>
        </w:rPr>
      </w:pPr>
    </w:p>
    <w:p w14:paraId="2EF7E718" w14:textId="778BE890" w:rsidR="00B5792C" w:rsidRDefault="00B5792C" w:rsidP="00B5792C">
      <w:pPr>
        <w:pStyle w:val="Doc-title"/>
        <w:rPr>
          <w:lang w:val="fr-FR"/>
        </w:rPr>
      </w:pPr>
      <w:r w:rsidRPr="002625AA">
        <w:rPr>
          <w:lang w:val="fr-FR"/>
        </w:rPr>
        <w:t>R2-2308647</w:t>
      </w:r>
      <w:r>
        <w:rPr>
          <w:lang w:val="fr-FR"/>
        </w:rPr>
        <w:tab/>
        <w:t>Miscellaneous corrections for power saving features</w:t>
      </w:r>
      <w:r>
        <w:rPr>
          <w:lang w:val="fr-FR"/>
        </w:rPr>
        <w:tab/>
        <w:t>Huawei, HiSilicon</w:t>
      </w:r>
      <w:r>
        <w:rPr>
          <w:lang w:val="fr-FR"/>
        </w:rPr>
        <w:tab/>
        <w:t>CR</w:t>
      </w:r>
      <w:r>
        <w:rPr>
          <w:lang w:val="fr-FR"/>
        </w:rPr>
        <w:tab/>
        <w:t>Rel-17</w:t>
      </w:r>
      <w:r>
        <w:rPr>
          <w:lang w:val="fr-FR"/>
        </w:rPr>
        <w:tab/>
        <w:t>38.331</w:t>
      </w:r>
      <w:r>
        <w:rPr>
          <w:lang w:val="fr-FR"/>
        </w:rPr>
        <w:tab/>
        <w:t>17.5.0</w:t>
      </w:r>
      <w:r>
        <w:rPr>
          <w:lang w:val="fr-FR"/>
        </w:rPr>
        <w:tab/>
        <w:t>4265</w:t>
      </w:r>
      <w:r>
        <w:rPr>
          <w:lang w:val="fr-FR"/>
        </w:rPr>
        <w:tab/>
        <w:t>-</w:t>
      </w:r>
      <w:r>
        <w:rPr>
          <w:lang w:val="fr-FR"/>
        </w:rPr>
        <w:tab/>
        <w:t>F</w:t>
      </w:r>
      <w:r>
        <w:rPr>
          <w:lang w:val="fr-FR"/>
        </w:rPr>
        <w:tab/>
        <w:t>NR_UE_pow_sav_enh-Core</w:t>
      </w:r>
    </w:p>
    <w:p w14:paraId="77696007" w14:textId="77777777" w:rsidR="00B5792C" w:rsidRDefault="00B5792C" w:rsidP="00B5792C">
      <w:pPr>
        <w:pStyle w:val="Doc-text2"/>
        <w:rPr>
          <w:lang w:val="fr-FR"/>
        </w:rPr>
      </w:pPr>
      <w:r>
        <w:rPr>
          <w:lang w:val="fr-FR"/>
        </w:rPr>
        <w:t>-</w:t>
      </w:r>
      <w:r>
        <w:rPr>
          <w:lang w:val="fr-FR"/>
        </w:rPr>
        <w:tab/>
        <w:t xml:space="preserve">Ericsson </w:t>
      </w:r>
      <w:proofErr w:type="spellStart"/>
      <w:r>
        <w:rPr>
          <w:lang w:val="fr-FR"/>
        </w:rPr>
        <w:t>think</w:t>
      </w:r>
      <w:proofErr w:type="spellEnd"/>
      <w:r>
        <w:rPr>
          <w:lang w:val="fr-FR"/>
        </w:rPr>
        <w:t xml:space="preserve"> the </w:t>
      </w:r>
      <w:proofErr w:type="spellStart"/>
      <w:r>
        <w:rPr>
          <w:lang w:val="fr-FR"/>
        </w:rPr>
        <w:t>need</w:t>
      </w:r>
      <w:proofErr w:type="spellEnd"/>
      <w:r>
        <w:rPr>
          <w:lang w:val="fr-FR"/>
        </w:rPr>
        <w:t xml:space="preserve"> S </w:t>
      </w:r>
      <w:proofErr w:type="spellStart"/>
      <w:r>
        <w:rPr>
          <w:lang w:val="fr-FR"/>
        </w:rPr>
        <w:t>related</w:t>
      </w:r>
      <w:proofErr w:type="spellEnd"/>
      <w:r>
        <w:rPr>
          <w:lang w:val="fr-FR"/>
        </w:rPr>
        <w:t xml:space="preserve"> correction </w:t>
      </w:r>
      <w:proofErr w:type="spellStart"/>
      <w:r>
        <w:rPr>
          <w:lang w:val="fr-FR"/>
        </w:rPr>
        <w:t>is</w:t>
      </w:r>
      <w:proofErr w:type="spellEnd"/>
      <w:r>
        <w:rPr>
          <w:lang w:val="fr-FR"/>
        </w:rPr>
        <w:t xml:space="preserve"> </w:t>
      </w:r>
      <w:proofErr w:type="spellStart"/>
      <w:r>
        <w:rPr>
          <w:lang w:val="fr-FR"/>
        </w:rPr>
        <w:t>needed</w:t>
      </w:r>
      <w:proofErr w:type="spellEnd"/>
      <w:r>
        <w:rPr>
          <w:lang w:val="fr-FR"/>
        </w:rPr>
        <w:t xml:space="preserve">. ZTE </w:t>
      </w:r>
      <w:proofErr w:type="spellStart"/>
      <w:r>
        <w:rPr>
          <w:lang w:val="fr-FR"/>
        </w:rPr>
        <w:t>agree</w:t>
      </w:r>
      <w:proofErr w:type="spellEnd"/>
      <w:r>
        <w:rPr>
          <w:lang w:val="fr-FR"/>
        </w:rPr>
        <w:t xml:space="preserve"> </w:t>
      </w:r>
      <w:proofErr w:type="spellStart"/>
      <w:r>
        <w:rPr>
          <w:lang w:val="fr-FR"/>
        </w:rPr>
        <w:t>with</w:t>
      </w:r>
      <w:proofErr w:type="spellEnd"/>
      <w:r>
        <w:rPr>
          <w:lang w:val="fr-FR"/>
        </w:rPr>
        <w:t xml:space="preserve"> Ericsson. </w:t>
      </w:r>
    </w:p>
    <w:p w14:paraId="2095E45B" w14:textId="77777777" w:rsidR="00B5792C" w:rsidRPr="007D237C" w:rsidRDefault="00B5792C" w:rsidP="00B5792C">
      <w:pPr>
        <w:pStyle w:val="Agreement"/>
        <w:tabs>
          <w:tab w:val="clear" w:pos="9990"/>
        </w:tabs>
        <w:overflowPunct/>
        <w:autoSpaceDE/>
        <w:autoSpaceDN/>
        <w:adjustRightInd/>
        <w:ind w:left="1619" w:hanging="360"/>
        <w:textAlignment w:val="auto"/>
        <w:rPr>
          <w:lang w:val="fr-FR"/>
        </w:rPr>
      </w:pPr>
      <w:proofErr w:type="spellStart"/>
      <w:r>
        <w:rPr>
          <w:lang w:val="fr-FR"/>
        </w:rPr>
        <w:t>agreed</w:t>
      </w:r>
      <w:proofErr w:type="spellEnd"/>
    </w:p>
    <w:p w14:paraId="31663B9F" w14:textId="77777777" w:rsidR="00B5792C" w:rsidRDefault="00B5792C" w:rsidP="00B5792C">
      <w:pPr>
        <w:pStyle w:val="BoldComments"/>
      </w:pPr>
      <w:r>
        <w:t>MGE</w:t>
      </w:r>
    </w:p>
    <w:p w14:paraId="3A09FDF5" w14:textId="2F6407EE" w:rsidR="00B5792C" w:rsidRDefault="00B5792C" w:rsidP="00B5792C">
      <w:pPr>
        <w:pStyle w:val="Doc-title"/>
        <w:rPr>
          <w:lang w:val="fr-FR"/>
        </w:rPr>
      </w:pPr>
      <w:r w:rsidRPr="002625AA">
        <w:rPr>
          <w:lang w:val="fr-FR"/>
        </w:rPr>
        <w:t>R2-2308691</w:t>
      </w:r>
      <w:r>
        <w:rPr>
          <w:lang w:val="fr-FR"/>
        </w:rPr>
        <w:tab/>
        <w:t>Correction on procedure text for gapToAddModList configuration.</w:t>
      </w:r>
      <w:r>
        <w:rPr>
          <w:lang w:val="fr-FR"/>
        </w:rPr>
        <w:tab/>
        <w:t>Samsung</w:t>
      </w:r>
      <w:r>
        <w:rPr>
          <w:lang w:val="fr-FR"/>
        </w:rPr>
        <w:tab/>
        <w:t>CR</w:t>
      </w:r>
      <w:r>
        <w:rPr>
          <w:lang w:val="fr-FR"/>
        </w:rPr>
        <w:tab/>
        <w:t>Rel-17</w:t>
      </w:r>
      <w:r>
        <w:rPr>
          <w:lang w:val="fr-FR"/>
        </w:rPr>
        <w:tab/>
        <w:t>38.331</w:t>
      </w:r>
      <w:r>
        <w:rPr>
          <w:lang w:val="fr-FR"/>
        </w:rPr>
        <w:tab/>
        <w:t>17.5.0</w:t>
      </w:r>
      <w:r>
        <w:rPr>
          <w:lang w:val="fr-FR"/>
        </w:rPr>
        <w:tab/>
        <w:t>4278</w:t>
      </w:r>
      <w:r>
        <w:rPr>
          <w:lang w:val="fr-FR"/>
        </w:rPr>
        <w:tab/>
        <w:t>-</w:t>
      </w:r>
      <w:r>
        <w:rPr>
          <w:lang w:val="fr-FR"/>
        </w:rPr>
        <w:tab/>
        <w:t>F</w:t>
      </w:r>
      <w:r>
        <w:rPr>
          <w:lang w:val="fr-FR"/>
        </w:rPr>
        <w:tab/>
        <w:t>NR_MG_enh-Core</w:t>
      </w:r>
    </w:p>
    <w:p w14:paraId="2C606683" w14:textId="77777777" w:rsidR="00B5792C" w:rsidRDefault="00B5792C" w:rsidP="00B5792C">
      <w:pPr>
        <w:pStyle w:val="Doc-comment"/>
        <w:rPr>
          <w:lang w:val="fr-FR"/>
        </w:rPr>
      </w:pPr>
      <w:proofErr w:type="spellStart"/>
      <w:r>
        <w:rPr>
          <w:lang w:val="fr-FR"/>
        </w:rPr>
        <w:t>Moved</w:t>
      </w:r>
      <w:proofErr w:type="spellEnd"/>
      <w:r>
        <w:rPr>
          <w:lang w:val="fr-FR"/>
        </w:rPr>
        <w:t xml:space="preserve"> </w:t>
      </w:r>
      <w:proofErr w:type="spellStart"/>
      <w:r>
        <w:rPr>
          <w:lang w:val="fr-FR"/>
        </w:rPr>
        <w:t>here</w:t>
      </w:r>
      <w:proofErr w:type="spellEnd"/>
      <w:r>
        <w:rPr>
          <w:lang w:val="fr-FR"/>
        </w:rPr>
        <w:t xml:space="preserve"> </w:t>
      </w:r>
      <w:proofErr w:type="spellStart"/>
      <w:r>
        <w:rPr>
          <w:lang w:val="fr-FR"/>
        </w:rPr>
        <w:t>from</w:t>
      </w:r>
      <w:proofErr w:type="spellEnd"/>
      <w:r>
        <w:rPr>
          <w:lang w:val="fr-FR"/>
        </w:rPr>
        <w:t xml:space="preserve"> 5.1.3.1</w:t>
      </w:r>
    </w:p>
    <w:p w14:paraId="09498683" w14:textId="77777777" w:rsidR="00B5792C" w:rsidRDefault="00B5792C" w:rsidP="00B5792C">
      <w:pPr>
        <w:pStyle w:val="Doc-text2"/>
        <w:rPr>
          <w:lang w:val="fr-FR"/>
        </w:rPr>
      </w:pPr>
      <w:r>
        <w:rPr>
          <w:lang w:val="fr-FR"/>
        </w:rPr>
        <w:t>-</w:t>
      </w:r>
      <w:r>
        <w:rPr>
          <w:lang w:val="fr-FR"/>
        </w:rPr>
        <w:tab/>
        <w:t xml:space="preserve">QC </w:t>
      </w:r>
      <w:proofErr w:type="spellStart"/>
      <w:r>
        <w:rPr>
          <w:lang w:val="fr-FR"/>
        </w:rPr>
        <w:t>think</w:t>
      </w:r>
      <w:proofErr w:type="spellEnd"/>
      <w:r>
        <w:rPr>
          <w:lang w:val="fr-FR"/>
        </w:rPr>
        <w:t xml:space="preserve"> </w:t>
      </w:r>
      <w:proofErr w:type="spellStart"/>
      <w:r>
        <w:rPr>
          <w:lang w:val="fr-FR"/>
        </w:rPr>
        <w:t>this</w:t>
      </w:r>
      <w:proofErr w:type="spellEnd"/>
      <w:r>
        <w:rPr>
          <w:lang w:val="fr-FR"/>
        </w:rPr>
        <w:t xml:space="preserve"> </w:t>
      </w:r>
      <w:proofErr w:type="spellStart"/>
      <w:r>
        <w:rPr>
          <w:lang w:val="fr-FR"/>
        </w:rPr>
        <w:t>is</w:t>
      </w:r>
      <w:proofErr w:type="spellEnd"/>
      <w:r>
        <w:rPr>
          <w:lang w:val="fr-FR"/>
        </w:rPr>
        <w:t xml:space="preserve"> not </w:t>
      </w:r>
      <w:proofErr w:type="spellStart"/>
      <w:r>
        <w:rPr>
          <w:lang w:val="fr-FR"/>
        </w:rPr>
        <w:t>needed</w:t>
      </w:r>
      <w:proofErr w:type="spellEnd"/>
      <w:r>
        <w:rPr>
          <w:lang w:val="fr-FR"/>
        </w:rPr>
        <w:t xml:space="preserve">, and the </w:t>
      </w:r>
      <w:proofErr w:type="spellStart"/>
      <w:r>
        <w:rPr>
          <w:lang w:val="fr-FR"/>
        </w:rPr>
        <w:t>current</w:t>
      </w:r>
      <w:proofErr w:type="spellEnd"/>
      <w:r>
        <w:rPr>
          <w:lang w:val="fr-FR"/>
        </w:rPr>
        <w:t xml:space="preserve"> TS </w:t>
      </w:r>
      <w:proofErr w:type="spellStart"/>
      <w:r>
        <w:rPr>
          <w:lang w:val="fr-FR"/>
        </w:rPr>
        <w:t>works</w:t>
      </w:r>
      <w:proofErr w:type="spellEnd"/>
      <w:r>
        <w:rPr>
          <w:lang w:val="fr-FR"/>
        </w:rPr>
        <w:t xml:space="preserve"> as </w:t>
      </w:r>
      <w:proofErr w:type="spellStart"/>
      <w:r>
        <w:rPr>
          <w:lang w:val="fr-FR"/>
        </w:rPr>
        <w:t>intended</w:t>
      </w:r>
      <w:proofErr w:type="spellEnd"/>
    </w:p>
    <w:p w14:paraId="64B9F7AD" w14:textId="77777777" w:rsidR="00B5792C" w:rsidRDefault="00B5792C" w:rsidP="00B5792C">
      <w:pPr>
        <w:pStyle w:val="Doc-text2"/>
        <w:rPr>
          <w:lang w:val="fr-FR"/>
        </w:rPr>
      </w:pPr>
      <w:r>
        <w:rPr>
          <w:lang w:val="fr-FR"/>
        </w:rPr>
        <w:t>-</w:t>
      </w:r>
      <w:r>
        <w:rPr>
          <w:lang w:val="fr-FR"/>
        </w:rPr>
        <w:tab/>
        <w:t xml:space="preserve">vivo </w:t>
      </w:r>
      <w:proofErr w:type="spellStart"/>
      <w:r>
        <w:rPr>
          <w:lang w:val="fr-FR"/>
        </w:rPr>
        <w:t>wonder</w:t>
      </w:r>
      <w:proofErr w:type="spellEnd"/>
      <w:r>
        <w:rPr>
          <w:lang w:val="fr-FR"/>
        </w:rPr>
        <w:t xml:space="preserve"> if </w:t>
      </w:r>
      <w:proofErr w:type="spellStart"/>
      <w:r>
        <w:rPr>
          <w:lang w:val="fr-FR"/>
        </w:rPr>
        <w:t>this</w:t>
      </w:r>
      <w:proofErr w:type="spellEnd"/>
      <w:r>
        <w:rPr>
          <w:lang w:val="fr-FR"/>
        </w:rPr>
        <w:t xml:space="preserve"> </w:t>
      </w:r>
      <w:proofErr w:type="spellStart"/>
      <w:r>
        <w:rPr>
          <w:lang w:val="fr-FR"/>
        </w:rPr>
        <w:t>is</w:t>
      </w:r>
      <w:proofErr w:type="spellEnd"/>
      <w:r>
        <w:rPr>
          <w:lang w:val="fr-FR"/>
        </w:rPr>
        <w:t xml:space="preserve"> NBC.</w:t>
      </w:r>
    </w:p>
    <w:p w14:paraId="4D5F8881" w14:textId="77777777" w:rsidR="00B5792C" w:rsidRDefault="00B5792C" w:rsidP="00B5792C">
      <w:pPr>
        <w:pStyle w:val="Doc-text2"/>
        <w:rPr>
          <w:lang w:val="fr-FR"/>
        </w:rPr>
      </w:pPr>
      <w:r>
        <w:rPr>
          <w:lang w:val="fr-FR"/>
        </w:rPr>
        <w:t>-</w:t>
      </w:r>
      <w:r>
        <w:rPr>
          <w:lang w:val="fr-FR"/>
        </w:rPr>
        <w:tab/>
        <w:t xml:space="preserve">ZTE </w:t>
      </w:r>
      <w:proofErr w:type="spellStart"/>
      <w:r>
        <w:rPr>
          <w:lang w:val="fr-FR"/>
        </w:rPr>
        <w:t>think</w:t>
      </w:r>
      <w:proofErr w:type="spellEnd"/>
      <w:r>
        <w:rPr>
          <w:lang w:val="fr-FR"/>
        </w:rPr>
        <w:t xml:space="preserve"> </w:t>
      </w:r>
      <w:proofErr w:type="spellStart"/>
      <w:r>
        <w:rPr>
          <w:lang w:val="fr-FR"/>
        </w:rPr>
        <w:t>this</w:t>
      </w:r>
      <w:proofErr w:type="spellEnd"/>
      <w:r>
        <w:rPr>
          <w:lang w:val="fr-FR"/>
        </w:rPr>
        <w:t xml:space="preserve"> </w:t>
      </w:r>
      <w:proofErr w:type="spellStart"/>
      <w:r>
        <w:rPr>
          <w:lang w:val="fr-FR"/>
        </w:rPr>
        <w:t>was</w:t>
      </w:r>
      <w:proofErr w:type="spellEnd"/>
      <w:r>
        <w:rPr>
          <w:lang w:val="fr-FR"/>
        </w:rPr>
        <w:t xml:space="preserve"> </w:t>
      </w:r>
      <w:proofErr w:type="spellStart"/>
      <w:r>
        <w:rPr>
          <w:lang w:val="fr-FR"/>
        </w:rPr>
        <w:t>done</w:t>
      </w:r>
      <w:proofErr w:type="spellEnd"/>
      <w:r>
        <w:rPr>
          <w:lang w:val="fr-FR"/>
        </w:rPr>
        <w:t xml:space="preserve"> on </w:t>
      </w:r>
      <w:proofErr w:type="spellStart"/>
      <w:r>
        <w:rPr>
          <w:lang w:val="fr-FR"/>
        </w:rPr>
        <w:t>purpose</w:t>
      </w:r>
      <w:proofErr w:type="spellEnd"/>
      <w:r>
        <w:rPr>
          <w:lang w:val="fr-FR"/>
        </w:rPr>
        <w:t xml:space="preserve"> and </w:t>
      </w:r>
      <w:proofErr w:type="spellStart"/>
      <w:r>
        <w:rPr>
          <w:lang w:val="fr-FR"/>
        </w:rPr>
        <w:t>prefer</w:t>
      </w:r>
      <w:proofErr w:type="spellEnd"/>
      <w:r>
        <w:rPr>
          <w:lang w:val="fr-FR"/>
        </w:rPr>
        <w:t xml:space="preserve"> not to change. Huawei </w:t>
      </w:r>
      <w:proofErr w:type="spellStart"/>
      <w:r>
        <w:rPr>
          <w:lang w:val="fr-FR"/>
        </w:rPr>
        <w:t>agrees</w:t>
      </w:r>
      <w:proofErr w:type="spellEnd"/>
      <w:r>
        <w:rPr>
          <w:lang w:val="fr-FR"/>
        </w:rPr>
        <w:t xml:space="preserve">, and the </w:t>
      </w:r>
      <w:proofErr w:type="spellStart"/>
      <w:r>
        <w:rPr>
          <w:lang w:val="fr-FR"/>
        </w:rPr>
        <w:t>previous</w:t>
      </w:r>
      <w:proofErr w:type="spellEnd"/>
      <w:r>
        <w:rPr>
          <w:lang w:val="fr-FR"/>
        </w:rPr>
        <w:t xml:space="preserve"> </w:t>
      </w:r>
      <w:proofErr w:type="spellStart"/>
      <w:r>
        <w:rPr>
          <w:lang w:val="fr-FR"/>
        </w:rPr>
        <w:t>way</w:t>
      </w:r>
      <w:proofErr w:type="spellEnd"/>
      <w:r>
        <w:rPr>
          <w:lang w:val="fr-FR"/>
        </w:rPr>
        <w:t xml:space="preserve"> </w:t>
      </w:r>
      <w:proofErr w:type="spellStart"/>
      <w:r>
        <w:rPr>
          <w:lang w:val="fr-FR"/>
        </w:rPr>
        <w:t>was</w:t>
      </w:r>
      <w:proofErr w:type="spellEnd"/>
      <w:r>
        <w:rPr>
          <w:lang w:val="fr-FR"/>
        </w:rPr>
        <w:t xml:space="preserve"> </w:t>
      </w:r>
      <w:proofErr w:type="spellStart"/>
      <w:r>
        <w:rPr>
          <w:lang w:val="fr-FR"/>
        </w:rPr>
        <w:t>abandoned</w:t>
      </w:r>
      <w:proofErr w:type="spellEnd"/>
      <w:r>
        <w:rPr>
          <w:lang w:val="fr-FR"/>
        </w:rPr>
        <w:t xml:space="preserve">. </w:t>
      </w:r>
    </w:p>
    <w:p w14:paraId="6504A2D7" w14:textId="77777777" w:rsidR="00B5792C" w:rsidRPr="00F16DD2" w:rsidRDefault="00B5792C" w:rsidP="00B5792C">
      <w:pPr>
        <w:pStyle w:val="Doc-text2"/>
        <w:rPr>
          <w:lang w:val="fr-FR"/>
        </w:rPr>
      </w:pPr>
      <w:r>
        <w:rPr>
          <w:lang w:val="fr-FR"/>
        </w:rPr>
        <w:t>-</w:t>
      </w:r>
      <w:r>
        <w:rPr>
          <w:lang w:val="fr-FR"/>
        </w:rPr>
        <w:tab/>
        <w:t xml:space="preserve">Samsung </w:t>
      </w:r>
      <w:proofErr w:type="spellStart"/>
      <w:r>
        <w:rPr>
          <w:lang w:val="fr-FR"/>
        </w:rPr>
        <w:t>think</w:t>
      </w:r>
      <w:proofErr w:type="spellEnd"/>
      <w:r>
        <w:rPr>
          <w:lang w:val="fr-FR"/>
        </w:rPr>
        <w:t xml:space="preserve"> anyway </w:t>
      </w:r>
      <w:proofErr w:type="spellStart"/>
      <w:r>
        <w:rPr>
          <w:lang w:val="fr-FR"/>
        </w:rPr>
        <w:t>that</w:t>
      </w:r>
      <w:proofErr w:type="spellEnd"/>
      <w:r>
        <w:rPr>
          <w:lang w:val="fr-FR"/>
        </w:rPr>
        <w:t xml:space="preserve"> </w:t>
      </w:r>
      <w:proofErr w:type="spellStart"/>
      <w:r>
        <w:rPr>
          <w:lang w:val="fr-FR"/>
        </w:rPr>
        <w:t>this</w:t>
      </w:r>
      <w:proofErr w:type="spellEnd"/>
      <w:r>
        <w:rPr>
          <w:lang w:val="fr-FR"/>
        </w:rPr>
        <w:t xml:space="preserve"> </w:t>
      </w:r>
      <w:proofErr w:type="spellStart"/>
      <w:r>
        <w:rPr>
          <w:lang w:val="fr-FR"/>
        </w:rPr>
        <w:t>is</w:t>
      </w:r>
      <w:proofErr w:type="spellEnd"/>
      <w:r>
        <w:rPr>
          <w:lang w:val="fr-FR"/>
        </w:rPr>
        <w:t xml:space="preserve"> BC. </w:t>
      </w:r>
    </w:p>
    <w:p w14:paraId="7DE7F41C" w14:textId="77777777" w:rsidR="00B5792C" w:rsidRDefault="00B5792C" w:rsidP="00B5792C">
      <w:pPr>
        <w:pStyle w:val="Doc-text2"/>
        <w:rPr>
          <w:lang w:val="fr-FR"/>
        </w:rPr>
      </w:pPr>
      <w:r>
        <w:rPr>
          <w:lang w:val="fr-FR"/>
        </w:rPr>
        <w:t>-</w:t>
      </w:r>
      <w:r>
        <w:rPr>
          <w:lang w:val="fr-FR"/>
        </w:rPr>
        <w:tab/>
        <w:t xml:space="preserve">Chair : no support for the moment. If Samsung or </w:t>
      </w:r>
      <w:proofErr w:type="spellStart"/>
      <w:r>
        <w:rPr>
          <w:lang w:val="fr-FR"/>
        </w:rPr>
        <w:t>other</w:t>
      </w:r>
      <w:proofErr w:type="spellEnd"/>
      <w:r>
        <w:rPr>
          <w:lang w:val="fr-FR"/>
        </w:rPr>
        <w:t xml:space="preserve"> </w:t>
      </w:r>
      <w:proofErr w:type="spellStart"/>
      <w:r>
        <w:rPr>
          <w:lang w:val="fr-FR"/>
        </w:rPr>
        <w:t>really</w:t>
      </w:r>
      <w:proofErr w:type="spellEnd"/>
      <w:r>
        <w:rPr>
          <w:lang w:val="fr-FR"/>
        </w:rPr>
        <w:t xml:space="preserve"> </w:t>
      </w:r>
      <w:proofErr w:type="spellStart"/>
      <w:r>
        <w:rPr>
          <w:lang w:val="fr-FR"/>
        </w:rPr>
        <w:t>see</w:t>
      </w:r>
      <w:proofErr w:type="spellEnd"/>
      <w:r>
        <w:rPr>
          <w:lang w:val="fr-FR"/>
        </w:rPr>
        <w:t xml:space="preserve"> a </w:t>
      </w:r>
      <w:proofErr w:type="spellStart"/>
      <w:r>
        <w:rPr>
          <w:lang w:val="fr-FR"/>
        </w:rPr>
        <w:t>problem</w:t>
      </w:r>
      <w:proofErr w:type="spellEnd"/>
      <w:r>
        <w:rPr>
          <w:lang w:val="fr-FR"/>
        </w:rPr>
        <w:t xml:space="preserve">, can come back at a </w:t>
      </w:r>
      <w:proofErr w:type="spellStart"/>
      <w:r>
        <w:rPr>
          <w:lang w:val="fr-FR"/>
        </w:rPr>
        <w:t>later</w:t>
      </w:r>
      <w:proofErr w:type="spellEnd"/>
      <w:r>
        <w:rPr>
          <w:lang w:val="fr-FR"/>
        </w:rPr>
        <w:t xml:space="preserve"> time</w:t>
      </w:r>
    </w:p>
    <w:p w14:paraId="468CC67D" w14:textId="77777777" w:rsidR="00B5792C" w:rsidRDefault="00B5792C" w:rsidP="00B5792C">
      <w:pPr>
        <w:pStyle w:val="Agreement"/>
        <w:tabs>
          <w:tab w:val="clear" w:pos="9990"/>
        </w:tabs>
        <w:overflowPunct/>
        <w:autoSpaceDE/>
        <w:autoSpaceDN/>
        <w:adjustRightInd/>
        <w:ind w:left="1619" w:hanging="360"/>
        <w:textAlignment w:val="auto"/>
        <w:rPr>
          <w:lang w:val="fr-FR"/>
        </w:rPr>
      </w:pPr>
      <w:r>
        <w:rPr>
          <w:lang w:val="fr-FR"/>
        </w:rPr>
        <w:t xml:space="preserve">Not </w:t>
      </w:r>
      <w:proofErr w:type="spellStart"/>
      <w:r>
        <w:rPr>
          <w:lang w:val="fr-FR"/>
        </w:rPr>
        <w:t>pursued</w:t>
      </w:r>
      <w:proofErr w:type="spellEnd"/>
    </w:p>
    <w:p w14:paraId="21A78E0B" w14:textId="77777777" w:rsidR="00B5792C" w:rsidRPr="00F16DD2" w:rsidRDefault="00B5792C" w:rsidP="00B5792C">
      <w:pPr>
        <w:pStyle w:val="Doc-text2"/>
        <w:rPr>
          <w:lang w:val="fr-FR"/>
        </w:rPr>
      </w:pPr>
    </w:p>
    <w:p w14:paraId="3400ED4D" w14:textId="641F99AB" w:rsidR="00B5792C" w:rsidRDefault="00B5792C" w:rsidP="00B5792C">
      <w:pPr>
        <w:pStyle w:val="Heading4"/>
        <w:rPr>
          <w:lang w:val="fr-FR"/>
        </w:rPr>
      </w:pPr>
      <w:bookmarkStart w:id="247" w:name="_Toc147644899"/>
      <w:r>
        <w:rPr>
          <w:lang w:val="fr-FR"/>
        </w:rPr>
        <w:t>6.1.3.2</w:t>
      </w:r>
      <w:r>
        <w:rPr>
          <w:lang w:val="fr-FR"/>
        </w:rPr>
        <w:tab/>
        <w:t xml:space="preserve">UE </w:t>
      </w:r>
      <w:proofErr w:type="spellStart"/>
      <w:r>
        <w:rPr>
          <w:lang w:val="fr-FR"/>
        </w:rPr>
        <w:t>capabilities</w:t>
      </w:r>
      <w:bookmarkEnd w:id="247"/>
      <w:proofErr w:type="spellEnd"/>
    </w:p>
    <w:p w14:paraId="229C6A62" w14:textId="77777777" w:rsidR="00B5792C" w:rsidRDefault="00B5792C" w:rsidP="00B5792C">
      <w:pPr>
        <w:pStyle w:val="Comments"/>
        <w:rPr>
          <w:lang w:val="fr-FR"/>
        </w:rPr>
      </w:pPr>
      <w:r>
        <w:rPr>
          <w:lang w:val="fr-FR"/>
        </w:rPr>
        <w:t xml:space="preserve">UE cap corrections 38306, 38331. </w:t>
      </w:r>
    </w:p>
    <w:p w14:paraId="65A9E90C" w14:textId="77777777" w:rsidR="00B5792C" w:rsidRDefault="00B5792C" w:rsidP="00B5792C">
      <w:pPr>
        <w:pStyle w:val="BoldComments"/>
      </w:pPr>
      <w:r>
        <w:t>General</w:t>
      </w:r>
    </w:p>
    <w:p w14:paraId="425E5B15" w14:textId="73E7CF0B" w:rsidR="00B5792C" w:rsidRDefault="00B5792C" w:rsidP="00B5792C">
      <w:pPr>
        <w:pStyle w:val="Doc-title"/>
        <w:rPr>
          <w:lang w:val="en-US"/>
        </w:rPr>
      </w:pPr>
      <w:bookmarkStart w:id="248" w:name="OLE_LINK33"/>
      <w:bookmarkStart w:id="249" w:name="OLE_LINK34"/>
      <w:r w:rsidRPr="002625AA">
        <w:rPr>
          <w:lang w:val="en-US"/>
        </w:rPr>
        <w:t>R2-2308854</w:t>
      </w:r>
      <w:r>
        <w:rPr>
          <w:lang w:val="en-US"/>
        </w:rPr>
        <w:tab/>
      </w:r>
      <w:bookmarkStart w:id="250" w:name="OLE_LINK109"/>
      <w:r>
        <w:rPr>
          <w:lang w:val="en-US"/>
        </w:rPr>
        <w:t>Miscellaneous corrections on UE capabilities</w:t>
      </w:r>
      <w:r>
        <w:rPr>
          <w:lang w:val="en-US"/>
        </w:rPr>
        <w:tab/>
        <w:t>Huawei, HiSilicon</w:t>
      </w:r>
      <w:r>
        <w:rPr>
          <w:lang w:val="en-US"/>
        </w:rPr>
        <w:tab/>
        <w:t>CR</w:t>
      </w:r>
      <w:r>
        <w:rPr>
          <w:lang w:val="en-US"/>
        </w:rPr>
        <w:tab/>
        <w:t>Rel-17</w:t>
      </w:r>
      <w:r>
        <w:rPr>
          <w:lang w:val="en-US"/>
        </w:rPr>
        <w:tab/>
        <w:t>38.306</w:t>
      </w:r>
      <w:r>
        <w:rPr>
          <w:lang w:val="en-US"/>
        </w:rPr>
        <w:tab/>
        <w:t>17.5.0</w:t>
      </w:r>
      <w:r>
        <w:rPr>
          <w:lang w:val="en-US"/>
        </w:rPr>
        <w:tab/>
        <w:t>0949</w:t>
      </w:r>
      <w:r>
        <w:rPr>
          <w:lang w:val="en-US"/>
        </w:rPr>
        <w:tab/>
        <w:t>-</w:t>
      </w:r>
      <w:r>
        <w:rPr>
          <w:lang w:val="en-US"/>
        </w:rPr>
        <w:tab/>
        <w:t>F</w:t>
      </w:r>
      <w:r>
        <w:rPr>
          <w:lang w:val="en-US"/>
        </w:rPr>
        <w:tab/>
        <w:t>TEI17</w:t>
      </w:r>
      <w:bookmarkEnd w:id="250"/>
    </w:p>
    <w:p w14:paraId="38D919C8" w14:textId="77777777" w:rsidR="00B5792C" w:rsidRDefault="00B5792C" w:rsidP="00B5792C">
      <w:pPr>
        <w:pStyle w:val="Doc-text2"/>
        <w:rPr>
          <w:lang w:val="en-US"/>
        </w:rPr>
      </w:pPr>
      <w:r>
        <w:rPr>
          <w:lang w:val="en-US"/>
        </w:rPr>
        <w:t>-</w:t>
      </w:r>
      <w:r>
        <w:rPr>
          <w:lang w:val="en-US"/>
        </w:rPr>
        <w:tab/>
        <w:t>Ericsson are ok with the changes think that for the 3</w:t>
      </w:r>
      <w:r w:rsidRPr="00E908C6">
        <w:rPr>
          <w:vertAlign w:val="superscript"/>
          <w:lang w:val="en-US"/>
        </w:rPr>
        <w:t>rd</w:t>
      </w:r>
      <w:r>
        <w:rPr>
          <w:lang w:val="en-US"/>
        </w:rPr>
        <w:t xml:space="preserve"> change we should be careful to not impact legacy base station (rewording can be considered). </w:t>
      </w:r>
    </w:p>
    <w:p w14:paraId="7BBEEFBC" w14:textId="77777777" w:rsidR="00B5792C" w:rsidRDefault="00B5792C" w:rsidP="00B5792C">
      <w:pPr>
        <w:pStyle w:val="Doc-text2"/>
        <w:rPr>
          <w:lang w:val="en-US"/>
        </w:rPr>
      </w:pPr>
      <w:r>
        <w:rPr>
          <w:lang w:val="en-US"/>
        </w:rPr>
        <w:t>-</w:t>
      </w:r>
      <w:r>
        <w:rPr>
          <w:lang w:val="en-US"/>
        </w:rPr>
        <w:tab/>
        <w:t>Nokia think for the 3</w:t>
      </w:r>
      <w:r w:rsidRPr="00E908C6">
        <w:rPr>
          <w:vertAlign w:val="superscript"/>
          <w:lang w:val="en-US"/>
        </w:rPr>
        <w:t>rd</w:t>
      </w:r>
      <w:r>
        <w:rPr>
          <w:lang w:val="en-US"/>
        </w:rPr>
        <w:t xml:space="preserve"> change, think the wording is inconsistent in one place. Huawei agrees, this is editorial. </w:t>
      </w:r>
    </w:p>
    <w:p w14:paraId="66FFF695" w14:textId="77777777" w:rsidR="00B5792C" w:rsidRDefault="00B5792C" w:rsidP="00B5792C">
      <w:pPr>
        <w:pStyle w:val="Agreement"/>
        <w:tabs>
          <w:tab w:val="clear" w:pos="9990"/>
        </w:tabs>
        <w:overflowPunct/>
        <w:autoSpaceDE/>
        <w:autoSpaceDN/>
        <w:adjustRightInd/>
        <w:ind w:left="1619" w:hanging="360"/>
        <w:textAlignment w:val="auto"/>
        <w:rPr>
          <w:lang w:val="en-US"/>
        </w:rPr>
      </w:pPr>
      <w:r>
        <w:rPr>
          <w:lang w:val="en-US"/>
        </w:rPr>
        <w:t>Generally agreeable, address the comments, can check wording</w:t>
      </w:r>
    </w:p>
    <w:p w14:paraId="04A39291" w14:textId="77777777" w:rsidR="00B5792C" w:rsidRDefault="00B5792C" w:rsidP="00B5792C">
      <w:pPr>
        <w:pStyle w:val="Doc-text2"/>
        <w:rPr>
          <w:lang w:val="en-US"/>
        </w:rPr>
      </w:pPr>
    </w:p>
    <w:p w14:paraId="123A6F63" w14:textId="77BE6D60" w:rsidR="00B5792C" w:rsidRDefault="00B5792C" w:rsidP="00B5792C">
      <w:pPr>
        <w:pStyle w:val="Doc-title"/>
        <w:rPr>
          <w:lang w:val="en-US"/>
        </w:rPr>
      </w:pPr>
      <w:r w:rsidRPr="002625AA">
        <w:rPr>
          <w:lang w:val="en-US"/>
        </w:rPr>
        <w:lastRenderedPageBreak/>
        <w:t>R2-2308980</w:t>
      </w:r>
      <w:r w:rsidRPr="001276D9">
        <w:rPr>
          <w:lang w:val="en-US"/>
        </w:rPr>
        <w:t xml:space="preserve"> </w:t>
      </w:r>
      <w:r>
        <w:rPr>
          <w:lang w:val="en-US"/>
        </w:rPr>
        <w:tab/>
        <w:t>Miscellaneous corrections on UE capabilities</w:t>
      </w:r>
      <w:r>
        <w:rPr>
          <w:lang w:val="en-US"/>
        </w:rPr>
        <w:tab/>
        <w:t>Huawei, HiSilicon</w:t>
      </w:r>
      <w:r>
        <w:rPr>
          <w:lang w:val="en-US"/>
        </w:rPr>
        <w:tab/>
        <w:t>CR</w:t>
      </w:r>
      <w:r>
        <w:rPr>
          <w:lang w:val="en-US"/>
        </w:rPr>
        <w:tab/>
        <w:t>Rel-17</w:t>
      </w:r>
      <w:r>
        <w:rPr>
          <w:lang w:val="en-US"/>
        </w:rPr>
        <w:tab/>
        <w:t>38.306</w:t>
      </w:r>
      <w:r>
        <w:rPr>
          <w:lang w:val="en-US"/>
        </w:rPr>
        <w:tab/>
        <w:t>17.5.0</w:t>
      </w:r>
      <w:r>
        <w:rPr>
          <w:lang w:val="en-US"/>
        </w:rPr>
        <w:tab/>
        <w:t>0949</w:t>
      </w:r>
      <w:r>
        <w:rPr>
          <w:lang w:val="en-US"/>
        </w:rPr>
        <w:tab/>
        <w:t>1</w:t>
      </w:r>
      <w:r>
        <w:rPr>
          <w:lang w:val="en-US"/>
        </w:rPr>
        <w:tab/>
        <w:t>F</w:t>
      </w:r>
      <w:r>
        <w:rPr>
          <w:lang w:val="en-US"/>
        </w:rPr>
        <w:tab/>
        <w:t>TEI17</w:t>
      </w:r>
    </w:p>
    <w:p w14:paraId="66CFF0F8" w14:textId="77777777" w:rsidR="00B5792C" w:rsidRPr="001276D9" w:rsidRDefault="00B5792C" w:rsidP="00B5792C">
      <w:pPr>
        <w:pStyle w:val="Doc-text2"/>
        <w:rPr>
          <w:lang w:val="en-US"/>
        </w:rPr>
      </w:pPr>
      <w:r>
        <w:rPr>
          <w:lang w:val="en-US"/>
        </w:rPr>
        <w:t>CB offline 007 (Huawei)</w:t>
      </w:r>
    </w:p>
    <w:p w14:paraId="525C4949" w14:textId="77777777" w:rsidR="00B5792C" w:rsidRPr="001276D9" w:rsidRDefault="00B5792C" w:rsidP="00B5792C">
      <w:pPr>
        <w:pStyle w:val="Agreement"/>
        <w:tabs>
          <w:tab w:val="clear" w:pos="9990"/>
        </w:tabs>
        <w:overflowPunct/>
        <w:autoSpaceDE/>
        <w:autoSpaceDN/>
        <w:adjustRightInd/>
        <w:ind w:left="1619" w:hanging="360"/>
        <w:textAlignment w:val="auto"/>
        <w:rPr>
          <w:lang w:val="en-US"/>
        </w:rPr>
      </w:pPr>
      <w:r>
        <w:rPr>
          <w:lang w:val="en-US"/>
        </w:rPr>
        <w:t>agreed</w:t>
      </w:r>
    </w:p>
    <w:bookmarkEnd w:id="248"/>
    <w:bookmarkEnd w:id="249"/>
    <w:p w14:paraId="397464A4" w14:textId="77777777" w:rsidR="00B5792C" w:rsidRDefault="00B5792C" w:rsidP="00B5792C">
      <w:pPr>
        <w:pStyle w:val="BoldComments"/>
      </w:pPr>
      <w:r>
        <w:t>ue-PowerClassPerBandPerBC-r17</w:t>
      </w:r>
    </w:p>
    <w:p w14:paraId="4145A95E" w14:textId="141B4285" w:rsidR="00B5792C" w:rsidRDefault="00B5792C" w:rsidP="00B5792C">
      <w:pPr>
        <w:pStyle w:val="Doc-title"/>
        <w:rPr>
          <w:lang w:val="en-US"/>
        </w:rPr>
      </w:pPr>
      <w:r w:rsidRPr="002625AA">
        <w:rPr>
          <w:lang w:val="en-US"/>
        </w:rPr>
        <w:t>R2-2307094</w:t>
      </w:r>
      <w:r>
        <w:rPr>
          <w:lang w:val="en-US"/>
        </w:rPr>
        <w:tab/>
        <w:t xml:space="preserve">Discussion on </w:t>
      </w:r>
      <w:bookmarkStart w:id="251" w:name="OLE_LINK60"/>
      <w:bookmarkStart w:id="252" w:name="OLE_LINK64"/>
      <w:r>
        <w:rPr>
          <w:lang w:val="en-US"/>
        </w:rPr>
        <w:t>ue-PowerClassPerBandPerBC-r17</w:t>
      </w:r>
      <w:bookmarkEnd w:id="251"/>
      <w:bookmarkEnd w:id="252"/>
      <w:r>
        <w:rPr>
          <w:lang w:val="en-US"/>
        </w:rPr>
        <w:tab/>
        <w:t>OPPO</w:t>
      </w:r>
      <w:r>
        <w:rPr>
          <w:lang w:val="en-US"/>
        </w:rPr>
        <w:tab/>
        <w:t>discussion</w:t>
      </w:r>
      <w:r>
        <w:rPr>
          <w:lang w:val="en-US"/>
        </w:rPr>
        <w:tab/>
        <w:t>Rel-17</w:t>
      </w:r>
      <w:r>
        <w:rPr>
          <w:lang w:val="en-US"/>
        </w:rPr>
        <w:tab/>
        <w:t>NR_RF_FR1_enh</w:t>
      </w:r>
    </w:p>
    <w:p w14:paraId="287F410F" w14:textId="77777777" w:rsidR="00B5792C" w:rsidRDefault="00B5792C" w:rsidP="00B5792C">
      <w:pPr>
        <w:pStyle w:val="Doc-text2"/>
      </w:pPr>
      <w:r>
        <w:t xml:space="preserve">- </w:t>
      </w:r>
      <w:r>
        <w:tab/>
        <w:t xml:space="preserve">QC agrees with the text of P1. </w:t>
      </w:r>
    </w:p>
    <w:p w14:paraId="34EFA1FC" w14:textId="77777777" w:rsidR="00B5792C" w:rsidRPr="00E908C6" w:rsidRDefault="00B5792C" w:rsidP="00B5792C">
      <w:pPr>
        <w:pStyle w:val="Doc-text2"/>
      </w:pPr>
      <w:r>
        <w:t>-</w:t>
      </w:r>
      <w:r>
        <w:tab/>
        <w:t>Samsung think R4 discussions is ongoing, R2 better just wait</w:t>
      </w:r>
    </w:p>
    <w:p w14:paraId="6826099A" w14:textId="77777777" w:rsidR="00B5792C" w:rsidRPr="00E908C6" w:rsidRDefault="00B5792C" w:rsidP="00B5792C">
      <w:pPr>
        <w:pStyle w:val="Doc-text2"/>
        <w:rPr>
          <w:lang w:val="en-US"/>
        </w:rPr>
      </w:pPr>
    </w:p>
    <w:p w14:paraId="164B369C" w14:textId="029BAAF3" w:rsidR="00B5792C" w:rsidRDefault="00B5792C" w:rsidP="00B5792C">
      <w:pPr>
        <w:pStyle w:val="Doc-title"/>
        <w:rPr>
          <w:lang w:val="en-US"/>
        </w:rPr>
      </w:pPr>
      <w:r w:rsidRPr="002625AA">
        <w:rPr>
          <w:lang w:val="en-US"/>
        </w:rPr>
        <w:t>R2-2308509</w:t>
      </w:r>
      <w:r>
        <w:rPr>
          <w:lang w:val="en-US"/>
        </w:rPr>
        <w:tab/>
        <w:t>Clarification on ue-PowerClassPerBandPerBC-r17</w:t>
      </w:r>
      <w:r>
        <w:rPr>
          <w:lang w:val="en-US"/>
        </w:rPr>
        <w:tab/>
        <w:t>Nokia, Nokia Shanghai Bell</w:t>
      </w:r>
      <w:r>
        <w:rPr>
          <w:lang w:val="en-US"/>
        </w:rPr>
        <w:tab/>
        <w:t>CR</w:t>
      </w:r>
      <w:r>
        <w:rPr>
          <w:lang w:val="en-US"/>
        </w:rPr>
        <w:tab/>
        <w:t>Rel-17</w:t>
      </w:r>
      <w:r>
        <w:rPr>
          <w:lang w:val="en-US"/>
        </w:rPr>
        <w:tab/>
        <w:t>38.306</w:t>
      </w:r>
      <w:r>
        <w:rPr>
          <w:lang w:val="en-US"/>
        </w:rPr>
        <w:tab/>
        <w:t>17.5.0</w:t>
      </w:r>
      <w:r>
        <w:rPr>
          <w:lang w:val="en-US"/>
        </w:rPr>
        <w:tab/>
        <w:t>0944</w:t>
      </w:r>
      <w:r>
        <w:rPr>
          <w:lang w:val="en-US"/>
        </w:rPr>
        <w:tab/>
        <w:t>-</w:t>
      </w:r>
      <w:r>
        <w:rPr>
          <w:lang w:val="en-US"/>
        </w:rPr>
        <w:tab/>
        <w:t>F</w:t>
      </w:r>
      <w:r>
        <w:rPr>
          <w:lang w:val="en-US"/>
        </w:rPr>
        <w:tab/>
        <w:t>NR_RF_FR1_enh-Core</w:t>
      </w:r>
    </w:p>
    <w:p w14:paraId="5E7AB418" w14:textId="77777777" w:rsidR="00B5792C" w:rsidRDefault="00B5792C" w:rsidP="00B5792C">
      <w:pPr>
        <w:pStyle w:val="Doc-text2"/>
        <w:rPr>
          <w:lang w:val="en-US"/>
        </w:rPr>
      </w:pPr>
      <w:r>
        <w:rPr>
          <w:lang w:val="en-US"/>
        </w:rPr>
        <w:t>-</w:t>
      </w:r>
      <w:r>
        <w:rPr>
          <w:lang w:val="en-US"/>
        </w:rPr>
        <w:tab/>
        <w:t xml:space="preserve">OPPO think the referred LS was not agreed in R4. </w:t>
      </w:r>
    </w:p>
    <w:p w14:paraId="245BEA1E" w14:textId="77777777" w:rsidR="00B5792C" w:rsidRDefault="00B5792C" w:rsidP="00B5792C">
      <w:pPr>
        <w:pStyle w:val="Doc-text2"/>
        <w:rPr>
          <w:lang w:val="en-US"/>
        </w:rPr>
      </w:pPr>
      <w:r>
        <w:rPr>
          <w:lang w:val="en-US"/>
        </w:rPr>
        <w:t>-</w:t>
      </w:r>
      <w:r>
        <w:rPr>
          <w:lang w:val="en-US"/>
        </w:rPr>
        <w:tab/>
        <w:t>Apple think R4 is still checking</w:t>
      </w:r>
    </w:p>
    <w:p w14:paraId="75313BDD" w14:textId="77777777" w:rsidR="00B5792C" w:rsidRDefault="00B5792C" w:rsidP="00B5792C">
      <w:pPr>
        <w:pStyle w:val="Doc-text2"/>
        <w:rPr>
          <w:lang w:val="en-US"/>
        </w:rPr>
      </w:pPr>
      <w:r>
        <w:rPr>
          <w:lang w:val="en-US"/>
        </w:rPr>
        <w:t>-</w:t>
      </w:r>
      <w:r>
        <w:rPr>
          <w:lang w:val="en-US"/>
        </w:rPr>
        <w:tab/>
        <w:t xml:space="preserve">Ericsson agrees to wait for R4. </w:t>
      </w:r>
    </w:p>
    <w:p w14:paraId="7CD28B9C" w14:textId="77777777" w:rsidR="00B5792C" w:rsidRDefault="00B5792C" w:rsidP="00B5792C">
      <w:pPr>
        <w:pStyle w:val="Doc-text2"/>
        <w:rPr>
          <w:lang w:val="en-US"/>
        </w:rPr>
      </w:pPr>
    </w:p>
    <w:p w14:paraId="3442E977" w14:textId="77777777" w:rsidR="00B5792C" w:rsidRDefault="00B5792C" w:rsidP="00B5792C">
      <w:pPr>
        <w:pStyle w:val="Agreement"/>
        <w:tabs>
          <w:tab w:val="clear" w:pos="9990"/>
        </w:tabs>
        <w:overflowPunct/>
        <w:autoSpaceDE/>
        <w:autoSpaceDN/>
        <w:adjustRightInd/>
        <w:ind w:left="1619" w:hanging="360"/>
        <w:textAlignment w:val="auto"/>
        <w:rPr>
          <w:lang w:val="en-US"/>
        </w:rPr>
      </w:pPr>
      <w:r>
        <w:rPr>
          <w:lang w:val="en-US"/>
        </w:rPr>
        <w:t>Wait for R4, postpone</w:t>
      </w:r>
    </w:p>
    <w:p w14:paraId="06035592" w14:textId="77777777" w:rsidR="00B5792C" w:rsidRPr="00E908C6" w:rsidRDefault="00B5792C" w:rsidP="00B5792C">
      <w:pPr>
        <w:pStyle w:val="Doc-text2"/>
        <w:rPr>
          <w:lang w:val="en-US"/>
        </w:rPr>
      </w:pPr>
    </w:p>
    <w:p w14:paraId="48F685A0" w14:textId="77777777" w:rsidR="00B5792C" w:rsidRDefault="00B5792C" w:rsidP="00B5792C">
      <w:pPr>
        <w:pStyle w:val="BoldComments"/>
      </w:pPr>
      <w:r>
        <w:t xml:space="preserve">Aggregated BW </w:t>
      </w:r>
    </w:p>
    <w:p w14:paraId="34711ED2" w14:textId="21A997C3" w:rsidR="00B5792C" w:rsidRDefault="00B5792C" w:rsidP="00B5792C">
      <w:pPr>
        <w:pStyle w:val="Doc-title"/>
        <w:rPr>
          <w:lang w:val="en-US"/>
        </w:rPr>
      </w:pPr>
      <w:r w:rsidRPr="002625AA">
        <w:rPr>
          <w:lang w:val="en-US"/>
        </w:rPr>
        <w:t>R2-2307202</w:t>
      </w:r>
      <w:r>
        <w:rPr>
          <w:lang w:val="en-US"/>
        </w:rPr>
        <w:tab/>
        <w:t>Backward compatibility analysis on new UE capability signalling of maximum aggregated bandwidth for FR1 inter-band CA</w:t>
      </w:r>
      <w:r>
        <w:rPr>
          <w:lang w:val="en-US"/>
        </w:rPr>
        <w:tab/>
        <w:t>Qualcomm Incorporated, Apple, Ericsson</w:t>
      </w:r>
      <w:r>
        <w:rPr>
          <w:lang w:val="en-US"/>
        </w:rPr>
        <w:tab/>
        <w:t>discussion</w:t>
      </w:r>
      <w:r>
        <w:rPr>
          <w:lang w:val="en-US"/>
        </w:rPr>
        <w:tab/>
        <w:t>Rel-17</w:t>
      </w:r>
      <w:r>
        <w:rPr>
          <w:lang w:val="en-US"/>
        </w:rPr>
        <w:tab/>
        <w:t>NR_BCS4-Core</w:t>
      </w:r>
    </w:p>
    <w:p w14:paraId="72B83401" w14:textId="72C9403B" w:rsidR="00B5792C" w:rsidRDefault="00B5792C" w:rsidP="00B5792C">
      <w:pPr>
        <w:pStyle w:val="Doc-title"/>
        <w:rPr>
          <w:lang w:val="en-US"/>
        </w:rPr>
      </w:pPr>
      <w:r w:rsidRPr="002625AA">
        <w:rPr>
          <w:lang w:val="en-US"/>
        </w:rPr>
        <w:t>R2-2308849</w:t>
      </w:r>
      <w:r>
        <w:rPr>
          <w:lang w:val="en-US"/>
        </w:rPr>
        <w:tab/>
        <w:t>Further considerations on new signaling of maximum aggregated bandwidth</w:t>
      </w:r>
      <w:r>
        <w:rPr>
          <w:lang w:val="en-US"/>
        </w:rPr>
        <w:tab/>
        <w:t>MediaTek Inc.</w:t>
      </w:r>
      <w:r>
        <w:rPr>
          <w:lang w:val="en-US"/>
        </w:rPr>
        <w:tab/>
        <w:t>discussion</w:t>
      </w:r>
    </w:p>
    <w:p w14:paraId="1FB002C6" w14:textId="42CB9762" w:rsidR="00B5792C" w:rsidRDefault="00B5792C" w:rsidP="00B5792C">
      <w:pPr>
        <w:pStyle w:val="Doc-title"/>
        <w:rPr>
          <w:lang w:val="en-US"/>
        </w:rPr>
      </w:pPr>
      <w:r w:rsidRPr="002625AA">
        <w:rPr>
          <w:lang w:val="en-US"/>
        </w:rPr>
        <w:t>R2-2308862</w:t>
      </w:r>
      <w:r>
        <w:rPr>
          <w:lang w:val="en-US"/>
        </w:rPr>
        <w:tab/>
        <w:t>Discussion on the maximum aggregated bandwidth</w:t>
      </w:r>
      <w:r>
        <w:rPr>
          <w:lang w:val="en-US"/>
        </w:rPr>
        <w:tab/>
        <w:t>Huawei, HiSilicon</w:t>
      </w:r>
      <w:r>
        <w:rPr>
          <w:lang w:val="en-US"/>
        </w:rPr>
        <w:tab/>
        <w:t>discussion</w:t>
      </w:r>
      <w:r>
        <w:rPr>
          <w:lang w:val="en-US"/>
        </w:rPr>
        <w:tab/>
        <w:t>Rel-17</w:t>
      </w:r>
      <w:r>
        <w:rPr>
          <w:lang w:val="en-US"/>
        </w:rPr>
        <w:tab/>
        <w:t>NR_BCS4-Core</w:t>
      </w:r>
    </w:p>
    <w:p w14:paraId="3E673BDF" w14:textId="77777777" w:rsidR="00B5792C" w:rsidRDefault="00B5792C" w:rsidP="00B5792C">
      <w:pPr>
        <w:pStyle w:val="Doc-text2"/>
        <w:rPr>
          <w:lang w:val="en-US"/>
        </w:rPr>
      </w:pPr>
    </w:p>
    <w:p w14:paraId="5342BF26" w14:textId="77777777" w:rsidR="00D51F4A" w:rsidRDefault="00D51F4A" w:rsidP="00D51F4A">
      <w:pPr>
        <w:pStyle w:val="Doc-text2"/>
        <w:rPr>
          <w:lang w:val="en-US"/>
        </w:rPr>
      </w:pPr>
      <w:r>
        <w:rPr>
          <w:lang w:val="en-US"/>
        </w:rPr>
        <w:t xml:space="preserve">Offline 008 (QC), on backwards compatibility and related potential enhancements. Include also FR2. </w:t>
      </w:r>
    </w:p>
    <w:p w14:paraId="214AF26B" w14:textId="77777777" w:rsidR="00D51F4A" w:rsidRDefault="00D51F4A" w:rsidP="00B5792C">
      <w:pPr>
        <w:pStyle w:val="Doc-text2"/>
        <w:rPr>
          <w:lang w:val="en-US"/>
        </w:rPr>
      </w:pPr>
    </w:p>
    <w:p w14:paraId="1970C0F7" w14:textId="4D73810C" w:rsidR="00B5792C" w:rsidRDefault="00B5792C" w:rsidP="00B5792C">
      <w:pPr>
        <w:pStyle w:val="Doc-title"/>
        <w:rPr>
          <w:lang w:val="en-US"/>
        </w:rPr>
      </w:pPr>
      <w:r w:rsidRPr="002625AA">
        <w:rPr>
          <w:lang w:val="en-US"/>
        </w:rPr>
        <w:t>R2-2309208</w:t>
      </w:r>
      <w:r w:rsidR="00D51F4A">
        <w:rPr>
          <w:lang w:val="en-US"/>
        </w:rPr>
        <w:tab/>
      </w:r>
      <w:r w:rsidR="00D51F4A" w:rsidRPr="00D51F4A">
        <w:rPr>
          <w:lang w:val="en-US"/>
        </w:rPr>
        <w:t>Summary of offline discussion [AT123][008][Aggregated BW (Qualcomm)</w:t>
      </w:r>
      <w:r w:rsidR="00D51F4A">
        <w:rPr>
          <w:lang w:val="en-US"/>
        </w:rPr>
        <w:tab/>
        <w:t>discussion</w:t>
      </w:r>
      <w:r w:rsidR="00D51F4A">
        <w:rPr>
          <w:lang w:val="en-US"/>
        </w:rPr>
        <w:tab/>
        <w:t>Rel-17</w:t>
      </w:r>
      <w:r w:rsidR="00D51F4A">
        <w:rPr>
          <w:lang w:val="en-US"/>
        </w:rPr>
        <w:tab/>
        <w:t>NR_BCS4-Core</w:t>
      </w:r>
    </w:p>
    <w:p w14:paraId="6F266226" w14:textId="77777777" w:rsidR="00D51F4A" w:rsidRPr="00D51F4A" w:rsidRDefault="00D51F4A" w:rsidP="00D51F4A">
      <w:pPr>
        <w:pStyle w:val="Doc-text2"/>
        <w:rPr>
          <w:lang w:val="en-US"/>
        </w:rPr>
      </w:pPr>
    </w:p>
    <w:p w14:paraId="57E217E7" w14:textId="77777777" w:rsidR="00B5792C" w:rsidRDefault="00B5792C" w:rsidP="00B5792C">
      <w:pPr>
        <w:pStyle w:val="Doc-text2"/>
        <w:rPr>
          <w:lang w:val="en-US"/>
        </w:rPr>
      </w:pPr>
    </w:p>
    <w:p w14:paraId="17BBE258" w14:textId="77777777" w:rsidR="00B5792C" w:rsidRPr="00E67382" w:rsidRDefault="00B5792C" w:rsidP="00B5792C">
      <w:pPr>
        <w:pStyle w:val="Doc-text2"/>
      </w:pPr>
      <w:r w:rsidRPr="00E67382">
        <w:t>FR1 inter-band CA</w:t>
      </w:r>
    </w:p>
    <w:p w14:paraId="1DE71340" w14:textId="77777777" w:rsidR="00B5792C" w:rsidRPr="007951D2" w:rsidRDefault="00B5792C" w:rsidP="00B5792C">
      <w:pPr>
        <w:pStyle w:val="Agreement"/>
        <w:tabs>
          <w:tab w:val="clear" w:pos="9990"/>
        </w:tabs>
        <w:overflowPunct/>
        <w:autoSpaceDE/>
        <w:autoSpaceDN/>
        <w:adjustRightInd/>
        <w:ind w:left="1619" w:hanging="360"/>
        <w:textAlignment w:val="auto"/>
        <w:rPr>
          <w:bCs/>
        </w:rPr>
      </w:pPr>
      <w:r w:rsidRPr="008874FE">
        <w:t xml:space="preserve">RAN2 considers </w:t>
      </w:r>
      <w:r>
        <w:t>implementation scenarios</w:t>
      </w:r>
      <w:r w:rsidRPr="008874FE">
        <w:t xml:space="preserve"> 1 and 3 </w:t>
      </w:r>
      <w:r>
        <w:t>below</w:t>
      </w:r>
      <w:r w:rsidRPr="008874FE">
        <w:t xml:space="preserve"> in future discussion.</w:t>
      </w:r>
    </w:p>
    <w:p w14:paraId="44DA4A74" w14:textId="77777777" w:rsidR="00B5792C" w:rsidRPr="008874FE" w:rsidRDefault="00B5792C" w:rsidP="00B5792C">
      <w:pPr>
        <w:pStyle w:val="Agreement"/>
        <w:numPr>
          <w:ilvl w:val="0"/>
          <w:numId w:val="0"/>
        </w:numPr>
        <w:ind w:left="1619"/>
        <w:rPr>
          <w:lang w:val="en-US"/>
        </w:rPr>
      </w:pPr>
      <w:r>
        <w:rPr>
          <w:lang w:val="en-US"/>
        </w:rPr>
        <w:t xml:space="preserve">1. </w:t>
      </w:r>
      <w:r w:rsidRPr="008874FE">
        <w:rPr>
          <w:rFonts w:hint="eastAsia"/>
          <w:lang w:val="en-US"/>
        </w:rPr>
        <w:t>Legacy UE/NW not supporting BCS5</w:t>
      </w:r>
    </w:p>
    <w:p w14:paraId="05671392" w14:textId="77777777" w:rsidR="00B5792C" w:rsidRPr="008874FE" w:rsidRDefault="00B5792C" w:rsidP="00B5792C">
      <w:pPr>
        <w:pStyle w:val="Agreement"/>
        <w:numPr>
          <w:ilvl w:val="0"/>
          <w:numId w:val="0"/>
        </w:numPr>
        <w:ind w:left="1619"/>
        <w:rPr>
          <w:lang w:val="en-US"/>
        </w:rPr>
      </w:pPr>
      <w:r>
        <w:rPr>
          <w:lang w:val="en-US"/>
        </w:rPr>
        <w:t xml:space="preserve">2. </w:t>
      </w:r>
      <w:r w:rsidRPr="008874FE">
        <w:rPr>
          <w:rFonts w:hint="eastAsia"/>
          <w:lang w:val="en-US"/>
        </w:rPr>
        <w:t xml:space="preserve">UE/NW supporting BCS5, but not the maximum aggregated BW </w:t>
      </w:r>
      <w:proofErr w:type="spellStart"/>
      <w:r w:rsidRPr="008874FE">
        <w:rPr>
          <w:rFonts w:hint="eastAsia"/>
          <w:lang w:val="en-US"/>
        </w:rPr>
        <w:t>signalling</w:t>
      </w:r>
      <w:proofErr w:type="spellEnd"/>
    </w:p>
    <w:p w14:paraId="5E6669D5" w14:textId="77777777" w:rsidR="00B5792C" w:rsidRPr="008874FE" w:rsidRDefault="00B5792C" w:rsidP="00B5792C">
      <w:pPr>
        <w:pStyle w:val="Agreement"/>
        <w:numPr>
          <w:ilvl w:val="0"/>
          <w:numId w:val="0"/>
        </w:numPr>
        <w:ind w:left="1619"/>
        <w:rPr>
          <w:lang w:val="en-US"/>
        </w:rPr>
      </w:pPr>
      <w:r>
        <w:rPr>
          <w:lang w:val="en-US"/>
        </w:rPr>
        <w:t xml:space="preserve">3. </w:t>
      </w:r>
      <w:r w:rsidRPr="008874FE">
        <w:rPr>
          <w:rFonts w:hint="eastAsia"/>
          <w:lang w:val="en-US"/>
        </w:rPr>
        <w:t xml:space="preserve">UE/NW supporting BCS5 and the maximum aggregated BW </w:t>
      </w:r>
      <w:proofErr w:type="spellStart"/>
      <w:r w:rsidRPr="008874FE">
        <w:rPr>
          <w:rFonts w:hint="eastAsia"/>
          <w:lang w:val="en-US"/>
        </w:rPr>
        <w:t>signalling</w:t>
      </w:r>
      <w:proofErr w:type="spellEnd"/>
    </w:p>
    <w:p w14:paraId="19F6E726" w14:textId="77777777" w:rsidR="00B5792C" w:rsidRDefault="00B5792C" w:rsidP="00B5792C">
      <w:pPr>
        <w:rPr>
          <w:rFonts w:eastAsiaTheme="minorEastAsia"/>
          <w:sz w:val="22"/>
          <w:szCs w:val="22"/>
        </w:rPr>
      </w:pPr>
    </w:p>
    <w:p w14:paraId="300E5D52" w14:textId="77777777" w:rsidR="00B5792C" w:rsidRPr="007951D2" w:rsidRDefault="00B5792C" w:rsidP="00B5792C">
      <w:pPr>
        <w:pStyle w:val="Agreement"/>
        <w:tabs>
          <w:tab w:val="clear" w:pos="9990"/>
        </w:tabs>
        <w:overflowPunct/>
        <w:autoSpaceDE/>
        <w:autoSpaceDN/>
        <w:adjustRightInd/>
        <w:ind w:left="1619" w:hanging="360"/>
        <w:textAlignment w:val="auto"/>
        <w:rPr>
          <w:bCs/>
        </w:rPr>
      </w:pPr>
      <w:r>
        <w:t xml:space="preserve">2: </w:t>
      </w:r>
      <w:r w:rsidRPr="0015607B">
        <w:t>On top of the solution currently discussed, further discuss signalling solution according to the following principles.</w:t>
      </w:r>
    </w:p>
    <w:p w14:paraId="321ED554" w14:textId="77777777" w:rsidR="00B5792C" w:rsidRPr="008874FE" w:rsidRDefault="00B5792C" w:rsidP="00B5792C">
      <w:pPr>
        <w:pStyle w:val="Agreement"/>
        <w:numPr>
          <w:ilvl w:val="0"/>
          <w:numId w:val="0"/>
        </w:numPr>
        <w:ind w:left="1619"/>
      </w:pPr>
      <w:r w:rsidRPr="008874FE">
        <w:t>Introduce new CC BW UE capability at FSPC level, which is only applicable to BCS5.</w:t>
      </w:r>
    </w:p>
    <w:p w14:paraId="63EAB661" w14:textId="77777777" w:rsidR="00B5792C" w:rsidRPr="008874FE" w:rsidRDefault="00B5792C" w:rsidP="00B5792C">
      <w:pPr>
        <w:pStyle w:val="Agreement"/>
        <w:numPr>
          <w:ilvl w:val="0"/>
          <w:numId w:val="0"/>
        </w:numPr>
        <w:ind w:left="1619"/>
      </w:pPr>
      <w:r w:rsidRPr="008874FE">
        <w:t xml:space="preserve">For BCS5, NW ignores the existing </w:t>
      </w:r>
      <w:proofErr w:type="spellStart"/>
      <w:r w:rsidRPr="008874FE">
        <w:rPr>
          <w:i/>
          <w:iCs/>
        </w:rPr>
        <w:t>supportedBandwidth</w:t>
      </w:r>
      <w:proofErr w:type="spellEnd"/>
      <w:r w:rsidRPr="008874FE">
        <w:t xml:space="preserve"> in FSPC but look at the new CC BW capability and the maximum aggregated BW.</w:t>
      </w:r>
    </w:p>
    <w:p w14:paraId="3E63904A" w14:textId="77777777" w:rsidR="00B5792C" w:rsidRDefault="00B5792C" w:rsidP="00B5792C">
      <w:pPr>
        <w:pStyle w:val="Agreement"/>
        <w:numPr>
          <w:ilvl w:val="0"/>
          <w:numId w:val="0"/>
        </w:numPr>
        <w:ind w:left="1619"/>
      </w:pPr>
      <w:r w:rsidRPr="008874FE">
        <w:t xml:space="preserve">UE populates the existing </w:t>
      </w:r>
      <w:proofErr w:type="spellStart"/>
      <w:r w:rsidRPr="008874FE">
        <w:rPr>
          <w:i/>
          <w:iCs/>
        </w:rPr>
        <w:t>supportedBandwidth</w:t>
      </w:r>
      <w:proofErr w:type="spellEnd"/>
      <w:r w:rsidRPr="008874FE">
        <w:t xml:space="preserve"> in FSPC only for the purpose of legacy BCS.</w:t>
      </w:r>
    </w:p>
    <w:p w14:paraId="0CA333B0" w14:textId="77777777" w:rsidR="00B5792C" w:rsidRPr="0015607B" w:rsidRDefault="00B5792C" w:rsidP="00B5792C">
      <w:pPr>
        <w:pStyle w:val="Agreement"/>
        <w:numPr>
          <w:ilvl w:val="0"/>
          <w:numId w:val="0"/>
        </w:numPr>
        <w:ind w:left="1619"/>
      </w:pPr>
      <w:bookmarkStart w:id="253" w:name="OLE_LINK119"/>
      <w:bookmarkStart w:id="254" w:name="OLE_LINK120"/>
      <w:r>
        <w:t>Introduce new “</w:t>
      </w:r>
      <w:r w:rsidRPr="008874FE">
        <w:t>Total aggregated BW</w:t>
      </w:r>
      <w:r>
        <w:t>” UE capability signalled per band combination, including FDD+TDD</w:t>
      </w:r>
    </w:p>
    <w:bookmarkEnd w:id="253"/>
    <w:bookmarkEnd w:id="254"/>
    <w:p w14:paraId="6C02A161" w14:textId="77777777" w:rsidR="00B5792C" w:rsidRPr="0015607B" w:rsidRDefault="00B5792C" w:rsidP="00B5792C">
      <w:pPr>
        <w:pStyle w:val="Agreement"/>
        <w:numPr>
          <w:ilvl w:val="0"/>
          <w:numId w:val="0"/>
        </w:numPr>
        <w:ind w:left="1619"/>
      </w:pPr>
      <w:r w:rsidRPr="0015607B">
        <w:t xml:space="preserve">FFS whether to introduce </w:t>
      </w:r>
      <w:r>
        <w:t>“</w:t>
      </w:r>
      <w:r w:rsidRPr="0015607B">
        <w:t>Total number of MIMO layers</w:t>
      </w:r>
      <w:r>
        <w:t>”</w:t>
      </w:r>
      <w:r w:rsidRPr="0015607B">
        <w:t xml:space="preserve"> signalled per band combination</w:t>
      </w:r>
      <w:r>
        <w:t>.</w:t>
      </w:r>
    </w:p>
    <w:p w14:paraId="3BF5FA27" w14:textId="77777777" w:rsidR="00B5792C" w:rsidRDefault="00B5792C" w:rsidP="00B5792C">
      <w:pPr>
        <w:pStyle w:val="Doc-text2"/>
      </w:pPr>
    </w:p>
    <w:p w14:paraId="668A8401" w14:textId="77777777" w:rsidR="00B5792C" w:rsidRPr="00E67382" w:rsidRDefault="00B5792C" w:rsidP="00B5792C">
      <w:pPr>
        <w:pStyle w:val="Doc-text2"/>
      </w:pPr>
      <w:r w:rsidRPr="00E67382">
        <w:t>FR2 FBG5</w:t>
      </w:r>
    </w:p>
    <w:p w14:paraId="6AF71265" w14:textId="77777777" w:rsidR="00B5792C" w:rsidRPr="007951D2" w:rsidRDefault="00B5792C" w:rsidP="00B5792C">
      <w:pPr>
        <w:pStyle w:val="Agreement"/>
        <w:tabs>
          <w:tab w:val="clear" w:pos="9990"/>
        </w:tabs>
        <w:overflowPunct/>
        <w:autoSpaceDE/>
        <w:autoSpaceDN/>
        <w:adjustRightInd/>
        <w:ind w:left="1619" w:hanging="360"/>
        <w:textAlignment w:val="auto"/>
        <w:rPr>
          <w:bCs/>
        </w:rPr>
      </w:pPr>
      <w:r>
        <w:rPr>
          <w:bCs/>
        </w:rPr>
        <w:t>3</w:t>
      </w:r>
      <w:r w:rsidRPr="007951D2">
        <w:rPr>
          <w:bCs/>
        </w:rPr>
        <w:t>:</w:t>
      </w:r>
      <w:r w:rsidRPr="008874FE">
        <w:t xml:space="preserve">Agree that RAN2 considers </w:t>
      </w:r>
      <w:r>
        <w:t>implementation scenarios</w:t>
      </w:r>
      <w:r w:rsidRPr="008874FE">
        <w:t xml:space="preserve"> 1 and 3 </w:t>
      </w:r>
      <w:r>
        <w:t>below</w:t>
      </w:r>
      <w:r w:rsidRPr="008874FE">
        <w:t xml:space="preserve"> in future discussion.</w:t>
      </w:r>
    </w:p>
    <w:p w14:paraId="2389AC72" w14:textId="77777777" w:rsidR="00B5792C" w:rsidRDefault="00B5792C" w:rsidP="00B5792C">
      <w:pPr>
        <w:pStyle w:val="Agreement"/>
        <w:numPr>
          <w:ilvl w:val="0"/>
          <w:numId w:val="0"/>
        </w:numPr>
        <w:ind w:left="1619"/>
        <w:rPr>
          <w:lang w:val="en-US"/>
        </w:rPr>
      </w:pPr>
      <w:r>
        <w:rPr>
          <w:lang w:val="en-US"/>
        </w:rPr>
        <w:t xml:space="preserve">1 </w:t>
      </w:r>
      <w:r w:rsidRPr="008874FE">
        <w:rPr>
          <w:rFonts w:hint="eastAsia"/>
          <w:lang w:val="en-US"/>
        </w:rPr>
        <w:t xml:space="preserve">Legacy UE/NW not supporting </w:t>
      </w:r>
      <w:r>
        <w:rPr>
          <w:lang w:val="en-US"/>
        </w:rPr>
        <w:t>FBG5</w:t>
      </w:r>
    </w:p>
    <w:p w14:paraId="73A95FB6" w14:textId="77777777" w:rsidR="00B5792C" w:rsidRDefault="00B5792C" w:rsidP="00B5792C">
      <w:pPr>
        <w:pStyle w:val="Agreement"/>
        <w:numPr>
          <w:ilvl w:val="0"/>
          <w:numId w:val="0"/>
        </w:numPr>
        <w:ind w:left="1619"/>
        <w:rPr>
          <w:lang w:val="en-US"/>
        </w:rPr>
      </w:pPr>
      <w:r>
        <w:rPr>
          <w:lang w:val="en-US"/>
        </w:rPr>
        <w:lastRenderedPageBreak/>
        <w:t xml:space="preserve">2 </w:t>
      </w:r>
      <w:r w:rsidRPr="008874FE">
        <w:rPr>
          <w:rFonts w:hint="eastAsia"/>
          <w:lang w:val="en-US"/>
        </w:rPr>
        <w:t xml:space="preserve">UE/NW supporting </w:t>
      </w:r>
      <w:r>
        <w:rPr>
          <w:lang w:val="en-US"/>
        </w:rPr>
        <w:t>FBG5</w:t>
      </w:r>
      <w:r w:rsidRPr="008874FE">
        <w:rPr>
          <w:rFonts w:hint="eastAsia"/>
          <w:lang w:val="en-US"/>
        </w:rPr>
        <w:t xml:space="preserve">, but not the maximum aggregated BW </w:t>
      </w:r>
      <w:proofErr w:type="spellStart"/>
      <w:r w:rsidRPr="008874FE">
        <w:rPr>
          <w:rFonts w:hint="eastAsia"/>
          <w:lang w:val="en-US"/>
        </w:rPr>
        <w:t>signalling</w:t>
      </w:r>
      <w:proofErr w:type="spellEnd"/>
    </w:p>
    <w:p w14:paraId="43C9C234" w14:textId="77777777" w:rsidR="00B5792C" w:rsidRPr="001276D9" w:rsidRDefault="00B5792C" w:rsidP="00B5792C">
      <w:pPr>
        <w:pStyle w:val="Agreement"/>
        <w:numPr>
          <w:ilvl w:val="0"/>
          <w:numId w:val="0"/>
        </w:numPr>
        <w:ind w:left="1619"/>
        <w:rPr>
          <w:lang w:val="en-US"/>
        </w:rPr>
      </w:pPr>
      <w:r>
        <w:rPr>
          <w:lang w:val="en-US"/>
        </w:rPr>
        <w:t xml:space="preserve">3 </w:t>
      </w:r>
      <w:r w:rsidRPr="008874FE">
        <w:rPr>
          <w:rFonts w:hint="eastAsia"/>
          <w:lang w:val="en-US"/>
        </w:rPr>
        <w:t xml:space="preserve">UE/NW supporting </w:t>
      </w:r>
      <w:r>
        <w:rPr>
          <w:lang w:val="en-US"/>
        </w:rPr>
        <w:t>FBG5</w:t>
      </w:r>
      <w:r w:rsidRPr="008874FE">
        <w:rPr>
          <w:rFonts w:hint="eastAsia"/>
          <w:lang w:val="en-US"/>
        </w:rPr>
        <w:t xml:space="preserve"> and the maximum aggregated BW </w:t>
      </w:r>
      <w:proofErr w:type="spellStart"/>
      <w:r w:rsidRPr="008874FE">
        <w:rPr>
          <w:rFonts w:hint="eastAsia"/>
          <w:lang w:val="en-US"/>
        </w:rPr>
        <w:t>signalling</w:t>
      </w:r>
      <w:proofErr w:type="spellEnd"/>
    </w:p>
    <w:p w14:paraId="2E2C0CC0" w14:textId="77777777" w:rsidR="00B5792C" w:rsidRDefault="00B5792C" w:rsidP="00B5792C">
      <w:pPr>
        <w:pStyle w:val="Agreement"/>
        <w:tabs>
          <w:tab w:val="clear" w:pos="9990"/>
        </w:tabs>
        <w:overflowPunct/>
        <w:autoSpaceDE/>
        <w:autoSpaceDN/>
        <w:adjustRightInd/>
        <w:ind w:left="1619" w:hanging="360"/>
        <w:textAlignment w:val="auto"/>
      </w:pPr>
      <w:r>
        <w:t xml:space="preserve">3b: Introduce new “Total aggregated BW” UE capability signalled per band per Band Combination, </w:t>
      </w:r>
    </w:p>
    <w:p w14:paraId="6AF1DCA4" w14:textId="77777777" w:rsidR="00B5792C" w:rsidRPr="001276D9" w:rsidRDefault="00B5792C" w:rsidP="00B5792C">
      <w:pPr>
        <w:pStyle w:val="Doc-text2"/>
      </w:pPr>
    </w:p>
    <w:p w14:paraId="5BAA76F0" w14:textId="77777777" w:rsidR="00B5792C" w:rsidRDefault="00B5792C" w:rsidP="00B5792C">
      <w:pPr>
        <w:pStyle w:val="Agreement"/>
        <w:tabs>
          <w:tab w:val="clear" w:pos="9990"/>
        </w:tabs>
        <w:overflowPunct/>
        <w:autoSpaceDE/>
        <w:autoSpaceDN/>
        <w:adjustRightInd/>
        <w:ind w:left="1619" w:hanging="360"/>
        <w:textAlignment w:val="auto"/>
      </w:pPr>
      <w:r>
        <w:rPr>
          <w:bCs/>
        </w:rPr>
        <w:t>4</w:t>
      </w:r>
      <w:r w:rsidRPr="007951D2">
        <w:rPr>
          <w:bCs/>
        </w:rPr>
        <w:t>:</w:t>
      </w:r>
      <w:r w:rsidRPr="007951D2">
        <w:rPr>
          <w:bCs/>
        </w:rPr>
        <w:tab/>
      </w:r>
      <w:r w:rsidRPr="0015607B">
        <w:t>On top of the solution currently discussed, further discuss signalling solution according to the following principle</w:t>
      </w:r>
      <w:r>
        <w:t>.</w:t>
      </w:r>
    </w:p>
    <w:p w14:paraId="35A1BCAA" w14:textId="77777777" w:rsidR="00B5792C" w:rsidRPr="00FD0720" w:rsidRDefault="00B5792C" w:rsidP="00B5792C">
      <w:pPr>
        <w:pStyle w:val="Agreement"/>
        <w:numPr>
          <w:ilvl w:val="0"/>
          <w:numId w:val="0"/>
        </w:numPr>
        <w:ind w:left="1619"/>
      </w:pPr>
      <w:r w:rsidRPr="00FD0720">
        <w:t xml:space="preserve">FFS whether to introduce “Total number of MIMO layers” signalled per band </w:t>
      </w:r>
      <w:r>
        <w:t>per band combination</w:t>
      </w:r>
      <w:r w:rsidRPr="00FD0720">
        <w:t>.</w:t>
      </w:r>
    </w:p>
    <w:p w14:paraId="18CF99AE" w14:textId="77777777" w:rsidR="00B5792C" w:rsidRDefault="00B5792C" w:rsidP="00B5792C">
      <w:pPr>
        <w:pStyle w:val="Doc-text2"/>
      </w:pPr>
    </w:p>
    <w:p w14:paraId="6F476C78" w14:textId="77777777" w:rsidR="00B5792C" w:rsidRDefault="00B5792C" w:rsidP="00B5792C">
      <w:pPr>
        <w:pStyle w:val="Doc-text2"/>
      </w:pPr>
      <w:r>
        <w:t>DISCUSSION</w:t>
      </w:r>
    </w:p>
    <w:p w14:paraId="221923A4" w14:textId="77777777" w:rsidR="00B5792C" w:rsidRDefault="00B5792C" w:rsidP="00B5792C">
      <w:pPr>
        <w:pStyle w:val="Doc-text2"/>
      </w:pPr>
      <w:r>
        <w:t>-</w:t>
      </w:r>
      <w:r>
        <w:tab/>
        <w:t>MTK wonder for P2 second last bullet TDD + FDD</w:t>
      </w:r>
    </w:p>
    <w:p w14:paraId="397921B8" w14:textId="77777777" w:rsidR="00B5792C" w:rsidRDefault="00B5792C" w:rsidP="00B5792C">
      <w:pPr>
        <w:pStyle w:val="Doc-text2"/>
      </w:pPr>
      <w:r>
        <w:t>-</w:t>
      </w:r>
      <w:r>
        <w:tab/>
        <w:t xml:space="preserve">Apple add 3b. </w:t>
      </w:r>
    </w:p>
    <w:p w14:paraId="770F7332" w14:textId="77777777" w:rsidR="00B5792C" w:rsidRDefault="00B5792C" w:rsidP="00B5792C">
      <w:pPr>
        <w:pStyle w:val="Doc-text2"/>
      </w:pPr>
      <w:r>
        <w:t>-</w:t>
      </w:r>
      <w:r>
        <w:tab/>
        <w:t>on the FFS regarding total MIMO layers, HW think this is a different aspect, UE vendors think there are similarities from UE resource point of view. HW think we need more analysis. -</w:t>
      </w:r>
      <w:r>
        <w:tab/>
        <w:t>TMO think this is related to processing power and think we need to discuss this further</w:t>
      </w:r>
    </w:p>
    <w:p w14:paraId="26C33FD3" w14:textId="77777777" w:rsidR="00B5792C" w:rsidRDefault="00B5792C" w:rsidP="00B5792C">
      <w:pPr>
        <w:pStyle w:val="Doc-text2"/>
      </w:pPr>
      <w:r>
        <w:t>-</w:t>
      </w:r>
      <w:r>
        <w:tab/>
        <w:t xml:space="preserve">QC proposes email discussion. HW want anyway to postpone MIMO layers discussion next meeting. TMO think this is important. </w:t>
      </w:r>
    </w:p>
    <w:p w14:paraId="2B744278" w14:textId="77777777" w:rsidR="00B5792C" w:rsidRDefault="00B5792C" w:rsidP="00B5792C">
      <w:pPr>
        <w:pStyle w:val="Doc-text2"/>
      </w:pPr>
      <w:r>
        <w:t>-</w:t>
      </w:r>
      <w:r>
        <w:tab/>
        <w:t xml:space="preserve">Chair think that we can discuss the outcome of the email discussion next meeting, and it is known that the MIMO layers part is the least discussed so far .. </w:t>
      </w:r>
    </w:p>
    <w:p w14:paraId="2626ADA4" w14:textId="77777777" w:rsidR="00B5792C" w:rsidRDefault="00B5792C" w:rsidP="00B5792C">
      <w:pPr>
        <w:pStyle w:val="Doc-text2"/>
      </w:pPr>
    </w:p>
    <w:p w14:paraId="34E04153" w14:textId="77777777" w:rsidR="00B5792C" w:rsidRDefault="00B5792C" w:rsidP="00B5792C">
      <w:pPr>
        <w:pStyle w:val="Agreement"/>
        <w:tabs>
          <w:tab w:val="clear" w:pos="9990"/>
        </w:tabs>
        <w:overflowPunct/>
        <w:autoSpaceDE/>
        <w:autoSpaceDN/>
        <w:adjustRightInd/>
        <w:ind w:left="1619" w:hanging="360"/>
        <w:textAlignment w:val="auto"/>
      </w:pPr>
      <w:r>
        <w:t>Long email discussion (QC), including CRs (including MIMO layers)</w:t>
      </w:r>
    </w:p>
    <w:p w14:paraId="1A36D157" w14:textId="77777777" w:rsidR="00B5792C" w:rsidRPr="001276D9" w:rsidRDefault="00B5792C" w:rsidP="00B5792C">
      <w:pPr>
        <w:pStyle w:val="Doc-text2"/>
      </w:pPr>
    </w:p>
    <w:p w14:paraId="4409B552" w14:textId="77777777" w:rsidR="00B5792C" w:rsidRPr="00E908C6" w:rsidRDefault="00B5792C" w:rsidP="00B5792C">
      <w:pPr>
        <w:pStyle w:val="Doc-text2"/>
        <w:rPr>
          <w:lang w:val="en-US"/>
        </w:rPr>
      </w:pPr>
    </w:p>
    <w:p w14:paraId="437DE5E7" w14:textId="6CE7F6C8" w:rsidR="00B5792C" w:rsidRDefault="00B5792C" w:rsidP="00B5792C">
      <w:pPr>
        <w:pStyle w:val="Doc-title"/>
        <w:rPr>
          <w:lang w:val="en-US"/>
        </w:rPr>
      </w:pPr>
      <w:r w:rsidRPr="002625AA">
        <w:rPr>
          <w:lang w:val="en-US"/>
        </w:rPr>
        <w:t>R2-2307203</w:t>
      </w:r>
      <w:r>
        <w:rPr>
          <w:lang w:val="en-US"/>
        </w:rPr>
        <w:tab/>
        <w:t>Introduction of maximum aggregated bandwidth for FR1 inter-band CA</w:t>
      </w:r>
      <w:r>
        <w:rPr>
          <w:lang w:val="en-US"/>
        </w:rPr>
        <w:tab/>
        <w:t>Qualcomm Incorporated, Apple, Ericsson</w:t>
      </w:r>
      <w:r>
        <w:rPr>
          <w:lang w:val="en-US"/>
        </w:rPr>
        <w:tab/>
        <w:t>CR</w:t>
      </w:r>
      <w:r>
        <w:rPr>
          <w:lang w:val="en-US"/>
        </w:rPr>
        <w:tab/>
        <w:t>Rel-17</w:t>
      </w:r>
      <w:r>
        <w:rPr>
          <w:lang w:val="en-US"/>
        </w:rPr>
        <w:tab/>
        <w:t>38.331</w:t>
      </w:r>
      <w:r>
        <w:rPr>
          <w:lang w:val="en-US"/>
        </w:rPr>
        <w:tab/>
        <w:t>17.5.0</w:t>
      </w:r>
      <w:r>
        <w:rPr>
          <w:lang w:val="en-US"/>
        </w:rPr>
        <w:tab/>
        <w:t>4178</w:t>
      </w:r>
      <w:r>
        <w:rPr>
          <w:lang w:val="en-US"/>
        </w:rPr>
        <w:tab/>
        <w:t>-</w:t>
      </w:r>
      <w:r>
        <w:rPr>
          <w:lang w:val="en-US"/>
        </w:rPr>
        <w:tab/>
        <w:t>C</w:t>
      </w:r>
      <w:r>
        <w:rPr>
          <w:lang w:val="en-US"/>
        </w:rPr>
        <w:tab/>
        <w:t>NR_BCS4-Core</w:t>
      </w:r>
    </w:p>
    <w:p w14:paraId="4FE9A3F6" w14:textId="3DE867F7" w:rsidR="00B5792C" w:rsidRPr="00E908C6" w:rsidRDefault="00B5792C" w:rsidP="00B5792C">
      <w:pPr>
        <w:pStyle w:val="Doc-title"/>
        <w:rPr>
          <w:lang w:val="en-US"/>
        </w:rPr>
      </w:pPr>
      <w:r w:rsidRPr="002625AA">
        <w:rPr>
          <w:lang w:val="en-US"/>
        </w:rPr>
        <w:t>R2-2307204</w:t>
      </w:r>
      <w:r>
        <w:rPr>
          <w:lang w:val="en-US"/>
        </w:rPr>
        <w:tab/>
        <w:t>Introduction of maximum aggregated bandwidth for FR1 inter-band CA</w:t>
      </w:r>
      <w:r>
        <w:rPr>
          <w:lang w:val="en-US"/>
        </w:rPr>
        <w:tab/>
        <w:t>Qualcomm Incorporated, Apple, Ericsson</w:t>
      </w:r>
      <w:r>
        <w:rPr>
          <w:lang w:val="en-US"/>
        </w:rPr>
        <w:tab/>
        <w:t>CR</w:t>
      </w:r>
      <w:r>
        <w:rPr>
          <w:lang w:val="en-US"/>
        </w:rPr>
        <w:tab/>
        <w:t>Rel-17</w:t>
      </w:r>
      <w:r>
        <w:rPr>
          <w:lang w:val="en-US"/>
        </w:rPr>
        <w:tab/>
        <w:t>38.306</w:t>
      </w:r>
      <w:r>
        <w:rPr>
          <w:lang w:val="en-US"/>
        </w:rPr>
        <w:tab/>
        <w:t>17.5.0</w:t>
      </w:r>
      <w:r>
        <w:rPr>
          <w:lang w:val="en-US"/>
        </w:rPr>
        <w:tab/>
        <w:t>0932</w:t>
      </w:r>
      <w:r>
        <w:rPr>
          <w:lang w:val="en-US"/>
        </w:rPr>
        <w:tab/>
        <w:t>-</w:t>
      </w:r>
      <w:r>
        <w:rPr>
          <w:lang w:val="en-US"/>
        </w:rPr>
        <w:tab/>
        <w:t>C</w:t>
      </w:r>
      <w:r>
        <w:rPr>
          <w:lang w:val="en-US"/>
        </w:rPr>
        <w:tab/>
        <w:t>NR_BCS4-Core</w:t>
      </w:r>
    </w:p>
    <w:p w14:paraId="5143F46D" w14:textId="74EB488D" w:rsidR="00B5792C" w:rsidRDefault="00B5792C" w:rsidP="00B5792C">
      <w:pPr>
        <w:pStyle w:val="Doc-title"/>
        <w:rPr>
          <w:lang w:val="en-US"/>
        </w:rPr>
      </w:pPr>
      <w:r w:rsidRPr="002625AA">
        <w:rPr>
          <w:lang w:val="en-US"/>
        </w:rPr>
        <w:t>R2-2308851</w:t>
      </w:r>
      <w:r>
        <w:rPr>
          <w:lang w:val="en-US"/>
        </w:rPr>
        <w:tab/>
        <w:t>Introduction of aggregated bandwidth capability signaling</w:t>
      </w:r>
      <w:r>
        <w:rPr>
          <w:lang w:val="en-US"/>
        </w:rPr>
        <w:tab/>
        <w:t>MediaTek Inc.</w:t>
      </w:r>
      <w:r>
        <w:rPr>
          <w:lang w:val="en-US"/>
        </w:rPr>
        <w:tab/>
        <w:t>CR</w:t>
      </w:r>
      <w:r>
        <w:rPr>
          <w:lang w:val="en-US"/>
        </w:rPr>
        <w:tab/>
        <w:t>Rel-17</w:t>
      </w:r>
      <w:r>
        <w:rPr>
          <w:lang w:val="en-US"/>
        </w:rPr>
        <w:tab/>
        <w:t>38.331</w:t>
      </w:r>
      <w:r>
        <w:rPr>
          <w:lang w:val="en-US"/>
        </w:rPr>
        <w:tab/>
        <w:t>17.5.0</w:t>
      </w:r>
      <w:r>
        <w:rPr>
          <w:lang w:val="en-US"/>
        </w:rPr>
        <w:tab/>
        <w:t>4291</w:t>
      </w:r>
      <w:r>
        <w:rPr>
          <w:lang w:val="en-US"/>
        </w:rPr>
        <w:tab/>
        <w:t>-</w:t>
      </w:r>
      <w:r>
        <w:rPr>
          <w:lang w:val="en-US"/>
        </w:rPr>
        <w:tab/>
        <w:t>B</w:t>
      </w:r>
      <w:r>
        <w:rPr>
          <w:lang w:val="en-US"/>
        </w:rPr>
        <w:tab/>
        <w:t>NR_BCS4-Core</w:t>
      </w:r>
    </w:p>
    <w:p w14:paraId="3704CE31" w14:textId="71E11073" w:rsidR="00B5792C" w:rsidRDefault="00B5792C" w:rsidP="00B5792C">
      <w:pPr>
        <w:pStyle w:val="Doc-title"/>
        <w:rPr>
          <w:lang w:val="en-US"/>
        </w:rPr>
      </w:pPr>
      <w:r w:rsidRPr="002625AA">
        <w:rPr>
          <w:lang w:val="en-US"/>
        </w:rPr>
        <w:t>R2-2308852</w:t>
      </w:r>
      <w:r>
        <w:rPr>
          <w:lang w:val="en-US"/>
        </w:rPr>
        <w:tab/>
        <w:t>Introduction of aggregated bandwidth capability signaling</w:t>
      </w:r>
      <w:r>
        <w:rPr>
          <w:lang w:val="en-US"/>
        </w:rPr>
        <w:tab/>
        <w:t>MediaTek Inc.</w:t>
      </w:r>
      <w:r>
        <w:rPr>
          <w:lang w:val="en-US"/>
        </w:rPr>
        <w:tab/>
        <w:t>CR</w:t>
      </w:r>
      <w:r>
        <w:rPr>
          <w:lang w:val="en-US"/>
        </w:rPr>
        <w:tab/>
        <w:t>Rel-17</w:t>
      </w:r>
      <w:r>
        <w:rPr>
          <w:lang w:val="en-US"/>
        </w:rPr>
        <w:tab/>
        <w:t>38.306</w:t>
      </w:r>
      <w:r>
        <w:rPr>
          <w:lang w:val="en-US"/>
        </w:rPr>
        <w:tab/>
        <w:t>17.5.0</w:t>
      </w:r>
      <w:r>
        <w:rPr>
          <w:lang w:val="en-US"/>
        </w:rPr>
        <w:tab/>
        <w:t>0948</w:t>
      </w:r>
      <w:r>
        <w:rPr>
          <w:lang w:val="en-US"/>
        </w:rPr>
        <w:tab/>
        <w:t>-</w:t>
      </w:r>
      <w:r>
        <w:rPr>
          <w:lang w:val="en-US"/>
        </w:rPr>
        <w:tab/>
        <w:t>B</w:t>
      </w:r>
      <w:r>
        <w:rPr>
          <w:lang w:val="en-US"/>
        </w:rPr>
        <w:tab/>
        <w:t>NR_BCS4-Core</w:t>
      </w:r>
    </w:p>
    <w:p w14:paraId="4E670A69" w14:textId="77777777" w:rsidR="00B5792C" w:rsidRPr="00E908C6" w:rsidRDefault="00B5792C" w:rsidP="00B5792C">
      <w:pPr>
        <w:pStyle w:val="Doc-text2"/>
        <w:rPr>
          <w:lang w:val="en-US"/>
        </w:rPr>
      </w:pPr>
    </w:p>
    <w:p w14:paraId="62074B77" w14:textId="6076EF7A" w:rsidR="00B5792C" w:rsidRDefault="00B5792C" w:rsidP="00B5792C">
      <w:pPr>
        <w:pStyle w:val="Doc-title"/>
        <w:rPr>
          <w:lang w:val="en-US"/>
        </w:rPr>
      </w:pPr>
      <w:r w:rsidRPr="00D51F4A">
        <w:rPr>
          <w:lang w:val="en-US"/>
        </w:rPr>
        <w:t>R2-2307876</w:t>
      </w:r>
      <w:r w:rsidRPr="00D51F4A">
        <w:rPr>
          <w:lang w:val="en-US"/>
        </w:rPr>
        <w:tab/>
        <w:t>Building on agg BW signaling for FR2 R2-R12 BW classes</w:t>
      </w:r>
      <w:r w:rsidRPr="00D51F4A">
        <w:rPr>
          <w:lang w:val="en-US"/>
        </w:rPr>
        <w:tab/>
        <w:t>Apple, Qualcomm, Ericsson</w:t>
      </w:r>
      <w:r w:rsidRPr="004A2AF0">
        <w:rPr>
          <w:lang w:val="en-US"/>
        </w:rPr>
        <w:tab/>
        <w:t>discussion</w:t>
      </w:r>
      <w:r w:rsidRPr="004A2AF0">
        <w:rPr>
          <w:lang w:val="en-US"/>
        </w:rPr>
        <w:tab/>
        <w:t>Rel-17</w:t>
      </w:r>
      <w:r w:rsidRPr="004A2AF0">
        <w:rPr>
          <w:lang w:val="en-US"/>
        </w:rPr>
        <w:tab/>
        <w:t>NR_BCS4-Core, NR</w:t>
      </w:r>
      <w:r>
        <w:rPr>
          <w:lang w:val="en-US"/>
        </w:rPr>
        <w:t>_RF_FR2_req_enh2-Core</w:t>
      </w:r>
    </w:p>
    <w:p w14:paraId="4CE6EE98" w14:textId="131CDFC2" w:rsidR="00B5792C" w:rsidRPr="004A2AF0" w:rsidRDefault="00B5792C" w:rsidP="00B5792C">
      <w:pPr>
        <w:pStyle w:val="Doc-title"/>
        <w:rPr>
          <w:lang w:val="en-US"/>
        </w:rPr>
      </w:pPr>
      <w:r w:rsidRPr="002625AA">
        <w:rPr>
          <w:lang w:val="en-US"/>
        </w:rPr>
        <w:t>R2-2307874</w:t>
      </w:r>
      <w:r>
        <w:rPr>
          <w:lang w:val="en-US"/>
        </w:rPr>
        <w:tab/>
        <w:t>Introduction of maximum aggregated bandwidth for FR1 inter-band CA and for FR2 intra-band CA</w:t>
      </w:r>
      <w:r>
        <w:rPr>
          <w:lang w:val="en-US"/>
        </w:rPr>
        <w:tab/>
        <w:t>Apple Inc , Qualcomm Incorporated, Ericsson</w:t>
      </w:r>
      <w:r>
        <w:rPr>
          <w:lang w:val="en-US"/>
        </w:rPr>
        <w:tab/>
        <w:t>CR</w:t>
      </w:r>
      <w:r>
        <w:rPr>
          <w:lang w:val="en-US"/>
        </w:rPr>
        <w:tab/>
        <w:t>Rel-17</w:t>
      </w:r>
      <w:r>
        <w:rPr>
          <w:lang w:val="en-US"/>
        </w:rPr>
        <w:tab/>
        <w:t>38.331</w:t>
      </w:r>
      <w:r>
        <w:rPr>
          <w:lang w:val="en-US"/>
        </w:rPr>
        <w:tab/>
        <w:t>17.5.0</w:t>
      </w:r>
      <w:r>
        <w:rPr>
          <w:lang w:val="en-US"/>
        </w:rPr>
        <w:tab/>
        <w:t>4217</w:t>
      </w:r>
      <w:r>
        <w:rPr>
          <w:lang w:val="en-US"/>
        </w:rPr>
        <w:tab/>
        <w:t>-</w:t>
      </w:r>
      <w:r>
        <w:rPr>
          <w:lang w:val="en-US"/>
        </w:rPr>
        <w:tab/>
        <w:t>C</w:t>
      </w:r>
      <w:r>
        <w:rPr>
          <w:lang w:val="en-US"/>
        </w:rPr>
        <w:tab/>
        <w:t>NR_BCS4-Core, NR_RF_FR2_req_enh2-Core</w:t>
      </w:r>
    </w:p>
    <w:p w14:paraId="525C194E" w14:textId="64C55291" w:rsidR="00B5792C" w:rsidRDefault="00B5792C" w:rsidP="00B5792C">
      <w:pPr>
        <w:pStyle w:val="Doc-title"/>
        <w:rPr>
          <w:lang w:val="en-US"/>
        </w:rPr>
      </w:pPr>
      <w:r w:rsidRPr="002625AA">
        <w:rPr>
          <w:lang w:val="en-US"/>
        </w:rPr>
        <w:t>R2-2307875</w:t>
      </w:r>
      <w:r>
        <w:rPr>
          <w:lang w:val="en-US"/>
        </w:rPr>
        <w:tab/>
        <w:t>Introduction of maximum aggregated bandwidth for FR1 inter-band CA and for FR2 intra-band CA</w:t>
      </w:r>
      <w:r>
        <w:rPr>
          <w:lang w:val="en-US"/>
        </w:rPr>
        <w:tab/>
        <w:t>Apple Inc , Qualcomm Incorporated, Ericsson</w:t>
      </w:r>
      <w:r>
        <w:rPr>
          <w:lang w:val="en-US"/>
        </w:rPr>
        <w:tab/>
        <w:t>CR</w:t>
      </w:r>
      <w:r>
        <w:rPr>
          <w:lang w:val="en-US"/>
        </w:rPr>
        <w:tab/>
        <w:t>Rel-17</w:t>
      </w:r>
      <w:r>
        <w:rPr>
          <w:lang w:val="en-US"/>
        </w:rPr>
        <w:tab/>
        <w:t>38.306</w:t>
      </w:r>
      <w:r>
        <w:rPr>
          <w:lang w:val="en-US"/>
        </w:rPr>
        <w:tab/>
        <w:t>17.5.0</w:t>
      </w:r>
      <w:r>
        <w:rPr>
          <w:lang w:val="en-US"/>
        </w:rPr>
        <w:tab/>
        <w:t>0939</w:t>
      </w:r>
      <w:r>
        <w:rPr>
          <w:lang w:val="en-US"/>
        </w:rPr>
        <w:tab/>
        <w:t>-</w:t>
      </w:r>
      <w:r>
        <w:rPr>
          <w:lang w:val="en-US"/>
        </w:rPr>
        <w:tab/>
        <w:t>C</w:t>
      </w:r>
      <w:r>
        <w:rPr>
          <w:lang w:val="en-US"/>
        </w:rPr>
        <w:tab/>
        <w:t>NR_BCS4-Core, NR_RF_FR2_req_enh2-Core</w:t>
      </w:r>
    </w:p>
    <w:p w14:paraId="3243A83E" w14:textId="77777777" w:rsidR="00B5792C" w:rsidRDefault="00B5792C" w:rsidP="00B5792C">
      <w:pPr>
        <w:pStyle w:val="BoldComments"/>
      </w:pPr>
      <w:r>
        <w:t>FR2 CA BW classes</w:t>
      </w:r>
    </w:p>
    <w:p w14:paraId="689A235E" w14:textId="5CE9B5C9" w:rsidR="00B5792C" w:rsidRDefault="00B5792C" w:rsidP="00B5792C">
      <w:pPr>
        <w:pStyle w:val="Doc-title"/>
        <w:rPr>
          <w:lang w:val="en-US"/>
        </w:rPr>
      </w:pPr>
      <w:r w:rsidRPr="002625AA">
        <w:rPr>
          <w:lang w:val="en-US"/>
        </w:rPr>
        <w:t>R2-2308648</w:t>
      </w:r>
      <w:r>
        <w:rPr>
          <w:lang w:val="en-US"/>
        </w:rPr>
        <w:tab/>
        <w:t>Discussion on newly introduced FR2 CA BW Classes</w:t>
      </w:r>
      <w:r>
        <w:rPr>
          <w:lang w:val="en-US"/>
        </w:rPr>
        <w:tab/>
        <w:t>Huawei, HiSilicon</w:t>
      </w:r>
      <w:r>
        <w:rPr>
          <w:lang w:val="en-US"/>
        </w:rPr>
        <w:tab/>
        <w:t>discussion</w:t>
      </w:r>
      <w:r>
        <w:rPr>
          <w:lang w:val="en-US"/>
        </w:rPr>
        <w:tab/>
        <w:t>Rel-17</w:t>
      </w:r>
      <w:r>
        <w:rPr>
          <w:lang w:val="en-US"/>
        </w:rPr>
        <w:tab/>
        <w:t>NR_RF_FR2_req_enh2-Core</w:t>
      </w:r>
    </w:p>
    <w:p w14:paraId="7C4BCCF9" w14:textId="41D22CAB" w:rsidR="00B5792C" w:rsidRDefault="00B5792C" w:rsidP="00B5792C">
      <w:pPr>
        <w:pStyle w:val="Doc-title"/>
        <w:rPr>
          <w:lang w:val="en-US"/>
        </w:rPr>
      </w:pPr>
      <w:r w:rsidRPr="002625AA">
        <w:rPr>
          <w:lang w:val="en-US"/>
        </w:rPr>
        <w:t>R2-2308909</w:t>
      </w:r>
      <w:r>
        <w:rPr>
          <w:lang w:val="en-US"/>
        </w:rPr>
        <w:tab/>
        <w:t>Introduction of FR2 FBG2 CA BW classes</w:t>
      </w:r>
      <w:r>
        <w:rPr>
          <w:lang w:val="en-US"/>
        </w:rPr>
        <w:tab/>
        <w:t>ZTE Corporation, Sanechips</w:t>
      </w:r>
      <w:r>
        <w:rPr>
          <w:lang w:val="en-US"/>
        </w:rPr>
        <w:tab/>
        <w:t>discussion</w:t>
      </w:r>
      <w:r>
        <w:rPr>
          <w:lang w:val="en-US"/>
        </w:rPr>
        <w:tab/>
        <w:t>Rel-17</w:t>
      </w:r>
      <w:r>
        <w:rPr>
          <w:lang w:val="en-US"/>
        </w:rPr>
        <w:tab/>
        <w:t>NR_RF_FR2_req_enh2-Core</w:t>
      </w:r>
    </w:p>
    <w:p w14:paraId="03036805" w14:textId="77777777" w:rsidR="00B5792C" w:rsidRDefault="00B5792C" w:rsidP="00B5792C">
      <w:pPr>
        <w:pStyle w:val="Doc-text2"/>
        <w:rPr>
          <w:lang w:val="en-US"/>
        </w:rPr>
      </w:pPr>
    </w:p>
    <w:p w14:paraId="34BA2929" w14:textId="653842DD" w:rsidR="00B5792C" w:rsidRPr="00D51F4A" w:rsidRDefault="00B5792C" w:rsidP="00B5792C">
      <w:pPr>
        <w:pStyle w:val="Doc-text2"/>
        <w:rPr>
          <w:lang w:val="en-US"/>
        </w:rPr>
      </w:pPr>
      <w:r w:rsidRPr="00D51F4A">
        <w:rPr>
          <w:lang w:val="en-US"/>
        </w:rPr>
        <w:t>-</w:t>
      </w:r>
      <w:r w:rsidRPr="00D51F4A">
        <w:rPr>
          <w:lang w:val="en-US"/>
        </w:rPr>
        <w:tab/>
        <w:t>Ericsson has some sympathy with HW. The R2- BW classes overlap with RSTU and there is no technical reason for having RSTU. Can send an LS. Apple has a similar view, and think it is better to ask, as removal later is ugly and NBC.</w:t>
      </w:r>
    </w:p>
    <w:p w14:paraId="64C9DD37" w14:textId="4493628B" w:rsidR="00B5792C" w:rsidRPr="00D51F4A" w:rsidRDefault="00B5792C" w:rsidP="00B5792C">
      <w:pPr>
        <w:pStyle w:val="Agreement"/>
        <w:tabs>
          <w:tab w:val="clear" w:pos="9990"/>
        </w:tabs>
        <w:overflowPunct/>
        <w:autoSpaceDE/>
        <w:autoSpaceDN/>
        <w:adjustRightInd/>
        <w:ind w:left="1619" w:hanging="360"/>
        <w:textAlignment w:val="auto"/>
        <w:rPr>
          <w:lang w:val="en-US"/>
        </w:rPr>
      </w:pPr>
      <w:r w:rsidRPr="00D51F4A">
        <w:rPr>
          <w:lang w:val="en-US"/>
        </w:rPr>
        <w:t>Send the LS as proposed in 8648.</w:t>
      </w:r>
    </w:p>
    <w:p w14:paraId="2F387739" w14:textId="77777777" w:rsidR="00B5792C" w:rsidRPr="00D51F4A" w:rsidRDefault="00B5792C" w:rsidP="00B5792C">
      <w:pPr>
        <w:pStyle w:val="Doc-text2"/>
        <w:rPr>
          <w:lang w:val="en-US"/>
        </w:rPr>
      </w:pPr>
    </w:p>
    <w:p w14:paraId="4C7FBBD0" w14:textId="77777777" w:rsidR="00D51F4A" w:rsidRPr="00D51F4A" w:rsidRDefault="00D51F4A" w:rsidP="00D51F4A">
      <w:pPr>
        <w:pStyle w:val="Doc-text2"/>
        <w:rPr>
          <w:lang w:val="en-US"/>
        </w:rPr>
      </w:pPr>
      <w:r w:rsidRPr="00D51F4A">
        <w:rPr>
          <w:lang w:val="en-US"/>
        </w:rPr>
        <w:t xml:space="preserve">- </w:t>
      </w:r>
      <w:r w:rsidRPr="00D51F4A">
        <w:rPr>
          <w:lang w:val="en-US"/>
        </w:rPr>
        <w:tab/>
        <w:t xml:space="preserve">CB 009 (Huawei) LS out </w:t>
      </w:r>
    </w:p>
    <w:p w14:paraId="2442A34B" w14:textId="77777777" w:rsidR="00B5792C" w:rsidRPr="00D51F4A" w:rsidRDefault="00B5792C" w:rsidP="00B5792C">
      <w:pPr>
        <w:pStyle w:val="Doc-text2"/>
        <w:rPr>
          <w:lang w:val="en-US"/>
        </w:rPr>
      </w:pPr>
    </w:p>
    <w:p w14:paraId="2B7F4911" w14:textId="0861A468" w:rsidR="00B5792C" w:rsidRDefault="00B5792C" w:rsidP="00B5792C">
      <w:pPr>
        <w:pStyle w:val="Doc-title"/>
        <w:rPr>
          <w:rFonts w:cs="Arial"/>
          <w:bCs/>
        </w:rPr>
      </w:pPr>
      <w:r w:rsidRPr="00D51F4A">
        <w:rPr>
          <w:lang w:val="en-US"/>
        </w:rPr>
        <w:t>R2-2309214</w:t>
      </w:r>
      <w:r w:rsidR="00D51F4A">
        <w:rPr>
          <w:lang w:val="en-US"/>
        </w:rPr>
        <w:tab/>
      </w:r>
      <w:r w:rsidR="00D51F4A" w:rsidRPr="00D51F4A">
        <w:rPr>
          <w:lang w:val="en-US"/>
        </w:rPr>
        <w:t>[DRAFT] Reply LS on newly introduced FR2 CA BW Classes</w:t>
      </w:r>
      <w:r w:rsidR="00D51F4A">
        <w:rPr>
          <w:lang w:val="en-US"/>
        </w:rPr>
        <w:tab/>
      </w:r>
      <w:r w:rsidR="00D51F4A">
        <w:rPr>
          <w:rFonts w:cs="Arial"/>
          <w:bCs/>
        </w:rPr>
        <w:t>Huawei, HiSilicon</w:t>
      </w:r>
      <w:r w:rsidR="00D51F4A">
        <w:rPr>
          <w:rFonts w:cs="Arial"/>
          <w:bCs/>
        </w:rPr>
        <w:tab/>
        <w:t>LS out</w:t>
      </w:r>
      <w:r w:rsidR="00D51F4A">
        <w:rPr>
          <w:rFonts w:cs="Arial"/>
          <w:bCs/>
        </w:rPr>
        <w:tab/>
        <w:t>Rel-17</w:t>
      </w:r>
      <w:r w:rsidR="00D51F4A">
        <w:rPr>
          <w:rFonts w:cs="Arial"/>
          <w:bCs/>
        </w:rPr>
        <w:tab/>
      </w:r>
      <w:r w:rsidR="00D51F4A" w:rsidRPr="00D51F4A">
        <w:rPr>
          <w:rFonts w:cs="Arial"/>
          <w:bCs/>
        </w:rPr>
        <w:t>NR_RF_FR2_req_enh2-Core</w:t>
      </w:r>
      <w:r w:rsidR="00D51F4A">
        <w:rPr>
          <w:rFonts w:cs="Arial"/>
          <w:bCs/>
        </w:rPr>
        <w:tab/>
        <w:t>To:RAN4</w:t>
      </w:r>
    </w:p>
    <w:p w14:paraId="2B72DB5C" w14:textId="77777777" w:rsidR="00D51F4A" w:rsidRPr="00D51F4A" w:rsidRDefault="00D51F4A" w:rsidP="00D51F4A">
      <w:pPr>
        <w:pStyle w:val="Doc-text2"/>
      </w:pPr>
    </w:p>
    <w:p w14:paraId="4D6B6379" w14:textId="5B54FD9E" w:rsidR="00B5792C" w:rsidRPr="00D51F4A" w:rsidRDefault="00B5792C" w:rsidP="00B5792C">
      <w:pPr>
        <w:pStyle w:val="Doc-text2"/>
        <w:rPr>
          <w:lang w:val="en-US"/>
        </w:rPr>
      </w:pPr>
      <w:r w:rsidRPr="00D51F4A">
        <w:rPr>
          <w:lang w:val="en-US"/>
        </w:rPr>
        <w:lastRenderedPageBreak/>
        <w:t>-</w:t>
      </w:r>
      <w:r w:rsidRPr="00D51F4A">
        <w:rPr>
          <w:lang w:val="en-US"/>
        </w:rPr>
        <w:tab/>
        <w:t xml:space="preserve">Ericsson and Apple think we should mention that we </w:t>
      </w:r>
      <w:bookmarkStart w:id="255" w:name="OLE_LINK122"/>
      <w:bookmarkStart w:id="256" w:name="OLE_LINK123"/>
      <w:r w:rsidRPr="00D51F4A">
        <w:rPr>
          <w:lang w:val="en-US"/>
        </w:rPr>
        <w:t xml:space="preserve">have already introduced </w:t>
      </w:r>
      <w:proofErr w:type="spellStart"/>
      <w:r w:rsidRPr="00D51F4A">
        <w:rPr>
          <w:lang w:val="en-US"/>
        </w:rPr>
        <w:t>signalling</w:t>
      </w:r>
      <w:proofErr w:type="spellEnd"/>
      <w:r w:rsidRPr="00D51F4A">
        <w:rPr>
          <w:lang w:val="en-US"/>
        </w:rPr>
        <w:t xml:space="preserve"> for R2-R12.</w:t>
      </w:r>
      <w:bookmarkEnd w:id="255"/>
      <w:bookmarkEnd w:id="256"/>
    </w:p>
    <w:p w14:paraId="2BD3F472" w14:textId="77777777" w:rsidR="00B5792C" w:rsidRPr="001276D9" w:rsidRDefault="00B5792C" w:rsidP="00B5792C">
      <w:pPr>
        <w:pStyle w:val="Doc-text2"/>
        <w:rPr>
          <w:lang w:val="en-US"/>
        </w:rPr>
      </w:pPr>
      <w:r w:rsidRPr="00D51F4A">
        <w:rPr>
          <w:lang w:val="en-US"/>
        </w:rPr>
        <w:t>-</w:t>
      </w:r>
      <w:r w:rsidRPr="00D51F4A">
        <w:rPr>
          <w:lang w:val="en-US"/>
        </w:rPr>
        <w:tab/>
        <w:t xml:space="preserve">Chair: Discussions came up in R2 on the need for </w:t>
      </w:r>
      <w:bookmarkStart w:id="257" w:name="OLE_LINK124"/>
      <w:bookmarkStart w:id="258" w:name="OLE_LINK127"/>
      <w:r w:rsidRPr="00D51F4A">
        <w:rPr>
          <w:lang w:val="en-US"/>
        </w:rPr>
        <w:t>R, S, T, U</w:t>
      </w:r>
      <w:bookmarkEnd w:id="257"/>
      <w:bookmarkEnd w:id="258"/>
      <w:r w:rsidRPr="00D51F4A">
        <w:rPr>
          <w:lang w:val="en-US"/>
        </w:rPr>
        <w:t xml:space="preserve">, as R2 have already introduced </w:t>
      </w:r>
      <w:proofErr w:type="spellStart"/>
      <w:r w:rsidRPr="00D51F4A">
        <w:rPr>
          <w:lang w:val="en-US"/>
        </w:rPr>
        <w:t>signalling</w:t>
      </w:r>
      <w:proofErr w:type="spellEnd"/>
      <w:r w:rsidRPr="00D51F4A">
        <w:rPr>
          <w:lang w:val="en-US"/>
        </w:rPr>
        <w:t xml:space="preserve"> for R2-R12, and these classes completely overlap with R, S, T, U</w:t>
      </w:r>
    </w:p>
    <w:p w14:paraId="7D558AEF" w14:textId="3CEE792B" w:rsidR="00B5792C" w:rsidRDefault="00B5792C" w:rsidP="00B5792C">
      <w:pPr>
        <w:pStyle w:val="Agreement"/>
        <w:tabs>
          <w:tab w:val="clear" w:pos="9990"/>
        </w:tabs>
        <w:overflowPunct/>
        <w:autoSpaceDE/>
        <w:autoSpaceDN/>
        <w:adjustRightInd/>
        <w:ind w:left="1619" w:hanging="360"/>
        <w:textAlignment w:val="auto"/>
        <w:rPr>
          <w:lang w:val="en-US"/>
        </w:rPr>
      </w:pPr>
      <w:r>
        <w:rPr>
          <w:lang w:val="en-US"/>
        </w:rPr>
        <w:t xml:space="preserve">Approved in </w:t>
      </w:r>
      <w:r w:rsidRPr="002625AA">
        <w:rPr>
          <w:lang w:val="en-US"/>
        </w:rPr>
        <w:t>R2-2309219</w:t>
      </w:r>
    </w:p>
    <w:p w14:paraId="55BFE4A4" w14:textId="77777777" w:rsidR="00B5792C" w:rsidRPr="001276D9" w:rsidRDefault="00B5792C" w:rsidP="00B5792C">
      <w:pPr>
        <w:pStyle w:val="Doc-text2"/>
        <w:rPr>
          <w:lang w:val="en-US"/>
        </w:rPr>
      </w:pPr>
    </w:p>
    <w:p w14:paraId="3DB33E1F" w14:textId="77777777" w:rsidR="00B5792C" w:rsidRPr="004A2AF0" w:rsidRDefault="00B5792C" w:rsidP="00B5792C">
      <w:pPr>
        <w:pStyle w:val="BoldComments"/>
      </w:pPr>
      <w:r>
        <w:t>Redcap Multiple CORESETs</w:t>
      </w:r>
    </w:p>
    <w:p w14:paraId="2062FD3C" w14:textId="4B330CFE" w:rsidR="00B5792C" w:rsidRDefault="00B5792C" w:rsidP="00B5792C">
      <w:pPr>
        <w:pStyle w:val="Doc-title"/>
        <w:rPr>
          <w:lang w:val="en-US"/>
        </w:rPr>
      </w:pPr>
      <w:r w:rsidRPr="002625AA">
        <w:rPr>
          <w:lang w:val="en-US"/>
        </w:rPr>
        <w:t>R2-2308060</w:t>
      </w:r>
      <w:r>
        <w:rPr>
          <w:lang w:val="en-US"/>
        </w:rPr>
        <w:tab/>
        <w:t>Clarification on multipleCORESET for RedCap UE</w:t>
      </w:r>
      <w:r>
        <w:rPr>
          <w:lang w:val="en-US"/>
        </w:rPr>
        <w:tab/>
        <w:t>ZTE Corporation, Sanechips</w:t>
      </w:r>
      <w:r>
        <w:rPr>
          <w:lang w:val="en-US"/>
        </w:rPr>
        <w:tab/>
        <w:t>discussion</w:t>
      </w:r>
      <w:r>
        <w:rPr>
          <w:lang w:val="en-US"/>
        </w:rPr>
        <w:tab/>
        <w:t>Rel-17</w:t>
      </w:r>
      <w:r>
        <w:rPr>
          <w:lang w:val="en-US"/>
        </w:rPr>
        <w:tab/>
        <w:t>NR_redcap-Core</w:t>
      </w:r>
    </w:p>
    <w:p w14:paraId="1099B5B3" w14:textId="77777777" w:rsidR="00B5792C" w:rsidRDefault="00B5792C" w:rsidP="00B5792C">
      <w:pPr>
        <w:pStyle w:val="Doc-text2"/>
        <w:rPr>
          <w:lang w:val="en-US"/>
        </w:rPr>
      </w:pPr>
      <w:r>
        <w:rPr>
          <w:lang w:val="en-US"/>
        </w:rPr>
        <w:t>-</w:t>
      </w:r>
      <w:r>
        <w:rPr>
          <w:lang w:val="en-US"/>
        </w:rPr>
        <w:tab/>
        <w:t xml:space="preserve">Apple think this is a R1 defined capability, and R2 should not change. </w:t>
      </w:r>
    </w:p>
    <w:p w14:paraId="73DC51C4" w14:textId="77777777" w:rsidR="00B5792C" w:rsidRDefault="00B5792C" w:rsidP="00B5792C">
      <w:pPr>
        <w:pStyle w:val="Doc-text2"/>
        <w:rPr>
          <w:lang w:val="en-US"/>
        </w:rPr>
      </w:pPr>
      <w:r>
        <w:rPr>
          <w:lang w:val="en-US"/>
        </w:rPr>
        <w:t>-</w:t>
      </w:r>
      <w:r>
        <w:rPr>
          <w:lang w:val="en-US"/>
        </w:rPr>
        <w:tab/>
        <w:t xml:space="preserve">HW: need checking of UE </w:t>
      </w:r>
      <w:proofErr w:type="spellStart"/>
      <w:r>
        <w:rPr>
          <w:lang w:val="en-US"/>
        </w:rPr>
        <w:t>impl</w:t>
      </w:r>
      <w:proofErr w:type="spellEnd"/>
    </w:p>
    <w:p w14:paraId="6639BFD1" w14:textId="77777777" w:rsidR="00B5792C" w:rsidRDefault="00B5792C" w:rsidP="00B5792C">
      <w:pPr>
        <w:pStyle w:val="Doc-text2"/>
        <w:rPr>
          <w:lang w:val="en-US"/>
        </w:rPr>
      </w:pPr>
      <w:r>
        <w:rPr>
          <w:lang w:val="en-US"/>
        </w:rPr>
        <w:t>-</w:t>
      </w:r>
      <w:r>
        <w:rPr>
          <w:lang w:val="en-US"/>
        </w:rPr>
        <w:tab/>
        <w:t xml:space="preserve">QC: NBC proposal, change definition of existing cap. </w:t>
      </w:r>
    </w:p>
    <w:p w14:paraId="50809941" w14:textId="77777777" w:rsidR="00B5792C" w:rsidRDefault="00B5792C" w:rsidP="00B5792C">
      <w:pPr>
        <w:pStyle w:val="Doc-text2"/>
        <w:rPr>
          <w:lang w:val="en-US"/>
        </w:rPr>
      </w:pPr>
      <w:r>
        <w:rPr>
          <w:lang w:val="en-US"/>
        </w:rPr>
        <w:t>-</w:t>
      </w:r>
      <w:r>
        <w:rPr>
          <w:lang w:val="en-US"/>
        </w:rPr>
        <w:tab/>
        <w:t>Ericsson think companies need to check, and this it related to coreset ID discussion</w:t>
      </w:r>
    </w:p>
    <w:p w14:paraId="708434C4" w14:textId="77777777" w:rsidR="00B5792C" w:rsidRDefault="00B5792C" w:rsidP="00B5792C">
      <w:pPr>
        <w:pStyle w:val="Doc-text2"/>
        <w:rPr>
          <w:lang w:val="en-US"/>
        </w:rPr>
      </w:pPr>
      <w:r>
        <w:rPr>
          <w:lang w:val="en-US"/>
        </w:rPr>
        <w:t>-</w:t>
      </w:r>
      <w:r>
        <w:rPr>
          <w:lang w:val="en-US"/>
        </w:rPr>
        <w:tab/>
        <w:t xml:space="preserve">Chair: significant level of confusion, may come back at a later point. If we can first converge that there is a problem that is not easily avoided we can think about solutions .. </w:t>
      </w:r>
    </w:p>
    <w:p w14:paraId="1AE94176" w14:textId="77777777" w:rsidR="00B5792C" w:rsidRDefault="00B5792C" w:rsidP="00B5792C">
      <w:pPr>
        <w:pStyle w:val="Agreement"/>
        <w:tabs>
          <w:tab w:val="clear" w:pos="9990"/>
        </w:tabs>
        <w:overflowPunct/>
        <w:autoSpaceDE/>
        <w:autoSpaceDN/>
        <w:adjustRightInd/>
        <w:ind w:left="1619" w:hanging="360"/>
        <w:textAlignment w:val="auto"/>
        <w:rPr>
          <w:lang w:val="en-US"/>
        </w:rPr>
      </w:pPr>
      <w:r>
        <w:rPr>
          <w:lang w:val="en-US"/>
        </w:rPr>
        <w:t>No support for the moment, noted</w:t>
      </w:r>
    </w:p>
    <w:p w14:paraId="018101E5" w14:textId="77777777" w:rsidR="00B5792C" w:rsidRPr="00E908C6" w:rsidRDefault="00B5792C" w:rsidP="00B5792C">
      <w:pPr>
        <w:pStyle w:val="Doc-text2"/>
        <w:rPr>
          <w:lang w:val="en-US"/>
        </w:rPr>
      </w:pPr>
    </w:p>
    <w:p w14:paraId="4D32603E" w14:textId="7609EE26" w:rsidR="00B5792C" w:rsidRDefault="00B5792C" w:rsidP="00B5792C">
      <w:pPr>
        <w:pStyle w:val="Doc-title"/>
        <w:rPr>
          <w:lang w:val="en-US"/>
        </w:rPr>
      </w:pPr>
      <w:r w:rsidRPr="002625AA">
        <w:rPr>
          <w:lang w:val="en-US"/>
        </w:rPr>
        <w:t>R2-2308061</w:t>
      </w:r>
      <w:r>
        <w:rPr>
          <w:lang w:val="en-US"/>
        </w:rPr>
        <w:tab/>
        <w:t>Correction on multipleCORESET for RedCap UE</w:t>
      </w:r>
      <w:r>
        <w:rPr>
          <w:lang w:val="en-US"/>
        </w:rPr>
        <w:tab/>
        <w:t>ZTE Corporation, Sanechips</w:t>
      </w:r>
      <w:r>
        <w:rPr>
          <w:lang w:val="en-US"/>
        </w:rPr>
        <w:tab/>
        <w:t>CR</w:t>
      </w:r>
      <w:r>
        <w:rPr>
          <w:lang w:val="en-US"/>
        </w:rPr>
        <w:tab/>
        <w:t>Rel-17</w:t>
      </w:r>
      <w:r>
        <w:rPr>
          <w:lang w:val="en-US"/>
        </w:rPr>
        <w:tab/>
        <w:t>38.306</w:t>
      </w:r>
      <w:r>
        <w:rPr>
          <w:lang w:val="en-US"/>
        </w:rPr>
        <w:tab/>
        <w:t>17.5.0</w:t>
      </w:r>
      <w:r>
        <w:rPr>
          <w:lang w:val="en-US"/>
        </w:rPr>
        <w:tab/>
        <w:t>0943</w:t>
      </w:r>
      <w:r>
        <w:rPr>
          <w:lang w:val="en-US"/>
        </w:rPr>
        <w:tab/>
        <w:t>-</w:t>
      </w:r>
      <w:r>
        <w:rPr>
          <w:lang w:val="en-US"/>
        </w:rPr>
        <w:tab/>
        <w:t>F</w:t>
      </w:r>
      <w:r>
        <w:rPr>
          <w:lang w:val="en-US"/>
        </w:rPr>
        <w:tab/>
        <w:t>NR_redcap-Core</w:t>
      </w:r>
    </w:p>
    <w:p w14:paraId="20A31141" w14:textId="77777777" w:rsidR="00B5792C" w:rsidRPr="004A2AF0" w:rsidRDefault="00B5792C" w:rsidP="00B5792C">
      <w:pPr>
        <w:pStyle w:val="BoldComments"/>
      </w:pPr>
      <w:proofErr w:type="spellStart"/>
      <w:r>
        <w:t>feMIMO</w:t>
      </w:r>
      <w:proofErr w:type="spellEnd"/>
      <w:r>
        <w:t xml:space="preserve"> SRS carrier switching</w:t>
      </w:r>
    </w:p>
    <w:p w14:paraId="2AD9AAAE" w14:textId="698FE697" w:rsidR="00B5792C" w:rsidRDefault="00B5792C" w:rsidP="00B5792C">
      <w:pPr>
        <w:pStyle w:val="Doc-title"/>
        <w:rPr>
          <w:lang w:val="en-US"/>
        </w:rPr>
      </w:pPr>
      <w:r w:rsidRPr="002625AA">
        <w:rPr>
          <w:lang w:val="en-US"/>
        </w:rPr>
        <w:t>R2-2308491</w:t>
      </w:r>
      <w:r>
        <w:rPr>
          <w:lang w:val="en-US"/>
        </w:rPr>
        <w:tab/>
        <w:t>Filter of SRS carrier switching capabilities</w:t>
      </w:r>
      <w:r>
        <w:rPr>
          <w:lang w:val="en-US"/>
        </w:rPr>
        <w:tab/>
        <w:t>Ericsson</w:t>
      </w:r>
      <w:r>
        <w:rPr>
          <w:lang w:val="en-US"/>
        </w:rPr>
        <w:tab/>
        <w:t>CR</w:t>
      </w:r>
      <w:r>
        <w:rPr>
          <w:lang w:val="en-US"/>
        </w:rPr>
        <w:tab/>
        <w:t>Rel-17</w:t>
      </w:r>
      <w:r>
        <w:rPr>
          <w:lang w:val="en-US"/>
        </w:rPr>
        <w:tab/>
        <w:t>38.331</w:t>
      </w:r>
      <w:r>
        <w:rPr>
          <w:lang w:val="en-US"/>
        </w:rPr>
        <w:tab/>
        <w:t>17.5.0</w:t>
      </w:r>
      <w:r>
        <w:rPr>
          <w:lang w:val="en-US"/>
        </w:rPr>
        <w:tab/>
        <w:t>4255</w:t>
      </w:r>
      <w:r>
        <w:rPr>
          <w:lang w:val="en-US"/>
        </w:rPr>
        <w:tab/>
        <w:t>-</w:t>
      </w:r>
      <w:r>
        <w:rPr>
          <w:lang w:val="en-US"/>
        </w:rPr>
        <w:tab/>
        <w:t>F</w:t>
      </w:r>
      <w:r>
        <w:rPr>
          <w:lang w:val="en-US"/>
        </w:rPr>
        <w:tab/>
        <w:t>NR_FeMIMO-Core</w:t>
      </w:r>
    </w:p>
    <w:p w14:paraId="7B75944C" w14:textId="77777777" w:rsidR="00B5792C" w:rsidRPr="00F16DD2" w:rsidRDefault="00B5792C" w:rsidP="00B5792C">
      <w:pPr>
        <w:pStyle w:val="Agreement"/>
        <w:tabs>
          <w:tab w:val="clear" w:pos="9990"/>
        </w:tabs>
        <w:overflowPunct/>
        <w:autoSpaceDE/>
        <w:autoSpaceDN/>
        <w:adjustRightInd/>
        <w:ind w:left="1619" w:hanging="360"/>
        <w:textAlignment w:val="auto"/>
        <w:rPr>
          <w:lang w:val="en-US"/>
        </w:rPr>
      </w:pPr>
      <w:r>
        <w:rPr>
          <w:lang w:val="en-US"/>
        </w:rPr>
        <w:t>agreed</w:t>
      </w:r>
    </w:p>
    <w:p w14:paraId="68C72590" w14:textId="77777777" w:rsidR="00B5792C" w:rsidRPr="004A2AF0" w:rsidRDefault="00B5792C" w:rsidP="00B5792C">
      <w:pPr>
        <w:pStyle w:val="BoldComments"/>
      </w:pPr>
      <w:r>
        <w:t xml:space="preserve">MGE </w:t>
      </w:r>
      <w:proofErr w:type="spellStart"/>
      <w:r>
        <w:t>independentGapConfig-maxCC</w:t>
      </w:r>
      <w:proofErr w:type="spellEnd"/>
    </w:p>
    <w:p w14:paraId="3AF8EC31" w14:textId="7CD71773" w:rsidR="00B5792C" w:rsidRDefault="00B5792C" w:rsidP="00B5792C">
      <w:pPr>
        <w:pStyle w:val="Doc-title"/>
        <w:rPr>
          <w:lang w:val="en-US"/>
        </w:rPr>
      </w:pPr>
      <w:r w:rsidRPr="002625AA">
        <w:rPr>
          <w:lang w:val="en-US"/>
        </w:rPr>
        <w:t>R2-2308826</w:t>
      </w:r>
      <w:r>
        <w:rPr>
          <w:lang w:val="en-US"/>
        </w:rPr>
        <w:tab/>
        <w:t xml:space="preserve">Correction of the capability </w:t>
      </w:r>
      <w:bookmarkStart w:id="259" w:name="OLE_LINK65"/>
      <w:r>
        <w:rPr>
          <w:lang w:val="en-US"/>
        </w:rPr>
        <w:t>independentGapConfig-maxCC</w:t>
      </w:r>
      <w:bookmarkEnd w:id="259"/>
      <w:r>
        <w:rPr>
          <w:lang w:val="en-US"/>
        </w:rPr>
        <w:tab/>
        <w:t>Qualcomm Incorporated, Ericsson</w:t>
      </w:r>
      <w:r>
        <w:rPr>
          <w:lang w:val="en-US"/>
        </w:rPr>
        <w:tab/>
        <w:t>CR</w:t>
      </w:r>
      <w:r>
        <w:rPr>
          <w:lang w:val="en-US"/>
        </w:rPr>
        <w:tab/>
        <w:t>Rel-17</w:t>
      </w:r>
      <w:r>
        <w:rPr>
          <w:lang w:val="en-US"/>
        </w:rPr>
        <w:tab/>
        <w:t>38.306</w:t>
      </w:r>
      <w:r>
        <w:rPr>
          <w:lang w:val="en-US"/>
        </w:rPr>
        <w:tab/>
        <w:t>17.5.0</w:t>
      </w:r>
      <w:r>
        <w:rPr>
          <w:lang w:val="en-US"/>
        </w:rPr>
        <w:tab/>
        <w:t>0947</w:t>
      </w:r>
      <w:r>
        <w:rPr>
          <w:lang w:val="en-US"/>
        </w:rPr>
        <w:tab/>
        <w:t>-</w:t>
      </w:r>
      <w:r>
        <w:rPr>
          <w:lang w:val="en-US"/>
        </w:rPr>
        <w:tab/>
        <w:t>F</w:t>
      </w:r>
      <w:r>
        <w:rPr>
          <w:lang w:val="en-US"/>
        </w:rPr>
        <w:tab/>
        <w:t>NR_MG_enh-Core</w:t>
      </w:r>
    </w:p>
    <w:p w14:paraId="7A89D655" w14:textId="35DF9FA2" w:rsidR="00B5792C" w:rsidRDefault="00B5792C" w:rsidP="00B5792C">
      <w:pPr>
        <w:pStyle w:val="Doc-title"/>
        <w:rPr>
          <w:lang w:val="en-US"/>
        </w:rPr>
      </w:pPr>
      <w:r w:rsidRPr="002625AA">
        <w:rPr>
          <w:lang w:val="en-US"/>
        </w:rPr>
        <w:t>R2-2308827</w:t>
      </w:r>
      <w:r>
        <w:rPr>
          <w:lang w:val="en-US"/>
        </w:rPr>
        <w:tab/>
        <w:t>Correction of the capability independentGapConfig-maxCC</w:t>
      </w:r>
      <w:r>
        <w:rPr>
          <w:lang w:val="en-US"/>
        </w:rPr>
        <w:tab/>
        <w:t>Qualcomm Incorporated, Ericsson</w:t>
      </w:r>
      <w:r>
        <w:rPr>
          <w:lang w:val="en-US"/>
        </w:rPr>
        <w:tab/>
        <w:t>CR</w:t>
      </w:r>
      <w:r>
        <w:rPr>
          <w:lang w:val="en-US"/>
        </w:rPr>
        <w:tab/>
        <w:t>Rel-17</w:t>
      </w:r>
      <w:r>
        <w:rPr>
          <w:lang w:val="en-US"/>
        </w:rPr>
        <w:tab/>
        <w:t>38.331</w:t>
      </w:r>
      <w:r>
        <w:rPr>
          <w:lang w:val="en-US"/>
        </w:rPr>
        <w:tab/>
        <w:t>17.5.0</w:t>
      </w:r>
      <w:r>
        <w:rPr>
          <w:lang w:val="en-US"/>
        </w:rPr>
        <w:tab/>
        <w:t>4290</w:t>
      </w:r>
      <w:r>
        <w:rPr>
          <w:lang w:val="en-US"/>
        </w:rPr>
        <w:tab/>
        <w:t>-</w:t>
      </w:r>
      <w:r>
        <w:rPr>
          <w:lang w:val="en-US"/>
        </w:rPr>
        <w:tab/>
        <w:t>F</w:t>
      </w:r>
      <w:r>
        <w:rPr>
          <w:lang w:val="en-US"/>
        </w:rPr>
        <w:tab/>
        <w:t>NR_MG_enh-Core</w:t>
      </w:r>
    </w:p>
    <w:p w14:paraId="14F08679" w14:textId="77777777" w:rsidR="00B5792C" w:rsidRDefault="00B5792C" w:rsidP="00B5792C">
      <w:pPr>
        <w:pStyle w:val="Doc-text2"/>
        <w:rPr>
          <w:lang w:val="en-US"/>
        </w:rPr>
      </w:pPr>
      <w:r>
        <w:rPr>
          <w:lang w:val="en-US"/>
        </w:rPr>
        <w:t>-</w:t>
      </w:r>
      <w:r>
        <w:rPr>
          <w:lang w:val="en-US"/>
        </w:rPr>
        <w:tab/>
        <w:t xml:space="preserve">Apple and Lenovo wonder why </w:t>
      </w:r>
      <w:proofErr w:type="spellStart"/>
      <w:r>
        <w:rPr>
          <w:lang w:val="en-US"/>
        </w:rPr>
        <w:t>dummify</w:t>
      </w:r>
      <w:proofErr w:type="spellEnd"/>
      <w:r>
        <w:rPr>
          <w:lang w:val="en-US"/>
        </w:rPr>
        <w:t xml:space="preserve">, better to make smaller change. QC and Ericsson prefer to have this for NR only. </w:t>
      </w:r>
    </w:p>
    <w:p w14:paraId="6A6392B7" w14:textId="77777777" w:rsidR="00B5792C" w:rsidRDefault="00B5792C" w:rsidP="00B5792C">
      <w:pPr>
        <w:pStyle w:val="Doc-text2"/>
        <w:rPr>
          <w:lang w:val="en-US"/>
        </w:rPr>
      </w:pPr>
      <w:r>
        <w:rPr>
          <w:lang w:val="en-US"/>
        </w:rPr>
        <w:t>-</w:t>
      </w:r>
      <w:r>
        <w:rPr>
          <w:lang w:val="en-US"/>
        </w:rPr>
        <w:tab/>
        <w:t xml:space="preserve">ZTE think this is not needed. </w:t>
      </w:r>
      <w:proofErr w:type="spellStart"/>
      <w:r>
        <w:rPr>
          <w:lang w:val="en-US"/>
        </w:rPr>
        <w:t>Indp</w:t>
      </w:r>
      <w:proofErr w:type="spellEnd"/>
      <w:r>
        <w:rPr>
          <w:lang w:val="en-US"/>
        </w:rPr>
        <w:t xml:space="preserve"> gap not applicable. QC think indeed it is applicable to EN-DC and LTE SA. Apple agree with QC. </w:t>
      </w:r>
    </w:p>
    <w:p w14:paraId="0900709E" w14:textId="77777777" w:rsidR="00B5792C" w:rsidRDefault="00B5792C" w:rsidP="00B5792C">
      <w:pPr>
        <w:pStyle w:val="Doc-text2"/>
        <w:rPr>
          <w:lang w:val="en-US"/>
        </w:rPr>
      </w:pPr>
      <w:r>
        <w:rPr>
          <w:lang w:val="en-US"/>
        </w:rPr>
        <w:t>-</w:t>
      </w:r>
      <w:r>
        <w:rPr>
          <w:lang w:val="en-US"/>
        </w:rPr>
        <w:tab/>
        <w:t xml:space="preserve">Apple think that a solution where we only rely on current field is best .. </w:t>
      </w:r>
    </w:p>
    <w:p w14:paraId="70ED13B8" w14:textId="77777777" w:rsidR="00B5792C" w:rsidRDefault="00B5792C" w:rsidP="00B5792C">
      <w:pPr>
        <w:pStyle w:val="Doc-text2"/>
        <w:rPr>
          <w:lang w:val="en-US"/>
        </w:rPr>
      </w:pPr>
      <w:r>
        <w:rPr>
          <w:lang w:val="en-US"/>
        </w:rPr>
        <w:t>-</w:t>
      </w:r>
      <w:r>
        <w:rPr>
          <w:lang w:val="en-US"/>
        </w:rPr>
        <w:tab/>
        <w:t xml:space="preserve">Chair: there seems to be </w:t>
      </w:r>
      <w:proofErr w:type="spellStart"/>
      <w:r>
        <w:rPr>
          <w:lang w:val="en-US"/>
        </w:rPr>
        <w:t>gounds</w:t>
      </w:r>
      <w:proofErr w:type="spellEnd"/>
      <w:r>
        <w:rPr>
          <w:lang w:val="en-US"/>
        </w:rPr>
        <w:t xml:space="preserve"> for consensus, but currently diverging views on the solution n</w:t>
      </w:r>
    </w:p>
    <w:p w14:paraId="521A6E22" w14:textId="77777777" w:rsidR="00B5792C" w:rsidRDefault="00B5792C" w:rsidP="00B5792C">
      <w:pPr>
        <w:pStyle w:val="Doc-text2"/>
        <w:rPr>
          <w:lang w:val="en-US"/>
        </w:rPr>
      </w:pPr>
    </w:p>
    <w:p w14:paraId="5AFFE498" w14:textId="77777777" w:rsidR="00B5792C" w:rsidRDefault="00B5792C" w:rsidP="00B5792C">
      <w:pPr>
        <w:pStyle w:val="Doc-text2"/>
        <w:rPr>
          <w:lang w:val="en-US"/>
        </w:rPr>
      </w:pPr>
      <w:r>
        <w:rPr>
          <w:lang w:val="en-US"/>
        </w:rPr>
        <w:t>Offline 011 (QC)</w:t>
      </w:r>
    </w:p>
    <w:p w14:paraId="25F177AF" w14:textId="77777777" w:rsidR="00B5792C" w:rsidRDefault="00B5792C" w:rsidP="00B5792C">
      <w:pPr>
        <w:pStyle w:val="Doc-text2"/>
        <w:rPr>
          <w:lang w:val="en-US"/>
        </w:rPr>
      </w:pPr>
      <w:r>
        <w:rPr>
          <w:lang w:val="en-US"/>
        </w:rPr>
        <w:t>-</w:t>
      </w:r>
      <w:r>
        <w:rPr>
          <w:lang w:val="en-US"/>
        </w:rPr>
        <w:tab/>
        <w:t xml:space="preserve">QC think there is confusion on the existing </w:t>
      </w:r>
      <w:proofErr w:type="spellStart"/>
      <w:r>
        <w:rPr>
          <w:lang w:val="en-US"/>
        </w:rPr>
        <w:t>signalling</w:t>
      </w:r>
      <w:proofErr w:type="spellEnd"/>
      <w:r>
        <w:rPr>
          <w:lang w:val="en-US"/>
        </w:rPr>
        <w:t>. Offline has clarified part of this, and more discussions are needed. Could have a long email discussion. Need to decide how current parameters are interpreted and decide if new are needed, incl CRs</w:t>
      </w:r>
    </w:p>
    <w:p w14:paraId="3B892D98" w14:textId="77777777" w:rsidR="00B5792C" w:rsidRDefault="00B5792C" w:rsidP="00B5792C">
      <w:pPr>
        <w:pStyle w:val="Doc-text2"/>
        <w:rPr>
          <w:lang w:val="en-US"/>
        </w:rPr>
      </w:pPr>
    </w:p>
    <w:p w14:paraId="18A702D4" w14:textId="77777777" w:rsidR="00B5792C" w:rsidRPr="00732710" w:rsidRDefault="00B5792C" w:rsidP="00B5792C">
      <w:pPr>
        <w:pStyle w:val="Agreement"/>
        <w:tabs>
          <w:tab w:val="clear" w:pos="9990"/>
        </w:tabs>
        <w:overflowPunct/>
        <w:autoSpaceDE/>
        <w:autoSpaceDN/>
        <w:adjustRightInd/>
        <w:ind w:left="1619" w:hanging="360"/>
        <w:textAlignment w:val="auto"/>
        <w:rPr>
          <w:lang w:val="en-US"/>
        </w:rPr>
      </w:pPr>
      <w:r>
        <w:rPr>
          <w:lang w:val="en-US"/>
        </w:rPr>
        <w:t xml:space="preserve">Continue by long email discussion </w:t>
      </w:r>
    </w:p>
    <w:p w14:paraId="5A2433FD" w14:textId="77777777" w:rsidR="00B5792C" w:rsidRPr="00F16DD2" w:rsidRDefault="00B5792C" w:rsidP="00B5792C">
      <w:pPr>
        <w:pStyle w:val="Doc-text2"/>
        <w:rPr>
          <w:lang w:val="en-US"/>
        </w:rPr>
      </w:pPr>
    </w:p>
    <w:p w14:paraId="39EB5ADC" w14:textId="77777777" w:rsidR="00B5792C" w:rsidRDefault="00B5792C" w:rsidP="00B5792C">
      <w:pPr>
        <w:pStyle w:val="Heading4"/>
        <w:rPr>
          <w:lang w:val="en-US"/>
        </w:rPr>
      </w:pPr>
      <w:bookmarkStart w:id="260" w:name="_Toc147644900"/>
      <w:r>
        <w:rPr>
          <w:lang w:val="en-US"/>
        </w:rPr>
        <w:t>6.1.3.3</w:t>
      </w:r>
      <w:r>
        <w:rPr>
          <w:lang w:val="en-US"/>
        </w:rPr>
        <w:tab/>
        <w:t>Other</w:t>
      </w:r>
      <w:bookmarkEnd w:id="260"/>
    </w:p>
    <w:p w14:paraId="15097D9F" w14:textId="77777777" w:rsidR="00B5792C" w:rsidRDefault="00B5792C" w:rsidP="00B5792C">
      <w:pPr>
        <w:pStyle w:val="Comments"/>
      </w:pPr>
      <w:r>
        <w:t xml:space="preserve">Including idle and inactive behaviour specified in 38.304 or 36.304. </w:t>
      </w:r>
    </w:p>
    <w:p w14:paraId="2824EC1E" w14:textId="77777777" w:rsidR="00B5792C" w:rsidRDefault="00B5792C" w:rsidP="00B5792C">
      <w:pPr>
        <w:pStyle w:val="BoldComments"/>
      </w:pPr>
      <w:r>
        <w:t>Slicing</w:t>
      </w:r>
    </w:p>
    <w:p w14:paraId="2B830CF2" w14:textId="7C7584DA" w:rsidR="00B5792C" w:rsidRDefault="00B5792C" w:rsidP="00B5792C">
      <w:pPr>
        <w:pStyle w:val="Doc-title"/>
      </w:pPr>
      <w:r w:rsidRPr="002625AA">
        <w:t>R2-2308251</w:t>
      </w:r>
      <w:r>
        <w:tab/>
        <w:t>NSAG validity when TAI list is omitted</w:t>
      </w:r>
      <w:r>
        <w:tab/>
        <w:t>Ericsson</w:t>
      </w:r>
      <w:r>
        <w:tab/>
        <w:t>discussion</w:t>
      </w:r>
      <w:r>
        <w:tab/>
        <w:t>Rel-17</w:t>
      </w:r>
      <w:r>
        <w:tab/>
        <w:t>NR_slice-Core</w:t>
      </w:r>
    </w:p>
    <w:p w14:paraId="5D9475C8" w14:textId="77777777" w:rsidR="00B5792C" w:rsidRDefault="00B5792C" w:rsidP="00B5792C">
      <w:pPr>
        <w:pStyle w:val="Doc-text2"/>
      </w:pPr>
      <w:r>
        <w:t>-</w:t>
      </w:r>
      <w:r>
        <w:tab/>
        <w:t xml:space="preserve">Apple are ok with P1, support the CR. </w:t>
      </w:r>
    </w:p>
    <w:p w14:paraId="237759A4" w14:textId="77777777" w:rsidR="00B5792C" w:rsidRDefault="00B5792C" w:rsidP="00B5792C">
      <w:pPr>
        <w:pStyle w:val="Doc-text2"/>
      </w:pPr>
      <w:r>
        <w:t>-</w:t>
      </w:r>
      <w:r>
        <w:tab/>
        <w:t xml:space="preserve">QC ok with the proposal, need to check the CR, </w:t>
      </w:r>
    </w:p>
    <w:p w14:paraId="34B6B634" w14:textId="77777777" w:rsidR="00B5792C" w:rsidRPr="00EB64E3" w:rsidRDefault="00B5792C" w:rsidP="00B5792C">
      <w:pPr>
        <w:pStyle w:val="Agreement"/>
        <w:tabs>
          <w:tab w:val="clear" w:pos="9990"/>
        </w:tabs>
        <w:overflowPunct/>
        <w:autoSpaceDE/>
        <w:autoSpaceDN/>
        <w:adjustRightInd/>
        <w:ind w:left="1619" w:hanging="360"/>
        <w:textAlignment w:val="auto"/>
      </w:pPr>
      <w:bookmarkStart w:id="261" w:name="_Toc142465654"/>
      <w:r>
        <w:t>RAN2 confirms that in case TAI list is not provided for an NSAG, the NSAG is valid in the whole PLMN.</w:t>
      </w:r>
      <w:bookmarkEnd w:id="261"/>
      <w:r>
        <w:t xml:space="preserve"> </w:t>
      </w:r>
    </w:p>
    <w:p w14:paraId="6078C99F" w14:textId="77777777" w:rsidR="00B5792C" w:rsidRPr="00F16DD2" w:rsidRDefault="00B5792C" w:rsidP="00B5792C">
      <w:pPr>
        <w:pStyle w:val="Doc-text2"/>
      </w:pPr>
    </w:p>
    <w:p w14:paraId="14DBC5B6" w14:textId="59F606AD" w:rsidR="00B5792C" w:rsidRDefault="00B5792C" w:rsidP="00B5792C">
      <w:pPr>
        <w:pStyle w:val="Doc-title"/>
      </w:pPr>
      <w:r w:rsidRPr="002625AA">
        <w:t>R2-2308252</w:t>
      </w:r>
      <w:r>
        <w:tab/>
      </w:r>
      <w:bookmarkStart w:id="262" w:name="OLE_LINK131"/>
      <w:r>
        <w:t>NSAG validity when TAI list is omitted</w:t>
      </w:r>
      <w:r>
        <w:tab/>
        <w:t>Ericsson</w:t>
      </w:r>
      <w:r>
        <w:tab/>
        <w:t>CR</w:t>
      </w:r>
      <w:r>
        <w:tab/>
        <w:t>Rel-17</w:t>
      </w:r>
      <w:r>
        <w:tab/>
        <w:t>38.304</w:t>
      </w:r>
      <w:r>
        <w:tab/>
        <w:t>17.5.0</w:t>
      </w:r>
      <w:r>
        <w:tab/>
        <w:t>0351</w:t>
      </w:r>
      <w:r>
        <w:tab/>
        <w:t>-</w:t>
      </w:r>
      <w:r>
        <w:tab/>
        <w:t>F</w:t>
      </w:r>
      <w:r>
        <w:tab/>
        <w:t>NR_slice-Core</w:t>
      </w:r>
      <w:bookmarkEnd w:id="262"/>
    </w:p>
    <w:p w14:paraId="4E3C8EA3" w14:textId="38CF879B" w:rsidR="00B5792C" w:rsidRPr="001276D9" w:rsidRDefault="00B5792C" w:rsidP="00B5792C">
      <w:pPr>
        <w:pStyle w:val="Doc-title"/>
      </w:pPr>
      <w:r w:rsidRPr="002625AA">
        <w:lastRenderedPageBreak/>
        <w:t>R2-2309206</w:t>
      </w:r>
      <w:r w:rsidRPr="001276D9">
        <w:t xml:space="preserve"> </w:t>
      </w:r>
      <w:r>
        <w:tab/>
        <w:t>NSAG validity when TAI list is omitted</w:t>
      </w:r>
      <w:r>
        <w:tab/>
        <w:t>Ericsson</w:t>
      </w:r>
      <w:r>
        <w:tab/>
        <w:t>CR</w:t>
      </w:r>
      <w:r>
        <w:tab/>
        <w:t>Rel-17</w:t>
      </w:r>
      <w:r>
        <w:tab/>
        <w:t>38.304</w:t>
      </w:r>
      <w:r>
        <w:tab/>
        <w:t>17.5.0</w:t>
      </w:r>
      <w:r>
        <w:tab/>
        <w:t>0351</w:t>
      </w:r>
      <w:r>
        <w:tab/>
        <w:t>1</w:t>
      </w:r>
      <w:r>
        <w:tab/>
        <w:t>F</w:t>
      </w:r>
      <w:r>
        <w:tab/>
        <w:t>NR_slice-Core</w:t>
      </w:r>
    </w:p>
    <w:p w14:paraId="0438F3E9" w14:textId="77777777" w:rsidR="00B5792C" w:rsidRDefault="00B5792C" w:rsidP="00B5792C">
      <w:pPr>
        <w:pStyle w:val="Doc-text2"/>
      </w:pPr>
      <w:r>
        <w:t>CB 012 allow checking and improvement</w:t>
      </w:r>
    </w:p>
    <w:p w14:paraId="17F1EC51" w14:textId="68C7E3B8" w:rsidR="00B5792C" w:rsidRDefault="00DD0CC5" w:rsidP="00B5792C">
      <w:pPr>
        <w:pStyle w:val="Agreement"/>
        <w:tabs>
          <w:tab w:val="clear" w:pos="9990"/>
        </w:tabs>
        <w:overflowPunct/>
        <w:autoSpaceDE/>
        <w:autoSpaceDN/>
        <w:adjustRightInd/>
        <w:ind w:left="1619" w:hanging="360"/>
        <w:textAlignment w:val="auto"/>
        <w:rPr>
          <w:b w:val="0"/>
          <w:bCs/>
        </w:rPr>
      </w:pPr>
      <w:r>
        <w:t>A</w:t>
      </w:r>
      <w:r w:rsidR="00B5792C">
        <w:t>greed</w:t>
      </w:r>
      <w:r w:rsidRPr="00DD0CC5">
        <w:rPr>
          <w:b w:val="0"/>
          <w:bCs/>
        </w:rPr>
        <w:t xml:space="preserve"> (but then coversheet revised by MCC: a CR number should have 4 digits)</w:t>
      </w:r>
    </w:p>
    <w:p w14:paraId="2E077B01" w14:textId="3061C14D" w:rsidR="00DD0CC5" w:rsidRPr="00DD0CC5" w:rsidRDefault="00DD0CC5" w:rsidP="00DD0CC5">
      <w:pPr>
        <w:pStyle w:val="Doc-text2"/>
      </w:pPr>
      <w:r>
        <w:t>=&gt; Revised in R2-2309303</w:t>
      </w:r>
    </w:p>
    <w:p w14:paraId="37039B85" w14:textId="77777777" w:rsidR="00B5792C" w:rsidRDefault="00B5792C" w:rsidP="00B5792C">
      <w:pPr>
        <w:pStyle w:val="Doc-text2"/>
      </w:pPr>
    </w:p>
    <w:p w14:paraId="14DACE0A" w14:textId="6058DD0F" w:rsidR="00DD0CC5" w:rsidRDefault="00DD0CC5" w:rsidP="00DD0CC5">
      <w:pPr>
        <w:pStyle w:val="Doc-title"/>
      </w:pPr>
      <w:r w:rsidRPr="002625AA">
        <w:t>R2-2309</w:t>
      </w:r>
      <w:r>
        <w:t>303</w:t>
      </w:r>
      <w:r w:rsidRPr="001276D9">
        <w:t xml:space="preserve"> </w:t>
      </w:r>
      <w:r>
        <w:tab/>
        <w:t>NSAG validity when TAI list is omitted</w:t>
      </w:r>
      <w:r>
        <w:tab/>
        <w:t>Ericsson</w:t>
      </w:r>
      <w:r>
        <w:tab/>
        <w:t>CR</w:t>
      </w:r>
      <w:r>
        <w:tab/>
        <w:t>Rel-17</w:t>
      </w:r>
      <w:r>
        <w:tab/>
        <w:t>38.304</w:t>
      </w:r>
      <w:r>
        <w:tab/>
        <w:t>17.5.0</w:t>
      </w:r>
      <w:r>
        <w:tab/>
        <w:t>0351</w:t>
      </w:r>
      <w:r>
        <w:tab/>
        <w:t>2</w:t>
      </w:r>
      <w:r>
        <w:tab/>
        <w:t>F</w:t>
      </w:r>
      <w:r>
        <w:tab/>
        <w:t>NR_slice-Core</w:t>
      </w:r>
    </w:p>
    <w:p w14:paraId="529FD263" w14:textId="00E82654" w:rsidR="00DD0CC5" w:rsidRPr="00DD0CC5" w:rsidRDefault="00DD0CC5" w:rsidP="00DD0CC5">
      <w:pPr>
        <w:pStyle w:val="Doc-text2"/>
      </w:pPr>
      <w:r>
        <w:t>=&gt; Agreed</w:t>
      </w:r>
    </w:p>
    <w:p w14:paraId="598D17E7" w14:textId="77777777" w:rsidR="00DD0CC5" w:rsidRPr="00935CC8" w:rsidRDefault="00DD0CC5" w:rsidP="00B5792C">
      <w:pPr>
        <w:pStyle w:val="Doc-text2"/>
      </w:pPr>
    </w:p>
    <w:p w14:paraId="20720AB8" w14:textId="77777777" w:rsidR="00B5792C" w:rsidRDefault="00B5792C" w:rsidP="00B5792C">
      <w:pPr>
        <w:pStyle w:val="Heading2"/>
      </w:pPr>
      <w:bookmarkStart w:id="263" w:name="_Toc147644901"/>
      <w:r>
        <w:t>6.2</w:t>
      </w:r>
      <w:r>
        <w:tab/>
        <w:t xml:space="preserve">NR </w:t>
      </w:r>
      <w:proofErr w:type="spellStart"/>
      <w:r>
        <w:t>Sidelink</w:t>
      </w:r>
      <w:proofErr w:type="spellEnd"/>
      <w:r>
        <w:t xml:space="preserve"> relay</w:t>
      </w:r>
      <w:bookmarkEnd w:id="263"/>
    </w:p>
    <w:p w14:paraId="521200AC" w14:textId="77777777" w:rsidR="00B5792C" w:rsidRDefault="00B5792C" w:rsidP="00B5792C">
      <w:pPr>
        <w:pStyle w:val="Comments"/>
      </w:pPr>
      <w:r>
        <w:t>(NR_SL_Relay-Core; leading WG: RAN2; REL-17; WID: RP-212601)</w:t>
      </w:r>
    </w:p>
    <w:p w14:paraId="17B0996F" w14:textId="77777777" w:rsidR="00B5792C" w:rsidRDefault="00B5792C" w:rsidP="00B5792C">
      <w:pPr>
        <w:pStyle w:val="Comments"/>
      </w:pPr>
      <w:r>
        <w:t>Tdoc Limitation: 2 tdocs</w:t>
      </w:r>
    </w:p>
    <w:p w14:paraId="3BE98B44" w14:textId="77777777" w:rsidR="002049CA" w:rsidRDefault="002049CA" w:rsidP="002049CA">
      <w:pPr>
        <w:pStyle w:val="Heading3"/>
      </w:pPr>
      <w:bookmarkStart w:id="264" w:name="_Toc147644902"/>
      <w:r>
        <w:t>6.2.1</w:t>
      </w:r>
      <w:r>
        <w:tab/>
        <w:t>Control plane and Stage-2 corrections</w:t>
      </w:r>
      <w:bookmarkEnd w:id="264"/>
    </w:p>
    <w:p w14:paraId="0990735E" w14:textId="77777777" w:rsidR="002049CA" w:rsidRDefault="002049CA" w:rsidP="002049CA">
      <w:pPr>
        <w:pStyle w:val="Comments"/>
      </w:pPr>
      <w:r>
        <w:t>A single CR with miscellaneous corrections is encouraged.  Small editorial corrections should be sent directly to the CR rapporteur.  Larger open issues can be discussed with contributions (limited time).</w:t>
      </w:r>
    </w:p>
    <w:p w14:paraId="05A69174" w14:textId="77777777" w:rsidR="002049CA" w:rsidRDefault="002049CA" w:rsidP="002049CA">
      <w:pPr>
        <w:pStyle w:val="Comments"/>
      </w:pPr>
    </w:p>
    <w:p w14:paraId="6226BA5F" w14:textId="77777777" w:rsidR="002049CA" w:rsidRDefault="002049CA" w:rsidP="002049CA">
      <w:pPr>
        <w:pStyle w:val="Comments"/>
      </w:pPr>
      <w:r>
        <w:t>Rapporteur summary</w:t>
      </w:r>
    </w:p>
    <w:p w14:paraId="02C8C74D" w14:textId="0734F4FA" w:rsidR="002049CA" w:rsidRDefault="002049CA" w:rsidP="002049CA">
      <w:pPr>
        <w:pStyle w:val="Doc-title"/>
      </w:pPr>
      <w:r w:rsidRPr="002625AA">
        <w:t>R2-2308953</w:t>
      </w:r>
      <w:r>
        <w:tab/>
      </w:r>
      <w:r w:rsidRPr="004268F2">
        <w:t>[Pre123][401][Relay] Summary of AI 6.2.1 on Rel-17 relay control plane (Huawei)</w:t>
      </w:r>
      <w:r>
        <w:tab/>
        <w:t>Huawei, HiSilicon</w:t>
      </w:r>
      <w:r>
        <w:tab/>
        <w:t>discussion</w:t>
      </w:r>
      <w:r>
        <w:tab/>
        <w:t>Rel-17</w:t>
      </w:r>
    </w:p>
    <w:p w14:paraId="6B9280F4" w14:textId="77777777" w:rsidR="002049CA" w:rsidRDefault="002049CA" w:rsidP="002049CA">
      <w:pPr>
        <w:pStyle w:val="Doc-text2"/>
      </w:pPr>
    </w:p>
    <w:p w14:paraId="6E6A0262" w14:textId="77777777" w:rsidR="002049CA" w:rsidRDefault="002049CA" w:rsidP="002049CA">
      <w:pPr>
        <w:pStyle w:val="Doc-text2"/>
      </w:pPr>
      <w:r>
        <w:t>38.300 corrections</w:t>
      </w:r>
    </w:p>
    <w:p w14:paraId="73EA502D" w14:textId="77777777" w:rsidR="002049CA" w:rsidRDefault="002049CA" w:rsidP="002049CA">
      <w:pPr>
        <w:pStyle w:val="Doc-text2"/>
      </w:pPr>
      <w:r>
        <w:t>Proposal 1: The stage 2 CRs in R2-2308272 and R2-2308553 are not essential, thus not pursued.</w:t>
      </w:r>
    </w:p>
    <w:p w14:paraId="7F12C1CF" w14:textId="77777777" w:rsidR="002049CA" w:rsidRDefault="002049CA">
      <w:pPr>
        <w:pStyle w:val="Doc-text2"/>
        <w:numPr>
          <w:ilvl w:val="0"/>
          <w:numId w:val="52"/>
        </w:numPr>
        <w:overflowPunct/>
        <w:autoSpaceDE/>
        <w:autoSpaceDN/>
        <w:adjustRightInd/>
        <w:textAlignment w:val="auto"/>
      </w:pPr>
      <w:r>
        <w:t>R2-2308272 and R2-2308553 are not pursued</w:t>
      </w:r>
    </w:p>
    <w:p w14:paraId="0DA21EF5" w14:textId="77777777" w:rsidR="002049CA" w:rsidRDefault="002049CA" w:rsidP="002049CA">
      <w:pPr>
        <w:pStyle w:val="Doc-text2"/>
      </w:pPr>
    </w:p>
    <w:p w14:paraId="1F8A611E" w14:textId="77777777" w:rsidR="002049CA" w:rsidRDefault="002049CA" w:rsidP="002049CA">
      <w:pPr>
        <w:pStyle w:val="Doc-text2"/>
      </w:pPr>
      <w:r>
        <w:t>38.331 corrections</w:t>
      </w:r>
    </w:p>
    <w:p w14:paraId="1ABC73A6" w14:textId="77777777" w:rsidR="002049CA" w:rsidRDefault="002049CA" w:rsidP="002049CA">
      <w:pPr>
        <w:pStyle w:val="Doc-text2"/>
      </w:pPr>
      <w:r>
        <w:t>Proposal 2: The following RRC changes are agreeable. Can further discuss whether to merge into one Miscellaneous CR or have separate CRs.</w:t>
      </w:r>
    </w:p>
    <w:p w14:paraId="4AAD602D" w14:textId="77777777" w:rsidR="002049CA" w:rsidRDefault="002049CA" w:rsidP="002049CA">
      <w:pPr>
        <w:pStyle w:val="Doc-text2"/>
      </w:pPr>
      <w:r>
        <w:t>1)</w:t>
      </w:r>
      <w:r>
        <w:tab/>
        <w:t xml:space="preserve">the change in R2-2307194: Updated the text to clarify that </w:t>
      </w:r>
      <w:proofErr w:type="spellStart"/>
      <w:r>
        <w:t>UuMessageTransferSidelink</w:t>
      </w:r>
      <w:proofErr w:type="spellEnd"/>
      <w:r>
        <w:t xml:space="preserve"> message includes only one </w:t>
      </w:r>
      <w:proofErr w:type="spellStart"/>
      <w:r>
        <w:t>PagingRecord</w:t>
      </w:r>
      <w:proofErr w:type="spellEnd"/>
      <w:r>
        <w:t>.</w:t>
      </w:r>
    </w:p>
    <w:p w14:paraId="784F7303" w14:textId="77777777" w:rsidR="002049CA" w:rsidRDefault="002049CA" w:rsidP="002049CA">
      <w:pPr>
        <w:pStyle w:val="Doc-text2"/>
      </w:pPr>
      <w:r>
        <w:t>2)</w:t>
      </w:r>
      <w:r>
        <w:tab/>
        <w:t xml:space="preserve">the change in R2-2307239: Adding trigger condition “or if the information carried by the </w:t>
      </w:r>
      <w:proofErr w:type="spellStart"/>
      <w:r>
        <w:t>sl-PagingInfo-RemoteUE</w:t>
      </w:r>
      <w:proofErr w:type="spellEnd"/>
      <w:r>
        <w:t xml:space="preserve"> has changed since the last transmission of the </w:t>
      </w:r>
      <w:proofErr w:type="spellStart"/>
      <w:r>
        <w:t>RemoteUEInformationSidelink</w:t>
      </w:r>
      <w:proofErr w:type="spellEnd"/>
      <w:r>
        <w:t xml:space="preserve"> message”.</w:t>
      </w:r>
    </w:p>
    <w:p w14:paraId="1AFC4409" w14:textId="77777777" w:rsidR="002049CA" w:rsidRDefault="002049CA" w:rsidP="002049CA">
      <w:pPr>
        <w:pStyle w:val="Doc-text2"/>
      </w:pPr>
      <w:r>
        <w:t>3)</w:t>
      </w:r>
      <w:r>
        <w:tab/>
        <w:t>the changes in R2-2307727: Change #1: In 5.3.3.1a, added the conditions to check SIB12 whether the network supports L2 U2N relay discovery or L3 U2N relay discovery or non-relay discovery. Change #2: In 5.3.13.a1, added the conditions to check SIB12 whether the network supports L2 U2N relay discovery or L3 U2N relay discovery or non-relay discovery.</w:t>
      </w:r>
    </w:p>
    <w:p w14:paraId="5ACAD02E" w14:textId="77777777" w:rsidR="002049CA" w:rsidRDefault="002049CA" w:rsidP="002049CA">
      <w:pPr>
        <w:pStyle w:val="Doc-text2"/>
      </w:pPr>
      <w:r>
        <w:t>4)</w:t>
      </w:r>
      <w:r>
        <w:tab/>
        <w:t>the change in R2-2307755: Correct the “</w:t>
      </w:r>
      <w:proofErr w:type="spellStart"/>
      <w:r>
        <w:t>ue-TimersAndConstantsRemoteUE</w:t>
      </w:r>
      <w:proofErr w:type="spellEnd"/>
      <w:r>
        <w:t>” in the specification text to “</w:t>
      </w:r>
      <w:proofErr w:type="spellStart"/>
      <w:r>
        <w:t>sl-TimersAndConstantsRemoteUE</w:t>
      </w:r>
      <w:proofErr w:type="spellEnd"/>
      <w:r>
        <w:t>”.</w:t>
      </w:r>
    </w:p>
    <w:p w14:paraId="31A1566B" w14:textId="77777777" w:rsidR="002049CA" w:rsidRDefault="002049CA" w:rsidP="002049CA">
      <w:pPr>
        <w:pStyle w:val="Doc-text2"/>
      </w:pPr>
      <w:r>
        <w:t>5)</w:t>
      </w:r>
      <w:r>
        <w:tab/>
        <w:t>the changes in or related to R2-2307852: In 5.3.8.3 and 5.3.11, clarify that relay UE can reestablish SL-RLC0/SL-RLC1/SRAP entity after release or not release SL-RLC0/SL-RLC1 /SRAP entity upon going to idle/inactive state. In 9.2.5, added “RRCResumeRequest1” and changed “Identity” to “identity”.</w:t>
      </w:r>
    </w:p>
    <w:p w14:paraId="157D1B51" w14:textId="77777777" w:rsidR="002049CA" w:rsidRDefault="002049CA" w:rsidP="002049CA">
      <w:pPr>
        <w:pStyle w:val="Doc-text2"/>
      </w:pPr>
      <w:r>
        <w:t>6)</w:t>
      </w:r>
      <w:r>
        <w:tab/>
        <w:t>the change in R2-2307853: In 5.8.3.3, moved the inclusion of “</w:t>
      </w:r>
      <w:proofErr w:type="spellStart"/>
      <w:r>
        <w:t>sl-SourceIdentityRemoteUE</w:t>
      </w:r>
      <w:proofErr w:type="spellEnd"/>
      <w:r>
        <w:t>“ to one level up (from level-4 to level-3), so that it can be decided independently from the level-3 Rx Discovery conditions.</w:t>
      </w:r>
    </w:p>
    <w:p w14:paraId="7B8DC119" w14:textId="77777777" w:rsidR="002049CA" w:rsidRDefault="002049CA" w:rsidP="002049CA">
      <w:pPr>
        <w:pStyle w:val="Doc-text2"/>
      </w:pPr>
      <w:r>
        <w:t>7)</w:t>
      </w:r>
      <w:r>
        <w:tab/>
        <w:t>the changes in R2-2308210: Change #1: In clause 5.8.15.2, add “</w:t>
      </w:r>
      <w:proofErr w:type="spellStart"/>
      <w:r>
        <w:t>PCell</w:t>
      </w:r>
      <w:proofErr w:type="spellEnd"/>
      <w:r>
        <w:t xml:space="preserve">” before “camping cell”, to cover connected state, i.e. when RSRP of </w:t>
      </w:r>
      <w:proofErr w:type="spellStart"/>
      <w:r>
        <w:t>Pcell</w:t>
      </w:r>
      <w:proofErr w:type="spellEnd"/>
      <w:r>
        <w:t xml:space="preserve"> is evaluated, Remote UE should take Relay UE’s serving cell as </w:t>
      </w:r>
      <w:proofErr w:type="spellStart"/>
      <w:r>
        <w:t>Pcell</w:t>
      </w:r>
      <w:proofErr w:type="spellEnd"/>
      <w:r>
        <w:t xml:space="preserve">. Change #2: In clause 6.3.2, add discovery case into the IE description of </w:t>
      </w:r>
      <w:proofErr w:type="spellStart"/>
      <w:r>
        <w:t>ReportConfigNR</w:t>
      </w:r>
      <w:proofErr w:type="spellEnd"/>
      <w:r>
        <w:t>-SL, and related field description. Change #3: In clause 6.3.5, add discovery case into the IE description of SL-BWP-Config, and SL-</w:t>
      </w:r>
      <w:proofErr w:type="spellStart"/>
      <w:r>
        <w:t>ConfigDedicatedNR</w:t>
      </w:r>
      <w:proofErr w:type="spellEnd"/>
      <w:r>
        <w:t>. Change #4: In 5.3.3.7, 5.3.3.8, 5.3.5.5.2, 5.3.13.5, 5.3.15.2, “Notification message” is replaced with “</w:t>
      </w:r>
      <w:proofErr w:type="spellStart"/>
      <w:r>
        <w:t>NotificationMessageSidelink</w:t>
      </w:r>
      <w:proofErr w:type="spellEnd"/>
      <w:r>
        <w:t>” in the sentence “sends Notification message to the connected L2 U2N Remote UE(s) in accordance with 5.8.9.10.”. Change #5: In 5.3.7.7, fix typo “</w:t>
      </w:r>
      <w:proofErr w:type="spellStart"/>
      <w:r>
        <w:t>receiption</w:t>
      </w:r>
      <w:proofErr w:type="spellEnd"/>
      <w:r>
        <w:t>”.</w:t>
      </w:r>
    </w:p>
    <w:p w14:paraId="0835D1A6" w14:textId="77777777" w:rsidR="002049CA" w:rsidRDefault="002049CA" w:rsidP="002049CA">
      <w:pPr>
        <w:pStyle w:val="Doc-text2"/>
      </w:pPr>
      <w:r>
        <w:t>8)</w:t>
      </w:r>
      <w:r>
        <w:tab/>
        <w:t>the change related to R2-2308271: For a UE capable of L2 U2N Remote UE, it can perform relay selection when cell selection is triggered, which can be added as a unified condition of relay selection in 5.8.15.3.</w:t>
      </w:r>
    </w:p>
    <w:p w14:paraId="13B880A2" w14:textId="77777777" w:rsidR="002049CA" w:rsidRDefault="002049CA" w:rsidP="002049CA">
      <w:pPr>
        <w:pStyle w:val="Doc-text2"/>
      </w:pPr>
      <w:r>
        <w:lastRenderedPageBreak/>
        <w:t>9)</w:t>
      </w:r>
      <w:r>
        <w:tab/>
        <w:t>the changes in R2-2308275: In subclause 5.5.3.2, add the “for U2N Relay (re)selection evaluation” entry to apply Layer 3 filtering, and remove “L2” to cover both L2 and L3 U2N Relay UEs (if applicable).</w:t>
      </w:r>
    </w:p>
    <w:p w14:paraId="282B8A97" w14:textId="77777777" w:rsidR="002049CA" w:rsidRDefault="002049CA" w:rsidP="002049CA">
      <w:pPr>
        <w:pStyle w:val="Doc-text2"/>
      </w:pPr>
      <w:r>
        <w:t>10)</w:t>
      </w:r>
      <w:r>
        <w:tab/>
        <w:t>the change in R2-2308550: in Section 6.3.5, remove “, e.g. SRAP-Config” from the IE description of SL-L2RelayUE-Config.</w:t>
      </w:r>
    </w:p>
    <w:p w14:paraId="29707E20" w14:textId="77777777" w:rsidR="002049CA" w:rsidRDefault="002049CA" w:rsidP="002049CA">
      <w:pPr>
        <w:pStyle w:val="Doc-text2"/>
      </w:pPr>
      <w:r>
        <w:t>11)</w:t>
      </w:r>
      <w:r>
        <w:tab/>
        <w:t>the change in R2-2308714: In clause 5.2.2.2.1, “clause 5.8.9.8.3” in the corresponding statement is modified as “clause 5.8.9.9.3”.</w:t>
      </w:r>
    </w:p>
    <w:p w14:paraId="5BA35F19" w14:textId="77777777" w:rsidR="002049CA" w:rsidRDefault="002049CA" w:rsidP="002049CA">
      <w:pPr>
        <w:pStyle w:val="Doc-text2"/>
      </w:pPr>
    </w:p>
    <w:p w14:paraId="25843B3E" w14:textId="77777777" w:rsidR="002049CA" w:rsidRDefault="002049CA" w:rsidP="002049CA">
      <w:pPr>
        <w:pStyle w:val="Doc-text2"/>
      </w:pPr>
      <w:r>
        <w:t>Discussion:</w:t>
      </w:r>
    </w:p>
    <w:p w14:paraId="5CE18859" w14:textId="77777777" w:rsidR="002049CA" w:rsidRDefault="002049CA" w:rsidP="002049CA">
      <w:pPr>
        <w:pStyle w:val="Doc-text2"/>
      </w:pPr>
      <w:r>
        <w:t xml:space="preserve">Xiaomi understand that point 2 is not in line with past decisions.  OPPO indicate that the current text does not explain the conditions clearly.  Apple agree with Xiaomi that the current sentence indicates that any information change in </w:t>
      </w:r>
      <w:proofErr w:type="spellStart"/>
      <w:r>
        <w:t>RemoteUEInformationSidelink</w:t>
      </w:r>
      <w:proofErr w:type="spellEnd"/>
      <w:r>
        <w:t xml:space="preserve"> will trigger this message.</w:t>
      </w:r>
    </w:p>
    <w:p w14:paraId="53389B78" w14:textId="77777777" w:rsidR="002049CA" w:rsidRDefault="002049CA" w:rsidP="002049CA">
      <w:pPr>
        <w:pStyle w:val="Doc-text2"/>
      </w:pPr>
      <w:r>
        <w:t>Xiaomi think if we take this change we should reconsider R2-2207179.</w:t>
      </w:r>
    </w:p>
    <w:p w14:paraId="3DB11BF7" w14:textId="77777777" w:rsidR="002049CA" w:rsidRDefault="002049CA" w:rsidP="002049CA">
      <w:pPr>
        <w:pStyle w:val="Doc-text2"/>
      </w:pPr>
      <w:r>
        <w:t>Apple wonder why we need the initial “upon change of any information” in this section if we do not retransmit upon any change.</w:t>
      </w:r>
    </w:p>
    <w:p w14:paraId="4E8AB69C" w14:textId="77777777" w:rsidR="002049CA" w:rsidRDefault="002049CA" w:rsidP="002049CA">
      <w:pPr>
        <w:pStyle w:val="Doc-text2"/>
      </w:pPr>
      <w:r>
        <w:t>Huawei recall that when the spec was drafted, we had a general principle that if any information was changed the UE could send this message, and the additional conditions were added later, creating some apparent overlap.  The contribution referred to by Xiaomi is about change of interest in the SIB, and they understand that companies felt this was already clear.  They also agree with Apple that we could generalise the text and avoid including more details in the conditions.</w:t>
      </w:r>
    </w:p>
    <w:p w14:paraId="3A8C5D62" w14:textId="77777777" w:rsidR="002049CA" w:rsidRDefault="002049CA" w:rsidP="002049CA">
      <w:pPr>
        <w:pStyle w:val="Doc-text2"/>
      </w:pPr>
      <w:r>
        <w:t>Xiaomi think the earlier proposal and this change are quite similar in their effects.,</w:t>
      </w:r>
    </w:p>
    <w:p w14:paraId="35E742DB" w14:textId="77777777" w:rsidR="002049CA" w:rsidRDefault="002049CA" w:rsidP="002049CA">
      <w:pPr>
        <w:pStyle w:val="Doc-text2"/>
      </w:pPr>
      <w:r>
        <w:t>Ericsson want to make sure that a generic solution would not include any specific scenarios.</w:t>
      </w:r>
    </w:p>
    <w:p w14:paraId="03FCA5A0" w14:textId="77777777" w:rsidR="002049CA" w:rsidRDefault="002049CA" w:rsidP="002049CA">
      <w:pPr>
        <w:pStyle w:val="Doc-text2"/>
      </w:pPr>
      <w:r>
        <w:t>To be included in offline.</w:t>
      </w:r>
    </w:p>
    <w:p w14:paraId="0E6AAB58" w14:textId="77777777" w:rsidR="002049CA" w:rsidRDefault="002049CA" w:rsidP="002049CA">
      <w:pPr>
        <w:pStyle w:val="Doc-text2"/>
      </w:pPr>
    </w:p>
    <w:p w14:paraId="2D3BF5A2" w14:textId="77777777" w:rsidR="002049CA" w:rsidRDefault="002049CA" w:rsidP="002049CA">
      <w:pPr>
        <w:pStyle w:val="Doc-text2"/>
      </w:pPr>
      <w:r>
        <w:t>Apple understand the intention of point 3, but they think it is only for the discovery process and may not apply to the L2 relay case; they understand that the condition will never be evaluated in this case.  They also are not sure why the UE wants to go to connected state in this scenario.  Ericsson have a similar understanding; upon reception of SIB12, the UE knows whether it can use discovery.  They think this was discussed in the last meeting.</w:t>
      </w:r>
    </w:p>
    <w:p w14:paraId="704B1733" w14:textId="77777777" w:rsidR="002049CA" w:rsidRDefault="002049CA" w:rsidP="002049CA">
      <w:pPr>
        <w:pStyle w:val="Doc-text2"/>
      </w:pPr>
      <w:r>
        <w:t>Samsung think this change is needed to align with previous meetings’ discussion of how to handle SIB12.  For Apple’s concern, they understand that we had some general discussion on the upper layer interpretation, but relay selection will be triggered from upper layers and the AS layer will deliver the AS container to the upper layer; they see that it applies for L2/L3 relay.</w:t>
      </w:r>
    </w:p>
    <w:p w14:paraId="0BC5E715" w14:textId="77777777" w:rsidR="002049CA" w:rsidRDefault="002049CA" w:rsidP="002049CA">
      <w:pPr>
        <w:pStyle w:val="Doc-text2"/>
      </w:pPr>
      <w:r>
        <w:t>Huawei indicate that last meeting, we said the UE checks SIB12 and calls the discovery procedure if discovery is supported, and there is currently no mention of how the UE obtains the resource pool configuration; there is a procedure that triggers the UE to move into RRC_CONNECTED if there is no resource pool in SIB12.  So they understand that the change is needed.  To Apple’s comment, they agree that a UE implementation may have this kind of inter-layer interaction, but it has not been specified.</w:t>
      </w:r>
    </w:p>
    <w:p w14:paraId="423EC54E" w14:textId="77777777" w:rsidR="002049CA" w:rsidRDefault="002049CA" w:rsidP="002049CA">
      <w:pPr>
        <w:pStyle w:val="Doc-text2"/>
      </w:pPr>
      <w:r>
        <w:t>Ericsson think this is just about whether the network supports relay discovery, and they understand that we captured in a NOTE that it is up to network implementation to guarantee that the UE has the needed resource pools.</w:t>
      </w:r>
    </w:p>
    <w:p w14:paraId="7D240F68" w14:textId="77777777" w:rsidR="002049CA" w:rsidRDefault="002049CA" w:rsidP="002049CA">
      <w:pPr>
        <w:pStyle w:val="Doc-text2"/>
      </w:pPr>
      <w:r>
        <w:t xml:space="preserve">NEC agree with the intention of the CR, but when they checked the IE structure of SIB12, they found that the wording is not quite accurate and it should be about whether the </w:t>
      </w:r>
      <w:proofErr w:type="spellStart"/>
      <w:r>
        <w:t>gNB</w:t>
      </w:r>
      <w:proofErr w:type="spellEnd"/>
      <w:r>
        <w:t xml:space="preserve"> can support the corresponding operation.</w:t>
      </w:r>
    </w:p>
    <w:p w14:paraId="6B701352" w14:textId="77777777" w:rsidR="002049CA" w:rsidRDefault="002049CA" w:rsidP="002049CA">
      <w:pPr>
        <w:pStyle w:val="Doc-text2"/>
      </w:pPr>
      <w:r>
        <w:t>Samsung agree that NEC’s comment is correct, but the CR tries to follow the existing wording in SIB12.  NEC think it is not accurate as written.</w:t>
      </w:r>
    </w:p>
    <w:p w14:paraId="45A22B72" w14:textId="77777777" w:rsidR="002049CA" w:rsidRDefault="002049CA" w:rsidP="002049CA">
      <w:pPr>
        <w:pStyle w:val="Doc-text2"/>
      </w:pPr>
      <w:r>
        <w:t>Ericsson understand that the concern is that the UE gets into connected state and the network does not support discovery, and this allows the UE to request a dedicated configuration.  They do not see the point of such a scenario, so they think the first case is not valid.  Huawei understand the intention is to avoid the UE moving to RRC_CONNECTED when it cannot get a configuration because the network does not support the feature.  Ericsson think the UE will not request a relay configuration without knowing if the network supports it.  Samsung indicate that this is directed to the case where SIB12 indicates support but there is no Tx discovery pool.</w:t>
      </w:r>
    </w:p>
    <w:p w14:paraId="79699B96" w14:textId="77777777" w:rsidR="002049CA" w:rsidRDefault="002049CA" w:rsidP="002049CA">
      <w:pPr>
        <w:pStyle w:val="Doc-text2"/>
      </w:pPr>
      <w:r>
        <w:t>Apple think the change may not be necessary because the condition will never trigger, and maybe a different change could be considered to capture an indication to upper layers to prevent them from trying to transmit inappropriately.</w:t>
      </w:r>
    </w:p>
    <w:p w14:paraId="6382CE43" w14:textId="77777777" w:rsidR="002049CA" w:rsidRDefault="002049CA">
      <w:pPr>
        <w:pStyle w:val="Doc-text2"/>
        <w:numPr>
          <w:ilvl w:val="0"/>
          <w:numId w:val="52"/>
        </w:numPr>
        <w:overflowPunct/>
        <w:autoSpaceDE/>
        <w:autoSpaceDN/>
        <w:adjustRightInd/>
        <w:textAlignment w:val="auto"/>
      </w:pPr>
      <w:r>
        <w:t>Intention is to avoid the UE going to connected mode to request a relay configuration that the network cannot provide.</w:t>
      </w:r>
    </w:p>
    <w:p w14:paraId="2C2FDB73" w14:textId="77777777" w:rsidR="002049CA" w:rsidRDefault="002049CA">
      <w:pPr>
        <w:pStyle w:val="Doc-text2"/>
        <w:numPr>
          <w:ilvl w:val="0"/>
          <w:numId w:val="52"/>
        </w:numPr>
        <w:overflowPunct/>
        <w:autoSpaceDE/>
        <w:autoSpaceDN/>
        <w:adjustRightInd/>
        <w:textAlignment w:val="auto"/>
      </w:pPr>
      <w:r>
        <w:t>Offline to conclude on how best to realise this.</w:t>
      </w:r>
    </w:p>
    <w:p w14:paraId="43028EF6" w14:textId="77777777" w:rsidR="002049CA" w:rsidRDefault="002049CA" w:rsidP="002049CA">
      <w:pPr>
        <w:pStyle w:val="Doc-text2"/>
      </w:pPr>
    </w:p>
    <w:p w14:paraId="54335872" w14:textId="77777777" w:rsidR="002049CA" w:rsidRDefault="002049CA" w:rsidP="002049CA">
      <w:pPr>
        <w:pStyle w:val="Doc-text2"/>
      </w:pPr>
      <w:r>
        <w:lastRenderedPageBreak/>
        <w:t>Nokia think on point 5, the intention is to add some clarification on whether the UE releases or re-establishes the RLC channels; they are not sure if something is wrong with the current spec.</w:t>
      </w:r>
    </w:p>
    <w:p w14:paraId="50D4E887" w14:textId="77777777" w:rsidR="002049CA" w:rsidRDefault="002049CA" w:rsidP="002049CA">
      <w:pPr>
        <w:pStyle w:val="Doc-text2"/>
      </w:pPr>
      <w:r>
        <w:t>Apple think the current spec has a problem because it forces the RLC channels to be released, and the relay UE will not be able to receive on them.</w:t>
      </w:r>
    </w:p>
    <w:p w14:paraId="12E95817" w14:textId="77777777" w:rsidR="002049CA" w:rsidRDefault="002049CA" w:rsidP="002049CA">
      <w:pPr>
        <w:pStyle w:val="Doc-text2"/>
      </w:pPr>
      <w:r>
        <w:t>Huawei indicate that upon going to idle/inactive, the relay UE will release all resources including RLC channels, but the remote UE will re-establish SL-RLC0/1, which should only be needed at unicast link establishment.  So they understand that the current spec forces the remote UE to perform unicast link release and establishment, which is not absolutely broken but not ideal, and they think it makes sense to allow re-establishment of the entities instead of release.,</w:t>
      </w:r>
    </w:p>
    <w:p w14:paraId="1CE5240D" w14:textId="77777777" w:rsidR="002049CA" w:rsidRDefault="002049CA" w:rsidP="002049CA">
      <w:pPr>
        <w:pStyle w:val="Doc-text2"/>
      </w:pPr>
      <w:r>
        <w:t>Nokia agree that nothing is broken.  Apple think the current normative text has the remote and relay keep the PC5 unicast link, which gives the impression that the link will be reused, but the reuse can never be successful because the RLC channels have been released.</w:t>
      </w:r>
    </w:p>
    <w:p w14:paraId="1DA4DB52" w14:textId="77777777" w:rsidR="002049CA" w:rsidRDefault="002049CA" w:rsidP="002049CA">
      <w:pPr>
        <w:pStyle w:val="Doc-text2"/>
      </w:pPr>
      <w:r>
        <w:t>OPPO wonder if this is NBC.  Huawei understand that if we required that the relay shall not release the channels, this would impact existing implementations, but if we add a NOTE that the relay is allowed to maintain them, this would be BC.  Nokia agree it does not break existing implementations.</w:t>
      </w:r>
    </w:p>
    <w:p w14:paraId="587E8F09" w14:textId="77777777" w:rsidR="002049CA" w:rsidRDefault="002049CA" w:rsidP="002049CA">
      <w:pPr>
        <w:pStyle w:val="Doc-text2"/>
      </w:pPr>
      <w:r>
        <w:t>Apple indicate the intention is to allow the relay to keep receiving messages from the remote UE.  They think the NOTE suggested by Huawei would be acceptable.</w:t>
      </w:r>
    </w:p>
    <w:p w14:paraId="0A423998" w14:textId="77777777" w:rsidR="002049CA" w:rsidRDefault="002049CA">
      <w:pPr>
        <w:pStyle w:val="Doc-text2"/>
        <w:numPr>
          <w:ilvl w:val="0"/>
          <w:numId w:val="52"/>
        </w:numPr>
        <w:overflowPunct/>
        <w:autoSpaceDE/>
        <w:autoSpaceDN/>
        <w:adjustRightInd/>
        <w:textAlignment w:val="auto"/>
      </w:pPr>
      <w:r>
        <w:t>Capture a NOTE that the relay may re-establish the RLC channels.</w:t>
      </w:r>
    </w:p>
    <w:p w14:paraId="29A83038" w14:textId="77777777" w:rsidR="002049CA" w:rsidRDefault="002049CA" w:rsidP="002049CA">
      <w:pPr>
        <w:pStyle w:val="Doc-text2"/>
      </w:pPr>
    </w:p>
    <w:p w14:paraId="344EB06F" w14:textId="77777777" w:rsidR="002049CA" w:rsidRDefault="002049CA" w:rsidP="002049CA">
      <w:pPr>
        <w:pStyle w:val="Doc-text2"/>
      </w:pPr>
      <w:r>
        <w:t>Ericsson wonder if point 8 is already covered in 38.304.  Huawei indicate that in the relay reselection subclause there is no condition for triggering based on cell selection.</w:t>
      </w:r>
    </w:p>
    <w:p w14:paraId="49D34EDE" w14:textId="77777777" w:rsidR="002049CA" w:rsidRDefault="002049CA" w:rsidP="002049CA">
      <w:pPr>
        <w:pStyle w:val="Doc-text2"/>
      </w:pPr>
      <w:r>
        <w:t>Xiaomi think it is already specified that the UE can perform relay selection or cell selection.</w:t>
      </w:r>
    </w:p>
    <w:p w14:paraId="4A856B7F" w14:textId="77777777" w:rsidR="002049CA" w:rsidRDefault="002049CA" w:rsidP="002049CA">
      <w:pPr>
        <w:pStyle w:val="Doc-text2"/>
      </w:pPr>
      <w:r>
        <w:t>OPPO understand that there are conditions for the UE handling in different states for this case, and they think all cases are clearly captured.</w:t>
      </w:r>
    </w:p>
    <w:p w14:paraId="7B79C099" w14:textId="77777777" w:rsidR="002049CA" w:rsidRDefault="002049CA" w:rsidP="002049CA">
      <w:pPr>
        <w:pStyle w:val="Doc-text2"/>
      </w:pPr>
      <w:r>
        <w:t>Huawei agree that relay reselection triggered by cell selection during RRC re-establishment/release has already been captured, but for this clause there are a lot of detailed triggers listed, and the cell reselection case has not been included.</w:t>
      </w:r>
    </w:p>
    <w:p w14:paraId="08DEA924" w14:textId="77777777" w:rsidR="002049CA" w:rsidRDefault="002049CA" w:rsidP="002049CA">
      <w:pPr>
        <w:pStyle w:val="Doc-text2"/>
      </w:pPr>
      <w:r>
        <w:t>Nokia think the current text covers the case under “if the UE has no serving cell”.</w:t>
      </w:r>
    </w:p>
    <w:p w14:paraId="610B91C8" w14:textId="77777777" w:rsidR="002049CA" w:rsidRDefault="002049CA" w:rsidP="002049CA">
      <w:pPr>
        <w:pStyle w:val="Doc-text2"/>
      </w:pPr>
      <w:r>
        <w:t>NEC think the intention is that it is up to UE implementation to perform relay selection or cell selection, and they think the NOTE we have is safer than changing the normative text.</w:t>
      </w:r>
    </w:p>
    <w:p w14:paraId="13E49F58" w14:textId="77777777" w:rsidR="002049CA" w:rsidRDefault="002049CA" w:rsidP="002049CA">
      <w:pPr>
        <w:pStyle w:val="Doc-text2"/>
      </w:pPr>
      <w:r>
        <w:t>ZTE can accept having the existing NOTE.</w:t>
      </w:r>
    </w:p>
    <w:p w14:paraId="44C1A5D8" w14:textId="77777777" w:rsidR="002049CA" w:rsidRDefault="002049CA">
      <w:pPr>
        <w:pStyle w:val="Doc-text2"/>
        <w:numPr>
          <w:ilvl w:val="0"/>
          <w:numId w:val="52"/>
        </w:numPr>
        <w:overflowPunct/>
        <w:autoSpaceDE/>
        <w:autoSpaceDN/>
        <w:adjustRightInd/>
        <w:textAlignment w:val="auto"/>
      </w:pPr>
      <w:r>
        <w:t>Point 8 is not included.</w:t>
      </w:r>
    </w:p>
    <w:p w14:paraId="5404361F" w14:textId="77777777" w:rsidR="002049CA" w:rsidRDefault="002049CA" w:rsidP="002049CA">
      <w:pPr>
        <w:pStyle w:val="Doc-text2"/>
      </w:pPr>
    </w:p>
    <w:p w14:paraId="409D1742" w14:textId="77777777" w:rsidR="002049CA" w:rsidRDefault="002049CA" w:rsidP="002049CA">
      <w:pPr>
        <w:pStyle w:val="Doc-text2"/>
      </w:pPr>
      <w:r>
        <w:t>Apple note that L2 has been removed in the first change of point 9, and they think it is a little strange that we would take the first change without the second.  Huawei think the changes to the second clause are not needed because relay reselection does not need to invoke the second clause, but they can accept keeping “L2” in the first clause (i.e., keep the last two changes in the first clause).</w:t>
      </w:r>
    </w:p>
    <w:p w14:paraId="65920A34" w14:textId="77777777" w:rsidR="002049CA" w:rsidRDefault="002049CA" w:rsidP="002049CA">
      <w:pPr>
        <w:pStyle w:val="Doc-text2"/>
      </w:pPr>
      <w:r>
        <w:t>vivo think the procedure is intended to cover both L2 and L3, so we should delete “L2” in both.</w:t>
      </w:r>
    </w:p>
    <w:p w14:paraId="2E9E54D1" w14:textId="77777777" w:rsidR="002049CA" w:rsidRDefault="002049CA" w:rsidP="002049CA">
      <w:pPr>
        <w:pStyle w:val="Doc-text2"/>
      </w:pPr>
      <w:r>
        <w:t>Huawei indicate the relay reselection clause reuses the filtering procedure, so the filtering procedure is applicable to both L2 and L3, but the measurement derivation is only for L2.</w:t>
      </w:r>
    </w:p>
    <w:p w14:paraId="0B28AD4C" w14:textId="77777777" w:rsidR="002049CA" w:rsidRDefault="002049CA" w:rsidP="002049CA">
      <w:pPr>
        <w:pStyle w:val="Doc-text2"/>
      </w:pPr>
      <w:r>
        <w:t>Apple can accept taking the last two changes in the first section.</w:t>
      </w:r>
    </w:p>
    <w:p w14:paraId="328CE825" w14:textId="77777777" w:rsidR="002049CA" w:rsidRDefault="002049CA">
      <w:pPr>
        <w:pStyle w:val="Doc-text2"/>
        <w:numPr>
          <w:ilvl w:val="0"/>
          <w:numId w:val="52"/>
        </w:numPr>
        <w:overflowPunct/>
        <w:autoSpaceDE/>
        <w:autoSpaceDN/>
        <w:adjustRightInd/>
        <w:textAlignment w:val="auto"/>
      </w:pPr>
      <w:r>
        <w:t>Do not delete “L2” in the first requirement of section 5.5.3.2</w:t>
      </w:r>
    </w:p>
    <w:p w14:paraId="62B29B5F" w14:textId="77777777" w:rsidR="002049CA" w:rsidRDefault="002049CA" w:rsidP="002049CA">
      <w:pPr>
        <w:pStyle w:val="Doc-text2"/>
      </w:pPr>
    </w:p>
    <w:p w14:paraId="78FF73BC" w14:textId="77777777" w:rsidR="002049CA" w:rsidRDefault="002049CA" w:rsidP="002049CA">
      <w:pPr>
        <w:pStyle w:val="Doc-text2"/>
      </w:pPr>
      <w:r>
        <w:t>Apple think one big CR would be OK.</w:t>
      </w:r>
    </w:p>
    <w:p w14:paraId="7B07E689" w14:textId="77777777" w:rsidR="002049CA" w:rsidRDefault="002049CA" w:rsidP="002049CA">
      <w:pPr>
        <w:pStyle w:val="Doc-text2"/>
      </w:pPr>
    </w:p>
    <w:p w14:paraId="7923FDB1" w14:textId="77777777" w:rsidR="002049CA" w:rsidRDefault="002049CA" w:rsidP="002049CA">
      <w:pPr>
        <w:pStyle w:val="EmailDiscussion"/>
        <w:overflowPunct/>
        <w:autoSpaceDE/>
        <w:autoSpaceDN/>
        <w:adjustRightInd/>
        <w:ind w:left="1619" w:hanging="360"/>
        <w:textAlignment w:val="auto"/>
      </w:pPr>
      <w:r>
        <w:t>[AT123][427][Relay] Rel-17 relay RRC CR (Huawei)</w:t>
      </w:r>
    </w:p>
    <w:p w14:paraId="74C86D1A" w14:textId="77777777" w:rsidR="002049CA" w:rsidRDefault="002049CA" w:rsidP="002049CA">
      <w:pPr>
        <w:pStyle w:val="EmailDiscussion2"/>
      </w:pPr>
      <w:r>
        <w:tab/>
        <w:t>Scope: Merge agreed changes for 38.331 to a single general CR.</w:t>
      </w:r>
    </w:p>
    <w:p w14:paraId="480E7DC0" w14:textId="77777777" w:rsidR="002049CA" w:rsidRDefault="002049CA" w:rsidP="002049CA">
      <w:pPr>
        <w:pStyle w:val="EmailDiscussion2"/>
      </w:pPr>
      <w:r>
        <w:tab/>
        <w:t>Intended outcome: Agreeable CR in R2-2309109</w:t>
      </w:r>
    </w:p>
    <w:p w14:paraId="6EFAF99A" w14:textId="77777777" w:rsidR="002049CA" w:rsidRDefault="002049CA" w:rsidP="002049CA">
      <w:pPr>
        <w:pStyle w:val="EmailDiscussion2"/>
      </w:pPr>
      <w:r>
        <w:tab/>
        <w:t>Deadline: Thursday 2023-08-24 2000 UTC</w:t>
      </w:r>
    </w:p>
    <w:p w14:paraId="2D467465" w14:textId="77777777" w:rsidR="002049CA" w:rsidRDefault="002049CA" w:rsidP="002049CA">
      <w:pPr>
        <w:pStyle w:val="EmailDiscussion2"/>
      </w:pPr>
    </w:p>
    <w:p w14:paraId="02EC0C74" w14:textId="1F2EE242" w:rsidR="002049CA" w:rsidRDefault="002049CA" w:rsidP="002049CA">
      <w:pPr>
        <w:pStyle w:val="Doc-title"/>
      </w:pPr>
      <w:r w:rsidRPr="002625AA">
        <w:t>R2-2309109</w:t>
      </w:r>
      <w:r>
        <w:tab/>
        <w:t>RRC corrections for SL relay</w:t>
      </w:r>
      <w:r>
        <w:tab/>
        <w:t>Huawei, HiSilicon</w:t>
      </w:r>
      <w:r>
        <w:tab/>
        <w:t>CR</w:t>
      </w:r>
      <w:r>
        <w:tab/>
        <w:t>Rel-17</w:t>
      </w:r>
      <w:r>
        <w:tab/>
        <w:t>38.331</w:t>
      </w:r>
      <w:r>
        <w:tab/>
        <w:t>17.5.0</w:t>
      </w:r>
      <w:r>
        <w:tab/>
        <w:t>4300</w:t>
      </w:r>
      <w:r>
        <w:tab/>
        <w:t>-</w:t>
      </w:r>
      <w:r>
        <w:tab/>
        <w:t>F</w:t>
      </w:r>
      <w:r>
        <w:tab/>
        <w:t>NR_SL_relay-Core</w:t>
      </w:r>
    </w:p>
    <w:p w14:paraId="34A675BD" w14:textId="77777777" w:rsidR="002049CA" w:rsidRPr="00641DBB" w:rsidRDefault="002049CA">
      <w:pPr>
        <w:pStyle w:val="Doc-text2"/>
        <w:numPr>
          <w:ilvl w:val="0"/>
          <w:numId w:val="52"/>
        </w:numPr>
        <w:overflowPunct/>
        <w:autoSpaceDE/>
        <w:autoSpaceDN/>
        <w:adjustRightInd/>
        <w:textAlignment w:val="auto"/>
      </w:pPr>
      <w:r>
        <w:t>Revised in R2-2309252</w:t>
      </w:r>
    </w:p>
    <w:p w14:paraId="70FFA4F5" w14:textId="7232D012" w:rsidR="002049CA" w:rsidRDefault="002049CA" w:rsidP="002049CA">
      <w:pPr>
        <w:pStyle w:val="Doc-title"/>
      </w:pPr>
      <w:r w:rsidRPr="002625AA">
        <w:t>R2-2309252</w:t>
      </w:r>
      <w:r>
        <w:tab/>
        <w:t>RRC corrections for SL relay</w:t>
      </w:r>
      <w:r>
        <w:tab/>
        <w:t>Huawei, HiSilicon</w:t>
      </w:r>
      <w:r>
        <w:tab/>
        <w:t>CR</w:t>
      </w:r>
      <w:r>
        <w:tab/>
        <w:t>Rel-17</w:t>
      </w:r>
      <w:r>
        <w:tab/>
        <w:t>38.331</w:t>
      </w:r>
      <w:r>
        <w:tab/>
        <w:t>17.5.0</w:t>
      </w:r>
      <w:r>
        <w:tab/>
        <w:t>4300</w:t>
      </w:r>
      <w:r>
        <w:tab/>
        <w:t>1</w:t>
      </w:r>
      <w:r>
        <w:tab/>
        <w:t>F</w:t>
      </w:r>
      <w:r>
        <w:tab/>
        <w:t>NR_SL_relay-Core</w:t>
      </w:r>
    </w:p>
    <w:p w14:paraId="1A683EEC" w14:textId="77777777" w:rsidR="002049CA" w:rsidRPr="00603445" w:rsidRDefault="002049CA">
      <w:pPr>
        <w:pStyle w:val="Doc-text2"/>
        <w:numPr>
          <w:ilvl w:val="0"/>
          <w:numId w:val="52"/>
        </w:numPr>
        <w:overflowPunct/>
        <w:autoSpaceDE/>
        <w:autoSpaceDN/>
        <w:adjustRightInd/>
        <w:textAlignment w:val="auto"/>
      </w:pPr>
      <w:r>
        <w:t>Agreed</w:t>
      </w:r>
    </w:p>
    <w:p w14:paraId="2C429736" w14:textId="77777777" w:rsidR="002049CA" w:rsidRDefault="002049CA" w:rsidP="002049CA">
      <w:pPr>
        <w:pStyle w:val="Doc-text2"/>
      </w:pPr>
    </w:p>
    <w:p w14:paraId="11AFC44B" w14:textId="77777777" w:rsidR="002049CA" w:rsidRDefault="002049CA" w:rsidP="002049CA">
      <w:pPr>
        <w:pStyle w:val="Doc-text2"/>
      </w:pPr>
      <w:r>
        <w:t>Discussion:</w:t>
      </w:r>
    </w:p>
    <w:p w14:paraId="1F0A2446" w14:textId="77777777" w:rsidR="002049CA" w:rsidRPr="00741E64" w:rsidRDefault="002049CA" w:rsidP="002049CA">
      <w:pPr>
        <w:pStyle w:val="Doc-text2"/>
      </w:pPr>
      <w:r>
        <w:t>Apple had a suggestion for a NOTE but can follow the majority view.</w:t>
      </w:r>
    </w:p>
    <w:p w14:paraId="631E5FA7" w14:textId="77777777" w:rsidR="002049CA" w:rsidRPr="006D7655" w:rsidRDefault="002049CA" w:rsidP="002049CA">
      <w:pPr>
        <w:pStyle w:val="Doc-text2"/>
      </w:pPr>
    </w:p>
    <w:p w14:paraId="1F487BC9" w14:textId="77777777" w:rsidR="002049CA" w:rsidRDefault="002049CA" w:rsidP="002049CA">
      <w:pPr>
        <w:pStyle w:val="Comments"/>
      </w:pPr>
    </w:p>
    <w:p w14:paraId="3AC199FF" w14:textId="77777777" w:rsidR="002049CA" w:rsidRDefault="002049CA" w:rsidP="002049CA">
      <w:pPr>
        <w:pStyle w:val="Comments"/>
      </w:pPr>
      <w:r>
        <w:t>Other contributions</w:t>
      </w:r>
    </w:p>
    <w:p w14:paraId="303DAC85" w14:textId="21845578" w:rsidR="002049CA" w:rsidRDefault="002049CA" w:rsidP="002049CA">
      <w:pPr>
        <w:pStyle w:val="Doc-title"/>
      </w:pPr>
      <w:r w:rsidRPr="002625AA">
        <w:t>R2-2307194</w:t>
      </w:r>
      <w:r>
        <w:tab/>
        <w:t>38.331_CR_Corrections to processing of paging information received via Relay UE</w:t>
      </w:r>
      <w:r>
        <w:tab/>
        <w:t>Samsung Electronics Co., Ltd</w:t>
      </w:r>
      <w:r>
        <w:tab/>
        <w:t>CR</w:t>
      </w:r>
      <w:r>
        <w:tab/>
        <w:t>Rel-17</w:t>
      </w:r>
      <w:r>
        <w:tab/>
        <w:t>38.331</w:t>
      </w:r>
      <w:r>
        <w:tab/>
        <w:t>17.5.0</w:t>
      </w:r>
      <w:r>
        <w:tab/>
        <w:t>4177</w:t>
      </w:r>
      <w:r>
        <w:tab/>
        <w:t>-</w:t>
      </w:r>
      <w:r>
        <w:tab/>
        <w:t>F</w:t>
      </w:r>
      <w:r>
        <w:tab/>
        <w:t>NR_SL_relay-Core</w:t>
      </w:r>
    </w:p>
    <w:p w14:paraId="49103ED6" w14:textId="77777777" w:rsidR="002049CA" w:rsidRPr="006833BC" w:rsidRDefault="002049CA">
      <w:pPr>
        <w:pStyle w:val="Doc-text2"/>
        <w:numPr>
          <w:ilvl w:val="0"/>
          <w:numId w:val="52"/>
        </w:numPr>
        <w:overflowPunct/>
        <w:autoSpaceDE/>
        <w:autoSpaceDN/>
        <w:adjustRightInd/>
        <w:textAlignment w:val="auto"/>
      </w:pPr>
      <w:r>
        <w:t>Merged into R2-2309252</w:t>
      </w:r>
    </w:p>
    <w:p w14:paraId="0F476D63" w14:textId="77777777" w:rsidR="002049CA" w:rsidRDefault="002049CA" w:rsidP="002049CA">
      <w:pPr>
        <w:pStyle w:val="Doc-title"/>
      </w:pPr>
    </w:p>
    <w:p w14:paraId="423C3A0B" w14:textId="33483DD1" w:rsidR="002049CA" w:rsidRDefault="002049CA" w:rsidP="002049CA">
      <w:pPr>
        <w:pStyle w:val="Doc-title"/>
      </w:pPr>
      <w:r w:rsidRPr="002625AA">
        <w:t>R2-2307239</w:t>
      </w:r>
      <w:r>
        <w:tab/>
        <w:t>Correction of RemoteUEInformationSidelink transmission condition</w:t>
      </w:r>
      <w:r>
        <w:tab/>
        <w:t>OPPO</w:t>
      </w:r>
      <w:r>
        <w:tab/>
        <w:t>CR</w:t>
      </w:r>
      <w:r>
        <w:tab/>
        <w:t>Rel-17</w:t>
      </w:r>
      <w:r>
        <w:tab/>
        <w:t>38.331</w:t>
      </w:r>
      <w:r>
        <w:tab/>
        <w:t>17.5.0</w:t>
      </w:r>
      <w:r>
        <w:tab/>
        <w:t>4180</w:t>
      </w:r>
      <w:r>
        <w:tab/>
        <w:t>-</w:t>
      </w:r>
      <w:r>
        <w:tab/>
        <w:t>F</w:t>
      </w:r>
      <w:r>
        <w:tab/>
        <w:t>NR_SL_relay-Core</w:t>
      </w:r>
    </w:p>
    <w:p w14:paraId="1B8B91FD" w14:textId="77777777" w:rsidR="002049CA" w:rsidRPr="006833BC" w:rsidRDefault="002049CA">
      <w:pPr>
        <w:pStyle w:val="Doc-text2"/>
        <w:numPr>
          <w:ilvl w:val="0"/>
          <w:numId w:val="52"/>
        </w:numPr>
        <w:overflowPunct/>
        <w:autoSpaceDE/>
        <w:autoSpaceDN/>
        <w:adjustRightInd/>
        <w:textAlignment w:val="auto"/>
      </w:pPr>
      <w:r>
        <w:t>Merged into R2-2309252</w:t>
      </w:r>
    </w:p>
    <w:p w14:paraId="546C5028" w14:textId="77777777" w:rsidR="002049CA" w:rsidRDefault="002049CA" w:rsidP="002049CA">
      <w:pPr>
        <w:pStyle w:val="Doc-title"/>
      </w:pPr>
    </w:p>
    <w:p w14:paraId="5A4BDFAD" w14:textId="607D3548" w:rsidR="002049CA" w:rsidRDefault="002049CA" w:rsidP="002049CA">
      <w:pPr>
        <w:pStyle w:val="Doc-title"/>
      </w:pPr>
      <w:r w:rsidRPr="002625AA">
        <w:t>R2-2307727</w:t>
      </w:r>
      <w:r>
        <w:tab/>
        <w:t>Conditions for RRC connection establishment and resume for NR sidelink discovery</w:t>
      </w:r>
      <w:r>
        <w:tab/>
        <w:t>Samsung, Huawei, HiSilicon</w:t>
      </w:r>
      <w:r>
        <w:tab/>
        <w:t>CR</w:t>
      </w:r>
      <w:r>
        <w:tab/>
        <w:t>Rel-17</w:t>
      </w:r>
      <w:r>
        <w:tab/>
        <w:t>38.331</w:t>
      </w:r>
      <w:r>
        <w:tab/>
        <w:t>17.5.0</w:t>
      </w:r>
      <w:r>
        <w:tab/>
        <w:t>4209</w:t>
      </w:r>
      <w:r>
        <w:tab/>
        <w:t>-</w:t>
      </w:r>
      <w:r>
        <w:tab/>
        <w:t>F</w:t>
      </w:r>
      <w:r>
        <w:tab/>
        <w:t>NR_SL_relay-Core, NR_SL_enh-Core</w:t>
      </w:r>
    </w:p>
    <w:p w14:paraId="2BD0E530" w14:textId="77777777" w:rsidR="002049CA" w:rsidRPr="006833BC" w:rsidRDefault="002049CA">
      <w:pPr>
        <w:pStyle w:val="Doc-text2"/>
        <w:numPr>
          <w:ilvl w:val="0"/>
          <w:numId w:val="52"/>
        </w:numPr>
        <w:overflowPunct/>
        <w:autoSpaceDE/>
        <w:autoSpaceDN/>
        <w:adjustRightInd/>
        <w:textAlignment w:val="auto"/>
      </w:pPr>
      <w:r>
        <w:t>Merged into R2-2309252</w:t>
      </w:r>
    </w:p>
    <w:p w14:paraId="07F52727" w14:textId="77777777" w:rsidR="002049CA" w:rsidRDefault="002049CA" w:rsidP="002049CA">
      <w:pPr>
        <w:pStyle w:val="Doc-title"/>
      </w:pPr>
    </w:p>
    <w:p w14:paraId="62EBA5EF" w14:textId="6E95BB5F" w:rsidR="002049CA" w:rsidRDefault="002049CA" w:rsidP="002049CA">
      <w:pPr>
        <w:pStyle w:val="Doc-title"/>
      </w:pPr>
      <w:r w:rsidRPr="002625AA">
        <w:t>R2-2307755</w:t>
      </w:r>
      <w:r>
        <w:tab/>
        <w:t>Correction on NR Sidelink Relay RRC</w:t>
      </w:r>
      <w:r>
        <w:tab/>
        <w:t>Philips International B.V.</w:t>
      </w:r>
      <w:r>
        <w:tab/>
        <w:t>CR</w:t>
      </w:r>
      <w:r>
        <w:tab/>
        <w:t>Rel-17</w:t>
      </w:r>
      <w:r>
        <w:tab/>
        <w:t>38.331</w:t>
      </w:r>
      <w:r>
        <w:tab/>
        <w:t>17.5.0</w:t>
      </w:r>
      <w:r>
        <w:tab/>
        <w:t>4212</w:t>
      </w:r>
      <w:r>
        <w:tab/>
        <w:t>-</w:t>
      </w:r>
      <w:r>
        <w:tab/>
        <w:t>F</w:t>
      </w:r>
      <w:r>
        <w:tab/>
        <w:t>NR_SL_relay-Core</w:t>
      </w:r>
    </w:p>
    <w:p w14:paraId="0549A675" w14:textId="77777777" w:rsidR="002049CA" w:rsidRPr="006833BC" w:rsidRDefault="002049CA">
      <w:pPr>
        <w:pStyle w:val="Doc-text2"/>
        <w:numPr>
          <w:ilvl w:val="0"/>
          <w:numId w:val="52"/>
        </w:numPr>
        <w:overflowPunct/>
        <w:autoSpaceDE/>
        <w:autoSpaceDN/>
        <w:adjustRightInd/>
        <w:textAlignment w:val="auto"/>
      </w:pPr>
      <w:r>
        <w:t>Merged into R2-2309252</w:t>
      </w:r>
    </w:p>
    <w:p w14:paraId="758387CE" w14:textId="77777777" w:rsidR="002049CA" w:rsidRDefault="002049CA" w:rsidP="002049CA">
      <w:pPr>
        <w:pStyle w:val="Doc-title"/>
      </w:pPr>
    </w:p>
    <w:p w14:paraId="51FDD79B" w14:textId="0F1ED92F" w:rsidR="002049CA" w:rsidRDefault="002049CA" w:rsidP="002049CA">
      <w:pPr>
        <w:pStyle w:val="Doc-title"/>
      </w:pPr>
      <w:r w:rsidRPr="002625AA">
        <w:t>R2-2307852</w:t>
      </w:r>
      <w:r>
        <w:tab/>
        <w:t>Corrections on SRAP related configurations for SL relay</w:t>
      </w:r>
      <w:r>
        <w:tab/>
        <w:t>Apple</w:t>
      </w:r>
      <w:r>
        <w:tab/>
        <w:t>CR</w:t>
      </w:r>
      <w:r>
        <w:tab/>
        <w:t>Rel-17</w:t>
      </w:r>
      <w:r>
        <w:tab/>
        <w:t>38.331</w:t>
      </w:r>
      <w:r>
        <w:tab/>
        <w:t>17.5.0</w:t>
      </w:r>
      <w:r>
        <w:tab/>
        <w:t>4215</w:t>
      </w:r>
      <w:r>
        <w:tab/>
        <w:t>-</w:t>
      </w:r>
      <w:r>
        <w:tab/>
        <w:t>F</w:t>
      </w:r>
      <w:r>
        <w:tab/>
        <w:t>NR_SL_relay-Core</w:t>
      </w:r>
    </w:p>
    <w:p w14:paraId="12453332" w14:textId="77777777" w:rsidR="002049CA" w:rsidRPr="006833BC" w:rsidRDefault="002049CA">
      <w:pPr>
        <w:pStyle w:val="Doc-text2"/>
        <w:numPr>
          <w:ilvl w:val="0"/>
          <w:numId w:val="52"/>
        </w:numPr>
        <w:overflowPunct/>
        <w:autoSpaceDE/>
        <w:autoSpaceDN/>
        <w:adjustRightInd/>
        <w:textAlignment w:val="auto"/>
      </w:pPr>
      <w:r>
        <w:t>Merged into R2-2309252</w:t>
      </w:r>
    </w:p>
    <w:p w14:paraId="03C9CF7F" w14:textId="77777777" w:rsidR="002049CA" w:rsidRDefault="002049CA" w:rsidP="002049CA">
      <w:pPr>
        <w:pStyle w:val="Doc-title"/>
      </w:pPr>
    </w:p>
    <w:p w14:paraId="7029F5CE" w14:textId="1C0B7AFF" w:rsidR="002049CA" w:rsidRDefault="002049CA" w:rsidP="002049CA">
      <w:pPr>
        <w:pStyle w:val="Doc-title"/>
      </w:pPr>
      <w:r w:rsidRPr="002625AA">
        <w:t>R2-2307853</w:t>
      </w:r>
      <w:r>
        <w:tab/>
        <w:t>Corrections on the reporting of L2 ID for L2 U2N relay operation</w:t>
      </w:r>
      <w:r>
        <w:tab/>
        <w:t>Apple</w:t>
      </w:r>
      <w:r>
        <w:tab/>
        <w:t>CR</w:t>
      </w:r>
      <w:r>
        <w:tab/>
        <w:t>Rel-17</w:t>
      </w:r>
      <w:r>
        <w:tab/>
        <w:t>38.331</w:t>
      </w:r>
      <w:r>
        <w:tab/>
        <w:t>17.5.0</w:t>
      </w:r>
      <w:r>
        <w:tab/>
        <w:t>4216</w:t>
      </w:r>
      <w:r>
        <w:tab/>
        <w:t>-</w:t>
      </w:r>
      <w:r>
        <w:tab/>
        <w:t>F</w:t>
      </w:r>
      <w:r>
        <w:tab/>
        <w:t>NR_SL_relay-Core</w:t>
      </w:r>
    </w:p>
    <w:p w14:paraId="14C7C24B" w14:textId="77777777" w:rsidR="002049CA" w:rsidRPr="006833BC" w:rsidRDefault="002049CA">
      <w:pPr>
        <w:pStyle w:val="Doc-text2"/>
        <w:numPr>
          <w:ilvl w:val="0"/>
          <w:numId w:val="52"/>
        </w:numPr>
        <w:overflowPunct/>
        <w:autoSpaceDE/>
        <w:autoSpaceDN/>
        <w:adjustRightInd/>
        <w:textAlignment w:val="auto"/>
      </w:pPr>
      <w:r>
        <w:t>Merged into R2-2309252</w:t>
      </w:r>
    </w:p>
    <w:p w14:paraId="4E7584CC" w14:textId="77777777" w:rsidR="002049CA" w:rsidRDefault="002049CA" w:rsidP="002049CA">
      <w:pPr>
        <w:pStyle w:val="Doc-title"/>
      </w:pPr>
    </w:p>
    <w:p w14:paraId="0D745FE0" w14:textId="67DB2524" w:rsidR="002049CA" w:rsidRDefault="002049CA" w:rsidP="002049CA">
      <w:pPr>
        <w:pStyle w:val="Doc-title"/>
      </w:pPr>
      <w:r w:rsidRPr="002625AA">
        <w:t>R2-2307955</w:t>
      </w:r>
      <w:r>
        <w:tab/>
        <w:t>Correction on CHO and Path Switching of Remote UE</w:t>
      </w:r>
      <w:r>
        <w:tab/>
        <w:t>NEC Corporation</w:t>
      </w:r>
      <w:r>
        <w:tab/>
        <w:t>CR</w:t>
      </w:r>
      <w:r>
        <w:tab/>
        <w:t>Rel-17</w:t>
      </w:r>
      <w:r>
        <w:tab/>
        <w:t>38.300</w:t>
      </w:r>
      <w:r>
        <w:tab/>
        <w:t>17.5.0</w:t>
      </w:r>
      <w:r>
        <w:tab/>
        <w:t>0695</w:t>
      </w:r>
      <w:r>
        <w:tab/>
        <w:t>-</w:t>
      </w:r>
      <w:r>
        <w:tab/>
        <w:t>F</w:t>
      </w:r>
      <w:r>
        <w:tab/>
        <w:t>NR_SL_relay-Core</w:t>
      </w:r>
    </w:p>
    <w:p w14:paraId="448EDF14" w14:textId="77777777" w:rsidR="002049CA" w:rsidRPr="006833BC" w:rsidRDefault="002049CA">
      <w:pPr>
        <w:pStyle w:val="Doc-text2"/>
        <w:numPr>
          <w:ilvl w:val="0"/>
          <w:numId w:val="52"/>
        </w:numPr>
        <w:overflowPunct/>
        <w:autoSpaceDE/>
        <w:autoSpaceDN/>
        <w:adjustRightInd/>
        <w:textAlignment w:val="auto"/>
      </w:pPr>
      <w:r>
        <w:t>Not pursued</w:t>
      </w:r>
    </w:p>
    <w:p w14:paraId="3810DFC7" w14:textId="77777777" w:rsidR="002049CA" w:rsidRDefault="002049CA" w:rsidP="002049CA">
      <w:pPr>
        <w:pStyle w:val="Doc-title"/>
      </w:pPr>
    </w:p>
    <w:p w14:paraId="7A65A324" w14:textId="1C46420C" w:rsidR="002049CA" w:rsidRDefault="002049CA" w:rsidP="002049CA">
      <w:pPr>
        <w:pStyle w:val="Doc-title"/>
      </w:pPr>
      <w:r w:rsidRPr="002625AA">
        <w:t>R2-2308210</w:t>
      </w:r>
      <w:r>
        <w:tab/>
        <w:t>Miscellaneous corrections for SL relay</w:t>
      </w:r>
      <w:r>
        <w:tab/>
        <w:t>Huawei, HiSilicon</w:t>
      </w:r>
      <w:r>
        <w:tab/>
        <w:t>CR</w:t>
      </w:r>
      <w:r>
        <w:tab/>
        <w:t>Rel-17</w:t>
      </w:r>
      <w:r>
        <w:tab/>
        <w:t>38.331</w:t>
      </w:r>
      <w:r>
        <w:tab/>
        <w:t>17.5.0</w:t>
      </w:r>
      <w:r>
        <w:tab/>
        <w:t>4235</w:t>
      </w:r>
      <w:r>
        <w:tab/>
        <w:t>-</w:t>
      </w:r>
      <w:r>
        <w:tab/>
        <w:t>F</w:t>
      </w:r>
      <w:r>
        <w:tab/>
        <w:t>NR_SL_relay-Core</w:t>
      </w:r>
    </w:p>
    <w:p w14:paraId="283091B8" w14:textId="77777777" w:rsidR="002049CA" w:rsidRPr="006833BC" w:rsidRDefault="002049CA">
      <w:pPr>
        <w:pStyle w:val="Doc-text2"/>
        <w:numPr>
          <w:ilvl w:val="0"/>
          <w:numId w:val="52"/>
        </w:numPr>
        <w:overflowPunct/>
        <w:autoSpaceDE/>
        <w:autoSpaceDN/>
        <w:adjustRightInd/>
        <w:textAlignment w:val="auto"/>
      </w:pPr>
      <w:r>
        <w:t>Merged into R2-2309252</w:t>
      </w:r>
    </w:p>
    <w:p w14:paraId="6A52FA36" w14:textId="77777777" w:rsidR="002049CA" w:rsidRDefault="002049CA" w:rsidP="002049CA">
      <w:pPr>
        <w:pStyle w:val="Doc-title"/>
      </w:pPr>
    </w:p>
    <w:p w14:paraId="0C55D691" w14:textId="685841BA" w:rsidR="002049CA" w:rsidRDefault="002049CA" w:rsidP="002049CA">
      <w:pPr>
        <w:pStyle w:val="Doc-title"/>
      </w:pPr>
      <w:r w:rsidRPr="002625AA">
        <w:t>R2-2308271</w:t>
      </w:r>
      <w:r>
        <w:tab/>
        <w:t>Corrections to TS 38.331 on SL relay (re)selection</w:t>
      </w:r>
      <w:r>
        <w:tab/>
        <w:t>ZTE, CAICT, Sanechips</w:t>
      </w:r>
      <w:r>
        <w:tab/>
        <w:t>CR</w:t>
      </w:r>
      <w:r>
        <w:tab/>
        <w:t>Rel-17</w:t>
      </w:r>
      <w:r>
        <w:tab/>
        <w:t>38.331</w:t>
      </w:r>
      <w:r>
        <w:tab/>
        <w:t>17.5.0</w:t>
      </w:r>
      <w:r>
        <w:tab/>
        <w:t>4241</w:t>
      </w:r>
      <w:r>
        <w:tab/>
        <w:t>-</w:t>
      </w:r>
      <w:r>
        <w:tab/>
        <w:t>F</w:t>
      </w:r>
      <w:r>
        <w:tab/>
        <w:t>NR_SL_relay-Core</w:t>
      </w:r>
    </w:p>
    <w:p w14:paraId="54153032" w14:textId="08FF95D0" w:rsidR="002049CA" w:rsidRDefault="002049CA" w:rsidP="002049CA">
      <w:pPr>
        <w:pStyle w:val="Doc-title"/>
      </w:pPr>
      <w:r w:rsidRPr="002625AA">
        <w:t>R2-2308272</w:t>
      </w:r>
      <w:r>
        <w:tab/>
        <w:t>Corrections to TS38.300 on SL relay (re)selection</w:t>
      </w:r>
      <w:r>
        <w:tab/>
        <w:t>ZTE, CAICT, Sanechips</w:t>
      </w:r>
      <w:r>
        <w:tab/>
        <w:t>CR</w:t>
      </w:r>
      <w:r>
        <w:tab/>
        <w:t>Rel-17</w:t>
      </w:r>
      <w:r>
        <w:tab/>
        <w:t>38.300</w:t>
      </w:r>
      <w:r>
        <w:tab/>
        <w:t>17.5.0</w:t>
      </w:r>
      <w:r>
        <w:tab/>
        <w:t>0698</w:t>
      </w:r>
      <w:r>
        <w:tab/>
        <w:t>-</w:t>
      </w:r>
      <w:r>
        <w:tab/>
        <w:t>F</w:t>
      </w:r>
      <w:r>
        <w:tab/>
        <w:t>NR_SL_relay-Core</w:t>
      </w:r>
    </w:p>
    <w:p w14:paraId="4BE6DEDB" w14:textId="77777777" w:rsidR="002049CA" w:rsidRPr="006833BC" w:rsidRDefault="002049CA">
      <w:pPr>
        <w:pStyle w:val="Doc-text2"/>
        <w:numPr>
          <w:ilvl w:val="0"/>
          <w:numId w:val="52"/>
        </w:numPr>
        <w:overflowPunct/>
        <w:autoSpaceDE/>
        <w:autoSpaceDN/>
        <w:adjustRightInd/>
        <w:textAlignment w:val="auto"/>
      </w:pPr>
      <w:r>
        <w:t>Not pursued</w:t>
      </w:r>
    </w:p>
    <w:p w14:paraId="73005897" w14:textId="77777777" w:rsidR="002049CA" w:rsidRDefault="002049CA" w:rsidP="002049CA">
      <w:pPr>
        <w:pStyle w:val="Doc-title"/>
      </w:pPr>
    </w:p>
    <w:p w14:paraId="6F537B4F" w14:textId="37BD05E6" w:rsidR="002049CA" w:rsidRDefault="002049CA" w:rsidP="002049CA">
      <w:pPr>
        <w:pStyle w:val="Doc-title"/>
      </w:pPr>
      <w:r w:rsidRPr="002625AA">
        <w:t>R2-2308275</w:t>
      </w:r>
      <w:r>
        <w:tab/>
        <w:t>Correction to 38.331 on U2N relay (re)selection</w:t>
      </w:r>
      <w:r>
        <w:tab/>
        <w:t>vivo</w:t>
      </w:r>
      <w:r>
        <w:tab/>
        <w:t>CR</w:t>
      </w:r>
      <w:r>
        <w:tab/>
        <w:t>Rel-17</w:t>
      </w:r>
      <w:r>
        <w:tab/>
        <w:t>38.331</w:t>
      </w:r>
      <w:r>
        <w:tab/>
        <w:t>17.5.0</w:t>
      </w:r>
      <w:r>
        <w:tab/>
        <w:t>4240</w:t>
      </w:r>
      <w:r>
        <w:tab/>
        <w:t>-</w:t>
      </w:r>
      <w:r>
        <w:tab/>
        <w:t>F</w:t>
      </w:r>
      <w:r>
        <w:tab/>
        <w:t>NR_SL_relay-Core</w:t>
      </w:r>
    </w:p>
    <w:p w14:paraId="70AE799C" w14:textId="77777777" w:rsidR="002049CA" w:rsidRPr="006833BC" w:rsidRDefault="002049CA">
      <w:pPr>
        <w:pStyle w:val="Doc-text2"/>
        <w:numPr>
          <w:ilvl w:val="0"/>
          <w:numId w:val="52"/>
        </w:numPr>
        <w:overflowPunct/>
        <w:autoSpaceDE/>
        <w:autoSpaceDN/>
        <w:adjustRightInd/>
        <w:textAlignment w:val="auto"/>
      </w:pPr>
      <w:r>
        <w:t>Merged into R2-2309252</w:t>
      </w:r>
    </w:p>
    <w:p w14:paraId="707C55DF" w14:textId="77777777" w:rsidR="002049CA" w:rsidRDefault="002049CA" w:rsidP="002049CA">
      <w:pPr>
        <w:pStyle w:val="Doc-title"/>
      </w:pPr>
    </w:p>
    <w:p w14:paraId="6CF7441F" w14:textId="40B9D88E" w:rsidR="002049CA" w:rsidRDefault="002049CA" w:rsidP="002049CA">
      <w:pPr>
        <w:pStyle w:val="Doc-title"/>
      </w:pPr>
      <w:r w:rsidRPr="002625AA">
        <w:t>R2-2308550</w:t>
      </w:r>
      <w:r>
        <w:tab/>
        <w:t>Miscellaneous Corrections for SL Relays</w:t>
      </w:r>
      <w:r>
        <w:tab/>
        <w:t>Ericsson España S.A.</w:t>
      </w:r>
      <w:r>
        <w:tab/>
        <w:t>CR</w:t>
      </w:r>
      <w:r>
        <w:tab/>
        <w:t>Rel-17</w:t>
      </w:r>
      <w:r>
        <w:tab/>
        <w:t>38.331</w:t>
      </w:r>
      <w:r>
        <w:tab/>
        <w:t>17.5.0</w:t>
      </w:r>
      <w:r>
        <w:tab/>
        <w:t>4261</w:t>
      </w:r>
      <w:r>
        <w:tab/>
        <w:t>-</w:t>
      </w:r>
      <w:r>
        <w:tab/>
        <w:t>D</w:t>
      </w:r>
      <w:r>
        <w:tab/>
        <w:t>NR_SL_relay-Core</w:t>
      </w:r>
    </w:p>
    <w:p w14:paraId="64FD39B1" w14:textId="77777777" w:rsidR="002049CA" w:rsidRPr="006833BC" w:rsidRDefault="002049CA">
      <w:pPr>
        <w:pStyle w:val="Doc-text2"/>
        <w:numPr>
          <w:ilvl w:val="0"/>
          <w:numId w:val="52"/>
        </w:numPr>
        <w:overflowPunct/>
        <w:autoSpaceDE/>
        <w:autoSpaceDN/>
        <w:adjustRightInd/>
        <w:textAlignment w:val="auto"/>
      </w:pPr>
      <w:r>
        <w:t>Merged into R2-2309252</w:t>
      </w:r>
    </w:p>
    <w:p w14:paraId="619B32CF" w14:textId="77777777" w:rsidR="002049CA" w:rsidRDefault="002049CA" w:rsidP="002049CA">
      <w:pPr>
        <w:pStyle w:val="Doc-title"/>
      </w:pPr>
    </w:p>
    <w:p w14:paraId="19F9248A" w14:textId="195E6CBC" w:rsidR="002049CA" w:rsidRDefault="002049CA" w:rsidP="002049CA">
      <w:pPr>
        <w:pStyle w:val="Doc-title"/>
      </w:pPr>
      <w:r w:rsidRPr="002625AA">
        <w:t>R2-2308553</w:t>
      </w:r>
      <w:r>
        <w:tab/>
        <w:t>Miscellaneous Correction for SL Relays</w:t>
      </w:r>
      <w:r>
        <w:tab/>
        <w:t>Ericsson</w:t>
      </w:r>
      <w:r>
        <w:tab/>
        <w:t>CR</w:t>
      </w:r>
      <w:r>
        <w:tab/>
        <w:t>Rel-17</w:t>
      </w:r>
      <w:r>
        <w:tab/>
        <w:t>38.300</w:t>
      </w:r>
      <w:r>
        <w:tab/>
        <w:t>17.5.0</w:t>
      </w:r>
      <w:r>
        <w:tab/>
        <w:t>0703</w:t>
      </w:r>
      <w:r>
        <w:tab/>
        <w:t>-</w:t>
      </w:r>
      <w:r>
        <w:tab/>
        <w:t>D</w:t>
      </w:r>
      <w:r>
        <w:tab/>
        <w:t>NR_SL_relay-Core</w:t>
      </w:r>
    </w:p>
    <w:p w14:paraId="05FB86D9" w14:textId="77777777" w:rsidR="002049CA" w:rsidRPr="006833BC" w:rsidRDefault="002049CA">
      <w:pPr>
        <w:pStyle w:val="Doc-text2"/>
        <w:numPr>
          <w:ilvl w:val="0"/>
          <w:numId w:val="52"/>
        </w:numPr>
        <w:overflowPunct/>
        <w:autoSpaceDE/>
        <w:autoSpaceDN/>
        <w:adjustRightInd/>
        <w:textAlignment w:val="auto"/>
      </w:pPr>
      <w:r>
        <w:t>Not pursued</w:t>
      </w:r>
    </w:p>
    <w:p w14:paraId="1D70D59A" w14:textId="77777777" w:rsidR="002049CA" w:rsidRDefault="002049CA" w:rsidP="002049CA">
      <w:pPr>
        <w:pStyle w:val="Doc-title"/>
      </w:pPr>
    </w:p>
    <w:p w14:paraId="0CBF3337" w14:textId="0853FFB1" w:rsidR="002049CA" w:rsidRPr="001B57F0" w:rsidRDefault="002049CA" w:rsidP="002049CA">
      <w:pPr>
        <w:pStyle w:val="Doc-title"/>
      </w:pPr>
      <w:r w:rsidRPr="002625AA">
        <w:t>R2-2308714</w:t>
      </w:r>
      <w:r>
        <w:tab/>
        <w:t>Corrections on U2N Relay</w:t>
      </w:r>
      <w:r>
        <w:tab/>
        <w:t>ASUSTeK</w:t>
      </w:r>
      <w:r>
        <w:tab/>
        <w:t>CR</w:t>
      </w:r>
      <w:r>
        <w:tab/>
        <w:t>Rel-17</w:t>
      </w:r>
      <w:r>
        <w:tab/>
        <w:t>38.331</w:t>
      </w:r>
      <w:r>
        <w:tab/>
        <w:t>17.5.0</w:t>
      </w:r>
      <w:r>
        <w:tab/>
        <w:t>4281</w:t>
      </w:r>
      <w:r>
        <w:tab/>
        <w:t>-</w:t>
      </w:r>
      <w:r>
        <w:tab/>
        <w:t>F</w:t>
      </w:r>
      <w:r>
        <w:tab/>
        <w:t>NR_SL_relay-Core</w:t>
      </w:r>
    </w:p>
    <w:p w14:paraId="1E1C7649" w14:textId="77777777" w:rsidR="002049CA" w:rsidRPr="006833BC" w:rsidRDefault="002049CA">
      <w:pPr>
        <w:pStyle w:val="Doc-text2"/>
        <w:numPr>
          <w:ilvl w:val="0"/>
          <w:numId w:val="52"/>
        </w:numPr>
        <w:overflowPunct/>
        <w:autoSpaceDE/>
        <w:autoSpaceDN/>
        <w:adjustRightInd/>
        <w:textAlignment w:val="auto"/>
      </w:pPr>
      <w:r>
        <w:lastRenderedPageBreak/>
        <w:t>Merged into R2-2309252</w:t>
      </w:r>
    </w:p>
    <w:p w14:paraId="44F295ED" w14:textId="77777777" w:rsidR="002049CA" w:rsidRDefault="002049CA" w:rsidP="002049CA">
      <w:pPr>
        <w:pStyle w:val="Doc-title"/>
      </w:pPr>
    </w:p>
    <w:p w14:paraId="296E82E9" w14:textId="77777777" w:rsidR="002049CA" w:rsidRDefault="002049CA" w:rsidP="002049CA">
      <w:pPr>
        <w:pStyle w:val="Heading3"/>
      </w:pPr>
      <w:bookmarkStart w:id="265" w:name="_Toc147644903"/>
      <w:r>
        <w:t>6.2.2</w:t>
      </w:r>
      <w:r>
        <w:tab/>
        <w:t>User plane corrections</w:t>
      </w:r>
      <w:bookmarkEnd w:id="265"/>
    </w:p>
    <w:p w14:paraId="0FA0E802" w14:textId="77777777" w:rsidR="002049CA" w:rsidRDefault="002049CA" w:rsidP="002049CA">
      <w:pPr>
        <w:pStyle w:val="Comments"/>
      </w:pPr>
      <w:r>
        <w:t>A single CR with miscellaneous corrections is encouraged.  Small editorial corrections should be sent directly to the CR rapporteur for the corresponding spec.  Larger open issues can be discussed with contributions (limited time).</w:t>
      </w:r>
    </w:p>
    <w:p w14:paraId="2AF15385" w14:textId="5B347B72" w:rsidR="002049CA" w:rsidRDefault="002049CA" w:rsidP="002049CA">
      <w:pPr>
        <w:pStyle w:val="Doc-title"/>
      </w:pPr>
      <w:r w:rsidRPr="002625AA">
        <w:t>R2-2307238</w:t>
      </w:r>
      <w:r>
        <w:tab/>
        <w:t>Correction of IE name sl-SRAP-ConfigRemote</w:t>
      </w:r>
      <w:r>
        <w:tab/>
        <w:t>OPPO</w:t>
      </w:r>
      <w:r>
        <w:tab/>
        <w:t>CR</w:t>
      </w:r>
      <w:r>
        <w:tab/>
        <w:t>Rel-17</w:t>
      </w:r>
      <w:r>
        <w:tab/>
        <w:t>38.351</w:t>
      </w:r>
      <w:r>
        <w:tab/>
        <w:t>17.5.0</w:t>
      </w:r>
      <w:r>
        <w:tab/>
        <w:t>0023</w:t>
      </w:r>
      <w:r>
        <w:tab/>
        <w:t>-</w:t>
      </w:r>
      <w:r>
        <w:tab/>
        <w:t>F</w:t>
      </w:r>
      <w:r>
        <w:tab/>
        <w:t>NR_SL_relay-Core</w:t>
      </w:r>
    </w:p>
    <w:p w14:paraId="071DD10A" w14:textId="77777777" w:rsidR="002049CA" w:rsidRPr="00CF0972" w:rsidRDefault="002049CA">
      <w:pPr>
        <w:pStyle w:val="Doc-text2"/>
        <w:numPr>
          <w:ilvl w:val="0"/>
          <w:numId w:val="52"/>
        </w:numPr>
        <w:overflowPunct/>
        <w:autoSpaceDE/>
        <w:autoSpaceDN/>
        <w:adjustRightInd/>
        <w:textAlignment w:val="auto"/>
      </w:pPr>
      <w:r>
        <w:t>Agreed</w:t>
      </w:r>
    </w:p>
    <w:p w14:paraId="1DE91732" w14:textId="77777777" w:rsidR="002049CA" w:rsidRDefault="002049CA" w:rsidP="002049CA">
      <w:pPr>
        <w:pStyle w:val="Doc-text2"/>
      </w:pPr>
    </w:p>
    <w:p w14:paraId="122B933D" w14:textId="77777777" w:rsidR="002049CA" w:rsidRDefault="002049CA" w:rsidP="002049CA">
      <w:pPr>
        <w:pStyle w:val="Doc-text2"/>
      </w:pPr>
      <w:r>
        <w:t>Discussion:</w:t>
      </w:r>
    </w:p>
    <w:p w14:paraId="2CBC35DF" w14:textId="77777777" w:rsidR="002049CA" w:rsidRDefault="002049CA" w:rsidP="002049CA">
      <w:pPr>
        <w:pStyle w:val="Doc-text2"/>
      </w:pPr>
      <w:r>
        <w:t>Huawei agree with the intention, but they think the current description is a bit unclear.</w:t>
      </w:r>
    </w:p>
    <w:p w14:paraId="4B6B7404" w14:textId="77777777" w:rsidR="002049CA" w:rsidRDefault="002049CA" w:rsidP="002049CA">
      <w:pPr>
        <w:pStyle w:val="Doc-text2"/>
      </w:pPr>
      <w:r>
        <w:t>Samsung think Huawei’s concern is not related to the change in the name.</w:t>
      </w:r>
    </w:p>
    <w:p w14:paraId="744EACA5" w14:textId="77777777" w:rsidR="002049CA" w:rsidRPr="0009289C" w:rsidRDefault="002049CA" w:rsidP="002049CA">
      <w:pPr>
        <w:pStyle w:val="Doc-text2"/>
      </w:pPr>
    </w:p>
    <w:p w14:paraId="09422510" w14:textId="605249B9" w:rsidR="002049CA" w:rsidRDefault="002049CA" w:rsidP="002049CA">
      <w:pPr>
        <w:pStyle w:val="Doc-title"/>
      </w:pPr>
      <w:r w:rsidRPr="002625AA">
        <w:t>R2-2307756</w:t>
      </w:r>
      <w:r>
        <w:tab/>
        <w:t>Correction on SRAP for sidelink relay</w:t>
      </w:r>
      <w:r>
        <w:tab/>
        <w:t>Philips International B.V.</w:t>
      </w:r>
      <w:r>
        <w:tab/>
        <w:t>CR</w:t>
      </w:r>
      <w:r>
        <w:tab/>
        <w:t>Rel-17</w:t>
      </w:r>
      <w:r>
        <w:tab/>
        <w:t>38.351</w:t>
      </w:r>
      <w:r>
        <w:tab/>
        <w:t>17.5.0</w:t>
      </w:r>
      <w:r>
        <w:tab/>
        <w:t>0024</w:t>
      </w:r>
      <w:r>
        <w:tab/>
        <w:t>-</w:t>
      </w:r>
      <w:r>
        <w:tab/>
        <w:t>F</w:t>
      </w:r>
      <w:r>
        <w:tab/>
        <w:t>NR_SL_relay-Core</w:t>
      </w:r>
    </w:p>
    <w:p w14:paraId="499498AD" w14:textId="77777777" w:rsidR="002049CA" w:rsidRPr="006833BC" w:rsidRDefault="002049CA">
      <w:pPr>
        <w:pStyle w:val="Doc-text2"/>
        <w:numPr>
          <w:ilvl w:val="0"/>
          <w:numId w:val="52"/>
        </w:numPr>
        <w:overflowPunct/>
        <w:autoSpaceDE/>
        <w:autoSpaceDN/>
        <w:adjustRightInd/>
        <w:textAlignment w:val="auto"/>
      </w:pPr>
      <w:r>
        <w:t>Revised in R2-2309111</w:t>
      </w:r>
    </w:p>
    <w:p w14:paraId="64B1F1B9" w14:textId="77777777" w:rsidR="002049CA" w:rsidRDefault="002049CA" w:rsidP="002049CA">
      <w:pPr>
        <w:pStyle w:val="Doc-text2"/>
      </w:pPr>
    </w:p>
    <w:p w14:paraId="19932DFC" w14:textId="77777777" w:rsidR="002049CA" w:rsidRDefault="002049CA" w:rsidP="002049CA">
      <w:pPr>
        <w:pStyle w:val="Doc-text2"/>
      </w:pPr>
      <w:r>
        <w:t>Discussion:</w:t>
      </w:r>
    </w:p>
    <w:p w14:paraId="3E57E5FA" w14:textId="77777777" w:rsidR="002049CA" w:rsidRDefault="002049CA" w:rsidP="002049CA">
      <w:pPr>
        <w:pStyle w:val="Doc-text2"/>
      </w:pPr>
      <w:r>
        <w:t>Samsung wonder if the clarification is needed.  Philips understand we have the parallel clarification in the uplink direction.</w:t>
      </w:r>
    </w:p>
    <w:p w14:paraId="4D1E81F5" w14:textId="77777777" w:rsidR="002049CA" w:rsidRDefault="002049CA" w:rsidP="002049CA">
      <w:pPr>
        <w:pStyle w:val="Doc-text2"/>
      </w:pPr>
      <w:r>
        <w:t>Huawei agree that we should align uplink and downlink.</w:t>
      </w:r>
    </w:p>
    <w:p w14:paraId="266C818D" w14:textId="77777777" w:rsidR="002049CA" w:rsidRDefault="002049CA" w:rsidP="002049CA">
      <w:pPr>
        <w:pStyle w:val="Doc-text2"/>
      </w:pPr>
      <w:r>
        <w:t>Apple think the current description of BEARER ID is OK, and if the procedure text covers all cases, we do not need to update the field description.</w:t>
      </w:r>
    </w:p>
    <w:p w14:paraId="2BB2C721" w14:textId="77777777" w:rsidR="002049CA" w:rsidRDefault="002049CA" w:rsidP="002049CA">
      <w:pPr>
        <w:pStyle w:val="Doc-text2"/>
      </w:pPr>
      <w:r>
        <w:t>OPPO would prefer to agree to the Philips CR, and then the Huawei CR in R2-2308211 is not needed.</w:t>
      </w:r>
    </w:p>
    <w:p w14:paraId="048E0CB7" w14:textId="77777777" w:rsidR="002049CA" w:rsidRDefault="002049CA" w:rsidP="002049CA">
      <w:pPr>
        <w:pStyle w:val="Doc-text2"/>
      </w:pPr>
      <w:r>
        <w:t>Huawei are OK to take the Philips CR, but they think a general description of the field is also useful.</w:t>
      </w:r>
    </w:p>
    <w:p w14:paraId="588A8625" w14:textId="77777777" w:rsidR="002049CA" w:rsidRDefault="002049CA" w:rsidP="002049CA">
      <w:pPr>
        <w:pStyle w:val="Doc-text2"/>
      </w:pPr>
      <w:r>
        <w:t xml:space="preserve">Samsung agree that the change from Philips is needed, and they are concerned that we will have redundant text if we also take the change from Huawei.  Huawei indicate that there is a bracket in the procedural text explaining the interpretation, but they do not think it is redundant </w:t>
      </w:r>
      <w:proofErr w:type="spellStart"/>
      <w:r>
        <w:t>wrt</w:t>
      </w:r>
      <w:proofErr w:type="spellEnd"/>
      <w:r>
        <w:t xml:space="preserve"> the text in the field definition.</w:t>
      </w:r>
    </w:p>
    <w:p w14:paraId="55492616" w14:textId="77777777" w:rsidR="002049CA" w:rsidRDefault="002049CA" w:rsidP="002049CA">
      <w:pPr>
        <w:pStyle w:val="Doc-text2"/>
      </w:pPr>
      <w:r>
        <w:t>Nokia suggest aligning the text in 5.2.3.  Samsung think this could be looked at offline.</w:t>
      </w:r>
    </w:p>
    <w:p w14:paraId="7247025D" w14:textId="77777777" w:rsidR="002049CA" w:rsidRDefault="002049CA" w:rsidP="002049CA">
      <w:pPr>
        <w:pStyle w:val="Doc-text2"/>
      </w:pPr>
      <w:r>
        <w:t>Apple think the RAN box should not be checked.</w:t>
      </w:r>
    </w:p>
    <w:p w14:paraId="2932AAF7" w14:textId="77777777" w:rsidR="002049CA" w:rsidRDefault="002049CA" w:rsidP="002049CA">
      <w:pPr>
        <w:pStyle w:val="Doc-text2"/>
      </w:pPr>
    </w:p>
    <w:p w14:paraId="17D57EE7" w14:textId="77777777" w:rsidR="002049CA" w:rsidRDefault="002049CA" w:rsidP="002049CA">
      <w:pPr>
        <w:pStyle w:val="EmailDiscussion"/>
        <w:overflowPunct/>
        <w:autoSpaceDE/>
        <w:autoSpaceDN/>
        <w:adjustRightInd/>
        <w:ind w:left="1619" w:hanging="360"/>
        <w:textAlignment w:val="auto"/>
      </w:pPr>
      <w:r>
        <w:t>[AT123][428][Relay] BEARER ID correction in SRAP (Philips)</w:t>
      </w:r>
    </w:p>
    <w:p w14:paraId="74722E18" w14:textId="77777777" w:rsidR="002049CA" w:rsidRDefault="002049CA" w:rsidP="002049CA">
      <w:pPr>
        <w:pStyle w:val="EmailDiscussion2"/>
      </w:pPr>
      <w:r>
        <w:tab/>
        <w:t>Scope: Check the CR in R2-2307756 and determine if a parallel change is needed in section 5.2.3.</w:t>
      </w:r>
    </w:p>
    <w:p w14:paraId="5B5F482D" w14:textId="77777777" w:rsidR="002049CA" w:rsidRDefault="002049CA" w:rsidP="002049CA">
      <w:pPr>
        <w:pStyle w:val="EmailDiscussion2"/>
      </w:pPr>
      <w:r>
        <w:tab/>
        <w:t>Intended outcome: Agreeable CR in R2-2309111</w:t>
      </w:r>
    </w:p>
    <w:p w14:paraId="7160D11E" w14:textId="77777777" w:rsidR="002049CA" w:rsidRDefault="002049CA" w:rsidP="002049CA">
      <w:pPr>
        <w:pStyle w:val="EmailDiscussion2"/>
      </w:pPr>
      <w:r>
        <w:tab/>
        <w:t>Deadline: Thursday 2023-08-24 2000 UTC</w:t>
      </w:r>
    </w:p>
    <w:p w14:paraId="2A4365E2" w14:textId="77777777" w:rsidR="002049CA" w:rsidRDefault="002049CA" w:rsidP="002049CA">
      <w:pPr>
        <w:pStyle w:val="EmailDiscussion2"/>
      </w:pPr>
    </w:p>
    <w:p w14:paraId="76A85DD9" w14:textId="29004761" w:rsidR="002049CA" w:rsidRDefault="002049CA" w:rsidP="002049CA">
      <w:pPr>
        <w:pStyle w:val="Doc-title"/>
      </w:pPr>
      <w:r w:rsidRPr="002625AA">
        <w:t>R2-2309111</w:t>
      </w:r>
      <w:r>
        <w:tab/>
        <w:t>Correction on SRAP for sidelink relay</w:t>
      </w:r>
      <w:r>
        <w:tab/>
        <w:t>Philips International B.V.</w:t>
      </w:r>
      <w:r>
        <w:tab/>
        <w:t>CR</w:t>
      </w:r>
      <w:r>
        <w:tab/>
        <w:t>Rel-17</w:t>
      </w:r>
      <w:r>
        <w:tab/>
        <w:t>38.351</w:t>
      </w:r>
      <w:r>
        <w:tab/>
        <w:t>17.5.0</w:t>
      </w:r>
      <w:r>
        <w:tab/>
        <w:t>0024</w:t>
      </w:r>
      <w:r>
        <w:tab/>
        <w:t>1</w:t>
      </w:r>
      <w:r>
        <w:tab/>
        <w:t>F</w:t>
      </w:r>
      <w:r>
        <w:tab/>
        <w:t>NR_SL_relay-Core</w:t>
      </w:r>
    </w:p>
    <w:p w14:paraId="34254A5D" w14:textId="77777777" w:rsidR="002049CA" w:rsidRDefault="002049CA" w:rsidP="002049CA">
      <w:pPr>
        <w:pStyle w:val="Doc-text2"/>
      </w:pPr>
    </w:p>
    <w:p w14:paraId="15A2A76E" w14:textId="77777777" w:rsidR="002049CA" w:rsidRDefault="002049CA" w:rsidP="002049CA">
      <w:pPr>
        <w:pStyle w:val="Doc-text2"/>
      </w:pPr>
      <w:r>
        <w:t>Discussion:</w:t>
      </w:r>
    </w:p>
    <w:p w14:paraId="1BFDF20B" w14:textId="77777777" w:rsidR="002049CA" w:rsidRDefault="002049CA" w:rsidP="002049CA">
      <w:pPr>
        <w:pStyle w:val="Doc-text2"/>
      </w:pPr>
      <w:r>
        <w:t>Lenovo note an impact analysis is needed.</w:t>
      </w:r>
    </w:p>
    <w:p w14:paraId="149E0A60" w14:textId="77777777" w:rsidR="002049CA" w:rsidRDefault="002049CA" w:rsidP="002049CA">
      <w:pPr>
        <w:pStyle w:val="Doc-text2"/>
      </w:pPr>
    </w:p>
    <w:p w14:paraId="0E00AFAA" w14:textId="77777777" w:rsidR="002049CA" w:rsidRDefault="002049CA" w:rsidP="002049CA">
      <w:pPr>
        <w:pStyle w:val="EmailDiscussion"/>
        <w:overflowPunct/>
        <w:autoSpaceDE/>
        <w:autoSpaceDN/>
        <w:adjustRightInd/>
        <w:ind w:left="1619" w:hanging="360"/>
        <w:textAlignment w:val="auto"/>
      </w:pPr>
      <w:r>
        <w:t>[Post123][408][Relay] Impact analysis for BEARER ID correction in SRAP (Philips)</w:t>
      </w:r>
    </w:p>
    <w:p w14:paraId="4B5FB55E" w14:textId="77777777" w:rsidR="002049CA" w:rsidRDefault="002049CA" w:rsidP="002049CA">
      <w:pPr>
        <w:pStyle w:val="EmailDiscussion2"/>
      </w:pPr>
      <w:r>
        <w:tab/>
        <w:t>Scope: Add an impact analysis to the coversheet of R2-2309111.</w:t>
      </w:r>
    </w:p>
    <w:p w14:paraId="31BDC239" w14:textId="77777777" w:rsidR="002049CA" w:rsidRDefault="002049CA" w:rsidP="002049CA">
      <w:pPr>
        <w:pStyle w:val="EmailDiscussion2"/>
      </w:pPr>
      <w:r>
        <w:tab/>
        <w:t>Intended outcome: Agreed CR</w:t>
      </w:r>
    </w:p>
    <w:p w14:paraId="57D0CDD6" w14:textId="77777777" w:rsidR="002049CA" w:rsidRDefault="002049CA" w:rsidP="002049CA">
      <w:pPr>
        <w:pStyle w:val="EmailDiscussion2"/>
      </w:pPr>
      <w:r>
        <w:tab/>
        <w:t>Deadline: Short (for RP)</w:t>
      </w:r>
    </w:p>
    <w:p w14:paraId="32263EDB" w14:textId="77777777" w:rsidR="0003449F" w:rsidRDefault="0003449F" w:rsidP="0003449F">
      <w:pPr>
        <w:pStyle w:val="EmailDiscussion2"/>
      </w:pPr>
      <w:r>
        <w:t>=&gt; Agreed in R2-2309290.</w:t>
      </w:r>
    </w:p>
    <w:p w14:paraId="00756F60" w14:textId="77777777" w:rsidR="002049CA" w:rsidRDefault="002049CA" w:rsidP="002049CA">
      <w:pPr>
        <w:pStyle w:val="EmailDiscussion2"/>
      </w:pPr>
    </w:p>
    <w:p w14:paraId="49A81DE5" w14:textId="518FC590" w:rsidR="0003449F" w:rsidRDefault="0003449F" w:rsidP="0003449F">
      <w:pPr>
        <w:pStyle w:val="Doc-title"/>
      </w:pPr>
      <w:r>
        <w:t>R2-2309290</w:t>
      </w:r>
      <w:r>
        <w:tab/>
        <w:t>Correction on SRAP for sidelink relay</w:t>
      </w:r>
      <w:r>
        <w:tab/>
        <w:t>Philips International B.V., Nokia, Samsung, Apple</w:t>
      </w:r>
      <w:r>
        <w:tab/>
        <w:t>CR</w:t>
      </w:r>
      <w:r>
        <w:tab/>
        <w:t>Rel-17</w:t>
      </w:r>
      <w:r>
        <w:tab/>
        <w:t>38.351</w:t>
      </w:r>
      <w:r>
        <w:tab/>
        <w:t>17.5.0</w:t>
      </w:r>
      <w:r>
        <w:tab/>
        <w:t>0024</w:t>
      </w:r>
      <w:r>
        <w:tab/>
        <w:t>2</w:t>
      </w:r>
      <w:r>
        <w:tab/>
        <w:t>F</w:t>
      </w:r>
      <w:r>
        <w:tab/>
        <w:t>NR_SL_relay-Core</w:t>
      </w:r>
    </w:p>
    <w:p w14:paraId="1409CD3F" w14:textId="66128CC5" w:rsidR="0003449F" w:rsidRPr="0003449F" w:rsidRDefault="0003449F" w:rsidP="0003449F">
      <w:pPr>
        <w:pStyle w:val="Doc-text2"/>
      </w:pPr>
      <w:r>
        <w:t>=&gt; Agreed</w:t>
      </w:r>
    </w:p>
    <w:p w14:paraId="4CC8C336" w14:textId="77777777" w:rsidR="002049CA" w:rsidRPr="00CF0972" w:rsidRDefault="002049CA" w:rsidP="002049CA">
      <w:pPr>
        <w:pStyle w:val="Doc-text2"/>
      </w:pPr>
    </w:p>
    <w:p w14:paraId="4CF5C097" w14:textId="7B5F1451" w:rsidR="002049CA" w:rsidRDefault="002049CA" w:rsidP="002049CA">
      <w:pPr>
        <w:pStyle w:val="Doc-title"/>
      </w:pPr>
      <w:r w:rsidRPr="002625AA">
        <w:t>R2-2308211</w:t>
      </w:r>
      <w:r>
        <w:tab/>
        <w:t>Clarification on the BEARER ID in SRAP data PDU</w:t>
      </w:r>
      <w:r>
        <w:tab/>
        <w:t>Huawei, HiSilicon</w:t>
      </w:r>
      <w:r>
        <w:tab/>
        <w:t>CR</w:t>
      </w:r>
      <w:r>
        <w:tab/>
        <w:t>Rel-17</w:t>
      </w:r>
      <w:r>
        <w:tab/>
        <w:t>38.351</w:t>
      </w:r>
      <w:r>
        <w:tab/>
        <w:t>17.5.0</w:t>
      </w:r>
      <w:r>
        <w:tab/>
        <w:t>0025</w:t>
      </w:r>
      <w:r>
        <w:tab/>
        <w:t>-</w:t>
      </w:r>
      <w:r>
        <w:tab/>
        <w:t>F</w:t>
      </w:r>
      <w:r>
        <w:tab/>
        <w:t>NR_SL_relay-Core</w:t>
      </w:r>
    </w:p>
    <w:p w14:paraId="0AEA2FC2" w14:textId="77777777" w:rsidR="002049CA" w:rsidRDefault="002049CA" w:rsidP="002049CA">
      <w:pPr>
        <w:pStyle w:val="Doc-text2"/>
      </w:pPr>
    </w:p>
    <w:p w14:paraId="5536E337" w14:textId="77777777" w:rsidR="002049CA" w:rsidRDefault="002049CA" w:rsidP="002049CA">
      <w:pPr>
        <w:pStyle w:val="Doc-text2"/>
      </w:pPr>
      <w:r>
        <w:t>Discussion:</w:t>
      </w:r>
    </w:p>
    <w:p w14:paraId="35B7A899" w14:textId="77777777" w:rsidR="002049CA" w:rsidRDefault="002049CA" w:rsidP="002049CA">
      <w:pPr>
        <w:pStyle w:val="Doc-text2"/>
      </w:pPr>
      <w:r>
        <w:lastRenderedPageBreak/>
        <w:t>Samsung note a typo (</w:t>
      </w:r>
      <w:proofErr w:type="spellStart"/>
      <w:r>
        <w:t>srb</w:t>
      </w:r>
      <w:proofErr w:type="spellEnd"/>
      <w:r>
        <w:t xml:space="preserve">-Identity should be </w:t>
      </w:r>
      <w:proofErr w:type="spellStart"/>
      <w:r>
        <w:t>drb</w:t>
      </w:r>
      <w:proofErr w:type="spellEnd"/>
      <w:r>
        <w:t>-Identity the second time).</w:t>
      </w:r>
    </w:p>
    <w:p w14:paraId="61CBB379" w14:textId="77777777" w:rsidR="002049CA" w:rsidRDefault="002049CA" w:rsidP="002049CA">
      <w:pPr>
        <w:pStyle w:val="Doc-text2"/>
      </w:pPr>
      <w:r>
        <w:t>OPPO indicate that “info” should be “information”.</w:t>
      </w:r>
    </w:p>
    <w:p w14:paraId="5EB10425" w14:textId="77777777" w:rsidR="002049CA" w:rsidRDefault="002049CA" w:rsidP="002049CA">
      <w:pPr>
        <w:pStyle w:val="Doc-text2"/>
      </w:pPr>
      <w:r>
        <w:t>Chair notes additional typos: “se” for “set” and “</w:t>
      </w:r>
      <w:proofErr w:type="spellStart"/>
      <w:r>
        <w:t>idenfity</w:t>
      </w:r>
      <w:proofErr w:type="spellEnd"/>
      <w:r>
        <w:t>” for “identify”.</w:t>
      </w:r>
    </w:p>
    <w:p w14:paraId="47F8DB74" w14:textId="77777777" w:rsidR="002049CA" w:rsidRPr="00DC0C66" w:rsidRDefault="002049CA">
      <w:pPr>
        <w:pStyle w:val="Doc-text2"/>
        <w:numPr>
          <w:ilvl w:val="0"/>
          <w:numId w:val="52"/>
        </w:numPr>
        <w:overflowPunct/>
        <w:autoSpaceDE/>
        <w:autoSpaceDN/>
        <w:adjustRightInd/>
        <w:textAlignment w:val="auto"/>
      </w:pPr>
      <w:r>
        <w:t>Agreed with typos fixed as R2-2309110</w:t>
      </w:r>
    </w:p>
    <w:p w14:paraId="061109AD" w14:textId="77777777" w:rsidR="00B5792C" w:rsidRPr="001B57F0" w:rsidRDefault="00B5792C" w:rsidP="00B5792C">
      <w:pPr>
        <w:pStyle w:val="Doc-text2"/>
        <w:ind w:left="0" w:firstLine="0"/>
      </w:pPr>
    </w:p>
    <w:p w14:paraId="56ACF32F" w14:textId="77777777" w:rsidR="00B5792C" w:rsidRDefault="00B5792C" w:rsidP="00B5792C">
      <w:pPr>
        <w:pStyle w:val="Heading2"/>
      </w:pPr>
      <w:bookmarkStart w:id="266" w:name="_Toc147644904"/>
      <w:r>
        <w:t>6.3</w:t>
      </w:r>
      <w:r>
        <w:tab/>
        <w:t>NR Non-Terrestrial Networks (NTN)</w:t>
      </w:r>
      <w:bookmarkEnd w:id="266"/>
    </w:p>
    <w:p w14:paraId="43FA3AE6" w14:textId="77777777" w:rsidR="00B5792C" w:rsidRDefault="00B5792C" w:rsidP="00B5792C">
      <w:pPr>
        <w:pStyle w:val="Comments"/>
      </w:pPr>
      <w:r>
        <w:t xml:space="preserve">(NR_NTN_solutions-Core; leading WG: RAN2; REL-17; WID: RP-211557) </w:t>
      </w:r>
    </w:p>
    <w:p w14:paraId="71B267D0" w14:textId="38ABC95B" w:rsidR="00B5792C" w:rsidRDefault="00B5792C" w:rsidP="00773CAE">
      <w:pPr>
        <w:pStyle w:val="Comments"/>
        <w:tabs>
          <w:tab w:val="left" w:pos="4746"/>
        </w:tabs>
      </w:pPr>
      <w:r>
        <w:t>Tdoc Limitation: 1 tdocs</w:t>
      </w:r>
    </w:p>
    <w:p w14:paraId="644583BB" w14:textId="77777777" w:rsidR="00B5792C" w:rsidRDefault="00B5792C" w:rsidP="00B5792C">
      <w:pPr>
        <w:pStyle w:val="Comments"/>
      </w:pPr>
      <w:r>
        <w:t>A single CR per TS with miscellaneous corrections is encouraged.  Small editorial corrections should be sent directly to rapporteur.  Big open issues can be discussed with contributions with CR in the appendix of the contribution</w:t>
      </w:r>
    </w:p>
    <w:p w14:paraId="59DB8FCC" w14:textId="77777777" w:rsidR="00B5792C" w:rsidRDefault="00B5792C" w:rsidP="00B5792C">
      <w:pPr>
        <w:pStyle w:val="Comments"/>
      </w:pPr>
    </w:p>
    <w:p w14:paraId="0822EDEB" w14:textId="77777777" w:rsidR="005B7B26" w:rsidRDefault="005B7B26" w:rsidP="005B7B26">
      <w:pPr>
        <w:pStyle w:val="Comments"/>
      </w:pPr>
      <w:r>
        <w:t>RRC CRs</w:t>
      </w:r>
    </w:p>
    <w:p w14:paraId="3F0E0BA4" w14:textId="6D4F2B0C" w:rsidR="005B7B26" w:rsidRDefault="005B7B26" w:rsidP="005B7B26">
      <w:pPr>
        <w:pStyle w:val="Doc-title"/>
      </w:pPr>
      <w:r w:rsidRPr="002625AA">
        <w:t>R2-2308253</w:t>
      </w:r>
      <w:r>
        <w:tab/>
        <w:t>Clarification of UE configuration in TN and NTN</w:t>
      </w:r>
      <w:r>
        <w:tab/>
        <w:t>Ericsson</w:t>
      </w:r>
      <w:r>
        <w:tab/>
        <w:t>CR</w:t>
      </w:r>
      <w:r>
        <w:tab/>
        <w:t>Rel-17</w:t>
      </w:r>
      <w:r>
        <w:tab/>
        <w:t>38.331</w:t>
      </w:r>
      <w:r>
        <w:tab/>
        <w:t>17.5.0</w:t>
      </w:r>
      <w:r>
        <w:tab/>
        <w:t>4239</w:t>
      </w:r>
      <w:r>
        <w:tab/>
        <w:t>-</w:t>
      </w:r>
      <w:r>
        <w:tab/>
        <w:t>F</w:t>
      </w:r>
      <w:r>
        <w:tab/>
        <w:t>NR_NTN_solutions-Core</w:t>
      </w:r>
    </w:p>
    <w:p w14:paraId="18E1600F" w14:textId="77777777" w:rsidR="005B7B26" w:rsidRPr="00523485" w:rsidRDefault="005B7B26" w:rsidP="005B7B26">
      <w:pPr>
        <w:pStyle w:val="Doc-text2"/>
      </w:pPr>
    </w:p>
    <w:p w14:paraId="192ECBE2" w14:textId="34BBB15C" w:rsidR="005B7B26" w:rsidRDefault="005B7B26" w:rsidP="005B7B26">
      <w:pPr>
        <w:pStyle w:val="Doc-title"/>
      </w:pPr>
      <w:r w:rsidRPr="002625AA">
        <w:t>R2-2308520</w:t>
      </w:r>
      <w:r>
        <w:tab/>
        <w:t>Correction on RRC Release for NR NTN</w:t>
      </w:r>
      <w:r>
        <w:tab/>
        <w:t>Samsung</w:t>
      </w:r>
      <w:r>
        <w:tab/>
        <w:t>CR</w:t>
      </w:r>
      <w:r>
        <w:tab/>
        <w:t>Rel-17</w:t>
      </w:r>
      <w:r>
        <w:tab/>
        <w:t>38.331</w:t>
      </w:r>
      <w:r>
        <w:tab/>
        <w:t>17.5.0</w:t>
      </w:r>
      <w:r>
        <w:tab/>
        <w:t>4257</w:t>
      </w:r>
      <w:r>
        <w:tab/>
        <w:t>-</w:t>
      </w:r>
      <w:r>
        <w:tab/>
        <w:t>F</w:t>
      </w:r>
      <w:r>
        <w:tab/>
        <w:t>NR_NTN_solutions-Core</w:t>
      </w:r>
    </w:p>
    <w:p w14:paraId="33506BED" w14:textId="77777777" w:rsidR="005B7B26" w:rsidRDefault="005B7B26">
      <w:pPr>
        <w:pStyle w:val="Doc-text2"/>
        <w:numPr>
          <w:ilvl w:val="0"/>
          <w:numId w:val="26"/>
        </w:numPr>
        <w:overflowPunct/>
        <w:autoSpaceDE/>
        <w:autoSpaceDN/>
        <w:adjustRightInd/>
        <w:textAlignment w:val="auto"/>
      </w:pPr>
      <w:r>
        <w:t>Google think this is a big number and wonders where this comes from. Samsung confirms this comes from GSO</w:t>
      </w:r>
    </w:p>
    <w:p w14:paraId="2F49403C" w14:textId="77777777" w:rsidR="005B7B26" w:rsidRDefault="005B7B26">
      <w:pPr>
        <w:pStyle w:val="Doc-text2"/>
        <w:numPr>
          <w:ilvl w:val="0"/>
          <w:numId w:val="26"/>
        </w:numPr>
        <w:overflowPunct/>
        <w:autoSpaceDE/>
        <w:autoSpaceDN/>
        <w:adjustRightInd/>
        <w:textAlignment w:val="auto"/>
      </w:pPr>
      <w:r>
        <w:t xml:space="preserve">HW thinks the time is from the </w:t>
      </w:r>
      <w:r w:rsidRPr="00800581">
        <w:t xml:space="preserve">moment the </w:t>
      </w:r>
      <w:proofErr w:type="spellStart"/>
      <w:r w:rsidRPr="00800581">
        <w:t>RRCRelease</w:t>
      </w:r>
      <w:proofErr w:type="spellEnd"/>
      <w:r w:rsidRPr="00800581">
        <w:t xml:space="preserve"> message was received</w:t>
      </w:r>
      <w:r>
        <w:t>, so the RTT is already accounted for.</w:t>
      </w:r>
    </w:p>
    <w:p w14:paraId="28320F2C" w14:textId="77777777" w:rsidR="005B7B26" w:rsidRDefault="005B7B26">
      <w:pPr>
        <w:pStyle w:val="Doc-text2"/>
        <w:numPr>
          <w:ilvl w:val="0"/>
          <w:numId w:val="26"/>
        </w:numPr>
        <w:overflowPunct/>
        <w:autoSpaceDE/>
        <w:autoSpaceDN/>
        <w:adjustRightInd/>
        <w:textAlignment w:val="auto"/>
      </w:pPr>
      <w:r>
        <w:t>Nokia acknowledge the issue but does not think this should apply to all scenarios</w:t>
      </w:r>
    </w:p>
    <w:p w14:paraId="237CC881" w14:textId="77777777" w:rsidR="005B7B26" w:rsidRDefault="005B7B26">
      <w:pPr>
        <w:pStyle w:val="Doc-text2"/>
        <w:numPr>
          <w:ilvl w:val="0"/>
          <w:numId w:val="26"/>
        </w:numPr>
        <w:overflowPunct/>
        <w:autoSpaceDE/>
        <w:autoSpaceDN/>
        <w:adjustRightInd/>
        <w:textAlignment w:val="auto"/>
      </w:pPr>
      <w:r>
        <w:t>Ericsson thinks the CR is not needed. The network could take this into account (by repeating the message for increased reliability). Apple agrees</w:t>
      </w:r>
    </w:p>
    <w:p w14:paraId="0524B537" w14:textId="77777777" w:rsidR="005B7B26" w:rsidRDefault="005B7B26">
      <w:pPr>
        <w:pStyle w:val="Doc-text2"/>
        <w:numPr>
          <w:ilvl w:val="0"/>
          <w:numId w:val="26"/>
        </w:numPr>
        <w:overflowPunct/>
        <w:autoSpaceDE/>
        <w:autoSpaceDN/>
        <w:adjustRightInd/>
        <w:textAlignment w:val="auto"/>
      </w:pPr>
      <w:r>
        <w:t xml:space="preserve">Google agrees in principle and thinks we could link the value to </w:t>
      </w:r>
      <w:proofErr w:type="spellStart"/>
      <w:r>
        <w:t>Koffset</w:t>
      </w:r>
      <w:proofErr w:type="spellEnd"/>
    </w:p>
    <w:p w14:paraId="6C48A2DE" w14:textId="77777777" w:rsidR="005B7B26" w:rsidRDefault="005B7B26">
      <w:pPr>
        <w:pStyle w:val="Doc-text2"/>
        <w:numPr>
          <w:ilvl w:val="0"/>
          <w:numId w:val="27"/>
        </w:numPr>
        <w:overflowPunct/>
        <w:autoSpaceDE/>
        <w:autoSpaceDN/>
        <w:adjustRightInd/>
        <w:textAlignment w:val="auto"/>
      </w:pPr>
      <w:r>
        <w:t>Continue in offline 107</w:t>
      </w:r>
    </w:p>
    <w:p w14:paraId="399D1F14" w14:textId="77777777" w:rsidR="005B7B26" w:rsidRDefault="005B7B26">
      <w:pPr>
        <w:pStyle w:val="Doc-text2"/>
        <w:numPr>
          <w:ilvl w:val="0"/>
          <w:numId w:val="27"/>
        </w:numPr>
        <w:overflowPunct/>
        <w:autoSpaceDE/>
        <w:autoSpaceDN/>
        <w:adjustRightInd/>
        <w:textAlignment w:val="auto"/>
      </w:pPr>
      <w:r>
        <w:t>Not pursued</w:t>
      </w:r>
    </w:p>
    <w:p w14:paraId="5BBE02A1" w14:textId="77777777" w:rsidR="005B7B26" w:rsidRDefault="005B7B26" w:rsidP="005B7B26">
      <w:pPr>
        <w:pStyle w:val="Doc-text2"/>
      </w:pPr>
    </w:p>
    <w:p w14:paraId="2377B574" w14:textId="77777777" w:rsidR="005B7B26" w:rsidRDefault="005B7B26" w:rsidP="005B7B26">
      <w:pPr>
        <w:pStyle w:val="EmailDiscussion"/>
        <w:overflowPunct/>
        <w:autoSpaceDE/>
        <w:autoSpaceDN/>
        <w:adjustRightInd/>
        <w:ind w:left="1619" w:hanging="360"/>
        <w:textAlignment w:val="auto"/>
      </w:pPr>
      <w:r>
        <w:t>[AT123][107][NR NTN] RRC CR 4239 (Samsung)</w:t>
      </w:r>
    </w:p>
    <w:p w14:paraId="4278EA3F" w14:textId="77777777" w:rsidR="005B7B26" w:rsidRDefault="005B7B26" w:rsidP="005B7B26">
      <w:pPr>
        <w:pStyle w:val="EmailDiscussion2"/>
      </w:pPr>
      <w:r>
        <w:tab/>
        <w:t>Scope: Discuss a revision of 38.331CR4239</w:t>
      </w:r>
    </w:p>
    <w:p w14:paraId="33BF5B30" w14:textId="77777777" w:rsidR="005B7B26" w:rsidRDefault="005B7B26" w:rsidP="005B7B26">
      <w:pPr>
        <w:pStyle w:val="EmailDiscussion2"/>
      </w:pPr>
      <w:r>
        <w:tab/>
        <w:t>Intended outcome: agreeable CR / offline summary report</w:t>
      </w:r>
    </w:p>
    <w:p w14:paraId="4F1A1448" w14:textId="77777777" w:rsidR="005B7B26" w:rsidRDefault="005B7B26" w:rsidP="005B7B26">
      <w:pPr>
        <w:pStyle w:val="EmailDiscussion2"/>
      </w:pPr>
      <w:r>
        <w:tab/>
        <w:t>Deadline for companies' feedback:  Thursday 2023-08-24 18:00</w:t>
      </w:r>
    </w:p>
    <w:p w14:paraId="3688F1D0" w14:textId="77777777" w:rsidR="005B7B26" w:rsidRDefault="005B7B26" w:rsidP="005B7B26">
      <w:pPr>
        <w:pStyle w:val="EmailDiscussion2"/>
      </w:pPr>
      <w:r>
        <w:tab/>
        <w:t>Deadline for final CR/offline summary report in R2-2308987:  Friday 2023-08-25 08:00</w:t>
      </w:r>
    </w:p>
    <w:p w14:paraId="3EB1825E" w14:textId="77777777" w:rsidR="005B7B26" w:rsidRPr="005B7B26" w:rsidRDefault="005B7B26" w:rsidP="005B7B26">
      <w:pPr>
        <w:pStyle w:val="EmailDiscussion2"/>
        <w:ind w:left="1619" w:firstLine="0"/>
      </w:pPr>
    </w:p>
    <w:p w14:paraId="3AE326C4" w14:textId="77777777" w:rsidR="005B7B26" w:rsidRPr="005B7B26" w:rsidRDefault="005B7B26" w:rsidP="005B7B26">
      <w:pPr>
        <w:pStyle w:val="EmailDiscussion2"/>
        <w:ind w:left="1619" w:firstLine="0"/>
      </w:pPr>
    </w:p>
    <w:p w14:paraId="37530625" w14:textId="420B64BC" w:rsidR="005B7B26" w:rsidRPr="009718F1" w:rsidRDefault="005B7B26" w:rsidP="005B7B26">
      <w:pPr>
        <w:pStyle w:val="Doc-title"/>
      </w:pPr>
      <w:r w:rsidRPr="002625AA">
        <w:rPr>
          <w:lang w:val="en-US" w:eastAsia="en-US"/>
        </w:rPr>
        <w:t>R2-2308987</w:t>
      </w:r>
      <w:r>
        <w:rPr>
          <w:lang w:val="en-US" w:eastAsia="en-US"/>
        </w:rPr>
        <w:tab/>
      </w:r>
      <w:r w:rsidR="00D51F4A" w:rsidRPr="00D51F4A">
        <w:t>Report of [AT123][107][NR NTN] RRC CR 4239 (Samsung)</w:t>
      </w:r>
      <w:r>
        <w:tab/>
        <w:t>Samsung</w:t>
      </w:r>
      <w:r>
        <w:tab/>
      </w:r>
      <w:r w:rsidRPr="007418EC">
        <w:t>discussion</w:t>
      </w:r>
      <w:r w:rsidRPr="007418EC">
        <w:tab/>
      </w:r>
      <w:r>
        <w:t>Rel-17</w:t>
      </w:r>
      <w:r>
        <w:tab/>
        <w:t>NR_NTN_solutions-Core</w:t>
      </w:r>
    </w:p>
    <w:p w14:paraId="071F8439" w14:textId="14531B72" w:rsidR="005B7B26" w:rsidRDefault="005B7B26" w:rsidP="005B7B26">
      <w:pPr>
        <w:pStyle w:val="Comments"/>
      </w:pPr>
      <w:r>
        <w:t>Observation 1. For the interpretation of the use of 60 ms, both option 1 and option 2 may be valid, but option 1 is based on LTE spec that may not be applicable to NR as there are no HARQ ack to the UEs RLC ACK in NR.</w:t>
      </w:r>
    </w:p>
    <w:p w14:paraId="5F203CD2" w14:textId="77777777" w:rsidR="005B7B26" w:rsidRDefault="005B7B26" w:rsidP="005B7B26">
      <w:pPr>
        <w:pStyle w:val="Comments"/>
      </w:pPr>
      <w:r>
        <w:t>Proposal 1: CR#4239 is not pursued this meeting. Can come back regarding this problem (with strong motivation) or whether a note similar to LTE-M or NB-IoT in next meeting.</w:t>
      </w:r>
    </w:p>
    <w:p w14:paraId="72CA3461" w14:textId="69559C1E" w:rsidR="005B7B26" w:rsidRDefault="005B7B26">
      <w:pPr>
        <w:pStyle w:val="Doc-text2"/>
        <w:numPr>
          <w:ilvl w:val="0"/>
          <w:numId w:val="27"/>
        </w:numPr>
        <w:overflowPunct/>
        <w:autoSpaceDE/>
        <w:autoSpaceDN/>
        <w:adjustRightInd/>
        <w:textAlignment w:val="auto"/>
      </w:pPr>
      <w:r w:rsidRPr="00960511">
        <w:t>CR#4239 is not pursued this meeting.</w:t>
      </w:r>
    </w:p>
    <w:p w14:paraId="52486340" w14:textId="77777777" w:rsidR="005B7B26" w:rsidRDefault="005B7B26">
      <w:pPr>
        <w:pStyle w:val="Doc-text2"/>
        <w:numPr>
          <w:ilvl w:val="0"/>
          <w:numId w:val="27"/>
        </w:numPr>
        <w:overflowPunct/>
        <w:autoSpaceDE/>
        <w:autoSpaceDN/>
        <w:adjustRightInd/>
        <w:textAlignment w:val="auto"/>
      </w:pPr>
      <w:r w:rsidRPr="00960511">
        <w:t>Can come back regarding this problem (with strong motivation) or whether a note similar to LTE-M or NB-IoT in next meeting.</w:t>
      </w:r>
    </w:p>
    <w:p w14:paraId="3E146B63" w14:textId="77777777" w:rsidR="005B7B26" w:rsidRDefault="005B7B26" w:rsidP="005B7B26">
      <w:pPr>
        <w:pStyle w:val="Doc-text2"/>
        <w:ind w:left="1619" w:firstLine="0"/>
      </w:pPr>
    </w:p>
    <w:p w14:paraId="30688657" w14:textId="77777777" w:rsidR="005B7B26" w:rsidRPr="009718F1" w:rsidRDefault="005B7B26" w:rsidP="005B7B26">
      <w:pPr>
        <w:pStyle w:val="Doc-text2"/>
      </w:pPr>
    </w:p>
    <w:p w14:paraId="34F6751F" w14:textId="77777777" w:rsidR="005B7B26" w:rsidRPr="00AD1EA1" w:rsidRDefault="005B7B26" w:rsidP="005B7B26">
      <w:pPr>
        <w:pStyle w:val="Comments"/>
      </w:pPr>
      <w:r>
        <w:t>Other</w:t>
      </w:r>
    </w:p>
    <w:p w14:paraId="6DF804F8" w14:textId="32DFFE78" w:rsidR="005B7B26" w:rsidRDefault="005B7B26" w:rsidP="005B7B26">
      <w:pPr>
        <w:pStyle w:val="Doc-title"/>
      </w:pPr>
      <w:r w:rsidRPr="002625AA">
        <w:t>R2-2307113</w:t>
      </w:r>
      <w:r>
        <w:tab/>
        <w:t>Correction on the Capability of TA Reporting</w:t>
      </w:r>
      <w:r>
        <w:tab/>
        <w:t>vivo</w:t>
      </w:r>
      <w:r>
        <w:tab/>
        <w:t>CR</w:t>
      </w:r>
      <w:r>
        <w:tab/>
        <w:t>Rel-17</w:t>
      </w:r>
      <w:r>
        <w:tab/>
        <w:t>38.306</w:t>
      </w:r>
      <w:r>
        <w:tab/>
        <w:t>17.5.0</w:t>
      </w:r>
      <w:r>
        <w:tab/>
        <w:t>0931</w:t>
      </w:r>
      <w:r>
        <w:tab/>
        <w:t>-</w:t>
      </w:r>
      <w:r>
        <w:tab/>
        <w:t>F</w:t>
      </w:r>
      <w:r>
        <w:tab/>
        <w:t>NR_NTN_solutions-Core</w:t>
      </w:r>
    </w:p>
    <w:p w14:paraId="5EE38EB6" w14:textId="6FBC9E2C" w:rsidR="005B7B26" w:rsidRDefault="005B7B26" w:rsidP="005B7B26">
      <w:pPr>
        <w:pStyle w:val="Doc-title"/>
      </w:pPr>
      <w:r w:rsidRPr="002625AA">
        <w:t>R2-2307498</w:t>
      </w:r>
      <w:r>
        <w:tab/>
        <w:t>Triggering of TA Report during handover</w:t>
      </w:r>
      <w:r>
        <w:tab/>
        <w:t>Huawei, HiSilicon</w:t>
      </w:r>
      <w:r>
        <w:tab/>
        <w:t>discussion</w:t>
      </w:r>
      <w:r>
        <w:tab/>
        <w:t>Rel-17</w:t>
      </w:r>
      <w:r>
        <w:tab/>
        <w:t>NR_NTN_solutions-Core</w:t>
      </w:r>
    </w:p>
    <w:p w14:paraId="5AE6B641" w14:textId="77777777" w:rsidR="005B7B26" w:rsidRDefault="005B7B26" w:rsidP="005B7B26">
      <w:pPr>
        <w:pStyle w:val="Doc-text2"/>
      </w:pPr>
    </w:p>
    <w:p w14:paraId="2EC19D10" w14:textId="77777777" w:rsidR="00B5792C" w:rsidRPr="001B57F0" w:rsidRDefault="00B5792C" w:rsidP="00B5792C">
      <w:pPr>
        <w:pStyle w:val="Doc-text2"/>
        <w:ind w:left="0" w:firstLine="0"/>
      </w:pPr>
    </w:p>
    <w:p w14:paraId="54B3352B" w14:textId="77777777" w:rsidR="00B5792C" w:rsidRDefault="00B5792C" w:rsidP="00B5792C">
      <w:pPr>
        <w:pStyle w:val="Heading2"/>
      </w:pPr>
      <w:bookmarkStart w:id="267" w:name="_Toc147644905"/>
      <w:r>
        <w:t>6.4</w:t>
      </w:r>
      <w:r>
        <w:tab/>
        <w:t>NR positioning enhancements</w:t>
      </w:r>
      <w:bookmarkEnd w:id="267"/>
    </w:p>
    <w:p w14:paraId="7A0BA1F6" w14:textId="77777777" w:rsidR="00B5792C" w:rsidRDefault="00B5792C" w:rsidP="00B5792C">
      <w:pPr>
        <w:pStyle w:val="Comments"/>
      </w:pPr>
      <w:r>
        <w:t>(NR_pos_enh-Core; leading WG: RAN1; REL-17; WID: RP-210903)</w:t>
      </w:r>
    </w:p>
    <w:p w14:paraId="2B51576D" w14:textId="77777777" w:rsidR="00B5792C" w:rsidRDefault="00B5792C" w:rsidP="00B5792C">
      <w:pPr>
        <w:pStyle w:val="Comments"/>
      </w:pPr>
      <w:r>
        <w:t xml:space="preserve">Tdoc Limitation: 2 tdocs </w:t>
      </w:r>
    </w:p>
    <w:p w14:paraId="73B48C07" w14:textId="77777777" w:rsidR="002049CA" w:rsidRDefault="002049CA" w:rsidP="002049CA">
      <w:pPr>
        <w:pStyle w:val="Heading3"/>
      </w:pPr>
      <w:bookmarkStart w:id="268" w:name="_Toc147644906"/>
      <w:r>
        <w:lastRenderedPageBreak/>
        <w:t>6.4.1</w:t>
      </w:r>
      <w:r>
        <w:tab/>
        <w:t>Stage 3 corrections</w:t>
      </w:r>
      <w:bookmarkEnd w:id="268"/>
    </w:p>
    <w:p w14:paraId="706CD077" w14:textId="77777777" w:rsidR="002049CA" w:rsidRDefault="002049CA" w:rsidP="002049CA">
      <w:pPr>
        <w:pStyle w:val="Comments"/>
      </w:pPr>
      <w:r>
        <w:t>A single CR per TS (RRC, LPP, MAC, UEcap 306) with miscellaneous corrections is encouraged.  Small editorial corrections should be sent directly to the CR rapporteur.  Larger open issues can be discussed with contributions (limited time).</w:t>
      </w:r>
    </w:p>
    <w:p w14:paraId="1986630A" w14:textId="77777777" w:rsidR="002049CA" w:rsidRDefault="002049CA" w:rsidP="002049CA">
      <w:pPr>
        <w:pStyle w:val="Comments"/>
      </w:pPr>
    </w:p>
    <w:p w14:paraId="53922935" w14:textId="4F8425B2" w:rsidR="002049CA" w:rsidRDefault="002049CA" w:rsidP="002049CA">
      <w:pPr>
        <w:pStyle w:val="Doc-title"/>
      </w:pPr>
      <w:r w:rsidRPr="002625AA">
        <w:t>R2-2307359</w:t>
      </w:r>
      <w:r>
        <w:tab/>
        <w:t>Correction to Multi-RTT</w:t>
      </w:r>
      <w:r>
        <w:tab/>
        <w:t>Huawei, HiSilicon</w:t>
      </w:r>
      <w:r>
        <w:tab/>
        <w:t>CR</w:t>
      </w:r>
      <w:r>
        <w:tab/>
        <w:t>Rel-17</w:t>
      </w:r>
      <w:r>
        <w:tab/>
        <w:t>37.355</w:t>
      </w:r>
      <w:r>
        <w:tab/>
        <w:t>17.5.0</w:t>
      </w:r>
      <w:r>
        <w:tab/>
        <w:t>0455</w:t>
      </w:r>
      <w:r>
        <w:tab/>
        <w:t>-</w:t>
      </w:r>
      <w:r>
        <w:tab/>
        <w:t>F</w:t>
      </w:r>
      <w:r>
        <w:tab/>
        <w:t>NR_pos_enh-Core</w:t>
      </w:r>
    </w:p>
    <w:p w14:paraId="2943C766" w14:textId="6DB8AFFE" w:rsidR="002049CA" w:rsidRDefault="002049CA">
      <w:pPr>
        <w:pStyle w:val="Doc-text2"/>
        <w:numPr>
          <w:ilvl w:val="0"/>
          <w:numId w:val="52"/>
        </w:numPr>
        <w:overflowPunct/>
        <w:autoSpaceDE/>
        <w:autoSpaceDN/>
        <w:adjustRightInd/>
        <w:textAlignment w:val="auto"/>
      </w:pPr>
      <w:r>
        <w:t>Agreed as R2-2309104, with ASN.1 alignment fixed</w:t>
      </w:r>
      <w:r w:rsidR="00835842">
        <w:t xml:space="preserve"> (but then coversheet revised by MCC: Wrong revision number)</w:t>
      </w:r>
    </w:p>
    <w:p w14:paraId="1D216075" w14:textId="5D3CBB9D" w:rsidR="00835842" w:rsidRPr="00A905AA" w:rsidRDefault="00835842">
      <w:pPr>
        <w:pStyle w:val="Doc-text2"/>
        <w:numPr>
          <w:ilvl w:val="0"/>
          <w:numId w:val="52"/>
        </w:numPr>
        <w:overflowPunct/>
        <w:autoSpaceDE/>
        <w:autoSpaceDN/>
        <w:adjustRightInd/>
        <w:textAlignment w:val="auto"/>
      </w:pPr>
      <w:r>
        <w:t>Revised in R2-230</w:t>
      </w:r>
      <w:r w:rsidR="001F4269">
        <w:t>9294</w:t>
      </w:r>
    </w:p>
    <w:p w14:paraId="2845522C" w14:textId="77777777" w:rsidR="002049CA" w:rsidRDefault="002049CA" w:rsidP="002049CA">
      <w:pPr>
        <w:pStyle w:val="Doc-text2"/>
      </w:pPr>
    </w:p>
    <w:p w14:paraId="0F06AA0F" w14:textId="16B43BCB" w:rsidR="001F4269" w:rsidRDefault="001F4269" w:rsidP="001F4269">
      <w:pPr>
        <w:pStyle w:val="Doc-title"/>
      </w:pPr>
      <w:r w:rsidRPr="002625AA">
        <w:t>R2-230</w:t>
      </w:r>
      <w:r>
        <w:t>9294</w:t>
      </w:r>
      <w:r>
        <w:tab/>
        <w:t>Correction to Multi-RTT</w:t>
      </w:r>
      <w:r>
        <w:tab/>
        <w:t>Huawei, HiSilicon</w:t>
      </w:r>
      <w:r>
        <w:tab/>
        <w:t>CR</w:t>
      </w:r>
      <w:r>
        <w:tab/>
        <w:t>Rel-17</w:t>
      </w:r>
      <w:r>
        <w:tab/>
        <w:t>37.355</w:t>
      </w:r>
      <w:r>
        <w:tab/>
        <w:t>17.5.0</w:t>
      </w:r>
      <w:r>
        <w:tab/>
        <w:t>0455</w:t>
      </w:r>
      <w:r>
        <w:tab/>
        <w:t>2</w:t>
      </w:r>
      <w:r>
        <w:tab/>
        <w:t>F</w:t>
      </w:r>
      <w:r>
        <w:tab/>
        <w:t>NR_pos_enh-Core</w:t>
      </w:r>
    </w:p>
    <w:p w14:paraId="290063F0" w14:textId="3A3CD194" w:rsidR="001F4269" w:rsidRDefault="001F4269" w:rsidP="002049CA">
      <w:pPr>
        <w:pStyle w:val="Doc-text2"/>
      </w:pPr>
      <w:r>
        <w:t>=&gt; Agreed</w:t>
      </w:r>
    </w:p>
    <w:p w14:paraId="363A2F68" w14:textId="77777777" w:rsidR="001F4269" w:rsidRDefault="001F4269" w:rsidP="002049CA">
      <w:pPr>
        <w:pStyle w:val="Doc-text2"/>
      </w:pPr>
    </w:p>
    <w:p w14:paraId="066E2BB8" w14:textId="77777777" w:rsidR="002049CA" w:rsidRDefault="002049CA" w:rsidP="002049CA">
      <w:pPr>
        <w:pStyle w:val="Doc-text2"/>
      </w:pPr>
      <w:r>
        <w:t>Discussion:</w:t>
      </w:r>
    </w:p>
    <w:p w14:paraId="4B8FDB21" w14:textId="77777777" w:rsidR="002049CA" w:rsidRDefault="002049CA" w:rsidP="002049CA">
      <w:pPr>
        <w:pStyle w:val="Doc-text2"/>
      </w:pPr>
      <w:r>
        <w:t>Ericsson think we wanted to avoid having conditions in the uplink.  They think we could add something in the field description, but not a condition indicator.</w:t>
      </w:r>
    </w:p>
    <w:p w14:paraId="68D65E0C" w14:textId="77777777" w:rsidR="002049CA" w:rsidRDefault="002049CA" w:rsidP="002049CA">
      <w:pPr>
        <w:pStyle w:val="Doc-text2"/>
      </w:pPr>
      <w:r>
        <w:t>Qualcomm think the CR is fine because we already use the same description for DL-TDOA and DL-</w:t>
      </w:r>
      <w:proofErr w:type="spellStart"/>
      <w:r>
        <w:t>AoD</w:t>
      </w:r>
      <w:proofErr w:type="spellEnd"/>
      <w:r>
        <w:t>, and they disagree with Ericsson’s comment because this is different from a need code as such; they see it as an oversight.</w:t>
      </w:r>
    </w:p>
    <w:p w14:paraId="02E2E321" w14:textId="77777777" w:rsidR="002049CA" w:rsidRDefault="002049CA" w:rsidP="002049CA">
      <w:pPr>
        <w:pStyle w:val="Doc-text2"/>
      </w:pPr>
      <w:r>
        <w:t>CATT do not think it is essential, because the request already indicates whether this field should be reported.</w:t>
      </w:r>
    </w:p>
    <w:p w14:paraId="55302AA0" w14:textId="77777777" w:rsidR="002049CA" w:rsidRDefault="002049CA" w:rsidP="002049CA">
      <w:pPr>
        <w:pStyle w:val="Doc-text2"/>
      </w:pPr>
      <w:r>
        <w:t>vivo agree with Qualcomm and think we have the condition for DL-TDOA and DL-</w:t>
      </w:r>
      <w:proofErr w:type="spellStart"/>
      <w:r>
        <w:t>AoD</w:t>
      </w:r>
      <w:proofErr w:type="spellEnd"/>
      <w:r>
        <w:t>.</w:t>
      </w:r>
    </w:p>
    <w:p w14:paraId="33E01A77" w14:textId="77777777" w:rsidR="002049CA" w:rsidRDefault="002049CA" w:rsidP="002049CA">
      <w:pPr>
        <w:pStyle w:val="Doc-text2"/>
      </w:pPr>
      <w:r>
        <w:t>Intel agree with Qualcomm.</w:t>
      </w:r>
    </w:p>
    <w:p w14:paraId="376405A6" w14:textId="77777777" w:rsidR="002049CA" w:rsidRDefault="002049CA" w:rsidP="002049CA">
      <w:pPr>
        <w:pStyle w:val="Doc-text2"/>
      </w:pPr>
      <w:r>
        <w:t>Nokia wonder why the CR does not apply to other methods, and they ask if we cannot report one instance with the existing field.</w:t>
      </w:r>
    </w:p>
    <w:p w14:paraId="1339708C" w14:textId="77777777" w:rsidR="002049CA" w:rsidRDefault="002049CA" w:rsidP="002049CA">
      <w:pPr>
        <w:pStyle w:val="Doc-text2"/>
      </w:pPr>
      <w:r>
        <w:t>Samsung share the view of Qualcomm and vivo.</w:t>
      </w:r>
    </w:p>
    <w:p w14:paraId="1D9F6A07" w14:textId="77777777" w:rsidR="002049CA" w:rsidRDefault="002049CA" w:rsidP="002049CA">
      <w:pPr>
        <w:pStyle w:val="Doc-text2"/>
      </w:pPr>
      <w:r>
        <w:t>Huawei clarify that the intention is not to have both fields present at the same time, and if the request uses the legacy format, the response will use the legacy field.</w:t>
      </w:r>
    </w:p>
    <w:p w14:paraId="07B346BE" w14:textId="77777777" w:rsidR="002049CA" w:rsidRDefault="002049CA" w:rsidP="002049CA">
      <w:pPr>
        <w:pStyle w:val="Doc-text2"/>
      </w:pPr>
      <w:r>
        <w:t>Intel agree that this is alignment with the downlink methods.</w:t>
      </w:r>
    </w:p>
    <w:p w14:paraId="03ADA358" w14:textId="77777777" w:rsidR="002049CA" w:rsidRDefault="002049CA" w:rsidP="002049CA">
      <w:pPr>
        <w:pStyle w:val="Doc-text2"/>
      </w:pPr>
      <w:r>
        <w:t>OPPO agree with the CR.</w:t>
      </w:r>
    </w:p>
    <w:p w14:paraId="376022EA" w14:textId="77777777" w:rsidR="002049CA" w:rsidRDefault="002049CA" w:rsidP="002049CA">
      <w:pPr>
        <w:pStyle w:val="Doc-text2"/>
      </w:pPr>
      <w:r>
        <w:t>Qualcomm think there are editorial details with the ASN.1 alignment that should be fixed to save effort in CR implementation.</w:t>
      </w:r>
    </w:p>
    <w:p w14:paraId="7E282A78" w14:textId="77777777" w:rsidR="002049CA" w:rsidRDefault="002049CA" w:rsidP="002049CA">
      <w:pPr>
        <w:pStyle w:val="Doc-text2"/>
      </w:pPr>
      <w:r>
        <w:t>CATT indicate that the reason for the difference from the DL methods is that there is no UE-based multi-RTT.  Qualcomm think it is still valid for UE-assisted and this was just a copying oversight.</w:t>
      </w:r>
    </w:p>
    <w:p w14:paraId="65F23806" w14:textId="77777777" w:rsidR="002049CA" w:rsidRPr="00297170" w:rsidRDefault="002049CA" w:rsidP="002049CA">
      <w:pPr>
        <w:pStyle w:val="Doc-text2"/>
      </w:pPr>
    </w:p>
    <w:p w14:paraId="185C36E4" w14:textId="6697D7DA" w:rsidR="002049CA" w:rsidRDefault="002049CA" w:rsidP="002049CA">
      <w:pPr>
        <w:pStyle w:val="Doc-title"/>
      </w:pPr>
      <w:r w:rsidRPr="002625AA">
        <w:t>R2-2307360</w:t>
      </w:r>
      <w:r>
        <w:tab/>
        <w:t>Correction to UE capability for batch reporitng</w:t>
      </w:r>
      <w:r>
        <w:tab/>
        <w:t>Huawei, HiSilicon</w:t>
      </w:r>
      <w:r>
        <w:tab/>
        <w:t>CR</w:t>
      </w:r>
      <w:r>
        <w:tab/>
        <w:t>Rel-17</w:t>
      </w:r>
      <w:r>
        <w:tab/>
        <w:t>37.355</w:t>
      </w:r>
      <w:r>
        <w:tab/>
        <w:t>17.5.0</w:t>
      </w:r>
      <w:r>
        <w:tab/>
        <w:t>0456</w:t>
      </w:r>
      <w:r>
        <w:tab/>
        <w:t>-</w:t>
      </w:r>
      <w:r>
        <w:tab/>
        <w:t>F</w:t>
      </w:r>
      <w:r>
        <w:tab/>
        <w:t>NR_pos_enh-Core</w:t>
      </w:r>
    </w:p>
    <w:p w14:paraId="24B29435" w14:textId="77777777" w:rsidR="002049CA" w:rsidRPr="006E4875" w:rsidRDefault="002049CA">
      <w:pPr>
        <w:pStyle w:val="Doc-text2"/>
        <w:numPr>
          <w:ilvl w:val="0"/>
          <w:numId w:val="52"/>
        </w:numPr>
        <w:overflowPunct/>
        <w:autoSpaceDE/>
        <w:autoSpaceDN/>
        <w:adjustRightInd/>
        <w:textAlignment w:val="auto"/>
      </w:pPr>
      <w:r>
        <w:t>Postponed</w:t>
      </w:r>
    </w:p>
    <w:p w14:paraId="71EC84C0" w14:textId="77777777" w:rsidR="002049CA" w:rsidRDefault="002049CA" w:rsidP="002049CA">
      <w:pPr>
        <w:pStyle w:val="Doc-text2"/>
      </w:pPr>
    </w:p>
    <w:p w14:paraId="19ADAF3D" w14:textId="77777777" w:rsidR="002049CA" w:rsidRDefault="002049CA" w:rsidP="002049CA">
      <w:pPr>
        <w:pStyle w:val="Doc-text2"/>
      </w:pPr>
      <w:r>
        <w:t>Discussion:</w:t>
      </w:r>
    </w:p>
    <w:p w14:paraId="372889CF" w14:textId="77777777" w:rsidR="002049CA" w:rsidRDefault="002049CA" w:rsidP="002049CA">
      <w:pPr>
        <w:pStyle w:val="Doc-text2"/>
      </w:pPr>
      <w:r>
        <w:t>Lenovo wonder what the reason was for the addition in the Provide Location Information.  Huawei indicate that this is the question they want to address: The LMF can request differently for different methods, but the UE only has a single capability.</w:t>
      </w:r>
    </w:p>
    <w:p w14:paraId="293B8B17" w14:textId="77777777" w:rsidR="002049CA" w:rsidRDefault="002049CA" w:rsidP="002049CA">
      <w:pPr>
        <w:pStyle w:val="Doc-text2"/>
      </w:pPr>
      <w:r>
        <w:t>vivo think the issue is valid but would prefer to fix the field description (Huawei’s approach 1), because RAN1 indicated only a single capability for this feature.</w:t>
      </w:r>
    </w:p>
    <w:p w14:paraId="6C53B05E" w14:textId="77777777" w:rsidR="002049CA" w:rsidRDefault="002049CA" w:rsidP="002049CA">
      <w:pPr>
        <w:pStyle w:val="Doc-text2"/>
      </w:pPr>
      <w:r>
        <w:t>Intel agree that the capability came from RAN1, and they understand the guidance was that the UE supports it as one capability.  They do not think it should be changed in RAN2.</w:t>
      </w:r>
    </w:p>
    <w:p w14:paraId="61A1FD22" w14:textId="77777777" w:rsidR="002049CA" w:rsidRDefault="002049CA" w:rsidP="002049CA">
      <w:pPr>
        <w:pStyle w:val="Doc-text2"/>
      </w:pPr>
      <w:r>
        <w:t>Nokia wonder whether UE-based was also intended by RAN1.</w:t>
      </w:r>
    </w:p>
    <w:p w14:paraId="1E78EC47" w14:textId="77777777" w:rsidR="002049CA" w:rsidRDefault="002049CA" w:rsidP="002049CA">
      <w:pPr>
        <w:pStyle w:val="Doc-text2"/>
      </w:pPr>
      <w:r>
        <w:t>Ericsson agree with Intel and think that RAN1 intended to capture a single functionality for multiple measurements or multiple locations.</w:t>
      </w:r>
    </w:p>
    <w:p w14:paraId="200D1AFD" w14:textId="77777777" w:rsidR="002049CA" w:rsidRDefault="002049CA" w:rsidP="002049CA">
      <w:pPr>
        <w:pStyle w:val="Doc-text2"/>
      </w:pPr>
      <w:r>
        <w:t>Apple think it would be good to have separate capabilities.  Qualcomm also think it makes sense, and they suggest that we could ask RAN1.  Intel agree.</w:t>
      </w:r>
    </w:p>
    <w:p w14:paraId="31D1226B" w14:textId="77777777" w:rsidR="002049CA" w:rsidRDefault="002049CA" w:rsidP="002049CA">
      <w:pPr>
        <w:pStyle w:val="Doc-text2"/>
      </w:pPr>
      <w:r>
        <w:t>ZTE agree with sending an LS, and they wonder if we should include the additional option of changing the field description.  Intel think how we implement it would be a RAN2 decision, but we can ask RAN1 if it is needed to have a separate capability.</w:t>
      </w:r>
    </w:p>
    <w:p w14:paraId="3F2239CA" w14:textId="77777777" w:rsidR="002049CA" w:rsidRDefault="002049CA" w:rsidP="002049CA">
      <w:pPr>
        <w:pStyle w:val="Doc-text2"/>
      </w:pPr>
    </w:p>
    <w:p w14:paraId="1F0FC8D6" w14:textId="77777777" w:rsidR="002049CA" w:rsidRDefault="002049CA" w:rsidP="002049CA">
      <w:pPr>
        <w:pStyle w:val="Doc-text2"/>
      </w:pPr>
    </w:p>
    <w:p w14:paraId="3B987409" w14:textId="77777777" w:rsidR="002049CA" w:rsidRDefault="002049CA" w:rsidP="002049CA">
      <w:pPr>
        <w:pStyle w:val="EmailDiscussion"/>
        <w:overflowPunct/>
        <w:autoSpaceDE/>
        <w:autoSpaceDN/>
        <w:adjustRightInd/>
        <w:ind w:left="1619" w:hanging="360"/>
        <w:textAlignment w:val="auto"/>
      </w:pPr>
      <w:r>
        <w:t>[AT123][420][POS] LS to RAN1 on batch reporting capability (ZTE)</w:t>
      </w:r>
    </w:p>
    <w:p w14:paraId="62A8633F" w14:textId="77777777" w:rsidR="002049CA" w:rsidRDefault="002049CA" w:rsidP="002049CA">
      <w:pPr>
        <w:pStyle w:val="EmailDiscussion2"/>
      </w:pPr>
      <w:r>
        <w:tab/>
        <w:t>Scope: Draft an LS to RAN1 inquiring about the need for multiple capabilities for batch reporting, as proposed in R2-2307360.</w:t>
      </w:r>
    </w:p>
    <w:p w14:paraId="70F449E4" w14:textId="77777777" w:rsidR="002049CA" w:rsidRDefault="002049CA" w:rsidP="002049CA">
      <w:pPr>
        <w:pStyle w:val="EmailDiscussion2"/>
      </w:pPr>
      <w:r>
        <w:lastRenderedPageBreak/>
        <w:tab/>
        <w:t>Intended outcome: Approved LS (without CB if possible) in R2-2309105</w:t>
      </w:r>
    </w:p>
    <w:p w14:paraId="66C3A025" w14:textId="77777777" w:rsidR="002049CA" w:rsidRDefault="002049CA" w:rsidP="002049CA">
      <w:pPr>
        <w:pStyle w:val="EmailDiscussion2"/>
      </w:pPr>
      <w:r>
        <w:tab/>
        <w:t>Deadline: Wednesday 2023-08-23 2000 UTC</w:t>
      </w:r>
    </w:p>
    <w:p w14:paraId="79E39011" w14:textId="77777777" w:rsidR="002049CA" w:rsidRDefault="002049CA" w:rsidP="002049CA">
      <w:pPr>
        <w:pStyle w:val="EmailDiscussion2"/>
      </w:pPr>
    </w:p>
    <w:p w14:paraId="2A1ADA35" w14:textId="5F33D4AD" w:rsidR="002049CA" w:rsidRDefault="002049CA" w:rsidP="002049CA">
      <w:pPr>
        <w:pStyle w:val="Doc-title"/>
      </w:pPr>
      <w:r w:rsidRPr="002625AA">
        <w:t>R2-2309105</w:t>
      </w:r>
      <w:r>
        <w:tab/>
      </w:r>
      <w:r w:rsidRPr="005F158A">
        <w:t>LS on the support of multiple location estimate instances in a single measurement report</w:t>
      </w:r>
      <w:r>
        <w:tab/>
        <w:t>ZTE Corporation</w:t>
      </w:r>
      <w:r>
        <w:tab/>
        <w:t>LS out</w:t>
      </w:r>
      <w:r>
        <w:tab/>
        <w:t>Rel-</w:t>
      </w:r>
      <w:r w:rsidR="00FB6733">
        <w:t>17</w:t>
      </w:r>
      <w:r>
        <w:tab/>
        <w:t>NR_pos_enh</w:t>
      </w:r>
      <w:r w:rsidR="00FB6733">
        <w:t>-Core</w:t>
      </w:r>
      <w:r>
        <w:tab/>
        <w:t>To:RAN1</w:t>
      </w:r>
    </w:p>
    <w:p w14:paraId="6331EACF" w14:textId="77777777" w:rsidR="002049CA" w:rsidRPr="00E06E33" w:rsidRDefault="002049CA">
      <w:pPr>
        <w:pStyle w:val="Doc-text2"/>
        <w:numPr>
          <w:ilvl w:val="0"/>
          <w:numId w:val="52"/>
        </w:numPr>
        <w:overflowPunct/>
        <w:autoSpaceDE/>
        <w:autoSpaceDN/>
        <w:adjustRightInd/>
        <w:textAlignment w:val="auto"/>
      </w:pPr>
      <w:r>
        <w:t>Approved (email discussion [AT123][420])</w:t>
      </w:r>
    </w:p>
    <w:p w14:paraId="0D09F2F3" w14:textId="77777777" w:rsidR="002049CA" w:rsidRPr="00A905AA" w:rsidRDefault="002049CA" w:rsidP="002049CA">
      <w:pPr>
        <w:pStyle w:val="Doc-text2"/>
      </w:pPr>
    </w:p>
    <w:p w14:paraId="51BA0F65" w14:textId="0D3727F9" w:rsidR="002049CA" w:rsidRDefault="002049CA" w:rsidP="002049CA">
      <w:pPr>
        <w:pStyle w:val="Doc-title"/>
      </w:pPr>
      <w:r w:rsidRPr="002625AA">
        <w:t>R2-2307504</w:t>
      </w:r>
      <w:r>
        <w:tab/>
        <w:t>Missing error cause code for DL PRS Measurements</w:t>
      </w:r>
      <w:r>
        <w:tab/>
        <w:t>Fraunhofer IIS, Ericsson</w:t>
      </w:r>
      <w:r>
        <w:tab/>
        <w:t>CR</w:t>
      </w:r>
      <w:r>
        <w:tab/>
        <w:t>Rel-17</w:t>
      </w:r>
      <w:r>
        <w:tab/>
        <w:t>37.355</w:t>
      </w:r>
      <w:r>
        <w:tab/>
        <w:t>17.5.0</w:t>
      </w:r>
      <w:r>
        <w:tab/>
        <w:t>0457</w:t>
      </w:r>
      <w:r>
        <w:tab/>
        <w:t>-</w:t>
      </w:r>
      <w:r>
        <w:tab/>
        <w:t>F</w:t>
      </w:r>
      <w:r>
        <w:tab/>
        <w:t>NR_pos_enh-Core</w:t>
      </w:r>
    </w:p>
    <w:p w14:paraId="69ED7B97" w14:textId="77777777" w:rsidR="002049CA" w:rsidRPr="009805F3" w:rsidRDefault="002049CA">
      <w:pPr>
        <w:pStyle w:val="Doc-text2"/>
        <w:numPr>
          <w:ilvl w:val="0"/>
          <w:numId w:val="52"/>
        </w:numPr>
        <w:overflowPunct/>
        <w:autoSpaceDE/>
        <w:autoSpaceDN/>
        <w:adjustRightInd/>
        <w:textAlignment w:val="auto"/>
      </w:pPr>
      <w:r>
        <w:t>Not pursued</w:t>
      </w:r>
    </w:p>
    <w:p w14:paraId="56AB5141" w14:textId="77777777" w:rsidR="002049CA" w:rsidRDefault="002049CA" w:rsidP="002049CA">
      <w:pPr>
        <w:pStyle w:val="Doc-text2"/>
      </w:pPr>
    </w:p>
    <w:p w14:paraId="05591F0E" w14:textId="77777777" w:rsidR="002049CA" w:rsidRDefault="002049CA" w:rsidP="002049CA">
      <w:pPr>
        <w:pStyle w:val="Doc-text2"/>
      </w:pPr>
      <w:r>
        <w:t>Discussion:</w:t>
      </w:r>
    </w:p>
    <w:p w14:paraId="470919E7" w14:textId="77777777" w:rsidR="002049CA" w:rsidRDefault="002049CA" w:rsidP="002049CA">
      <w:pPr>
        <w:pStyle w:val="Doc-text2"/>
      </w:pPr>
      <w:r>
        <w:t>Qualcomm wonder what the new cause code really means, and if we need to start having cause codes at such fine granularity.  There could be many reasons for an “unable to measure” condition.</w:t>
      </w:r>
    </w:p>
    <w:p w14:paraId="43338723" w14:textId="77777777" w:rsidR="002049CA" w:rsidRDefault="002049CA" w:rsidP="002049CA">
      <w:pPr>
        <w:pStyle w:val="Doc-text2"/>
      </w:pPr>
      <w:r>
        <w:t>Lenovo agree with Qualcomm and think the priority setting is quite dynamic, so they are not sure if the new code helps the LMF.</w:t>
      </w:r>
    </w:p>
    <w:p w14:paraId="2AD429D9" w14:textId="77777777" w:rsidR="002049CA" w:rsidRDefault="002049CA" w:rsidP="002049CA">
      <w:pPr>
        <w:pStyle w:val="Doc-text2"/>
      </w:pPr>
      <w:r>
        <w:t>vivo agree with Qualcomm and think it is too detailed; the network is already aware of the PPW configuration, and if this situation occurs, they think the UE should request a measurement gap.</w:t>
      </w:r>
    </w:p>
    <w:p w14:paraId="28564565" w14:textId="77777777" w:rsidR="002049CA" w:rsidRDefault="002049CA" w:rsidP="002049CA">
      <w:pPr>
        <w:pStyle w:val="Doc-text2"/>
      </w:pPr>
      <w:r>
        <w:t>Ericsson agree that it is granular, but they think the inability to measure in certain PPWs is an error case that should be reflected in the error report.  They see that the LMF would benefit from gathering statistics on this sort of event.</w:t>
      </w:r>
    </w:p>
    <w:p w14:paraId="10B10C2F" w14:textId="77777777" w:rsidR="002049CA" w:rsidRPr="006E4875" w:rsidRDefault="002049CA" w:rsidP="002049CA">
      <w:pPr>
        <w:pStyle w:val="Doc-text2"/>
      </w:pPr>
    </w:p>
    <w:p w14:paraId="732D2E67" w14:textId="375976A4" w:rsidR="002049CA" w:rsidRDefault="002049CA" w:rsidP="002049CA">
      <w:pPr>
        <w:pStyle w:val="Doc-title"/>
      </w:pPr>
      <w:r w:rsidRPr="002625AA">
        <w:t>R2-2308478</w:t>
      </w:r>
      <w:r>
        <w:tab/>
        <w:t>Missing finer periodicities than 1s</w:t>
      </w:r>
      <w:r>
        <w:tab/>
        <w:t>Ericsson</w:t>
      </w:r>
      <w:r>
        <w:tab/>
        <w:t>CR</w:t>
      </w:r>
      <w:r>
        <w:tab/>
        <w:t>Rel-17</w:t>
      </w:r>
      <w:r>
        <w:tab/>
        <w:t>37.355</w:t>
      </w:r>
      <w:r>
        <w:tab/>
        <w:t>17.5.0</w:t>
      </w:r>
      <w:r>
        <w:tab/>
        <w:t>0450</w:t>
      </w:r>
      <w:r>
        <w:tab/>
        <w:t>1</w:t>
      </w:r>
      <w:r>
        <w:tab/>
        <w:t>F</w:t>
      </w:r>
      <w:r>
        <w:tab/>
        <w:t>NR_pos_enh-Core</w:t>
      </w:r>
      <w:r>
        <w:tab/>
        <w:t>R2-2306026</w:t>
      </w:r>
    </w:p>
    <w:p w14:paraId="275A22A0" w14:textId="77777777" w:rsidR="002049CA" w:rsidRPr="008D04DB" w:rsidRDefault="002049CA">
      <w:pPr>
        <w:pStyle w:val="Doc-text2"/>
        <w:numPr>
          <w:ilvl w:val="0"/>
          <w:numId w:val="52"/>
        </w:numPr>
        <w:overflowPunct/>
        <w:autoSpaceDE/>
        <w:autoSpaceDN/>
        <w:adjustRightInd/>
        <w:textAlignment w:val="auto"/>
      </w:pPr>
      <w:r>
        <w:t>Not pursued</w:t>
      </w:r>
    </w:p>
    <w:p w14:paraId="47EF1BAE" w14:textId="77777777" w:rsidR="002049CA" w:rsidRDefault="002049CA" w:rsidP="002049CA">
      <w:pPr>
        <w:pStyle w:val="Doc-title"/>
      </w:pPr>
    </w:p>
    <w:p w14:paraId="3B05CDF5" w14:textId="42891FA2" w:rsidR="002049CA" w:rsidRDefault="002049CA" w:rsidP="002049CA">
      <w:pPr>
        <w:pStyle w:val="Doc-title"/>
      </w:pPr>
      <w:r w:rsidRPr="002625AA">
        <w:t>R2-2308479</w:t>
      </w:r>
      <w:r>
        <w:tab/>
        <w:t>Missing LPP support for sub 1s location information reporting periodicity</w:t>
      </w:r>
      <w:r>
        <w:tab/>
        <w:t>Ericsson</w:t>
      </w:r>
      <w:r>
        <w:tab/>
        <w:t>discussion</w:t>
      </w:r>
      <w:r>
        <w:tab/>
        <w:t>Rel-17</w:t>
      </w:r>
      <w:r w:rsidR="0049183F">
        <w:tab/>
        <w:t>NR_pos_enh-Core</w:t>
      </w:r>
    </w:p>
    <w:p w14:paraId="68BB117C" w14:textId="77777777" w:rsidR="002049CA" w:rsidRPr="008D04DB" w:rsidRDefault="002049CA">
      <w:pPr>
        <w:pStyle w:val="Doc-text2"/>
        <w:numPr>
          <w:ilvl w:val="0"/>
          <w:numId w:val="52"/>
        </w:numPr>
        <w:overflowPunct/>
        <w:autoSpaceDE/>
        <w:autoSpaceDN/>
        <w:adjustRightInd/>
        <w:textAlignment w:val="auto"/>
      </w:pPr>
      <w:r>
        <w:t>Noted</w:t>
      </w:r>
    </w:p>
    <w:p w14:paraId="6B9AA7F2" w14:textId="77777777" w:rsidR="002049CA" w:rsidRDefault="002049CA" w:rsidP="002049CA">
      <w:pPr>
        <w:pStyle w:val="Doc-text2"/>
      </w:pPr>
    </w:p>
    <w:p w14:paraId="2729F051" w14:textId="77777777" w:rsidR="002049CA" w:rsidRDefault="002049CA" w:rsidP="002049CA">
      <w:pPr>
        <w:pStyle w:val="Doc-text2"/>
      </w:pPr>
      <w:r>
        <w:t>Discussion:</w:t>
      </w:r>
    </w:p>
    <w:p w14:paraId="0EF52194" w14:textId="77777777" w:rsidR="002049CA" w:rsidRDefault="002049CA" w:rsidP="002049CA">
      <w:pPr>
        <w:pStyle w:val="Doc-text2"/>
      </w:pPr>
      <w:r>
        <w:t>Huawei are generally fine with the proposal, and consider that the AS layer granularity should generally be finer than the service layer granularity.  They do wonder in which release we should introduce it.</w:t>
      </w:r>
    </w:p>
    <w:p w14:paraId="6D15EF8C" w14:textId="77777777" w:rsidR="002049CA" w:rsidRDefault="002049CA" w:rsidP="002049CA">
      <w:pPr>
        <w:pStyle w:val="Doc-text2"/>
      </w:pPr>
      <w:r>
        <w:t>Qualcomm think this is not a correction; they understand that we implemented the RAN1 feature list correctly, and this should be considered as an enhancement.</w:t>
      </w:r>
    </w:p>
    <w:p w14:paraId="7D93C451" w14:textId="77777777" w:rsidR="002049CA" w:rsidRDefault="002049CA" w:rsidP="002049CA">
      <w:pPr>
        <w:pStyle w:val="Doc-text2"/>
      </w:pPr>
      <w:r>
        <w:t>CATT also think it is not a correction, and they think we need to determine which use case needs it to infer which release it should be introduced in.</w:t>
      </w:r>
    </w:p>
    <w:p w14:paraId="28DF5E60" w14:textId="77777777" w:rsidR="002049CA" w:rsidRDefault="002049CA" w:rsidP="002049CA">
      <w:pPr>
        <w:pStyle w:val="Doc-text2"/>
      </w:pPr>
      <w:r>
        <w:t xml:space="preserve">vivo note that the minimum value in </w:t>
      </w:r>
      <w:proofErr w:type="spellStart"/>
      <w:r>
        <w:t>NRPPa</w:t>
      </w:r>
      <w:proofErr w:type="spellEnd"/>
      <w:r>
        <w:t xml:space="preserve"> is 640 </w:t>
      </w:r>
      <w:proofErr w:type="spellStart"/>
      <w:r>
        <w:t>ms</w:t>
      </w:r>
      <w:proofErr w:type="spellEnd"/>
      <w:r>
        <w:t>, which is not drastically off from 1 s, so they do not see a big gain from alignment.</w:t>
      </w:r>
    </w:p>
    <w:p w14:paraId="1C344199" w14:textId="77777777" w:rsidR="002049CA" w:rsidRDefault="002049CA" w:rsidP="002049CA">
      <w:pPr>
        <w:pStyle w:val="Doc-text2"/>
      </w:pPr>
      <w:r>
        <w:t>Apple think it is an enhancement, not a correction.  They think such an enhancement should normally come from lower layers.</w:t>
      </w:r>
    </w:p>
    <w:p w14:paraId="1BC55151" w14:textId="77777777" w:rsidR="002049CA" w:rsidRDefault="002049CA" w:rsidP="002049CA">
      <w:pPr>
        <w:pStyle w:val="Doc-text2"/>
      </w:pPr>
      <w:r>
        <w:t>Ericsson indicate that the proposal did come from lower layers, and we considered finer periodicities during Rel-17 discussions.  They see that the network specs have sub-second periodicities in Rel-17 and LPP is the missing piece, so they consider this an alignment correction rather than an enhancement.  They think that the Rel-17 latency requirements force us to have the ability to schedule the reporting with short intervals, so the device can report measurements/position estimates close in time.</w:t>
      </w:r>
    </w:p>
    <w:p w14:paraId="7BCD55E2" w14:textId="77777777" w:rsidR="002049CA" w:rsidRDefault="002049CA" w:rsidP="002049CA">
      <w:pPr>
        <w:pStyle w:val="Doc-text2"/>
      </w:pPr>
      <w:r>
        <w:t>Qualcomm think periodic reporting is not really a low-latency feature.  They think if we change periodic reporting it should apply to all positioning methods, which again suggests that this is more of an enhancement.</w:t>
      </w:r>
    </w:p>
    <w:p w14:paraId="0F64A78E" w14:textId="77777777" w:rsidR="002049CA" w:rsidRDefault="002049CA" w:rsidP="002049CA">
      <w:pPr>
        <w:pStyle w:val="Doc-text2"/>
      </w:pPr>
      <w:r>
        <w:t>Huawei understand that the LPP periodic reporting is intended to align with the periodicity requests from the service layer, and this just brings LPP into line with CT4 specs.</w:t>
      </w:r>
    </w:p>
    <w:p w14:paraId="237CAE28" w14:textId="77777777" w:rsidR="002049CA" w:rsidRDefault="002049CA" w:rsidP="002049CA">
      <w:pPr>
        <w:pStyle w:val="Doc-text2"/>
      </w:pPr>
      <w:r>
        <w:t>Ericsson indicate that the CT4 agreements apply to all positioning methods.</w:t>
      </w:r>
    </w:p>
    <w:p w14:paraId="0131F785" w14:textId="77777777" w:rsidR="002049CA" w:rsidRDefault="002049CA" w:rsidP="002049CA">
      <w:pPr>
        <w:pStyle w:val="Doc-text2"/>
      </w:pPr>
      <w:r>
        <w:t>vivo think if CT4 want a change, there should be an LS to guide us.</w:t>
      </w:r>
    </w:p>
    <w:p w14:paraId="74F16BA0" w14:textId="77777777" w:rsidR="002049CA" w:rsidRDefault="002049CA" w:rsidP="002049CA">
      <w:pPr>
        <w:pStyle w:val="Doc-text2"/>
      </w:pPr>
      <w:r>
        <w:t>Qualcomm see no connection between LPP periodic reporting and the CT4 specs, which are for deferred MT-LR, whereas periodic reporting in LPP is between UE and LMF,  They do not see that the specs are broken.</w:t>
      </w:r>
    </w:p>
    <w:p w14:paraId="6CBACFCF" w14:textId="77777777" w:rsidR="002049CA" w:rsidRDefault="002049CA" w:rsidP="002049CA">
      <w:pPr>
        <w:pStyle w:val="Doc-text2"/>
      </w:pPr>
      <w:r>
        <w:lastRenderedPageBreak/>
        <w:t>CATT wonder what the CT4 spec defines for periodic reporting between LMF and AMF.  Ericsson indicate that the CT4 specs for reporting between LMF/AMF/GMLC/MAP have all been updated with sub-second periodicities.</w:t>
      </w:r>
    </w:p>
    <w:p w14:paraId="55C33926" w14:textId="77777777" w:rsidR="002049CA" w:rsidRDefault="002049CA" w:rsidP="002049CA">
      <w:pPr>
        <w:pStyle w:val="Doc-text2"/>
      </w:pPr>
      <w:r>
        <w:t>CATT think CT4 should send an LS.</w:t>
      </w:r>
    </w:p>
    <w:p w14:paraId="3D7457DF" w14:textId="77777777" w:rsidR="002049CA" w:rsidRDefault="002049CA" w:rsidP="002049CA">
      <w:pPr>
        <w:pStyle w:val="Doc-text2"/>
      </w:pPr>
      <w:r>
        <w:t>OPPO agree there should be an LS.</w:t>
      </w:r>
    </w:p>
    <w:p w14:paraId="335BE386" w14:textId="77777777" w:rsidR="002049CA" w:rsidRDefault="002049CA" w:rsidP="002049CA">
      <w:pPr>
        <w:pStyle w:val="Doc-text2"/>
      </w:pPr>
      <w:r>
        <w:t>Qualcomm would like to see how it works end-to-end.</w:t>
      </w:r>
    </w:p>
    <w:p w14:paraId="67345987" w14:textId="77777777" w:rsidR="002049CA" w:rsidRPr="009805F3" w:rsidRDefault="002049CA" w:rsidP="002049CA">
      <w:pPr>
        <w:pStyle w:val="Doc-text2"/>
      </w:pPr>
    </w:p>
    <w:p w14:paraId="5E5B85AE" w14:textId="6CC6E3AB" w:rsidR="002049CA" w:rsidRDefault="002049CA" w:rsidP="002049CA">
      <w:pPr>
        <w:pStyle w:val="Doc-title"/>
      </w:pPr>
      <w:r w:rsidRPr="002625AA">
        <w:t>R2-2308690</w:t>
      </w:r>
      <w:r>
        <w:tab/>
        <w:t>Addition of missing values for dl-prs-ResourceSetPeriodicityReq-r17</w:t>
      </w:r>
      <w:r>
        <w:tab/>
        <w:t>Samsung</w:t>
      </w:r>
      <w:r>
        <w:tab/>
        <w:t>CR</w:t>
      </w:r>
      <w:r>
        <w:tab/>
        <w:t>Rel-17</w:t>
      </w:r>
      <w:r>
        <w:tab/>
        <w:t>37.355</w:t>
      </w:r>
      <w:r>
        <w:tab/>
        <w:t>17.5.0</w:t>
      </w:r>
      <w:r>
        <w:tab/>
        <w:t>0464</w:t>
      </w:r>
      <w:r>
        <w:tab/>
        <w:t>-</w:t>
      </w:r>
      <w:r>
        <w:tab/>
        <w:t>F</w:t>
      </w:r>
      <w:r>
        <w:tab/>
        <w:t>NR_pos_enh-Core</w:t>
      </w:r>
    </w:p>
    <w:p w14:paraId="782444CA" w14:textId="77777777" w:rsidR="002049CA" w:rsidRPr="00684129" w:rsidRDefault="002049CA">
      <w:pPr>
        <w:pStyle w:val="Doc-text2"/>
        <w:numPr>
          <w:ilvl w:val="0"/>
          <w:numId w:val="52"/>
        </w:numPr>
        <w:overflowPunct/>
        <w:autoSpaceDE/>
        <w:autoSpaceDN/>
        <w:adjustRightInd/>
        <w:textAlignment w:val="auto"/>
      </w:pPr>
      <w:r>
        <w:t>Revised in R2-2309194</w:t>
      </w:r>
    </w:p>
    <w:p w14:paraId="226FFEC2" w14:textId="77777777" w:rsidR="002049CA" w:rsidRDefault="002049CA" w:rsidP="002049CA">
      <w:pPr>
        <w:pStyle w:val="Doc-text2"/>
      </w:pPr>
    </w:p>
    <w:p w14:paraId="3D8D183E" w14:textId="77777777" w:rsidR="002049CA" w:rsidRDefault="002049CA" w:rsidP="002049CA">
      <w:pPr>
        <w:pStyle w:val="Doc-text2"/>
      </w:pPr>
      <w:r>
        <w:t>Discussion:</w:t>
      </w:r>
    </w:p>
    <w:p w14:paraId="68E7CC1A" w14:textId="77777777" w:rsidR="002049CA" w:rsidRDefault="002049CA" w:rsidP="002049CA">
      <w:pPr>
        <w:pStyle w:val="Doc-text2"/>
      </w:pPr>
      <w:r>
        <w:t>Lenovo support the CR.</w:t>
      </w:r>
    </w:p>
    <w:p w14:paraId="1F8DE986" w14:textId="77777777" w:rsidR="002049CA" w:rsidRDefault="002049CA" w:rsidP="002049CA">
      <w:pPr>
        <w:pStyle w:val="Doc-text2"/>
      </w:pPr>
      <w:r>
        <w:t xml:space="preserve">vivo think it is not needed, because the periodicities are indicated in the SCS of the </w:t>
      </w:r>
      <w:proofErr w:type="spellStart"/>
      <w:r>
        <w:t>PCell</w:t>
      </w:r>
      <w:proofErr w:type="spellEnd"/>
      <w:r>
        <w:t>.</w:t>
      </w:r>
    </w:p>
    <w:p w14:paraId="2244789F" w14:textId="77777777" w:rsidR="002049CA" w:rsidRDefault="002049CA" w:rsidP="002049CA">
      <w:pPr>
        <w:pStyle w:val="Doc-text2"/>
      </w:pPr>
      <w:r>
        <w:t>Qualcomm think these are periodicities supported for the PRS, but not supported in the on-demand request.  They think this is a real correction.</w:t>
      </w:r>
    </w:p>
    <w:p w14:paraId="37D4356B" w14:textId="77777777" w:rsidR="002049CA" w:rsidRDefault="002049CA" w:rsidP="002049CA">
      <w:pPr>
        <w:pStyle w:val="Doc-text2"/>
      </w:pPr>
      <w:r>
        <w:t>CATT ask if the proponent checked the RAN1 parameter list; if RAN1 did not provide these periodicities, they think maybe we should check with RAN1.  Samsung indicate that they did not find the periodicities in the RAN1 list, but we have a misalignment between the ASN.1 and the field description; they would be OK to send an LS to check.</w:t>
      </w:r>
    </w:p>
    <w:p w14:paraId="6312128D" w14:textId="77777777" w:rsidR="002049CA" w:rsidRDefault="002049CA" w:rsidP="002049CA">
      <w:pPr>
        <w:pStyle w:val="Doc-text2"/>
      </w:pPr>
      <w:r>
        <w:t>Lenovo agree that there is a mismatch.</w:t>
      </w:r>
    </w:p>
    <w:p w14:paraId="475E8C68" w14:textId="77777777" w:rsidR="002049CA" w:rsidRDefault="002049CA" w:rsidP="002049CA">
      <w:pPr>
        <w:pStyle w:val="Doc-text2"/>
      </w:pPr>
      <w:r>
        <w:t>Nokia think it is an essential correction, but they are OK to confirm with RAN1.</w:t>
      </w:r>
    </w:p>
    <w:p w14:paraId="113D3BD0" w14:textId="77777777" w:rsidR="002049CA" w:rsidRDefault="002049CA" w:rsidP="002049CA">
      <w:pPr>
        <w:pStyle w:val="Doc-text2"/>
      </w:pPr>
      <w:r>
        <w:t>CATT would like time to check the RRC parameters.</w:t>
      </w:r>
    </w:p>
    <w:p w14:paraId="752C5FB8" w14:textId="77777777" w:rsidR="002049CA" w:rsidRDefault="002049CA" w:rsidP="002049CA">
      <w:pPr>
        <w:pStyle w:val="Doc-text2"/>
      </w:pPr>
    </w:p>
    <w:p w14:paraId="426108C9" w14:textId="77777777" w:rsidR="002049CA" w:rsidRDefault="002049CA" w:rsidP="002049CA">
      <w:pPr>
        <w:pStyle w:val="Doc-text2"/>
      </w:pPr>
    </w:p>
    <w:p w14:paraId="1F9AD313" w14:textId="77777777" w:rsidR="002049CA" w:rsidRDefault="002049CA" w:rsidP="002049CA">
      <w:pPr>
        <w:pStyle w:val="EmailDiscussion"/>
        <w:overflowPunct/>
        <w:autoSpaceDE/>
        <w:autoSpaceDN/>
        <w:adjustRightInd/>
        <w:ind w:left="1619" w:hanging="360"/>
        <w:textAlignment w:val="auto"/>
      </w:pPr>
      <w:r>
        <w:t>[AT123][421][POS] dl-prs-ResourceSetPeriodicityReq-r17 range check (Samsung)</w:t>
      </w:r>
    </w:p>
    <w:p w14:paraId="11A04165" w14:textId="77777777" w:rsidR="002049CA" w:rsidRDefault="002049CA" w:rsidP="002049CA">
      <w:pPr>
        <w:pStyle w:val="EmailDiscussion2"/>
      </w:pPr>
      <w:r>
        <w:tab/>
        <w:t>Scope: Evaluate the change proposed in R2-2308690 in light of the RAN1 parameter list.</w:t>
      </w:r>
    </w:p>
    <w:p w14:paraId="4BF969BA" w14:textId="77777777" w:rsidR="002049CA" w:rsidRDefault="002049CA" w:rsidP="002049CA">
      <w:pPr>
        <w:pStyle w:val="EmailDiscussion2"/>
      </w:pPr>
      <w:r>
        <w:tab/>
        <w:t>Intended outcome: Agreeable CR if necessary and report in R2-2309106</w:t>
      </w:r>
    </w:p>
    <w:p w14:paraId="3A59DA97" w14:textId="77777777" w:rsidR="002049CA" w:rsidRDefault="002049CA" w:rsidP="002049CA">
      <w:pPr>
        <w:pStyle w:val="EmailDiscussion2"/>
      </w:pPr>
      <w:r>
        <w:tab/>
        <w:t>Deadline: Wednesday 2023-08-23 2000 UTC</w:t>
      </w:r>
    </w:p>
    <w:p w14:paraId="24239A6A" w14:textId="77777777" w:rsidR="002049CA" w:rsidRDefault="002049CA" w:rsidP="002049CA">
      <w:pPr>
        <w:pStyle w:val="EmailDiscussion2"/>
      </w:pPr>
    </w:p>
    <w:p w14:paraId="04E799E5" w14:textId="4DD61991" w:rsidR="002049CA" w:rsidRDefault="002049CA" w:rsidP="002049CA">
      <w:pPr>
        <w:pStyle w:val="Doc-title"/>
      </w:pPr>
      <w:r w:rsidRPr="002625AA">
        <w:t>R2-2309106</w:t>
      </w:r>
      <w:r>
        <w:tab/>
      </w:r>
      <w:r w:rsidRPr="00550012">
        <w:tab/>
        <w:t>[AT123][421][POS] dl-prs-ResourceSetPeriodicityReq-r17 range check (Samsung)</w:t>
      </w:r>
      <w:r>
        <w:tab/>
        <w:t>Samsung</w:t>
      </w:r>
      <w:r>
        <w:tab/>
        <w:t>discussion</w:t>
      </w:r>
      <w:r>
        <w:tab/>
        <w:t>Rel-17</w:t>
      </w:r>
      <w:r>
        <w:tab/>
        <w:t>NR_pos_enh</w:t>
      </w:r>
    </w:p>
    <w:p w14:paraId="4407A14F" w14:textId="77777777" w:rsidR="002049CA" w:rsidRPr="00BB44FA" w:rsidRDefault="002049CA">
      <w:pPr>
        <w:pStyle w:val="Doc-text2"/>
        <w:numPr>
          <w:ilvl w:val="0"/>
          <w:numId w:val="52"/>
        </w:numPr>
        <w:overflowPunct/>
        <w:autoSpaceDE/>
        <w:autoSpaceDN/>
        <w:adjustRightInd/>
        <w:textAlignment w:val="auto"/>
      </w:pPr>
      <w:r>
        <w:t>Noted</w:t>
      </w:r>
    </w:p>
    <w:p w14:paraId="73C43999" w14:textId="77777777" w:rsidR="002049CA" w:rsidRDefault="002049CA" w:rsidP="002049CA">
      <w:pPr>
        <w:pStyle w:val="Doc-text2"/>
      </w:pPr>
    </w:p>
    <w:p w14:paraId="49E2A3FC" w14:textId="77777777" w:rsidR="002049CA" w:rsidRPr="00550012" w:rsidRDefault="002049CA" w:rsidP="002049CA">
      <w:pPr>
        <w:pStyle w:val="Doc-text2"/>
      </w:pPr>
      <w:r w:rsidRPr="00550012">
        <w:t>Proposal 1: R2-2308690 is agreed with editorial correction (adding years) on the cover page.</w:t>
      </w:r>
    </w:p>
    <w:p w14:paraId="16B9C8B3" w14:textId="77777777" w:rsidR="002049CA" w:rsidRDefault="002049CA" w:rsidP="002049CA">
      <w:pPr>
        <w:pStyle w:val="Doc-text2"/>
      </w:pPr>
    </w:p>
    <w:p w14:paraId="70553FCF" w14:textId="01053993" w:rsidR="002049CA" w:rsidRDefault="002049CA" w:rsidP="002049CA">
      <w:pPr>
        <w:pStyle w:val="Doc-title"/>
      </w:pPr>
      <w:r w:rsidRPr="002625AA">
        <w:t>R2-2309194</w:t>
      </w:r>
      <w:r>
        <w:tab/>
        <w:t>Addition of missing values for dl-prs-ResourceSetPeriodicityReq-r17</w:t>
      </w:r>
      <w:r>
        <w:tab/>
        <w:t>Samsung</w:t>
      </w:r>
      <w:r>
        <w:tab/>
        <w:t>CR</w:t>
      </w:r>
      <w:r>
        <w:tab/>
        <w:t>Rel-17</w:t>
      </w:r>
      <w:r>
        <w:tab/>
        <w:t>37.355</w:t>
      </w:r>
      <w:r>
        <w:tab/>
        <w:t>17.5.0</w:t>
      </w:r>
      <w:r>
        <w:tab/>
        <w:t>0464</w:t>
      </w:r>
      <w:r>
        <w:tab/>
        <w:t>1</w:t>
      </w:r>
      <w:r>
        <w:tab/>
        <w:t>F</w:t>
      </w:r>
      <w:r>
        <w:tab/>
        <w:t>NR_pos_enh-Core</w:t>
      </w:r>
    </w:p>
    <w:p w14:paraId="117DDEAA" w14:textId="77777777" w:rsidR="002049CA" w:rsidRPr="00BB44FA" w:rsidRDefault="002049CA">
      <w:pPr>
        <w:pStyle w:val="Doc-text2"/>
        <w:numPr>
          <w:ilvl w:val="0"/>
          <w:numId w:val="52"/>
        </w:numPr>
        <w:overflowPunct/>
        <w:autoSpaceDE/>
        <w:autoSpaceDN/>
        <w:adjustRightInd/>
        <w:textAlignment w:val="auto"/>
      </w:pPr>
      <w:r>
        <w:t>Agreed</w:t>
      </w:r>
    </w:p>
    <w:p w14:paraId="24D3D9FB" w14:textId="77777777" w:rsidR="002049CA" w:rsidRPr="00516D6B" w:rsidRDefault="002049CA" w:rsidP="002049CA">
      <w:pPr>
        <w:pStyle w:val="Doc-text2"/>
      </w:pPr>
    </w:p>
    <w:p w14:paraId="6E5E2AD4" w14:textId="77777777" w:rsidR="002049CA" w:rsidRDefault="002049CA" w:rsidP="002049CA">
      <w:pPr>
        <w:pStyle w:val="Heading3"/>
      </w:pPr>
      <w:bookmarkStart w:id="269" w:name="_Toc147644907"/>
      <w:r>
        <w:t>6.4.2</w:t>
      </w:r>
      <w:r>
        <w:tab/>
        <w:t>Stage 2 corrections</w:t>
      </w:r>
      <w:bookmarkEnd w:id="269"/>
    </w:p>
    <w:p w14:paraId="2D9DED25" w14:textId="77777777" w:rsidR="002049CA" w:rsidRDefault="002049CA" w:rsidP="002049CA">
      <w:pPr>
        <w:pStyle w:val="Comments"/>
      </w:pPr>
      <w:r>
        <w:t>A single CR with miscellaneous corrections is encouraged.  Small editorial corrections should be sent directly to the CR rapporteur.  This agenda item will be handled at lower priority.</w:t>
      </w:r>
    </w:p>
    <w:p w14:paraId="1E9F6E19" w14:textId="0E1E86E2" w:rsidR="002049CA" w:rsidRDefault="002049CA" w:rsidP="002049CA">
      <w:pPr>
        <w:pStyle w:val="Doc-title"/>
      </w:pPr>
      <w:r w:rsidRPr="002625AA">
        <w:t>R2-2308759</w:t>
      </w:r>
      <w:r>
        <w:tab/>
        <w:t>Correction of PRU overview description</w:t>
      </w:r>
      <w:r>
        <w:tab/>
        <w:t>Nokia, Nokia Shanghai Bell</w:t>
      </w:r>
      <w:r>
        <w:tab/>
        <w:t>CR</w:t>
      </w:r>
      <w:r>
        <w:tab/>
        <w:t>Rel-17</w:t>
      </w:r>
      <w:r>
        <w:tab/>
        <w:t>38.305</w:t>
      </w:r>
      <w:r>
        <w:tab/>
        <w:t>17.5.0</w:t>
      </w:r>
      <w:r>
        <w:tab/>
        <w:t>0139</w:t>
      </w:r>
      <w:r>
        <w:tab/>
        <w:t>-</w:t>
      </w:r>
      <w:r>
        <w:tab/>
        <w:t>F</w:t>
      </w:r>
      <w:r>
        <w:tab/>
        <w:t>NR_pos_enh-Core</w:t>
      </w:r>
    </w:p>
    <w:p w14:paraId="654F7DC3" w14:textId="77777777" w:rsidR="002049CA" w:rsidRPr="00A16B4F" w:rsidRDefault="002049CA">
      <w:pPr>
        <w:pStyle w:val="Doc-text2"/>
        <w:numPr>
          <w:ilvl w:val="0"/>
          <w:numId w:val="52"/>
        </w:numPr>
        <w:overflowPunct/>
        <w:autoSpaceDE/>
        <w:autoSpaceDN/>
        <w:adjustRightInd/>
        <w:textAlignment w:val="auto"/>
      </w:pPr>
      <w:r>
        <w:t>Not pursued</w:t>
      </w:r>
    </w:p>
    <w:p w14:paraId="35988306" w14:textId="77777777" w:rsidR="002049CA" w:rsidRDefault="002049CA" w:rsidP="002049CA">
      <w:pPr>
        <w:pStyle w:val="Doc-text2"/>
      </w:pPr>
    </w:p>
    <w:p w14:paraId="36E74736" w14:textId="77777777" w:rsidR="002049CA" w:rsidRDefault="002049CA" w:rsidP="002049CA">
      <w:pPr>
        <w:pStyle w:val="Doc-text2"/>
      </w:pPr>
      <w:r>
        <w:t>Discussion:</w:t>
      </w:r>
    </w:p>
    <w:p w14:paraId="61A3A7C6" w14:textId="77777777" w:rsidR="002049CA" w:rsidRDefault="002049CA" w:rsidP="002049CA">
      <w:pPr>
        <w:pStyle w:val="Doc-text2"/>
      </w:pPr>
      <w:r>
        <w:t>Qualcomm think the existing text is correct and the change would be wrong.  Their understanding is that you know the PRU location and what it is supposed to measure, and the point is to compare the measurements taken by the PRU at a known location to the reported measurements from a UE.</w:t>
      </w:r>
    </w:p>
    <w:p w14:paraId="5E6849DE" w14:textId="77777777" w:rsidR="002049CA" w:rsidRDefault="002049CA" w:rsidP="002049CA">
      <w:pPr>
        <w:pStyle w:val="Doc-text2"/>
      </w:pPr>
      <w:r>
        <w:t>vivo agree with Qualcomm and think the comparison is about the measurements.</w:t>
      </w:r>
    </w:p>
    <w:p w14:paraId="61E6BBEA" w14:textId="77777777" w:rsidR="002049CA" w:rsidRDefault="002049CA" w:rsidP="002049CA">
      <w:pPr>
        <w:pStyle w:val="Doc-text2"/>
      </w:pPr>
      <w:r>
        <w:t>CATT have the same view, and they checked the LS from RAN1 and found that it did not mention how to use the measurements.  They think an alternative change to replace “compared” with “used” could be valid.</w:t>
      </w:r>
    </w:p>
    <w:p w14:paraId="6BC3D9EB" w14:textId="77777777" w:rsidR="002049CA" w:rsidRDefault="002049CA" w:rsidP="002049CA">
      <w:pPr>
        <w:pStyle w:val="Doc-text2"/>
      </w:pPr>
      <w:r>
        <w:t>Intel wonder if we need to do anything for PRUs in Rel-17.</w:t>
      </w:r>
    </w:p>
    <w:p w14:paraId="538C0B60" w14:textId="77777777" w:rsidR="002049CA" w:rsidRPr="00AD7663" w:rsidRDefault="002049CA" w:rsidP="002049CA">
      <w:pPr>
        <w:pStyle w:val="Doc-text2"/>
      </w:pPr>
      <w:r>
        <w:t>Nokia can accept majority view and keep the existing text.</w:t>
      </w:r>
    </w:p>
    <w:p w14:paraId="1E2E906A" w14:textId="77777777" w:rsidR="00B5792C" w:rsidRPr="001B57F0" w:rsidRDefault="00B5792C" w:rsidP="00B5792C">
      <w:pPr>
        <w:pStyle w:val="Doc-text2"/>
        <w:ind w:left="0" w:firstLine="0"/>
      </w:pPr>
    </w:p>
    <w:p w14:paraId="7B6700F4" w14:textId="77777777" w:rsidR="00B5792C" w:rsidRDefault="00B5792C" w:rsidP="00B5792C">
      <w:pPr>
        <w:pStyle w:val="Heading2"/>
      </w:pPr>
      <w:bookmarkStart w:id="270" w:name="_Toc147644908"/>
      <w:r>
        <w:lastRenderedPageBreak/>
        <w:t>6.5</w:t>
      </w:r>
      <w:r>
        <w:tab/>
        <w:t>SON MDT</w:t>
      </w:r>
      <w:bookmarkEnd w:id="270"/>
    </w:p>
    <w:p w14:paraId="399C97AA" w14:textId="77777777" w:rsidR="00B5792C" w:rsidRDefault="00B5792C" w:rsidP="00B5792C">
      <w:pPr>
        <w:pStyle w:val="Comments"/>
      </w:pPr>
      <w:r>
        <w:t>(NR_ENDC_SON_MDT_enh-Core; leading WG: RAN3; REL-17; WID: RP-201281)</w:t>
      </w:r>
    </w:p>
    <w:p w14:paraId="47731486" w14:textId="77777777" w:rsidR="00B5792C" w:rsidRDefault="00B5792C" w:rsidP="00B5792C">
      <w:pPr>
        <w:pStyle w:val="Comments"/>
      </w:pPr>
      <w:r>
        <w:t>Tdoc Limitation: 2 tdocs</w:t>
      </w:r>
    </w:p>
    <w:p w14:paraId="4E2DCC7B" w14:textId="77777777" w:rsidR="00217E9F" w:rsidRDefault="00217E9F" w:rsidP="00217E9F">
      <w:pPr>
        <w:pStyle w:val="Heading3"/>
      </w:pPr>
      <w:bookmarkStart w:id="271" w:name="_Toc147644909"/>
      <w:r>
        <w:t>6.5.1</w:t>
      </w:r>
      <w:r>
        <w:tab/>
        <w:t>SON Corrections</w:t>
      </w:r>
      <w:bookmarkEnd w:id="271"/>
    </w:p>
    <w:p w14:paraId="4E0A5C0E" w14:textId="77777777" w:rsidR="00217E9F" w:rsidRDefault="00217E9F" w:rsidP="00217E9F">
      <w:pPr>
        <w:pStyle w:val="Doc-title"/>
      </w:pPr>
      <w:r>
        <w:t>R2-2307705</w:t>
      </w:r>
      <w:r>
        <w:tab/>
        <w:t>Correction on field sourcePCellId and targetPCellId in TS 38.331</w:t>
      </w:r>
      <w:r>
        <w:tab/>
        <w:t>CATT</w:t>
      </w:r>
      <w:r>
        <w:tab/>
        <w:t>CR</w:t>
      </w:r>
      <w:r>
        <w:tab/>
        <w:t>Rel-17</w:t>
      </w:r>
      <w:r>
        <w:tab/>
        <w:t>38.331</w:t>
      </w:r>
      <w:r>
        <w:tab/>
        <w:t>17.5.0</w:t>
      </w:r>
      <w:r>
        <w:tab/>
        <w:t>4207</w:t>
      </w:r>
      <w:r>
        <w:tab/>
        <w:t>-</w:t>
      </w:r>
      <w:r>
        <w:tab/>
        <w:t>F</w:t>
      </w:r>
      <w:r>
        <w:tab/>
        <w:t>NR_ENDC_SON_MDT_enh-Core</w:t>
      </w:r>
    </w:p>
    <w:p w14:paraId="7E7A68F6" w14:textId="77777777" w:rsidR="00217E9F" w:rsidRPr="00961758" w:rsidRDefault="00217E9F" w:rsidP="00217E9F">
      <w:pPr>
        <w:pStyle w:val="Doc-text2"/>
      </w:pPr>
      <w:r>
        <w:t>=&gt;</w:t>
      </w:r>
      <w:r>
        <w:tab/>
        <w:t>Changes are agreed and will merged into big CR.</w:t>
      </w:r>
    </w:p>
    <w:p w14:paraId="3919AA71" w14:textId="77777777" w:rsidR="00217E9F" w:rsidRPr="00310893" w:rsidRDefault="00217E9F" w:rsidP="00217E9F">
      <w:pPr>
        <w:pStyle w:val="Doc-text2"/>
      </w:pPr>
    </w:p>
    <w:p w14:paraId="28AC7B4E" w14:textId="77777777" w:rsidR="00217E9F" w:rsidRDefault="00217E9F" w:rsidP="00217E9F">
      <w:pPr>
        <w:pStyle w:val="Doc-title"/>
      </w:pPr>
      <w:r>
        <w:t>R2-2307706</w:t>
      </w:r>
      <w:r>
        <w:tab/>
        <w:t>Correction on choCandidate and timeSinceCHO-Reconfig logging in SHR</w:t>
      </w:r>
      <w:r>
        <w:tab/>
        <w:t>CATT</w:t>
      </w:r>
      <w:r>
        <w:tab/>
        <w:t>CR</w:t>
      </w:r>
      <w:r>
        <w:tab/>
        <w:t>Rel-17</w:t>
      </w:r>
      <w:r>
        <w:tab/>
        <w:t>38.331</w:t>
      </w:r>
      <w:r>
        <w:tab/>
        <w:t>17.5.0</w:t>
      </w:r>
      <w:r>
        <w:tab/>
        <w:t>4208</w:t>
      </w:r>
      <w:r>
        <w:tab/>
        <w:t>-</w:t>
      </w:r>
      <w:r>
        <w:tab/>
        <w:t>F</w:t>
      </w:r>
      <w:r>
        <w:tab/>
        <w:t>NR_ENDC_SON_MDT_enh-Core</w:t>
      </w:r>
    </w:p>
    <w:p w14:paraId="7C033965" w14:textId="77777777" w:rsidR="00217E9F" w:rsidRPr="00961758" w:rsidRDefault="00217E9F" w:rsidP="00217E9F">
      <w:pPr>
        <w:pStyle w:val="Doc-text2"/>
      </w:pPr>
      <w:r>
        <w:t>=&gt;</w:t>
      </w:r>
      <w:r>
        <w:tab/>
        <w:t>Not pursued</w:t>
      </w:r>
    </w:p>
    <w:p w14:paraId="22BDE4A2" w14:textId="77777777" w:rsidR="00217E9F" w:rsidRPr="00961758" w:rsidRDefault="00217E9F" w:rsidP="00217E9F">
      <w:pPr>
        <w:pStyle w:val="Doc-text2"/>
      </w:pPr>
    </w:p>
    <w:p w14:paraId="69F8E7F3" w14:textId="77777777" w:rsidR="00217E9F" w:rsidRDefault="00217E9F" w:rsidP="00217E9F">
      <w:pPr>
        <w:pStyle w:val="Doc-title"/>
      </w:pPr>
      <w:r>
        <w:t>R2-2308421</w:t>
      </w:r>
      <w:r>
        <w:tab/>
        <w:t>Correction on logging RLM resources in the RLF report</w:t>
      </w:r>
      <w:r>
        <w:tab/>
        <w:t>Ericsson, Qualcomm</w:t>
      </w:r>
      <w:r>
        <w:tab/>
        <w:t>CR</w:t>
      </w:r>
      <w:r>
        <w:tab/>
        <w:t>Rel-17</w:t>
      </w:r>
      <w:r>
        <w:tab/>
        <w:t>38.331</w:t>
      </w:r>
      <w:r>
        <w:tab/>
        <w:t>17.5.0</w:t>
      </w:r>
      <w:r>
        <w:tab/>
        <w:t>4249</w:t>
      </w:r>
      <w:r>
        <w:tab/>
        <w:t>-</w:t>
      </w:r>
      <w:r>
        <w:tab/>
        <w:t>F</w:t>
      </w:r>
      <w:r>
        <w:tab/>
        <w:t>NR_ENDC_SON_MDT_enh-Core</w:t>
      </w:r>
    </w:p>
    <w:p w14:paraId="0CE751F6" w14:textId="77777777" w:rsidR="00217E9F" w:rsidRPr="00961758" w:rsidRDefault="00217E9F" w:rsidP="00217E9F">
      <w:pPr>
        <w:pStyle w:val="Doc-text2"/>
      </w:pPr>
      <w:r>
        <w:t>=&gt;</w:t>
      </w:r>
      <w:r>
        <w:tab/>
        <w:t>The change is agreed and will be introduced from R18.</w:t>
      </w:r>
    </w:p>
    <w:p w14:paraId="21400770" w14:textId="77777777" w:rsidR="00217E9F" w:rsidRPr="00961758" w:rsidRDefault="00217E9F" w:rsidP="00217E9F">
      <w:pPr>
        <w:pStyle w:val="Doc-text2"/>
      </w:pPr>
    </w:p>
    <w:p w14:paraId="306A0897" w14:textId="77777777" w:rsidR="00217E9F" w:rsidRDefault="00217E9F" w:rsidP="00217E9F">
      <w:pPr>
        <w:pStyle w:val="Doc-title"/>
      </w:pPr>
      <w:r>
        <w:t>R2-2308422</w:t>
      </w:r>
      <w:r>
        <w:tab/>
        <w:t>Duppliacted PSCell ID logging in the RA report</w:t>
      </w:r>
      <w:r>
        <w:tab/>
        <w:t>Ericsson</w:t>
      </w:r>
      <w:r>
        <w:tab/>
        <w:t>CR</w:t>
      </w:r>
      <w:r>
        <w:tab/>
        <w:t>Rel-17</w:t>
      </w:r>
      <w:r>
        <w:tab/>
        <w:t>38.331</w:t>
      </w:r>
      <w:r>
        <w:tab/>
        <w:t>17.5.0</w:t>
      </w:r>
      <w:r>
        <w:tab/>
        <w:t>4250</w:t>
      </w:r>
      <w:r>
        <w:tab/>
        <w:t>-</w:t>
      </w:r>
      <w:r>
        <w:tab/>
        <w:t>F</w:t>
      </w:r>
      <w:r>
        <w:tab/>
        <w:t>NR_ENDC_SON_MDT_enh-Core</w:t>
      </w:r>
    </w:p>
    <w:p w14:paraId="6ED84578" w14:textId="77777777" w:rsidR="00217E9F" w:rsidRPr="00464976" w:rsidRDefault="00217E9F" w:rsidP="00217E9F">
      <w:pPr>
        <w:pStyle w:val="Doc-text2"/>
      </w:pPr>
      <w:r>
        <w:t>=&gt;</w:t>
      </w:r>
      <w:r>
        <w:tab/>
        <w:t>The change is agreed will be merged into big CR.</w:t>
      </w:r>
    </w:p>
    <w:p w14:paraId="79EE0AC5" w14:textId="77777777" w:rsidR="00217E9F" w:rsidRPr="00464976" w:rsidRDefault="00217E9F" w:rsidP="00217E9F">
      <w:pPr>
        <w:pStyle w:val="Doc-text2"/>
      </w:pPr>
    </w:p>
    <w:p w14:paraId="3C202346" w14:textId="77777777" w:rsidR="00217E9F" w:rsidRDefault="00217E9F" w:rsidP="00217E9F">
      <w:pPr>
        <w:pStyle w:val="Doc-title"/>
      </w:pPr>
      <w:r>
        <w:t>R2-2308554</w:t>
      </w:r>
      <w:r>
        <w:tab/>
        <w:t>NB-IoT UE location Info in RLF report</w:t>
      </w:r>
      <w:r>
        <w:tab/>
        <w:t>Qualcomm Incorporated</w:t>
      </w:r>
      <w:r>
        <w:tab/>
        <w:t>discussion</w:t>
      </w:r>
      <w:r>
        <w:tab/>
        <w:t>Rel-17</w:t>
      </w:r>
      <w:r>
        <w:tab/>
        <w:t>NR_ENDC_SON_MDT_enh-Core</w:t>
      </w:r>
    </w:p>
    <w:p w14:paraId="37F60A13" w14:textId="77777777" w:rsidR="00217E9F" w:rsidRPr="00464976" w:rsidRDefault="00217E9F" w:rsidP="00217E9F">
      <w:pPr>
        <w:pStyle w:val="Doc-text2"/>
      </w:pPr>
      <w:r>
        <w:t>=&gt;</w:t>
      </w:r>
      <w:r>
        <w:tab/>
        <w:t>Noted</w:t>
      </w:r>
    </w:p>
    <w:p w14:paraId="74ED45FA" w14:textId="77777777" w:rsidR="00217E9F" w:rsidRDefault="00217E9F" w:rsidP="00217E9F">
      <w:pPr>
        <w:pStyle w:val="Doc-title"/>
      </w:pPr>
      <w:r w:rsidRPr="00E87F8C">
        <w:t>R2-2308555</w:t>
      </w:r>
      <w:r w:rsidRPr="00E87F8C">
        <w:tab/>
        <w:t>Correction on UE location information in NB-IoT RLF report</w:t>
      </w:r>
      <w:r w:rsidRPr="00E87F8C">
        <w:tab/>
        <w:t>Qualcomm Incorporated</w:t>
      </w:r>
      <w:r w:rsidRPr="00E87F8C">
        <w:tab/>
        <w:t>CR</w:t>
      </w:r>
      <w:r w:rsidRPr="00E87F8C">
        <w:tab/>
        <w:t>Rel-17</w:t>
      </w:r>
      <w:r w:rsidRPr="00E87F8C">
        <w:tab/>
        <w:t>36.331</w:t>
      </w:r>
      <w:r w:rsidRPr="00E87F8C">
        <w:tab/>
        <w:t>17.5.0</w:t>
      </w:r>
      <w:r w:rsidRPr="00E87F8C">
        <w:tab/>
        <w:t>4946</w:t>
      </w:r>
      <w:r w:rsidRPr="00E87F8C">
        <w:tab/>
        <w:t>-</w:t>
      </w:r>
      <w:r w:rsidRPr="00E87F8C">
        <w:tab/>
        <w:t>F</w:t>
      </w:r>
      <w:r w:rsidRPr="00E87F8C">
        <w:tab/>
        <w:t>NR_ENDC_SON_MDT_enh-Core</w:t>
      </w:r>
      <w:r w:rsidRPr="00E87F8C">
        <w:br/>
        <w:t>=&gt; Postponed and send LS to SA3 and SA5 for guidance first. (Qualcomm). CB on Friday. The draft LS is R2-2309030. #551</w:t>
      </w:r>
    </w:p>
    <w:p w14:paraId="4DA2882C" w14:textId="77777777" w:rsidR="00217E9F" w:rsidRDefault="00217E9F" w:rsidP="00217E9F">
      <w:pPr>
        <w:pStyle w:val="Doc-text2"/>
      </w:pPr>
    </w:p>
    <w:p w14:paraId="6F4EDFAA" w14:textId="2F5E6ED5" w:rsidR="00217E9F" w:rsidRDefault="00217E9F" w:rsidP="00217E9F">
      <w:pPr>
        <w:pStyle w:val="Doc-title"/>
      </w:pPr>
      <w:r>
        <w:t>R2-2309030</w:t>
      </w:r>
      <w:r>
        <w:tab/>
      </w:r>
      <w:r w:rsidRPr="002C16E0">
        <w:t>LS on user consent for SON/MDT for NB-IoT UEs</w:t>
      </w:r>
      <w:r w:rsidR="000108A9">
        <w:tab/>
        <w:t>RAN2</w:t>
      </w:r>
      <w:r w:rsidR="000108A9">
        <w:tab/>
        <w:t>LS out</w:t>
      </w:r>
      <w:r w:rsidR="000108A9">
        <w:tab/>
        <w:t>Rel-17</w:t>
      </w:r>
      <w:r w:rsidR="000108A9">
        <w:tab/>
      </w:r>
      <w:r w:rsidR="000108A9" w:rsidRPr="000108A9">
        <w:t>NR_ENDC_SON_MDT_enh-Core</w:t>
      </w:r>
      <w:r w:rsidR="000108A9">
        <w:tab/>
        <w:t>To:SA3, SA5</w:t>
      </w:r>
    </w:p>
    <w:p w14:paraId="3FE77B3D" w14:textId="77777777" w:rsidR="00217E9F" w:rsidRDefault="00217E9F" w:rsidP="00217E9F">
      <w:pPr>
        <w:pStyle w:val="Doc-text2"/>
      </w:pPr>
      <w:r>
        <w:t>=&gt; Approved</w:t>
      </w:r>
    </w:p>
    <w:p w14:paraId="2E6F9E04" w14:textId="77777777" w:rsidR="00217E9F" w:rsidRPr="002C16E0" w:rsidRDefault="00217E9F" w:rsidP="00217E9F">
      <w:pPr>
        <w:pStyle w:val="Doc-text2"/>
      </w:pPr>
    </w:p>
    <w:p w14:paraId="0B0DC48A" w14:textId="77777777" w:rsidR="00217E9F" w:rsidRDefault="00217E9F" w:rsidP="00217E9F">
      <w:pPr>
        <w:pStyle w:val="Doc-title"/>
      </w:pPr>
      <w:r>
        <w:t>R2-2308650</w:t>
      </w:r>
      <w:r>
        <w:tab/>
        <w:t>Correction on timeSinceCHO-Reconfig in TS 38.331</w:t>
      </w:r>
      <w:r>
        <w:tab/>
        <w:t>SHARP Corporation</w:t>
      </w:r>
      <w:r>
        <w:tab/>
        <w:t>CR</w:t>
      </w:r>
      <w:r>
        <w:tab/>
        <w:t>Rel-17</w:t>
      </w:r>
      <w:r>
        <w:tab/>
        <w:t>38.331</w:t>
      </w:r>
      <w:r>
        <w:tab/>
        <w:t>17.5.0</w:t>
      </w:r>
      <w:r>
        <w:tab/>
        <w:t>4266</w:t>
      </w:r>
      <w:r>
        <w:tab/>
        <w:t>-</w:t>
      </w:r>
      <w:r>
        <w:tab/>
        <w:t>F</w:t>
      </w:r>
      <w:r>
        <w:tab/>
        <w:t>NR_ENDC_SON_MDT_enh-Core</w:t>
      </w:r>
    </w:p>
    <w:p w14:paraId="2A39A7BE" w14:textId="77777777" w:rsidR="00217E9F" w:rsidRDefault="00217E9F" w:rsidP="00217E9F">
      <w:pPr>
        <w:pStyle w:val="Doc-text2"/>
      </w:pPr>
      <w:r>
        <w:t>=&gt;</w:t>
      </w:r>
      <w:r>
        <w:tab/>
        <w:t>The CR is not pursued</w:t>
      </w:r>
    </w:p>
    <w:p w14:paraId="00E4F40D" w14:textId="77777777" w:rsidR="00217E9F" w:rsidRPr="006B47F4" w:rsidRDefault="00217E9F" w:rsidP="00217E9F">
      <w:pPr>
        <w:pStyle w:val="Doc-text2"/>
      </w:pPr>
    </w:p>
    <w:p w14:paraId="6A7349E5" w14:textId="77777777" w:rsidR="00217E9F" w:rsidRDefault="00217E9F" w:rsidP="00217E9F">
      <w:pPr>
        <w:pStyle w:val="Heading3"/>
      </w:pPr>
      <w:bookmarkStart w:id="272" w:name="_Toc147644910"/>
      <w:r>
        <w:t>6.5.2</w:t>
      </w:r>
      <w:r>
        <w:tab/>
        <w:t>MDT Corrections</w:t>
      </w:r>
      <w:bookmarkEnd w:id="272"/>
    </w:p>
    <w:p w14:paraId="63E6D8B7" w14:textId="77777777" w:rsidR="00217E9F" w:rsidRDefault="00217E9F" w:rsidP="00217E9F">
      <w:pPr>
        <w:pStyle w:val="Doc-title"/>
      </w:pPr>
      <w:r>
        <w:t>R2-2307068</w:t>
      </w:r>
      <w:r>
        <w:tab/>
        <w:t>Reply LS on the user consent for trace reporting (S3-231398; contact: Huawei)</w:t>
      </w:r>
      <w:r>
        <w:tab/>
        <w:t>SA3</w:t>
      </w:r>
      <w:r>
        <w:tab/>
        <w:t>LS in</w:t>
      </w:r>
      <w:r>
        <w:tab/>
        <w:t>Rel-17</w:t>
      </w:r>
      <w:r>
        <w:tab/>
        <w:t>NR_ENDC_SON_MDT_enh-Core</w:t>
      </w:r>
      <w:r>
        <w:tab/>
        <w:t>To:RAN3</w:t>
      </w:r>
      <w:r>
        <w:tab/>
        <w:t>Cc:RAN2, SA5, SA1, RAN</w:t>
      </w:r>
    </w:p>
    <w:p w14:paraId="2A14D9D2" w14:textId="77777777" w:rsidR="00217E9F" w:rsidRDefault="00217E9F" w:rsidP="00217E9F">
      <w:pPr>
        <w:pStyle w:val="Doc-title"/>
      </w:pPr>
      <w:r>
        <w:t>R2-2307075</w:t>
      </w:r>
      <w:r>
        <w:tab/>
        <w:t>LS on Excess Packet Delay Threshold for MDT (S5-232150; contact: Nokia)</w:t>
      </w:r>
      <w:r>
        <w:tab/>
        <w:t>SA5</w:t>
      </w:r>
      <w:r>
        <w:tab/>
        <w:t>LS in</w:t>
      </w:r>
      <w:r>
        <w:tab/>
        <w:t>Rel-17</w:t>
      </w:r>
      <w:r>
        <w:tab/>
        <w:t>NR_ENDC_SON_MDT_enh-Core</w:t>
      </w:r>
      <w:r>
        <w:tab/>
        <w:t>To:RAN3</w:t>
      </w:r>
      <w:r>
        <w:tab/>
        <w:t>Cc:RAN2</w:t>
      </w:r>
    </w:p>
    <w:p w14:paraId="7CF511FF" w14:textId="77777777" w:rsidR="00217E9F" w:rsidRDefault="00217E9F" w:rsidP="00217E9F">
      <w:pPr>
        <w:pStyle w:val="Doc-title"/>
      </w:pPr>
      <w:r>
        <w:t>R2-2307282</w:t>
      </w:r>
      <w:r>
        <w:tab/>
        <w:t>Correction to LoggedMeasurementConfiguration type</w:t>
      </w:r>
      <w:r>
        <w:tab/>
        <w:t>Nokia, Nokia Shanghai Bell</w:t>
      </w:r>
      <w:r>
        <w:tab/>
        <w:t>CR</w:t>
      </w:r>
      <w:r>
        <w:tab/>
        <w:t>Rel-17</w:t>
      </w:r>
      <w:r>
        <w:tab/>
        <w:t>38.331</w:t>
      </w:r>
      <w:r>
        <w:tab/>
        <w:t>17.5.0</w:t>
      </w:r>
      <w:r>
        <w:tab/>
        <w:t>4183</w:t>
      </w:r>
      <w:r>
        <w:tab/>
        <w:t>-</w:t>
      </w:r>
      <w:r>
        <w:tab/>
        <w:t>F</w:t>
      </w:r>
      <w:r>
        <w:tab/>
        <w:t>NR_ENDC_SON_MDT_enh-Core</w:t>
      </w:r>
    </w:p>
    <w:p w14:paraId="60C05321" w14:textId="77777777" w:rsidR="00217E9F" w:rsidRPr="006B47F4" w:rsidRDefault="00217E9F" w:rsidP="00217E9F">
      <w:pPr>
        <w:pStyle w:val="Doc-text2"/>
      </w:pPr>
      <w:r>
        <w:t>=&gt;</w:t>
      </w:r>
      <w:r>
        <w:tab/>
        <w:t>The change is agreed and will be merged into big CR.</w:t>
      </w:r>
    </w:p>
    <w:p w14:paraId="4D41FD9E" w14:textId="77777777" w:rsidR="00217E9F" w:rsidRPr="006B47F4" w:rsidRDefault="00217E9F" w:rsidP="00217E9F">
      <w:pPr>
        <w:pStyle w:val="Doc-text2"/>
      </w:pPr>
    </w:p>
    <w:p w14:paraId="77AB6E10" w14:textId="77777777" w:rsidR="00217E9F" w:rsidRDefault="00217E9F" w:rsidP="00217E9F">
      <w:pPr>
        <w:pStyle w:val="Doc-title"/>
      </w:pPr>
      <w:r>
        <w:t>R2-2308500</w:t>
      </w:r>
      <w:r>
        <w:tab/>
        <w:t>CR to 37320 on RLF report and CEF report</w:t>
      </w:r>
      <w:r>
        <w:tab/>
        <w:t>ZTE Corporation, Sanechips</w:t>
      </w:r>
      <w:r>
        <w:tab/>
        <w:t>CR</w:t>
      </w:r>
      <w:r>
        <w:tab/>
        <w:t>Rel-17</w:t>
      </w:r>
      <w:r>
        <w:tab/>
        <w:t>37.320</w:t>
      </w:r>
      <w:r>
        <w:tab/>
        <w:t>17.4.0</w:t>
      </w:r>
      <w:r>
        <w:tab/>
        <w:t>0127</w:t>
      </w:r>
      <w:r>
        <w:tab/>
        <w:t>-</w:t>
      </w:r>
      <w:r>
        <w:tab/>
        <w:t>F</w:t>
      </w:r>
      <w:r>
        <w:tab/>
        <w:t>NR_ENDC_SON_MDT_enh-Core</w:t>
      </w:r>
    </w:p>
    <w:p w14:paraId="06AA4996" w14:textId="77777777" w:rsidR="00217E9F" w:rsidRDefault="00217E9F" w:rsidP="00217E9F">
      <w:pPr>
        <w:pStyle w:val="Doc-text2"/>
        <w:rPr>
          <w:highlight w:val="red"/>
        </w:rPr>
      </w:pPr>
      <w:r w:rsidRPr="003830DD">
        <w:t>=&gt;</w:t>
      </w:r>
      <w:r w:rsidRPr="003830DD">
        <w:tab/>
        <w:t>The 1</w:t>
      </w:r>
      <w:r w:rsidRPr="003830DD">
        <w:rPr>
          <w:vertAlign w:val="superscript"/>
        </w:rPr>
        <w:t>st</w:t>
      </w:r>
      <w:r w:rsidRPr="003830DD">
        <w:t xml:space="preserve"> change will be updated in R2-2309029. (ZTE). CB on Friday. #550</w:t>
      </w:r>
    </w:p>
    <w:p w14:paraId="4DD5B703" w14:textId="77777777" w:rsidR="00217E9F" w:rsidRPr="008C345F" w:rsidRDefault="00217E9F" w:rsidP="00217E9F">
      <w:pPr>
        <w:pStyle w:val="Doc-text2"/>
      </w:pPr>
    </w:p>
    <w:p w14:paraId="1ADADEC9" w14:textId="77777777" w:rsidR="00217E9F" w:rsidRDefault="00217E9F" w:rsidP="00217E9F">
      <w:pPr>
        <w:pStyle w:val="Doc-title"/>
      </w:pPr>
      <w:r w:rsidRPr="0008379D">
        <w:t>R2-230</w:t>
      </w:r>
      <w:r>
        <w:t>9029</w:t>
      </w:r>
      <w:r w:rsidRPr="0008379D">
        <w:tab/>
        <w:t>CR to 37320 on RLF report and CEF report</w:t>
      </w:r>
      <w:r w:rsidRPr="0008379D">
        <w:tab/>
        <w:t>ZTE Corporation, Sanechips</w:t>
      </w:r>
      <w:r w:rsidRPr="0008379D">
        <w:tab/>
        <w:t>CR</w:t>
      </w:r>
      <w:r w:rsidRPr="0008379D">
        <w:tab/>
        <w:t>Rel-17</w:t>
      </w:r>
      <w:r w:rsidRPr="0008379D">
        <w:tab/>
        <w:t>37.320</w:t>
      </w:r>
      <w:r w:rsidRPr="0008379D">
        <w:tab/>
        <w:t>17.4.0</w:t>
      </w:r>
      <w:r w:rsidRPr="0008379D">
        <w:tab/>
        <w:t>0127</w:t>
      </w:r>
      <w:r w:rsidRPr="0008379D">
        <w:tab/>
      </w:r>
      <w:r>
        <w:t>1</w:t>
      </w:r>
      <w:r w:rsidRPr="0008379D">
        <w:tab/>
        <w:t>F</w:t>
      </w:r>
      <w:r w:rsidRPr="0008379D">
        <w:tab/>
        <w:t>NR_ENDC_SON_MDT_enh-Core</w:t>
      </w:r>
    </w:p>
    <w:p w14:paraId="59A17FB0" w14:textId="77777777" w:rsidR="00217E9F" w:rsidRPr="0008379D" w:rsidRDefault="00217E9F" w:rsidP="00217E9F">
      <w:pPr>
        <w:pStyle w:val="Doc-text2"/>
      </w:pPr>
      <w:r>
        <w:t>=&gt;</w:t>
      </w:r>
      <w:r>
        <w:tab/>
        <w:t>CR is agreed</w:t>
      </w:r>
    </w:p>
    <w:p w14:paraId="23AC6565" w14:textId="77777777" w:rsidR="00217E9F" w:rsidRDefault="00217E9F" w:rsidP="00217E9F">
      <w:pPr>
        <w:pStyle w:val="Doc-text2"/>
      </w:pPr>
    </w:p>
    <w:p w14:paraId="27BAA118" w14:textId="77777777" w:rsidR="00217E9F" w:rsidRPr="006B47F4" w:rsidRDefault="00217E9F" w:rsidP="00217E9F">
      <w:pPr>
        <w:pStyle w:val="Doc-text2"/>
      </w:pPr>
    </w:p>
    <w:p w14:paraId="3DC2E18C" w14:textId="77777777" w:rsidR="00217E9F" w:rsidRDefault="00217E9F" w:rsidP="00217E9F">
      <w:pPr>
        <w:pStyle w:val="Doc-title"/>
      </w:pPr>
      <w:r>
        <w:lastRenderedPageBreak/>
        <w:t>R2-2308643</w:t>
      </w:r>
      <w:r>
        <w:tab/>
        <w:t>Correction on delay definitions for split DRB</w:t>
      </w:r>
      <w:r>
        <w:tab/>
        <w:t>Huawei, HiSilicon</w:t>
      </w:r>
      <w:r>
        <w:tab/>
        <w:t>CR</w:t>
      </w:r>
      <w:r>
        <w:tab/>
        <w:t>Rel-17</w:t>
      </w:r>
      <w:r>
        <w:tab/>
        <w:t>38.314</w:t>
      </w:r>
      <w:r>
        <w:tab/>
        <w:t>17.3.0</w:t>
      </w:r>
      <w:r>
        <w:tab/>
        <w:t>0029</w:t>
      </w:r>
      <w:r>
        <w:tab/>
        <w:t>-</w:t>
      </w:r>
      <w:r>
        <w:tab/>
        <w:t>F</w:t>
      </w:r>
      <w:r>
        <w:tab/>
        <w:t>NR_ENDC_SON_MDT_enh-Core</w:t>
      </w:r>
    </w:p>
    <w:p w14:paraId="78538ACD" w14:textId="77777777" w:rsidR="00217E9F" w:rsidRPr="00FD187E" w:rsidRDefault="00217E9F" w:rsidP="00217E9F">
      <w:pPr>
        <w:pStyle w:val="Doc-text2"/>
      </w:pPr>
      <w:r>
        <w:t>=&gt;</w:t>
      </w:r>
      <w:r>
        <w:tab/>
        <w:t>Postponed</w:t>
      </w:r>
    </w:p>
    <w:p w14:paraId="3800DD99" w14:textId="77777777" w:rsidR="00217E9F" w:rsidRPr="00FD187E" w:rsidRDefault="00217E9F" w:rsidP="00217E9F">
      <w:pPr>
        <w:pStyle w:val="Doc-text2"/>
      </w:pPr>
    </w:p>
    <w:p w14:paraId="14420BA1" w14:textId="77777777" w:rsidR="00217E9F" w:rsidRDefault="00217E9F" w:rsidP="00217E9F">
      <w:pPr>
        <w:pStyle w:val="Doc-title"/>
      </w:pPr>
      <w:r>
        <w:t>R2-2308644</w:t>
      </w:r>
      <w:r>
        <w:tab/>
        <w:t>Discussion on NB-IoT UE location in RLF report</w:t>
      </w:r>
      <w:r>
        <w:tab/>
        <w:t>Huawei, HiSilicon</w:t>
      </w:r>
      <w:r>
        <w:tab/>
        <w:t>discussion</w:t>
      </w:r>
      <w:r>
        <w:tab/>
        <w:t>Rel-17</w:t>
      </w:r>
      <w:r>
        <w:tab/>
        <w:t>NR_ENDC_SON_MDT_enh-Core</w:t>
      </w:r>
    </w:p>
    <w:p w14:paraId="44C4D92F" w14:textId="77777777" w:rsidR="00217E9F" w:rsidRDefault="00217E9F" w:rsidP="00217E9F">
      <w:pPr>
        <w:pStyle w:val="Doc-text2"/>
      </w:pPr>
    </w:p>
    <w:p w14:paraId="4ECCB4AB" w14:textId="77777777" w:rsidR="00217E9F" w:rsidRDefault="00217E9F" w:rsidP="00217E9F">
      <w:pPr>
        <w:pStyle w:val="Doc-text2"/>
      </w:pPr>
    </w:p>
    <w:p w14:paraId="1E3BE0BC" w14:textId="77777777" w:rsidR="00217E9F" w:rsidRDefault="00217E9F" w:rsidP="00217E9F">
      <w:pPr>
        <w:pStyle w:val="Doc-text2"/>
        <w:numPr>
          <w:ilvl w:val="0"/>
          <w:numId w:val="3"/>
        </w:numPr>
        <w:tabs>
          <w:tab w:val="clear" w:pos="1619"/>
          <w:tab w:val="left" w:pos="1622"/>
        </w:tabs>
        <w:overflowPunct/>
        <w:autoSpaceDE/>
        <w:autoSpaceDN/>
        <w:adjustRightInd/>
        <w:textAlignment w:val="auto"/>
        <w:rPr>
          <w:b/>
        </w:rPr>
      </w:pPr>
      <w:r w:rsidRPr="00E2608F">
        <w:rPr>
          <w:b/>
        </w:rPr>
        <w:t>[</w:t>
      </w:r>
      <w:r>
        <w:rPr>
          <w:b/>
        </w:rPr>
        <w:t>Post123</w:t>
      </w:r>
      <w:r w:rsidRPr="00E2608F">
        <w:rPr>
          <w:b/>
        </w:rPr>
        <w:t>][</w:t>
      </w:r>
      <w:r>
        <w:rPr>
          <w:b/>
        </w:rPr>
        <w:t>556</w:t>
      </w:r>
      <w:r w:rsidRPr="00E2608F">
        <w:rPr>
          <w:b/>
        </w:rPr>
        <w:t>][</w:t>
      </w:r>
      <w:r>
        <w:rPr>
          <w:b/>
        </w:rPr>
        <w:t xml:space="preserve">R17 </w:t>
      </w:r>
      <w:r w:rsidRPr="00E2608F">
        <w:rPr>
          <w:b/>
        </w:rPr>
        <w:t xml:space="preserve">SON/MDT] </w:t>
      </w:r>
      <w:r>
        <w:rPr>
          <w:b/>
        </w:rPr>
        <w:t>Agreed c</w:t>
      </w:r>
      <w:r w:rsidRPr="00560210">
        <w:rPr>
          <w:b/>
        </w:rPr>
        <w:t>orrection</w:t>
      </w:r>
      <w:r>
        <w:rPr>
          <w:b/>
        </w:rPr>
        <w:t>s</w:t>
      </w:r>
      <w:r w:rsidRPr="00D264CC">
        <w:rPr>
          <w:b/>
        </w:rPr>
        <w:t xml:space="preserve"> for Rel-1</w:t>
      </w:r>
      <w:r>
        <w:rPr>
          <w:b/>
        </w:rPr>
        <w:t>7</w:t>
      </w:r>
      <w:r w:rsidRPr="00D264CC">
        <w:rPr>
          <w:b/>
        </w:rPr>
        <w:t xml:space="preserve"> </w:t>
      </w:r>
      <w:r>
        <w:rPr>
          <w:b/>
        </w:rPr>
        <w:t>SON/MDT</w:t>
      </w:r>
      <w:r w:rsidRPr="00D264CC">
        <w:rPr>
          <w:b/>
        </w:rPr>
        <w:t xml:space="preserve"> </w:t>
      </w:r>
      <w:r>
        <w:rPr>
          <w:b/>
        </w:rPr>
        <w:t>(Ericsson)</w:t>
      </w:r>
    </w:p>
    <w:p w14:paraId="7A295340" w14:textId="77777777" w:rsidR="00217E9F" w:rsidRDefault="00217E9F" w:rsidP="00217E9F">
      <w:pPr>
        <w:pStyle w:val="Doc-text2"/>
        <w:tabs>
          <w:tab w:val="clear" w:pos="1622"/>
        </w:tabs>
        <w:ind w:left="1619" w:firstLine="0"/>
      </w:pPr>
      <w:r w:rsidRPr="00560210">
        <w:t>Capture</w:t>
      </w:r>
      <w:r>
        <w:t xml:space="preserve"> the agreed changes from this meeting</w:t>
      </w:r>
    </w:p>
    <w:p w14:paraId="1E6BBEFB" w14:textId="77777777" w:rsidR="00217E9F" w:rsidRPr="00560210" w:rsidRDefault="00217E9F" w:rsidP="00217E9F">
      <w:pPr>
        <w:pStyle w:val="Doc-text2"/>
        <w:tabs>
          <w:tab w:val="clear" w:pos="1622"/>
        </w:tabs>
        <w:ind w:left="1619" w:firstLine="0"/>
      </w:pPr>
      <w:r>
        <w:t>Output: Agreed CR.</w:t>
      </w:r>
    </w:p>
    <w:p w14:paraId="268A590F" w14:textId="218F651E" w:rsidR="00217E9F" w:rsidRPr="009F06FE" w:rsidRDefault="00217E9F" w:rsidP="00217E9F">
      <w:pPr>
        <w:pStyle w:val="Doc-text2"/>
        <w:ind w:left="1619" w:firstLine="0"/>
      </w:pPr>
      <w:r w:rsidRPr="009F06FE">
        <w:t xml:space="preserve">Deadline: </w:t>
      </w:r>
      <w:r>
        <w:t>Short</w:t>
      </w:r>
      <w:r w:rsidRPr="009F06FE">
        <w:t xml:space="preserve"> </w:t>
      </w:r>
    </w:p>
    <w:p w14:paraId="38C2A09A" w14:textId="77777777" w:rsidR="00F00318" w:rsidRDefault="00F00318" w:rsidP="00F00318">
      <w:pPr>
        <w:pStyle w:val="EmailDiscussion2"/>
      </w:pPr>
      <w:r>
        <w:t>=&gt; Agreed in R2-2309279.</w:t>
      </w:r>
    </w:p>
    <w:p w14:paraId="24875EEE" w14:textId="77777777" w:rsidR="00217E9F" w:rsidRPr="00560210" w:rsidRDefault="00217E9F" w:rsidP="00217E9F">
      <w:pPr>
        <w:pStyle w:val="Doc-text2"/>
      </w:pPr>
    </w:p>
    <w:p w14:paraId="4780BE3C" w14:textId="71733EB7" w:rsidR="00F00318" w:rsidRDefault="00F00318" w:rsidP="00F00318">
      <w:pPr>
        <w:pStyle w:val="Doc-title"/>
      </w:pPr>
      <w:r>
        <w:t>R2-2309279</w:t>
      </w:r>
      <w:r>
        <w:tab/>
        <w:t>Agreed corrections for Rel-17 SONMDT (Ericsson)</w:t>
      </w:r>
      <w:r>
        <w:tab/>
        <w:t>Ericsson, Nokia and Nokia Shanghai Bell, CATT</w:t>
      </w:r>
      <w:r>
        <w:tab/>
        <w:t>CR</w:t>
      </w:r>
      <w:r>
        <w:tab/>
        <w:t>Rel-17</w:t>
      </w:r>
      <w:r>
        <w:tab/>
        <w:t>38.331</w:t>
      </w:r>
      <w:r>
        <w:tab/>
        <w:t>17.5.0</w:t>
      </w:r>
      <w:r>
        <w:tab/>
      </w:r>
      <w:r>
        <w:tab/>
        <w:t>4303</w:t>
      </w:r>
      <w:r>
        <w:tab/>
        <w:t>-</w:t>
      </w:r>
      <w:r>
        <w:tab/>
        <w:t>F</w:t>
      </w:r>
      <w:r>
        <w:tab/>
        <w:t>NR_ENDC_SON_MDT_enh-Core</w:t>
      </w:r>
    </w:p>
    <w:p w14:paraId="6EE3FA52" w14:textId="0576DB33" w:rsidR="00F00318" w:rsidRPr="00F00318" w:rsidRDefault="00F00318" w:rsidP="00F00318">
      <w:pPr>
        <w:pStyle w:val="Doc-text2"/>
      </w:pPr>
      <w:r>
        <w:t>=&gt; Agreed</w:t>
      </w:r>
    </w:p>
    <w:p w14:paraId="7E14CAEE" w14:textId="77777777" w:rsidR="00B5792C" w:rsidRPr="001B57F0" w:rsidRDefault="00B5792C" w:rsidP="00B5792C">
      <w:pPr>
        <w:pStyle w:val="Doc-text2"/>
        <w:ind w:left="0" w:firstLine="0"/>
      </w:pPr>
    </w:p>
    <w:p w14:paraId="7EBA125B" w14:textId="77777777" w:rsidR="00B5792C" w:rsidRDefault="00B5792C" w:rsidP="00B5792C">
      <w:pPr>
        <w:pStyle w:val="Heading2"/>
      </w:pPr>
      <w:bookmarkStart w:id="273" w:name="_Toc147644911"/>
      <w:r>
        <w:t>6.6</w:t>
      </w:r>
      <w:r>
        <w:tab/>
        <w:t xml:space="preserve">NR </w:t>
      </w:r>
      <w:proofErr w:type="spellStart"/>
      <w:r>
        <w:t>Sidelink</w:t>
      </w:r>
      <w:proofErr w:type="spellEnd"/>
      <w:r>
        <w:t xml:space="preserve"> enhancements</w:t>
      </w:r>
      <w:bookmarkEnd w:id="273"/>
    </w:p>
    <w:p w14:paraId="435F1DAD" w14:textId="77777777" w:rsidR="00B5792C" w:rsidRDefault="00B5792C" w:rsidP="00B5792C">
      <w:pPr>
        <w:pStyle w:val="Comments"/>
      </w:pPr>
      <w:r>
        <w:t>(NR_SL_enh-Core; leading WG: RAN1; REL-17; WID: RP-202846)</w:t>
      </w:r>
    </w:p>
    <w:p w14:paraId="33024FFD" w14:textId="77777777" w:rsidR="00B5792C" w:rsidRDefault="00B5792C" w:rsidP="00B5792C">
      <w:pPr>
        <w:pStyle w:val="Comments"/>
      </w:pPr>
      <w:r>
        <w:t>Tdoc Limitation: 2 tdocs</w:t>
      </w:r>
    </w:p>
    <w:p w14:paraId="7AC36417" w14:textId="77777777" w:rsidR="00B5792C" w:rsidRDefault="00B5792C" w:rsidP="00B5792C">
      <w:pPr>
        <w:pStyle w:val="Comments"/>
      </w:pPr>
      <w:r>
        <w:t xml:space="preserve">Note for RRC </w:t>
      </w:r>
      <w:bookmarkStart w:id="274" w:name="OLE_LINK22"/>
      <w:bookmarkStart w:id="275" w:name="OLE_LINK23"/>
      <w:r>
        <w:t xml:space="preserve">and MAC </w:t>
      </w:r>
      <w:bookmarkEnd w:id="274"/>
      <w:bookmarkEnd w:id="275"/>
      <w:r>
        <w:t>CRs, CR rapporteur’s summary and suggestion may be provided. CR rapporteurs will take care of miscellaneous CRs to collect small changes. Please contact / coordinate with CR rapporteur company first for small changes (e.g. non-controversial clarification/correction, editorial correction, etc.).</w:t>
      </w:r>
    </w:p>
    <w:p w14:paraId="34E3B5A0" w14:textId="57B35B02" w:rsidR="00B5792C" w:rsidRDefault="00B5792C" w:rsidP="00B5792C">
      <w:pPr>
        <w:pStyle w:val="Doc-title"/>
      </w:pPr>
      <w:r w:rsidRPr="002625AA">
        <w:t>R2-2307098</w:t>
      </w:r>
      <w:r>
        <w:tab/>
        <w:t>Correction on SIB/Preconfiguration applicability</w:t>
      </w:r>
      <w:r>
        <w:tab/>
        <w:t>OPPO</w:t>
      </w:r>
      <w:r>
        <w:tab/>
        <w:t>CR</w:t>
      </w:r>
      <w:r>
        <w:tab/>
        <w:t>Rel-17</w:t>
      </w:r>
      <w:r>
        <w:tab/>
        <w:t>38.304</w:t>
      </w:r>
      <w:r>
        <w:tab/>
        <w:t>17.5.0</w:t>
      </w:r>
      <w:r>
        <w:tab/>
        <w:t>0349</w:t>
      </w:r>
      <w:r>
        <w:tab/>
        <w:t>-</w:t>
      </w:r>
      <w:r>
        <w:tab/>
        <w:t>F</w:t>
      </w:r>
      <w:r>
        <w:tab/>
        <w:t>NR_SL_enh-Core, NR_SL_relay-Core</w:t>
      </w:r>
    </w:p>
    <w:p w14:paraId="1EBB8AED" w14:textId="151F804B" w:rsidR="00B5792C" w:rsidRDefault="00B5792C" w:rsidP="00B5792C">
      <w:pPr>
        <w:pStyle w:val="Doc-title"/>
      </w:pPr>
      <w:r w:rsidRPr="002625AA">
        <w:t>R2-2307752</w:t>
      </w:r>
      <w:r>
        <w:tab/>
        <w:t>Correction on NR Sidelink MAC</w:t>
      </w:r>
      <w:r>
        <w:tab/>
        <w:t>Philips International B.V.</w:t>
      </w:r>
      <w:r>
        <w:tab/>
        <w:t>CR</w:t>
      </w:r>
      <w:r>
        <w:tab/>
        <w:t>Rel-17</w:t>
      </w:r>
      <w:r>
        <w:tab/>
        <w:t>38.321</w:t>
      </w:r>
      <w:r>
        <w:tab/>
        <w:t>17.5.0</w:t>
      </w:r>
      <w:r>
        <w:tab/>
        <w:t>1642</w:t>
      </w:r>
      <w:r>
        <w:tab/>
        <w:t>-</w:t>
      </w:r>
      <w:r>
        <w:tab/>
        <w:t>F</w:t>
      </w:r>
      <w:r>
        <w:tab/>
        <w:t>NR_SL_enh-Core</w:t>
      </w:r>
    </w:p>
    <w:p w14:paraId="1BCD6ABC" w14:textId="4D79DE3A" w:rsidR="00B5792C" w:rsidRDefault="00B5792C" w:rsidP="00B5792C">
      <w:pPr>
        <w:pStyle w:val="Doc-title"/>
      </w:pPr>
      <w:r w:rsidRPr="002625AA">
        <w:t>R2-2307754</w:t>
      </w:r>
      <w:r>
        <w:tab/>
        <w:t>Correction on NR Sidelink RRC</w:t>
      </w:r>
      <w:r>
        <w:tab/>
        <w:t>Philips International B.V.</w:t>
      </w:r>
      <w:r>
        <w:tab/>
        <w:t>CR</w:t>
      </w:r>
      <w:r>
        <w:tab/>
        <w:t>Rel-17</w:t>
      </w:r>
      <w:r>
        <w:tab/>
        <w:t>38.331</w:t>
      </w:r>
      <w:r>
        <w:tab/>
        <w:t>17.5.0</w:t>
      </w:r>
      <w:r>
        <w:tab/>
        <w:t>4211</w:t>
      </w:r>
      <w:r>
        <w:tab/>
        <w:t>-</w:t>
      </w:r>
      <w:r>
        <w:tab/>
        <w:t>A</w:t>
      </w:r>
      <w:r>
        <w:tab/>
        <w:t>NR_SL_enh-Core</w:t>
      </w:r>
    </w:p>
    <w:p w14:paraId="32847076" w14:textId="77777777" w:rsidR="00B5792C" w:rsidRPr="001B57F0" w:rsidRDefault="00B5792C" w:rsidP="00B5792C">
      <w:pPr>
        <w:pStyle w:val="Doc-text2"/>
        <w:ind w:left="0" w:firstLine="0"/>
      </w:pPr>
    </w:p>
    <w:p w14:paraId="115D10B8" w14:textId="5D7FE2EB" w:rsidR="008C2AF8" w:rsidRDefault="008C2AF8" w:rsidP="008C2AF8">
      <w:pPr>
        <w:pStyle w:val="Heading3"/>
      </w:pPr>
      <w:bookmarkStart w:id="276" w:name="_Toc147644912"/>
      <w:r>
        <w:t>6.6.1</w:t>
      </w:r>
      <w:r w:rsidR="002815B9">
        <w:tab/>
      </w:r>
      <w:r>
        <w:t>Control plane and stage 2 corrections</w:t>
      </w:r>
      <w:bookmarkEnd w:id="276"/>
    </w:p>
    <w:p w14:paraId="3A571499" w14:textId="77777777" w:rsidR="008C2AF8" w:rsidRDefault="008C2AF8" w:rsidP="008C2AF8">
      <w:pPr>
        <w:pStyle w:val="Doc-title"/>
      </w:pPr>
      <w:r>
        <w:t>R2-2308521</w:t>
      </w:r>
      <w:r>
        <w:tab/>
        <w:t>Rapporteur Miscellaneous Stage 2 Corrections</w:t>
      </w:r>
      <w:r>
        <w:tab/>
        <w:t>InterDigital France R&amp;D, SAS</w:t>
      </w:r>
      <w:r>
        <w:tab/>
        <w:t>CR</w:t>
      </w:r>
      <w:r>
        <w:tab/>
        <w:t>Rel-17</w:t>
      </w:r>
      <w:r>
        <w:tab/>
        <w:t>38.300</w:t>
      </w:r>
      <w:r>
        <w:tab/>
        <w:t>17.5.0</w:t>
      </w:r>
      <w:r>
        <w:tab/>
        <w:t>0702</w:t>
      </w:r>
      <w:r>
        <w:tab/>
        <w:t>-</w:t>
      </w:r>
      <w:r>
        <w:tab/>
        <w:t>F</w:t>
      </w:r>
      <w:r>
        <w:tab/>
        <w:t>NR_SL_enh2-Core</w:t>
      </w:r>
    </w:p>
    <w:p w14:paraId="39BDFC70" w14:textId="77777777" w:rsidR="008C2AF8" w:rsidRDefault="008C2AF8">
      <w:pPr>
        <w:pStyle w:val="Doc-text2"/>
        <w:numPr>
          <w:ilvl w:val="0"/>
          <w:numId w:val="57"/>
        </w:numPr>
        <w:overflowPunct/>
        <w:autoSpaceDE/>
        <w:autoSpaceDN/>
        <w:adjustRightInd/>
        <w:textAlignment w:val="auto"/>
      </w:pPr>
      <w:r>
        <w:t xml:space="preserve">Treated in </w:t>
      </w:r>
      <w:r w:rsidRPr="00770DB4">
        <w:t>[</w:t>
      </w:r>
      <w:r>
        <w:t>AT123][504</w:t>
      </w:r>
      <w:r w:rsidRPr="00770DB4">
        <w:t>][</w:t>
      </w:r>
      <w:r>
        <w:t>V2X/SL</w:t>
      </w:r>
      <w:r w:rsidRPr="00770DB4">
        <w:t>]</w:t>
      </w:r>
    </w:p>
    <w:p w14:paraId="488A19C5" w14:textId="77777777" w:rsidR="008C2AF8" w:rsidRPr="009836CF" w:rsidRDefault="008C2AF8" w:rsidP="008C2AF8">
      <w:pPr>
        <w:pStyle w:val="Doc-text2"/>
      </w:pPr>
    </w:p>
    <w:p w14:paraId="750B8689" w14:textId="77777777" w:rsidR="008C2AF8" w:rsidRDefault="008C2AF8" w:rsidP="008C2AF8">
      <w:pPr>
        <w:pStyle w:val="Doc-title"/>
      </w:pPr>
      <w:r>
        <w:t>R2-2307939</w:t>
      </w:r>
      <w:r>
        <w:tab/>
        <w:t>Correction to 38300 on SL DRX</w:t>
      </w:r>
      <w:r>
        <w:tab/>
        <w:t>Ericsson</w:t>
      </w:r>
      <w:r>
        <w:tab/>
        <w:t>CR</w:t>
      </w:r>
      <w:r>
        <w:tab/>
        <w:t>Rel-17</w:t>
      </w:r>
      <w:r>
        <w:tab/>
        <w:t>38.300</w:t>
      </w:r>
      <w:r>
        <w:tab/>
        <w:t>17.5.0</w:t>
      </w:r>
      <w:r>
        <w:tab/>
        <w:t>0694</w:t>
      </w:r>
      <w:r>
        <w:tab/>
        <w:t>-</w:t>
      </w:r>
      <w:r>
        <w:tab/>
        <w:t>F</w:t>
      </w:r>
      <w:r>
        <w:tab/>
        <w:t>NR_SL_enh-Core</w:t>
      </w:r>
    </w:p>
    <w:p w14:paraId="56352C28" w14:textId="77777777" w:rsidR="008C2AF8" w:rsidRDefault="008C2AF8">
      <w:pPr>
        <w:pStyle w:val="Doc-text2"/>
        <w:numPr>
          <w:ilvl w:val="0"/>
          <w:numId w:val="57"/>
        </w:numPr>
        <w:overflowPunct/>
        <w:autoSpaceDE/>
        <w:autoSpaceDN/>
        <w:adjustRightInd/>
        <w:textAlignment w:val="auto"/>
      </w:pPr>
      <w:r>
        <w:t xml:space="preserve">Treated in </w:t>
      </w:r>
      <w:r w:rsidRPr="00770DB4">
        <w:t>[</w:t>
      </w:r>
      <w:r>
        <w:t>AT123][504</w:t>
      </w:r>
      <w:r w:rsidRPr="00770DB4">
        <w:t>][</w:t>
      </w:r>
      <w:r>
        <w:t>V2X/SL</w:t>
      </w:r>
      <w:r w:rsidRPr="00770DB4">
        <w:t>]</w:t>
      </w:r>
    </w:p>
    <w:p w14:paraId="50EBD412" w14:textId="77777777" w:rsidR="008C2AF8" w:rsidRPr="009836CF" w:rsidRDefault="008C2AF8" w:rsidP="008C2AF8">
      <w:pPr>
        <w:pStyle w:val="Doc-text2"/>
      </w:pPr>
    </w:p>
    <w:p w14:paraId="023392B4" w14:textId="77777777" w:rsidR="008C2AF8" w:rsidRDefault="008C2AF8" w:rsidP="008C2AF8">
      <w:pPr>
        <w:pStyle w:val="Doc-title"/>
      </w:pPr>
      <w:r>
        <w:t>R2-2307980</w:t>
      </w:r>
      <w:r>
        <w:tab/>
        <w:t>Correction to 38.300 on idle/inactive sidelink UEs</w:t>
      </w:r>
      <w:r>
        <w:tab/>
        <w:t>vivo</w:t>
      </w:r>
      <w:r>
        <w:tab/>
        <w:t>CR</w:t>
      </w:r>
      <w:r>
        <w:tab/>
        <w:t>Rel-17</w:t>
      </w:r>
      <w:r>
        <w:tab/>
        <w:t>38.300</w:t>
      </w:r>
      <w:r>
        <w:tab/>
        <w:t>17.5.0</w:t>
      </w:r>
      <w:r>
        <w:tab/>
        <w:t>0696</w:t>
      </w:r>
      <w:r>
        <w:tab/>
        <w:t>-</w:t>
      </w:r>
      <w:r>
        <w:tab/>
        <w:t>F</w:t>
      </w:r>
      <w:r>
        <w:tab/>
        <w:t>NR_SL_enh-Core, NR_SL_relay-Core</w:t>
      </w:r>
    </w:p>
    <w:p w14:paraId="0F8FC6E8" w14:textId="77777777" w:rsidR="008C2AF8" w:rsidRDefault="008C2AF8">
      <w:pPr>
        <w:pStyle w:val="Doc-text2"/>
        <w:numPr>
          <w:ilvl w:val="0"/>
          <w:numId w:val="57"/>
        </w:numPr>
        <w:overflowPunct/>
        <w:autoSpaceDE/>
        <w:autoSpaceDN/>
        <w:adjustRightInd/>
        <w:textAlignment w:val="auto"/>
      </w:pPr>
      <w:r>
        <w:t xml:space="preserve">Treated in </w:t>
      </w:r>
      <w:r w:rsidRPr="00770DB4">
        <w:t>[</w:t>
      </w:r>
      <w:r>
        <w:t>AT123][504</w:t>
      </w:r>
      <w:r w:rsidRPr="00770DB4">
        <w:t>][</w:t>
      </w:r>
      <w:r>
        <w:t>V2X/SL</w:t>
      </w:r>
      <w:r w:rsidRPr="00770DB4">
        <w:t>]</w:t>
      </w:r>
    </w:p>
    <w:p w14:paraId="19CE58A6" w14:textId="77777777" w:rsidR="008C2AF8" w:rsidRPr="009836CF" w:rsidRDefault="008C2AF8" w:rsidP="008C2AF8">
      <w:pPr>
        <w:pStyle w:val="Doc-text2"/>
      </w:pPr>
    </w:p>
    <w:p w14:paraId="1C2BA2C9" w14:textId="77777777" w:rsidR="008C2AF8" w:rsidRDefault="008C2AF8" w:rsidP="008C2AF8">
      <w:pPr>
        <w:pStyle w:val="Doc-title"/>
      </w:pPr>
      <w:r>
        <w:t>R2-2308360</w:t>
      </w:r>
      <w:r>
        <w:tab/>
        <w:t>Correction on usage of sensing results with preferred resource set</w:t>
      </w:r>
      <w:r>
        <w:tab/>
        <w:t>Nokia, Nokia Shanghai Bell</w:t>
      </w:r>
      <w:r>
        <w:tab/>
        <w:t>CR</w:t>
      </w:r>
      <w:r>
        <w:tab/>
        <w:t>Rel-17</w:t>
      </w:r>
      <w:r>
        <w:tab/>
        <w:t>38.300</w:t>
      </w:r>
      <w:r>
        <w:tab/>
        <w:t>17.5.0</w:t>
      </w:r>
      <w:r>
        <w:tab/>
        <w:t>0699</w:t>
      </w:r>
      <w:r>
        <w:tab/>
        <w:t>-</w:t>
      </w:r>
      <w:r>
        <w:tab/>
        <w:t>F</w:t>
      </w:r>
      <w:r>
        <w:tab/>
        <w:t>NR_SL_enh-Core</w:t>
      </w:r>
    </w:p>
    <w:p w14:paraId="5110C1A0" w14:textId="77777777" w:rsidR="008C2AF8" w:rsidRDefault="008C2AF8">
      <w:pPr>
        <w:pStyle w:val="Doc-text2"/>
        <w:numPr>
          <w:ilvl w:val="0"/>
          <w:numId w:val="57"/>
        </w:numPr>
        <w:overflowPunct/>
        <w:autoSpaceDE/>
        <w:autoSpaceDN/>
        <w:adjustRightInd/>
        <w:textAlignment w:val="auto"/>
      </w:pPr>
      <w:r>
        <w:t xml:space="preserve">Treated in </w:t>
      </w:r>
      <w:r w:rsidRPr="00770DB4">
        <w:t>[</w:t>
      </w:r>
      <w:r>
        <w:t>AT123][504</w:t>
      </w:r>
      <w:r w:rsidRPr="00770DB4">
        <w:t>][</w:t>
      </w:r>
      <w:r>
        <w:t>V2X/SL</w:t>
      </w:r>
      <w:r w:rsidRPr="00770DB4">
        <w:t>]</w:t>
      </w:r>
    </w:p>
    <w:p w14:paraId="0AE0F158" w14:textId="77777777" w:rsidR="008C2AF8" w:rsidRDefault="008C2AF8" w:rsidP="008C2AF8">
      <w:pPr>
        <w:pStyle w:val="Doc-text2"/>
      </w:pPr>
    </w:p>
    <w:p w14:paraId="729764C1" w14:textId="77777777" w:rsidR="008C2AF8" w:rsidRDefault="008C2AF8" w:rsidP="008C2AF8">
      <w:pPr>
        <w:pStyle w:val="EmailDiscussion"/>
        <w:overflowPunct/>
        <w:autoSpaceDE/>
        <w:autoSpaceDN/>
        <w:adjustRightInd/>
        <w:ind w:left="1619" w:hanging="360"/>
        <w:textAlignment w:val="auto"/>
      </w:pPr>
      <w:r w:rsidRPr="00770DB4">
        <w:t>[</w:t>
      </w:r>
      <w:r>
        <w:t>AT123][504</w:t>
      </w:r>
      <w:r w:rsidRPr="00770DB4">
        <w:t>][</w:t>
      </w:r>
      <w:r>
        <w:t>V2X/SL</w:t>
      </w:r>
      <w:r w:rsidRPr="00770DB4">
        <w:t xml:space="preserve">] </w:t>
      </w:r>
      <w:r>
        <w:t>SL-e 38.300 corrections (IDC)</w:t>
      </w:r>
    </w:p>
    <w:p w14:paraId="35012B43" w14:textId="77777777" w:rsidR="008C2AF8" w:rsidRDefault="008C2AF8" w:rsidP="008C2AF8">
      <w:pPr>
        <w:pStyle w:val="EmailDiscussion2"/>
      </w:pPr>
      <w:r w:rsidRPr="00770DB4">
        <w:tab/>
      </w:r>
      <w:r w:rsidRPr="00AA559F">
        <w:rPr>
          <w:b/>
        </w:rPr>
        <w:t>Scope:</w:t>
      </w:r>
      <w:r w:rsidRPr="00770DB4">
        <w:t xml:space="preserve"> </w:t>
      </w:r>
      <w:r>
        <w:t>Discuss and conclude R2-2308521, R2-2307939, R2-2307980, and R2-2308360.</w:t>
      </w:r>
    </w:p>
    <w:p w14:paraId="08E57997" w14:textId="77777777" w:rsidR="008C2AF8" w:rsidRDefault="008C2AF8" w:rsidP="008C2AF8">
      <w:pPr>
        <w:pStyle w:val="EmailDiscussion2"/>
      </w:pPr>
      <w:r w:rsidRPr="00770DB4">
        <w:tab/>
      </w:r>
      <w:r w:rsidRPr="00AA559F">
        <w:rPr>
          <w:b/>
        </w:rPr>
        <w:t>Intended outcome:</w:t>
      </w:r>
      <w:r>
        <w:t xml:space="preserve"> Discussion summary in R2-2309131 and 38.300 CR in R2-2309132 (if needed)</w:t>
      </w:r>
    </w:p>
    <w:p w14:paraId="66765DEF" w14:textId="77777777" w:rsidR="008C2AF8" w:rsidRPr="009D6CAD" w:rsidRDefault="008C2AF8" w:rsidP="008C2AF8">
      <w:pPr>
        <w:ind w:left="1608"/>
      </w:pPr>
      <w:r w:rsidRPr="00AA559F">
        <w:rPr>
          <w:b/>
        </w:rPr>
        <w:t xml:space="preserve">Deadline: </w:t>
      </w:r>
      <w:r>
        <w:t>8/24 08:30 (CET) (Email approval) =&gt; Completed</w:t>
      </w:r>
    </w:p>
    <w:p w14:paraId="65FE8FFC" w14:textId="77777777" w:rsidR="008C2AF8" w:rsidRDefault="008C2AF8" w:rsidP="008C2AF8">
      <w:pPr>
        <w:pStyle w:val="Doc-text2"/>
      </w:pPr>
    </w:p>
    <w:p w14:paraId="71E6A18B" w14:textId="77777777" w:rsidR="008C2AF8" w:rsidRDefault="008C2AF8" w:rsidP="008C2AF8">
      <w:pPr>
        <w:pStyle w:val="Doc-title"/>
      </w:pPr>
      <w:r>
        <w:t>R2-2309131</w:t>
      </w:r>
      <w:r>
        <w:tab/>
        <w:t>Summary of [AT123][504][V2X/SL] SL-e 38.300 corrections (InterDigital)</w:t>
      </w:r>
      <w:r>
        <w:tab/>
        <w:t>InterDigital</w:t>
      </w:r>
      <w:r>
        <w:tab/>
        <w:t>discussion</w:t>
      </w:r>
      <w:r>
        <w:tab/>
        <w:t>Rel-17</w:t>
      </w:r>
      <w:r>
        <w:tab/>
        <w:t>NR_SL_enh-Core</w:t>
      </w:r>
    </w:p>
    <w:p w14:paraId="37D03A06" w14:textId="77777777" w:rsidR="008C2AF8" w:rsidRDefault="008C2AF8" w:rsidP="008C2AF8">
      <w:pPr>
        <w:pStyle w:val="Doc-text2"/>
      </w:pPr>
      <w:r>
        <w:lastRenderedPageBreak/>
        <w:t>Proposal 1: The change in R2-230852 is included in the rapporteur CR.</w:t>
      </w:r>
    </w:p>
    <w:p w14:paraId="4A4EBAA4" w14:textId="77777777" w:rsidR="008C2AF8" w:rsidRDefault="008C2AF8" w:rsidP="008C2AF8">
      <w:pPr>
        <w:pStyle w:val="Doc-text2"/>
      </w:pPr>
      <w:r>
        <w:t>Proposal 2: The first change in R2-2307939 is NOT included in the rapporteur CR.</w:t>
      </w:r>
    </w:p>
    <w:p w14:paraId="495B03D6" w14:textId="77777777" w:rsidR="008C2AF8" w:rsidRDefault="008C2AF8" w:rsidP="008C2AF8">
      <w:pPr>
        <w:pStyle w:val="Doc-text2"/>
      </w:pPr>
      <w:r>
        <w:t>Proposal 3: The second change in R2-2307939 is included in the rapporteur CR.</w:t>
      </w:r>
    </w:p>
    <w:p w14:paraId="43AF15EA" w14:textId="77777777" w:rsidR="008C2AF8" w:rsidRDefault="008C2AF8" w:rsidP="008C2AF8">
      <w:pPr>
        <w:pStyle w:val="Doc-text2"/>
      </w:pPr>
      <w:r>
        <w:t>Proposal 4: Change 3a) in R2-2307939 is NOT included in the rapporteur CR.</w:t>
      </w:r>
    </w:p>
    <w:p w14:paraId="2EE87E70" w14:textId="77777777" w:rsidR="008C2AF8" w:rsidRDefault="008C2AF8" w:rsidP="008C2AF8">
      <w:pPr>
        <w:pStyle w:val="Doc-text2"/>
      </w:pPr>
      <w:r>
        <w:t>Proposal 5: Change 3b) in R2-2307939 is NOT included in the rapporteur CR.</w:t>
      </w:r>
    </w:p>
    <w:p w14:paraId="28474CA8" w14:textId="77777777" w:rsidR="008C2AF8" w:rsidRDefault="008C2AF8" w:rsidP="008C2AF8">
      <w:pPr>
        <w:pStyle w:val="Doc-text2"/>
      </w:pPr>
      <w:r>
        <w:t>Proposal 6: Change 4 in R2-2307939 is included in the rapporteur CR.</w:t>
      </w:r>
    </w:p>
    <w:p w14:paraId="525484D3" w14:textId="77777777" w:rsidR="008C2AF8" w:rsidRDefault="008C2AF8" w:rsidP="008C2AF8">
      <w:pPr>
        <w:pStyle w:val="Doc-text2"/>
      </w:pPr>
      <w:r>
        <w:t>Proposal 7: The change in R2-2307980 is included in the rapporteur CR.</w:t>
      </w:r>
    </w:p>
    <w:p w14:paraId="0F786A8C" w14:textId="77777777" w:rsidR="008C2AF8" w:rsidRDefault="008C2AF8" w:rsidP="008C2AF8">
      <w:pPr>
        <w:pStyle w:val="Doc-text2"/>
      </w:pPr>
      <w:r>
        <w:t>Proposal 8: The change R2-2308360 is NOT included in the rapporteur CR.</w:t>
      </w:r>
    </w:p>
    <w:p w14:paraId="199C32CF" w14:textId="77777777" w:rsidR="008C2AF8" w:rsidRDefault="008C2AF8" w:rsidP="008C2AF8">
      <w:pPr>
        <w:pStyle w:val="Doc-text2"/>
      </w:pPr>
    </w:p>
    <w:p w14:paraId="185600A6" w14:textId="77777777" w:rsidR="008C2AF8" w:rsidRDefault="008C2AF8">
      <w:pPr>
        <w:pStyle w:val="Doc-text2"/>
        <w:numPr>
          <w:ilvl w:val="0"/>
          <w:numId w:val="57"/>
        </w:numPr>
        <w:overflowPunct/>
        <w:autoSpaceDE/>
        <w:autoSpaceDN/>
        <w:adjustRightInd/>
        <w:textAlignment w:val="auto"/>
      </w:pPr>
      <w:r>
        <w:t>All proposals are agreed.</w:t>
      </w:r>
    </w:p>
    <w:p w14:paraId="3663A4CA" w14:textId="77777777" w:rsidR="008C2AF8" w:rsidRDefault="008C2AF8" w:rsidP="008C2AF8">
      <w:pPr>
        <w:pStyle w:val="Doc-text2"/>
      </w:pPr>
    </w:p>
    <w:p w14:paraId="27B5B3F9" w14:textId="77777777" w:rsidR="008C2AF8" w:rsidRDefault="008C2AF8" w:rsidP="008C2AF8">
      <w:pPr>
        <w:pStyle w:val="Doc-title"/>
      </w:pPr>
      <w:r>
        <w:t>R2-2309132</w:t>
      </w:r>
      <w:r>
        <w:tab/>
      </w:r>
      <w:r w:rsidRPr="004B3B02">
        <w:t>Rapporteur Miscellaneous Stage 2 Corrections</w:t>
      </w:r>
      <w:r>
        <w:tab/>
      </w:r>
      <w:r w:rsidRPr="004B3B02">
        <w:t>InterDigital, Ericsson</w:t>
      </w:r>
      <w:r>
        <w:tab/>
        <w:t>CR</w:t>
      </w:r>
      <w:r>
        <w:tab/>
        <w:t>Rel-17</w:t>
      </w:r>
      <w:r>
        <w:tab/>
        <w:t>38.300</w:t>
      </w:r>
      <w:r>
        <w:tab/>
        <w:t>17.5.0</w:t>
      </w:r>
      <w:r>
        <w:tab/>
        <w:t>0709</w:t>
      </w:r>
      <w:r>
        <w:tab/>
        <w:t>-</w:t>
      </w:r>
      <w:r>
        <w:tab/>
        <w:t>F</w:t>
      </w:r>
      <w:r>
        <w:tab/>
        <w:t>NR_SL_enh-Core</w:t>
      </w:r>
    </w:p>
    <w:p w14:paraId="00C62217" w14:textId="77777777" w:rsidR="008C2AF8" w:rsidRDefault="008C2AF8">
      <w:pPr>
        <w:pStyle w:val="Doc-text2"/>
        <w:numPr>
          <w:ilvl w:val="0"/>
          <w:numId w:val="57"/>
        </w:numPr>
        <w:overflowPunct/>
        <w:autoSpaceDE/>
        <w:autoSpaceDN/>
        <w:adjustRightInd/>
        <w:textAlignment w:val="auto"/>
      </w:pPr>
      <w:r>
        <w:t>Agreed.</w:t>
      </w:r>
    </w:p>
    <w:p w14:paraId="4C167C89" w14:textId="77777777" w:rsidR="008C2AF8" w:rsidRPr="00A7511A" w:rsidRDefault="008C2AF8" w:rsidP="008C2AF8">
      <w:pPr>
        <w:pStyle w:val="Doc-text2"/>
      </w:pPr>
    </w:p>
    <w:p w14:paraId="15B465BF" w14:textId="77777777" w:rsidR="008C2AF8" w:rsidRDefault="008C2AF8" w:rsidP="008C2AF8">
      <w:pPr>
        <w:pStyle w:val="Doc-title"/>
      </w:pPr>
      <w:r>
        <w:t>R2-2308562</w:t>
      </w:r>
      <w:r>
        <w:tab/>
        <w:t>Summary on RRC corrections for SL enhancements</w:t>
      </w:r>
      <w:r>
        <w:tab/>
        <w:t>Huawei, HiSilicon</w:t>
      </w:r>
      <w:r>
        <w:tab/>
        <w:t>discussion</w:t>
      </w:r>
      <w:r>
        <w:tab/>
        <w:t>Rel-17</w:t>
      </w:r>
      <w:r>
        <w:tab/>
        <w:t>NR_SL_enh-Core</w:t>
      </w:r>
      <w:r>
        <w:tab/>
        <w:t>Late</w:t>
      </w:r>
    </w:p>
    <w:p w14:paraId="44B00463" w14:textId="77777777" w:rsidR="008C2AF8" w:rsidRDefault="008C2AF8">
      <w:pPr>
        <w:pStyle w:val="Doc-text2"/>
        <w:numPr>
          <w:ilvl w:val="0"/>
          <w:numId w:val="57"/>
        </w:numPr>
        <w:overflowPunct/>
        <w:autoSpaceDE/>
        <w:autoSpaceDN/>
        <w:adjustRightInd/>
        <w:textAlignment w:val="auto"/>
      </w:pPr>
      <w:r>
        <w:t xml:space="preserve">Treated in </w:t>
      </w:r>
      <w:r w:rsidRPr="00770DB4">
        <w:t>[</w:t>
      </w:r>
      <w:r>
        <w:t>AT123][505</w:t>
      </w:r>
      <w:r w:rsidRPr="00770DB4">
        <w:t>][</w:t>
      </w:r>
      <w:r>
        <w:t>V2X/SL</w:t>
      </w:r>
      <w:r w:rsidRPr="00770DB4">
        <w:t>]</w:t>
      </w:r>
    </w:p>
    <w:p w14:paraId="2FA5260E" w14:textId="77777777" w:rsidR="008C2AF8" w:rsidRPr="009836CF" w:rsidRDefault="008C2AF8" w:rsidP="008C2AF8">
      <w:pPr>
        <w:pStyle w:val="Doc-text2"/>
      </w:pPr>
    </w:p>
    <w:p w14:paraId="6DB1A3A0" w14:textId="77777777" w:rsidR="008C2AF8" w:rsidRDefault="008C2AF8" w:rsidP="008C2AF8">
      <w:pPr>
        <w:pStyle w:val="Doc-title"/>
      </w:pPr>
      <w:r>
        <w:t>R2-2307483</w:t>
      </w:r>
      <w:r>
        <w:tab/>
        <w:t>Correction on SUI transmission for sidelink DRX</w:t>
      </w:r>
      <w:r>
        <w:tab/>
        <w:t>ZTE Corporation, Sanechips</w:t>
      </w:r>
      <w:r>
        <w:tab/>
        <w:t>CR</w:t>
      </w:r>
      <w:r>
        <w:tab/>
        <w:t>Rel-17</w:t>
      </w:r>
      <w:r>
        <w:tab/>
        <w:t>38.331</w:t>
      </w:r>
      <w:r>
        <w:tab/>
        <w:t>17.5.0</w:t>
      </w:r>
      <w:r>
        <w:tab/>
        <w:t>4191</w:t>
      </w:r>
      <w:r>
        <w:tab/>
        <w:t>-</w:t>
      </w:r>
      <w:r>
        <w:tab/>
        <w:t>F</w:t>
      </w:r>
      <w:r>
        <w:tab/>
        <w:t>NR_SL_enh-Core</w:t>
      </w:r>
    </w:p>
    <w:p w14:paraId="52DF2856" w14:textId="77777777" w:rsidR="008C2AF8" w:rsidRDefault="008C2AF8">
      <w:pPr>
        <w:pStyle w:val="Doc-text2"/>
        <w:numPr>
          <w:ilvl w:val="0"/>
          <w:numId w:val="57"/>
        </w:numPr>
        <w:overflowPunct/>
        <w:autoSpaceDE/>
        <w:autoSpaceDN/>
        <w:adjustRightInd/>
        <w:textAlignment w:val="auto"/>
      </w:pPr>
      <w:r>
        <w:t xml:space="preserve">Treated in </w:t>
      </w:r>
      <w:r w:rsidRPr="00770DB4">
        <w:t>[</w:t>
      </w:r>
      <w:r>
        <w:t>AT123][505</w:t>
      </w:r>
      <w:r w:rsidRPr="00770DB4">
        <w:t>][</w:t>
      </w:r>
      <w:r>
        <w:t>V2X/SL</w:t>
      </w:r>
      <w:r w:rsidRPr="00770DB4">
        <w:t>]</w:t>
      </w:r>
    </w:p>
    <w:p w14:paraId="561B44C8" w14:textId="77777777" w:rsidR="008C2AF8" w:rsidRPr="009836CF" w:rsidRDefault="008C2AF8" w:rsidP="008C2AF8">
      <w:pPr>
        <w:pStyle w:val="Doc-text2"/>
      </w:pPr>
    </w:p>
    <w:p w14:paraId="6F2A88D1" w14:textId="77777777" w:rsidR="008C2AF8" w:rsidRDefault="008C2AF8" w:rsidP="008C2AF8">
      <w:pPr>
        <w:pStyle w:val="Doc-title"/>
      </w:pPr>
      <w:r>
        <w:t>R2-2307561</w:t>
      </w:r>
      <w:r>
        <w:tab/>
        <w:t>Miscellaneous corrections for SL enhancements</w:t>
      </w:r>
      <w:r>
        <w:tab/>
        <w:t>Huawei, HiSilicon, OPPO</w:t>
      </w:r>
      <w:r>
        <w:tab/>
        <w:t>CR</w:t>
      </w:r>
      <w:r>
        <w:tab/>
        <w:t>Rel-17</w:t>
      </w:r>
      <w:r>
        <w:tab/>
        <w:t>38.331</w:t>
      </w:r>
      <w:r>
        <w:tab/>
        <w:t>17.5.0</w:t>
      </w:r>
      <w:r>
        <w:tab/>
        <w:t>4195</w:t>
      </w:r>
      <w:r>
        <w:tab/>
        <w:t>-</w:t>
      </w:r>
      <w:r>
        <w:tab/>
        <w:t>F</w:t>
      </w:r>
      <w:r>
        <w:tab/>
        <w:t>NR_SL_enh-Core, NR_SL_relay-Core</w:t>
      </w:r>
    </w:p>
    <w:p w14:paraId="4DCFA3CD" w14:textId="77777777" w:rsidR="008C2AF8" w:rsidRDefault="008C2AF8">
      <w:pPr>
        <w:pStyle w:val="Doc-text2"/>
        <w:numPr>
          <w:ilvl w:val="0"/>
          <w:numId w:val="57"/>
        </w:numPr>
        <w:overflowPunct/>
        <w:autoSpaceDE/>
        <w:autoSpaceDN/>
        <w:adjustRightInd/>
        <w:textAlignment w:val="auto"/>
      </w:pPr>
      <w:r>
        <w:t xml:space="preserve">Treated in </w:t>
      </w:r>
      <w:r w:rsidRPr="00770DB4">
        <w:t>[</w:t>
      </w:r>
      <w:r>
        <w:t>AT123][505</w:t>
      </w:r>
      <w:r w:rsidRPr="00770DB4">
        <w:t>][</w:t>
      </w:r>
      <w:r>
        <w:t>V2X/SL</w:t>
      </w:r>
      <w:r w:rsidRPr="00770DB4">
        <w:t>]</w:t>
      </w:r>
    </w:p>
    <w:p w14:paraId="31CBBC46" w14:textId="77777777" w:rsidR="008C2AF8" w:rsidRPr="009836CF" w:rsidRDefault="008C2AF8" w:rsidP="008C2AF8">
      <w:pPr>
        <w:pStyle w:val="Doc-text2"/>
      </w:pPr>
    </w:p>
    <w:p w14:paraId="7002AA3C" w14:textId="77777777" w:rsidR="008C2AF8" w:rsidRDefault="008C2AF8" w:rsidP="008C2AF8">
      <w:pPr>
        <w:pStyle w:val="Doc-title"/>
      </w:pPr>
      <w:r>
        <w:t>R2-2307981</w:t>
      </w:r>
      <w:r>
        <w:tab/>
        <w:t>Correction to 38.331 on IUC</w:t>
      </w:r>
      <w:r>
        <w:tab/>
        <w:t>vivo</w:t>
      </w:r>
      <w:r>
        <w:tab/>
        <w:t>CR</w:t>
      </w:r>
      <w:r>
        <w:tab/>
        <w:t>Rel-17</w:t>
      </w:r>
      <w:r>
        <w:tab/>
        <w:t>38.331</w:t>
      </w:r>
      <w:r>
        <w:tab/>
        <w:t>17.5.0</w:t>
      </w:r>
      <w:r>
        <w:tab/>
        <w:t>4221</w:t>
      </w:r>
      <w:r>
        <w:tab/>
        <w:t>-</w:t>
      </w:r>
      <w:r>
        <w:tab/>
        <w:t>F</w:t>
      </w:r>
      <w:r>
        <w:tab/>
        <w:t>NR_SL_enh-Core</w:t>
      </w:r>
    </w:p>
    <w:p w14:paraId="3149B3B6" w14:textId="77777777" w:rsidR="008C2AF8" w:rsidRDefault="008C2AF8">
      <w:pPr>
        <w:pStyle w:val="Doc-text2"/>
        <w:numPr>
          <w:ilvl w:val="0"/>
          <w:numId w:val="57"/>
        </w:numPr>
        <w:overflowPunct/>
        <w:autoSpaceDE/>
        <w:autoSpaceDN/>
        <w:adjustRightInd/>
        <w:textAlignment w:val="auto"/>
      </w:pPr>
      <w:r>
        <w:t xml:space="preserve">Treated in </w:t>
      </w:r>
      <w:r w:rsidRPr="00770DB4">
        <w:t>[</w:t>
      </w:r>
      <w:r>
        <w:t>AT123][505</w:t>
      </w:r>
      <w:r w:rsidRPr="00770DB4">
        <w:t>][</w:t>
      </w:r>
      <w:r>
        <w:t>V2X/SL</w:t>
      </w:r>
      <w:r w:rsidRPr="00770DB4">
        <w:t>]</w:t>
      </w:r>
    </w:p>
    <w:p w14:paraId="738026F4" w14:textId="77777777" w:rsidR="008C2AF8" w:rsidRPr="009836CF" w:rsidRDefault="008C2AF8" w:rsidP="008C2AF8">
      <w:pPr>
        <w:pStyle w:val="Doc-text2"/>
      </w:pPr>
    </w:p>
    <w:p w14:paraId="166356AE" w14:textId="77777777" w:rsidR="008C2AF8" w:rsidRDefault="008C2AF8" w:rsidP="008C2AF8">
      <w:pPr>
        <w:pStyle w:val="Doc-title"/>
      </w:pPr>
      <w:r>
        <w:t>R2-2307098</w:t>
      </w:r>
      <w:r>
        <w:tab/>
        <w:t>Correction on SIB/Preconfiguration applicability</w:t>
      </w:r>
      <w:r>
        <w:tab/>
        <w:t>OPPO</w:t>
      </w:r>
      <w:r>
        <w:tab/>
        <w:t>CR</w:t>
      </w:r>
      <w:r>
        <w:tab/>
        <w:t>Rel-17</w:t>
      </w:r>
      <w:r>
        <w:tab/>
        <w:t>38.304</w:t>
      </w:r>
      <w:r>
        <w:tab/>
        <w:t>17.5.0</w:t>
      </w:r>
      <w:r>
        <w:tab/>
        <w:t>0349</w:t>
      </w:r>
      <w:r>
        <w:tab/>
        <w:t>-</w:t>
      </w:r>
      <w:r>
        <w:tab/>
        <w:t>F</w:t>
      </w:r>
      <w:r>
        <w:tab/>
        <w:t>NR_SL_enh-Core, NR_SL_relay-Core</w:t>
      </w:r>
    </w:p>
    <w:p w14:paraId="7C010462" w14:textId="77777777" w:rsidR="008C2AF8" w:rsidRDefault="008C2AF8">
      <w:pPr>
        <w:pStyle w:val="Doc-text2"/>
        <w:numPr>
          <w:ilvl w:val="0"/>
          <w:numId w:val="57"/>
        </w:numPr>
        <w:overflowPunct/>
        <w:autoSpaceDE/>
        <w:autoSpaceDN/>
        <w:adjustRightInd/>
        <w:textAlignment w:val="auto"/>
      </w:pPr>
      <w:r>
        <w:t xml:space="preserve">Treated in </w:t>
      </w:r>
      <w:r w:rsidRPr="00770DB4">
        <w:t>[</w:t>
      </w:r>
      <w:r>
        <w:t>AT123][505</w:t>
      </w:r>
      <w:r w:rsidRPr="00770DB4">
        <w:t>][</w:t>
      </w:r>
      <w:r>
        <w:t>V2X/SL</w:t>
      </w:r>
      <w:r w:rsidRPr="00770DB4">
        <w:t>]</w:t>
      </w:r>
    </w:p>
    <w:p w14:paraId="4E122620" w14:textId="77777777" w:rsidR="008C2AF8" w:rsidRPr="009836CF" w:rsidRDefault="008C2AF8" w:rsidP="008C2AF8">
      <w:pPr>
        <w:pStyle w:val="Doc-text2"/>
      </w:pPr>
    </w:p>
    <w:p w14:paraId="294D83A6" w14:textId="77777777" w:rsidR="008C2AF8" w:rsidRDefault="008C2AF8" w:rsidP="008C2AF8">
      <w:pPr>
        <w:pStyle w:val="EmailDiscussion"/>
        <w:overflowPunct/>
        <w:autoSpaceDE/>
        <w:autoSpaceDN/>
        <w:adjustRightInd/>
        <w:ind w:left="1619" w:hanging="360"/>
        <w:textAlignment w:val="auto"/>
      </w:pPr>
      <w:r w:rsidRPr="00770DB4">
        <w:t>[</w:t>
      </w:r>
      <w:r>
        <w:t>AT123][505</w:t>
      </w:r>
      <w:r w:rsidRPr="00770DB4">
        <w:t>][</w:t>
      </w:r>
      <w:r>
        <w:t>V2X/SL</w:t>
      </w:r>
      <w:r w:rsidRPr="00770DB4">
        <w:t xml:space="preserve">] </w:t>
      </w:r>
      <w:r>
        <w:t>SL-e CP corrections (Huawei)</w:t>
      </w:r>
    </w:p>
    <w:p w14:paraId="1DC051F8" w14:textId="77777777" w:rsidR="008C2AF8" w:rsidRDefault="008C2AF8" w:rsidP="008C2AF8">
      <w:pPr>
        <w:pStyle w:val="EmailDiscussion2"/>
      </w:pPr>
      <w:r w:rsidRPr="00770DB4">
        <w:tab/>
      </w:r>
      <w:r w:rsidRPr="00AA559F">
        <w:rPr>
          <w:b/>
        </w:rPr>
        <w:t>Scope:</w:t>
      </w:r>
      <w:r w:rsidRPr="00770DB4">
        <w:t xml:space="preserve"> </w:t>
      </w:r>
      <w:r>
        <w:t>Discuss and conclude R2-2308562, R2-2307483, R2-2307561, R2-2307981, and R2-2307098</w:t>
      </w:r>
    </w:p>
    <w:p w14:paraId="761568B0" w14:textId="77777777" w:rsidR="008C2AF8" w:rsidRDefault="008C2AF8" w:rsidP="008C2AF8">
      <w:pPr>
        <w:pStyle w:val="EmailDiscussion2"/>
      </w:pPr>
      <w:r w:rsidRPr="00770DB4">
        <w:tab/>
      </w:r>
      <w:r w:rsidRPr="00AA559F">
        <w:rPr>
          <w:b/>
        </w:rPr>
        <w:t>Intended outcome:</w:t>
      </w:r>
      <w:r>
        <w:t xml:space="preserve"> Discussion summary in R2-2309133, 38.331 CR in R2-2309134 (if needed), and 38.304 CR in R2-2309135 (if needed)</w:t>
      </w:r>
    </w:p>
    <w:p w14:paraId="2E5E20B9" w14:textId="77777777" w:rsidR="008C2AF8" w:rsidRDefault="008C2AF8" w:rsidP="008C2AF8">
      <w:pPr>
        <w:ind w:left="1608"/>
      </w:pPr>
      <w:r w:rsidRPr="00AA559F">
        <w:rPr>
          <w:b/>
        </w:rPr>
        <w:t xml:space="preserve">Deadline: </w:t>
      </w:r>
      <w:r>
        <w:t>8/24 08:30 (CET) (Email approval) =&gt; Completed</w:t>
      </w:r>
    </w:p>
    <w:p w14:paraId="6C1A2B8D" w14:textId="77777777" w:rsidR="008C2AF8" w:rsidRDefault="008C2AF8" w:rsidP="008C2AF8">
      <w:pPr>
        <w:rPr>
          <w:b/>
        </w:rPr>
      </w:pPr>
    </w:p>
    <w:p w14:paraId="4305B1F7" w14:textId="77777777" w:rsidR="008C2AF8" w:rsidRDefault="008C2AF8" w:rsidP="008C2AF8">
      <w:pPr>
        <w:pStyle w:val="Doc-title"/>
      </w:pPr>
      <w:r>
        <w:t>R2-2309133</w:t>
      </w:r>
      <w:r>
        <w:tab/>
      </w:r>
      <w:r w:rsidRPr="006B7018">
        <w:t>Summary on [AT123][505][V2X/SL] SL-e CP corrections (Huawei)</w:t>
      </w:r>
      <w:r>
        <w:tab/>
        <w:t>Huawei, HiSilicon</w:t>
      </w:r>
      <w:r>
        <w:tab/>
        <w:t>discussion</w:t>
      </w:r>
      <w:r>
        <w:tab/>
        <w:t>Rel-17</w:t>
      </w:r>
      <w:r>
        <w:tab/>
        <w:t>NR_SL_enh-Core</w:t>
      </w:r>
      <w:r>
        <w:tab/>
      </w:r>
    </w:p>
    <w:p w14:paraId="4C892061" w14:textId="77777777" w:rsidR="008C2AF8" w:rsidRDefault="008C2AF8" w:rsidP="008C2AF8">
      <w:pPr>
        <w:pStyle w:val="Doc-text2"/>
        <w:ind w:left="1253" w:firstLine="0"/>
      </w:pPr>
      <w:r>
        <w:t xml:space="preserve">Proposal 1: The first change on </w:t>
      </w:r>
      <w:proofErr w:type="spellStart"/>
      <w:r>
        <w:t>ProSe</w:t>
      </w:r>
      <w:proofErr w:type="spellEnd"/>
      <w:r>
        <w:t xml:space="preserve"> message in R2-2307561 is agreed. </w:t>
      </w:r>
    </w:p>
    <w:p w14:paraId="43AC064D" w14:textId="77777777" w:rsidR="008C2AF8" w:rsidRDefault="008C2AF8" w:rsidP="008C2AF8">
      <w:pPr>
        <w:pStyle w:val="Doc-text2"/>
        <w:ind w:left="1253" w:firstLine="0"/>
      </w:pPr>
      <w:r>
        <w:t>Proposal 2: All editorial changes in R2-2307561 are agreed.</w:t>
      </w:r>
    </w:p>
    <w:p w14:paraId="397A8261" w14:textId="77777777" w:rsidR="008C2AF8" w:rsidRDefault="008C2AF8" w:rsidP="008C2AF8">
      <w:pPr>
        <w:pStyle w:val="Doc-text2"/>
        <w:ind w:left="1253" w:firstLine="0"/>
      </w:pPr>
      <w:r>
        <w:t>Proposal 3: The change on UE-A/UE-B in R2-2307561 is agreed.</w:t>
      </w:r>
    </w:p>
    <w:p w14:paraId="2BE884E1" w14:textId="77777777" w:rsidR="008C2AF8" w:rsidRDefault="008C2AF8" w:rsidP="008C2AF8">
      <w:pPr>
        <w:pStyle w:val="Doc-text2"/>
        <w:ind w:left="1253" w:firstLine="0"/>
      </w:pPr>
      <w:r>
        <w:t xml:space="preserve">Proposal 4: Change  "Put </w:t>
      </w:r>
      <w:proofErr w:type="spellStart"/>
      <w:r>
        <w:t>sl-FailureList</w:t>
      </w:r>
      <w:proofErr w:type="spellEnd"/>
      <w:r>
        <w:t xml:space="preserve"> in line with </w:t>
      </w:r>
      <w:proofErr w:type="spellStart"/>
      <w:r>
        <w:t>sl-TxResourceReqList</w:t>
      </w:r>
      <w:proofErr w:type="spellEnd"/>
      <w:r>
        <w:t xml:space="preserve"> and </w:t>
      </w:r>
      <w:proofErr w:type="spellStart"/>
      <w:r>
        <w:t>sl-TxResourceReqListCommRelay</w:t>
      </w:r>
      <w:proofErr w:type="spellEnd"/>
      <w:r>
        <w:t>" is agreed.</w:t>
      </w:r>
    </w:p>
    <w:p w14:paraId="123E63B6" w14:textId="77777777" w:rsidR="008C2AF8" w:rsidRDefault="008C2AF8" w:rsidP="008C2AF8">
      <w:pPr>
        <w:pStyle w:val="Doc-text2"/>
        <w:ind w:left="1253" w:firstLine="0"/>
      </w:pPr>
      <w:r>
        <w:t>Proposal 5: Changes proposed on TS 38.304 in R2-2307098 are postponed.</w:t>
      </w:r>
    </w:p>
    <w:p w14:paraId="7E840AE4" w14:textId="77777777" w:rsidR="008C2AF8" w:rsidRDefault="008C2AF8" w:rsidP="008C2AF8">
      <w:pPr>
        <w:pStyle w:val="Doc-text2"/>
        <w:ind w:left="1253" w:firstLine="0"/>
      </w:pPr>
    </w:p>
    <w:p w14:paraId="2AA2BB80" w14:textId="77777777" w:rsidR="008C2AF8" w:rsidRPr="006B7018" w:rsidRDefault="008C2AF8">
      <w:pPr>
        <w:pStyle w:val="Doc-text2"/>
        <w:numPr>
          <w:ilvl w:val="0"/>
          <w:numId w:val="57"/>
        </w:numPr>
        <w:overflowPunct/>
        <w:autoSpaceDE/>
        <w:autoSpaceDN/>
        <w:adjustRightInd/>
        <w:textAlignment w:val="auto"/>
      </w:pPr>
      <w:r>
        <w:t>All proposals are agreed.</w:t>
      </w:r>
    </w:p>
    <w:p w14:paraId="3FFFDBEA" w14:textId="77777777" w:rsidR="008C2AF8" w:rsidRDefault="008C2AF8" w:rsidP="008C2AF8"/>
    <w:p w14:paraId="55A4859C" w14:textId="77777777" w:rsidR="008C2AF8" w:rsidRPr="008E6134" w:rsidRDefault="008C2AF8" w:rsidP="008C2AF8">
      <w:pPr>
        <w:pStyle w:val="Doc-title"/>
      </w:pPr>
      <w:r>
        <w:t>R2-2309134</w:t>
      </w:r>
      <w:r>
        <w:tab/>
      </w:r>
      <w:r w:rsidRPr="008E6134">
        <w:t>Miscellaneous corrections for SL enhancements</w:t>
      </w:r>
      <w:r>
        <w:tab/>
      </w:r>
      <w:r w:rsidRPr="008E6134">
        <w:t>Huawei, HiSilicon, OPPO, ZTE Corporation, Sanechips</w:t>
      </w:r>
      <w:r>
        <w:tab/>
        <w:t>CR</w:t>
      </w:r>
      <w:r>
        <w:tab/>
        <w:t>Rel-17</w:t>
      </w:r>
      <w:r>
        <w:tab/>
        <w:t>38.331</w:t>
      </w:r>
      <w:r>
        <w:tab/>
        <w:t>17.5.0</w:t>
      </w:r>
      <w:r>
        <w:tab/>
        <w:t>4299</w:t>
      </w:r>
      <w:r>
        <w:tab/>
        <w:t>-</w:t>
      </w:r>
      <w:r>
        <w:tab/>
        <w:t>F</w:t>
      </w:r>
      <w:r>
        <w:tab/>
        <w:t>NR_SL_enh-Core, NR_SL_relay-Core</w:t>
      </w:r>
    </w:p>
    <w:p w14:paraId="23A69734" w14:textId="77777777" w:rsidR="008C2AF8" w:rsidRPr="008E6134" w:rsidRDefault="008C2AF8">
      <w:pPr>
        <w:pStyle w:val="Doc-text2"/>
        <w:numPr>
          <w:ilvl w:val="0"/>
          <w:numId w:val="57"/>
        </w:numPr>
        <w:overflowPunct/>
        <w:autoSpaceDE/>
        <w:autoSpaceDN/>
        <w:adjustRightInd/>
        <w:textAlignment w:val="auto"/>
      </w:pPr>
      <w:r>
        <w:t>Agreed.</w:t>
      </w:r>
    </w:p>
    <w:p w14:paraId="49035E16" w14:textId="469E8C9D" w:rsidR="008C2AF8" w:rsidRDefault="008C2AF8" w:rsidP="008C2AF8">
      <w:pPr>
        <w:pStyle w:val="Heading3"/>
      </w:pPr>
      <w:bookmarkStart w:id="277" w:name="_Toc147644913"/>
      <w:r>
        <w:lastRenderedPageBreak/>
        <w:t>6.6.2</w:t>
      </w:r>
      <w:r w:rsidR="002815B9">
        <w:tab/>
      </w:r>
      <w:r>
        <w:t>User plane corrections</w:t>
      </w:r>
      <w:bookmarkEnd w:id="277"/>
      <w:r>
        <w:t xml:space="preserve"> </w:t>
      </w:r>
    </w:p>
    <w:p w14:paraId="213D54AD" w14:textId="77777777" w:rsidR="008C2AF8" w:rsidRDefault="008C2AF8" w:rsidP="008C2AF8">
      <w:pPr>
        <w:pStyle w:val="Doc-title"/>
      </w:pPr>
      <w:r>
        <w:t>R2-2307240</w:t>
      </w:r>
      <w:r>
        <w:tab/>
        <w:t>Miscellaneous corrections on TS 38.321 for SL enhancements</w:t>
      </w:r>
      <w:r>
        <w:tab/>
        <w:t>OPPO</w:t>
      </w:r>
      <w:r>
        <w:tab/>
        <w:t>CR</w:t>
      </w:r>
      <w:r>
        <w:tab/>
        <w:t>Rel-17</w:t>
      </w:r>
      <w:r>
        <w:tab/>
        <w:t>38.321</w:t>
      </w:r>
      <w:r>
        <w:tab/>
        <w:t>17.5.0</w:t>
      </w:r>
      <w:r>
        <w:tab/>
        <w:t>1636</w:t>
      </w:r>
      <w:r>
        <w:tab/>
        <w:t>-</w:t>
      </w:r>
      <w:r>
        <w:tab/>
        <w:t>F</w:t>
      </w:r>
      <w:r>
        <w:tab/>
        <w:t>NR_SL_enh-Core</w:t>
      </w:r>
    </w:p>
    <w:p w14:paraId="48E62CCA" w14:textId="77777777" w:rsidR="008C2AF8" w:rsidRDefault="008C2AF8">
      <w:pPr>
        <w:pStyle w:val="Doc-text2"/>
        <w:numPr>
          <w:ilvl w:val="0"/>
          <w:numId w:val="57"/>
        </w:numPr>
        <w:overflowPunct/>
        <w:autoSpaceDE/>
        <w:autoSpaceDN/>
        <w:adjustRightInd/>
        <w:textAlignment w:val="auto"/>
      </w:pPr>
      <w:r>
        <w:t xml:space="preserve">Treated in </w:t>
      </w:r>
      <w:r w:rsidRPr="00770DB4">
        <w:t>[</w:t>
      </w:r>
      <w:r>
        <w:t>AT123][506</w:t>
      </w:r>
      <w:r w:rsidRPr="00770DB4">
        <w:t>][</w:t>
      </w:r>
      <w:r>
        <w:t>V2X/SL</w:t>
      </w:r>
      <w:r w:rsidRPr="00770DB4">
        <w:t>]</w:t>
      </w:r>
    </w:p>
    <w:p w14:paraId="41512736" w14:textId="77777777" w:rsidR="008C2AF8" w:rsidRPr="009836CF" w:rsidRDefault="008C2AF8" w:rsidP="008C2AF8">
      <w:pPr>
        <w:pStyle w:val="Doc-text2"/>
      </w:pPr>
    </w:p>
    <w:p w14:paraId="615A16AF" w14:textId="77777777" w:rsidR="008C2AF8" w:rsidRDefault="008C2AF8" w:rsidP="008C2AF8">
      <w:pPr>
        <w:pStyle w:val="Doc-title"/>
      </w:pPr>
      <w:r>
        <w:t>R2-2307571</w:t>
      </w:r>
      <w:r>
        <w:tab/>
        <w:t>Correction on Inter-UE Coordination Information MAC CE</w:t>
      </w:r>
      <w:r>
        <w:tab/>
        <w:t>Huawei, HiSilicon</w:t>
      </w:r>
      <w:r>
        <w:tab/>
        <w:t>CR</w:t>
      </w:r>
      <w:r>
        <w:tab/>
        <w:t>Rel-17</w:t>
      </w:r>
      <w:r>
        <w:tab/>
        <w:t>38.321</w:t>
      </w:r>
      <w:r>
        <w:tab/>
        <w:t>17.5.0</w:t>
      </w:r>
      <w:r>
        <w:tab/>
        <w:t>1638</w:t>
      </w:r>
      <w:r>
        <w:tab/>
        <w:t>-</w:t>
      </w:r>
      <w:r>
        <w:tab/>
        <w:t>F</w:t>
      </w:r>
      <w:r>
        <w:tab/>
        <w:t>NR_SL_enh-Core</w:t>
      </w:r>
    </w:p>
    <w:p w14:paraId="58253022" w14:textId="77777777" w:rsidR="008C2AF8" w:rsidRDefault="008C2AF8">
      <w:pPr>
        <w:pStyle w:val="Doc-text2"/>
        <w:numPr>
          <w:ilvl w:val="0"/>
          <w:numId w:val="57"/>
        </w:numPr>
        <w:overflowPunct/>
        <w:autoSpaceDE/>
        <w:autoSpaceDN/>
        <w:adjustRightInd/>
        <w:textAlignment w:val="auto"/>
      </w:pPr>
      <w:r>
        <w:t xml:space="preserve">Treated in </w:t>
      </w:r>
      <w:r w:rsidRPr="00770DB4">
        <w:t>[</w:t>
      </w:r>
      <w:r>
        <w:t>AT123][506</w:t>
      </w:r>
      <w:r w:rsidRPr="00770DB4">
        <w:t>][</w:t>
      </w:r>
      <w:r>
        <w:t>V2X/SL</w:t>
      </w:r>
      <w:r w:rsidRPr="00770DB4">
        <w:t>]</w:t>
      </w:r>
    </w:p>
    <w:p w14:paraId="25B46C28" w14:textId="77777777" w:rsidR="008C2AF8" w:rsidRPr="009836CF" w:rsidRDefault="008C2AF8" w:rsidP="008C2AF8">
      <w:pPr>
        <w:pStyle w:val="Doc-text2"/>
      </w:pPr>
    </w:p>
    <w:p w14:paraId="15A61246" w14:textId="77777777" w:rsidR="008C2AF8" w:rsidRDefault="008C2AF8" w:rsidP="008C2AF8">
      <w:pPr>
        <w:pStyle w:val="Doc-title"/>
      </w:pPr>
      <w:r>
        <w:t>R2-2307572</w:t>
      </w:r>
      <w:r>
        <w:tab/>
        <w:t>Corrections on SL DRX</w:t>
      </w:r>
      <w:r>
        <w:tab/>
        <w:t>Huawei, HiSilicon</w:t>
      </w:r>
      <w:r>
        <w:tab/>
        <w:t>CR</w:t>
      </w:r>
      <w:r>
        <w:tab/>
        <w:t>Rel-17</w:t>
      </w:r>
      <w:r>
        <w:tab/>
        <w:t>38.321</w:t>
      </w:r>
      <w:r>
        <w:tab/>
        <w:t>17.5.0</w:t>
      </w:r>
      <w:r>
        <w:tab/>
        <w:t>1639</w:t>
      </w:r>
      <w:r>
        <w:tab/>
        <w:t>-</w:t>
      </w:r>
      <w:r>
        <w:tab/>
        <w:t>F</w:t>
      </w:r>
      <w:r>
        <w:tab/>
        <w:t>NR_SL_enh-Core</w:t>
      </w:r>
    </w:p>
    <w:p w14:paraId="1F17D5CF" w14:textId="77777777" w:rsidR="008C2AF8" w:rsidRDefault="008C2AF8">
      <w:pPr>
        <w:pStyle w:val="Doc-text2"/>
        <w:numPr>
          <w:ilvl w:val="0"/>
          <w:numId w:val="57"/>
        </w:numPr>
        <w:overflowPunct/>
        <w:autoSpaceDE/>
        <w:autoSpaceDN/>
        <w:adjustRightInd/>
        <w:textAlignment w:val="auto"/>
      </w:pPr>
      <w:r>
        <w:t xml:space="preserve">Treated in </w:t>
      </w:r>
      <w:r w:rsidRPr="00770DB4">
        <w:t>[</w:t>
      </w:r>
      <w:r>
        <w:t>AT123][506</w:t>
      </w:r>
      <w:r w:rsidRPr="00770DB4">
        <w:t>][</w:t>
      </w:r>
      <w:r>
        <w:t>V2X/SL</w:t>
      </w:r>
      <w:r w:rsidRPr="00770DB4">
        <w:t>]</w:t>
      </w:r>
    </w:p>
    <w:p w14:paraId="70721986" w14:textId="77777777" w:rsidR="008C2AF8" w:rsidRPr="009836CF" w:rsidRDefault="008C2AF8" w:rsidP="008C2AF8">
      <w:pPr>
        <w:pStyle w:val="Doc-text2"/>
      </w:pPr>
    </w:p>
    <w:p w14:paraId="644A13C7" w14:textId="77777777" w:rsidR="008C2AF8" w:rsidRDefault="008C2AF8" w:rsidP="008C2AF8">
      <w:pPr>
        <w:pStyle w:val="Doc-title"/>
      </w:pPr>
      <w:r>
        <w:t>R2-2307721</w:t>
      </w:r>
      <w:r>
        <w:tab/>
        <w:t>Corrections on SL DRX</w:t>
      </w:r>
      <w:r>
        <w:tab/>
        <w:t>Xiaomi</w:t>
      </w:r>
      <w:r>
        <w:tab/>
        <w:t>CR</w:t>
      </w:r>
      <w:r>
        <w:tab/>
        <w:t>Rel-17</w:t>
      </w:r>
      <w:r>
        <w:tab/>
        <w:t>38.321</w:t>
      </w:r>
      <w:r>
        <w:tab/>
        <w:t>17.5.0</w:t>
      </w:r>
      <w:r>
        <w:tab/>
        <w:t>1640</w:t>
      </w:r>
      <w:r>
        <w:tab/>
        <w:t>-</w:t>
      </w:r>
      <w:r>
        <w:tab/>
        <w:t>F</w:t>
      </w:r>
      <w:r>
        <w:tab/>
        <w:t>NR_SL_enh-Core</w:t>
      </w:r>
    </w:p>
    <w:p w14:paraId="08E59AEE" w14:textId="77777777" w:rsidR="008C2AF8" w:rsidRDefault="008C2AF8">
      <w:pPr>
        <w:pStyle w:val="Doc-text2"/>
        <w:numPr>
          <w:ilvl w:val="0"/>
          <w:numId w:val="57"/>
        </w:numPr>
        <w:overflowPunct/>
        <w:autoSpaceDE/>
        <w:autoSpaceDN/>
        <w:adjustRightInd/>
        <w:textAlignment w:val="auto"/>
      </w:pPr>
      <w:r>
        <w:t xml:space="preserve">Treated in </w:t>
      </w:r>
      <w:r w:rsidRPr="00770DB4">
        <w:t>[</w:t>
      </w:r>
      <w:r>
        <w:t>AT123][506</w:t>
      </w:r>
      <w:r w:rsidRPr="00770DB4">
        <w:t>][</w:t>
      </w:r>
      <w:r>
        <w:t>V2X/SL</w:t>
      </w:r>
      <w:r w:rsidRPr="00770DB4">
        <w:t>]</w:t>
      </w:r>
    </w:p>
    <w:p w14:paraId="6B754392" w14:textId="77777777" w:rsidR="008C2AF8" w:rsidRPr="009836CF" w:rsidRDefault="008C2AF8" w:rsidP="008C2AF8">
      <w:pPr>
        <w:pStyle w:val="Doc-text2"/>
      </w:pPr>
    </w:p>
    <w:p w14:paraId="0CAE3134" w14:textId="77777777" w:rsidR="008C2AF8" w:rsidRDefault="008C2AF8" w:rsidP="008C2AF8">
      <w:pPr>
        <w:pStyle w:val="Doc-title"/>
      </w:pPr>
      <w:r>
        <w:t>R2-2307722</w:t>
      </w:r>
      <w:r>
        <w:tab/>
        <w:t>Corrections on IUC MAC CE</w:t>
      </w:r>
      <w:r>
        <w:tab/>
        <w:t>Xiaomi</w:t>
      </w:r>
      <w:r>
        <w:tab/>
        <w:t>CR</w:t>
      </w:r>
      <w:r>
        <w:tab/>
        <w:t>Rel-17</w:t>
      </w:r>
      <w:r>
        <w:tab/>
        <w:t>38.321</w:t>
      </w:r>
      <w:r>
        <w:tab/>
        <w:t>17.5.0</w:t>
      </w:r>
      <w:r>
        <w:tab/>
        <w:t>1641</w:t>
      </w:r>
      <w:r>
        <w:tab/>
        <w:t>-</w:t>
      </w:r>
      <w:r>
        <w:tab/>
        <w:t>F</w:t>
      </w:r>
      <w:r>
        <w:tab/>
        <w:t>NR_SL_enh-Core</w:t>
      </w:r>
    </w:p>
    <w:p w14:paraId="11A2406E" w14:textId="77777777" w:rsidR="008C2AF8" w:rsidRDefault="008C2AF8">
      <w:pPr>
        <w:pStyle w:val="Doc-text2"/>
        <w:numPr>
          <w:ilvl w:val="0"/>
          <w:numId w:val="57"/>
        </w:numPr>
        <w:overflowPunct/>
        <w:autoSpaceDE/>
        <w:autoSpaceDN/>
        <w:adjustRightInd/>
        <w:textAlignment w:val="auto"/>
      </w:pPr>
      <w:r>
        <w:t xml:space="preserve">Treated in </w:t>
      </w:r>
      <w:r w:rsidRPr="00770DB4">
        <w:t>[</w:t>
      </w:r>
      <w:r>
        <w:t>AT123][506</w:t>
      </w:r>
      <w:r w:rsidRPr="00770DB4">
        <w:t>][</w:t>
      </w:r>
      <w:r>
        <w:t>V2X/SL</w:t>
      </w:r>
      <w:r w:rsidRPr="00770DB4">
        <w:t>]</w:t>
      </w:r>
    </w:p>
    <w:p w14:paraId="188E79B4" w14:textId="77777777" w:rsidR="008C2AF8" w:rsidRPr="009836CF" w:rsidRDefault="008C2AF8" w:rsidP="008C2AF8">
      <w:pPr>
        <w:pStyle w:val="Doc-text2"/>
      </w:pPr>
    </w:p>
    <w:p w14:paraId="2CDFBBA5" w14:textId="77777777" w:rsidR="008C2AF8" w:rsidRDefault="008C2AF8" w:rsidP="008C2AF8">
      <w:pPr>
        <w:pStyle w:val="Doc-title"/>
      </w:pPr>
      <w:r>
        <w:t>R2-2308367</w:t>
      </w:r>
      <w:r>
        <w:tab/>
        <w:t>Differentiation between SL DRX configuration and active time specification</w:t>
      </w:r>
      <w:r>
        <w:tab/>
        <w:t>Nokia, Nokia Shanghai Bell</w:t>
      </w:r>
      <w:r>
        <w:tab/>
        <w:t>CR</w:t>
      </w:r>
      <w:r>
        <w:tab/>
        <w:t>Rel-17</w:t>
      </w:r>
      <w:r>
        <w:tab/>
        <w:t>38.321</w:t>
      </w:r>
      <w:r>
        <w:tab/>
        <w:t>17.5.0</w:t>
      </w:r>
      <w:r>
        <w:tab/>
        <w:t>1645</w:t>
      </w:r>
      <w:r>
        <w:tab/>
        <w:t>-</w:t>
      </w:r>
      <w:r>
        <w:tab/>
        <w:t>F</w:t>
      </w:r>
      <w:r>
        <w:tab/>
        <w:t>NR_SL_enh-Core</w:t>
      </w:r>
    </w:p>
    <w:p w14:paraId="1E2E66D6" w14:textId="77777777" w:rsidR="008C2AF8" w:rsidRDefault="008C2AF8">
      <w:pPr>
        <w:pStyle w:val="Doc-text2"/>
        <w:numPr>
          <w:ilvl w:val="0"/>
          <w:numId w:val="57"/>
        </w:numPr>
        <w:overflowPunct/>
        <w:autoSpaceDE/>
        <w:autoSpaceDN/>
        <w:adjustRightInd/>
        <w:textAlignment w:val="auto"/>
      </w:pPr>
      <w:r>
        <w:t xml:space="preserve">Treated in </w:t>
      </w:r>
      <w:r w:rsidRPr="00770DB4">
        <w:t>[</w:t>
      </w:r>
      <w:r>
        <w:t>AT123][506</w:t>
      </w:r>
      <w:r w:rsidRPr="00770DB4">
        <w:t>][</w:t>
      </w:r>
      <w:r>
        <w:t>V2X/SL</w:t>
      </w:r>
      <w:r w:rsidRPr="00770DB4">
        <w:t>]</w:t>
      </w:r>
    </w:p>
    <w:p w14:paraId="752BD490" w14:textId="77777777" w:rsidR="008C2AF8" w:rsidRPr="009836CF" w:rsidRDefault="008C2AF8" w:rsidP="008C2AF8">
      <w:pPr>
        <w:pStyle w:val="Doc-text2"/>
      </w:pPr>
    </w:p>
    <w:p w14:paraId="2D869AB0" w14:textId="77777777" w:rsidR="008C2AF8" w:rsidRDefault="008C2AF8" w:rsidP="008C2AF8">
      <w:pPr>
        <w:pStyle w:val="Doc-title"/>
      </w:pPr>
      <w:r>
        <w:t>R2-2308715</w:t>
      </w:r>
      <w:r>
        <w:tab/>
        <w:t>MAC corrections for Sidelink</w:t>
      </w:r>
      <w:r>
        <w:tab/>
        <w:t>ASUSTeK</w:t>
      </w:r>
      <w:r>
        <w:tab/>
        <w:t>CR</w:t>
      </w:r>
      <w:r>
        <w:tab/>
        <w:t>Rel-17</w:t>
      </w:r>
      <w:r>
        <w:tab/>
        <w:t>38.321</w:t>
      </w:r>
      <w:r>
        <w:tab/>
        <w:t>17.5.0</w:t>
      </w:r>
      <w:r>
        <w:tab/>
        <w:t>1654</w:t>
      </w:r>
      <w:r>
        <w:tab/>
        <w:t>-</w:t>
      </w:r>
      <w:r>
        <w:tab/>
        <w:t>F</w:t>
      </w:r>
      <w:r>
        <w:tab/>
        <w:t>NR_SL_enh-Core</w:t>
      </w:r>
    </w:p>
    <w:p w14:paraId="1FE92DE0" w14:textId="77777777" w:rsidR="008C2AF8" w:rsidRDefault="008C2AF8">
      <w:pPr>
        <w:pStyle w:val="Doc-text2"/>
        <w:numPr>
          <w:ilvl w:val="0"/>
          <w:numId w:val="57"/>
        </w:numPr>
        <w:overflowPunct/>
        <w:autoSpaceDE/>
        <w:autoSpaceDN/>
        <w:adjustRightInd/>
        <w:textAlignment w:val="auto"/>
      </w:pPr>
      <w:r>
        <w:t xml:space="preserve">Treated in </w:t>
      </w:r>
      <w:r w:rsidRPr="00770DB4">
        <w:t>[</w:t>
      </w:r>
      <w:r>
        <w:t>AT123][506</w:t>
      </w:r>
      <w:r w:rsidRPr="00770DB4">
        <w:t>][</w:t>
      </w:r>
      <w:r>
        <w:t>V2X/SL</w:t>
      </w:r>
      <w:r w:rsidRPr="00770DB4">
        <w:t>]</w:t>
      </w:r>
    </w:p>
    <w:p w14:paraId="4F91BF58" w14:textId="77777777" w:rsidR="008C2AF8" w:rsidRDefault="008C2AF8" w:rsidP="008C2AF8">
      <w:pPr>
        <w:pStyle w:val="Doc-text2"/>
      </w:pPr>
    </w:p>
    <w:p w14:paraId="25666C0F" w14:textId="77777777" w:rsidR="008C2AF8" w:rsidRDefault="008C2AF8" w:rsidP="008C2AF8">
      <w:pPr>
        <w:pStyle w:val="EmailDiscussion"/>
        <w:overflowPunct/>
        <w:autoSpaceDE/>
        <w:autoSpaceDN/>
        <w:adjustRightInd/>
        <w:ind w:left="1619" w:hanging="360"/>
        <w:textAlignment w:val="auto"/>
      </w:pPr>
      <w:r w:rsidRPr="00770DB4">
        <w:t>[</w:t>
      </w:r>
      <w:r>
        <w:t>AT123][506</w:t>
      </w:r>
      <w:r w:rsidRPr="00770DB4">
        <w:t>][</w:t>
      </w:r>
      <w:r>
        <w:t>V2X/SL</w:t>
      </w:r>
      <w:r w:rsidRPr="00770DB4">
        <w:t xml:space="preserve">] </w:t>
      </w:r>
      <w:r>
        <w:t>SL-e 38.321 corrections (Xiaomi)</w:t>
      </w:r>
    </w:p>
    <w:p w14:paraId="654C542A" w14:textId="77777777" w:rsidR="008C2AF8" w:rsidRDefault="008C2AF8" w:rsidP="008C2AF8">
      <w:pPr>
        <w:pStyle w:val="EmailDiscussion2"/>
      </w:pPr>
      <w:r w:rsidRPr="00770DB4">
        <w:tab/>
      </w:r>
      <w:r w:rsidRPr="00AA559F">
        <w:rPr>
          <w:b/>
        </w:rPr>
        <w:t>Scope:</w:t>
      </w:r>
      <w:r w:rsidRPr="00770DB4">
        <w:t xml:space="preserve"> </w:t>
      </w:r>
      <w:r>
        <w:t>Discuss and conclude R2-2307240, R2-2307571, R2-2307572, R2-2307721, R2-2307722, R2-2308367, R2-2308715, and R2-2308742. Note we’ll handle only SL RNTI name related issue from R2-2308742. -&gt; During email discussion, R2-2308742 was excluded.</w:t>
      </w:r>
    </w:p>
    <w:p w14:paraId="3C45AB7F" w14:textId="77777777" w:rsidR="008C2AF8" w:rsidRDefault="008C2AF8" w:rsidP="008C2AF8">
      <w:pPr>
        <w:pStyle w:val="EmailDiscussion2"/>
      </w:pPr>
      <w:r w:rsidRPr="00770DB4">
        <w:tab/>
      </w:r>
      <w:r w:rsidRPr="00AA559F">
        <w:rPr>
          <w:b/>
        </w:rPr>
        <w:t>Intended outcome:</w:t>
      </w:r>
      <w:r>
        <w:t xml:space="preserve"> Discussion summary in R2-2309136 and 38.321 CR in R2-2309137 (if needed)</w:t>
      </w:r>
    </w:p>
    <w:p w14:paraId="57D0F19D" w14:textId="77777777" w:rsidR="008C2AF8" w:rsidRPr="009D6CAD" w:rsidRDefault="008C2AF8" w:rsidP="008C2AF8">
      <w:pPr>
        <w:ind w:left="1608"/>
      </w:pPr>
      <w:r w:rsidRPr="00AA559F">
        <w:rPr>
          <w:b/>
        </w:rPr>
        <w:t xml:space="preserve">Deadline: </w:t>
      </w:r>
      <w:r>
        <w:t>8/24 08:30 (CET) (Email approval) =&gt; Completed</w:t>
      </w:r>
    </w:p>
    <w:p w14:paraId="05D20302" w14:textId="77777777" w:rsidR="008C2AF8" w:rsidRDefault="008C2AF8" w:rsidP="008C2AF8">
      <w:pPr>
        <w:pStyle w:val="Doc-text2"/>
      </w:pPr>
    </w:p>
    <w:p w14:paraId="64CA1793" w14:textId="77777777" w:rsidR="008C2AF8" w:rsidRDefault="008C2AF8" w:rsidP="008C2AF8">
      <w:pPr>
        <w:pStyle w:val="Doc-title"/>
      </w:pPr>
      <w:bookmarkStart w:id="278" w:name="_Hlk143791665"/>
      <w:r>
        <w:t>R2-2309136</w:t>
      </w:r>
      <w:r>
        <w:tab/>
      </w:r>
      <w:r w:rsidRPr="00877DD5">
        <w:t>Summary of [AT123][506][V2X/SL] SL-e 38.321 corrections (Xiaomi)</w:t>
      </w:r>
      <w:r>
        <w:tab/>
      </w:r>
      <w:r w:rsidRPr="00877DD5">
        <w:t>Xiaomi</w:t>
      </w:r>
      <w:r>
        <w:tab/>
        <w:t>discussion</w:t>
      </w:r>
      <w:r>
        <w:tab/>
        <w:t>Rel-17</w:t>
      </w:r>
      <w:r>
        <w:tab/>
        <w:t>NR_SL_enh-Core</w:t>
      </w:r>
      <w:r>
        <w:tab/>
      </w:r>
    </w:p>
    <w:p w14:paraId="37F756EB" w14:textId="77777777" w:rsidR="008C2AF8" w:rsidRDefault="008C2AF8" w:rsidP="008C2AF8">
      <w:pPr>
        <w:pStyle w:val="Doc-text2"/>
        <w:ind w:left="1253" w:firstLine="0"/>
      </w:pPr>
      <w:r>
        <w:t xml:space="preserve">Proposal 1: RAN2 does not agree with correction “Adding default SL DRX configuration in sl-DRX-GC-BC-Cycle/sl-DRX-GC-BC-OndurationTimer/sl-DRX-GC-InactivityTimer determination procedure in 5.28.2” in R2-2307420. </w:t>
      </w:r>
    </w:p>
    <w:p w14:paraId="26CE3A28" w14:textId="77777777" w:rsidR="008C2AF8" w:rsidRDefault="008C2AF8" w:rsidP="008C2AF8">
      <w:pPr>
        <w:pStyle w:val="Doc-text2"/>
        <w:ind w:left="1253" w:firstLine="0"/>
      </w:pPr>
      <w:r>
        <w:t xml:space="preserve">Proposal 2: RAN2 agree with the correction “Relocate the </w:t>
      </w:r>
      <w:proofErr w:type="spellStart"/>
      <w:r>
        <w:t>sl</w:t>
      </w:r>
      <w:proofErr w:type="spellEnd"/>
      <w:r>
        <w:t>-DRX-GC-</w:t>
      </w:r>
      <w:proofErr w:type="spellStart"/>
      <w:r>
        <w:t>InactivityTimer</w:t>
      </w:r>
      <w:proofErr w:type="spellEnd"/>
      <w:r>
        <w:t xml:space="preserve"> triggered by new groupcast transmission from 5.28.2 to 5.28.3.” in R2-2307420. </w:t>
      </w:r>
    </w:p>
    <w:p w14:paraId="5099E0A1" w14:textId="77777777" w:rsidR="008C2AF8" w:rsidRDefault="008C2AF8" w:rsidP="008C2AF8">
      <w:pPr>
        <w:pStyle w:val="Doc-text2"/>
        <w:ind w:left="1253" w:firstLine="0"/>
      </w:pPr>
      <w:r>
        <w:t xml:space="preserve">Proposal 3: RAN2 agree with the correction “Change “configured” to “associated” in 5.28.2” in R2-2307420. </w:t>
      </w:r>
    </w:p>
    <w:p w14:paraId="3A4B60FF" w14:textId="77777777" w:rsidR="008C2AF8" w:rsidRDefault="008C2AF8" w:rsidP="008C2AF8">
      <w:pPr>
        <w:pStyle w:val="Doc-text2"/>
        <w:ind w:left="1253" w:firstLine="0"/>
      </w:pPr>
      <w:r>
        <w:t xml:space="preserve">Proposal 4: RAN2 agree with the correction “Remove “in this SL DRX” in 5.28.2” in R2-2307420. </w:t>
      </w:r>
    </w:p>
    <w:p w14:paraId="78D4EEAD" w14:textId="77777777" w:rsidR="008C2AF8" w:rsidRDefault="008C2AF8" w:rsidP="008C2AF8">
      <w:pPr>
        <w:pStyle w:val="Doc-text2"/>
        <w:ind w:left="1253" w:firstLine="0"/>
      </w:pPr>
      <w:r>
        <w:t xml:space="preserve">Proposal 5: RAN2 agree with the correction “Add the groupcast/broadcast related DRX timer in the example of Tx UE deciding the DRX active time of the Rx UE(s) in 5.28.3” in R2-2307420. </w:t>
      </w:r>
    </w:p>
    <w:p w14:paraId="1BD54D19" w14:textId="77777777" w:rsidR="008C2AF8" w:rsidRDefault="008C2AF8" w:rsidP="008C2AF8">
      <w:pPr>
        <w:pStyle w:val="Doc-text2"/>
        <w:ind w:left="1253" w:firstLine="0"/>
      </w:pPr>
      <w:r>
        <w:t>Proposal 6: RAN2 agree with the correction “Correct the timer name in 5.28.2/5.28.3” in R2-2307420.</w:t>
      </w:r>
    </w:p>
    <w:p w14:paraId="60FB816F" w14:textId="77777777" w:rsidR="008C2AF8" w:rsidRDefault="008C2AF8" w:rsidP="008C2AF8">
      <w:pPr>
        <w:pStyle w:val="Doc-text2"/>
        <w:ind w:left="1253" w:firstLine="0"/>
      </w:pPr>
      <w:r>
        <w:t xml:space="preserve">Proposal 7: RAN2 does not agree with the correction in R2-2307721. </w:t>
      </w:r>
    </w:p>
    <w:p w14:paraId="2BA178DC" w14:textId="77777777" w:rsidR="008C2AF8" w:rsidRDefault="008C2AF8" w:rsidP="008C2AF8">
      <w:pPr>
        <w:pStyle w:val="Doc-text2"/>
        <w:ind w:left="1253" w:firstLine="0"/>
      </w:pPr>
      <w:r>
        <w:t>Proposal 8: RAN2 agree with the intention of the correction in R2-2307722. Detailed change can be further discussed during phase 2 discussion.</w:t>
      </w:r>
    </w:p>
    <w:p w14:paraId="6CA65B39" w14:textId="77777777" w:rsidR="008C2AF8" w:rsidRDefault="008C2AF8" w:rsidP="008C2AF8">
      <w:pPr>
        <w:pStyle w:val="Doc-text2"/>
        <w:ind w:left="1253" w:firstLine="0"/>
      </w:pPr>
      <w:r>
        <w:t>Proposal 9: RAN2 agree with the correction in R2-2308367.</w:t>
      </w:r>
    </w:p>
    <w:p w14:paraId="4506889A" w14:textId="77777777" w:rsidR="008C2AF8" w:rsidRDefault="008C2AF8" w:rsidP="008C2AF8">
      <w:pPr>
        <w:pStyle w:val="Doc-text2"/>
        <w:ind w:left="1253" w:firstLine="0"/>
      </w:pPr>
      <w:r>
        <w:t xml:space="preserve">Proposal 10: RAN2 agree with the correction “Fix the place </w:t>
      </w:r>
      <w:proofErr w:type="spellStart"/>
      <w:r>
        <w:t>of‘if</w:t>
      </w:r>
      <w:proofErr w:type="spellEnd"/>
      <w:r>
        <w:t xml:space="preserve"> configured’ in resource selection procedure in section 5.22.1.1” in R2-2308715. </w:t>
      </w:r>
    </w:p>
    <w:p w14:paraId="26B34F31" w14:textId="77777777" w:rsidR="008C2AF8" w:rsidRDefault="008C2AF8" w:rsidP="008C2AF8">
      <w:pPr>
        <w:pStyle w:val="Doc-text2"/>
        <w:ind w:left="1253" w:firstLine="0"/>
      </w:pPr>
      <w:r>
        <w:t xml:space="preserve">Proposal 11: RAN2 agree with the correction “Fixed the wording of the sentence in note 3A in section 5.22.1.3.1” in R2-2308715. </w:t>
      </w:r>
    </w:p>
    <w:p w14:paraId="47F1DD12" w14:textId="77777777" w:rsidR="008C2AF8" w:rsidRDefault="008C2AF8" w:rsidP="008C2AF8">
      <w:pPr>
        <w:pStyle w:val="Doc-text2"/>
        <w:ind w:left="1253" w:firstLine="0"/>
      </w:pPr>
      <w:r>
        <w:lastRenderedPageBreak/>
        <w:t xml:space="preserve">Proposal 12: RAN2 agree with the correction “Changed the referenced parameter to </w:t>
      </w:r>
      <w:proofErr w:type="spellStart"/>
      <w:r>
        <w:t>sl-PriorityRequest</w:t>
      </w:r>
      <w:proofErr w:type="spellEnd"/>
      <w:r>
        <w:t xml:space="preserve"> when determining how to set the priority for </w:t>
      </w:r>
      <w:proofErr w:type="spellStart"/>
      <w:r>
        <w:t>Sidelink</w:t>
      </w:r>
      <w:proofErr w:type="spellEnd"/>
      <w:r>
        <w:t xml:space="preserve"> Inter-UE Coordination Request MAC CE” in R2-2308715.</w:t>
      </w:r>
    </w:p>
    <w:p w14:paraId="24BAE650" w14:textId="77777777" w:rsidR="008C2AF8" w:rsidRDefault="008C2AF8" w:rsidP="008C2AF8">
      <w:pPr>
        <w:pStyle w:val="Doc-text2"/>
      </w:pPr>
    </w:p>
    <w:p w14:paraId="31225EAF" w14:textId="77777777" w:rsidR="008C2AF8" w:rsidRDefault="008C2AF8">
      <w:pPr>
        <w:pStyle w:val="Doc-text2"/>
        <w:numPr>
          <w:ilvl w:val="0"/>
          <w:numId w:val="57"/>
        </w:numPr>
        <w:overflowPunct/>
        <w:autoSpaceDE/>
        <w:autoSpaceDN/>
        <w:adjustRightInd/>
        <w:textAlignment w:val="auto"/>
      </w:pPr>
      <w:r>
        <w:t>All proposals are agreed.</w:t>
      </w:r>
    </w:p>
    <w:p w14:paraId="0E972E54" w14:textId="77777777" w:rsidR="008C2AF8" w:rsidRDefault="008C2AF8" w:rsidP="008C2AF8">
      <w:pPr>
        <w:pStyle w:val="Doc-text2"/>
        <w:ind w:left="1259" w:firstLine="0"/>
      </w:pPr>
    </w:p>
    <w:p w14:paraId="58D8FC52" w14:textId="77777777" w:rsidR="008C2AF8" w:rsidRDefault="008C2AF8" w:rsidP="008C2AF8">
      <w:pPr>
        <w:pStyle w:val="Doc-title"/>
      </w:pPr>
      <w:r>
        <w:t>R2-2309137</w:t>
      </w:r>
      <w:r>
        <w:tab/>
      </w:r>
      <w:r w:rsidRPr="00FB2BA2">
        <w:t>Miscellaneous corrections on TS 38.321 for NR sidelink</w:t>
      </w:r>
      <w:r>
        <w:tab/>
      </w:r>
      <w:r w:rsidRPr="00FB2BA2">
        <w:t>Xiaomi, OPPO, Huawei, Nokia, ASUSTeK</w:t>
      </w:r>
      <w:r>
        <w:tab/>
        <w:t>CR</w:t>
      </w:r>
      <w:r>
        <w:tab/>
        <w:t>Rel-17</w:t>
      </w:r>
      <w:r>
        <w:tab/>
        <w:t>38.321</w:t>
      </w:r>
      <w:r>
        <w:tab/>
        <w:t>17.5.0</w:t>
      </w:r>
      <w:r>
        <w:tab/>
        <w:t>1659</w:t>
      </w:r>
      <w:r>
        <w:tab/>
        <w:t>-</w:t>
      </w:r>
      <w:r>
        <w:tab/>
        <w:t>F</w:t>
      </w:r>
      <w:r>
        <w:tab/>
        <w:t>NR_SL_enh-Core</w:t>
      </w:r>
    </w:p>
    <w:p w14:paraId="1754AB49" w14:textId="77777777" w:rsidR="008C2AF8" w:rsidRDefault="008C2AF8">
      <w:pPr>
        <w:pStyle w:val="Doc-text2"/>
        <w:numPr>
          <w:ilvl w:val="0"/>
          <w:numId w:val="57"/>
        </w:numPr>
        <w:overflowPunct/>
        <w:autoSpaceDE/>
        <w:autoSpaceDN/>
        <w:adjustRightInd/>
        <w:textAlignment w:val="auto"/>
      </w:pPr>
      <w:r>
        <w:t>Agreed.</w:t>
      </w:r>
    </w:p>
    <w:bookmarkEnd w:id="278"/>
    <w:p w14:paraId="263BCCAA" w14:textId="77777777" w:rsidR="008C2AF8" w:rsidRDefault="008C2AF8" w:rsidP="008C2AF8">
      <w:pPr>
        <w:pStyle w:val="Doc-text2"/>
      </w:pPr>
    </w:p>
    <w:p w14:paraId="5F2751A0" w14:textId="77777777" w:rsidR="008C2AF8" w:rsidRDefault="008C2AF8" w:rsidP="008C2AF8">
      <w:pPr>
        <w:pStyle w:val="Doc-text2"/>
        <w:ind w:left="1253" w:firstLine="0"/>
      </w:pPr>
      <w:r>
        <w:t>[Apple]: In 5.28.3, “</w:t>
      </w:r>
      <w:r>
        <w:rPr>
          <w:lang w:eastAsia="ko-KR"/>
        </w:rPr>
        <w:t xml:space="preserve">The MAC entity shall:” is missed. [LG, OPPO, Xiaomi]: We can take care it next meeting if needed. Not clear if needed and correct now. </w:t>
      </w:r>
    </w:p>
    <w:p w14:paraId="027345FD" w14:textId="77777777" w:rsidR="008C2AF8" w:rsidRDefault="008C2AF8" w:rsidP="008C2AF8">
      <w:pPr>
        <w:pStyle w:val="Doc-text2"/>
      </w:pPr>
    </w:p>
    <w:p w14:paraId="1B50ACBD" w14:textId="77777777" w:rsidR="008C2AF8" w:rsidRDefault="008C2AF8" w:rsidP="008C2AF8">
      <w:pPr>
        <w:pStyle w:val="Doc-title"/>
      </w:pPr>
      <w:r>
        <w:t>R2-2307752</w:t>
      </w:r>
      <w:r>
        <w:tab/>
        <w:t>Correction on NR Sidelink MAC</w:t>
      </w:r>
      <w:r>
        <w:tab/>
        <w:t>Philips International B.V.</w:t>
      </w:r>
      <w:r>
        <w:tab/>
        <w:t>CR</w:t>
      </w:r>
      <w:r>
        <w:tab/>
        <w:t>Rel-17</w:t>
      </w:r>
      <w:r>
        <w:tab/>
        <w:t>38.321</w:t>
      </w:r>
      <w:r>
        <w:tab/>
        <w:t>17.5.0</w:t>
      </w:r>
      <w:r>
        <w:tab/>
        <w:t>1642</w:t>
      </w:r>
      <w:r>
        <w:tab/>
        <w:t>-</w:t>
      </w:r>
      <w:r>
        <w:tab/>
        <w:t>F</w:t>
      </w:r>
      <w:r>
        <w:tab/>
        <w:t>NR_SL_enh-Core</w:t>
      </w:r>
    </w:p>
    <w:p w14:paraId="00FFA07D" w14:textId="4DB77614" w:rsidR="008C2AF8" w:rsidRDefault="008C2AF8" w:rsidP="008C2AF8">
      <w:pPr>
        <w:pStyle w:val="Doc-title"/>
      </w:pPr>
      <w:r>
        <w:t>R2-2309129</w:t>
      </w:r>
      <w:r>
        <w:tab/>
        <w:t>Correction on NR Sidelink MAC</w:t>
      </w:r>
      <w:r>
        <w:tab/>
        <w:t>Philips International B.V.</w:t>
      </w:r>
      <w:r>
        <w:tab/>
        <w:t>CR</w:t>
      </w:r>
      <w:r>
        <w:tab/>
        <w:t>Rel-17</w:t>
      </w:r>
      <w:r>
        <w:tab/>
        <w:t>38.321</w:t>
      </w:r>
      <w:r>
        <w:tab/>
        <w:t>17.5.0</w:t>
      </w:r>
      <w:r>
        <w:tab/>
        <w:t>1642</w:t>
      </w:r>
      <w:r>
        <w:tab/>
        <w:t>1</w:t>
      </w:r>
      <w:r>
        <w:tab/>
        <w:t>F</w:t>
      </w:r>
      <w:r>
        <w:tab/>
        <w:t>5G_V2X_NRSL-Core</w:t>
      </w:r>
    </w:p>
    <w:p w14:paraId="69BC8D03" w14:textId="77777777" w:rsidR="008C2AF8" w:rsidRDefault="008C2AF8">
      <w:pPr>
        <w:pStyle w:val="Doc-text2"/>
        <w:numPr>
          <w:ilvl w:val="0"/>
          <w:numId w:val="57"/>
        </w:numPr>
        <w:overflowPunct/>
        <w:autoSpaceDE/>
        <w:autoSpaceDN/>
        <w:adjustRightInd/>
        <w:textAlignment w:val="auto"/>
      </w:pPr>
      <w:r>
        <w:t>Agreed.</w:t>
      </w:r>
    </w:p>
    <w:p w14:paraId="291C5FCE" w14:textId="77777777" w:rsidR="00B5792C" w:rsidRPr="001B57F0" w:rsidRDefault="00B5792C" w:rsidP="00B5792C">
      <w:pPr>
        <w:pStyle w:val="Doc-text2"/>
      </w:pPr>
    </w:p>
    <w:p w14:paraId="4094330F" w14:textId="77777777" w:rsidR="00B5792C" w:rsidRDefault="00B5792C" w:rsidP="00B5792C">
      <w:pPr>
        <w:pStyle w:val="Heading1"/>
      </w:pPr>
      <w:bookmarkStart w:id="279" w:name="_Toc147644914"/>
      <w:r>
        <w:t>7</w:t>
      </w:r>
      <w:r>
        <w:tab/>
        <w:t>Rel-18</w:t>
      </w:r>
      <w:bookmarkEnd w:id="279"/>
      <w:r>
        <w:t xml:space="preserve"> </w:t>
      </w:r>
    </w:p>
    <w:p w14:paraId="10779C65" w14:textId="77777777" w:rsidR="00B5792C" w:rsidRDefault="00B5792C" w:rsidP="00B5792C">
      <w:pPr>
        <w:pStyle w:val="Heading2"/>
      </w:pPr>
      <w:bookmarkStart w:id="280" w:name="_Toc147644915"/>
      <w:r>
        <w:t>7.0</w:t>
      </w:r>
      <w:r>
        <w:tab/>
        <w:t>Common</w:t>
      </w:r>
      <w:bookmarkEnd w:id="280"/>
    </w:p>
    <w:p w14:paraId="57B78F47" w14:textId="77777777" w:rsidR="00B5792C" w:rsidRDefault="00B5792C" w:rsidP="00B5792C">
      <w:pPr>
        <w:pStyle w:val="Comments"/>
      </w:pPr>
      <w:r>
        <w:t xml:space="preserve">Multi-WI Rel-18 items, e.g. cross-WI-issues not handled under another WI. UE capabilities. </w:t>
      </w:r>
    </w:p>
    <w:p w14:paraId="380086A9" w14:textId="1C10E537" w:rsidR="00B5792C" w:rsidRDefault="00B5792C" w:rsidP="00B5792C">
      <w:pPr>
        <w:pStyle w:val="Heading3"/>
      </w:pPr>
      <w:bookmarkStart w:id="281" w:name="_Toc147644916"/>
      <w:r>
        <w:t>7.0.1</w:t>
      </w:r>
      <w:r w:rsidR="0049183F">
        <w:tab/>
      </w:r>
      <w:r>
        <w:t xml:space="preserve">UE </w:t>
      </w:r>
      <w:proofErr w:type="spellStart"/>
      <w:r>
        <w:t>Capabilites</w:t>
      </w:r>
      <w:bookmarkEnd w:id="281"/>
      <w:proofErr w:type="spellEnd"/>
    </w:p>
    <w:p w14:paraId="073AE281" w14:textId="77777777" w:rsidR="00B5792C" w:rsidRDefault="00B5792C" w:rsidP="00B5792C">
      <w:pPr>
        <w:pStyle w:val="Comments"/>
      </w:pPr>
      <w:r>
        <w:t>Multi-WI handling of Rel-18 feature lists and UE capability Mega CRs.</w:t>
      </w:r>
    </w:p>
    <w:p w14:paraId="791031EC" w14:textId="0FBBFCED" w:rsidR="00B5792C" w:rsidRDefault="00B5792C" w:rsidP="00B5792C">
      <w:pPr>
        <w:pStyle w:val="Doc-title"/>
      </w:pPr>
      <w:r w:rsidRPr="002625AA">
        <w:t>R2-2307013</w:t>
      </w:r>
      <w:r>
        <w:tab/>
        <w:t>LS on Rel-18 RAN1 UE features list for NR after RAN1#113 (R1-2306225; contact: NTT DOCOMO, AT&amp;T)</w:t>
      </w:r>
      <w:r>
        <w:tab/>
        <w:t>RAN1</w:t>
      </w:r>
      <w:r>
        <w:tab/>
        <w:t>LS in</w:t>
      </w:r>
      <w:r>
        <w:tab/>
        <w:t>Rel-18</w:t>
      </w:r>
      <w:r>
        <w:tab/>
        <w:t>NR_MIMO_evo_DL_UL, NR_pos_enh2, NR_netcon_repeater, NR_NTN_enh, NR_SL_enh2, NR_redcap_enh, NR_MC_enh, NR_FR1_lessthan_5MHz_BW, NR_DSS_enh, NR_BWP_wor, TEI18</w:t>
      </w:r>
      <w:r>
        <w:tab/>
        <w:t>To:RAN2</w:t>
      </w:r>
      <w:r>
        <w:tab/>
        <w:t>Cc:RAN4</w:t>
      </w:r>
    </w:p>
    <w:p w14:paraId="7D581A60" w14:textId="77777777" w:rsidR="00B5792C" w:rsidRDefault="00B5792C" w:rsidP="00B5792C">
      <w:pPr>
        <w:pStyle w:val="Agreement"/>
        <w:tabs>
          <w:tab w:val="clear" w:pos="9990"/>
        </w:tabs>
        <w:overflowPunct/>
        <w:autoSpaceDE/>
        <w:autoSpaceDN/>
        <w:adjustRightInd/>
        <w:ind w:left="1619" w:hanging="360"/>
        <w:textAlignment w:val="auto"/>
      </w:pPr>
      <w:r>
        <w:t>Noted</w:t>
      </w:r>
    </w:p>
    <w:p w14:paraId="37F8C797" w14:textId="77777777" w:rsidR="00B5792C" w:rsidRPr="00F26BEC" w:rsidRDefault="00B5792C" w:rsidP="00B5792C">
      <w:pPr>
        <w:pStyle w:val="Doc-text2"/>
      </w:pPr>
    </w:p>
    <w:p w14:paraId="5E0DC94A" w14:textId="5957BE18" w:rsidR="00B5792C" w:rsidRDefault="00B5792C" w:rsidP="00B5792C">
      <w:pPr>
        <w:pStyle w:val="Doc-title"/>
      </w:pPr>
      <w:r w:rsidRPr="002625AA">
        <w:t>R2-2308086</w:t>
      </w:r>
      <w:r>
        <w:tab/>
        <w:t>Running UE capability CR on 38.331  for Rel-18 R1 R4 feature lists</w:t>
      </w:r>
      <w:r>
        <w:tab/>
        <w:t>Intel Corporation</w:t>
      </w:r>
      <w:r>
        <w:tab/>
        <w:t>draftCR</w:t>
      </w:r>
      <w:r>
        <w:tab/>
        <w:t>Rel-18</w:t>
      </w:r>
      <w:r>
        <w:tab/>
        <w:t>38.331</w:t>
      </w:r>
      <w:r>
        <w:tab/>
        <w:t>17.5.0</w:t>
      </w:r>
      <w:r>
        <w:tab/>
        <w:t>B</w:t>
      </w:r>
      <w:r>
        <w:tab/>
        <w:t>NR_netcon_repeater, NR_DSS_enh, NR_MC_enh, NR_BWP_wor, TEI18</w:t>
      </w:r>
    </w:p>
    <w:p w14:paraId="51F00921" w14:textId="7E66E21E" w:rsidR="00B5792C" w:rsidRDefault="00B5792C" w:rsidP="00B5792C">
      <w:pPr>
        <w:pStyle w:val="Doc-title"/>
      </w:pPr>
      <w:r w:rsidRPr="002625AA">
        <w:t>R2-2308087</w:t>
      </w:r>
      <w:r>
        <w:tab/>
        <w:t>Running UE capability CR on 38.306  for Rel-18 R1 R4 feature lists</w:t>
      </w:r>
      <w:r>
        <w:tab/>
        <w:t>Intel Corporation</w:t>
      </w:r>
      <w:r>
        <w:tab/>
        <w:t>draftCR</w:t>
      </w:r>
      <w:r>
        <w:tab/>
        <w:t>Rel-18</w:t>
      </w:r>
      <w:r>
        <w:tab/>
        <w:t>38.306</w:t>
      </w:r>
      <w:r>
        <w:tab/>
        <w:t>17.5.0</w:t>
      </w:r>
      <w:r>
        <w:tab/>
        <w:t>B</w:t>
      </w:r>
      <w:r>
        <w:tab/>
        <w:t>NR_netcon_repeater, NR_DSS_enh, NR_MC_enh, NR_BWP_wor, TEI18</w:t>
      </w:r>
    </w:p>
    <w:p w14:paraId="009B0A63" w14:textId="3B5F362B" w:rsidR="00B5792C" w:rsidRDefault="00B5792C" w:rsidP="00B5792C">
      <w:pPr>
        <w:pStyle w:val="Doc-title"/>
      </w:pPr>
      <w:r w:rsidRPr="002625AA">
        <w:t>R2-2308088</w:t>
      </w:r>
      <w:r>
        <w:tab/>
        <w:t>Running UE capability CR on 38.822  for Rel-18 R1 R4 feature lists</w:t>
      </w:r>
      <w:r>
        <w:tab/>
        <w:t>Intel Corporation</w:t>
      </w:r>
      <w:r>
        <w:tab/>
        <w:t>draftCR</w:t>
      </w:r>
      <w:r>
        <w:tab/>
        <w:t>Rel-18</w:t>
      </w:r>
      <w:r>
        <w:tab/>
        <w:t>38.822</w:t>
      </w:r>
      <w:r>
        <w:tab/>
        <w:t>17.1.0</w:t>
      </w:r>
      <w:r>
        <w:tab/>
        <w:t>B</w:t>
      </w:r>
      <w:r>
        <w:tab/>
        <w:t>NR_netcon_repeater, NR_DSS_enh, NR_MC_enh, NR_BWP_wor, TEI18</w:t>
      </w:r>
    </w:p>
    <w:p w14:paraId="56EA31CF" w14:textId="77777777" w:rsidR="00B5792C" w:rsidRDefault="00B5792C" w:rsidP="00B5792C">
      <w:pPr>
        <w:pStyle w:val="Doc-text2"/>
      </w:pPr>
    </w:p>
    <w:p w14:paraId="7185B4BA" w14:textId="77777777" w:rsidR="00B5792C" w:rsidRDefault="00B5792C" w:rsidP="00B5792C">
      <w:pPr>
        <w:pStyle w:val="Doc-text2"/>
      </w:pPr>
      <w:r>
        <w:t xml:space="preserve">- </w:t>
      </w:r>
      <w:r>
        <w:tab/>
        <w:t>Intel: we are following what we have done for previous releases. CRs above are a first attempt. Can provide comments offline to Sudeep, no plan to endorse at current meeting.</w:t>
      </w:r>
    </w:p>
    <w:p w14:paraId="317349C5" w14:textId="4F363317" w:rsidR="00B5792C" w:rsidRDefault="00B5792C" w:rsidP="00B5792C">
      <w:pPr>
        <w:pStyle w:val="Doc-text2"/>
      </w:pPr>
      <w:r>
        <w:t>-</w:t>
      </w:r>
      <w:r>
        <w:tab/>
        <w:t xml:space="preserve">Lenovo think TEI is mainly positioning related, and wonder if this shall be covered here. Intel think it is also about whether </w:t>
      </w:r>
      <w:proofErr w:type="spellStart"/>
      <w:r>
        <w:t>gNB</w:t>
      </w:r>
      <w:proofErr w:type="spellEnd"/>
      <w:r>
        <w:t xml:space="preserve"> need to know.</w:t>
      </w:r>
    </w:p>
    <w:p w14:paraId="2EE1CA55" w14:textId="77777777" w:rsidR="00B5792C" w:rsidRDefault="00B5792C" w:rsidP="00B5792C">
      <w:pPr>
        <w:pStyle w:val="Doc-text2"/>
      </w:pPr>
      <w:r>
        <w:t>-</w:t>
      </w:r>
      <w:r>
        <w:tab/>
        <w:t xml:space="preserve">Nokia think that a lot can be handled offline. </w:t>
      </w:r>
    </w:p>
    <w:p w14:paraId="271BE876" w14:textId="77777777" w:rsidR="00B5792C" w:rsidRDefault="00B5792C" w:rsidP="00B5792C">
      <w:pPr>
        <w:pStyle w:val="Doc-text2"/>
      </w:pPr>
      <w:r>
        <w:t>-</w:t>
      </w:r>
      <w:r>
        <w:tab/>
        <w:t>No attempt to decide anything this meeting</w:t>
      </w:r>
    </w:p>
    <w:p w14:paraId="74B1B894" w14:textId="77777777" w:rsidR="00B5792C" w:rsidRPr="00F26BEC" w:rsidRDefault="00B5792C" w:rsidP="00B5792C">
      <w:pPr>
        <w:pStyle w:val="Doc-text2"/>
      </w:pPr>
    </w:p>
    <w:p w14:paraId="6102EB11" w14:textId="114C5BC6" w:rsidR="00B5792C" w:rsidRPr="008C68F0" w:rsidRDefault="00B5792C" w:rsidP="00B5792C">
      <w:pPr>
        <w:pStyle w:val="Heading3"/>
      </w:pPr>
      <w:bookmarkStart w:id="282" w:name="_Toc147644917"/>
      <w:r>
        <w:t>7.0.2</w:t>
      </w:r>
      <w:r w:rsidR="0049183F">
        <w:tab/>
      </w:r>
      <w:r>
        <w:t>Other</w:t>
      </w:r>
      <w:bookmarkEnd w:id="282"/>
    </w:p>
    <w:p w14:paraId="4800DB32" w14:textId="77777777" w:rsidR="00B5792C" w:rsidRDefault="00B5792C" w:rsidP="00B5792C">
      <w:pPr>
        <w:pStyle w:val="Doc-title"/>
      </w:pPr>
    </w:p>
    <w:p w14:paraId="63E5D5D8" w14:textId="078EAFF8" w:rsidR="00B5792C" w:rsidRDefault="00B5792C" w:rsidP="00B5792C">
      <w:pPr>
        <w:pStyle w:val="Doc-title"/>
      </w:pPr>
      <w:r w:rsidRPr="002625AA">
        <w:t>R2-2307021</w:t>
      </w:r>
      <w:r w:rsidRPr="000818CE">
        <w:tab/>
        <w:t>LS on Rel-18 higher-layers parameter list (R1-2306270; contact: Ericsson)</w:t>
      </w:r>
      <w:r w:rsidRPr="000818CE">
        <w:tab/>
        <w:t>RAN1</w:t>
      </w:r>
      <w:r w:rsidRPr="000818CE">
        <w:tab/>
        <w:t>LS in</w:t>
      </w:r>
      <w:r w:rsidRPr="000818CE">
        <w:tab/>
        <w:t>Rel-18</w:t>
      </w:r>
      <w:r w:rsidRPr="000818CE">
        <w:tab/>
        <w:t>NR_netcon_repeater-Core, NR_DSS_enh-Core, NR_MC_enh-Core, NR_MIMO_evo_DL_UL-Core, NR_SL_enh2-Core, NR_pos_enh2-Core, NR_redcap_enh-Core, NR_BWP_wor-Core, IoT_NTN_enh-Core, TEI18</w:t>
      </w:r>
      <w:r w:rsidRPr="000818CE">
        <w:tab/>
        <w:t>To:RAN2, RAN3</w:t>
      </w:r>
      <w:r w:rsidRPr="000818CE">
        <w:tab/>
        <w:t>Cc:RAN4</w:t>
      </w:r>
    </w:p>
    <w:p w14:paraId="0349A0A8" w14:textId="77777777" w:rsidR="00B5792C" w:rsidRDefault="00B5792C" w:rsidP="00B5792C">
      <w:pPr>
        <w:pStyle w:val="Agreement"/>
        <w:tabs>
          <w:tab w:val="clear" w:pos="9990"/>
        </w:tabs>
        <w:overflowPunct/>
        <w:autoSpaceDE/>
        <w:autoSpaceDN/>
        <w:adjustRightInd/>
        <w:ind w:left="1619" w:hanging="360"/>
        <w:textAlignment w:val="auto"/>
      </w:pPr>
      <w:r>
        <w:lastRenderedPageBreak/>
        <w:t xml:space="preserve">Noted, to be taken into account for each WI. </w:t>
      </w:r>
    </w:p>
    <w:p w14:paraId="3AA4F0B3" w14:textId="77777777" w:rsidR="00B5792C" w:rsidRPr="00F26BEC" w:rsidRDefault="00B5792C" w:rsidP="00B5792C">
      <w:pPr>
        <w:pStyle w:val="Doc-text2"/>
      </w:pPr>
    </w:p>
    <w:p w14:paraId="64B2C830" w14:textId="0CA90A43" w:rsidR="00B5792C" w:rsidRDefault="00B5792C" w:rsidP="00B5792C">
      <w:pPr>
        <w:pStyle w:val="Doc-title"/>
      </w:pPr>
      <w:r w:rsidRPr="002625AA">
        <w:t>R2-2308254</w:t>
      </w:r>
      <w:r>
        <w:tab/>
        <w:t>Rel-18 ASN.1 review plan</w:t>
      </w:r>
      <w:r>
        <w:tab/>
        <w:t>Ericsson</w:t>
      </w:r>
      <w:r>
        <w:tab/>
        <w:t>discussion</w:t>
      </w:r>
      <w:r>
        <w:tab/>
        <w:t>Rel-18</w:t>
      </w:r>
      <w:r>
        <w:tab/>
        <w:t>TEI18</w:t>
      </w:r>
    </w:p>
    <w:p w14:paraId="39B6BD05" w14:textId="77777777" w:rsidR="00B5792C" w:rsidRPr="00F26BEC" w:rsidRDefault="00B5792C" w:rsidP="00B5792C">
      <w:pPr>
        <w:pStyle w:val="Doc-text2"/>
      </w:pPr>
      <w:r>
        <w:t>-</w:t>
      </w:r>
      <w:r>
        <w:tab/>
        <w:t xml:space="preserve">HW wonder if we will have a dedicated ASN.1 review meeting. </w:t>
      </w:r>
    </w:p>
    <w:p w14:paraId="327E2BA7" w14:textId="77777777" w:rsidR="00B5792C" w:rsidRDefault="00B5792C" w:rsidP="00B5792C">
      <w:pPr>
        <w:pStyle w:val="Agreement"/>
        <w:tabs>
          <w:tab w:val="clear" w:pos="9990"/>
        </w:tabs>
        <w:overflowPunct/>
        <w:autoSpaceDE/>
        <w:autoSpaceDN/>
        <w:adjustRightInd/>
        <w:ind w:left="1619" w:hanging="360"/>
        <w:textAlignment w:val="auto"/>
      </w:pPr>
      <w:r>
        <w:t>Noted</w:t>
      </w:r>
    </w:p>
    <w:p w14:paraId="2D5D8068" w14:textId="77777777" w:rsidR="00B5792C" w:rsidRPr="001B57F0" w:rsidRDefault="00B5792C" w:rsidP="00B5792C">
      <w:pPr>
        <w:pStyle w:val="Doc-text2"/>
      </w:pPr>
    </w:p>
    <w:p w14:paraId="7713EE58" w14:textId="77777777" w:rsidR="00B5792C" w:rsidRDefault="00B5792C" w:rsidP="00B5792C">
      <w:pPr>
        <w:pStyle w:val="Heading2"/>
      </w:pPr>
      <w:bookmarkStart w:id="283" w:name="_Toc147644918"/>
      <w:r>
        <w:t>7.1</w:t>
      </w:r>
      <w:r>
        <w:tab/>
        <w:t>NR network-controlled repeaters</w:t>
      </w:r>
      <w:bookmarkEnd w:id="283"/>
    </w:p>
    <w:p w14:paraId="52AB9AA2" w14:textId="77777777" w:rsidR="00B5792C" w:rsidRDefault="00B5792C" w:rsidP="00B5792C">
      <w:pPr>
        <w:pStyle w:val="Comments"/>
      </w:pPr>
      <w:r>
        <w:t>(NR_NetConRepeater; leading WG: RAN1; REL-18; WID: RP-230175)</w:t>
      </w:r>
    </w:p>
    <w:p w14:paraId="1C580BA6" w14:textId="77777777" w:rsidR="00B5792C" w:rsidRPr="000818CE" w:rsidRDefault="00B5792C" w:rsidP="00B5792C">
      <w:pPr>
        <w:pStyle w:val="Comments"/>
      </w:pPr>
      <w:r>
        <w:t>Time budget</w:t>
      </w:r>
      <w:r w:rsidRPr="000818CE">
        <w:t>: 0 TU</w:t>
      </w:r>
    </w:p>
    <w:p w14:paraId="78C3AE20" w14:textId="77777777" w:rsidR="00B5792C" w:rsidRPr="000818CE" w:rsidRDefault="00B5792C" w:rsidP="00B5792C">
      <w:pPr>
        <w:pStyle w:val="Comments"/>
      </w:pPr>
      <w:r w:rsidRPr="000818CE">
        <w:t>Tdoc Limitation: 1 tdocs</w:t>
      </w:r>
    </w:p>
    <w:p w14:paraId="05FC0521" w14:textId="77777777" w:rsidR="00B5792C" w:rsidRDefault="00B5792C" w:rsidP="00B5792C">
      <w:pPr>
        <w:pStyle w:val="Comments"/>
      </w:pPr>
      <w:r w:rsidRPr="000818CE">
        <w:t>Corrections. For smaller corrections please contact CR editor / Rapporteur directly.</w:t>
      </w:r>
    </w:p>
    <w:p w14:paraId="7BB826A1" w14:textId="77777777" w:rsidR="00AB7D60" w:rsidRPr="000818CE" w:rsidRDefault="00AB7D60" w:rsidP="00B5792C">
      <w:pPr>
        <w:pStyle w:val="Comments"/>
      </w:pPr>
    </w:p>
    <w:p w14:paraId="181FC1BF" w14:textId="77777777" w:rsidR="00AB7D60" w:rsidRDefault="00AB7D60" w:rsidP="00AB7D60">
      <w:pPr>
        <w:pStyle w:val="Doc-title"/>
      </w:pPr>
      <w:r>
        <w:t>R2-2307469</w:t>
      </w:r>
      <w:r>
        <w:tab/>
        <w:t>Missing agreement and clarifications of in-band network-controlled repeater</w:t>
      </w:r>
      <w:r>
        <w:tab/>
        <w:t>NEC</w:t>
      </w:r>
      <w:r>
        <w:tab/>
        <w:t>discussion</w:t>
      </w:r>
      <w:r>
        <w:tab/>
        <w:t>Rel-18</w:t>
      </w:r>
      <w:r>
        <w:tab/>
        <w:t>NR_netcon_repeater</w:t>
      </w:r>
    </w:p>
    <w:p w14:paraId="155869DF" w14:textId="77777777" w:rsidR="00AB7D60" w:rsidRDefault="00AB7D60" w:rsidP="00AB7D60">
      <w:pPr>
        <w:pStyle w:val="Doc-text2"/>
      </w:pPr>
    </w:p>
    <w:p w14:paraId="7BE24D4D" w14:textId="77777777" w:rsidR="00AB7D60" w:rsidRDefault="00AB7D60" w:rsidP="00AB7D60">
      <w:pPr>
        <w:pStyle w:val="Doc-text2"/>
        <w:rPr>
          <w:lang w:val="x-none"/>
        </w:rPr>
      </w:pPr>
      <w:r w:rsidRPr="005526F6">
        <w:rPr>
          <w:lang w:val="x-none"/>
        </w:rPr>
        <w:t>Proposal 1</w:t>
      </w:r>
      <w:r w:rsidRPr="005526F6">
        <w:rPr>
          <w:lang w:val="x-none"/>
        </w:rPr>
        <w:tab/>
        <w:t>RAN2 agree to adopt the above TP to capture the missing agreement in the draft TS38.300 CR.</w:t>
      </w:r>
    </w:p>
    <w:p w14:paraId="33BC7324" w14:textId="77777777" w:rsidR="00AB7D60" w:rsidRDefault="00AB7D60" w:rsidP="00AB7D60">
      <w:pPr>
        <w:pStyle w:val="Doc-text2"/>
        <w:rPr>
          <w:lang w:val="x-none"/>
        </w:rPr>
      </w:pPr>
    </w:p>
    <w:p w14:paraId="5F9A02C5" w14:textId="77777777" w:rsidR="00AB7D60" w:rsidRDefault="00AB7D60" w:rsidP="00AB7D60">
      <w:pPr>
        <w:pStyle w:val="Doc-text2"/>
        <w:rPr>
          <w:lang w:val="en-US"/>
        </w:rPr>
      </w:pPr>
      <w:r>
        <w:rPr>
          <w:lang w:val="en-US"/>
        </w:rPr>
        <w:t xml:space="preserve">E///: support the proposal, it was removed by mistake; some rewording may be needed by the intention is OK. Intel agree. </w:t>
      </w:r>
    </w:p>
    <w:p w14:paraId="32691F7A" w14:textId="77777777" w:rsidR="00AB7D60" w:rsidRDefault="00AB7D60" w:rsidP="00AB7D60">
      <w:pPr>
        <w:pStyle w:val="Doc-text2"/>
        <w:rPr>
          <w:lang w:val="en-US"/>
        </w:rPr>
      </w:pPr>
      <w:r>
        <w:rPr>
          <w:lang w:val="en-US"/>
        </w:rPr>
        <w:t xml:space="preserve">Samsung: that agreement was taken very early and may not be correct anymore </w:t>
      </w:r>
    </w:p>
    <w:p w14:paraId="05E951FB" w14:textId="77777777" w:rsidR="00AB7D60" w:rsidRDefault="00AB7D60" w:rsidP="00AB7D60">
      <w:pPr>
        <w:pStyle w:val="Doc-text2"/>
        <w:rPr>
          <w:lang w:val="en-US"/>
        </w:rPr>
      </w:pPr>
      <w:r>
        <w:rPr>
          <w:lang w:val="en-US"/>
        </w:rPr>
        <w:t>HW: this is not essential.</w:t>
      </w:r>
    </w:p>
    <w:p w14:paraId="62FAC8AC" w14:textId="77777777" w:rsidR="00AB7D60" w:rsidRDefault="00AB7D60" w:rsidP="00AB7D60">
      <w:pPr>
        <w:pStyle w:val="Doc-text2"/>
        <w:rPr>
          <w:lang w:val="en-US"/>
        </w:rPr>
      </w:pPr>
    </w:p>
    <w:p w14:paraId="49F15B0E" w14:textId="77777777" w:rsidR="00AB7D60" w:rsidRPr="00406D58" w:rsidRDefault="00AB7D60">
      <w:pPr>
        <w:pStyle w:val="Doc-text2"/>
        <w:numPr>
          <w:ilvl w:val="0"/>
          <w:numId w:val="65"/>
        </w:numPr>
        <w:overflowPunct/>
        <w:autoSpaceDE/>
        <w:autoSpaceDN/>
        <w:adjustRightInd/>
        <w:textAlignment w:val="auto"/>
        <w:rPr>
          <w:lang w:val="en-US"/>
        </w:rPr>
      </w:pPr>
      <w:r>
        <w:rPr>
          <w:lang w:val="en-US"/>
        </w:rPr>
        <w:t>The intention is agreeable, need to work on the wording offline; will be handled as part of a separate stage-2 email discussion.</w:t>
      </w:r>
    </w:p>
    <w:p w14:paraId="4B3F097E" w14:textId="77777777" w:rsidR="00AB7D60" w:rsidRDefault="00AB7D60" w:rsidP="00AB7D60">
      <w:pPr>
        <w:pStyle w:val="Doc-text2"/>
        <w:rPr>
          <w:lang w:val="x-none"/>
        </w:rPr>
      </w:pPr>
    </w:p>
    <w:p w14:paraId="4C5C05B5" w14:textId="77777777" w:rsidR="00AB7D60" w:rsidRDefault="00AB7D60" w:rsidP="00AB7D60">
      <w:pPr>
        <w:pStyle w:val="Doc-text2"/>
      </w:pPr>
      <w:r w:rsidRPr="005526F6">
        <w:t>Proposal 2</w:t>
      </w:r>
      <w:r w:rsidRPr="005526F6">
        <w:tab/>
        <w:t>RAN2 agree to adopt the above TP for draft TS38.331 to clarify in-band NCR support in Rel-18.</w:t>
      </w:r>
    </w:p>
    <w:p w14:paraId="0153CFEB" w14:textId="77777777" w:rsidR="00AB7D60" w:rsidRDefault="00AB7D60" w:rsidP="00AB7D60">
      <w:pPr>
        <w:pStyle w:val="Doc-text2"/>
      </w:pPr>
    </w:p>
    <w:p w14:paraId="075C11B6" w14:textId="77777777" w:rsidR="00AB7D60" w:rsidRDefault="00AB7D60" w:rsidP="00AB7D60">
      <w:pPr>
        <w:pStyle w:val="Doc-text2"/>
      </w:pPr>
      <w:r>
        <w:t xml:space="preserve">Intel: this is not essential </w:t>
      </w:r>
    </w:p>
    <w:p w14:paraId="72203474" w14:textId="77777777" w:rsidR="00AB7D60" w:rsidRDefault="00AB7D60" w:rsidP="00AB7D60">
      <w:pPr>
        <w:pStyle w:val="Doc-text2"/>
      </w:pPr>
      <w:r>
        <w:t>HW: we support this, but it may be better captured in 38.304</w:t>
      </w:r>
    </w:p>
    <w:p w14:paraId="58893A77" w14:textId="77777777" w:rsidR="00AB7D60" w:rsidRDefault="00AB7D60" w:rsidP="00AB7D60">
      <w:pPr>
        <w:pStyle w:val="Doc-text2"/>
      </w:pPr>
      <w:r>
        <w:t xml:space="preserve">ZTE: the intention is correct but the modification is not needed; can be handled by implementation – if NCR-forward does not support the band NCR-MT wouldn’t camp on it. QCOM agrees, we don’t discuss NCR internal signalling as we don’t have an official interface. </w:t>
      </w:r>
    </w:p>
    <w:p w14:paraId="2394D441" w14:textId="77777777" w:rsidR="00AB7D60" w:rsidRDefault="00AB7D60" w:rsidP="00AB7D60">
      <w:pPr>
        <w:pStyle w:val="Doc-text2"/>
      </w:pPr>
      <w:r>
        <w:t>NEC:  OK to capture the understanding in the meeting minutes</w:t>
      </w:r>
    </w:p>
    <w:p w14:paraId="1F9F801B" w14:textId="77777777" w:rsidR="00AB7D60" w:rsidRDefault="00AB7D60" w:rsidP="00AB7D60">
      <w:pPr>
        <w:pStyle w:val="Doc-text2"/>
      </w:pPr>
      <w:r>
        <w:t>E///: this is not needed</w:t>
      </w:r>
    </w:p>
    <w:p w14:paraId="45025204" w14:textId="77777777" w:rsidR="00AB7D60" w:rsidRDefault="00AB7D60" w:rsidP="00AB7D60">
      <w:pPr>
        <w:pStyle w:val="Doc-text2"/>
      </w:pPr>
      <w:r>
        <w:t xml:space="preserve">Samsung: the proposal seems to imply that NCR-Forward and NCR-MT support different bands but we haven’t discussed it. </w:t>
      </w:r>
    </w:p>
    <w:p w14:paraId="051144DD" w14:textId="77777777" w:rsidR="00AB7D60" w:rsidRDefault="00AB7D60" w:rsidP="00AB7D60">
      <w:pPr>
        <w:pStyle w:val="Doc-text2"/>
      </w:pPr>
      <w:r>
        <w:t xml:space="preserve">Nokia: NCR MT and Forward are not entirely decoupled </w:t>
      </w:r>
    </w:p>
    <w:p w14:paraId="028B8ADC" w14:textId="77777777" w:rsidR="00AB7D60" w:rsidRDefault="00AB7D60">
      <w:pPr>
        <w:pStyle w:val="Doc-text2"/>
        <w:numPr>
          <w:ilvl w:val="0"/>
          <w:numId w:val="65"/>
        </w:numPr>
        <w:overflowPunct/>
        <w:autoSpaceDE/>
        <w:autoSpaceDN/>
        <w:adjustRightInd/>
        <w:textAlignment w:val="auto"/>
      </w:pPr>
      <w:r>
        <w:t xml:space="preserve">P2 is not pursued. </w:t>
      </w:r>
    </w:p>
    <w:p w14:paraId="3E5AD2B8" w14:textId="77777777" w:rsidR="00AB7D60" w:rsidRDefault="00AB7D60" w:rsidP="00AB7D60">
      <w:pPr>
        <w:pStyle w:val="Doc-text2"/>
        <w:ind w:left="1259" w:firstLine="0"/>
      </w:pPr>
    </w:p>
    <w:p w14:paraId="27659534" w14:textId="77777777" w:rsidR="00AB7D60" w:rsidRPr="005526F6" w:rsidRDefault="00AB7D60" w:rsidP="00AB7D60">
      <w:pPr>
        <w:pStyle w:val="Doc-text2"/>
      </w:pPr>
    </w:p>
    <w:p w14:paraId="7F19A548" w14:textId="77777777" w:rsidR="00AB7D60" w:rsidRPr="00667BA6" w:rsidRDefault="00AB7D60" w:rsidP="00AB7D60">
      <w:pPr>
        <w:pStyle w:val="Doc-text2"/>
        <w:ind w:left="0" w:firstLine="0"/>
        <w:rPr>
          <w:i/>
          <w:iCs/>
        </w:rPr>
      </w:pPr>
    </w:p>
    <w:p w14:paraId="15E6C09B" w14:textId="77777777" w:rsidR="00AB7D60" w:rsidRPr="00667BA6" w:rsidRDefault="00AB7D60" w:rsidP="00AB7D60">
      <w:pPr>
        <w:pStyle w:val="Doc-title"/>
        <w:rPr>
          <w:i/>
          <w:iCs/>
          <w:sz w:val="18"/>
          <w:szCs w:val="18"/>
        </w:rPr>
      </w:pPr>
      <w:r w:rsidRPr="00667BA6">
        <w:rPr>
          <w:i/>
          <w:iCs/>
          <w:sz w:val="18"/>
          <w:szCs w:val="18"/>
        </w:rPr>
        <w:t xml:space="preserve">All the tdocs below will be treated as part of a corresponding AT-meeting email dicussion. </w:t>
      </w:r>
    </w:p>
    <w:p w14:paraId="5077C11D" w14:textId="77777777" w:rsidR="00AB7D60" w:rsidRPr="00667BA6" w:rsidRDefault="00AB7D60" w:rsidP="00AB7D60">
      <w:pPr>
        <w:pStyle w:val="Doc-text2"/>
      </w:pPr>
    </w:p>
    <w:p w14:paraId="1D386854" w14:textId="77777777" w:rsidR="00AB7D60" w:rsidRDefault="00AB7D60" w:rsidP="00AB7D60">
      <w:pPr>
        <w:pStyle w:val="Doc-title"/>
      </w:pPr>
      <w:r>
        <w:t>R2-2307500</w:t>
      </w:r>
      <w:r>
        <w:tab/>
        <w:t>Correction on 38.304 on NCR</w:t>
      </w:r>
      <w:r>
        <w:tab/>
        <w:t>Huawei, HiSilicon</w:t>
      </w:r>
      <w:r>
        <w:tab/>
        <w:t>CR</w:t>
      </w:r>
      <w:r>
        <w:tab/>
        <w:t>Rel-18</w:t>
      </w:r>
      <w:r>
        <w:tab/>
        <w:t>38.304</w:t>
      </w:r>
      <w:r>
        <w:tab/>
        <w:t>17.5.0</w:t>
      </w:r>
      <w:r>
        <w:tab/>
        <w:t>0350</w:t>
      </w:r>
      <w:r>
        <w:tab/>
        <w:t>-</w:t>
      </w:r>
      <w:r>
        <w:tab/>
        <w:t>F</w:t>
      </w:r>
      <w:r>
        <w:tab/>
        <w:t>NR_netcon_repeater</w:t>
      </w:r>
      <w:r>
        <w:tab/>
        <w:t>Withdrawn</w:t>
      </w:r>
    </w:p>
    <w:p w14:paraId="18071C7C" w14:textId="77777777" w:rsidR="00AB7D60" w:rsidRDefault="00AB7D60" w:rsidP="00AB7D60">
      <w:pPr>
        <w:pStyle w:val="Doc-title"/>
      </w:pPr>
      <w:r>
        <w:t>R2-2307688</w:t>
      </w:r>
      <w:r>
        <w:tab/>
        <w:t>Miscellaneous Corrections to NCR RRC Running CR</w:t>
      </w:r>
      <w:r>
        <w:tab/>
        <w:t>vivo</w:t>
      </w:r>
      <w:r>
        <w:tab/>
        <w:t>draftCR</w:t>
      </w:r>
      <w:r>
        <w:tab/>
        <w:t>Rel-18</w:t>
      </w:r>
      <w:r>
        <w:tab/>
        <w:t>38.331</w:t>
      </w:r>
      <w:r>
        <w:tab/>
        <w:t>17.5.0</w:t>
      </w:r>
      <w:r>
        <w:tab/>
        <w:t>NR_netcon_repeater</w:t>
      </w:r>
    </w:p>
    <w:p w14:paraId="63DC7CD6" w14:textId="77777777" w:rsidR="00AB7D60" w:rsidRDefault="00AB7D60" w:rsidP="00AB7D60">
      <w:pPr>
        <w:pStyle w:val="Doc-title"/>
      </w:pPr>
      <w:r>
        <w:t>R2-2308069</w:t>
      </w:r>
      <w:r>
        <w:tab/>
        <w:t>Introducing support for Network Controlled Repeaters to 38.331</w:t>
      </w:r>
      <w:r>
        <w:tab/>
        <w:t>ZTE Corporation (Rapporteur)</w:t>
      </w:r>
      <w:r>
        <w:tab/>
        <w:t>CR</w:t>
      </w:r>
      <w:r>
        <w:tab/>
        <w:t>Rel-18</w:t>
      </w:r>
      <w:r>
        <w:tab/>
        <w:t>38.331</w:t>
      </w:r>
      <w:r>
        <w:tab/>
        <w:t>17.5.0</w:t>
      </w:r>
      <w:r>
        <w:tab/>
        <w:t>4162</w:t>
      </w:r>
      <w:r>
        <w:tab/>
        <w:t>2</w:t>
      </w:r>
      <w:r>
        <w:tab/>
        <w:t>B</w:t>
      </w:r>
      <w:r>
        <w:tab/>
        <w:t>NR_netcon_repeater</w:t>
      </w:r>
      <w:r>
        <w:tab/>
        <w:t>R2-2306609</w:t>
      </w:r>
    </w:p>
    <w:p w14:paraId="1CAE1C00" w14:textId="77777777" w:rsidR="00AB7D60" w:rsidRDefault="00AB7D60" w:rsidP="00AB7D60">
      <w:pPr>
        <w:pStyle w:val="Doc-title"/>
      </w:pPr>
      <w:r>
        <w:t>R2-2308095</w:t>
      </w:r>
      <w:r>
        <w:tab/>
        <w:t>Introducing support for Network Controlled Repeaters to 38.321</w:t>
      </w:r>
      <w:r>
        <w:tab/>
        <w:t>Samsung</w:t>
      </w:r>
      <w:r>
        <w:tab/>
        <w:t>CR</w:t>
      </w:r>
      <w:r>
        <w:tab/>
        <w:t>Rel-18</w:t>
      </w:r>
      <w:r>
        <w:tab/>
        <w:t>38.321</w:t>
      </w:r>
      <w:r>
        <w:tab/>
        <w:t>17.5.0</w:t>
      </w:r>
      <w:r>
        <w:tab/>
        <w:t>1554</w:t>
      </w:r>
      <w:r>
        <w:tab/>
        <w:t>6</w:t>
      </w:r>
      <w:r>
        <w:tab/>
        <w:t>B</w:t>
      </w:r>
      <w:r>
        <w:tab/>
        <w:t>NR_netcon_repeater-Core</w:t>
      </w:r>
      <w:r>
        <w:tab/>
        <w:t>R2-2306608</w:t>
      </w:r>
    </w:p>
    <w:p w14:paraId="5E74E1F2" w14:textId="77777777" w:rsidR="00AB7D60" w:rsidRDefault="00AB7D60" w:rsidP="00AB7D60">
      <w:pPr>
        <w:pStyle w:val="Doc-title"/>
      </w:pPr>
      <w:r>
        <w:t>R2-2308895</w:t>
      </w:r>
      <w:r>
        <w:tab/>
        <w:t>RRC corrections for NCR related to security</w:t>
      </w:r>
      <w:r>
        <w:tab/>
        <w:t>Samsung Electronics Czech</w:t>
      </w:r>
      <w:r>
        <w:tab/>
        <w:t>draftCR</w:t>
      </w:r>
      <w:r>
        <w:tab/>
        <w:t>Rel-18</w:t>
      </w:r>
      <w:r>
        <w:tab/>
        <w:t>36.331</w:t>
      </w:r>
      <w:r>
        <w:tab/>
        <w:t>17.5.0</w:t>
      </w:r>
      <w:r>
        <w:tab/>
        <w:t>C</w:t>
      </w:r>
      <w:r>
        <w:tab/>
        <w:t>NR_netcon_repeater</w:t>
      </w:r>
    </w:p>
    <w:p w14:paraId="450CF8B9" w14:textId="77777777" w:rsidR="00AB7D60" w:rsidRDefault="00AB7D60" w:rsidP="00AB7D60">
      <w:pPr>
        <w:pStyle w:val="Doc-title"/>
      </w:pPr>
      <w:r>
        <w:t>R2-2308910</w:t>
      </w:r>
      <w:r>
        <w:tab/>
        <w:t>Small corrections for NCR</w:t>
      </w:r>
      <w:r>
        <w:tab/>
        <w:t>Ericsson</w:t>
      </w:r>
      <w:r>
        <w:tab/>
        <w:t>CR</w:t>
      </w:r>
      <w:r>
        <w:tab/>
        <w:t>Rel-18</w:t>
      </w:r>
      <w:r>
        <w:tab/>
        <w:t>38.300</w:t>
      </w:r>
      <w:r>
        <w:tab/>
        <w:t>17.5.0</w:t>
      </w:r>
      <w:r>
        <w:tab/>
        <w:t>0685</w:t>
      </w:r>
      <w:r>
        <w:tab/>
        <w:t>1</w:t>
      </w:r>
      <w:r>
        <w:tab/>
        <w:t>B</w:t>
      </w:r>
      <w:r>
        <w:tab/>
        <w:t>NR_netcon_repeater</w:t>
      </w:r>
      <w:r>
        <w:tab/>
        <w:t>R2-2306606</w:t>
      </w:r>
    </w:p>
    <w:p w14:paraId="1DAEBC0F" w14:textId="77777777" w:rsidR="00AB7D60" w:rsidRDefault="00AB7D60" w:rsidP="00AB7D60">
      <w:pPr>
        <w:pStyle w:val="Doc-title"/>
      </w:pPr>
      <w:r>
        <w:lastRenderedPageBreak/>
        <w:t>R2-2308911</w:t>
      </w:r>
      <w:r>
        <w:tab/>
        <w:t>Correction on periodicity for NCR beam configuration</w:t>
      </w:r>
      <w:r>
        <w:tab/>
        <w:t>Ericsson</w:t>
      </w:r>
      <w:r>
        <w:tab/>
        <w:t>draftCR</w:t>
      </w:r>
      <w:r>
        <w:tab/>
        <w:t>Rel-18</w:t>
      </w:r>
      <w:r>
        <w:tab/>
        <w:t>38.331</w:t>
      </w:r>
      <w:r>
        <w:tab/>
        <w:t>17.5.0</w:t>
      </w:r>
      <w:r>
        <w:tab/>
        <w:t>F</w:t>
      </w:r>
      <w:r>
        <w:tab/>
        <w:t>NR_netcon_repeater</w:t>
      </w:r>
    </w:p>
    <w:p w14:paraId="27F39C35" w14:textId="77777777" w:rsidR="00B5792C" w:rsidRPr="001B57F0" w:rsidRDefault="00B5792C" w:rsidP="00B5792C">
      <w:pPr>
        <w:pStyle w:val="Doc-text2"/>
        <w:ind w:left="0" w:firstLine="0"/>
      </w:pPr>
    </w:p>
    <w:p w14:paraId="47BC5BF8" w14:textId="77777777" w:rsidR="00B5792C" w:rsidRDefault="00B5792C" w:rsidP="00B5792C">
      <w:pPr>
        <w:pStyle w:val="Heading2"/>
      </w:pPr>
      <w:bookmarkStart w:id="284" w:name="_Toc147644919"/>
      <w:r>
        <w:t>7.2</w:t>
      </w:r>
      <w:r>
        <w:tab/>
        <w:t>Expanded and improved NR positioning</w:t>
      </w:r>
      <w:bookmarkEnd w:id="284"/>
    </w:p>
    <w:p w14:paraId="20211435" w14:textId="77777777" w:rsidR="00B5792C" w:rsidRDefault="00B5792C" w:rsidP="00B5792C">
      <w:pPr>
        <w:pStyle w:val="Comments"/>
      </w:pPr>
      <w:r>
        <w:t>(NR_pos_enh2; leading WG: RAN1; REL-18; WID: RP-231460)</w:t>
      </w:r>
    </w:p>
    <w:p w14:paraId="30110A4C" w14:textId="77777777" w:rsidR="00B5792C" w:rsidRDefault="00B5792C" w:rsidP="00B5792C">
      <w:pPr>
        <w:pStyle w:val="Comments"/>
      </w:pPr>
      <w:r>
        <w:t xml:space="preserve">Time budget: 2 TU </w:t>
      </w:r>
    </w:p>
    <w:p w14:paraId="18C4E5AC" w14:textId="77777777" w:rsidR="00B5792C" w:rsidRDefault="00B5792C" w:rsidP="00B5792C">
      <w:pPr>
        <w:pStyle w:val="Comments"/>
      </w:pPr>
      <w:r>
        <w:t>Tdoc Limitation: 4 tdocs</w:t>
      </w:r>
    </w:p>
    <w:p w14:paraId="137C61B7" w14:textId="77777777" w:rsidR="002049CA" w:rsidRDefault="002049CA" w:rsidP="002049CA">
      <w:pPr>
        <w:pStyle w:val="Heading3"/>
      </w:pPr>
      <w:bookmarkStart w:id="285" w:name="_Toc147644920"/>
      <w:r>
        <w:t>7.2.1</w:t>
      </w:r>
      <w:r>
        <w:tab/>
        <w:t>Organizational</w:t>
      </w:r>
      <w:bookmarkEnd w:id="285"/>
    </w:p>
    <w:p w14:paraId="25BD589D" w14:textId="77777777" w:rsidR="002049CA" w:rsidRDefault="002049CA" w:rsidP="002049CA">
      <w:pPr>
        <w:pStyle w:val="Comments"/>
      </w:pPr>
      <w:r>
        <w:t>Including incoming LSs and rapporteur inputs.</w:t>
      </w:r>
    </w:p>
    <w:p w14:paraId="6BFD3C2D" w14:textId="77777777" w:rsidR="002049CA" w:rsidRDefault="002049CA" w:rsidP="002049CA">
      <w:pPr>
        <w:pStyle w:val="Comments"/>
      </w:pPr>
    </w:p>
    <w:p w14:paraId="6CFA6C94" w14:textId="77777777" w:rsidR="002049CA" w:rsidRDefault="002049CA" w:rsidP="002049CA">
      <w:pPr>
        <w:pStyle w:val="Comments"/>
      </w:pPr>
      <w:r>
        <w:t>Incoming LSs with RAN2 in Cc:</w:t>
      </w:r>
    </w:p>
    <w:p w14:paraId="5E2448B3" w14:textId="284DF5BC" w:rsidR="002049CA" w:rsidRDefault="002049CA" w:rsidP="002049CA">
      <w:pPr>
        <w:pStyle w:val="Doc-title"/>
      </w:pPr>
      <w:r w:rsidRPr="002625AA">
        <w:t>R2-2307007</w:t>
      </w:r>
      <w:r>
        <w:tab/>
        <w:t>Reply LS on Sidelink positioning procedure (R1-2306208; contact: Xiaomi)</w:t>
      </w:r>
      <w:r>
        <w:tab/>
        <w:t>RAN1</w:t>
      </w:r>
      <w:r>
        <w:tab/>
        <w:t>LS in</w:t>
      </w:r>
      <w:r>
        <w:tab/>
        <w:t>Rel-18</w:t>
      </w:r>
      <w:r>
        <w:tab/>
        <w:t>Ranging_SL</w:t>
      </w:r>
      <w:r>
        <w:tab/>
        <w:t>To:SA2</w:t>
      </w:r>
      <w:r>
        <w:tab/>
        <w:t>Cc:RAN2</w:t>
      </w:r>
    </w:p>
    <w:p w14:paraId="3105DA43" w14:textId="77777777" w:rsidR="002049CA" w:rsidRPr="00184956" w:rsidRDefault="002049CA">
      <w:pPr>
        <w:pStyle w:val="Doc-text2"/>
        <w:numPr>
          <w:ilvl w:val="0"/>
          <w:numId w:val="52"/>
        </w:numPr>
        <w:overflowPunct/>
        <w:autoSpaceDE/>
        <w:autoSpaceDN/>
        <w:adjustRightInd/>
        <w:textAlignment w:val="auto"/>
      </w:pPr>
      <w:r>
        <w:t>Noted</w:t>
      </w:r>
    </w:p>
    <w:p w14:paraId="48931102" w14:textId="77777777" w:rsidR="002049CA" w:rsidRDefault="002049CA" w:rsidP="002049CA">
      <w:pPr>
        <w:pStyle w:val="Doc-title"/>
      </w:pPr>
    </w:p>
    <w:p w14:paraId="4D005D4E" w14:textId="61F37A75" w:rsidR="002049CA" w:rsidRDefault="002049CA" w:rsidP="002049CA">
      <w:pPr>
        <w:pStyle w:val="Doc-title"/>
      </w:pPr>
      <w:r w:rsidRPr="002625AA">
        <w:t>R2-2307031</w:t>
      </w:r>
      <w:r>
        <w:tab/>
        <w:t>Reply LS on Authorization and Provisioning for Ranging/SL positioning service (R3-233424; contact: Xiaomi)</w:t>
      </w:r>
      <w:r>
        <w:tab/>
        <w:t>RAN3</w:t>
      </w:r>
      <w:r>
        <w:tab/>
        <w:t>LS in</w:t>
      </w:r>
      <w:r>
        <w:tab/>
        <w:t>Rel-18</w:t>
      </w:r>
      <w:r>
        <w:tab/>
        <w:t>Ranging_SL, NR_pos_enh2</w:t>
      </w:r>
      <w:r>
        <w:tab/>
        <w:t>To:SA2</w:t>
      </w:r>
      <w:r>
        <w:tab/>
        <w:t>Cc:RAN1, RAN2</w:t>
      </w:r>
    </w:p>
    <w:p w14:paraId="2208628A" w14:textId="77777777" w:rsidR="002049CA" w:rsidRPr="00184956" w:rsidRDefault="002049CA">
      <w:pPr>
        <w:pStyle w:val="Doc-text2"/>
        <w:numPr>
          <w:ilvl w:val="0"/>
          <w:numId w:val="52"/>
        </w:numPr>
        <w:overflowPunct/>
        <w:autoSpaceDE/>
        <w:autoSpaceDN/>
        <w:adjustRightInd/>
        <w:textAlignment w:val="auto"/>
      </w:pPr>
      <w:r>
        <w:t>Noted</w:t>
      </w:r>
    </w:p>
    <w:p w14:paraId="36B8FC82" w14:textId="77777777" w:rsidR="002049CA" w:rsidRDefault="002049CA" w:rsidP="002049CA">
      <w:pPr>
        <w:pStyle w:val="Doc-title"/>
      </w:pPr>
    </w:p>
    <w:p w14:paraId="71BBDFCA" w14:textId="2DE145D3" w:rsidR="002049CA" w:rsidRDefault="002049CA" w:rsidP="002049CA">
      <w:pPr>
        <w:pStyle w:val="Doc-title"/>
      </w:pPr>
      <w:r w:rsidRPr="002625AA">
        <w:t>R2-2307052</w:t>
      </w:r>
      <w:r>
        <w:tab/>
        <w:t>Reply LS on the requirement on low power or high accuracy positioning (S1-231370; contact: Huawei)</w:t>
      </w:r>
      <w:r>
        <w:tab/>
        <w:t>SA1</w:t>
      </w:r>
      <w:r>
        <w:tab/>
        <w:t>LS in</w:t>
      </w:r>
      <w:r>
        <w:tab/>
        <w:t>Rel-18</w:t>
      </w:r>
      <w:r>
        <w:tab/>
        <w:t>5G_eLCS_Ph3</w:t>
      </w:r>
      <w:r>
        <w:tab/>
        <w:t>To:SA2</w:t>
      </w:r>
      <w:r>
        <w:tab/>
        <w:t>Cc:RAN1, RAN2</w:t>
      </w:r>
    </w:p>
    <w:p w14:paraId="4F853D0C" w14:textId="77777777" w:rsidR="002049CA" w:rsidRPr="00184956" w:rsidRDefault="002049CA">
      <w:pPr>
        <w:pStyle w:val="Doc-text2"/>
        <w:numPr>
          <w:ilvl w:val="0"/>
          <w:numId w:val="52"/>
        </w:numPr>
        <w:overflowPunct/>
        <w:autoSpaceDE/>
        <w:autoSpaceDN/>
        <w:adjustRightInd/>
        <w:textAlignment w:val="auto"/>
      </w:pPr>
      <w:r>
        <w:t>Noted</w:t>
      </w:r>
    </w:p>
    <w:p w14:paraId="4583C828" w14:textId="77777777" w:rsidR="002049CA" w:rsidRDefault="002049CA" w:rsidP="002049CA">
      <w:pPr>
        <w:pStyle w:val="Comments"/>
      </w:pPr>
    </w:p>
    <w:p w14:paraId="6BA2755A" w14:textId="77777777" w:rsidR="002049CA" w:rsidRDefault="002049CA" w:rsidP="002049CA">
      <w:pPr>
        <w:pStyle w:val="Comments"/>
      </w:pPr>
      <w:r>
        <w:t>Incoming LS with “take into account” action</w:t>
      </w:r>
    </w:p>
    <w:p w14:paraId="527D0132" w14:textId="3C31C0F9" w:rsidR="002049CA" w:rsidRDefault="002049CA" w:rsidP="002049CA">
      <w:pPr>
        <w:pStyle w:val="Doc-title"/>
      </w:pPr>
      <w:r w:rsidRPr="002625AA">
        <w:t>R2-2307004</w:t>
      </w:r>
      <w:r>
        <w:tab/>
        <w:t>LS reply on the RAT-dependent positioning integrity (R1-2306157; contact: InterDigital)</w:t>
      </w:r>
      <w:r>
        <w:tab/>
        <w:t>RAN1</w:t>
      </w:r>
      <w:r>
        <w:tab/>
        <w:t>LS in</w:t>
      </w:r>
      <w:r>
        <w:tab/>
        <w:t>Rel-18</w:t>
      </w:r>
      <w:r>
        <w:tab/>
        <w:t>NR_pos_enh2</w:t>
      </w:r>
      <w:r>
        <w:tab/>
        <w:t>To:RAN2</w:t>
      </w:r>
      <w:r>
        <w:tab/>
        <w:t>Cc:RAN3</w:t>
      </w:r>
    </w:p>
    <w:p w14:paraId="20A3AC9D" w14:textId="77777777" w:rsidR="002049CA" w:rsidRPr="00184956" w:rsidRDefault="002049CA">
      <w:pPr>
        <w:pStyle w:val="Doc-text2"/>
        <w:numPr>
          <w:ilvl w:val="0"/>
          <w:numId w:val="52"/>
        </w:numPr>
        <w:overflowPunct/>
        <w:autoSpaceDE/>
        <w:autoSpaceDN/>
        <w:adjustRightInd/>
        <w:textAlignment w:val="auto"/>
      </w:pPr>
      <w:r>
        <w:t>Noted</w:t>
      </w:r>
    </w:p>
    <w:p w14:paraId="4221C785" w14:textId="77777777" w:rsidR="002049CA" w:rsidRDefault="002049CA" w:rsidP="002049CA">
      <w:pPr>
        <w:pStyle w:val="Comments"/>
      </w:pPr>
    </w:p>
    <w:p w14:paraId="24F013E8" w14:textId="77777777" w:rsidR="002049CA" w:rsidRDefault="002049CA" w:rsidP="002049CA">
      <w:pPr>
        <w:pStyle w:val="Comments"/>
      </w:pPr>
      <w:r>
        <w:t>Other incoming LSs and draft replies</w:t>
      </w:r>
    </w:p>
    <w:p w14:paraId="293875E9" w14:textId="2864EBC2" w:rsidR="002049CA" w:rsidRDefault="002049CA" w:rsidP="002049CA">
      <w:pPr>
        <w:pStyle w:val="Doc-title"/>
      </w:pPr>
      <w:r w:rsidRPr="002625AA">
        <w:t>R2-2307010</w:t>
      </w:r>
      <w:r>
        <w:tab/>
        <w:t>LS to RAN2 on SRS bandwidth aggregation for positioning (R1-2306214; contact: ZTE)</w:t>
      </w:r>
      <w:r>
        <w:tab/>
        <w:t>RAN1</w:t>
      </w:r>
      <w:r>
        <w:tab/>
        <w:t>LS in</w:t>
      </w:r>
      <w:r>
        <w:tab/>
        <w:t>Rel-18</w:t>
      </w:r>
      <w:r>
        <w:tab/>
        <w:t>NR_pos_enh2</w:t>
      </w:r>
      <w:r>
        <w:tab/>
        <w:t>To:RAN2</w:t>
      </w:r>
    </w:p>
    <w:p w14:paraId="7610422F" w14:textId="23FF1825" w:rsidR="002049CA" w:rsidRDefault="002049CA" w:rsidP="002049CA">
      <w:pPr>
        <w:pStyle w:val="Doc-title"/>
      </w:pPr>
      <w:r w:rsidRPr="002625AA">
        <w:t>R2-2308139</w:t>
      </w:r>
      <w:r>
        <w:tab/>
        <w:t>[draft]Reply LS to RAN1 on SRS bandwidth aggregation for positioning</w:t>
      </w:r>
      <w:r>
        <w:tab/>
        <w:t>ZTE Corporation</w:t>
      </w:r>
      <w:r>
        <w:tab/>
        <w:t>LS out</w:t>
      </w:r>
      <w:r>
        <w:tab/>
        <w:t>Rel-18</w:t>
      </w:r>
      <w:r>
        <w:tab/>
        <w:t>NR_pos_enh2</w:t>
      </w:r>
      <w:r>
        <w:tab/>
        <w:t>To:RAN1</w:t>
      </w:r>
    </w:p>
    <w:p w14:paraId="68C7FD68" w14:textId="77777777" w:rsidR="002049CA" w:rsidRDefault="002049CA" w:rsidP="002049CA">
      <w:pPr>
        <w:pStyle w:val="Doc-text2"/>
      </w:pPr>
    </w:p>
    <w:p w14:paraId="5B517431" w14:textId="77777777" w:rsidR="002049CA" w:rsidRDefault="002049CA" w:rsidP="002049CA">
      <w:pPr>
        <w:pStyle w:val="Doc-text2"/>
      </w:pPr>
    </w:p>
    <w:p w14:paraId="5EE36DD7" w14:textId="77777777" w:rsidR="002049CA" w:rsidRDefault="002049CA" w:rsidP="002049CA">
      <w:pPr>
        <w:pStyle w:val="EmailDiscussion"/>
        <w:overflowPunct/>
        <w:autoSpaceDE/>
        <w:autoSpaceDN/>
        <w:adjustRightInd/>
        <w:ind w:left="1619" w:hanging="360"/>
        <w:textAlignment w:val="auto"/>
      </w:pPr>
      <w:r>
        <w:t>[AT123][402][POS] LS to RAN1 on SRS bandwidth aggregation (ZTE)</w:t>
      </w:r>
    </w:p>
    <w:p w14:paraId="55F9BC7A" w14:textId="77777777" w:rsidR="002049CA" w:rsidRDefault="002049CA" w:rsidP="002049CA">
      <w:pPr>
        <w:pStyle w:val="EmailDiscussion2"/>
      </w:pPr>
      <w:r>
        <w:tab/>
        <w:t>Scope: Draft a reply to R2-2307010, taking online discussion into account.</w:t>
      </w:r>
    </w:p>
    <w:p w14:paraId="68C07952" w14:textId="77777777" w:rsidR="002049CA" w:rsidRDefault="002049CA" w:rsidP="002049CA">
      <w:pPr>
        <w:pStyle w:val="EmailDiscussion2"/>
      </w:pPr>
      <w:r>
        <w:tab/>
        <w:t>Intended outcome: Approved LS (without CB if possible) in R2-2309117</w:t>
      </w:r>
    </w:p>
    <w:p w14:paraId="3AFB394C" w14:textId="77777777" w:rsidR="002049CA" w:rsidRDefault="002049CA" w:rsidP="002049CA">
      <w:pPr>
        <w:pStyle w:val="EmailDiscussion2"/>
      </w:pPr>
      <w:r>
        <w:tab/>
        <w:t>Deadline: Wednesday 2023-08-23 2000 UTC</w:t>
      </w:r>
    </w:p>
    <w:p w14:paraId="52D1F1C6" w14:textId="77777777" w:rsidR="002049CA" w:rsidRDefault="002049CA" w:rsidP="002049CA">
      <w:pPr>
        <w:pStyle w:val="EmailDiscussion2"/>
      </w:pPr>
    </w:p>
    <w:p w14:paraId="5B35189D" w14:textId="09BAC22F" w:rsidR="002049CA" w:rsidRDefault="002049CA" w:rsidP="002049CA">
      <w:pPr>
        <w:pStyle w:val="Doc-title"/>
      </w:pPr>
      <w:r w:rsidRPr="002625AA">
        <w:t>R2-2309117</w:t>
      </w:r>
      <w:r>
        <w:tab/>
      </w:r>
      <w:r w:rsidRPr="004D4145">
        <w:t>Reply LS on SRS bandwidth aggregation for positioning</w:t>
      </w:r>
      <w:r>
        <w:tab/>
        <w:t>ZTE Corporation</w:t>
      </w:r>
      <w:r>
        <w:tab/>
        <w:t>LS out</w:t>
      </w:r>
      <w:r>
        <w:tab/>
        <w:t>Rel-18</w:t>
      </w:r>
      <w:r>
        <w:tab/>
        <w:t>NR_pos_enh2</w:t>
      </w:r>
      <w:r>
        <w:tab/>
        <w:t>To:RAN1</w:t>
      </w:r>
    </w:p>
    <w:p w14:paraId="1EFE1727" w14:textId="77777777" w:rsidR="002049CA" w:rsidRPr="00647377" w:rsidRDefault="002049CA">
      <w:pPr>
        <w:pStyle w:val="Doc-text2"/>
        <w:numPr>
          <w:ilvl w:val="0"/>
          <w:numId w:val="52"/>
        </w:numPr>
        <w:overflowPunct/>
        <w:autoSpaceDE/>
        <w:autoSpaceDN/>
        <w:adjustRightInd/>
        <w:textAlignment w:val="auto"/>
      </w:pPr>
      <w:r>
        <w:t>Approved (email discussion [AT123][402])</w:t>
      </w:r>
    </w:p>
    <w:p w14:paraId="14CAFE06" w14:textId="77777777" w:rsidR="002049CA" w:rsidRDefault="002049CA" w:rsidP="002049CA">
      <w:pPr>
        <w:pStyle w:val="Doc-title"/>
      </w:pPr>
    </w:p>
    <w:p w14:paraId="4A7FF143" w14:textId="6188E06C" w:rsidR="002049CA" w:rsidRDefault="002049CA" w:rsidP="002049CA">
      <w:pPr>
        <w:pStyle w:val="Doc-title"/>
      </w:pPr>
      <w:r w:rsidRPr="002625AA">
        <w:t>R2-2307032</w:t>
      </w:r>
      <w:r>
        <w:tab/>
        <w:t>Reply LS on SRS Configuration Request (R2-2302278; contact: Huawei)</w:t>
      </w:r>
      <w:r>
        <w:tab/>
        <w:t>RAN3</w:t>
      </w:r>
      <w:r>
        <w:tab/>
        <w:t>LS in</w:t>
      </w:r>
      <w:r>
        <w:tab/>
        <w:t>Rel-18</w:t>
      </w:r>
      <w:r>
        <w:tab/>
        <w:t>NR_pos_enh2</w:t>
      </w:r>
      <w:r>
        <w:tab/>
        <w:t>To:RAN2</w:t>
      </w:r>
      <w:r>
        <w:tab/>
        <w:t>Cc:RAN1</w:t>
      </w:r>
    </w:p>
    <w:p w14:paraId="29578350" w14:textId="77777777" w:rsidR="002049CA" w:rsidRPr="00184956" w:rsidRDefault="002049CA">
      <w:pPr>
        <w:pStyle w:val="Doc-text2"/>
        <w:numPr>
          <w:ilvl w:val="0"/>
          <w:numId w:val="52"/>
        </w:numPr>
        <w:overflowPunct/>
        <w:autoSpaceDE/>
        <w:autoSpaceDN/>
        <w:adjustRightInd/>
        <w:textAlignment w:val="auto"/>
      </w:pPr>
      <w:r>
        <w:t>Postponed</w:t>
      </w:r>
    </w:p>
    <w:p w14:paraId="1D556417" w14:textId="77777777" w:rsidR="002049CA" w:rsidRDefault="002049CA" w:rsidP="002049CA">
      <w:pPr>
        <w:pStyle w:val="Doc-title"/>
      </w:pPr>
    </w:p>
    <w:p w14:paraId="6FED7987" w14:textId="4A3E28DF" w:rsidR="002049CA" w:rsidRDefault="002049CA" w:rsidP="002049CA">
      <w:pPr>
        <w:pStyle w:val="Doc-title"/>
      </w:pPr>
      <w:r w:rsidRPr="002625AA">
        <w:t>R2-2307042</w:t>
      </w:r>
      <w:r>
        <w:tab/>
        <w:t>LS on reporting granularity for timing related positioning measurements (R4-2310166; contact: Huawei)</w:t>
      </w:r>
      <w:r>
        <w:tab/>
        <w:t>RAN4</w:t>
      </w:r>
      <w:r>
        <w:tab/>
        <w:t>LS in</w:t>
      </w:r>
      <w:r>
        <w:tab/>
        <w:t>Rel-18</w:t>
      </w:r>
      <w:r>
        <w:tab/>
        <w:t>NR_pos_enh2</w:t>
      </w:r>
      <w:r>
        <w:tab/>
        <w:t>To:RAN2, RAN3</w:t>
      </w:r>
      <w:r>
        <w:tab/>
        <w:t>Cc:RAN1</w:t>
      </w:r>
    </w:p>
    <w:p w14:paraId="045C3292" w14:textId="3865E668" w:rsidR="002049CA" w:rsidRDefault="002049CA" w:rsidP="002049CA">
      <w:pPr>
        <w:pStyle w:val="Doc-title"/>
      </w:pPr>
      <w:r w:rsidRPr="002625AA">
        <w:t>R2-2307126</w:t>
      </w:r>
      <w:r>
        <w:tab/>
        <w:t>Draft reply LS on timing measurement reporting granularity</w:t>
      </w:r>
      <w:r>
        <w:tab/>
        <w:t>Huawei, HiSilicon</w:t>
      </w:r>
      <w:r>
        <w:tab/>
        <w:t>LS out</w:t>
      </w:r>
      <w:r>
        <w:tab/>
        <w:t>Rel-18</w:t>
      </w:r>
      <w:r>
        <w:tab/>
        <w:t>NR_pos_enh2</w:t>
      </w:r>
      <w:r>
        <w:tab/>
        <w:t>To:RAN4</w:t>
      </w:r>
      <w:r>
        <w:tab/>
        <w:t>Cc:RAN1, RAN3</w:t>
      </w:r>
    </w:p>
    <w:p w14:paraId="600CCEB3" w14:textId="7BB838DC" w:rsidR="002049CA" w:rsidRDefault="002049CA" w:rsidP="002049CA">
      <w:pPr>
        <w:pStyle w:val="Doc-title"/>
      </w:pPr>
      <w:r w:rsidRPr="002625AA">
        <w:t>R2-2307127</w:t>
      </w:r>
      <w:r>
        <w:tab/>
        <w:t>Discussion on measurement reporting granularity</w:t>
      </w:r>
      <w:r>
        <w:tab/>
        <w:t>Huawei, HiSilicon</w:t>
      </w:r>
      <w:r>
        <w:tab/>
        <w:t>discussion</w:t>
      </w:r>
      <w:r>
        <w:tab/>
        <w:t>Rel-18</w:t>
      </w:r>
      <w:r>
        <w:tab/>
        <w:t>NR_pos_enh2</w:t>
      </w:r>
    </w:p>
    <w:p w14:paraId="666283B0" w14:textId="77777777" w:rsidR="002049CA" w:rsidRDefault="002049CA" w:rsidP="002049CA">
      <w:pPr>
        <w:pStyle w:val="Doc-text2"/>
      </w:pPr>
    </w:p>
    <w:p w14:paraId="6C62EEE5" w14:textId="77777777" w:rsidR="002049CA" w:rsidRDefault="002049CA" w:rsidP="002049CA">
      <w:pPr>
        <w:pStyle w:val="Doc-text2"/>
      </w:pPr>
    </w:p>
    <w:p w14:paraId="2A73BFFA" w14:textId="77777777" w:rsidR="002049CA" w:rsidRDefault="002049CA" w:rsidP="002049CA">
      <w:pPr>
        <w:pStyle w:val="EmailDiscussion"/>
        <w:overflowPunct/>
        <w:autoSpaceDE/>
        <w:autoSpaceDN/>
        <w:adjustRightInd/>
        <w:ind w:left="1619" w:hanging="360"/>
        <w:textAlignment w:val="auto"/>
      </w:pPr>
      <w:r>
        <w:t>[AT123][403][POS] LS to RAN4 on timing measurement reporting granularity (Huawei)</w:t>
      </w:r>
    </w:p>
    <w:p w14:paraId="3598AC2B" w14:textId="77777777" w:rsidR="002049CA" w:rsidRDefault="002049CA" w:rsidP="002049CA">
      <w:pPr>
        <w:pStyle w:val="EmailDiscussion2"/>
      </w:pPr>
      <w:r>
        <w:tab/>
        <w:t>Scope: Draft a reply to R2-2307042, taking online discussion into account.</w:t>
      </w:r>
    </w:p>
    <w:p w14:paraId="3D11B900" w14:textId="77777777" w:rsidR="002049CA" w:rsidRDefault="002049CA" w:rsidP="002049CA">
      <w:pPr>
        <w:pStyle w:val="EmailDiscussion2"/>
      </w:pPr>
      <w:r>
        <w:tab/>
        <w:t>Intended outcome: Approved LS (without CB if possible) in R2-2309118 and report in R2-2309176</w:t>
      </w:r>
    </w:p>
    <w:p w14:paraId="6BF3047F" w14:textId="77777777" w:rsidR="002049CA" w:rsidRDefault="002049CA" w:rsidP="002049CA">
      <w:pPr>
        <w:pStyle w:val="EmailDiscussion2"/>
      </w:pPr>
      <w:r>
        <w:tab/>
        <w:t>Deadline: Wednesday 2023-08-23 2000 UTC</w:t>
      </w:r>
    </w:p>
    <w:p w14:paraId="6500719F" w14:textId="77777777" w:rsidR="002049CA" w:rsidRDefault="002049CA" w:rsidP="002049CA">
      <w:pPr>
        <w:pStyle w:val="EmailDiscussion2"/>
      </w:pPr>
    </w:p>
    <w:p w14:paraId="5D13D9C5" w14:textId="4F148708" w:rsidR="002049CA" w:rsidRDefault="002049CA" w:rsidP="002049CA">
      <w:pPr>
        <w:pStyle w:val="Doc-title"/>
      </w:pPr>
      <w:r w:rsidRPr="002625AA">
        <w:t>R2-2309176</w:t>
      </w:r>
      <w:r>
        <w:tab/>
      </w:r>
      <w:r w:rsidRPr="00BC401A">
        <w:t>Summary of [AT123][403][POS] LS to RAN4 on timing measurement reporting granularity (Huawei)</w:t>
      </w:r>
      <w:r>
        <w:tab/>
        <w:t>Huawei, HiSilicon</w:t>
      </w:r>
      <w:r>
        <w:tab/>
        <w:t>discussion</w:t>
      </w:r>
      <w:r>
        <w:tab/>
        <w:t>Rel-18</w:t>
      </w:r>
      <w:r>
        <w:tab/>
        <w:t>NR_pos_enh2</w:t>
      </w:r>
    </w:p>
    <w:p w14:paraId="5D9641D1" w14:textId="77777777" w:rsidR="002049CA" w:rsidRDefault="002049CA" w:rsidP="002049CA">
      <w:pPr>
        <w:pStyle w:val="Doc-text2"/>
      </w:pPr>
    </w:p>
    <w:p w14:paraId="6867D44D" w14:textId="77777777" w:rsidR="002049CA" w:rsidRDefault="002049CA" w:rsidP="002049CA">
      <w:pPr>
        <w:pStyle w:val="Doc-text2"/>
      </w:pPr>
      <w:r>
        <w:t>Proposal1: The new reporting granularities are needed for the measurement report for DL-TDOA and multi-RTT for absolute, differential and additional path timing measurement reporting. (8/8)</w:t>
      </w:r>
    </w:p>
    <w:p w14:paraId="724884F5" w14:textId="77777777" w:rsidR="002049CA" w:rsidRDefault="002049CA" w:rsidP="002049CA">
      <w:pPr>
        <w:pStyle w:val="Doc-text2"/>
      </w:pPr>
      <w:r>
        <w:t xml:space="preserve">Proposal2: Changes need to be applied for </w:t>
      </w:r>
      <w:proofErr w:type="spellStart"/>
      <w:r>
        <w:t>RequestLocationInformation</w:t>
      </w:r>
      <w:proofErr w:type="spellEnd"/>
      <w:r>
        <w:t xml:space="preserve">, </w:t>
      </w:r>
      <w:proofErr w:type="spellStart"/>
      <w:r>
        <w:t>ProvideLocationInformation</w:t>
      </w:r>
      <w:proofErr w:type="spellEnd"/>
      <w:r>
        <w:t xml:space="preserve">, </w:t>
      </w:r>
      <w:proofErr w:type="spellStart"/>
      <w:r>
        <w:t>ProvideUECapabilities</w:t>
      </w:r>
      <w:proofErr w:type="spellEnd"/>
      <w:r>
        <w:t>. (8/8)</w:t>
      </w:r>
    </w:p>
    <w:p w14:paraId="632195ED" w14:textId="77777777" w:rsidR="002049CA" w:rsidRDefault="002049CA" w:rsidP="002049CA">
      <w:pPr>
        <w:pStyle w:val="Doc-text2"/>
      </w:pPr>
      <w:r>
        <w:t>Proposal3: Reporting granularity corresponding to k-1 and k-2, corresponding to 0.5 Tc and 0.25 Tc, are needed for absolute reporting, differential reporting and additional path timing measurement reporting. (8/8)</w:t>
      </w:r>
    </w:p>
    <w:p w14:paraId="1A8186BB" w14:textId="77777777" w:rsidR="002049CA" w:rsidRDefault="002049CA" w:rsidP="002049CA">
      <w:pPr>
        <w:pStyle w:val="Doc-text2"/>
      </w:pPr>
    </w:p>
    <w:p w14:paraId="761A8168" w14:textId="77777777" w:rsidR="002049CA" w:rsidRDefault="002049CA" w:rsidP="002049CA">
      <w:pPr>
        <w:pStyle w:val="Doc-text2"/>
      </w:pPr>
      <w:r>
        <w:t>Discussion:</w:t>
      </w:r>
    </w:p>
    <w:p w14:paraId="71E36BF0" w14:textId="77777777" w:rsidR="002049CA" w:rsidRDefault="002049CA" w:rsidP="002049CA">
      <w:pPr>
        <w:pStyle w:val="Doc-text2"/>
      </w:pPr>
      <w:r>
        <w:t>ZTE think it is not necessary to inform RAN4 of our detailed signalling design.  They are OK with P1/P2/P3.</w:t>
      </w:r>
    </w:p>
    <w:p w14:paraId="3CB0CB73" w14:textId="77777777" w:rsidR="002049CA" w:rsidRDefault="002049CA" w:rsidP="002049CA">
      <w:pPr>
        <w:pStyle w:val="Doc-text2"/>
      </w:pPr>
      <w:r>
        <w:t>Ericsson are generally fine but do not see a need to inform RAN4 of the agreements.  They would prefer to handle the proposals in CR development.</w:t>
      </w:r>
    </w:p>
    <w:p w14:paraId="6579DEF4" w14:textId="77777777" w:rsidR="002049CA" w:rsidRDefault="002049CA" w:rsidP="002049CA">
      <w:pPr>
        <w:pStyle w:val="Doc-text2"/>
      </w:pPr>
      <w:r>
        <w:t>Huawei think RAN4 requested certain actions, and we are attempting to meet the actions and send a reply LS.</w:t>
      </w:r>
    </w:p>
    <w:p w14:paraId="0F6B313A" w14:textId="77777777" w:rsidR="002049CA" w:rsidRDefault="002049CA" w:rsidP="002049CA">
      <w:pPr>
        <w:pStyle w:val="Doc-text2"/>
      </w:pPr>
    </w:p>
    <w:p w14:paraId="1E4C37D8" w14:textId="77777777" w:rsidR="002049CA" w:rsidRDefault="002049CA" w:rsidP="002049CA">
      <w:pPr>
        <w:pStyle w:val="Doc-text2"/>
        <w:pBdr>
          <w:top w:val="single" w:sz="4" w:space="1" w:color="auto"/>
          <w:left w:val="single" w:sz="4" w:space="4" w:color="auto"/>
          <w:bottom w:val="single" w:sz="4" w:space="1" w:color="auto"/>
          <w:right w:val="single" w:sz="4" w:space="4" w:color="auto"/>
        </w:pBdr>
      </w:pPr>
      <w:r>
        <w:t>Agreement:</w:t>
      </w:r>
    </w:p>
    <w:p w14:paraId="6D070EAA" w14:textId="77777777" w:rsidR="002049CA" w:rsidRDefault="002049CA" w:rsidP="002049CA">
      <w:pPr>
        <w:pStyle w:val="Doc-text2"/>
        <w:pBdr>
          <w:top w:val="single" w:sz="4" w:space="1" w:color="auto"/>
          <w:left w:val="single" w:sz="4" w:space="4" w:color="auto"/>
          <w:bottom w:val="single" w:sz="4" w:space="1" w:color="auto"/>
          <w:right w:val="single" w:sz="4" w:space="4" w:color="auto"/>
        </w:pBdr>
      </w:pPr>
      <w:r>
        <w:t>RAN2 intend to introduce the reporting granularities requested by RAN4.  RAN2 will align with the RAN4 parameters as usual; details to be discussed in CR drafting.</w:t>
      </w:r>
    </w:p>
    <w:p w14:paraId="42CA8E9D" w14:textId="77777777" w:rsidR="002049CA" w:rsidRDefault="002049CA" w:rsidP="002049CA">
      <w:pPr>
        <w:pStyle w:val="Doc-text2"/>
      </w:pPr>
    </w:p>
    <w:p w14:paraId="6FCDE470" w14:textId="77777777" w:rsidR="002049CA" w:rsidRDefault="002049CA" w:rsidP="002049CA">
      <w:pPr>
        <w:pStyle w:val="Doc-text2"/>
      </w:pPr>
      <w:r>
        <w:t>Proposal4: Regarding the reply LS to RAN4:</w:t>
      </w:r>
    </w:p>
    <w:p w14:paraId="48C1A0DC" w14:textId="77777777" w:rsidR="002049CA" w:rsidRDefault="002049CA" w:rsidP="002049CA">
      <w:pPr>
        <w:pStyle w:val="Doc-text2"/>
      </w:pPr>
      <w:r>
        <w:t></w:t>
      </w:r>
      <w:r>
        <w:tab/>
        <w:t>Inform RAN4 of the RAN2 agreements on LPP signalling</w:t>
      </w:r>
    </w:p>
    <w:p w14:paraId="474501A5" w14:textId="77777777" w:rsidR="002049CA" w:rsidRDefault="002049CA" w:rsidP="002049CA">
      <w:pPr>
        <w:pStyle w:val="Doc-text2"/>
      </w:pPr>
      <w:r>
        <w:t></w:t>
      </w:r>
      <w:r>
        <w:tab/>
        <w:t>Ask RAN4 whether the newly introduced reporting granularity can be applicable for the cases without carrier aggregation positioning</w:t>
      </w:r>
    </w:p>
    <w:p w14:paraId="3D5CFC18" w14:textId="77777777" w:rsidR="002049CA" w:rsidRDefault="002049CA" w:rsidP="002049CA">
      <w:pPr>
        <w:pStyle w:val="Doc-text2"/>
      </w:pPr>
      <w:r>
        <w:t></w:t>
      </w:r>
      <w:r>
        <w:tab/>
        <w:t>Indicate to RAN4 that RAN2 expects the ranges of the values for newly introduced reporting granularity will be introduced by RAN4 and provided to RAN2 in the RAN4 parameter list</w:t>
      </w:r>
    </w:p>
    <w:p w14:paraId="334006CD" w14:textId="77777777" w:rsidR="002049CA" w:rsidRDefault="002049CA" w:rsidP="002049CA">
      <w:pPr>
        <w:pStyle w:val="Doc-text2"/>
      </w:pPr>
    </w:p>
    <w:p w14:paraId="3A51B765" w14:textId="77777777" w:rsidR="002049CA" w:rsidRDefault="002049CA" w:rsidP="002049CA">
      <w:pPr>
        <w:pStyle w:val="Doc-text2"/>
      </w:pPr>
      <w:r>
        <w:t>Discussion:</w:t>
      </w:r>
    </w:p>
    <w:p w14:paraId="6BF57E1F" w14:textId="77777777" w:rsidR="002049CA" w:rsidRPr="00BC401A" w:rsidRDefault="002049CA" w:rsidP="002049CA">
      <w:pPr>
        <w:pStyle w:val="Doc-text2"/>
      </w:pPr>
      <w:r>
        <w:t>Ericsson note the LS did not actually request a reply.  ZTE also think we do not need to reply.</w:t>
      </w:r>
    </w:p>
    <w:p w14:paraId="43F462B3" w14:textId="77777777" w:rsidR="002049CA" w:rsidRDefault="002049CA" w:rsidP="002049CA">
      <w:pPr>
        <w:pStyle w:val="EmailDiscussion2"/>
      </w:pPr>
    </w:p>
    <w:p w14:paraId="117B3530" w14:textId="7C871DD5" w:rsidR="002049CA" w:rsidRDefault="002049CA" w:rsidP="002049CA">
      <w:pPr>
        <w:pStyle w:val="Doc-title"/>
      </w:pPr>
      <w:r w:rsidRPr="002625AA">
        <w:t>R2-2309118</w:t>
      </w:r>
      <w:r>
        <w:tab/>
      </w:r>
      <w:r w:rsidRPr="00BC401A">
        <w:t>Draft reply LS on timing measurement reporting granularity</w:t>
      </w:r>
      <w:r>
        <w:tab/>
        <w:t>Huawei, HiSilicon</w:t>
      </w:r>
      <w:r>
        <w:tab/>
        <w:t>LS out</w:t>
      </w:r>
      <w:r>
        <w:tab/>
        <w:t>Rel-18</w:t>
      </w:r>
      <w:r>
        <w:tab/>
        <w:t>NR_pos_enh2</w:t>
      </w:r>
      <w:r>
        <w:tab/>
        <w:t>To:RAN4</w:t>
      </w:r>
      <w:r>
        <w:tab/>
        <w:t>Cc:RAN1, RAN3</w:t>
      </w:r>
    </w:p>
    <w:p w14:paraId="3EB422D7" w14:textId="77777777" w:rsidR="002049CA" w:rsidRPr="000443D6" w:rsidRDefault="002049CA">
      <w:pPr>
        <w:pStyle w:val="Doc-text2"/>
        <w:numPr>
          <w:ilvl w:val="0"/>
          <w:numId w:val="52"/>
        </w:numPr>
        <w:overflowPunct/>
        <w:autoSpaceDE/>
        <w:autoSpaceDN/>
        <w:adjustRightInd/>
        <w:textAlignment w:val="auto"/>
      </w:pPr>
      <w:r>
        <w:t>Noted</w:t>
      </w:r>
    </w:p>
    <w:p w14:paraId="1FA978FC" w14:textId="77777777" w:rsidR="002049CA" w:rsidRPr="00647377" w:rsidRDefault="002049CA" w:rsidP="002049CA">
      <w:pPr>
        <w:pStyle w:val="Doc-text2"/>
      </w:pPr>
    </w:p>
    <w:p w14:paraId="43931E15" w14:textId="77777777" w:rsidR="002049CA" w:rsidRDefault="002049CA" w:rsidP="002049CA">
      <w:pPr>
        <w:pStyle w:val="Doc-title"/>
      </w:pPr>
    </w:p>
    <w:p w14:paraId="7DF5F0DB" w14:textId="37DA1B06" w:rsidR="002049CA" w:rsidRDefault="002049CA" w:rsidP="002049CA">
      <w:pPr>
        <w:pStyle w:val="Doc-title"/>
      </w:pPr>
      <w:r w:rsidRPr="002625AA">
        <w:t>R2-2307054</w:t>
      </w:r>
      <w:r>
        <w:tab/>
        <w:t>Reply LS to LS to SA2 on Sidelink positioning procedure (S2-2305735; contact: Xiaomi)</w:t>
      </w:r>
      <w:r>
        <w:tab/>
        <w:t>SA2</w:t>
      </w:r>
      <w:r>
        <w:tab/>
        <w:t>LS in</w:t>
      </w:r>
      <w:r>
        <w:tab/>
        <w:t>Rel-18</w:t>
      </w:r>
      <w:r>
        <w:tab/>
        <w:t>Ranging_SL</w:t>
      </w:r>
      <w:r>
        <w:tab/>
        <w:t>To:RAN2, RAN1</w:t>
      </w:r>
      <w:r>
        <w:tab/>
        <w:t>Cc:SA3</w:t>
      </w:r>
    </w:p>
    <w:p w14:paraId="5F25EA9B" w14:textId="77777777" w:rsidR="002049CA" w:rsidRDefault="002049CA" w:rsidP="002049CA">
      <w:pPr>
        <w:pStyle w:val="Doc-title"/>
      </w:pPr>
    </w:p>
    <w:p w14:paraId="4CA62F9F" w14:textId="05959007" w:rsidR="002049CA" w:rsidRDefault="002049CA" w:rsidP="002049CA">
      <w:pPr>
        <w:pStyle w:val="Doc-title"/>
      </w:pPr>
      <w:r w:rsidRPr="002625AA">
        <w:t>R2-2307056</w:t>
      </w:r>
      <w:r>
        <w:tab/>
        <w:t>LS on assistance information provided to UE (S2-2307553; contact: Xiaomi)</w:t>
      </w:r>
      <w:r>
        <w:tab/>
        <w:t>SA2</w:t>
      </w:r>
      <w:r>
        <w:tab/>
        <w:t>LS in</w:t>
      </w:r>
      <w:r>
        <w:tab/>
        <w:t>Rel-18</w:t>
      </w:r>
      <w:r>
        <w:tab/>
        <w:t>Ranging_SL</w:t>
      </w:r>
      <w:r>
        <w:tab/>
        <w:t>To:RAN2</w:t>
      </w:r>
    </w:p>
    <w:p w14:paraId="1E7DD582" w14:textId="77777777" w:rsidR="002049CA" w:rsidRDefault="002049CA" w:rsidP="002049CA">
      <w:pPr>
        <w:pStyle w:val="Doc-text2"/>
      </w:pPr>
    </w:p>
    <w:p w14:paraId="5C74A189" w14:textId="77777777" w:rsidR="002049CA" w:rsidRDefault="002049CA" w:rsidP="002049CA">
      <w:pPr>
        <w:pStyle w:val="Doc-text2"/>
      </w:pPr>
    </w:p>
    <w:p w14:paraId="0165DF49" w14:textId="77777777" w:rsidR="002049CA" w:rsidRDefault="002049CA" w:rsidP="002049CA">
      <w:pPr>
        <w:pStyle w:val="EmailDiscussion"/>
        <w:overflowPunct/>
        <w:autoSpaceDE/>
        <w:autoSpaceDN/>
        <w:adjustRightInd/>
        <w:ind w:left="1619" w:hanging="360"/>
        <w:textAlignment w:val="auto"/>
      </w:pPr>
      <w:r>
        <w:t xml:space="preserve">[AT123][404][POS] LS(s) to SA2 on </w:t>
      </w:r>
      <w:proofErr w:type="spellStart"/>
      <w:r>
        <w:t>sidelink</w:t>
      </w:r>
      <w:proofErr w:type="spellEnd"/>
      <w:r>
        <w:t xml:space="preserve"> positioning (Xiaomi)</w:t>
      </w:r>
    </w:p>
    <w:p w14:paraId="3C33B72E" w14:textId="77777777" w:rsidR="002049CA" w:rsidRDefault="002049CA" w:rsidP="002049CA">
      <w:pPr>
        <w:pStyle w:val="EmailDiscussion2"/>
      </w:pPr>
      <w:r>
        <w:tab/>
        <w:t>Scope: Draft a reply (or separate replies) to R2-2307054 and R2-2307056, taking online discussion into account.</w:t>
      </w:r>
    </w:p>
    <w:p w14:paraId="27073A61" w14:textId="77777777" w:rsidR="002049CA" w:rsidRDefault="002049CA" w:rsidP="002049CA">
      <w:pPr>
        <w:pStyle w:val="EmailDiscussion2"/>
      </w:pPr>
      <w:r>
        <w:tab/>
        <w:t>Intended outcome: Approvable LS(s) in R2-2309119 and summary in R2-2309177</w:t>
      </w:r>
    </w:p>
    <w:p w14:paraId="5B5751EF" w14:textId="77777777" w:rsidR="002049CA" w:rsidRDefault="002049CA" w:rsidP="002049CA">
      <w:pPr>
        <w:pStyle w:val="EmailDiscussion2"/>
      </w:pPr>
      <w:r>
        <w:tab/>
        <w:t>Deadline: Wednesday 2023-08-23 2000 UTC</w:t>
      </w:r>
    </w:p>
    <w:p w14:paraId="3FEF2E97" w14:textId="77777777" w:rsidR="002049CA" w:rsidRDefault="002049CA" w:rsidP="002049CA">
      <w:pPr>
        <w:pStyle w:val="EmailDiscussion2"/>
      </w:pPr>
    </w:p>
    <w:p w14:paraId="55DB3EDB" w14:textId="64B5CCA4" w:rsidR="002049CA" w:rsidRDefault="002049CA" w:rsidP="002049CA">
      <w:pPr>
        <w:pStyle w:val="Doc-title"/>
      </w:pPr>
      <w:r w:rsidRPr="002625AA">
        <w:lastRenderedPageBreak/>
        <w:t>R2-2309177</w:t>
      </w:r>
      <w:r>
        <w:tab/>
      </w:r>
      <w:r w:rsidRPr="00BC401A">
        <w:t>Summary of [AT123][404][POS] LS(s) to SA2 on sidelink positioning (Xiaomi)</w:t>
      </w:r>
      <w:r>
        <w:tab/>
        <w:t>Xiaomi</w:t>
      </w:r>
      <w:r>
        <w:tab/>
        <w:t>discussion</w:t>
      </w:r>
      <w:r>
        <w:tab/>
        <w:t>Rel-18</w:t>
      </w:r>
      <w:r>
        <w:tab/>
        <w:t>NR_pos_enh2</w:t>
      </w:r>
    </w:p>
    <w:p w14:paraId="570735E4" w14:textId="77777777" w:rsidR="002049CA" w:rsidRDefault="002049CA" w:rsidP="002049CA">
      <w:pPr>
        <w:pStyle w:val="Doc-text2"/>
      </w:pPr>
    </w:p>
    <w:p w14:paraId="4AAB5FF7" w14:textId="77777777" w:rsidR="002049CA" w:rsidRDefault="002049CA" w:rsidP="002049CA">
      <w:pPr>
        <w:pStyle w:val="Doc-text2"/>
      </w:pPr>
      <w:r>
        <w:t>Proposal 1: (17/17) Tell SA2 that the criterion for located and server UE selection will not be specified. And provide with SA2 the list of parameters that may be used for anchor/server UE selection, including the parameters agreed in this meeting.</w:t>
      </w:r>
    </w:p>
    <w:p w14:paraId="2B8D7567" w14:textId="77777777" w:rsidR="002049CA" w:rsidRDefault="002049CA" w:rsidP="002049CA">
      <w:pPr>
        <w:pStyle w:val="Doc-text2"/>
      </w:pPr>
    </w:p>
    <w:p w14:paraId="6CDDAEC2" w14:textId="77777777" w:rsidR="002049CA" w:rsidRDefault="002049CA" w:rsidP="002049CA">
      <w:pPr>
        <w:pStyle w:val="Doc-text2"/>
      </w:pPr>
      <w:r>
        <w:t>Discussion:</w:t>
      </w:r>
    </w:p>
    <w:p w14:paraId="0F86271D" w14:textId="77777777" w:rsidR="002049CA" w:rsidRDefault="002049CA" w:rsidP="002049CA">
      <w:pPr>
        <w:pStyle w:val="Doc-text2"/>
      </w:pPr>
      <w:r>
        <w:t>Lenovo point out that we already sent an LS to SA2 on the information that can be used for selection, and they are hesitant to send them a broader LS with all potential candidate information.  They think we should progress the list of information first.</w:t>
      </w:r>
    </w:p>
    <w:p w14:paraId="289746E6" w14:textId="77777777" w:rsidR="002049CA" w:rsidRDefault="002049CA" w:rsidP="002049CA">
      <w:pPr>
        <w:pStyle w:val="Doc-text2"/>
      </w:pPr>
      <w:r>
        <w:t>Xiaomi think we can indicate what we have agreed this meeting, and leave out the detailed parameters that we have not agreed.</w:t>
      </w:r>
    </w:p>
    <w:p w14:paraId="4E87A458" w14:textId="77777777" w:rsidR="002049CA" w:rsidRDefault="002049CA" w:rsidP="002049CA">
      <w:pPr>
        <w:pStyle w:val="Doc-text2"/>
      </w:pPr>
      <w:r>
        <w:t>CATT prefer to just focus on the questions that SA2 asked, so they agree with the first sentence; they also agree with Xiaomi that the discovery/selection issue can be updated when we have an agreement, but for now they prefer not to increase the scope.</w:t>
      </w:r>
    </w:p>
    <w:p w14:paraId="44B8A60D" w14:textId="77777777" w:rsidR="002049CA" w:rsidRDefault="002049CA" w:rsidP="002049CA">
      <w:pPr>
        <w:pStyle w:val="Doc-text2"/>
      </w:pPr>
      <w:r>
        <w:t>Huawei think the parameters are criteria, and the point is that the exact algorithm for selection will not be specified.</w:t>
      </w:r>
    </w:p>
    <w:p w14:paraId="7AC711A4" w14:textId="77777777" w:rsidR="002049CA" w:rsidRDefault="002049CA" w:rsidP="002049CA">
      <w:pPr>
        <w:pStyle w:val="Doc-text2"/>
      </w:pPr>
      <w:r>
        <w:t>Apple think we should indicate “will not be specified in RAN2”, and they are not sure we need to say anything about the parameters; SA2 will ask if they need to.</w:t>
      </w:r>
    </w:p>
    <w:p w14:paraId="41FCC760" w14:textId="77777777" w:rsidR="002049CA" w:rsidRDefault="002049CA" w:rsidP="002049CA">
      <w:pPr>
        <w:pStyle w:val="Doc-text2"/>
      </w:pPr>
      <w:r>
        <w:t>Huawei think the specification impact will be similar to what SA2 have; they do not specify the detailed procedure for LMF selection but indicate what parameters may affect it.</w:t>
      </w:r>
    </w:p>
    <w:p w14:paraId="19797F06" w14:textId="77777777" w:rsidR="002049CA" w:rsidRDefault="002049CA" w:rsidP="002049CA">
      <w:pPr>
        <w:pStyle w:val="Doc-text2"/>
      </w:pPr>
      <w:r>
        <w:t>Qualcomm think we should focus on things that affect the stage 3, and we already indicated that this will not be specified.  They also think we would not normally specify the steps of the overall procedures, and this discussion does not progress our work.</w:t>
      </w:r>
    </w:p>
    <w:p w14:paraId="650AD827" w14:textId="77777777" w:rsidR="002049CA" w:rsidRDefault="002049CA" w:rsidP="002049CA">
      <w:pPr>
        <w:pStyle w:val="Doc-text2"/>
      </w:pPr>
      <w:r>
        <w:t>Xiaomi agree with Qualcomm that we already have indicated this to SA2, and we can focus on the second part of question 1: when the selection takes place.</w:t>
      </w:r>
    </w:p>
    <w:p w14:paraId="6C133B3D" w14:textId="77777777" w:rsidR="002049CA" w:rsidRDefault="002049CA" w:rsidP="002049CA">
      <w:pPr>
        <w:pStyle w:val="Doc-text2"/>
      </w:pPr>
      <w:r>
        <w:t>Huawei are not sure why SA2 are asking RAN2 this.  Lenovo understand that SA2 have had to take some assumptions about order of procedures, and they need some baseline information.</w:t>
      </w:r>
    </w:p>
    <w:p w14:paraId="38D482A7" w14:textId="77777777" w:rsidR="002049CA" w:rsidRDefault="002049CA" w:rsidP="002049CA">
      <w:pPr>
        <w:pStyle w:val="Doc-text2"/>
      </w:pPr>
      <w:r>
        <w:t>Apple think SLPP starts after the server has been selected, and what happens before that is not really in RAN2 scope.</w:t>
      </w:r>
    </w:p>
    <w:p w14:paraId="4BA5254C" w14:textId="77777777" w:rsidR="002049CA" w:rsidRDefault="002049CA" w:rsidP="002049CA">
      <w:pPr>
        <w:pStyle w:val="Doc-text2"/>
      </w:pPr>
      <w:r>
        <w:t>Intel tend to agree that this will not impact SLPP, and they understand that SA2 have already captured some order of the steps.</w:t>
      </w:r>
    </w:p>
    <w:p w14:paraId="1994AC47" w14:textId="77777777" w:rsidR="002049CA" w:rsidRDefault="002049CA" w:rsidP="002049CA">
      <w:pPr>
        <w:pStyle w:val="Doc-text2"/>
      </w:pPr>
      <w:r>
        <w:t>Xiaomi think RAN2 should not focus on why they asked us; they did ask and we should answer.  They see diverse views.  They think we might be able to agree on option 4 of proposal 2.</w:t>
      </w:r>
    </w:p>
    <w:p w14:paraId="77A1E732" w14:textId="77777777" w:rsidR="002049CA" w:rsidRDefault="002049CA" w:rsidP="002049CA">
      <w:pPr>
        <w:pStyle w:val="Doc-text2"/>
      </w:pPr>
      <w:r>
        <w:t>CATT agree with Xiaomi and think we should let SA2 fix the issue.</w:t>
      </w:r>
    </w:p>
    <w:p w14:paraId="192F6D57" w14:textId="77777777" w:rsidR="002049CA" w:rsidRDefault="002049CA" w:rsidP="002049CA">
      <w:pPr>
        <w:pStyle w:val="Doc-text2"/>
      </w:pPr>
      <w:r>
        <w:t>Intel agree with Xiaomi and think option 4 is a good answer.</w:t>
      </w:r>
    </w:p>
    <w:p w14:paraId="4B8265F7" w14:textId="77777777" w:rsidR="002049CA" w:rsidRDefault="002049CA" w:rsidP="002049CA">
      <w:pPr>
        <w:pStyle w:val="Doc-text2"/>
      </w:pPr>
      <w:r>
        <w:t>OPPO also agree and think the selection procedure could be complicated.  They think it should be flexible.</w:t>
      </w:r>
    </w:p>
    <w:p w14:paraId="648E99E2" w14:textId="77777777" w:rsidR="002049CA" w:rsidRDefault="002049CA" w:rsidP="002049CA">
      <w:pPr>
        <w:pStyle w:val="Doc-text2"/>
      </w:pPr>
      <w:r>
        <w:t>Apple think if we go with option 4, we should think carefully about whether it also applies to anchor UEs.</w:t>
      </w:r>
    </w:p>
    <w:p w14:paraId="4DB2552F" w14:textId="77777777" w:rsidR="002049CA" w:rsidRDefault="002049CA" w:rsidP="002049CA">
      <w:pPr>
        <w:pStyle w:val="Doc-text2"/>
      </w:pPr>
      <w:r>
        <w:t>Nokia think flexibility is important and anchor selection could happen at any time; we should not mandate a strict order of operations.</w:t>
      </w:r>
    </w:p>
    <w:p w14:paraId="4D7ABCFF" w14:textId="77777777" w:rsidR="002049CA" w:rsidRDefault="002049CA" w:rsidP="002049CA">
      <w:pPr>
        <w:pStyle w:val="Doc-text2"/>
      </w:pPr>
      <w:r>
        <w:t>Intel think we should not specify how selection works, because the discovery procedure is out of RAN2 scope.</w:t>
      </w:r>
    </w:p>
    <w:p w14:paraId="78B16311" w14:textId="77777777" w:rsidR="002049CA" w:rsidRDefault="002049CA" w:rsidP="002049CA">
      <w:pPr>
        <w:pStyle w:val="Doc-text2"/>
      </w:pPr>
      <w:r>
        <w:t>CATT would prefer to just reply directly that no criteria will be specified by RAN2 and we did not reach consensus on when the selection takes place.</w:t>
      </w:r>
    </w:p>
    <w:p w14:paraId="48327A9C" w14:textId="77777777" w:rsidR="002049CA" w:rsidRDefault="002049CA" w:rsidP="002049CA">
      <w:pPr>
        <w:pStyle w:val="Doc-text2"/>
      </w:pPr>
      <w:r>
        <w:t>OPPO think we can only provide the parameter list to SA2.</w:t>
      </w:r>
    </w:p>
    <w:p w14:paraId="5396A131" w14:textId="77777777" w:rsidR="002049CA" w:rsidRDefault="002049CA" w:rsidP="002049CA">
      <w:pPr>
        <w:pStyle w:val="Doc-text2"/>
      </w:pPr>
      <w:r>
        <w:t>Apple indicate that it would be OK if SA2 specify server UE selection for us, but if they specify anchor UE selection it might be a problem, so they have some concern if we leave it all to SA2.</w:t>
      </w:r>
    </w:p>
    <w:p w14:paraId="54B2AB91" w14:textId="77777777" w:rsidR="002049CA" w:rsidRDefault="002049CA" w:rsidP="002049CA">
      <w:pPr>
        <w:pStyle w:val="Doc-text2"/>
      </w:pPr>
      <w:r>
        <w:t>Lenovo note that some of the criteria are radio-based, and they are not sure if SA2 will know what specific measurements they relate to; they wonder if it is RAN work to figure that out.</w:t>
      </w:r>
    </w:p>
    <w:p w14:paraId="656CC08D" w14:textId="77777777" w:rsidR="002049CA" w:rsidRDefault="002049CA" w:rsidP="002049CA">
      <w:pPr>
        <w:pStyle w:val="Doc-text2"/>
      </w:pPr>
      <w:r>
        <w:t>Xiaomi think we can say RAN2 intend to leave it to UE implementation to select the anchors.</w:t>
      </w:r>
    </w:p>
    <w:p w14:paraId="1823CA20" w14:textId="77777777" w:rsidR="002049CA" w:rsidRDefault="002049CA" w:rsidP="002049CA">
      <w:pPr>
        <w:pStyle w:val="Doc-text2"/>
      </w:pPr>
      <w:r>
        <w:t>Sony wonder if we leave it to implementation, the AMF will need to deal with capabilities for the selected devices, and the LMF needs to inform the AMF to keep them.  So they think something needs to be specified.</w:t>
      </w:r>
    </w:p>
    <w:p w14:paraId="300DEC7E" w14:textId="77777777" w:rsidR="002049CA" w:rsidRDefault="002049CA" w:rsidP="002049CA">
      <w:pPr>
        <w:pStyle w:val="Doc-text2"/>
      </w:pPr>
      <w:r>
        <w:t>Xiaomi think how the LMF selects anchor UEs is left to LMF implementation.</w:t>
      </w:r>
    </w:p>
    <w:p w14:paraId="21366076" w14:textId="77777777" w:rsidR="002049CA" w:rsidRDefault="002049CA" w:rsidP="002049CA">
      <w:pPr>
        <w:pStyle w:val="Doc-text2"/>
      </w:pPr>
      <w:r>
        <w:t>Fraunhofer wonder if we leave the selection of anchor UEs to implementation, how the other UEs will know what needs to be reported, and some initial measurement is needed before we can make a selection on radio criteria.  Xiaomi understand that this is more related to the information exchanged between target and anchors.</w:t>
      </w:r>
    </w:p>
    <w:p w14:paraId="3E1F5BAB" w14:textId="77777777" w:rsidR="002049CA" w:rsidRDefault="002049CA" w:rsidP="002049CA">
      <w:pPr>
        <w:pStyle w:val="Doc-text2"/>
      </w:pPr>
      <w:r>
        <w:lastRenderedPageBreak/>
        <w:t>Intel think we do not need to discuss this, and we can just answer the first question that we will not specify either the selection procedure or when it happens.  They think the selected UE(s) will be reported, but the algorithm for selecting them need not be specified.</w:t>
      </w:r>
    </w:p>
    <w:p w14:paraId="540C8FED" w14:textId="77777777" w:rsidR="002049CA" w:rsidRDefault="002049CA" w:rsidP="002049CA">
      <w:pPr>
        <w:pStyle w:val="Doc-text2"/>
      </w:pPr>
      <w:proofErr w:type="spellStart"/>
      <w:r>
        <w:t>InterDigital</w:t>
      </w:r>
      <w:proofErr w:type="spellEnd"/>
      <w:r>
        <w:t xml:space="preserve"> have a concern about leaving anchor selection to UE implementation: How would we support reselection cases?</w:t>
      </w:r>
    </w:p>
    <w:p w14:paraId="00FA6B04" w14:textId="77777777" w:rsidR="002049CA" w:rsidRDefault="002049CA" w:rsidP="002049CA">
      <w:pPr>
        <w:pStyle w:val="Doc-text2"/>
      </w:pPr>
      <w:r>
        <w:t>Xiaomi think we do not need to repeat the discussion, since we already have an agreement that anchor reselection will not be specified.</w:t>
      </w:r>
    </w:p>
    <w:p w14:paraId="21E82BDB" w14:textId="77777777" w:rsidR="002049CA" w:rsidRDefault="002049CA" w:rsidP="002049CA">
      <w:pPr>
        <w:pStyle w:val="Doc-text2"/>
      </w:pPr>
      <w:r>
        <w:t>Sony are concerned that SA2 could create RAN2 impact.</w:t>
      </w:r>
    </w:p>
    <w:p w14:paraId="62E73B43" w14:textId="77777777" w:rsidR="002049CA" w:rsidRDefault="002049CA" w:rsidP="002049CA">
      <w:pPr>
        <w:pStyle w:val="Doc-text2"/>
      </w:pPr>
      <w:r>
        <w:t>Huawei wonder if we make any agreement on the parameter list, where it will be reflected in the specs.  Chair understands that it would be the discovery metadata; OPPO agree.</w:t>
      </w:r>
    </w:p>
    <w:p w14:paraId="5BD9625A" w14:textId="77777777" w:rsidR="002049CA" w:rsidRDefault="002049CA" w:rsidP="002049CA">
      <w:pPr>
        <w:pStyle w:val="Doc-text2"/>
      </w:pPr>
      <w:r>
        <w:t xml:space="preserve">Fraunhofer think there could be parameters that would not be in the discovery metadata, e.g., </w:t>
      </w:r>
      <w:proofErr w:type="spellStart"/>
      <w:r>
        <w:t>LoS</w:t>
      </w:r>
      <w:proofErr w:type="spellEnd"/>
      <w:r>
        <w:t>.  Huawei have a similar concern about real-time information.</w:t>
      </w:r>
    </w:p>
    <w:p w14:paraId="3D9EF328" w14:textId="77777777" w:rsidR="002049CA" w:rsidRDefault="002049CA" w:rsidP="002049CA">
      <w:pPr>
        <w:pStyle w:val="Doc-text2"/>
      </w:pPr>
    </w:p>
    <w:p w14:paraId="15E324EB" w14:textId="77777777" w:rsidR="002049CA" w:rsidRDefault="002049CA" w:rsidP="002049CA">
      <w:pPr>
        <w:pStyle w:val="Doc-text2"/>
        <w:pBdr>
          <w:top w:val="single" w:sz="4" w:space="1" w:color="auto"/>
          <w:left w:val="single" w:sz="4" w:space="4" w:color="auto"/>
          <w:bottom w:val="single" w:sz="4" w:space="1" w:color="auto"/>
          <w:right w:val="single" w:sz="4" w:space="4" w:color="auto"/>
        </w:pBdr>
      </w:pPr>
      <w:r>
        <w:t>Agreement:</w:t>
      </w:r>
    </w:p>
    <w:p w14:paraId="460C079D" w14:textId="77777777" w:rsidR="002049CA" w:rsidRDefault="002049CA" w:rsidP="002049CA">
      <w:pPr>
        <w:pStyle w:val="Doc-text2"/>
        <w:pBdr>
          <w:top w:val="single" w:sz="4" w:space="1" w:color="auto"/>
          <w:left w:val="single" w:sz="4" w:space="4" w:color="auto"/>
          <w:bottom w:val="single" w:sz="4" w:space="1" w:color="auto"/>
          <w:right w:val="single" w:sz="4" w:space="4" w:color="auto"/>
        </w:pBdr>
      </w:pPr>
      <w:r>
        <w:t>Tell SA2 that like anchor UEs, a normative requirement on which server UE to select (e.g., ranking) will not be specified, and RAN2 do not intend to specify when the selection takes place; we leave it to SA2 to determine whether to specify anything.</w:t>
      </w:r>
    </w:p>
    <w:p w14:paraId="568CED5F" w14:textId="77777777" w:rsidR="002049CA" w:rsidRDefault="002049CA" w:rsidP="002049CA">
      <w:pPr>
        <w:pStyle w:val="Doc-text2"/>
      </w:pPr>
    </w:p>
    <w:p w14:paraId="777B3F75" w14:textId="77777777" w:rsidR="002049CA" w:rsidRDefault="002049CA" w:rsidP="002049CA">
      <w:pPr>
        <w:pStyle w:val="Doc-text2"/>
      </w:pPr>
    </w:p>
    <w:p w14:paraId="4E3E6590" w14:textId="77777777" w:rsidR="002049CA" w:rsidRDefault="002049CA" w:rsidP="002049CA">
      <w:pPr>
        <w:pStyle w:val="Doc-text2"/>
      </w:pPr>
    </w:p>
    <w:p w14:paraId="4ACB1B1B" w14:textId="77777777" w:rsidR="002049CA" w:rsidRDefault="002049CA" w:rsidP="002049CA">
      <w:pPr>
        <w:pStyle w:val="Doc-text2"/>
      </w:pPr>
      <w:r>
        <w:t>Proposal 2: RAN2 to further discussion which of the options to take for anchor/server UE selection:</w:t>
      </w:r>
    </w:p>
    <w:p w14:paraId="6CDBB3D2" w14:textId="77777777" w:rsidR="002049CA" w:rsidRDefault="002049CA" w:rsidP="002049CA">
      <w:pPr>
        <w:pStyle w:val="Doc-text2"/>
      </w:pPr>
      <w:r>
        <w:t>Option 1: anchor/server UE selection is performed after discovery procedure.[6]</w:t>
      </w:r>
    </w:p>
    <w:p w14:paraId="438E7766" w14:textId="77777777" w:rsidR="002049CA" w:rsidRDefault="002049CA" w:rsidP="002049CA">
      <w:pPr>
        <w:pStyle w:val="Doc-text2"/>
      </w:pPr>
      <w:r>
        <w:t>Option 2: anchor/server UE selection is performed after discovery procedure &amp; capability exchange procedure;[7]</w:t>
      </w:r>
    </w:p>
    <w:p w14:paraId="4B87647D" w14:textId="77777777" w:rsidR="002049CA" w:rsidRDefault="002049CA" w:rsidP="002049CA">
      <w:pPr>
        <w:pStyle w:val="Doc-text2"/>
      </w:pPr>
      <w:r>
        <w:t>Option 3: anchor/server UE selection is performed after discovery procedure, and it is left to UE implementation to decide whether it is after capability exchange or not.[4]</w:t>
      </w:r>
    </w:p>
    <w:p w14:paraId="2426E07C" w14:textId="77777777" w:rsidR="002049CA" w:rsidRDefault="002049CA" w:rsidP="002049CA">
      <w:pPr>
        <w:pStyle w:val="Doc-text2"/>
      </w:pPr>
      <w:r>
        <w:t>Option 4: RAN2 will not specify exactly when the anchor/server UE selection will take place.[New added by rapporteur based on summary]</w:t>
      </w:r>
    </w:p>
    <w:p w14:paraId="027EBD0F" w14:textId="77777777" w:rsidR="002049CA" w:rsidRDefault="002049CA" w:rsidP="002049CA">
      <w:pPr>
        <w:pStyle w:val="Doc-text2"/>
      </w:pPr>
    </w:p>
    <w:p w14:paraId="53278AEA" w14:textId="77777777" w:rsidR="002049CA" w:rsidRDefault="002049CA" w:rsidP="002049CA">
      <w:pPr>
        <w:pStyle w:val="Doc-text2"/>
      </w:pPr>
      <w:r>
        <w:t>Proposal 3: (16/17) RAN2 will follow RAN1 agreement to support relative velocity in Rel-18.</w:t>
      </w:r>
    </w:p>
    <w:p w14:paraId="2F092221" w14:textId="77777777" w:rsidR="002049CA" w:rsidRDefault="002049CA" w:rsidP="002049CA">
      <w:pPr>
        <w:pStyle w:val="Doc-text2"/>
      </w:pPr>
    </w:p>
    <w:p w14:paraId="0C6F24C8" w14:textId="77777777" w:rsidR="002049CA" w:rsidRDefault="002049CA" w:rsidP="002049CA">
      <w:pPr>
        <w:pStyle w:val="Doc-text2"/>
        <w:pBdr>
          <w:top w:val="single" w:sz="4" w:space="1" w:color="auto"/>
          <w:left w:val="single" w:sz="4" w:space="4" w:color="auto"/>
          <w:bottom w:val="single" w:sz="4" w:space="1" w:color="auto"/>
          <w:right w:val="single" w:sz="4" w:space="4" w:color="auto"/>
        </w:pBdr>
      </w:pPr>
      <w:r>
        <w:t>Agreement:</w:t>
      </w:r>
    </w:p>
    <w:p w14:paraId="1EE2C980" w14:textId="77777777" w:rsidR="002049CA" w:rsidRDefault="002049CA" w:rsidP="002049CA">
      <w:pPr>
        <w:pStyle w:val="Doc-text2"/>
        <w:pBdr>
          <w:top w:val="single" w:sz="4" w:space="1" w:color="auto"/>
          <w:left w:val="single" w:sz="4" w:space="4" w:color="auto"/>
          <w:bottom w:val="single" w:sz="4" w:space="1" w:color="auto"/>
          <w:right w:val="single" w:sz="4" w:space="4" w:color="auto"/>
        </w:pBdr>
      </w:pPr>
      <w:r>
        <w:t>RAN2 will follow RAN1 agreement to support relative velocity in Rel-18.</w:t>
      </w:r>
    </w:p>
    <w:p w14:paraId="7D58F9DB" w14:textId="77777777" w:rsidR="002049CA" w:rsidRDefault="002049CA" w:rsidP="002049CA">
      <w:pPr>
        <w:pStyle w:val="Doc-text2"/>
      </w:pPr>
    </w:p>
    <w:p w14:paraId="597635E7" w14:textId="77777777" w:rsidR="002049CA" w:rsidRDefault="002049CA" w:rsidP="002049CA">
      <w:pPr>
        <w:pStyle w:val="Doc-text2"/>
      </w:pPr>
      <w:r>
        <w:t>Proposal 4: (17/17) LMF can provide assistant information to UE. Details are FFS.</w:t>
      </w:r>
    </w:p>
    <w:p w14:paraId="26FEB5C3" w14:textId="77777777" w:rsidR="002049CA" w:rsidRDefault="002049CA" w:rsidP="002049CA">
      <w:pPr>
        <w:pStyle w:val="Doc-text2"/>
      </w:pPr>
      <w:r>
        <w:t>Proposal 5: RAN2 to discussion whether the list of candidate located UEs (specified in SA2) are provided through SLPP assistant data or SLPP location request.</w:t>
      </w:r>
    </w:p>
    <w:p w14:paraId="148FC153" w14:textId="77777777" w:rsidR="002049CA" w:rsidRDefault="002049CA" w:rsidP="002049CA">
      <w:pPr>
        <w:pStyle w:val="Doc-text2"/>
      </w:pPr>
      <w:r>
        <w:t>Proposal 6: (15/17) Assistant information from LMF is not exposed to SA2.</w:t>
      </w:r>
    </w:p>
    <w:p w14:paraId="69F84B91" w14:textId="77777777" w:rsidR="002049CA" w:rsidRDefault="002049CA" w:rsidP="002049CA">
      <w:pPr>
        <w:pStyle w:val="Doc-text2"/>
      </w:pPr>
    </w:p>
    <w:p w14:paraId="7577DF47" w14:textId="77777777" w:rsidR="002049CA" w:rsidRDefault="002049CA" w:rsidP="002049CA">
      <w:pPr>
        <w:pStyle w:val="Doc-text2"/>
      </w:pPr>
      <w:r>
        <w:t>Discussion:</w:t>
      </w:r>
    </w:p>
    <w:p w14:paraId="12BD8C53" w14:textId="77777777" w:rsidR="002049CA" w:rsidRDefault="002049CA" w:rsidP="002049CA">
      <w:pPr>
        <w:pStyle w:val="Doc-text2"/>
      </w:pPr>
      <w:r>
        <w:t>CATT think SA2 did not ask about P5 and we should not increase the scope of the reply.</w:t>
      </w:r>
    </w:p>
    <w:p w14:paraId="0CBD046D" w14:textId="77777777" w:rsidR="002049CA" w:rsidRDefault="002049CA" w:rsidP="002049CA">
      <w:pPr>
        <w:pStyle w:val="Doc-text2"/>
      </w:pPr>
      <w:r>
        <w:t>Xiaomi intend to confirm whether there is any assistance information that would impact the SA2 procedures, and maybe we should postpone the related LS to next meeting.</w:t>
      </w:r>
    </w:p>
    <w:p w14:paraId="4A5F8CE2" w14:textId="77777777" w:rsidR="002049CA" w:rsidRDefault="002049CA" w:rsidP="002049CA">
      <w:pPr>
        <w:pStyle w:val="Doc-text2"/>
      </w:pPr>
      <w:r>
        <w:t>Sony also think it may impact SA2 if it makes things clearer for them, and they find P5 unclear as to who is providing the information to whom.  OPPO also find P5 unclear; they think the question of whether to provide the list is decoupled from which message carries it.</w:t>
      </w:r>
    </w:p>
    <w:p w14:paraId="4EAC9849" w14:textId="77777777" w:rsidR="002049CA" w:rsidRDefault="002049CA" w:rsidP="002049CA">
      <w:pPr>
        <w:pStyle w:val="Doc-text2"/>
      </w:pPr>
      <w:r>
        <w:t>Intel think companies assume the LMF will provide this information to the UE by analogy with LPP, and that is transparent to SA2.</w:t>
      </w:r>
    </w:p>
    <w:p w14:paraId="4E5B0EB9" w14:textId="77777777" w:rsidR="002049CA" w:rsidRDefault="002049CA" w:rsidP="002049CA">
      <w:pPr>
        <w:pStyle w:val="Doc-text2"/>
      </w:pPr>
      <w:r>
        <w:t>vivo think the draft agreement is a general principle, but we need to determine what to reply to SA2.</w:t>
      </w:r>
    </w:p>
    <w:p w14:paraId="16509FC2" w14:textId="77777777" w:rsidR="002049CA" w:rsidRDefault="002049CA" w:rsidP="002049CA">
      <w:pPr>
        <w:pStyle w:val="Doc-text2"/>
      </w:pPr>
      <w:r>
        <w:t>Ericsson think we should answer the question that was asked.</w:t>
      </w:r>
    </w:p>
    <w:p w14:paraId="2E0D9312" w14:textId="77777777" w:rsidR="002049CA" w:rsidRDefault="002049CA" w:rsidP="002049CA">
      <w:pPr>
        <w:pStyle w:val="Doc-text2"/>
      </w:pPr>
    </w:p>
    <w:p w14:paraId="59CFD8DA" w14:textId="77777777" w:rsidR="002049CA" w:rsidRDefault="002049CA" w:rsidP="002049CA">
      <w:pPr>
        <w:pStyle w:val="Doc-text2"/>
        <w:pBdr>
          <w:top w:val="single" w:sz="4" w:space="1" w:color="auto"/>
          <w:left w:val="single" w:sz="4" w:space="4" w:color="auto"/>
          <w:bottom w:val="single" w:sz="4" w:space="1" w:color="auto"/>
          <w:right w:val="single" w:sz="4" w:space="4" w:color="auto"/>
        </w:pBdr>
      </w:pPr>
      <w:r>
        <w:t>Agreements:</w:t>
      </w:r>
    </w:p>
    <w:p w14:paraId="15BF0FB2" w14:textId="77777777" w:rsidR="002049CA" w:rsidRDefault="002049CA" w:rsidP="002049CA">
      <w:pPr>
        <w:pStyle w:val="Doc-text2"/>
        <w:pBdr>
          <w:top w:val="single" w:sz="4" w:space="1" w:color="auto"/>
          <w:left w:val="single" w:sz="4" w:space="4" w:color="auto"/>
          <w:bottom w:val="single" w:sz="4" w:space="1" w:color="auto"/>
          <w:right w:val="single" w:sz="4" w:space="4" w:color="auto"/>
        </w:pBdr>
      </w:pPr>
      <w:r>
        <w:t>Reply to SA2 that LMF can provide assistance information to UE in SLPP, which is not exposed to SA2.</w:t>
      </w:r>
    </w:p>
    <w:p w14:paraId="5DC9D3BD" w14:textId="77777777" w:rsidR="002049CA" w:rsidRPr="00BC401A" w:rsidRDefault="002049CA" w:rsidP="002049CA">
      <w:pPr>
        <w:pStyle w:val="Doc-text2"/>
      </w:pPr>
    </w:p>
    <w:p w14:paraId="22CCDCB8" w14:textId="77777777" w:rsidR="002049CA" w:rsidRDefault="002049CA" w:rsidP="002049CA">
      <w:pPr>
        <w:pStyle w:val="EmailDiscussion2"/>
      </w:pPr>
    </w:p>
    <w:p w14:paraId="283C3744" w14:textId="77777777" w:rsidR="002049CA" w:rsidRDefault="002049CA" w:rsidP="002049CA">
      <w:pPr>
        <w:pStyle w:val="EmailDiscussion"/>
        <w:overflowPunct/>
        <w:autoSpaceDE/>
        <w:autoSpaceDN/>
        <w:adjustRightInd/>
        <w:ind w:left="1619" w:hanging="360"/>
        <w:textAlignment w:val="auto"/>
      </w:pPr>
      <w:r>
        <w:t xml:space="preserve">[Post123][404][POS] Reply LSs to SA2 on </w:t>
      </w:r>
      <w:proofErr w:type="spellStart"/>
      <w:r>
        <w:t>sidelink</w:t>
      </w:r>
      <w:proofErr w:type="spellEnd"/>
      <w:r>
        <w:t xml:space="preserve"> positioning procedures and assistance information (Xiaomi)</w:t>
      </w:r>
    </w:p>
    <w:p w14:paraId="2920FCED" w14:textId="77777777" w:rsidR="002049CA" w:rsidRDefault="002049CA" w:rsidP="002049CA">
      <w:pPr>
        <w:pStyle w:val="EmailDiscussion2"/>
      </w:pPr>
      <w:r>
        <w:tab/>
        <w:t>Scope: Reply to R2-2307054 and R2-2307056 in line with agreements of this meeting.</w:t>
      </w:r>
    </w:p>
    <w:p w14:paraId="7193E60A" w14:textId="77777777" w:rsidR="002049CA" w:rsidRDefault="002049CA" w:rsidP="002049CA">
      <w:pPr>
        <w:pStyle w:val="EmailDiscussion2"/>
      </w:pPr>
      <w:r>
        <w:tab/>
        <w:t>Intended outcome: Approved LSs in R2-2309119 and R2-2309228</w:t>
      </w:r>
    </w:p>
    <w:p w14:paraId="51ECF495" w14:textId="77777777" w:rsidR="002049CA" w:rsidRDefault="002049CA" w:rsidP="002049CA">
      <w:pPr>
        <w:pStyle w:val="EmailDiscussion2"/>
      </w:pPr>
      <w:r>
        <w:tab/>
        <w:t>Deadline: Short (not for RP)</w:t>
      </w:r>
    </w:p>
    <w:p w14:paraId="0FE6CD17" w14:textId="77777777" w:rsidR="002A3474" w:rsidRDefault="002A3474" w:rsidP="002A3474">
      <w:pPr>
        <w:pStyle w:val="EmailDiscussion2"/>
      </w:pPr>
      <w:r>
        <w:t>=&gt; Approved in R2-2309119 and R2-2309228</w:t>
      </w:r>
    </w:p>
    <w:p w14:paraId="0229C27D" w14:textId="77777777" w:rsidR="002049CA" w:rsidRPr="00090C22" w:rsidRDefault="002049CA" w:rsidP="002049CA">
      <w:pPr>
        <w:pStyle w:val="Doc-text2"/>
      </w:pPr>
    </w:p>
    <w:p w14:paraId="1716F03B" w14:textId="592E682F" w:rsidR="002049CA" w:rsidRDefault="002049CA" w:rsidP="002049CA">
      <w:pPr>
        <w:pStyle w:val="Doc-title"/>
      </w:pPr>
      <w:r w:rsidRPr="007B0147">
        <w:t>R2-2309119</w:t>
      </w:r>
      <w:r w:rsidRPr="007B0147">
        <w:tab/>
      </w:r>
      <w:r w:rsidR="007B0147" w:rsidRPr="007B0147">
        <w:t>Reply LS to SA2 on Sidelink positioning procedure</w:t>
      </w:r>
      <w:r w:rsidRPr="007B0147">
        <w:tab/>
        <w:t>Xiaomi</w:t>
      </w:r>
      <w:r w:rsidRPr="007B0147">
        <w:tab/>
        <w:t>LS out</w:t>
      </w:r>
      <w:r w:rsidRPr="007B0147">
        <w:tab/>
        <w:t>Rel-18</w:t>
      </w:r>
      <w:r w:rsidRPr="007B0147">
        <w:tab/>
      </w:r>
      <w:r w:rsidR="007B0147" w:rsidRPr="007B0147">
        <w:t>Ranging_SL,</w:t>
      </w:r>
      <w:r w:rsidR="007B0147">
        <w:t xml:space="preserve"> </w:t>
      </w:r>
      <w:r w:rsidRPr="007B0147">
        <w:t>NR_pos_enh2</w:t>
      </w:r>
      <w:r w:rsidRPr="007B0147">
        <w:tab/>
        <w:t>To:SA2</w:t>
      </w:r>
      <w:r w:rsidR="007B0147">
        <w:tab/>
        <w:t>Cc:RAN1, SA3</w:t>
      </w:r>
    </w:p>
    <w:p w14:paraId="45FD98BB" w14:textId="2040DC0B" w:rsidR="007B0147" w:rsidRPr="007B0147" w:rsidRDefault="007B0147" w:rsidP="007B0147">
      <w:pPr>
        <w:pStyle w:val="Doc-text2"/>
      </w:pPr>
      <w:r>
        <w:t>=&gt; Approved</w:t>
      </w:r>
    </w:p>
    <w:p w14:paraId="660AD177" w14:textId="77777777" w:rsidR="002049CA" w:rsidRPr="007B0147" w:rsidRDefault="002049CA" w:rsidP="002049CA">
      <w:pPr>
        <w:pStyle w:val="Doc-text2"/>
      </w:pPr>
    </w:p>
    <w:p w14:paraId="48129E64" w14:textId="5C30CC47" w:rsidR="002049CA" w:rsidRDefault="002049CA" w:rsidP="002049CA">
      <w:pPr>
        <w:pStyle w:val="Doc-title"/>
      </w:pPr>
      <w:r w:rsidRPr="007B0147">
        <w:t>R2-2309228</w:t>
      </w:r>
      <w:r w:rsidRPr="007B0147">
        <w:tab/>
      </w:r>
      <w:r w:rsidR="007B0147" w:rsidRPr="007B0147">
        <w:t>Reply LS to SA2 on assistance information provided to UE</w:t>
      </w:r>
      <w:r w:rsidRPr="007B0147">
        <w:tab/>
        <w:t>Xiaomi</w:t>
      </w:r>
      <w:r w:rsidRPr="007B0147">
        <w:tab/>
        <w:t>LS out</w:t>
      </w:r>
      <w:r w:rsidRPr="007B0147">
        <w:tab/>
        <w:t>Rel-18</w:t>
      </w:r>
      <w:r w:rsidRPr="007B0147">
        <w:tab/>
      </w:r>
      <w:r w:rsidR="007B0147" w:rsidRPr="007B0147">
        <w:t>Ranging_SL,</w:t>
      </w:r>
      <w:r w:rsidR="007B0147">
        <w:t xml:space="preserve"> </w:t>
      </w:r>
      <w:r w:rsidRPr="007B0147">
        <w:t>NR_pos_enh2</w:t>
      </w:r>
      <w:r w:rsidRPr="007B0147">
        <w:tab/>
        <w:t>To:SA2</w:t>
      </w:r>
    </w:p>
    <w:p w14:paraId="7C91556B" w14:textId="77777777" w:rsidR="007B0147" w:rsidRPr="007B0147" w:rsidRDefault="007B0147" w:rsidP="007B0147">
      <w:pPr>
        <w:pStyle w:val="Doc-text2"/>
      </w:pPr>
      <w:r>
        <w:t>=&gt; Approved</w:t>
      </w:r>
    </w:p>
    <w:p w14:paraId="0D534C35" w14:textId="77777777" w:rsidR="002049CA" w:rsidRPr="00647377" w:rsidRDefault="002049CA" w:rsidP="002049CA">
      <w:pPr>
        <w:pStyle w:val="Doc-text2"/>
      </w:pPr>
    </w:p>
    <w:p w14:paraId="4F9F339E" w14:textId="77777777" w:rsidR="002049CA" w:rsidRPr="006C60D4" w:rsidRDefault="002049CA" w:rsidP="002049CA">
      <w:pPr>
        <w:pStyle w:val="Doc-text2"/>
      </w:pPr>
    </w:p>
    <w:p w14:paraId="298C0E3D" w14:textId="77777777" w:rsidR="002049CA" w:rsidRDefault="002049CA" w:rsidP="002049CA">
      <w:pPr>
        <w:pStyle w:val="Comments"/>
      </w:pPr>
      <w:r>
        <w:t>LS-related documents from non-contact companies</w:t>
      </w:r>
    </w:p>
    <w:p w14:paraId="7D0B0BD4" w14:textId="3818C9A7" w:rsidR="002049CA" w:rsidRDefault="002049CA" w:rsidP="002049CA">
      <w:pPr>
        <w:pStyle w:val="Doc-title"/>
      </w:pPr>
      <w:r w:rsidRPr="002625AA">
        <w:t>R2-2308053</w:t>
      </w:r>
      <w:r>
        <w:tab/>
        <w:t>Discussion on the reply LSs to SA2 on SL Positioning</w:t>
      </w:r>
      <w:r>
        <w:tab/>
        <w:t>OPPO</w:t>
      </w:r>
      <w:r>
        <w:tab/>
        <w:t>discussion</w:t>
      </w:r>
      <w:r>
        <w:tab/>
        <w:t>Rel-18</w:t>
      </w:r>
      <w:r>
        <w:tab/>
        <w:t>NR_pos_enh2</w:t>
      </w:r>
    </w:p>
    <w:p w14:paraId="2BD1C3C5" w14:textId="77777777" w:rsidR="002049CA" w:rsidRDefault="002049CA" w:rsidP="002049CA">
      <w:pPr>
        <w:pStyle w:val="Comments"/>
      </w:pPr>
    </w:p>
    <w:p w14:paraId="29502ADE" w14:textId="77777777" w:rsidR="002049CA" w:rsidRDefault="002049CA" w:rsidP="002049CA">
      <w:pPr>
        <w:pStyle w:val="Comments"/>
      </w:pPr>
      <w:r>
        <w:t>Draft TS</w:t>
      </w:r>
    </w:p>
    <w:p w14:paraId="03895960" w14:textId="070C4889" w:rsidR="002049CA" w:rsidRDefault="002049CA" w:rsidP="002049CA">
      <w:pPr>
        <w:pStyle w:val="Doc-title"/>
      </w:pPr>
      <w:r w:rsidRPr="002625AA">
        <w:t>R2-2307663</w:t>
      </w:r>
      <w:r>
        <w:tab/>
        <w:t>TS 38.355 v0.0.4</w:t>
      </w:r>
      <w:r>
        <w:tab/>
        <w:t>Intel Corporation</w:t>
      </w:r>
      <w:r>
        <w:tab/>
        <w:t>draft TS</w:t>
      </w:r>
      <w:r>
        <w:tab/>
        <w:t>Rel-18</w:t>
      </w:r>
      <w:r>
        <w:tab/>
        <w:t>38.355</w:t>
      </w:r>
      <w:r>
        <w:tab/>
        <w:t>0.0.4</w:t>
      </w:r>
      <w:r>
        <w:tab/>
        <w:t>NR_pos_enh2</w:t>
      </w:r>
    </w:p>
    <w:p w14:paraId="4736595E" w14:textId="77777777" w:rsidR="002049CA" w:rsidRPr="00A7024B" w:rsidRDefault="002049CA">
      <w:pPr>
        <w:pStyle w:val="Doc-text2"/>
        <w:numPr>
          <w:ilvl w:val="0"/>
          <w:numId w:val="52"/>
        </w:numPr>
        <w:overflowPunct/>
        <w:autoSpaceDE/>
        <w:autoSpaceDN/>
        <w:adjustRightInd/>
        <w:textAlignment w:val="auto"/>
      </w:pPr>
      <w:r>
        <w:t>Endorsed</w:t>
      </w:r>
    </w:p>
    <w:p w14:paraId="0B0F4C69" w14:textId="77777777" w:rsidR="002049CA" w:rsidRDefault="002049CA" w:rsidP="002049CA">
      <w:pPr>
        <w:pStyle w:val="Doc-text2"/>
      </w:pPr>
    </w:p>
    <w:p w14:paraId="64F302C7" w14:textId="77777777" w:rsidR="002049CA" w:rsidRDefault="002049CA" w:rsidP="002049CA">
      <w:pPr>
        <w:pStyle w:val="Doc-text2"/>
      </w:pPr>
      <w:r>
        <w:t>Discussion:</w:t>
      </w:r>
    </w:p>
    <w:p w14:paraId="59BE73B1" w14:textId="77777777" w:rsidR="002049CA" w:rsidRDefault="002049CA" w:rsidP="002049CA">
      <w:pPr>
        <w:pStyle w:val="Doc-text2"/>
      </w:pPr>
      <w:r>
        <w:t>Lenovo think this TS may not be stable enough to submit to plenary from this meeting.</w:t>
      </w:r>
    </w:p>
    <w:p w14:paraId="7A69409D" w14:textId="77777777" w:rsidR="002049CA" w:rsidRDefault="002049CA" w:rsidP="002049CA">
      <w:pPr>
        <w:pStyle w:val="Doc-text2"/>
      </w:pPr>
      <w:r>
        <w:t>Intel think we should follow the WI schedule and send the TS for information, but they agree it is not very developed yet.</w:t>
      </w:r>
    </w:p>
    <w:p w14:paraId="32E0B5C8" w14:textId="77777777" w:rsidR="002049CA" w:rsidRPr="003231DD" w:rsidRDefault="002049CA" w:rsidP="002049CA">
      <w:pPr>
        <w:pStyle w:val="Doc-text2"/>
      </w:pPr>
      <w:r>
        <w:t>Nokia think there should be post-meeting review time for the TS and the running CRs generally.  Huawei agree that we will need post-meeting discussions to implement the agreements of this meeting.</w:t>
      </w:r>
    </w:p>
    <w:p w14:paraId="71AA7F1D" w14:textId="77777777" w:rsidR="002049CA" w:rsidRDefault="002049CA" w:rsidP="002049CA">
      <w:pPr>
        <w:pStyle w:val="Doc-text2"/>
      </w:pPr>
    </w:p>
    <w:p w14:paraId="34DB63FC" w14:textId="77777777" w:rsidR="002049CA" w:rsidRDefault="002049CA" w:rsidP="002049CA">
      <w:pPr>
        <w:pStyle w:val="Doc-text2"/>
      </w:pPr>
    </w:p>
    <w:p w14:paraId="5F979C7A" w14:textId="77777777" w:rsidR="002049CA" w:rsidRDefault="002049CA" w:rsidP="002049CA">
      <w:pPr>
        <w:pStyle w:val="EmailDiscussion"/>
        <w:overflowPunct/>
        <w:autoSpaceDE/>
        <w:autoSpaceDN/>
        <w:adjustRightInd/>
        <w:ind w:left="1619" w:hanging="360"/>
        <w:textAlignment w:val="auto"/>
      </w:pPr>
      <w:r>
        <w:t>[AT123][409][POS] TS 38.355 (Intel)</w:t>
      </w:r>
    </w:p>
    <w:p w14:paraId="565ADDAB" w14:textId="77777777" w:rsidR="002049CA" w:rsidRDefault="002049CA" w:rsidP="002049CA">
      <w:pPr>
        <w:pStyle w:val="EmailDiscussion2"/>
      </w:pPr>
      <w:r>
        <w:tab/>
        <w:t xml:space="preserve">Scope: Collect comments on the draft TS in R2-2307663 and produce an </w:t>
      </w:r>
      <w:proofErr w:type="spellStart"/>
      <w:r>
        <w:t>endorsable</w:t>
      </w:r>
      <w:proofErr w:type="spellEnd"/>
      <w:r>
        <w:t xml:space="preserve"> version, taking into account also discussion of the proposals in R2-2307662.</w:t>
      </w:r>
    </w:p>
    <w:p w14:paraId="76F6D1CB" w14:textId="77777777" w:rsidR="002049CA" w:rsidRDefault="002049CA" w:rsidP="002049CA">
      <w:pPr>
        <w:pStyle w:val="EmailDiscussion2"/>
      </w:pPr>
      <w:r>
        <w:tab/>
        <w:t xml:space="preserve">Intended outcome: </w:t>
      </w:r>
      <w:proofErr w:type="spellStart"/>
      <w:r>
        <w:t>Endorsable</w:t>
      </w:r>
      <w:proofErr w:type="spellEnd"/>
      <w:r>
        <w:t xml:space="preserve"> draft TS in R2-2309183 and report in R2-2309227</w:t>
      </w:r>
    </w:p>
    <w:p w14:paraId="75DB4F6E" w14:textId="77777777" w:rsidR="002049CA" w:rsidRDefault="002049CA" w:rsidP="002049CA">
      <w:pPr>
        <w:pStyle w:val="EmailDiscussion2"/>
      </w:pPr>
      <w:r>
        <w:tab/>
        <w:t>Deadline: Thursday 2023-08-24 2000 UTC</w:t>
      </w:r>
    </w:p>
    <w:p w14:paraId="7983245F" w14:textId="77777777" w:rsidR="002049CA" w:rsidRDefault="002049CA" w:rsidP="002049CA">
      <w:pPr>
        <w:pStyle w:val="EmailDiscussion2"/>
      </w:pPr>
    </w:p>
    <w:p w14:paraId="371742A1" w14:textId="77777777" w:rsidR="002049CA" w:rsidRDefault="002049CA" w:rsidP="002049CA">
      <w:pPr>
        <w:pStyle w:val="Doc-title"/>
      </w:pPr>
      <w:r w:rsidRPr="00016828">
        <w:t>R2-2309183</w:t>
      </w:r>
      <w:r w:rsidRPr="00016828">
        <w:tab/>
        <w:t>TS 38.355 v0.0.5</w:t>
      </w:r>
      <w:r w:rsidRPr="00016828">
        <w:tab/>
        <w:t>Intel Corporation</w:t>
      </w:r>
      <w:r w:rsidRPr="00016828">
        <w:tab/>
        <w:t>draft TS</w:t>
      </w:r>
      <w:r w:rsidRPr="00016828">
        <w:tab/>
        <w:t>Rel-18</w:t>
      </w:r>
      <w:r w:rsidRPr="00016828">
        <w:tab/>
        <w:t>38.355</w:t>
      </w:r>
      <w:r w:rsidRPr="00016828">
        <w:tab/>
        <w:t>0.0.5</w:t>
      </w:r>
      <w:r w:rsidRPr="00016828">
        <w:tab/>
        <w:t>NR_pos_enh2</w:t>
      </w:r>
    </w:p>
    <w:p w14:paraId="1263E68B" w14:textId="1EE51849" w:rsidR="002049CA" w:rsidRPr="00EB4012" w:rsidRDefault="00016828">
      <w:pPr>
        <w:pStyle w:val="Doc-text2"/>
        <w:numPr>
          <w:ilvl w:val="0"/>
          <w:numId w:val="52"/>
        </w:numPr>
        <w:overflowPunct/>
        <w:autoSpaceDE/>
        <w:autoSpaceDN/>
        <w:adjustRightInd/>
        <w:textAlignment w:val="auto"/>
      </w:pPr>
      <w:r>
        <w:t>version submitted for information in RAN#101</w:t>
      </w:r>
    </w:p>
    <w:p w14:paraId="1D9023FC" w14:textId="77777777" w:rsidR="002049CA" w:rsidRPr="007D73B6" w:rsidRDefault="002049CA" w:rsidP="002049CA">
      <w:pPr>
        <w:pStyle w:val="Doc-text2"/>
      </w:pPr>
    </w:p>
    <w:p w14:paraId="3DC14AF2" w14:textId="478230CD" w:rsidR="002049CA" w:rsidRDefault="002049CA" w:rsidP="002049CA">
      <w:pPr>
        <w:pStyle w:val="Doc-title"/>
      </w:pPr>
      <w:r w:rsidRPr="002625AA">
        <w:t>R2-2309227</w:t>
      </w:r>
      <w:r>
        <w:tab/>
      </w:r>
      <w:r w:rsidRPr="002E30B8">
        <w:t>[AT123][409][POS] TS 38.355 (Intel)</w:t>
      </w:r>
      <w:r>
        <w:tab/>
        <w:t>Intel Corporation</w:t>
      </w:r>
      <w:r>
        <w:tab/>
        <w:t>discussion</w:t>
      </w:r>
      <w:r>
        <w:tab/>
        <w:t>Rel-18</w:t>
      </w:r>
      <w:r>
        <w:tab/>
        <w:t>NR_pos_enh2</w:t>
      </w:r>
    </w:p>
    <w:p w14:paraId="3B64FBEF" w14:textId="77777777" w:rsidR="002049CA" w:rsidRDefault="002049CA" w:rsidP="002049CA">
      <w:pPr>
        <w:pStyle w:val="Doc-text2"/>
      </w:pPr>
    </w:p>
    <w:p w14:paraId="2C21C762" w14:textId="77777777" w:rsidR="002049CA" w:rsidRDefault="002049CA" w:rsidP="002049CA">
      <w:pPr>
        <w:pStyle w:val="Doc-text2"/>
      </w:pPr>
      <w:r>
        <w:t>Proposal 1: Endorse the TS 38.355 v0.0.4 in R2-2307663</w:t>
      </w:r>
    </w:p>
    <w:p w14:paraId="26EABFFD" w14:textId="77777777" w:rsidR="002049CA" w:rsidRDefault="002049CA" w:rsidP="002049CA">
      <w:pPr>
        <w:pStyle w:val="Doc-text2"/>
      </w:pPr>
      <w:r>
        <w:t xml:space="preserve">Proposal 2: SLPP reliable transport includes duplicate detection, acknowledgement and retransmission functions. </w:t>
      </w:r>
    </w:p>
    <w:p w14:paraId="16D40808" w14:textId="77777777" w:rsidR="002049CA" w:rsidRDefault="002049CA" w:rsidP="002049CA">
      <w:pPr>
        <w:pStyle w:val="Doc-text2"/>
      </w:pPr>
      <w:r>
        <w:t xml:space="preserve">Proposal 3: Text proposal of reliable transport (Alt 1) in clause 6 is used as baseline for reliable transport. </w:t>
      </w:r>
    </w:p>
    <w:p w14:paraId="5F44DA72" w14:textId="77777777" w:rsidR="002049CA" w:rsidRDefault="002049CA" w:rsidP="002049CA">
      <w:pPr>
        <w:pStyle w:val="Doc-text2"/>
      </w:pPr>
      <w:r>
        <w:t xml:space="preserve">Proposal 4: Text proposal of message header in clause 7 is used as baseline for reliable transport. </w:t>
      </w:r>
    </w:p>
    <w:p w14:paraId="6F7D2273" w14:textId="77777777" w:rsidR="002049CA" w:rsidRDefault="002049CA" w:rsidP="002049CA">
      <w:pPr>
        <w:pStyle w:val="Doc-text2"/>
      </w:pPr>
      <w:r>
        <w:t xml:space="preserve">Proposal 5: Confirm the WA “i.e. The overall SLPP functionality is divided into "groups", where each group is defined as a separate ASN.1 module.” and use text proposal in clause 8 as baseline. </w:t>
      </w:r>
    </w:p>
    <w:p w14:paraId="2E9F8A38" w14:textId="77777777" w:rsidR="002049CA" w:rsidRDefault="002049CA" w:rsidP="002049CA">
      <w:pPr>
        <w:pStyle w:val="Doc-text2"/>
      </w:pPr>
      <w:r>
        <w:t>Proposal 6: Reuse the LPP transaction mechanism to SLPP.</w:t>
      </w:r>
    </w:p>
    <w:p w14:paraId="3986444F" w14:textId="77777777" w:rsidR="002049CA" w:rsidRDefault="002049CA" w:rsidP="002049CA">
      <w:pPr>
        <w:pStyle w:val="Doc-text2"/>
      </w:pPr>
    </w:p>
    <w:p w14:paraId="6EF76CDA" w14:textId="77777777" w:rsidR="002049CA" w:rsidRDefault="002049CA" w:rsidP="002049CA">
      <w:pPr>
        <w:pStyle w:val="Doc-text2"/>
      </w:pPr>
      <w:r>
        <w:t>Discussion:</w:t>
      </w:r>
    </w:p>
    <w:p w14:paraId="2517E574" w14:textId="77777777" w:rsidR="002049CA" w:rsidRDefault="002049CA" w:rsidP="002049CA">
      <w:pPr>
        <w:pStyle w:val="Doc-text2"/>
      </w:pPr>
      <w:r>
        <w:t>Huawei want to understand if P5 is only for groupcast and broadcast.  Intel clarify it is for all cast types.  Huawei’s thinking is that for unicast the UE would not receive anything it did not support.</w:t>
      </w:r>
    </w:p>
    <w:p w14:paraId="20CA492B" w14:textId="77777777" w:rsidR="002049CA" w:rsidRDefault="002049CA" w:rsidP="002049CA">
      <w:pPr>
        <w:pStyle w:val="Doc-text2"/>
      </w:pPr>
      <w:r>
        <w:t>Qualcomm think the intention is to minimise the code footprint.</w:t>
      </w:r>
    </w:p>
    <w:p w14:paraId="0B65A8AD" w14:textId="77777777" w:rsidR="002049CA" w:rsidRDefault="002049CA" w:rsidP="002049CA">
      <w:pPr>
        <w:pStyle w:val="Doc-text2"/>
      </w:pPr>
    </w:p>
    <w:p w14:paraId="5604B536" w14:textId="77777777" w:rsidR="002049CA" w:rsidRDefault="002049CA" w:rsidP="002049CA">
      <w:pPr>
        <w:pStyle w:val="Doc-text2"/>
        <w:pBdr>
          <w:top w:val="single" w:sz="4" w:space="1" w:color="auto"/>
          <w:left w:val="single" w:sz="4" w:space="4" w:color="auto"/>
          <w:bottom w:val="single" w:sz="4" w:space="1" w:color="auto"/>
          <w:right w:val="single" w:sz="4" w:space="4" w:color="auto"/>
        </w:pBdr>
      </w:pPr>
      <w:r>
        <w:t>Agreements:</w:t>
      </w:r>
    </w:p>
    <w:p w14:paraId="0DA8B395" w14:textId="77777777" w:rsidR="002049CA" w:rsidRDefault="002049CA" w:rsidP="002049CA">
      <w:pPr>
        <w:pStyle w:val="Doc-text2"/>
        <w:pBdr>
          <w:top w:val="single" w:sz="4" w:space="1" w:color="auto"/>
          <w:left w:val="single" w:sz="4" w:space="4" w:color="auto"/>
          <w:bottom w:val="single" w:sz="4" w:space="1" w:color="auto"/>
          <w:right w:val="single" w:sz="4" w:space="4" w:color="auto"/>
        </w:pBdr>
      </w:pPr>
      <w:r>
        <w:t>Endorse the TS 38.355 v0.0.4 in R2-2307663</w:t>
      </w:r>
    </w:p>
    <w:p w14:paraId="1BFE223D" w14:textId="77777777" w:rsidR="002049CA" w:rsidRDefault="002049CA" w:rsidP="002049CA">
      <w:pPr>
        <w:pStyle w:val="Doc-text2"/>
        <w:pBdr>
          <w:top w:val="single" w:sz="4" w:space="1" w:color="auto"/>
          <w:left w:val="single" w:sz="4" w:space="4" w:color="auto"/>
          <w:bottom w:val="single" w:sz="4" w:space="1" w:color="auto"/>
          <w:right w:val="single" w:sz="4" w:space="4" w:color="auto"/>
        </w:pBdr>
      </w:pPr>
      <w:r>
        <w:t xml:space="preserve">SLPP reliable transport includes duplicate detection, acknowledgement and retransmission functions. </w:t>
      </w:r>
    </w:p>
    <w:p w14:paraId="7F744018" w14:textId="77777777" w:rsidR="002049CA" w:rsidRDefault="002049CA" w:rsidP="002049CA">
      <w:pPr>
        <w:pStyle w:val="Doc-text2"/>
        <w:pBdr>
          <w:top w:val="single" w:sz="4" w:space="1" w:color="auto"/>
          <w:left w:val="single" w:sz="4" w:space="4" w:color="auto"/>
          <w:bottom w:val="single" w:sz="4" w:space="1" w:color="auto"/>
          <w:right w:val="single" w:sz="4" w:space="4" w:color="auto"/>
        </w:pBdr>
      </w:pPr>
      <w:r>
        <w:t xml:space="preserve">Text proposal of reliable transport (Alt 1) in clause 6 is used as baseline for reliable transport. </w:t>
      </w:r>
    </w:p>
    <w:p w14:paraId="29CBD2EE" w14:textId="77777777" w:rsidR="002049CA" w:rsidRDefault="002049CA" w:rsidP="002049CA">
      <w:pPr>
        <w:pStyle w:val="Doc-text2"/>
        <w:pBdr>
          <w:top w:val="single" w:sz="4" w:space="1" w:color="auto"/>
          <w:left w:val="single" w:sz="4" w:space="4" w:color="auto"/>
          <w:bottom w:val="single" w:sz="4" w:space="1" w:color="auto"/>
          <w:right w:val="single" w:sz="4" w:space="4" w:color="auto"/>
        </w:pBdr>
      </w:pPr>
      <w:r>
        <w:t xml:space="preserve">Text proposal of message header in clause 7 is used as baseline for reliable transport. </w:t>
      </w:r>
    </w:p>
    <w:p w14:paraId="0B67B1D5" w14:textId="77777777" w:rsidR="002049CA" w:rsidRDefault="002049CA" w:rsidP="002049CA">
      <w:pPr>
        <w:pStyle w:val="Doc-text2"/>
        <w:pBdr>
          <w:top w:val="single" w:sz="4" w:space="1" w:color="auto"/>
          <w:left w:val="single" w:sz="4" w:space="4" w:color="auto"/>
          <w:bottom w:val="single" w:sz="4" w:space="1" w:color="auto"/>
          <w:right w:val="single" w:sz="4" w:space="4" w:color="auto"/>
        </w:pBdr>
      </w:pPr>
      <w:r>
        <w:lastRenderedPageBreak/>
        <w:t xml:space="preserve">Confirm the WA “i.e. The overall SLPP functionality is divided into "groups", where each group is defined as a separate ASN.1 module.” and use text proposal in clause 8 as baseline. </w:t>
      </w:r>
    </w:p>
    <w:p w14:paraId="241DE2CA" w14:textId="77777777" w:rsidR="002049CA" w:rsidRDefault="002049CA" w:rsidP="002049CA">
      <w:pPr>
        <w:pStyle w:val="Doc-text2"/>
        <w:pBdr>
          <w:top w:val="single" w:sz="4" w:space="1" w:color="auto"/>
          <w:left w:val="single" w:sz="4" w:space="4" w:color="auto"/>
          <w:bottom w:val="single" w:sz="4" w:space="1" w:color="auto"/>
          <w:right w:val="single" w:sz="4" w:space="4" w:color="auto"/>
        </w:pBdr>
      </w:pPr>
      <w:r>
        <w:t>Reuse the LPP transaction mechanism to SLPP.</w:t>
      </w:r>
    </w:p>
    <w:p w14:paraId="299231E1" w14:textId="77777777" w:rsidR="002049CA" w:rsidRPr="002E30B8" w:rsidRDefault="002049CA" w:rsidP="002049CA">
      <w:pPr>
        <w:pStyle w:val="Doc-text2"/>
      </w:pPr>
    </w:p>
    <w:p w14:paraId="68905E0D" w14:textId="77777777" w:rsidR="002049CA" w:rsidRDefault="002049CA" w:rsidP="002049CA">
      <w:pPr>
        <w:pStyle w:val="Comments"/>
      </w:pPr>
    </w:p>
    <w:p w14:paraId="05750659" w14:textId="77777777" w:rsidR="002049CA" w:rsidRDefault="002049CA" w:rsidP="002049CA">
      <w:pPr>
        <w:pStyle w:val="EmailDiscussion"/>
        <w:overflowPunct/>
        <w:autoSpaceDE/>
        <w:autoSpaceDN/>
        <w:adjustRightInd/>
        <w:ind w:left="1619" w:hanging="360"/>
        <w:textAlignment w:val="auto"/>
      </w:pPr>
      <w:r>
        <w:t>[Post123][415][POS] SLPP TS update (Intel)</w:t>
      </w:r>
    </w:p>
    <w:p w14:paraId="75812DD7" w14:textId="77777777" w:rsidR="002049CA" w:rsidRDefault="002049CA" w:rsidP="002049CA">
      <w:pPr>
        <w:pStyle w:val="EmailDiscussion2"/>
      </w:pPr>
      <w:r>
        <w:tab/>
        <w:t>Scope: Update TS 38.355 and endorse a version for the plenary including the agreements of this meeting.</w:t>
      </w:r>
    </w:p>
    <w:p w14:paraId="77C88311" w14:textId="77777777" w:rsidR="002049CA" w:rsidRDefault="002049CA" w:rsidP="002049CA">
      <w:pPr>
        <w:pStyle w:val="EmailDiscussion2"/>
      </w:pPr>
      <w:r>
        <w:tab/>
        <w:t>Intended outcome: Endorsed TS</w:t>
      </w:r>
    </w:p>
    <w:p w14:paraId="62592E04" w14:textId="77777777" w:rsidR="002049CA" w:rsidRDefault="002049CA" w:rsidP="002049CA">
      <w:pPr>
        <w:pStyle w:val="EmailDiscussion2"/>
      </w:pPr>
      <w:r>
        <w:tab/>
        <w:t>Deadline: Short (for RP)</w:t>
      </w:r>
    </w:p>
    <w:p w14:paraId="5DF00B37" w14:textId="77777777" w:rsidR="005A51D1" w:rsidRDefault="005A51D1" w:rsidP="005A51D1">
      <w:pPr>
        <w:pStyle w:val="EmailDiscussion2"/>
      </w:pPr>
      <w:r>
        <w:t>=&gt; Endorsed in R2-2309183.</w:t>
      </w:r>
    </w:p>
    <w:p w14:paraId="12473FA0" w14:textId="77777777" w:rsidR="002049CA" w:rsidRDefault="002049CA" w:rsidP="002049CA">
      <w:pPr>
        <w:pStyle w:val="EmailDiscussion2"/>
      </w:pPr>
    </w:p>
    <w:p w14:paraId="52608D61" w14:textId="5FA78FD2" w:rsidR="002049CA" w:rsidRPr="00A7024B" w:rsidRDefault="005A51D1" w:rsidP="005A51D1">
      <w:pPr>
        <w:pStyle w:val="Doc-title"/>
      </w:pPr>
      <w:r w:rsidRPr="005A51D1">
        <w:t>R2-2309183</w:t>
      </w:r>
      <w:r w:rsidRPr="005A51D1">
        <w:tab/>
        <w:t>TS 38.355 v0.0.5</w:t>
      </w:r>
      <w:r w:rsidRPr="005A51D1">
        <w:tab/>
        <w:t>Intel Corporation</w:t>
      </w:r>
      <w:r w:rsidRPr="005A51D1">
        <w:tab/>
        <w:t>draft TS</w:t>
      </w:r>
      <w:r w:rsidRPr="005A51D1">
        <w:tab/>
        <w:t>Rel-18</w:t>
      </w:r>
      <w:r w:rsidRPr="005A51D1">
        <w:tab/>
        <w:t>38.355</w:t>
      </w:r>
      <w:r w:rsidRPr="005A51D1">
        <w:tab/>
        <w:t>0.0.5</w:t>
      </w:r>
      <w:r w:rsidRPr="005A51D1">
        <w:tab/>
        <w:t>NR_pos_enh2</w:t>
      </w:r>
    </w:p>
    <w:p w14:paraId="2E9D9D57" w14:textId="2E0FB009" w:rsidR="005A51D1" w:rsidRDefault="005A51D1" w:rsidP="005A51D1">
      <w:pPr>
        <w:pStyle w:val="EmailDiscussion2"/>
      </w:pPr>
      <w:r>
        <w:t>=&gt; Endorsed</w:t>
      </w:r>
    </w:p>
    <w:p w14:paraId="5D1C9B2D" w14:textId="77777777" w:rsidR="002049CA" w:rsidRDefault="002049CA" w:rsidP="002049CA">
      <w:pPr>
        <w:pStyle w:val="Comments"/>
      </w:pPr>
    </w:p>
    <w:p w14:paraId="2D79FE7E" w14:textId="77777777" w:rsidR="002049CA" w:rsidRDefault="002049CA" w:rsidP="002049CA">
      <w:pPr>
        <w:pStyle w:val="Comments"/>
      </w:pPr>
      <w:r>
        <w:t>Running CRs</w:t>
      </w:r>
    </w:p>
    <w:p w14:paraId="3C24E5E4" w14:textId="4512DFFE" w:rsidR="002049CA" w:rsidRDefault="002049CA" w:rsidP="002049CA">
      <w:pPr>
        <w:pStyle w:val="Doc-title"/>
      </w:pPr>
      <w:r w:rsidRPr="002625AA">
        <w:t>R2-2307124</w:t>
      </w:r>
      <w:r>
        <w:tab/>
        <w:t>Running MAC CR for LPHAP</w:t>
      </w:r>
      <w:r>
        <w:tab/>
        <w:t>Huawei, HiSilicon</w:t>
      </w:r>
      <w:r>
        <w:tab/>
        <w:t>d</w:t>
      </w:r>
      <w:r w:rsidR="00FB6733">
        <w:t>raftCR</w:t>
      </w:r>
      <w:r>
        <w:tab/>
        <w:t>Rel-18</w:t>
      </w:r>
      <w:r w:rsidR="00FB6733">
        <w:tab/>
        <w:t>38.321</w:t>
      </w:r>
      <w:r w:rsidR="00FB6733">
        <w:tab/>
        <w:t>17.5.0</w:t>
      </w:r>
      <w:r w:rsidR="00FB6733">
        <w:tab/>
        <w:t>B</w:t>
      </w:r>
      <w:r>
        <w:tab/>
        <w:t>NR_pos_enh2</w:t>
      </w:r>
      <w:r w:rsidR="00FB6733">
        <w:t>-Core</w:t>
      </w:r>
    </w:p>
    <w:p w14:paraId="6E94258E" w14:textId="0027EED7" w:rsidR="002049CA" w:rsidRDefault="002049CA" w:rsidP="002049CA">
      <w:pPr>
        <w:pStyle w:val="Doc-title"/>
      </w:pPr>
      <w:r w:rsidRPr="002625AA">
        <w:t>R2-2307125</w:t>
      </w:r>
      <w:r>
        <w:tab/>
        <w:t>Running MAC CR for Sidelink Positioning</w:t>
      </w:r>
      <w:r>
        <w:tab/>
        <w:t>Huawei, HiSilicon</w:t>
      </w:r>
      <w:r>
        <w:tab/>
      </w:r>
      <w:r w:rsidR="00FB6733">
        <w:t>draftCR</w:t>
      </w:r>
      <w:r>
        <w:tab/>
        <w:t>Rel-18</w:t>
      </w:r>
      <w:r w:rsidR="00FB6733">
        <w:tab/>
        <w:t>38.321</w:t>
      </w:r>
      <w:r w:rsidR="00FB6733">
        <w:tab/>
        <w:t>17.5.0</w:t>
      </w:r>
      <w:r w:rsidR="00FB6733">
        <w:tab/>
        <w:t>B</w:t>
      </w:r>
      <w:r>
        <w:tab/>
        <w:t>NR_pos_enh2</w:t>
      </w:r>
      <w:r w:rsidR="00FB6733">
        <w:t>-Core</w:t>
      </w:r>
    </w:p>
    <w:p w14:paraId="4471AE99" w14:textId="77777777" w:rsidR="002049CA" w:rsidRDefault="002049CA" w:rsidP="002049CA">
      <w:pPr>
        <w:pStyle w:val="Doc-text2"/>
      </w:pPr>
    </w:p>
    <w:p w14:paraId="584400B7" w14:textId="77777777" w:rsidR="002049CA" w:rsidRDefault="002049CA" w:rsidP="002049CA">
      <w:pPr>
        <w:pStyle w:val="Doc-text2"/>
      </w:pPr>
    </w:p>
    <w:p w14:paraId="43DC6437" w14:textId="77777777" w:rsidR="002049CA" w:rsidRDefault="002049CA" w:rsidP="002049CA">
      <w:pPr>
        <w:pStyle w:val="EmailDiscussion"/>
        <w:overflowPunct/>
        <w:autoSpaceDE/>
        <w:autoSpaceDN/>
        <w:adjustRightInd/>
        <w:ind w:left="1619" w:hanging="360"/>
        <w:textAlignment w:val="auto"/>
      </w:pPr>
      <w:r>
        <w:t>[AT123][405][POS] Rel-18 positioning MAC CRs (Huawei)</w:t>
      </w:r>
    </w:p>
    <w:p w14:paraId="78FD75DB" w14:textId="77777777" w:rsidR="002049CA" w:rsidRDefault="002049CA" w:rsidP="002049CA">
      <w:pPr>
        <w:pStyle w:val="EmailDiscussion2"/>
      </w:pPr>
      <w:r>
        <w:tab/>
        <w:t xml:space="preserve">Scope: Collect comments on the CRs in R2-2307124 and R2-2307125 and produce </w:t>
      </w:r>
      <w:proofErr w:type="spellStart"/>
      <w:r>
        <w:t>endorsable</w:t>
      </w:r>
      <w:proofErr w:type="spellEnd"/>
      <w:r>
        <w:t xml:space="preserve"> versions.</w:t>
      </w:r>
    </w:p>
    <w:p w14:paraId="2E9F57A2" w14:textId="77777777" w:rsidR="002049CA" w:rsidRDefault="002049CA" w:rsidP="002049CA">
      <w:pPr>
        <w:pStyle w:val="EmailDiscussion2"/>
      </w:pPr>
      <w:r>
        <w:tab/>
        <w:t xml:space="preserve">Intended outcome: </w:t>
      </w:r>
      <w:proofErr w:type="spellStart"/>
      <w:r>
        <w:t>Endorsable</w:t>
      </w:r>
      <w:proofErr w:type="spellEnd"/>
      <w:r>
        <w:t xml:space="preserve"> CRs in R2-2309179 and R2-2309180, summary in R2-2309229</w:t>
      </w:r>
    </w:p>
    <w:p w14:paraId="31F1AC1B" w14:textId="77777777" w:rsidR="002049CA" w:rsidRDefault="002049CA" w:rsidP="002049CA">
      <w:pPr>
        <w:pStyle w:val="EmailDiscussion2"/>
      </w:pPr>
      <w:r>
        <w:tab/>
        <w:t>Deadline: Thursday 2023-08-24 2000 UTC</w:t>
      </w:r>
    </w:p>
    <w:p w14:paraId="1F6461E0" w14:textId="77777777" w:rsidR="002049CA" w:rsidRDefault="002049CA" w:rsidP="002049CA">
      <w:pPr>
        <w:pStyle w:val="EmailDiscussion2"/>
      </w:pPr>
    </w:p>
    <w:p w14:paraId="690B8E96" w14:textId="799314F0" w:rsidR="002049CA" w:rsidRDefault="002049CA" w:rsidP="002049CA">
      <w:pPr>
        <w:pStyle w:val="Doc-title"/>
      </w:pPr>
      <w:r w:rsidRPr="002625AA">
        <w:t>R2-2309229</w:t>
      </w:r>
      <w:r>
        <w:tab/>
      </w:r>
      <w:r w:rsidRPr="00204AB9">
        <w:t>Summary of [AT123][405][POS] Rel-18 positioning MAC CRs (Huawei)</w:t>
      </w:r>
      <w:r>
        <w:tab/>
        <w:t>Huawei, HiSilicon</w:t>
      </w:r>
      <w:r>
        <w:tab/>
        <w:t>discussion</w:t>
      </w:r>
      <w:r>
        <w:tab/>
        <w:t>Rel-18</w:t>
      </w:r>
      <w:r>
        <w:tab/>
        <w:t>NR_pos_enh2</w:t>
      </w:r>
    </w:p>
    <w:p w14:paraId="7B6A03E1" w14:textId="77777777" w:rsidR="002049CA" w:rsidRPr="00050E68" w:rsidRDefault="002049CA" w:rsidP="002049CA">
      <w:pPr>
        <w:pStyle w:val="Doc-text2"/>
      </w:pPr>
    </w:p>
    <w:p w14:paraId="2D23C474" w14:textId="1702603C" w:rsidR="002049CA" w:rsidRDefault="002049CA" w:rsidP="002049CA">
      <w:pPr>
        <w:pStyle w:val="Doc-title"/>
      </w:pPr>
      <w:r w:rsidRPr="002625AA">
        <w:t>R2-2309179</w:t>
      </w:r>
      <w:r>
        <w:tab/>
        <w:t>Running MAC CR for LPHAP</w:t>
      </w:r>
      <w:r>
        <w:tab/>
        <w:t>Huawei, HiSilicon</w:t>
      </w:r>
      <w:r>
        <w:tab/>
      </w:r>
      <w:r w:rsidR="00FB6733">
        <w:t>draftCR</w:t>
      </w:r>
      <w:r>
        <w:tab/>
        <w:t>Rel-18</w:t>
      </w:r>
      <w:r w:rsidR="00FB6733">
        <w:tab/>
        <w:t>38.321</w:t>
      </w:r>
      <w:r w:rsidR="00FB6733">
        <w:tab/>
        <w:t>17.5.0</w:t>
      </w:r>
      <w:r w:rsidR="00FB6733">
        <w:tab/>
        <w:t>B</w:t>
      </w:r>
      <w:r>
        <w:tab/>
        <w:t>NR_pos_enh2</w:t>
      </w:r>
      <w:r w:rsidR="00FB6733">
        <w:t>-Core</w:t>
      </w:r>
    </w:p>
    <w:p w14:paraId="50345767" w14:textId="77777777" w:rsidR="002049CA" w:rsidRPr="00050E68" w:rsidRDefault="002049CA" w:rsidP="002049CA">
      <w:pPr>
        <w:pStyle w:val="Doc-text2"/>
      </w:pPr>
    </w:p>
    <w:p w14:paraId="0309EC47" w14:textId="5132A521" w:rsidR="002049CA" w:rsidRDefault="002049CA" w:rsidP="002049CA">
      <w:pPr>
        <w:pStyle w:val="Doc-title"/>
      </w:pPr>
      <w:r w:rsidRPr="002625AA">
        <w:t>R2-2309180</w:t>
      </w:r>
      <w:r>
        <w:tab/>
        <w:t>Running MAC CR for Sidelink Positioning</w:t>
      </w:r>
      <w:r>
        <w:tab/>
        <w:t>Huawei, HiSilicon</w:t>
      </w:r>
      <w:r>
        <w:tab/>
      </w:r>
      <w:r w:rsidR="00FB6733">
        <w:t>draftCR</w:t>
      </w:r>
      <w:r>
        <w:tab/>
        <w:t>Rel-18</w:t>
      </w:r>
      <w:r w:rsidR="00FB6733">
        <w:tab/>
        <w:t>38.321</w:t>
      </w:r>
      <w:r w:rsidR="00FB6733">
        <w:tab/>
        <w:t>17.5.0</w:t>
      </w:r>
      <w:r w:rsidR="00FB6733">
        <w:tab/>
        <w:t>B</w:t>
      </w:r>
      <w:r>
        <w:tab/>
        <w:t>NR_pos_enh2</w:t>
      </w:r>
      <w:r w:rsidR="00FB6733">
        <w:t>-Core</w:t>
      </w:r>
    </w:p>
    <w:p w14:paraId="2EBA1BD0" w14:textId="77777777" w:rsidR="002049CA" w:rsidRDefault="002049CA" w:rsidP="002049CA">
      <w:pPr>
        <w:pStyle w:val="Doc-text2"/>
      </w:pPr>
    </w:p>
    <w:p w14:paraId="34C9C100" w14:textId="77777777" w:rsidR="002049CA" w:rsidRDefault="002049CA" w:rsidP="002049CA">
      <w:pPr>
        <w:pStyle w:val="Doc-text2"/>
      </w:pPr>
    </w:p>
    <w:p w14:paraId="3AFDDD97" w14:textId="77777777" w:rsidR="002049CA" w:rsidRDefault="002049CA" w:rsidP="002049CA">
      <w:pPr>
        <w:pStyle w:val="EmailDiscussion"/>
        <w:overflowPunct/>
        <w:autoSpaceDE/>
        <w:autoSpaceDN/>
        <w:adjustRightInd/>
        <w:ind w:left="1619" w:hanging="360"/>
        <w:textAlignment w:val="auto"/>
      </w:pPr>
      <w:r>
        <w:t>[Post123][414][POS] Rel-18 positioning MAC CRs (Huawei)</w:t>
      </w:r>
    </w:p>
    <w:p w14:paraId="382AB35C" w14:textId="77777777" w:rsidR="002049CA" w:rsidRDefault="002049CA" w:rsidP="002049CA">
      <w:pPr>
        <w:pStyle w:val="EmailDiscussion2"/>
      </w:pPr>
      <w:r>
        <w:tab/>
        <w:t>Scope: Endorse the running MAC CRs for Rel-18 positioning.</w:t>
      </w:r>
    </w:p>
    <w:p w14:paraId="592FB187" w14:textId="77777777" w:rsidR="002049CA" w:rsidRDefault="002049CA" w:rsidP="002049CA">
      <w:pPr>
        <w:pStyle w:val="EmailDiscussion2"/>
      </w:pPr>
      <w:r>
        <w:tab/>
        <w:t>Intended outcome: Endorsed CRs</w:t>
      </w:r>
    </w:p>
    <w:p w14:paraId="15BA7178" w14:textId="77777777" w:rsidR="002049CA" w:rsidRDefault="002049CA" w:rsidP="002049CA">
      <w:pPr>
        <w:pStyle w:val="EmailDiscussion2"/>
      </w:pPr>
      <w:r>
        <w:tab/>
        <w:t>Deadline: Short (not for RP)</w:t>
      </w:r>
    </w:p>
    <w:p w14:paraId="3B4D2345" w14:textId="77777777" w:rsidR="007002CD" w:rsidRDefault="007002CD" w:rsidP="007002CD">
      <w:pPr>
        <w:pStyle w:val="EmailDiscussion2"/>
      </w:pPr>
      <w:r>
        <w:t>=&gt; Endorsed in R2-2309305 (38.321 CR)</w:t>
      </w:r>
    </w:p>
    <w:p w14:paraId="194EEC1B" w14:textId="77777777" w:rsidR="007002CD" w:rsidRDefault="007002CD" w:rsidP="007002CD">
      <w:pPr>
        <w:pStyle w:val="EmailDiscussion2"/>
      </w:pPr>
      <w:r>
        <w:t>=&gt; Noted in R2-2309306 (Summary)</w:t>
      </w:r>
    </w:p>
    <w:p w14:paraId="2C9FD1E0" w14:textId="77777777" w:rsidR="002049CA" w:rsidRDefault="002049CA" w:rsidP="002049CA">
      <w:pPr>
        <w:pStyle w:val="EmailDiscussion2"/>
      </w:pPr>
    </w:p>
    <w:p w14:paraId="59952B4C" w14:textId="1C51D2A7" w:rsidR="007002CD" w:rsidRDefault="007002CD" w:rsidP="007002CD">
      <w:pPr>
        <w:pStyle w:val="Doc-title"/>
      </w:pPr>
      <w:r>
        <w:t>R2-2309305</w:t>
      </w:r>
      <w:r>
        <w:tab/>
        <w:t>Draft running MAC CR for the introduction of Sidelink Positioning</w:t>
      </w:r>
      <w:r>
        <w:tab/>
        <w:t>Huawei, HiSilicon</w:t>
      </w:r>
      <w:r>
        <w:tab/>
        <w:t>draftCR</w:t>
      </w:r>
      <w:r>
        <w:tab/>
        <w:t>Rel-18</w:t>
      </w:r>
      <w:r>
        <w:tab/>
        <w:t>38.321</w:t>
      </w:r>
      <w:r>
        <w:tab/>
        <w:t>17.5.0</w:t>
      </w:r>
      <w:r>
        <w:tab/>
        <w:t>B</w:t>
      </w:r>
      <w:r>
        <w:tab/>
        <w:t>NR_pos_enh2-Core</w:t>
      </w:r>
    </w:p>
    <w:p w14:paraId="0A434A95" w14:textId="45E53AEE" w:rsidR="002049CA" w:rsidRPr="004539A7" w:rsidRDefault="007002CD" w:rsidP="002049CA">
      <w:pPr>
        <w:pStyle w:val="Doc-text2"/>
      </w:pPr>
      <w:r>
        <w:t>=&gt; Endorsed</w:t>
      </w:r>
    </w:p>
    <w:p w14:paraId="5290DF30" w14:textId="77777777" w:rsidR="002049CA" w:rsidRDefault="002049CA" w:rsidP="002049CA">
      <w:pPr>
        <w:pStyle w:val="Doc-text2"/>
      </w:pPr>
    </w:p>
    <w:p w14:paraId="16CE1392" w14:textId="5521E7FE" w:rsidR="001103D0" w:rsidRDefault="001103D0" w:rsidP="001103D0">
      <w:pPr>
        <w:pStyle w:val="Doc-title"/>
      </w:pPr>
      <w:r>
        <w:t>R2-2309306</w:t>
      </w:r>
      <w:r>
        <w:tab/>
      </w:r>
      <w:r>
        <w:rPr>
          <w:rFonts w:cs="Arial"/>
          <w:color w:val="000000"/>
          <w:sz w:val="18"/>
          <w:szCs w:val="18"/>
        </w:rPr>
        <w:t>Summary of [Post123][414][POS] Rel-18 positioning MAC CRs (Huawei)</w:t>
      </w:r>
      <w:r>
        <w:tab/>
        <w:t>Huawei, HiSilicon</w:t>
      </w:r>
      <w:r>
        <w:tab/>
        <w:t>discussion</w:t>
      </w:r>
      <w:r>
        <w:tab/>
        <w:t>Rel-18</w:t>
      </w:r>
      <w:r>
        <w:tab/>
        <w:t>NR_pos_enh2-Core</w:t>
      </w:r>
    </w:p>
    <w:p w14:paraId="43F40584" w14:textId="35EEC0C1" w:rsidR="001103D0" w:rsidRDefault="001103D0" w:rsidP="001103D0">
      <w:pPr>
        <w:pStyle w:val="Doc-text2"/>
      </w:pPr>
      <w:r>
        <w:t>=&gt; Noted</w:t>
      </w:r>
    </w:p>
    <w:p w14:paraId="08FEB13F" w14:textId="77777777" w:rsidR="001103D0" w:rsidRPr="001103D0" w:rsidRDefault="001103D0" w:rsidP="001103D0">
      <w:pPr>
        <w:pStyle w:val="Doc-text2"/>
      </w:pPr>
    </w:p>
    <w:p w14:paraId="16856706" w14:textId="77777777" w:rsidR="001103D0" w:rsidRPr="00647377" w:rsidRDefault="001103D0" w:rsidP="002049CA">
      <w:pPr>
        <w:pStyle w:val="Doc-text2"/>
      </w:pPr>
    </w:p>
    <w:p w14:paraId="1ACF22F6" w14:textId="5E4C10CD" w:rsidR="002049CA" w:rsidRDefault="002049CA" w:rsidP="002049CA">
      <w:pPr>
        <w:pStyle w:val="Doc-title"/>
      </w:pPr>
      <w:r w:rsidRPr="002625AA">
        <w:t>R2-2307391</w:t>
      </w:r>
      <w:r>
        <w:tab/>
        <w:t>LPP running CR for RAT-dependent integrity</w:t>
      </w:r>
      <w:r>
        <w:tab/>
        <w:t>CATT</w:t>
      </w:r>
      <w:r>
        <w:tab/>
        <w:t>draftCR</w:t>
      </w:r>
      <w:r>
        <w:tab/>
        <w:t>Rel-18</w:t>
      </w:r>
      <w:r>
        <w:tab/>
        <w:t>37.355</w:t>
      </w:r>
      <w:r>
        <w:tab/>
        <w:t>17.5.0</w:t>
      </w:r>
      <w:r>
        <w:tab/>
        <w:t>NR_pos_enh2</w:t>
      </w:r>
    </w:p>
    <w:p w14:paraId="177CE7C6" w14:textId="77777777" w:rsidR="002049CA" w:rsidRDefault="002049CA" w:rsidP="002049CA">
      <w:pPr>
        <w:pStyle w:val="Doc-text2"/>
      </w:pPr>
    </w:p>
    <w:p w14:paraId="2DD45772" w14:textId="77777777" w:rsidR="002049CA" w:rsidRDefault="002049CA" w:rsidP="002049CA">
      <w:pPr>
        <w:pStyle w:val="Doc-text2"/>
      </w:pPr>
    </w:p>
    <w:p w14:paraId="462B72F3" w14:textId="77777777" w:rsidR="002049CA" w:rsidRDefault="002049CA" w:rsidP="002049CA">
      <w:pPr>
        <w:pStyle w:val="EmailDiscussion"/>
        <w:overflowPunct/>
        <w:autoSpaceDE/>
        <w:autoSpaceDN/>
        <w:adjustRightInd/>
        <w:ind w:left="1619" w:hanging="360"/>
        <w:textAlignment w:val="auto"/>
      </w:pPr>
      <w:r>
        <w:t>[AT123][406][POS] Rel-18 LPP CR on RAT-dependent integrity (CATT)</w:t>
      </w:r>
    </w:p>
    <w:p w14:paraId="0BE5B982" w14:textId="77777777" w:rsidR="002049CA" w:rsidRDefault="002049CA" w:rsidP="002049CA">
      <w:pPr>
        <w:pStyle w:val="EmailDiscussion2"/>
      </w:pPr>
      <w:r>
        <w:lastRenderedPageBreak/>
        <w:tab/>
        <w:t xml:space="preserve">Scope: Collect comments on the CR in R2-2307391 and produce an </w:t>
      </w:r>
      <w:proofErr w:type="spellStart"/>
      <w:r>
        <w:t>endorsable</w:t>
      </w:r>
      <w:proofErr w:type="spellEnd"/>
      <w:r>
        <w:t xml:space="preserve"> version.</w:t>
      </w:r>
    </w:p>
    <w:p w14:paraId="070A72EB" w14:textId="77777777" w:rsidR="002049CA" w:rsidRDefault="002049CA" w:rsidP="002049CA">
      <w:pPr>
        <w:pStyle w:val="EmailDiscussion2"/>
      </w:pPr>
      <w:r>
        <w:tab/>
        <w:t xml:space="preserve">Intended outcome: </w:t>
      </w:r>
      <w:proofErr w:type="spellStart"/>
      <w:r>
        <w:t>Endorsable</w:t>
      </w:r>
      <w:proofErr w:type="spellEnd"/>
      <w:r>
        <w:t xml:space="preserve"> CR in R2-2309181 and summary in R2-2309232</w:t>
      </w:r>
    </w:p>
    <w:p w14:paraId="36E747CF" w14:textId="77777777" w:rsidR="002049CA" w:rsidRDefault="002049CA" w:rsidP="002049CA">
      <w:pPr>
        <w:pStyle w:val="EmailDiscussion2"/>
      </w:pPr>
      <w:r>
        <w:tab/>
        <w:t>Deadline: Thursday 2023-08-24 2000 UTC</w:t>
      </w:r>
    </w:p>
    <w:p w14:paraId="61BAB101" w14:textId="77777777" w:rsidR="002049CA" w:rsidRDefault="002049CA" w:rsidP="002049CA">
      <w:pPr>
        <w:pStyle w:val="EmailDiscussion2"/>
      </w:pPr>
    </w:p>
    <w:p w14:paraId="52256747" w14:textId="55EFCD98" w:rsidR="002049CA" w:rsidRDefault="002049CA" w:rsidP="002049CA">
      <w:pPr>
        <w:pStyle w:val="Doc-title"/>
      </w:pPr>
      <w:r w:rsidRPr="00016828">
        <w:t>R2-2309232</w:t>
      </w:r>
      <w:r w:rsidRPr="00016828">
        <w:tab/>
      </w:r>
      <w:r w:rsidR="00016828" w:rsidRPr="00016828">
        <w:t>[AT123][406][POS] Rel-18 LPP CR on RAT-dependent integrity (CATT)</w:t>
      </w:r>
      <w:r w:rsidRPr="00016828">
        <w:tab/>
        <w:t>CATT</w:t>
      </w:r>
      <w:r w:rsidRPr="00016828">
        <w:tab/>
        <w:t>discussion</w:t>
      </w:r>
    </w:p>
    <w:p w14:paraId="7FF7E88E" w14:textId="77777777" w:rsidR="002049CA" w:rsidRDefault="002049CA" w:rsidP="002049CA">
      <w:pPr>
        <w:pStyle w:val="Doc-title"/>
        <w:rPr>
          <w:highlight w:val="yellow"/>
        </w:rPr>
      </w:pPr>
    </w:p>
    <w:p w14:paraId="64A180A7" w14:textId="103A86CE" w:rsidR="002049CA" w:rsidRDefault="002049CA" w:rsidP="002049CA">
      <w:pPr>
        <w:pStyle w:val="Doc-title"/>
      </w:pPr>
      <w:r w:rsidRPr="002625AA">
        <w:t>R2-2309181</w:t>
      </w:r>
      <w:r>
        <w:tab/>
        <w:t>LPP running CR for RAT-dependent integrity</w:t>
      </w:r>
      <w:r>
        <w:tab/>
        <w:t>CATT</w:t>
      </w:r>
      <w:r>
        <w:tab/>
        <w:t>draftCR</w:t>
      </w:r>
      <w:r>
        <w:tab/>
        <w:t>Rel-18</w:t>
      </w:r>
      <w:r>
        <w:tab/>
        <w:t>37.355</w:t>
      </w:r>
      <w:r>
        <w:tab/>
        <w:t>17.5.0</w:t>
      </w:r>
      <w:r>
        <w:tab/>
        <w:t>NR_pos_enh2</w:t>
      </w:r>
    </w:p>
    <w:p w14:paraId="22D16441" w14:textId="77777777" w:rsidR="002049CA" w:rsidRPr="004539A7" w:rsidRDefault="002049CA">
      <w:pPr>
        <w:pStyle w:val="Doc-text2"/>
        <w:numPr>
          <w:ilvl w:val="0"/>
          <w:numId w:val="52"/>
        </w:numPr>
        <w:overflowPunct/>
        <w:autoSpaceDE/>
        <w:autoSpaceDN/>
        <w:adjustRightInd/>
        <w:textAlignment w:val="auto"/>
      </w:pPr>
      <w:r>
        <w:t>Endorsed</w:t>
      </w:r>
    </w:p>
    <w:p w14:paraId="55FFE66E" w14:textId="77777777" w:rsidR="002049CA" w:rsidRPr="00647377" w:rsidRDefault="002049CA" w:rsidP="002049CA">
      <w:pPr>
        <w:pStyle w:val="Doc-text2"/>
      </w:pPr>
    </w:p>
    <w:p w14:paraId="5537FB7A" w14:textId="77777777" w:rsidR="002049CA" w:rsidRPr="00647377" w:rsidRDefault="002049CA" w:rsidP="002049CA">
      <w:pPr>
        <w:pStyle w:val="Doc-text2"/>
      </w:pPr>
    </w:p>
    <w:p w14:paraId="5FB75847" w14:textId="5F55DEC1" w:rsidR="002049CA" w:rsidRDefault="002049CA" w:rsidP="002049CA">
      <w:pPr>
        <w:pStyle w:val="Doc-title"/>
      </w:pPr>
      <w:r w:rsidRPr="002625AA">
        <w:t>R2-2308385</w:t>
      </w:r>
      <w:r>
        <w:tab/>
        <w:t>Running Stage 2 CR for 'Expanded and improved NR positioning'</w:t>
      </w:r>
      <w:r>
        <w:tab/>
        <w:t>Qualcomm Incorporated</w:t>
      </w:r>
      <w:r>
        <w:tab/>
        <w:t>draftCR</w:t>
      </w:r>
      <w:r>
        <w:tab/>
        <w:t>Rel-18</w:t>
      </w:r>
      <w:r>
        <w:tab/>
        <w:t>38.305</w:t>
      </w:r>
      <w:r>
        <w:tab/>
        <w:t>17.5.0</w:t>
      </w:r>
      <w:r>
        <w:tab/>
        <w:t>B</w:t>
      </w:r>
      <w:r>
        <w:tab/>
        <w:t>NR_pos_enh2</w:t>
      </w:r>
    </w:p>
    <w:p w14:paraId="17C27748" w14:textId="39740D9E" w:rsidR="002049CA" w:rsidRDefault="002049CA" w:rsidP="002049CA">
      <w:pPr>
        <w:pStyle w:val="Doc-title"/>
      </w:pPr>
      <w:r w:rsidRPr="002625AA">
        <w:t>R2-2308386</w:t>
      </w:r>
      <w:r>
        <w:tab/>
        <w:t>Stage 2 TP for SL-MO-LR/SL-MT-LR</w:t>
      </w:r>
      <w:r>
        <w:tab/>
        <w:t>Qualcomm Incorporated</w:t>
      </w:r>
      <w:r>
        <w:tab/>
        <w:t>discussion</w:t>
      </w:r>
    </w:p>
    <w:p w14:paraId="1A66D6AE" w14:textId="17D08787" w:rsidR="002049CA" w:rsidRDefault="002049CA" w:rsidP="002049CA">
      <w:pPr>
        <w:pStyle w:val="Doc-title"/>
      </w:pPr>
      <w:r w:rsidRPr="002625AA">
        <w:t>R2-2308387</w:t>
      </w:r>
      <w:r>
        <w:tab/>
        <w:t>Stage 2 TP for SLPP Transport between UE and LMF</w:t>
      </w:r>
      <w:r>
        <w:tab/>
        <w:t>Qualcomm Incorporated</w:t>
      </w:r>
      <w:r>
        <w:tab/>
        <w:t>discussion</w:t>
      </w:r>
    </w:p>
    <w:p w14:paraId="76469CA9" w14:textId="2C77A660" w:rsidR="002049CA" w:rsidRDefault="002049CA" w:rsidP="002049CA">
      <w:pPr>
        <w:pStyle w:val="Doc-title"/>
      </w:pPr>
      <w:r w:rsidRPr="002625AA">
        <w:t>R2-2308395</w:t>
      </w:r>
      <w:r>
        <w:tab/>
        <w:t>Stage 2 TP for SLPP Transport between UEs</w:t>
      </w:r>
      <w:r>
        <w:tab/>
        <w:t>Qualcomm Incorporated</w:t>
      </w:r>
      <w:r>
        <w:tab/>
        <w:t>discussion</w:t>
      </w:r>
    </w:p>
    <w:p w14:paraId="0DF4FC3A" w14:textId="77777777" w:rsidR="002049CA" w:rsidRDefault="002049CA" w:rsidP="002049CA">
      <w:pPr>
        <w:pStyle w:val="Doc-text2"/>
      </w:pPr>
    </w:p>
    <w:p w14:paraId="0A7D083A" w14:textId="77777777" w:rsidR="002049CA" w:rsidRDefault="002049CA" w:rsidP="002049CA">
      <w:pPr>
        <w:pStyle w:val="Doc-text2"/>
      </w:pPr>
    </w:p>
    <w:p w14:paraId="79B153A9" w14:textId="77777777" w:rsidR="002049CA" w:rsidRDefault="002049CA" w:rsidP="002049CA">
      <w:pPr>
        <w:pStyle w:val="EmailDiscussion"/>
        <w:overflowPunct/>
        <w:autoSpaceDE/>
        <w:autoSpaceDN/>
        <w:adjustRightInd/>
        <w:ind w:left="1619" w:hanging="360"/>
        <w:textAlignment w:val="auto"/>
      </w:pPr>
      <w:r>
        <w:t>[AT123][407][POS] Rel-18 positioning stage 2 CR and TPs (Qualcomm)</w:t>
      </w:r>
    </w:p>
    <w:p w14:paraId="22E37C3F" w14:textId="77777777" w:rsidR="002049CA" w:rsidRDefault="002049CA" w:rsidP="002049CA">
      <w:pPr>
        <w:pStyle w:val="EmailDiscussion2"/>
      </w:pPr>
      <w:r>
        <w:tab/>
        <w:t xml:space="preserve">Scope: Collect comments on the CR in R2-2308385 and related TPs in R2-2308386 / R2-2308387 / R2-2308395, and produce an </w:t>
      </w:r>
      <w:proofErr w:type="spellStart"/>
      <w:r>
        <w:t>endorsable</w:t>
      </w:r>
      <w:proofErr w:type="spellEnd"/>
      <w:r>
        <w:t xml:space="preserve"> version of the CR.</w:t>
      </w:r>
    </w:p>
    <w:p w14:paraId="0C224E7D" w14:textId="77777777" w:rsidR="002049CA" w:rsidRDefault="002049CA" w:rsidP="002049CA">
      <w:pPr>
        <w:pStyle w:val="EmailDiscussion2"/>
      </w:pPr>
      <w:r>
        <w:tab/>
        <w:t xml:space="preserve">Intended outcome: </w:t>
      </w:r>
      <w:proofErr w:type="spellStart"/>
      <w:r>
        <w:t>Endorsable</w:t>
      </w:r>
      <w:proofErr w:type="spellEnd"/>
      <w:r>
        <w:t xml:space="preserve"> CR in R2-2309207</w:t>
      </w:r>
    </w:p>
    <w:p w14:paraId="1B29BD78" w14:textId="77777777" w:rsidR="002049CA" w:rsidRDefault="002049CA" w:rsidP="002049CA">
      <w:pPr>
        <w:pStyle w:val="EmailDiscussion2"/>
      </w:pPr>
      <w:r>
        <w:tab/>
        <w:t>Deadline: Thursday 2023-08-24 2000 UTC</w:t>
      </w:r>
    </w:p>
    <w:p w14:paraId="2B5676F1" w14:textId="77777777" w:rsidR="002049CA" w:rsidRDefault="002049CA" w:rsidP="002049CA">
      <w:pPr>
        <w:pStyle w:val="EmailDiscussion2"/>
      </w:pPr>
    </w:p>
    <w:p w14:paraId="2F1DC6EE" w14:textId="756152E4" w:rsidR="002049CA" w:rsidRDefault="002049CA" w:rsidP="002049CA">
      <w:pPr>
        <w:pStyle w:val="Doc-title"/>
      </w:pPr>
      <w:r w:rsidRPr="002625AA">
        <w:t>R2-2309207</w:t>
      </w:r>
      <w:r>
        <w:tab/>
        <w:t>Running Stage 2 CR for 'Expanded and improved NR positioning'</w:t>
      </w:r>
      <w:r>
        <w:tab/>
        <w:t>Qualcomm Incorporated</w:t>
      </w:r>
      <w:r>
        <w:tab/>
        <w:t>draftCR</w:t>
      </w:r>
      <w:r>
        <w:tab/>
        <w:t>Rel-18</w:t>
      </w:r>
      <w:r>
        <w:tab/>
        <w:t>38.305</w:t>
      </w:r>
      <w:r>
        <w:tab/>
        <w:t>17.5.0</w:t>
      </w:r>
      <w:r>
        <w:tab/>
        <w:t>B</w:t>
      </w:r>
      <w:r>
        <w:tab/>
        <w:t>NR_pos_enh2</w:t>
      </w:r>
    </w:p>
    <w:p w14:paraId="246567F6" w14:textId="77777777" w:rsidR="002049CA" w:rsidRPr="007D73B6" w:rsidRDefault="002049CA">
      <w:pPr>
        <w:pStyle w:val="Doc-text2"/>
        <w:numPr>
          <w:ilvl w:val="0"/>
          <w:numId w:val="52"/>
        </w:numPr>
        <w:overflowPunct/>
        <w:autoSpaceDE/>
        <w:autoSpaceDN/>
        <w:adjustRightInd/>
        <w:textAlignment w:val="auto"/>
      </w:pPr>
      <w:r>
        <w:t>Endorsed</w:t>
      </w:r>
    </w:p>
    <w:p w14:paraId="6152177D" w14:textId="77777777" w:rsidR="002049CA" w:rsidRPr="007D73B6" w:rsidRDefault="002049CA" w:rsidP="002049CA">
      <w:pPr>
        <w:pStyle w:val="Doc-text2"/>
      </w:pPr>
    </w:p>
    <w:p w14:paraId="255C0F6C" w14:textId="4EA1290E" w:rsidR="002049CA" w:rsidRDefault="002049CA" w:rsidP="002049CA">
      <w:pPr>
        <w:pStyle w:val="Doc-title"/>
      </w:pPr>
      <w:r w:rsidRPr="002625AA">
        <w:t>R2-2308484</w:t>
      </w:r>
      <w:r>
        <w:tab/>
        <w:t>Rapporteur CR for Positioning RRC Changes</w:t>
      </w:r>
      <w:r>
        <w:tab/>
        <w:t>Ericsson</w:t>
      </w:r>
      <w:r>
        <w:tab/>
        <w:t>draftCR</w:t>
      </w:r>
      <w:r>
        <w:tab/>
        <w:t>Rel-18</w:t>
      </w:r>
      <w:r>
        <w:tab/>
        <w:t>38.331</w:t>
      </w:r>
      <w:r>
        <w:tab/>
        <w:t>17.5.0</w:t>
      </w:r>
      <w:r>
        <w:tab/>
        <w:t>B</w:t>
      </w:r>
      <w:r>
        <w:tab/>
        <w:t>NR_pos_enh2</w:t>
      </w:r>
    </w:p>
    <w:p w14:paraId="57C8631F" w14:textId="77777777" w:rsidR="002049CA" w:rsidRDefault="002049CA" w:rsidP="002049CA">
      <w:pPr>
        <w:pStyle w:val="Doc-text2"/>
      </w:pPr>
    </w:p>
    <w:p w14:paraId="3D8F81A4" w14:textId="77777777" w:rsidR="002049CA" w:rsidRDefault="002049CA" w:rsidP="002049CA">
      <w:pPr>
        <w:pStyle w:val="Doc-text2"/>
      </w:pPr>
    </w:p>
    <w:p w14:paraId="456D4133" w14:textId="77777777" w:rsidR="002049CA" w:rsidRDefault="002049CA" w:rsidP="002049CA">
      <w:pPr>
        <w:pStyle w:val="EmailDiscussion"/>
        <w:overflowPunct/>
        <w:autoSpaceDE/>
        <w:autoSpaceDN/>
        <w:adjustRightInd/>
        <w:ind w:left="1619" w:hanging="360"/>
        <w:textAlignment w:val="auto"/>
      </w:pPr>
      <w:r>
        <w:t>[AT123][408][POS] Rel-18 positioning RRC CR (Ericsson)</w:t>
      </w:r>
    </w:p>
    <w:p w14:paraId="0B6B2C74" w14:textId="77777777" w:rsidR="002049CA" w:rsidRDefault="002049CA" w:rsidP="002049CA">
      <w:pPr>
        <w:pStyle w:val="EmailDiscussion2"/>
      </w:pPr>
      <w:r>
        <w:tab/>
        <w:t xml:space="preserve">Scope: Collect comments on the CR in R2-2308484 and produce an </w:t>
      </w:r>
      <w:proofErr w:type="spellStart"/>
      <w:r>
        <w:t>endorsable</w:t>
      </w:r>
      <w:proofErr w:type="spellEnd"/>
      <w:r>
        <w:t xml:space="preserve"> version.</w:t>
      </w:r>
    </w:p>
    <w:p w14:paraId="29951956" w14:textId="77777777" w:rsidR="002049CA" w:rsidRDefault="002049CA" w:rsidP="002049CA">
      <w:pPr>
        <w:pStyle w:val="EmailDiscussion2"/>
      </w:pPr>
      <w:r>
        <w:tab/>
        <w:t xml:space="preserve">Intended outcome: </w:t>
      </w:r>
      <w:proofErr w:type="spellStart"/>
      <w:r>
        <w:t>Endorsable</w:t>
      </w:r>
      <w:proofErr w:type="spellEnd"/>
      <w:r>
        <w:t xml:space="preserve"> CR in R2-2309182 and summary in R2-2309230</w:t>
      </w:r>
    </w:p>
    <w:p w14:paraId="57F9BEC0" w14:textId="77777777" w:rsidR="002049CA" w:rsidRDefault="002049CA" w:rsidP="002049CA">
      <w:pPr>
        <w:pStyle w:val="EmailDiscussion2"/>
      </w:pPr>
      <w:r>
        <w:tab/>
        <w:t>Deadline: Thursday 2023-08-24 2000 UTC</w:t>
      </w:r>
    </w:p>
    <w:p w14:paraId="2317A2AB" w14:textId="77777777" w:rsidR="002049CA" w:rsidRDefault="002049CA" w:rsidP="002049CA">
      <w:pPr>
        <w:pStyle w:val="EmailDiscussion2"/>
      </w:pPr>
    </w:p>
    <w:p w14:paraId="5CC84892" w14:textId="6A315A9C" w:rsidR="002049CA" w:rsidRDefault="002049CA" w:rsidP="002049CA">
      <w:pPr>
        <w:pStyle w:val="Doc-title"/>
      </w:pPr>
      <w:r w:rsidRPr="002625AA">
        <w:t>R2-2309230</w:t>
      </w:r>
      <w:r>
        <w:tab/>
      </w:r>
      <w:r w:rsidRPr="00BA39C7">
        <w:t>[AT123][408][POS] Rel-18 positioning RRC CR (Ericsson)</w:t>
      </w:r>
      <w:r>
        <w:tab/>
        <w:t>Ericsson</w:t>
      </w:r>
      <w:r>
        <w:tab/>
        <w:t>discussion</w:t>
      </w:r>
    </w:p>
    <w:p w14:paraId="0A94E9B3" w14:textId="12FE80CD" w:rsidR="002049CA" w:rsidRPr="004539A7" w:rsidRDefault="00FB6733">
      <w:pPr>
        <w:pStyle w:val="Doc-text2"/>
        <w:numPr>
          <w:ilvl w:val="0"/>
          <w:numId w:val="52"/>
        </w:numPr>
        <w:overflowPunct/>
        <w:autoSpaceDE/>
        <w:autoSpaceDN/>
        <w:adjustRightInd/>
        <w:textAlignment w:val="auto"/>
      </w:pPr>
      <w:r>
        <w:t>Noted</w:t>
      </w:r>
    </w:p>
    <w:p w14:paraId="0DD637A5" w14:textId="77777777" w:rsidR="002049CA" w:rsidRDefault="002049CA" w:rsidP="002049CA">
      <w:pPr>
        <w:pStyle w:val="Doc-text2"/>
      </w:pPr>
    </w:p>
    <w:p w14:paraId="6E217095" w14:textId="0D8FBA9F" w:rsidR="002049CA" w:rsidRDefault="002049CA" w:rsidP="002049CA">
      <w:pPr>
        <w:pStyle w:val="Doc-title"/>
      </w:pPr>
      <w:r w:rsidRPr="002625AA">
        <w:t>R2-2309182</w:t>
      </w:r>
      <w:r>
        <w:tab/>
        <w:t>Rapporteur CR for Positioning RRC Changes</w:t>
      </w:r>
      <w:r>
        <w:tab/>
        <w:t>Ericsson</w:t>
      </w:r>
      <w:r>
        <w:tab/>
        <w:t>draftCR</w:t>
      </w:r>
      <w:r>
        <w:tab/>
        <w:t>Rel-18</w:t>
      </w:r>
      <w:r>
        <w:tab/>
        <w:t>38.331</w:t>
      </w:r>
      <w:r>
        <w:tab/>
        <w:t>17.5.0</w:t>
      </w:r>
      <w:r>
        <w:tab/>
        <w:t>B</w:t>
      </w:r>
      <w:r>
        <w:tab/>
        <w:t>NR_pos_enh2</w:t>
      </w:r>
    </w:p>
    <w:p w14:paraId="13E8F473" w14:textId="59048711" w:rsidR="002049CA" w:rsidRDefault="00FB6733" w:rsidP="002049CA">
      <w:pPr>
        <w:pStyle w:val="Doc-text2"/>
      </w:pPr>
      <w:r>
        <w:t>=&gt; Endorsed</w:t>
      </w:r>
    </w:p>
    <w:p w14:paraId="6AF69E0A" w14:textId="77777777" w:rsidR="002049CA" w:rsidRDefault="002049CA" w:rsidP="002049CA">
      <w:pPr>
        <w:pStyle w:val="Doc-text2"/>
      </w:pPr>
    </w:p>
    <w:p w14:paraId="1219E3AA" w14:textId="77777777" w:rsidR="002049CA" w:rsidRDefault="002049CA" w:rsidP="002049CA">
      <w:pPr>
        <w:pStyle w:val="Comments"/>
      </w:pPr>
      <w:r>
        <w:t>Rapporteur inputs on spec handling</w:t>
      </w:r>
    </w:p>
    <w:p w14:paraId="063FB851" w14:textId="61C5030B" w:rsidR="002049CA" w:rsidRDefault="002049CA" w:rsidP="002049CA">
      <w:pPr>
        <w:pStyle w:val="Doc-title"/>
      </w:pPr>
      <w:r w:rsidRPr="002625AA">
        <w:t>R2-2307662</w:t>
      </w:r>
      <w:r>
        <w:tab/>
        <w:t>Further considerations on SLPP specification</w:t>
      </w:r>
      <w:r>
        <w:tab/>
        <w:t>Intel Corporation</w:t>
      </w:r>
      <w:r>
        <w:tab/>
        <w:t>discussion</w:t>
      </w:r>
      <w:r>
        <w:tab/>
        <w:t>Rel-18</w:t>
      </w:r>
      <w:r>
        <w:tab/>
        <w:t>NR_pos_enh2</w:t>
      </w:r>
    </w:p>
    <w:p w14:paraId="558EC0CF" w14:textId="3871383D" w:rsidR="002049CA" w:rsidRDefault="002049CA" w:rsidP="002049CA">
      <w:pPr>
        <w:pStyle w:val="Doc-title"/>
      </w:pPr>
      <w:r w:rsidRPr="002625AA">
        <w:t>R2-2308259</w:t>
      </w:r>
      <w:r>
        <w:tab/>
        <w:t>Discussion on R18 positioning UE capabilities</w:t>
      </w:r>
      <w:r>
        <w:tab/>
        <w:t>Xiaomi</w:t>
      </w:r>
      <w:r>
        <w:tab/>
        <w:t>discussion</w:t>
      </w:r>
    </w:p>
    <w:p w14:paraId="6087A6AE" w14:textId="77777777" w:rsidR="002049CA" w:rsidRDefault="002049CA" w:rsidP="002049CA">
      <w:pPr>
        <w:pStyle w:val="Doc-text2"/>
      </w:pPr>
    </w:p>
    <w:p w14:paraId="4F12471D" w14:textId="77777777" w:rsidR="002049CA" w:rsidRDefault="002049CA" w:rsidP="002049CA">
      <w:pPr>
        <w:pStyle w:val="Doc-text2"/>
      </w:pPr>
    </w:p>
    <w:p w14:paraId="0B3EFE94" w14:textId="77777777" w:rsidR="002049CA" w:rsidRDefault="002049CA" w:rsidP="002049CA">
      <w:pPr>
        <w:pStyle w:val="EmailDiscussion"/>
        <w:overflowPunct/>
        <w:autoSpaceDE/>
        <w:autoSpaceDN/>
        <w:adjustRightInd/>
        <w:ind w:left="1619" w:hanging="360"/>
        <w:textAlignment w:val="auto"/>
      </w:pPr>
      <w:r>
        <w:t>[AT123][410][POS] Rel-18 positioning capabilities (Xiaomi)</w:t>
      </w:r>
    </w:p>
    <w:p w14:paraId="0AB91B7B" w14:textId="77777777" w:rsidR="002049CA" w:rsidRDefault="002049CA" w:rsidP="002049CA">
      <w:pPr>
        <w:pStyle w:val="EmailDiscussion2"/>
      </w:pPr>
      <w:r>
        <w:tab/>
        <w:t>Scope: Discuss the proposals in R2-2308259 and conclude on handling of the Rel-18 capabilities.</w:t>
      </w:r>
    </w:p>
    <w:p w14:paraId="7A5FFB7F" w14:textId="77777777" w:rsidR="002049CA" w:rsidRDefault="002049CA" w:rsidP="002049CA">
      <w:pPr>
        <w:pStyle w:val="EmailDiscussion2"/>
      </w:pPr>
      <w:r>
        <w:tab/>
        <w:t>Intended outcome: Report to CB session in R2-2309175</w:t>
      </w:r>
    </w:p>
    <w:p w14:paraId="4F4031B8" w14:textId="77777777" w:rsidR="002049CA" w:rsidRDefault="002049CA" w:rsidP="002049CA">
      <w:pPr>
        <w:pStyle w:val="EmailDiscussion2"/>
      </w:pPr>
      <w:r>
        <w:tab/>
        <w:t>Deadline: Wednesday 2023-08-23 2000 UTC</w:t>
      </w:r>
    </w:p>
    <w:p w14:paraId="6CC03FF9" w14:textId="77777777" w:rsidR="002049CA" w:rsidRDefault="002049CA" w:rsidP="002049CA">
      <w:pPr>
        <w:pStyle w:val="EmailDiscussion2"/>
      </w:pPr>
    </w:p>
    <w:p w14:paraId="26633562" w14:textId="41875774" w:rsidR="002049CA" w:rsidRDefault="002049CA" w:rsidP="002049CA">
      <w:pPr>
        <w:pStyle w:val="Doc-title"/>
      </w:pPr>
      <w:r w:rsidRPr="002625AA">
        <w:t>R2-2309175</w:t>
      </w:r>
      <w:r>
        <w:tab/>
      </w:r>
      <w:r w:rsidRPr="009D2E95">
        <w:t>Report of email discussion [AT123][410][POS] Rel-18 positioning capabilities</w:t>
      </w:r>
      <w:r>
        <w:tab/>
        <w:t>Xiaomi</w:t>
      </w:r>
      <w:r>
        <w:tab/>
        <w:t>discussion</w:t>
      </w:r>
    </w:p>
    <w:p w14:paraId="4703C93E" w14:textId="77777777" w:rsidR="002049CA" w:rsidRDefault="002049CA" w:rsidP="002049CA">
      <w:pPr>
        <w:pStyle w:val="Doc-text2"/>
      </w:pPr>
    </w:p>
    <w:p w14:paraId="774C24CA" w14:textId="77777777" w:rsidR="002049CA" w:rsidRDefault="002049CA" w:rsidP="002049CA">
      <w:pPr>
        <w:pStyle w:val="Doc-text2"/>
      </w:pPr>
      <w:r>
        <w:t>Proposal 1: The principle of UE capabilities for Rel-18 positioning WI follow the Rel-17 positioning WI, including:</w:t>
      </w:r>
    </w:p>
    <w:p w14:paraId="3F2C4E59" w14:textId="77777777" w:rsidR="002049CA" w:rsidRDefault="002049CA" w:rsidP="002049CA">
      <w:pPr>
        <w:pStyle w:val="Doc-text2"/>
      </w:pPr>
      <w:r>
        <w:t>•</w:t>
      </w:r>
      <w:r>
        <w:tab/>
        <w:t>RAN1/4 feature groups related to RRC/TS38.306 should be captured in the Mega CRs directly;</w:t>
      </w:r>
    </w:p>
    <w:p w14:paraId="21C674A4" w14:textId="77777777" w:rsidR="002049CA" w:rsidRDefault="002049CA" w:rsidP="002049CA">
      <w:pPr>
        <w:pStyle w:val="Doc-text2"/>
      </w:pPr>
      <w:r>
        <w:t>•</w:t>
      </w:r>
      <w:r>
        <w:tab/>
        <w:t>RAN1/4 feature groups related to LPP/SLPP should be captured in LPP/SLPP running CR directly;</w:t>
      </w:r>
    </w:p>
    <w:p w14:paraId="557575EB" w14:textId="77777777" w:rsidR="002049CA" w:rsidRDefault="002049CA" w:rsidP="002049CA">
      <w:pPr>
        <w:pStyle w:val="Doc-text2"/>
      </w:pPr>
      <w:r>
        <w:t>•</w:t>
      </w:r>
      <w:r>
        <w:tab/>
        <w:t xml:space="preserve">RAN2 determined UE capabilities for RRC/TS38.306 should be maintained in running UE capability CRs, and then it should be merged into the Mega CRs </w:t>
      </w:r>
    </w:p>
    <w:p w14:paraId="16399702" w14:textId="77777777" w:rsidR="002049CA" w:rsidRDefault="002049CA" w:rsidP="002049CA">
      <w:pPr>
        <w:pStyle w:val="Doc-text2"/>
      </w:pPr>
      <w:r>
        <w:t>•</w:t>
      </w:r>
      <w:r>
        <w:tab/>
        <w:t>RAN2 determined UE capabilities for LPP/SLPP can be maintained in running UE capability CR and then it should be merged into LPP/SLPP running CR, or the RAN2 determined UE capabilities can be captured in LPP/SLPP running CR directly. It depends on the coordination between SLPP, LPP and capability rapporteurs.</w:t>
      </w:r>
    </w:p>
    <w:p w14:paraId="3A62EB03" w14:textId="77777777" w:rsidR="002049CA" w:rsidRDefault="002049CA" w:rsidP="002049CA">
      <w:pPr>
        <w:pStyle w:val="Doc-text2"/>
      </w:pPr>
    </w:p>
    <w:p w14:paraId="7FDEB045" w14:textId="77777777" w:rsidR="002049CA" w:rsidRDefault="002049CA" w:rsidP="002049CA">
      <w:pPr>
        <w:pStyle w:val="Doc-text2"/>
      </w:pPr>
      <w:r>
        <w:t>Discussion:</w:t>
      </w:r>
    </w:p>
    <w:p w14:paraId="1D1D53A2" w14:textId="77777777" w:rsidR="002049CA" w:rsidRDefault="002049CA" w:rsidP="002049CA">
      <w:pPr>
        <w:pStyle w:val="Doc-text2"/>
      </w:pPr>
      <w:r>
        <w:t>Chair thinks this is business as usual; Qualcomm have some concern with the proposed LPP/SLPP handling and would prefer to handle the capabilities in the LPP/SLPP CRs directly.</w:t>
      </w:r>
    </w:p>
    <w:p w14:paraId="091E3E67" w14:textId="77777777" w:rsidR="002049CA" w:rsidRDefault="002049CA" w:rsidP="002049CA">
      <w:pPr>
        <w:pStyle w:val="Doc-text2"/>
      </w:pPr>
      <w:r>
        <w:t>Lenovo think it is useful to separate the capabilities for LPP/SLPP as well, because of large numbers of feature groups, but they can accept leaving it to the running CR rapporteurs.</w:t>
      </w:r>
    </w:p>
    <w:p w14:paraId="684CB302" w14:textId="77777777" w:rsidR="002049CA" w:rsidRDefault="002049CA" w:rsidP="002049CA">
      <w:pPr>
        <w:pStyle w:val="Doc-text2"/>
      </w:pPr>
      <w:r>
        <w:t>Intel think for RRC/306 it is clear that it should be a separate CR, and they have no strong view on LPP/SLPP.</w:t>
      </w:r>
    </w:p>
    <w:p w14:paraId="617C3967" w14:textId="77777777" w:rsidR="002049CA" w:rsidRDefault="002049CA" w:rsidP="002049CA">
      <w:pPr>
        <w:pStyle w:val="Doc-text2"/>
      </w:pPr>
      <w:r>
        <w:t>Lenovo note that in Rel-17 we received feature groups gradually and had to introduce them step by step.</w:t>
      </w:r>
    </w:p>
    <w:p w14:paraId="75B310E9" w14:textId="77777777" w:rsidR="002049CA" w:rsidRDefault="002049CA" w:rsidP="002049CA">
      <w:pPr>
        <w:pStyle w:val="Doc-text2"/>
      </w:pPr>
    </w:p>
    <w:p w14:paraId="719CBB72" w14:textId="77777777" w:rsidR="002049CA" w:rsidRDefault="002049CA" w:rsidP="002049CA">
      <w:pPr>
        <w:pStyle w:val="Doc-text2"/>
      </w:pPr>
      <w:r>
        <w:t>Proposal 2: RAN2 leads the discussion on RAN2 related positioning capability for RAN2 lead items ‘RAT-dependent positioning integrity’ and ‘LPHAP’, and the final UE capability agreed in RAN1/RAN4 for ‘RAT-dependent positioning integrity’ and ‘LPHAP’ should be double-checked and confirmed by RAN2.</w:t>
      </w:r>
    </w:p>
    <w:p w14:paraId="24CFE78C" w14:textId="77777777" w:rsidR="002049CA" w:rsidRDefault="002049CA" w:rsidP="002049CA">
      <w:pPr>
        <w:pStyle w:val="Doc-text2"/>
      </w:pPr>
    </w:p>
    <w:p w14:paraId="56F2A553" w14:textId="77777777" w:rsidR="002049CA" w:rsidRDefault="002049CA" w:rsidP="002049CA">
      <w:pPr>
        <w:pStyle w:val="Doc-text2"/>
      </w:pPr>
      <w:r>
        <w:t>Proposal 3: For SL positioning, the existing RAN2 related LPP capability can be used as starting point for discussing of RAN2 related SLPP capability, FFS the detailed capabilities.</w:t>
      </w:r>
    </w:p>
    <w:p w14:paraId="35BD3539" w14:textId="77777777" w:rsidR="002049CA" w:rsidRDefault="002049CA" w:rsidP="002049CA">
      <w:pPr>
        <w:pStyle w:val="Doc-text2"/>
      </w:pPr>
    </w:p>
    <w:p w14:paraId="36AF9DE7" w14:textId="77777777" w:rsidR="002049CA" w:rsidRDefault="002049CA" w:rsidP="002049CA">
      <w:pPr>
        <w:pStyle w:val="Doc-text2"/>
      </w:pPr>
      <w:r>
        <w:t>Discussion:</w:t>
      </w:r>
    </w:p>
    <w:p w14:paraId="0A498ABA" w14:textId="77777777" w:rsidR="002049CA" w:rsidRDefault="002049CA" w:rsidP="002049CA">
      <w:pPr>
        <w:pStyle w:val="Doc-text2"/>
      </w:pPr>
      <w:r>
        <w:t>Intel note that there may be capabilities that overlap between RRC and LPP/SLPP, and the rapporteurs should check for alignment (names, etc.)</w:t>
      </w:r>
    </w:p>
    <w:p w14:paraId="425BB2F3" w14:textId="77777777" w:rsidR="002049CA" w:rsidRDefault="002049CA" w:rsidP="002049CA">
      <w:pPr>
        <w:pStyle w:val="Doc-text2"/>
      </w:pPr>
    </w:p>
    <w:p w14:paraId="52ECE2A7" w14:textId="77777777" w:rsidR="002049CA" w:rsidRDefault="002049CA" w:rsidP="002049CA">
      <w:pPr>
        <w:pStyle w:val="Doc-text2"/>
      </w:pPr>
      <w:r>
        <w:t xml:space="preserve">Proposal 4: Introduce the LPP capabilities for RAT dependent positioning integrity, and the detailed capabilities can be checked in the LPP running CR. </w:t>
      </w:r>
    </w:p>
    <w:p w14:paraId="64BFFA5B" w14:textId="77777777" w:rsidR="002049CA" w:rsidRDefault="002049CA" w:rsidP="002049CA">
      <w:pPr>
        <w:pStyle w:val="Doc-text2"/>
      </w:pPr>
      <w:r>
        <w:t>Proposal 5: For LPHAP, introduce LPP capability on ‘SRS with validity area’ and ‘preconfigured SRS’, the detailed capabilities may be introduced by RAN1. And the LPP capabilities on PRS DRX alignments are FFS.</w:t>
      </w:r>
    </w:p>
    <w:p w14:paraId="33F45F28" w14:textId="77777777" w:rsidR="002049CA" w:rsidRPr="00570431" w:rsidRDefault="002049CA" w:rsidP="002049CA">
      <w:pPr>
        <w:pStyle w:val="Doc-text2"/>
      </w:pPr>
      <w:r>
        <w:t>Proposal 6: For LPHAP, introduce RRC capability on ‘SRS with validity area’ and ‘preconfigured SRS’, the detailed capabilities may be introduced by RAN1.</w:t>
      </w:r>
    </w:p>
    <w:p w14:paraId="40F3632A" w14:textId="77777777" w:rsidR="002049CA" w:rsidRDefault="002049CA" w:rsidP="002049CA">
      <w:pPr>
        <w:pStyle w:val="Doc-text2"/>
      </w:pPr>
    </w:p>
    <w:p w14:paraId="54300FBC" w14:textId="77777777" w:rsidR="002049CA" w:rsidRDefault="002049CA" w:rsidP="002049CA">
      <w:pPr>
        <w:pStyle w:val="Doc-text2"/>
        <w:pBdr>
          <w:top w:val="single" w:sz="4" w:space="1" w:color="auto"/>
          <w:left w:val="single" w:sz="4" w:space="4" w:color="auto"/>
          <w:bottom w:val="single" w:sz="4" w:space="1" w:color="auto"/>
          <w:right w:val="single" w:sz="4" w:space="4" w:color="auto"/>
        </w:pBdr>
      </w:pPr>
      <w:r>
        <w:t>Agreements:</w:t>
      </w:r>
    </w:p>
    <w:p w14:paraId="52D87218" w14:textId="77777777" w:rsidR="002049CA" w:rsidRPr="007D73B6" w:rsidRDefault="002049CA" w:rsidP="002049CA">
      <w:pPr>
        <w:pStyle w:val="Doc-text2"/>
        <w:pBdr>
          <w:top w:val="single" w:sz="4" w:space="1" w:color="auto"/>
          <w:left w:val="single" w:sz="4" w:space="4" w:color="auto"/>
          <w:bottom w:val="single" w:sz="4" w:space="1" w:color="auto"/>
          <w:right w:val="single" w:sz="4" w:space="4" w:color="auto"/>
        </w:pBdr>
      </w:pPr>
      <w:r>
        <w:t>RRC/38.306 capabilities are captured separately and merged into the mega CRs as usual (both RAN1/RAN4 and RAN2 capabilities).</w:t>
      </w:r>
    </w:p>
    <w:p w14:paraId="549DD18B" w14:textId="77777777" w:rsidR="002049CA" w:rsidRDefault="002049CA" w:rsidP="002049CA">
      <w:pPr>
        <w:pStyle w:val="Doc-text2"/>
        <w:pBdr>
          <w:top w:val="single" w:sz="4" w:space="1" w:color="auto"/>
          <w:left w:val="single" w:sz="4" w:space="4" w:color="auto"/>
          <w:bottom w:val="single" w:sz="4" w:space="1" w:color="auto"/>
          <w:right w:val="single" w:sz="4" w:space="4" w:color="auto"/>
        </w:pBdr>
      </w:pPr>
      <w:r w:rsidRPr="00465FC6">
        <w:t>RAN1/4 feature groups related to LPP/SLPP should be captured in LPP/SLPP running CR directly</w:t>
      </w:r>
      <w:r>
        <w:t>.</w:t>
      </w:r>
    </w:p>
    <w:p w14:paraId="457C9EA2" w14:textId="77777777" w:rsidR="002049CA" w:rsidRDefault="002049CA" w:rsidP="002049CA">
      <w:pPr>
        <w:pStyle w:val="Doc-text2"/>
        <w:pBdr>
          <w:top w:val="single" w:sz="4" w:space="1" w:color="auto"/>
          <w:left w:val="single" w:sz="4" w:space="4" w:color="auto"/>
          <w:bottom w:val="single" w:sz="4" w:space="1" w:color="auto"/>
          <w:right w:val="single" w:sz="4" w:space="4" w:color="auto"/>
        </w:pBdr>
      </w:pPr>
      <w:r>
        <w:t>RAN2 determined UE capabilities can be captured in LPP/SLPP running CR directly.  Feature list will be captured and maintained as usual.</w:t>
      </w:r>
    </w:p>
    <w:p w14:paraId="58DE7E39" w14:textId="77777777" w:rsidR="002049CA" w:rsidRDefault="002049CA" w:rsidP="002049CA">
      <w:pPr>
        <w:pStyle w:val="Doc-text2"/>
        <w:pBdr>
          <w:top w:val="single" w:sz="4" w:space="1" w:color="auto"/>
          <w:left w:val="single" w:sz="4" w:space="4" w:color="auto"/>
          <w:bottom w:val="single" w:sz="4" w:space="1" w:color="auto"/>
          <w:right w:val="single" w:sz="4" w:space="4" w:color="auto"/>
        </w:pBdr>
      </w:pPr>
      <w:r>
        <w:t>CR rapporteurs are asked to check for consistency where capabilities overlap between RRC and LPP/SLPP.</w:t>
      </w:r>
    </w:p>
    <w:p w14:paraId="6A9D3496" w14:textId="77777777" w:rsidR="002049CA" w:rsidRDefault="002049CA" w:rsidP="002049CA">
      <w:pPr>
        <w:pStyle w:val="Doc-text2"/>
      </w:pPr>
    </w:p>
    <w:p w14:paraId="2BF73D34" w14:textId="77777777" w:rsidR="002049CA" w:rsidRDefault="002049CA" w:rsidP="002049CA">
      <w:pPr>
        <w:pStyle w:val="Comments"/>
      </w:pPr>
      <w:r>
        <w:t>Other</w:t>
      </w:r>
    </w:p>
    <w:p w14:paraId="46F3BE25" w14:textId="77777777" w:rsidR="002049CA" w:rsidRDefault="002049CA" w:rsidP="002049CA">
      <w:pPr>
        <w:pStyle w:val="Heading3"/>
      </w:pPr>
      <w:bookmarkStart w:id="286" w:name="_Toc147644921"/>
      <w:r>
        <w:t>7.2.2</w:t>
      </w:r>
      <w:r>
        <w:tab/>
      </w:r>
      <w:proofErr w:type="spellStart"/>
      <w:r>
        <w:t>Sidelink</w:t>
      </w:r>
      <w:proofErr w:type="spellEnd"/>
      <w:r>
        <w:t xml:space="preserve"> positioning</w:t>
      </w:r>
      <w:bookmarkEnd w:id="286"/>
    </w:p>
    <w:p w14:paraId="0FD26B82" w14:textId="77777777" w:rsidR="002049CA" w:rsidRDefault="002049CA" w:rsidP="002049CA">
      <w:pPr>
        <w:pStyle w:val="Comments"/>
      </w:pPr>
      <w:r>
        <w:t>Positioning architecture and signalling procedures (e.g. configuration, measurement reporting, etc) to enable sidelink positioning.  Including measurements to enable RTT-based positioning, SL-AoA, and SL-TDOA; signalling and associated UE behaviour for support of unicast, groupcast (not including many-to-one) and broadcast of SL-PRS transmissions; reporting signalling and procedures to facilitate support of SL positioning in all coverage scenarios and for PC5-only and joint PC5-Uu scenarios; and signalling to NG-RAN for SL positioning and service authorization as needed.</w:t>
      </w:r>
    </w:p>
    <w:p w14:paraId="16731A71" w14:textId="77777777" w:rsidR="002049CA" w:rsidRDefault="002049CA" w:rsidP="002049CA">
      <w:pPr>
        <w:pStyle w:val="Comments"/>
      </w:pPr>
      <w:r>
        <w:t>Including report of [Post122][402][POS] SLPP session handling (Intel)</w:t>
      </w:r>
    </w:p>
    <w:p w14:paraId="58CA2E13" w14:textId="77777777" w:rsidR="002049CA" w:rsidRDefault="002049CA" w:rsidP="002049CA">
      <w:pPr>
        <w:pStyle w:val="Comments"/>
      </w:pPr>
    </w:p>
    <w:p w14:paraId="5F56849D" w14:textId="77777777" w:rsidR="002049CA" w:rsidRDefault="002049CA" w:rsidP="002049CA">
      <w:pPr>
        <w:pStyle w:val="Comments"/>
      </w:pPr>
      <w:r>
        <w:lastRenderedPageBreak/>
        <w:t>Email discussion summary</w:t>
      </w:r>
    </w:p>
    <w:p w14:paraId="152A6297" w14:textId="0A911AFA" w:rsidR="002049CA" w:rsidRDefault="002049CA" w:rsidP="002049CA">
      <w:pPr>
        <w:pStyle w:val="Doc-title"/>
      </w:pPr>
      <w:r w:rsidRPr="002625AA">
        <w:t>R2-2307660</w:t>
      </w:r>
      <w:r>
        <w:tab/>
        <w:t>Report of [ 402] SLPP session handling</w:t>
      </w:r>
      <w:r>
        <w:tab/>
        <w:t>Intel Corporation</w:t>
      </w:r>
      <w:r>
        <w:tab/>
        <w:t>discussion</w:t>
      </w:r>
      <w:r>
        <w:tab/>
        <w:t>Rel-18</w:t>
      </w:r>
      <w:r>
        <w:tab/>
        <w:t>NR_pos_enh2</w:t>
      </w:r>
      <w:r>
        <w:tab/>
        <w:t>Late</w:t>
      </w:r>
    </w:p>
    <w:p w14:paraId="1614EF62" w14:textId="77777777" w:rsidR="002049CA" w:rsidRDefault="002049CA" w:rsidP="002049CA">
      <w:pPr>
        <w:pStyle w:val="Doc-text2"/>
      </w:pPr>
    </w:p>
    <w:p w14:paraId="3C3042BE" w14:textId="77777777" w:rsidR="002049CA" w:rsidRDefault="002049CA" w:rsidP="002049CA">
      <w:pPr>
        <w:pStyle w:val="Doc-text2"/>
      </w:pPr>
      <w:r>
        <w:t>Proposal 1: For LMF involved SL based positioning, follow SA2 on how to handle LMF involved SL based positioning between UE (who has connection with network), LMF and AMF. FFS on how to handle session for UEs involved in the same LMF involved SL based positioning and the relationship between routing ID/correlation ID and session ID.</w:t>
      </w:r>
    </w:p>
    <w:p w14:paraId="227D3915" w14:textId="77777777" w:rsidR="002049CA" w:rsidRDefault="002049CA" w:rsidP="002049CA">
      <w:pPr>
        <w:pStyle w:val="Doc-text2"/>
      </w:pPr>
    </w:p>
    <w:p w14:paraId="3903AE1A" w14:textId="77777777" w:rsidR="002049CA" w:rsidRDefault="002049CA" w:rsidP="002049CA">
      <w:pPr>
        <w:pStyle w:val="Doc-text2"/>
      </w:pPr>
      <w:r>
        <w:t>Discussion:</w:t>
      </w:r>
    </w:p>
    <w:p w14:paraId="5D3ADC42" w14:textId="77777777" w:rsidR="002049CA" w:rsidRDefault="002049CA" w:rsidP="002049CA">
      <w:pPr>
        <w:pStyle w:val="Doc-text2"/>
      </w:pPr>
      <w:r>
        <w:t>Ericsson think following SA2 is fine, but the FFSs may be possible to resolve.  They understand that when the LMF is initiating the session it can assign the session ID.  Huawei think this may not be possible for the SLPP session ID, but the routing ID and correlation ID can be assigned by the LMF as usual.  Huawei think we could follow the UE-only case.</w:t>
      </w:r>
    </w:p>
    <w:p w14:paraId="3620AE63" w14:textId="77777777" w:rsidR="002049CA" w:rsidRDefault="002049CA" w:rsidP="002049CA">
      <w:pPr>
        <w:pStyle w:val="Doc-text2"/>
      </w:pPr>
      <w:r>
        <w:t>Intel suggest postponing the discussion on the FFS aspects until we handle the summary below and determine if we have conclusions.</w:t>
      </w:r>
    </w:p>
    <w:p w14:paraId="1ECEE0B6" w14:textId="77777777" w:rsidR="002049CA" w:rsidRDefault="002049CA" w:rsidP="002049CA">
      <w:pPr>
        <w:pStyle w:val="Doc-text2"/>
      </w:pPr>
      <w:r>
        <w:t>Lenovo are OK in principle with the proposal, but they wonder if SA2 will do anything further without prompting from us; they should be into the maintenance phase.  They think we may need to update SA2 about our status.</w:t>
      </w:r>
    </w:p>
    <w:p w14:paraId="018F6A4E" w14:textId="77777777" w:rsidR="002049CA" w:rsidRDefault="002049CA" w:rsidP="002049CA">
      <w:pPr>
        <w:pStyle w:val="Doc-text2"/>
      </w:pPr>
      <w:r>
        <w:t>Qualcomm do not see SA2 impact from these aspects.  They understand the LMF can only talk to one UE, and the question is whether the LMF also needs to see a second SLPP session ID between the UEs; this is a RAN2 question.  Huawei agree with Qualcomm and think the SLPP session ID only needs to be used between UEs; it should have no SA2 impact.</w:t>
      </w:r>
    </w:p>
    <w:p w14:paraId="75EDF10C" w14:textId="77777777" w:rsidR="002049CA" w:rsidRDefault="002049CA" w:rsidP="002049CA">
      <w:pPr>
        <w:pStyle w:val="Doc-text2"/>
      </w:pPr>
      <w:r>
        <w:t>Ericsson also agree that there is no SA2 impact.  They think that at least for the SL MT-LR case, the LMF needs to know what session it needs to get measurement results from; they agree that some more discussion is needed.</w:t>
      </w:r>
    </w:p>
    <w:p w14:paraId="44455AD6" w14:textId="77777777" w:rsidR="002049CA" w:rsidRDefault="002049CA" w:rsidP="002049CA">
      <w:pPr>
        <w:pStyle w:val="Doc-text2"/>
      </w:pPr>
      <w:r>
        <w:t>Intel think we should focus on the proposal instead of expanding the discussion.  They have not identified SA2 impact and think we can continue discussion, with the understanding that we will notify SA2 if something comes up.</w:t>
      </w:r>
    </w:p>
    <w:p w14:paraId="33BAA453" w14:textId="77777777" w:rsidR="002049CA" w:rsidRDefault="002049CA" w:rsidP="002049CA">
      <w:pPr>
        <w:pStyle w:val="Doc-text2"/>
      </w:pPr>
      <w:r>
        <w:t>CATT think on Ericsson’s comment, the handling depends on the solution for the session between the LMF and the UE.  They agree with Intel that we can follow the overall SA2 procedure, and they do not think an SLPP session ID is required between the UE and the LMF.</w:t>
      </w:r>
    </w:p>
    <w:p w14:paraId="1A3EE32A" w14:textId="77777777" w:rsidR="002049CA" w:rsidRDefault="002049CA" w:rsidP="002049CA">
      <w:pPr>
        <w:pStyle w:val="Doc-text2"/>
      </w:pPr>
      <w:r>
        <w:t>vivo think SA2 may have some impact from RAN2 decisions; the anchor UE can distinguish different sessions by the correlation ID or routing ID, but if there are different correlation IDs for different SLPP sessions, then the SLPP session ID is not needed between LMF and anchor UE.</w:t>
      </w:r>
    </w:p>
    <w:p w14:paraId="799D8205" w14:textId="77777777" w:rsidR="002049CA" w:rsidRDefault="002049CA" w:rsidP="002049CA">
      <w:pPr>
        <w:pStyle w:val="Doc-text2"/>
      </w:pPr>
    </w:p>
    <w:p w14:paraId="2A91E9C3" w14:textId="77777777" w:rsidR="002049CA" w:rsidRDefault="002049CA" w:rsidP="002049CA">
      <w:pPr>
        <w:pStyle w:val="Doc-text2"/>
      </w:pPr>
      <w:r>
        <w:t xml:space="preserve">Proposal 2: RAN2 should focus on single target scenario and will continue the discussion on multiple target UEs, and broadcast/groupcast once the basic functionality has been defined. </w:t>
      </w:r>
    </w:p>
    <w:p w14:paraId="3AC19FB4" w14:textId="77777777" w:rsidR="002049CA" w:rsidRDefault="002049CA" w:rsidP="002049CA">
      <w:pPr>
        <w:pStyle w:val="Doc-text2"/>
      </w:pPr>
    </w:p>
    <w:p w14:paraId="31188945" w14:textId="77777777" w:rsidR="002049CA" w:rsidRDefault="002049CA" w:rsidP="002049CA">
      <w:pPr>
        <w:pStyle w:val="Doc-text2"/>
      </w:pPr>
      <w:r>
        <w:t>Discussion:</w:t>
      </w:r>
    </w:p>
    <w:p w14:paraId="1556DD7B" w14:textId="77777777" w:rsidR="002049CA" w:rsidRDefault="002049CA" w:rsidP="002049CA">
      <w:pPr>
        <w:pStyle w:val="Doc-text2"/>
      </w:pPr>
      <w:r>
        <w:t>OPPO think SA2 have already covered multiple targets with SL MT-LR, and they do not see the RAN2 impact of supporting it.  Huawei agree; from RAN2 perspective, there may be only stage 2 description for multiple targets and for broadcast/groupcast.</w:t>
      </w:r>
    </w:p>
    <w:p w14:paraId="407B811D" w14:textId="77777777" w:rsidR="002049CA" w:rsidRDefault="002049CA" w:rsidP="002049CA">
      <w:pPr>
        <w:pStyle w:val="Doc-text2"/>
      </w:pPr>
      <w:r>
        <w:t>Huawei point out that SA3 are still working on the security aspects, and this might be the bottleneck for groupcast.</w:t>
      </w:r>
    </w:p>
    <w:p w14:paraId="5D150FAC" w14:textId="77777777" w:rsidR="002049CA" w:rsidRDefault="002049CA" w:rsidP="002049CA">
      <w:pPr>
        <w:pStyle w:val="Doc-text2"/>
      </w:pPr>
      <w:r>
        <w:t>Xiaomi see some misunderstanding between RAN2 and SA2: SA2 have specified one target UE and multiple reference UEs, and for multiple target UEs they have not specified any detailed procedures, although they may address it this meeting cycle.  They think we can at least discuss groupcast/broadcast.</w:t>
      </w:r>
    </w:p>
    <w:p w14:paraId="0C072708" w14:textId="77777777" w:rsidR="002049CA" w:rsidRDefault="002049CA" w:rsidP="002049CA">
      <w:pPr>
        <w:pStyle w:val="Doc-text2"/>
      </w:pPr>
      <w:r>
        <w:t>Intel see different understandings from companies about SA2 status, and the intention of the proposal is that we focus our discussion on the basic procedure with one target and unicast first.</w:t>
      </w:r>
    </w:p>
    <w:p w14:paraId="097126D1" w14:textId="77777777" w:rsidR="002049CA" w:rsidRDefault="002049CA" w:rsidP="002049CA">
      <w:pPr>
        <w:pStyle w:val="Doc-text2"/>
      </w:pPr>
      <w:r>
        <w:t>Nokia agree with Intel: The proposal does not preclude multiple target UEs, it just prioritises where we focus our time.  Ericsson agree.</w:t>
      </w:r>
    </w:p>
    <w:p w14:paraId="54EAC949" w14:textId="77777777" w:rsidR="002049CA" w:rsidRDefault="002049CA" w:rsidP="002049CA">
      <w:pPr>
        <w:pStyle w:val="Doc-text2"/>
      </w:pPr>
      <w:r>
        <w:t>Qualcomm think there is some support in SA2 for multiple target UEs, although it is not complete through all specs.  They do not consider single target/unicast to be the basic functionality, because SL positioning always involves multiple UEs, and unicast is just a transport option that may not affect SLPP.  If such a prioritisation is needed, they would like to delete the second half of the proposal.</w:t>
      </w:r>
    </w:p>
    <w:p w14:paraId="4E38D98C" w14:textId="77777777" w:rsidR="002049CA" w:rsidRDefault="002049CA" w:rsidP="002049CA">
      <w:pPr>
        <w:pStyle w:val="Doc-text2"/>
      </w:pPr>
      <w:r>
        <w:t>Xiaomi understand that there is a preference to focus on the stage 3 impact.</w:t>
      </w:r>
    </w:p>
    <w:p w14:paraId="75FEBC81" w14:textId="77777777" w:rsidR="002049CA" w:rsidRDefault="002049CA" w:rsidP="002049CA">
      <w:pPr>
        <w:pStyle w:val="Doc-text2"/>
      </w:pPr>
      <w:r>
        <w:t xml:space="preserve"> </w:t>
      </w:r>
    </w:p>
    <w:p w14:paraId="4892893D" w14:textId="77777777" w:rsidR="002049CA" w:rsidRDefault="002049CA" w:rsidP="002049CA">
      <w:pPr>
        <w:pStyle w:val="Doc-text2"/>
      </w:pPr>
      <w:r>
        <w:t>Proposal 3: For UE-only operation, introduce explicit field “</w:t>
      </w:r>
      <w:proofErr w:type="spellStart"/>
      <w:r>
        <w:t>sessionID</w:t>
      </w:r>
      <w:proofErr w:type="spellEnd"/>
      <w:r>
        <w:t>” in SLPP, and put it under message header of SLPP message. FFS how session ID is defined</w:t>
      </w:r>
    </w:p>
    <w:p w14:paraId="38A7C40D" w14:textId="77777777" w:rsidR="002049CA" w:rsidRDefault="002049CA" w:rsidP="002049CA">
      <w:pPr>
        <w:pStyle w:val="Doc-text2"/>
      </w:pPr>
    </w:p>
    <w:p w14:paraId="1718E6DD" w14:textId="77777777" w:rsidR="002049CA" w:rsidRDefault="002049CA" w:rsidP="002049CA">
      <w:pPr>
        <w:pStyle w:val="Doc-text2"/>
      </w:pPr>
      <w:r>
        <w:t>Discussion:</w:t>
      </w:r>
    </w:p>
    <w:p w14:paraId="315D7258" w14:textId="77777777" w:rsidR="002049CA" w:rsidRDefault="002049CA" w:rsidP="002049CA">
      <w:pPr>
        <w:pStyle w:val="Doc-text2"/>
      </w:pPr>
      <w:r>
        <w:t>OPPO think LPP embeds the session ID in the NAS layer, and for SLPP maybe we should follow the legacy behaviour and use the V2X/</w:t>
      </w:r>
      <w:proofErr w:type="spellStart"/>
      <w:r>
        <w:t>ProSe</w:t>
      </w:r>
      <w:proofErr w:type="spellEnd"/>
      <w:r>
        <w:t xml:space="preserve"> layer below SLPP.  Intel indicate that the reason they propose to include it in SLPP is to avoid relying on other groups to specify the ID and inter-layer interaction to use the session ID at the UE.</w:t>
      </w:r>
    </w:p>
    <w:p w14:paraId="68F86D70" w14:textId="77777777" w:rsidR="002049CA" w:rsidRDefault="002049CA" w:rsidP="002049CA">
      <w:pPr>
        <w:pStyle w:val="Doc-text2"/>
      </w:pPr>
      <w:r>
        <w:t>Huawei think we have already supported UP transport without using PC5-S as a carrier.</w:t>
      </w:r>
    </w:p>
    <w:p w14:paraId="1D8B48DE" w14:textId="77777777" w:rsidR="002049CA" w:rsidRDefault="002049CA" w:rsidP="002049CA">
      <w:pPr>
        <w:pStyle w:val="Doc-text2"/>
      </w:pPr>
      <w:r>
        <w:t>Apple support the proposal and think it would be convenient to have the ID in our specs.</w:t>
      </w:r>
    </w:p>
    <w:p w14:paraId="037724B3" w14:textId="77777777" w:rsidR="002049CA" w:rsidRDefault="002049CA" w:rsidP="002049CA">
      <w:pPr>
        <w:pStyle w:val="Doc-text2"/>
      </w:pPr>
      <w:r>
        <w:t>vivo think the proposal is OK, and the suggestion from OPPO does not work because we do not have the V2X/</w:t>
      </w:r>
      <w:proofErr w:type="spellStart"/>
      <w:r>
        <w:t>ProSe</w:t>
      </w:r>
      <w:proofErr w:type="spellEnd"/>
      <w:r>
        <w:t xml:space="preserve"> layer.  OPPO understand there is a layer to map the service data to QoS flows, and they think there is also such a layer here; they are OK to check the protocol layers and decide later.</w:t>
      </w:r>
    </w:p>
    <w:p w14:paraId="0CC79569" w14:textId="77777777" w:rsidR="002049CA" w:rsidRDefault="002049CA" w:rsidP="002049CA">
      <w:pPr>
        <w:pStyle w:val="Doc-text2"/>
      </w:pPr>
      <w:r>
        <w:t>Ericsson agree with the proposal and think it will simplify things to have the ID in SLPP; they think there was a preference for a unified solution between network-based and UE-only operation.</w:t>
      </w:r>
    </w:p>
    <w:p w14:paraId="5FBBA154" w14:textId="77777777" w:rsidR="002049CA" w:rsidRDefault="002049CA" w:rsidP="002049CA">
      <w:pPr>
        <w:pStyle w:val="Doc-text2"/>
      </w:pPr>
      <w:r>
        <w:t>CATT support the proposal; they understand that the LMF has a session ID, but there is no legacy session ID between UE and LMF, and in the SLPP case we need to identify the sessions between UEs.</w:t>
      </w:r>
    </w:p>
    <w:p w14:paraId="3C28F898" w14:textId="77777777" w:rsidR="002049CA" w:rsidRDefault="002049CA" w:rsidP="002049CA">
      <w:pPr>
        <w:pStyle w:val="Doc-text2"/>
      </w:pPr>
      <w:r>
        <w:t>Qualcomm also support the proposal and think SLPP should be self-contained as much as possible.</w:t>
      </w:r>
    </w:p>
    <w:p w14:paraId="0AD5BA56" w14:textId="77777777" w:rsidR="002049CA" w:rsidRDefault="002049CA" w:rsidP="002049CA">
      <w:pPr>
        <w:pStyle w:val="Doc-text2"/>
      </w:pPr>
      <w:proofErr w:type="spellStart"/>
      <w:r>
        <w:t>CEWiT</w:t>
      </w:r>
      <w:proofErr w:type="spellEnd"/>
      <w:r>
        <w:t xml:space="preserve"> see the benefit of having the session ID in the message.</w:t>
      </w:r>
    </w:p>
    <w:p w14:paraId="445A23EC" w14:textId="77777777" w:rsidR="002049CA" w:rsidRDefault="002049CA" w:rsidP="002049CA">
      <w:pPr>
        <w:pStyle w:val="Doc-text2"/>
      </w:pPr>
      <w:r>
        <w:t>ZTE also support the proposal; regarding network-based operation, they think there is still a case where UEs need to exchange SLPP, and the session ID will be needed there.</w:t>
      </w:r>
    </w:p>
    <w:p w14:paraId="5120F4CB" w14:textId="77777777" w:rsidR="002049CA" w:rsidRDefault="002049CA" w:rsidP="002049CA">
      <w:pPr>
        <w:pStyle w:val="Doc-text2"/>
      </w:pPr>
    </w:p>
    <w:p w14:paraId="785BE456" w14:textId="77777777" w:rsidR="002049CA" w:rsidRDefault="002049CA" w:rsidP="002049CA">
      <w:pPr>
        <w:pStyle w:val="Doc-text2"/>
      </w:pPr>
      <w:r>
        <w:t>Proposal 4: (10 vs 8) For UE-only operation, RAN2 will continue the discussion on whether “</w:t>
      </w:r>
      <w:proofErr w:type="spellStart"/>
      <w:r>
        <w:t>sessionID</w:t>
      </w:r>
      <w:proofErr w:type="spellEnd"/>
      <w:r>
        <w:t xml:space="preserve">” is applied for groupcast/broadcast once the basic functionality has been defined.  </w:t>
      </w:r>
    </w:p>
    <w:p w14:paraId="7853BA37" w14:textId="77777777" w:rsidR="002049CA" w:rsidRDefault="002049CA" w:rsidP="002049CA">
      <w:pPr>
        <w:pStyle w:val="Doc-text2"/>
      </w:pPr>
    </w:p>
    <w:p w14:paraId="3F1BBD4D" w14:textId="77777777" w:rsidR="002049CA" w:rsidRDefault="002049CA" w:rsidP="002049CA">
      <w:pPr>
        <w:pStyle w:val="Doc-text2"/>
      </w:pPr>
      <w:r>
        <w:t>Proposal 5: (13 vs 4 ) from SLPP perspective, the UE who receives the] LCS request at least needs to:</w:t>
      </w:r>
    </w:p>
    <w:p w14:paraId="263A0D6A" w14:textId="77777777" w:rsidR="002049CA" w:rsidRDefault="002049CA" w:rsidP="002049CA">
      <w:pPr>
        <w:pStyle w:val="Doc-text2"/>
      </w:pPr>
      <w:r>
        <w:t>-</w:t>
      </w:r>
      <w:r>
        <w:tab/>
        <w:t xml:space="preserve">Initiate the SLPP procedure; </w:t>
      </w:r>
    </w:p>
    <w:p w14:paraId="1C215834" w14:textId="77777777" w:rsidR="002049CA" w:rsidRDefault="002049CA" w:rsidP="002049CA">
      <w:pPr>
        <w:pStyle w:val="Doc-text2"/>
      </w:pPr>
      <w:r>
        <w:t>-</w:t>
      </w:r>
      <w:r>
        <w:tab/>
        <w:t xml:space="preserve">Assign the </w:t>
      </w:r>
      <w:proofErr w:type="spellStart"/>
      <w:r>
        <w:t>sessionID</w:t>
      </w:r>
      <w:proofErr w:type="spellEnd"/>
      <w:r>
        <w:t xml:space="preserve">, and include it in the SLPP messages (Rx side should use the received </w:t>
      </w:r>
      <w:proofErr w:type="spellStart"/>
      <w:r>
        <w:t>sessionID</w:t>
      </w:r>
      <w:proofErr w:type="spellEnd"/>
      <w:r>
        <w:t xml:space="preserve"> for messages in the same positioning session);</w:t>
      </w:r>
    </w:p>
    <w:p w14:paraId="46417B50" w14:textId="77777777" w:rsidR="002049CA" w:rsidRDefault="002049CA" w:rsidP="002049CA">
      <w:pPr>
        <w:pStyle w:val="Doc-text2"/>
      </w:pPr>
    </w:p>
    <w:p w14:paraId="59247D49" w14:textId="77777777" w:rsidR="002049CA" w:rsidRDefault="002049CA" w:rsidP="002049CA">
      <w:pPr>
        <w:pStyle w:val="Doc-text2"/>
      </w:pPr>
      <w:r>
        <w:t>Discussion:</w:t>
      </w:r>
    </w:p>
    <w:p w14:paraId="67E72F76" w14:textId="77777777" w:rsidR="002049CA" w:rsidRDefault="002049CA" w:rsidP="002049CA">
      <w:pPr>
        <w:pStyle w:val="Doc-text2"/>
      </w:pPr>
      <w:r>
        <w:t>Huawei think there should be no session ID for broadcast.  Intel think we can continue discussion on broadcast, but we do not have time to fully discuss it online now.</w:t>
      </w:r>
    </w:p>
    <w:p w14:paraId="2B14A8D2" w14:textId="77777777" w:rsidR="002049CA" w:rsidRDefault="002049CA" w:rsidP="002049CA">
      <w:pPr>
        <w:pStyle w:val="Doc-text2"/>
      </w:pPr>
      <w:r>
        <w:t>vivo think we need to scope this as “at least for UE-only operation”. Intel think this was the intention.</w:t>
      </w:r>
    </w:p>
    <w:p w14:paraId="529D49CB" w14:textId="77777777" w:rsidR="002049CA" w:rsidRDefault="002049CA" w:rsidP="002049CA">
      <w:pPr>
        <w:pStyle w:val="Doc-text2"/>
      </w:pPr>
      <w:r>
        <w:t>Huawei would like to understand if there is spec impact.  Intel think we should capture the assignment of the session ID.  CATT agree with Intel and think we need to reach a common understanding about the procedure; this proposal aligns with SA2.</w:t>
      </w:r>
    </w:p>
    <w:p w14:paraId="7724D1DA" w14:textId="77777777" w:rsidR="002049CA" w:rsidRDefault="002049CA" w:rsidP="002049CA">
      <w:pPr>
        <w:pStyle w:val="Doc-text2"/>
      </w:pPr>
      <w:r>
        <w:t>Huawei think there is no SA2 guidance on which end initiates the SLPP procedure.</w:t>
      </w:r>
    </w:p>
    <w:p w14:paraId="5A93819E" w14:textId="77777777" w:rsidR="002049CA" w:rsidRDefault="002049CA" w:rsidP="002049CA">
      <w:pPr>
        <w:pStyle w:val="Doc-text2"/>
      </w:pPr>
      <w:r>
        <w:t>Nokia think this does not clarify the scope of uniqueness of the ID, and maybe we could capture that this aspect will be further looked at.</w:t>
      </w:r>
    </w:p>
    <w:p w14:paraId="67E07A1D" w14:textId="77777777" w:rsidR="002049CA" w:rsidRDefault="002049CA" w:rsidP="002049CA">
      <w:pPr>
        <w:pStyle w:val="Doc-text2"/>
      </w:pPr>
      <w:r>
        <w:t>vivo think it is not clear what happens if the target and server UEs are different; they see that in this case two UEs could receive the LCS request.  They would prefer to clarify that the server UE performs the allocation.  Intel indicate there was no consensus on this point.</w:t>
      </w:r>
    </w:p>
    <w:p w14:paraId="29B9A412" w14:textId="77777777" w:rsidR="002049CA" w:rsidRDefault="002049CA" w:rsidP="002049CA">
      <w:pPr>
        <w:pStyle w:val="Doc-text2"/>
      </w:pPr>
      <w:r>
        <w:t>Qualcomm think we are repeating a discussion, and the proposal has nothing wrong with it; if it later turns out that it must be a server UE, we can clarify that.</w:t>
      </w:r>
    </w:p>
    <w:p w14:paraId="51D811D7" w14:textId="77777777" w:rsidR="002049CA" w:rsidRDefault="002049CA" w:rsidP="002049CA">
      <w:pPr>
        <w:pStyle w:val="Doc-text2"/>
      </w:pPr>
      <w:r>
        <w:t>CATT agree with Intel and Qualcomm; we are talking about UEs here irrespective of different roles.  They see the proposal as a good way forward.</w:t>
      </w:r>
    </w:p>
    <w:p w14:paraId="693153FF" w14:textId="77777777" w:rsidR="002049CA" w:rsidRDefault="002049CA" w:rsidP="002049CA">
      <w:pPr>
        <w:pStyle w:val="Doc-text2"/>
      </w:pPr>
      <w:r>
        <w:t>OPPO agree with the proposal and think the server UE definition does not imply such a function.</w:t>
      </w:r>
    </w:p>
    <w:p w14:paraId="2470573F" w14:textId="77777777" w:rsidR="002049CA" w:rsidRDefault="002049CA" w:rsidP="002049CA">
      <w:pPr>
        <w:pStyle w:val="Doc-text2"/>
      </w:pPr>
    </w:p>
    <w:p w14:paraId="04CFDE29" w14:textId="77777777" w:rsidR="002049CA" w:rsidRDefault="002049CA" w:rsidP="002049CA">
      <w:pPr>
        <w:pStyle w:val="Doc-text2"/>
      </w:pPr>
      <w:r>
        <w:t>Proposal 6: (15 vs 1 ) if the UE who receives the LCS request can act as the SL Positioning Server UE, then the UE shall trigger following procedures with each of UEs (UE2-UEn in the figure) in the SLPP session:</w:t>
      </w:r>
    </w:p>
    <w:p w14:paraId="358A8F4E" w14:textId="77777777" w:rsidR="002049CA" w:rsidRDefault="002049CA" w:rsidP="002049CA">
      <w:pPr>
        <w:pStyle w:val="Doc-text2"/>
      </w:pPr>
      <w:r>
        <w:t>-</w:t>
      </w:r>
      <w:r>
        <w:tab/>
        <w:t xml:space="preserve">SL Positioning Capability Transfer procedure, </w:t>
      </w:r>
    </w:p>
    <w:p w14:paraId="1FA876F5" w14:textId="77777777" w:rsidR="002049CA" w:rsidRDefault="002049CA" w:rsidP="002049CA">
      <w:pPr>
        <w:pStyle w:val="Doc-text2"/>
      </w:pPr>
      <w:r>
        <w:t>-</w:t>
      </w:r>
      <w:r>
        <w:tab/>
        <w:t xml:space="preserve">SL Location Information Transfer (FFS on who decide positioning method) and </w:t>
      </w:r>
    </w:p>
    <w:p w14:paraId="1CE863C2" w14:textId="77777777" w:rsidR="002049CA" w:rsidRDefault="002049CA" w:rsidP="002049CA">
      <w:pPr>
        <w:pStyle w:val="Doc-text2"/>
      </w:pPr>
      <w:r>
        <w:t>-</w:t>
      </w:r>
      <w:r>
        <w:tab/>
        <w:t>SL Positioning Assistance Data exchange (depends on RAN1 discussion on how to select the PRS resources)</w:t>
      </w:r>
    </w:p>
    <w:p w14:paraId="1A47B949" w14:textId="77777777" w:rsidR="002049CA" w:rsidRDefault="002049CA" w:rsidP="002049CA">
      <w:pPr>
        <w:pStyle w:val="Doc-text2"/>
      </w:pPr>
      <w:r>
        <w:t>Proposal 7: (11 vs 2 ) In stage 3 specification, use "Tx Endpoint" and "Rx Endpoint(s) to describe the procedure instead of target UE, anchor UE and server UE concept, e.g. [figure omitted]</w:t>
      </w:r>
    </w:p>
    <w:p w14:paraId="4C9BD4A6" w14:textId="77777777" w:rsidR="002049CA" w:rsidRDefault="002049CA" w:rsidP="002049CA">
      <w:pPr>
        <w:pStyle w:val="Doc-text2"/>
      </w:pPr>
    </w:p>
    <w:p w14:paraId="1139C7D0" w14:textId="77777777" w:rsidR="002049CA" w:rsidRDefault="002049CA" w:rsidP="002049CA">
      <w:pPr>
        <w:pStyle w:val="Doc-text2"/>
      </w:pPr>
      <w:r>
        <w:t>Discussion:</w:t>
      </w:r>
    </w:p>
    <w:p w14:paraId="70B3326D" w14:textId="77777777" w:rsidR="002049CA" w:rsidRDefault="002049CA" w:rsidP="002049CA">
      <w:pPr>
        <w:pStyle w:val="Doc-text2"/>
      </w:pPr>
      <w:r>
        <w:t>Lenovo wonder why we need “Tx” and “Rx”.  Qualcomm clarify it came from 38.300, and they think it is helpful to show which side initiates the procedure without tying it to UE roles.</w:t>
      </w:r>
    </w:p>
    <w:p w14:paraId="25A284D2" w14:textId="77777777" w:rsidR="002049CA" w:rsidRDefault="002049CA" w:rsidP="002049CA">
      <w:pPr>
        <w:pStyle w:val="Doc-text2"/>
      </w:pPr>
      <w:r>
        <w:lastRenderedPageBreak/>
        <w:t>Apple would prefer not to have the Tx and Rx language.</w:t>
      </w:r>
    </w:p>
    <w:p w14:paraId="66CE44A1" w14:textId="77777777" w:rsidR="002049CA" w:rsidRDefault="002049CA" w:rsidP="002049CA">
      <w:pPr>
        <w:pStyle w:val="Doc-text2"/>
      </w:pPr>
      <w:r>
        <w:t>CATT think we should clarify SLPP Tx/Rx vs. SL-PRS Tx/Rx.</w:t>
      </w:r>
    </w:p>
    <w:p w14:paraId="122BB440" w14:textId="77777777" w:rsidR="002049CA" w:rsidRDefault="002049CA" w:rsidP="002049CA">
      <w:pPr>
        <w:pStyle w:val="Doc-text2"/>
      </w:pPr>
      <w:r>
        <w:t>Xiaomi note that the transmitter of one operation may be the receiver of another, so the Tx/Rx terminology may not be clear.</w:t>
      </w:r>
    </w:p>
    <w:p w14:paraId="31AEB3F9" w14:textId="77777777" w:rsidR="002049CA" w:rsidRDefault="002049CA" w:rsidP="002049CA">
      <w:pPr>
        <w:pStyle w:val="Doc-text2"/>
      </w:pPr>
      <w:r>
        <w:t>ZTE think in stage 3, we always have the SLPP Tx/Rx, not the SL-PRS Tx/Rx.  So they think Tx/Rx can be kept.</w:t>
      </w:r>
    </w:p>
    <w:p w14:paraId="163B1E31" w14:textId="77777777" w:rsidR="002049CA" w:rsidRDefault="002049CA" w:rsidP="002049CA">
      <w:pPr>
        <w:pStyle w:val="Doc-text2"/>
      </w:pPr>
    </w:p>
    <w:p w14:paraId="75020342" w14:textId="77777777" w:rsidR="002049CA" w:rsidRDefault="002049CA" w:rsidP="002049CA">
      <w:pPr>
        <w:pStyle w:val="Doc-text2"/>
      </w:pPr>
      <w:r>
        <w:t>Proposal 8: Reuse LPP session management as a start, and we may revisit it if any issue is found.</w:t>
      </w:r>
    </w:p>
    <w:p w14:paraId="6943E36D" w14:textId="77777777" w:rsidR="002049CA" w:rsidRDefault="002049CA" w:rsidP="002049CA">
      <w:pPr>
        <w:pStyle w:val="Doc-text2"/>
      </w:pPr>
    </w:p>
    <w:p w14:paraId="6C78AE87" w14:textId="77777777" w:rsidR="002049CA" w:rsidRDefault="002049CA" w:rsidP="002049CA">
      <w:pPr>
        <w:pStyle w:val="Doc-text2"/>
      </w:pPr>
      <w:r>
        <w:t>Discussion:</w:t>
      </w:r>
    </w:p>
    <w:p w14:paraId="6CCC5A64" w14:textId="77777777" w:rsidR="002049CA" w:rsidRDefault="002049CA" w:rsidP="002049CA">
      <w:pPr>
        <w:pStyle w:val="Doc-text2"/>
      </w:pPr>
      <w:r>
        <w:t>Intel clarify the intention is to avoid introducing new session management procedures.</w:t>
      </w:r>
    </w:p>
    <w:p w14:paraId="76B49726" w14:textId="77777777" w:rsidR="002049CA" w:rsidRDefault="002049CA" w:rsidP="002049CA">
      <w:pPr>
        <w:pStyle w:val="Doc-text2"/>
      </w:pPr>
      <w:r>
        <w:t>Qualcomm do not think we need an agreement in this direction and there is no clear definition of LPP session management.  They see benefit from having explicit session start/end.</w:t>
      </w:r>
    </w:p>
    <w:p w14:paraId="09179182" w14:textId="77777777" w:rsidR="002049CA" w:rsidRDefault="002049CA" w:rsidP="002049CA">
      <w:pPr>
        <w:pStyle w:val="Doc-text2"/>
      </w:pPr>
      <w:r>
        <w:t>Lenovo agree with Qualcomm’s comment and think it is related to session release at the UE.  We have not discussed how many sessions a UE can support.</w:t>
      </w:r>
    </w:p>
    <w:p w14:paraId="6835CFB6" w14:textId="77777777" w:rsidR="002049CA" w:rsidRDefault="002049CA" w:rsidP="002049CA">
      <w:pPr>
        <w:pStyle w:val="Doc-text2"/>
      </w:pPr>
      <w:r>
        <w:t>Xiaomi agree with Qualcomm and think we could have an FFS on the session release.</w:t>
      </w:r>
    </w:p>
    <w:p w14:paraId="736E6EC0" w14:textId="77777777" w:rsidR="002049CA" w:rsidRDefault="002049CA" w:rsidP="002049CA">
      <w:pPr>
        <w:pStyle w:val="Doc-text2"/>
      </w:pPr>
      <w:r>
        <w:t>CATT wonder what the stage 3 impact for session start/release is.</w:t>
      </w:r>
    </w:p>
    <w:p w14:paraId="6E9BC2B1" w14:textId="77777777" w:rsidR="002049CA" w:rsidRDefault="002049CA" w:rsidP="002049CA">
      <w:pPr>
        <w:pStyle w:val="Doc-text2"/>
      </w:pPr>
      <w:r>
        <w:t>Nokia think the proposal does not have a big impact.</w:t>
      </w:r>
    </w:p>
    <w:p w14:paraId="688905BF" w14:textId="77777777" w:rsidR="002049CA" w:rsidRDefault="002049CA" w:rsidP="002049CA">
      <w:pPr>
        <w:pStyle w:val="Doc-text2"/>
      </w:pPr>
    </w:p>
    <w:p w14:paraId="6BAE5D8E" w14:textId="77777777" w:rsidR="002049CA" w:rsidRDefault="002049CA" w:rsidP="002049CA">
      <w:pPr>
        <w:pStyle w:val="Doc-text2"/>
        <w:pBdr>
          <w:top w:val="single" w:sz="4" w:space="1" w:color="auto"/>
          <w:left w:val="single" w:sz="4" w:space="4" w:color="auto"/>
          <w:bottom w:val="single" w:sz="4" w:space="1" w:color="auto"/>
          <w:right w:val="single" w:sz="4" w:space="4" w:color="auto"/>
        </w:pBdr>
      </w:pPr>
      <w:r>
        <w:t>Agreements:</w:t>
      </w:r>
    </w:p>
    <w:p w14:paraId="1B480361" w14:textId="77777777" w:rsidR="002049CA" w:rsidRDefault="002049CA" w:rsidP="002049CA">
      <w:pPr>
        <w:pStyle w:val="Doc-text2"/>
        <w:pBdr>
          <w:top w:val="single" w:sz="4" w:space="1" w:color="auto"/>
          <w:left w:val="single" w:sz="4" w:space="4" w:color="auto"/>
          <w:bottom w:val="single" w:sz="4" w:space="1" w:color="auto"/>
          <w:right w:val="single" w:sz="4" w:space="4" w:color="auto"/>
        </w:pBdr>
      </w:pPr>
      <w:r>
        <w:t>For LMF involved SL based positioning, follow SA2 on how to handle LMF involved SL based positioning between UE (who has connection with network), LMF and AMF. FFS on how to handle session for UEs involved in the same LMF involved SL based positioning and the relationship between routing ID/correlation ID and session ID.</w:t>
      </w:r>
    </w:p>
    <w:p w14:paraId="34B65E34" w14:textId="77777777" w:rsidR="002049CA" w:rsidRDefault="002049CA" w:rsidP="002049CA">
      <w:pPr>
        <w:pStyle w:val="Doc-text2"/>
        <w:pBdr>
          <w:top w:val="single" w:sz="4" w:space="1" w:color="auto"/>
          <w:left w:val="single" w:sz="4" w:space="4" w:color="auto"/>
          <w:bottom w:val="single" w:sz="4" w:space="1" w:color="auto"/>
          <w:right w:val="single" w:sz="4" w:space="4" w:color="auto"/>
        </w:pBdr>
      </w:pPr>
      <w:r>
        <w:t>At least for UE-only operation, introduce explicit field “</w:t>
      </w:r>
      <w:proofErr w:type="spellStart"/>
      <w:r>
        <w:t>sessionID</w:t>
      </w:r>
      <w:proofErr w:type="spellEnd"/>
      <w:r>
        <w:t>” in SLPP, and put it under message header of SLPP message. FFS how session ID is defined.</w:t>
      </w:r>
    </w:p>
    <w:p w14:paraId="5348D30C" w14:textId="77777777" w:rsidR="002049CA" w:rsidRDefault="002049CA" w:rsidP="002049CA">
      <w:pPr>
        <w:pStyle w:val="Doc-text2"/>
        <w:pBdr>
          <w:top w:val="single" w:sz="4" w:space="1" w:color="auto"/>
          <w:left w:val="single" w:sz="4" w:space="4" w:color="auto"/>
          <w:bottom w:val="single" w:sz="4" w:space="1" w:color="auto"/>
          <w:right w:val="single" w:sz="4" w:space="4" w:color="auto"/>
        </w:pBdr>
      </w:pPr>
      <w:r>
        <w:t>At least for UE-only operation, the UE who receives the LCS request at least needs to:</w:t>
      </w:r>
    </w:p>
    <w:p w14:paraId="2BD54B40" w14:textId="77777777" w:rsidR="002049CA" w:rsidRDefault="002049CA" w:rsidP="002049CA">
      <w:pPr>
        <w:pStyle w:val="Doc-text2"/>
        <w:pBdr>
          <w:top w:val="single" w:sz="4" w:space="1" w:color="auto"/>
          <w:left w:val="single" w:sz="4" w:space="4" w:color="auto"/>
          <w:bottom w:val="single" w:sz="4" w:space="1" w:color="auto"/>
          <w:right w:val="single" w:sz="4" w:space="4" w:color="auto"/>
        </w:pBdr>
      </w:pPr>
      <w:r>
        <w:t>-</w:t>
      </w:r>
      <w:r>
        <w:tab/>
        <w:t xml:space="preserve">Initiate the first SLPP procedure; </w:t>
      </w:r>
    </w:p>
    <w:p w14:paraId="30B4B290" w14:textId="77777777" w:rsidR="002049CA" w:rsidRDefault="002049CA" w:rsidP="002049CA">
      <w:pPr>
        <w:pStyle w:val="Doc-text2"/>
        <w:pBdr>
          <w:top w:val="single" w:sz="4" w:space="1" w:color="auto"/>
          <w:left w:val="single" w:sz="4" w:space="4" w:color="auto"/>
          <w:bottom w:val="single" w:sz="4" w:space="1" w:color="auto"/>
          <w:right w:val="single" w:sz="4" w:space="4" w:color="auto"/>
        </w:pBdr>
      </w:pPr>
      <w:r>
        <w:t>-</w:t>
      </w:r>
      <w:r>
        <w:tab/>
        <w:t xml:space="preserve">Assign the </w:t>
      </w:r>
      <w:proofErr w:type="spellStart"/>
      <w:r>
        <w:t>sessionID</w:t>
      </w:r>
      <w:proofErr w:type="spellEnd"/>
      <w:r>
        <w:t xml:space="preserve">, and include it in the SLPP messages (Rx side should use the received </w:t>
      </w:r>
      <w:proofErr w:type="spellStart"/>
      <w:r>
        <w:t>sessionID</w:t>
      </w:r>
      <w:proofErr w:type="spellEnd"/>
      <w:r>
        <w:t xml:space="preserve"> for messages in the same positioning session).</w:t>
      </w:r>
    </w:p>
    <w:p w14:paraId="1F330FC3" w14:textId="77777777" w:rsidR="002049CA" w:rsidRDefault="002049CA" w:rsidP="002049CA">
      <w:pPr>
        <w:pStyle w:val="Doc-text2"/>
        <w:pBdr>
          <w:top w:val="single" w:sz="4" w:space="1" w:color="auto"/>
          <w:left w:val="single" w:sz="4" w:space="4" w:color="auto"/>
          <w:bottom w:val="single" w:sz="4" w:space="1" w:color="auto"/>
          <w:right w:val="single" w:sz="4" w:space="4" w:color="auto"/>
        </w:pBdr>
      </w:pPr>
      <w:r>
        <w:t>FFS within what scope the session ID is unique.</w:t>
      </w:r>
    </w:p>
    <w:p w14:paraId="04F07054" w14:textId="77777777" w:rsidR="002049CA" w:rsidRDefault="002049CA" w:rsidP="002049CA">
      <w:pPr>
        <w:pStyle w:val="Doc-text2"/>
        <w:pBdr>
          <w:top w:val="single" w:sz="4" w:space="1" w:color="auto"/>
          <w:left w:val="single" w:sz="4" w:space="4" w:color="auto"/>
          <w:bottom w:val="single" w:sz="4" w:space="1" w:color="auto"/>
          <w:right w:val="single" w:sz="4" w:space="4" w:color="auto"/>
        </w:pBdr>
      </w:pPr>
      <w:r>
        <w:t>At least for UE-only operation, if the UE who receives the LCS request can act as the SL Positioning Server UE, then the UE shall trigger following procedures with each of UEs (UE2-UEn in the figure) in the SLPP session:</w:t>
      </w:r>
    </w:p>
    <w:p w14:paraId="1711FABE" w14:textId="77777777" w:rsidR="002049CA" w:rsidRDefault="002049CA" w:rsidP="002049CA">
      <w:pPr>
        <w:pStyle w:val="Doc-text2"/>
        <w:pBdr>
          <w:top w:val="single" w:sz="4" w:space="1" w:color="auto"/>
          <w:left w:val="single" w:sz="4" w:space="4" w:color="auto"/>
          <w:bottom w:val="single" w:sz="4" w:space="1" w:color="auto"/>
          <w:right w:val="single" w:sz="4" w:space="4" w:color="auto"/>
        </w:pBdr>
      </w:pPr>
      <w:r>
        <w:t>-</w:t>
      </w:r>
      <w:r>
        <w:tab/>
        <w:t xml:space="preserve">SL Positioning Capability Transfer procedure, </w:t>
      </w:r>
    </w:p>
    <w:p w14:paraId="27CD15A7" w14:textId="77777777" w:rsidR="002049CA" w:rsidRDefault="002049CA" w:rsidP="002049CA">
      <w:pPr>
        <w:pStyle w:val="Doc-text2"/>
        <w:pBdr>
          <w:top w:val="single" w:sz="4" w:space="1" w:color="auto"/>
          <w:left w:val="single" w:sz="4" w:space="4" w:color="auto"/>
          <w:bottom w:val="single" w:sz="4" w:space="1" w:color="auto"/>
          <w:right w:val="single" w:sz="4" w:space="4" w:color="auto"/>
        </w:pBdr>
      </w:pPr>
      <w:r>
        <w:t>-</w:t>
      </w:r>
      <w:r>
        <w:tab/>
        <w:t xml:space="preserve">SL Location Information Transfer (FFS on who decide positioning method) and </w:t>
      </w:r>
    </w:p>
    <w:p w14:paraId="01C47E37" w14:textId="77777777" w:rsidR="002049CA" w:rsidRDefault="002049CA" w:rsidP="002049CA">
      <w:pPr>
        <w:pStyle w:val="Doc-text2"/>
        <w:pBdr>
          <w:top w:val="single" w:sz="4" w:space="1" w:color="auto"/>
          <w:left w:val="single" w:sz="4" w:space="4" w:color="auto"/>
          <w:bottom w:val="single" w:sz="4" w:space="1" w:color="auto"/>
          <w:right w:val="single" w:sz="4" w:space="4" w:color="auto"/>
        </w:pBdr>
      </w:pPr>
      <w:r>
        <w:t>-</w:t>
      </w:r>
      <w:r>
        <w:tab/>
        <w:t>SL Positioning Assistance Data exchange (depends on RAN1 discussion on how to select the SL-PRS resources)</w:t>
      </w:r>
    </w:p>
    <w:p w14:paraId="6A2AAF96" w14:textId="77777777" w:rsidR="002049CA" w:rsidRDefault="002049CA" w:rsidP="002049CA">
      <w:pPr>
        <w:pStyle w:val="Doc-text2"/>
        <w:pBdr>
          <w:top w:val="single" w:sz="4" w:space="1" w:color="auto"/>
          <w:left w:val="single" w:sz="4" w:space="4" w:color="auto"/>
          <w:bottom w:val="single" w:sz="4" w:space="1" w:color="auto"/>
          <w:right w:val="single" w:sz="4" w:space="4" w:color="auto"/>
        </w:pBdr>
      </w:pPr>
      <w:r>
        <w:t>In stage 3 specification, use "Endpoint A" and "Endpoint B” to describe the procedure instead of target UE, anchor UE and server UE concept, e.g. [figure omitted]</w:t>
      </w:r>
    </w:p>
    <w:p w14:paraId="029F02C3" w14:textId="77777777" w:rsidR="002049CA" w:rsidRPr="000478AC" w:rsidRDefault="002049CA" w:rsidP="002049CA">
      <w:pPr>
        <w:pStyle w:val="Doc-text2"/>
      </w:pPr>
    </w:p>
    <w:p w14:paraId="2939A139" w14:textId="77777777" w:rsidR="002049CA" w:rsidRDefault="002049CA" w:rsidP="002049CA">
      <w:pPr>
        <w:pStyle w:val="Comments"/>
      </w:pPr>
    </w:p>
    <w:p w14:paraId="22EACBE5" w14:textId="77777777" w:rsidR="002049CA" w:rsidRDefault="002049CA" w:rsidP="002049CA">
      <w:pPr>
        <w:pStyle w:val="Comments"/>
      </w:pPr>
      <w:r>
        <w:t>Agenda item summary (excluding items related to the email discussion)</w:t>
      </w:r>
    </w:p>
    <w:p w14:paraId="249CE5E9" w14:textId="1F7CDB82" w:rsidR="002049CA" w:rsidRDefault="002049CA" w:rsidP="002049CA">
      <w:pPr>
        <w:pStyle w:val="Doc-title"/>
      </w:pPr>
      <w:r w:rsidRPr="002625AA">
        <w:t>R2-2308973</w:t>
      </w:r>
      <w:r>
        <w:tab/>
      </w:r>
      <w:r w:rsidRPr="00697B22">
        <w:t>Summary of AI 7.2.2</w:t>
      </w:r>
      <w:r>
        <w:t xml:space="preserve"> </w:t>
      </w:r>
      <w:r w:rsidRPr="00697B22">
        <w:t>Sidelink positioning</w:t>
      </w:r>
      <w:r>
        <w:tab/>
        <w:t>CATT</w:t>
      </w:r>
      <w:r>
        <w:tab/>
        <w:t>discussion</w:t>
      </w:r>
      <w:r>
        <w:tab/>
        <w:t>Rel-18</w:t>
      </w:r>
      <w:r>
        <w:tab/>
        <w:t>NR_pos_enh2</w:t>
      </w:r>
    </w:p>
    <w:p w14:paraId="322CEDB1" w14:textId="77777777" w:rsidR="002049CA" w:rsidRDefault="002049CA" w:rsidP="002049CA">
      <w:pPr>
        <w:pStyle w:val="Doc-text2"/>
      </w:pPr>
    </w:p>
    <w:p w14:paraId="00A7752C" w14:textId="77777777" w:rsidR="002049CA" w:rsidRDefault="002049CA" w:rsidP="002049CA">
      <w:pPr>
        <w:pStyle w:val="Doc-text2"/>
      </w:pPr>
    </w:p>
    <w:p w14:paraId="3346D29B" w14:textId="77777777" w:rsidR="002049CA" w:rsidRDefault="002049CA" w:rsidP="002049CA">
      <w:pPr>
        <w:pStyle w:val="Doc-text2"/>
      </w:pPr>
      <w:r>
        <w:t>[Scenario aspect]</w:t>
      </w:r>
    </w:p>
    <w:p w14:paraId="3F0A51F0" w14:textId="77777777" w:rsidR="002049CA" w:rsidRDefault="002049CA" w:rsidP="002049CA">
      <w:pPr>
        <w:pStyle w:val="Doc-text2"/>
      </w:pPr>
      <w:r>
        <w:t>Proposal 3: RAN2 to apply terms of “UE-only Operation” and “Network-based Operation” defined in TS 23.586 by SA2 for SLPP procedures.</w:t>
      </w:r>
    </w:p>
    <w:p w14:paraId="09F62A10" w14:textId="77777777" w:rsidR="002049CA" w:rsidRDefault="002049CA" w:rsidP="002049CA">
      <w:pPr>
        <w:pStyle w:val="Doc-text2"/>
      </w:pPr>
    </w:p>
    <w:p w14:paraId="43B856B8" w14:textId="77777777" w:rsidR="002049CA" w:rsidRDefault="002049CA" w:rsidP="002049CA">
      <w:pPr>
        <w:pStyle w:val="Doc-text2"/>
      </w:pPr>
      <w:r>
        <w:t>Discussion:</w:t>
      </w:r>
    </w:p>
    <w:p w14:paraId="11E39F72" w14:textId="77777777" w:rsidR="002049CA" w:rsidRDefault="002049CA" w:rsidP="002049CA">
      <w:pPr>
        <w:pStyle w:val="Doc-text2"/>
      </w:pPr>
      <w:r>
        <w:t>Lenovo wonder why network-assisted operation is not included.  CATT indicate that the terms are not intended to be exclusive, and they understand that SA2’s “network-assisted operation” just means UE-based positioning in our terms; they see it as not relevant to the scenario issues.</w:t>
      </w:r>
    </w:p>
    <w:p w14:paraId="6468A0A5" w14:textId="77777777" w:rsidR="002049CA" w:rsidRDefault="002049CA" w:rsidP="002049CA">
      <w:pPr>
        <w:pStyle w:val="Doc-text2"/>
      </w:pPr>
      <w:r>
        <w:t>Huawei agree with Lenovo and think we should capture the network-assisted term.</w:t>
      </w:r>
    </w:p>
    <w:p w14:paraId="1CE7B7AE" w14:textId="77777777" w:rsidR="002049CA" w:rsidRDefault="002049CA" w:rsidP="002049CA">
      <w:pPr>
        <w:pStyle w:val="Doc-text2"/>
      </w:pPr>
      <w:r>
        <w:t>OPPO checked the SA2 spec and found that UE-only operation only applies when the network is not involved, so this is not related to UE-based/UE-assisted.</w:t>
      </w:r>
    </w:p>
    <w:p w14:paraId="007E4A9B" w14:textId="77777777" w:rsidR="002049CA" w:rsidRDefault="002049CA" w:rsidP="002049CA">
      <w:pPr>
        <w:pStyle w:val="Doc-text2"/>
      </w:pPr>
      <w:r>
        <w:t>Xiaomi think we should follow the SA2 terminology.</w:t>
      </w:r>
    </w:p>
    <w:p w14:paraId="0800DF39" w14:textId="77777777" w:rsidR="002049CA" w:rsidRDefault="002049CA" w:rsidP="002049CA">
      <w:pPr>
        <w:pStyle w:val="Doc-text2"/>
      </w:pPr>
    </w:p>
    <w:p w14:paraId="2480490E" w14:textId="77777777" w:rsidR="002049CA" w:rsidRDefault="002049CA" w:rsidP="002049CA">
      <w:pPr>
        <w:pStyle w:val="Doc-text2"/>
      </w:pPr>
      <w:r>
        <w:t>Proposal 4: RAN2 to discuss how to capture the cases of “UE-only Operation” and “Network-based Operation” in stage-2 specification. The following definition can be as baseline:</w:t>
      </w:r>
    </w:p>
    <w:p w14:paraId="687F57AB" w14:textId="77777777" w:rsidR="002049CA" w:rsidRDefault="002049CA" w:rsidP="002049CA">
      <w:pPr>
        <w:pStyle w:val="Doc-text2"/>
      </w:pPr>
      <w:r>
        <w:t>Network-based operation:</w:t>
      </w:r>
    </w:p>
    <w:p w14:paraId="78531871" w14:textId="77777777" w:rsidR="002049CA" w:rsidRDefault="002049CA" w:rsidP="002049CA">
      <w:pPr>
        <w:pStyle w:val="Doc-text2"/>
      </w:pPr>
      <w:r>
        <w:lastRenderedPageBreak/>
        <w:t>-</w:t>
      </w:r>
      <w:r>
        <w:tab/>
        <w:t>Case 1: at least one of a UE has NAS connection, and 5GC supports SL positioning.</w:t>
      </w:r>
    </w:p>
    <w:p w14:paraId="26DD9CFD" w14:textId="77777777" w:rsidR="002049CA" w:rsidRDefault="002049CA" w:rsidP="002049CA">
      <w:pPr>
        <w:pStyle w:val="Doc-text2"/>
      </w:pPr>
      <w:r>
        <w:t>•</w:t>
      </w:r>
      <w:r>
        <w:tab/>
        <w:t>Case 1-1: both target UE and all anchor UEs have NAS connection; (in-coverage)</w:t>
      </w:r>
    </w:p>
    <w:p w14:paraId="1EDC6C28" w14:textId="77777777" w:rsidR="002049CA" w:rsidRDefault="002049CA" w:rsidP="002049CA">
      <w:pPr>
        <w:pStyle w:val="Doc-text2"/>
      </w:pPr>
      <w:r>
        <w:t>•</w:t>
      </w:r>
      <w:r>
        <w:tab/>
        <w:t>Case 1-2: target UE has NAS connection, and at least one of anchor UE does not have NAS connection; (partial-coverage)</w:t>
      </w:r>
    </w:p>
    <w:p w14:paraId="092DF0A2" w14:textId="77777777" w:rsidR="002049CA" w:rsidRDefault="002049CA" w:rsidP="002049CA">
      <w:pPr>
        <w:pStyle w:val="Doc-text2"/>
      </w:pPr>
      <w:r>
        <w:t>•</w:t>
      </w:r>
      <w:r>
        <w:tab/>
        <w:t>Case 1-3: target UE does not have NAS connection, while at least one of the anchor UEs has NAS connection; (partial-coverage)</w:t>
      </w:r>
    </w:p>
    <w:p w14:paraId="42752FDF" w14:textId="77777777" w:rsidR="002049CA" w:rsidRDefault="002049CA" w:rsidP="002049CA">
      <w:pPr>
        <w:pStyle w:val="Doc-text2"/>
      </w:pPr>
      <w:r>
        <w:t>UE-only operation:</w:t>
      </w:r>
    </w:p>
    <w:p w14:paraId="24BA609F" w14:textId="77777777" w:rsidR="002049CA" w:rsidRDefault="002049CA" w:rsidP="002049CA">
      <w:pPr>
        <w:pStyle w:val="Doc-text2"/>
      </w:pPr>
      <w:r>
        <w:t>-</w:t>
      </w:r>
      <w:r>
        <w:tab/>
        <w:t>Case 2: none of the UE has NAS connection; (out-of-coverage)</w:t>
      </w:r>
    </w:p>
    <w:p w14:paraId="1D1968BD" w14:textId="77777777" w:rsidR="002049CA" w:rsidRDefault="002049CA" w:rsidP="002049CA">
      <w:pPr>
        <w:pStyle w:val="Doc-text2"/>
      </w:pPr>
      <w:r>
        <w:t>-</w:t>
      </w:r>
      <w:r>
        <w:tab/>
        <w:t>Case 3: target UE has NAS connection, but SL-MO-LR request is rejected by the network. (in-coverage)</w:t>
      </w:r>
    </w:p>
    <w:p w14:paraId="72D3DE3E" w14:textId="77777777" w:rsidR="002049CA" w:rsidRDefault="002049CA" w:rsidP="002049CA">
      <w:pPr>
        <w:pStyle w:val="Doc-text2"/>
      </w:pPr>
    </w:p>
    <w:p w14:paraId="4501EA95" w14:textId="77777777" w:rsidR="002049CA" w:rsidRDefault="002049CA" w:rsidP="002049CA">
      <w:pPr>
        <w:pStyle w:val="Doc-text2"/>
      </w:pPr>
      <w:r>
        <w:t>Discussion:</w:t>
      </w:r>
    </w:p>
    <w:p w14:paraId="75912BEB" w14:textId="77777777" w:rsidR="002049CA" w:rsidRDefault="002049CA" w:rsidP="002049CA">
      <w:pPr>
        <w:pStyle w:val="Doc-text2"/>
      </w:pPr>
      <w:r>
        <w:t>Lenovo think per SA2 specs, there is a missing case 4: UE is configured by NW to allow UE-only operation.</w:t>
      </w:r>
    </w:p>
    <w:p w14:paraId="5D4ED5BF" w14:textId="77777777" w:rsidR="002049CA" w:rsidRDefault="002049CA" w:rsidP="002049CA">
      <w:pPr>
        <w:pStyle w:val="Doc-text2"/>
      </w:pPr>
      <w:r>
        <w:t>Intel wonder if we need to care about these cases in RAN2; we need to specify SLPP, and the scenarios are more in SA2 scope.  Qualcomm agree with both Intel and Lenovo; they think it is not complete and does not impact our work.  Nokia agree as well.</w:t>
      </w:r>
    </w:p>
    <w:p w14:paraId="346AF87F" w14:textId="77777777" w:rsidR="002049CA" w:rsidRDefault="002049CA" w:rsidP="002049CA">
      <w:pPr>
        <w:pStyle w:val="Doc-text2"/>
      </w:pPr>
      <w:r>
        <w:t>ZTE think P4 is useful for progressing the stage 2, but we should not have the brackets with the coverage scenarios.</w:t>
      </w:r>
    </w:p>
    <w:p w14:paraId="06CC0080" w14:textId="77777777" w:rsidR="002049CA" w:rsidRDefault="002049CA" w:rsidP="002049CA">
      <w:pPr>
        <w:pStyle w:val="Doc-text2"/>
      </w:pPr>
      <w:r>
        <w:t>Xiaomi understand the motivation for capturing something in stage 2, but they think there are additional SA2 criteria that are not captured here.</w:t>
      </w:r>
    </w:p>
    <w:p w14:paraId="5B3BD23D" w14:textId="77777777" w:rsidR="002049CA" w:rsidRDefault="002049CA" w:rsidP="002049CA">
      <w:pPr>
        <w:pStyle w:val="Doc-text2"/>
      </w:pPr>
      <w:r>
        <w:t>Apple are not sure what the purpose of the scenarios is in light of the next proposal; they also have some concerns with the language.</w:t>
      </w:r>
    </w:p>
    <w:p w14:paraId="20FD60A7" w14:textId="77777777" w:rsidR="002049CA" w:rsidRDefault="002049CA" w:rsidP="002049CA">
      <w:pPr>
        <w:pStyle w:val="Doc-text2"/>
      </w:pPr>
      <w:r>
        <w:t>CATT indicate the intention is just to get a common understanding of the coverage scenarios.</w:t>
      </w:r>
    </w:p>
    <w:p w14:paraId="3371AF20" w14:textId="77777777" w:rsidR="002049CA" w:rsidRDefault="002049CA" w:rsidP="002049CA">
      <w:pPr>
        <w:pStyle w:val="Doc-text2"/>
      </w:pPr>
      <w:r>
        <w:t>Nokia think we are repeating SA2 discussions; the LMF is used if a UE can reach the LMF.</w:t>
      </w:r>
    </w:p>
    <w:p w14:paraId="2B582AE7" w14:textId="77777777" w:rsidR="002049CA" w:rsidRDefault="002049CA" w:rsidP="002049CA">
      <w:pPr>
        <w:pStyle w:val="Doc-text2"/>
      </w:pPr>
    </w:p>
    <w:p w14:paraId="7072B64F" w14:textId="77777777" w:rsidR="002049CA" w:rsidRDefault="002049CA" w:rsidP="002049CA">
      <w:pPr>
        <w:pStyle w:val="Doc-text2"/>
      </w:pPr>
      <w:r>
        <w:t xml:space="preserve">Proposal 5: RAN2 can prioritise to discuss in-coverage and out-of-coverage </w:t>
      </w:r>
      <w:proofErr w:type="spellStart"/>
      <w:r>
        <w:t>sidelink</w:t>
      </w:r>
      <w:proofErr w:type="spellEnd"/>
      <w:r>
        <w:t xml:space="preserve"> positioning cases. The additional functionality for partial-coverage cases can be revisited if time allows.</w:t>
      </w:r>
    </w:p>
    <w:p w14:paraId="7BC8DF18" w14:textId="77777777" w:rsidR="002049CA" w:rsidRDefault="002049CA" w:rsidP="002049CA">
      <w:pPr>
        <w:pStyle w:val="Doc-text2"/>
      </w:pPr>
    </w:p>
    <w:p w14:paraId="64239939" w14:textId="77777777" w:rsidR="002049CA" w:rsidRDefault="002049CA" w:rsidP="002049CA">
      <w:pPr>
        <w:pStyle w:val="Doc-text2"/>
      </w:pPr>
      <w:r>
        <w:t>Discussion:</w:t>
      </w:r>
    </w:p>
    <w:p w14:paraId="44BA0323" w14:textId="77777777" w:rsidR="002049CA" w:rsidRDefault="002049CA" w:rsidP="002049CA">
      <w:pPr>
        <w:pStyle w:val="Doc-text2"/>
      </w:pPr>
      <w:proofErr w:type="spellStart"/>
      <w:r>
        <w:t>InterDigital</w:t>
      </w:r>
      <w:proofErr w:type="spellEnd"/>
      <w:r>
        <w:t xml:space="preserve"> think partial coverage should be considered.</w:t>
      </w:r>
    </w:p>
    <w:p w14:paraId="2F1730FB" w14:textId="77777777" w:rsidR="002049CA" w:rsidRDefault="002049CA" w:rsidP="002049CA">
      <w:pPr>
        <w:pStyle w:val="Doc-text2"/>
      </w:pPr>
      <w:r>
        <w:t>Xiaomi think we should look at the stage 3 impacts, and if we can support partial coverage without extra work it is OK.  They do not see differences so far.</w:t>
      </w:r>
    </w:p>
    <w:p w14:paraId="27BEC9CD" w14:textId="77777777" w:rsidR="002049CA" w:rsidRDefault="002049CA" w:rsidP="002049CA">
      <w:pPr>
        <w:pStyle w:val="Doc-text2"/>
      </w:pPr>
      <w:r>
        <w:t>Intel think it is related to forwarding messages from other UEs.</w:t>
      </w:r>
    </w:p>
    <w:p w14:paraId="5D50954A" w14:textId="77777777" w:rsidR="002049CA" w:rsidRDefault="002049CA" w:rsidP="002049CA">
      <w:pPr>
        <w:pStyle w:val="Doc-text2"/>
      </w:pPr>
      <w:r>
        <w:t>Apple support P5 and think we should look at what is realistic to support.</w:t>
      </w:r>
    </w:p>
    <w:p w14:paraId="777C0D39" w14:textId="77777777" w:rsidR="002049CA" w:rsidRDefault="002049CA" w:rsidP="002049CA">
      <w:pPr>
        <w:pStyle w:val="Doc-text2"/>
      </w:pPr>
      <w:r>
        <w:t>Nokia think we should not divide the work into subcases but try for a unified design that covers seamlessly.</w:t>
      </w:r>
    </w:p>
    <w:p w14:paraId="6D143FA3" w14:textId="77777777" w:rsidR="002049CA" w:rsidRDefault="002049CA" w:rsidP="002049CA">
      <w:pPr>
        <w:pStyle w:val="Doc-text2"/>
      </w:pPr>
      <w:r>
        <w:t>Huawei understand SA2 have already supported the partial coverage scenario, and they do not identify RAN2 impact.  They wonder why RAN2 should veto another group’s decisions.  They understand that it is only related to MO-LR.</w:t>
      </w:r>
    </w:p>
    <w:p w14:paraId="3CDA3AD7" w14:textId="77777777" w:rsidR="002049CA" w:rsidRDefault="002049CA" w:rsidP="002049CA">
      <w:pPr>
        <w:pStyle w:val="Doc-text2"/>
      </w:pPr>
      <w:r>
        <w:t xml:space="preserve">OPPO think whether to treat partial coverage depends on how big the delta is.  They see the delta as identifying the relay point for the UEs out of coverage and potentially using </w:t>
      </w:r>
      <w:proofErr w:type="spellStart"/>
      <w:r>
        <w:t>sidelink</w:t>
      </w:r>
      <w:proofErr w:type="spellEnd"/>
      <w:r>
        <w:t xml:space="preserve"> relay to forward the messages; they are not sure how big the impact is as a whole.</w:t>
      </w:r>
    </w:p>
    <w:p w14:paraId="1B100FDE" w14:textId="77777777" w:rsidR="002049CA" w:rsidRDefault="002049CA" w:rsidP="002049CA">
      <w:pPr>
        <w:pStyle w:val="Doc-text2"/>
      </w:pPr>
      <w:r>
        <w:t>Qualcomm agree with Huawei; from a procedural point of view, they think partial coverage is the same as out of coverage.</w:t>
      </w:r>
    </w:p>
    <w:p w14:paraId="523D6F3F" w14:textId="77777777" w:rsidR="002049CA" w:rsidRDefault="002049CA" w:rsidP="002049CA">
      <w:pPr>
        <w:pStyle w:val="Doc-text2"/>
      </w:pPr>
      <w:r>
        <w:t>Intel support the proposal and agree that we would need to identify the impact; they see that there is a concern with the amount of time left and we need to prioritise.  MediaTek agree with Intel.</w:t>
      </w:r>
    </w:p>
    <w:p w14:paraId="19E19530" w14:textId="77777777" w:rsidR="002049CA" w:rsidRDefault="002049CA" w:rsidP="002049CA">
      <w:pPr>
        <w:pStyle w:val="Doc-text2"/>
      </w:pPr>
      <w:r>
        <w:t>CATT clarify that the intention is not to exclude partial coverage but to prioritise.</w:t>
      </w:r>
    </w:p>
    <w:p w14:paraId="7E2508FB" w14:textId="77777777" w:rsidR="002049CA" w:rsidRDefault="002049CA" w:rsidP="002049CA">
      <w:pPr>
        <w:pStyle w:val="Doc-text2"/>
      </w:pPr>
      <w:r>
        <w:t>vivo agree with Intel and think this is related to forwarding of messages.  We would have to design a forwarding mechanism for out of coverage UEs.</w:t>
      </w:r>
    </w:p>
    <w:p w14:paraId="6DD68E60" w14:textId="77777777" w:rsidR="002049CA" w:rsidRDefault="002049CA" w:rsidP="002049CA">
      <w:pPr>
        <w:pStyle w:val="Doc-text2"/>
      </w:pPr>
      <w:r>
        <w:t xml:space="preserve">Ericsson think we could use UE-to-network relay.  Huawei think this could be used as transport for the out-of-coverage UEs and it would be transparent from the positioning </w:t>
      </w:r>
      <w:proofErr w:type="spellStart"/>
      <w:r>
        <w:t>pov</w:t>
      </w:r>
      <w:proofErr w:type="spellEnd"/>
      <w:r>
        <w:t xml:space="preserve">.  To </w:t>
      </w:r>
      <w:proofErr w:type="spellStart"/>
      <w:r>
        <w:t>vivo’s</w:t>
      </w:r>
      <w:proofErr w:type="spellEnd"/>
      <w:r>
        <w:t xml:space="preserve"> comment, they think we need to identify what the required changes are.</w:t>
      </w:r>
    </w:p>
    <w:p w14:paraId="5B20E931" w14:textId="77777777" w:rsidR="002049CA" w:rsidRDefault="002049CA" w:rsidP="002049CA">
      <w:pPr>
        <w:pStyle w:val="Doc-text2"/>
      </w:pPr>
      <w:proofErr w:type="spellStart"/>
      <w:r>
        <w:t>InterDigital</w:t>
      </w:r>
      <w:proofErr w:type="spellEnd"/>
      <w:r>
        <w:t xml:space="preserve"> think the anchor UE can forward messages for an out-of-coverage target UE, and if we reuse the UE-to-network relay there would be no extra impact.  Chair wonders if we would assume that all SL positioning UEs support relaying.</w:t>
      </w:r>
    </w:p>
    <w:p w14:paraId="189EE16F" w14:textId="77777777" w:rsidR="002049CA" w:rsidRDefault="002049CA" w:rsidP="002049CA">
      <w:pPr>
        <w:pStyle w:val="Doc-text2"/>
      </w:pPr>
      <w:r>
        <w:t>Xiaomi point out that even for in-coverage, forwarding may be needed, because some of the anchor UEs may not be served by the same LMF, and in this case one UE will forward the information from those anchor UEs.</w:t>
      </w:r>
    </w:p>
    <w:p w14:paraId="223B10A1" w14:textId="77777777" w:rsidR="002049CA" w:rsidRDefault="002049CA" w:rsidP="002049CA">
      <w:pPr>
        <w:pStyle w:val="Doc-text2"/>
      </w:pPr>
      <w:r>
        <w:t>Nokia also agree that forwarding is needed.</w:t>
      </w:r>
    </w:p>
    <w:p w14:paraId="4EF9B7E5" w14:textId="77777777" w:rsidR="002049CA" w:rsidRDefault="002049CA" w:rsidP="002049CA">
      <w:pPr>
        <w:pStyle w:val="Doc-text2"/>
      </w:pPr>
      <w:r>
        <w:t>Qualcomm are not prepared to agree to the forwarding capability; they see it as a corner case.  Their understanding of the SA2 specs is that the LMF talks to one UE and that UE instigates the SLPP sessions.</w:t>
      </w:r>
    </w:p>
    <w:p w14:paraId="5D10AA00" w14:textId="77777777" w:rsidR="002049CA" w:rsidRDefault="002049CA" w:rsidP="002049CA">
      <w:pPr>
        <w:pStyle w:val="Doc-text2"/>
      </w:pPr>
      <w:r>
        <w:lastRenderedPageBreak/>
        <w:t xml:space="preserve">CATT found there are two candidate solutions: </w:t>
      </w:r>
      <w:proofErr w:type="spellStart"/>
      <w:r>
        <w:t>sidelink</w:t>
      </w:r>
      <w:proofErr w:type="spellEnd"/>
      <w:r>
        <w:t xml:space="preserve"> relay and SLPP message forwarding.  Their concern is finalising the procedures for the in-coverage and out-of-coverage procedures.</w:t>
      </w:r>
    </w:p>
    <w:p w14:paraId="6356ABB9" w14:textId="77777777" w:rsidR="002049CA" w:rsidRDefault="002049CA" w:rsidP="002049CA">
      <w:pPr>
        <w:pStyle w:val="Doc-text2"/>
      </w:pPr>
      <w:r>
        <w:t xml:space="preserve">Huawei point out that SA2 are not considering </w:t>
      </w:r>
      <w:proofErr w:type="spellStart"/>
      <w:r>
        <w:t>sidelink</w:t>
      </w:r>
      <w:proofErr w:type="spellEnd"/>
      <w:r>
        <w:t xml:space="preserve"> relay but the case where an “OOC” UE does not have a NAS connection.</w:t>
      </w:r>
    </w:p>
    <w:p w14:paraId="0F06BD5D" w14:textId="77777777" w:rsidR="002049CA" w:rsidRDefault="002049CA" w:rsidP="002049CA">
      <w:pPr>
        <w:pStyle w:val="Doc-text2"/>
      </w:pPr>
      <w:r>
        <w:t>Apple agree with Qualcomm.</w:t>
      </w:r>
    </w:p>
    <w:p w14:paraId="109B5482" w14:textId="77777777" w:rsidR="002049CA" w:rsidRDefault="002049CA" w:rsidP="002049CA">
      <w:pPr>
        <w:pStyle w:val="Doc-text2"/>
      </w:pPr>
      <w:r>
        <w:t>Ericsson agree with Huawei and think we do not need a new mechanism for forwarding.</w:t>
      </w:r>
    </w:p>
    <w:p w14:paraId="3205A9C9" w14:textId="77777777" w:rsidR="002049CA" w:rsidRDefault="002049CA" w:rsidP="002049CA">
      <w:pPr>
        <w:pStyle w:val="Doc-text2"/>
      </w:pPr>
      <w:r>
        <w:t>Qualcomm think the LMF in any case will only talk to a single UE.  They think we could take the original proposal, and they understood the intention was to exclude SLPP PDU forwarding, but they think forwarding of information from UEs to the LMF is required by the SA2 design.</w:t>
      </w:r>
    </w:p>
    <w:p w14:paraId="1E4F6474" w14:textId="77777777" w:rsidR="002049CA" w:rsidRDefault="002049CA" w:rsidP="002049CA">
      <w:pPr>
        <w:pStyle w:val="Doc-text2"/>
      </w:pPr>
      <w:r>
        <w:t>Qualcomm think PDU forwarding between the LMF and a non-connected UE is not feasible.</w:t>
      </w:r>
    </w:p>
    <w:p w14:paraId="66CD8736" w14:textId="77777777" w:rsidR="002049CA" w:rsidRDefault="002049CA" w:rsidP="002049CA">
      <w:pPr>
        <w:pStyle w:val="Doc-text2"/>
      </w:pPr>
      <w:r>
        <w:t>Lenovo think the “forwarding” involves additional information added to the forwarded message.</w:t>
      </w:r>
    </w:p>
    <w:p w14:paraId="75C910FC" w14:textId="77777777" w:rsidR="002049CA" w:rsidRDefault="002049CA" w:rsidP="002049CA">
      <w:pPr>
        <w:pStyle w:val="Doc-text2"/>
      </w:pPr>
      <w:r>
        <w:t>Apple think the forwarding is not completely clear, e.g., in what happens with the session IDs.</w:t>
      </w:r>
    </w:p>
    <w:p w14:paraId="3D9D82BE" w14:textId="77777777" w:rsidR="002049CA" w:rsidRDefault="002049CA" w:rsidP="002049CA">
      <w:pPr>
        <w:pStyle w:val="Doc-text2"/>
      </w:pPr>
    </w:p>
    <w:p w14:paraId="5EAD7BC7" w14:textId="77777777" w:rsidR="002049CA" w:rsidRDefault="002049CA" w:rsidP="002049CA">
      <w:pPr>
        <w:pStyle w:val="Doc-text2"/>
        <w:pBdr>
          <w:top w:val="single" w:sz="4" w:space="1" w:color="auto"/>
          <w:left w:val="single" w:sz="4" w:space="4" w:color="auto"/>
          <w:bottom w:val="single" w:sz="4" w:space="1" w:color="auto"/>
          <w:right w:val="single" w:sz="4" w:space="4" w:color="auto"/>
        </w:pBdr>
      </w:pPr>
      <w:r>
        <w:t>Agreement:</w:t>
      </w:r>
    </w:p>
    <w:p w14:paraId="40726972" w14:textId="77777777" w:rsidR="002049CA" w:rsidRDefault="002049CA" w:rsidP="002049CA">
      <w:pPr>
        <w:pStyle w:val="Doc-text2"/>
        <w:pBdr>
          <w:top w:val="single" w:sz="4" w:space="1" w:color="auto"/>
          <w:left w:val="single" w:sz="4" w:space="4" w:color="auto"/>
          <w:bottom w:val="single" w:sz="4" w:space="1" w:color="auto"/>
          <w:right w:val="single" w:sz="4" w:space="4" w:color="auto"/>
        </w:pBdr>
      </w:pPr>
      <w:r>
        <w:t>RAN2 to apply terms of “UE-only Operation” and “Network-based Operation” defined in TS 23.586 by SA2 for SLPP procedures.</w:t>
      </w:r>
    </w:p>
    <w:p w14:paraId="00440054" w14:textId="77777777" w:rsidR="002049CA" w:rsidRDefault="002049CA" w:rsidP="002049CA">
      <w:pPr>
        <w:pStyle w:val="Doc-text2"/>
      </w:pPr>
    </w:p>
    <w:p w14:paraId="4BCD35AF" w14:textId="77777777" w:rsidR="002049CA" w:rsidRDefault="002049CA" w:rsidP="002049CA">
      <w:pPr>
        <w:pStyle w:val="EmailDiscussion"/>
        <w:overflowPunct/>
        <w:autoSpaceDE/>
        <w:autoSpaceDN/>
        <w:adjustRightInd/>
        <w:ind w:left="1619" w:hanging="360"/>
        <w:textAlignment w:val="auto"/>
      </w:pPr>
      <w:r>
        <w:t>[AT123][429][POS] UEs without connection to LMF and SLPP forwarding (Apple)</w:t>
      </w:r>
    </w:p>
    <w:p w14:paraId="1A9169FF" w14:textId="77777777" w:rsidR="002049CA" w:rsidRDefault="002049CA" w:rsidP="002049CA">
      <w:pPr>
        <w:pStyle w:val="EmailDiscussion2"/>
      </w:pPr>
      <w:r>
        <w:tab/>
        <w:t xml:space="preserve">Scope: Discuss the need for support of communication with UEs that do not have a direct connection to the LMF (e.g., no NAS connection) and potential need for a forwarding mechanism in SLPP.  </w:t>
      </w:r>
      <w:proofErr w:type="spellStart"/>
      <w:r>
        <w:t>Sidelink</w:t>
      </w:r>
      <w:proofErr w:type="spellEnd"/>
      <w:r>
        <w:t xml:space="preserve"> relay is not considered in this discussion.</w:t>
      </w:r>
    </w:p>
    <w:p w14:paraId="579C2152" w14:textId="77777777" w:rsidR="002049CA" w:rsidRDefault="002049CA" w:rsidP="002049CA">
      <w:pPr>
        <w:pStyle w:val="EmailDiscussion2"/>
      </w:pPr>
      <w:r>
        <w:tab/>
        <w:t>Intended outcome: Report to CB session in R2-2309171</w:t>
      </w:r>
    </w:p>
    <w:p w14:paraId="1BB71DC9" w14:textId="77777777" w:rsidR="002049CA" w:rsidRDefault="002049CA" w:rsidP="002049CA">
      <w:pPr>
        <w:pStyle w:val="EmailDiscussion2"/>
      </w:pPr>
      <w:r>
        <w:tab/>
        <w:t>Deadline: Thursday 2023-08-24 2000 UTC</w:t>
      </w:r>
    </w:p>
    <w:p w14:paraId="6A5F5070" w14:textId="77777777" w:rsidR="002049CA" w:rsidRDefault="002049CA" w:rsidP="002049CA">
      <w:pPr>
        <w:pStyle w:val="Doc-text2"/>
      </w:pPr>
    </w:p>
    <w:p w14:paraId="659DBF0A" w14:textId="77777777" w:rsidR="002049CA" w:rsidRDefault="002049CA" w:rsidP="002049CA">
      <w:pPr>
        <w:pStyle w:val="Doc-text2"/>
      </w:pPr>
    </w:p>
    <w:p w14:paraId="6FB6C11D" w14:textId="77777777" w:rsidR="002049CA" w:rsidRDefault="002049CA" w:rsidP="002049CA">
      <w:pPr>
        <w:pStyle w:val="Doc-text2"/>
      </w:pPr>
      <w:r>
        <w:t>[Discovery related including information and procedures]</w:t>
      </w:r>
    </w:p>
    <w:p w14:paraId="511B779C" w14:textId="77777777" w:rsidR="002049CA" w:rsidRDefault="002049CA" w:rsidP="002049CA">
      <w:pPr>
        <w:pStyle w:val="Doc-text2"/>
      </w:pPr>
      <w:r>
        <w:t xml:space="preserve">Proposal 8: RAN2 to discuss whether define the individual </w:t>
      </w:r>
      <w:proofErr w:type="spellStart"/>
      <w:r>
        <w:t>metafield</w:t>
      </w:r>
      <w:proofErr w:type="spellEnd"/>
      <w:r>
        <w:t xml:space="preserve"> structures separately for different discovery messages (Announcement message, </w:t>
      </w:r>
      <w:proofErr w:type="spellStart"/>
      <w:r>
        <w:t>Solicitaion</w:t>
      </w:r>
      <w:proofErr w:type="spellEnd"/>
      <w:r>
        <w:t xml:space="preserve"> message and Response message).</w:t>
      </w:r>
    </w:p>
    <w:p w14:paraId="25C8821A" w14:textId="77777777" w:rsidR="002049CA" w:rsidRDefault="002049CA" w:rsidP="002049CA">
      <w:pPr>
        <w:pStyle w:val="Doc-text2"/>
      </w:pPr>
      <w:r>
        <w:t>Proposal 9: RAN2 to discuss following parameters can be included in the metadata in the discovery message:</w:t>
      </w:r>
    </w:p>
    <w:p w14:paraId="1833DE8A" w14:textId="77777777" w:rsidR="002049CA" w:rsidRDefault="002049CA" w:rsidP="002049CA">
      <w:pPr>
        <w:pStyle w:val="Doc-text2"/>
      </w:pPr>
      <w:r>
        <w:t>1)</w:t>
      </w:r>
      <w:r>
        <w:tab/>
        <w:t xml:space="preserve">Supported </w:t>
      </w:r>
      <w:proofErr w:type="spellStart"/>
      <w:r>
        <w:t>sidelink</w:t>
      </w:r>
      <w:proofErr w:type="spellEnd"/>
      <w:r>
        <w:t xml:space="preserve"> positioning methods; (</w:t>
      </w:r>
      <w:proofErr w:type="spellStart"/>
      <w:r>
        <w:t>CATT,vivo</w:t>
      </w:r>
      <w:proofErr w:type="spellEnd"/>
      <w:r>
        <w:t>, Xiaomi, Intel, OPPO, CMCC)</w:t>
      </w:r>
    </w:p>
    <w:p w14:paraId="18ED055D" w14:textId="77777777" w:rsidR="002049CA" w:rsidRDefault="002049CA" w:rsidP="002049CA">
      <w:pPr>
        <w:pStyle w:val="Doc-text2"/>
      </w:pPr>
      <w:r>
        <w:t>2)</w:t>
      </w:r>
      <w:r>
        <w:tab/>
        <w:t xml:space="preserve">In coverage or not; (CATT, Xiaomi, Philips) </w:t>
      </w:r>
    </w:p>
    <w:p w14:paraId="57F38139" w14:textId="77777777" w:rsidR="002049CA" w:rsidRDefault="002049CA" w:rsidP="002049CA">
      <w:pPr>
        <w:pStyle w:val="Doc-text2"/>
      </w:pPr>
      <w:r>
        <w:t>3)</w:t>
      </w:r>
      <w:r>
        <w:tab/>
        <w:t>Location; (</w:t>
      </w:r>
      <w:proofErr w:type="spellStart"/>
      <w:r>
        <w:t>CATT,vivo</w:t>
      </w:r>
      <w:proofErr w:type="spellEnd"/>
      <w:r>
        <w:t xml:space="preserve">, Xiaomi, </w:t>
      </w:r>
      <w:proofErr w:type="spellStart"/>
      <w:r>
        <w:t>Spreadtrum</w:t>
      </w:r>
      <w:proofErr w:type="spellEnd"/>
      <w:r>
        <w:t>, CMCC)</w:t>
      </w:r>
    </w:p>
    <w:p w14:paraId="33B149A4" w14:textId="77777777" w:rsidR="002049CA" w:rsidRDefault="002049CA" w:rsidP="002049CA">
      <w:pPr>
        <w:pStyle w:val="Doc-text2"/>
      </w:pPr>
      <w:r>
        <w:rPr>
          <w:rFonts w:hint="eastAsia"/>
        </w:rPr>
        <w:t>4)</w:t>
      </w:r>
      <w:r>
        <w:rPr>
          <w:rFonts w:hint="eastAsia"/>
        </w:rPr>
        <w:tab/>
        <w:t>PLMN; (</w:t>
      </w:r>
      <w:proofErr w:type="spellStart"/>
      <w:r>
        <w:rPr>
          <w:rFonts w:hint="eastAsia"/>
        </w:rPr>
        <w:t>CATT，Xiaomi</w:t>
      </w:r>
      <w:proofErr w:type="spellEnd"/>
      <w:r>
        <w:rPr>
          <w:rFonts w:hint="eastAsia"/>
        </w:rPr>
        <w:t>)</w:t>
      </w:r>
    </w:p>
    <w:p w14:paraId="3362DB91" w14:textId="77777777" w:rsidR="002049CA" w:rsidRDefault="002049CA" w:rsidP="002049CA">
      <w:pPr>
        <w:pStyle w:val="Doc-text2"/>
      </w:pPr>
      <w:r>
        <w:t>5)</w:t>
      </w:r>
      <w:r>
        <w:tab/>
        <w:t>Stationary or movable; (</w:t>
      </w:r>
      <w:proofErr w:type="spellStart"/>
      <w:r>
        <w:t>CATT,vivo</w:t>
      </w:r>
      <w:proofErr w:type="spellEnd"/>
      <w:r>
        <w:t>, Xiaomi)</w:t>
      </w:r>
    </w:p>
    <w:p w14:paraId="728E0BFC" w14:textId="77777777" w:rsidR="002049CA" w:rsidRDefault="002049CA" w:rsidP="002049CA">
      <w:pPr>
        <w:pStyle w:val="Doc-text2"/>
      </w:pPr>
      <w:r>
        <w:rPr>
          <w:rFonts w:hint="eastAsia"/>
        </w:rPr>
        <w:t>6)</w:t>
      </w:r>
      <w:r>
        <w:rPr>
          <w:rFonts w:hint="eastAsia"/>
        </w:rPr>
        <w:tab/>
        <w:t>Location accuracy; (</w:t>
      </w:r>
      <w:proofErr w:type="spellStart"/>
      <w:r>
        <w:rPr>
          <w:rFonts w:hint="eastAsia"/>
        </w:rPr>
        <w:t>Xiaomi，Philips</w:t>
      </w:r>
      <w:proofErr w:type="spellEnd"/>
      <w:r>
        <w:rPr>
          <w:rFonts w:hint="eastAsia"/>
        </w:rPr>
        <w:t>)</w:t>
      </w:r>
    </w:p>
    <w:p w14:paraId="4E6EB93C" w14:textId="77777777" w:rsidR="002049CA" w:rsidRDefault="002049CA" w:rsidP="002049CA">
      <w:pPr>
        <w:pStyle w:val="Doc-text2"/>
      </w:pPr>
      <w:r>
        <w:t>7)</w:t>
      </w:r>
      <w:r>
        <w:tab/>
        <w:t>Filter condition: e.g. Requested SL positioning methods, Low Mobility required, In coverage required, LOS path required, Location accuracy requirement, PLMN, required QoS requirement; (Nokia, vivo, Xiaomi, OPPO, Ericsson)</w:t>
      </w:r>
    </w:p>
    <w:p w14:paraId="08C501DA" w14:textId="77777777" w:rsidR="002049CA" w:rsidRDefault="002049CA" w:rsidP="002049CA">
      <w:pPr>
        <w:pStyle w:val="Doc-text2"/>
      </w:pPr>
      <w:r>
        <w:t>8)</w:t>
      </w:r>
      <w:r>
        <w:tab/>
        <w:t>Supported positioning QoS requirement(s); (OPPO, Ericsson)</w:t>
      </w:r>
    </w:p>
    <w:p w14:paraId="08E4AD83" w14:textId="77777777" w:rsidR="002049CA" w:rsidRDefault="002049CA" w:rsidP="002049CA">
      <w:pPr>
        <w:pStyle w:val="Doc-text2"/>
      </w:pPr>
      <w:r>
        <w:t>9)</w:t>
      </w:r>
      <w:r>
        <w:tab/>
      </w:r>
      <w:r>
        <w:tab/>
        <w:t xml:space="preserve">SLPP support; (Lenovo, CMCC) </w:t>
      </w:r>
    </w:p>
    <w:p w14:paraId="47E13F99" w14:textId="77777777" w:rsidR="002049CA" w:rsidRDefault="002049CA" w:rsidP="002049CA">
      <w:pPr>
        <w:pStyle w:val="Doc-text2"/>
      </w:pPr>
    </w:p>
    <w:p w14:paraId="2751B596" w14:textId="77777777" w:rsidR="002049CA" w:rsidRDefault="002049CA" w:rsidP="002049CA">
      <w:pPr>
        <w:pStyle w:val="Doc-text2"/>
      </w:pPr>
      <w:r>
        <w:t>[Anchor UE selection]</w:t>
      </w:r>
    </w:p>
    <w:p w14:paraId="04B00FA4" w14:textId="77777777" w:rsidR="002049CA" w:rsidRDefault="002049CA" w:rsidP="002049CA">
      <w:pPr>
        <w:pStyle w:val="Doc-text2"/>
      </w:pPr>
      <w:r>
        <w:t>Proposal 10:</w:t>
      </w:r>
      <w:r>
        <w:tab/>
        <w:t>RAN2 to discuss who performs anchor UE selection: LMF/server UE or target UE.</w:t>
      </w:r>
    </w:p>
    <w:p w14:paraId="7154B960" w14:textId="77777777" w:rsidR="002049CA" w:rsidRDefault="002049CA" w:rsidP="002049CA">
      <w:pPr>
        <w:pStyle w:val="Doc-text2"/>
      </w:pPr>
      <w:r>
        <w:t>Proposal 11:</w:t>
      </w:r>
      <w:r>
        <w:tab/>
        <w:t>Anchor UE selection bases on information from discovery procedure and the positioning capability exchange procedure.</w:t>
      </w:r>
    </w:p>
    <w:p w14:paraId="5A589DEC" w14:textId="77777777" w:rsidR="002049CA" w:rsidRDefault="002049CA" w:rsidP="002049CA">
      <w:pPr>
        <w:pStyle w:val="Doc-text2"/>
      </w:pPr>
      <w:r>
        <w:t>[Server UE selection]</w:t>
      </w:r>
    </w:p>
    <w:p w14:paraId="14AF3EEE" w14:textId="77777777" w:rsidR="002049CA" w:rsidRDefault="002049CA" w:rsidP="002049CA">
      <w:pPr>
        <w:pStyle w:val="Doc-text2"/>
      </w:pPr>
      <w:r>
        <w:t>Proposal 12: The SL positioning server UE can be either co-located in a target UE/anchor UE, or operated by a separate UE.</w:t>
      </w:r>
    </w:p>
    <w:p w14:paraId="220DDBEC" w14:textId="77777777" w:rsidR="002049CA" w:rsidRDefault="002049CA" w:rsidP="002049CA">
      <w:pPr>
        <w:pStyle w:val="Doc-text2"/>
      </w:pPr>
      <w:r>
        <w:t>Proposal 13: The following parameters can be considered for SL positioning server UE selection:</w:t>
      </w:r>
    </w:p>
    <w:p w14:paraId="08BAADB3" w14:textId="77777777" w:rsidR="002049CA" w:rsidRDefault="002049CA" w:rsidP="002049CA">
      <w:pPr>
        <w:pStyle w:val="Doc-text2"/>
      </w:pPr>
      <w:r>
        <w:t>1)</w:t>
      </w:r>
      <w:r>
        <w:tab/>
        <w:t>Supported roles of UE (SL positioning server UE)</w:t>
      </w:r>
    </w:p>
    <w:p w14:paraId="7CA67202" w14:textId="77777777" w:rsidR="002049CA" w:rsidRDefault="002049CA" w:rsidP="002049CA">
      <w:pPr>
        <w:pStyle w:val="Doc-text2"/>
      </w:pPr>
      <w:r>
        <w:t>2)</w:t>
      </w:r>
      <w:r>
        <w:tab/>
        <w:t xml:space="preserve">Supported </w:t>
      </w:r>
      <w:proofErr w:type="spellStart"/>
      <w:r>
        <w:t>sidelink</w:t>
      </w:r>
      <w:proofErr w:type="spellEnd"/>
      <w:r>
        <w:t xml:space="preserve"> positioning methods</w:t>
      </w:r>
    </w:p>
    <w:p w14:paraId="1870A998" w14:textId="77777777" w:rsidR="002049CA" w:rsidRDefault="002049CA" w:rsidP="002049CA">
      <w:pPr>
        <w:pStyle w:val="Doc-text2"/>
      </w:pPr>
      <w:r>
        <w:t>3)</w:t>
      </w:r>
      <w:r>
        <w:tab/>
        <w:t xml:space="preserve">RSRP </w:t>
      </w:r>
    </w:p>
    <w:p w14:paraId="3526F13B" w14:textId="77777777" w:rsidR="002049CA" w:rsidRDefault="002049CA" w:rsidP="002049CA">
      <w:pPr>
        <w:pStyle w:val="Doc-text2"/>
      </w:pPr>
      <w:r>
        <w:t>4)</w:t>
      </w:r>
      <w:r>
        <w:tab/>
        <w:t>Stationary or movable</w:t>
      </w:r>
    </w:p>
    <w:p w14:paraId="32012313" w14:textId="77777777" w:rsidR="002049CA" w:rsidRDefault="002049CA" w:rsidP="002049CA">
      <w:pPr>
        <w:pStyle w:val="Doc-text2"/>
      </w:pPr>
    </w:p>
    <w:p w14:paraId="70AB640B" w14:textId="77777777" w:rsidR="002049CA" w:rsidRDefault="002049CA" w:rsidP="002049CA">
      <w:pPr>
        <w:pStyle w:val="EmailDiscussion"/>
        <w:overflowPunct/>
        <w:autoSpaceDE/>
        <w:autoSpaceDN/>
        <w:adjustRightInd/>
        <w:ind w:left="1619" w:hanging="360"/>
        <w:textAlignment w:val="auto"/>
      </w:pPr>
      <w:r>
        <w:t xml:space="preserve">[AT123][430][POS] Discovery and selection for </w:t>
      </w:r>
      <w:proofErr w:type="spellStart"/>
      <w:r>
        <w:t>sidelink</w:t>
      </w:r>
      <w:proofErr w:type="spellEnd"/>
      <w:r>
        <w:t xml:space="preserve"> positioning (CATT)</w:t>
      </w:r>
    </w:p>
    <w:p w14:paraId="7A29F985" w14:textId="77777777" w:rsidR="002049CA" w:rsidRDefault="002049CA" w:rsidP="002049CA">
      <w:pPr>
        <w:pStyle w:val="EmailDiscussion2"/>
      </w:pPr>
      <w:r>
        <w:tab/>
        <w:t>Scope: Discuss further on P8/P9/P10/P11/P12/P13 of R2-2308973 and progress toward agreements.</w:t>
      </w:r>
    </w:p>
    <w:p w14:paraId="37566984" w14:textId="77777777" w:rsidR="002049CA" w:rsidRDefault="002049CA" w:rsidP="002049CA">
      <w:pPr>
        <w:pStyle w:val="EmailDiscussion2"/>
      </w:pPr>
      <w:r>
        <w:tab/>
        <w:t>Intended outcome: Report to CB session in R2-2309172</w:t>
      </w:r>
    </w:p>
    <w:p w14:paraId="091AACB9" w14:textId="77777777" w:rsidR="002049CA" w:rsidRDefault="002049CA" w:rsidP="002049CA">
      <w:pPr>
        <w:pStyle w:val="EmailDiscussion2"/>
      </w:pPr>
      <w:r>
        <w:tab/>
        <w:t>Deadline: Thursday 2023-08-24 2000 UTC</w:t>
      </w:r>
    </w:p>
    <w:p w14:paraId="5F60D86C" w14:textId="77777777" w:rsidR="002049CA" w:rsidRDefault="002049CA" w:rsidP="002049CA">
      <w:pPr>
        <w:pStyle w:val="EmailDiscussion2"/>
      </w:pPr>
    </w:p>
    <w:p w14:paraId="215B8F50" w14:textId="77777777" w:rsidR="002049CA" w:rsidRDefault="002049CA" w:rsidP="002049CA">
      <w:pPr>
        <w:pStyle w:val="Doc-text2"/>
      </w:pPr>
    </w:p>
    <w:p w14:paraId="5095AF00" w14:textId="77777777" w:rsidR="002049CA" w:rsidRDefault="002049CA" w:rsidP="002049CA">
      <w:pPr>
        <w:pStyle w:val="Doc-text2"/>
      </w:pPr>
      <w:r>
        <w:t>[SLPP Reliable transport]</w:t>
      </w:r>
    </w:p>
    <w:p w14:paraId="19678305" w14:textId="77777777" w:rsidR="002049CA" w:rsidRDefault="002049CA" w:rsidP="002049CA">
      <w:pPr>
        <w:pStyle w:val="Doc-text2"/>
      </w:pPr>
      <w:r>
        <w:t xml:space="preserve">Proposal 21: SLPP over PC5-U supports reliable transport for </w:t>
      </w:r>
      <w:proofErr w:type="spellStart"/>
      <w:r>
        <w:t>groupcast.The</w:t>
      </w:r>
      <w:proofErr w:type="spellEnd"/>
      <w:r>
        <w:t xml:space="preserve"> same principles of LPP reliable transport (including duplicate detection, acknowledgement and message retransmissions) shall be used for SLPP.</w:t>
      </w:r>
    </w:p>
    <w:p w14:paraId="331A1F7F" w14:textId="77777777" w:rsidR="002049CA" w:rsidRDefault="002049CA" w:rsidP="002049CA">
      <w:pPr>
        <w:pStyle w:val="Doc-text2"/>
      </w:pPr>
    </w:p>
    <w:p w14:paraId="0C372C52" w14:textId="77777777" w:rsidR="002049CA" w:rsidRDefault="002049CA" w:rsidP="002049CA">
      <w:pPr>
        <w:pStyle w:val="Doc-text2"/>
      </w:pPr>
    </w:p>
    <w:p w14:paraId="3BAC0FD2" w14:textId="77777777" w:rsidR="002049CA" w:rsidRDefault="002049CA" w:rsidP="002049CA">
      <w:pPr>
        <w:pStyle w:val="Doc-text2"/>
      </w:pPr>
      <w:r>
        <w:t>[SL-PRS resources allocation and request]</w:t>
      </w:r>
    </w:p>
    <w:p w14:paraId="52E7B072" w14:textId="77777777" w:rsidR="002049CA" w:rsidRDefault="002049CA" w:rsidP="002049CA">
      <w:pPr>
        <w:pStyle w:val="Doc-text2"/>
      </w:pPr>
      <w:r>
        <w:t xml:space="preserve">Proposal 23-1: RAN2 to discuss UE how to request </w:t>
      </w:r>
      <w:proofErr w:type="spellStart"/>
      <w:r>
        <w:t>sidelink</w:t>
      </w:r>
      <w:proofErr w:type="spellEnd"/>
      <w:r>
        <w:t xml:space="preserve"> resource in Scheme 1 for SL-PRS transmission, including allocation from </w:t>
      </w:r>
      <w:proofErr w:type="spellStart"/>
      <w:r>
        <w:t>gNB</w:t>
      </w:r>
      <w:proofErr w:type="spellEnd"/>
      <w:r>
        <w:t xml:space="preserve"> by CG and DG:</w:t>
      </w:r>
    </w:p>
    <w:p w14:paraId="1D68F85B" w14:textId="77777777" w:rsidR="002049CA" w:rsidRDefault="002049CA" w:rsidP="002049CA">
      <w:pPr>
        <w:pStyle w:val="Doc-text2"/>
      </w:pPr>
      <w:r>
        <w:t xml:space="preserve">- When SL-PRS transmission is triggered for the UE configured with Scheme1 SL-PRS resource allocation by configured grant, the UE sends an RRC message to the </w:t>
      </w:r>
      <w:proofErr w:type="spellStart"/>
      <w:r>
        <w:t>gNB</w:t>
      </w:r>
      <w:proofErr w:type="spellEnd"/>
      <w:r>
        <w:t xml:space="preserve"> for SL-PRS transmission. The UE sends a CG confirmation MAC CE when the DCI for CG type 2 activation/deactivation is successfully received.</w:t>
      </w:r>
    </w:p>
    <w:p w14:paraId="5F0C86F6" w14:textId="77777777" w:rsidR="002049CA" w:rsidRDefault="002049CA" w:rsidP="002049CA">
      <w:pPr>
        <w:pStyle w:val="Doc-text2"/>
      </w:pPr>
      <w:r>
        <w:t xml:space="preserve">- When SL-PRS transmission is triggered for the UE configured with Scheme1 SL-PRS resource allocation by dynamic grant, the UE sends a MAC CE to the </w:t>
      </w:r>
      <w:proofErr w:type="spellStart"/>
      <w:r>
        <w:t>gNB</w:t>
      </w:r>
      <w:proofErr w:type="spellEnd"/>
      <w:r>
        <w:t xml:space="preserve"> for SL-PRS resource request. SR can be triggered for SL-PRS resource allocation request MAC CE when there is no UL-SCH resources to accommodate the MAC CE.</w:t>
      </w:r>
    </w:p>
    <w:p w14:paraId="7EA26547" w14:textId="77777777" w:rsidR="002049CA" w:rsidRDefault="002049CA" w:rsidP="002049CA">
      <w:pPr>
        <w:pStyle w:val="Doc-text2"/>
      </w:pPr>
      <w:r>
        <w:t>Send LS to RAN1 to confirm the mechanism and detailed content in the MAC CE if required.</w:t>
      </w:r>
    </w:p>
    <w:p w14:paraId="371453CC" w14:textId="77777777" w:rsidR="002049CA" w:rsidRDefault="002049CA" w:rsidP="002049CA">
      <w:pPr>
        <w:pStyle w:val="Doc-text2"/>
      </w:pPr>
    </w:p>
    <w:p w14:paraId="21DF8E74" w14:textId="77777777" w:rsidR="002049CA" w:rsidRDefault="002049CA" w:rsidP="002049CA">
      <w:pPr>
        <w:pStyle w:val="Doc-text2"/>
      </w:pPr>
      <w:r>
        <w:t>Proposal 23-2: RAN2 to discuss how to select a dedicated SL resource pool or a shared SL resource pool and agree the below rules to align with RAN1 agreement:</w:t>
      </w:r>
    </w:p>
    <w:p w14:paraId="1868CDB6" w14:textId="77777777" w:rsidR="002049CA" w:rsidRDefault="002049CA" w:rsidP="002049CA">
      <w:pPr>
        <w:pStyle w:val="Doc-text2"/>
      </w:pPr>
      <w:r>
        <w:t>-</w:t>
      </w:r>
      <w:r>
        <w:tab/>
        <w:t xml:space="preserve">When there are both </w:t>
      </w:r>
      <w:proofErr w:type="spellStart"/>
      <w:r>
        <w:t>sidelink</w:t>
      </w:r>
      <w:proofErr w:type="spellEnd"/>
      <w:r>
        <w:t xml:space="preserve"> data and SL-PRS pending for transmission, select shared resource pool.</w:t>
      </w:r>
    </w:p>
    <w:p w14:paraId="07A8833B" w14:textId="77777777" w:rsidR="002049CA" w:rsidRDefault="002049CA" w:rsidP="002049CA">
      <w:pPr>
        <w:pStyle w:val="Doc-text2"/>
      </w:pPr>
      <w:r>
        <w:t>-</w:t>
      </w:r>
      <w:r>
        <w:tab/>
        <w:t>When there are only SL-PRS pending for transmission while there is no data, prioritize dedicated resource pool</w:t>
      </w:r>
    </w:p>
    <w:p w14:paraId="66BF262E" w14:textId="77777777" w:rsidR="002049CA" w:rsidRDefault="002049CA" w:rsidP="002049CA">
      <w:pPr>
        <w:pStyle w:val="Doc-text2"/>
      </w:pPr>
      <w:r>
        <w:t>-</w:t>
      </w:r>
      <w:r>
        <w:tab/>
        <w:t>For shared resource pool, all the legacy conditions for resource selection/reselection can be reused.</w:t>
      </w:r>
    </w:p>
    <w:p w14:paraId="4E2891F2" w14:textId="77777777" w:rsidR="002049CA" w:rsidRDefault="002049CA" w:rsidP="002049CA">
      <w:pPr>
        <w:pStyle w:val="Doc-text2"/>
      </w:pPr>
    </w:p>
    <w:p w14:paraId="0573C596" w14:textId="77777777" w:rsidR="002049CA" w:rsidRDefault="002049CA" w:rsidP="002049CA">
      <w:pPr>
        <w:pStyle w:val="Doc-text2"/>
      </w:pPr>
      <w:r>
        <w:t>Proposal 23-3: RAN2 to support CBR measurement on both shared and dedicated resource pool for SL-PRS transmission, FFS how to report CBR in line with RAN1 progress.</w:t>
      </w:r>
    </w:p>
    <w:p w14:paraId="456FC8B5" w14:textId="77777777" w:rsidR="002049CA" w:rsidRDefault="002049CA" w:rsidP="002049CA">
      <w:pPr>
        <w:pStyle w:val="Doc-text2"/>
      </w:pPr>
    </w:p>
    <w:p w14:paraId="6C73B0F3" w14:textId="77777777" w:rsidR="002049CA" w:rsidRDefault="002049CA" w:rsidP="002049CA">
      <w:pPr>
        <w:pStyle w:val="Doc-text2"/>
      </w:pPr>
    </w:p>
    <w:p w14:paraId="2D585B61" w14:textId="77777777" w:rsidR="002049CA" w:rsidRDefault="002049CA" w:rsidP="002049CA">
      <w:pPr>
        <w:pStyle w:val="Doc-text2"/>
      </w:pPr>
      <w:r>
        <w:t>[SL-PRS priority]</w:t>
      </w:r>
    </w:p>
    <w:p w14:paraId="31B670E1" w14:textId="77777777" w:rsidR="002049CA" w:rsidRDefault="002049CA" w:rsidP="002049CA">
      <w:pPr>
        <w:pStyle w:val="Doc-text2"/>
      </w:pPr>
      <w:r>
        <w:t>Proposal 22:</w:t>
      </w:r>
      <w:r>
        <w:tab/>
        <w:t>RAN2 determines an SL-PRS priority value for SL-PRS, given defined SL positioning QoS (5/8). UE’s own higher layer provides this value of SL-PRS priority to its physical layer. There is no RAN2 impact when the SL-PRS priority value is provided by the SCI from the peer UE triggering the SL-PRS transmission. RAN2 to send the agreement to RAN1 for confirm and inform SA2.</w:t>
      </w:r>
    </w:p>
    <w:p w14:paraId="3F153D02" w14:textId="77777777" w:rsidR="002049CA" w:rsidRDefault="002049CA" w:rsidP="002049CA">
      <w:pPr>
        <w:pStyle w:val="Doc-text2"/>
      </w:pPr>
    </w:p>
    <w:p w14:paraId="2CD24454" w14:textId="77777777" w:rsidR="002049CA" w:rsidRDefault="002049CA" w:rsidP="002049CA">
      <w:pPr>
        <w:pStyle w:val="Doc-text2"/>
      </w:pPr>
    </w:p>
    <w:p w14:paraId="199412C0" w14:textId="77777777" w:rsidR="002049CA" w:rsidRDefault="002049CA" w:rsidP="002049CA">
      <w:pPr>
        <w:pStyle w:val="Doc-text2"/>
      </w:pPr>
      <w:r>
        <w:t>[MAC issues]</w:t>
      </w:r>
    </w:p>
    <w:p w14:paraId="60A0071F" w14:textId="77777777" w:rsidR="002049CA" w:rsidRDefault="002049CA" w:rsidP="002049CA">
      <w:pPr>
        <w:pStyle w:val="Doc-text2"/>
      </w:pPr>
      <w:r>
        <w:t xml:space="preserve">Proposal 25: RAN2 discuss if there is a MAC specification impact for the case that only SL-PRS transmission in a shared resource pool when the UE may not have data available for transmission. </w:t>
      </w:r>
    </w:p>
    <w:p w14:paraId="763E1304" w14:textId="77777777" w:rsidR="002049CA" w:rsidRDefault="002049CA" w:rsidP="002049CA">
      <w:pPr>
        <w:pStyle w:val="Doc-text2"/>
      </w:pPr>
      <w:r>
        <w:t>Proposal 26: RAN2 further discuss the MAC issues when SL-PRS transmission in share resource pool, including the destination selection and how to handle the SL-PRS priority and SL-SCH priority, in line with RAN1.</w:t>
      </w:r>
    </w:p>
    <w:p w14:paraId="466C69BA" w14:textId="77777777" w:rsidR="002049CA" w:rsidRDefault="002049CA" w:rsidP="002049CA">
      <w:pPr>
        <w:pStyle w:val="Doc-text2"/>
      </w:pPr>
      <w:r>
        <w:t>Proposal 27: RAN2 further discuss the MAC issues of P12, P13, P14, P15, P17 in R2-2307123.</w:t>
      </w:r>
    </w:p>
    <w:p w14:paraId="4820E65A" w14:textId="77777777" w:rsidR="002049CA" w:rsidRDefault="002049CA" w:rsidP="002049CA">
      <w:pPr>
        <w:pStyle w:val="Doc-text2"/>
      </w:pPr>
    </w:p>
    <w:p w14:paraId="3131E61C" w14:textId="77777777" w:rsidR="002049CA" w:rsidRDefault="002049CA" w:rsidP="002049CA">
      <w:pPr>
        <w:pStyle w:val="EmailDiscussion"/>
        <w:overflowPunct/>
        <w:autoSpaceDE/>
        <w:autoSpaceDN/>
        <w:adjustRightInd/>
        <w:ind w:left="1619" w:hanging="360"/>
        <w:textAlignment w:val="auto"/>
      </w:pPr>
      <w:r>
        <w:t xml:space="preserve">[AT123][431][POS] </w:t>
      </w:r>
      <w:proofErr w:type="spellStart"/>
      <w:r>
        <w:t>Sidelink</w:t>
      </w:r>
      <w:proofErr w:type="spellEnd"/>
      <w:r>
        <w:t xml:space="preserve"> positioning MAC issues (Huawei)</w:t>
      </w:r>
    </w:p>
    <w:p w14:paraId="62558AB9" w14:textId="77777777" w:rsidR="002049CA" w:rsidRDefault="002049CA" w:rsidP="002049CA">
      <w:pPr>
        <w:pStyle w:val="EmailDiscussion2"/>
      </w:pPr>
      <w:r>
        <w:tab/>
        <w:t>Scope: Progress discussion on P22/P23-x of R2-2308973 (possible extension to post-meeting discussion), prioritising topics related to SL resource allocation.</w:t>
      </w:r>
    </w:p>
    <w:p w14:paraId="06B7D126" w14:textId="77777777" w:rsidR="002049CA" w:rsidRDefault="002049CA" w:rsidP="002049CA">
      <w:pPr>
        <w:pStyle w:val="EmailDiscussion2"/>
      </w:pPr>
      <w:r>
        <w:tab/>
        <w:t>Intended outcome: Report to CB session in R2-2309173</w:t>
      </w:r>
    </w:p>
    <w:p w14:paraId="54DF4E88" w14:textId="77777777" w:rsidR="002049CA" w:rsidRDefault="002049CA" w:rsidP="002049CA">
      <w:pPr>
        <w:pStyle w:val="EmailDiscussion2"/>
      </w:pPr>
      <w:r>
        <w:tab/>
        <w:t>Deadline: Thursday 2023-08-24 2000 UTC</w:t>
      </w:r>
    </w:p>
    <w:p w14:paraId="15D4AC4C" w14:textId="77777777" w:rsidR="002049CA" w:rsidRDefault="002049CA" w:rsidP="002049CA">
      <w:pPr>
        <w:pStyle w:val="EmailDiscussion2"/>
      </w:pPr>
    </w:p>
    <w:p w14:paraId="1AE2A0E0" w14:textId="5C1B7049" w:rsidR="002049CA" w:rsidRDefault="002049CA" w:rsidP="002049CA">
      <w:pPr>
        <w:pStyle w:val="Doc-title"/>
      </w:pPr>
      <w:r w:rsidRPr="002625AA">
        <w:t>R2-2309171</w:t>
      </w:r>
      <w:r>
        <w:tab/>
      </w:r>
      <w:r w:rsidRPr="00B57EEC">
        <w:t>[AT123][429][POS] UEs without connection to LMF and SLPP forwarding (Apple)</w:t>
      </w:r>
      <w:r>
        <w:tab/>
        <w:t>Apple</w:t>
      </w:r>
      <w:r>
        <w:tab/>
        <w:t>discussion</w:t>
      </w:r>
      <w:r>
        <w:tab/>
        <w:t>Rel-18</w:t>
      </w:r>
      <w:r>
        <w:tab/>
        <w:t>NR_pos_enh2</w:t>
      </w:r>
    </w:p>
    <w:p w14:paraId="03426CDF" w14:textId="77777777" w:rsidR="002049CA" w:rsidRDefault="002049CA" w:rsidP="002049CA">
      <w:pPr>
        <w:pStyle w:val="Doc-text2"/>
      </w:pPr>
    </w:p>
    <w:p w14:paraId="26576308" w14:textId="77777777" w:rsidR="002049CA" w:rsidRDefault="002049CA" w:rsidP="002049CA">
      <w:pPr>
        <w:pStyle w:val="Doc-text2"/>
      </w:pPr>
      <w:r>
        <w:t>Proposal 1: RAN2 confirms SLPP forwarding is needed to support partial coverage scenario.</w:t>
      </w:r>
    </w:p>
    <w:p w14:paraId="017EF058" w14:textId="77777777" w:rsidR="002049CA" w:rsidRDefault="002049CA" w:rsidP="002049CA">
      <w:pPr>
        <w:pStyle w:val="Doc-text2"/>
      </w:pPr>
    </w:p>
    <w:p w14:paraId="7DD7208E" w14:textId="77777777" w:rsidR="002049CA" w:rsidRDefault="002049CA" w:rsidP="002049CA">
      <w:pPr>
        <w:pStyle w:val="Doc-text2"/>
      </w:pPr>
      <w:r>
        <w:t>Discussion:</w:t>
      </w:r>
    </w:p>
    <w:p w14:paraId="4108D775" w14:textId="77777777" w:rsidR="002049CA" w:rsidRDefault="002049CA" w:rsidP="002049CA">
      <w:pPr>
        <w:pStyle w:val="Doc-text2"/>
      </w:pPr>
      <w:r>
        <w:lastRenderedPageBreak/>
        <w:t>Qualcomm understand that partial coverage is supported in SA2 specs: The LMF can instruct a UE in coverage to obtain information from other UEs (IC or OOC) and deliver that information to the LMF.</w:t>
      </w:r>
    </w:p>
    <w:p w14:paraId="0B3E69DD" w14:textId="77777777" w:rsidR="002049CA" w:rsidRDefault="002049CA" w:rsidP="002049CA">
      <w:pPr>
        <w:pStyle w:val="Doc-text2"/>
      </w:pPr>
      <w:r>
        <w:t>vivo do not think a separate SLPP session is needed.</w:t>
      </w:r>
    </w:p>
    <w:p w14:paraId="74700C43" w14:textId="77777777" w:rsidR="002049CA" w:rsidRDefault="002049CA" w:rsidP="002049CA">
      <w:pPr>
        <w:pStyle w:val="Doc-text2"/>
      </w:pPr>
      <w:r>
        <w:t>ZTE think Qualcomm’s understanding implies two separate SLPP sessions for an in-coverage UE; they also have some concern about privacy issues with exposing the information to the IC UE.</w:t>
      </w:r>
    </w:p>
    <w:p w14:paraId="09936366" w14:textId="77777777" w:rsidR="002049CA" w:rsidRDefault="002049CA" w:rsidP="002049CA">
      <w:pPr>
        <w:pStyle w:val="Doc-text2"/>
      </w:pPr>
    </w:p>
    <w:p w14:paraId="7658F9AC" w14:textId="77777777" w:rsidR="002049CA" w:rsidRDefault="002049CA" w:rsidP="002049CA">
      <w:pPr>
        <w:pStyle w:val="Doc-text2"/>
      </w:pPr>
      <w:r>
        <w:t>Proposal 2: To discuss whether, if SLPP forwarding is supported, the forwarding UE should forward SLPP PDUs (majority views) or individual IEs.</w:t>
      </w:r>
    </w:p>
    <w:p w14:paraId="4E6F2F79" w14:textId="77777777" w:rsidR="002049CA" w:rsidRDefault="002049CA" w:rsidP="002049CA">
      <w:pPr>
        <w:pStyle w:val="Doc-text2"/>
      </w:pPr>
    </w:p>
    <w:p w14:paraId="1A7D15B1" w14:textId="77777777" w:rsidR="002049CA" w:rsidRDefault="002049CA" w:rsidP="002049CA">
      <w:pPr>
        <w:pStyle w:val="Doc-text2"/>
      </w:pPr>
      <w:r>
        <w:t>Discussion:</w:t>
      </w:r>
    </w:p>
    <w:p w14:paraId="4BB5EDE2" w14:textId="77777777" w:rsidR="002049CA" w:rsidRDefault="002049CA" w:rsidP="002049CA">
      <w:pPr>
        <w:pStyle w:val="Doc-text2"/>
      </w:pPr>
      <w:r>
        <w:t>Huawei would like to clarify if there is spec impact.</w:t>
      </w:r>
    </w:p>
    <w:p w14:paraId="1D73D4FD" w14:textId="77777777" w:rsidR="002049CA" w:rsidRDefault="002049CA" w:rsidP="002049CA">
      <w:pPr>
        <w:pStyle w:val="Doc-text2"/>
      </w:pPr>
      <w:r>
        <w:t>Intel understand that we have the options of relay-like transparent forwarding and carriage of the “forwarded” information inside SLPP, and only the second one has impact on SLPP message design.</w:t>
      </w:r>
    </w:p>
    <w:p w14:paraId="7FBEB83C" w14:textId="77777777" w:rsidR="002049CA" w:rsidRDefault="002049CA" w:rsidP="002049CA">
      <w:pPr>
        <w:pStyle w:val="Doc-text2"/>
      </w:pPr>
      <w:r>
        <w:t>OPPO wonder if the “relay” UE would need to support some extra parsing capability, and they do not see why separate SLPP sessions would be needed.</w:t>
      </w:r>
    </w:p>
    <w:p w14:paraId="52AEDD31" w14:textId="77777777" w:rsidR="002049CA" w:rsidRDefault="002049CA" w:rsidP="002049CA">
      <w:pPr>
        <w:pStyle w:val="Doc-text2"/>
      </w:pPr>
      <w:r>
        <w:t>Lenovo think additional information may be needed, e.g., to let the LMF know which UE sent the information, and we do not have UE IDs in the current message structure.</w:t>
      </w:r>
    </w:p>
    <w:p w14:paraId="19688356" w14:textId="77777777" w:rsidR="002049CA" w:rsidRDefault="002049CA" w:rsidP="002049CA">
      <w:pPr>
        <w:pStyle w:val="Doc-text2"/>
      </w:pPr>
      <w:r>
        <w:t>Huawei understand that SA2 already agreed the UE can be identified by application layer ID.</w:t>
      </w:r>
    </w:p>
    <w:p w14:paraId="5983283F" w14:textId="77777777" w:rsidR="002049CA" w:rsidRDefault="002049CA" w:rsidP="002049CA">
      <w:pPr>
        <w:pStyle w:val="Doc-text2"/>
      </w:pPr>
      <w:r>
        <w:t>Qualcomm think this is independent of the coverage scenario, and source/destination IDs will go into SLPP for any scenario.  Huawei think source and destination ID are lower layer IDs that will not appear in SLPP by default.</w:t>
      </w:r>
    </w:p>
    <w:p w14:paraId="17ABE6F6" w14:textId="77777777" w:rsidR="002049CA" w:rsidRDefault="002049CA" w:rsidP="002049CA">
      <w:pPr>
        <w:pStyle w:val="Doc-text2"/>
      </w:pPr>
      <w:r>
        <w:t>Xiaomi think the forwarding design can accommodate all coverage scenarios.</w:t>
      </w:r>
    </w:p>
    <w:p w14:paraId="38C81853" w14:textId="77777777" w:rsidR="002049CA" w:rsidRDefault="002049CA" w:rsidP="002049CA">
      <w:pPr>
        <w:pStyle w:val="Doc-text2"/>
      </w:pPr>
    </w:p>
    <w:p w14:paraId="6F5A0164" w14:textId="77777777" w:rsidR="002049CA" w:rsidRDefault="002049CA" w:rsidP="002049CA">
      <w:pPr>
        <w:pStyle w:val="Doc-text2"/>
      </w:pPr>
      <w:r>
        <w:t>Proposal 3: to capture in the meeting minutes that it may not be possible to complete the SLPP forwarding functionality in Rel-18.</w:t>
      </w:r>
    </w:p>
    <w:p w14:paraId="6AF43FFA" w14:textId="77777777" w:rsidR="002049CA" w:rsidRDefault="002049CA" w:rsidP="002049CA">
      <w:pPr>
        <w:pStyle w:val="Doc-text2"/>
      </w:pPr>
    </w:p>
    <w:p w14:paraId="37475454" w14:textId="77777777" w:rsidR="002049CA" w:rsidRDefault="002049CA" w:rsidP="002049CA">
      <w:pPr>
        <w:pStyle w:val="Doc-text2"/>
      </w:pPr>
      <w:r>
        <w:t>vivo think we can support partial coverage if we can support the forwarding mechanism.</w:t>
      </w:r>
    </w:p>
    <w:p w14:paraId="467AF3C1" w14:textId="77777777" w:rsidR="002049CA" w:rsidRDefault="002049CA" w:rsidP="002049CA">
      <w:pPr>
        <w:pStyle w:val="Doc-text2"/>
      </w:pPr>
      <w:r>
        <w:t>Qualcomm think we do not need the forwarding mechanism to support partial coverage.</w:t>
      </w:r>
    </w:p>
    <w:p w14:paraId="75E619C3" w14:textId="77777777" w:rsidR="002049CA" w:rsidRDefault="002049CA" w:rsidP="002049CA">
      <w:pPr>
        <w:pStyle w:val="Doc-text2"/>
      </w:pPr>
    </w:p>
    <w:p w14:paraId="17774833" w14:textId="77777777" w:rsidR="002049CA" w:rsidRDefault="002049CA" w:rsidP="002049CA">
      <w:pPr>
        <w:pStyle w:val="Doc-text2"/>
        <w:pBdr>
          <w:top w:val="single" w:sz="4" w:space="1" w:color="auto"/>
          <w:left w:val="single" w:sz="4" w:space="4" w:color="auto"/>
          <w:bottom w:val="single" w:sz="4" w:space="1" w:color="auto"/>
          <w:right w:val="single" w:sz="4" w:space="4" w:color="auto"/>
        </w:pBdr>
      </w:pPr>
      <w:r>
        <w:t>Agreements:</w:t>
      </w:r>
    </w:p>
    <w:p w14:paraId="561997D4" w14:textId="77777777" w:rsidR="002049CA" w:rsidRDefault="002049CA" w:rsidP="002049CA">
      <w:pPr>
        <w:pStyle w:val="Doc-text2"/>
        <w:pBdr>
          <w:top w:val="single" w:sz="4" w:space="1" w:color="auto"/>
          <w:left w:val="single" w:sz="4" w:space="4" w:color="auto"/>
          <w:bottom w:val="single" w:sz="4" w:space="1" w:color="auto"/>
          <w:right w:val="single" w:sz="4" w:space="4" w:color="auto"/>
        </w:pBdr>
      </w:pPr>
      <w:r>
        <w:t>Delivery by an IC UE to the LMF via SLPP of information received from an OOC UE via SLPP (UE2 =&gt; UE1 =&gt; LMF), and the reverse operation LMF =&gt; UE1 =&gt; UE2, are needed at least for partial coverage scenarios.</w:t>
      </w:r>
    </w:p>
    <w:p w14:paraId="2EE28EE9" w14:textId="77777777" w:rsidR="002049CA" w:rsidRDefault="002049CA" w:rsidP="002049CA">
      <w:pPr>
        <w:pStyle w:val="Doc-text2"/>
        <w:pBdr>
          <w:top w:val="single" w:sz="4" w:space="1" w:color="auto"/>
          <w:left w:val="single" w:sz="4" w:space="4" w:color="auto"/>
          <w:bottom w:val="single" w:sz="4" w:space="1" w:color="auto"/>
          <w:right w:val="single" w:sz="4" w:space="4" w:color="auto"/>
        </w:pBdr>
      </w:pPr>
      <w:r>
        <w:t xml:space="preserve">FFS if this involves single or separate SLPP sessions (LMF </w:t>
      </w:r>
      <w:r>
        <w:sym w:font="Wingdings" w:char="F0F3"/>
      </w:r>
      <w:r>
        <w:t xml:space="preserve"> UE1 and UE1 </w:t>
      </w:r>
      <w:r>
        <w:sym w:font="Wingdings" w:char="F0F3"/>
      </w:r>
      <w:r>
        <w:t xml:space="preserve"> UE2).</w:t>
      </w:r>
    </w:p>
    <w:p w14:paraId="449153E4" w14:textId="77777777" w:rsidR="002049CA" w:rsidRDefault="002049CA" w:rsidP="002049CA">
      <w:pPr>
        <w:pStyle w:val="Doc-text2"/>
        <w:pBdr>
          <w:top w:val="single" w:sz="4" w:space="1" w:color="auto"/>
          <w:left w:val="single" w:sz="4" w:space="4" w:color="auto"/>
          <w:bottom w:val="single" w:sz="4" w:space="1" w:color="auto"/>
          <w:right w:val="single" w:sz="4" w:space="4" w:color="auto"/>
        </w:pBdr>
      </w:pPr>
      <w:r>
        <w:t>FFS if the same functionality is needed for IC scenarios (depending on whether the LMF communicates with each UE or always through the target).</w:t>
      </w:r>
    </w:p>
    <w:p w14:paraId="164C241A" w14:textId="77777777" w:rsidR="002049CA" w:rsidRDefault="002049CA" w:rsidP="002049CA">
      <w:pPr>
        <w:pStyle w:val="Doc-text2"/>
        <w:pBdr>
          <w:top w:val="single" w:sz="4" w:space="1" w:color="auto"/>
          <w:left w:val="single" w:sz="4" w:space="4" w:color="auto"/>
          <w:bottom w:val="single" w:sz="4" w:space="1" w:color="auto"/>
          <w:right w:val="single" w:sz="4" w:space="4" w:color="auto"/>
        </w:pBdr>
      </w:pPr>
      <w:r>
        <w:t xml:space="preserve">RAN2 see risk to completion of </w:t>
      </w:r>
      <w:proofErr w:type="spellStart"/>
      <w:r>
        <w:t>sidelink</w:t>
      </w:r>
      <w:proofErr w:type="spellEnd"/>
      <w:r>
        <w:t xml:space="preserve"> positioning with the current scope.</w:t>
      </w:r>
    </w:p>
    <w:p w14:paraId="0211BDDC" w14:textId="77777777" w:rsidR="002049CA" w:rsidRPr="007C4E82" w:rsidRDefault="002049CA" w:rsidP="002049CA">
      <w:pPr>
        <w:pStyle w:val="Doc-text2"/>
      </w:pPr>
    </w:p>
    <w:p w14:paraId="7DAD4E2D" w14:textId="1132FB1C" w:rsidR="002049CA" w:rsidRDefault="002049CA" w:rsidP="002049CA">
      <w:pPr>
        <w:pStyle w:val="Doc-title"/>
      </w:pPr>
      <w:r w:rsidRPr="002625AA">
        <w:t>R2-2309172</w:t>
      </w:r>
      <w:r>
        <w:tab/>
      </w:r>
      <w:r w:rsidRPr="00E077F7">
        <w:t>[AT123][430][POS] Discovery and selection for sidelink positioning (CATT)</w:t>
      </w:r>
      <w:r>
        <w:tab/>
        <w:t>CATT</w:t>
      </w:r>
      <w:r>
        <w:tab/>
        <w:t>discussion</w:t>
      </w:r>
      <w:r>
        <w:tab/>
        <w:t>Rel-18</w:t>
      </w:r>
      <w:r>
        <w:tab/>
        <w:t>NR_pos_enh2</w:t>
      </w:r>
    </w:p>
    <w:p w14:paraId="7C9D0976" w14:textId="77777777" w:rsidR="002049CA" w:rsidRDefault="002049CA" w:rsidP="002049CA">
      <w:pPr>
        <w:pStyle w:val="Doc-text2"/>
      </w:pPr>
    </w:p>
    <w:p w14:paraId="2F80E10A" w14:textId="77777777" w:rsidR="002049CA" w:rsidRDefault="002049CA" w:rsidP="002049CA">
      <w:pPr>
        <w:pStyle w:val="Doc-text2"/>
      </w:pPr>
      <w:r>
        <w:t xml:space="preserve">[15/17] Proposal 1: RAN2 to define the individual </w:t>
      </w:r>
      <w:proofErr w:type="spellStart"/>
      <w:r>
        <w:t>metafield</w:t>
      </w:r>
      <w:proofErr w:type="spellEnd"/>
      <w:r>
        <w:t xml:space="preserve"> structures separately for different discovery messages (Announcement message, </w:t>
      </w:r>
      <w:proofErr w:type="spellStart"/>
      <w:r>
        <w:t>Solicitaion</w:t>
      </w:r>
      <w:proofErr w:type="spellEnd"/>
      <w:r>
        <w:t xml:space="preserve"> message and Response message). </w:t>
      </w:r>
    </w:p>
    <w:p w14:paraId="7E460922" w14:textId="77777777" w:rsidR="002049CA" w:rsidRDefault="002049CA" w:rsidP="002049CA">
      <w:pPr>
        <w:pStyle w:val="Doc-text2"/>
      </w:pPr>
    </w:p>
    <w:p w14:paraId="5FD948A6" w14:textId="77777777" w:rsidR="002049CA" w:rsidRDefault="002049CA" w:rsidP="002049CA">
      <w:pPr>
        <w:pStyle w:val="Doc-text2"/>
      </w:pPr>
      <w:r>
        <w:t>Discussion:</w:t>
      </w:r>
    </w:p>
    <w:p w14:paraId="2DC4E657" w14:textId="77777777" w:rsidR="002049CA" w:rsidRDefault="002049CA" w:rsidP="002049CA">
      <w:pPr>
        <w:pStyle w:val="Doc-text2"/>
      </w:pPr>
      <w:r>
        <w:t xml:space="preserve">Lenovo wonder what the proposal implies, since the </w:t>
      </w:r>
      <w:proofErr w:type="spellStart"/>
      <w:r>
        <w:t>metafield</w:t>
      </w:r>
      <w:proofErr w:type="spellEnd"/>
      <w:r>
        <w:t xml:space="preserve"> will be discussed in SA2.</w:t>
      </w:r>
    </w:p>
    <w:p w14:paraId="75C56FDE" w14:textId="77777777" w:rsidR="002049CA" w:rsidRDefault="002049CA" w:rsidP="002049CA">
      <w:pPr>
        <w:pStyle w:val="Doc-text2"/>
      </w:pPr>
      <w:r>
        <w:t>ZTE think RAN2 only need to indicate which messages need to contain which criteria, and the final formats are in SA2 scope.</w:t>
      </w:r>
    </w:p>
    <w:p w14:paraId="326196CE" w14:textId="77777777" w:rsidR="002049CA" w:rsidRDefault="002049CA" w:rsidP="002049CA">
      <w:pPr>
        <w:pStyle w:val="Doc-text2"/>
      </w:pPr>
      <w:r>
        <w:t>CATT understand that companies generally agreed P1, but they think SA2 will define the messages and RAN2 can just provide the metadata as in P2.</w:t>
      </w:r>
    </w:p>
    <w:p w14:paraId="64E319C0" w14:textId="77777777" w:rsidR="002049CA" w:rsidRDefault="002049CA" w:rsidP="002049CA">
      <w:pPr>
        <w:pStyle w:val="Doc-text2"/>
      </w:pPr>
      <w:r>
        <w:t>Nokia understand SA2 left the design of the messages to us.  They support P1, but they think we should focus on a few static fields that clearly need to be there, to avoid a long discussion.</w:t>
      </w:r>
    </w:p>
    <w:p w14:paraId="775FCE70" w14:textId="77777777" w:rsidR="002049CA" w:rsidRDefault="002049CA" w:rsidP="002049CA">
      <w:pPr>
        <w:pStyle w:val="Doc-text2"/>
      </w:pPr>
      <w:r>
        <w:t xml:space="preserve">Samsung agree with the proposal but wonder if RAN2 will decide the details of the </w:t>
      </w:r>
      <w:proofErr w:type="spellStart"/>
      <w:r>
        <w:t>metafield</w:t>
      </w:r>
      <w:proofErr w:type="spellEnd"/>
      <w:r>
        <w:t xml:space="preserve"> information.</w:t>
      </w:r>
    </w:p>
    <w:p w14:paraId="317F89E9" w14:textId="77777777" w:rsidR="002049CA" w:rsidRDefault="002049CA" w:rsidP="002049CA">
      <w:pPr>
        <w:pStyle w:val="Doc-text2"/>
      </w:pPr>
      <w:r>
        <w:t>Intel understand that it would be good to decouple RAN2 and SA2 discussion in this respect.  They think from RAN2 perspective we need to define the metadata, and the message formats are defined by SA2.</w:t>
      </w:r>
    </w:p>
    <w:p w14:paraId="04DA86CA" w14:textId="77777777" w:rsidR="002049CA" w:rsidRDefault="002049CA" w:rsidP="002049CA">
      <w:pPr>
        <w:pStyle w:val="Doc-text2"/>
      </w:pPr>
    </w:p>
    <w:p w14:paraId="4E71B060" w14:textId="77777777" w:rsidR="002049CA" w:rsidRDefault="002049CA" w:rsidP="002049CA">
      <w:pPr>
        <w:pStyle w:val="Doc-text2"/>
      </w:pPr>
      <w:r>
        <w:t>Proposal 2: RAN2 to discuss and agree following parameters can be included in the metadata in the discovery message:</w:t>
      </w:r>
    </w:p>
    <w:p w14:paraId="7A88272B" w14:textId="77777777" w:rsidR="002049CA" w:rsidRDefault="002049CA" w:rsidP="002049CA">
      <w:pPr>
        <w:pStyle w:val="Doc-text2"/>
      </w:pPr>
      <w:r>
        <w:lastRenderedPageBreak/>
        <w:t>1)</w:t>
      </w:r>
      <w:r>
        <w:tab/>
        <w:t xml:space="preserve">Supported </w:t>
      </w:r>
      <w:proofErr w:type="spellStart"/>
      <w:r>
        <w:t>sidelink</w:t>
      </w:r>
      <w:proofErr w:type="spellEnd"/>
      <w:r>
        <w:t xml:space="preserve"> positioning methods; [11]</w:t>
      </w:r>
    </w:p>
    <w:p w14:paraId="545383B9" w14:textId="77777777" w:rsidR="002049CA" w:rsidRDefault="002049CA" w:rsidP="002049CA">
      <w:pPr>
        <w:pStyle w:val="Doc-text2"/>
      </w:pPr>
      <w:r>
        <w:t>2)</w:t>
      </w:r>
      <w:r>
        <w:tab/>
        <w:t>In coverage or not; [9]</w:t>
      </w:r>
    </w:p>
    <w:p w14:paraId="22F127A7" w14:textId="77777777" w:rsidR="002049CA" w:rsidRDefault="002049CA" w:rsidP="002049CA">
      <w:pPr>
        <w:pStyle w:val="Doc-text2"/>
      </w:pPr>
      <w:r>
        <w:t>3)</w:t>
      </w:r>
      <w:r>
        <w:tab/>
        <w:t>Location; [10]</w:t>
      </w:r>
    </w:p>
    <w:p w14:paraId="188AE42C" w14:textId="77777777" w:rsidR="002049CA" w:rsidRDefault="002049CA" w:rsidP="002049CA">
      <w:pPr>
        <w:pStyle w:val="Doc-text2"/>
      </w:pPr>
      <w:r>
        <w:t>4)</w:t>
      </w:r>
      <w:r>
        <w:tab/>
        <w:t>PLMN; [10]</w:t>
      </w:r>
    </w:p>
    <w:p w14:paraId="23602FCC" w14:textId="77777777" w:rsidR="002049CA" w:rsidRDefault="002049CA" w:rsidP="002049CA">
      <w:pPr>
        <w:pStyle w:val="Doc-text2"/>
      </w:pPr>
      <w:r>
        <w:t>5)</w:t>
      </w:r>
      <w:r>
        <w:tab/>
        <w:t>Stationary or movable; [7]</w:t>
      </w:r>
    </w:p>
    <w:p w14:paraId="3C166759" w14:textId="77777777" w:rsidR="002049CA" w:rsidRDefault="002049CA" w:rsidP="002049CA">
      <w:pPr>
        <w:pStyle w:val="Doc-text2"/>
      </w:pPr>
      <w:r>
        <w:t>And Send an LS to SA2 on the agreement of discovery.</w:t>
      </w:r>
    </w:p>
    <w:p w14:paraId="42878AB0" w14:textId="77777777" w:rsidR="002049CA" w:rsidRDefault="002049CA" w:rsidP="002049CA">
      <w:pPr>
        <w:pStyle w:val="Doc-text2"/>
      </w:pPr>
    </w:p>
    <w:p w14:paraId="64E0551B" w14:textId="77777777" w:rsidR="002049CA" w:rsidRDefault="002049CA" w:rsidP="002049CA">
      <w:pPr>
        <w:pStyle w:val="Doc-text2"/>
      </w:pPr>
      <w:r>
        <w:t>Discussion:</w:t>
      </w:r>
    </w:p>
    <w:p w14:paraId="0D2DDE7A" w14:textId="77777777" w:rsidR="002049CA" w:rsidRDefault="002049CA" w:rsidP="002049CA">
      <w:pPr>
        <w:pStyle w:val="Doc-text2"/>
      </w:pPr>
      <w:r>
        <w:t>Intel are not sure we need to discuss this issue here instead of SA2 discussing it based on our previous LS.</w:t>
      </w:r>
    </w:p>
    <w:p w14:paraId="33BCB6DA" w14:textId="77777777" w:rsidR="002049CA" w:rsidRDefault="002049CA" w:rsidP="002049CA">
      <w:pPr>
        <w:pStyle w:val="Doc-text2"/>
      </w:pPr>
      <w:r>
        <w:t>Xiaomi think RAN2 agreed to specify the information that can be used for selection.  They think there was convergence on some of the fields.</w:t>
      </w:r>
    </w:p>
    <w:p w14:paraId="69BF9C70" w14:textId="77777777" w:rsidR="002049CA" w:rsidRDefault="002049CA" w:rsidP="002049CA">
      <w:pPr>
        <w:pStyle w:val="Doc-text2"/>
      </w:pPr>
      <w:r>
        <w:t>OPPO think the filtering condition is needed for the target UE to transmit the required criteria in the solicitation message, e.g., the supported positioning method that is requested by the target UE.</w:t>
      </w:r>
    </w:p>
    <w:p w14:paraId="76E16D52" w14:textId="77777777" w:rsidR="002049CA" w:rsidRDefault="002049CA" w:rsidP="002049CA">
      <w:pPr>
        <w:pStyle w:val="Doc-text2"/>
      </w:pPr>
      <w:r>
        <w:t>CATT indicate that the listed parameters had majority support.</w:t>
      </w:r>
    </w:p>
    <w:p w14:paraId="412BCD90" w14:textId="77777777" w:rsidR="002049CA" w:rsidRDefault="002049CA" w:rsidP="002049CA">
      <w:pPr>
        <w:pStyle w:val="Doc-text2"/>
      </w:pPr>
      <w:r>
        <w:t>Nokia understand that SA2 asked us to include the UE role as a mandatory parameter, and their guidance seems to suggest that the PLMN ID would be mandatory; everything else could be optional.</w:t>
      </w:r>
    </w:p>
    <w:p w14:paraId="4879E102" w14:textId="77777777" w:rsidR="002049CA" w:rsidRDefault="002049CA" w:rsidP="002049CA">
      <w:pPr>
        <w:pStyle w:val="Doc-text2"/>
      </w:pPr>
      <w:r>
        <w:t>Huawei think we should focus on the RAN aspects.</w:t>
      </w:r>
    </w:p>
    <w:p w14:paraId="06B9DF73" w14:textId="77777777" w:rsidR="002049CA" w:rsidRDefault="002049CA" w:rsidP="002049CA">
      <w:pPr>
        <w:pStyle w:val="Doc-text2"/>
      </w:pPr>
      <w:r>
        <w:t>Qualcomm think the only thing that should be indicated is SLPP support; they would like to see the technical reasons for having the fields in discovery.  MediaTek, Lenovo, Intel, and Ericsson agree.</w:t>
      </w:r>
    </w:p>
    <w:p w14:paraId="23BDEA76" w14:textId="77777777" w:rsidR="002049CA" w:rsidRDefault="002049CA" w:rsidP="002049CA">
      <w:pPr>
        <w:pStyle w:val="Doc-text2"/>
      </w:pPr>
      <w:r>
        <w:t>Xiaomi think we would put this information in discovery to reduce the PC5 overhead for negotiation with a lot of discovered UEs.  CATT agree.</w:t>
      </w:r>
    </w:p>
    <w:p w14:paraId="47D886BC" w14:textId="77777777" w:rsidR="002049CA" w:rsidRDefault="002049CA" w:rsidP="002049CA">
      <w:pPr>
        <w:pStyle w:val="Doc-text2"/>
      </w:pPr>
      <w:r>
        <w:t xml:space="preserve">ZTE wonder if an indication of SLPP support is needed, since it may be implied by the service ID for </w:t>
      </w:r>
      <w:proofErr w:type="spellStart"/>
      <w:r>
        <w:t>sidelink</w:t>
      </w:r>
      <w:proofErr w:type="spellEnd"/>
      <w:r>
        <w:t xml:space="preserve"> positioning.</w:t>
      </w:r>
    </w:p>
    <w:p w14:paraId="58B5BA47" w14:textId="77777777" w:rsidR="002049CA" w:rsidRDefault="002049CA" w:rsidP="002049CA">
      <w:pPr>
        <w:pStyle w:val="Doc-text2"/>
      </w:pPr>
      <w:r>
        <w:t>Nokia think the reasons for including the fields are not something we need to focus on, only the final list of parameters.</w:t>
      </w:r>
    </w:p>
    <w:p w14:paraId="4EB829C8" w14:textId="77777777" w:rsidR="002049CA" w:rsidRDefault="002049CA" w:rsidP="002049CA">
      <w:pPr>
        <w:pStyle w:val="Doc-text2"/>
      </w:pPr>
    </w:p>
    <w:p w14:paraId="0A27BE64" w14:textId="77777777" w:rsidR="002049CA" w:rsidRDefault="002049CA" w:rsidP="002049CA">
      <w:pPr>
        <w:pStyle w:val="Doc-text2"/>
      </w:pPr>
      <w:r>
        <w:t>[14/17] Proposal 3: LMF/server UE performs anchor UE selection.</w:t>
      </w:r>
    </w:p>
    <w:p w14:paraId="31BFC8E9" w14:textId="77777777" w:rsidR="002049CA" w:rsidRDefault="002049CA" w:rsidP="002049CA">
      <w:pPr>
        <w:pStyle w:val="Doc-text2"/>
      </w:pPr>
      <w:r>
        <w:t>[16/17] Proposal 4: The SL positioning server UE can be either co-located in a target UE/anchor UE, or operated by a separate UE.</w:t>
      </w:r>
    </w:p>
    <w:p w14:paraId="258B7088" w14:textId="77777777" w:rsidR="002049CA" w:rsidRDefault="002049CA" w:rsidP="002049CA">
      <w:pPr>
        <w:pStyle w:val="Doc-text2"/>
      </w:pPr>
    </w:p>
    <w:p w14:paraId="7168DBBC" w14:textId="77777777" w:rsidR="002049CA" w:rsidRDefault="002049CA" w:rsidP="002049CA">
      <w:pPr>
        <w:pStyle w:val="Doc-text2"/>
      </w:pPr>
      <w:r>
        <w:t>Discussion:</w:t>
      </w:r>
    </w:p>
    <w:p w14:paraId="5EC29C54" w14:textId="77777777" w:rsidR="002049CA" w:rsidRDefault="002049CA" w:rsidP="002049CA">
      <w:pPr>
        <w:pStyle w:val="Doc-text2"/>
      </w:pPr>
      <w:proofErr w:type="spellStart"/>
      <w:r>
        <w:t>InterDigital</w:t>
      </w:r>
      <w:proofErr w:type="spellEnd"/>
      <w:r>
        <w:t xml:space="preserve"> think P3 may have a problem if the anchor UE is moving.</w:t>
      </w:r>
    </w:p>
    <w:p w14:paraId="6AF4250B" w14:textId="77777777" w:rsidR="002049CA" w:rsidRDefault="002049CA" w:rsidP="002049CA">
      <w:pPr>
        <w:pStyle w:val="Doc-text2"/>
      </w:pPr>
      <w:r>
        <w:t>OPPO think the anchor UE may be out of reach of the network, and in such cases UE-only operation should be applied and the server function should be delegated to a server UE.  They think it is better for the target UE to perform the selection.</w:t>
      </w:r>
    </w:p>
    <w:p w14:paraId="333E11BB" w14:textId="77777777" w:rsidR="002049CA" w:rsidRDefault="002049CA" w:rsidP="002049CA">
      <w:pPr>
        <w:pStyle w:val="Doc-text2"/>
      </w:pPr>
    </w:p>
    <w:p w14:paraId="6F3AFACA" w14:textId="77777777" w:rsidR="002049CA" w:rsidRDefault="002049CA" w:rsidP="002049CA">
      <w:pPr>
        <w:pStyle w:val="Doc-text2"/>
      </w:pPr>
      <w:r>
        <w:t>[15/17] Proposal 5: Supported role of UE (SL positioning server UE) is the parameter for SL positioning server UE selection.</w:t>
      </w:r>
    </w:p>
    <w:p w14:paraId="44B3F8A4" w14:textId="77777777" w:rsidR="002049CA" w:rsidRDefault="002049CA" w:rsidP="002049CA">
      <w:pPr>
        <w:pStyle w:val="Doc-text2"/>
      </w:pPr>
    </w:p>
    <w:p w14:paraId="47567CBA" w14:textId="77777777" w:rsidR="002049CA" w:rsidRDefault="002049CA" w:rsidP="002049CA">
      <w:pPr>
        <w:pStyle w:val="Doc-text2"/>
        <w:pBdr>
          <w:top w:val="single" w:sz="4" w:space="1" w:color="auto"/>
          <w:left w:val="single" w:sz="4" w:space="4" w:color="auto"/>
          <w:bottom w:val="single" w:sz="4" w:space="1" w:color="auto"/>
          <w:right w:val="single" w:sz="4" w:space="4" w:color="auto"/>
        </w:pBdr>
      </w:pPr>
      <w:r>
        <w:t>Agreement:</w:t>
      </w:r>
    </w:p>
    <w:p w14:paraId="5BFBBA8B" w14:textId="77777777" w:rsidR="002049CA" w:rsidRDefault="002049CA" w:rsidP="002049CA">
      <w:pPr>
        <w:pStyle w:val="Doc-text2"/>
        <w:pBdr>
          <w:top w:val="single" w:sz="4" w:space="1" w:color="auto"/>
          <w:left w:val="single" w:sz="4" w:space="4" w:color="auto"/>
          <w:bottom w:val="single" w:sz="4" w:space="1" w:color="auto"/>
          <w:right w:val="single" w:sz="4" w:space="4" w:color="auto"/>
        </w:pBdr>
      </w:pPr>
      <w:r>
        <w:t>FFS which (if any) additional parameters can be included (as optional or mandatory) in the metadata in the discovery message for anchor and server UE selection; it should be based on technical requirements for the fields and how they will be used.</w:t>
      </w:r>
    </w:p>
    <w:p w14:paraId="63305191" w14:textId="77777777" w:rsidR="002049CA" w:rsidRDefault="002049CA" w:rsidP="002049CA">
      <w:pPr>
        <w:pStyle w:val="Doc-text2"/>
      </w:pPr>
    </w:p>
    <w:p w14:paraId="4FB6172B" w14:textId="21A174CC" w:rsidR="002049CA" w:rsidRDefault="002049CA" w:rsidP="002049CA">
      <w:pPr>
        <w:pStyle w:val="Doc-title"/>
      </w:pPr>
      <w:r w:rsidRPr="002625AA">
        <w:t>R2-2309173</w:t>
      </w:r>
      <w:r>
        <w:tab/>
      </w:r>
      <w:r w:rsidRPr="0017021A">
        <w:t>Summary of [AT123][431][POS] Sidelink Positioning MAC issues (Huawei)</w:t>
      </w:r>
      <w:r>
        <w:tab/>
        <w:t>Huawei</w:t>
      </w:r>
      <w:r>
        <w:tab/>
        <w:t>discussion</w:t>
      </w:r>
      <w:r>
        <w:tab/>
        <w:t>Rel-18</w:t>
      </w:r>
      <w:r>
        <w:tab/>
        <w:t>NR_pos_enh2</w:t>
      </w:r>
    </w:p>
    <w:p w14:paraId="17A3B141" w14:textId="77777777" w:rsidR="002049CA" w:rsidRDefault="002049CA" w:rsidP="002049CA">
      <w:pPr>
        <w:pStyle w:val="Doc-text2"/>
      </w:pPr>
    </w:p>
    <w:p w14:paraId="7DD3BBEA" w14:textId="77777777" w:rsidR="002049CA" w:rsidRDefault="002049CA" w:rsidP="002049CA">
      <w:pPr>
        <w:pStyle w:val="Doc-text2"/>
      </w:pPr>
      <w:r>
        <w:t>Potentially easy to agree</w:t>
      </w:r>
    </w:p>
    <w:p w14:paraId="3EDCEDC7" w14:textId="77777777" w:rsidR="002049CA" w:rsidRDefault="002049CA" w:rsidP="002049CA">
      <w:pPr>
        <w:pStyle w:val="Doc-text2"/>
      </w:pPr>
      <w:r>
        <w:t>Proposal1: Define 8 priority levels for SL-PRS priority, same as the number of priority levels for SL-SCH. Send a LS to RAN1 and SA2 on RAN2 agreement with the understanding that the SL-PRS priority levels are mapped from LCS QoS. (14/14)</w:t>
      </w:r>
    </w:p>
    <w:p w14:paraId="3C9AC92E" w14:textId="77777777" w:rsidR="002049CA" w:rsidRDefault="002049CA" w:rsidP="002049CA">
      <w:pPr>
        <w:pStyle w:val="Doc-text2"/>
      </w:pPr>
      <w:r>
        <w:t>Proposal2: The SL-PRS priority can be provided by the UE’s own high layer when it triggers the SL-PRS transmission. (14/14) The followings are FFS:</w:t>
      </w:r>
    </w:p>
    <w:p w14:paraId="1924B40B" w14:textId="77777777" w:rsidR="002049CA" w:rsidRDefault="002049CA" w:rsidP="002049CA">
      <w:pPr>
        <w:pStyle w:val="Doc-text2"/>
      </w:pPr>
      <w:r>
        <w:t></w:t>
      </w:r>
      <w:r>
        <w:tab/>
        <w:t>Whether the UE’s higher layer can provide SL-PRS priority for the SL-PRS triggered by peer UE</w:t>
      </w:r>
    </w:p>
    <w:p w14:paraId="301BC4AB" w14:textId="77777777" w:rsidR="002049CA" w:rsidRDefault="002049CA" w:rsidP="002049CA">
      <w:pPr>
        <w:pStyle w:val="Doc-text2"/>
      </w:pPr>
      <w:r>
        <w:t></w:t>
      </w:r>
      <w:r>
        <w:tab/>
        <w:t>Whether the peer UE triggers the SL-PRS transmission can provide the SL-PRS priority</w:t>
      </w:r>
    </w:p>
    <w:p w14:paraId="34549037" w14:textId="77777777" w:rsidR="002049CA" w:rsidRDefault="002049CA" w:rsidP="002049CA">
      <w:pPr>
        <w:pStyle w:val="Doc-text2"/>
      </w:pPr>
      <w:r>
        <w:t xml:space="preserve">Proposal3: When aperiodic/one-shot SL-PRS transmission is triggered for UE configured with Scheme 1 SL-PRS resource allocation, at least for the case when LMF is not involved, design a new MAC CE for the UE to send to the </w:t>
      </w:r>
      <w:proofErr w:type="spellStart"/>
      <w:r>
        <w:t>gNB</w:t>
      </w:r>
      <w:proofErr w:type="spellEnd"/>
      <w:r>
        <w:t xml:space="preserve"> for SL-PRS resource request. (12/14) FFS when LMF is involved.</w:t>
      </w:r>
    </w:p>
    <w:p w14:paraId="2B2D5B62" w14:textId="77777777" w:rsidR="002049CA" w:rsidRDefault="002049CA" w:rsidP="002049CA">
      <w:pPr>
        <w:pStyle w:val="Doc-text2"/>
      </w:pPr>
      <w:r>
        <w:lastRenderedPageBreak/>
        <w:t xml:space="preserve">Proposal4: When periodic SL-PRS transmission is triggered for UE configured with Scheme 1 SL-PRS resource allocation, at least for the case when LMF is not involved, the UE sends an RRC message to the </w:t>
      </w:r>
      <w:proofErr w:type="spellStart"/>
      <w:r>
        <w:t>gNB</w:t>
      </w:r>
      <w:proofErr w:type="spellEnd"/>
      <w:r>
        <w:t xml:space="preserve"> for providing the assistance information for CG configuration. (13/14) FFS when the LMF is involved.</w:t>
      </w:r>
    </w:p>
    <w:p w14:paraId="06178A6F" w14:textId="77777777" w:rsidR="002049CA" w:rsidRDefault="002049CA" w:rsidP="002049CA">
      <w:pPr>
        <w:pStyle w:val="Doc-text2"/>
      </w:pPr>
      <w:r>
        <w:t>Proposal6: Support CBR measurement on both shared and dedicated resource pool for SL-PRS transmission. (14/14)</w:t>
      </w:r>
    </w:p>
    <w:p w14:paraId="502670E8" w14:textId="77777777" w:rsidR="002049CA" w:rsidRDefault="002049CA" w:rsidP="002049CA">
      <w:pPr>
        <w:pStyle w:val="Doc-text2"/>
      </w:pPr>
    </w:p>
    <w:p w14:paraId="6DC6510A" w14:textId="77777777" w:rsidR="002049CA" w:rsidRDefault="002049CA" w:rsidP="002049CA">
      <w:pPr>
        <w:pStyle w:val="Doc-text2"/>
      </w:pPr>
      <w:r>
        <w:t>Discussion:</w:t>
      </w:r>
    </w:p>
    <w:p w14:paraId="6C1FE7E3" w14:textId="77777777" w:rsidR="002049CA" w:rsidRDefault="002049CA" w:rsidP="002049CA">
      <w:pPr>
        <w:pStyle w:val="Doc-text2"/>
      </w:pPr>
      <w:r>
        <w:t>Qualcomm wonder about P3/P4: would there be two mechanisms for resource allocation?  Huawei understand that some companies think the LMF can perform resource allocation, so there could be two cases.</w:t>
      </w:r>
    </w:p>
    <w:p w14:paraId="1F0FE807" w14:textId="77777777" w:rsidR="002049CA" w:rsidRDefault="002049CA" w:rsidP="002049CA">
      <w:pPr>
        <w:pStyle w:val="Doc-text2"/>
      </w:pPr>
      <w:r>
        <w:t xml:space="preserve">ZTE think it is feasible for the LMF to ask the </w:t>
      </w:r>
      <w:proofErr w:type="spellStart"/>
      <w:r>
        <w:t>gNB</w:t>
      </w:r>
      <w:proofErr w:type="spellEnd"/>
      <w:r>
        <w:t xml:space="preserve"> for a SL-PRS grant.  On P4, they think the first section up to “at least” is not needed.</w:t>
      </w:r>
    </w:p>
    <w:p w14:paraId="4045120F" w14:textId="77777777" w:rsidR="002049CA" w:rsidRDefault="002049CA" w:rsidP="002049CA">
      <w:pPr>
        <w:pStyle w:val="Doc-text2"/>
      </w:pPr>
      <w:r>
        <w:t xml:space="preserve">Xiaomi think the proposals imply that the UE would predetermine DG or CG.  Huawei think this is the same as in </w:t>
      </w:r>
      <w:proofErr w:type="spellStart"/>
      <w:r>
        <w:t>Uu</w:t>
      </w:r>
      <w:proofErr w:type="spellEnd"/>
      <w:r>
        <w:t>, where the UE sends BSR in certain cases and assistance data for a CG configuration in others.</w:t>
      </w:r>
    </w:p>
    <w:p w14:paraId="34D2A829" w14:textId="77777777" w:rsidR="002049CA" w:rsidRDefault="002049CA" w:rsidP="002049CA">
      <w:pPr>
        <w:pStyle w:val="Doc-text2"/>
      </w:pPr>
      <w:proofErr w:type="spellStart"/>
      <w:r>
        <w:t>InterDigital</w:t>
      </w:r>
      <w:proofErr w:type="spellEnd"/>
      <w:r>
        <w:t xml:space="preserve"> think in P4, whether the LMF is involved does not make a difference.</w:t>
      </w:r>
    </w:p>
    <w:p w14:paraId="1089F727" w14:textId="77777777" w:rsidR="002049CA" w:rsidRDefault="002049CA" w:rsidP="002049CA">
      <w:pPr>
        <w:pStyle w:val="Doc-text2"/>
      </w:pPr>
      <w:r>
        <w:t>On P4, Huawei think that e.g. for one-shot transmission you would not want a CG.</w:t>
      </w:r>
    </w:p>
    <w:p w14:paraId="17DB46DF" w14:textId="77777777" w:rsidR="002049CA" w:rsidRDefault="002049CA" w:rsidP="002049CA">
      <w:pPr>
        <w:pStyle w:val="Doc-text2"/>
      </w:pPr>
    </w:p>
    <w:p w14:paraId="523A9939" w14:textId="77777777" w:rsidR="002049CA" w:rsidRDefault="002049CA" w:rsidP="002049CA">
      <w:pPr>
        <w:pStyle w:val="Doc-text2"/>
        <w:pBdr>
          <w:top w:val="single" w:sz="4" w:space="1" w:color="auto"/>
          <w:left w:val="single" w:sz="4" w:space="4" w:color="auto"/>
          <w:bottom w:val="single" w:sz="4" w:space="1" w:color="auto"/>
          <w:right w:val="single" w:sz="4" w:space="4" w:color="auto"/>
        </w:pBdr>
      </w:pPr>
      <w:r>
        <w:t>Agreements:</w:t>
      </w:r>
    </w:p>
    <w:p w14:paraId="2D151319" w14:textId="77777777" w:rsidR="002049CA" w:rsidRDefault="002049CA" w:rsidP="002049CA">
      <w:pPr>
        <w:pStyle w:val="Doc-text2"/>
        <w:pBdr>
          <w:top w:val="single" w:sz="4" w:space="1" w:color="auto"/>
          <w:left w:val="single" w:sz="4" w:space="4" w:color="auto"/>
          <w:bottom w:val="single" w:sz="4" w:space="1" w:color="auto"/>
          <w:right w:val="single" w:sz="4" w:space="4" w:color="auto"/>
        </w:pBdr>
      </w:pPr>
      <w:r>
        <w:t xml:space="preserve">Define 8 priority levels for SL-PRS priority, same as the number of priority levels for SL-SCH. Send a LS to RAN1 and SA2 on RAN2 agreement with the understanding that the SL-PRS priority levels are mapped from </w:t>
      </w:r>
      <w:proofErr w:type="spellStart"/>
      <w:r>
        <w:t>sidelink</w:t>
      </w:r>
      <w:proofErr w:type="spellEnd"/>
      <w:r>
        <w:t xml:space="preserve"> positioning/ranging QoS. (14/14)</w:t>
      </w:r>
    </w:p>
    <w:p w14:paraId="1C8A756F" w14:textId="77777777" w:rsidR="002049CA" w:rsidRDefault="002049CA" w:rsidP="002049CA">
      <w:pPr>
        <w:pStyle w:val="Doc-text2"/>
        <w:pBdr>
          <w:top w:val="single" w:sz="4" w:space="1" w:color="auto"/>
          <w:left w:val="single" w:sz="4" w:space="4" w:color="auto"/>
          <w:bottom w:val="single" w:sz="4" w:space="1" w:color="auto"/>
          <w:right w:val="single" w:sz="4" w:space="4" w:color="auto"/>
        </w:pBdr>
      </w:pPr>
      <w:r>
        <w:t>The SL-PRS priority can be provided by the UE’s own high layer when it triggers the SL-PRS transmission. (14/14) The following issues are open and can be raised in the LS for RAN1 input:</w:t>
      </w:r>
    </w:p>
    <w:p w14:paraId="06C7E484" w14:textId="77777777" w:rsidR="002049CA" w:rsidRDefault="002049CA" w:rsidP="002049CA">
      <w:pPr>
        <w:pStyle w:val="Doc-text2"/>
        <w:pBdr>
          <w:top w:val="single" w:sz="4" w:space="1" w:color="auto"/>
          <w:left w:val="single" w:sz="4" w:space="4" w:color="auto"/>
          <w:bottom w:val="single" w:sz="4" w:space="1" w:color="auto"/>
          <w:right w:val="single" w:sz="4" w:space="4" w:color="auto"/>
        </w:pBdr>
      </w:pPr>
      <w:r>
        <w:t></w:t>
      </w:r>
      <w:r>
        <w:tab/>
        <w:t>Whether the UE’s higher layer can provide SL-PRS priority for the SL-PRS triggered by peer UE</w:t>
      </w:r>
    </w:p>
    <w:p w14:paraId="3D96507A" w14:textId="77777777" w:rsidR="002049CA" w:rsidRDefault="002049CA" w:rsidP="002049CA">
      <w:pPr>
        <w:pStyle w:val="Doc-text2"/>
        <w:pBdr>
          <w:top w:val="single" w:sz="4" w:space="1" w:color="auto"/>
          <w:left w:val="single" w:sz="4" w:space="4" w:color="auto"/>
          <w:bottom w:val="single" w:sz="4" w:space="1" w:color="auto"/>
          <w:right w:val="single" w:sz="4" w:space="4" w:color="auto"/>
        </w:pBdr>
      </w:pPr>
      <w:r>
        <w:t></w:t>
      </w:r>
      <w:r>
        <w:tab/>
        <w:t>Whether the peer UE triggers the SL-PRS transmission can provide the SL-PRS priority</w:t>
      </w:r>
    </w:p>
    <w:p w14:paraId="4A9A3ED2" w14:textId="77777777" w:rsidR="002049CA" w:rsidRDefault="002049CA" w:rsidP="002049CA">
      <w:pPr>
        <w:pStyle w:val="Doc-text2"/>
        <w:pBdr>
          <w:top w:val="single" w:sz="4" w:space="1" w:color="auto"/>
          <w:left w:val="single" w:sz="4" w:space="4" w:color="auto"/>
          <w:bottom w:val="single" w:sz="4" w:space="1" w:color="auto"/>
          <w:right w:val="single" w:sz="4" w:space="4" w:color="auto"/>
        </w:pBdr>
      </w:pPr>
      <w:r>
        <w:t xml:space="preserve">When aperiodic/one-shot SL-PRS transmission is triggered for UE configured with Scheme 1 SL-PRS resource allocation, at least for the case when LMF is not involved in giving the grant, design a new MAC CE for the UE to send to the </w:t>
      </w:r>
      <w:proofErr w:type="spellStart"/>
      <w:r>
        <w:t>gNB</w:t>
      </w:r>
      <w:proofErr w:type="spellEnd"/>
      <w:r>
        <w:t xml:space="preserve"> for SL-PRS resource request. (12/14) FFS when LMF is involved.</w:t>
      </w:r>
    </w:p>
    <w:p w14:paraId="1A68EAB7" w14:textId="77777777" w:rsidR="002049CA" w:rsidRDefault="002049CA" w:rsidP="002049CA">
      <w:pPr>
        <w:pStyle w:val="Doc-text2"/>
        <w:pBdr>
          <w:top w:val="single" w:sz="4" w:space="1" w:color="auto"/>
          <w:left w:val="single" w:sz="4" w:space="4" w:color="auto"/>
          <w:bottom w:val="single" w:sz="4" w:space="1" w:color="auto"/>
          <w:right w:val="single" w:sz="4" w:space="4" w:color="auto"/>
        </w:pBdr>
      </w:pPr>
      <w:r>
        <w:t xml:space="preserve">At least when periodic SL-PRS transmission is triggered for UE configured with Scheme 1 SL-PRS resource allocation, at least for the case when LMF is not involved in giving the grant, the UE sends an RRC message to the </w:t>
      </w:r>
      <w:proofErr w:type="spellStart"/>
      <w:r>
        <w:t>gNB</w:t>
      </w:r>
      <w:proofErr w:type="spellEnd"/>
      <w:r>
        <w:t xml:space="preserve"> for providing the assistance information for CG configuration. (13/14) FFS when the LMF is involved.</w:t>
      </w:r>
    </w:p>
    <w:p w14:paraId="46011B96" w14:textId="77777777" w:rsidR="002049CA" w:rsidRDefault="002049CA" w:rsidP="002049CA">
      <w:pPr>
        <w:pStyle w:val="Doc-text2"/>
        <w:pBdr>
          <w:top w:val="single" w:sz="4" w:space="1" w:color="auto"/>
          <w:left w:val="single" w:sz="4" w:space="4" w:color="auto"/>
          <w:bottom w:val="single" w:sz="4" w:space="1" w:color="auto"/>
          <w:right w:val="single" w:sz="4" w:space="4" w:color="auto"/>
        </w:pBdr>
      </w:pPr>
      <w:r>
        <w:t>Support CBR measurement on both shared and dedicated resource pool for SL-PRS transmission. (14/14)</w:t>
      </w:r>
    </w:p>
    <w:p w14:paraId="338C30AB" w14:textId="77777777" w:rsidR="002049CA" w:rsidRDefault="002049CA" w:rsidP="002049CA">
      <w:pPr>
        <w:pStyle w:val="Doc-text2"/>
      </w:pPr>
    </w:p>
    <w:p w14:paraId="2433EE88" w14:textId="77777777" w:rsidR="002049CA" w:rsidRDefault="002049CA" w:rsidP="002049CA">
      <w:pPr>
        <w:pStyle w:val="Doc-text2"/>
      </w:pPr>
    </w:p>
    <w:p w14:paraId="7752AC26" w14:textId="77777777" w:rsidR="002049CA" w:rsidRDefault="002049CA" w:rsidP="002049CA">
      <w:pPr>
        <w:pStyle w:val="Doc-text2"/>
      </w:pPr>
      <w:r>
        <w:t>To be postponed to the post meeting email discussion</w:t>
      </w:r>
    </w:p>
    <w:p w14:paraId="39A3185A" w14:textId="77777777" w:rsidR="002049CA" w:rsidRDefault="002049CA" w:rsidP="002049CA">
      <w:pPr>
        <w:pStyle w:val="Doc-text2"/>
      </w:pPr>
      <w:r>
        <w:t>Proposal5: RAN2 to further discuss the following on the resource pool selection for SL-PRS transmission in resource allocation Scheme 2:</w:t>
      </w:r>
    </w:p>
    <w:p w14:paraId="40EA19EC" w14:textId="77777777" w:rsidR="002049CA" w:rsidRDefault="002049CA" w:rsidP="002049CA">
      <w:pPr>
        <w:pStyle w:val="Doc-text2"/>
      </w:pPr>
      <w:r>
        <w:t></w:t>
      </w:r>
      <w:r>
        <w:tab/>
        <w:t>Whether both shared resource pool and dedicated resource pool for SL-PRS can be configured at the same time</w:t>
      </w:r>
    </w:p>
    <w:p w14:paraId="6FF15BC8" w14:textId="77777777" w:rsidR="002049CA" w:rsidRDefault="002049CA" w:rsidP="002049CA">
      <w:pPr>
        <w:pStyle w:val="Doc-text2"/>
      </w:pPr>
      <w:r>
        <w:t></w:t>
      </w:r>
      <w:r>
        <w:tab/>
        <w:t>Whether to leave the RP selection between dedicated and shared RP to the UE’s implementation</w:t>
      </w:r>
    </w:p>
    <w:p w14:paraId="195AFAD3" w14:textId="77777777" w:rsidR="002049CA" w:rsidRPr="0017021A" w:rsidRDefault="002049CA" w:rsidP="002049CA">
      <w:pPr>
        <w:pStyle w:val="Doc-text2"/>
      </w:pPr>
      <w:r>
        <w:t></w:t>
      </w:r>
      <w:r>
        <w:tab/>
        <w:t>If not leave it to the UE’s implementation, whether to prioritize the dedicated resource pool when only SL-PRS is pending for transmission</w:t>
      </w:r>
    </w:p>
    <w:p w14:paraId="52552B2C" w14:textId="77777777" w:rsidR="002049CA" w:rsidRDefault="002049CA" w:rsidP="002049CA">
      <w:pPr>
        <w:pStyle w:val="Doc-text2"/>
      </w:pPr>
    </w:p>
    <w:p w14:paraId="28660B81" w14:textId="77777777" w:rsidR="002049CA" w:rsidRDefault="002049CA" w:rsidP="002049CA">
      <w:pPr>
        <w:pStyle w:val="Doc-text2"/>
      </w:pPr>
    </w:p>
    <w:p w14:paraId="6DD42981" w14:textId="77777777" w:rsidR="002049CA" w:rsidRDefault="002049CA" w:rsidP="002049CA">
      <w:pPr>
        <w:pStyle w:val="EmailDiscussion"/>
        <w:overflowPunct/>
        <w:autoSpaceDE/>
        <w:autoSpaceDN/>
        <w:adjustRightInd/>
        <w:ind w:left="1619" w:hanging="360"/>
        <w:textAlignment w:val="auto"/>
      </w:pPr>
      <w:r>
        <w:t>[Post123][401][POS] RAN2 impact from SL-PRS parameters (Intel)</w:t>
      </w:r>
    </w:p>
    <w:p w14:paraId="7F492B4D" w14:textId="77777777" w:rsidR="002049CA" w:rsidRDefault="002049CA" w:rsidP="002049CA">
      <w:pPr>
        <w:pStyle w:val="EmailDiscussion2"/>
      </w:pPr>
      <w:r>
        <w:tab/>
        <w:t>Scope: Evaluate the impact on RAN2 (SLPP/RRC/MAC) of the parameters for SL-PRS configuration and how to capture them in RAN2 specs, taking into account any information from RAN1.</w:t>
      </w:r>
    </w:p>
    <w:p w14:paraId="350F297A" w14:textId="77777777" w:rsidR="002049CA" w:rsidRDefault="002049CA" w:rsidP="002049CA">
      <w:pPr>
        <w:pStyle w:val="EmailDiscussion2"/>
      </w:pPr>
      <w:r>
        <w:tab/>
        <w:t>Intended outcome: Report to next meeting</w:t>
      </w:r>
    </w:p>
    <w:p w14:paraId="21B6F494" w14:textId="77777777" w:rsidR="002049CA" w:rsidRDefault="002049CA" w:rsidP="002049CA">
      <w:pPr>
        <w:pStyle w:val="EmailDiscussion2"/>
      </w:pPr>
      <w:r>
        <w:tab/>
        <w:t>Deadline: Long</w:t>
      </w:r>
    </w:p>
    <w:p w14:paraId="02D1A1A5" w14:textId="77777777" w:rsidR="002049CA" w:rsidRDefault="002049CA" w:rsidP="002049CA">
      <w:pPr>
        <w:pStyle w:val="EmailDiscussion2"/>
      </w:pPr>
    </w:p>
    <w:p w14:paraId="3F32DC2E" w14:textId="77777777" w:rsidR="002049CA" w:rsidRDefault="002049CA" w:rsidP="002049CA">
      <w:pPr>
        <w:pStyle w:val="Doc-text2"/>
      </w:pPr>
    </w:p>
    <w:p w14:paraId="1D35B51F" w14:textId="77777777" w:rsidR="002049CA" w:rsidRDefault="002049CA" w:rsidP="002049CA">
      <w:pPr>
        <w:pStyle w:val="EmailDiscussion"/>
        <w:overflowPunct/>
        <w:autoSpaceDE/>
        <w:autoSpaceDN/>
        <w:adjustRightInd/>
        <w:ind w:left="1619" w:hanging="360"/>
        <w:textAlignment w:val="auto"/>
      </w:pPr>
      <w:r>
        <w:t xml:space="preserve">[Post123][403][POS] </w:t>
      </w:r>
      <w:proofErr w:type="spellStart"/>
      <w:r>
        <w:t>Sidelink</w:t>
      </w:r>
      <w:proofErr w:type="spellEnd"/>
      <w:r>
        <w:t xml:space="preserve"> positioning MAC issues (Huawei)</w:t>
      </w:r>
    </w:p>
    <w:p w14:paraId="307219AA" w14:textId="77777777" w:rsidR="002049CA" w:rsidRDefault="002049CA" w:rsidP="002049CA">
      <w:pPr>
        <w:pStyle w:val="EmailDiscussion2"/>
      </w:pPr>
      <w:r>
        <w:tab/>
        <w:t>Scope: Further progress the discussion from [AT123][431], prioritising issues related to SL-PRS resource allocation.</w:t>
      </w:r>
    </w:p>
    <w:p w14:paraId="244F5977" w14:textId="77777777" w:rsidR="002049CA" w:rsidRDefault="002049CA" w:rsidP="002049CA">
      <w:pPr>
        <w:pStyle w:val="EmailDiscussion2"/>
      </w:pPr>
      <w:r>
        <w:tab/>
        <w:t>Intended outcome: Report to next meeting</w:t>
      </w:r>
    </w:p>
    <w:p w14:paraId="1327E161" w14:textId="77777777" w:rsidR="002049CA" w:rsidRDefault="002049CA" w:rsidP="002049CA">
      <w:pPr>
        <w:pStyle w:val="EmailDiscussion2"/>
      </w:pPr>
      <w:r>
        <w:lastRenderedPageBreak/>
        <w:tab/>
        <w:t>Deadline: Long</w:t>
      </w:r>
    </w:p>
    <w:p w14:paraId="7BFE1416" w14:textId="77777777" w:rsidR="002049CA" w:rsidRDefault="002049CA" w:rsidP="002049CA">
      <w:pPr>
        <w:pStyle w:val="EmailDiscussion2"/>
      </w:pPr>
    </w:p>
    <w:p w14:paraId="5D5585A1" w14:textId="77777777" w:rsidR="002049CA" w:rsidRDefault="002049CA" w:rsidP="002049CA">
      <w:pPr>
        <w:pStyle w:val="Doc-text2"/>
      </w:pPr>
    </w:p>
    <w:p w14:paraId="34F45239" w14:textId="77777777" w:rsidR="002049CA" w:rsidRDefault="002049CA" w:rsidP="002049CA">
      <w:pPr>
        <w:pStyle w:val="EmailDiscussion"/>
        <w:overflowPunct/>
        <w:autoSpaceDE/>
        <w:autoSpaceDN/>
        <w:adjustRightInd/>
        <w:ind w:left="1619" w:hanging="360"/>
        <w:textAlignment w:val="auto"/>
      </w:pPr>
      <w:r>
        <w:t>[Post123][409][POS] LS to RAN1/SA2 on SL positioning MAC agreements (Huawei)</w:t>
      </w:r>
    </w:p>
    <w:p w14:paraId="1C031B4B" w14:textId="77777777" w:rsidR="002049CA" w:rsidRDefault="002049CA" w:rsidP="002049CA">
      <w:pPr>
        <w:pStyle w:val="EmailDiscussion2"/>
      </w:pPr>
      <w:r>
        <w:tab/>
        <w:t xml:space="preserve">Scope: Draft an LS to RAN1 and SA2 informing them of the </w:t>
      </w:r>
      <w:proofErr w:type="spellStart"/>
      <w:r>
        <w:t>sidelink</w:t>
      </w:r>
      <w:proofErr w:type="spellEnd"/>
      <w:r>
        <w:t xml:space="preserve"> positioning MAC agreements.</w:t>
      </w:r>
    </w:p>
    <w:p w14:paraId="3E3AC3C5" w14:textId="77777777" w:rsidR="002049CA" w:rsidRDefault="002049CA" w:rsidP="002049CA">
      <w:pPr>
        <w:pStyle w:val="EmailDiscussion2"/>
      </w:pPr>
      <w:r>
        <w:tab/>
        <w:t>Intended outcome: Approved LS</w:t>
      </w:r>
    </w:p>
    <w:p w14:paraId="6F7526E5" w14:textId="77777777" w:rsidR="002049CA" w:rsidRDefault="002049CA" w:rsidP="002049CA">
      <w:pPr>
        <w:pStyle w:val="EmailDiscussion2"/>
      </w:pPr>
      <w:r>
        <w:tab/>
        <w:t>Deadline: Short (not for RP)</w:t>
      </w:r>
    </w:p>
    <w:p w14:paraId="2D99B5C7" w14:textId="77777777" w:rsidR="002A3474" w:rsidRDefault="002A3474" w:rsidP="002A3474">
      <w:pPr>
        <w:pStyle w:val="EmailDiscussion2"/>
      </w:pPr>
      <w:r>
        <w:t>=&gt; Approved in R2-2309343</w:t>
      </w:r>
    </w:p>
    <w:p w14:paraId="7C620038" w14:textId="77777777" w:rsidR="002049CA" w:rsidRDefault="002049CA" w:rsidP="002049CA">
      <w:pPr>
        <w:pStyle w:val="EmailDiscussion2"/>
      </w:pPr>
    </w:p>
    <w:p w14:paraId="7D816740" w14:textId="695A660A" w:rsidR="002A3474" w:rsidRDefault="002A3474" w:rsidP="002A3474">
      <w:pPr>
        <w:pStyle w:val="Doc-title"/>
      </w:pPr>
      <w:r>
        <w:t>R2-2309343</w:t>
      </w:r>
      <w:r>
        <w:tab/>
        <w:t>LS on SL positioning MAC agreements</w:t>
      </w:r>
      <w:r>
        <w:tab/>
        <w:t>RAN2</w:t>
      </w:r>
      <w:r>
        <w:tab/>
        <w:t>LS out</w:t>
      </w:r>
      <w:r>
        <w:tab/>
        <w:t>Rel-18</w:t>
      </w:r>
      <w:r>
        <w:tab/>
        <w:t>NR_pos_enh2-Core</w:t>
      </w:r>
      <w:r>
        <w:tab/>
        <w:t>To:RAN1, SA2</w:t>
      </w:r>
    </w:p>
    <w:p w14:paraId="56AF6D3D" w14:textId="6D1B69B6" w:rsidR="002049CA" w:rsidRPr="00C7156F" w:rsidRDefault="002A3474" w:rsidP="002049CA">
      <w:pPr>
        <w:pStyle w:val="Doc-text2"/>
      </w:pPr>
      <w:r>
        <w:t>=&gt; Approved</w:t>
      </w:r>
    </w:p>
    <w:p w14:paraId="22FE919B" w14:textId="77777777" w:rsidR="002049CA" w:rsidRDefault="002049CA" w:rsidP="002049CA">
      <w:pPr>
        <w:pStyle w:val="Comments"/>
      </w:pPr>
    </w:p>
    <w:p w14:paraId="1B24B5FC" w14:textId="77777777" w:rsidR="002049CA" w:rsidRDefault="002049CA" w:rsidP="002049CA">
      <w:pPr>
        <w:pStyle w:val="Comments"/>
      </w:pPr>
      <w:r>
        <w:t>The following documents will not be individually treated</w:t>
      </w:r>
    </w:p>
    <w:p w14:paraId="6A6653BE" w14:textId="0B57E3B9" w:rsidR="002049CA" w:rsidRDefault="002049CA" w:rsidP="002049CA">
      <w:pPr>
        <w:pStyle w:val="Doc-title"/>
      </w:pPr>
      <w:r w:rsidRPr="002625AA">
        <w:t>R2-2307122</w:t>
      </w:r>
      <w:r>
        <w:tab/>
        <w:t>Discussion on higher layer aspects for Sidelink Positioning</w:t>
      </w:r>
      <w:r>
        <w:tab/>
        <w:t>Huawei, HiSilicon</w:t>
      </w:r>
      <w:r>
        <w:tab/>
        <w:t>discussion</w:t>
      </w:r>
      <w:r>
        <w:tab/>
        <w:t>Rel-18</w:t>
      </w:r>
      <w:r>
        <w:tab/>
        <w:t>NR_pos_enh2</w:t>
      </w:r>
    </w:p>
    <w:p w14:paraId="72A7A000" w14:textId="45CB4AB7" w:rsidR="002049CA" w:rsidRDefault="002049CA" w:rsidP="002049CA">
      <w:pPr>
        <w:pStyle w:val="Doc-title"/>
      </w:pPr>
      <w:r w:rsidRPr="002625AA">
        <w:t>R2-2307123</w:t>
      </w:r>
      <w:r>
        <w:tab/>
        <w:t>Discussion on lower layer aspects for Sidelink Positioning</w:t>
      </w:r>
      <w:r>
        <w:tab/>
        <w:t>Huawei, HiSilicon</w:t>
      </w:r>
      <w:r>
        <w:tab/>
        <w:t>discussion</w:t>
      </w:r>
      <w:r>
        <w:tab/>
        <w:t>Rel-18</w:t>
      </w:r>
      <w:r>
        <w:tab/>
        <w:t>NR_pos_enh2</w:t>
      </w:r>
    </w:p>
    <w:p w14:paraId="23B20322" w14:textId="5EF77A49" w:rsidR="002049CA" w:rsidRDefault="002049CA" w:rsidP="002049CA">
      <w:pPr>
        <w:pStyle w:val="Doc-title"/>
      </w:pPr>
      <w:r w:rsidRPr="002625AA">
        <w:t>R2-2307185</w:t>
      </w:r>
      <w:r>
        <w:tab/>
        <w:t>UE Positioning using Sidelink in OoC</w:t>
      </w:r>
      <w:r>
        <w:tab/>
        <w:t>Fraunhofer IIS, Fraunhofer HHI</w:t>
      </w:r>
      <w:r>
        <w:tab/>
        <w:t>discussion</w:t>
      </w:r>
    </w:p>
    <w:p w14:paraId="7F2EEED0" w14:textId="596C3048" w:rsidR="002049CA" w:rsidRDefault="002049CA" w:rsidP="002049CA">
      <w:pPr>
        <w:pStyle w:val="Doc-title"/>
      </w:pPr>
      <w:r w:rsidRPr="002625AA">
        <w:t>R2-2307187</w:t>
      </w:r>
      <w:r>
        <w:tab/>
        <w:t>Preconfigured Assistance Data for UE Positioning in Hybrid Uu and PC5 scenarios</w:t>
      </w:r>
      <w:r>
        <w:tab/>
        <w:t>Fraunhofer IIS, Fraunhofer HHI, Ericsson</w:t>
      </w:r>
      <w:r>
        <w:tab/>
        <w:t>discussion</w:t>
      </w:r>
    </w:p>
    <w:p w14:paraId="468C9BFF" w14:textId="0234AD52" w:rsidR="002049CA" w:rsidRDefault="002049CA" w:rsidP="002049CA">
      <w:pPr>
        <w:pStyle w:val="Doc-title"/>
      </w:pPr>
      <w:r w:rsidRPr="002625AA">
        <w:t>R2-2307232</w:t>
      </w:r>
      <w:r>
        <w:tab/>
        <w:t xml:space="preserve">Discussion of SLPP / LPP signalling procedures </w:t>
      </w:r>
      <w:r>
        <w:tab/>
        <w:t>Nokia Netherlands</w:t>
      </w:r>
      <w:r>
        <w:tab/>
        <w:t>discussion</w:t>
      </w:r>
      <w:r>
        <w:tab/>
        <w:t>Rel-18</w:t>
      </w:r>
    </w:p>
    <w:p w14:paraId="1B4957FC" w14:textId="46433030" w:rsidR="002049CA" w:rsidRDefault="002049CA" w:rsidP="002049CA">
      <w:pPr>
        <w:pStyle w:val="Doc-title"/>
      </w:pPr>
      <w:r w:rsidRPr="002625AA">
        <w:t>R2-2307241</w:t>
      </w:r>
      <w:r>
        <w:tab/>
        <w:t>Discussion of session-less and session-based positioning</w:t>
      </w:r>
      <w:r>
        <w:tab/>
        <w:t>Nokia Netherlands</w:t>
      </w:r>
      <w:r>
        <w:tab/>
        <w:t>discussion</w:t>
      </w:r>
      <w:r>
        <w:tab/>
        <w:t>Rel-18</w:t>
      </w:r>
    </w:p>
    <w:p w14:paraId="67C129EC" w14:textId="3ADB8113" w:rsidR="002049CA" w:rsidRDefault="002049CA" w:rsidP="002049CA">
      <w:pPr>
        <w:pStyle w:val="Doc-title"/>
      </w:pPr>
      <w:r w:rsidRPr="002625AA">
        <w:t>R2-2307340</w:t>
      </w:r>
      <w:r>
        <w:tab/>
        <w:t>SLPP signalling in UE-only sidelink positioning/ranging procedure</w:t>
      </w:r>
      <w:r>
        <w:tab/>
        <w:t>MediaTek Inc.</w:t>
      </w:r>
      <w:r>
        <w:tab/>
        <w:t>discussion</w:t>
      </w:r>
      <w:r>
        <w:tab/>
        <w:t>Rel-18</w:t>
      </w:r>
      <w:r>
        <w:tab/>
        <w:t>NR_pos_enh2</w:t>
      </w:r>
    </w:p>
    <w:p w14:paraId="78723898" w14:textId="404111A6" w:rsidR="002049CA" w:rsidRDefault="002049CA" w:rsidP="002049CA">
      <w:pPr>
        <w:pStyle w:val="Doc-title"/>
      </w:pPr>
      <w:r w:rsidRPr="002625AA">
        <w:t>R2-2307341</w:t>
      </w:r>
      <w:r>
        <w:tab/>
        <w:t>Pathological cases of network-based operation for sidelink positioning</w:t>
      </w:r>
      <w:r>
        <w:tab/>
        <w:t>MediaTek Inc.</w:t>
      </w:r>
      <w:r>
        <w:tab/>
        <w:t>discussion</w:t>
      </w:r>
      <w:r>
        <w:tab/>
        <w:t>Rel-18</w:t>
      </w:r>
      <w:r>
        <w:tab/>
        <w:t>NR_pos_enh2</w:t>
      </w:r>
      <w:r>
        <w:tab/>
        <w:t>Revised</w:t>
      </w:r>
    </w:p>
    <w:p w14:paraId="50F214B5" w14:textId="1F064A09" w:rsidR="002049CA" w:rsidRDefault="002049CA" w:rsidP="002049CA">
      <w:pPr>
        <w:pStyle w:val="Doc-title"/>
      </w:pPr>
      <w:r w:rsidRPr="002625AA">
        <w:t>R2-2307392</w:t>
      </w:r>
      <w:r>
        <w:tab/>
        <w:t>Discussion on sidelink positioning</w:t>
      </w:r>
      <w:r>
        <w:tab/>
        <w:t>CATT</w:t>
      </w:r>
      <w:r>
        <w:tab/>
        <w:t>discussion</w:t>
      </w:r>
      <w:r>
        <w:tab/>
        <w:t>Rel-18</w:t>
      </w:r>
      <w:r>
        <w:tab/>
        <w:t>NR_pos_enh2</w:t>
      </w:r>
    </w:p>
    <w:p w14:paraId="72113666" w14:textId="5DD5263E" w:rsidR="002049CA" w:rsidRDefault="002049CA" w:rsidP="002049CA">
      <w:pPr>
        <w:pStyle w:val="Doc-title"/>
      </w:pPr>
      <w:r w:rsidRPr="002625AA">
        <w:t>R2-2307426</w:t>
      </w:r>
      <w:r>
        <w:tab/>
        <w:t>Discussion on sidelink positioning</w:t>
      </w:r>
      <w:r>
        <w:tab/>
        <w:t>vivo</w:t>
      </w:r>
      <w:r>
        <w:tab/>
        <w:t>discussion</w:t>
      </w:r>
      <w:r>
        <w:tab/>
        <w:t>Rel-18</w:t>
      </w:r>
      <w:r>
        <w:tab/>
        <w:t>FS_NR_pos_enh2</w:t>
      </w:r>
    </w:p>
    <w:p w14:paraId="1960CE4F" w14:textId="4BC4E019" w:rsidR="002049CA" w:rsidRDefault="002049CA" w:rsidP="002049CA">
      <w:pPr>
        <w:pStyle w:val="Doc-title"/>
      </w:pPr>
      <w:r w:rsidRPr="002625AA">
        <w:t>R2-2307507</w:t>
      </w:r>
      <w:r>
        <w:tab/>
        <w:t>Discussion on SL positioning</w:t>
      </w:r>
      <w:r>
        <w:tab/>
        <w:t>Xiaomi</w:t>
      </w:r>
      <w:r>
        <w:tab/>
        <w:t>discussion</w:t>
      </w:r>
      <w:r>
        <w:tab/>
        <w:t>Rel-18</w:t>
      </w:r>
    </w:p>
    <w:p w14:paraId="31D76BDD" w14:textId="2DE081B0" w:rsidR="002049CA" w:rsidRDefault="002049CA" w:rsidP="002049CA">
      <w:pPr>
        <w:pStyle w:val="Doc-title"/>
      </w:pPr>
      <w:r w:rsidRPr="002625AA">
        <w:t>R2-2307661</w:t>
      </w:r>
      <w:r>
        <w:tab/>
        <w:t>Further considerations on sidelink positioning</w:t>
      </w:r>
      <w:r>
        <w:tab/>
        <w:t>Intel Corporation</w:t>
      </w:r>
      <w:r>
        <w:tab/>
        <w:t>discussion</w:t>
      </w:r>
      <w:r>
        <w:tab/>
        <w:t>Rel-18</w:t>
      </w:r>
      <w:r>
        <w:tab/>
        <w:t>NR_pos_enh2</w:t>
      </w:r>
    </w:p>
    <w:p w14:paraId="3051DBD9" w14:textId="02BEB780" w:rsidR="002049CA" w:rsidRDefault="002049CA" w:rsidP="002049CA">
      <w:pPr>
        <w:pStyle w:val="Doc-title"/>
      </w:pPr>
      <w:r w:rsidRPr="002625AA">
        <w:t>R2-2307778</w:t>
      </w:r>
      <w:r>
        <w:tab/>
        <w:t xml:space="preserve">SLPP design for session aspects </w:t>
      </w:r>
      <w:r>
        <w:tab/>
        <w:t>Samsung Electronics Romania</w:t>
      </w:r>
      <w:r>
        <w:tab/>
        <w:t>discussion</w:t>
      </w:r>
    </w:p>
    <w:p w14:paraId="4F6BD026" w14:textId="13BB02A2" w:rsidR="002049CA" w:rsidRDefault="002049CA" w:rsidP="002049CA">
      <w:pPr>
        <w:pStyle w:val="Doc-title"/>
      </w:pPr>
      <w:r w:rsidRPr="002625AA">
        <w:t>R2-2307823</w:t>
      </w:r>
      <w:r>
        <w:tab/>
        <w:t>SL positioning procedures</w:t>
      </w:r>
      <w:r>
        <w:tab/>
        <w:t>Apple</w:t>
      </w:r>
      <w:r>
        <w:tab/>
        <w:t>discussion</w:t>
      </w:r>
      <w:r>
        <w:tab/>
        <w:t>NR_pos_enh2</w:t>
      </w:r>
    </w:p>
    <w:p w14:paraId="761D241C" w14:textId="3594A4B5" w:rsidR="002049CA" w:rsidRDefault="002049CA" w:rsidP="002049CA">
      <w:pPr>
        <w:pStyle w:val="Doc-title"/>
      </w:pPr>
      <w:r w:rsidRPr="002625AA">
        <w:t>R2-2308052</w:t>
      </w:r>
      <w:r>
        <w:tab/>
        <w:t>Further discussion on sidelink positioning</w:t>
      </w:r>
      <w:r>
        <w:tab/>
        <w:t>OPPO</w:t>
      </w:r>
      <w:r>
        <w:tab/>
        <w:t>discussion</w:t>
      </w:r>
      <w:r>
        <w:tab/>
        <w:t>Rel-18</w:t>
      </w:r>
      <w:r>
        <w:tab/>
        <w:t>NR_pos_enh2</w:t>
      </w:r>
    </w:p>
    <w:p w14:paraId="56FF2C00" w14:textId="588F7AC3" w:rsidR="002049CA" w:rsidRDefault="002049CA" w:rsidP="002049CA">
      <w:pPr>
        <w:pStyle w:val="Doc-title"/>
      </w:pPr>
      <w:r w:rsidRPr="002625AA">
        <w:t>R2-2308125</w:t>
      </w:r>
      <w:r>
        <w:tab/>
        <w:t>Discussion on sidelink positioning</w:t>
      </w:r>
      <w:r>
        <w:tab/>
        <w:t>Spreadtrum Communications</w:t>
      </w:r>
      <w:r>
        <w:tab/>
        <w:t>discussion</w:t>
      </w:r>
      <w:r>
        <w:tab/>
        <w:t>Rel-18</w:t>
      </w:r>
    </w:p>
    <w:p w14:paraId="1647D026" w14:textId="5CA68EEE" w:rsidR="002049CA" w:rsidRDefault="002049CA" w:rsidP="002049CA">
      <w:pPr>
        <w:pStyle w:val="Doc-title"/>
      </w:pPr>
      <w:r w:rsidRPr="002625AA">
        <w:t>R2-2308138</w:t>
      </w:r>
      <w:r>
        <w:tab/>
        <w:t>Discussion on sidelink positioning</w:t>
      </w:r>
      <w:r>
        <w:tab/>
        <w:t>ZTE Corporation</w:t>
      </w:r>
      <w:r>
        <w:tab/>
        <w:t>discussion</w:t>
      </w:r>
      <w:r>
        <w:tab/>
        <w:t>Rel-18</w:t>
      </w:r>
      <w:r>
        <w:tab/>
        <w:t>NR_pos_enh2</w:t>
      </w:r>
    </w:p>
    <w:p w14:paraId="5C08F49B" w14:textId="17A134A4" w:rsidR="002049CA" w:rsidRDefault="002049CA" w:rsidP="002049CA">
      <w:pPr>
        <w:pStyle w:val="Doc-title"/>
      </w:pPr>
      <w:r w:rsidRPr="002625AA">
        <w:t>R2-2308152</w:t>
      </w:r>
      <w:r>
        <w:tab/>
        <w:t>Considerations on sidelink positioning resources</w:t>
      </w:r>
      <w:r>
        <w:tab/>
        <w:t>Sony</w:t>
      </w:r>
      <w:r>
        <w:tab/>
        <w:t>discussion</w:t>
      </w:r>
      <w:r>
        <w:tab/>
        <w:t>Rel-18</w:t>
      </w:r>
      <w:r>
        <w:tab/>
        <w:t>FS_NR_pos_enh2</w:t>
      </w:r>
    </w:p>
    <w:p w14:paraId="5E9CBDFE" w14:textId="57E99B48" w:rsidR="002049CA" w:rsidRDefault="002049CA" w:rsidP="002049CA">
      <w:pPr>
        <w:pStyle w:val="Doc-title"/>
      </w:pPr>
      <w:r w:rsidRPr="002625AA">
        <w:t>R2-2308276</w:t>
      </w:r>
      <w:r>
        <w:tab/>
        <w:t>Discussion on SL Positioning</w:t>
      </w:r>
      <w:r>
        <w:tab/>
        <w:t>Lenovo</w:t>
      </w:r>
      <w:r>
        <w:tab/>
        <w:t>discussion</w:t>
      </w:r>
      <w:r>
        <w:tab/>
        <w:t>Rel-18</w:t>
      </w:r>
    </w:p>
    <w:p w14:paraId="3E319164" w14:textId="01AFBEA5" w:rsidR="002049CA" w:rsidRDefault="002049CA" w:rsidP="002049CA">
      <w:pPr>
        <w:pStyle w:val="Doc-title"/>
      </w:pPr>
      <w:r w:rsidRPr="002625AA">
        <w:t>R2-2308284</w:t>
      </w:r>
      <w:r>
        <w:tab/>
        <w:t>Discussion on sidelink positioning</w:t>
      </w:r>
      <w:r>
        <w:tab/>
        <w:t>ROBERT BOSCH GmbH</w:t>
      </w:r>
      <w:r>
        <w:tab/>
        <w:t>discussion</w:t>
      </w:r>
      <w:r>
        <w:tab/>
        <w:t>Rel-18</w:t>
      </w:r>
    </w:p>
    <w:p w14:paraId="0EA3742F" w14:textId="0546E552" w:rsidR="002049CA" w:rsidRDefault="002049CA" w:rsidP="002049CA">
      <w:pPr>
        <w:pStyle w:val="Doc-title"/>
      </w:pPr>
      <w:r w:rsidRPr="002625AA">
        <w:t>R2-2308316</w:t>
      </w:r>
      <w:r>
        <w:tab/>
        <w:t>Considerations on Sidelink positioning</w:t>
      </w:r>
      <w:r>
        <w:tab/>
        <w:t>CMCC</w:t>
      </w:r>
      <w:r>
        <w:tab/>
        <w:t>discussion</w:t>
      </w:r>
      <w:r>
        <w:tab/>
        <w:t>Rel-18</w:t>
      </w:r>
      <w:r>
        <w:tab/>
        <w:t>NR_pos_enh2</w:t>
      </w:r>
    </w:p>
    <w:p w14:paraId="2FACF429" w14:textId="62B796E8" w:rsidR="002049CA" w:rsidRDefault="002049CA" w:rsidP="002049CA">
      <w:pPr>
        <w:pStyle w:val="Doc-title"/>
      </w:pPr>
      <w:r w:rsidRPr="002625AA">
        <w:t>R2-2308384</w:t>
      </w:r>
      <w:r>
        <w:tab/>
        <w:t>Discussion on sidelink positioning</w:t>
      </w:r>
      <w:r>
        <w:tab/>
        <w:t>InterDigital, Inc.</w:t>
      </w:r>
      <w:r>
        <w:tab/>
        <w:t>discussion</w:t>
      </w:r>
      <w:r>
        <w:tab/>
        <w:t>Rel-18</w:t>
      </w:r>
      <w:r>
        <w:tab/>
        <w:t>NR_pos_enh2</w:t>
      </w:r>
    </w:p>
    <w:p w14:paraId="191F8E81" w14:textId="36B34F23" w:rsidR="002049CA" w:rsidRDefault="002049CA" w:rsidP="002049CA">
      <w:pPr>
        <w:pStyle w:val="Doc-title"/>
      </w:pPr>
      <w:r w:rsidRPr="002625AA">
        <w:t>R2-2308396</w:t>
      </w:r>
      <w:r>
        <w:tab/>
        <w:t>Sidelink Positioning Protocol (SLPP) Signaling and Procedures</w:t>
      </w:r>
      <w:r>
        <w:tab/>
        <w:t>Qualcomm Incorporated</w:t>
      </w:r>
      <w:r>
        <w:tab/>
        <w:t>discussion</w:t>
      </w:r>
    </w:p>
    <w:p w14:paraId="6AAABAE2" w14:textId="244A45CC" w:rsidR="002049CA" w:rsidRDefault="002049CA" w:rsidP="002049CA">
      <w:pPr>
        <w:pStyle w:val="Doc-title"/>
      </w:pPr>
      <w:r w:rsidRPr="002625AA">
        <w:t>R2-2308416</w:t>
      </w:r>
      <w:r>
        <w:tab/>
        <w:t>Pathological cases of network-based operation for sidelink positioning</w:t>
      </w:r>
      <w:r>
        <w:tab/>
        <w:t>MediaTek Inc., CATT</w:t>
      </w:r>
      <w:r>
        <w:tab/>
        <w:t>discussion</w:t>
      </w:r>
      <w:r>
        <w:tab/>
        <w:t>Rel-18</w:t>
      </w:r>
      <w:r>
        <w:tab/>
        <w:t>NR_pos_enh2</w:t>
      </w:r>
      <w:r>
        <w:tab/>
        <w:t>R2-2307341</w:t>
      </w:r>
    </w:p>
    <w:p w14:paraId="32D07001" w14:textId="3E882F31" w:rsidR="002049CA" w:rsidRDefault="002049CA" w:rsidP="002049CA">
      <w:pPr>
        <w:pStyle w:val="Doc-title"/>
      </w:pPr>
      <w:r w:rsidRPr="002625AA">
        <w:t>R2-2308480</w:t>
      </w:r>
      <w:r>
        <w:tab/>
        <w:t>Sidelink positioning</w:t>
      </w:r>
      <w:r>
        <w:tab/>
        <w:t>Ericsson</w:t>
      </w:r>
      <w:r>
        <w:tab/>
        <w:t>discussion</w:t>
      </w:r>
      <w:r>
        <w:tab/>
        <w:t>Rel-18</w:t>
      </w:r>
    </w:p>
    <w:p w14:paraId="0165B287" w14:textId="10527113" w:rsidR="002049CA" w:rsidRDefault="002049CA" w:rsidP="002049CA">
      <w:pPr>
        <w:pStyle w:val="Doc-title"/>
      </w:pPr>
      <w:r w:rsidRPr="002625AA">
        <w:t>R2-2308557</w:t>
      </w:r>
      <w:r>
        <w:tab/>
        <w:t>Discussion of resource allocation aspects</w:t>
      </w:r>
      <w:r>
        <w:tab/>
        <w:t>Nokia Netherlands</w:t>
      </w:r>
      <w:r>
        <w:tab/>
        <w:t>discussion</w:t>
      </w:r>
    </w:p>
    <w:p w14:paraId="357EA88E" w14:textId="1D9C6813" w:rsidR="002049CA" w:rsidRDefault="002049CA" w:rsidP="002049CA">
      <w:pPr>
        <w:pStyle w:val="Doc-title"/>
      </w:pPr>
      <w:r w:rsidRPr="002625AA">
        <w:t>R2-2308595</w:t>
      </w:r>
      <w:r>
        <w:tab/>
        <w:t>Discussion on higher layer aspects for sidelink positioning</w:t>
      </w:r>
      <w:r>
        <w:tab/>
        <w:t>LG Electronics Inc.</w:t>
      </w:r>
      <w:r>
        <w:tab/>
        <w:t>discussion</w:t>
      </w:r>
      <w:r>
        <w:tab/>
        <w:t>Rel-18</w:t>
      </w:r>
    </w:p>
    <w:p w14:paraId="57151C50" w14:textId="427F79A4" w:rsidR="002049CA" w:rsidRDefault="002049CA" w:rsidP="002049CA">
      <w:pPr>
        <w:pStyle w:val="Doc-title"/>
      </w:pPr>
      <w:r w:rsidRPr="002625AA">
        <w:t>R2-2308600</w:t>
      </w:r>
      <w:r>
        <w:tab/>
        <w:t>Discussion on lower layer aspects for sidelink positioning</w:t>
      </w:r>
      <w:r>
        <w:tab/>
        <w:t>LG Electronics Inc.</w:t>
      </w:r>
      <w:r>
        <w:tab/>
        <w:t>discussion</w:t>
      </w:r>
      <w:r>
        <w:tab/>
        <w:t>Rel-18</w:t>
      </w:r>
    </w:p>
    <w:p w14:paraId="5FEC0E5D" w14:textId="3884CE7D" w:rsidR="002049CA" w:rsidRDefault="002049CA" w:rsidP="002049CA">
      <w:pPr>
        <w:pStyle w:val="Doc-title"/>
      </w:pPr>
      <w:r w:rsidRPr="002625AA">
        <w:lastRenderedPageBreak/>
        <w:t>R2-2308657</w:t>
      </w:r>
      <w:r>
        <w:tab/>
        <w:t>Discussion on priority value for SL-PRS</w:t>
      </w:r>
      <w:r>
        <w:tab/>
        <w:t>Samsung Electronics Co., Ltd</w:t>
      </w:r>
      <w:r>
        <w:tab/>
        <w:t>discussion</w:t>
      </w:r>
      <w:r>
        <w:tab/>
        <w:t>Rel-18</w:t>
      </w:r>
      <w:r>
        <w:tab/>
        <w:t>NR_pos_enh2</w:t>
      </w:r>
    </w:p>
    <w:p w14:paraId="7DEFF5CD" w14:textId="0DBDB186" w:rsidR="002049CA" w:rsidRDefault="002049CA" w:rsidP="002049CA">
      <w:pPr>
        <w:pStyle w:val="Doc-title"/>
      </w:pPr>
      <w:r w:rsidRPr="002625AA">
        <w:t>R2-2308800</w:t>
      </w:r>
      <w:r>
        <w:tab/>
        <w:t> Further Discussions on Sidelink Positioning &amp; Ranging</w:t>
      </w:r>
      <w:r>
        <w:tab/>
        <w:t>CEWiT</w:t>
      </w:r>
      <w:r>
        <w:tab/>
        <w:t>discussion</w:t>
      </w:r>
    </w:p>
    <w:p w14:paraId="79B5A883" w14:textId="1B2DAF47" w:rsidR="002049CA" w:rsidRDefault="002049CA" w:rsidP="002049CA">
      <w:pPr>
        <w:pStyle w:val="Doc-title"/>
      </w:pPr>
      <w:r w:rsidRPr="002625AA">
        <w:t>R2-2308884</w:t>
      </w:r>
      <w:r>
        <w:tab/>
        <w:t>Discussion on Anchor UE discovery and selection in sidelink positioning</w:t>
      </w:r>
      <w:r>
        <w:tab/>
        <w:t>KT Corp.</w:t>
      </w:r>
      <w:r>
        <w:tab/>
        <w:t>discussion</w:t>
      </w:r>
      <w:r>
        <w:tab/>
        <w:t>Rel-18</w:t>
      </w:r>
      <w:r>
        <w:tab/>
        <w:t>NR_pos_enh2</w:t>
      </w:r>
    </w:p>
    <w:p w14:paraId="490EB149" w14:textId="7024C0ED" w:rsidR="002049CA" w:rsidRDefault="002049CA" w:rsidP="002049CA">
      <w:pPr>
        <w:pStyle w:val="Doc-title"/>
      </w:pPr>
      <w:r w:rsidRPr="002625AA">
        <w:t>R2-2308908</w:t>
      </w:r>
      <w:r>
        <w:tab/>
        <w:t>On the selection of Anchor UEs for Sidelink Positioning</w:t>
      </w:r>
      <w:r>
        <w:tab/>
        <w:t>Philips International B.V.</w:t>
      </w:r>
      <w:r>
        <w:tab/>
        <w:t>discussion</w:t>
      </w:r>
      <w:r>
        <w:tab/>
        <w:t>Rel-18</w:t>
      </w:r>
      <w:r>
        <w:tab/>
        <w:t>NR_pos_enh2</w:t>
      </w:r>
    </w:p>
    <w:p w14:paraId="53B4158F" w14:textId="10B55484" w:rsidR="002049CA" w:rsidRDefault="002049CA" w:rsidP="002049CA">
      <w:pPr>
        <w:pStyle w:val="Doc-title"/>
      </w:pPr>
      <w:r w:rsidRPr="002625AA">
        <w:t>R2-2308935</w:t>
      </w:r>
      <w:r>
        <w:tab/>
        <w:t xml:space="preserve">On the support of UE-only SL positioning in in-coverage and partial coverage scenarios </w:t>
      </w:r>
      <w:r>
        <w:tab/>
        <w:t>Philips International B.V.</w:t>
      </w:r>
      <w:r>
        <w:tab/>
        <w:t>discussion</w:t>
      </w:r>
      <w:r>
        <w:tab/>
        <w:t>Rel-18</w:t>
      </w:r>
      <w:r>
        <w:tab/>
        <w:t>NR_pos_enh2</w:t>
      </w:r>
    </w:p>
    <w:p w14:paraId="3AB21EA7" w14:textId="77777777" w:rsidR="00016828" w:rsidRPr="00016828" w:rsidRDefault="00016828" w:rsidP="00016828">
      <w:pPr>
        <w:pStyle w:val="Doc-text2"/>
      </w:pPr>
    </w:p>
    <w:p w14:paraId="3EABF933" w14:textId="77777777" w:rsidR="002049CA" w:rsidRDefault="002049CA" w:rsidP="002049CA">
      <w:pPr>
        <w:pStyle w:val="Heading3"/>
      </w:pPr>
      <w:bookmarkStart w:id="287" w:name="_Toc147644922"/>
      <w:r>
        <w:t>7.2.3</w:t>
      </w:r>
      <w:r>
        <w:tab/>
        <w:t>RAT-dependent integrity</w:t>
      </w:r>
      <w:bookmarkEnd w:id="287"/>
    </w:p>
    <w:p w14:paraId="6683E2BB" w14:textId="77777777" w:rsidR="002049CA" w:rsidRDefault="002049CA" w:rsidP="002049CA">
      <w:pPr>
        <w:pStyle w:val="Comments"/>
      </w:pPr>
      <w:r>
        <w:t>Error modelling parameters, signalling, and procedures to support UE-based and LMF-based integrity of RAT-dependent positioning methods.</w:t>
      </w:r>
    </w:p>
    <w:p w14:paraId="6C9E0B87" w14:textId="4B1DA670" w:rsidR="002049CA" w:rsidRDefault="002049CA" w:rsidP="002049CA">
      <w:pPr>
        <w:pStyle w:val="Doc-title"/>
      </w:pPr>
      <w:r w:rsidRPr="002625AA">
        <w:t>R2-2308397</w:t>
      </w:r>
      <w:r>
        <w:tab/>
        <w:t>Integrity of NR Positioning Technologies</w:t>
      </w:r>
      <w:r>
        <w:tab/>
        <w:t>Qualcomm Incorporated</w:t>
      </w:r>
      <w:r>
        <w:tab/>
        <w:t>discussion</w:t>
      </w:r>
    </w:p>
    <w:p w14:paraId="062D33F5" w14:textId="77777777" w:rsidR="002049CA" w:rsidRDefault="002049CA" w:rsidP="002049CA">
      <w:pPr>
        <w:pStyle w:val="Doc-text2"/>
      </w:pPr>
    </w:p>
    <w:p w14:paraId="0F2EDF80" w14:textId="77777777" w:rsidR="002049CA" w:rsidRDefault="002049CA" w:rsidP="002049CA">
      <w:pPr>
        <w:pStyle w:val="Doc-text2"/>
      </w:pPr>
      <w:r>
        <w:t>Proposal 1:</w:t>
      </w:r>
      <w:r>
        <w:tab/>
        <w:t>The DNU flags are provided per TRP and per error contribution (e.g., TRP location, RTD, beam information, etc.) in a new IE NR-Integrity-</w:t>
      </w:r>
      <w:proofErr w:type="spellStart"/>
      <w:r>
        <w:t>ServiceAlert</w:t>
      </w:r>
      <w:proofErr w:type="spellEnd"/>
      <w:r>
        <w:t>.</w:t>
      </w:r>
    </w:p>
    <w:p w14:paraId="1440EC66" w14:textId="77777777" w:rsidR="002049CA" w:rsidRDefault="002049CA" w:rsidP="002049CA">
      <w:pPr>
        <w:pStyle w:val="Doc-text2"/>
      </w:pPr>
    </w:p>
    <w:p w14:paraId="19B9AFB1" w14:textId="77777777" w:rsidR="002049CA" w:rsidRDefault="002049CA" w:rsidP="002049CA">
      <w:pPr>
        <w:pStyle w:val="Doc-text2"/>
      </w:pPr>
      <w:r>
        <w:t>Discussion:</w:t>
      </w:r>
    </w:p>
    <w:p w14:paraId="0395DA58" w14:textId="77777777" w:rsidR="002049CA" w:rsidRDefault="002049CA" w:rsidP="002049CA">
      <w:pPr>
        <w:pStyle w:val="Doc-text2"/>
      </w:pPr>
      <w:r>
        <w:t>CATT think in the RAT-independent case, the DNU flag indicates whether the corresponding AD can be used for integrity.  Here we agreed that the AD for integrity will be separate from the AD for location calculation, so why do we need the DNU flag?</w:t>
      </w:r>
    </w:p>
    <w:p w14:paraId="26E6088F" w14:textId="77777777" w:rsidR="002049CA" w:rsidRDefault="002049CA" w:rsidP="002049CA">
      <w:pPr>
        <w:pStyle w:val="Doc-text2"/>
      </w:pPr>
      <w:r>
        <w:t>Qualcomm understand that the integrity AD will be integrated into the existing AD, and the DNU flags are needed because they go into the equations from the principle of operation.  They understood we had an agreement to have the DNU flags.  Ericsson agree with Qualcomm.</w:t>
      </w:r>
    </w:p>
    <w:p w14:paraId="61E31E54" w14:textId="77777777" w:rsidR="002049CA" w:rsidRDefault="002049CA" w:rsidP="002049CA">
      <w:pPr>
        <w:pStyle w:val="Doc-text2"/>
      </w:pPr>
      <w:r>
        <w:t>Nokia wonder if the beam information depends on P6.  Qualcomm confirm it does.</w:t>
      </w:r>
    </w:p>
    <w:p w14:paraId="610F6830" w14:textId="77777777" w:rsidR="002049CA" w:rsidRDefault="002049CA" w:rsidP="002049CA">
      <w:pPr>
        <w:pStyle w:val="Doc-text2"/>
      </w:pPr>
      <w:r>
        <w:t>Xiaomi understand if any error source for the TRP is in DNU condition, the whole TRP should not be used, so they assume the DNU flag per TRP is enough.</w:t>
      </w:r>
    </w:p>
    <w:p w14:paraId="271CD3F4" w14:textId="77777777" w:rsidR="002049CA" w:rsidRDefault="002049CA" w:rsidP="002049CA">
      <w:pPr>
        <w:pStyle w:val="Doc-text2"/>
      </w:pPr>
      <w:r>
        <w:t>vivo are generally fine with proposal 1 and agree that we already concluded we have the DNU flags.</w:t>
      </w:r>
    </w:p>
    <w:p w14:paraId="17FBFB4E" w14:textId="77777777" w:rsidR="002049CA" w:rsidRDefault="002049CA" w:rsidP="002049CA">
      <w:pPr>
        <w:pStyle w:val="Doc-text2"/>
      </w:pPr>
      <w:r>
        <w:t>ZTE agree with the proposal.  Lenovo also agree but wonder if we should add “per positioning method”.</w:t>
      </w:r>
    </w:p>
    <w:p w14:paraId="38E493A3" w14:textId="77777777" w:rsidR="002049CA" w:rsidRDefault="002049CA" w:rsidP="002049CA">
      <w:pPr>
        <w:pStyle w:val="Doc-text2"/>
      </w:pPr>
      <w:r>
        <w:t>Qualcomm indicate that the error contributions are method-independent in the current running CR, though of course certain measurements are used for certain methods.</w:t>
      </w:r>
    </w:p>
    <w:p w14:paraId="3400A5D0" w14:textId="77777777" w:rsidR="002049CA" w:rsidRDefault="002049CA" w:rsidP="002049CA">
      <w:pPr>
        <w:pStyle w:val="Doc-text2"/>
      </w:pPr>
      <w:r>
        <w:t>Huawei think the same PRS resource can be used for different positioning methods at the same time, and they agree that we do not need to define the flags per positioning method.</w:t>
      </w:r>
    </w:p>
    <w:p w14:paraId="17E5EEFD" w14:textId="77777777" w:rsidR="002049CA" w:rsidRDefault="002049CA" w:rsidP="002049CA">
      <w:pPr>
        <w:pStyle w:val="Doc-text2"/>
      </w:pPr>
    </w:p>
    <w:p w14:paraId="6B0E0BE4" w14:textId="77777777" w:rsidR="002049CA" w:rsidRDefault="002049CA" w:rsidP="002049CA">
      <w:pPr>
        <w:pStyle w:val="Doc-text2"/>
      </w:pPr>
      <w:r>
        <w:t>Proposal 2:</w:t>
      </w:r>
      <w:r>
        <w:tab/>
        <w:t>DNU flags for TRP/UE positioning measurements are not needed.</w:t>
      </w:r>
    </w:p>
    <w:p w14:paraId="14EB1B92" w14:textId="77777777" w:rsidR="002049CA" w:rsidRDefault="002049CA" w:rsidP="002049CA">
      <w:pPr>
        <w:pStyle w:val="Doc-text2"/>
      </w:pPr>
    </w:p>
    <w:p w14:paraId="1A8D7FB1" w14:textId="77777777" w:rsidR="002049CA" w:rsidRDefault="002049CA" w:rsidP="002049CA">
      <w:pPr>
        <w:pStyle w:val="Doc-text2"/>
      </w:pPr>
      <w:r>
        <w:t>Proposal 3:</w:t>
      </w:r>
      <w:r>
        <w:tab/>
        <w:t>Analogous to GNSS, the mean and standard deviation of rate error bounds can optionally also be provided for the NR positioning error sources.</w:t>
      </w:r>
    </w:p>
    <w:p w14:paraId="41686000" w14:textId="77777777" w:rsidR="002049CA" w:rsidRDefault="002049CA" w:rsidP="002049CA">
      <w:pPr>
        <w:pStyle w:val="Doc-text2"/>
      </w:pPr>
    </w:p>
    <w:p w14:paraId="5C37AA67" w14:textId="77777777" w:rsidR="002049CA" w:rsidRDefault="002049CA" w:rsidP="002049CA">
      <w:pPr>
        <w:pStyle w:val="Doc-text2"/>
      </w:pPr>
      <w:r>
        <w:t>Discussion:</w:t>
      </w:r>
    </w:p>
    <w:p w14:paraId="5E91196B" w14:textId="77777777" w:rsidR="002049CA" w:rsidRDefault="002049CA" w:rsidP="002049CA">
      <w:pPr>
        <w:pStyle w:val="Doc-text2"/>
      </w:pPr>
      <w:r>
        <w:t xml:space="preserve">CATT understand the LMF does not provide the rate error to the UE, so they are unsure how it can provide the bounds.  Qualcomm indicate that the UE can infer the rate from multiple AD messages and the LMF can indicate the bound of the drift, but they understand it is a bit second-order information.  CATT think in Rel-16, there is no error rate report from </w:t>
      </w:r>
      <w:proofErr w:type="spellStart"/>
      <w:r>
        <w:t>gNB</w:t>
      </w:r>
      <w:proofErr w:type="spellEnd"/>
      <w:r>
        <w:t xml:space="preserve"> to LMF, and we would need that as well for the proposal to work.</w:t>
      </w:r>
    </w:p>
    <w:p w14:paraId="7F88FC34" w14:textId="77777777" w:rsidR="002049CA" w:rsidRDefault="002049CA" w:rsidP="002049CA">
      <w:pPr>
        <w:pStyle w:val="Doc-text2"/>
      </w:pPr>
      <w:r>
        <w:t xml:space="preserve">Qualcomm think there could be LPP impact but there should not be </w:t>
      </w:r>
      <w:proofErr w:type="spellStart"/>
      <w:r>
        <w:t>NRPPa</w:t>
      </w:r>
      <w:proofErr w:type="spellEnd"/>
      <w:r>
        <w:t xml:space="preserve"> impact; the LMF calculates the RTD and the drift.</w:t>
      </w:r>
    </w:p>
    <w:p w14:paraId="45404B08" w14:textId="77777777" w:rsidR="002049CA" w:rsidRDefault="002049CA" w:rsidP="002049CA">
      <w:pPr>
        <w:pStyle w:val="Doc-text2"/>
      </w:pPr>
      <w:r>
        <w:t>Ericsson think we could think further on it.</w:t>
      </w:r>
    </w:p>
    <w:p w14:paraId="4E8B3A5D" w14:textId="77777777" w:rsidR="002049CA" w:rsidRDefault="002049CA" w:rsidP="002049CA">
      <w:pPr>
        <w:pStyle w:val="Doc-text2"/>
      </w:pPr>
      <w:r>
        <w:t>ZTE do not think this is critical for Rel-18.</w:t>
      </w:r>
    </w:p>
    <w:p w14:paraId="4E4ACE10" w14:textId="77777777" w:rsidR="002049CA" w:rsidRDefault="002049CA" w:rsidP="002049CA">
      <w:pPr>
        <w:pStyle w:val="Doc-text2"/>
      </w:pPr>
    </w:p>
    <w:p w14:paraId="26D01235" w14:textId="77777777" w:rsidR="002049CA" w:rsidRDefault="002049CA" w:rsidP="002049CA">
      <w:pPr>
        <w:pStyle w:val="Doc-text2"/>
      </w:pPr>
      <w:r>
        <w:t>Proposal 4:</w:t>
      </w:r>
      <w:r>
        <w:tab/>
        <w:t>The 'Integrity Correlation Times', defining the minimum time interval beyond which two sets of assistance data parameters for a given error can be considered to be independent from one another, can optionally be provided for the integrity assistance data.</w:t>
      </w:r>
    </w:p>
    <w:p w14:paraId="17573F4B" w14:textId="77777777" w:rsidR="002049CA" w:rsidRDefault="002049CA" w:rsidP="002049CA">
      <w:pPr>
        <w:pStyle w:val="Doc-text2"/>
      </w:pPr>
    </w:p>
    <w:p w14:paraId="0923D107" w14:textId="77777777" w:rsidR="002049CA" w:rsidRDefault="002049CA" w:rsidP="002049CA">
      <w:pPr>
        <w:pStyle w:val="Doc-text2"/>
      </w:pPr>
      <w:r>
        <w:t>Discussion:</w:t>
      </w:r>
    </w:p>
    <w:p w14:paraId="3E16B689" w14:textId="77777777" w:rsidR="002049CA" w:rsidRDefault="002049CA" w:rsidP="002049CA">
      <w:pPr>
        <w:pStyle w:val="Doc-text2"/>
      </w:pPr>
      <w:r>
        <w:t>CATT indicate that we agreed that in principle the AD are inherited from GNSS, and this is already reflected in the running CR; they support the proposal.</w:t>
      </w:r>
    </w:p>
    <w:p w14:paraId="08657A11" w14:textId="77777777" w:rsidR="002049CA" w:rsidRDefault="002049CA" w:rsidP="002049CA">
      <w:pPr>
        <w:pStyle w:val="Doc-text2"/>
      </w:pPr>
    </w:p>
    <w:p w14:paraId="38089EEA" w14:textId="77777777" w:rsidR="002049CA" w:rsidRDefault="002049CA" w:rsidP="002049CA">
      <w:pPr>
        <w:pStyle w:val="Doc-text2"/>
      </w:pPr>
      <w:r>
        <w:lastRenderedPageBreak/>
        <w:t xml:space="preserve">Proposal 5: </w:t>
      </w:r>
      <w:r>
        <w:tab/>
        <w:t>Confirm the Working Assumption: "It is left to LMF implementation to decide the measurement error source bound distribution based on the measurement results from UE and/or NG-RAN."</w:t>
      </w:r>
    </w:p>
    <w:p w14:paraId="3DC54E73" w14:textId="77777777" w:rsidR="002049CA" w:rsidRDefault="002049CA" w:rsidP="002049CA">
      <w:pPr>
        <w:pStyle w:val="Doc-text2"/>
      </w:pPr>
    </w:p>
    <w:p w14:paraId="555F6AA4" w14:textId="77777777" w:rsidR="002049CA" w:rsidRDefault="002049CA" w:rsidP="002049CA">
      <w:pPr>
        <w:pStyle w:val="Doc-text2"/>
      </w:pPr>
      <w:r>
        <w:t>Discussion:</w:t>
      </w:r>
    </w:p>
    <w:p w14:paraId="488AFFC0" w14:textId="77777777" w:rsidR="002049CA" w:rsidRDefault="002049CA" w:rsidP="002049CA">
      <w:pPr>
        <w:pStyle w:val="Doc-text2"/>
      </w:pPr>
      <w:r>
        <w:t>Ericsson understand that if the UE cannot decide error bounds by itself, UE-based positioning with integrity will not work, but it does work for GNSS.  They wonder if there is any specific condition that the UE needs to meet to determine the error source bound distribution.</w:t>
      </w:r>
    </w:p>
    <w:p w14:paraId="1782515A" w14:textId="77777777" w:rsidR="002049CA" w:rsidRDefault="002049CA" w:rsidP="002049CA">
      <w:pPr>
        <w:pStyle w:val="Doc-text2"/>
      </w:pPr>
      <w:r>
        <w:t>Qualcomm agree that the UE knows its own state, but the output of the UE is just the raw measurements, and if the UE reports something further to the network to fit the integrity algorithm, we need to specify what the network would expect from the UE and how it would be used; with the WA it can be left to implementation/deployment.</w:t>
      </w:r>
    </w:p>
    <w:p w14:paraId="7D77B30C" w14:textId="77777777" w:rsidR="002049CA" w:rsidRDefault="002049CA" w:rsidP="002049CA">
      <w:pPr>
        <w:pStyle w:val="Doc-text2"/>
      </w:pPr>
      <w:r>
        <w:t>OPPO understood the intention was for UE-assisted, and it is natural for the LMF to derive the result; maybe the proposal should be scoped this way.</w:t>
      </w:r>
    </w:p>
    <w:p w14:paraId="741CCCE4" w14:textId="77777777" w:rsidR="002049CA" w:rsidRDefault="002049CA" w:rsidP="002049CA">
      <w:pPr>
        <w:pStyle w:val="Doc-text2"/>
      </w:pPr>
      <w:r>
        <w:t>CATT indicate that the WA is related to the error source, and RAN1 confirmed no problem with the WA, so they think RAN2 can align.</w:t>
      </w:r>
    </w:p>
    <w:p w14:paraId="0FED38A6" w14:textId="77777777" w:rsidR="002049CA" w:rsidRDefault="002049CA" w:rsidP="002049CA">
      <w:pPr>
        <w:pStyle w:val="Doc-text2"/>
      </w:pPr>
      <w:proofErr w:type="spellStart"/>
      <w:r>
        <w:t>InterDigital</w:t>
      </w:r>
      <w:proofErr w:type="spellEnd"/>
      <w:r>
        <w:t xml:space="preserve"> agree with Qualcomm; the LMF is receiving the measurements and determining the location of the UE.</w:t>
      </w:r>
    </w:p>
    <w:p w14:paraId="1AA2E87C" w14:textId="77777777" w:rsidR="002049CA" w:rsidRDefault="002049CA" w:rsidP="002049CA">
      <w:pPr>
        <w:pStyle w:val="Doc-text2"/>
      </w:pPr>
      <w:r>
        <w:t>Intel also agree that the WA can be confirmed.</w:t>
      </w:r>
    </w:p>
    <w:p w14:paraId="76BDAF04" w14:textId="77777777" w:rsidR="002049CA" w:rsidRDefault="002049CA" w:rsidP="002049CA">
      <w:pPr>
        <w:pStyle w:val="Doc-text2"/>
      </w:pPr>
    </w:p>
    <w:p w14:paraId="65F021B7" w14:textId="77777777" w:rsidR="002049CA" w:rsidRDefault="002049CA" w:rsidP="002049CA">
      <w:pPr>
        <w:pStyle w:val="Doc-text2"/>
      </w:pPr>
      <w:r>
        <w:t>Proposal 6:</w:t>
      </w:r>
      <w:r>
        <w:tab/>
        <w:t>The beam related information (Beam Bore-Sight Direction/Beam Antenna Information) are error sources for DL-</w:t>
      </w:r>
      <w:proofErr w:type="spellStart"/>
      <w:r>
        <w:t>AoD</w:t>
      </w:r>
      <w:proofErr w:type="spellEnd"/>
      <w:r>
        <w:t xml:space="preserve"> positioning.</w:t>
      </w:r>
    </w:p>
    <w:p w14:paraId="484A4DA9" w14:textId="77777777" w:rsidR="002049CA" w:rsidRDefault="002049CA" w:rsidP="002049CA">
      <w:pPr>
        <w:pStyle w:val="Doc-text2"/>
      </w:pPr>
    </w:p>
    <w:p w14:paraId="6592209D" w14:textId="77777777" w:rsidR="002049CA" w:rsidRDefault="002049CA" w:rsidP="002049CA">
      <w:pPr>
        <w:pStyle w:val="Doc-text2"/>
      </w:pPr>
      <w:r>
        <w:t>Discussion:</w:t>
      </w:r>
    </w:p>
    <w:p w14:paraId="31FA072B" w14:textId="77777777" w:rsidR="002049CA" w:rsidRDefault="002049CA" w:rsidP="002049CA">
      <w:pPr>
        <w:pStyle w:val="Doc-text2"/>
      </w:pPr>
      <w:r>
        <w:t>vivo understand that RAN1 should identify the error sources; they think if RAN1 cannot make a decision, RAN2 can decide whether to support integrity for DL-</w:t>
      </w:r>
      <w:proofErr w:type="spellStart"/>
      <w:r>
        <w:t>AoD</w:t>
      </w:r>
      <w:proofErr w:type="spellEnd"/>
      <w:r>
        <w:t>, and they would prefer not to support it.</w:t>
      </w:r>
    </w:p>
    <w:p w14:paraId="5FF1D82F" w14:textId="77777777" w:rsidR="002049CA" w:rsidRDefault="002049CA" w:rsidP="002049CA">
      <w:pPr>
        <w:pStyle w:val="Doc-text2"/>
      </w:pPr>
      <w:r>
        <w:t>OPPO think if RAN1 cannot achieve consensus on this, they cannot model the error and it would be better not to support it.</w:t>
      </w:r>
    </w:p>
    <w:p w14:paraId="5BFF5B90" w14:textId="77777777" w:rsidR="002049CA" w:rsidRDefault="002049CA" w:rsidP="002049CA">
      <w:pPr>
        <w:pStyle w:val="Doc-text2"/>
      </w:pPr>
      <w:r>
        <w:t>Ericsson think RAN1 have been trying to model the error, but they think it should ultimately be a gaussian distribution, and they think we should capture the beam information as error sources.</w:t>
      </w:r>
    </w:p>
    <w:p w14:paraId="6E689101" w14:textId="77777777" w:rsidR="002049CA" w:rsidRDefault="002049CA" w:rsidP="002049CA">
      <w:pPr>
        <w:pStyle w:val="Doc-text2"/>
      </w:pPr>
      <w:r>
        <w:t>ZTE think if RAN1 do not clearly say “yes”, it means “no”.  Huawei agree.,</w:t>
      </w:r>
    </w:p>
    <w:p w14:paraId="3C8FD092" w14:textId="77777777" w:rsidR="002049CA" w:rsidRDefault="002049CA" w:rsidP="002049CA">
      <w:pPr>
        <w:pStyle w:val="Doc-text2"/>
      </w:pPr>
      <w:proofErr w:type="spellStart"/>
      <w:r>
        <w:t>InterDigital</w:t>
      </w:r>
      <w:proofErr w:type="spellEnd"/>
      <w:r>
        <w:t xml:space="preserve"> indicate that RAN1 could not reach consensus because of a split in company views, with one group arguing that the error information will not be provided.  They do not see it as a technical issue, and they think DL-</w:t>
      </w:r>
      <w:proofErr w:type="spellStart"/>
      <w:r>
        <w:t>AoD</w:t>
      </w:r>
      <w:proofErr w:type="spellEnd"/>
      <w:r>
        <w:t xml:space="preserve"> integrity can still be supported based on TRP location as an error source.</w:t>
      </w:r>
    </w:p>
    <w:p w14:paraId="74413898" w14:textId="77777777" w:rsidR="002049CA" w:rsidRDefault="002049CA" w:rsidP="002049CA">
      <w:pPr>
        <w:pStyle w:val="Doc-text2"/>
      </w:pPr>
      <w:r>
        <w:t>Xiaomi indicate that RAN1 said they could not resolve it, so they think RAN2 should not support it.</w:t>
      </w:r>
    </w:p>
    <w:p w14:paraId="05250AF8" w14:textId="77777777" w:rsidR="002049CA" w:rsidRDefault="002049CA" w:rsidP="002049CA">
      <w:pPr>
        <w:pStyle w:val="Doc-text2"/>
      </w:pPr>
      <w:r>
        <w:t>CATT think we should follow RAN1 and not include it.</w:t>
      </w:r>
    </w:p>
    <w:p w14:paraId="7922875C" w14:textId="77777777" w:rsidR="002049CA" w:rsidRDefault="002049CA" w:rsidP="002049CA">
      <w:pPr>
        <w:pStyle w:val="Doc-text2"/>
      </w:pPr>
      <w:r>
        <w:t>Intel indicate there was no agreement/consensus in RAN1, and they think we should not repeat the discussion here; if there is no RAN1 conclusion, we do nothing.</w:t>
      </w:r>
    </w:p>
    <w:p w14:paraId="3CAFC843" w14:textId="77777777" w:rsidR="002049CA" w:rsidRDefault="002049CA" w:rsidP="002049CA">
      <w:pPr>
        <w:pStyle w:val="Doc-text2"/>
      </w:pPr>
      <w:r>
        <w:t>Qualcomm point out that RAN1 did not make the decision not to include it; their reply LS said they could not reach consensus for UE-based, which could imply that it is an error source for UE-assisted.  They think it is obvious that this is an error source given how DL-</w:t>
      </w:r>
      <w:proofErr w:type="spellStart"/>
      <w:r>
        <w:t>AoD</w:t>
      </w:r>
      <w:proofErr w:type="spellEnd"/>
      <w:r>
        <w:t xml:space="preserve"> works, but the question is whether the network could obtain it.</w:t>
      </w:r>
    </w:p>
    <w:p w14:paraId="3EA28549" w14:textId="77777777" w:rsidR="002049CA" w:rsidRDefault="002049CA" w:rsidP="002049CA">
      <w:pPr>
        <w:pStyle w:val="Doc-text2"/>
      </w:pPr>
      <w:r>
        <w:t>Nokia do not fully understand why RAN1 could not reach consensus, but if the concern is that the LMF may not have access to the information, they wonder if we in RAN2 have a better understanding of how the LMF can obtain it.</w:t>
      </w:r>
    </w:p>
    <w:p w14:paraId="7BE01E47" w14:textId="77777777" w:rsidR="002049CA" w:rsidRDefault="002049CA" w:rsidP="002049CA">
      <w:pPr>
        <w:pStyle w:val="Doc-text2"/>
      </w:pPr>
      <w:r>
        <w:t>Ericsson think it is not clear what the process to estimate this uncertainty would be; it may be outside both RAN1 and RAN2 expertise.  They wonder if there are technical arguments that this is not an error source or not needed.</w:t>
      </w:r>
    </w:p>
    <w:p w14:paraId="5FF6850C" w14:textId="77777777" w:rsidR="002049CA" w:rsidRDefault="002049CA" w:rsidP="002049CA">
      <w:pPr>
        <w:pStyle w:val="Doc-text2"/>
      </w:pPr>
      <w:r>
        <w:t>Qualcomm understand that the error bounds would be determined with a reference receiver like a PRU, like RTD error.  They think the problem may be limited RAN1 time on the problem.</w:t>
      </w:r>
    </w:p>
    <w:p w14:paraId="0F5B15EC" w14:textId="77777777" w:rsidR="002049CA" w:rsidRDefault="002049CA" w:rsidP="002049CA">
      <w:pPr>
        <w:pStyle w:val="Doc-text2"/>
      </w:pPr>
      <w:r>
        <w:t>OPPO think in cases without PRUs, which may be typical, the error distribution cannot be derived, and if the use cases are limited, it may not be important to support.</w:t>
      </w:r>
    </w:p>
    <w:p w14:paraId="3464BC2D" w14:textId="77777777" w:rsidR="002049CA" w:rsidRDefault="002049CA" w:rsidP="002049CA">
      <w:pPr>
        <w:pStyle w:val="Doc-text2"/>
      </w:pPr>
      <w:r>
        <w:t>Ericsson think the information can be provided optionally, so the LMF sends it only if it has it; from the device perspective, if it receives an angle and cannot validate it, it would be difficult to do integrity for DL-</w:t>
      </w:r>
      <w:proofErr w:type="spellStart"/>
      <w:r>
        <w:t>AoD</w:t>
      </w:r>
      <w:proofErr w:type="spellEnd"/>
      <w:r>
        <w:t>.</w:t>
      </w:r>
    </w:p>
    <w:p w14:paraId="1793E217" w14:textId="77777777" w:rsidR="002049CA" w:rsidRDefault="002049CA" w:rsidP="002049CA">
      <w:pPr>
        <w:pStyle w:val="Doc-text2"/>
      </w:pPr>
      <w:r>
        <w:t>CATT wonder if there is RAN3 impact to derive the error bound.  Ericsson do not see any.</w:t>
      </w:r>
    </w:p>
    <w:p w14:paraId="1F555ABC" w14:textId="77777777" w:rsidR="002049CA" w:rsidRDefault="002049CA" w:rsidP="002049CA">
      <w:pPr>
        <w:pStyle w:val="Doc-text2"/>
      </w:pPr>
      <w:r>
        <w:t>Qualcomm think to OPPO’s comment that integrity in general will not work without some form of reference receiver.</w:t>
      </w:r>
    </w:p>
    <w:p w14:paraId="288691A0" w14:textId="77777777" w:rsidR="002049CA" w:rsidRDefault="002049CA" w:rsidP="002049CA">
      <w:pPr>
        <w:pStyle w:val="Doc-text2"/>
      </w:pPr>
    </w:p>
    <w:p w14:paraId="4D8D6ADC" w14:textId="77777777" w:rsidR="002049CA" w:rsidRDefault="002049CA" w:rsidP="002049CA">
      <w:pPr>
        <w:pStyle w:val="Doc-text2"/>
        <w:pBdr>
          <w:top w:val="single" w:sz="4" w:space="1" w:color="auto"/>
          <w:left w:val="single" w:sz="4" w:space="4" w:color="auto"/>
          <w:bottom w:val="single" w:sz="4" w:space="1" w:color="auto"/>
          <w:right w:val="single" w:sz="4" w:space="4" w:color="auto"/>
        </w:pBdr>
      </w:pPr>
      <w:r>
        <w:t>Agreements:</w:t>
      </w:r>
    </w:p>
    <w:p w14:paraId="45495B8E" w14:textId="77777777" w:rsidR="002049CA" w:rsidRDefault="002049CA" w:rsidP="002049CA">
      <w:pPr>
        <w:pStyle w:val="Doc-text2"/>
        <w:pBdr>
          <w:top w:val="single" w:sz="4" w:space="1" w:color="auto"/>
          <w:left w:val="single" w:sz="4" w:space="4" w:color="auto"/>
          <w:bottom w:val="single" w:sz="4" w:space="1" w:color="auto"/>
          <w:right w:val="single" w:sz="4" w:space="4" w:color="auto"/>
        </w:pBdr>
      </w:pPr>
      <w:r>
        <w:lastRenderedPageBreak/>
        <w:t>The DNU flags are provided per TRP and per error contribution (e.g., TRP location, RTD, beam information, etc.) in a new IE NR-Integrity-</w:t>
      </w:r>
      <w:proofErr w:type="spellStart"/>
      <w:r>
        <w:t>ServiceAlert</w:t>
      </w:r>
      <w:proofErr w:type="spellEnd"/>
      <w:r>
        <w:t>.</w:t>
      </w:r>
    </w:p>
    <w:p w14:paraId="2A4A2410" w14:textId="77777777" w:rsidR="002049CA" w:rsidRDefault="002049CA" w:rsidP="002049CA">
      <w:pPr>
        <w:pStyle w:val="Doc-text2"/>
        <w:pBdr>
          <w:top w:val="single" w:sz="4" w:space="1" w:color="auto"/>
          <w:left w:val="single" w:sz="4" w:space="4" w:color="auto"/>
          <w:bottom w:val="single" w:sz="4" w:space="1" w:color="auto"/>
          <w:right w:val="single" w:sz="4" w:space="4" w:color="auto"/>
        </w:pBdr>
      </w:pPr>
      <w:r>
        <w:t>DNU flags for TRP/UE positioning measurements are not needed.</w:t>
      </w:r>
    </w:p>
    <w:p w14:paraId="79564C9B" w14:textId="77777777" w:rsidR="002049CA" w:rsidRDefault="002049CA" w:rsidP="002049CA">
      <w:pPr>
        <w:pStyle w:val="Doc-text2"/>
        <w:pBdr>
          <w:top w:val="single" w:sz="4" w:space="1" w:color="auto"/>
          <w:left w:val="single" w:sz="4" w:space="4" w:color="auto"/>
          <w:bottom w:val="single" w:sz="4" w:space="1" w:color="auto"/>
          <w:right w:val="single" w:sz="4" w:space="4" w:color="auto"/>
        </w:pBdr>
      </w:pPr>
      <w:r>
        <w:t>The 'Integrity Correlation Times', defining the minimum time interval beyond which two sets of assistance data parameters for a given error can be considered to be independent from one another, can optionally be provided for the integrity assistance data.</w:t>
      </w:r>
    </w:p>
    <w:p w14:paraId="7EC5CB7E" w14:textId="77777777" w:rsidR="002049CA" w:rsidRDefault="002049CA" w:rsidP="002049CA">
      <w:pPr>
        <w:pStyle w:val="Doc-text2"/>
        <w:pBdr>
          <w:top w:val="single" w:sz="4" w:space="1" w:color="auto"/>
          <w:left w:val="single" w:sz="4" w:space="4" w:color="auto"/>
          <w:bottom w:val="single" w:sz="4" w:space="1" w:color="auto"/>
          <w:right w:val="single" w:sz="4" w:space="4" w:color="auto"/>
        </w:pBdr>
      </w:pPr>
      <w:r>
        <w:t>It is left to LMF implementation to decide the measurement error source bound distribution based on the measurement results provided to the LMF from UE and/or NG-RAN.</w:t>
      </w:r>
    </w:p>
    <w:p w14:paraId="051CA447" w14:textId="77777777" w:rsidR="002049CA" w:rsidRPr="00303AF8" w:rsidRDefault="002049CA" w:rsidP="002049CA">
      <w:pPr>
        <w:pStyle w:val="Doc-text2"/>
        <w:pBdr>
          <w:top w:val="single" w:sz="4" w:space="1" w:color="auto"/>
          <w:left w:val="single" w:sz="4" w:space="4" w:color="auto"/>
          <w:bottom w:val="single" w:sz="4" w:space="1" w:color="auto"/>
          <w:right w:val="single" w:sz="4" w:space="4" w:color="auto"/>
        </w:pBdr>
      </w:pPr>
      <w:r>
        <w:t>The beam related information (Beam Bore-Sight Direction/Beam Antenna Information) are error sources for DL-</w:t>
      </w:r>
      <w:proofErr w:type="spellStart"/>
      <w:r>
        <w:t>AoD</w:t>
      </w:r>
      <w:proofErr w:type="spellEnd"/>
      <w:r>
        <w:t xml:space="preserve"> positioning.  FFS if RAN2 support signalling this information.</w:t>
      </w:r>
    </w:p>
    <w:p w14:paraId="36D6E2E1" w14:textId="77777777" w:rsidR="002049CA" w:rsidRDefault="002049CA" w:rsidP="002049CA">
      <w:pPr>
        <w:pStyle w:val="Doc-title"/>
      </w:pPr>
    </w:p>
    <w:p w14:paraId="6CCA9638" w14:textId="1876CEAC" w:rsidR="002049CA" w:rsidRDefault="002049CA" w:rsidP="002049CA">
      <w:pPr>
        <w:pStyle w:val="Doc-title"/>
      </w:pPr>
      <w:r w:rsidRPr="002625AA">
        <w:t>R2-2308260</w:t>
      </w:r>
      <w:r>
        <w:tab/>
        <w:t>Discussion on RAT-dependent positioning integrity</w:t>
      </w:r>
      <w:r>
        <w:tab/>
        <w:t>Xiaomi</w:t>
      </w:r>
      <w:r>
        <w:tab/>
        <w:t>discussion</w:t>
      </w:r>
    </w:p>
    <w:p w14:paraId="32F1E34C" w14:textId="77777777" w:rsidR="002049CA" w:rsidRDefault="002049CA" w:rsidP="002049CA">
      <w:pPr>
        <w:pStyle w:val="Doc-text2"/>
      </w:pPr>
    </w:p>
    <w:p w14:paraId="04A9A551" w14:textId="77777777" w:rsidR="002049CA" w:rsidRDefault="002049CA" w:rsidP="002049CA">
      <w:pPr>
        <w:pStyle w:val="Doc-text2"/>
      </w:pPr>
      <w:r>
        <w:t>Proposal 3 [partial]: We suggest confirm the working assumptions:</w:t>
      </w:r>
    </w:p>
    <w:p w14:paraId="7B37CB92" w14:textId="77777777" w:rsidR="002049CA" w:rsidRDefault="002049CA" w:rsidP="002049CA">
      <w:pPr>
        <w:pStyle w:val="Doc-text2"/>
      </w:pPr>
      <w:r>
        <w:t>•</w:t>
      </w:r>
      <w:r>
        <w:tab/>
        <w:t>For LMF-based integrity, no integrity KPI (TTA, TIR, and AL) and integrity results transfer in LPP message.</w:t>
      </w:r>
    </w:p>
    <w:p w14:paraId="26899441" w14:textId="77777777" w:rsidR="002049CA" w:rsidRDefault="002049CA" w:rsidP="002049CA">
      <w:pPr>
        <w:pStyle w:val="Doc-text2"/>
      </w:pPr>
    </w:p>
    <w:p w14:paraId="070950F7" w14:textId="77777777" w:rsidR="002049CA" w:rsidRDefault="002049CA" w:rsidP="002049CA">
      <w:pPr>
        <w:pStyle w:val="Doc-text2"/>
        <w:pBdr>
          <w:top w:val="single" w:sz="4" w:space="1" w:color="auto"/>
          <w:left w:val="single" w:sz="4" w:space="4" w:color="auto"/>
          <w:bottom w:val="single" w:sz="4" w:space="1" w:color="auto"/>
          <w:right w:val="single" w:sz="4" w:space="4" w:color="auto"/>
        </w:pBdr>
      </w:pPr>
      <w:r>
        <w:t>Agreement:</w:t>
      </w:r>
    </w:p>
    <w:p w14:paraId="0B73D4EC" w14:textId="77777777" w:rsidR="002049CA" w:rsidRDefault="002049CA" w:rsidP="002049CA">
      <w:pPr>
        <w:pStyle w:val="Doc-text2"/>
        <w:pBdr>
          <w:top w:val="single" w:sz="4" w:space="1" w:color="auto"/>
          <w:left w:val="single" w:sz="4" w:space="4" w:color="auto"/>
          <w:bottom w:val="single" w:sz="4" w:space="1" w:color="auto"/>
          <w:right w:val="single" w:sz="4" w:space="4" w:color="auto"/>
        </w:pBdr>
      </w:pPr>
      <w:r>
        <w:t>For LMF-based integrity, no integrity KPI (TTA, TIR, and AL) and integrity results transfer in LPP message.</w:t>
      </w:r>
    </w:p>
    <w:p w14:paraId="75BC1642" w14:textId="77777777" w:rsidR="002049CA" w:rsidRPr="00366C05" w:rsidRDefault="002049CA" w:rsidP="002049CA">
      <w:pPr>
        <w:pStyle w:val="Doc-text2"/>
      </w:pPr>
    </w:p>
    <w:p w14:paraId="4BAEC87A" w14:textId="160419D6" w:rsidR="002049CA" w:rsidRDefault="002049CA" w:rsidP="002049CA">
      <w:pPr>
        <w:pStyle w:val="Doc-title"/>
      </w:pPr>
      <w:r w:rsidRPr="002625AA">
        <w:t>R2-2307393</w:t>
      </w:r>
      <w:r>
        <w:tab/>
        <w:t>Discussion on RAT-Dependent integrity</w:t>
      </w:r>
      <w:r>
        <w:tab/>
        <w:t>CATT</w:t>
      </w:r>
      <w:r>
        <w:tab/>
        <w:t>discussion</w:t>
      </w:r>
      <w:r>
        <w:tab/>
        <w:t>Rel-18</w:t>
      </w:r>
      <w:r>
        <w:tab/>
        <w:t>NR_pos_enh2</w:t>
      </w:r>
    </w:p>
    <w:p w14:paraId="0B4DDCBF" w14:textId="60CC70E9" w:rsidR="002049CA" w:rsidRDefault="002049CA" w:rsidP="002049CA">
      <w:pPr>
        <w:pStyle w:val="Doc-title"/>
      </w:pPr>
      <w:r w:rsidRPr="002625AA">
        <w:t>R2-2307427</w:t>
      </w:r>
      <w:r>
        <w:tab/>
        <w:t>Remaining issues of RAT-dependent integrity</w:t>
      </w:r>
      <w:r>
        <w:tab/>
        <w:t>vivo</w:t>
      </w:r>
      <w:r>
        <w:tab/>
        <w:t>discussion</w:t>
      </w:r>
      <w:r>
        <w:tab/>
        <w:t>Rel-18</w:t>
      </w:r>
      <w:r>
        <w:tab/>
        <w:t>FS_NR_pos_enh2</w:t>
      </w:r>
    </w:p>
    <w:p w14:paraId="451A387E" w14:textId="24929B6D" w:rsidR="002049CA" w:rsidRDefault="002049CA" w:rsidP="002049CA">
      <w:pPr>
        <w:pStyle w:val="Doc-title"/>
      </w:pPr>
      <w:r w:rsidRPr="002625AA">
        <w:t>R2-2307664</w:t>
      </w:r>
      <w:r>
        <w:tab/>
        <w:t>Further considerations on RAT dependent integrity</w:t>
      </w:r>
      <w:r>
        <w:tab/>
        <w:t>Intel Corporation</w:t>
      </w:r>
      <w:r>
        <w:tab/>
        <w:t>discussion</w:t>
      </w:r>
      <w:r>
        <w:tab/>
        <w:t>Rel-18</w:t>
      </w:r>
      <w:r>
        <w:tab/>
        <w:t>NR_pos_enh2</w:t>
      </w:r>
    </w:p>
    <w:p w14:paraId="19F620F4" w14:textId="1510C81E" w:rsidR="002049CA" w:rsidRDefault="002049CA" w:rsidP="002049CA">
      <w:pPr>
        <w:pStyle w:val="Doc-title"/>
      </w:pPr>
      <w:r w:rsidRPr="002625AA">
        <w:t>R2-2307999</w:t>
      </w:r>
      <w:r>
        <w:tab/>
        <w:t>Discussion on RAT-dependent  integrity</w:t>
      </w:r>
      <w:r>
        <w:tab/>
        <w:t>Lenovo</w:t>
      </w:r>
      <w:r>
        <w:tab/>
        <w:t>discussion</w:t>
      </w:r>
      <w:r>
        <w:tab/>
        <w:t>Rel-18</w:t>
      </w:r>
    </w:p>
    <w:p w14:paraId="125AE8B1" w14:textId="4EFE6824" w:rsidR="002049CA" w:rsidRDefault="002049CA" w:rsidP="002049CA">
      <w:pPr>
        <w:pStyle w:val="Doc-title"/>
      </w:pPr>
      <w:r w:rsidRPr="002625AA">
        <w:t>R2-2308050</w:t>
      </w:r>
      <w:r>
        <w:tab/>
        <w:t>Consideration on RAT-dependent positioning integrity</w:t>
      </w:r>
      <w:r>
        <w:tab/>
        <w:t>OPPO</w:t>
      </w:r>
      <w:r>
        <w:tab/>
        <w:t>discussion</w:t>
      </w:r>
      <w:r>
        <w:tab/>
        <w:t>Rel-18</w:t>
      </w:r>
      <w:r>
        <w:tab/>
        <w:t>NR_pos_enh2</w:t>
      </w:r>
    </w:p>
    <w:p w14:paraId="449D7CAE" w14:textId="00E1EFA4" w:rsidR="002049CA" w:rsidRDefault="002049CA" w:rsidP="002049CA">
      <w:pPr>
        <w:pStyle w:val="Doc-title"/>
      </w:pPr>
      <w:r w:rsidRPr="002625AA">
        <w:t>R2-2308136</w:t>
      </w:r>
      <w:r>
        <w:tab/>
        <w:t>Discussion on RAT-dependent methods positioning integrity</w:t>
      </w:r>
      <w:r>
        <w:tab/>
        <w:t>ZTE Corporation</w:t>
      </w:r>
      <w:r>
        <w:tab/>
        <w:t>discussion</w:t>
      </w:r>
      <w:r>
        <w:tab/>
        <w:t>Rel-18</w:t>
      </w:r>
      <w:r>
        <w:tab/>
        <w:t>NR_pos_enh2</w:t>
      </w:r>
    </w:p>
    <w:p w14:paraId="68C509C2" w14:textId="2F3B781D" w:rsidR="002049CA" w:rsidRDefault="002049CA" w:rsidP="002049CA">
      <w:pPr>
        <w:pStyle w:val="Doc-title"/>
      </w:pPr>
      <w:r w:rsidRPr="002625AA">
        <w:t>R2-2308482</w:t>
      </w:r>
      <w:r>
        <w:tab/>
        <w:t>On RAT-dependent positioning Integrity</w:t>
      </w:r>
      <w:r>
        <w:tab/>
        <w:t>Ericsson</w:t>
      </w:r>
      <w:r>
        <w:tab/>
        <w:t>discussion</w:t>
      </w:r>
      <w:r>
        <w:tab/>
        <w:t>Rel-18</w:t>
      </w:r>
    </w:p>
    <w:p w14:paraId="6A143C8D" w14:textId="3A88DED2" w:rsidR="002049CA" w:rsidRDefault="002049CA" w:rsidP="002049CA">
      <w:pPr>
        <w:pStyle w:val="Doc-title"/>
      </w:pPr>
      <w:r w:rsidRPr="002625AA">
        <w:t>R2-2308616</w:t>
      </w:r>
      <w:r>
        <w:tab/>
        <w:t>Discussion on RAT dependent integrity</w:t>
      </w:r>
      <w:r>
        <w:tab/>
        <w:t>InterDigital, Inc.</w:t>
      </w:r>
      <w:r>
        <w:tab/>
        <w:t>discussion</w:t>
      </w:r>
      <w:r>
        <w:tab/>
        <w:t>Rel-18</w:t>
      </w:r>
    </w:p>
    <w:p w14:paraId="0D61CF14" w14:textId="77777777" w:rsidR="00016828" w:rsidRPr="00016828" w:rsidRDefault="00016828" w:rsidP="00016828">
      <w:pPr>
        <w:pStyle w:val="Doc-text2"/>
      </w:pPr>
    </w:p>
    <w:p w14:paraId="2563EEB3" w14:textId="77777777" w:rsidR="002049CA" w:rsidRDefault="002049CA" w:rsidP="002049CA">
      <w:pPr>
        <w:pStyle w:val="Heading3"/>
      </w:pPr>
      <w:bookmarkStart w:id="288" w:name="_Toc147644923"/>
      <w:r>
        <w:t>7.2.4</w:t>
      </w:r>
      <w:r>
        <w:tab/>
        <w:t>LPHAP</w:t>
      </w:r>
      <w:bookmarkEnd w:id="288"/>
    </w:p>
    <w:p w14:paraId="05C91E13" w14:textId="77777777" w:rsidR="002049CA" w:rsidRDefault="002049CA" w:rsidP="002049CA">
      <w:pPr>
        <w:pStyle w:val="Comments"/>
      </w:pPr>
      <w:r>
        <w:t>Enhancements for enabling LPHAP use case 6 (TS 22.104), including extending eDRX cycle (coordinated with RedCap WI); SRS configuration enhancements based on validity area for UEs in RRC_INACTIVE; DL-PRS measurements in RRC_IDLE and reporting in RRC_CONNECTED; and alignment between eDRX and PRS configurations.</w:t>
      </w:r>
    </w:p>
    <w:p w14:paraId="0F93789A" w14:textId="77777777" w:rsidR="002049CA" w:rsidRDefault="002049CA" w:rsidP="002049CA">
      <w:pPr>
        <w:pStyle w:val="Comments"/>
      </w:pPr>
      <w:r>
        <w:t>Including report of [Post122][401][POS] SRS configuration and activation in LPHAP (CATT)</w:t>
      </w:r>
    </w:p>
    <w:p w14:paraId="27865A2E" w14:textId="77777777" w:rsidR="002049CA" w:rsidRDefault="002049CA" w:rsidP="002049CA">
      <w:pPr>
        <w:pStyle w:val="Comments"/>
      </w:pPr>
    </w:p>
    <w:p w14:paraId="683E4CF5" w14:textId="77777777" w:rsidR="002049CA" w:rsidRDefault="002049CA" w:rsidP="002049CA">
      <w:pPr>
        <w:pStyle w:val="Comments"/>
      </w:pPr>
      <w:r>
        <w:t>Email discussion summary</w:t>
      </w:r>
    </w:p>
    <w:p w14:paraId="391B4053" w14:textId="1412E85D" w:rsidR="002049CA" w:rsidRDefault="002049CA" w:rsidP="002049CA">
      <w:pPr>
        <w:pStyle w:val="Doc-title"/>
      </w:pPr>
      <w:r w:rsidRPr="002625AA">
        <w:t>R2-2308812</w:t>
      </w:r>
      <w:r>
        <w:tab/>
        <w:t>Report of [Post122][401][POS] SRS configuration and activation in LPHAP (CATT)</w:t>
      </w:r>
      <w:r>
        <w:tab/>
        <w:t>CATT</w:t>
      </w:r>
      <w:r>
        <w:tab/>
        <w:t>discussion</w:t>
      </w:r>
      <w:r>
        <w:tab/>
        <w:t>Rel-18</w:t>
      </w:r>
      <w:r>
        <w:tab/>
        <w:t>NR_pos_enh2</w:t>
      </w:r>
    </w:p>
    <w:p w14:paraId="657F8A84" w14:textId="77777777" w:rsidR="002049CA" w:rsidRDefault="002049CA" w:rsidP="002049CA">
      <w:pPr>
        <w:pStyle w:val="Doc-text2"/>
      </w:pPr>
    </w:p>
    <w:p w14:paraId="68F1C60A" w14:textId="77777777" w:rsidR="002049CA" w:rsidRDefault="002049CA" w:rsidP="002049CA">
      <w:pPr>
        <w:pStyle w:val="Doc-text2"/>
      </w:pPr>
      <w:r>
        <w:t>Easy agreed:</w:t>
      </w:r>
    </w:p>
    <w:p w14:paraId="1E47508A" w14:textId="77777777" w:rsidR="002049CA" w:rsidRDefault="002049CA" w:rsidP="002049CA">
      <w:pPr>
        <w:pStyle w:val="Doc-text2"/>
      </w:pPr>
      <w:r>
        <w:t>SRS configuration request</w:t>
      </w:r>
    </w:p>
    <w:p w14:paraId="30E98EFB" w14:textId="77777777" w:rsidR="002049CA" w:rsidRDefault="002049CA" w:rsidP="002049CA">
      <w:pPr>
        <w:pStyle w:val="Doc-text2"/>
      </w:pPr>
      <w:r>
        <w:t xml:space="preserve">Proposal 1: When the UE reselects out of the positioning validity area during SRS transmission, the UE may send an RRC message to the network for SRS configuration request. The SRS configuration request is sent in the RRC message </w:t>
      </w:r>
      <w:proofErr w:type="spellStart"/>
      <w:r>
        <w:t>RRCResumeRequest</w:t>
      </w:r>
      <w:proofErr w:type="spellEnd"/>
      <w:r>
        <w:t xml:space="preserve"> (18/18). RAN2 to confirm a new resume cause is introduced for the use case.</w:t>
      </w:r>
    </w:p>
    <w:p w14:paraId="0B1F0CA7" w14:textId="77777777" w:rsidR="002049CA" w:rsidRDefault="002049CA" w:rsidP="002049CA">
      <w:pPr>
        <w:pStyle w:val="Doc-text2"/>
      </w:pPr>
    </w:p>
    <w:p w14:paraId="41351180" w14:textId="77777777" w:rsidR="002049CA" w:rsidRDefault="002049CA" w:rsidP="002049CA">
      <w:pPr>
        <w:pStyle w:val="Doc-text2"/>
      </w:pPr>
      <w:r>
        <w:t>Discussion:</w:t>
      </w:r>
    </w:p>
    <w:p w14:paraId="2BED2322" w14:textId="77777777" w:rsidR="002049CA" w:rsidRDefault="002049CA" w:rsidP="002049CA">
      <w:pPr>
        <w:pStyle w:val="Doc-text2"/>
      </w:pPr>
      <w:r>
        <w:t>Xiaomi suggest removing “during SRS transmission”.  Huawei think the intention is to cover the case during a positioning session, and they think the wording is in line with this.  Qualcomm have the same understanding.</w:t>
      </w:r>
    </w:p>
    <w:p w14:paraId="43699BB4" w14:textId="77777777" w:rsidR="002049CA" w:rsidRDefault="002049CA" w:rsidP="002049CA">
      <w:pPr>
        <w:pStyle w:val="Doc-text2"/>
      </w:pPr>
      <w:r>
        <w:t>Ericsson are fine with the proposal, but they think resume cause spare values are a bit limited, and we should inform the main session that we are consuming one.</w:t>
      </w:r>
    </w:p>
    <w:p w14:paraId="458725C0" w14:textId="77777777" w:rsidR="002049CA" w:rsidRDefault="002049CA" w:rsidP="002049CA">
      <w:pPr>
        <w:pStyle w:val="Doc-text2"/>
      </w:pPr>
    </w:p>
    <w:p w14:paraId="6CC01D06" w14:textId="77777777" w:rsidR="002049CA" w:rsidRDefault="002049CA" w:rsidP="002049CA">
      <w:pPr>
        <w:pStyle w:val="Doc-text2"/>
      </w:pPr>
      <w:r>
        <w:lastRenderedPageBreak/>
        <w:t xml:space="preserve">SRS activation/deactivation </w:t>
      </w:r>
    </w:p>
    <w:p w14:paraId="21266D10" w14:textId="77777777" w:rsidR="002049CA" w:rsidRDefault="002049CA" w:rsidP="002049CA">
      <w:pPr>
        <w:pStyle w:val="Doc-text2"/>
      </w:pPr>
      <w:r>
        <w:t>Proposal 2-1: Periodic SRS is supported to be configured with validity area (18/18). And activation/deactivation is not required for periodic SRS (14/18).</w:t>
      </w:r>
    </w:p>
    <w:p w14:paraId="5A32B848" w14:textId="77777777" w:rsidR="002049CA" w:rsidRDefault="002049CA" w:rsidP="002049CA">
      <w:pPr>
        <w:pStyle w:val="Doc-text2"/>
      </w:pPr>
    </w:p>
    <w:p w14:paraId="66D48835" w14:textId="77777777" w:rsidR="002049CA" w:rsidRDefault="002049CA" w:rsidP="002049CA">
      <w:pPr>
        <w:pStyle w:val="Doc-text2"/>
      </w:pPr>
      <w:r>
        <w:t>Discussion:</w:t>
      </w:r>
    </w:p>
    <w:p w14:paraId="027A423C" w14:textId="77777777" w:rsidR="002049CA" w:rsidRDefault="002049CA" w:rsidP="002049CA">
      <w:pPr>
        <w:pStyle w:val="Doc-text2"/>
      </w:pPr>
      <w:r>
        <w:t>Qualcomm want to confirm that this refers to “legacy” SRS/</w:t>
      </w:r>
      <w:proofErr w:type="spellStart"/>
      <w:r>
        <w:t>SRSp</w:t>
      </w:r>
      <w:proofErr w:type="spellEnd"/>
      <w:r>
        <w:t>, not preconfigured SRS.  CATT confirm this is the intention.</w:t>
      </w:r>
    </w:p>
    <w:p w14:paraId="274B9745" w14:textId="77777777" w:rsidR="002049CA" w:rsidRDefault="002049CA" w:rsidP="002049CA">
      <w:pPr>
        <w:pStyle w:val="Doc-text2"/>
      </w:pPr>
      <w:r>
        <w:t>ZTE think the second part should refer to explicit activation/deactivation signalling.</w:t>
      </w:r>
    </w:p>
    <w:p w14:paraId="19F6F0A3" w14:textId="77777777" w:rsidR="002049CA" w:rsidRDefault="002049CA" w:rsidP="002049CA">
      <w:pPr>
        <w:pStyle w:val="Doc-text2"/>
      </w:pPr>
      <w:r>
        <w:t>Qualcomm do not think we need the second part, since it is related to the legacy case.</w:t>
      </w:r>
    </w:p>
    <w:p w14:paraId="317A5B08" w14:textId="77777777" w:rsidR="002049CA" w:rsidRDefault="002049CA" w:rsidP="002049CA">
      <w:pPr>
        <w:pStyle w:val="Doc-text2"/>
      </w:pPr>
    </w:p>
    <w:p w14:paraId="3E031620" w14:textId="77777777" w:rsidR="002049CA" w:rsidRDefault="002049CA" w:rsidP="002049CA">
      <w:pPr>
        <w:pStyle w:val="Doc-text2"/>
      </w:pPr>
      <w:r>
        <w:t>Proposal 2-3: Aperiodic SRS is not supported to be configured with validity area (18/18). Send an LS to RAN1 to confirm this conclusion.</w:t>
      </w:r>
    </w:p>
    <w:p w14:paraId="1774A9C3" w14:textId="77777777" w:rsidR="002049CA" w:rsidRDefault="002049CA" w:rsidP="002049CA">
      <w:pPr>
        <w:pStyle w:val="Doc-text2"/>
      </w:pPr>
    </w:p>
    <w:p w14:paraId="71A15309" w14:textId="77777777" w:rsidR="002049CA" w:rsidRDefault="002049CA" w:rsidP="002049CA">
      <w:pPr>
        <w:pStyle w:val="Doc-text2"/>
      </w:pPr>
      <w:r>
        <w:t>Discussion:</w:t>
      </w:r>
    </w:p>
    <w:p w14:paraId="54FB7F1F" w14:textId="77777777" w:rsidR="002049CA" w:rsidRDefault="002049CA" w:rsidP="002049CA">
      <w:pPr>
        <w:pStyle w:val="Doc-text2"/>
      </w:pPr>
      <w:r>
        <w:t>CATT indicate all companies supported the proposal, and they think an LS to RAN1 is needed.</w:t>
      </w:r>
    </w:p>
    <w:p w14:paraId="4F48B608" w14:textId="77777777" w:rsidR="002049CA" w:rsidRDefault="002049CA" w:rsidP="002049CA">
      <w:pPr>
        <w:pStyle w:val="Doc-text2"/>
      </w:pPr>
      <w:r>
        <w:t>Qualcomm think the proposal is clear, because aperiodic SRS is one-shot anyway.  Huawei have the same view; even in RRC_INACTIVE it is not possible to send a UE-specific DCI to trigger a one-shot SRS.</w:t>
      </w:r>
    </w:p>
    <w:p w14:paraId="337C2EB8" w14:textId="77777777" w:rsidR="002049CA" w:rsidRDefault="002049CA" w:rsidP="002049CA">
      <w:pPr>
        <w:pStyle w:val="Doc-text2"/>
      </w:pPr>
    </w:p>
    <w:p w14:paraId="3E190C34" w14:textId="77777777" w:rsidR="002049CA" w:rsidRDefault="002049CA" w:rsidP="002049CA">
      <w:pPr>
        <w:pStyle w:val="Doc-text2"/>
      </w:pPr>
      <w:r>
        <w:t>Preconfigured SRSs</w:t>
      </w:r>
    </w:p>
    <w:p w14:paraId="61F60C0B" w14:textId="77777777" w:rsidR="002049CA" w:rsidRDefault="002049CA" w:rsidP="002049CA">
      <w:pPr>
        <w:pStyle w:val="Doc-text2"/>
      </w:pPr>
      <w:r>
        <w:t>Proposal 5: RAN2 no further consider providing pre-configured SRS via system information in Rel-18 (10/18).</w:t>
      </w:r>
    </w:p>
    <w:p w14:paraId="3738E414" w14:textId="77777777" w:rsidR="002049CA" w:rsidRDefault="002049CA" w:rsidP="002049CA">
      <w:pPr>
        <w:pStyle w:val="Doc-text2"/>
      </w:pPr>
    </w:p>
    <w:p w14:paraId="1C92A431" w14:textId="77777777" w:rsidR="002049CA" w:rsidRDefault="002049CA" w:rsidP="002049CA">
      <w:pPr>
        <w:pStyle w:val="Doc-text2"/>
      </w:pPr>
      <w:r>
        <w:t xml:space="preserve">Proposal 6: For the activation indication and/or request for preconfigured SRSs, </w:t>
      </w:r>
      <w:proofErr w:type="spellStart"/>
      <w:r>
        <w:t>RRCResumeRequest</w:t>
      </w:r>
      <w:proofErr w:type="spellEnd"/>
      <w:r>
        <w:t xml:space="preserve"> message is used (16/18). And 1 bit indication in the </w:t>
      </w:r>
      <w:proofErr w:type="spellStart"/>
      <w:r>
        <w:t>RRCResumeRequest</w:t>
      </w:r>
      <w:proofErr w:type="spellEnd"/>
      <w:r>
        <w:t xml:space="preserve"> is introduced for this use (12/16).</w:t>
      </w:r>
    </w:p>
    <w:p w14:paraId="40B1A5DF" w14:textId="77777777" w:rsidR="002049CA" w:rsidRDefault="002049CA" w:rsidP="002049CA">
      <w:pPr>
        <w:pStyle w:val="Doc-text2"/>
      </w:pPr>
      <w:r>
        <w:t>Proposal 7: The resume cause introduced for the SRS configuration request can be reused for the activation indication of the pre-configuration SRS (10/18).</w:t>
      </w:r>
    </w:p>
    <w:p w14:paraId="7A352D15" w14:textId="77777777" w:rsidR="002049CA" w:rsidRDefault="002049CA" w:rsidP="002049CA">
      <w:pPr>
        <w:pStyle w:val="Doc-text2"/>
      </w:pPr>
    </w:p>
    <w:p w14:paraId="650F6CFF" w14:textId="77777777" w:rsidR="002049CA" w:rsidRDefault="002049CA" w:rsidP="002049CA">
      <w:pPr>
        <w:pStyle w:val="Doc-text2"/>
      </w:pPr>
      <w:r>
        <w:t>Discussion:</w:t>
      </w:r>
    </w:p>
    <w:p w14:paraId="1BD561E8" w14:textId="77777777" w:rsidR="002049CA" w:rsidRDefault="002049CA" w:rsidP="002049CA">
      <w:pPr>
        <w:pStyle w:val="Doc-text2"/>
      </w:pPr>
      <w:r>
        <w:t xml:space="preserve">Qualcomm think the indication is not a single bit but needs to indicate which of the preconfigured SRS should be activated.  They wonder if the UE could send an additional UL MAC CE along with the </w:t>
      </w:r>
      <w:proofErr w:type="spellStart"/>
      <w:r>
        <w:t>RRCResumeRequest</w:t>
      </w:r>
      <w:proofErr w:type="spellEnd"/>
      <w:r>
        <w:t>, but it may not be easy to do.</w:t>
      </w:r>
    </w:p>
    <w:p w14:paraId="6419D101" w14:textId="77777777" w:rsidR="002049CA" w:rsidRDefault="002049CA" w:rsidP="002049CA">
      <w:pPr>
        <w:pStyle w:val="Doc-text2"/>
      </w:pPr>
      <w:r>
        <w:t>Huawei think it is related to the question of multiple validity-area configurations for a single cell, which we have not agreed on.  They do not see much motivation to have multiple configurations.</w:t>
      </w:r>
    </w:p>
    <w:p w14:paraId="4D73F764" w14:textId="77777777" w:rsidR="002049CA" w:rsidRDefault="002049CA" w:rsidP="002049CA">
      <w:pPr>
        <w:pStyle w:val="Doc-text2"/>
      </w:pPr>
      <w:r>
        <w:t xml:space="preserve">Huawei wonder if the 1-bit indication is an additional bit or a new codepoint in the </w:t>
      </w:r>
      <w:proofErr w:type="spellStart"/>
      <w:r>
        <w:t>resumeCause</w:t>
      </w:r>
      <w:proofErr w:type="spellEnd"/>
      <w:r>
        <w:t>; if the latter, they think it could be the same as the SRS configuration request for a unified design.</w:t>
      </w:r>
    </w:p>
    <w:p w14:paraId="74E6A3F9" w14:textId="77777777" w:rsidR="002049CA" w:rsidRDefault="002049CA" w:rsidP="002049CA">
      <w:pPr>
        <w:pStyle w:val="Doc-text2"/>
      </w:pPr>
      <w:r>
        <w:t>vivo agree with Huawei and think there is a relation to P8.  Ericsson also agree and think we should keep the design simple.  Samsung agree as well, and they think even if we have multiple configurations, the network could decide which one is activated.</w:t>
      </w:r>
    </w:p>
    <w:p w14:paraId="4F2D6FD5" w14:textId="77777777" w:rsidR="002049CA" w:rsidRDefault="002049CA" w:rsidP="002049CA">
      <w:pPr>
        <w:pStyle w:val="Doc-text2"/>
      </w:pPr>
      <w:r>
        <w:t>CATT point out the resume cause is in P7.</w:t>
      </w:r>
    </w:p>
    <w:p w14:paraId="1D281945" w14:textId="77777777" w:rsidR="002049CA" w:rsidRDefault="002049CA" w:rsidP="002049CA">
      <w:pPr>
        <w:pStyle w:val="Doc-text2"/>
      </w:pPr>
      <w:r>
        <w:t xml:space="preserve">Xiaomi think the preconfigured SRS is decoupled from the SRS with validity area, so multiple SRS configurations would be per cell and we would need more than one bit to indicate which one.  Qualcomm have the same understanding and think a validity area may be just one cell.  They think a UE might have multiple location requests requiring different SRS configurations, and the </w:t>
      </w:r>
      <w:proofErr w:type="spellStart"/>
      <w:r>
        <w:t>gNB</w:t>
      </w:r>
      <w:proofErr w:type="spellEnd"/>
      <w:r>
        <w:t xml:space="preserve"> cannot know which is needed.</w:t>
      </w:r>
    </w:p>
    <w:p w14:paraId="265E2C35" w14:textId="77777777" w:rsidR="002049CA" w:rsidRDefault="002049CA" w:rsidP="002049CA">
      <w:pPr>
        <w:pStyle w:val="Doc-text2"/>
      </w:pPr>
      <w:r>
        <w:t>Intel think Huawei raised a good point about whether there would be multiple configurations per cell; they also do not see a motivation for this.</w:t>
      </w:r>
    </w:p>
    <w:p w14:paraId="05D2B351" w14:textId="77777777" w:rsidR="002049CA" w:rsidRDefault="002049CA" w:rsidP="002049CA">
      <w:pPr>
        <w:pStyle w:val="Doc-text2"/>
      </w:pPr>
    </w:p>
    <w:p w14:paraId="7F35D787" w14:textId="77777777" w:rsidR="002049CA" w:rsidRDefault="002049CA" w:rsidP="002049CA">
      <w:pPr>
        <w:pStyle w:val="Doc-text2"/>
      </w:pPr>
      <w:r>
        <w:t>Proposal 9: Sending the activation indication and/or requesting for preconfigured SRS using Msg1 is not supported (15/18).</w:t>
      </w:r>
    </w:p>
    <w:p w14:paraId="4F9A6395" w14:textId="77777777" w:rsidR="002049CA" w:rsidRDefault="002049CA" w:rsidP="002049CA">
      <w:pPr>
        <w:pStyle w:val="Doc-text2"/>
      </w:pPr>
    </w:p>
    <w:p w14:paraId="70EB299C" w14:textId="77777777" w:rsidR="002049CA" w:rsidRDefault="002049CA" w:rsidP="002049CA">
      <w:pPr>
        <w:pStyle w:val="Doc-text2"/>
        <w:pBdr>
          <w:top w:val="single" w:sz="4" w:space="1" w:color="auto"/>
          <w:left w:val="single" w:sz="4" w:space="4" w:color="auto"/>
          <w:bottom w:val="single" w:sz="4" w:space="1" w:color="auto"/>
          <w:right w:val="single" w:sz="4" w:space="4" w:color="auto"/>
        </w:pBdr>
      </w:pPr>
      <w:r>
        <w:t>Agreements:</w:t>
      </w:r>
    </w:p>
    <w:p w14:paraId="08A847C0" w14:textId="77777777" w:rsidR="002049CA" w:rsidRDefault="002049CA" w:rsidP="002049CA">
      <w:pPr>
        <w:pStyle w:val="Doc-text2"/>
        <w:pBdr>
          <w:top w:val="single" w:sz="4" w:space="1" w:color="auto"/>
          <w:left w:val="single" w:sz="4" w:space="4" w:color="auto"/>
          <w:bottom w:val="single" w:sz="4" w:space="1" w:color="auto"/>
          <w:right w:val="single" w:sz="4" w:space="4" w:color="auto"/>
        </w:pBdr>
      </w:pPr>
      <w:r>
        <w:t xml:space="preserve">When the UE reselects out of the positioning validity area during SRS transmission, the UE may send an RRC message to the network for SRS configuration request. The SRS configuration request is sent in the RRC message </w:t>
      </w:r>
      <w:proofErr w:type="spellStart"/>
      <w:r>
        <w:t>RRCResumeRequest</w:t>
      </w:r>
      <w:proofErr w:type="spellEnd"/>
      <w:r>
        <w:t xml:space="preserve"> (18/18).</w:t>
      </w:r>
    </w:p>
    <w:p w14:paraId="3AD550D0" w14:textId="77777777" w:rsidR="002049CA" w:rsidRDefault="002049CA" w:rsidP="002049CA">
      <w:pPr>
        <w:pStyle w:val="Doc-text2"/>
        <w:pBdr>
          <w:top w:val="single" w:sz="4" w:space="1" w:color="auto"/>
          <w:left w:val="single" w:sz="4" w:space="4" w:color="auto"/>
          <w:bottom w:val="single" w:sz="4" w:space="1" w:color="auto"/>
          <w:right w:val="single" w:sz="4" w:space="4" w:color="auto"/>
        </w:pBdr>
      </w:pPr>
      <w:r>
        <w:t>WA: A new resume cause is introduced for the above use case.</w:t>
      </w:r>
    </w:p>
    <w:p w14:paraId="248A2104" w14:textId="77777777" w:rsidR="002049CA" w:rsidRDefault="002049CA" w:rsidP="002049CA">
      <w:pPr>
        <w:pStyle w:val="Doc-text2"/>
        <w:pBdr>
          <w:top w:val="single" w:sz="4" w:space="1" w:color="auto"/>
          <w:left w:val="single" w:sz="4" w:space="4" w:color="auto"/>
          <w:bottom w:val="single" w:sz="4" w:space="1" w:color="auto"/>
          <w:right w:val="single" w:sz="4" w:space="4" w:color="auto"/>
        </w:pBdr>
      </w:pPr>
      <w:r>
        <w:t>Periodic SRS is supported to be configured with validity area.  This agreement does not affect preconfigured SRS.</w:t>
      </w:r>
    </w:p>
    <w:p w14:paraId="62216E0B" w14:textId="77777777" w:rsidR="002049CA" w:rsidRDefault="002049CA" w:rsidP="002049CA">
      <w:pPr>
        <w:pStyle w:val="Doc-text2"/>
        <w:pBdr>
          <w:top w:val="single" w:sz="4" w:space="1" w:color="auto"/>
          <w:left w:val="single" w:sz="4" w:space="4" w:color="auto"/>
          <w:bottom w:val="single" w:sz="4" w:space="1" w:color="auto"/>
          <w:right w:val="single" w:sz="4" w:space="4" w:color="auto"/>
        </w:pBdr>
      </w:pPr>
      <w:r>
        <w:t>Activation/deactivation is not required for periodic SRS.  This agreement does not affect preconfigured SRS.</w:t>
      </w:r>
    </w:p>
    <w:p w14:paraId="378782CC" w14:textId="77777777" w:rsidR="002049CA" w:rsidRDefault="002049CA" w:rsidP="002049CA">
      <w:pPr>
        <w:pStyle w:val="Doc-text2"/>
        <w:pBdr>
          <w:top w:val="single" w:sz="4" w:space="1" w:color="auto"/>
          <w:left w:val="single" w:sz="4" w:space="4" w:color="auto"/>
          <w:bottom w:val="single" w:sz="4" w:space="1" w:color="auto"/>
          <w:right w:val="single" w:sz="4" w:space="4" w:color="auto"/>
        </w:pBdr>
      </w:pPr>
      <w:r>
        <w:lastRenderedPageBreak/>
        <w:t>Aperiodic SRS is not supported to be configured with validity area.</w:t>
      </w:r>
    </w:p>
    <w:p w14:paraId="64B1AE0A" w14:textId="77777777" w:rsidR="002049CA" w:rsidRDefault="002049CA" w:rsidP="002049CA">
      <w:pPr>
        <w:pStyle w:val="Doc-text2"/>
        <w:pBdr>
          <w:top w:val="single" w:sz="4" w:space="1" w:color="auto"/>
          <w:left w:val="single" w:sz="4" w:space="4" w:color="auto"/>
          <w:bottom w:val="single" w:sz="4" w:space="1" w:color="auto"/>
          <w:right w:val="single" w:sz="4" w:space="4" w:color="auto"/>
        </w:pBdr>
      </w:pPr>
      <w:r>
        <w:t>RAN2 do not further consider providing pre-configured SRS via system information in Rel-18.</w:t>
      </w:r>
    </w:p>
    <w:p w14:paraId="0F6E9EFC" w14:textId="77777777" w:rsidR="002049CA" w:rsidRDefault="002049CA" w:rsidP="002049CA">
      <w:pPr>
        <w:pStyle w:val="Doc-text2"/>
        <w:pBdr>
          <w:top w:val="single" w:sz="4" w:space="1" w:color="auto"/>
          <w:left w:val="single" w:sz="4" w:space="4" w:color="auto"/>
          <w:bottom w:val="single" w:sz="4" w:space="1" w:color="auto"/>
          <w:right w:val="single" w:sz="4" w:space="4" w:color="auto"/>
        </w:pBdr>
      </w:pPr>
      <w:r>
        <w:t xml:space="preserve">For the activation indication and/or request for preconfigured SRSs, </w:t>
      </w:r>
      <w:proofErr w:type="spellStart"/>
      <w:r>
        <w:t>RRCResumeRequest</w:t>
      </w:r>
      <w:proofErr w:type="spellEnd"/>
      <w:r>
        <w:t xml:space="preserve"> message is used, and 1-bit indication in the </w:t>
      </w:r>
      <w:proofErr w:type="spellStart"/>
      <w:r>
        <w:t>RRCResumeRequest</w:t>
      </w:r>
      <w:proofErr w:type="spellEnd"/>
      <w:r>
        <w:t xml:space="preserve"> is introduced for this use.</w:t>
      </w:r>
    </w:p>
    <w:p w14:paraId="21D5EBDC" w14:textId="77777777" w:rsidR="002049CA" w:rsidRDefault="002049CA" w:rsidP="002049CA">
      <w:pPr>
        <w:pStyle w:val="Doc-text2"/>
        <w:pBdr>
          <w:top w:val="single" w:sz="4" w:space="1" w:color="auto"/>
          <w:left w:val="single" w:sz="4" w:space="4" w:color="auto"/>
          <w:bottom w:val="single" w:sz="4" w:space="1" w:color="auto"/>
          <w:right w:val="single" w:sz="4" w:space="4" w:color="auto"/>
        </w:pBdr>
      </w:pPr>
      <w:r>
        <w:t>WA: The resume cause introduced for the SRS configuration request can be reused for the activation indication of the pre-configuration SRS.</w:t>
      </w:r>
    </w:p>
    <w:p w14:paraId="26C6273F" w14:textId="77777777" w:rsidR="002049CA" w:rsidRDefault="002049CA" w:rsidP="002049CA">
      <w:pPr>
        <w:pStyle w:val="Doc-text2"/>
        <w:pBdr>
          <w:top w:val="single" w:sz="4" w:space="1" w:color="auto"/>
          <w:left w:val="single" w:sz="4" w:space="4" w:color="auto"/>
          <w:bottom w:val="single" w:sz="4" w:space="1" w:color="auto"/>
          <w:right w:val="single" w:sz="4" w:space="4" w:color="auto"/>
        </w:pBdr>
      </w:pPr>
      <w:r>
        <w:t>Sending the activation indication and/or requesting for preconfigured SRS using Msg1 is not supported.</w:t>
      </w:r>
    </w:p>
    <w:p w14:paraId="1ADC6AF0" w14:textId="77777777" w:rsidR="002049CA" w:rsidRDefault="002049CA" w:rsidP="002049CA">
      <w:pPr>
        <w:pStyle w:val="Doc-text2"/>
      </w:pPr>
    </w:p>
    <w:p w14:paraId="14FF44DE" w14:textId="77777777" w:rsidR="002049CA" w:rsidRDefault="002049CA" w:rsidP="002049CA">
      <w:pPr>
        <w:pStyle w:val="Doc-text2"/>
      </w:pPr>
      <w:r>
        <w:t>Further discussed:</w:t>
      </w:r>
    </w:p>
    <w:p w14:paraId="2001BDA9" w14:textId="77777777" w:rsidR="002049CA" w:rsidRDefault="002049CA" w:rsidP="002049CA">
      <w:pPr>
        <w:pStyle w:val="Doc-text2"/>
      </w:pPr>
      <w:r>
        <w:t>Configured UE-specific SRS</w:t>
      </w:r>
    </w:p>
    <w:p w14:paraId="7DD5BB08" w14:textId="77777777" w:rsidR="002049CA" w:rsidRDefault="002049CA" w:rsidP="002049CA">
      <w:pPr>
        <w:pStyle w:val="Doc-text2"/>
      </w:pPr>
      <w:r>
        <w:t>Proposal 2-2: RAN2 to further discuss whether semi-persistent SRS is supported to be configured with validity area (11/18), with considering the power consumption and whether legacy activation/deactivation mechanism can be reused for semi-persistent SRS.</w:t>
      </w:r>
    </w:p>
    <w:p w14:paraId="0B751C6B" w14:textId="77777777" w:rsidR="002049CA" w:rsidRDefault="002049CA" w:rsidP="002049CA">
      <w:pPr>
        <w:pStyle w:val="Doc-text2"/>
      </w:pPr>
      <w:r>
        <w:t>Proposal 3: If semi-persistent SRS is supported to be configured with validity area, RAN2 agree to reuse legacy mechanism to deactivate the SP SRS (12/15).</w:t>
      </w:r>
    </w:p>
    <w:p w14:paraId="26CFE7C0" w14:textId="77777777" w:rsidR="002049CA" w:rsidRDefault="002049CA" w:rsidP="002049CA">
      <w:pPr>
        <w:pStyle w:val="Doc-text2"/>
      </w:pPr>
    </w:p>
    <w:p w14:paraId="10FA710B" w14:textId="77777777" w:rsidR="002049CA" w:rsidRDefault="002049CA" w:rsidP="002049CA">
      <w:pPr>
        <w:pStyle w:val="Doc-text2"/>
      </w:pPr>
      <w:r>
        <w:t>Discussion:</w:t>
      </w:r>
    </w:p>
    <w:p w14:paraId="72CF60A0" w14:textId="77777777" w:rsidR="002049CA" w:rsidRDefault="002049CA" w:rsidP="002049CA">
      <w:pPr>
        <w:pStyle w:val="Doc-text2"/>
      </w:pPr>
      <w:r>
        <w:t>Huawei think we can assume periodic as a baseline, and SP activation/deactivation can be controlled by the TAT.  In this context they think SP with a validity area is not that useful, and it is difficult to send activation/deactivation in RRC_INACTIVE.</w:t>
      </w:r>
    </w:p>
    <w:p w14:paraId="18BACBB8" w14:textId="77777777" w:rsidR="002049CA" w:rsidRDefault="002049CA" w:rsidP="002049CA">
      <w:pPr>
        <w:pStyle w:val="Doc-text2"/>
      </w:pPr>
      <w:r>
        <w:t>Qualcomm think this is the legacy SRS with validity area, and it is useful for UL+DL without additional spec impact.</w:t>
      </w:r>
    </w:p>
    <w:p w14:paraId="51261368" w14:textId="77777777" w:rsidR="002049CA" w:rsidRDefault="002049CA" w:rsidP="002049CA">
      <w:pPr>
        <w:pStyle w:val="Doc-text2"/>
      </w:pPr>
      <w:r>
        <w:t xml:space="preserve">ZTE support P3 because the LMF does not know which cell the UE is in, so the MAC CE can be distributed to other </w:t>
      </w:r>
      <w:proofErr w:type="spellStart"/>
      <w:r>
        <w:t>gNBs</w:t>
      </w:r>
      <w:proofErr w:type="spellEnd"/>
      <w:r>
        <w:t xml:space="preserve"> and the UE can be paged.</w:t>
      </w:r>
    </w:p>
    <w:p w14:paraId="3CC35426" w14:textId="77777777" w:rsidR="002049CA" w:rsidRDefault="002049CA" w:rsidP="002049CA">
      <w:pPr>
        <w:pStyle w:val="Doc-text2"/>
      </w:pPr>
      <w:r>
        <w:t>Ericsson think we need to check whether UL+DL is supported for LPHAP; they think there could be a power consumption issue, and it looks complex to send the MAC CE when the UE is inactive.</w:t>
      </w:r>
    </w:p>
    <w:p w14:paraId="2C8007B4" w14:textId="77777777" w:rsidR="002049CA" w:rsidRDefault="002049CA" w:rsidP="002049CA">
      <w:pPr>
        <w:pStyle w:val="Doc-text2"/>
      </w:pPr>
      <w:r>
        <w:t>Lenovo think there is no reason to restrict SP-SRS here and we can reuse the Rel-17 activation/deactivation mechanism.  Samsung also support the proposal.</w:t>
      </w:r>
    </w:p>
    <w:p w14:paraId="46B44C52" w14:textId="77777777" w:rsidR="002049CA" w:rsidRDefault="002049CA" w:rsidP="002049CA">
      <w:pPr>
        <w:pStyle w:val="Doc-text2"/>
      </w:pPr>
      <w:r>
        <w:t>Ericsson understand Lenovo’s comment to mean they would like to use the SDT mechanism.  Lenovo confirm this is the intention.</w:t>
      </w:r>
    </w:p>
    <w:p w14:paraId="0DE0CE05" w14:textId="77777777" w:rsidR="002049CA" w:rsidRDefault="002049CA" w:rsidP="002049CA">
      <w:pPr>
        <w:pStyle w:val="Doc-text2"/>
      </w:pPr>
      <w:r>
        <w:t>Qualcomm think there is no difference compared to Rel-17 with SRS in RRC_INACTIVE, and they understand that UL+DL is in the objective.  Intel agree with Qualcomm.</w:t>
      </w:r>
    </w:p>
    <w:p w14:paraId="044C3C55" w14:textId="77777777" w:rsidR="002049CA" w:rsidRDefault="002049CA" w:rsidP="002049CA">
      <w:pPr>
        <w:pStyle w:val="Doc-text2"/>
      </w:pPr>
    </w:p>
    <w:p w14:paraId="7BB34A4A" w14:textId="77777777" w:rsidR="002049CA" w:rsidRDefault="002049CA" w:rsidP="002049CA">
      <w:pPr>
        <w:pStyle w:val="Doc-text2"/>
      </w:pPr>
      <w:r>
        <w:t>Proposal 4: RAN2 postpone the discussion if there is an issue of blind monitoring by the network when UE sends periodic SRS.</w:t>
      </w:r>
    </w:p>
    <w:p w14:paraId="2835E8AD" w14:textId="77777777" w:rsidR="002049CA" w:rsidRDefault="002049CA" w:rsidP="002049CA">
      <w:pPr>
        <w:pStyle w:val="Doc-text2"/>
      </w:pPr>
    </w:p>
    <w:p w14:paraId="372C0EFD" w14:textId="77777777" w:rsidR="002049CA" w:rsidRDefault="002049CA" w:rsidP="002049CA">
      <w:pPr>
        <w:pStyle w:val="Doc-text2"/>
        <w:pBdr>
          <w:top w:val="single" w:sz="4" w:space="1" w:color="auto"/>
          <w:left w:val="single" w:sz="4" w:space="4" w:color="auto"/>
          <w:bottom w:val="single" w:sz="4" w:space="1" w:color="auto"/>
          <w:right w:val="single" w:sz="4" w:space="4" w:color="auto"/>
        </w:pBdr>
      </w:pPr>
      <w:r>
        <w:t>Agreement:</w:t>
      </w:r>
    </w:p>
    <w:p w14:paraId="3047C718" w14:textId="77777777" w:rsidR="002049CA" w:rsidRDefault="002049CA" w:rsidP="002049CA">
      <w:pPr>
        <w:pStyle w:val="Doc-text2"/>
        <w:pBdr>
          <w:top w:val="single" w:sz="4" w:space="1" w:color="auto"/>
          <w:left w:val="single" w:sz="4" w:space="4" w:color="auto"/>
          <w:bottom w:val="single" w:sz="4" w:space="1" w:color="auto"/>
          <w:right w:val="single" w:sz="4" w:space="4" w:color="auto"/>
        </w:pBdr>
      </w:pPr>
      <w:r>
        <w:t>Semi-persistent SRS is supported to be configured with validity area, and RAN2 agree to reuse legacy mechanism to deactivate the SP SRS</w:t>
      </w:r>
    </w:p>
    <w:p w14:paraId="4CADACA0" w14:textId="77777777" w:rsidR="002049CA" w:rsidRDefault="002049CA" w:rsidP="002049CA">
      <w:pPr>
        <w:pStyle w:val="Doc-text2"/>
      </w:pPr>
    </w:p>
    <w:p w14:paraId="3DC445D9" w14:textId="77777777" w:rsidR="002049CA" w:rsidRDefault="002049CA" w:rsidP="002049CA">
      <w:pPr>
        <w:pStyle w:val="Doc-text2"/>
      </w:pPr>
      <w:r>
        <w:t>Preconfigured SRSs</w:t>
      </w:r>
    </w:p>
    <w:p w14:paraId="2DB879DD" w14:textId="77777777" w:rsidR="002049CA" w:rsidRDefault="002049CA" w:rsidP="002049CA">
      <w:pPr>
        <w:pStyle w:val="Doc-text2"/>
      </w:pPr>
      <w:r>
        <w:t>Proposal 8: RAN2 to clarify the concept of preconfigured SRS, including</w:t>
      </w:r>
    </w:p>
    <w:p w14:paraId="1927D992" w14:textId="77777777" w:rsidR="002049CA" w:rsidRDefault="002049CA" w:rsidP="002049CA">
      <w:pPr>
        <w:pStyle w:val="Doc-text2"/>
      </w:pPr>
      <w:r>
        <w:t>-</w:t>
      </w:r>
      <w:r>
        <w:tab/>
        <w:t>For the concept of pre-configured SRS, what SRS type can be supported? e.g., periodic SRS and SP SRS.</w:t>
      </w:r>
    </w:p>
    <w:p w14:paraId="28D2780D" w14:textId="77777777" w:rsidR="002049CA" w:rsidRDefault="002049CA" w:rsidP="002049CA">
      <w:pPr>
        <w:pStyle w:val="Doc-text2"/>
      </w:pPr>
      <w:r>
        <w:t>-</w:t>
      </w:r>
      <w:r>
        <w:tab/>
        <w:t xml:space="preserve">Whether there should be only one SRS configuration for one validity area? </w:t>
      </w:r>
    </w:p>
    <w:p w14:paraId="2D54658A" w14:textId="77777777" w:rsidR="002049CA" w:rsidRPr="00303AF8" w:rsidRDefault="002049CA" w:rsidP="002049CA">
      <w:pPr>
        <w:pStyle w:val="Doc-text2"/>
      </w:pPr>
      <w:r>
        <w:t>-</w:t>
      </w:r>
      <w:r>
        <w:tab/>
        <w:t>Whether there is a need to support multiple validity areas for the same cell?</w:t>
      </w:r>
    </w:p>
    <w:p w14:paraId="19C8184E" w14:textId="77777777" w:rsidR="002049CA" w:rsidRDefault="002049CA" w:rsidP="002049CA">
      <w:pPr>
        <w:pStyle w:val="Comments"/>
      </w:pPr>
    </w:p>
    <w:p w14:paraId="2C593284" w14:textId="77777777" w:rsidR="002049CA" w:rsidRDefault="002049CA" w:rsidP="002049CA">
      <w:pPr>
        <w:pStyle w:val="Comments"/>
      </w:pPr>
      <w:r>
        <w:t>Agenda item summary (excluding items related to the email discussion)</w:t>
      </w:r>
    </w:p>
    <w:p w14:paraId="74F3C50C" w14:textId="1F74AAE3" w:rsidR="002049CA" w:rsidRDefault="002049CA" w:rsidP="002049CA">
      <w:pPr>
        <w:pStyle w:val="Doc-title"/>
      </w:pPr>
      <w:r w:rsidRPr="002625AA">
        <w:t>R2-2308959</w:t>
      </w:r>
      <w:r>
        <w:tab/>
      </w:r>
      <w:r w:rsidRPr="00DE3C12">
        <w:t>Summary for 7.2.4 LPHAP excluding SRS configuration &amp; activation part</w:t>
      </w:r>
      <w:r>
        <w:tab/>
        <w:t>OPPO</w:t>
      </w:r>
      <w:r>
        <w:tab/>
        <w:t>discussion</w:t>
      </w:r>
      <w:r>
        <w:tab/>
        <w:t>Rel-18</w:t>
      </w:r>
      <w:r>
        <w:tab/>
        <w:t>NR_pos_enh2</w:t>
      </w:r>
    </w:p>
    <w:p w14:paraId="46DB480F" w14:textId="77777777" w:rsidR="002049CA" w:rsidRDefault="002049CA" w:rsidP="002049CA">
      <w:pPr>
        <w:pStyle w:val="Doc-text2"/>
      </w:pPr>
    </w:p>
    <w:p w14:paraId="65683419" w14:textId="77777777" w:rsidR="002049CA" w:rsidRDefault="002049CA" w:rsidP="002049CA">
      <w:pPr>
        <w:pStyle w:val="Doc-text2"/>
      </w:pPr>
      <w:r>
        <w:t>The following proposals are to be agreed (potentially long-time discussion is needed for proposal 2):</w:t>
      </w:r>
    </w:p>
    <w:p w14:paraId="69A39C50" w14:textId="77777777" w:rsidR="002049CA" w:rsidRDefault="002049CA" w:rsidP="002049CA">
      <w:pPr>
        <w:pStyle w:val="Doc-text2"/>
      </w:pPr>
      <w:r>
        <w:t>Proposal 1: RAN2 to agree that alignment of PRS to fixed (e)DRX should be adopted to ensure the alignment between PRS and (e)DRX.</w:t>
      </w:r>
    </w:p>
    <w:p w14:paraId="44B0A538" w14:textId="77777777" w:rsidR="002049CA" w:rsidRDefault="002049CA" w:rsidP="002049CA">
      <w:pPr>
        <w:pStyle w:val="Doc-text2"/>
      </w:pPr>
      <w:r>
        <w:t>Proposal 2: RAN2 to agree that both of UE-initialized and LMF-initialized on-demand PRS request procedure are adopted for the alignment from the PRS configuration to the (e)DRX configuration.</w:t>
      </w:r>
    </w:p>
    <w:p w14:paraId="47BF2E5C" w14:textId="77777777" w:rsidR="002049CA" w:rsidRDefault="002049CA" w:rsidP="002049CA">
      <w:pPr>
        <w:pStyle w:val="Doc-text2"/>
      </w:pPr>
    </w:p>
    <w:p w14:paraId="0C62512C" w14:textId="77777777" w:rsidR="002049CA" w:rsidRDefault="002049CA" w:rsidP="002049CA">
      <w:pPr>
        <w:pStyle w:val="Doc-text2"/>
      </w:pPr>
      <w:r>
        <w:t>Discussion:</w:t>
      </w:r>
    </w:p>
    <w:p w14:paraId="32D0BEFB" w14:textId="77777777" w:rsidR="002049CA" w:rsidRDefault="002049CA" w:rsidP="002049CA">
      <w:pPr>
        <w:pStyle w:val="Doc-text2"/>
      </w:pPr>
      <w:r>
        <w:t>Qualcomm think LMF-initiated is confusing here.</w:t>
      </w:r>
    </w:p>
    <w:p w14:paraId="0D3B6D4B" w14:textId="77777777" w:rsidR="002049CA" w:rsidRDefault="002049CA" w:rsidP="002049CA">
      <w:pPr>
        <w:pStyle w:val="Doc-text2"/>
      </w:pPr>
      <w:r>
        <w:t>Apple note that there are proposals to expose the (e)DRX information to the LMF.</w:t>
      </w:r>
    </w:p>
    <w:p w14:paraId="3BDC7C03" w14:textId="77777777" w:rsidR="002049CA" w:rsidRDefault="002049CA" w:rsidP="002049CA">
      <w:pPr>
        <w:pStyle w:val="Doc-text2"/>
      </w:pPr>
      <w:r>
        <w:t xml:space="preserve"> </w:t>
      </w:r>
    </w:p>
    <w:p w14:paraId="148E478C" w14:textId="77777777" w:rsidR="002049CA" w:rsidRDefault="002049CA" w:rsidP="002049CA">
      <w:pPr>
        <w:pStyle w:val="Doc-text2"/>
      </w:pPr>
      <w:r>
        <w:lastRenderedPageBreak/>
        <w:t xml:space="preserve">Proposal 6: RAN2 to agree that the PRS periodicity is extended to be larger than 10240ms to suit the </w:t>
      </w:r>
      <w:proofErr w:type="spellStart"/>
      <w:r>
        <w:t>eDRX</w:t>
      </w:r>
      <w:proofErr w:type="spellEnd"/>
      <w:r>
        <w:t xml:space="preserve"> cycle value for </w:t>
      </w:r>
      <w:proofErr w:type="spellStart"/>
      <w:r>
        <w:t>eDRX</w:t>
      </w:r>
      <w:proofErr w:type="spellEnd"/>
      <w:r>
        <w:t xml:space="preserve"> paging cycle in RRC_INACTIVE and/or RRC_IDLE. LS to RAN1 for confirmation of the feasibility.</w:t>
      </w:r>
    </w:p>
    <w:p w14:paraId="315B9223" w14:textId="77777777" w:rsidR="002049CA" w:rsidRDefault="002049CA" w:rsidP="002049CA">
      <w:pPr>
        <w:pStyle w:val="Doc-text2"/>
      </w:pPr>
    </w:p>
    <w:p w14:paraId="21021F1C" w14:textId="77777777" w:rsidR="002049CA" w:rsidRDefault="002049CA" w:rsidP="002049CA">
      <w:pPr>
        <w:pStyle w:val="Doc-text2"/>
      </w:pPr>
      <w:r>
        <w:t>Discussion:</w:t>
      </w:r>
    </w:p>
    <w:p w14:paraId="69703934" w14:textId="77777777" w:rsidR="002049CA" w:rsidRDefault="002049CA" w:rsidP="002049CA">
      <w:pPr>
        <w:pStyle w:val="Doc-text2"/>
      </w:pPr>
      <w:r>
        <w:t>Qualcomm do not think this makes sense since the PRS configuration comes from RAN1, and functionally they see that the PRS configuration needs to serve multiple UEs and may need to be more frequent.</w:t>
      </w:r>
    </w:p>
    <w:p w14:paraId="114F7D66" w14:textId="77777777" w:rsidR="002049CA" w:rsidRDefault="002049CA" w:rsidP="002049CA">
      <w:pPr>
        <w:pStyle w:val="Doc-text2"/>
      </w:pPr>
      <w:r>
        <w:t>CATT also think the proposal does not make sense from RAN2.</w:t>
      </w:r>
    </w:p>
    <w:p w14:paraId="318A6F0C" w14:textId="77777777" w:rsidR="002049CA" w:rsidRDefault="002049CA" w:rsidP="002049CA">
      <w:pPr>
        <w:pStyle w:val="Doc-text2"/>
      </w:pPr>
      <w:r>
        <w:t>Samsung also do not support it because the UE can still measure on the paging occasions in the PTW.</w:t>
      </w:r>
    </w:p>
    <w:p w14:paraId="26D2F3A8" w14:textId="77777777" w:rsidR="002049CA" w:rsidRDefault="002049CA" w:rsidP="002049CA">
      <w:pPr>
        <w:pStyle w:val="Doc-text2"/>
      </w:pPr>
      <w:r>
        <w:t>vivo think the proposal is not needed because it focusses on power saving on the network side.</w:t>
      </w:r>
    </w:p>
    <w:p w14:paraId="05DA34C6" w14:textId="77777777" w:rsidR="002049CA" w:rsidRDefault="002049CA" w:rsidP="002049CA">
      <w:pPr>
        <w:pStyle w:val="Doc-text2"/>
      </w:pPr>
    </w:p>
    <w:p w14:paraId="1F274103" w14:textId="77777777" w:rsidR="002049CA" w:rsidRDefault="002049CA" w:rsidP="002049CA">
      <w:pPr>
        <w:pStyle w:val="Doc-text2"/>
      </w:pPr>
      <w:r>
        <w:t xml:space="preserve">Proposal 8: RAN2 to agree to support UE to utilize the positioning assistance data through </w:t>
      </w:r>
      <w:proofErr w:type="spellStart"/>
      <w:r>
        <w:t>posSIB</w:t>
      </w:r>
      <w:proofErr w:type="spellEnd"/>
      <w:r>
        <w:t xml:space="preserve"> or pre-configured assistance data in RRC_CONNECTED when UE is to perform positioning in RRC_IDLE.</w:t>
      </w:r>
    </w:p>
    <w:p w14:paraId="3FF5C298" w14:textId="77777777" w:rsidR="002049CA" w:rsidRDefault="002049CA" w:rsidP="002049CA">
      <w:pPr>
        <w:pStyle w:val="Doc-text2"/>
      </w:pPr>
    </w:p>
    <w:p w14:paraId="52370507" w14:textId="77777777" w:rsidR="002049CA" w:rsidRDefault="002049CA" w:rsidP="002049CA">
      <w:pPr>
        <w:pStyle w:val="Doc-text2"/>
      </w:pPr>
      <w:r>
        <w:t>Discussion:</w:t>
      </w:r>
    </w:p>
    <w:p w14:paraId="23C8C625" w14:textId="77777777" w:rsidR="002049CA" w:rsidRDefault="002049CA" w:rsidP="002049CA">
      <w:pPr>
        <w:pStyle w:val="Doc-text2"/>
      </w:pPr>
      <w:r>
        <w:t>Ericsson think we could capture something in stage 2.  ZTE and Lenovo agree.</w:t>
      </w:r>
    </w:p>
    <w:p w14:paraId="686642CB" w14:textId="77777777" w:rsidR="002049CA" w:rsidRPr="001A0A78" w:rsidRDefault="002049CA" w:rsidP="002049CA">
      <w:pPr>
        <w:pStyle w:val="Doc-text2"/>
      </w:pPr>
      <w:r>
        <w:t xml:space="preserve">vivo think “pre-configured” is not needed because it is about </w:t>
      </w:r>
      <w:proofErr w:type="spellStart"/>
      <w:r>
        <w:t>preconfiguration</w:t>
      </w:r>
      <w:proofErr w:type="spellEnd"/>
      <w:r>
        <w:t xml:space="preserve"> in Rel-17.</w:t>
      </w:r>
    </w:p>
    <w:p w14:paraId="361D5F48" w14:textId="77777777" w:rsidR="002049CA" w:rsidRDefault="002049CA" w:rsidP="002049CA">
      <w:pPr>
        <w:pStyle w:val="Doc-text2"/>
      </w:pPr>
    </w:p>
    <w:p w14:paraId="1FDD1876" w14:textId="77777777" w:rsidR="002049CA" w:rsidRDefault="002049CA" w:rsidP="002049CA">
      <w:pPr>
        <w:pStyle w:val="Doc-text2"/>
      </w:pPr>
      <w:r>
        <w:t>Proposal 12: RAN2 to agree that the following criteria needs to be defined for the start/re-start of the area-specific TA timer:</w:t>
      </w:r>
    </w:p>
    <w:p w14:paraId="00002F67" w14:textId="77777777" w:rsidR="002049CA" w:rsidRDefault="002049CA" w:rsidP="002049CA">
      <w:pPr>
        <w:pStyle w:val="Doc-text2"/>
      </w:pPr>
      <w:r>
        <w:t></w:t>
      </w:r>
      <w:r>
        <w:tab/>
        <w:t>Reception of RRCRlease message containing the SRS configuration</w:t>
      </w:r>
    </w:p>
    <w:p w14:paraId="22272F4D" w14:textId="77777777" w:rsidR="002049CA" w:rsidRDefault="002049CA" w:rsidP="002049CA">
      <w:pPr>
        <w:pStyle w:val="Doc-text2"/>
      </w:pPr>
      <w:r>
        <w:t>Proposal 13: RAN2 to agree that following criteria needs to be defined for the stop of the area-specific TA timer (FFS other conditions):</w:t>
      </w:r>
    </w:p>
    <w:p w14:paraId="544E6F3F" w14:textId="77777777" w:rsidR="002049CA" w:rsidRDefault="002049CA" w:rsidP="002049CA">
      <w:pPr>
        <w:pStyle w:val="Doc-text2"/>
      </w:pPr>
      <w:r>
        <w:t></w:t>
      </w:r>
      <w:r>
        <w:tab/>
        <w:t xml:space="preserve">Reception of </w:t>
      </w:r>
      <w:proofErr w:type="spellStart"/>
      <w:r>
        <w:t>RRCResume</w:t>
      </w:r>
      <w:proofErr w:type="spellEnd"/>
      <w:r>
        <w:t xml:space="preserve"> message</w:t>
      </w:r>
    </w:p>
    <w:p w14:paraId="600E9615" w14:textId="77777777" w:rsidR="002049CA" w:rsidRDefault="002049CA" w:rsidP="002049CA">
      <w:pPr>
        <w:pStyle w:val="Doc-text2"/>
      </w:pPr>
      <w:r>
        <w:t></w:t>
      </w:r>
      <w:r>
        <w:tab/>
        <w:t xml:space="preserve">Reception of </w:t>
      </w:r>
      <w:proofErr w:type="spellStart"/>
      <w:r>
        <w:t>RRCSetup</w:t>
      </w:r>
      <w:proofErr w:type="spellEnd"/>
      <w:r>
        <w:t xml:space="preserve"> message</w:t>
      </w:r>
    </w:p>
    <w:p w14:paraId="2AA0876F" w14:textId="77777777" w:rsidR="002049CA" w:rsidRDefault="002049CA" w:rsidP="002049CA">
      <w:pPr>
        <w:pStyle w:val="Doc-text2"/>
      </w:pPr>
    </w:p>
    <w:p w14:paraId="6B788510" w14:textId="77777777" w:rsidR="002049CA" w:rsidRDefault="002049CA" w:rsidP="002049CA">
      <w:pPr>
        <w:pStyle w:val="Doc-text2"/>
      </w:pPr>
      <w:r>
        <w:t>Discussion:</w:t>
      </w:r>
    </w:p>
    <w:p w14:paraId="0995AB8E" w14:textId="77777777" w:rsidR="002049CA" w:rsidRDefault="002049CA" w:rsidP="002049CA">
      <w:pPr>
        <w:pStyle w:val="Doc-text2"/>
      </w:pPr>
      <w:r>
        <w:t>Huawei think this might not be useful for preconfigured SRS, where we do not need to start the timer immediately, but it is OK for the non-preconfigured case.</w:t>
      </w:r>
    </w:p>
    <w:p w14:paraId="4DE31A10" w14:textId="77777777" w:rsidR="002049CA" w:rsidRDefault="002049CA" w:rsidP="002049CA">
      <w:pPr>
        <w:pStyle w:val="Doc-text2"/>
      </w:pPr>
      <w:r>
        <w:t>OPPO wonder what would then control the release of preconfigured SRS.  Huawei indicate that if the UE autonomously releases the SRS configuration, the network does not know, but it can be released by explicit signalling.</w:t>
      </w:r>
    </w:p>
    <w:p w14:paraId="1C6BA97D" w14:textId="77777777" w:rsidR="002049CA" w:rsidRDefault="002049CA" w:rsidP="002049CA">
      <w:pPr>
        <w:pStyle w:val="Doc-text2"/>
      </w:pPr>
    </w:p>
    <w:p w14:paraId="6951D36F" w14:textId="77777777" w:rsidR="002049CA" w:rsidRDefault="002049CA" w:rsidP="002049CA">
      <w:pPr>
        <w:pStyle w:val="Doc-text2"/>
        <w:pBdr>
          <w:top w:val="single" w:sz="4" w:space="1" w:color="auto"/>
          <w:left w:val="single" w:sz="4" w:space="4" w:color="auto"/>
          <w:bottom w:val="single" w:sz="4" w:space="1" w:color="auto"/>
          <w:right w:val="single" w:sz="4" w:space="4" w:color="auto"/>
        </w:pBdr>
      </w:pPr>
      <w:r>
        <w:t>Agreements:</w:t>
      </w:r>
    </w:p>
    <w:p w14:paraId="03293DEB" w14:textId="77777777" w:rsidR="002049CA" w:rsidRDefault="002049CA" w:rsidP="002049CA">
      <w:pPr>
        <w:pStyle w:val="Doc-text2"/>
        <w:pBdr>
          <w:top w:val="single" w:sz="4" w:space="1" w:color="auto"/>
          <w:left w:val="single" w:sz="4" w:space="4" w:color="auto"/>
          <w:bottom w:val="single" w:sz="4" w:space="1" w:color="auto"/>
          <w:right w:val="single" w:sz="4" w:space="4" w:color="auto"/>
        </w:pBdr>
      </w:pPr>
      <w:r>
        <w:t>At least alignment of PRS to fixed (e)DRX is supported.</w:t>
      </w:r>
    </w:p>
    <w:p w14:paraId="603905C2" w14:textId="77777777" w:rsidR="002049CA" w:rsidRDefault="002049CA" w:rsidP="002049CA">
      <w:pPr>
        <w:pStyle w:val="Doc-text2"/>
        <w:pBdr>
          <w:top w:val="single" w:sz="4" w:space="1" w:color="auto"/>
          <w:left w:val="single" w:sz="4" w:space="4" w:color="auto"/>
          <w:bottom w:val="single" w:sz="4" w:space="1" w:color="auto"/>
          <w:right w:val="single" w:sz="4" w:space="4" w:color="auto"/>
        </w:pBdr>
      </w:pPr>
      <w:r>
        <w:t>At least UE-initiated on-demand PRS request procedure is supported for the alignment of the PRS configuration to the fixed (e)DRX configuration.</w:t>
      </w:r>
    </w:p>
    <w:p w14:paraId="069ED5D3" w14:textId="77777777" w:rsidR="002049CA" w:rsidRDefault="002049CA" w:rsidP="002049CA">
      <w:pPr>
        <w:pStyle w:val="Doc-text2"/>
        <w:pBdr>
          <w:top w:val="single" w:sz="4" w:space="1" w:color="auto"/>
          <w:left w:val="single" w:sz="4" w:space="4" w:color="auto"/>
          <w:bottom w:val="single" w:sz="4" w:space="1" w:color="auto"/>
          <w:right w:val="single" w:sz="4" w:space="4" w:color="auto"/>
        </w:pBdr>
      </w:pPr>
      <w:r>
        <w:t xml:space="preserve">UE may utilize the positioning assistance data through </w:t>
      </w:r>
      <w:proofErr w:type="spellStart"/>
      <w:r>
        <w:t>posSIB</w:t>
      </w:r>
      <w:proofErr w:type="spellEnd"/>
      <w:r>
        <w:t xml:space="preserve"> or assistance data received in RRC_CONNECTED when UE is to perform positioning in RRC_IDLE.  No stage 3 impact is foreseen.</w:t>
      </w:r>
    </w:p>
    <w:p w14:paraId="167DAAD0" w14:textId="77777777" w:rsidR="002049CA" w:rsidRDefault="002049CA" w:rsidP="002049CA">
      <w:pPr>
        <w:pStyle w:val="Doc-text2"/>
        <w:pBdr>
          <w:top w:val="single" w:sz="4" w:space="1" w:color="auto"/>
          <w:left w:val="single" w:sz="4" w:space="4" w:color="auto"/>
          <w:bottom w:val="single" w:sz="4" w:space="1" w:color="auto"/>
          <w:right w:val="single" w:sz="4" w:space="4" w:color="auto"/>
        </w:pBdr>
      </w:pPr>
      <w:r>
        <w:t>The following criterion needs to be defined for the start/re-start of the area-specific TA timer:</w:t>
      </w:r>
    </w:p>
    <w:p w14:paraId="6E0EB903" w14:textId="77777777" w:rsidR="002049CA" w:rsidRDefault="002049CA" w:rsidP="002049CA">
      <w:pPr>
        <w:pStyle w:val="Doc-text2"/>
        <w:pBdr>
          <w:top w:val="single" w:sz="4" w:space="1" w:color="auto"/>
          <w:left w:val="single" w:sz="4" w:space="4" w:color="auto"/>
          <w:bottom w:val="single" w:sz="4" w:space="1" w:color="auto"/>
          <w:right w:val="single" w:sz="4" w:space="4" w:color="auto"/>
        </w:pBdr>
      </w:pPr>
      <w:r>
        <w:t></w:t>
      </w:r>
      <w:r>
        <w:tab/>
        <w:t xml:space="preserve">Reception of </w:t>
      </w:r>
      <w:proofErr w:type="spellStart"/>
      <w:r>
        <w:t>RRCRelease</w:t>
      </w:r>
      <w:proofErr w:type="spellEnd"/>
      <w:r>
        <w:t xml:space="preserve"> message containing the SRS configuration (excluding pre-configured SRS)</w:t>
      </w:r>
    </w:p>
    <w:p w14:paraId="45DCA4EC" w14:textId="77777777" w:rsidR="002049CA" w:rsidRDefault="002049CA" w:rsidP="002049CA">
      <w:pPr>
        <w:pStyle w:val="Doc-text2"/>
        <w:pBdr>
          <w:top w:val="single" w:sz="4" w:space="1" w:color="auto"/>
          <w:left w:val="single" w:sz="4" w:space="4" w:color="auto"/>
          <w:bottom w:val="single" w:sz="4" w:space="1" w:color="auto"/>
          <w:right w:val="single" w:sz="4" w:space="4" w:color="auto"/>
        </w:pBdr>
      </w:pPr>
      <w:r>
        <w:t>The following criteria need to be defined for the stop of the area-specific TA timer (FFS other conditions):</w:t>
      </w:r>
    </w:p>
    <w:p w14:paraId="3CAFBCE3" w14:textId="77777777" w:rsidR="002049CA" w:rsidRDefault="002049CA" w:rsidP="002049CA">
      <w:pPr>
        <w:pStyle w:val="Doc-text2"/>
        <w:pBdr>
          <w:top w:val="single" w:sz="4" w:space="1" w:color="auto"/>
          <w:left w:val="single" w:sz="4" w:space="4" w:color="auto"/>
          <w:bottom w:val="single" w:sz="4" w:space="1" w:color="auto"/>
          <w:right w:val="single" w:sz="4" w:space="4" w:color="auto"/>
        </w:pBdr>
      </w:pPr>
      <w:r>
        <w:t></w:t>
      </w:r>
      <w:r>
        <w:tab/>
        <w:t xml:space="preserve">Reception of </w:t>
      </w:r>
      <w:proofErr w:type="spellStart"/>
      <w:r>
        <w:t>RRCResume</w:t>
      </w:r>
      <w:proofErr w:type="spellEnd"/>
      <w:r>
        <w:t xml:space="preserve"> message</w:t>
      </w:r>
    </w:p>
    <w:p w14:paraId="3CEE316C" w14:textId="77777777" w:rsidR="002049CA" w:rsidRDefault="002049CA" w:rsidP="002049CA">
      <w:pPr>
        <w:pStyle w:val="Doc-text2"/>
        <w:pBdr>
          <w:top w:val="single" w:sz="4" w:space="1" w:color="auto"/>
          <w:left w:val="single" w:sz="4" w:space="4" w:color="auto"/>
          <w:bottom w:val="single" w:sz="4" w:space="1" w:color="auto"/>
          <w:right w:val="single" w:sz="4" w:space="4" w:color="auto"/>
        </w:pBdr>
      </w:pPr>
      <w:r>
        <w:t></w:t>
      </w:r>
      <w:r>
        <w:tab/>
        <w:t xml:space="preserve">Reception of </w:t>
      </w:r>
      <w:proofErr w:type="spellStart"/>
      <w:r>
        <w:t>RRCSetup</w:t>
      </w:r>
      <w:proofErr w:type="spellEnd"/>
      <w:r>
        <w:t xml:space="preserve"> message</w:t>
      </w:r>
    </w:p>
    <w:p w14:paraId="18EAD7B9" w14:textId="77777777" w:rsidR="002049CA" w:rsidRDefault="002049CA" w:rsidP="002049CA">
      <w:pPr>
        <w:pStyle w:val="Doc-text2"/>
        <w:pBdr>
          <w:top w:val="single" w:sz="4" w:space="1" w:color="auto"/>
          <w:left w:val="single" w:sz="4" w:space="4" w:color="auto"/>
          <w:bottom w:val="single" w:sz="4" w:space="1" w:color="auto"/>
          <w:right w:val="single" w:sz="4" w:space="4" w:color="auto"/>
        </w:pBdr>
      </w:pPr>
      <w:r>
        <w:t></w:t>
      </w:r>
      <w:r>
        <w:tab/>
        <w:t xml:space="preserve">Reception of </w:t>
      </w:r>
      <w:proofErr w:type="spellStart"/>
      <w:r>
        <w:t>RRCRelease</w:t>
      </w:r>
      <w:proofErr w:type="spellEnd"/>
      <w:r>
        <w:t xml:space="preserve"> message without SRS configuration</w:t>
      </w:r>
    </w:p>
    <w:p w14:paraId="0462A5BC" w14:textId="77777777" w:rsidR="002049CA" w:rsidRDefault="002049CA" w:rsidP="002049CA">
      <w:pPr>
        <w:pStyle w:val="Doc-text2"/>
      </w:pPr>
    </w:p>
    <w:p w14:paraId="577CC263" w14:textId="77777777" w:rsidR="002049CA" w:rsidRDefault="002049CA" w:rsidP="002049CA">
      <w:pPr>
        <w:pStyle w:val="Doc-text2"/>
      </w:pPr>
    </w:p>
    <w:p w14:paraId="683A266E" w14:textId="77777777" w:rsidR="002049CA" w:rsidRDefault="002049CA" w:rsidP="002049CA">
      <w:pPr>
        <w:pStyle w:val="Doc-text2"/>
      </w:pPr>
      <w:r>
        <w:t>The following proposal is to be discussed:</w:t>
      </w:r>
    </w:p>
    <w:p w14:paraId="19E13B55" w14:textId="77777777" w:rsidR="002049CA" w:rsidRDefault="002049CA" w:rsidP="002049CA">
      <w:pPr>
        <w:pStyle w:val="Doc-text2"/>
      </w:pPr>
      <w:r>
        <w:t>Proposal 3: RAN2 to discuss whether following IEs are needed to be included or enhanced in the UE-initiated on-demand request message:</w:t>
      </w:r>
    </w:p>
    <w:p w14:paraId="70ADD889" w14:textId="77777777" w:rsidR="002049CA" w:rsidRDefault="002049CA" w:rsidP="002049CA">
      <w:pPr>
        <w:pStyle w:val="Doc-text2"/>
      </w:pPr>
      <w:r>
        <w:t></w:t>
      </w:r>
      <w:r>
        <w:tab/>
        <w:t>to include the demanded PRS time offset associated with each requested PRS periodicity, to align with PO location&gt;</w:t>
      </w:r>
    </w:p>
    <w:p w14:paraId="5858E37F" w14:textId="77777777" w:rsidR="002049CA" w:rsidRDefault="002049CA" w:rsidP="002049CA">
      <w:pPr>
        <w:pStyle w:val="Doc-text2"/>
      </w:pPr>
      <w:r>
        <w:t></w:t>
      </w:r>
      <w:r>
        <w:tab/>
        <w:t>to include the demanded PRS time duration associated with each requested PRS periodicity, to align with PO location.</w:t>
      </w:r>
    </w:p>
    <w:p w14:paraId="651C7658" w14:textId="77777777" w:rsidR="002049CA" w:rsidRDefault="002049CA" w:rsidP="002049CA">
      <w:pPr>
        <w:pStyle w:val="Doc-text2"/>
      </w:pPr>
      <w:r>
        <w:t></w:t>
      </w:r>
      <w:r>
        <w:tab/>
        <w:t xml:space="preserve">to include more than one of the demanded PRS periodicities per PFL, to align with PO locations within  and outside the PTW, respectively. </w:t>
      </w:r>
    </w:p>
    <w:p w14:paraId="0FF50DCD" w14:textId="77777777" w:rsidR="002049CA" w:rsidRDefault="002049CA" w:rsidP="002049CA">
      <w:pPr>
        <w:pStyle w:val="Doc-text2"/>
      </w:pPr>
      <w:r>
        <w:lastRenderedPageBreak/>
        <w:t></w:t>
      </w:r>
      <w:r>
        <w:tab/>
        <w:t>to include requested DL-PRS activation periodicity/start offset/duration, to align with periodic PTW location.</w:t>
      </w:r>
    </w:p>
    <w:p w14:paraId="471F204E" w14:textId="77777777" w:rsidR="002049CA" w:rsidRDefault="002049CA" w:rsidP="002049CA">
      <w:pPr>
        <w:pStyle w:val="Doc-text2"/>
      </w:pPr>
      <w:r>
        <w:t></w:t>
      </w:r>
      <w:r>
        <w:tab/>
        <w:t>to include UE-related (e)DRX information and LPHAP indication</w:t>
      </w:r>
    </w:p>
    <w:p w14:paraId="102717F8" w14:textId="77777777" w:rsidR="002049CA" w:rsidRDefault="002049CA" w:rsidP="002049CA">
      <w:pPr>
        <w:pStyle w:val="Doc-text2"/>
      </w:pPr>
      <w:r>
        <w:t>Proposal 4: RAN2 to discuss whether a LS needs to be sent to RAN3 to trigger them for discussion of how to align the PRS with the DRX of serving cell and/or neighbour cell.</w:t>
      </w:r>
    </w:p>
    <w:p w14:paraId="46CF5172" w14:textId="77777777" w:rsidR="002049CA" w:rsidRDefault="002049CA" w:rsidP="002049CA">
      <w:pPr>
        <w:pStyle w:val="Doc-text2"/>
      </w:pPr>
      <w:r>
        <w:t>Proposal 5: RAN2 to discuss whether it is needed to align the LPHAP UEs waking up time and if the answer is yes, FFS how.</w:t>
      </w:r>
    </w:p>
    <w:p w14:paraId="1A745FC7" w14:textId="77777777" w:rsidR="002049CA" w:rsidRDefault="002049CA" w:rsidP="002049CA">
      <w:pPr>
        <w:pStyle w:val="Doc-text2"/>
      </w:pPr>
      <w:r>
        <w:t>Proposal 7: RAN2 to discuss that whether or not the UE shall only enter the sleep phase after the UE has received some form of feedback that the NW has obtained the UE position with the required accuracy.  FFS: How the feedback is informed, via LPP or MAC-CE.</w:t>
      </w:r>
    </w:p>
    <w:p w14:paraId="7D8B1534" w14:textId="77777777" w:rsidR="002049CA" w:rsidRDefault="002049CA" w:rsidP="002049CA">
      <w:pPr>
        <w:pStyle w:val="Doc-text2"/>
      </w:pPr>
      <w:r>
        <w:t xml:space="preserve">Proposal 9: RAN2 to discuss whether or not triggered event(s) should be defined for the positioning in the RRC_IDLE state for the UE to transit to </w:t>
      </w:r>
      <w:proofErr w:type="spellStart"/>
      <w:r>
        <w:t>RRC_Connected</w:t>
      </w:r>
      <w:proofErr w:type="spellEnd"/>
      <w:r>
        <w:t xml:space="preserve"> state for the measurement reporting. FFS what kind of triggered event should be introduced.</w:t>
      </w:r>
    </w:p>
    <w:p w14:paraId="5BB969C5" w14:textId="77777777" w:rsidR="002049CA" w:rsidRDefault="002049CA" w:rsidP="002049CA">
      <w:pPr>
        <w:pStyle w:val="Doc-text2"/>
      </w:pPr>
      <w:r>
        <w:t>Proposal 10: RAN2 to discuss whether to introduce following two UE capabilities in the LPP and RRC spec, after more conclusions are made for SRS with validity area and SRS pre-configuration:</w:t>
      </w:r>
    </w:p>
    <w:p w14:paraId="731B8A66" w14:textId="77777777" w:rsidR="002049CA" w:rsidRDefault="002049CA" w:rsidP="002049CA">
      <w:pPr>
        <w:pStyle w:val="Doc-text2"/>
      </w:pPr>
      <w:r>
        <w:t></w:t>
      </w:r>
      <w:r>
        <w:tab/>
        <w:t>supporting SRS with validity area in RRC_INACTIVE</w:t>
      </w:r>
    </w:p>
    <w:p w14:paraId="0299511C" w14:textId="77777777" w:rsidR="002049CA" w:rsidRDefault="002049CA" w:rsidP="002049CA">
      <w:pPr>
        <w:pStyle w:val="Doc-text2"/>
      </w:pPr>
      <w:r>
        <w:t></w:t>
      </w:r>
      <w:r>
        <w:tab/>
        <w:t>supporting SRS pre-configuration in RRC_INACTIVE</w:t>
      </w:r>
    </w:p>
    <w:p w14:paraId="4EC961EF" w14:textId="77777777" w:rsidR="002049CA" w:rsidRDefault="002049CA" w:rsidP="002049CA">
      <w:pPr>
        <w:pStyle w:val="Doc-text2"/>
      </w:pPr>
      <w:r>
        <w:t>Proposal 11: RAN2 to discuss which option(s) to be adopted as the criteria to release the pre-configured SRS configuration:</w:t>
      </w:r>
    </w:p>
    <w:p w14:paraId="1EBEE199" w14:textId="77777777" w:rsidR="002049CA" w:rsidRDefault="002049CA" w:rsidP="002049CA">
      <w:pPr>
        <w:pStyle w:val="Doc-text2"/>
      </w:pPr>
      <w:r>
        <w:t></w:t>
      </w:r>
      <w:r>
        <w:tab/>
        <w:t xml:space="preserve">Network-initiated message: </w:t>
      </w:r>
    </w:p>
    <w:p w14:paraId="1BE177E9" w14:textId="77777777" w:rsidR="002049CA" w:rsidRDefault="002049CA" w:rsidP="002049CA">
      <w:pPr>
        <w:pStyle w:val="Doc-text2"/>
      </w:pPr>
      <w:r>
        <w:t></w:t>
      </w:r>
      <w:r>
        <w:tab/>
        <w:t>New TA timer to be introduced controlling how long the SRS resource is reserved for the UE within the validity area</w:t>
      </w:r>
    </w:p>
    <w:p w14:paraId="33C1EA81" w14:textId="77777777" w:rsidR="002049CA" w:rsidRDefault="002049CA" w:rsidP="002049CA">
      <w:pPr>
        <w:pStyle w:val="Doc-text2"/>
      </w:pPr>
      <w:r>
        <w:t></w:t>
      </w:r>
      <w:r>
        <w:tab/>
        <w:t xml:space="preserve">Area-specific TA timer expiration </w:t>
      </w:r>
    </w:p>
    <w:p w14:paraId="314E2DEE" w14:textId="77777777" w:rsidR="002049CA" w:rsidRPr="00303AF8" w:rsidRDefault="002049CA" w:rsidP="002049CA">
      <w:pPr>
        <w:pStyle w:val="Doc-text2"/>
      </w:pPr>
      <w:r>
        <w:t></w:t>
      </w:r>
      <w:r>
        <w:tab/>
        <w:t>Reselection to other cell out of the SRS validity area</w:t>
      </w:r>
    </w:p>
    <w:p w14:paraId="1F44DFDA" w14:textId="77777777" w:rsidR="002049CA" w:rsidRDefault="002049CA" w:rsidP="002049CA">
      <w:pPr>
        <w:pStyle w:val="Comments"/>
      </w:pPr>
    </w:p>
    <w:p w14:paraId="304C6040" w14:textId="77777777" w:rsidR="002049CA" w:rsidRDefault="002049CA" w:rsidP="002049CA">
      <w:pPr>
        <w:pStyle w:val="Comments"/>
      </w:pPr>
      <w:r>
        <w:t>The following documents will not be individually treated</w:t>
      </w:r>
    </w:p>
    <w:p w14:paraId="7D15379C" w14:textId="3A60FEC1" w:rsidR="002049CA" w:rsidRDefault="002049CA" w:rsidP="002049CA">
      <w:pPr>
        <w:pStyle w:val="Doc-title"/>
      </w:pPr>
      <w:r w:rsidRPr="002625AA">
        <w:t>R2-2307121</w:t>
      </w:r>
      <w:r>
        <w:tab/>
        <w:t>Discussion on LPHAP</w:t>
      </w:r>
      <w:r>
        <w:tab/>
        <w:t>Huawei, HiSilicon</w:t>
      </w:r>
      <w:r>
        <w:tab/>
        <w:t>discussion</w:t>
      </w:r>
      <w:r>
        <w:tab/>
        <w:t>Rel-18</w:t>
      </w:r>
      <w:r>
        <w:tab/>
        <w:t>NR_pos_enh2</w:t>
      </w:r>
    </w:p>
    <w:p w14:paraId="32035D00" w14:textId="2EB701C2" w:rsidR="002049CA" w:rsidRDefault="002049CA" w:rsidP="002049CA">
      <w:pPr>
        <w:pStyle w:val="Doc-title"/>
      </w:pPr>
      <w:r w:rsidRPr="002625AA">
        <w:t>R2-2307186</w:t>
      </w:r>
      <w:r>
        <w:tab/>
        <w:t>Enhancements for supporting LPHAP</w:t>
      </w:r>
      <w:r>
        <w:tab/>
        <w:t>Fraunhofer IIS, Fraunhofer HHI</w:t>
      </w:r>
      <w:r>
        <w:tab/>
        <w:t>discussion</w:t>
      </w:r>
    </w:p>
    <w:p w14:paraId="46139042" w14:textId="2A0458C8" w:rsidR="002049CA" w:rsidRDefault="002049CA" w:rsidP="002049CA">
      <w:pPr>
        <w:pStyle w:val="Doc-title"/>
      </w:pPr>
      <w:r w:rsidRPr="002625AA">
        <w:t>R2-2307394</w:t>
      </w:r>
      <w:r>
        <w:tab/>
        <w:t>Discussion on SRS configuration with validity area and alignment between PRS and (e)DRX</w:t>
      </w:r>
      <w:r>
        <w:tab/>
        <w:t>CATT</w:t>
      </w:r>
      <w:r>
        <w:tab/>
        <w:t>discussion</w:t>
      </w:r>
      <w:r>
        <w:tab/>
        <w:t>Rel-18</w:t>
      </w:r>
      <w:r>
        <w:tab/>
        <w:t>NR_pos_enh2</w:t>
      </w:r>
    </w:p>
    <w:p w14:paraId="779203D9" w14:textId="4A847BFF" w:rsidR="002049CA" w:rsidRDefault="002049CA" w:rsidP="002049CA">
      <w:pPr>
        <w:pStyle w:val="Doc-title"/>
      </w:pPr>
      <w:r w:rsidRPr="002625AA">
        <w:t>R2-2307428</w:t>
      </w:r>
      <w:r>
        <w:tab/>
        <w:t>Discussion on solution of LPHAP</w:t>
      </w:r>
      <w:r>
        <w:tab/>
        <w:t>vivo</w:t>
      </w:r>
      <w:r>
        <w:tab/>
        <w:t>discussion</w:t>
      </w:r>
      <w:r>
        <w:tab/>
        <w:t>Rel-18</w:t>
      </w:r>
      <w:r>
        <w:tab/>
        <w:t>FS_NR_pos_enh2</w:t>
      </w:r>
    </w:p>
    <w:p w14:paraId="37AA8DCC" w14:textId="2AE7F990" w:rsidR="002049CA" w:rsidRDefault="002049CA" w:rsidP="002049CA">
      <w:pPr>
        <w:pStyle w:val="Doc-title"/>
      </w:pPr>
      <w:r w:rsidRPr="002625AA">
        <w:t>R2-2307665</w:t>
      </w:r>
      <w:r>
        <w:tab/>
        <w:t>Further considerations on LPHAP</w:t>
      </w:r>
      <w:r>
        <w:tab/>
        <w:t>Intel Corporation</w:t>
      </w:r>
      <w:r>
        <w:tab/>
        <w:t>discussion</w:t>
      </w:r>
      <w:r>
        <w:tab/>
        <w:t>Rel-18</w:t>
      </w:r>
      <w:r>
        <w:tab/>
        <w:t>NR_pos_enh2</w:t>
      </w:r>
    </w:p>
    <w:p w14:paraId="250EAF97" w14:textId="3ADD3AC9" w:rsidR="002049CA" w:rsidRDefault="002049CA" w:rsidP="002049CA">
      <w:pPr>
        <w:pStyle w:val="Doc-title"/>
      </w:pPr>
      <w:r w:rsidRPr="002625AA">
        <w:t>R2-2307824</w:t>
      </w:r>
      <w:r>
        <w:tab/>
        <w:t>Alignment between DRX and PRS</w:t>
      </w:r>
      <w:r>
        <w:tab/>
        <w:t>Apple</w:t>
      </w:r>
      <w:r>
        <w:tab/>
        <w:t>discussion</w:t>
      </w:r>
      <w:r>
        <w:tab/>
        <w:t>NR_pos_enh2</w:t>
      </w:r>
    </w:p>
    <w:p w14:paraId="3F72FD96" w14:textId="045DF7D7" w:rsidR="002049CA" w:rsidRDefault="002049CA" w:rsidP="002049CA">
      <w:pPr>
        <w:pStyle w:val="Doc-title"/>
      </w:pPr>
      <w:r w:rsidRPr="002625AA">
        <w:t>R2-2308000</w:t>
      </w:r>
      <w:r>
        <w:tab/>
        <w:t>Discussion on low power high accuracy positioning</w:t>
      </w:r>
      <w:r>
        <w:tab/>
        <w:t>Lenovo</w:t>
      </w:r>
      <w:r>
        <w:tab/>
        <w:t>discussion</w:t>
      </w:r>
      <w:r>
        <w:tab/>
        <w:t>Rel-18</w:t>
      </w:r>
    </w:p>
    <w:p w14:paraId="39773324" w14:textId="63D125EB" w:rsidR="002049CA" w:rsidRDefault="002049CA" w:rsidP="002049CA">
      <w:pPr>
        <w:pStyle w:val="Doc-title"/>
      </w:pPr>
      <w:r w:rsidRPr="002625AA">
        <w:t>R2-2308051</w:t>
      </w:r>
      <w:r>
        <w:tab/>
        <w:t>Discussion on LPHAP enhancement</w:t>
      </w:r>
      <w:r>
        <w:tab/>
        <w:t>OPPO</w:t>
      </w:r>
      <w:r>
        <w:tab/>
        <w:t>discussion</w:t>
      </w:r>
      <w:r>
        <w:tab/>
        <w:t>Rel-18</w:t>
      </w:r>
      <w:r>
        <w:tab/>
        <w:t>NR_pos_enh2</w:t>
      </w:r>
    </w:p>
    <w:p w14:paraId="2CF1C924" w14:textId="79D15CA4" w:rsidR="002049CA" w:rsidRDefault="002049CA" w:rsidP="002049CA">
      <w:pPr>
        <w:pStyle w:val="Doc-title"/>
      </w:pPr>
      <w:r w:rsidRPr="002625AA">
        <w:t>R2-2308126</w:t>
      </w:r>
      <w:r>
        <w:tab/>
        <w:t>Discussion on LPHAP</w:t>
      </w:r>
      <w:r>
        <w:tab/>
        <w:t>Spreadtrum Communications</w:t>
      </w:r>
      <w:r>
        <w:tab/>
        <w:t>discussion</w:t>
      </w:r>
      <w:r>
        <w:tab/>
        <w:t>Rel-18</w:t>
      </w:r>
    </w:p>
    <w:p w14:paraId="52BE347B" w14:textId="6EA71579" w:rsidR="002049CA" w:rsidRDefault="002049CA" w:rsidP="002049CA">
      <w:pPr>
        <w:pStyle w:val="Doc-title"/>
      </w:pPr>
      <w:r w:rsidRPr="002625AA">
        <w:t>R2-2308135</w:t>
      </w:r>
      <w:r>
        <w:tab/>
        <w:t>Discussion on LPHAP</w:t>
      </w:r>
      <w:r>
        <w:tab/>
        <w:t>ZTE Corporation</w:t>
      </w:r>
      <w:r>
        <w:tab/>
        <w:t>discussion</w:t>
      </w:r>
      <w:r>
        <w:tab/>
        <w:t>Rel-18</w:t>
      </w:r>
      <w:r>
        <w:tab/>
        <w:t>NR_pos_enh2</w:t>
      </w:r>
    </w:p>
    <w:p w14:paraId="65F03AAF" w14:textId="1E3F15CE" w:rsidR="002049CA" w:rsidRDefault="002049CA" w:rsidP="002049CA">
      <w:pPr>
        <w:pStyle w:val="Doc-title"/>
      </w:pPr>
      <w:r w:rsidRPr="002625AA">
        <w:t>R2-2308153</w:t>
      </w:r>
      <w:r>
        <w:tab/>
        <w:t>Considerations on Low Power High Accuracy Positioning</w:t>
      </w:r>
      <w:r>
        <w:tab/>
        <w:t>Sony</w:t>
      </w:r>
      <w:r>
        <w:tab/>
        <w:t>discussion</w:t>
      </w:r>
      <w:r>
        <w:tab/>
        <w:t>Rel-18</w:t>
      </w:r>
      <w:r>
        <w:tab/>
        <w:t>FS_NR_pos_enh2</w:t>
      </w:r>
    </w:p>
    <w:p w14:paraId="4C0829E9" w14:textId="08B4F589" w:rsidR="002049CA" w:rsidRDefault="002049CA" w:rsidP="002049CA">
      <w:pPr>
        <w:pStyle w:val="Doc-title"/>
      </w:pPr>
      <w:r w:rsidRPr="002625AA">
        <w:t>R2-2308261</w:t>
      </w:r>
      <w:r>
        <w:tab/>
        <w:t>Discussion on LPHA positioning</w:t>
      </w:r>
      <w:r>
        <w:tab/>
        <w:t>Xiaomi</w:t>
      </w:r>
      <w:r>
        <w:tab/>
        <w:t>discussion</w:t>
      </w:r>
    </w:p>
    <w:p w14:paraId="703C9D6B" w14:textId="7BB87EAA" w:rsidR="002049CA" w:rsidRDefault="002049CA" w:rsidP="002049CA">
      <w:pPr>
        <w:pStyle w:val="Doc-title"/>
      </w:pPr>
      <w:r w:rsidRPr="002625AA">
        <w:t>R2-2308317</w:t>
      </w:r>
      <w:r>
        <w:tab/>
        <w:t>Further considerations on LPHAP</w:t>
      </w:r>
      <w:r>
        <w:tab/>
        <w:t>CMCC</w:t>
      </w:r>
      <w:r>
        <w:tab/>
        <w:t>discussion</w:t>
      </w:r>
      <w:r>
        <w:tab/>
        <w:t>Rel-18</w:t>
      </w:r>
      <w:r>
        <w:tab/>
        <w:t>NR_pos_enh2</w:t>
      </w:r>
    </w:p>
    <w:p w14:paraId="6070008A" w14:textId="19092812" w:rsidR="002049CA" w:rsidRDefault="002049CA" w:rsidP="002049CA">
      <w:pPr>
        <w:pStyle w:val="Doc-title"/>
      </w:pPr>
      <w:r w:rsidRPr="002625AA">
        <w:t>R2-2308398</w:t>
      </w:r>
      <w:r>
        <w:tab/>
        <w:t>Enhancements for LPHAP</w:t>
      </w:r>
      <w:r>
        <w:tab/>
        <w:t>Qualcomm Incorporated</w:t>
      </w:r>
      <w:r>
        <w:tab/>
        <w:t>discussion</w:t>
      </w:r>
    </w:p>
    <w:p w14:paraId="43D192E9" w14:textId="3092AC86" w:rsidR="002049CA" w:rsidRDefault="002049CA" w:rsidP="002049CA">
      <w:pPr>
        <w:pStyle w:val="Doc-title"/>
      </w:pPr>
      <w:r w:rsidRPr="002625AA">
        <w:t>R2-2308481</w:t>
      </w:r>
      <w:r>
        <w:tab/>
        <w:t>Discussion on Low Power High Accuracy Positioning</w:t>
      </w:r>
      <w:r>
        <w:tab/>
        <w:t>Ericsson</w:t>
      </w:r>
      <w:r>
        <w:tab/>
        <w:t>discussion</w:t>
      </w:r>
      <w:r>
        <w:tab/>
        <w:t>Rel-18</w:t>
      </w:r>
    </w:p>
    <w:p w14:paraId="59FDDA3F" w14:textId="33E5AB58" w:rsidR="002049CA" w:rsidRDefault="002049CA" w:rsidP="002049CA">
      <w:pPr>
        <w:pStyle w:val="Doc-title"/>
      </w:pPr>
      <w:r w:rsidRPr="002625AA">
        <w:t>R2-2308618</w:t>
      </w:r>
      <w:r>
        <w:tab/>
        <w:t>Discussion on LPHAP</w:t>
      </w:r>
      <w:r>
        <w:tab/>
        <w:t>InterDigital, Inc.</w:t>
      </w:r>
      <w:r>
        <w:tab/>
        <w:t>discussion</w:t>
      </w:r>
      <w:r>
        <w:tab/>
        <w:t>Rel-18</w:t>
      </w:r>
    </w:p>
    <w:p w14:paraId="7AAA8869" w14:textId="01FBF87B" w:rsidR="002049CA" w:rsidRDefault="002049CA" w:rsidP="002049CA">
      <w:pPr>
        <w:pStyle w:val="Doc-title"/>
      </w:pPr>
      <w:r w:rsidRPr="002625AA">
        <w:t>R2-2308693</w:t>
      </w:r>
      <w:r>
        <w:tab/>
        <w:t>Discussion on alignment between (e)DRX and PRS</w:t>
      </w:r>
      <w:r>
        <w:tab/>
        <w:t>Samsung</w:t>
      </w:r>
      <w:r>
        <w:tab/>
        <w:t>discussion</w:t>
      </w:r>
      <w:r>
        <w:tab/>
        <w:t>Rel-18</w:t>
      </w:r>
      <w:r>
        <w:tab/>
        <w:t>NR_pos_enh2</w:t>
      </w:r>
    </w:p>
    <w:p w14:paraId="7B402910" w14:textId="25A15CC2" w:rsidR="002049CA" w:rsidRDefault="002049CA" w:rsidP="002049CA">
      <w:pPr>
        <w:pStyle w:val="Doc-title"/>
      </w:pPr>
      <w:r w:rsidRPr="002625AA">
        <w:t>R2-2308694</w:t>
      </w:r>
      <w:r>
        <w:tab/>
        <w:t>Discussion on SRS configuration in RRC_INACTIVE</w:t>
      </w:r>
      <w:r>
        <w:tab/>
        <w:t>Samsung</w:t>
      </w:r>
      <w:r>
        <w:tab/>
        <w:t>discussion</w:t>
      </w:r>
      <w:r>
        <w:tab/>
        <w:t>Rel-18</w:t>
      </w:r>
      <w:r>
        <w:tab/>
        <w:t>NR_pos_enh2</w:t>
      </w:r>
    </w:p>
    <w:p w14:paraId="6B71CC81" w14:textId="77777777" w:rsidR="00016828" w:rsidRPr="00016828" w:rsidRDefault="00016828" w:rsidP="00016828">
      <w:pPr>
        <w:pStyle w:val="Doc-text2"/>
      </w:pPr>
    </w:p>
    <w:p w14:paraId="67745401" w14:textId="77777777" w:rsidR="002049CA" w:rsidRDefault="002049CA" w:rsidP="002049CA">
      <w:pPr>
        <w:pStyle w:val="Heading3"/>
      </w:pPr>
      <w:bookmarkStart w:id="289" w:name="_Toc147644924"/>
      <w:r>
        <w:t>7.2.5</w:t>
      </w:r>
      <w:r>
        <w:tab/>
      </w:r>
      <w:proofErr w:type="spellStart"/>
      <w:r>
        <w:t>RedCap</w:t>
      </w:r>
      <w:proofErr w:type="spellEnd"/>
      <w:r>
        <w:t xml:space="preserve"> positioning, carrier phase positioning, and bandwidth aggregation for positioning</w:t>
      </w:r>
      <w:bookmarkEnd w:id="289"/>
    </w:p>
    <w:p w14:paraId="74C79AAE" w14:textId="77777777" w:rsidR="002049CA" w:rsidRDefault="002049CA" w:rsidP="002049CA">
      <w:pPr>
        <w:pStyle w:val="Comments"/>
      </w:pPr>
      <w:r>
        <w:t>RAN1 led objectives that may require progress in RAN1 before RAN2 can take decisions.</w:t>
      </w:r>
    </w:p>
    <w:p w14:paraId="2885E9C4" w14:textId="34749FC4" w:rsidR="002049CA" w:rsidRDefault="002049CA" w:rsidP="002049CA">
      <w:pPr>
        <w:pStyle w:val="Doc-title"/>
      </w:pPr>
      <w:r w:rsidRPr="002625AA">
        <w:t>R2-2308001</w:t>
      </w:r>
      <w:r>
        <w:tab/>
        <w:t>Discussion on RedCap positioning, carrier phase positioning and PRS/SRS bandwidth aggregation</w:t>
      </w:r>
      <w:r>
        <w:tab/>
        <w:t>Lenovo</w:t>
      </w:r>
      <w:r>
        <w:tab/>
        <w:t>discussion</w:t>
      </w:r>
      <w:r>
        <w:tab/>
        <w:t>Rel-18</w:t>
      </w:r>
    </w:p>
    <w:p w14:paraId="3465D50D" w14:textId="77777777" w:rsidR="002049CA" w:rsidRDefault="002049CA" w:rsidP="002049CA">
      <w:pPr>
        <w:pStyle w:val="Doc-text2"/>
      </w:pPr>
    </w:p>
    <w:p w14:paraId="41AB2D30" w14:textId="77777777" w:rsidR="002049CA" w:rsidRDefault="002049CA" w:rsidP="002049CA">
      <w:pPr>
        <w:pStyle w:val="Doc-text2"/>
      </w:pPr>
      <w:r>
        <w:lastRenderedPageBreak/>
        <w:t>Redcap Positioning:</w:t>
      </w:r>
    </w:p>
    <w:p w14:paraId="5EF15FA1" w14:textId="77777777" w:rsidR="002049CA" w:rsidRDefault="002049CA" w:rsidP="002049CA">
      <w:pPr>
        <w:pStyle w:val="Doc-text2"/>
      </w:pPr>
      <w:r>
        <w:t xml:space="preserve">Proposal 1: LMF may request </w:t>
      </w:r>
      <w:proofErr w:type="spellStart"/>
      <w:r>
        <w:t>gNB</w:t>
      </w:r>
      <w:proofErr w:type="spellEnd"/>
      <w:r>
        <w:t xml:space="preserve"> to provide PRS FH configuration and then indicates the determined PRS FH configuration to UE by LPP </w:t>
      </w:r>
      <w:proofErr w:type="spellStart"/>
      <w:r>
        <w:t>ProvideAssistanceData</w:t>
      </w:r>
      <w:proofErr w:type="spellEnd"/>
      <w:r>
        <w:t xml:space="preserve"> message. </w:t>
      </w:r>
    </w:p>
    <w:p w14:paraId="6CEE917B" w14:textId="77777777" w:rsidR="002049CA" w:rsidRDefault="002049CA" w:rsidP="002049CA">
      <w:pPr>
        <w:pStyle w:val="Doc-text2"/>
      </w:pPr>
      <w:r>
        <w:t xml:space="preserve">Proposal 2: LMF may request serving </w:t>
      </w:r>
      <w:proofErr w:type="spellStart"/>
      <w:r>
        <w:t>gNB</w:t>
      </w:r>
      <w:proofErr w:type="spellEnd"/>
      <w:r>
        <w:t xml:space="preserve"> to provide the SRS FH configuration with SRS configuration to UE and feedback the SRS FH configuration to LMF.  </w:t>
      </w:r>
    </w:p>
    <w:p w14:paraId="17500E67" w14:textId="77777777" w:rsidR="002049CA" w:rsidRDefault="002049CA" w:rsidP="002049CA">
      <w:pPr>
        <w:pStyle w:val="Doc-text2"/>
      </w:pPr>
      <w:r>
        <w:t>Proposal 3: UE performs hop switch or BWP switch autonomously according to the configuration from network.</w:t>
      </w:r>
    </w:p>
    <w:p w14:paraId="75453C7D" w14:textId="77777777" w:rsidR="002049CA" w:rsidRDefault="002049CA" w:rsidP="002049CA">
      <w:pPr>
        <w:pStyle w:val="Doc-text2"/>
      </w:pPr>
    </w:p>
    <w:p w14:paraId="7C2E74A7" w14:textId="77777777" w:rsidR="002049CA" w:rsidRDefault="002049CA" w:rsidP="002049CA">
      <w:pPr>
        <w:pStyle w:val="Doc-text2"/>
      </w:pPr>
      <w:r>
        <w:t>Carrier phase positioning:</w:t>
      </w:r>
    </w:p>
    <w:p w14:paraId="1D3E2494" w14:textId="77777777" w:rsidR="002049CA" w:rsidRDefault="002049CA" w:rsidP="002049CA">
      <w:pPr>
        <w:pStyle w:val="Doc-text2"/>
      </w:pPr>
      <w:r>
        <w:t xml:space="preserve">Proposal 4: UE indicates the support of carrier phase positioning in LPP </w:t>
      </w:r>
      <w:proofErr w:type="spellStart"/>
      <w:r>
        <w:t>ProvideCapabilities</w:t>
      </w:r>
      <w:proofErr w:type="spellEnd"/>
      <w:r>
        <w:t xml:space="preserve"> message, and further includes the support of RSCP or RSCPD measurement.</w:t>
      </w:r>
    </w:p>
    <w:p w14:paraId="740E099E" w14:textId="77777777" w:rsidR="002049CA" w:rsidRDefault="002049CA" w:rsidP="002049CA">
      <w:pPr>
        <w:pStyle w:val="Doc-text2"/>
      </w:pPr>
      <w:r>
        <w:t xml:space="preserve">Proposal 5: The legacy LPP </w:t>
      </w:r>
      <w:proofErr w:type="spellStart"/>
      <w:r>
        <w:t>RequestLocationInformation</w:t>
      </w:r>
      <w:proofErr w:type="spellEnd"/>
      <w:r>
        <w:t xml:space="preserve"> and </w:t>
      </w:r>
      <w:proofErr w:type="spellStart"/>
      <w:r>
        <w:t>ProvideLocationInformation</w:t>
      </w:r>
      <w:proofErr w:type="spellEnd"/>
      <w:r>
        <w:t xml:space="preserve"> message for time-based positioning are enhanced to carry the CPP measurement configuration and CPP measurement reporting.</w:t>
      </w:r>
    </w:p>
    <w:p w14:paraId="5993FA04" w14:textId="77777777" w:rsidR="002049CA" w:rsidRDefault="002049CA" w:rsidP="002049CA">
      <w:pPr>
        <w:pStyle w:val="Doc-text2"/>
      </w:pPr>
      <w:r>
        <w:t xml:space="preserve">Proposal 6: For double differential CPP measurement, LMF indicates the time period of SRS transmission to the serving </w:t>
      </w:r>
      <w:proofErr w:type="spellStart"/>
      <w:r>
        <w:t>gNB</w:t>
      </w:r>
      <w:proofErr w:type="spellEnd"/>
      <w:r>
        <w:t xml:space="preserve"> of UE including target UE and PRU by enhancing current requested UL-SRS transmission characteristics information for UL positioning.</w:t>
      </w:r>
    </w:p>
    <w:p w14:paraId="1CEB62F7" w14:textId="77777777" w:rsidR="002049CA" w:rsidRDefault="002049CA" w:rsidP="002049CA">
      <w:pPr>
        <w:pStyle w:val="Doc-text2"/>
      </w:pPr>
      <w:r>
        <w:t>Proposal 7: For double differential CPP measurement, LMF indicates the time period for PRS measurement to target UE and PRU by LPP provide assistance data message.</w:t>
      </w:r>
    </w:p>
    <w:p w14:paraId="0D406CB5" w14:textId="77777777" w:rsidR="002049CA" w:rsidRDefault="002049CA" w:rsidP="002049CA">
      <w:pPr>
        <w:pStyle w:val="Doc-text2"/>
      </w:pPr>
    </w:p>
    <w:p w14:paraId="7B972076" w14:textId="77777777" w:rsidR="002049CA" w:rsidRDefault="002049CA" w:rsidP="002049CA">
      <w:pPr>
        <w:pStyle w:val="Doc-text2"/>
      </w:pPr>
      <w:r>
        <w:t>PRS/SRS bandwidth aggregation:</w:t>
      </w:r>
    </w:p>
    <w:p w14:paraId="6FC53E5C" w14:textId="77777777" w:rsidR="002049CA" w:rsidRDefault="002049CA" w:rsidP="002049CA">
      <w:pPr>
        <w:pStyle w:val="Doc-text2"/>
      </w:pPr>
      <w:r>
        <w:t>Proposal 8: For DL PRS bandwidth aggregation across PFLs, RAN2 to consider following signalling enhancements:</w:t>
      </w:r>
    </w:p>
    <w:p w14:paraId="7CF6340C" w14:textId="77777777" w:rsidR="002049CA" w:rsidRDefault="002049CA" w:rsidP="002049CA">
      <w:pPr>
        <w:pStyle w:val="Doc-text2"/>
      </w:pPr>
      <w:r>
        <w:t>−</w:t>
      </w:r>
      <w:r>
        <w:tab/>
        <w:t xml:space="preserve">Include the joint measurement indication and the aggregated PRSs resource PRS sets IDs across PFLs in LPP </w:t>
      </w:r>
      <w:proofErr w:type="spellStart"/>
      <w:r>
        <w:t>RequestLocationInformation</w:t>
      </w:r>
      <w:proofErr w:type="spellEnd"/>
      <w:r>
        <w:t xml:space="preserve"> message. </w:t>
      </w:r>
    </w:p>
    <w:p w14:paraId="0C37AE78" w14:textId="77777777" w:rsidR="002049CA" w:rsidRDefault="002049CA" w:rsidP="002049CA">
      <w:pPr>
        <w:pStyle w:val="Doc-text2"/>
      </w:pPr>
      <w:r>
        <w:t>−</w:t>
      </w:r>
      <w:r>
        <w:tab/>
        <w:t xml:space="preserve">Include the PFL aggregation indication and the aggregated measurement results with PRS resource sets ID in LPP </w:t>
      </w:r>
      <w:proofErr w:type="spellStart"/>
      <w:r>
        <w:t>ProvideLocationInformation</w:t>
      </w:r>
      <w:proofErr w:type="spellEnd"/>
      <w:r>
        <w:t xml:space="preserve"> message. </w:t>
      </w:r>
    </w:p>
    <w:p w14:paraId="4F2CD9AE" w14:textId="77777777" w:rsidR="002049CA" w:rsidRDefault="002049CA" w:rsidP="002049CA">
      <w:pPr>
        <w:pStyle w:val="Doc-text2"/>
      </w:pPr>
    </w:p>
    <w:p w14:paraId="06A7C8DF" w14:textId="77777777" w:rsidR="002049CA" w:rsidRDefault="002049CA" w:rsidP="002049CA">
      <w:pPr>
        <w:pStyle w:val="Doc-text2"/>
      </w:pPr>
      <w:r>
        <w:t>Discussion:</w:t>
      </w:r>
    </w:p>
    <w:p w14:paraId="6DD1D2A0" w14:textId="77777777" w:rsidR="002049CA" w:rsidRDefault="002049CA" w:rsidP="002049CA">
      <w:pPr>
        <w:pStyle w:val="Doc-text2"/>
      </w:pPr>
      <w:r>
        <w:t>ZTE think an additional message should be added: the Provide Assistance Data to indicate the PFL link per TRP.</w:t>
      </w:r>
    </w:p>
    <w:p w14:paraId="258A2622" w14:textId="77777777" w:rsidR="002049CA" w:rsidRDefault="002049CA" w:rsidP="002049CA">
      <w:pPr>
        <w:pStyle w:val="Doc-text2"/>
      </w:pPr>
      <w:r>
        <w:t>Qualcomm think this should come from the RAN1 parameter list and be implemented in the LPP CR.  Ericsson think we should align to RAN1 terminology.</w:t>
      </w:r>
    </w:p>
    <w:p w14:paraId="3FE5B04E" w14:textId="77777777" w:rsidR="002049CA" w:rsidRDefault="002049CA" w:rsidP="002049CA">
      <w:pPr>
        <w:pStyle w:val="Doc-text2"/>
      </w:pPr>
    </w:p>
    <w:p w14:paraId="69A984E3" w14:textId="77777777" w:rsidR="002049CA" w:rsidRDefault="002049CA" w:rsidP="002049CA">
      <w:pPr>
        <w:pStyle w:val="Doc-text2"/>
      </w:pPr>
      <w:r>
        <w:t xml:space="preserve">Proposal 9: For UL SRS bandwidth aggregation across two or three carriers, the signalling enhancement between </w:t>
      </w:r>
      <w:proofErr w:type="spellStart"/>
      <w:r>
        <w:t>gNB</w:t>
      </w:r>
      <w:proofErr w:type="spellEnd"/>
      <w:r>
        <w:t xml:space="preserve"> and LMF to support the bandwidth aggregation indication should be confirmed with RAN3.</w:t>
      </w:r>
    </w:p>
    <w:p w14:paraId="275BEF87" w14:textId="77777777" w:rsidR="002049CA" w:rsidRDefault="002049CA" w:rsidP="002049CA">
      <w:pPr>
        <w:pStyle w:val="Doc-text2"/>
      </w:pPr>
    </w:p>
    <w:p w14:paraId="0D00D993" w14:textId="77777777" w:rsidR="002049CA" w:rsidRDefault="002049CA" w:rsidP="002049CA">
      <w:pPr>
        <w:pStyle w:val="Doc-text2"/>
      </w:pPr>
      <w:r>
        <w:t>Discussion:</w:t>
      </w:r>
    </w:p>
    <w:p w14:paraId="74A79379" w14:textId="77777777" w:rsidR="002049CA" w:rsidRDefault="002049CA" w:rsidP="002049CA">
      <w:pPr>
        <w:pStyle w:val="Doc-text2"/>
      </w:pPr>
      <w:r>
        <w:t>ZTE think P9 is obvious and does not need to be agreed; they understand RAN3 are already designing the signalling.</w:t>
      </w:r>
    </w:p>
    <w:p w14:paraId="5BD17633" w14:textId="77777777" w:rsidR="002049CA" w:rsidRDefault="002049CA" w:rsidP="002049CA">
      <w:pPr>
        <w:pStyle w:val="Doc-text2"/>
      </w:pPr>
    </w:p>
    <w:p w14:paraId="0DB07C70" w14:textId="77777777" w:rsidR="002049CA" w:rsidRDefault="002049CA" w:rsidP="002049CA">
      <w:pPr>
        <w:pStyle w:val="Doc-text2"/>
      </w:pPr>
      <w:r>
        <w:t>On the related topic of MAC CE for activation/deactivation, ZTE think we need to discuss whether a new or legacy MAC CE is used.  Huawei do not see the need for a new one.</w:t>
      </w:r>
    </w:p>
    <w:p w14:paraId="46A29C78" w14:textId="77777777" w:rsidR="002049CA" w:rsidRDefault="002049CA" w:rsidP="002049CA">
      <w:pPr>
        <w:pStyle w:val="Doc-text2"/>
      </w:pPr>
      <w:r>
        <w:t>Ericsson would also like to avoid a new MAC CE, because the LCID is expensive.  They think the legacy should be able to handle it.</w:t>
      </w:r>
    </w:p>
    <w:p w14:paraId="675981E1" w14:textId="77777777" w:rsidR="002049CA" w:rsidRDefault="002049CA" w:rsidP="002049CA">
      <w:pPr>
        <w:pStyle w:val="Doc-text2"/>
      </w:pPr>
      <w:r>
        <w:t>Qualcomm think the question in the LS is not related to whether it is legacy or new, only to whether one MAC CE can do the job.</w:t>
      </w:r>
    </w:p>
    <w:p w14:paraId="6FD89038" w14:textId="77777777" w:rsidR="002049CA" w:rsidRDefault="002049CA" w:rsidP="002049CA">
      <w:pPr>
        <w:pStyle w:val="Doc-text2"/>
      </w:pPr>
      <w:r>
        <w:t>vivo think there is only one bit available in the legacy MAC CE, and it will not carry enough information.  Huawei and Qualcomm think it can still be used.</w:t>
      </w:r>
    </w:p>
    <w:p w14:paraId="62219B5E" w14:textId="77777777" w:rsidR="002049CA" w:rsidRDefault="002049CA" w:rsidP="002049CA">
      <w:pPr>
        <w:pStyle w:val="Doc-text2"/>
      </w:pPr>
    </w:p>
    <w:p w14:paraId="3E525C0F" w14:textId="77777777" w:rsidR="002049CA" w:rsidRDefault="002049CA" w:rsidP="002049CA">
      <w:pPr>
        <w:pStyle w:val="Doc-text2"/>
        <w:pBdr>
          <w:top w:val="single" w:sz="4" w:space="1" w:color="auto"/>
          <w:left w:val="single" w:sz="4" w:space="4" w:color="auto"/>
          <w:bottom w:val="single" w:sz="4" w:space="1" w:color="auto"/>
          <w:right w:val="single" w:sz="4" w:space="4" w:color="auto"/>
        </w:pBdr>
      </w:pPr>
      <w:r>
        <w:t>Agreements:</w:t>
      </w:r>
    </w:p>
    <w:p w14:paraId="78A28F67" w14:textId="77777777" w:rsidR="002049CA" w:rsidRDefault="002049CA" w:rsidP="002049CA">
      <w:pPr>
        <w:pStyle w:val="Doc-text2"/>
        <w:pBdr>
          <w:top w:val="single" w:sz="4" w:space="1" w:color="auto"/>
          <w:left w:val="single" w:sz="4" w:space="4" w:color="auto"/>
          <w:bottom w:val="single" w:sz="4" w:space="1" w:color="auto"/>
          <w:right w:val="single" w:sz="4" w:space="4" w:color="auto"/>
        </w:pBdr>
      </w:pPr>
      <w:r>
        <w:t>For DL PRS bandwidth aggregation across PFLs, RAN2 to consider following signalling enhancements (subject to the details of the RAN1 parameter list):</w:t>
      </w:r>
    </w:p>
    <w:p w14:paraId="0F644819" w14:textId="77777777" w:rsidR="002049CA" w:rsidRDefault="002049CA" w:rsidP="002049CA">
      <w:pPr>
        <w:pStyle w:val="Doc-text2"/>
        <w:pBdr>
          <w:top w:val="single" w:sz="4" w:space="1" w:color="auto"/>
          <w:left w:val="single" w:sz="4" w:space="4" w:color="auto"/>
          <w:bottom w:val="single" w:sz="4" w:space="1" w:color="auto"/>
          <w:right w:val="single" w:sz="4" w:space="4" w:color="auto"/>
        </w:pBdr>
      </w:pPr>
      <w:r>
        <w:t>−</w:t>
      </w:r>
      <w:r>
        <w:tab/>
        <w:t xml:space="preserve">Include the joint measurement indication and the aggregated PRSs resource PRS sets IDs across PFLs in LPP </w:t>
      </w:r>
      <w:proofErr w:type="spellStart"/>
      <w:r>
        <w:t>RequestLocationInformation</w:t>
      </w:r>
      <w:proofErr w:type="spellEnd"/>
      <w:r>
        <w:t xml:space="preserve"> and </w:t>
      </w:r>
      <w:proofErr w:type="spellStart"/>
      <w:r>
        <w:t>ProvideAssistanceData</w:t>
      </w:r>
      <w:proofErr w:type="spellEnd"/>
      <w:r>
        <w:t xml:space="preserve"> messages. </w:t>
      </w:r>
    </w:p>
    <w:p w14:paraId="152EAD4B" w14:textId="77777777" w:rsidR="002049CA" w:rsidRDefault="002049CA" w:rsidP="002049CA">
      <w:pPr>
        <w:pStyle w:val="Doc-text2"/>
        <w:pBdr>
          <w:top w:val="single" w:sz="4" w:space="1" w:color="auto"/>
          <w:left w:val="single" w:sz="4" w:space="4" w:color="auto"/>
          <w:bottom w:val="single" w:sz="4" w:space="1" w:color="auto"/>
          <w:right w:val="single" w:sz="4" w:space="4" w:color="auto"/>
        </w:pBdr>
      </w:pPr>
      <w:r>
        <w:t>−</w:t>
      </w:r>
      <w:r>
        <w:tab/>
        <w:t xml:space="preserve">Include the PFL aggregation indication and the aggregated measurement results with PRS resource sets ID in LPP </w:t>
      </w:r>
      <w:proofErr w:type="spellStart"/>
      <w:r>
        <w:t>ProvideLocationInformation</w:t>
      </w:r>
      <w:proofErr w:type="spellEnd"/>
      <w:r>
        <w:t xml:space="preserve"> message. </w:t>
      </w:r>
    </w:p>
    <w:p w14:paraId="3ABAD14A" w14:textId="77777777" w:rsidR="002049CA" w:rsidRDefault="002049CA" w:rsidP="002049CA">
      <w:pPr>
        <w:pStyle w:val="Doc-text2"/>
        <w:pBdr>
          <w:top w:val="single" w:sz="4" w:space="1" w:color="auto"/>
          <w:left w:val="single" w:sz="4" w:space="4" w:color="auto"/>
          <w:bottom w:val="single" w:sz="4" w:space="1" w:color="auto"/>
          <w:right w:val="single" w:sz="4" w:space="4" w:color="auto"/>
        </w:pBdr>
      </w:pPr>
      <w:r>
        <w:t>For activation/deactivation of aggregated SRS across two or three carriers, a single MAC CE is used.  FFS if it can be a legacy MAC CE or a new one is needed.</w:t>
      </w:r>
    </w:p>
    <w:p w14:paraId="2BFBE2D2" w14:textId="77777777" w:rsidR="002049CA" w:rsidRDefault="002049CA" w:rsidP="002049CA">
      <w:pPr>
        <w:pStyle w:val="Doc-text2"/>
      </w:pPr>
    </w:p>
    <w:p w14:paraId="561C6E06" w14:textId="77777777" w:rsidR="00016828" w:rsidRPr="00E91929" w:rsidRDefault="00016828" w:rsidP="002049CA">
      <w:pPr>
        <w:pStyle w:val="Doc-text2"/>
      </w:pPr>
    </w:p>
    <w:p w14:paraId="260258B2" w14:textId="77777777" w:rsidR="002049CA" w:rsidRDefault="002049CA" w:rsidP="002049CA">
      <w:pPr>
        <w:pStyle w:val="EmailDiscussion"/>
        <w:overflowPunct/>
        <w:autoSpaceDE/>
        <w:autoSpaceDN/>
        <w:adjustRightInd/>
        <w:ind w:left="1619" w:hanging="360"/>
        <w:textAlignment w:val="auto"/>
      </w:pPr>
      <w:r>
        <w:lastRenderedPageBreak/>
        <w:t>[Post123][402][POS] RAN2 impact of RAN1-led positioning objectives (Nokia)</w:t>
      </w:r>
    </w:p>
    <w:p w14:paraId="43116614" w14:textId="77777777" w:rsidR="002049CA" w:rsidRDefault="002049CA" w:rsidP="002049CA">
      <w:pPr>
        <w:pStyle w:val="EmailDiscussion2"/>
      </w:pPr>
      <w:r>
        <w:tab/>
        <w:t xml:space="preserve">Scope: Analyse the expected RAN2 impact of the objectives on </w:t>
      </w:r>
      <w:proofErr w:type="spellStart"/>
      <w:r>
        <w:t>RedCap</w:t>
      </w:r>
      <w:proofErr w:type="spellEnd"/>
      <w:r>
        <w:t xml:space="preserve"> positioning, carrier phase positioning, and bandwidth aggregation for positioning, and develop a way forward for next meeting.</w:t>
      </w:r>
    </w:p>
    <w:p w14:paraId="0D85D6B3" w14:textId="77777777" w:rsidR="002049CA" w:rsidRDefault="002049CA" w:rsidP="002049CA">
      <w:pPr>
        <w:pStyle w:val="EmailDiscussion2"/>
      </w:pPr>
      <w:r>
        <w:tab/>
        <w:t xml:space="preserve">Intended outcome: Report to next </w:t>
      </w:r>
      <w:proofErr w:type="spellStart"/>
      <w:r>
        <w:t>meetin</w:t>
      </w:r>
      <w:proofErr w:type="spellEnd"/>
    </w:p>
    <w:p w14:paraId="628A44CD" w14:textId="77777777" w:rsidR="002049CA" w:rsidRDefault="002049CA" w:rsidP="002049CA">
      <w:pPr>
        <w:pStyle w:val="EmailDiscussion2"/>
      </w:pPr>
      <w:r>
        <w:tab/>
        <w:t>Deadline: Long</w:t>
      </w:r>
    </w:p>
    <w:p w14:paraId="6D7E5A04" w14:textId="77777777" w:rsidR="002049CA" w:rsidRDefault="002049CA" w:rsidP="002049CA">
      <w:pPr>
        <w:pStyle w:val="EmailDiscussion2"/>
      </w:pPr>
    </w:p>
    <w:p w14:paraId="23503AB9" w14:textId="77777777" w:rsidR="002049CA" w:rsidRPr="006B0E50" w:rsidRDefault="002049CA" w:rsidP="002049CA">
      <w:pPr>
        <w:pStyle w:val="Doc-text2"/>
      </w:pPr>
    </w:p>
    <w:p w14:paraId="57E99B01" w14:textId="77777777" w:rsidR="002049CA" w:rsidRPr="006B0E50" w:rsidRDefault="002049CA" w:rsidP="002049CA">
      <w:pPr>
        <w:pStyle w:val="Doc-text2"/>
      </w:pPr>
    </w:p>
    <w:p w14:paraId="37EC605D" w14:textId="77777777" w:rsidR="002049CA" w:rsidRDefault="002049CA" w:rsidP="002049CA">
      <w:pPr>
        <w:pStyle w:val="Comments"/>
      </w:pPr>
      <w:r>
        <w:t>P2/P3/P4 provided for reference in discussion of the previous document (cf. P6/P7 above)</w:t>
      </w:r>
    </w:p>
    <w:p w14:paraId="023991F3" w14:textId="3B1090C1" w:rsidR="002049CA" w:rsidRDefault="002049CA" w:rsidP="002049CA">
      <w:pPr>
        <w:pStyle w:val="Doc-title"/>
      </w:pPr>
      <w:r w:rsidRPr="002625AA">
        <w:t>R2-2307395</w:t>
      </w:r>
      <w:r>
        <w:tab/>
        <w:t>Discussion on carrier phase positioning, bandwidth aggregation for positioning and Redcap positioning</w:t>
      </w:r>
      <w:r>
        <w:tab/>
        <w:t>CATT</w:t>
      </w:r>
      <w:r>
        <w:tab/>
        <w:t>discussion</w:t>
      </w:r>
      <w:r>
        <w:tab/>
        <w:t>Rel-18</w:t>
      </w:r>
      <w:r>
        <w:tab/>
        <w:t>NR_pos_enh2</w:t>
      </w:r>
    </w:p>
    <w:p w14:paraId="75A0D9A9" w14:textId="77777777" w:rsidR="002049CA" w:rsidRDefault="002049CA" w:rsidP="002049CA">
      <w:pPr>
        <w:pStyle w:val="Doc-text2"/>
      </w:pPr>
    </w:p>
    <w:p w14:paraId="36CB260D" w14:textId="77777777" w:rsidR="002049CA" w:rsidRDefault="002049CA" w:rsidP="002049CA">
      <w:pPr>
        <w:pStyle w:val="Doc-text2"/>
      </w:pPr>
      <w:r>
        <w:t xml:space="preserve">Proposal 2: To enable simultaneous transmission of UL SRS and measurement of target UE and a PRU which are agreed in RAN1, there are impacts on RRC and </w:t>
      </w:r>
      <w:proofErr w:type="spellStart"/>
      <w:r>
        <w:t>NRPPa</w:t>
      </w:r>
      <w:proofErr w:type="spellEnd"/>
      <w:r>
        <w:t>, including:</w:t>
      </w:r>
    </w:p>
    <w:p w14:paraId="2A7FA2A8" w14:textId="77777777" w:rsidR="002049CA" w:rsidRDefault="002049CA" w:rsidP="002049CA">
      <w:pPr>
        <w:pStyle w:val="Doc-text2"/>
      </w:pPr>
      <w:r>
        <w:t xml:space="preserve">-RRC: </w:t>
      </w:r>
      <w:proofErr w:type="spellStart"/>
      <w:r>
        <w:t>gNB</w:t>
      </w:r>
      <w:proofErr w:type="spellEnd"/>
      <w:r>
        <w:t xml:space="preserve"> configure the transmission of the UL SRS resources within indicated time window(s);</w:t>
      </w:r>
    </w:p>
    <w:p w14:paraId="7D8FCA04" w14:textId="77777777" w:rsidR="002049CA" w:rsidRDefault="002049CA" w:rsidP="002049CA">
      <w:pPr>
        <w:pStyle w:val="Doc-text2"/>
      </w:pPr>
      <w:r>
        <w:t>-</w:t>
      </w:r>
      <w:proofErr w:type="spellStart"/>
      <w:r>
        <w:t>NRPPa</w:t>
      </w:r>
      <w:proofErr w:type="spellEnd"/>
      <w:r>
        <w:t xml:space="preserve">: LMF request serving </w:t>
      </w:r>
      <w:proofErr w:type="spellStart"/>
      <w:r>
        <w:t>gNB</w:t>
      </w:r>
      <w:proofErr w:type="spellEnd"/>
      <w:r>
        <w:t xml:space="preserve"> of a UE to configure the transmission time window(s). LMF request the serving </w:t>
      </w:r>
      <w:proofErr w:type="spellStart"/>
      <w:r>
        <w:t>gNB</w:t>
      </w:r>
      <w:proofErr w:type="spellEnd"/>
      <w:r>
        <w:t xml:space="preserve"> and </w:t>
      </w:r>
      <w:proofErr w:type="spellStart"/>
      <w:r>
        <w:t>neighboring</w:t>
      </w:r>
      <w:proofErr w:type="spellEnd"/>
      <w:r>
        <w:t xml:space="preserve"> </w:t>
      </w:r>
      <w:proofErr w:type="spellStart"/>
      <w:r>
        <w:t>gNBs</w:t>
      </w:r>
      <w:proofErr w:type="spellEnd"/>
      <w:r>
        <w:t xml:space="preserve"> of the UE to measure the UL SRS resources from the UE within indicated time window(s).</w:t>
      </w:r>
    </w:p>
    <w:p w14:paraId="1045E422" w14:textId="77777777" w:rsidR="002049CA" w:rsidRDefault="002049CA" w:rsidP="002049CA">
      <w:pPr>
        <w:pStyle w:val="Doc-text2"/>
      </w:pPr>
      <w:r>
        <w:t xml:space="preserve">Proposal 3: To enable simultaneous measurements on same DL PRS by a target UE and a PRU which are agreed in RAN1, there are impacts on LPP: LMF request the UEs to perform measurements within indicated time window(s). </w:t>
      </w:r>
    </w:p>
    <w:p w14:paraId="644D9662" w14:textId="77777777" w:rsidR="002049CA" w:rsidRPr="00253992" w:rsidRDefault="002049CA" w:rsidP="002049CA">
      <w:pPr>
        <w:pStyle w:val="Doc-text2"/>
      </w:pPr>
      <w:r>
        <w:t>Proposal 4: RAN2 to provide assistance data which is DL carrier phase measurement reported by a PRU to a target UE for UE-based carrier phase positioning which is agreed in RAN1.</w:t>
      </w:r>
    </w:p>
    <w:p w14:paraId="0F8F29FC" w14:textId="77777777" w:rsidR="002049CA" w:rsidRPr="00253992" w:rsidRDefault="002049CA" w:rsidP="002049CA">
      <w:pPr>
        <w:pStyle w:val="Doc-text2"/>
      </w:pPr>
    </w:p>
    <w:p w14:paraId="024A701C" w14:textId="47845653" w:rsidR="002049CA" w:rsidRDefault="002049CA" w:rsidP="002049CA">
      <w:pPr>
        <w:pStyle w:val="Doc-title"/>
      </w:pPr>
      <w:r w:rsidRPr="002625AA">
        <w:t>R2-2307429</w:t>
      </w:r>
      <w:r>
        <w:tab/>
        <w:t>RAN2-related issues about bandwidth aggregation</w:t>
      </w:r>
      <w:r>
        <w:tab/>
        <w:t>vivo</w:t>
      </w:r>
      <w:r>
        <w:tab/>
        <w:t>discussion</w:t>
      </w:r>
      <w:r>
        <w:tab/>
        <w:t>Rel-18</w:t>
      </w:r>
      <w:r>
        <w:tab/>
        <w:t>FS_NR_pos_enh2</w:t>
      </w:r>
    </w:p>
    <w:p w14:paraId="7CBB8130" w14:textId="2D8758A1" w:rsidR="002049CA" w:rsidRDefault="002049CA" w:rsidP="002049CA">
      <w:pPr>
        <w:pStyle w:val="Doc-title"/>
      </w:pPr>
      <w:r w:rsidRPr="002625AA">
        <w:t>R2-2307455</w:t>
      </w:r>
      <w:r>
        <w:tab/>
        <w:t>Discussion on RAN1 led positioning topics</w:t>
      </w:r>
      <w:r>
        <w:tab/>
        <w:t>Huawei, HiSilicon</w:t>
      </w:r>
      <w:r>
        <w:tab/>
        <w:t>discussion</w:t>
      </w:r>
    </w:p>
    <w:p w14:paraId="40581649" w14:textId="37C73208" w:rsidR="002049CA" w:rsidRDefault="002049CA" w:rsidP="002049CA">
      <w:pPr>
        <w:pStyle w:val="Doc-title"/>
      </w:pPr>
      <w:r w:rsidRPr="002625AA">
        <w:t>R2-2307666</w:t>
      </w:r>
      <w:r>
        <w:tab/>
        <w:t>Considerations on other RAN1 led items</w:t>
      </w:r>
      <w:r>
        <w:tab/>
        <w:t>Intel Corporation</w:t>
      </w:r>
      <w:r>
        <w:tab/>
        <w:t>discussion</w:t>
      </w:r>
      <w:r>
        <w:tab/>
        <w:t>Rel-18</w:t>
      </w:r>
      <w:r>
        <w:tab/>
        <w:t>NR_pos_enh2</w:t>
      </w:r>
    </w:p>
    <w:p w14:paraId="0E5BC511" w14:textId="1180B252" w:rsidR="002049CA" w:rsidRDefault="002049CA" w:rsidP="002049CA">
      <w:pPr>
        <w:pStyle w:val="Doc-title"/>
      </w:pPr>
      <w:r w:rsidRPr="002625AA">
        <w:t>R2-2307827</w:t>
      </w:r>
      <w:r>
        <w:tab/>
        <w:t>On-demand PRS with bandwidth aggregation</w:t>
      </w:r>
      <w:r>
        <w:tab/>
        <w:t>Apple</w:t>
      </w:r>
      <w:r>
        <w:tab/>
        <w:t>discussion</w:t>
      </w:r>
      <w:r>
        <w:tab/>
        <w:t>NR_pos_enh2</w:t>
      </w:r>
    </w:p>
    <w:p w14:paraId="71A3C8C8" w14:textId="61A2A05E" w:rsidR="002049CA" w:rsidRDefault="002049CA" w:rsidP="002049CA">
      <w:pPr>
        <w:pStyle w:val="Doc-title"/>
      </w:pPr>
      <w:r w:rsidRPr="002625AA">
        <w:t>R2-2308137</w:t>
      </w:r>
      <w:r>
        <w:tab/>
        <w:t>Discussion on BW aggregation and RedCap positioning</w:t>
      </w:r>
      <w:r>
        <w:tab/>
        <w:t>ZTE Corporation</w:t>
      </w:r>
      <w:r>
        <w:tab/>
        <w:t>discussion</w:t>
      </w:r>
      <w:r>
        <w:tab/>
        <w:t>Rel-18</w:t>
      </w:r>
      <w:r>
        <w:tab/>
        <w:t>NR_pos_enh2</w:t>
      </w:r>
    </w:p>
    <w:p w14:paraId="335A95EC" w14:textId="24A9865F" w:rsidR="002049CA" w:rsidRDefault="002049CA" w:rsidP="002049CA">
      <w:pPr>
        <w:pStyle w:val="Doc-title"/>
      </w:pPr>
      <w:r w:rsidRPr="002625AA">
        <w:t>R2-2308174</w:t>
      </w:r>
      <w:r>
        <w:tab/>
        <w:t>Discussion on Frequency hopping for Positioning for RedCap Ues</w:t>
      </w:r>
      <w:r>
        <w:tab/>
        <w:t>Sony</w:t>
      </w:r>
      <w:r>
        <w:tab/>
        <w:t>discussion</w:t>
      </w:r>
      <w:r>
        <w:tab/>
        <w:t>Rel-18</w:t>
      </w:r>
      <w:r>
        <w:tab/>
        <w:t>FS_NR_pos_enh2</w:t>
      </w:r>
    </w:p>
    <w:p w14:paraId="35363C8D" w14:textId="529F7476" w:rsidR="002049CA" w:rsidRDefault="002049CA" w:rsidP="002049CA">
      <w:pPr>
        <w:pStyle w:val="Doc-title"/>
      </w:pPr>
      <w:r w:rsidRPr="002625AA">
        <w:t>R2-2308262</w:t>
      </w:r>
      <w:r>
        <w:tab/>
        <w:t>Discussion on RedCap positioning, carrier phase positioning and bandwidth aggregation for positioning</w:t>
      </w:r>
      <w:r>
        <w:tab/>
        <w:t>Xiaomi</w:t>
      </w:r>
      <w:r>
        <w:tab/>
        <w:t>discussion</w:t>
      </w:r>
    </w:p>
    <w:p w14:paraId="7CBDC170" w14:textId="325945F8" w:rsidR="002049CA" w:rsidRDefault="002049CA" w:rsidP="002049CA">
      <w:pPr>
        <w:pStyle w:val="Doc-title"/>
      </w:pPr>
      <w:r w:rsidRPr="002625AA">
        <w:t>R2-2308399</w:t>
      </w:r>
      <w:r>
        <w:tab/>
        <w:t>Configuration Enhancements for DL-PRS Aggregation</w:t>
      </w:r>
      <w:r>
        <w:tab/>
        <w:t>Qualcomm Incorporated</w:t>
      </w:r>
      <w:r>
        <w:tab/>
        <w:t>discussion</w:t>
      </w:r>
    </w:p>
    <w:p w14:paraId="16B2EC30" w14:textId="0414950E" w:rsidR="002049CA" w:rsidRDefault="002049CA" w:rsidP="002049CA">
      <w:pPr>
        <w:pStyle w:val="Doc-title"/>
      </w:pPr>
      <w:r w:rsidRPr="002625AA">
        <w:t>R2-2308483</w:t>
      </w:r>
      <w:r>
        <w:tab/>
        <w:t>Discussion based upon RAN1 agreements on CPP, RedCap, Bandwidth aggregation</w:t>
      </w:r>
      <w:r>
        <w:tab/>
        <w:t>Ericsson</w:t>
      </w:r>
      <w:r>
        <w:tab/>
        <w:t>discussion</w:t>
      </w:r>
      <w:r>
        <w:tab/>
        <w:t>Rel-18</w:t>
      </w:r>
    </w:p>
    <w:p w14:paraId="691BA2B6" w14:textId="52A628EA" w:rsidR="002049CA" w:rsidRDefault="002049CA" w:rsidP="002049CA">
      <w:pPr>
        <w:pStyle w:val="Doc-title"/>
      </w:pPr>
      <w:r w:rsidRPr="002625AA">
        <w:t>R2-2308619</w:t>
      </w:r>
      <w:r>
        <w:tab/>
        <w:t>Discussion on positioning for RedCap positioning, carrier phase positioning, and bandwidth aggregation for positioning</w:t>
      </w:r>
      <w:r>
        <w:tab/>
        <w:t>InterDigital, Inc.</w:t>
      </w:r>
      <w:r>
        <w:tab/>
        <w:t>discussion</w:t>
      </w:r>
      <w:r>
        <w:tab/>
        <w:t>Rel-18</w:t>
      </w:r>
    </w:p>
    <w:p w14:paraId="643DFF93" w14:textId="20E04A80" w:rsidR="002049CA" w:rsidRDefault="002049CA" w:rsidP="002049CA">
      <w:pPr>
        <w:pStyle w:val="Doc-title"/>
      </w:pPr>
      <w:r w:rsidRPr="002625AA">
        <w:t>R2-2308761</w:t>
      </w:r>
      <w:r>
        <w:tab/>
        <w:t>Assessment of impact of carrier phase positioning on higher layer protocols</w:t>
      </w:r>
      <w:r>
        <w:tab/>
        <w:t>Nokia, Nokia Shanghai Bell</w:t>
      </w:r>
      <w:r>
        <w:tab/>
        <w:t>discussion</w:t>
      </w:r>
      <w:r>
        <w:tab/>
        <w:t>Rel-18</w:t>
      </w:r>
      <w:r>
        <w:tab/>
        <w:t>NR_pos_enh2-Core]</w:t>
      </w:r>
    </w:p>
    <w:p w14:paraId="398293FA" w14:textId="77777777" w:rsidR="002049CA" w:rsidRPr="006A7A91" w:rsidRDefault="002049CA" w:rsidP="002049CA">
      <w:pPr>
        <w:pStyle w:val="Doc-text2"/>
      </w:pPr>
    </w:p>
    <w:p w14:paraId="32E2ECBF" w14:textId="77777777" w:rsidR="00B5792C" w:rsidRDefault="00B5792C" w:rsidP="00B5792C">
      <w:pPr>
        <w:pStyle w:val="Heading2"/>
      </w:pPr>
      <w:bookmarkStart w:id="290" w:name="_Toc147644925"/>
      <w:r>
        <w:t>7.3</w:t>
      </w:r>
      <w:r>
        <w:tab/>
        <w:t>Network energy savings for NR</w:t>
      </w:r>
      <w:bookmarkEnd w:id="290"/>
    </w:p>
    <w:p w14:paraId="46A12318" w14:textId="77777777" w:rsidR="00B5792C" w:rsidRDefault="00B5792C" w:rsidP="00B5792C">
      <w:pPr>
        <w:pStyle w:val="Comments"/>
      </w:pPr>
      <w:r>
        <w:t>(Netw_Energy_NR -Core; leading WG: RAN1; REL-18; WID: RP-223540)</w:t>
      </w:r>
    </w:p>
    <w:p w14:paraId="2ECC230A" w14:textId="77777777" w:rsidR="00B5792C" w:rsidRDefault="00B5792C" w:rsidP="00B5792C">
      <w:pPr>
        <w:pStyle w:val="Comments"/>
      </w:pPr>
      <w:r>
        <w:t>Time budget: 1 TU</w:t>
      </w:r>
    </w:p>
    <w:p w14:paraId="68690FDF" w14:textId="77777777" w:rsidR="00B5792C" w:rsidRDefault="00B5792C" w:rsidP="00B5792C">
      <w:pPr>
        <w:pStyle w:val="Comments"/>
      </w:pPr>
      <w:r>
        <w:t xml:space="preserve">Tdoc Limitation: 4 tdocs </w:t>
      </w:r>
    </w:p>
    <w:p w14:paraId="7BCF364D" w14:textId="77777777" w:rsidR="002049CA" w:rsidRDefault="002049CA" w:rsidP="002049CA">
      <w:pPr>
        <w:pStyle w:val="Heading3"/>
      </w:pPr>
      <w:bookmarkStart w:id="291" w:name="_Toc147644926"/>
      <w:r>
        <w:t>7.3.1</w:t>
      </w:r>
      <w:r>
        <w:tab/>
        <w:t>Organizational</w:t>
      </w:r>
      <w:bookmarkEnd w:id="291"/>
    </w:p>
    <w:p w14:paraId="57632B2C" w14:textId="77777777" w:rsidR="002049CA" w:rsidRDefault="002049CA" w:rsidP="002049CA">
      <w:pPr>
        <w:pStyle w:val="Comments"/>
      </w:pPr>
      <w:r>
        <w:t>LS, workplan, email discussion etc</w:t>
      </w:r>
    </w:p>
    <w:p w14:paraId="127C12ED" w14:textId="77777777" w:rsidR="002049CA" w:rsidRPr="008C68F0" w:rsidRDefault="002049CA" w:rsidP="002049CA">
      <w:pPr>
        <w:pStyle w:val="Comments"/>
      </w:pPr>
      <w:r w:rsidRPr="008C68F0">
        <w:t>Expected inputs: running CRs for the following: 38.300 [Ericsson], 38.331 [Huawei], 38.321 [InterDigital]</w:t>
      </w:r>
    </w:p>
    <w:p w14:paraId="3CEEBCB4" w14:textId="77777777" w:rsidR="002049CA" w:rsidRDefault="002049CA" w:rsidP="002049CA">
      <w:pPr>
        <w:pStyle w:val="Comments"/>
      </w:pPr>
      <w:r w:rsidRPr="008C68F0">
        <w:t>Expected inputs after more agreements are made: 38.304 [Apple] (if needed), 38.306 [Vivo]</w:t>
      </w:r>
    </w:p>
    <w:p w14:paraId="2DCA1E7B" w14:textId="1EE30BA6" w:rsidR="002049CA" w:rsidRDefault="002049CA" w:rsidP="002049CA">
      <w:pPr>
        <w:pStyle w:val="Doc-title"/>
      </w:pPr>
      <w:r w:rsidRPr="002625AA">
        <w:t>R2-2307017</w:t>
      </w:r>
      <w:r>
        <w:tab/>
        <w:t>Reply LS on Cell DTX/DRX activation/deactivation (R1-2306246; contact: Huawei, Intel)</w:t>
      </w:r>
      <w:r>
        <w:tab/>
        <w:t>RAN1</w:t>
      </w:r>
      <w:r>
        <w:tab/>
        <w:t>LS in</w:t>
      </w:r>
      <w:r>
        <w:tab/>
        <w:t>Rel-18</w:t>
      </w:r>
      <w:r>
        <w:tab/>
        <w:t>Netw_Energy_NR-Core</w:t>
      </w:r>
      <w:r>
        <w:tab/>
        <w:t>To:RAN2</w:t>
      </w:r>
      <w:r>
        <w:tab/>
        <w:t>Cc:RAN3</w:t>
      </w:r>
    </w:p>
    <w:p w14:paraId="3E002D66" w14:textId="77777777" w:rsidR="002049CA" w:rsidRPr="0000580F" w:rsidRDefault="002049CA" w:rsidP="002049CA">
      <w:pPr>
        <w:pStyle w:val="Doc-text2"/>
      </w:pPr>
      <w:r>
        <w:lastRenderedPageBreak/>
        <w:t>=&gt;</w:t>
      </w:r>
      <w:r>
        <w:tab/>
        <w:t>Noted</w:t>
      </w:r>
    </w:p>
    <w:p w14:paraId="27DA7E4B" w14:textId="698E2CCD" w:rsidR="002049CA" w:rsidRDefault="002049CA" w:rsidP="002049CA">
      <w:pPr>
        <w:pStyle w:val="Doc-title"/>
      </w:pPr>
      <w:r w:rsidRPr="002625AA">
        <w:t>R2-2307053</w:t>
      </w:r>
      <w:r>
        <w:tab/>
        <w:t>Reply LS on 3GPP work on Energy Efficiency (S1-231805; contact: Nokia)</w:t>
      </w:r>
      <w:r>
        <w:tab/>
        <w:t>SA1</w:t>
      </w:r>
      <w:r>
        <w:tab/>
        <w:t>LS in</w:t>
      </w:r>
      <w:r>
        <w:tab/>
        <w:t>Rel-18</w:t>
      </w:r>
      <w:r>
        <w:tab/>
        <w:t>EE5GPLUS_Ph2</w:t>
      </w:r>
      <w:r>
        <w:tab/>
        <w:t>To:SA5</w:t>
      </w:r>
      <w:r>
        <w:tab/>
        <w:t>Cc:SA, RAN, CT, SA1, SA2, SA3, SA4, SA6, RAN1, RAN2, RAN3, RAN4, CT3, CT4</w:t>
      </w:r>
    </w:p>
    <w:p w14:paraId="042BCDBB" w14:textId="77777777" w:rsidR="002049CA" w:rsidRDefault="002049CA" w:rsidP="002049CA">
      <w:pPr>
        <w:pStyle w:val="Doc-text2"/>
      </w:pPr>
      <w:r>
        <w:t>=&gt;</w:t>
      </w:r>
      <w:r>
        <w:tab/>
        <w:t>Noted</w:t>
      </w:r>
    </w:p>
    <w:p w14:paraId="1F80212E" w14:textId="77777777" w:rsidR="002049CA" w:rsidRPr="00D2337A" w:rsidRDefault="002049CA" w:rsidP="002049CA">
      <w:pPr>
        <w:pStyle w:val="Doc-text2"/>
      </w:pPr>
    </w:p>
    <w:p w14:paraId="11859591" w14:textId="12915FC0" w:rsidR="002049CA" w:rsidRDefault="002049CA" w:rsidP="002049CA">
      <w:pPr>
        <w:pStyle w:val="Doc-title"/>
      </w:pPr>
      <w:r w:rsidRPr="002625AA">
        <w:t>R2-2307063</w:t>
      </w:r>
      <w:r>
        <w:tab/>
        <w:t>Reply LS on the enhancements to restricting paging in a limited area (S2-2307984; contact: Qualcomm)</w:t>
      </w:r>
      <w:r>
        <w:tab/>
        <w:t>SA2</w:t>
      </w:r>
      <w:r>
        <w:tab/>
        <w:t>LS in</w:t>
      </w:r>
      <w:r>
        <w:tab/>
        <w:t>Rel-18</w:t>
      </w:r>
      <w:r>
        <w:tab/>
        <w:t>Netw_Energy_NR-Core</w:t>
      </w:r>
      <w:r>
        <w:tab/>
        <w:t>To:RAN3</w:t>
      </w:r>
      <w:r>
        <w:tab/>
        <w:t>Cc:RAN2</w:t>
      </w:r>
    </w:p>
    <w:p w14:paraId="4CC78376" w14:textId="77777777" w:rsidR="002049CA" w:rsidRDefault="002049CA" w:rsidP="002049CA">
      <w:pPr>
        <w:pStyle w:val="Doc-text2"/>
      </w:pPr>
      <w:r>
        <w:t>=&gt;</w:t>
      </w:r>
      <w:r>
        <w:tab/>
        <w:t>Noted</w:t>
      </w:r>
    </w:p>
    <w:p w14:paraId="1D0B3104" w14:textId="77777777" w:rsidR="002049CA" w:rsidRPr="00D2337A" w:rsidRDefault="002049CA" w:rsidP="002049CA">
      <w:pPr>
        <w:pStyle w:val="Doc-text2"/>
      </w:pPr>
    </w:p>
    <w:p w14:paraId="5164368D" w14:textId="77134E0C" w:rsidR="002049CA" w:rsidRDefault="002049CA" w:rsidP="002049CA">
      <w:pPr>
        <w:pStyle w:val="Doc-title"/>
      </w:pPr>
      <w:r w:rsidRPr="002625AA">
        <w:t>R2-2307073</w:t>
      </w:r>
      <w:r>
        <w:tab/>
        <w:t>LS on 3GPP work on Energy Efficiency (S4-231111; contact: Qualcomm)</w:t>
      </w:r>
      <w:r>
        <w:tab/>
        <w:t>SA4</w:t>
      </w:r>
      <w:r>
        <w:tab/>
        <w:t>LS in</w:t>
      </w:r>
      <w:r>
        <w:tab/>
        <w:t>Rel-18</w:t>
      </w:r>
      <w:r>
        <w:tab/>
        <w:t>EE5GPLUS_Ph2</w:t>
      </w:r>
      <w:r>
        <w:tab/>
        <w:t>To:SA5, SA, RAN, CT</w:t>
      </w:r>
      <w:r>
        <w:tab/>
        <w:t>Cc:SA1, SA2, SA3, SA6, RAN1, RAN2, RAN3, RAN4, CT1, CT3, CT4</w:t>
      </w:r>
    </w:p>
    <w:p w14:paraId="0C8D9FBC" w14:textId="77777777" w:rsidR="002049CA" w:rsidRDefault="002049CA" w:rsidP="002049CA">
      <w:pPr>
        <w:pStyle w:val="Doc-text2"/>
      </w:pPr>
      <w:r>
        <w:t>=&gt;</w:t>
      </w:r>
      <w:r>
        <w:tab/>
        <w:t>Noted</w:t>
      </w:r>
    </w:p>
    <w:p w14:paraId="3035A0FA" w14:textId="77777777" w:rsidR="002049CA" w:rsidRPr="009272D5" w:rsidRDefault="002049CA" w:rsidP="002049CA">
      <w:pPr>
        <w:pStyle w:val="Doc-text2"/>
      </w:pPr>
    </w:p>
    <w:p w14:paraId="146D5AB5" w14:textId="716E375F" w:rsidR="002049CA" w:rsidRDefault="002049CA" w:rsidP="002049CA">
      <w:pPr>
        <w:pStyle w:val="Doc-title"/>
      </w:pPr>
      <w:r w:rsidRPr="002625AA">
        <w:t>R2-2307528</w:t>
      </w:r>
      <w:r>
        <w:tab/>
        <w:t>Running 38.331 CR - Introduction of Network energy savings for NR</w:t>
      </w:r>
      <w:r>
        <w:tab/>
        <w:t>Huawei, HiSilicon</w:t>
      </w:r>
      <w:r>
        <w:tab/>
        <w:t>draftCR</w:t>
      </w:r>
      <w:r>
        <w:tab/>
        <w:t>Rel-18</w:t>
      </w:r>
      <w:r>
        <w:tab/>
        <w:t>38.331</w:t>
      </w:r>
      <w:r>
        <w:tab/>
        <w:t>17.5.0</w:t>
      </w:r>
      <w:r>
        <w:tab/>
        <w:t>Netw_Energy_NR-Core</w:t>
      </w:r>
    </w:p>
    <w:p w14:paraId="423D9AF6" w14:textId="77777777" w:rsidR="002049CA" w:rsidRDefault="002049CA" w:rsidP="002049CA">
      <w:pPr>
        <w:pStyle w:val="Doc-text2"/>
      </w:pPr>
      <w:r>
        <w:t>=&gt;</w:t>
      </w:r>
      <w:r>
        <w:tab/>
        <w:t xml:space="preserve">The CR is endorsed </w:t>
      </w:r>
    </w:p>
    <w:p w14:paraId="506E949A" w14:textId="77777777" w:rsidR="002049CA" w:rsidRPr="0064624F" w:rsidRDefault="002049CA" w:rsidP="002049CA">
      <w:pPr>
        <w:pStyle w:val="Doc-text2"/>
      </w:pPr>
    </w:p>
    <w:p w14:paraId="3D47AB7E" w14:textId="70C15F55" w:rsidR="002049CA" w:rsidRDefault="002049CA" w:rsidP="002049CA">
      <w:pPr>
        <w:pStyle w:val="Doc-title"/>
      </w:pPr>
      <w:r w:rsidRPr="002625AA">
        <w:t>R2-2308044</w:t>
      </w:r>
      <w:r>
        <w:tab/>
        <w:t>Work plan for NR network energy savings</w:t>
      </w:r>
      <w:r>
        <w:tab/>
        <w:t>Huawei, HiSilicon</w:t>
      </w:r>
      <w:r>
        <w:tab/>
        <w:t>discussion</w:t>
      </w:r>
      <w:r>
        <w:tab/>
        <w:t>Rel-18</w:t>
      </w:r>
      <w:r>
        <w:tab/>
        <w:t>Netw_Energy_NR-Core</w:t>
      </w:r>
    </w:p>
    <w:p w14:paraId="018AC88F" w14:textId="77777777" w:rsidR="002049CA" w:rsidRDefault="002049CA" w:rsidP="002049CA">
      <w:pPr>
        <w:pStyle w:val="Doc-text2"/>
      </w:pPr>
      <w:r>
        <w:t>=&gt;</w:t>
      </w:r>
      <w:r>
        <w:tab/>
        <w:t>Noted</w:t>
      </w:r>
    </w:p>
    <w:p w14:paraId="443CC9E0" w14:textId="77777777" w:rsidR="002049CA" w:rsidRPr="00154A34" w:rsidRDefault="002049CA" w:rsidP="002049CA">
      <w:pPr>
        <w:pStyle w:val="Doc-text2"/>
      </w:pPr>
    </w:p>
    <w:p w14:paraId="6B196B7E" w14:textId="6A36E85C" w:rsidR="002049CA" w:rsidRDefault="002049CA" w:rsidP="002049CA">
      <w:pPr>
        <w:pStyle w:val="Doc-title"/>
      </w:pPr>
      <w:r w:rsidRPr="002625AA">
        <w:t>R2-2308393</w:t>
      </w:r>
      <w:r>
        <w:tab/>
        <w:t>Running CR to 38.321 for Network Energy Savings</w:t>
      </w:r>
      <w:r>
        <w:tab/>
        <w:t>InterDigital</w:t>
      </w:r>
      <w:r>
        <w:tab/>
        <w:t>draftCR</w:t>
      </w:r>
      <w:r>
        <w:tab/>
        <w:t>Rel-18</w:t>
      </w:r>
      <w:r>
        <w:tab/>
        <w:t>38.321</w:t>
      </w:r>
      <w:r>
        <w:tab/>
        <w:t>17.5.0</w:t>
      </w:r>
      <w:r>
        <w:tab/>
        <w:t>Netw_Energy_NR-Core</w:t>
      </w:r>
    </w:p>
    <w:p w14:paraId="493DB343" w14:textId="77777777" w:rsidR="002049CA" w:rsidRDefault="002049CA" w:rsidP="002049CA">
      <w:pPr>
        <w:pStyle w:val="Doc-text2"/>
      </w:pPr>
      <w:r>
        <w:t>-</w:t>
      </w:r>
      <w:r>
        <w:tab/>
        <w:t>Interdigital indicates that we have to add PUSCH transmission during non-active time for dynamic grant</w:t>
      </w:r>
    </w:p>
    <w:p w14:paraId="5F130028" w14:textId="77777777" w:rsidR="002049CA" w:rsidRDefault="002049CA" w:rsidP="002049CA">
      <w:pPr>
        <w:pStyle w:val="Doc-text2"/>
      </w:pPr>
      <w:r>
        <w:t>-</w:t>
      </w:r>
      <w:r>
        <w:tab/>
        <w:t xml:space="preserve">LG thinks that we can have the behaviour in one section rather than spread over the different sections.   </w:t>
      </w:r>
      <w:proofErr w:type="spellStart"/>
      <w:r>
        <w:t>InterDigital</w:t>
      </w:r>
      <w:proofErr w:type="spellEnd"/>
      <w:r>
        <w:t xml:space="preserve"> indicates that it is possible but there are some cases like SR that can conflict.  </w:t>
      </w:r>
    </w:p>
    <w:p w14:paraId="76F9F12B" w14:textId="77777777" w:rsidR="002049CA" w:rsidRDefault="002049CA" w:rsidP="002049CA">
      <w:pPr>
        <w:pStyle w:val="Doc-text2"/>
      </w:pPr>
      <w:r>
        <w:t>-</w:t>
      </w:r>
      <w:r>
        <w:tab/>
        <w:t xml:space="preserve">Nokia thinks that it is better to put in individual sections where the functions are.   Samsung agrees with LG as we try to make specification simple.  </w:t>
      </w:r>
    </w:p>
    <w:p w14:paraId="6DA5FB60" w14:textId="77777777" w:rsidR="002049CA" w:rsidRDefault="002049CA" w:rsidP="002049CA">
      <w:pPr>
        <w:pStyle w:val="Doc-text2"/>
      </w:pPr>
      <w:r>
        <w:t>=&gt;</w:t>
      </w:r>
      <w:r>
        <w:tab/>
        <w:t>Discuss offline on the best structure and if it is possible to simplify</w:t>
      </w:r>
    </w:p>
    <w:p w14:paraId="13A97C5A" w14:textId="77777777" w:rsidR="002049CA" w:rsidRPr="00154A34" w:rsidRDefault="002049CA" w:rsidP="002049CA">
      <w:pPr>
        <w:pStyle w:val="Doc-text2"/>
      </w:pPr>
    </w:p>
    <w:p w14:paraId="68144084" w14:textId="24EA750A" w:rsidR="002049CA" w:rsidRDefault="002049CA" w:rsidP="002049CA">
      <w:pPr>
        <w:pStyle w:val="Doc-title"/>
      </w:pPr>
      <w:bookmarkStart w:id="292" w:name="_Hlk142990308"/>
      <w:r w:rsidRPr="002625AA">
        <w:t>R2-2308394</w:t>
      </w:r>
      <w:r>
        <w:tab/>
        <w:t>TS 38.321 open issues for NES</w:t>
      </w:r>
      <w:r>
        <w:tab/>
        <w:t>InterDigital</w:t>
      </w:r>
      <w:r>
        <w:tab/>
        <w:t>discussion</w:t>
      </w:r>
      <w:r>
        <w:tab/>
        <w:t>Rel-18</w:t>
      </w:r>
      <w:r>
        <w:tab/>
        <w:t>Netw_Energy_NR-Core</w:t>
      </w:r>
    </w:p>
    <w:p w14:paraId="6BFBEE27" w14:textId="77777777" w:rsidR="002049CA" w:rsidRDefault="002049CA" w:rsidP="002049CA">
      <w:pPr>
        <w:pStyle w:val="Doc-text2"/>
      </w:pPr>
      <w:r>
        <w:t>=&gt;</w:t>
      </w:r>
      <w:r>
        <w:tab/>
        <w:t xml:space="preserve">Noted </w:t>
      </w:r>
    </w:p>
    <w:p w14:paraId="3AEC4514" w14:textId="77777777" w:rsidR="002049CA" w:rsidRPr="00550548" w:rsidRDefault="002049CA" w:rsidP="002049CA">
      <w:pPr>
        <w:pStyle w:val="Doc-text2"/>
      </w:pPr>
    </w:p>
    <w:bookmarkEnd w:id="292"/>
    <w:p w14:paraId="1522F44C" w14:textId="6942F81E" w:rsidR="002049CA" w:rsidRDefault="002049CA" w:rsidP="002049CA">
      <w:pPr>
        <w:pStyle w:val="Doc-title"/>
        <w:rPr>
          <w:rStyle w:val="Hyperlink"/>
        </w:rPr>
      </w:pPr>
      <w:r w:rsidRPr="002625AA">
        <w:t>R2-2308492</w:t>
      </w:r>
      <w:r>
        <w:tab/>
        <w:t>Running CR to 38300 for Network energy savings</w:t>
      </w:r>
      <w:r>
        <w:tab/>
        <w:t>Ericsson</w:t>
      </w:r>
      <w:r>
        <w:tab/>
        <w:t>CR</w:t>
      </w:r>
      <w:r>
        <w:tab/>
        <w:t>Rel-18</w:t>
      </w:r>
      <w:r>
        <w:tab/>
        <w:t>38.300</w:t>
      </w:r>
      <w:r>
        <w:tab/>
        <w:t>17.5.0</w:t>
      </w:r>
      <w:r>
        <w:tab/>
        <w:t>0689</w:t>
      </w:r>
      <w:r>
        <w:tab/>
        <w:t>1</w:t>
      </w:r>
      <w:r>
        <w:tab/>
        <w:t>B</w:t>
      </w:r>
      <w:r>
        <w:tab/>
        <w:t>Netw_Energy_NR-Core</w:t>
      </w:r>
      <w:r>
        <w:tab/>
      </w:r>
      <w:r w:rsidRPr="002625AA">
        <w:t>R2-2306966</w:t>
      </w:r>
    </w:p>
    <w:p w14:paraId="7902CDE4" w14:textId="110988BF" w:rsidR="002049CA" w:rsidRDefault="002049CA" w:rsidP="002049CA">
      <w:pPr>
        <w:pStyle w:val="Doc-text2"/>
      </w:pPr>
      <w:r>
        <w:t>=&gt;</w:t>
      </w:r>
      <w:r>
        <w:tab/>
        <w:t>The CR is endorsed</w:t>
      </w:r>
    </w:p>
    <w:p w14:paraId="04DB6104" w14:textId="77777777" w:rsidR="002A3474" w:rsidRDefault="002A3474" w:rsidP="002049CA">
      <w:pPr>
        <w:pStyle w:val="Doc-text2"/>
      </w:pPr>
    </w:p>
    <w:p w14:paraId="6D72E2AF" w14:textId="77777777" w:rsidR="002A3474" w:rsidRDefault="002A3474" w:rsidP="002A3474">
      <w:pPr>
        <w:pStyle w:val="EmailDiscussion"/>
        <w:overflowPunct/>
        <w:autoSpaceDE/>
        <w:autoSpaceDN/>
        <w:adjustRightInd/>
        <w:ind w:left="1619" w:hanging="360"/>
        <w:textAlignment w:val="auto"/>
      </w:pPr>
      <w:r>
        <w:t>[POST123][313][NES] Running CR 38.300 (Ericsson)</w:t>
      </w:r>
    </w:p>
    <w:p w14:paraId="6B6F4636" w14:textId="77777777" w:rsidR="002A3474" w:rsidRDefault="002A3474" w:rsidP="002A3474">
      <w:pPr>
        <w:pStyle w:val="EmailDiscussion2"/>
        <w:ind w:left="1982"/>
        <w:rPr>
          <w:lang w:val="en-US"/>
        </w:rPr>
      </w:pPr>
      <w:r>
        <w:rPr>
          <w:lang w:val="en-US"/>
        </w:rPr>
        <w:t>Scope: Review running CR</w:t>
      </w:r>
    </w:p>
    <w:p w14:paraId="26E58286" w14:textId="77777777" w:rsidR="002A3474" w:rsidRDefault="002A3474" w:rsidP="002A3474">
      <w:pPr>
        <w:pStyle w:val="EmailDiscussion2"/>
        <w:ind w:left="1982"/>
        <w:rPr>
          <w:lang w:val="en-US"/>
        </w:rPr>
      </w:pPr>
      <w:r>
        <w:rPr>
          <w:lang w:val="en-US"/>
        </w:rPr>
        <w:t>Outcome: CR to be endorsed</w:t>
      </w:r>
    </w:p>
    <w:p w14:paraId="4DCD20BA" w14:textId="77777777" w:rsidR="002A3474" w:rsidRDefault="002A3474" w:rsidP="002A3474">
      <w:pPr>
        <w:pStyle w:val="EmailDiscussion2"/>
        <w:ind w:left="1982"/>
        <w:rPr>
          <w:lang w:val="en-US"/>
        </w:rPr>
      </w:pPr>
      <w:r>
        <w:rPr>
          <w:lang w:val="en-US"/>
        </w:rPr>
        <w:t>Deadline: Short2 (two weeks)</w:t>
      </w:r>
    </w:p>
    <w:p w14:paraId="516D5570" w14:textId="77777777" w:rsidR="002A3474" w:rsidRDefault="002A3474" w:rsidP="002A3474">
      <w:pPr>
        <w:pStyle w:val="EmailDiscussion2"/>
      </w:pPr>
      <w:r>
        <w:t>=&gt; Available in R2-2309313</w:t>
      </w:r>
    </w:p>
    <w:p w14:paraId="2F370977" w14:textId="77777777" w:rsidR="002A3474" w:rsidRPr="004B26E5" w:rsidRDefault="002A3474" w:rsidP="002049CA">
      <w:pPr>
        <w:pStyle w:val="Doc-text2"/>
        <w:ind w:left="0" w:firstLine="0"/>
      </w:pPr>
    </w:p>
    <w:p w14:paraId="7F8C81C6" w14:textId="77777777" w:rsidR="002049CA" w:rsidRDefault="002049CA" w:rsidP="002049CA">
      <w:pPr>
        <w:pStyle w:val="Heading3"/>
      </w:pPr>
      <w:bookmarkStart w:id="293" w:name="_Toc147644927"/>
      <w:r>
        <w:t>7.3.2</w:t>
      </w:r>
      <w:r>
        <w:tab/>
        <w:t>DTX/DRX mechanism</w:t>
      </w:r>
      <w:bookmarkEnd w:id="293"/>
    </w:p>
    <w:p w14:paraId="4C5B95DF" w14:textId="77777777" w:rsidR="002049CA" w:rsidRDefault="002049CA" w:rsidP="002049CA">
      <w:pPr>
        <w:pStyle w:val="Doc-title"/>
      </w:pPr>
    </w:p>
    <w:p w14:paraId="7091591C" w14:textId="77777777" w:rsidR="002049CA" w:rsidRPr="00AC6564" w:rsidRDefault="002049CA" w:rsidP="002049CA">
      <w:pPr>
        <w:rPr>
          <w:rFonts w:cs="Arial"/>
          <w:b/>
          <w:bCs/>
        </w:rPr>
      </w:pPr>
      <w:r w:rsidRPr="00AC6564">
        <w:rPr>
          <w:rFonts w:cs="Arial"/>
          <w:b/>
          <w:bCs/>
        </w:rPr>
        <w:t>Configuring Cell DTX/DRX per cell</w:t>
      </w:r>
    </w:p>
    <w:p w14:paraId="131483DB" w14:textId="2A1B71C5" w:rsidR="002049CA" w:rsidRPr="00AC6564" w:rsidRDefault="002049CA" w:rsidP="002049CA">
      <w:pPr>
        <w:pStyle w:val="Doc-title"/>
        <w:rPr>
          <w:rFonts w:cs="Arial"/>
        </w:rPr>
      </w:pPr>
      <w:r w:rsidRPr="002625AA">
        <w:rPr>
          <w:rFonts w:cs="Arial"/>
        </w:rPr>
        <w:t>R2-2307527</w:t>
      </w:r>
      <w:r w:rsidRPr="00AC6564">
        <w:rPr>
          <w:rFonts w:cs="Arial"/>
        </w:rPr>
        <w:tab/>
        <w:t>Outcome of [Post122][307][NES] DTX/DRX – alignment, single/multiple configurations, parameter values (Huawei)</w:t>
      </w:r>
      <w:r w:rsidRPr="00AC6564">
        <w:rPr>
          <w:rFonts w:cs="Arial"/>
        </w:rPr>
        <w:tab/>
        <w:t>Huawei, HiSilicon</w:t>
      </w:r>
      <w:r w:rsidRPr="00AC6564">
        <w:rPr>
          <w:rFonts w:cs="Arial"/>
        </w:rPr>
        <w:tab/>
        <w:t>discussion</w:t>
      </w:r>
      <w:r w:rsidRPr="00AC6564">
        <w:rPr>
          <w:rFonts w:cs="Arial"/>
        </w:rPr>
        <w:tab/>
        <w:t>Rel-18</w:t>
      </w:r>
      <w:r w:rsidRPr="00AC6564">
        <w:rPr>
          <w:rFonts w:cs="Arial"/>
        </w:rPr>
        <w:tab/>
        <w:t>Netw_Energy_NR-Core</w:t>
      </w:r>
    </w:p>
    <w:p w14:paraId="151325A1" w14:textId="77777777" w:rsidR="002049CA" w:rsidRPr="00AC6564" w:rsidRDefault="002049CA" w:rsidP="002049CA">
      <w:pPr>
        <w:pStyle w:val="Doc-text2"/>
      </w:pPr>
      <w:r w:rsidRPr="00AC6564">
        <w:t xml:space="preserve">Proposal 2: RAN2 to discuss whether Cell DTX/DRX configuration and activation status is per MAC entity or per Serving Cell and further spec implications of the decision. </w:t>
      </w:r>
    </w:p>
    <w:p w14:paraId="1A974664" w14:textId="17475315" w:rsidR="002049CA" w:rsidRPr="00AC6564" w:rsidRDefault="002049CA" w:rsidP="002049CA">
      <w:pPr>
        <w:rPr>
          <w:rFonts w:cs="Arial"/>
          <w:b/>
          <w:bCs/>
        </w:rPr>
      </w:pPr>
      <w:r w:rsidRPr="002625AA">
        <w:rPr>
          <w:rFonts w:cs="Arial"/>
        </w:rPr>
        <w:t>R2-2308794</w:t>
      </w:r>
      <w:r w:rsidRPr="00AC6564">
        <w:rPr>
          <w:rFonts w:cs="Arial"/>
        </w:rPr>
        <w:tab/>
        <w:t>Further aspects on cell DTX/DRX</w:t>
      </w:r>
      <w:r w:rsidRPr="00AC6564">
        <w:rPr>
          <w:rFonts w:cs="Arial"/>
        </w:rPr>
        <w:tab/>
        <w:t>Ericsson</w:t>
      </w:r>
      <w:r w:rsidRPr="00AC6564">
        <w:rPr>
          <w:rFonts w:cs="Arial"/>
        </w:rPr>
        <w:tab/>
        <w:t>discussion</w:t>
      </w:r>
    </w:p>
    <w:p w14:paraId="387426F2" w14:textId="77777777" w:rsidR="002049CA" w:rsidRPr="00F0153F" w:rsidRDefault="002049CA" w:rsidP="002049CA">
      <w:pPr>
        <w:pStyle w:val="Doc-text2"/>
        <w:rPr>
          <w:i/>
          <w:iCs/>
        </w:rPr>
      </w:pPr>
      <w:r w:rsidRPr="00F0153F">
        <w:rPr>
          <w:i/>
          <w:iCs/>
        </w:rPr>
        <w:t>Proposal 7</w:t>
      </w:r>
      <w:r w:rsidRPr="00F0153F">
        <w:rPr>
          <w:i/>
          <w:iCs/>
        </w:rPr>
        <w:tab/>
        <w:t xml:space="preserve">Cell DTX/DRX can be configured for </w:t>
      </w:r>
      <w:proofErr w:type="spellStart"/>
      <w:r w:rsidRPr="00F0153F">
        <w:rPr>
          <w:i/>
          <w:iCs/>
        </w:rPr>
        <w:t>SCells</w:t>
      </w:r>
      <w:proofErr w:type="spellEnd"/>
      <w:r w:rsidRPr="00F0153F">
        <w:rPr>
          <w:i/>
          <w:iCs/>
        </w:rPr>
        <w:t xml:space="preserve"> and each </w:t>
      </w:r>
      <w:proofErr w:type="spellStart"/>
      <w:r w:rsidRPr="00F0153F">
        <w:rPr>
          <w:i/>
          <w:iCs/>
        </w:rPr>
        <w:t>SCell</w:t>
      </w:r>
      <w:proofErr w:type="spellEnd"/>
      <w:r w:rsidRPr="00F0153F">
        <w:rPr>
          <w:i/>
          <w:iCs/>
        </w:rPr>
        <w:t xml:space="preserve"> may have its own DTX/DRX configuration.</w:t>
      </w:r>
    </w:p>
    <w:p w14:paraId="5B06E9BB" w14:textId="42F70B46" w:rsidR="002049CA" w:rsidRPr="007D2206" w:rsidRDefault="002049CA" w:rsidP="002049CA">
      <w:pPr>
        <w:pStyle w:val="Doc-title"/>
        <w:rPr>
          <w:rFonts w:cs="Arial"/>
        </w:rPr>
      </w:pPr>
      <w:r w:rsidRPr="002625AA">
        <w:rPr>
          <w:rFonts w:cs="Arial"/>
        </w:rPr>
        <w:t>R2-2307150</w:t>
      </w:r>
      <w:r w:rsidRPr="007D2206">
        <w:rPr>
          <w:rFonts w:cs="Arial"/>
        </w:rPr>
        <w:tab/>
        <w:t>Discussion on Cell DTX/DRX configuration and operation</w:t>
      </w:r>
      <w:r w:rsidRPr="007D2206">
        <w:rPr>
          <w:rFonts w:cs="Arial"/>
        </w:rPr>
        <w:tab/>
        <w:t>Xiaomi</w:t>
      </w:r>
      <w:r w:rsidRPr="007D2206">
        <w:rPr>
          <w:rFonts w:cs="Arial"/>
        </w:rPr>
        <w:tab/>
        <w:t>discussion</w:t>
      </w:r>
      <w:r w:rsidRPr="007D2206">
        <w:rPr>
          <w:rFonts w:cs="Arial"/>
        </w:rPr>
        <w:tab/>
        <w:t>Rel-18</w:t>
      </w:r>
    </w:p>
    <w:p w14:paraId="33418047" w14:textId="77777777" w:rsidR="002049CA" w:rsidRPr="00F0153F" w:rsidRDefault="002049CA" w:rsidP="002049CA">
      <w:pPr>
        <w:pStyle w:val="Doc-text2"/>
        <w:rPr>
          <w:i/>
          <w:iCs/>
        </w:rPr>
      </w:pPr>
      <w:r w:rsidRPr="00F0153F">
        <w:rPr>
          <w:i/>
          <w:iCs/>
        </w:rPr>
        <w:lastRenderedPageBreak/>
        <w:t>Proposal 8a: RAN2 is kindly asked to discuss how to handle the cell DTX configuration in CA case and dual DRX case.</w:t>
      </w:r>
    </w:p>
    <w:p w14:paraId="72E2F95C" w14:textId="77777777" w:rsidR="002049CA" w:rsidRPr="00F0153F" w:rsidRDefault="002049CA">
      <w:pPr>
        <w:pStyle w:val="Doc-text2"/>
        <w:numPr>
          <w:ilvl w:val="0"/>
          <w:numId w:val="46"/>
        </w:numPr>
        <w:overflowPunct/>
        <w:autoSpaceDE/>
        <w:autoSpaceDN/>
        <w:adjustRightInd/>
        <w:textAlignment w:val="auto"/>
        <w:rPr>
          <w:i/>
          <w:iCs/>
        </w:rPr>
      </w:pPr>
      <w:r w:rsidRPr="00F0153F">
        <w:rPr>
          <w:i/>
          <w:iCs/>
        </w:rPr>
        <w:t>Option 1: per UE to configure cell DTX, FFS for cell DRX. The cell DTX configuration is common for more than one serving cells.</w:t>
      </w:r>
    </w:p>
    <w:p w14:paraId="088528E6" w14:textId="77777777" w:rsidR="002049CA" w:rsidRDefault="002049CA">
      <w:pPr>
        <w:pStyle w:val="Doc-text2"/>
        <w:numPr>
          <w:ilvl w:val="0"/>
          <w:numId w:val="46"/>
        </w:numPr>
        <w:overflowPunct/>
        <w:autoSpaceDE/>
        <w:autoSpaceDN/>
        <w:adjustRightInd/>
        <w:textAlignment w:val="auto"/>
      </w:pPr>
      <w:r w:rsidRPr="00F0153F">
        <w:rPr>
          <w:i/>
          <w:iCs/>
        </w:rPr>
        <w:t>Option 2: per cell to configure cell DTX/DRX.</w:t>
      </w:r>
      <w:r w:rsidRPr="007D2206">
        <w:rPr>
          <w:rFonts w:cs="Arial"/>
        </w:rPr>
        <w:br/>
      </w:r>
    </w:p>
    <w:p w14:paraId="777EB760" w14:textId="77777777" w:rsidR="002049CA" w:rsidRPr="002123B1" w:rsidRDefault="002049CA" w:rsidP="002049CA">
      <w:pPr>
        <w:pStyle w:val="Doc-text2"/>
        <w:rPr>
          <w:i/>
          <w:iCs/>
        </w:rPr>
      </w:pPr>
      <w:r w:rsidRPr="002123B1">
        <w:rPr>
          <w:i/>
          <w:iCs/>
        </w:rPr>
        <w:t>Discussion per serving cell or per MAC entity</w:t>
      </w:r>
    </w:p>
    <w:p w14:paraId="534DC414" w14:textId="77777777" w:rsidR="002049CA" w:rsidRDefault="002049CA" w:rsidP="002049CA">
      <w:pPr>
        <w:pStyle w:val="Doc-text2"/>
      </w:pPr>
      <w:r>
        <w:t>-</w:t>
      </w:r>
      <w:r>
        <w:tab/>
        <w:t>Huawei believes that it is simpler for MAC entity and this is simpler and it is similar to C-DRX.  Xiaomi and Oppo agrees with Huawei and it is simpler for the UE side.  LG and CMCC agrees.</w:t>
      </w:r>
    </w:p>
    <w:p w14:paraId="696803D0" w14:textId="77777777" w:rsidR="002049CA" w:rsidRDefault="002049CA" w:rsidP="002049CA">
      <w:pPr>
        <w:pStyle w:val="Doc-text2"/>
      </w:pPr>
      <w:r>
        <w:t>-</w:t>
      </w:r>
      <w:r>
        <w:tab/>
        <w:t xml:space="preserve">Nokia indicates that we agreed with serving cell in the study item </w:t>
      </w:r>
    </w:p>
    <w:p w14:paraId="56672684" w14:textId="77777777" w:rsidR="002049CA" w:rsidRDefault="002049CA" w:rsidP="002049CA">
      <w:pPr>
        <w:pStyle w:val="Doc-text2"/>
      </w:pPr>
      <w:r>
        <w:t>-</w:t>
      </w:r>
      <w:r>
        <w:tab/>
        <w:t xml:space="preserve">CATT explains that to support multi-layer deployment it should be per serving cell.  </w:t>
      </w:r>
    </w:p>
    <w:p w14:paraId="4E3D7BA1" w14:textId="77777777" w:rsidR="002049CA" w:rsidRDefault="002049CA" w:rsidP="002049CA">
      <w:pPr>
        <w:pStyle w:val="Doc-text2"/>
      </w:pPr>
      <w:r>
        <w:t>-</w:t>
      </w:r>
      <w:r>
        <w:tab/>
        <w:t xml:space="preserve">Vivo thinks that we should separate the configuration and activation status.   Configuration should be per MAC entity and activation per serving cell.   </w:t>
      </w:r>
    </w:p>
    <w:p w14:paraId="27BCBBFC" w14:textId="77777777" w:rsidR="002049CA" w:rsidRDefault="002049CA" w:rsidP="002049CA">
      <w:pPr>
        <w:pStyle w:val="Doc-text2"/>
      </w:pPr>
      <w:r>
        <w:t>-</w:t>
      </w:r>
      <w:r>
        <w:tab/>
        <w:t>Samsung and ZTE thinks per cell.</w:t>
      </w:r>
    </w:p>
    <w:p w14:paraId="0E848CFD" w14:textId="77777777" w:rsidR="002049CA" w:rsidRDefault="002049CA" w:rsidP="002049CA">
      <w:pPr>
        <w:pStyle w:val="Doc-text2"/>
      </w:pPr>
      <w:r>
        <w:t>-</w:t>
      </w:r>
      <w:r>
        <w:tab/>
        <w:t xml:space="preserve">Apple also we should reconsider and configure per MAC entity.   The implementation will be on top of C-DRX so if it is different it will make it more complicated.  Qualcomm, Interdigital, Fraunhofer and </w:t>
      </w:r>
      <w:proofErr w:type="spellStart"/>
      <w:r>
        <w:t>Mediatek</w:t>
      </w:r>
      <w:proofErr w:type="spellEnd"/>
      <w:r>
        <w:t xml:space="preserve"> agrees with Apple.   </w:t>
      </w:r>
    </w:p>
    <w:p w14:paraId="0E21829B" w14:textId="77777777" w:rsidR="002049CA" w:rsidRDefault="002049CA" w:rsidP="002049CA">
      <w:pPr>
        <w:pStyle w:val="Doc-text2"/>
      </w:pPr>
      <w:r>
        <w:t>-</w:t>
      </w:r>
      <w:r>
        <w:tab/>
        <w:t xml:space="preserve">Lenovo indicates that we should ensure that the feature should be deployable and it should be per cell.  Vodafone agrees.  </w:t>
      </w:r>
    </w:p>
    <w:p w14:paraId="369C2CBB" w14:textId="77777777" w:rsidR="002049CA" w:rsidRDefault="002049CA" w:rsidP="002049CA">
      <w:pPr>
        <w:pStyle w:val="Doc-text2"/>
      </w:pPr>
      <w:r>
        <w:t>-</w:t>
      </w:r>
      <w:r>
        <w:tab/>
      </w:r>
      <w:proofErr w:type="spellStart"/>
      <w:r>
        <w:t>Cewit</w:t>
      </w:r>
      <w:proofErr w:type="spellEnd"/>
      <w:r>
        <w:t xml:space="preserve"> thinks that it should be cell and we need to consider the different load.  </w:t>
      </w:r>
    </w:p>
    <w:p w14:paraId="206CD328" w14:textId="77777777" w:rsidR="002049CA" w:rsidRDefault="002049CA" w:rsidP="002049CA">
      <w:pPr>
        <w:pStyle w:val="Doc-text2"/>
      </w:pPr>
      <w:r>
        <w:t>-</w:t>
      </w:r>
      <w:r>
        <w:tab/>
        <w:t xml:space="preserve">NEC thinks that it should be serving cell and indicates that in RAN1 it was agreed that the activation/deactivation is per serving cell.  </w:t>
      </w:r>
    </w:p>
    <w:p w14:paraId="09ED7B7A" w14:textId="77777777" w:rsidR="002049CA" w:rsidRDefault="002049CA" w:rsidP="002049CA">
      <w:pPr>
        <w:pStyle w:val="Doc-text2"/>
      </w:pPr>
      <w:r>
        <w:t>-</w:t>
      </w:r>
      <w:r>
        <w:tab/>
        <w:t>Vodafone and BT would like to ensure that we consider deployments and understand all the issues</w:t>
      </w:r>
    </w:p>
    <w:p w14:paraId="76A6B7E8" w14:textId="77777777" w:rsidR="002049CA" w:rsidRDefault="002049CA" w:rsidP="002049CA">
      <w:pPr>
        <w:pStyle w:val="Doc-text2"/>
      </w:pPr>
    </w:p>
    <w:p w14:paraId="571FA5FC" w14:textId="77777777" w:rsidR="002049CA" w:rsidRPr="007D2206" w:rsidRDefault="002049CA" w:rsidP="002049CA">
      <w:pPr>
        <w:pStyle w:val="Doc-text2"/>
      </w:pPr>
    </w:p>
    <w:p w14:paraId="742FA503" w14:textId="77777777" w:rsidR="002049CA" w:rsidRDefault="002049CA" w:rsidP="002049CA">
      <w:pPr>
        <w:rPr>
          <w:rFonts w:cs="Arial"/>
        </w:rPr>
      </w:pPr>
    </w:p>
    <w:p w14:paraId="086154E9" w14:textId="77777777" w:rsidR="00016828" w:rsidRDefault="002049CA" w:rsidP="002049CA">
      <w:pPr>
        <w:rPr>
          <w:rFonts w:cs="Arial"/>
          <w:b/>
          <w:bCs/>
        </w:rPr>
      </w:pPr>
      <w:r w:rsidRPr="00AC6564">
        <w:rPr>
          <w:rFonts w:cs="Arial"/>
          <w:b/>
          <w:bCs/>
        </w:rPr>
        <w:t>C-DRX/Cell DTX alignment</w:t>
      </w:r>
    </w:p>
    <w:p w14:paraId="59E5BF74" w14:textId="77777777" w:rsidR="00016828" w:rsidRDefault="00016828" w:rsidP="00016828">
      <w:pPr>
        <w:pStyle w:val="Doc-title"/>
        <w:rPr>
          <w:rStyle w:val="Doc-titleChar"/>
        </w:rPr>
      </w:pPr>
    </w:p>
    <w:p w14:paraId="62DA5694" w14:textId="3CDBDE23" w:rsidR="002049CA" w:rsidRPr="00016828" w:rsidRDefault="002049CA" w:rsidP="00016828">
      <w:pPr>
        <w:pStyle w:val="Doc-title"/>
        <w:rPr>
          <w:rStyle w:val="Doc-titleChar"/>
        </w:rPr>
      </w:pPr>
      <w:r w:rsidRPr="00016828">
        <w:rPr>
          <w:rStyle w:val="Doc-titleChar"/>
        </w:rPr>
        <w:t>R2-2307527</w:t>
      </w:r>
      <w:r w:rsidRPr="00016828">
        <w:rPr>
          <w:rStyle w:val="Doc-titleChar"/>
        </w:rPr>
        <w:tab/>
        <w:t>Outcome of [Post122][307][NES] DTX/DRX – alignment, single/multiple configurations, parameter values (Huawei)</w:t>
      </w:r>
      <w:r w:rsidRPr="00016828">
        <w:rPr>
          <w:rStyle w:val="Doc-titleChar"/>
        </w:rPr>
        <w:tab/>
        <w:t>Huawei, HiSilicon</w:t>
      </w:r>
      <w:r w:rsidRPr="00016828">
        <w:rPr>
          <w:rStyle w:val="Doc-titleChar"/>
        </w:rPr>
        <w:tab/>
        <w:t>discussion</w:t>
      </w:r>
      <w:r w:rsidRPr="00016828">
        <w:rPr>
          <w:rStyle w:val="Doc-titleChar"/>
        </w:rPr>
        <w:tab/>
        <w:t>Rel-18</w:t>
      </w:r>
      <w:r w:rsidRPr="00016828">
        <w:rPr>
          <w:rStyle w:val="Doc-titleChar"/>
        </w:rPr>
        <w:tab/>
        <w:t>Netw_Energy_NR-Core</w:t>
      </w:r>
    </w:p>
    <w:p w14:paraId="6D385A95" w14:textId="77777777" w:rsidR="002049CA" w:rsidRPr="00AC6564" w:rsidRDefault="002049CA" w:rsidP="002049CA">
      <w:pPr>
        <w:pStyle w:val="Doc-text2"/>
      </w:pPr>
      <w:r w:rsidRPr="00AC6564">
        <w:t xml:space="preserve">Proposal 9: RAN2 will reuse the start timer formula of the </w:t>
      </w:r>
      <w:proofErr w:type="spellStart"/>
      <w:r w:rsidRPr="00AC6564">
        <w:t>onDurationTimer</w:t>
      </w:r>
      <w:proofErr w:type="spellEnd"/>
      <w:r w:rsidRPr="00AC6564">
        <w:t xml:space="preserve"> from UE C-DRX (including </w:t>
      </w:r>
      <w:proofErr w:type="spellStart"/>
      <w:r w:rsidRPr="00AC6564">
        <w:t>SlotOffset</w:t>
      </w:r>
      <w:proofErr w:type="spellEnd"/>
      <w:r w:rsidRPr="00AC6564">
        <w:t xml:space="preserve">) to specify the start of </w:t>
      </w:r>
      <w:proofErr w:type="spellStart"/>
      <w:r w:rsidRPr="00AC6564">
        <w:t>cellDTX-onDurationTimer</w:t>
      </w:r>
      <w:proofErr w:type="spellEnd"/>
      <w:r w:rsidRPr="00AC6564">
        <w:t xml:space="preserve"> (and </w:t>
      </w:r>
      <w:proofErr w:type="spellStart"/>
      <w:r w:rsidRPr="00AC6564">
        <w:t>cellDRX-onDurationTimer</w:t>
      </w:r>
      <w:proofErr w:type="spellEnd"/>
      <w:r w:rsidRPr="00AC6564">
        <w:t>) in 38.321. (27/27)</w:t>
      </w:r>
    </w:p>
    <w:p w14:paraId="25F7F8C5" w14:textId="77777777" w:rsidR="002049CA" w:rsidRPr="00AC6564" w:rsidRDefault="002049CA" w:rsidP="002049CA">
      <w:pPr>
        <w:pStyle w:val="Doc-text2"/>
      </w:pPr>
      <w:r w:rsidRPr="00AC6564">
        <w:t xml:space="preserve">Proposal 1: The </w:t>
      </w:r>
      <w:proofErr w:type="spellStart"/>
      <w:r w:rsidRPr="00AC6564">
        <w:t>gNB</w:t>
      </w:r>
      <w:proofErr w:type="spellEnd"/>
      <w:r w:rsidRPr="00AC6564">
        <w:t xml:space="preserve"> ensures that there is at least partial overlapping between UE C-DRX on-duration and cell DTX/DRX on-duration. (16/27)</w:t>
      </w:r>
    </w:p>
    <w:p w14:paraId="350F741C" w14:textId="77777777" w:rsidR="002049CA" w:rsidRDefault="002049CA" w:rsidP="002049CA">
      <w:pPr>
        <w:pStyle w:val="Doc-title"/>
        <w:rPr>
          <w:rFonts w:cs="Arial"/>
        </w:rPr>
      </w:pPr>
    </w:p>
    <w:p w14:paraId="2CE62825" w14:textId="1E98CCE5" w:rsidR="002049CA" w:rsidRPr="00AC6564" w:rsidRDefault="002049CA" w:rsidP="002049CA">
      <w:pPr>
        <w:pStyle w:val="Doc-title"/>
        <w:rPr>
          <w:rFonts w:cs="Arial"/>
        </w:rPr>
      </w:pPr>
      <w:r w:rsidRPr="002625AA">
        <w:rPr>
          <w:rFonts w:cs="Arial"/>
        </w:rPr>
        <w:t>R2-2308794</w:t>
      </w:r>
      <w:r w:rsidRPr="00AC6564">
        <w:rPr>
          <w:rFonts w:cs="Arial"/>
        </w:rPr>
        <w:tab/>
        <w:t>Further aspects on cell DTX/DRX</w:t>
      </w:r>
      <w:r w:rsidRPr="00AC6564">
        <w:rPr>
          <w:rFonts w:cs="Arial"/>
        </w:rPr>
        <w:tab/>
        <w:t>Ericsson</w:t>
      </w:r>
      <w:r w:rsidRPr="00AC6564">
        <w:rPr>
          <w:rFonts w:cs="Arial"/>
        </w:rPr>
        <w:tab/>
        <w:t>discussion</w:t>
      </w:r>
    </w:p>
    <w:p w14:paraId="149EE258" w14:textId="77777777" w:rsidR="002049CA" w:rsidRDefault="002049CA" w:rsidP="002049CA">
      <w:pPr>
        <w:pStyle w:val="Doc-text2"/>
      </w:pPr>
      <w:r w:rsidRPr="00AC6564">
        <w:t>Proposal 4</w:t>
      </w:r>
      <w:r w:rsidRPr="00AC6564">
        <w:tab/>
        <w:t>A functional coexistence of UE C-DRX and Cell DTX can be ensured by the NW through the appropriate UE C-DRX and Cell DTX configurations. No specification impact.</w:t>
      </w:r>
    </w:p>
    <w:p w14:paraId="2E5E07B6" w14:textId="77777777" w:rsidR="002049CA" w:rsidRDefault="002049CA" w:rsidP="002049CA">
      <w:pPr>
        <w:rPr>
          <w:rFonts w:cs="Arial"/>
        </w:rPr>
      </w:pPr>
    </w:p>
    <w:p w14:paraId="685A9E5E" w14:textId="4B81D120" w:rsidR="002049CA" w:rsidRDefault="002049CA" w:rsidP="002049CA">
      <w:pPr>
        <w:rPr>
          <w:rFonts w:cs="Arial"/>
        </w:rPr>
      </w:pPr>
      <w:r w:rsidRPr="002625AA">
        <w:t>R2-2307147</w:t>
      </w:r>
      <w:r>
        <w:tab/>
        <w:t>Joint Operation between UE C-DRX and Cell DTX</w:t>
      </w:r>
      <w:r>
        <w:tab/>
        <w:t>NEC</w:t>
      </w:r>
      <w:r>
        <w:tab/>
        <w:t>discussion</w:t>
      </w:r>
      <w:r>
        <w:tab/>
        <w:t>NR_SL_enh2</w:t>
      </w:r>
    </w:p>
    <w:p w14:paraId="777A6066" w14:textId="77777777" w:rsidR="002049CA" w:rsidRDefault="002049CA" w:rsidP="002049CA">
      <w:pPr>
        <w:pStyle w:val="Doc-text2"/>
      </w:pPr>
      <w:r w:rsidRPr="009F4D2C">
        <w:t>Proposal-6: When Cell DRX is configured together with Cell DTX, it must be fully aligned with Cell DTX (i.e. exactly the same periodicity, offset and on-duration) for one serving cell.</w:t>
      </w:r>
    </w:p>
    <w:p w14:paraId="2CD12A9B" w14:textId="77777777" w:rsidR="002049CA" w:rsidRDefault="002049CA" w:rsidP="002049CA">
      <w:pPr>
        <w:pStyle w:val="Doc-text2"/>
      </w:pPr>
    </w:p>
    <w:p w14:paraId="6F5C5865" w14:textId="77777777" w:rsidR="002049CA" w:rsidRDefault="002049CA" w:rsidP="002049CA">
      <w:pPr>
        <w:pStyle w:val="Doc-text2"/>
      </w:pPr>
      <w:r>
        <w:t xml:space="preserve">Discussion </w:t>
      </w:r>
    </w:p>
    <w:p w14:paraId="44B7FD99" w14:textId="77777777" w:rsidR="002049CA" w:rsidRDefault="002049CA" w:rsidP="002049CA">
      <w:pPr>
        <w:pStyle w:val="Doc-text2"/>
      </w:pPr>
      <w:r>
        <w:t>-</w:t>
      </w:r>
      <w:r>
        <w:tab/>
        <w:t xml:space="preserve">Ericsson thinks that the alignment should be up to network configuration.   Nokia agrees.  </w:t>
      </w:r>
    </w:p>
    <w:p w14:paraId="6188A76E" w14:textId="77777777" w:rsidR="002049CA" w:rsidRDefault="002049CA" w:rsidP="002049CA">
      <w:pPr>
        <w:pStyle w:val="Doc-text2"/>
      </w:pPr>
      <w:r>
        <w:t>-</w:t>
      </w:r>
      <w:r>
        <w:tab/>
        <w:t xml:space="preserve">NEC thinks that the configuration needs to be fully aligned.   Nokia thinks that there may be some problems with full align.  </w:t>
      </w:r>
    </w:p>
    <w:p w14:paraId="528C006D" w14:textId="77777777" w:rsidR="002049CA" w:rsidRDefault="002049CA" w:rsidP="002049CA">
      <w:pPr>
        <w:pStyle w:val="Doc-text2"/>
      </w:pPr>
      <w:r>
        <w:t>-</w:t>
      </w:r>
      <w:r>
        <w:tab/>
        <w:t xml:space="preserve">Qualcomm is concerned with leaving it up to network implementation.   Ericsson suggests that if needed we can capture something in stage 2 but no need to capture in 331.  Apple thinks that concerns from Qualcomm would only be cause by very bad network implementation.  </w:t>
      </w:r>
    </w:p>
    <w:p w14:paraId="5FF92ACA" w14:textId="77777777" w:rsidR="002049CA" w:rsidRDefault="002049CA" w:rsidP="002049CA">
      <w:pPr>
        <w:pStyle w:val="Doc-text2"/>
      </w:pPr>
      <w:r>
        <w:t>-</w:t>
      </w:r>
      <w:r>
        <w:tab/>
        <w:t xml:space="preserve">CATT indicates that a full alignment would requires all UEs to have aligned C-DRX, however leaving everything under control it would require the  network to have to send configuration to all UEs.   We can look at optimizations on aligning.   </w:t>
      </w:r>
    </w:p>
    <w:p w14:paraId="74EB7560" w14:textId="77777777" w:rsidR="002049CA" w:rsidRDefault="002049CA" w:rsidP="002049CA">
      <w:pPr>
        <w:pStyle w:val="Doc-text2"/>
      </w:pPr>
      <w:r>
        <w:t>-</w:t>
      </w:r>
      <w:r>
        <w:tab/>
        <w:t xml:space="preserve">LG thinks that some aligned is beneficial.  The </w:t>
      </w:r>
      <w:proofErr w:type="spellStart"/>
      <w:r>
        <w:t>onduration</w:t>
      </w:r>
      <w:proofErr w:type="spellEnd"/>
      <w:r>
        <w:t xml:space="preserve"> can be aligned but with inactivity timer this is more difficult.</w:t>
      </w:r>
    </w:p>
    <w:p w14:paraId="0802D698" w14:textId="77777777" w:rsidR="002049CA" w:rsidRDefault="002049CA" w:rsidP="002049CA">
      <w:pPr>
        <w:pStyle w:val="Doc-text2"/>
      </w:pPr>
      <w:r>
        <w:t>-</w:t>
      </w:r>
      <w:r>
        <w:tab/>
        <w:t xml:space="preserve">Vodafone thinks that we should put some guidance in stage 2 that alignment is beneficial.  </w:t>
      </w:r>
    </w:p>
    <w:p w14:paraId="6FEF3C4A" w14:textId="77777777" w:rsidR="002049CA" w:rsidRDefault="002049CA" w:rsidP="002049CA">
      <w:pPr>
        <w:pStyle w:val="Doc-text2"/>
      </w:pPr>
      <w:r>
        <w:t>-</w:t>
      </w:r>
      <w:r>
        <w:tab/>
        <w:t xml:space="preserve">Fujitsu agrees with partial alignment and it can be up to network implementation.  </w:t>
      </w:r>
    </w:p>
    <w:p w14:paraId="47E8D021" w14:textId="77777777" w:rsidR="002049CA" w:rsidRDefault="002049CA" w:rsidP="002049CA">
      <w:pPr>
        <w:pStyle w:val="Doc-text2"/>
      </w:pPr>
      <w:r>
        <w:t>-</w:t>
      </w:r>
      <w:r>
        <w:tab/>
        <w:t xml:space="preserve">Nokia thinks that it is better to describe it from UE point of view.   </w:t>
      </w:r>
      <w:proofErr w:type="spellStart"/>
      <w:r>
        <w:t>Mediatek</w:t>
      </w:r>
      <w:proofErr w:type="spellEnd"/>
      <w:r>
        <w:t xml:space="preserve"> disagrees.  </w:t>
      </w:r>
    </w:p>
    <w:p w14:paraId="49855588" w14:textId="77777777" w:rsidR="002049CA" w:rsidRDefault="002049CA" w:rsidP="002049CA">
      <w:pPr>
        <w:pStyle w:val="Doc-text2"/>
      </w:pPr>
      <w:r>
        <w:lastRenderedPageBreak/>
        <w:t>-</w:t>
      </w:r>
      <w:r>
        <w:tab/>
        <w:t xml:space="preserve">Qualcomm thinks that we should capture that the periodicity of cell DTX/DRX is an integer multiple of C-DRX periodicity.  LG has the same concern as Qualcomm.  Lenovo thinks that UE should not be required to verify.   </w:t>
      </w:r>
      <w:proofErr w:type="spellStart"/>
      <w:r>
        <w:t>Mediatek</w:t>
      </w:r>
      <w:proofErr w:type="spellEnd"/>
      <w:r>
        <w:t xml:space="preserve"> thinks that having something in stage 3 like Qualcomm suggests would be beneficial.  </w:t>
      </w:r>
    </w:p>
    <w:p w14:paraId="1B2F308E" w14:textId="77777777" w:rsidR="002049CA" w:rsidRDefault="002049CA" w:rsidP="002049CA">
      <w:pPr>
        <w:pStyle w:val="Doc-text2"/>
      </w:pPr>
      <w:r>
        <w:t>-</w:t>
      </w:r>
      <w:r>
        <w:tab/>
        <w:t xml:space="preserve">Samsung thinks that the network can handle everything.  </w:t>
      </w:r>
    </w:p>
    <w:p w14:paraId="7C666B82" w14:textId="77777777" w:rsidR="002049CA" w:rsidRPr="004C574C" w:rsidRDefault="002049CA" w:rsidP="002049CA">
      <w:pPr>
        <w:pStyle w:val="Doc-text2"/>
        <w:rPr>
          <w:i/>
          <w:iCs/>
        </w:rPr>
      </w:pPr>
      <w:r w:rsidRPr="004C574C">
        <w:rPr>
          <w:i/>
          <w:iCs/>
        </w:rPr>
        <w:t>that the periodicity of cell DTX/DRX is an integer multiple of C-DRX periodicity</w:t>
      </w:r>
    </w:p>
    <w:p w14:paraId="003755B6" w14:textId="77777777" w:rsidR="002049CA" w:rsidRDefault="002049CA" w:rsidP="002049CA">
      <w:pPr>
        <w:rPr>
          <w:rFonts w:cs="Arial"/>
        </w:rPr>
      </w:pPr>
    </w:p>
    <w:p w14:paraId="65DFE7C7" w14:textId="77777777" w:rsidR="002049CA" w:rsidRPr="00AC6564" w:rsidRDefault="002049CA" w:rsidP="002049CA">
      <w:pPr>
        <w:rPr>
          <w:rFonts w:cs="Arial"/>
        </w:rPr>
      </w:pPr>
    </w:p>
    <w:p w14:paraId="59CBB421" w14:textId="77777777" w:rsidR="002049CA" w:rsidRPr="00AC6564" w:rsidRDefault="002049CA" w:rsidP="002049CA">
      <w:pPr>
        <w:rPr>
          <w:rFonts w:cs="Arial"/>
          <w:b/>
          <w:bCs/>
        </w:rPr>
      </w:pPr>
      <w:r w:rsidRPr="00AC6564">
        <w:rPr>
          <w:rFonts w:cs="Arial"/>
          <w:b/>
          <w:bCs/>
        </w:rPr>
        <w:t>Additional C-DRX cycle</w:t>
      </w:r>
    </w:p>
    <w:p w14:paraId="76CA415C" w14:textId="7A512849" w:rsidR="002049CA" w:rsidRPr="00AC6564" w:rsidRDefault="002049CA" w:rsidP="002049CA">
      <w:pPr>
        <w:pStyle w:val="Doc-title"/>
        <w:rPr>
          <w:rFonts w:cs="Arial"/>
        </w:rPr>
      </w:pPr>
      <w:r w:rsidRPr="002625AA">
        <w:rPr>
          <w:rFonts w:cs="Arial"/>
        </w:rPr>
        <w:t>R2-2307527</w:t>
      </w:r>
      <w:r w:rsidRPr="00AC6564">
        <w:rPr>
          <w:rFonts w:cs="Arial"/>
        </w:rPr>
        <w:tab/>
        <w:t>Outcome of [Post122][307][NES] DTX/DRX – alignment, single/multiple configurations, parameter values (Huawei)</w:t>
      </w:r>
      <w:r w:rsidRPr="00AC6564">
        <w:rPr>
          <w:rFonts w:cs="Arial"/>
        </w:rPr>
        <w:tab/>
        <w:t>Huawei, HiSilicon</w:t>
      </w:r>
      <w:r w:rsidRPr="00AC6564">
        <w:rPr>
          <w:rFonts w:cs="Arial"/>
        </w:rPr>
        <w:tab/>
        <w:t>discussion</w:t>
      </w:r>
      <w:r w:rsidRPr="00AC6564">
        <w:rPr>
          <w:rFonts w:cs="Arial"/>
        </w:rPr>
        <w:tab/>
        <w:t>Rel-18</w:t>
      </w:r>
      <w:r w:rsidRPr="00AC6564">
        <w:rPr>
          <w:rFonts w:cs="Arial"/>
        </w:rPr>
        <w:tab/>
        <w:t>Netw_Energy_NR-Core</w:t>
      </w:r>
    </w:p>
    <w:p w14:paraId="483A4B6D" w14:textId="77777777" w:rsidR="002049CA" w:rsidRPr="00AC6564" w:rsidRDefault="002049CA" w:rsidP="002049CA">
      <w:pPr>
        <w:pStyle w:val="Doc-text2"/>
      </w:pPr>
      <w:r w:rsidRPr="00AC6564">
        <w:t>Proposal 3:  As a baseline legacy C-DRX reconfiguration is used to change UE C-DRX configuration once Cell DTX/DRX is activated/deactivated. (20/27)</w:t>
      </w:r>
    </w:p>
    <w:p w14:paraId="7F6C68BD" w14:textId="77777777" w:rsidR="002049CA" w:rsidRDefault="002049CA" w:rsidP="002049CA">
      <w:pPr>
        <w:pStyle w:val="Doc-text2"/>
      </w:pPr>
      <w:r w:rsidRPr="00AC6564">
        <w:t>Proposal 3a: RAN2 to discuss an alternative reconfiguration option where two C-DRX configurations (one legacy and one for cell DTX) are set in advance and the second one would be activated together will cell DTX. (9/27)</w:t>
      </w:r>
    </w:p>
    <w:p w14:paraId="7CFB1A2F" w14:textId="77777777" w:rsidR="002049CA" w:rsidRPr="00AC6564" w:rsidRDefault="002049CA" w:rsidP="002049CA">
      <w:pPr>
        <w:pStyle w:val="Doc-text2"/>
      </w:pPr>
      <w:r>
        <w:t>=&gt;</w:t>
      </w:r>
      <w:r>
        <w:tab/>
        <w:t>Noted</w:t>
      </w:r>
    </w:p>
    <w:p w14:paraId="48288345" w14:textId="77777777" w:rsidR="002049CA" w:rsidRPr="00AC6564" w:rsidRDefault="002049CA" w:rsidP="002049CA">
      <w:pPr>
        <w:rPr>
          <w:rFonts w:cs="Arial"/>
        </w:rPr>
      </w:pPr>
    </w:p>
    <w:p w14:paraId="5540D431" w14:textId="2ED29859" w:rsidR="002049CA" w:rsidRPr="00AC6564" w:rsidRDefault="002049CA" w:rsidP="002049CA">
      <w:pPr>
        <w:pStyle w:val="Doc-title"/>
        <w:rPr>
          <w:rFonts w:cs="Arial"/>
        </w:rPr>
      </w:pPr>
      <w:r w:rsidRPr="002625AA">
        <w:rPr>
          <w:rFonts w:cs="Arial"/>
        </w:rPr>
        <w:t>R2-2308738</w:t>
      </w:r>
      <w:r w:rsidRPr="00AC6564">
        <w:rPr>
          <w:rFonts w:cs="Arial"/>
        </w:rPr>
        <w:tab/>
        <w:t>UE C-DRX configuration used upon cell DTX activation</w:t>
      </w:r>
      <w:r w:rsidRPr="00AC6564">
        <w:rPr>
          <w:rFonts w:cs="Arial"/>
        </w:rPr>
        <w:tab/>
        <w:t>vivo, Fraunhofer IIS, Huawei, HiSilicon, LG Electronics Inc., MediaTek Inc., NEC, Xiaomi</w:t>
      </w:r>
      <w:r w:rsidRPr="00AC6564">
        <w:rPr>
          <w:rFonts w:cs="Arial"/>
        </w:rPr>
        <w:tab/>
        <w:t>discussion</w:t>
      </w:r>
      <w:r w:rsidRPr="00AC6564">
        <w:rPr>
          <w:rFonts w:cs="Arial"/>
        </w:rPr>
        <w:tab/>
        <w:t>Rel-18</w:t>
      </w:r>
    </w:p>
    <w:p w14:paraId="33194BBF" w14:textId="77777777" w:rsidR="002049CA" w:rsidRDefault="002049CA" w:rsidP="002049CA">
      <w:pPr>
        <w:pStyle w:val="Doc-text2"/>
        <w:rPr>
          <w:i/>
          <w:iCs/>
        </w:rPr>
      </w:pPr>
      <w:r w:rsidRPr="00EB798B">
        <w:rPr>
          <w:i/>
          <w:iCs/>
        </w:rPr>
        <w:t xml:space="preserve">Proposal 1: For alignment between UE C-DRX and cell DTX, the </w:t>
      </w:r>
      <w:proofErr w:type="spellStart"/>
      <w:r w:rsidRPr="00EB798B">
        <w:rPr>
          <w:i/>
          <w:iCs/>
        </w:rPr>
        <w:t>gNB</w:t>
      </w:r>
      <w:proofErr w:type="spellEnd"/>
      <w:r w:rsidRPr="00EB798B">
        <w:rPr>
          <w:i/>
          <w:iCs/>
        </w:rPr>
        <w:t xml:space="preserve"> can configure an additional UE C-DRX configuration together with cell DTX/DRX parameters, which is enabled implicitly upon cell DTX activation. The additional C-DRX configuration contains optional C-DRX parameters which the UE shall use when cell DTX is activated.</w:t>
      </w:r>
    </w:p>
    <w:p w14:paraId="6C7BA019" w14:textId="5D29975B" w:rsidR="002049CA" w:rsidRDefault="002049CA" w:rsidP="002049CA">
      <w:pPr>
        <w:pStyle w:val="Doc-text2"/>
      </w:pPr>
      <w:r>
        <w:t>-</w:t>
      </w:r>
      <w:r>
        <w:tab/>
        <w:t xml:space="preserve">ZTE supports an additional C-DRX configuration.  Lenovo thinks it can work but it is a bit more </w:t>
      </w:r>
      <w:proofErr w:type="spellStart"/>
      <w:r>
        <w:t>signaling</w:t>
      </w:r>
      <w:proofErr w:type="spellEnd"/>
      <w:r>
        <w:t xml:space="preserve"> with anticipation that it will use Cell DTX/DRX.   We can also consider other solutions that don’t require explicit configuration.  CATT agrees and we should enable some implicit alignment. Interdigital explains that the UE doesn’t monitor PDCCH if there is no pending retransmission, so it is sufficient.  </w:t>
      </w:r>
    </w:p>
    <w:p w14:paraId="5DB9C462" w14:textId="77777777" w:rsidR="002049CA" w:rsidRDefault="002049CA" w:rsidP="002049CA">
      <w:pPr>
        <w:pStyle w:val="Doc-text2"/>
      </w:pPr>
      <w:r>
        <w:t>-</w:t>
      </w:r>
      <w:r>
        <w:tab/>
        <w:t xml:space="preserve">Apple thinks that this is anyways up to network implementation so we don’t need to have more implementation.   Fujitsu doesn’t see the need as well.  Oppo agrees.  </w:t>
      </w:r>
    </w:p>
    <w:p w14:paraId="3AAFD39F" w14:textId="77777777" w:rsidR="002049CA" w:rsidRDefault="002049CA" w:rsidP="002049CA">
      <w:pPr>
        <w:pStyle w:val="Doc-text2"/>
      </w:pPr>
      <w:r>
        <w:t>-</w:t>
      </w:r>
      <w:r>
        <w:tab/>
        <w:t xml:space="preserve">LG is concerned that the network would have to reconfigure all UEs, so having a second C-DRX is it is much more efficient than a separate RRC reconfiguration.   Qualcomm doesn’t won’t to modify C-DRX operation.  Additionally the activation/deactivation is not reliable.  </w:t>
      </w:r>
      <w:proofErr w:type="spellStart"/>
      <w:r>
        <w:t>Mediatek</w:t>
      </w:r>
      <w:proofErr w:type="spellEnd"/>
      <w:r>
        <w:t xml:space="preserve"> thinks that this ensures that the alignment can be done by the network.  </w:t>
      </w:r>
    </w:p>
    <w:p w14:paraId="06564372" w14:textId="77777777" w:rsidR="002049CA" w:rsidRDefault="002049CA" w:rsidP="002049CA">
      <w:pPr>
        <w:pStyle w:val="Doc-text2"/>
      </w:pPr>
      <w:r>
        <w:t>-</w:t>
      </w:r>
      <w:r>
        <w:tab/>
        <w:t xml:space="preserve">Nokia asks if second configuration is just the offset so the UEs can be aligned.   Vivo explains that sometime the offset needs to be changed and sometimes the periodicity.   </w:t>
      </w:r>
      <w:proofErr w:type="spellStart"/>
      <w:r>
        <w:t>CeWit</w:t>
      </w:r>
      <w:proofErr w:type="spellEnd"/>
      <w:r>
        <w:t xml:space="preserve"> and CATT agrees with Nokia.  </w:t>
      </w:r>
    </w:p>
    <w:p w14:paraId="3666273C" w14:textId="77777777" w:rsidR="002049CA" w:rsidRDefault="002049CA" w:rsidP="002049CA">
      <w:pPr>
        <w:pStyle w:val="Doc-text2"/>
      </w:pPr>
      <w:r>
        <w:t>-</w:t>
      </w:r>
      <w:r>
        <w:tab/>
        <w:t xml:space="preserve">Samsung thinks that this is not too dynamic that RRC </w:t>
      </w:r>
      <w:proofErr w:type="spellStart"/>
      <w:r>
        <w:t>signaling</w:t>
      </w:r>
      <w:proofErr w:type="spellEnd"/>
      <w:r>
        <w:t xml:space="preserve"> is ok. </w:t>
      </w:r>
    </w:p>
    <w:p w14:paraId="07FBF2D4" w14:textId="77777777" w:rsidR="002049CA" w:rsidRDefault="002049CA" w:rsidP="002049CA">
      <w:pPr>
        <w:pStyle w:val="Doc-text2"/>
      </w:pPr>
      <w:r>
        <w:t>-</w:t>
      </w:r>
      <w:r>
        <w:tab/>
        <w:t>Qualcomm thinks this is a dangerous change</w:t>
      </w:r>
    </w:p>
    <w:p w14:paraId="679F742C" w14:textId="77777777" w:rsidR="002049CA" w:rsidRDefault="002049CA" w:rsidP="002049CA">
      <w:pPr>
        <w:pStyle w:val="Doc-text2"/>
      </w:pPr>
      <w:r>
        <w:t>=&gt;</w:t>
      </w:r>
      <w:r>
        <w:tab/>
        <w:t>Noted</w:t>
      </w:r>
    </w:p>
    <w:p w14:paraId="6B38AEEC" w14:textId="77777777" w:rsidR="002049CA" w:rsidRPr="00EB798B" w:rsidRDefault="002049CA" w:rsidP="002049CA">
      <w:pPr>
        <w:pStyle w:val="Doc-text2"/>
        <w:ind w:left="0" w:firstLine="0"/>
      </w:pPr>
    </w:p>
    <w:p w14:paraId="789B85FF" w14:textId="77777777" w:rsidR="002049CA" w:rsidRDefault="002049CA" w:rsidP="002049CA">
      <w:pPr>
        <w:rPr>
          <w:rFonts w:cs="Arial"/>
          <w:b/>
          <w:bCs/>
        </w:rPr>
      </w:pPr>
    </w:p>
    <w:p w14:paraId="017087FE" w14:textId="1429EAF5" w:rsidR="002049CA" w:rsidRDefault="002049CA" w:rsidP="002049CA">
      <w:pPr>
        <w:rPr>
          <w:rFonts w:cs="Arial"/>
          <w:b/>
          <w:bCs/>
        </w:rPr>
      </w:pPr>
      <w:r w:rsidRPr="002625AA">
        <w:t>R2-2307147</w:t>
      </w:r>
      <w:r>
        <w:tab/>
        <w:t>Joint Operation between UE C-DRX and Cell DTX</w:t>
      </w:r>
      <w:r>
        <w:tab/>
        <w:t>NEC</w:t>
      </w:r>
      <w:r>
        <w:tab/>
        <w:t>discussion</w:t>
      </w:r>
      <w:r>
        <w:tab/>
        <w:t>NR_SL_enh2</w:t>
      </w:r>
    </w:p>
    <w:p w14:paraId="551DD498" w14:textId="77777777" w:rsidR="002049CA" w:rsidRDefault="002049CA" w:rsidP="002049CA">
      <w:pPr>
        <w:pStyle w:val="Doc-text2"/>
      </w:pPr>
      <w:r w:rsidRPr="009F4D2C">
        <w:t xml:space="preserve">Proposal-3: When C-DRX and cell DTX </w:t>
      </w:r>
      <w:proofErr w:type="spellStart"/>
      <w:r w:rsidRPr="009F4D2C">
        <w:t>OnDuration</w:t>
      </w:r>
      <w:proofErr w:type="spellEnd"/>
      <w:r w:rsidRPr="009F4D2C">
        <w:t xml:space="preserve"> overlaps partially, whether re-configure UE C-DRX to align with cell DTX pattern is left to network.</w:t>
      </w:r>
    </w:p>
    <w:p w14:paraId="7471A355" w14:textId="77777777" w:rsidR="002049CA" w:rsidRPr="009F4D2C" w:rsidRDefault="002049CA" w:rsidP="002049CA">
      <w:pPr>
        <w:pStyle w:val="Doc-text2"/>
      </w:pPr>
    </w:p>
    <w:p w14:paraId="4693F08F" w14:textId="77777777" w:rsidR="002049CA" w:rsidRPr="00AC6564" w:rsidRDefault="002049CA" w:rsidP="002049CA">
      <w:pPr>
        <w:rPr>
          <w:rFonts w:cs="Arial"/>
          <w:b/>
          <w:bCs/>
        </w:rPr>
      </w:pPr>
    </w:p>
    <w:p w14:paraId="34808161" w14:textId="7B70AF5B" w:rsidR="002049CA" w:rsidRPr="00AC6564" w:rsidRDefault="002049CA" w:rsidP="002049CA">
      <w:pPr>
        <w:pStyle w:val="Doc-title"/>
        <w:rPr>
          <w:rFonts w:cs="Arial"/>
        </w:rPr>
      </w:pPr>
      <w:r w:rsidRPr="002625AA">
        <w:rPr>
          <w:rFonts w:cs="Arial"/>
        </w:rPr>
        <w:t>R2-2307150</w:t>
      </w:r>
      <w:r w:rsidRPr="00AC6564">
        <w:rPr>
          <w:rFonts w:cs="Arial"/>
        </w:rPr>
        <w:tab/>
        <w:t>Discussion on Cell DTX/DRX configuration and operation</w:t>
      </w:r>
      <w:r w:rsidRPr="00AC6564">
        <w:rPr>
          <w:rFonts w:cs="Arial"/>
        </w:rPr>
        <w:tab/>
        <w:t>Xiaomi</w:t>
      </w:r>
      <w:r w:rsidRPr="00AC6564">
        <w:rPr>
          <w:rFonts w:cs="Arial"/>
        </w:rPr>
        <w:tab/>
        <w:t>discussion</w:t>
      </w:r>
      <w:r w:rsidRPr="00AC6564">
        <w:rPr>
          <w:rFonts w:cs="Arial"/>
        </w:rPr>
        <w:tab/>
        <w:t>Rel-18</w:t>
      </w:r>
    </w:p>
    <w:p w14:paraId="40F04180" w14:textId="77777777" w:rsidR="002049CA" w:rsidRDefault="002049CA" w:rsidP="002049CA">
      <w:pPr>
        <w:pStyle w:val="Doc-text2"/>
      </w:pPr>
      <w:r w:rsidRPr="00AC6564">
        <w:t xml:space="preserve">Proposal 6c: Only </w:t>
      </w:r>
      <w:proofErr w:type="spellStart"/>
      <w:r w:rsidRPr="00AC6564">
        <w:rPr>
          <w:i/>
          <w:iCs/>
        </w:rPr>
        <w:t>drx-LongCycleStartOffset</w:t>
      </w:r>
      <w:proofErr w:type="spellEnd"/>
      <w:r w:rsidRPr="00AC6564">
        <w:t xml:space="preserve"> is configured for NES mode C-DRX and </w:t>
      </w:r>
      <w:proofErr w:type="spellStart"/>
      <w:r w:rsidRPr="00AC6564">
        <w:rPr>
          <w:i/>
          <w:iCs/>
        </w:rPr>
        <w:t>drx-ShortCycle</w:t>
      </w:r>
      <w:proofErr w:type="spellEnd"/>
      <w:r w:rsidRPr="00AC6564">
        <w:t xml:space="preserve"> is not applied in NES mode C-DRX.</w:t>
      </w:r>
    </w:p>
    <w:p w14:paraId="5C0DAE7B" w14:textId="77777777" w:rsidR="002049CA" w:rsidRDefault="002049CA" w:rsidP="002049CA">
      <w:pPr>
        <w:rPr>
          <w:rFonts w:cs="Arial"/>
        </w:rPr>
      </w:pPr>
    </w:p>
    <w:p w14:paraId="13EB7C81" w14:textId="77777777" w:rsidR="002049CA" w:rsidRDefault="002049CA" w:rsidP="002049CA">
      <w:pPr>
        <w:pStyle w:val="Doc-text2"/>
      </w:pPr>
    </w:p>
    <w:p w14:paraId="4C140FD8" w14:textId="77777777" w:rsidR="002049CA" w:rsidRPr="00AC6564" w:rsidRDefault="002049CA" w:rsidP="002049CA">
      <w:pPr>
        <w:pStyle w:val="Doc-text2"/>
      </w:pPr>
    </w:p>
    <w:p w14:paraId="38B0A70A" w14:textId="77777777" w:rsidR="002049CA" w:rsidRPr="00AC6564" w:rsidRDefault="002049CA" w:rsidP="002049CA">
      <w:pPr>
        <w:rPr>
          <w:rFonts w:cs="Arial"/>
          <w:b/>
          <w:bCs/>
        </w:rPr>
      </w:pPr>
      <w:r w:rsidRPr="00AC6564">
        <w:rPr>
          <w:rFonts w:cs="Arial"/>
          <w:b/>
          <w:bCs/>
        </w:rPr>
        <w:t>Cell DTX/DRX configuration parameters</w:t>
      </w:r>
    </w:p>
    <w:p w14:paraId="6C04EEBE" w14:textId="6483DFB1" w:rsidR="002049CA" w:rsidRPr="00AC6564" w:rsidRDefault="002049CA" w:rsidP="002049CA">
      <w:pPr>
        <w:pStyle w:val="Doc-title"/>
        <w:rPr>
          <w:rFonts w:cs="Arial"/>
        </w:rPr>
      </w:pPr>
      <w:r w:rsidRPr="002625AA">
        <w:rPr>
          <w:rFonts w:cs="Arial"/>
        </w:rPr>
        <w:t>R2-2307527</w:t>
      </w:r>
      <w:r w:rsidRPr="00AC6564">
        <w:rPr>
          <w:rFonts w:cs="Arial"/>
        </w:rPr>
        <w:tab/>
        <w:t>Outcome of [Post122][307][NES] DTX/DRX – alignment, single/multiple configurations, parameter values (Huawei)</w:t>
      </w:r>
      <w:r w:rsidRPr="00AC6564">
        <w:rPr>
          <w:rFonts w:cs="Arial"/>
        </w:rPr>
        <w:tab/>
        <w:t>Huawei, HiSilicon</w:t>
      </w:r>
      <w:r w:rsidRPr="00AC6564">
        <w:rPr>
          <w:rFonts w:cs="Arial"/>
        </w:rPr>
        <w:tab/>
        <w:t>discussion</w:t>
      </w:r>
      <w:r w:rsidRPr="00AC6564">
        <w:rPr>
          <w:rFonts w:cs="Arial"/>
        </w:rPr>
        <w:tab/>
        <w:t>Rel-18</w:t>
      </w:r>
      <w:r w:rsidRPr="00AC6564">
        <w:rPr>
          <w:rFonts w:cs="Arial"/>
        </w:rPr>
        <w:tab/>
        <w:t>Netw_Energy_NR-Core</w:t>
      </w:r>
    </w:p>
    <w:p w14:paraId="1447CD23" w14:textId="77777777" w:rsidR="002049CA" w:rsidRPr="00AC6564" w:rsidRDefault="002049CA" w:rsidP="002049CA">
      <w:pPr>
        <w:pStyle w:val="Doc-text2"/>
      </w:pPr>
      <w:r w:rsidRPr="00AC6564">
        <w:t xml:space="preserve">Proposal 7: RAN2 specifies </w:t>
      </w:r>
      <w:proofErr w:type="spellStart"/>
      <w:r w:rsidRPr="00AC6564">
        <w:rPr>
          <w:i/>
        </w:rPr>
        <w:t>cellDTX-onDurationTimer</w:t>
      </w:r>
      <w:proofErr w:type="spellEnd"/>
      <w:r w:rsidRPr="00AC6564">
        <w:t xml:space="preserve"> (and </w:t>
      </w:r>
      <w:proofErr w:type="spellStart"/>
      <w:r w:rsidRPr="00AC6564">
        <w:rPr>
          <w:i/>
        </w:rPr>
        <w:t>cellDRX-onDurationTimer</w:t>
      </w:r>
      <w:proofErr w:type="spellEnd"/>
      <w:r w:rsidRPr="00AC6564">
        <w:t>) to have the same value range as UE C-DRX on-duration timer. (24/27)</w:t>
      </w:r>
    </w:p>
    <w:p w14:paraId="21957096" w14:textId="77777777" w:rsidR="002049CA" w:rsidRPr="00AC6564" w:rsidRDefault="002049CA" w:rsidP="002049CA">
      <w:pPr>
        <w:pStyle w:val="Doc-text2"/>
      </w:pPr>
      <w:r w:rsidRPr="00AC6564">
        <w:lastRenderedPageBreak/>
        <w:t xml:space="preserve">Proposal 8: RAN2 specifies </w:t>
      </w:r>
      <w:proofErr w:type="spellStart"/>
      <w:r w:rsidRPr="00AC6564">
        <w:rPr>
          <w:i/>
        </w:rPr>
        <w:t>cellDTX</w:t>
      </w:r>
      <w:proofErr w:type="spellEnd"/>
      <w:r w:rsidRPr="00AC6564">
        <w:rPr>
          <w:i/>
        </w:rPr>
        <w:t>-Cycle</w:t>
      </w:r>
      <w:r w:rsidRPr="00AC6564">
        <w:t xml:space="preserve"> (and </w:t>
      </w:r>
      <w:proofErr w:type="spellStart"/>
      <w:r w:rsidRPr="00AC6564">
        <w:rPr>
          <w:i/>
        </w:rPr>
        <w:t>cellDRX</w:t>
      </w:r>
      <w:proofErr w:type="spellEnd"/>
      <w:r w:rsidRPr="00AC6564">
        <w:rPr>
          <w:i/>
        </w:rPr>
        <w:t>-Cycle</w:t>
      </w:r>
      <w:r w:rsidRPr="00AC6564">
        <w:t>) to have the same value range as UE C-DRX Long cycle. (24/27)</w:t>
      </w:r>
    </w:p>
    <w:p w14:paraId="7D0CFF28" w14:textId="77777777" w:rsidR="002049CA" w:rsidRDefault="002049CA" w:rsidP="002049CA">
      <w:pPr>
        <w:pStyle w:val="Doc-text2"/>
        <w:rPr>
          <w:i/>
          <w:iCs/>
        </w:rPr>
      </w:pPr>
      <w:r w:rsidRPr="001330CF">
        <w:rPr>
          <w:i/>
          <w:iCs/>
        </w:rPr>
        <w:t>Proposal 4: Separate DTX and DRX configuration means that the features can be enabled separately. (25/27)</w:t>
      </w:r>
    </w:p>
    <w:p w14:paraId="76A5AB79" w14:textId="77777777" w:rsidR="002049CA" w:rsidRPr="00842C0B" w:rsidRDefault="002049CA" w:rsidP="002049CA">
      <w:pPr>
        <w:pStyle w:val="Doc-text2"/>
      </w:pPr>
      <w:r>
        <w:t>-</w:t>
      </w:r>
      <w:r>
        <w:tab/>
        <w:t xml:space="preserve">Qualcomm is not sure how Cell DTX would without Cell DRX.   Nokia explain that if there is on DRX the network is always listening so there is no issues.  Vodafone thinks this become complicated unnecessarily.   Apple and LG agree with Qualcomm and Vodafone.  </w:t>
      </w:r>
    </w:p>
    <w:p w14:paraId="4CB02A3B" w14:textId="77777777" w:rsidR="002049CA" w:rsidRDefault="002049CA" w:rsidP="002049CA">
      <w:pPr>
        <w:pStyle w:val="Doc-text2"/>
      </w:pPr>
      <w:r w:rsidRPr="00842C0B">
        <w:rPr>
          <w:i/>
          <w:iCs/>
        </w:rPr>
        <w:t>Proposal 5: On-duration and Cycle parameters are common between cell DTX and DRX</w:t>
      </w:r>
      <w:r w:rsidRPr="00AC6564">
        <w:t>. (16/27)</w:t>
      </w:r>
    </w:p>
    <w:p w14:paraId="1D50FB38" w14:textId="77777777" w:rsidR="002049CA" w:rsidRPr="00A221D4" w:rsidRDefault="002049CA" w:rsidP="002049CA">
      <w:pPr>
        <w:pStyle w:val="Doc-text2"/>
      </w:pPr>
      <w:r>
        <w:t>-</w:t>
      </w:r>
      <w:r>
        <w:tab/>
        <w:t xml:space="preserve">Nokia doesn’t see a need to restrict.  </w:t>
      </w:r>
    </w:p>
    <w:p w14:paraId="46C24865" w14:textId="77777777" w:rsidR="002049CA" w:rsidRDefault="002049CA" w:rsidP="002049CA">
      <w:pPr>
        <w:pStyle w:val="Doc-text2"/>
      </w:pPr>
      <w:r w:rsidRPr="00AC6564">
        <w:t xml:space="preserve">Proposal 5a: RAN2 to discuss whether there is a need to enable a different </w:t>
      </w:r>
      <w:r w:rsidRPr="00AC6564">
        <w:rPr>
          <w:i/>
        </w:rPr>
        <w:t>start offset</w:t>
      </w:r>
      <w:r w:rsidRPr="00AC6564">
        <w:t xml:space="preserve"> configuration for cell DTX and cell DRX.</w:t>
      </w:r>
    </w:p>
    <w:p w14:paraId="2660153F" w14:textId="2624F70E" w:rsidR="002049CA" w:rsidRDefault="002049CA" w:rsidP="002049CA">
      <w:pPr>
        <w:pStyle w:val="Doc-text2"/>
      </w:pPr>
      <w:r>
        <w:t>-</w:t>
      </w:r>
      <w:r>
        <w:tab/>
        <w:t>Nokia disagrees, transmission and reception can happen at different times.   ZTE agrees with Nokia.</w:t>
      </w:r>
    </w:p>
    <w:p w14:paraId="0DE048E5" w14:textId="77777777" w:rsidR="002049CA" w:rsidRPr="00400451" w:rsidRDefault="002049CA" w:rsidP="002049CA">
      <w:pPr>
        <w:pStyle w:val="Doc-text2"/>
      </w:pPr>
    </w:p>
    <w:p w14:paraId="70593A74" w14:textId="77777777" w:rsidR="002049CA" w:rsidRPr="00AC6564" w:rsidRDefault="002049CA" w:rsidP="002049CA">
      <w:pPr>
        <w:pStyle w:val="Doc-text2"/>
      </w:pPr>
    </w:p>
    <w:p w14:paraId="2A245600" w14:textId="77777777" w:rsidR="002049CA" w:rsidRPr="00AC6564" w:rsidRDefault="002049CA" w:rsidP="002049CA">
      <w:pPr>
        <w:rPr>
          <w:rFonts w:cs="Arial"/>
        </w:rPr>
      </w:pPr>
    </w:p>
    <w:p w14:paraId="4F03FA2B" w14:textId="77777777" w:rsidR="002049CA" w:rsidRPr="00AC6564" w:rsidRDefault="002049CA" w:rsidP="002049CA">
      <w:pPr>
        <w:rPr>
          <w:rFonts w:cs="Arial"/>
          <w:b/>
          <w:bCs/>
        </w:rPr>
      </w:pPr>
      <w:r w:rsidRPr="00AC6564">
        <w:rPr>
          <w:rFonts w:cs="Arial"/>
          <w:b/>
          <w:bCs/>
        </w:rPr>
        <w:t>Activation/Deactivation</w:t>
      </w:r>
    </w:p>
    <w:p w14:paraId="66A117FD" w14:textId="191A52EA" w:rsidR="002049CA" w:rsidRPr="00AC6564" w:rsidRDefault="002049CA" w:rsidP="002049CA">
      <w:pPr>
        <w:pStyle w:val="Doc-title"/>
        <w:rPr>
          <w:rFonts w:cs="Arial"/>
        </w:rPr>
      </w:pPr>
      <w:r w:rsidRPr="002625AA">
        <w:rPr>
          <w:rFonts w:cs="Arial"/>
        </w:rPr>
        <w:t>R2-2307524</w:t>
      </w:r>
      <w:r w:rsidRPr="00AC6564">
        <w:rPr>
          <w:rFonts w:cs="Arial"/>
        </w:rPr>
        <w:tab/>
        <w:t>Discussion on cell DTX and DRX</w:t>
      </w:r>
      <w:r w:rsidRPr="00AC6564">
        <w:rPr>
          <w:rFonts w:cs="Arial"/>
        </w:rPr>
        <w:tab/>
        <w:t>Huawei, HiSilicon</w:t>
      </w:r>
      <w:r w:rsidRPr="00AC6564">
        <w:rPr>
          <w:rFonts w:cs="Arial"/>
        </w:rPr>
        <w:tab/>
        <w:t>discussion</w:t>
      </w:r>
      <w:r w:rsidRPr="00AC6564">
        <w:rPr>
          <w:rFonts w:cs="Arial"/>
        </w:rPr>
        <w:tab/>
        <w:t>Rel-18</w:t>
      </w:r>
      <w:r w:rsidRPr="00AC6564">
        <w:rPr>
          <w:rFonts w:cs="Arial"/>
        </w:rPr>
        <w:tab/>
        <w:t>Netw_Energy_NR-Core</w:t>
      </w:r>
    </w:p>
    <w:p w14:paraId="4D2232FB" w14:textId="77777777" w:rsidR="002049CA" w:rsidRPr="00AC6564" w:rsidRDefault="002049CA" w:rsidP="002049CA">
      <w:pPr>
        <w:pStyle w:val="Doc-text2"/>
      </w:pPr>
      <w:r w:rsidRPr="00AC6564">
        <w:t>Proposal 1:</w:t>
      </w:r>
      <w:r w:rsidRPr="00AC6564">
        <w:tab/>
        <w:t>RAN2 will not introduce additional MAC CE based indication for cell DTX/DRX activation and deactivation.</w:t>
      </w:r>
    </w:p>
    <w:p w14:paraId="340A9A81" w14:textId="4DC9D738" w:rsidR="002049CA" w:rsidRPr="00AC6564" w:rsidRDefault="002049CA" w:rsidP="002049CA">
      <w:pPr>
        <w:pStyle w:val="Doc-text2"/>
      </w:pPr>
      <w:r w:rsidRPr="002625AA">
        <w:t>R2-2307647</w:t>
      </w:r>
      <w:r w:rsidRPr="00AC6564">
        <w:tab/>
        <w:t>Cell DTX-DRX Mechanism</w:t>
      </w:r>
      <w:r w:rsidRPr="00AC6564">
        <w:tab/>
        <w:t>Qualcomm Incorporated</w:t>
      </w:r>
      <w:r w:rsidRPr="00AC6564">
        <w:tab/>
        <w:t>discussion</w:t>
      </w:r>
      <w:r w:rsidRPr="00AC6564">
        <w:tab/>
        <w:t>Rel-18</w:t>
      </w:r>
    </w:p>
    <w:p w14:paraId="15D6201B" w14:textId="77777777" w:rsidR="002049CA" w:rsidRDefault="002049CA" w:rsidP="002049CA">
      <w:pPr>
        <w:pStyle w:val="Doc-text2"/>
      </w:pPr>
      <w:r w:rsidRPr="00AC6564">
        <w:t>Proposal 1: RAN2 to introduce a MAC CE for cell DTX/DRX (de)activation. FFS the exact design of this MAC CE.</w:t>
      </w:r>
    </w:p>
    <w:p w14:paraId="529A6C19" w14:textId="2CDA1B0F" w:rsidR="002049CA" w:rsidRPr="00AC6564" w:rsidRDefault="002049CA" w:rsidP="002049CA">
      <w:pPr>
        <w:pStyle w:val="Doc-text2"/>
      </w:pPr>
      <w:r>
        <w:t>-</w:t>
      </w:r>
      <w:r>
        <w:tab/>
        <w:t xml:space="preserve">Samsung and </w:t>
      </w:r>
      <w:proofErr w:type="spellStart"/>
      <w:r>
        <w:t>Fraunhaufer</w:t>
      </w:r>
      <w:proofErr w:type="spellEnd"/>
      <w:r>
        <w:t xml:space="preserve"> support the proposal as RAN1 is concerned with reliability.  Nokia and Apple explains that RAN1 already designed one mechanism so why do we need MAC CE.</w:t>
      </w:r>
    </w:p>
    <w:p w14:paraId="56E1FD7E" w14:textId="77777777" w:rsidR="002049CA" w:rsidRDefault="002049CA" w:rsidP="002049CA">
      <w:pPr>
        <w:pStyle w:val="Doc-text2"/>
      </w:pPr>
    </w:p>
    <w:p w14:paraId="36C6B2B3" w14:textId="77777777" w:rsidR="002049CA" w:rsidRPr="00AC6564" w:rsidRDefault="002049CA" w:rsidP="002049CA">
      <w:pPr>
        <w:pStyle w:val="Doc-text2"/>
      </w:pPr>
    </w:p>
    <w:p w14:paraId="7FC25464" w14:textId="77777777" w:rsidR="002049CA" w:rsidRDefault="002049CA" w:rsidP="002049CA">
      <w:pPr>
        <w:rPr>
          <w:rFonts w:cs="Arial"/>
          <w:b/>
          <w:bCs/>
        </w:rPr>
      </w:pPr>
    </w:p>
    <w:p w14:paraId="5D2C7896" w14:textId="77777777" w:rsidR="002049CA" w:rsidRPr="00AC6564" w:rsidRDefault="002049CA" w:rsidP="002049CA">
      <w:pPr>
        <w:rPr>
          <w:rFonts w:cs="Arial"/>
          <w:b/>
          <w:bCs/>
        </w:rPr>
      </w:pPr>
      <w:r w:rsidRPr="00AC6564">
        <w:rPr>
          <w:rFonts w:cs="Arial"/>
          <w:b/>
          <w:bCs/>
        </w:rPr>
        <w:t>PDCCH monitoring during non-active period for retransmission.</w:t>
      </w:r>
    </w:p>
    <w:p w14:paraId="0E1B00DD" w14:textId="6ADC0F28" w:rsidR="002049CA" w:rsidRPr="00AC6564" w:rsidRDefault="002049CA" w:rsidP="002049CA">
      <w:pPr>
        <w:pStyle w:val="Doc-title"/>
        <w:rPr>
          <w:rFonts w:cs="Arial"/>
        </w:rPr>
      </w:pPr>
      <w:r w:rsidRPr="002625AA">
        <w:rPr>
          <w:rFonts w:cs="Arial"/>
        </w:rPr>
        <w:t>R2-2308737</w:t>
      </w:r>
      <w:r w:rsidRPr="00AC6564">
        <w:rPr>
          <w:rFonts w:cs="Arial"/>
        </w:rPr>
        <w:tab/>
        <w:t>Remaining issues for cell DTX-DRX</w:t>
      </w:r>
      <w:r w:rsidRPr="00AC6564">
        <w:rPr>
          <w:rFonts w:cs="Arial"/>
        </w:rPr>
        <w:tab/>
        <w:t>vivo</w:t>
      </w:r>
      <w:r w:rsidRPr="00AC6564">
        <w:rPr>
          <w:rFonts w:cs="Arial"/>
        </w:rPr>
        <w:tab/>
        <w:t>discussion</w:t>
      </w:r>
      <w:r w:rsidRPr="00AC6564">
        <w:rPr>
          <w:rFonts w:cs="Arial"/>
        </w:rPr>
        <w:tab/>
        <w:t>Rel-18</w:t>
      </w:r>
    </w:p>
    <w:p w14:paraId="3CFCE71E" w14:textId="77777777" w:rsidR="002049CA" w:rsidRPr="00AC6564" w:rsidRDefault="002049CA" w:rsidP="002049CA">
      <w:pPr>
        <w:pStyle w:val="Doc-text2"/>
      </w:pPr>
      <w:r w:rsidRPr="00AC6564">
        <w:t>Proposal 5: RAN2 to confirm the following working assumption: When the retransmission timer is running (if C-DRX is configured), the UE is expected to monitor PDCCH, like in legacy.  It is up to the network whether it schedules retransmissions out of the Cell DTX active period, i.e., when the DRX retransmission timer is running, the UE should monitor PDCCH regardless of the Cell DTX.</w:t>
      </w:r>
    </w:p>
    <w:p w14:paraId="4D3B32A7" w14:textId="77777777" w:rsidR="002049CA" w:rsidRPr="00AC6564" w:rsidRDefault="002049CA" w:rsidP="002049CA">
      <w:pPr>
        <w:rPr>
          <w:rFonts w:cs="Arial"/>
          <w:b/>
          <w:bCs/>
        </w:rPr>
      </w:pPr>
      <w:r w:rsidRPr="00AC6564">
        <w:rPr>
          <w:rFonts w:cs="Arial"/>
          <w:b/>
          <w:bCs/>
        </w:rPr>
        <w:t>PDCCH monitoring when C-DRX is not configured</w:t>
      </w:r>
    </w:p>
    <w:p w14:paraId="731318D1" w14:textId="1EBD1899" w:rsidR="002049CA" w:rsidRPr="00AC6564" w:rsidRDefault="002049CA" w:rsidP="002049CA">
      <w:pPr>
        <w:pStyle w:val="Doc-title"/>
        <w:rPr>
          <w:rFonts w:cs="Arial"/>
        </w:rPr>
      </w:pPr>
      <w:r w:rsidRPr="002625AA">
        <w:rPr>
          <w:rFonts w:cs="Arial"/>
        </w:rPr>
        <w:t>R2-2308727</w:t>
      </w:r>
      <w:r w:rsidRPr="00AC6564">
        <w:rPr>
          <w:rFonts w:cs="Arial"/>
        </w:rPr>
        <w:tab/>
        <w:t>Leftover issues of Cell DTX/DRX</w:t>
      </w:r>
      <w:r w:rsidRPr="00AC6564">
        <w:rPr>
          <w:rFonts w:cs="Arial"/>
        </w:rPr>
        <w:tab/>
        <w:t>CATT, Turkcell</w:t>
      </w:r>
      <w:r w:rsidRPr="00AC6564">
        <w:rPr>
          <w:rFonts w:cs="Arial"/>
        </w:rPr>
        <w:tab/>
        <w:t>discussion</w:t>
      </w:r>
      <w:r w:rsidRPr="00AC6564">
        <w:rPr>
          <w:rFonts w:cs="Arial"/>
        </w:rPr>
        <w:tab/>
        <w:t>Rel-18</w:t>
      </w:r>
      <w:r w:rsidRPr="00AC6564">
        <w:rPr>
          <w:rFonts w:cs="Arial"/>
        </w:rPr>
        <w:tab/>
        <w:t>FS_Netw_Energy_NR</w:t>
      </w:r>
    </w:p>
    <w:p w14:paraId="3EABF633" w14:textId="77777777" w:rsidR="002049CA" w:rsidRPr="00611294" w:rsidRDefault="002049CA" w:rsidP="002049CA">
      <w:pPr>
        <w:pStyle w:val="Doc-text2"/>
        <w:rPr>
          <w:i/>
          <w:iCs/>
        </w:rPr>
      </w:pPr>
      <w:r w:rsidRPr="00611294">
        <w:rPr>
          <w:i/>
          <w:iCs/>
        </w:rPr>
        <w:t>Proposal 4: A UE not configured with C-DRX monitors PDCCH irrespective of Cell DTX/DRX.</w:t>
      </w:r>
    </w:p>
    <w:p w14:paraId="6610C822" w14:textId="50F429D9" w:rsidR="002049CA" w:rsidRPr="00AC6564" w:rsidRDefault="002049CA" w:rsidP="002049CA">
      <w:pPr>
        <w:pStyle w:val="Doc-title"/>
        <w:rPr>
          <w:rFonts w:cs="Arial"/>
        </w:rPr>
      </w:pPr>
      <w:r w:rsidRPr="002625AA">
        <w:rPr>
          <w:rFonts w:cs="Arial"/>
        </w:rPr>
        <w:t>R2-2307808</w:t>
      </w:r>
      <w:r w:rsidRPr="00AC6564">
        <w:rPr>
          <w:rFonts w:cs="Arial"/>
        </w:rPr>
        <w:tab/>
        <w:t>Discussion on key issues of Cell DTX/DRX</w:t>
      </w:r>
      <w:r w:rsidRPr="00AC6564">
        <w:rPr>
          <w:rFonts w:cs="Arial"/>
        </w:rPr>
        <w:tab/>
        <w:t>Apple</w:t>
      </w:r>
      <w:r w:rsidRPr="00AC6564">
        <w:rPr>
          <w:rFonts w:cs="Arial"/>
        </w:rPr>
        <w:tab/>
        <w:t>discussion</w:t>
      </w:r>
      <w:r w:rsidRPr="00AC6564">
        <w:rPr>
          <w:rFonts w:cs="Arial"/>
        </w:rPr>
        <w:tab/>
        <w:t>Netw_Energy_NR-Core</w:t>
      </w:r>
    </w:p>
    <w:p w14:paraId="2CDAB6BD" w14:textId="77777777" w:rsidR="002049CA" w:rsidRPr="00611294" w:rsidRDefault="002049CA" w:rsidP="002049CA">
      <w:pPr>
        <w:pStyle w:val="Doc-text2"/>
        <w:rPr>
          <w:i/>
          <w:iCs/>
        </w:rPr>
      </w:pPr>
      <w:r w:rsidRPr="00611294">
        <w:rPr>
          <w:i/>
          <w:iCs/>
        </w:rPr>
        <w:t>Proposal 2: If only Cell DTX/DRX is configured (i.e. UE C-DRX is not configured), retransmission is not allowed during non-active duration.</w:t>
      </w:r>
    </w:p>
    <w:p w14:paraId="5DA14A33" w14:textId="26D40D91" w:rsidR="002049CA" w:rsidRPr="00AC6564" w:rsidRDefault="002049CA" w:rsidP="002049CA">
      <w:pPr>
        <w:pStyle w:val="Doc-title"/>
        <w:rPr>
          <w:rFonts w:cs="Arial"/>
        </w:rPr>
      </w:pPr>
      <w:r w:rsidRPr="002625AA">
        <w:rPr>
          <w:rFonts w:cs="Arial"/>
        </w:rPr>
        <w:t>R2-2308388</w:t>
      </w:r>
      <w:r w:rsidRPr="00AC6564">
        <w:rPr>
          <w:rFonts w:cs="Arial"/>
        </w:rPr>
        <w:tab/>
        <w:t>Remaining issues on Cell DTX/DRX</w:t>
      </w:r>
      <w:r w:rsidRPr="00AC6564">
        <w:rPr>
          <w:rFonts w:cs="Arial"/>
        </w:rPr>
        <w:tab/>
        <w:t>InterDigital</w:t>
      </w:r>
      <w:r w:rsidRPr="00AC6564">
        <w:rPr>
          <w:rFonts w:cs="Arial"/>
        </w:rPr>
        <w:tab/>
        <w:t>discussion</w:t>
      </w:r>
      <w:r w:rsidRPr="00AC6564">
        <w:rPr>
          <w:rFonts w:cs="Arial"/>
        </w:rPr>
        <w:tab/>
        <w:t>Rel-18</w:t>
      </w:r>
      <w:r w:rsidRPr="00AC6564">
        <w:rPr>
          <w:rFonts w:cs="Arial"/>
        </w:rPr>
        <w:tab/>
        <w:t>Netw_Energy_NR-Core</w:t>
      </w:r>
    </w:p>
    <w:p w14:paraId="0FA862B1" w14:textId="77777777" w:rsidR="002049CA" w:rsidRDefault="002049CA" w:rsidP="002049CA">
      <w:pPr>
        <w:pStyle w:val="Doc-text2"/>
        <w:rPr>
          <w:i/>
          <w:iCs/>
        </w:rPr>
      </w:pPr>
      <w:r w:rsidRPr="00B53937">
        <w:rPr>
          <w:i/>
          <w:iCs/>
        </w:rPr>
        <w:t xml:space="preserve">Proposal 2: </w:t>
      </w:r>
      <w:r w:rsidRPr="00B53937">
        <w:rPr>
          <w:i/>
          <w:iCs/>
        </w:rPr>
        <w:tab/>
        <w:t>Cell DTX in RRC can only be configured when C-DRX is configured. Such restriction can be added in RRC.</w:t>
      </w:r>
    </w:p>
    <w:p w14:paraId="49DEE3D0" w14:textId="77777777" w:rsidR="002049CA" w:rsidRDefault="002049CA" w:rsidP="002049CA">
      <w:pPr>
        <w:pStyle w:val="Doc-text2"/>
        <w:rPr>
          <w:i/>
          <w:iCs/>
        </w:rPr>
      </w:pPr>
    </w:p>
    <w:p w14:paraId="06D66F4B" w14:textId="77777777" w:rsidR="002049CA" w:rsidRDefault="002049CA" w:rsidP="002049CA">
      <w:pPr>
        <w:pStyle w:val="Doc-text2"/>
      </w:pPr>
      <w:r>
        <w:t>Discussions</w:t>
      </w:r>
    </w:p>
    <w:p w14:paraId="6B7843B8" w14:textId="77777777" w:rsidR="002049CA" w:rsidRPr="00616D96" w:rsidRDefault="002049CA" w:rsidP="002049CA">
      <w:pPr>
        <w:pStyle w:val="Doc-text2"/>
      </w:pPr>
      <w:r>
        <w:t>-</w:t>
      </w:r>
      <w:r>
        <w:tab/>
        <w:t xml:space="preserve">Huawei agrees to link the C-DRX with Cell DTX.  Samsung would prefer to no restrict network configuration.  CATT explains that there are cases where the UE is not configured with Cell DRX.  </w:t>
      </w:r>
    </w:p>
    <w:p w14:paraId="7FCAE1E0" w14:textId="77777777" w:rsidR="002049CA" w:rsidRDefault="002049CA" w:rsidP="002049CA">
      <w:pPr>
        <w:pStyle w:val="Doc-text2"/>
      </w:pPr>
      <w:r>
        <w:t>After offline</w:t>
      </w:r>
    </w:p>
    <w:p w14:paraId="25484E48" w14:textId="77777777" w:rsidR="002049CA" w:rsidRDefault="002049CA" w:rsidP="002049CA">
      <w:pPr>
        <w:pStyle w:val="Doc-text2"/>
      </w:pPr>
      <w:r>
        <w:t>-</w:t>
      </w:r>
      <w:r>
        <w:tab/>
        <w:t>Most companies agree, but some concerns were raised for the case where the UE doesn’t support C-DRX.   Those UEs can be addressed by other means, like mobility to another cell. Etc.</w:t>
      </w:r>
    </w:p>
    <w:p w14:paraId="61EFD607" w14:textId="5E38A430" w:rsidR="002049CA" w:rsidRDefault="002049CA" w:rsidP="002049CA">
      <w:pPr>
        <w:pStyle w:val="Doc-text2"/>
      </w:pPr>
      <w:r>
        <w:t>-</w:t>
      </w:r>
      <w:r>
        <w:tab/>
        <w:t>Samsung is concerned for the case where the network hasn’t implemented C-DRX. Ericsson sees the proposal as we should at least check how it works with C-DRX and then later we can check if it works.</w:t>
      </w:r>
    </w:p>
    <w:p w14:paraId="48F2BB62" w14:textId="77777777" w:rsidR="002049CA" w:rsidRDefault="002049CA" w:rsidP="002049CA">
      <w:pPr>
        <w:pStyle w:val="Doc-text2"/>
      </w:pPr>
    </w:p>
    <w:p w14:paraId="230B8D93" w14:textId="77777777" w:rsidR="002049CA" w:rsidRDefault="002049CA" w:rsidP="002049CA">
      <w:pPr>
        <w:pStyle w:val="Doc-text2"/>
        <w:ind w:left="0" w:firstLine="0"/>
      </w:pPr>
    </w:p>
    <w:p w14:paraId="0D42F442" w14:textId="77777777" w:rsidR="002049CA" w:rsidRPr="004975A7" w:rsidRDefault="002049CA" w:rsidP="002049CA">
      <w:pPr>
        <w:pStyle w:val="Doc-text2"/>
        <w:pBdr>
          <w:top w:val="single" w:sz="4" w:space="1" w:color="auto"/>
          <w:left w:val="single" w:sz="4" w:space="4" w:color="auto"/>
          <w:bottom w:val="single" w:sz="4" w:space="1" w:color="auto"/>
          <w:right w:val="single" w:sz="4" w:space="4" w:color="auto"/>
        </w:pBdr>
        <w:rPr>
          <w:b/>
          <w:bCs/>
        </w:rPr>
      </w:pPr>
      <w:r w:rsidRPr="004975A7">
        <w:rPr>
          <w:b/>
          <w:bCs/>
        </w:rPr>
        <w:lastRenderedPageBreak/>
        <w:t>Agreement</w:t>
      </w:r>
      <w:r>
        <w:rPr>
          <w:b/>
          <w:bCs/>
        </w:rPr>
        <w:t>s</w:t>
      </w:r>
      <w:r w:rsidRPr="004975A7">
        <w:rPr>
          <w:b/>
          <w:bCs/>
        </w:rPr>
        <w:t>:</w:t>
      </w:r>
    </w:p>
    <w:p w14:paraId="5CA12FC3" w14:textId="77777777" w:rsidR="002049CA" w:rsidRDefault="002049CA" w:rsidP="002049CA">
      <w:pPr>
        <w:pStyle w:val="Doc-text2"/>
        <w:pBdr>
          <w:top w:val="single" w:sz="4" w:space="1" w:color="auto"/>
          <w:left w:val="single" w:sz="4" w:space="4" w:color="auto"/>
          <w:bottom w:val="single" w:sz="4" w:space="1" w:color="auto"/>
          <w:right w:val="single" w:sz="4" w:space="4" w:color="auto"/>
        </w:pBdr>
      </w:pPr>
      <w:r>
        <w:t>1</w:t>
      </w:r>
      <w:r>
        <w:tab/>
        <w:t xml:space="preserve">Activation/deactivation is per serving cell.  FFS if the configuration is per cell or per MAC entity </w:t>
      </w:r>
    </w:p>
    <w:p w14:paraId="2EB236FD" w14:textId="77777777" w:rsidR="002049CA" w:rsidRDefault="002049CA" w:rsidP="002049CA">
      <w:pPr>
        <w:pStyle w:val="Doc-text2"/>
        <w:pBdr>
          <w:top w:val="single" w:sz="4" w:space="1" w:color="auto"/>
          <w:left w:val="single" w:sz="4" w:space="4" w:color="auto"/>
          <w:bottom w:val="single" w:sz="4" w:space="1" w:color="auto"/>
          <w:right w:val="single" w:sz="4" w:space="4" w:color="auto"/>
        </w:pBdr>
      </w:pPr>
      <w:r>
        <w:t>2</w:t>
      </w:r>
      <w:r>
        <w:tab/>
      </w:r>
      <w:r w:rsidRPr="00AC6564">
        <w:t xml:space="preserve">RAN2 will reuse the start timer formula of the </w:t>
      </w:r>
      <w:proofErr w:type="spellStart"/>
      <w:r w:rsidRPr="00AC6564">
        <w:t>onDurationTimer</w:t>
      </w:r>
      <w:proofErr w:type="spellEnd"/>
      <w:r w:rsidRPr="00AC6564">
        <w:t xml:space="preserve"> from UE C-DRX (including </w:t>
      </w:r>
      <w:proofErr w:type="spellStart"/>
      <w:r w:rsidRPr="00AC6564">
        <w:t>SlotOffset</w:t>
      </w:r>
      <w:proofErr w:type="spellEnd"/>
      <w:r w:rsidRPr="00AC6564">
        <w:t xml:space="preserve">) to specify the start of </w:t>
      </w:r>
      <w:proofErr w:type="spellStart"/>
      <w:r w:rsidRPr="00AC6564">
        <w:t>cellDTX-onDurationTimer</w:t>
      </w:r>
      <w:proofErr w:type="spellEnd"/>
      <w:r w:rsidRPr="00AC6564">
        <w:t xml:space="preserve"> (and </w:t>
      </w:r>
      <w:proofErr w:type="spellStart"/>
      <w:r w:rsidRPr="00AC6564">
        <w:t>cellDRX-onDurationTimer</w:t>
      </w:r>
      <w:proofErr w:type="spellEnd"/>
      <w:r w:rsidRPr="00AC6564">
        <w:t>) in 38.321.</w:t>
      </w:r>
    </w:p>
    <w:p w14:paraId="05F45803" w14:textId="77777777" w:rsidR="002049CA" w:rsidRPr="00400451" w:rsidRDefault="002049CA" w:rsidP="002049CA">
      <w:pPr>
        <w:pStyle w:val="Doc-text2"/>
        <w:pBdr>
          <w:top w:val="single" w:sz="4" w:space="1" w:color="auto"/>
          <w:left w:val="single" w:sz="4" w:space="4" w:color="auto"/>
          <w:bottom w:val="single" w:sz="4" w:space="1" w:color="auto"/>
          <w:right w:val="single" w:sz="4" w:space="4" w:color="auto"/>
        </w:pBdr>
      </w:pPr>
      <w:r>
        <w:t>3</w:t>
      </w:r>
      <w:r>
        <w:tab/>
      </w:r>
      <w:r w:rsidRPr="00AC6564">
        <w:t xml:space="preserve">The </w:t>
      </w:r>
      <w:proofErr w:type="spellStart"/>
      <w:r w:rsidRPr="00AC6564">
        <w:t>gNB</w:t>
      </w:r>
      <w:proofErr w:type="spellEnd"/>
      <w:r w:rsidRPr="00AC6564">
        <w:t xml:space="preserve"> </w:t>
      </w:r>
      <w:r>
        <w:t xml:space="preserve">should </w:t>
      </w:r>
      <w:r w:rsidRPr="00AC6564">
        <w:t>ensures that there is at least partial overlapping between UE C-DRX on-</w:t>
      </w:r>
      <w:r w:rsidRPr="00400451">
        <w:t xml:space="preserve">duration and cell DTX/DRX on-duration.  It is up to network implementation to ensure the alignment.  We will capture this in stage 2 specification.  </w:t>
      </w:r>
    </w:p>
    <w:p w14:paraId="09E1253D" w14:textId="77777777" w:rsidR="002049CA" w:rsidRDefault="002049CA" w:rsidP="002049CA">
      <w:pPr>
        <w:pStyle w:val="Doc-text2"/>
        <w:pBdr>
          <w:top w:val="single" w:sz="4" w:space="1" w:color="auto"/>
          <w:left w:val="single" w:sz="4" w:space="4" w:color="auto"/>
          <w:bottom w:val="single" w:sz="4" w:space="1" w:color="auto"/>
          <w:right w:val="single" w:sz="4" w:space="4" w:color="auto"/>
        </w:pBdr>
      </w:pPr>
      <w:r w:rsidRPr="00400451">
        <w:tab/>
        <w:t xml:space="preserve">Understanding </w:t>
      </w:r>
      <w:r>
        <w:t xml:space="preserve">is </w:t>
      </w:r>
      <w:r w:rsidRPr="00400451">
        <w:t>that alignment means that the cell DTX/DRX and C-DRX periodicity should be multiple of each other.   FFS if we anything needs to be specified in stage 3 (i.e. in IE description)</w:t>
      </w:r>
    </w:p>
    <w:p w14:paraId="1D5E46D7" w14:textId="77777777" w:rsidR="002049CA" w:rsidRDefault="002049CA" w:rsidP="002049CA">
      <w:pPr>
        <w:pStyle w:val="Doc-text2"/>
        <w:pBdr>
          <w:top w:val="single" w:sz="4" w:space="1" w:color="auto"/>
          <w:left w:val="single" w:sz="4" w:space="4" w:color="auto"/>
          <w:bottom w:val="single" w:sz="4" w:space="1" w:color="auto"/>
          <w:right w:val="single" w:sz="4" w:space="4" w:color="auto"/>
        </w:pBdr>
      </w:pPr>
      <w:r>
        <w:t>4</w:t>
      </w:r>
      <w:r>
        <w:tab/>
      </w:r>
      <w:r w:rsidRPr="00AC6564">
        <w:t>As a baseline legacy C-DRX reconfiguration is used to change UE C-DRX configuration once Cell DTX/DRX is activated/deactivated.</w:t>
      </w:r>
    </w:p>
    <w:p w14:paraId="44D069FE" w14:textId="77777777" w:rsidR="002049CA" w:rsidRPr="00AC6564" w:rsidRDefault="002049CA" w:rsidP="002049CA">
      <w:pPr>
        <w:pStyle w:val="Doc-text2"/>
        <w:pBdr>
          <w:top w:val="single" w:sz="4" w:space="1" w:color="auto"/>
          <w:left w:val="single" w:sz="4" w:space="4" w:color="auto"/>
          <w:bottom w:val="single" w:sz="4" w:space="1" w:color="auto"/>
          <w:right w:val="single" w:sz="4" w:space="4" w:color="auto"/>
        </w:pBdr>
      </w:pPr>
      <w:r>
        <w:t>5</w:t>
      </w:r>
      <w:r>
        <w:tab/>
      </w:r>
      <w:r w:rsidRPr="00AC6564">
        <w:t xml:space="preserve">RAN2 specifies </w:t>
      </w:r>
      <w:proofErr w:type="spellStart"/>
      <w:r w:rsidRPr="00AC6564">
        <w:rPr>
          <w:i/>
        </w:rPr>
        <w:t>cellDTX-onDurationTimer</w:t>
      </w:r>
      <w:proofErr w:type="spellEnd"/>
      <w:r w:rsidRPr="00AC6564">
        <w:t xml:space="preserve"> (and </w:t>
      </w:r>
      <w:proofErr w:type="spellStart"/>
      <w:r w:rsidRPr="00AC6564">
        <w:rPr>
          <w:i/>
        </w:rPr>
        <w:t>cellDRX-onDurationTimer</w:t>
      </w:r>
      <w:proofErr w:type="spellEnd"/>
      <w:r w:rsidRPr="00AC6564">
        <w:t xml:space="preserve">) to have the same value range as UE C-DRX on-duration timer. </w:t>
      </w:r>
    </w:p>
    <w:p w14:paraId="0A7EFE7B" w14:textId="77777777" w:rsidR="002049CA" w:rsidRDefault="002049CA" w:rsidP="002049CA">
      <w:pPr>
        <w:pStyle w:val="Doc-text2"/>
        <w:pBdr>
          <w:top w:val="single" w:sz="4" w:space="1" w:color="auto"/>
          <w:left w:val="single" w:sz="4" w:space="4" w:color="auto"/>
          <w:bottom w:val="single" w:sz="4" w:space="1" w:color="auto"/>
          <w:right w:val="single" w:sz="4" w:space="4" w:color="auto"/>
        </w:pBdr>
      </w:pPr>
      <w:r>
        <w:t>6</w:t>
      </w:r>
      <w:r>
        <w:tab/>
      </w:r>
      <w:r w:rsidRPr="00AC6564">
        <w:t xml:space="preserve">RAN2 specifies </w:t>
      </w:r>
      <w:proofErr w:type="spellStart"/>
      <w:r w:rsidRPr="00AC6564">
        <w:rPr>
          <w:i/>
        </w:rPr>
        <w:t>cellDTX</w:t>
      </w:r>
      <w:proofErr w:type="spellEnd"/>
      <w:r w:rsidRPr="00AC6564">
        <w:rPr>
          <w:i/>
        </w:rPr>
        <w:t>-Cycle</w:t>
      </w:r>
      <w:r w:rsidRPr="00AC6564">
        <w:t xml:space="preserve"> (and </w:t>
      </w:r>
      <w:proofErr w:type="spellStart"/>
      <w:r w:rsidRPr="00AC6564">
        <w:rPr>
          <w:i/>
        </w:rPr>
        <w:t>cellDRX</w:t>
      </w:r>
      <w:proofErr w:type="spellEnd"/>
      <w:r w:rsidRPr="00AC6564">
        <w:rPr>
          <w:i/>
        </w:rPr>
        <w:t>-Cycle</w:t>
      </w:r>
      <w:r w:rsidRPr="00AC6564">
        <w:t xml:space="preserve">) to have the same value range as UE C-DRX Long cycle. </w:t>
      </w:r>
    </w:p>
    <w:p w14:paraId="44F579EB" w14:textId="77777777" w:rsidR="002049CA" w:rsidRDefault="002049CA" w:rsidP="002049CA">
      <w:pPr>
        <w:pStyle w:val="Doc-text2"/>
        <w:pBdr>
          <w:top w:val="single" w:sz="4" w:space="1" w:color="auto"/>
          <w:left w:val="single" w:sz="4" w:space="4" w:color="auto"/>
          <w:bottom w:val="single" w:sz="4" w:space="1" w:color="auto"/>
          <w:right w:val="single" w:sz="4" w:space="4" w:color="auto"/>
        </w:pBdr>
      </w:pPr>
      <w:r>
        <w:t>7</w:t>
      </w:r>
      <w:r>
        <w:tab/>
      </w:r>
      <w:r w:rsidRPr="000F1392">
        <w:t>Separate DTX and DRX configuration means that the features can be enabled separately</w:t>
      </w:r>
      <w:r>
        <w:t xml:space="preserve"> (i.e. Cell DTX can be configured without Cell DRX)</w:t>
      </w:r>
    </w:p>
    <w:p w14:paraId="1852FFEB" w14:textId="77777777" w:rsidR="002049CA" w:rsidRDefault="002049CA" w:rsidP="002049CA">
      <w:pPr>
        <w:pStyle w:val="Doc-text2"/>
        <w:pBdr>
          <w:top w:val="single" w:sz="4" w:space="1" w:color="auto"/>
          <w:left w:val="single" w:sz="4" w:space="4" w:color="auto"/>
          <w:bottom w:val="single" w:sz="4" w:space="1" w:color="auto"/>
          <w:right w:val="single" w:sz="4" w:space="4" w:color="auto"/>
        </w:pBdr>
      </w:pPr>
      <w:r>
        <w:t>8</w:t>
      </w:r>
      <w:r>
        <w:tab/>
      </w:r>
      <w:r w:rsidRPr="00FB6F55">
        <w:t>On-duration and Cycle parameters are common between cell DTX and DRX</w:t>
      </w:r>
      <w:r>
        <w:t xml:space="preserve">, when both are configured.  FFS if we have </w:t>
      </w:r>
      <w:r w:rsidRPr="00AC6564">
        <w:t xml:space="preserve">different </w:t>
      </w:r>
      <w:r w:rsidRPr="00AC6564">
        <w:rPr>
          <w:i/>
        </w:rPr>
        <w:t>start offset</w:t>
      </w:r>
      <w:r w:rsidRPr="00AC6564">
        <w:t xml:space="preserve"> configuration for cell DTX and cell DRX</w:t>
      </w:r>
    </w:p>
    <w:p w14:paraId="4330A227" w14:textId="77777777" w:rsidR="002049CA" w:rsidRDefault="002049CA" w:rsidP="002049CA">
      <w:pPr>
        <w:pStyle w:val="Doc-text2"/>
        <w:pBdr>
          <w:top w:val="single" w:sz="4" w:space="1" w:color="auto"/>
          <w:left w:val="single" w:sz="4" w:space="4" w:color="auto"/>
          <w:bottom w:val="single" w:sz="4" w:space="1" w:color="auto"/>
          <w:right w:val="single" w:sz="4" w:space="4" w:color="auto"/>
        </w:pBdr>
      </w:pPr>
      <w:r>
        <w:t>9</w:t>
      </w:r>
      <w:r>
        <w:tab/>
      </w:r>
      <w:r w:rsidRPr="00AC6564">
        <w:t xml:space="preserve">RAN2 </w:t>
      </w:r>
      <w:r>
        <w:t>will not</w:t>
      </w:r>
      <w:r w:rsidRPr="00AC6564">
        <w:t xml:space="preserve"> introduce a MAC CE for cell DTX/DRX (de)activation. </w:t>
      </w:r>
      <w:r>
        <w:t xml:space="preserve"> </w:t>
      </w:r>
    </w:p>
    <w:p w14:paraId="3BC98C75" w14:textId="77777777" w:rsidR="002049CA" w:rsidRDefault="002049CA" w:rsidP="002049CA">
      <w:pPr>
        <w:pStyle w:val="Doc-text2"/>
        <w:pBdr>
          <w:top w:val="single" w:sz="4" w:space="1" w:color="auto"/>
          <w:left w:val="single" w:sz="4" w:space="4" w:color="auto"/>
          <w:bottom w:val="single" w:sz="4" w:space="1" w:color="auto"/>
          <w:right w:val="single" w:sz="4" w:space="4" w:color="auto"/>
        </w:pBdr>
      </w:pPr>
      <w:r>
        <w:t>10</w:t>
      </w:r>
      <w:r>
        <w:tab/>
        <w:t>Confirm working assumption, w</w:t>
      </w:r>
      <w:r w:rsidRPr="00AC6564">
        <w:t>hen the retransmission timer is running (if C-DRX is configured), the UE is expected to monitor PDCCH, like in legacy.  It is up to the network whether it schedules retransmissions out of the Cell DTX active period, i.e., when the DRX retransmission timer is running, the UE should monitor PDCCH regardless of the Cell DTX.</w:t>
      </w:r>
    </w:p>
    <w:p w14:paraId="3E1E399F" w14:textId="77777777" w:rsidR="002049CA" w:rsidRPr="00AC6564" w:rsidRDefault="002049CA" w:rsidP="002049CA">
      <w:pPr>
        <w:pStyle w:val="Doc-text2"/>
        <w:pBdr>
          <w:top w:val="single" w:sz="4" w:space="1" w:color="auto"/>
          <w:left w:val="single" w:sz="4" w:space="4" w:color="auto"/>
          <w:bottom w:val="single" w:sz="4" w:space="1" w:color="auto"/>
          <w:right w:val="single" w:sz="4" w:space="4" w:color="auto"/>
        </w:pBdr>
      </w:pPr>
      <w:r w:rsidRPr="00FD3E2B">
        <w:t>11</w:t>
      </w:r>
      <w:r w:rsidRPr="00FD3E2B">
        <w:tab/>
        <w:t>We focus on the case where DTX in RRC can only be configured when C-DRX is configured.  We will not optimize for the case where C-DRX is not configured.</w:t>
      </w:r>
    </w:p>
    <w:p w14:paraId="28956FCA" w14:textId="77777777" w:rsidR="002049CA" w:rsidRPr="00AC6564" w:rsidRDefault="002049CA" w:rsidP="002049CA">
      <w:pPr>
        <w:pStyle w:val="Doc-text2"/>
        <w:ind w:left="0" w:firstLine="0"/>
      </w:pPr>
    </w:p>
    <w:p w14:paraId="07EE68DC" w14:textId="77777777" w:rsidR="002049CA" w:rsidRPr="00AC6564" w:rsidRDefault="002049CA" w:rsidP="002049CA">
      <w:pPr>
        <w:pStyle w:val="Doc-text2"/>
      </w:pPr>
    </w:p>
    <w:p w14:paraId="6039768B" w14:textId="77777777" w:rsidR="002049CA" w:rsidRPr="00AC6564" w:rsidRDefault="002049CA" w:rsidP="002049CA">
      <w:pPr>
        <w:rPr>
          <w:rFonts w:cs="Arial"/>
          <w:b/>
          <w:bCs/>
        </w:rPr>
      </w:pPr>
      <w:r w:rsidRPr="00AC6564">
        <w:rPr>
          <w:rFonts w:cs="Arial"/>
          <w:b/>
          <w:bCs/>
        </w:rPr>
        <w:t xml:space="preserve">Extension of Cell DTX activity </w:t>
      </w:r>
    </w:p>
    <w:p w14:paraId="17859C4C" w14:textId="6F70C119" w:rsidR="002049CA" w:rsidRPr="00AC6564" w:rsidRDefault="002049CA" w:rsidP="002049CA">
      <w:pPr>
        <w:pStyle w:val="Doc-title"/>
        <w:rPr>
          <w:rFonts w:cs="Arial"/>
        </w:rPr>
      </w:pPr>
      <w:r w:rsidRPr="002625AA">
        <w:rPr>
          <w:rFonts w:cs="Arial"/>
        </w:rPr>
        <w:t>R2-2308794</w:t>
      </w:r>
      <w:r w:rsidRPr="00AC6564">
        <w:rPr>
          <w:rFonts w:cs="Arial"/>
        </w:rPr>
        <w:tab/>
        <w:t>Further aspects on cell DTX/DRX</w:t>
      </w:r>
      <w:r w:rsidRPr="00AC6564">
        <w:rPr>
          <w:rFonts w:cs="Arial"/>
        </w:rPr>
        <w:tab/>
        <w:t>Ericsson</w:t>
      </w:r>
      <w:r w:rsidRPr="00AC6564">
        <w:rPr>
          <w:rFonts w:cs="Arial"/>
        </w:rPr>
        <w:tab/>
        <w:t>discussion</w:t>
      </w:r>
    </w:p>
    <w:p w14:paraId="7BC9D55D" w14:textId="77777777" w:rsidR="002049CA" w:rsidRPr="00AC6564" w:rsidRDefault="002049CA" w:rsidP="002049CA">
      <w:pPr>
        <w:pStyle w:val="Doc-text2"/>
      </w:pPr>
      <w:r w:rsidRPr="00AC6564">
        <w:t>Proposal 1</w:t>
      </w:r>
      <w:r w:rsidRPr="00AC6564">
        <w:tab/>
        <w:t>UE specific inactivity timer is introduced to extend on duration time of Cell DTX/DRX, i.e. after expiration of the timer, the UE considers the Cell DTX/DRX to be in non-active period.</w:t>
      </w:r>
    </w:p>
    <w:p w14:paraId="090B551D" w14:textId="3509143B" w:rsidR="002049CA" w:rsidRPr="00AC6564" w:rsidRDefault="002049CA" w:rsidP="00016828">
      <w:pPr>
        <w:pStyle w:val="Doc-title"/>
      </w:pPr>
      <w:r w:rsidRPr="002625AA">
        <w:t>R2-2308593</w:t>
      </w:r>
      <w:r w:rsidRPr="00AC6564">
        <w:tab/>
        <w:t>Discussion on DTX/DRX mechanism</w:t>
      </w:r>
      <w:r w:rsidRPr="00AC6564">
        <w:tab/>
        <w:t>LG Electronics Inc.</w:t>
      </w:r>
      <w:r w:rsidRPr="00AC6564">
        <w:tab/>
        <w:t>discussion</w:t>
      </w:r>
      <w:r w:rsidRPr="00AC6564">
        <w:tab/>
        <w:t>Rel-18</w:t>
      </w:r>
      <w:r w:rsidRPr="00AC6564">
        <w:tab/>
        <w:t>Netw_Energy_NR-Core</w:t>
      </w:r>
    </w:p>
    <w:p w14:paraId="12CCE49F" w14:textId="77777777" w:rsidR="002049CA" w:rsidRDefault="002049CA" w:rsidP="002049CA">
      <w:pPr>
        <w:pStyle w:val="Doc-text2"/>
      </w:pPr>
      <w:r w:rsidRPr="00AC6564">
        <w:t>Proposal 2. Cell DTX pattern is considered as a fixed pattern. (i.e., active period of cell DTX is not extended.)</w:t>
      </w:r>
    </w:p>
    <w:p w14:paraId="596B6C3F" w14:textId="77777777" w:rsidR="002049CA" w:rsidRDefault="002049CA" w:rsidP="002049CA">
      <w:pPr>
        <w:rPr>
          <w:rFonts w:cs="Arial"/>
          <w:b/>
          <w:bCs/>
        </w:rPr>
      </w:pPr>
    </w:p>
    <w:p w14:paraId="0924877B" w14:textId="77777777" w:rsidR="002049CA" w:rsidRPr="00AC6564" w:rsidRDefault="002049CA" w:rsidP="002049CA">
      <w:pPr>
        <w:rPr>
          <w:rFonts w:cs="Arial"/>
          <w:b/>
          <w:bCs/>
        </w:rPr>
      </w:pPr>
      <w:r w:rsidRPr="00AC6564">
        <w:rPr>
          <w:rFonts w:cs="Arial"/>
          <w:b/>
          <w:bCs/>
        </w:rPr>
        <w:t>CG transmissions</w:t>
      </w:r>
    </w:p>
    <w:p w14:paraId="596E1DF3" w14:textId="09758341" w:rsidR="002049CA" w:rsidRPr="00AC6564" w:rsidRDefault="002049CA" w:rsidP="002049CA">
      <w:pPr>
        <w:pStyle w:val="Doc-title"/>
        <w:rPr>
          <w:rFonts w:cs="Arial"/>
        </w:rPr>
      </w:pPr>
      <w:r w:rsidRPr="002625AA">
        <w:rPr>
          <w:rFonts w:cs="Arial"/>
        </w:rPr>
        <w:t>R2-2307760</w:t>
      </w:r>
      <w:r w:rsidRPr="00AC6564">
        <w:rPr>
          <w:rFonts w:cs="Arial"/>
        </w:rPr>
        <w:tab/>
        <w:t>SPS/CG and MAC CE Activation/Deactivation in Cell DTX/DRX</w:t>
      </w:r>
      <w:r w:rsidRPr="00AC6564">
        <w:rPr>
          <w:rFonts w:cs="Arial"/>
        </w:rPr>
        <w:tab/>
        <w:t>Samsung</w:t>
      </w:r>
      <w:r w:rsidRPr="00AC6564">
        <w:rPr>
          <w:rFonts w:cs="Arial"/>
        </w:rPr>
        <w:tab/>
        <w:t>discussion</w:t>
      </w:r>
      <w:r w:rsidRPr="00AC6564">
        <w:rPr>
          <w:rFonts w:cs="Arial"/>
        </w:rPr>
        <w:tab/>
        <w:t>Rel-18</w:t>
      </w:r>
    </w:p>
    <w:p w14:paraId="707FC9D1" w14:textId="77777777" w:rsidR="002049CA" w:rsidRPr="00AC6564" w:rsidRDefault="002049CA" w:rsidP="002049CA">
      <w:pPr>
        <w:pStyle w:val="Doc-text2"/>
      </w:pPr>
      <w:r w:rsidRPr="00AC6564">
        <w:t>Proposal 4: In case of SPS bundle, the UE receives SPS-PDSCH only if all the SPS occasions within a bundle completely overlaps with cell DTX Active Time.</w:t>
      </w:r>
    </w:p>
    <w:p w14:paraId="716E4F42" w14:textId="77777777" w:rsidR="002049CA" w:rsidRPr="00AC6564" w:rsidRDefault="002049CA" w:rsidP="002049CA">
      <w:pPr>
        <w:pStyle w:val="Doc-text2"/>
      </w:pPr>
      <w:r w:rsidRPr="00AC6564">
        <w:t>Proposal 5: In case of CG bundle, the UE transmits CG-PUSCH only if all the CG occasions within a bundle completely overlaps with cell DRX Active Time.</w:t>
      </w:r>
    </w:p>
    <w:p w14:paraId="2FE38C64" w14:textId="3BC946F2" w:rsidR="002049CA" w:rsidRPr="00AC6564" w:rsidRDefault="002049CA" w:rsidP="002049CA">
      <w:pPr>
        <w:pStyle w:val="Doc-title"/>
        <w:rPr>
          <w:rFonts w:cs="Arial"/>
        </w:rPr>
      </w:pPr>
      <w:r w:rsidRPr="002625AA">
        <w:rPr>
          <w:rFonts w:cs="Arial"/>
        </w:rPr>
        <w:t>R2-2307178</w:t>
      </w:r>
      <w:r w:rsidRPr="00AC6564">
        <w:rPr>
          <w:rFonts w:cs="Arial"/>
        </w:rPr>
        <w:tab/>
        <w:t xml:space="preserve">Various (RRC Procedure, Measurement, SR, CG etc.) alignment aspects </w:t>
      </w:r>
      <w:r w:rsidRPr="00AC6564">
        <w:rPr>
          <w:rFonts w:cs="Arial"/>
        </w:rPr>
        <w:tab/>
        <w:t>Lenovo</w:t>
      </w:r>
      <w:r w:rsidRPr="00AC6564">
        <w:rPr>
          <w:rFonts w:cs="Arial"/>
        </w:rPr>
        <w:tab/>
        <w:t>discussion</w:t>
      </w:r>
      <w:r w:rsidRPr="00AC6564">
        <w:rPr>
          <w:rFonts w:cs="Arial"/>
        </w:rPr>
        <w:tab/>
        <w:t>Netw_Energy_NR-Core</w:t>
      </w:r>
    </w:p>
    <w:p w14:paraId="478DA415" w14:textId="77777777" w:rsidR="002049CA" w:rsidRPr="00AC6564" w:rsidRDefault="002049CA" w:rsidP="002049CA">
      <w:pPr>
        <w:pStyle w:val="Doc-text2"/>
      </w:pPr>
      <w:r w:rsidRPr="00AC6564">
        <w:t>Proposal 10</w:t>
      </w:r>
      <w:r w:rsidRPr="00AC6564">
        <w:tab/>
        <w:t>UE performs the transmission within a bundle of the configured grant regardless the cell is in Cell Transmission ON or OFF duration.</w:t>
      </w:r>
    </w:p>
    <w:p w14:paraId="1FDC859C" w14:textId="77777777" w:rsidR="002049CA" w:rsidRPr="00AC6564" w:rsidRDefault="002049CA" w:rsidP="002049CA">
      <w:pPr>
        <w:rPr>
          <w:rFonts w:cs="Arial"/>
        </w:rPr>
      </w:pPr>
    </w:p>
    <w:p w14:paraId="69FE6C30" w14:textId="77777777" w:rsidR="002049CA" w:rsidRPr="00AC6564" w:rsidRDefault="002049CA" w:rsidP="002049CA">
      <w:pPr>
        <w:rPr>
          <w:rFonts w:cs="Arial"/>
          <w:b/>
          <w:bCs/>
        </w:rPr>
      </w:pPr>
      <w:r w:rsidRPr="00AC6564">
        <w:rPr>
          <w:rFonts w:cs="Arial"/>
          <w:b/>
          <w:bCs/>
        </w:rPr>
        <w:t>Multiple Cell DTX/DRX configurations</w:t>
      </w:r>
    </w:p>
    <w:p w14:paraId="60896851" w14:textId="30DD9001" w:rsidR="002049CA" w:rsidRPr="00AC6564" w:rsidRDefault="002049CA" w:rsidP="002049CA">
      <w:pPr>
        <w:pStyle w:val="Doc-title"/>
        <w:rPr>
          <w:rFonts w:cs="Arial"/>
        </w:rPr>
      </w:pPr>
      <w:r w:rsidRPr="002625AA">
        <w:rPr>
          <w:rFonts w:cs="Arial"/>
        </w:rPr>
        <w:t>R2-2307527</w:t>
      </w:r>
      <w:r w:rsidRPr="00AC6564">
        <w:rPr>
          <w:rFonts w:cs="Arial"/>
        </w:rPr>
        <w:tab/>
        <w:t>Outcome of [Post122][307][NES] DTX/DRX – alignment, single/multiple configurations, parameter values (Huawei)</w:t>
      </w:r>
      <w:r w:rsidRPr="00AC6564">
        <w:rPr>
          <w:rFonts w:cs="Arial"/>
        </w:rPr>
        <w:tab/>
        <w:t>Huawei, HiSilicon</w:t>
      </w:r>
      <w:r w:rsidRPr="00AC6564">
        <w:rPr>
          <w:rFonts w:cs="Arial"/>
        </w:rPr>
        <w:tab/>
        <w:t>discussion</w:t>
      </w:r>
      <w:r w:rsidRPr="00AC6564">
        <w:rPr>
          <w:rFonts w:cs="Arial"/>
        </w:rPr>
        <w:tab/>
        <w:t>Rel-18</w:t>
      </w:r>
      <w:r w:rsidRPr="00AC6564">
        <w:rPr>
          <w:rFonts w:cs="Arial"/>
        </w:rPr>
        <w:tab/>
        <w:t>Netw_Energy_NR-Core</w:t>
      </w:r>
    </w:p>
    <w:p w14:paraId="1273E76F" w14:textId="77777777" w:rsidR="002049CA" w:rsidRPr="0013689D" w:rsidRDefault="002049CA" w:rsidP="002049CA">
      <w:pPr>
        <w:pStyle w:val="Doc-text2"/>
      </w:pPr>
      <w:r w:rsidRPr="00AC6564">
        <w:t xml:space="preserve">Proposal 6: As a baseline, RAN2 designs cell DTX/DRX with a single configuration. (16/27) </w:t>
      </w:r>
    </w:p>
    <w:p w14:paraId="03825868" w14:textId="77777777" w:rsidR="002049CA" w:rsidRDefault="002049CA" w:rsidP="002049CA">
      <w:pPr>
        <w:pStyle w:val="Doc-title"/>
        <w:rPr>
          <w:rFonts w:cs="Arial"/>
        </w:rPr>
      </w:pPr>
    </w:p>
    <w:p w14:paraId="3A864168" w14:textId="2370D2F8" w:rsidR="002049CA" w:rsidRPr="00AC6564" w:rsidRDefault="002049CA" w:rsidP="002049CA">
      <w:pPr>
        <w:pStyle w:val="Doc-title"/>
        <w:rPr>
          <w:rFonts w:cs="Arial"/>
        </w:rPr>
      </w:pPr>
      <w:r w:rsidRPr="002625AA">
        <w:rPr>
          <w:rFonts w:cs="Arial"/>
        </w:rPr>
        <w:t>R2-2307911</w:t>
      </w:r>
      <w:r w:rsidRPr="00AC6564">
        <w:rPr>
          <w:rFonts w:cs="Arial"/>
        </w:rPr>
        <w:tab/>
        <w:t>Single configuration with multiple DTX_DRX patterns and explicit signalling</w:t>
      </w:r>
      <w:r w:rsidRPr="00AC6564">
        <w:rPr>
          <w:rFonts w:cs="Arial"/>
        </w:rPr>
        <w:tab/>
        <w:t>BT Plc, Nokia, T-Mobile, Deutsche Telekom, NTT Docomo, KDDI, ZTE</w:t>
      </w:r>
      <w:r w:rsidRPr="00AC6564">
        <w:rPr>
          <w:rFonts w:cs="Arial"/>
        </w:rPr>
        <w:tab/>
        <w:t>discussion</w:t>
      </w:r>
      <w:r w:rsidRPr="00AC6564">
        <w:rPr>
          <w:rFonts w:cs="Arial"/>
        </w:rPr>
        <w:tab/>
        <w:t>Rel-18</w:t>
      </w:r>
    </w:p>
    <w:p w14:paraId="4B881264" w14:textId="77777777" w:rsidR="002049CA" w:rsidRDefault="002049CA" w:rsidP="002049CA">
      <w:pPr>
        <w:pStyle w:val="Doc-text2"/>
      </w:pPr>
      <w:r w:rsidRPr="00AC6564">
        <w:lastRenderedPageBreak/>
        <w:t>Proposal 1</w:t>
      </w:r>
      <w:r w:rsidRPr="00AC6564">
        <w:tab/>
        <w:t>RAN2 to agree that a common cell DTX/DRX pattern configuration in the cell may contain multiple cell DTX/DRX patterns where only a single cell DTX/DRX pattern is active at a single point in time.</w:t>
      </w:r>
    </w:p>
    <w:p w14:paraId="3E36577A" w14:textId="77777777" w:rsidR="002049CA" w:rsidRPr="00AC6564" w:rsidRDefault="002049CA" w:rsidP="002049CA">
      <w:pPr>
        <w:rPr>
          <w:rFonts w:cs="Arial"/>
        </w:rPr>
      </w:pPr>
    </w:p>
    <w:p w14:paraId="45C6B24B" w14:textId="77777777" w:rsidR="002049CA" w:rsidRPr="00AC6564" w:rsidRDefault="002049CA" w:rsidP="002049CA">
      <w:pPr>
        <w:rPr>
          <w:rFonts w:cs="Arial"/>
          <w:b/>
          <w:bCs/>
        </w:rPr>
      </w:pPr>
      <w:r w:rsidRPr="00AC6564">
        <w:rPr>
          <w:rFonts w:cs="Arial"/>
          <w:b/>
          <w:bCs/>
        </w:rPr>
        <w:t>SR</w:t>
      </w:r>
    </w:p>
    <w:p w14:paraId="72B2D251" w14:textId="1C4F8E6B" w:rsidR="002049CA" w:rsidRPr="00AC6564" w:rsidRDefault="002049CA" w:rsidP="00016828">
      <w:pPr>
        <w:pStyle w:val="Doc-title"/>
      </w:pPr>
      <w:r w:rsidRPr="002625AA">
        <w:t>R2-2307178</w:t>
      </w:r>
      <w:r w:rsidRPr="00AC6564">
        <w:tab/>
        <w:t xml:space="preserve">Various (RRC Procedure, Measurement, SR, CG etc.) alignment aspects </w:t>
      </w:r>
      <w:r w:rsidRPr="00AC6564">
        <w:tab/>
        <w:t>Lenovo</w:t>
      </w:r>
      <w:r w:rsidRPr="00AC6564">
        <w:tab/>
        <w:t>discussion</w:t>
      </w:r>
      <w:r w:rsidRPr="00AC6564">
        <w:tab/>
        <w:t>Netw_Energy_NR-Core</w:t>
      </w:r>
    </w:p>
    <w:p w14:paraId="513B5CEB" w14:textId="77777777" w:rsidR="002049CA" w:rsidRPr="00AC6564" w:rsidRDefault="002049CA" w:rsidP="002049CA">
      <w:pPr>
        <w:pStyle w:val="Doc-text2"/>
      </w:pPr>
      <w:r w:rsidRPr="00AC6564">
        <w:t>Proposal 5</w:t>
      </w:r>
      <w:r w:rsidRPr="00AC6564">
        <w:tab/>
        <w:t xml:space="preserve">SR can be configured to cater to the important situations (Emergency calls, beam failure </w:t>
      </w:r>
    </w:p>
    <w:p w14:paraId="6D6887FF" w14:textId="77777777" w:rsidR="002049CA" w:rsidRPr="00AC6564" w:rsidRDefault="002049CA" w:rsidP="002049CA">
      <w:pPr>
        <w:pStyle w:val="Doc-text2"/>
      </w:pPr>
      <w:r w:rsidRPr="00AC6564">
        <w:t xml:space="preserve"> recovery of a BFD-RS set MAC CE) only.</w:t>
      </w:r>
    </w:p>
    <w:p w14:paraId="5E363FAA" w14:textId="2CCAAA33" w:rsidR="002049CA" w:rsidRPr="00AC6564" w:rsidRDefault="002049CA" w:rsidP="002049CA">
      <w:pPr>
        <w:pStyle w:val="Doc-title"/>
        <w:rPr>
          <w:rFonts w:cs="Arial"/>
        </w:rPr>
      </w:pPr>
      <w:r w:rsidRPr="002625AA">
        <w:rPr>
          <w:rFonts w:cs="Arial"/>
        </w:rPr>
        <w:t>R2-2307177</w:t>
      </w:r>
      <w:r w:rsidRPr="00AC6564">
        <w:rPr>
          <w:rFonts w:cs="Arial"/>
        </w:rPr>
        <w:tab/>
        <w:t>Remaining issues for Cell DTX_DRX</w:t>
      </w:r>
      <w:r w:rsidRPr="00AC6564">
        <w:rPr>
          <w:rFonts w:cs="Arial"/>
        </w:rPr>
        <w:tab/>
        <w:t>Samsung Electronics Co., Ltd</w:t>
      </w:r>
      <w:r w:rsidRPr="00AC6564">
        <w:rPr>
          <w:rFonts w:cs="Arial"/>
        </w:rPr>
        <w:tab/>
        <w:t>discussion</w:t>
      </w:r>
      <w:r w:rsidRPr="00AC6564">
        <w:rPr>
          <w:rFonts w:cs="Arial"/>
        </w:rPr>
        <w:tab/>
        <w:t>Rel-18</w:t>
      </w:r>
      <w:r w:rsidRPr="00AC6564">
        <w:rPr>
          <w:rFonts w:cs="Arial"/>
        </w:rPr>
        <w:tab/>
        <w:t>Netw_Energy_NR-Core</w:t>
      </w:r>
    </w:p>
    <w:p w14:paraId="62354AAD" w14:textId="77777777" w:rsidR="002049CA" w:rsidRPr="00AC6564" w:rsidRDefault="002049CA" w:rsidP="002049CA">
      <w:pPr>
        <w:pStyle w:val="Doc-text2"/>
      </w:pPr>
      <w:r w:rsidRPr="00AC6564">
        <w:t>Proposal 1: For each SR configuration, network configures whether the UE is allowed to transmit an SR during Cell DRX non-active period.</w:t>
      </w:r>
    </w:p>
    <w:p w14:paraId="317EBA99" w14:textId="653BD843" w:rsidR="002049CA" w:rsidRPr="00AC6564" w:rsidRDefault="002049CA" w:rsidP="00016828">
      <w:pPr>
        <w:pStyle w:val="Doc-title"/>
      </w:pPr>
      <w:r w:rsidRPr="002625AA">
        <w:t>R2-2308179</w:t>
      </w:r>
      <w:r w:rsidRPr="00AC6564">
        <w:tab/>
        <w:t>Discussion on DTX/DRX mechanism</w:t>
      </w:r>
      <w:r w:rsidRPr="00AC6564">
        <w:tab/>
        <w:t>OPPO</w:t>
      </w:r>
      <w:r w:rsidRPr="00AC6564">
        <w:tab/>
        <w:t>discussion</w:t>
      </w:r>
      <w:r w:rsidRPr="00AC6564">
        <w:tab/>
        <w:t>Rel-18</w:t>
      </w:r>
      <w:r w:rsidRPr="00AC6564">
        <w:tab/>
        <w:t>Netw_Energy_NR</w:t>
      </w:r>
    </w:p>
    <w:p w14:paraId="65C93AB3" w14:textId="77777777" w:rsidR="002049CA" w:rsidRPr="00AC6564" w:rsidRDefault="002049CA" w:rsidP="002049CA">
      <w:pPr>
        <w:pStyle w:val="Doc-text2"/>
      </w:pPr>
      <w:r w:rsidRPr="00AC6564">
        <w:t>Proposal 2</w:t>
      </w:r>
      <w:r w:rsidRPr="00AC6564">
        <w:tab/>
        <w:t>RAN2 confirms no exceptional handling for the SR transmission/reception during the cell DRX non-active duration.</w:t>
      </w:r>
    </w:p>
    <w:p w14:paraId="73DDCAED" w14:textId="335EE1C0" w:rsidR="002049CA" w:rsidRPr="00AC6564" w:rsidRDefault="002049CA" w:rsidP="002049CA">
      <w:pPr>
        <w:rPr>
          <w:rFonts w:cs="Arial"/>
        </w:rPr>
      </w:pPr>
      <w:r w:rsidRPr="002625AA">
        <w:rPr>
          <w:rFonts w:cs="Arial"/>
        </w:rPr>
        <w:t>R2-2308606</w:t>
      </w:r>
      <w:r w:rsidRPr="00AC6564">
        <w:rPr>
          <w:rFonts w:cs="Arial"/>
        </w:rPr>
        <w:tab/>
        <w:t>Discussion on Cell DTX/DRX</w:t>
      </w:r>
      <w:r w:rsidRPr="00AC6564">
        <w:rPr>
          <w:rFonts w:cs="Arial"/>
        </w:rPr>
        <w:tab/>
        <w:t>Fujitsu</w:t>
      </w:r>
      <w:r w:rsidRPr="00AC6564">
        <w:rPr>
          <w:rFonts w:cs="Arial"/>
        </w:rPr>
        <w:tab/>
        <w:t>discussion</w:t>
      </w:r>
      <w:r w:rsidRPr="00AC6564">
        <w:rPr>
          <w:rFonts w:cs="Arial"/>
        </w:rPr>
        <w:tab/>
        <w:t>Rel-18</w:t>
      </w:r>
      <w:r w:rsidRPr="00AC6564">
        <w:rPr>
          <w:rFonts w:cs="Arial"/>
        </w:rPr>
        <w:tab/>
      </w:r>
      <w:proofErr w:type="spellStart"/>
      <w:r w:rsidRPr="00AC6564">
        <w:rPr>
          <w:rFonts w:cs="Arial"/>
        </w:rPr>
        <w:t>Netw_Energy_NR</w:t>
      </w:r>
      <w:proofErr w:type="spellEnd"/>
      <w:r w:rsidRPr="00AC6564">
        <w:rPr>
          <w:rFonts w:cs="Arial"/>
        </w:rPr>
        <w:t>-Core</w:t>
      </w:r>
    </w:p>
    <w:p w14:paraId="1EBEE780" w14:textId="77777777" w:rsidR="002049CA" w:rsidRPr="00AC6564" w:rsidRDefault="002049CA" w:rsidP="002049CA">
      <w:pPr>
        <w:pStyle w:val="Doc-text2"/>
      </w:pPr>
      <w:r w:rsidRPr="00AC6564">
        <w:t>Proposal 5:</w:t>
      </w:r>
      <w:r w:rsidRPr="00AC6564">
        <w:tab/>
        <w:t>If the SR transmission is allowed during Cell DRX non-active period, the UE should monitor a PDCCH after the SR transmission regardless of Cell DTX configuration.</w:t>
      </w:r>
    </w:p>
    <w:p w14:paraId="1CC3E7A7" w14:textId="77777777" w:rsidR="002049CA" w:rsidRPr="00AC6564" w:rsidRDefault="002049CA" w:rsidP="002049CA">
      <w:pPr>
        <w:pStyle w:val="Doc-text2"/>
      </w:pPr>
      <w:r w:rsidRPr="00AC6564">
        <w:t>Proposal 6:</w:t>
      </w:r>
      <w:r w:rsidRPr="00AC6564">
        <w:tab/>
        <w:t>If the SR with high priority is transmitted, the network can schedule a dynamic UL grant for a new transmission during C-DRX active period even during Cell DTX non-active period.</w:t>
      </w:r>
    </w:p>
    <w:p w14:paraId="229AB674" w14:textId="4A444D8D" w:rsidR="002049CA" w:rsidRPr="00AC6564" w:rsidRDefault="002049CA" w:rsidP="00016828">
      <w:pPr>
        <w:pStyle w:val="Doc-title"/>
      </w:pPr>
      <w:r w:rsidRPr="002625AA">
        <w:t>R2-2307787</w:t>
      </w:r>
      <w:r w:rsidRPr="00AC6564">
        <w:tab/>
        <w:t>Remaining issues on Cell DTX/DRX</w:t>
      </w:r>
      <w:r w:rsidRPr="00AC6564">
        <w:tab/>
        <w:t>Nokia, Nokia Shanghai Bell</w:t>
      </w:r>
      <w:r w:rsidRPr="00AC6564">
        <w:tab/>
        <w:t>discussion</w:t>
      </w:r>
      <w:r w:rsidRPr="00AC6564">
        <w:tab/>
        <w:t>Rel-18</w:t>
      </w:r>
      <w:r w:rsidRPr="00AC6564">
        <w:tab/>
        <w:t>Netw_Energy_NR-Core</w:t>
      </w:r>
    </w:p>
    <w:p w14:paraId="2456503E" w14:textId="77777777" w:rsidR="002049CA" w:rsidRPr="00AC6564" w:rsidRDefault="002049CA" w:rsidP="002049CA">
      <w:pPr>
        <w:pStyle w:val="Doc-text2"/>
      </w:pPr>
      <w:r w:rsidRPr="00AC6564">
        <w:t>Proposal 8: If SR is not allowed during non-active period, RACH is allowed for emergency call if the next active period is too far away.</w:t>
      </w:r>
    </w:p>
    <w:p w14:paraId="1E5114AC" w14:textId="77777777" w:rsidR="002049CA" w:rsidRPr="00AC6564" w:rsidRDefault="002049CA" w:rsidP="002049CA">
      <w:pPr>
        <w:rPr>
          <w:rFonts w:cs="Arial"/>
        </w:rPr>
      </w:pPr>
    </w:p>
    <w:p w14:paraId="2792BC2A" w14:textId="77777777" w:rsidR="002049CA" w:rsidRPr="00AC6564" w:rsidRDefault="002049CA" w:rsidP="002049CA">
      <w:pPr>
        <w:rPr>
          <w:rFonts w:cs="Arial"/>
          <w:b/>
          <w:bCs/>
        </w:rPr>
      </w:pPr>
      <w:r w:rsidRPr="00AC6564">
        <w:rPr>
          <w:rFonts w:cs="Arial"/>
          <w:b/>
          <w:bCs/>
        </w:rPr>
        <w:t>Measurements</w:t>
      </w:r>
    </w:p>
    <w:p w14:paraId="43495B25" w14:textId="54AD2B44" w:rsidR="002049CA" w:rsidRPr="00AC6564" w:rsidRDefault="002049CA" w:rsidP="002049CA">
      <w:pPr>
        <w:pStyle w:val="Doc-title"/>
        <w:rPr>
          <w:rFonts w:cs="Arial"/>
        </w:rPr>
      </w:pPr>
      <w:r w:rsidRPr="002625AA">
        <w:rPr>
          <w:rFonts w:cs="Arial"/>
        </w:rPr>
        <w:t>R2-2307808</w:t>
      </w:r>
      <w:r w:rsidRPr="00AC6564">
        <w:rPr>
          <w:rFonts w:cs="Arial"/>
        </w:rPr>
        <w:tab/>
        <w:t>Discussion on key issues of Cell DTX/DRX</w:t>
      </w:r>
      <w:r w:rsidRPr="00AC6564">
        <w:rPr>
          <w:rFonts w:cs="Arial"/>
        </w:rPr>
        <w:tab/>
        <w:t>Apple</w:t>
      </w:r>
      <w:r w:rsidRPr="00AC6564">
        <w:rPr>
          <w:rFonts w:cs="Arial"/>
        </w:rPr>
        <w:tab/>
        <w:t>discussion</w:t>
      </w:r>
      <w:r w:rsidRPr="00AC6564">
        <w:rPr>
          <w:rFonts w:cs="Arial"/>
        </w:rPr>
        <w:tab/>
        <w:t>Netw_Energy_NR-Core</w:t>
      </w:r>
    </w:p>
    <w:p w14:paraId="703A63A5" w14:textId="77777777" w:rsidR="002049CA" w:rsidRPr="00AC6564" w:rsidRDefault="002049CA" w:rsidP="002049CA">
      <w:pPr>
        <w:pStyle w:val="Doc-text2"/>
      </w:pPr>
      <w:r w:rsidRPr="00AC6564">
        <w:t>Proposal 11: In order to start RRM/RLM/BFR work, RAN2 send LS to RAN1/RAN4 on whether any change on requirements of measurement and reporting based on SSB/CSI-RS/TRS/PRS.</w:t>
      </w:r>
    </w:p>
    <w:p w14:paraId="0B0D9C8B" w14:textId="77777777" w:rsidR="002049CA" w:rsidRDefault="002049CA" w:rsidP="002049CA">
      <w:pPr>
        <w:pStyle w:val="Doc-title"/>
        <w:ind w:left="0" w:firstLine="0"/>
      </w:pPr>
    </w:p>
    <w:p w14:paraId="243B2DAE" w14:textId="77777777" w:rsidR="002049CA" w:rsidRDefault="002049CA" w:rsidP="002049CA">
      <w:pPr>
        <w:pStyle w:val="Doc-title"/>
      </w:pPr>
    </w:p>
    <w:p w14:paraId="0D5433FF" w14:textId="0DE33E9F" w:rsidR="002049CA" w:rsidRDefault="002049CA" w:rsidP="002049CA">
      <w:pPr>
        <w:pStyle w:val="Doc-title"/>
      </w:pPr>
      <w:r w:rsidRPr="002625AA">
        <w:t>R2-2307147</w:t>
      </w:r>
      <w:r>
        <w:tab/>
        <w:t>Joint Operation between UE C-DRX and Cell DTX</w:t>
      </w:r>
      <w:r>
        <w:tab/>
        <w:t>NEC</w:t>
      </w:r>
      <w:r>
        <w:tab/>
        <w:t>discussion</w:t>
      </w:r>
      <w:r>
        <w:tab/>
        <w:t>NR_SL_enh2</w:t>
      </w:r>
    </w:p>
    <w:p w14:paraId="725B718F" w14:textId="7AFCE589" w:rsidR="002049CA" w:rsidRDefault="002049CA" w:rsidP="002049CA">
      <w:pPr>
        <w:pStyle w:val="Doc-title"/>
      </w:pPr>
      <w:bookmarkStart w:id="294" w:name="_Hlk142995886"/>
      <w:r w:rsidRPr="002625AA">
        <w:t>R2-2307150</w:t>
      </w:r>
      <w:r>
        <w:tab/>
        <w:t>Discussion on Cell DTX/DRX configuration and operation</w:t>
      </w:r>
      <w:r>
        <w:tab/>
        <w:t>Xiaomi</w:t>
      </w:r>
      <w:r>
        <w:tab/>
        <w:t>discussion</w:t>
      </w:r>
      <w:r>
        <w:tab/>
        <w:t>Rel-18</w:t>
      </w:r>
    </w:p>
    <w:p w14:paraId="3920766F" w14:textId="68130027" w:rsidR="002049CA" w:rsidRDefault="002049CA" w:rsidP="002049CA">
      <w:pPr>
        <w:pStyle w:val="Doc-title"/>
      </w:pPr>
      <w:bookmarkStart w:id="295" w:name="_Hlk142999273"/>
      <w:bookmarkEnd w:id="294"/>
      <w:r w:rsidRPr="002625AA">
        <w:t>R2-2307177</w:t>
      </w:r>
      <w:r>
        <w:tab/>
        <w:t>Remaining issues for Cell DTX_DRX</w:t>
      </w:r>
      <w:r>
        <w:tab/>
        <w:t>Samsung Electronics Co., Ltd</w:t>
      </w:r>
      <w:r>
        <w:tab/>
        <w:t>discussion</w:t>
      </w:r>
      <w:r>
        <w:tab/>
        <w:t>Rel-18</w:t>
      </w:r>
      <w:r>
        <w:tab/>
        <w:t>Netw_Energy_NR-Core</w:t>
      </w:r>
    </w:p>
    <w:p w14:paraId="2D6C40FD" w14:textId="1D5346EE" w:rsidR="002049CA" w:rsidRDefault="002049CA" w:rsidP="002049CA">
      <w:pPr>
        <w:pStyle w:val="Doc-title"/>
      </w:pPr>
      <w:bookmarkStart w:id="296" w:name="_Hlk143000191"/>
      <w:bookmarkEnd w:id="295"/>
      <w:r w:rsidRPr="002625AA">
        <w:t>R2-2307178</w:t>
      </w:r>
      <w:r>
        <w:tab/>
        <w:t xml:space="preserve">Various (RRC Procedure, Measurement, SR, CG etc.) alignment aspects </w:t>
      </w:r>
      <w:r>
        <w:tab/>
        <w:t>Lenovo</w:t>
      </w:r>
      <w:r>
        <w:tab/>
        <w:t>discussion</w:t>
      </w:r>
      <w:r>
        <w:tab/>
        <w:t>Netw_Energy_NR-Core</w:t>
      </w:r>
    </w:p>
    <w:p w14:paraId="2D05FA62" w14:textId="7F3B4696" w:rsidR="002049CA" w:rsidRDefault="002049CA" w:rsidP="002049CA">
      <w:pPr>
        <w:pStyle w:val="Doc-title"/>
      </w:pPr>
      <w:bookmarkStart w:id="297" w:name="_Hlk143005049"/>
      <w:bookmarkEnd w:id="296"/>
      <w:r w:rsidRPr="002625AA">
        <w:t>R2-2307524</w:t>
      </w:r>
      <w:r>
        <w:tab/>
        <w:t>Discussion on cell DTX and DRX</w:t>
      </w:r>
      <w:r>
        <w:tab/>
        <w:t>Huawei, HiSilicon</w:t>
      </w:r>
      <w:r>
        <w:tab/>
        <w:t>discussion</w:t>
      </w:r>
      <w:r>
        <w:tab/>
        <w:t>Rel-18</w:t>
      </w:r>
      <w:r>
        <w:tab/>
        <w:t>Netw_Energy_NR-Core</w:t>
      </w:r>
    </w:p>
    <w:p w14:paraId="59635E96" w14:textId="00CA45A7" w:rsidR="002049CA" w:rsidRDefault="002049CA" w:rsidP="002049CA">
      <w:pPr>
        <w:pStyle w:val="Doc-title"/>
      </w:pPr>
      <w:bookmarkStart w:id="298" w:name="_Hlk143003624"/>
      <w:bookmarkEnd w:id="297"/>
      <w:r w:rsidRPr="002625AA">
        <w:t>R2-2307527</w:t>
      </w:r>
      <w:r>
        <w:tab/>
        <w:t>Outcome of [Post122][307][NES] DTX/DRX – alignment, single/multiple configurations, parameter values (Huawei)</w:t>
      </w:r>
      <w:r>
        <w:tab/>
        <w:t>Huawei, HiSilicon</w:t>
      </w:r>
      <w:r>
        <w:tab/>
        <w:t>discussion</w:t>
      </w:r>
      <w:r>
        <w:tab/>
        <w:t>Rel-18</w:t>
      </w:r>
      <w:r>
        <w:tab/>
        <w:t>Netw_Energy_NR-Core</w:t>
      </w:r>
    </w:p>
    <w:bookmarkEnd w:id="298"/>
    <w:p w14:paraId="54308A4A" w14:textId="0F5DC1C4" w:rsidR="002049CA" w:rsidRDefault="002049CA" w:rsidP="002049CA">
      <w:pPr>
        <w:pStyle w:val="Doc-title"/>
      </w:pPr>
      <w:r w:rsidRPr="002625AA">
        <w:t>R2-2307647</w:t>
      </w:r>
      <w:r>
        <w:tab/>
        <w:t>Cell DTX-DRX Mechanism</w:t>
      </w:r>
      <w:r>
        <w:tab/>
        <w:t>Qualcomm Incorporated</w:t>
      </w:r>
      <w:r>
        <w:tab/>
        <w:t>discussion</w:t>
      </w:r>
      <w:r>
        <w:tab/>
        <w:t>Rel-18</w:t>
      </w:r>
    </w:p>
    <w:p w14:paraId="65362501" w14:textId="35C4D401" w:rsidR="002049CA" w:rsidRPr="00A3144F" w:rsidRDefault="002049CA" w:rsidP="002049CA">
      <w:pPr>
        <w:pStyle w:val="Doc-title"/>
        <w:rPr>
          <w:lang w:val="fr-FR"/>
        </w:rPr>
      </w:pPr>
      <w:r w:rsidRPr="002625AA">
        <w:rPr>
          <w:lang w:val="fr-FR"/>
        </w:rPr>
        <w:t>R2-2307713</w:t>
      </w:r>
      <w:r w:rsidRPr="00A3144F">
        <w:rPr>
          <w:lang w:val="fr-FR"/>
        </w:rPr>
        <w:tab/>
        <w:t>Cell DTX/DRX NES Techniques</w:t>
      </w:r>
      <w:r w:rsidRPr="00A3144F">
        <w:rPr>
          <w:lang w:val="fr-FR"/>
        </w:rPr>
        <w:tab/>
        <w:t>III</w:t>
      </w:r>
      <w:r w:rsidRPr="00A3144F">
        <w:rPr>
          <w:lang w:val="fr-FR"/>
        </w:rPr>
        <w:tab/>
        <w:t>discussion</w:t>
      </w:r>
    </w:p>
    <w:p w14:paraId="69367552" w14:textId="530C32C2" w:rsidR="002049CA" w:rsidRDefault="002049CA" w:rsidP="002049CA">
      <w:pPr>
        <w:pStyle w:val="Doc-title"/>
      </w:pPr>
      <w:r w:rsidRPr="002625AA">
        <w:t>R2-2307717</w:t>
      </w:r>
      <w:r>
        <w:tab/>
        <w:t>Discussion on cell DTX/DRX</w:t>
      </w:r>
      <w:r>
        <w:tab/>
        <w:t>KDDI Corporation</w:t>
      </w:r>
      <w:r>
        <w:tab/>
        <w:t>discussion</w:t>
      </w:r>
    </w:p>
    <w:p w14:paraId="693FC273" w14:textId="1CBB882D" w:rsidR="002049CA" w:rsidRDefault="002049CA" w:rsidP="002049CA">
      <w:pPr>
        <w:pStyle w:val="Doc-title"/>
      </w:pPr>
      <w:bookmarkStart w:id="299" w:name="_Hlk142999176"/>
      <w:r w:rsidRPr="002625AA">
        <w:t>R2-2307760</w:t>
      </w:r>
      <w:r>
        <w:tab/>
        <w:t>SPS/CG and MAC CE Activation/Deactivation in Cell DTX/DRX</w:t>
      </w:r>
      <w:r>
        <w:tab/>
        <w:t>Samsung</w:t>
      </w:r>
      <w:r>
        <w:tab/>
        <w:t>discussion</w:t>
      </w:r>
      <w:r>
        <w:tab/>
        <w:t>Rel-18</w:t>
      </w:r>
    </w:p>
    <w:p w14:paraId="4E1392B0" w14:textId="10E28D1A" w:rsidR="002049CA" w:rsidRDefault="002049CA" w:rsidP="002049CA">
      <w:pPr>
        <w:pStyle w:val="Doc-title"/>
      </w:pPr>
      <w:bookmarkStart w:id="300" w:name="_Hlk143001595"/>
      <w:bookmarkEnd w:id="299"/>
      <w:r w:rsidRPr="002625AA">
        <w:t>R2-2307787</w:t>
      </w:r>
      <w:r>
        <w:tab/>
        <w:t>Remaining issues on Cell DTX/DRX</w:t>
      </w:r>
      <w:r>
        <w:tab/>
        <w:t>Nokia, Nokia Shanghai Bell</w:t>
      </w:r>
      <w:r>
        <w:tab/>
        <w:t>discussion</w:t>
      </w:r>
      <w:r>
        <w:tab/>
        <w:t>Rel-18</w:t>
      </w:r>
      <w:r>
        <w:tab/>
        <w:t>Netw_Energy_NR-Core</w:t>
      </w:r>
    </w:p>
    <w:p w14:paraId="5FEF4CC4" w14:textId="3F800480" w:rsidR="002049CA" w:rsidRDefault="002049CA" w:rsidP="002049CA">
      <w:pPr>
        <w:pStyle w:val="Doc-title"/>
      </w:pPr>
      <w:bookmarkStart w:id="301" w:name="_Hlk143002692"/>
      <w:bookmarkEnd w:id="300"/>
      <w:r w:rsidRPr="002625AA">
        <w:t>R2-2307808</w:t>
      </w:r>
      <w:r>
        <w:tab/>
        <w:t>Discussion on key issues of Cell DTX/DRX</w:t>
      </w:r>
      <w:r>
        <w:tab/>
        <w:t>Apple</w:t>
      </w:r>
      <w:r>
        <w:tab/>
        <w:t>discussion</w:t>
      </w:r>
      <w:r>
        <w:tab/>
        <w:t>Netw_Energy_NR-Core</w:t>
      </w:r>
    </w:p>
    <w:bookmarkEnd w:id="301"/>
    <w:p w14:paraId="7A60EB71" w14:textId="0559D36F" w:rsidR="002049CA" w:rsidRDefault="002049CA" w:rsidP="002049CA">
      <w:pPr>
        <w:pStyle w:val="Doc-title"/>
      </w:pPr>
      <w:r w:rsidRPr="002625AA">
        <w:t>R2-2307897</w:t>
      </w:r>
      <w:r>
        <w:tab/>
        <w:t>TAT aspects under Cell-DTX/Cell-DRX</w:t>
      </w:r>
      <w:r>
        <w:tab/>
        <w:t>FGI</w:t>
      </w:r>
      <w:r>
        <w:tab/>
        <w:t>discussion</w:t>
      </w:r>
    </w:p>
    <w:p w14:paraId="733551FF" w14:textId="10919171" w:rsidR="002049CA" w:rsidRDefault="002049CA" w:rsidP="002049CA">
      <w:pPr>
        <w:pStyle w:val="Doc-title"/>
      </w:pPr>
      <w:r w:rsidRPr="002625AA">
        <w:t>R2-2307898</w:t>
      </w:r>
      <w:r>
        <w:tab/>
        <w:t>Discussion on cell DTX and DRX</w:t>
      </w:r>
      <w:r>
        <w:tab/>
        <w:t>FGI</w:t>
      </w:r>
      <w:r>
        <w:tab/>
        <w:t>discussion</w:t>
      </w:r>
    </w:p>
    <w:p w14:paraId="5F979EE4" w14:textId="75102BA8" w:rsidR="002049CA" w:rsidRDefault="002049CA" w:rsidP="002049CA">
      <w:pPr>
        <w:pStyle w:val="Doc-title"/>
      </w:pPr>
      <w:r w:rsidRPr="002625AA">
        <w:t>R2-2307911</w:t>
      </w:r>
      <w:r>
        <w:tab/>
        <w:t>Single configuration with multiple DTX_DRX patterns and explicit signalling</w:t>
      </w:r>
      <w:r>
        <w:tab/>
        <w:t>BT Plc, Nokia, T-Mobile, Deutsche Telekom, NTT Docomo, KDDI, ZTE</w:t>
      </w:r>
      <w:r>
        <w:tab/>
        <w:t>discussion</w:t>
      </w:r>
      <w:r>
        <w:tab/>
        <w:t>Rel-18</w:t>
      </w:r>
    </w:p>
    <w:p w14:paraId="56B78963" w14:textId="709630DF" w:rsidR="002049CA" w:rsidRDefault="002049CA" w:rsidP="002049CA">
      <w:pPr>
        <w:pStyle w:val="Doc-title"/>
      </w:pPr>
      <w:bookmarkStart w:id="302" w:name="_Hlk143002278"/>
      <w:r w:rsidRPr="002625AA">
        <w:lastRenderedPageBreak/>
        <w:t>R2-2308179</w:t>
      </w:r>
      <w:r>
        <w:tab/>
        <w:t>Discussion on DTX/DRX mechanism</w:t>
      </w:r>
      <w:r>
        <w:tab/>
        <w:t>OPPO</w:t>
      </w:r>
      <w:r>
        <w:tab/>
        <w:t>discussion</w:t>
      </w:r>
      <w:r>
        <w:tab/>
        <w:t>Rel-18</w:t>
      </w:r>
      <w:r>
        <w:tab/>
        <w:t>Netw_Energy_NR</w:t>
      </w:r>
    </w:p>
    <w:p w14:paraId="5A1E7EC5" w14:textId="75B65AF0" w:rsidR="002049CA" w:rsidRDefault="002049CA" w:rsidP="002049CA">
      <w:pPr>
        <w:pStyle w:val="Doc-title"/>
      </w:pPr>
      <w:bookmarkStart w:id="303" w:name="_Hlk142991631"/>
      <w:bookmarkEnd w:id="302"/>
      <w:r w:rsidRPr="002625AA">
        <w:t>R2-2308279</w:t>
      </w:r>
      <w:r>
        <w:tab/>
        <w:t>The remaining issues on cell DTX and DRX</w:t>
      </w:r>
      <w:r>
        <w:tab/>
        <w:t>ZTE corporation, Sanechips</w:t>
      </w:r>
      <w:r>
        <w:tab/>
        <w:t>discussion</w:t>
      </w:r>
      <w:r>
        <w:tab/>
        <w:t>Rel-18</w:t>
      </w:r>
      <w:r>
        <w:tab/>
        <w:t>Netw_Energy_NR-Core</w:t>
      </w:r>
    </w:p>
    <w:bookmarkEnd w:id="303"/>
    <w:p w14:paraId="5EF2234E" w14:textId="22DE12EF" w:rsidR="002049CA" w:rsidRDefault="002049CA" w:rsidP="002049CA">
      <w:pPr>
        <w:pStyle w:val="Doc-title"/>
      </w:pPr>
      <w:r w:rsidRPr="002625AA">
        <w:t>R2-2308301</w:t>
      </w:r>
      <w:r>
        <w:tab/>
        <w:t>Discussion on cell DTXDRX</w:t>
      </w:r>
      <w:r>
        <w:tab/>
        <w:t>CMfCC</w:t>
      </w:r>
      <w:r>
        <w:tab/>
        <w:t>discussion</w:t>
      </w:r>
      <w:r>
        <w:tab/>
        <w:t>Rel-18</w:t>
      </w:r>
      <w:r>
        <w:tab/>
        <w:t>Netw_Energy_NR-Core</w:t>
      </w:r>
    </w:p>
    <w:p w14:paraId="0A415C14" w14:textId="7AF2C7B4" w:rsidR="002049CA" w:rsidRDefault="002049CA" w:rsidP="002049CA">
      <w:pPr>
        <w:pStyle w:val="Doc-title"/>
      </w:pPr>
      <w:bookmarkStart w:id="304" w:name="_Hlk142989764"/>
      <w:r w:rsidRPr="002625AA">
        <w:t>R2-2308388</w:t>
      </w:r>
      <w:r>
        <w:tab/>
        <w:t>Remaining issues on Cell DTX/DRX</w:t>
      </w:r>
      <w:r>
        <w:tab/>
        <w:t>InterDigital</w:t>
      </w:r>
      <w:r>
        <w:tab/>
        <w:t>discussion</w:t>
      </w:r>
      <w:r>
        <w:tab/>
        <w:t>Rel-18</w:t>
      </w:r>
      <w:r>
        <w:tab/>
        <w:t>Netw_Energy_NR-Core</w:t>
      </w:r>
    </w:p>
    <w:bookmarkEnd w:id="304"/>
    <w:p w14:paraId="08761E98" w14:textId="507DE8F0" w:rsidR="002049CA" w:rsidRDefault="002049CA" w:rsidP="002049CA">
      <w:pPr>
        <w:pStyle w:val="Doc-title"/>
      </w:pPr>
      <w:r w:rsidRPr="002625AA">
        <w:t>R2-2308448</w:t>
      </w:r>
      <w:r>
        <w:tab/>
        <w:t>UL considerations for Cell DTX/DRX</w:t>
      </w:r>
      <w:r>
        <w:tab/>
        <w:t>NEC Telecom MODUS Ltd.</w:t>
      </w:r>
      <w:r>
        <w:tab/>
        <w:t>discussion</w:t>
      </w:r>
      <w:r>
        <w:tab/>
      </w:r>
      <w:r w:rsidRPr="002625AA">
        <w:t>R2-2305855</w:t>
      </w:r>
    </w:p>
    <w:p w14:paraId="368070F4" w14:textId="6BDBA830" w:rsidR="002049CA" w:rsidRDefault="002049CA" w:rsidP="002049CA">
      <w:pPr>
        <w:pStyle w:val="Doc-title"/>
      </w:pPr>
      <w:r w:rsidRPr="002625AA">
        <w:t>R2-2308493</w:t>
      </w:r>
      <w:r>
        <w:tab/>
        <w:t>Further aspects on cell DTX/DRX</w:t>
      </w:r>
      <w:r>
        <w:tab/>
        <w:t>Ericsson</w:t>
      </w:r>
      <w:r>
        <w:tab/>
        <w:t>discussion</w:t>
      </w:r>
      <w:r>
        <w:tab/>
        <w:t>Withdrawn</w:t>
      </w:r>
    </w:p>
    <w:p w14:paraId="787A2245" w14:textId="65E085CC" w:rsidR="002049CA" w:rsidRDefault="002049CA" w:rsidP="002049CA">
      <w:pPr>
        <w:pStyle w:val="Doc-title"/>
      </w:pPr>
      <w:r w:rsidRPr="002625AA">
        <w:t>R2-2308534</w:t>
      </w:r>
      <w:r>
        <w:tab/>
        <w:t>Cell DTX/DRX traffic adaptations</w:t>
      </w:r>
      <w:r>
        <w:tab/>
        <w:t>Fraunhofer IIS, Fraunhofer HHI</w:t>
      </w:r>
      <w:r>
        <w:tab/>
        <w:t>discussion</w:t>
      </w:r>
      <w:r>
        <w:tab/>
        <w:t>Rel-18</w:t>
      </w:r>
    </w:p>
    <w:p w14:paraId="0081A4E9" w14:textId="17184AD6" w:rsidR="002049CA" w:rsidRDefault="002049CA" w:rsidP="002049CA">
      <w:pPr>
        <w:pStyle w:val="Doc-title"/>
      </w:pPr>
      <w:bookmarkStart w:id="305" w:name="_Hlk142997490"/>
      <w:r w:rsidRPr="002625AA">
        <w:t>R2-2308593</w:t>
      </w:r>
      <w:r>
        <w:tab/>
        <w:t>Discussion on DTX/DRX mechanism</w:t>
      </w:r>
      <w:r>
        <w:tab/>
        <w:t>LG Electronics Inc.</w:t>
      </w:r>
      <w:r>
        <w:tab/>
        <w:t>discussion</w:t>
      </w:r>
      <w:r>
        <w:tab/>
        <w:t>Rel-18</w:t>
      </w:r>
      <w:r>
        <w:tab/>
        <w:t>Netw_Energy_NR-Core</w:t>
      </w:r>
    </w:p>
    <w:p w14:paraId="08A02B3B" w14:textId="47E7D94D" w:rsidR="002049CA" w:rsidRDefault="002049CA" w:rsidP="002049CA">
      <w:pPr>
        <w:pStyle w:val="Doc-title"/>
      </w:pPr>
      <w:bookmarkStart w:id="306" w:name="_Hlk142997223"/>
      <w:bookmarkEnd w:id="305"/>
      <w:r w:rsidRPr="002625AA">
        <w:t>R2-2308606</w:t>
      </w:r>
      <w:r>
        <w:tab/>
        <w:t>Discussion on Cell DTX/DRX</w:t>
      </w:r>
      <w:r>
        <w:tab/>
        <w:t>Fujitsu</w:t>
      </w:r>
      <w:r>
        <w:tab/>
        <w:t>discussion</w:t>
      </w:r>
      <w:r>
        <w:tab/>
        <w:t>Rel-18</w:t>
      </w:r>
      <w:r>
        <w:tab/>
        <w:t>Netw_Energy_NR-Core</w:t>
      </w:r>
    </w:p>
    <w:bookmarkEnd w:id="306"/>
    <w:p w14:paraId="03A72CD6" w14:textId="6BD1090A" w:rsidR="002049CA" w:rsidRDefault="002049CA" w:rsidP="002049CA">
      <w:pPr>
        <w:pStyle w:val="Doc-title"/>
      </w:pPr>
      <w:r w:rsidRPr="002625AA">
        <w:t>R2-2308703</w:t>
      </w:r>
      <w:r>
        <w:tab/>
        <w:t>Support multiple configuration of Cell DTX/DRX</w:t>
      </w:r>
      <w:r>
        <w:tab/>
        <w:t>ETRI</w:t>
      </w:r>
      <w:r>
        <w:tab/>
        <w:t>discussion</w:t>
      </w:r>
      <w:r>
        <w:tab/>
        <w:t>Rel-18</w:t>
      </w:r>
    </w:p>
    <w:p w14:paraId="3F6FC7C6" w14:textId="1F013E73" w:rsidR="002049CA" w:rsidRDefault="002049CA" w:rsidP="002049CA">
      <w:pPr>
        <w:pStyle w:val="Doc-title"/>
      </w:pPr>
      <w:r w:rsidRPr="002625AA">
        <w:t>R2-2308727</w:t>
      </w:r>
      <w:r>
        <w:tab/>
        <w:t>Leftover issues of Cell DTX/DRX</w:t>
      </w:r>
      <w:r>
        <w:tab/>
        <w:t>CATT, Turkcell</w:t>
      </w:r>
      <w:r>
        <w:tab/>
        <w:t>discussion</w:t>
      </w:r>
      <w:r>
        <w:tab/>
        <w:t>Rel-18</w:t>
      </w:r>
      <w:r>
        <w:tab/>
        <w:t>FS_Netw_Energy_NR</w:t>
      </w:r>
    </w:p>
    <w:p w14:paraId="3E4FD7B3" w14:textId="525090FF" w:rsidR="002049CA" w:rsidRDefault="002049CA" w:rsidP="002049CA">
      <w:pPr>
        <w:pStyle w:val="Doc-title"/>
      </w:pPr>
      <w:bookmarkStart w:id="307" w:name="_Hlk142990136"/>
      <w:r w:rsidRPr="002625AA">
        <w:t>R2-2308737</w:t>
      </w:r>
      <w:r>
        <w:tab/>
        <w:t>Remaining issues for cell DTX-DRX</w:t>
      </w:r>
      <w:r>
        <w:tab/>
        <w:t>vivo</w:t>
      </w:r>
      <w:r>
        <w:tab/>
        <w:t>discussion</w:t>
      </w:r>
      <w:r>
        <w:tab/>
        <w:t>Rel-18</w:t>
      </w:r>
    </w:p>
    <w:bookmarkEnd w:id="307"/>
    <w:p w14:paraId="1812CB3E" w14:textId="3DABE09E" w:rsidR="002049CA" w:rsidRDefault="002049CA" w:rsidP="002049CA">
      <w:pPr>
        <w:pStyle w:val="Doc-title"/>
      </w:pPr>
      <w:r w:rsidRPr="002625AA">
        <w:t>R2-2308738</w:t>
      </w:r>
      <w:r>
        <w:tab/>
        <w:t>UE C-DRX configuration used upon cell DTX activation</w:t>
      </w:r>
      <w:r>
        <w:tab/>
        <w:t>vivo, Fraunhofer IIS, Huawei, HiSilicon, LG Electronics Inc., MediaTek Inc., NEC, Xiaomi</w:t>
      </w:r>
      <w:r>
        <w:tab/>
        <w:t>discussion</w:t>
      </w:r>
      <w:r>
        <w:tab/>
        <w:t>Rel-18</w:t>
      </w:r>
    </w:p>
    <w:p w14:paraId="240BBB81" w14:textId="24F050A9" w:rsidR="002049CA" w:rsidRDefault="002049CA" w:rsidP="002049CA">
      <w:pPr>
        <w:pStyle w:val="Doc-title"/>
      </w:pPr>
      <w:r w:rsidRPr="002625AA">
        <w:t>R2-2308794</w:t>
      </w:r>
      <w:r>
        <w:tab/>
        <w:t>Further aspects on cell DTX/DRX</w:t>
      </w:r>
      <w:r>
        <w:tab/>
        <w:t>Ericsson</w:t>
      </w:r>
      <w:r>
        <w:tab/>
        <w:t>discussion</w:t>
      </w:r>
    </w:p>
    <w:p w14:paraId="7124FD41" w14:textId="61CDAC7E" w:rsidR="002049CA" w:rsidRDefault="002049CA" w:rsidP="002049CA">
      <w:pPr>
        <w:pStyle w:val="Doc-title"/>
        <w:rPr>
          <w:lang w:val="fr-FR"/>
        </w:rPr>
      </w:pPr>
      <w:r w:rsidRPr="002625AA">
        <w:rPr>
          <w:lang w:val="fr-FR"/>
        </w:rPr>
        <w:t>R2-2308886</w:t>
      </w:r>
      <w:r w:rsidRPr="00A3144F">
        <w:rPr>
          <w:lang w:val="fr-FR"/>
        </w:rPr>
        <w:tab/>
        <w:t>Cell DTX/DRX NES Techniques</w:t>
      </w:r>
      <w:r w:rsidRPr="00A3144F">
        <w:rPr>
          <w:lang w:val="fr-FR"/>
        </w:rPr>
        <w:tab/>
        <w:t>CEWiT</w:t>
      </w:r>
      <w:r w:rsidRPr="00A3144F">
        <w:rPr>
          <w:lang w:val="fr-FR"/>
        </w:rPr>
        <w:tab/>
        <w:t>discussion</w:t>
      </w:r>
    </w:p>
    <w:p w14:paraId="135E1997" w14:textId="77777777" w:rsidR="00016828" w:rsidRPr="00016828" w:rsidRDefault="00016828" w:rsidP="00016828">
      <w:pPr>
        <w:pStyle w:val="Doc-text2"/>
        <w:rPr>
          <w:lang w:val="fr-FR"/>
        </w:rPr>
      </w:pPr>
    </w:p>
    <w:p w14:paraId="3314AC10" w14:textId="77777777" w:rsidR="002049CA" w:rsidRDefault="002049CA" w:rsidP="002049CA">
      <w:pPr>
        <w:pStyle w:val="Heading3"/>
      </w:pPr>
      <w:bookmarkStart w:id="308" w:name="_Toc147644928"/>
      <w:r>
        <w:t>7.3.3</w:t>
      </w:r>
      <w:r>
        <w:tab/>
        <w:t xml:space="preserve">SSB-less </w:t>
      </w:r>
      <w:proofErr w:type="spellStart"/>
      <w:r>
        <w:t>Scell</w:t>
      </w:r>
      <w:proofErr w:type="spellEnd"/>
      <w:r>
        <w:t xml:space="preserve"> operation</w:t>
      </w:r>
      <w:bookmarkEnd w:id="308"/>
    </w:p>
    <w:p w14:paraId="3B19A89F" w14:textId="77777777" w:rsidR="002049CA" w:rsidRDefault="002049CA" w:rsidP="002049CA">
      <w:pPr>
        <w:pStyle w:val="Comments"/>
      </w:pPr>
      <w:r>
        <w:t xml:space="preserve">Contributions on inter-band CA for FR1 and co-located cells </w:t>
      </w:r>
    </w:p>
    <w:p w14:paraId="6266A830" w14:textId="77777777" w:rsidR="002049CA" w:rsidRDefault="002049CA" w:rsidP="002049CA">
      <w:pPr>
        <w:pStyle w:val="Comments"/>
      </w:pPr>
    </w:p>
    <w:p w14:paraId="174F1DC5" w14:textId="6F9B006E" w:rsidR="002049CA" w:rsidRDefault="002049CA" w:rsidP="002049CA">
      <w:pPr>
        <w:pStyle w:val="Doc-title"/>
      </w:pPr>
      <w:r w:rsidRPr="002625AA">
        <w:t>R2-2307810</w:t>
      </w:r>
      <w:r>
        <w:tab/>
        <w:t>Further Discussion on RAN2 work of inter-band SSB-less CA</w:t>
      </w:r>
      <w:r>
        <w:tab/>
        <w:t>Apple</w:t>
      </w:r>
      <w:r>
        <w:tab/>
        <w:t>discussion</w:t>
      </w:r>
      <w:r>
        <w:tab/>
        <w:t>Netw_Energy_NR-Core</w:t>
      </w:r>
    </w:p>
    <w:p w14:paraId="5135CA5C" w14:textId="77777777" w:rsidR="002049CA" w:rsidRDefault="002049CA" w:rsidP="002049CA">
      <w:pPr>
        <w:pStyle w:val="Doc-text2"/>
      </w:pPr>
      <w:r>
        <w:t>Proposal 1: RAN2 focus on Scenario 1 in Rel-18 unless RAN4 has concrete conclusion to specify requirements of Scenario 2a.</w:t>
      </w:r>
    </w:p>
    <w:p w14:paraId="17A10351" w14:textId="77777777" w:rsidR="002049CA" w:rsidRDefault="002049CA" w:rsidP="002049CA">
      <w:pPr>
        <w:pStyle w:val="Doc-text2"/>
      </w:pPr>
      <w:r>
        <w:t xml:space="preserve">Proposal 2: An indication needs to be introduced to indicate which inter-band active serving cell can be used as timing source for the SSB-less </w:t>
      </w:r>
      <w:proofErr w:type="spellStart"/>
      <w:r>
        <w:t>SCell</w:t>
      </w:r>
      <w:proofErr w:type="spellEnd"/>
      <w:r>
        <w:t xml:space="preserve">. FFS </w:t>
      </w:r>
      <w:proofErr w:type="spellStart"/>
      <w:r>
        <w:t>signaling</w:t>
      </w:r>
      <w:proofErr w:type="spellEnd"/>
      <w:r>
        <w:t xml:space="preserve"> details.</w:t>
      </w:r>
    </w:p>
    <w:p w14:paraId="1708F061" w14:textId="77777777" w:rsidR="002049CA" w:rsidRDefault="002049CA" w:rsidP="002049CA">
      <w:pPr>
        <w:pStyle w:val="Doc-text2"/>
      </w:pPr>
      <w:r>
        <w:t xml:space="preserve">Proposal 3: If RAN4 conclude scenario 1 is feasible, TRS of SSB-less </w:t>
      </w:r>
      <w:proofErr w:type="spellStart"/>
      <w:r>
        <w:t>SCell</w:t>
      </w:r>
      <w:proofErr w:type="spellEnd"/>
      <w:r>
        <w:t xml:space="preserve"> is configured by RRC signalling as in Rel-17, and the UE </w:t>
      </w:r>
      <w:proofErr w:type="spellStart"/>
      <w:r>
        <w:t>behavior</w:t>
      </w:r>
      <w:proofErr w:type="spellEnd"/>
      <w:r>
        <w:t xml:space="preserve"> of </w:t>
      </w:r>
      <w:proofErr w:type="spellStart"/>
      <w:r>
        <w:t>SCell</w:t>
      </w:r>
      <w:proofErr w:type="spellEnd"/>
      <w:r>
        <w:t xml:space="preserve"> activation captured in Section 5.9 of TS 38.321 can be reused.</w:t>
      </w:r>
    </w:p>
    <w:p w14:paraId="4CFA6452" w14:textId="77777777" w:rsidR="002049CA" w:rsidRPr="00AC03CA" w:rsidRDefault="002049CA" w:rsidP="002049CA">
      <w:pPr>
        <w:rPr>
          <w:rFonts w:asciiTheme="minorHAnsi" w:hAnsiTheme="minorHAnsi" w:cstheme="minorHAnsi"/>
          <w:b/>
          <w:bCs/>
          <w:sz w:val="22"/>
          <w:szCs w:val="22"/>
        </w:rPr>
      </w:pPr>
    </w:p>
    <w:p w14:paraId="3CE788A3" w14:textId="1830232B" w:rsidR="002049CA" w:rsidRDefault="002049CA" w:rsidP="002049CA">
      <w:pPr>
        <w:pStyle w:val="Doc-title"/>
      </w:pPr>
      <w:r w:rsidRPr="002625AA">
        <w:t>R2-2308026</w:t>
      </w:r>
      <w:r>
        <w:tab/>
        <w:t>Discuss on SSB-less SCell operation in NES</w:t>
      </w:r>
      <w:r>
        <w:tab/>
        <w:t>Lenovo</w:t>
      </w:r>
      <w:r>
        <w:tab/>
        <w:t>discussion</w:t>
      </w:r>
      <w:r>
        <w:tab/>
        <w:t>Rel-18</w:t>
      </w:r>
    </w:p>
    <w:p w14:paraId="1971AFCE" w14:textId="77777777" w:rsidR="002049CA" w:rsidRPr="00AC03CA" w:rsidRDefault="002049CA" w:rsidP="002049CA">
      <w:pPr>
        <w:pStyle w:val="Doc-text2"/>
      </w:pPr>
      <w:r w:rsidRPr="00AC03CA">
        <w:t xml:space="preserve">Proposal 2: RAN2 to discuss whether the SSB-less </w:t>
      </w:r>
      <w:proofErr w:type="spellStart"/>
      <w:r w:rsidRPr="00AC03CA">
        <w:t>SCell</w:t>
      </w:r>
      <w:proofErr w:type="spellEnd"/>
      <w:r w:rsidRPr="00AC03CA">
        <w:t xml:space="preserve"> is configured in the same TAG as the reference serving cell.</w:t>
      </w:r>
    </w:p>
    <w:p w14:paraId="39723C77" w14:textId="77777777" w:rsidR="002049CA" w:rsidRDefault="002049CA" w:rsidP="002049CA">
      <w:pPr>
        <w:pStyle w:val="Comments"/>
      </w:pPr>
    </w:p>
    <w:p w14:paraId="6E8677C5" w14:textId="707709D8" w:rsidR="002049CA" w:rsidRDefault="002049CA" w:rsidP="002049CA">
      <w:pPr>
        <w:pStyle w:val="Doc-title"/>
      </w:pPr>
      <w:r w:rsidRPr="002625AA">
        <w:t>R2-2307152</w:t>
      </w:r>
      <w:r>
        <w:tab/>
        <w:t>Discussion on inter-band SSB-less SCell</w:t>
      </w:r>
      <w:r>
        <w:tab/>
        <w:t>Xiaomi</w:t>
      </w:r>
      <w:r>
        <w:tab/>
        <w:t>discussion</w:t>
      </w:r>
      <w:r>
        <w:tab/>
        <w:t>Rel-18</w:t>
      </w:r>
    </w:p>
    <w:p w14:paraId="37ADB8E7" w14:textId="77777777" w:rsidR="002049CA" w:rsidRDefault="002049CA" w:rsidP="002049CA">
      <w:pPr>
        <w:pStyle w:val="Doc-text2"/>
      </w:pPr>
      <w:r>
        <w:t xml:space="preserve">Proposal 1: The TRS for fast </w:t>
      </w:r>
      <w:proofErr w:type="spellStart"/>
      <w:r>
        <w:t>SCell</w:t>
      </w:r>
      <w:proofErr w:type="spellEnd"/>
      <w:r>
        <w:t xml:space="preserve"> activation in R17 can be reused for R18 inter-band SSB-less </w:t>
      </w:r>
      <w:proofErr w:type="spellStart"/>
      <w:r>
        <w:t>SCell</w:t>
      </w:r>
      <w:proofErr w:type="spellEnd"/>
      <w:r>
        <w:t xml:space="preserve">, including TRS configuration and Enhanced </w:t>
      </w:r>
      <w:proofErr w:type="spellStart"/>
      <w:r>
        <w:t>SCell</w:t>
      </w:r>
      <w:proofErr w:type="spellEnd"/>
      <w:r>
        <w:t xml:space="preserve"> Activation/Deactivation MAC CEs for TRS activation.</w:t>
      </w:r>
    </w:p>
    <w:p w14:paraId="1E9B44F8" w14:textId="77777777" w:rsidR="002049CA" w:rsidRDefault="002049CA" w:rsidP="002049CA">
      <w:pPr>
        <w:pStyle w:val="Doc-text2"/>
      </w:pPr>
      <w:r>
        <w:t xml:space="preserve">Proposal 2: For inter-band SSB-less </w:t>
      </w:r>
      <w:proofErr w:type="spellStart"/>
      <w:r>
        <w:t>SCell</w:t>
      </w:r>
      <w:proofErr w:type="spellEnd"/>
      <w:r>
        <w:t xml:space="preserve">, RRC based </w:t>
      </w:r>
      <w:proofErr w:type="spellStart"/>
      <w:r>
        <w:t>SCell</w:t>
      </w:r>
      <w:proofErr w:type="spellEnd"/>
      <w:r>
        <w:t xml:space="preserve"> activation is not supported, i.e., the </w:t>
      </w:r>
      <w:proofErr w:type="spellStart"/>
      <w:r>
        <w:t>sCellState</w:t>
      </w:r>
      <w:proofErr w:type="spellEnd"/>
      <w:r>
        <w:t xml:space="preserve"> in </w:t>
      </w:r>
      <w:proofErr w:type="spellStart"/>
      <w:r>
        <w:t>SCellConfig</w:t>
      </w:r>
      <w:proofErr w:type="spellEnd"/>
      <w:r>
        <w:t xml:space="preserve"> is not set to “activated”.</w:t>
      </w:r>
    </w:p>
    <w:p w14:paraId="45B1A9C5" w14:textId="77777777" w:rsidR="002049CA" w:rsidRPr="00A3144F" w:rsidRDefault="002049CA" w:rsidP="002049CA">
      <w:pPr>
        <w:pStyle w:val="Doc-text2"/>
      </w:pPr>
    </w:p>
    <w:p w14:paraId="4BCAD5F0" w14:textId="6C4ECC34" w:rsidR="002049CA" w:rsidRDefault="002049CA" w:rsidP="002049CA">
      <w:pPr>
        <w:pStyle w:val="Doc-title"/>
      </w:pPr>
      <w:r w:rsidRPr="002625AA">
        <w:t>R2-2307519</w:t>
      </w:r>
      <w:r>
        <w:tab/>
        <w:t>On NES SSB-less SCell operation</w:t>
      </w:r>
      <w:r>
        <w:tab/>
        <w:t>Nokia, Nokia Shanghai Bell</w:t>
      </w:r>
      <w:r>
        <w:tab/>
        <w:t>discussion</w:t>
      </w:r>
      <w:r>
        <w:tab/>
        <w:t>Rel-18</w:t>
      </w:r>
      <w:r>
        <w:tab/>
        <w:t>Netw_Energy_NR-Core</w:t>
      </w:r>
    </w:p>
    <w:p w14:paraId="3F7E3D31" w14:textId="23053041" w:rsidR="002049CA" w:rsidRDefault="002049CA" w:rsidP="002049CA">
      <w:pPr>
        <w:pStyle w:val="Doc-title"/>
      </w:pPr>
      <w:r w:rsidRPr="002625AA">
        <w:t>R2-2307648</w:t>
      </w:r>
      <w:r>
        <w:tab/>
        <w:t>SSB-less Interband CA</w:t>
      </w:r>
      <w:r>
        <w:tab/>
        <w:t>Qualcomm Incorporated</w:t>
      </w:r>
      <w:r>
        <w:tab/>
        <w:t>discussion</w:t>
      </w:r>
      <w:r>
        <w:tab/>
        <w:t>Rel-18</w:t>
      </w:r>
    </w:p>
    <w:p w14:paraId="68FE54F1" w14:textId="253C5653" w:rsidR="002049CA" w:rsidRDefault="002049CA" w:rsidP="002049CA">
      <w:pPr>
        <w:pStyle w:val="Doc-title"/>
      </w:pPr>
      <w:r w:rsidRPr="002625AA">
        <w:t>R2-2307810</w:t>
      </w:r>
      <w:r>
        <w:tab/>
        <w:t>Further Discussion on RAN2 work of inter-band SSB-less CA</w:t>
      </w:r>
      <w:r>
        <w:tab/>
        <w:t>Apple</w:t>
      </w:r>
      <w:r>
        <w:tab/>
        <w:t>discussion</w:t>
      </w:r>
      <w:r>
        <w:tab/>
        <w:t>Netw_Energy_NR-Core</w:t>
      </w:r>
    </w:p>
    <w:p w14:paraId="000DA115" w14:textId="528F06DB" w:rsidR="002049CA" w:rsidRDefault="002049CA" w:rsidP="002049CA">
      <w:pPr>
        <w:pStyle w:val="Doc-title"/>
      </w:pPr>
      <w:r w:rsidRPr="002625AA">
        <w:t>R2-2308026</w:t>
      </w:r>
      <w:r>
        <w:tab/>
        <w:t>Discuss on SSB-less SCell operation in NES</w:t>
      </w:r>
      <w:r>
        <w:tab/>
        <w:t>Lenovo</w:t>
      </w:r>
      <w:r>
        <w:tab/>
        <w:t>discussion</w:t>
      </w:r>
      <w:r>
        <w:tab/>
        <w:t>Rel-18</w:t>
      </w:r>
    </w:p>
    <w:p w14:paraId="25E95BF3" w14:textId="458683AB" w:rsidR="002049CA" w:rsidRDefault="002049CA" w:rsidP="002049CA">
      <w:pPr>
        <w:pStyle w:val="Doc-title"/>
      </w:pPr>
      <w:r w:rsidRPr="002625AA">
        <w:t>R2-2308180</w:t>
      </w:r>
      <w:r>
        <w:tab/>
        <w:t>Discussion on SSB-less Scell operation</w:t>
      </w:r>
      <w:r>
        <w:tab/>
        <w:t>OPPO</w:t>
      </w:r>
      <w:r>
        <w:tab/>
        <w:t>discussion</w:t>
      </w:r>
      <w:r>
        <w:tab/>
        <w:t>Rel-18</w:t>
      </w:r>
      <w:r>
        <w:tab/>
        <w:t>Netw_Energy_NR</w:t>
      </w:r>
    </w:p>
    <w:p w14:paraId="04795166" w14:textId="4D3DC5E7" w:rsidR="002049CA" w:rsidRDefault="002049CA" w:rsidP="002049CA">
      <w:pPr>
        <w:pStyle w:val="Doc-title"/>
      </w:pPr>
      <w:r w:rsidRPr="002625AA">
        <w:t>R2-2308280</w:t>
      </w:r>
      <w:r>
        <w:tab/>
        <w:t>Discussion on SSB-less SCell operation for NES</w:t>
      </w:r>
      <w:r>
        <w:tab/>
        <w:t>ZTE corporation, Sanechips</w:t>
      </w:r>
      <w:r>
        <w:tab/>
        <w:t>discussion</w:t>
      </w:r>
      <w:r>
        <w:tab/>
        <w:t>Rel-18</w:t>
      </w:r>
      <w:r>
        <w:tab/>
        <w:t>Netw_Energy_NR-Core</w:t>
      </w:r>
    </w:p>
    <w:p w14:paraId="3D34682F" w14:textId="43030475" w:rsidR="002049CA" w:rsidRDefault="002049CA" w:rsidP="002049CA">
      <w:pPr>
        <w:pStyle w:val="Doc-title"/>
      </w:pPr>
      <w:r w:rsidRPr="002625AA">
        <w:lastRenderedPageBreak/>
        <w:t>R2-2308359</w:t>
      </w:r>
      <w:r>
        <w:tab/>
        <w:t>On SBB/SIB-less NES solutions</w:t>
      </w:r>
      <w:r>
        <w:tab/>
        <w:t>Dell Technologies</w:t>
      </w:r>
      <w:r>
        <w:tab/>
        <w:t>discussion</w:t>
      </w:r>
      <w:r>
        <w:tab/>
        <w:t>Rel-18</w:t>
      </w:r>
      <w:r>
        <w:tab/>
        <w:t>FS_Netw_Energy_NR</w:t>
      </w:r>
    </w:p>
    <w:p w14:paraId="1E8D9A69" w14:textId="7FD58DFD" w:rsidR="002049CA" w:rsidRDefault="002049CA" w:rsidP="002049CA">
      <w:pPr>
        <w:pStyle w:val="Doc-title"/>
      </w:pPr>
      <w:r w:rsidRPr="002625AA">
        <w:t>R2-2308391</w:t>
      </w:r>
      <w:r>
        <w:tab/>
        <w:t>SSB-less Scell operation</w:t>
      </w:r>
      <w:r>
        <w:tab/>
        <w:t>InterDigital</w:t>
      </w:r>
      <w:r>
        <w:tab/>
        <w:t>discussion</w:t>
      </w:r>
      <w:r>
        <w:tab/>
        <w:t>Rel-18</w:t>
      </w:r>
      <w:r>
        <w:tab/>
        <w:t>Netw_Energy_NR-Core</w:t>
      </w:r>
    </w:p>
    <w:p w14:paraId="39695EA0" w14:textId="110D8825" w:rsidR="002049CA" w:rsidRDefault="002049CA" w:rsidP="002049CA">
      <w:pPr>
        <w:pStyle w:val="Doc-title"/>
      </w:pPr>
      <w:r w:rsidRPr="002625AA">
        <w:t>R2-2308728</w:t>
      </w:r>
      <w:r>
        <w:tab/>
        <w:t>Enhancements on SSB-less SCell operation</w:t>
      </w:r>
      <w:r>
        <w:tab/>
        <w:t>CATT</w:t>
      </w:r>
      <w:r>
        <w:tab/>
        <w:t>discussion</w:t>
      </w:r>
      <w:r>
        <w:tab/>
        <w:t>Rel-18</w:t>
      </w:r>
      <w:r>
        <w:tab/>
        <w:t>FS_Netw_Energy_NR</w:t>
      </w:r>
    </w:p>
    <w:p w14:paraId="096D372D" w14:textId="77777777" w:rsidR="00016828" w:rsidRPr="00016828" w:rsidRDefault="00016828" w:rsidP="00016828">
      <w:pPr>
        <w:pStyle w:val="Doc-text2"/>
      </w:pPr>
    </w:p>
    <w:p w14:paraId="1A5FE79C" w14:textId="77777777" w:rsidR="002049CA" w:rsidRDefault="002049CA" w:rsidP="002049CA">
      <w:pPr>
        <w:pStyle w:val="Heading3"/>
      </w:pPr>
      <w:bookmarkStart w:id="309" w:name="_Toc147644929"/>
      <w:r>
        <w:t>7.3.4</w:t>
      </w:r>
      <w:r>
        <w:tab/>
        <w:t>Cell selection/re-selection</w:t>
      </w:r>
      <w:bookmarkEnd w:id="309"/>
    </w:p>
    <w:p w14:paraId="6C450A16" w14:textId="77777777" w:rsidR="002049CA" w:rsidRDefault="002049CA" w:rsidP="002049CA">
      <w:pPr>
        <w:pStyle w:val="Comments"/>
      </w:pPr>
      <w:r>
        <w:t>Contributions mechanisms to prevent legacy UEs camping on cells adopting the Rel-18 NES mode</w:t>
      </w:r>
    </w:p>
    <w:p w14:paraId="2FA0D399" w14:textId="77777777" w:rsidR="002049CA" w:rsidRDefault="002049CA" w:rsidP="002049CA">
      <w:pPr>
        <w:pStyle w:val="Comments"/>
      </w:pPr>
    </w:p>
    <w:p w14:paraId="47E253BF" w14:textId="77777777" w:rsidR="002049CA" w:rsidRPr="00400022" w:rsidRDefault="002049CA" w:rsidP="002049CA">
      <w:pPr>
        <w:rPr>
          <w:rFonts w:cs="Arial"/>
          <w:b/>
          <w:bCs/>
        </w:rPr>
      </w:pPr>
      <w:r w:rsidRPr="00400022">
        <w:rPr>
          <w:rFonts w:cs="Arial"/>
          <w:b/>
          <w:bCs/>
        </w:rPr>
        <w:t>Cell Selection</w:t>
      </w:r>
    </w:p>
    <w:p w14:paraId="50B3A4F2" w14:textId="55F8C80F" w:rsidR="002049CA" w:rsidRDefault="002049CA" w:rsidP="002049CA">
      <w:pPr>
        <w:pStyle w:val="Doc-title"/>
        <w:rPr>
          <w:lang w:val="en-US" w:eastAsia="zh-CN"/>
        </w:rPr>
      </w:pPr>
      <w:r w:rsidRPr="002625AA">
        <w:t>R2-2308181</w:t>
      </w:r>
      <w:r>
        <w:tab/>
        <w:t>Discussion on cell selection reselection</w:t>
      </w:r>
      <w:r>
        <w:tab/>
        <w:t>OPPO</w:t>
      </w:r>
      <w:r>
        <w:tab/>
        <w:t>discussion</w:t>
      </w:r>
      <w:r>
        <w:tab/>
        <w:t>Rel-18</w:t>
      </w:r>
      <w:r>
        <w:tab/>
        <w:t>Netw_Energy_NR</w:t>
      </w:r>
      <w:r>
        <w:rPr>
          <w:rFonts w:hint="eastAsia"/>
          <w:lang w:val="en-US" w:eastAsia="zh-CN"/>
        </w:rPr>
        <w:t xml:space="preserve"> </w:t>
      </w:r>
    </w:p>
    <w:p w14:paraId="16CBBA99" w14:textId="77777777" w:rsidR="002049CA" w:rsidRPr="00925850" w:rsidRDefault="002049CA" w:rsidP="002049CA">
      <w:pPr>
        <w:pStyle w:val="Doc-text2"/>
      </w:pPr>
      <w:r>
        <w:rPr>
          <w:rFonts w:hint="eastAsia"/>
          <w:lang w:val="en-US" w:eastAsia="zh-CN"/>
        </w:rPr>
        <w:t xml:space="preserve">Proposal </w:t>
      </w:r>
      <w:r>
        <w:rPr>
          <w:lang w:val="en-US" w:eastAsia="zh-CN"/>
        </w:rPr>
        <w:t>1</w:t>
      </w:r>
      <w:r>
        <w:rPr>
          <w:rFonts w:hint="eastAsia"/>
          <w:lang w:val="en-US" w:eastAsia="zh-CN"/>
        </w:rPr>
        <w:t xml:space="preserve">: </w:t>
      </w:r>
      <w:r w:rsidRPr="003F0C21">
        <w:rPr>
          <w:rFonts w:hint="eastAsia"/>
          <w:i/>
          <w:iCs/>
        </w:rPr>
        <w:t>Use</w:t>
      </w:r>
      <w:r w:rsidRPr="003F0C21">
        <w:rPr>
          <w:i/>
          <w:iCs/>
        </w:rPr>
        <w:t xml:space="preserve"> </w:t>
      </w:r>
      <w:proofErr w:type="spellStart"/>
      <w:r w:rsidRPr="003F0C21">
        <w:rPr>
          <w:i/>
          <w:iCs/>
        </w:rPr>
        <w:t>cellBarred</w:t>
      </w:r>
      <w:proofErr w:type="spellEnd"/>
      <w:r w:rsidRPr="003F0C21">
        <w:rPr>
          <w:i/>
          <w:iCs/>
        </w:rPr>
        <w:t xml:space="preserve"> in MIB </w:t>
      </w:r>
      <w:r w:rsidRPr="003F0C21">
        <w:rPr>
          <w:rFonts w:hint="eastAsia"/>
          <w:i/>
          <w:iCs/>
        </w:rPr>
        <w:t>to</w:t>
      </w:r>
      <w:r w:rsidRPr="003F0C21">
        <w:rPr>
          <w:i/>
          <w:iCs/>
        </w:rPr>
        <w:t xml:space="preserve"> control the legacy UE accessing </w:t>
      </w:r>
      <w:r w:rsidRPr="003F0C21">
        <w:rPr>
          <w:rFonts w:hint="eastAsia"/>
          <w:i/>
          <w:iCs/>
        </w:rPr>
        <w:t>an</w:t>
      </w:r>
      <w:r w:rsidRPr="003F0C21">
        <w:rPr>
          <w:i/>
          <w:iCs/>
        </w:rPr>
        <w:t xml:space="preserve"> NES cell or preventing from an NES cell.</w:t>
      </w:r>
    </w:p>
    <w:p w14:paraId="20C23B87" w14:textId="77777777" w:rsidR="002049CA" w:rsidRPr="00D13E94" w:rsidRDefault="002049CA" w:rsidP="002049CA">
      <w:pPr>
        <w:pStyle w:val="Doc-text2"/>
      </w:pPr>
      <w:r>
        <w:rPr>
          <w:rFonts w:hint="eastAsia"/>
          <w:lang w:val="en-US" w:eastAsia="zh-CN"/>
        </w:rPr>
        <w:t xml:space="preserve">Proposal 2: </w:t>
      </w:r>
      <w:r>
        <w:t xml:space="preserve">One single bit is introduced for controlling all NES-capable UEs to access a cell, i.e. all NES-capable UEs are uniformly allowed or prevented from accessing a specific NES cell. </w:t>
      </w:r>
    </w:p>
    <w:p w14:paraId="56726982" w14:textId="77777777" w:rsidR="002049CA" w:rsidRDefault="002049CA" w:rsidP="002049CA">
      <w:pPr>
        <w:pStyle w:val="Doc-text2"/>
        <w:rPr>
          <w:i/>
          <w:iCs/>
        </w:rPr>
      </w:pPr>
      <w:r w:rsidRPr="009347D6">
        <w:rPr>
          <w:rFonts w:hint="eastAsia"/>
          <w:i/>
          <w:iCs/>
          <w:lang w:val="en-US" w:eastAsia="zh-CN"/>
        </w:rPr>
        <w:t xml:space="preserve">Proposal </w:t>
      </w:r>
      <w:r w:rsidRPr="009347D6">
        <w:rPr>
          <w:i/>
          <w:iCs/>
          <w:lang w:val="en-US" w:eastAsia="zh-CN"/>
        </w:rPr>
        <w:t>3</w:t>
      </w:r>
      <w:r w:rsidRPr="009347D6">
        <w:rPr>
          <w:rFonts w:hint="eastAsia"/>
          <w:i/>
          <w:iCs/>
          <w:lang w:val="en-US" w:eastAsia="zh-CN"/>
        </w:rPr>
        <w:t xml:space="preserve">: </w:t>
      </w:r>
      <w:r w:rsidRPr="009347D6">
        <w:rPr>
          <w:i/>
          <w:iCs/>
        </w:rPr>
        <w:t xml:space="preserve">A new barring indication is introduced in SIB1 to control NES-capable UEs accessing an NES cell. In detail, once </w:t>
      </w:r>
      <w:proofErr w:type="spellStart"/>
      <w:r w:rsidRPr="009347D6">
        <w:rPr>
          <w:i/>
          <w:iCs/>
        </w:rPr>
        <w:t>cellBarred</w:t>
      </w:r>
      <w:proofErr w:type="spellEnd"/>
      <w:r w:rsidRPr="009347D6">
        <w:rPr>
          <w:i/>
          <w:iCs/>
        </w:rPr>
        <w:t xml:space="preserve"> in MIB is indicated as Barred, the NES-capable UEs need to further check the new barring indication in SIB1.</w:t>
      </w:r>
    </w:p>
    <w:p w14:paraId="7E46744B" w14:textId="77777777" w:rsidR="002049CA" w:rsidRPr="009347D6" w:rsidRDefault="002049CA" w:rsidP="002049CA">
      <w:pPr>
        <w:pStyle w:val="Doc-text2"/>
      </w:pPr>
      <w:r>
        <w:t>-</w:t>
      </w:r>
      <w:r>
        <w:tab/>
        <w:t xml:space="preserve">LG thinks that NES UEs would ignore the legacy barring IE if new NES cell barring bit is present, similar to legacy UEs.  Huawei asks if the UE should not check the NES barring bit.  Ericsson thinks it is straightforward that the UE would need to check legacy barring if NES barring IE is not present.  Oppo thinks that we should check the legacy barring.  Apple thinks that the UE should also check the SIB1 NES barring.  </w:t>
      </w:r>
    </w:p>
    <w:p w14:paraId="6FE859CE" w14:textId="5FF4E690" w:rsidR="002049CA" w:rsidRDefault="002049CA" w:rsidP="002049CA">
      <w:pPr>
        <w:pStyle w:val="Doc-title"/>
      </w:pPr>
      <w:r w:rsidRPr="002625AA">
        <w:t>R2-2308739</w:t>
      </w:r>
      <w:r>
        <w:tab/>
        <w:t>Discussion on cell selection/re-selection</w:t>
      </w:r>
      <w:r>
        <w:tab/>
        <w:t>vivo</w:t>
      </w:r>
      <w:r>
        <w:tab/>
        <w:t>discussion</w:t>
      </w:r>
      <w:r>
        <w:tab/>
        <w:t>Rel-18</w:t>
      </w:r>
    </w:p>
    <w:p w14:paraId="3FCA17B7" w14:textId="77777777" w:rsidR="002049CA" w:rsidRDefault="002049CA" w:rsidP="002049CA">
      <w:pPr>
        <w:pStyle w:val="Doc-text2"/>
        <w:rPr>
          <w:lang w:eastAsia="zh-CN"/>
        </w:rPr>
      </w:pPr>
      <w:r>
        <w:rPr>
          <w:rFonts w:hint="eastAsia"/>
          <w:lang w:eastAsia="zh-CN"/>
        </w:rPr>
        <w:t>P</w:t>
      </w:r>
      <w:r>
        <w:rPr>
          <w:lang w:eastAsia="zh-CN"/>
        </w:rPr>
        <w:t xml:space="preserve">roposal 3: If any introduced cell bar </w:t>
      </w:r>
      <w:r w:rsidRPr="00B43A7B">
        <w:rPr>
          <w:i/>
          <w:lang w:eastAsia="zh-CN"/>
        </w:rPr>
        <w:t>cellBarredNES-r18</w:t>
      </w:r>
      <w:r>
        <w:rPr>
          <w:lang w:eastAsia="zh-CN"/>
        </w:rPr>
        <w:t xml:space="preserve"> is set to not</w:t>
      </w:r>
      <w:r>
        <w:rPr>
          <w:rFonts w:hint="eastAsia"/>
          <w:lang w:eastAsia="zh-CN"/>
        </w:rPr>
        <w:t xml:space="preserve"> </w:t>
      </w:r>
      <w:r>
        <w:rPr>
          <w:lang w:eastAsia="zh-CN"/>
        </w:rPr>
        <w:t>barred and the NES-capable UE is capable of the corresponding NES feature, the NES-capable UE considers the cell as not</w:t>
      </w:r>
      <w:r>
        <w:rPr>
          <w:rFonts w:hint="eastAsia"/>
          <w:lang w:eastAsia="zh-CN"/>
        </w:rPr>
        <w:t xml:space="preserve"> </w:t>
      </w:r>
      <w:r>
        <w:rPr>
          <w:lang w:eastAsia="zh-CN"/>
        </w:rPr>
        <w:t>barred.</w:t>
      </w:r>
    </w:p>
    <w:p w14:paraId="46FCA644" w14:textId="77777777" w:rsidR="002049CA" w:rsidRDefault="002049CA" w:rsidP="002049CA">
      <w:pPr>
        <w:pStyle w:val="Doc-text2"/>
        <w:rPr>
          <w:lang w:eastAsia="zh-CN"/>
        </w:rPr>
      </w:pPr>
    </w:p>
    <w:p w14:paraId="65834FEC" w14:textId="77777777" w:rsidR="002049CA" w:rsidRDefault="002049CA" w:rsidP="002049CA">
      <w:pPr>
        <w:pStyle w:val="Doc-text2"/>
        <w:rPr>
          <w:lang w:eastAsia="zh-CN"/>
        </w:rPr>
      </w:pPr>
      <w:r>
        <w:rPr>
          <w:lang w:eastAsia="zh-CN"/>
        </w:rPr>
        <w:t>Discussion</w:t>
      </w:r>
    </w:p>
    <w:p w14:paraId="799E0D0A" w14:textId="77777777" w:rsidR="002049CA" w:rsidRDefault="002049CA" w:rsidP="002049CA">
      <w:pPr>
        <w:pStyle w:val="Doc-text2"/>
        <w:rPr>
          <w:lang w:eastAsia="zh-CN"/>
        </w:rPr>
      </w:pPr>
      <w:r>
        <w:rPr>
          <w:lang w:eastAsia="zh-CN"/>
        </w:rPr>
        <w:t>-</w:t>
      </w:r>
      <w:r>
        <w:rPr>
          <w:lang w:eastAsia="zh-CN"/>
        </w:rPr>
        <w:tab/>
        <w:t xml:space="preserve">Vivo and </w:t>
      </w:r>
      <w:proofErr w:type="spellStart"/>
      <w:r>
        <w:rPr>
          <w:lang w:eastAsia="zh-CN"/>
        </w:rPr>
        <w:t>Franhoufer</w:t>
      </w:r>
      <w:proofErr w:type="spellEnd"/>
      <w:r>
        <w:rPr>
          <w:lang w:eastAsia="zh-CN"/>
        </w:rPr>
        <w:t xml:space="preserve"> thinks that a single bit is not enough as there are other NES techniques, for example, power domain techniques UEs can be treated as legacy UE.</w:t>
      </w:r>
    </w:p>
    <w:p w14:paraId="3F671F96" w14:textId="77777777" w:rsidR="002049CA" w:rsidRDefault="002049CA" w:rsidP="002049CA">
      <w:pPr>
        <w:pStyle w:val="Doc-text2"/>
        <w:rPr>
          <w:lang w:eastAsia="zh-CN"/>
        </w:rPr>
      </w:pPr>
      <w:r>
        <w:rPr>
          <w:lang w:eastAsia="zh-CN"/>
        </w:rPr>
        <w:t>-</w:t>
      </w:r>
      <w:r>
        <w:rPr>
          <w:lang w:eastAsia="zh-CN"/>
        </w:rPr>
        <w:tab/>
        <w:t xml:space="preserve">LG thinks P1 is agreeable and 1 bit is sufficient. </w:t>
      </w:r>
    </w:p>
    <w:p w14:paraId="72338725" w14:textId="77777777" w:rsidR="002049CA" w:rsidRDefault="002049CA" w:rsidP="002049CA">
      <w:pPr>
        <w:pStyle w:val="Doc-text2"/>
        <w:rPr>
          <w:lang w:eastAsia="zh-CN"/>
        </w:rPr>
      </w:pPr>
      <w:r>
        <w:rPr>
          <w:lang w:eastAsia="zh-CN"/>
        </w:rPr>
        <w:t>-</w:t>
      </w:r>
      <w:r>
        <w:rPr>
          <w:lang w:eastAsia="zh-CN"/>
        </w:rPr>
        <w:tab/>
        <w:t xml:space="preserve">Huawei thinks 1 bit is sufficient, spatial and power domain are per UE configured, so the only NES techniques that has impact on idle UEs is Cell DTX/DRX.  Apple, Xiaomi agrees, and this bit should be future proof.  Ericsson agrees.   </w:t>
      </w:r>
    </w:p>
    <w:p w14:paraId="3DD4857C" w14:textId="77777777" w:rsidR="002049CA" w:rsidRDefault="002049CA" w:rsidP="002049CA">
      <w:pPr>
        <w:pStyle w:val="Doc-text2"/>
        <w:rPr>
          <w:lang w:eastAsia="zh-CN"/>
        </w:rPr>
      </w:pPr>
      <w:r>
        <w:rPr>
          <w:lang w:eastAsia="zh-CN"/>
        </w:rPr>
        <w:t>-</w:t>
      </w:r>
      <w:r>
        <w:rPr>
          <w:lang w:eastAsia="zh-CN"/>
        </w:rPr>
        <w:tab/>
        <w:t xml:space="preserve">NEC is concerned that we won’t have enough granularity to discussion.  </w:t>
      </w:r>
    </w:p>
    <w:p w14:paraId="1D11C762" w14:textId="77777777" w:rsidR="002049CA" w:rsidRDefault="002049CA" w:rsidP="002049CA">
      <w:pPr>
        <w:pStyle w:val="Doc-text2"/>
        <w:rPr>
          <w:i/>
          <w:iCs/>
        </w:rPr>
      </w:pPr>
      <w:r>
        <w:rPr>
          <w:i/>
          <w:iCs/>
        </w:rPr>
        <w:t xml:space="preserve">Discussion on </w:t>
      </w:r>
      <w:r w:rsidRPr="003F0C21">
        <w:rPr>
          <w:rFonts w:hint="eastAsia"/>
          <w:i/>
          <w:iCs/>
        </w:rPr>
        <w:t>Use</w:t>
      </w:r>
      <w:r w:rsidRPr="003F0C21">
        <w:rPr>
          <w:i/>
          <w:iCs/>
        </w:rPr>
        <w:t xml:space="preserve"> </w:t>
      </w:r>
      <w:proofErr w:type="spellStart"/>
      <w:r w:rsidRPr="003F0C21">
        <w:rPr>
          <w:i/>
          <w:iCs/>
        </w:rPr>
        <w:t>cellBarred</w:t>
      </w:r>
      <w:proofErr w:type="spellEnd"/>
      <w:r w:rsidRPr="003F0C21">
        <w:rPr>
          <w:i/>
          <w:iCs/>
        </w:rPr>
        <w:t xml:space="preserve"> in MIB </w:t>
      </w:r>
      <w:r w:rsidRPr="003F0C21">
        <w:rPr>
          <w:rFonts w:hint="eastAsia"/>
          <w:i/>
          <w:iCs/>
        </w:rPr>
        <w:t>to</w:t>
      </w:r>
      <w:r w:rsidRPr="003F0C21">
        <w:rPr>
          <w:i/>
          <w:iCs/>
        </w:rPr>
        <w:t xml:space="preserve"> control the legacy UE accessing </w:t>
      </w:r>
      <w:r w:rsidRPr="003F0C21">
        <w:rPr>
          <w:rFonts w:hint="eastAsia"/>
          <w:i/>
          <w:iCs/>
        </w:rPr>
        <w:t>an</w:t>
      </w:r>
      <w:r w:rsidRPr="003F0C21">
        <w:rPr>
          <w:i/>
          <w:iCs/>
        </w:rPr>
        <w:t xml:space="preserve"> NES cell or preventing from an NES cell.</w:t>
      </w:r>
    </w:p>
    <w:p w14:paraId="4E1AAC34" w14:textId="77777777" w:rsidR="002049CA" w:rsidRDefault="002049CA" w:rsidP="002049CA">
      <w:pPr>
        <w:pStyle w:val="Doc-text2"/>
        <w:rPr>
          <w:lang w:eastAsia="zh-CN"/>
        </w:rPr>
      </w:pPr>
      <w:r>
        <w:rPr>
          <w:lang w:eastAsia="zh-CN"/>
        </w:rPr>
        <w:t>-</w:t>
      </w:r>
      <w:r>
        <w:rPr>
          <w:lang w:eastAsia="zh-CN"/>
        </w:rPr>
        <w:tab/>
        <w:t xml:space="preserve">Lenovo thinks that we should be careful with MIB barring as we don’t want to prevent legacy from accessing the cell for emergency.  </w:t>
      </w:r>
    </w:p>
    <w:p w14:paraId="704D2A2B" w14:textId="77777777" w:rsidR="002049CA" w:rsidRDefault="002049CA" w:rsidP="002049CA">
      <w:pPr>
        <w:pStyle w:val="Doc-text2"/>
        <w:rPr>
          <w:lang w:eastAsia="zh-CN"/>
        </w:rPr>
      </w:pPr>
      <w:r>
        <w:rPr>
          <w:lang w:eastAsia="zh-CN"/>
        </w:rPr>
        <w:t>-</w:t>
      </w:r>
      <w:r>
        <w:rPr>
          <w:lang w:eastAsia="zh-CN"/>
        </w:rPr>
        <w:tab/>
      </w:r>
      <w:proofErr w:type="spellStart"/>
      <w:r>
        <w:rPr>
          <w:lang w:eastAsia="zh-CN"/>
        </w:rPr>
        <w:t>InterDigital</w:t>
      </w:r>
      <w:proofErr w:type="spellEnd"/>
      <w:r>
        <w:rPr>
          <w:lang w:eastAsia="zh-CN"/>
        </w:rPr>
        <w:t xml:space="preserve"> thinks that there are already tools to bar legacy UEs.  </w:t>
      </w:r>
    </w:p>
    <w:p w14:paraId="5B57A74F" w14:textId="77777777" w:rsidR="002049CA" w:rsidRDefault="002049CA" w:rsidP="002049CA">
      <w:pPr>
        <w:pStyle w:val="Doc-text2"/>
        <w:rPr>
          <w:lang w:eastAsia="zh-CN"/>
        </w:rPr>
      </w:pPr>
    </w:p>
    <w:p w14:paraId="4CBA6CEC" w14:textId="77777777" w:rsidR="002049CA" w:rsidRPr="00E07DCD" w:rsidRDefault="002049CA" w:rsidP="002049CA">
      <w:pPr>
        <w:pStyle w:val="Doc-text2"/>
        <w:pBdr>
          <w:top w:val="single" w:sz="4" w:space="1" w:color="auto"/>
          <w:left w:val="single" w:sz="4" w:space="4" w:color="auto"/>
          <w:bottom w:val="single" w:sz="4" w:space="1" w:color="auto"/>
          <w:right w:val="single" w:sz="4" w:space="4" w:color="auto"/>
        </w:pBdr>
        <w:rPr>
          <w:b/>
          <w:bCs/>
          <w:lang w:eastAsia="zh-CN"/>
        </w:rPr>
      </w:pPr>
      <w:r w:rsidRPr="00E07DCD">
        <w:rPr>
          <w:b/>
          <w:bCs/>
          <w:lang w:eastAsia="zh-CN"/>
        </w:rPr>
        <w:t>Agreements</w:t>
      </w:r>
    </w:p>
    <w:p w14:paraId="26F170CE" w14:textId="77777777" w:rsidR="002049CA" w:rsidRDefault="002049CA" w:rsidP="002049CA">
      <w:pPr>
        <w:pStyle w:val="Doc-text2"/>
        <w:pBdr>
          <w:top w:val="single" w:sz="4" w:space="1" w:color="auto"/>
          <w:left w:val="single" w:sz="4" w:space="4" w:color="auto"/>
          <w:bottom w:val="single" w:sz="4" w:space="1" w:color="auto"/>
          <w:right w:val="single" w:sz="4" w:space="4" w:color="auto"/>
        </w:pBdr>
      </w:pPr>
      <w:r>
        <w:rPr>
          <w:lang w:eastAsia="zh-CN"/>
        </w:rPr>
        <w:t>-</w:t>
      </w:r>
      <w:r>
        <w:rPr>
          <w:lang w:eastAsia="zh-CN"/>
        </w:rPr>
        <w:tab/>
      </w:r>
      <w:r>
        <w:t xml:space="preserve">One single bit in SIB1 is introduced for controlling all “NES-capable UEs” to access a cell.  FFS what “NES capable UE” bit means.  The NES UE always follows the NES bit used for barring, if present.  If not present the UE shall follow legacy barring.  </w:t>
      </w:r>
    </w:p>
    <w:p w14:paraId="178144DD" w14:textId="77777777" w:rsidR="002049CA" w:rsidRDefault="002049CA" w:rsidP="002049CA">
      <w:pPr>
        <w:pStyle w:val="Doc-text2"/>
        <w:pBdr>
          <w:top w:val="single" w:sz="4" w:space="1" w:color="auto"/>
          <w:left w:val="single" w:sz="4" w:space="4" w:color="auto"/>
          <w:bottom w:val="single" w:sz="4" w:space="1" w:color="auto"/>
          <w:right w:val="single" w:sz="4" w:space="4" w:color="auto"/>
        </w:pBdr>
      </w:pPr>
      <w:r>
        <w:t>-</w:t>
      </w:r>
      <w:r>
        <w:tab/>
        <w:t xml:space="preserve">No new cell baring techniques for non-NES UEs will be specified.  </w:t>
      </w:r>
    </w:p>
    <w:p w14:paraId="553B8456" w14:textId="77777777" w:rsidR="002049CA" w:rsidRDefault="002049CA" w:rsidP="002049CA">
      <w:pPr>
        <w:pStyle w:val="Doc-text2"/>
        <w:pBdr>
          <w:top w:val="single" w:sz="4" w:space="1" w:color="auto"/>
          <w:left w:val="single" w:sz="4" w:space="4" w:color="auto"/>
          <w:bottom w:val="single" w:sz="4" w:space="1" w:color="auto"/>
          <w:right w:val="single" w:sz="4" w:space="4" w:color="auto"/>
        </w:pBdr>
        <w:rPr>
          <w:lang w:eastAsia="zh-CN"/>
        </w:rPr>
      </w:pPr>
      <w:r>
        <w:t>-</w:t>
      </w:r>
      <w:r>
        <w:tab/>
        <w:t>No new cell re-selection techniques will be considered in this Rel-18</w:t>
      </w:r>
    </w:p>
    <w:p w14:paraId="6750BDF8" w14:textId="77777777" w:rsidR="002049CA" w:rsidRDefault="002049CA" w:rsidP="002049CA">
      <w:pPr>
        <w:rPr>
          <w:rFonts w:cs="Arial"/>
        </w:rPr>
      </w:pPr>
    </w:p>
    <w:p w14:paraId="1F94AE0F" w14:textId="77777777" w:rsidR="002049CA" w:rsidRPr="00400022" w:rsidRDefault="002049CA" w:rsidP="002049CA">
      <w:pPr>
        <w:rPr>
          <w:rFonts w:cs="Arial"/>
          <w:b/>
          <w:bCs/>
        </w:rPr>
      </w:pPr>
      <w:r>
        <w:rPr>
          <w:rFonts w:cs="Arial"/>
          <w:b/>
          <w:bCs/>
        </w:rPr>
        <w:t xml:space="preserve">Cell </w:t>
      </w:r>
      <w:r w:rsidRPr="00400022">
        <w:rPr>
          <w:rFonts w:cs="Arial"/>
          <w:b/>
          <w:bCs/>
        </w:rPr>
        <w:t>Re-selection</w:t>
      </w:r>
    </w:p>
    <w:p w14:paraId="25E63C8F" w14:textId="05C8E847" w:rsidR="002049CA" w:rsidRDefault="002049CA" w:rsidP="002049CA">
      <w:pPr>
        <w:pStyle w:val="Doc-title"/>
      </w:pPr>
      <w:r w:rsidRPr="002625AA">
        <w:t>R2-2307765</w:t>
      </w:r>
      <w:r>
        <w:tab/>
        <w:t>Reselection and Paging handling for NES</w:t>
      </w:r>
      <w:r>
        <w:tab/>
        <w:t>Nokia, Nokia Shanghai Bell</w:t>
      </w:r>
      <w:r>
        <w:tab/>
        <w:t>discussion</w:t>
      </w:r>
      <w:r>
        <w:tab/>
        <w:t>Rel-18</w:t>
      </w:r>
      <w:r>
        <w:tab/>
        <w:t>FS_Netw_Energy_NR</w:t>
      </w:r>
    </w:p>
    <w:p w14:paraId="0CADFBE4" w14:textId="77777777" w:rsidR="002049CA" w:rsidRDefault="002049CA" w:rsidP="002049CA">
      <w:pPr>
        <w:pStyle w:val="Doc-text2"/>
        <w:rPr>
          <w:lang w:val="en-US"/>
        </w:rPr>
      </w:pPr>
      <w:r w:rsidRPr="00F37CEB">
        <w:t>Proposal 5: Introduce an indication not requiring SI update procedure to indicate the cell is being shut down and to</w:t>
      </w:r>
      <w:r w:rsidRPr="12FE66F7">
        <w:rPr>
          <w:lang w:val="en-US"/>
        </w:rPr>
        <w:t xml:space="preserve"> trigger </w:t>
      </w:r>
      <w:r>
        <w:rPr>
          <w:lang w:val="en-US"/>
        </w:rPr>
        <w:t xml:space="preserve">NES capable </w:t>
      </w:r>
      <w:r w:rsidRPr="12FE66F7">
        <w:rPr>
          <w:lang w:val="en-US"/>
        </w:rPr>
        <w:t>UE to bar the cell and perform cell reselection</w:t>
      </w:r>
    </w:p>
    <w:p w14:paraId="09A50750" w14:textId="14F1FC47" w:rsidR="002049CA" w:rsidRDefault="002049CA" w:rsidP="002049CA">
      <w:pPr>
        <w:pStyle w:val="Doc-title"/>
      </w:pPr>
      <w:r w:rsidRPr="002625AA">
        <w:t>R2-2308281</w:t>
      </w:r>
      <w:r>
        <w:tab/>
        <w:t>Consideration on cell selection and reselection enhancements for NES</w:t>
      </w:r>
      <w:r>
        <w:tab/>
        <w:t>ZTE corporation, Sanechips</w:t>
      </w:r>
      <w:r>
        <w:tab/>
        <w:t>discussion</w:t>
      </w:r>
      <w:r>
        <w:tab/>
        <w:t>Rel-18</w:t>
      </w:r>
      <w:r>
        <w:tab/>
        <w:t>Netw_Energy_NR-Core</w:t>
      </w:r>
    </w:p>
    <w:p w14:paraId="1B16455B" w14:textId="77777777" w:rsidR="002049CA" w:rsidRDefault="002049CA" w:rsidP="002049CA">
      <w:pPr>
        <w:pStyle w:val="Doc-text2"/>
        <w:rPr>
          <w:lang w:val="en-US" w:eastAsia="zh-CN"/>
        </w:rPr>
      </w:pPr>
      <w:r>
        <w:rPr>
          <w:rFonts w:hint="eastAsia"/>
          <w:lang w:val="en-US" w:eastAsia="zh-CN"/>
        </w:rPr>
        <w:t>Proposal 2: Whether to prioritize a NES cell or NES frequency for NES</w:t>
      </w:r>
      <w:r>
        <w:rPr>
          <w:rFonts w:eastAsia="SimSun" w:hint="eastAsia"/>
          <w:lang w:val="en-US" w:eastAsia="zh-CN"/>
        </w:rPr>
        <w:t>-capable</w:t>
      </w:r>
      <w:r>
        <w:rPr>
          <w:rFonts w:hint="eastAsia"/>
          <w:lang w:val="en-US" w:eastAsia="zh-CN"/>
        </w:rPr>
        <w:t xml:space="preserve"> UE cell re-selection depends on whether </w:t>
      </w:r>
      <w:proofErr w:type="spellStart"/>
      <w:r>
        <w:t>Qoffset</w:t>
      </w:r>
      <w:proofErr w:type="spellEnd"/>
      <w:r>
        <w:rPr>
          <w:rFonts w:eastAsia="SimSun" w:hint="eastAsia"/>
          <w:vertAlign w:val="subscript"/>
          <w:lang w:val="en-US" w:eastAsia="zh-CN"/>
        </w:rPr>
        <w:t>NES</w:t>
      </w:r>
      <w:r>
        <w:rPr>
          <w:rFonts w:hint="eastAsia"/>
          <w:lang w:val="en-US" w:eastAsia="zh-CN"/>
        </w:rPr>
        <w:t xml:space="preserve"> is configured for the cell or frequency. And </w:t>
      </w:r>
      <w:r>
        <w:rPr>
          <w:lang w:val="en-US" w:eastAsia="zh-CN"/>
        </w:rPr>
        <w:t xml:space="preserve">if configured, </w:t>
      </w:r>
      <w:proofErr w:type="spellStart"/>
      <w:r>
        <w:lastRenderedPageBreak/>
        <w:t>Qoffset</w:t>
      </w:r>
      <w:proofErr w:type="spellEnd"/>
      <w:r>
        <w:rPr>
          <w:rFonts w:eastAsia="SimSun" w:hint="eastAsia"/>
          <w:vertAlign w:val="subscript"/>
          <w:lang w:val="en-US" w:eastAsia="zh-CN"/>
        </w:rPr>
        <w:t>NES</w:t>
      </w:r>
      <w:r>
        <w:rPr>
          <w:rFonts w:hint="eastAsia"/>
          <w:lang w:val="en-US" w:eastAsia="zh-CN"/>
        </w:rPr>
        <w:t xml:space="preserve"> is used to prioritize the NES cell or NES frequency for NES</w:t>
      </w:r>
      <w:r>
        <w:rPr>
          <w:rFonts w:eastAsia="SimSun" w:hint="eastAsia"/>
          <w:lang w:val="en-US" w:eastAsia="zh-CN"/>
        </w:rPr>
        <w:t>-capable</w:t>
      </w:r>
      <w:r>
        <w:rPr>
          <w:rFonts w:hint="eastAsia"/>
          <w:lang w:val="en-US" w:eastAsia="zh-CN"/>
        </w:rPr>
        <w:t xml:space="preserve"> UE cell re-selection.</w:t>
      </w:r>
    </w:p>
    <w:p w14:paraId="406F7DDD" w14:textId="77777777" w:rsidR="002049CA" w:rsidRDefault="002049CA" w:rsidP="002049CA">
      <w:pPr>
        <w:pStyle w:val="Doc-text2"/>
        <w:rPr>
          <w:lang w:val="en-US" w:eastAsia="zh-CN"/>
        </w:rPr>
      </w:pPr>
    </w:p>
    <w:p w14:paraId="103C5DE8" w14:textId="77777777" w:rsidR="002049CA" w:rsidRDefault="002049CA" w:rsidP="002049CA">
      <w:pPr>
        <w:pStyle w:val="Doc-text2"/>
        <w:rPr>
          <w:lang w:val="en-US" w:eastAsia="zh-CN"/>
        </w:rPr>
      </w:pPr>
      <w:r>
        <w:rPr>
          <w:lang w:val="en-US" w:eastAsia="zh-CN"/>
        </w:rPr>
        <w:t xml:space="preserve">Discussion </w:t>
      </w:r>
    </w:p>
    <w:p w14:paraId="76EB3FDB" w14:textId="77777777" w:rsidR="002049CA" w:rsidRDefault="002049CA" w:rsidP="002049CA">
      <w:pPr>
        <w:pStyle w:val="Doc-text2"/>
        <w:rPr>
          <w:lang w:val="en-US" w:eastAsia="zh-CN"/>
        </w:rPr>
      </w:pPr>
      <w:r>
        <w:rPr>
          <w:lang w:val="en-US" w:eastAsia="zh-CN"/>
        </w:rPr>
        <w:t>-</w:t>
      </w:r>
      <w:r>
        <w:rPr>
          <w:lang w:val="en-US" w:eastAsia="zh-CN"/>
        </w:rPr>
        <w:tab/>
        <w:t>Qualcomm and LG thinks it is out scope.  Nokia thought this was more for the UE but if the UE vendors are ok with nothing that also good.</w:t>
      </w:r>
    </w:p>
    <w:p w14:paraId="39FDA5B3" w14:textId="77777777" w:rsidR="002049CA" w:rsidRPr="00016828" w:rsidRDefault="002049CA" w:rsidP="00016828">
      <w:pPr>
        <w:pStyle w:val="Doc-text2"/>
      </w:pPr>
    </w:p>
    <w:p w14:paraId="43B50CB3" w14:textId="0C93DD52" w:rsidR="002049CA" w:rsidRDefault="002049CA" w:rsidP="002049CA">
      <w:pPr>
        <w:pStyle w:val="Doc-title"/>
      </w:pPr>
      <w:r w:rsidRPr="002625AA">
        <w:t>R2-2307149</w:t>
      </w:r>
      <w:r>
        <w:tab/>
        <w:t>Discussion on RRC_IDLE/INACTIVE UE behavior due to NES</w:t>
      </w:r>
      <w:r>
        <w:tab/>
        <w:t>Xiaomi</w:t>
      </w:r>
      <w:r>
        <w:tab/>
        <w:t>discussion</w:t>
      </w:r>
      <w:r>
        <w:tab/>
        <w:t>Rel-18</w:t>
      </w:r>
    </w:p>
    <w:p w14:paraId="13B4F670" w14:textId="022C5CB8" w:rsidR="002049CA" w:rsidRDefault="002049CA" w:rsidP="002049CA">
      <w:pPr>
        <w:pStyle w:val="Doc-title"/>
      </w:pPr>
      <w:r w:rsidRPr="002625AA">
        <w:t>R2-2307220</w:t>
      </w:r>
      <w:r>
        <w:tab/>
        <w:t>Discussion on cell selection and reselection for NES</w:t>
      </w:r>
      <w:r>
        <w:tab/>
        <w:t>Samsung Electronics GmbH</w:t>
      </w:r>
      <w:r>
        <w:tab/>
        <w:t>discussion</w:t>
      </w:r>
      <w:r>
        <w:tab/>
        <w:t>Rel-18</w:t>
      </w:r>
    </w:p>
    <w:p w14:paraId="205EDE23" w14:textId="6AB7E74E" w:rsidR="002049CA" w:rsidRDefault="002049CA" w:rsidP="002049CA">
      <w:pPr>
        <w:pStyle w:val="Doc-title"/>
      </w:pPr>
      <w:r w:rsidRPr="002625AA">
        <w:t>R2-2307525</w:t>
      </w:r>
      <w:r>
        <w:tab/>
        <w:t>Discussion on cell selection/reselection for NES</w:t>
      </w:r>
      <w:r>
        <w:tab/>
        <w:t>Huawei, HiSilicon</w:t>
      </w:r>
      <w:r>
        <w:tab/>
        <w:t>discussion</w:t>
      </w:r>
      <w:r>
        <w:tab/>
        <w:t>Rel-18</w:t>
      </w:r>
      <w:r>
        <w:tab/>
        <w:t>Netw_Energy_NR-Core</w:t>
      </w:r>
    </w:p>
    <w:p w14:paraId="727CA813" w14:textId="1521C75D" w:rsidR="002049CA" w:rsidRDefault="002049CA" w:rsidP="002049CA">
      <w:pPr>
        <w:pStyle w:val="Doc-title"/>
      </w:pPr>
      <w:r w:rsidRPr="002625AA">
        <w:t>R2-2307765</w:t>
      </w:r>
      <w:r>
        <w:tab/>
        <w:t>Reselection and Paging handling for NES</w:t>
      </w:r>
      <w:r>
        <w:tab/>
        <w:t>Nokia, Nokia Shanghai Bell</w:t>
      </w:r>
      <w:r>
        <w:tab/>
        <w:t>discussion</w:t>
      </w:r>
      <w:r>
        <w:tab/>
        <w:t>Rel-18</w:t>
      </w:r>
      <w:r>
        <w:tab/>
        <w:t>FS_Netw_Energy_NR</w:t>
      </w:r>
    </w:p>
    <w:p w14:paraId="3348C60F" w14:textId="22973713" w:rsidR="002049CA" w:rsidRDefault="002049CA" w:rsidP="002049CA">
      <w:pPr>
        <w:pStyle w:val="Doc-title"/>
      </w:pPr>
      <w:r w:rsidRPr="002625AA">
        <w:t>R2-2307809</w:t>
      </w:r>
      <w:r>
        <w:tab/>
        <w:t>Detailed mechanism of legacy UE barring in NES cell</w:t>
      </w:r>
      <w:r>
        <w:tab/>
        <w:t>Apple</w:t>
      </w:r>
      <w:r>
        <w:tab/>
        <w:t>discussion</w:t>
      </w:r>
      <w:r>
        <w:tab/>
        <w:t>Netw_Energy_NR-Core</w:t>
      </w:r>
    </w:p>
    <w:p w14:paraId="09E2E952" w14:textId="0A5CE364" w:rsidR="002049CA" w:rsidRDefault="002049CA" w:rsidP="002049CA">
      <w:pPr>
        <w:pStyle w:val="Doc-title"/>
      </w:pPr>
      <w:r w:rsidRPr="002625AA">
        <w:t>R2-2308027</w:t>
      </w:r>
      <w:r>
        <w:tab/>
        <w:t>Cell selection/re-selection in NES</w:t>
      </w:r>
      <w:r>
        <w:tab/>
        <w:t>Lenovo</w:t>
      </w:r>
      <w:r>
        <w:tab/>
        <w:t>discussion</w:t>
      </w:r>
      <w:r>
        <w:tab/>
        <w:t>Rel-18</w:t>
      </w:r>
    </w:p>
    <w:p w14:paraId="611DA749" w14:textId="477F7EDC" w:rsidR="002049CA" w:rsidRDefault="002049CA" w:rsidP="002049CA">
      <w:pPr>
        <w:pStyle w:val="Doc-title"/>
      </w:pPr>
      <w:r w:rsidRPr="002625AA">
        <w:t>R2-2308181</w:t>
      </w:r>
      <w:r>
        <w:tab/>
        <w:t>Discussion on cell selection reselection</w:t>
      </w:r>
      <w:r>
        <w:tab/>
        <w:t>OPPO</w:t>
      </w:r>
      <w:r>
        <w:tab/>
        <w:t>discussion</w:t>
      </w:r>
      <w:r>
        <w:tab/>
        <w:t>Rel-18</w:t>
      </w:r>
      <w:r>
        <w:tab/>
        <w:t>Netw_Energy_NR</w:t>
      </w:r>
    </w:p>
    <w:p w14:paraId="49A773B6" w14:textId="0AEAB103" w:rsidR="002049CA" w:rsidRDefault="002049CA" w:rsidP="002049CA">
      <w:pPr>
        <w:pStyle w:val="Doc-title"/>
      </w:pPr>
      <w:r w:rsidRPr="002625AA">
        <w:t>R2-2308281</w:t>
      </w:r>
      <w:r>
        <w:tab/>
        <w:t>Consideration on cell selection and reselection enhancements for NES</w:t>
      </w:r>
      <w:r>
        <w:tab/>
        <w:t>ZTE corporation, Sanechips</w:t>
      </w:r>
      <w:r>
        <w:tab/>
        <w:t>discussion</w:t>
      </w:r>
      <w:r>
        <w:tab/>
        <w:t>Rel-18</w:t>
      </w:r>
      <w:r>
        <w:tab/>
        <w:t>Netw_Energy_NR-Core</w:t>
      </w:r>
    </w:p>
    <w:p w14:paraId="380EDEF1" w14:textId="63E4E48D" w:rsidR="002049CA" w:rsidRDefault="002049CA" w:rsidP="002049CA">
      <w:pPr>
        <w:pStyle w:val="Doc-title"/>
      </w:pPr>
      <w:r w:rsidRPr="002625AA">
        <w:t>R2-2308333</w:t>
      </w:r>
      <w:r>
        <w:tab/>
        <w:t>Discussion on cell barring and reselection for NES</w:t>
      </w:r>
      <w:r>
        <w:tab/>
        <w:t>CMCC</w:t>
      </w:r>
      <w:r>
        <w:tab/>
        <w:t>discussion</w:t>
      </w:r>
      <w:r>
        <w:tab/>
        <w:t>Rel-18</w:t>
      </w:r>
      <w:r>
        <w:tab/>
        <w:t>Netw_Energy_NR-Core</w:t>
      </w:r>
    </w:p>
    <w:p w14:paraId="2D8B8484" w14:textId="22016F59" w:rsidR="002049CA" w:rsidRDefault="002049CA" w:rsidP="002049CA">
      <w:pPr>
        <w:pStyle w:val="Doc-title"/>
      </w:pPr>
      <w:r w:rsidRPr="002625AA">
        <w:t>R2-2308389</w:t>
      </w:r>
      <w:r>
        <w:tab/>
        <w:t>Cell selection and resection for NES</w:t>
      </w:r>
      <w:r>
        <w:tab/>
        <w:t>InterDigital</w:t>
      </w:r>
      <w:r>
        <w:tab/>
        <w:t>discussion</w:t>
      </w:r>
      <w:r>
        <w:tab/>
        <w:t>Rel-18</w:t>
      </w:r>
      <w:r>
        <w:tab/>
        <w:t>Netw_Energy_NR-Core</w:t>
      </w:r>
    </w:p>
    <w:p w14:paraId="5C6781EF" w14:textId="3166224E" w:rsidR="002049CA" w:rsidRDefault="002049CA" w:rsidP="002049CA">
      <w:pPr>
        <w:pStyle w:val="Doc-title"/>
      </w:pPr>
      <w:r w:rsidRPr="002625AA">
        <w:t>R2-2308449</w:t>
      </w:r>
      <w:r>
        <w:tab/>
        <w:t>Procedure for legacy UEs camping on NES cells</w:t>
      </w:r>
      <w:r>
        <w:tab/>
        <w:t>NEC Telecom MODUS Ltd.</w:t>
      </w:r>
      <w:r>
        <w:tab/>
        <w:t>discussion</w:t>
      </w:r>
      <w:r>
        <w:tab/>
      </w:r>
      <w:r w:rsidRPr="002625AA">
        <w:t>R2-2305858</w:t>
      </w:r>
    </w:p>
    <w:p w14:paraId="09F0A0B1" w14:textId="6AE292E1" w:rsidR="002049CA" w:rsidRDefault="002049CA" w:rsidP="002049CA">
      <w:pPr>
        <w:pStyle w:val="Doc-title"/>
      </w:pPr>
      <w:r w:rsidRPr="002625AA">
        <w:t>R2-2308494</w:t>
      </w:r>
      <w:r>
        <w:tab/>
        <w:t>Remaining aspects for NES Cell selection/reselection</w:t>
      </w:r>
      <w:r>
        <w:tab/>
        <w:t>Ericsson</w:t>
      </w:r>
      <w:r>
        <w:tab/>
        <w:t>discussion</w:t>
      </w:r>
    </w:p>
    <w:p w14:paraId="6F516B3B" w14:textId="73519732" w:rsidR="002049CA" w:rsidRDefault="002049CA" w:rsidP="002049CA">
      <w:pPr>
        <w:pStyle w:val="Doc-title"/>
      </w:pPr>
      <w:r w:rsidRPr="002625AA">
        <w:t>R2-2308533</w:t>
      </w:r>
      <w:r>
        <w:tab/>
        <w:t>Cell Selection and Re-Selection for NES</w:t>
      </w:r>
      <w:r>
        <w:tab/>
        <w:t>Fraunhofer IIS, Fraunhofer HHI</w:t>
      </w:r>
      <w:r>
        <w:tab/>
        <w:t>discussion</w:t>
      </w:r>
      <w:r>
        <w:tab/>
        <w:t>Rel-18</w:t>
      </w:r>
    </w:p>
    <w:p w14:paraId="218BBAD6" w14:textId="59371B4D" w:rsidR="002049CA" w:rsidRDefault="002049CA" w:rsidP="002049CA">
      <w:pPr>
        <w:pStyle w:val="Doc-title"/>
      </w:pPr>
      <w:r w:rsidRPr="002625AA">
        <w:t>R2-2308681</w:t>
      </w:r>
      <w:r>
        <w:tab/>
        <w:t>Access restriction</w:t>
      </w:r>
      <w:r>
        <w:tab/>
        <w:t>LG Electronics</w:t>
      </w:r>
      <w:r>
        <w:tab/>
        <w:t>discussion</w:t>
      </w:r>
      <w:r>
        <w:tab/>
        <w:t>Rel-18</w:t>
      </w:r>
      <w:r>
        <w:tab/>
        <w:t>Netw_Energy_NR-Core</w:t>
      </w:r>
      <w:r>
        <w:tab/>
        <w:t>Late</w:t>
      </w:r>
    </w:p>
    <w:p w14:paraId="088B55B9" w14:textId="0AABDE75" w:rsidR="002049CA" w:rsidRDefault="002049CA" w:rsidP="002049CA">
      <w:pPr>
        <w:pStyle w:val="Doc-title"/>
      </w:pPr>
      <w:r w:rsidRPr="002625AA">
        <w:t>R2-2308729</w:t>
      </w:r>
      <w:r>
        <w:tab/>
        <w:t>Consideration on Cell Selection/Re-selection on NES cells</w:t>
      </w:r>
      <w:r>
        <w:tab/>
        <w:t>CATT</w:t>
      </w:r>
      <w:r>
        <w:tab/>
        <w:t>discussion</w:t>
      </w:r>
      <w:r>
        <w:tab/>
        <w:t>Rel-18</w:t>
      </w:r>
      <w:r>
        <w:tab/>
        <w:t>FS_Netw_Energy_NR</w:t>
      </w:r>
    </w:p>
    <w:p w14:paraId="6464539A" w14:textId="440F60A9" w:rsidR="002049CA" w:rsidRDefault="002049CA" w:rsidP="002049CA">
      <w:pPr>
        <w:pStyle w:val="Doc-title"/>
      </w:pPr>
      <w:r w:rsidRPr="002625AA">
        <w:t>R2-2308739</w:t>
      </w:r>
      <w:r>
        <w:tab/>
        <w:t>Discussion on cell selection/re-selection</w:t>
      </w:r>
      <w:r>
        <w:tab/>
        <w:t>vivo</w:t>
      </w:r>
      <w:r>
        <w:tab/>
        <w:t>discussion</w:t>
      </w:r>
      <w:r>
        <w:tab/>
        <w:t>Rel-18</w:t>
      </w:r>
    </w:p>
    <w:p w14:paraId="77E81A07" w14:textId="103C8E9E" w:rsidR="002049CA" w:rsidRDefault="002049CA" w:rsidP="002049CA">
      <w:pPr>
        <w:pStyle w:val="Doc-title"/>
      </w:pPr>
      <w:r w:rsidRPr="002625AA">
        <w:t>R2-2308784</w:t>
      </w:r>
      <w:r>
        <w:tab/>
        <w:t>Access restrition for NES</w:t>
      </w:r>
      <w:r>
        <w:tab/>
        <w:t>LG Electronics Inc.</w:t>
      </w:r>
      <w:r>
        <w:tab/>
        <w:t>discussion</w:t>
      </w:r>
      <w:r>
        <w:tab/>
        <w:t>Rel-18</w:t>
      </w:r>
      <w:r>
        <w:tab/>
        <w:t>Netw_Energy_NR-Core</w:t>
      </w:r>
    </w:p>
    <w:p w14:paraId="1E3B6BA4" w14:textId="7F3C6C5E" w:rsidR="002049CA" w:rsidRDefault="002049CA" w:rsidP="002049CA">
      <w:pPr>
        <w:pStyle w:val="Doc-title"/>
      </w:pPr>
      <w:r w:rsidRPr="002625AA">
        <w:t>R2-2308831</w:t>
      </w:r>
      <w:r>
        <w:tab/>
        <w:t>Discussion on Cell selection</w:t>
      </w:r>
      <w:r>
        <w:tab/>
        <w:t>NTT DOCOMO INC.</w:t>
      </w:r>
      <w:r>
        <w:tab/>
        <w:t>discussion</w:t>
      </w:r>
      <w:r>
        <w:tab/>
        <w:t>Rel-18</w:t>
      </w:r>
      <w:r>
        <w:tab/>
        <w:t>Netw_Energy_NR-Core</w:t>
      </w:r>
    </w:p>
    <w:p w14:paraId="43493454" w14:textId="77777777" w:rsidR="002049CA" w:rsidRPr="002049CA" w:rsidRDefault="002049CA" w:rsidP="002049CA">
      <w:pPr>
        <w:pStyle w:val="Doc-text2"/>
      </w:pPr>
    </w:p>
    <w:p w14:paraId="0AC509A1" w14:textId="77777777" w:rsidR="002049CA" w:rsidRDefault="002049CA" w:rsidP="002049CA">
      <w:pPr>
        <w:pStyle w:val="Heading3"/>
      </w:pPr>
      <w:bookmarkStart w:id="310" w:name="_Toc147644930"/>
      <w:r>
        <w:t>7.3.5</w:t>
      </w:r>
      <w:r>
        <w:tab/>
        <w:t>Connected mode mobility</w:t>
      </w:r>
      <w:bookmarkEnd w:id="310"/>
    </w:p>
    <w:p w14:paraId="440F1A9D" w14:textId="77777777" w:rsidR="002049CA" w:rsidRDefault="002049CA" w:rsidP="002049CA">
      <w:pPr>
        <w:pStyle w:val="Comments"/>
      </w:pPr>
      <w:r>
        <w:t>Contributions on CHO procedure enhancement(s) in case source/target cell is in NES mode</w:t>
      </w:r>
    </w:p>
    <w:p w14:paraId="127CCA8F" w14:textId="77777777" w:rsidR="002049CA" w:rsidRDefault="002049CA" w:rsidP="002049CA">
      <w:pPr>
        <w:pStyle w:val="Doc-text2"/>
        <w:ind w:left="0" w:firstLine="0"/>
      </w:pPr>
    </w:p>
    <w:p w14:paraId="58739B67" w14:textId="77777777" w:rsidR="002049CA" w:rsidRPr="00693136" w:rsidRDefault="002049CA" w:rsidP="002049CA">
      <w:pPr>
        <w:pStyle w:val="Doc-title"/>
        <w:rPr>
          <w:rStyle w:val="eop"/>
          <w:b/>
          <w:bCs/>
        </w:rPr>
      </w:pPr>
      <w:r w:rsidRPr="00693136">
        <w:rPr>
          <w:rStyle w:val="eop"/>
          <w:b/>
          <w:bCs/>
        </w:rPr>
        <w:t>NES Mode</w:t>
      </w:r>
    </w:p>
    <w:p w14:paraId="661D94E2" w14:textId="41DC5CB7" w:rsidR="002049CA" w:rsidRDefault="002049CA" w:rsidP="002049CA">
      <w:pPr>
        <w:pStyle w:val="Doc-title"/>
      </w:pPr>
      <w:r w:rsidRPr="002625AA">
        <w:t>R2-2307649</w:t>
      </w:r>
      <w:r>
        <w:tab/>
        <w:t>NES Connected mode mobility</w:t>
      </w:r>
      <w:r>
        <w:tab/>
        <w:t>Qualcomm Incorporated</w:t>
      </w:r>
      <w:r>
        <w:tab/>
        <w:t>discussion</w:t>
      </w:r>
      <w:r>
        <w:tab/>
        <w:t>Rel-18</w:t>
      </w:r>
    </w:p>
    <w:p w14:paraId="17E59379" w14:textId="77777777" w:rsidR="002049CA" w:rsidRPr="00C34BC9" w:rsidRDefault="002049CA" w:rsidP="002049CA">
      <w:pPr>
        <w:pStyle w:val="Doc-text2"/>
      </w:pPr>
      <w:r w:rsidRPr="00C34BC9">
        <w:t>Observation 1: The exact mechanism the NW implements to save energy is not relevant to CHO enhancements, it is enough from RAN2 point of view to assume that a source/target cell is a cell where it is not preferred for UEs to connect.</w:t>
      </w:r>
    </w:p>
    <w:p w14:paraId="5D57359D" w14:textId="77777777" w:rsidR="002049CA" w:rsidRDefault="002049CA" w:rsidP="002049CA">
      <w:pPr>
        <w:pStyle w:val="Doc-text2"/>
      </w:pPr>
      <w:r w:rsidRPr="00C34BC9">
        <w:t>Proposal 1: Working Assumption: “NES mode” of source/target cell means a cell where it is not preferred for the UE to connect. It is up to NW implementation how energy is saved in “NES mode” with less or no UEs Connected.</w:t>
      </w:r>
    </w:p>
    <w:p w14:paraId="75B0ABC3" w14:textId="77777777" w:rsidR="002049CA" w:rsidRPr="00C93562" w:rsidRDefault="002049CA" w:rsidP="002049CA">
      <w:pPr>
        <w:pStyle w:val="Doc-text2"/>
      </w:pPr>
      <w:r>
        <w:t>=&gt;</w:t>
      </w:r>
      <w:r>
        <w:tab/>
        <w:t>Noted</w:t>
      </w:r>
    </w:p>
    <w:p w14:paraId="15BA4EFB" w14:textId="2775BD59" w:rsidR="002049CA" w:rsidRPr="00C34BC9" w:rsidRDefault="002049CA" w:rsidP="00016828">
      <w:pPr>
        <w:pStyle w:val="Doc-title"/>
        <w:rPr>
          <w:rFonts w:asciiTheme="minorHAnsi" w:hAnsiTheme="minorHAnsi" w:cstheme="minorHAnsi"/>
          <w:b/>
          <w:bCs/>
          <w:sz w:val="22"/>
          <w:szCs w:val="22"/>
        </w:rPr>
      </w:pPr>
      <w:r w:rsidRPr="002625AA">
        <w:t>R2-2308302</w:t>
      </w:r>
      <w:r>
        <w:tab/>
        <w:t>Discussion on connected mode mobility</w:t>
      </w:r>
      <w:r>
        <w:tab/>
        <w:t>CMCC</w:t>
      </w:r>
      <w:r>
        <w:tab/>
        <w:t>discussion</w:t>
      </w:r>
      <w:r>
        <w:tab/>
        <w:t>Rel-18</w:t>
      </w:r>
      <w:r>
        <w:tab/>
        <w:t>Netw_Energy_NR-Core</w:t>
      </w:r>
    </w:p>
    <w:p w14:paraId="27749F78" w14:textId="77777777" w:rsidR="002049CA" w:rsidRDefault="002049CA" w:rsidP="002049CA">
      <w:pPr>
        <w:pStyle w:val="Doc-text2"/>
        <w:rPr>
          <w:lang w:eastAsia="zh-CN"/>
        </w:rPr>
      </w:pPr>
      <w:r w:rsidRPr="00C34BC9">
        <w:rPr>
          <w:lang w:eastAsia="zh-CN"/>
        </w:rPr>
        <w:t>Proposal 5: RAN2 needs to clarify whether cell switching off is one case of NES mode and whether it should be indicated to the UE.</w:t>
      </w:r>
    </w:p>
    <w:p w14:paraId="40167F7B" w14:textId="77777777" w:rsidR="002049CA" w:rsidRDefault="002049CA" w:rsidP="002049CA">
      <w:pPr>
        <w:pStyle w:val="Doc-text2"/>
        <w:rPr>
          <w:lang w:eastAsia="zh-CN"/>
        </w:rPr>
      </w:pPr>
      <w:r>
        <w:rPr>
          <w:lang w:eastAsia="zh-CN"/>
        </w:rPr>
        <w:t>=&gt;</w:t>
      </w:r>
      <w:r>
        <w:rPr>
          <w:lang w:eastAsia="zh-CN"/>
        </w:rPr>
        <w:tab/>
        <w:t>Noted</w:t>
      </w:r>
    </w:p>
    <w:p w14:paraId="546EBA5D" w14:textId="77777777" w:rsidR="00016828" w:rsidRPr="00C34BC9" w:rsidRDefault="00016828" w:rsidP="002049CA">
      <w:pPr>
        <w:pStyle w:val="Doc-text2"/>
      </w:pPr>
    </w:p>
    <w:p w14:paraId="3A257710" w14:textId="36F076D3" w:rsidR="002049CA" w:rsidRDefault="002049CA" w:rsidP="00016828">
      <w:pPr>
        <w:pStyle w:val="Doc-title"/>
        <w:rPr>
          <w:rFonts w:asciiTheme="minorHAnsi" w:hAnsiTheme="minorHAnsi" w:cstheme="minorHAnsi"/>
          <w:b/>
          <w:bCs/>
          <w:sz w:val="22"/>
          <w:szCs w:val="22"/>
        </w:rPr>
      </w:pPr>
      <w:r w:rsidRPr="002625AA">
        <w:t>R2-2307766</w:t>
      </w:r>
      <w:r>
        <w:tab/>
        <w:t>CHO on NES</w:t>
      </w:r>
      <w:r>
        <w:tab/>
        <w:t>Nokia, Nokia Shanghai Bell</w:t>
      </w:r>
      <w:r>
        <w:tab/>
        <w:t>discussion</w:t>
      </w:r>
      <w:r>
        <w:tab/>
        <w:t>Rel-18</w:t>
      </w:r>
      <w:r>
        <w:tab/>
        <w:t>FS_Netw_Energy_NR</w:t>
      </w:r>
    </w:p>
    <w:p w14:paraId="4A55716F" w14:textId="77777777" w:rsidR="002049CA" w:rsidRDefault="002049CA" w:rsidP="002049CA">
      <w:pPr>
        <w:pStyle w:val="Doc-text2"/>
      </w:pPr>
      <w:r w:rsidRPr="00932816">
        <w:lastRenderedPageBreak/>
        <w:t xml:space="preserve">Proposal 1: “The NES trigger” would be at least for the use case of turning off the cell (whether other triggers are enabled is FFS and need to wait that WI progresses on other aspects of the WI). </w:t>
      </w:r>
    </w:p>
    <w:p w14:paraId="4AED9A3F" w14:textId="77777777" w:rsidR="002049CA" w:rsidRDefault="002049CA" w:rsidP="002049CA">
      <w:pPr>
        <w:pStyle w:val="Doc-text2"/>
      </w:pPr>
      <w:r>
        <w:t>=&gt;</w:t>
      </w:r>
      <w:r>
        <w:tab/>
        <w:t>Noted</w:t>
      </w:r>
    </w:p>
    <w:p w14:paraId="18434472" w14:textId="77777777" w:rsidR="002049CA" w:rsidRDefault="002049CA" w:rsidP="002049CA">
      <w:pPr>
        <w:pStyle w:val="Doc-text2"/>
      </w:pPr>
    </w:p>
    <w:p w14:paraId="67A58FEB" w14:textId="77777777" w:rsidR="002049CA" w:rsidRDefault="002049CA" w:rsidP="002049CA">
      <w:pPr>
        <w:pStyle w:val="Doc-text2"/>
      </w:pPr>
      <w:r>
        <w:t>Discussion</w:t>
      </w:r>
    </w:p>
    <w:p w14:paraId="558F27A6" w14:textId="77777777" w:rsidR="002049CA" w:rsidRDefault="002049CA" w:rsidP="002049CA">
      <w:pPr>
        <w:pStyle w:val="Doc-text2"/>
      </w:pPr>
      <w:r>
        <w:t>-</w:t>
      </w:r>
      <w:r>
        <w:tab/>
        <w:t xml:space="preserve">Nokia thinks that we should support turning off and we should introduce something to turn off like paging.  Lenovo asks why is paging considered for connected mode.   Nokia explains that the UE monitors paging for SI update. </w:t>
      </w:r>
    </w:p>
    <w:p w14:paraId="6FF1001E" w14:textId="77777777" w:rsidR="002049CA" w:rsidRDefault="002049CA" w:rsidP="002049CA">
      <w:pPr>
        <w:pStyle w:val="Doc-text2"/>
      </w:pPr>
      <w:r>
        <w:t>-</w:t>
      </w:r>
      <w:r>
        <w:tab/>
        <w:t xml:space="preserve">Vodafone thinks that we shouldn’t talk about NES mode, but we should talk about features.  Switching off is one of the techniques and we should design how to enable the feature.   </w:t>
      </w:r>
    </w:p>
    <w:p w14:paraId="0B9E5F8F" w14:textId="77777777" w:rsidR="002049CA" w:rsidRDefault="002049CA" w:rsidP="002049CA">
      <w:pPr>
        <w:pStyle w:val="Doc-text2"/>
      </w:pPr>
      <w:r>
        <w:t>-</w:t>
      </w:r>
      <w:r>
        <w:tab/>
        <w:t xml:space="preserve">Lenovo thinks that we can also consider Cell DTX/DRX with infinite periodicity.  We should have the ability to switch off.  </w:t>
      </w:r>
    </w:p>
    <w:p w14:paraId="55C4B0B6" w14:textId="77777777" w:rsidR="002049CA" w:rsidRDefault="002049CA" w:rsidP="002049CA">
      <w:pPr>
        <w:pStyle w:val="Doc-text2"/>
      </w:pPr>
      <w:r>
        <w:t>-</w:t>
      </w:r>
      <w:r>
        <w:tab/>
        <w:t>CATT thinks that we can use the legacy for switching</w:t>
      </w:r>
    </w:p>
    <w:p w14:paraId="75BC260F" w14:textId="77777777" w:rsidR="002049CA" w:rsidRDefault="002049CA" w:rsidP="002049CA">
      <w:pPr>
        <w:pStyle w:val="Doc-text2"/>
      </w:pPr>
      <w:r>
        <w:t>-</w:t>
      </w:r>
      <w:r>
        <w:tab/>
        <w:t>Huawei would like to make sure that the framework is general</w:t>
      </w:r>
    </w:p>
    <w:p w14:paraId="4E0CF586" w14:textId="77777777" w:rsidR="002049CA" w:rsidRDefault="002049CA" w:rsidP="002049CA">
      <w:pPr>
        <w:pStyle w:val="Doc-text2"/>
      </w:pPr>
      <w:r>
        <w:t>-</w:t>
      </w:r>
      <w:r>
        <w:tab/>
        <w:t xml:space="preserve">Xiaomi thinks that this is not in the WI description.  </w:t>
      </w:r>
    </w:p>
    <w:p w14:paraId="6233FB0E" w14:textId="77777777" w:rsidR="002049CA" w:rsidRDefault="002049CA" w:rsidP="002049CA">
      <w:pPr>
        <w:pStyle w:val="Doc-text2"/>
      </w:pPr>
    </w:p>
    <w:p w14:paraId="7F333F12" w14:textId="77777777" w:rsidR="002049CA" w:rsidRPr="00C34BC9" w:rsidRDefault="002049CA" w:rsidP="002049CA">
      <w:pPr>
        <w:spacing w:before="240"/>
        <w:ind w:left="1091" w:hangingChars="494" w:hanging="1091"/>
        <w:rPr>
          <w:rFonts w:asciiTheme="minorHAnsi" w:eastAsia="SimSun" w:hAnsiTheme="minorHAnsi" w:cstheme="minorHAnsi"/>
          <w:b/>
          <w:bCs/>
          <w:sz w:val="22"/>
          <w:szCs w:val="22"/>
          <w:lang w:eastAsia="zh-CN"/>
        </w:rPr>
      </w:pPr>
    </w:p>
    <w:p w14:paraId="6C078076" w14:textId="77777777" w:rsidR="002049CA" w:rsidRPr="00693136" w:rsidRDefault="002049CA" w:rsidP="002049CA">
      <w:pPr>
        <w:pStyle w:val="paragraph"/>
        <w:spacing w:before="0" w:beforeAutospacing="0" w:after="0" w:afterAutospacing="0"/>
        <w:textAlignment w:val="baseline"/>
        <w:rPr>
          <w:rFonts w:ascii="Arial" w:eastAsia="Batang" w:hAnsi="Arial" w:cs="Arial"/>
          <w:b/>
          <w:bCs/>
          <w:sz w:val="22"/>
        </w:rPr>
      </w:pPr>
      <w:r w:rsidRPr="00693136">
        <w:rPr>
          <w:rStyle w:val="normaltextrun"/>
          <w:rFonts w:ascii="Arial" w:eastAsia="Batang" w:hAnsi="Arial" w:cs="Arial"/>
          <w:bCs/>
          <w:sz w:val="20"/>
          <w:szCs w:val="20"/>
        </w:rPr>
        <w:t>NES CHO Execution Trigger</w:t>
      </w:r>
    </w:p>
    <w:p w14:paraId="76D8107F" w14:textId="27BFFF7D" w:rsidR="002049CA" w:rsidRDefault="002049CA" w:rsidP="002049CA">
      <w:pPr>
        <w:pStyle w:val="Doc-title"/>
      </w:pPr>
      <w:r w:rsidRPr="002625AA">
        <w:t>R2-2308697</w:t>
      </w:r>
      <w:r>
        <w:tab/>
        <w:t>CHO enhancement for different NES use cases</w:t>
      </w:r>
      <w:r>
        <w:tab/>
        <w:t>LG Electronics Inc.</w:t>
      </w:r>
      <w:r>
        <w:tab/>
        <w:t>discussion</w:t>
      </w:r>
      <w:r>
        <w:tab/>
        <w:t>Rel-18</w:t>
      </w:r>
    </w:p>
    <w:p w14:paraId="59FDCC0D" w14:textId="77777777" w:rsidR="002049CA" w:rsidRPr="00C34BC9" w:rsidRDefault="002049CA" w:rsidP="002049CA">
      <w:pPr>
        <w:pStyle w:val="Doc-text2"/>
        <w:rPr>
          <w:lang w:eastAsia="ko-KR"/>
        </w:rPr>
      </w:pPr>
      <w:r w:rsidRPr="00C34BC9">
        <w:rPr>
          <w:lang w:eastAsia="ko-KR"/>
        </w:rPr>
        <w:t>Proposal 2.</w:t>
      </w:r>
      <w:r w:rsidRPr="00C34BC9">
        <w:rPr>
          <w:lang w:eastAsia="ko-KR"/>
        </w:rPr>
        <w:tab/>
      </w:r>
      <w:proofErr w:type="spellStart"/>
      <w:r w:rsidRPr="00C34BC9">
        <w:rPr>
          <w:lang w:eastAsia="ko-KR"/>
        </w:rPr>
        <w:t>CondEvent</w:t>
      </w:r>
      <w:proofErr w:type="spellEnd"/>
      <w:r w:rsidRPr="00C34BC9">
        <w:rPr>
          <w:lang w:eastAsia="ko-KR"/>
        </w:rPr>
        <w:t xml:space="preserve"> T1 is supported for UE capable of GNSS or SIB9 to support cell-off use case.</w:t>
      </w:r>
    </w:p>
    <w:p w14:paraId="7889E88F" w14:textId="77777777" w:rsidR="002049CA" w:rsidRPr="00C34BC9" w:rsidRDefault="002049CA" w:rsidP="002049CA">
      <w:pPr>
        <w:spacing w:after="120"/>
        <w:ind w:left="1276" w:hanging="1276"/>
        <w:rPr>
          <w:rFonts w:asciiTheme="minorHAnsi" w:hAnsiTheme="minorHAnsi" w:cstheme="minorHAnsi"/>
          <w:bCs/>
          <w:sz w:val="22"/>
          <w:szCs w:val="22"/>
          <w:u w:val="single"/>
        </w:rPr>
      </w:pPr>
    </w:p>
    <w:p w14:paraId="5DABADFC" w14:textId="32C71CB5" w:rsidR="002049CA" w:rsidRDefault="002049CA" w:rsidP="002049CA">
      <w:pPr>
        <w:pStyle w:val="Doc-title"/>
      </w:pPr>
      <w:r w:rsidRPr="002625AA">
        <w:t>R2-2307475</w:t>
      </w:r>
      <w:r>
        <w:tab/>
        <w:t>Discussion on the CHO Enhancements for NES</w:t>
      </w:r>
      <w:r>
        <w:tab/>
        <w:t>Google Inc.</w:t>
      </w:r>
      <w:r>
        <w:tab/>
        <w:t>discussion</w:t>
      </w:r>
      <w:r>
        <w:tab/>
        <w:t>Rel-18</w:t>
      </w:r>
    </w:p>
    <w:p w14:paraId="1E3E7617" w14:textId="77777777" w:rsidR="002049CA" w:rsidRPr="00C34BC9" w:rsidRDefault="002049CA" w:rsidP="002049CA">
      <w:pPr>
        <w:pStyle w:val="Doc-text2"/>
        <w:rPr>
          <w:noProof/>
          <w:lang w:eastAsia="zh-TW"/>
        </w:rPr>
      </w:pPr>
      <w:r w:rsidRPr="00C34BC9">
        <w:rPr>
          <w:noProof/>
          <w:lang w:eastAsia="zh-TW"/>
        </w:rPr>
        <w:t>Proposal 1</w:t>
      </w:r>
      <w:r w:rsidRPr="00C34BC9">
        <w:rPr>
          <w:noProof/>
          <w:lang w:eastAsia="zh-TW"/>
        </w:rPr>
        <w:tab/>
      </w:r>
      <w:r w:rsidRPr="00C34BC9">
        <w:rPr>
          <w:noProof/>
        </w:rPr>
        <w:t>The time-based CHO condition is not supported in Rel-18 for the NES purpose.</w:t>
      </w:r>
    </w:p>
    <w:p w14:paraId="5D450627" w14:textId="77777777" w:rsidR="002049CA" w:rsidRDefault="002049CA" w:rsidP="002049CA">
      <w:pPr>
        <w:pStyle w:val="BodyText"/>
        <w:rPr>
          <w:rFonts w:asciiTheme="minorHAnsi" w:eastAsiaTheme="minorEastAsia" w:hAnsiTheme="minorHAnsi" w:cstheme="minorHAnsi"/>
          <w:b/>
          <w:sz w:val="22"/>
        </w:rPr>
      </w:pPr>
    </w:p>
    <w:p w14:paraId="3C09F00B" w14:textId="720BC532" w:rsidR="002049CA" w:rsidRPr="001B57F0" w:rsidRDefault="002049CA" w:rsidP="002049CA">
      <w:pPr>
        <w:pStyle w:val="Doc-title"/>
      </w:pPr>
      <w:r w:rsidRPr="002625AA">
        <w:t>R2-2308740</w:t>
      </w:r>
      <w:r>
        <w:tab/>
        <w:t>Conditional handover enhancement for network energy saving</w:t>
      </w:r>
      <w:r>
        <w:tab/>
        <w:t>vivo</w:t>
      </w:r>
      <w:r>
        <w:tab/>
        <w:t>discussion</w:t>
      </w:r>
      <w:r>
        <w:tab/>
        <w:t>Rel-18</w:t>
      </w:r>
    </w:p>
    <w:p w14:paraId="644AA2B9" w14:textId="77777777" w:rsidR="002049CA" w:rsidRPr="00C34BC9" w:rsidRDefault="002049CA" w:rsidP="002049CA">
      <w:pPr>
        <w:pStyle w:val="Doc-text2"/>
      </w:pPr>
      <w:r w:rsidRPr="00C34BC9">
        <w:rPr>
          <w:rFonts w:eastAsiaTheme="minorEastAsia"/>
        </w:rPr>
        <w:t xml:space="preserve">Proposal 4: </w:t>
      </w:r>
      <w:r w:rsidRPr="00C34BC9">
        <w:t>For the explicit signalling for CHO, RAN2 to consider the below options:</w:t>
      </w:r>
    </w:p>
    <w:p w14:paraId="1E516D0C" w14:textId="77777777" w:rsidR="002049CA" w:rsidRPr="00C34BC9" w:rsidRDefault="002049CA">
      <w:pPr>
        <w:pStyle w:val="Doc-text2"/>
        <w:numPr>
          <w:ilvl w:val="0"/>
          <w:numId w:val="47"/>
        </w:numPr>
        <w:overflowPunct/>
        <w:autoSpaceDE/>
        <w:autoSpaceDN/>
        <w:adjustRightInd/>
        <w:textAlignment w:val="auto"/>
        <w:rPr>
          <w:rFonts w:eastAsiaTheme="minorEastAsia"/>
        </w:rPr>
      </w:pPr>
      <w:r w:rsidRPr="00C34BC9">
        <w:t>Dedicated MAC CE;</w:t>
      </w:r>
    </w:p>
    <w:p w14:paraId="34D13708" w14:textId="77777777" w:rsidR="002049CA" w:rsidRPr="00A01457" w:rsidRDefault="002049CA">
      <w:pPr>
        <w:pStyle w:val="Doc-text2"/>
        <w:numPr>
          <w:ilvl w:val="0"/>
          <w:numId w:val="47"/>
        </w:numPr>
        <w:overflowPunct/>
        <w:autoSpaceDE/>
        <w:autoSpaceDN/>
        <w:adjustRightInd/>
        <w:textAlignment w:val="auto"/>
        <w:rPr>
          <w:rFonts w:eastAsiaTheme="minorEastAsia"/>
        </w:rPr>
      </w:pPr>
      <w:r w:rsidRPr="00C34BC9">
        <w:t>Short message sent on common PO.</w:t>
      </w:r>
    </w:p>
    <w:p w14:paraId="5939074B" w14:textId="77777777" w:rsidR="002049CA" w:rsidRPr="00C34BC9" w:rsidRDefault="002049CA" w:rsidP="002049CA">
      <w:pPr>
        <w:pStyle w:val="Doc-text2"/>
        <w:rPr>
          <w:rFonts w:eastAsiaTheme="minorEastAsia"/>
        </w:rPr>
      </w:pPr>
      <w:r>
        <w:t>=&gt;</w:t>
      </w:r>
      <w:r>
        <w:tab/>
        <w:t>Noted</w:t>
      </w:r>
    </w:p>
    <w:p w14:paraId="7BD9BCD5" w14:textId="77777777" w:rsidR="002049CA" w:rsidRDefault="002049CA" w:rsidP="002049CA">
      <w:pPr>
        <w:rPr>
          <w:rFonts w:asciiTheme="minorHAnsi" w:eastAsiaTheme="minorEastAsia" w:hAnsiTheme="minorHAnsi" w:cstheme="minorHAnsi"/>
          <w:b/>
          <w:sz w:val="22"/>
          <w:szCs w:val="22"/>
        </w:rPr>
      </w:pPr>
    </w:p>
    <w:p w14:paraId="6B2E297E" w14:textId="6A490D5A" w:rsidR="002049CA" w:rsidRPr="000E26FC" w:rsidRDefault="002049CA" w:rsidP="00016828">
      <w:pPr>
        <w:pStyle w:val="Doc-title"/>
        <w:rPr>
          <w:rFonts w:asciiTheme="minorHAnsi" w:eastAsiaTheme="minorEastAsia" w:hAnsiTheme="minorHAnsi" w:cstheme="minorHAnsi"/>
          <w:b/>
          <w:sz w:val="22"/>
          <w:szCs w:val="22"/>
        </w:rPr>
      </w:pPr>
      <w:r w:rsidRPr="002625AA">
        <w:t>R2-2307811</w:t>
      </w:r>
      <w:r>
        <w:tab/>
        <w:t>Further Discussion on CHO enhancement in NES</w:t>
      </w:r>
      <w:r>
        <w:tab/>
        <w:t>Apple</w:t>
      </w:r>
      <w:r>
        <w:tab/>
        <w:t>discussion</w:t>
      </w:r>
      <w:r>
        <w:tab/>
        <w:t>Netw_Energy_NR-Core</w:t>
      </w:r>
    </w:p>
    <w:p w14:paraId="64FAB930" w14:textId="77777777" w:rsidR="002049CA" w:rsidRDefault="002049CA" w:rsidP="002049CA">
      <w:pPr>
        <w:pStyle w:val="Doc-text2"/>
      </w:pPr>
      <w:r w:rsidRPr="00C34BC9">
        <w:t xml:space="preserve">Proposal 5: On the </w:t>
      </w:r>
      <w:proofErr w:type="spellStart"/>
      <w:r w:rsidRPr="00C34BC9">
        <w:t>signaling</w:t>
      </w:r>
      <w:proofErr w:type="spellEnd"/>
      <w:r w:rsidRPr="00C34BC9">
        <w:t xml:space="preserve"> for the UE to determine source cell enters NES mode, introduce indication in SIB1.</w:t>
      </w:r>
    </w:p>
    <w:p w14:paraId="019F4E5E" w14:textId="77777777" w:rsidR="002049CA" w:rsidRDefault="002049CA" w:rsidP="002049CA">
      <w:pPr>
        <w:pStyle w:val="Doc-text2"/>
      </w:pPr>
      <w:r>
        <w:t>-</w:t>
      </w:r>
      <w:r>
        <w:tab/>
        <w:t xml:space="preserve">BT asks what is the point as the UE already knows DTX/DRX and if the cell is off there will be no SIBs.  Apple explains that this indication would be sent a bit in advance of switching off.  Vodafone agrees with Apple.  </w:t>
      </w:r>
    </w:p>
    <w:p w14:paraId="578E1D27" w14:textId="77777777" w:rsidR="002049CA" w:rsidRDefault="002049CA" w:rsidP="002049CA">
      <w:pPr>
        <w:pStyle w:val="Doc-text2"/>
      </w:pPr>
      <w:r>
        <w:t>=&gt;</w:t>
      </w:r>
      <w:r>
        <w:tab/>
        <w:t>Noted</w:t>
      </w:r>
    </w:p>
    <w:p w14:paraId="772AD5D6" w14:textId="77777777" w:rsidR="00016828" w:rsidRDefault="00016828" w:rsidP="002049CA">
      <w:pPr>
        <w:pStyle w:val="Doc-text2"/>
      </w:pPr>
    </w:p>
    <w:p w14:paraId="3A6A4F40" w14:textId="77777777" w:rsidR="002049CA" w:rsidRDefault="002049CA" w:rsidP="002049CA">
      <w:pPr>
        <w:pStyle w:val="Doc-text2"/>
        <w:rPr>
          <w:i/>
          <w:iCs/>
        </w:rPr>
      </w:pPr>
      <w:r w:rsidRPr="00EB067F">
        <w:rPr>
          <w:i/>
          <w:iCs/>
        </w:rPr>
        <w:t>Discussion</w:t>
      </w:r>
    </w:p>
    <w:p w14:paraId="1B6F1D6B" w14:textId="77777777" w:rsidR="002049CA" w:rsidRDefault="002049CA" w:rsidP="002049CA">
      <w:pPr>
        <w:pStyle w:val="Doc-text2"/>
      </w:pPr>
      <w:r>
        <w:t>-</w:t>
      </w:r>
      <w:r>
        <w:tab/>
        <w:t>Lenovo thinks that the timer based is dependent on GNSS and we would have to design something different anyways.   For trigger we can use the existing RRC and activation/deactivation</w:t>
      </w:r>
    </w:p>
    <w:p w14:paraId="10C85589" w14:textId="77777777" w:rsidR="002049CA" w:rsidRDefault="002049CA" w:rsidP="002049CA">
      <w:pPr>
        <w:pStyle w:val="Doc-text2"/>
      </w:pPr>
      <w:r>
        <w:t>-</w:t>
      </w:r>
      <w:r>
        <w:tab/>
        <w:t xml:space="preserve">Nokia thinks that we need to understand the use case for the timer based case.  </w:t>
      </w:r>
    </w:p>
    <w:p w14:paraId="70861D11" w14:textId="77777777" w:rsidR="002049CA" w:rsidRDefault="002049CA" w:rsidP="002049CA">
      <w:pPr>
        <w:pStyle w:val="Doc-text2"/>
      </w:pPr>
      <w:r>
        <w:t>-</w:t>
      </w:r>
      <w:r>
        <w:tab/>
        <w:t xml:space="preserve">Oppo thinks that the time based solution is a good one and just focus on the enhancements that are needed. </w:t>
      </w:r>
    </w:p>
    <w:p w14:paraId="64160D22" w14:textId="77777777" w:rsidR="002049CA" w:rsidRDefault="002049CA" w:rsidP="002049CA">
      <w:pPr>
        <w:pStyle w:val="Doc-text2"/>
      </w:pPr>
      <w:r>
        <w:t>-</w:t>
      </w:r>
      <w:r>
        <w:tab/>
        <w:t>Huawei thinks that we shouldn’t waste time with timer and we should chose between the two options to trigger CHO for switching off and Cell DTX/DRX:</w:t>
      </w:r>
    </w:p>
    <w:p w14:paraId="3D02CA36" w14:textId="77777777" w:rsidR="002049CA" w:rsidRPr="007F5E24" w:rsidRDefault="002049CA" w:rsidP="002049CA">
      <w:pPr>
        <w:pStyle w:val="Doc-text2"/>
        <w:rPr>
          <w:i/>
          <w:iCs/>
        </w:rPr>
      </w:pPr>
      <w:r w:rsidRPr="007F5E24">
        <w:rPr>
          <w:i/>
          <w:iCs/>
        </w:rPr>
        <w:tab/>
        <w:t xml:space="preserve">1.  new MAC CE </w:t>
      </w:r>
    </w:p>
    <w:p w14:paraId="2F1452EF" w14:textId="77777777" w:rsidR="002049CA" w:rsidRPr="007F5E24" w:rsidRDefault="002049CA" w:rsidP="002049CA">
      <w:pPr>
        <w:pStyle w:val="Doc-text2"/>
        <w:rPr>
          <w:i/>
          <w:iCs/>
        </w:rPr>
      </w:pPr>
      <w:r w:rsidRPr="007F5E24">
        <w:rPr>
          <w:i/>
          <w:iCs/>
        </w:rPr>
        <w:tab/>
        <w:t xml:space="preserve">2.  Indication in SIB </w:t>
      </w:r>
    </w:p>
    <w:p w14:paraId="39BE6215" w14:textId="77777777" w:rsidR="002049CA" w:rsidRDefault="002049CA" w:rsidP="002049CA">
      <w:pPr>
        <w:pStyle w:val="Doc-text2"/>
      </w:pPr>
      <w:r>
        <w:t xml:space="preserve">- </w:t>
      </w:r>
      <w:r>
        <w:tab/>
      </w:r>
      <w:proofErr w:type="spellStart"/>
      <w:r>
        <w:t>InterDigital</w:t>
      </w:r>
      <w:proofErr w:type="spellEnd"/>
      <w:r>
        <w:t xml:space="preserve"> thinks that the indication in SIB is very </w:t>
      </w:r>
      <w:proofErr w:type="spellStart"/>
      <w:r>
        <w:t>unflexible</w:t>
      </w:r>
      <w:proofErr w:type="spellEnd"/>
      <w:r>
        <w:t xml:space="preserve"> so we should focus on either MAC CE or the existing indication that is specified in RAN1 for CELL DTX/DRX</w:t>
      </w:r>
    </w:p>
    <w:p w14:paraId="57C58F80" w14:textId="77777777" w:rsidR="002049CA" w:rsidRDefault="002049CA" w:rsidP="002049CA">
      <w:pPr>
        <w:pStyle w:val="Doc-text2"/>
      </w:pPr>
      <w:r>
        <w:t>-</w:t>
      </w:r>
      <w:r>
        <w:tab/>
        <w:t>CMCC thinks that the timer based should be considered as the switching on off is predictable</w:t>
      </w:r>
    </w:p>
    <w:p w14:paraId="511F1377" w14:textId="77777777" w:rsidR="002049CA" w:rsidRDefault="002049CA" w:rsidP="002049CA">
      <w:pPr>
        <w:pStyle w:val="Doc-text2"/>
      </w:pPr>
      <w:r>
        <w:t>-</w:t>
      </w:r>
      <w:r>
        <w:tab/>
        <w:t>Sharp asks of the indication is sent after the modification notification boundary.  Apple says yes</w:t>
      </w:r>
    </w:p>
    <w:p w14:paraId="303AA0A3" w14:textId="77777777" w:rsidR="002049CA" w:rsidRDefault="002049CA" w:rsidP="002049CA">
      <w:pPr>
        <w:pStyle w:val="Doc-text2"/>
      </w:pPr>
      <w:r>
        <w:t>-</w:t>
      </w:r>
      <w:r>
        <w:tab/>
      </w:r>
      <w:proofErr w:type="spellStart"/>
      <w:r>
        <w:t>Mediatek</w:t>
      </w:r>
      <w:proofErr w:type="spellEnd"/>
      <w:r>
        <w:t xml:space="preserve"> is concerned that we are modifying how we are </w:t>
      </w:r>
      <w:proofErr w:type="spellStart"/>
      <w:r>
        <w:t>addresing</w:t>
      </w:r>
      <w:proofErr w:type="spellEnd"/>
      <w:r>
        <w:t xml:space="preserve"> mobility</w:t>
      </w:r>
    </w:p>
    <w:p w14:paraId="54314FFA" w14:textId="77777777" w:rsidR="002049CA" w:rsidRDefault="002049CA" w:rsidP="002049CA">
      <w:pPr>
        <w:pStyle w:val="Doc-text2"/>
      </w:pPr>
      <w:r>
        <w:t>-</w:t>
      </w:r>
      <w:r>
        <w:tab/>
        <w:t>Qualcomm thinks MAC CE is the best option as we don’t do use SIBs for mobility and it will impact idle UEs as they have to re-</w:t>
      </w:r>
      <w:proofErr w:type="spellStart"/>
      <w:r>
        <w:t>aquire</w:t>
      </w:r>
      <w:proofErr w:type="spellEnd"/>
      <w:r>
        <w:t xml:space="preserve"> SIB1.  </w:t>
      </w:r>
    </w:p>
    <w:p w14:paraId="02D5FD98" w14:textId="77777777" w:rsidR="002049CA" w:rsidRDefault="002049CA" w:rsidP="002049CA">
      <w:pPr>
        <w:pStyle w:val="Doc-text2"/>
      </w:pPr>
      <w:r>
        <w:t>-</w:t>
      </w:r>
      <w:r>
        <w:tab/>
        <w:t xml:space="preserve">Xiaomi thinks that MAC CE is dedicated signalling so it is not much benefit compared to RRC configuration.   Timer based mechanism is preferred. </w:t>
      </w:r>
    </w:p>
    <w:p w14:paraId="666E668A" w14:textId="77777777" w:rsidR="002049CA" w:rsidRDefault="002049CA" w:rsidP="002049CA">
      <w:pPr>
        <w:pStyle w:val="Doc-text2"/>
      </w:pPr>
      <w:r>
        <w:lastRenderedPageBreak/>
        <w:t>-</w:t>
      </w:r>
      <w:r>
        <w:tab/>
        <w:t xml:space="preserve">CATT explains that the operators would turn off cells at a particular time, so we can use the timer based mechanisms.  The UE doesn’t need to have GNSS capabilities it can acquire UTC.  We excluded MAC CE for DTX/DRX so why are we discussing it now. </w:t>
      </w:r>
    </w:p>
    <w:p w14:paraId="3460B06D" w14:textId="77777777" w:rsidR="002049CA" w:rsidRDefault="002049CA" w:rsidP="002049CA">
      <w:pPr>
        <w:pStyle w:val="Doc-text2"/>
      </w:pPr>
      <w:r>
        <w:t>-</w:t>
      </w:r>
      <w:r>
        <w:tab/>
        <w:t xml:space="preserve">Lenovo clarifies for the cell DTX/DRX we already have mechanisms and now we are just talking about switching off.  </w:t>
      </w:r>
    </w:p>
    <w:p w14:paraId="7C5D0C7A" w14:textId="77777777" w:rsidR="002049CA" w:rsidRDefault="002049CA" w:rsidP="002049CA">
      <w:pPr>
        <w:pStyle w:val="Doc-text2"/>
      </w:pPr>
      <w:r>
        <w:t>-</w:t>
      </w:r>
      <w:r>
        <w:tab/>
        <w:t xml:space="preserve">Sony prefers MAC CE.  </w:t>
      </w:r>
    </w:p>
    <w:p w14:paraId="18B49E15" w14:textId="77777777" w:rsidR="002049CA" w:rsidRDefault="002049CA" w:rsidP="002049CA">
      <w:pPr>
        <w:pStyle w:val="Doc-text2"/>
      </w:pPr>
      <w:r>
        <w:t>-</w:t>
      </w:r>
      <w:r>
        <w:tab/>
        <w:t xml:space="preserve">Nokia asks what is the use case.  It is not to reduce </w:t>
      </w:r>
      <w:proofErr w:type="spellStart"/>
      <w:r>
        <w:t>signaling</w:t>
      </w:r>
      <w:proofErr w:type="spellEnd"/>
      <w:r>
        <w:t xml:space="preserve"> load but rather to do things faster.   We can consider the Cell DTX/DRX L1 indication but we shouldn’t introduce new higher layer indications.   NEC would like to keep option 2 for cell switching.  </w:t>
      </w:r>
    </w:p>
    <w:p w14:paraId="6421458C" w14:textId="77777777" w:rsidR="002049CA" w:rsidRDefault="002049CA" w:rsidP="002049CA">
      <w:pPr>
        <w:pStyle w:val="Doc-text2"/>
      </w:pPr>
      <w:r>
        <w:t>-</w:t>
      </w:r>
      <w:r>
        <w:tab/>
        <w:t xml:space="preserve">Qualcomm thinks that L1 </w:t>
      </w:r>
      <w:proofErr w:type="spellStart"/>
      <w:r>
        <w:t>signaling</w:t>
      </w:r>
      <w:proofErr w:type="spellEnd"/>
      <w:r>
        <w:t xml:space="preserve"> is unreliable and we should use it for CHO trigger.  </w:t>
      </w:r>
    </w:p>
    <w:p w14:paraId="6B75F55B" w14:textId="77777777" w:rsidR="002049CA" w:rsidRDefault="002049CA" w:rsidP="002049CA">
      <w:pPr>
        <w:pStyle w:val="Doc-text2"/>
      </w:pPr>
      <w:r>
        <w:t>-</w:t>
      </w:r>
      <w:r>
        <w:tab/>
        <w:t xml:space="preserve">Ericsson doesn’t think SIB </w:t>
      </w:r>
      <w:proofErr w:type="spellStart"/>
      <w:r>
        <w:t>signaling</w:t>
      </w:r>
      <w:proofErr w:type="spellEnd"/>
      <w:r>
        <w:t xml:space="preserve"> is beneficial, as it is very slow and there isn’t much difference between L1/MAC CE as they both unsecure, so we should consider using the L1 DTX/DRX </w:t>
      </w:r>
      <w:proofErr w:type="spellStart"/>
      <w:r>
        <w:t>signaling</w:t>
      </w:r>
      <w:proofErr w:type="spellEnd"/>
      <w:r>
        <w:t xml:space="preserve">.   Apple indicates that in LTM L1 group layer 1 mobility was discussed but not agreed due security.   Samsung thinks that we should re-use the L1 </w:t>
      </w:r>
      <w:proofErr w:type="spellStart"/>
      <w:r>
        <w:t>signaling</w:t>
      </w:r>
      <w:proofErr w:type="spellEnd"/>
      <w:r>
        <w:t xml:space="preserve">  </w:t>
      </w:r>
    </w:p>
    <w:p w14:paraId="27529AAC" w14:textId="77777777" w:rsidR="002049CA" w:rsidRDefault="002049CA" w:rsidP="002049CA">
      <w:pPr>
        <w:pStyle w:val="Doc-text2"/>
      </w:pPr>
      <w:r>
        <w:t>-</w:t>
      </w:r>
      <w:r>
        <w:tab/>
        <w:t xml:space="preserve">Interdigital thinks that based on all comments only the MAC CE seems to not have a problem.   BT agrees and doesn’t want to have multiple solutions, so MAC CE can be used for all cases.  </w:t>
      </w:r>
    </w:p>
    <w:p w14:paraId="270480A4" w14:textId="77777777" w:rsidR="002049CA" w:rsidRDefault="002049CA" w:rsidP="002049CA">
      <w:pPr>
        <w:pStyle w:val="Doc-text2"/>
      </w:pPr>
      <w:r>
        <w:t>-</w:t>
      </w:r>
      <w:r>
        <w:tab/>
        <w:t>Vodafone has some sympathy of modelling cell switch-off with the DTX/DRX</w:t>
      </w:r>
    </w:p>
    <w:p w14:paraId="72C7EA58" w14:textId="77777777" w:rsidR="002049CA" w:rsidRDefault="002049CA" w:rsidP="002049CA">
      <w:pPr>
        <w:pStyle w:val="Doc-text2"/>
      </w:pPr>
      <w:r>
        <w:t>-</w:t>
      </w:r>
      <w:r>
        <w:tab/>
      </w:r>
      <w:proofErr w:type="spellStart"/>
      <w:r>
        <w:t>Mediatek</w:t>
      </w:r>
      <w:proofErr w:type="spellEnd"/>
      <w:r>
        <w:t xml:space="preserve"> would like to ensure that we have one framework.   Qualcomm explains that this is not triggering </w:t>
      </w:r>
      <w:proofErr w:type="spellStart"/>
      <w:r>
        <w:t>moblity</w:t>
      </w:r>
      <w:proofErr w:type="spellEnd"/>
      <w:r>
        <w:t xml:space="preserve"> but triggering CHO, so this is not LTM.   Lenovo also clarifies that this has nothing to do with LTM.  </w:t>
      </w:r>
    </w:p>
    <w:p w14:paraId="7A7618D8" w14:textId="77777777" w:rsidR="002049CA" w:rsidRDefault="002049CA" w:rsidP="002049CA">
      <w:pPr>
        <w:pStyle w:val="Doc-text2"/>
      </w:pPr>
      <w:r>
        <w:t>-</w:t>
      </w:r>
      <w:r>
        <w:tab/>
        <w:t xml:space="preserve">Lenovo ask why the existing RRC </w:t>
      </w:r>
      <w:proofErr w:type="spellStart"/>
      <w:r>
        <w:t>signaling</w:t>
      </w:r>
      <w:proofErr w:type="spellEnd"/>
      <w:r>
        <w:t xml:space="preserve"> is not sufficient, we can model cell switch off within DRX.   Qualcomm doesn’t think cell switch off cannot be modelled within DTX/DRX</w:t>
      </w:r>
    </w:p>
    <w:p w14:paraId="1FA3FF72" w14:textId="77777777" w:rsidR="002049CA" w:rsidRDefault="002049CA" w:rsidP="002049CA">
      <w:pPr>
        <w:pStyle w:val="Doc-text2"/>
      </w:pPr>
      <w:r>
        <w:t>=&gt;</w:t>
      </w:r>
      <w:r>
        <w:tab/>
        <w:t>offline (Lily)</w:t>
      </w:r>
    </w:p>
    <w:p w14:paraId="718B7E52" w14:textId="77777777" w:rsidR="002049CA" w:rsidRDefault="002049CA" w:rsidP="002049CA">
      <w:pPr>
        <w:pStyle w:val="Doc-text2"/>
      </w:pPr>
    </w:p>
    <w:p w14:paraId="0F79FBB0" w14:textId="7E7BBC8B" w:rsidR="002049CA" w:rsidRDefault="002049CA" w:rsidP="00016828">
      <w:pPr>
        <w:pStyle w:val="Doc-title"/>
      </w:pPr>
      <w:r>
        <w:t>R2-2309211</w:t>
      </w:r>
      <w:r w:rsidR="00016828">
        <w:tab/>
      </w:r>
      <w:r w:rsidR="00016828" w:rsidRPr="00016828">
        <w:t>Report of offline discussion on NES specific CHO</w:t>
      </w:r>
      <w:r w:rsidR="00016828">
        <w:tab/>
      </w:r>
      <w:r w:rsidR="00016828" w:rsidRPr="00016828">
        <w:t>Huawei, HiSilicon</w:t>
      </w:r>
      <w:r w:rsidR="00016828">
        <w:tab/>
        <w:t>discussion</w:t>
      </w:r>
      <w:r w:rsidR="00016828">
        <w:tab/>
        <w:t>Rel-18</w:t>
      </w:r>
      <w:r w:rsidR="00016828">
        <w:tab/>
        <w:t>Netw_Energy_NR-Core</w:t>
      </w:r>
    </w:p>
    <w:p w14:paraId="55B957FE" w14:textId="77777777" w:rsidR="002049CA" w:rsidRDefault="002049CA" w:rsidP="002049CA">
      <w:pPr>
        <w:pStyle w:val="Doc-text2"/>
      </w:pPr>
      <w:r>
        <w:t>-</w:t>
      </w:r>
      <w:r>
        <w:tab/>
        <w:t xml:space="preserve">Qualcomm thinks that group-based L1 </w:t>
      </w:r>
      <w:proofErr w:type="spellStart"/>
      <w:r>
        <w:t>signaling</w:t>
      </w:r>
      <w:proofErr w:type="spellEnd"/>
      <w:r>
        <w:t xml:space="preserve"> doesn’t work technically.  </w:t>
      </w:r>
    </w:p>
    <w:p w14:paraId="427188EF" w14:textId="77777777" w:rsidR="002049CA" w:rsidRDefault="002049CA" w:rsidP="002049CA">
      <w:pPr>
        <w:pStyle w:val="Doc-text2"/>
      </w:pPr>
      <w:r>
        <w:t>-</w:t>
      </w:r>
      <w:r>
        <w:tab/>
        <w:t xml:space="preserve">Lenovo asks for MAC CE what happens to the UEs that don’t meet the conditions.  </w:t>
      </w:r>
      <w:proofErr w:type="spellStart"/>
      <w:r>
        <w:t>InterDigital</w:t>
      </w:r>
      <w:proofErr w:type="spellEnd"/>
      <w:r>
        <w:t xml:space="preserve"> explains that those UEs would stay in the cell as this is not a mobility command.  </w:t>
      </w:r>
    </w:p>
    <w:p w14:paraId="189F149D" w14:textId="77777777" w:rsidR="002049CA" w:rsidRDefault="002049CA" w:rsidP="002049CA">
      <w:pPr>
        <w:pStyle w:val="Doc-text2"/>
      </w:pPr>
      <w:r>
        <w:t>-</w:t>
      </w:r>
      <w:r>
        <w:tab/>
        <w:t xml:space="preserve">Nokia and Ericsson thinks that this MAC CE is redundant and everything is already signalled to the UEs.  </w:t>
      </w:r>
    </w:p>
    <w:p w14:paraId="29E69212" w14:textId="77777777" w:rsidR="002049CA" w:rsidRDefault="002049CA" w:rsidP="002049CA">
      <w:pPr>
        <w:pStyle w:val="Doc-text2"/>
      </w:pPr>
      <w:r>
        <w:t>-</w:t>
      </w:r>
      <w:r>
        <w:tab/>
        <w:t xml:space="preserve">Qualcomm is concerned that the only thing left is something that doesn’t work.  </w:t>
      </w:r>
    </w:p>
    <w:p w14:paraId="0D7E7783" w14:textId="77777777" w:rsidR="002049CA" w:rsidRDefault="002049CA" w:rsidP="002049CA">
      <w:pPr>
        <w:pStyle w:val="Doc-text2"/>
      </w:pPr>
    </w:p>
    <w:p w14:paraId="47BB8E31" w14:textId="77777777" w:rsidR="002049CA" w:rsidRDefault="002049CA" w:rsidP="002049CA">
      <w:pPr>
        <w:pStyle w:val="Doc-text2"/>
      </w:pPr>
      <w:r>
        <w:t>Proposal 1: (8/14) Group-based L1 signalling for cell DTX/DRX activation is not reused for NES CHO execution triggering.</w:t>
      </w:r>
    </w:p>
    <w:p w14:paraId="014AD116" w14:textId="77777777" w:rsidR="002049CA" w:rsidRDefault="002049CA" w:rsidP="002049CA">
      <w:pPr>
        <w:pStyle w:val="Doc-text2"/>
      </w:pPr>
      <w:r>
        <w:t>Proposal 2: (11/16) A new MAC CE is not introduced for NES CHO execution condition.</w:t>
      </w:r>
    </w:p>
    <w:p w14:paraId="2E43DFF5" w14:textId="77777777" w:rsidR="002049CA" w:rsidRDefault="002049CA" w:rsidP="002049CA">
      <w:pPr>
        <w:pStyle w:val="Doc-text2"/>
      </w:pPr>
      <w:r>
        <w:t>Proposal 3: (13/18) (At least for cell DTX/DRX) Time-based CHO is not to be considered in NES.</w:t>
      </w:r>
    </w:p>
    <w:p w14:paraId="7CF37EDC" w14:textId="77777777" w:rsidR="002049CA" w:rsidRDefault="002049CA" w:rsidP="002049CA">
      <w:pPr>
        <w:pStyle w:val="Doc-text2"/>
      </w:pPr>
      <w:r>
        <w:t>Proposal 4: (9/13) Do not consider using an indication in SIB1 for triggering NES CHO execution condition.</w:t>
      </w:r>
    </w:p>
    <w:p w14:paraId="2456C6DB" w14:textId="77777777" w:rsidR="002049CA" w:rsidRDefault="002049CA" w:rsidP="002049CA">
      <w:pPr>
        <w:pStyle w:val="Doc-text2"/>
      </w:pPr>
    </w:p>
    <w:p w14:paraId="30178445" w14:textId="77777777" w:rsidR="002049CA" w:rsidRPr="007C1AE8" w:rsidRDefault="002049CA" w:rsidP="002049CA">
      <w:pPr>
        <w:pStyle w:val="Doc-text2"/>
        <w:rPr>
          <w:b/>
          <w:bCs/>
        </w:rPr>
      </w:pPr>
      <w:r w:rsidRPr="007C1AE8">
        <w:rPr>
          <w:b/>
          <w:bCs/>
        </w:rPr>
        <w:t xml:space="preserve">Agreements </w:t>
      </w:r>
    </w:p>
    <w:p w14:paraId="113A1433" w14:textId="77777777" w:rsidR="002049CA" w:rsidRDefault="002049CA" w:rsidP="002049CA">
      <w:pPr>
        <w:pStyle w:val="Doc-text2"/>
      </w:pPr>
      <w:r>
        <w:t>1</w:t>
      </w:r>
      <w:r>
        <w:tab/>
        <w:t xml:space="preserve">We will support the CHO triggers </w:t>
      </w:r>
      <w:r w:rsidRPr="00932816">
        <w:t>for the use case of turning off the cell</w:t>
      </w:r>
      <w:r>
        <w:t xml:space="preserve"> </w:t>
      </w:r>
    </w:p>
    <w:p w14:paraId="7C25A6CA" w14:textId="77777777" w:rsidR="002049CA" w:rsidRDefault="002049CA" w:rsidP="002049CA">
      <w:pPr>
        <w:pStyle w:val="Doc-text2"/>
      </w:pPr>
      <w:r>
        <w:t>2</w:t>
      </w:r>
      <w:r>
        <w:tab/>
        <w:t>(At least for cell DTX/DRX) Time-based CHO is not to be considered in NES.</w:t>
      </w:r>
    </w:p>
    <w:p w14:paraId="4B7C9169" w14:textId="77777777" w:rsidR="002049CA" w:rsidRDefault="002049CA" w:rsidP="002049CA">
      <w:pPr>
        <w:pStyle w:val="Doc-text2"/>
      </w:pPr>
      <w:r>
        <w:t>3</w:t>
      </w:r>
      <w:r>
        <w:tab/>
        <w:t>Do not consider using an indication in SIB1 for triggering NES CHO execution condition</w:t>
      </w:r>
    </w:p>
    <w:p w14:paraId="04E35711" w14:textId="77777777" w:rsidR="002049CA" w:rsidRPr="00693136" w:rsidRDefault="002049CA" w:rsidP="002049CA">
      <w:pPr>
        <w:pStyle w:val="Doc-text2"/>
      </w:pPr>
    </w:p>
    <w:p w14:paraId="208FEC90" w14:textId="77777777" w:rsidR="002049CA" w:rsidRPr="00693136" w:rsidRDefault="002049CA" w:rsidP="002049CA">
      <w:pPr>
        <w:spacing w:after="120"/>
        <w:ind w:left="1276" w:hanging="1276"/>
        <w:rPr>
          <w:rFonts w:cs="Arial"/>
          <w:b/>
        </w:rPr>
      </w:pPr>
      <w:r w:rsidRPr="00693136">
        <w:rPr>
          <w:rFonts w:cs="Arial"/>
          <w:b/>
        </w:rPr>
        <w:t>Target cell</w:t>
      </w:r>
    </w:p>
    <w:p w14:paraId="4C730B6E" w14:textId="5D2BAF31" w:rsidR="002049CA" w:rsidRDefault="002049CA" w:rsidP="002049CA">
      <w:pPr>
        <w:pStyle w:val="Doc-title"/>
      </w:pPr>
      <w:r w:rsidRPr="002625AA">
        <w:t>R2-2308608</w:t>
      </w:r>
      <w:r>
        <w:tab/>
        <w:t>Discussion on Connected mode mobility for network energy savings</w:t>
      </w:r>
      <w:r>
        <w:tab/>
        <w:t>Fujitsu</w:t>
      </w:r>
      <w:r>
        <w:tab/>
        <w:t>discussion</w:t>
      </w:r>
      <w:r>
        <w:tab/>
        <w:t>Rel-18</w:t>
      </w:r>
      <w:r>
        <w:tab/>
        <w:t>Netw_Energy_NR-Core</w:t>
      </w:r>
    </w:p>
    <w:p w14:paraId="748A60DC" w14:textId="77777777" w:rsidR="002049CA" w:rsidRPr="00C34BC9" w:rsidRDefault="002049CA" w:rsidP="002049CA">
      <w:pPr>
        <w:pStyle w:val="Doc-text2"/>
        <w:rPr>
          <w:lang w:val="en-US" w:eastAsia="zh-CN"/>
        </w:rPr>
      </w:pPr>
      <w:r w:rsidRPr="00C34BC9">
        <w:rPr>
          <w:lang w:eastAsia="zh-CN"/>
        </w:rPr>
        <w:t xml:space="preserve">Proposal 7: </w:t>
      </w:r>
      <w:r w:rsidRPr="00C34BC9">
        <w:rPr>
          <w:lang w:eastAsia="zh-CN"/>
        </w:rPr>
        <w:tab/>
        <w:t>RAN2 to confirm the UE does not have to obtain the NES mode of the cell from the target cell.</w:t>
      </w:r>
    </w:p>
    <w:p w14:paraId="7BB2D952" w14:textId="77777777" w:rsidR="002049CA" w:rsidRPr="00C34BC9" w:rsidRDefault="002049CA" w:rsidP="002049CA">
      <w:pPr>
        <w:pStyle w:val="Doc-text2"/>
        <w:rPr>
          <w:lang w:eastAsia="zh-CN"/>
        </w:rPr>
      </w:pPr>
      <w:r w:rsidRPr="00C34BC9">
        <w:rPr>
          <w:lang w:eastAsia="zh-CN"/>
        </w:rPr>
        <w:t xml:space="preserve">Proposal 8: </w:t>
      </w:r>
      <w:r w:rsidRPr="00C34BC9">
        <w:rPr>
          <w:lang w:eastAsia="zh-CN"/>
        </w:rPr>
        <w:tab/>
        <w:t>The priority information is additionally provided by the source cell to select a suitable target cell.</w:t>
      </w:r>
      <w:r w:rsidRPr="00C34BC9">
        <w:t xml:space="preserve"> </w:t>
      </w:r>
    </w:p>
    <w:p w14:paraId="1748134E" w14:textId="77777777" w:rsidR="002049CA" w:rsidRPr="00693426" w:rsidRDefault="002049CA" w:rsidP="002049CA">
      <w:pPr>
        <w:pStyle w:val="Doc-text2"/>
      </w:pPr>
      <w:r w:rsidRPr="00C34BC9">
        <w:rPr>
          <w:lang w:eastAsia="zh-CN"/>
        </w:rPr>
        <w:t xml:space="preserve">Proposal 9: </w:t>
      </w:r>
      <w:r w:rsidRPr="00C34BC9">
        <w:rPr>
          <w:lang w:eastAsia="zh-CN"/>
        </w:rPr>
        <w:tab/>
        <w:t xml:space="preserve">The UE selects the CHO candidate cell indicated as a high priority if multiple CHO candidate cells </w:t>
      </w:r>
      <w:proofErr w:type="spellStart"/>
      <w:r w:rsidRPr="00C34BC9">
        <w:rPr>
          <w:lang w:eastAsia="zh-CN"/>
        </w:rPr>
        <w:t>fulfill</w:t>
      </w:r>
      <w:proofErr w:type="spellEnd"/>
      <w:r w:rsidRPr="00C34BC9">
        <w:rPr>
          <w:lang w:eastAsia="zh-CN"/>
        </w:rPr>
        <w:t xml:space="preserve"> the condition and the priority information is provided.</w:t>
      </w:r>
    </w:p>
    <w:p w14:paraId="43195C32" w14:textId="77777777" w:rsidR="002049CA" w:rsidRPr="00C34BC9" w:rsidRDefault="002049CA" w:rsidP="002049CA">
      <w:pPr>
        <w:spacing w:after="120"/>
        <w:ind w:left="1276" w:hanging="1276"/>
        <w:rPr>
          <w:rFonts w:asciiTheme="minorHAnsi" w:hAnsiTheme="minorHAnsi" w:cstheme="minorHAnsi"/>
          <w:bCs/>
          <w:sz w:val="22"/>
          <w:szCs w:val="22"/>
          <w:u w:val="single"/>
          <w:lang w:val="en-US"/>
        </w:rPr>
      </w:pPr>
    </w:p>
    <w:p w14:paraId="3EF2C13B" w14:textId="77777777" w:rsidR="002049CA" w:rsidRPr="00693136" w:rsidRDefault="002049CA" w:rsidP="002049CA">
      <w:pPr>
        <w:spacing w:after="120"/>
        <w:ind w:left="1276" w:hanging="1276"/>
        <w:rPr>
          <w:rFonts w:cs="Arial"/>
          <w:b/>
        </w:rPr>
      </w:pPr>
      <w:r w:rsidRPr="00693136">
        <w:rPr>
          <w:rFonts w:cs="Arial"/>
          <w:b/>
        </w:rPr>
        <w:t>Failure Handling</w:t>
      </w:r>
    </w:p>
    <w:p w14:paraId="01EBD0D3" w14:textId="4719615D" w:rsidR="002049CA" w:rsidRPr="00BA5340" w:rsidRDefault="002049CA" w:rsidP="002049CA">
      <w:pPr>
        <w:pStyle w:val="Doc-title"/>
      </w:pPr>
      <w:r w:rsidRPr="002625AA">
        <w:t>R2-2308697</w:t>
      </w:r>
      <w:r>
        <w:tab/>
        <w:t>CHO enhancement for different NES use cases</w:t>
      </w:r>
      <w:r>
        <w:tab/>
        <w:t>LG Electronics Inc.</w:t>
      </w:r>
      <w:r>
        <w:tab/>
        <w:t>discussion</w:t>
      </w:r>
      <w:r>
        <w:tab/>
        <w:t>Rel-18</w:t>
      </w:r>
    </w:p>
    <w:p w14:paraId="4EB6E0B4" w14:textId="77777777" w:rsidR="002049CA" w:rsidRPr="00C34BC9" w:rsidRDefault="002049CA" w:rsidP="002049CA">
      <w:pPr>
        <w:pStyle w:val="Doc-text2"/>
        <w:rPr>
          <w:lang w:eastAsia="ko-KR"/>
        </w:rPr>
      </w:pPr>
      <w:r w:rsidRPr="00C34BC9">
        <w:rPr>
          <w:lang w:eastAsia="ko-KR"/>
        </w:rPr>
        <w:t>Proposal 3.</w:t>
      </w:r>
      <w:r w:rsidRPr="00C34BC9">
        <w:rPr>
          <w:lang w:eastAsia="ko-KR"/>
        </w:rPr>
        <w:tab/>
        <w:t>The UE should send an indication indicating that there is no suitable cell for execution conditional mobility.</w:t>
      </w:r>
    </w:p>
    <w:p w14:paraId="58D7401E" w14:textId="77777777" w:rsidR="002049CA" w:rsidRDefault="002049CA" w:rsidP="002049CA">
      <w:pPr>
        <w:pStyle w:val="Doc-text2"/>
        <w:ind w:left="0" w:firstLine="0"/>
      </w:pPr>
    </w:p>
    <w:p w14:paraId="54C3B0DD" w14:textId="5147A18B" w:rsidR="002049CA" w:rsidRDefault="002049CA" w:rsidP="004F2C77">
      <w:pPr>
        <w:pStyle w:val="Doc-title"/>
        <w:rPr>
          <w:b/>
          <w:bCs/>
        </w:rPr>
      </w:pPr>
      <w:r w:rsidRPr="002625AA">
        <w:lastRenderedPageBreak/>
        <w:t>R2-2307766</w:t>
      </w:r>
      <w:r>
        <w:tab/>
        <w:t>CHO on NES</w:t>
      </w:r>
      <w:r>
        <w:tab/>
        <w:t>Nokia, Nokia Shanghai Bell</w:t>
      </w:r>
      <w:r>
        <w:tab/>
        <w:t>discussion</w:t>
      </w:r>
      <w:r>
        <w:tab/>
        <w:t>Rel-18</w:t>
      </w:r>
      <w:r>
        <w:tab/>
        <w:t>FS_Netw_Energy_NR</w:t>
      </w:r>
    </w:p>
    <w:p w14:paraId="7264F2B0" w14:textId="77777777" w:rsidR="002049CA" w:rsidRPr="00693136" w:rsidRDefault="002049CA" w:rsidP="002049CA">
      <w:pPr>
        <w:pStyle w:val="Doc-text2"/>
      </w:pPr>
      <w:r w:rsidRPr="00693136">
        <w:t>Proposal 2: In case there is no candidate cell fulfilling radio conditions of NES event at point of time when NES trigger is received, we can rely on RRC re-establishment/RLF handling.</w:t>
      </w:r>
    </w:p>
    <w:p w14:paraId="25BF3310" w14:textId="77777777" w:rsidR="002049CA" w:rsidRPr="00C34BC9" w:rsidRDefault="002049CA" w:rsidP="002049CA">
      <w:pPr>
        <w:rPr>
          <w:rFonts w:asciiTheme="minorHAnsi" w:eastAsiaTheme="minorEastAsia" w:hAnsiTheme="minorHAnsi" w:cstheme="minorHAnsi"/>
          <w:b/>
          <w:sz w:val="22"/>
          <w:szCs w:val="22"/>
        </w:rPr>
      </w:pPr>
    </w:p>
    <w:p w14:paraId="3316C0A9" w14:textId="52A59761" w:rsidR="002049CA" w:rsidRDefault="002049CA" w:rsidP="002049CA">
      <w:pPr>
        <w:pStyle w:val="Doc-title"/>
      </w:pPr>
      <w:r w:rsidRPr="002625AA">
        <w:t>R2-2307811</w:t>
      </w:r>
      <w:r>
        <w:tab/>
        <w:t>Further Discussion on CHO enhancement in NES</w:t>
      </w:r>
      <w:r>
        <w:tab/>
        <w:t>Apple</w:t>
      </w:r>
      <w:r>
        <w:tab/>
        <w:t>discussion</w:t>
      </w:r>
      <w:r>
        <w:tab/>
        <w:t>Netw_Energy_NR-Core</w:t>
      </w:r>
    </w:p>
    <w:p w14:paraId="0AE9D0B0" w14:textId="77777777" w:rsidR="002049CA" w:rsidRPr="00C34BC9" w:rsidRDefault="002049CA" w:rsidP="002049CA">
      <w:pPr>
        <w:pStyle w:val="Doc-text2"/>
        <w:rPr>
          <w:lang w:eastAsia="zh-CN"/>
        </w:rPr>
      </w:pPr>
      <w:r w:rsidRPr="00C34BC9">
        <w:rPr>
          <w:lang w:eastAsia="zh-CN"/>
        </w:rPr>
        <w:t xml:space="preserve">Proposal 6: Failure handling enhancement (i.e. new UE </w:t>
      </w:r>
      <w:proofErr w:type="spellStart"/>
      <w:r w:rsidRPr="00C34BC9">
        <w:rPr>
          <w:lang w:eastAsia="zh-CN"/>
        </w:rPr>
        <w:t>behavior</w:t>
      </w:r>
      <w:proofErr w:type="spellEnd"/>
      <w:r w:rsidRPr="00C34BC9">
        <w:rPr>
          <w:lang w:eastAsia="zh-CN"/>
        </w:rPr>
        <w:t xml:space="preserve"> if there are no triggered cells after the source cell has entered NES mode) is not pursued. </w:t>
      </w:r>
    </w:p>
    <w:p w14:paraId="289D84A4" w14:textId="77777777" w:rsidR="002049CA" w:rsidRDefault="002049CA" w:rsidP="002049CA">
      <w:pPr>
        <w:pStyle w:val="Doc-title"/>
      </w:pPr>
    </w:p>
    <w:p w14:paraId="3DF66085" w14:textId="6896AC39" w:rsidR="002049CA" w:rsidRDefault="002049CA" w:rsidP="002049CA">
      <w:pPr>
        <w:pStyle w:val="Doc-title"/>
      </w:pPr>
      <w:r w:rsidRPr="002625AA">
        <w:t>R2-2307151</w:t>
      </w:r>
      <w:r>
        <w:tab/>
        <w:t>Discussion on UE mobility due to NES cell</w:t>
      </w:r>
      <w:r>
        <w:tab/>
        <w:t>Xiaomi</w:t>
      </w:r>
      <w:r>
        <w:tab/>
        <w:t>discussion</w:t>
      </w:r>
      <w:r>
        <w:tab/>
        <w:t>Rel-18</w:t>
      </w:r>
    </w:p>
    <w:p w14:paraId="2FE19919" w14:textId="79A1AF8B" w:rsidR="002049CA" w:rsidRDefault="002049CA" w:rsidP="002049CA">
      <w:pPr>
        <w:pStyle w:val="Doc-title"/>
      </w:pPr>
      <w:r w:rsidRPr="002625AA">
        <w:t>R2-2307179</w:t>
      </w:r>
      <w:r>
        <w:tab/>
        <w:t>CHO Procedure in NES Mode</w:t>
      </w:r>
      <w:r>
        <w:tab/>
        <w:t>Lenovo</w:t>
      </w:r>
      <w:r>
        <w:tab/>
        <w:t>discussion</w:t>
      </w:r>
      <w:r>
        <w:tab/>
        <w:t>Netw_Energy_NR-Core</w:t>
      </w:r>
    </w:p>
    <w:p w14:paraId="7CBB1232" w14:textId="5F55ED5A" w:rsidR="002049CA" w:rsidRDefault="002049CA" w:rsidP="002049CA">
      <w:pPr>
        <w:pStyle w:val="Doc-title"/>
      </w:pPr>
      <w:r w:rsidRPr="002625AA">
        <w:t>R2-2307221</w:t>
      </w:r>
      <w:r>
        <w:tab/>
        <w:t>Discussion on Connected mode mobility for NES</w:t>
      </w:r>
      <w:r>
        <w:tab/>
        <w:t>Samsung Electronics GmbH</w:t>
      </w:r>
      <w:r>
        <w:tab/>
        <w:t>discussion</w:t>
      </w:r>
      <w:r>
        <w:tab/>
        <w:t>Rel-18</w:t>
      </w:r>
    </w:p>
    <w:p w14:paraId="2FB5F842" w14:textId="606C752A" w:rsidR="002049CA" w:rsidRDefault="002049CA" w:rsidP="002049CA">
      <w:pPr>
        <w:pStyle w:val="Doc-title"/>
      </w:pPr>
      <w:r w:rsidRPr="002625AA">
        <w:t>R2-2307456</w:t>
      </w:r>
      <w:r>
        <w:tab/>
        <w:t>Discussion on CHO for NES</w:t>
      </w:r>
      <w:r>
        <w:tab/>
        <w:t>Ericsson</w:t>
      </w:r>
      <w:r>
        <w:tab/>
        <w:t>discussion</w:t>
      </w:r>
      <w:r>
        <w:tab/>
        <w:t>Rel-18</w:t>
      </w:r>
      <w:r>
        <w:tab/>
        <w:t>Netw_Energy_NR-Core</w:t>
      </w:r>
    </w:p>
    <w:p w14:paraId="7301CB9F" w14:textId="5248BFFE" w:rsidR="002049CA" w:rsidRDefault="002049CA" w:rsidP="002049CA">
      <w:pPr>
        <w:pStyle w:val="Doc-title"/>
      </w:pPr>
      <w:r w:rsidRPr="002625AA">
        <w:t>R2-2307475</w:t>
      </w:r>
      <w:r>
        <w:tab/>
        <w:t>Discussion on the CHO Enhancements for NES</w:t>
      </w:r>
      <w:r>
        <w:tab/>
        <w:t>Google Inc.</w:t>
      </w:r>
      <w:r>
        <w:tab/>
        <w:t>discussion</w:t>
      </w:r>
      <w:r>
        <w:tab/>
        <w:t>Rel-18</w:t>
      </w:r>
    </w:p>
    <w:p w14:paraId="26ED9630" w14:textId="23CF3031" w:rsidR="002049CA" w:rsidRDefault="002049CA" w:rsidP="002049CA">
      <w:pPr>
        <w:pStyle w:val="Doc-title"/>
      </w:pPr>
      <w:r w:rsidRPr="002625AA">
        <w:t>R2-2307645</w:t>
      </w:r>
      <w:r>
        <w:tab/>
        <w:t>Discussion on CHO enhancement</w:t>
      </w:r>
      <w:r>
        <w:tab/>
        <w:t>NEC</w:t>
      </w:r>
      <w:r>
        <w:tab/>
        <w:t>discussion</w:t>
      </w:r>
      <w:r>
        <w:tab/>
        <w:t>Rel-18</w:t>
      </w:r>
      <w:r>
        <w:tab/>
        <w:t>Netw_Energy_NR-Core</w:t>
      </w:r>
    </w:p>
    <w:p w14:paraId="03A779FF" w14:textId="39B1DE2F" w:rsidR="002049CA" w:rsidRDefault="002049CA" w:rsidP="002049CA">
      <w:pPr>
        <w:pStyle w:val="Doc-title"/>
      </w:pPr>
      <w:r w:rsidRPr="002625AA">
        <w:t>R2-2307649</w:t>
      </w:r>
      <w:r>
        <w:tab/>
        <w:t>NES Connected mode mobility</w:t>
      </w:r>
      <w:r>
        <w:tab/>
        <w:t>Qualcomm Incorporated</w:t>
      </w:r>
      <w:r>
        <w:tab/>
        <w:t>discussion</w:t>
      </w:r>
      <w:r>
        <w:tab/>
        <w:t>Rel-18</w:t>
      </w:r>
    </w:p>
    <w:p w14:paraId="4AFFD4D9" w14:textId="2F40BAD3" w:rsidR="002049CA" w:rsidRDefault="002049CA" w:rsidP="002049CA">
      <w:pPr>
        <w:pStyle w:val="Doc-title"/>
      </w:pPr>
      <w:r w:rsidRPr="002625AA">
        <w:t>R2-2307766</w:t>
      </w:r>
      <w:r>
        <w:tab/>
        <w:t>CHO on NES</w:t>
      </w:r>
      <w:r>
        <w:tab/>
        <w:t>Nokia, Nokia Shanghai Bell</w:t>
      </w:r>
      <w:r>
        <w:tab/>
        <w:t>discussion</w:t>
      </w:r>
      <w:r>
        <w:tab/>
        <w:t>Rel-18</w:t>
      </w:r>
      <w:r>
        <w:tab/>
        <w:t>FS_Netw_Energy_NR</w:t>
      </w:r>
    </w:p>
    <w:p w14:paraId="53955EEC" w14:textId="4FF351F5" w:rsidR="002049CA" w:rsidRDefault="002049CA" w:rsidP="002049CA">
      <w:pPr>
        <w:pStyle w:val="Doc-title"/>
      </w:pPr>
      <w:r w:rsidRPr="002625AA">
        <w:t>R2-2307811</w:t>
      </w:r>
      <w:r>
        <w:tab/>
        <w:t>Further Discussion on CHO enhancement in NES</w:t>
      </w:r>
      <w:r>
        <w:tab/>
        <w:t>Apple</w:t>
      </w:r>
      <w:r>
        <w:tab/>
        <w:t>discussion</w:t>
      </w:r>
      <w:r>
        <w:tab/>
        <w:t>Netw_Energy_NR-Core</w:t>
      </w:r>
    </w:p>
    <w:p w14:paraId="246778A0" w14:textId="7494FA82" w:rsidR="002049CA" w:rsidRDefault="002049CA" w:rsidP="002049CA">
      <w:pPr>
        <w:pStyle w:val="Doc-title"/>
      </w:pPr>
      <w:r w:rsidRPr="002625AA">
        <w:t>R2-2307917</w:t>
      </w:r>
      <w:r>
        <w:tab/>
        <w:t>Discussion on CHO enhancements for NES</w:t>
      </w:r>
      <w:r>
        <w:tab/>
        <w:t>Sharp</w:t>
      </w:r>
      <w:r>
        <w:tab/>
        <w:t>discussion</w:t>
      </w:r>
    </w:p>
    <w:p w14:paraId="308B5364" w14:textId="7C6AADF8" w:rsidR="002049CA" w:rsidRDefault="002049CA" w:rsidP="002049CA">
      <w:pPr>
        <w:pStyle w:val="Doc-title"/>
      </w:pPr>
      <w:r w:rsidRPr="002625AA">
        <w:t>R2-2308031</w:t>
      </w:r>
      <w:r>
        <w:tab/>
        <w:t>Discussion on CHO enhancement for NES</w:t>
      </w:r>
      <w:r>
        <w:tab/>
        <w:t>Huawei, Turkcell, HiSilicon</w:t>
      </w:r>
      <w:r>
        <w:tab/>
        <w:t>discussion</w:t>
      </w:r>
      <w:r>
        <w:tab/>
        <w:t>Rel-18</w:t>
      </w:r>
      <w:r>
        <w:tab/>
        <w:t>Netw_Energy_NR-Core</w:t>
      </w:r>
    </w:p>
    <w:p w14:paraId="6C0ADED2" w14:textId="40900BAE" w:rsidR="002049CA" w:rsidRDefault="002049CA" w:rsidP="002049CA">
      <w:pPr>
        <w:pStyle w:val="Doc-title"/>
      </w:pPr>
      <w:r w:rsidRPr="002625AA">
        <w:t>R2-2308175</w:t>
      </w:r>
      <w:r>
        <w:tab/>
        <w:t>Handover enhancement for NES</w:t>
      </w:r>
      <w:r>
        <w:tab/>
        <w:t>Sony</w:t>
      </w:r>
      <w:r>
        <w:tab/>
        <w:t>discussion</w:t>
      </w:r>
      <w:r>
        <w:tab/>
        <w:t>Rel-18</w:t>
      </w:r>
      <w:r>
        <w:tab/>
        <w:t>FS_Netw_Energy_NR</w:t>
      </w:r>
    </w:p>
    <w:p w14:paraId="781300AB" w14:textId="6EB88786" w:rsidR="002049CA" w:rsidRDefault="002049CA" w:rsidP="002049CA">
      <w:pPr>
        <w:pStyle w:val="Doc-title"/>
      </w:pPr>
      <w:r w:rsidRPr="002625AA">
        <w:t>R2-2308182</w:t>
      </w:r>
      <w:r>
        <w:tab/>
        <w:t>Discussion on connected mode mobility</w:t>
      </w:r>
      <w:r>
        <w:tab/>
        <w:t>OPPO</w:t>
      </w:r>
      <w:r>
        <w:tab/>
        <w:t>discussion</w:t>
      </w:r>
      <w:r>
        <w:tab/>
        <w:t>Rel-18</w:t>
      </w:r>
      <w:r>
        <w:tab/>
        <w:t>Netw_Energy_NR</w:t>
      </w:r>
    </w:p>
    <w:p w14:paraId="0C0D8CFF" w14:textId="2E65FAD8" w:rsidR="002049CA" w:rsidRDefault="002049CA" w:rsidP="002049CA">
      <w:pPr>
        <w:pStyle w:val="Doc-title"/>
      </w:pPr>
      <w:r w:rsidRPr="002625AA">
        <w:t>R2-2308198</w:t>
      </w:r>
      <w:r>
        <w:tab/>
        <w:t>CHO enhancement for NES cell</w:t>
      </w:r>
      <w:r>
        <w:tab/>
        <w:t>Quectel</w:t>
      </w:r>
      <w:r>
        <w:tab/>
        <w:t>discussion</w:t>
      </w:r>
    </w:p>
    <w:p w14:paraId="7EE6C343" w14:textId="3E2268F8" w:rsidR="002049CA" w:rsidRDefault="002049CA" w:rsidP="002049CA">
      <w:pPr>
        <w:pStyle w:val="Doc-title"/>
      </w:pPr>
      <w:r w:rsidRPr="002625AA">
        <w:t>R2-2308282</w:t>
      </w:r>
      <w:r>
        <w:tab/>
        <w:t>The remaining issues on connected mode mobility</w:t>
      </w:r>
      <w:r>
        <w:tab/>
        <w:t>ZTE corporation, Sanechips</w:t>
      </w:r>
      <w:r>
        <w:tab/>
        <w:t>discussion</w:t>
      </w:r>
      <w:r>
        <w:tab/>
        <w:t>Rel-18</w:t>
      </w:r>
      <w:r>
        <w:tab/>
        <w:t>Netw_Energy_NR-Core</w:t>
      </w:r>
    </w:p>
    <w:p w14:paraId="75DDDD1E" w14:textId="2E317F68" w:rsidR="002049CA" w:rsidRDefault="002049CA" w:rsidP="002049CA">
      <w:pPr>
        <w:pStyle w:val="Doc-title"/>
      </w:pPr>
      <w:r w:rsidRPr="002625AA">
        <w:t>R2-2308302</w:t>
      </w:r>
      <w:r>
        <w:tab/>
        <w:t>Discussion on connected mode mobility</w:t>
      </w:r>
      <w:r>
        <w:tab/>
        <w:t>CMCC</w:t>
      </w:r>
      <w:r>
        <w:tab/>
        <w:t>discussion</w:t>
      </w:r>
      <w:r>
        <w:tab/>
        <w:t>Rel-18</w:t>
      </w:r>
      <w:r>
        <w:tab/>
        <w:t>Netw_Energy_NR-Core</w:t>
      </w:r>
    </w:p>
    <w:p w14:paraId="5B78CACC" w14:textId="550C49F6" w:rsidR="002049CA" w:rsidRDefault="002049CA" w:rsidP="002049CA">
      <w:pPr>
        <w:pStyle w:val="Doc-title"/>
      </w:pPr>
      <w:r w:rsidRPr="002625AA">
        <w:t>R2-2308390</w:t>
      </w:r>
      <w:r>
        <w:tab/>
        <w:t>CHO for NES</w:t>
      </w:r>
      <w:r>
        <w:tab/>
        <w:t>InterDigital</w:t>
      </w:r>
      <w:r>
        <w:tab/>
        <w:t>discussion</w:t>
      </w:r>
      <w:r>
        <w:tab/>
        <w:t>Rel-18</w:t>
      </w:r>
      <w:r>
        <w:tab/>
        <w:t>Netw_Energy_NR-Core</w:t>
      </w:r>
    </w:p>
    <w:p w14:paraId="4408DA89" w14:textId="6C720FF2" w:rsidR="002049CA" w:rsidRDefault="002049CA" w:rsidP="002049CA">
      <w:pPr>
        <w:pStyle w:val="Doc-title"/>
      </w:pPr>
      <w:r w:rsidRPr="002625AA">
        <w:t>R2-2308608</w:t>
      </w:r>
      <w:r>
        <w:tab/>
        <w:t>Discussion on Connected mode mobility for network energy savings</w:t>
      </w:r>
      <w:r>
        <w:tab/>
        <w:t>Fujitsu</w:t>
      </w:r>
      <w:r>
        <w:tab/>
        <w:t>discussion</w:t>
      </w:r>
      <w:r>
        <w:tab/>
        <w:t>Rel-18</w:t>
      </w:r>
      <w:r>
        <w:tab/>
        <w:t>Netw_Energy_NR-Core</w:t>
      </w:r>
    </w:p>
    <w:p w14:paraId="22B49F39" w14:textId="5B1A4308" w:rsidR="002049CA" w:rsidRDefault="002049CA" w:rsidP="002049CA">
      <w:pPr>
        <w:pStyle w:val="Doc-title"/>
      </w:pPr>
      <w:r w:rsidRPr="002625AA">
        <w:t>R2-2308697</w:t>
      </w:r>
      <w:r>
        <w:tab/>
        <w:t>CHO enhancement for different NES use cases</w:t>
      </w:r>
      <w:r>
        <w:tab/>
        <w:t>LG Electronics Inc.</w:t>
      </w:r>
      <w:r>
        <w:tab/>
        <w:t>discussion</w:t>
      </w:r>
      <w:r>
        <w:tab/>
        <w:t>Rel-18</w:t>
      </w:r>
    </w:p>
    <w:p w14:paraId="064D254D" w14:textId="4E7DEA52" w:rsidR="002049CA" w:rsidRDefault="002049CA" w:rsidP="002049CA">
      <w:pPr>
        <w:pStyle w:val="Doc-title"/>
      </w:pPr>
      <w:r w:rsidRPr="002625AA">
        <w:t>R2-2308730</w:t>
      </w:r>
      <w:r>
        <w:tab/>
        <w:t>CHO procedure enhancements</w:t>
      </w:r>
      <w:r>
        <w:tab/>
        <w:t>CATT</w:t>
      </w:r>
      <w:r>
        <w:tab/>
        <w:t>discussion</w:t>
      </w:r>
      <w:r>
        <w:tab/>
        <w:t>Rel-18</w:t>
      </w:r>
      <w:r>
        <w:tab/>
        <w:t>FS_Netw_Energy_NR</w:t>
      </w:r>
    </w:p>
    <w:p w14:paraId="589CBB69" w14:textId="227076EF" w:rsidR="002049CA" w:rsidRPr="001B57F0" w:rsidRDefault="002049CA" w:rsidP="002049CA">
      <w:pPr>
        <w:pStyle w:val="Doc-title"/>
      </w:pPr>
      <w:r w:rsidRPr="002625AA">
        <w:t>R2-2308740</w:t>
      </w:r>
      <w:r>
        <w:tab/>
        <w:t>Conditional handover enhancement for network energy saving</w:t>
      </w:r>
      <w:r>
        <w:tab/>
        <w:t>vivo</w:t>
      </w:r>
      <w:r>
        <w:tab/>
        <w:t>discussion</w:t>
      </w:r>
      <w:r>
        <w:tab/>
        <w:t>Rel-18</w:t>
      </w:r>
    </w:p>
    <w:p w14:paraId="0FCE8D14" w14:textId="77777777" w:rsidR="002049CA" w:rsidRDefault="002049CA" w:rsidP="002049CA">
      <w:pPr>
        <w:pStyle w:val="Doc-text2"/>
        <w:ind w:left="0" w:firstLine="0"/>
      </w:pPr>
    </w:p>
    <w:p w14:paraId="0206FB41" w14:textId="77777777" w:rsidR="002049CA" w:rsidRDefault="002049CA" w:rsidP="002049CA">
      <w:pPr>
        <w:pStyle w:val="Heading3"/>
      </w:pPr>
      <w:bookmarkStart w:id="311" w:name="_Toc147644931"/>
      <w:r>
        <w:t>7.3.6</w:t>
      </w:r>
      <w:r>
        <w:tab/>
        <w:t>Others</w:t>
      </w:r>
      <w:bookmarkEnd w:id="311"/>
    </w:p>
    <w:p w14:paraId="60E1AEEC" w14:textId="77777777" w:rsidR="002049CA" w:rsidRDefault="002049CA" w:rsidP="002049CA">
      <w:pPr>
        <w:pStyle w:val="Comments"/>
      </w:pPr>
      <w:r>
        <w:t>This will be downprioritized</w:t>
      </w:r>
    </w:p>
    <w:p w14:paraId="4D008A6C" w14:textId="476F4CEE" w:rsidR="002049CA" w:rsidRDefault="002049CA" w:rsidP="002049CA">
      <w:pPr>
        <w:pStyle w:val="Doc-title"/>
      </w:pPr>
      <w:r w:rsidRPr="002625AA">
        <w:t>R2-2307458</w:t>
      </w:r>
      <w:r>
        <w:tab/>
        <w:t xml:space="preserve">MAC CE for activating/deactivating SP CSI report configurations for NES </w:t>
      </w:r>
      <w:r>
        <w:tab/>
        <w:t>Ericsson</w:t>
      </w:r>
      <w:r>
        <w:tab/>
        <w:t>discussion</w:t>
      </w:r>
      <w:r>
        <w:tab/>
        <w:t>Rel-18</w:t>
      </w:r>
      <w:r>
        <w:tab/>
        <w:t>Netw_Energy_NR-Core</w:t>
      </w:r>
    </w:p>
    <w:p w14:paraId="28CB374A" w14:textId="68D6BCC0" w:rsidR="002049CA" w:rsidRDefault="002049CA" w:rsidP="002049CA">
      <w:pPr>
        <w:pStyle w:val="Doc-title"/>
      </w:pPr>
      <w:r w:rsidRPr="002625AA">
        <w:t>R2-2307650</w:t>
      </w:r>
      <w:r>
        <w:tab/>
        <w:t>Restricting Paging to limited area</w:t>
      </w:r>
      <w:r>
        <w:tab/>
        <w:t>Qualcomm Incorporated</w:t>
      </w:r>
      <w:r>
        <w:tab/>
        <w:t>discussion</w:t>
      </w:r>
      <w:r>
        <w:tab/>
        <w:t>Rel-18</w:t>
      </w:r>
    </w:p>
    <w:p w14:paraId="1714D47F" w14:textId="373F292C" w:rsidR="002049CA" w:rsidRDefault="002049CA" w:rsidP="002049CA">
      <w:pPr>
        <w:pStyle w:val="Doc-title"/>
      </w:pPr>
      <w:r w:rsidRPr="002625AA">
        <w:t>R2-2308045</w:t>
      </w:r>
      <w:r>
        <w:tab/>
        <w:t>Discussion on RAN1 and RAN3 led NES techniques</w:t>
      </w:r>
      <w:r>
        <w:tab/>
        <w:t>Huawei, HiSilicon</w:t>
      </w:r>
      <w:r>
        <w:tab/>
        <w:t>discussion</w:t>
      </w:r>
      <w:r>
        <w:tab/>
        <w:t>Rel-18</w:t>
      </w:r>
      <w:r>
        <w:tab/>
        <w:t>Netw_Energy_NR-Core</w:t>
      </w:r>
    </w:p>
    <w:p w14:paraId="1528D1F9" w14:textId="57DD35B3" w:rsidR="002049CA" w:rsidRDefault="002049CA" w:rsidP="002049CA">
      <w:pPr>
        <w:pStyle w:val="Doc-title"/>
      </w:pPr>
      <w:r w:rsidRPr="002625AA">
        <w:t>R2-2308154</w:t>
      </w:r>
      <w:r>
        <w:tab/>
        <w:t>Skip monitoring of CSI-RS during non-active periods</w:t>
      </w:r>
      <w:r>
        <w:tab/>
        <w:t>Sony</w:t>
      </w:r>
      <w:r>
        <w:tab/>
        <w:t>discussion</w:t>
      </w:r>
      <w:r>
        <w:tab/>
        <w:t>Rel-18</w:t>
      </w:r>
      <w:r>
        <w:tab/>
        <w:t>FS_Netw_Energy_NR</w:t>
      </w:r>
    </w:p>
    <w:p w14:paraId="5A0BFC05" w14:textId="77777777" w:rsidR="002049CA" w:rsidRPr="001B57F0" w:rsidRDefault="002049CA" w:rsidP="002049CA">
      <w:pPr>
        <w:pStyle w:val="Doc-text2"/>
        <w:ind w:left="0" w:firstLine="0"/>
      </w:pPr>
    </w:p>
    <w:p w14:paraId="4CDA09E7" w14:textId="77777777" w:rsidR="00B5792C" w:rsidRPr="001B57F0" w:rsidRDefault="00B5792C" w:rsidP="00B5792C">
      <w:pPr>
        <w:pStyle w:val="Doc-text2"/>
        <w:ind w:left="0" w:firstLine="0"/>
      </w:pPr>
    </w:p>
    <w:p w14:paraId="63BAC466" w14:textId="77777777" w:rsidR="00B5792C" w:rsidRDefault="00B5792C" w:rsidP="00B5792C">
      <w:pPr>
        <w:pStyle w:val="Heading2"/>
      </w:pPr>
      <w:bookmarkStart w:id="312" w:name="_Toc147644932"/>
      <w:r>
        <w:t>7.4</w:t>
      </w:r>
      <w:r>
        <w:tab/>
        <w:t>Further NR mobility enhancements</w:t>
      </w:r>
      <w:bookmarkEnd w:id="312"/>
    </w:p>
    <w:p w14:paraId="0F0D62F6" w14:textId="77777777" w:rsidR="00B5792C" w:rsidRDefault="00B5792C" w:rsidP="00B5792C">
      <w:pPr>
        <w:pStyle w:val="Comments"/>
      </w:pPr>
      <w:r>
        <w:t>(NR_Mob_enh2-Core; leading WG: RAN2; REL-18; WID: RP-223520)</w:t>
      </w:r>
    </w:p>
    <w:p w14:paraId="0F9A2C0C" w14:textId="77777777" w:rsidR="00B5792C" w:rsidRDefault="00B5792C" w:rsidP="00B5792C">
      <w:pPr>
        <w:pStyle w:val="Comments"/>
      </w:pPr>
      <w:r>
        <w:t>Time budget: 2 TU</w:t>
      </w:r>
    </w:p>
    <w:p w14:paraId="28987013" w14:textId="77777777" w:rsidR="00B5792C" w:rsidRDefault="00B5792C" w:rsidP="00B5792C">
      <w:pPr>
        <w:pStyle w:val="Comments"/>
      </w:pPr>
      <w:r>
        <w:t xml:space="preserve">Tdoc Limitation: 6 tdocs . </w:t>
      </w:r>
    </w:p>
    <w:p w14:paraId="7B1046B7" w14:textId="77777777" w:rsidR="00B5792C" w:rsidRDefault="00B5792C" w:rsidP="00B5792C">
      <w:pPr>
        <w:pStyle w:val="Heading3"/>
      </w:pPr>
      <w:bookmarkStart w:id="313" w:name="_Toc147644933"/>
      <w:r>
        <w:lastRenderedPageBreak/>
        <w:t>7.4.1</w:t>
      </w:r>
      <w:r>
        <w:tab/>
        <w:t>Organizational</w:t>
      </w:r>
      <w:bookmarkEnd w:id="313"/>
    </w:p>
    <w:p w14:paraId="3A75D510" w14:textId="77777777" w:rsidR="00B5792C" w:rsidRDefault="00B5792C" w:rsidP="00B5792C">
      <w:pPr>
        <w:pStyle w:val="Comments"/>
      </w:pPr>
      <w:r>
        <w:t>Including LSs and any rapporteur inputs (e.g. work plan, running CRs update).</w:t>
      </w:r>
    </w:p>
    <w:p w14:paraId="557BA6F2" w14:textId="77777777" w:rsidR="00B5792C" w:rsidRDefault="00B5792C" w:rsidP="00B5792C">
      <w:pPr>
        <w:pStyle w:val="Comments"/>
      </w:pPr>
      <w:r>
        <w:t xml:space="preserve">Please follow WI Rapporteur plan for providing Running CRs. At current meeting all Running CR will be expected to be started. Running CR rporteurs are encouraged to actively drive CR progress (can e.g. suggest to chair how to treat). </w:t>
      </w:r>
    </w:p>
    <w:p w14:paraId="03C06D7B" w14:textId="2053BFC6" w:rsidR="00B5792C" w:rsidRDefault="00B5792C" w:rsidP="00B5792C">
      <w:pPr>
        <w:pStyle w:val="BoldComments"/>
      </w:pPr>
      <w:r>
        <w:t>LS in</w:t>
      </w:r>
    </w:p>
    <w:p w14:paraId="0834B9D0" w14:textId="77777777" w:rsidR="00B5792C" w:rsidRPr="00973F24" w:rsidRDefault="00B5792C" w:rsidP="00B5792C">
      <w:pPr>
        <w:pStyle w:val="Comments"/>
      </w:pPr>
      <w:r>
        <w:t>LTM</w:t>
      </w:r>
    </w:p>
    <w:p w14:paraId="69C927E4" w14:textId="7B26F990" w:rsidR="00B5792C" w:rsidRDefault="00B5792C" w:rsidP="00B5792C">
      <w:pPr>
        <w:pStyle w:val="Doc-title"/>
      </w:pPr>
      <w:r w:rsidRPr="002625AA">
        <w:t>R2-2307020</w:t>
      </w:r>
      <w:r>
        <w:tab/>
        <w:t>LS on beam application time, contents of cell switch command, TCI state activation and UE based TA measurement for LTM (R1-2304276; contact: Fujitsu, MediaTek, CATT)</w:t>
      </w:r>
      <w:r>
        <w:tab/>
        <w:t>RAN1</w:t>
      </w:r>
      <w:r>
        <w:tab/>
        <w:t>LS in</w:t>
      </w:r>
      <w:r>
        <w:tab/>
        <w:t>Rel-18</w:t>
      </w:r>
      <w:r>
        <w:tab/>
        <w:t>NR_Mob_enh2-Core</w:t>
      </w:r>
      <w:r>
        <w:tab/>
        <w:t>To:RAN2, RAN3, RAN4</w:t>
      </w:r>
    </w:p>
    <w:p w14:paraId="650C5308" w14:textId="77777777" w:rsidR="00B5792C" w:rsidRDefault="00B5792C" w:rsidP="00B5792C">
      <w:pPr>
        <w:pStyle w:val="Agreement"/>
        <w:tabs>
          <w:tab w:val="clear" w:pos="9990"/>
        </w:tabs>
        <w:overflowPunct/>
        <w:autoSpaceDE/>
        <w:autoSpaceDN/>
        <w:adjustRightInd/>
        <w:ind w:left="1619" w:hanging="360"/>
        <w:textAlignment w:val="auto"/>
      </w:pPr>
      <w:r>
        <w:t>Noted</w:t>
      </w:r>
    </w:p>
    <w:p w14:paraId="24DA47C1" w14:textId="77777777" w:rsidR="00B5792C" w:rsidRPr="00571CBA" w:rsidRDefault="00B5792C" w:rsidP="00B5792C">
      <w:pPr>
        <w:pStyle w:val="Doc-text2"/>
      </w:pPr>
    </w:p>
    <w:p w14:paraId="64FF7587" w14:textId="183E531E" w:rsidR="00B5792C" w:rsidRDefault="00B5792C" w:rsidP="00B5792C">
      <w:pPr>
        <w:pStyle w:val="Doc-title"/>
      </w:pPr>
      <w:r w:rsidRPr="002625AA">
        <w:t>R2-2307388</w:t>
      </w:r>
      <w:r>
        <w:tab/>
        <w:t>Discussion on replying to the RAN1 LS on beam application time for LTM</w:t>
      </w:r>
      <w:r>
        <w:tab/>
        <w:t>Fujitsu, CATT, MediaTek</w:t>
      </w:r>
      <w:r>
        <w:tab/>
        <w:t>discussion</w:t>
      </w:r>
      <w:r>
        <w:tab/>
        <w:t>Rel-18</w:t>
      </w:r>
      <w:r>
        <w:tab/>
        <w:t>NR_Mob_enh2-Core</w:t>
      </w:r>
    </w:p>
    <w:p w14:paraId="374CA1A6" w14:textId="77777777" w:rsidR="00B5792C" w:rsidRPr="00060008" w:rsidRDefault="00B5792C" w:rsidP="00B5792C">
      <w:pPr>
        <w:pStyle w:val="Agreement"/>
        <w:tabs>
          <w:tab w:val="clear" w:pos="9990"/>
        </w:tabs>
        <w:overflowPunct/>
        <w:autoSpaceDE/>
        <w:autoSpaceDN/>
        <w:adjustRightInd/>
        <w:ind w:left="1619" w:hanging="360"/>
        <w:textAlignment w:val="auto"/>
      </w:pPr>
      <w:r>
        <w:t>Noted</w:t>
      </w:r>
    </w:p>
    <w:p w14:paraId="11E21C79" w14:textId="77777777" w:rsidR="00B5792C" w:rsidRPr="00571CBA" w:rsidRDefault="00B5792C" w:rsidP="00B5792C">
      <w:pPr>
        <w:pStyle w:val="Doc-text2"/>
      </w:pPr>
    </w:p>
    <w:p w14:paraId="2A6B0628" w14:textId="107D97C6" w:rsidR="00B5792C" w:rsidRDefault="00B5792C" w:rsidP="00B5792C">
      <w:pPr>
        <w:pStyle w:val="Doc-title"/>
      </w:pPr>
      <w:r w:rsidRPr="002625AA">
        <w:t>R2-2307389</w:t>
      </w:r>
      <w:r>
        <w:tab/>
        <w:t>[Draft] Reply LS on beam application time for LTM</w:t>
      </w:r>
      <w:r>
        <w:tab/>
        <w:t>Fujitsu, CATT, MediaTek</w:t>
      </w:r>
      <w:r>
        <w:tab/>
        <w:t>LS out</w:t>
      </w:r>
      <w:r>
        <w:tab/>
        <w:t>Rel-18</w:t>
      </w:r>
      <w:r>
        <w:tab/>
        <w:t>NR_Mob_enh2-Core</w:t>
      </w:r>
      <w:r>
        <w:tab/>
        <w:t>To:RAN1, RAN4</w:t>
      </w:r>
      <w:r>
        <w:tab/>
        <w:t>Cc:RAN3</w:t>
      </w:r>
    </w:p>
    <w:p w14:paraId="66D7E8D9" w14:textId="77777777" w:rsidR="00B5792C" w:rsidRDefault="00B5792C" w:rsidP="00B5792C">
      <w:pPr>
        <w:pStyle w:val="Doc-text2"/>
      </w:pPr>
      <w:r>
        <w:t>-</w:t>
      </w:r>
      <w:r>
        <w:tab/>
        <w:t xml:space="preserve">Ericsson think it is ok to not reply, but think if we reply we can just say that we expect R4 to specify what need to be specified, if anything. Nokia agrees, and think we can just let R4 reply. </w:t>
      </w:r>
    </w:p>
    <w:p w14:paraId="040CAF24" w14:textId="77777777" w:rsidR="00B5792C" w:rsidRDefault="00B5792C" w:rsidP="00B5792C">
      <w:pPr>
        <w:pStyle w:val="Doc-text2"/>
      </w:pPr>
      <w:r>
        <w:t>-</w:t>
      </w:r>
      <w:r>
        <w:tab/>
        <w:t xml:space="preserve">vivo think beam application time might not need to be specified. </w:t>
      </w:r>
    </w:p>
    <w:p w14:paraId="75A7B78A" w14:textId="77777777" w:rsidR="00B5792C" w:rsidRDefault="00B5792C" w:rsidP="00B5792C">
      <w:pPr>
        <w:pStyle w:val="Doc-text2"/>
      </w:pPr>
      <w:r>
        <w:t>-</w:t>
      </w:r>
      <w:r>
        <w:tab/>
        <w:t xml:space="preserve">ZTE think we don’t need to reply. </w:t>
      </w:r>
    </w:p>
    <w:p w14:paraId="3E392391" w14:textId="77777777" w:rsidR="00B5792C" w:rsidRDefault="00B5792C" w:rsidP="00B5792C">
      <w:pPr>
        <w:pStyle w:val="Doc-text2"/>
      </w:pPr>
      <w:r>
        <w:t>-</w:t>
      </w:r>
      <w:r>
        <w:tab/>
        <w:t xml:space="preserve">CATT think R1 asked R2 a question so we should reply. </w:t>
      </w:r>
    </w:p>
    <w:p w14:paraId="31164406" w14:textId="77777777" w:rsidR="00B5792C" w:rsidRDefault="00B5792C" w:rsidP="00B5792C">
      <w:pPr>
        <w:pStyle w:val="Agreement"/>
        <w:tabs>
          <w:tab w:val="clear" w:pos="9990"/>
        </w:tabs>
        <w:overflowPunct/>
        <w:autoSpaceDE/>
        <w:autoSpaceDN/>
        <w:adjustRightInd/>
        <w:ind w:left="1619" w:hanging="360"/>
        <w:textAlignment w:val="auto"/>
      </w:pPr>
      <w:r>
        <w:t xml:space="preserve">RAN2 understand that there is no impact on RAN2 TS </w:t>
      </w:r>
      <w:proofErr w:type="spellStart"/>
      <w:r>
        <w:t>wrt</w:t>
      </w:r>
      <w:proofErr w:type="spellEnd"/>
      <w:r>
        <w:t xml:space="preserve"> beam application time, and RAN2 understands further that a requirement, if needed, would be specified by RAN4. </w:t>
      </w:r>
    </w:p>
    <w:p w14:paraId="3E3C658F" w14:textId="77777777" w:rsidR="00B5792C" w:rsidRDefault="00B5792C" w:rsidP="00B5792C">
      <w:pPr>
        <w:pStyle w:val="Agreement"/>
        <w:tabs>
          <w:tab w:val="clear" w:pos="9990"/>
        </w:tabs>
        <w:overflowPunct/>
        <w:autoSpaceDE/>
        <w:autoSpaceDN/>
        <w:adjustRightInd/>
        <w:ind w:left="1619" w:hanging="360"/>
        <w:textAlignment w:val="auto"/>
      </w:pPr>
      <w:r>
        <w:t>Revised</w:t>
      </w:r>
    </w:p>
    <w:p w14:paraId="5A9880E6" w14:textId="77777777" w:rsidR="00B5792C" w:rsidRDefault="00B5792C" w:rsidP="00B5792C">
      <w:pPr>
        <w:pStyle w:val="Doc-text2"/>
      </w:pPr>
    </w:p>
    <w:p w14:paraId="2795F091" w14:textId="28FDB6F8" w:rsidR="00B5792C" w:rsidRDefault="00B5792C" w:rsidP="00B5792C">
      <w:pPr>
        <w:pStyle w:val="Doc-title"/>
      </w:pPr>
      <w:r w:rsidRPr="002625AA">
        <w:t>R2-2309224</w:t>
      </w:r>
      <w:r w:rsidR="004F2C77">
        <w:tab/>
      </w:r>
      <w:r w:rsidR="004F2C77" w:rsidRPr="004F2C77">
        <w:t>[Draft] Reply LS on beam application time for LTM</w:t>
      </w:r>
      <w:r w:rsidR="004F2C77">
        <w:tab/>
      </w:r>
      <w:r w:rsidR="004F2C77" w:rsidRPr="004F2C77">
        <w:t>Fujitsu, MediaTek, CATT</w:t>
      </w:r>
      <w:r w:rsidR="004F2C77">
        <w:tab/>
        <w:t>LS out</w:t>
      </w:r>
      <w:r w:rsidR="004F2C77">
        <w:tab/>
        <w:t>Rel-18</w:t>
      </w:r>
      <w:r w:rsidR="004F2C77">
        <w:tab/>
      </w:r>
      <w:r w:rsidR="004F2C77" w:rsidRPr="004F2C77">
        <w:t>NR_mob_enh2-Core</w:t>
      </w:r>
      <w:r w:rsidR="004F2C77">
        <w:tab/>
        <w:t>To:RAN1, RAN4</w:t>
      </w:r>
    </w:p>
    <w:p w14:paraId="3E3AAB90" w14:textId="77777777" w:rsidR="00B5792C" w:rsidRDefault="00B5792C" w:rsidP="00B5792C">
      <w:pPr>
        <w:pStyle w:val="Agreement"/>
        <w:tabs>
          <w:tab w:val="clear" w:pos="9990"/>
        </w:tabs>
        <w:overflowPunct/>
        <w:autoSpaceDE/>
        <w:autoSpaceDN/>
        <w:adjustRightInd/>
        <w:ind w:left="1619" w:hanging="360"/>
        <w:textAlignment w:val="auto"/>
      </w:pPr>
      <w:r>
        <w:t>Remove “without RAN2 involvement” in two places</w:t>
      </w:r>
    </w:p>
    <w:p w14:paraId="6BD498B0" w14:textId="0C608435" w:rsidR="00B5792C" w:rsidRPr="00337D61" w:rsidRDefault="00B5792C" w:rsidP="00B5792C">
      <w:pPr>
        <w:pStyle w:val="Agreement"/>
        <w:tabs>
          <w:tab w:val="clear" w:pos="9990"/>
        </w:tabs>
        <w:overflowPunct/>
        <w:autoSpaceDE/>
        <w:autoSpaceDN/>
        <w:adjustRightInd/>
        <w:ind w:left="1619" w:hanging="360"/>
        <w:textAlignment w:val="auto"/>
      </w:pPr>
      <w:r>
        <w:t xml:space="preserve">With this change the LS out is approved in </w:t>
      </w:r>
      <w:r w:rsidRPr="002625AA">
        <w:t>R2-2309250</w:t>
      </w:r>
    </w:p>
    <w:p w14:paraId="55F28EEC" w14:textId="77777777" w:rsidR="00B5792C" w:rsidRPr="00337D61" w:rsidRDefault="00B5792C" w:rsidP="00B5792C">
      <w:pPr>
        <w:pStyle w:val="Doc-text2"/>
      </w:pPr>
    </w:p>
    <w:p w14:paraId="5561DEA8" w14:textId="77777777" w:rsidR="00B5792C" w:rsidRPr="00571CBA" w:rsidRDefault="00B5792C" w:rsidP="00B5792C">
      <w:pPr>
        <w:pStyle w:val="Doc-text2"/>
      </w:pPr>
    </w:p>
    <w:p w14:paraId="26A7B497" w14:textId="77777777" w:rsidR="00B5792C" w:rsidRPr="00973F24" w:rsidRDefault="00B5792C" w:rsidP="00B5792C">
      <w:pPr>
        <w:pStyle w:val="Comments"/>
      </w:pPr>
      <w:r>
        <w:t>Selective SCG activation</w:t>
      </w:r>
    </w:p>
    <w:p w14:paraId="0AC7CB5E" w14:textId="13772927" w:rsidR="00B5792C" w:rsidRDefault="00B5792C" w:rsidP="00B5792C">
      <w:pPr>
        <w:pStyle w:val="Doc-title"/>
      </w:pPr>
      <w:r w:rsidRPr="002625AA">
        <w:t>R2-2307070</w:t>
      </w:r>
      <w:r>
        <w:tab/>
        <w:t>LS on Security Solution for Selective SCG (S3-233200; contact: Nokia)</w:t>
      </w:r>
      <w:r>
        <w:tab/>
        <w:t>SA3</w:t>
      </w:r>
      <w:r>
        <w:tab/>
        <w:t>LS in</w:t>
      </w:r>
      <w:r>
        <w:tab/>
        <w:t>Rel-18</w:t>
      </w:r>
      <w:r>
        <w:tab/>
        <w:t>NR_Mob_enh2-Core</w:t>
      </w:r>
      <w:r>
        <w:tab/>
        <w:t>To:RAN2</w:t>
      </w:r>
    </w:p>
    <w:p w14:paraId="2DD185B4" w14:textId="77777777" w:rsidR="00B5792C" w:rsidRDefault="00B5792C" w:rsidP="00B5792C">
      <w:pPr>
        <w:pStyle w:val="Doc-text2"/>
      </w:pPr>
      <w:r>
        <w:t>-</w:t>
      </w:r>
      <w:r>
        <w:tab/>
        <w:t>Nokia point out that R3 is impacted but not included.</w:t>
      </w:r>
    </w:p>
    <w:p w14:paraId="5A0318D7" w14:textId="77777777" w:rsidR="00B5792C" w:rsidRPr="00AC1F4D" w:rsidRDefault="00B5792C" w:rsidP="00B5792C">
      <w:pPr>
        <w:pStyle w:val="Doc-text2"/>
      </w:pPr>
    </w:p>
    <w:p w14:paraId="43DCD0C3" w14:textId="77777777" w:rsidR="00B5792C" w:rsidRDefault="00B5792C" w:rsidP="00B5792C">
      <w:pPr>
        <w:pStyle w:val="BoldComments"/>
      </w:pPr>
      <w:r>
        <w:t>CRs</w:t>
      </w:r>
    </w:p>
    <w:p w14:paraId="0941AED2" w14:textId="77777777" w:rsidR="00B5792C" w:rsidRPr="00973F24" w:rsidRDefault="00B5792C" w:rsidP="00B5792C">
      <w:pPr>
        <w:pStyle w:val="Comments"/>
      </w:pPr>
      <w:r>
        <w:t>General</w:t>
      </w:r>
    </w:p>
    <w:p w14:paraId="37DC69EF" w14:textId="55B21045" w:rsidR="00B5792C" w:rsidRDefault="00B5792C" w:rsidP="00B5792C">
      <w:pPr>
        <w:pStyle w:val="Doc-title"/>
      </w:pPr>
      <w:r w:rsidRPr="002625AA">
        <w:t>R2-2308145</w:t>
      </w:r>
      <w:r>
        <w:tab/>
        <w:t>38.300 running CR for introduction of NR further mobility enhancements</w:t>
      </w:r>
      <w:r>
        <w:tab/>
        <w:t>MediaTek Inc.</w:t>
      </w:r>
      <w:r>
        <w:tab/>
        <w:t>draftCR</w:t>
      </w:r>
      <w:r>
        <w:tab/>
        <w:t>Rel-17</w:t>
      </w:r>
      <w:r>
        <w:tab/>
        <w:t>38.300</w:t>
      </w:r>
      <w:r>
        <w:tab/>
        <w:t>17.5.0</w:t>
      </w:r>
      <w:r>
        <w:tab/>
        <w:t>B</w:t>
      </w:r>
      <w:r>
        <w:tab/>
        <w:t>NR_Mob_enh2-Core</w:t>
      </w:r>
    </w:p>
    <w:p w14:paraId="1DD8BFC8" w14:textId="77777777" w:rsidR="00B5792C" w:rsidRDefault="00B5792C" w:rsidP="00B5792C">
      <w:pPr>
        <w:pStyle w:val="Doc-text2"/>
      </w:pPr>
      <w:r>
        <w:t>-</w:t>
      </w:r>
      <w:r>
        <w:tab/>
        <w:t>MTK tool some comments into account, based on endorsed version</w:t>
      </w:r>
    </w:p>
    <w:p w14:paraId="1F4219D9" w14:textId="77777777" w:rsidR="00B5792C" w:rsidRDefault="00B5792C" w:rsidP="00B5792C">
      <w:pPr>
        <w:pStyle w:val="Doc-text2"/>
      </w:pPr>
      <w:r>
        <w:t>-</w:t>
      </w:r>
      <w:r>
        <w:tab/>
        <w:t xml:space="preserve">Ericsson think early synch should be captured at this meeting. </w:t>
      </w:r>
    </w:p>
    <w:p w14:paraId="45E66A88" w14:textId="77777777" w:rsidR="00B5792C" w:rsidRDefault="00B5792C" w:rsidP="00B5792C">
      <w:pPr>
        <w:pStyle w:val="Agreement"/>
        <w:tabs>
          <w:tab w:val="clear" w:pos="9990"/>
        </w:tabs>
        <w:overflowPunct/>
        <w:autoSpaceDE/>
        <w:autoSpaceDN/>
        <w:adjustRightInd/>
        <w:ind w:left="1619" w:hanging="360"/>
        <w:textAlignment w:val="auto"/>
      </w:pPr>
      <w:r>
        <w:t>Will add early synch to Stage-2 at this meeting</w:t>
      </w:r>
    </w:p>
    <w:p w14:paraId="3391AEEF" w14:textId="77777777" w:rsidR="00B5792C" w:rsidRDefault="00B5792C" w:rsidP="00B5792C">
      <w:pPr>
        <w:pStyle w:val="Doc-text2"/>
      </w:pPr>
    </w:p>
    <w:p w14:paraId="2577D9E9" w14:textId="77777777" w:rsidR="002A7B84" w:rsidRDefault="002A7B84" w:rsidP="002A7B84">
      <w:pPr>
        <w:pStyle w:val="EmailDiscussion"/>
        <w:overflowPunct/>
        <w:autoSpaceDE/>
        <w:autoSpaceDN/>
        <w:adjustRightInd/>
        <w:ind w:left="1619" w:hanging="360"/>
        <w:textAlignment w:val="auto"/>
        <w:rPr>
          <w:lang w:val="fr-FR"/>
        </w:rPr>
      </w:pPr>
      <w:r>
        <w:rPr>
          <w:lang w:val="fr-FR"/>
        </w:rPr>
        <w:t>[Post123][053][</w:t>
      </w:r>
      <w:proofErr w:type="spellStart"/>
      <w:r>
        <w:rPr>
          <w:lang w:val="fr-FR"/>
        </w:rPr>
        <w:t>feMob</w:t>
      </w:r>
      <w:proofErr w:type="spellEnd"/>
      <w:r>
        <w:rPr>
          <w:lang w:val="fr-FR"/>
        </w:rPr>
        <w:t>] Running CR 38300 (</w:t>
      </w:r>
      <w:proofErr w:type="spellStart"/>
      <w:r>
        <w:rPr>
          <w:lang w:val="fr-FR"/>
        </w:rPr>
        <w:t>Mediatek</w:t>
      </w:r>
      <w:proofErr w:type="spellEnd"/>
      <w:r>
        <w:rPr>
          <w:lang w:val="fr-FR"/>
        </w:rPr>
        <w:t>)</w:t>
      </w:r>
    </w:p>
    <w:p w14:paraId="01EF98BD" w14:textId="77777777" w:rsidR="002A7B84" w:rsidRDefault="002A7B84" w:rsidP="002A7B84">
      <w:pPr>
        <w:pStyle w:val="EmailDiscussion2"/>
        <w:rPr>
          <w:lang w:val="fr-FR"/>
        </w:rPr>
      </w:pPr>
      <w:r>
        <w:rPr>
          <w:lang w:val="fr-FR"/>
        </w:rPr>
        <w:tab/>
        <w:t xml:space="preserve">Scope: Running CR, </w:t>
      </w:r>
      <w:proofErr w:type="spellStart"/>
      <w:r>
        <w:rPr>
          <w:lang w:val="fr-FR"/>
        </w:rPr>
        <w:t>including</w:t>
      </w:r>
      <w:proofErr w:type="spellEnd"/>
      <w:r>
        <w:rPr>
          <w:lang w:val="fr-FR"/>
        </w:rPr>
        <w:t xml:space="preserve"> capture of new parts </w:t>
      </w:r>
      <w:proofErr w:type="spellStart"/>
      <w:r>
        <w:rPr>
          <w:lang w:val="fr-FR"/>
        </w:rPr>
        <w:t>this</w:t>
      </w:r>
      <w:proofErr w:type="spellEnd"/>
      <w:r>
        <w:rPr>
          <w:lang w:val="fr-FR"/>
        </w:rPr>
        <w:t xml:space="preserve"> meeting</w:t>
      </w:r>
    </w:p>
    <w:p w14:paraId="5FC33D03" w14:textId="77777777" w:rsidR="002A7B84" w:rsidRDefault="002A7B84" w:rsidP="002A7B84">
      <w:pPr>
        <w:pStyle w:val="EmailDiscussion2"/>
        <w:rPr>
          <w:lang w:val="fr-FR"/>
        </w:rPr>
      </w:pPr>
      <w:r>
        <w:rPr>
          <w:lang w:val="fr-FR"/>
        </w:rPr>
        <w:tab/>
      </w:r>
      <w:proofErr w:type="spellStart"/>
      <w:r>
        <w:rPr>
          <w:lang w:val="fr-FR"/>
        </w:rPr>
        <w:t>Intended</w:t>
      </w:r>
      <w:proofErr w:type="spellEnd"/>
      <w:r>
        <w:rPr>
          <w:lang w:val="fr-FR"/>
        </w:rPr>
        <w:t xml:space="preserve"> </w:t>
      </w:r>
      <w:proofErr w:type="spellStart"/>
      <w:r>
        <w:rPr>
          <w:lang w:val="fr-FR"/>
        </w:rPr>
        <w:t>outcome</w:t>
      </w:r>
      <w:proofErr w:type="spellEnd"/>
      <w:r>
        <w:rPr>
          <w:lang w:val="fr-FR"/>
        </w:rPr>
        <w:t xml:space="preserve">: </w:t>
      </w:r>
      <w:proofErr w:type="spellStart"/>
      <w:r>
        <w:rPr>
          <w:lang w:val="fr-FR"/>
        </w:rPr>
        <w:t>Endorsed</w:t>
      </w:r>
      <w:proofErr w:type="spellEnd"/>
      <w:r>
        <w:rPr>
          <w:lang w:val="fr-FR"/>
        </w:rPr>
        <w:t xml:space="preserve"> CR</w:t>
      </w:r>
    </w:p>
    <w:p w14:paraId="60087854" w14:textId="77777777" w:rsidR="002A7B84" w:rsidRDefault="002A7B84" w:rsidP="002A7B84">
      <w:pPr>
        <w:pStyle w:val="EmailDiscussion2"/>
        <w:rPr>
          <w:lang w:val="fr-FR"/>
        </w:rPr>
      </w:pPr>
      <w:r>
        <w:rPr>
          <w:lang w:val="fr-FR"/>
        </w:rPr>
        <w:tab/>
        <w:t>Deadline: Short2</w:t>
      </w:r>
    </w:p>
    <w:p w14:paraId="3FFD0FFF" w14:textId="77777777" w:rsidR="002A7B84" w:rsidRDefault="002A7B84" w:rsidP="002A7B84">
      <w:pPr>
        <w:pStyle w:val="EmailDiscussion2"/>
      </w:pPr>
      <w:r>
        <w:t>=&gt; Endorsed in R2-2309335</w:t>
      </w:r>
    </w:p>
    <w:p w14:paraId="6A5B8F89" w14:textId="77777777" w:rsidR="002A7B84" w:rsidRDefault="002A7B84" w:rsidP="002A7B84">
      <w:pPr>
        <w:pStyle w:val="EmailDiscussion2"/>
        <w:rPr>
          <w:lang w:val="fr-FR"/>
        </w:rPr>
      </w:pPr>
    </w:p>
    <w:p w14:paraId="4CC501F4" w14:textId="0B14F7C4" w:rsidR="002A7B84" w:rsidRDefault="002A7B84" w:rsidP="002A7B84">
      <w:pPr>
        <w:pStyle w:val="Doc-title"/>
      </w:pPr>
      <w:r>
        <w:t>R2-2309335</w:t>
      </w:r>
      <w:r>
        <w:tab/>
        <w:t>38.300 running CR for introduction of NR further mobility enhancements</w:t>
      </w:r>
      <w:r>
        <w:tab/>
        <w:t>MediaTek Inc., vivo</w:t>
      </w:r>
      <w:r>
        <w:tab/>
        <w:t>draftCR</w:t>
      </w:r>
      <w:r>
        <w:tab/>
        <w:t>Rel-18</w:t>
      </w:r>
      <w:r>
        <w:tab/>
        <w:t>38.300</w:t>
      </w:r>
      <w:r>
        <w:tab/>
        <w:t>17.5.0</w:t>
      </w:r>
      <w:r>
        <w:tab/>
        <w:t>B</w:t>
      </w:r>
      <w:r>
        <w:tab/>
        <w:t>NR_Mob_enh2-Core</w:t>
      </w:r>
    </w:p>
    <w:p w14:paraId="5680C7A5" w14:textId="3F8C2C2D" w:rsidR="002A7B84" w:rsidRDefault="002A7B84" w:rsidP="00B5792C">
      <w:pPr>
        <w:pStyle w:val="Doc-text2"/>
      </w:pPr>
      <w:r>
        <w:t>=&gt; Endorsed</w:t>
      </w:r>
    </w:p>
    <w:p w14:paraId="605AA4F3" w14:textId="77777777" w:rsidR="002A7B84" w:rsidRPr="00571CBA" w:rsidRDefault="002A7B84" w:rsidP="00B5792C">
      <w:pPr>
        <w:pStyle w:val="Doc-text2"/>
      </w:pPr>
    </w:p>
    <w:p w14:paraId="76F0E442" w14:textId="6C88B02E" w:rsidR="00B5792C" w:rsidRDefault="00B5792C" w:rsidP="00B5792C">
      <w:pPr>
        <w:pStyle w:val="Doc-title"/>
      </w:pPr>
      <w:r w:rsidRPr="002625AA">
        <w:t>R2-2307372</w:t>
      </w:r>
      <w:r>
        <w:tab/>
        <w:t>37.340 running CR for introduction of NR further mobility enhancements</w:t>
      </w:r>
      <w:r>
        <w:tab/>
        <w:t>ZTE Corporation, Sanechips</w:t>
      </w:r>
      <w:r>
        <w:tab/>
        <w:t>draftCR</w:t>
      </w:r>
      <w:r>
        <w:tab/>
        <w:t>Rel-18</w:t>
      </w:r>
      <w:r>
        <w:tab/>
        <w:t>37.340</w:t>
      </w:r>
      <w:r>
        <w:tab/>
        <w:t>17.5.0</w:t>
      </w:r>
      <w:r>
        <w:tab/>
        <w:t>B</w:t>
      </w:r>
      <w:r>
        <w:tab/>
        <w:t>NR_Mob_enh2-Core</w:t>
      </w:r>
    </w:p>
    <w:p w14:paraId="1271A53A" w14:textId="77777777" w:rsidR="00B5792C" w:rsidRDefault="00B5792C" w:rsidP="00B5792C">
      <w:pPr>
        <w:pStyle w:val="Doc-text2"/>
      </w:pPr>
      <w:r>
        <w:t>-</w:t>
      </w:r>
      <w:r>
        <w:tab/>
        <w:t xml:space="preserve">ZTE explains that this is the last endorsed CR. </w:t>
      </w:r>
    </w:p>
    <w:p w14:paraId="2CDC4F41" w14:textId="77777777" w:rsidR="00B5792C" w:rsidRPr="00571CBA" w:rsidRDefault="00B5792C" w:rsidP="00B5792C">
      <w:pPr>
        <w:pStyle w:val="Doc-text2"/>
      </w:pPr>
    </w:p>
    <w:p w14:paraId="1AD93866" w14:textId="7770E346" w:rsidR="00B5792C" w:rsidRDefault="00B5792C" w:rsidP="00B5792C">
      <w:pPr>
        <w:pStyle w:val="Doc-title"/>
      </w:pPr>
      <w:r w:rsidRPr="002625AA">
        <w:t>R2-2307961</w:t>
      </w:r>
      <w:r>
        <w:tab/>
        <w:t>38.321 running CR for introduction of NR further mobility enhancements</w:t>
      </w:r>
      <w:r>
        <w:tab/>
        <w:t>Huawei, HiSilicon</w:t>
      </w:r>
      <w:r>
        <w:tab/>
        <w:t>draftCR</w:t>
      </w:r>
      <w:r>
        <w:tab/>
        <w:t>Rel-18</w:t>
      </w:r>
      <w:r>
        <w:tab/>
        <w:t>38.321</w:t>
      </w:r>
      <w:r>
        <w:tab/>
        <w:t>17.5.0</w:t>
      </w:r>
      <w:r>
        <w:tab/>
        <w:t>NR_Mob_enh2-Core</w:t>
      </w:r>
    </w:p>
    <w:p w14:paraId="1A5554FC" w14:textId="77777777" w:rsidR="00B5792C" w:rsidRDefault="00B5792C" w:rsidP="00B5792C">
      <w:pPr>
        <w:pStyle w:val="Doc-text2"/>
      </w:pPr>
      <w:r>
        <w:t>-</w:t>
      </w:r>
      <w:r>
        <w:tab/>
        <w:t>HW: this is the endorsed CR, open issues were somewhat updated.</w:t>
      </w:r>
    </w:p>
    <w:p w14:paraId="56A9F64D" w14:textId="77777777" w:rsidR="00B5792C" w:rsidRDefault="00B5792C" w:rsidP="00B5792C">
      <w:pPr>
        <w:pStyle w:val="Doc-text2"/>
      </w:pPr>
    </w:p>
    <w:p w14:paraId="1B86C625" w14:textId="77777777" w:rsidR="00B45D6F" w:rsidRDefault="00B45D6F" w:rsidP="00B45D6F">
      <w:pPr>
        <w:pStyle w:val="EmailDiscussion"/>
        <w:overflowPunct/>
        <w:autoSpaceDE/>
        <w:autoSpaceDN/>
        <w:adjustRightInd/>
        <w:ind w:left="1619" w:hanging="360"/>
        <w:textAlignment w:val="auto"/>
        <w:rPr>
          <w:lang w:val="fr-FR"/>
        </w:rPr>
      </w:pPr>
      <w:r>
        <w:rPr>
          <w:lang w:val="fr-FR"/>
        </w:rPr>
        <w:t>[Post123][055][</w:t>
      </w:r>
      <w:proofErr w:type="spellStart"/>
      <w:r>
        <w:rPr>
          <w:lang w:val="fr-FR"/>
        </w:rPr>
        <w:t>feMob</w:t>
      </w:r>
      <w:proofErr w:type="spellEnd"/>
      <w:r>
        <w:rPr>
          <w:lang w:val="fr-FR"/>
        </w:rPr>
        <w:t>] Running CR 38321 (Huawei)</w:t>
      </w:r>
    </w:p>
    <w:p w14:paraId="1C6C3922" w14:textId="77777777" w:rsidR="00B45D6F" w:rsidRDefault="00B45D6F" w:rsidP="00B45D6F">
      <w:pPr>
        <w:pStyle w:val="EmailDiscussion2"/>
        <w:rPr>
          <w:lang w:val="fr-FR"/>
        </w:rPr>
      </w:pPr>
      <w:r>
        <w:rPr>
          <w:lang w:val="fr-FR"/>
        </w:rPr>
        <w:tab/>
        <w:t xml:space="preserve">Scope: Running CR, </w:t>
      </w:r>
      <w:proofErr w:type="spellStart"/>
      <w:r>
        <w:rPr>
          <w:lang w:val="fr-FR"/>
        </w:rPr>
        <w:t>including</w:t>
      </w:r>
      <w:proofErr w:type="spellEnd"/>
      <w:r>
        <w:rPr>
          <w:lang w:val="fr-FR"/>
        </w:rPr>
        <w:t xml:space="preserve"> capture of new parts </w:t>
      </w:r>
      <w:proofErr w:type="spellStart"/>
      <w:r>
        <w:rPr>
          <w:lang w:val="fr-FR"/>
        </w:rPr>
        <w:t>this</w:t>
      </w:r>
      <w:proofErr w:type="spellEnd"/>
      <w:r>
        <w:rPr>
          <w:lang w:val="fr-FR"/>
        </w:rPr>
        <w:t xml:space="preserve"> meeting</w:t>
      </w:r>
    </w:p>
    <w:p w14:paraId="7ED88FF6" w14:textId="77777777" w:rsidR="00B45D6F" w:rsidRDefault="00B45D6F" w:rsidP="00B45D6F">
      <w:pPr>
        <w:pStyle w:val="EmailDiscussion2"/>
        <w:rPr>
          <w:lang w:val="fr-FR"/>
        </w:rPr>
      </w:pPr>
      <w:r>
        <w:rPr>
          <w:lang w:val="fr-FR"/>
        </w:rPr>
        <w:tab/>
      </w:r>
      <w:proofErr w:type="spellStart"/>
      <w:r>
        <w:rPr>
          <w:lang w:val="fr-FR"/>
        </w:rPr>
        <w:t>Intended</w:t>
      </w:r>
      <w:proofErr w:type="spellEnd"/>
      <w:r>
        <w:rPr>
          <w:lang w:val="fr-FR"/>
        </w:rPr>
        <w:t xml:space="preserve"> </w:t>
      </w:r>
      <w:proofErr w:type="spellStart"/>
      <w:r>
        <w:rPr>
          <w:lang w:val="fr-FR"/>
        </w:rPr>
        <w:t>outcome</w:t>
      </w:r>
      <w:proofErr w:type="spellEnd"/>
      <w:r>
        <w:rPr>
          <w:lang w:val="fr-FR"/>
        </w:rPr>
        <w:t xml:space="preserve">: </w:t>
      </w:r>
      <w:proofErr w:type="spellStart"/>
      <w:r>
        <w:rPr>
          <w:lang w:val="fr-FR"/>
        </w:rPr>
        <w:t>Endorsed</w:t>
      </w:r>
      <w:proofErr w:type="spellEnd"/>
      <w:r>
        <w:rPr>
          <w:lang w:val="fr-FR"/>
        </w:rPr>
        <w:t xml:space="preserve"> CR</w:t>
      </w:r>
    </w:p>
    <w:p w14:paraId="5517BC90" w14:textId="77777777" w:rsidR="00B45D6F" w:rsidRDefault="00B45D6F" w:rsidP="00B45D6F">
      <w:pPr>
        <w:pStyle w:val="EmailDiscussion2"/>
        <w:rPr>
          <w:lang w:val="fr-FR"/>
        </w:rPr>
      </w:pPr>
      <w:r>
        <w:rPr>
          <w:lang w:val="fr-FR"/>
        </w:rPr>
        <w:tab/>
        <w:t>Deadline: Short2</w:t>
      </w:r>
    </w:p>
    <w:p w14:paraId="0AA9C53F" w14:textId="77777777" w:rsidR="00B45D6F" w:rsidRDefault="00B45D6F" w:rsidP="00B45D6F">
      <w:pPr>
        <w:pStyle w:val="EmailDiscussion2"/>
        <w:rPr>
          <w:lang w:val="fr-FR"/>
        </w:rPr>
      </w:pPr>
      <w:r>
        <w:rPr>
          <w:lang w:val="fr-FR"/>
        </w:rPr>
        <w:t xml:space="preserve">=&gt; </w:t>
      </w:r>
      <w:proofErr w:type="spellStart"/>
      <w:r>
        <w:rPr>
          <w:lang w:val="fr-FR"/>
        </w:rPr>
        <w:t>Endorsed</w:t>
      </w:r>
      <w:proofErr w:type="spellEnd"/>
      <w:r>
        <w:rPr>
          <w:lang w:val="fr-FR"/>
        </w:rPr>
        <w:t xml:space="preserve"> in R2-2309281</w:t>
      </w:r>
    </w:p>
    <w:p w14:paraId="38EA9C9B" w14:textId="77777777" w:rsidR="00B45D6F" w:rsidRDefault="00B45D6F" w:rsidP="00B5792C">
      <w:pPr>
        <w:pStyle w:val="Doc-text2"/>
      </w:pPr>
    </w:p>
    <w:p w14:paraId="11281649" w14:textId="4AD6440C" w:rsidR="00B45D6F" w:rsidRDefault="00B45D6F" w:rsidP="00B45D6F">
      <w:pPr>
        <w:pStyle w:val="Doc-title"/>
      </w:pPr>
      <w:r>
        <w:t>R2-2309281</w:t>
      </w:r>
      <w:r>
        <w:tab/>
        <w:t>38.321 running CR for introduction of NR further mobility enhancements</w:t>
      </w:r>
      <w:r>
        <w:tab/>
        <w:t>Huawei, HiSilicon</w:t>
      </w:r>
      <w:r>
        <w:tab/>
        <w:t>draftCR</w:t>
      </w:r>
      <w:r>
        <w:tab/>
        <w:t>Rel-18</w:t>
      </w:r>
      <w:r>
        <w:tab/>
        <w:t>38.321</w:t>
      </w:r>
      <w:r>
        <w:tab/>
        <w:t>17.5.0</w:t>
      </w:r>
      <w:r>
        <w:tab/>
        <w:t>B</w:t>
      </w:r>
      <w:r>
        <w:tab/>
        <w:t>NR_Mob_enh2-Core</w:t>
      </w:r>
    </w:p>
    <w:p w14:paraId="05831778" w14:textId="1AACEEB1" w:rsidR="00B45D6F" w:rsidRDefault="00B45D6F" w:rsidP="00B5792C">
      <w:pPr>
        <w:pStyle w:val="Doc-text2"/>
      </w:pPr>
      <w:r>
        <w:t>=&gt; Endorsed</w:t>
      </w:r>
    </w:p>
    <w:p w14:paraId="7A34F8C6" w14:textId="77777777" w:rsidR="00B45D6F" w:rsidRPr="00571CBA" w:rsidRDefault="00B45D6F" w:rsidP="00B5792C">
      <w:pPr>
        <w:pStyle w:val="Doc-text2"/>
      </w:pPr>
    </w:p>
    <w:p w14:paraId="515ACF00" w14:textId="77777777" w:rsidR="00B5792C" w:rsidRPr="00973F24" w:rsidRDefault="00B5792C" w:rsidP="00B5792C">
      <w:pPr>
        <w:pStyle w:val="Comments"/>
      </w:pPr>
      <w:r>
        <w:t>LTM specific</w:t>
      </w:r>
    </w:p>
    <w:p w14:paraId="23C4037A" w14:textId="439D7D9C" w:rsidR="00B5792C" w:rsidRDefault="00B5792C" w:rsidP="00B5792C">
      <w:pPr>
        <w:pStyle w:val="Doc-title"/>
      </w:pPr>
      <w:bookmarkStart w:id="314" w:name="OLE_LINK162"/>
      <w:bookmarkStart w:id="315" w:name="OLE_LINK163"/>
      <w:r w:rsidRPr="002625AA">
        <w:t>R2-2308435</w:t>
      </w:r>
      <w:r>
        <w:tab/>
        <w:t>RRC running CR for LTM</w:t>
      </w:r>
      <w:r>
        <w:tab/>
        <w:t>Ericsson</w:t>
      </w:r>
      <w:r>
        <w:tab/>
        <w:t>draftCR</w:t>
      </w:r>
      <w:r>
        <w:tab/>
        <w:t>Rel-18</w:t>
      </w:r>
      <w:r>
        <w:tab/>
        <w:t>38.331</w:t>
      </w:r>
      <w:r>
        <w:tab/>
        <w:t>17.5.0</w:t>
      </w:r>
      <w:r>
        <w:tab/>
        <w:t>B</w:t>
      </w:r>
      <w:r>
        <w:tab/>
        <w:t>NR_Mob_enh2-Core</w:t>
      </w:r>
    </w:p>
    <w:p w14:paraId="31C615F2" w14:textId="77777777" w:rsidR="00B5792C" w:rsidRPr="000B6607" w:rsidRDefault="00B5792C" w:rsidP="00B5792C">
      <w:pPr>
        <w:pStyle w:val="Doc-text2"/>
      </w:pPr>
      <w:r>
        <w:t>-</w:t>
      </w:r>
      <w:r>
        <w:tab/>
        <w:t xml:space="preserve">Capturing previous meetings outcome. </w:t>
      </w:r>
    </w:p>
    <w:p w14:paraId="1744A85A" w14:textId="77777777" w:rsidR="00B5792C" w:rsidRDefault="00B5792C" w:rsidP="00B5792C">
      <w:pPr>
        <w:pStyle w:val="Agreement"/>
        <w:tabs>
          <w:tab w:val="clear" w:pos="9990"/>
        </w:tabs>
        <w:overflowPunct/>
        <w:autoSpaceDE/>
        <w:autoSpaceDN/>
        <w:adjustRightInd/>
        <w:ind w:left="1619" w:hanging="360"/>
        <w:textAlignment w:val="auto"/>
      </w:pPr>
      <w:r>
        <w:t xml:space="preserve">Endorsed </w:t>
      </w:r>
    </w:p>
    <w:p w14:paraId="3FFB4A74" w14:textId="77777777" w:rsidR="00B5792C" w:rsidRPr="000B6607" w:rsidRDefault="00B5792C" w:rsidP="00B5792C">
      <w:pPr>
        <w:pStyle w:val="Doc-text2"/>
      </w:pPr>
    </w:p>
    <w:bookmarkEnd w:id="314"/>
    <w:bookmarkEnd w:id="315"/>
    <w:p w14:paraId="2664221A" w14:textId="22459664" w:rsidR="00B5792C" w:rsidRDefault="00B5792C" w:rsidP="00B5792C">
      <w:pPr>
        <w:pStyle w:val="Doc-title"/>
      </w:pPr>
      <w:r w:rsidRPr="002625AA">
        <w:t>R2-2308436</w:t>
      </w:r>
      <w:r>
        <w:tab/>
        <w:t>RRC open issues list for LTM</w:t>
      </w:r>
      <w:r>
        <w:tab/>
        <w:t>Ericsson</w:t>
      </w:r>
      <w:r>
        <w:tab/>
        <w:t>discussion</w:t>
      </w:r>
      <w:r>
        <w:tab/>
        <w:t>Rel-18</w:t>
      </w:r>
      <w:r>
        <w:tab/>
        <w:t>NR_Mob_enh2-Core</w:t>
      </w:r>
    </w:p>
    <w:p w14:paraId="6A7D10BE" w14:textId="77777777" w:rsidR="00B5792C" w:rsidRDefault="00B5792C" w:rsidP="00B5792C">
      <w:pPr>
        <w:pStyle w:val="Doc-text2"/>
      </w:pPr>
    </w:p>
    <w:p w14:paraId="5AF825EF" w14:textId="77777777" w:rsidR="00B5792C" w:rsidRPr="00571CBA" w:rsidRDefault="00B5792C" w:rsidP="00B5792C">
      <w:pPr>
        <w:pStyle w:val="Doc-text2"/>
      </w:pPr>
    </w:p>
    <w:p w14:paraId="7CD424A7" w14:textId="77777777" w:rsidR="00B5792C" w:rsidRDefault="00B5792C" w:rsidP="00B5792C">
      <w:pPr>
        <w:pStyle w:val="Comments"/>
      </w:pPr>
      <w:bookmarkStart w:id="316" w:name="OLE_LINK125"/>
      <w:bookmarkStart w:id="317" w:name="OLE_LINK126"/>
      <w:r>
        <w:t>Selective SCG activation</w:t>
      </w:r>
    </w:p>
    <w:bookmarkEnd w:id="316"/>
    <w:bookmarkEnd w:id="317"/>
    <w:p w14:paraId="718F0AE8" w14:textId="122A328A" w:rsidR="00B5792C" w:rsidRDefault="00B5792C" w:rsidP="00B5792C">
      <w:pPr>
        <w:pStyle w:val="Doc-title"/>
      </w:pPr>
      <w:r w:rsidRPr="002625AA">
        <w:t>R2-2308040</w:t>
      </w:r>
      <w:r>
        <w:tab/>
        <w:t>RRC running CR for subsequent CPAC in NR-DC</w:t>
      </w:r>
      <w:r>
        <w:tab/>
        <w:t>OPPO</w:t>
      </w:r>
      <w:r>
        <w:tab/>
        <w:t>draftCR</w:t>
      </w:r>
      <w:r>
        <w:tab/>
        <w:t>Rel-18</w:t>
      </w:r>
      <w:r>
        <w:tab/>
        <w:t>38.331</w:t>
      </w:r>
      <w:r>
        <w:tab/>
        <w:t>17.5.0</w:t>
      </w:r>
      <w:r>
        <w:tab/>
        <w:t>B</w:t>
      </w:r>
      <w:r>
        <w:tab/>
        <w:t>NR_Mob_enh2-Core</w:t>
      </w:r>
    </w:p>
    <w:p w14:paraId="17A26A62" w14:textId="77777777" w:rsidR="00B5792C" w:rsidRDefault="00B5792C" w:rsidP="00B5792C">
      <w:pPr>
        <w:pStyle w:val="Agreement"/>
        <w:tabs>
          <w:tab w:val="clear" w:pos="1619"/>
          <w:tab w:val="clear" w:pos="9990"/>
          <w:tab w:val="num" w:pos="3620"/>
        </w:tabs>
        <w:overflowPunct/>
        <w:autoSpaceDE/>
        <w:autoSpaceDN/>
        <w:adjustRightInd/>
        <w:ind w:left="1619" w:hanging="360"/>
        <w:textAlignment w:val="auto"/>
      </w:pPr>
      <w:r>
        <w:t>Endorsed (as baseline for further change)</w:t>
      </w:r>
    </w:p>
    <w:p w14:paraId="4CD7EE11" w14:textId="77777777" w:rsidR="00B5792C" w:rsidRDefault="00B5792C" w:rsidP="00B5792C">
      <w:pPr>
        <w:pStyle w:val="Doc-text2"/>
      </w:pPr>
    </w:p>
    <w:p w14:paraId="3328E6A9" w14:textId="77777777" w:rsidR="007622EE" w:rsidRDefault="007622EE" w:rsidP="007622EE">
      <w:pPr>
        <w:pStyle w:val="EmailDiscussion"/>
        <w:overflowPunct/>
        <w:autoSpaceDE/>
        <w:autoSpaceDN/>
        <w:adjustRightInd/>
        <w:ind w:left="1619" w:hanging="360"/>
        <w:textAlignment w:val="auto"/>
        <w:rPr>
          <w:lang w:val="fr-FR"/>
        </w:rPr>
      </w:pPr>
      <w:r>
        <w:rPr>
          <w:lang w:val="fr-FR"/>
        </w:rPr>
        <w:t>[Post123][057][</w:t>
      </w:r>
      <w:proofErr w:type="spellStart"/>
      <w:r>
        <w:rPr>
          <w:lang w:val="fr-FR"/>
        </w:rPr>
        <w:t>feMob</w:t>
      </w:r>
      <w:proofErr w:type="spellEnd"/>
      <w:r>
        <w:rPr>
          <w:lang w:val="fr-FR"/>
        </w:rPr>
        <w:t xml:space="preserve">] </w:t>
      </w:r>
      <w:r>
        <w:t xml:space="preserve">Subsequent CPAC </w:t>
      </w:r>
      <w:r>
        <w:rPr>
          <w:lang w:val="fr-FR"/>
        </w:rPr>
        <w:t>Running CR RRC (OPPO)</w:t>
      </w:r>
    </w:p>
    <w:p w14:paraId="4325BED5" w14:textId="77777777" w:rsidR="007622EE" w:rsidRDefault="007622EE" w:rsidP="007622EE">
      <w:pPr>
        <w:pStyle w:val="EmailDiscussion2"/>
        <w:rPr>
          <w:lang w:val="fr-FR"/>
        </w:rPr>
      </w:pPr>
      <w:r>
        <w:rPr>
          <w:lang w:val="fr-FR"/>
        </w:rPr>
        <w:tab/>
        <w:t xml:space="preserve">Scope: Running CR, </w:t>
      </w:r>
      <w:proofErr w:type="spellStart"/>
      <w:r>
        <w:rPr>
          <w:lang w:val="fr-FR"/>
        </w:rPr>
        <w:t>including</w:t>
      </w:r>
      <w:proofErr w:type="spellEnd"/>
      <w:r>
        <w:rPr>
          <w:lang w:val="fr-FR"/>
        </w:rPr>
        <w:t xml:space="preserve"> capture of new parts </w:t>
      </w:r>
      <w:proofErr w:type="spellStart"/>
      <w:r>
        <w:rPr>
          <w:lang w:val="fr-FR"/>
        </w:rPr>
        <w:t>this</w:t>
      </w:r>
      <w:proofErr w:type="spellEnd"/>
      <w:r>
        <w:rPr>
          <w:lang w:val="fr-FR"/>
        </w:rPr>
        <w:t xml:space="preserve"> meeting</w:t>
      </w:r>
    </w:p>
    <w:p w14:paraId="1A16B844" w14:textId="77777777" w:rsidR="007622EE" w:rsidRDefault="007622EE" w:rsidP="007622EE">
      <w:pPr>
        <w:pStyle w:val="EmailDiscussion2"/>
        <w:rPr>
          <w:lang w:val="fr-FR"/>
        </w:rPr>
      </w:pPr>
      <w:r>
        <w:rPr>
          <w:lang w:val="fr-FR"/>
        </w:rPr>
        <w:tab/>
      </w:r>
      <w:proofErr w:type="spellStart"/>
      <w:r>
        <w:rPr>
          <w:lang w:val="fr-FR"/>
        </w:rPr>
        <w:t>Intended</w:t>
      </w:r>
      <w:proofErr w:type="spellEnd"/>
      <w:r>
        <w:rPr>
          <w:lang w:val="fr-FR"/>
        </w:rPr>
        <w:t xml:space="preserve"> </w:t>
      </w:r>
      <w:proofErr w:type="spellStart"/>
      <w:r>
        <w:rPr>
          <w:lang w:val="fr-FR"/>
        </w:rPr>
        <w:t>outcome</w:t>
      </w:r>
      <w:proofErr w:type="spellEnd"/>
      <w:r>
        <w:rPr>
          <w:lang w:val="fr-FR"/>
        </w:rPr>
        <w:t xml:space="preserve">: </w:t>
      </w:r>
      <w:proofErr w:type="spellStart"/>
      <w:r>
        <w:rPr>
          <w:lang w:val="fr-FR"/>
        </w:rPr>
        <w:t>Endorsed</w:t>
      </w:r>
      <w:proofErr w:type="spellEnd"/>
      <w:r>
        <w:rPr>
          <w:lang w:val="fr-FR"/>
        </w:rPr>
        <w:t xml:space="preserve"> CR</w:t>
      </w:r>
    </w:p>
    <w:p w14:paraId="74A7B5BB" w14:textId="77777777" w:rsidR="007622EE" w:rsidRDefault="007622EE" w:rsidP="007622EE">
      <w:pPr>
        <w:pStyle w:val="EmailDiscussion2"/>
        <w:rPr>
          <w:lang w:val="fr-FR"/>
        </w:rPr>
      </w:pPr>
      <w:r>
        <w:rPr>
          <w:lang w:val="fr-FR"/>
        </w:rPr>
        <w:tab/>
        <w:t>Deadline: Short2</w:t>
      </w:r>
    </w:p>
    <w:p w14:paraId="60F3CD81" w14:textId="77777777" w:rsidR="007622EE" w:rsidRDefault="007622EE" w:rsidP="007622EE">
      <w:pPr>
        <w:pStyle w:val="EmailDiscussion2"/>
      </w:pPr>
      <w:r>
        <w:t>=&gt; Endorsed in R2-2309336</w:t>
      </w:r>
    </w:p>
    <w:p w14:paraId="4EBEE70F" w14:textId="77777777" w:rsidR="007622EE" w:rsidRDefault="007622EE" w:rsidP="007622EE">
      <w:pPr>
        <w:pStyle w:val="Doc-text2"/>
      </w:pPr>
    </w:p>
    <w:p w14:paraId="79F7D261" w14:textId="14F7F4ED" w:rsidR="007622EE" w:rsidRDefault="007622EE" w:rsidP="007622EE">
      <w:pPr>
        <w:pStyle w:val="Doc-title"/>
      </w:pPr>
      <w:r w:rsidRPr="002625AA">
        <w:t>R2-230</w:t>
      </w:r>
      <w:r>
        <w:t>9325</w:t>
      </w:r>
      <w:r>
        <w:tab/>
        <w:t>RRC running CR for subsequent CPAC in NR-DC</w:t>
      </w:r>
      <w:r>
        <w:tab/>
        <w:t>OPPO</w:t>
      </w:r>
      <w:r>
        <w:tab/>
        <w:t>draftCR</w:t>
      </w:r>
      <w:r>
        <w:tab/>
        <w:t>Rel-18</w:t>
      </w:r>
      <w:r>
        <w:tab/>
        <w:t>38.331</w:t>
      </w:r>
      <w:r>
        <w:tab/>
        <w:t>17.5.0</w:t>
      </w:r>
      <w:r>
        <w:tab/>
        <w:t>B</w:t>
      </w:r>
      <w:r>
        <w:tab/>
        <w:t>NR_Mob_enh2-Core</w:t>
      </w:r>
    </w:p>
    <w:p w14:paraId="36D41A5E" w14:textId="350108C1" w:rsidR="007622EE" w:rsidRPr="007622EE" w:rsidRDefault="007622EE" w:rsidP="007622EE">
      <w:pPr>
        <w:pStyle w:val="Doc-text2"/>
      </w:pPr>
      <w:r>
        <w:t>=&gt; Revised in R2-2309336</w:t>
      </w:r>
    </w:p>
    <w:p w14:paraId="4DC079A3" w14:textId="77777777" w:rsidR="007622EE" w:rsidRDefault="007622EE" w:rsidP="007622EE">
      <w:pPr>
        <w:pStyle w:val="Doc-title"/>
      </w:pPr>
      <w:r>
        <w:t>R2-2309336</w:t>
      </w:r>
      <w:r>
        <w:tab/>
        <w:t>RRC running CR for subsequent CPAC in NR-DC</w:t>
      </w:r>
      <w:r>
        <w:tab/>
        <w:t>OPPO</w:t>
      </w:r>
      <w:r>
        <w:tab/>
        <w:t>draftCR</w:t>
      </w:r>
      <w:r>
        <w:tab/>
        <w:t>Rel-18</w:t>
      </w:r>
      <w:r>
        <w:tab/>
        <w:t>38.331</w:t>
      </w:r>
      <w:r>
        <w:tab/>
        <w:t>17.5.0</w:t>
      </w:r>
      <w:r>
        <w:tab/>
        <w:t>B</w:t>
      </w:r>
      <w:r>
        <w:tab/>
        <w:t>NR_SL_enh2-Core</w:t>
      </w:r>
    </w:p>
    <w:p w14:paraId="6C073B74" w14:textId="50ABB5B1" w:rsidR="007622EE" w:rsidRDefault="007622EE" w:rsidP="007622EE">
      <w:pPr>
        <w:pStyle w:val="Doc-text2"/>
      </w:pPr>
      <w:r>
        <w:t>=&gt; Endorsed</w:t>
      </w:r>
    </w:p>
    <w:p w14:paraId="3534518A" w14:textId="77777777" w:rsidR="007622EE" w:rsidRPr="00972978" w:rsidRDefault="007622EE" w:rsidP="00B5792C">
      <w:pPr>
        <w:pStyle w:val="Doc-text2"/>
      </w:pPr>
    </w:p>
    <w:p w14:paraId="12D4F26C" w14:textId="77777777" w:rsidR="00B5792C" w:rsidRDefault="00B5792C" w:rsidP="00B5792C">
      <w:pPr>
        <w:pStyle w:val="Comments"/>
      </w:pPr>
      <w:r>
        <w:t>CHO w candidate SCG</w:t>
      </w:r>
    </w:p>
    <w:p w14:paraId="0E64D076" w14:textId="38793274" w:rsidR="00B5792C" w:rsidRDefault="00B5792C" w:rsidP="00B5792C">
      <w:pPr>
        <w:pStyle w:val="Doc-title"/>
      </w:pPr>
      <w:r w:rsidRPr="002625AA">
        <w:t>R2-2307207</w:t>
      </w:r>
      <w:r>
        <w:tab/>
        <w:t>RRC Running CR for CHO with candidate SCGs</w:t>
      </w:r>
      <w:r>
        <w:tab/>
        <w:t>CATT</w:t>
      </w:r>
      <w:r>
        <w:tab/>
        <w:t>draftCR</w:t>
      </w:r>
      <w:r>
        <w:tab/>
        <w:t>Rel-17</w:t>
      </w:r>
      <w:r>
        <w:tab/>
        <w:t>38.331</w:t>
      </w:r>
      <w:r>
        <w:tab/>
        <w:t>17.5.0</w:t>
      </w:r>
      <w:r>
        <w:tab/>
        <w:t>B</w:t>
      </w:r>
      <w:r>
        <w:tab/>
        <w:t>NR_Mob_enh2-Core</w:t>
      </w:r>
    </w:p>
    <w:p w14:paraId="4C9DED53" w14:textId="77777777" w:rsidR="00B5792C" w:rsidRPr="00972978" w:rsidRDefault="00B5792C" w:rsidP="00B5792C">
      <w:pPr>
        <w:pStyle w:val="Agreement"/>
        <w:tabs>
          <w:tab w:val="clear" w:pos="9990"/>
        </w:tabs>
        <w:overflowPunct/>
        <w:autoSpaceDE/>
        <w:autoSpaceDN/>
        <w:adjustRightInd/>
        <w:ind w:left="1619" w:hanging="360"/>
        <w:textAlignment w:val="auto"/>
      </w:pPr>
      <w:bookmarkStart w:id="318" w:name="OLE_LINK97"/>
      <w:bookmarkStart w:id="319" w:name="OLE_LINK98"/>
      <w:r>
        <w:t>Endorsed (as baseline for further change)</w:t>
      </w:r>
    </w:p>
    <w:bookmarkEnd w:id="318"/>
    <w:bookmarkEnd w:id="319"/>
    <w:p w14:paraId="61A6544E" w14:textId="77777777" w:rsidR="00B5792C" w:rsidRDefault="00B5792C" w:rsidP="00B5792C">
      <w:pPr>
        <w:pStyle w:val="Doc-text2"/>
      </w:pPr>
    </w:p>
    <w:p w14:paraId="6568145F" w14:textId="77777777" w:rsidR="007622EE" w:rsidRDefault="007622EE" w:rsidP="007622EE">
      <w:pPr>
        <w:pStyle w:val="EmailDiscussion"/>
        <w:overflowPunct/>
        <w:autoSpaceDE/>
        <w:autoSpaceDN/>
        <w:adjustRightInd/>
        <w:ind w:left="1619" w:hanging="360"/>
        <w:textAlignment w:val="auto"/>
        <w:rPr>
          <w:lang w:val="fr-FR"/>
        </w:rPr>
      </w:pPr>
      <w:r>
        <w:rPr>
          <w:lang w:val="fr-FR"/>
        </w:rPr>
        <w:t>[Post123][058][</w:t>
      </w:r>
      <w:proofErr w:type="spellStart"/>
      <w:r>
        <w:rPr>
          <w:lang w:val="fr-FR"/>
        </w:rPr>
        <w:t>feMob</w:t>
      </w:r>
      <w:proofErr w:type="spellEnd"/>
      <w:r>
        <w:rPr>
          <w:lang w:val="fr-FR"/>
        </w:rPr>
        <w:t xml:space="preserve">] </w:t>
      </w:r>
      <w:r>
        <w:t>CHO with candidate SCGs</w:t>
      </w:r>
      <w:r>
        <w:rPr>
          <w:lang w:val="fr-FR"/>
        </w:rPr>
        <w:t xml:space="preserve"> Running CR RRC (CATT)</w:t>
      </w:r>
    </w:p>
    <w:p w14:paraId="64E261D7" w14:textId="77777777" w:rsidR="007622EE" w:rsidRDefault="007622EE" w:rsidP="007622EE">
      <w:pPr>
        <w:pStyle w:val="EmailDiscussion2"/>
        <w:rPr>
          <w:lang w:val="fr-FR"/>
        </w:rPr>
      </w:pPr>
      <w:r>
        <w:rPr>
          <w:lang w:val="fr-FR"/>
        </w:rPr>
        <w:tab/>
        <w:t xml:space="preserve">Scope: Running CR, </w:t>
      </w:r>
      <w:proofErr w:type="spellStart"/>
      <w:r>
        <w:rPr>
          <w:lang w:val="fr-FR"/>
        </w:rPr>
        <w:t>including</w:t>
      </w:r>
      <w:proofErr w:type="spellEnd"/>
      <w:r>
        <w:rPr>
          <w:lang w:val="fr-FR"/>
        </w:rPr>
        <w:t xml:space="preserve"> capture of new parts </w:t>
      </w:r>
      <w:proofErr w:type="spellStart"/>
      <w:r>
        <w:rPr>
          <w:lang w:val="fr-FR"/>
        </w:rPr>
        <w:t>this</w:t>
      </w:r>
      <w:proofErr w:type="spellEnd"/>
      <w:r>
        <w:rPr>
          <w:lang w:val="fr-FR"/>
        </w:rPr>
        <w:t xml:space="preserve"> meeting</w:t>
      </w:r>
    </w:p>
    <w:p w14:paraId="5BD0736F" w14:textId="77777777" w:rsidR="007622EE" w:rsidRDefault="007622EE" w:rsidP="007622EE">
      <w:pPr>
        <w:pStyle w:val="EmailDiscussion2"/>
        <w:rPr>
          <w:lang w:val="fr-FR"/>
        </w:rPr>
      </w:pPr>
      <w:r>
        <w:rPr>
          <w:lang w:val="fr-FR"/>
        </w:rPr>
        <w:tab/>
      </w:r>
      <w:proofErr w:type="spellStart"/>
      <w:r>
        <w:rPr>
          <w:lang w:val="fr-FR"/>
        </w:rPr>
        <w:t>Intended</w:t>
      </w:r>
      <w:proofErr w:type="spellEnd"/>
      <w:r>
        <w:rPr>
          <w:lang w:val="fr-FR"/>
        </w:rPr>
        <w:t xml:space="preserve"> </w:t>
      </w:r>
      <w:proofErr w:type="spellStart"/>
      <w:r>
        <w:rPr>
          <w:lang w:val="fr-FR"/>
        </w:rPr>
        <w:t>outcome</w:t>
      </w:r>
      <w:proofErr w:type="spellEnd"/>
      <w:r>
        <w:rPr>
          <w:lang w:val="fr-FR"/>
        </w:rPr>
        <w:t xml:space="preserve">: </w:t>
      </w:r>
      <w:proofErr w:type="spellStart"/>
      <w:r>
        <w:rPr>
          <w:lang w:val="fr-FR"/>
        </w:rPr>
        <w:t>Endorsed</w:t>
      </w:r>
      <w:proofErr w:type="spellEnd"/>
      <w:r>
        <w:rPr>
          <w:lang w:val="fr-FR"/>
        </w:rPr>
        <w:t xml:space="preserve"> CR</w:t>
      </w:r>
    </w:p>
    <w:p w14:paraId="66E94C9A" w14:textId="77777777" w:rsidR="007622EE" w:rsidRDefault="007622EE" w:rsidP="007622EE">
      <w:pPr>
        <w:pStyle w:val="EmailDiscussion2"/>
        <w:rPr>
          <w:lang w:val="fr-FR"/>
        </w:rPr>
      </w:pPr>
      <w:r>
        <w:rPr>
          <w:lang w:val="fr-FR"/>
        </w:rPr>
        <w:tab/>
        <w:t>Deadline: Short2</w:t>
      </w:r>
    </w:p>
    <w:p w14:paraId="1F2CA3A3" w14:textId="77777777" w:rsidR="007622EE" w:rsidRDefault="007622EE" w:rsidP="007622EE">
      <w:pPr>
        <w:pStyle w:val="EmailDiscussion2"/>
      </w:pPr>
      <w:r>
        <w:t>=&gt; Endorsed in R2-2309319</w:t>
      </w:r>
    </w:p>
    <w:p w14:paraId="250635AD" w14:textId="77777777" w:rsidR="007622EE" w:rsidRDefault="007622EE" w:rsidP="00B5792C">
      <w:pPr>
        <w:pStyle w:val="Doc-text2"/>
      </w:pPr>
    </w:p>
    <w:p w14:paraId="74C8092F" w14:textId="126904AE" w:rsidR="007622EE" w:rsidRDefault="007622EE" w:rsidP="007622EE">
      <w:pPr>
        <w:pStyle w:val="Doc-title"/>
      </w:pPr>
      <w:r>
        <w:lastRenderedPageBreak/>
        <w:t>R2-2309319</w:t>
      </w:r>
      <w:r>
        <w:tab/>
        <w:t>RRC running CR for CHO with candidate SCGs</w:t>
      </w:r>
      <w:r>
        <w:tab/>
        <w:t>CATT</w:t>
      </w:r>
      <w:r>
        <w:tab/>
        <w:t>draftCR</w:t>
      </w:r>
      <w:r>
        <w:tab/>
        <w:t>Rel-18</w:t>
      </w:r>
      <w:r>
        <w:tab/>
        <w:t>38.331</w:t>
      </w:r>
      <w:r>
        <w:tab/>
        <w:t>17.5.0</w:t>
      </w:r>
      <w:r>
        <w:tab/>
        <w:t>B</w:t>
      </w:r>
      <w:r>
        <w:tab/>
        <w:t>NR_Mob_enh2-Core</w:t>
      </w:r>
    </w:p>
    <w:p w14:paraId="0F27612F" w14:textId="5F19AD39" w:rsidR="007622EE" w:rsidRDefault="007622EE" w:rsidP="00B5792C">
      <w:pPr>
        <w:pStyle w:val="Doc-text2"/>
      </w:pPr>
      <w:r>
        <w:t>=&gt; Endorsed</w:t>
      </w:r>
    </w:p>
    <w:p w14:paraId="51BDB43D" w14:textId="77777777" w:rsidR="007622EE" w:rsidRPr="00973F24" w:rsidRDefault="007622EE" w:rsidP="00B5792C">
      <w:pPr>
        <w:pStyle w:val="Doc-text2"/>
      </w:pPr>
    </w:p>
    <w:p w14:paraId="44FD154B" w14:textId="77777777" w:rsidR="00B5792C" w:rsidRDefault="00B5792C" w:rsidP="00B5792C">
      <w:pPr>
        <w:pStyle w:val="Heading3"/>
      </w:pPr>
      <w:bookmarkStart w:id="320" w:name="_Toc147644934"/>
      <w:r>
        <w:t>7.4.2</w:t>
      </w:r>
      <w:r>
        <w:tab/>
        <w:t>L1L2 Triggered Mobility</w:t>
      </w:r>
      <w:bookmarkEnd w:id="320"/>
    </w:p>
    <w:p w14:paraId="3C26B9BC" w14:textId="77777777" w:rsidR="00B5792C" w:rsidRPr="00267A62" w:rsidRDefault="00B5792C" w:rsidP="00B5792C">
      <w:pPr>
        <w:pStyle w:val="Comments"/>
      </w:pPr>
      <w:r>
        <w:t>For this meeting there will be focus on working with stage-3 Aspects (improving the CRs, making decisions needed to progress the CRs, and there will be focus on inter-WG-issues.</w:t>
      </w:r>
    </w:p>
    <w:p w14:paraId="34B032D2" w14:textId="77777777" w:rsidR="00B5792C" w:rsidRDefault="00B5792C" w:rsidP="00B5792C">
      <w:pPr>
        <w:pStyle w:val="Heading4"/>
      </w:pPr>
      <w:bookmarkStart w:id="321" w:name="_Toc147644935"/>
      <w:r>
        <w:t>7.4.2.1</w:t>
      </w:r>
      <w:r>
        <w:tab/>
        <w:t>General and Stage-2</w:t>
      </w:r>
      <w:bookmarkEnd w:id="321"/>
    </w:p>
    <w:p w14:paraId="669A6DBD" w14:textId="77777777" w:rsidR="00B5792C" w:rsidRDefault="00B5792C" w:rsidP="00B5792C">
      <w:pPr>
        <w:pStyle w:val="Comments"/>
      </w:pPr>
      <w:r>
        <w:t xml:space="preserve">Including further preformance enhancements, and potential elaboration on the components of the latency time line, if needed. Including impacts to and expectations of other groups. Including security. </w:t>
      </w:r>
    </w:p>
    <w:p w14:paraId="4D70E87D" w14:textId="77777777" w:rsidR="00B5792C" w:rsidRDefault="00B5792C" w:rsidP="00B5792C">
      <w:pPr>
        <w:pStyle w:val="Comments"/>
      </w:pPr>
      <w:r>
        <w:t xml:space="preserve">RAN2 aspects of RACH-less LTM and early acquisition of TA. </w:t>
      </w:r>
    </w:p>
    <w:p w14:paraId="7F93F4C6" w14:textId="77777777" w:rsidR="00B5792C" w:rsidRDefault="00B5792C" w:rsidP="00B5792C">
      <w:pPr>
        <w:pStyle w:val="BoldComments"/>
      </w:pPr>
      <w:r>
        <w:t>General</w:t>
      </w:r>
    </w:p>
    <w:p w14:paraId="6A224950" w14:textId="59D3441C" w:rsidR="00B5792C" w:rsidRDefault="00B5792C" w:rsidP="00B5792C">
      <w:pPr>
        <w:pStyle w:val="Doc-title"/>
      </w:pPr>
      <w:r w:rsidRPr="002625AA">
        <w:t>R2-2308438</w:t>
      </w:r>
      <w:r w:rsidRPr="002C1DC6">
        <w:tab/>
        <w:t>Signalling approaches for LTM cell switch execution</w:t>
      </w:r>
      <w:r w:rsidRPr="002C1DC6">
        <w:tab/>
        <w:t>Ericsson</w:t>
      </w:r>
      <w:r w:rsidRPr="002C1DC6">
        <w:tab/>
        <w:t>discussion</w:t>
      </w:r>
      <w:r w:rsidRPr="002C1DC6">
        <w:tab/>
        <w:t>Rel-18</w:t>
      </w:r>
      <w:r w:rsidRPr="002C1DC6">
        <w:tab/>
        <w:t>NR_Mob_enh2-Core</w:t>
      </w:r>
    </w:p>
    <w:p w14:paraId="406365CB" w14:textId="77777777" w:rsidR="00B5792C" w:rsidRDefault="00B5792C" w:rsidP="00B5792C">
      <w:pPr>
        <w:pStyle w:val="Doc-text2"/>
      </w:pPr>
      <w:r>
        <w:t xml:space="preserve">- </w:t>
      </w:r>
      <w:r>
        <w:tab/>
        <w:t xml:space="preserve">Ericsson think we can simplify this and reply to R3 that approach 1 is the baseline and R2 understands that approach 2 can be supported by network </w:t>
      </w:r>
      <w:proofErr w:type="spellStart"/>
      <w:r>
        <w:t>impl</w:t>
      </w:r>
      <w:proofErr w:type="spellEnd"/>
      <w:r>
        <w:t xml:space="preserve">, if desired (without TS impact). HW are ok with this but worried about the wording. </w:t>
      </w:r>
    </w:p>
    <w:p w14:paraId="4044ED85" w14:textId="77777777" w:rsidR="00B5792C" w:rsidRDefault="00B5792C" w:rsidP="00B5792C">
      <w:pPr>
        <w:pStyle w:val="Doc-text2"/>
      </w:pPr>
      <w:r>
        <w:t>-</w:t>
      </w:r>
      <w:r>
        <w:tab/>
        <w:t>Apple think there is overlap between approach 1 and approach 2</w:t>
      </w:r>
    </w:p>
    <w:p w14:paraId="2F58D9D0" w14:textId="77777777" w:rsidR="00B5792C" w:rsidRPr="00571CBA" w:rsidRDefault="00B5792C" w:rsidP="00B5792C">
      <w:pPr>
        <w:pStyle w:val="Agreement"/>
        <w:tabs>
          <w:tab w:val="clear" w:pos="9990"/>
        </w:tabs>
        <w:overflowPunct/>
        <w:autoSpaceDE/>
        <w:autoSpaceDN/>
        <w:adjustRightInd/>
        <w:ind w:left="1619" w:hanging="360"/>
        <w:textAlignment w:val="auto"/>
      </w:pPr>
      <w:r>
        <w:t>Attempt to send a simple reply LS based on discussion here</w:t>
      </w:r>
    </w:p>
    <w:p w14:paraId="7EA8D9E0" w14:textId="77777777" w:rsidR="00B5792C" w:rsidRDefault="00B5792C" w:rsidP="00B5792C">
      <w:pPr>
        <w:pStyle w:val="Doc-text2"/>
      </w:pPr>
    </w:p>
    <w:p w14:paraId="2EBB53FF" w14:textId="7D2096D0" w:rsidR="00B5792C" w:rsidRDefault="00B5792C" w:rsidP="00B5792C">
      <w:pPr>
        <w:pStyle w:val="Doc-title"/>
      </w:pPr>
      <w:r w:rsidRPr="002625AA">
        <w:t>R2-2309248</w:t>
      </w:r>
      <w:r>
        <w:tab/>
      </w:r>
      <w:r w:rsidR="004F2C77" w:rsidRPr="004F2C77">
        <w:t>[DRAFT] Reply LS on Approaches during execution for inter-DU LTM</w:t>
      </w:r>
      <w:r w:rsidR="004F2C77">
        <w:tab/>
      </w:r>
      <w:r w:rsidR="004F2C77" w:rsidRPr="004F2C77">
        <w:t>Ericsson</w:t>
      </w:r>
      <w:r w:rsidR="004F2C77">
        <w:tab/>
        <w:t>LS out</w:t>
      </w:r>
      <w:r w:rsidR="004F2C77">
        <w:tab/>
        <w:t>Rel-18</w:t>
      </w:r>
      <w:r w:rsidR="004F2C77">
        <w:tab/>
      </w:r>
      <w:r w:rsidR="004F2C77" w:rsidRPr="004F2C77">
        <w:t>NR_mob_enh2-Core</w:t>
      </w:r>
      <w:r w:rsidR="004F2C77">
        <w:tab/>
        <w:t>To:RAN3</w:t>
      </w:r>
      <w:r w:rsidR="004F2C77">
        <w:tab/>
        <w:t>Cc:RAN1</w:t>
      </w:r>
    </w:p>
    <w:p w14:paraId="63922D95" w14:textId="77777777" w:rsidR="00B5792C" w:rsidRPr="00337D61" w:rsidRDefault="00B5792C" w:rsidP="00B5792C">
      <w:pPr>
        <w:pStyle w:val="Doc-text2"/>
      </w:pPr>
      <w:r>
        <w:t>-</w:t>
      </w:r>
      <w:r>
        <w:tab/>
        <w:t>Editorial to be fixed: approached -&gt; approaches in 1 place</w:t>
      </w:r>
    </w:p>
    <w:p w14:paraId="79EBA60F" w14:textId="77FD0840" w:rsidR="00B5792C" w:rsidRPr="00337D61" w:rsidRDefault="00B5792C" w:rsidP="00B5792C">
      <w:pPr>
        <w:pStyle w:val="Agreement"/>
        <w:tabs>
          <w:tab w:val="clear" w:pos="9990"/>
        </w:tabs>
        <w:overflowPunct/>
        <w:autoSpaceDE/>
        <w:autoSpaceDN/>
        <w:adjustRightInd/>
        <w:ind w:left="1619" w:hanging="360"/>
        <w:textAlignment w:val="auto"/>
      </w:pPr>
      <w:r>
        <w:t xml:space="preserve">LS out is approved in </w:t>
      </w:r>
      <w:r w:rsidRPr="002625AA">
        <w:t>R2-2309251</w:t>
      </w:r>
    </w:p>
    <w:p w14:paraId="604E9418" w14:textId="77777777" w:rsidR="00B5792C" w:rsidRPr="00571CBA" w:rsidRDefault="00B5792C" w:rsidP="00B5792C">
      <w:pPr>
        <w:pStyle w:val="Doc-text2"/>
      </w:pPr>
    </w:p>
    <w:p w14:paraId="4194464B" w14:textId="22F2868D" w:rsidR="00B5792C" w:rsidRDefault="00B5792C" w:rsidP="00B5792C">
      <w:pPr>
        <w:pStyle w:val="Doc-title"/>
      </w:pPr>
      <w:r w:rsidRPr="002625AA">
        <w:t>R2-2307222</w:t>
      </w:r>
      <w:r>
        <w:tab/>
      </w:r>
      <w:r w:rsidRPr="002C1DC6">
        <w:t>On scenarios for LTM</w:t>
      </w:r>
      <w:r w:rsidRPr="002C1DC6">
        <w:tab/>
        <w:t>CATT</w:t>
      </w:r>
      <w:r w:rsidRPr="002C1DC6">
        <w:tab/>
        <w:t>discussion</w:t>
      </w:r>
      <w:r w:rsidRPr="002C1DC6">
        <w:tab/>
        <w:t>Rel-18</w:t>
      </w:r>
      <w:r w:rsidRPr="002C1DC6">
        <w:tab/>
        <w:t>NR_Mob_enh2-Core</w:t>
      </w:r>
    </w:p>
    <w:p w14:paraId="70598276" w14:textId="77777777" w:rsidR="00B5792C" w:rsidRDefault="00B5792C" w:rsidP="00B5792C">
      <w:pPr>
        <w:pStyle w:val="Doc-text2"/>
      </w:pPr>
    </w:p>
    <w:p w14:paraId="34EED331" w14:textId="77777777" w:rsidR="00B5792C" w:rsidRDefault="00B5792C" w:rsidP="00B5792C">
      <w:pPr>
        <w:pStyle w:val="Doc-text2"/>
      </w:pPr>
      <w:r>
        <w:t>DISCUSSION</w:t>
      </w:r>
    </w:p>
    <w:p w14:paraId="4928CF0C" w14:textId="77777777" w:rsidR="00B5792C" w:rsidRDefault="00B5792C" w:rsidP="00B5792C">
      <w:pPr>
        <w:pStyle w:val="Doc-text2"/>
      </w:pPr>
      <w:r>
        <w:t>P3 / P1</w:t>
      </w:r>
    </w:p>
    <w:p w14:paraId="3D9BEDCE" w14:textId="77777777" w:rsidR="00B5792C" w:rsidRDefault="00B5792C" w:rsidP="00B5792C">
      <w:pPr>
        <w:pStyle w:val="Doc-text2"/>
      </w:pPr>
      <w:r>
        <w:t>-</w:t>
      </w:r>
      <w:r>
        <w:tab/>
        <w:t xml:space="preserve">MTK think this is aligned with TSG RAN prioritization. Think we need to be careful about the details. Think we could keep SCG configuration (P1), but release is an option </w:t>
      </w:r>
    </w:p>
    <w:p w14:paraId="21FEC7A3" w14:textId="77777777" w:rsidR="00B5792C" w:rsidRDefault="00B5792C" w:rsidP="00B5792C">
      <w:pPr>
        <w:pStyle w:val="Doc-text2"/>
      </w:pPr>
      <w:r>
        <w:t>-</w:t>
      </w:r>
      <w:r>
        <w:tab/>
        <w:t xml:space="preserve">QC think we should not do P3, FR2 is currently only SN, and it would be good to keep this applicable. </w:t>
      </w:r>
    </w:p>
    <w:p w14:paraId="463D7CD9" w14:textId="77777777" w:rsidR="00B5792C" w:rsidRDefault="00B5792C" w:rsidP="00B5792C">
      <w:pPr>
        <w:pStyle w:val="Doc-text2"/>
      </w:pPr>
      <w:r>
        <w:t>-</w:t>
      </w:r>
      <w:r>
        <w:tab/>
        <w:t>Xiaomi think that SCG LTM could be supported if it is without MN involvement.</w:t>
      </w:r>
    </w:p>
    <w:p w14:paraId="3FEB795B" w14:textId="77777777" w:rsidR="00B5792C" w:rsidRDefault="00B5792C" w:rsidP="00B5792C">
      <w:pPr>
        <w:pStyle w:val="Doc-text2"/>
      </w:pPr>
      <w:r>
        <w:t>-</w:t>
      </w:r>
      <w:r>
        <w:tab/>
        <w:t xml:space="preserve">Nokia think that if we make the use of DC forbidden in configuration we make LTM unattractive. We could non-support SCG execution of LTM … </w:t>
      </w:r>
    </w:p>
    <w:p w14:paraId="479B80CF" w14:textId="77777777" w:rsidR="00B5792C" w:rsidRDefault="00B5792C" w:rsidP="00B5792C">
      <w:pPr>
        <w:pStyle w:val="Doc-text2"/>
      </w:pPr>
      <w:r>
        <w:t>-</w:t>
      </w:r>
      <w:r>
        <w:tab/>
        <w:t xml:space="preserve">vivo think we should keep SCG when MCG LTM is done. </w:t>
      </w:r>
    </w:p>
    <w:p w14:paraId="33A95C7E" w14:textId="77777777" w:rsidR="00B5792C" w:rsidRDefault="00B5792C" w:rsidP="00B5792C">
      <w:pPr>
        <w:pStyle w:val="Doc-text2"/>
      </w:pPr>
      <w:r>
        <w:t>-</w:t>
      </w:r>
      <w:r>
        <w:tab/>
        <w:t xml:space="preserve">FW think switching of SCG is important. </w:t>
      </w:r>
    </w:p>
    <w:p w14:paraId="034E18B5" w14:textId="77777777" w:rsidR="00B5792C" w:rsidRDefault="00B5792C" w:rsidP="00B5792C">
      <w:pPr>
        <w:pStyle w:val="Doc-text2"/>
      </w:pPr>
    </w:p>
    <w:p w14:paraId="66167D71" w14:textId="77777777" w:rsidR="00B5792C" w:rsidRDefault="00B5792C" w:rsidP="00B5792C">
      <w:pPr>
        <w:pStyle w:val="Doc-text2"/>
      </w:pPr>
      <w:bookmarkStart w:id="322" w:name="OLE_LINK46"/>
      <w:bookmarkStart w:id="323" w:name="OLE_LINK47"/>
      <w:r>
        <w:t>Chair: 1</w:t>
      </w:r>
      <w:r w:rsidRPr="00060008">
        <w:rPr>
          <w:vertAlign w:val="superscript"/>
        </w:rPr>
        <w:t>st</w:t>
      </w:r>
      <w:r>
        <w:t xml:space="preserve"> attempt is this the direction?</w:t>
      </w:r>
    </w:p>
    <w:bookmarkEnd w:id="322"/>
    <w:bookmarkEnd w:id="323"/>
    <w:p w14:paraId="07D73FE8" w14:textId="77777777" w:rsidR="00B5792C" w:rsidRDefault="00B5792C" w:rsidP="00B5792C">
      <w:pPr>
        <w:pStyle w:val="Doc-text2"/>
      </w:pPr>
      <w:r>
        <w:t>-</w:t>
      </w:r>
      <w:r>
        <w:tab/>
        <w:t xml:space="preserve">1) </w:t>
      </w:r>
      <w:bookmarkStart w:id="324" w:name="OLE_LINK48"/>
      <w:r>
        <w:t xml:space="preserve">The case of </w:t>
      </w:r>
      <w:proofErr w:type="spellStart"/>
      <w:r>
        <w:t>PCell</w:t>
      </w:r>
      <w:proofErr w:type="spellEnd"/>
      <w:r>
        <w:t xml:space="preserve"> change (MCG) by LTM, </w:t>
      </w:r>
      <w:bookmarkEnd w:id="324"/>
      <w:r>
        <w:t xml:space="preserve">keeping SCG as configured (but with no new LTM procedures for SCG), is prioritized </w:t>
      </w:r>
    </w:p>
    <w:p w14:paraId="67BB6851" w14:textId="77777777" w:rsidR="00B5792C" w:rsidRDefault="00B5792C" w:rsidP="00B5792C">
      <w:pPr>
        <w:pStyle w:val="Doc-text2"/>
      </w:pPr>
      <w:r>
        <w:t xml:space="preserve">- </w:t>
      </w:r>
      <w:r>
        <w:tab/>
        <w:t>2) The case of SCG LTM, while keeping MCG, is lower priority</w:t>
      </w:r>
    </w:p>
    <w:p w14:paraId="1B9DDEBE" w14:textId="77777777" w:rsidR="00B5792C" w:rsidRDefault="00B5792C" w:rsidP="00B5792C">
      <w:pPr>
        <w:pStyle w:val="Doc-text2"/>
      </w:pPr>
    </w:p>
    <w:p w14:paraId="1276E768" w14:textId="77777777" w:rsidR="00B5792C" w:rsidRDefault="00B5792C" w:rsidP="00B5792C">
      <w:pPr>
        <w:pStyle w:val="Doc-text2"/>
      </w:pPr>
      <w:r>
        <w:t>-</w:t>
      </w:r>
      <w:r>
        <w:tab/>
        <w:t xml:space="preserve">HW think the first case may be difficult from network view. </w:t>
      </w:r>
    </w:p>
    <w:p w14:paraId="76984616" w14:textId="77777777" w:rsidR="00B5792C" w:rsidRDefault="00B5792C" w:rsidP="00B5792C">
      <w:pPr>
        <w:pStyle w:val="Doc-text2"/>
      </w:pPr>
      <w:r>
        <w:t>-</w:t>
      </w:r>
      <w:r>
        <w:tab/>
        <w:t xml:space="preserve">Ericsson think that the first case is more complex than the second case. Intel agrees and also agree that the second case is easier if we consider MCG-non-involved. OPPO also agrees, and think MCG LTM with SCG config should not be supported. </w:t>
      </w:r>
    </w:p>
    <w:p w14:paraId="4AC5BADE" w14:textId="77777777" w:rsidR="00B5792C" w:rsidRDefault="00B5792C" w:rsidP="00B5792C">
      <w:pPr>
        <w:pStyle w:val="Doc-text2"/>
      </w:pPr>
      <w:r>
        <w:t>-</w:t>
      </w:r>
      <w:r>
        <w:tab/>
        <w:t xml:space="preserve">Lenovo think we can restrict, mobility can be handled anyway. </w:t>
      </w:r>
    </w:p>
    <w:p w14:paraId="1E9EC0AD" w14:textId="77777777" w:rsidR="00B5792C" w:rsidRDefault="00B5792C" w:rsidP="00B5792C">
      <w:pPr>
        <w:pStyle w:val="Doc-text2"/>
      </w:pPr>
      <w:r>
        <w:t>-</w:t>
      </w:r>
      <w:r>
        <w:tab/>
        <w:t xml:space="preserve">ZTE think 1 involves a lot of R3 inter-node coordination. </w:t>
      </w:r>
    </w:p>
    <w:p w14:paraId="4B526126" w14:textId="77777777" w:rsidR="00B5792C" w:rsidRDefault="00B5792C" w:rsidP="00B5792C">
      <w:pPr>
        <w:pStyle w:val="Doc-text2"/>
      </w:pPr>
      <w:r>
        <w:t>-</w:t>
      </w:r>
      <w:r>
        <w:tab/>
        <w:t xml:space="preserve">LGE think for 1, SCG release should be supported, and also the SCG-kept-case. </w:t>
      </w:r>
    </w:p>
    <w:p w14:paraId="3265C067" w14:textId="77777777" w:rsidR="00B5792C" w:rsidRDefault="00B5792C" w:rsidP="00B5792C">
      <w:pPr>
        <w:pStyle w:val="Doc-text2"/>
      </w:pPr>
    </w:p>
    <w:p w14:paraId="049301D8" w14:textId="77777777" w:rsidR="00B5792C" w:rsidRDefault="00B5792C" w:rsidP="00B5792C">
      <w:pPr>
        <w:pStyle w:val="Doc-text2"/>
      </w:pPr>
      <w:r>
        <w:t>Chair: 2</w:t>
      </w:r>
      <w:r w:rsidRPr="00571CBA">
        <w:rPr>
          <w:vertAlign w:val="superscript"/>
        </w:rPr>
        <w:t>nd</w:t>
      </w:r>
      <w:r>
        <w:t xml:space="preserve"> attempt Direction: </w:t>
      </w:r>
    </w:p>
    <w:p w14:paraId="16BA6774" w14:textId="77777777" w:rsidR="00B5792C" w:rsidRDefault="00B5792C" w:rsidP="00B5792C">
      <w:pPr>
        <w:pStyle w:val="Doc-text2"/>
      </w:pPr>
      <w:r>
        <w:t>-</w:t>
      </w:r>
      <w:r>
        <w:tab/>
      </w:r>
      <w:bookmarkStart w:id="325" w:name="OLE_LINK50"/>
      <w:bookmarkStart w:id="326" w:name="OLE_LINK51"/>
      <w:r>
        <w:t xml:space="preserve">1b) The case of </w:t>
      </w:r>
      <w:proofErr w:type="spellStart"/>
      <w:r>
        <w:t>PCell</w:t>
      </w:r>
      <w:proofErr w:type="spellEnd"/>
      <w:r>
        <w:t xml:space="preserve"> change (MCG) by LTM, without SCG, is supported (If there is an SCG configuration it is released at LTM execution). </w:t>
      </w:r>
    </w:p>
    <w:p w14:paraId="081F9886" w14:textId="77777777" w:rsidR="00B5792C" w:rsidRDefault="00B5792C" w:rsidP="00B5792C">
      <w:pPr>
        <w:pStyle w:val="Doc-text2"/>
      </w:pPr>
      <w:r>
        <w:t>-</w:t>
      </w:r>
      <w:r>
        <w:tab/>
        <w:t xml:space="preserve">2b) The case of SCG LTM, without MN involvement is supported </w:t>
      </w:r>
    </w:p>
    <w:p w14:paraId="3F2AF5D1" w14:textId="77777777" w:rsidR="00B5792C" w:rsidRDefault="00B5792C" w:rsidP="00B5792C">
      <w:pPr>
        <w:pStyle w:val="Doc-text2"/>
      </w:pPr>
      <w:r>
        <w:lastRenderedPageBreak/>
        <w:t>-</w:t>
      </w:r>
      <w:r>
        <w:tab/>
        <w:t>as a working assumption (can be revisited e.g. at the last meeting), it is assumed that other cases are not supported.</w:t>
      </w:r>
    </w:p>
    <w:bookmarkEnd w:id="325"/>
    <w:bookmarkEnd w:id="326"/>
    <w:p w14:paraId="6E25220C" w14:textId="77777777" w:rsidR="00B5792C" w:rsidRDefault="00B5792C" w:rsidP="00B5792C">
      <w:pPr>
        <w:pStyle w:val="Doc-text2"/>
      </w:pPr>
    </w:p>
    <w:p w14:paraId="21981F5F" w14:textId="77777777" w:rsidR="00B5792C" w:rsidRDefault="00B5792C" w:rsidP="00B5792C">
      <w:pPr>
        <w:pStyle w:val="Doc-text2"/>
      </w:pPr>
      <w:r>
        <w:t>-</w:t>
      </w:r>
      <w:r>
        <w:tab/>
        <w:t>vivo think 1 main lust impacted R3 and could be supported.</w:t>
      </w:r>
    </w:p>
    <w:p w14:paraId="63F84079" w14:textId="77777777" w:rsidR="00B5792C" w:rsidRDefault="00B5792C" w:rsidP="00B5792C">
      <w:pPr>
        <w:pStyle w:val="Doc-text2"/>
      </w:pPr>
      <w:r>
        <w:t>-</w:t>
      </w:r>
      <w:r>
        <w:tab/>
        <w:t xml:space="preserve">CATT think 2b can be low priority and we can do only the MCG part. Apple agrees, </w:t>
      </w:r>
    </w:p>
    <w:p w14:paraId="45CE4E4E" w14:textId="77777777" w:rsidR="00B5792C" w:rsidRDefault="00B5792C" w:rsidP="00B5792C">
      <w:pPr>
        <w:pStyle w:val="Doc-text2"/>
      </w:pPr>
      <w:r>
        <w:t>-</w:t>
      </w:r>
      <w:r>
        <w:tab/>
        <w:t>HW agrees with CATT and Apple but think we can do the 2</w:t>
      </w:r>
      <w:r w:rsidRPr="00571CBA">
        <w:rPr>
          <w:vertAlign w:val="superscript"/>
        </w:rPr>
        <w:t>nd</w:t>
      </w:r>
      <w:r>
        <w:t xml:space="preserve"> attempt with prioritization for the next two meetings. </w:t>
      </w:r>
    </w:p>
    <w:p w14:paraId="169ED2D7" w14:textId="77777777" w:rsidR="00B5792C" w:rsidRDefault="00B5792C" w:rsidP="00B5792C">
      <w:pPr>
        <w:pStyle w:val="Doc-text2"/>
      </w:pPr>
      <w:r>
        <w:t>-</w:t>
      </w:r>
      <w:r>
        <w:tab/>
        <w:t>Chair: after long discussions it seems attempt 2 is largely agreeable.</w:t>
      </w:r>
    </w:p>
    <w:p w14:paraId="660B470A" w14:textId="77777777" w:rsidR="00B5792C" w:rsidRDefault="00B5792C" w:rsidP="00B5792C">
      <w:pPr>
        <w:pStyle w:val="Doc-text2"/>
        <w:ind w:left="0" w:firstLine="0"/>
      </w:pPr>
    </w:p>
    <w:p w14:paraId="59B128AB" w14:textId="77777777" w:rsidR="00B5792C" w:rsidRDefault="00B5792C" w:rsidP="00B5792C">
      <w:pPr>
        <w:pStyle w:val="Agreement"/>
        <w:tabs>
          <w:tab w:val="clear" w:pos="9990"/>
        </w:tabs>
        <w:overflowPunct/>
        <w:autoSpaceDE/>
        <w:autoSpaceDN/>
        <w:adjustRightInd/>
        <w:ind w:left="1619" w:hanging="360"/>
        <w:textAlignment w:val="auto"/>
      </w:pPr>
      <w:r>
        <w:t xml:space="preserve">1b) The case of </w:t>
      </w:r>
      <w:proofErr w:type="spellStart"/>
      <w:r>
        <w:t>PCell</w:t>
      </w:r>
      <w:proofErr w:type="spellEnd"/>
      <w:r>
        <w:t xml:space="preserve"> change (MCG) by LTM, without SCG, is supported (If there is an SCG configuration it is released at LTM execution). </w:t>
      </w:r>
    </w:p>
    <w:p w14:paraId="7C720062" w14:textId="77777777" w:rsidR="00B5792C" w:rsidRDefault="00B5792C" w:rsidP="00B5792C">
      <w:pPr>
        <w:pStyle w:val="Agreement"/>
        <w:tabs>
          <w:tab w:val="clear" w:pos="9990"/>
        </w:tabs>
        <w:overflowPunct/>
        <w:autoSpaceDE/>
        <w:autoSpaceDN/>
        <w:adjustRightInd/>
        <w:ind w:left="1619" w:hanging="360"/>
        <w:textAlignment w:val="auto"/>
      </w:pPr>
      <w:r>
        <w:t xml:space="preserve">2b) The case of SCG LTM, without MN involvement is supported </w:t>
      </w:r>
    </w:p>
    <w:p w14:paraId="3C85AEC1" w14:textId="77777777" w:rsidR="00B5792C" w:rsidRDefault="00B5792C" w:rsidP="00B5792C">
      <w:pPr>
        <w:pStyle w:val="Agreement"/>
        <w:tabs>
          <w:tab w:val="clear" w:pos="9990"/>
        </w:tabs>
        <w:overflowPunct/>
        <w:autoSpaceDE/>
        <w:autoSpaceDN/>
        <w:adjustRightInd/>
        <w:ind w:left="1619" w:hanging="360"/>
        <w:textAlignment w:val="auto"/>
      </w:pPr>
      <w:r>
        <w:t>as a working assumption (can be revisited e.g. at the last meeting), it is assumed that other MCG/SCG cases are not supported.</w:t>
      </w:r>
    </w:p>
    <w:p w14:paraId="6F8E0564" w14:textId="77777777" w:rsidR="00B5792C" w:rsidRDefault="00B5792C" w:rsidP="00B5792C">
      <w:pPr>
        <w:pStyle w:val="Doc-text2"/>
        <w:ind w:left="0" w:firstLine="0"/>
      </w:pPr>
    </w:p>
    <w:p w14:paraId="3671C105" w14:textId="77777777" w:rsidR="00B5792C" w:rsidRPr="00571CBA" w:rsidRDefault="00B5792C" w:rsidP="00B5792C">
      <w:pPr>
        <w:pStyle w:val="Doc-text2"/>
      </w:pPr>
    </w:p>
    <w:p w14:paraId="4506A1AD" w14:textId="04CBDC55" w:rsidR="00B5792C" w:rsidRDefault="00B5792C" w:rsidP="00B5792C">
      <w:pPr>
        <w:pStyle w:val="Doc-title"/>
      </w:pPr>
      <w:r w:rsidRPr="002625AA">
        <w:t>R2-2307611</w:t>
      </w:r>
      <w:r w:rsidRPr="002C1DC6">
        <w:tab/>
        <w:t>Supported scenarios</w:t>
      </w:r>
      <w:r>
        <w:t xml:space="preserve"> and stage 2 latency description</w:t>
      </w:r>
      <w:r>
        <w:tab/>
        <w:t>Huawei, HiSilicon</w:t>
      </w:r>
      <w:r>
        <w:tab/>
        <w:t>discussion</w:t>
      </w:r>
      <w:r>
        <w:tab/>
        <w:t>Rel-18</w:t>
      </w:r>
      <w:r>
        <w:tab/>
        <w:t>NR_Mob_enh2-Core</w:t>
      </w:r>
    </w:p>
    <w:p w14:paraId="2A7540EA" w14:textId="68B246A1" w:rsidR="00B5792C" w:rsidRDefault="00B5792C" w:rsidP="00B5792C">
      <w:pPr>
        <w:pStyle w:val="Doc-title"/>
      </w:pPr>
      <w:r w:rsidRPr="002625AA">
        <w:t>R2-2307987</w:t>
      </w:r>
      <w:r>
        <w:tab/>
        <w:t>Delayed Resource Reservation for inter gNB-DU LTM</w:t>
      </w:r>
      <w:r>
        <w:tab/>
        <w:t>Rakuten Symphony</w:t>
      </w:r>
      <w:r>
        <w:tab/>
        <w:t>discussion</w:t>
      </w:r>
      <w:r>
        <w:tab/>
        <w:t>Rel-18</w:t>
      </w:r>
    </w:p>
    <w:p w14:paraId="6F482D64" w14:textId="2EDBF505" w:rsidR="00B5792C" w:rsidRDefault="00B5792C" w:rsidP="00B5792C">
      <w:pPr>
        <w:pStyle w:val="Doc-title"/>
      </w:pPr>
      <w:r w:rsidRPr="002625AA">
        <w:t>R2-2308319</w:t>
      </w:r>
      <w:r>
        <w:tab/>
        <w:t>Discussions on LTM open issues</w:t>
      </w:r>
      <w:r>
        <w:tab/>
        <w:t>CMCC</w:t>
      </w:r>
      <w:r>
        <w:tab/>
        <w:t>discussion</w:t>
      </w:r>
      <w:r>
        <w:tab/>
        <w:t>Rel-18</w:t>
      </w:r>
      <w:r>
        <w:tab/>
        <w:t>NR_Mob_enh2-Core</w:t>
      </w:r>
    </w:p>
    <w:p w14:paraId="3F02541B" w14:textId="49618E7B" w:rsidR="00B5792C" w:rsidRPr="00553241" w:rsidRDefault="00B5792C" w:rsidP="00B5792C">
      <w:pPr>
        <w:pStyle w:val="Doc-title"/>
      </w:pPr>
      <w:r w:rsidRPr="002625AA">
        <w:t>R2-2308572</w:t>
      </w:r>
      <w:r>
        <w:tab/>
        <w:t>RRC_INACTIVE and LTM</w:t>
      </w:r>
      <w:r>
        <w:tab/>
        <w:t>Interdigital, Inc.</w:t>
      </w:r>
      <w:r>
        <w:tab/>
        <w:t>discussion</w:t>
      </w:r>
      <w:r>
        <w:tab/>
        <w:t>Rel-18</w:t>
      </w:r>
      <w:r>
        <w:tab/>
        <w:t>NR_Mob_enh2-Core</w:t>
      </w:r>
    </w:p>
    <w:p w14:paraId="57617689" w14:textId="241746E8" w:rsidR="00B5792C" w:rsidRDefault="00B5792C" w:rsidP="00B5792C">
      <w:pPr>
        <w:pStyle w:val="Doc-title"/>
      </w:pPr>
      <w:r w:rsidRPr="002625AA">
        <w:t>R2-2307985</w:t>
      </w:r>
      <w:r>
        <w:tab/>
        <w:t>Miscellaneous issues of L1/L2 Triggered Mobility</w:t>
      </w:r>
      <w:r>
        <w:tab/>
        <w:t>Rakuten Symphony</w:t>
      </w:r>
      <w:r>
        <w:tab/>
        <w:t>discussion</w:t>
      </w:r>
      <w:r>
        <w:tab/>
        <w:t>Rel-18</w:t>
      </w:r>
    </w:p>
    <w:p w14:paraId="510D40BB" w14:textId="7421500E" w:rsidR="00B5792C" w:rsidRDefault="00B5792C" w:rsidP="00B5792C">
      <w:pPr>
        <w:pStyle w:val="Doc-title"/>
      </w:pPr>
      <w:r w:rsidRPr="002625AA">
        <w:t>R2-2307988</w:t>
      </w:r>
      <w:r>
        <w:tab/>
        <w:t xml:space="preserve">Prioritizing of LTM candidate cells </w:t>
      </w:r>
      <w:r>
        <w:tab/>
        <w:t>Rakuten Symphony</w:t>
      </w:r>
      <w:r>
        <w:tab/>
        <w:t>discussion</w:t>
      </w:r>
    </w:p>
    <w:p w14:paraId="04793368" w14:textId="6EEF796C" w:rsidR="00B5792C" w:rsidRDefault="00B5792C" w:rsidP="00B5792C">
      <w:pPr>
        <w:pStyle w:val="Doc-title"/>
      </w:pPr>
      <w:r w:rsidRPr="002625AA">
        <w:t>R2-2308036</w:t>
      </w:r>
      <w:r>
        <w:tab/>
        <w:t>Security impacts of intra gNB, inter gNB-CU-UP relocation</w:t>
      </w:r>
      <w:r>
        <w:tab/>
        <w:t>Rakuten Symphony</w:t>
      </w:r>
      <w:r>
        <w:tab/>
        <w:t>discussion</w:t>
      </w:r>
      <w:r>
        <w:tab/>
        <w:t>Rel-18</w:t>
      </w:r>
    </w:p>
    <w:p w14:paraId="38B5DEB8" w14:textId="77777777" w:rsidR="00B5792C" w:rsidRPr="00E35CCB" w:rsidRDefault="00B5792C" w:rsidP="00B5792C">
      <w:pPr>
        <w:pStyle w:val="BoldComments"/>
      </w:pPr>
      <w:r>
        <w:t>Early timing advance and RACH-less</w:t>
      </w:r>
    </w:p>
    <w:p w14:paraId="342E0CB1" w14:textId="37E537B0" w:rsidR="00B5792C" w:rsidRDefault="00B5792C" w:rsidP="00B5792C">
      <w:pPr>
        <w:pStyle w:val="Doc-title"/>
      </w:pPr>
      <w:r w:rsidRPr="002625AA">
        <w:t>R2-2307612</w:t>
      </w:r>
      <w:r>
        <w:tab/>
        <w:t>RACH-less LTM and early TA acquisition</w:t>
      </w:r>
      <w:r>
        <w:tab/>
        <w:t>Huawei, HiSilicon</w:t>
      </w:r>
      <w:r>
        <w:tab/>
        <w:t>discussion</w:t>
      </w:r>
      <w:r>
        <w:tab/>
        <w:t>Rel-18</w:t>
      </w:r>
      <w:r>
        <w:tab/>
        <w:t>NR_Mob_enh2-Core</w:t>
      </w:r>
    </w:p>
    <w:p w14:paraId="65A99F97" w14:textId="77777777" w:rsidR="00B5792C" w:rsidRDefault="00B5792C" w:rsidP="00B5792C">
      <w:pPr>
        <w:pStyle w:val="Doc-text2"/>
      </w:pPr>
    </w:p>
    <w:p w14:paraId="375C5406" w14:textId="77777777" w:rsidR="00B5792C" w:rsidRDefault="00B5792C" w:rsidP="00B5792C">
      <w:pPr>
        <w:pStyle w:val="Doc-text2"/>
      </w:pPr>
      <w:r>
        <w:t>P1, 2, 3a, 3b, 4, 5</w:t>
      </w:r>
    </w:p>
    <w:p w14:paraId="6C1040CB" w14:textId="77777777" w:rsidR="00B5792C" w:rsidRDefault="00B5792C" w:rsidP="00B5792C">
      <w:pPr>
        <w:pStyle w:val="Doc-text2"/>
      </w:pPr>
      <w:r>
        <w:t>-</w:t>
      </w:r>
      <w:r>
        <w:tab/>
        <w:t xml:space="preserve">ZTE think P1 need to be verified by R1. ZTE think P5 is agreeable if we remove the last line, </w:t>
      </w:r>
    </w:p>
    <w:p w14:paraId="4692AB0D" w14:textId="77777777" w:rsidR="00B5792C" w:rsidRDefault="00B5792C" w:rsidP="00B5792C">
      <w:pPr>
        <w:pStyle w:val="Doc-text2"/>
      </w:pPr>
      <w:r>
        <w:t>-</w:t>
      </w:r>
      <w:r>
        <w:tab/>
        <w:t xml:space="preserve">MTK think P1 is reasonable but need to check. For P2 wonder about subsequent LTM. </w:t>
      </w:r>
    </w:p>
    <w:p w14:paraId="03B8DC94" w14:textId="77777777" w:rsidR="00B5792C" w:rsidRDefault="00B5792C" w:rsidP="00B5792C">
      <w:pPr>
        <w:pStyle w:val="Doc-text2"/>
      </w:pPr>
      <w:r>
        <w:t>-</w:t>
      </w:r>
      <w:r>
        <w:tab/>
        <w:t xml:space="preserve">FW support 1 and 2, not sure 3a is needed. </w:t>
      </w:r>
    </w:p>
    <w:p w14:paraId="65F2DED9" w14:textId="77777777" w:rsidR="00B5792C" w:rsidRDefault="00B5792C" w:rsidP="00B5792C">
      <w:pPr>
        <w:pStyle w:val="Doc-text2"/>
      </w:pPr>
      <w:r>
        <w:t>-</w:t>
      </w:r>
      <w:r>
        <w:tab/>
        <w:t xml:space="preserve">OPPO agree with the intention of P2, but think we need to clarify (whether release in MAC or RRC). </w:t>
      </w:r>
    </w:p>
    <w:p w14:paraId="315C16CE" w14:textId="77777777" w:rsidR="00B5792C" w:rsidRDefault="00B5792C" w:rsidP="00B5792C">
      <w:pPr>
        <w:pStyle w:val="Doc-text2"/>
      </w:pPr>
      <w:r>
        <w:t>-</w:t>
      </w:r>
      <w:r>
        <w:tab/>
        <w:t xml:space="preserve">CATT think that with 3a, CG should be used. </w:t>
      </w:r>
    </w:p>
    <w:p w14:paraId="34E3ACDC" w14:textId="77777777" w:rsidR="00B5792C" w:rsidRDefault="00B5792C" w:rsidP="00B5792C">
      <w:pPr>
        <w:pStyle w:val="Doc-text2"/>
      </w:pPr>
      <w:r>
        <w:t>-</w:t>
      </w:r>
      <w:r>
        <w:tab/>
        <w:t xml:space="preserve">HW clarifies that the release in P2 is just a MAC release, the resource is kept at RRC level. </w:t>
      </w:r>
    </w:p>
    <w:p w14:paraId="1D6B4D77" w14:textId="77777777" w:rsidR="00B5792C" w:rsidRDefault="00B5792C" w:rsidP="00B5792C">
      <w:pPr>
        <w:pStyle w:val="Doc-text2"/>
      </w:pPr>
      <w:r>
        <w:t>-</w:t>
      </w:r>
      <w:r>
        <w:tab/>
        <w:t xml:space="preserve">Ericsson agrees that CG should be usable for subsequent LTM for P1 we get the RRC parameters from R1 and can check with R1. </w:t>
      </w:r>
    </w:p>
    <w:p w14:paraId="38878408" w14:textId="77777777" w:rsidR="00B5792C" w:rsidRDefault="00B5792C" w:rsidP="00B5792C">
      <w:pPr>
        <w:pStyle w:val="Doc-text2"/>
      </w:pPr>
      <w:r>
        <w:t>-</w:t>
      </w:r>
      <w:r>
        <w:tab/>
        <w:t xml:space="preserve">LGE think that for type2 CG we can </w:t>
      </w:r>
      <w:proofErr w:type="spellStart"/>
      <w:r>
        <w:t>deactive</w:t>
      </w:r>
      <w:proofErr w:type="spellEnd"/>
      <w:r>
        <w:t xml:space="preserve"> but the details need to be considered. </w:t>
      </w:r>
    </w:p>
    <w:p w14:paraId="41E0EA6B" w14:textId="77777777" w:rsidR="00B5792C" w:rsidRDefault="00B5792C" w:rsidP="00B5792C">
      <w:pPr>
        <w:pStyle w:val="Doc-text2"/>
      </w:pPr>
      <w:r>
        <w:t>P5</w:t>
      </w:r>
    </w:p>
    <w:p w14:paraId="6C8DD798" w14:textId="77777777" w:rsidR="00B5792C" w:rsidRDefault="00B5792C" w:rsidP="00B5792C">
      <w:pPr>
        <w:pStyle w:val="Doc-text2"/>
      </w:pPr>
      <w:r>
        <w:t>-</w:t>
      </w:r>
      <w:r>
        <w:tab/>
        <w:t xml:space="preserve">Nokia wonder if we would not fallback to RACH based on the same cell. </w:t>
      </w:r>
    </w:p>
    <w:p w14:paraId="1894E26C" w14:textId="77777777" w:rsidR="00B5792C" w:rsidRDefault="00B5792C" w:rsidP="00B5792C">
      <w:pPr>
        <w:pStyle w:val="Doc-text2"/>
      </w:pPr>
      <w:r>
        <w:t>-</w:t>
      </w:r>
      <w:r>
        <w:tab/>
        <w:t xml:space="preserve">NEC think fast recovery could apply. </w:t>
      </w:r>
    </w:p>
    <w:p w14:paraId="22BF1AFC" w14:textId="77777777" w:rsidR="00B5792C" w:rsidRDefault="00B5792C" w:rsidP="00B5792C">
      <w:pPr>
        <w:pStyle w:val="Doc-text2"/>
      </w:pPr>
      <w:r>
        <w:t>-</w:t>
      </w:r>
      <w:r>
        <w:tab/>
        <w:t xml:space="preserve">Ericsson think that if this fails, the UL may be weak. </w:t>
      </w:r>
    </w:p>
    <w:p w14:paraId="187AEF8B" w14:textId="77777777" w:rsidR="00B5792C" w:rsidRDefault="00B5792C" w:rsidP="00B5792C">
      <w:pPr>
        <w:pStyle w:val="Doc-text2"/>
      </w:pPr>
      <w:r>
        <w:t>-</w:t>
      </w:r>
      <w:r>
        <w:tab/>
        <w:t xml:space="preserve">ZTE think it would be good to avoid RRC </w:t>
      </w:r>
      <w:proofErr w:type="spellStart"/>
      <w:r>
        <w:t>reest</w:t>
      </w:r>
      <w:proofErr w:type="spellEnd"/>
    </w:p>
    <w:p w14:paraId="3F44719A" w14:textId="77777777" w:rsidR="00B5792C" w:rsidRDefault="00B5792C" w:rsidP="00B5792C">
      <w:pPr>
        <w:pStyle w:val="Doc-text2"/>
      </w:pPr>
      <w:r>
        <w:t>-</w:t>
      </w:r>
      <w:r>
        <w:tab/>
        <w:t xml:space="preserve">Lenovo think that if the beam signal strength has changed </w:t>
      </w:r>
    </w:p>
    <w:p w14:paraId="3FC6ED13" w14:textId="77777777" w:rsidR="00B5792C" w:rsidRDefault="00B5792C" w:rsidP="00B5792C">
      <w:pPr>
        <w:pStyle w:val="Doc-text2"/>
      </w:pPr>
      <w:r>
        <w:t>-</w:t>
      </w:r>
      <w:r>
        <w:tab/>
        <w:t xml:space="preserve">Chair: discussion took long time (too many comments), could attempt to converge offline. </w:t>
      </w:r>
    </w:p>
    <w:p w14:paraId="4D81BA5C" w14:textId="77777777" w:rsidR="00B5792C" w:rsidRDefault="00B5792C" w:rsidP="00B5792C">
      <w:pPr>
        <w:pStyle w:val="Doc-text2"/>
      </w:pPr>
    </w:p>
    <w:p w14:paraId="04D727B4" w14:textId="77777777" w:rsidR="00B5792C" w:rsidRDefault="00B5792C" w:rsidP="00B5792C">
      <w:pPr>
        <w:pStyle w:val="Agreement"/>
        <w:tabs>
          <w:tab w:val="clear" w:pos="9990"/>
        </w:tabs>
        <w:overflowPunct/>
        <w:autoSpaceDE/>
        <w:autoSpaceDN/>
        <w:adjustRightInd/>
        <w:ind w:left="1619" w:hanging="360"/>
        <w:textAlignment w:val="auto"/>
        <w:rPr>
          <w:rFonts w:eastAsiaTheme="minorEastAsia"/>
        </w:rPr>
      </w:pPr>
      <w:r>
        <w:rPr>
          <w:rFonts w:eastAsiaTheme="minorEastAsia"/>
        </w:rPr>
        <w:t>Define</w:t>
      </w:r>
      <w:r>
        <w:t xml:space="preserve"> the association between CG occasion and beam in RRC and specify that the UE uses a CG occasion associated with the indicated beam in MAC</w:t>
      </w:r>
    </w:p>
    <w:p w14:paraId="4D1AD46B" w14:textId="77777777" w:rsidR="00B5792C" w:rsidRDefault="00B5792C" w:rsidP="00B5792C">
      <w:pPr>
        <w:pStyle w:val="Agreement"/>
        <w:tabs>
          <w:tab w:val="clear" w:pos="9990"/>
        </w:tabs>
        <w:overflowPunct/>
        <w:autoSpaceDE/>
        <w:autoSpaceDN/>
        <w:adjustRightInd/>
        <w:ind w:left="1619" w:hanging="360"/>
        <w:textAlignment w:val="auto"/>
      </w:pPr>
      <w:r>
        <w:t>Observation: In cases for which it is desired that CG used for LTM is not used further once the UE has made the cell its new serving cell, it is assumed that the network could release Type1 CG resource on LTM completion (existing functionality)</w:t>
      </w:r>
    </w:p>
    <w:p w14:paraId="1953F746" w14:textId="77777777" w:rsidR="00B5792C" w:rsidRPr="00571CBA" w:rsidRDefault="00B5792C" w:rsidP="00B5792C">
      <w:pPr>
        <w:pStyle w:val="Agreement"/>
        <w:tabs>
          <w:tab w:val="clear" w:pos="9990"/>
        </w:tabs>
        <w:overflowPunct/>
        <w:autoSpaceDE/>
        <w:autoSpaceDN/>
        <w:adjustRightInd/>
        <w:ind w:left="1619" w:hanging="360"/>
        <w:textAlignment w:val="auto"/>
      </w:pPr>
      <w:r>
        <w:t>Before RACH-less LTM procedure completion, the UE shall not trigger RACH (when the UE has no valid PUCCH resource for triggered SRs), as in LTE RACH-less.</w:t>
      </w:r>
    </w:p>
    <w:p w14:paraId="4541E935" w14:textId="77777777" w:rsidR="00B5792C" w:rsidRDefault="00B5792C" w:rsidP="00B5792C">
      <w:pPr>
        <w:pStyle w:val="Doc-text2"/>
        <w:ind w:left="0" w:firstLine="0"/>
      </w:pPr>
    </w:p>
    <w:p w14:paraId="0C9C799D" w14:textId="77777777" w:rsidR="00B5792C" w:rsidRPr="00571CBA" w:rsidRDefault="00B5792C" w:rsidP="00B5792C">
      <w:pPr>
        <w:pStyle w:val="Doc-text2"/>
      </w:pPr>
    </w:p>
    <w:p w14:paraId="69F229F7" w14:textId="283F898D" w:rsidR="00B5792C" w:rsidRDefault="00B5792C" w:rsidP="00B5792C">
      <w:pPr>
        <w:pStyle w:val="Doc-title"/>
      </w:pPr>
      <w:r w:rsidRPr="002625AA">
        <w:t>R2-2308614</w:t>
      </w:r>
      <w:r>
        <w:tab/>
      </w:r>
      <w:r w:rsidRPr="00BC16F5">
        <w:t>LTM procedures</w:t>
      </w:r>
      <w:r w:rsidRPr="00BC16F5">
        <w:tab/>
        <w:t>Qualcomm Incorporated</w:t>
      </w:r>
      <w:r w:rsidRPr="00BC16F5">
        <w:tab/>
        <w:t>discussion</w:t>
      </w:r>
    </w:p>
    <w:p w14:paraId="0A40CFD6" w14:textId="77777777" w:rsidR="00B5792C" w:rsidRDefault="00B5792C" w:rsidP="00B5792C">
      <w:pPr>
        <w:pStyle w:val="Doc-text2"/>
        <w:rPr>
          <w:lang w:val="en-US"/>
        </w:rPr>
      </w:pPr>
    </w:p>
    <w:p w14:paraId="7371F5D1" w14:textId="77777777" w:rsidR="00B5792C" w:rsidRDefault="00B5792C" w:rsidP="00B5792C">
      <w:pPr>
        <w:pStyle w:val="Doc-text2"/>
        <w:rPr>
          <w:lang w:val="en-US"/>
        </w:rPr>
      </w:pPr>
      <w:r>
        <w:rPr>
          <w:lang w:val="en-US"/>
        </w:rPr>
        <w:t>P8</w:t>
      </w:r>
    </w:p>
    <w:p w14:paraId="75F05227" w14:textId="77777777" w:rsidR="00B5792C" w:rsidRDefault="00B5792C" w:rsidP="00B5792C">
      <w:pPr>
        <w:pStyle w:val="Doc-text2"/>
        <w:rPr>
          <w:lang w:val="en-US"/>
        </w:rPr>
      </w:pPr>
      <w:r>
        <w:rPr>
          <w:lang w:val="en-US"/>
        </w:rPr>
        <w:t>-</w:t>
      </w:r>
      <w:r>
        <w:rPr>
          <w:lang w:val="en-US"/>
        </w:rPr>
        <w:tab/>
        <w:t xml:space="preserve">HW think UE can use DG and/or CG. Think that the first data by CG may not use the CRNTI. </w:t>
      </w:r>
    </w:p>
    <w:p w14:paraId="1F8C8C7E" w14:textId="77777777" w:rsidR="00B5792C" w:rsidRDefault="00B5792C" w:rsidP="00B5792C">
      <w:pPr>
        <w:pStyle w:val="Doc-text2"/>
        <w:rPr>
          <w:lang w:val="en-US"/>
        </w:rPr>
      </w:pPr>
      <w:r>
        <w:rPr>
          <w:lang w:val="en-US"/>
        </w:rPr>
        <w:t>-</w:t>
      </w:r>
      <w:r>
        <w:rPr>
          <w:lang w:val="en-US"/>
        </w:rPr>
        <w:tab/>
        <w:t xml:space="preserve">OPPO think that if this is the way then the network need to send PDCCH to the UE in any case, after receiving the RRC complete message. CATT agrees, and think some special payload in PDCCH is needed. </w:t>
      </w:r>
    </w:p>
    <w:p w14:paraId="6DF68E05" w14:textId="77777777" w:rsidR="00B5792C" w:rsidRDefault="00B5792C" w:rsidP="00B5792C">
      <w:pPr>
        <w:pStyle w:val="Doc-text2"/>
        <w:rPr>
          <w:lang w:val="en-US"/>
        </w:rPr>
      </w:pPr>
      <w:r>
        <w:rPr>
          <w:lang w:val="en-US"/>
        </w:rPr>
        <w:t>-</w:t>
      </w:r>
      <w:r>
        <w:rPr>
          <w:lang w:val="en-US"/>
        </w:rPr>
        <w:tab/>
        <w:t xml:space="preserve">Nokia think maybe nothing is to be transmitted in PDSCH in the DL. </w:t>
      </w:r>
    </w:p>
    <w:p w14:paraId="26B34443" w14:textId="77777777" w:rsidR="00B5792C" w:rsidRDefault="00B5792C" w:rsidP="00B5792C">
      <w:pPr>
        <w:pStyle w:val="Doc-text2"/>
        <w:rPr>
          <w:lang w:val="en-US"/>
        </w:rPr>
      </w:pPr>
      <w:r>
        <w:rPr>
          <w:lang w:val="en-US"/>
        </w:rPr>
        <w:t>-</w:t>
      </w:r>
      <w:r>
        <w:rPr>
          <w:lang w:val="en-US"/>
        </w:rPr>
        <w:tab/>
        <w:t xml:space="preserve">Huawei think the network must somehow confirm the UL transmission of the UE in order to declare success. Ericsson agrees. QC think that this should be for a new transmission. </w:t>
      </w:r>
    </w:p>
    <w:p w14:paraId="464E8E4A" w14:textId="77777777" w:rsidR="00B5792C" w:rsidRDefault="00B5792C" w:rsidP="00B5792C">
      <w:pPr>
        <w:pStyle w:val="Doc-text2"/>
        <w:rPr>
          <w:lang w:val="en-US"/>
        </w:rPr>
      </w:pPr>
      <w:r>
        <w:rPr>
          <w:lang w:val="en-US"/>
        </w:rPr>
        <w:t>-</w:t>
      </w:r>
      <w:r>
        <w:rPr>
          <w:lang w:val="en-US"/>
        </w:rPr>
        <w:tab/>
        <w:t>Lenovo think we need to specify the payload, otherwise there are ambiguities.</w:t>
      </w:r>
    </w:p>
    <w:p w14:paraId="4EB57F74" w14:textId="77777777" w:rsidR="00B5792C" w:rsidRDefault="00B5792C" w:rsidP="00B5792C">
      <w:pPr>
        <w:pStyle w:val="Doc-text2"/>
        <w:rPr>
          <w:lang w:val="en-US"/>
        </w:rPr>
      </w:pPr>
    </w:p>
    <w:p w14:paraId="23E7656D" w14:textId="77777777" w:rsidR="00B5792C" w:rsidRPr="00571CBA" w:rsidRDefault="00B5792C" w:rsidP="00B5792C">
      <w:pPr>
        <w:pStyle w:val="Agreement"/>
        <w:tabs>
          <w:tab w:val="clear" w:pos="9990"/>
        </w:tabs>
        <w:overflowPunct/>
        <w:autoSpaceDE/>
        <w:autoSpaceDN/>
        <w:adjustRightInd/>
        <w:ind w:left="1619" w:hanging="360"/>
        <w:textAlignment w:val="auto"/>
        <w:rPr>
          <w:rStyle w:val="eop"/>
        </w:rPr>
      </w:pPr>
      <w:r w:rsidRPr="00571CBA">
        <w:rPr>
          <w:rStyle w:val="eop"/>
        </w:rPr>
        <w:t>RAN2 assumes</w:t>
      </w:r>
      <w:r>
        <w:rPr>
          <w:rStyle w:val="eop"/>
        </w:rPr>
        <w:t xml:space="preserve"> </w:t>
      </w:r>
      <w:r w:rsidRPr="00571CBA">
        <w:rPr>
          <w:rStyle w:val="eop"/>
        </w:rPr>
        <w:t xml:space="preserve">For RACH-less LTM, the UE determines successful reception of its first UL data based on receiving a PDCCH addressing the UE’s C-RNTI in the target cell scheduling a new transmission after the first UL data, </w:t>
      </w:r>
      <w:r>
        <w:rPr>
          <w:rStyle w:val="eop"/>
        </w:rPr>
        <w:t>(FFS if specified contents should be transmitted with this transmission, e.g. as LTE</w:t>
      </w:r>
      <w:r w:rsidRPr="00571CBA">
        <w:rPr>
          <w:rStyle w:val="eop"/>
        </w:rPr>
        <w:t xml:space="preserve"> MAC</w:t>
      </w:r>
      <w:r>
        <w:rPr>
          <w:rStyle w:val="eop"/>
        </w:rPr>
        <w:t xml:space="preserve"> CE)</w:t>
      </w:r>
      <w:r w:rsidRPr="00571CBA">
        <w:rPr>
          <w:rStyle w:val="eop"/>
        </w:rPr>
        <w:t xml:space="preserve">. </w:t>
      </w:r>
    </w:p>
    <w:p w14:paraId="7F2AC9BB" w14:textId="77777777" w:rsidR="00B5792C" w:rsidRPr="00571CBA" w:rsidRDefault="00B5792C" w:rsidP="00B5792C">
      <w:pPr>
        <w:pStyle w:val="Doc-text2"/>
      </w:pPr>
    </w:p>
    <w:p w14:paraId="278A018C" w14:textId="77777777" w:rsidR="00B5792C" w:rsidRPr="00571CBA" w:rsidRDefault="00B5792C" w:rsidP="00B5792C">
      <w:pPr>
        <w:pStyle w:val="Doc-text2"/>
      </w:pPr>
    </w:p>
    <w:p w14:paraId="746A2003" w14:textId="4584F85B" w:rsidR="00B5792C" w:rsidRDefault="00B5792C" w:rsidP="00B5792C">
      <w:pPr>
        <w:pStyle w:val="Doc-title"/>
      </w:pPr>
      <w:r w:rsidRPr="002625AA">
        <w:t>R2-2308840</w:t>
      </w:r>
      <w:r>
        <w:tab/>
        <w:t>Further Considerations on RACH procedure for early TA acquisiton</w:t>
      </w:r>
      <w:r>
        <w:tab/>
        <w:t>ZTE Corporation, Sanechips</w:t>
      </w:r>
      <w:r>
        <w:tab/>
        <w:t>discussion</w:t>
      </w:r>
      <w:r>
        <w:tab/>
        <w:t>Rel-18</w:t>
      </w:r>
      <w:r>
        <w:tab/>
        <w:t>NR_Mob_enh2-Core</w:t>
      </w:r>
    </w:p>
    <w:p w14:paraId="3DA9D005" w14:textId="77777777" w:rsidR="004F2C77" w:rsidRPr="004F2C77" w:rsidRDefault="004F2C77" w:rsidP="004F2C77">
      <w:pPr>
        <w:pStyle w:val="Doc-text2"/>
      </w:pPr>
    </w:p>
    <w:p w14:paraId="0E8A1B60" w14:textId="77777777" w:rsidR="00B5792C" w:rsidRDefault="00B5792C" w:rsidP="00B5792C">
      <w:pPr>
        <w:pStyle w:val="Doc-text2"/>
      </w:pPr>
      <w:r>
        <w:t>CB Friday Offline 016, progress Early TA and RACH-less (ZTE)</w:t>
      </w:r>
    </w:p>
    <w:p w14:paraId="6348DBFC" w14:textId="77777777" w:rsidR="00B5792C" w:rsidRDefault="00B5792C" w:rsidP="00B5792C">
      <w:pPr>
        <w:pStyle w:val="Doc-text2"/>
      </w:pPr>
    </w:p>
    <w:p w14:paraId="7D2C2F88" w14:textId="77777777" w:rsidR="00B5792C" w:rsidRDefault="00B5792C" w:rsidP="00B5792C">
      <w:pPr>
        <w:pStyle w:val="Doc-title"/>
      </w:pPr>
      <w:r>
        <w:t>R2-2309247</w:t>
      </w:r>
      <w:r>
        <w:tab/>
      </w:r>
      <w:r w:rsidRPr="000B6607">
        <w:t>Report of Offline Discussion [016] for Early TA Acquisition and RACH-Less</w:t>
      </w:r>
      <w:r>
        <w:tab/>
        <w:t>ZTE Corporation</w:t>
      </w:r>
    </w:p>
    <w:p w14:paraId="23285E35" w14:textId="77777777" w:rsidR="00B5792C" w:rsidRDefault="00B5792C" w:rsidP="00B5792C">
      <w:pPr>
        <w:pStyle w:val="Doc-text2"/>
      </w:pPr>
    </w:p>
    <w:p w14:paraId="5EB2DD03" w14:textId="77777777" w:rsidR="00B5792C" w:rsidRDefault="00B5792C" w:rsidP="00B5792C">
      <w:pPr>
        <w:pStyle w:val="Agreement"/>
        <w:tabs>
          <w:tab w:val="clear" w:pos="9990"/>
        </w:tabs>
        <w:overflowPunct/>
        <w:autoSpaceDE/>
        <w:autoSpaceDN/>
        <w:adjustRightInd/>
        <w:ind w:left="1619" w:hanging="360"/>
        <w:textAlignment w:val="auto"/>
      </w:pPr>
      <w:r>
        <w:t>All the RRC configurations related to early RACH are specific per LTM candidate cell and signalled separately from the candidate cell configuration (i.e. LTM Candidate configuration).</w:t>
      </w:r>
    </w:p>
    <w:p w14:paraId="0ED59A0E" w14:textId="77777777" w:rsidR="00B5792C" w:rsidRDefault="00B5792C" w:rsidP="00B5792C">
      <w:pPr>
        <w:pStyle w:val="Agreement"/>
        <w:tabs>
          <w:tab w:val="clear" w:pos="9990"/>
        </w:tabs>
        <w:overflowPunct/>
        <w:autoSpaceDE/>
        <w:autoSpaceDN/>
        <w:adjustRightInd/>
        <w:ind w:left="1619" w:hanging="360"/>
        <w:textAlignment w:val="auto"/>
      </w:pPr>
      <w:r>
        <w:t>The early RACH procedure share a same MAC entity with the legacy RACH procedure. (e.g. no extra MAC entity is needed for early RACH)</w:t>
      </w:r>
    </w:p>
    <w:p w14:paraId="3383B605" w14:textId="77777777" w:rsidR="00B5792C" w:rsidRDefault="00B5792C" w:rsidP="00B5792C">
      <w:pPr>
        <w:pStyle w:val="Agreement"/>
        <w:tabs>
          <w:tab w:val="clear" w:pos="9990"/>
        </w:tabs>
        <w:overflowPunct/>
        <w:autoSpaceDE/>
        <w:autoSpaceDN/>
        <w:adjustRightInd/>
        <w:ind w:left="1619" w:hanging="360"/>
        <w:textAlignment w:val="auto"/>
      </w:pPr>
      <w:r>
        <w:t>It is up to UE implementation to handle the RACH initiation collisions where the early RACH is getting involved. No specification change can be foreseen.</w:t>
      </w:r>
    </w:p>
    <w:p w14:paraId="5EEABABA" w14:textId="77777777" w:rsidR="00B5792C" w:rsidRDefault="00B5792C" w:rsidP="00B5792C">
      <w:pPr>
        <w:pStyle w:val="Doc-text2"/>
      </w:pPr>
    </w:p>
    <w:p w14:paraId="6E0A5466" w14:textId="77777777" w:rsidR="00B5792C" w:rsidRDefault="00B5792C" w:rsidP="00B5792C">
      <w:pPr>
        <w:pStyle w:val="Doc-text2"/>
      </w:pPr>
    </w:p>
    <w:p w14:paraId="1D54BD4D" w14:textId="77777777" w:rsidR="00B5792C" w:rsidRDefault="00B5792C" w:rsidP="00B5792C">
      <w:pPr>
        <w:pStyle w:val="Doc-text2"/>
      </w:pPr>
      <w:r>
        <w:t>P4 DISCUSSION</w:t>
      </w:r>
    </w:p>
    <w:p w14:paraId="56EEEA58" w14:textId="77777777" w:rsidR="00B5792C" w:rsidRDefault="00B5792C" w:rsidP="00B5792C">
      <w:pPr>
        <w:pStyle w:val="Doc-text2"/>
      </w:pPr>
      <w:r>
        <w:t>-</w:t>
      </w:r>
      <w:r>
        <w:tab/>
        <w:t>QC think R1 agreed to use the same counter</w:t>
      </w:r>
    </w:p>
    <w:p w14:paraId="26A114BA" w14:textId="77777777" w:rsidR="00B5792C" w:rsidRDefault="00B5792C" w:rsidP="00B5792C">
      <w:pPr>
        <w:pStyle w:val="Doc-text2"/>
      </w:pPr>
      <w:r>
        <w:t>-</w:t>
      </w:r>
      <w:r>
        <w:tab/>
        <w:t xml:space="preserve">LGE point out that even if MAC starts at 1 then in the calculation the counter value -1 is used so it works anyway. </w:t>
      </w:r>
    </w:p>
    <w:p w14:paraId="0CA4E67C" w14:textId="77777777" w:rsidR="00B5792C" w:rsidRDefault="00B5792C" w:rsidP="00B5792C">
      <w:pPr>
        <w:pStyle w:val="Agreement"/>
        <w:tabs>
          <w:tab w:val="clear" w:pos="9990"/>
        </w:tabs>
        <w:overflowPunct/>
        <w:autoSpaceDE/>
        <w:autoSpaceDN/>
        <w:adjustRightInd/>
        <w:ind w:left="1619" w:hanging="360"/>
        <w:textAlignment w:val="auto"/>
      </w:pPr>
      <w:r>
        <w:t>R2 assumes For counting the power ramping step for early RACH, Reuse PREAMBLE_POWER_RAMPING_COUNTER</w:t>
      </w:r>
    </w:p>
    <w:p w14:paraId="2D2ADE64" w14:textId="77777777" w:rsidR="00B5792C" w:rsidRDefault="00B5792C" w:rsidP="00B5792C">
      <w:pPr>
        <w:pStyle w:val="Doc-text2"/>
      </w:pPr>
    </w:p>
    <w:p w14:paraId="60A276C5" w14:textId="77777777" w:rsidR="00B5792C" w:rsidRDefault="00B5792C" w:rsidP="00B5792C">
      <w:pPr>
        <w:pStyle w:val="Doc-text2"/>
      </w:pPr>
      <w:r>
        <w:t>P5 P6 P7</w:t>
      </w:r>
    </w:p>
    <w:p w14:paraId="53B3589B" w14:textId="77777777" w:rsidR="00B5792C" w:rsidRDefault="00B5792C" w:rsidP="00B5792C">
      <w:pPr>
        <w:pStyle w:val="Doc-text2"/>
      </w:pPr>
      <w:r>
        <w:t>-</w:t>
      </w:r>
      <w:r>
        <w:tab/>
        <w:t xml:space="preserve">Huawei want to have time to check, think P5 and P6 </w:t>
      </w:r>
      <w:proofErr w:type="spellStart"/>
      <w:r>
        <w:t>arealy</w:t>
      </w:r>
      <w:proofErr w:type="spellEnd"/>
      <w:r>
        <w:t xml:space="preserve"> agreed in R1</w:t>
      </w:r>
    </w:p>
    <w:p w14:paraId="225B0183" w14:textId="77777777" w:rsidR="00B5792C" w:rsidRDefault="00B5792C" w:rsidP="00B5792C">
      <w:pPr>
        <w:pStyle w:val="Doc-text2"/>
      </w:pPr>
      <w:r>
        <w:t>-</w:t>
      </w:r>
      <w:r>
        <w:tab/>
        <w:t>LG has strong concerns on P7, as there is no RAR, just a PDCCH order. UE should not have to remember the last transmitted RACH</w:t>
      </w:r>
    </w:p>
    <w:p w14:paraId="1855B1D8" w14:textId="77777777" w:rsidR="00B5792C" w:rsidRDefault="00B5792C" w:rsidP="00B5792C">
      <w:pPr>
        <w:pStyle w:val="Doc-text2"/>
      </w:pPr>
    </w:p>
    <w:p w14:paraId="2A94683D" w14:textId="77777777" w:rsidR="00B5792C" w:rsidRDefault="00B5792C" w:rsidP="00B5792C">
      <w:pPr>
        <w:pStyle w:val="Agreement"/>
        <w:tabs>
          <w:tab w:val="clear" w:pos="9990"/>
        </w:tabs>
        <w:overflowPunct/>
        <w:autoSpaceDE/>
        <w:autoSpaceDN/>
        <w:adjustRightInd/>
        <w:ind w:left="1619" w:hanging="360"/>
        <w:textAlignment w:val="auto"/>
      </w:pPr>
      <w:r>
        <w:t xml:space="preserve">FFS if UE transmits the preamble without the power ramping upon reception of PDCCH order with retransmission indication if preamble transmission encounter the LBT failure. </w:t>
      </w:r>
    </w:p>
    <w:p w14:paraId="1A6FAB8D" w14:textId="77777777" w:rsidR="00B5792C" w:rsidRDefault="00B5792C" w:rsidP="00B5792C">
      <w:pPr>
        <w:pStyle w:val="Agreement"/>
        <w:tabs>
          <w:tab w:val="clear" w:pos="9990"/>
        </w:tabs>
        <w:overflowPunct/>
        <w:autoSpaceDE/>
        <w:autoSpaceDN/>
        <w:adjustRightInd/>
        <w:ind w:left="1619" w:hanging="360"/>
        <w:textAlignment w:val="auto"/>
      </w:pPr>
      <w:r>
        <w:t>P8: Confirm that the RACH procedure toward a candidate cell is considered as complete once the preamble transmission is instructed to the lower layer.</w:t>
      </w:r>
    </w:p>
    <w:p w14:paraId="49150D53" w14:textId="77777777" w:rsidR="00B5792C" w:rsidRDefault="00B5792C" w:rsidP="00B5792C">
      <w:pPr>
        <w:pStyle w:val="Doc-text2"/>
      </w:pPr>
    </w:p>
    <w:p w14:paraId="47ACFF78" w14:textId="77777777" w:rsidR="00B5792C" w:rsidRDefault="00B5792C" w:rsidP="00B5792C">
      <w:pPr>
        <w:pStyle w:val="Doc-text2"/>
      </w:pPr>
    </w:p>
    <w:p w14:paraId="52D18206" w14:textId="77777777" w:rsidR="00B5792C" w:rsidRPr="000B6607" w:rsidRDefault="00B5792C" w:rsidP="00B5792C">
      <w:pPr>
        <w:pStyle w:val="Doc-text2"/>
        <w:rPr>
          <w:b/>
          <w:bCs/>
        </w:rPr>
      </w:pPr>
      <w:r w:rsidRPr="000B6607">
        <w:rPr>
          <w:b/>
          <w:bCs/>
        </w:rPr>
        <w:t>RACH-Less LTM</w:t>
      </w:r>
    </w:p>
    <w:p w14:paraId="4A75FB71" w14:textId="77777777" w:rsidR="00B5792C" w:rsidRDefault="00B5792C" w:rsidP="00B5792C">
      <w:pPr>
        <w:pStyle w:val="Agreement"/>
        <w:tabs>
          <w:tab w:val="clear" w:pos="9990"/>
        </w:tabs>
        <w:overflowPunct/>
        <w:autoSpaceDE/>
        <w:autoSpaceDN/>
        <w:adjustRightInd/>
        <w:ind w:left="1619" w:hanging="360"/>
        <w:textAlignment w:val="auto"/>
      </w:pPr>
      <w:r>
        <w:t>automatic retransmission by timer with CG (similar to NR-U, SDT) is supported for the first UL data transmission with CG.</w:t>
      </w:r>
    </w:p>
    <w:p w14:paraId="2B3C0108" w14:textId="77777777" w:rsidR="00B5792C" w:rsidRPr="000B6607" w:rsidRDefault="00B5792C" w:rsidP="00B5792C">
      <w:pPr>
        <w:pStyle w:val="Doc-text2"/>
      </w:pPr>
    </w:p>
    <w:p w14:paraId="380067B9" w14:textId="77777777" w:rsidR="00B5792C" w:rsidRDefault="00B5792C" w:rsidP="00B5792C">
      <w:pPr>
        <w:pStyle w:val="Doc-text2"/>
      </w:pPr>
    </w:p>
    <w:p w14:paraId="0297F98E" w14:textId="77777777" w:rsidR="00B5792C" w:rsidRPr="00E35CCB" w:rsidRDefault="00B5792C" w:rsidP="00B5792C">
      <w:pPr>
        <w:pStyle w:val="Doc-text2"/>
      </w:pPr>
    </w:p>
    <w:p w14:paraId="1B4D6BCB" w14:textId="5C12D393" w:rsidR="00B5792C" w:rsidRDefault="00B5792C" w:rsidP="00B5792C">
      <w:pPr>
        <w:pStyle w:val="Doc-title"/>
      </w:pPr>
      <w:r w:rsidRPr="002625AA">
        <w:lastRenderedPageBreak/>
        <w:t>R2-2308888</w:t>
      </w:r>
      <w:r>
        <w:tab/>
        <w:t>Further details on TA acquisition and maintenance in LTM</w:t>
      </w:r>
      <w:r>
        <w:tab/>
        <w:t>Nokia, Nokia Shanghai Bell</w:t>
      </w:r>
      <w:r>
        <w:tab/>
        <w:t>discussion</w:t>
      </w:r>
      <w:r>
        <w:tab/>
        <w:t>Rel-18</w:t>
      </w:r>
      <w:r>
        <w:tab/>
        <w:t>NR_Mob_enh2-Core</w:t>
      </w:r>
    </w:p>
    <w:p w14:paraId="042D0EDD" w14:textId="3FE568C4" w:rsidR="00B5792C" w:rsidRDefault="00B5792C" w:rsidP="00B5792C">
      <w:pPr>
        <w:pStyle w:val="Doc-title"/>
      </w:pPr>
      <w:r w:rsidRPr="002625AA">
        <w:t>R2-2307139</w:t>
      </w:r>
      <w:r>
        <w:tab/>
        <w:t>RACH less LTM cell switch</w:t>
      </w:r>
      <w:r>
        <w:tab/>
        <w:t>NEC</w:t>
      </w:r>
      <w:r>
        <w:tab/>
        <w:t>discussion</w:t>
      </w:r>
      <w:r>
        <w:tab/>
        <w:t>NR_Mob_enh2-Core</w:t>
      </w:r>
    </w:p>
    <w:p w14:paraId="4F9FDCAC" w14:textId="3D2BB3F8" w:rsidR="00B5792C" w:rsidRDefault="00B5792C" w:rsidP="00B5792C">
      <w:pPr>
        <w:pStyle w:val="Doc-title"/>
      </w:pPr>
      <w:r w:rsidRPr="002625AA">
        <w:t>R2-2307168</w:t>
      </w:r>
      <w:r>
        <w:tab/>
        <w:t>Open issues for Early Timing Advance Management for LTM</w:t>
      </w:r>
      <w:r>
        <w:tab/>
        <w:t>Samsung Electronics Co., Ltd</w:t>
      </w:r>
      <w:r>
        <w:tab/>
        <w:t>discussion</w:t>
      </w:r>
      <w:r>
        <w:tab/>
        <w:t>Rel-18</w:t>
      </w:r>
      <w:r>
        <w:tab/>
        <w:t>NR_Mob_enh2-Core</w:t>
      </w:r>
    </w:p>
    <w:p w14:paraId="42E188A7" w14:textId="701D04B0" w:rsidR="00B5792C" w:rsidRDefault="00B5792C" w:rsidP="00B5792C">
      <w:pPr>
        <w:pStyle w:val="Doc-title"/>
      </w:pPr>
      <w:r w:rsidRPr="002625AA">
        <w:t>R2-2307181</w:t>
      </w:r>
      <w:r>
        <w:tab/>
        <w:t>Initial Early TA acquisition</w:t>
      </w:r>
      <w:r>
        <w:tab/>
        <w:t>Lenovo</w:t>
      </w:r>
      <w:r>
        <w:tab/>
        <w:t>discussion</w:t>
      </w:r>
      <w:r>
        <w:tab/>
        <w:t>NR_Mob_enh2-Core</w:t>
      </w:r>
    </w:p>
    <w:p w14:paraId="61444429" w14:textId="0D613350" w:rsidR="00B5792C" w:rsidRDefault="00B5792C" w:rsidP="00B5792C">
      <w:pPr>
        <w:pStyle w:val="Doc-title"/>
      </w:pPr>
      <w:r w:rsidRPr="002625AA">
        <w:t>R2-2307208</w:t>
      </w:r>
      <w:r>
        <w:tab/>
        <w:t>Remaining Issues on RACH-less LTM</w:t>
      </w:r>
      <w:r>
        <w:tab/>
        <w:t>CATT</w:t>
      </w:r>
      <w:r>
        <w:tab/>
        <w:t>discussion</w:t>
      </w:r>
      <w:r>
        <w:tab/>
        <w:t>Rel-18</w:t>
      </w:r>
      <w:r>
        <w:tab/>
        <w:t>NR_Mob_enh2-Core</w:t>
      </w:r>
    </w:p>
    <w:p w14:paraId="12F7BC67" w14:textId="29F52308" w:rsidR="00B5792C" w:rsidRDefault="00B5792C" w:rsidP="00B5792C">
      <w:pPr>
        <w:pStyle w:val="Doc-title"/>
      </w:pPr>
      <w:r w:rsidRPr="002625AA">
        <w:t>R2-2307290</w:t>
      </w:r>
      <w:r>
        <w:tab/>
        <w:t>Discussion on Early TA acquisition and LTM procedure</w:t>
      </w:r>
      <w:r>
        <w:tab/>
        <w:t>vivo</w:t>
      </w:r>
      <w:r>
        <w:tab/>
        <w:t>discussion</w:t>
      </w:r>
      <w:r>
        <w:tab/>
        <w:t>Rel-18</w:t>
      </w:r>
      <w:r>
        <w:tab/>
        <w:t>NR_Mob_enh2-Core</w:t>
      </w:r>
    </w:p>
    <w:p w14:paraId="45037749" w14:textId="7D2B7B60" w:rsidR="00B5792C" w:rsidRDefault="00B5792C" w:rsidP="00B5792C">
      <w:pPr>
        <w:pStyle w:val="Doc-title"/>
      </w:pPr>
      <w:r w:rsidRPr="002625AA">
        <w:t>R2-2307379</w:t>
      </w:r>
      <w:r>
        <w:tab/>
        <w:t>On UE based TA measurement and RACH-less LTM</w:t>
      </w:r>
      <w:r>
        <w:tab/>
        <w:t>Futurewei</w:t>
      </w:r>
      <w:r>
        <w:tab/>
        <w:t>discussion</w:t>
      </w:r>
      <w:r>
        <w:tab/>
        <w:t>Rel-18</w:t>
      </w:r>
      <w:r>
        <w:tab/>
        <w:t>NR_Mob_enh2-Core</w:t>
      </w:r>
    </w:p>
    <w:p w14:paraId="31040A61" w14:textId="183A0AED" w:rsidR="00B5792C" w:rsidRDefault="00B5792C" w:rsidP="00B5792C">
      <w:pPr>
        <w:pStyle w:val="Doc-title"/>
      </w:pPr>
      <w:r w:rsidRPr="002625AA">
        <w:t>R2-2307396</w:t>
      </w:r>
      <w:r>
        <w:tab/>
        <w:t>RAN2 aspects of RACH-based early TA acquisition</w:t>
      </w:r>
      <w:r>
        <w:tab/>
        <w:t>Fujitsu</w:t>
      </w:r>
      <w:r>
        <w:tab/>
        <w:t>discussion</w:t>
      </w:r>
      <w:r>
        <w:tab/>
        <w:t>Rel-18</w:t>
      </w:r>
      <w:r>
        <w:tab/>
        <w:t>NR_Mob_enh2-Core</w:t>
      </w:r>
    </w:p>
    <w:p w14:paraId="030F036F" w14:textId="301AE74F" w:rsidR="00B5792C" w:rsidRDefault="00B5792C" w:rsidP="00B5792C">
      <w:pPr>
        <w:pStyle w:val="Doc-title"/>
      </w:pPr>
      <w:r w:rsidRPr="002625AA">
        <w:t>R2-2307670</w:t>
      </w:r>
      <w:r>
        <w:tab/>
        <w:t>Remaining issues of RACH-less LTM and early TA</w:t>
      </w:r>
      <w:r>
        <w:tab/>
        <w:t>Xiaomi</w:t>
      </w:r>
      <w:r>
        <w:tab/>
        <w:t>discussion</w:t>
      </w:r>
      <w:r>
        <w:tab/>
        <w:t>Rel-18</w:t>
      </w:r>
      <w:r>
        <w:tab/>
        <w:t>NR_Mob_enh2-Core</w:t>
      </w:r>
    </w:p>
    <w:p w14:paraId="720364C8" w14:textId="0672BF73" w:rsidR="00B5792C" w:rsidRDefault="00B5792C" w:rsidP="00B5792C">
      <w:pPr>
        <w:pStyle w:val="Doc-title"/>
      </w:pPr>
      <w:r w:rsidRPr="002625AA">
        <w:t>R2-2307863</w:t>
      </w:r>
      <w:r>
        <w:tab/>
        <w:t>RSTD based early TA acquisition</w:t>
      </w:r>
      <w:r>
        <w:tab/>
        <w:t>Apple</w:t>
      </w:r>
      <w:r>
        <w:tab/>
        <w:t>discussion</w:t>
      </w:r>
      <w:r>
        <w:tab/>
        <w:t>Rel-18</w:t>
      </w:r>
      <w:r>
        <w:tab/>
        <w:t>NR_Mob_enh2-Core</w:t>
      </w:r>
    </w:p>
    <w:p w14:paraId="073E33FD" w14:textId="748CF4CB" w:rsidR="00B5792C" w:rsidRDefault="00B5792C" w:rsidP="00B5792C">
      <w:pPr>
        <w:pStyle w:val="Doc-title"/>
      </w:pPr>
      <w:r w:rsidRPr="002625AA">
        <w:t>R2-2307888</w:t>
      </w:r>
      <w:r>
        <w:tab/>
        <w:t>Discussion the remaining issues for LTM early TA acquisition</w:t>
      </w:r>
      <w:r>
        <w:tab/>
        <w:t>ITRI</w:t>
      </w:r>
      <w:r>
        <w:tab/>
        <w:t>discussion</w:t>
      </w:r>
      <w:r>
        <w:tab/>
        <w:t>NR_Mob_enh2-Core</w:t>
      </w:r>
    </w:p>
    <w:p w14:paraId="785D2788" w14:textId="6E372C00" w:rsidR="00B5792C" w:rsidRDefault="00B5792C" w:rsidP="00B5792C">
      <w:pPr>
        <w:pStyle w:val="Doc-title"/>
      </w:pPr>
      <w:r w:rsidRPr="002625AA">
        <w:t>R2-2308003</w:t>
      </w:r>
      <w:r>
        <w:tab/>
        <w:t>Re-acquisition and forwarding of early TA</w:t>
      </w:r>
      <w:r>
        <w:tab/>
        <w:t>Lenovo</w:t>
      </w:r>
      <w:r>
        <w:tab/>
        <w:t>discussion</w:t>
      </w:r>
      <w:r>
        <w:tab/>
        <w:t>Rel-18</w:t>
      </w:r>
    </w:p>
    <w:p w14:paraId="28C27635" w14:textId="116257C6" w:rsidR="00B5792C" w:rsidRDefault="00B5792C" w:rsidP="00B5792C">
      <w:pPr>
        <w:pStyle w:val="Doc-title"/>
      </w:pPr>
      <w:r w:rsidRPr="002625AA">
        <w:t>R2-2308149</w:t>
      </w:r>
      <w:r>
        <w:tab/>
        <w:t>RACH-Less LTM and Early TA Acquisition</w:t>
      </w:r>
      <w:r>
        <w:tab/>
        <w:t>MediaTek Inc.</w:t>
      </w:r>
      <w:r>
        <w:tab/>
        <w:t>discussion</w:t>
      </w:r>
    </w:p>
    <w:p w14:paraId="473D9503" w14:textId="280A20DC" w:rsidR="00B5792C" w:rsidRDefault="00B5792C" w:rsidP="00B5792C">
      <w:pPr>
        <w:pStyle w:val="Doc-title"/>
      </w:pPr>
      <w:r w:rsidRPr="002625AA">
        <w:t>R2-2308172</w:t>
      </w:r>
      <w:r>
        <w:tab/>
        <w:t>RACH-less solution and TA indication for LTM</w:t>
      </w:r>
      <w:r>
        <w:tab/>
        <w:t>Sony</w:t>
      </w:r>
      <w:r>
        <w:tab/>
        <w:t>discussion</w:t>
      </w:r>
      <w:r>
        <w:tab/>
        <w:t>Rel-18</w:t>
      </w:r>
      <w:r>
        <w:tab/>
        <w:t>NR_Mob_enh2-Core</w:t>
      </w:r>
    </w:p>
    <w:p w14:paraId="208A720D" w14:textId="3ED6CDC6" w:rsidR="00B5792C" w:rsidRDefault="00B5792C" w:rsidP="00B5792C">
      <w:pPr>
        <w:pStyle w:val="Doc-title"/>
      </w:pPr>
      <w:r w:rsidRPr="002625AA">
        <w:t>R2-2308037</w:t>
      </w:r>
      <w:r>
        <w:tab/>
        <w:t>Discussion on early sync and RACH-less for LTM</w:t>
      </w:r>
      <w:r>
        <w:tab/>
        <w:t>OPPO</w:t>
      </w:r>
      <w:r>
        <w:tab/>
        <w:t>discussion</w:t>
      </w:r>
      <w:r>
        <w:tab/>
        <w:t>Rel-18</w:t>
      </w:r>
      <w:r>
        <w:tab/>
        <w:t>NR_Mob_enh2-Core</w:t>
      </w:r>
    </w:p>
    <w:p w14:paraId="7A462E04" w14:textId="184054E8" w:rsidR="00B5792C" w:rsidRDefault="00B5792C" w:rsidP="00B5792C">
      <w:pPr>
        <w:pStyle w:val="Doc-title"/>
      </w:pPr>
      <w:r w:rsidRPr="002625AA">
        <w:t>R2-2308213</w:t>
      </w:r>
      <w:r>
        <w:tab/>
        <w:t>Discussion on open issues of RACH-less LTM cell switch</w:t>
      </w:r>
      <w:r>
        <w:tab/>
        <w:t>Transsion Holdings</w:t>
      </w:r>
      <w:r>
        <w:tab/>
        <w:t>discussion</w:t>
      </w:r>
      <w:r>
        <w:tab/>
        <w:t>Rel-18</w:t>
      </w:r>
    </w:p>
    <w:p w14:paraId="716052BA" w14:textId="4FB75860" w:rsidR="00B5792C" w:rsidRPr="00BC16F5" w:rsidRDefault="00B5792C" w:rsidP="00B5792C">
      <w:pPr>
        <w:pStyle w:val="Doc-title"/>
      </w:pPr>
      <w:r w:rsidRPr="002625AA">
        <w:t>R2-2308439</w:t>
      </w:r>
      <w:r>
        <w:tab/>
        <w:t>Stage-2 proposal on early sync for LTM</w:t>
      </w:r>
      <w:r>
        <w:tab/>
        <w:t>Ericsson</w:t>
      </w:r>
      <w:r>
        <w:tab/>
        <w:t>discussion</w:t>
      </w:r>
      <w:r>
        <w:tab/>
        <w:t>Rel-18</w:t>
      </w:r>
      <w:r>
        <w:tab/>
        <w:t>NR_Mob_enh2-Core</w:t>
      </w:r>
    </w:p>
    <w:p w14:paraId="17528C67" w14:textId="77777777" w:rsidR="00B5792C" w:rsidRDefault="00B5792C" w:rsidP="00B5792C">
      <w:pPr>
        <w:pStyle w:val="BoldComments"/>
      </w:pPr>
      <w:r>
        <w:t>L1 measurements</w:t>
      </w:r>
    </w:p>
    <w:p w14:paraId="54E1155F" w14:textId="4EAFB61E" w:rsidR="00B5792C" w:rsidRDefault="00B5792C" w:rsidP="00B5792C">
      <w:pPr>
        <w:pStyle w:val="Doc-title"/>
      </w:pPr>
      <w:r w:rsidRPr="002625AA">
        <w:t>R2-2307137</w:t>
      </w:r>
      <w:r>
        <w:tab/>
        <w:t>L1 Measurement to support LTM</w:t>
      </w:r>
      <w:r>
        <w:tab/>
        <w:t>NEC</w:t>
      </w:r>
      <w:r>
        <w:tab/>
        <w:t>discussion</w:t>
      </w:r>
      <w:r>
        <w:tab/>
        <w:t>NR_Mob_enh2-Core</w:t>
      </w:r>
    </w:p>
    <w:p w14:paraId="59FDC210" w14:textId="261FD975" w:rsidR="00B5792C" w:rsidRDefault="00B5792C" w:rsidP="00B5792C">
      <w:pPr>
        <w:pStyle w:val="Doc-title"/>
      </w:pPr>
      <w:r w:rsidRPr="002625AA">
        <w:t>R2-2308918</w:t>
      </w:r>
      <w:r>
        <w:tab/>
        <w:t>Discussions on LTM related measurements</w:t>
      </w:r>
      <w:r>
        <w:tab/>
        <w:t>CMCC</w:t>
      </w:r>
      <w:r>
        <w:tab/>
        <w:t>discussion</w:t>
      </w:r>
      <w:r>
        <w:tab/>
        <w:t>Rel-18</w:t>
      </w:r>
      <w:r>
        <w:tab/>
        <w:t>NR_Mob_enh2-Core</w:t>
      </w:r>
    </w:p>
    <w:p w14:paraId="770AD6DF" w14:textId="77777777" w:rsidR="00B5792C" w:rsidRDefault="00B5792C" w:rsidP="00B5792C">
      <w:pPr>
        <w:pStyle w:val="BoldComments"/>
      </w:pPr>
      <w:r>
        <w:t>Failure Handling Optimizations</w:t>
      </w:r>
    </w:p>
    <w:p w14:paraId="75E21AE6" w14:textId="77FD5906" w:rsidR="00B5792C" w:rsidRDefault="00B5792C" w:rsidP="00B5792C">
      <w:pPr>
        <w:pStyle w:val="Doc-title"/>
      </w:pPr>
      <w:r w:rsidRPr="002625AA">
        <w:t>R2-2307138</w:t>
      </w:r>
      <w:r>
        <w:tab/>
        <w:t>Failure handling for L1/L2 triggered mobility</w:t>
      </w:r>
      <w:r>
        <w:tab/>
        <w:t>NEC</w:t>
      </w:r>
      <w:r>
        <w:tab/>
        <w:t>discussion</w:t>
      </w:r>
      <w:r>
        <w:tab/>
        <w:t>NR_Mob_enh2-Core</w:t>
      </w:r>
    </w:p>
    <w:p w14:paraId="7E2EED5A" w14:textId="4F1CDD3A" w:rsidR="00B5792C" w:rsidRDefault="00B5792C" w:rsidP="00B5792C">
      <w:pPr>
        <w:pStyle w:val="Doc-title"/>
      </w:pPr>
      <w:r w:rsidRPr="002625AA">
        <w:t>R2-2307667</w:t>
      </w:r>
      <w:r>
        <w:tab/>
        <w:t>LTM failure recovery</w:t>
      </w:r>
      <w:r>
        <w:tab/>
        <w:t>LG Electronics</w:t>
      </w:r>
      <w:r>
        <w:tab/>
        <w:t>discussion</w:t>
      </w:r>
      <w:r>
        <w:tab/>
        <w:t>Rel-18</w:t>
      </w:r>
      <w:r>
        <w:tab/>
        <w:t>NR_Mob_enh2-Core</w:t>
      </w:r>
    </w:p>
    <w:p w14:paraId="69548303" w14:textId="07D54B29" w:rsidR="00B5792C" w:rsidRDefault="00B5792C" w:rsidP="00B5792C">
      <w:pPr>
        <w:pStyle w:val="Doc-title"/>
      </w:pPr>
      <w:r w:rsidRPr="002625AA">
        <w:t>R2-2307781</w:t>
      </w:r>
      <w:r>
        <w:tab/>
        <w:t>Discussion on LTM failure handling</w:t>
      </w:r>
      <w:r>
        <w:tab/>
        <w:t>DOCOMO Beijing Labs</w:t>
      </w:r>
      <w:r>
        <w:tab/>
        <w:t>discussion</w:t>
      </w:r>
      <w:r>
        <w:tab/>
        <w:t>Rel-18</w:t>
      </w:r>
    </w:p>
    <w:p w14:paraId="6A330AE4" w14:textId="79EA5F18" w:rsidR="00B5792C" w:rsidRDefault="00B5792C" w:rsidP="00B5792C">
      <w:pPr>
        <w:pStyle w:val="Doc-title"/>
      </w:pPr>
      <w:r w:rsidRPr="002625AA">
        <w:t>R2-2308096</w:t>
      </w:r>
      <w:r>
        <w:tab/>
        <w:t>Fast cell recovery operations for LTM failures</w:t>
      </w:r>
      <w:r>
        <w:tab/>
        <w:t>PANASONIC</w:t>
      </w:r>
      <w:r>
        <w:tab/>
        <w:t>discussion</w:t>
      </w:r>
      <w:r>
        <w:tab/>
        <w:t>Rel-18</w:t>
      </w:r>
    </w:p>
    <w:p w14:paraId="4335AFE2" w14:textId="43116844" w:rsidR="00B5792C" w:rsidRDefault="00B5792C" w:rsidP="00B5792C">
      <w:pPr>
        <w:pStyle w:val="Doc-title"/>
      </w:pPr>
      <w:r w:rsidRPr="002625AA">
        <w:t>R2-2308318</w:t>
      </w:r>
      <w:r>
        <w:tab/>
        <w:t>Considerations on failure handling</w:t>
      </w:r>
      <w:r>
        <w:tab/>
        <w:t>CMCC</w:t>
      </w:r>
      <w:r>
        <w:tab/>
        <w:t>discussion</w:t>
      </w:r>
      <w:r>
        <w:tab/>
        <w:t>Rel-18</w:t>
      </w:r>
      <w:r>
        <w:tab/>
        <w:t>NR_Mob_enh2-Core</w:t>
      </w:r>
    </w:p>
    <w:p w14:paraId="7DA94FE2" w14:textId="17C779D2" w:rsidR="00B5792C" w:rsidRDefault="00B5792C" w:rsidP="00B5792C">
      <w:pPr>
        <w:pStyle w:val="Doc-title"/>
      </w:pPr>
      <w:r w:rsidRPr="002625AA">
        <w:t>R2-2308573</w:t>
      </w:r>
      <w:r>
        <w:tab/>
        <w:t>LTM execution upon RLF and HOF</w:t>
      </w:r>
      <w:r>
        <w:tab/>
        <w:t>Interdigital, Inc.</w:t>
      </w:r>
      <w:r>
        <w:tab/>
        <w:t>discussion</w:t>
      </w:r>
      <w:r>
        <w:tab/>
        <w:t>Rel-18</w:t>
      </w:r>
      <w:r>
        <w:tab/>
        <w:t>NR_Mob_enh2-Core</w:t>
      </w:r>
    </w:p>
    <w:p w14:paraId="636A88AF" w14:textId="77777777" w:rsidR="00B5792C" w:rsidRDefault="00B5792C" w:rsidP="00B5792C">
      <w:pPr>
        <w:pStyle w:val="Comments"/>
      </w:pPr>
      <w:r>
        <w:t>Withdrawn</w:t>
      </w:r>
    </w:p>
    <w:p w14:paraId="090A9DE2" w14:textId="341C5386" w:rsidR="00B5792C" w:rsidRDefault="00B5792C" w:rsidP="00B5792C">
      <w:pPr>
        <w:pStyle w:val="Doc-title"/>
      </w:pPr>
      <w:r w:rsidRPr="002625AA">
        <w:t>R2-2307445</w:t>
      </w:r>
      <w:r>
        <w:tab/>
        <w:t>Discussion on LTM failure handling</w:t>
      </w:r>
      <w:r>
        <w:tab/>
        <w:t>DOCOMO Beijing Labs</w:t>
      </w:r>
      <w:r>
        <w:tab/>
        <w:t>discussion</w:t>
      </w:r>
      <w:r>
        <w:tab/>
        <w:t>Rel-18</w:t>
      </w:r>
      <w:r>
        <w:tab/>
        <w:t>Withdrawn</w:t>
      </w:r>
    </w:p>
    <w:p w14:paraId="7757A7B0" w14:textId="77777777" w:rsidR="00B5792C" w:rsidRPr="00973F24" w:rsidRDefault="00B5792C" w:rsidP="00B5792C">
      <w:pPr>
        <w:pStyle w:val="Doc-text2"/>
      </w:pPr>
    </w:p>
    <w:p w14:paraId="78C8FACD" w14:textId="369E277C" w:rsidR="00B5792C" w:rsidRDefault="00B5792C" w:rsidP="00B5792C">
      <w:pPr>
        <w:pStyle w:val="Heading4"/>
      </w:pPr>
      <w:bookmarkStart w:id="327" w:name="_Toc147644936"/>
      <w:r>
        <w:t>7.4.2.2</w:t>
      </w:r>
      <w:r>
        <w:tab/>
        <w:t>RRC</w:t>
      </w:r>
      <w:bookmarkEnd w:id="327"/>
    </w:p>
    <w:p w14:paraId="514A9204" w14:textId="77777777" w:rsidR="00B5792C" w:rsidRDefault="00B5792C" w:rsidP="00B5792C">
      <w:pPr>
        <w:pStyle w:val="Comments"/>
      </w:pPr>
      <w:r>
        <w:t>RRC solutions, e.g. candidate configuration / reference configuration, Measurement Configuration (and other configs used before cell switch). RRC configured L2 reset.</w:t>
      </w:r>
    </w:p>
    <w:p w14:paraId="34D093EC" w14:textId="77777777" w:rsidR="00B5792C" w:rsidRDefault="00B5792C" w:rsidP="00B5792C">
      <w:pPr>
        <w:pStyle w:val="Comments"/>
      </w:pPr>
      <w:r>
        <w:t xml:space="preserve">WID: Configuration and maintenance for multiple candidate cells to allow fast application of configurations for candidate cells [RAN2, RAN3]. </w:t>
      </w:r>
    </w:p>
    <w:p w14:paraId="40C790DD" w14:textId="77777777" w:rsidR="00B5792C" w:rsidRDefault="00B5792C" w:rsidP="00B5792C">
      <w:pPr>
        <w:pStyle w:val="Comments"/>
      </w:pPr>
      <w:r>
        <w:t xml:space="preserve">Including [Post122][055][Mob18] 38.331 Running CR and Open issues (Ericsson). </w:t>
      </w:r>
    </w:p>
    <w:p w14:paraId="430D36BE" w14:textId="77777777" w:rsidR="00B5792C" w:rsidRDefault="00B5792C" w:rsidP="00B5792C">
      <w:pPr>
        <w:pStyle w:val="Comments"/>
      </w:pPr>
    </w:p>
    <w:p w14:paraId="6CF9E34C" w14:textId="5322ECE9" w:rsidR="00B5792C" w:rsidRDefault="00B5792C" w:rsidP="00B5792C">
      <w:pPr>
        <w:pStyle w:val="Doc-title"/>
      </w:pPr>
      <w:r w:rsidRPr="002625AA">
        <w:lastRenderedPageBreak/>
        <w:t>R2-2308434</w:t>
      </w:r>
      <w:r>
        <w:tab/>
        <w:t>[Post122][055][Mob18] Discussion on RRC open issues list for LTM</w:t>
      </w:r>
      <w:r>
        <w:tab/>
        <w:t>Ericsson</w:t>
      </w:r>
      <w:r>
        <w:tab/>
        <w:t>discussion</w:t>
      </w:r>
      <w:r>
        <w:tab/>
        <w:t>Rel-18</w:t>
      </w:r>
      <w:r>
        <w:tab/>
        <w:t>NR_Mob_enh2-Core</w:t>
      </w:r>
    </w:p>
    <w:p w14:paraId="4991D75D" w14:textId="77777777" w:rsidR="00B5792C" w:rsidRDefault="00B5792C" w:rsidP="00B5792C">
      <w:pPr>
        <w:pStyle w:val="Doc-text2"/>
      </w:pPr>
      <w:r>
        <w:t>P5</w:t>
      </w:r>
    </w:p>
    <w:p w14:paraId="7AFFF541" w14:textId="77777777" w:rsidR="00B5792C" w:rsidRDefault="00B5792C" w:rsidP="00B5792C">
      <w:pPr>
        <w:pStyle w:val="Doc-text2"/>
      </w:pPr>
      <w:r>
        <w:t>-</w:t>
      </w:r>
      <w:r>
        <w:tab/>
        <w:t>HW wonder about P5. Nokia also wonders</w:t>
      </w:r>
    </w:p>
    <w:p w14:paraId="4870C316" w14:textId="77777777" w:rsidR="00B5792C" w:rsidRDefault="00B5792C" w:rsidP="00B5792C">
      <w:pPr>
        <w:pStyle w:val="Doc-text2"/>
      </w:pPr>
      <w:r>
        <w:t>-</w:t>
      </w:r>
      <w:r>
        <w:tab/>
        <w:t>Ericsson think this need to be discussed.</w:t>
      </w:r>
    </w:p>
    <w:p w14:paraId="28F9023A" w14:textId="77777777" w:rsidR="00B5792C" w:rsidRDefault="00B5792C" w:rsidP="00B5792C">
      <w:pPr>
        <w:pStyle w:val="Doc-text2"/>
      </w:pPr>
      <w:r>
        <w:t>P7</w:t>
      </w:r>
    </w:p>
    <w:p w14:paraId="73D73FBD" w14:textId="77777777" w:rsidR="00B5792C" w:rsidRDefault="00B5792C" w:rsidP="00B5792C">
      <w:pPr>
        <w:pStyle w:val="Doc-text2"/>
      </w:pPr>
      <w:r>
        <w:t>-</w:t>
      </w:r>
      <w:r>
        <w:tab/>
        <w:t>Nokia think we can reuse t304. Ericsson think t304 cannot be extended, and think there is a risk to impact other existing mobility procedures, typically it would set shorter for LTM</w:t>
      </w:r>
    </w:p>
    <w:p w14:paraId="23B5193E" w14:textId="77777777" w:rsidR="00B5792C" w:rsidRDefault="00B5792C" w:rsidP="00B5792C">
      <w:pPr>
        <w:pStyle w:val="Doc-text2"/>
      </w:pPr>
      <w:r>
        <w:t>P11</w:t>
      </w:r>
    </w:p>
    <w:p w14:paraId="7596226E" w14:textId="77777777" w:rsidR="00B5792C" w:rsidRDefault="00B5792C" w:rsidP="00B5792C">
      <w:pPr>
        <w:pStyle w:val="Doc-text2"/>
      </w:pPr>
      <w:r>
        <w:t>-</w:t>
      </w:r>
      <w:r>
        <w:tab/>
        <w:t>Subsequent LTM switch is same as any LTM switch, no special handling. Vivo agrees with this</w:t>
      </w:r>
    </w:p>
    <w:p w14:paraId="1BB3DE09" w14:textId="77777777" w:rsidR="00B5792C" w:rsidRDefault="00B5792C" w:rsidP="00B5792C">
      <w:pPr>
        <w:pStyle w:val="Doc-text2"/>
      </w:pPr>
      <w:r>
        <w:t>-</w:t>
      </w:r>
      <w:r>
        <w:tab/>
        <w:t xml:space="preserve">CATT think one-shot LTM is different to subsequent LTM. </w:t>
      </w:r>
    </w:p>
    <w:p w14:paraId="5E59AD59" w14:textId="77777777" w:rsidR="00B5792C" w:rsidRDefault="00B5792C" w:rsidP="00B5792C">
      <w:pPr>
        <w:pStyle w:val="Doc-text2"/>
      </w:pPr>
      <w:r>
        <w:t xml:space="preserve">P12/P13 </w:t>
      </w:r>
    </w:p>
    <w:p w14:paraId="315C245F" w14:textId="77777777" w:rsidR="00B5792C" w:rsidRDefault="00B5792C" w:rsidP="00B5792C">
      <w:pPr>
        <w:pStyle w:val="Doc-text2"/>
      </w:pPr>
      <w:r>
        <w:t>-</w:t>
      </w:r>
      <w:r>
        <w:tab/>
        <w:t xml:space="preserve">Apple can agree that LTM config is per CG </w:t>
      </w:r>
    </w:p>
    <w:p w14:paraId="36EC1FB6" w14:textId="77777777" w:rsidR="00B5792C" w:rsidRDefault="00B5792C" w:rsidP="00B5792C">
      <w:pPr>
        <w:pStyle w:val="Doc-text2"/>
      </w:pPr>
      <w:r>
        <w:t>-</w:t>
      </w:r>
      <w:r>
        <w:tab/>
        <w:t xml:space="preserve">Ericsson think we should just postpone these. </w:t>
      </w:r>
    </w:p>
    <w:p w14:paraId="1B8962BC" w14:textId="77777777" w:rsidR="00B5792C" w:rsidRDefault="00B5792C" w:rsidP="00B5792C">
      <w:pPr>
        <w:pStyle w:val="Doc-text2"/>
      </w:pPr>
    </w:p>
    <w:p w14:paraId="009D8311" w14:textId="77777777" w:rsidR="00B5792C" w:rsidRDefault="00B5792C" w:rsidP="00B5792C">
      <w:pPr>
        <w:pStyle w:val="Agreement"/>
        <w:tabs>
          <w:tab w:val="clear" w:pos="9990"/>
        </w:tabs>
        <w:overflowPunct/>
        <w:autoSpaceDE/>
        <w:autoSpaceDN/>
        <w:adjustRightInd/>
        <w:ind w:left="1619" w:hanging="360"/>
        <w:textAlignment w:val="auto"/>
      </w:pPr>
      <w:r>
        <w:t xml:space="preserve">P11: From TS point of view, R2 assumes that first and subsequent LTM can be covered by same TS contents (if exceptions are </w:t>
      </w:r>
      <w:proofErr w:type="spellStart"/>
      <w:r>
        <w:t>neede</w:t>
      </w:r>
      <w:proofErr w:type="spellEnd"/>
      <w:r>
        <w:t>, can be discussed case by case)</w:t>
      </w:r>
    </w:p>
    <w:p w14:paraId="35B9E291" w14:textId="77777777" w:rsidR="00B5792C" w:rsidRDefault="00B5792C" w:rsidP="00B5792C">
      <w:pPr>
        <w:pStyle w:val="Agreement"/>
        <w:tabs>
          <w:tab w:val="clear" w:pos="9990"/>
        </w:tabs>
        <w:overflowPunct/>
        <w:autoSpaceDE/>
        <w:autoSpaceDN/>
        <w:adjustRightInd/>
        <w:ind w:left="1619" w:hanging="360"/>
        <w:textAlignment w:val="auto"/>
      </w:pPr>
      <w:r>
        <w:t>P5 P7 discussion offline</w:t>
      </w:r>
    </w:p>
    <w:p w14:paraId="3735A1C7" w14:textId="77777777" w:rsidR="00B5792C" w:rsidRDefault="00B5792C" w:rsidP="00B5792C">
      <w:pPr>
        <w:pStyle w:val="Agreement"/>
        <w:tabs>
          <w:tab w:val="clear" w:pos="9990"/>
        </w:tabs>
        <w:overflowPunct/>
        <w:autoSpaceDE/>
        <w:autoSpaceDN/>
        <w:adjustRightInd/>
        <w:ind w:left="1619" w:hanging="360"/>
        <w:textAlignment w:val="auto"/>
      </w:pPr>
      <w:r>
        <w:t>P12 P13 don’t agree now</w:t>
      </w:r>
    </w:p>
    <w:p w14:paraId="1F8C3114" w14:textId="77777777" w:rsidR="00B5792C" w:rsidRDefault="00B5792C" w:rsidP="00B5792C">
      <w:pPr>
        <w:pStyle w:val="Agreement"/>
        <w:tabs>
          <w:tab w:val="clear" w:pos="9990"/>
        </w:tabs>
        <w:overflowPunct/>
        <w:autoSpaceDE/>
        <w:autoSpaceDN/>
        <w:adjustRightInd/>
        <w:ind w:left="1619" w:hanging="360"/>
        <w:textAlignment w:val="auto"/>
      </w:pPr>
      <w:r>
        <w:t>Rest of proposal are agreed</w:t>
      </w:r>
    </w:p>
    <w:p w14:paraId="60438150" w14:textId="77777777" w:rsidR="00B5792C" w:rsidRDefault="00B5792C" w:rsidP="00B5792C">
      <w:pPr>
        <w:pStyle w:val="Doc-text2"/>
      </w:pPr>
    </w:p>
    <w:p w14:paraId="18C4CAFB" w14:textId="77777777" w:rsidR="00B5792C" w:rsidRDefault="00B5792C" w:rsidP="00B5792C">
      <w:pPr>
        <w:pStyle w:val="Doc-text2"/>
      </w:pPr>
    </w:p>
    <w:p w14:paraId="50ABCEC2" w14:textId="491A82C2" w:rsidR="00B5792C" w:rsidRDefault="00B5792C" w:rsidP="00B5792C">
      <w:pPr>
        <w:pStyle w:val="Doc-title"/>
      </w:pPr>
      <w:r w:rsidRPr="002625AA">
        <w:t>R2-2309249</w:t>
      </w:r>
      <w:r>
        <w:tab/>
      </w:r>
      <w:r w:rsidR="004F2C77" w:rsidRPr="004F2C77">
        <w:t>[AT123][015][Mob18] RRC centric offline</w:t>
      </w:r>
      <w:r>
        <w:tab/>
        <w:t>Ericsson</w:t>
      </w:r>
      <w:r w:rsidR="004F2C77">
        <w:tab/>
        <w:t>discussion</w:t>
      </w:r>
      <w:r w:rsidR="004F2C77">
        <w:tab/>
        <w:t>Rel-18</w:t>
      </w:r>
      <w:r w:rsidR="004F2C77">
        <w:tab/>
        <w:t>NR_Mob_enh2-Core</w:t>
      </w:r>
    </w:p>
    <w:p w14:paraId="6A27BE91" w14:textId="77777777" w:rsidR="00B5792C" w:rsidRDefault="00B5792C" w:rsidP="00B5792C">
      <w:pPr>
        <w:pStyle w:val="Doc-text2"/>
      </w:pPr>
      <w:r>
        <w:tab/>
        <w:t>CB 015 RRC centric offline (Ericsson), need to converge on the outcomes of email discussion:  proposals TS open issues, can also discuss other low hanging fruits</w:t>
      </w:r>
    </w:p>
    <w:p w14:paraId="11C6B591" w14:textId="77777777" w:rsidR="00B5792C" w:rsidRDefault="00B5792C" w:rsidP="00B5792C">
      <w:pPr>
        <w:pStyle w:val="Doc-text2"/>
      </w:pPr>
      <w:r>
        <w:t>DISCUSSION</w:t>
      </w:r>
    </w:p>
    <w:p w14:paraId="0F303CF1" w14:textId="77777777" w:rsidR="00B5792C" w:rsidRDefault="00B5792C" w:rsidP="00B5792C">
      <w:pPr>
        <w:pStyle w:val="Doc-text2"/>
      </w:pPr>
      <w:r>
        <w:t>P1</w:t>
      </w:r>
    </w:p>
    <w:p w14:paraId="489EA50B" w14:textId="77777777" w:rsidR="00B5792C" w:rsidRDefault="00B5792C" w:rsidP="00B5792C">
      <w:pPr>
        <w:pStyle w:val="Doc-text2"/>
      </w:pPr>
      <w:r>
        <w:t>-</w:t>
      </w:r>
      <w:r>
        <w:tab/>
        <w:t xml:space="preserve">Not clear what </w:t>
      </w:r>
      <w:proofErr w:type="spellStart"/>
      <w:r>
        <w:t>what</w:t>
      </w:r>
      <w:proofErr w:type="spellEnd"/>
      <w:r>
        <w:t xml:space="preserve"> P1 </w:t>
      </w:r>
      <w:proofErr w:type="spellStart"/>
      <w:r>
        <w:t>measn</w:t>
      </w:r>
      <w:proofErr w:type="spellEnd"/>
      <w:r>
        <w:t xml:space="preserve"> in terms of RRC IEs. </w:t>
      </w:r>
    </w:p>
    <w:p w14:paraId="092E7961" w14:textId="77777777" w:rsidR="00B5792C" w:rsidRDefault="00B5792C" w:rsidP="00B5792C">
      <w:pPr>
        <w:pStyle w:val="Doc-text2"/>
      </w:pPr>
      <w:r>
        <w:t>-</w:t>
      </w:r>
      <w:r>
        <w:tab/>
        <w:t xml:space="preserve">vivo think this is related to the reference configuration. </w:t>
      </w:r>
    </w:p>
    <w:p w14:paraId="56F344AB" w14:textId="77777777" w:rsidR="00B5792C" w:rsidRDefault="00B5792C" w:rsidP="00B5792C">
      <w:pPr>
        <w:pStyle w:val="Doc-text2"/>
      </w:pPr>
      <w:r>
        <w:t>-</w:t>
      </w:r>
      <w:r>
        <w:tab/>
        <w:t xml:space="preserve">HW explains that there are no consequences </w:t>
      </w:r>
      <w:proofErr w:type="spellStart"/>
      <w:r>
        <w:t>Wrt</w:t>
      </w:r>
      <w:proofErr w:type="spellEnd"/>
      <w:r>
        <w:t xml:space="preserve"> L2 handling. </w:t>
      </w:r>
    </w:p>
    <w:p w14:paraId="4D9E4A6F" w14:textId="77777777" w:rsidR="00B5792C" w:rsidRDefault="00B5792C" w:rsidP="00B5792C">
      <w:pPr>
        <w:pStyle w:val="Doc-text2"/>
      </w:pPr>
      <w:r>
        <w:t>P2</w:t>
      </w:r>
    </w:p>
    <w:p w14:paraId="4C9A56E5" w14:textId="77777777" w:rsidR="00B5792C" w:rsidRDefault="00B5792C" w:rsidP="00B5792C">
      <w:pPr>
        <w:pStyle w:val="Doc-text2"/>
      </w:pPr>
      <w:r>
        <w:t>-</w:t>
      </w:r>
      <w:r>
        <w:tab/>
        <w:t xml:space="preserve">LG not convinced that this is needed. </w:t>
      </w:r>
    </w:p>
    <w:p w14:paraId="58046F79" w14:textId="77777777" w:rsidR="00B5792C" w:rsidRDefault="00B5792C" w:rsidP="00B5792C">
      <w:pPr>
        <w:pStyle w:val="Doc-text2"/>
      </w:pPr>
      <w:r>
        <w:t>-</w:t>
      </w:r>
      <w:r>
        <w:tab/>
        <w:t xml:space="preserve">FW wonder if there will be problems switching back. Ericsson think this is not a problem, as radio bearer configurations can be added as well .. </w:t>
      </w:r>
    </w:p>
    <w:p w14:paraId="3D355E75" w14:textId="77777777" w:rsidR="00B5792C" w:rsidRDefault="00B5792C" w:rsidP="00B5792C">
      <w:pPr>
        <w:pStyle w:val="Doc-text2"/>
      </w:pPr>
      <w:r>
        <w:t>P7</w:t>
      </w:r>
    </w:p>
    <w:p w14:paraId="43757EC1" w14:textId="77777777" w:rsidR="00B5792C" w:rsidRDefault="00B5792C" w:rsidP="00B5792C">
      <w:pPr>
        <w:pStyle w:val="Doc-text2"/>
      </w:pPr>
      <w:r>
        <w:t>-</w:t>
      </w:r>
      <w:r>
        <w:tab/>
        <w:t xml:space="preserve">Nokia wonder what is meant. HW think it means that the time/condition for configurations to be  released can be the same .. </w:t>
      </w:r>
    </w:p>
    <w:p w14:paraId="0D8C7A33" w14:textId="77777777" w:rsidR="00B5792C" w:rsidRDefault="00B5792C" w:rsidP="00B5792C">
      <w:pPr>
        <w:pStyle w:val="Doc-text2"/>
      </w:pPr>
      <w:r>
        <w:t>P8</w:t>
      </w:r>
    </w:p>
    <w:p w14:paraId="61389FF6" w14:textId="77777777" w:rsidR="00B5792C" w:rsidRDefault="00B5792C" w:rsidP="00B5792C">
      <w:pPr>
        <w:pStyle w:val="Doc-text2"/>
      </w:pPr>
      <w:r>
        <w:t>-</w:t>
      </w:r>
      <w:r>
        <w:tab/>
        <w:t xml:space="preserve">Nokia wonder if subsequent LTM is a separate capability. Vivo think not. </w:t>
      </w:r>
    </w:p>
    <w:p w14:paraId="545D8B5D" w14:textId="77777777" w:rsidR="00B5792C" w:rsidRDefault="00B5792C" w:rsidP="00B5792C">
      <w:pPr>
        <w:pStyle w:val="Doc-text2"/>
      </w:pPr>
      <w:r>
        <w:t>-</w:t>
      </w:r>
      <w:r>
        <w:tab/>
        <w:t xml:space="preserve">HW think it just means that the network has to provide complete candidate configs. </w:t>
      </w:r>
    </w:p>
    <w:p w14:paraId="23B85750" w14:textId="77777777" w:rsidR="00B5792C" w:rsidRDefault="00B5792C" w:rsidP="00B5792C">
      <w:pPr>
        <w:pStyle w:val="Doc-text2"/>
      </w:pPr>
    </w:p>
    <w:p w14:paraId="71FA5A72" w14:textId="77777777" w:rsidR="00B5792C" w:rsidRDefault="00B5792C" w:rsidP="00B5792C">
      <w:pPr>
        <w:pStyle w:val="Agreement"/>
        <w:tabs>
          <w:tab w:val="clear" w:pos="9990"/>
        </w:tabs>
        <w:overflowPunct/>
        <w:autoSpaceDE/>
        <w:autoSpaceDN/>
        <w:adjustRightInd/>
        <w:ind w:left="1619" w:hanging="360"/>
        <w:textAlignment w:val="auto"/>
      </w:pPr>
      <w:r>
        <w:t>Upon an LTM cell switch, the UE releases the radio bearer related configuration. Is up to network to provide the radio bearer configuration either within the reference configuration or within the LTM candidate cell configuration.</w:t>
      </w:r>
    </w:p>
    <w:p w14:paraId="2C6CC512" w14:textId="77777777" w:rsidR="00B5792C" w:rsidRDefault="00B5792C" w:rsidP="00B5792C">
      <w:pPr>
        <w:pStyle w:val="Agreement"/>
        <w:tabs>
          <w:tab w:val="clear" w:pos="9990"/>
        </w:tabs>
        <w:overflowPunct/>
        <w:autoSpaceDE/>
        <w:autoSpaceDN/>
        <w:adjustRightInd/>
        <w:ind w:left="1619" w:hanging="360"/>
        <w:textAlignment w:val="auto"/>
      </w:pPr>
      <w:r>
        <w:t>Upon an LTM cell switch, the UE shall release the radio bearer that are part of the current UE configuration but not part of the target LTM candidate cell configuration.</w:t>
      </w:r>
    </w:p>
    <w:p w14:paraId="63D10E8A" w14:textId="77777777" w:rsidR="00B5792C" w:rsidRDefault="00B5792C" w:rsidP="00B5792C">
      <w:pPr>
        <w:pStyle w:val="Agreement"/>
        <w:tabs>
          <w:tab w:val="clear" w:pos="9990"/>
        </w:tabs>
        <w:overflowPunct/>
        <w:autoSpaceDE/>
        <w:autoSpaceDN/>
        <w:adjustRightInd/>
        <w:ind w:left="1619" w:hanging="360"/>
        <w:textAlignment w:val="auto"/>
      </w:pPr>
      <w:r>
        <w:t>Legacy T304 timer is used to supervision the LTM cell switch procedure. FFS whether new values for timer T304 are needed.</w:t>
      </w:r>
    </w:p>
    <w:p w14:paraId="6627BD84" w14:textId="77777777" w:rsidR="00B5792C" w:rsidRDefault="00B5792C" w:rsidP="00B5792C">
      <w:pPr>
        <w:pStyle w:val="Agreement"/>
        <w:tabs>
          <w:tab w:val="clear" w:pos="9990"/>
        </w:tabs>
        <w:overflowPunct/>
        <w:autoSpaceDE/>
        <w:autoSpaceDN/>
        <w:adjustRightInd/>
        <w:ind w:left="1619" w:hanging="360"/>
        <w:textAlignment w:val="auto"/>
      </w:pPr>
      <w:r>
        <w:t>Upon an LTM cell switch failure (i.e., supervision timer expiry) or RLF, fast recovery similar to CHO:</w:t>
      </w:r>
    </w:p>
    <w:p w14:paraId="1D9E54AF" w14:textId="77777777" w:rsidR="00B5792C" w:rsidRDefault="00B5792C" w:rsidP="00B5792C">
      <w:pPr>
        <w:pStyle w:val="Agreement"/>
        <w:numPr>
          <w:ilvl w:val="0"/>
          <w:numId w:val="0"/>
        </w:numPr>
        <w:ind w:left="1619"/>
      </w:pPr>
      <w:r>
        <w:t>a)</w:t>
      </w:r>
      <w:r>
        <w:tab/>
        <w:t>UE performs cell selection.</w:t>
      </w:r>
    </w:p>
    <w:p w14:paraId="5E238E58" w14:textId="77777777" w:rsidR="00B5792C" w:rsidRDefault="00B5792C" w:rsidP="00B5792C">
      <w:pPr>
        <w:pStyle w:val="Agreement"/>
        <w:numPr>
          <w:ilvl w:val="0"/>
          <w:numId w:val="0"/>
        </w:numPr>
        <w:ind w:left="1619"/>
      </w:pPr>
      <w:r>
        <w:t>b)</w:t>
      </w:r>
      <w:r>
        <w:tab/>
        <w:t>If selected cell is an LTM candidate cell, UE performs RACH-based LTM cell switch on the selected cell (network-controlled).</w:t>
      </w:r>
    </w:p>
    <w:p w14:paraId="1518BED5" w14:textId="77777777" w:rsidR="00B5792C" w:rsidRDefault="00B5792C" w:rsidP="00B5792C">
      <w:pPr>
        <w:pStyle w:val="Agreement"/>
        <w:numPr>
          <w:ilvl w:val="0"/>
          <w:numId w:val="0"/>
        </w:numPr>
        <w:ind w:left="1619"/>
      </w:pPr>
      <w:r>
        <w:t>c)</w:t>
      </w:r>
      <w:r>
        <w:tab/>
        <w:t>If selected cell is not an LTM candidate cell, UE transmits RRC re-establishment request.</w:t>
      </w:r>
    </w:p>
    <w:p w14:paraId="715DA454" w14:textId="77777777" w:rsidR="00B5792C" w:rsidRDefault="00B5792C" w:rsidP="00B5792C">
      <w:pPr>
        <w:pStyle w:val="Doc-text2"/>
      </w:pPr>
    </w:p>
    <w:p w14:paraId="30761823" w14:textId="77777777" w:rsidR="00B5792C" w:rsidRDefault="00B5792C" w:rsidP="00B5792C">
      <w:pPr>
        <w:pStyle w:val="Agreement"/>
        <w:tabs>
          <w:tab w:val="clear" w:pos="9990"/>
        </w:tabs>
        <w:overflowPunct/>
        <w:autoSpaceDE/>
        <w:autoSpaceDN/>
        <w:adjustRightInd/>
        <w:ind w:left="1619" w:hanging="360"/>
        <w:textAlignment w:val="auto"/>
      </w:pPr>
      <w:r>
        <w:t>UE shall release all LTM-related configurations upon going to RRC_IDLE.</w:t>
      </w:r>
    </w:p>
    <w:p w14:paraId="3D88C6AA" w14:textId="77777777" w:rsidR="00B5792C" w:rsidRDefault="00B5792C" w:rsidP="00B5792C">
      <w:pPr>
        <w:pStyle w:val="Agreement"/>
        <w:tabs>
          <w:tab w:val="clear" w:pos="9990"/>
        </w:tabs>
        <w:overflowPunct/>
        <w:autoSpaceDE/>
        <w:autoSpaceDN/>
        <w:adjustRightInd/>
        <w:ind w:left="1619" w:hanging="360"/>
        <w:textAlignment w:val="auto"/>
      </w:pPr>
      <w:r>
        <w:lastRenderedPageBreak/>
        <w:t>Upon RRC re-establishment, the UE handles the LTM related configuration similar to the CHO configurations.</w:t>
      </w:r>
    </w:p>
    <w:p w14:paraId="433A3A54" w14:textId="77777777" w:rsidR="00B5792C" w:rsidRDefault="00B5792C" w:rsidP="00B5792C">
      <w:pPr>
        <w:pStyle w:val="Doc-text2"/>
      </w:pPr>
    </w:p>
    <w:p w14:paraId="2BDC88CD" w14:textId="77777777" w:rsidR="00B5792C" w:rsidRDefault="00B5792C" w:rsidP="00B5792C">
      <w:pPr>
        <w:pStyle w:val="Agreement"/>
        <w:tabs>
          <w:tab w:val="clear" w:pos="9990"/>
        </w:tabs>
        <w:overflowPunct/>
        <w:autoSpaceDE/>
        <w:autoSpaceDN/>
        <w:adjustRightInd/>
        <w:ind w:left="1619" w:hanging="360"/>
        <w:textAlignment w:val="auto"/>
      </w:pPr>
      <w:r>
        <w:t xml:space="preserve">For the handling of LTM-related configurations in RRC_INACTIVE the UE applies the same principles as CHO ( = conditions/triggers to release configurations). </w:t>
      </w:r>
    </w:p>
    <w:p w14:paraId="4678E39C" w14:textId="77777777" w:rsidR="00B5792C" w:rsidRDefault="00B5792C" w:rsidP="00B5792C">
      <w:pPr>
        <w:pStyle w:val="Doc-text2"/>
      </w:pPr>
    </w:p>
    <w:p w14:paraId="26C0A7EC" w14:textId="19173887" w:rsidR="00B5792C" w:rsidRDefault="00B5792C" w:rsidP="00B5792C">
      <w:pPr>
        <w:pStyle w:val="Agreement"/>
        <w:tabs>
          <w:tab w:val="clear" w:pos="9990"/>
        </w:tabs>
        <w:overflowPunct/>
        <w:autoSpaceDE/>
        <w:autoSpaceDN/>
        <w:adjustRightInd/>
        <w:ind w:left="1619" w:hanging="360"/>
        <w:textAlignment w:val="auto"/>
      </w:pPr>
      <w:r>
        <w:t>A UE capability to indicate the support of the reference configuration is introduced. If reference configuration is not supported then complete candidate configurations has to be used.</w:t>
      </w:r>
    </w:p>
    <w:p w14:paraId="62B5B1B9" w14:textId="77777777" w:rsidR="00B5792C" w:rsidRPr="00571CBA" w:rsidRDefault="00B5792C" w:rsidP="00B5792C">
      <w:pPr>
        <w:pStyle w:val="Doc-text2"/>
      </w:pPr>
    </w:p>
    <w:p w14:paraId="6F6FF134" w14:textId="1F7ACC17" w:rsidR="00B5792C" w:rsidRDefault="00B5792C" w:rsidP="00B5792C">
      <w:pPr>
        <w:pStyle w:val="Doc-title"/>
      </w:pPr>
      <w:r w:rsidRPr="002625AA">
        <w:t>R2-2307291</w:t>
      </w:r>
      <w:r>
        <w:tab/>
        <w:t>RRC configuration for LTM</w:t>
      </w:r>
      <w:r>
        <w:tab/>
        <w:t>vivo</w:t>
      </w:r>
      <w:r>
        <w:tab/>
        <w:t>discussion</w:t>
      </w:r>
      <w:r>
        <w:tab/>
        <w:t>Rel-18</w:t>
      </w:r>
      <w:r>
        <w:tab/>
        <w:t>NR_Mob_enh2-Core</w:t>
      </w:r>
    </w:p>
    <w:p w14:paraId="3485406B" w14:textId="2B32FE79" w:rsidR="00B5792C" w:rsidRDefault="00B5792C" w:rsidP="00B5792C">
      <w:pPr>
        <w:pStyle w:val="Doc-title"/>
      </w:pPr>
      <w:r w:rsidRPr="002625AA">
        <w:t>R2-2307382</w:t>
      </w:r>
      <w:r>
        <w:tab/>
        <w:t>Open Issues for LTM RRC</w:t>
      </w:r>
      <w:r>
        <w:tab/>
        <w:t>MediaTek Inc.</w:t>
      </w:r>
      <w:r>
        <w:tab/>
        <w:t>discussion</w:t>
      </w:r>
      <w:r>
        <w:tab/>
        <w:t>Rel-18</w:t>
      </w:r>
      <w:r>
        <w:tab/>
        <w:t>NR_Mob_enh2</w:t>
      </w:r>
    </w:p>
    <w:p w14:paraId="77050B54" w14:textId="321FA265" w:rsidR="00B5792C" w:rsidRDefault="00B5792C" w:rsidP="00B5792C">
      <w:pPr>
        <w:pStyle w:val="Doc-title"/>
      </w:pPr>
      <w:r w:rsidRPr="002625AA">
        <w:t>R2-2307610</w:t>
      </w:r>
      <w:r>
        <w:tab/>
        <w:t>RRC aspects for LTM</w:t>
      </w:r>
      <w:r>
        <w:tab/>
        <w:t>Huawei, HiSilicon</w:t>
      </w:r>
      <w:r>
        <w:tab/>
        <w:t>discussion</w:t>
      </w:r>
      <w:r>
        <w:tab/>
        <w:t>Rel-18</w:t>
      </w:r>
      <w:r>
        <w:tab/>
        <w:t>NR_Mob_enh2-Core</w:t>
      </w:r>
    </w:p>
    <w:p w14:paraId="17909A24" w14:textId="3D9D7957" w:rsidR="00B5792C" w:rsidRDefault="00B5792C" w:rsidP="00B5792C">
      <w:pPr>
        <w:pStyle w:val="Doc-title"/>
      </w:pPr>
      <w:r w:rsidRPr="002625AA">
        <w:t>R2-2308437</w:t>
      </w:r>
      <w:r>
        <w:tab/>
        <w:t>Discussion of remaining RRC open issues for LTM</w:t>
      </w:r>
      <w:r>
        <w:tab/>
        <w:t>Ericsson</w:t>
      </w:r>
      <w:r>
        <w:tab/>
        <w:t>discussion</w:t>
      </w:r>
      <w:r>
        <w:tab/>
        <w:t>Rel-18</w:t>
      </w:r>
      <w:r>
        <w:tab/>
        <w:t>NR_Mob_enh2-Core</w:t>
      </w:r>
    </w:p>
    <w:p w14:paraId="21761E0A" w14:textId="6BFE52CF" w:rsidR="00B5792C" w:rsidRDefault="00B5792C" w:rsidP="00B5792C">
      <w:pPr>
        <w:pStyle w:val="Doc-title"/>
      </w:pPr>
      <w:r w:rsidRPr="002625AA">
        <w:t>R2-2308615</w:t>
      </w:r>
      <w:r>
        <w:tab/>
        <w:t xml:space="preserve">RRC aspects of LTM </w:t>
      </w:r>
      <w:r>
        <w:tab/>
        <w:t>Qualcomm Incorporated</w:t>
      </w:r>
      <w:r>
        <w:tab/>
        <w:t>discussion</w:t>
      </w:r>
    </w:p>
    <w:p w14:paraId="4B6B19A2" w14:textId="1B505A8E" w:rsidR="00B5792C" w:rsidRDefault="00B5792C" w:rsidP="00B5792C">
      <w:pPr>
        <w:pStyle w:val="Doc-title"/>
      </w:pPr>
      <w:r w:rsidRPr="002625AA">
        <w:t>R2-2307223</w:t>
      </w:r>
      <w:r>
        <w:tab/>
        <w:t>Discussion on RRC aspects for LTM</w:t>
      </w:r>
      <w:r>
        <w:tab/>
        <w:t>CATT</w:t>
      </w:r>
      <w:r>
        <w:tab/>
        <w:t>discussion</w:t>
      </w:r>
      <w:r>
        <w:tab/>
        <w:t>Rel-18</w:t>
      </w:r>
      <w:r>
        <w:tab/>
        <w:t>NR_Mob_enh2-Core</w:t>
      </w:r>
    </w:p>
    <w:p w14:paraId="66C337F0" w14:textId="64F8670B" w:rsidR="00B5792C" w:rsidRDefault="00B5792C" w:rsidP="00B5792C">
      <w:pPr>
        <w:pStyle w:val="Doc-title"/>
      </w:pPr>
      <w:r w:rsidRPr="002625AA">
        <w:t>R2-2307373</w:t>
      </w:r>
      <w:r>
        <w:tab/>
        <w:t>Remaining issues on LTM RRC</w:t>
      </w:r>
      <w:r>
        <w:tab/>
        <w:t>ZTE Corporation, Sanechips</w:t>
      </w:r>
      <w:r>
        <w:tab/>
        <w:t>discussion</w:t>
      </w:r>
      <w:r>
        <w:tab/>
        <w:t>Rel-18</w:t>
      </w:r>
      <w:r>
        <w:tab/>
        <w:t>NR_Mob_enh2-Core</w:t>
      </w:r>
    </w:p>
    <w:p w14:paraId="6A45D517" w14:textId="76FD463E" w:rsidR="00B5792C" w:rsidRDefault="00B5792C" w:rsidP="00B5792C">
      <w:pPr>
        <w:pStyle w:val="Doc-title"/>
      </w:pPr>
      <w:r w:rsidRPr="002625AA">
        <w:t>R2-2307380</w:t>
      </w:r>
      <w:r>
        <w:tab/>
        <w:t>Configuration for sequential measurement and UE based RACH-less LTM</w:t>
      </w:r>
      <w:r>
        <w:tab/>
        <w:t>Futurewei</w:t>
      </w:r>
      <w:r>
        <w:tab/>
        <w:t>discussion</w:t>
      </w:r>
      <w:r>
        <w:tab/>
        <w:t>Rel-18</w:t>
      </w:r>
      <w:r>
        <w:tab/>
        <w:t>NR_Mob_enh2-Core</w:t>
      </w:r>
    </w:p>
    <w:p w14:paraId="140CCA92" w14:textId="46AC3D57" w:rsidR="00B5792C" w:rsidRDefault="00B5792C" w:rsidP="00B5792C">
      <w:pPr>
        <w:pStyle w:val="Doc-title"/>
      </w:pPr>
      <w:r w:rsidRPr="002625AA">
        <w:t>R2-2307390</w:t>
      </w:r>
      <w:r>
        <w:tab/>
        <w:t>Failure detection and fast recovery</w:t>
      </w:r>
      <w:r>
        <w:tab/>
        <w:t>Fujitsu</w:t>
      </w:r>
      <w:r>
        <w:tab/>
        <w:t>discussion</w:t>
      </w:r>
      <w:r>
        <w:tab/>
        <w:t>Rel-18</w:t>
      </w:r>
      <w:r>
        <w:tab/>
        <w:t>NR_Mob_enh2-Core</w:t>
      </w:r>
    </w:p>
    <w:p w14:paraId="49C3F624" w14:textId="798B0BE4" w:rsidR="00B5792C" w:rsidRDefault="00B5792C" w:rsidP="00B5792C">
      <w:pPr>
        <w:pStyle w:val="Doc-title"/>
      </w:pPr>
      <w:r w:rsidRPr="002625AA">
        <w:t>R2-2307576</w:t>
      </w:r>
      <w:r>
        <w:tab/>
        <w:t>On Validity Check for LTM Configuration</w:t>
      </w:r>
      <w:r>
        <w:tab/>
        <w:t>Nokia, Nokia Shanghai Bell</w:t>
      </w:r>
      <w:r>
        <w:tab/>
        <w:t>discussion</w:t>
      </w:r>
      <w:r>
        <w:tab/>
        <w:t>Rel-18</w:t>
      </w:r>
      <w:r>
        <w:tab/>
        <w:t>NR_Mob_enh2-Core</w:t>
      </w:r>
    </w:p>
    <w:p w14:paraId="7DC69845" w14:textId="08231535" w:rsidR="00B5792C" w:rsidRDefault="00B5792C" w:rsidP="00B5792C">
      <w:pPr>
        <w:pStyle w:val="Doc-title"/>
      </w:pPr>
      <w:r w:rsidRPr="002625AA">
        <w:t>R2-2307577</w:t>
      </w:r>
      <w:r>
        <w:tab/>
        <w:t>On Reference, Delta, Subsequent LTM and L3 Mobility</w:t>
      </w:r>
      <w:r>
        <w:tab/>
        <w:t>Nokia, Nokia Shanghai Bell</w:t>
      </w:r>
      <w:r>
        <w:tab/>
        <w:t>discussion</w:t>
      </w:r>
      <w:r>
        <w:tab/>
        <w:t>Rel-18</w:t>
      </w:r>
      <w:r>
        <w:tab/>
        <w:t>NR_Mob_enh2-Core</w:t>
      </w:r>
    </w:p>
    <w:p w14:paraId="46CC7D10" w14:textId="3BEF32D3" w:rsidR="00B5792C" w:rsidRDefault="00B5792C" w:rsidP="00B5792C">
      <w:pPr>
        <w:pStyle w:val="Doc-title"/>
      </w:pPr>
      <w:r w:rsidRPr="002625AA">
        <w:t>R2-2307642</w:t>
      </w:r>
      <w:r>
        <w:tab/>
        <w:t>Further discussion on cell switch</w:t>
      </w:r>
      <w:r>
        <w:tab/>
        <w:t>NEC</w:t>
      </w:r>
      <w:r>
        <w:tab/>
        <w:t>discussion</w:t>
      </w:r>
      <w:r>
        <w:tab/>
        <w:t>Rel-18</w:t>
      </w:r>
      <w:r>
        <w:tab/>
        <w:t>NR_Mob_enh2-Core</w:t>
      </w:r>
    </w:p>
    <w:p w14:paraId="2DE69B2A" w14:textId="2033F2BC" w:rsidR="00B5792C" w:rsidRDefault="00B5792C" w:rsidP="00B5792C">
      <w:pPr>
        <w:pStyle w:val="Doc-title"/>
      </w:pPr>
      <w:r w:rsidRPr="004F2C77">
        <w:t>R2-2307643</w:t>
      </w:r>
      <w:r w:rsidRPr="004F2C77">
        <w:tab/>
        <w:t>Discussion on RAN3 related issues</w:t>
      </w:r>
      <w:r w:rsidRPr="004F2C77">
        <w:tab/>
        <w:t>NEC</w:t>
      </w:r>
      <w:r w:rsidRPr="004F2C77">
        <w:tab/>
        <w:t>discussion</w:t>
      </w:r>
      <w:r w:rsidRPr="004F2C77">
        <w:tab/>
        <w:t>Rel-18</w:t>
      </w:r>
      <w:r w:rsidRPr="004F2C77">
        <w:tab/>
        <w:t>NR_Mob_enh2-Core</w:t>
      </w:r>
      <w:r w:rsidRPr="004F2C77">
        <w:tab/>
        <w:t>R2-2305648</w:t>
      </w:r>
    </w:p>
    <w:p w14:paraId="02DB779F" w14:textId="11F31973" w:rsidR="00B5792C" w:rsidRDefault="00B5792C" w:rsidP="00B5792C">
      <w:pPr>
        <w:pStyle w:val="Doc-title"/>
      </w:pPr>
      <w:r w:rsidRPr="002625AA">
        <w:t>R2-2307668</w:t>
      </w:r>
      <w:r>
        <w:tab/>
        <w:t>Discussion on LTM RRC configuration</w:t>
      </w:r>
      <w:r>
        <w:tab/>
        <w:t>LG Electronics</w:t>
      </w:r>
      <w:r>
        <w:tab/>
        <w:t>discussion</w:t>
      </w:r>
      <w:r>
        <w:tab/>
        <w:t>Rel-18</w:t>
      </w:r>
      <w:r>
        <w:tab/>
        <w:t>NR_Mob_enh2-Core</w:t>
      </w:r>
    </w:p>
    <w:p w14:paraId="3888CEAD" w14:textId="1E214FCB" w:rsidR="00B5792C" w:rsidRDefault="00B5792C" w:rsidP="00B5792C">
      <w:pPr>
        <w:pStyle w:val="Doc-title"/>
      </w:pPr>
      <w:r w:rsidRPr="002625AA">
        <w:t>R2-2307669</w:t>
      </w:r>
      <w:r>
        <w:tab/>
        <w:t>Remaining issues of RRC configured Layer-2 reset</w:t>
      </w:r>
      <w:r>
        <w:tab/>
        <w:t>Xiaomi</w:t>
      </w:r>
      <w:r>
        <w:tab/>
        <w:t>discussion</w:t>
      </w:r>
      <w:r>
        <w:tab/>
        <w:t>Rel-18</w:t>
      </w:r>
      <w:r>
        <w:tab/>
        <w:t>NR_Mob_enh2-Core</w:t>
      </w:r>
    </w:p>
    <w:p w14:paraId="736D9A5D" w14:textId="3C1EA674" w:rsidR="00B5792C" w:rsidRDefault="00B5792C" w:rsidP="00B5792C">
      <w:pPr>
        <w:pStyle w:val="Doc-title"/>
      </w:pPr>
      <w:r w:rsidRPr="002625AA">
        <w:t>R2-2307714</w:t>
      </w:r>
      <w:r>
        <w:tab/>
        <w:t>Remaining issues for RRC Aspects of LTM</w:t>
      </w:r>
      <w:r>
        <w:tab/>
        <w:t>Sharp</w:t>
      </w:r>
      <w:r>
        <w:tab/>
        <w:t>discussion</w:t>
      </w:r>
      <w:r>
        <w:tab/>
        <w:t>Rel-18</w:t>
      </w:r>
      <w:r>
        <w:tab/>
        <w:t>NR_Mob_enh2-Core</w:t>
      </w:r>
    </w:p>
    <w:p w14:paraId="4EC7D89F" w14:textId="65864451" w:rsidR="00B5792C" w:rsidRDefault="00B5792C" w:rsidP="00B5792C">
      <w:pPr>
        <w:pStyle w:val="Doc-title"/>
      </w:pPr>
      <w:r w:rsidRPr="002625AA">
        <w:t>R2-2307883</w:t>
      </w:r>
      <w:r>
        <w:tab/>
        <w:t>Enhancing the L2 reset signalling in LTM</w:t>
      </w:r>
      <w:r>
        <w:tab/>
        <w:t>Apple</w:t>
      </w:r>
      <w:r>
        <w:tab/>
        <w:t>discussion</w:t>
      </w:r>
      <w:r>
        <w:tab/>
        <w:t>Rel-18</w:t>
      </w:r>
      <w:r>
        <w:tab/>
        <w:t>NR_Mob_enh2-Core</w:t>
      </w:r>
    </w:p>
    <w:p w14:paraId="63CE28E5" w14:textId="6C87B6EE" w:rsidR="00B5792C" w:rsidRDefault="00B5792C" w:rsidP="00B5792C">
      <w:pPr>
        <w:pStyle w:val="Doc-title"/>
      </w:pPr>
      <w:r w:rsidRPr="002625AA">
        <w:t>R2-2307886</w:t>
      </w:r>
      <w:r>
        <w:tab/>
        <w:t>LTM cell switch link failure handling</w:t>
      </w:r>
      <w:r>
        <w:tab/>
        <w:t>Apple</w:t>
      </w:r>
      <w:r>
        <w:tab/>
        <w:t>discussion</w:t>
      </w:r>
      <w:r>
        <w:tab/>
        <w:t>Rel-18</w:t>
      </w:r>
      <w:r>
        <w:tab/>
        <w:t>NR_Mob_enh2-Core</w:t>
      </w:r>
    </w:p>
    <w:p w14:paraId="7703D0EC" w14:textId="35B385A3" w:rsidR="00B5792C" w:rsidRDefault="00B5792C" w:rsidP="00B5792C">
      <w:pPr>
        <w:pStyle w:val="Doc-title"/>
      </w:pPr>
      <w:r w:rsidRPr="002625AA">
        <w:t>R2-2308004</w:t>
      </w:r>
      <w:r>
        <w:tab/>
        <w:t>RRC issues for LTM</w:t>
      </w:r>
      <w:r>
        <w:tab/>
        <w:t>Lenovo</w:t>
      </w:r>
      <w:r>
        <w:tab/>
        <w:t>discussion</w:t>
      </w:r>
      <w:r>
        <w:tab/>
        <w:t>Rel-18</w:t>
      </w:r>
    </w:p>
    <w:p w14:paraId="6872F7FA" w14:textId="05BE3D3F" w:rsidR="00B5792C" w:rsidRDefault="00B5792C" w:rsidP="00B5792C">
      <w:pPr>
        <w:pStyle w:val="Doc-title"/>
      </w:pPr>
      <w:r w:rsidRPr="002625AA">
        <w:t>R2-2308038</w:t>
      </w:r>
      <w:r>
        <w:tab/>
        <w:t>Discussion on RRC open issues for LTM</w:t>
      </w:r>
      <w:r>
        <w:tab/>
        <w:t>OPPO</w:t>
      </w:r>
      <w:r>
        <w:tab/>
        <w:t>discussion</w:t>
      </w:r>
      <w:r>
        <w:tab/>
        <w:t>Rel-18</w:t>
      </w:r>
      <w:r>
        <w:tab/>
        <w:t>NR_Mob_enh2-Core</w:t>
      </w:r>
    </w:p>
    <w:p w14:paraId="1DA0109B" w14:textId="2A79A261" w:rsidR="00B5792C" w:rsidRDefault="00B5792C" w:rsidP="00B5792C">
      <w:pPr>
        <w:pStyle w:val="Doc-title"/>
      </w:pPr>
      <w:r w:rsidRPr="002625AA">
        <w:t>R2-2308123</w:t>
      </w:r>
      <w:r>
        <w:tab/>
        <w:t>Discussion on the remaining RRC aspects for LTM</w:t>
      </w:r>
      <w:r>
        <w:tab/>
        <w:t>Spreadtrum Communications</w:t>
      </w:r>
      <w:r>
        <w:tab/>
        <w:t>discussion</w:t>
      </w:r>
      <w:r>
        <w:tab/>
        <w:t>Rel-18</w:t>
      </w:r>
    </w:p>
    <w:p w14:paraId="20A9DB88" w14:textId="6A10E178" w:rsidR="00B5792C" w:rsidRDefault="00B5792C" w:rsidP="00B5792C">
      <w:pPr>
        <w:pStyle w:val="Doc-title"/>
      </w:pPr>
      <w:r w:rsidRPr="002625AA">
        <w:t>R2-2308214</w:t>
      </w:r>
      <w:r>
        <w:tab/>
        <w:t>Discussion on remaining issues of measurement for LTM</w:t>
      </w:r>
      <w:r>
        <w:tab/>
        <w:t>Transsion Holdings</w:t>
      </w:r>
      <w:r>
        <w:tab/>
        <w:t>discussion</w:t>
      </w:r>
      <w:r>
        <w:tab/>
        <w:t>Rel-18</w:t>
      </w:r>
    </w:p>
    <w:p w14:paraId="2F57C65A" w14:textId="1D7C805A" w:rsidR="00B5792C" w:rsidRDefault="00B5792C" w:rsidP="00B5792C">
      <w:pPr>
        <w:pStyle w:val="Doc-title"/>
      </w:pPr>
      <w:r w:rsidRPr="002625AA">
        <w:t>R2-2308440</w:t>
      </w:r>
      <w:r>
        <w:tab/>
        <w:t>Handling of SCells and SCG during LTM cell switch</w:t>
      </w:r>
      <w:r>
        <w:tab/>
        <w:t>Ericsson</w:t>
      </w:r>
      <w:r>
        <w:tab/>
        <w:t>discussion</w:t>
      </w:r>
      <w:r>
        <w:tab/>
        <w:t>Rel-18</w:t>
      </w:r>
      <w:r>
        <w:tab/>
        <w:t>NR_Mob_enh2-Core</w:t>
      </w:r>
    </w:p>
    <w:p w14:paraId="55612B48" w14:textId="6DF4AB36" w:rsidR="00B5792C" w:rsidRDefault="00B5792C" w:rsidP="00B5792C">
      <w:pPr>
        <w:pStyle w:val="Doc-title"/>
      </w:pPr>
      <w:r w:rsidRPr="002625AA">
        <w:t>R2-2308441</w:t>
      </w:r>
      <w:r>
        <w:tab/>
        <w:t>LTM handling for fast recovery and RRC Re-establishment</w:t>
      </w:r>
      <w:r>
        <w:tab/>
        <w:t>Ericsson</w:t>
      </w:r>
      <w:r>
        <w:tab/>
        <w:t>discussion</w:t>
      </w:r>
      <w:r>
        <w:tab/>
        <w:t>Rel-18</w:t>
      </w:r>
      <w:r>
        <w:tab/>
        <w:t>NR_Mob_enh2-Core</w:t>
      </w:r>
    </w:p>
    <w:p w14:paraId="0BC65907" w14:textId="00A7C338" w:rsidR="00B5792C" w:rsidRDefault="00B5792C" w:rsidP="00B5792C">
      <w:pPr>
        <w:pStyle w:val="Doc-title"/>
      </w:pPr>
      <w:r w:rsidRPr="002625AA">
        <w:t>R2-2308574</w:t>
      </w:r>
      <w:r>
        <w:tab/>
        <w:t>RRC Measurements when LTM is Configured</w:t>
      </w:r>
      <w:r>
        <w:tab/>
        <w:t>Interdigital, Inc.</w:t>
      </w:r>
      <w:r>
        <w:tab/>
        <w:t>discussion</w:t>
      </w:r>
      <w:r>
        <w:tab/>
        <w:t>Rel-18</w:t>
      </w:r>
      <w:r>
        <w:tab/>
        <w:t>NR_Mob_enh2-Core</w:t>
      </w:r>
    </w:p>
    <w:p w14:paraId="53521C49" w14:textId="14347688" w:rsidR="00B5792C" w:rsidRDefault="00B5792C" w:rsidP="00B5792C">
      <w:pPr>
        <w:pStyle w:val="Doc-title"/>
      </w:pPr>
      <w:r w:rsidRPr="002625AA">
        <w:t>R2-2308575</w:t>
      </w:r>
      <w:r>
        <w:tab/>
        <w:t>RLC and PDCP reset</w:t>
      </w:r>
      <w:r>
        <w:tab/>
        <w:t>Interdigital, Inc.</w:t>
      </w:r>
      <w:r>
        <w:tab/>
        <w:t>discussion</w:t>
      </w:r>
      <w:r>
        <w:tab/>
        <w:t>Rel-18</w:t>
      </w:r>
      <w:r>
        <w:tab/>
        <w:t>NR_Mob_enh2-Core</w:t>
      </w:r>
    </w:p>
    <w:p w14:paraId="101405F2" w14:textId="03320F05" w:rsidR="00B5792C" w:rsidRPr="00273867" w:rsidRDefault="00B5792C" w:rsidP="00B5792C">
      <w:pPr>
        <w:pStyle w:val="Doc-title"/>
      </w:pPr>
      <w:r w:rsidRPr="002625AA">
        <w:t>R2-2308613</w:t>
      </w:r>
      <w:r>
        <w:tab/>
        <w:t>Conflict between LTM triggering and legacy RRC messaging</w:t>
      </w:r>
      <w:r>
        <w:tab/>
        <w:t>Qualcomm Incorporated</w:t>
      </w:r>
      <w:r>
        <w:tab/>
        <w:t>discussion</w:t>
      </w:r>
    </w:p>
    <w:p w14:paraId="6B34DE31" w14:textId="401AF028" w:rsidR="00B5792C" w:rsidRDefault="00B5792C" w:rsidP="00B5792C">
      <w:pPr>
        <w:pStyle w:val="Doc-title"/>
      </w:pPr>
      <w:r w:rsidRPr="002625AA">
        <w:t>R2-2308685</w:t>
      </w:r>
      <w:r>
        <w:tab/>
        <w:t>Remaining Issues and Security concern alleviation of Cell Switch command</w:t>
      </w:r>
      <w:r>
        <w:tab/>
        <w:t>LG Electronics</w:t>
      </w:r>
      <w:r>
        <w:tab/>
        <w:t>discussion</w:t>
      </w:r>
      <w:r>
        <w:tab/>
        <w:t>Rel-18</w:t>
      </w:r>
      <w:r>
        <w:tab/>
        <w:t>NR_Mob_enh2-Core</w:t>
      </w:r>
    </w:p>
    <w:p w14:paraId="663CF05D" w14:textId="0D544D7C" w:rsidR="00B5792C" w:rsidRDefault="00B5792C" w:rsidP="00B5792C">
      <w:pPr>
        <w:pStyle w:val="Doc-title"/>
      </w:pPr>
      <w:r w:rsidRPr="002625AA">
        <w:lastRenderedPageBreak/>
        <w:t>R2-2308813</w:t>
      </w:r>
      <w:r>
        <w:tab/>
        <w:t>Discussion on L1 measurement RS configuration</w:t>
      </w:r>
      <w:r>
        <w:tab/>
        <w:t>Google Inc.</w:t>
      </w:r>
      <w:r>
        <w:tab/>
        <w:t>discussion</w:t>
      </w:r>
      <w:r>
        <w:tab/>
        <w:t>NR_Mob_enh2-Core</w:t>
      </w:r>
    </w:p>
    <w:p w14:paraId="4ADE15A6" w14:textId="6375DF20" w:rsidR="00B5792C" w:rsidRDefault="00B5792C" w:rsidP="00B5792C">
      <w:pPr>
        <w:pStyle w:val="Doc-title"/>
      </w:pPr>
      <w:r w:rsidRPr="002625AA">
        <w:t>R2-2308818</w:t>
      </w:r>
      <w:r>
        <w:tab/>
        <w:t>Discu-ssion on RRC aspects for L1/L2-Triggered Mobility</w:t>
      </w:r>
      <w:r>
        <w:tab/>
        <w:t>Xiaomi</w:t>
      </w:r>
      <w:r>
        <w:tab/>
        <w:t>discussion</w:t>
      </w:r>
      <w:r>
        <w:tab/>
        <w:t>Rel-18</w:t>
      </w:r>
      <w:r>
        <w:tab/>
        <w:t>NR_Mob_enh2-Core</w:t>
      </w:r>
    </w:p>
    <w:p w14:paraId="44F1506E" w14:textId="00A10F42" w:rsidR="00B5792C" w:rsidRDefault="00B5792C" w:rsidP="00B5792C">
      <w:pPr>
        <w:pStyle w:val="Doc-title"/>
      </w:pPr>
      <w:r w:rsidRPr="002625AA">
        <w:t>R2-2308829</w:t>
      </w:r>
      <w:r>
        <w:tab/>
        <w:t>Discussion on LTM reference configuration</w:t>
      </w:r>
      <w:r>
        <w:tab/>
        <w:t>Google Inc.</w:t>
      </w:r>
      <w:r>
        <w:tab/>
        <w:t>discussion</w:t>
      </w:r>
      <w:r>
        <w:tab/>
        <w:t>Rel-18</w:t>
      </w:r>
      <w:r>
        <w:tab/>
        <w:t>NR_Mob_enh2-Core</w:t>
      </w:r>
    </w:p>
    <w:p w14:paraId="78A75E9B" w14:textId="714479DA" w:rsidR="00B5792C" w:rsidRDefault="00B5792C" w:rsidP="00B5792C">
      <w:pPr>
        <w:pStyle w:val="Doc-title"/>
      </w:pPr>
      <w:r w:rsidRPr="002625AA">
        <w:t>R2-2308866</w:t>
      </w:r>
      <w:r>
        <w:tab/>
        <w:t>Discussion on RRC aspects of LTM</w:t>
      </w:r>
      <w:r>
        <w:tab/>
        <w:t>Samsung</w:t>
      </w:r>
      <w:r>
        <w:tab/>
        <w:t>discussion</w:t>
      </w:r>
    </w:p>
    <w:p w14:paraId="47E5478F" w14:textId="77777777" w:rsidR="00B5792C" w:rsidRDefault="00B5792C" w:rsidP="00B5792C">
      <w:pPr>
        <w:pStyle w:val="Doc-text2"/>
      </w:pPr>
    </w:p>
    <w:p w14:paraId="41F71E7A" w14:textId="77777777" w:rsidR="00B5792C" w:rsidRDefault="00B5792C" w:rsidP="00B5792C">
      <w:pPr>
        <w:pStyle w:val="Comments"/>
      </w:pPr>
      <w:r>
        <w:t>Withdrawn</w:t>
      </w:r>
    </w:p>
    <w:p w14:paraId="40590CE1" w14:textId="77777777" w:rsidR="00B5792C" w:rsidRDefault="00B5792C" w:rsidP="00B5792C">
      <w:pPr>
        <w:pStyle w:val="Doc-title"/>
      </w:pPr>
      <w:r w:rsidRPr="004F2C77">
        <w:t>R2-2307397</w:t>
      </w:r>
      <w:r w:rsidRPr="004F2C77">
        <w:tab/>
        <w:t>RRC aspects of L1/L2 triggered mobility</w:t>
      </w:r>
      <w:r w:rsidRPr="004F2C77">
        <w:tab/>
        <w:t>Fujitsu</w:t>
      </w:r>
      <w:r w:rsidRPr="004F2C77">
        <w:tab/>
        <w:t>discussion</w:t>
      </w:r>
      <w:r w:rsidRPr="004F2C77">
        <w:tab/>
        <w:t>Rel-18</w:t>
      </w:r>
      <w:r w:rsidRPr="004F2C77">
        <w:tab/>
        <w:t>NR_Mob_enh2-Core</w:t>
      </w:r>
      <w:r>
        <w:tab/>
        <w:t>Withdrawn</w:t>
      </w:r>
    </w:p>
    <w:p w14:paraId="334FF66C" w14:textId="77777777" w:rsidR="00B5792C" w:rsidRPr="00973F24" w:rsidRDefault="00B5792C" w:rsidP="00B5792C">
      <w:pPr>
        <w:pStyle w:val="Doc-text2"/>
      </w:pPr>
    </w:p>
    <w:p w14:paraId="1DAD492E" w14:textId="77777777" w:rsidR="00B5792C" w:rsidRDefault="00B5792C" w:rsidP="00B5792C">
      <w:pPr>
        <w:pStyle w:val="Heading4"/>
      </w:pPr>
      <w:bookmarkStart w:id="328" w:name="_Toc147644937"/>
      <w:r>
        <w:t>7.4.2.3</w:t>
      </w:r>
      <w:r>
        <w:tab/>
        <w:t>L2 centric parts</w:t>
      </w:r>
      <w:bookmarkEnd w:id="328"/>
    </w:p>
    <w:p w14:paraId="1BDD292E" w14:textId="77777777" w:rsidR="00B5792C" w:rsidRDefault="00B5792C" w:rsidP="00B5792C">
      <w:pPr>
        <w:pStyle w:val="Comments"/>
      </w:pPr>
      <w:r>
        <w:t xml:space="preserve">Including remaning issues and solutions focused on dynamic cell switch not addressed by the RRC subclause above. </w:t>
      </w:r>
    </w:p>
    <w:p w14:paraId="0E81776C" w14:textId="77777777" w:rsidR="00B5792C" w:rsidRPr="002C1DC6" w:rsidRDefault="00B5792C" w:rsidP="00B5792C">
      <w:pPr>
        <w:pStyle w:val="Comments"/>
      </w:pPr>
      <w:r>
        <w:t xml:space="preserve">WID: Dynamic switch mechanism from serving cell to candidate cell (including SpCell and SCell) for the potential applicable scenarios based on </w:t>
      </w:r>
      <w:r w:rsidRPr="002C1DC6">
        <w:t>L1/L2 signalling [RAN2, RAN1]</w:t>
      </w:r>
    </w:p>
    <w:p w14:paraId="17CF1612" w14:textId="77777777" w:rsidR="00B5792C" w:rsidRPr="002C1DC6" w:rsidRDefault="00B5792C" w:rsidP="00B5792C">
      <w:pPr>
        <w:pStyle w:val="Comments"/>
      </w:pPr>
      <w:r w:rsidRPr="002C1DC6">
        <w:t>Including [Post122][058][Mob18] Contents of Cell Switch MAC CE (Huawei)</w:t>
      </w:r>
    </w:p>
    <w:p w14:paraId="7E8E6DFA" w14:textId="03A4412D" w:rsidR="00B5792C" w:rsidRDefault="00B5792C" w:rsidP="00B5792C">
      <w:pPr>
        <w:pStyle w:val="Doc-title"/>
      </w:pPr>
      <w:r w:rsidRPr="002625AA">
        <w:t>R2-2307962</w:t>
      </w:r>
      <w:r w:rsidRPr="002C1DC6">
        <w:tab/>
        <w:t>Summary of [Post122][058][Mob18] Contents of Cell Switch MAC CE</w:t>
      </w:r>
      <w:r w:rsidRPr="002C1DC6">
        <w:tab/>
        <w:t>Huawei, HiSilicon</w:t>
      </w:r>
      <w:r w:rsidRPr="002C1DC6">
        <w:tab/>
        <w:t>discussion</w:t>
      </w:r>
      <w:r w:rsidRPr="002C1DC6">
        <w:tab/>
        <w:t>Rel-18</w:t>
      </w:r>
      <w:r w:rsidRPr="002C1DC6">
        <w:tab/>
        <w:t>NR_Mob_enh2-Core</w:t>
      </w:r>
    </w:p>
    <w:p w14:paraId="391E0DED" w14:textId="77777777" w:rsidR="00B5792C" w:rsidRDefault="00B5792C" w:rsidP="00B5792C">
      <w:pPr>
        <w:pStyle w:val="Doc-text2"/>
      </w:pPr>
    </w:p>
    <w:p w14:paraId="51090B8C" w14:textId="77777777" w:rsidR="00B5792C" w:rsidRDefault="00B5792C" w:rsidP="00B5792C">
      <w:pPr>
        <w:pStyle w:val="Doc-text2"/>
      </w:pPr>
      <w:r>
        <w:t>BWP</w:t>
      </w:r>
    </w:p>
    <w:p w14:paraId="630CDA84" w14:textId="77777777" w:rsidR="00B5792C" w:rsidRDefault="00B5792C" w:rsidP="00B5792C">
      <w:pPr>
        <w:pStyle w:val="Doc-text2"/>
      </w:pPr>
      <w:r>
        <w:t>-</w:t>
      </w:r>
      <w:r>
        <w:tab/>
        <w:t>CATT think it should just be pre-configured</w:t>
      </w:r>
    </w:p>
    <w:p w14:paraId="7F27DFED" w14:textId="77777777" w:rsidR="00B5792C" w:rsidRDefault="00B5792C" w:rsidP="00B5792C">
      <w:pPr>
        <w:pStyle w:val="Doc-text2"/>
      </w:pPr>
      <w:r>
        <w:t>-</w:t>
      </w:r>
      <w:r>
        <w:tab/>
        <w:t>Ericsson think BWP could change depending on UE traffic.</w:t>
      </w:r>
    </w:p>
    <w:p w14:paraId="37C68F78" w14:textId="77777777" w:rsidR="00B5792C" w:rsidRDefault="00B5792C" w:rsidP="00B5792C">
      <w:pPr>
        <w:pStyle w:val="Doc-text2"/>
      </w:pPr>
      <w:r>
        <w:t>-</w:t>
      </w:r>
      <w:r>
        <w:tab/>
        <w:t>ZTE think that providing BWP ID in the MAC CE may lead to pre-allocation too many CG resource.</w:t>
      </w:r>
    </w:p>
    <w:p w14:paraId="577AB88C" w14:textId="77777777" w:rsidR="00B5792C" w:rsidRDefault="00B5792C" w:rsidP="00B5792C">
      <w:pPr>
        <w:pStyle w:val="Doc-text2"/>
      </w:pPr>
      <w:r>
        <w:t>-</w:t>
      </w:r>
      <w:r>
        <w:tab/>
        <w:t>Samsung think it is good to have the flexibility to indicate BWP in the MAC CE.</w:t>
      </w:r>
    </w:p>
    <w:p w14:paraId="1A06B76A" w14:textId="77777777" w:rsidR="00B5792C" w:rsidRDefault="00B5792C" w:rsidP="00B5792C">
      <w:pPr>
        <w:pStyle w:val="Doc-text2"/>
      </w:pPr>
      <w:r>
        <w:t>-</w:t>
      </w:r>
      <w:r>
        <w:tab/>
        <w:t xml:space="preserve">Nokia think this is not useful, Network can switch the BWP quickly after cell switch. </w:t>
      </w:r>
    </w:p>
    <w:p w14:paraId="0EB72E35" w14:textId="77777777" w:rsidR="00B5792C" w:rsidRDefault="00B5792C" w:rsidP="00B5792C">
      <w:pPr>
        <w:pStyle w:val="Doc-text2"/>
      </w:pPr>
    </w:p>
    <w:p w14:paraId="247472C9" w14:textId="77777777" w:rsidR="00B5792C" w:rsidRDefault="00B5792C" w:rsidP="00B5792C">
      <w:pPr>
        <w:pStyle w:val="Agreement"/>
        <w:tabs>
          <w:tab w:val="clear" w:pos="9990"/>
        </w:tabs>
        <w:overflowPunct/>
        <w:autoSpaceDE/>
        <w:autoSpaceDN/>
        <w:adjustRightInd/>
        <w:ind w:left="1619" w:hanging="360"/>
        <w:textAlignment w:val="auto"/>
      </w:pPr>
      <w:r>
        <w:t xml:space="preserve">BWP ID </w:t>
      </w:r>
      <w:bookmarkStart w:id="329" w:name="OLE_LINK155"/>
      <w:r>
        <w:t>is not in the LTM cell switch MAC CE</w:t>
      </w:r>
      <w:bookmarkEnd w:id="329"/>
      <w:r>
        <w:t xml:space="preserve">, but only based on the RRC configuration. </w:t>
      </w:r>
    </w:p>
    <w:p w14:paraId="22644018" w14:textId="77777777" w:rsidR="00B5792C" w:rsidRDefault="00B5792C" w:rsidP="00B5792C">
      <w:pPr>
        <w:pStyle w:val="Doc-text2"/>
        <w:ind w:left="0" w:firstLine="0"/>
      </w:pPr>
    </w:p>
    <w:p w14:paraId="7AFB9F99" w14:textId="77777777" w:rsidR="00B5792C" w:rsidRPr="00EE14B0" w:rsidRDefault="00B5792C" w:rsidP="00B5792C">
      <w:pPr>
        <w:pStyle w:val="Agreement"/>
        <w:tabs>
          <w:tab w:val="clear" w:pos="9990"/>
        </w:tabs>
        <w:overflowPunct/>
        <w:autoSpaceDE/>
        <w:autoSpaceDN/>
        <w:adjustRightInd/>
        <w:ind w:left="1619" w:hanging="360"/>
        <w:textAlignment w:val="auto"/>
      </w:pPr>
      <w:proofErr w:type="spellStart"/>
      <w:r>
        <w:t>Scell</w:t>
      </w:r>
      <w:proofErr w:type="spellEnd"/>
      <w:r>
        <w:t xml:space="preserve"> activation state is not in the LTM cell switch MAC CE, but only based on the RRC configuration</w:t>
      </w:r>
    </w:p>
    <w:p w14:paraId="2226AA58" w14:textId="77777777" w:rsidR="00B5792C" w:rsidRDefault="00B5792C" w:rsidP="00B5792C">
      <w:pPr>
        <w:pStyle w:val="Doc-text2"/>
      </w:pPr>
    </w:p>
    <w:p w14:paraId="4061ABE3" w14:textId="77777777" w:rsidR="00B5792C" w:rsidRDefault="00B5792C" w:rsidP="00B5792C">
      <w:pPr>
        <w:pStyle w:val="Doc-text2"/>
      </w:pPr>
    </w:p>
    <w:p w14:paraId="7E0C0CF6" w14:textId="77777777" w:rsidR="00B5792C" w:rsidRDefault="00B5792C" w:rsidP="00B5792C">
      <w:pPr>
        <w:pStyle w:val="Doc-text2"/>
      </w:pPr>
      <w:r>
        <w:t xml:space="preserve">Proposal 4: [14/21] Not to introduce </w:t>
      </w:r>
      <w:bookmarkStart w:id="330" w:name="OLE_LINK156"/>
      <w:r>
        <w:t>CFRA resource related information field in LTM cell switch MAC CE.</w:t>
      </w:r>
      <w:bookmarkEnd w:id="330"/>
    </w:p>
    <w:p w14:paraId="2F5A2FFB" w14:textId="77777777" w:rsidR="00B5792C" w:rsidRDefault="00B5792C" w:rsidP="00B5792C">
      <w:pPr>
        <w:pStyle w:val="Doc-text2"/>
      </w:pPr>
      <w:r>
        <w:t>-</w:t>
      </w:r>
      <w:r>
        <w:tab/>
        <w:t xml:space="preserve">Apple don’t agree, think we shall support CFRA by MAC CE. Ericsson agrees. Nokia agrees, NEC think it need to be simple. CATT think this is beneficial. Samsung also think this is helpful. HW support this. </w:t>
      </w:r>
    </w:p>
    <w:p w14:paraId="31EF7857" w14:textId="77777777" w:rsidR="00B5792C" w:rsidRDefault="00B5792C" w:rsidP="00B5792C">
      <w:pPr>
        <w:pStyle w:val="Doc-text2"/>
      </w:pPr>
      <w:r>
        <w:t>-</w:t>
      </w:r>
      <w:r>
        <w:tab/>
      </w:r>
      <w:proofErr w:type="spellStart"/>
      <w:r>
        <w:t>Mediatek</w:t>
      </w:r>
      <w:proofErr w:type="spellEnd"/>
      <w:r>
        <w:t xml:space="preserve"> wonder what info to use. Apple replies: an index. MTK think it is important that this doesn’t bring extra delay. </w:t>
      </w:r>
    </w:p>
    <w:p w14:paraId="4AE8785F" w14:textId="77777777" w:rsidR="00B5792C" w:rsidRDefault="00B5792C" w:rsidP="00B5792C">
      <w:pPr>
        <w:pStyle w:val="Doc-text2"/>
      </w:pPr>
      <w:r>
        <w:t>-</w:t>
      </w:r>
      <w:r>
        <w:tab/>
        <w:t>Ericsson think R3 is designing similar procedures.</w:t>
      </w:r>
    </w:p>
    <w:p w14:paraId="535EBB63" w14:textId="77777777" w:rsidR="00B5792C" w:rsidRDefault="00B5792C" w:rsidP="00B5792C">
      <w:pPr>
        <w:pStyle w:val="Doc-text2"/>
      </w:pPr>
      <w:r>
        <w:t>-</w:t>
      </w:r>
      <w:r>
        <w:tab/>
        <w:t xml:space="preserve">Samsung think </w:t>
      </w:r>
      <w:proofErr w:type="spellStart"/>
      <w:r>
        <w:t>TCi</w:t>
      </w:r>
      <w:proofErr w:type="spellEnd"/>
      <w:r>
        <w:t xml:space="preserve"> state could implicitly indicate CFRA resource.</w:t>
      </w:r>
    </w:p>
    <w:p w14:paraId="7447ADDD" w14:textId="77777777" w:rsidR="00B5792C" w:rsidRDefault="00B5792C" w:rsidP="00B5792C">
      <w:pPr>
        <w:pStyle w:val="Agreement"/>
        <w:tabs>
          <w:tab w:val="clear" w:pos="9990"/>
        </w:tabs>
        <w:overflowPunct/>
        <w:autoSpaceDE/>
        <w:autoSpaceDN/>
        <w:adjustRightInd/>
        <w:ind w:left="1619" w:hanging="360"/>
        <w:textAlignment w:val="auto"/>
      </w:pPr>
      <w:r>
        <w:t xml:space="preserve">Will have CFRA resource related information field in LTM cell switch MAC CE (unless serious issues are found). </w:t>
      </w:r>
    </w:p>
    <w:p w14:paraId="7CE5DC83" w14:textId="77777777" w:rsidR="00B5792C" w:rsidRDefault="00B5792C" w:rsidP="00B5792C">
      <w:pPr>
        <w:pStyle w:val="Doc-text2"/>
        <w:ind w:left="0" w:firstLine="0"/>
      </w:pPr>
    </w:p>
    <w:p w14:paraId="194976B8" w14:textId="77777777" w:rsidR="00B5792C" w:rsidRDefault="00B5792C" w:rsidP="00B5792C">
      <w:pPr>
        <w:pStyle w:val="Agreement"/>
        <w:tabs>
          <w:tab w:val="clear" w:pos="9990"/>
        </w:tabs>
        <w:overflowPunct/>
        <w:autoSpaceDE/>
        <w:autoSpaceDN/>
        <w:adjustRightInd/>
        <w:ind w:left="1619" w:hanging="360"/>
        <w:textAlignment w:val="auto"/>
      </w:pPr>
      <w:r>
        <w:t>Not introduce UL grant related information field in LTM cell switch MAC CE.</w:t>
      </w:r>
    </w:p>
    <w:p w14:paraId="325C1E54" w14:textId="77777777" w:rsidR="00B5792C" w:rsidRDefault="00B5792C" w:rsidP="00B5792C">
      <w:pPr>
        <w:pStyle w:val="Agreement"/>
        <w:tabs>
          <w:tab w:val="clear" w:pos="9990"/>
        </w:tabs>
        <w:overflowPunct/>
        <w:autoSpaceDE/>
        <w:autoSpaceDN/>
        <w:adjustRightInd/>
        <w:ind w:left="1619" w:hanging="360"/>
        <w:textAlignment w:val="auto"/>
      </w:pPr>
      <w:r>
        <w:t>Not introduce C-RNTI information field in LTM cell switch MAC CE.</w:t>
      </w:r>
    </w:p>
    <w:p w14:paraId="130439CF" w14:textId="77777777" w:rsidR="00B5792C" w:rsidRDefault="00B5792C" w:rsidP="00B5792C">
      <w:pPr>
        <w:pStyle w:val="Doc-text2"/>
      </w:pPr>
    </w:p>
    <w:p w14:paraId="242A8401" w14:textId="77777777" w:rsidR="00B5792C" w:rsidRDefault="00B5792C" w:rsidP="00B5792C">
      <w:pPr>
        <w:pStyle w:val="Doc-text2"/>
      </w:pPr>
    </w:p>
    <w:p w14:paraId="0E16F0FC" w14:textId="77777777" w:rsidR="00B5792C" w:rsidRDefault="00B5792C" w:rsidP="00B5792C">
      <w:pPr>
        <w:pStyle w:val="Doc-text2"/>
      </w:pPr>
      <w:r>
        <w:t>TIMER</w:t>
      </w:r>
    </w:p>
    <w:p w14:paraId="2127A620" w14:textId="77777777" w:rsidR="00B5792C" w:rsidRPr="00401FAD" w:rsidRDefault="00B5792C" w:rsidP="00B5792C">
      <w:pPr>
        <w:pStyle w:val="Doc-text2"/>
      </w:pPr>
      <w:r>
        <w:t>-</w:t>
      </w:r>
      <w:r>
        <w:tab/>
        <w:t xml:space="preserve">Lenovo think the supervision timer must be configured by the target cell if it is t304 and think there are a number of small issues to address in the conditions of this timer. </w:t>
      </w:r>
    </w:p>
    <w:p w14:paraId="091CE468" w14:textId="77777777" w:rsidR="00B5792C" w:rsidRDefault="00B5792C" w:rsidP="00B5792C">
      <w:pPr>
        <w:pStyle w:val="Agreement"/>
        <w:tabs>
          <w:tab w:val="clear" w:pos="9990"/>
        </w:tabs>
        <w:overflowPunct/>
        <w:autoSpaceDE/>
        <w:autoSpaceDN/>
        <w:adjustRightInd/>
        <w:ind w:left="1619" w:hanging="360"/>
        <w:textAlignment w:val="auto"/>
      </w:pPr>
      <w:r>
        <w:t>Not introduce LTM supervisor timer value field in LTM cell switch MAC CE.</w:t>
      </w:r>
    </w:p>
    <w:p w14:paraId="347327E6" w14:textId="77777777" w:rsidR="00B5792C" w:rsidRDefault="00B5792C" w:rsidP="00B5792C">
      <w:pPr>
        <w:pStyle w:val="Agreement"/>
        <w:tabs>
          <w:tab w:val="clear" w:pos="9990"/>
        </w:tabs>
        <w:overflowPunct/>
        <w:autoSpaceDE/>
        <w:autoSpaceDN/>
        <w:adjustRightInd/>
        <w:ind w:left="1619" w:hanging="360"/>
        <w:textAlignment w:val="auto"/>
      </w:pPr>
      <w:r>
        <w:t>The size of “Target Configuration ID” field in the LTM Command MAC CE is 3-bits, and the maximum number of LTM candidate cells in RRC configuration is 8.</w:t>
      </w:r>
    </w:p>
    <w:p w14:paraId="40CE6C49" w14:textId="77777777" w:rsidR="00B5792C" w:rsidRDefault="00B5792C" w:rsidP="00B5792C">
      <w:pPr>
        <w:pStyle w:val="Doc-text2"/>
      </w:pPr>
    </w:p>
    <w:p w14:paraId="4A1CFC2B" w14:textId="77777777" w:rsidR="00B5792C" w:rsidRDefault="00B5792C" w:rsidP="00B5792C">
      <w:pPr>
        <w:pStyle w:val="Doc-text2"/>
      </w:pPr>
    </w:p>
    <w:p w14:paraId="5502DAAE" w14:textId="77777777" w:rsidR="00B5792C" w:rsidRDefault="00B5792C" w:rsidP="00B5792C">
      <w:pPr>
        <w:pStyle w:val="Agreement"/>
        <w:tabs>
          <w:tab w:val="clear" w:pos="9990"/>
          <w:tab w:val="num" w:pos="3620"/>
        </w:tabs>
        <w:overflowPunct/>
        <w:autoSpaceDE/>
        <w:autoSpaceDN/>
        <w:adjustRightInd/>
        <w:ind w:left="1619" w:hanging="360"/>
        <w:textAlignment w:val="auto"/>
      </w:pPr>
      <w:r>
        <w:t>Inform R1 by LS</w:t>
      </w:r>
    </w:p>
    <w:p w14:paraId="698C35FA" w14:textId="77777777" w:rsidR="00B5792C" w:rsidRDefault="00B5792C" w:rsidP="00B5792C">
      <w:pPr>
        <w:pStyle w:val="Agreement"/>
        <w:numPr>
          <w:ilvl w:val="0"/>
          <w:numId w:val="0"/>
        </w:numPr>
        <w:tabs>
          <w:tab w:val="left" w:pos="720"/>
        </w:tabs>
        <w:ind w:left="1619"/>
      </w:pPr>
      <w:r>
        <w:t xml:space="preserve"> </w:t>
      </w:r>
    </w:p>
    <w:p w14:paraId="42FF9FD2" w14:textId="77777777" w:rsidR="00B5792C" w:rsidRDefault="00B5792C" w:rsidP="00B5792C">
      <w:pPr>
        <w:pStyle w:val="Doc-text2"/>
      </w:pPr>
      <w:r>
        <w:t>CB 032 (Huawei)</w:t>
      </w:r>
    </w:p>
    <w:p w14:paraId="63A3199F" w14:textId="77777777" w:rsidR="00B5792C" w:rsidRDefault="00B5792C" w:rsidP="00B5792C">
      <w:pPr>
        <w:pStyle w:val="Agreement"/>
        <w:tabs>
          <w:tab w:val="clear" w:pos="9990"/>
        </w:tabs>
        <w:overflowPunct/>
        <w:autoSpaceDE/>
        <w:autoSpaceDN/>
        <w:adjustRightInd/>
        <w:ind w:left="1619" w:hanging="360"/>
        <w:textAlignment w:val="auto"/>
      </w:pPr>
      <w:r>
        <w:t>R1 LS by short email discussion (HW)</w:t>
      </w:r>
    </w:p>
    <w:p w14:paraId="031ADCE8" w14:textId="77777777" w:rsidR="00B5792C" w:rsidRDefault="00B5792C" w:rsidP="00B5792C">
      <w:pPr>
        <w:pStyle w:val="Doc-text2"/>
      </w:pPr>
    </w:p>
    <w:p w14:paraId="29E545CF" w14:textId="77777777" w:rsidR="00871956" w:rsidRDefault="00871956" w:rsidP="00871956">
      <w:pPr>
        <w:pStyle w:val="EmailDiscussion"/>
        <w:overflowPunct/>
        <w:autoSpaceDE/>
        <w:autoSpaceDN/>
        <w:adjustRightInd/>
        <w:ind w:left="1619" w:hanging="360"/>
        <w:textAlignment w:val="auto"/>
      </w:pPr>
      <w:r>
        <w:t>[Post123][045][</w:t>
      </w:r>
      <w:proofErr w:type="spellStart"/>
      <w:r>
        <w:t>feMob</w:t>
      </w:r>
      <w:proofErr w:type="spellEnd"/>
      <w:r>
        <w:t>] LS out to R1 (Huawei)</w:t>
      </w:r>
    </w:p>
    <w:p w14:paraId="5BB3F1D6" w14:textId="77777777" w:rsidR="00871956" w:rsidRDefault="00871956" w:rsidP="00871956">
      <w:pPr>
        <w:pStyle w:val="EmailDiscussion2"/>
      </w:pPr>
      <w:r>
        <w:tab/>
        <w:t>Scope: Continue offline 032. Inform RAN1 about progress, at least the applicable progress</w:t>
      </w:r>
    </w:p>
    <w:p w14:paraId="21517E34" w14:textId="77777777" w:rsidR="00871956" w:rsidRDefault="00871956" w:rsidP="00871956">
      <w:pPr>
        <w:pStyle w:val="EmailDiscussion2"/>
      </w:pPr>
      <w:r>
        <w:tab/>
        <w:t>Intended outcome: Approved LS out</w:t>
      </w:r>
    </w:p>
    <w:p w14:paraId="4E63541A" w14:textId="77777777" w:rsidR="00871956" w:rsidRDefault="00871956" w:rsidP="00871956">
      <w:pPr>
        <w:pStyle w:val="EmailDiscussion2"/>
      </w:pPr>
      <w:r>
        <w:tab/>
        <w:t>Deadline: Short</w:t>
      </w:r>
    </w:p>
    <w:p w14:paraId="539E40A9" w14:textId="77777777" w:rsidR="00871956" w:rsidRDefault="00871956" w:rsidP="00871956">
      <w:pPr>
        <w:pStyle w:val="EmailDiscussion2"/>
      </w:pPr>
      <w:r>
        <w:t>=&gt; Approved in R2-2309288</w:t>
      </w:r>
    </w:p>
    <w:p w14:paraId="79237DB7" w14:textId="77777777" w:rsidR="00871956" w:rsidRDefault="00871956" w:rsidP="00871956">
      <w:pPr>
        <w:pStyle w:val="EmailDiscussion2"/>
      </w:pPr>
    </w:p>
    <w:p w14:paraId="5B423349" w14:textId="049D07E5" w:rsidR="00D9352E" w:rsidRDefault="00D9352E" w:rsidP="00D9352E">
      <w:pPr>
        <w:pStyle w:val="Doc-title"/>
      </w:pPr>
      <w:r>
        <w:t>R2-2309288</w:t>
      </w:r>
      <w:r>
        <w:tab/>
        <w:t>LS on RAN2 progress on LTM</w:t>
      </w:r>
      <w:r>
        <w:tab/>
        <w:t>RAN2</w:t>
      </w:r>
      <w:r>
        <w:tab/>
        <w:t>LS out</w:t>
      </w:r>
      <w:r>
        <w:tab/>
        <w:t>Rel-18</w:t>
      </w:r>
      <w:r>
        <w:tab/>
        <w:t>NR_Mob_enh2-Core</w:t>
      </w:r>
      <w:r>
        <w:tab/>
        <w:t>To:RAN1</w:t>
      </w:r>
      <w:r>
        <w:tab/>
        <w:t>Cc:RAN3, RAN4</w:t>
      </w:r>
    </w:p>
    <w:p w14:paraId="3A349CB8" w14:textId="5845D337" w:rsidR="00D9352E" w:rsidRPr="00D9352E" w:rsidRDefault="00D9352E" w:rsidP="00D9352E">
      <w:pPr>
        <w:pStyle w:val="Doc-text2"/>
      </w:pPr>
      <w:r>
        <w:t>=&gt; Approved</w:t>
      </w:r>
    </w:p>
    <w:p w14:paraId="38995239" w14:textId="77777777" w:rsidR="00B5792C" w:rsidRPr="00EE14B0" w:rsidRDefault="00B5792C" w:rsidP="00B5792C">
      <w:pPr>
        <w:pStyle w:val="Doc-text2"/>
      </w:pPr>
    </w:p>
    <w:p w14:paraId="6CF43969" w14:textId="66A87DC4" w:rsidR="00B5792C" w:rsidRDefault="00B5792C" w:rsidP="00B5792C">
      <w:pPr>
        <w:pStyle w:val="Doc-title"/>
      </w:pPr>
      <w:r w:rsidRPr="002625AA">
        <w:t>R2-2307963</w:t>
      </w:r>
      <w:r w:rsidRPr="002C1DC6">
        <w:tab/>
        <w:t>Leftovers related LTM MAC CE and cell switch</w:t>
      </w:r>
      <w:r w:rsidRPr="002C1DC6">
        <w:tab/>
        <w:t>Huawei, HiSilicon</w:t>
      </w:r>
      <w:r>
        <w:tab/>
        <w:t>discussion</w:t>
      </w:r>
      <w:r>
        <w:tab/>
        <w:t>Rel-18</w:t>
      </w:r>
      <w:r>
        <w:tab/>
        <w:t>NR_Mob_enh2-Core</w:t>
      </w:r>
    </w:p>
    <w:p w14:paraId="704B66C8" w14:textId="77777777" w:rsidR="00B5792C" w:rsidRDefault="00B5792C" w:rsidP="00B5792C">
      <w:pPr>
        <w:spacing w:before="180"/>
        <w:rPr>
          <w:rFonts w:eastAsiaTheme="minorEastAsia"/>
          <w:b/>
          <w:lang w:eastAsia="zh-CN"/>
        </w:rPr>
      </w:pPr>
    </w:p>
    <w:p w14:paraId="17B2E764" w14:textId="77777777" w:rsidR="00B5792C" w:rsidRDefault="00B5792C" w:rsidP="00B5792C">
      <w:pPr>
        <w:pStyle w:val="Doc-text2"/>
      </w:pPr>
      <w:r>
        <w:t>DISCUSSION</w:t>
      </w:r>
    </w:p>
    <w:p w14:paraId="4563ADFC" w14:textId="77777777" w:rsidR="00B5792C" w:rsidRDefault="00B5792C" w:rsidP="00B5792C">
      <w:pPr>
        <w:pStyle w:val="Doc-text2"/>
      </w:pPr>
      <w:r>
        <w:t xml:space="preserve">P3: </w:t>
      </w:r>
    </w:p>
    <w:p w14:paraId="1C168167" w14:textId="77777777" w:rsidR="00B5792C" w:rsidRDefault="00B5792C" w:rsidP="00B5792C">
      <w:pPr>
        <w:pStyle w:val="Doc-text2"/>
      </w:pPr>
      <w:r>
        <w:t>-</w:t>
      </w:r>
      <w:r>
        <w:tab/>
        <w:t xml:space="preserve">Apple think this can be left to UE </w:t>
      </w:r>
      <w:proofErr w:type="spellStart"/>
      <w:r>
        <w:t>impl</w:t>
      </w:r>
      <w:proofErr w:type="spellEnd"/>
      <w:r>
        <w:t xml:space="preserve">. LG think UEs handle this anyway. OPPO support the intention but think it can be left for UE </w:t>
      </w:r>
      <w:proofErr w:type="spellStart"/>
      <w:r>
        <w:t>impl</w:t>
      </w:r>
      <w:proofErr w:type="spellEnd"/>
    </w:p>
    <w:p w14:paraId="266F12A1" w14:textId="77777777" w:rsidR="00B5792C" w:rsidRDefault="00B5792C" w:rsidP="00B5792C">
      <w:pPr>
        <w:pStyle w:val="Doc-text2"/>
      </w:pPr>
      <w:r>
        <w:t>-</w:t>
      </w:r>
      <w:r>
        <w:tab/>
        <w:t>Chair: not much support</w:t>
      </w:r>
    </w:p>
    <w:p w14:paraId="0E2A6589" w14:textId="77777777" w:rsidR="00B5792C" w:rsidRDefault="00B5792C" w:rsidP="00B5792C">
      <w:pPr>
        <w:pStyle w:val="Doc-text2"/>
      </w:pPr>
      <w:r>
        <w:t>P4</w:t>
      </w:r>
    </w:p>
    <w:p w14:paraId="0B85F158" w14:textId="77777777" w:rsidR="00B5792C" w:rsidRDefault="00B5792C" w:rsidP="00B5792C">
      <w:pPr>
        <w:pStyle w:val="Doc-text2"/>
      </w:pPr>
      <w:r>
        <w:t>-</w:t>
      </w:r>
      <w:r>
        <w:tab/>
        <w:t>LG think anyway a BSR will be triggered, e.g. due to new data  for SRB.</w:t>
      </w:r>
    </w:p>
    <w:p w14:paraId="2C8875C4" w14:textId="77777777" w:rsidR="00B5792C" w:rsidRDefault="00B5792C" w:rsidP="00B5792C">
      <w:pPr>
        <w:pStyle w:val="Doc-text2"/>
      </w:pPr>
      <w:r>
        <w:t>-</w:t>
      </w:r>
      <w:r>
        <w:tab/>
        <w:t>ZTE think we can rely on periodic BSR.</w:t>
      </w:r>
    </w:p>
    <w:p w14:paraId="0A1AADE8" w14:textId="77777777" w:rsidR="00B5792C" w:rsidRDefault="00B5792C" w:rsidP="00B5792C">
      <w:pPr>
        <w:pStyle w:val="Doc-text2"/>
      </w:pPr>
      <w:r>
        <w:t>-</w:t>
      </w:r>
      <w:r>
        <w:tab/>
        <w:t xml:space="preserve">Nokia think this is legacy BSR. </w:t>
      </w:r>
    </w:p>
    <w:p w14:paraId="3C8E5E9F" w14:textId="77777777" w:rsidR="00B5792C" w:rsidRDefault="00B5792C" w:rsidP="00B5792C">
      <w:pPr>
        <w:pStyle w:val="Doc-text2"/>
      </w:pPr>
    </w:p>
    <w:p w14:paraId="3CD0BC39" w14:textId="77777777" w:rsidR="00B5792C" w:rsidRDefault="00B5792C" w:rsidP="00B5792C">
      <w:pPr>
        <w:pStyle w:val="Agreement"/>
        <w:tabs>
          <w:tab w:val="clear" w:pos="9990"/>
        </w:tabs>
        <w:overflowPunct/>
        <w:autoSpaceDE/>
        <w:autoSpaceDN/>
        <w:adjustRightInd/>
        <w:ind w:left="1619" w:hanging="360"/>
        <w:textAlignment w:val="auto"/>
      </w:pPr>
      <w:r>
        <w:t>No need to specify processing order</w:t>
      </w:r>
    </w:p>
    <w:p w14:paraId="2ED1B4F8" w14:textId="77777777" w:rsidR="00B5792C" w:rsidRDefault="00B5792C" w:rsidP="00B5792C">
      <w:pPr>
        <w:pStyle w:val="Agreement"/>
        <w:tabs>
          <w:tab w:val="clear" w:pos="9990"/>
        </w:tabs>
        <w:overflowPunct/>
        <w:autoSpaceDE/>
        <w:autoSpaceDN/>
        <w:adjustRightInd/>
        <w:ind w:left="1619" w:hanging="360"/>
        <w:textAlignment w:val="auto"/>
      </w:pPr>
      <w:r>
        <w:t xml:space="preserve">A BSR should be triggered in the target cell right after cell switch (as for legacy handover). It is assumed that no spec impact is needed. </w:t>
      </w:r>
    </w:p>
    <w:p w14:paraId="3E1854E7" w14:textId="77777777" w:rsidR="00B5792C" w:rsidRDefault="00B5792C" w:rsidP="00B5792C">
      <w:pPr>
        <w:pStyle w:val="Doc-text2"/>
      </w:pPr>
    </w:p>
    <w:p w14:paraId="467DEE58" w14:textId="77777777" w:rsidR="00B5792C" w:rsidRDefault="00B5792C" w:rsidP="00B5792C">
      <w:pPr>
        <w:pStyle w:val="Doc-text2"/>
      </w:pPr>
    </w:p>
    <w:p w14:paraId="682D8A4C" w14:textId="77777777" w:rsidR="00B5792C" w:rsidRDefault="00B5792C" w:rsidP="00B5792C">
      <w:pPr>
        <w:pStyle w:val="Doc-text2"/>
      </w:pPr>
      <w:r>
        <w:t>DISC Continue</w:t>
      </w:r>
    </w:p>
    <w:p w14:paraId="361F67C4" w14:textId="77777777" w:rsidR="00B5792C" w:rsidRDefault="00B5792C" w:rsidP="00B5792C">
      <w:pPr>
        <w:pStyle w:val="Doc-text2"/>
      </w:pPr>
      <w:r>
        <w:t>-</w:t>
      </w:r>
      <w:r>
        <w:tab/>
        <w:t xml:space="preserve">Sony think LTM switch MAC CE may need to indicate the choice of TA, UE-based/provided etc. FW also support this. </w:t>
      </w:r>
    </w:p>
    <w:p w14:paraId="6DDCA217" w14:textId="77777777" w:rsidR="00B5792C" w:rsidRDefault="00B5792C" w:rsidP="00B5792C">
      <w:pPr>
        <w:pStyle w:val="Doc-text2"/>
      </w:pPr>
      <w:r>
        <w:t>-</w:t>
      </w:r>
      <w:r>
        <w:tab/>
        <w:t>FW think same TA is indicated in the MAC CE</w:t>
      </w:r>
    </w:p>
    <w:p w14:paraId="44434F08" w14:textId="77777777" w:rsidR="00B5792C" w:rsidRDefault="00B5792C" w:rsidP="00B5792C">
      <w:pPr>
        <w:pStyle w:val="Doc-text2"/>
      </w:pPr>
      <w:r>
        <w:t>-</w:t>
      </w:r>
      <w:r>
        <w:tab/>
        <w:t xml:space="preserve">Lenovo think the UE starts the TAT when TA is received. It seems this is already captured. </w:t>
      </w:r>
    </w:p>
    <w:p w14:paraId="653BB75A" w14:textId="77777777" w:rsidR="00B5792C" w:rsidRDefault="00B5792C" w:rsidP="00B5792C">
      <w:pPr>
        <w:pStyle w:val="Doc-text2"/>
      </w:pPr>
    </w:p>
    <w:p w14:paraId="3EF5E28B" w14:textId="77777777" w:rsidR="00B5792C" w:rsidRDefault="00B5792C" w:rsidP="00B5792C">
      <w:pPr>
        <w:pStyle w:val="Agreement"/>
        <w:tabs>
          <w:tab w:val="clear" w:pos="9990"/>
        </w:tabs>
        <w:overflowPunct/>
        <w:autoSpaceDE/>
        <w:autoSpaceDN/>
        <w:adjustRightInd/>
        <w:ind w:left="1619" w:hanging="360"/>
        <w:textAlignment w:val="auto"/>
      </w:pPr>
      <w:r w:rsidRPr="00401FAD">
        <w:t>The UE will do RACH-less</w:t>
      </w:r>
      <w:r>
        <w:t xml:space="preserve"> when: </w:t>
      </w:r>
    </w:p>
    <w:p w14:paraId="7A00C915" w14:textId="77777777" w:rsidR="00B5792C" w:rsidRDefault="00B5792C" w:rsidP="00B5792C">
      <w:pPr>
        <w:pStyle w:val="Agreement"/>
        <w:numPr>
          <w:ilvl w:val="0"/>
          <w:numId w:val="0"/>
        </w:numPr>
        <w:ind w:left="1619"/>
      </w:pPr>
      <w:r>
        <w:t>- TA value is provided in the cell switch MAC CE (already agreed, TA=0 is assumed to be covered by this)</w:t>
      </w:r>
    </w:p>
    <w:p w14:paraId="0B2F1BA0" w14:textId="77777777" w:rsidR="00B5792C" w:rsidRPr="00401FAD" w:rsidRDefault="00B5792C" w:rsidP="00B5792C">
      <w:pPr>
        <w:pStyle w:val="Agreement"/>
        <w:numPr>
          <w:ilvl w:val="0"/>
          <w:numId w:val="0"/>
        </w:numPr>
        <w:ind w:left="1619"/>
      </w:pPr>
      <w:r>
        <w:t xml:space="preserve">- When the UE shall apply the same TA value as the source (already agreed) FFS how the UE knows this. </w:t>
      </w:r>
    </w:p>
    <w:p w14:paraId="2943794E" w14:textId="77777777" w:rsidR="00B5792C" w:rsidRPr="00401FAD" w:rsidRDefault="00B5792C" w:rsidP="00B5792C">
      <w:pPr>
        <w:pStyle w:val="Doc-text2"/>
      </w:pPr>
    </w:p>
    <w:p w14:paraId="1C91774F" w14:textId="77777777" w:rsidR="00B5792C" w:rsidRPr="00401FAD" w:rsidRDefault="00B5792C" w:rsidP="00B5792C">
      <w:pPr>
        <w:pStyle w:val="Doc-text2"/>
      </w:pPr>
    </w:p>
    <w:p w14:paraId="139AE09A" w14:textId="0781EA8E" w:rsidR="00B5792C" w:rsidRPr="00401FAD" w:rsidRDefault="00B5792C" w:rsidP="00B5792C">
      <w:pPr>
        <w:pStyle w:val="Doc-title"/>
      </w:pPr>
      <w:r w:rsidRPr="002625AA">
        <w:t>R2-2307169</w:t>
      </w:r>
      <w:r>
        <w:tab/>
        <w:t>TAT and TCI state handling upon cell switching</w:t>
      </w:r>
      <w:r>
        <w:tab/>
        <w:t>Samsung Electronics Co., Ltd</w:t>
      </w:r>
      <w:r>
        <w:tab/>
        <w:t>discussion</w:t>
      </w:r>
      <w:r>
        <w:tab/>
        <w:t>Rel-18</w:t>
      </w:r>
      <w:r>
        <w:tab/>
        <w:t>NR_Mob_enh2-Core</w:t>
      </w:r>
    </w:p>
    <w:p w14:paraId="37A731B0" w14:textId="6D26131F" w:rsidR="00B5792C" w:rsidRDefault="00B5792C" w:rsidP="00B5792C">
      <w:pPr>
        <w:pStyle w:val="Doc-title"/>
      </w:pPr>
      <w:r w:rsidRPr="002625AA">
        <w:t>R2-2307180</w:t>
      </w:r>
      <w:r>
        <w:tab/>
        <w:t>Cell Switch details</w:t>
      </w:r>
      <w:r>
        <w:tab/>
        <w:t>Lenovo</w:t>
      </w:r>
      <w:r>
        <w:tab/>
        <w:t>discussion</w:t>
      </w:r>
      <w:r>
        <w:tab/>
        <w:t>NR_Mob_enh2-Core</w:t>
      </w:r>
    </w:p>
    <w:p w14:paraId="2429FA31" w14:textId="77777777" w:rsidR="00B5792C" w:rsidRPr="00401FAD" w:rsidRDefault="00B5792C" w:rsidP="00B5792C">
      <w:pPr>
        <w:pStyle w:val="Doc-text2"/>
      </w:pPr>
    </w:p>
    <w:p w14:paraId="796FE7B0" w14:textId="2D130382" w:rsidR="00B5792C" w:rsidRDefault="00B5792C" w:rsidP="00B5792C">
      <w:pPr>
        <w:pStyle w:val="Doc-title"/>
      </w:pPr>
      <w:r w:rsidRPr="002625AA">
        <w:t>R2-2307209</w:t>
      </w:r>
      <w:r>
        <w:tab/>
        <w:t>Discussion on L2 Centric Parts</w:t>
      </w:r>
      <w:r>
        <w:tab/>
        <w:t>CATT</w:t>
      </w:r>
      <w:r>
        <w:tab/>
        <w:t>discussion</w:t>
      </w:r>
      <w:r>
        <w:tab/>
        <w:t>Rel-18</w:t>
      </w:r>
      <w:r>
        <w:tab/>
        <w:t>NR_Mob_enh2-Core</w:t>
      </w:r>
    </w:p>
    <w:p w14:paraId="55184C7D" w14:textId="04D6CD2E" w:rsidR="00B5792C" w:rsidRDefault="00B5792C" w:rsidP="00B5792C">
      <w:pPr>
        <w:pStyle w:val="Doc-title"/>
      </w:pPr>
      <w:r w:rsidRPr="002625AA">
        <w:t>R2-2307289</w:t>
      </w:r>
      <w:r>
        <w:tab/>
        <w:t>Remaining issues on dynamic cell switch</w:t>
      </w:r>
      <w:r>
        <w:tab/>
        <w:t>vivo</w:t>
      </w:r>
      <w:r>
        <w:tab/>
        <w:t>discussion</w:t>
      </w:r>
      <w:r>
        <w:tab/>
        <w:t>Rel-18</w:t>
      </w:r>
      <w:r>
        <w:tab/>
        <w:t>NR_Mob_enh2-Core</w:t>
      </w:r>
    </w:p>
    <w:p w14:paraId="203B3380" w14:textId="281B23B4" w:rsidR="00B5792C" w:rsidRDefault="00B5792C" w:rsidP="00B5792C">
      <w:pPr>
        <w:pStyle w:val="Doc-title"/>
      </w:pPr>
      <w:r w:rsidRPr="002625AA">
        <w:t>R2-2307381</w:t>
      </w:r>
      <w:r>
        <w:tab/>
        <w:t>Support UE based RACH-less LTM at lower layer</w:t>
      </w:r>
      <w:r>
        <w:tab/>
        <w:t>Futurewei</w:t>
      </w:r>
      <w:r>
        <w:tab/>
        <w:t>discussion</w:t>
      </w:r>
      <w:r>
        <w:tab/>
        <w:t>Rel-18</w:t>
      </w:r>
      <w:r>
        <w:tab/>
        <w:t>NR_Mob_enh2-Core</w:t>
      </w:r>
    </w:p>
    <w:p w14:paraId="1A33720B" w14:textId="51FE8966" w:rsidR="00B5792C" w:rsidRDefault="00B5792C" w:rsidP="00B5792C">
      <w:pPr>
        <w:pStyle w:val="Doc-title"/>
      </w:pPr>
      <w:r w:rsidRPr="002625AA">
        <w:t>R2-2307398</w:t>
      </w:r>
      <w:r>
        <w:tab/>
        <w:t>LTM cell switch execution and completion</w:t>
      </w:r>
      <w:r>
        <w:tab/>
        <w:t>Fujitsu</w:t>
      </w:r>
      <w:r>
        <w:tab/>
        <w:t>discussion</w:t>
      </w:r>
      <w:r>
        <w:tab/>
        <w:t>Rel-18</w:t>
      </w:r>
      <w:r>
        <w:tab/>
        <w:t>NR_Mob_enh2-Core</w:t>
      </w:r>
    </w:p>
    <w:p w14:paraId="42AAE0D8" w14:textId="074CAE7E" w:rsidR="00B5792C" w:rsidRDefault="00B5792C" w:rsidP="00B5792C">
      <w:pPr>
        <w:pStyle w:val="Doc-title"/>
      </w:pPr>
      <w:r w:rsidRPr="002625AA">
        <w:lastRenderedPageBreak/>
        <w:t>R2-2307671</w:t>
      </w:r>
      <w:r>
        <w:tab/>
        <w:t>Clarification on the TCI state indicated in the LTM MAC CE</w:t>
      </w:r>
      <w:r>
        <w:tab/>
        <w:t>Xiaomi</w:t>
      </w:r>
      <w:r>
        <w:tab/>
        <w:t>discussion</w:t>
      </w:r>
      <w:r>
        <w:tab/>
        <w:t>Rel-18</w:t>
      </w:r>
      <w:r>
        <w:tab/>
        <w:t>NR_Mob_enh2-Core</w:t>
      </w:r>
    </w:p>
    <w:p w14:paraId="308097EF" w14:textId="55C3AECB" w:rsidR="00B5792C" w:rsidRDefault="00B5792C" w:rsidP="00B5792C">
      <w:pPr>
        <w:pStyle w:val="Doc-title"/>
      </w:pPr>
      <w:r w:rsidRPr="002625AA">
        <w:t>R2-2307687</w:t>
      </w:r>
      <w:r>
        <w:tab/>
        <w:t>Discussions on remaining issues for RACH-less LTM</w:t>
      </w:r>
      <w:r>
        <w:tab/>
        <w:t>KDDI Corporation</w:t>
      </w:r>
      <w:r>
        <w:tab/>
        <w:t>discussion</w:t>
      </w:r>
    </w:p>
    <w:p w14:paraId="50518104" w14:textId="248C79ED" w:rsidR="00B5792C" w:rsidRDefault="00B5792C" w:rsidP="00B5792C">
      <w:pPr>
        <w:pStyle w:val="Doc-title"/>
      </w:pPr>
      <w:r w:rsidRPr="002625AA">
        <w:t>R2-2307697</w:t>
      </w:r>
      <w:r>
        <w:tab/>
        <w:t>Beam handling and security issue on cell switch for LTM</w:t>
      </w:r>
      <w:r>
        <w:tab/>
        <w:t>Samsung</w:t>
      </w:r>
      <w:r>
        <w:tab/>
        <w:t>discussion</w:t>
      </w:r>
      <w:r>
        <w:tab/>
        <w:t>Rel-18</w:t>
      </w:r>
      <w:r>
        <w:tab/>
        <w:t>NR_Mob_enh2-Core</w:t>
      </w:r>
    </w:p>
    <w:p w14:paraId="61CF6472" w14:textId="221051F9" w:rsidR="00B5792C" w:rsidRDefault="00B5792C" w:rsidP="00B5792C">
      <w:pPr>
        <w:pStyle w:val="Doc-title"/>
      </w:pPr>
      <w:r w:rsidRPr="002625AA">
        <w:t>R2-2307884</w:t>
      </w:r>
      <w:r>
        <w:tab/>
        <w:t>CFRA and CG configuration aspects in LTM</w:t>
      </w:r>
      <w:r>
        <w:tab/>
        <w:t>Apple</w:t>
      </w:r>
      <w:r>
        <w:tab/>
        <w:t>discussion</w:t>
      </w:r>
      <w:r>
        <w:tab/>
        <w:t>Rel-18</w:t>
      </w:r>
      <w:r>
        <w:tab/>
        <w:t>NR_Mob_enh2-Core</w:t>
      </w:r>
    </w:p>
    <w:p w14:paraId="6C4D5C20" w14:textId="14285F3A" w:rsidR="00B5792C" w:rsidRDefault="00B5792C" w:rsidP="00B5792C">
      <w:pPr>
        <w:pStyle w:val="Doc-title"/>
      </w:pPr>
      <w:r w:rsidRPr="002625AA">
        <w:t>R2-2307887</w:t>
      </w:r>
      <w:r>
        <w:tab/>
        <w:t xml:space="preserve">TCI state operations for LTM </w:t>
      </w:r>
      <w:r>
        <w:tab/>
        <w:t>Panasonic</w:t>
      </w:r>
      <w:r>
        <w:tab/>
        <w:t>discussion</w:t>
      </w:r>
    </w:p>
    <w:p w14:paraId="6ED43B59" w14:textId="2491E184" w:rsidR="00B5792C" w:rsidRDefault="00B5792C" w:rsidP="00B5792C">
      <w:pPr>
        <w:pStyle w:val="Doc-title"/>
      </w:pPr>
      <w:r w:rsidRPr="002625AA">
        <w:t>R2-2307986</w:t>
      </w:r>
      <w:r>
        <w:tab/>
        <w:t>TA Acquisition before LTM Serving cell change</w:t>
      </w:r>
      <w:r>
        <w:tab/>
        <w:t>Rakuten Symphony</w:t>
      </w:r>
      <w:r>
        <w:tab/>
        <w:t>discussion</w:t>
      </w:r>
      <w:r>
        <w:tab/>
        <w:t>Rel-18</w:t>
      </w:r>
    </w:p>
    <w:p w14:paraId="5EF5ABC2" w14:textId="1ED709CE" w:rsidR="00B5792C" w:rsidRDefault="00B5792C" w:rsidP="00B5792C">
      <w:pPr>
        <w:pStyle w:val="Doc-title"/>
      </w:pPr>
      <w:r w:rsidRPr="002625AA">
        <w:t>R2-2308039</w:t>
      </w:r>
      <w:r>
        <w:tab/>
        <w:t>Discussion on CG based first UL transmmission for RACH-less LTM</w:t>
      </w:r>
      <w:r>
        <w:tab/>
        <w:t>OPPO</w:t>
      </w:r>
      <w:r>
        <w:tab/>
        <w:t>discussion</w:t>
      </w:r>
      <w:r>
        <w:tab/>
        <w:t>Rel-18</w:t>
      </w:r>
      <w:r>
        <w:tab/>
        <w:t>NR_Mob_enh2-Core</w:t>
      </w:r>
    </w:p>
    <w:p w14:paraId="11CB1702" w14:textId="7A77184F" w:rsidR="00B5792C" w:rsidRDefault="00B5792C" w:rsidP="00B5792C">
      <w:pPr>
        <w:pStyle w:val="Doc-title"/>
      </w:pPr>
      <w:r w:rsidRPr="002625AA">
        <w:t>R2-2308147</w:t>
      </w:r>
      <w:r>
        <w:tab/>
        <w:t>Remaining issues for The Contents of LTM MAC CE</w:t>
      </w:r>
      <w:r>
        <w:tab/>
        <w:t>Sharp</w:t>
      </w:r>
      <w:r>
        <w:tab/>
        <w:t>discussion</w:t>
      </w:r>
      <w:r>
        <w:tab/>
        <w:t>Rel-18</w:t>
      </w:r>
      <w:r>
        <w:tab/>
        <w:t>NR_Mob_enh2-Core</w:t>
      </w:r>
    </w:p>
    <w:p w14:paraId="373E5FEC" w14:textId="1A941FC0" w:rsidR="00B5792C" w:rsidRDefault="00B5792C" w:rsidP="00B5792C">
      <w:pPr>
        <w:pStyle w:val="Doc-title"/>
      </w:pPr>
      <w:r w:rsidRPr="002625AA">
        <w:t>R2-2308215</w:t>
      </w:r>
      <w:r>
        <w:tab/>
        <w:t>Discussion on open issues for LTM</w:t>
      </w:r>
      <w:r>
        <w:tab/>
        <w:t>Transsion Holdings</w:t>
      </w:r>
      <w:r>
        <w:tab/>
        <w:t>discussion</w:t>
      </w:r>
      <w:r>
        <w:tab/>
        <w:t>Rel-18</w:t>
      </w:r>
    </w:p>
    <w:p w14:paraId="6EF2C36A" w14:textId="1517C1D1" w:rsidR="00B5792C" w:rsidRDefault="00B5792C" w:rsidP="00B5792C">
      <w:pPr>
        <w:pStyle w:val="Doc-title"/>
      </w:pPr>
      <w:r w:rsidRPr="002625AA">
        <w:t>R2-2308320</w:t>
      </w:r>
      <w:r>
        <w:tab/>
        <w:t>Considerations on cell switch</w:t>
      </w:r>
      <w:r>
        <w:tab/>
        <w:t>CMCC</w:t>
      </w:r>
      <w:r>
        <w:tab/>
        <w:t>discussion</w:t>
      </w:r>
      <w:r>
        <w:tab/>
        <w:t>Rel-18</w:t>
      </w:r>
      <w:r>
        <w:tab/>
        <w:t>NR_Mob_enh2-Core</w:t>
      </w:r>
    </w:p>
    <w:p w14:paraId="723F9BD0" w14:textId="22380766" w:rsidR="00B5792C" w:rsidRDefault="00B5792C" w:rsidP="00B5792C">
      <w:pPr>
        <w:pStyle w:val="Doc-title"/>
      </w:pPr>
      <w:r w:rsidRPr="002625AA">
        <w:t>R2-2308612</w:t>
      </w:r>
      <w:r>
        <w:tab/>
        <w:t xml:space="preserve">Approaches for inter-DU LTM cell switch </w:t>
      </w:r>
      <w:r>
        <w:tab/>
        <w:t>Qualcomm Incorporated</w:t>
      </w:r>
      <w:r>
        <w:tab/>
        <w:t>discussion</w:t>
      </w:r>
    </w:p>
    <w:p w14:paraId="0D496065" w14:textId="4DF7ACAD" w:rsidR="00B5792C" w:rsidRDefault="00B5792C" w:rsidP="00B5792C">
      <w:pPr>
        <w:pStyle w:val="Doc-title"/>
      </w:pPr>
      <w:r w:rsidRPr="002625AA">
        <w:t>R2-2308716</w:t>
      </w:r>
      <w:r>
        <w:tab/>
        <w:t>Discussion on fallback RACH for L1L2-triggered mobility</w:t>
      </w:r>
      <w:r>
        <w:tab/>
        <w:t>ASUSTeK</w:t>
      </w:r>
      <w:r>
        <w:tab/>
        <w:t>discussion</w:t>
      </w:r>
      <w:r>
        <w:tab/>
        <w:t>Rel-18</w:t>
      </w:r>
      <w:r>
        <w:tab/>
        <w:t>NR_Mob_enh2-Core</w:t>
      </w:r>
    </w:p>
    <w:p w14:paraId="5303B079" w14:textId="1882D658" w:rsidR="00B5792C" w:rsidRDefault="00B5792C" w:rsidP="00B5792C">
      <w:pPr>
        <w:pStyle w:val="Doc-title"/>
      </w:pPr>
      <w:r w:rsidRPr="002625AA">
        <w:t>R2-2308745</w:t>
      </w:r>
      <w:r>
        <w:tab/>
        <w:t>Discussion on BWP operation by PDCCH-order based RACH for a candidate cell</w:t>
      </w:r>
      <w:r>
        <w:tab/>
        <w:t>LG Electronics Inc.</w:t>
      </w:r>
      <w:r>
        <w:tab/>
        <w:t>discussion</w:t>
      </w:r>
      <w:r>
        <w:tab/>
        <w:t>NR_Mob_enh2-Core</w:t>
      </w:r>
    </w:p>
    <w:p w14:paraId="4F95EB1F" w14:textId="29DA186F" w:rsidR="00B5792C" w:rsidRDefault="00B5792C" w:rsidP="00B5792C">
      <w:pPr>
        <w:pStyle w:val="Doc-title"/>
      </w:pPr>
      <w:r w:rsidRPr="002625AA">
        <w:t>R2-2308841</w:t>
      </w:r>
      <w:r>
        <w:tab/>
        <w:t>Further Discussion on RACH-less LTM execution</w:t>
      </w:r>
      <w:r>
        <w:tab/>
        <w:t>ZTE Corporation, Sanechips</w:t>
      </w:r>
      <w:r>
        <w:tab/>
        <w:t>discussion</w:t>
      </w:r>
      <w:r>
        <w:tab/>
        <w:t>Rel-18</w:t>
      </w:r>
      <w:r>
        <w:tab/>
        <w:t>NR_Mob_enh2-Core</w:t>
      </w:r>
    </w:p>
    <w:p w14:paraId="4569E3F2" w14:textId="1478396F" w:rsidR="00B5792C" w:rsidRDefault="00B5792C" w:rsidP="00B5792C">
      <w:pPr>
        <w:pStyle w:val="Doc-title"/>
      </w:pPr>
      <w:r w:rsidRPr="002625AA">
        <w:t>R2-2308887</w:t>
      </w:r>
      <w:r>
        <w:tab/>
        <w:t>On the cell switch in LTM</w:t>
      </w:r>
      <w:r>
        <w:tab/>
        <w:t>Nokia, Nokia Shanghai Bell</w:t>
      </w:r>
      <w:r>
        <w:tab/>
        <w:t>discussion</w:t>
      </w:r>
      <w:r>
        <w:tab/>
        <w:t>Rel-18</w:t>
      </w:r>
      <w:r>
        <w:tab/>
        <w:t>NR_Mob_enh2-Core</w:t>
      </w:r>
    </w:p>
    <w:p w14:paraId="7890F2E6" w14:textId="77777777" w:rsidR="004F2C77" w:rsidRPr="004F2C77" w:rsidRDefault="004F2C77" w:rsidP="004F2C77">
      <w:pPr>
        <w:pStyle w:val="Doc-text2"/>
      </w:pPr>
    </w:p>
    <w:p w14:paraId="0A5A9309" w14:textId="77777777" w:rsidR="00B5792C" w:rsidRDefault="00B5792C" w:rsidP="00B5792C">
      <w:pPr>
        <w:pStyle w:val="Heading3"/>
      </w:pPr>
      <w:bookmarkStart w:id="331" w:name="_Toc147644938"/>
      <w:r>
        <w:t>7.4.3</w:t>
      </w:r>
      <w:r>
        <w:tab/>
        <w:t>NR-DC with selective activation cell of groups</w:t>
      </w:r>
      <w:bookmarkEnd w:id="331"/>
    </w:p>
    <w:p w14:paraId="4FC764C2" w14:textId="77777777" w:rsidR="00B5792C" w:rsidRDefault="00B5792C" w:rsidP="00B5792C">
      <w:pPr>
        <w:pStyle w:val="Comments"/>
      </w:pPr>
      <w:r>
        <w:t>Continue discussion from previous meeting. Security aspects as indicated by SA3 are postponed until SA3 has made further progress.</w:t>
      </w:r>
    </w:p>
    <w:p w14:paraId="2F7151ED" w14:textId="77777777" w:rsidR="00B5792C" w:rsidRDefault="00B5792C" w:rsidP="00B5792C">
      <w:pPr>
        <w:pStyle w:val="Comments"/>
      </w:pPr>
      <w:r>
        <w:t>Including [Post122][056][Mob18] 38.331 Running CR for selective activation of SCGs for NR-DC (OPPO)</w:t>
      </w:r>
    </w:p>
    <w:p w14:paraId="2960B6B5" w14:textId="7B06ADE4" w:rsidR="00B5792C" w:rsidRDefault="00B5792C" w:rsidP="00B5792C">
      <w:pPr>
        <w:pStyle w:val="Doc-title"/>
        <w:rPr>
          <w:noProof w:val="0"/>
          <w:lang w:val="en-US"/>
        </w:rPr>
      </w:pPr>
      <w:r w:rsidRPr="002625AA">
        <w:rPr>
          <w:noProof w:val="0"/>
          <w:lang w:val="en-US"/>
        </w:rPr>
        <w:t>R2-2308041</w:t>
      </w:r>
      <w:r>
        <w:rPr>
          <w:noProof w:val="0"/>
          <w:lang w:val="en-US"/>
        </w:rPr>
        <w:tab/>
        <w:t>Discussion on execution condition for subsequent CPAC</w:t>
      </w:r>
      <w:r>
        <w:rPr>
          <w:noProof w:val="0"/>
          <w:lang w:val="en-US"/>
        </w:rPr>
        <w:tab/>
        <w:t>OPPO</w:t>
      </w:r>
      <w:r>
        <w:rPr>
          <w:noProof w:val="0"/>
          <w:lang w:val="en-US"/>
        </w:rPr>
        <w:tab/>
        <w:t>discussion</w:t>
      </w:r>
      <w:r>
        <w:rPr>
          <w:noProof w:val="0"/>
          <w:lang w:val="en-US"/>
        </w:rPr>
        <w:tab/>
        <w:t>Rel-18</w:t>
      </w:r>
      <w:r>
        <w:rPr>
          <w:noProof w:val="0"/>
          <w:lang w:val="en-US"/>
        </w:rPr>
        <w:tab/>
        <w:t>NR_Mob_enh2-Core</w:t>
      </w:r>
    </w:p>
    <w:p w14:paraId="7E4E0DC6" w14:textId="77777777" w:rsidR="00B5792C" w:rsidRDefault="00B5792C" w:rsidP="00B5792C">
      <w:pPr>
        <w:pStyle w:val="Doc-text2"/>
        <w:rPr>
          <w:lang w:val="en-US"/>
        </w:rPr>
      </w:pPr>
      <w:r>
        <w:rPr>
          <w:lang w:val="en-US"/>
        </w:rPr>
        <w:t>-</w:t>
      </w:r>
      <w:r>
        <w:rPr>
          <w:lang w:val="en-US"/>
        </w:rPr>
        <w:tab/>
        <w:t>ZTE think that for SN-initiated case, SN generates execution conditions, think that it is good to have a unified solution. QC agrees, think Cand SN should generate conditions for subsequent CPAC. Ericsson also support this, the initial one could be CPA. Think we can support both Sn-initiated and MN-initiated.</w:t>
      </w:r>
    </w:p>
    <w:p w14:paraId="137364D6" w14:textId="6BC36474" w:rsidR="00B5792C" w:rsidRDefault="00B5792C" w:rsidP="00B5792C">
      <w:pPr>
        <w:pStyle w:val="Doc-text2"/>
        <w:rPr>
          <w:lang w:val="en-US"/>
        </w:rPr>
      </w:pPr>
      <w:r>
        <w:rPr>
          <w:lang w:val="en-US"/>
        </w:rPr>
        <w:t>-</w:t>
      </w:r>
      <w:r>
        <w:rPr>
          <w:lang w:val="en-US"/>
        </w:rPr>
        <w:tab/>
        <w:t>NEC agrees with P1, think MN should have control.</w:t>
      </w:r>
    </w:p>
    <w:p w14:paraId="4CF01B9D" w14:textId="77777777" w:rsidR="00B5792C" w:rsidRDefault="00B5792C" w:rsidP="00B5792C">
      <w:pPr>
        <w:pStyle w:val="Doc-text2"/>
        <w:rPr>
          <w:lang w:val="en-US"/>
        </w:rPr>
      </w:pPr>
      <w:r>
        <w:rPr>
          <w:lang w:val="en-US"/>
        </w:rPr>
        <w:t>-</w:t>
      </w:r>
      <w:r>
        <w:rPr>
          <w:lang w:val="en-US"/>
        </w:rPr>
        <w:tab/>
        <w:t xml:space="preserve">LG also support P1. CATT as well. </w:t>
      </w:r>
    </w:p>
    <w:p w14:paraId="326046E1" w14:textId="77777777" w:rsidR="00B5792C" w:rsidRDefault="00B5792C" w:rsidP="00B5792C">
      <w:pPr>
        <w:pStyle w:val="Doc-text2"/>
        <w:rPr>
          <w:lang w:val="en-US"/>
        </w:rPr>
      </w:pPr>
      <w:r>
        <w:rPr>
          <w:lang w:val="en-US"/>
        </w:rPr>
        <w:t>-</w:t>
      </w:r>
      <w:r>
        <w:rPr>
          <w:lang w:val="en-US"/>
        </w:rPr>
        <w:tab/>
        <w:t xml:space="preserve">Xiaomi think we don’t need a unified solution. </w:t>
      </w:r>
    </w:p>
    <w:p w14:paraId="328BEE58" w14:textId="77777777" w:rsidR="00B5792C" w:rsidRDefault="00B5792C" w:rsidP="00B5792C">
      <w:pPr>
        <w:pStyle w:val="Doc-text2"/>
        <w:rPr>
          <w:lang w:val="en-US"/>
        </w:rPr>
      </w:pPr>
      <w:r>
        <w:rPr>
          <w:lang w:val="en-US"/>
        </w:rPr>
        <w:t>-</w:t>
      </w:r>
      <w:r>
        <w:rPr>
          <w:lang w:val="en-US"/>
        </w:rPr>
        <w:tab/>
        <w:t>NEC think MN initiated was initially for inter-</w:t>
      </w:r>
      <w:proofErr w:type="spellStart"/>
      <w:r>
        <w:rPr>
          <w:lang w:val="en-US"/>
        </w:rPr>
        <w:t>freq</w:t>
      </w:r>
      <w:proofErr w:type="spellEnd"/>
      <w:r>
        <w:rPr>
          <w:lang w:val="en-US"/>
        </w:rPr>
        <w:t xml:space="preserve">, and SN-initiated intra-freq. </w:t>
      </w:r>
    </w:p>
    <w:p w14:paraId="3D43802F" w14:textId="77777777" w:rsidR="00B5792C" w:rsidRDefault="00B5792C" w:rsidP="00B5792C">
      <w:pPr>
        <w:pStyle w:val="Doc-text2"/>
        <w:rPr>
          <w:lang w:val="en-US"/>
        </w:rPr>
      </w:pPr>
      <w:r>
        <w:rPr>
          <w:lang w:val="en-US"/>
        </w:rPr>
        <w:t>-</w:t>
      </w:r>
      <w:r>
        <w:rPr>
          <w:lang w:val="en-US"/>
        </w:rPr>
        <w:tab/>
        <w:t xml:space="preserve">vivo think we can just decide. </w:t>
      </w:r>
    </w:p>
    <w:p w14:paraId="61995939" w14:textId="77777777" w:rsidR="00B5792C" w:rsidRDefault="00B5792C" w:rsidP="00B5792C">
      <w:pPr>
        <w:pStyle w:val="Doc-text2"/>
        <w:rPr>
          <w:lang w:val="en-US"/>
        </w:rPr>
      </w:pPr>
    </w:p>
    <w:p w14:paraId="5300CADB" w14:textId="77777777" w:rsidR="00B5792C" w:rsidRDefault="00B5792C" w:rsidP="00B5792C">
      <w:pPr>
        <w:pStyle w:val="Doc-text2"/>
        <w:rPr>
          <w:lang w:val="en-US"/>
        </w:rPr>
      </w:pPr>
      <w:r>
        <w:rPr>
          <w:lang w:val="en-US"/>
        </w:rPr>
        <w:t>Chair proposes to agree to support: for subsequent CPAC it shall be possible to use A3 A5</w:t>
      </w:r>
    </w:p>
    <w:p w14:paraId="607303A8" w14:textId="77777777" w:rsidR="00B5792C" w:rsidRDefault="00B5792C" w:rsidP="00B5792C">
      <w:pPr>
        <w:pStyle w:val="Doc-text2"/>
        <w:rPr>
          <w:lang w:val="en-US"/>
        </w:rPr>
      </w:pPr>
      <w:r>
        <w:rPr>
          <w:lang w:val="en-US"/>
        </w:rPr>
        <w:t>-</w:t>
      </w:r>
      <w:r>
        <w:rPr>
          <w:lang w:val="en-US"/>
        </w:rPr>
        <w:tab/>
        <w:t>LG think then the configuration becomes complex</w:t>
      </w:r>
    </w:p>
    <w:p w14:paraId="3760248A" w14:textId="77777777" w:rsidR="00B5792C" w:rsidRDefault="00B5792C" w:rsidP="00B5792C">
      <w:pPr>
        <w:pStyle w:val="Doc-text2"/>
        <w:rPr>
          <w:lang w:val="en-US"/>
        </w:rPr>
      </w:pPr>
      <w:r>
        <w:rPr>
          <w:lang w:val="en-US"/>
        </w:rPr>
        <w:t>-</w:t>
      </w:r>
      <w:r>
        <w:rPr>
          <w:lang w:val="en-US"/>
        </w:rPr>
        <w:tab/>
        <w:t>Chair: there seems to be confusion what is MN initiated. Maybe MN-triggered SN-initiated might be useful?</w:t>
      </w:r>
    </w:p>
    <w:p w14:paraId="7E669A2C" w14:textId="77777777" w:rsidR="00B5792C" w:rsidRDefault="00B5792C" w:rsidP="00B5792C">
      <w:pPr>
        <w:pStyle w:val="Doc-text2"/>
        <w:rPr>
          <w:lang w:val="en-US"/>
        </w:rPr>
      </w:pPr>
    </w:p>
    <w:p w14:paraId="4135743C" w14:textId="77777777" w:rsidR="00B5792C" w:rsidRDefault="00B5792C" w:rsidP="00B5792C">
      <w:pPr>
        <w:pStyle w:val="Agreement"/>
        <w:tabs>
          <w:tab w:val="clear" w:pos="9990"/>
        </w:tabs>
        <w:overflowPunct/>
        <w:autoSpaceDE/>
        <w:autoSpaceDN/>
        <w:adjustRightInd/>
        <w:ind w:left="1619" w:hanging="360"/>
        <w:textAlignment w:val="auto"/>
        <w:rPr>
          <w:lang w:val="en-US"/>
        </w:rPr>
      </w:pPr>
      <w:bookmarkStart w:id="332" w:name="OLE_LINK102"/>
      <w:bookmarkStart w:id="333" w:name="OLE_LINK103"/>
      <w:r>
        <w:rPr>
          <w:lang w:val="en-US"/>
        </w:rPr>
        <w:t>For subsequent CPAC it is useful to support use of A3 A5</w:t>
      </w:r>
    </w:p>
    <w:p w14:paraId="3AB8EB27" w14:textId="77777777" w:rsidR="00B5792C" w:rsidRDefault="00B5792C" w:rsidP="00B5792C">
      <w:pPr>
        <w:pStyle w:val="Agreement"/>
        <w:tabs>
          <w:tab w:val="clear" w:pos="9990"/>
        </w:tabs>
        <w:overflowPunct/>
        <w:autoSpaceDE/>
        <w:autoSpaceDN/>
        <w:adjustRightInd/>
        <w:ind w:left="1619" w:hanging="360"/>
        <w:textAlignment w:val="auto"/>
        <w:rPr>
          <w:lang w:val="en-US"/>
        </w:rPr>
      </w:pPr>
      <w:r>
        <w:rPr>
          <w:lang w:val="en-US"/>
        </w:rPr>
        <w:t>A3 A5 is supported with SN-initiated subsequent CPAC</w:t>
      </w:r>
    </w:p>
    <w:p w14:paraId="63220A56" w14:textId="77777777" w:rsidR="00B5792C" w:rsidRPr="00AC1F4D" w:rsidRDefault="00B5792C" w:rsidP="00B5792C">
      <w:pPr>
        <w:pStyle w:val="Doc-text2"/>
        <w:rPr>
          <w:lang w:val="en-US"/>
        </w:rPr>
      </w:pPr>
    </w:p>
    <w:bookmarkEnd w:id="332"/>
    <w:bookmarkEnd w:id="333"/>
    <w:p w14:paraId="2BF376E9" w14:textId="77777777" w:rsidR="00B5792C" w:rsidRDefault="00B5792C" w:rsidP="00B5792C">
      <w:pPr>
        <w:pStyle w:val="Doc-text2"/>
        <w:rPr>
          <w:lang w:val="en-US"/>
        </w:rPr>
      </w:pPr>
    </w:p>
    <w:p w14:paraId="3625912D" w14:textId="00E8FA6C" w:rsidR="00B5792C" w:rsidRDefault="00B5792C" w:rsidP="00B5792C">
      <w:pPr>
        <w:pStyle w:val="Doc-title"/>
        <w:rPr>
          <w:noProof w:val="0"/>
          <w:lang w:val="en-US"/>
        </w:rPr>
      </w:pPr>
      <w:r>
        <w:rPr>
          <w:lang w:val="en-US"/>
        </w:rPr>
        <w:t>R2-2309257</w:t>
      </w:r>
      <w:r>
        <w:rPr>
          <w:lang w:val="en-US"/>
        </w:rPr>
        <w:tab/>
      </w:r>
      <w:r w:rsidR="004F2C77" w:rsidRPr="004F2C77">
        <w:rPr>
          <w:lang w:val="en-US"/>
        </w:rPr>
        <w:t>[AT123][028][Mob18] Understanding of MN-initiated and SN-initiated case (OPPO)</w:t>
      </w:r>
      <w:r>
        <w:rPr>
          <w:lang w:val="en-US"/>
        </w:rPr>
        <w:tab/>
        <w:t>OPPO</w:t>
      </w:r>
      <w:r w:rsidR="004F2C77">
        <w:rPr>
          <w:noProof w:val="0"/>
          <w:lang w:val="en-US"/>
        </w:rPr>
        <w:tab/>
        <w:t>discussion</w:t>
      </w:r>
      <w:r w:rsidR="004F2C77">
        <w:rPr>
          <w:noProof w:val="0"/>
          <w:lang w:val="en-US"/>
        </w:rPr>
        <w:tab/>
        <w:t>Rel-18</w:t>
      </w:r>
      <w:r w:rsidR="004F2C77">
        <w:rPr>
          <w:noProof w:val="0"/>
          <w:lang w:val="en-US"/>
        </w:rPr>
        <w:tab/>
        <w:t>NR_Mob_enh2-Core</w:t>
      </w:r>
    </w:p>
    <w:p w14:paraId="7ABF06A6" w14:textId="77777777" w:rsidR="004F2C77" w:rsidRPr="004F2C77" w:rsidRDefault="004F2C77" w:rsidP="004F2C77">
      <w:pPr>
        <w:pStyle w:val="Doc-text2"/>
        <w:rPr>
          <w:lang w:val="en-US"/>
        </w:rPr>
      </w:pPr>
    </w:p>
    <w:p w14:paraId="5A3F3E97" w14:textId="77777777" w:rsidR="00B5792C" w:rsidRDefault="00B5792C" w:rsidP="00B5792C">
      <w:pPr>
        <w:pStyle w:val="Doc-text2"/>
        <w:rPr>
          <w:lang w:val="en-US"/>
        </w:rPr>
      </w:pPr>
      <w:r>
        <w:rPr>
          <w:lang w:val="en-US"/>
        </w:rPr>
        <w:t>Offline 028 Resolve confusion what is MN-initiated in these cases, can also confirm what is SN-initiated (OPPO)</w:t>
      </w:r>
    </w:p>
    <w:p w14:paraId="47511F7D" w14:textId="77777777" w:rsidR="00B5792C" w:rsidRDefault="00B5792C" w:rsidP="00B5792C">
      <w:pPr>
        <w:pStyle w:val="Doc-text2"/>
        <w:rPr>
          <w:lang w:val="en-US"/>
        </w:rPr>
      </w:pPr>
    </w:p>
    <w:p w14:paraId="0E31E930" w14:textId="77777777" w:rsidR="00B5792C" w:rsidRPr="000B6607" w:rsidRDefault="00B5792C" w:rsidP="00B5792C">
      <w:pPr>
        <w:pStyle w:val="Doc-text2"/>
        <w:rPr>
          <w:lang w:val="en-US"/>
        </w:rPr>
      </w:pPr>
    </w:p>
    <w:p w14:paraId="343742AD" w14:textId="77777777" w:rsidR="00B5792C" w:rsidRDefault="00B5792C" w:rsidP="00B5792C">
      <w:pPr>
        <w:pStyle w:val="Doc-text2"/>
      </w:pPr>
      <w:r>
        <w:t>DISCUSSION</w:t>
      </w:r>
    </w:p>
    <w:p w14:paraId="4705BC57" w14:textId="77777777" w:rsidR="00B5792C" w:rsidRDefault="00B5792C" w:rsidP="00B5792C">
      <w:pPr>
        <w:pStyle w:val="Doc-text2"/>
      </w:pPr>
      <w:r>
        <w:t>-</w:t>
      </w:r>
      <w:r>
        <w:tab/>
        <w:t xml:space="preserve">NEC wonder if companies can accept option 3. OPPO think there are strong concerns. NEC also think O1 is simple. </w:t>
      </w:r>
    </w:p>
    <w:p w14:paraId="4217391C" w14:textId="77777777" w:rsidR="00B5792C" w:rsidRDefault="00B5792C" w:rsidP="00B5792C">
      <w:pPr>
        <w:pStyle w:val="Doc-text2"/>
      </w:pPr>
      <w:r>
        <w:t>-</w:t>
      </w:r>
      <w:r>
        <w:tab/>
        <w:t xml:space="preserve">HW think we can skip MN-initiated completely. MTK would be ok with that, think O3 is too much work.  </w:t>
      </w:r>
    </w:p>
    <w:p w14:paraId="0FF6C968" w14:textId="0D6F1A75" w:rsidR="00B5792C" w:rsidRDefault="00B5792C" w:rsidP="00B5792C">
      <w:pPr>
        <w:pStyle w:val="Doc-text2"/>
      </w:pPr>
      <w:r>
        <w:t>-</w:t>
      </w:r>
      <w:r>
        <w:tab/>
        <w:t>Ericsson think MN-initiated is needed for CPA.</w:t>
      </w:r>
    </w:p>
    <w:p w14:paraId="09995348" w14:textId="77777777" w:rsidR="00B5792C" w:rsidRDefault="00B5792C" w:rsidP="00B5792C">
      <w:pPr>
        <w:pStyle w:val="Doc-text2"/>
      </w:pPr>
      <w:r>
        <w:t>-</w:t>
      </w:r>
      <w:r>
        <w:tab/>
      </w:r>
    </w:p>
    <w:p w14:paraId="5A1CA2FB" w14:textId="77777777" w:rsidR="00B5792C" w:rsidRDefault="00B5792C" w:rsidP="00B5792C">
      <w:pPr>
        <w:pStyle w:val="Doc-text2"/>
      </w:pPr>
    </w:p>
    <w:p w14:paraId="17A56F5F" w14:textId="77777777" w:rsidR="00B5792C" w:rsidRDefault="00B5792C" w:rsidP="00B5792C">
      <w:pPr>
        <w:pStyle w:val="Agreement"/>
        <w:tabs>
          <w:tab w:val="clear" w:pos="9990"/>
        </w:tabs>
        <w:overflowPunct/>
        <w:autoSpaceDE/>
        <w:autoSpaceDN/>
        <w:adjustRightInd/>
        <w:ind w:left="1619" w:hanging="360"/>
        <w:textAlignment w:val="auto"/>
      </w:pPr>
      <w:r>
        <w:rPr>
          <w:bCs/>
        </w:rPr>
        <w:t>Proposal 1</w:t>
      </w:r>
      <w:r>
        <w:t>: For MN-initiated subsequent CPAC,  MN initially triggers the candidate cell preparation of subsequent CPAC procedure, i.e. MN triggers the procedure as defined in Section 10.5.2 and Section 10.2.2 of TS 37.340 in the endorsed running CR.</w:t>
      </w:r>
    </w:p>
    <w:p w14:paraId="40AE507A" w14:textId="77777777" w:rsidR="00B5792C" w:rsidRDefault="00B5792C" w:rsidP="00B5792C">
      <w:pPr>
        <w:rPr>
          <w:rFonts w:ascii="Times New Roman" w:eastAsia="SimSun" w:hAnsi="Times New Roman"/>
        </w:rPr>
      </w:pPr>
    </w:p>
    <w:p w14:paraId="7A521E4D" w14:textId="77777777" w:rsidR="00B5792C" w:rsidRDefault="00B5792C" w:rsidP="00B5792C">
      <w:pPr>
        <w:pStyle w:val="Agreement"/>
        <w:tabs>
          <w:tab w:val="clear" w:pos="9990"/>
        </w:tabs>
        <w:overflowPunct/>
        <w:autoSpaceDE/>
        <w:autoSpaceDN/>
        <w:adjustRightInd/>
        <w:ind w:left="1619" w:hanging="360"/>
        <w:textAlignment w:val="auto"/>
      </w:pPr>
      <w:r>
        <w:rPr>
          <w:bCs/>
        </w:rPr>
        <w:t>Proposal 2</w:t>
      </w:r>
      <w:r>
        <w:t>: For SN-initiated inter-SN subsequent CPAC, SN initially triggers the candidate cell preparation of subsequent CPAC procedure, i.e. source SN triggers the procedure as defined in Section 10.5.2 of TS 37.340 in the endorsed running CR.</w:t>
      </w:r>
    </w:p>
    <w:p w14:paraId="3B6162D7" w14:textId="77777777" w:rsidR="00B5792C" w:rsidRDefault="00B5792C" w:rsidP="00B5792C"/>
    <w:p w14:paraId="2219971E" w14:textId="77777777" w:rsidR="00B5792C" w:rsidRDefault="00B5792C" w:rsidP="00B5792C">
      <w:pPr>
        <w:pStyle w:val="Agreement"/>
        <w:tabs>
          <w:tab w:val="clear" w:pos="9990"/>
        </w:tabs>
        <w:overflowPunct/>
        <w:autoSpaceDE/>
        <w:autoSpaceDN/>
        <w:adjustRightInd/>
        <w:ind w:left="1619" w:hanging="360"/>
        <w:textAlignment w:val="auto"/>
      </w:pPr>
      <w:r>
        <w:rPr>
          <w:bCs/>
        </w:rPr>
        <w:t>Proposal 3 (option2)</w:t>
      </w:r>
      <w:r>
        <w:t>: For MN-initiated subsequent CPAC, the execution condition configuration is provided as following:</w:t>
      </w:r>
    </w:p>
    <w:p w14:paraId="4AC7188A" w14:textId="77777777" w:rsidR="00B5792C" w:rsidRDefault="00B5792C" w:rsidP="00B5792C">
      <w:pPr>
        <w:pStyle w:val="Agreement"/>
        <w:numPr>
          <w:ilvl w:val="0"/>
          <w:numId w:val="0"/>
        </w:numPr>
        <w:ind w:left="1619"/>
      </w:pPr>
      <w:r>
        <w:t xml:space="preserve">MN generates the execution conditions (A4 event) for initial CPAC execution, and the </w:t>
      </w:r>
      <w:proofErr w:type="spellStart"/>
      <w:r>
        <w:t>measID</w:t>
      </w:r>
      <w:proofErr w:type="spellEnd"/>
      <w:r>
        <w:t xml:space="preserve"> refers to the measurement configuration associated with MCG;</w:t>
      </w:r>
    </w:p>
    <w:p w14:paraId="53053A47" w14:textId="77777777" w:rsidR="00B5792C" w:rsidRDefault="00B5792C" w:rsidP="00B5792C">
      <w:pPr>
        <w:pStyle w:val="Agreement"/>
        <w:numPr>
          <w:ilvl w:val="0"/>
          <w:numId w:val="0"/>
        </w:numPr>
        <w:ind w:left="1619"/>
      </w:pPr>
      <w:r>
        <w:t xml:space="preserve">candidate SN generates the execution conditions (A3/A5 event)  for subsequent CPC execution, and the </w:t>
      </w:r>
      <w:proofErr w:type="spellStart"/>
      <w:r>
        <w:t>measID</w:t>
      </w:r>
      <w:proofErr w:type="spellEnd"/>
      <w:r>
        <w:t xml:space="preserve"> refers to the measurement configuration associated with SCG.</w:t>
      </w:r>
    </w:p>
    <w:p w14:paraId="0A998EF6" w14:textId="77777777" w:rsidR="00B5792C" w:rsidRPr="000B6607" w:rsidRDefault="00B5792C" w:rsidP="00B5792C">
      <w:pPr>
        <w:pStyle w:val="Doc-text2"/>
      </w:pPr>
    </w:p>
    <w:p w14:paraId="400E2CB0" w14:textId="77777777" w:rsidR="00B5792C" w:rsidRPr="00AC1F4D" w:rsidRDefault="00B5792C" w:rsidP="00B5792C">
      <w:pPr>
        <w:pStyle w:val="Doc-text2"/>
        <w:rPr>
          <w:lang w:val="en-US"/>
        </w:rPr>
      </w:pPr>
    </w:p>
    <w:p w14:paraId="7AD5340D" w14:textId="7F080EC8" w:rsidR="00B5792C" w:rsidRDefault="00B5792C" w:rsidP="00B5792C">
      <w:pPr>
        <w:pStyle w:val="Doc-title"/>
        <w:rPr>
          <w:noProof w:val="0"/>
          <w:lang w:val="en-US"/>
        </w:rPr>
      </w:pPr>
      <w:r w:rsidRPr="002625AA">
        <w:rPr>
          <w:noProof w:val="0"/>
          <w:lang w:val="en-US"/>
        </w:rPr>
        <w:t>R2-2308042</w:t>
      </w:r>
      <w:r>
        <w:rPr>
          <w:noProof w:val="0"/>
          <w:lang w:val="en-US"/>
        </w:rPr>
        <w:tab/>
        <w:t>Open issues for subsequent CPAC in NR-DC</w:t>
      </w:r>
      <w:r>
        <w:rPr>
          <w:noProof w:val="0"/>
          <w:lang w:val="en-US"/>
        </w:rPr>
        <w:tab/>
        <w:t>OPPO</w:t>
      </w:r>
      <w:r>
        <w:rPr>
          <w:noProof w:val="0"/>
          <w:lang w:val="en-US"/>
        </w:rPr>
        <w:tab/>
        <w:t>discussion</w:t>
      </w:r>
      <w:r>
        <w:rPr>
          <w:noProof w:val="0"/>
          <w:lang w:val="en-US"/>
        </w:rPr>
        <w:tab/>
        <w:t>Rel-18</w:t>
      </w:r>
      <w:r>
        <w:rPr>
          <w:noProof w:val="0"/>
          <w:lang w:val="en-US"/>
        </w:rPr>
        <w:tab/>
        <w:t>NR_Mob_enh2-Core</w:t>
      </w:r>
    </w:p>
    <w:p w14:paraId="603AC7F0" w14:textId="77777777" w:rsidR="00B5792C" w:rsidRDefault="00B5792C" w:rsidP="00B5792C">
      <w:pPr>
        <w:pStyle w:val="Doc-text2"/>
        <w:rPr>
          <w:lang w:val="en-US"/>
        </w:rPr>
      </w:pPr>
      <w:proofErr w:type="spellStart"/>
      <w:r>
        <w:rPr>
          <w:lang w:val="en-US"/>
        </w:rPr>
        <w:t>Tdoc</w:t>
      </w:r>
      <w:proofErr w:type="spellEnd"/>
      <w:r>
        <w:rPr>
          <w:lang w:val="en-US"/>
        </w:rPr>
        <w:t xml:space="preserve"> is Partially treated: Only P2, P3, P4</w:t>
      </w:r>
    </w:p>
    <w:p w14:paraId="4A152DB6" w14:textId="77777777" w:rsidR="00B5792C" w:rsidRDefault="00B5792C" w:rsidP="00B5792C">
      <w:pPr>
        <w:pStyle w:val="Doc-text2"/>
        <w:rPr>
          <w:lang w:val="en-US"/>
        </w:rPr>
      </w:pPr>
      <w:r>
        <w:rPr>
          <w:lang w:val="en-US"/>
        </w:rPr>
        <w:t>-</w:t>
      </w:r>
      <w:r>
        <w:rPr>
          <w:lang w:val="en-US"/>
        </w:rPr>
        <w:tab/>
        <w:t xml:space="preserve">QC are ok w P2. P4. </w:t>
      </w:r>
    </w:p>
    <w:p w14:paraId="29876BB2" w14:textId="77777777" w:rsidR="00B5792C" w:rsidRDefault="00B5792C" w:rsidP="00B5792C">
      <w:pPr>
        <w:pStyle w:val="Doc-text2"/>
        <w:rPr>
          <w:lang w:val="en-US"/>
        </w:rPr>
      </w:pPr>
      <w:r>
        <w:rPr>
          <w:lang w:val="en-US"/>
        </w:rPr>
        <w:t>-</w:t>
      </w:r>
      <w:r>
        <w:rPr>
          <w:lang w:val="en-US"/>
        </w:rPr>
        <w:tab/>
        <w:t xml:space="preserve">P3: Wonder why keep the CPAC configuration at SCG release. OPPO clarifies that we have agrees to support subsequent CPA as well. </w:t>
      </w:r>
    </w:p>
    <w:p w14:paraId="4B3B5791" w14:textId="77777777" w:rsidR="00B5792C" w:rsidRDefault="00B5792C" w:rsidP="00B5792C">
      <w:pPr>
        <w:pStyle w:val="Doc-text2"/>
        <w:rPr>
          <w:lang w:val="en-US"/>
        </w:rPr>
      </w:pPr>
      <w:r>
        <w:rPr>
          <w:lang w:val="en-US"/>
        </w:rPr>
        <w:t>-</w:t>
      </w:r>
      <w:r>
        <w:rPr>
          <w:lang w:val="en-US"/>
        </w:rPr>
        <w:tab/>
        <w:t>P3: ZTE think that when UE is RRC-</w:t>
      </w:r>
      <w:proofErr w:type="spellStart"/>
      <w:r>
        <w:rPr>
          <w:lang w:val="en-US"/>
        </w:rPr>
        <w:t>release’d</w:t>
      </w:r>
      <w:proofErr w:type="spellEnd"/>
      <w:r>
        <w:rPr>
          <w:lang w:val="en-US"/>
        </w:rPr>
        <w:t xml:space="preserve"> then the </w:t>
      </w:r>
      <w:proofErr w:type="spellStart"/>
      <w:r>
        <w:rPr>
          <w:lang w:val="en-US"/>
        </w:rPr>
        <w:t>cond</w:t>
      </w:r>
      <w:proofErr w:type="spellEnd"/>
      <w:r>
        <w:rPr>
          <w:lang w:val="en-US"/>
        </w:rPr>
        <w:t xml:space="preserve"> config should be release, </w:t>
      </w:r>
    </w:p>
    <w:p w14:paraId="3E9B2F97" w14:textId="77777777" w:rsidR="00B5792C" w:rsidRDefault="00B5792C" w:rsidP="00B5792C">
      <w:pPr>
        <w:pStyle w:val="Doc-text2"/>
        <w:rPr>
          <w:lang w:val="en-US"/>
        </w:rPr>
      </w:pPr>
      <w:r>
        <w:rPr>
          <w:lang w:val="en-US"/>
        </w:rPr>
        <w:t>-</w:t>
      </w:r>
      <w:r>
        <w:rPr>
          <w:lang w:val="en-US"/>
        </w:rPr>
        <w:tab/>
        <w:t xml:space="preserve">ZTE think there is no need to have a specific release. The config can be released anyway. </w:t>
      </w:r>
    </w:p>
    <w:p w14:paraId="627D8C7E" w14:textId="77777777" w:rsidR="00B5792C" w:rsidRDefault="00B5792C" w:rsidP="00B5792C">
      <w:pPr>
        <w:pStyle w:val="Agreement"/>
        <w:tabs>
          <w:tab w:val="clear" w:pos="9990"/>
        </w:tabs>
        <w:overflowPunct/>
        <w:autoSpaceDE/>
        <w:autoSpaceDN/>
        <w:adjustRightInd/>
        <w:ind w:left="1619" w:hanging="360"/>
        <w:textAlignment w:val="auto"/>
        <w:rPr>
          <w:lang w:val="en-US"/>
        </w:rPr>
      </w:pPr>
      <w:r>
        <w:rPr>
          <w:lang w:val="en-US"/>
        </w:rPr>
        <w:t>UE autonomously releases the subsequent CPAC configurations in the following cases: upon RRC re-establishment and RRC release (to RRC_IDLE and/or RRC_INACTIVE)</w:t>
      </w:r>
    </w:p>
    <w:p w14:paraId="0583B969" w14:textId="77777777" w:rsidR="00B5792C" w:rsidRPr="008E2CCF" w:rsidRDefault="00B5792C" w:rsidP="00B5792C">
      <w:pPr>
        <w:pStyle w:val="Agreement"/>
        <w:tabs>
          <w:tab w:val="clear" w:pos="9990"/>
        </w:tabs>
        <w:overflowPunct/>
        <w:autoSpaceDE/>
        <w:autoSpaceDN/>
        <w:adjustRightInd/>
        <w:ind w:left="1619" w:hanging="360"/>
        <w:textAlignment w:val="auto"/>
        <w:rPr>
          <w:lang w:val="en-US"/>
        </w:rPr>
      </w:pPr>
      <w:r>
        <w:rPr>
          <w:lang w:val="en-US"/>
        </w:rPr>
        <w:t xml:space="preserve">No need for an optimized single-indication-release of CPAC configuration. Can rely on explicit release for other cases. </w:t>
      </w:r>
    </w:p>
    <w:p w14:paraId="296C9962" w14:textId="77777777" w:rsidR="00B5792C" w:rsidRPr="00AC1F4D" w:rsidRDefault="00B5792C" w:rsidP="00B5792C">
      <w:pPr>
        <w:pStyle w:val="Doc-text2"/>
        <w:rPr>
          <w:lang w:val="en-US"/>
        </w:rPr>
      </w:pPr>
    </w:p>
    <w:p w14:paraId="46450CD5" w14:textId="0F4510EA" w:rsidR="00B5792C" w:rsidRDefault="00B5792C" w:rsidP="00B5792C">
      <w:pPr>
        <w:pStyle w:val="Doc-title"/>
        <w:rPr>
          <w:noProof w:val="0"/>
          <w:lang w:val="en-US"/>
        </w:rPr>
      </w:pPr>
      <w:r w:rsidRPr="002625AA">
        <w:rPr>
          <w:noProof w:val="0"/>
          <w:lang w:val="en-US"/>
        </w:rPr>
        <w:t>R2-2307971</w:t>
      </w:r>
      <w:r>
        <w:rPr>
          <w:noProof w:val="0"/>
          <w:lang w:val="en-US"/>
        </w:rPr>
        <w:tab/>
        <w:t>Subsequent CPAC</w:t>
      </w:r>
      <w:r>
        <w:rPr>
          <w:noProof w:val="0"/>
          <w:lang w:val="en-US"/>
        </w:rPr>
        <w:tab/>
        <w:t>Ericsson</w:t>
      </w:r>
      <w:r>
        <w:rPr>
          <w:noProof w:val="0"/>
          <w:lang w:val="en-US"/>
        </w:rPr>
        <w:tab/>
        <w:t>discussion</w:t>
      </w:r>
      <w:r>
        <w:rPr>
          <w:noProof w:val="0"/>
          <w:lang w:val="en-US"/>
        </w:rPr>
        <w:tab/>
        <w:t>Rel-18</w:t>
      </w:r>
      <w:r>
        <w:rPr>
          <w:noProof w:val="0"/>
          <w:lang w:val="en-US"/>
        </w:rPr>
        <w:tab/>
        <w:t>NR_Mob_enh2-Core</w:t>
      </w:r>
    </w:p>
    <w:p w14:paraId="620A251D" w14:textId="5C673A8D" w:rsidR="00B5792C" w:rsidRDefault="00B5792C" w:rsidP="00B5792C">
      <w:pPr>
        <w:pStyle w:val="Doc-title"/>
        <w:rPr>
          <w:noProof w:val="0"/>
          <w:lang w:val="en-US"/>
        </w:rPr>
      </w:pPr>
      <w:r w:rsidRPr="002625AA">
        <w:rPr>
          <w:noProof w:val="0"/>
          <w:lang w:val="en-US"/>
        </w:rPr>
        <w:t>R2-2307613</w:t>
      </w:r>
      <w:r>
        <w:rPr>
          <w:noProof w:val="0"/>
          <w:lang w:val="en-US"/>
        </w:rPr>
        <w:tab/>
        <w:t>Subsequent CPAC</w:t>
      </w:r>
      <w:r>
        <w:rPr>
          <w:noProof w:val="0"/>
          <w:lang w:val="en-US"/>
        </w:rPr>
        <w:tab/>
        <w:t xml:space="preserve">Huawei, </w:t>
      </w:r>
      <w:proofErr w:type="spellStart"/>
      <w:r>
        <w:rPr>
          <w:noProof w:val="0"/>
          <w:lang w:val="en-US"/>
        </w:rPr>
        <w:t>HiSilicon</w:t>
      </w:r>
      <w:proofErr w:type="spellEnd"/>
      <w:r>
        <w:rPr>
          <w:noProof w:val="0"/>
          <w:lang w:val="en-US"/>
        </w:rPr>
        <w:tab/>
        <w:t>discussion</w:t>
      </w:r>
      <w:r>
        <w:rPr>
          <w:noProof w:val="0"/>
          <w:lang w:val="en-US"/>
        </w:rPr>
        <w:tab/>
        <w:t>Rel-18</w:t>
      </w:r>
      <w:r>
        <w:rPr>
          <w:noProof w:val="0"/>
          <w:lang w:val="en-US"/>
        </w:rPr>
        <w:tab/>
        <w:t>NR_Mob_enh2-Core</w:t>
      </w:r>
    </w:p>
    <w:p w14:paraId="3A3EAC4B" w14:textId="77777777" w:rsidR="00B5792C" w:rsidRDefault="00B5792C" w:rsidP="00B5792C">
      <w:pPr>
        <w:pStyle w:val="Doc-text2"/>
        <w:rPr>
          <w:lang w:val="en-US"/>
        </w:rPr>
      </w:pPr>
      <w:r>
        <w:rPr>
          <w:lang w:val="en-US"/>
        </w:rPr>
        <w:t>SCG release</w:t>
      </w:r>
    </w:p>
    <w:p w14:paraId="11647C29" w14:textId="6A636A43" w:rsidR="00B5792C" w:rsidRDefault="00B5792C" w:rsidP="00B5792C">
      <w:pPr>
        <w:pStyle w:val="Doc-title"/>
        <w:rPr>
          <w:noProof w:val="0"/>
          <w:lang w:val="en-US"/>
        </w:rPr>
      </w:pPr>
      <w:r w:rsidRPr="002625AA">
        <w:rPr>
          <w:noProof w:val="0"/>
          <w:lang w:val="en-US"/>
        </w:rPr>
        <w:t>R2-2307374</w:t>
      </w:r>
      <w:r>
        <w:rPr>
          <w:noProof w:val="0"/>
          <w:lang w:val="en-US"/>
        </w:rPr>
        <w:tab/>
        <w:t>Remaining issues on subsequent CPAC</w:t>
      </w:r>
      <w:r>
        <w:rPr>
          <w:noProof w:val="0"/>
          <w:lang w:val="en-US"/>
        </w:rPr>
        <w:tab/>
        <w:t xml:space="preserve">ZTE Corporation, </w:t>
      </w:r>
      <w:proofErr w:type="spellStart"/>
      <w:r>
        <w:rPr>
          <w:noProof w:val="0"/>
          <w:lang w:val="en-US"/>
        </w:rPr>
        <w:t>Sanechips</w:t>
      </w:r>
      <w:proofErr w:type="spellEnd"/>
      <w:r>
        <w:rPr>
          <w:noProof w:val="0"/>
          <w:lang w:val="en-US"/>
        </w:rPr>
        <w:tab/>
        <w:t>discussion</w:t>
      </w:r>
      <w:r>
        <w:rPr>
          <w:noProof w:val="0"/>
          <w:lang w:val="en-US"/>
        </w:rPr>
        <w:tab/>
        <w:t>Rel-18</w:t>
      </w:r>
      <w:r>
        <w:rPr>
          <w:noProof w:val="0"/>
          <w:lang w:val="en-US"/>
        </w:rPr>
        <w:tab/>
        <w:t>NR_Mob_enh2-Core</w:t>
      </w:r>
    </w:p>
    <w:p w14:paraId="56FBEC3D" w14:textId="5E808D7B" w:rsidR="00B5792C" w:rsidRDefault="00B5792C" w:rsidP="00B5792C">
      <w:pPr>
        <w:pStyle w:val="Doc-title"/>
        <w:rPr>
          <w:noProof w:val="0"/>
          <w:lang w:val="en-US"/>
        </w:rPr>
      </w:pPr>
      <w:r w:rsidRPr="002625AA">
        <w:rPr>
          <w:noProof w:val="0"/>
          <w:lang w:val="en-US"/>
        </w:rPr>
        <w:t>R2-2307375</w:t>
      </w:r>
      <w:r>
        <w:rPr>
          <w:noProof w:val="0"/>
          <w:lang w:val="en-US"/>
        </w:rPr>
        <w:tab/>
        <w:t>Preparation procedure for subsequent CPAC</w:t>
      </w:r>
      <w:r>
        <w:rPr>
          <w:noProof w:val="0"/>
          <w:lang w:val="en-US"/>
        </w:rPr>
        <w:tab/>
        <w:t xml:space="preserve">ZTE Corporation, </w:t>
      </w:r>
      <w:proofErr w:type="spellStart"/>
      <w:r>
        <w:rPr>
          <w:noProof w:val="0"/>
          <w:lang w:val="en-US"/>
        </w:rPr>
        <w:t>Sanechips</w:t>
      </w:r>
      <w:proofErr w:type="spellEnd"/>
      <w:r>
        <w:rPr>
          <w:noProof w:val="0"/>
          <w:lang w:val="en-US"/>
        </w:rPr>
        <w:tab/>
        <w:t>discussion</w:t>
      </w:r>
      <w:r>
        <w:rPr>
          <w:noProof w:val="0"/>
          <w:lang w:val="en-US"/>
        </w:rPr>
        <w:tab/>
        <w:t>Rel-18</w:t>
      </w:r>
      <w:r>
        <w:rPr>
          <w:noProof w:val="0"/>
          <w:lang w:val="en-US"/>
        </w:rPr>
        <w:tab/>
        <w:t>NR_Mob_enh2-Core</w:t>
      </w:r>
    </w:p>
    <w:p w14:paraId="19A2B49B" w14:textId="5DED79FD" w:rsidR="00B5792C" w:rsidRPr="00AC1F4D" w:rsidRDefault="00B5792C" w:rsidP="00B5792C">
      <w:pPr>
        <w:pStyle w:val="Doc-title"/>
        <w:rPr>
          <w:lang w:val="en-US"/>
        </w:rPr>
      </w:pPr>
      <w:r w:rsidRPr="002625AA">
        <w:rPr>
          <w:noProof w:val="0"/>
          <w:lang w:val="en-US"/>
        </w:rPr>
        <w:t>R2-2307210</w:t>
      </w:r>
      <w:r>
        <w:rPr>
          <w:noProof w:val="0"/>
          <w:lang w:val="en-US"/>
        </w:rPr>
        <w:tab/>
        <w:t>Discussion on Selective Activation of Cell Groups in NR-DC</w:t>
      </w:r>
      <w:r>
        <w:rPr>
          <w:noProof w:val="0"/>
          <w:lang w:val="en-US"/>
        </w:rPr>
        <w:tab/>
        <w:t>CATT</w:t>
      </w:r>
      <w:r>
        <w:rPr>
          <w:noProof w:val="0"/>
          <w:lang w:val="en-US"/>
        </w:rPr>
        <w:tab/>
        <w:t>discussion</w:t>
      </w:r>
      <w:r>
        <w:rPr>
          <w:noProof w:val="0"/>
          <w:lang w:val="en-US"/>
        </w:rPr>
        <w:tab/>
        <w:t>Rel-18</w:t>
      </w:r>
      <w:r>
        <w:rPr>
          <w:noProof w:val="0"/>
          <w:lang w:val="en-US"/>
        </w:rPr>
        <w:tab/>
        <w:t>NR_Mob_enh2-Core</w:t>
      </w:r>
    </w:p>
    <w:p w14:paraId="11F76CFD" w14:textId="7D42CE49" w:rsidR="00B5792C" w:rsidRDefault="00B5792C" w:rsidP="00B5792C">
      <w:pPr>
        <w:pStyle w:val="Doc-title"/>
        <w:rPr>
          <w:noProof w:val="0"/>
          <w:lang w:val="en-US"/>
        </w:rPr>
      </w:pPr>
      <w:r w:rsidRPr="002625AA">
        <w:rPr>
          <w:noProof w:val="0"/>
          <w:lang w:val="en-US"/>
        </w:rPr>
        <w:t>R2-2307786</w:t>
      </w:r>
      <w:r>
        <w:rPr>
          <w:noProof w:val="0"/>
          <w:lang w:val="en-US"/>
        </w:rPr>
        <w:tab/>
        <w:t>SCG Selective Activation in NR-DC</w:t>
      </w:r>
      <w:r>
        <w:rPr>
          <w:noProof w:val="0"/>
          <w:lang w:val="en-US"/>
        </w:rPr>
        <w:tab/>
        <w:t>Qualcomm Incorporated</w:t>
      </w:r>
      <w:r>
        <w:rPr>
          <w:noProof w:val="0"/>
          <w:lang w:val="en-US"/>
        </w:rPr>
        <w:tab/>
        <w:t>discussion</w:t>
      </w:r>
      <w:r>
        <w:rPr>
          <w:noProof w:val="0"/>
          <w:lang w:val="en-US"/>
        </w:rPr>
        <w:tab/>
        <w:t>Rel-18</w:t>
      </w:r>
    </w:p>
    <w:p w14:paraId="5C1CCEBF" w14:textId="74A16EAA" w:rsidR="00B5792C" w:rsidRDefault="00B5792C" w:rsidP="00B5792C">
      <w:pPr>
        <w:pStyle w:val="Doc-title"/>
        <w:rPr>
          <w:noProof w:val="0"/>
          <w:lang w:val="en-US"/>
        </w:rPr>
      </w:pPr>
      <w:r w:rsidRPr="002625AA">
        <w:rPr>
          <w:noProof w:val="0"/>
          <w:lang w:val="en-US"/>
        </w:rPr>
        <w:t>R2-2307864</w:t>
      </w:r>
      <w:r>
        <w:rPr>
          <w:noProof w:val="0"/>
          <w:lang w:val="en-US"/>
        </w:rPr>
        <w:tab/>
        <w:t>Discussion on Subsequent CPAC</w:t>
      </w:r>
      <w:r>
        <w:rPr>
          <w:noProof w:val="0"/>
          <w:lang w:val="en-US"/>
        </w:rPr>
        <w:tab/>
        <w:t>Apple</w:t>
      </w:r>
      <w:r>
        <w:rPr>
          <w:noProof w:val="0"/>
          <w:lang w:val="en-US"/>
        </w:rPr>
        <w:tab/>
        <w:t>discussion</w:t>
      </w:r>
      <w:r>
        <w:rPr>
          <w:noProof w:val="0"/>
          <w:lang w:val="en-US"/>
        </w:rPr>
        <w:tab/>
        <w:t>Rel-18</w:t>
      </w:r>
      <w:r>
        <w:rPr>
          <w:noProof w:val="0"/>
          <w:lang w:val="en-US"/>
        </w:rPr>
        <w:tab/>
        <w:t>NR_Mob_enh2-Core</w:t>
      </w:r>
    </w:p>
    <w:p w14:paraId="58344F00" w14:textId="7247150A" w:rsidR="00B5792C" w:rsidRDefault="00B5792C" w:rsidP="00B5792C">
      <w:pPr>
        <w:pStyle w:val="Doc-title"/>
        <w:rPr>
          <w:noProof w:val="0"/>
          <w:lang w:val="en-US"/>
        </w:rPr>
      </w:pPr>
      <w:r w:rsidRPr="002625AA">
        <w:rPr>
          <w:noProof w:val="0"/>
          <w:lang w:val="en-US"/>
        </w:rPr>
        <w:t>R2-2307293</w:t>
      </w:r>
      <w:r>
        <w:rPr>
          <w:noProof w:val="0"/>
          <w:lang w:val="en-US"/>
        </w:rPr>
        <w:tab/>
        <w:t>Remaining issues for NR-DC with selective activation cell of groups</w:t>
      </w:r>
      <w:r>
        <w:rPr>
          <w:noProof w:val="0"/>
          <w:lang w:val="en-US"/>
        </w:rPr>
        <w:tab/>
        <w:t>vivo</w:t>
      </w:r>
      <w:r>
        <w:rPr>
          <w:noProof w:val="0"/>
          <w:lang w:val="en-US"/>
        </w:rPr>
        <w:tab/>
        <w:t>discussion</w:t>
      </w:r>
      <w:r>
        <w:rPr>
          <w:noProof w:val="0"/>
          <w:lang w:val="en-US"/>
        </w:rPr>
        <w:tab/>
        <w:t>Rel-18</w:t>
      </w:r>
      <w:r>
        <w:rPr>
          <w:noProof w:val="0"/>
          <w:lang w:val="en-US"/>
        </w:rPr>
        <w:tab/>
        <w:t>NR_Mob_enh2-Core</w:t>
      </w:r>
    </w:p>
    <w:p w14:paraId="69C79621" w14:textId="437993BB" w:rsidR="00B5792C" w:rsidRDefault="00B5792C" w:rsidP="00B5792C">
      <w:pPr>
        <w:pStyle w:val="Doc-title"/>
        <w:rPr>
          <w:noProof w:val="0"/>
          <w:lang w:val="en-US"/>
        </w:rPr>
      </w:pPr>
      <w:r w:rsidRPr="004F2C77">
        <w:rPr>
          <w:noProof w:val="0"/>
          <w:lang w:val="en-US"/>
        </w:rPr>
        <w:t>R2-2308756</w:t>
      </w:r>
      <w:r w:rsidRPr="004F2C77">
        <w:rPr>
          <w:noProof w:val="0"/>
          <w:lang w:val="en-US"/>
        </w:rPr>
        <w:tab/>
        <w:t>Discussion on subsequent CPAC</w:t>
      </w:r>
      <w:r w:rsidRPr="004F2C77">
        <w:rPr>
          <w:noProof w:val="0"/>
          <w:lang w:val="en-US"/>
        </w:rPr>
        <w:tab/>
        <w:t>MediaTek Inc.</w:t>
      </w:r>
      <w:r w:rsidRPr="004F2C77">
        <w:rPr>
          <w:noProof w:val="0"/>
          <w:lang w:val="en-US"/>
        </w:rPr>
        <w:tab/>
        <w:t>discussion</w:t>
      </w:r>
      <w:r w:rsidRPr="004F2C77">
        <w:rPr>
          <w:noProof w:val="0"/>
          <w:lang w:val="en-US"/>
        </w:rPr>
        <w:tab/>
        <w:t>NR_Mob_enh2-Core</w:t>
      </w:r>
      <w:r w:rsidRPr="004F2C77">
        <w:rPr>
          <w:noProof w:val="0"/>
          <w:lang w:val="en-US"/>
        </w:rPr>
        <w:tab/>
        <w:t>R2-2306309</w:t>
      </w:r>
    </w:p>
    <w:p w14:paraId="28D755BE" w14:textId="34737162" w:rsidR="00B5792C" w:rsidRDefault="00B5792C" w:rsidP="00B5792C">
      <w:pPr>
        <w:pStyle w:val="Doc-title"/>
        <w:rPr>
          <w:noProof w:val="0"/>
          <w:lang w:val="en-US"/>
        </w:rPr>
      </w:pPr>
      <w:r w:rsidRPr="002625AA">
        <w:rPr>
          <w:noProof w:val="0"/>
          <w:lang w:val="en-US"/>
        </w:rPr>
        <w:t>R2-2308287</w:t>
      </w:r>
      <w:r>
        <w:rPr>
          <w:noProof w:val="0"/>
          <w:lang w:val="en-US"/>
        </w:rPr>
        <w:tab/>
        <w:t>Discussion on NR-DC with selective activation of cell groups</w:t>
      </w:r>
      <w:r>
        <w:rPr>
          <w:noProof w:val="0"/>
          <w:lang w:val="en-US"/>
        </w:rPr>
        <w:tab/>
        <w:t>CMCC</w:t>
      </w:r>
      <w:r>
        <w:rPr>
          <w:noProof w:val="0"/>
          <w:lang w:val="en-US"/>
        </w:rPr>
        <w:tab/>
        <w:t>discussion</w:t>
      </w:r>
      <w:r>
        <w:rPr>
          <w:noProof w:val="0"/>
          <w:lang w:val="en-US"/>
        </w:rPr>
        <w:tab/>
        <w:t>Rel-18</w:t>
      </w:r>
      <w:r>
        <w:rPr>
          <w:noProof w:val="0"/>
          <w:lang w:val="en-US"/>
        </w:rPr>
        <w:tab/>
        <w:t>NR_Mob_enh2-Core</w:t>
      </w:r>
    </w:p>
    <w:p w14:paraId="6801271F" w14:textId="544A784A" w:rsidR="00B5792C" w:rsidRDefault="00B5792C" w:rsidP="00B5792C">
      <w:pPr>
        <w:pStyle w:val="Doc-title"/>
        <w:rPr>
          <w:noProof w:val="0"/>
          <w:lang w:val="en-US"/>
        </w:rPr>
      </w:pPr>
      <w:r w:rsidRPr="002625AA">
        <w:rPr>
          <w:noProof w:val="0"/>
          <w:lang w:val="en-US"/>
        </w:rPr>
        <w:t>R2-2307407</w:t>
      </w:r>
      <w:r>
        <w:rPr>
          <w:noProof w:val="0"/>
          <w:lang w:val="en-US"/>
        </w:rPr>
        <w:tab/>
        <w:t>Discussion on NR-DC with subsequent CPAC.</w:t>
      </w:r>
      <w:r>
        <w:rPr>
          <w:noProof w:val="0"/>
          <w:lang w:val="en-US"/>
        </w:rPr>
        <w:tab/>
        <w:t>DENSO CORPORATION</w:t>
      </w:r>
      <w:r>
        <w:rPr>
          <w:noProof w:val="0"/>
          <w:lang w:val="en-US"/>
        </w:rPr>
        <w:tab/>
        <w:t>discussion</w:t>
      </w:r>
      <w:r>
        <w:rPr>
          <w:noProof w:val="0"/>
          <w:lang w:val="en-US"/>
        </w:rPr>
        <w:tab/>
        <w:t>Rel-18</w:t>
      </w:r>
      <w:r>
        <w:rPr>
          <w:noProof w:val="0"/>
          <w:lang w:val="en-US"/>
        </w:rPr>
        <w:tab/>
        <w:t>NR_Mob_enh2-Core</w:t>
      </w:r>
    </w:p>
    <w:p w14:paraId="0F46CCF2" w14:textId="7430E071" w:rsidR="00B5792C" w:rsidRDefault="00B5792C" w:rsidP="00B5792C">
      <w:pPr>
        <w:pStyle w:val="Doc-title"/>
        <w:rPr>
          <w:noProof w:val="0"/>
          <w:lang w:val="en-US"/>
        </w:rPr>
      </w:pPr>
      <w:r w:rsidRPr="002625AA">
        <w:rPr>
          <w:noProof w:val="0"/>
          <w:lang w:val="en-US"/>
        </w:rPr>
        <w:lastRenderedPageBreak/>
        <w:t>R2-2307644</w:t>
      </w:r>
      <w:r>
        <w:rPr>
          <w:noProof w:val="0"/>
          <w:lang w:val="en-US"/>
        </w:rPr>
        <w:tab/>
        <w:t>Further details on subsequent CPAC</w:t>
      </w:r>
      <w:r>
        <w:rPr>
          <w:noProof w:val="0"/>
          <w:lang w:val="en-US"/>
        </w:rPr>
        <w:tab/>
        <w:t>NEC</w:t>
      </w:r>
      <w:r>
        <w:rPr>
          <w:noProof w:val="0"/>
          <w:lang w:val="en-US"/>
        </w:rPr>
        <w:tab/>
        <w:t>discussion</w:t>
      </w:r>
      <w:r>
        <w:rPr>
          <w:noProof w:val="0"/>
          <w:lang w:val="en-US"/>
        </w:rPr>
        <w:tab/>
        <w:t>Rel-18</w:t>
      </w:r>
      <w:r>
        <w:rPr>
          <w:noProof w:val="0"/>
          <w:lang w:val="en-US"/>
        </w:rPr>
        <w:tab/>
        <w:t>NR_Mob_enh2-Core</w:t>
      </w:r>
    </w:p>
    <w:p w14:paraId="2A311CFB" w14:textId="78E66A9B" w:rsidR="00B5792C" w:rsidRDefault="00B5792C" w:rsidP="00B5792C">
      <w:pPr>
        <w:pStyle w:val="Doc-title"/>
        <w:rPr>
          <w:noProof w:val="0"/>
          <w:lang w:val="en-US"/>
        </w:rPr>
      </w:pPr>
      <w:r w:rsidRPr="002625AA">
        <w:rPr>
          <w:noProof w:val="0"/>
          <w:lang w:val="en-US"/>
        </w:rPr>
        <w:t>R2-2307683</w:t>
      </w:r>
      <w:r>
        <w:rPr>
          <w:noProof w:val="0"/>
          <w:lang w:val="en-US"/>
        </w:rPr>
        <w:tab/>
        <w:t>Discussion on subsequent CPAC</w:t>
      </w:r>
      <w:r>
        <w:rPr>
          <w:noProof w:val="0"/>
          <w:lang w:val="en-US"/>
        </w:rPr>
        <w:tab/>
        <w:t>NTT DOCOMO, INC.</w:t>
      </w:r>
      <w:r>
        <w:rPr>
          <w:noProof w:val="0"/>
          <w:lang w:val="en-US"/>
        </w:rPr>
        <w:tab/>
        <w:t>discussion</w:t>
      </w:r>
      <w:r>
        <w:rPr>
          <w:noProof w:val="0"/>
          <w:lang w:val="en-US"/>
        </w:rPr>
        <w:tab/>
        <w:t>Rel-18</w:t>
      </w:r>
    </w:p>
    <w:p w14:paraId="3931A472" w14:textId="15AC4E37" w:rsidR="00B5792C" w:rsidRDefault="00B5792C" w:rsidP="00B5792C">
      <w:pPr>
        <w:pStyle w:val="Doc-title"/>
        <w:rPr>
          <w:noProof w:val="0"/>
          <w:lang w:val="en-US"/>
        </w:rPr>
      </w:pPr>
      <w:r w:rsidRPr="002625AA">
        <w:rPr>
          <w:noProof w:val="0"/>
          <w:lang w:val="en-US"/>
        </w:rPr>
        <w:t>R2-2307698</w:t>
      </w:r>
      <w:r>
        <w:rPr>
          <w:noProof w:val="0"/>
          <w:lang w:val="en-US"/>
        </w:rPr>
        <w:tab/>
        <w:t>Considerations on Subsequent CPAC after SCG Change</w:t>
      </w:r>
      <w:r>
        <w:rPr>
          <w:noProof w:val="0"/>
          <w:lang w:val="en-US"/>
        </w:rPr>
        <w:tab/>
        <w:t>Samsung</w:t>
      </w:r>
      <w:r>
        <w:rPr>
          <w:noProof w:val="0"/>
          <w:lang w:val="en-US"/>
        </w:rPr>
        <w:tab/>
        <w:t>discussion</w:t>
      </w:r>
      <w:r>
        <w:rPr>
          <w:noProof w:val="0"/>
          <w:lang w:val="en-US"/>
        </w:rPr>
        <w:tab/>
        <w:t>Rel-18</w:t>
      </w:r>
      <w:r>
        <w:rPr>
          <w:noProof w:val="0"/>
          <w:lang w:val="en-US"/>
        </w:rPr>
        <w:tab/>
        <w:t>NR_Mob_enh2-Core</w:t>
      </w:r>
    </w:p>
    <w:p w14:paraId="407E8C65" w14:textId="53E31AD6" w:rsidR="00B5792C" w:rsidRDefault="00B5792C" w:rsidP="00B5792C">
      <w:pPr>
        <w:pStyle w:val="Doc-title"/>
        <w:rPr>
          <w:noProof w:val="0"/>
          <w:lang w:val="en-US"/>
        </w:rPr>
      </w:pPr>
      <w:r w:rsidRPr="002625AA">
        <w:rPr>
          <w:noProof w:val="0"/>
          <w:lang w:val="en-US"/>
        </w:rPr>
        <w:t>R2-2307715</w:t>
      </w:r>
      <w:r>
        <w:rPr>
          <w:noProof w:val="0"/>
          <w:lang w:val="en-US"/>
        </w:rPr>
        <w:tab/>
        <w:t>Discussion on NR-DC with selective activation cell of groups</w:t>
      </w:r>
      <w:r>
        <w:rPr>
          <w:noProof w:val="0"/>
          <w:lang w:val="en-US"/>
        </w:rPr>
        <w:tab/>
        <w:t>KDDI Corporation</w:t>
      </w:r>
      <w:r>
        <w:rPr>
          <w:noProof w:val="0"/>
          <w:lang w:val="en-US"/>
        </w:rPr>
        <w:tab/>
        <w:t>discussion</w:t>
      </w:r>
    </w:p>
    <w:p w14:paraId="51DCD682" w14:textId="3A3AAD54" w:rsidR="00B5792C" w:rsidRDefault="00B5792C" w:rsidP="00B5792C">
      <w:pPr>
        <w:pStyle w:val="Doc-title"/>
        <w:rPr>
          <w:noProof w:val="0"/>
          <w:lang w:val="en-US"/>
        </w:rPr>
      </w:pPr>
      <w:r w:rsidRPr="002625AA">
        <w:rPr>
          <w:noProof w:val="0"/>
          <w:lang w:val="en-US"/>
        </w:rPr>
        <w:t>R2-2308002</w:t>
      </w:r>
      <w:r>
        <w:rPr>
          <w:noProof w:val="0"/>
          <w:lang w:val="en-US"/>
        </w:rPr>
        <w:tab/>
        <w:t>Left issues on subsequent CPAC</w:t>
      </w:r>
      <w:r>
        <w:rPr>
          <w:noProof w:val="0"/>
          <w:lang w:val="en-US"/>
        </w:rPr>
        <w:tab/>
        <w:t>Lenovo</w:t>
      </w:r>
      <w:r>
        <w:rPr>
          <w:noProof w:val="0"/>
          <w:lang w:val="en-US"/>
        </w:rPr>
        <w:tab/>
        <w:t>discussion</w:t>
      </w:r>
      <w:r>
        <w:rPr>
          <w:noProof w:val="0"/>
          <w:lang w:val="en-US"/>
        </w:rPr>
        <w:tab/>
        <w:t>Rel-18</w:t>
      </w:r>
    </w:p>
    <w:p w14:paraId="201E0E92" w14:textId="5A4DE9B7" w:rsidR="00B5792C" w:rsidRDefault="00B5792C" w:rsidP="00B5792C">
      <w:pPr>
        <w:pStyle w:val="Doc-title"/>
        <w:rPr>
          <w:noProof w:val="0"/>
          <w:lang w:val="en-US"/>
        </w:rPr>
      </w:pPr>
      <w:r w:rsidRPr="002625AA">
        <w:rPr>
          <w:noProof w:val="0"/>
          <w:lang w:val="en-US"/>
        </w:rPr>
        <w:t>R2-2308121</w:t>
      </w:r>
      <w:r>
        <w:rPr>
          <w:noProof w:val="0"/>
          <w:lang w:val="en-US"/>
        </w:rPr>
        <w:tab/>
        <w:t>Discussion on issues of subsequent CPAC</w:t>
      </w:r>
      <w:r>
        <w:rPr>
          <w:noProof w:val="0"/>
          <w:lang w:val="en-US"/>
        </w:rPr>
        <w:tab/>
      </w:r>
      <w:proofErr w:type="spellStart"/>
      <w:r>
        <w:rPr>
          <w:noProof w:val="0"/>
          <w:lang w:val="en-US"/>
        </w:rPr>
        <w:t>Spreadtrum</w:t>
      </w:r>
      <w:proofErr w:type="spellEnd"/>
      <w:r>
        <w:rPr>
          <w:noProof w:val="0"/>
          <w:lang w:val="en-US"/>
        </w:rPr>
        <w:t xml:space="preserve"> Communications</w:t>
      </w:r>
      <w:r>
        <w:rPr>
          <w:noProof w:val="0"/>
          <w:lang w:val="en-US"/>
        </w:rPr>
        <w:tab/>
        <w:t>discussion</w:t>
      </w:r>
      <w:r>
        <w:rPr>
          <w:noProof w:val="0"/>
          <w:lang w:val="en-US"/>
        </w:rPr>
        <w:tab/>
        <w:t>Rel-18</w:t>
      </w:r>
    </w:p>
    <w:p w14:paraId="3C21CC9C" w14:textId="6E9DA576" w:rsidR="00B5792C" w:rsidRDefault="00B5792C" w:rsidP="00B5792C">
      <w:pPr>
        <w:pStyle w:val="Doc-title"/>
        <w:rPr>
          <w:noProof w:val="0"/>
          <w:lang w:val="en-US"/>
        </w:rPr>
      </w:pPr>
      <w:r w:rsidRPr="002625AA">
        <w:rPr>
          <w:noProof w:val="0"/>
          <w:lang w:val="en-US"/>
        </w:rPr>
        <w:t>R2-2308148</w:t>
      </w:r>
      <w:r>
        <w:rPr>
          <w:noProof w:val="0"/>
          <w:lang w:val="en-US"/>
        </w:rPr>
        <w:tab/>
        <w:t>Remaining issues for Subsequent CPAC</w:t>
      </w:r>
      <w:r>
        <w:rPr>
          <w:noProof w:val="0"/>
          <w:lang w:val="en-US"/>
        </w:rPr>
        <w:tab/>
        <w:t>Sharp</w:t>
      </w:r>
      <w:r>
        <w:rPr>
          <w:noProof w:val="0"/>
          <w:lang w:val="en-US"/>
        </w:rPr>
        <w:tab/>
        <w:t>discussion</w:t>
      </w:r>
      <w:r>
        <w:rPr>
          <w:noProof w:val="0"/>
          <w:lang w:val="en-US"/>
        </w:rPr>
        <w:tab/>
        <w:t>Rel-18</w:t>
      </w:r>
      <w:r>
        <w:rPr>
          <w:noProof w:val="0"/>
          <w:lang w:val="en-US"/>
        </w:rPr>
        <w:tab/>
        <w:t>NR_Mob_enh2-Core</w:t>
      </w:r>
    </w:p>
    <w:p w14:paraId="77B340C7" w14:textId="3DFF4490" w:rsidR="00B5792C" w:rsidRDefault="00B5792C" w:rsidP="00B5792C">
      <w:pPr>
        <w:pStyle w:val="Doc-title"/>
        <w:rPr>
          <w:noProof w:val="0"/>
          <w:lang w:val="en-US"/>
        </w:rPr>
      </w:pPr>
      <w:r w:rsidRPr="002625AA">
        <w:rPr>
          <w:noProof w:val="0"/>
          <w:lang w:val="en-US"/>
        </w:rPr>
        <w:t>R2-2308216</w:t>
      </w:r>
      <w:r>
        <w:rPr>
          <w:noProof w:val="0"/>
          <w:lang w:val="en-US"/>
        </w:rPr>
        <w:tab/>
        <w:t>Discussion on Selective Activation of Cell Groups in NR-DC</w:t>
      </w:r>
      <w:r>
        <w:rPr>
          <w:noProof w:val="0"/>
          <w:lang w:val="en-US"/>
        </w:rPr>
        <w:tab/>
      </w:r>
      <w:proofErr w:type="spellStart"/>
      <w:r>
        <w:rPr>
          <w:noProof w:val="0"/>
          <w:lang w:val="en-US"/>
        </w:rPr>
        <w:t>Transsion</w:t>
      </w:r>
      <w:proofErr w:type="spellEnd"/>
      <w:r>
        <w:rPr>
          <w:noProof w:val="0"/>
          <w:lang w:val="en-US"/>
        </w:rPr>
        <w:t xml:space="preserve"> Holdings</w:t>
      </w:r>
      <w:r>
        <w:rPr>
          <w:noProof w:val="0"/>
          <w:lang w:val="en-US"/>
        </w:rPr>
        <w:tab/>
        <w:t>discussion</w:t>
      </w:r>
      <w:r>
        <w:rPr>
          <w:noProof w:val="0"/>
          <w:lang w:val="en-US"/>
        </w:rPr>
        <w:tab/>
        <w:t>Rel-18</w:t>
      </w:r>
    </w:p>
    <w:p w14:paraId="32C916C4" w14:textId="14920CB2" w:rsidR="00B5792C" w:rsidRDefault="00B5792C" w:rsidP="00B5792C">
      <w:pPr>
        <w:pStyle w:val="Doc-title"/>
        <w:rPr>
          <w:noProof w:val="0"/>
          <w:lang w:val="en-US"/>
        </w:rPr>
      </w:pPr>
      <w:r w:rsidRPr="002625AA">
        <w:rPr>
          <w:noProof w:val="0"/>
          <w:lang w:val="en-US"/>
        </w:rPr>
        <w:t>R2-2308408</w:t>
      </w:r>
      <w:r>
        <w:rPr>
          <w:noProof w:val="0"/>
          <w:lang w:val="en-US"/>
        </w:rPr>
        <w:tab/>
        <w:t>Subsequent change of SCGs and selective activation</w:t>
      </w:r>
      <w:r>
        <w:rPr>
          <w:noProof w:val="0"/>
          <w:lang w:val="en-US"/>
        </w:rPr>
        <w:tab/>
        <w:t>Interdigital Inc.</w:t>
      </w:r>
      <w:r>
        <w:rPr>
          <w:noProof w:val="0"/>
          <w:lang w:val="en-US"/>
        </w:rPr>
        <w:tab/>
        <w:t>discussion</w:t>
      </w:r>
      <w:r>
        <w:rPr>
          <w:noProof w:val="0"/>
          <w:lang w:val="en-US"/>
        </w:rPr>
        <w:tab/>
        <w:t>Rel-18</w:t>
      </w:r>
      <w:r>
        <w:rPr>
          <w:noProof w:val="0"/>
          <w:lang w:val="en-US"/>
        </w:rPr>
        <w:tab/>
        <w:t>NR_Mob_enh2-Core</w:t>
      </w:r>
    </w:p>
    <w:p w14:paraId="677B3C6F" w14:textId="3A74FFE8" w:rsidR="00B5792C" w:rsidRDefault="00B5792C" w:rsidP="00B5792C">
      <w:pPr>
        <w:pStyle w:val="Doc-title"/>
        <w:rPr>
          <w:noProof w:val="0"/>
          <w:lang w:val="en-US"/>
        </w:rPr>
      </w:pPr>
      <w:r w:rsidRPr="002625AA">
        <w:rPr>
          <w:noProof w:val="0"/>
          <w:lang w:val="en-US"/>
        </w:rPr>
        <w:t>R2-2308785</w:t>
      </w:r>
      <w:r>
        <w:rPr>
          <w:noProof w:val="0"/>
          <w:lang w:val="en-US"/>
        </w:rPr>
        <w:tab/>
        <w:t>Subsequent CPC in NR</w:t>
      </w:r>
      <w:r>
        <w:rPr>
          <w:noProof w:val="0"/>
          <w:lang w:val="en-US"/>
        </w:rPr>
        <w:tab/>
        <w:t>LG Electronics</w:t>
      </w:r>
      <w:r>
        <w:rPr>
          <w:noProof w:val="0"/>
          <w:lang w:val="en-US"/>
        </w:rPr>
        <w:tab/>
        <w:t>discussion</w:t>
      </w:r>
      <w:r>
        <w:rPr>
          <w:noProof w:val="0"/>
          <w:lang w:val="en-US"/>
        </w:rPr>
        <w:tab/>
        <w:t>Rel-18</w:t>
      </w:r>
      <w:r>
        <w:rPr>
          <w:noProof w:val="0"/>
          <w:lang w:val="en-US"/>
        </w:rPr>
        <w:tab/>
        <w:t>NR_Mob_enh2-Core</w:t>
      </w:r>
    </w:p>
    <w:p w14:paraId="7DCA695A" w14:textId="625BC9C5" w:rsidR="00B5792C" w:rsidRDefault="00B5792C" w:rsidP="00B5792C">
      <w:pPr>
        <w:pStyle w:val="Doc-title"/>
        <w:rPr>
          <w:noProof w:val="0"/>
          <w:lang w:val="en-US"/>
        </w:rPr>
      </w:pPr>
      <w:r w:rsidRPr="002625AA">
        <w:rPr>
          <w:noProof w:val="0"/>
          <w:lang w:val="en-US"/>
        </w:rPr>
        <w:t>R2-2308819</w:t>
      </w:r>
      <w:r>
        <w:rPr>
          <w:noProof w:val="0"/>
          <w:lang w:val="en-US"/>
        </w:rPr>
        <w:tab/>
        <w:t>Discussion on subsequent CPAC</w:t>
      </w:r>
      <w:r>
        <w:rPr>
          <w:noProof w:val="0"/>
          <w:lang w:val="en-US"/>
        </w:rPr>
        <w:tab/>
        <w:t>Xiaomi</w:t>
      </w:r>
      <w:r>
        <w:rPr>
          <w:noProof w:val="0"/>
          <w:lang w:val="en-US"/>
        </w:rPr>
        <w:tab/>
        <w:t>discussion</w:t>
      </w:r>
      <w:r>
        <w:rPr>
          <w:noProof w:val="0"/>
          <w:lang w:val="en-US"/>
        </w:rPr>
        <w:tab/>
        <w:t>Rel-18</w:t>
      </w:r>
      <w:r>
        <w:rPr>
          <w:noProof w:val="0"/>
          <w:lang w:val="en-US"/>
        </w:rPr>
        <w:tab/>
        <w:t>NR_Mob_enh2-Core</w:t>
      </w:r>
    </w:p>
    <w:p w14:paraId="5938ABA3" w14:textId="596C3E33" w:rsidR="00B5792C" w:rsidRDefault="00B5792C" w:rsidP="00B5792C">
      <w:pPr>
        <w:pStyle w:val="Doc-title"/>
        <w:rPr>
          <w:noProof w:val="0"/>
          <w:lang w:val="en-US"/>
        </w:rPr>
      </w:pPr>
      <w:r w:rsidRPr="002625AA">
        <w:rPr>
          <w:noProof w:val="0"/>
          <w:lang w:val="en-US"/>
        </w:rPr>
        <w:t>R2-2307889</w:t>
      </w:r>
      <w:r>
        <w:rPr>
          <w:noProof w:val="0"/>
          <w:lang w:val="en-US"/>
        </w:rPr>
        <w:tab/>
        <w:t>Discussion on the evaluation adjustment for SCPAC</w:t>
      </w:r>
      <w:r>
        <w:rPr>
          <w:noProof w:val="0"/>
          <w:lang w:val="en-US"/>
        </w:rPr>
        <w:tab/>
        <w:t>ITRI</w:t>
      </w:r>
      <w:r>
        <w:rPr>
          <w:noProof w:val="0"/>
          <w:lang w:val="en-US"/>
        </w:rPr>
        <w:tab/>
        <w:t>discussion</w:t>
      </w:r>
      <w:r>
        <w:rPr>
          <w:noProof w:val="0"/>
          <w:lang w:val="en-US"/>
        </w:rPr>
        <w:tab/>
        <w:t>NR_Mob_enh2-Core</w:t>
      </w:r>
    </w:p>
    <w:p w14:paraId="6E1D757D" w14:textId="345ED48F" w:rsidR="00B5792C" w:rsidRDefault="00B5792C" w:rsidP="00B5792C">
      <w:pPr>
        <w:pStyle w:val="Doc-title"/>
        <w:rPr>
          <w:noProof w:val="0"/>
          <w:lang w:val="en-US"/>
        </w:rPr>
      </w:pPr>
      <w:r w:rsidRPr="002625AA">
        <w:rPr>
          <w:noProof w:val="0"/>
          <w:lang w:val="en-US"/>
        </w:rPr>
        <w:t>R2-2307890</w:t>
      </w:r>
      <w:r>
        <w:rPr>
          <w:noProof w:val="0"/>
          <w:lang w:val="en-US"/>
        </w:rPr>
        <w:tab/>
        <w:t>Discussion on SCG failure handling with subsequent CPAC</w:t>
      </w:r>
      <w:r>
        <w:rPr>
          <w:noProof w:val="0"/>
          <w:lang w:val="en-US"/>
        </w:rPr>
        <w:tab/>
        <w:t>ITRI</w:t>
      </w:r>
      <w:r>
        <w:rPr>
          <w:noProof w:val="0"/>
          <w:lang w:val="en-US"/>
        </w:rPr>
        <w:tab/>
        <w:t>discussion</w:t>
      </w:r>
      <w:r>
        <w:rPr>
          <w:noProof w:val="0"/>
          <w:lang w:val="en-US"/>
        </w:rPr>
        <w:tab/>
        <w:t>NR_Mob_enh2-Core</w:t>
      </w:r>
    </w:p>
    <w:p w14:paraId="7B311E1D" w14:textId="77777777" w:rsidR="00B5792C" w:rsidRDefault="00B5792C" w:rsidP="00B5792C">
      <w:pPr>
        <w:pStyle w:val="BoldComments"/>
      </w:pPr>
      <w:r>
        <w:t>Security</w:t>
      </w:r>
    </w:p>
    <w:p w14:paraId="265D3958" w14:textId="3DFE0C35" w:rsidR="00B5792C" w:rsidRDefault="00B5792C" w:rsidP="00B5792C">
      <w:pPr>
        <w:pStyle w:val="Doc-title"/>
        <w:rPr>
          <w:noProof w:val="0"/>
          <w:lang w:val="en-US"/>
        </w:rPr>
      </w:pPr>
      <w:r w:rsidRPr="002625AA">
        <w:rPr>
          <w:noProof w:val="0"/>
          <w:lang w:val="en-US"/>
        </w:rPr>
        <w:t>R2-2307771</w:t>
      </w:r>
      <w:r>
        <w:rPr>
          <w:noProof w:val="0"/>
          <w:lang w:val="en-US"/>
        </w:rPr>
        <w:tab/>
        <w:t xml:space="preserve">Further analysis on S-CPAC </w:t>
      </w:r>
      <w:proofErr w:type="spellStart"/>
      <w:r>
        <w:rPr>
          <w:noProof w:val="0"/>
          <w:lang w:val="en-US"/>
        </w:rPr>
        <w:t>signalling</w:t>
      </w:r>
      <w:proofErr w:type="spellEnd"/>
      <w:r>
        <w:rPr>
          <w:noProof w:val="0"/>
          <w:lang w:val="en-US"/>
        </w:rPr>
        <w:t xml:space="preserve"> procedures, Configurations and security issues</w:t>
      </w:r>
      <w:r>
        <w:rPr>
          <w:noProof w:val="0"/>
          <w:lang w:val="en-US"/>
        </w:rPr>
        <w:tab/>
        <w:t>Nokia, Nokia Shanghai Bell</w:t>
      </w:r>
      <w:r>
        <w:rPr>
          <w:noProof w:val="0"/>
          <w:lang w:val="en-US"/>
        </w:rPr>
        <w:tab/>
        <w:t>discussion</w:t>
      </w:r>
    </w:p>
    <w:p w14:paraId="616DB3B7" w14:textId="77777777" w:rsidR="00B5792C" w:rsidRDefault="00B5792C" w:rsidP="00B5792C">
      <w:pPr>
        <w:pStyle w:val="Doc-text2"/>
      </w:pPr>
    </w:p>
    <w:p w14:paraId="48947003" w14:textId="77777777" w:rsidR="00B5792C" w:rsidRDefault="00B5792C" w:rsidP="00B5792C">
      <w:pPr>
        <w:pStyle w:val="Doc-text2"/>
      </w:pPr>
      <w:r>
        <w:t>DISCUSSION Only on the security parts</w:t>
      </w:r>
    </w:p>
    <w:p w14:paraId="0199F896" w14:textId="77777777" w:rsidR="00B5792C" w:rsidRDefault="00B5792C" w:rsidP="00B5792C">
      <w:pPr>
        <w:pStyle w:val="Doc-text2"/>
      </w:pPr>
      <w:r>
        <w:t>-</w:t>
      </w:r>
      <w:r>
        <w:tab/>
        <w:t xml:space="preserve">Nokia think we need to differentiate inter-SN and intra-SN, covered in 7A. Think that for </w:t>
      </w:r>
      <w:proofErr w:type="spellStart"/>
      <w:r>
        <w:t>Pcell</w:t>
      </w:r>
      <w:proofErr w:type="spellEnd"/>
      <w:r>
        <w:t xml:space="preserve"> change P10 we may need to involve SA3 (or disallow master key change).</w:t>
      </w:r>
    </w:p>
    <w:p w14:paraId="0AE24FA3" w14:textId="77777777" w:rsidR="00B5792C" w:rsidRDefault="00B5792C" w:rsidP="00B5792C">
      <w:pPr>
        <w:pStyle w:val="Doc-text2"/>
      </w:pPr>
      <w:r>
        <w:t>-</w:t>
      </w:r>
      <w:r>
        <w:tab/>
        <w:t>Ericsson support the Nokia proposal</w:t>
      </w:r>
    </w:p>
    <w:p w14:paraId="2715DC16" w14:textId="77777777" w:rsidR="00B5792C" w:rsidRDefault="00B5792C" w:rsidP="00B5792C">
      <w:pPr>
        <w:pStyle w:val="Doc-text2"/>
      </w:pPr>
      <w:r>
        <w:t>-</w:t>
      </w:r>
      <w:r>
        <w:tab/>
        <w:t xml:space="preserve">vivo think the UE doesn’t need to know, can apply same behaviour for all cell changes, i.e. change key for every cell change. OPPO think SA3 solution says key change only at SN change. </w:t>
      </w:r>
    </w:p>
    <w:p w14:paraId="0CA8FBFE" w14:textId="77777777" w:rsidR="00B5792C" w:rsidRDefault="00B5792C" w:rsidP="00B5792C">
      <w:pPr>
        <w:pStyle w:val="Doc-text2"/>
      </w:pPr>
      <w:r>
        <w:t>-</w:t>
      </w:r>
      <w:r>
        <w:tab/>
        <w:t xml:space="preserve">LG support Nokia. </w:t>
      </w:r>
    </w:p>
    <w:p w14:paraId="49D7FFC0" w14:textId="77777777" w:rsidR="00B5792C" w:rsidRDefault="00B5792C" w:rsidP="00B5792C">
      <w:pPr>
        <w:pStyle w:val="Doc-text2"/>
      </w:pPr>
      <w:r>
        <w:t>-</w:t>
      </w:r>
      <w:r>
        <w:tab/>
        <w:t xml:space="preserve">Apple agree with the intention of </w:t>
      </w:r>
      <w:proofErr w:type="spellStart"/>
      <w:r>
        <w:t>Nokias</w:t>
      </w:r>
      <w:proofErr w:type="spellEnd"/>
      <w:r>
        <w:t xml:space="preserve"> proposal, i.e. that the UE is informed about inter-SN/intra-SN. Think the UE need to tell which </w:t>
      </w:r>
      <w:proofErr w:type="spellStart"/>
      <w:r>
        <w:t>sk</w:t>
      </w:r>
      <w:proofErr w:type="spellEnd"/>
      <w:r>
        <w:t xml:space="preserve">-counter is used, and MN should be in charge. OPPO agrees on this. </w:t>
      </w:r>
    </w:p>
    <w:p w14:paraId="7E7B3AFB" w14:textId="77777777" w:rsidR="00B5792C" w:rsidRDefault="00B5792C" w:rsidP="00B5792C">
      <w:pPr>
        <w:pStyle w:val="Doc-text2"/>
      </w:pPr>
      <w:r>
        <w:t>-</w:t>
      </w:r>
      <w:r>
        <w:tab/>
        <w:t xml:space="preserve">QC agrees that the UE need to tell the network (the MN) which </w:t>
      </w:r>
      <w:proofErr w:type="spellStart"/>
      <w:r>
        <w:t>Sk</w:t>
      </w:r>
      <w:proofErr w:type="spellEnd"/>
      <w:r>
        <w:t xml:space="preserve"> counter is used. Ericsson think this causes some complexity. Nokia also think explicit signalling of </w:t>
      </w:r>
      <w:proofErr w:type="spellStart"/>
      <w:r>
        <w:t>Sk</w:t>
      </w:r>
      <w:proofErr w:type="spellEnd"/>
      <w:r>
        <w:t xml:space="preserve"> counter is not needed. </w:t>
      </w:r>
    </w:p>
    <w:p w14:paraId="5892A99E" w14:textId="77777777" w:rsidR="00B5792C" w:rsidRDefault="00B5792C" w:rsidP="00B5792C">
      <w:pPr>
        <w:pStyle w:val="Doc-text2"/>
      </w:pPr>
      <w:r>
        <w:t>-</w:t>
      </w:r>
      <w:r>
        <w:tab/>
        <w:t>CATT think the UE can use the next value, no need to synchronize.</w:t>
      </w:r>
    </w:p>
    <w:p w14:paraId="0D81E4BF" w14:textId="77777777" w:rsidR="00B5792C" w:rsidRDefault="00B5792C" w:rsidP="00B5792C">
      <w:pPr>
        <w:pStyle w:val="Doc-text2"/>
      </w:pPr>
      <w:r>
        <w:t xml:space="preserve">P10 </w:t>
      </w:r>
    </w:p>
    <w:p w14:paraId="4B313EC4" w14:textId="77777777" w:rsidR="00B5792C" w:rsidRDefault="00B5792C" w:rsidP="00B5792C">
      <w:pPr>
        <w:pStyle w:val="Doc-text2"/>
      </w:pPr>
      <w:r>
        <w:t>-</w:t>
      </w:r>
      <w:r>
        <w:tab/>
        <w:t xml:space="preserve">Oppo think the whole config will be released on inter-MN </w:t>
      </w:r>
      <w:proofErr w:type="spellStart"/>
      <w:r>
        <w:t>Pcell</w:t>
      </w:r>
      <w:proofErr w:type="spellEnd"/>
      <w:r>
        <w:t xml:space="preserve"> change. ZTE agrees. NEC agrees, and also agrees with Nokia solution 7A</w:t>
      </w:r>
    </w:p>
    <w:p w14:paraId="3B41B4B4" w14:textId="77777777" w:rsidR="00B5792C" w:rsidRDefault="00B5792C" w:rsidP="00B5792C">
      <w:pPr>
        <w:pStyle w:val="Doc-text2"/>
        <w:rPr>
          <w:lang w:val="en-US"/>
        </w:rPr>
      </w:pPr>
    </w:p>
    <w:p w14:paraId="62BE2C83" w14:textId="77777777" w:rsidR="00B5792C" w:rsidRDefault="00B5792C" w:rsidP="00B5792C">
      <w:pPr>
        <w:pStyle w:val="Agreement"/>
        <w:tabs>
          <w:tab w:val="clear" w:pos="9990"/>
          <w:tab w:val="num" w:pos="3620"/>
        </w:tabs>
        <w:overflowPunct/>
        <w:autoSpaceDE/>
        <w:autoSpaceDN/>
        <w:adjustRightInd/>
        <w:ind w:left="1619" w:hanging="360"/>
        <w:textAlignment w:val="auto"/>
        <w:rPr>
          <w:lang w:val="en-US"/>
        </w:rPr>
      </w:pPr>
      <w:r>
        <w:rPr>
          <w:lang w:val="en-US"/>
        </w:rPr>
        <w:t xml:space="preserve">Will support the SA3 solution, i.e. update of </w:t>
      </w:r>
      <w:proofErr w:type="spellStart"/>
      <w:r>
        <w:rPr>
          <w:lang w:val="en-US"/>
        </w:rPr>
        <w:t>Sk</w:t>
      </w:r>
      <w:proofErr w:type="spellEnd"/>
      <w:r>
        <w:rPr>
          <w:lang w:val="en-US"/>
        </w:rPr>
        <w:t xml:space="preserve">-counter at inter-SN-mobility, based on pre-configured multiple </w:t>
      </w:r>
      <w:proofErr w:type="spellStart"/>
      <w:r>
        <w:rPr>
          <w:lang w:val="en-US"/>
        </w:rPr>
        <w:t>Sk</w:t>
      </w:r>
      <w:proofErr w:type="spellEnd"/>
      <w:r>
        <w:rPr>
          <w:lang w:val="en-US"/>
        </w:rPr>
        <w:t xml:space="preserve">-counter. UE need to know when </w:t>
      </w:r>
      <w:proofErr w:type="spellStart"/>
      <w:r>
        <w:rPr>
          <w:lang w:val="en-US"/>
        </w:rPr>
        <w:t>Sk</w:t>
      </w:r>
      <w:proofErr w:type="spellEnd"/>
      <w:r>
        <w:rPr>
          <w:lang w:val="en-US"/>
        </w:rPr>
        <w:t xml:space="preserve"> counter need to change.</w:t>
      </w:r>
    </w:p>
    <w:p w14:paraId="34BE969A" w14:textId="77777777" w:rsidR="00B5792C" w:rsidRDefault="00B5792C" w:rsidP="00B5792C">
      <w:pPr>
        <w:pStyle w:val="Agreement"/>
        <w:tabs>
          <w:tab w:val="clear" w:pos="9990"/>
          <w:tab w:val="num" w:pos="3620"/>
        </w:tabs>
        <w:overflowPunct/>
        <w:autoSpaceDE/>
        <w:autoSpaceDN/>
        <w:adjustRightInd/>
        <w:ind w:left="1619" w:hanging="360"/>
        <w:textAlignment w:val="auto"/>
        <w:rPr>
          <w:lang w:val="en-US"/>
        </w:rPr>
      </w:pPr>
      <w:r>
        <w:rPr>
          <w:lang w:val="en-US"/>
        </w:rPr>
        <w:t xml:space="preserve">Detailed solution discussed in long Post-meeting email discussion </w:t>
      </w:r>
    </w:p>
    <w:p w14:paraId="0EA452D6" w14:textId="77777777" w:rsidR="00B5792C" w:rsidRDefault="00B5792C" w:rsidP="00B5792C">
      <w:pPr>
        <w:pStyle w:val="Doc-text2"/>
        <w:rPr>
          <w:lang w:val="en-US"/>
        </w:rPr>
      </w:pPr>
    </w:p>
    <w:p w14:paraId="329ED538" w14:textId="77777777" w:rsidR="004F2C77" w:rsidRDefault="004F2C77" w:rsidP="004F2C77">
      <w:pPr>
        <w:pStyle w:val="Doc-text2"/>
        <w:rPr>
          <w:lang w:val="en-US"/>
        </w:rPr>
      </w:pPr>
      <w:r>
        <w:rPr>
          <w:lang w:val="en-US"/>
        </w:rPr>
        <w:t>CB Offline 029 Reply LS (Nokia)</w:t>
      </w:r>
    </w:p>
    <w:p w14:paraId="510A9AC2" w14:textId="77777777" w:rsidR="00B5792C" w:rsidRDefault="00B5792C" w:rsidP="00B5792C">
      <w:pPr>
        <w:pStyle w:val="Doc-text2"/>
        <w:rPr>
          <w:lang w:val="en-US"/>
        </w:rPr>
      </w:pPr>
    </w:p>
    <w:p w14:paraId="1EDFD51A" w14:textId="03DD4237" w:rsidR="00B5792C" w:rsidRDefault="00B5792C" w:rsidP="00B5792C">
      <w:pPr>
        <w:pStyle w:val="Doc-title"/>
        <w:rPr>
          <w:lang w:val="en-US"/>
        </w:rPr>
      </w:pPr>
      <w:r>
        <w:rPr>
          <w:lang w:val="en-US"/>
        </w:rPr>
        <w:t>R2-2309246</w:t>
      </w:r>
      <w:r w:rsidR="004F2C77">
        <w:rPr>
          <w:lang w:val="en-US"/>
        </w:rPr>
        <w:tab/>
      </w:r>
      <w:r w:rsidR="004F2C77" w:rsidRPr="004F2C77">
        <w:rPr>
          <w:lang w:val="en-US"/>
        </w:rPr>
        <w:t>Reply LS on security for selective SCG activation</w:t>
      </w:r>
      <w:r w:rsidR="004F2C77">
        <w:rPr>
          <w:lang w:val="en-US"/>
        </w:rPr>
        <w:tab/>
        <w:t>RAN2</w:t>
      </w:r>
      <w:r w:rsidR="004F2C77">
        <w:rPr>
          <w:lang w:val="en-US"/>
        </w:rPr>
        <w:tab/>
        <w:t>LS out</w:t>
      </w:r>
      <w:r w:rsidR="004F2C77">
        <w:rPr>
          <w:lang w:val="en-US"/>
        </w:rPr>
        <w:tab/>
        <w:t>Rel-18</w:t>
      </w:r>
      <w:r w:rsidR="004F2C77">
        <w:rPr>
          <w:lang w:val="en-US"/>
        </w:rPr>
        <w:tab/>
      </w:r>
      <w:r w:rsidR="004F2C77" w:rsidRPr="004F2C77">
        <w:rPr>
          <w:lang w:val="en-US"/>
        </w:rPr>
        <w:t>NR_mob_enh2-Core</w:t>
      </w:r>
      <w:r w:rsidR="004F2C77">
        <w:rPr>
          <w:lang w:val="en-US"/>
        </w:rPr>
        <w:tab/>
        <w:t>To:SA3</w:t>
      </w:r>
      <w:r w:rsidR="004F2C77">
        <w:rPr>
          <w:lang w:val="en-US"/>
        </w:rPr>
        <w:tab/>
        <w:t>Cc:RAN3</w:t>
      </w:r>
    </w:p>
    <w:p w14:paraId="2F4BA9A8" w14:textId="77777777" w:rsidR="004F2C77" w:rsidRPr="004F2C77" w:rsidRDefault="004F2C77" w:rsidP="004F2C77">
      <w:pPr>
        <w:pStyle w:val="Doc-text2"/>
        <w:rPr>
          <w:lang w:val="en-US"/>
        </w:rPr>
      </w:pPr>
    </w:p>
    <w:p w14:paraId="525606EB" w14:textId="77777777" w:rsidR="00B5792C" w:rsidRDefault="00B5792C" w:rsidP="00B5792C">
      <w:pPr>
        <w:pStyle w:val="Agreement"/>
        <w:tabs>
          <w:tab w:val="clear" w:pos="9990"/>
        </w:tabs>
        <w:overflowPunct/>
        <w:autoSpaceDE/>
        <w:autoSpaceDN/>
        <w:adjustRightInd/>
        <w:ind w:left="1619" w:hanging="360"/>
        <w:textAlignment w:val="auto"/>
        <w:rPr>
          <w:lang w:val="en-US"/>
        </w:rPr>
      </w:pPr>
      <w:r>
        <w:rPr>
          <w:lang w:val="en-US"/>
        </w:rPr>
        <w:t>Remove ”</w:t>
      </w:r>
      <w:r>
        <w:t>in an e-mail discussion”, with this change the LS is approved in R2-2309268</w:t>
      </w:r>
    </w:p>
    <w:p w14:paraId="4954523E" w14:textId="77777777" w:rsidR="00B5792C" w:rsidRPr="008E2CCF" w:rsidRDefault="00B5792C" w:rsidP="00B5792C">
      <w:pPr>
        <w:pStyle w:val="Doc-text2"/>
        <w:rPr>
          <w:lang w:val="en-US"/>
        </w:rPr>
      </w:pPr>
    </w:p>
    <w:p w14:paraId="42E3EB71" w14:textId="4D300574" w:rsidR="00B5792C" w:rsidRDefault="00B5792C" w:rsidP="00B5792C">
      <w:pPr>
        <w:pStyle w:val="Doc-title"/>
        <w:rPr>
          <w:lang w:val="en-US"/>
        </w:rPr>
      </w:pPr>
      <w:r w:rsidRPr="002625AA">
        <w:rPr>
          <w:noProof w:val="0"/>
          <w:lang w:val="en-US"/>
        </w:rPr>
        <w:t>R2-2307885</w:t>
      </w:r>
      <w:r>
        <w:rPr>
          <w:lang w:val="en-US"/>
        </w:rPr>
        <w:tab/>
        <w:t>RAN2 impacts from SA3 security key reuse solutions</w:t>
      </w:r>
      <w:r>
        <w:rPr>
          <w:lang w:val="en-US"/>
        </w:rPr>
        <w:tab/>
        <w:t>Apple</w:t>
      </w:r>
      <w:r>
        <w:rPr>
          <w:lang w:val="en-US"/>
        </w:rPr>
        <w:tab/>
        <w:t>discussion</w:t>
      </w:r>
      <w:r>
        <w:rPr>
          <w:lang w:val="en-US"/>
        </w:rPr>
        <w:tab/>
        <w:t>Rel-18</w:t>
      </w:r>
      <w:r>
        <w:rPr>
          <w:lang w:val="en-US"/>
        </w:rPr>
        <w:tab/>
        <w:t>NR_Mob_enh2-Core</w:t>
      </w:r>
    </w:p>
    <w:p w14:paraId="3CCC1C80" w14:textId="60DD0B00" w:rsidR="00B5792C" w:rsidRDefault="00B5792C" w:rsidP="00B5792C">
      <w:pPr>
        <w:pStyle w:val="Doc-title"/>
        <w:rPr>
          <w:noProof w:val="0"/>
          <w:lang w:val="en-US"/>
        </w:rPr>
      </w:pPr>
      <w:r w:rsidRPr="002625AA">
        <w:rPr>
          <w:noProof w:val="0"/>
          <w:lang w:val="en-US"/>
        </w:rPr>
        <w:lastRenderedPageBreak/>
        <w:t>R2-2307292</w:t>
      </w:r>
      <w:r>
        <w:rPr>
          <w:noProof w:val="0"/>
          <w:lang w:val="en-US"/>
        </w:rPr>
        <w:tab/>
        <w:t>Discussion on security aspects for selective SCG based on SA3 reply LS</w:t>
      </w:r>
      <w:r>
        <w:rPr>
          <w:noProof w:val="0"/>
          <w:lang w:val="en-US"/>
        </w:rPr>
        <w:tab/>
        <w:t>vivo</w:t>
      </w:r>
      <w:r>
        <w:rPr>
          <w:noProof w:val="0"/>
          <w:lang w:val="en-US"/>
        </w:rPr>
        <w:tab/>
        <w:t>discussion</w:t>
      </w:r>
      <w:r>
        <w:rPr>
          <w:noProof w:val="0"/>
          <w:lang w:val="en-US"/>
        </w:rPr>
        <w:tab/>
        <w:t>Rel-18</w:t>
      </w:r>
      <w:r>
        <w:rPr>
          <w:noProof w:val="0"/>
          <w:lang w:val="en-US"/>
        </w:rPr>
        <w:tab/>
        <w:t>NR_Mob_enh2-Core</w:t>
      </w:r>
    </w:p>
    <w:p w14:paraId="7D6E3B27" w14:textId="77777777" w:rsidR="00B5792C" w:rsidRDefault="00B5792C" w:rsidP="00B5792C">
      <w:pPr>
        <w:pStyle w:val="Doc-text2"/>
        <w:ind w:left="0" w:firstLine="0"/>
        <w:rPr>
          <w:lang w:val="en-US"/>
        </w:rPr>
      </w:pPr>
    </w:p>
    <w:p w14:paraId="08E05383" w14:textId="77777777" w:rsidR="00B5792C" w:rsidRDefault="00B5792C" w:rsidP="00B5792C">
      <w:pPr>
        <w:pStyle w:val="Comments"/>
        <w:rPr>
          <w:lang w:val="en-US"/>
        </w:rPr>
      </w:pPr>
      <w:r>
        <w:rPr>
          <w:lang w:val="en-US"/>
        </w:rPr>
        <w:t>Withdrawn</w:t>
      </w:r>
    </w:p>
    <w:p w14:paraId="20F0844F" w14:textId="77777777" w:rsidR="00B5792C" w:rsidRDefault="00B5792C" w:rsidP="00B5792C">
      <w:pPr>
        <w:pStyle w:val="Doc-title"/>
        <w:rPr>
          <w:lang w:val="en-US"/>
        </w:rPr>
      </w:pPr>
      <w:r w:rsidRPr="004F2C77">
        <w:rPr>
          <w:lang w:val="en-US"/>
        </w:rPr>
        <w:t>R2-2308563</w:t>
      </w:r>
      <w:r w:rsidRPr="004F2C77">
        <w:rPr>
          <w:lang w:val="en-US"/>
        </w:rPr>
        <w:tab/>
        <w:t>Subsequent change of SCGs and selective activation</w:t>
      </w:r>
      <w:r w:rsidRPr="004F2C77">
        <w:rPr>
          <w:lang w:val="en-US"/>
        </w:rPr>
        <w:tab/>
        <w:t>Interdigital Inc.</w:t>
      </w:r>
      <w:r w:rsidRPr="004F2C77">
        <w:rPr>
          <w:lang w:val="en-US"/>
        </w:rPr>
        <w:tab/>
        <w:t>discussion</w:t>
      </w:r>
      <w:r w:rsidRPr="004F2C77">
        <w:rPr>
          <w:lang w:val="en-US"/>
        </w:rPr>
        <w:tab/>
        <w:t>Rel-18</w:t>
      </w:r>
      <w:r>
        <w:rPr>
          <w:lang w:val="en-US"/>
        </w:rPr>
        <w:tab/>
        <w:t>NR_Mob_enh2-Core</w:t>
      </w:r>
      <w:r>
        <w:rPr>
          <w:lang w:val="en-US"/>
        </w:rPr>
        <w:tab/>
        <w:t>Withdrawn</w:t>
      </w:r>
    </w:p>
    <w:p w14:paraId="03C23919" w14:textId="77777777" w:rsidR="004F2C77" w:rsidRPr="004F2C77" w:rsidRDefault="004F2C77" w:rsidP="004F2C77">
      <w:pPr>
        <w:pStyle w:val="Doc-text2"/>
        <w:rPr>
          <w:lang w:val="en-US"/>
        </w:rPr>
      </w:pPr>
    </w:p>
    <w:p w14:paraId="46109B9F" w14:textId="77777777" w:rsidR="00B5792C" w:rsidRDefault="00B5792C" w:rsidP="00B5792C">
      <w:pPr>
        <w:pStyle w:val="Heading3"/>
        <w:rPr>
          <w:lang w:val="en-US"/>
        </w:rPr>
      </w:pPr>
      <w:bookmarkStart w:id="334" w:name="_Toc147644939"/>
      <w:r>
        <w:rPr>
          <w:lang w:val="en-US"/>
        </w:rPr>
        <w:t>7.4.4</w:t>
      </w:r>
      <w:r>
        <w:rPr>
          <w:lang w:val="en-US"/>
        </w:rPr>
        <w:tab/>
        <w:t>CHO including target MCG and candidate SCGs for CPC CPA in NR-DC</w:t>
      </w:r>
      <w:bookmarkEnd w:id="334"/>
    </w:p>
    <w:p w14:paraId="062F0333" w14:textId="77777777" w:rsidR="00B5792C" w:rsidRPr="008C68F0" w:rsidRDefault="00B5792C" w:rsidP="00B5792C">
      <w:pPr>
        <w:pStyle w:val="Comments"/>
      </w:pPr>
      <w:r>
        <w:rPr>
          <w:lang w:val="en-US"/>
        </w:rPr>
        <w:t xml:space="preserve">Including </w:t>
      </w:r>
      <w:r>
        <w:t>[Post122][057][Mob18] 38.331 Running CR for CHO including target MCG and candidate SCGs (CATT)</w:t>
      </w:r>
    </w:p>
    <w:p w14:paraId="549A663C" w14:textId="5BF9C7DC" w:rsidR="00B5792C" w:rsidRDefault="00B5792C" w:rsidP="00B5792C">
      <w:pPr>
        <w:pStyle w:val="Doc-title"/>
        <w:rPr>
          <w:noProof w:val="0"/>
          <w:lang w:val="en-US"/>
        </w:rPr>
      </w:pPr>
      <w:r w:rsidRPr="002625AA">
        <w:rPr>
          <w:noProof w:val="0"/>
          <w:lang w:val="en-US"/>
        </w:rPr>
        <w:t>R2-2307211</w:t>
      </w:r>
      <w:r>
        <w:rPr>
          <w:noProof w:val="0"/>
          <w:lang w:val="en-US"/>
        </w:rPr>
        <w:tab/>
        <w:t>Report of [Post122][057][Mob18] 38.331 Running CR for CHO with candidate SCGs</w:t>
      </w:r>
      <w:r>
        <w:rPr>
          <w:noProof w:val="0"/>
          <w:lang w:val="en-US"/>
        </w:rPr>
        <w:tab/>
        <w:t>CATT</w:t>
      </w:r>
      <w:r>
        <w:rPr>
          <w:noProof w:val="0"/>
          <w:lang w:val="en-US"/>
        </w:rPr>
        <w:tab/>
        <w:t>discussion</w:t>
      </w:r>
      <w:r>
        <w:rPr>
          <w:noProof w:val="0"/>
          <w:lang w:val="en-US"/>
        </w:rPr>
        <w:tab/>
        <w:t>Rel-18</w:t>
      </w:r>
      <w:r>
        <w:rPr>
          <w:noProof w:val="0"/>
          <w:lang w:val="en-US"/>
        </w:rPr>
        <w:tab/>
        <w:t>NR_Mob_enh2-Core</w:t>
      </w:r>
    </w:p>
    <w:p w14:paraId="4250FA2B" w14:textId="77777777" w:rsidR="00B5792C" w:rsidRDefault="00B5792C" w:rsidP="00B5792C">
      <w:pPr>
        <w:pStyle w:val="Doc-text2"/>
      </w:pPr>
      <w:r>
        <w:t>Part 1 DISCUSSION</w:t>
      </w:r>
    </w:p>
    <w:p w14:paraId="379A0C74" w14:textId="77777777" w:rsidR="00B5792C" w:rsidRDefault="00B5792C" w:rsidP="00B5792C">
      <w:pPr>
        <w:pStyle w:val="Doc-text2"/>
      </w:pPr>
      <w:r>
        <w:t>P8</w:t>
      </w:r>
    </w:p>
    <w:p w14:paraId="2BDC86E6" w14:textId="77777777" w:rsidR="00B5792C" w:rsidRDefault="00B5792C" w:rsidP="00B5792C">
      <w:pPr>
        <w:pStyle w:val="Doc-text2"/>
      </w:pPr>
      <w:r>
        <w:t>-</w:t>
      </w:r>
      <w:r>
        <w:tab/>
        <w:t xml:space="preserve">A couple of companies wonder about the reasons </w:t>
      </w:r>
    </w:p>
    <w:p w14:paraId="462FE757" w14:textId="77777777" w:rsidR="00B5792C" w:rsidRDefault="00B5792C" w:rsidP="00B5792C">
      <w:pPr>
        <w:pStyle w:val="Doc-text2"/>
      </w:pPr>
      <w:r>
        <w:t>P9</w:t>
      </w:r>
    </w:p>
    <w:p w14:paraId="36CAE0E1" w14:textId="77777777" w:rsidR="00B5792C" w:rsidRDefault="00B5792C" w:rsidP="00B5792C">
      <w:pPr>
        <w:pStyle w:val="Doc-text2"/>
      </w:pPr>
      <w:r>
        <w:t>-</w:t>
      </w:r>
      <w:r>
        <w:tab/>
        <w:t>Xiaomi think this is only applicable for CHO with MN initiated CPC</w:t>
      </w:r>
    </w:p>
    <w:p w14:paraId="2021DD46" w14:textId="77777777" w:rsidR="00B5792C" w:rsidRDefault="00B5792C" w:rsidP="00B5792C">
      <w:pPr>
        <w:pStyle w:val="Doc-text2"/>
      </w:pPr>
      <w:r>
        <w:t>-</w:t>
      </w:r>
      <w:r>
        <w:tab/>
        <w:t xml:space="preserve">CATT indicate that CHO with SN initiated CPC was not discussed. </w:t>
      </w:r>
    </w:p>
    <w:p w14:paraId="4E328F7C" w14:textId="77777777" w:rsidR="00B5792C" w:rsidRDefault="00B5792C" w:rsidP="00B5792C">
      <w:pPr>
        <w:pStyle w:val="Doc-text2"/>
      </w:pPr>
      <w:r>
        <w:t>-</w:t>
      </w:r>
      <w:r>
        <w:tab/>
        <w:t xml:space="preserve">MTK think that for this case there is only MN-initiated. A </w:t>
      </w:r>
      <w:proofErr w:type="spellStart"/>
      <w:r>
        <w:t>cpl</w:t>
      </w:r>
      <w:proofErr w:type="spellEnd"/>
      <w:r>
        <w:t xml:space="preserve"> of companies agree. Ericsson think this is FFS. HW think we should agree that SN-initiated doesn’t apply. Ericsson think </w:t>
      </w:r>
      <w:proofErr w:type="spellStart"/>
      <w:r>
        <w:t>think</w:t>
      </w:r>
      <w:proofErr w:type="spellEnd"/>
      <w:r>
        <w:t xml:space="preserve"> SN should decide about part of the configuration and today that is called SN-initiated. </w:t>
      </w:r>
    </w:p>
    <w:p w14:paraId="04B765B6" w14:textId="77777777" w:rsidR="00B5792C" w:rsidRDefault="00B5792C" w:rsidP="00B5792C">
      <w:pPr>
        <w:pStyle w:val="Doc-text2"/>
      </w:pPr>
      <w:r>
        <w:t>-</w:t>
      </w:r>
      <w:r>
        <w:tab/>
        <w:t xml:space="preserve">Samsung wonder if we should have LS to R3. </w:t>
      </w:r>
    </w:p>
    <w:p w14:paraId="0AC5AC8B" w14:textId="77777777" w:rsidR="00B5792C" w:rsidRDefault="00B5792C" w:rsidP="00B5792C">
      <w:pPr>
        <w:pStyle w:val="Doc-text2"/>
      </w:pPr>
    </w:p>
    <w:p w14:paraId="5C791787" w14:textId="77777777" w:rsidR="00B5792C" w:rsidRDefault="00B5792C" w:rsidP="00B5792C">
      <w:pPr>
        <w:pStyle w:val="Agreement"/>
        <w:tabs>
          <w:tab w:val="clear" w:pos="9990"/>
        </w:tabs>
        <w:overflowPunct/>
        <w:autoSpaceDE/>
        <w:autoSpaceDN/>
        <w:adjustRightInd/>
        <w:ind w:left="1619" w:hanging="360"/>
        <w:textAlignment w:val="auto"/>
      </w:pPr>
      <w:r>
        <w:t>UE does not remove the configuration for CHO including target MCG and candidate SCG configuration automatically when SCG is to be released.</w:t>
      </w:r>
    </w:p>
    <w:p w14:paraId="2C887760" w14:textId="77777777" w:rsidR="00B5792C" w:rsidRDefault="00B5792C" w:rsidP="00B5792C">
      <w:pPr>
        <w:pStyle w:val="Agreement"/>
        <w:tabs>
          <w:tab w:val="clear" w:pos="9990"/>
        </w:tabs>
        <w:overflowPunct/>
        <w:autoSpaceDE/>
        <w:autoSpaceDN/>
        <w:adjustRightInd/>
        <w:ind w:left="1619" w:hanging="360"/>
        <w:textAlignment w:val="auto"/>
      </w:pPr>
      <w:r>
        <w:t xml:space="preserve">R2 assumes Source MN initiates the preparation of the R18 CHO with candidate SCG(s), e.g., S-MN tells the T-MN </w:t>
      </w:r>
      <w:r w:rsidRPr="00972978">
        <w:t>whether it is allowed to configure</w:t>
      </w:r>
      <w:r>
        <w:t xml:space="preserve"> candidate SCG(s). FFS the signalling details.</w:t>
      </w:r>
    </w:p>
    <w:p w14:paraId="0A5875D8" w14:textId="77777777" w:rsidR="00B5792C" w:rsidRDefault="00B5792C" w:rsidP="00B5792C">
      <w:pPr>
        <w:pStyle w:val="Agreement"/>
        <w:tabs>
          <w:tab w:val="clear" w:pos="9990"/>
        </w:tabs>
        <w:overflowPunct/>
        <w:autoSpaceDE/>
        <w:autoSpaceDN/>
        <w:adjustRightInd/>
        <w:ind w:left="1619" w:hanging="360"/>
        <w:textAlignment w:val="auto"/>
      </w:pPr>
      <w:r>
        <w:t xml:space="preserve">candidate MN recommends the candidate </w:t>
      </w:r>
      <w:proofErr w:type="spellStart"/>
      <w:r>
        <w:t>PSCells</w:t>
      </w:r>
      <w:proofErr w:type="spellEnd"/>
      <w:r>
        <w:t xml:space="preserve"> to candidate SN (for CHO with MN-initiated CPC). </w:t>
      </w:r>
    </w:p>
    <w:p w14:paraId="7EAD9C62" w14:textId="77777777" w:rsidR="00B5792C" w:rsidRPr="00581D7B" w:rsidRDefault="00B5792C" w:rsidP="00B5792C">
      <w:pPr>
        <w:pStyle w:val="Doc-text2"/>
      </w:pPr>
    </w:p>
    <w:p w14:paraId="65554F4A" w14:textId="77777777" w:rsidR="00B5792C" w:rsidRDefault="00B5792C" w:rsidP="00B5792C">
      <w:pPr>
        <w:pStyle w:val="Doc-text2"/>
      </w:pPr>
      <w:bookmarkStart w:id="335" w:name="OLE_LINK108"/>
      <w:r>
        <w:t xml:space="preserve">Part 2 </w:t>
      </w:r>
      <w:bookmarkEnd w:id="335"/>
      <w:r>
        <w:t>DISCUSSION</w:t>
      </w:r>
    </w:p>
    <w:p w14:paraId="14CFB51C" w14:textId="77777777" w:rsidR="00B5792C" w:rsidRDefault="00B5792C" w:rsidP="00B5792C">
      <w:pPr>
        <w:pStyle w:val="Doc-text2"/>
      </w:pPr>
      <w:r>
        <w:t>P3</w:t>
      </w:r>
    </w:p>
    <w:p w14:paraId="7F63A3DF" w14:textId="77777777" w:rsidR="00B5792C" w:rsidRDefault="00B5792C" w:rsidP="00B5792C">
      <w:pPr>
        <w:pStyle w:val="Doc-text2"/>
      </w:pPr>
      <w:r>
        <w:t>-</w:t>
      </w:r>
      <w:r>
        <w:tab/>
        <w:t xml:space="preserve">Oppo think this conflicts with previous agreement. MTK has same concerns, and think we don’t need to optimize. HW agrees, </w:t>
      </w:r>
    </w:p>
    <w:p w14:paraId="2C92A4C3" w14:textId="77777777" w:rsidR="00B5792C" w:rsidRDefault="00B5792C" w:rsidP="00B5792C">
      <w:pPr>
        <w:pStyle w:val="Doc-text2"/>
      </w:pPr>
      <w:r>
        <w:t>-</w:t>
      </w:r>
      <w:r>
        <w:tab/>
        <w:t xml:space="preserve">LG support this, and think the structure of the current CR allows this. ZTE think this involves no change. CATT think this can be configurable and usable in </w:t>
      </w:r>
    </w:p>
    <w:p w14:paraId="10C7A555" w14:textId="77777777" w:rsidR="00B5792C" w:rsidRDefault="00B5792C" w:rsidP="00B5792C">
      <w:pPr>
        <w:pStyle w:val="Doc-text2"/>
      </w:pPr>
      <w:r>
        <w:t>-</w:t>
      </w:r>
      <w:r>
        <w:tab/>
        <w:t xml:space="preserve">Ericsson think that either way, there is TS impact. Think it is risky that UE applies a configuration blindly. </w:t>
      </w:r>
    </w:p>
    <w:p w14:paraId="561E7536" w14:textId="77777777" w:rsidR="00B5792C" w:rsidRDefault="00B5792C" w:rsidP="00B5792C">
      <w:pPr>
        <w:pStyle w:val="Doc-text2"/>
      </w:pPr>
      <w:r>
        <w:t>-</w:t>
      </w:r>
      <w:r>
        <w:tab/>
        <w:t xml:space="preserve">Chair: not enough support (and not essential). Not possible to agree now. </w:t>
      </w:r>
    </w:p>
    <w:p w14:paraId="69836F75" w14:textId="77777777" w:rsidR="00B5792C" w:rsidRDefault="00B5792C" w:rsidP="00B5792C">
      <w:pPr>
        <w:pStyle w:val="Doc-text2"/>
      </w:pPr>
      <w:r>
        <w:t>-</w:t>
      </w:r>
      <w:r>
        <w:tab/>
        <w:t xml:space="preserve">Samsung think this anyway need to be resolved. </w:t>
      </w:r>
    </w:p>
    <w:p w14:paraId="7257C959" w14:textId="77777777" w:rsidR="00B5792C" w:rsidRDefault="00B5792C" w:rsidP="00B5792C">
      <w:pPr>
        <w:pStyle w:val="Doc-text2"/>
      </w:pPr>
      <w:r>
        <w:t>-</w:t>
      </w:r>
      <w:r>
        <w:tab/>
        <w:t xml:space="preserve">IDT think for CPA it is very straightforward, </w:t>
      </w:r>
    </w:p>
    <w:p w14:paraId="2CD4401D" w14:textId="77777777" w:rsidR="00B5792C" w:rsidRDefault="00B5792C" w:rsidP="00B5792C">
      <w:pPr>
        <w:pStyle w:val="Doc-text2"/>
      </w:pPr>
      <w:r>
        <w:t>P4</w:t>
      </w:r>
    </w:p>
    <w:p w14:paraId="65AC57D9" w14:textId="77777777" w:rsidR="00B5792C" w:rsidRDefault="00B5792C" w:rsidP="00B5792C">
      <w:pPr>
        <w:pStyle w:val="Doc-text2"/>
      </w:pPr>
      <w:r>
        <w:t>-</w:t>
      </w:r>
      <w:r>
        <w:tab/>
        <w:t xml:space="preserve">Ericsson think this is not as legacy. Ericsson wonder about what is the benefit. </w:t>
      </w:r>
    </w:p>
    <w:p w14:paraId="1FB30C55" w14:textId="77777777" w:rsidR="00B5792C" w:rsidRDefault="00B5792C" w:rsidP="00B5792C">
      <w:pPr>
        <w:pStyle w:val="Doc-text2"/>
      </w:pPr>
      <w:r>
        <w:t>-</w:t>
      </w:r>
      <w:r>
        <w:tab/>
        <w:t>LG think last part is not necessary</w:t>
      </w:r>
    </w:p>
    <w:p w14:paraId="32ECCCF5" w14:textId="77777777" w:rsidR="00B5792C" w:rsidRDefault="00B5792C" w:rsidP="00B5792C">
      <w:pPr>
        <w:pStyle w:val="Doc-text2"/>
      </w:pPr>
      <w:r>
        <w:t>P11</w:t>
      </w:r>
    </w:p>
    <w:p w14:paraId="417F8FB2" w14:textId="77777777" w:rsidR="00B5792C" w:rsidRDefault="00B5792C" w:rsidP="00B5792C">
      <w:pPr>
        <w:pStyle w:val="Doc-text2"/>
      </w:pPr>
      <w:r>
        <w:t>-</w:t>
      </w:r>
      <w:r>
        <w:tab/>
        <w:t>HW think we should stop evaluating. ZTE think in R17 UE can continue.</w:t>
      </w:r>
    </w:p>
    <w:p w14:paraId="55B87E73" w14:textId="77777777" w:rsidR="00B5792C" w:rsidRDefault="00B5792C" w:rsidP="00B5792C">
      <w:pPr>
        <w:pStyle w:val="Doc-text2"/>
      </w:pPr>
      <w:r>
        <w:t>-</w:t>
      </w:r>
      <w:r>
        <w:tab/>
        <w:t xml:space="preserve">QC wonder why we would need to continue. </w:t>
      </w:r>
    </w:p>
    <w:p w14:paraId="21D7D300" w14:textId="77777777" w:rsidR="00B5792C" w:rsidRDefault="00B5792C" w:rsidP="00B5792C">
      <w:pPr>
        <w:pStyle w:val="Doc-text2"/>
      </w:pPr>
      <w:r>
        <w:t>-</w:t>
      </w:r>
      <w:r>
        <w:tab/>
        <w:t>Chair think we can make assumption</w:t>
      </w:r>
    </w:p>
    <w:p w14:paraId="6FC67CF1" w14:textId="77777777" w:rsidR="00B5792C" w:rsidRDefault="00B5792C" w:rsidP="00B5792C">
      <w:pPr>
        <w:pStyle w:val="Doc-text2"/>
      </w:pPr>
      <w:r>
        <w:t>-</w:t>
      </w:r>
      <w:r>
        <w:tab/>
        <w:t>Lenovo think that if the UE doesn’t need to continue then the UE could just release the Config</w:t>
      </w:r>
    </w:p>
    <w:p w14:paraId="2CB41081" w14:textId="77777777" w:rsidR="00B5792C" w:rsidRDefault="00B5792C" w:rsidP="00B5792C">
      <w:pPr>
        <w:pStyle w:val="Doc-text2"/>
      </w:pPr>
    </w:p>
    <w:p w14:paraId="12E9EE85" w14:textId="77777777" w:rsidR="00B5792C" w:rsidRDefault="00B5792C" w:rsidP="00B5792C">
      <w:pPr>
        <w:pStyle w:val="Agreement"/>
        <w:tabs>
          <w:tab w:val="clear" w:pos="9990"/>
        </w:tabs>
        <w:overflowPunct/>
        <w:autoSpaceDE/>
        <w:autoSpaceDN/>
        <w:adjustRightInd/>
        <w:ind w:left="1619" w:hanging="360"/>
        <w:textAlignment w:val="auto"/>
      </w:pPr>
      <w:r>
        <w:t>CHO recovery details to handle the additions brought by this feature is FFS</w:t>
      </w:r>
    </w:p>
    <w:p w14:paraId="33702CFF" w14:textId="77777777" w:rsidR="00B5792C" w:rsidRDefault="00B5792C" w:rsidP="00B5792C">
      <w:pPr>
        <w:pStyle w:val="Agreement"/>
        <w:tabs>
          <w:tab w:val="clear" w:pos="9990"/>
        </w:tabs>
        <w:overflowPunct/>
        <w:autoSpaceDE/>
        <w:autoSpaceDN/>
        <w:adjustRightInd/>
        <w:ind w:left="1619" w:hanging="360"/>
        <w:textAlignment w:val="auto"/>
      </w:pPr>
      <w:r>
        <w:t xml:space="preserve">R2 assumes </w:t>
      </w:r>
      <w:bookmarkStart w:id="336" w:name="OLE_LINK92"/>
      <w:r>
        <w:t xml:space="preserve">for this R18 feature </w:t>
      </w:r>
      <w:bookmarkEnd w:id="336"/>
      <w:r>
        <w:t>that the UE does not need to continue conditional reconfiguration evaluation for CHO with Candidate SCG(s) upon initiating SCG failure information procedure</w:t>
      </w:r>
    </w:p>
    <w:p w14:paraId="717B13D1" w14:textId="77777777" w:rsidR="00B5792C" w:rsidRDefault="00B5792C" w:rsidP="00B5792C">
      <w:pPr>
        <w:pStyle w:val="Agreement"/>
        <w:tabs>
          <w:tab w:val="clear" w:pos="9990"/>
        </w:tabs>
        <w:overflowPunct/>
        <w:autoSpaceDE/>
        <w:autoSpaceDN/>
        <w:adjustRightInd/>
        <w:ind w:left="1619" w:hanging="360"/>
        <w:textAlignment w:val="auto"/>
      </w:pPr>
      <w:r>
        <w:t xml:space="preserve">Recommendation of the candidate </w:t>
      </w:r>
      <w:proofErr w:type="spellStart"/>
      <w:r>
        <w:t>PSCells</w:t>
      </w:r>
      <w:proofErr w:type="spellEnd"/>
      <w:r>
        <w:t xml:space="preserve"> can be based on measurement results.</w:t>
      </w:r>
    </w:p>
    <w:p w14:paraId="19B42952" w14:textId="77777777" w:rsidR="00B5792C" w:rsidRPr="00972978" w:rsidRDefault="00B5792C" w:rsidP="00B5792C">
      <w:pPr>
        <w:pStyle w:val="Agreement"/>
        <w:tabs>
          <w:tab w:val="clear" w:pos="9990"/>
        </w:tabs>
        <w:overflowPunct/>
        <w:autoSpaceDE/>
        <w:autoSpaceDN/>
        <w:adjustRightInd/>
        <w:ind w:left="1619" w:hanging="360"/>
        <w:textAlignment w:val="auto"/>
      </w:pPr>
      <w:r>
        <w:t xml:space="preserve">R2 assumes for this R18 feature that the evaluation of the execution conditions for CHO with Candidate SCG(s) do not need to continue once </w:t>
      </w:r>
      <w:proofErr w:type="spellStart"/>
      <w:r>
        <w:t>PSCell</w:t>
      </w:r>
      <w:proofErr w:type="spellEnd"/>
      <w:r>
        <w:t xml:space="preserve"> change is triggered.</w:t>
      </w:r>
    </w:p>
    <w:p w14:paraId="2FA1F3F3" w14:textId="77777777" w:rsidR="00B5792C" w:rsidRDefault="00B5792C" w:rsidP="00B5792C">
      <w:pPr>
        <w:pStyle w:val="Doc-text2"/>
      </w:pPr>
    </w:p>
    <w:p w14:paraId="73187DDA" w14:textId="77777777" w:rsidR="00B5792C" w:rsidRPr="00972978" w:rsidRDefault="00B5792C" w:rsidP="00B5792C">
      <w:pPr>
        <w:pStyle w:val="Doc-text2"/>
      </w:pPr>
      <w:r>
        <w:lastRenderedPageBreak/>
        <w:t>Part 3 DISCUSSION</w:t>
      </w:r>
    </w:p>
    <w:p w14:paraId="0DA10677" w14:textId="77777777" w:rsidR="00B5792C" w:rsidRDefault="00B5792C" w:rsidP="00B5792C">
      <w:pPr>
        <w:pStyle w:val="Doc-text2"/>
      </w:pPr>
      <w:r>
        <w:t>P1</w:t>
      </w:r>
    </w:p>
    <w:p w14:paraId="7581B6DA" w14:textId="77777777" w:rsidR="00B5792C" w:rsidRDefault="00B5792C" w:rsidP="00B5792C">
      <w:pPr>
        <w:pStyle w:val="Doc-text2"/>
      </w:pPr>
      <w:r>
        <w:t>-</w:t>
      </w:r>
      <w:r>
        <w:tab/>
        <w:t xml:space="preserve">Ericsson think a UE based solution is much simpler from R3 point of view, i.e. prefer Option 1. Samsung agrees, and we don’t need to have R3 impact. Nokia agrees with O1. </w:t>
      </w:r>
    </w:p>
    <w:p w14:paraId="0C50CF2C" w14:textId="77777777" w:rsidR="00B5792C" w:rsidRDefault="00B5792C" w:rsidP="00B5792C">
      <w:pPr>
        <w:pStyle w:val="Doc-text2"/>
      </w:pPr>
      <w:r>
        <w:t>-</w:t>
      </w:r>
      <w:r>
        <w:tab/>
        <w:t xml:space="preserve">HW + 4 think O1 is unknown. </w:t>
      </w:r>
    </w:p>
    <w:p w14:paraId="132875C6" w14:textId="77777777" w:rsidR="00B5792C" w:rsidRDefault="00B5792C" w:rsidP="00B5792C">
      <w:pPr>
        <w:pStyle w:val="Doc-text2"/>
      </w:pPr>
      <w:r>
        <w:t>-</w:t>
      </w:r>
      <w:r>
        <w:tab/>
        <w:t>Chair: Need to describe O1 in order to decide</w:t>
      </w:r>
    </w:p>
    <w:p w14:paraId="123AD58B" w14:textId="77777777" w:rsidR="00B5792C" w:rsidRDefault="00B5792C" w:rsidP="00B5792C">
      <w:pPr>
        <w:pStyle w:val="Doc-text2"/>
      </w:pPr>
      <w:r>
        <w:t>P5</w:t>
      </w:r>
    </w:p>
    <w:p w14:paraId="761EFA34" w14:textId="77777777" w:rsidR="00B5792C" w:rsidRDefault="00B5792C" w:rsidP="00B5792C">
      <w:pPr>
        <w:pStyle w:val="Doc-text2"/>
      </w:pPr>
      <w:r>
        <w:t>-</w:t>
      </w:r>
      <w:r>
        <w:tab/>
        <w:t xml:space="preserve">Samsung think we need to understand how the value is used. Ericsson agrees. </w:t>
      </w:r>
    </w:p>
    <w:p w14:paraId="1D718C63" w14:textId="77777777" w:rsidR="00B5792C" w:rsidRDefault="00B5792C" w:rsidP="00B5792C">
      <w:pPr>
        <w:pStyle w:val="Doc-text2"/>
      </w:pPr>
      <w:r>
        <w:t>-</w:t>
      </w:r>
      <w:r>
        <w:tab/>
        <w:t xml:space="preserve">QC think this is the total </w:t>
      </w:r>
      <w:bookmarkStart w:id="337" w:name="OLE_LINK94"/>
      <w:bookmarkStart w:id="338" w:name="OLE_LINK95"/>
      <w:r>
        <w:t>number of conditional configurations that the UE can store</w:t>
      </w:r>
      <w:bookmarkEnd w:id="337"/>
      <w:bookmarkEnd w:id="338"/>
      <w:r>
        <w:t xml:space="preserve">. </w:t>
      </w:r>
    </w:p>
    <w:p w14:paraId="2823703B" w14:textId="77777777" w:rsidR="00B5792C" w:rsidRDefault="00B5792C" w:rsidP="00B5792C">
      <w:pPr>
        <w:pStyle w:val="Doc-text2"/>
      </w:pPr>
      <w:r>
        <w:t>-</w:t>
      </w:r>
      <w:r>
        <w:tab/>
        <w:t>LG prefer O1</w:t>
      </w:r>
    </w:p>
    <w:p w14:paraId="72955F19" w14:textId="77777777" w:rsidR="00B5792C" w:rsidRPr="00581D7B" w:rsidRDefault="00B5792C" w:rsidP="00B5792C">
      <w:pPr>
        <w:pStyle w:val="Doc-text2"/>
      </w:pPr>
      <w:r>
        <w:t>-</w:t>
      </w:r>
      <w:r>
        <w:tab/>
        <w:t xml:space="preserve">MTK think this is just a memory limitation. </w:t>
      </w:r>
    </w:p>
    <w:p w14:paraId="676E2FDA" w14:textId="77777777" w:rsidR="00B5792C" w:rsidRDefault="00B5792C" w:rsidP="00B5792C">
      <w:pPr>
        <w:pStyle w:val="Doc-text2"/>
      </w:pPr>
      <w:r>
        <w:t>P7</w:t>
      </w:r>
    </w:p>
    <w:p w14:paraId="092E9C16" w14:textId="77777777" w:rsidR="00B5792C" w:rsidRDefault="00B5792C" w:rsidP="00B5792C">
      <w:pPr>
        <w:pStyle w:val="Doc-text2"/>
      </w:pPr>
      <w:r>
        <w:t>-</w:t>
      </w:r>
      <w:r>
        <w:tab/>
        <w:t xml:space="preserve">FW think we should keep current CondA4. HW doesn’t support A3 A5, and it must b e possible to trigger </w:t>
      </w:r>
      <w:proofErr w:type="spellStart"/>
      <w:r>
        <w:t>PSCell</w:t>
      </w:r>
      <w:proofErr w:type="spellEnd"/>
      <w:r>
        <w:t xml:space="preserve"> change with acceptable </w:t>
      </w:r>
      <w:proofErr w:type="spellStart"/>
      <w:r>
        <w:t>cond</w:t>
      </w:r>
      <w:proofErr w:type="spellEnd"/>
      <w:r>
        <w:t xml:space="preserve">, rather than optimized .. </w:t>
      </w:r>
    </w:p>
    <w:p w14:paraId="5C269BF5" w14:textId="77777777" w:rsidR="00B5792C" w:rsidRDefault="00B5792C" w:rsidP="00B5792C">
      <w:pPr>
        <w:pStyle w:val="Doc-text2"/>
      </w:pPr>
      <w:r>
        <w:t>-</w:t>
      </w:r>
      <w:r>
        <w:tab/>
        <w:t>Xiaomi prefer to support A3 A5</w:t>
      </w:r>
    </w:p>
    <w:p w14:paraId="5039E709" w14:textId="77777777" w:rsidR="00B5792C" w:rsidRDefault="00B5792C" w:rsidP="00B5792C">
      <w:pPr>
        <w:pStyle w:val="Doc-text2"/>
      </w:pPr>
      <w:r>
        <w:t>-</w:t>
      </w:r>
      <w:r>
        <w:tab/>
        <w:t xml:space="preserve">Ericsson think that it need to be possible to measure current cell, not possible to day with A4. Nokia has some sympathy. </w:t>
      </w:r>
    </w:p>
    <w:p w14:paraId="586126B9" w14:textId="77777777" w:rsidR="00B5792C" w:rsidRDefault="00B5792C" w:rsidP="00B5792C">
      <w:pPr>
        <w:pStyle w:val="Doc-text2"/>
      </w:pPr>
    </w:p>
    <w:p w14:paraId="22177AF9" w14:textId="77777777" w:rsidR="00B5792C" w:rsidRDefault="00B5792C" w:rsidP="00B5792C">
      <w:pPr>
        <w:pStyle w:val="Agreement"/>
        <w:tabs>
          <w:tab w:val="clear" w:pos="9990"/>
        </w:tabs>
        <w:overflowPunct/>
        <w:autoSpaceDE/>
        <w:autoSpaceDN/>
        <w:adjustRightInd/>
        <w:ind w:left="1619" w:hanging="360"/>
        <w:textAlignment w:val="auto"/>
      </w:pPr>
      <w:r>
        <w:t>P1 postponed</w:t>
      </w:r>
    </w:p>
    <w:p w14:paraId="79D56E48" w14:textId="77777777" w:rsidR="00B5792C" w:rsidRDefault="00B5792C" w:rsidP="00B5792C">
      <w:pPr>
        <w:pStyle w:val="Agreement"/>
        <w:tabs>
          <w:tab w:val="clear" w:pos="9990"/>
        </w:tabs>
        <w:overflowPunct/>
        <w:autoSpaceDE/>
        <w:autoSpaceDN/>
        <w:adjustRightInd/>
        <w:ind w:left="1619" w:hanging="360"/>
        <w:textAlignment w:val="auto"/>
      </w:pPr>
      <w:proofErr w:type="spellStart"/>
      <w:r w:rsidRPr="00972978">
        <w:t>maxNrofCondCells</w:t>
      </w:r>
      <w:proofErr w:type="spellEnd"/>
      <w:r w:rsidRPr="00972978">
        <w:t xml:space="preserve"> = max number</w:t>
      </w:r>
      <w:r>
        <w:t xml:space="preserve"> of conditional configurations that the UE can store (is assumed to be a memory limitation), value FFS</w:t>
      </w:r>
    </w:p>
    <w:p w14:paraId="0BF4B978" w14:textId="77777777" w:rsidR="00B5792C" w:rsidRPr="00581D7B" w:rsidRDefault="00B5792C" w:rsidP="00B5792C">
      <w:pPr>
        <w:pStyle w:val="Doc-text2"/>
      </w:pPr>
    </w:p>
    <w:p w14:paraId="467BE711" w14:textId="77777777" w:rsidR="00B5792C" w:rsidRDefault="00B5792C" w:rsidP="00B5792C">
      <w:pPr>
        <w:pStyle w:val="Doc-text2"/>
      </w:pPr>
      <w:r>
        <w:t xml:space="preserve">P7 Tentative: No Need to support condEventA3 or condEventA5 for the execution conditions for candidate </w:t>
      </w:r>
      <w:proofErr w:type="spellStart"/>
      <w:r>
        <w:t>PSCells</w:t>
      </w:r>
      <w:proofErr w:type="spellEnd"/>
      <w:r>
        <w:t>.</w:t>
      </w:r>
    </w:p>
    <w:p w14:paraId="1A5C530A" w14:textId="77777777" w:rsidR="00B5792C" w:rsidRPr="00972978" w:rsidRDefault="00B5792C" w:rsidP="00B5792C">
      <w:pPr>
        <w:pStyle w:val="Doc-text2"/>
      </w:pPr>
    </w:p>
    <w:p w14:paraId="57894810" w14:textId="77777777" w:rsidR="00B5792C" w:rsidRDefault="00B5792C" w:rsidP="00B5792C">
      <w:pPr>
        <w:pStyle w:val="Doc-text2"/>
        <w:rPr>
          <w:lang w:val="en-US"/>
        </w:rPr>
      </w:pPr>
    </w:p>
    <w:p w14:paraId="489E6627" w14:textId="4B3D4817" w:rsidR="00B5792C" w:rsidRDefault="00B5792C" w:rsidP="00B5792C">
      <w:pPr>
        <w:pStyle w:val="Doc-title"/>
        <w:rPr>
          <w:lang w:val="en-US"/>
        </w:rPr>
      </w:pPr>
      <w:r>
        <w:rPr>
          <w:lang w:val="en-US"/>
        </w:rPr>
        <w:t>R2-2309266</w:t>
      </w:r>
      <w:r>
        <w:rPr>
          <w:lang w:val="en-US"/>
        </w:rPr>
        <w:tab/>
      </w:r>
      <w:r w:rsidR="004F2C77" w:rsidRPr="004F2C77">
        <w:rPr>
          <w:lang w:val="en-US"/>
        </w:rPr>
        <w:t>Report of [AT123][027][feMob]CHO with candidate SCGs</w:t>
      </w:r>
      <w:r>
        <w:rPr>
          <w:lang w:val="en-US"/>
        </w:rPr>
        <w:tab/>
        <w:t>CATT</w:t>
      </w:r>
      <w:r w:rsidR="004F2C77">
        <w:rPr>
          <w:lang w:val="en-US"/>
        </w:rPr>
        <w:tab/>
      </w:r>
      <w:r w:rsidR="004F2C77">
        <w:rPr>
          <w:noProof w:val="0"/>
          <w:lang w:val="en-US"/>
        </w:rPr>
        <w:t>discussion</w:t>
      </w:r>
      <w:r w:rsidR="004F2C77">
        <w:rPr>
          <w:noProof w:val="0"/>
          <w:lang w:val="en-US"/>
        </w:rPr>
        <w:tab/>
        <w:t>Rel-18</w:t>
      </w:r>
      <w:r w:rsidR="004F2C77">
        <w:rPr>
          <w:noProof w:val="0"/>
          <w:lang w:val="en-US"/>
        </w:rPr>
        <w:tab/>
        <w:t>NR_Mob_enh2-Core</w:t>
      </w:r>
    </w:p>
    <w:p w14:paraId="7FC1C5EC" w14:textId="77777777" w:rsidR="00B5792C" w:rsidRDefault="00B5792C" w:rsidP="00B5792C">
      <w:pPr>
        <w:pStyle w:val="Doc-text2"/>
        <w:rPr>
          <w:lang w:val="en-US"/>
        </w:rPr>
      </w:pPr>
      <w:r>
        <w:rPr>
          <w:lang w:val="en-US"/>
        </w:rPr>
        <w:t xml:space="preserve">- </w:t>
      </w:r>
      <w:r>
        <w:rPr>
          <w:lang w:val="en-US"/>
        </w:rPr>
        <w:tab/>
        <w:t>Offline 027 to converge on P1, and P7, if possible (CATT)</w:t>
      </w:r>
    </w:p>
    <w:p w14:paraId="47D2F42E" w14:textId="77777777" w:rsidR="00B5792C" w:rsidRDefault="00B5792C" w:rsidP="00B5792C">
      <w:pPr>
        <w:pStyle w:val="Doc-text2"/>
        <w:rPr>
          <w:lang w:val="en-US"/>
        </w:rPr>
      </w:pPr>
      <w:r>
        <w:rPr>
          <w:lang w:val="en-US"/>
        </w:rPr>
        <w:t>2b</w:t>
      </w:r>
    </w:p>
    <w:p w14:paraId="02EE75E3" w14:textId="77777777" w:rsidR="00B5792C" w:rsidRDefault="00B5792C" w:rsidP="00B5792C">
      <w:pPr>
        <w:pStyle w:val="Doc-text2"/>
        <w:rPr>
          <w:lang w:val="en-US"/>
        </w:rPr>
      </w:pPr>
      <w:r>
        <w:rPr>
          <w:lang w:val="en-US"/>
        </w:rPr>
        <w:t xml:space="preserve">- </w:t>
      </w:r>
      <w:r>
        <w:rPr>
          <w:lang w:val="en-US"/>
        </w:rPr>
        <w:tab/>
        <w:t xml:space="preserve">LG think 2b can be supported without TS impact. </w:t>
      </w:r>
    </w:p>
    <w:p w14:paraId="112D2B88" w14:textId="77777777" w:rsidR="00B5792C" w:rsidRDefault="00B5792C" w:rsidP="00B5792C">
      <w:pPr>
        <w:pStyle w:val="Doc-text2"/>
        <w:rPr>
          <w:lang w:val="en-US"/>
        </w:rPr>
      </w:pPr>
      <w:r>
        <w:rPr>
          <w:lang w:val="en-US"/>
        </w:rPr>
        <w:t>-</w:t>
      </w:r>
      <w:r>
        <w:rPr>
          <w:lang w:val="en-US"/>
        </w:rPr>
        <w:tab/>
        <w:t xml:space="preserve">Nokia think 2a and 2b go together. Think there is TS impact. </w:t>
      </w:r>
    </w:p>
    <w:p w14:paraId="0CEBBE61" w14:textId="77777777" w:rsidR="00B5792C" w:rsidRDefault="00B5792C" w:rsidP="00B5792C">
      <w:pPr>
        <w:pStyle w:val="Doc-text2"/>
        <w:rPr>
          <w:lang w:val="en-US"/>
        </w:rPr>
      </w:pPr>
    </w:p>
    <w:p w14:paraId="4AF33BAC" w14:textId="77777777" w:rsidR="00B5792C" w:rsidRPr="000B6607" w:rsidRDefault="00B5792C" w:rsidP="00B5792C">
      <w:pPr>
        <w:pStyle w:val="Agreement"/>
        <w:tabs>
          <w:tab w:val="clear" w:pos="9990"/>
        </w:tabs>
        <w:overflowPunct/>
        <w:autoSpaceDE/>
        <w:autoSpaceDN/>
        <w:adjustRightInd/>
        <w:ind w:left="1619" w:hanging="360"/>
        <w:textAlignment w:val="auto"/>
      </w:pPr>
      <w:r>
        <w:t xml:space="preserve">selectedCondRRCReconfig-r17 is not reused to indicate the selected target SCG to the target MN, i.e., UE indicates </w:t>
      </w:r>
      <w:proofErr w:type="spellStart"/>
      <w:r>
        <w:t>physCellId</w:t>
      </w:r>
      <w:proofErr w:type="spellEnd"/>
      <w:r>
        <w:t xml:space="preserve"> and ARFCN-</w:t>
      </w:r>
      <w:proofErr w:type="spellStart"/>
      <w:r>
        <w:t>ValueNR</w:t>
      </w:r>
      <w:proofErr w:type="spellEnd"/>
      <w:r>
        <w:t xml:space="preserve"> of the selected </w:t>
      </w:r>
      <w:proofErr w:type="spellStart"/>
      <w:r>
        <w:t>PSCell</w:t>
      </w:r>
      <w:proofErr w:type="spellEnd"/>
      <w:r>
        <w:t xml:space="preserve"> to target MN.</w:t>
      </w:r>
    </w:p>
    <w:p w14:paraId="7045044E" w14:textId="77777777" w:rsidR="00B5792C" w:rsidRDefault="00B5792C" w:rsidP="00B5792C">
      <w:pPr>
        <w:pStyle w:val="Agreement"/>
        <w:tabs>
          <w:tab w:val="clear" w:pos="9990"/>
        </w:tabs>
        <w:overflowPunct/>
        <w:autoSpaceDE/>
        <w:autoSpaceDN/>
        <w:adjustRightInd/>
        <w:ind w:left="1619" w:hanging="360"/>
        <w:textAlignment w:val="auto"/>
      </w:pPr>
      <w:r>
        <w:t xml:space="preserve">condEventA3 or condEventA5 is not used for the execution conditions for candidate </w:t>
      </w:r>
      <w:proofErr w:type="spellStart"/>
      <w:r>
        <w:t>PSCells</w:t>
      </w:r>
      <w:proofErr w:type="spellEnd"/>
      <w:r>
        <w:t xml:space="preserve"> (can be revisited later if strong justification can be provided)</w:t>
      </w:r>
    </w:p>
    <w:p w14:paraId="22C327D6" w14:textId="77777777" w:rsidR="00B5792C" w:rsidRDefault="00B5792C" w:rsidP="00B5792C">
      <w:pPr>
        <w:pStyle w:val="Agreement"/>
        <w:tabs>
          <w:tab w:val="clear" w:pos="9990"/>
        </w:tabs>
        <w:overflowPunct/>
        <w:autoSpaceDE/>
        <w:autoSpaceDN/>
        <w:adjustRightInd/>
        <w:ind w:left="1619" w:hanging="360"/>
        <w:textAlignment w:val="auto"/>
        <w:rPr>
          <w:rFonts w:eastAsiaTheme="minorEastAsia"/>
        </w:rPr>
      </w:pPr>
      <w:proofErr w:type="spellStart"/>
      <w:r>
        <w:t>condEvent</w:t>
      </w:r>
      <w:proofErr w:type="spellEnd"/>
      <w:r>
        <w:t xml:space="preserve"> A4 to be used for current </w:t>
      </w:r>
      <w:proofErr w:type="spellStart"/>
      <w:r>
        <w:t>PSCell</w:t>
      </w:r>
      <w:proofErr w:type="spellEnd"/>
      <w:r>
        <w:t xml:space="preserve"> (i.e., in case it is configured as candidate </w:t>
      </w:r>
      <w:proofErr w:type="spellStart"/>
      <w:r>
        <w:t>PSCell</w:t>
      </w:r>
      <w:proofErr w:type="spellEnd"/>
      <w:r>
        <w:t xml:space="preserve"> for evaluation) for CHO with candidate SCGs case.</w:t>
      </w:r>
    </w:p>
    <w:p w14:paraId="33DC0E31" w14:textId="77777777" w:rsidR="00B5792C" w:rsidRPr="000B6607" w:rsidRDefault="00B5792C" w:rsidP="00B5792C">
      <w:pPr>
        <w:pStyle w:val="Doc-text2"/>
      </w:pPr>
    </w:p>
    <w:p w14:paraId="1C19324A" w14:textId="77777777" w:rsidR="00B5792C" w:rsidRPr="000B6607" w:rsidRDefault="00B5792C" w:rsidP="00B5792C">
      <w:pPr>
        <w:pStyle w:val="Doc-text2"/>
        <w:rPr>
          <w:lang w:val="en-US"/>
        </w:rPr>
      </w:pPr>
    </w:p>
    <w:p w14:paraId="0DAAF51C" w14:textId="5A7405CD" w:rsidR="00B5792C" w:rsidRDefault="00B5792C" w:rsidP="00B5792C">
      <w:pPr>
        <w:pStyle w:val="Doc-title"/>
        <w:rPr>
          <w:noProof w:val="0"/>
          <w:lang w:val="en-US"/>
        </w:rPr>
      </w:pPr>
      <w:r w:rsidRPr="002625AA">
        <w:rPr>
          <w:noProof w:val="0"/>
          <w:lang w:val="en-US"/>
        </w:rPr>
        <w:t>R2-2307212</w:t>
      </w:r>
      <w:r>
        <w:rPr>
          <w:noProof w:val="0"/>
          <w:lang w:val="en-US"/>
        </w:rPr>
        <w:tab/>
        <w:t>Discussion on CHO with candidate SCGs</w:t>
      </w:r>
      <w:r>
        <w:rPr>
          <w:noProof w:val="0"/>
          <w:lang w:val="en-US"/>
        </w:rPr>
        <w:tab/>
        <w:t>CATT</w:t>
      </w:r>
      <w:r>
        <w:rPr>
          <w:noProof w:val="0"/>
          <w:lang w:val="en-US"/>
        </w:rPr>
        <w:tab/>
        <w:t>discussion</w:t>
      </w:r>
      <w:r>
        <w:rPr>
          <w:noProof w:val="0"/>
          <w:lang w:val="en-US"/>
        </w:rPr>
        <w:tab/>
        <w:t>Rel-18</w:t>
      </w:r>
      <w:r>
        <w:rPr>
          <w:noProof w:val="0"/>
          <w:lang w:val="en-US"/>
        </w:rPr>
        <w:tab/>
        <w:t>NR_Mob_enh2-Core</w:t>
      </w:r>
    </w:p>
    <w:p w14:paraId="7289FDCC" w14:textId="7C07F04B" w:rsidR="00B5792C" w:rsidRDefault="00B5792C" w:rsidP="00B5792C">
      <w:pPr>
        <w:pStyle w:val="Doc-title"/>
        <w:rPr>
          <w:noProof w:val="0"/>
          <w:lang w:val="en-US"/>
        </w:rPr>
      </w:pPr>
      <w:r w:rsidRPr="002625AA">
        <w:rPr>
          <w:noProof w:val="0"/>
          <w:lang w:val="en-US"/>
        </w:rPr>
        <w:t>R2-2307294</w:t>
      </w:r>
      <w:r>
        <w:rPr>
          <w:noProof w:val="0"/>
          <w:lang w:val="en-US"/>
        </w:rPr>
        <w:tab/>
        <w:t>Discussion on CHO with candidate SCGs</w:t>
      </w:r>
      <w:r>
        <w:rPr>
          <w:noProof w:val="0"/>
          <w:lang w:val="en-US"/>
        </w:rPr>
        <w:tab/>
        <w:t>vivo</w:t>
      </w:r>
      <w:r>
        <w:rPr>
          <w:noProof w:val="0"/>
          <w:lang w:val="en-US"/>
        </w:rPr>
        <w:tab/>
        <w:t>discussion</w:t>
      </w:r>
      <w:r>
        <w:rPr>
          <w:noProof w:val="0"/>
          <w:lang w:val="en-US"/>
        </w:rPr>
        <w:tab/>
        <w:t>Rel-18</w:t>
      </w:r>
      <w:r>
        <w:rPr>
          <w:noProof w:val="0"/>
          <w:lang w:val="en-US"/>
        </w:rPr>
        <w:tab/>
        <w:t>NR_Mob_enh2-Core</w:t>
      </w:r>
    </w:p>
    <w:p w14:paraId="32DA7804" w14:textId="3921F7F2" w:rsidR="00B5792C" w:rsidRDefault="00B5792C" w:rsidP="00B5792C">
      <w:pPr>
        <w:pStyle w:val="Doc-title"/>
        <w:rPr>
          <w:noProof w:val="0"/>
          <w:lang w:val="en-US"/>
        </w:rPr>
      </w:pPr>
      <w:r w:rsidRPr="002625AA">
        <w:rPr>
          <w:noProof w:val="0"/>
          <w:lang w:val="en-US"/>
        </w:rPr>
        <w:t>R2-2307376</w:t>
      </w:r>
      <w:r>
        <w:rPr>
          <w:noProof w:val="0"/>
          <w:lang w:val="en-US"/>
        </w:rPr>
        <w:tab/>
        <w:t>Discussion on CHO with candidate SCG(s)</w:t>
      </w:r>
      <w:r>
        <w:rPr>
          <w:noProof w:val="0"/>
          <w:lang w:val="en-US"/>
        </w:rPr>
        <w:tab/>
        <w:t xml:space="preserve">ZTE Corporation, </w:t>
      </w:r>
      <w:proofErr w:type="spellStart"/>
      <w:r>
        <w:rPr>
          <w:noProof w:val="0"/>
          <w:lang w:val="en-US"/>
        </w:rPr>
        <w:t>Sanechips</w:t>
      </w:r>
      <w:proofErr w:type="spellEnd"/>
      <w:r>
        <w:rPr>
          <w:noProof w:val="0"/>
          <w:lang w:val="en-US"/>
        </w:rPr>
        <w:tab/>
        <w:t>discussion</w:t>
      </w:r>
      <w:r>
        <w:rPr>
          <w:noProof w:val="0"/>
          <w:lang w:val="en-US"/>
        </w:rPr>
        <w:tab/>
        <w:t>Rel-18</w:t>
      </w:r>
      <w:r>
        <w:rPr>
          <w:noProof w:val="0"/>
          <w:lang w:val="en-US"/>
        </w:rPr>
        <w:tab/>
        <w:t>NR_Mob_enh2-Core</w:t>
      </w:r>
    </w:p>
    <w:p w14:paraId="023B0381" w14:textId="68AE9269" w:rsidR="00B5792C" w:rsidRDefault="00B5792C" w:rsidP="00B5792C">
      <w:pPr>
        <w:pStyle w:val="Doc-title"/>
        <w:rPr>
          <w:noProof w:val="0"/>
          <w:lang w:val="en-US"/>
        </w:rPr>
      </w:pPr>
      <w:r w:rsidRPr="002625AA">
        <w:rPr>
          <w:noProof w:val="0"/>
          <w:lang w:val="en-US"/>
        </w:rPr>
        <w:t>R2-2308750</w:t>
      </w:r>
      <w:r>
        <w:rPr>
          <w:noProof w:val="0"/>
          <w:lang w:val="en-US"/>
        </w:rPr>
        <w:tab/>
        <w:t>Remaining issues for CHO with candidate SCG</w:t>
      </w:r>
      <w:r>
        <w:rPr>
          <w:noProof w:val="0"/>
          <w:lang w:val="en-US"/>
        </w:rPr>
        <w:tab/>
        <w:t>MediaTek Inc.</w:t>
      </w:r>
      <w:r>
        <w:rPr>
          <w:noProof w:val="0"/>
          <w:lang w:val="en-US"/>
        </w:rPr>
        <w:tab/>
        <w:t>discussion</w:t>
      </w:r>
      <w:r>
        <w:rPr>
          <w:noProof w:val="0"/>
          <w:lang w:val="en-US"/>
        </w:rPr>
        <w:tab/>
        <w:t>NR_Mob_enh2-</w:t>
      </w:r>
      <w:r w:rsidRPr="004F2C77">
        <w:rPr>
          <w:noProof w:val="0"/>
          <w:lang w:val="en-US"/>
        </w:rPr>
        <w:t>Core</w:t>
      </w:r>
      <w:r w:rsidRPr="004F2C77">
        <w:rPr>
          <w:noProof w:val="0"/>
          <w:lang w:val="en-US"/>
        </w:rPr>
        <w:tab/>
        <w:t>R2-2306297</w:t>
      </w:r>
    </w:p>
    <w:p w14:paraId="2D021B5F" w14:textId="129D32E4" w:rsidR="00B5792C" w:rsidRDefault="00B5792C" w:rsidP="00B5792C">
      <w:pPr>
        <w:pStyle w:val="Doc-title"/>
        <w:rPr>
          <w:noProof w:val="0"/>
          <w:lang w:val="en-US"/>
        </w:rPr>
      </w:pPr>
      <w:r w:rsidRPr="002625AA">
        <w:rPr>
          <w:noProof w:val="0"/>
          <w:lang w:val="en-US"/>
        </w:rPr>
        <w:t>R2-2307578</w:t>
      </w:r>
      <w:r>
        <w:rPr>
          <w:noProof w:val="0"/>
          <w:lang w:val="en-US"/>
        </w:rPr>
        <w:tab/>
        <w:t>Further details on CHO with CPAC in Rel-18</w:t>
      </w:r>
      <w:r>
        <w:rPr>
          <w:noProof w:val="0"/>
          <w:lang w:val="en-US"/>
        </w:rPr>
        <w:tab/>
        <w:t>Nokia, Nokia Shanghai Bell</w:t>
      </w:r>
      <w:r>
        <w:rPr>
          <w:noProof w:val="0"/>
          <w:lang w:val="en-US"/>
        </w:rPr>
        <w:tab/>
        <w:t>discussion</w:t>
      </w:r>
      <w:r>
        <w:rPr>
          <w:noProof w:val="0"/>
          <w:lang w:val="en-US"/>
        </w:rPr>
        <w:tab/>
        <w:t>Rel-18</w:t>
      </w:r>
      <w:r>
        <w:rPr>
          <w:noProof w:val="0"/>
          <w:lang w:val="en-US"/>
        </w:rPr>
        <w:tab/>
        <w:t>NR_Mob_enh2-Core</w:t>
      </w:r>
    </w:p>
    <w:p w14:paraId="44E0C522" w14:textId="782EF6FB" w:rsidR="00B5792C" w:rsidRDefault="00B5792C" w:rsidP="00B5792C">
      <w:pPr>
        <w:pStyle w:val="Doc-title"/>
        <w:rPr>
          <w:noProof w:val="0"/>
          <w:lang w:val="en-US"/>
        </w:rPr>
      </w:pPr>
      <w:r w:rsidRPr="002625AA">
        <w:rPr>
          <w:noProof w:val="0"/>
          <w:lang w:val="en-US"/>
        </w:rPr>
        <w:t>R2-2307964</w:t>
      </w:r>
      <w:r>
        <w:rPr>
          <w:noProof w:val="0"/>
          <w:lang w:val="en-US"/>
        </w:rPr>
        <w:tab/>
        <w:t>Discussion on CHO with candidate SCG(s)</w:t>
      </w:r>
      <w:r>
        <w:rPr>
          <w:noProof w:val="0"/>
          <w:lang w:val="en-US"/>
        </w:rPr>
        <w:tab/>
        <w:t xml:space="preserve">Huawei, </w:t>
      </w:r>
      <w:proofErr w:type="spellStart"/>
      <w:r>
        <w:rPr>
          <w:noProof w:val="0"/>
          <w:lang w:val="en-US"/>
        </w:rPr>
        <w:t>HiSilicon</w:t>
      </w:r>
      <w:proofErr w:type="spellEnd"/>
      <w:r>
        <w:rPr>
          <w:noProof w:val="0"/>
          <w:lang w:val="en-US"/>
        </w:rPr>
        <w:tab/>
        <w:t>discussion</w:t>
      </w:r>
      <w:r>
        <w:rPr>
          <w:noProof w:val="0"/>
          <w:lang w:val="en-US"/>
        </w:rPr>
        <w:tab/>
        <w:t>Rel-18</w:t>
      </w:r>
      <w:r>
        <w:rPr>
          <w:noProof w:val="0"/>
          <w:lang w:val="en-US"/>
        </w:rPr>
        <w:tab/>
        <w:t>NR_Mob_enh2-Core</w:t>
      </w:r>
    </w:p>
    <w:p w14:paraId="7DF78DFA" w14:textId="28F3A438" w:rsidR="00B5792C" w:rsidRDefault="00B5792C" w:rsidP="00B5792C">
      <w:pPr>
        <w:pStyle w:val="Doc-title"/>
        <w:rPr>
          <w:noProof w:val="0"/>
          <w:lang w:val="en-US"/>
        </w:rPr>
      </w:pPr>
      <w:r w:rsidRPr="002625AA">
        <w:rPr>
          <w:noProof w:val="0"/>
          <w:lang w:val="en-US"/>
        </w:rPr>
        <w:t>R2-2307785</w:t>
      </w:r>
      <w:r>
        <w:rPr>
          <w:noProof w:val="0"/>
          <w:lang w:val="en-US"/>
        </w:rPr>
        <w:tab/>
        <w:t>CHO with multiple candidate SCGs</w:t>
      </w:r>
      <w:r>
        <w:rPr>
          <w:noProof w:val="0"/>
          <w:lang w:val="en-US"/>
        </w:rPr>
        <w:tab/>
        <w:t>Qualcomm Incorporated</w:t>
      </w:r>
      <w:r>
        <w:rPr>
          <w:noProof w:val="0"/>
          <w:lang w:val="en-US"/>
        </w:rPr>
        <w:tab/>
        <w:t>discussion</w:t>
      </w:r>
      <w:r>
        <w:rPr>
          <w:noProof w:val="0"/>
          <w:lang w:val="en-US"/>
        </w:rPr>
        <w:tab/>
        <w:t>Rel-18</w:t>
      </w:r>
    </w:p>
    <w:p w14:paraId="1D0EADDA" w14:textId="7560B1E8" w:rsidR="00B5792C" w:rsidRDefault="00B5792C" w:rsidP="00B5792C">
      <w:pPr>
        <w:pStyle w:val="Doc-title"/>
        <w:rPr>
          <w:noProof w:val="0"/>
          <w:lang w:val="en-US"/>
        </w:rPr>
      </w:pPr>
      <w:r w:rsidRPr="002625AA">
        <w:rPr>
          <w:noProof w:val="0"/>
          <w:lang w:val="en-US"/>
        </w:rPr>
        <w:t>R2-2307972</w:t>
      </w:r>
      <w:r>
        <w:rPr>
          <w:noProof w:val="0"/>
          <w:lang w:val="en-US"/>
        </w:rPr>
        <w:tab/>
        <w:t>CHO with associated CPC or CPA</w:t>
      </w:r>
      <w:r>
        <w:rPr>
          <w:noProof w:val="0"/>
          <w:lang w:val="en-US"/>
        </w:rPr>
        <w:tab/>
      </w:r>
      <w:r>
        <w:rPr>
          <w:noProof w:val="0"/>
          <w:lang w:val="en-US"/>
        </w:rPr>
        <w:tab/>
        <w:t>Ericsson</w:t>
      </w:r>
      <w:r>
        <w:rPr>
          <w:noProof w:val="0"/>
          <w:lang w:val="en-US"/>
        </w:rPr>
        <w:tab/>
        <w:t>discussion</w:t>
      </w:r>
      <w:r>
        <w:rPr>
          <w:noProof w:val="0"/>
          <w:lang w:val="en-US"/>
        </w:rPr>
        <w:tab/>
        <w:t>Rel-18</w:t>
      </w:r>
      <w:r>
        <w:rPr>
          <w:noProof w:val="0"/>
          <w:lang w:val="en-US"/>
        </w:rPr>
        <w:tab/>
        <w:t>NR_Mob_enh2-Core</w:t>
      </w:r>
    </w:p>
    <w:p w14:paraId="57304BC0" w14:textId="67BE3BA4" w:rsidR="00B5792C" w:rsidRDefault="00B5792C" w:rsidP="00B5792C">
      <w:pPr>
        <w:pStyle w:val="Doc-title"/>
        <w:rPr>
          <w:noProof w:val="0"/>
          <w:lang w:val="en-US"/>
        </w:rPr>
      </w:pPr>
      <w:r w:rsidRPr="002625AA">
        <w:rPr>
          <w:noProof w:val="0"/>
          <w:lang w:val="en-US"/>
        </w:rPr>
        <w:t>R2-2307900</w:t>
      </w:r>
      <w:r>
        <w:rPr>
          <w:noProof w:val="0"/>
          <w:lang w:val="en-US"/>
        </w:rPr>
        <w:tab/>
        <w:t>Discussion on CHO with candidate SCG</w:t>
      </w:r>
      <w:r>
        <w:rPr>
          <w:noProof w:val="0"/>
          <w:lang w:val="en-US"/>
        </w:rPr>
        <w:tab/>
        <w:t>FGI</w:t>
      </w:r>
      <w:r>
        <w:rPr>
          <w:noProof w:val="0"/>
          <w:lang w:val="en-US"/>
        </w:rPr>
        <w:tab/>
        <w:t>discussion</w:t>
      </w:r>
    </w:p>
    <w:p w14:paraId="72D6F07E" w14:textId="292D1A2F" w:rsidR="00B5792C" w:rsidRDefault="00B5792C" w:rsidP="00B5792C">
      <w:pPr>
        <w:pStyle w:val="Doc-title"/>
        <w:rPr>
          <w:noProof w:val="0"/>
          <w:lang w:val="en-US"/>
        </w:rPr>
      </w:pPr>
      <w:r w:rsidRPr="002625AA">
        <w:rPr>
          <w:noProof w:val="0"/>
          <w:lang w:val="en-US"/>
        </w:rPr>
        <w:t>R2-2308005</w:t>
      </w:r>
      <w:r>
        <w:rPr>
          <w:noProof w:val="0"/>
          <w:lang w:val="en-US"/>
        </w:rPr>
        <w:tab/>
        <w:t>CHO with candidate SCG for CPAC</w:t>
      </w:r>
      <w:r>
        <w:rPr>
          <w:noProof w:val="0"/>
          <w:lang w:val="en-US"/>
        </w:rPr>
        <w:tab/>
        <w:t>Lenovo</w:t>
      </w:r>
      <w:r>
        <w:rPr>
          <w:noProof w:val="0"/>
          <w:lang w:val="en-US"/>
        </w:rPr>
        <w:tab/>
        <w:t>discussion</w:t>
      </w:r>
      <w:r>
        <w:rPr>
          <w:noProof w:val="0"/>
          <w:lang w:val="en-US"/>
        </w:rPr>
        <w:tab/>
        <w:t>Rel-18</w:t>
      </w:r>
    </w:p>
    <w:p w14:paraId="3AD5199E" w14:textId="17B4786D" w:rsidR="00B5792C" w:rsidRDefault="00B5792C" w:rsidP="00B5792C">
      <w:pPr>
        <w:pStyle w:val="Doc-title"/>
        <w:rPr>
          <w:noProof w:val="0"/>
          <w:lang w:val="en-US"/>
        </w:rPr>
      </w:pPr>
      <w:r w:rsidRPr="002625AA">
        <w:rPr>
          <w:noProof w:val="0"/>
          <w:lang w:val="en-US"/>
        </w:rPr>
        <w:lastRenderedPageBreak/>
        <w:t>R2-2308043</w:t>
      </w:r>
      <w:r>
        <w:rPr>
          <w:noProof w:val="0"/>
          <w:lang w:val="en-US"/>
        </w:rPr>
        <w:tab/>
        <w:t>Discussion on open issues for CHO with candidate SCGs</w:t>
      </w:r>
      <w:r>
        <w:rPr>
          <w:noProof w:val="0"/>
          <w:lang w:val="en-US"/>
        </w:rPr>
        <w:tab/>
        <w:t>OPPO</w:t>
      </w:r>
      <w:r>
        <w:rPr>
          <w:noProof w:val="0"/>
          <w:lang w:val="en-US"/>
        </w:rPr>
        <w:tab/>
        <w:t>discussion</w:t>
      </w:r>
      <w:r>
        <w:rPr>
          <w:noProof w:val="0"/>
          <w:lang w:val="en-US"/>
        </w:rPr>
        <w:tab/>
        <w:t>Rel-18</w:t>
      </w:r>
      <w:r>
        <w:rPr>
          <w:noProof w:val="0"/>
          <w:lang w:val="en-US"/>
        </w:rPr>
        <w:tab/>
        <w:t>NR_Mob_enh2-Core</w:t>
      </w:r>
    </w:p>
    <w:p w14:paraId="1C44A861" w14:textId="04F900E0" w:rsidR="00B5792C" w:rsidRDefault="00B5792C" w:rsidP="00B5792C">
      <w:pPr>
        <w:pStyle w:val="Doc-title"/>
        <w:rPr>
          <w:noProof w:val="0"/>
          <w:lang w:val="en-US"/>
        </w:rPr>
      </w:pPr>
      <w:r w:rsidRPr="002625AA">
        <w:rPr>
          <w:noProof w:val="0"/>
          <w:lang w:val="en-US"/>
        </w:rPr>
        <w:t>R2-2308122</w:t>
      </w:r>
      <w:r>
        <w:rPr>
          <w:noProof w:val="0"/>
          <w:lang w:val="en-US"/>
        </w:rPr>
        <w:tab/>
        <w:t>Discussion on CHO with CPAC in NR-DC</w:t>
      </w:r>
      <w:r>
        <w:rPr>
          <w:noProof w:val="0"/>
          <w:lang w:val="en-US"/>
        </w:rPr>
        <w:tab/>
      </w:r>
      <w:proofErr w:type="spellStart"/>
      <w:r>
        <w:rPr>
          <w:noProof w:val="0"/>
          <w:lang w:val="en-US"/>
        </w:rPr>
        <w:t>Spreadtrum</w:t>
      </w:r>
      <w:proofErr w:type="spellEnd"/>
      <w:r>
        <w:rPr>
          <w:noProof w:val="0"/>
          <w:lang w:val="en-US"/>
        </w:rPr>
        <w:t xml:space="preserve"> Communications</w:t>
      </w:r>
      <w:r>
        <w:rPr>
          <w:noProof w:val="0"/>
          <w:lang w:val="en-US"/>
        </w:rPr>
        <w:tab/>
        <w:t>discussion</w:t>
      </w:r>
      <w:r>
        <w:rPr>
          <w:noProof w:val="0"/>
          <w:lang w:val="en-US"/>
        </w:rPr>
        <w:tab/>
        <w:t>Rel-18</w:t>
      </w:r>
    </w:p>
    <w:p w14:paraId="10FC4CE2" w14:textId="29D5FE69" w:rsidR="00B5792C" w:rsidRDefault="00B5792C" w:rsidP="00B5792C">
      <w:pPr>
        <w:pStyle w:val="Doc-title"/>
        <w:rPr>
          <w:noProof w:val="0"/>
          <w:lang w:val="en-US"/>
        </w:rPr>
      </w:pPr>
      <w:r w:rsidRPr="002625AA">
        <w:rPr>
          <w:noProof w:val="0"/>
          <w:lang w:val="en-US"/>
        </w:rPr>
        <w:t>R2-2308226</w:t>
      </w:r>
      <w:r>
        <w:rPr>
          <w:noProof w:val="0"/>
          <w:lang w:val="en-US"/>
        </w:rPr>
        <w:tab/>
        <w:t>Considerations on CHO with CPA/CPC</w:t>
      </w:r>
      <w:r>
        <w:rPr>
          <w:noProof w:val="0"/>
          <w:lang w:val="en-US"/>
        </w:rPr>
        <w:tab/>
        <w:t>Samsung</w:t>
      </w:r>
      <w:r>
        <w:rPr>
          <w:noProof w:val="0"/>
          <w:lang w:val="en-US"/>
        </w:rPr>
        <w:tab/>
        <w:t>discussion</w:t>
      </w:r>
      <w:r>
        <w:rPr>
          <w:noProof w:val="0"/>
          <w:lang w:val="en-US"/>
        </w:rPr>
        <w:tab/>
        <w:t>Rel-18</w:t>
      </w:r>
      <w:r>
        <w:rPr>
          <w:noProof w:val="0"/>
          <w:lang w:val="en-US"/>
        </w:rPr>
        <w:tab/>
        <w:t>NR_Mob_enh2-Core</w:t>
      </w:r>
    </w:p>
    <w:p w14:paraId="3A1E440E" w14:textId="262772BB" w:rsidR="00B5792C" w:rsidRDefault="00B5792C" w:rsidP="00B5792C">
      <w:pPr>
        <w:pStyle w:val="Doc-title"/>
        <w:rPr>
          <w:noProof w:val="0"/>
          <w:lang w:val="en-US"/>
        </w:rPr>
      </w:pPr>
      <w:r w:rsidRPr="002625AA">
        <w:rPr>
          <w:noProof w:val="0"/>
          <w:lang w:val="en-US"/>
        </w:rPr>
        <w:t>R2-2308303</w:t>
      </w:r>
      <w:r>
        <w:rPr>
          <w:noProof w:val="0"/>
          <w:lang w:val="en-US"/>
        </w:rPr>
        <w:tab/>
        <w:t>Discussion on CHO including target MCG and candidate SCGs for CPC/CPA</w:t>
      </w:r>
      <w:r>
        <w:rPr>
          <w:noProof w:val="0"/>
          <w:lang w:val="en-US"/>
        </w:rPr>
        <w:tab/>
        <w:t>CMCC</w:t>
      </w:r>
      <w:r>
        <w:rPr>
          <w:noProof w:val="0"/>
          <w:lang w:val="en-US"/>
        </w:rPr>
        <w:tab/>
        <w:t>discussion</w:t>
      </w:r>
      <w:r>
        <w:rPr>
          <w:noProof w:val="0"/>
          <w:lang w:val="en-US"/>
        </w:rPr>
        <w:tab/>
        <w:t>Rel-18</w:t>
      </w:r>
      <w:r>
        <w:rPr>
          <w:noProof w:val="0"/>
          <w:lang w:val="en-US"/>
        </w:rPr>
        <w:tab/>
        <w:t>NR_Mob_enh2-Core</w:t>
      </w:r>
    </w:p>
    <w:p w14:paraId="3625B1A4" w14:textId="40FD60CD" w:rsidR="00B5792C" w:rsidRDefault="00B5792C" w:rsidP="00B5792C">
      <w:pPr>
        <w:pStyle w:val="Doc-title"/>
        <w:rPr>
          <w:noProof w:val="0"/>
          <w:lang w:val="en-US"/>
        </w:rPr>
      </w:pPr>
      <w:r w:rsidRPr="002625AA">
        <w:rPr>
          <w:noProof w:val="0"/>
          <w:lang w:val="en-US"/>
        </w:rPr>
        <w:t>R2-2308409</w:t>
      </w:r>
      <w:r>
        <w:rPr>
          <w:noProof w:val="0"/>
          <w:lang w:val="en-US"/>
        </w:rPr>
        <w:tab/>
        <w:t>CHO with associated SCG</w:t>
      </w:r>
      <w:r>
        <w:rPr>
          <w:noProof w:val="0"/>
          <w:lang w:val="en-US"/>
        </w:rPr>
        <w:tab/>
        <w:t>Interdigital Inc.</w:t>
      </w:r>
      <w:r>
        <w:rPr>
          <w:noProof w:val="0"/>
          <w:lang w:val="en-US"/>
        </w:rPr>
        <w:tab/>
        <w:t>discussion</w:t>
      </w:r>
      <w:r>
        <w:rPr>
          <w:noProof w:val="0"/>
          <w:lang w:val="en-US"/>
        </w:rPr>
        <w:tab/>
        <w:t>Rel-18</w:t>
      </w:r>
      <w:r>
        <w:rPr>
          <w:noProof w:val="0"/>
          <w:lang w:val="en-US"/>
        </w:rPr>
        <w:tab/>
        <w:t>NR_Mob_enh2-Core</w:t>
      </w:r>
    </w:p>
    <w:p w14:paraId="5F1CB146" w14:textId="28D93BC6" w:rsidR="00B5792C" w:rsidRDefault="00B5792C" w:rsidP="00B5792C">
      <w:pPr>
        <w:pStyle w:val="Doc-title"/>
        <w:rPr>
          <w:noProof w:val="0"/>
          <w:lang w:val="en-US"/>
        </w:rPr>
      </w:pPr>
      <w:r w:rsidRPr="002625AA">
        <w:rPr>
          <w:noProof w:val="0"/>
          <w:lang w:val="en-US"/>
        </w:rPr>
        <w:t>R2-2308772</w:t>
      </w:r>
      <w:r>
        <w:rPr>
          <w:noProof w:val="0"/>
          <w:lang w:val="en-US"/>
        </w:rPr>
        <w:tab/>
        <w:t>Discussion on remaining issues of CHO with candidate SCGs</w:t>
      </w:r>
      <w:r>
        <w:rPr>
          <w:noProof w:val="0"/>
          <w:lang w:val="en-US"/>
        </w:rPr>
        <w:tab/>
        <w:t>China Telecom</w:t>
      </w:r>
      <w:r>
        <w:rPr>
          <w:noProof w:val="0"/>
          <w:lang w:val="en-US"/>
        </w:rPr>
        <w:tab/>
        <w:t>discussion</w:t>
      </w:r>
      <w:r>
        <w:rPr>
          <w:noProof w:val="0"/>
          <w:lang w:val="en-US"/>
        </w:rPr>
        <w:tab/>
        <w:t>Rel-18</w:t>
      </w:r>
      <w:r>
        <w:rPr>
          <w:noProof w:val="0"/>
          <w:lang w:val="en-US"/>
        </w:rPr>
        <w:tab/>
        <w:t>NR_Mob_enh2-Core</w:t>
      </w:r>
    </w:p>
    <w:p w14:paraId="6AC9BC52" w14:textId="475C9670" w:rsidR="00B5792C" w:rsidRDefault="00B5792C" w:rsidP="00B5792C">
      <w:pPr>
        <w:pStyle w:val="Doc-title"/>
        <w:rPr>
          <w:noProof w:val="0"/>
          <w:lang w:val="en-US"/>
        </w:rPr>
      </w:pPr>
      <w:r w:rsidRPr="002625AA">
        <w:rPr>
          <w:noProof w:val="0"/>
          <w:lang w:val="en-US"/>
        </w:rPr>
        <w:t>R2-2308786</w:t>
      </w:r>
      <w:r>
        <w:rPr>
          <w:noProof w:val="0"/>
          <w:lang w:val="en-US"/>
        </w:rPr>
        <w:tab/>
        <w:t>Simultaneous Evaluation for CHO and CPAC</w:t>
      </w:r>
      <w:r>
        <w:rPr>
          <w:noProof w:val="0"/>
          <w:lang w:val="en-US"/>
        </w:rPr>
        <w:tab/>
        <w:t>LG Electronics</w:t>
      </w:r>
      <w:r>
        <w:rPr>
          <w:noProof w:val="0"/>
          <w:lang w:val="en-US"/>
        </w:rPr>
        <w:tab/>
        <w:t>discussion</w:t>
      </w:r>
      <w:r>
        <w:rPr>
          <w:noProof w:val="0"/>
          <w:lang w:val="en-US"/>
        </w:rPr>
        <w:tab/>
        <w:t>Rel-18</w:t>
      </w:r>
      <w:r>
        <w:rPr>
          <w:noProof w:val="0"/>
          <w:lang w:val="en-US"/>
        </w:rPr>
        <w:tab/>
        <w:t>NR_Mob_enh2-Core</w:t>
      </w:r>
    </w:p>
    <w:p w14:paraId="584A7339" w14:textId="39F54F28" w:rsidR="00B5792C" w:rsidRDefault="00B5792C" w:rsidP="00B5792C">
      <w:pPr>
        <w:pStyle w:val="Doc-title"/>
        <w:rPr>
          <w:noProof w:val="0"/>
          <w:lang w:val="en-US"/>
        </w:rPr>
      </w:pPr>
      <w:r w:rsidRPr="002625AA">
        <w:rPr>
          <w:noProof w:val="0"/>
          <w:lang w:val="en-US"/>
        </w:rPr>
        <w:t>R2-2308820</w:t>
      </w:r>
      <w:r>
        <w:rPr>
          <w:noProof w:val="0"/>
          <w:lang w:val="en-US"/>
        </w:rPr>
        <w:tab/>
        <w:t>Discussion on CHO with candidate SCG(s)</w:t>
      </w:r>
      <w:r>
        <w:rPr>
          <w:noProof w:val="0"/>
          <w:lang w:val="en-US"/>
        </w:rPr>
        <w:tab/>
        <w:t>Xiaomi</w:t>
      </w:r>
      <w:r>
        <w:rPr>
          <w:noProof w:val="0"/>
          <w:lang w:val="en-US"/>
        </w:rPr>
        <w:tab/>
        <w:t>discussion</w:t>
      </w:r>
      <w:r>
        <w:rPr>
          <w:noProof w:val="0"/>
          <w:lang w:val="en-US"/>
        </w:rPr>
        <w:tab/>
        <w:t>Rel-18</w:t>
      </w:r>
      <w:r>
        <w:rPr>
          <w:noProof w:val="0"/>
          <w:lang w:val="en-US"/>
        </w:rPr>
        <w:tab/>
        <w:t>NR_Mob_enh2-Core</w:t>
      </w:r>
    </w:p>
    <w:p w14:paraId="3B333F07" w14:textId="77777777" w:rsidR="00B5792C" w:rsidRDefault="00B5792C" w:rsidP="00B5792C">
      <w:pPr>
        <w:pStyle w:val="Doc-text2"/>
        <w:ind w:left="0" w:firstLine="0"/>
        <w:rPr>
          <w:lang w:val="en-US"/>
        </w:rPr>
      </w:pPr>
    </w:p>
    <w:p w14:paraId="3805C9E8" w14:textId="77777777" w:rsidR="00B5792C" w:rsidRDefault="00B5792C" w:rsidP="00B5792C">
      <w:pPr>
        <w:pStyle w:val="Heading2"/>
      </w:pPr>
      <w:bookmarkStart w:id="339" w:name="_Toc147644940"/>
      <w:r>
        <w:t>7.5</w:t>
      </w:r>
      <w:r>
        <w:tab/>
        <w:t>XR Enhancements for NR</w:t>
      </w:r>
      <w:bookmarkEnd w:id="339"/>
    </w:p>
    <w:p w14:paraId="511FA55E" w14:textId="1A1F944A" w:rsidR="00B5792C" w:rsidRDefault="00B5792C" w:rsidP="00B5792C">
      <w:pPr>
        <w:pStyle w:val="Comments"/>
      </w:pPr>
      <w:r>
        <w:t xml:space="preserve">(NR_XR_enh-Core; leading WG: RAN2; REL-18; WID: </w:t>
      </w:r>
      <w:r w:rsidRPr="002625AA">
        <w:t>RP-230786</w:t>
      </w:r>
      <w:r>
        <w:t>)</w:t>
      </w:r>
    </w:p>
    <w:p w14:paraId="4617EA0E" w14:textId="77777777" w:rsidR="00B5792C" w:rsidRDefault="00B5792C" w:rsidP="00B5792C">
      <w:pPr>
        <w:pStyle w:val="Comments"/>
      </w:pPr>
      <w:r>
        <w:t>Time budget: 2 TU</w:t>
      </w:r>
    </w:p>
    <w:p w14:paraId="1E7AEBF0" w14:textId="77777777" w:rsidR="00B5792C" w:rsidRDefault="00B5792C" w:rsidP="00B5792C">
      <w:pPr>
        <w:pStyle w:val="Comments"/>
      </w:pPr>
      <w:r>
        <w:t xml:space="preserve">Tdoc Limitation: 6 Tdocs </w:t>
      </w:r>
    </w:p>
    <w:p w14:paraId="2E72228B" w14:textId="77777777" w:rsidR="005B7B26" w:rsidRPr="002B092E" w:rsidRDefault="005B7B26" w:rsidP="005B7B26">
      <w:pPr>
        <w:pStyle w:val="Heading3"/>
      </w:pPr>
      <w:bookmarkStart w:id="340" w:name="_Toc147644941"/>
      <w:r w:rsidRPr="002B092E">
        <w:t>7.5.1</w:t>
      </w:r>
      <w:r w:rsidRPr="002B092E">
        <w:tab/>
        <w:t>Organizational</w:t>
      </w:r>
      <w:bookmarkEnd w:id="340"/>
    </w:p>
    <w:p w14:paraId="6BA40509" w14:textId="77777777" w:rsidR="005B7B26" w:rsidRPr="002B092E" w:rsidRDefault="005B7B26" w:rsidP="005B7B26">
      <w:pPr>
        <w:pStyle w:val="Comments"/>
      </w:pPr>
      <w:r w:rsidRPr="002B092E">
        <w:t>Including LSs and any rapporteur inputs (e.g. work plan, SA2/SA4 progress reports)</w:t>
      </w:r>
    </w:p>
    <w:p w14:paraId="0E62229C" w14:textId="77777777" w:rsidR="005B7B26" w:rsidRPr="002B092E" w:rsidRDefault="005B7B26" w:rsidP="005B7B26">
      <w:pPr>
        <w:pStyle w:val="Comments"/>
      </w:pPr>
      <w:r w:rsidRPr="002B092E">
        <w:t>Running CR rapporteurs of MAC (Qualcomm), PDCP (LGE) and RRC (Huawei) specifications are requested to provide first versions running CRs as rapporteur input (which are not counted against the Tdoc limits), with the intent to have first endorsed versions of Stage-3 CRs after the meeting.</w:t>
      </w:r>
    </w:p>
    <w:p w14:paraId="65D6635B" w14:textId="77777777" w:rsidR="005B7B26" w:rsidRPr="002B092E" w:rsidRDefault="005B7B26" w:rsidP="005B7B26">
      <w:pPr>
        <w:pStyle w:val="Comments"/>
      </w:pPr>
    </w:p>
    <w:p w14:paraId="6CAE8C19" w14:textId="77777777" w:rsidR="005B7B26" w:rsidRPr="002B092E" w:rsidRDefault="005B7B26" w:rsidP="005B7B26">
      <w:pPr>
        <w:pStyle w:val="BoldComments"/>
      </w:pPr>
      <w:r w:rsidRPr="002B092E">
        <w:t>Online (</w:t>
      </w:r>
      <w:r>
        <w:t>Monday</w:t>
      </w:r>
      <w:r w:rsidRPr="002B092E">
        <w:t>) (2) – LSs in “To”</w:t>
      </w:r>
    </w:p>
    <w:p w14:paraId="7F418673" w14:textId="77777777" w:rsidR="005B7B26" w:rsidRPr="002B092E" w:rsidRDefault="005B7B26" w:rsidP="005B7B26">
      <w:pPr>
        <w:pStyle w:val="Comments"/>
      </w:pPr>
      <w:r w:rsidRPr="002B092E">
        <w:t xml:space="preserve">RAN1 LS on capacity enhancements (i.e. work on multi-PUSCH etc.): </w:t>
      </w:r>
    </w:p>
    <w:p w14:paraId="0FCFF539" w14:textId="04113D26" w:rsidR="005B7B26" w:rsidRPr="002B092E" w:rsidRDefault="005B7B26" w:rsidP="005B7B26">
      <w:pPr>
        <w:pStyle w:val="Doc-title"/>
      </w:pPr>
      <w:r w:rsidRPr="002625AA">
        <w:t>R2-2307014</w:t>
      </w:r>
      <w:r w:rsidRPr="002B092E">
        <w:tab/>
        <w:t>LS on XR capacity enhancements (R1-2306233; contact: Ericsson)</w:t>
      </w:r>
      <w:r w:rsidRPr="002B092E">
        <w:tab/>
        <w:t>RAN1</w:t>
      </w:r>
      <w:r w:rsidRPr="002B092E">
        <w:tab/>
        <w:t>LS in</w:t>
      </w:r>
      <w:r w:rsidRPr="002B092E">
        <w:tab/>
        <w:t>Rel-18</w:t>
      </w:r>
      <w:r w:rsidRPr="002B092E">
        <w:tab/>
        <w:t>NR_XR_enh-Core</w:t>
      </w:r>
      <w:r w:rsidRPr="002B092E">
        <w:tab/>
        <w:t>To:RAN2</w:t>
      </w:r>
    </w:p>
    <w:p w14:paraId="37FF4088" w14:textId="77777777" w:rsidR="005B7B26" w:rsidRPr="002B092E" w:rsidRDefault="005B7B26" w:rsidP="005B7B26">
      <w:pPr>
        <w:pStyle w:val="Agreement"/>
        <w:tabs>
          <w:tab w:val="clear" w:pos="9990"/>
        </w:tabs>
        <w:overflowPunct/>
        <w:autoSpaceDE/>
        <w:autoSpaceDN/>
        <w:adjustRightInd/>
        <w:ind w:left="1619" w:hanging="360"/>
        <w:textAlignment w:val="auto"/>
      </w:pPr>
      <w:r w:rsidRPr="002B092E">
        <w:t>Noted – details discussed together with contributions under 7.5.4.3</w:t>
      </w:r>
    </w:p>
    <w:p w14:paraId="565B7D6B" w14:textId="77777777" w:rsidR="005B7B26" w:rsidRPr="002B092E" w:rsidRDefault="005B7B26" w:rsidP="005B7B26">
      <w:pPr>
        <w:pStyle w:val="Doc-text2"/>
      </w:pPr>
    </w:p>
    <w:p w14:paraId="0EE74DD0" w14:textId="77777777" w:rsidR="005B7B26" w:rsidRPr="002B092E" w:rsidRDefault="005B7B26" w:rsidP="005B7B26">
      <w:pPr>
        <w:pStyle w:val="Comments"/>
      </w:pPr>
      <w:r w:rsidRPr="002B092E">
        <w:t xml:space="preserve">SA2 reply on use of TSCAI for non-GBR XR services: </w:t>
      </w:r>
    </w:p>
    <w:p w14:paraId="5AA0D32B" w14:textId="4C14136D" w:rsidR="005B7B26" w:rsidRPr="002B092E" w:rsidRDefault="005B7B26" w:rsidP="005B7B26">
      <w:pPr>
        <w:pStyle w:val="Doc-title"/>
      </w:pPr>
      <w:r w:rsidRPr="002625AA">
        <w:t>R2-2307064</w:t>
      </w:r>
      <w:r w:rsidRPr="002B092E">
        <w:tab/>
        <w:t>LS reply on TSCAI for XR (S2-2308197; contact: vivo)</w:t>
      </w:r>
      <w:r w:rsidRPr="002B092E">
        <w:tab/>
        <w:t>SA2</w:t>
      </w:r>
      <w:r w:rsidRPr="002B092E">
        <w:tab/>
        <w:t>LS in</w:t>
      </w:r>
      <w:r w:rsidRPr="002B092E">
        <w:tab/>
        <w:t>Rel-18</w:t>
      </w:r>
      <w:r w:rsidRPr="002B092E">
        <w:tab/>
        <w:t>XRM, NR_XR_enh-Core</w:t>
      </w:r>
      <w:r w:rsidRPr="002B092E">
        <w:tab/>
        <w:t>To:RAN2, RAN3</w:t>
      </w:r>
    </w:p>
    <w:p w14:paraId="66D1F1B5" w14:textId="77777777" w:rsidR="005B7B26" w:rsidRPr="002B092E" w:rsidRDefault="005B7B26" w:rsidP="005B7B26">
      <w:pPr>
        <w:pStyle w:val="Doc-text2"/>
        <w:rPr>
          <w:i/>
          <w:iCs/>
        </w:rPr>
      </w:pPr>
      <w:r w:rsidRPr="002B092E">
        <w:rPr>
          <w:i/>
          <w:iCs/>
        </w:rPr>
        <w:t>Question: RAN2 has discussed the provision of assistance information from CN to RAN for XR services and is wondering whether TSCAI can be provided for both GBR and non-GBR QoS flows in case of XR.</w:t>
      </w:r>
    </w:p>
    <w:p w14:paraId="1F32ABD6" w14:textId="77777777" w:rsidR="005B7B26" w:rsidRPr="002B092E" w:rsidRDefault="005B7B26" w:rsidP="005B7B26">
      <w:pPr>
        <w:pStyle w:val="Doc-text2"/>
        <w:rPr>
          <w:i/>
          <w:iCs/>
        </w:rPr>
      </w:pPr>
    </w:p>
    <w:p w14:paraId="75F6E69D" w14:textId="77777777" w:rsidR="005B7B26" w:rsidRPr="002B092E" w:rsidRDefault="005B7B26" w:rsidP="005B7B26">
      <w:pPr>
        <w:pStyle w:val="Doc-text2"/>
        <w:rPr>
          <w:i/>
          <w:iCs/>
        </w:rPr>
      </w:pPr>
      <w:r w:rsidRPr="002B092E">
        <w:rPr>
          <w:i/>
          <w:iCs/>
        </w:rPr>
        <w:t>SA2 Answer: for either GBR or non-GBR QoS flow, TSCAI can be provided to the RAN.</w:t>
      </w:r>
    </w:p>
    <w:p w14:paraId="1BFA05E1" w14:textId="77777777" w:rsidR="005B7B26" w:rsidRPr="002B092E" w:rsidRDefault="005B7B26" w:rsidP="005B7B26">
      <w:pPr>
        <w:pStyle w:val="Agreement"/>
        <w:tabs>
          <w:tab w:val="clear" w:pos="9990"/>
        </w:tabs>
        <w:overflowPunct/>
        <w:autoSpaceDE/>
        <w:autoSpaceDN/>
        <w:adjustRightInd/>
        <w:ind w:left="1619" w:hanging="360"/>
        <w:textAlignment w:val="auto"/>
      </w:pPr>
      <w:r w:rsidRPr="002B092E">
        <w:t>Noted – details discussed together with contributions under 7.5.2</w:t>
      </w:r>
    </w:p>
    <w:p w14:paraId="61C0517E" w14:textId="77777777" w:rsidR="005B7B26" w:rsidRPr="002B092E" w:rsidRDefault="005B7B26" w:rsidP="005B7B26">
      <w:pPr>
        <w:pStyle w:val="Doc-text2"/>
      </w:pPr>
    </w:p>
    <w:p w14:paraId="2A0336ED" w14:textId="77777777" w:rsidR="005B7B26" w:rsidRPr="002B092E" w:rsidRDefault="005B7B26" w:rsidP="005B7B26">
      <w:pPr>
        <w:pStyle w:val="BoldComments"/>
      </w:pPr>
      <w:r w:rsidRPr="002B092E">
        <w:t>Online (</w:t>
      </w:r>
      <w:r>
        <w:t>Monday</w:t>
      </w:r>
      <w:r w:rsidRPr="002B092E">
        <w:t>) (3) – LSs in “Cc”</w:t>
      </w:r>
    </w:p>
    <w:p w14:paraId="585EE801" w14:textId="77777777" w:rsidR="005B7B26" w:rsidRPr="002B092E" w:rsidRDefault="005B7B26" w:rsidP="005B7B26">
      <w:pPr>
        <w:pStyle w:val="Comments"/>
      </w:pPr>
      <w:r w:rsidRPr="002B092E">
        <w:t xml:space="preserve">SA4 reply on XR awareness: </w:t>
      </w:r>
    </w:p>
    <w:p w14:paraId="4BF75A42" w14:textId="7745C924" w:rsidR="005B7B26" w:rsidRPr="002B092E" w:rsidRDefault="005B7B26" w:rsidP="005B7B26">
      <w:pPr>
        <w:pStyle w:val="Doc-title"/>
      </w:pPr>
      <w:r w:rsidRPr="002625AA">
        <w:t>R2-2307065</w:t>
      </w:r>
      <w:r w:rsidRPr="002B092E">
        <w:tab/>
        <w:t>Reply LS on the N6 PDU Set Identification (S2-2308199; contact: OPPO)</w:t>
      </w:r>
      <w:r w:rsidRPr="002B092E">
        <w:tab/>
        <w:t>SA2</w:t>
      </w:r>
      <w:r w:rsidRPr="002B092E">
        <w:tab/>
        <w:t>LS in</w:t>
      </w:r>
      <w:r w:rsidRPr="002B092E">
        <w:tab/>
        <w:t>Rel-18</w:t>
      </w:r>
      <w:r w:rsidRPr="002B092E">
        <w:tab/>
        <w:t>XRM</w:t>
      </w:r>
      <w:r w:rsidRPr="002B092E">
        <w:tab/>
        <w:t>To:SA4</w:t>
      </w:r>
      <w:r w:rsidRPr="002B092E">
        <w:tab/>
        <w:t>Cc:RAN1, RAN2, RAN3</w:t>
      </w:r>
    </w:p>
    <w:p w14:paraId="6B4E8565" w14:textId="77777777" w:rsidR="005B7B26" w:rsidRPr="002B092E" w:rsidRDefault="005B7B26" w:rsidP="005B7B26">
      <w:pPr>
        <w:pStyle w:val="Agreement"/>
        <w:tabs>
          <w:tab w:val="clear" w:pos="9990"/>
        </w:tabs>
        <w:overflowPunct/>
        <w:autoSpaceDE/>
        <w:autoSpaceDN/>
        <w:adjustRightInd/>
        <w:ind w:left="1619" w:hanging="360"/>
        <w:textAlignment w:val="auto"/>
      </w:pPr>
      <w:r w:rsidRPr="002B092E">
        <w:t>Noted (RAN2 in CC, no actions)</w:t>
      </w:r>
    </w:p>
    <w:p w14:paraId="3E60515A" w14:textId="77777777" w:rsidR="005B7B26" w:rsidRPr="002B092E" w:rsidRDefault="005B7B26" w:rsidP="005B7B26">
      <w:pPr>
        <w:pStyle w:val="Doc-text2"/>
      </w:pPr>
    </w:p>
    <w:p w14:paraId="101DC5A3" w14:textId="4F6C7712" w:rsidR="005B7B26" w:rsidRDefault="005B7B26" w:rsidP="005B7B26">
      <w:pPr>
        <w:pStyle w:val="Doc-title"/>
      </w:pPr>
      <w:r w:rsidRPr="002625AA">
        <w:t>R2-2307066</w:t>
      </w:r>
      <w:r w:rsidRPr="002B092E">
        <w:tab/>
        <w:t>LS Reply on Design of RTP Header Extension for PDU Set handling (S2-2308248; contact: Huawei)</w:t>
      </w:r>
      <w:r w:rsidRPr="002B092E">
        <w:tab/>
        <w:t>SA2</w:t>
      </w:r>
      <w:r w:rsidRPr="002B092E">
        <w:tab/>
        <w:t>LS in</w:t>
      </w:r>
      <w:r w:rsidRPr="002B092E">
        <w:tab/>
        <w:t>Rel-18</w:t>
      </w:r>
      <w:r w:rsidRPr="002B092E">
        <w:tab/>
        <w:t>XRM, 5G_RTP</w:t>
      </w:r>
      <w:r w:rsidRPr="002B092E">
        <w:tab/>
        <w:t>To:SA4, RAN3</w:t>
      </w:r>
      <w:r w:rsidRPr="002B092E">
        <w:tab/>
        <w:t>Cc:RAN2</w:t>
      </w:r>
    </w:p>
    <w:p w14:paraId="6133ACD2" w14:textId="77777777" w:rsidR="005B7B26" w:rsidRPr="0023262F" w:rsidRDefault="005B7B26" w:rsidP="005B7B26">
      <w:pPr>
        <w:pStyle w:val="Doc-text2"/>
      </w:pPr>
      <w:r>
        <w:t>-</w:t>
      </w:r>
      <w:r>
        <w:tab/>
        <w:t>LGE notes that QoS flow only includes PDU or PDU set but not both.</w:t>
      </w:r>
    </w:p>
    <w:p w14:paraId="1679CD62" w14:textId="77777777" w:rsidR="005B7B26" w:rsidRPr="002B092E" w:rsidRDefault="005B7B26" w:rsidP="005B7B26">
      <w:pPr>
        <w:pStyle w:val="Agreement"/>
        <w:tabs>
          <w:tab w:val="clear" w:pos="9990"/>
        </w:tabs>
        <w:overflowPunct/>
        <w:autoSpaceDE/>
        <w:autoSpaceDN/>
        <w:adjustRightInd/>
        <w:ind w:left="1619" w:hanging="360"/>
        <w:textAlignment w:val="auto"/>
      </w:pPr>
      <w:r w:rsidRPr="002B092E">
        <w:t>Noted (RAN2 in CC, no actions)</w:t>
      </w:r>
    </w:p>
    <w:p w14:paraId="59C8DAF4" w14:textId="77777777" w:rsidR="005B7B26" w:rsidRPr="002B092E" w:rsidRDefault="005B7B26" w:rsidP="005B7B26">
      <w:pPr>
        <w:pStyle w:val="Doc-text2"/>
      </w:pPr>
    </w:p>
    <w:p w14:paraId="09849EE2" w14:textId="0E559FAD" w:rsidR="005B7B26" w:rsidRPr="002B092E" w:rsidRDefault="005B7B26" w:rsidP="005B7B26">
      <w:pPr>
        <w:pStyle w:val="Doc-title"/>
      </w:pPr>
      <w:r w:rsidRPr="002625AA">
        <w:lastRenderedPageBreak/>
        <w:t>R2-2307067</w:t>
      </w:r>
      <w:r w:rsidRPr="002B092E">
        <w:tab/>
        <w:t>Non-homogeneous deployment of PDU Set based handling (S2-2308252; contact: Qualcomm)</w:t>
      </w:r>
      <w:r w:rsidRPr="002B092E">
        <w:tab/>
        <w:t>SA2</w:t>
      </w:r>
      <w:r w:rsidRPr="002B092E">
        <w:tab/>
        <w:t>LS in</w:t>
      </w:r>
      <w:r w:rsidRPr="002B092E">
        <w:tab/>
        <w:t>Rel-18</w:t>
      </w:r>
      <w:r w:rsidRPr="002B092E">
        <w:tab/>
        <w:t>XRM</w:t>
      </w:r>
      <w:r w:rsidRPr="002B092E">
        <w:tab/>
        <w:t>To:RAN3, CT4</w:t>
      </w:r>
      <w:r w:rsidRPr="002B092E">
        <w:tab/>
        <w:t>Cc:RAN2</w:t>
      </w:r>
    </w:p>
    <w:p w14:paraId="3FCFE838" w14:textId="77777777" w:rsidR="005B7B26" w:rsidRPr="002B092E" w:rsidRDefault="005B7B26" w:rsidP="005B7B26">
      <w:pPr>
        <w:pStyle w:val="Agreement"/>
        <w:tabs>
          <w:tab w:val="clear" w:pos="9990"/>
        </w:tabs>
        <w:overflowPunct/>
        <w:autoSpaceDE/>
        <w:autoSpaceDN/>
        <w:adjustRightInd/>
        <w:ind w:left="1619" w:hanging="360"/>
        <w:textAlignment w:val="auto"/>
      </w:pPr>
      <w:r w:rsidRPr="002B092E">
        <w:t>Noted (RAN2 in CC, no actions)</w:t>
      </w:r>
    </w:p>
    <w:p w14:paraId="260C74F4" w14:textId="77777777" w:rsidR="005B7B26" w:rsidRPr="002B092E" w:rsidRDefault="005B7B26" w:rsidP="005B7B26">
      <w:pPr>
        <w:pStyle w:val="Doc-text2"/>
      </w:pPr>
    </w:p>
    <w:p w14:paraId="46EF687E" w14:textId="77777777" w:rsidR="005B7B26" w:rsidRPr="002B092E" w:rsidRDefault="005B7B26" w:rsidP="005B7B26">
      <w:pPr>
        <w:pStyle w:val="Doc-text2"/>
      </w:pPr>
    </w:p>
    <w:p w14:paraId="698877EC" w14:textId="77777777" w:rsidR="005B7B26" w:rsidRPr="002B092E" w:rsidRDefault="005B7B26" w:rsidP="005B7B26">
      <w:pPr>
        <w:pStyle w:val="Doc-text2"/>
      </w:pPr>
    </w:p>
    <w:p w14:paraId="336D83E2" w14:textId="77777777" w:rsidR="005B7B26" w:rsidRPr="002B092E" w:rsidRDefault="005B7B26" w:rsidP="005B7B26">
      <w:pPr>
        <w:pStyle w:val="BoldComments"/>
      </w:pPr>
      <w:r w:rsidRPr="002B092E">
        <w:t>Online (</w:t>
      </w:r>
      <w:r>
        <w:t>Monday</w:t>
      </w:r>
      <w:r w:rsidRPr="002B092E">
        <w:t>) (1) – Work plan</w:t>
      </w:r>
    </w:p>
    <w:p w14:paraId="0B694534" w14:textId="77777777" w:rsidR="005B7B26" w:rsidRPr="002B092E" w:rsidRDefault="005B7B26" w:rsidP="005B7B26">
      <w:pPr>
        <w:pStyle w:val="Comments"/>
      </w:pPr>
      <w:r w:rsidRPr="002B092E">
        <w:t xml:space="preserve">Work plan: </w:t>
      </w:r>
    </w:p>
    <w:p w14:paraId="60909609" w14:textId="50D3D28E" w:rsidR="005B7B26" w:rsidRDefault="005B7B26" w:rsidP="005B7B26">
      <w:pPr>
        <w:pStyle w:val="Doc-title"/>
      </w:pPr>
      <w:r w:rsidRPr="002625AA">
        <w:t>R2-2308334</w:t>
      </w:r>
      <w:r w:rsidRPr="002B092E">
        <w:tab/>
        <w:t>Work Plan for Rel-18 WI on XR Enhancements for NR</w:t>
      </w:r>
      <w:r w:rsidRPr="002B092E">
        <w:tab/>
        <w:t>Nokia, Qualcomm (Rapporteurs); Ericsson (RAN1 FL)</w:t>
      </w:r>
      <w:r w:rsidRPr="002B092E">
        <w:tab/>
        <w:t>Work Plan</w:t>
      </w:r>
      <w:r w:rsidRPr="002B092E">
        <w:tab/>
        <w:t>Rel-18</w:t>
      </w:r>
      <w:r w:rsidRPr="002B092E">
        <w:tab/>
        <w:t>NR_XR_enh-Core</w:t>
      </w:r>
    </w:p>
    <w:p w14:paraId="25D8AF50" w14:textId="77777777" w:rsidR="005B7B26" w:rsidRPr="0023262F" w:rsidRDefault="005B7B26" w:rsidP="005B7B26">
      <w:pPr>
        <w:pStyle w:val="Doc-text2"/>
      </w:pPr>
      <w:r>
        <w:t xml:space="preserve">- </w:t>
      </w:r>
      <w:r>
        <w:tab/>
        <w:t>Nokia notes that RAN1 is finishing in this meeting and RAN3 is starting their work in this meeting.</w:t>
      </w:r>
    </w:p>
    <w:p w14:paraId="04CA53F4" w14:textId="77777777" w:rsidR="005B7B26" w:rsidRPr="002B092E" w:rsidRDefault="005B7B26" w:rsidP="005B7B26">
      <w:pPr>
        <w:pStyle w:val="Agreement"/>
        <w:tabs>
          <w:tab w:val="clear" w:pos="9990"/>
        </w:tabs>
        <w:overflowPunct/>
        <w:autoSpaceDE/>
        <w:autoSpaceDN/>
        <w:adjustRightInd/>
        <w:ind w:left="1619" w:hanging="360"/>
        <w:textAlignment w:val="auto"/>
      </w:pPr>
      <w:r w:rsidRPr="002B092E">
        <w:t>Endorsed</w:t>
      </w:r>
    </w:p>
    <w:p w14:paraId="61035A7B" w14:textId="77777777" w:rsidR="005B7B26" w:rsidRPr="002B092E" w:rsidRDefault="005B7B26" w:rsidP="005B7B26">
      <w:pPr>
        <w:pStyle w:val="Doc-text2"/>
      </w:pPr>
    </w:p>
    <w:p w14:paraId="58B30C48" w14:textId="77777777" w:rsidR="005B7B26" w:rsidRPr="002B092E" w:rsidRDefault="005B7B26" w:rsidP="005B7B26">
      <w:pPr>
        <w:pStyle w:val="BoldComments"/>
      </w:pPr>
      <w:r w:rsidRPr="002B092E">
        <w:t>Online (</w:t>
      </w:r>
      <w:r>
        <w:t>Monday</w:t>
      </w:r>
      <w:r w:rsidRPr="002B092E">
        <w:t>) (2) – SA2/SA4 status</w:t>
      </w:r>
    </w:p>
    <w:p w14:paraId="67EAF9B3" w14:textId="77777777" w:rsidR="005B7B26" w:rsidRPr="002B092E" w:rsidRDefault="005B7B26" w:rsidP="005B7B26">
      <w:pPr>
        <w:pStyle w:val="Comments"/>
      </w:pPr>
      <w:r w:rsidRPr="002B092E">
        <w:t xml:space="preserve">SA2/SA4 work status for XR: </w:t>
      </w:r>
    </w:p>
    <w:p w14:paraId="3C7A362C" w14:textId="6CAC2C62" w:rsidR="005B7B26" w:rsidRDefault="005B7B26" w:rsidP="005B7B26">
      <w:pPr>
        <w:pStyle w:val="Doc-title"/>
      </w:pPr>
      <w:r w:rsidRPr="002625AA">
        <w:t>R2-2308335</w:t>
      </w:r>
      <w:r w:rsidRPr="002B092E">
        <w:tab/>
        <w:t>SA2 Status for XR</w:t>
      </w:r>
      <w:r w:rsidRPr="002B092E">
        <w:tab/>
        <w:t>Nokia, Qualcomm (Rapporteurs)</w:t>
      </w:r>
      <w:r w:rsidRPr="002B092E">
        <w:tab/>
        <w:t>discussion</w:t>
      </w:r>
      <w:r w:rsidRPr="002B092E">
        <w:tab/>
        <w:t>Rel-18</w:t>
      </w:r>
      <w:r w:rsidRPr="002B092E">
        <w:tab/>
        <w:t>NR_XR_enh-Core</w:t>
      </w:r>
    </w:p>
    <w:p w14:paraId="377D1046" w14:textId="77777777" w:rsidR="005B7B26" w:rsidRPr="0023262F" w:rsidRDefault="005B7B26" w:rsidP="005B7B26">
      <w:pPr>
        <w:pStyle w:val="Doc-text2"/>
      </w:pPr>
      <w:r>
        <w:t>-</w:t>
      </w:r>
      <w:r>
        <w:tab/>
        <w:t xml:space="preserve">OPPO wonders what SA2 decision on PSI-based PDCP discard means. Nokia clarifies this is only for </w:t>
      </w:r>
      <w:proofErr w:type="spellStart"/>
      <w:r>
        <w:t>gNB</w:t>
      </w:r>
      <w:proofErr w:type="spellEnd"/>
      <w:r>
        <w:t xml:space="preserve"> behaviour so no impact to RAN2 specs.</w:t>
      </w:r>
    </w:p>
    <w:p w14:paraId="53E6228C" w14:textId="09037C97" w:rsidR="005B7B26" w:rsidRPr="002B092E" w:rsidRDefault="005B7B26" w:rsidP="005B7B26">
      <w:pPr>
        <w:pStyle w:val="Agreement"/>
        <w:tabs>
          <w:tab w:val="clear" w:pos="9990"/>
        </w:tabs>
        <w:overflowPunct/>
        <w:autoSpaceDE/>
        <w:autoSpaceDN/>
        <w:adjustRightInd/>
        <w:ind w:left="1619" w:hanging="360"/>
        <w:textAlignment w:val="auto"/>
      </w:pPr>
      <w:r w:rsidRPr="002B092E">
        <w:t>Noted</w:t>
      </w:r>
    </w:p>
    <w:p w14:paraId="3EC83BE3" w14:textId="77777777" w:rsidR="005B7B26" w:rsidRPr="002B092E" w:rsidRDefault="005B7B26" w:rsidP="005B7B26">
      <w:pPr>
        <w:pStyle w:val="Doc-text2"/>
      </w:pPr>
    </w:p>
    <w:p w14:paraId="22AE43F1" w14:textId="0E290F58" w:rsidR="005B7B26" w:rsidRDefault="005B7B26" w:rsidP="005B7B26">
      <w:pPr>
        <w:pStyle w:val="Doc-title"/>
      </w:pPr>
      <w:r w:rsidRPr="002625AA">
        <w:t>R2-2308336</w:t>
      </w:r>
      <w:r w:rsidRPr="002B092E">
        <w:tab/>
        <w:t>SA4 Status for XR</w:t>
      </w:r>
      <w:r w:rsidRPr="002B092E">
        <w:tab/>
        <w:t>Nokia, Qualcomm (Rapporteurs)</w:t>
      </w:r>
      <w:r w:rsidRPr="002B092E">
        <w:tab/>
        <w:t>discussion</w:t>
      </w:r>
      <w:r w:rsidRPr="002B092E">
        <w:tab/>
        <w:t>Rel-18</w:t>
      </w:r>
      <w:r w:rsidRPr="002B092E">
        <w:tab/>
        <w:t>NR_XR_enh-Core</w:t>
      </w:r>
    </w:p>
    <w:p w14:paraId="12712B2D" w14:textId="77777777" w:rsidR="005B7B26" w:rsidRDefault="005B7B26" w:rsidP="005B7B26">
      <w:pPr>
        <w:pStyle w:val="Doc-text2"/>
      </w:pPr>
      <w:r>
        <w:t>-</w:t>
      </w:r>
      <w:r>
        <w:tab/>
        <w:t>LGE wonders why EDB uses 3 bits? Nokia clarifies that SA4 may not have taken RAN2 outcome into account, might change it afterwards to 1 bit. But only 1 value should be enough for Rel-18.</w:t>
      </w:r>
    </w:p>
    <w:p w14:paraId="1A9220C9" w14:textId="77777777" w:rsidR="005B7B26" w:rsidRPr="0023262F" w:rsidRDefault="005B7B26" w:rsidP="005B7B26">
      <w:pPr>
        <w:pStyle w:val="Doc-text2"/>
      </w:pPr>
      <w:r>
        <w:t>-</w:t>
      </w:r>
      <w:r>
        <w:tab/>
      </w:r>
      <w:proofErr w:type="spellStart"/>
      <w:r>
        <w:t>Futurewei</w:t>
      </w:r>
      <w:proofErr w:type="spellEnd"/>
      <w:r>
        <w:t xml:space="preserve"> wonders if the 100 Mbps is the upper limit also for uplink, and it could be lower than for downlink? Also wonders if pose with 1 kbps is compatible with 10ms delay bound since UE might buffer up to 10 packets, so it’s not clear how the remaining time is defined.</w:t>
      </w:r>
    </w:p>
    <w:p w14:paraId="730084C6" w14:textId="65CF6559" w:rsidR="005B7B26" w:rsidRPr="002B092E" w:rsidRDefault="005B7B26" w:rsidP="005B7B26">
      <w:pPr>
        <w:pStyle w:val="Agreement"/>
        <w:tabs>
          <w:tab w:val="clear" w:pos="9990"/>
        </w:tabs>
        <w:overflowPunct/>
        <w:autoSpaceDE/>
        <w:autoSpaceDN/>
        <w:adjustRightInd/>
        <w:ind w:left="1619" w:hanging="360"/>
        <w:textAlignment w:val="auto"/>
      </w:pPr>
      <w:r w:rsidRPr="002B092E">
        <w:t>Noted</w:t>
      </w:r>
    </w:p>
    <w:p w14:paraId="75F2A440" w14:textId="77777777" w:rsidR="005B7B26" w:rsidRPr="002B092E" w:rsidRDefault="005B7B26" w:rsidP="005B7B26">
      <w:pPr>
        <w:pStyle w:val="Doc-text2"/>
      </w:pPr>
    </w:p>
    <w:p w14:paraId="7894230F" w14:textId="77777777" w:rsidR="005B7B26" w:rsidRPr="002B092E" w:rsidRDefault="005B7B26" w:rsidP="005B7B26">
      <w:pPr>
        <w:pStyle w:val="BoldComments"/>
      </w:pPr>
      <w:r w:rsidRPr="002B092E">
        <w:t>Online (</w:t>
      </w:r>
      <w:r>
        <w:t>Monday</w:t>
      </w:r>
      <w:r w:rsidRPr="002B092E">
        <w:t>) (4) – Running CRs</w:t>
      </w:r>
    </w:p>
    <w:p w14:paraId="6611E15F" w14:textId="77777777" w:rsidR="005B7B26" w:rsidRPr="002B092E" w:rsidRDefault="005B7B26" w:rsidP="005B7B26">
      <w:pPr>
        <w:pStyle w:val="Comments"/>
      </w:pPr>
      <w:r w:rsidRPr="002B092E">
        <w:t xml:space="preserve">Running CRs (Stage-2, MAC, RRC, PDCP): </w:t>
      </w:r>
    </w:p>
    <w:p w14:paraId="56FFDB24" w14:textId="3FDA900D" w:rsidR="005B7B26" w:rsidRPr="002B092E" w:rsidRDefault="005B7B26" w:rsidP="005B7B26">
      <w:pPr>
        <w:pStyle w:val="Doc-title"/>
      </w:pPr>
      <w:r w:rsidRPr="002625AA">
        <w:t>R2-2308337</w:t>
      </w:r>
      <w:r w:rsidRPr="002B092E">
        <w:tab/>
        <w:t>Stage 2 Overview of XR Enhancements</w:t>
      </w:r>
      <w:r w:rsidRPr="002B092E">
        <w:tab/>
        <w:t>Nokia, Qualcomm (Rapporteurs)</w:t>
      </w:r>
      <w:r w:rsidRPr="002B092E">
        <w:tab/>
        <w:t>draftCR</w:t>
      </w:r>
      <w:r w:rsidRPr="002B092E">
        <w:tab/>
        <w:t>Rel-18</w:t>
      </w:r>
      <w:r w:rsidRPr="002B092E">
        <w:tab/>
        <w:t>38.300</w:t>
      </w:r>
      <w:r w:rsidRPr="002B092E">
        <w:tab/>
        <w:t>17.5.0</w:t>
      </w:r>
      <w:r w:rsidRPr="002B092E">
        <w:tab/>
        <w:t>B</w:t>
      </w:r>
      <w:r w:rsidRPr="002B092E">
        <w:tab/>
        <w:t>NR_XR_enh-Core</w:t>
      </w:r>
    </w:p>
    <w:p w14:paraId="3086E7EB" w14:textId="77777777" w:rsidR="005B7B26" w:rsidRPr="002B092E" w:rsidRDefault="005B7B26" w:rsidP="005B7B26">
      <w:pPr>
        <w:pStyle w:val="Agreement"/>
        <w:tabs>
          <w:tab w:val="clear" w:pos="9990"/>
        </w:tabs>
        <w:overflowPunct/>
        <w:autoSpaceDE/>
        <w:autoSpaceDN/>
        <w:adjustRightInd/>
        <w:ind w:left="1619" w:hanging="360"/>
        <w:textAlignment w:val="auto"/>
      </w:pPr>
      <w:r w:rsidRPr="002B092E">
        <w:t>Companies are encouraged to provide comments on the CR to rapporteur(s) already during the meeting (i.e. before any post-meeting email discussion)</w:t>
      </w:r>
    </w:p>
    <w:p w14:paraId="427BF52B" w14:textId="77777777" w:rsidR="005B7B26" w:rsidRPr="002B092E" w:rsidRDefault="005B7B26" w:rsidP="005B7B26">
      <w:pPr>
        <w:pStyle w:val="Agreement"/>
        <w:tabs>
          <w:tab w:val="clear" w:pos="9990"/>
        </w:tabs>
        <w:overflowPunct/>
        <w:autoSpaceDE/>
        <w:autoSpaceDN/>
        <w:adjustRightInd/>
        <w:ind w:left="1619" w:hanging="360"/>
        <w:textAlignment w:val="auto"/>
      </w:pPr>
      <w:r w:rsidRPr="002B092E">
        <w:t>Two-week post-meeting email discussion to handle updates to the running CR</w:t>
      </w:r>
    </w:p>
    <w:p w14:paraId="77B0C8E9" w14:textId="77777777" w:rsidR="00433DF8" w:rsidRPr="002B092E" w:rsidRDefault="00433DF8" w:rsidP="005B7B26">
      <w:pPr>
        <w:pStyle w:val="Doc-text2"/>
      </w:pPr>
    </w:p>
    <w:p w14:paraId="4ED08F8D" w14:textId="762D4214" w:rsidR="005B7B26" w:rsidRPr="002B092E" w:rsidRDefault="005B7B26" w:rsidP="005B7B26">
      <w:pPr>
        <w:pStyle w:val="Doc-title"/>
      </w:pPr>
      <w:r w:rsidRPr="002625AA">
        <w:t>R2-2307076</w:t>
      </w:r>
      <w:r w:rsidRPr="002B092E">
        <w:tab/>
        <w:t>TS 38321 running CR for XR enhancements</w:t>
      </w:r>
      <w:r w:rsidRPr="002B092E">
        <w:tab/>
        <w:t>Qualcomm Incorporated</w:t>
      </w:r>
      <w:r w:rsidRPr="002B092E">
        <w:tab/>
        <w:t>discussion</w:t>
      </w:r>
      <w:r w:rsidRPr="002B092E">
        <w:tab/>
        <w:t>Rel-18</w:t>
      </w:r>
      <w:r w:rsidRPr="002B092E">
        <w:tab/>
        <w:t>NR_XR_enh-Core</w:t>
      </w:r>
    </w:p>
    <w:p w14:paraId="321FE599" w14:textId="77777777" w:rsidR="005B7B26" w:rsidRPr="002B092E" w:rsidRDefault="005B7B26" w:rsidP="005B7B26">
      <w:pPr>
        <w:pStyle w:val="Agreement"/>
        <w:tabs>
          <w:tab w:val="clear" w:pos="9990"/>
        </w:tabs>
        <w:overflowPunct/>
        <w:autoSpaceDE/>
        <w:autoSpaceDN/>
        <w:adjustRightInd/>
        <w:ind w:left="1619" w:hanging="360"/>
        <w:textAlignment w:val="auto"/>
      </w:pPr>
      <w:r w:rsidRPr="002B092E">
        <w:t>Companies are encouraged to provide comments on the CR to rapporteur(s) already during the meeting (i.e. before any post-meeting email discussion)</w:t>
      </w:r>
    </w:p>
    <w:p w14:paraId="0CB7DC1A" w14:textId="77777777" w:rsidR="005B7B26" w:rsidRDefault="005B7B26" w:rsidP="005B7B26">
      <w:pPr>
        <w:pStyle w:val="Agreement"/>
        <w:tabs>
          <w:tab w:val="clear" w:pos="9990"/>
        </w:tabs>
        <w:overflowPunct/>
        <w:autoSpaceDE/>
        <w:autoSpaceDN/>
        <w:adjustRightInd/>
        <w:ind w:left="1619" w:hanging="360"/>
        <w:textAlignment w:val="auto"/>
      </w:pPr>
      <w:r w:rsidRPr="002B092E">
        <w:t>Two-week post-meeting email discussion to handle updates to the running CR</w:t>
      </w:r>
    </w:p>
    <w:p w14:paraId="63B77BD2" w14:textId="77777777" w:rsidR="00633E70" w:rsidRDefault="00633E70" w:rsidP="00633E70">
      <w:pPr>
        <w:pStyle w:val="Doc-text2"/>
      </w:pPr>
    </w:p>
    <w:p w14:paraId="2A786916" w14:textId="77777777" w:rsidR="00633E70" w:rsidRPr="00633E70" w:rsidRDefault="00633E70" w:rsidP="00633E70">
      <w:pPr>
        <w:pStyle w:val="Doc-text2"/>
      </w:pPr>
    </w:p>
    <w:p w14:paraId="4549FB00" w14:textId="566A95AE" w:rsidR="005B7B26" w:rsidRPr="002B092E" w:rsidRDefault="005B7B26" w:rsidP="005B7B26">
      <w:pPr>
        <w:pStyle w:val="Doc-title"/>
      </w:pPr>
      <w:r w:rsidRPr="002625AA">
        <w:t>R2-2308696</w:t>
      </w:r>
      <w:r w:rsidRPr="002B092E">
        <w:tab/>
        <w:t>Introduction of XR to PDCP</w:t>
      </w:r>
      <w:r w:rsidRPr="002B092E">
        <w:tab/>
        <w:t>LG Electronics Inc.</w:t>
      </w:r>
      <w:r w:rsidRPr="002B092E">
        <w:tab/>
        <w:t>draftCR</w:t>
      </w:r>
      <w:r w:rsidRPr="002B092E">
        <w:tab/>
        <w:t>Rel-18</w:t>
      </w:r>
      <w:r w:rsidRPr="002B092E">
        <w:tab/>
        <w:t>38.323</w:t>
      </w:r>
      <w:r w:rsidRPr="002B092E">
        <w:tab/>
        <w:t>17.5.0</w:t>
      </w:r>
      <w:r w:rsidRPr="002B092E">
        <w:tab/>
        <w:t>NR_XR_enh-Core</w:t>
      </w:r>
    </w:p>
    <w:p w14:paraId="422F0910" w14:textId="77777777" w:rsidR="005B7B26" w:rsidRPr="002B092E" w:rsidRDefault="005B7B26" w:rsidP="005B7B26">
      <w:pPr>
        <w:pStyle w:val="Agreement"/>
        <w:tabs>
          <w:tab w:val="clear" w:pos="9990"/>
        </w:tabs>
        <w:overflowPunct/>
        <w:autoSpaceDE/>
        <w:autoSpaceDN/>
        <w:adjustRightInd/>
        <w:ind w:left="1619" w:hanging="360"/>
        <w:textAlignment w:val="auto"/>
      </w:pPr>
      <w:r w:rsidRPr="002B092E">
        <w:t>Companies are encouraged to provide comments on the CR to rapporteur(s) already during the meeting (i.e. before any post-meeting email discussion)</w:t>
      </w:r>
    </w:p>
    <w:p w14:paraId="217B9164" w14:textId="77777777" w:rsidR="005B7B26" w:rsidRPr="002B092E" w:rsidRDefault="005B7B26" w:rsidP="005B7B26">
      <w:pPr>
        <w:pStyle w:val="Agreement"/>
        <w:tabs>
          <w:tab w:val="clear" w:pos="9990"/>
        </w:tabs>
        <w:overflowPunct/>
        <w:autoSpaceDE/>
        <w:autoSpaceDN/>
        <w:adjustRightInd/>
        <w:ind w:left="1619" w:hanging="360"/>
        <w:textAlignment w:val="auto"/>
      </w:pPr>
      <w:r w:rsidRPr="002B092E">
        <w:t>Two-week post-meeting email discussion to handle updates to the running CR</w:t>
      </w:r>
    </w:p>
    <w:p w14:paraId="1C85765B" w14:textId="77777777" w:rsidR="005B7B26" w:rsidRPr="002B092E" w:rsidRDefault="005B7B26" w:rsidP="005B7B26">
      <w:pPr>
        <w:pStyle w:val="Doc-text2"/>
      </w:pPr>
    </w:p>
    <w:p w14:paraId="35598436" w14:textId="77777777" w:rsidR="00633E70" w:rsidRPr="002B092E" w:rsidRDefault="00633E70" w:rsidP="005B7B26">
      <w:pPr>
        <w:pStyle w:val="Doc-text2"/>
      </w:pPr>
    </w:p>
    <w:p w14:paraId="578B8D55" w14:textId="4B569AC9" w:rsidR="005B7B26" w:rsidRPr="002B092E" w:rsidRDefault="005B7B26" w:rsidP="005B7B26">
      <w:pPr>
        <w:pStyle w:val="Doc-title"/>
      </w:pPr>
      <w:r w:rsidRPr="002625AA">
        <w:lastRenderedPageBreak/>
        <w:t>R2-2308352</w:t>
      </w:r>
      <w:r w:rsidRPr="002B092E">
        <w:tab/>
        <w:t>Introduction of XR enhancements into TS 38.331 (running CR)</w:t>
      </w:r>
      <w:r w:rsidRPr="002B092E">
        <w:tab/>
        <w:t>Huawei, HiSilicon</w:t>
      </w:r>
      <w:r w:rsidRPr="002B092E">
        <w:tab/>
        <w:t>draftCR</w:t>
      </w:r>
      <w:r w:rsidRPr="002B092E">
        <w:tab/>
        <w:t>Rel-18</w:t>
      </w:r>
      <w:r w:rsidRPr="002B092E">
        <w:tab/>
        <w:t>38.331</w:t>
      </w:r>
      <w:r w:rsidRPr="002B092E">
        <w:tab/>
        <w:t>17.5.0</w:t>
      </w:r>
      <w:r w:rsidRPr="002B092E">
        <w:tab/>
        <w:t>B</w:t>
      </w:r>
      <w:r w:rsidRPr="002B092E">
        <w:tab/>
        <w:t>NR_XR_enh-Core</w:t>
      </w:r>
    </w:p>
    <w:p w14:paraId="1FB9D0C5" w14:textId="77777777" w:rsidR="005B7B26" w:rsidRPr="002B092E" w:rsidRDefault="005B7B26" w:rsidP="005B7B26">
      <w:pPr>
        <w:pStyle w:val="Agreement"/>
        <w:tabs>
          <w:tab w:val="clear" w:pos="9990"/>
        </w:tabs>
        <w:overflowPunct/>
        <w:autoSpaceDE/>
        <w:autoSpaceDN/>
        <w:adjustRightInd/>
        <w:ind w:left="1619" w:hanging="360"/>
        <w:textAlignment w:val="auto"/>
      </w:pPr>
      <w:r w:rsidRPr="002B092E">
        <w:t>Companies are encouraged to provide comments on the CR to rapporteur(s) already during the meeting (i.e. before any post-meeting email discussion)</w:t>
      </w:r>
    </w:p>
    <w:p w14:paraId="368AD5B5" w14:textId="77777777" w:rsidR="005B7B26" w:rsidRDefault="005B7B26" w:rsidP="005B7B26">
      <w:pPr>
        <w:pStyle w:val="Agreement"/>
        <w:tabs>
          <w:tab w:val="clear" w:pos="9990"/>
        </w:tabs>
        <w:overflowPunct/>
        <w:autoSpaceDE/>
        <w:autoSpaceDN/>
        <w:adjustRightInd/>
        <w:ind w:left="1619" w:hanging="360"/>
        <w:textAlignment w:val="auto"/>
      </w:pPr>
      <w:r w:rsidRPr="002B092E">
        <w:t>Two-week post-meeting email discussion to handle updates to the running CR</w:t>
      </w:r>
    </w:p>
    <w:p w14:paraId="47A03C3F" w14:textId="77777777" w:rsidR="00633E70" w:rsidRDefault="00633E70" w:rsidP="00633E70">
      <w:pPr>
        <w:pStyle w:val="Doc-text2"/>
      </w:pPr>
    </w:p>
    <w:p w14:paraId="3965B315" w14:textId="77777777" w:rsidR="005B7B26" w:rsidRPr="002B092E" w:rsidRDefault="005B7B26" w:rsidP="005B7B26">
      <w:pPr>
        <w:pStyle w:val="BoldComments"/>
      </w:pPr>
      <w:r>
        <w:t>Online (Monday)</w:t>
      </w:r>
      <w:r w:rsidRPr="002B092E">
        <w:t xml:space="preserve"> (1) – WI open issue list</w:t>
      </w:r>
    </w:p>
    <w:p w14:paraId="0D940B0B" w14:textId="4DE6EBB1" w:rsidR="005B7B26" w:rsidRPr="002B092E" w:rsidRDefault="005B7B26" w:rsidP="005B7B26">
      <w:pPr>
        <w:pStyle w:val="Doc-title"/>
      </w:pPr>
      <w:r w:rsidRPr="002625AA">
        <w:t>R2-2308353</w:t>
      </w:r>
      <w:r w:rsidRPr="002B092E">
        <w:tab/>
        <w:t>RRC CR open issues for XR enhancements</w:t>
      </w:r>
      <w:r w:rsidRPr="002B092E">
        <w:tab/>
        <w:t>Huawei, HiSilicon</w:t>
      </w:r>
      <w:r w:rsidRPr="002B092E">
        <w:tab/>
        <w:t>discussion</w:t>
      </w:r>
      <w:r w:rsidRPr="002B092E">
        <w:tab/>
        <w:t>Rel-18</w:t>
      </w:r>
      <w:r w:rsidRPr="002B092E">
        <w:tab/>
        <w:t>NR_XR_enh-Core</w:t>
      </w:r>
    </w:p>
    <w:p w14:paraId="03785361" w14:textId="77777777" w:rsidR="005B7B26" w:rsidRDefault="005B7B26" w:rsidP="005B7B26">
      <w:pPr>
        <w:pStyle w:val="Agreement"/>
        <w:tabs>
          <w:tab w:val="clear" w:pos="9990"/>
        </w:tabs>
        <w:overflowPunct/>
        <w:autoSpaceDE/>
        <w:autoSpaceDN/>
        <w:adjustRightInd/>
        <w:ind w:left="1619" w:hanging="360"/>
        <w:textAlignment w:val="auto"/>
      </w:pPr>
      <w:r w:rsidRPr="002B092E">
        <w:t>Noted (editor’s notes are already covered in the RRC CR)</w:t>
      </w:r>
    </w:p>
    <w:p w14:paraId="3A23746C" w14:textId="77777777" w:rsidR="005B7B26" w:rsidRPr="007F60A0" w:rsidRDefault="005B7B26" w:rsidP="005B7B26">
      <w:pPr>
        <w:pStyle w:val="Doc-text2"/>
        <w:ind w:left="0" w:firstLine="0"/>
      </w:pPr>
    </w:p>
    <w:p w14:paraId="7D36384F" w14:textId="77777777" w:rsidR="005B7B26" w:rsidRPr="002B092E" w:rsidRDefault="005B7B26" w:rsidP="005B7B26">
      <w:pPr>
        <w:pStyle w:val="BoldComments"/>
      </w:pPr>
      <w:r w:rsidRPr="002B092E">
        <w:t>Post-meeting email discussions (XR) (4) – Running CR(s)</w:t>
      </w:r>
    </w:p>
    <w:p w14:paraId="241B302D" w14:textId="77777777" w:rsidR="005B7B26" w:rsidRPr="002B092E" w:rsidRDefault="005B7B26" w:rsidP="005B7B26">
      <w:pPr>
        <w:pStyle w:val="EmailDiscussion"/>
        <w:overflowPunct/>
        <w:autoSpaceDE/>
        <w:autoSpaceDN/>
        <w:adjustRightInd/>
        <w:ind w:left="1619" w:hanging="360"/>
        <w:textAlignment w:val="auto"/>
      </w:pPr>
      <w:r w:rsidRPr="002B092E">
        <w:t>[Post123][211][XR] Stage-2 running CR for XR (Nokia)</w:t>
      </w:r>
    </w:p>
    <w:p w14:paraId="42140364" w14:textId="77777777" w:rsidR="005B7B26" w:rsidRPr="002B092E" w:rsidRDefault="005B7B26" w:rsidP="005B7B26">
      <w:pPr>
        <w:pStyle w:val="EmailDiscussion2"/>
      </w:pPr>
      <w:r w:rsidRPr="002B092E">
        <w:tab/>
        <w:t>Scope: Update 38.300 running CR based on this meeting’s agreements.</w:t>
      </w:r>
    </w:p>
    <w:p w14:paraId="14D2F364" w14:textId="77777777" w:rsidR="005B7B26" w:rsidRPr="002B092E" w:rsidRDefault="005B7B26" w:rsidP="005B7B26">
      <w:pPr>
        <w:pStyle w:val="EmailDiscussion2"/>
      </w:pPr>
      <w:r w:rsidRPr="002B092E">
        <w:tab/>
        <w:t xml:space="preserve">Intended outcome: Endorsed running CR </w:t>
      </w:r>
    </w:p>
    <w:p w14:paraId="7BCFF18E" w14:textId="77777777" w:rsidR="005B7B26" w:rsidRPr="002B092E" w:rsidRDefault="005B7B26" w:rsidP="005B7B26">
      <w:pPr>
        <w:pStyle w:val="EmailDiscussion2"/>
      </w:pPr>
      <w:r w:rsidRPr="002B092E">
        <w:tab/>
        <w:t>Deadline:  Short (2 weeks)</w:t>
      </w:r>
    </w:p>
    <w:p w14:paraId="2DB210F1" w14:textId="77777777" w:rsidR="00633E70" w:rsidRDefault="00633E70" w:rsidP="00633E70">
      <w:pPr>
        <w:pStyle w:val="EmailDiscussion2"/>
      </w:pPr>
      <w:r>
        <w:t>=&gt; Endorsed in R2-2309318</w:t>
      </w:r>
    </w:p>
    <w:p w14:paraId="2340B4CF" w14:textId="77777777" w:rsidR="00633E70" w:rsidRDefault="00633E70" w:rsidP="00633E70">
      <w:pPr>
        <w:pStyle w:val="EmailDiscussion2"/>
      </w:pPr>
    </w:p>
    <w:p w14:paraId="04653914" w14:textId="77777777" w:rsidR="00633E70" w:rsidRDefault="00633E70" w:rsidP="00633E70">
      <w:pPr>
        <w:pStyle w:val="Doc-title"/>
      </w:pPr>
      <w:r>
        <w:t>R2-2309318</w:t>
      </w:r>
      <w:r>
        <w:tab/>
        <w:t>XR Enhancements</w:t>
      </w:r>
      <w:r>
        <w:tab/>
        <w:t>Nokia, Qualcomm (Rapporteurs)</w:t>
      </w:r>
      <w:r>
        <w:tab/>
        <w:t>draftCR</w:t>
      </w:r>
      <w:r>
        <w:tab/>
        <w:t>Rel-18</w:t>
      </w:r>
      <w:r>
        <w:tab/>
        <w:t>38.300</w:t>
      </w:r>
      <w:r>
        <w:tab/>
        <w:t>17.5.0</w:t>
      </w:r>
      <w:r>
        <w:tab/>
        <w:t>B</w:t>
      </w:r>
      <w:r>
        <w:tab/>
        <w:t>NR_XR_enh-Core</w:t>
      </w:r>
    </w:p>
    <w:p w14:paraId="3A4B5981" w14:textId="77777777" w:rsidR="00633E70" w:rsidRDefault="00633E70" w:rsidP="00633E70">
      <w:pPr>
        <w:pStyle w:val="Doc-text2"/>
      </w:pPr>
      <w:r>
        <w:t>=&gt; Endorsed</w:t>
      </w:r>
    </w:p>
    <w:p w14:paraId="77B58E44" w14:textId="77777777" w:rsidR="00633E70" w:rsidRPr="00433DF8" w:rsidRDefault="00633E70" w:rsidP="00633E70">
      <w:pPr>
        <w:pStyle w:val="Doc-text2"/>
      </w:pPr>
    </w:p>
    <w:p w14:paraId="7372D78F" w14:textId="77777777" w:rsidR="005B7B26" w:rsidRPr="002B092E" w:rsidRDefault="005B7B26" w:rsidP="005B7B26">
      <w:pPr>
        <w:pStyle w:val="EmailDiscussion2"/>
      </w:pPr>
    </w:p>
    <w:p w14:paraId="17C47646" w14:textId="77777777" w:rsidR="005B7B26" w:rsidRPr="002B092E" w:rsidRDefault="005B7B26" w:rsidP="005B7B26">
      <w:pPr>
        <w:pStyle w:val="EmailDiscussion"/>
        <w:overflowPunct/>
        <w:autoSpaceDE/>
        <w:autoSpaceDN/>
        <w:adjustRightInd/>
        <w:ind w:left="1619" w:hanging="360"/>
        <w:textAlignment w:val="auto"/>
      </w:pPr>
      <w:r w:rsidRPr="002B092E">
        <w:t>[Post123][212][XR] MAC running CR for XR (Qualcomm)</w:t>
      </w:r>
    </w:p>
    <w:p w14:paraId="66FA0F81" w14:textId="77777777" w:rsidR="005B7B26" w:rsidRPr="002B092E" w:rsidRDefault="005B7B26" w:rsidP="005B7B26">
      <w:pPr>
        <w:pStyle w:val="EmailDiscussion2"/>
      </w:pPr>
      <w:r w:rsidRPr="002B092E">
        <w:tab/>
        <w:t>Scope: Update 38.321 running CR based on this meeting’s agreements.</w:t>
      </w:r>
    </w:p>
    <w:p w14:paraId="2231AAEC" w14:textId="77777777" w:rsidR="005B7B26" w:rsidRPr="002B092E" w:rsidRDefault="005B7B26" w:rsidP="005B7B26">
      <w:pPr>
        <w:pStyle w:val="EmailDiscussion2"/>
      </w:pPr>
      <w:r w:rsidRPr="002B092E">
        <w:tab/>
        <w:t xml:space="preserve">Intended outcome: Endorsed running CR </w:t>
      </w:r>
    </w:p>
    <w:p w14:paraId="6676D827" w14:textId="77777777" w:rsidR="005B7B26" w:rsidRPr="002B092E" w:rsidRDefault="005B7B26" w:rsidP="005B7B26">
      <w:pPr>
        <w:pStyle w:val="EmailDiscussion2"/>
      </w:pPr>
      <w:r w:rsidRPr="002B092E">
        <w:tab/>
        <w:t>Deadline:  Short (2 weeks)</w:t>
      </w:r>
    </w:p>
    <w:p w14:paraId="50A1F733" w14:textId="77777777" w:rsidR="00633E70" w:rsidRDefault="00633E70" w:rsidP="00633E70">
      <w:pPr>
        <w:pStyle w:val="EmailDiscussion2"/>
      </w:pPr>
      <w:r>
        <w:t>=&gt; Endorsed in R2-2309316</w:t>
      </w:r>
    </w:p>
    <w:p w14:paraId="70953877" w14:textId="77777777" w:rsidR="00633E70" w:rsidRDefault="00633E70" w:rsidP="00633E70">
      <w:pPr>
        <w:pStyle w:val="EmailDiscussion2"/>
      </w:pPr>
    </w:p>
    <w:p w14:paraId="27A41E60" w14:textId="77777777" w:rsidR="00633E70" w:rsidRDefault="00633E70" w:rsidP="00633E70">
      <w:pPr>
        <w:pStyle w:val="Doc-title"/>
      </w:pPr>
      <w:r>
        <w:t>R2-2309316</w:t>
      </w:r>
      <w:r>
        <w:tab/>
        <w:t>Introduction of XR enhancements to TS 38.321</w:t>
      </w:r>
      <w:r>
        <w:tab/>
        <w:t>Qualcomm</w:t>
      </w:r>
      <w:r>
        <w:tab/>
        <w:t>draftCR</w:t>
      </w:r>
      <w:r>
        <w:tab/>
        <w:t>Rel-18</w:t>
      </w:r>
      <w:r>
        <w:tab/>
        <w:t>38.331</w:t>
      </w:r>
      <w:r>
        <w:tab/>
        <w:t>17.5.0</w:t>
      </w:r>
      <w:r>
        <w:tab/>
        <w:t>B</w:t>
      </w:r>
      <w:r>
        <w:tab/>
        <w:t>NR_XR_enh-Core</w:t>
      </w:r>
    </w:p>
    <w:p w14:paraId="5E2E0724" w14:textId="77777777" w:rsidR="00633E70" w:rsidRDefault="00633E70" w:rsidP="00633E70">
      <w:pPr>
        <w:pStyle w:val="Doc-text2"/>
      </w:pPr>
      <w:r>
        <w:t>=&gt; Endorsed</w:t>
      </w:r>
    </w:p>
    <w:p w14:paraId="26D4C7BF" w14:textId="77777777" w:rsidR="00633E70" w:rsidRDefault="00633E70" w:rsidP="00633E70">
      <w:pPr>
        <w:pStyle w:val="Doc-text2"/>
      </w:pPr>
    </w:p>
    <w:p w14:paraId="784F47C0" w14:textId="77777777" w:rsidR="005B7B26" w:rsidRPr="002B092E" w:rsidRDefault="005B7B26" w:rsidP="005B7B26">
      <w:pPr>
        <w:pStyle w:val="EmailDiscussion2"/>
      </w:pPr>
    </w:p>
    <w:p w14:paraId="14808D0F" w14:textId="77777777" w:rsidR="005B7B26" w:rsidRPr="002B092E" w:rsidRDefault="005B7B26" w:rsidP="005B7B26">
      <w:pPr>
        <w:pStyle w:val="EmailDiscussion"/>
        <w:overflowPunct/>
        <w:autoSpaceDE/>
        <w:autoSpaceDN/>
        <w:adjustRightInd/>
        <w:ind w:left="1619" w:hanging="360"/>
        <w:textAlignment w:val="auto"/>
      </w:pPr>
      <w:r w:rsidRPr="002B092E">
        <w:t>[Post123][213][XR] PDCP running CR for XR (LGE)</w:t>
      </w:r>
    </w:p>
    <w:p w14:paraId="22B0391D" w14:textId="77777777" w:rsidR="005B7B26" w:rsidRPr="002B092E" w:rsidRDefault="005B7B26" w:rsidP="005B7B26">
      <w:pPr>
        <w:pStyle w:val="EmailDiscussion2"/>
      </w:pPr>
      <w:r w:rsidRPr="002B092E">
        <w:tab/>
        <w:t>Scope: Update 38.323 running CR based on this meeting’s agreements.</w:t>
      </w:r>
    </w:p>
    <w:p w14:paraId="5D8BDE02" w14:textId="77777777" w:rsidR="005B7B26" w:rsidRPr="002B092E" w:rsidRDefault="005B7B26" w:rsidP="005B7B26">
      <w:pPr>
        <w:pStyle w:val="EmailDiscussion2"/>
      </w:pPr>
      <w:r w:rsidRPr="002B092E">
        <w:tab/>
        <w:t xml:space="preserve">Intended outcome: Endorsed running CR </w:t>
      </w:r>
    </w:p>
    <w:p w14:paraId="59D0CFB6" w14:textId="77777777" w:rsidR="005B7B26" w:rsidRPr="002B092E" w:rsidRDefault="005B7B26" w:rsidP="005B7B26">
      <w:pPr>
        <w:pStyle w:val="EmailDiscussion2"/>
      </w:pPr>
      <w:r w:rsidRPr="002B092E">
        <w:tab/>
        <w:t>Deadline:  Short (2 weeks)</w:t>
      </w:r>
    </w:p>
    <w:p w14:paraId="3BEBEF6A" w14:textId="77777777" w:rsidR="00633E70" w:rsidRDefault="00633E70" w:rsidP="00633E70">
      <w:pPr>
        <w:pStyle w:val="EmailDiscussion2"/>
      </w:pPr>
      <w:r>
        <w:t>=&gt; Endorsed in R2-2309334</w:t>
      </w:r>
    </w:p>
    <w:p w14:paraId="654C9005" w14:textId="77777777" w:rsidR="00633E70" w:rsidRDefault="00633E70" w:rsidP="00633E70">
      <w:pPr>
        <w:pStyle w:val="Doc-text2"/>
      </w:pPr>
    </w:p>
    <w:p w14:paraId="453DF9D7" w14:textId="77777777" w:rsidR="00633E70" w:rsidRDefault="00633E70" w:rsidP="00633E70">
      <w:pPr>
        <w:pStyle w:val="Doc-title"/>
      </w:pPr>
      <w:r>
        <w:t>R2-2309334</w:t>
      </w:r>
      <w:r>
        <w:tab/>
        <w:t>Introduction of XR to PDCP</w:t>
      </w:r>
      <w:r>
        <w:tab/>
        <w:t>LG Electronics Inc.</w:t>
      </w:r>
      <w:r>
        <w:tab/>
        <w:t>draftCR</w:t>
      </w:r>
      <w:r>
        <w:tab/>
        <w:t>Rel-18</w:t>
      </w:r>
      <w:r>
        <w:tab/>
        <w:t>38.323</w:t>
      </w:r>
      <w:r>
        <w:tab/>
        <w:t>17.5.0</w:t>
      </w:r>
      <w:r>
        <w:tab/>
        <w:t>B</w:t>
      </w:r>
      <w:r>
        <w:tab/>
        <w:t>NR_XR_enh-Core</w:t>
      </w:r>
    </w:p>
    <w:p w14:paraId="75A687C4" w14:textId="77777777" w:rsidR="00633E70" w:rsidRDefault="00633E70" w:rsidP="00633E70">
      <w:pPr>
        <w:pStyle w:val="Doc-text2"/>
      </w:pPr>
      <w:r>
        <w:t>=&gt; Endorsed</w:t>
      </w:r>
    </w:p>
    <w:p w14:paraId="10B3622B" w14:textId="77777777" w:rsidR="00633E70" w:rsidRDefault="00633E70" w:rsidP="00633E70">
      <w:pPr>
        <w:pStyle w:val="Doc-text2"/>
      </w:pPr>
    </w:p>
    <w:p w14:paraId="3ABD62EB" w14:textId="77777777" w:rsidR="005B7B26" w:rsidRPr="002B092E" w:rsidRDefault="005B7B26" w:rsidP="005B7B26">
      <w:pPr>
        <w:pStyle w:val="EmailDiscussion2"/>
      </w:pPr>
    </w:p>
    <w:p w14:paraId="0E889722" w14:textId="77777777" w:rsidR="005B7B26" w:rsidRPr="002B092E" w:rsidRDefault="005B7B26" w:rsidP="005B7B26">
      <w:pPr>
        <w:pStyle w:val="EmailDiscussion"/>
        <w:overflowPunct/>
        <w:autoSpaceDE/>
        <w:autoSpaceDN/>
        <w:adjustRightInd/>
        <w:ind w:left="1619" w:hanging="360"/>
        <w:textAlignment w:val="auto"/>
      </w:pPr>
      <w:r w:rsidRPr="002B092E">
        <w:t>[Post123][214][XR] RRC running CR for XR (Huawei)</w:t>
      </w:r>
    </w:p>
    <w:p w14:paraId="291AAAF3" w14:textId="77777777" w:rsidR="005B7B26" w:rsidRPr="002B092E" w:rsidRDefault="005B7B26" w:rsidP="005B7B26">
      <w:pPr>
        <w:pStyle w:val="EmailDiscussion2"/>
      </w:pPr>
      <w:r w:rsidRPr="002B092E">
        <w:tab/>
        <w:t>Scope: Update 38.331 running CR based on this meeting’s agreements.</w:t>
      </w:r>
    </w:p>
    <w:p w14:paraId="7F1CFD92" w14:textId="77777777" w:rsidR="005B7B26" w:rsidRPr="002B092E" w:rsidRDefault="005B7B26" w:rsidP="005B7B26">
      <w:pPr>
        <w:pStyle w:val="EmailDiscussion2"/>
      </w:pPr>
      <w:r w:rsidRPr="002B092E">
        <w:tab/>
        <w:t xml:space="preserve">Intended outcome: Endorsed running CR </w:t>
      </w:r>
    </w:p>
    <w:p w14:paraId="1638CD51" w14:textId="77777777" w:rsidR="005B7B26" w:rsidRPr="002B092E" w:rsidRDefault="005B7B26" w:rsidP="005B7B26">
      <w:pPr>
        <w:pStyle w:val="EmailDiscussion2"/>
      </w:pPr>
      <w:r w:rsidRPr="002B092E">
        <w:tab/>
        <w:t>Deadline:  Short (2 weeks)</w:t>
      </w:r>
    </w:p>
    <w:p w14:paraId="1941385B" w14:textId="77777777" w:rsidR="00633E70" w:rsidRDefault="00633E70" w:rsidP="00633E70">
      <w:pPr>
        <w:pStyle w:val="EmailDiscussion2"/>
      </w:pPr>
      <w:r>
        <w:t>=&gt; Endorsed in R2-2309315</w:t>
      </w:r>
    </w:p>
    <w:p w14:paraId="761BC190" w14:textId="77777777" w:rsidR="00633E70" w:rsidRDefault="00633E70" w:rsidP="00633E70">
      <w:pPr>
        <w:pStyle w:val="Doc-text2"/>
      </w:pPr>
    </w:p>
    <w:p w14:paraId="21DDAE98" w14:textId="77777777" w:rsidR="00633E70" w:rsidRDefault="00633E70" w:rsidP="00633E70">
      <w:pPr>
        <w:pStyle w:val="Doc-title"/>
      </w:pPr>
      <w:r>
        <w:t>R2-2309315</w:t>
      </w:r>
      <w:r>
        <w:tab/>
        <w:t>Introduction of XR enhancements into TS 38.331 (running CR)</w:t>
      </w:r>
      <w:r>
        <w:tab/>
        <w:t>Huawei, HiSilicon</w:t>
      </w:r>
      <w:r>
        <w:tab/>
        <w:t>draftCR</w:t>
      </w:r>
      <w:r>
        <w:tab/>
        <w:t>Rel-18</w:t>
      </w:r>
      <w:r>
        <w:tab/>
        <w:t>38.331</w:t>
      </w:r>
      <w:r>
        <w:tab/>
        <w:t>17.5.0</w:t>
      </w:r>
      <w:r>
        <w:tab/>
        <w:t>B</w:t>
      </w:r>
      <w:r>
        <w:tab/>
        <w:t>NR_XR_enh-Core</w:t>
      </w:r>
    </w:p>
    <w:p w14:paraId="507FCBAB" w14:textId="77777777" w:rsidR="00633E70" w:rsidRDefault="00633E70" w:rsidP="00633E70">
      <w:pPr>
        <w:pStyle w:val="Doc-text2"/>
      </w:pPr>
      <w:r>
        <w:t>=&gt; Endorsed</w:t>
      </w:r>
    </w:p>
    <w:p w14:paraId="51B53FC7" w14:textId="77777777" w:rsidR="00633E70" w:rsidRPr="00633E70" w:rsidRDefault="00633E70" w:rsidP="00633E70">
      <w:pPr>
        <w:pStyle w:val="Doc-text2"/>
      </w:pPr>
    </w:p>
    <w:p w14:paraId="1C2958E5" w14:textId="77777777" w:rsidR="005B7B26" w:rsidRPr="002B092E" w:rsidRDefault="005B7B26" w:rsidP="005B7B26">
      <w:pPr>
        <w:pStyle w:val="EmailDiscussion2"/>
      </w:pPr>
    </w:p>
    <w:p w14:paraId="79441311" w14:textId="77777777" w:rsidR="005B7B26" w:rsidRPr="002B092E" w:rsidRDefault="005B7B26" w:rsidP="005B7B26">
      <w:pPr>
        <w:pStyle w:val="EmailDiscussion"/>
        <w:overflowPunct/>
        <w:autoSpaceDE/>
        <w:autoSpaceDN/>
        <w:adjustRightInd/>
        <w:ind w:left="1619" w:hanging="360"/>
        <w:textAlignment w:val="auto"/>
      </w:pPr>
      <w:r w:rsidRPr="002B092E">
        <w:t>[Post123][21</w:t>
      </w:r>
      <w:r>
        <w:t>5</w:t>
      </w:r>
      <w:r w:rsidRPr="002B092E">
        <w:t>][XR] R</w:t>
      </w:r>
      <w:r>
        <w:t>L</w:t>
      </w:r>
      <w:r w:rsidRPr="002B092E">
        <w:t>C running CR for XR (</w:t>
      </w:r>
      <w:r>
        <w:t>vivo</w:t>
      </w:r>
      <w:r w:rsidRPr="002B092E">
        <w:t>)</w:t>
      </w:r>
    </w:p>
    <w:p w14:paraId="439C7720" w14:textId="77777777" w:rsidR="005B7B26" w:rsidRPr="002B092E" w:rsidRDefault="005B7B26" w:rsidP="005B7B26">
      <w:pPr>
        <w:pStyle w:val="EmailDiscussion2"/>
      </w:pPr>
      <w:r w:rsidRPr="002B092E">
        <w:lastRenderedPageBreak/>
        <w:tab/>
        <w:t xml:space="preserve">Scope: </w:t>
      </w:r>
      <w:r>
        <w:t>Create</w:t>
      </w:r>
      <w:r w:rsidRPr="002B092E">
        <w:t xml:space="preserve"> 38.3</w:t>
      </w:r>
      <w:r>
        <w:t>22</w:t>
      </w:r>
      <w:r w:rsidRPr="002B092E">
        <w:t xml:space="preserve"> running CR based on this meeting’s agreements.</w:t>
      </w:r>
    </w:p>
    <w:p w14:paraId="6492DB84" w14:textId="77777777" w:rsidR="005B7B26" w:rsidRPr="002B092E" w:rsidRDefault="005B7B26" w:rsidP="005B7B26">
      <w:pPr>
        <w:pStyle w:val="EmailDiscussion2"/>
      </w:pPr>
      <w:r w:rsidRPr="002B092E">
        <w:tab/>
        <w:t xml:space="preserve">Intended outcome: Endorsed running CR </w:t>
      </w:r>
    </w:p>
    <w:p w14:paraId="70FC4F6F" w14:textId="77777777" w:rsidR="005B7B26" w:rsidRPr="002B092E" w:rsidRDefault="005B7B26" w:rsidP="005B7B26">
      <w:pPr>
        <w:pStyle w:val="EmailDiscussion2"/>
      </w:pPr>
      <w:r w:rsidRPr="002B092E">
        <w:tab/>
        <w:t>Deadline:  Short (2 weeks)</w:t>
      </w:r>
    </w:p>
    <w:p w14:paraId="48BD8813" w14:textId="77777777" w:rsidR="00633E70" w:rsidRDefault="00633E70" w:rsidP="00633E70">
      <w:pPr>
        <w:pStyle w:val="EmailDiscussion2"/>
      </w:pPr>
      <w:r>
        <w:t>=&gt; Endorsed in R2-2309312</w:t>
      </w:r>
    </w:p>
    <w:p w14:paraId="1A805887" w14:textId="77777777" w:rsidR="005B7B26" w:rsidRDefault="005B7B26" w:rsidP="005B7B26">
      <w:pPr>
        <w:pStyle w:val="Doc-text2"/>
      </w:pPr>
    </w:p>
    <w:p w14:paraId="0298D329" w14:textId="44C30CF0" w:rsidR="00633E70" w:rsidRDefault="00633E70" w:rsidP="00633E70">
      <w:pPr>
        <w:pStyle w:val="Doc-title"/>
      </w:pPr>
      <w:r>
        <w:t>R2-2309312</w:t>
      </w:r>
      <w:r>
        <w:tab/>
        <w:t>Running RLC CR for XR</w:t>
      </w:r>
      <w:r>
        <w:tab/>
        <w:t>vivo</w:t>
      </w:r>
      <w:r>
        <w:tab/>
        <w:t>draftCR</w:t>
      </w:r>
      <w:r>
        <w:tab/>
        <w:t>Rel-18</w:t>
      </w:r>
      <w:r>
        <w:tab/>
        <w:t>38.322</w:t>
      </w:r>
      <w:r>
        <w:tab/>
        <w:t>17.3.0</w:t>
      </w:r>
      <w:r>
        <w:tab/>
        <w:t>B</w:t>
      </w:r>
      <w:r>
        <w:tab/>
        <w:t>NR_XR_enh-Core</w:t>
      </w:r>
    </w:p>
    <w:p w14:paraId="2E303D52" w14:textId="77777777" w:rsidR="00633E70" w:rsidRDefault="00633E70" w:rsidP="00633E70">
      <w:pPr>
        <w:pStyle w:val="Doc-text2"/>
      </w:pPr>
      <w:r>
        <w:t>=&gt; Endorsed</w:t>
      </w:r>
    </w:p>
    <w:p w14:paraId="18B56964" w14:textId="77777777" w:rsidR="00633E70" w:rsidRPr="002B092E" w:rsidRDefault="00633E70" w:rsidP="005B7B26">
      <w:pPr>
        <w:pStyle w:val="Doc-text2"/>
      </w:pPr>
    </w:p>
    <w:p w14:paraId="48D0E89E" w14:textId="52016919" w:rsidR="005B7B26" w:rsidRPr="002B092E" w:rsidRDefault="005B7B26" w:rsidP="005B7B26">
      <w:pPr>
        <w:pStyle w:val="Heading3"/>
      </w:pPr>
      <w:bookmarkStart w:id="341" w:name="_Toc147644942"/>
      <w:r w:rsidRPr="002B092E">
        <w:t>7.5.2</w:t>
      </w:r>
      <w:r w:rsidR="002815B9">
        <w:tab/>
      </w:r>
      <w:r w:rsidRPr="002B092E">
        <w:t>XR awareness</w:t>
      </w:r>
      <w:bookmarkEnd w:id="341"/>
    </w:p>
    <w:p w14:paraId="1178CA5F" w14:textId="77777777" w:rsidR="005B7B26" w:rsidRPr="002B092E" w:rsidRDefault="005B7B26" w:rsidP="005B7B26">
      <w:pPr>
        <w:pStyle w:val="Comments"/>
      </w:pPr>
      <w:r w:rsidRPr="002B092E">
        <w:t>Including discussion on the contents of UAI for XR traffic assistance information from UE to network (e.g. jitter signalling details, whether periodicity is needed, PSI signalling, etc.)</w:t>
      </w:r>
    </w:p>
    <w:p w14:paraId="61F8513D" w14:textId="497BB7AD" w:rsidR="005B7B26" w:rsidRPr="002B092E" w:rsidRDefault="005B7B26" w:rsidP="005B7B26">
      <w:pPr>
        <w:pStyle w:val="Comments"/>
      </w:pPr>
      <w:r w:rsidRPr="002B092E">
        <w:t xml:space="preserve">Including discussion on use of TSCAI for XR (e.g. as per SA2 LS </w:t>
      </w:r>
      <w:r w:rsidRPr="002B092E">
        <w:rPr>
          <w:rFonts w:eastAsia="Arial" w:cs="Arial"/>
          <w:color w:val="124191"/>
          <w:szCs w:val="18"/>
          <w:u w:val="single"/>
        </w:rPr>
        <w:t>S2-2308197</w:t>
      </w:r>
      <w:r w:rsidRPr="002B092E">
        <w:t>) and whether there are any RAN2 impacts</w:t>
      </w:r>
    </w:p>
    <w:p w14:paraId="0E5169E1" w14:textId="77777777" w:rsidR="005B7B26" w:rsidRPr="002B092E" w:rsidRDefault="005B7B26" w:rsidP="005B7B26">
      <w:pPr>
        <w:pStyle w:val="Comments"/>
      </w:pPr>
      <w:r w:rsidRPr="002B092E">
        <w:t>Including discussion on how/what network configures for the UE on XR awareness (e.g. PSI/PSIHI, UAI framework, etc.) and how network uses the UE information (e.g. padding BSR to detect EoDB etc.)</w:t>
      </w:r>
    </w:p>
    <w:p w14:paraId="6457929C" w14:textId="77777777" w:rsidR="005B7B26" w:rsidRPr="002B092E" w:rsidRDefault="005B7B26" w:rsidP="005B7B26">
      <w:pPr>
        <w:pStyle w:val="Comments"/>
      </w:pPr>
    </w:p>
    <w:p w14:paraId="0EA05B84" w14:textId="77777777" w:rsidR="005B7B26" w:rsidRPr="002B092E" w:rsidRDefault="005B7B26" w:rsidP="005B7B26">
      <w:pPr>
        <w:pStyle w:val="BoldComments"/>
      </w:pPr>
      <w:r w:rsidRPr="002B092E">
        <w:t xml:space="preserve">Online (Tuesday) (2) – Jitter signalling from UE </w:t>
      </w:r>
    </w:p>
    <w:p w14:paraId="38E39F8F" w14:textId="5E2C82B9" w:rsidR="005B7B26" w:rsidRPr="002B092E" w:rsidRDefault="005B7B26" w:rsidP="005B7B26">
      <w:pPr>
        <w:pStyle w:val="Doc-title"/>
      </w:pPr>
      <w:r w:rsidRPr="002625AA">
        <w:t>R2-2308330</w:t>
      </w:r>
      <w:r w:rsidRPr="002B092E">
        <w:tab/>
        <w:t>Remaining Issues on XR awareness for UL Traffic</w:t>
      </w:r>
      <w:r w:rsidRPr="002B092E">
        <w:tab/>
        <w:t>CMCC</w:t>
      </w:r>
      <w:r w:rsidRPr="002B092E">
        <w:tab/>
        <w:t>discussion</w:t>
      </w:r>
      <w:r w:rsidRPr="002B092E">
        <w:tab/>
        <w:t>Rel-18</w:t>
      </w:r>
      <w:r w:rsidRPr="002B092E">
        <w:tab/>
        <w:t>NR_XR_enh-Core</w:t>
      </w:r>
    </w:p>
    <w:p w14:paraId="0F6D0B2B" w14:textId="77777777" w:rsidR="005B7B26" w:rsidRPr="002B092E" w:rsidRDefault="005B7B26" w:rsidP="005B7B26">
      <w:pPr>
        <w:pStyle w:val="Doc-text2"/>
        <w:rPr>
          <w:i/>
          <w:iCs/>
        </w:rPr>
      </w:pPr>
      <w:r w:rsidRPr="002B092E">
        <w:rPr>
          <w:i/>
          <w:iCs/>
        </w:rPr>
        <w:t xml:space="preserve">Observation 1:  in DL, only one of the parameters Burst Arrival Time or N6 Jitter Information may be provided for a given Traffic Flow, although the periodicity in included in the BAT parameter. </w:t>
      </w:r>
    </w:p>
    <w:p w14:paraId="65521868" w14:textId="77777777" w:rsidR="005B7B26" w:rsidRPr="002B092E" w:rsidRDefault="005B7B26" w:rsidP="005B7B26">
      <w:pPr>
        <w:pStyle w:val="Doc-text2"/>
        <w:rPr>
          <w:i/>
          <w:iCs/>
        </w:rPr>
      </w:pPr>
      <w:r w:rsidRPr="002B092E">
        <w:rPr>
          <w:i/>
          <w:iCs/>
        </w:rPr>
        <w:t xml:space="preserve">Observation 2:  the UL BAT parameter is specified to notified to </w:t>
      </w:r>
      <w:proofErr w:type="spellStart"/>
      <w:r w:rsidRPr="002B092E">
        <w:rPr>
          <w:i/>
          <w:iCs/>
        </w:rPr>
        <w:t>gNB</w:t>
      </w:r>
      <w:proofErr w:type="spellEnd"/>
      <w:r w:rsidRPr="002B092E">
        <w:rPr>
          <w:i/>
          <w:iCs/>
        </w:rPr>
        <w:t xml:space="preserve"> via TSCAI from CN as the DL, which means that the BAT parameter is not always present and there will be some overlapping information between the BAT and the jitter related information. </w:t>
      </w:r>
    </w:p>
    <w:p w14:paraId="197F38EE" w14:textId="77777777" w:rsidR="005B7B26" w:rsidRPr="009F19EF" w:rsidRDefault="005B7B26" w:rsidP="005B7B26">
      <w:pPr>
        <w:pStyle w:val="Doc-text2"/>
        <w:rPr>
          <w:i/>
          <w:iCs/>
        </w:rPr>
      </w:pPr>
      <w:r w:rsidRPr="009F19EF">
        <w:rPr>
          <w:i/>
          <w:iCs/>
        </w:rPr>
        <w:t>Proposal 1: it is proposed that the UL jitter is defined as Jitter information associated with the Periodicity in uplink, although the UL jitter information is transmitted via UAI, not the TSCAI.</w:t>
      </w:r>
    </w:p>
    <w:p w14:paraId="40B7D28F" w14:textId="77777777" w:rsidR="005B7B26" w:rsidRDefault="005B7B26" w:rsidP="005B7B26">
      <w:pPr>
        <w:pStyle w:val="Doc-text2"/>
        <w:rPr>
          <w:highlight w:val="yellow"/>
        </w:rPr>
      </w:pPr>
    </w:p>
    <w:p w14:paraId="67159874" w14:textId="77777777" w:rsidR="005B7B26" w:rsidRDefault="005B7B26" w:rsidP="005B7B26">
      <w:pPr>
        <w:pStyle w:val="Doc-text2"/>
      </w:pPr>
      <w:r w:rsidRPr="004318C4">
        <w:t>-</w:t>
      </w:r>
      <w:r w:rsidRPr="004318C4">
        <w:tab/>
        <w:t>Samsung</w:t>
      </w:r>
      <w:r>
        <w:t xml:space="preserve"> agrees with CMCC on P1. OPPO disagrees on periodicity since in normal cases </w:t>
      </w:r>
      <w:proofErr w:type="spellStart"/>
      <w:r>
        <w:t>gNB</w:t>
      </w:r>
      <w:proofErr w:type="spellEnd"/>
      <w:r>
        <w:t xml:space="preserve"> will get the information from CN. If UE reports the information there could be mismatch on the reported information. Intel agrees with P1 since it aligns with SA2 as well.</w:t>
      </w:r>
    </w:p>
    <w:p w14:paraId="4286988B" w14:textId="77777777" w:rsidR="005B7B26" w:rsidRDefault="005B7B26" w:rsidP="005B7B26">
      <w:pPr>
        <w:pStyle w:val="Doc-text2"/>
      </w:pPr>
      <w:r>
        <w:t>-</w:t>
      </w:r>
      <w:r>
        <w:tab/>
        <w:t>Nokia agrees with P1. NEC supports P1 but wonders if BAT will be reported if no jitter information is reported? MTK supports the proposal and thinks UE should be able to report information elements independently. CMCC agrees information should be independent and we already agreed that.</w:t>
      </w:r>
    </w:p>
    <w:p w14:paraId="4096F6BF" w14:textId="77777777" w:rsidR="005B7B26" w:rsidRDefault="005B7B26" w:rsidP="005B7B26">
      <w:pPr>
        <w:pStyle w:val="Doc-text2"/>
      </w:pPr>
      <w:r>
        <w:t>-</w:t>
      </w:r>
      <w:r>
        <w:tab/>
        <w:t xml:space="preserve">ZTE thinks jitter is not useful without BAT. vivo thinks that if we agree using BAT, why do we need the periodicity? Huawei thinks the information is semi-static and doesn’t change often. Thinks periodicity changes are not frequent and happen on AL anyway. Jitter is always needs BAT. </w:t>
      </w:r>
    </w:p>
    <w:p w14:paraId="7A84C697" w14:textId="77777777" w:rsidR="005B7B26" w:rsidRDefault="005B7B26" w:rsidP="005B7B26">
      <w:pPr>
        <w:pStyle w:val="Doc-text2"/>
      </w:pPr>
      <w:r>
        <w:t>-</w:t>
      </w:r>
      <w:r>
        <w:tab/>
        <w:t xml:space="preserve">Vodafone thinks periodicity comes from CN to RAN, and UE also gets it from CN. MTK thinks all the information are needed for different cases. CMCC thinks SA2 thinks N6 jitter will not be transferred when BAT is transferred. So </w:t>
      </w:r>
      <w:proofErr w:type="spellStart"/>
      <w:r>
        <w:t>gNB</w:t>
      </w:r>
      <w:proofErr w:type="spellEnd"/>
      <w:r>
        <w:t xml:space="preserve"> does not always have the information available. Lenovo agrees with MTK. Intel thinks the definitions need to be clear.</w:t>
      </w:r>
    </w:p>
    <w:p w14:paraId="52C37A74" w14:textId="77777777" w:rsidR="005B7B26" w:rsidRDefault="005B7B26" w:rsidP="005B7B26">
      <w:pPr>
        <w:pStyle w:val="Doc-text2"/>
      </w:pPr>
    </w:p>
    <w:p w14:paraId="303D87B0" w14:textId="77777777" w:rsidR="005B7B26" w:rsidRPr="000F473C" w:rsidRDefault="005B7B26" w:rsidP="005B7B26">
      <w:pPr>
        <w:pStyle w:val="TH"/>
        <w:spacing w:after="60"/>
        <w:rPr>
          <w:b w:val="0"/>
          <w:bCs/>
        </w:rPr>
      </w:pPr>
      <w:r w:rsidRPr="000F473C">
        <w:rPr>
          <w:b w:val="0"/>
          <w:bCs/>
        </w:rPr>
        <w:lastRenderedPageBreak/>
        <w:t>TS 23.501 -Table 5.27.2-1 on TSC Assistance Information (TSCAI)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6009"/>
      </w:tblGrid>
      <w:tr w:rsidR="005B7B26" w:rsidRPr="001B7C50" w14:paraId="1323C879" w14:textId="77777777" w:rsidTr="00F16EBE">
        <w:trPr>
          <w:cantSplit/>
          <w:jc w:val="center"/>
        </w:trPr>
        <w:tc>
          <w:tcPr>
            <w:tcW w:w="3166" w:type="dxa"/>
            <w:shd w:val="clear" w:color="auto" w:fill="auto"/>
            <w:vAlign w:val="center"/>
          </w:tcPr>
          <w:p w14:paraId="438B32B8" w14:textId="77777777" w:rsidR="005B7B26" w:rsidRPr="001B7C50" w:rsidRDefault="005B7B26" w:rsidP="00F16EBE">
            <w:pPr>
              <w:pStyle w:val="TAH"/>
            </w:pPr>
            <w:r w:rsidRPr="001B7C50">
              <w:t>Assistance Information</w:t>
            </w:r>
          </w:p>
        </w:tc>
        <w:tc>
          <w:tcPr>
            <w:tcW w:w="6009" w:type="dxa"/>
            <w:shd w:val="clear" w:color="auto" w:fill="auto"/>
            <w:vAlign w:val="center"/>
          </w:tcPr>
          <w:p w14:paraId="4E259722" w14:textId="77777777" w:rsidR="005B7B26" w:rsidRPr="001B7C50" w:rsidRDefault="005B7B26" w:rsidP="00F16EBE">
            <w:pPr>
              <w:pStyle w:val="TAH"/>
            </w:pPr>
            <w:r w:rsidRPr="001B7C50">
              <w:t>Description</w:t>
            </w:r>
          </w:p>
        </w:tc>
      </w:tr>
      <w:tr w:rsidR="005B7B26" w:rsidRPr="001B7C50" w14:paraId="49C9C8C8" w14:textId="77777777" w:rsidTr="00F16EBE">
        <w:trPr>
          <w:cantSplit/>
          <w:jc w:val="center"/>
        </w:trPr>
        <w:tc>
          <w:tcPr>
            <w:tcW w:w="3166" w:type="dxa"/>
            <w:shd w:val="clear" w:color="auto" w:fill="auto"/>
            <w:vAlign w:val="center"/>
          </w:tcPr>
          <w:p w14:paraId="5ECE8A9E" w14:textId="77777777" w:rsidR="005B7B26" w:rsidRPr="001B7C50" w:rsidRDefault="005B7B26" w:rsidP="00F16EBE">
            <w:pPr>
              <w:pStyle w:val="TAL"/>
              <w:jc w:val="center"/>
            </w:pPr>
            <w:r w:rsidRPr="001B7C50">
              <w:t>Flow Direction</w:t>
            </w:r>
          </w:p>
        </w:tc>
        <w:tc>
          <w:tcPr>
            <w:tcW w:w="6009" w:type="dxa"/>
            <w:shd w:val="clear" w:color="auto" w:fill="auto"/>
            <w:vAlign w:val="center"/>
          </w:tcPr>
          <w:p w14:paraId="34A8C63C" w14:textId="77777777" w:rsidR="005B7B26" w:rsidRPr="001B7C50" w:rsidRDefault="005B7B26" w:rsidP="00F16EBE">
            <w:pPr>
              <w:pStyle w:val="TAL"/>
            </w:pPr>
            <w:r w:rsidRPr="001B7C50">
              <w:t>The direction of the TSC flow (uplink or downlink).</w:t>
            </w:r>
          </w:p>
        </w:tc>
      </w:tr>
      <w:tr w:rsidR="005B7B26" w:rsidRPr="001B7C50" w14:paraId="7D63984C" w14:textId="77777777" w:rsidTr="00F16EBE">
        <w:trPr>
          <w:cantSplit/>
          <w:jc w:val="center"/>
        </w:trPr>
        <w:tc>
          <w:tcPr>
            <w:tcW w:w="3166" w:type="dxa"/>
            <w:shd w:val="clear" w:color="auto" w:fill="auto"/>
            <w:vAlign w:val="center"/>
          </w:tcPr>
          <w:p w14:paraId="5D288A74" w14:textId="77777777" w:rsidR="005B7B26" w:rsidRPr="001B7C50" w:rsidRDefault="005B7B26" w:rsidP="00F16EBE">
            <w:pPr>
              <w:pStyle w:val="TAL"/>
              <w:jc w:val="center"/>
            </w:pPr>
            <w:r w:rsidRPr="001B7C50">
              <w:t>Periodicity</w:t>
            </w:r>
          </w:p>
        </w:tc>
        <w:tc>
          <w:tcPr>
            <w:tcW w:w="6009" w:type="dxa"/>
            <w:shd w:val="clear" w:color="auto" w:fill="auto"/>
            <w:vAlign w:val="center"/>
          </w:tcPr>
          <w:p w14:paraId="77547042" w14:textId="77777777" w:rsidR="005B7B26" w:rsidRPr="001B7C50" w:rsidRDefault="005B7B26" w:rsidP="00F16EBE">
            <w:pPr>
              <w:pStyle w:val="TAL"/>
            </w:pPr>
            <w:r w:rsidRPr="001B7C50">
              <w:t>It refers to the time period between start of two data bursts.</w:t>
            </w:r>
          </w:p>
        </w:tc>
      </w:tr>
      <w:tr w:rsidR="005B7B26" w:rsidRPr="009F19EF" w14:paraId="70C1FF60" w14:textId="77777777" w:rsidTr="00F16EBE">
        <w:trPr>
          <w:cantSplit/>
          <w:jc w:val="center"/>
        </w:trPr>
        <w:tc>
          <w:tcPr>
            <w:tcW w:w="3166" w:type="dxa"/>
            <w:shd w:val="clear" w:color="auto" w:fill="auto"/>
            <w:vAlign w:val="center"/>
          </w:tcPr>
          <w:p w14:paraId="70D6936B" w14:textId="77777777" w:rsidR="005B7B26" w:rsidRPr="009F19EF" w:rsidRDefault="005B7B26" w:rsidP="00F16EBE">
            <w:pPr>
              <w:pStyle w:val="TAL"/>
              <w:jc w:val="center"/>
            </w:pPr>
            <w:bookmarkStart w:id="342" w:name="_Hlk142166281"/>
            <w:r w:rsidRPr="009F19EF">
              <w:t xml:space="preserve">Burst Arrival Time </w:t>
            </w:r>
            <w:bookmarkEnd w:id="342"/>
            <w:r w:rsidRPr="009F19EF">
              <w:t>(optional)</w:t>
            </w:r>
          </w:p>
        </w:tc>
        <w:tc>
          <w:tcPr>
            <w:tcW w:w="6009" w:type="dxa"/>
            <w:shd w:val="clear" w:color="auto" w:fill="auto"/>
            <w:vAlign w:val="center"/>
          </w:tcPr>
          <w:p w14:paraId="72E25ACA" w14:textId="77777777" w:rsidR="005B7B26" w:rsidRPr="009F19EF" w:rsidRDefault="005B7B26" w:rsidP="00F16EBE">
            <w:pPr>
              <w:pStyle w:val="TAL"/>
            </w:pPr>
            <w:r w:rsidRPr="009F19EF">
              <w:t>The latest possible time when the first packet of the data burst arrives at either the ingress of the RAN (downlink flow direction) or the egress of the UE (uplink flow direction).</w:t>
            </w:r>
          </w:p>
        </w:tc>
      </w:tr>
      <w:tr w:rsidR="005B7B26" w:rsidRPr="009F19EF" w14:paraId="71502060" w14:textId="77777777" w:rsidTr="00F16EBE">
        <w:trPr>
          <w:cantSplit/>
          <w:jc w:val="center"/>
        </w:trPr>
        <w:tc>
          <w:tcPr>
            <w:tcW w:w="3166" w:type="dxa"/>
            <w:shd w:val="clear" w:color="auto" w:fill="auto"/>
            <w:vAlign w:val="center"/>
          </w:tcPr>
          <w:p w14:paraId="5D6EF9CA" w14:textId="77777777" w:rsidR="005B7B26" w:rsidRPr="009F19EF" w:rsidRDefault="005B7B26" w:rsidP="00F16EBE">
            <w:pPr>
              <w:pStyle w:val="TAL"/>
              <w:jc w:val="center"/>
            </w:pPr>
            <w:r w:rsidRPr="009F19EF">
              <w:t>Survival Time (optional)</w:t>
            </w:r>
          </w:p>
        </w:tc>
        <w:tc>
          <w:tcPr>
            <w:tcW w:w="6009" w:type="dxa"/>
            <w:shd w:val="clear" w:color="auto" w:fill="auto"/>
            <w:vAlign w:val="center"/>
          </w:tcPr>
          <w:p w14:paraId="0571943A" w14:textId="77777777" w:rsidR="005B7B26" w:rsidRPr="009F19EF" w:rsidRDefault="005B7B26" w:rsidP="00F16EBE">
            <w:pPr>
              <w:pStyle w:val="TAL"/>
            </w:pPr>
            <w:r w:rsidRPr="009F19EF">
              <w:t>Survival Time, as defined in TS 22.261 [2], refers to the time period an application can survive without any data burst.</w:t>
            </w:r>
          </w:p>
        </w:tc>
      </w:tr>
      <w:tr w:rsidR="005B7B26" w:rsidRPr="009F19EF" w14:paraId="766073A9" w14:textId="77777777" w:rsidTr="00F16EBE">
        <w:trPr>
          <w:cantSplit/>
          <w:jc w:val="center"/>
        </w:trPr>
        <w:tc>
          <w:tcPr>
            <w:tcW w:w="3166" w:type="dxa"/>
            <w:shd w:val="clear" w:color="auto" w:fill="auto"/>
            <w:vAlign w:val="center"/>
          </w:tcPr>
          <w:p w14:paraId="29F702A1" w14:textId="77777777" w:rsidR="005B7B26" w:rsidRPr="009F19EF" w:rsidRDefault="005B7B26" w:rsidP="00F16EBE">
            <w:pPr>
              <w:pStyle w:val="TAL"/>
              <w:jc w:val="center"/>
            </w:pPr>
            <w:r w:rsidRPr="009F19EF">
              <w:t>Burst Arrival Time Window (BAT Window) (optional)</w:t>
            </w:r>
          </w:p>
          <w:p w14:paraId="042CA8CB" w14:textId="77777777" w:rsidR="005B7B26" w:rsidRPr="009F19EF" w:rsidRDefault="005B7B26" w:rsidP="00F16EBE">
            <w:pPr>
              <w:pStyle w:val="TAL"/>
              <w:jc w:val="center"/>
            </w:pPr>
            <w:r w:rsidRPr="009F19EF">
              <w:t>(NOTE 1) (NOTE 2)</w:t>
            </w:r>
          </w:p>
        </w:tc>
        <w:tc>
          <w:tcPr>
            <w:tcW w:w="6009" w:type="dxa"/>
            <w:shd w:val="clear" w:color="auto" w:fill="auto"/>
            <w:vAlign w:val="center"/>
          </w:tcPr>
          <w:p w14:paraId="4054201B" w14:textId="77777777" w:rsidR="005B7B26" w:rsidRPr="009F19EF" w:rsidRDefault="005B7B26" w:rsidP="00F16EBE">
            <w:pPr>
              <w:pStyle w:val="TAL"/>
            </w:pPr>
            <w:r w:rsidRPr="009F19EF">
              <w:t>Indicates the acceptable earliest and latest arrival time of the first packet of the data burst at either the ingress of the RAN (downlink flow direction) or the egress of the UE (uplink flow direction).</w:t>
            </w:r>
          </w:p>
        </w:tc>
      </w:tr>
      <w:tr w:rsidR="005B7B26" w:rsidRPr="009F19EF" w14:paraId="66C616FE" w14:textId="77777777" w:rsidTr="00F16EBE">
        <w:trPr>
          <w:cantSplit/>
          <w:jc w:val="center"/>
        </w:trPr>
        <w:tc>
          <w:tcPr>
            <w:tcW w:w="3166" w:type="dxa"/>
            <w:shd w:val="clear" w:color="auto" w:fill="auto"/>
            <w:vAlign w:val="center"/>
          </w:tcPr>
          <w:p w14:paraId="6D422203" w14:textId="77777777" w:rsidR="005B7B26" w:rsidRPr="009F19EF" w:rsidRDefault="005B7B26" w:rsidP="00F16EBE">
            <w:pPr>
              <w:pStyle w:val="TAL"/>
              <w:jc w:val="center"/>
            </w:pPr>
            <w:r w:rsidRPr="009F19EF">
              <w:t>Capability for BAT adaptation (optional) (NOTE 1)</w:t>
            </w:r>
          </w:p>
        </w:tc>
        <w:tc>
          <w:tcPr>
            <w:tcW w:w="6009" w:type="dxa"/>
            <w:shd w:val="clear" w:color="auto" w:fill="auto"/>
            <w:vAlign w:val="center"/>
          </w:tcPr>
          <w:p w14:paraId="1D1FC49A" w14:textId="77777777" w:rsidR="005B7B26" w:rsidRPr="009F19EF" w:rsidRDefault="005B7B26" w:rsidP="00F16EBE">
            <w:pPr>
              <w:pStyle w:val="TAL"/>
            </w:pPr>
            <w:r w:rsidRPr="009F19EF">
              <w:t>Indicates that the AF will adjust the burst sending time according to the network provided Burst Arrival Time offset (see clause 5.27.2.5).</w:t>
            </w:r>
          </w:p>
        </w:tc>
      </w:tr>
      <w:tr w:rsidR="005B7B26" w:rsidRPr="009F19EF" w14:paraId="7AD49DA8" w14:textId="77777777" w:rsidTr="00F16EBE">
        <w:trPr>
          <w:cantSplit/>
          <w:jc w:val="center"/>
        </w:trPr>
        <w:tc>
          <w:tcPr>
            <w:tcW w:w="3166" w:type="dxa"/>
            <w:shd w:val="clear" w:color="auto" w:fill="auto"/>
            <w:vAlign w:val="center"/>
          </w:tcPr>
          <w:p w14:paraId="586D0050" w14:textId="77777777" w:rsidR="005B7B26" w:rsidRPr="009F19EF" w:rsidRDefault="005B7B26" w:rsidP="00F16EBE">
            <w:pPr>
              <w:pStyle w:val="TAL"/>
              <w:jc w:val="center"/>
            </w:pPr>
            <w:r w:rsidRPr="009F19EF">
              <w:t>N6 Jitter Information (optional)</w:t>
            </w:r>
          </w:p>
          <w:p w14:paraId="68B1E86F" w14:textId="77777777" w:rsidR="005B7B26" w:rsidRPr="009F19EF" w:rsidRDefault="005B7B26" w:rsidP="00F16EBE">
            <w:pPr>
              <w:pStyle w:val="TAL"/>
              <w:jc w:val="center"/>
            </w:pPr>
            <w:r w:rsidRPr="009F19EF">
              <w:t>(NOTE 3)</w:t>
            </w:r>
          </w:p>
        </w:tc>
        <w:tc>
          <w:tcPr>
            <w:tcW w:w="6009" w:type="dxa"/>
            <w:shd w:val="clear" w:color="auto" w:fill="auto"/>
            <w:vAlign w:val="center"/>
          </w:tcPr>
          <w:p w14:paraId="0C2ECF55" w14:textId="77777777" w:rsidR="005B7B26" w:rsidRPr="009F19EF" w:rsidRDefault="005B7B26" w:rsidP="00F16EBE">
            <w:pPr>
              <w:pStyle w:val="TAL"/>
            </w:pPr>
            <w:r w:rsidRPr="009F19EF">
              <w:t>Jitter information associated with the Periodicity in downlink (see clause 5.378.1).</w:t>
            </w:r>
          </w:p>
        </w:tc>
      </w:tr>
      <w:tr w:rsidR="005B7B26" w:rsidRPr="009F19EF" w14:paraId="495274B5" w14:textId="77777777" w:rsidTr="00F16EBE">
        <w:trPr>
          <w:cantSplit/>
          <w:jc w:val="center"/>
        </w:trPr>
        <w:tc>
          <w:tcPr>
            <w:tcW w:w="3166" w:type="dxa"/>
            <w:shd w:val="clear" w:color="auto" w:fill="auto"/>
            <w:vAlign w:val="center"/>
          </w:tcPr>
          <w:p w14:paraId="49B1358F" w14:textId="77777777" w:rsidR="005B7B26" w:rsidRPr="009F19EF" w:rsidRDefault="005B7B26" w:rsidP="00F16EBE">
            <w:pPr>
              <w:pStyle w:val="TAL"/>
              <w:jc w:val="center"/>
            </w:pPr>
            <w:r w:rsidRPr="009F19EF">
              <w:t>Periodicity Range (optional) (NOTE 4)</w:t>
            </w:r>
          </w:p>
        </w:tc>
        <w:tc>
          <w:tcPr>
            <w:tcW w:w="6009" w:type="dxa"/>
            <w:shd w:val="clear" w:color="auto" w:fill="auto"/>
            <w:vAlign w:val="center"/>
          </w:tcPr>
          <w:p w14:paraId="2E608EC9" w14:textId="77777777" w:rsidR="005B7B26" w:rsidRPr="009F19EF" w:rsidRDefault="005B7B26" w:rsidP="00F16EBE">
            <w:pPr>
              <w:pStyle w:val="TAL"/>
            </w:pPr>
            <w:r w:rsidRPr="009F19EF">
              <w:t>It indicates that the AF will adjust the periodicity and provides the acceptable range (which is formulated as lower bound and upper bound of the Periodicity) or acceptable Periodicity value(s) (which is formulated as a list of values for the Periodicity).</w:t>
            </w:r>
          </w:p>
        </w:tc>
      </w:tr>
      <w:tr w:rsidR="005B7B26" w:rsidRPr="001B7C50" w14:paraId="21D29055" w14:textId="77777777" w:rsidTr="00F16EBE">
        <w:trPr>
          <w:cantSplit/>
          <w:jc w:val="center"/>
        </w:trPr>
        <w:tc>
          <w:tcPr>
            <w:tcW w:w="9175" w:type="dxa"/>
            <w:gridSpan w:val="2"/>
            <w:shd w:val="clear" w:color="auto" w:fill="auto"/>
            <w:vAlign w:val="center"/>
          </w:tcPr>
          <w:p w14:paraId="7B542CBA" w14:textId="77777777" w:rsidR="005B7B26" w:rsidRPr="009F19EF" w:rsidRDefault="005B7B26" w:rsidP="00F16EBE">
            <w:pPr>
              <w:pStyle w:val="TAN"/>
              <w:jc w:val="center"/>
            </w:pPr>
            <w:r w:rsidRPr="009F19EF">
              <w:t>NOTE 1:</w:t>
            </w:r>
            <w:r w:rsidRPr="009F19EF">
              <w:tab/>
              <w:t>Only one of the parameters (BAT Window or Capability for BAT adaptation) can be provided.</w:t>
            </w:r>
          </w:p>
          <w:p w14:paraId="6744C7C4" w14:textId="77777777" w:rsidR="005B7B26" w:rsidRPr="009F19EF" w:rsidRDefault="005B7B26" w:rsidP="00F16EBE">
            <w:pPr>
              <w:pStyle w:val="TAN"/>
              <w:jc w:val="center"/>
            </w:pPr>
            <w:r w:rsidRPr="009F19EF">
              <w:t>NOTE 2:</w:t>
            </w:r>
            <w:r w:rsidRPr="009F19EF">
              <w:tab/>
              <w:t>The parameter can only be provided together with Burst Arrival Time.</w:t>
            </w:r>
          </w:p>
          <w:p w14:paraId="54B08F21" w14:textId="77777777" w:rsidR="005B7B26" w:rsidRPr="009F19EF" w:rsidRDefault="005B7B26" w:rsidP="00F16EBE">
            <w:pPr>
              <w:pStyle w:val="TAN"/>
              <w:jc w:val="center"/>
            </w:pPr>
            <w:r w:rsidRPr="009F19EF">
              <w:t>NOTE 3:</w:t>
            </w:r>
            <w:r w:rsidRPr="009F19EF">
              <w:tab/>
              <w:t>Only one of the parameters Burst Arrival Time or N6 Jitter Information may be provided for a given Traffic Flow.</w:t>
            </w:r>
          </w:p>
          <w:p w14:paraId="146FD888" w14:textId="77777777" w:rsidR="005B7B26" w:rsidRPr="001027BD" w:rsidRDefault="005B7B26" w:rsidP="00F16EBE">
            <w:pPr>
              <w:pStyle w:val="TAN"/>
              <w:jc w:val="center"/>
            </w:pPr>
            <w:r w:rsidRPr="009F19EF">
              <w:t>NOTE 4:</w:t>
            </w:r>
            <w:r w:rsidRPr="009F19EF">
              <w:tab/>
              <w:t>The Periodicity Range can only be provided together with Periodicity when Burst Arrival Time and Burst Arrival Time Window are present.</w:t>
            </w:r>
          </w:p>
        </w:tc>
      </w:tr>
    </w:tbl>
    <w:p w14:paraId="25F7C5D4" w14:textId="77777777" w:rsidR="005B7B26" w:rsidRDefault="005B7B26" w:rsidP="005B7B26">
      <w:pPr>
        <w:pStyle w:val="Doc-text2"/>
      </w:pPr>
    </w:p>
    <w:p w14:paraId="2D6D0B4B" w14:textId="77777777" w:rsidR="005B7B26" w:rsidRDefault="005B7B26" w:rsidP="005B7B26">
      <w:pPr>
        <w:pStyle w:val="Doc-text2"/>
      </w:pPr>
      <w:r>
        <w:t>“</w:t>
      </w:r>
      <w:r w:rsidRPr="00A23AE2">
        <w:rPr>
          <w:i/>
          <w:iCs/>
        </w:rPr>
        <w:t xml:space="preserve">The DL periodicity associated N6 jitter indicates the positive or negative deviation of the arrival time of first packet of a Data Burst </w:t>
      </w:r>
      <w:r w:rsidRPr="00A23AE2">
        <w:rPr>
          <w:i/>
          <w:iCs/>
          <w:u w:val="single"/>
        </w:rPr>
        <w:t>compared to</w:t>
      </w:r>
      <w:r w:rsidRPr="00A23AE2">
        <w:rPr>
          <w:i/>
          <w:iCs/>
        </w:rPr>
        <w:t xml:space="preserve"> the </w:t>
      </w:r>
      <w:r w:rsidRPr="00A23AE2">
        <w:rPr>
          <w:b/>
          <w:bCs/>
          <w:i/>
          <w:iCs/>
        </w:rPr>
        <w:t>ideal Data Burst start time</w:t>
      </w:r>
      <w:r w:rsidRPr="00A23AE2">
        <w:rPr>
          <w:i/>
          <w:iCs/>
        </w:rPr>
        <w:t xml:space="preserve"> which is be determined based on the DL periodicity</w:t>
      </w:r>
      <w:r>
        <w:t>”.</w:t>
      </w:r>
    </w:p>
    <w:p w14:paraId="4B56F557" w14:textId="77777777" w:rsidR="005B7B26" w:rsidRDefault="005B7B26" w:rsidP="005B7B26">
      <w:pPr>
        <w:pStyle w:val="Doc-text2"/>
      </w:pPr>
    </w:p>
    <w:p w14:paraId="620EF42D" w14:textId="77777777" w:rsidR="005B7B26" w:rsidRDefault="005B7B26" w:rsidP="005B7B26">
      <w:pPr>
        <w:pStyle w:val="Doc-text2"/>
      </w:pPr>
      <w:r>
        <w:t>-</w:t>
      </w:r>
      <w:r>
        <w:tab/>
        <w:t xml:space="preserve">Vodafone thinks UE shouldn’t report information that is not strictly speaking necessary or is not already provided. BT supports Vodafone. Wonders if UE is mandated to report or is the periodicity only optional? Intel thinks we should ask SA2 guidance one this. CMCC thinks UL depends on RAN2. </w:t>
      </w:r>
    </w:p>
    <w:p w14:paraId="72BA5FED" w14:textId="77777777" w:rsidR="005B7B26" w:rsidRDefault="005B7B26" w:rsidP="005B7B26">
      <w:pPr>
        <w:pStyle w:val="Agreement"/>
        <w:tabs>
          <w:tab w:val="clear" w:pos="9990"/>
        </w:tabs>
        <w:overflowPunct/>
        <w:autoSpaceDE/>
        <w:autoSpaceDN/>
        <w:adjustRightInd/>
        <w:ind w:left="1619" w:hanging="360"/>
        <w:textAlignment w:val="auto"/>
      </w:pPr>
      <w:r w:rsidRPr="00C2051D">
        <w:t xml:space="preserve">1: UE reports </w:t>
      </w:r>
      <w:r>
        <w:t xml:space="preserve">Burst Arrival time </w:t>
      </w:r>
      <w:r w:rsidRPr="00C2051D">
        <w:t xml:space="preserve">and Jitter associated with the </w:t>
      </w:r>
      <w:r>
        <w:t>UL data burst periodicity</w:t>
      </w:r>
      <w:r w:rsidRPr="00C2051D">
        <w:t xml:space="preserve"> in uplink using</w:t>
      </w:r>
      <w:r>
        <w:t xml:space="preserve"> </w:t>
      </w:r>
      <w:r w:rsidRPr="00C2051D">
        <w:t>UAI.</w:t>
      </w:r>
      <w:r>
        <w:t xml:space="preserve">  </w:t>
      </w:r>
    </w:p>
    <w:p w14:paraId="72FEF16B" w14:textId="77777777" w:rsidR="005B7B26" w:rsidRPr="009C4D82" w:rsidRDefault="005B7B26" w:rsidP="005B7B26">
      <w:pPr>
        <w:pStyle w:val="Agreement"/>
        <w:tabs>
          <w:tab w:val="clear" w:pos="9990"/>
        </w:tabs>
        <w:overflowPunct/>
        <w:autoSpaceDE/>
        <w:autoSpaceDN/>
        <w:adjustRightInd/>
        <w:ind w:left="1619" w:hanging="360"/>
        <w:textAlignment w:val="auto"/>
      </w:pPr>
      <w:r w:rsidRPr="00C2051D">
        <w:t>UE report</w:t>
      </w:r>
      <w:r>
        <w:t>s</w:t>
      </w:r>
      <w:r w:rsidRPr="00C2051D">
        <w:t xml:space="preserve"> </w:t>
      </w:r>
      <w:r>
        <w:t>UL data burst periodicity</w:t>
      </w:r>
      <w:r w:rsidRPr="009C4D82">
        <w:t xml:space="preserve"> </w:t>
      </w:r>
      <w:r w:rsidRPr="00C2051D">
        <w:t>in uplink using</w:t>
      </w:r>
      <w:r>
        <w:t xml:space="preserve"> </w:t>
      </w:r>
      <w:r w:rsidRPr="00C2051D">
        <w:t>UAI</w:t>
      </w:r>
      <w:r>
        <w:t>.</w:t>
      </w:r>
    </w:p>
    <w:p w14:paraId="39808C7C" w14:textId="77777777" w:rsidR="005B7B26" w:rsidRDefault="005B7B26" w:rsidP="005B7B26">
      <w:pPr>
        <w:pStyle w:val="Agreement"/>
        <w:tabs>
          <w:tab w:val="clear" w:pos="9990"/>
        </w:tabs>
        <w:overflowPunct/>
        <w:autoSpaceDE/>
        <w:autoSpaceDN/>
        <w:adjustRightInd/>
        <w:ind w:left="1619" w:hanging="360"/>
        <w:textAlignment w:val="auto"/>
      </w:pPr>
      <w:r>
        <w:t>All UAI fields for XR are optional fields in RRC. FFS how to handle persistency of signalled information (e.g. UE reports BAT first, then jitter).</w:t>
      </w:r>
    </w:p>
    <w:p w14:paraId="1E9156A9" w14:textId="77777777" w:rsidR="005B7B26" w:rsidRPr="004318C4" w:rsidRDefault="005B7B26" w:rsidP="005B7B26">
      <w:pPr>
        <w:pStyle w:val="Doc-text2"/>
      </w:pPr>
    </w:p>
    <w:p w14:paraId="48B651E8" w14:textId="77777777" w:rsidR="005B7B26" w:rsidRPr="002B092E" w:rsidRDefault="005B7B26" w:rsidP="005B7B26">
      <w:pPr>
        <w:pStyle w:val="Doc-text2"/>
        <w:rPr>
          <w:i/>
          <w:iCs/>
          <w:highlight w:val="yellow"/>
        </w:rPr>
      </w:pPr>
    </w:p>
    <w:p w14:paraId="15711A2F" w14:textId="77777777" w:rsidR="005B7B26" w:rsidRPr="009F19EF" w:rsidRDefault="005B7B26" w:rsidP="005B7B26">
      <w:pPr>
        <w:pStyle w:val="Doc-text2"/>
        <w:rPr>
          <w:i/>
          <w:iCs/>
        </w:rPr>
      </w:pPr>
      <w:r w:rsidRPr="009F19EF">
        <w:rPr>
          <w:i/>
          <w:iCs/>
        </w:rPr>
        <w:t>Proposal 2: the UL Jitter information can be defined as BAT offset, i.e., variation of burst arrival time for UL traffic resulting from UL jitter which value can be positive or negative.</w:t>
      </w:r>
    </w:p>
    <w:p w14:paraId="2F063BF1" w14:textId="77777777" w:rsidR="005B7B26" w:rsidRPr="009F19EF" w:rsidRDefault="005B7B26" w:rsidP="005B7B26">
      <w:pPr>
        <w:pStyle w:val="Doc-text2"/>
        <w:rPr>
          <w:i/>
          <w:iCs/>
        </w:rPr>
      </w:pPr>
      <w:r w:rsidRPr="009F19EF">
        <w:rPr>
          <w:i/>
          <w:iCs/>
        </w:rPr>
        <w:t>Proposal 3: the range of UL Jitter information is better to be set as [-4, +4].</w:t>
      </w:r>
    </w:p>
    <w:p w14:paraId="1D364F3D" w14:textId="77777777" w:rsidR="005B7B26" w:rsidRPr="009F19EF" w:rsidRDefault="005B7B26" w:rsidP="005B7B26">
      <w:pPr>
        <w:pStyle w:val="Agreement"/>
        <w:tabs>
          <w:tab w:val="clear" w:pos="9990"/>
        </w:tabs>
        <w:overflowPunct/>
        <w:autoSpaceDE/>
        <w:autoSpaceDN/>
        <w:adjustRightInd/>
        <w:ind w:left="1619" w:hanging="360"/>
        <w:textAlignment w:val="auto"/>
      </w:pPr>
      <w:r w:rsidRPr="009F19EF">
        <w:t>Consider exact jitter range later on (e.g. via email discussion)</w:t>
      </w:r>
    </w:p>
    <w:p w14:paraId="478AA3F6" w14:textId="77777777" w:rsidR="005B7B26" w:rsidRPr="009F19EF" w:rsidRDefault="005B7B26" w:rsidP="005B7B26">
      <w:pPr>
        <w:pStyle w:val="Doc-text2"/>
        <w:rPr>
          <w:i/>
          <w:iCs/>
        </w:rPr>
      </w:pPr>
    </w:p>
    <w:p w14:paraId="2CC0F52D" w14:textId="77777777" w:rsidR="005B7B26" w:rsidRPr="009F19EF" w:rsidRDefault="005B7B26" w:rsidP="005B7B26">
      <w:pPr>
        <w:pStyle w:val="Doc-text2"/>
        <w:rPr>
          <w:i/>
          <w:iCs/>
        </w:rPr>
      </w:pPr>
      <w:r w:rsidRPr="009F19EF">
        <w:rPr>
          <w:i/>
          <w:iCs/>
        </w:rPr>
        <w:t>Proposal 4: the UL Jitter information can be optional, in case of the UL pose/control traffic.</w:t>
      </w:r>
    </w:p>
    <w:p w14:paraId="018A8CE7" w14:textId="77777777" w:rsidR="005B7B26" w:rsidRPr="009F19EF" w:rsidRDefault="005B7B26" w:rsidP="005B7B26">
      <w:pPr>
        <w:pStyle w:val="Agreement"/>
        <w:tabs>
          <w:tab w:val="clear" w:pos="9990"/>
        </w:tabs>
        <w:overflowPunct/>
        <w:autoSpaceDE/>
        <w:autoSpaceDN/>
        <w:adjustRightInd/>
        <w:ind w:left="1619" w:hanging="360"/>
        <w:textAlignment w:val="auto"/>
      </w:pPr>
      <w:r w:rsidRPr="009F19EF">
        <w:t>UE can also report there is no jitter (e.g. for pose).</w:t>
      </w:r>
    </w:p>
    <w:p w14:paraId="3B4C2D52" w14:textId="77777777" w:rsidR="005B7B26" w:rsidRPr="009F19EF" w:rsidRDefault="005B7B26" w:rsidP="005B7B26">
      <w:pPr>
        <w:pStyle w:val="Doc-text2"/>
      </w:pPr>
    </w:p>
    <w:p w14:paraId="74736D7E" w14:textId="77777777" w:rsidR="005B7B26" w:rsidRPr="009F19EF" w:rsidRDefault="005B7B26" w:rsidP="005B7B26">
      <w:pPr>
        <w:pStyle w:val="Doc-text2"/>
        <w:rPr>
          <w:i/>
          <w:iCs/>
        </w:rPr>
      </w:pPr>
      <w:r w:rsidRPr="009F19EF">
        <w:rPr>
          <w:i/>
          <w:iCs/>
        </w:rPr>
        <w:t>Proposal 5:</w:t>
      </w:r>
      <w:r w:rsidRPr="009F19EF">
        <w:rPr>
          <w:i/>
          <w:iCs/>
        </w:rPr>
        <w:tab/>
        <w:t xml:space="preserve">how to use the information of padding BSR to detect </w:t>
      </w:r>
      <w:proofErr w:type="spellStart"/>
      <w:r w:rsidRPr="009F19EF">
        <w:rPr>
          <w:i/>
          <w:iCs/>
        </w:rPr>
        <w:t>EoDB</w:t>
      </w:r>
      <w:proofErr w:type="spellEnd"/>
      <w:r w:rsidRPr="009F19EF">
        <w:rPr>
          <w:i/>
          <w:iCs/>
        </w:rPr>
        <w:t xml:space="preserve"> is </w:t>
      </w:r>
      <w:proofErr w:type="spellStart"/>
      <w:r w:rsidRPr="009F19EF">
        <w:rPr>
          <w:i/>
          <w:iCs/>
        </w:rPr>
        <w:t>gNB’s</w:t>
      </w:r>
      <w:proofErr w:type="spellEnd"/>
      <w:r w:rsidRPr="009F19EF">
        <w:rPr>
          <w:i/>
          <w:iCs/>
        </w:rPr>
        <w:t xml:space="preserve"> implementation and there is no need to define a new trigger for this purpose.</w:t>
      </w:r>
    </w:p>
    <w:p w14:paraId="0B3C63C0" w14:textId="77777777" w:rsidR="005B7B26" w:rsidRPr="009F19EF" w:rsidRDefault="005B7B26" w:rsidP="005B7B26">
      <w:pPr>
        <w:pStyle w:val="Doc-text2"/>
      </w:pPr>
    </w:p>
    <w:p w14:paraId="26CB82A9" w14:textId="799622D7" w:rsidR="005B7B26" w:rsidRPr="009F19EF" w:rsidRDefault="005B7B26" w:rsidP="005B7B26">
      <w:pPr>
        <w:pStyle w:val="Doc-title"/>
      </w:pPr>
      <w:r w:rsidRPr="009F19EF">
        <w:t>R2-2308544</w:t>
      </w:r>
      <w:r w:rsidRPr="009F19EF">
        <w:tab/>
        <w:t>XR awareness</w:t>
      </w:r>
      <w:r w:rsidRPr="009F19EF">
        <w:tab/>
        <w:t>InterDigital</w:t>
      </w:r>
      <w:r w:rsidRPr="009F19EF">
        <w:tab/>
        <w:t>discussion</w:t>
      </w:r>
      <w:r w:rsidRPr="009F19EF">
        <w:tab/>
        <w:t>Rel-18</w:t>
      </w:r>
      <w:r w:rsidRPr="009F19EF">
        <w:tab/>
        <w:t>NR_XR_enh-Core</w:t>
      </w:r>
    </w:p>
    <w:p w14:paraId="686052ED" w14:textId="77777777" w:rsidR="005B7B26" w:rsidRPr="009F19EF" w:rsidRDefault="005B7B26" w:rsidP="005B7B26">
      <w:pPr>
        <w:pStyle w:val="Doc-text2"/>
        <w:rPr>
          <w:i/>
          <w:iCs/>
        </w:rPr>
      </w:pPr>
      <w:r w:rsidRPr="009F19EF">
        <w:rPr>
          <w:i/>
          <w:iCs/>
        </w:rPr>
        <w:t>Proposal 1: RAN2 to discuss the following options for reporting of UL jitter range:</w:t>
      </w:r>
    </w:p>
    <w:p w14:paraId="525A3D84" w14:textId="77777777" w:rsidR="005B7B26" w:rsidRPr="009F19EF" w:rsidRDefault="005B7B26" w:rsidP="005B7B26">
      <w:pPr>
        <w:pStyle w:val="Doc-text2"/>
        <w:rPr>
          <w:i/>
          <w:iCs/>
        </w:rPr>
      </w:pPr>
      <w:r w:rsidRPr="009F19EF">
        <w:rPr>
          <w:i/>
          <w:iCs/>
        </w:rPr>
        <w:t>1)</w:t>
      </w:r>
      <w:r w:rsidRPr="009F19EF">
        <w:rPr>
          <w:i/>
          <w:iCs/>
        </w:rPr>
        <w:tab/>
        <w:t xml:space="preserve"> Periodic jitter reporting, where the UE is configured with a periodicity value. </w:t>
      </w:r>
    </w:p>
    <w:p w14:paraId="6AF6CE9C" w14:textId="77777777" w:rsidR="005B7B26" w:rsidRPr="009F19EF" w:rsidRDefault="005B7B26" w:rsidP="005B7B26">
      <w:pPr>
        <w:pStyle w:val="Doc-text2"/>
        <w:rPr>
          <w:i/>
          <w:iCs/>
        </w:rPr>
      </w:pPr>
      <w:r w:rsidRPr="009F19EF">
        <w:rPr>
          <w:i/>
          <w:iCs/>
        </w:rPr>
        <w:t>2)</w:t>
      </w:r>
      <w:r w:rsidRPr="009F19EF">
        <w:rPr>
          <w:i/>
          <w:iCs/>
        </w:rPr>
        <w:tab/>
        <w:t xml:space="preserve"> Event triggered reporting, where the UE is configured with a threshold value which when exceeded triggers the UE to report the UL jitter range.</w:t>
      </w:r>
    </w:p>
    <w:p w14:paraId="196138D3" w14:textId="77777777" w:rsidR="005B7B26" w:rsidRDefault="005B7B26" w:rsidP="005B7B26">
      <w:pPr>
        <w:pStyle w:val="Doc-text2"/>
      </w:pPr>
      <w:r w:rsidRPr="009F19EF">
        <w:lastRenderedPageBreak/>
        <w:t>-</w:t>
      </w:r>
      <w:r w:rsidRPr="009F19EF">
        <w:tab/>
        <w:t>LGE thinks jitter is semi-static so we can just rely on sending the information once. OPPO</w:t>
      </w:r>
      <w:r>
        <w:t xml:space="preserve"> agrees but thinks event-triggered could be fine. QC thinks periodic doesn’t make sense. We use UAI so it’s up to UE when to update the network. Intel agrees and thinks there could be some prohibit timers as well.</w:t>
      </w:r>
    </w:p>
    <w:p w14:paraId="41CDBDC2" w14:textId="77777777" w:rsidR="005B7B26" w:rsidRDefault="005B7B26" w:rsidP="005B7B26">
      <w:pPr>
        <w:pStyle w:val="Doc-text2"/>
      </w:pPr>
      <w:r>
        <w:t>-</w:t>
      </w:r>
      <w:r>
        <w:tab/>
        <w:t>Vodafone thinks the use case is about WLAN/BT being used in tethered mode. So the phone can move and the jitter can vary a lot so it’s not static. Network needs to know the jitter so a threshold-based reporting could be considered.</w:t>
      </w:r>
    </w:p>
    <w:p w14:paraId="0CF5A3C8" w14:textId="77777777" w:rsidR="005B7B26" w:rsidRDefault="005B7B26" w:rsidP="005B7B26">
      <w:pPr>
        <w:pStyle w:val="Doc-text2"/>
      </w:pPr>
      <w:r>
        <w:t>-</w:t>
      </w:r>
      <w:r>
        <w:tab/>
        <w:t>CMCC agree with Vodafone and periodic is not useful but event-triggered could be fine. We can use UAI to update the jitter.</w:t>
      </w:r>
    </w:p>
    <w:p w14:paraId="4698DD23" w14:textId="77777777" w:rsidR="005B7B26" w:rsidRDefault="005B7B26" w:rsidP="005B7B26">
      <w:pPr>
        <w:pStyle w:val="Doc-text2"/>
      </w:pPr>
      <w:r>
        <w:t>-</w:t>
      </w:r>
      <w:r>
        <w:tab/>
        <w:t xml:space="preserve">IDT thinks we should define prohibit timer if we leave it up to UE implementation. Huawei </w:t>
      </w:r>
    </w:p>
    <w:p w14:paraId="71686B5E" w14:textId="77777777" w:rsidR="005B7B26" w:rsidRPr="004318C4" w:rsidRDefault="005B7B26" w:rsidP="005B7B26">
      <w:pPr>
        <w:pStyle w:val="Agreement"/>
        <w:tabs>
          <w:tab w:val="clear" w:pos="9990"/>
        </w:tabs>
        <w:overflowPunct/>
        <w:autoSpaceDE/>
        <w:autoSpaceDN/>
        <w:adjustRightInd/>
        <w:ind w:left="1619" w:hanging="360"/>
        <w:textAlignment w:val="auto"/>
      </w:pPr>
      <w:r>
        <w:t xml:space="preserve">Reuse UAI framework, e.g. network can configure when UE is allowed to report UAI. Exact triggering upon being configured and change of UAI </w:t>
      </w:r>
      <w:r w:rsidRPr="004318C4">
        <w:t>is up to UE implementation.</w:t>
      </w:r>
      <w:r>
        <w:t xml:space="preserve"> Network can configure prohibit timer for the reporting. </w:t>
      </w:r>
    </w:p>
    <w:p w14:paraId="4DEBE551" w14:textId="77777777" w:rsidR="005B7B26" w:rsidRDefault="005B7B26" w:rsidP="005B7B26">
      <w:pPr>
        <w:pStyle w:val="Doc-text2"/>
      </w:pPr>
    </w:p>
    <w:p w14:paraId="6DC92B1E" w14:textId="77777777" w:rsidR="005B7B26" w:rsidRPr="00BB0FF6" w:rsidRDefault="005B7B26" w:rsidP="005B7B26">
      <w:pPr>
        <w:pStyle w:val="Doc-text2"/>
      </w:pPr>
    </w:p>
    <w:p w14:paraId="5987FDCE" w14:textId="2B4505B1" w:rsidR="005B7B26" w:rsidRPr="002B092E" w:rsidRDefault="005B7B26" w:rsidP="005B7B26">
      <w:pPr>
        <w:pStyle w:val="Doc-title"/>
      </w:pPr>
      <w:r w:rsidRPr="002625AA">
        <w:t>R2-2308350</w:t>
      </w:r>
      <w:r w:rsidRPr="002B092E">
        <w:tab/>
        <w:t>Discussion on XR assistance information for UL</w:t>
      </w:r>
      <w:r w:rsidRPr="002B092E">
        <w:tab/>
        <w:t>Huawei, HiSilicon</w:t>
      </w:r>
      <w:r w:rsidRPr="002B092E">
        <w:tab/>
        <w:t>discussion</w:t>
      </w:r>
      <w:r w:rsidRPr="002B092E">
        <w:tab/>
        <w:t>Rel-18</w:t>
      </w:r>
      <w:r w:rsidRPr="002B092E">
        <w:tab/>
        <w:t>NR_XR_enh-Core</w:t>
      </w:r>
    </w:p>
    <w:p w14:paraId="5120B4DB" w14:textId="77777777" w:rsidR="005B7B26" w:rsidRPr="002B092E" w:rsidRDefault="005B7B26" w:rsidP="005B7B26">
      <w:pPr>
        <w:pStyle w:val="Doc-text2"/>
        <w:rPr>
          <w:i/>
          <w:iCs/>
        </w:rPr>
      </w:pPr>
      <w:r w:rsidRPr="002B092E">
        <w:rPr>
          <w:i/>
          <w:iCs/>
        </w:rPr>
        <w:t></w:t>
      </w:r>
      <w:r w:rsidRPr="002B092E">
        <w:rPr>
          <w:i/>
          <w:iCs/>
        </w:rPr>
        <w:tab/>
        <w:t>Jitter and data burst arrival time:</w:t>
      </w:r>
    </w:p>
    <w:p w14:paraId="6EC71A69" w14:textId="77777777" w:rsidR="005B7B26" w:rsidRPr="002B092E" w:rsidRDefault="005B7B26" w:rsidP="005B7B26">
      <w:pPr>
        <w:pStyle w:val="Doc-text2"/>
        <w:rPr>
          <w:i/>
          <w:iCs/>
        </w:rPr>
      </w:pPr>
      <w:r w:rsidRPr="002B092E">
        <w:rPr>
          <w:i/>
          <w:iCs/>
        </w:rPr>
        <w:t>-</w:t>
      </w:r>
      <w:r w:rsidRPr="002B092E">
        <w:rPr>
          <w:i/>
          <w:iCs/>
        </w:rPr>
        <w:tab/>
        <w:t>UAI formats:</w:t>
      </w:r>
    </w:p>
    <w:p w14:paraId="674D1AB7" w14:textId="77777777" w:rsidR="005B7B26" w:rsidRPr="009F19EF" w:rsidRDefault="005B7B26" w:rsidP="005B7B26">
      <w:pPr>
        <w:pStyle w:val="Doc-text2"/>
        <w:rPr>
          <w:i/>
          <w:iCs/>
        </w:rPr>
      </w:pPr>
      <w:r w:rsidRPr="009F19EF">
        <w:rPr>
          <w:i/>
          <w:iCs/>
        </w:rPr>
        <w:t xml:space="preserve">Proposal 1: Jitter range is reported using a single value. It should be possible to indicate at least the jitter range of [-1, 1] ~ [-8, 8] </w:t>
      </w:r>
      <w:proofErr w:type="spellStart"/>
      <w:r w:rsidRPr="009F19EF">
        <w:rPr>
          <w:i/>
          <w:iCs/>
        </w:rPr>
        <w:t>ms</w:t>
      </w:r>
      <w:proofErr w:type="spellEnd"/>
      <w:r w:rsidRPr="009F19EF">
        <w:rPr>
          <w:i/>
          <w:iCs/>
        </w:rPr>
        <w:t>.</w:t>
      </w:r>
    </w:p>
    <w:p w14:paraId="1406BFF7" w14:textId="77777777" w:rsidR="005B7B26" w:rsidRPr="002B092E" w:rsidRDefault="005B7B26" w:rsidP="005B7B26">
      <w:pPr>
        <w:pStyle w:val="Doc-text2"/>
        <w:rPr>
          <w:i/>
          <w:iCs/>
        </w:rPr>
      </w:pPr>
      <w:r w:rsidRPr="009F19EF">
        <w:rPr>
          <w:i/>
          <w:iCs/>
        </w:rPr>
        <w:t>Proposal 2: Jitter range is reported with the granularity of 1ms.</w:t>
      </w:r>
      <w:r w:rsidRPr="002B092E">
        <w:rPr>
          <w:i/>
          <w:iCs/>
        </w:rPr>
        <w:t xml:space="preserve"> </w:t>
      </w:r>
    </w:p>
    <w:p w14:paraId="61FF2645" w14:textId="77777777" w:rsidR="005B7B26" w:rsidRPr="002B092E" w:rsidRDefault="005B7B26" w:rsidP="005B7B26">
      <w:pPr>
        <w:pStyle w:val="Doc-text2"/>
        <w:rPr>
          <w:i/>
          <w:iCs/>
        </w:rPr>
      </w:pPr>
      <w:r w:rsidRPr="002B092E">
        <w:rPr>
          <w:i/>
          <w:iCs/>
        </w:rPr>
        <w:t xml:space="preserve">Proposal 3: A choice structure comprising </w:t>
      </w:r>
      <w:proofErr w:type="spellStart"/>
      <w:r w:rsidRPr="002B092E">
        <w:rPr>
          <w:i/>
          <w:iCs/>
        </w:rPr>
        <w:t>ReferenceTime</w:t>
      </w:r>
      <w:proofErr w:type="spellEnd"/>
      <w:r w:rsidRPr="002B092E">
        <w:rPr>
          <w:i/>
          <w:iCs/>
        </w:rPr>
        <w:t xml:space="preserve"> IE and reference SFN/slot is designed for BAT reporting.</w:t>
      </w:r>
    </w:p>
    <w:p w14:paraId="146C001B" w14:textId="77777777" w:rsidR="005B7B26" w:rsidRPr="002B092E" w:rsidRDefault="005B7B26" w:rsidP="005B7B26">
      <w:pPr>
        <w:pStyle w:val="Doc-text2"/>
        <w:rPr>
          <w:i/>
          <w:iCs/>
        </w:rPr>
      </w:pPr>
      <w:r w:rsidRPr="002B092E">
        <w:rPr>
          <w:i/>
          <w:iCs/>
        </w:rPr>
        <w:t>-</w:t>
      </w:r>
      <w:r w:rsidRPr="002B092E">
        <w:rPr>
          <w:i/>
          <w:iCs/>
        </w:rPr>
        <w:tab/>
        <w:t>Trigger conditions:</w:t>
      </w:r>
    </w:p>
    <w:p w14:paraId="0E4CD9E3" w14:textId="77777777" w:rsidR="005B7B26" w:rsidRPr="002B092E" w:rsidRDefault="005B7B26" w:rsidP="005B7B26">
      <w:pPr>
        <w:pStyle w:val="Doc-text2"/>
        <w:rPr>
          <w:i/>
          <w:iCs/>
        </w:rPr>
      </w:pPr>
      <w:r w:rsidRPr="002B092E">
        <w:rPr>
          <w:i/>
          <w:iCs/>
        </w:rPr>
        <w:t>Proposal 4: A UE capable of providing jitter range may provide the information upon being configured and upon change of the measured jitter range.</w:t>
      </w:r>
    </w:p>
    <w:p w14:paraId="354F9748" w14:textId="77777777" w:rsidR="005B7B26" w:rsidRPr="002B092E" w:rsidRDefault="005B7B26" w:rsidP="005B7B26">
      <w:pPr>
        <w:pStyle w:val="Doc-text2"/>
        <w:rPr>
          <w:i/>
          <w:iCs/>
        </w:rPr>
      </w:pPr>
      <w:r w:rsidRPr="002B092E">
        <w:rPr>
          <w:i/>
          <w:iCs/>
        </w:rPr>
        <w:t>Proposal 5: A UE capable of providing BAT may provide the information upon being configured and upon change of the BAT.</w:t>
      </w:r>
    </w:p>
    <w:p w14:paraId="496B7960" w14:textId="77777777" w:rsidR="005B7B26" w:rsidRPr="002B092E" w:rsidRDefault="005B7B26" w:rsidP="005B7B26">
      <w:pPr>
        <w:pStyle w:val="Doc-text2"/>
        <w:rPr>
          <w:i/>
          <w:iCs/>
        </w:rPr>
      </w:pPr>
      <w:r w:rsidRPr="002B092E">
        <w:rPr>
          <w:i/>
          <w:iCs/>
        </w:rPr>
        <w:t>Proposal 6: A UE capable of providing BAT may provide the updated information when the gap between the newly measured BAT and the previous reported value exceeds a threshold configured by the network.</w:t>
      </w:r>
    </w:p>
    <w:p w14:paraId="3B1C3802" w14:textId="77777777" w:rsidR="005B7B26" w:rsidRPr="002B092E" w:rsidRDefault="005B7B26" w:rsidP="005B7B26">
      <w:pPr>
        <w:pStyle w:val="Doc-text2"/>
        <w:rPr>
          <w:i/>
          <w:iCs/>
        </w:rPr>
      </w:pPr>
      <w:r w:rsidRPr="002B092E">
        <w:rPr>
          <w:i/>
          <w:iCs/>
        </w:rPr>
        <w:t>Proposal 7: Prohibit timers can be introduced for UL jitter and BAT report.</w:t>
      </w:r>
    </w:p>
    <w:p w14:paraId="449D804A" w14:textId="77777777" w:rsidR="005B7B26" w:rsidRPr="002B092E" w:rsidRDefault="005B7B26" w:rsidP="005B7B26">
      <w:pPr>
        <w:pStyle w:val="Doc-text2"/>
        <w:rPr>
          <w:i/>
          <w:iCs/>
        </w:rPr>
      </w:pPr>
      <w:r w:rsidRPr="002B092E">
        <w:rPr>
          <w:i/>
          <w:iCs/>
        </w:rPr>
        <w:t></w:t>
      </w:r>
      <w:r w:rsidRPr="002B092E">
        <w:rPr>
          <w:i/>
          <w:iCs/>
        </w:rPr>
        <w:tab/>
        <w:t>Other assistance information for UL:</w:t>
      </w:r>
    </w:p>
    <w:p w14:paraId="694F6F5F" w14:textId="77777777" w:rsidR="005B7B26" w:rsidRDefault="005B7B26" w:rsidP="005B7B26">
      <w:pPr>
        <w:pStyle w:val="Doc-text2"/>
        <w:rPr>
          <w:i/>
          <w:iCs/>
        </w:rPr>
      </w:pPr>
      <w:r w:rsidRPr="002B092E">
        <w:rPr>
          <w:i/>
          <w:iCs/>
        </w:rPr>
        <w:t>Proposal 8: The traffic periodicity information is not included in the assistance information reported by the UE.</w:t>
      </w:r>
    </w:p>
    <w:p w14:paraId="27707D35" w14:textId="77777777" w:rsidR="005B7B26" w:rsidRPr="00771A04" w:rsidRDefault="005B7B26" w:rsidP="005B7B26">
      <w:pPr>
        <w:pStyle w:val="Doc-text2"/>
      </w:pPr>
    </w:p>
    <w:p w14:paraId="21803119" w14:textId="77777777" w:rsidR="005B7B26" w:rsidRPr="00F70D9C" w:rsidRDefault="005B7B26" w:rsidP="005B7B26">
      <w:pPr>
        <w:pStyle w:val="BoldComments"/>
      </w:pPr>
      <w:r w:rsidRPr="002B092E">
        <w:t>Online (Tuesday) (</w:t>
      </w:r>
      <w:r>
        <w:t>1</w:t>
      </w:r>
      <w:r w:rsidRPr="002B092E">
        <w:t xml:space="preserve">) – </w:t>
      </w:r>
      <w:r>
        <w:t xml:space="preserve">PSER measurement at </w:t>
      </w:r>
      <w:r w:rsidRPr="002B092E">
        <w:t xml:space="preserve">UE </w:t>
      </w:r>
    </w:p>
    <w:p w14:paraId="4DE85390" w14:textId="3CC34B9B" w:rsidR="005B7B26" w:rsidRPr="002B092E" w:rsidRDefault="005B7B26" w:rsidP="005B7B26">
      <w:pPr>
        <w:pStyle w:val="Doc-title"/>
      </w:pPr>
      <w:r w:rsidRPr="002625AA">
        <w:t>R2-2307164</w:t>
      </w:r>
      <w:r w:rsidRPr="002B092E">
        <w:tab/>
        <w:t xml:space="preserve">PSER measurement and feedback </w:t>
      </w:r>
      <w:r w:rsidRPr="002B092E">
        <w:tab/>
        <w:t>CANON Research Centre France</w:t>
      </w:r>
      <w:r w:rsidRPr="002B092E">
        <w:tab/>
        <w:t>discussion</w:t>
      </w:r>
      <w:r w:rsidRPr="002B092E">
        <w:tab/>
        <w:t>Rel-18</w:t>
      </w:r>
      <w:r w:rsidRPr="002B092E">
        <w:tab/>
        <w:t>NR_XR_enh-Core</w:t>
      </w:r>
    </w:p>
    <w:p w14:paraId="64DAA017" w14:textId="77777777" w:rsidR="005B7B26" w:rsidRPr="002B092E" w:rsidRDefault="005B7B26" w:rsidP="005B7B26">
      <w:pPr>
        <w:pStyle w:val="Doc-text2"/>
        <w:rPr>
          <w:i/>
          <w:iCs/>
        </w:rPr>
      </w:pPr>
      <w:r w:rsidRPr="002B092E">
        <w:rPr>
          <w:i/>
          <w:iCs/>
        </w:rPr>
        <w:t xml:space="preserve">Observation 1: As the PDU Set identification information is not provided “in-band”, a </w:t>
      </w:r>
      <w:proofErr w:type="spellStart"/>
      <w:r w:rsidRPr="002B092E">
        <w:rPr>
          <w:i/>
          <w:iCs/>
        </w:rPr>
        <w:t>gNB</w:t>
      </w:r>
      <w:proofErr w:type="spellEnd"/>
      <w:r w:rsidRPr="002B092E">
        <w:rPr>
          <w:i/>
          <w:iCs/>
        </w:rPr>
        <w:t xml:space="preserve"> (i.e., the receiver for uplink) does not have access to the PDU Set identification information for uplink transmission of QoS flows.</w:t>
      </w:r>
    </w:p>
    <w:p w14:paraId="323C77F6" w14:textId="77777777" w:rsidR="005B7B26" w:rsidRPr="002B092E" w:rsidRDefault="005B7B26" w:rsidP="005B7B26">
      <w:pPr>
        <w:pStyle w:val="Doc-text2"/>
        <w:rPr>
          <w:i/>
          <w:iCs/>
        </w:rPr>
      </w:pPr>
      <w:r w:rsidRPr="002B092E">
        <w:rPr>
          <w:i/>
          <w:iCs/>
        </w:rPr>
        <w:t xml:space="preserve">Observation 2: A </w:t>
      </w:r>
      <w:proofErr w:type="spellStart"/>
      <w:r w:rsidRPr="002B092E">
        <w:rPr>
          <w:i/>
          <w:iCs/>
        </w:rPr>
        <w:t>gNB</w:t>
      </w:r>
      <w:proofErr w:type="spellEnd"/>
      <w:r w:rsidRPr="002B092E">
        <w:rPr>
          <w:i/>
          <w:iCs/>
        </w:rPr>
        <w:t xml:space="preserve"> cannot measure the PSER for a QoS flow transmission in uplink.</w:t>
      </w:r>
    </w:p>
    <w:p w14:paraId="54D2D788" w14:textId="77777777" w:rsidR="005B7B26" w:rsidRPr="002B092E" w:rsidRDefault="005B7B26" w:rsidP="005B7B26">
      <w:pPr>
        <w:pStyle w:val="Doc-text2"/>
        <w:rPr>
          <w:i/>
          <w:iCs/>
        </w:rPr>
      </w:pPr>
      <w:r w:rsidRPr="002B092E">
        <w:rPr>
          <w:i/>
          <w:iCs/>
        </w:rPr>
        <w:t xml:space="preserve">Observation 3: For PSER measurement at a UE, the reception status reports which are currently available at MAC, RLC, and PDCP layers may not be sufficient. </w:t>
      </w:r>
    </w:p>
    <w:p w14:paraId="37A35AF7" w14:textId="77777777" w:rsidR="005B7B26" w:rsidRPr="009F19EF" w:rsidRDefault="005B7B26" w:rsidP="005B7B26">
      <w:pPr>
        <w:pStyle w:val="Doc-text2"/>
        <w:rPr>
          <w:i/>
          <w:iCs/>
        </w:rPr>
      </w:pPr>
      <w:r w:rsidRPr="009F19EF">
        <w:rPr>
          <w:i/>
          <w:iCs/>
        </w:rPr>
        <w:t>Proposal 1: UEs may be in charge of measuring the PSER for uplink transmission of QoS flows.</w:t>
      </w:r>
    </w:p>
    <w:p w14:paraId="10E5986A" w14:textId="77777777" w:rsidR="005B7B26" w:rsidRPr="009F19EF" w:rsidRDefault="005B7B26" w:rsidP="005B7B26">
      <w:pPr>
        <w:pStyle w:val="Doc-text2"/>
        <w:rPr>
          <w:i/>
          <w:iCs/>
        </w:rPr>
      </w:pPr>
      <w:r w:rsidRPr="009F19EF">
        <w:rPr>
          <w:i/>
          <w:iCs/>
        </w:rPr>
        <w:t xml:space="preserve">Proposal 2: Information related to uplink PSER measurement by a UE shall be provided to the </w:t>
      </w:r>
      <w:proofErr w:type="spellStart"/>
      <w:r w:rsidRPr="009F19EF">
        <w:rPr>
          <w:i/>
          <w:iCs/>
        </w:rPr>
        <w:t>gNB</w:t>
      </w:r>
      <w:proofErr w:type="spellEnd"/>
      <w:r w:rsidRPr="009F19EF">
        <w:rPr>
          <w:i/>
          <w:iCs/>
        </w:rPr>
        <w:t>.</w:t>
      </w:r>
    </w:p>
    <w:p w14:paraId="5314D673" w14:textId="77777777" w:rsidR="005B7B26" w:rsidRPr="002B092E" w:rsidRDefault="005B7B26" w:rsidP="005B7B26">
      <w:pPr>
        <w:pStyle w:val="Doc-text2"/>
        <w:rPr>
          <w:i/>
          <w:iCs/>
        </w:rPr>
      </w:pPr>
      <w:r w:rsidRPr="009F19EF">
        <w:rPr>
          <w:i/>
          <w:iCs/>
        </w:rPr>
        <w:t xml:space="preserve">Proposal 3: For PSER measurement at a UE, the </w:t>
      </w:r>
      <w:proofErr w:type="spellStart"/>
      <w:r w:rsidRPr="009F19EF">
        <w:rPr>
          <w:i/>
          <w:iCs/>
        </w:rPr>
        <w:t>gNB</w:t>
      </w:r>
      <w:proofErr w:type="spellEnd"/>
      <w:r w:rsidRPr="009F19EF">
        <w:rPr>
          <w:i/>
          <w:iCs/>
        </w:rPr>
        <w:t xml:space="preserve"> may provide PDCP status reports to the UE.</w:t>
      </w:r>
      <w:r w:rsidRPr="002B092E">
        <w:rPr>
          <w:i/>
          <w:iCs/>
        </w:rPr>
        <w:t xml:space="preserve"> </w:t>
      </w:r>
    </w:p>
    <w:p w14:paraId="6173DF9A" w14:textId="77777777" w:rsidR="005B7B26" w:rsidRPr="002B092E" w:rsidRDefault="005B7B26" w:rsidP="005B7B26">
      <w:pPr>
        <w:pStyle w:val="Doc-text2"/>
        <w:rPr>
          <w:i/>
          <w:iCs/>
        </w:rPr>
      </w:pPr>
      <w:r w:rsidRPr="002B092E">
        <w:rPr>
          <w:i/>
          <w:iCs/>
        </w:rPr>
        <w:t xml:space="preserve">Proposal 4: a PDCP status report for uplink PSER measurement may be generated and transmitted at an appropriate rate to facilitate PSER measurement and to limit the induced overhead. </w:t>
      </w:r>
    </w:p>
    <w:p w14:paraId="35561161" w14:textId="77777777" w:rsidR="005B7B26" w:rsidRDefault="005B7B26" w:rsidP="005B7B26">
      <w:pPr>
        <w:pStyle w:val="Doc-text2"/>
        <w:rPr>
          <w:i/>
          <w:iCs/>
        </w:rPr>
      </w:pPr>
      <w:r w:rsidRPr="002B092E">
        <w:rPr>
          <w:i/>
          <w:iCs/>
        </w:rPr>
        <w:t xml:space="preserve">Proposal 5: The network may configure a UE performing PSER measurement to provide feedback to the </w:t>
      </w:r>
      <w:proofErr w:type="spellStart"/>
      <w:r w:rsidRPr="002B092E">
        <w:rPr>
          <w:i/>
          <w:iCs/>
        </w:rPr>
        <w:t>gNB</w:t>
      </w:r>
      <w:proofErr w:type="spellEnd"/>
      <w:r w:rsidRPr="002B092E">
        <w:rPr>
          <w:i/>
          <w:iCs/>
        </w:rPr>
        <w:t xml:space="preserve"> at an appropriate rate.</w:t>
      </w:r>
    </w:p>
    <w:p w14:paraId="41E5886F" w14:textId="77777777" w:rsidR="005B7B26" w:rsidRDefault="005B7B26" w:rsidP="005B7B26">
      <w:pPr>
        <w:pStyle w:val="Doc-text2"/>
        <w:rPr>
          <w:i/>
          <w:iCs/>
        </w:rPr>
      </w:pPr>
    </w:p>
    <w:p w14:paraId="1DAFEE22" w14:textId="77777777" w:rsidR="005B7B26" w:rsidRDefault="005B7B26" w:rsidP="005B7B26">
      <w:pPr>
        <w:pStyle w:val="Doc-text2"/>
      </w:pPr>
      <w:r>
        <w:t>-</w:t>
      </w:r>
      <w:r>
        <w:tab/>
        <w:t>QC thinks we haven’t needed this so far. We use PDU set information only. Not sure why this is useful. Apple thinks UE doesn’t report PER either.</w:t>
      </w:r>
    </w:p>
    <w:p w14:paraId="014F3FBC" w14:textId="77777777" w:rsidR="005B7B26" w:rsidRDefault="005B7B26" w:rsidP="005B7B26">
      <w:pPr>
        <w:pStyle w:val="Doc-text2"/>
      </w:pPr>
      <w:r>
        <w:t>-</w:t>
      </w:r>
      <w:r>
        <w:tab/>
        <w:t xml:space="preserve">vivo thinks SA2 concluded this is useful. Can be used to evaluate whether the current service is performing well. CATT thinks the functionality is useful for </w:t>
      </w:r>
      <w:proofErr w:type="spellStart"/>
      <w:r>
        <w:t>gNB</w:t>
      </w:r>
      <w:proofErr w:type="spellEnd"/>
      <w:r>
        <w:t xml:space="preserve"> to monitor the performance. Thinks we need to address the issue somehow. </w:t>
      </w:r>
      <w:proofErr w:type="spellStart"/>
      <w:r>
        <w:t>gNB</w:t>
      </w:r>
      <w:proofErr w:type="spellEnd"/>
      <w:r>
        <w:t xml:space="preserve"> cannot monitor PSER in uplink. CMCC thinks that if we do some discarding, the peer entity will know anyway. Nokia thinks the only issue is in discard but we need to discuss the discard first.</w:t>
      </w:r>
    </w:p>
    <w:p w14:paraId="584CB74F" w14:textId="77777777" w:rsidR="005B7B26" w:rsidRPr="00BB0FF6" w:rsidRDefault="005B7B26" w:rsidP="005B7B26">
      <w:pPr>
        <w:pStyle w:val="Agreement"/>
        <w:tabs>
          <w:tab w:val="clear" w:pos="9990"/>
        </w:tabs>
        <w:overflowPunct/>
        <w:autoSpaceDE/>
        <w:autoSpaceDN/>
        <w:adjustRightInd/>
        <w:ind w:left="1619" w:hanging="360"/>
        <w:textAlignment w:val="auto"/>
      </w:pPr>
      <w:r>
        <w:lastRenderedPageBreak/>
        <w:t>Noted</w:t>
      </w:r>
    </w:p>
    <w:p w14:paraId="12212B65" w14:textId="77777777" w:rsidR="005B7B26" w:rsidRDefault="005B7B26" w:rsidP="005B7B26">
      <w:pPr>
        <w:pStyle w:val="Doc-title"/>
      </w:pPr>
    </w:p>
    <w:p w14:paraId="1D8A6A88" w14:textId="77777777" w:rsidR="005B7B26" w:rsidRDefault="005B7B26" w:rsidP="005B7B26">
      <w:pPr>
        <w:pStyle w:val="Doc-text2"/>
      </w:pPr>
    </w:p>
    <w:p w14:paraId="622596A8" w14:textId="77777777" w:rsidR="005B7B26" w:rsidRPr="00BB0FF6" w:rsidRDefault="005B7B26" w:rsidP="005B7B26">
      <w:pPr>
        <w:pStyle w:val="Doc-text2"/>
      </w:pPr>
    </w:p>
    <w:p w14:paraId="57118E29" w14:textId="77777777" w:rsidR="005B7B26" w:rsidRPr="00F70D9C" w:rsidRDefault="005B7B26" w:rsidP="005B7B26">
      <w:pPr>
        <w:pStyle w:val="BoldComments"/>
      </w:pPr>
      <w:r w:rsidRPr="002B092E">
        <w:t>Online (Tuesday) (</w:t>
      </w:r>
      <w:r>
        <w:t>1</w:t>
      </w:r>
      <w:r w:rsidRPr="002B092E">
        <w:t xml:space="preserve">) – </w:t>
      </w:r>
      <w:r>
        <w:t>UL traffic periodicity signalling from UE?</w:t>
      </w:r>
    </w:p>
    <w:p w14:paraId="5787A0A5" w14:textId="4554A310" w:rsidR="005B7B26" w:rsidRDefault="005B7B26" w:rsidP="005B7B26">
      <w:pPr>
        <w:pStyle w:val="Doc-title"/>
      </w:pPr>
      <w:r w:rsidRPr="002625AA">
        <w:t>R2-2307472</w:t>
      </w:r>
      <w:r w:rsidRPr="002B092E">
        <w:tab/>
        <w:t>Discussion on remaining issues of XR awareness</w:t>
      </w:r>
      <w:r w:rsidRPr="002B092E">
        <w:tab/>
        <w:t>NEC</w:t>
      </w:r>
      <w:r w:rsidRPr="002B092E">
        <w:tab/>
        <w:t>discussion</w:t>
      </w:r>
      <w:r w:rsidRPr="002B092E">
        <w:tab/>
        <w:t>Rel-18</w:t>
      </w:r>
      <w:r w:rsidRPr="002B092E">
        <w:tab/>
        <w:t>NR_XR_enh-Core</w:t>
      </w:r>
    </w:p>
    <w:p w14:paraId="092ACD69" w14:textId="77777777" w:rsidR="005B7B26" w:rsidRPr="00650BC0" w:rsidRDefault="005B7B26" w:rsidP="005B7B26">
      <w:pPr>
        <w:pStyle w:val="Doc-text2"/>
        <w:rPr>
          <w:i/>
          <w:iCs/>
          <w:lang w:val="x-none"/>
        </w:rPr>
      </w:pPr>
      <w:r w:rsidRPr="00650BC0">
        <w:rPr>
          <w:i/>
          <w:iCs/>
          <w:lang w:val="x-none"/>
        </w:rPr>
        <w:t>Observation 1 RAN may have knowledge on the periodicity for UL and DL traffic of the QoS Flow provided via TSCAI/TSCAC.</w:t>
      </w:r>
    </w:p>
    <w:p w14:paraId="4A16E519" w14:textId="77777777" w:rsidR="005B7B26" w:rsidRPr="00650BC0" w:rsidRDefault="005B7B26" w:rsidP="005B7B26">
      <w:pPr>
        <w:pStyle w:val="Doc-text2"/>
        <w:rPr>
          <w:i/>
          <w:iCs/>
          <w:lang w:val="x-none"/>
        </w:rPr>
      </w:pPr>
      <w:r w:rsidRPr="00650BC0">
        <w:rPr>
          <w:i/>
          <w:iCs/>
          <w:lang w:val="x-none"/>
        </w:rPr>
        <w:t>Observation 2 For DL, RAN may have knowledge on traffic jitter information (e.g., jitter range) associated with each periodicity of the QoS flow provided via TSCAI/TSCAC.</w:t>
      </w:r>
    </w:p>
    <w:p w14:paraId="6B5FD382" w14:textId="77777777" w:rsidR="005B7B26" w:rsidRPr="00650BC0" w:rsidRDefault="005B7B26" w:rsidP="005B7B26">
      <w:pPr>
        <w:pStyle w:val="Doc-text2"/>
        <w:rPr>
          <w:i/>
          <w:iCs/>
          <w:lang w:val="x-none"/>
        </w:rPr>
      </w:pPr>
    </w:p>
    <w:p w14:paraId="564223DA" w14:textId="77777777" w:rsidR="005B7B26" w:rsidRPr="009F19EF" w:rsidRDefault="005B7B26" w:rsidP="005B7B26">
      <w:pPr>
        <w:pStyle w:val="Doc-text2"/>
        <w:rPr>
          <w:i/>
          <w:iCs/>
          <w:lang w:val="x-none"/>
        </w:rPr>
      </w:pPr>
      <w:r w:rsidRPr="009F19EF">
        <w:rPr>
          <w:i/>
          <w:iCs/>
          <w:lang w:val="x-none"/>
        </w:rPr>
        <w:t>Proposal 1 RAN2 agree to include the periodicity of the UL traffic in the UL assistance information reported per QoS flow from UE.</w:t>
      </w:r>
    </w:p>
    <w:p w14:paraId="42664553" w14:textId="77777777" w:rsidR="005B7B26" w:rsidRPr="009F19EF" w:rsidRDefault="005B7B26" w:rsidP="005B7B26">
      <w:pPr>
        <w:pStyle w:val="Doc-text2"/>
        <w:rPr>
          <w:i/>
          <w:iCs/>
          <w:lang w:val="x-none"/>
        </w:rPr>
      </w:pPr>
      <w:r w:rsidRPr="009F19EF">
        <w:rPr>
          <w:i/>
          <w:iCs/>
          <w:lang w:val="x-none"/>
        </w:rPr>
        <w:t xml:space="preserve">Proposal 2 RAN2 agree to include UE assistance information available in the </w:t>
      </w:r>
      <w:proofErr w:type="spellStart"/>
      <w:r w:rsidRPr="009F19EF">
        <w:rPr>
          <w:i/>
          <w:iCs/>
          <w:lang w:val="x-none"/>
        </w:rPr>
        <w:t>RRCSetUpComplete</w:t>
      </w:r>
      <w:proofErr w:type="spellEnd"/>
      <w:r w:rsidRPr="009F19EF">
        <w:rPr>
          <w:i/>
          <w:iCs/>
          <w:lang w:val="x-none"/>
        </w:rPr>
        <w:t xml:space="preserve"> message</w:t>
      </w:r>
    </w:p>
    <w:p w14:paraId="687E66E7" w14:textId="77777777" w:rsidR="005B7B26" w:rsidRPr="00650BC0" w:rsidRDefault="005B7B26" w:rsidP="005B7B26">
      <w:pPr>
        <w:pStyle w:val="Doc-text2"/>
        <w:rPr>
          <w:i/>
          <w:iCs/>
          <w:lang w:val="x-none"/>
        </w:rPr>
      </w:pPr>
      <w:r w:rsidRPr="009F19EF">
        <w:rPr>
          <w:i/>
          <w:iCs/>
          <w:lang w:val="x-none"/>
        </w:rPr>
        <w:t>Proposal 3 RAN2 agree to configure a prohibition timer for UL assistance information provision.</w:t>
      </w:r>
    </w:p>
    <w:p w14:paraId="543E9F62" w14:textId="77777777" w:rsidR="005B7B26" w:rsidRPr="00650BC0" w:rsidRDefault="005B7B26" w:rsidP="005B7B26">
      <w:pPr>
        <w:pStyle w:val="Doc-text2"/>
        <w:rPr>
          <w:i/>
          <w:iCs/>
          <w:lang w:val="x-none"/>
        </w:rPr>
      </w:pPr>
      <w:r w:rsidRPr="00650BC0">
        <w:rPr>
          <w:i/>
          <w:iCs/>
          <w:lang w:val="x-none"/>
        </w:rPr>
        <w:t>Proposal 4 RAN2 agree to update RRC UAI framework to support one-shot report of UL PSI entry number and PSIHI per QoS flow for XR.</w:t>
      </w:r>
    </w:p>
    <w:p w14:paraId="017548EC" w14:textId="77777777" w:rsidR="005B7B26" w:rsidRDefault="005B7B26" w:rsidP="005B7B26">
      <w:pPr>
        <w:pStyle w:val="Doc-text2"/>
        <w:rPr>
          <w:lang w:val="x-none"/>
        </w:rPr>
      </w:pPr>
    </w:p>
    <w:p w14:paraId="0B7B42CE" w14:textId="77777777" w:rsidR="005B7B26" w:rsidRPr="00650BC0" w:rsidRDefault="005B7B26" w:rsidP="005B7B26">
      <w:pPr>
        <w:pStyle w:val="BoldComments"/>
      </w:pPr>
      <w:r w:rsidRPr="002B092E">
        <w:t>Online (Tuesday) (</w:t>
      </w:r>
      <w:r>
        <w:t>1</w:t>
      </w:r>
      <w:r w:rsidRPr="002B092E">
        <w:t xml:space="preserve">) – </w:t>
      </w:r>
      <w:r>
        <w:t>BAT</w:t>
      </w:r>
      <w:r w:rsidRPr="002B092E">
        <w:t xml:space="preserve"> signalling from UE </w:t>
      </w:r>
    </w:p>
    <w:p w14:paraId="12BE8DBD" w14:textId="056C409D" w:rsidR="005B7B26" w:rsidRPr="002B092E" w:rsidRDefault="005B7B26" w:rsidP="005B7B26">
      <w:pPr>
        <w:pStyle w:val="Doc-title"/>
      </w:pPr>
      <w:r w:rsidRPr="002625AA">
        <w:t>R2-2307346</w:t>
      </w:r>
      <w:r w:rsidRPr="002B092E">
        <w:tab/>
        <w:t>Leftover issues on XR awareness</w:t>
      </w:r>
      <w:r w:rsidRPr="002B092E">
        <w:tab/>
        <w:t>CATT</w:t>
      </w:r>
      <w:r w:rsidRPr="002B092E">
        <w:tab/>
        <w:t>discussion</w:t>
      </w:r>
      <w:r w:rsidRPr="002B092E">
        <w:tab/>
        <w:t>Rel-18</w:t>
      </w:r>
      <w:r w:rsidRPr="002B092E">
        <w:tab/>
        <w:t>NR_XR_enh-Core</w:t>
      </w:r>
    </w:p>
    <w:p w14:paraId="335053C8" w14:textId="77777777" w:rsidR="005B7B26" w:rsidRPr="00650BC0" w:rsidRDefault="005B7B26" w:rsidP="005B7B26">
      <w:pPr>
        <w:pStyle w:val="Doc-text2"/>
        <w:rPr>
          <w:i/>
          <w:iCs/>
        </w:rPr>
      </w:pPr>
      <w:r w:rsidRPr="00650BC0">
        <w:rPr>
          <w:i/>
          <w:iCs/>
        </w:rPr>
        <w:t xml:space="preserve">Observation 1: Padding BSR is not 100% reliable to detect </w:t>
      </w:r>
      <w:proofErr w:type="spellStart"/>
      <w:r w:rsidRPr="00650BC0">
        <w:rPr>
          <w:i/>
          <w:iCs/>
        </w:rPr>
        <w:t>EoDB</w:t>
      </w:r>
      <w:proofErr w:type="spellEnd"/>
      <w:r w:rsidRPr="00650BC0">
        <w:rPr>
          <w:i/>
          <w:iCs/>
        </w:rPr>
        <w:t xml:space="preserve">  </w:t>
      </w:r>
    </w:p>
    <w:p w14:paraId="2BAADFC2" w14:textId="77777777" w:rsidR="005B7B26" w:rsidRPr="00650BC0" w:rsidRDefault="005B7B26" w:rsidP="005B7B26">
      <w:pPr>
        <w:pStyle w:val="Doc-text2"/>
        <w:rPr>
          <w:i/>
          <w:iCs/>
        </w:rPr>
      </w:pPr>
      <w:r w:rsidRPr="00650BC0">
        <w:rPr>
          <w:i/>
          <w:iCs/>
        </w:rPr>
        <w:t xml:space="preserve">Observation 2: UTO-UCI provides an unambiguous indication that the </w:t>
      </w:r>
      <w:proofErr w:type="spellStart"/>
      <w:r w:rsidRPr="00650BC0">
        <w:rPr>
          <w:i/>
          <w:iCs/>
        </w:rPr>
        <w:t>EoDB</w:t>
      </w:r>
      <w:proofErr w:type="spellEnd"/>
      <w:r w:rsidRPr="00650BC0">
        <w:rPr>
          <w:i/>
          <w:iCs/>
        </w:rPr>
        <w:t xml:space="preserve"> has been reached for the current burst.   </w:t>
      </w:r>
    </w:p>
    <w:p w14:paraId="5556EB3B" w14:textId="77777777" w:rsidR="005B7B26" w:rsidRDefault="005B7B26" w:rsidP="005B7B26">
      <w:pPr>
        <w:pStyle w:val="Doc-text2"/>
        <w:rPr>
          <w:i/>
          <w:iCs/>
        </w:rPr>
      </w:pPr>
    </w:p>
    <w:p w14:paraId="028B1F26" w14:textId="77777777" w:rsidR="005B7B26" w:rsidRPr="00650BC0" w:rsidRDefault="005B7B26" w:rsidP="005B7B26">
      <w:pPr>
        <w:pStyle w:val="Doc-text2"/>
        <w:rPr>
          <w:i/>
          <w:iCs/>
        </w:rPr>
      </w:pPr>
      <w:r w:rsidRPr="00650BC0">
        <w:rPr>
          <w:i/>
          <w:iCs/>
        </w:rPr>
        <w:t>Proposal 1: In the case where CN does not provide the UL periodicity information to RAN for a QoS flow, RAN should be able to request the UE to measure it and report this information to RAN.</w:t>
      </w:r>
    </w:p>
    <w:p w14:paraId="2E36B565" w14:textId="77777777" w:rsidR="005B7B26" w:rsidRPr="009F19EF" w:rsidRDefault="005B7B26" w:rsidP="005B7B26">
      <w:pPr>
        <w:pStyle w:val="Doc-text2"/>
        <w:rPr>
          <w:i/>
          <w:iCs/>
        </w:rPr>
      </w:pPr>
      <w:r w:rsidRPr="009F19EF">
        <w:rPr>
          <w:i/>
          <w:iCs/>
        </w:rPr>
        <w:t xml:space="preserve">Proposal 2: The reported burst arrival time is the average arrival time of the traffic bursts and is defined in UAI by reusing the start time of a CG Type 1 configuration, namely: </w:t>
      </w:r>
      <w:proofErr w:type="spellStart"/>
      <w:r w:rsidRPr="009F19EF">
        <w:rPr>
          <w:i/>
          <w:iCs/>
        </w:rPr>
        <w:t>timeReferenceSFN</w:t>
      </w:r>
      <w:proofErr w:type="spellEnd"/>
      <w:r w:rsidRPr="009F19EF">
        <w:rPr>
          <w:i/>
          <w:iCs/>
        </w:rPr>
        <w:t xml:space="preserve">, </w:t>
      </w:r>
      <w:proofErr w:type="spellStart"/>
      <w:r w:rsidRPr="009F19EF">
        <w:rPr>
          <w:i/>
          <w:iCs/>
        </w:rPr>
        <w:t>timeDomainOffset</w:t>
      </w:r>
      <w:proofErr w:type="spellEnd"/>
      <w:r w:rsidRPr="009F19EF">
        <w:rPr>
          <w:i/>
          <w:iCs/>
        </w:rPr>
        <w:t xml:space="preserve">, </w:t>
      </w:r>
      <w:proofErr w:type="spellStart"/>
      <w:r w:rsidRPr="009F19EF">
        <w:rPr>
          <w:i/>
          <w:iCs/>
        </w:rPr>
        <w:t>startSymbol</w:t>
      </w:r>
      <w:proofErr w:type="spellEnd"/>
      <w:r w:rsidRPr="009F19EF">
        <w:rPr>
          <w:i/>
          <w:iCs/>
        </w:rPr>
        <w:t xml:space="preserve">. </w:t>
      </w:r>
    </w:p>
    <w:p w14:paraId="03D9AD34" w14:textId="77777777" w:rsidR="005B7B26" w:rsidRPr="00AF2E59" w:rsidRDefault="005B7B26" w:rsidP="005B7B26">
      <w:pPr>
        <w:pStyle w:val="Doc-text2"/>
        <w:rPr>
          <w:i/>
          <w:iCs/>
        </w:rPr>
      </w:pPr>
      <w:r w:rsidRPr="009F19EF">
        <w:rPr>
          <w:i/>
          <w:iCs/>
        </w:rPr>
        <w:t>Proposal 3: The reported burst periodicity is the average periodicity of the traffic bursts and is defined</w:t>
      </w:r>
      <w:r w:rsidRPr="00AF2E59">
        <w:rPr>
          <w:i/>
          <w:iCs/>
        </w:rPr>
        <w:t xml:space="preserve"> in rational number.</w:t>
      </w:r>
    </w:p>
    <w:p w14:paraId="50D64F46" w14:textId="77777777" w:rsidR="005B7B26" w:rsidRPr="00650BC0" w:rsidRDefault="005B7B26" w:rsidP="005B7B26">
      <w:pPr>
        <w:pStyle w:val="Doc-text2"/>
        <w:rPr>
          <w:i/>
          <w:iCs/>
        </w:rPr>
      </w:pPr>
      <w:r w:rsidRPr="00AF2E59">
        <w:rPr>
          <w:i/>
          <w:iCs/>
        </w:rPr>
        <w:t>Proposal 4: The reported jitter parameter is defined by the lower and upper bounds of the variation around its average value of the traffic burst periodicity, [-</w:t>
      </w:r>
      <w:proofErr w:type="spellStart"/>
      <w:r w:rsidRPr="00AF2E59">
        <w:rPr>
          <w:i/>
          <w:iCs/>
        </w:rPr>
        <w:t>tmin</w:t>
      </w:r>
      <w:proofErr w:type="spellEnd"/>
      <w:r w:rsidRPr="00AF2E59">
        <w:rPr>
          <w:i/>
          <w:iCs/>
        </w:rPr>
        <w:t>, +</w:t>
      </w:r>
      <w:proofErr w:type="spellStart"/>
      <w:r w:rsidRPr="00AF2E59">
        <w:rPr>
          <w:i/>
          <w:iCs/>
        </w:rPr>
        <w:t>tmax</w:t>
      </w:r>
      <w:proofErr w:type="spellEnd"/>
      <w:r w:rsidRPr="00AF2E59">
        <w:rPr>
          <w:i/>
          <w:iCs/>
        </w:rPr>
        <w:t>].</w:t>
      </w:r>
    </w:p>
    <w:p w14:paraId="48AC10CA" w14:textId="77777777" w:rsidR="005B7B26" w:rsidRPr="00650BC0" w:rsidRDefault="005B7B26" w:rsidP="005B7B26">
      <w:pPr>
        <w:pStyle w:val="Doc-text2"/>
        <w:rPr>
          <w:i/>
          <w:iCs/>
        </w:rPr>
      </w:pPr>
      <w:r w:rsidRPr="00650BC0">
        <w:rPr>
          <w:i/>
          <w:iCs/>
        </w:rPr>
        <w:t xml:space="preserve">Proposal 5: Introduce a new field </w:t>
      </w:r>
      <w:proofErr w:type="spellStart"/>
      <w:r w:rsidRPr="00650BC0">
        <w:rPr>
          <w:i/>
          <w:iCs/>
        </w:rPr>
        <w:t>pduSetDiscarding</w:t>
      </w:r>
      <w:proofErr w:type="spellEnd"/>
      <w:r w:rsidRPr="00650BC0">
        <w:rPr>
          <w:i/>
          <w:iCs/>
        </w:rPr>
        <w:t xml:space="preserve"> in the IE PDCP-Config and, when configured:</w:t>
      </w:r>
    </w:p>
    <w:p w14:paraId="0C0CDF7E" w14:textId="77777777" w:rsidR="005B7B26" w:rsidRPr="00650BC0" w:rsidRDefault="005B7B26" w:rsidP="005B7B26">
      <w:pPr>
        <w:pStyle w:val="Doc-text2"/>
        <w:rPr>
          <w:i/>
          <w:iCs/>
        </w:rPr>
      </w:pPr>
      <w:r w:rsidRPr="00650BC0">
        <w:rPr>
          <w:i/>
          <w:iCs/>
        </w:rPr>
        <w:t>•</w:t>
      </w:r>
      <w:r w:rsidRPr="00650BC0">
        <w:rPr>
          <w:i/>
          <w:iCs/>
        </w:rPr>
        <w:tab/>
        <w:t>UE implements the enhanced PDCP timer for PDU Set discard</w:t>
      </w:r>
    </w:p>
    <w:p w14:paraId="64E68A89" w14:textId="77777777" w:rsidR="005B7B26" w:rsidRPr="00650BC0" w:rsidRDefault="005B7B26" w:rsidP="005B7B26">
      <w:pPr>
        <w:pStyle w:val="Doc-text2"/>
        <w:rPr>
          <w:i/>
          <w:iCs/>
        </w:rPr>
      </w:pPr>
      <w:r w:rsidRPr="00650BC0">
        <w:rPr>
          <w:i/>
          <w:iCs/>
        </w:rPr>
        <w:t>•</w:t>
      </w:r>
      <w:r w:rsidRPr="00650BC0">
        <w:rPr>
          <w:i/>
          <w:iCs/>
        </w:rPr>
        <w:tab/>
        <w:t xml:space="preserve">UE discards all PDUs of a PDU Set when (any of) the PDCP discard timer(s) of the PDU Set expires  </w:t>
      </w:r>
    </w:p>
    <w:p w14:paraId="7B5D9896" w14:textId="77777777" w:rsidR="005B7B26" w:rsidRPr="00650BC0" w:rsidRDefault="005B7B26" w:rsidP="005B7B26">
      <w:pPr>
        <w:pStyle w:val="Doc-text2"/>
        <w:rPr>
          <w:i/>
          <w:iCs/>
        </w:rPr>
      </w:pPr>
      <w:r w:rsidRPr="00650BC0">
        <w:rPr>
          <w:i/>
          <w:iCs/>
        </w:rPr>
        <w:t>Proposal 6: Introduce a new field psi-</w:t>
      </w:r>
      <w:proofErr w:type="spellStart"/>
      <w:r w:rsidRPr="00650BC0">
        <w:rPr>
          <w:i/>
          <w:iCs/>
        </w:rPr>
        <w:t>basedDiscard</w:t>
      </w:r>
      <w:proofErr w:type="spellEnd"/>
      <w:r w:rsidRPr="00650BC0">
        <w:rPr>
          <w:i/>
          <w:iCs/>
        </w:rPr>
        <w:t xml:space="preserve"> in the IE PDCP-Config to activate PSI-based discarding in the UE and provide the PSI threshold to distinguish high and low importance PSIs.</w:t>
      </w:r>
    </w:p>
    <w:p w14:paraId="50B3A522" w14:textId="77777777" w:rsidR="005B7B26" w:rsidRPr="00650BC0" w:rsidRDefault="005B7B26" w:rsidP="005B7B26">
      <w:pPr>
        <w:pStyle w:val="Doc-text2"/>
        <w:rPr>
          <w:i/>
          <w:iCs/>
        </w:rPr>
      </w:pPr>
      <w:r w:rsidRPr="00650BC0">
        <w:rPr>
          <w:i/>
          <w:iCs/>
        </w:rPr>
        <w:t>Proposal 7: Capture in stage-2 that UTO-UCI of multi-PUSCH can be used as an implicit End of Data Burst indication in UL.</w:t>
      </w:r>
    </w:p>
    <w:p w14:paraId="16D2DFE6" w14:textId="77777777" w:rsidR="005B7B26" w:rsidRPr="00650BC0" w:rsidRDefault="005B7B26" w:rsidP="005B7B26">
      <w:pPr>
        <w:pStyle w:val="Doc-text2"/>
        <w:rPr>
          <w:i/>
          <w:iCs/>
        </w:rPr>
      </w:pPr>
      <w:r w:rsidRPr="00650BC0">
        <w:rPr>
          <w:i/>
          <w:iCs/>
        </w:rPr>
        <w:t xml:space="preserve">Proposal 8: When </w:t>
      </w:r>
      <w:proofErr w:type="spellStart"/>
      <w:r w:rsidRPr="00650BC0">
        <w:rPr>
          <w:i/>
          <w:iCs/>
        </w:rPr>
        <w:t>pduSetDiscarding</w:t>
      </w:r>
      <w:proofErr w:type="spellEnd"/>
      <w:r w:rsidRPr="00650BC0">
        <w:rPr>
          <w:i/>
          <w:iCs/>
        </w:rPr>
        <w:t xml:space="preserve"> is set/configured, UE informs </w:t>
      </w:r>
      <w:proofErr w:type="spellStart"/>
      <w:r w:rsidRPr="00650BC0">
        <w:rPr>
          <w:i/>
          <w:iCs/>
        </w:rPr>
        <w:t>gNB</w:t>
      </w:r>
      <w:proofErr w:type="spellEnd"/>
      <w:r w:rsidRPr="00650BC0">
        <w:rPr>
          <w:i/>
          <w:iCs/>
        </w:rPr>
        <w:t xml:space="preserve"> via PDCP control PDU every time it discards a PDU Set.</w:t>
      </w:r>
    </w:p>
    <w:p w14:paraId="32E4262A" w14:textId="77777777" w:rsidR="005B7B26" w:rsidRPr="0017767E" w:rsidRDefault="005B7B26" w:rsidP="005B7B26">
      <w:pPr>
        <w:pStyle w:val="Doc-text2"/>
      </w:pPr>
    </w:p>
    <w:p w14:paraId="7598E828" w14:textId="77777777" w:rsidR="005B7B26" w:rsidRPr="002B092E" w:rsidRDefault="005B7B26" w:rsidP="005B7B26">
      <w:pPr>
        <w:pStyle w:val="Doc-text2"/>
      </w:pPr>
    </w:p>
    <w:p w14:paraId="060F2AA4" w14:textId="77777777" w:rsidR="005B7B26" w:rsidRPr="002B092E" w:rsidRDefault="005B7B26" w:rsidP="005B7B26">
      <w:pPr>
        <w:pStyle w:val="Doc-text2"/>
        <w:rPr>
          <w:i/>
          <w:iCs/>
        </w:rPr>
      </w:pPr>
    </w:p>
    <w:p w14:paraId="0EE37C78" w14:textId="7D365E5D" w:rsidR="005B7B26" w:rsidRPr="002B092E" w:rsidRDefault="005B7B26" w:rsidP="005B7B26">
      <w:pPr>
        <w:pStyle w:val="Doc-title"/>
      </w:pPr>
      <w:r w:rsidRPr="002625AA">
        <w:t>R2-2308874</w:t>
      </w:r>
      <w:r w:rsidRPr="002B092E">
        <w:tab/>
        <w:t>Discussion on XR awareness</w:t>
      </w:r>
      <w:r w:rsidRPr="002B092E">
        <w:tab/>
        <w:t>China Unicom</w:t>
      </w:r>
      <w:r w:rsidRPr="002B092E">
        <w:tab/>
        <w:t>discussion</w:t>
      </w:r>
      <w:r w:rsidRPr="002B092E">
        <w:tab/>
        <w:t>NR_XR_enh-Core</w:t>
      </w:r>
    </w:p>
    <w:p w14:paraId="482AC57C" w14:textId="4B5334BF" w:rsidR="005B7B26" w:rsidRPr="002B092E" w:rsidRDefault="005B7B26" w:rsidP="005B7B26">
      <w:pPr>
        <w:pStyle w:val="Doc-title"/>
      </w:pPr>
      <w:r w:rsidRPr="002625AA">
        <w:t>R2-2308338</w:t>
      </w:r>
      <w:r w:rsidRPr="002B092E">
        <w:tab/>
        <w:t>Jitter and End of Data Burst</w:t>
      </w:r>
      <w:r w:rsidRPr="002B092E">
        <w:tab/>
        <w:t>Nokia, Nokia Shanghai Bell</w:t>
      </w:r>
      <w:r w:rsidRPr="002B092E">
        <w:tab/>
        <w:t>discussion</w:t>
      </w:r>
      <w:r w:rsidRPr="002B092E">
        <w:tab/>
        <w:t>Rel-18</w:t>
      </w:r>
      <w:r w:rsidRPr="002B092E">
        <w:tab/>
        <w:t>NR_XR_enh-Core</w:t>
      </w:r>
    </w:p>
    <w:p w14:paraId="2BE7013C" w14:textId="0CC4E590" w:rsidR="005B7B26" w:rsidRPr="002B092E" w:rsidRDefault="005B7B26" w:rsidP="005B7B26">
      <w:pPr>
        <w:pStyle w:val="Doc-title"/>
      </w:pPr>
      <w:r w:rsidRPr="002625AA">
        <w:t>R2-2307399</w:t>
      </w:r>
      <w:r w:rsidRPr="002B092E">
        <w:tab/>
        <w:t>Discussions on uplink End of Data Burst indication for XR</w:t>
      </w:r>
      <w:r w:rsidRPr="002B092E">
        <w:tab/>
        <w:t>Fujitsu</w:t>
      </w:r>
      <w:r w:rsidRPr="002B092E">
        <w:tab/>
        <w:t>discussion</w:t>
      </w:r>
      <w:r w:rsidRPr="002B092E">
        <w:tab/>
        <w:t>Rel-18</w:t>
      </w:r>
      <w:r w:rsidRPr="002B092E">
        <w:tab/>
        <w:t>NR_XR_enh-Core</w:t>
      </w:r>
    </w:p>
    <w:p w14:paraId="582736CF" w14:textId="6BBE1695" w:rsidR="005B7B26" w:rsidRPr="002B092E" w:rsidRDefault="005B7B26" w:rsidP="005B7B26">
      <w:pPr>
        <w:pStyle w:val="Doc-title"/>
      </w:pPr>
      <w:r w:rsidRPr="002625AA">
        <w:t>R2-2307531</w:t>
      </w:r>
      <w:r w:rsidRPr="002B092E">
        <w:tab/>
        <w:t>Details of UAI for XR awareness in RAN</w:t>
      </w:r>
      <w:r w:rsidRPr="002B092E">
        <w:tab/>
        <w:t>ZTE Corporation, Sanechips</w:t>
      </w:r>
      <w:r w:rsidRPr="002B092E">
        <w:tab/>
        <w:t>discussion</w:t>
      </w:r>
    </w:p>
    <w:p w14:paraId="736E7F22" w14:textId="5A35436C" w:rsidR="005B7B26" w:rsidRPr="002B092E" w:rsidRDefault="005B7B26" w:rsidP="005B7B26">
      <w:pPr>
        <w:pStyle w:val="Doc-title"/>
      </w:pPr>
      <w:r w:rsidRPr="002625AA">
        <w:t>R2-2307728</w:t>
      </w:r>
      <w:r w:rsidRPr="002B092E">
        <w:tab/>
        <w:t>Discussion on XR awareness</w:t>
      </w:r>
      <w:r w:rsidRPr="002B092E">
        <w:tab/>
        <w:t>Samsung</w:t>
      </w:r>
      <w:r w:rsidRPr="002B092E">
        <w:tab/>
        <w:t>discussion</w:t>
      </w:r>
      <w:r w:rsidRPr="002B092E">
        <w:tab/>
        <w:t>Rel-18</w:t>
      </w:r>
      <w:r w:rsidRPr="002B092E">
        <w:tab/>
        <w:t>NR_XR_enh-Core</w:t>
      </w:r>
    </w:p>
    <w:p w14:paraId="711036AE" w14:textId="28D2226E" w:rsidR="005B7B26" w:rsidRPr="002B092E" w:rsidRDefault="005B7B26" w:rsidP="005B7B26">
      <w:pPr>
        <w:pStyle w:val="Doc-title"/>
      </w:pPr>
      <w:r w:rsidRPr="002625AA">
        <w:t>R2-2308586</w:t>
      </w:r>
      <w:r w:rsidRPr="002B092E">
        <w:tab/>
        <w:t>Discussion on XR awareness</w:t>
      </w:r>
      <w:r w:rsidRPr="002B092E">
        <w:tab/>
        <w:t>Ericsson</w:t>
      </w:r>
      <w:r w:rsidRPr="002B092E">
        <w:tab/>
        <w:t>discussion</w:t>
      </w:r>
      <w:r w:rsidRPr="002B092E">
        <w:tab/>
        <w:t>Rel-18</w:t>
      </w:r>
      <w:r w:rsidRPr="002B092E">
        <w:tab/>
        <w:t>NR_XR_enh-Core</w:t>
      </w:r>
    </w:p>
    <w:p w14:paraId="4CA2024A" w14:textId="2351ADFF" w:rsidR="005B7B26" w:rsidRPr="002B092E" w:rsidRDefault="005B7B26" w:rsidP="005B7B26">
      <w:pPr>
        <w:pStyle w:val="Doc-title"/>
      </w:pPr>
      <w:r w:rsidRPr="002625AA">
        <w:t>R2-2307607</w:t>
      </w:r>
      <w:r w:rsidRPr="002B092E">
        <w:tab/>
        <w:t>Discussion on XR Awareness</w:t>
      </w:r>
      <w:r w:rsidRPr="002B092E">
        <w:tab/>
        <w:t>Facebook India</w:t>
      </w:r>
      <w:r w:rsidRPr="002B092E">
        <w:tab/>
        <w:t>discussion</w:t>
      </w:r>
    </w:p>
    <w:p w14:paraId="7E3EABD8" w14:textId="1A8C79B1" w:rsidR="005B7B26" w:rsidRPr="002B092E" w:rsidRDefault="005B7B26" w:rsidP="005B7B26">
      <w:pPr>
        <w:pStyle w:val="Doc-title"/>
      </w:pPr>
      <w:r w:rsidRPr="002625AA">
        <w:t>R2-2307295</w:t>
      </w:r>
      <w:r w:rsidRPr="002B092E">
        <w:tab/>
        <w:t>Discussion on XR awareness</w:t>
      </w:r>
      <w:r w:rsidRPr="002B092E">
        <w:tab/>
        <w:t>vivo</w:t>
      </w:r>
      <w:r w:rsidRPr="002B092E">
        <w:tab/>
        <w:t>discussion</w:t>
      </w:r>
      <w:r w:rsidRPr="002B092E">
        <w:tab/>
        <w:t>Rel-18</w:t>
      </w:r>
      <w:r w:rsidRPr="002B092E">
        <w:tab/>
        <w:t>NR_XR_enh-Core</w:t>
      </w:r>
    </w:p>
    <w:p w14:paraId="45536AF0" w14:textId="3E161B02" w:rsidR="005B7B26" w:rsidRPr="002B092E" w:rsidRDefault="005B7B26" w:rsidP="005B7B26">
      <w:pPr>
        <w:pStyle w:val="Doc-title"/>
      </w:pPr>
      <w:r w:rsidRPr="002625AA">
        <w:lastRenderedPageBreak/>
        <w:t>R2-2307368</w:t>
      </w:r>
      <w:r w:rsidRPr="002B092E">
        <w:tab/>
        <w:t>Discussion on XR awareness</w:t>
      </w:r>
      <w:r w:rsidRPr="002B092E">
        <w:tab/>
        <w:t>Xiaomi Communications</w:t>
      </w:r>
      <w:r w:rsidRPr="002B092E">
        <w:tab/>
        <w:t>discussion</w:t>
      </w:r>
    </w:p>
    <w:p w14:paraId="2C3A6190" w14:textId="3A769D66" w:rsidR="005B7B26" w:rsidRPr="002B092E" w:rsidRDefault="005B7B26" w:rsidP="005B7B26">
      <w:pPr>
        <w:pStyle w:val="Doc-title"/>
      </w:pPr>
      <w:r w:rsidRPr="002625AA">
        <w:t>R2-2307828</w:t>
      </w:r>
      <w:r w:rsidRPr="002B092E">
        <w:tab/>
        <w:t>Views on XR-Awareness</w:t>
      </w:r>
      <w:r w:rsidRPr="002B092E">
        <w:tab/>
        <w:t>Apple</w:t>
      </w:r>
      <w:r w:rsidRPr="002B092E">
        <w:tab/>
        <w:t>discussion</w:t>
      </w:r>
      <w:r w:rsidRPr="002B092E">
        <w:tab/>
        <w:t>NR_XR_enh-Core</w:t>
      </w:r>
    </w:p>
    <w:p w14:paraId="56BDAC20" w14:textId="7D2A5677" w:rsidR="005B7B26" w:rsidRPr="002B092E" w:rsidRDefault="005B7B26" w:rsidP="005B7B26">
      <w:pPr>
        <w:pStyle w:val="Doc-title"/>
      </w:pPr>
      <w:r w:rsidRPr="002625AA">
        <w:t>R2-2308023</w:t>
      </w:r>
      <w:r w:rsidRPr="002B092E">
        <w:tab/>
        <w:t>Discussion on PDU sets and data burst awareness in RAN</w:t>
      </w:r>
      <w:r w:rsidRPr="002B092E">
        <w:tab/>
        <w:t>Lenovo</w:t>
      </w:r>
      <w:r w:rsidRPr="002B092E">
        <w:tab/>
        <w:t>discussion</w:t>
      </w:r>
      <w:r w:rsidRPr="002B092E">
        <w:tab/>
        <w:t>Rel-18</w:t>
      </w:r>
    </w:p>
    <w:p w14:paraId="45812729" w14:textId="43B78FA8" w:rsidR="005B7B26" w:rsidRPr="002B092E" w:rsidRDefault="005B7B26" w:rsidP="005B7B26">
      <w:pPr>
        <w:pStyle w:val="Doc-title"/>
      </w:pPr>
      <w:r w:rsidRPr="002625AA">
        <w:t>R2-2308074</w:t>
      </w:r>
      <w:r w:rsidRPr="002B092E">
        <w:tab/>
        <w:t>UE Assistance Information for XR</w:t>
      </w:r>
      <w:r w:rsidRPr="002B092E">
        <w:tab/>
        <w:t>Intel Corporation</w:t>
      </w:r>
      <w:r w:rsidRPr="002B092E">
        <w:tab/>
        <w:t>discussion</w:t>
      </w:r>
      <w:r w:rsidRPr="002B092E">
        <w:tab/>
        <w:t>Rel-18</w:t>
      </w:r>
      <w:r w:rsidRPr="002B092E">
        <w:tab/>
        <w:t>NR_XR_enh-Core</w:t>
      </w:r>
    </w:p>
    <w:p w14:paraId="06C81A14" w14:textId="350FE508" w:rsidR="005B7B26" w:rsidRPr="002B092E" w:rsidRDefault="005B7B26" w:rsidP="005B7B26">
      <w:pPr>
        <w:pStyle w:val="Doc-title"/>
      </w:pPr>
      <w:r w:rsidRPr="002625AA">
        <w:t>R2-2308127</w:t>
      </w:r>
      <w:r w:rsidRPr="002B092E">
        <w:tab/>
        <w:t>Discussion on XR awareness</w:t>
      </w:r>
      <w:r w:rsidRPr="002B092E">
        <w:tab/>
        <w:t>Spreadtrum Communications</w:t>
      </w:r>
      <w:r w:rsidRPr="002B092E">
        <w:tab/>
        <w:t>discussion</w:t>
      </w:r>
      <w:r w:rsidRPr="002B092E">
        <w:tab/>
        <w:t>Rel-18</w:t>
      </w:r>
    </w:p>
    <w:p w14:paraId="459D1DFF" w14:textId="7C8CF86D" w:rsidR="005B7B26" w:rsidRPr="002B092E" w:rsidRDefault="005B7B26" w:rsidP="005B7B26">
      <w:pPr>
        <w:pStyle w:val="Doc-title"/>
      </w:pPr>
      <w:r w:rsidRPr="002625AA">
        <w:t>R2-2308155</w:t>
      </w:r>
      <w:r w:rsidRPr="002B092E">
        <w:tab/>
        <w:t>Considerations on awareness of XR PDU prioritization</w:t>
      </w:r>
      <w:r w:rsidRPr="002B092E">
        <w:tab/>
        <w:t>Sony</w:t>
      </w:r>
      <w:r w:rsidRPr="002B092E">
        <w:tab/>
        <w:t>discussion</w:t>
      </w:r>
      <w:r w:rsidRPr="002B092E">
        <w:tab/>
        <w:t>Rel-18</w:t>
      </w:r>
      <w:r w:rsidRPr="002B092E">
        <w:tab/>
        <w:t>NR_XR_enh-Core</w:t>
      </w:r>
    </w:p>
    <w:p w14:paraId="3794AA56" w14:textId="0D92A83E" w:rsidR="005B7B26" w:rsidRPr="002B092E" w:rsidRDefault="005B7B26" w:rsidP="005B7B26">
      <w:pPr>
        <w:pStyle w:val="Doc-title"/>
      </w:pPr>
      <w:r w:rsidRPr="002625AA">
        <w:t>R2-2308183</w:t>
      </w:r>
      <w:r w:rsidRPr="002B092E">
        <w:tab/>
        <w:t>Discussion on XR awareness</w:t>
      </w:r>
      <w:r w:rsidRPr="002B092E">
        <w:tab/>
        <w:t>OPPO</w:t>
      </w:r>
      <w:r w:rsidRPr="002B092E">
        <w:tab/>
        <w:t>discussion</w:t>
      </w:r>
      <w:r w:rsidRPr="002B092E">
        <w:tab/>
        <w:t>Rel-18</w:t>
      </w:r>
      <w:r w:rsidRPr="002B092E">
        <w:tab/>
        <w:t>NR_XR_enh-Core</w:t>
      </w:r>
    </w:p>
    <w:p w14:paraId="5D5771E4" w14:textId="46944369" w:rsidR="005B7B26" w:rsidRPr="002B092E" w:rsidRDefault="005B7B26" w:rsidP="005B7B26">
      <w:pPr>
        <w:pStyle w:val="Doc-title"/>
      </w:pPr>
      <w:r w:rsidRPr="002625AA">
        <w:t>R2-2308247</w:t>
      </w:r>
      <w:r w:rsidRPr="002B092E">
        <w:tab/>
        <w:t>On XR awareness</w:t>
      </w:r>
      <w:r w:rsidRPr="002B092E">
        <w:tab/>
        <w:t>Google Inc.</w:t>
      </w:r>
      <w:r w:rsidRPr="002B092E">
        <w:tab/>
        <w:t>discussion</w:t>
      </w:r>
    </w:p>
    <w:p w14:paraId="7EB9310F" w14:textId="5EDBDD21" w:rsidR="005B7B26" w:rsidRPr="002B092E" w:rsidRDefault="005B7B26" w:rsidP="005B7B26">
      <w:pPr>
        <w:pStyle w:val="Doc-title"/>
      </w:pPr>
      <w:r w:rsidRPr="002625AA">
        <w:t>R2-2308401</w:t>
      </w:r>
      <w:r w:rsidRPr="002B092E">
        <w:tab/>
        <w:t>On UE assistance information for XR traffic</w:t>
      </w:r>
      <w:r w:rsidRPr="002B092E">
        <w:tab/>
        <w:t>MediaTek Inc.</w:t>
      </w:r>
      <w:r w:rsidRPr="002B092E">
        <w:tab/>
        <w:t>discussion</w:t>
      </w:r>
      <w:r w:rsidRPr="002B092E">
        <w:tab/>
        <w:t>Rel-18</w:t>
      </w:r>
      <w:r w:rsidRPr="002B092E">
        <w:tab/>
        <w:t>NR_XR_enh</w:t>
      </w:r>
      <w:r w:rsidRPr="002B092E">
        <w:tab/>
      </w:r>
      <w:r w:rsidRPr="002625AA">
        <w:t>R2-2305897</w:t>
      </w:r>
    </w:p>
    <w:p w14:paraId="219C089C" w14:textId="2885EE70" w:rsidR="005B7B26" w:rsidRPr="002B092E" w:rsidRDefault="005B7B26" w:rsidP="005B7B26">
      <w:pPr>
        <w:pStyle w:val="Doc-title"/>
      </w:pPr>
      <w:r w:rsidRPr="002625AA">
        <w:t>R2-2308518</w:t>
      </w:r>
      <w:r w:rsidRPr="002B092E">
        <w:tab/>
        <w:t>Discussions on UE indicating EoDB to RAN for XR</w:t>
      </w:r>
      <w:r w:rsidRPr="002B092E">
        <w:tab/>
        <w:t>Futurewei</w:t>
      </w:r>
      <w:r w:rsidRPr="002B092E">
        <w:tab/>
        <w:t>discussion</w:t>
      </w:r>
      <w:r w:rsidRPr="002B092E">
        <w:tab/>
        <w:t>Rel-18</w:t>
      </w:r>
      <w:r w:rsidRPr="002B092E">
        <w:tab/>
        <w:t>NR_XR_enh-Core</w:t>
      </w:r>
    </w:p>
    <w:p w14:paraId="7A02FB65" w14:textId="1D217AE9" w:rsidR="005B7B26" w:rsidRPr="002B092E" w:rsidRDefault="005B7B26" w:rsidP="005B7B26">
      <w:pPr>
        <w:pStyle w:val="Doc-title"/>
      </w:pPr>
      <w:r w:rsidRPr="002625AA">
        <w:t>R2-2308610</w:t>
      </w:r>
      <w:r w:rsidRPr="002B092E">
        <w:tab/>
        <w:t>Discussion on XR awareness</w:t>
      </w:r>
      <w:r w:rsidRPr="002B092E">
        <w:tab/>
        <w:t>LG Electronics Inc.</w:t>
      </w:r>
      <w:r w:rsidRPr="002B092E">
        <w:tab/>
        <w:t>discussion</w:t>
      </w:r>
      <w:r w:rsidRPr="002B092E">
        <w:tab/>
        <w:t>NR_XR_enh-Core</w:t>
      </w:r>
    </w:p>
    <w:p w14:paraId="5F7350C5" w14:textId="77777777" w:rsidR="005B7B26" w:rsidRPr="002B092E" w:rsidRDefault="005B7B26" w:rsidP="005B7B26">
      <w:pPr>
        <w:pStyle w:val="Doc-text2"/>
      </w:pPr>
    </w:p>
    <w:p w14:paraId="65EE71CD" w14:textId="1F47913B" w:rsidR="005B7B26" w:rsidRPr="002B092E" w:rsidRDefault="005B7B26" w:rsidP="005B7B26">
      <w:pPr>
        <w:pStyle w:val="Heading3"/>
      </w:pPr>
      <w:bookmarkStart w:id="343" w:name="_Toc147644943"/>
      <w:r w:rsidRPr="002B092E">
        <w:t>7.5.3</w:t>
      </w:r>
      <w:r w:rsidRPr="002B092E">
        <w:tab/>
        <w:t>XR-specific power saving</w:t>
      </w:r>
      <w:bookmarkEnd w:id="343"/>
    </w:p>
    <w:p w14:paraId="0790B652" w14:textId="77777777" w:rsidR="005B7B26" w:rsidRPr="002B092E" w:rsidRDefault="005B7B26" w:rsidP="005B7B26">
      <w:pPr>
        <w:pStyle w:val="Comments"/>
      </w:pPr>
      <w:r w:rsidRPr="002B092E">
        <w:t xml:space="preserve">Including signalling details of using rational number DRX cycles with XR </w:t>
      </w:r>
    </w:p>
    <w:p w14:paraId="55AF0A08" w14:textId="77777777" w:rsidR="005B7B26" w:rsidRPr="002B092E" w:rsidRDefault="005B7B26" w:rsidP="005B7B26">
      <w:pPr>
        <w:pStyle w:val="Comments"/>
      </w:pPr>
      <w:r w:rsidRPr="002B092E">
        <w:t xml:space="preserve">Including discussion on solutions for SFN wrap-around (e.g. how does the dedicated signalling of the SFN counter work)? </w:t>
      </w:r>
    </w:p>
    <w:p w14:paraId="3720AF1F" w14:textId="77777777" w:rsidR="005B7B26" w:rsidRPr="00650BC0" w:rsidRDefault="005B7B26" w:rsidP="005B7B26">
      <w:pPr>
        <w:pStyle w:val="BoldComments"/>
      </w:pPr>
      <w:r w:rsidRPr="002B092E">
        <w:t>Online (</w:t>
      </w:r>
      <w:r>
        <w:t>Monday</w:t>
      </w:r>
      <w:r w:rsidRPr="002B092E">
        <w:t>) (</w:t>
      </w:r>
      <w:r>
        <w:t>1</w:t>
      </w:r>
      <w:r w:rsidRPr="002B092E">
        <w:t xml:space="preserve">) – </w:t>
      </w:r>
      <w:r>
        <w:t>Reference SFN</w:t>
      </w:r>
      <w:r w:rsidRPr="002B092E">
        <w:t xml:space="preserve"> </w:t>
      </w:r>
    </w:p>
    <w:p w14:paraId="7BEB0669" w14:textId="01F1D6CB" w:rsidR="005B7B26" w:rsidRPr="002B092E" w:rsidRDefault="005B7B26" w:rsidP="005B7B26">
      <w:pPr>
        <w:pStyle w:val="Doc-title"/>
      </w:pPr>
      <w:r w:rsidRPr="002625AA">
        <w:t>R2-2307077</w:t>
      </w:r>
      <w:r w:rsidRPr="002B092E">
        <w:tab/>
        <w:t>Power saving enhancements for XR</w:t>
      </w:r>
      <w:r w:rsidRPr="002B092E">
        <w:tab/>
        <w:t>Qualcomm Incorporated</w:t>
      </w:r>
      <w:r w:rsidRPr="002B092E">
        <w:tab/>
        <w:t>discussion</w:t>
      </w:r>
      <w:r w:rsidRPr="002B092E">
        <w:tab/>
        <w:t>Rel-18</w:t>
      </w:r>
      <w:r w:rsidRPr="002B092E">
        <w:tab/>
        <w:t>NR_XR_enh-Core</w:t>
      </w:r>
    </w:p>
    <w:p w14:paraId="0261D54C" w14:textId="77777777" w:rsidR="005B7B26" w:rsidRPr="002B092E" w:rsidRDefault="005B7B26" w:rsidP="005B7B26">
      <w:pPr>
        <w:pStyle w:val="Doc-text2"/>
        <w:rPr>
          <w:i/>
          <w:iCs/>
        </w:rPr>
      </w:pPr>
      <w:r w:rsidRPr="002B092E">
        <w:rPr>
          <w:i/>
          <w:iCs/>
        </w:rPr>
        <w:t>Non-integer DRX cycles</w:t>
      </w:r>
    </w:p>
    <w:p w14:paraId="7E406E7E" w14:textId="77777777" w:rsidR="005B7B26" w:rsidRPr="002B092E" w:rsidRDefault="005B7B26" w:rsidP="005B7B26">
      <w:pPr>
        <w:pStyle w:val="Doc-text2"/>
        <w:rPr>
          <w:i/>
          <w:iCs/>
        </w:rPr>
      </w:pPr>
      <w:r w:rsidRPr="002B092E">
        <w:rPr>
          <w:i/>
          <w:iCs/>
        </w:rPr>
        <w:t xml:space="preserve">Proposal 1. </w:t>
      </w:r>
      <w:r w:rsidRPr="002B092E">
        <w:rPr>
          <w:i/>
          <w:iCs/>
        </w:rPr>
        <w:tab/>
        <w:t xml:space="preserve">New DRX cycles in rational numbers are supported for both short and long DRX cycles. </w:t>
      </w:r>
    </w:p>
    <w:p w14:paraId="08DBC639" w14:textId="77777777" w:rsidR="005B7B26" w:rsidRPr="002B092E" w:rsidRDefault="005B7B26" w:rsidP="005B7B26">
      <w:pPr>
        <w:pStyle w:val="Doc-text2"/>
        <w:rPr>
          <w:i/>
          <w:iCs/>
        </w:rPr>
      </w:pPr>
      <w:r w:rsidRPr="002B092E">
        <w:rPr>
          <w:i/>
          <w:iCs/>
        </w:rPr>
        <w:t xml:space="preserve">Proposal 2. </w:t>
      </w:r>
      <w:r w:rsidRPr="002B092E">
        <w:rPr>
          <w:i/>
          <w:iCs/>
        </w:rPr>
        <w:tab/>
        <w:t>If short DRX cycle in rational number is configured, the length of the long DRX cycle shall be an integer multiple of the short DRX cycle, as in legacy.</w:t>
      </w:r>
      <w:r w:rsidRPr="002B092E">
        <w:rPr>
          <w:i/>
          <w:iCs/>
        </w:rPr>
        <w:tab/>
      </w:r>
    </w:p>
    <w:p w14:paraId="72503938" w14:textId="77777777" w:rsidR="005B7B26" w:rsidRPr="002B092E" w:rsidRDefault="005B7B26" w:rsidP="005B7B26">
      <w:pPr>
        <w:pStyle w:val="Doc-text2"/>
        <w:rPr>
          <w:i/>
          <w:iCs/>
        </w:rPr>
      </w:pPr>
      <w:r w:rsidRPr="002B092E">
        <w:rPr>
          <w:i/>
          <w:iCs/>
        </w:rPr>
        <w:t>Observation 1. There are different mathematical ways to implement modulo operations on rational numbers without rounding errors. And modern programming languages also can support such operations without rounding errors.</w:t>
      </w:r>
    </w:p>
    <w:p w14:paraId="0AB0023F" w14:textId="77777777" w:rsidR="005B7B26" w:rsidRDefault="005B7B26" w:rsidP="005B7B26">
      <w:pPr>
        <w:pStyle w:val="Doc-text2"/>
        <w:rPr>
          <w:i/>
          <w:iCs/>
        </w:rPr>
      </w:pPr>
    </w:p>
    <w:p w14:paraId="1D52E9C1" w14:textId="77777777" w:rsidR="005B7B26" w:rsidRPr="002B092E" w:rsidRDefault="005B7B26" w:rsidP="005B7B26">
      <w:pPr>
        <w:pStyle w:val="Doc-text2"/>
        <w:rPr>
          <w:i/>
          <w:iCs/>
        </w:rPr>
      </w:pPr>
      <w:r w:rsidRPr="002B092E">
        <w:rPr>
          <w:i/>
          <w:iCs/>
        </w:rPr>
        <w:t xml:space="preserve">Proposal 3. </w:t>
      </w:r>
      <w:r w:rsidRPr="002B092E">
        <w:rPr>
          <w:i/>
          <w:iCs/>
        </w:rPr>
        <w:tab/>
        <w:t>In TS 38.321, capture the following changes for the case where the DRX cycle is in rational numbers:</w:t>
      </w:r>
    </w:p>
    <w:p w14:paraId="10DE53CD" w14:textId="77777777" w:rsidR="005B7B26" w:rsidRPr="002B092E" w:rsidRDefault="005B7B26" w:rsidP="005B7B26">
      <w:pPr>
        <w:pStyle w:val="Doc-text2"/>
        <w:rPr>
          <w:i/>
          <w:iCs/>
        </w:rPr>
      </w:pPr>
      <w:r w:rsidRPr="002B092E">
        <w:rPr>
          <w:i/>
          <w:iCs/>
        </w:rPr>
        <w:t>-</w:t>
      </w:r>
      <w:r w:rsidRPr="002B092E">
        <w:rPr>
          <w:i/>
          <w:iCs/>
        </w:rPr>
        <w:tab/>
        <w:t>add floor operation to the legacy DRX formula;</w:t>
      </w:r>
    </w:p>
    <w:p w14:paraId="3C41AC46" w14:textId="77777777" w:rsidR="005B7B26" w:rsidRPr="002B092E" w:rsidRDefault="005B7B26" w:rsidP="005B7B26">
      <w:pPr>
        <w:pStyle w:val="Doc-text2"/>
        <w:rPr>
          <w:i/>
          <w:iCs/>
        </w:rPr>
      </w:pPr>
      <w:r w:rsidRPr="002B092E">
        <w:rPr>
          <w:i/>
          <w:iCs/>
        </w:rPr>
        <w:t>-</w:t>
      </w:r>
      <w:r w:rsidRPr="002B092E">
        <w:rPr>
          <w:i/>
          <w:iCs/>
        </w:rPr>
        <w:tab/>
        <w:t>in a note, capture the requirement that the modulo operation should be implemented by a method that does not produce rounding errors. The exact method is up to UE implementation.</w:t>
      </w:r>
    </w:p>
    <w:p w14:paraId="3E7ADA3D" w14:textId="77777777" w:rsidR="005B7B26" w:rsidRPr="002B092E" w:rsidRDefault="005B7B26" w:rsidP="005B7B26">
      <w:pPr>
        <w:pStyle w:val="Doc-text2"/>
        <w:rPr>
          <w:i/>
          <w:iCs/>
        </w:rPr>
      </w:pPr>
      <w:r w:rsidRPr="002B092E">
        <w:rPr>
          <w:i/>
          <w:iCs/>
        </w:rPr>
        <w:t xml:space="preserve">Proposal 4. </w:t>
      </w:r>
      <w:r w:rsidRPr="002B092E">
        <w:rPr>
          <w:i/>
          <w:iCs/>
        </w:rPr>
        <w:tab/>
        <w:t>In TS 38.331, specify a long DRX cycle in rational number as follows:</w:t>
      </w:r>
    </w:p>
    <w:p w14:paraId="0A1323B7" w14:textId="77777777" w:rsidR="005B7B26" w:rsidRPr="002B092E" w:rsidRDefault="005B7B26" w:rsidP="005B7B26">
      <w:pPr>
        <w:pStyle w:val="Doc-text2"/>
        <w:rPr>
          <w:i/>
          <w:iCs/>
        </w:rPr>
      </w:pPr>
      <w:r w:rsidRPr="002B092E">
        <w:rPr>
          <w:i/>
          <w:iCs/>
        </w:rPr>
        <w:t>-</w:t>
      </w:r>
      <w:r w:rsidRPr="002B092E">
        <w:rPr>
          <w:i/>
          <w:iCs/>
        </w:rPr>
        <w:tab/>
        <w:t>Represent it by the corresponding frame rate in pair with its associated start offset, which has the range of 0~ [floor(1000 / frame rate) – 1];</w:t>
      </w:r>
    </w:p>
    <w:p w14:paraId="1B4DD6E2" w14:textId="77777777" w:rsidR="005B7B26" w:rsidRPr="002B092E" w:rsidRDefault="005B7B26" w:rsidP="005B7B26">
      <w:pPr>
        <w:pStyle w:val="Doc-text2"/>
        <w:rPr>
          <w:i/>
          <w:iCs/>
        </w:rPr>
      </w:pPr>
      <w:r w:rsidRPr="002B092E">
        <w:rPr>
          <w:i/>
          <w:iCs/>
        </w:rPr>
        <w:t>-</w:t>
      </w:r>
      <w:r w:rsidRPr="002B092E">
        <w:rPr>
          <w:i/>
          <w:iCs/>
        </w:rPr>
        <w:tab/>
        <w:t>In its field description, specify the actual value of a long DRX cycle as the canonical representation of the reciprocal of its correspond frame rate, in unit of msec.</w:t>
      </w:r>
    </w:p>
    <w:p w14:paraId="143966CF" w14:textId="77777777" w:rsidR="005B7B26" w:rsidRPr="002B092E" w:rsidRDefault="005B7B26" w:rsidP="005B7B26">
      <w:pPr>
        <w:pStyle w:val="Doc-text2"/>
        <w:rPr>
          <w:i/>
          <w:iCs/>
        </w:rPr>
      </w:pPr>
      <w:r w:rsidRPr="002B092E">
        <w:rPr>
          <w:i/>
          <w:iCs/>
        </w:rPr>
        <w:t>Proposal 5.</w:t>
      </w:r>
      <w:r w:rsidRPr="002B092E">
        <w:rPr>
          <w:i/>
          <w:iCs/>
        </w:rPr>
        <w:tab/>
        <w:t>Short DRX cycle in rational numbers can be captured in ASN.1 in the same way as specified in Proposal 4 for long DRX cycles.</w:t>
      </w:r>
    </w:p>
    <w:p w14:paraId="7929CA58" w14:textId="77777777" w:rsidR="005B7B26" w:rsidRPr="002B092E" w:rsidRDefault="005B7B26" w:rsidP="005B7B26">
      <w:pPr>
        <w:pStyle w:val="Doc-text2"/>
        <w:rPr>
          <w:i/>
          <w:iCs/>
        </w:rPr>
      </w:pPr>
      <w:r w:rsidRPr="002B092E">
        <w:rPr>
          <w:i/>
          <w:iCs/>
        </w:rPr>
        <w:t xml:space="preserve">Proposal 6. </w:t>
      </w:r>
      <w:r w:rsidRPr="002B092E">
        <w:rPr>
          <w:i/>
          <w:iCs/>
        </w:rPr>
        <w:tab/>
        <w:t>Ask SA4 to provide a set of frame rates that need to be supported in Rel-18.</w:t>
      </w:r>
    </w:p>
    <w:p w14:paraId="5344862F" w14:textId="77777777" w:rsidR="005B7B26" w:rsidRPr="00AF2E59" w:rsidRDefault="005B7B26" w:rsidP="005B7B26">
      <w:pPr>
        <w:pStyle w:val="Doc-text2"/>
        <w:rPr>
          <w:i/>
          <w:iCs/>
          <w:u w:val="single"/>
        </w:rPr>
      </w:pPr>
      <w:r w:rsidRPr="00AF2E59">
        <w:rPr>
          <w:i/>
          <w:iCs/>
          <w:u w:val="single"/>
        </w:rPr>
        <w:t>SFN wrap-around</w:t>
      </w:r>
    </w:p>
    <w:p w14:paraId="06DC886D" w14:textId="77777777" w:rsidR="005B7B26" w:rsidRPr="002B092E" w:rsidRDefault="005B7B26" w:rsidP="005B7B26">
      <w:pPr>
        <w:pStyle w:val="Doc-text2"/>
        <w:rPr>
          <w:i/>
          <w:iCs/>
        </w:rPr>
      </w:pPr>
      <w:r w:rsidRPr="002B092E">
        <w:rPr>
          <w:i/>
          <w:iCs/>
        </w:rPr>
        <w:t>Observation 2.</w:t>
      </w:r>
      <w:r w:rsidRPr="002B092E">
        <w:rPr>
          <w:i/>
          <w:iCs/>
        </w:rPr>
        <w:tab/>
        <w:t xml:space="preserve">If maximum value of the counter is not specified, there can be inter-operability issue between different spec implementations. </w:t>
      </w:r>
    </w:p>
    <w:p w14:paraId="556A7EC9" w14:textId="77777777" w:rsidR="005B7B26" w:rsidRPr="009F19EF" w:rsidRDefault="005B7B26" w:rsidP="005B7B26">
      <w:pPr>
        <w:pStyle w:val="Doc-text2"/>
        <w:rPr>
          <w:i/>
          <w:iCs/>
        </w:rPr>
      </w:pPr>
      <w:bookmarkStart w:id="344" w:name="_Hlk143518009"/>
      <w:r w:rsidRPr="009F19EF">
        <w:rPr>
          <w:i/>
          <w:iCs/>
        </w:rPr>
        <w:t xml:space="preserve">Proposal 7. </w:t>
      </w:r>
      <w:r w:rsidRPr="009F19EF">
        <w:rPr>
          <w:i/>
          <w:iCs/>
        </w:rPr>
        <w:tab/>
        <w:t xml:space="preserve">The maximum of the counter (NSFN) is RRC configured by network during DRX re-/configuration. </w:t>
      </w:r>
    </w:p>
    <w:bookmarkEnd w:id="344"/>
    <w:p w14:paraId="718EBFE8" w14:textId="77777777" w:rsidR="005B7B26" w:rsidRPr="009F19EF" w:rsidRDefault="005B7B26" w:rsidP="005B7B26">
      <w:pPr>
        <w:pStyle w:val="Doc-text2"/>
        <w:rPr>
          <w:i/>
          <w:iCs/>
        </w:rPr>
      </w:pPr>
      <w:r w:rsidRPr="009F19EF">
        <w:rPr>
          <w:i/>
          <w:iCs/>
        </w:rPr>
        <w:t xml:space="preserve">Proposal 8. </w:t>
      </w:r>
      <w:r w:rsidRPr="009F19EF">
        <w:rPr>
          <w:i/>
          <w:iCs/>
        </w:rPr>
        <w:tab/>
        <w:t>Network sets DRX reference SFN (</w:t>
      </w:r>
      <w:proofErr w:type="spellStart"/>
      <w:r w:rsidRPr="009F19EF">
        <w:rPr>
          <w:i/>
          <w:iCs/>
        </w:rPr>
        <w:t>drx-ReferenceSFN</w:t>
      </w:r>
      <w:proofErr w:type="spellEnd"/>
      <w:r w:rsidRPr="009F19EF">
        <w:rPr>
          <w:i/>
          <w:iCs/>
        </w:rPr>
        <w:t xml:space="preserve">) to either 0 or 512, in the same way as in Rel-16 </w:t>
      </w:r>
      <w:proofErr w:type="spellStart"/>
      <w:r w:rsidRPr="009F19EF">
        <w:rPr>
          <w:i/>
          <w:iCs/>
        </w:rPr>
        <w:t>IIoT</w:t>
      </w:r>
      <w:proofErr w:type="spellEnd"/>
      <w:r w:rsidRPr="009F19EF">
        <w:rPr>
          <w:i/>
          <w:iCs/>
        </w:rPr>
        <w:t>.</w:t>
      </w:r>
    </w:p>
    <w:p w14:paraId="0C650DC9" w14:textId="77777777" w:rsidR="005B7B26" w:rsidRPr="009F19EF" w:rsidRDefault="005B7B26" w:rsidP="005B7B26">
      <w:pPr>
        <w:pStyle w:val="Doc-text2"/>
        <w:rPr>
          <w:i/>
          <w:iCs/>
        </w:rPr>
      </w:pPr>
      <w:r w:rsidRPr="009F19EF">
        <w:rPr>
          <w:i/>
          <w:iCs/>
        </w:rPr>
        <w:t xml:space="preserve">Proposal 9.  </w:t>
      </w:r>
      <w:r w:rsidRPr="009F19EF">
        <w:rPr>
          <w:i/>
          <w:iCs/>
        </w:rPr>
        <w:tab/>
        <w:t>RAN2 discuss and select one of the following options:</w:t>
      </w:r>
    </w:p>
    <w:p w14:paraId="1BCE9E14" w14:textId="77777777" w:rsidR="005B7B26" w:rsidRPr="009F19EF" w:rsidRDefault="005B7B26" w:rsidP="005B7B26">
      <w:pPr>
        <w:pStyle w:val="Doc-text2"/>
        <w:rPr>
          <w:i/>
          <w:iCs/>
        </w:rPr>
      </w:pPr>
      <w:r w:rsidRPr="009F19EF">
        <w:rPr>
          <w:i/>
          <w:iCs/>
        </w:rPr>
        <w:t>-</w:t>
      </w:r>
      <w:r w:rsidRPr="009F19EF">
        <w:rPr>
          <w:i/>
          <w:iCs/>
        </w:rPr>
        <w:tab/>
        <w:t xml:space="preserve">Option A: both the counter NSFN and the DRX reference SFN </w:t>
      </w:r>
      <w:proofErr w:type="spellStart"/>
      <w:r w:rsidRPr="009F19EF">
        <w:rPr>
          <w:i/>
          <w:iCs/>
        </w:rPr>
        <w:t>drx-ReferenceSFN</w:t>
      </w:r>
      <w:proofErr w:type="spellEnd"/>
      <w:r w:rsidRPr="009F19EF">
        <w:rPr>
          <w:i/>
          <w:iCs/>
        </w:rPr>
        <w:t xml:space="preserve"> are added to the DRX formula. NSFN is initialized to 0;</w:t>
      </w:r>
    </w:p>
    <w:p w14:paraId="609338BC" w14:textId="77777777" w:rsidR="005B7B26" w:rsidRPr="009F19EF" w:rsidRDefault="005B7B26" w:rsidP="005B7B26">
      <w:pPr>
        <w:pStyle w:val="Doc-text2"/>
        <w:rPr>
          <w:i/>
          <w:iCs/>
        </w:rPr>
      </w:pPr>
      <w:r w:rsidRPr="009F19EF">
        <w:rPr>
          <w:i/>
          <w:iCs/>
        </w:rPr>
        <w:t>-</w:t>
      </w:r>
      <w:r w:rsidRPr="009F19EF">
        <w:rPr>
          <w:i/>
          <w:iCs/>
        </w:rPr>
        <w:tab/>
        <w:t xml:space="preserve">Option B: only NSFN is added to the DRX formula. However, NSFN is initialized according to </w:t>
      </w:r>
      <w:proofErr w:type="spellStart"/>
      <w:r w:rsidRPr="009F19EF">
        <w:rPr>
          <w:i/>
          <w:iCs/>
        </w:rPr>
        <w:t>drx-ReferenceSFN</w:t>
      </w:r>
      <w:proofErr w:type="spellEnd"/>
      <w:r w:rsidRPr="009F19EF">
        <w:rPr>
          <w:i/>
          <w:iCs/>
        </w:rPr>
        <w:t xml:space="preserve"> as follows: </w:t>
      </w:r>
    </w:p>
    <w:p w14:paraId="0AF46B7A" w14:textId="77777777" w:rsidR="005B7B26" w:rsidRPr="009F19EF" w:rsidRDefault="005B7B26" w:rsidP="005B7B26">
      <w:pPr>
        <w:pStyle w:val="Doc-text2"/>
        <w:rPr>
          <w:i/>
          <w:iCs/>
        </w:rPr>
      </w:pPr>
      <w:r w:rsidRPr="009F19EF">
        <w:rPr>
          <w:i/>
          <w:iCs/>
        </w:rPr>
        <w:lastRenderedPageBreak/>
        <w:t>◦</w:t>
      </w:r>
      <w:r w:rsidRPr="009F19EF">
        <w:rPr>
          <w:i/>
          <w:iCs/>
        </w:rPr>
        <w:tab/>
        <w:t xml:space="preserve">If UE successfully receives RRC configuration in SFNUE, UE initializes NSFN to 1 if 0 ≤ SFNUE &lt; 512 and </w:t>
      </w:r>
      <w:proofErr w:type="spellStart"/>
      <w:r w:rsidRPr="009F19EF">
        <w:rPr>
          <w:i/>
          <w:iCs/>
        </w:rPr>
        <w:t>drx-ReferenceSFN</w:t>
      </w:r>
      <w:proofErr w:type="spellEnd"/>
      <w:r w:rsidRPr="009F19EF">
        <w:rPr>
          <w:i/>
          <w:iCs/>
        </w:rPr>
        <w:t xml:space="preserve"> = 512; </w:t>
      </w:r>
    </w:p>
    <w:p w14:paraId="5DCBDF5D" w14:textId="77777777" w:rsidR="005B7B26" w:rsidRDefault="005B7B26" w:rsidP="005B7B26">
      <w:pPr>
        <w:pStyle w:val="Doc-text2"/>
        <w:rPr>
          <w:i/>
          <w:iCs/>
        </w:rPr>
      </w:pPr>
      <w:r w:rsidRPr="009F19EF">
        <w:rPr>
          <w:i/>
          <w:iCs/>
        </w:rPr>
        <w:t>◦</w:t>
      </w:r>
      <w:r w:rsidRPr="009F19EF">
        <w:rPr>
          <w:i/>
          <w:iCs/>
        </w:rPr>
        <w:tab/>
        <w:t>Otherwise, UE initializes NSFN to 0.</w:t>
      </w:r>
    </w:p>
    <w:p w14:paraId="7144EDE4" w14:textId="77777777" w:rsidR="005B7B26" w:rsidRDefault="005B7B26" w:rsidP="005B7B26">
      <w:pPr>
        <w:pStyle w:val="Doc-text2"/>
      </w:pPr>
      <w:r>
        <w:t>-</w:t>
      </w:r>
      <w:r>
        <w:tab/>
        <w:t>Huawei thinks the number of frame rates in Rel-18 is limited so is not sure we need to support non-integer values. Thinks using max value 25 is sufficient for Rel-18 and if configurability is necessary. Nokia wonders if we need a maximum value and even if we do, we could just have a fixed value and NW can reconfigure UE. vivo agrees. OPPO also agrees we can leave this to network. Can just use the Rel-16 mechanism. Samsung thinks the main intention is to allow network flexibility but is not sure that is needed. Can just specify a fixed value as well. Ericsson agrees with Nokia. MTK thinks it’s important to know how big the value can get so implementation can prepare for that.</w:t>
      </w:r>
    </w:p>
    <w:p w14:paraId="7C672E5F" w14:textId="77777777" w:rsidR="005B7B26" w:rsidRPr="00320BE0" w:rsidRDefault="005B7B26" w:rsidP="005B7B26">
      <w:pPr>
        <w:pStyle w:val="Doc-text2"/>
      </w:pPr>
      <w:r>
        <w:t>-</w:t>
      </w:r>
      <w:r>
        <w:tab/>
        <w:t>Huawei thinks we need to guarantee the range allows integer values.</w:t>
      </w:r>
    </w:p>
    <w:p w14:paraId="1D6AFE1B" w14:textId="77777777" w:rsidR="005B7B26" w:rsidRDefault="005B7B26" w:rsidP="005B7B26">
      <w:pPr>
        <w:pStyle w:val="Doc-text2"/>
        <w:rPr>
          <w:i/>
          <w:iCs/>
        </w:rPr>
      </w:pPr>
    </w:p>
    <w:p w14:paraId="2CA31492" w14:textId="77777777" w:rsidR="005B7B26" w:rsidRPr="00964217" w:rsidRDefault="005B7B26" w:rsidP="005B7B26">
      <w:pPr>
        <w:pStyle w:val="Agreement"/>
        <w:tabs>
          <w:tab w:val="clear" w:pos="9990"/>
        </w:tabs>
        <w:overflowPunct/>
        <w:autoSpaceDE/>
        <w:autoSpaceDN/>
        <w:adjustRightInd/>
        <w:ind w:left="1619" w:hanging="360"/>
        <w:textAlignment w:val="auto"/>
      </w:pPr>
      <w:r>
        <w:t xml:space="preserve">The </w:t>
      </w:r>
      <w:r w:rsidRPr="00964217">
        <w:t>maximum value of the counter (NSFN)</w:t>
      </w:r>
      <w:r>
        <w:t xml:space="preserve"> is 2^16 = 65536</w:t>
      </w:r>
      <w:r w:rsidRPr="00964217">
        <w:t xml:space="preserve">. </w:t>
      </w:r>
    </w:p>
    <w:p w14:paraId="0758F8D0" w14:textId="77777777" w:rsidR="005B7B26" w:rsidRPr="00320BE0" w:rsidRDefault="005B7B26" w:rsidP="005B7B26">
      <w:pPr>
        <w:pStyle w:val="Agreement"/>
        <w:tabs>
          <w:tab w:val="clear" w:pos="9990"/>
        </w:tabs>
        <w:overflowPunct/>
        <w:autoSpaceDE/>
        <w:autoSpaceDN/>
        <w:adjustRightInd/>
        <w:ind w:left="1619" w:hanging="360"/>
        <w:textAlignment w:val="auto"/>
      </w:pPr>
      <w:r w:rsidRPr="00320BE0">
        <w:t xml:space="preserve">8. </w:t>
      </w:r>
      <w:r w:rsidRPr="00320BE0">
        <w:tab/>
        <w:t>Network sets DRX reference SFN (</w:t>
      </w:r>
      <w:proofErr w:type="spellStart"/>
      <w:r w:rsidRPr="00320BE0">
        <w:t>drx-ReferenceSFN</w:t>
      </w:r>
      <w:proofErr w:type="spellEnd"/>
      <w:r w:rsidRPr="00320BE0">
        <w:t xml:space="preserve">) to either 0 or 512, in the same way as in Rel-16 </w:t>
      </w:r>
      <w:proofErr w:type="spellStart"/>
      <w:r w:rsidRPr="00320BE0">
        <w:t>IIoT</w:t>
      </w:r>
      <w:proofErr w:type="spellEnd"/>
      <w:r w:rsidRPr="00320BE0">
        <w:t>.</w:t>
      </w:r>
    </w:p>
    <w:p w14:paraId="7B4DF9E2" w14:textId="179B3657" w:rsidR="005B7B26" w:rsidRPr="00320BE0" w:rsidRDefault="005B7B26" w:rsidP="005B7B26">
      <w:pPr>
        <w:pStyle w:val="Agreement"/>
        <w:tabs>
          <w:tab w:val="clear" w:pos="9990"/>
        </w:tabs>
        <w:overflowPunct/>
        <w:autoSpaceDE/>
        <w:autoSpaceDN/>
        <w:adjustRightInd/>
        <w:ind w:left="1619" w:hanging="360"/>
        <w:textAlignment w:val="auto"/>
      </w:pPr>
      <w:r w:rsidRPr="00320BE0">
        <w:t xml:space="preserve">9. </w:t>
      </w:r>
      <w:r w:rsidRPr="00320BE0">
        <w:tab/>
      </w:r>
      <w:r>
        <w:t xml:space="preserve">Use </w:t>
      </w:r>
      <w:r w:rsidRPr="00320BE0">
        <w:t>the following option</w:t>
      </w:r>
      <w:r>
        <w:t xml:space="preserve"> (option</w:t>
      </w:r>
      <w:r w:rsidRPr="00320BE0">
        <w:t xml:space="preserve"> A</w:t>
      </w:r>
      <w:r>
        <w:t>)</w:t>
      </w:r>
      <w:r w:rsidRPr="00320BE0">
        <w:t xml:space="preserve">: both the counter NSFN and the DRX reference SFN </w:t>
      </w:r>
      <w:proofErr w:type="spellStart"/>
      <w:r w:rsidRPr="00320BE0">
        <w:t>drx-ReferenceSFN</w:t>
      </w:r>
      <w:proofErr w:type="spellEnd"/>
      <w:r w:rsidRPr="00320BE0">
        <w:t xml:space="preserve"> are added to the DRX formula. NSFN is initialized to 0</w:t>
      </w:r>
      <w:r>
        <w:t xml:space="preserve">. </w:t>
      </w:r>
    </w:p>
    <w:p w14:paraId="79784763" w14:textId="77777777" w:rsidR="005B7B26" w:rsidRDefault="005B7B26" w:rsidP="005B7B26">
      <w:pPr>
        <w:pStyle w:val="Doc-text2"/>
        <w:rPr>
          <w:i/>
          <w:iCs/>
        </w:rPr>
      </w:pPr>
    </w:p>
    <w:p w14:paraId="16579D93" w14:textId="77777777" w:rsidR="005B7B26" w:rsidRDefault="005B7B26" w:rsidP="005B7B26">
      <w:pPr>
        <w:pStyle w:val="Doc-text2"/>
        <w:rPr>
          <w:i/>
          <w:iCs/>
        </w:rPr>
      </w:pPr>
    </w:p>
    <w:p w14:paraId="3A44C694" w14:textId="77777777" w:rsidR="005B7B26" w:rsidRPr="00650BC0" w:rsidRDefault="005B7B26" w:rsidP="005B7B26">
      <w:pPr>
        <w:pStyle w:val="BoldComments"/>
      </w:pPr>
      <w:r>
        <w:t xml:space="preserve">CB XR </w:t>
      </w:r>
      <w:r w:rsidRPr="002B092E">
        <w:t>(</w:t>
      </w:r>
      <w:r>
        <w:t>Thursday</w:t>
      </w:r>
      <w:r w:rsidRPr="002B092E">
        <w:t>) (</w:t>
      </w:r>
      <w:r>
        <w:t>1</w:t>
      </w:r>
      <w:r w:rsidRPr="002B092E">
        <w:t xml:space="preserve">) – </w:t>
      </w:r>
      <w:r>
        <w:t xml:space="preserve">Correction to above agreements </w:t>
      </w:r>
    </w:p>
    <w:p w14:paraId="7B82DBC0" w14:textId="77777777" w:rsidR="005B7B26" w:rsidRDefault="005B7B26" w:rsidP="005B7B26">
      <w:pPr>
        <w:pStyle w:val="Doc-text2"/>
      </w:pPr>
      <w:r w:rsidRPr="00D36724">
        <w:t>Chair: Offline, it was noticed that since indexing starts from zero, the maximum counter value should be 2^16-1 = 65535 instead. Therefore, the agreement is modified accordingly</w:t>
      </w:r>
    </w:p>
    <w:p w14:paraId="66355999" w14:textId="77777777" w:rsidR="005B7B26" w:rsidRPr="00964217" w:rsidRDefault="005B7B26" w:rsidP="005B7B26">
      <w:pPr>
        <w:pStyle w:val="Agreement"/>
        <w:tabs>
          <w:tab w:val="clear" w:pos="9990"/>
        </w:tabs>
        <w:overflowPunct/>
        <w:autoSpaceDE/>
        <w:autoSpaceDN/>
        <w:adjustRightInd/>
        <w:ind w:left="1619" w:hanging="360"/>
        <w:textAlignment w:val="auto"/>
      </w:pPr>
      <w:r>
        <w:t xml:space="preserve">The </w:t>
      </w:r>
      <w:r w:rsidRPr="00964217">
        <w:t>maximum value of the counter (NSFN)</w:t>
      </w:r>
      <w:r>
        <w:t xml:space="preserve"> is 2^16 – 1 = 65535</w:t>
      </w:r>
      <w:r w:rsidRPr="00964217">
        <w:t xml:space="preserve">. </w:t>
      </w:r>
    </w:p>
    <w:p w14:paraId="27BB1E5F" w14:textId="77777777" w:rsidR="005B7B26" w:rsidRPr="00D36724" w:rsidRDefault="005B7B26" w:rsidP="005B7B26">
      <w:pPr>
        <w:pStyle w:val="Doc-text2"/>
      </w:pPr>
    </w:p>
    <w:p w14:paraId="5088E98B" w14:textId="77777777" w:rsidR="005B7B26" w:rsidRPr="00650BC0" w:rsidRDefault="005B7B26" w:rsidP="005B7B26">
      <w:pPr>
        <w:pStyle w:val="BoldComments"/>
      </w:pPr>
      <w:r w:rsidRPr="002B092E">
        <w:t>Online (</w:t>
      </w:r>
      <w:r>
        <w:t>Thursday</w:t>
      </w:r>
      <w:r w:rsidRPr="002B092E">
        <w:t>) (</w:t>
      </w:r>
      <w:r>
        <w:t>1</w:t>
      </w:r>
      <w:r w:rsidRPr="002B092E">
        <w:t xml:space="preserve">) – </w:t>
      </w:r>
      <w:r>
        <w:t>Other DRX aspects</w:t>
      </w:r>
      <w:r w:rsidRPr="002B092E">
        <w:t xml:space="preserve"> </w:t>
      </w:r>
    </w:p>
    <w:p w14:paraId="2F745AD4" w14:textId="77777777" w:rsidR="005B7B26" w:rsidRDefault="005B7B26" w:rsidP="005B7B26">
      <w:pPr>
        <w:pStyle w:val="Doc-text2"/>
        <w:rPr>
          <w:i/>
          <w:iCs/>
        </w:rPr>
      </w:pPr>
      <w:r>
        <w:rPr>
          <w:i/>
          <w:iCs/>
        </w:rPr>
        <w:t>TBD</w:t>
      </w:r>
    </w:p>
    <w:p w14:paraId="1DCD4EFC" w14:textId="77777777" w:rsidR="005B7B26" w:rsidRPr="002B092E" w:rsidRDefault="005B7B26" w:rsidP="005B7B26">
      <w:pPr>
        <w:pStyle w:val="Doc-text2"/>
        <w:rPr>
          <w:i/>
          <w:iCs/>
        </w:rPr>
      </w:pPr>
    </w:p>
    <w:p w14:paraId="685BD676" w14:textId="3D86109A" w:rsidR="005B7B26" w:rsidRPr="002B092E" w:rsidRDefault="005B7B26" w:rsidP="005B7B26">
      <w:pPr>
        <w:pStyle w:val="Doc-title"/>
      </w:pPr>
      <w:r w:rsidRPr="002625AA">
        <w:t>R2-2307119</w:t>
      </w:r>
      <w:r w:rsidRPr="002B092E">
        <w:tab/>
        <w:t>Discussion on C-DRX enhancements for XR</w:t>
      </w:r>
      <w:r w:rsidRPr="002B092E">
        <w:tab/>
        <w:t>Huawei, HiSilicon</w:t>
      </w:r>
      <w:r w:rsidRPr="002B092E">
        <w:tab/>
        <w:t>discussion</w:t>
      </w:r>
      <w:r w:rsidRPr="002B092E">
        <w:tab/>
        <w:t>Rel-18</w:t>
      </w:r>
      <w:r w:rsidRPr="002B092E">
        <w:tab/>
        <w:t>NR_XR_enh-Core</w:t>
      </w:r>
    </w:p>
    <w:p w14:paraId="263F608F" w14:textId="74020C95" w:rsidR="005B7B26" w:rsidRPr="002B092E" w:rsidRDefault="005B7B26" w:rsidP="005B7B26">
      <w:pPr>
        <w:pStyle w:val="Doc-title"/>
      </w:pPr>
      <w:r w:rsidRPr="002625AA">
        <w:t>R2-2307296</w:t>
      </w:r>
      <w:r w:rsidRPr="002B092E">
        <w:tab/>
        <w:t>Analysis on SFN wrap around issue</w:t>
      </w:r>
      <w:r w:rsidRPr="002B092E">
        <w:tab/>
        <w:t>vivo</w:t>
      </w:r>
      <w:r w:rsidRPr="002B092E">
        <w:tab/>
        <w:t>discussion</w:t>
      </w:r>
      <w:r w:rsidRPr="002B092E">
        <w:tab/>
        <w:t>Rel-18</w:t>
      </w:r>
      <w:r w:rsidRPr="002B092E">
        <w:tab/>
        <w:t>NR_XR_enh-Core</w:t>
      </w:r>
    </w:p>
    <w:p w14:paraId="686812CE" w14:textId="0D80F1E0" w:rsidR="005B7B26" w:rsidRPr="002B092E" w:rsidRDefault="005B7B26" w:rsidP="005B7B26">
      <w:pPr>
        <w:pStyle w:val="Doc-title"/>
      </w:pPr>
      <w:r w:rsidRPr="002625AA">
        <w:t>R2-2307347</w:t>
      </w:r>
      <w:r w:rsidRPr="002B092E">
        <w:tab/>
        <w:t>Discussion on power saving</w:t>
      </w:r>
      <w:r w:rsidRPr="002B092E">
        <w:tab/>
        <w:t>CATT</w:t>
      </w:r>
      <w:r w:rsidRPr="002B092E">
        <w:tab/>
        <w:t>discussion</w:t>
      </w:r>
      <w:r w:rsidRPr="002B092E">
        <w:tab/>
        <w:t>Rel-18</w:t>
      </w:r>
      <w:r w:rsidRPr="002B092E">
        <w:tab/>
        <w:t>NR_XR_enh-Core</w:t>
      </w:r>
    </w:p>
    <w:p w14:paraId="7BA66643" w14:textId="7C98DC6A" w:rsidR="005B7B26" w:rsidRPr="002B092E" w:rsidRDefault="005B7B26" w:rsidP="005B7B26">
      <w:pPr>
        <w:pStyle w:val="Doc-title"/>
      </w:pPr>
      <w:r w:rsidRPr="002625AA">
        <w:t>R2-2307369</w:t>
      </w:r>
      <w:r w:rsidRPr="002B092E">
        <w:tab/>
        <w:t>Discussing on XR-specific power saving</w:t>
      </w:r>
      <w:r w:rsidRPr="002B092E">
        <w:tab/>
        <w:t>Xiaomi Communications</w:t>
      </w:r>
      <w:r w:rsidRPr="002B092E">
        <w:tab/>
        <w:t>discussion</w:t>
      </w:r>
    </w:p>
    <w:p w14:paraId="39AE1B17" w14:textId="79D9467E" w:rsidR="005B7B26" w:rsidRPr="002B092E" w:rsidRDefault="005B7B26" w:rsidP="005B7B26">
      <w:pPr>
        <w:pStyle w:val="Doc-title"/>
      </w:pPr>
      <w:r w:rsidRPr="002625AA">
        <w:t>R2-2307533</w:t>
      </w:r>
      <w:r w:rsidRPr="002B092E">
        <w:tab/>
        <w:t>XR-specific power saving</w:t>
      </w:r>
      <w:r w:rsidRPr="002B092E">
        <w:tab/>
        <w:t>ZTE Corporation, Sanechips</w:t>
      </w:r>
      <w:r w:rsidRPr="002B092E">
        <w:tab/>
        <w:t>discussion</w:t>
      </w:r>
    </w:p>
    <w:p w14:paraId="675219D8" w14:textId="66009B6D" w:rsidR="005B7B26" w:rsidRPr="002B092E" w:rsidRDefault="005B7B26" w:rsidP="005B7B26">
      <w:pPr>
        <w:pStyle w:val="Doc-title"/>
      </w:pPr>
      <w:r w:rsidRPr="002625AA">
        <w:t>R2-2307704</w:t>
      </w:r>
      <w:r w:rsidRPr="002B092E">
        <w:tab/>
        <w:t xml:space="preserve">Discussion on various frame rates supported for XR-specific power </w:t>
      </w:r>
      <w:r w:rsidRPr="002B092E">
        <w:tab/>
        <w:t>III</w:t>
      </w:r>
      <w:r w:rsidRPr="002B092E">
        <w:tab/>
        <w:t>discussion</w:t>
      </w:r>
    </w:p>
    <w:p w14:paraId="53B6612A" w14:textId="299C079B" w:rsidR="005B7B26" w:rsidRPr="002B092E" w:rsidRDefault="005B7B26" w:rsidP="005B7B26">
      <w:pPr>
        <w:pStyle w:val="Doc-title"/>
      </w:pPr>
      <w:r w:rsidRPr="002625AA">
        <w:t>R2-2307788</w:t>
      </w:r>
      <w:r w:rsidRPr="002B092E">
        <w:tab/>
        <w:t>DRX enhancements for XR</w:t>
      </w:r>
      <w:r w:rsidRPr="002B092E">
        <w:tab/>
        <w:t>Nokia, Nokia Shanghai Bell</w:t>
      </w:r>
      <w:r w:rsidRPr="002B092E">
        <w:tab/>
        <w:t>discussion</w:t>
      </w:r>
      <w:r w:rsidRPr="002B092E">
        <w:tab/>
        <w:t>Rel-18</w:t>
      </w:r>
      <w:r w:rsidRPr="002B092E">
        <w:tab/>
        <w:t>NR_XR_enh-Core</w:t>
      </w:r>
    </w:p>
    <w:p w14:paraId="16BA5F1A" w14:textId="27B28828" w:rsidR="005B7B26" w:rsidRPr="002B092E" w:rsidRDefault="005B7B26" w:rsidP="005B7B26">
      <w:pPr>
        <w:pStyle w:val="Doc-title"/>
      </w:pPr>
      <w:r w:rsidRPr="002625AA">
        <w:t>R2-2307807</w:t>
      </w:r>
      <w:r w:rsidRPr="002B092E">
        <w:tab/>
        <w:t>Remaining issues on DRX enhancement for XR</w:t>
      </w:r>
      <w:r w:rsidRPr="002B092E">
        <w:tab/>
        <w:t>LG Electronics Inc.</w:t>
      </w:r>
      <w:r w:rsidRPr="002B092E">
        <w:tab/>
        <w:t>discussion</w:t>
      </w:r>
      <w:r w:rsidRPr="002B092E">
        <w:tab/>
        <w:t>Rel-18</w:t>
      </w:r>
      <w:r w:rsidRPr="002B092E">
        <w:tab/>
        <w:t>NR_XR_enh-Core</w:t>
      </w:r>
    </w:p>
    <w:p w14:paraId="06DF2FEE" w14:textId="6BC80339" w:rsidR="005B7B26" w:rsidRPr="002B092E" w:rsidRDefault="005B7B26" w:rsidP="005B7B26">
      <w:pPr>
        <w:pStyle w:val="Doc-title"/>
      </w:pPr>
      <w:r w:rsidRPr="002625AA">
        <w:t>R2-2307829</w:t>
      </w:r>
      <w:r w:rsidRPr="002B092E">
        <w:tab/>
        <w:t>Views on Configurations of Rational Number-Based DRX Cycles</w:t>
      </w:r>
      <w:r w:rsidRPr="002B092E">
        <w:tab/>
        <w:t>Apple</w:t>
      </w:r>
      <w:r w:rsidRPr="002B092E">
        <w:tab/>
        <w:t>discussion</w:t>
      </w:r>
      <w:r w:rsidRPr="002B092E">
        <w:tab/>
        <w:t>NR_XR_enh-Core</w:t>
      </w:r>
    </w:p>
    <w:p w14:paraId="3B3E7BE0" w14:textId="2C361365" w:rsidR="005B7B26" w:rsidRPr="002B092E" w:rsidRDefault="005B7B26" w:rsidP="005B7B26">
      <w:pPr>
        <w:pStyle w:val="Doc-title"/>
      </w:pPr>
      <w:r w:rsidRPr="002625AA">
        <w:t>R2-2307891</w:t>
      </w:r>
      <w:r w:rsidRPr="002B092E">
        <w:tab/>
        <w:t>Discussion on DRX enhancement for XR</w:t>
      </w:r>
      <w:r w:rsidRPr="002B092E">
        <w:tab/>
        <w:t>ITRI</w:t>
      </w:r>
      <w:r w:rsidRPr="002B092E">
        <w:tab/>
        <w:t>discussion</w:t>
      </w:r>
      <w:r w:rsidRPr="002B092E">
        <w:tab/>
        <w:t>NR_XR_enh-Core</w:t>
      </w:r>
    </w:p>
    <w:p w14:paraId="672325FA" w14:textId="00790798" w:rsidR="005B7B26" w:rsidRPr="002B092E" w:rsidRDefault="005B7B26" w:rsidP="005B7B26">
      <w:pPr>
        <w:pStyle w:val="Doc-title"/>
      </w:pPr>
      <w:r w:rsidRPr="002625AA">
        <w:t>R2-2307901</w:t>
      </w:r>
      <w:r w:rsidRPr="002B092E">
        <w:tab/>
        <w:t>Discussion on C-DRX enhancement for XR</w:t>
      </w:r>
      <w:r w:rsidRPr="002B092E">
        <w:tab/>
        <w:t>NEC Corporation</w:t>
      </w:r>
      <w:r w:rsidRPr="002B092E">
        <w:tab/>
        <w:t>discussion</w:t>
      </w:r>
      <w:r w:rsidRPr="002B092E">
        <w:tab/>
        <w:t>Rel-18</w:t>
      </w:r>
      <w:r w:rsidRPr="002B092E">
        <w:tab/>
        <w:t>NR_XR_enh-Core</w:t>
      </w:r>
    </w:p>
    <w:p w14:paraId="4A74CD59" w14:textId="25748B70" w:rsidR="005B7B26" w:rsidRPr="002B092E" w:rsidRDefault="005B7B26" w:rsidP="005B7B26">
      <w:pPr>
        <w:pStyle w:val="Doc-title"/>
      </w:pPr>
      <w:r w:rsidRPr="002625AA">
        <w:t>R2-2308024</w:t>
      </w:r>
      <w:r w:rsidRPr="002B092E">
        <w:tab/>
        <w:t>Discussion of DRX enhancement</w:t>
      </w:r>
      <w:r w:rsidRPr="002B092E">
        <w:tab/>
        <w:t>Lenovo</w:t>
      </w:r>
      <w:r w:rsidRPr="002B092E">
        <w:tab/>
        <w:t>discussion</w:t>
      </w:r>
      <w:r w:rsidRPr="002B092E">
        <w:tab/>
        <w:t>Rel-18</w:t>
      </w:r>
    </w:p>
    <w:p w14:paraId="7DF6ADE3" w14:textId="2E5E12F6" w:rsidR="005B7B26" w:rsidRPr="002B092E" w:rsidRDefault="005B7B26" w:rsidP="005B7B26">
      <w:pPr>
        <w:pStyle w:val="Doc-title"/>
      </w:pPr>
      <w:r w:rsidRPr="002625AA">
        <w:t>R2-2308184</w:t>
      </w:r>
      <w:r w:rsidRPr="002B092E">
        <w:tab/>
        <w:t>Discussion on XR-specific power saving</w:t>
      </w:r>
      <w:r w:rsidRPr="002B092E">
        <w:tab/>
        <w:t>OPPO</w:t>
      </w:r>
      <w:r w:rsidRPr="002B092E">
        <w:tab/>
        <w:t>discussion</w:t>
      </w:r>
      <w:r w:rsidRPr="002B092E">
        <w:tab/>
        <w:t>Rel-18</w:t>
      </w:r>
      <w:r w:rsidRPr="002B092E">
        <w:tab/>
        <w:t>NR_XR_enh-Core</w:t>
      </w:r>
    </w:p>
    <w:p w14:paraId="7B79E681" w14:textId="7F592FF2" w:rsidR="005B7B26" w:rsidRPr="002B092E" w:rsidRDefault="005B7B26" w:rsidP="005B7B26">
      <w:pPr>
        <w:pStyle w:val="Doc-title"/>
      </w:pPr>
      <w:r w:rsidRPr="002625AA">
        <w:t>R2-2308223</w:t>
      </w:r>
      <w:r w:rsidRPr="002B092E">
        <w:tab/>
        <w:t>Discussion on remaining issue of power saving scheme for XR</w:t>
      </w:r>
      <w:r w:rsidRPr="002B092E">
        <w:tab/>
        <w:t>Samsung</w:t>
      </w:r>
      <w:r w:rsidRPr="002B092E">
        <w:tab/>
        <w:t>discussion</w:t>
      </w:r>
      <w:r w:rsidRPr="002B092E">
        <w:tab/>
        <w:t>Rel-18</w:t>
      </w:r>
      <w:r w:rsidRPr="002B092E">
        <w:tab/>
        <w:t>NR_XR_enh</w:t>
      </w:r>
    </w:p>
    <w:p w14:paraId="0E8CEB9C" w14:textId="0903422B" w:rsidR="005B7B26" w:rsidRPr="002B092E" w:rsidRDefault="005B7B26" w:rsidP="005B7B26">
      <w:pPr>
        <w:pStyle w:val="Doc-title"/>
      </w:pPr>
      <w:r w:rsidRPr="002625AA">
        <w:t>R2-2308278</w:t>
      </w:r>
      <w:r w:rsidRPr="002B092E">
        <w:tab/>
        <w:t>XR-specific power saving enhancement</w:t>
      </w:r>
      <w:r w:rsidRPr="002B092E">
        <w:tab/>
        <w:t>Google Inc.</w:t>
      </w:r>
      <w:r w:rsidRPr="002B092E">
        <w:tab/>
        <w:t>discussion</w:t>
      </w:r>
    </w:p>
    <w:p w14:paraId="4F37862E" w14:textId="73AA997B" w:rsidR="005B7B26" w:rsidRPr="002B092E" w:rsidRDefault="005B7B26" w:rsidP="005B7B26">
      <w:pPr>
        <w:pStyle w:val="Doc-title"/>
      </w:pPr>
      <w:r w:rsidRPr="002625AA">
        <w:t>R2-2308309</w:t>
      </w:r>
      <w:r w:rsidRPr="002B092E">
        <w:tab/>
        <w:t>Discussion on the DRX enhancement</w:t>
      </w:r>
      <w:r w:rsidRPr="002B092E">
        <w:tab/>
        <w:t>CMCC</w:t>
      </w:r>
      <w:r w:rsidRPr="002B092E">
        <w:tab/>
        <w:t>discussion</w:t>
      </w:r>
      <w:r w:rsidRPr="002B092E">
        <w:tab/>
        <w:t>Rel-18</w:t>
      </w:r>
      <w:r w:rsidRPr="002B092E">
        <w:tab/>
        <w:t>NR_XR_enh-Core</w:t>
      </w:r>
    </w:p>
    <w:p w14:paraId="202369A1" w14:textId="4EEAE780" w:rsidR="005B7B26" w:rsidRPr="002B092E" w:rsidRDefault="005B7B26" w:rsidP="005B7B26">
      <w:pPr>
        <w:pStyle w:val="Doc-title"/>
      </w:pPr>
      <w:r w:rsidRPr="002625AA">
        <w:t>R2-2308402</w:t>
      </w:r>
      <w:r w:rsidRPr="002B092E">
        <w:tab/>
        <w:t>Remaining issues for C-DRX in XR</w:t>
      </w:r>
      <w:r w:rsidRPr="002B092E">
        <w:tab/>
        <w:t>MediaTek Inc.</w:t>
      </w:r>
      <w:r w:rsidRPr="002B092E">
        <w:tab/>
        <w:t>discussion</w:t>
      </w:r>
      <w:r w:rsidRPr="002B092E">
        <w:tab/>
        <w:t>Rel-18</w:t>
      </w:r>
      <w:r w:rsidRPr="002B092E">
        <w:tab/>
        <w:t>NR_XR_enh</w:t>
      </w:r>
    </w:p>
    <w:p w14:paraId="099813F1" w14:textId="2A148F9F" w:rsidR="005B7B26" w:rsidRDefault="005B7B26" w:rsidP="005B7B26">
      <w:pPr>
        <w:pStyle w:val="Doc-title"/>
      </w:pPr>
      <w:r w:rsidRPr="002625AA">
        <w:t>R2-2308585</w:t>
      </w:r>
      <w:r w:rsidRPr="002B092E">
        <w:tab/>
        <w:t>Discussion on XR-specific power saving</w:t>
      </w:r>
      <w:r w:rsidRPr="002B092E">
        <w:tab/>
        <w:t>Ericsson</w:t>
      </w:r>
      <w:r w:rsidRPr="002B092E">
        <w:tab/>
        <w:t>discussion</w:t>
      </w:r>
      <w:r w:rsidRPr="002B092E">
        <w:tab/>
        <w:t>Rel-18</w:t>
      </w:r>
      <w:r w:rsidRPr="002B092E">
        <w:tab/>
        <w:t>NR_XR_enh-Core</w:t>
      </w:r>
    </w:p>
    <w:p w14:paraId="2F0AC81D" w14:textId="77777777" w:rsidR="009F19EF" w:rsidRPr="009F19EF" w:rsidRDefault="009F19EF" w:rsidP="009F19EF">
      <w:pPr>
        <w:pStyle w:val="Doc-text2"/>
      </w:pPr>
    </w:p>
    <w:p w14:paraId="2A41BED9" w14:textId="77777777" w:rsidR="005B7B26" w:rsidRPr="002B092E" w:rsidRDefault="005B7B26" w:rsidP="005B7B26">
      <w:pPr>
        <w:pStyle w:val="Heading3"/>
      </w:pPr>
      <w:bookmarkStart w:id="345" w:name="_Toc147644944"/>
      <w:r w:rsidRPr="002B092E">
        <w:lastRenderedPageBreak/>
        <w:t>7.5.4</w:t>
      </w:r>
      <w:r w:rsidRPr="002B092E">
        <w:tab/>
        <w:t>XR-specific capacity improvements</w:t>
      </w:r>
      <w:bookmarkEnd w:id="345"/>
      <w:r w:rsidRPr="002B092E">
        <w:t xml:space="preserve"> </w:t>
      </w:r>
    </w:p>
    <w:p w14:paraId="37434A72" w14:textId="77777777" w:rsidR="005B7B26" w:rsidRPr="002B092E" w:rsidRDefault="005B7B26" w:rsidP="005B7B26">
      <w:pPr>
        <w:pStyle w:val="Comments"/>
      </w:pPr>
      <w:r w:rsidRPr="002B092E">
        <w:t xml:space="preserve">No documents should be submitted to 7.5.4. Please submit to 7.5.4.x </w:t>
      </w:r>
    </w:p>
    <w:p w14:paraId="2B8BD96C" w14:textId="1580A17A" w:rsidR="005B7B26" w:rsidRPr="002B092E" w:rsidRDefault="005B7B26" w:rsidP="005B7B26">
      <w:pPr>
        <w:pStyle w:val="Heading4"/>
      </w:pPr>
      <w:bookmarkStart w:id="346" w:name="_Toc147644945"/>
      <w:r w:rsidRPr="002B092E">
        <w:t>7.5.4.1</w:t>
      </w:r>
      <w:r w:rsidR="009F19EF">
        <w:tab/>
      </w:r>
      <w:r w:rsidRPr="002B092E">
        <w:t>BSR enhancements for XR</w:t>
      </w:r>
      <w:bookmarkEnd w:id="346"/>
    </w:p>
    <w:p w14:paraId="2F20CE31" w14:textId="77777777" w:rsidR="005B7B26" w:rsidRPr="002B092E" w:rsidRDefault="005B7B26" w:rsidP="005B7B26">
      <w:pPr>
        <w:pStyle w:val="Comments"/>
      </w:pPr>
      <w:r w:rsidRPr="002B092E">
        <w:t>Including discussion on details for the delay status reporting (e.g. BSR format and values to be reported, how does the DSR work with the BSR, is there impact from intra-UE prioritization on the remaining time calculation, etc.)</w:t>
      </w:r>
    </w:p>
    <w:p w14:paraId="1892EBFE" w14:textId="77777777" w:rsidR="005B7B26" w:rsidRPr="002B092E" w:rsidRDefault="005B7B26" w:rsidP="005B7B26">
      <w:pPr>
        <w:pStyle w:val="Comments"/>
      </w:pPr>
      <w:r w:rsidRPr="002B092E">
        <w:t xml:space="preserve">Including discussion on how to define the static BSR table for XR (e.g. min/max of the table and steps between values etc.) </w:t>
      </w:r>
    </w:p>
    <w:p w14:paraId="57743FF8" w14:textId="77777777" w:rsidR="005B7B26" w:rsidRPr="002B092E" w:rsidRDefault="005B7B26" w:rsidP="005B7B26">
      <w:pPr>
        <w:pStyle w:val="BoldComments"/>
      </w:pPr>
      <w:r w:rsidRPr="002B092E">
        <w:t>Online (Monday) (</w:t>
      </w:r>
      <w:r>
        <w:t>2</w:t>
      </w:r>
      <w:r w:rsidRPr="002B092E">
        <w:t>) –</w:t>
      </w:r>
      <w:r>
        <w:t xml:space="preserve"> </w:t>
      </w:r>
      <w:r w:rsidRPr="002B092E">
        <w:t xml:space="preserve">DSR reporting details </w:t>
      </w:r>
    </w:p>
    <w:p w14:paraId="21C6FEFD" w14:textId="4B2FB265" w:rsidR="005B7B26" w:rsidRDefault="005B7B26" w:rsidP="005B7B26">
      <w:pPr>
        <w:pStyle w:val="Doc-title"/>
      </w:pPr>
      <w:r w:rsidRPr="002625AA">
        <w:t>R2-2307942</w:t>
      </w:r>
      <w:r w:rsidRPr="002B092E">
        <w:tab/>
        <w:t xml:space="preserve">Delay information reporting for XR </w:t>
      </w:r>
      <w:r w:rsidRPr="002B092E">
        <w:tab/>
        <w:t>Lenovo</w:t>
      </w:r>
      <w:r w:rsidRPr="002B092E">
        <w:tab/>
        <w:t>discussion</w:t>
      </w:r>
      <w:r w:rsidRPr="002B092E">
        <w:tab/>
        <w:t>Rel-18</w:t>
      </w:r>
      <w:r w:rsidRPr="002B092E">
        <w:tab/>
        <w:t>NR_XR_enh-Core</w:t>
      </w:r>
    </w:p>
    <w:p w14:paraId="6A30E6FB" w14:textId="77777777" w:rsidR="005B7B26" w:rsidRPr="000E2878" w:rsidRDefault="005B7B26" w:rsidP="005B7B26">
      <w:pPr>
        <w:pStyle w:val="Doc-text2"/>
        <w:rPr>
          <w:i/>
          <w:iCs/>
        </w:rPr>
      </w:pPr>
      <w:r w:rsidRPr="000E2878">
        <w:rPr>
          <w:i/>
          <w:iCs/>
        </w:rPr>
        <w:t>Proposal 1: UE should include delay information, e.g. remaining delay budget, associated with data being available for transmission within a new XR-specific BSR.</w:t>
      </w:r>
    </w:p>
    <w:p w14:paraId="711A186D" w14:textId="77777777" w:rsidR="005B7B26" w:rsidRPr="000E2878" w:rsidRDefault="005B7B26" w:rsidP="005B7B26">
      <w:pPr>
        <w:pStyle w:val="Doc-text2"/>
        <w:rPr>
          <w:i/>
          <w:iCs/>
        </w:rPr>
      </w:pPr>
      <w:r w:rsidRPr="000E2878">
        <w:rPr>
          <w:i/>
          <w:iCs/>
        </w:rPr>
        <w:t>Proposal 2: UE reports the shortest PDCP discard timer value of the PDUs belonging to a PDU set as the remaining time info for the PDU set.</w:t>
      </w:r>
    </w:p>
    <w:p w14:paraId="1128075C" w14:textId="77777777" w:rsidR="005B7B26" w:rsidRPr="000E2878" w:rsidRDefault="005B7B26" w:rsidP="005B7B26">
      <w:pPr>
        <w:pStyle w:val="Doc-text2"/>
        <w:rPr>
          <w:i/>
          <w:iCs/>
        </w:rPr>
      </w:pPr>
      <w:r w:rsidRPr="000E2878">
        <w:rPr>
          <w:i/>
          <w:iCs/>
        </w:rPr>
        <w:t>Proposal 3: UE reports the shortest delay information, e.g. shortest remaining delay, per LCG.</w:t>
      </w:r>
    </w:p>
    <w:p w14:paraId="47AF0E57" w14:textId="77777777" w:rsidR="005B7B26" w:rsidRPr="000E2878" w:rsidRDefault="005B7B26" w:rsidP="005B7B26">
      <w:pPr>
        <w:pStyle w:val="Doc-text2"/>
        <w:rPr>
          <w:i/>
          <w:iCs/>
        </w:rPr>
      </w:pPr>
      <w:r w:rsidRPr="000E2878">
        <w:rPr>
          <w:i/>
          <w:iCs/>
        </w:rPr>
        <w:t>Proposal 4: UE triggers a BSR including remaining timing information of the available PDU set:</w:t>
      </w:r>
    </w:p>
    <w:p w14:paraId="21C6091B" w14:textId="77777777" w:rsidR="005B7B26" w:rsidRPr="000E2878" w:rsidRDefault="005B7B26" w:rsidP="005B7B26">
      <w:pPr>
        <w:pStyle w:val="Doc-text2"/>
        <w:rPr>
          <w:i/>
          <w:iCs/>
        </w:rPr>
      </w:pPr>
      <w:r w:rsidRPr="000E2878">
        <w:rPr>
          <w:i/>
          <w:iCs/>
        </w:rPr>
        <w:t>•</w:t>
      </w:r>
      <w:r w:rsidRPr="000E2878">
        <w:rPr>
          <w:i/>
          <w:iCs/>
        </w:rPr>
        <w:tab/>
        <w:t xml:space="preserve">if the remaining time associated with a PDU set, </w:t>
      </w:r>
      <w:proofErr w:type="spellStart"/>
      <w:r w:rsidRPr="000E2878">
        <w:rPr>
          <w:i/>
          <w:iCs/>
        </w:rPr>
        <w:t>e.g.PDCP</w:t>
      </w:r>
      <w:proofErr w:type="spellEnd"/>
      <w:r w:rsidRPr="000E2878">
        <w:rPr>
          <w:i/>
          <w:iCs/>
        </w:rPr>
        <w:t xml:space="preserve"> discard timer value, is less than a threshold.</w:t>
      </w:r>
    </w:p>
    <w:p w14:paraId="4558210F" w14:textId="77777777" w:rsidR="005B7B26" w:rsidRPr="000E2878" w:rsidRDefault="005B7B26" w:rsidP="005B7B26">
      <w:pPr>
        <w:pStyle w:val="Doc-text2"/>
        <w:rPr>
          <w:i/>
          <w:iCs/>
        </w:rPr>
      </w:pPr>
      <w:r w:rsidRPr="000E2878">
        <w:rPr>
          <w:i/>
          <w:iCs/>
        </w:rPr>
        <w:t>•</w:t>
      </w:r>
      <w:r w:rsidRPr="000E2878">
        <w:rPr>
          <w:i/>
          <w:iCs/>
        </w:rPr>
        <w:tab/>
        <w:t>UL data for an LCH configured to report the delay information becomes available to a MAC entity and none of the LCHs configured to report the delay information contains any available UL data.</w:t>
      </w:r>
    </w:p>
    <w:p w14:paraId="60F90487" w14:textId="77777777" w:rsidR="005B7B26" w:rsidRPr="000E2878" w:rsidRDefault="005B7B26" w:rsidP="005B7B26">
      <w:pPr>
        <w:pStyle w:val="Doc-text2"/>
        <w:rPr>
          <w:i/>
          <w:iCs/>
        </w:rPr>
      </w:pPr>
      <w:r w:rsidRPr="000E2878">
        <w:rPr>
          <w:i/>
          <w:iCs/>
        </w:rPr>
        <w:t xml:space="preserve">Proposal 5: UE should notify </w:t>
      </w:r>
      <w:proofErr w:type="spellStart"/>
      <w:r w:rsidRPr="000E2878">
        <w:rPr>
          <w:i/>
          <w:iCs/>
        </w:rPr>
        <w:t>gNB</w:t>
      </w:r>
      <w:proofErr w:type="spellEnd"/>
      <w:r w:rsidRPr="000E2878">
        <w:rPr>
          <w:i/>
          <w:iCs/>
        </w:rPr>
        <w:t xml:space="preserve"> when the delay budget is exceeded for data which has been previously reported in a BSR. </w:t>
      </w:r>
    </w:p>
    <w:p w14:paraId="4C2FA534" w14:textId="77777777" w:rsidR="005B7B26" w:rsidRDefault="005B7B26" w:rsidP="005B7B26">
      <w:pPr>
        <w:pStyle w:val="Doc-text2"/>
        <w:rPr>
          <w:i/>
          <w:iCs/>
        </w:rPr>
      </w:pPr>
      <w:r w:rsidRPr="000E2878">
        <w:rPr>
          <w:i/>
          <w:iCs/>
        </w:rPr>
        <w:t xml:space="preserve">Proposal 6: RAN2 to discuss whether UE should update the delay information reported in a MAC CE at the time of MAC CE transmission, e.g. for cases when previous transmission couldn’t be carried our due to intra-UE prioritization. Given that UE indicates unused resources, e.g. UTO-UCI, </w:t>
      </w:r>
      <w:proofErr w:type="spellStart"/>
      <w:r w:rsidRPr="000E2878">
        <w:rPr>
          <w:i/>
          <w:iCs/>
        </w:rPr>
        <w:t>gNB</w:t>
      </w:r>
      <w:proofErr w:type="spellEnd"/>
      <w:r w:rsidRPr="000E2878">
        <w:rPr>
          <w:i/>
          <w:iCs/>
        </w:rPr>
        <w:t xml:space="preserve"> should be generally aware of an intra-UE prioritization situation occurring.</w:t>
      </w:r>
    </w:p>
    <w:p w14:paraId="5AE1A6E3" w14:textId="77777777" w:rsidR="005B7B26" w:rsidRDefault="005B7B26" w:rsidP="005B7B26">
      <w:pPr>
        <w:pStyle w:val="Doc-text2"/>
      </w:pPr>
      <w:r>
        <w:t>P1-2</w:t>
      </w:r>
    </w:p>
    <w:p w14:paraId="1DCC3AFE" w14:textId="77777777" w:rsidR="005B7B26" w:rsidRDefault="005B7B26" w:rsidP="005B7B26">
      <w:pPr>
        <w:pStyle w:val="Doc-text2"/>
      </w:pPr>
      <w:r>
        <w:t>-</w:t>
      </w:r>
      <w:r>
        <w:tab/>
        <w:t xml:space="preserve">Ericsson thinks we should report more than one value. You should know all the values and report them as early as possible. </w:t>
      </w:r>
    </w:p>
    <w:p w14:paraId="3EFFE4A9" w14:textId="77777777" w:rsidR="005B7B26" w:rsidRDefault="005B7B26" w:rsidP="005B7B26">
      <w:pPr>
        <w:pStyle w:val="Doc-text2"/>
      </w:pPr>
      <w:r>
        <w:t>-</w:t>
      </w:r>
      <w:r>
        <w:tab/>
        <w:t xml:space="preserve">QC wonders what P1 means: Does UE report all LCGs or only those LCGs for delay </w:t>
      </w:r>
      <w:proofErr w:type="spellStart"/>
      <w:r>
        <w:t>informaiton</w:t>
      </w:r>
      <w:proofErr w:type="spellEnd"/>
      <w:r>
        <w:t xml:space="preserve"> reporting? Lenovo clarifies we should report DSR with BSR. </w:t>
      </w:r>
    </w:p>
    <w:p w14:paraId="79F3FEAF" w14:textId="77777777" w:rsidR="005B7B26" w:rsidRDefault="005B7B26" w:rsidP="005B7B26">
      <w:pPr>
        <w:pStyle w:val="Doc-text2"/>
      </w:pPr>
      <w:r>
        <w:t>-</w:t>
      </w:r>
      <w:r>
        <w:tab/>
        <w:t>For P2, shouldn’t all PDUs have the same delay budget and what does that mean? Lenovo clarifies that not all PDUs might arrive at the same time. Remaining time comes from the first PDU in the PDU set that is not yet transmitted.</w:t>
      </w:r>
    </w:p>
    <w:p w14:paraId="207E70DE" w14:textId="77777777" w:rsidR="005B7B26" w:rsidRDefault="005B7B26" w:rsidP="005B7B26">
      <w:pPr>
        <w:pStyle w:val="Doc-text2"/>
      </w:pPr>
      <w:r>
        <w:t>-</w:t>
      </w:r>
      <w:r>
        <w:tab/>
        <w:t xml:space="preserve">Intel thinks P1 is agreeable to most and would be fine to only report those configured, but need to discuss the MAC CE structure first. P2 can wait </w:t>
      </w:r>
      <w:proofErr w:type="spellStart"/>
      <w:r>
        <w:t>fo</w:t>
      </w:r>
      <w:proofErr w:type="spellEnd"/>
      <w:r>
        <w:t xml:space="preserve"> </w:t>
      </w:r>
      <w:proofErr w:type="spellStart"/>
      <w:r>
        <w:t>rthe</w:t>
      </w:r>
      <w:proofErr w:type="spellEnd"/>
      <w:r>
        <w:t xml:space="preserve"> modelling discussion.</w:t>
      </w:r>
    </w:p>
    <w:p w14:paraId="2DBCC0B4" w14:textId="77777777" w:rsidR="005B7B26" w:rsidRDefault="005B7B26" w:rsidP="005B7B26">
      <w:pPr>
        <w:pStyle w:val="Doc-text2"/>
      </w:pPr>
      <w:r>
        <w:t>-</w:t>
      </w:r>
      <w:r>
        <w:tab/>
        <w:t>Nokia thinks UE should report remaining time and buffer status, but not necessarily in the same MAC CE. BSR reporting does not always need to trigger DSR.</w:t>
      </w:r>
    </w:p>
    <w:p w14:paraId="3D397AE1" w14:textId="77777777" w:rsidR="005B7B26" w:rsidRDefault="005B7B26" w:rsidP="005B7B26">
      <w:pPr>
        <w:pStyle w:val="Doc-text2"/>
      </w:pPr>
      <w:r>
        <w:t>-</w:t>
      </w:r>
      <w:r>
        <w:tab/>
        <w:t>Interdigital also thinks DSR and BSR need to be reported together.</w:t>
      </w:r>
    </w:p>
    <w:p w14:paraId="612BDA22" w14:textId="77777777" w:rsidR="005B7B26" w:rsidRDefault="005B7B26" w:rsidP="005B7B26">
      <w:pPr>
        <w:pStyle w:val="Doc-text2"/>
      </w:pPr>
      <w:r>
        <w:t>-</w:t>
      </w:r>
      <w:r>
        <w:tab/>
        <w:t>Huawei thinks we should use single MAC CE.</w:t>
      </w:r>
    </w:p>
    <w:p w14:paraId="6A5C46BB" w14:textId="77777777" w:rsidR="005B7B26" w:rsidRDefault="005B7B26" w:rsidP="005B7B26">
      <w:pPr>
        <w:pStyle w:val="Doc-text2"/>
      </w:pPr>
      <w:r>
        <w:t>-</w:t>
      </w:r>
      <w:r>
        <w:tab/>
        <w:t>LGE wonders if UE should report remaining time at all, or just that the reporting threshold has triggered. NW should configure when the DSR is triggered. It’s not sufficient to only report the shortest time.</w:t>
      </w:r>
    </w:p>
    <w:p w14:paraId="711261DA" w14:textId="77777777" w:rsidR="005B7B26" w:rsidRDefault="005B7B26" w:rsidP="005B7B26">
      <w:pPr>
        <w:pStyle w:val="Doc-text2"/>
      </w:pPr>
      <w:r>
        <w:t>-</w:t>
      </w:r>
      <w:r>
        <w:tab/>
        <w:t>QC thinks we should specify the granularity of the reporting, e.g. per-LCG. Should only report BSR for those LCGs which have the DSR triggered.</w:t>
      </w:r>
    </w:p>
    <w:p w14:paraId="6940D3F1" w14:textId="77777777" w:rsidR="005B7B26" w:rsidRDefault="005B7B26" w:rsidP="005B7B26">
      <w:pPr>
        <w:pStyle w:val="Doc-text2"/>
      </w:pPr>
      <w:r>
        <w:t>-</w:t>
      </w:r>
      <w:r>
        <w:tab/>
      </w:r>
      <w:proofErr w:type="spellStart"/>
      <w:r>
        <w:t>Futurewei</w:t>
      </w:r>
      <w:proofErr w:type="spellEnd"/>
      <w:r>
        <w:t xml:space="preserve"> also thinks it’s important to have data volume available for all LCGs that are relevant for DSR. Lenovo thinks this was the P1. Nokia also thinks we might not have 1ms granularity.</w:t>
      </w:r>
    </w:p>
    <w:p w14:paraId="770FA62E" w14:textId="77777777" w:rsidR="005B7B26" w:rsidRDefault="005B7B26" w:rsidP="005B7B26">
      <w:pPr>
        <w:pStyle w:val="Doc-text2"/>
      </w:pPr>
      <w:r>
        <w:t>-</w:t>
      </w:r>
      <w:r>
        <w:tab/>
        <w:t>CATT thinks we should capture than DSR and BSR are in the same MAC CE.</w:t>
      </w:r>
    </w:p>
    <w:p w14:paraId="2E67268D" w14:textId="77777777" w:rsidR="005B7B26" w:rsidRDefault="005B7B26" w:rsidP="005B7B26">
      <w:pPr>
        <w:pStyle w:val="Doc-text2"/>
      </w:pPr>
      <w:r>
        <w:t>-</w:t>
      </w:r>
      <w:r>
        <w:tab/>
        <w:t xml:space="preserve">Ericsson thinks </w:t>
      </w:r>
      <w:proofErr w:type="spellStart"/>
      <w:r>
        <w:t>shehduler</w:t>
      </w:r>
      <w:proofErr w:type="spellEnd"/>
      <w:r>
        <w:t xml:space="preserve"> needs all the information together for the scheduler, that’s why we should extend BSR.</w:t>
      </w:r>
    </w:p>
    <w:p w14:paraId="463EC22B" w14:textId="77777777" w:rsidR="005B7B26" w:rsidRDefault="005B7B26" w:rsidP="005B7B26">
      <w:pPr>
        <w:pStyle w:val="Doc-text2"/>
      </w:pPr>
    </w:p>
    <w:p w14:paraId="70ABC861" w14:textId="77777777" w:rsidR="005B7B26" w:rsidRPr="00C64BC7" w:rsidRDefault="005B7B26" w:rsidP="005B7B26">
      <w:pPr>
        <w:pStyle w:val="Doc-text2"/>
        <w:rPr>
          <w:i/>
          <w:iCs/>
        </w:rPr>
      </w:pPr>
      <w:r w:rsidRPr="00C64BC7">
        <w:rPr>
          <w:i/>
          <w:iCs/>
        </w:rPr>
        <w:t>?? 1: UE should include delay information, e.g. remaining delay budget, associated with data being available for transmission within a new XR-specific BSR.</w:t>
      </w:r>
    </w:p>
    <w:p w14:paraId="09332C80" w14:textId="77777777" w:rsidR="005B7B26" w:rsidRPr="000E2878" w:rsidRDefault="005B7B26" w:rsidP="005B7B26">
      <w:pPr>
        <w:pStyle w:val="Doc-text2"/>
        <w:rPr>
          <w:i/>
          <w:iCs/>
        </w:rPr>
      </w:pPr>
      <w:r w:rsidRPr="000E2878">
        <w:rPr>
          <w:i/>
          <w:iCs/>
        </w:rPr>
        <w:t>Proposal 2: UE reports the shortest PDCP discard timer value of the PDUs belonging to a PDU set as the remaining time info for the PDU set.</w:t>
      </w:r>
    </w:p>
    <w:p w14:paraId="0B3ED656" w14:textId="77777777" w:rsidR="005B7B26" w:rsidRPr="00B14A44" w:rsidRDefault="005B7B26" w:rsidP="005B7B26">
      <w:pPr>
        <w:pStyle w:val="Doc-text2"/>
        <w:rPr>
          <w:i/>
          <w:iCs/>
        </w:rPr>
      </w:pPr>
      <w:r w:rsidRPr="000E2878">
        <w:rPr>
          <w:i/>
          <w:iCs/>
        </w:rPr>
        <w:t>Proposal 3: UE reports the shortest delay information, e.g. shortest remaining delay, per LCG</w:t>
      </w:r>
    </w:p>
    <w:p w14:paraId="04B15EB0" w14:textId="77777777" w:rsidR="005B7B26" w:rsidRDefault="005B7B26" w:rsidP="005B7B26">
      <w:pPr>
        <w:pStyle w:val="Doc-text2"/>
      </w:pPr>
    </w:p>
    <w:p w14:paraId="238A3751" w14:textId="77777777" w:rsidR="005B7B26" w:rsidRPr="00BF0236" w:rsidRDefault="005B7B26" w:rsidP="005B7B26">
      <w:pPr>
        <w:pStyle w:val="Agreement"/>
        <w:tabs>
          <w:tab w:val="clear" w:pos="9990"/>
        </w:tabs>
        <w:overflowPunct/>
        <w:autoSpaceDE/>
        <w:autoSpaceDN/>
        <w:adjustRightInd/>
        <w:ind w:left="1619" w:hanging="360"/>
        <w:textAlignment w:val="auto"/>
      </w:pPr>
      <w:r>
        <w:t>Network can configure the UE whether to trigger delay status reporting. FFS if we have some thresholds per LCG.</w:t>
      </w:r>
    </w:p>
    <w:p w14:paraId="0878ECCE" w14:textId="77777777" w:rsidR="005B7B26" w:rsidRDefault="005B7B26" w:rsidP="005B7B26">
      <w:pPr>
        <w:pStyle w:val="Agreement"/>
        <w:tabs>
          <w:tab w:val="clear" w:pos="9990"/>
        </w:tabs>
        <w:overflowPunct/>
        <w:autoSpaceDE/>
        <w:autoSpaceDN/>
        <w:adjustRightInd/>
        <w:ind w:left="1619" w:hanging="360"/>
        <w:textAlignment w:val="auto"/>
      </w:pPr>
      <w:r>
        <w:lastRenderedPageBreak/>
        <w:t>When UE triggers reporting delay information for a LCG, and UE also reports the buffer status associated with the remaining time.</w:t>
      </w:r>
    </w:p>
    <w:p w14:paraId="22214E2A" w14:textId="77777777" w:rsidR="005B7B26" w:rsidRDefault="005B7B26" w:rsidP="005B7B26">
      <w:pPr>
        <w:pStyle w:val="Agreement"/>
        <w:tabs>
          <w:tab w:val="clear" w:pos="9990"/>
        </w:tabs>
        <w:overflowPunct/>
        <w:autoSpaceDE/>
        <w:autoSpaceDN/>
        <w:adjustRightInd/>
        <w:ind w:left="1619" w:hanging="360"/>
        <w:textAlignment w:val="auto"/>
      </w:pPr>
      <w:r>
        <w:t>RAN2 aims to define a single MAC CE for the DSR reporting (including the buffer status). FFS if this extends BSR MAC CE or is a new MAC CE.</w:t>
      </w:r>
    </w:p>
    <w:p w14:paraId="72C064FD" w14:textId="77777777" w:rsidR="005B7B26" w:rsidRPr="00BF0236" w:rsidRDefault="005B7B26" w:rsidP="005B7B26">
      <w:pPr>
        <w:pStyle w:val="Agreement"/>
        <w:tabs>
          <w:tab w:val="clear" w:pos="9990"/>
        </w:tabs>
        <w:overflowPunct/>
        <w:autoSpaceDE/>
        <w:autoSpaceDN/>
        <w:adjustRightInd/>
        <w:ind w:left="1619" w:hanging="360"/>
        <w:textAlignment w:val="auto"/>
      </w:pPr>
      <w:r>
        <w:t>Continue offline on MAC CE design options (modified BSR or new MAC CE)</w:t>
      </w:r>
    </w:p>
    <w:p w14:paraId="59EF45E7" w14:textId="77777777" w:rsidR="005B7B26" w:rsidRPr="00B14A44" w:rsidRDefault="005B7B26" w:rsidP="005B7B26">
      <w:pPr>
        <w:pStyle w:val="Doc-text2"/>
      </w:pPr>
    </w:p>
    <w:p w14:paraId="4B59A2D5" w14:textId="77777777" w:rsidR="005B7B26" w:rsidRPr="009E26E7" w:rsidRDefault="005B7B26" w:rsidP="005B7B26">
      <w:pPr>
        <w:pStyle w:val="Doc-text2"/>
        <w:rPr>
          <w:u w:val="single"/>
        </w:rPr>
      </w:pPr>
      <w:r w:rsidRPr="009E26E7">
        <w:rPr>
          <w:u w:val="single"/>
        </w:rPr>
        <w:t>Single vs. multiple remaining time values</w:t>
      </w:r>
    </w:p>
    <w:p w14:paraId="48C89F25" w14:textId="77777777" w:rsidR="005B7B26" w:rsidRDefault="005B7B26" w:rsidP="005B7B26">
      <w:pPr>
        <w:pStyle w:val="Doc-text2"/>
      </w:pPr>
      <w:r>
        <w:t>-</w:t>
      </w:r>
      <w:r>
        <w:tab/>
        <w:t>QC thinks for QoS flows for a PDU set, a single value could be enough. For other QoS flows it might be necessary to have more than one, e.g. FEC-based QoS flows.</w:t>
      </w:r>
    </w:p>
    <w:p w14:paraId="538E1925" w14:textId="77777777" w:rsidR="005B7B26" w:rsidRDefault="005B7B26" w:rsidP="005B7B26">
      <w:pPr>
        <w:pStyle w:val="Doc-text2"/>
      </w:pPr>
      <w:r>
        <w:t>-</w:t>
      </w:r>
      <w:r>
        <w:tab/>
        <w:t xml:space="preserve">Vodafone wonders about the use case for multiple values. If we have a technical reason it’s fine but is not sure yet. </w:t>
      </w:r>
    </w:p>
    <w:p w14:paraId="0D677DF5" w14:textId="77777777" w:rsidR="005B7B26" w:rsidRDefault="005B7B26" w:rsidP="005B7B26">
      <w:pPr>
        <w:pStyle w:val="Doc-text2"/>
      </w:pPr>
      <w:r>
        <w:t>-</w:t>
      </w:r>
      <w:r>
        <w:tab/>
        <w:t>Ericsson wonders how the single value works if we have e.g. 2 PDUs in the buffer with 50ms in between? What to report if we have both PDUs if they have different remaining time? MTK thinks we have BSR reporting already and that can be used for scheduling. The DSR only tells additional information related to that.</w:t>
      </w:r>
    </w:p>
    <w:p w14:paraId="5657C77D" w14:textId="77777777" w:rsidR="005B7B26" w:rsidRDefault="005B7B26" w:rsidP="005B7B26">
      <w:pPr>
        <w:pStyle w:val="Doc-text2"/>
      </w:pPr>
      <w:r>
        <w:t>-</w:t>
      </w:r>
      <w:r>
        <w:tab/>
        <w:t>CMCC thinks one value is enough and we anyway have different QoS flows. We just use the threshold per QoS flow.</w:t>
      </w:r>
    </w:p>
    <w:p w14:paraId="008CFC0D" w14:textId="77777777" w:rsidR="005B7B26" w:rsidRDefault="005B7B26" w:rsidP="005B7B26">
      <w:pPr>
        <w:pStyle w:val="Agreement"/>
        <w:tabs>
          <w:tab w:val="clear" w:pos="9990"/>
        </w:tabs>
        <w:overflowPunct/>
        <w:autoSpaceDE/>
        <w:autoSpaceDN/>
        <w:adjustRightInd/>
        <w:ind w:left="1619" w:hanging="360"/>
        <w:textAlignment w:val="auto"/>
      </w:pPr>
      <w:r>
        <w:t>Many companies think single value per LCG is sufficient. Some companies think scheduler needs more information.</w:t>
      </w:r>
    </w:p>
    <w:p w14:paraId="3BAE38F1" w14:textId="77777777" w:rsidR="005B7B26" w:rsidRDefault="005B7B26" w:rsidP="005B7B26">
      <w:pPr>
        <w:pStyle w:val="Agreement"/>
        <w:tabs>
          <w:tab w:val="clear" w:pos="9990"/>
        </w:tabs>
        <w:overflowPunct/>
        <w:autoSpaceDE/>
        <w:autoSpaceDN/>
        <w:adjustRightInd/>
        <w:ind w:left="1619" w:hanging="360"/>
        <w:textAlignment w:val="auto"/>
      </w:pPr>
      <w:r>
        <w:t>Continue offline in the MAC CE discussion on how many values would be reported and when.</w:t>
      </w:r>
    </w:p>
    <w:p w14:paraId="25CB5490" w14:textId="77777777" w:rsidR="005B7B26" w:rsidRDefault="005B7B26" w:rsidP="005B7B26">
      <w:pPr>
        <w:pStyle w:val="Agreement"/>
        <w:tabs>
          <w:tab w:val="clear" w:pos="9990"/>
        </w:tabs>
        <w:overflowPunct/>
        <w:autoSpaceDE/>
        <w:autoSpaceDN/>
        <w:adjustRightInd/>
        <w:ind w:left="1619" w:hanging="360"/>
        <w:textAlignment w:val="auto"/>
      </w:pPr>
      <w:r>
        <w:t>Continue discussion on whether we have threshold value for the DSR or not.</w:t>
      </w:r>
    </w:p>
    <w:p w14:paraId="0477E38B" w14:textId="77777777" w:rsidR="005B7B26" w:rsidRPr="009E26E7" w:rsidRDefault="005B7B26" w:rsidP="005B7B26">
      <w:pPr>
        <w:pStyle w:val="Agreement"/>
        <w:tabs>
          <w:tab w:val="clear" w:pos="9990"/>
        </w:tabs>
        <w:overflowPunct/>
        <w:autoSpaceDE/>
        <w:autoSpaceDN/>
        <w:adjustRightInd/>
        <w:ind w:left="1619" w:hanging="360"/>
        <w:textAlignment w:val="auto"/>
      </w:pPr>
      <w:r>
        <w:t>Offline 201 (Lenovo, F2F, coffee break): Discuss above points.</w:t>
      </w:r>
    </w:p>
    <w:p w14:paraId="06610D10" w14:textId="77777777" w:rsidR="005B7B26" w:rsidRDefault="005B7B26" w:rsidP="005B7B26">
      <w:pPr>
        <w:pStyle w:val="Doc-title"/>
      </w:pPr>
    </w:p>
    <w:p w14:paraId="543ECFD1" w14:textId="77777777" w:rsidR="005B7B26" w:rsidRDefault="005B7B26" w:rsidP="005B7B26">
      <w:pPr>
        <w:pStyle w:val="Doc-text2"/>
      </w:pPr>
    </w:p>
    <w:p w14:paraId="08B756D3" w14:textId="77777777" w:rsidR="005B7B26" w:rsidRPr="006C5FB7" w:rsidRDefault="005B7B26" w:rsidP="005B7B26">
      <w:pPr>
        <w:pStyle w:val="BoldComments"/>
      </w:pPr>
      <w:r>
        <w:t>Offline discussion [201]</w:t>
      </w:r>
      <w:r w:rsidRPr="002B092E">
        <w:t xml:space="preserve"> –</w:t>
      </w:r>
      <w:r>
        <w:t xml:space="preserve"> XR MAC CEs</w:t>
      </w:r>
      <w:r w:rsidRPr="002B092E">
        <w:t xml:space="preserve"> </w:t>
      </w:r>
    </w:p>
    <w:p w14:paraId="7C8AA495" w14:textId="77777777" w:rsidR="005B7B26" w:rsidRDefault="005B7B26" w:rsidP="005B7B26">
      <w:pPr>
        <w:pStyle w:val="EmailDiscussion"/>
        <w:overflowPunct/>
        <w:autoSpaceDE/>
        <w:autoSpaceDN/>
        <w:adjustRightInd/>
        <w:ind w:left="1619" w:hanging="360"/>
        <w:textAlignment w:val="auto"/>
      </w:pPr>
      <w:r>
        <w:t>[AT123][201][XR] XR MAC CEs (Lenovo)</w:t>
      </w:r>
    </w:p>
    <w:p w14:paraId="6DD8D05A" w14:textId="77777777" w:rsidR="005B7B26" w:rsidRDefault="005B7B26" w:rsidP="005B7B26">
      <w:pPr>
        <w:pStyle w:val="EmailDiscussion2"/>
      </w:pPr>
      <w:r>
        <w:tab/>
        <w:t>Scope: Discuss the topic and aim for consensus.</w:t>
      </w:r>
    </w:p>
    <w:p w14:paraId="31BE0003" w14:textId="51F397CD" w:rsidR="005B7B26" w:rsidRDefault="005B7B26" w:rsidP="005B7B26">
      <w:pPr>
        <w:pStyle w:val="EmailDiscussion2"/>
      </w:pPr>
      <w:r>
        <w:tab/>
        <w:t xml:space="preserve">Intended outcome: Discussion summary in </w:t>
      </w:r>
      <w:r w:rsidRPr="002625AA">
        <w:t>R2-2309002</w:t>
      </w:r>
      <w:r>
        <w:t>.</w:t>
      </w:r>
    </w:p>
    <w:p w14:paraId="61133B8B" w14:textId="77777777" w:rsidR="005B7B26" w:rsidRDefault="005B7B26" w:rsidP="005B7B26">
      <w:pPr>
        <w:pStyle w:val="EmailDiscussion2"/>
      </w:pPr>
      <w:r>
        <w:tab/>
        <w:t xml:space="preserve">Deadline: Thursday CB session </w:t>
      </w:r>
    </w:p>
    <w:p w14:paraId="39E03623" w14:textId="77777777" w:rsidR="005B7B26" w:rsidRPr="00D36724" w:rsidRDefault="005B7B26" w:rsidP="005B7B26">
      <w:pPr>
        <w:pStyle w:val="BoldComments"/>
      </w:pPr>
      <w:r>
        <w:t>CB XR</w:t>
      </w:r>
      <w:r w:rsidRPr="002B092E">
        <w:t xml:space="preserve"> (</w:t>
      </w:r>
      <w:r>
        <w:t>1</w:t>
      </w:r>
      <w:r w:rsidRPr="002B092E">
        <w:t>) –</w:t>
      </w:r>
      <w:r>
        <w:t xml:space="preserve"> XR MAC CEs</w:t>
      </w:r>
      <w:r w:rsidRPr="002B092E">
        <w:t xml:space="preserve"> </w:t>
      </w:r>
    </w:p>
    <w:p w14:paraId="6989B31B" w14:textId="791788E1" w:rsidR="005B7B26" w:rsidRDefault="005B7B26" w:rsidP="005B7B26">
      <w:pPr>
        <w:pStyle w:val="Doc-title"/>
      </w:pPr>
      <w:r w:rsidRPr="002625AA">
        <w:t>R2-2309002</w:t>
      </w:r>
      <w:r w:rsidRPr="002B092E">
        <w:tab/>
      </w:r>
      <w:r>
        <w:t>Report of [AT123][201][XR] XR MAC CEs (Lenovo</w:t>
      </w:r>
      <w:r w:rsidRPr="002B092E">
        <w:t xml:space="preserve"> </w:t>
      </w:r>
      <w:r>
        <w:t>)</w:t>
      </w:r>
      <w:r w:rsidRPr="002B092E">
        <w:tab/>
      </w:r>
      <w:r>
        <w:t>Lenovo</w:t>
      </w:r>
      <w:r w:rsidRPr="002B092E">
        <w:tab/>
      </w:r>
      <w:r>
        <w:t>report</w:t>
      </w:r>
      <w:r w:rsidRPr="002B092E">
        <w:tab/>
        <w:t>NR_XR_enh-Core</w:t>
      </w:r>
    </w:p>
    <w:p w14:paraId="62A8FD34" w14:textId="77777777" w:rsidR="005B7B26" w:rsidRPr="002643CA" w:rsidRDefault="005B7B26" w:rsidP="005B7B26">
      <w:pPr>
        <w:pStyle w:val="Doc-text2"/>
        <w:rPr>
          <w:i/>
          <w:iCs/>
        </w:rPr>
      </w:pPr>
      <w:r w:rsidRPr="002643CA">
        <w:rPr>
          <w:i/>
          <w:iCs/>
        </w:rPr>
        <w:t xml:space="preserve">Working assumption: Define a new separate MAC CE for DSR (remaining delay and associated data volume) reporting, e.g. DSR reporting is not coupled with BSR reporting. Detailed Definition of associated data volume is FFS. </w:t>
      </w:r>
    </w:p>
    <w:p w14:paraId="0806B166" w14:textId="77777777" w:rsidR="005B7B26" w:rsidRPr="002643CA" w:rsidRDefault="005B7B26" w:rsidP="005B7B26">
      <w:pPr>
        <w:pStyle w:val="Doc-text2"/>
        <w:rPr>
          <w:i/>
          <w:iCs/>
        </w:rPr>
      </w:pPr>
    </w:p>
    <w:p w14:paraId="03D0530D" w14:textId="77777777" w:rsidR="005B7B26" w:rsidRDefault="005B7B26" w:rsidP="005B7B26">
      <w:pPr>
        <w:pStyle w:val="Doc-text2"/>
        <w:rPr>
          <w:i/>
          <w:iCs/>
        </w:rPr>
      </w:pPr>
      <w:r w:rsidRPr="002643CA">
        <w:rPr>
          <w:i/>
          <w:iCs/>
        </w:rPr>
        <w:t>Proposal: Support threshold based DSR reporting, e.g. DSR reporting is triggered when remaining delay of a PDU/PDU set is below a NW configured threshold. The threshold is configured per LCG. FFS whether configuring multiple thresholds for a LCG is supported. Definition of remaining time is FFS.</w:t>
      </w:r>
    </w:p>
    <w:p w14:paraId="6A0EC7A7" w14:textId="77777777" w:rsidR="005B7B26" w:rsidRDefault="005B7B26" w:rsidP="005B7B26">
      <w:pPr>
        <w:pStyle w:val="Agreement"/>
        <w:numPr>
          <w:ilvl w:val="0"/>
          <w:numId w:val="0"/>
        </w:numPr>
        <w:ind w:left="1619" w:hanging="360"/>
      </w:pPr>
    </w:p>
    <w:p w14:paraId="540E38C5" w14:textId="77777777" w:rsidR="005B7B26" w:rsidRPr="002643CA" w:rsidRDefault="005B7B26" w:rsidP="005B7B26">
      <w:pPr>
        <w:pStyle w:val="Doc-text2"/>
      </w:pPr>
    </w:p>
    <w:p w14:paraId="40A4B502" w14:textId="77777777" w:rsidR="005B7B26" w:rsidRPr="002643CA" w:rsidRDefault="005B7B26" w:rsidP="005B7B26">
      <w:pPr>
        <w:pStyle w:val="Agreement"/>
        <w:tabs>
          <w:tab w:val="clear" w:pos="9990"/>
        </w:tabs>
        <w:overflowPunct/>
        <w:autoSpaceDE/>
        <w:autoSpaceDN/>
        <w:adjustRightInd/>
        <w:ind w:left="1619" w:hanging="360"/>
        <w:textAlignment w:val="auto"/>
      </w:pPr>
      <w:r w:rsidRPr="002643CA">
        <w:t xml:space="preserve">Working assumption: Define a new separate MAC CE for DSR (remaining delay and associated data volume) reporting, e.g. DSR reporting is not coupled with BSR reporting. Detailed Definition of associated data volume is FFS. </w:t>
      </w:r>
    </w:p>
    <w:p w14:paraId="09C0E698" w14:textId="77777777" w:rsidR="005B7B26" w:rsidRPr="002643CA" w:rsidRDefault="005B7B26" w:rsidP="005B7B26">
      <w:pPr>
        <w:pStyle w:val="Agreement"/>
        <w:tabs>
          <w:tab w:val="clear" w:pos="9990"/>
        </w:tabs>
        <w:overflowPunct/>
        <w:autoSpaceDE/>
        <w:autoSpaceDN/>
        <w:adjustRightInd/>
        <w:ind w:left="1619" w:hanging="360"/>
        <w:textAlignment w:val="auto"/>
      </w:pPr>
      <w:r w:rsidRPr="002643CA">
        <w:t>Support threshold based DSR reporting, e.g. DSR reporting is triggered when remaining delay of a PDU/PDU set is below a NW configured threshold. The threshold is configured per LCG. FFS whether configuring multiple thresholds for a LCG is supported. Definition of remaining time is FFS.</w:t>
      </w:r>
    </w:p>
    <w:p w14:paraId="485B1907" w14:textId="77777777" w:rsidR="005B7B26" w:rsidRDefault="005B7B26" w:rsidP="005B7B26">
      <w:pPr>
        <w:pStyle w:val="Doc-text2"/>
      </w:pPr>
    </w:p>
    <w:p w14:paraId="69DC0A24" w14:textId="77777777" w:rsidR="005B7B26" w:rsidRDefault="005B7B26" w:rsidP="005B7B26">
      <w:pPr>
        <w:pStyle w:val="Doc-text2"/>
      </w:pPr>
    </w:p>
    <w:p w14:paraId="397DF6CC" w14:textId="77777777" w:rsidR="005B7B26" w:rsidRPr="00694C71" w:rsidRDefault="005B7B26" w:rsidP="005B7B26">
      <w:pPr>
        <w:pStyle w:val="Doc-text2"/>
      </w:pPr>
    </w:p>
    <w:p w14:paraId="175D6C76" w14:textId="34AF5B98" w:rsidR="005B7B26" w:rsidRPr="002B092E" w:rsidRDefault="005B7B26" w:rsidP="005B7B26">
      <w:pPr>
        <w:pStyle w:val="Doc-title"/>
      </w:pPr>
      <w:r w:rsidRPr="002625AA">
        <w:t>R2-2307197</w:t>
      </w:r>
      <w:r w:rsidRPr="002B092E">
        <w:tab/>
        <w:t>Discussion on MAC enhancements for XR-specific capacity improvement</w:t>
      </w:r>
      <w:r w:rsidRPr="002B092E">
        <w:tab/>
        <w:t>Huawei, HiSilicon</w:t>
      </w:r>
      <w:r w:rsidRPr="002B092E">
        <w:tab/>
        <w:t>discussion</w:t>
      </w:r>
      <w:r w:rsidRPr="002B092E">
        <w:tab/>
        <w:t>NR_XR_enh-Core</w:t>
      </w:r>
    </w:p>
    <w:p w14:paraId="7616B365" w14:textId="77777777" w:rsidR="005B7B26" w:rsidRPr="000E2878" w:rsidRDefault="005B7B26" w:rsidP="005B7B26">
      <w:pPr>
        <w:pStyle w:val="Doc-text2"/>
        <w:rPr>
          <w:i/>
          <w:iCs/>
          <w:u w:val="single"/>
        </w:rPr>
      </w:pPr>
      <w:r w:rsidRPr="000E2878">
        <w:rPr>
          <w:i/>
          <w:iCs/>
          <w:u w:val="single"/>
        </w:rPr>
        <w:t>For the remaining time status report:</w:t>
      </w:r>
    </w:p>
    <w:p w14:paraId="5FED234C" w14:textId="77777777" w:rsidR="005B7B26" w:rsidRPr="002B092E" w:rsidRDefault="005B7B26" w:rsidP="005B7B26">
      <w:pPr>
        <w:pStyle w:val="Doc-text2"/>
        <w:rPr>
          <w:i/>
          <w:iCs/>
        </w:rPr>
      </w:pPr>
      <w:r w:rsidRPr="002B092E">
        <w:rPr>
          <w:i/>
          <w:iCs/>
        </w:rPr>
        <w:lastRenderedPageBreak/>
        <w:t>Observation 1:</w:t>
      </w:r>
      <w:r w:rsidRPr="002B092E">
        <w:rPr>
          <w:i/>
          <w:iCs/>
        </w:rPr>
        <w:tab/>
        <w:t>A MAC CE which includes only the delay information without the association of data volume is not useful for facilitating network scheduling decisions.</w:t>
      </w:r>
    </w:p>
    <w:p w14:paraId="27701352" w14:textId="77777777" w:rsidR="005B7B26" w:rsidRPr="009F19EF" w:rsidRDefault="005B7B26" w:rsidP="005B7B26">
      <w:pPr>
        <w:pStyle w:val="Doc-text2"/>
        <w:rPr>
          <w:i/>
          <w:iCs/>
        </w:rPr>
      </w:pPr>
      <w:r w:rsidRPr="009F19EF">
        <w:rPr>
          <w:i/>
          <w:iCs/>
        </w:rPr>
        <w:t>Proposal 1:</w:t>
      </w:r>
      <w:r w:rsidRPr="009F19EF">
        <w:rPr>
          <w:i/>
          <w:iCs/>
        </w:rPr>
        <w:tab/>
        <w:t>Define a new BSR MAC CE format indicating the data volume together with its associated remaining time. The remaining time can be implicitly signalled based on pre-configured thresholds.</w:t>
      </w:r>
    </w:p>
    <w:p w14:paraId="11A1FC2C" w14:textId="77777777" w:rsidR="005B7B26" w:rsidRPr="009F19EF" w:rsidRDefault="005B7B26" w:rsidP="005B7B26">
      <w:pPr>
        <w:pStyle w:val="Doc-text2"/>
        <w:rPr>
          <w:i/>
          <w:iCs/>
        </w:rPr>
      </w:pPr>
      <w:r w:rsidRPr="009F19EF">
        <w:rPr>
          <w:i/>
          <w:iCs/>
        </w:rPr>
        <w:t>Proposal 2:</w:t>
      </w:r>
      <w:r w:rsidRPr="009F19EF">
        <w:rPr>
          <w:i/>
          <w:iCs/>
        </w:rPr>
        <w:tab/>
        <w:t xml:space="preserve">UE should be able to report multiple BS values and their associated remaining times in a single BSR MAC CE when there is data with different remaining times within the same LCG. </w:t>
      </w:r>
    </w:p>
    <w:p w14:paraId="0E53CD20" w14:textId="77777777" w:rsidR="005B7B26" w:rsidRPr="009F19EF" w:rsidRDefault="005B7B26" w:rsidP="005B7B26">
      <w:pPr>
        <w:pStyle w:val="Doc-text2"/>
        <w:rPr>
          <w:i/>
          <w:iCs/>
        </w:rPr>
      </w:pPr>
      <w:r w:rsidRPr="009F19EF">
        <w:rPr>
          <w:i/>
          <w:iCs/>
        </w:rPr>
        <w:t>Proposal 3:</w:t>
      </w:r>
      <w:r w:rsidRPr="009F19EF">
        <w:rPr>
          <w:i/>
          <w:iCs/>
        </w:rPr>
        <w:tab/>
        <w:t>The network should be able to configure which LCG should report the remaining time.</w:t>
      </w:r>
    </w:p>
    <w:p w14:paraId="3FF0ED63" w14:textId="77777777" w:rsidR="005B7B26" w:rsidRPr="009F19EF" w:rsidRDefault="005B7B26" w:rsidP="005B7B26">
      <w:pPr>
        <w:pStyle w:val="Doc-text2"/>
        <w:rPr>
          <w:i/>
          <w:iCs/>
        </w:rPr>
      </w:pPr>
      <w:r w:rsidRPr="009F19EF">
        <w:rPr>
          <w:i/>
          <w:iCs/>
        </w:rPr>
        <w:t>Proposal 4:</w:t>
      </w:r>
      <w:r w:rsidRPr="009F19EF">
        <w:rPr>
          <w:i/>
          <w:iCs/>
        </w:rPr>
        <w:tab/>
        <w:t>When BSR including remaining time information is triggered, the PDCP entity indicates the remaining time of the discard timers to the MAC entity.</w:t>
      </w:r>
    </w:p>
    <w:p w14:paraId="18CFC19D" w14:textId="77777777" w:rsidR="005B7B26" w:rsidRPr="009F19EF" w:rsidRDefault="005B7B26" w:rsidP="005B7B26">
      <w:pPr>
        <w:pStyle w:val="Doc-text2"/>
        <w:rPr>
          <w:i/>
          <w:iCs/>
        </w:rPr>
      </w:pPr>
      <w:r w:rsidRPr="009F19EF">
        <w:rPr>
          <w:i/>
          <w:iCs/>
        </w:rPr>
        <w:t>For the intra-UE prioritization:</w:t>
      </w:r>
    </w:p>
    <w:p w14:paraId="754364EC" w14:textId="77777777" w:rsidR="005B7B26" w:rsidRPr="009F19EF" w:rsidRDefault="005B7B26" w:rsidP="005B7B26">
      <w:pPr>
        <w:pStyle w:val="Doc-text2"/>
        <w:rPr>
          <w:i/>
          <w:iCs/>
        </w:rPr>
      </w:pPr>
      <w:r w:rsidRPr="009F19EF">
        <w:rPr>
          <w:i/>
          <w:iCs/>
        </w:rPr>
        <w:t>Observation 2:</w:t>
      </w:r>
      <w:r w:rsidRPr="009F19EF">
        <w:rPr>
          <w:i/>
          <w:iCs/>
        </w:rPr>
        <w:tab/>
        <w:t>RAN2 should determine the baseline of intra-UE prioritization for resource conflict handling in XR. If the Rel-15 intra-prioritization mechanism is used for XR, it does not affect the remaining time calculation.</w:t>
      </w:r>
    </w:p>
    <w:p w14:paraId="3583971D" w14:textId="77777777" w:rsidR="005B7B26" w:rsidRPr="002B092E" w:rsidRDefault="005B7B26" w:rsidP="005B7B26">
      <w:pPr>
        <w:pStyle w:val="Doc-text2"/>
        <w:rPr>
          <w:i/>
          <w:iCs/>
        </w:rPr>
      </w:pPr>
      <w:r w:rsidRPr="009F19EF">
        <w:rPr>
          <w:i/>
          <w:iCs/>
        </w:rPr>
        <w:t>Proposal 5:</w:t>
      </w:r>
      <w:r w:rsidRPr="009F19EF">
        <w:rPr>
          <w:i/>
          <w:iCs/>
        </w:rPr>
        <w:tab/>
        <w:t xml:space="preserve">There is no need to consider the impacts of intra-UE prioritization for remaining time reporting, i.e. any potential grant collisions can be handled by the </w:t>
      </w:r>
      <w:proofErr w:type="spellStart"/>
      <w:r w:rsidRPr="009F19EF">
        <w:rPr>
          <w:i/>
          <w:iCs/>
        </w:rPr>
        <w:t>gNB</w:t>
      </w:r>
      <w:proofErr w:type="spellEnd"/>
      <w:r w:rsidRPr="009F19EF">
        <w:rPr>
          <w:i/>
          <w:iCs/>
        </w:rPr>
        <w:t xml:space="preserve"> implementation.</w:t>
      </w:r>
    </w:p>
    <w:p w14:paraId="1449043C" w14:textId="77777777" w:rsidR="005B7B26" w:rsidRPr="000E2878" w:rsidRDefault="005B7B26" w:rsidP="005B7B26">
      <w:pPr>
        <w:pStyle w:val="Doc-text2"/>
        <w:rPr>
          <w:i/>
          <w:iCs/>
          <w:u w:val="single"/>
        </w:rPr>
      </w:pPr>
      <w:r w:rsidRPr="000E2878">
        <w:rPr>
          <w:i/>
          <w:iCs/>
          <w:u w:val="single"/>
        </w:rPr>
        <w:t>For the trigger of BSR:</w:t>
      </w:r>
    </w:p>
    <w:p w14:paraId="50343D53" w14:textId="77777777" w:rsidR="005B7B26" w:rsidRPr="002B092E" w:rsidRDefault="005B7B26" w:rsidP="005B7B26">
      <w:pPr>
        <w:pStyle w:val="Doc-text2"/>
        <w:rPr>
          <w:i/>
          <w:iCs/>
        </w:rPr>
      </w:pPr>
      <w:r w:rsidRPr="002B092E">
        <w:rPr>
          <w:i/>
          <w:iCs/>
        </w:rPr>
        <w:t>Proposal 6:</w:t>
      </w:r>
      <w:r w:rsidRPr="002B092E">
        <w:rPr>
          <w:i/>
          <w:iCs/>
        </w:rPr>
        <w:tab/>
        <w:t>BSR trigger can be enhanced in the following aspects:</w:t>
      </w:r>
    </w:p>
    <w:p w14:paraId="7F217696" w14:textId="77777777" w:rsidR="005B7B26" w:rsidRPr="002B092E" w:rsidRDefault="005B7B26" w:rsidP="005B7B26">
      <w:pPr>
        <w:pStyle w:val="Doc-text2"/>
        <w:rPr>
          <w:i/>
          <w:iCs/>
        </w:rPr>
      </w:pPr>
      <w:r w:rsidRPr="002B092E">
        <w:rPr>
          <w:i/>
          <w:iCs/>
        </w:rPr>
        <w:t>‐</w:t>
      </w:r>
      <w:r w:rsidRPr="002B092E">
        <w:rPr>
          <w:i/>
          <w:iCs/>
        </w:rPr>
        <w:tab/>
        <w:t xml:space="preserve">trigger BSR when a new data burst arrives (alternatively:  enhance the Periodic BSR by allowing the </w:t>
      </w:r>
      <w:proofErr w:type="spellStart"/>
      <w:r w:rsidRPr="002B092E">
        <w:rPr>
          <w:i/>
          <w:iCs/>
        </w:rPr>
        <w:t>periodicBSR</w:t>
      </w:r>
      <w:proofErr w:type="spellEnd"/>
      <w:r w:rsidRPr="002B092E">
        <w:rPr>
          <w:i/>
          <w:iCs/>
        </w:rPr>
        <w:t>-Timer not to be restarted by other transmitted BSRs);</w:t>
      </w:r>
    </w:p>
    <w:p w14:paraId="41CF45BD" w14:textId="77777777" w:rsidR="005B7B26" w:rsidRPr="002B092E" w:rsidRDefault="005B7B26" w:rsidP="005B7B26">
      <w:pPr>
        <w:pStyle w:val="Doc-text2"/>
        <w:rPr>
          <w:i/>
          <w:iCs/>
        </w:rPr>
      </w:pPr>
      <w:r w:rsidRPr="002B092E">
        <w:rPr>
          <w:i/>
          <w:iCs/>
        </w:rPr>
        <w:t>‐</w:t>
      </w:r>
      <w:r w:rsidRPr="002B092E">
        <w:rPr>
          <w:i/>
          <w:iCs/>
        </w:rPr>
        <w:tab/>
        <w:t>trigger BSR when the data volume of discarded packets exceeds a threshold.</w:t>
      </w:r>
    </w:p>
    <w:p w14:paraId="47B33734" w14:textId="77777777" w:rsidR="005B7B26" w:rsidRPr="002B092E" w:rsidRDefault="005B7B26" w:rsidP="005B7B26">
      <w:pPr>
        <w:pStyle w:val="Doc-text2"/>
        <w:rPr>
          <w:i/>
          <w:iCs/>
        </w:rPr>
      </w:pPr>
      <w:r w:rsidRPr="002B092E">
        <w:rPr>
          <w:i/>
          <w:iCs/>
        </w:rPr>
        <w:t>For the BSR table selection and reporting:</w:t>
      </w:r>
    </w:p>
    <w:p w14:paraId="4159B409" w14:textId="77777777" w:rsidR="005B7B26" w:rsidRPr="002B092E" w:rsidRDefault="005B7B26" w:rsidP="005B7B26">
      <w:pPr>
        <w:pStyle w:val="Doc-text2"/>
        <w:rPr>
          <w:i/>
          <w:iCs/>
        </w:rPr>
      </w:pPr>
      <w:r w:rsidRPr="002B092E">
        <w:rPr>
          <w:i/>
          <w:iCs/>
        </w:rPr>
        <w:t>Observation 3:</w:t>
      </w:r>
      <w:r w:rsidRPr="002B092E">
        <w:rPr>
          <w:i/>
          <w:iCs/>
        </w:rPr>
        <w:tab/>
        <w:t>The UE uses the new defined BS table if the buffered data volume is within the range of the new table, otherwise the legacy table is used for BSR.</w:t>
      </w:r>
    </w:p>
    <w:p w14:paraId="295C978F" w14:textId="77777777" w:rsidR="005B7B26" w:rsidRPr="002B092E" w:rsidRDefault="005B7B26" w:rsidP="005B7B26">
      <w:pPr>
        <w:pStyle w:val="Doc-text2"/>
        <w:rPr>
          <w:i/>
          <w:iCs/>
        </w:rPr>
      </w:pPr>
      <w:r w:rsidRPr="002B092E">
        <w:rPr>
          <w:i/>
          <w:iCs/>
        </w:rPr>
        <w:t>Proposal 7:</w:t>
      </w:r>
      <w:r w:rsidRPr="002B092E">
        <w:rPr>
          <w:i/>
          <w:iCs/>
        </w:rPr>
        <w:tab/>
        <w:t>The UE uses the new defined BS table if the buffered data volume is within the range of the new table, otherwise the legacy table is used for BSR.</w:t>
      </w:r>
    </w:p>
    <w:p w14:paraId="602F1E11" w14:textId="77777777" w:rsidR="005B7B26" w:rsidRPr="002B092E" w:rsidRDefault="005B7B26" w:rsidP="005B7B26">
      <w:pPr>
        <w:pStyle w:val="Doc-text2"/>
        <w:rPr>
          <w:i/>
          <w:iCs/>
        </w:rPr>
      </w:pPr>
      <w:r w:rsidRPr="002B092E">
        <w:rPr>
          <w:i/>
          <w:iCs/>
        </w:rPr>
        <w:t>Proposal 8:</w:t>
      </w:r>
      <w:r w:rsidRPr="002B092E">
        <w:rPr>
          <w:i/>
          <w:iCs/>
        </w:rPr>
        <w:tab/>
        <w:t>In case the quantization error needs to be reduced further, UE should use an additional index to indicate a more precise BS value based on the original index.</w:t>
      </w:r>
    </w:p>
    <w:p w14:paraId="0AA15935" w14:textId="77777777" w:rsidR="005B7B26" w:rsidRPr="000E2878" w:rsidRDefault="005B7B26" w:rsidP="005B7B26">
      <w:pPr>
        <w:pStyle w:val="Doc-text2"/>
      </w:pPr>
    </w:p>
    <w:p w14:paraId="6AE7F05C" w14:textId="77777777" w:rsidR="005B7B26" w:rsidRPr="000E2878" w:rsidRDefault="005B7B26" w:rsidP="005B7B26">
      <w:pPr>
        <w:pStyle w:val="BoldComments"/>
      </w:pPr>
      <w:r w:rsidRPr="002B092E">
        <w:t xml:space="preserve">Online (Monday) (2) – BSR table details </w:t>
      </w:r>
    </w:p>
    <w:p w14:paraId="5EFCFCC5" w14:textId="1F9ED3D9" w:rsidR="005B7B26" w:rsidRPr="002B092E" w:rsidRDefault="005B7B26" w:rsidP="005B7B26">
      <w:pPr>
        <w:pStyle w:val="Doc-title"/>
      </w:pPr>
      <w:r w:rsidRPr="002625AA">
        <w:t>R2-2308587</w:t>
      </w:r>
      <w:r w:rsidRPr="002B092E">
        <w:tab/>
        <w:t>Discussion on BSR enhancements for XR</w:t>
      </w:r>
      <w:r w:rsidRPr="002B092E">
        <w:tab/>
        <w:t>Ericsson</w:t>
      </w:r>
      <w:r w:rsidRPr="002B092E">
        <w:tab/>
        <w:t>discussion</w:t>
      </w:r>
      <w:r w:rsidRPr="002B092E">
        <w:tab/>
        <w:t>Rel-18</w:t>
      </w:r>
      <w:r w:rsidRPr="002B092E">
        <w:tab/>
        <w:t>NR_XR_enh-Core</w:t>
      </w:r>
    </w:p>
    <w:p w14:paraId="2A79FB71" w14:textId="77777777" w:rsidR="005B7B26" w:rsidRPr="002B092E" w:rsidRDefault="005B7B26" w:rsidP="005B7B26">
      <w:pPr>
        <w:pStyle w:val="Doc-text2"/>
        <w:rPr>
          <w:i/>
          <w:iCs/>
        </w:rPr>
      </w:pPr>
      <w:r w:rsidRPr="002B092E">
        <w:rPr>
          <w:i/>
          <w:iCs/>
        </w:rPr>
        <w:t>Observation 1</w:t>
      </w:r>
      <w:r w:rsidRPr="002B092E">
        <w:rPr>
          <w:i/>
          <w:iCs/>
        </w:rPr>
        <w:tab/>
        <w:t>Increasing the granularity of the BSR tables (down to a step size of 200 bytes) improves the capacity in a network with XR traffic.</w:t>
      </w:r>
    </w:p>
    <w:p w14:paraId="24AFEAC8" w14:textId="77777777" w:rsidR="005B7B26" w:rsidRPr="002B092E" w:rsidRDefault="005B7B26" w:rsidP="005B7B26">
      <w:pPr>
        <w:pStyle w:val="Doc-text2"/>
        <w:rPr>
          <w:i/>
          <w:iCs/>
        </w:rPr>
      </w:pPr>
    </w:p>
    <w:p w14:paraId="0BCEAE23" w14:textId="77777777" w:rsidR="005B7B26" w:rsidRPr="009F19EF" w:rsidRDefault="005B7B26" w:rsidP="005B7B26">
      <w:pPr>
        <w:pStyle w:val="Doc-text2"/>
        <w:rPr>
          <w:i/>
          <w:iCs/>
        </w:rPr>
      </w:pPr>
      <w:r w:rsidRPr="009F19EF">
        <w:rPr>
          <w:i/>
          <w:iCs/>
        </w:rPr>
        <w:t>Proposal 1</w:t>
      </w:r>
      <w:r w:rsidRPr="009F19EF">
        <w:rPr>
          <w:i/>
          <w:iCs/>
        </w:rPr>
        <w:tab/>
        <w:t>RAN2 to discuss the new BSR table considering that a small step size (down to 200 bytes) improves XR capacity.</w:t>
      </w:r>
    </w:p>
    <w:p w14:paraId="12FB2007" w14:textId="77777777" w:rsidR="005B7B26" w:rsidRPr="009F19EF" w:rsidRDefault="005B7B26" w:rsidP="005B7B26">
      <w:pPr>
        <w:pStyle w:val="Doc-text2"/>
        <w:rPr>
          <w:i/>
          <w:iCs/>
        </w:rPr>
      </w:pPr>
      <w:r w:rsidRPr="009F19EF">
        <w:rPr>
          <w:i/>
          <w:iCs/>
        </w:rPr>
        <w:t>Proposal 2</w:t>
      </w:r>
      <w:r w:rsidRPr="009F19EF">
        <w:rPr>
          <w:i/>
          <w:iCs/>
        </w:rPr>
        <w:tab/>
        <w:t xml:space="preserve">Create a new BSR MAC CE based on the legacy BSR MAC CE, with one extra byte, where the individual bits are indicating whether the correspondent LCG is using the legacy or the new BS table, as shown in example in Figure 2. </w:t>
      </w:r>
    </w:p>
    <w:p w14:paraId="47085F92" w14:textId="77777777" w:rsidR="005B7B26" w:rsidRPr="009F19EF" w:rsidRDefault="005B7B26" w:rsidP="005B7B26">
      <w:pPr>
        <w:pStyle w:val="Doc-text2"/>
        <w:rPr>
          <w:i/>
          <w:iCs/>
        </w:rPr>
      </w:pPr>
      <w:r w:rsidRPr="009F19EF">
        <w:rPr>
          <w:i/>
          <w:iCs/>
        </w:rPr>
        <w:t>Proposal 3</w:t>
      </w:r>
      <w:r w:rsidRPr="009F19EF">
        <w:rPr>
          <w:i/>
          <w:iCs/>
        </w:rPr>
        <w:tab/>
        <w:t>When both the legacy and the new BS table contain an index which can represent the UE buffer size, the UE shall use the new BS table and format.</w:t>
      </w:r>
    </w:p>
    <w:p w14:paraId="27473244" w14:textId="77777777" w:rsidR="005B7B26" w:rsidRPr="009F19EF" w:rsidRDefault="005B7B26" w:rsidP="005B7B26">
      <w:pPr>
        <w:pStyle w:val="Doc-text2"/>
        <w:rPr>
          <w:i/>
          <w:iCs/>
        </w:rPr>
      </w:pPr>
      <w:r w:rsidRPr="009F19EF">
        <w:rPr>
          <w:i/>
          <w:iCs/>
        </w:rPr>
        <w:t>Proposal 4</w:t>
      </w:r>
      <w:r w:rsidRPr="009F19EF">
        <w:rPr>
          <w:i/>
          <w:iCs/>
        </w:rPr>
        <w:tab/>
        <w:t>When only one table (i.e. the legacy BS table) contains an index which represents the UE buffer size, the UE shall use the legacy BS table and format.</w:t>
      </w:r>
    </w:p>
    <w:p w14:paraId="71602674" w14:textId="77777777" w:rsidR="005B7B26" w:rsidRPr="009F19EF" w:rsidRDefault="005B7B26" w:rsidP="005B7B26">
      <w:pPr>
        <w:pStyle w:val="Doc-text2"/>
        <w:rPr>
          <w:i/>
          <w:iCs/>
        </w:rPr>
      </w:pPr>
      <w:r w:rsidRPr="009F19EF">
        <w:rPr>
          <w:i/>
          <w:iCs/>
        </w:rPr>
        <w:t>Proposal 5</w:t>
      </w:r>
      <w:r w:rsidRPr="009F19EF">
        <w:rPr>
          <w:i/>
          <w:iCs/>
        </w:rPr>
        <w:tab/>
        <w:t>Current BSR triggering conditions are the baseline conditions for the new BSR introduced in Section 2.1.</w:t>
      </w:r>
    </w:p>
    <w:p w14:paraId="10B0227C" w14:textId="77777777" w:rsidR="005B7B26" w:rsidRPr="002B092E" w:rsidRDefault="005B7B26" w:rsidP="005B7B26">
      <w:pPr>
        <w:pStyle w:val="Doc-text2"/>
        <w:rPr>
          <w:i/>
          <w:iCs/>
        </w:rPr>
      </w:pPr>
      <w:r w:rsidRPr="009F19EF">
        <w:rPr>
          <w:i/>
          <w:iCs/>
        </w:rPr>
        <w:t>Proposal 6</w:t>
      </w:r>
      <w:r w:rsidRPr="009F19EF">
        <w:rPr>
          <w:i/>
          <w:iCs/>
        </w:rPr>
        <w:tab/>
        <w:t>Delay reporting should also provide buffer information utilizing the defined BS tables.</w:t>
      </w:r>
    </w:p>
    <w:p w14:paraId="5027A9B7" w14:textId="77777777" w:rsidR="005B7B26" w:rsidRPr="002B092E" w:rsidRDefault="005B7B26" w:rsidP="005B7B26">
      <w:pPr>
        <w:pStyle w:val="Doc-text2"/>
        <w:rPr>
          <w:i/>
          <w:iCs/>
        </w:rPr>
      </w:pPr>
      <w:r w:rsidRPr="002B092E">
        <w:rPr>
          <w:i/>
          <w:iCs/>
        </w:rPr>
        <w:t>Proposal 7</w:t>
      </w:r>
      <w:r w:rsidRPr="002B092E">
        <w:rPr>
          <w:i/>
          <w:iCs/>
        </w:rPr>
        <w:tab/>
        <w:t>Delay reporting is done by indicating bucket indexes similar as for the buffer status, per LCG.</w:t>
      </w:r>
    </w:p>
    <w:p w14:paraId="1CA6B3F0" w14:textId="77777777" w:rsidR="005B7B26" w:rsidRPr="002B092E" w:rsidRDefault="005B7B26" w:rsidP="005B7B26">
      <w:pPr>
        <w:pStyle w:val="Doc-text2"/>
        <w:rPr>
          <w:i/>
          <w:iCs/>
        </w:rPr>
      </w:pPr>
      <w:r w:rsidRPr="002B092E">
        <w:rPr>
          <w:i/>
          <w:iCs/>
        </w:rPr>
        <w:t>Proposal 8</w:t>
      </w:r>
      <w:r w:rsidRPr="002B092E">
        <w:rPr>
          <w:i/>
          <w:iCs/>
        </w:rPr>
        <w:tab/>
        <w:t>Two delay tables per LCG can be configured: one for short delay reporting, another table for long delay reporting.</w:t>
      </w:r>
    </w:p>
    <w:p w14:paraId="4251CB97" w14:textId="77777777" w:rsidR="005B7B26" w:rsidRPr="002B092E" w:rsidRDefault="005B7B26" w:rsidP="005B7B26">
      <w:pPr>
        <w:pStyle w:val="Doc-text2"/>
        <w:rPr>
          <w:i/>
          <w:iCs/>
        </w:rPr>
      </w:pPr>
      <w:r w:rsidRPr="002B092E">
        <w:rPr>
          <w:i/>
          <w:iCs/>
        </w:rPr>
        <w:t>Proposal 9</w:t>
      </w:r>
      <w:r w:rsidRPr="002B092E">
        <w:rPr>
          <w:i/>
          <w:iCs/>
        </w:rPr>
        <w:tab/>
        <w:t xml:space="preserve">A delay table is defined by: - min value, - max value, and - </w:t>
      </w:r>
      <w:proofErr w:type="spellStart"/>
      <w:r w:rsidRPr="002B092E">
        <w:rPr>
          <w:i/>
          <w:iCs/>
        </w:rPr>
        <w:t>stepSize</w:t>
      </w:r>
      <w:proofErr w:type="spellEnd"/>
      <w:r w:rsidRPr="002B092E">
        <w:rPr>
          <w:i/>
          <w:iCs/>
        </w:rPr>
        <w:t>.</w:t>
      </w:r>
    </w:p>
    <w:p w14:paraId="56FC2BAF" w14:textId="77777777" w:rsidR="005B7B26" w:rsidRPr="002B092E" w:rsidRDefault="005B7B26" w:rsidP="005B7B26">
      <w:pPr>
        <w:pStyle w:val="Doc-text2"/>
        <w:rPr>
          <w:i/>
          <w:iCs/>
        </w:rPr>
      </w:pPr>
      <w:r w:rsidRPr="002B092E">
        <w:rPr>
          <w:i/>
          <w:iCs/>
        </w:rPr>
        <w:t>Proposal 10</w:t>
      </w:r>
      <w:r w:rsidRPr="002B092E">
        <w:rPr>
          <w:i/>
          <w:iCs/>
        </w:rPr>
        <w:tab/>
        <w:t>Up to 8 buckets can be configured for long delay reporting. 1 bucket is enough for short delay reporting (see 2.2.3).</w:t>
      </w:r>
    </w:p>
    <w:p w14:paraId="2324AB86" w14:textId="77777777" w:rsidR="005B7B26" w:rsidRPr="002B092E" w:rsidRDefault="005B7B26" w:rsidP="005B7B26">
      <w:pPr>
        <w:pStyle w:val="Doc-text2"/>
        <w:rPr>
          <w:i/>
          <w:iCs/>
        </w:rPr>
      </w:pPr>
      <w:r w:rsidRPr="002B092E">
        <w:rPr>
          <w:i/>
          <w:iCs/>
        </w:rPr>
        <w:t>Proposal 11</w:t>
      </w:r>
      <w:r w:rsidRPr="002B092E">
        <w:rPr>
          <w:i/>
          <w:iCs/>
        </w:rPr>
        <w:tab/>
        <w:t>Delay table is built as: For index 0, BS value is defined by: [ ≥ min value &amp; ≤ min value x (</w:t>
      </w:r>
      <w:proofErr w:type="spellStart"/>
      <w:r w:rsidRPr="002B092E">
        <w:rPr>
          <w:i/>
          <w:iCs/>
        </w:rPr>
        <w:t>stepSize</w:t>
      </w:r>
      <w:proofErr w:type="spellEnd"/>
      <w:r w:rsidRPr="002B092E">
        <w:rPr>
          <w:i/>
          <w:iCs/>
        </w:rPr>
        <w:t xml:space="preserve"> x (BS index + 1) Second and third index, BS value is defined by [≤ min value x (</w:t>
      </w:r>
      <w:proofErr w:type="spellStart"/>
      <w:r w:rsidRPr="002B092E">
        <w:rPr>
          <w:i/>
          <w:iCs/>
        </w:rPr>
        <w:t>stepSize</w:t>
      </w:r>
      <w:proofErr w:type="spellEnd"/>
      <w:r w:rsidRPr="002B092E">
        <w:rPr>
          <w:i/>
          <w:iCs/>
        </w:rPr>
        <w:t xml:space="preserve"> x (BS index + 1)] Last bucket index is defined by ≥ min value x (</w:t>
      </w:r>
      <w:proofErr w:type="spellStart"/>
      <w:r w:rsidRPr="002B092E">
        <w:rPr>
          <w:i/>
          <w:iCs/>
        </w:rPr>
        <w:t>stepSize</w:t>
      </w:r>
      <w:proofErr w:type="spellEnd"/>
      <w:r w:rsidRPr="002B092E">
        <w:rPr>
          <w:i/>
          <w:iCs/>
        </w:rPr>
        <w:t xml:space="preserve"> x (BS index + 1)] or ≥ max value (if provided)</w:t>
      </w:r>
    </w:p>
    <w:p w14:paraId="50D4EA14" w14:textId="77777777" w:rsidR="005B7B26" w:rsidRPr="002B092E" w:rsidRDefault="005B7B26" w:rsidP="005B7B26">
      <w:pPr>
        <w:pStyle w:val="Doc-text2"/>
        <w:rPr>
          <w:i/>
          <w:iCs/>
        </w:rPr>
      </w:pPr>
      <w:r w:rsidRPr="002B092E">
        <w:rPr>
          <w:i/>
          <w:iCs/>
        </w:rPr>
        <w:lastRenderedPageBreak/>
        <w:t>Proposal 12</w:t>
      </w:r>
      <w:r w:rsidRPr="002B092E">
        <w:rPr>
          <w:i/>
          <w:iCs/>
        </w:rPr>
        <w:tab/>
        <w:t>For short delay reporting, min and max value, or min and step size needs to be provided.</w:t>
      </w:r>
    </w:p>
    <w:p w14:paraId="1324D62A" w14:textId="77777777" w:rsidR="005B7B26" w:rsidRPr="002B092E" w:rsidRDefault="005B7B26" w:rsidP="005B7B26">
      <w:pPr>
        <w:pStyle w:val="Doc-text2"/>
        <w:rPr>
          <w:i/>
          <w:iCs/>
        </w:rPr>
      </w:pPr>
      <w:r w:rsidRPr="002B092E">
        <w:rPr>
          <w:i/>
          <w:iCs/>
        </w:rPr>
        <w:t>Proposal 13</w:t>
      </w:r>
      <w:r w:rsidRPr="002B092E">
        <w:rPr>
          <w:i/>
          <w:iCs/>
        </w:rPr>
        <w:tab/>
        <w:t>Adopt the ASN.1 outlined above to configure the delay table.</w:t>
      </w:r>
    </w:p>
    <w:p w14:paraId="0738B505" w14:textId="77777777" w:rsidR="005B7B26" w:rsidRPr="002B092E" w:rsidRDefault="005B7B26" w:rsidP="005B7B26">
      <w:pPr>
        <w:pStyle w:val="Doc-text2"/>
        <w:rPr>
          <w:i/>
          <w:iCs/>
        </w:rPr>
      </w:pPr>
      <w:r w:rsidRPr="002B092E">
        <w:rPr>
          <w:i/>
          <w:iCs/>
        </w:rPr>
        <w:t>Proposal 14</w:t>
      </w:r>
      <w:r w:rsidRPr="002B092E">
        <w:rPr>
          <w:i/>
          <w:iCs/>
        </w:rPr>
        <w:tab/>
        <w:t>Delay reporting is triggered when data enters an empty delay bucket. The buckets which trigger the delay reporting are configured by the network.</w:t>
      </w:r>
    </w:p>
    <w:p w14:paraId="2585374B" w14:textId="77777777" w:rsidR="005B7B26" w:rsidRPr="002B092E" w:rsidRDefault="005B7B26" w:rsidP="005B7B26">
      <w:pPr>
        <w:pStyle w:val="Doc-text2"/>
        <w:rPr>
          <w:i/>
          <w:iCs/>
        </w:rPr>
      </w:pPr>
      <w:r w:rsidRPr="002B092E">
        <w:rPr>
          <w:i/>
          <w:iCs/>
        </w:rPr>
        <w:t>Proposal 15</w:t>
      </w:r>
      <w:r w:rsidRPr="002B092E">
        <w:rPr>
          <w:i/>
          <w:iCs/>
        </w:rPr>
        <w:tab/>
        <w:t>The UE reports the buffer status in each of the delay/latency buckets.</w:t>
      </w:r>
    </w:p>
    <w:p w14:paraId="02A6EDC0" w14:textId="77777777" w:rsidR="005B7B26" w:rsidRPr="002B092E" w:rsidRDefault="005B7B26" w:rsidP="005B7B26">
      <w:pPr>
        <w:pStyle w:val="Doc-text2"/>
        <w:rPr>
          <w:i/>
          <w:iCs/>
        </w:rPr>
      </w:pPr>
      <w:r w:rsidRPr="002B092E">
        <w:rPr>
          <w:i/>
          <w:iCs/>
        </w:rPr>
        <w:t>Proposal 16</w:t>
      </w:r>
      <w:r w:rsidRPr="002B092E">
        <w:rPr>
          <w:i/>
          <w:iCs/>
        </w:rPr>
        <w:tab/>
        <w:t>A short delay reporting is introduced. Its format is the same as the legacy BSR.</w:t>
      </w:r>
    </w:p>
    <w:p w14:paraId="58FB8663" w14:textId="77777777" w:rsidR="005B7B26" w:rsidRPr="002B092E" w:rsidRDefault="005B7B26" w:rsidP="005B7B26">
      <w:pPr>
        <w:pStyle w:val="Doc-text2"/>
        <w:rPr>
          <w:i/>
          <w:iCs/>
        </w:rPr>
      </w:pPr>
      <w:r w:rsidRPr="002B092E">
        <w:rPr>
          <w:i/>
          <w:iCs/>
        </w:rPr>
        <w:t>Proposal 17</w:t>
      </w:r>
      <w:r w:rsidRPr="002B092E">
        <w:rPr>
          <w:i/>
          <w:iCs/>
        </w:rPr>
        <w:tab/>
        <w:t>A short delay reporting indicates the highest priority LCG configured with delay reporting which has data in a bucket configured by the network.</w:t>
      </w:r>
    </w:p>
    <w:p w14:paraId="445F612E" w14:textId="77777777" w:rsidR="005B7B26" w:rsidRPr="002B092E" w:rsidRDefault="005B7B26" w:rsidP="005B7B26">
      <w:pPr>
        <w:pStyle w:val="Doc-text2"/>
        <w:rPr>
          <w:i/>
          <w:iCs/>
        </w:rPr>
      </w:pPr>
      <w:r w:rsidRPr="002B092E">
        <w:rPr>
          <w:i/>
          <w:iCs/>
        </w:rPr>
        <w:t>Proposal 18</w:t>
      </w:r>
      <w:r w:rsidRPr="002B092E">
        <w:rPr>
          <w:i/>
          <w:iCs/>
        </w:rPr>
        <w:tab/>
        <w:t>One bit is used to indicate the presence of data in a bucket.</w:t>
      </w:r>
    </w:p>
    <w:p w14:paraId="1A1FEAB2" w14:textId="77777777" w:rsidR="005B7B26" w:rsidRPr="002B092E" w:rsidRDefault="005B7B26" w:rsidP="005B7B26">
      <w:pPr>
        <w:pStyle w:val="Doc-text2"/>
        <w:rPr>
          <w:i/>
          <w:iCs/>
        </w:rPr>
      </w:pPr>
      <w:r w:rsidRPr="002B092E">
        <w:rPr>
          <w:i/>
          <w:iCs/>
        </w:rPr>
        <w:t>Proposal 19</w:t>
      </w:r>
      <w:r w:rsidRPr="002B092E">
        <w:rPr>
          <w:i/>
          <w:iCs/>
        </w:rPr>
        <w:tab/>
        <w:t>1 byte per LCG that reports delay is introduced to indicate 8 buckets. BS is reported as described in Figure 2.</w:t>
      </w:r>
    </w:p>
    <w:p w14:paraId="557B5EFE" w14:textId="77777777" w:rsidR="005B7B26" w:rsidRPr="002B092E" w:rsidRDefault="005B7B26" w:rsidP="005B7B26">
      <w:pPr>
        <w:pStyle w:val="Doc-text2"/>
        <w:rPr>
          <w:i/>
          <w:iCs/>
        </w:rPr>
      </w:pPr>
      <w:r w:rsidRPr="002B092E">
        <w:rPr>
          <w:i/>
          <w:iCs/>
        </w:rPr>
        <w:t>Proposal 20</w:t>
      </w:r>
      <w:r w:rsidRPr="002B092E">
        <w:rPr>
          <w:i/>
          <w:iCs/>
        </w:rPr>
        <w:tab/>
        <w:t xml:space="preserve">The </w:t>
      </w:r>
      <w:proofErr w:type="spellStart"/>
      <w:r w:rsidRPr="002B092E">
        <w:rPr>
          <w:i/>
          <w:iCs/>
        </w:rPr>
        <w:t>eLCID</w:t>
      </w:r>
      <w:proofErr w:type="spellEnd"/>
      <w:r w:rsidRPr="002B092E">
        <w:rPr>
          <w:i/>
          <w:iCs/>
        </w:rPr>
        <w:t xml:space="preserve"> (1 octet) is used to for this new long delay reporting MAC CE.</w:t>
      </w:r>
    </w:p>
    <w:p w14:paraId="78F8162E" w14:textId="77777777" w:rsidR="005B7B26" w:rsidRPr="002B092E" w:rsidRDefault="005B7B26" w:rsidP="005B7B26">
      <w:pPr>
        <w:pStyle w:val="Doc-text2"/>
      </w:pPr>
    </w:p>
    <w:p w14:paraId="6077CFBB" w14:textId="3AF03C27" w:rsidR="005B7B26" w:rsidRPr="002B092E" w:rsidRDefault="005B7B26" w:rsidP="005B7B26">
      <w:pPr>
        <w:pStyle w:val="Doc-title"/>
      </w:pPr>
      <w:r w:rsidRPr="002625AA">
        <w:t>R2-2307789</w:t>
      </w:r>
      <w:r w:rsidRPr="002B092E">
        <w:tab/>
        <w:t>BSR enhancements for XR</w:t>
      </w:r>
      <w:r w:rsidRPr="002B092E">
        <w:tab/>
        <w:t>Nokia, Nokia Shanghai Bell</w:t>
      </w:r>
      <w:r w:rsidRPr="002B092E">
        <w:tab/>
        <w:t>discussion</w:t>
      </w:r>
      <w:r w:rsidRPr="002B092E">
        <w:tab/>
        <w:t>Rel-18</w:t>
      </w:r>
      <w:r w:rsidRPr="002B092E">
        <w:tab/>
        <w:t>NR_XR_enh-Core</w:t>
      </w:r>
    </w:p>
    <w:p w14:paraId="6F691DDC" w14:textId="77777777" w:rsidR="005B7B26" w:rsidRPr="009F19EF" w:rsidRDefault="005B7B26" w:rsidP="005B7B26">
      <w:pPr>
        <w:pStyle w:val="Doc-text2"/>
        <w:rPr>
          <w:i/>
          <w:iCs/>
        </w:rPr>
      </w:pPr>
      <w:r w:rsidRPr="009F19EF">
        <w:rPr>
          <w:i/>
          <w:iCs/>
        </w:rPr>
        <w:t>Proposal 1: one possible compromise could be to introduce multiple predefined tables and NW configures which table is used for an LCG, which does not deviate too much from the agreement from the last meeting on one predefined table.</w:t>
      </w:r>
    </w:p>
    <w:p w14:paraId="2EAB7476" w14:textId="77777777" w:rsidR="005B7B26" w:rsidRPr="002B092E" w:rsidRDefault="005B7B26" w:rsidP="005B7B26">
      <w:pPr>
        <w:pStyle w:val="Doc-text2"/>
        <w:rPr>
          <w:i/>
          <w:iCs/>
        </w:rPr>
      </w:pPr>
      <w:r w:rsidRPr="009F19EF">
        <w:rPr>
          <w:i/>
          <w:iCs/>
        </w:rPr>
        <w:t>Proposal 2: for regular BSR, it uses 8-bit table if new BS table is configured for the LCG with Long BSR even if there is only one LCG with data available for transmission.</w:t>
      </w:r>
    </w:p>
    <w:p w14:paraId="029FB04F" w14:textId="77777777" w:rsidR="005B7B26" w:rsidRPr="002B092E" w:rsidRDefault="005B7B26" w:rsidP="005B7B26">
      <w:pPr>
        <w:pStyle w:val="Doc-text2"/>
        <w:rPr>
          <w:i/>
          <w:iCs/>
        </w:rPr>
      </w:pPr>
      <w:r w:rsidRPr="002B092E">
        <w:rPr>
          <w:i/>
          <w:iCs/>
        </w:rPr>
        <w:t>Proposal 3: when the remaining data for the LCG configured with new table falls out of the range of the new table, it falls back to use legacy 8-bits BSR table, i.e., a LCG configured to use new table can be reported in legacy MAC CE as well.</w:t>
      </w:r>
    </w:p>
    <w:p w14:paraId="433B6738" w14:textId="77777777" w:rsidR="005B7B26" w:rsidRPr="002B092E" w:rsidRDefault="005B7B26" w:rsidP="005B7B26">
      <w:pPr>
        <w:pStyle w:val="Doc-text2"/>
        <w:rPr>
          <w:i/>
          <w:iCs/>
        </w:rPr>
      </w:pPr>
      <w:r w:rsidRPr="002B092E">
        <w:rPr>
          <w:i/>
          <w:iCs/>
        </w:rPr>
        <w:t>Proposal 4: the MAC CE using new BSR table and the MAC CE using legacy BSR table for different LCGs are identified with different LCIDs, thus the NW knows those reported LCGs used legacy table or the new table without other explicit indication.</w:t>
      </w:r>
    </w:p>
    <w:p w14:paraId="58F3A2BD" w14:textId="77777777" w:rsidR="005B7B26" w:rsidRPr="002B092E" w:rsidRDefault="005B7B26" w:rsidP="005B7B26">
      <w:pPr>
        <w:pStyle w:val="Doc-text2"/>
        <w:rPr>
          <w:i/>
          <w:iCs/>
        </w:rPr>
      </w:pPr>
      <w:r w:rsidRPr="002B092E">
        <w:rPr>
          <w:i/>
          <w:iCs/>
        </w:rPr>
        <w:t>Proposal 5: priority of the BSR MAC CEs is according to the highest priority of the LCH with data available for transmission.</w:t>
      </w:r>
    </w:p>
    <w:p w14:paraId="15B723E0" w14:textId="77777777" w:rsidR="005B7B26" w:rsidRPr="002B092E" w:rsidRDefault="005B7B26" w:rsidP="005B7B26">
      <w:pPr>
        <w:pStyle w:val="Doc-text2"/>
        <w:rPr>
          <w:i/>
          <w:iCs/>
        </w:rPr>
      </w:pPr>
      <w:r w:rsidRPr="002B092E">
        <w:rPr>
          <w:i/>
          <w:iCs/>
        </w:rPr>
        <w:t>Proposal 6: legacy 5 bits BS table can be used for the LCG configured with new table for padding BSR in case there is only one byte left for BS payload.</w:t>
      </w:r>
    </w:p>
    <w:p w14:paraId="2DE7FB7A" w14:textId="77777777" w:rsidR="005B7B26" w:rsidRPr="002B092E" w:rsidRDefault="005B7B26" w:rsidP="005B7B26">
      <w:pPr>
        <w:pStyle w:val="Doc-text2"/>
        <w:rPr>
          <w:i/>
          <w:iCs/>
        </w:rPr>
      </w:pPr>
      <w:r w:rsidRPr="002B092E">
        <w:rPr>
          <w:i/>
          <w:iCs/>
        </w:rPr>
        <w:t>Proposal 7: the shortest remaining time and the corresponding buffered data is reported for the LCG.</w:t>
      </w:r>
    </w:p>
    <w:p w14:paraId="37A74C84" w14:textId="77777777" w:rsidR="005B7B26" w:rsidRPr="002B092E" w:rsidRDefault="005B7B26" w:rsidP="005B7B26">
      <w:pPr>
        <w:pStyle w:val="Doc-text2"/>
        <w:rPr>
          <w:i/>
          <w:iCs/>
        </w:rPr>
      </w:pPr>
      <w:r w:rsidRPr="002B092E">
        <w:rPr>
          <w:i/>
          <w:iCs/>
        </w:rPr>
        <w:t>Proposal 8: both independent PDUs or PDUs conforming a PDU set are supported.</w:t>
      </w:r>
    </w:p>
    <w:p w14:paraId="282F2B96" w14:textId="77777777" w:rsidR="005B7B26" w:rsidRPr="002B092E" w:rsidRDefault="005B7B26" w:rsidP="005B7B26">
      <w:pPr>
        <w:pStyle w:val="Doc-text2"/>
        <w:rPr>
          <w:i/>
          <w:iCs/>
        </w:rPr>
      </w:pPr>
      <w:r w:rsidRPr="002B092E">
        <w:rPr>
          <w:i/>
          <w:iCs/>
        </w:rPr>
        <w:t>Proposal 9: The remaining time can be reported as an integer or an index pointing out the threshold fitting its remaining time from a predefined table.</w:t>
      </w:r>
    </w:p>
    <w:p w14:paraId="34A7E5D8" w14:textId="77777777" w:rsidR="005B7B26" w:rsidRPr="002B092E" w:rsidRDefault="005B7B26" w:rsidP="005B7B26">
      <w:pPr>
        <w:pStyle w:val="Doc-text2"/>
        <w:rPr>
          <w:i/>
          <w:iCs/>
        </w:rPr>
      </w:pPr>
      <w:r w:rsidRPr="002B092E">
        <w:rPr>
          <w:i/>
          <w:iCs/>
        </w:rPr>
        <w:t>Proposal 10: The remaining time report is triggered when the remaining time of data buffered for a LCG becomes below threshold.</w:t>
      </w:r>
    </w:p>
    <w:p w14:paraId="28296CD5" w14:textId="77777777" w:rsidR="005B7B26" w:rsidRPr="002B092E" w:rsidRDefault="005B7B26" w:rsidP="005B7B26">
      <w:pPr>
        <w:pStyle w:val="Doc-text2"/>
        <w:rPr>
          <w:i/>
          <w:iCs/>
        </w:rPr>
      </w:pPr>
      <w:r w:rsidRPr="002B092E">
        <w:rPr>
          <w:i/>
          <w:iCs/>
        </w:rPr>
        <w:t>Proposal 11: Define a delay report MAC CE separately from the BSR MAC CE to report remaining time information for LCG(s) with remaining time is below threshold.</w:t>
      </w:r>
    </w:p>
    <w:p w14:paraId="5840E74B" w14:textId="77777777" w:rsidR="005B7B26" w:rsidRPr="002B092E" w:rsidRDefault="005B7B26" w:rsidP="005B7B26">
      <w:pPr>
        <w:pStyle w:val="Doc-text2"/>
        <w:rPr>
          <w:i/>
          <w:iCs/>
        </w:rPr>
      </w:pPr>
      <w:r w:rsidRPr="002B092E">
        <w:rPr>
          <w:i/>
          <w:iCs/>
        </w:rPr>
        <w:t>Proposal 12: BSR can be reported together with delay report if delay report is triggered to provide total buffered data.</w:t>
      </w:r>
    </w:p>
    <w:p w14:paraId="4CF5FFC3" w14:textId="77777777" w:rsidR="005B7B26" w:rsidRPr="002B092E" w:rsidRDefault="005B7B26" w:rsidP="005B7B26">
      <w:pPr>
        <w:pStyle w:val="Doc-text2"/>
        <w:rPr>
          <w:i/>
          <w:iCs/>
        </w:rPr>
      </w:pPr>
      <w:r w:rsidRPr="002B092E">
        <w:rPr>
          <w:i/>
          <w:iCs/>
        </w:rPr>
        <w:t>Proposal 13: similar to BSR, up to UE implementation to update the delay information content in case the TB with delay information multiplexed is deprioritized due to intra-UE prioritization.</w:t>
      </w:r>
    </w:p>
    <w:p w14:paraId="1461BBAD" w14:textId="77777777" w:rsidR="005B7B26" w:rsidRPr="002B092E" w:rsidRDefault="005B7B26" w:rsidP="005B7B26">
      <w:pPr>
        <w:pStyle w:val="Doc-text2"/>
      </w:pPr>
    </w:p>
    <w:p w14:paraId="04699B8A" w14:textId="43EEAE44" w:rsidR="005B7B26" w:rsidRPr="002B092E" w:rsidRDefault="005B7B26" w:rsidP="005B7B26">
      <w:pPr>
        <w:pStyle w:val="Doc-title"/>
      </w:pPr>
      <w:r w:rsidRPr="002625AA">
        <w:t>R2-2307078</w:t>
      </w:r>
      <w:r w:rsidRPr="002B092E">
        <w:tab/>
        <w:t>BSR and delay status reporting for XR</w:t>
      </w:r>
      <w:r w:rsidRPr="002B092E">
        <w:tab/>
        <w:t>Qualcomm Incorporated</w:t>
      </w:r>
      <w:r w:rsidRPr="002B092E">
        <w:tab/>
        <w:t>discussion</w:t>
      </w:r>
      <w:r w:rsidRPr="002B092E">
        <w:tab/>
        <w:t>Rel-18</w:t>
      </w:r>
      <w:r w:rsidRPr="002B092E">
        <w:tab/>
        <w:t>NR_XR_enh-Core</w:t>
      </w:r>
    </w:p>
    <w:p w14:paraId="6280BFBE" w14:textId="77777777" w:rsidR="005B7B26" w:rsidRPr="009F19EF" w:rsidRDefault="005B7B26" w:rsidP="005B7B26">
      <w:pPr>
        <w:pStyle w:val="Doc-text2"/>
        <w:rPr>
          <w:i/>
          <w:iCs/>
        </w:rPr>
      </w:pPr>
      <w:r w:rsidRPr="009F19EF">
        <w:rPr>
          <w:i/>
          <w:iCs/>
        </w:rPr>
        <w:t xml:space="preserve">Proposal 1. </w:t>
      </w:r>
      <w:r w:rsidRPr="009F19EF">
        <w:rPr>
          <w:i/>
          <w:iCs/>
        </w:rPr>
        <w:tab/>
        <w:t xml:space="preserve">Use exponential distribution to generate code points in the new BSR table. </w:t>
      </w:r>
    </w:p>
    <w:p w14:paraId="0048C839" w14:textId="77777777" w:rsidR="005B7B26" w:rsidRPr="009F19EF" w:rsidRDefault="005B7B26" w:rsidP="005B7B26">
      <w:pPr>
        <w:pStyle w:val="Doc-text2"/>
        <w:rPr>
          <w:i/>
          <w:iCs/>
        </w:rPr>
      </w:pPr>
      <w:r w:rsidRPr="009F19EF">
        <w:rPr>
          <w:i/>
          <w:iCs/>
        </w:rPr>
        <w:t xml:space="preserve">Proposal 2. </w:t>
      </w:r>
      <w:r w:rsidRPr="009F19EF">
        <w:rPr>
          <w:i/>
          <w:iCs/>
        </w:rPr>
        <w:tab/>
        <w:t>Maximum buffer size can be determined based on the ratio between maximum bit rate and minimum frame rate of UL-centric XR applications.</w:t>
      </w:r>
    </w:p>
    <w:p w14:paraId="0335F147" w14:textId="77777777" w:rsidR="005B7B26" w:rsidRPr="009F19EF" w:rsidRDefault="005B7B26" w:rsidP="005B7B26">
      <w:pPr>
        <w:pStyle w:val="Doc-text2"/>
        <w:rPr>
          <w:i/>
          <w:iCs/>
        </w:rPr>
      </w:pPr>
      <w:r w:rsidRPr="009F19EF">
        <w:rPr>
          <w:i/>
          <w:iCs/>
        </w:rPr>
        <w:t xml:space="preserve">Proposal 3. </w:t>
      </w:r>
      <w:r w:rsidRPr="009F19EF">
        <w:rPr>
          <w:i/>
          <w:iCs/>
        </w:rPr>
        <w:tab/>
        <w:t xml:space="preserve">Minimum buffer size is the one which minimizes average quantization error over the size range of data bursts of UL-centric XR applications. </w:t>
      </w:r>
    </w:p>
    <w:p w14:paraId="4775D79B" w14:textId="77777777" w:rsidR="005B7B26" w:rsidRPr="009F19EF" w:rsidRDefault="005B7B26" w:rsidP="005B7B26">
      <w:pPr>
        <w:pStyle w:val="Doc-text2"/>
        <w:rPr>
          <w:i/>
          <w:iCs/>
        </w:rPr>
      </w:pPr>
      <w:r w:rsidRPr="009F19EF">
        <w:rPr>
          <w:i/>
          <w:iCs/>
        </w:rPr>
        <w:t xml:space="preserve">Proposal 4. </w:t>
      </w:r>
      <w:r w:rsidRPr="009F19EF">
        <w:rPr>
          <w:i/>
          <w:iCs/>
        </w:rPr>
        <w:tab/>
        <w:t>Ask SA4 to provide a list of bit rate and frame rate (in pair) used by UL-centric XR applications. Finalize the entries in the new BSR table after receiving reply LS back from SA4.</w:t>
      </w:r>
    </w:p>
    <w:p w14:paraId="0EDD40F9" w14:textId="77777777" w:rsidR="005B7B26" w:rsidRPr="002B092E" w:rsidRDefault="005B7B26" w:rsidP="005B7B26">
      <w:pPr>
        <w:pStyle w:val="Doc-text2"/>
        <w:rPr>
          <w:i/>
          <w:iCs/>
        </w:rPr>
      </w:pPr>
      <w:r w:rsidRPr="009F19EF">
        <w:rPr>
          <w:i/>
          <w:iCs/>
        </w:rPr>
        <w:t xml:space="preserve">Proposal 5. </w:t>
      </w:r>
      <w:r w:rsidRPr="009F19EF">
        <w:rPr>
          <w:i/>
          <w:iCs/>
        </w:rPr>
        <w:tab/>
        <w:t>UE uses the new BSR table to report the buffer size of an LCG if it is within the range of the new BSR table. Otherwise, the legacy BSR table is used.</w:t>
      </w:r>
    </w:p>
    <w:p w14:paraId="591244AE" w14:textId="63CDA78B" w:rsidR="005B7B26" w:rsidRPr="002B092E" w:rsidRDefault="005B7B26" w:rsidP="005B7B26">
      <w:pPr>
        <w:pStyle w:val="Doc-text2"/>
        <w:rPr>
          <w:i/>
          <w:iCs/>
        </w:rPr>
      </w:pPr>
      <w:r w:rsidRPr="002B092E">
        <w:rPr>
          <w:i/>
          <w:iCs/>
        </w:rPr>
        <w:t xml:space="preserve">Proposal 6. </w:t>
      </w:r>
      <w:r w:rsidRPr="002B092E">
        <w:rPr>
          <w:i/>
          <w:iCs/>
        </w:rPr>
        <w:tab/>
        <w:t>The enhanced BSR MAC CE can be extended from the legacy one by introducing a new bitmap that indicates which BSR table each LCG has used to encode its BS field.</w:t>
      </w:r>
    </w:p>
    <w:p w14:paraId="2CE1B834" w14:textId="77777777" w:rsidR="005B7B26" w:rsidRPr="002B092E" w:rsidRDefault="005B7B26" w:rsidP="005B7B26">
      <w:pPr>
        <w:pStyle w:val="Doc-text2"/>
        <w:rPr>
          <w:i/>
          <w:iCs/>
        </w:rPr>
      </w:pPr>
      <w:r w:rsidRPr="002B092E">
        <w:rPr>
          <w:i/>
          <w:iCs/>
        </w:rPr>
        <w:t>Delay status report</w:t>
      </w:r>
    </w:p>
    <w:p w14:paraId="6A64796E" w14:textId="77777777" w:rsidR="005B7B26" w:rsidRPr="002B092E" w:rsidRDefault="005B7B26" w:rsidP="005B7B26">
      <w:pPr>
        <w:pStyle w:val="Doc-text2"/>
        <w:rPr>
          <w:i/>
          <w:iCs/>
        </w:rPr>
      </w:pPr>
      <w:r w:rsidRPr="002B092E">
        <w:rPr>
          <w:i/>
          <w:iCs/>
        </w:rPr>
        <w:t xml:space="preserve">Proposal 7. </w:t>
      </w:r>
      <w:r w:rsidRPr="002B092E">
        <w:rPr>
          <w:i/>
          <w:iCs/>
        </w:rPr>
        <w:tab/>
        <w:t>Network can configure which LCG(s) should report its delay status.</w:t>
      </w:r>
    </w:p>
    <w:p w14:paraId="2B93694C" w14:textId="77777777" w:rsidR="005B7B26" w:rsidRPr="002B092E" w:rsidRDefault="005B7B26" w:rsidP="005B7B26">
      <w:pPr>
        <w:pStyle w:val="Doc-text2"/>
        <w:rPr>
          <w:i/>
          <w:iCs/>
        </w:rPr>
      </w:pPr>
      <w:r w:rsidRPr="002B092E">
        <w:rPr>
          <w:i/>
          <w:iCs/>
        </w:rPr>
        <w:t xml:space="preserve">Proposal 8. </w:t>
      </w:r>
      <w:r w:rsidRPr="002B092E">
        <w:rPr>
          <w:i/>
          <w:iCs/>
        </w:rPr>
        <w:tab/>
        <w:t>UE triggers a DSR when an LCG configured for reporting and its associated L2 buffer has data whose remaining time drops below a configured triggering threshold.</w:t>
      </w:r>
    </w:p>
    <w:p w14:paraId="513B5782" w14:textId="77777777" w:rsidR="005B7B26" w:rsidRPr="002B092E" w:rsidRDefault="005B7B26" w:rsidP="005B7B26">
      <w:pPr>
        <w:pStyle w:val="Doc-text2"/>
        <w:rPr>
          <w:i/>
          <w:iCs/>
        </w:rPr>
      </w:pPr>
      <w:r w:rsidRPr="002B092E">
        <w:rPr>
          <w:i/>
          <w:iCs/>
        </w:rPr>
        <w:lastRenderedPageBreak/>
        <w:t xml:space="preserve">Proposal 9. </w:t>
      </w:r>
      <w:r w:rsidRPr="002B092E">
        <w:rPr>
          <w:i/>
          <w:iCs/>
        </w:rPr>
        <w:tab/>
        <w:t xml:space="preserve">Network can configure one or more reporting thresholds for an LCG. For each reporting threshold, UE reports the amount of data whose remaining time is below that threshold. </w:t>
      </w:r>
    </w:p>
    <w:p w14:paraId="6C98FA54" w14:textId="77777777" w:rsidR="005B7B26" w:rsidRPr="002B092E" w:rsidRDefault="005B7B26" w:rsidP="005B7B26">
      <w:pPr>
        <w:pStyle w:val="Doc-text2"/>
        <w:rPr>
          <w:i/>
          <w:iCs/>
        </w:rPr>
      </w:pPr>
      <w:r w:rsidRPr="002B092E">
        <w:rPr>
          <w:i/>
          <w:iCs/>
        </w:rPr>
        <w:t xml:space="preserve">Proposal 10. </w:t>
      </w:r>
      <w:r w:rsidRPr="002B092E">
        <w:rPr>
          <w:i/>
          <w:iCs/>
        </w:rPr>
        <w:tab/>
        <w:t>DSR does not include buffer size of LCGs that are not configured for DSR or LCGs that do not have data whose remaining time is below their reporting threshold(s).</w:t>
      </w:r>
    </w:p>
    <w:p w14:paraId="43C85C21" w14:textId="77777777" w:rsidR="005B7B26" w:rsidRPr="002B092E" w:rsidRDefault="005B7B26" w:rsidP="005B7B26">
      <w:pPr>
        <w:pStyle w:val="Doc-text2"/>
        <w:rPr>
          <w:i/>
          <w:iCs/>
        </w:rPr>
      </w:pPr>
      <w:r w:rsidRPr="002B092E">
        <w:rPr>
          <w:i/>
          <w:iCs/>
        </w:rPr>
        <w:t xml:space="preserve">Proposal 11. </w:t>
      </w:r>
      <w:r w:rsidRPr="002B092E">
        <w:rPr>
          <w:i/>
          <w:iCs/>
        </w:rPr>
        <w:tab/>
        <w:t>The MAC CE for sending DSR should include at least the following elements:</w:t>
      </w:r>
    </w:p>
    <w:p w14:paraId="78834250" w14:textId="77777777" w:rsidR="005B7B26" w:rsidRPr="002B092E" w:rsidRDefault="005B7B26" w:rsidP="005B7B26">
      <w:pPr>
        <w:pStyle w:val="Doc-text2"/>
        <w:rPr>
          <w:i/>
          <w:iCs/>
        </w:rPr>
      </w:pPr>
      <w:r w:rsidRPr="002B092E">
        <w:rPr>
          <w:i/>
          <w:iCs/>
        </w:rPr>
        <w:t>-</w:t>
      </w:r>
      <w:r w:rsidRPr="002B092E">
        <w:rPr>
          <w:i/>
          <w:iCs/>
        </w:rPr>
        <w:tab/>
        <w:t>A bitmap that indicates which LCGs are reporting their delay status;</w:t>
      </w:r>
    </w:p>
    <w:p w14:paraId="5E93FF95" w14:textId="77777777" w:rsidR="005B7B26" w:rsidRPr="002B092E" w:rsidRDefault="005B7B26" w:rsidP="005B7B26">
      <w:pPr>
        <w:pStyle w:val="Doc-text2"/>
        <w:rPr>
          <w:i/>
          <w:iCs/>
        </w:rPr>
      </w:pPr>
      <w:r w:rsidRPr="002B092E">
        <w:rPr>
          <w:i/>
          <w:iCs/>
        </w:rPr>
        <w:t>-</w:t>
      </w:r>
      <w:r w:rsidRPr="002B092E">
        <w:rPr>
          <w:i/>
          <w:iCs/>
        </w:rPr>
        <w:tab/>
        <w:t>A bitmap that indicates which BSR table is used in the reporting of an LCG;</w:t>
      </w:r>
    </w:p>
    <w:p w14:paraId="6EC0CF2B" w14:textId="77777777" w:rsidR="005B7B26" w:rsidRPr="002B092E" w:rsidRDefault="005B7B26" w:rsidP="005B7B26">
      <w:pPr>
        <w:pStyle w:val="Doc-text2"/>
        <w:rPr>
          <w:i/>
          <w:iCs/>
        </w:rPr>
      </w:pPr>
      <w:r w:rsidRPr="002B092E">
        <w:rPr>
          <w:i/>
          <w:iCs/>
        </w:rPr>
        <w:t>-</w:t>
      </w:r>
      <w:r w:rsidRPr="002B092E">
        <w:rPr>
          <w:i/>
          <w:iCs/>
        </w:rPr>
        <w:tab/>
        <w:t>For each LCG included in the report, amount of data whose remaining time is below each of its configured reporting threshold(s).</w:t>
      </w:r>
    </w:p>
    <w:p w14:paraId="75D88EDE" w14:textId="77777777" w:rsidR="005B7B26" w:rsidRDefault="005B7B26" w:rsidP="005B7B26">
      <w:pPr>
        <w:pStyle w:val="Doc-text2"/>
        <w:rPr>
          <w:i/>
          <w:iCs/>
        </w:rPr>
      </w:pPr>
      <w:r w:rsidRPr="002B092E">
        <w:rPr>
          <w:i/>
          <w:iCs/>
        </w:rPr>
        <w:t xml:space="preserve">Proposal 12. </w:t>
      </w:r>
      <w:r w:rsidRPr="002B092E">
        <w:rPr>
          <w:i/>
          <w:iCs/>
        </w:rPr>
        <w:tab/>
        <w:t>When autonomous retransmission is configured and a DSR is sent over a configured grant, this DSR includes the reference time which is the 5G system time of the first PUSCH transmission that includes this DSR.</w:t>
      </w:r>
    </w:p>
    <w:p w14:paraId="0FEDCA5F" w14:textId="77777777" w:rsidR="005B7B26" w:rsidRPr="002B092E" w:rsidRDefault="005B7B26" w:rsidP="005B7B26">
      <w:pPr>
        <w:pStyle w:val="Doc-text2"/>
        <w:rPr>
          <w:i/>
          <w:iCs/>
        </w:rPr>
      </w:pPr>
    </w:p>
    <w:p w14:paraId="30794B65" w14:textId="77777777" w:rsidR="005B7B26" w:rsidRDefault="005B7B26" w:rsidP="005B7B26">
      <w:pPr>
        <w:pStyle w:val="BoldComments"/>
      </w:pPr>
      <w:r>
        <w:t>CB</w:t>
      </w:r>
      <w:r w:rsidRPr="002B092E">
        <w:t xml:space="preserve"> </w:t>
      </w:r>
      <w:r>
        <w:t xml:space="preserve">XR </w:t>
      </w:r>
      <w:r w:rsidRPr="002B092E">
        <w:t>(</w:t>
      </w:r>
      <w:r>
        <w:t>1</w:t>
      </w:r>
      <w:r w:rsidRPr="002B092E">
        <w:t xml:space="preserve">) – BSR table details </w:t>
      </w:r>
    </w:p>
    <w:p w14:paraId="384E33F7" w14:textId="77777777" w:rsidR="005B7B26" w:rsidRDefault="005B7B26" w:rsidP="005B7B26">
      <w:pPr>
        <w:pStyle w:val="Doc-text2"/>
        <w:rPr>
          <w:i/>
          <w:iCs/>
        </w:rPr>
      </w:pPr>
      <w:r w:rsidRPr="00D36724">
        <w:rPr>
          <w:i/>
          <w:iCs/>
        </w:rPr>
        <w:t>Chair proposal</w:t>
      </w:r>
      <w:r>
        <w:rPr>
          <w:i/>
          <w:iCs/>
        </w:rPr>
        <w:t>: single BSR table with reduced range, using exponential distribution?</w:t>
      </w:r>
    </w:p>
    <w:p w14:paraId="2B2C4F24" w14:textId="77777777" w:rsidR="005B7B26" w:rsidRPr="00D36724" w:rsidRDefault="005B7B26" w:rsidP="005B7B26">
      <w:pPr>
        <w:pStyle w:val="Agreement"/>
        <w:tabs>
          <w:tab w:val="clear" w:pos="9990"/>
        </w:tabs>
        <w:overflowPunct/>
        <w:autoSpaceDE/>
        <w:autoSpaceDN/>
        <w:adjustRightInd/>
        <w:ind w:left="1619" w:hanging="360"/>
        <w:textAlignment w:val="auto"/>
      </w:pPr>
      <w:r>
        <w:t>RAN2 needs to discuss the BSR table definition in the next meeting based on company inputs.</w:t>
      </w:r>
    </w:p>
    <w:p w14:paraId="69B1A875" w14:textId="77777777" w:rsidR="005B7B26" w:rsidRPr="002B092E" w:rsidRDefault="005B7B26" w:rsidP="005B7B26">
      <w:pPr>
        <w:pStyle w:val="Doc-text2"/>
        <w:ind w:left="0" w:firstLine="0"/>
      </w:pPr>
    </w:p>
    <w:p w14:paraId="5F988C5C" w14:textId="5374AE56" w:rsidR="005B7B26" w:rsidRPr="002B092E" w:rsidRDefault="005B7B26" w:rsidP="005B7B26">
      <w:pPr>
        <w:pStyle w:val="Doc-title"/>
      </w:pPr>
      <w:r w:rsidRPr="002625AA">
        <w:t>R2-2307682</w:t>
      </w:r>
      <w:r w:rsidRPr="002B092E">
        <w:tab/>
        <w:t>Discussion on Delay status reporting</w:t>
      </w:r>
      <w:r w:rsidRPr="002B092E">
        <w:tab/>
        <w:t>NTT DOCOMO, INC.</w:t>
      </w:r>
      <w:r w:rsidRPr="002B092E">
        <w:tab/>
        <w:t>discussion</w:t>
      </w:r>
      <w:r w:rsidRPr="002B092E">
        <w:tab/>
        <w:t>Rel-18</w:t>
      </w:r>
    </w:p>
    <w:p w14:paraId="7A4D88EC" w14:textId="3403C4A2" w:rsidR="005B7B26" w:rsidRPr="002B092E" w:rsidRDefault="005B7B26" w:rsidP="005B7B26">
      <w:pPr>
        <w:pStyle w:val="Doc-title"/>
      </w:pPr>
      <w:r w:rsidRPr="002625AA">
        <w:t>R2-2307099</w:t>
      </w:r>
      <w:r w:rsidRPr="002B092E">
        <w:tab/>
        <w:t>Discussion on delay information and BSR enhancement for XR</w:t>
      </w:r>
      <w:r w:rsidRPr="002B092E">
        <w:tab/>
        <w:t>Google Inc.</w:t>
      </w:r>
      <w:r w:rsidRPr="002B092E">
        <w:tab/>
        <w:t>discussion</w:t>
      </w:r>
      <w:r w:rsidRPr="002B092E">
        <w:tab/>
        <w:t>NR_XR_enh-Core</w:t>
      </w:r>
    </w:p>
    <w:p w14:paraId="0B8ACE55" w14:textId="407A61B3" w:rsidR="005B7B26" w:rsidRPr="002B092E" w:rsidRDefault="005B7B26" w:rsidP="005B7B26">
      <w:pPr>
        <w:pStyle w:val="Doc-title"/>
      </w:pPr>
      <w:r w:rsidRPr="002625AA">
        <w:t>R2-2307133</w:t>
      </w:r>
      <w:r w:rsidRPr="002B092E">
        <w:tab/>
        <w:t>Discussion on XR-specific BSR enhancements</w:t>
      </w:r>
      <w:r w:rsidRPr="002B092E">
        <w:tab/>
        <w:t>TCL</w:t>
      </w:r>
      <w:r w:rsidRPr="002B092E">
        <w:tab/>
        <w:t>discussion</w:t>
      </w:r>
    </w:p>
    <w:p w14:paraId="671A4B73" w14:textId="5348F910" w:rsidR="005B7B26" w:rsidRPr="002B092E" w:rsidRDefault="005B7B26" w:rsidP="005B7B26">
      <w:pPr>
        <w:pStyle w:val="Doc-title"/>
      </w:pPr>
      <w:r w:rsidRPr="002625AA">
        <w:t>R2-2307156</w:t>
      </w:r>
      <w:r w:rsidRPr="002B092E">
        <w:tab/>
        <w:t>Discussion on BSR enhancements for XR</w:t>
      </w:r>
      <w:r w:rsidRPr="002B092E">
        <w:tab/>
        <w:t>Honor</w:t>
      </w:r>
      <w:r w:rsidRPr="002B092E">
        <w:tab/>
        <w:t>discussion</w:t>
      </w:r>
      <w:r w:rsidRPr="002B092E">
        <w:tab/>
        <w:t>Rel-18</w:t>
      </w:r>
      <w:r w:rsidRPr="002B092E">
        <w:tab/>
        <w:t>NR_XR_enh-Core</w:t>
      </w:r>
    </w:p>
    <w:p w14:paraId="76CD59EF" w14:textId="5105DE6B" w:rsidR="005B7B26" w:rsidRPr="002B092E" w:rsidRDefault="005B7B26" w:rsidP="005B7B26">
      <w:pPr>
        <w:pStyle w:val="Doc-title"/>
      </w:pPr>
      <w:r w:rsidRPr="002625AA">
        <w:t>R2-2307243</w:t>
      </w:r>
      <w:r w:rsidRPr="002B092E">
        <w:tab/>
        <w:t>Discussion on delay status reporting for XR</w:t>
      </w:r>
      <w:r w:rsidRPr="002B092E">
        <w:tab/>
        <w:t>DENSO CORPORATION</w:t>
      </w:r>
      <w:r w:rsidRPr="002B092E">
        <w:tab/>
        <w:t>discussion</w:t>
      </w:r>
      <w:r w:rsidRPr="002B092E">
        <w:tab/>
        <w:t>Rel-18</w:t>
      </w:r>
      <w:r w:rsidRPr="002B092E">
        <w:tab/>
        <w:t>NR_XR_enh-Core</w:t>
      </w:r>
    </w:p>
    <w:p w14:paraId="3F0019E3" w14:textId="0E51F662" w:rsidR="005B7B26" w:rsidRPr="002B092E" w:rsidRDefault="005B7B26" w:rsidP="005B7B26">
      <w:pPr>
        <w:pStyle w:val="Doc-title"/>
      </w:pPr>
      <w:r w:rsidRPr="002625AA">
        <w:t>R2-2307297</w:t>
      </w:r>
      <w:r w:rsidRPr="002B092E">
        <w:tab/>
        <w:t>Discussion on BSR enhancements for XR</w:t>
      </w:r>
      <w:r w:rsidRPr="002B092E">
        <w:tab/>
        <w:t>vivo</w:t>
      </w:r>
      <w:r w:rsidRPr="002B092E">
        <w:tab/>
        <w:t>discussion</w:t>
      </w:r>
      <w:r w:rsidRPr="002B092E">
        <w:tab/>
        <w:t>Rel-18</w:t>
      </w:r>
      <w:r w:rsidRPr="002B092E">
        <w:tab/>
        <w:t>NR_XR_enh-Core</w:t>
      </w:r>
    </w:p>
    <w:p w14:paraId="01EE013F" w14:textId="50CDA50F" w:rsidR="005B7B26" w:rsidRPr="002B092E" w:rsidRDefault="005B7B26" w:rsidP="005B7B26">
      <w:pPr>
        <w:pStyle w:val="Doc-title"/>
      </w:pPr>
      <w:r w:rsidRPr="002625AA">
        <w:t>R2-2307348</w:t>
      </w:r>
      <w:r w:rsidRPr="002B092E">
        <w:tab/>
        <w:t>Consideration on DSR and BSR</w:t>
      </w:r>
      <w:r w:rsidRPr="002B092E">
        <w:tab/>
        <w:t>CATT</w:t>
      </w:r>
      <w:r w:rsidRPr="002B092E">
        <w:tab/>
        <w:t>discussion</w:t>
      </w:r>
      <w:r w:rsidRPr="002B092E">
        <w:tab/>
        <w:t>Rel-18</w:t>
      </w:r>
      <w:r w:rsidRPr="002B092E">
        <w:tab/>
        <w:t>NR_XR_enh-Core</w:t>
      </w:r>
    </w:p>
    <w:p w14:paraId="22B270F5" w14:textId="60BE9CDA" w:rsidR="005B7B26" w:rsidRDefault="005B7B26" w:rsidP="005B7B26">
      <w:pPr>
        <w:pStyle w:val="Doc-title"/>
      </w:pPr>
      <w:r w:rsidRPr="002625AA">
        <w:t>R2-2308883</w:t>
      </w:r>
      <w:r w:rsidRPr="002B092E">
        <w:tab/>
        <w:t>Discussion on BSR enhancements for XR</w:t>
      </w:r>
      <w:r w:rsidRPr="002B092E">
        <w:tab/>
        <w:t>Samsung</w:t>
      </w:r>
      <w:r w:rsidRPr="002B092E">
        <w:tab/>
        <w:t>discussion</w:t>
      </w:r>
      <w:r w:rsidRPr="002B092E">
        <w:tab/>
        <w:t>Rel-18</w:t>
      </w:r>
      <w:r w:rsidRPr="002B092E">
        <w:tab/>
        <w:t>FS_NR_XR_enh</w:t>
      </w:r>
    </w:p>
    <w:p w14:paraId="32A41AC8" w14:textId="77777777" w:rsidR="005B7B26" w:rsidRPr="00454755" w:rsidRDefault="005B7B26" w:rsidP="005B7B26">
      <w:pPr>
        <w:pStyle w:val="Doc-text2"/>
        <w:rPr>
          <w:i/>
          <w:iCs/>
        </w:rPr>
      </w:pPr>
      <w:r w:rsidRPr="00454755">
        <w:rPr>
          <w:i/>
          <w:iCs/>
        </w:rPr>
        <w:t>Observation 1: UE may have more than one candidate BS table for a certain LCG when reporting BSR.</w:t>
      </w:r>
    </w:p>
    <w:p w14:paraId="5CA448D7" w14:textId="77777777" w:rsidR="005B7B26" w:rsidRPr="00454755" w:rsidRDefault="005B7B26" w:rsidP="005B7B26">
      <w:pPr>
        <w:pStyle w:val="Doc-text2"/>
        <w:rPr>
          <w:i/>
          <w:iCs/>
        </w:rPr>
      </w:pPr>
      <w:r w:rsidRPr="00454755">
        <w:rPr>
          <w:i/>
          <w:iCs/>
        </w:rPr>
        <w:t>Proposal 1: RAN2 is kindly asked to consider including BS table indicator per LCG to indicate which BS table is used, when designing new BSR.</w:t>
      </w:r>
    </w:p>
    <w:p w14:paraId="258B464F" w14:textId="77777777" w:rsidR="005B7B26" w:rsidRPr="00454755" w:rsidRDefault="005B7B26" w:rsidP="005B7B26">
      <w:pPr>
        <w:pStyle w:val="Doc-text2"/>
        <w:rPr>
          <w:i/>
          <w:iCs/>
        </w:rPr>
      </w:pPr>
      <w:r w:rsidRPr="00454755">
        <w:rPr>
          <w:i/>
          <w:iCs/>
        </w:rPr>
        <w:t>Proposal 2: RAN2 is kindly asked to discuss how UE determines which BS table to use for a certain LCG, if it has more than one candidate BS table.</w:t>
      </w:r>
    </w:p>
    <w:p w14:paraId="6B15153F" w14:textId="77777777" w:rsidR="005B7B26" w:rsidRPr="00454755" w:rsidRDefault="005B7B26" w:rsidP="005B7B26">
      <w:pPr>
        <w:pStyle w:val="Doc-text2"/>
        <w:rPr>
          <w:i/>
          <w:iCs/>
        </w:rPr>
      </w:pPr>
      <w:r w:rsidRPr="00454755">
        <w:rPr>
          <w:i/>
          <w:iCs/>
        </w:rPr>
        <w:t xml:space="preserve">Observation 2: In achieving the timely UL scheduling, two options can be considered in terms of which information UE should report </w:t>
      </w:r>
    </w:p>
    <w:p w14:paraId="22DCF5D8" w14:textId="77777777" w:rsidR="005B7B26" w:rsidRPr="00454755" w:rsidRDefault="005B7B26" w:rsidP="005B7B26">
      <w:pPr>
        <w:pStyle w:val="Doc-text2"/>
        <w:rPr>
          <w:i/>
          <w:iCs/>
        </w:rPr>
      </w:pPr>
      <w:r w:rsidRPr="00454755">
        <w:rPr>
          <w:i/>
          <w:iCs/>
        </w:rPr>
        <w:t xml:space="preserve">- Option 1) the urgent buffer size, </w:t>
      </w:r>
    </w:p>
    <w:p w14:paraId="11D01EF0" w14:textId="77777777" w:rsidR="005B7B26" w:rsidRPr="00454755" w:rsidRDefault="005B7B26" w:rsidP="005B7B26">
      <w:pPr>
        <w:pStyle w:val="Doc-text2"/>
        <w:rPr>
          <w:i/>
          <w:iCs/>
        </w:rPr>
      </w:pPr>
      <w:r w:rsidRPr="00454755">
        <w:rPr>
          <w:i/>
          <w:iCs/>
        </w:rPr>
        <w:t>- Option 2) the remaining time with associated buffer size.</w:t>
      </w:r>
    </w:p>
    <w:p w14:paraId="783F8AE4" w14:textId="77777777" w:rsidR="005B7B26" w:rsidRPr="00454755" w:rsidRDefault="005B7B26" w:rsidP="005B7B26">
      <w:pPr>
        <w:pStyle w:val="Doc-text2"/>
        <w:rPr>
          <w:i/>
          <w:iCs/>
        </w:rPr>
      </w:pPr>
      <w:r w:rsidRPr="00454755">
        <w:rPr>
          <w:i/>
          <w:iCs/>
        </w:rPr>
        <w:t xml:space="preserve">Proposal 3: If Option 1 is agreed, RAN2 is kindly asked to consider that UE reports the amount of the urgent data, whose remaining time satisfies certain condition configured by </w:t>
      </w:r>
      <w:proofErr w:type="spellStart"/>
      <w:r w:rsidRPr="00454755">
        <w:rPr>
          <w:i/>
          <w:iCs/>
        </w:rPr>
        <w:t>gNB</w:t>
      </w:r>
      <w:proofErr w:type="spellEnd"/>
      <w:r w:rsidRPr="00454755">
        <w:rPr>
          <w:i/>
          <w:iCs/>
        </w:rPr>
        <w:t>, e.g., less than a certain threshold.</w:t>
      </w:r>
    </w:p>
    <w:p w14:paraId="38C04563" w14:textId="77777777" w:rsidR="005B7B26" w:rsidRPr="00454755" w:rsidRDefault="005B7B26" w:rsidP="005B7B26">
      <w:pPr>
        <w:pStyle w:val="Doc-text2"/>
        <w:rPr>
          <w:i/>
          <w:iCs/>
        </w:rPr>
      </w:pPr>
      <w:r w:rsidRPr="00454755">
        <w:rPr>
          <w:i/>
          <w:iCs/>
        </w:rPr>
        <w:t>Proposal 4: If Option 1 is agreed, RAN2 is kindly asked to discuss about, at which level, e.g., per LCH/LCG/MAC Entity, the amount of the urgent data should be reported, considering signalling overhead and potential gain.</w:t>
      </w:r>
    </w:p>
    <w:p w14:paraId="4332CAD8" w14:textId="77777777" w:rsidR="005B7B26" w:rsidRPr="00454755" w:rsidRDefault="005B7B26" w:rsidP="005B7B26">
      <w:pPr>
        <w:pStyle w:val="Doc-text2"/>
        <w:rPr>
          <w:i/>
          <w:iCs/>
        </w:rPr>
      </w:pPr>
      <w:r w:rsidRPr="00454755">
        <w:rPr>
          <w:i/>
          <w:iCs/>
        </w:rPr>
        <w:t xml:space="preserve">Observation 3: </w:t>
      </w:r>
      <w:proofErr w:type="spellStart"/>
      <w:r w:rsidRPr="00454755">
        <w:rPr>
          <w:i/>
          <w:iCs/>
        </w:rPr>
        <w:t>gNB</w:t>
      </w:r>
      <w:proofErr w:type="spellEnd"/>
      <w:r w:rsidRPr="00454755">
        <w:rPr>
          <w:i/>
          <w:iCs/>
        </w:rPr>
        <w:t xml:space="preserve"> may need a way to limit the signalling overhead caused by reporting remaining time, since there could be overwhelmingly many remaining time values associated with the data in the UE buffer.</w:t>
      </w:r>
    </w:p>
    <w:p w14:paraId="0E9C9F2E" w14:textId="77777777" w:rsidR="005B7B26" w:rsidRPr="00454755" w:rsidRDefault="005B7B26" w:rsidP="005B7B26">
      <w:pPr>
        <w:pStyle w:val="Doc-text2"/>
        <w:rPr>
          <w:i/>
          <w:iCs/>
        </w:rPr>
      </w:pPr>
      <w:r w:rsidRPr="00454755">
        <w:rPr>
          <w:i/>
          <w:iCs/>
        </w:rPr>
        <w:t xml:space="preserve">Observation 4: If remaining time is sufficiently long, </w:t>
      </w:r>
      <w:proofErr w:type="spellStart"/>
      <w:r w:rsidRPr="00454755">
        <w:rPr>
          <w:i/>
          <w:iCs/>
        </w:rPr>
        <w:t>gNB</w:t>
      </w:r>
      <w:proofErr w:type="spellEnd"/>
      <w:r w:rsidRPr="00454755">
        <w:rPr>
          <w:i/>
          <w:iCs/>
        </w:rPr>
        <w:t xml:space="preserve"> may have no interest in such information.</w:t>
      </w:r>
    </w:p>
    <w:p w14:paraId="299371F7" w14:textId="77777777" w:rsidR="005B7B26" w:rsidRPr="00454755" w:rsidRDefault="005B7B26" w:rsidP="005B7B26">
      <w:pPr>
        <w:pStyle w:val="Doc-text2"/>
        <w:rPr>
          <w:i/>
          <w:iCs/>
        </w:rPr>
      </w:pPr>
      <w:r w:rsidRPr="00454755">
        <w:rPr>
          <w:i/>
          <w:iCs/>
        </w:rPr>
        <w:t xml:space="preserve">Proposal 5: If Option 2 is agreed, RAN2 is kindly asked to consider that UE reports the (shortest) remaining time value(s) satisfying certain condition configured by </w:t>
      </w:r>
      <w:proofErr w:type="spellStart"/>
      <w:r w:rsidRPr="00454755">
        <w:rPr>
          <w:i/>
          <w:iCs/>
        </w:rPr>
        <w:t>gNB</w:t>
      </w:r>
      <w:proofErr w:type="spellEnd"/>
      <w:r w:rsidRPr="00454755">
        <w:rPr>
          <w:i/>
          <w:iCs/>
        </w:rPr>
        <w:t>, e.g., less than a certain threshold.</w:t>
      </w:r>
    </w:p>
    <w:p w14:paraId="1887EACC" w14:textId="77777777" w:rsidR="005B7B26" w:rsidRPr="00454755" w:rsidRDefault="005B7B26" w:rsidP="005B7B26">
      <w:pPr>
        <w:pStyle w:val="Doc-text2"/>
        <w:rPr>
          <w:i/>
          <w:iCs/>
        </w:rPr>
      </w:pPr>
      <w:r w:rsidRPr="00454755">
        <w:rPr>
          <w:i/>
          <w:iCs/>
        </w:rPr>
        <w:t>Proposal 6: If Option 2 is agreed, RAN2 is kindly asked to discuss about, at which level, e.g., per LCH/LCG/MAC Entity, the remaining time should be reported, considering signalling overhead and potential gain.</w:t>
      </w:r>
    </w:p>
    <w:p w14:paraId="31475453" w14:textId="77777777" w:rsidR="005B7B26" w:rsidRPr="00454755" w:rsidRDefault="005B7B26" w:rsidP="005B7B26">
      <w:pPr>
        <w:pStyle w:val="Doc-text2"/>
        <w:rPr>
          <w:i/>
          <w:iCs/>
        </w:rPr>
      </w:pPr>
      <w:r w:rsidRPr="00454755">
        <w:rPr>
          <w:i/>
          <w:iCs/>
        </w:rPr>
        <w:t>Observation 5: New BSR design may become much simpler with option 1 than option 2.</w:t>
      </w:r>
    </w:p>
    <w:p w14:paraId="187AC12E" w14:textId="77777777" w:rsidR="005B7B26" w:rsidRPr="00454755" w:rsidRDefault="005B7B26" w:rsidP="005B7B26">
      <w:pPr>
        <w:pStyle w:val="Doc-text2"/>
        <w:rPr>
          <w:i/>
          <w:iCs/>
        </w:rPr>
      </w:pPr>
      <w:r w:rsidRPr="00454755">
        <w:rPr>
          <w:i/>
          <w:iCs/>
        </w:rPr>
        <w:t>Observation 6: Signalling overhead may be much less with Option 1 than Option 2, without sacrificing considerable performance loss.</w:t>
      </w:r>
    </w:p>
    <w:p w14:paraId="3851D110" w14:textId="77777777" w:rsidR="005B7B26" w:rsidRDefault="005B7B26" w:rsidP="005B7B26">
      <w:pPr>
        <w:pStyle w:val="Doc-text2"/>
        <w:rPr>
          <w:i/>
          <w:iCs/>
        </w:rPr>
      </w:pPr>
      <w:r w:rsidRPr="00454755">
        <w:rPr>
          <w:i/>
          <w:iCs/>
        </w:rPr>
        <w:t>Proposal 7: RAN2 is kindly asked to give higher priority to Option 1 than Option 2 in achieving the timely UL scheduling.</w:t>
      </w:r>
    </w:p>
    <w:p w14:paraId="35CE1400" w14:textId="77777777" w:rsidR="005B7B26" w:rsidRPr="00454755" w:rsidRDefault="005B7B26" w:rsidP="005B7B26">
      <w:pPr>
        <w:pStyle w:val="Doc-text2"/>
      </w:pPr>
    </w:p>
    <w:p w14:paraId="3DE21EE3" w14:textId="11CD5930" w:rsidR="005B7B26" w:rsidRPr="002B092E" w:rsidRDefault="005B7B26" w:rsidP="005B7B26">
      <w:pPr>
        <w:pStyle w:val="Doc-title"/>
      </w:pPr>
      <w:r w:rsidRPr="002625AA">
        <w:t>R2-2307370</w:t>
      </w:r>
      <w:r w:rsidRPr="002B092E">
        <w:tab/>
        <w:t>Discussing on BSR enhancements for XR capacity</w:t>
      </w:r>
      <w:r w:rsidRPr="002B092E">
        <w:tab/>
        <w:t>Xiaomi Communications</w:t>
      </w:r>
      <w:r w:rsidRPr="002B092E">
        <w:tab/>
        <w:t>discussion</w:t>
      </w:r>
    </w:p>
    <w:p w14:paraId="26C7D0F8" w14:textId="21E8D688" w:rsidR="005B7B26" w:rsidRPr="002B092E" w:rsidRDefault="005B7B26" w:rsidP="005B7B26">
      <w:pPr>
        <w:pStyle w:val="Doc-title"/>
      </w:pPr>
      <w:r w:rsidRPr="002625AA">
        <w:t>R2-2307400</w:t>
      </w:r>
      <w:r w:rsidRPr="002B092E">
        <w:tab/>
        <w:t>Discussions on delay information reporting</w:t>
      </w:r>
      <w:r w:rsidRPr="002B092E">
        <w:tab/>
        <w:t>Fujitsu</w:t>
      </w:r>
      <w:r w:rsidRPr="002B092E">
        <w:tab/>
        <w:t>discussion</w:t>
      </w:r>
      <w:r w:rsidRPr="002B092E">
        <w:tab/>
        <w:t>Rel-18</w:t>
      </w:r>
      <w:r w:rsidRPr="002B092E">
        <w:tab/>
        <w:t>NR_XR_enh-Core</w:t>
      </w:r>
    </w:p>
    <w:p w14:paraId="5AA88027" w14:textId="0AF18FFD" w:rsidR="005B7B26" w:rsidRPr="002B092E" w:rsidRDefault="005B7B26" w:rsidP="005B7B26">
      <w:pPr>
        <w:pStyle w:val="Doc-title"/>
      </w:pPr>
      <w:r w:rsidRPr="002625AA">
        <w:t>R2-2307532</w:t>
      </w:r>
      <w:r w:rsidRPr="002B092E">
        <w:tab/>
        <w:t>BSR enhancements for XR</w:t>
      </w:r>
      <w:r w:rsidRPr="002B092E">
        <w:tab/>
        <w:t>ZTE Corporation, Sanechips</w:t>
      </w:r>
      <w:r w:rsidRPr="002B092E">
        <w:tab/>
        <w:t>discussion</w:t>
      </w:r>
    </w:p>
    <w:p w14:paraId="0D492BA4" w14:textId="16406510" w:rsidR="005B7B26" w:rsidRPr="002B092E" w:rsidRDefault="005B7B26" w:rsidP="005B7B26">
      <w:pPr>
        <w:pStyle w:val="Doc-title"/>
      </w:pPr>
      <w:r w:rsidRPr="002625AA">
        <w:t>R2-2307609</w:t>
      </w:r>
      <w:r w:rsidRPr="002B092E">
        <w:tab/>
        <w:t>XR BSR and Delay Information Enhancements</w:t>
      </w:r>
      <w:r w:rsidRPr="002B092E">
        <w:tab/>
        <w:t>Facebook India</w:t>
      </w:r>
      <w:r w:rsidRPr="002B092E">
        <w:tab/>
        <w:t>discussion</w:t>
      </w:r>
    </w:p>
    <w:p w14:paraId="4B1BF364" w14:textId="079865F2" w:rsidR="005B7B26" w:rsidRPr="002B092E" w:rsidRDefault="005B7B26" w:rsidP="005B7B26">
      <w:pPr>
        <w:pStyle w:val="Doc-title"/>
      </w:pPr>
      <w:r w:rsidRPr="002625AA">
        <w:t>R2-2307761</w:t>
      </w:r>
      <w:r w:rsidRPr="002B092E">
        <w:tab/>
        <w:t>Discussions on delay status reporting in BSR for XR</w:t>
      </w:r>
      <w:r w:rsidRPr="002B092E">
        <w:tab/>
        <w:t>Futurewei</w:t>
      </w:r>
      <w:r w:rsidRPr="002B092E">
        <w:tab/>
        <w:t>discussion</w:t>
      </w:r>
      <w:r w:rsidRPr="002B092E">
        <w:tab/>
        <w:t>Rel-18</w:t>
      </w:r>
      <w:r w:rsidRPr="002B092E">
        <w:tab/>
        <w:t>NR_XR_enh-Core</w:t>
      </w:r>
    </w:p>
    <w:p w14:paraId="0A5521BE" w14:textId="139F4F21" w:rsidR="005B7B26" w:rsidRPr="002B092E" w:rsidRDefault="005B7B26" w:rsidP="005B7B26">
      <w:pPr>
        <w:pStyle w:val="Doc-title"/>
      </w:pPr>
      <w:r w:rsidRPr="002625AA">
        <w:t>R2-2307762</w:t>
      </w:r>
      <w:r w:rsidRPr="002B092E">
        <w:tab/>
        <w:t>Discussions on new Buffer Status table design for XR</w:t>
      </w:r>
      <w:r w:rsidRPr="002B092E">
        <w:tab/>
        <w:t>Futurewei</w:t>
      </w:r>
      <w:r w:rsidRPr="002B092E">
        <w:tab/>
        <w:t>discussion</w:t>
      </w:r>
      <w:r w:rsidRPr="002B092E">
        <w:tab/>
        <w:t>Rel-18</w:t>
      </w:r>
      <w:r w:rsidRPr="002B092E">
        <w:tab/>
        <w:t>NR_XR_enh-Core</w:t>
      </w:r>
    </w:p>
    <w:p w14:paraId="7EFC2467" w14:textId="025A7831" w:rsidR="005B7B26" w:rsidRPr="002B092E" w:rsidRDefault="005B7B26" w:rsidP="005B7B26">
      <w:pPr>
        <w:pStyle w:val="Doc-title"/>
      </w:pPr>
      <w:r w:rsidRPr="002625AA">
        <w:t>R2-2307830</w:t>
      </w:r>
      <w:r w:rsidRPr="002B092E">
        <w:tab/>
        <w:t>Buffer Delay Reporting and BSR Enhancements for XR</w:t>
      </w:r>
      <w:r w:rsidRPr="002B092E">
        <w:tab/>
        <w:t>Apple</w:t>
      </w:r>
      <w:r w:rsidRPr="002B092E">
        <w:tab/>
        <w:t>discussion</w:t>
      </w:r>
      <w:r w:rsidRPr="002B092E">
        <w:tab/>
        <w:t>NR_XR_enh-Core</w:t>
      </w:r>
    </w:p>
    <w:p w14:paraId="2A0D6DF8" w14:textId="73B1184A" w:rsidR="005B7B26" w:rsidRPr="002B092E" w:rsidRDefault="005B7B26" w:rsidP="005B7B26">
      <w:pPr>
        <w:pStyle w:val="Doc-title"/>
      </w:pPr>
      <w:r w:rsidRPr="002625AA">
        <w:t>R2-2307902</w:t>
      </w:r>
      <w:r w:rsidRPr="002B092E">
        <w:tab/>
        <w:t>Discussion on delay status reporting for XR</w:t>
      </w:r>
      <w:r w:rsidRPr="002B092E">
        <w:tab/>
        <w:t>NEC Corporation</w:t>
      </w:r>
      <w:r w:rsidRPr="002B092E">
        <w:tab/>
        <w:t>discussion</w:t>
      </w:r>
      <w:r w:rsidRPr="002B092E">
        <w:tab/>
        <w:t>Rel-18</w:t>
      </w:r>
      <w:r w:rsidRPr="002B092E">
        <w:tab/>
        <w:t>NR_XR_enh-Core</w:t>
      </w:r>
    </w:p>
    <w:p w14:paraId="604081F5" w14:textId="7694BFE6" w:rsidR="005B7B26" w:rsidRPr="002B092E" w:rsidRDefault="005B7B26" w:rsidP="005B7B26">
      <w:pPr>
        <w:pStyle w:val="Doc-title"/>
      </w:pPr>
      <w:r w:rsidRPr="002625AA">
        <w:t>R2-2307913</w:t>
      </w:r>
      <w:r w:rsidRPr="002B092E">
        <w:tab/>
        <w:t>New buffer status report table design</w:t>
      </w:r>
      <w:r w:rsidRPr="002B092E">
        <w:tab/>
        <w:t>FGI</w:t>
      </w:r>
      <w:r w:rsidRPr="002B092E">
        <w:tab/>
        <w:t>discussion</w:t>
      </w:r>
    </w:p>
    <w:p w14:paraId="25C67D0E" w14:textId="6F42D40B" w:rsidR="005B7B26" w:rsidRPr="002B092E" w:rsidRDefault="005B7B26" w:rsidP="005B7B26">
      <w:pPr>
        <w:pStyle w:val="Doc-title"/>
      </w:pPr>
      <w:r w:rsidRPr="002625AA">
        <w:t>R2-2307914</w:t>
      </w:r>
      <w:r w:rsidRPr="002B092E">
        <w:tab/>
        <w:t>Discussion on BSR enhancements for XR</w:t>
      </w:r>
      <w:r w:rsidRPr="002B092E">
        <w:tab/>
        <w:t>III</w:t>
      </w:r>
      <w:r w:rsidRPr="002B092E">
        <w:tab/>
        <w:t>discussion</w:t>
      </w:r>
      <w:r w:rsidRPr="002B092E">
        <w:tab/>
        <w:t>NR_XR_enh-Core</w:t>
      </w:r>
    </w:p>
    <w:p w14:paraId="4AB84EE3" w14:textId="7EEE44A8" w:rsidR="005B7B26" w:rsidRPr="002B092E" w:rsidRDefault="005B7B26" w:rsidP="005B7B26">
      <w:pPr>
        <w:pStyle w:val="Doc-title"/>
      </w:pPr>
      <w:r w:rsidRPr="002625AA">
        <w:t>R2-2308025</w:t>
      </w:r>
      <w:r w:rsidRPr="002B092E">
        <w:tab/>
        <w:t>Discussion on BSR enhancements</w:t>
      </w:r>
      <w:r w:rsidRPr="002B092E">
        <w:tab/>
        <w:t>Lenovo</w:t>
      </w:r>
      <w:r w:rsidRPr="002B092E">
        <w:tab/>
        <w:t>discussion</w:t>
      </w:r>
      <w:r w:rsidRPr="002B092E">
        <w:tab/>
        <w:t>Rel-18</w:t>
      </w:r>
    </w:p>
    <w:p w14:paraId="1BB73B46" w14:textId="49B7C3CE" w:rsidR="005B7B26" w:rsidRPr="002B092E" w:rsidRDefault="005B7B26" w:rsidP="005B7B26">
      <w:pPr>
        <w:pStyle w:val="Doc-title"/>
      </w:pPr>
      <w:r w:rsidRPr="002625AA">
        <w:t>R2-2308076</w:t>
      </w:r>
      <w:r w:rsidRPr="002B092E">
        <w:tab/>
        <w:t>BSR Enhancements for XR</w:t>
      </w:r>
      <w:r w:rsidRPr="002B092E">
        <w:tab/>
        <w:t>Intel Corporation</w:t>
      </w:r>
      <w:r w:rsidRPr="002B092E">
        <w:tab/>
        <w:t>discussion</w:t>
      </w:r>
      <w:r w:rsidRPr="002B092E">
        <w:tab/>
        <w:t>Rel-18</w:t>
      </w:r>
      <w:r w:rsidRPr="002B092E">
        <w:tab/>
        <w:t>NR_XR_enh-Core</w:t>
      </w:r>
    </w:p>
    <w:p w14:paraId="5F69B9FB" w14:textId="6589AF43" w:rsidR="005B7B26" w:rsidRPr="002B092E" w:rsidRDefault="005B7B26" w:rsidP="005B7B26">
      <w:pPr>
        <w:pStyle w:val="Doc-title"/>
      </w:pPr>
      <w:r w:rsidRPr="002625AA">
        <w:t>R2-2308134</w:t>
      </w:r>
      <w:r w:rsidRPr="002B092E">
        <w:tab/>
        <w:t>Consideration on BSR enhancements for XR</w:t>
      </w:r>
      <w:r w:rsidRPr="002B092E">
        <w:tab/>
        <w:t>Spreadtrum Communications</w:t>
      </w:r>
      <w:r w:rsidRPr="002B092E">
        <w:tab/>
        <w:t>discussion</w:t>
      </w:r>
      <w:r w:rsidRPr="002B092E">
        <w:tab/>
        <w:t>Rel-18</w:t>
      </w:r>
    </w:p>
    <w:p w14:paraId="7610ABF2" w14:textId="207A30E1" w:rsidR="005B7B26" w:rsidRPr="002B092E" w:rsidRDefault="005B7B26" w:rsidP="005B7B26">
      <w:pPr>
        <w:pStyle w:val="Doc-title"/>
      </w:pPr>
      <w:r w:rsidRPr="002625AA">
        <w:t>R2-2308156</w:t>
      </w:r>
      <w:r w:rsidRPr="002B092E">
        <w:tab/>
        <w:t>Considerations on XR UL PDU set information</w:t>
      </w:r>
      <w:r w:rsidRPr="002B092E">
        <w:tab/>
        <w:t>Sony</w:t>
      </w:r>
      <w:r w:rsidRPr="002B092E">
        <w:tab/>
        <w:t>discussion</w:t>
      </w:r>
      <w:r w:rsidRPr="002B092E">
        <w:tab/>
        <w:t>Rel-18</w:t>
      </w:r>
      <w:r w:rsidRPr="002B092E">
        <w:tab/>
        <w:t>NR_XR_enh-Core</w:t>
      </w:r>
    </w:p>
    <w:p w14:paraId="78A153FA" w14:textId="77B40AAE" w:rsidR="005B7B26" w:rsidRPr="002B092E" w:rsidRDefault="005B7B26" w:rsidP="005B7B26">
      <w:pPr>
        <w:pStyle w:val="Doc-title"/>
      </w:pPr>
      <w:r w:rsidRPr="002625AA">
        <w:t>R2-2308157</w:t>
      </w:r>
      <w:r w:rsidRPr="002B092E">
        <w:tab/>
        <w:t>Some considerations on BSR enhancements for XR</w:t>
      </w:r>
      <w:r w:rsidRPr="002B092E">
        <w:tab/>
        <w:t>Sony</w:t>
      </w:r>
      <w:r w:rsidRPr="002B092E">
        <w:tab/>
        <w:t>discussion</w:t>
      </w:r>
      <w:r w:rsidRPr="002B092E">
        <w:tab/>
        <w:t>Rel-18</w:t>
      </w:r>
      <w:r w:rsidRPr="002B092E">
        <w:tab/>
        <w:t>NR_XR_enh-Core</w:t>
      </w:r>
    </w:p>
    <w:p w14:paraId="601FA1C4" w14:textId="6DC15C2E" w:rsidR="005B7B26" w:rsidRPr="002B092E" w:rsidRDefault="005B7B26" w:rsidP="005B7B26">
      <w:pPr>
        <w:pStyle w:val="Doc-title"/>
      </w:pPr>
      <w:r w:rsidRPr="002625AA">
        <w:t>R2-2308185</w:t>
      </w:r>
      <w:r w:rsidRPr="002B092E">
        <w:tab/>
        <w:t>Discussion on BSR enhancement for XR</w:t>
      </w:r>
      <w:r w:rsidRPr="002B092E">
        <w:tab/>
        <w:t>OPPO</w:t>
      </w:r>
      <w:r w:rsidRPr="002B092E">
        <w:tab/>
        <w:t>discussion</w:t>
      </w:r>
      <w:r w:rsidRPr="002B092E">
        <w:tab/>
        <w:t>Rel-18</w:t>
      </w:r>
      <w:r w:rsidRPr="002B092E">
        <w:tab/>
        <w:t>NR_XR_enh-Core</w:t>
      </w:r>
    </w:p>
    <w:p w14:paraId="388DD776" w14:textId="59D74706" w:rsidR="005B7B26" w:rsidRPr="002B092E" w:rsidRDefault="005B7B26" w:rsidP="005B7B26">
      <w:pPr>
        <w:pStyle w:val="Doc-title"/>
      </w:pPr>
      <w:r w:rsidRPr="002625AA">
        <w:t>R2-2308310</w:t>
      </w:r>
      <w:r w:rsidRPr="002B092E">
        <w:tab/>
        <w:t>Consideration on BSR enhancement for XR</w:t>
      </w:r>
      <w:r w:rsidRPr="002B092E">
        <w:tab/>
        <w:t>CMCC</w:t>
      </w:r>
      <w:r w:rsidRPr="002B092E">
        <w:tab/>
        <w:t>discussion</w:t>
      </w:r>
      <w:r w:rsidRPr="002B092E">
        <w:tab/>
        <w:t>Rel-18</w:t>
      </w:r>
      <w:r w:rsidRPr="002B092E">
        <w:tab/>
        <w:t>NR_XR_enh-Core</w:t>
      </w:r>
    </w:p>
    <w:p w14:paraId="348F9BFD" w14:textId="14156C10" w:rsidR="005B7B26" w:rsidRPr="002B092E" w:rsidRDefault="005B7B26" w:rsidP="005B7B26">
      <w:pPr>
        <w:pStyle w:val="Doc-title"/>
      </w:pPr>
      <w:r w:rsidRPr="002625AA">
        <w:t>R2-2308372</w:t>
      </w:r>
      <w:r w:rsidRPr="002B092E">
        <w:tab/>
        <w:t>New static BS table and BSR trigger(s)</w:t>
      </w:r>
      <w:r w:rsidRPr="002B092E">
        <w:tab/>
        <w:t>NEC</w:t>
      </w:r>
      <w:r w:rsidRPr="002B092E">
        <w:tab/>
        <w:t>discussion</w:t>
      </w:r>
      <w:r w:rsidRPr="002B092E">
        <w:tab/>
        <w:t>NR_XR_enh</w:t>
      </w:r>
    </w:p>
    <w:p w14:paraId="046015C0" w14:textId="7F20112F" w:rsidR="005B7B26" w:rsidRPr="002B092E" w:rsidRDefault="005B7B26" w:rsidP="005B7B26">
      <w:pPr>
        <w:pStyle w:val="Doc-title"/>
      </w:pPr>
      <w:r w:rsidRPr="002625AA">
        <w:t>R2-2308412</w:t>
      </w:r>
      <w:r w:rsidRPr="002B092E">
        <w:tab/>
        <w:t>Buffer status and remaining time reporting for XR</w:t>
      </w:r>
      <w:r w:rsidRPr="002B092E">
        <w:tab/>
        <w:t>Interdigital Inc.</w:t>
      </w:r>
      <w:r w:rsidRPr="002B092E">
        <w:tab/>
        <w:t>discussion</w:t>
      </w:r>
      <w:r w:rsidRPr="002B092E">
        <w:tab/>
        <w:t>Rel-18</w:t>
      </w:r>
      <w:r w:rsidRPr="002B092E">
        <w:tab/>
        <w:t>NR_XR_enh-Core</w:t>
      </w:r>
    </w:p>
    <w:p w14:paraId="752F1C3F" w14:textId="0B4B8768" w:rsidR="005B7B26" w:rsidRPr="002B092E" w:rsidRDefault="005B7B26" w:rsidP="005B7B26">
      <w:pPr>
        <w:pStyle w:val="Doc-title"/>
      </w:pPr>
      <w:r w:rsidRPr="002625AA">
        <w:t>R2-2308677</w:t>
      </w:r>
      <w:r w:rsidRPr="002B092E">
        <w:tab/>
        <w:t>BSR enhancements for XR</w:t>
      </w:r>
      <w:r w:rsidRPr="002B092E">
        <w:tab/>
        <w:t>MediaTek Inc.</w:t>
      </w:r>
      <w:r w:rsidRPr="002B092E">
        <w:tab/>
        <w:t>discussion</w:t>
      </w:r>
      <w:r w:rsidRPr="002B092E">
        <w:tab/>
        <w:t>Rel-18</w:t>
      </w:r>
    </w:p>
    <w:p w14:paraId="2B5B9140" w14:textId="4466F256" w:rsidR="005B7B26" w:rsidRPr="002B092E" w:rsidRDefault="005B7B26" w:rsidP="005B7B26">
      <w:pPr>
        <w:pStyle w:val="Doc-title"/>
      </w:pPr>
      <w:r w:rsidRPr="002625AA">
        <w:t>R2-2308875</w:t>
      </w:r>
      <w:r w:rsidRPr="002B092E">
        <w:tab/>
        <w:t>Discussion on new BSR table and delay status report</w:t>
      </w:r>
      <w:r w:rsidRPr="002B092E">
        <w:tab/>
        <w:t>LG Electronics Inc.</w:t>
      </w:r>
      <w:r w:rsidRPr="002B092E">
        <w:tab/>
        <w:t>discussion</w:t>
      </w:r>
      <w:r w:rsidRPr="002B092E">
        <w:tab/>
        <w:t>Rel-18</w:t>
      </w:r>
      <w:r w:rsidRPr="002B092E">
        <w:tab/>
        <w:t>NR_XR_enh-Core</w:t>
      </w:r>
    </w:p>
    <w:p w14:paraId="72E02188" w14:textId="7728E419" w:rsidR="005B7B26" w:rsidRPr="002B092E" w:rsidRDefault="005B7B26" w:rsidP="005B7B26">
      <w:pPr>
        <w:pStyle w:val="Doc-title"/>
      </w:pPr>
      <w:r w:rsidRPr="002625AA">
        <w:t>R2-2307268</w:t>
      </w:r>
      <w:r w:rsidRPr="002B092E">
        <w:tab/>
        <w:t>Discussions on remaining time reporting</w:t>
      </w:r>
      <w:r w:rsidRPr="002B092E">
        <w:tab/>
        <w:t>KDDI Corporation</w:t>
      </w:r>
      <w:r w:rsidRPr="002B092E">
        <w:tab/>
        <w:t>discussion</w:t>
      </w:r>
      <w:r w:rsidRPr="002B092E">
        <w:tab/>
        <w:t>NR_XR_enh-Core</w:t>
      </w:r>
    </w:p>
    <w:p w14:paraId="1B736415" w14:textId="77777777" w:rsidR="005B7B26" w:rsidRPr="002B092E" w:rsidRDefault="005B7B26" w:rsidP="005B7B26">
      <w:pPr>
        <w:pStyle w:val="Doc-text2"/>
        <w:rPr>
          <w:i/>
          <w:iCs/>
        </w:rPr>
      </w:pPr>
      <w:r w:rsidRPr="002B092E">
        <w:rPr>
          <w:i/>
          <w:iCs/>
        </w:rPr>
        <w:t>(moved from 7.5.4)</w:t>
      </w:r>
    </w:p>
    <w:p w14:paraId="34D32EE7" w14:textId="77777777" w:rsidR="005B7B26" w:rsidRPr="002B092E" w:rsidRDefault="005B7B26" w:rsidP="005B7B26">
      <w:pPr>
        <w:pStyle w:val="Doc-text2"/>
      </w:pPr>
    </w:p>
    <w:p w14:paraId="24BB3361" w14:textId="77777777" w:rsidR="005B7B26" w:rsidRPr="002B092E" w:rsidRDefault="005B7B26" w:rsidP="005B7B26">
      <w:pPr>
        <w:pStyle w:val="Comments"/>
      </w:pPr>
      <w:r w:rsidRPr="002B092E">
        <w:t>Withdrawn:</w:t>
      </w:r>
    </w:p>
    <w:p w14:paraId="3CAED373" w14:textId="042B2D99" w:rsidR="005B7B26" w:rsidRPr="002B092E" w:rsidRDefault="005B7B26" w:rsidP="005B7B26">
      <w:pPr>
        <w:pStyle w:val="Doc-title"/>
      </w:pPr>
      <w:r w:rsidRPr="002625AA">
        <w:t>R2-2308567</w:t>
      </w:r>
      <w:r w:rsidRPr="002B092E">
        <w:tab/>
        <w:t>Buffer status and remaining time reporting for XR</w:t>
      </w:r>
      <w:r w:rsidRPr="002B092E">
        <w:tab/>
        <w:t>Interdigital Inc.</w:t>
      </w:r>
      <w:r w:rsidRPr="002B092E">
        <w:tab/>
        <w:t>discussion</w:t>
      </w:r>
      <w:r w:rsidRPr="002B092E">
        <w:tab/>
        <w:t>Rel-18</w:t>
      </w:r>
      <w:r w:rsidRPr="002B092E">
        <w:tab/>
        <w:t>NR_XR_enh-Core</w:t>
      </w:r>
      <w:r w:rsidRPr="002B092E">
        <w:tab/>
        <w:t>Withdrawn</w:t>
      </w:r>
    </w:p>
    <w:p w14:paraId="19F2B9FF" w14:textId="77777777" w:rsidR="005B7B26" w:rsidRPr="002B092E" w:rsidRDefault="005B7B26" w:rsidP="005B7B26">
      <w:pPr>
        <w:pStyle w:val="Doc-text2"/>
      </w:pPr>
    </w:p>
    <w:p w14:paraId="0FD62F9A" w14:textId="79A3C53B" w:rsidR="005B7B26" w:rsidRPr="002B092E" w:rsidRDefault="005B7B26" w:rsidP="005B7B26">
      <w:pPr>
        <w:pStyle w:val="Heading4"/>
      </w:pPr>
      <w:bookmarkStart w:id="347" w:name="_Toc147644946"/>
      <w:r w:rsidRPr="002B092E">
        <w:t>7.5.4.2</w:t>
      </w:r>
      <w:r w:rsidR="009F19EF">
        <w:tab/>
      </w:r>
      <w:r w:rsidRPr="002B092E">
        <w:t>Discard operation for XR</w:t>
      </w:r>
      <w:bookmarkEnd w:id="347"/>
    </w:p>
    <w:p w14:paraId="26ECD0C2" w14:textId="77777777" w:rsidR="005B7B26" w:rsidRPr="002B092E" w:rsidRDefault="005B7B26" w:rsidP="005B7B26">
      <w:pPr>
        <w:pStyle w:val="Comments"/>
      </w:pPr>
      <w:r w:rsidRPr="002B092E">
        <w:t xml:space="preserve">Including discussion the configuration and PDCP specification details of PDU set-based discard operation </w:t>
      </w:r>
    </w:p>
    <w:p w14:paraId="66116396" w14:textId="77777777" w:rsidR="005B7B26" w:rsidRPr="002B092E" w:rsidRDefault="005B7B26" w:rsidP="005B7B26">
      <w:pPr>
        <w:pStyle w:val="Comments"/>
      </w:pPr>
      <w:r w:rsidRPr="002B092E">
        <w:t>Including discussion on how PSI-based discard is used by UE e.g. by RRC configuration, PDCP/RLC/MAC header or control PDU, MAC CE?</w:t>
      </w:r>
    </w:p>
    <w:p w14:paraId="44266BC6" w14:textId="77777777" w:rsidR="005B7B26" w:rsidRPr="002B092E" w:rsidRDefault="005B7B26" w:rsidP="005B7B26">
      <w:pPr>
        <w:pStyle w:val="Comments"/>
      </w:pPr>
      <w:r w:rsidRPr="002B092E">
        <w:t>Including discussion on how PSI impacts discard operation (e.g. do we have one or two timers, etc.)</w:t>
      </w:r>
    </w:p>
    <w:p w14:paraId="1101758E" w14:textId="77777777" w:rsidR="005B7B26" w:rsidRPr="002B092E" w:rsidRDefault="005B7B26" w:rsidP="005B7B26">
      <w:pPr>
        <w:pStyle w:val="BoldComments"/>
      </w:pPr>
      <w:r w:rsidRPr="002B092E">
        <w:t>Online (Tuesday) (</w:t>
      </w:r>
      <w:r>
        <w:t>1</w:t>
      </w:r>
      <w:r w:rsidRPr="002B092E">
        <w:t xml:space="preserve">) – PDU </w:t>
      </w:r>
      <w:r>
        <w:t xml:space="preserve">set </w:t>
      </w:r>
      <w:r w:rsidRPr="002B092E">
        <w:t xml:space="preserve">discard </w:t>
      </w:r>
      <w:r>
        <w:t>details</w:t>
      </w:r>
    </w:p>
    <w:p w14:paraId="00078E46" w14:textId="16E854C9" w:rsidR="005B7B26" w:rsidRDefault="005B7B26" w:rsidP="005B7B26">
      <w:pPr>
        <w:pStyle w:val="Doc-title"/>
      </w:pPr>
      <w:r w:rsidRPr="002625AA">
        <w:t>R2-2307349</w:t>
      </w:r>
      <w:r w:rsidRPr="002B092E">
        <w:tab/>
        <w:t>PDCP discard timer model for PDU Set discard</w:t>
      </w:r>
      <w:r w:rsidRPr="002B092E">
        <w:tab/>
        <w:t>CATT, China Unicom, DELL, Ericsson, Intel Corporation, OPPO</w:t>
      </w:r>
      <w:r w:rsidRPr="002B092E">
        <w:tab/>
        <w:t>discussion</w:t>
      </w:r>
      <w:r w:rsidRPr="002B092E">
        <w:tab/>
        <w:t>Rel-18</w:t>
      </w:r>
      <w:r w:rsidRPr="002B092E">
        <w:tab/>
        <w:t>NR_XR_enh-Core</w:t>
      </w:r>
    </w:p>
    <w:p w14:paraId="3CE9C40F" w14:textId="77777777" w:rsidR="005B7B26" w:rsidRPr="00F473ED" w:rsidRDefault="005B7B26" w:rsidP="005B7B26">
      <w:pPr>
        <w:pStyle w:val="Doc-text2"/>
        <w:rPr>
          <w:i/>
          <w:iCs/>
        </w:rPr>
      </w:pPr>
      <w:r w:rsidRPr="00F473ED">
        <w:rPr>
          <w:i/>
          <w:iCs/>
        </w:rPr>
        <w:t>Observation 1: UL PDUs of a PDU Set can arrive, in the UE buffer, at the same time, or at different points in time.</w:t>
      </w:r>
    </w:p>
    <w:p w14:paraId="6F1348DE" w14:textId="77777777" w:rsidR="005B7B26" w:rsidRPr="00F473ED" w:rsidRDefault="005B7B26" w:rsidP="005B7B26">
      <w:pPr>
        <w:pStyle w:val="Doc-text2"/>
        <w:rPr>
          <w:i/>
          <w:iCs/>
        </w:rPr>
      </w:pPr>
      <w:r w:rsidRPr="00F473ED">
        <w:rPr>
          <w:i/>
          <w:iCs/>
        </w:rPr>
        <w:t>Observation 2: Legacy PDCP discard timer cannot be reused “as is” for PDU Set PSDB monitoring.</w:t>
      </w:r>
    </w:p>
    <w:p w14:paraId="51DF56D2" w14:textId="77777777" w:rsidR="005B7B26" w:rsidRDefault="005B7B26" w:rsidP="005B7B26">
      <w:pPr>
        <w:pStyle w:val="Doc-text2"/>
        <w:rPr>
          <w:i/>
          <w:iCs/>
        </w:rPr>
      </w:pPr>
    </w:p>
    <w:p w14:paraId="00129EF8" w14:textId="6F32AABA" w:rsidR="005B7B26" w:rsidRDefault="002A0D5F" w:rsidP="005B7B26">
      <w:pPr>
        <w:pStyle w:val="BodyText"/>
        <w:spacing w:before="120"/>
        <w:jc w:val="center"/>
        <w:rPr>
          <w:rFonts w:eastAsiaTheme="minorEastAsia"/>
          <w:lang w:eastAsia="zh-CN"/>
        </w:rPr>
      </w:pPr>
      <w:r>
        <w:rPr>
          <w:rFonts w:eastAsiaTheme="minorEastAsia"/>
          <w:lang w:eastAsia="zh-CN"/>
        </w:rPr>
        <w:lastRenderedPageBreak/>
        <w:pict w14:anchorId="5924AD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1.5pt;height:195pt">
            <v:imagedata r:id="rId10" o:title=""/>
          </v:shape>
        </w:pict>
      </w:r>
    </w:p>
    <w:p w14:paraId="65693A0D" w14:textId="0C2D7E23" w:rsidR="005B7B26" w:rsidRPr="00882886" w:rsidRDefault="005B7B26" w:rsidP="005B7B26">
      <w:pPr>
        <w:pStyle w:val="Caption"/>
        <w:jc w:val="center"/>
        <w:rPr>
          <w:rFonts w:eastAsiaTheme="minorEastAsia"/>
          <w:b w:val="0"/>
          <w:lang w:eastAsia="zh-CN"/>
        </w:rPr>
      </w:pPr>
      <w:bookmarkStart w:id="348" w:name="_Ref139902553"/>
      <w:r w:rsidRPr="00882886">
        <w:t xml:space="preserve">Figure </w:t>
      </w:r>
      <w:r>
        <w:rPr>
          <w:noProof/>
        </w:rPr>
        <w:t>2</w:t>
      </w:r>
      <w:bookmarkEnd w:id="348"/>
      <w:r w:rsidRPr="00882886">
        <w:t xml:space="preserve">: </w:t>
      </w:r>
      <w:r>
        <w:t>Using legacy PDCP timer for PDU Set PSDB monitoring</w:t>
      </w:r>
    </w:p>
    <w:p w14:paraId="10E4FA24" w14:textId="77777777" w:rsidR="005B7B26" w:rsidRDefault="005B7B26" w:rsidP="005B7B26">
      <w:pPr>
        <w:pStyle w:val="Doc-text2"/>
        <w:rPr>
          <w:i/>
          <w:iCs/>
        </w:rPr>
      </w:pPr>
    </w:p>
    <w:p w14:paraId="3B5CEA08" w14:textId="738AB79D" w:rsidR="005B7B26" w:rsidRDefault="002A0D5F" w:rsidP="005B7B26">
      <w:pPr>
        <w:pStyle w:val="BodyText"/>
        <w:spacing w:before="120"/>
        <w:ind w:firstLineChars="600" w:firstLine="1200"/>
        <w:rPr>
          <w:rFonts w:eastAsiaTheme="minorEastAsia"/>
          <w:lang w:eastAsia="zh-CN"/>
        </w:rPr>
      </w:pPr>
      <w:r>
        <w:pict w14:anchorId="26A71985">
          <v:shape id="_x0000_i1026" type="#_x0000_t75" style="width:267pt;height:2in">
            <v:imagedata r:id="rId11" o:title=""/>
          </v:shape>
        </w:pict>
      </w:r>
    </w:p>
    <w:p w14:paraId="768AFC29" w14:textId="3716C02A" w:rsidR="005B7B26" w:rsidRPr="00762330" w:rsidRDefault="005B7B26" w:rsidP="005B7B26">
      <w:pPr>
        <w:pStyle w:val="Caption"/>
        <w:jc w:val="center"/>
        <w:rPr>
          <w:rFonts w:eastAsiaTheme="minorEastAsia"/>
          <w:b w:val="0"/>
          <w:lang w:eastAsia="zh-CN"/>
        </w:rPr>
      </w:pPr>
      <w:bookmarkStart w:id="349" w:name="_Ref139968848"/>
      <w:r w:rsidRPr="00882886">
        <w:t xml:space="preserve">Figure </w:t>
      </w:r>
      <w:r>
        <w:rPr>
          <w:noProof/>
        </w:rPr>
        <w:t>3</w:t>
      </w:r>
      <w:bookmarkEnd w:id="349"/>
      <w:r w:rsidRPr="00882886">
        <w:t xml:space="preserve">: </w:t>
      </w:r>
      <w:r>
        <w:rPr>
          <w:rFonts w:hint="eastAsia"/>
          <w:lang w:eastAsia="zh-CN"/>
        </w:rPr>
        <w:t xml:space="preserve">PDCP discard timer </w:t>
      </w:r>
      <w:r>
        <w:rPr>
          <w:lang w:eastAsia="zh-CN"/>
        </w:rPr>
        <w:t>maintenance</w:t>
      </w:r>
      <w:r>
        <w:rPr>
          <w:rFonts w:hint="eastAsia"/>
          <w:lang w:eastAsia="zh-CN"/>
        </w:rPr>
        <w:t xml:space="preserve"> (Option 1)</w:t>
      </w:r>
    </w:p>
    <w:p w14:paraId="4CF8A722" w14:textId="414F4D5E" w:rsidR="005B7B26" w:rsidRDefault="002A0D5F" w:rsidP="005B7B26">
      <w:pPr>
        <w:pStyle w:val="BodyText"/>
        <w:spacing w:before="120"/>
        <w:ind w:leftChars="200" w:left="400" w:firstLineChars="300" w:firstLine="600"/>
        <w:rPr>
          <w:rFonts w:eastAsiaTheme="minorEastAsia"/>
          <w:lang w:eastAsia="zh-CN"/>
        </w:rPr>
      </w:pPr>
      <w:r>
        <w:pict w14:anchorId="67A1B2A5">
          <v:shape id="_x0000_i1027" type="#_x0000_t75" style="width:267pt;height:2in">
            <v:imagedata r:id="rId12" o:title=""/>
          </v:shape>
        </w:pict>
      </w:r>
    </w:p>
    <w:p w14:paraId="7A308F1A" w14:textId="79E260BB" w:rsidR="005B7B26" w:rsidRPr="00762330" w:rsidRDefault="005B7B26" w:rsidP="005B7B26">
      <w:pPr>
        <w:pStyle w:val="Caption"/>
        <w:jc w:val="center"/>
        <w:rPr>
          <w:rFonts w:eastAsiaTheme="minorEastAsia"/>
          <w:b w:val="0"/>
          <w:lang w:eastAsia="zh-CN"/>
        </w:rPr>
      </w:pPr>
      <w:bookmarkStart w:id="350" w:name="_Ref139968783"/>
      <w:r w:rsidRPr="00882886">
        <w:t xml:space="preserve">Figure </w:t>
      </w:r>
      <w:r>
        <w:rPr>
          <w:noProof/>
        </w:rPr>
        <w:t>4</w:t>
      </w:r>
      <w:bookmarkEnd w:id="350"/>
      <w:r w:rsidRPr="00882886">
        <w:t xml:space="preserve">: </w:t>
      </w:r>
      <w:r>
        <w:rPr>
          <w:rFonts w:hint="eastAsia"/>
          <w:lang w:eastAsia="zh-CN"/>
        </w:rPr>
        <w:t xml:space="preserve">PDCP discard timer </w:t>
      </w:r>
      <w:r>
        <w:rPr>
          <w:lang w:eastAsia="zh-CN"/>
        </w:rPr>
        <w:t>maintenance</w:t>
      </w:r>
      <w:r>
        <w:rPr>
          <w:rFonts w:hint="eastAsia"/>
          <w:lang w:eastAsia="zh-CN"/>
        </w:rPr>
        <w:t xml:space="preserve"> (Option </w:t>
      </w:r>
      <w:r>
        <w:rPr>
          <w:lang w:eastAsia="zh-CN"/>
        </w:rPr>
        <w:t>2</w:t>
      </w:r>
      <w:r>
        <w:rPr>
          <w:rFonts w:hint="eastAsia"/>
          <w:lang w:eastAsia="zh-CN"/>
        </w:rPr>
        <w:t>)</w:t>
      </w:r>
    </w:p>
    <w:p w14:paraId="33EECAC9" w14:textId="77777777" w:rsidR="005B7B26" w:rsidRDefault="005B7B26" w:rsidP="005B7B26">
      <w:pPr>
        <w:pStyle w:val="Doc-text2"/>
        <w:rPr>
          <w:i/>
          <w:iCs/>
        </w:rPr>
      </w:pPr>
    </w:p>
    <w:p w14:paraId="6AE6620D" w14:textId="77777777" w:rsidR="005B7B26" w:rsidRPr="00F473ED" w:rsidRDefault="005B7B26" w:rsidP="005B7B26">
      <w:pPr>
        <w:pStyle w:val="Doc-text2"/>
        <w:rPr>
          <w:i/>
          <w:iCs/>
        </w:rPr>
      </w:pPr>
      <w:r w:rsidRPr="00F473ED">
        <w:rPr>
          <w:i/>
          <w:iCs/>
        </w:rPr>
        <w:t xml:space="preserve">Proposal 1: The operation of PDCP discard timer is enhanced to address PSDB monitoring when PDUs of a PDU Set arrive at different instances of time. </w:t>
      </w:r>
    </w:p>
    <w:p w14:paraId="234C6F2E" w14:textId="77777777" w:rsidR="005B7B26" w:rsidRPr="00F473ED" w:rsidRDefault="005B7B26" w:rsidP="005B7B26">
      <w:pPr>
        <w:pStyle w:val="Doc-text2"/>
        <w:rPr>
          <w:i/>
          <w:iCs/>
        </w:rPr>
      </w:pPr>
      <w:r w:rsidRPr="00F473ED">
        <w:rPr>
          <w:i/>
          <w:iCs/>
        </w:rPr>
        <w:t>Proposal 2: The RRC configuration indicating whether PDCP performs PDU Set based discard also indicates PDCP to use the enhanced timer model addressing PDU Set based discard.</w:t>
      </w:r>
    </w:p>
    <w:p w14:paraId="46520543" w14:textId="77777777" w:rsidR="005B7B26" w:rsidRPr="00F100BF" w:rsidRDefault="005B7B26" w:rsidP="005B7B26">
      <w:pPr>
        <w:pStyle w:val="Doc-text2"/>
        <w:rPr>
          <w:i/>
          <w:iCs/>
        </w:rPr>
      </w:pPr>
      <w:r w:rsidRPr="00F100BF">
        <w:rPr>
          <w:i/>
          <w:iCs/>
        </w:rPr>
        <w:t>Proposal 3: RAN2 selects amongst the below two options for the PDCP discard timer model addressing PSDB monitoring with different arrival times of the PDU Set PDUs:</w:t>
      </w:r>
    </w:p>
    <w:p w14:paraId="53A0B51A" w14:textId="77777777" w:rsidR="005B7B26" w:rsidRPr="00F100BF" w:rsidRDefault="005B7B26" w:rsidP="005B7B26">
      <w:pPr>
        <w:pStyle w:val="Doc-text2"/>
        <w:rPr>
          <w:i/>
          <w:iCs/>
        </w:rPr>
      </w:pPr>
      <w:r w:rsidRPr="00F100BF">
        <w:rPr>
          <w:i/>
          <w:iCs/>
        </w:rPr>
        <w:t>•</w:t>
      </w:r>
      <w:r w:rsidRPr="00F100BF">
        <w:rPr>
          <w:i/>
          <w:iCs/>
        </w:rPr>
        <w:tab/>
        <w:t>Option 1: One PDU Set PDCP discard timer is maintained per PDCP SDU. When a PDU in the PDU Set arrives at PDCP, its discard timer is set to run for a duration equal to the configured PDCP discard timer minus the time interval between this PDU and the first PDU of the same PDU Set. Once a PDCP discard timer expires, UE discards all the PDUs in the associated PDU Set.</w:t>
      </w:r>
    </w:p>
    <w:p w14:paraId="57509783" w14:textId="77777777" w:rsidR="005B7B26" w:rsidRPr="00F100BF" w:rsidRDefault="005B7B26" w:rsidP="005B7B26">
      <w:pPr>
        <w:pStyle w:val="Doc-text2"/>
        <w:rPr>
          <w:i/>
          <w:iCs/>
        </w:rPr>
      </w:pPr>
      <w:r w:rsidRPr="00F100BF">
        <w:rPr>
          <w:i/>
          <w:iCs/>
        </w:rPr>
        <w:lastRenderedPageBreak/>
        <w:t>•</w:t>
      </w:r>
      <w:r w:rsidRPr="00F100BF">
        <w:rPr>
          <w:i/>
          <w:iCs/>
        </w:rPr>
        <w:tab/>
        <w:t>Option 2: One single PDCP discard timer is maintained per PDU Set, started upon the arrival of the first PDU of the PDU Set. When the PDCP discard timer expires, UE discards all the PDUs in the associated PDU Set.</w:t>
      </w:r>
    </w:p>
    <w:p w14:paraId="49D15A1A" w14:textId="77777777" w:rsidR="005B7B26" w:rsidRPr="00F100BF" w:rsidRDefault="005B7B26" w:rsidP="005B7B26">
      <w:pPr>
        <w:pStyle w:val="Doc-text2"/>
      </w:pPr>
    </w:p>
    <w:p w14:paraId="7F7A654B" w14:textId="77777777" w:rsidR="005B7B26" w:rsidRPr="00F100BF" w:rsidRDefault="005B7B26" w:rsidP="005B7B26">
      <w:pPr>
        <w:pStyle w:val="Doc-text2"/>
      </w:pPr>
    </w:p>
    <w:p w14:paraId="158CE3E3" w14:textId="77777777" w:rsidR="005B7B26" w:rsidRPr="00F100BF" w:rsidRDefault="005B7B26" w:rsidP="005B7B26">
      <w:pPr>
        <w:pStyle w:val="Agreement"/>
        <w:tabs>
          <w:tab w:val="clear" w:pos="9990"/>
        </w:tabs>
        <w:overflowPunct/>
        <w:autoSpaceDE/>
        <w:autoSpaceDN/>
        <w:adjustRightInd/>
        <w:ind w:left="1619" w:hanging="360"/>
        <w:textAlignment w:val="auto"/>
      </w:pPr>
      <w:r w:rsidRPr="00F100BF">
        <w:t xml:space="preserve">1: PDCP discard timer for PDU sets supports cases where PDUs of a PDU Set arrive at different instances of time. </w:t>
      </w:r>
    </w:p>
    <w:p w14:paraId="590F35D5" w14:textId="77777777" w:rsidR="005B7B26" w:rsidRPr="00F100BF" w:rsidRDefault="005B7B26" w:rsidP="005B7B26">
      <w:pPr>
        <w:pStyle w:val="Doc-text2"/>
      </w:pPr>
    </w:p>
    <w:p w14:paraId="37911953" w14:textId="77777777" w:rsidR="005B7B26" w:rsidRPr="00F100BF" w:rsidRDefault="005B7B26" w:rsidP="005B7B26">
      <w:pPr>
        <w:pStyle w:val="Doc-text2"/>
      </w:pPr>
      <w:r w:rsidRPr="00F100BF">
        <w:t>-</w:t>
      </w:r>
      <w:r w:rsidRPr="00F100BF">
        <w:tab/>
        <w:t>Lenovo thinks there are other options: e.g. as soon as one PDU is discarded, so are the rest without correcting any timer values. Nokia agrees but this only works if PSIHI is set.</w:t>
      </w:r>
    </w:p>
    <w:p w14:paraId="54856309" w14:textId="77777777" w:rsidR="005B7B26" w:rsidRPr="00F100BF" w:rsidRDefault="005B7B26" w:rsidP="005B7B26">
      <w:pPr>
        <w:pStyle w:val="Doc-text2"/>
      </w:pPr>
      <w:r w:rsidRPr="00F100BF">
        <w:t>-</w:t>
      </w:r>
      <w:r w:rsidRPr="00F100BF">
        <w:tab/>
        <w:t>LGE thinks we agreed to use existing timer. Agrees with Lenovo. LGE explains that PDCP discard timer never stops. So it keeps running until the PSDB is reached at which time all PDUs of the PDU set that are not yet received will be discarded if PSIHI is set.</w:t>
      </w:r>
    </w:p>
    <w:p w14:paraId="1C3540F7" w14:textId="77777777" w:rsidR="005B7B26" w:rsidRPr="00F100BF" w:rsidRDefault="005B7B26" w:rsidP="005B7B26">
      <w:pPr>
        <w:pStyle w:val="Doc-text2"/>
      </w:pPr>
    </w:p>
    <w:p w14:paraId="4209FE66" w14:textId="77777777" w:rsidR="005B7B26" w:rsidRPr="00F100BF" w:rsidRDefault="005B7B26" w:rsidP="005B7B26">
      <w:pPr>
        <w:pStyle w:val="BoldComments"/>
      </w:pPr>
      <w:r w:rsidRPr="00F100BF">
        <w:t>Online (Tuesday) (1) – PSI-based discard details</w:t>
      </w:r>
    </w:p>
    <w:p w14:paraId="14717183" w14:textId="7B6960EC" w:rsidR="005B7B26" w:rsidRPr="00F100BF" w:rsidRDefault="005B7B26" w:rsidP="005B7B26">
      <w:pPr>
        <w:pStyle w:val="Doc-title"/>
      </w:pPr>
      <w:bookmarkStart w:id="351" w:name="_Hlk142907033"/>
      <w:r w:rsidRPr="00F100BF">
        <w:t>R2-2307953</w:t>
      </w:r>
      <w:r w:rsidRPr="00F100BF">
        <w:tab/>
        <w:t>Remaining details on discarding operation for XR</w:t>
      </w:r>
      <w:r w:rsidRPr="00F100BF">
        <w:tab/>
        <w:t>Lenovo</w:t>
      </w:r>
      <w:r w:rsidRPr="00F100BF">
        <w:tab/>
        <w:t>discussion</w:t>
      </w:r>
      <w:r w:rsidRPr="00F100BF">
        <w:tab/>
        <w:t>Rel-18</w:t>
      </w:r>
      <w:r w:rsidRPr="00F100BF">
        <w:tab/>
        <w:t>NR_XR_enh-Core</w:t>
      </w:r>
    </w:p>
    <w:p w14:paraId="5F1C7BFD" w14:textId="77777777" w:rsidR="005B7B26" w:rsidRPr="00F100BF" w:rsidRDefault="005B7B26" w:rsidP="005B7B26">
      <w:pPr>
        <w:pStyle w:val="Doc-text2"/>
        <w:rPr>
          <w:i/>
          <w:iCs/>
        </w:rPr>
      </w:pPr>
      <w:r w:rsidRPr="00F100BF">
        <w:rPr>
          <w:i/>
          <w:iCs/>
        </w:rPr>
        <w:t xml:space="preserve">Proposal 1: For a PDU Set of a radio bearer for which PDU set based discarding is configured, UE considers the PDCP discard timer of all the PDCP SDUs associated with the PDU set as expired for cases when the PDCP discard timer of one PDCP SDU expires or when one PDU of the PDU set is known to be lost. </w:t>
      </w:r>
    </w:p>
    <w:p w14:paraId="62CD8B19" w14:textId="77777777" w:rsidR="005B7B26" w:rsidRPr="00F100BF" w:rsidRDefault="005B7B26" w:rsidP="005B7B26">
      <w:pPr>
        <w:pStyle w:val="Doc-text2"/>
        <w:rPr>
          <w:i/>
          <w:iCs/>
        </w:rPr>
      </w:pPr>
      <w:r w:rsidRPr="00F100BF">
        <w:rPr>
          <w:i/>
          <w:iCs/>
        </w:rPr>
        <w:t xml:space="preserve">Proposal 2: RAN2 to agree on the following PSI-based discarding mechanism: </w:t>
      </w:r>
    </w:p>
    <w:p w14:paraId="025E3765" w14:textId="77777777" w:rsidR="005B7B26" w:rsidRPr="00F100BF" w:rsidRDefault="005B7B26" w:rsidP="005B7B26">
      <w:pPr>
        <w:pStyle w:val="Doc-text2"/>
        <w:rPr>
          <w:i/>
          <w:iCs/>
        </w:rPr>
      </w:pPr>
      <w:r w:rsidRPr="00F100BF">
        <w:rPr>
          <w:i/>
          <w:iCs/>
        </w:rPr>
        <w:t>•</w:t>
      </w:r>
      <w:r w:rsidRPr="00F100BF">
        <w:rPr>
          <w:i/>
          <w:iCs/>
        </w:rPr>
        <w:tab/>
        <w:t>configuring UE with multiple PDCP discard timer configurations, e.g. one for normal mode of operation and one for congestion. NW indicates the mode of operation, e.g. whether to apply the PDCP discard timer configuration for congestion or for normal mode of operation; or</w:t>
      </w:r>
    </w:p>
    <w:p w14:paraId="737FD416" w14:textId="77777777" w:rsidR="005B7B26" w:rsidRPr="00F100BF" w:rsidRDefault="005B7B26" w:rsidP="005B7B26">
      <w:pPr>
        <w:pStyle w:val="Doc-text2"/>
        <w:rPr>
          <w:i/>
          <w:iCs/>
        </w:rPr>
      </w:pPr>
      <w:r w:rsidRPr="00F100BF">
        <w:rPr>
          <w:i/>
          <w:iCs/>
        </w:rPr>
        <w:t>•</w:t>
      </w:r>
      <w:r w:rsidRPr="00F100BF">
        <w:rPr>
          <w:i/>
          <w:iCs/>
        </w:rPr>
        <w:tab/>
        <w:t>configuring UE with one PDCP discard timer for each PSI. NW updates the timer values based on detected congestion level.</w:t>
      </w:r>
    </w:p>
    <w:p w14:paraId="09F84B41" w14:textId="77777777" w:rsidR="005B7B26" w:rsidRPr="00F100BF" w:rsidRDefault="005B7B26" w:rsidP="005B7B26">
      <w:pPr>
        <w:pStyle w:val="Doc-text2"/>
        <w:rPr>
          <w:i/>
          <w:iCs/>
        </w:rPr>
      </w:pPr>
    </w:p>
    <w:p w14:paraId="156BBF61" w14:textId="77777777" w:rsidR="005B7B26" w:rsidRPr="00F100BF" w:rsidRDefault="005B7B26" w:rsidP="005B7B26">
      <w:pPr>
        <w:pStyle w:val="Doc-text2"/>
      </w:pPr>
      <w:r w:rsidRPr="00F100BF">
        <w:t>-</w:t>
      </w:r>
      <w:r w:rsidRPr="00F100BF">
        <w:tab/>
        <w:t xml:space="preserve">Huawei thinks it’s better to use one timer. </w:t>
      </w:r>
      <w:proofErr w:type="spellStart"/>
      <w:r w:rsidRPr="00F100BF">
        <w:t>Futurewei</w:t>
      </w:r>
      <w:proofErr w:type="spellEnd"/>
      <w:r w:rsidRPr="00F100BF">
        <w:t xml:space="preserve"> thinks one timer may have some problems for remaining time. QC agrees and thinks UE has to know the remaining time for the DSR.</w:t>
      </w:r>
    </w:p>
    <w:p w14:paraId="619999A5" w14:textId="77777777" w:rsidR="005B7B26" w:rsidRDefault="005B7B26" w:rsidP="005B7B26">
      <w:pPr>
        <w:pStyle w:val="Doc-text2"/>
      </w:pPr>
      <w:r w:rsidRPr="00F100BF">
        <w:t>-</w:t>
      </w:r>
      <w:r w:rsidRPr="00F100BF">
        <w:tab/>
        <w:t>Fujitsu thinks the first option is not PSI-based but congestion – based. Thinks timer-based discarding is too dynamic. Ericsson thinks this is about what is coming to the buffer and</w:t>
      </w:r>
      <w:r>
        <w:t xml:space="preserve"> continue using the timer-based discarding. </w:t>
      </w:r>
    </w:p>
    <w:p w14:paraId="5CA82BA0" w14:textId="77777777" w:rsidR="005B7B26" w:rsidRDefault="005B7B26" w:rsidP="005B7B26">
      <w:pPr>
        <w:pStyle w:val="Doc-text2"/>
      </w:pPr>
      <w:r>
        <w:t>-</w:t>
      </w:r>
      <w:r>
        <w:tab/>
        <w:t>LGE thinks there are three options: Multiple discard timers (one for normal and one for congestion), each SDU having different timer based on PSI, or UE discards PDU SDUs lower than threshold. Thinks congestion happens very rarely so should keep it very simple. Thinks second option is very complex and doesn’t help congestion. Thinks we should only discuss 1</w:t>
      </w:r>
      <w:r w:rsidRPr="004D47D8">
        <w:rPr>
          <w:vertAlign w:val="superscript"/>
        </w:rPr>
        <w:t>st</w:t>
      </w:r>
      <w:r>
        <w:t xml:space="preserve"> and 3</w:t>
      </w:r>
      <w:r w:rsidRPr="004D47D8">
        <w:rPr>
          <w:vertAlign w:val="superscript"/>
        </w:rPr>
        <w:t>rd</w:t>
      </w:r>
      <w:r>
        <w:t xml:space="preserve"> </w:t>
      </w:r>
      <w:proofErr w:type="spellStart"/>
      <w:r>
        <w:t>optin</w:t>
      </w:r>
      <w:proofErr w:type="spellEnd"/>
      <w:r>
        <w:t xml:space="preserve"> but thinks third option is the simplest one. </w:t>
      </w:r>
      <w:proofErr w:type="spellStart"/>
      <w:r>
        <w:t>Futurewei</w:t>
      </w:r>
      <w:proofErr w:type="spellEnd"/>
      <w:r>
        <w:t xml:space="preserve"> thinks 3</w:t>
      </w:r>
      <w:r w:rsidRPr="004D47D8">
        <w:rPr>
          <w:vertAlign w:val="superscript"/>
        </w:rPr>
        <w:t>rd</w:t>
      </w:r>
      <w:r>
        <w:t xml:space="preserve"> option means packets are discarded on arrival.</w:t>
      </w:r>
    </w:p>
    <w:p w14:paraId="3A9E8D6A" w14:textId="77777777" w:rsidR="005B7B26" w:rsidRPr="005D7AB6" w:rsidRDefault="005B7B26" w:rsidP="005B7B26">
      <w:pPr>
        <w:pStyle w:val="Doc-text2"/>
      </w:pPr>
      <w:r>
        <w:t>-</w:t>
      </w:r>
      <w:r>
        <w:tab/>
        <w:t>Google thinks the 3rd option is most efficient. Intel thinks there are two choices to make: 1) How does network control the discard (e.g. PSI level) and how does UE do the discard. 2) Whether to have 2 or more categories for discarding (e.g. normal and congestion). Thinks we should align to SA2.</w:t>
      </w:r>
    </w:p>
    <w:p w14:paraId="6FA3F1BF" w14:textId="77777777" w:rsidR="005B7B26" w:rsidRDefault="005B7B26" w:rsidP="005B7B26">
      <w:pPr>
        <w:pStyle w:val="Doc-text2"/>
        <w:rPr>
          <w:highlight w:val="yellow"/>
        </w:rPr>
      </w:pPr>
    </w:p>
    <w:p w14:paraId="7F7E2F35" w14:textId="77777777" w:rsidR="005B7B26" w:rsidRPr="006B27FE" w:rsidRDefault="005B7B26" w:rsidP="005B7B26">
      <w:pPr>
        <w:pStyle w:val="Agreement"/>
        <w:tabs>
          <w:tab w:val="clear" w:pos="9990"/>
        </w:tabs>
        <w:overflowPunct/>
        <w:autoSpaceDE/>
        <w:autoSpaceDN/>
        <w:adjustRightInd/>
        <w:ind w:left="1619" w:hanging="360"/>
        <w:textAlignment w:val="auto"/>
      </w:pPr>
      <w:r w:rsidRPr="006B27FE">
        <w:t>Offline 205 (Ericsson): Clarify the options on the table for PSI-based discard. CB Thursday</w:t>
      </w:r>
      <w:r>
        <w:t xml:space="preserve">. </w:t>
      </w:r>
    </w:p>
    <w:p w14:paraId="26E60A27" w14:textId="77777777" w:rsidR="005B7B26" w:rsidRDefault="005B7B26" w:rsidP="005B7B26">
      <w:pPr>
        <w:pStyle w:val="Doc-text2"/>
        <w:rPr>
          <w:highlight w:val="yellow"/>
        </w:rPr>
      </w:pPr>
    </w:p>
    <w:p w14:paraId="6220446C" w14:textId="77777777" w:rsidR="005B7B26" w:rsidRPr="006B27FE" w:rsidRDefault="005B7B26" w:rsidP="005B7B26">
      <w:pPr>
        <w:pStyle w:val="Doc-text2"/>
        <w:rPr>
          <w:highlight w:val="yellow"/>
        </w:rPr>
      </w:pPr>
    </w:p>
    <w:p w14:paraId="0AEDBD4D" w14:textId="77777777" w:rsidR="005B7B26" w:rsidRDefault="005B7B26">
      <w:pPr>
        <w:pStyle w:val="Doc-text2"/>
        <w:numPr>
          <w:ilvl w:val="0"/>
          <w:numId w:val="44"/>
        </w:numPr>
        <w:overflowPunct/>
        <w:autoSpaceDE/>
        <w:autoSpaceDN/>
        <w:adjustRightInd/>
        <w:textAlignment w:val="auto"/>
      </w:pPr>
      <w:r>
        <w:t>One discard timers for normal operation and additional discard timer for when NW indicates congestion</w:t>
      </w:r>
    </w:p>
    <w:p w14:paraId="5D83F32F" w14:textId="77777777" w:rsidR="005B7B26" w:rsidRDefault="005B7B26">
      <w:pPr>
        <w:pStyle w:val="Doc-text2"/>
        <w:numPr>
          <w:ilvl w:val="0"/>
          <w:numId w:val="44"/>
        </w:numPr>
        <w:overflowPunct/>
        <w:autoSpaceDE/>
        <w:autoSpaceDN/>
        <w:adjustRightInd/>
        <w:textAlignment w:val="auto"/>
      </w:pPr>
      <w:r>
        <w:t xml:space="preserve">Per-PSI timer(s) for each SDU </w:t>
      </w:r>
    </w:p>
    <w:p w14:paraId="2A154577" w14:textId="77777777" w:rsidR="005B7B26" w:rsidRPr="005D7AB6" w:rsidRDefault="005B7B26">
      <w:pPr>
        <w:pStyle w:val="Doc-text2"/>
        <w:numPr>
          <w:ilvl w:val="0"/>
          <w:numId w:val="44"/>
        </w:numPr>
        <w:overflowPunct/>
        <w:autoSpaceDE/>
        <w:autoSpaceDN/>
        <w:adjustRightInd/>
        <w:textAlignment w:val="auto"/>
      </w:pPr>
      <w:r>
        <w:t xml:space="preserve">UE discards PDU SDUs lower than PSI threshold </w:t>
      </w:r>
    </w:p>
    <w:p w14:paraId="0D16B595" w14:textId="77777777" w:rsidR="005B7B26" w:rsidRDefault="005B7B26" w:rsidP="005B7B26">
      <w:pPr>
        <w:pStyle w:val="Doc-text2"/>
        <w:rPr>
          <w:highlight w:val="yellow"/>
        </w:rPr>
      </w:pPr>
    </w:p>
    <w:p w14:paraId="3B40D651" w14:textId="77777777" w:rsidR="005B7B26" w:rsidRDefault="005B7B26" w:rsidP="005B7B26">
      <w:pPr>
        <w:pStyle w:val="Doc-text2"/>
        <w:rPr>
          <w:highlight w:val="yellow"/>
        </w:rPr>
      </w:pPr>
    </w:p>
    <w:p w14:paraId="416ABC50" w14:textId="77777777" w:rsidR="005B7B26" w:rsidRPr="00F100BF" w:rsidRDefault="005B7B26" w:rsidP="005B7B26">
      <w:pPr>
        <w:pStyle w:val="Doc-text2"/>
        <w:rPr>
          <w:i/>
          <w:iCs/>
        </w:rPr>
      </w:pPr>
    </w:p>
    <w:p w14:paraId="36C72F91" w14:textId="77777777" w:rsidR="005B7B26" w:rsidRPr="00F473ED" w:rsidRDefault="005B7B26" w:rsidP="005B7B26">
      <w:pPr>
        <w:pStyle w:val="Doc-text2"/>
        <w:rPr>
          <w:i/>
          <w:iCs/>
        </w:rPr>
      </w:pPr>
      <w:r w:rsidRPr="00F100BF">
        <w:rPr>
          <w:i/>
          <w:iCs/>
        </w:rPr>
        <w:t>Proposal 3: UE applies the PDCP discard timer configuration associated with the indicated mode of operation (congestion/normal mode) until NW explicitly changes the mode of operation, e.g. indicating a different PDCP discard timer configuration.</w:t>
      </w:r>
      <w:r w:rsidRPr="00F473ED">
        <w:rPr>
          <w:i/>
          <w:iCs/>
        </w:rPr>
        <w:t xml:space="preserve"> </w:t>
      </w:r>
    </w:p>
    <w:p w14:paraId="127893BD" w14:textId="77777777" w:rsidR="005B7B26" w:rsidRPr="00F473ED" w:rsidRDefault="005B7B26" w:rsidP="005B7B26">
      <w:pPr>
        <w:pStyle w:val="Doc-text2"/>
        <w:rPr>
          <w:i/>
          <w:iCs/>
        </w:rPr>
      </w:pPr>
    </w:p>
    <w:p w14:paraId="36C866C5" w14:textId="77777777" w:rsidR="005B7B26" w:rsidRPr="00F473ED" w:rsidRDefault="005B7B26" w:rsidP="005B7B26">
      <w:pPr>
        <w:pStyle w:val="Doc-text2"/>
        <w:rPr>
          <w:i/>
          <w:iCs/>
        </w:rPr>
      </w:pPr>
      <w:r w:rsidRPr="00F473ED">
        <w:rPr>
          <w:i/>
          <w:iCs/>
        </w:rPr>
        <w:t xml:space="preserve">Proposal 4: MAC CE indicates on a DRB level which discarding mode to apply, e.g. PDCP discarding timer configuration associated with the mode (congestion/normal mode).  </w:t>
      </w:r>
    </w:p>
    <w:p w14:paraId="411B5461" w14:textId="77777777" w:rsidR="005B7B26" w:rsidRPr="00F473ED" w:rsidRDefault="005B7B26" w:rsidP="005B7B26">
      <w:pPr>
        <w:pStyle w:val="Doc-text2"/>
        <w:rPr>
          <w:i/>
          <w:iCs/>
        </w:rPr>
      </w:pPr>
      <w:r w:rsidRPr="00F473ED">
        <w:rPr>
          <w:i/>
          <w:iCs/>
        </w:rPr>
        <w:lastRenderedPageBreak/>
        <w:t>Proposal 5: RAN2 to discuss enhancements to the discarding mechanism, e.g. informing receiving entity about discarded packets at the transmitter side, which may impact PDCP/RLC window operation.</w:t>
      </w:r>
    </w:p>
    <w:p w14:paraId="5080EBA6" w14:textId="77777777" w:rsidR="005B7B26" w:rsidRDefault="005B7B26" w:rsidP="005B7B26">
      <w:pPr>
        <w:pStyle w:val="Doc-text2"/>
        <w:rPr>
          <w:i/>
          <w:iCs/>
        </w:rPr>
      </w:pPr>
      <w:r w:rsidRPr="00F473ED">
        <w:rPr>
          <w:i/>
          <w:iCs/>
        </w:rPr>
        <w:t xml:space="preserve">Proposal 6: RAN2 should discuss UE reporting enhancements to inform </w:t>
      </w:r>
      <w:proofErr w:type="spellStart"/>
      <w:r w:rsidRPr="00F473ED">
        <w:rPr>
          <w:i/>
          <w:iCs/>
        </w:rPr>
        <w:t>gNB</w:t>
      </w:r>
      <w:proofErr w:type="spellEnd"/>
      <w:r w:rsidRPr="00F473ED">
        <w:rPr>
          <w:i/>
          <w:iCs/>
        </w:rPr>
        <w:t xml:space="preserve"> about discarded PDU/SDUs at the transmitter side, e.g. when the delay budget is exceeded for data which has been previously reported in a BSR.  </w:t>
      </w:r>
    </w:p>
    <w:p w14:paraId="7CDD140C" w14:textId="77777777" w:rsidR="005B7B26" w:rsidRDefault="005B7B26" w:rsidP="005B7B26">
      <w:pPr>
        <w:pStyle w:val="Doc-text2"/>
        <w:rPr>
          <w:i/>
          <w:iCs/>
        </w:rPr>
      </w:pPr>
    </w:p>
    <w:p w14:paraId="4856FAE8" w14:textId="77777777" w:rsidR="005B7B26" w:rsidRDefault="005B7B26" w:rsidP="005B7B26">
      <w:pPr>
        <w:pStyle w:val="Doc-text2"/>
        <w:rPr>
          <w:i/>
          <w:iCs/>
        </w:rPr>
      </w:pPr>
    </w:p>
    <w:p w14:paraId="4BE47B82" w14:textId="77777777" w:rsidR="005B7B26" w:rsidRPr="006C5FB7" w:rsidRDefault="005B7B26" w:rsidP="005B7B26">
      <w:pPr>
        <w:pStyle w:val="BoldComments"/>
      </w:pPr>
      <w:r>
        <w:t>Offline discussion [205]</w:t>
      </w:r>
      <w:r w:rsidRPr="002B092E">
        <w:t xml:space="preserve"> –</w:t>
      </w:r>
      <w:r>
        <w:t xml:space="preserve"> Options for PSI-based discard</w:t>
      </w:r>
      <w:r w:rsidRPr="002B092E">
        <w:t xml:space="preserve"> </w:t>
      </w:r>
    </w:p>
    <w:p w14:paraId="17631347" w14:textId="77777777" w:rsidR="005B7B26" w:rsidRDefault="005B7B26" w:rsidP="005B7B26">
      <w:pPr>
        <w:pStyle w:val="EmailDiscussion"/>
        <w:overflowPunct/>
        <w:autoSpaceDE/>
        <w:autoSpaceDN/>
        <w:adjustRightInd/>
        <w:ind w:left="1619" w:hanging="360"/>
        <w:textAlignment w:val="auto"/>
      </w:pPr>
      <w:r>
        <w:t>[AT123][205][XR] Options for PSI-based discard (Ericsson)</w:t>
      </w:r>
    </w:p>
    <w:p w14:paraId="4EE75798" w14:textId="77777777" w:rsidR="005B7B26" w:rsidRDefault="005B7B26" w:rsidP="005B7B26">
      <w:pPr>
        <w:pStyle w:val="EmailDiscussion2"/>
      </w:pPr>
      <w:r>
        <w:tab/>
        <w:t>Scope: Discuss the topic and aim for consensus.</w:t>
      </w:r>
    </w:p>
    <w:p w14:paraId="1C184307" w14:textId="6AB4509E" w:rsidR="005B7B26" w:rsidRDefault="005B7B26" w:rsidP="005B7B26">
      <w:pPr>
        <w:pStyle w:val="EmailDiscussion2"/>
      </w:pPr>
      <w:r>
        <w:tab/>
        <w:t xml:space="preserve">Intended outcome: Discussion summary in </w:t>
      </w:r>
      <w:r w:rsidRPr="002625AA">
        <w:t>R2-2309003</w:t>
      </w:r>
      <w:r>
        <w:t>.</w:t>
      </w:r>
    </w:p>
    <w:p w14:paraId="69D03117" w14:textId="77777777" w:rsidR="005B7B26" w:rsidRDefault="005B7B26" w:rsidP="005B7B26">
      <w:pPr>
        <w:pStyle w:val="EmailDiscussion2"/>
      </w:pPr>
      <w:r>
        <w:tab/>
        <w:t xml:space="preserve">Deadline: Thursday CB session </w:t>
      </w:r>
    </w:p>
    <w:p w14:paraId="72F83F7B" w14:textId="77777777" w:rsidR="005B7B26" w:rsidRDefault="005B7B26" w:rsidP="005B7B26">
      <w:pPr>
        <w:pStyle w:val="Doc-text2"/>
        <w:rPr>
          <w:i/>
          <w:iCs/>
        </w:rPr>
      </w:pPr>
    </w:p>
    <w:p w14:paraId="38A842C0" w14:textId="77777777" w:rsidR="005B7B26" w:rsidRPr="00D36724" w:rsidRDefault="005B7B26" w:rsidP="005B7B26">
      <w:pPr>
        <w:pStyle w:val="BoldComments"/>
      </w:pPr>
      <w:r>
        <w:t>CB XR</w:t>
      </w:r>
      <w:r w:rsidRPr="002B092E">
        <w:t xml:space="preserve"> (</w:t>
      </w:r>
      <w:r>
        <w:t>1</w:t>
      </w:r>
      <w:r w:rsidRPr="002B092E">
        <w:t>) –</w:t>
      </w:r>
      <w:r>
        <w:t xml:space="preserve"> PSI-based discard </w:t>
      </w:r>
    </w:p>
    <w:p w14:paraId="2A159D56" w14:textId="359E4B34" w:rsidR="005B7B26" w:rsidRDefault="005B7B26" w:rsidP="005B7B26">
      <w:pPr>
        <w:pStyle w:val="Doc-title"/>
      </w:pPr>
      <w:r w:rsidRPr="002625AA">
        <w:t>R2-2309003</w:t>
      </w:r>
      <w:r w:rsidRPr="002B092E">
        <w:tab/>
      </w:r>
      <w:r>
        <w:t>Report of [AT123][205][XR] Options for PSI-based discard (Ericsson)</w:t>
      </w:r>
      <w:r w:rsidRPr="002B092E">
        <w:tab/>
      </w:r>
      <w:r>
        <w:t>Ericsson</w:t>
      </w:r>
      <w:r w:rsidRPr="002B092E">
        <w:tab/>
      </w:r>
      <w:r>
        <w:t>report</w:t>
      </w:r>
      <w:r w:rsidRPr="002B092E">
        <w:tab/>
        <w:t>NR_XR_enh-Core</w:t>
      </w:r>
    </w:p>
    <w:p w14:paraId="1A41C110" w14:textId="77777777" w:rsidR="005B7B26" w:rsidRPr="000561B7" w:rsidRDefault="005B7B26" w:rsidP="005B7B26">
      <w:pPr>
        <w:pStyle w:val="Doc-text2"/>
        <w:rPr>
          <w:i/>
          <w:iCs/>
        </w:rPr>
      </w:pPr>
      <w:r w:rsidRPr="000561B7">
        <w:rPr>
          <w:i/>
          <w:iCs/>
        </w:rPr>
        <w:t>Proposal 1: RAN2 to select between either a timer-based or threshold-based PSI based discarding. Both solution spaces can contain subset of solutions.</w:t>
      </w:r>
    </w:p>
    <w:p w14:paraId="67984DF7" w14:textId="77777777" w:rsidR="005B7B26" w:rsidRPr="000561B7" w:rsidRDefault="005B7B26" w:rsidP="005B7B26">
      <w:pPr>
        <w:pStyle w:val="Doc-text2"/>
        <w:rPr>
          <w:i/>
          <w:iCs/>
        </w:rPr>
      </w:pPr>
      <w:r w:rsidRPr="000561B7">
        <w:rPr>
          <w:i/>
          <w:iCs/>
        </w:rPr>
        <w:t>Proposal 2: RAN2 thinks that a PSI based discarding solution could potentially benefit of having the flexibility to also in congestion transmit low level PSI packets but not at the expense of too high complexity.</w:t>
      </w:r>
    </w:p>
    <w:p w14:paraId="58F3DDB0" w14:textId="77777777" w:rsidR="005B7B26" w:rsidRPr="000561B7" w:rsidRDefault="005B7B26" w:rsidP="005B7B26">
      <w:pPr>
        <w:pStyle w:val="Doc-text2"/>
        <w:rPr>
          <w:i/>
          <w:iCs/>
        </w:rPr>
      </w:pPr>
    </w:p>
    <w:p w14:paraId="1E8C846D" w14:textId="77777777" w:rsidR="005B7B26" w:rsidRPr="000561B7" w:rsidRDefault="005B7B26" w:rsidP="005B7B26">
      <w:pPr>
        <w:pStyle w:val="Doc-text2"/>
        <w:rPr>
          <w:i/>
          <w:iCs/>
        </w:rPr>
      </w:pPr>
      <w:r w:rsidRPr="000561B7">
        <w:rPr>
          <w:i/>
          <w:iCs/>
        </w:rPr>
        <w:t>Proposal 3: RAN2 thinks that it is sufficient for PSI based discarding solution to handle PSI levels divided into two groups.</w:t>
      </w:r>
    </w:p>
    <w:p w14:paraId="0FC11B1F" w14:textId="77777777" w:rsidR="005B7B26" w:rsidRPr="000561B7" w:rsidRDefault="005B7B26" w:rsidP="005B7B26">
      <w:pPr>
        <w:pStyle w:val="Doc-text2"/>
        <w:rPr>
          <w:i/>
          <w:iCs/>
        </w:rPr>
      </w:pPr>
      <w:r w:rsidRPr="000561B7">
        <w:rPr>
          <w:i/>
          <w:iCs/>
        </w:rPr>
        <w:t>Proposal 4: RAN2 think that the selected PSI based discarding solution should be able to instantly discard packets that are already in the UE buffer up on activation</w:t>
      </w:r>
    </w:p>
    <w:p w14:paraId="7E3A3FB6" w14:textId="77777777" w:rsidR="005B7B26" w:rsidRPr="000561B7" w:rsidRDefault="005B7B26" w:rsidP="005B7B26">
      <w:pPr>
        <w:pStyle w:val="Doc-text2"/>
        <w:rPr>
          <w:i/>
          <w:iCs/>
        </w:rPr>
      </w:pPr>
      <w:r w:rsidRPr="000561B7">
        <w:rPr>
          <w:i/>
          <w:iCs/>
        </w:rPr>
        <w:t>Proposal 5: RAN2 thinks that if a timer-based solution is selected as the PSI based discarding solution this needs to be taken into account when designing the delay reporting in the BSR.</w:t>
      </w:r>
    </w:p>
    <w:p w14:paraId="1BAB25F3" w14:textId="77777777" w:rsidR="005B7B26" w:rsidRPr="000561B7" w:rsidRDefault="005B7B26" w:rsidP="005B7B26">
      <w:pPr>
        <w:pStyle w:val="Doc-text2"/>
        <w:rPr>
          <w:i/>
          <w:iCs/>
        </w:rPr>
      </w:pPr>
      <w:r w:rsidRPr="000561B7">
        <w:rPr>
          <w:i/>
          <w:iCs/>
        </w:rPr>
        <w:t>Proposal 6: RAN2 to select the solution option which has the least amount of objection against.</w:t>
      </w:r>
    </w:p>
    <w:p w14:paraId="0FDBA66F" w14:textId="77777777" w:rsidR="005B7B26" w:rsidRDefault="005B7B26" w:rsidP="005B7B26">
      <w:pPr>
        <w:pStyle w:val="Doc-text2"/>
      </w:pPr>
    </w:p>
    <w:p w14:paraId="788CAAEA" w14:textId="77777777" w:rsidR="005B7B26" w:rsidRDefault="005B7B26" w:rsidP="005B7B26">
      <w:pPr>
        <w:pStyle w:val="Doc-text2"/>
      </w:pPr>
      <w:r>
        <w:t>Against Timer vs. Threshold</w:t>
      </w:r>
    </w:p>
    <w:p w14:paraId="4785D4DC" w14:textId="77777777" w:rsidR="005B7B26" w:rsidRDefault="005B7B26" w:rsidP="005B7B26">
      <w:pPr>
        <w:pStyle w:val="Doc-text2"/>
      </w:pPr>
      <w:r>
        <w:t>Timer: 5</w:t>
      </w:r>
    </w:p>
    <w:p w14:paraId="7443CD84" w14:textId="77777777" w:rsidR="005B7B26" w:rsidRDefault="005B7B26" w:rsidP="005B7B26">
      <w:pPr>
        <w:pStyle w:val="Doc-text2"/>
      </w:pPr>
      <w:r>
        <w:t>Threshold: 4</w:t>
      </w:r>
    </w:p>
    <w:p w14:paraId="683039BC" w14:textId="77777777" w:rsidR="005B7B26" w:rsidRDefault="005B7B26" w:rsidP="005B7B26">
      <w:pPr>
        <w:pStyle w:val="Doc-text2"/>
      </w:pPr>
    </w:p>
    <w:p w14:paraId="1D23DA02" w14:textId="77777777" w:rsidR="005B7B26" w:rsidRDefault="005B7B26" w:rsidP="005B7B26">
      <w:pPr>
        <w:pStyle w:val="Doc-text2"/>
      </w:pPr>
      <w:r>
        <w:t>PSI levels: 2</w:t>
      </w:r>
    </w:p>
    <w:p w14:paraId="036F4A1C" w14:textId="77777777" w:rsidR="005B7B26" w:rsidRDefault="005B7B26" w:rsidP="005B7B26">
      <w:pPr>
        <w:pStyle w:val="Doc-text2"/>
      </w:pPr>
      <w:r>
        <w:t xml:space="preserve">Delay reporting issues </w:t>
      </w:r>
    </w:p>
    <w:p w14:paraId="5F7ABD4E" w14:textId="77777777" w:rsidR="005B7B26" w:rsidRDefault="005B7B26" w:rsidP="005B7B26">
      <w:pPr>
        <w:pStyle w:val="Doc-text2"/>
      </w:pPr>
    </w:p>
    <w:p w14:paraId="02BD4ED4" w14:textId="77777777" w:rsidR="005B7B26" w:rsidRDefault="005B7B26" w:rsidP="005B7B26">
      <w:pPr>
        <w:pStyle w:val="Doc-text2"/>
      </w:pPr>
      <w:r>
        <w:t>P1</w:t>
      </w:r>
    </w:p>
    <w:p w14:paraId="3385C74D" w14:textId="77777777" w:rsidR="005B7B26" w:rsidRDefault="005B7B26" w:rsidP="005B7B26">
      <w:pPr>
        <w:pStyle w:val="Doc-text2"/>
      </w:pPr>
      <w:r>
        <w:t>-</w:t>
      </w:r>
      <w:r>
        <w:tab/>
        <w:t>Ericsson thinks it will be hard to determine which solution based on only preferences. The views are quite equal but also somewhat difficult to interpret at times.</w:t>
      </w:r>
    </w:p>
    <w:p w14:paraId="2E3B95DD" w14:textId="77777777" w:rsidR="005B7B26" w:rsidRDefault="005B7B26" w:rsidP="005B7B26">
      <w:pPr>
        <w:pStyle w:val="Doc-text2"/>
      </w:pPr>
      <w:r>
        <w:t>-</w:t>
      </w:r>
      <w:r>
        <w:tab/>
        <w:t>LGE thinks threshold is simple but timer-based has some problems: It cannot support simultaneous discard since the running timer does not stop when discard starts, so only new SDUs are subject to the discard. In congestion the DSR may also be triggered more frequently, which doesn’t help in congestion.</w:t>
      </w:r>
    </w:p>
    <w:p w14:paraId="3EF1154E" w14:textId="77777777" w:rsidR="005B7B26" w:rsidRDefault="005B7B26" w:rsidP="005B7B26">
      <w:pPr>
        <w:pStyle w:val="Doc-text2"/>
      </w:pPr>
      <w:r>
        <w:t>-</w:t>
      </w:r>
      <w:r>
        <w:tab/>
        <w:t>CATT thinks P2 is correct so how to set the new timer is not necessarily simple. Timer has to be both small and large enough at the same time. So it will be difficult for the network.</w:t>
      </w:r>
    </w:p>
    <w:p w14:paraId="41CB18E5" w14:textId="77777777" w:rsidR="005B7B26" w:rsidRDefault="005B7B26" w:rsidP="005B7B26">
      <w:pPr>
        <w:pStyle w:val="Doc-text2"/>
      </w:pPr>
    </w:p>
    <w:p w14:paraId="2786CE94" w14:textId="77777777" w:rsidR="005B7B26" w:rsidRDefault="005B7B26" w:rsidP="005B7B26">
      <w:pPr>
        <w:pStyle w:val="Doc-text2"/>
      </w:pPr>
      <w:r>
        <w:t>-</w:t>
      </w:r>
      <w:r>
        <w:tab/>
        <w:t>Xiaomi has concern that UE has to detect the congestion. NW can give UE an indication so it requires more spec impact. Therefore thinks timer is better. Huawei thinks the threshold-based solution doesn’t work at all: How can NW indicate PSI threshold if it doesn’t know the traffic distribution for all PSI levels? Also, PDU set discarding for congestion should not be tied to the PSI-based discard. UE can only identify two categories so if NW indicates PSI level and UE doesn’t support PDU set-based discard. Finally, NW has to know which PDU sets are most important to UE and this is not possible always.</w:t>
      </w:r>
    </w:p>
    <w:p w14:paraId="79AFBEE1" w14:textId="77777777" w:rsidR="005B7B26" w:rsidRDefault="005B7B26" w:rsidP="005B7B26">
      <w:pPr>
        <w:pStyle w:val="Doc-text2"/>
      </w:pPr>
      <w:r>
        <w:t>-</w:t>
      </w:r>
      <w:r>
        <w:tab/>
        <w:t>Intel thinks the threshold-based solution description is not 100% accurate. There are sub-solutions. Should be called PSI-level based. Thinks we can roughly get the same effect in the timer solution but allow value zero. If it turns out to be overcomplicated, we can revert the decision.</w:t>
      </w:r>
    </w:p>
    <w:p w14:paraId="663ACA01" w14:textId="77777777" w:rsidR="005B7B26" w:rsidRDefault="005B7B26" w:rsidP="005B7B26">
      <w:pPr>
        <w:pStyle w:val="Doc-text2"/>
      </w:pPr>
      <w:r>
        <w:lastRenderedPageBreak/>
        <w:t>-</w:t>
      </w:r>
      <w:r>
        <w:tab/>
        <w:t>Nokia thinks we should explore the timer-based but keep it simple. The main complexity is the PDU set handling and could have complications to existing timer.</w:t>
      </w:r>
    </w:p>
    <w:p w14:paraId="78646366" w14:textId="77777777" w:rsidR="005B7B26" w:rsidRDefault="005B7B26" w:rsidP="005B7B26">
      <w:pPr>
        <w:pStyle w:val="Doc-text2"/>
      </w:pPr>
      <w:r>
        <w:t>-</w:t>
      </w:r>
      <w:r>
        <w:tab/>
        <w:t>vivo thinks the proposal from Intel is not a good solution. That means UE would have to wait for the timer expiration.</w:t>
      </w:r>
    </w:p>
    <w:p w14:paraId="3E46347E" w14:textId="77777777" w:rsidR="005B7B26" w:rsidRDefault="005B7B26" w:rsidP="005B7B26">
      <w:pPr>
        <w:pStyle w:val="Doc-text2"/>
      </w:pPr>
      <w:r>
        <w:t>-</w:t>
      </w:r>
      <w:r>
        <w:tab/>
        <w:t>Apple thinks congestion is a subjective matter: We have agreed it’s up to NW to determine it and indicate to UE. Threshold-based works well when congestion is bad but when it’s not that bad, it makes more sense to use timer-based solution since it allows UE to send something. This also helps since SA4 told us that any packet loss is not good. Is fine with the compromise. CATT thinks this is not a compromise since zero-value was anyway considered. Lenovo agrees with Apple. Currently we only rely on timers since it reuses the existing principles. Threshold-based would be new since we don’t yet know how it fully works.</w:t>
      </w:r>
    </w:p>
    <w:p w14:paraId="2658AA1B" w14:textId="77777777" w:rsidR="005B7B26" w:rsidRDefault="005B7B26" w:rsidP="005B7B26">
      <w:pPr>
        <w:pStyle w:val="Doc-text2"/>
      </w:pPr>
      <w:r>
        <w:t>-</w:t>
      </w:r>
      <w:r>
        <w:tab/>
        <w:t>Meta thinks QoS is important so prefers the threshold.</w:t>
      </w:r>
    </w:p>
    <w:p w14:paraId="3282899A" w14:textId="77777777" w:rsidR="005B7B26" w:rsidRDefault="005B7B26" w:rsidP="005B7B26">
      <w:pPr>
        <w:pStyle w:val="Doc-text2"/>
      </w:pPr>
      <w:r>
        <w:t>-</w:t>
      </w:r>
      <w:r>
        <w:tab/>
        <w:t>Vodafone thinks the threshold means there is a command to discard PDUs below a specific PSI.</w:t>
      </w:r>
    </w:p>
    <w:p w14:paraId="54E5B0D6" w14:textId="77777777" w:rsidR="005B7B26" w:rsidRDefault="005B7B26" w:rsidP="005B7B26">
      <w:pPr>
        <w:pStyle w:val="Doc-text2"/>
      </w:pPr>
      <w:r>
        <w:t xml:space="preserve">- </w:t>
      </w:r>
      <w:r>
        <w:tab/>
      </w:r>
      <w:proofErr w:type="spellStart"/>
      <w:r>
        <w:t>Futurewei</w:t>
      </w:r>
      <w:proofErr w:type="spellEnd"/>
      <w:r>
        <w:t xml:space="preserve"> thinks service response time is really important to avoid users from adopting the service.</w:t>
      </w:r>
    </w:p>
    <w:p w14:paraId="0ABDDE0F" w14:textId="77777777" w:rsidR="005B7B26" w:rsidRDefault="005B7B26" w:rsidP="005B7B26">
      <w:pPr>
        <w:pStyle w:val="Doc-text2"/>
      </w:pPr>
    </w:p>
    <w:p w14:paraId="30FC9089" w14:textId="77777777" w:rsidR="005B7B26" w:rsidRDefault="005B7B26" w:rsidP="005B7B26">
      <w:pPr>
        <w:pStyle w:val="Agreement"/>
        <w:tabs>
          <w:tab w:val="clear" w:pos="9990"/>
        </w:tabs>
        <w:overflowPunct/>
        <w:autoSpaceDE/>
        <w:autoSpaceDN/>
        <w:adjustRightInd/>
        <w:ind w:left="1619" w:hanging="360"/>
        <w:textAlignment w:val="auto"/>
      </w:pPr>
      <w:r>
        <w:t>No decision now. Companies should bring detailed Stage-3 proposals, preferably co-signed by several supporters, to the next meeting, at which time RAN2 aims to decide on which solution to use.</w:t>
      </w:r>
    </w:p>
    <w:p w14:paraId="64419C41" w14:textId="77777777" w:rsidR="005B7B26" w:rsidRDefault="005B7B26" w:rsidP="005B7B26">
      <w:pPr>
        <w:pStyle w:val="Doc-text2"/>
      </w:pPr>
    </w:p>
    <w:p w14:paraId="44144434" w14:textId="77777777" w:rsidR="005B7B26" w:rsidRPr="00F473ED" w:rsidRDefault="005B7B26" w:rsidP="005B7B26">
      <w:pPr>
        <w:pStyle w:val="Doc-text2"/>
        <w:rPr>
          <w:i/>
          <w:iCs/>
        </w:rPr>
      </w:pPr>
    </w:p>
    <w:bookmarkEnd w:id="351"/>
    <w:p w14:paraId="58894985" w14:textId="1858B7D3" w:rsidR="005B7B26" w:rsidRPr="002B092E" w:rsidRDefault="005B7B26" w:rsidP="005B7B26">
      <w:pPr>
        <w:pStyle w:val="Doc-title"/>
      </w:pPr>
      <w:r w:rsidRPr="002625AA">
        <w:t>R2-2308339</w:t>
      </w:r>
      <w:r w:rsidRPr="002B092E">
        <w:tab/>
        <w:t>Details of PSI-based Discard</w:t>
      </w:r>
      <w:r w:rsidRPr="002B092E">
        <w:tab/>
        <w:t>Nokia, Nokia Shanghai Bell</w:t>
      </w:r>
      <w:r w:rsidRPr="002B092E">
        <w:tab/>
        <w:t>discussion</w:t>
      </w:r>
      <w:r w:rsidRPr="002B092E">
        <w:tab/>
        <w:t>Rel-18</w:t>
      </w:r>
      <w:r w:rsidRPr="002B092E">
        <w:tab/>
        <w:t>NR_XR_enh-Core</w:t>
      </w:r>
    </w:p>
    <w:p w14:paraId="25D649DC" w14:textId="6369A452" w:rsidR="005B7B26" w:rsidRPr="002B092E" w:rsidRDefault="005B7B26" w:rsidP="005B7B26">
      <w:pPr>
        <w:pStyle w:val="Doc-title"/>
      </w:pPr>
      <w:r w:rsidRPr="002625AA">
        <w:t>R2-2307079</w:t>
      </w:r>
      <w:r w:rsidRPr="002B092E">
        <w:tab/>
        <w:t>PDU discard operation for XR</w:t>
      </w:r>
      <w:r w:rsidRPr="002B092E">
        <w:tab/>
        <w:t>Qualcomm Incorporated</w:t>
      </w:r>
      <w:r w:rsidRPr="002B092E">
        <w:tab/>
        <w:t>discussion</w:t>
      </w:r>
      <w:r w:rsidRPr="002B092E">
        <w:tab/>
        <w:t>Rel-18</w:t>
      </w:r>
      <w:r w:rsidRPr="002B092E">
        <w:tab/>
        <w:t>NR_XR_enh-Core</w:t>
      </w:r>
    </w:p>
    <w:p w14:paraId="28DC4EE5" w14:textId="591A00AD" w:rsidR="005B7B26" w:rsidRPr="002B092E" w:rsidRDefault="005B7B26" w:rsidP="005B7B26">
      <w:pPr>
        <w:pStyle w:val="Doc-title"/>
      </w:pPr>
      <w:r w:rsidRPr="002625AA">
        <w:t>R2-2307100</w:t>
      </w:r>
      <w:r w:rsidRPr="002B092E">
        <w:tab/>
        <w:t>Discussion on PDU discard for XR</w:t>
      </w:r>
      <w:r w:rsidRPr="002B092E">
        <w:tab/>
        <w:t>Google Inc.</w:t>
      </w:r>
      <w:r w:rsidRPr="002B092E">
        <w:tab/>
        <w:t>discussion</w:t>
      </w:r>
      <w:r w:rsidRPr="002B092E">
        <w:tab/>
        <w:t>Rel-18</w:t>
      </w:r>
      <w:r w:rsidRPr="002B092E">
        <w:tab/>
        <w:t>NR_XR_enh-Core</w:t>
      </w:r>
    </w:p>
    <w:p w14:paraId="26CB7618" w14:textId="636F0858" w:rsidR="005B7B26" w:rsidRPr="002B092E" w:rsidRDefault="005B7B26" w:rsidP="005B7B26">
      <w:pPr>
        <w:pStyle w:val="Doc-title"/>
      </w:pPr>
      <w:r w:rsidRPr="002625AA">
        <w:t>R2-2307134</w:t>
      </w:r>
      <w:r w:rsidRPr="002B092E">
        <w:tab/>
        <w:t>Discussion on XR-specific discard enhancements</w:t>
      </w:r>
      <w:r w:rsidRPr="002B092E">
        <w:tab/>
        <w:t>TCL</w:t>
      </w:r>
      <w:r w:rsidRPr="002B092E">
        <w:tab/>
        <w:t>discussion</w:t>
      </w:r>
    </w:p>
    <w:p w14:paraId="667E3475" w14:textId="4D4C4C25" w:rsidR="005B7B26" w:rsidRPr="002B092E" w:rsidRDefault="005B7B26" w:rsidP="005B7B26">
      <w:pPr>
        <w:pStyle w:val="Doc-title"/>
      </w:pPr>
      <w:r w:rsidRPr="002625AA">
        <w:t>R2-2307165</w:t>
      </w:r>
      <w:r w:rsidRPr="002B092E">
        <w:tab/>
        <w:t>Discussion on packet discarding for XR</w:t>
      </w:r>
      <w:r w:rsidRPr="002B092E">
        <w:tab/>
        <w:t>CANON Research Centre France</w:t>
      </w:r>
      <w:r w:rsidRPr="002B092E">
        <w:tab/>
        <w:t>discussion</w:t>
      </w:r>
      <w:r w:rsidRPr="002B092E">
        <w:tab/>
        <w:t>Rel-18</w:t>
      </w:r>
      <w:r w:rsidRPr="002B092E">
        <w:tab/>
        <w:t>NR_XR_enh-Core</w:t>
      </w:r>
    </w:p>
    <w:p w14:paraId="12AF601F" w14:textId="2927CD51" w:rsidR="005B7B26" w:rsidRPr="002B092E" w:rsidRDefault="005B7B26" w:rsidP="005B7B26">
      <w:pPr>
        <w:pStyle w:val="Doc-title"/>
      </w:pPr>
      <w:r w:rsidRPr="002625AA">
        <w:t>R2-2307196</w:t>
      </w:r>
      <w:r w:rsidRPr="002B092E">
        <w:tab/>
        <w:t>Discussion on PDU set discarding for XR traffic</w:t>
      </w:r>
      <w:r w:rsidRPr="002B092E">
        <w:tab/>
        <w:t>Huawei, HiSilicon</w:t>
      </w:r>
      <w:r w:rsidRPr="002B092E">
        <w:tab/>
        <w:t>discussion</w:t>
      </w:r>
      <w:r w:rsidRPr="002B092E">
        <w:tab/>
        <w:t>Rel-18</w:t>
      </w:r>
      <w:r w:rsidRPr="002B092E">
        <w:tab/>
        <w:t>NR_XR_enh-Core</w:t>
      </w:r>
    </w:p>
    <w:p w14:paraId="6D074326" w14:textId="79F50E08" w:rsidR="005B7B26" w:rsidRPr="002B092E" w:rsidRDefault="005B7B26" w:rsidP="005B7B26">
      <w:pPr>
        <w:pStyle w:val="Doc-title"/>
      </w:pPr>
      <w:r w:rsidRPr="002625AA">
        <w:t>R2-2307298</w:t>
      </w:r>
      <w:r w:rsidRPr="002B092E">
        <w:tab/>
        <w:t>Discussion on discard operation for XR</w:t>
      </w:r>
      <w:r w:rsidRPr="002B092E">
        <w:tab/>
        <w:t>vivo</w:t>
      </w:r>
      <w:r w:rsidRPr="002B092E">
        <w:tab/>
        <w:t>discussion</w:t>
      </w:r>
      <w:r w:rsidRPr="002B092E">
        <w:tab/>
        <w:t>Rel-18</w:t>
      </w:r>
      <w:r w:rsidRPr="002B092E">
        <w:tab/>
        <w:t>NR_XR_enh-Core</w:t>
      </w:r>
    </w:p>
    <w:p w14:paraId="4AA80A5B" w14:textId="0EA6B544" w:rsidR="005B7B26" w:rsidRPr="002B092E" w:rsidRDefault="005B7B26" w:rsidP="005B7B26">
      <w:pPr>
        <w:pStyle w:val="Doc-title"/>
      </w:pPr>
      <w:r w:rsidRPr="002625AA">
        <w:t>R2-2307299</w:t>
      </w:r>
      <w:r w:rsidRPr="002B092E">
        <w:tab/>
        <w:t>Discussion on RLC impacts on PDU set discard</w:t>
      </w:r>
      <w:r w:rsidRPr="002B092E">
        <w:tab/>
        <w:t>vivo</w:t>
      </w:r>
      <w:r w:rsidRPr="002B092E">
        <w:tab/>
        <w:t>discussion</w:t>
      </w:r>
      <w:r w:rsidRPr="002B092E">
        <w:tab/>
        <w:t>Rel-18</w:t>
      </w:r>
      <w:r w:rsidRPr="002B092E">
        <w:tab/>
        <w:t>NR_XR_enh-Core</w:t>
      </w:r>
    </w:p>
    <w:p w14:paraId="2BA22126" w14:textId="675634FB" w:rsidR="005B7B26" w:rsidRPr="002B092E" w:rsidRDefault="005B7B26" w:rsidP="005B7B26">
      <w:pPr>
        <w:pStyle w:val="Doc-title"/>
      </w:pPr>
      <w:r w:rsidRPr="002625AA">
        <w:t>R2-2307350</w:t>
      </w:r>
      <w:r w:rsidRPr="002B092E">
        <w:tab/>
        <w:t>Discard Operation for XR</w:t>
      </w:r>
      <w:r w:rsidRPr="002B092E">
        <w:tab/>
        <w:t>CATT</w:t>
      </w:r>
      <w:r w:rsidRPr="002B092E">
        <w:tab/>
        <w:t>discussion</w:t>
      </w:r>
      <w:r w:rsidRPr="002B092E">
        <w:tab/>
        <w:t>Rel-18</w:t>
      </w:r>
      <w:r w:rsidRPr="002B092E">
        <w:tab/>
        <w:t>NR_XR_enh-Core</w:t>
      </w:r>
    </w:p>
    <w:p w14:paraId="05DE6B5A" w14:textId="65620B3D" w:rsidR="005B7B26" w:rsidRPr="002B092E" w:rsidRDefault="005B7B26" w:rsidP="005B7B26">
      <w:pPr>
        <w:pStyle w:val="Doc-title"/>
      </w:pPr>
      <w:r w:rsidRPr="002625AA">
        <w:t>R2-2307371</w:t>
      </w:r>
      <w:r w:rsidRPr="002B092E">
        <w:tab/>
        <w:t>Discussing on PDU discarding of XR traffic</w:t>
      </w:r>
      <w:r w:rsidRPr="002B092E">
        <w:tab/>
        <w:t>Xiaomi Communications</w:t>
      </w:r>
      <w:r w:rsidRPr="002B092E">
        <w:tab/>
        <w:t>discussion</w:t>
      </w:r>
    </w:p>
    <w:p w14:paraId="40C9062E" w14:textId="60336CDD" w:rsidR="005B7B26" w:rsidRPr="002B092E" w:rsidRDefault="005B7B26" w:rsidP="005B7B26">
      <w:pPr>
        <w:pStyle w:val="Doc-title"/>
      </w:pPr>
      <w:r w:rsidRPr="002625AA">
        <w:t>R2-2307401</w:t>
      </w:r>
      <w:r w:rsidRPr="002B092E">
        <w:tab/>
        <w:t>Discussions on PDU discard based on PDU Set Importance</w:t>
      </w:r>
      <w:r w:rsidRPr="002B092E">
        <w:tab/>
        <w:t>Fujitsu</w:t>
      </w:r>
      <w:r w:rsidRPr="002B092E">
        <w:tab/>
        <w:t>discussion</w:t>
      </w:r>
      <w:r w:rsidRPr="002B092E">
        <w:tab/>
        <w:t>Rel-18</w:t>
      </w:r>
      <w:r w:rsidRPr="002B092E">
        <w:tab/>
        <w:t>NR_XR_enh-Core</w:t>
      </w:r>
    </w:p>
    <w:p w14:paraId="7AFEEC2C" w14:textId="5EDABC3A" w:rsidR="005B7B26" w:rsidRPr="002B092E" w:rsidRDefault="005B7B26" w:rsidP="005B7B26">
      <w:pPr>
        <w:pStyle w:val="Doc-title"/>
      </w:pPr>
      <w:r w:rsidRPr="002625AA">
        <w:t>R2-2307534</w:t>
      </w:r>
      <w:r w:rsidRPr="002B092E">
        <w:tab/>
        <w:t>PDU discard for XR</w:t>
      </w:r>
      <w:r w:rsidRPr="002B092E">
        <w:tab/>
        <w:t>ZTE Corporation, Sanechips</w:t>
      </w:r>
      <w:r w:rsidRPr="002B092E">
        <w:tab/>
        <w:t>discussion</w:t>
      </w:r>
    </w:p>
    <w:p w14:paraId="20B74F8B" w14:textId="696F7828" w:rsidR="005B7B26" w:rsidRPr="002B092E" w:rsidRDefault="005B7B26" w:rsidP="005B7B26">
      <w:pPr>
        <w:pStyle w:val="Doc-title"/>
      </w:pPr>
      <w:r w:rsidRPr="002625AA">
        <w:t>R2-2307593</w:t>
      </w:r>
      <w:r w:rsidRPr="002B092E">
        <w:tab/>
        <w:t>Discard Operation for XR</w:t>
      </w:r>
      <w:r w:rsidRPr="002B092E">
        <w:tab/>
        <w:t>Samsung R&amp;D Institute India</w:t>
      </w:r>
      <w:r w:rsidRPr="002B092E">
        <w:tab/>
        <w:t>discussion</w:t>
      </w:r>
    </w:p>
    <w:p w14:paraId="33734F34" w14:textId="34A67FB5" w:rsidR="005B7B26" w:rsidRPr="002B092E" w:rsidRDefault="005B7B26" w:rsidP="005B7B26">
      <w:pPr>
        <w:pStyle w:val="Doc-title"/>
      </w:pPr>
      <w:r w:rsidRPr="002625AA">
        <w:t>R2-2307608</w:t>
      </w:r>
      <w:r w:rsidRPr="002B092E">
        <w:tab/>
        <w:t>Discussion on PDU Discard Operation for XR</w:t>
      </w:r>
      <w:r w:rsidRPr="002B092E">
        <w:tab/>
        <w:t>Facebook India</w:t>
      </w:r>
      <w:r w:rsidRPr="002B092E">
        <w:tab/>
        <w:t>discussion</w:t>
      </w:r>
    </w:p>
    <w:p w14:paraId="69B25135" w14:textId="2C0F7373" w:rsidR="005B7B26" w:rsidRPr="002B092E" w:rsidRDefault="005B7B26" w:rsidP="005B7B26">
      <w:pPr>
        <w:pStyle w:val="Doc-title"/>
      </w:pPr>
      <w:r w:rsidRPr="002625AA">
        <w:t>R2-2307763</w:t>
      </w:r>
      <w:r w:rsidRPr="002B092E">
        <w:tab/>
        <w:t>Discussions on PSI-based discard operation for XR</w:t>
      </w:r>
      <w:r w:rsidRPr="002B092E">
        <w:tab/>
        <w:t>Futurewei</w:t>
      </w:r>
      <w:r w:rsidRPr="002B092E">
        <w:tab/>
        <w:t>discussion</w:t>
      </w:r>
      <w:r w:rsidRPr="002B092E">
        <w:tab/>
        <w:t>Rel-18</w:t>
      </w:r>
      <w:r w:rsidRPr="002B092E">
        <w:tab/>
        <w:t>NR_XR_enh-Core</w:t>
      </w:r>
    </w:p>
    <w:p w14:paraId="78E25DDB" w14:textId="3C553F17" w:rsidR="005B7B26" w:rsidRPr="002B092E" w:rsidRDefault="005B7B26" w:rsidP="005B7B26">
      <w:pPr>
        <w:pStyle w:val="Doc-title"/>
      </w:pPr>
      <w:r w:rsidRPr="002625AA">
        <w:t>R2-2307831</w:t>
      </w:r>
      <w:r w:rsidRPr="002B092E">
        <w:tab/>
        <w:t>Views on PDU Discard Operation for XR</w:t>
      </w:r>
      <w:r w:rsidRPr="002B092E">
        <w:tab/>
        <w:t>Apple</w:t>
      </w:r>
      <w:r w:rsidRPr="002B092E">
        <w:tab/>
        <w:t>discussion</w:t>
      </w:r>
      <w:r w:rsidRPr="002B092E">
        <w:tab/>
        <w:t>NR_XR_enh-Core</w:t>
      </w:r>
    </w:p>
    <w:p w14:paraId="1F378136" w14:textId="0C42588C" w:rsidR="005B7B26" w:rsidRPr="002B092E" w:rsidRDefault="005B7B26" w:rsidP="005B7B26">
      <w:pPr>
        <w:pStyle w:val="Doc-title"/>
      </w:pPr>
      <w:r w:rsidRPr="002625AA">
        <w:t>R2-2307892</w:t>
      </w:r>
      <w:r w:rsidRPr="002B092E">
        <w:tab/>
        <w:t>Discussion on PSI-based discard operation</w:t>
      </w:r>
      <w:r w:rsidRPr="002B092E">
        <w:tab/>
        <w:t>ITRI</w:t>
      </w:r>
      <w:r w:rsidRPr="002B092E">
        <w:tab/>
        <w:t>discussion</w:t>
      </w:r>
      <w:r w:rsidRPr="002B092E">
        <w:tab/>
        <w:t>NR_XR_enh-Core</w:t>
      </w:r>
    </w:p>
    <w:p w14:paraId="2F64C8C3" w14:textId="36039F59" w:rsidR="005B7B26" w:rsidRPr="002B092E" w:rsidRDefault="005B7B26" w:rsidP="005B7B26">
      <w:pPr>
        <w:pStyle w:val="Doc-title"/>
      </w:pPr>
      <w:r w:rsidRPr="002625AA">
        <w:t>R2-2308075</w:t>
      </w:r>
      <w:r w:rsidRPr="002B092E">
        <w:tab/>
        <w:t>Discard Enhancements for XR</w:t>
      </w:r>
      <w:r w:rsidRPr="002B092E">
        <w:tab/>
        <w:t>Intel Corporation</w:t>
      </w:r>
      <w:r w:rsidRPr="002B092E">
        <w:tab/>
        <w:t>discussion</w:t>
      </w:r>
      <w:r w:rsidRPr="002B092E">
        <w:tab/>
        <w:t>Rel-18</w:t>
      </w:r>
      <w:r w:rsidRPr="002B092E">
        <w:tab/>
        <w:t>NR_XR_enh-Core</w:t>
      </w:r>
    </w:p>
    <w:p w14:paraId="4876BA01" w14:textId="3F1F389B" w:rsidR="005B7B26" w:rsidRPr="002B092E" w:rsidRDefault="005B7B26" w:rsidP="005B7B26">
      <w:pPr>
        <w:pStyle w:val="Doc-title"/>
      </w:pPr>
      <w:r w:rsidRPr="002625AA">
        <w:t>R2-2308128</w:t>
      </w:r>
      <w:r w:rsidRPr="002B092E">
        <w:tab/>
        <w:t>Discussion on XR discard operation</w:t>
      </w:r>
      <w:r w:rsidRPr="002B092E">
        <w:tab/>
        <w:t>Spreadtrum Communications</w:t>
      </w:r>
      <w:r w:rsidRPr="002B092E">
        <w:tab/>
        <w:t>discussion</w:t>
      </w:r>
      <w:r w:rsidRPr="002B092E">
        <w:tab/>
        <w:t>Rel-18</w:t>
      </w:r>
    </w:p>
    <w:p w14:paraId="0DCA980D" w14:textId="4543C370" w:rsidR="005B7B26" w:rsidRPr="002B092E" w:rsidRDefault="005B7B26" w:rsidP="005B7B26">
      <w:pPr>
        <w:pStyle w:val="Doc-title"/>
      </w:pPr>
      <w:r w:rsidRPr="002625AA">
        <w:t>R2-2308173</w:t>
      </w:r>
      <w:r w:rsidRPr="002B092E">
        <w:tab/>
        <w:t>Some considerations on PSI and PSIHI</w:t>
      </w:r>
      <w:r w:rsidRPr="002B092E">
        <w:tab/>
        <w:t>Sony</w:t>
      </w:r>
      <w:r w:rsidRPr="002B092E">
        <w:tab/>
        <w:t>discussion</w:t>
      </w:r>
      <w:r w:rsidRPr="002B092E">
        <w:tab/>
        <w:t>Rel-18</w:t>
      </w:r>
      <w:r w:rsidRPr="002B092E">
        <w:tab/>
        <w:t>NR_XR_enh-Core</w:t>
      </w:r>
    </w:p>
    <w:p w14:paraId="3037DC7A" w14:textId="13EF61E7" w:rsidR="005B7B26" w:rsidRPr="002B092E" w:rsidRDefault="005B7B26" w:rsidP="005B7B26">
      <w:pPr>
        <w:pStyle w:val="Doc-title"/>
      </w:pPr>
      <w:r w:rsidRPr="002625AA">
        <w:t>R2-2308186</w:t>
      </w:r>
      <w:r w:rsidRPr="002B092E">
        <w:tab/>
        <w:t>Discussion on discard operation for XR</w:t>
      </w:r>
      <w:r w:rsidRPr="002B092E">
        <w:tab/>
        <w:t>OPPO</w:t>
      </w:r>
      <w:r w:rsidRPr="002B092E">
        <w:tab/>
        <w:t>discussion</w:t>
      </w:r>
      <w:r w:rsidRPr="002B092E">
        <w:tab/>
        <w:t>Rel-18</w:t>
      </w:r>
      <w:r w:rsidRPr="002B092E">
        <w:tab/>
        <w:t>NR_XR_enh-Core</w:t>
      </w:r>
    </w:p>
    <w:p w14:paraId="6A11FF2C" w14:textId="55003271" w:rsidR="005B7B26" w:rsidRPr="002B092E" w:rsidRDefault="005B7B26" w:rsidP="005B7B26">
      <w:pPr>
        <w:pStyle w:val="Doc-title"/>
      </w:pPr>
      <w:r w:rsidRPr="002625AA">
        <w:t>R2-2308331</w:t>
      </w:r>
      <w:r w:rsidRPr="002B092E">
        <w:tab/>
        <w:t>Further discussions on discard operation for XR</w:t>
      </w:r>
      <w:r w:rsidRPr="002B092E">
        <w:tab/>
        <w:t>CMCC</w:t>
      </w:r>
      <w:r w:rsidRPr="002B092E">
        <w:tab/>
        <w:t>discussion</w:t>
      </w:r>
      <w:r w:rsidRPr="002B092E">
        <w:tab/>
        <w:t>Rel-18</w:t>
      </w:r>
      <w:r w:rsidRPr="002B092E">
        <w:tab/>
        <w:t>NR_XR_enh-Core</w:t>
      </w:r>
    </w:p>
    <w:p w14:paraId="4F77266E" w14:textId="772704E5" w:rsidR="005B7B26" w:rsidRPr="002B092E" w:rsidRDefault="005B7B26" w:rsidP="005B7B26">
      <w:pPr>
        <w:pStyle w:val="Doc-title"/>
      </w:pPr>
      <w:r w:rsidRPr="002625AA">
        <w:t>R2-2308371</w:t>
      </w:r>
      <w:r w:rsidRPr="002B092E">
        <w:tab/>
        <w:t>PDU discard</w:t>
      </w:r>
      <w:r w:rsidRPr="002B092E">
        <w:tab/>
        <w:t>NEC</w:t>
      </w:r>
      <w:r w:rsidRPr="002B092E">
        <w:tab/>
        <w:t>discussion</w:t>
      </w:r>
      <w:r w:rsidRPr="002B092E">
        <w:tab/>
        <w:t>NR_XR_enh</w:t>
      </w:r>
    </w:p>
    <w:p w14:paraId="290A35EF" w14:textId="25CB0F3C" w:rsidR="005B7B26" w:rsidRPr="002B092E" w:rsidRDefault="005B7B26" w:rsidP="005B7B26">
      <w:pPr>
        <w:pStyle w:val="Doc-title"/>
      </w:pPr>
      <w:r w:rsidRPr="002625AA">
        <w:t>R2-2308546</w:t>
      </w:r>
      <w:r w:rsidRPr="002B092E">
        <w:tab/>
        <w:t>Discard operation for XR</w:t>
      </w:r>
      <w:r w:rsidRPr="002B092E">
        <w:tab/>
        <w:t>InterDigital</w:t>
      </w:r>
      <w:r w:rsidRPr="002B092E">
        <w:tab/>
        <w:t>discussion</w:t>
      </w:r>
      <w:r w:rsidRPr="002B092E">
        <w:tab/>
        <w:t>Rel-18</w:t>
      </w:r>
      <w:r w:rsidRPr="002B092E">
        <w:tab/>
        <w:t>NR_XR_enh-Core</w:t>
      </w:r>
    </w:p>
    <w:p w14:paraId="07C3E1DA" w14:textId="1D40F2C2" w:rsidR="005B7B26" w:rsidRPr="002B092E" w:rsidRDefault="005B7B26" w:rsidP="005B7B26">
      <w:pPr>
        <w:pStyle w:val="Doc-title"/>
      </w:pPr>
      <w:r w:rsidRPr="002625AA">
        <w:t>R2-2308588</w:t>
      </w:r>
      <w:r w:rsidRPr="002B092E">
        <w:tab/>
        <w:t>Discussion on PSI-based discarding</w:t>
      </w:r>
      <w:r w:rsidRPr="002B092E">
        <w:tab/>
        <w:t>Ericsson</w:t>
      </w:r>
      <w:r w:rsidRPr="002B092E">
        <w:tab/>
        <w:t>discussion</w:t>
      </w:r>
      <w:r w:rsidRPr="002B092E">
        <w:tab/>
        <w:t>Rel-18</w:t>
      </w:r>
      <w:r w:rsidRPr="002B092E">
        <w:tab/>
        <w:t>NR_XR_enh-Core</w:t>
      </w:r>
    </w:p>
    <w:p w14:paraId="00BC1B60" w14:textId="2E8F32A5" w:rsidR="005B7B26" w:rsidRPr="002B092E" w:rsidRDefault="005B7B26" w:rsidP="005B7B26">
      <w:pPr>
        <w:pStyle w:val="Doc-title"/>
      </w:pPr>
      <w:r w:rsidRPr="002625AA">
        <w:lastRenderedPageBreak/>
        <w:t>R2-2308607</w:t>
      </w:r>
      <w:r w:rsidRPr="002B092E">
        <w:tab/>
        <w:t>Discussion on the discard for XR</w:t>
      </w:r>
      <w:r w:rsidRPr="002B092E">
        <w:tab/>
        <w:t>LG Electronics Inc.</w:t>
      </w:r>
      <w:r w:rsidRPr="002B092E">
        <w:tab/>
        <w:t>discussion</w:t>
      </w:r>
      <w:r w:rsidRPr="002B092E">
        <w:tab/>
        <w:t>NR_XR_enh-Core</w:t>
      </w:r>
    </w:p>
    <w:p w14:paraId="4B72E7AC" w14:textId="17D35579" w:rsidR="005B7B26" w:rsidRPr="002B092E" w:rsidRDefault="005B7B26" w:rsidP="005B7B26">
      <w:pPr>
        <w:pStyle w:val="Doc-title"/>
        <w:rPr>
          <w:rStyle w:val="Hyperlink"/>
        </w:rPr>
      </w:pPr>
      <w:r w:rsidRPr="002625AA">
        <w:t>R2-2308668</w:t>
      </w:r>
      <w:r w:rsidRPr="002B092E">
        <w:tab/>
        <w:t>Further aspects of PDU discard</w:t>
      </w:r>
      <w:r w:rsidRPr="002B092E">
        <w:tab/>
        <w:t>MediaTek Inc.</w:t>
      </w:r>
      <w:r w:rsidRPr="002B092E">
        <w:tab/>
        <w:t>discussion</w:t>
      </w:r>
      <w:r w:rsidRPr="002B092E">
        <w:tab/>
        <w:t>Rel-18</w:t>
      </w:r>
      <w:r w:rsidRPr="002B092E">
        <w:tab/>
      </w:r>
      <w:r w:rsidRPr="002625AA">
        <w:t>R2-2305899</w:t>
      </w:r>
    </w:p>
    <w:p w14:paraId="122E9B5D" w14:textId="77777777" w:rsidR="005B7B26" w:rsidRPr="002B092E" w:rsidRDefault="005B7B26" w:rsidP="005B7B26">
      <w:pPr>
        <w:pStyle w:val="Doc-text2"/>
      </w:pPr>
    </w:p>
    <w:p w14:paraId="210AF09D" w14:textId="77777777" w:rsidR="005B7B26" w:rsidRPr="002B092E" w:rsidRDefault="005B7B26" w:rsidP="005B7B26">
      <w:pPr>
        <w:pStyle w:val="Comments"/>
      </w:pPr>
      <w:r w:rsidRPr="002B092E">
        <w:t>Withdrawn:</w:t>
      </w:r>
    </w:p>
    <w:p w14:paraId="3BBD88DC" w14:textId="341ECB40" w:rsidR="005B7B26" w:rsidRPr="002B092E" w:rsidRDefault="005B7B26" w:rsidP="005B7B26">
      <w:pPr>
        <w:pStyle w:val="Doc-title"/>
      </w:pPr>
      <w:r w:rsidRPr="002625AA">
        <w:t>R2-2307950</w:t>
      </w:r>
      <w:r w:rsidRPr="002B092E">
        <w:tab/>
        <w:t>Remaining details on discarding operation for XR</w:t>
      </w:r>
      <w:r w:rsidRPr="002B092E">
        <w:tab/>
        <w:t>Lenovo</w:t>
      </w:r>
      <w:r w:rsidRPr="002B092E">
        <w:tab/>
        <w:t>discussion</w:t>
      </w:r>
      <w:r w:rsidRPr="002B092E">
        <w:tab/>
        <w:t>Rel-18</w:t>
      </w:r>
      <w:r w:rsidRPr="002B092E">
        <w:tab/>
        <w:t>NR_XR_enh-Core</w:t>
      </w:r>
      <w:r w:rsidRPr="002B092E">
        <w:tab/>
        <w:t>Late</w:t>
      </w:r>
    </w:p>
    <w:p w14:paraId="713820E2" w14:textId="77777777" w:rsidR="005B7B26" w:rsidRPr="002B092E" w:rsidRDefault="005B7B26" w:rsidP="005B7B26">
      <w:pPr>
        <w:pStyle w:val="Agreement"/>
        <w:tabs>
          <w:tab w:val="clear" w:pos="9990"/>
        </w:tabs>
        <w:overflowPunct/>
        <w:autoSpaceDE/>
        <w:autoSpaceDN/>
        <w:adjustRightInd/>
        <w:ind w:left="1619" w:hanging="360"/>
        <w:textAlignment w:val="auto"/>
      </w:pPr>
      <w:r w:rsidRPr="002B092E">
        <w:t>Withdrawn</w:t>
      </w:r>
    </w:p>
    <w:p w14:paraId="11526A73" w14:textId="77777777" w:rsidR="005B7B26" w:rsidRPr="002B092E" w:rsidRDefault="005B7B26" w:rsidP="005B7B26">
      <w:pPr>
        <w:pStyle w:val="Doc-text2"/>
      </w:pPr>
    </w:p>
    <w:p w14:paraId="21CA8A6E" w14:textId="2BACD54E" w:rsidR="005B7B26" w:rsidRPr="002B092E" w:rsidRDefault="005B7B26" w:rsidP="005B7B26">
      <w:pPr>
        <w:pStyle w:val="Heading4"/>
      </w:pPr>
      <w:bookmarkStart w:id="352" w:name="_Toc147644947"/>
      <w:r w:rsidRPr="002B092E">
        <w:t>7.5.4.3</w:t>
      </w:r>
      <w:r w:rsidR="002815B9">
        <w:tab/>
      </w:r>
      <w:r w:rsidRPr="002B092E">
        <w:t>Configured Grant enhancements for XR</w:t>
      </w:r>
      <w:bookmarkEnd w:id="352"/>
    </w:p>
    <w:p w14:paraId="722D70D4" w14:textId="77777777" w:rsidR="005B7B26" w:rsidRPr="002B092E" w:rsidRDefault="005B7B26" w:rsidP="005B7B26">
      <w:pPr>
        <w:pStyle w:val="Comments"/>
      </w:pPr>
      <w:r w:rsidRPr="002B092E">
        <w:t xml:space="preserve">Including RAN2-specific aspects of unused and/or multiple configured grant (CG) PUSCH transmission occasions in a period of a single CG PUSCH configuration (UTO-UCI, HARQ process determination, etc.). </w:t>
      </w:r>
    </w:p>
    <w:p w14:paraId="544E712C" w14:textId="77777777" w:rsidR="005B7B26" w:rsidRPr="002B092E" w:rsidRDefault="005B7B26" w:rsidP="005B7B26">
      <w:pPr>
        <w:pStyle w:val="Comments"/>
      </w:pPr>
      <w:r w:rsidRPr="002B092E">
        <w:t>Including discussion on the topics raised in RAN1 LS R1-2306233.</w:t>
      </w:r>
    </w:p>
    <w:p w14:paraId="60587E13" w14:textId="77777777" w:rsidR="005B7B26" w:rsidRPr="002B092E" w:rsidRDefault="005B7B26" w:rsidP="005B7B26">
      <w:pPr>
        <w:pStyle w:val="BoldComments"/>
      </w:pPr>
      <w:r w:rsidRPr="002B092E">
        <w:t xml:space="preserve">Online (Tuesday) (2) – RAN2 impacts from RAN1 decisions for CG enhancements </w:t>
      </w:r>
    </w:p>
    <w:p w14:paraId="3DE9779E" w14:textId="67578032" w:rsidR="005B7B26" w:rsidRPr="002B092E" w:rsidRDefault="005B7B26" w:rsidP="005B7B26">
      <w:pPr>
        <w:pStyle w:val="Doc-title"/>
      </w:pPr>
      <w:r w:rsidRPr="002625AA">
        <w:t>R2-2308672</w:t>
      </w:r>
      <w:r w:rsidRPr="002B092E">
        <w:tab/>
        <w:t>HARQ ID determination formula for CG</w:t>
      </w:r>
      <w:r w:rsidRPr="002B092E">
        <w:tab/>
        <w:t>MediaTek Inc.</w:t>
      </w:r>
      <w:r w:rsidRPr="002B092E">
        <w:tab/>
        <w:t>discussion</w:t>
      </w:r>
      <w:r w:rsidRPr="002B092E">
        <w:tab/>
        <w:t>Rel-18</w:t>
      </w:r>
    </w:p>
    <w:p w14:paraId="409EC4A3" w14:textId="77777777" w:rsidR="005B7B26" w:rsidRPr="002B092E" w:rsidRDefault="005B7B26" w:rsidP="005B7B26">
      <w:pPr>
        <w:pStyle w:val="Doc-text2"/>
        <w:rPr>
          <w:i/>
          <w:iCs/>
        </w:rPr>
      </w:pPr>
      <w:r w:rsidRPr="00F100BF">
        <w:rPr>
          <w:i/>
          <w:iCs/>
        </w:rPr>
        <w:t>Proposal 1: Clarify and correct the HARQ Process ID formula for multiple CG PUSCH transmission occasions in RAN1 LS.</w:t>
      </w:r>
    </w:p>
    <w:p w14:paraId="25EA6BB2" w14:textId="77777777" w:rsidR="005B7B26" w:rsidRPr="002B092E" w:rsidRDefault="005B7B26" w:rsidP="005B7B26">
      <w:pPr>
        <w:pStyle w:val="Doc-text2"/>
        <w:rPr>
          <w:i/>
          <w:iCs/>
        </w:rPr>
      </w:pPr>
      <w:r w:rsidRPr="002B092E">
        <w:rPr>
          <w:i/>
          <w:iCs/>
        </w:rPr>
        <w:t>Proposal 2: Always increment HARQ PID within a set of configured CG PUSCHs in a period regardless of their validity.</w:t>
      </w:r>
    </w:p>
    <w:p w14:paraId="2D325445" w14:textId="77777777" w:rsidR="005B7B26" w:rsidRDefault="005B7B26" w:rsidP="005B7B26">
      <w:pPr>
        <w:pStyle w:val="Doc-text2"/>
        <w:rPr>
          <w:i/>
          <w:iCs/>
        </w:rPr>
      </w:pPr>
      <w:r w:rsidRPr="002B092E">
        <w:rPr>
          <w:i/>
          <w:iCs/>
        </w:rPr>
        <w:t>Proposal 3: Send reply LS about correct HARQ Process ID formula back to RAN1.</w:t>
      </w:r>
    </w:p>
    <w:p w14:paraId="7ED7B547" w14:textId="77777777" w:rsidR="005B7B26" w:rsidRDefault="005B7B26" w:rsidP="005B7B26">
      <w:pPr>
        <w:pStyle w:val="Doc-text2"/>
      </w:pPr>
      <w:r>
        <w:t>-</w:t>
      </w:r>
      <w:r>
        <w:tab/>
        <w:t>QC agrees with MTK and RAN1 is already aware of the error.</w:t>
      </w:r>
    </w:p>
    <w:p w14:paraId="3452594F" w14:textId="77777777" w:rsidR="005B7B26" w:rsidRDefault="005B7B26" w:rsidP="005B7B26">
      <w:pPr>
        <w:pStyle w:val="Doc-text2"/>
      </w:pPr>
      <w:r>
        <w:t>-</w:t>
      </w:r>
      <w:r>
        <w:tab/>
        <w:t>LGE agrees with P1. For P2 thinks this is RAN2 decision and RAN1 should not have decided on this.</w:t>
      </w:r>
    </w:p>
    <w:p w14:paraId="5638F08F" w14:textId="77777777" w:rsidR="005B7B26" w:rsidRDefault="005B7B26" w:rsidP="005B7B26">
      <w:pPr>
        <w:pStyle w:val="Doc-text2"/>
      </w:pPr>
      <w:r>
        <w:t>-</w:t>
      </w:r>
      <w:r>
        <w:tab/>
        <w:t xml:space="preserve">QC thinks P2 is in RAN1 scope and this is in their specifications. For TDD this could change the number of PUSCH occasions quite a lot. </w:t>
      </w:r>
    </w:p>
    <w:p w14:paraId="61717504" w14:textId="77777777" w:rsidR="005B7B26" w:rsidRDefault="005B7B26" w:rsidP="005B7B26">
      <w:pPr>
        <w:pStyle w:val="Doc-text2"/>
      </w:pPr>
      <w:r>
        <w:t>-</w:t>
      </w:r>
      <w:r>
        <w:tab/>
        <w:t xml:space="preserve">CATT thinks P2 is not correct and we should further discuss validity. Otherwise the probability of process ID collision increases, which can block some CG occasions. Thinks UTO-UCI should define the validity. MTK thinks NW will configure HARQ processes to the CG anyway. Skipping one of them doesn’t matter so much. </w:t>
      </w:r>
    </w:p>
    <w:p w14:paraId="58A2F6D7" w14:textId="77777777" w:rsidR="005B7B26" w:rsidRDefault="005B7B26" w:rsidP="005B7B26">
      <w:pPr>
        <w:pStyle w:val="Doc-text2"/>
      </w:pPr>
      <w:r>
        <w:t>-</w:t>
      </w:r>
      <w:r>
        <w:tab/>
        <w:t>Sony thinks NW knows which occasion UE is going to use. So why would it need to know something different? Apple is not clear on whether first determines UTO-UCI or HARQ for those resources. Thinks this could depend on UE implementation. Nokia thinks we shouldn’t re-open RAN1 discussion in RAN2 and this depends on the configuration. Lenovo also thinks both options can work and RAN1 discussed it. vivo agrees with Nokia and thinks RAN1 already considered these. QC also agrees.</w:t>
      </w:r>
    </w:p>
    <w:p w14:paraId="7EE46E84" w14:textId="77777777" w:rsidR="005B7B26" w:rsidRDefault="005B7B26" w:rsidP="005B7B26">
      <w:pPr>
        <w:pStyle w:val="Doc-text2"/>
      </w:pPr>
      <w:r>
        <w:t>-</w:t>
      </w:r>
      <w:r>
        <w:tab/>
        <w:t xml:space="preserve">Nokia thinks the validity will be in RAN1 specification. LGE thinks we may cause more “invalid” CG occasions in the future. </w:t>
      </w:r>
    </w:p>
    <w:p w14:paraId="1C70CB0C" w14:textId="77777777" w:rsidR="005B7B26" w:rsidRDefault="005B7B26" w:rsidP="005B7B26">
      <w:pPr>
        <w:pStyle w:val="Doc-text2"/>
      </w:pPr>
      <w:r>
        <w:t>-</w:t>
      </w:r>
      <w:r>
        <w:tab/>
        <w:t>Ericsson thinks whatever RAN1 specifies for validity, RAN2 needs to know for MAC CE generation. This could cause issues for overlapping gaps.</w:t>
      </w:r>
    </w:p>
    <w:p w14:paraId="2E2A4009" w14:textId="77777777" w:rsidR="005B7B26" w:rsidRDefault="005B7B26" w:rsidP="005B7B26">
      <w:pPr>
        <w:pStyle w:val="Doc-text2"/>
      </w:pPr>
      <w:r>
        <w:t>-</w:t>
      </w:r>
      <w:r>
        <w:tab/>
        <w:t xml:space="preserve">Google wonders if we should capture the index in the formula? </w:t>
      </w:r>
    </w:p>
    <w:p w14:paraId="25E76759" w14:textId="77777777" w:rsidR="005B7B26" w:rsidRDefault="005B7B26" w:rsidP="005B7B26">
      <w:pPr>
        <w:pStyle w:val="Agreement"/>
        <w:tabs>
          <w:tab w:val="clear" w:pos="9990"/>
        </w:tabs>
        <w:overflowPunct/>
        <w:autoSpaceDE/>
        <w:autoSpaceDN/>
        <w:adjustRightInd/>
        <w:ind w:left="1619" w:hanging="360"/>
        <w:textAlignment w:val="auto"/>
      </w:pPr>
      <w:r>
        <w:t>Send LS to RAN1 (MTK) informing them of the error in the formula and tell RAN2 will capture the HARQ process formula in RAN2 specifications. Ask RAN1 whether the validity is going to be defined in RAN1 specifications. Can ask clarifications how the validity works if there are ambiguities for RAN2 specifications.</w:t>
      </w:r>
    </w:p>
    <w:p w14:paraId="39747F26" w14:textId="77777777" w:rsidR="005B7B26" w:rsidRPr="00C539DE" w:rsidRDefault="005B7B26" w:rsidP="005B7B26">
      <w:pPr>
        <w:pStyle w:val="Agreement"/>
        <w:tabs>
          <w:tab w:val="clear" w:pos="9990"/>
        </w:tabs>
        <w:overflowPunct/>
        <w:autoSpaceDE/>
        <w:autoSpaceDN/>
        <w:adjustRightInd/>
        <w:ind w:left="1619" w:hanging="360"/>
        <w:textAlignment w:val="auto"/>
      </w:pPr>
      <w:r>
        <w:t>Offline 202 (MTK): LS to RAN1 on CG formula for XR</w:t>
      </w:r>
    </w:p>
    <w:p w14:paraId="453EA906" w14:textId="77777777" w:rsidR="005B7B26" w:rsidRDefault="005B7B26" w:rsidP="005B7B26">
      <w:pPr>
        <w:pStyle w:val="Doc-text2"/>
        <w:rPr>
          <w:i/>
          <w:iCs/>
        </w:rPr>
      </w:pPr>
    </w:p>
    <w:p w14:paraId="0FE72B51" w14:textId="77777777" w:rsidR="005B7B26" w:rsidRPr="006C5FB7" w:rsidRDefault="005B7B26" w:rsidP="005B7B26">
      <w:pPr>
        <w:pStyle w:val="BoldComments"/>
      </w:pPr>
      <w:r>
        <w:t>Offline discussion [202]</w:t>
      </w:r>
      <w:r w:rsidRPr="002B092E">
        <w:t xml:space="preserve"> –</w:t>
      </w:r>
      <w:r>
        <w:t xml:space="preserve"> LS on CG formula</w:t>
      </w:r>
      <w:r w:rsidRPr="002B092E">
        <w:t xml:space="preserve"> </w:t>
      </w:r>
    </w:p>
    <w:p w14:paraId="327577A0" w14:textId="77777777" w:rsidR="005B7B26" w:rsidRDefault="005B7B26" w:rsidP="005B7B26">
      <w:pPr>
        <w:pStyle w:val="EmailDiscussion"/>
        <w:overflowPunct/>
        <w:autoSpaceDE/>
        <w:autoSpaceDN/>
        <w:adjustRightInd/>
        <w:ind w:left="1619" w:hanging="360"/>
        <w:textAlignment w:val="auto"/>
      </w:pPr>
      <w:r>
        <w:t>[AT123][202][XR] LS on CG formula (MediaTek)</w:t>
      </w:r>
    </w:p>
    <w:p w14:paraId="5F7B0D9D" w14:textId="77777777" w:rsidR="005B7B26" w:rsidRDefault="005B7B26" w:rsidP="005B7B26">
      <w:pPr>
        <w:pStyle w:val="EmailDiscussion2"/>
      </w:pPr>
      <w:r>
        <w:tab/>
        <w:t>Scope: Provide LS reply to RAN1 based on meeting agreements.</w:t>
      </w:r>
    </w:p>
    <w:p w14:paraId="0EC62DBC" w14:textId="3E32B26F" w:rsidR="005B7B26" w:rsidRDefault="005B7B26" w:rsidP="005B7B26">
      <w:pPr>
        <w:pStyle w:val="EmailDiscussion2"/>
      </w:pPr>
      <w:r>
        <w:tab/>
        <w:t xml:space="preserve">Intended outcome: Reply LS in </w:t>
      </w:r>
      <w:r w:rsidRPr="002625AA">
        <w:t>R2-2309005</w:t>
      </w:r>
      <w:r>
        <w:t>.</w:t>
      </w:r>
    </w:p>
    <w:p w14:paraId="63D535C6" w14:textId="77777777" w:rsidR="005B7B26" w:rsidRDefault="005B7B26" w:rsidP="005B7B26">
      <w:pPr>
        <w:pStyle w:val="EmailDiscussion2"/>
      </w:pPr>
      <w:r>
        <w:tab/>
        <w:t xml:space="preserve">Deadline: Thursday CB session </w:t>
      </w:r>
    </w:p>
    <w:p w14:paraId="057CDAC7" w14:textId="77777777" w:rsidR="005B7B26" w:rsidRDefault="005B7B26" w:rsidP="005B7B26">
      <w:pPr>
        <w:pStyle w:val="Doc-text2"/>
        <w:rPr>
          <w:i/>
          <w:iCs/>
        </w:rPr>
      </w:pPr>
    </w:p>
    <w:p w14:paraId="21E1C2B6" w14:textId="77777777" w:rsidR="005B7B26" w:rsidRPr="00D36724" w:rsidRDefault="005B7B26" w:rsidP="005B7B26">
      <w:pPr>
        <w:pStyle w:val="BoldComments"/>
      </w:pPr>
      <w:r>
        <w:t xml:space="preserve">CB XR </w:t>
      </w:r>
      <w:r w:rsidRPr="002B092E">
        <w:t>(</w:t>
      </w:r>
      <w:r>
        <w:t>XR</w:t>
      </w:r>
      <w:r w:rsidRPr="002B092E">
        <w:t>) (</w:t>
      </w:r>
      <w:r>
        <w:t>1</w:t>
      </w:r>
      <w:r w:rsidRPr="002B092E">
        <w:t>) –</w:t>
      </w:r>
      <w:r>
        <w:t xml:space="preserve"> LS to RAN1 on CG formula </w:t>
      </w:r>
    </w:p>
    <w:p w14:paraId="6CF77F5B" w14:textId="7EDF36A4" w:rsidR="005B7B26" w:rsidRDefault="005B7B26" w:rsidP="005B7B26">
      <w:pPr>
        <w:pStyle w:val="Doc-title"/>
      </w:pPr>
      <w:r w:rsidRPr="002625AA">
        <w:t>R2-2309005</w:t>
      </w:r>
      <w:r>
        <w:tab/>
        <w:t xml:space="preserve">[Draft] </w:t>
      </w:r>
      <w:r w:rsidRPr="006430DE">
        <w:t xml:space="preserve">LS on </w:t>
      </w:r>
      <w:r>
        <w:t>CG formula</w:t>
      </w:r>
      <w:r>
        <w:tab/>
        <w:t>MediaTek</w:t>
      </w:r>
      <w:r>
        <w:tab/>
        <w:t>LS out</w:t>
      </w:r>
      <w:r>
        <w:tab/>
        <w:t>Rel-18</w:t>
      </w:r>
      <w:r>
        <w:tab/>
      </w:r>
      <w:r w:rsidRPr="002B092E">
        <w:t>NR_XR_enh-Core</w:t>
      </w:r>
      <w:r>
        <w:tab/>
        <w:t>To: RAN1</w:t>
      </w:r>
    </w:p>
    <w:p w14:paraId="6DDDAB95" w14:textId="77777777" w:rsidR="005B7B26" w:rsidRDefault="005B7B26" w:rsidP="005B7B26">
      <w:pPr>
        <w:pStyle w:val="Doc-text2"/>
      </w:pPr>
      <w:r>
        <w:t>-</w:t>
      </w:r>
      <w:r>
        <w:tab/>
        <w:t>Nokia thinks the “if yes/no”, RAN2 could indicate RAN1 to capture it. MTK thinks we haven’t yet agreed to that.</w:t>
      </w:r>
    </w:p>
    <w:p w14:paraId="6C0C7820" w14:textId="77777777" w:rsidR="005B7B26" w:rsidRDefault="005B7B26" w:rsidP="005B7B26">
      <w:pPr>
        <w:pStyle w:val="Doc-text2"/>
      </w:pPr>
      <w:r>
        <w:lastRenderedPageBreak/>
        <w:t>-</w:t>
      </w:r>
      <w:r>
        <w:tab/>
        <w:t>Intel wonders about the last sentence: Is the intention that there would be a new indication from L1 to MAC? Ericsson explains that this could be solved by reference to RAN1 specification.</w:t>
      </w:r>
    </w:p>
    <w:p w14:paraId="35694D5A" w14:textId="77777777" w:rsidR="005B7B26" w:rsidRDefault="005B7B26" w:rsidP="005B7B26">
      <w:pPr>
        <w:pStyle w:val="Doc-text2"/>
      </w:pPr>
      <w:r>
        <w:t>-</w:t>
      </w:r>
      <w:r>
        <w:tab/>
        <w:t>Samsung wonders what “K” means in the equation? MTK explains this could be added.</w:t>
      </w:r>
    </w:p>
    <w:p w14:paraId="23C93490" w14:textId="77777777" w:rsidR="005B7B26" w:rsidRDefault="005B7B26" w:rsidP="005B7B26">
      <w:pPr>
        <w:pStyle w:val="Doc-text2"/>
      </w:pPr>
      <w:r>
        <w:t>-</w:t>
      </w:r>
      <w:r>
        <w:tab/>
        <w:t>LGE thinks we could ask from RAN1 what the definition of “invalid” is.</w:t>
      </w:r>
    </w:p>
    <w:p w14:paraId="78F23AFF" w14:textId="77777777" w:rsidR="005B7B26" w:rsidRDefault="005B7B26" w:rsidP="005B7B26">
      <w:pPr>
        <w:pStyle w:val="Doc-text2"/>
      </w:pPr>
      <w:r>
        <w:t>-</w:t>
      </w:r>
      <w:r>
        <w:tab/>
        <w:t>Sony wonders how often the invalid condition changes? Is it dynamic or semi-static? If dynamic, NW needs to know. MTK thinks implementers need to know and this is something RAN1 would handle anyway.</w:t>
      </w:r>
    </w:p>
    <w:p w14:paraId="7FCE3BCC" w14:textId="77777777" w:rsidR="005B7B26" w:rsidRDefault="005B7B26" w:rsidP="005B7B26">
      <w:pPr>
        <w:pStyle w:val="Doc-text2"/>
        <w:rPr>
          <w:lang w:eastAsia="ko-KR"/>
        </w:rPr>
      </w:pPr>
      <w:r>
        <w:t>-</w:t>
      </w:r>
      <w:r>
        <w:tab/>
        <w:t>Huawei thinks the last sentence is not needed: “</w:t>
      </w:r>
      <w:r w:rsidRPr="0077189F">
        <w:rPr>
          <w:i/>
          <w:iCs/>
          <w:lang w:eastAsia="ko-KR"/>
        </w:rPr>
        <w:t>Regardless of where invalid/valid CG opportunities are captured, MAC layer needs to be aware of unusable CG opportunities to not obtain MAC PDUs for them, as that data will be lost.</w:t>
      </w:r>
      <w:r>
        <w:rPr>
          <w:lang w:eastAsia="ko-KR"/>
        </w:rPr>
        <w:t>”</w:t>
      </w:r>
    </w:p>
    <w:p w14:paraId="25D9085B" w14:textId="77777777" w:rsidR="005B7B26" w:rsidRDefault="005B7B26" w:rsidP="005B7B26">
      <w:pPr>
        <w:pStyle w:val="Doc-text2"/>
        <w:rPr>
          <w:lang w:eastAsia="ko-KR"/>
        </w:rPr>
      </w:pPr>
      <w:r>
        <w:rPr>
          <w:lang w:eastAsia="ko-KR"/>
        </w:rPr>
        <w:t>-</w:t>
      </w:r>
      <w:r>
        <w:rPr>
          <w:lang w:eastAsia="ko-KR"/>
        </w:rPr>
        <w:tab/>
        <w:t>MTK thinks we could ask them to capture the definition but also let us know. Apple thinks that if CQI occasion is invalid, we don’t need to assign HARQ.</w:t>
      </w:r>
    </w:p>
    <w:p w14:paraId="12225FA8" w14:textId="77777777" w:rsidR="005B7B26" w:rsidRDefault="005B7B26" w:rsidP="005B7B26">
      <w:pPr>
        <w:pStyle w:val="Doc-text2"/>
        <w:rPr>
          <w:lang w:eastAsia="ko-KR"/>
        </w:rPr>
      </w:pPr>
      <w:r>
        <w:rPr>
          <w:lang w:eastAsia="ko-KR"/>
        </w:rPr>
        <w:t>-</w:t>
      </w:r>
      <w:r>
        <w:rPr>
          <w:lang w:eastAsia="ko-KR"/>
        </w:rPr>
        <w:tab/>
        <w:t>Ericsson thinks if we ask RAN1 to capture, we don’t need the last sentence.</w:t>
      </w:r>
    </w:p>
    <w:p w14:paraId="4BBC6647" w14:textId="77777777" w:rsidR="005B7B26" w:rsidRPr="0077189F" w:rsidRDefault="005B7B26" w:rsidP="005B7B26">
      <w:pPr>
        <w:pStyle w:val="Doc-text2"/>
      </w:pPr>
    </w:p>
    <w:p w14:paraId="15AC9F1E" w14:textId="77777777" w:rsidR="005B7B26" w:rsidRDefault="005B7B26" w:rsidP="005B7B26">
      <w:pPr>
        <w:pStyle w:val="Doc-text2"/>
      </w:pPr>
    </w:p>
    <w:p w14:paraId="1A60F5E7" w14:textId="77777777" w:rsidR="005B7B26" w:rsidRDefault="005B7B26" w:rsidP="005B7B26">
      <w:pPr>
        <w:pStyle w:val="Agreement"/>
        <w:tabs>
          <w:tab w:val="clear" w:pos="9990"/>
        </w:tabs>
        <w:overflowPunct/>
        <w:autoSpaceDE/>
        <w:autoSpaceDN/>
        <w:adjustRightInd/>
        <w:ind w:left="1619" w:hanging="360"/>
        <w:textAlignment w:val="auto"/>
      </w:pPr>
      <w:r>
        <w:t>Add definition of “K” of the equation to the text</w:t>
      </w:r>
    </w:p>
    <w:p w14:paraId="14C654A5" w14:textId="77777777" w:rsidR="005B7B26" w:rsidRDefault="005B7B26" w:rsidP="005B7B26">
      <w:pPr>
        <w:pStyle w:val="Agreement"/>
        <w:tabs>
          <w:tab w:val="clear" w:pos="9990"/>
        </w:tabs>
        <w:overflowPunct/>
        <w:autoSpaceDE/>
        <w:autoSpaceDN/>
        <w:adjustRightInd/>
        <w:ind w:left="1619" w:hanging="360"/>
        <w:textAlignment w:val="auto"/>
      </w:pPr>
      <w:r>
        <w:t>Ask RAN1 to capture the definition and clarify the text accordingly (i.e. no “yes” or “no” parts) so that RAN2 can refer to it in our specifications</w:t>
      </w:r>
    </w:p>
    <w:p w14:paraId="17A9FA7C" w14:textId="77777777" w:rsidR="005B7B26" w:rsidRDefault="005B7B26" w:rsidP="005B7B26">
      <w:pPr>
        <w:pStyle w:val="Agreement"/>
        <w:tabs>
          <w:tab w:val="clear" w:pos="9990"/>
        </w:tabs>
        <w:overflowPunct/>
        <w:autoSpaceDE/>
        <w:autoSpaceDN/>
        <w:adjustRightInd/>
        <w:ind w:left="1619" w:hanging="360"/>
        <w:textAlignment w:val="auto"/>
        <w:rPr>
          <w:lang w:eastAsia="ko-KR"/>
        </w:rPr>
      </w:pPr>
      <w:r>
        <w:t>Remove the last sentence “</w:t>
      </w:r>
      <w:r w:rsidRPr="000561B7">
        <w:rPr>
          <w:i/>
          <w:iCs/>
          <w:lang w:eastAsia="ko-KR"/>
        </w:rPr>
        <w:t>Regardless of where invalid/valid CG opportunities are captured, MAC layer needs to be aware of unusable CG opportunities to not obtain MAC PDUs for them, as that data will be lost.</w:t>
      </w:r>
      <w:r>
        <w:rPr>
          <w:lang w:eastAsia="ko-KR"/>
        </w:rPr>
        <w:t>”</w:t>
      </w:r>
    </w:p>
    <w:p w14:paraId="6EFB37E4" w14:textId="73D51CC7" w:rsidR="005B7B26" w:rsidRPr="000561B7" w:rsidRDefault="005B7B26" w:rsidP="005B7B26">
      <w:pPr>
        <w:pStyle w:val="Agreement"/>
        <w:tabs>
          <w:tab w:val="clear" w:pos="9990"/>
        </w:tabs>
        <w:overflowPunct/>
        <w:autoSpaceDE/>
        <w:autoSpaceDN/>
        <w:adjustRightInd/>
        <w:ind w:left="1619" w:hanging="360"/>
        <w:textAlignment w:val="auto"/>
        <w:rPr>
          <w:lang w:eastAsia="ko-KR"/>
        </w:rPr>
      </w:pPr>
      <w:r>
        <w:rPr>
          <w:lang w:eastAsia="ko-KR"/>
        </w:rPr>
        <w:t xml:space="preserve">Revised in </w:t>
      </w:r>
      <w:r w:rsidRPr="002625AA">
        <w:rPr>
          <w:lang w:eastAsia="ko-KR"/>
        </w:rPr>
        <w:t>R2-2309006</w:t>
      </w:r>
      <w:r>
        <w:rPr>
          <w:lang w:eastAsia="ko-KR"/>
        </w:rPr>
        <w:t xml:space="preserve"> (CBF)</w:t>
      </w:r>
    </w:p>
    <w:p w14:paraId="369C25A8" w14:textId="77777777" w:rsidR="005B7B26" w:rsidRDefault="005B7B26" w:rsidP="005B7B26">
      <w:pPr>
        <w:pStyle w:val="Doc-text2"/>
        <w:ind w:left="0" w:firstLine="0"/>
        <w:rPr>
          <w:i/>
          <w:iCs/>
        </w:rPr>
      </w:pPr>
    </w:p>
    <w:p w14:paraId="1F5D7360" w14:textId="0FEFBC7F" w:rsidR="005B7B26" w:rsidRDefault="005B7B26" w:rsidP="005B7B26">
      <w:pPr>
        <w:pStyle w:val="Doc-title"/>
      </w:pPr>
      <w:r w:rsidRPr="002625AA">
        <w:t>R2-2309006</w:t>
      </w:r>
      <w:r>
        <w:tab/>
        <w:t xml:space="preserve">[Draft] </w:t>
      </w:r>
      <w:r w:rsidRPr="000B1DED">
        <w:t>Reply LS on XR capacity enhancements</w:t>
      </w:r>
      <w:r>
        <w:tab/>
        <w:t>MediaTek</w:t>
      </w:r>
      <w:r>
        <w:tab/>
        <w:t>LS out</w:t>
      </w:r>
      <w:r>
        <w:tab/>
        <w:t>Rel-18</w:t>
      </w:r>
      <w:r>
        <w:tab/>
      </w:r>
      <w:r w:rsidRPr="002B092E">
        <w:t>NR_XR_enh-Core</w:t>
      </w:r>
      <w:r>
        <w:tab/>
        <w:t>To: RAN1</w:t>
      </w:r>
    </w:p>
    <w:p w14:paraId="5F1FFF71" w14:textId="77777777" w:rsidR="005B7B26" w:rsidRDefault="005B7B26" w:rsidP="005B7B26">
      <w:pPr>
        <w:pStyle w:val="Agreement"/>
        <w:tabs>
          <w:tab w:val="clear" w:pos="9990"/>
        </w:tabs>
        <w:overflowPunct/>
        <w:autoSpaceDE/>
        <w:autoSpaceDN/>
        <w:adjustRightInd/>
        <w:ind w:left="1619" w:hanging="360"/>
        <w:textAlignment w:val="auto"/>
      </w:pPr>
      <w:r>
        <w:t xml:space="preserve">Add “RAN2 would request RAN1 to capture the definition an invalid CG PUSCH as below” to the start of the </w:t>
      </w:r>
      <w:proofErr w:type="spellStart"/>
      <w:r>
        <w:t>the</w:t>
      </w:r>
      <w:proofErr w:type="spellEnd"/>
      <w:r>
        <w:t xml:space="preserve"> 2</w:t>
      </w:r>
      <w:r w:rsidRPr="00B4622F">
        <w:rPr>
          <w:vertAlign w:val="superscript"/>
        </w:rPr>
        <w:t>nd</w:t>
      </w:r>
      <w:r>
        <w:t xml:space="preserve"> part, i.e. “RAN2 would respectfully request RAN1 to capture the definition an invalid CG PUSCH as below, and would also like to know where the definition will be captured in the RAN1 specifications (so that RAN2 specifications can refer to that definition).”</w:t>
      </w:r>
    </w:p>
    <w:p w14:paraId="69977C86" w14:textId="201F244A" w:rsidR="005B7B26" w:rsidRPr="00B4622F" w:rsidRDefault="005B7B26" w:rsidP="005B7B26">
      <w:pPr>
        <w:pStyle w:val="Agreement"/>
        <w:tabs>
          <w:tab w:val="clear" w:pos="9990"/>
        </w:tabs>
        <w:overflowPunct/>
        <w:autoSpaceDE/>
        <w:autoSpaceDN/>
        <w:adjustRightInd/>
        <w:ind w:left="1619" w:hanging="360"/>
        <w:textAlignment w:val="auto"/>
      </w:pPr>
      <w:r>
        <w:t xml:space="preserve">With the above changes (and usual clean-ups), the LS is approved (unseen) in </w:t>
      </w:r>
      <w:r w:rsidRPr="002625AA">
        <w:t>R2-2309007</w:t>
      </w:r>
    </w:p>
    <w:p w14:paraId="7390FEC9" w14:textId="77777777" w:rsidR="005B7B26" w:rsidRDefault="005B7B26" w:rsidP="005B7B26">
      <w:pPr>
        <w:pStyle w:val="Doc-text2"/>
        <w:ind w:left="0" w:firstLine="0"/>
        <w:rPr>
          <w:i/>
          <w:iCs/>
        </w:rPr>
      </w:pPr>
    </w:p>
    <w:p w14:paraId="1C8B6A9F" w14:textId="1AD464ED" w:rsidR="005B7B26" w:rsidRDefault="005B7B26" w:rsidP="005B7B26">
      <w:pPr>
        <w:pStyle w:val="Doc-title"/>
      </w:pPr>
      <w:r w:rsidRPr="002625AA">
        <w:t>R2-2309007</w:t>
      </w:r>
      <w:r>
        <w:tab/>
      </w:r>
      <w:r w:rsidRPr="000B1DED">
        <w:t>Reply LS on XR capacity enhancements</w:t>
      </w:r>
      <w:r>
        <w:tab/>
        <w:t>LS out</w:t>
      </w:r>
      <w:r>
        <w:tab/>
        <w:t>Rel-18</w:t>
      </w:r>
      <w:r>
        <w:tab/>
      </w:r>
      <w:r w:rsidRPr="002B092E">
        <w:t>NR_XR_enh-Core</w:t>
      </w:r>
      <w:r>
        <w:tab/>
        <w:t>To: RAN1</w:t>
      </w:r>
    </w:p>
    <w:p w14:paraId="2B860425" w14:textId="77777777" w:rsidR="005B7B26" w:rsidRPr="000B1DED" w:rsidRDefault="005B7B26" w:rsidP="005B7B26">
      <w:pPr>
        <w:pStyle w:val="Agreement"/>
        <w:tabs>
          <w:tab w:val="clear" w:pos="9990"/>
        </w:tabs>
        <w:overflowPunct/>
        <w:autoSpaceDE/>
        <w:autoSpaceDN/>
        <w:adjustRightInd/>
        <w:ind w:left="1619" w:hanging="360"/>
        <w:textAlignment w:val="auto"/>
      </w:pPr>
      <w:r>
        <w:t xml:space="preserve">Approved (unseen) </w:t>
      </w:r>
    </w:p>
    <w:p w14:paraId="4F59C3A0" w14:textId="77777777" w:rsidR="005B7B26" w:rsidRPr="002B092E" w:rsidRDefault="005B7B26" w:rsidP="005B7B26">
      <w:pPr>
        <w:pStyle w:val="Doc-text2"/>
        <w:rPr>
          <w:i/>
          <w:iCs/>
        </w:rPr>
      </w:pPr>
    </w:p>
    <w:p w14:paraId="41B2B634" w14:textId="71EC6EFD" w:rsidR="005B7B26" w:rsidRPr="002B092E" w:rsidRDefault="005B7B26" w:rsidP="005B7B26">
      <w:pPr>
        <w:pStyle w:val="Doc-title"/>
      </w:pPr>
      <w:r w:rsidRPr="002625AA">
        <w:t>R2-2307790</w:t>
      </w:r>
      <w:r w:rsidRPr="002B092E">
        <w:tab/>
        <w:t>CG enhancements for XR</w:t>
      </w:r>
      <w:r w:rsidRPr="002B092E">
        <w:tab/>
        <w:t>Nokia, Nokia Shanghai Bell</w:t>
      </w:r>
      <w:r w:rsidRPr="002B092E">
        <w:tab/>
        <w:t>discussion</w:t>
      </w:r>
      <w:r w:rsidRPr="002B092E">
        <w:tab/>
        <w:t>Rel-18</w:t>
      </w:r>
      <w:r w:rsidRPr="002B092E">
        <w:tab/>
        <w:t>NR_XR_enh-Core</w:t>
      </w:r>
    </w:p>
    <w:p w14:paraId="0004C402" w14:textId="77777777" w:rsidR="005B7B26" w:rsidRPr="00F100BF" w:rsidRDefault="005B7B26" w:rsidP="005B7B26">
      <w:pPr>
        <w:pStyle w:val="Doc-text2"/>
        <w:rPr>
          <w:i/>
          <w:iCs/>
        </w:rPr>
      </w:pPr>
      <w:r w:rsidRPr="00F100BF">
        <w:rPr>
          <w:i/>
          <w:iCs/>
        </w:rPr>
        <w:t>Proposal 1: confirm the RAN1 agreement on HARQ process ID determination is fine also from RAN2 point of view and capture it in MAC specification.</w:t>
      </w:r>
    </w:p>
    <w:p w14:paraId="51E02F68" w14:textId="77777777" w:rsidR="005B7B26" w:rsidRPr="00F100BF" w:rsidRDefault="005B7B26" w:rsidP="005B7B26">
      <w:pPr>
        <w:pStyle w:val="Doc-text2"/>
        <w:rPr>
          <w:i/>
          <w:iCs/>
        </w:rPr>
      </w:pPr>
      <w:r w:rsidRPr="00F100BF">
        <w:rPr>
          <w:i/>
          <w:iCs/>
        </w:rPr>
        <w:t>Proposal 2: MAC indicates to PHY the number of required CG PUSCH occasions based on the buffer status and TBS of the CG configuration.</w:t>
      </w:r>
    </w:p>
    <w:p w14:paraId="208788D8" w14:textId="77777777" w:rsidR="005B7B26" w:rsidRPr="00F100BF" w:rsidRDefault="005B7B26" w:rsidP="005B7B26">
      <w:pPr>
        <w:pStyle w:val="Doc-text2"/>
        <w:rPr>
          <w:i/>
          <w:iCs/>
        </w:rPr>
      </w:pPr>
      <w:r w:rsidRPr="00F100BF">
        <w:rPr>
          <w:i/>
          <w:iCs/>
        </w:rPr>
        <w:t>Proposal 3: the UE should not set a CG occasion as unused too early, and the restriction details can be left to RAN1 to decide taking the NW processing time into account.</w:t>
      </w:r>
    </w:p>
    <w:p w14:paraId="0A998291" w14:textId="77777777" w:rsidR="005B7B26" w:rsidRPr="00F100BF" w:rsidRDefault="005B7B26" w:rsidP="005B7B26">
      <w:pPr>
        <w:pStyle w:val="Doc-text2"/>
        <w:rPr>
          <w:i/>
          <w:iCs/>
        </w:rPr>
      </w:pPr>
      <w:r w:rsidRPr="00F100BF">
        <w:rPr>
          <w:i/>
          <w:iCs/>
        </w:rPr>
        <w:t xml:space="preserve">Proposal 4: When other criteria for UL skipping is fulfilled, UE skips UL CG PUSCH transmission in case the UTO-UCI, which would be multiplexed on the CG PUSCH, does not contain any new information, i.e., UL skipping still applies for this case and the UE does not generate empty TB. </w:t>
      </w:r>
    </w:p>
    <w:p w14:paraId="3E329BB7" w14:textId="77777777" w:rsidR="005B7B26" w:rsidRDefault="005B7B26" w:rsidP="005B7B26">
      <w:pPr>
        <w:pStyle w:val="Doc-text2"/>
        <w:rPr>
          <w:i/>
          <w:iCs/>
        </w:rPr>
      </w:pPr>
      <w:r w:rsidRPr="00F100BF">
        <w:rPr>
          <w:i/>
          <w:iCs/>
        </w:rPr>
        <w:t>Proposal 5: confirm the agreement “For any other CG PUSCH occasion that is NOT indicated as “unused”, the UE is allowed to transmit or not to transmit CG PUSCH on that CG PUSCH occasion as per legacy specification” is applicable to the CG occasions that have been indicated as not unused as well as the occasions that have not been indicated with any state yet.´</w:t>
      </w:r>
    </w:p>
    <w:p w14:paraId="368C874F" w14:textId="77777777" w:rsidR="005B7B26" w:rsidRPr="002B092E" w:rsidRDefault="005B7B26" w:rsidP="005B7B26">
      <w:pPr>
        <w:pStyle w:val="Doc-text2"/>
        <w:rPr>
          <w:i/>
          <w:iCs/>
        </w:rPr>
      </w:pPr>
    </w:p>
    <w:p w14:paraId="482FB4A5" w14:textId="2090CC2A" w:rsidR="005B7B26" w:rsidRPr="002B092E" w:rsidRDefault="005B7B26" w:rsidP="005B7B26">
      <w:pPr>
        <w:pStyle w:val="Doc-title"/>
      </w:pPr>
      <w:r w:rsidRPr="002625AA">
        <w:t>R2-2307080</w:t>
      </w:r>
      <w:r w:rsidRPr="002B092E">
        <w:tab/>
        <w:t>Configured grant enhancements for XR</w:t>
      </w:r>
      <w:r w:rsidRPr="002B092E">
        <w:tab/>
        <w:t>Qualcomm Incorporated</w:t>
      </w:r>
      <w:r w:rsidRPr="002B092E">
        <w:tab/>
        <w:t>discussion</w:t>
      </w:r>
      <w:r w:rsidRPr="002B092E">
        <w:tab/>
        <w:t>Rel-18</w:t>
      </w:r>
      <w:r w:rsidRPr="002B092E">
        <w:tab/>
        <w:t>NR_XR_enh-Core</w:t>
      </w:r>
    </w:p>
    <w:p w14:paraId="6931FAB3" w14:textId="192BC4DE" w:rsidR="005B7B26" w:rsidRPr="002B092E" w:rsidRDefault="005B7B26" w:rsidP="005B7B26">
      <w:pPr>
        <w:pStyle w:val="Doc-title"/>
      </w:pPr>
      <w:r w:rsidRPr="002625AA">
        <w:t>R2-2307120</w:t>
      </w:r>
      <w:r w:rsidRPr="002B092E">
        <w:tab/>
        <w:t>Discussin on Multi-PUSCH CG</w:t>
      </w:r>
      <w:r w:rsidRPr="002B092E">
        <w:tab/>
        <w:t>Huawei, HiSilicon</w:t>
      </w:r>
      <w:r w:rsidRPr="002B092E">
        <w:tab/>
        <w:t>discussion</w:t>
      </w:r>
      <w:r w:rsidRPr="002B092E">
        <w:tab/>
        <w:t>Rel-18</w:t>
      </w:r>
      <w:r w:rsidRPr="002B092E">
        <w:tab/>
        <w:t>NR_XR_enh-Core</w:t>
      </w:r>
    </w:p>
    <w:p w14:paraId="3D6BA049" w14:textId="775D426C" w:rsidR="005B7B26" w:rsidRPr="002B092E" w:rsidRDefault="005B7B26" w:rsidP="005B7B26">
      <w:pPr>
        <w:pStyle w:val="Doc-title"/>
      </w:pPr>
      <w:r w:rsidRPr="002625AA">
        <w:t>R2-2307244</w:t>
      </w:r>
      <w:r w:rsidRPr="002B092E">
        <w:tab/>
        <w:t>Discussion on HARQ process ID determination for multi-PUSCHs CG</w:t>
      </w:r>
      <w:r w:rsidRPr="002B092E">
        <w:tab/>
        <w:t>DENSO CORPORATION</w:t>
      </w:r>
      <w:r w:rsidRPr="002B092E">
        <w:tab/>
        <w:t>discussion</w:t>
      </w:r>
      <w:r w:rsidRPr="002B092E">
        <w:tab/>
        <w:t>Rel-18</w:t>
      </w:r>
      <w:r w:rsidRPr="002B092E">
        <w:tab/>
        <w:t>NR_XR_enh-Core</w:t>
      </w:r>
    </w:p>
    <w:p w14:paraId="64F0E2A4" w14:textId="303F3CD6" w:rsidR="005B7B26" w:rsidRPr="002B092E" w:rsidRDefault="005B7B26" w:rsidP="005B7B26">
      <w:pPr>
        <w:pStyle w:val="Doc-title"/>
      </w:pPr>
      <w:r w:rsidRPr="002625AA">
        <w:t>R2-2307245</w:t>
      </w:r>
      <w:r w:rsidRPr="002B092E">
        <w:tab/>
        <w:t>Configured Grant enhancements for XR</w:t>
      </w:r>
      <w:r w:rsidRPr="002B092E">
        <w:tab/>
        <w:t>Xiaomi</w:t>
      </w:r>
      <w:r w:rsidRPr="002B092E">
        <w:tab/>
        <w:t>discussion</w:t>
      </w:r>
      <w:r w:rsidRPr="002B092E">
        <w:tab/>
        <w:t>Rel-18</w:t>
      </w:r>
      <w:r w:rsidRPr="002B092E">
        <w:tab/>
        <w:t>NR_XR_enh-Core</w:t>
      </w:r>
    </w:p>
    <w:p w14:paraId="08338A6B" w14:textId="2ECAEDC7" w:rsidR="005B7B26" w:rsidRPr="002B092E" w:rsidRDefault="005B7B26" w:rsidP="005B7B26">
      <w:pPr>
        <w:pStyle w:val="Doc-title"/>
      </w:pPr>
      <w:r w:rsidRPr="002625AA">
        <w:lastRenderedPageBreak/>
        <w:t>R2-2307351</w:t>
      </w:r>
      <w:r w:rsidRPr="002B092E">
        <w:tab/>
        <w:t>Discussion on configured grant</w:t>
      </w:r>
      <w:r w:rsidRPr="002B092E">
        <w:tab/>
        <w:t>CATT</w:t>
      </w:r>
      <w:r w:rsidRPr="002B092E">
        <w:tab/>
        <w:t>discussion</w:t>
      </w:r>
      <w:r w:rsidRPr="002B092E">
        <w:tab/>
        <w:t>Rel-18</w:t>
      </w:r>
      <w:r w:rsidRPr="002B092E">
        <w:tab/>
        <w:t>NR_XR_enh-Core</w:t>
      </w:r>
    </w:p>
    <w:p w14:paraId="3C51E05F" w14:textId="0513AB4F" w:rsidR="005B7B26" w:rsidRPr="002B092E" w:rsidRDefault="005B7B26" w:rsidP="005B7B26">
      <w:pPr>
        <w:pStyle w:val="Doc-title"/>
      </w:pPr>
      <w:r w:rsidRPr="002625AA">
        <w:t>R2-2307535</w:t>
      </w:r>
      <w:r w:rsidRPr="002B092E">
        <w:tab/>
        <w:t>Configured Grant enhancements for XR</w:t>
      </w:r>
      <w:r w:rsidRPr="002B092E">
        <w:tab/>
        <w:t>ZTE Corporation, Sanechips</w:t>
      </w:r>
      <w:r w:rsidRPr="002B092E">
        <w:tab/>
        <w:t>discussion</w:t>
      </w:r>
    </w:p>
    <w:p w14:paraId="2C196A83" w14:textId="07554786" w:rsidR="005B7B26" w:rsidRPr="002B092E" w:rsidRDefault="005B7B26" w:rsidP="005B7B26">
      <w:pPr>
        <w:pStyle w:val="Doc-title"/>
      </w:pPr>
      <w:r w:rsidRPr="002625AA">
        <w:t>R2-2307729</w:t>
      </w:r>
      <w:r w:rsidRPr="002B092E">
        <w:tab/>
        <w:t>Discussion on CG enhancements</w:t>
      </w:r>
      <w:r w:rsidRPr="002B092E">
        <w:tab/>
        <w:t>Samsung</w:t>
      </w:r>
      <w:r w:rsidRPr="002B092E">
        <w:tab/>
        <w:t>discussion</w:t>
      </w:r>
      <w:r w:rsidRPr="002B092E">
        <w:tab/>
        <w:t>Rel-18</w:t>
      </w:r>
      <w:r w:rsidRPr="002B092E">
        <w:tab/>
        <w:t>NR_XR_enh-Core</w:t>
      </w:r>
    </w:p>
    <w:p w14:paraId="661800CC" w14:textId="51B7D111" w:rsidR="005B7B26" w:rsidRPr="002B092E" w:rsidRDefault="005B7B26" w:rsidP="005B7B26">
      <w:pPr>
        <w:pStyle w:val="Doc-title"/>
      </w:pPr>
      <w:r w:rsidRPr="002625AA">
        <w:t>R2-2307832</w:t>
      </w:r>
      <w:r w:rsidRPr="002B092E">
        <w:tab/>
        <w:t>Views on UTO for Multi-PUSCH Configured Grant</w:t>
      </w:r>
      <w:r w:rsidRPr="002B092E">
        <w:tab/>
        <w:t>Apple</w:t>
      </w:r>
      <w:r w:rsidRPr="002B092E">
        <w:tab/>
        <w:t>discussion</w:t>
      </w:r>
      <w:r w:rsidRPr="002B092E">
        <w:tab/>
        <w:t>NR_XR_enh-Core</w:t>
      </w:r>
    </w:p>
    <w:p w14:paraId="41E390D0" w14:textId="296C5D9F" w:rsidR="005B7B26" w:rsidRPr="002B092E" w:rsidRDefault="005B7B26" w:rsidP="005B7B26">
      <w:pPr>
        <w:pStyle w:val="Doc-title"/>
      </w:pPr>
      <w:r w:rsidRPr="002625AA">
        <w:t>R2-2307915</w:t>
      </w:r>
      <w:r w:rsidRPr="002B092E">
        <w:tab/>
        <w:t>Discussion on Configured Grant enhancements for XR</w:t>
      </w:r>
      <w:r w:rsidRPr="002B092E">
        <w:tab/>
        <w:t>III</w:t>
      </w:r>
      <w:r w:rsidRPr="002B092E">
        <w:tab/>
        <w:t>discussion</w:t>
      </w:r>
      <w:r w:rsidRPr="002B092E">
        <w:tab/>
        <w:t>NR_XR_enh-Core</w:t>
      </w:r>
    </w:p>
    <w:p w14:paraId="52375B52" w14:textId="67095F5E" w:rsidR="005B7B26" w:rsidRPr="002B092E" w:rsidRDefault="005B7B26" w:rsidP="005B7B26">
      <w:pPr>
        <w:pStyle w:val="Doc-title"/>
      </w:pPr>
      <w:r w:rsidRPr="002625AA">
        <w:t>R2-2307954</w:t>
      </w:r>
      <w:r w:rsidRPr="002B092E">
        <w:tab/>
        <w:t>CG enhancements for XR communications</w:t>
      </w:r>
      <w:r w:rsidRPr="002B092E">
        <w:tab/>
        <w:t>Lenovo</w:t>
      </w:r>
      <w:r w:rsidRPr="002B092E">
        <w:tab/>
        <w:t>discussion</w:t>
      </w:r>
      <w:r w:rsidRPr="002B092E">
        <w:tab/>
        <w:t>Rel-18</w:t>
      </w:r>
      <w:r w:rsidRPr="002B092E">
        <w:tab/>
        <w:t>NR_XR_enh-Core</w:t>
      </w:r>
    </w:p>
    <w:p w14:paraId="30B737E0" w14:textId="5B400BDB" w:rsidR="005B7B26" w:rsidRPr="002B092E" w:rsidRDefault="005B7B26" w:rsidP="005B7B26">
      <w:pPr>
        <w:pStyle w:val="Doc-title"/>
      </w:pPr>
      <w:r w:rsidRPr="002625AA">
        <w:t>R2-2308158</w:t>
      </w:r>
      <w:r w:rsidRPr="002B092E">
        <w:tab/>
        <w:t>Configured Grant enhancements for XR</w:t>
      </w:r>
      <w:r w:rsidRPr="002B092E">
        <w:tab/>
        <w:t>Sony</w:t>
      </w:r>
      <w:r w:rsidRPr="002B092E">
        <w:tab/>
        <w:t>discussion</w:t>
      </w:r>
      <w:r w:rsidRPr="002B092E">
        <w:tab/>
        <w:t>Rel-18</w:t>
      </w:r>
      <w:r w:rsidRPr="002B092E">
        <w:tab/>
        <w:t>NR_XR_enh-Core</w:t>
      </w:r>
    </w:p>
    <w:p w14:paraId="7FE7531B" w14:textId="6CBF8E21" w:rsidR="005B7B26" w:rsidRPr="002B092E" w:rsidRDefault="005B7B26" w:rsidP="005B7B26">
      <w:pPr>
        <w:pStyle w:val="Doc-title"/>
      </w:pPr>
      <w:r w:rsidRPr="002625AA">
        <w:t>R2-2308187</w:t>
      </w:r>
      <w:r w:rsidRPr="002B092E">
        <w:tab/>
        <w:t>Discussion on configured grant enhancement for XR</w:t>
      </w:r>
      <w:r w:rsidRPr="002B092E">
        <w:tab/>
        <w:t>OPPO</w:t>
      </w:r>
      <w:r w:rsidRPr="002B092E">
        <w:tab/>
        <w:t>discussion</w:t>
      </w:r>
      <w:r w:rsidRPr="002B092E">
        <w:tab/>
        <w:t>Rel-18</w:t>
      </w:r>
      <w:r w:rsidRPr="002B092E">
        <w:tab/>
        <w:t>NR_XR_enh-Core</w:t>
      </w:r>
    </w:p>
    <w:p w14:paraId="686C1EA1" w14:textId="5E53671A" w:rsidR="005B7B26" w:rsidRPr="002B092E" w:rsidRDefault="005B7B26" w:rsidP="005B7B26">
      <w:pPr>
        <w:pStyle w:val="Doc-title"/>
      </w:pPr>
      <w:r w:rsidRPr="002625AA">
        <w:t>R2-2308246</w:t>
      </w:r>
      <w:r w:rsidRPr="002B092E">
        <w:tab/>
        <w:t>On Configured Grant enhancements for XR</w:t>
      </w:r>
      <w:r w:rsidRPr="002B092E">
        <w:tab/>
        <w:t>Google Inc.</w:t>
      </w:r>
      <w:r w:rsidRPr="002B092E">
        <w:tab/>
        <w:t>discussion</w:t>
      </w:r>
    </w:p>
    <w:p w14:paraId="16DFEF04" w14:textId="3376B199" w:rsidR="005B7B26" w:rsidRPr="002B092E" w:rsidRDefault="005B7B26" w:rsidP="005B7B26">
      <w:pPr>
        <w:pStyle w:val="Doc-title"/>
      </w:pPr>
      <w:r w:rsidRPr="002625AA">
        <w:t>R2-2308311</w:t>
      </w:r>
      <w:r w:rsidRPr="002B092E">
        <w:tab/>
        <w:t>Consideration on CG enhancement for XR</w:t>
      </w:r>
      <w:r w:rsidRPr="002B092E">
        <w:tab/>
        <w:t>CMCC</w:t>
      </w:r>
      <w:r w:rsidRPr="002B092E">
        <w:tab/>
        <w:t>discussion</w:t>
      </w:r>
      <w:r w:rsidRPr="002B092E">
        <w:tab/>
        <w:t>Rel-18</w:t>
      </w:r>
      <w:r w:rsidRPr="002B092E">
        <w:tab/>
        <w:t>NR_XR_enh-Core</w:t>
      </w:r>
    </w:p>
    <w:p w14:paraId="27E12ED7" w14:textId="6AF2292D" w:rsidR="005B7B26" w:rsidRPr="002B092E" w:rsidRDefault="005B7B26" w:rsidP="005B7B26">
      <w:pPr>
        <w:pStyle w:val="Doc-title"/>
      </w:pPr>
      <w:r w:rsidRPr="002625AA">
        <w:t>R2-2308370</w:t>
      </w:r>
      <w:r w:rsidRPr="002B092E">
        <w:tab/>
        <w:t>CG enhancement for XR</w:t>
      </w:r>
      <w:r w:rsidRPr="002B092E">
        <w:tab/>
        <w:t>NEC</w:t>
      </w:r>
      <w:r w:rsidRPr="002B092E">
        <w:tab/>
        <w:t>discussion</w:t>
      </w:r>
      <w:r w:rsidRPr="002B092E">
        <w:tab/>
        <w:t>NR_XR_enh</w:t>
      </w:r>
    </w:p>
    <w:p w14:paraId="04CEC567" w14:textId="4DE6CAAA" w:rsidR="005B7B26" w:rsidRPr="002B092E" w:rsidRDefault="005B7B26" w:rsidP="005B7B26">
      <w:pPr>
        <w:pStyle w:val="Doc-title"/>
      </w:pPr>
      <w:r w:rsidRPr="002625AA">
        <w:t>R2-2308543</w:t>
      </w:r>
      <w:r w:rsidRPr="002B092E">
        <w:tab/>
        <w:t>Configured Grant enhancements for XR</w:t>
      </w:r>
      <w:r w:rsidRPr="002B092E">
        <w:tab/>
        <w:t>Ericsson</w:t>
      </w:r>
      <w:r w:rsidRPr="002B092E">
        <w:tab/>
        <w:t>discussion</w:t>
      </w:r>
      <w:r w:rsidRPr="002B092E">
        <w:tab/>
        <w:t>Rel-18</w:t>
      </w:r>
      <w:r w:rsidRPr="002B092E">
        <w:tab/>
        <w:t>NR_XR_enh-Core</w:t>
      </w:r>
    </w:p>
    <w:p w14:paraId="0B77A4FD" w14:textId="0F8AF233" w:rsidR="005B7B26" w:rsidRPr="002B092E" w:rsidRDefault="005B7B26" w:rsidP="005B7B26">
      <w:pPr>
        <w:pStyle w:val="Doc-title"/>
      </w:pPr>
      <w:r w:rsidRPr="002625AA">
        <w:t>R2-2308547</w:t>
      </w:r>
      <w:r w:rsidRPr="002B092E">
        <w:tab/>
        <w:t>Configured Grant enhancements for XR</w:t>
      </w:r>
      <w:r w:rsidRPr="002B092E">
        <w:tab/>
        <w:t>InterDigital</w:t>
      </w:r>
      <w:r w:rsidRPr="002B092E">
        <w:tab/>
        <w:t>discussion</w:t>
      </w:r>
      <w:r w:rsidRPr="002B092E">
        <w:tab/>
        <w:t>Rel-18</w:t>
      </w:r>
      <w:r w:rsidRPr="002B092E">
        <w:tab/>
        <w:t>NR_XR_enh-Core</w:t>
      </w:r>
    </w:p>
    <w:p w14:paraId="0801239A" w14:textId="2762A1AC" w:rsidR="005B7B26" w:rsidRPr="002B092E" w:rsidRDefault="005B7B26" w:rsidP="005B7B26">
      <w:pPr>
        <w:pStyle w:val="Doc-title"/>
      </w:pPr>
      <w:r w:rsidRPr="002625AA">
        <w:t>R2-2308679</w:t>
      </w:r>
      <w:r w:rsidRPr="002B092E">
        <w:tab/>
        <w:t>Discussion on multiple-PUSCHs CG for XR</w:t>
      </w:r>
      <w:r w:rsidRPr="002B092E">
        <w:tab/>
        <w:t>TCL</w:t>
      </w:r>
      <w:r w:rsidRPr="002B092E">
        <w:tab/>
        <w:t>discussion</w:t>
      </w:r>
      <w:r w:rsidRPr="002B092E">
        <w:tab/>
        <w:t>Rel-18</w:t>
      </w:r>
    </w:p>
    <w:p w14:paraId="2EBF8C6F" w14:textId="0E280BB0" w:rsidR="005B7B26" w:rsidRPr="002B092E" w:rsidRDefault="005B7B26" w:rsidP="005B7B26">
      <w:pPr>
        <w:pStyle w:val="Doc-title"/>
      </w:pPr>
      <w:r w:rsidRPr="002625AA">
        <w:t>R2-2308876</w:t>
      </w:r>
      <w:r w:rsidRPr="002B092E">
        <w:tab/>
        <w:t>Discussion on CG enhancement for XR</w:t>
      </w:r>
      <w:r w:rsidRPr="002B092E">
        <w:tab/>
        <w:t>LG Electronics Inc.</w:t>
      </w:r>
      <w:r w:rsidRPr="002B092E">
        <w:tab/>
        <w:t>discussion</w:t>
      </w:r>
      <w:r w:rsidRPr="002B092E">
        <w:tab/>
        <w:t>Rel-18</w:t>
      </w:r>
      <w:r w:rsidRPr="002B092E">
        <w:tab/>
        <w:t>NR_XR_enh-Core</w:t>
      </w:r>
    </w:p>
    <w:p w14:paraId="057B4EBA" w14:textId="77777777" w:rsidR="005B7B26" w:rsidRPr="002B092E" w:rsidRDefault="005B7B26" w:rsidP="005B7B26">
      <w:pPr>
        <w:pStyle w:val="Heading3"/>
      </w:pPr>
      <w:bookmarkStart w:id="353" w:name="_Toc147644948"/>
      <w:r w:rsidRPr="002B092E">
        <w:t>7.5.5</w:t>
      </w:r>
      <w:r w:rsidRPr="002B092E">
        <w:tab/>
        <w:t>UE capabilities for XR</w:t>
      </w:r>
      <w:bookmarkEnd w:id="353"/>
      <w:r w:rsidRPr="002B092E">
        <w:t xml:space="preserve"> </w:t>
      </w:r>
    </w:p>
    <w:p w14:paraId="6687E539" w14:textId="712F441F" w:rsidR="005B7B26" w:rsidRPr="002B092E" w:rsidRDefault="005B7B26" w:rsidP="005B7B26">
      <w:pPr>
        <w:pStyle w:val="Comments"/>
      </w:pPr>
      <w:r w:rsidRPr="002B092E">
        <w:t xml:space="preserve">Including UE capability specification rapporteur (Intel) proposal for starting point of UE capability discussions (e.g. as provided in </w:t>
      </w:r>
      <w:r w:rsidRPr="002625AA">
        <w:t>R2-2305492</w:t>
      </w:r>
      <w:r w:rsidRPr="002B092E">
        <w:t>, does not count against Tdoc limit)</w:t>
      </w:r>
    </w:p>
    <w:p w14:paraId="0671A9A1" w14:textId="77777777" w:rsidR="005B7B26" w:rsidRPr="002B092E" w:rsidRDefault="005B7B26" w:rsidP="005B7B26">
      <w:pPr>
        <w:pStyle w:val="Comments"/>
      </w:pPr>
      <w:r w:rsidRPr="002B092E">
        <w:t>Including discussion on UE capabilities for XR from RAN2 perspective, e.g. what are the baseline capabilities for XR and what are optional additions and are there some dependencies to existing capabilities?</w:t>
      </w:r>
    </w:p>
    <w:p w14:paraId="51854ADF" w14:textId="77777777" w:rsidR="005B7B26" w:rsidRPr="002B092E" w:rsidRDefault="005B7B26" w:rsidP="005B7B26">
      <w:pPr>
        <w:pStyle w:val="BoldComments"/>
      </w:pPr>
      <w:r w:rsidRPr="002B092E">
        <w:t>Online (</w:t>
      </w:r>
      <w:r>
        <w:t>Thursday</w:t>
      </w:r>
      <w:r w:rsidRPr="002B092E">
        <w:t>) (</w:t>
      </w:r>
      <w:r>
        <w:t>1-</w:t>
      </w:r>
      <w:r w:rsidRPr="002B092E">
        <w:t xml:space="preserve">2) – UE capability starting point </w:t>
      </w:r>
    </w:p>
    <w:p w14:paraId="01962E7F" w14:textId="295D6C73" w:rsidR="005B7B26" w:rsidRPr="002B092E" w:rsidRDefault="005B7B26" w:rsidP="005B7B26">
      <w:pPr>
        <w:pStyle w:val="Doc-title"/>
      </w:pPr>
      <w:r w:rsidRPr="002625AA">
        <w:t>R2-2308073</w:t>
      </w:r>
      <w:r w:rsidRPr="002B092E">
        <w:tab/>
        <w:t>UE Capabilities for Rel-18 XR WI</w:t>
      </w:r>
      <w:r w:rsidRPr="002B092E">
        <w:tab/>
        <w:t>Intel Corporation</w:t>
      </w:r>
      <w:r w:rsidRPr="002B092E">
        <w:tab/>
        <w:t>discussion</w:t>
      </w:r>
      <w:r w:rsidRPr="002B092E">
        <w:tab/>
        <w:t>Rel-18</w:t>
      </w:r>
      <w:r w:rsidRPr="002B092E">
        <w:tab/>
        <w:t>NR_XR_enh-Core</w:t>
      </w:r>
    </w:p>
    <w:p w14:paraId="79827DAC" w14:textId="77777777" w:rsidR="005B7B26" w:rsidRPr="002B092E" w:rsidRDefault="005B7B26" w:rsidP="005B7B26">
      <w:pPr>
        <w:pStyle w:val="Doc-text2"/>
        <w:rPr>
          <w:i/>
          <w:iCs/>
        </w:rPr>
      </w:pPr>
      <w:r w:rsidRPr="002B092E">
        <w:rPr>
          <w:i/>
          <w:iCs/>
        </w:rPr>
        <w:t>Observation 1.</w:t>
      </w:r>
      <w:r w:rsidRPr="002B092E">
        <w:rPr>
          <w:i/>
          <w:iCs/>
        </w:rPr>
        <w:tab/>
        <w:t>During Rel-18 XR SI phase, RAN2 informed SA2 and SA4 multiple times the assumption that PDU set concept is applicable to UL side and UE is able to identify the corresponding PDU set related information. By not responding to this, RAN2 understands that there is no concern/issue identified by SA2 and SA4 on this regard.</w:t>
      </w:r>
    </w:p>
    <w:p w14:paraId="1E1C30E4" w14:textId="77777777" w:rsidR="005B7B26" w:rsidRPr="002B092E" w:rsidRDefault="005B7B26" w:rsidP="005B7B26">
      <w:pPr>
        <w:pStyle w:val="Doc-text2"/>
        <w:rPr>
          <w:i/>
          <w:iCs/>
        </w:rPr>
      </w:pPr>
      <w:r w:rsidRPr="002B092E">
        <w:rPr>
          <w:i/>
          <w:iCs/>
        </w:rPr>
        <w:t>Observation 2.</w:t>
      </w:r>
      <w:r w:rsidRPr="002B092E">
        <w:rPr>
          <w:i/>
          <w:iCs/>
        </w:rPr>
        <w:tab/>
        <w:t>UE AS layer has visibility to XR awareness (including PDU set concept/information and data burst) for UL as it is currently defined by SA2 for DL traffic.</w:t>
      </w:r>
    </w:p>
    <w:p w14:paraId="3A8C4E28" w14:textId="77777777" w:rsidR="005B7B26" w:rsidRPr="002B092E" w:rsidRDefault="005B7B26" w:rsidP="005B7B26">
      <w:pPr>
        <w:pStyle w:val="Doc-text2"/>
        <w:rPr>
          <w:i/>
          <w:iCs/>
        </w:rPr>
      </w:pPr>
      <w:r w:rsidRPr="002B092E">
        <w:rPr>
          <w:i/>
          <w:iCs/>
        </w:rPr>
        <w:t>Observation 3.</w:t>
      </w:r>
      <w:r w:rsidRPr="002B092E">
        <w:rPr>
          <w:i/>
          <w:iCs/>
        </w:rPr>
        <w:tab/>
        <w:t>RAN2 agreed for UE to provide UL jitter and bust arrival information to RAN and it is FFS whether UE might also be defined other ones such as periodicity.</w:t>
      </w:r>
    </w:p>
    <w:p w14:paraId="339F1844" w14:textId="77777777" w:rsidR="005B7B26" w:rsidRDefault="005B7B26" w:rsidP="005B7B26">
      <w:pPr>
        <w:pStyle w:val="Doc-text2"/>
        <w:rPr>
          <w:i/>
          <w:iCs/>
        </w:rPr>
      </w:pPr>
    </w:p>
    <w:p w14:paraId="7972CA55" w14:textId="77777777" w:rsidR="005B7B26" w:rsidRPr="00F100BF" w:rsidRDefault="005B7B26" w:rsidP="005B7B26">
      <w:pPr>
        <w:pStyle w:val="Doc-text2"/>
        <w:rPr>
          <w:i/>
          <w:iCs/>
        </w:rPr>
      </w:pPr>
      <w:r w:rsidRPr="00F100BF">
        <w:rPr>
          <w:i/>
          <w:iCs/>
        </w:rPr>
        <w:t>Proposal 1.</w:t>
      </w:r>
      <w:r w:rsidRPr="00F100BF">
        <w:rPr>
          <w:i/>
          <w:iCs/>
        </w:rPr>
        <w:tab/>
        <w:t xml:space="preserve">A new optional radio capability (e.g., </w:t>
      </w:r>
      <w:proofErr w:type="spellStart"/>
      <w:r w:rsidRPr="00F100BF">
        <w:rPr>
          <w:i/>
          <w:iCs/>
        </w:rPr>
        <w:t>supportOfXR</w:t>
      </w:r>
      <w:proofErr w:type="spellEnd"/>
      <w:r w:rsidRPr="00F100BF">
        <w:rPr>
          <w:i/>
          <w:iCs/>
        </w:rPr>
        <w:t>-Awareness) is defined to identify UE supporting XR awareness for UL traffic as it is defined in TS 38.300 §16.x.2 (which includes the PDU set concept/QoS parameters/information and data burst one).</w:t>
      </w:r>
    </w:p>
    <w:p w14:paraId="43C912B8" w14:textId="77777777" w:rsidR="005B7B26" w:rsidRPr="00F100BF" w:rsidRDefault="005B7B26" w:rsidP="005B7B26">
      <w:pPr>
        <w:pStyle w:val="Doc-text2"/>
        <w:rPr>
          <w:i/>
          <w:iCs/>
        </w:rPr>
      </w:pPr>
      <w:r w:rsidRPr="00F100BF">
        <w:rPr>
          <w:i/>
          <w:iCs/>
        </w:rPr>
        <w:t>Proposal 2.</w:t>
      </w:r>
      <w:r w:rsidRPr="00F100BF">
        <w:rPr>
          <w:i/>
          <w:iCs/>
        </w:rPr>
        <w:tab/>
        <w:t xml:space="preserve">A new optional UE capability </w:t>
      </w:r>
      <w:proofErr w:type="spellStart"/>
      <w:r w:rsidRPr="00F100BF">
        <w:rPr>
          <w:i/>
          <w:iCs/>
        </w:rPr>
        <w:t>signaling</w:t>
      </w:r>
      <w:proofErr w:type="spellEnd"/>
      <w:r w:rsidRPr="00F100BF">
        <w:rPr>
          <w:i/>
          <w:iCs/>
        </w:rPr>
        <w:t xml:space="preserve"> is defined for the new UE assistance information related to XR traffic requires (e.g., </w:t>
      </w:r>
      <w:proofErr w:type="spellStart"/>
      <w:r w:rsidRPr="00F100BF">
        <w:rPr>
          <w:i/>
          <w:iCs/>
        </w:rPr>
        <w:t>supportOfXR-AssistanceInfo</w:t>
      </w:r>
      <w:proofErr w:type="spellEnd"/>
      <w:r w:rsidRPr="00F100BF">
        <w:rPr>
          <w:i/>
          <w:iCs/>
        </w:rPr>
        <w:t>).</w:t>
      </w:r>
    </w:p>
    <w:p w14:paraId="13DFEFCB" w14:textId="77777777" w:rsidR="005B7B26" w:rsidRPr="00F100BF" w:rsidRDefault="005B7B26" w:rsidP="005B7B26">
      <w:pPr>
        <w:pStyle w:val="Doc-text2"/>
        <w:rPr>
          <w:i/>
          <w:iCs/>
        </w:rPr>
      </w:pPr>
      <w:r w:rsidRPr="00F100BF">
        <w:rPr>
          <w:i/>
          <w:iCs/>
        </w:rPr>
        <w:t>Proposal 2.1.</w:t>
      </w:r>
      <w:r w:rsidRPr="00F100BF">
        <w:rPr>
          <w:i/>
          <w:iCs/>
        </w:rPr>
        <w:tab/>
        <w:t>To discuss whether different capabilities are required to indicate UE’s support for each of the new XR related assistance information, e.g., one for the support of providing UL jitter and another for burst arrival time.</w:t>
      </w:r>
    </w:p>
    <w:p w14:paraId="10FEF526" w14:textId="77777777" w:rsidR="005B7B26" w:rsidRPr="00F100BF" w:rsidRDefault="005B7B26" w:rsidP="005B7B26">
      <w:pPr>
        <w:pStyle w:val="Doc-text2"/>
        <w:rPr>
          <w:i/>
          <w:iCs/>
        </w:rPr>
      </w:pPr>
      <w:r w:rsidRPr="00F100BF">
        <w:rPr>
          <w:i/>
          <w:iCs/>
        </w:rPr>
        <w:t>Proposal 2.2.</w:t>
      </w:r>
      <w:r w:rsidRPr="00F100BF">
        <w:rPr>
          <w:i/>
          <w:iCs/>
        </w:rPr>
        <w:tab/>
        <w:t xml:space="preserve">To discuss whether option (a) </w:t>
      </w:r>
      <w:proofErr w:type="spellStart"/>
      <w:r w:rsidRPr="00F100BF">
        <w:rPr>
          <w:i/>
          <w:iCs/>
        </w:rPr>
        <w:t>supportXR-AssistanceInfo</w:t>
      </w:r>
      <w:proofErr w:type="spellEnd"/>
      <w:r w:rsidRPr="00F100BF">
        <w:rPr>
          <w:i/>
          <w:iCs/>
        </w:rPr>
        <w:t xml:space="preserve"> is defined as a standalone feature (i.e., it does not require that UE also supports </w:t>
      </w:r>
      <w:proofErr w:type="spellStart"/>
      <w:r w:rsidRPr="00F100BF">
        <w:rPr>
          <w:i/>
          <w:iCs/>
        </w:rPr>
        <w:t>supportOfXR</w:t>
      </w:r>
      <w:proofErr w:type="spellEnd"/>
      <w:r w:rsidRPr="00F100BF">
        <w:rPr>
          <w:i/>
          <w:iCs/>
        </w:rPr>
        <w:t xml:space="preserve">-Awareness) or option (b) this </w:t>
      </w:r>
      <w:proofErr w:type="spellStart"/>
      <w:r w:rsidRPr="00F100BF">
        <w:rPr>
          <w:i/>
          <w:iCs/>
        </w:rPr>
        <w:t>supportXR-AssistanceInfo</w:t>
      </w:r>
      <w:proofErr w:type="spellEnd"/>
      <w:r w:rsidRPr="00F100BF">
        <w:rPr>
          <w:i/>
          <w:iCs/>
        </w:rPr>
        <w:t xml:space="preserve"> should be defined as an optional capability only if UE also supports </w:t>
      </w:r>
      <w:proofErr w:type="spellStart"/>
      <w:r w:rsidRPr="00F100BF">
        <w:rPr>
          <w:i/>
          <w:iCs/>
        </w:rPr>
        <w:t>supportOfXR</w:t>
      </w:r>
      <w:proofErr w:type="spellEnd"/>
      <w:r w:rsidRPr="00F100BF">
        <w:rPr>
          <w:i/>
          <w:iCs/>
        </w:rPr>
        <w:t>-Awareness.</w:t>
      </w:r>
    </w:p>
    <w:p w14:paraId="200F6156" w14:textId="77777777" w:rsidR="005B7B26" w:rsidRPr="00F100BF" w:rsidRDefault="005B7B26" w:rsidP="005B7B26">
      <w:pPr>
        <w:pStyle w:val="Doc-text2"/>
        <w:rPr>
          <w:i/>
          <w:iCs/>
        </w:rPr>
      </w:pPr>
      <w:r w:rsidRPr="00F100BF">
        <w:rPr>
          <w:i/>
          <w:iCs/>
        </w:rPr>
        <w:t>Proposal 3.</w:t>
      </w:r>
      <w:r w:rsidRPr="00F100BF">
        <w:rPr>
          <w:i/>
          <w:iCs/>
        </w:rPr>
        <w:tab/>
        <w:t xml:space="preserve">A new optional UE capability </w:t>
      </w:r>
      <w:proofErr w:type="spellStart"/>
      <w:r w:rsidRPr="00F100BF">
        <w:rPr>
          <w:i/>
          <w:iCs/>
        </w:rPr>
        <w:t>signaling</w:t>
      </w:r>
      <w:proofErr w:type="spellEnd"/>
      <w:r w:rsidRPr="00F100BF">
        <w:rPr>
          <w:i/>
          <w:iCs/>
        </w:rPr>
        <w:t xml:space="preserve"> (e.g., </w:t>
      </w:r>
      <w:proofErr w:type="spellStart"/>
      <w:r w:rsidRPr="00F100BF">
        <w:rPr>
          <w:i/>
          <w:iCs/>
        </w:rPr>
        <w:t>supportOfDiscardPDU</w:t>
      </w:r>
      <w:proofErr w:type="spellEnd"/>
      <w:r w:rsidRPr="00F100BF">
        <w:rPr>
          <w:i/>
          <w:iCs/>
        </w:rPr>
        <w:t>-Set) is defined to identify Rel-18 UEs supporting discard operation associated with the PDU Set concept.</w:t>
      </w:r>
    </w:p>
    <w:p w14:paraId="0915F25E" w14:textId="77777777" w:rsidR="005B7B26" w:rsidRPr="00F100BF" w:rsidRDefault="005B7B26" w:rsidP="005B7B26">
      <w:pPr>
        <w:pStyle w:val="Doc-text2"/>
        <w:rPr>
          <w:i/>
          <w:iCs/>
        </w:rPr>
      </w:pPr>
      <w:r w:rsidRPr="00F100BF">
        <w:rPr>
          <w:i/>
          <w:iCs/>
        </w:rPr>
        <w:t>Proposal 3.1.</w:t>
      </w:r>
      <w:r w:rsidRPr="00F100BF">
        <w:rPr>
          <w:i/>
          <w:iCs/>
        </w:rPr>
        <w:tab/>
        <w:t xml:space="preserve">UE supporting </w:t>
      </w:r>
      <w:proofErr w:type="spellStart"/>
      <w:r w:rsidRPr="00F100BF">
        <w:rPr>
          <w:i/>
          <w:iCs/>
        </w:rPr>
        <w:t>supportOfDiscardPDU</w:t>
      </w:r>
      <w:proofErr w:type="spellEnd"/>
      <w:r w:rsidRPr="00F100BF">
        <w:rPr>
          <w:i/>
          <w:iCs/>
        </w:rPr>
        <w:t xml:space="preserve">-Set shall also support </w:t>
      </w:r>
      <w:proofErr w:type="spellStart"/>
      <w:r w:rsidRPr="00F100BF">
        <w:rPr>
          <w:i/>
          <w:iCs/>
        </w:rPr>
        <w:t>supportOfXR</w:t>
      </w:r>
      <w:proofErr w:type="spellEnd"/>
      <w:r w:rsidRPr="00F100BF">
        <w:rPr>
          <w:i/>
          <w:iCs/>
        </w:rPr>
        <w:t xml:space="preserve">-Awareness (i.e.,  </w:t>
      </w:r>
      <w:proofErr w:type="spellStart"/>
      <w:r w:rsidRPr="00F100BF">
        <w:rPr>
          <w:i/>
          <w:iCs/>
        </w:rPr>
        <w:t>supportOfDiscardPDU</w:t>
      </w:r>
      <w:proofErr w:type="spellEnd"/>
      <w:r w:rsidRPr="00F100BF">
        <w:rPr>
          <w:i/>
          <w:iCs/>
        </w:rPr>
        <w:t xml:space="preserve">-Set is optional capability only if UE also supports </w:t>
      </w:r>
      <w:proofErr w:type="spellStart"/>
      <w:r w:rsidRPr="00F100BF">
        <w:rPr>
          <w:i/>
          <w:iCs/>
        </w:rPr>
        <w:t>supportOfXR-Awarenessi</w:t>
      </w:r>
      <w:proofErr w:type="spellEnd"/>
      <w:r w:rsidRPr="00F100BF">
        <w:rPr>
          <w:i/>
          <w:iCs/>
        </w:rPr>
        <w:t>).</w:t>
      </w:r>
    </w:p>
    <w:p w14:paraId="29FFB69F" w14:textId="77777777" w:rsidR="005B7B26" w:rsidRPr="00F100BF" w:rsidRDefault="005B7B26" w:rsidP="005B7B26">
      <w:pPr>
        <w:pStyle w:val="Doc-text2"/>
        <w:rPr>
          <w:i/>
          <w:iCs/>
        </w:rPr>
      </w:pPr>
      <w:r w:rsidRPr="00F100BF">
        <w:rPr>
          <w:i/>
          <w:iCs/>
        </w:rPr>
        <w:lastRenderedPageBreak/>
        <w:t>Proposal 4.</w:t>
      </w:r>
      <w:r w:rsidRPr="00F100BF">
        <w:rPr>
          <w:i/>
          <w:iCs/>
        </w:rPr>
        <w:tab/>
        <w:t xml:space="preserve">A new optional UE capability </w:t>
      </w:r>
      <w:proofErr w:type="spellStart"/>
      <w:r w:rsidRPr="00F100BF">
        <w:rPr>
          <w:i/>
          <w:iCs/>
        </w:rPr>
        <w:t>signaling</w:t>
      </w:r>
      <w:proofErr w:type="spellEnd"/>
      <w:r w:rsidRPr="00F100BF">
        <w:rPr>
          <w:i/>
          <w:iCs/>
        </w:rPr>
        <w:t xml:space="preserve"> (e.g., </w:t>
      </w:r>
      <w:proofErr w:type="spellStart"/>
      <w:r w:rsidRPr="00F100BF">
        <w:rPr>
          <w:i/>
          <w:iCs/>
        </w:rPr>
        <w:t>supportOfNewBS</w:t>
      </w:r>
      <w:proofErr w:type="spellEnd"/>
      <w:r w:rsidRPr="00F100BF">
        <w:rPr>
          <w:i/>
          <w:iCs/>
        </w:rPr>
        <w:t>-Table) is defined to identify Rel-18 UEs supporting BSR enhancements associated with the new BS tables.</w:t>
      </w:r>
    </w:p>
    <w:p w14:paraId="520DCD9F" w14:textId="77777777" w:rsidR="005B7B26" w:rsidRPr="00F100BF" w:rsidRDefault="005B7B26" w:rsidP="005B7B26">
      <w:pPr>
        <w:pStyle w:val="Doc-text2"/>
        <w:rPr>
          <w:i/>
          <w:iCs/>
        </w:rPr>
      </w:pPr>
      <w:r w:rsidRPr="00F100BF">
        <w:rPr>
          <w:i/>
          <w:iCs/>
        </w:rPr>
        <w:t>Proposal 4.1.</w:t>
      </w:r>
      <w:r w:rsidRPr="00F100BF">
        <w:rPr>
          <w:i/>
          <w:iCs/>
        </w:rPr>
        <w:tab/>
        <w:t xml:space="preserve">This </w:t>
      </w:r>
      <w:proofErr w:type="spellStart"/>
      <w:r w:rsidRPr="00F100BF">
        <w:rPr>
          <w:i/>
          <w:iCs/>
        </w:rPr>
        <w:t>supportOfNewBS</w:t>
      </w:r>
      <w:proofErr w:type="spellEnd"/>
      <w:r w:rsidRPr="00F100BF">
        <w:rPr>
          <w:i/>
          <w:iCs/>
        </w:rPr>
        <w:t xml:space="preserve">-Table is defined as a standalone feature (i.e., it does not require that UE also supports </w:t>
      </w:r>
      <w:proofErr w:type="spellStart"/>
      <w:r w:rsidRPr="00F100BF">
        <w:rPr>
          <w:i/>
          <w:iCs/>
        </w:rPr>
        <w:t>supportOfXR</w:t>
      </w:r>
      <w:proofErr w:type="spellEnd"/>
      <w:r w:rsidRPr="00F100BF">
        <w:rPr>
          <w:i/>
          <w:iCs/>
        </w:rPr>
        <w:t>-Awareness).</w:t>
      </w:r>
    </w:p>
    <w:p w14:paraId="7696411F" w14:textId="77777777" w:rsidR="005B7B26" w:rsidRPr="00F100BF" w:rsidRDefault="005B7B26" w:rsidP="005B7B26">
      <w:pPr>
        <w:pStyle w:val="Doc-text2"/>
        <w:rPr>
          <w:i/>
          <w:iCs/>
        </w:rPr>
      </w:pPr>
      <w:r w:rsidRPr="00F100BF">
        <w:rPr>
          <w:i/>
          <w:iCs/>
        </w:rPr>
        <w:t>Proposal 5.</w:t>
      </w:r>
      <w:r w:rsidRPr="00F100BF">
        <w:rPr>
          <w:i/>
          <w:iCs/>
        </w:rPr>
        <w:tab/>
        <w:t xml:space="preserve">A new optional UE capability </w:t>
      </w:r>
      <w:proofErr w:type="spellStart"/>
      <w:r w:rsidRPr="00F100BF">
        <w:rPr>
          <w:i/>
          <w:iCs/>
        </w:rPr>
        <w:t>signaling</w:t>
      </w:r>
      <w:proofErr w:type="spellEnd"/>
      <w:r w:rsidRPr="00F100BF">
        <w:rPr>
          <w:i/>
          <w:iCs/>
        </w:rPr>
        <w:t xml:space="preserve"> (e.g., </w:t>
      </w:r>
      <w:proofErr w:type="spellStart"/>
      <w:r w:rsidRPr="00F100BF">
        <w:rPr>
          <w:i/>
          <w:iCs/>
        </w:rPr>
        <w:t>supportOfDelayReporting</w:t>
      </w:r>
      <w:proofErr w:type="spellEnd"/>
      <w:r w:rsidRPr="00F100BF">
        <w:rPr>
          <w:i/>
          <w:iCs/>
        </w:rPr>
        <w:t>) is defined to identify Rel-18 UEs supporting the delay reporting of the buffered data.</w:t>
      </w:r>
    </w:p>
    <w:p w14:paraId="7D4D45D5" w14:textId="77777777" w:rsidR="005B7B26" w:rsidRPr="00F100BF" w:rsidRDefault="005B7B26" w:rsidP="005B7B26">
      <w:pPr>
        <w:pStyle w:val="Doc-text2"/>
        <w:rPr>
          <w:i/>
          <w:iCs/>
        </w:rPr>
      </w:pPr>
      <w:r w:rsidRPr="00F100BF">
        <w:rPr>
          <w:i/>
          <w:iCs/>
        </w:rPr>
        <w:t>Proposal 5.1.</w:t>
      </w:r>
      <w:r w:rsidRPr="00F100BF">
        <w:rPr>
          <w:i/>
          <w:iCs/>
        </w:rPr>
        <w:tab/>
        <w:t xml:space="preserve">UE supporting </w:t>
      </w:r>
      <w:proofErr w:type="spellStart"/>
      <w:r w:rsidRPr="00F100BF">
        <w:rPr>
          <w:i/>
          <w:iCs/>
        </w:rPr>
        <w:t>supportOfDelayReporting</w:t>
      </w:r>
      <w:proofErr w:type="spellEnd"/>
      <w:r w:rsidRPr="00F100BF">
        <w:rPr>
          <w:i/>
          <w:iCs/>
        </w:rPr>
        <w:t xml:space="preserve"> shall also support </w:t>
      </w:r>
      <w:proofErr w:type="spellStart"/>
      <w:r w:rsidRPr="00F100BF">
        <w:rPr>
          <w:i/>
          <w:iCs/>
        </w:rPr>
        <w:t>supportOfXR</w:t>
      </w:r>
      <w:proofErr w:type="spellEnd"/>
      <w:r w:rsidRPr="00F100BF">
        <w:rPr>
          <w:i/>
          <w:iCs/>
        </w:rPr>
        <w:t xml:space="preserve">-Awareness (i.e.,  </w:t>
      </w:r>
      <w:proofErr w:type="spellStart"/>
      <w:r w:rsidRPr="00F100BF">
        <w:rPr>
          <w:i/>
          <w:iCs/>
        </w:rPr>
        <w:t>supportOfDiscardPDU</w:t>
      </w:r>
      <w:proofErr w:type="spellEnd"/>
      <w:r w:rsidRPr="00F100BF">
        <w:rPr>
          <w:i/>
          <w:iCs/>
        </w:rPr>
        <w:t xml:space="preserve">-Set is optional capability only if UE also supports </w:t>
      </w:r>
      <w:proofErr w:type="spellStart"/>
      <w:r w:rsidRPr="00F100BF">
        <w:rPr>
          <w:i/>
          <w:iCs/>
        </w:rPr>
        <w:t>supportOfXR-Awarenessi</w:t>
      </w:r>
      <w:proofErr w:type="spellEnd"/>
      <w:r w:rsidRPr="00F100BF">
        <w:rPr>
          <w:i/>
          <w:iCs/>
        </w:rPr>
        <w:t>).</w:t>
      </w:r>
    </w:p>
    <w:p w14:paraId="187CFB16" w14:textId="77777777" w:rsidR="005B7B26" w:rsidRPr="00F100BF" w:rsidRDefault="005B7B26" w:rsidP="005B7B26">
      <w:pPr>
        <w:pStyle w:val="Doc-text2"/>
        <w:rPr>
          <w:i/>
          <w:iCs/>
        </w:rPr>
      </w:pPr>
      <w:r w:rsidRPr="00F100BF">
        <w:rPr>
          <w:i/>
          <w:iCs/>
        </w:rPr>
        <w:t>Proposal 6.</w:t>
      </w:r>
      <w:r w:rsidRPr="00F100BF">
        <w:rPr>
          <w:i/>
          <w:iCs/>
        </w:rPr>
        <w:tab/>
        <w:t xml:space="preserve">A new optional UE capability </w:t>
      </w:r>
      <w:proofErr w:type="spellStart"/>
      <w:r w:rsidRPr="00F100BF">
        <w:rPr>
          <w:i/>
          <w:iCs/>
        </w:rPr>
        <w:t>signaling</w:t>
      </w:r>
      <w:proofErr w:type="spellEnd"/>
      <w:r w:rsidRPr="00F100BF">
        <w:rPr>
          <w:i/>
          <w:iCs/>
        </w:rPr>
        <w:t xml:space="preserve"> (e.g., </w:t>
      </w:r>
      <w:proofErr w:type="spellStart"/>
      <w:r w:rsidRPr="00F100BF">
        <w:rPr>
          <w:i/>
          <w:iCs/>
        </w:rPr>
        <w:t>supportOfDisableHARQ</w:t>
      </w:r>
      <w:proofErr w:type="spellEnd"/>
      <w:r w:rsidRPr="00F100BF">
        <w:rPr>
          <w:i/>
          <w:iCs/>
        </w:rPr>
        <w:t>-RTT-CG) is defined to identify UE supporting retransmission-less CG enhancement (which allows disabling the HARQ RTT timer per CG configuration).</w:t>
      </w:r>
    </w:p>
    <w:p w14:paraId="0DB93477" w14:textId="77777777" w:rsidR="005B7B26" w:rsidRPr="00F100BF" w:rsidRDefault="005B7B26" w:rsidP="005B7B26">
      <w:pPr>
        <w:pStyle w:val="Doc-text2"/>
        <w:rPr>
          <w:i/>
          <w:iCs/>
        </w:rPr>
      </w:pPr>
      <w:r w:rsidRPr="00F100BF">
        <w:rPr>
          <w:i/>
          <w:iCs/>
        </w:rPr>
        <w:t>Proposal 6.1.</w:t>
      </w:r>
      <w:r w:rsidRPr="00F100BF">
        <w:rPr>
          <w:i/>
          <w:iCs/>
        </w:rPr>
        <w:tab/>
        <w:t xml:space="preserve">This </w:t>
      </w:r>
      <w:proofErr w:type="spellStart"/>
      <w:r w:rsidRPr="00F100BF">
        <w:rPr>
          <w:i/>
          <w:iCs/>
        </w:rPr>
        <w:t>supportOfDisableHARQ</w:t>
      </w:r>
      <w:proofErr w:type="spellEnd"/>
      <w:r w:rsidRPr="00F100BF">
        <w:rPr>
          <w:i/>
          <w:iCs/>
        </w:rPr>
        <w:t xml:space="preserve">-RTT-CG is defined as a standalone feature (i.e., it does not require that UE also supports </w:t>
      </w:r>
      <w:proofErr w:type="spellStart"/>
      <w:r w:rsidRPr="00F100BF">
        <w:rPr>
          <w:i/>
          <w:iCs/>
        </w:rPr>
        <w:t>supportOfXR</w:t>
      </w:r>
      <w:proofErr w:type="spellEnd"/>
      <w:r w:rsidRPr="00F100BF">
        <w:rPr>
          <w:i/>
          <w:iCs/>
        </w:rPr>
        <w:t>-Awareness).</w:t>
      </w:r>
    </w:p>
    <w:p w14:paraId="151E78EC" w14:textId="77777777" w:rsidR="005B7B26" w:rsidRPr="00F100BF" w:rsidRDefault="005B7B26" w:rsidP="005B7B26">
      <w:pPr>
        <w:pStyle w:val="Doc-text2"/>
        <w:rPr>
          <w:i/>
          <w:iCs/>
        </w:rPr>
      </w:pPr>
      <w:r w:rsidRPr="00F100BF">
        <w:rPr>
          <w:i/>
          <w:iCs/>
        </w:rPr>
        <w:t>Proposal 7.</w:t>
      </w:r>
      <w:r w:rsidRPr="00F100BF">
        <w:rPr>
          <w:i/>
          <w:iCs/>
        </w:rPr>
        <w:tab/>
        <w:t>Wait for RAN1 input on new UE capabilities for RAN1 lead objectives (i.e., Multiple CG PUSCH transmission occasions in a period of a single CG PUSCH configuration and Dynamic indication of unused CG PUSCH occasion(s) based on UCI). NOTE: The corresponding TP would be included in the mega capability CR.</w:t>
      </w:r>
    </w:p>
    <w:p w14:paraId="4D11B858" w14:textId="77777777" w:rsidR="005B7B26" w:rsidRPr="00F100BF" w:rsidRDefault="005B7B26" w:rsidP="005B7B26">
      <w:pPr>
        <w:pStyle w:val="Doc-text2"/>
        <w:rPr>
          <w:i/>
          <w:iCs/>
        </w:rPr>
      </w:pPr>
      <w:r w:rsidRPr="00F100BF">
        <w:rPr>
          <w:i/>
          <w:iCs/>
        </w:rPr>
        <w:t>Proposal 8.</w:t>
      </w:r>
      <w:r w:rsidRPr="00F100BF">
        <w:rPr>
          <w:i/>
          <w:iCs/>
        </w:rPr>
        <w:tab/>
        <w:t xml:space="preserve">A new optional UE capability </w:t>
      </w:r>
      <w:proofErr w:type="spellStart"/>
      <w:r w:rsidRPr="00F100BF">
        <w:rPr>
          <w:i/>
          <w:iCs/>
        </w:rPr>
        <w:t>signaling</w:t>
      </w:r>
      <w:proofErr w:type="spellEnd"/>
      <w:r w:rsidRPr="00F100BF">
        <w:rPr>
          <w:i/>
          <w:iCs/>
        </w:rPr>
        <w:t xml:space="preserve"> (e.g., </w:t>
      </w:r>
      <w:proofErr w:type="spellStart"/>
      <w:r w:rsidRPr="00F100BF">
        <w:rPr>
          <w:i/>
          <w:iCs/>
        </w:rPr>
        <w:t>supportOfRationalDRX</w:t>
      </w:r>
      <w:proofErr w:type="spellEnd"/>
      <w:r w:rsidRPr="00F100BF">
        <w:rPr>
          <w:i/>
          <w:iCs/>
        </w:rPr>
        <w:t>) is defined to identify Rel-18 UEs supporting C-DRX enhancements targeting any traffic with non-integer periodicity.</w:t>
      </w:r>
    </w:p>
    <w:p w14:paraId="3BD9F42A" w14:textId="77777777" w:rsidR="005B7B26" w:rsidRPr="002B092E" w:rsidRDefault="005B7B26" w:rsidP="005B7B26">
      <w:pPr>
        <w:pStyle w:val="Doc-text2"/>
        <w:rPr>
          <w:i/>
          <w:iCs/>
        </w:rPr>
      </w:pPr>
      <w:r w:rsidRPr="00F100BF">
        <w:rPr>
          <w:i/>
          <w:iCs/>
        </w:rPr>
        <w:t>Proposal 8.1.</w:t>
      </w:r>
      <w:r w:rsidRPr="00F100BF">
        <w:rPr>
          <w:i/>
          <w:iCs/>
        </w:rPr>
        <w:tab/>
        <w:t xml:space="preserve">This </w:t>
      </w:r>
      <w:proofErr w:type="spellStart"/>
      <w:r w:rsidRPr="00F100BF">
        <w:rPr>
          <w:i/>
          <w:iCs/>
        </w:rPr>
        <w:t>supportOfRationalDRX</w:t>
      </w:r>
      <w:proofErr w:type="spellEnd"/>
      <w:r w:rsidRPr="00F100BF">
        <w:rPr>
          <w:i/>
          <w:iCs/>
        </w:rPr>
        <w:t xml:space="preserve"> is defined as a standalone feature (i.e., it does not</w:t>
      </w:r>
      <w:r w:rsidRPr="002B092E">
        <w:rPr>
          <w:i/>
          <w:iCs/>
        </w:rPr>
        <w:t xml:space="preserve"> require that UE also supports </w:t>
      </w:r>
      <w:proofErr w:type="spellStart"/>
      <w:r w:rsidRPr="002B092E">
        <w:rPr>
          <w:i/>
          <w:iCs/>
        </w:rPr>
        <w:t>supportOfXR</w:t>
      </w:r>
      <w:proofErr w:type="spellEnd"/>
      <w:r w:rsidRPr="002B092E">
        <w:rPr>
          <w:i/>
          <w:iCs/>
        </w:rPr>
        <w:t>-Awareness).</w:t>
      </w:r>
    </w:p>
    <w:p w14:paraId="3378D430" w14:textId="77777777" w:rsidR="005B7B26" w:rsidRDefault="005B7B26" w:rsidP="005B7B26">
      <w:pPr>
        <w:pStyle w:val="Doc-text2"/>
      </w:pPr>
    </w:p>
    <w:p w14:paraId="3D71029D" w14:textId="77777777" w:rsidR="005B7B26" w:rsidRDefault="005B7B26" w:rsidP="005B7B26">
      <w:pPr>
        <w:pStyle w:val="Agreement"/>
        <w:tabs>
          <w:tab w:val="clear" w:pos="9990"/>
        </w:tabs>
        <w:overflowPunct/>
        <w:autoSpaceDE/>
        <w:autoSpaceDN/>
        <w:adjustRightInd/>
        <w:ind w:left="1619" w:hanging="360"/>
        <w:textAlignment w:val="auto"/>
      </w:pPr>
      <w:r>
        <w:t xml:space="preserve">UE capabilities will be discussed in the next meeting(s) based on company inputs. Companies are encouraged to provide also Stage-3 details of their proposals, e.g. </w:t>
      </w:r>
      <w:proofErr w:type="spellStart"/>
      <w:r>
        <w:t>draftCRs</w:t>
      </w:r>
      <w:proofErr w:type="spellEnd"/>
      <w:r>
        <w:t xml:space="preserve"> on the capabilities to allow better comparison of the proposals.</w:t>
      </w:r>
    </w:p>
    <w:p w14:paraId="337E1E52" w14:textId="77777777" w:rsidR="005B7B26" w:rsidRPr="003C4CE2" w:rsidRDefault="005B7B26" w:rsidP="005B7B26">
      <w:pPr>
        <w:pStyle w:val="Agreement"/>
        <w:tabs>
          <w:tab w:val="clear" w:pos="9990"/>
        </w:tabs>
        <w:overflowPunct/>
        <w:autoSpaceDE/>
        <w:autoSpaceDN/>
        <w:adjustRightInd/>
        <w:ind w:left="1619" w:hanging="360"/>
        <w:textAlignment w:val="auto"/>
      </w:pPr>
      <w:r>
        <w:t>Interested companies bringing documents to this AI should contact specification rapporteur to consolidate their proposals offline.</w:t>
      </w:r>
    </w:p>
    <w:p w14:paraId="085E0F1A" w14:textId="77777777" w:rsidR="005B7B26" w:rsidRDefault="005B7B26" w:rsidP="005B7B26">
      <w:pPr>
        <w:pStyle w:val="Doc-text2"/>
      </w:pPr>
    </w:p>
    <w:p w14:paraId="1B760DB9" w14:textId="2FAD0F2A" w:rsidR="005B7B26" w:rsidRDefault="005B7B26" w:rsidP="005B7B26">
      <w:pPr>
        <w:pStyle w:val="Doc-title"/>
      </w:pPr>
      <w:r w:rsidRPr="002625AA">
        <w:t>R2-2308351</w:t>
      </w:r>
      <w:r w:rsidRPr="002B092E">
        <w:tab/>
        <w:t>Discussion on UE capabilities for XR</w:t>
      </w:r>
      <w:r w:rsidRPr="002B092E">
        <w:tab/>
        <w:t>Huawei, HiSilicon</w:t>
      </w:r>
      <w:r w:rsidRPr="002B092E">
        <w:tab/>
        <w:t>discussion</w:t>
      </w:r>
      <w:r w:rsidRPr="002B092E">
        <w:tab/>
        <w:t>Rel-18</w:t>
      </w:r>
      <w:r w:rsidRPr="002B092E">
        <w:tab/>
        <w:t>NR_XR_enh-Core</w:t>
      </w:r>
    </w:p>
    <w:p w14:paraId="1AF92B4E" w14:textId="77777777" w:rsidR="005B7B26" w:rsidRPr="00542F6A" w:rsidRDefault="005B7B26" w:rsidP="005B7B26">
      <w:pPr>
        <w:pStyle w:val="Doc-text2"/>
        <w:rPr>
          <w:i/>
          <w:iCs/>
        </w:rPr>
      </w:pPr>
      <w:r w:rsidRPr="00542F6A">
        <w:rPr>
          <w:i/>
          <w:iCs/>
        </w:rPr>
        <w:t>Proposal 1: Proposal 1: A new UE capability (</w:t>
      </w:r>
      <w:proofErr w:type="spellStart"/>
      <w:r w:rsidRPr="00542F6A">
        <w:rPr>
          <w:i/>
          <w:iCs/>
        </w:rPr>
        <w:t>ul-TrafficInfoReporting</w:t>
      </w:r>
      <w:proofErr w:type="spellEnd"/>
      <w:r w:rsidRPr="00542F6A">
        <w:rPr>
          <w:i/>
          <w:iCs/>
        </w:rPr>
        <w:t>) is defined to identify UEs supporting UAI-based XR traffic assistance information.</w:t>
      </w:r>
    </w:p>
    <w:p w14:paraId="63FF128B" w14:textId="77777777" w:rsidR="005B7B26" w:rsidRPr="00542F6A" w:rsidRDefault="005B7B26" w:rsidP="005B7B26">
      <w:pPr>
        <w:pStyle w:val="Doc-text2"/>
        <w:rPr>
          <w:i/>
          <w:iCs/>
        </w:rPr>
      </w:pPr>
      <w:r w:rsidRPr="00542F6A">
        <w:rPr>
          <w:i/>
          <w:iCs/>
        </w:rPr>
        <w:t>Proposal 2: A new UE capability (</w:t>
      </w:r>
      <w:proofErr w:type="spellStart"/>
      <w:r w:rsidRPr="00542F6A">
        <w:rPr>
          <w:i/>
          <w:iCs/>
        </w:rPr>
        <w:t>rationalDRX</w:t>
      </w:r>
      <w:proofErr w:type="spellEnd"/>
      <w:r w:rsidRPr="00542F6A">
        <w:rPr>
          <w:i/>
          <w:iCs/>
        </w:rPr>
        <w:t>-Cycle) is defined to identify UEs supporting rational number DRX cycles.</w:t>
      </w:r>
    </w:p>
    <w:p w14:paraId="4B775C13" w14:textId="77777777" w:rsidR="005B7B26" w:rsidRPr="00542F6A" w:rsidRDefault="005B7B26" w:rsidP="005B7B26">
      <w:pPr>
        <w:pStyle w:val="Doc-text2"/>
        <w:rPr>
          <w:i/>
          <w:iCs/>
        </w:rPr>
      </w:pPr>
      <w:r w:rsidRPr="00542F6A">
        <w:rPr>
          <w:i/>
          <w:iCs/>
        </w:rPr>
        <w:t>Proposal 3: A new UE capability (</w:t>
      </w:r>
      <w:proofErr w:type="spellStart"/>
      <w:r w:rsidRPr="00542F6A">
        <w:rPr>
          <w:i/>
          <w:iCs/>
        </w:rPr>
        <w:t>additionalBSR</w:t>
      </w:r>
      <w:proofErr w:type="spellEnd"/>
      <w:r w:rsidRPr="00542F6A">
        <w:rPr>
          <w:i/>
          <w:iCs/>
        </w:rPr>
        <w:t>-Table) is defined to identify UEs supporting the new BSR table.</w:t>
      </w:r>
    </w:p>
    <w:p w14:paraId="3D142F3A" w14:textId="77777777" w:rsidR="005B7B26" w:rsidRPr="00542F6A" w:rsidRDefault="005B7B26" w:rsidP="005B7B26">
      <w:pPr>
        <w:pStyle w:val="Doc-text2"/>
        <w:rPr>
          <w:i/>
          <w:iCs/>
        </w:rPr>
      </w:pPr>
      <w:r w:rsidRPr="00542F6A">
        <w:rPr>
          <w:i/>
          <w:iCs/>
        </w:rPr>
        <w:t>Proposal 4: A new UE capability (</w:t>
      </w:r>
      <w:proofErr w:type="spellStart"/>
      <w:r w:rsidRPr="00542F6A">
        <w:rPr>
          <w:i/>
          <w:iCs/>
        </w:rPr>
        <w:t>dataDelayReporting</w:t>
      </w:r>
      <w:proofErr w:type="spellEnd"/>
      <w:r w:rsidRPr="00542F6A">
        <w:rPr>
          <w:i/>
          <w:iCs/>
        </w:rPr>
        <w:t>) is defined to identify UEs supporting the remaining time report.</w:t>
      </w:r>
    </w:p>
    <w:p w14:paraId="4A64943E" w14:textId="77777777" w:rsidR="005B7B26" w:rsidRPr="00542F6A" w:rsidRDefault="005B7B26" w:rsidP="005B7B26">
      <w:pPr>
        <w:pStyle w:val="Doc-text2"/>
        <w:rPr>
          <w:i/>
          <w:iCs/>
        </w:rPr>
      </w:pPr>
      <w:r w:rsidRPr="00542F6A">
        <w:rPr>
          <w:i/>
          <w:iCs/>
        </w:rPr>
        <w:t>Proposal 5: A new UE capability (</w:t>
      </w:r>
      <w:proofErr w:type="spellStart"/>
      <w:r w:rsidRPr="00542F6A">
        <w:rPr>
          <w:i/>
          <w:iCs/>
        </w:rPr>
        <w:t>timerBasedPDU-SetDiscard</w:t>
      </w:r>
      <w:proofErr w:type="spellEnd"/>
      <w:r w:rsidRPr="00542F6A">
        <w:rPr>
          <w:i/>
          <w:iCs/>
        </w:rPr>
        <w:t>) is defined to identify UEs supporting timer based PDU set discard.</w:t>
      </w:r>
    </w:p>
    <w:p w14:paraId="0F97F601" w14:textId="77777777" w:rsidR="005B7B26" w:rsidRPr="00542F6A" w:rsidRDefault="005B7B26" w:rsidP="005B7B26">
      <w:pPr>
        <w:pStyle w:val="Doc-text2"/>
        <w:rPr>
          <w:i/>
          <w:iCs/>
        </w:rPr>
      </w:pPr>
      <w:r w:rsidRPr="00542F6A">
        <w:rPr>
          <w:i/>
          <w:iCs/>
        </w:rPr>
        <w:t>Proposal 6: A new UE capability (psi-</w:t>
      </w:r>
      <w:proofErr w:type="spellStart"/>
      <w:r w:rsidRPr="00542F6A">
        <w:rPr>
          <w:i/>
          <w:iCs/>
        </w:rPr>
        <w:t>BasedDiscarding</w:t>
      </w:r>
      <w:proofErr w:type="spellEnd"/>
      <w:r w:rsidRPr="00542F6A">
        <w:rPr>
          <w:i/>
          <w:iCs/>
        </w:rPr>
        <w:t>) is defined to identify UEs supporting PSI-based discard.</w:t>
      </w:r>
    </w:p>
    <w:p w14:paraId="53C531EB" w14:textId="77777777" w:rsidR="005B7B26" w:rsidRPr="00542F6A" w:rsidRDefault="005B7B26" w:rsidP="005B7B26">
      <w:pPr>
        <w:pStyle w:val="Doc-text2"/>
        <w:rPr>
          <w:i/>
          <w:iCs/>
        </w:rPr>
      </w:pPr>
      <w:r w:rsidRPr="00542F6A">
        <w:rPr>
          <w:i/>
          <w:iCs/>
        </w:rPr>
        <w:t>Proposal 7: As per the previous agreement, a new UE capability (</w:t>
      </w:r>
      <w:proofErr w:type="spellStart"/>
      <w:r w:rsidRPr="00542F6A">
        <w:rPr>
          <w:i/>
          <w:iCs/>
        </w:rPr>
        <w:t>retransmissionLessCG</w:t>
      </w:r>
      <w:proofErr w:type="spellEnd"/>
      <w:r w:rsidRPr="00542F6A">
        <w:rPr>
          <w:i/>
          <w:iCs/>
        </w:rPr>
        <w:t>) should be defined to identify UEs supporting retransmission-less CG.</w:t>
      </w:r>
    </w:p>
    <w:p w14:paraId="4F18EEFE" w14:textId="77777777" w:rsidR="005B7B26" w:rsidRPr="002B092E" w:rsidRDefault="005B7B26" w:rsidP="005B7B26">
      <w:pPr>
        <w:pStyle w:val="Doc-text2"/>
      </w:pPr>
    </w:p>
    <w:p w14:paraId="0A957253" w14:textId="49E7F017" w:rsidR="005B7B26" w:rsidRPr="002B092E" w:rsidRDefault="005B7B26" w:rsidP="005B7B26">
      <w:pPr>
        <w:pStyle w:val="Doc-title"/>
      </w:pPr>
      <w:r w:rsidRPr="002625AA">
        <w:t>R2-2307081</w:t>
      </w:r>
      <w:r w:rsidRPr="002B092E">
        <w:tab/>
        <w:t>UE capabilities for XR services</w:t>
      </w:r>
      <w:r w:rsidRPr="002B092E">
        <w:tab/>
        <w:t>Qualcomm Incorporated</w:t>
      </w:r>
      <w:r w:rsidRPr="002B092E">
        <w:tab/>
        <w:t>discussion</w:t>
      </w:r>
      <w:r w:rsidRPr="002B092E">
        <w:tab/>
        <w:t>Rel-18</w:t>
      </w:r>
      <w:r w:rsidRPr="002B092E">
        <w:tab/>
        <w:t>NR_XR_enh-Core</w:t>
      </w:r>
    </w:p>
    <w:p w14:paraId="224F8AC8" w14:textId="77777777" w:rsidR="005B7B26" w:rsidRPr="002B092E" w:rsidRDefault="005B7B26" w:rsidP="005B7B26">
      <w:pPr>
        <w:pStyle w:val="Doc-text2"/>
        <w:rPr>
          <w:i/>
          <w:iCs/>
        </w:rPr>
      </w:pPr>
      <w:r w:rsidRPr="002B092E">
        <w:rPr>
          <w:i/>
          <w:iCs/>
        </w:rPr>
        <w:t xml:space="preserve">Observation. </w:t>
      </w:r>
      <w:r w:rsidRPr="002B092E">
        <w:rPr>
          <w:i/>
          <w:iCs/>
        </w:rPr>
        <w:tab/>
        <w:t>All top-level XR enhancements are independent from each other and work well by themselves without support from others. They therefore should have their own UE capabilities.</w:t>
      </w:r>
    </w:p>
    <w:p w14:paraId="608BF013" w14:textId="77777777" w:rsidR="005B7B26" w:rsidRPr="002B092E" w:rsidRDefault="005B7B26" w:rsidP="005B7B26">
      <w:pPr>
        <w:pStyle w:val="Doc-text2"/>
        <w:rPr>
          <w:i/>
          <w:iCs/>
        </w:rPr>
      </w:pPr>
      <w:r w:rsidRPr="002B092E">
        <w:rPr>
          <w:i/>
          <w:iCs/>
        </w:rPr>
        <w:t xml:space="preserve">Proposal 1. </w:t>
      </w:r>
      <w:r w:rsidRPr="002B092E">
        <w:rPr>
          <w:i/>
          <w:iCs/>
        </w:rPr>
        <w:tab/>
        <w:t>Introduce a UE capability related to XR awareness, which is the support for identification of UL data bursts and reporting of UL traffic information via UE Assistance Information.</w:t>
      </w:r>
    </w:p>
    <w:p w14:paraId="7385E570" w14:textId="77777777" w:rsidR="005B7B26" w:rsidRPr="002B092E" w:rsidRDefault="005B7B26" w:rsidP="005B7B26">
      <w:pPr>
        <w:pStyle w:val="Doc-text2"/>
        <w:rPr>
          <w:i/>
          <w:iCs/>
        </w:rPr>
      </w:pPr>
      <w:r w:rsidRPr="002B092E">
        <w:rPr>
          <w:i/>
          <w:iCs/>
        </w:rPr>
        <w:t xml:space="preserve">Proposal 2. </w:t>
      </w:r>
      <w:r w:rsidRPr="002B092E">
        <w:rPr>
          <w:i/>
          <w:iCs/>
        </w:rPr>
        <w:tab/>
        <w:t xml:space="preserve">Introduce the following UE capabilities related to UE power savings: </w:t>
      </w:r>
    </w:p>
    <w:p w14:paraId="72BFE009" w14:textId="77777777" w:rsidR="005B7B26" w:rsidRPr="002B092E" w:rsidRDefault="005B7B26" w:rsidP="005B7B26">
      <w:pPr>
        <w:pStyle w:val="Doc-text2"/>
        <w:rPr>
          <w:i/>
          <w:iCs/>
        </w:rPr>
      </w:pPr>
      <w:r w:rsidRPr="002B092E">
        <w:rPr>
          <w:i/>
          <w:iCs/>
        </w:rPr>
        <w:t>-</w:t>
      </w:r>
      <w:r w:rsidRPr="002B092E">
        <w:rPr>
          <w:i/>
          <w:iCs/>
        </w:rPr>
        <w:tab/>
        <w:t>a UE capability for the support of non-integer DRX cycles defined by ratios of two rational numbers and SFN wrap-around;</w:t>
      </w:r>
    </w:p>
    <w:p w14:paraId="4602BE44" w14:textId="77777777" w:rsidR="005B7B26" w:rsidRPr="002B092E" w:rsidRDefault="005B7B26" w:rsidP="005B7B26">
      <w:pPr>
        <w:pStyle w:val="Doc-text2"/>
        <w:rPr>
          <w:i/>
          <w:iCs/>
        </w:rPr>
      </w:pPr>
      <w:r w:rsidRPr="002B092E">
        <w:rPr>
          <w:i/>
          <w:iCs/>
        </w:rPr>
        <w:t>-</w:t>
      </w:r>
      <w:r w:rsidRPr="002B092E">
        <w:rPr>
          <w:i/>
          <w:iCs/>
        </w:rPr>
        <w:tab/>
        <w:t>a UE capability for the support of retransmission-less CG.</w:t>
      </w:r>
    </w:p>
    <w:p w14:paraId="724A206D" w14:textId="77777777" w:rsidR="005B7B26" w:rsidRPr="002B092E" w:rsidRDefault="005B7B26" w:rsidP="005B7B26">
      <w:pPr>
        <w:pStyle w:val="Doc-text2"/>
        <w:rPr>
          <w:i/>
          <w:iCs/>
        </w:rPr>
      </w:pPr>
      <w:r w:rsidRPr="002B092E">
        <w:rPr>
          <w:i/>
          <w:iCs/>
        </w:rPr>
        <w:t xml:space="preserve">Proposal 3. </w:t>
      </w:r>
      <w:r w:rsidRPr="002B092E">
        <w:rPr>
          <w:i/>
          <w:iCs/>
        </w:rPr>
        <w:tab/>
        <w:t>Introduced the following UE capabilities related to UL status reporting:</w:t>
      </w:r>
    </w:p>
    <w:p w14:paraId="20CADAC1" w14:textId="77777777" w:rsidR="005B7B26" w:rsidRPr="002B092E" w:rsidRDefault="005B7B26" w:rsidP="005B7B26">
      <w:pPr>
        <w:pStyle w:val="Doc-text2"/>
        <w:rPr>
          <w:i/>
          <w:iCs/>
        </w:rPr>
      </w:pPr>
      <w:r w:rsidRPr="002B092E">
        <w:rPr>
          <w:i/>
          <w:iCs/>
        </w:rPr>
        <w:t>-</w:t>
      </w:r>
      <w:r w:rsidRPr="002B092E">
        <w:rPr>
          <w:i/>
          <w:iCs/>
        </w:rPr>
        <w:tab/>
        <w:t>a UE capability for supporting the new BSR table;</w:t>
      </w:r>
    </w:p>
    <w:p w14:paraId="2136D9FC" w14:textId="77777777" w:rsidR="005B7B26" w:rsidRPr="002B092E" w:rsidRDefault="005B7B26" w:rsidP="005B7B26">
      <w:pPr>
        <w:pStyle w:val="Doc-text2"/>
        <w:rPr>
          <w:i/>
          <w:iCs/>
        </w:rPr>
      </w:pPr>
      <w:r w:rsidRPr="002B092E">
        <w:rPr>
          <w:i/>
          <w:iCs/>
        </w:rPr>
        <w:t>-</w:t>
      </w:r>
      <w:r w:rsidRPr="002B092E">
        <w:rPr>
          <w:i/>
          <w:iCs/>
        </w:rPr>
        <w:tab/>
        <w:t>a UE capability for supporting delay status reporting.</w:t>
      </w:r>
    </w:p>
    <w:p w14:paraId="5055510B" w14:textId="77777777" w:rsidR="005B7B26" w:rsidRPr="002B092E" w:rsidRDefault="005B7B26" w:rsidP="005B7B26">
      <w:pPr>
        <w:pStyle w:val="Doc-text2"/>
        <w:rPr>
          <w:i/>
          <w:iCs/>
        </w:rPr>
      </w:pPr>
      <w:r w:rsidRPr="002B092E">
        <w:rPr>
          <w:i/>
          <w:iCs/>
        </w:rPr>
        <w:lastRenderedPageBreak/>
        <w:t xml:space="preserve">Proposal 4. </w:t>
      </w:r>
      <w:r w:rsidRPr="002B092E">
        <w:rPr>
          <w:i/>
          <w:iCs/>
        </w:rPr>
        <w:tab/>
        <w:t>Introduce the following UE capabilities related to PDU discard:</w:t>
      </w:r>
    </w:p>
    <w:p w14:paraId="7412EB2F" w14:textId="77777777" w:rsidR="005B7B26" w:rsidRPr="002B092E" w:rsidRDefault="005B7B26" w:rsidP="005B7B26">
      <w:pPr>
        <w:pStyle w:val="Doc-text2"/>
        <w:rPr>
          <w:i/>
          <w:iCs/>
        </w:rPr>
      </w:pPr>
      <w:r w:rsidRPr="002B092E">
        <w:rPr>
          <w:i/>
          <w:iCs/>
        </w:rPr>
        <w:t>-</w:t>
      </w:r>
      <w:r w:rsidRPr="002B092E">
        <w:rPr>
          <w:i/>
          <w:iCs/>
        </w:rPr>
        <w:tab/>
        <w:t>a UE capability for supporting PSIHI based PDU set discard;</w:t>
      </w:r>
    </w:p>
    <w:p w14:paraId="14D56243" w14:textId="77777777" w:rsidR="005B7B26" w:rsidRPr="002B092E" w:rsidRDefault="005B7B26" w:rsidP="005B7B26">
      <w:pPr>
        <w:pStyle w:val="Doc-text2"/>
        <w:rPr>
          <w:i/>
          <w:iCs/>
        </w:rPr>
      </w:pPr>
      <w:r w:rsidRPr="002B092E">
        <w:rPr>
          <w:i/>
          <w:iCs/>
        </w:rPr>
        <w:t>-</w:t>
      </w:r>
      <w:r w:rsidRPr="002B092E">
        <w:rPr>
          <w:i/>
          <w:iCs/>
        </w:rPr>
        <w:tab/>
        <w:t>a UE capability for supporting PSI based PDU set discard.</w:t>
      </w:r>
    </w:p>
    <w:p w14:paraId="5927654D" w14:textId="77777777" w:rsidR="005B7B26" w:rsidRPr="002B092E" w:rsidRDefault="005B7B26" w:rsidP="005B7B26">
      <w:pPr>
        <w:pStyle w:val="Doc-text2"/>
        <w:rPr>
          <w:i/>
          <w:iCs/>
        </w:rPr>
      </w:pPr>
      <w:r w:rsidRPr="002B092E">
        <w:rPr>
          <w:i/>
          <w:iCs/>
        </w:rPr>
        <w:t xml:space="preserve">Proposal 5. </w:t>
      </w:r>
      <w:r w:rsidRPr="002B092E">
        <w:rPr>
          <w:i/>
          <w:iCs/>
        </w:rPr>
        <w:tab/>
        <w:t>All UE capabilities in Proposal 1~4 are optional, per UE, “no” for FDD-TDD DIFF, and “no” for FR1-FR2 DIFF.</w:t>
      </w:r>
    </w:p>
    <w:p w14:paraId="57662751" w14:textId="77777777" w:rsidR="005B7B26" w:rsidRDefault="005B7B26" w:rsidP="005B7B26">
      <w:pPr>
        <w:pStyle w:val="Doc-text2"/>
        <w:rPr>
          <w:i/>
          <w:iCs/>
        </w:rPr>
      </w:pPr>
      <w:r w:rsidRPr="002B092E">
        <w:rPr>
          <w:i/>
          <w:iCs/>
        </w:rPr>
        <w:t xml:space="preserve">Proposal 6. </w:t>
      </w:r>
      <w:r w:rsidRPr="002B092E">
        <w:rPr>
          <w:i/>
          <w:iCs/>
        </w:rPr>
        <w:tab/>
        <w:t>UE capabilities related to CG enhancements can be discussed based on RAN1’s input or after they finalize the designs.</w:t>
      </w:r>
    </w:p>
    <w:p w14:paraId="04FF414B" w14:textId="77777777" w:rsidR="005B7B26" w:rsidRPr="002B092E" w:rsidRDefault="005B7B26" w:rsidP="005B7B26">
      <w:pPr>
        <w:pStyle w:val="Doc-text2"/>
        <w:rPr>
          <w:i/>
          <w:iCs/>
        </w:rPr>
      </w:pPr>
    </w:p>
    <w:p w14:paraId="4F789F2E" w14:textId="2B9966D9" w:rsidR="005B7B26" w:rsidRDefault="005B7B26" w:rsidP="005B7B26">
      <w:pPr>
        <w:pStyle w:val="Doc-title"/>
      </w:pPr>
      <w:r w:rsidRPr="002625AA">
        <w:t>R2-2307536</w:t>
      </w:r>
      <w:r w:rsidRPr="002B092E">
        <w:tab/>
        <w:t>UE capabilities for XR</w:t>
      </w:r>
      <w:r w:rsidRPr="002B092E">
        <w:tab/>
        <w:t>ZTE Corporation, Sanechips</w:t>
      </w:r>
      <w:r w:rsidRPr="002B092E">
        <w:tab/>
        <w:t>discussion</w:t>
      </w:r>
    </w:p>
    <w:p w14:paraId="617F85BF" w14:textId="77777777" w:rsidR="005B7B26" w:rsidRPr="00542F6A" w:rsidRDefault="005B7B26" w:rsidP="005B7B26">
      <w:pPr>
        <w:pStyle w:val="Doc-text2"/>
        <w:rPr>
          <w:i/>
          <w:iCs/>
          <w:lang w:val="en-US"/>
        </w:rPr>
      </w:pPr>
      <w:r w:rsidRPr="00542F6A">
        <w:rPr>
          <w:i/>
          <w:iCs/>
          <w:lang w:val="en-US"/>
        </w:rPr>
        <w:t>Observation 1: For DL XR awareness, UE capability is not necessary.</w:t>
      </w:r>
    </w:p>
    <w:p w14:paraId="743AC8A6" w14:textId="77777777" w:rsidR="005B7B26" w:rsidRPr="00542F6A" w:rsidRDefault="005B7B26" w:rsidP="005B7B26">
      <w:pPr>
        <w:pStyle w:val="Doc-text2"/>
        <w:rPr>
          <w:i/>
          <w:iCs/>
          <w:lang w:val="en-US"/>
        </w:rPr>
      </w:pPr>
      <w:r w:rsidRPr="00542F6A">
        <w:rPr>
          <w:i/>
          <w:iCs/>
          <w:lang w:val="en-US"/>
        </w:rPr>
        <w:t>Proposal 1: For UL XR awareness, introduce two UE capabilities: UL PDU set Integrity handling(</w:t>
      </w:r>
      <w:proofErr w:type="spellStart"/>
      <w:r w:rsidRPr="00542F6A">
        <w:rPr>
          <w:i/>
          <w:iCs/>
          <w:lang w:val="en-US"/>
        </w:rPr>
        <w:t>supportOfPSIHIBasedPSDiscarding</w:t>
      </w:r>
      <w:proofErr w:type="spellEnd"/>
      <w:r w:rsidRPr="00542F6A">
        <w:rPr>
          <w:i/>
          <w:iCs/>
          <w:lang w:val="en-US"/>
        </w:rPr>
        <w:t>) and/or PSI based PDU set discarding in cell congestion state(</w:t>
      </w:r>
      <w:proofErr w:type="spellStart"/>
      <w:r w:rsidRPr="00542F6A">
        <w:rPr>
          <w:i/>
          <w:iCs/>
          <w:lang w:val="en-US"/>
        </w:rPr>
        <w:t>supportOfPSIBasedPSDiscarding</w:t>
      </w:r>
      <w:proofErr w:type="spellEnd"/>
      <w:r w:rsidRPr="00542F6A">
        <w:rPr>
          <w:i/>
          <w:iCs/>
          <w:lang w:val="en-US"/>
        </w:rPr>
        <w:t>).</w:t>
      </w:r>
    </w:p>
    <w:p w14:paraId="0E308776" w14:textId="77777777" w:rsidR="005B7B26" w:rsidRPr="00542F6A" w:rsidRDefault="005B7B26" w:rsidP="005B7B26">
      <w:pPr>
        <w:pStyle w:val="Doc-text2"/>
        <w:rPr>
          <w:i/>
          <w:iCs/>
          <w:lang w:val="en-US"/>
        </w:rPr>
      </w:pPr>
      <w:r w:rsidRPr="00542F6A">
        <w:rPr>
          <w:i/>
          <w:iCs/>
          <w:lang w:val="en-US"/>
        </w:rPr>
        <w:t xml:space="preserve">Proposal 2: Introduce a UE capability for UE assistance information to report burst arrival time, UL jitter </w:t>
      </w:r>
      <w:proofErr w:type="spellStart"/>
      <w:r w:rsidRPr="00542F6A">
        <w:rPr>
          <w:i/>
          <w:iCs/>
          <w:lang w:val="en-US"/>
        </w:rPr>
        <w:t>etc</w:t>
      </w:r>
      <w:proofErr w:type="spellEnd"/>
      <w:r w:rsidRPr="00542F6A">
        <w:rPr>
          <w:i/>
          <w:iCs/>
          <w:lang w:val="en-US"/>
        </w:rPr>
        <w:t>(</w:t>
      </w:r>
      <w:proofErr w:type="spellStart"/>
      <w:r w:rsidRPr="00542F6A">
        <w:rPr>
          <w:i/>
          <w:iCs/>
          <w:lang w:val="en-US"/>
        </w:rPr>
        <w:t>supportOfUAIforXR</w:t>
      </w:r>
      <w:proofErr w:type="spellEnd"/>
      <w:r w:rsidRPr="00542F6A">
        <w:rPr>
          <w:i/>
          <w:iCs/>
          <w:lang w:val="en-US"/>
        </w:rPr>
        <w:t>).</w:t>
      </w:r>
    </w:p>
    <w:p w14:paraId="76C976C8" w14:textId="77777777" w:rsidR="005B7B26" w:rsidRPr="00542F6A" w:rsidRDefault="005B7B26" w:rsidP="005B7B26">
      <w:pPr>
        <w:pStyle w:val="Doc-text2"/>
        <w:rPr>
          <w:i/>
          <w:iCs/>
          <w:lang w:val="en-US"/>
        </w:rPr>
      </w:pPr>
      <w:r w:rsidRPr="00542F6A">
        <w:rPr>
          <w:i/>
          <w:iCs/>
          <w:lang w:val="en-US"/>
        </w:rPr>
        <w:t>Proposal 3: Introduce a UE capability for C_DRX enhancement(</w:t>
      </w:r>
      <w:proofErr w:type="spellStart"/>
      <w:r w:rsidRPr="00542F6A">
        <w:rPr>
          <w:i/>
          <w:iCs/>
          <w:lang w:val="en-US"/>
        </w:rPr>
        <w:t>supportOfCdrxEnhancement</w:t>
      </w:r>
      <w:proofErr w:type="spellEnd"/>
      <w:r w:rsidRPr="00542F6A">
        <w:rPr>
          <w:i/>
          <w:iCs/>
          <w:lang w:val="en-US"/>
        </w:rPr>
        <w:t>) to indicate whether the UE supports DRX cycle with rational numbers and DRX formula with a counter to deal with the C-DRX SFN wrap around issue.</w:t>
      </w:r>
    </w:p>
    <w:p w14:paraId="29DECA59" w14:textId="77777777" w:rsidR="005B7B26" w:rsidRPr="00542F6A" w:rsidRDefault="005B7B26" w:rsidP="005B7B26">
      <w:pPr>
        <w:pStyle w:val="Doc-text2"/>
        <w:rPr>
          <w:i/>
          <w:iCs/>
          <w:lang w:val="en-US"/>
        </w:rPr>
      </w:pPr>
      <w:r w:rsidRPr="00542F6A">
        <w:rPr>
          <w:i/>
          <w:iCs/>
          <w:lang w:val="en-US"/>
        </w:rPr>
        <w:t>Proposal 4: Introduce two UE capabilities to report whether the UE supports new BS Table supported(</w:t>
      </w:r>
      <w:proofErr w:type="spellStart"/>
      <w:r w:rsidRPr="00542F6A">
        <w:rPr>
          <w:i/>
          <w:iCs/>
          <w:lang w:val="en-US"/>
        </w:rPr>
        <w:t>supportOfNewBS</w:t>
      </w:r>
      <w:proofErr w:type="spellEnd"/>
      <w:r w:rsidRPr="00542F6A">
        <w:rPr>
          <w:i/>
          <w:iCs/>
          <w:lang w:val="en-US"/>
        </w:rPr>
        <w:t>-Table) and supports the delay information reporting(</w:t>
      </w:r>
      <w:proofErr w:type="spellStart"/>
      <w:r w:rsidRPr="00542F6A">
        <w:rPr>
          <w:i/>
          <w:iCs/>
          <w:lang w:val="en-US"/>
        </w:rPr>
        <w:t>supportOfDelayReporting</w:t>
      </w:r>
      <w:proofErr w:type="spellEnd"/>
      <w:r w:rsidRPr="00542F6A">
        <w:rPr>
          <w:i/>
          <w:iCs/>
          <w:lang w:val="en-US"/>
        </w:rPr>
        <w:t>) respectively.</w:t>
      </w:r>
    </w:p>
    <w:p w14:paraId="63057D30" w14:textId="77777777" w:rsidR="005B7B26" w:rsidRDefault="005B7B26" w:rsidP="005B7B26">
      <w:pPr>
        <w:pStyle w:val="Doc-text2"/>
        <w:rPr>
          <w:i/>
          <w:iCs/>
          <w:lang w:val="en-US"/>
        </w:rPr>
      </w:pPr>
      <w:r w:rsidRPr="00542F6A">
        <w:rPr>
          <w:i/>
          <w:iCs/>
          <w:lang w:val="en-US"/>
        </w:rPr>
        <w:t>Proposal 5: For the UE capability definition for Multiple CG transmission occasions in a single CG period, wait for RAN1 conclusion.</w:t>
      </w:r>
    </w:p>
    <w:p w14:paraId="64A097DE" w14:textId="77777777" w:rsidR="005B7B26" w:rsidRPr="00542F6A" w:rsidRDefault="005B7B26" w:rsidP="005B7B26">
      <w:pPr>
        <w:pStyle w:val="Doc-text2"/>
        <w:rPr>
          <w:i/>
          <w:iCs/>
          <w:lang w:val="en-US"/>
        </w:rPr>
      </w:pPr>
    </w:p>
    <w:p w14:paraId="7FEEFC08" w14:textId="658DDD84" w:rsidR="005B7B26" w:rsidRPr="002B092E" w:rsidRDefault="005B7B26" w:rsidP="005B7B26">
      <w:pPr>
        <w:pStyle w:val="Doc-title"/>
      </w:pPr>
      <w:r w:rsidRPr="002625AA">
        <w:t>R2-2307246</w:t>
      </w:r>
      <w:r w:rsidRPr="002B092E">
        <w:tab/>
        <w:t>UE capabilities for XR</w:t>
      </w:r>
      <w:r w:rsidRPr="002B092E">
        <w:tab/>
        <w:t>Xiaomi</w:t>
      </w:r>
      <w:r w:rsidRPr="002B092E">
        <w:tab/>
        <w:t>discussion</w:t>
      </w:r>
      <w:r w:rsidRPr="002B092E">
        <w:tab/>
        <w:t>Rel-18</w:t>
      </w:r>
      <w:r w:rsidRPr="002B092E">
        <w:tab/>
        <w:t>NR_XR_enh-Core</w:t>
      </w:r>
    </w:p>
    <w:p w14:paraId="0E47BDB0" w14:textId="375C6465" w:rsidR="005B7B26" w:rsidRPr="002B092E" w:rsidRDefault="005B7B26" w:rsidP="005B7B26">
      <w:pPr>
        <w:pStyle w:val="Doc-title"/>
      </w:pPr>
      <w:r w:rsidRPr="002625AA">
        <w:t>R2-2307300</w:t>
      </w:r>
      <w:r w:rsidRPr="002B092E">
        <w:tab/>
        <w:t>Discussion on UE capability for XR</w:t>
      </w:r>
      <w:r w:rsidRPr="002B092E">
        <w:tab/>
        <w:t>vivo</w:t>
      </w:r>
      <w:r w:rsidRPr="002B092E">
        <w:tab/>
        <w:t>discussion</w:t>
      </w:r>
      <w:r w:rsidRPr="002B092E">
        <w:tab/>
        <w:t>Rel-18</w:t>
      </w:r>
      <w:r w:rsidRPr="002B092E">
        <w:tab/>
        <w:t>NR_XR_enh-Core</w:t>
      </w:r>
    </w:p>
    <w:p w14:paraId="7144C94C" w14:textId="158D254A" w:rsidR="005B7B26" w:rsidRPr="002B092E" w:rsidRDefault="005B7B26" w:rsidP="005B7B26">
      <w:pPr>
        <w:pStyle w:val="Doc-title"/>
      </w:pPr>
      <w:r w:rsidRPr="002625AA">
        <w:t>R2-2307730</w:t>
      </w:r>
      <w:r w:rsidRPr="002B092E">
        <w:tab/>
        <w:t>UE capability for XR</w:t>
      </w:r>
      <w:r w:rsidRPr="002B092E">
        <w:tab/>
        <w:t>Samsung</w:t>
      </w:r>
      <w:r w:rsidRPr="002B092E">
        <w:tab/>
        <w:t>discussion</w:t>
      </w:r>
      <w:r w:rsidRPr="002B092E">
        <w:tab/>
        <w:t>Rel-18</w:t>
      </w:r>
      <w:r w:rsidRPr="002B092E">
        <w:tab/>
        <w:t>NR_XR_enh-Core</w:t>
      </w:r>
    </w:p>
    <w:p w14:paraId="76EB69EF" w14:textId="5469FAA5" w:rsidR="005B7B26" w:rsidRPr="002B092E" w:rsidRDefault="005B7B26" w:rsidP="005B7B26">
      <w:pPr>
        <w:pStyle w:val="Doc-title"/>
      </w:pPr>
      <w:r w:rsidRPr="002625AA">
        <w:t>R2-2307833</w:t>
      </w:r>
      <w:r w:rsidRPr="002B092E">
        <w:tab/>
        <w:t>Views on UE capabilities for XR</w:t>
      </w:r>
      <w:r w:rsidRPr="002B092E">
        <w:tab/>
        <w:t>Apple</w:t>
      </w:r>
      <w:r w:rsidRPr="002B092E">
        <w:tab/>
        <w:t>discussion</w:t>
      </w:r>
      <w:r w:rsidRPr="002B092E">
        <w:tab/>
        <w:t>NR_XR_enh-Core</w:t>
      </w:r>
    </w:p>
    <w:p w14:paraId="404BE372" w14:textId="4D299823" w:rsidR="005B7B26" w:rsidRPr="002B092E" w:rsidRDefault="005B7B26" w:rsidP="005B7B26">
      <w:pPr>
        <w:pStyle w:val="Doc-title"/>
      </w:pPr>
      <w:r w:rsidRPr="002625AA">
        <w:t>R2-2308188</w:t>
      </w:r>
      <w:r w:rsidRPr="002B092E">
        <w:tab/>
        <w:t>Discussion on UE capabilities for XR</w:t>
      </w:r>
      <w:r w:rsidRPr="002B092E">
        <w:tab/>
        <w:t>OPPO</w:t>
      </w:r>
      <w:r w:rsidRPr="002B092E">
        <w:tab/>
        <w:t>discussion</w:t>
      </w:r>
      <w:r w:rsidRPr="002B092E">
        <w:tab/>
        <w:t>Rel-18</w:t>
      </w:r>
      <w:r w:rsidRPr="002B092E">
        <w:tab/>
        <w:t>NR_XR_enh-Core</w:t>
      </w:r>
    </w:p>
    <w:p w14:paraId="3A615C5D" w14:textId="6C703D83" w:rsidR="005B7B26" w:rsidRPr="002B092E" w:rsidRDefault="005B7B26" w:rsidP="005B7B26">
      <w:pPr>
        <w:pStyle w:val="Doc-title"/>
      </w:pPr>
      <w:r w:rsidRPr="002625AA">
        <w:t>R2-2308340</w:t>
      </w:r>
      <w:r w:rsidRPr="002B092E">
        <w:tab/>
        <w:t>UE capabilities for Rel-18 XR</w:t>
      </w:r>
      <w:r w:rsidRPr="002B092E">
        <w:tab/>
        <w:t>Nokia, Nokia Shanghai Bell</w:t>
      </w:r>
      <w:r w:rsidRPr="002B092E">
        <w:tab/>
        <w:t>discussion</w:t>
      </w:r>
      <w:r w:rsidRPr="002B092E">
        <w:tab/>
        <w:t>Rel-18</w:t>
      </w:r>
      <w:r w:rsidRPr="002B092E">
        <w:tab/>
        <w:t>NR_XR_enh-Core</w:t>
      </w:r>
    </w:p>
    <w:p w14:paraId="44212E5B" w14:textId="2D084BCF" w:rsidR="005B7B26" w:rsidRPr="002B092E" w:rsidRDefault="005B7B26" w:rsidP="005B7B26">
      <w:pPr>
        <w:pStyle w:val="Doc-title"/>
      </w:pPr>
      <w:r w:rsidRPr="002625AA">
        <w:t>R2-2308545</w:t>
      </w:r>
      <w:r w:rsidRPr="002B092E">
        <w:tab/>
        <w:t>UE capabilities for XR</w:t>
      </w:r>
      <w:r w:rsidRPr="002B092E">
        <w:tab/>
        <w:t>InterDigital</w:t>
      </w:r>
      <w:r w:rsidRPr="002B092E">
        <w:tab/>
        <w:t>discussion</w:t>
      </w:r>
      <w:r w:rsidRPr="002B092E">
        <w:tab/>
        <w:t>Rel-18</w:t>
      </w:r>
      <w:r w:rsidRPr="002B092E">
        <w:tab/>
        <w:t>NR_XR_enh-Core</w:t>
      </w:r>
    </w:p>
    <w:p w14:paraId="47FC3957" w14:textId="19949876" w:rsidR="005B7B26" w:rsidRPr="002B092E" w:rsidRDefault="005B7B26" w:rsidP="005B7B26">
      <w:pPr>
        <w:pStyle w:val="Doc-title"/>
      </w:pPr>
      <w:r w:rsidRPr="002625AA">
        <w:t>R2-2308589</w:t>
      </w:r>
      <w:r w:rsidRPr="002B092E">
        <w:tab/>
        <w:t>Discussion on UE capabilities for XR</w:t>
      </w:r>
      <w:r w:rsidRPr="002B092E">
        <w:tab/>
        <w:t>Ericsson</w:t>
      </w:r>
      <w:r w:rsidRPr="002B092E">
        <w:tab/>
        <w:t>discussion</w:t>
      </w:r>
      <w:r w:rsidRPr="002B092E">
        <w:tab/>
        <w:t>Rel-18</w:t>
      </w:r>
      <w:r w:rsidRPr="002B092E">
        <w:tab/>
        <w:t>NR_XR_enh-Core</w:t>
      </w:r>
    </w:p>
    <w:p w14:paraId="07BA905D" w14:textId="77777777" w:rsidR="00B5792C" w:rsidRPr="006715FE" w:rsidRDefault="00B5792C" w:rsidP="00B5792C">
      <w:pPr>
        <w:pStyle w:val="Doc-text2"/>
      </w:pPr>
    </w:p>
    <w:p w14:paraId="1B40E5C7" w14:textId="77777777" w:rsidR="00B5792C" w:rsidRDefault="00B5792C" w:rsidP="00B5792C">
      <w:pPr>
        <w:pStyle w:val="Heading2"/>
      </w:pPr>
      <w:bookmarkStart w:id="354" w:name="_Toc147644949"/>
      <w:r>
        <w:t>7.6</w:t>
      </w:r>
      <w:r>
        <w:tab/>
        <w:t>IoT NTN enhancements</w:t>
      </w:r>
      <w:bookmarkEnd w:id="354"/>
    </w:p>
    <w:p w14:paraId="23BBBA4B" w14:textId="77777777" w:rsidR="00B5792C" w:rsidRDefault="00B5792C" w:rsidP="00B5792C">
      <w:pPr>
        <w:pStyle w:val="Comments"/>
      </w:pPr>
      <w:r>
        <w:t>(</w:t>
      </w:r>
      <w:r>
        <w:rPr>
          <w:lang w:val="en-US"/>
        </w:rPr>
        <w:t>IoT_NTN_enh</w:t>
      </w:r>
      <w:r>
        <w:t>-Core; leading WG: RAN1; REL-18; WID: RP-223519)</w:t>
      </w:r>
    </w:p>
    <w:p w14:paraId="73E68F28" w14:textId="77777777" w:rsidR="00B5792C" w:rsidRDefault="00B5792C" w:rsidP="00B5792C">
      <w:pPr>
        <w:pStyle w:val="Comments"/>
      </w:pPr>
      <w:r>
        <w:t>Time budget: 1 TU</w:t>
      </w:r>
    </w:p>
    <w:p w14:paraId="6F0EEF69" w14:textId="77777777" w:rsidR="00B5792C" w:rsidRDefault="00B5792C" w:rsidP="00B5792C">
      <w:pPr>
        <w:pStyle w:val="Comments"/>
      </w:pPr>
      <w:r>
        <w:t xml:space="preserve">Tdoc Limitation: 4 tdocs </w:t>
      </w:r>
    </w:p>
    <w:p w14:paraId="2B036EFB" w14:textId="77777777" w:rsidR="00B5792C" w:rsidRDefault="00B5792C" w:rsidP="00B5792C">
      <w:pPr>
        <w:pStyle w:val="Heading3"/>
      </w:pPr>
      <w:bookmarkStart w:id="355" w:name="_Toc147644950"/>
      <w:r>
        <w:t>7.6.1</w:t>
      </w:r>
      <w:r>
        <w:tab/>
        <w:t>Organizational</w:t>
      </w:r>
      <w:bookmarkEnd w:id="355"/>
    </w:p>
    <w:p w14:paraId="3DC552F3" w14:textId="77777777" w:rsidR="00B5792C" w:rsidRDefault="00B5792C" w:rsidP="00B5792C">
      <w:pPr>
        <w:pStyle w:val="Comments"/>
      </w:pPr>
      <w:r>
        <w:t>LSs, rapporteur inputs and other organizational documents. Rapporteur inputs and other pre-assigned documents in this AI do not count towards the tdoc limitation.</w:t>
      </w:r>
    </w:p>
    <w:p w14:paraId="7093FA21" w14:textId="77777777" w:rsidR="005B7B26" w:rsidRPr="003A46B0" w:rsidRDefault="005B7B26" w:rsidP="005B7B26">
      <w:pPr>
        <w:pStyle w:val="Comments"/>
      </w:pPr>
      <w:r>
        <w:t>Incoming LSs</w:t>
      </w:r>
    </w:p>
    <w:p w14:paraId="77EFA6F7" w14:textId="2CA1AE45" w:rsidR="005B7B26" w:rsidRDefault="005B7B26" w:rsidP="005B7B26">
      <w:pPr>
        <w:pStyle w:val="Doc-title"/>
      </w:pPr>
      <w:r w:rsidRPr="002625AA">
        <w:t>R2-2307003</w:t>
      </w:r>
      <w:r>
        <w:tab/>
        <w:t>LS on GNSS position fix during inactive state of Connected DRX for improved GNSS operations (R1-2304126; contact: MediaTek)</w:t>
      </w:r>
      <w:r>
        <w:tab/>
        <w:t>RAN1</w:t>
      </w:r>
      <w:r>
        <w:tab/>
        <w:t>LS in</w:t>
      </w:r>
      <w:r>
        <w:tab/>
        <w:t>Rel-18</w:t>
      </w:r>
      <w:r>
        <w:tab/>
        <w:t>IoT_NTN_enh-Core</w:t>
      </w:r>
      <w:r>
        <w:tab/>
        <w:t>To:RAN2</w:t>
      </w:r>
    </w:p>
    <w:p w14:paraId="3FE54FFC" w14:textId="77777777" w:rsidR="005B7B26" w:rsidRDefault="005B7B26">
      <w:pPr>
        <w:pStyle w:val="Doc-text2"/>
        <w:numPr>
          <w:ilvl w:val="0"/>
          <w:numId w:val="27"/>
        </w:numPr>
        <w:overflowPunct/>
        <w:autoSpaceDE/>
        <w:autoSpaceDN/>
        <w:adjustRightInd/>
        <w:textAlignment w:val="auto"/>
      </w:pPr>
      <w:r>
        <w:t>Noted</w:t>
      </w:r>
    </w:p>
    <w:p w14:paraId="5B3A52EF" w14:textId="77777777" w:rsidR="005B7B26" w:rsidRPr="00EF4384" w:rsidRDefault="005B7B26" w:rsidP="005B7B26">
      <w:pPr>
        <w:pStyle w:val="Doc-text2"/>
        <w:ind w:left="1619" w:firstLine="0"/>
      </w:pPr>
    </w:p>
    <w:p w14:paraId="678C733D" w14:textId="1F6431D0" w:rsidR="005B7B26" w:rsidRDefault="005B7B26" w:rsidP="005B7B26">
      <w:pPr>
        <w:pStyle w:val="Doc-title"/>
      </w:pPr>
      <w:r w:rsidRPr="002625AA">
        <w:t>R2-2307005</w:t>
      </w:r>
      <w:r>
        <w:tab/>
        <w:t>Reply LS on HARQ Enhancements (R1-2306182; contact: OPPO)</w:t>
      </w:r>
      <w:r>
        <w:tab/>
        <w:t>RAN1</w:t>
      </w:r>
      <w:r>
        <w:tab/>
        <w:t>LS in</w:t>
      </w:r>
      <w:r>
        <w:tab/>
        <w:t>Rel-18</w:t>
      </w:r>
      <w:r>
        <w:tab/>
        <w:t>IoT_NTN_enh-Core</w:t>
      </w:r>
      <w:r>
        <w:tab/>
        <w:t>To:RAN2</w:t>
      </w:r>
    </w:p>
    <w:p w14:paraId="122DD1E4" w14:textId="77777777" w:rsidR="005B7B26" w:rsidRDefault="005B7B26">
      <w:pPr>
        <w:pStyle w:val="Doc-text2"/>
        <w:numPr>
          <w:ilvl w:val="0"/>
          <w:numId w:val="27"/>
        </w:numPr>
        <w:overflowPunct/>
        <w:autoSpaceDE/>
        <w:autoSpaceDN/>
        <w:adjustRightInd/>
        <w:textAlignment w:val="auto"/>
      </w:pPr>
      <w:r>
        <w:t>Noted</w:t>
      </w:r>
    </w:p>
    <w:p w14:paraId="02D9CC6F" w14:textId="77777777" w:rsidR="005B7B26" w:rsidRPr="00EF4384" w:rsidRDefault="005B7B26" w:rsidP="005B7B26">
      <w:pPr>
        <w:pStyle w:val="Doc-text2"/>
        <w:ind w:left="1619" w:firstLine="0"/>
      </w:pPr>
    </w:p>
    <w:p w14:paraId="78845F11" w14:textId="5BD28E66" w:rsidR="005B7B26" w:rsidRDefault="005B7B26" w:rsidP="005B7B26">
      <w:pPr>
        <w:pStyle w:val="Doc-title"/>
      </w:pPr>
      <w:r w:rsidRPr="002625AA">
        <w:t>R2-2307012</w:t>
      </w:r>
      <w:r>
        <w:tab/>
        <w:t>LS on Rel-18 RAN1 UE features list for LTE after RAN1#113 (R1-2306222; contact: NTT DOCOMO, AT&amp;T)</w:t>
      </w:r>
      <w:r>
        <w:tab/>
        <w:t>RAN1</w:t>
      </w:r>
      <w:r>
        <w:tab/>
        <w:t>LS in</w:t>
      </w:r>
      <w:r>
        <w:tab/>
        <w:t>Rel-18</w:t>
      </w:r>
      <w:r>
        <w:tab/>
        <w:t>IoT_NTN_enh-Core</w:t>
      </w:r>
      <w:r>
        <w:tab/>
        <w:t>To:RAN2</w:t>
      </w:r>
      <w:r>
        <w:tab/>
        <w:t>Cc:RAN4</w:t>
      </w:r>
    </w:p>
    <w:p w14:paraId="093FF77B" w14:textId="77777777" w:rsidR="005B7B26" w:rsidRDefault="005B7B26">
      <w:pPr>
        <w:pStyle w:val="Doc-text2"/>
        <w:numPr>
          <w:ilvl w:val="0"/>
          <w:numId w:val="27"/>
        </w:numPr>
        <w:overflowPunct/>
        <w:autoSpaceDE/>
        <w:autoSpaceDN/>
        <w:adjustRightInd/>
        <w:textAlignment w:val="auto"/>
      </w:pPr>
      <w:r>
        <w:t>Noted</w:t>
      </w:r>
    </w:p>
    <w:p w14:paraId="7605EE3D" w14:textId="77777777" w:rsidR="005B7B26" w:rsidRPr="00EF4384" w:rsidRDefault="005B7B26" w:rsidP="005B7B26">
      <w:pPr>
        <w:pStyle w:val="Doc-text2"/>
      </w:pPr>
    </w:p>
    <w:p w14:paraId="5C91A214" w14:textId="3F919541" w:rsidR="005B7B26" w:rsidRDefault="005B7B26" w:rsidP="005B7B26">
      <w:pPr>
        <w:pStyle w:val="Doc-title"/>
      </w:pPr>
      <w:r w:rsidRPr="002625AA">
        <w:lastRenderedPageBreak/>
        <w:t>R2-2307016</w:t>
      </w:r>
      <w:r>
        <w:tab/>
        <w:t>LS on NPDCCH monitoring restriction for NB-IoT NTN (R1-2306245; contact: Lenovo)</w:t>
      </w:r>
      <w:r>
        <w:tab/>
        <w:t>RAN1</w:t>
      </w:r>
      <w:r>
        <w:tab/>
        <w:t>LS in</w:t>
      </w:r>
      <w:r>
        <w:tab/>
        <w:t>Rel-18</w:t>
      </w:r>
      <w:r>
        <w:tab/>
        <w:t>IoT_NTN_enh-Core</w:t>
      </w:r>
      <w:r>
        <w:tab/>
        <w:t>To:RAN2</w:t>
      </w:r>
    </w:p>
    <w:p w14:paraId="5A03C649" w14:textId="77777777" w:rsidR="005B7B26" w:rsidRDefault="005B7B26">
      <w:pPr>
        <w:pStyle w:val="Doc-text2"/>
        <w:numPr>
          <w:ilvl w:val="0"/>
          <w:numId w:val="27"/>
        </w:numPr>
        <w:overflowPunct/>
        <w:autoSpaceDE/>
        <w:autoSpaceDN/>
        <w:adjustRightInd/>
        <w:textAlignment w:val="auto"/>
      </w:pPr>
      <w:r>
        <w:t>Noted</w:t>
      </w:r>
    </w:p>
    <w:p w14:paraId="5DDAC35F" w14:textId="77777777" w:rsidR="005B7B26" w:rsidRDefault="005B7B26">
      <w:pPr>
        <w:pStyle w:val="Doc-text2"/>
        <w:numPr>
          <w:ilvl w:val="0"/>
          <w:numId w:val="27"/>
        </w:numPr>
        <w:overflowPunct/>
        <w:autoSpaceDE/>
        <w:autoSpaceDN/>
        <w:adjustRightInd/>
        <w:textAlignment w:val="auto"/>
      </w:pPr>
      <w:r>
        <w:t>Reply LS in R2-2308990</w:t>
      </w:r>
    </w:p>
    <w:p w14:paraId="2C860016" w14:textId="77777777" w:rsidR="005B7B26" w:rsidRDefault="005B7B26" w:rsidP="005B7B26">
      <w:pPr>
        <w:pStyle w:val="Doc-text2"/>
      </w:pPr>
    </w:p>
    <w:p w14:paraId="2BBE070A" w14:textId="5B6BFB32" w:rsidR="005B7B26" w:rsidRDefault="005B7B26" w:rsidP="005B7B26">
      <w:pPr>
        <w:pStyle w:val="Doc-title"/>
      </w:pPr>
      <w:r w:rsidRPr="002625AA">
        <w:t>R2-2308990</w:t>
      </w:r>
      <w:r>
        <w:tab/>
        <w:t>Draft Reply LS on NPDCCH monitoring restriction for NB-IoT NTN (Lenovo)</w:t>
      </w:r>
      <w:r>
        <w:tab/>
        <w:t>To: RAN1</w:t>
      </w:r>
      <w:r>
        <w:tab/>
        <w:t>LS out</w:t>
      </w:r>
      <w:r>
        <w:tab/>
        <w:t>Rel-18</w:t>
      </w:r>
      <w:r>
        <w:tab/>
        <w:t>IoT_NTN_enh-Core</w:t>
      </w:r>
    </w:p>
    <w:p w14:paraId="3420C334" w14:textId="77777777" w:rsidR="005B7B26" w:rsidRDefault="005B7B26">
      <w:pPr>
        <w:pStyle w:val="Doc-text2"/>
        <w:numPr>
          <w:ilvl w:val="0"/>
          <w:numId w:val="27"/>
        </w:numPr>
        <w:overflowPunct/>
        <w:autoSpaceDE/>
        <w:autoSpaceDN/>
        <w:adjustRightInd/>
        <w:textAlignment w:val="auto"/>
      </w:pPr>
      <w:r>
        <w:t>Remove Draft, put RAN2 as source</w:t>
      </w:r>
    </w:p>
    <w:p w14:paraId="67ED810C" w14:textId="77777777" w:rsidR="005B7B26" w:rsidRDefault="005B7B26">
      <w:pPr>
        <w:pStyle w:val="Doc-text2"/>
        <w:numPr>
          <w:ilvl w:val="0"/>
          <w:numId w:val="27"/>
        </w:numPr>
        <w:overflowPunct/>
        <w:autoSpaceDE/>
        <w:autoSpaceDN/>
        <w:adjustRightInd/>
        <w:textAlignment w:val="auto"/>
      </w:pPr>
      <w:r>
        <w:t>Revised in R2-2308993</w:t>
      </w:r>
    </w:p>
    <w:p w14:paraId="1D7C9D6D" w14:textId="77777777" w:rsidR="005B7B26" w:rsidRDefault="005B7B26" w:rsidP="005B7B26">
      <w:pPr>
        <w:pStyle w:val="Doc-title"/>
      </w:pPr>
      <w:r w:rsidRPr="009718F1">
        <w:t>R2-230899</w:t>
      </w:r>
      <w:r>
        <w:t>3</w:t>
      </w:r>
      <w:r>
        <w:tab/>
        <w:t>Draft Reply LS on NPDCCH monitoring restriction for NB-IoT NTN (Lenovo)</w:t>
      </w:r>
      <w:r>
        <w:tab/>
        <w:t>To: RAN1</w:t>
      </w:r>
      <w:r>
        <w:tab/>
        <w:t>LS out</w:t>
      </w:r>
      <w:r>
        <w:tab/>
        <w:t>Rel-18</w:t>
      </w:r>
      <w:r>
        <w:tab/>
        <w:t>IoT_NTN_enh-Core</w:t>
      </w:r>
    </w:p>
    <w:p w14:paraId="50B01FEF" w14:textId="77777777" w:rsidR="005B7B26" w:rsidRPr="009718F1" w:rsidRDefault="005B7B26">
      <w:pPr>
        <w:pStyle w:val="Doc-text2"/>
        <w:numPr>
          <w:ilvl w:val="0"/>
          <w:numId w:val="27"/>
        </w:numPr>
        <w:overflowPunct/>
        <w:autoSpaceDE/>
        <w:autoSpaceDN/>
        <w:adjustRightInd/>
        <w:textAlignment w:val="auto"/>
      </w:pPr>
      <w:r>
        <w:t>Approved unseen</w:t>
      </w:r>
    </w:p>
    <w:p w14:paraId="0FC5FCA7" w14:textId="77777777" w:rsidR="005B7B26" w:rsidRPr="009718F1" w:rsidRDefault="005B7B26" w:rsidP="005B7B26">
      <w:pPr>
        <w:pStyle w:val="Doc-text2"/>
      </w:pPr>
    </w:p>
    <w:p w14:paraId="397A4A91" w14:textId="77777777" w:rsidR="005B7B26" w:rsidRDefault="005B7B26" w:rsidP="005B7B26">
      <w:pPr>
        <w:pStyle w:val="Doc-text2"/>
      </w:pPr>
    </w:p>
    <w:p w14:paraId="238B637C" w14:textId="77777777" w:rsidR="005B7B26" w:rsidRDefault="005B7B26" w:rsidP="005B7B26">
      <w:pPr>
        <w:pStyle w:val="Doc-text2"/>
      </w:pPr>
    </w:p>
    <w:p w14:paraId="3574587A" w14:textId="77777777" w:rsidR="005B7B26" w:rsidRDefault="005B7B26" w:rsidP="005B7B26">
      <w:pPr>
        <w:pStyle w:val="EmailDiscussion"/>
        <w:overflowPunct/>
        <w:autoSpaceDE/>
        <w:autoSpaceDN/>
        <w:adjustRightInd/>
        <w:ind w:left="1619" w:hanging="360"/>
        <w:textAlignment w:val="auto"/>
      </w:pPr>
      <w:r>
        <w:t xml:space="preserve">[AT123][111][IoT-NTN </w:t>
      </w:r>
      <w:proofErr w:type="spellStart"/>
      <w:r>
        <w:t>Enh</w:t>
      </w:r>
      <w:proofErr w:type="spellEnd"/>
      <w:r>
        <w:t>] Reply LS to RAN1 (Lenovo)</w:t>
      </w:r>
    </w:p>
    <w:p w14:paraId="4B72FE49" w14:textId="77777777" w:rsidR="005B7B26" w:rsidRDefault="005B7B26" w:rsidP="005B7B26">
      <w:pPr>
        <w:pStyle w:val="EmailDiscussion2"/>
      </w:pPr>
      <w:r>
        <w:tab/>
        <w:t>Scope: Draft reply LS to RAN1 n NPDCCH monitoring restriction for NB-IoT NTN</w:t>
      </w:r>
    </w:p>
    <w:p w14:paraId="159218AE" w14:textId="77777777" w:rsidR="005B7B26" w:rsidRDefault="005B7B26" w:rsidP="005B7B26">
      <w:pPr>
        <w:pStyle w:val="EmailDiscussion2"/>
      </w:pPr>
      <w:r>
        <w:tab/>
        <w:t>Intended outcome: Draft LS</w:t>
      </w:r>
    </w:p>
    <w:p w14:paraId="20C97CBE" w14:textId="77777777" w:rsidR="005B7B26" w:rsidRDefault="005B7B26" w:rsidP="005B7B26">
      <w:pPr>
        <w:pStyle w:val="EmailDiscussion2"/>
      </w:pPr>
      <w:r>
        <w:tab/>
        <w:t>Deadline for companies' feedback:  Friday 2023-08-25 08:00</w:t>
      </w:r>
    </w:p>
    <w:p w14:paraId="6CC33AF8" w14:textId="77777777" w:rsidR="005B7B26" w:rsidRDefault="005B7B26" w:rsidP="005B7B26">
      <w:pPr>
        <w:pStyle w:val="EmailDiscussion2"/>
      </w:pPr>
      <w:r>
        <w:tab/>
        <w:t>Deadline for draft LS in R2-2308990:  Friday 2023-08-25 10:00</w:t>
      </w:r>
    </w:p>
    <w:p w14:paraId="18BA33E8" w14:textId="77777777" w:rsidR="005B7B26" w:rsidRDefault="005B7B26" w:rsidP="005B7B26">
      <w:pPr>
        <w:pStyle w:val="Doc-text2"/>
        <w:ind w:left="0" w:firstLine="0"/>
      </w:pPr>
    </w:p>
    <w:p w14:paraId="3A660FD7" w14:textId="77777777" w:rsidR="005B7B26" w:rsidRDefault="005B7B26" w:rsidP="005B7B26">
      <w:pPr>
        <w:pStyle w:val="Doc-title"/>
        <w:ind w:left="0" w:firstLine="0"/>
      </w:pPr>
    </w:p>
    <w:p w14:paraId="787A8CA9" w14:textId="77777777" w:rsidR="005B7B26" w:rsidRDefault="005B7B26" w:rsidP="005B7B26">
      <w:pPr>
        <w:pStyle w:val="Comments"/>
      </w:pPr>
      <w:r>
        <w:t>Running CRs</w:t>
      </w:r>
    </w:p>
    <w:p w14:paraId="10731C45" w14:textId="2E8B00D8" w:rsidR="005B7B26" w:rsidRDefault="005B7B26" w:rsidP="005B7B26">
      <w:pPr>
        <w:pStyle w:val="Doc-title"/>
      </w:pPr>
      <w:r w:rsidRPr="002625AA">
        <w:t>R2-2308542</w:t>
      </w:r>
      <w:r>
        <w:tab/>
        <w:t>Running CR for IoT NTN</w:t>
      </w:r>
      <w:r>
        <w:tab/>
        <w:t>Ericsson</w:t>
      </w:r>
      <w:r>
        <w:tab/>
        <w:t>draftCR</w:t>
      </w:r>
      <w:r>
        <w:tab/>
        <w:t>Rel-18</w:t>
      </w:r>
      <w:r>
        <w:tab/>
        <w:t>36.300</w:t>
      </w:r>
      <w:r>
        <w:tab/>
        <w:t>17.5.0</w:t>
      </w:r>
      <w:r>
        <w:tab/>
        <w:t>B</w:t>
      </w:r>
      <w:r>
        <w:tab/>
        <w:t>IoT_NTN_enh-Core</w:t>
      </w:r>
    </w:p>
    <w:p w14:paraId="33F4CD7F" w14:textId="77777777" w:rsidR="007622EE" w:rsidRDefault="007622EE" w:rsidP="007622EE">
      <w:pPr>
        <w:pStyle w:val="Doc-text2"/>
      </w:pPr>
    </w:p>
    <w:p w14:paraId="60704AF7" w14:textId="77777777" w:rsidR="007622EE" w:rsidRDefault="007622EE" w:rsidP="007622EE">
      <w:pPr>
        <w:pStyle w:val="EmailDiscussion"/>
        <w:overflowPunct/>
        <w:autoSpaceDE/>
        <w:autoSpaceDN/>
        <w:adjustRightInd/>
        <w:ind w:left="1619" w:hanging="360"/>
        <w:textAlignment w:val="auto"/>
      </w:pPr>
      <w:r>
        <w:t xml:space="preserve">[Post123][103][IoT NTN </w:t>
      </w:r>
      <w:proofErr w:type="spellStart"/>
      <w:r>
        <w:t>Enh</w:t>
      </w:r>
      <w:proofErr w:type="spellEnd"/>
      <w:r>
        <w:t>] Stage 2 Running CR (Ericsson)</w:t>
      </w:r>
    </w:p>
    <w:p w14:paraId="4EF8C03E" w14:textId="77777777" w:rsidR="007622EE" w:rsidRDefault="007622EE" w:rsidP="007622EE">
      <w:pPr>
        <w:pStyle w:val="EmailDiscussion2"/>
      </w:pPr>
      <w:r>
        <w:tab/>
        <w:t>Scope: Update the Stage 2 running CR with agreements so far</w:t>
      </w:r>
    </w:p>
    <w:p w14:paraId="37F3F48C" w14:textId="77777777" w:rsidR="007622EE" w:rsidRDefault="007622EE" w:rsidP="007622EE">
      <w:pPr>
        <w:pStyle w:val="EmailDiscussion2"/>
      </w:pPr>
      <w:r>
        <w:tab/>
        <w:t>Intended outcome: Endorsed CR</w:t>
      </w:r>
    </w:p>
    <w:p w14:paraId="24F97986" w14:textId="77777777" w:rsidR="007622EE" w:rsidRDefault="007622EE" w:rsidP="007622EE">
      <w:pPr>
        <w:pStyle w:val="EmailDiscussion2"/>
      </w:pPr>
      <w:r>
        <w:tab/>
        <w:t>Deadline:  short2</w:t>
      </w:r>
    </w:p>
    <w:p w14:paraId="11B7DB48" w14:textId="77777777" w:rsidR="007622EE" w:rsidRDefault="007622EE" w:rsidP="007622EE">
      <w:pPr>
        <w:pStyle w:val="EmailDiscussion2"/>
      </w:pPr>
      <w:r>
        <w:t>=&gt; Endorsed in R2-2309338</w:t>
      </w:r>
    </w:p>
    <w:p w14:paraId="4348F1C7" w14:textId="77777777" w:rsidR="007622EE" w:rsidRDefault="007622EE" w:rsidP="007622EE">
      <w:pPr>
        <w:pStyle w:val="Doc-text2"/>
      </w:pPr>
    </w:p>
    <w:p w14:paraId="3CB70377" w14:textId="77777777" w:rsidR="00E52612" w:rsidRDefault="00E52612" w:rsidP="007622EE">
      <w:pPr>
        <w:pStyle w:val="Doc-text2"/>
      </w:pPr>
    </w:p>
    <w:p w14:paraId="244E6A57" w14:textId="14056298" w:rsidR="007622EE" w:rsidRDefault="007622EE" w:rsidP="007622EE">
      <w:pPr>
        <w:pStyle w:val="Doc-title"/>
      </w:pPr>
      <w:r>
        <w:t>R2-2309338</w:t>
      </w:r>
      <w:r>
        <w:tab/>
        <w:t>Running CR for IoT NTN</w:t>
      </w:r>
      <w:r>
        <w:tab/>
        <w:t>Ericsson</w:t>
      </w:r>
      <w:r>
        <w:tab/>
        <w:t>draftCR</w:t>
      </w:r>
      <w:r>
        <w:tab/>
        <w:t>Rel-18</w:t>
      </w:r>
      <w:r>
        <w:tab/>
        <w:t>38.300</w:t>
      </w:r>
      <w:r>
        <w:tab/>
        <w:t>17.5.0</w:t>
      </w:r>
      <w:r>
        <w:tab/>
        <w:t>B</w:t>
      </w:r>
      <w:r>
        <w:tab/>
        <w:t>IoT_NTN_enh-Core</w:t>
      </w:r>
    </w:p>
    <w:p w14:paraId="692059F3" w14:textId="3A0B6C75" w:rsidR="007622EE" w:rsidRDefault="007622EE" w:rsidP="007622EE">
      <w:pPr>
        <w:pStyle w:val="Doc-text2"/>
      </w:pPr>
      <w:r>
        <w:t>=&gt; Endorsed</w:t>
      </w:r>
    </w:p>
    <w:p w14:paraId="0A050E71" w14:textId="77777777" w:rsidR="007622EE" w:rsidRPr="007622EE" w:rsidRDefault="007622EE" w:rsidP="007622EE">
      <w:pPr>
        <w:pStyle w:val="Doc-text2"/>
      </w:pPr>
    </w:p>
    <w:p w14:paraId="2B1033B2" w14:textId="442A3148" w:rsidR="005B7B26" w:rsidRDefault="005B7B26" w:rsidP="005B7B26">
      <w:pPr>
        <w:pStyle w:val="Doc-title"/>
      </w:pPr>
      <w:r w:rsidRPr="002625AA">
        <w:t>R2-2308939</w:t>
      </w:r>
      <w:r>
        <w:tab/>
        <w:t>Rapporteur input on 36.300</w:t>
      </w:r>
      <w:r>
        <w:tab/>
        <w:t>Ericsson</w:t>
      </w:r>
      <w:r>
        <w:tab/>
        <w:t>draftCR</w:t>
      </w:r>
      <w:r>
        <w:tab/>
        <w:t>Rel-18</w:t>
      </w:r>
      <w:r>
        <w:tab/>
        <w:t>36.300</w:t>
      </w:r>
      <w:r>
        <w:tab/>
        <w:t>17.5.0</w:t>
      </w:r>
      <w:r>
        <w:tab/>
        <w:t>B</w:t>
      </w:r>
      <w:r>
        <w:tab/>
        <w:t>IoT_NTN_enh-Core</w:t>
      </w:r>
    </w:p>
    <w:p w14:paraId="279C0916" w14:textId="1F36C343" w:rsidR="005B7B26" w:rsidRDefault="005B7B26" w:rsidP="005B7B26">
      <w:pPr>
        <w:pStyle w:val="Doc-title"/>
      </w:pPr>
      <w:r w:rsidRPr="002625AA">
        <w:t>R2-2308046</w:t>
      </w:r>
      <w:r>
        <w:tab/>
        <w:t>36331 running CR for IOT NTN</w:t>
      </w:r>
      <w:r>
        <w:tab/>
        <w:t>Huawei, HiSilicon</w:t>
      </w:r>
      <w:r>
        <w:tab/>
        <w:t>draftCR</w:t>
      </w:r>
      <w:r>
        <w:tab/>
        <w:t>Rel-18</w:t>
      </w:r>
      <w:r>
        <w:tab/>
        <w:t>36.331</w:t>
      </w:r>
      <w:r>
        <w:tab/>
        <w:t>17.5.0</w:t>
      </w:r>
      <w:r>
        <w:tab/>
        <w:t>B</w:t>
      </w:r>
      <w:r>
        <w:tab/>
        <w:t>IoT_NTN_enh-Core</w:t>
      </w:r>
    </w:p>
    <w:p w14:paraId="6A35BC95" w14:textId="77777777" w:rsidR="007622EE" w:rsidRDefault="007622EE" w:rsidP="007622EE">
      <w:pPr>
        <w:pStyle w:val="Doc-text2"/>
      </w:pPr>
    </w:p>
    <w:p w14:paraId="40789BAD" w14:textId="77777777" w:rsidR="007622EE" w:rsidRDefault="007622EE" w:rsidP="007622EE">
      <w:pPr>
        <w:pStyle w:val="EmailDiscussion"/>
        <w:overflowPunct/>
        <w:autoSpaceDE/>
        <w:autoSpaceDN/>
        <w:adjustRightInd/>
        <w:ind w:left="1619" w:hanging="360"/>
        <w:textAlignment w:val="auto"/>
      </w:pPr>
      <w:r>
        <w:t xml:space="preserve">[Post123][106][IoT NTN </w:t>
      </w:r>
      <w:proofErr w:type="spellStart"/>
      <w:r>
        <w:t>Enh</w:t>
      </w:r>
      <w:proofErr w:type="spellEnd"/>
      <w:r>
        <w:t>] RRC Running CR (Huawei)</w:t>
      </w:r>
    </w:p>
    <w:p w14:paraId="6DF8FF95" w14:textId="77777777" w:rsidR="007622EE" w:rsidRDefault="007622EE" w:rsidP="007622EE">
      <w:pPr>
        <w:pStyle w:val="EmailDiscussion2"/>
      </w:pPr>
      <w:r>
        <w:tab/>
        <w:t>Scope: Update the RRC running CR with agreements so far</w:t>
      </w:r>
    </w:p>
    <w:p w14:paraId="0471D8C4" w14:textId="77777777" w:rsidR="007622EE" w:rsidRDefault="007622EE" w:rsidP="007622EE">
      <w:pPr>
        <w:pStyle w:val="EmailDiscussion2"/>
      </w:pPr>
      <w:r>
        <w:tab/>
        <w:t>Intended outcome: Endorsed CR</w:t>
      </w:r>
    </w:p>
    <w:p w14:paraId="1E957E65" w14:textId="77777777" w:rsidR="007622EE" w:rsidRDefault="007622EE" w:rsidP="007622EE">
      <w:pPr>
        <w:pStyle w:val="EmailDiscussion2"/>
      </w:pPr>
      <w:r>
        <w:tab/>
        <w:t>Deadline:  short2</w:t>
      </w:r>
    </w:p>
    <w:p w14:paraId="681E9C17" w14:textId="77777777" w:rsidR="007622EE" w:rsidRDefault="007622EE" w:rsidP="007622EE">
      <w:pPr>
        <w:pStyle w:val="EmailDiscussion2"/>
      </w:pPr>
      <w:r>
        <w:t>=&gt; Endorsed in R2-2309286</w:t>
      </w:r>
    </w:p>
    <w:p w14:paraId="0913322D" w14:textId="77777777" w:rsidR="007622EE" w:rsidRDefault="007622EE" w:rsidP="007622EE">
      <w:pPr>
        <w:pStyle w:val="Doc-text2"/>
      </w:pPr>
    </w:p>
    <w:p w14:paraId="61AB3C70" w14:textId="77777777" w:rsidR="00E52612" w:rsidRDefault="00E52612" w:rsidP="00E52612">
      <w:pPr>
        <w:pStyle w:val="Doc-title"/>
      </w:pPr>
      <w:r>
        <w:t>R2-2309286</w:t>
      </w:r>
      <w:r>
        <w:tab/>
        <w:t>36331 running CR for IOT NTN</w:t>
      </w:r>
      <w:r>
        <w:tab/>
        <w:t>Huawei, HiSilicon</w:t>
      </w:r>
      <w:r>
        <w:tab/>
        <w:t>draftCR</w:t>
      </w:r>
      <w:r>
        <w:tab/>
        <w:t>Rel-18</w:t>
      </w:r>
      <w:r>
        <w:tab/>
        <w:t>36.331</w:t>
      </w:r>
      <w:r>
        <w:tab/>
        <w:t>17.5.0</w:t>
      </w:r>
      <w:r>
        <w:tab/>
        <w:t>B</w:t>
      </w:r>
      <w:r>
        <w:tab/>
        <w:t>IoT_NTN_enh-Core</w:t>
      </w:r>
    </w:p>
    <w:p w14:paraId="013A6EE8" w14:textId="77777777" w:rsidR="00E52612" w:rsidRDefault="00E52612" w:rsidP="00E52612">
      <w:pPr>
        <w:pStyle w:val="EmailDiscussion2"/>
        <w:rPr>
          <w:rFonts w:cs="Arial"/>
          <w:color w:val="000000"/>
          <w:shd w:val="clear" w:color="auto" w:fill="FFFFFF"/>
        </w:rPr>
      </w:pPr>
      <w:r>
        <w:rPr>
          <w:rFonts w:cs="Arial"/>
          <w:color w:val="000000"/>
          <w:shd w:val="clear" w:color="auto" w:fill="FFFFFF"/>
        </w:rPr>
        <w:t>=&gt; Endorsed</w:t>
      </w:r>
    </w:p>
    <w:p w14:paraId="1BBDA471" w14:textId="77777777" w:rsidR="00E52612" w:rsidRDefault="00E52612" w:rsidP="007622EE">
      <w:pPr>
        <w:pStyle w:val="Doc-text2"/>
      </w:pPr>
    </w:p>
    <w:p w14:paraId="31681153" w14:textId="77777777" w:rsidR="00E52612" w:rsidRPr="007622EE" w:rsidRDefault="00E52612" w:rsidP="007622EE">
      <w:pPr>
        <w:pStyle w:val="Doc-text2"/>
      </w:pPr>
    </w:p>
    <w:p w14:paraId="2815472B" w14:textId="62492839" w:rsidR="005B7B26" w:rsidRDefault="005B7B26" w:rsidP="005B7B26">
      <w:pPr>
        <w:pStyle w:val="Doc-title"/>
      </w:pPr>
      <w:r w:rsidRPr="002625AA">
        <w:t>R2-2308194</w:t>
      </w:r>
      <w:r>
        <w:tab/>
        <w:t>36.304 Running CR for Rel-18 IoT NTN</w:t>
      </w:r>
      <w:r>
        <w:tab/>
        <w:t>Nokia Solutions &amp; Networks (I)</w:t>
      </w:r>
      <w:r>
        <w:tab/>
        <w:t>draftCR</w:t>
      </w:r>
      <w:r>
        <w:tab/>
        <w:t>Rel-18</w:t>
      </w:r>
      <w:r>
        <w:tab/>
        <w:t>36.304</w:t>
      </w:r>
      <w:r>
        <w:tab/>
        <w:t>17.4.0</w:t>
      </w:r>
      <w:r>
        <w:tab/>
        <w:t>IoT_NTN_enh-Core</w:t>
      </w:r>
    </w:p>
    <w:p w14:paraId="45813AD7" w14:textId="77777777" w:rsidR="007622EE" w:rsidRDefault="007622EE" w:rsidP="007622EE">
      <w:pPr>
        <w:pStyle w:val="Doc-text2"/>
      </w:pPr>
    </w:p>
    <w:p w14:paraId="64083235" w14:textId="77777777" w:rsidR="007622EE" w:rsidRDefault="007622EE" w:rsidP="007622EE">
      <w:pPr>
        <w:pStyle w:val="EmailDiscussion"/>
        <w:overflowPunct/>
        <w:autoSpaceDE/>
        <w:autoSpaceDN/>
        <w:adjustRightInd/>
        <w:ind w:left="1619" w:hanging="360"/>
        <w:textAlignment w:val="auto"/>
      </w:pPr>
      <w:r>
        <w:t xml:space="preserve">[Post123][105][IoT NTN </w:t>
      </w:r>
      <w:proofErr w:type="spellStart"/>
      <w:r>
        <w:t>Enh</w:t>
      </w:r>
      <w:proofErr w:type="spellEnd"/>
      <w:r>
        <w:t>] 36.304 Running CR (Nokia)</w:t>
      </w:r>
    </w:p>
    <w:p w14:paraId="297B0EDF" w14:textId="77777777" w:rsidR="007622EE" w:rsidRDefault="007622EE" w:rsidP="007622EE">
      <w:pPr>
        <w:pStyle w:val="EmailDiscussion2"/>
      </w:pPr>
      <w:r>
        <w:tab/>
        <w:t>Scope: Update the 36.304 running CR with agreements so far</w:t>
      </w:r>
    </w:p>
    <w:p w14:paraId="70F63EE6" w14:textId="77777777" w:rsidR="007622EE" w:rsidRDefault="007622EE" w:rsidP="007622EE">
      <w:pPr>
        <w:pStyle w:val="EmailDiscussion2"/>
      </w:pPr>
      <w:r>
        <w:tab/>
        <w:t>Intended outcome: Endorsed CR</w:t>
      </w:r>
    </w:p>
    <w:p w14:paraId="31D7FF1B" w14:textId="77777777" w:rsidR="007622EE" w:rsidRDefault="007622EE" w:rsidP="007622EE">
      <w:pPr>
        <w:pStyle w:val="EmailDiscussion2"/>
      </w:pPr>
      <w:r>
        <w:tab/>
        <w:t>Deadline:  short2</w:t>
      </w:r>
    </w:p>
    <w:p w14:paraId="46628AE5" w14:textId="77777777" w:rsidR="007622EE" w:rsidRDefault="007622EE" w:rsidP="007622EE">
      <w:pPr>
        <w:pStyle w:val="EmailDiscussion2"/>
      </w:pPr>
      <w:r>
        <w:lastRenderedPageBreak/>
        <w:t>=&gt; Endorsed in R2-2309330</w:t>
      </w:r>
    </w:p>
    <w:p w14:paraId="4BAFEBB8" w14:textId="77777777" w:rsidR="00E52612" w:rsidRDefault="00E52612" w:rsidP="007622EE">
      <w:pPr>
        <w:pStyle w:val="EmailDiscussion2"/>
        <w:rPr>
          <w:rFonts w:cs="Arial"/>
          <w:color w:val="000000"/>
          <w:shd w:val="clear" w:color="auto" w:fill="FFFFFF"/>
        </w:rPr>
      </w:pPr>
    </w:p>
    <w:p w14:paraId="62136EB9" w14:textId="194B1551" w:rsidR="00E52612" w:rsidRDefault="00E52612" w:rsidP="00E52612">
      <w:pPr>
        <w:pStyle w:val="Doc-title"/>
      </w:pPr>
      <w:r>
        <w:t>R2-2309330</w:t>
      </w:r>
      <w:r>
        <w:tab/>
        <w:t>36.304 Running CR for Rel-18 IoT NTN</w:t>
      </w:r>
      <w:r>
        <w:tab/>
        <w:t>Nokia</w:t>
      </w:r>
      <w:r>
        <w:tab/>
        <w:t>draftCR</w:t>
      </w:r>
      <w:r>
        <w:tab/>
        <w:t>Rel-18</w:t>
      </w:r>
      <w:r>
        <w:tab/>
        <w:t>36.304</w:t>
      </w:r>
      <w:r>
        <w:tab/>
        <w:t>17.4.0</w:t>
      </w:r>
      <w:r>
        <w:tab/>
        <w:t>B</w:t>
      </w:r>
      <w:r>
        <w:tab/>
        <w:t>IoT_NTN_enh-Core</w:t>
      </w:r>
    </w:p>
    <w:p w14:paraId="6B562CF9" w14:textId="5C00F761" w:rsidR="007622EE" w:rsidRDefault="00E52612" w:rsidP="007622EE">
      <w:pPr>
        <w:pStyle w:val="Doc-text2"/>
      </w:pPr>
      <w:r>
        <w:t>=&gt; Endorsed</w:t>
      </w:r>
    </w:p>
    <w:p w14:paraId="44B44A31" w14:textId="77777777" w:rsidR="00E52612" w:rsidRPr="007622EE" w:rsidRDefault="00E52612" w:rsidP="007622EE">
      <w:pPr>
        <w:pStyle w:val="Doc-text2"/>
      </w:pPr>
    </w:p>
    <w:p w14:paraId="5357FC9C" w14:textId="4898F9CF" w:rsidR="005B7B26" w:rsidRDefault="005B7B26" w:rsidP="005B7B26">
      <w:pPr>
        <w:pStyle w:val="Doc-title"/>
      </w:pPr>
      <w:r w:rsidRPr="002625AA">
        <w:t>R2-2308944</w:t>
      </w:r>
      <w:r>
        <w:tab/>
      </w:r>
      <w:r w:rsidRPr="00C3003D">
        <w:t>Stage-3 running CR for TS 36.321 for Rel-18 IoT-NTN</w:t>
      </w:r>
      <w:r>
        <w:tab/>
      </w:r>
      <w:r w:rsidRPr="00C3003D">
        <w:t>MediaTek Inc.</w:t>
      </w:r>
      <w:r>
        <w:tab/>
        <w:t>draftCR</w:t>
      </w:r>
      <w:r>
        <w:tab/>
        <w:t>Rel-18</w:t>
      </w:r>
      <w:r>
        <w:tab/>
        <w:t>36.321</w:t>
      </w:r>
      <w:r>
        <w:tab/>
        <w:t>17.5.0</w:t>
      </w:r>
      <w:r>
        <w:tab/>
        <w:t>B</w:t>
      </w:r>
      <w:r>
        <w:tab/>
        <w:t>IoT_NTN_enh</w:t>
      </w:r>
      <w:r w:rsidRPr="00C3003D">
        <w:t>-Core</w:t>
      </w:r>
      <w:r>
        <w:tab/>
        <w:t>R2-2306962</w:t>
      </w:r>
    </w:p>
    <w:p w14:paraId="0E94B5FB" w14:textId="77777777" w:rsidR="007622EE" w:rsidRDefault="007622EE" w:rsidP="007622EE">
      <w:pPr>
        <w:pStyle w:val="Doc-text2"/>
      </w:pPr>
    </w:p>
    <w:p w14:paraId="5D25BF41" w14:textId="77777777" w:rsidR="007622EE" w:rsidRDefault="007622EE" w:rsidP="007622EE">
      <w:pPr>
        <w:pStyle w:val="EmailDiscussion"/>
        <w:overflowPunct/>
        <w:autoSpaceDE/>
        <w:autoSpaceDN/>
        <w:adjustRightInd/>
        <w:ind w:left="1619" w:hanging="360"/>
        <w:textAlignment w:val="auto"/>
      </w:pPr>
      <w:r>
        <w:t xml:space="preserve">[Post123][104][IoT NTN </w:t>
      </w:r>
      <w:proofErr w:type="spellStart"/>
      <w:r>
        <w:t>Enh</w:t>
      </w:r>
      <w:proofErr w:type="spellEnd"/>
      <w:r>
        <w:t>] MAC Running CR (</w:t>
      </w:r>
      <w:proofErr w:type="spellStart"/>
      <w:r>
        <w:t>Mediatek</w:t>
      </w:r>
      <w:proofErr w:type="spellEnd"/>
      <w:r>
        <w:t>)</w:t>
      </w:r>
    </w:p>
    <w:p w14:paraId="0C270791" w14:textId="77777777" w:rsidR="007622EE" w:rsidRDefault="007622EE" w:rsidP="007622EE">
      <w:pPr>
        <w:pStyle w:val="EmailDiscussion2"/>
      </w:pPr>
      <w:r>
        <w:tab/>
        <w:t>Scope: Update the MAC running CR with agreements so far</w:t>
      </w:r>
    </w:p>
    <w:p w14:paraId="505A0F2E" w14:textId="77777777" w:rsidR="007622EE" w:rsidRDefault="007622EE" w:rsidP="007622EE">
      <w:pPr>
        <w:pStyle w:val="EmailDiscussion2"/>
      </w:pPr>
      <w:r>
        <w:tab/>
        <w:t>Intended outcome: Endorsed CR</w:t>
      </w:r>
    </w:p>
    <w:p w14:paraId="2A0538D2" w14:textId="77777777" w:rsidR="007622EE" w:rsidRDefault="007622EE" w:rsidP="007622EE">
      <w:pPr>
        <w:pStyle w:val="EmailDiscussion2"/>
      </w:pPr>
      <w:r>
        <w:tab/>
        <w:t>Deadline:  short2</w:t>
      </w:r>
    </w:p>
    <w:p w14:paraId="2561935A" w14:textId="77777777" w:rsidR="007622EE" w:rsidRPr="00945B9B" w:rsidRDefault="007622EE" w:rsidP="007622EE">
      <w:pPr>
        <w:pStyle w:val="EmailDiscussion2"/>
        <w:rPr>
          <w:rFonts w:cs="Arial"/>
          <w:color w:val="000000"/>
          <w:shd w:val="clear" w:color="auto" w:fill="FFFFFF"/>
        </w:rPr>
      </w:pPr>
      <w:r>
        <w:t>=&gt; Endorsed in R2-2309342</w:t>
      </w:r>
    </w:p>
    <w:p w14:paraId="3C8228A0" w14:textId="77777777" w:rsidR="007622EE" w:rsidRPr="007622EE" w:rsidRDefault="007622EE" w:rsidP="007622EE">
      <w:pPr>
        <w:pStyle w:val="Doc-text2"/>
      </w:pPr>
    </w:p>
    <w:p w14:paraId="7182CB27" w14:textId="655E68F7" w:rsidR="005B7B26" w:rsidRDefault="005B7B26" w:rsidP="005B7B26">
      <w:pPr>
        <w:pStyle w:val="Doc-title"/>
      </w:pPr>
      <w:r w:rsidRPr="002625AA">
        <w:t>R2-2307625</w:t>
      </w:r>
      <w:r>
        <w:tab/>
        <w:t>Running CR for TS 36.306 for Rel-18 IoT NTN</w:t>
      </w:r>
      <w:r>
        <w:tab/>
        <w:t>Qualcomm Incorporated</w:t>
      </w:r>
      <w:r>
        <w:tab/>
        <w:t>draftCR</w:t>
      </w:r>
      <w:r>
        <w:tab/>
        <w:t>Rel-18</w:t>
      </w:r>
      <w:r>
        <w:tab/>
        <w:t>36.306</w:t>
      </w:r>
      <w:r>
        <w:tab/>
        <w:t>17.4.0</w:t>
      </w:r>
      <w:r>
        <w:tab/>
        <w:t>B</w:t>
      </w:r>
      <w:r>
        <w:tab/>
        <w:t>IoT_NTN_enh-Core</w:t>
      </w:r>
    </w:p>
    <w:p w14:paraId="41B8993E" w14:textId="77777777" w:rsidR="005B7B26" w:rsidRPr="003A46B0" w:rsidRDefault="005B7B26" w:rsidP="005B7B26">
      <w:pPr>
        <w:pStyle w:val="Doc-text2"/>
      </w:pPr>
    </w:p>
    <w:p w14:paraId="61DBC5F3" w14:textId="4CA9EB1A" w:rsidR="005B7B26" w:rsidRDefault="005B7B26" w:rsidP="005B7B26">
      <w:pPr>
        <w:pStyle w:val="Doc-title"/>
      </w:pPr>
      <w:r w:rsidRPr="002625AA">
        <w:t>R2-2308904</w:t>
      </w:r>
      <w:r>
        <w:tab/>
        <w:t>On R18 IoT NTN UE capabilities</w:t>
      </w:r>
      <w:r>
        <w:tab/>
        <w:t>Ericsson</w:t>
      </w:r>
      <w:r>
        <w:tab/>
        <w:t>discussion</w:t>
      </w:r>
      <w:r>
        <w:tab/>
        <w:t>Rel-18</w:t>
      </w:r>
      <w:r>
        <w:tab/>
        <w:t>IoT_NTN_enh-Core</w:t>
      </w:r>
    </w:p>
    <w:p w14:paraId="4745E0BB" w14:textId="77777777" w:rsidR="005B7B26" w:rsidRDefault="005B7B26" w:rsidP="005B7B26">
      <w:pPr>
        <w:pStyle w:val="Comments"/>
      </w:pPr>
      <w:r>
        <w:t>Proposal 1</w:t>
      </w:r>
      <w:r>
        <w:tab/>
        <w:t>Define an optional UE capability for disabling HARQ feedback in IoT NTN.</w:t>
      </w:r>
    </w:p>
    <w:p w14:paraId="5ECB3D86" w14:textId="77777777" w:rsidR="005B7B26" w:rsidRDefault="005B7B26">
      <w:pPr>
        <w:pStyle w:val="Doc-text2"/>
        <w:numPr>
          <w:ilvl w:val="0"/>
          <w:numId w:val="26"/>
        </w:numPr>
        <w:overflowPunct/>
        <w:autoSpaceDE/>
        <w:autoSpaceDN/>
        <w:adjustRightInd/>
        <w:textAlignment w:val="auto"/>
      </w:pPr>
      <w:r>
        <w:t>Samsung wonders whether we should have a single capability for RRC or DCI based</w:t>
      </w:r>
    </w:p>
    <w:p w14:paraId="3604247B" w14:textId="77777777" w:rsidR="005B7B26" w:rsidRDefault="005B7B26">
      <w:pPr>
        <w:pStyle w:val="Doc-text2"/>
        <w:numPr>
          <w:ilvl w:val="0"/>
          <w:numId w:val="26"/>
        </w:numPr>
        <w:overflowPunct/>
        <w:autoSpaceDE/>
        <w:autoSpaceDN/>
        <w:adjustRightInd/>
        <w:textAlignment w:val="auto"/>
      </w:pPr>
      <w:r>
        <w:t>Ericsson thinks the proposal is to have a capability which indicates support for static, dynamic or both</w:t>
      </w:r>
    </w:p>
    <w:p w14:paraId="57F8649D" w14:textId="77777777" w:rsidR="005B7B26" w:rsidRDefault="005B7B26">
      <w:pPr>
        <w:pStyle w:val="Doc-text2"/>
        <w:numPr>
          <w:ilvl w:val="0"/>
          <w:numId w:val="27"/>
        </w:numPr>
        <w:overflowPunct/>
        <w:autoSpaceDE/>
        <w:autoSpaceDN/>
        <w:adjustRightInd/>
        <w:textAlignment w:val="auto"/>
      </w:pPr>
      <w:r>
        <w:t>Agree in principle but need to continue the discussion on which combinations are possible</w:t>
      </w:r>
    </w:p>
    <w:p w14:paraId="6F38C462" w14:textId="77777777" w:rsidR="005B7B26" w:rsidRDefault="005B7B26" w:rsidP="005B7B26">
      <w:pPr>
        <w:pStyle w:val="Comments"/>
      </w:pPr>
      <w:r>
        <w:t>Proposal 2</w:t>
      </w:r>
      <w:r>
        <w:tab/>
        <w:t>Define an optional UE capability for obtaining GNSS position fix in RRC_CONNECTED in IoT NTN.</w:t>
      </w:r>
    </w:p>
    <w:p w14:paraId="6FD2CC46" w14:textId="77777777" w:rsidR="005B7B26" w:rsidRDefault="005B7B26">
      <w:pPr>
        <w:pStyle w:val="Doc-text2"/>
        <w:numPr>
          <w:ilvl w:val="0"/>
          <w:numId w:val="26"/>
        </w:numPr>
        <w:overflowPunct/>
        <w:autoSpaceDE/>
        <w:autoSpaceDN/>
        <w:adjustRightInd/>
        <w:textAlignment w:val="auto"/>
      </w:pPr>
      <w:r>
        <w:t>MTK thinks there is no need for a capability for this</w:t>
      </w:r>
    </w:p>
    <w:p w14:paraId="04F39032" w14:textId="77777777" w:rsidR="005B7B26" w:rsidRDefault="005B7B26">
      <w:pPr>
        <w:pStyle w:val="Doc-text2"/>
        <w:numPr>
          <w:ilvl w:val="0"/>
          <w:numId w:val="26"/>
        </w:numPr>
        <w:overflowPunct/>
        <w:autoSpaceDE/>
        <w:autoSpaceDN/>
        <w:adjustRightInd/>
        <w:textAlignment w:val="auto"/>
      </w:pPr>
      <w:r>
        <w:t>Oppo wonders if we need capability signalling for this</w:t>
      </w:r>
    </w:p>
    <w:p w14:paraId="0EEF7DE6" w14:textId="77777777" w:rsidR="005B7B26" w:rsidRDefault="005B7B26">
      <w:pPr>
        <w:pStyle w:val="Doc-text2"/>
        <w:numPr>
          <w:ilvl w:val="0"/>
          <w:numId w:val="27"/>
        </w:numPr>
        <w:overflowPunct/>
        <w:autoSpaceDE/>
        <w:autoSpaceDN/>
        <w:adjustRightInd/>
        <w:textAlignment w:val="auto"/>
      </w:pPr>
      <w:r>
        <w:t>Continue the discussion in the next meeting, also based on further RAN1 feedback</w:t>
      </w:r>
    </w:p>
    <w:p w14:paraId="14BD88B8" w14:textId="77777777" w:rsidR="005B7B26" w:rsidRDefault="005B7B26" w:rsidP="005B7B26">
      <w:pPr>
        <w:pStyle w:val="Comments"/>
      </w:pPr>
    </w:p>
    <w:p w14:paraId="4632BC1B" w14:textId="77777777" w:rsidR="005B7B26" w:rsidRDefault="005B7B26" w:rsidP="005B7B26">
      <w:pPr>
        <w:pStyle w:val="Comments"/>
      </w:pPr>
      <w:r>
        <w:t>Proposal 3</w:t>
      </w:r>
      <w:r>
        <w:tab/>
        <w:t>Adopt the TP attached for TS 36.331.</w:t>
      </w:r>
    </w:p>
    <w:p w14:paraId="236739AB" w14:textId="77777777" w:rsidR="005B7B26" w:rsidRDefault="005B7B26" w:rsidP="005B7B26">
      <w:pPr>
        <w:pStyle w:val="Comments"/>
      </w:pPr>
      <w:r>
        <w:t>Proposal 4</w:t>
      </w:r>
      <w:r>
        <w:tab/>
        <w:t>GSO/NGSO capability differentiation is possible through ntn-ScenarioSupport-r17 and no further enhancements are needed in Release 18.</w:t>
      </w:r>
    </w:p>
    <w:p w14:paraId="4A1C1123" w14:textId="77777777" w:rsidR="005B7B26" w:rsidRDefault="005B7B26">
      <w:pPr>
        <w:pStyle w:val="Doc-text2"/>
        <w:numPr>
          <w:ilvl w:val="0"/>
          <w:numId w:val="26"/>
        </w:numPr>
        <w:overflowPunct/>
        <w:autoSpaceDE/>
        <w:autoSpaceDN/>
        <w:adjustRightInd/>
        <w:textAlignment w:val="auto"/>
      </w:pPr>
      <w:r>
        <w:t>Apple thinks it’s too early to decide</w:t>
      </w:r>
    </w:p>
    <w:p w14:paraId="31CA5883" w14:textId="77777777" w:rsidR="005B7B26" w:rsidRDefault="005B7B26" w:rsidP="005B7B26">
      <w:pPr>
        <w:pStyle w:val="Comments"/>
      </w:pPr>
      <w:r>
        <w:t>Proposal 5</w:t>
      </w:r>
      <w:r>
        <w:tab/>
        <w:t>The UE capabilities for IoT NTN Release 18 are defined per UE.</w:t>
      </w:r>
    </w:p>
    <w:p w14:paraId="3AB2698A" w14:textId="77777777" w:rsidR="005B7B26" w:rsidRPr="00FC2F71" w:rsidRDefault="005B7B26" w:rsidP="005B7B26">
      <w:pPr>
        <w:pStyle w:val="Doc-text2"/>
      </w:pPr>
    </w:p>
    <w:p w14:paraId="6987A5B4" w14:textId="77777777" w:rsidR="005B7B26" w:rsidRDefault="005B7B26" w:rsidP="005B7B26">
      <w:pPr>
        <w:pStyle w:val="Heading3"/>
      </w:pPr>
      <w:bookmarkStart w:id="356" w:name="_Toc147644951"/>
      <w:r>
        <w:t>7.6.2</w:t>
      </w:r>
      <w:r>
        <w:tab/>
        <w:t>Performance Enhancements</w:t>
      </w:r>
      <w:bookmarkEnd w:id="356"/>
    </w:p>
    <w:p w14:paraId="13ECCAAD" w14:textId="77777777" w:rsidR="005B7B26" w:rsidRDefault="005B7B26" w:rsidP="005B7B26">
      <w:pPr>
        <w:pStyle w:val="Heading4"/>
      </w:pPr>
      <w:bookmarkStart w:id="357" w:name="_Toc147644952"/>
      <w:r>
        <w:t>7.6.2.1</w:t>
      </w:r>
      <w:r>
        <w:tab/>
        <w:t>HARQ enhancements</w:t>
      </w:r>
      <w:bookmarkEnd w:id="357"/>
    </w:p>
    <w:p w14:paraId="7E2811FB" w14:textId="77777777" w:rsidR="005B7B26" w:rsidRDefault="005B7B26" w:rsidP="005B7B26">
      <w:pPr>
        <w:pStyle w:val="Doc-title"/>
      </w:pPr>
    </w:p>
    <w:p w14:paraId="6246C0CB" w14:textId="77777777" w:rsidR="005B7B26" w:rsidRPr="00C31EA4" w:rsidRDefault="005B7B26" w:rsidP="005B7B26">
      <w:pPr>
        <w:pStyle w:val="Doc-text2"/>
      </w:pPr>
    </w:p>
    <w:p w14:paraId="4F5F1A44" w14:textId="77777777" w:rsidR="005B7B26" w:rsidRPr="00990177" w:rsidRDefault="005B7B26" w:rsidP="005B7B26">
      <w:pPr>
        <w:pStyle w:val="EmailDiscussion"/>
        <w:overflowPunct/>
        <w:autoSpaceDE/>
        <w:autoSpaceDN/>
        <w:adjustRightInd/>
        <w:ind w:left="1619" w:hanging="360"/>
        <w:textAlignment w:val="auto"/>
        <w:rPr>
          <w:lang w:val="en-US" w:eastAsia="en-US"/>
        </w:rPr>
      </w:pPr>
      <w:r>
        <w:rPr>
          <w:lang w:val="en-US" w:eastAsia="en-US"/>
        </w:rPr>
        <w:t>[AT123][101</w:t>
      </w:r>
      <w:r w:rsidRPr="00990177">
        <w:rPr>
          <w:lang w:val="en-US" w:eastAsia="en-US"/>
        </w:rPr>
        <w:t xml:space="preserve">][IoT NTN] </w:t>
      </w:r>
      <w:r>
        <w:rPr>
          <w:lang w:val="en-US" w:eastAsia="en-US"/>
        </w:rPr>
        <w:t>HARQ Enhancements (Nokia)</w:t>
      </w:r>
    </w:p>
    <w:p w14:paraId="0E7F7979" w14:textId="77777777" w:rsidR="005B7B26" w:rsidRPr="00706FD5" w:rsidRDefault="005B7B26" w:rsidP="005B7B26">
      <w:pPr>
        <w:shd w:val="clear" w:color="auto" w:fill="FFFFFF"/>
        <w:spacing w:before="0"/>
        <w:ind w:left="1620"/>
        <w:rPr>
          <w:rFonts w:cs="Arial"/>
          <w:color w:val="000000"/>
          <w:lang w:val="en-US" w:eastAsia="en-US"/>
        </w:rPr>
      </w:pPr>
      <w:r w:rsidRPr="00706FD5">
        <w:rPr>
          <w:rFonts w:cs="Arial"/>
          <w:color w:val="000000"/>
          <w:lang w:val="en-US" w:eastAsia="en-US"/>
        </w:rPr>
        <w:t>Initial scope: Discuss the proposals in the submi</w:t>
      </w:r>
      <w:r>
        <w:rPr>
          <w:rFonts w:cs="Arial"/>
          <w:color w:val="000000"/>
          <w:lang w:val="en-US" w:eastAsia="en-US"/>
        </w:rPr>
        <w:t>tted contributions in AI 7.6.2.1</w:t>
      </w:r>
      <w:r w:rsidRPr="00706FD5">
        <w:rPr>
          <w:rFonts w:cs="Arial"/>
          <w:color w:val="000000"/>
          <w:lang w:val="en-US" w:eastAsia="en-US"/>
        </w:rPr>
        <w:t> </w:t>
      </w:r>
    </w:p>
    <w:p w14:paraId="4B63D778" w14:textId="77777777" w:rsidR="005B7B26" w:rsidRPr="00706FD5" w:rsidRDefault="005B7B26" w:rsidP="005B7B26">
      <w:pPr>
        <w:shd w:val="clear" w:color="auto" w:fill="FFFFFF"/>
        <w:spacing w:before="0"/>
        <w:ind w:left="1620"/>
        <w:rPr>
          <w:rFonts w:cs="Arial"/>
          <w:color w:val="000000"/>
          <w:lang w:val="en-US" w:eastAsia="en-US"/>
        </w:rPr>
      </w:pPr>
      <w:r w:rsidRPr="00706FD5">
        <w:rPr>
          <w:rFonts w:cs="Arial"/>
          <w:color w:val="000000"/>
          <w:lang w:val="en-US" w:eastAsia="en-US"/>
        </w:rPr>
        <w:t>Initial intended outcome: Summary of the offline discussion with e.g.:</w:t>
      </w:r>
    </w:p>
    <w:p w14:paraId="504DFF7E" w14:textId="77777777" w:rsidR="005B7B26" w:rsidRPr="00706FD5" w:rsidRDefault="005B7B26" w:rsidP="005B7B26">
      <w:pPr>
        <w:pStyle w:val="EmailDiscussion2"/>
        <w:numPr>
          <w:ilvl w:val="0"/>
          <w:numId w:val="22"/>
        </w:numPr>
        <w:overflowPunct/>
        <w:autoSpaceDE/>
        <w:autoSpaceDN/>
        <w:adjustRightInd/>
        <w:textAlignment w:val="auto"/>
        <w:rPr>
          <w:color w:val="000000" w:themeColor="text1"/>
        </w:rPr>
      </w:pPr>
      <w:r w:rsidRPr="00706FD5">
        <w:rPr>
          <w:color w:val="000000" w:themeColor="text1"/>
        </w:rPr>
        <w:t>List of proposals for agreement (if any)</w:t>
      </w:r>
    </w:p>
    <w:p w14:paraId="5B4F6A00" w14:textId="77777777" w:rsidR="005B7B26" w:rsidRPr="00706FD5" w:rsidRDefault="005B7B26" w:rsidP="005B7B26">
      <w:pPr>
        <w:pStyle w:val="EmailDiscussion2"/>
        <w:numPr>
          <w:ilvl w:val="0"/>
          <w:numId w:val="22"/>
        </w:numPr>
        <w:overflowPunct/>
        <w:autoSpaceDE/>
        <w:autoSpaceDN/>
        <w:adjustRightInd/>
        <w:textAlignment w:val="auto"/>
        <w:rPr>
          <w:color w:val="000000" w:themeColor="text1"/>
        </w:rPr>
      </w:pPr>
      <w:r w:rsidRPr="00706FD5">
        <w:rPr>
          <w:color w:val="000000" w:themeColor="text1"/>
        </w:rPr>
        <w:t>List of proposals that require online discussions</w:t>
      </w:r>
    </w:p>
    <w:p w14:paraId="10A26B0D" w14:textId="77777777" w:rsidR="005B7B26" w:rsidRPr="00706FD5" w:rsidRDefault="005B7B26" w:rsidP="005B7B26">
      <w:pPr>
        <w:pStyle w:val="EmailDiscussion2"/>
        <w:numPr>
          <w:ilvl w:val="0"/>
          <w:numId w:val="22"/>
        </w:numPr>
        <w:overflowPunct/>
        <w:autoSpaceDE/>
        <w:autoSpaceDN/>
        <w:adjustRightInd/>
        <w:textAlignment w:val="auto"/>
        <w:rPr>
          <w:color w:val="000000" w:themeColor="text1"/>
        </w:rPr>
      </w:pPr>
      <w:r w:rsidRPr="00706FD5">
        <w:rPr>
          <w:color w:val="000000" w:themeColor="text1"/>
        </w:rPr>
        <w:t>List of proposals that should not be pursued (if any)</w:t>
      </w:r>
    </w:p>
    <w:p w14:paraId="41F19E86" w14:textId="77777777" w:rsidR="005B7B26" w:rsidRPr="00927A99" w:rsidRDefault="005B7B26" w:rsidP="005B7B26">
      <w:pPr>
        <w:shd w:val="clear" w:color="auto" w:fill="FFFFFF"/>
        <w:spacing w:before="0"/>
        <w:ind w:left="1620"/>
        <w:rPr>
          <w:rFonts w:cs="Arial"/>
          <w:color w:val="000000"/>
          <w:lang w:val="en-US" w:eastAsia="en-US"/>
        </w:rPr>
      </w:pPr>
      <w:r w:rsidRPr="00927A99">
        <w:rPr>
          <w:rFonts w:cs="Arial"/>
          <w:color w:val="000000"/>
          <w:lang w:val="en-US" w:eastAsia="en-US"/>
        </w:rPr>
        <w:t xml:space="preserve">Deadline for companies' feedback: </w:t>
      </w:r>
      <w:r>
        <w:rPr>
          <w:rFonts w:cs="Arial"/>
          <w:color w:val="000000"/>
          <w:lang w:val="en-US" w:eastAsia="en-US"/>
        </w:rPr>
        <w:t>Wednesday 2023-08-23 08</w:t>
      </w:r>
      <w:r w:rsidRPr="00927A99">
        <w:rPr>
          <w:rFonts w:cs="Arial"/>
          <w:color w:val="000000"/>
          <w:lang w:val="en-US" w:eastAsia="en-US"/>
        </w:rPr>
        <w:t>:00</w:t>
      </w:r>
    </w:p>
    <w:p w14:paraId="6D5B5B7C" w14:textId="77777777" w:rsidR="005B7B26" w:rsidRPr="00C63419" w:rsidRDefault="005B7B26" w:rsidP="005B7B26">
      <w:pPr>
        <w:shd w:val="clear" w:color="auto" w:fill="FFFFFF"/>
        <w:spacing w:before="0"/>
        <w:ind w:left="1620"/>
        <w:rPr>
          <w:rFonts w:cs="Arial"/>
          <w:color w:val="000000"/>
          <w:lang w:val="en-US" w:eastAsia="en-US"/>
        </w:rPr>
      </w:pPr>
      <w:r w:rsidRPr="00927A99">
        <w:rPr>
          <w:rFonts w:cs="Arial"/>
          <w:color w:val="000000"/>
          <w:lang w:val="en-US" w:eastAsia="en-US"/>
        </w:rPr>
        <w:t>Deadline for</w:t>
      </w:r>
      <w:r>
        <w:rPr>
          <w:rFonts w:cs="Arial"/>
          <w:color w:val="000000"/>
          <w:lang w:val="en-US" w:eastAsia="en-US"/>
        </w:rPr>
        <w:t xml:space="preserve"> rapporteur’s summary (in </w:t>
      </w:r>
      <w:r w:rsidRPr="00FF1D39">
        <w:rPr>
          <w:rFonts w:cs="Arial"/>
          <w:color w:val="000000"/>
          <w:lang w:val="en-US" w:eastAsia="en-US"/>
        </w:rPr>
        <w:t>R2-2308981</w:t>
      </w:r>
      <w:r>
        <w:rPr>
          <w:rFonts w:cs="Arial"/>
          <w:color w:val="000000"/>
          <w:lang w:val="en-US" w:eastAsia="en-US"/>
        </w:rPr>
        <w:t>)</w:t>
      </w:r>
      <w:r w:rsidRPr="00927A99">
        <w:rPr>
          <w:rFonts w:cs="Arial"/>
          <w:color w:val="000000"/>
          <w:lang w:val="en-US" w:eastAsia="en-US"/>
        </w:rPr>
        <w:t xml:space="preserve">: </w:t>
      </w:r>
      <w:r>
        <w:rPr>
          <w:rFonts w:cs="Arial"/>
          <w:color w:val="000000"/>
          <w:lang w:val="en-US" w:eastAsia="en-US"/>
        </w:rPr>
        <w:t>Wednesday 2023-08-23 14</w:t>
      </w:r>
      <w:r w:rsidRPr="00927A99">
        <w:rPr>
          <w:rFonts w:cs="Arial"/>
          <w:color w:val="000000"/>
          <w:lang w:val="en-US" w:eastAsia="en-US"/>
        </w:rPr>
        <w:t xml:space="preserve">:00 </w:t>
      </w:r>
    </w:p>
    <w:p w14:paraId="64D197F6" w14:textId="77777777" w:rsidR="005B7B26" w:rsidRPr="00C31EA4" w:rsidRDefault="005B7B26" w:rsidP="005B7B26">
      <w:pPr>
        <w:pStyle w:val="Doc-text2"/>
      </w:pPr>
    </w:p>
    <w:p w14:paraId="57BF9235" w14:textId="77777777" w:rsidR="005B7B26" w:rsidRDefault="005B7B26" w:rsidP="005B7B26">
      <w:pPr>
        <w:pStyle w:val="Doc-text2"/>
      </w:pPr>
    </w:p>
    <w:p w14:paraId="6B58CCEC" w14:textId="5F0078AD" w:rsidR="005B7B26" w:rsidRDefault="005B7B26" w:rsidP="005B7B26">
      <w:pPr>
        <w:pStyle w:val="Doc-title"/>
      </w:pPr>
      <w:r w:rsidRPr="002625AA">
        <w:rPr>
          <w:lang w:val="en-US" w:eastAsia="en-US"/>
        </w:rPr>
        <w:t>R2-2308981</w:t>
      </w:r>
      <w:r>
        <w:rPr>
          <w:lang w:val="en-US" w:eastAsia="en-US"/>
        </w:rPr>
        <w:tab/>
      </w:r>
      <w:r w:rsidR="00F100BF" w:rsidRPr="00F100BF">
        <w:t>[AT123][101][IoT NTN] HARQ Enhancements (Nokia)</w:t>
      </w:r>
      <w:r>
        <w:tab/>
      </w:r>
      <w:r w:rsidR="00F100BF" w:rsidRPr="00F100BF">
        <w:t>Nokia, Nokia Shanghai Bell (Rapporteur)</w:t>
      </w:r>
      <w:r w:rsidR="00F100BF">
        <w:tab/>
      </w:r>
      <w:r w:rsidRPr="007418EC">
        <w:t>discussion</w:t>
      </w:r>
      <w:r w:rsidRPr="007418EC">
        <w:tab/>
      </w:r>
      <w:r>
        <w:t>Rel-18</w:t>
      </w:r>
      <w:r>
        <w:tab/>
        <w:t>IoT_NTN_enh-Core</w:t>
      </w:r>
    </w:p>
    <w:p w14:paraId="48BA797D" w14:textId="77777777" w:rsidR="005B7B26" w:rsidRDefault="005B7B26" w:rsidP="005B7B26">
      <w:pPr>
        <w:pStyle w:val="Comments"/>
      </w:pPr>
      <w:r>
        <w:t>Easy agreements:</w:t>
      </w:r>
    </w:p>
    <w:p w14:paraId="34D37EB6" w14:textId="77777777" w:rsidR="005B7B26" w:rsidRDefault="005B7B26" w:rsidP="005B7B26">
      <w:pPr>
        <w:pStyle w:val="Comments"/>
      </w:pPr>
      <w:r>
        <w:t>Proposal 2: (15/15) For eMTC NTN, it can be left to eNB’s implementation to configure either HARQ mode A or HARQ mode B for all HARQ process (or no HARQ mode) if mpdcch-UL-HARQ-ACK-FeedbackConfig is configured.</w:t>
      </w:r>
    </w:p>
    <w:p w14:paraId="30B0DED7" w14:textId="77777777" w:rsidR="005B7B26" w:rsidRDefault="005B7B26">
      <w:pPr>
        <w:pStyle w:val="Doc-text2"/>
        <w:numPr>
          <w:ilvl w:val="0"/>
          <w:numId w:val="27"/>
        </w:numPr>
        <w:overflowPunct/>
        <w:autoSpaceDE/>
        <w:autoSpaceDN/>
        <w:adjustRightInd/>
        <w:textAlignment w:val="auto"/>
      </w:pPr>
      <w:r>
        <w:t>Agreed</w:t>
      </w:r>
    </w:p>
    <w:p w14:paraId="0C61A5F7" w14:textId="77777777" w:rsidR="005B7B26" w:rsidRDefault="005B7B26" w:rsidP="005B7B26">
      <w:pPr>
        <w:pStyle w:val="Comments"/>
      </w:pPr>
      <w:r>
        <w:t>Proposal 4: (15/15) For NB-IoT NTN and eMTC NTN for CE Mode B, to configure/indicate enabling/disabling of HARQ feedback for downlink transmission:</w:t>
      </w:r>
    </w:p>
    <w:p w14:paraId="1928AFA0" w14:textId="77777777" w:rsidR="005B7B26" w:rsidRDefault="005B7B26" w:rsidP="005B7B26">
      <w:pPr>
        <w:pStyle w:val="Comments"/>
      </w:pPr>
      <w:r>
        <w:lastRenderedPageBreak/>
        <w:t>•</w:t>
      </w:r>
      <w:r>
        <w:tab/>
        <w:t>Introduce an RRC bitmap with a value per HARQ process to indicate the HARQ feedback enabling/disabling for each HARQ process. (Similar to NR)</w:t>
      </w:r>
    </w:p>
    <w:p w14:paraId="48E65E1F" w14:textId="77777777" w:rsidR="005B7B26" w:rsidRDefault="005B7B26" w:rsidP="005B7B26">
      <w:pPr>
        <w:pStyle w:val="Comments"/>
      </w:pPr>
      <w:r>
        <w:t>•</w:t>
      </w:r>
      <w:r>
        <w:tab/>
        <w:t>Introduce a single flag in RRC signaling to indicate whether DCI-based solution is enabled or not</w:t>
      </w:r>
    </w:p>
    <w:p w14:paraId="48B5B2AA" w14:textId="77777777" w:rsidR="005B7B26" w:rsidRDefault="005B7B26">
      <w:pPr>
        <w:pStyle w:val="Doc-text2"/>
        <w:numPr>
          <w:ilvl w:val="0"/>
          <w:numId w:val="27"/>
        </w:numPr>
        <w:overflowPunct/>
        <w:autoSpaceDE/>
        <w:autoSpaceDN/>
        <w:adjustRightInd/>
        <w:textAlignment w:val="auto"/>
      </w:pPr>
      <w:r>
        <w:t>Agreed</w:t>
      </w:r>
    </w:p>
    <w:p w14:paraId="7D93F0B5" w14:textId="77777777" w:rsidR="005B7B26" w:rsidRDefault="005B7B26" w:rsidP="005B7B26">
      <w:pPr>
        <w:pStyle w:val="Comments"/>
      </w:pPr>
      <w:r>
        <w:t xml:space="preserve">Proposal 12: (15/15) HARQ feedback shall always be sent for DL SPS deactivation (i.e. regardless of HARQ feedback enabled/disabled). </w:t>
      </w:r>
    </w:p>
    <w:p w14:paraId="2F863E80" w14:textId="77777777" w:rsidR="005B7B26" w:rsidRDefault="005B7B26">
      <w:pPr>
        <w:pStyle w:val="Doc-comment"/>
        <w:numPr>
          <w:ilvl w:val="0"/>
          <w:numId w:val="27"/>
        </w:numPr>
        <w:overflowPunct/>
        <w:autoSpaceDE/>
        <w:autoSpaceDN/>
        <w:adjustRightInd/>
        <w:textAlignment w:val="auto"/>
      </w:pPr>
      <w:r>
        <w:t>Agreed</w:t>
      </w:r>
    </w:p>
    <w:p w14:paraId="4C1879F5" w14:textId="77777777" w:rsidR="005B7B26" w:rsidRDefault="005B7B26" w:rsidP="005B7B26">
      <w:pPr>
        <w:pStyle w:val="Comments"/>
      </w:pPr>
      <w:r>
        <w:t>Proposal 5a: (14/15) For NB-IoT, UL HARQ mode configuration is based on RRC signalling (similar like NR NTN).</w:t>
      </w:r>
    </w:p>
    <w:p w14:paraId="620B9474" w14:textId="77777777" w:rsidR="005B7B26" w:rsidRDefault="005B7B26">
      <w:pPr>
        <w:pStyle w:val="Doc-text2"/>
        <w:numPr>
          <w:ilvl w:val="0"/>
          <w:numId w:val="27"/>
        </w:numPr>
        <w:overflowPunct/>
        <w:autoSpaceDE/>
        <w:autoSpaceDN/>
        <w:adjustRightInd/>
        <w:textAlignment w:val="auto"/>
      </w:pPr>
      <w:r>
        <w:t>Agreed</w:t>
      </w:r>
    </w:p>
    <w:p w14:paraId="714B07EB" w14:textId="77777777" w:rsidR="005B7B26" w:rsidRDefault="005B7B26" w:rsidP="005B7B26">
      <w:pPr>
        <w:pStyle w:val="Comments"/>
      </w:pPr>
      <w:r>
        <w:t>Proposal 7a: (14/15) For a NB-IoT UE configured with a single HARQ process, if the HARQ process is configured with HARQ mode B, UE (re)starts drx-InactivityTimer in the subframe containing the last repetition of the corresponding PUSCH transmission plus 1 subframe plus deltaPDCCH.</w:t>
      </w:r>
    </w:p>
    <w:p w14:paraId="667BC425" w14:textId="77777777" w:rsidR="005B7B26" w:rsidRDefault="005B7B26">
      <w:pPr>
        <w:pStyle w:val="Doc-text2"/>
        <w:numPr>
          <w:ilvl w:val="0"/>
          <w:numId w:val="27"/>
        </w:numPr>
        <w:overflowPunct/>
        <w:autoSpaceDE/>
        <w:autoSpaceDN/>
        <w:adjustRightInd/>
        <w:textAlignment w:val="auto"/>
      </w:pPr>
      <w:r>
        <w:t>Agreed</w:t>
      </w:r>
    </w:p>
    <w:p w14:paraId="3520B05C" w14:textId="77777777" w:rsidR="005B7B26" w:rsidRDefault="005B7B26" w:rsidP="005B7B26">
      <w:pPr>
        <w:pStyle w:val="Comments"/>
      </w:pPr>
    </w:p>
    <w:p w14:paraId="421A88FF" w14:textId="77777777" w:rsidR="005B7B26" w:rsidRDefault="005B7B26" w:rsidP="005B7B26">
      <w:pPr>
        <w:pStyle w:val="Comments"/>
      </w:pPr>
      <w:r>
        <w:t xml:space="preserve">Discuss online: </w:t>
      </w:r>
    </w:p>
    <w:p w14:paraId="0F0674BC" w14:textId="77777777" w:rsidR="005B7B26" w:rsidRDefault="005B7B26" w:rsidP="005B7B26">
      <w:pPr>
        <w:pStyle w:val="Comments"/>
      </w:pPr>
      <w:r>
        <w:t>Proposal 1: (6:7:2) HARQ mode B is not applicable for UL transmission using PUR. FFS whether HARQ mode can be configured for PUR.</w:t>
      </w:r>
    </w:p>
    <w:p w14:paraId="05B8F876" w14:textId="77777777" w:rsidR="005B7B26" w:rsidRDefault="005B7B26">
      <w:pPr>
        <w:pStyle w:val="Doc-text2"/>
        <w:numPr>
          <w:ilvl w:val="0"/>
          <w:numId w:val="26"/>
        </w:numPr>
        <w:overflowPunct/>
        <w:autoSpaceDE/>
        <w:autoSpaceDN/>
        <w:adjustRightInd/>
        <w:textAlignment w:val="auto"/>
      </w:pPr>
      <w:r>
        <w:t>Oppo thinks we should not introduce any changes with respect to R17 and then not change anything</w:t>
      </w:r>
    </w:p>
    <w:p w14:paraId="24208822" w14:textId="77777777" w:rsidR="005B7B26" w:rsidRDefault="005B7B26">
      <w:pPr>
        <w:pStyle w:val="Doc-text2"/>
        <w:numPr>
          <w:ilvl w:val="0"/>
          <w:numId w:val="26"/>
        </w:numPr>
        <w:overflowPunct/>
        <w:autoSpaceDE/>
        <w:autoSpaceDN/>
        <w:adjustRightInd/>
        <w:textAlignment w:val="auto"/>
      </w:pPr>
      <w:r>
        <w:t>CATT supports the proposal and we could also remove the FFS part</w:t>
      </w:r>
    </w:p>
    <w:p w14:paraId="0F133BD9" w14:textId="77777777" w:rsidR="005B7B26" w:rsidRDefault="005B7B26">
      <w:pPr>
        <w:pStyle w:val="Doc-text2"/>
        <w:numPr>
          <w:ilvl w:val="0"/>
          <w:numId w:val="26"/>
        </w:numPr>
        <w:overflowPunct/>
        <w:autoSpaceDE/>
        <w:autoSpaceDN/>
        <w:adjustRightInd/>
        <w:textAlignment w:val="auto"/>
      </w:pPr>
      <w:r>
        <w:t>QC thinks there are two type of PUR, CP and UP. For CP there should be no issue</w:t>
      </w:r>
    </w:p>
    <w:p w14:paraId="6FEBAFD9" w14:textId="77777777" w:rsidR="005B7B26" w:rsidRDefault="005B7B26">
      <w:pPr>
        <w:pStyle w:val="Doc-text2"/>
        <w:numPr>
          <w:ilvl w:val="0"/>
          <w:numId w:val="26"/>
        </w:numPr>
        <w:overflowPunct/>
        <w:autoSpaceDE/>
        <w:autoSpaceDN/>
        <w:adjustRightInd/>
        <w:textAlignment w:val="auto"/>
      </w:pPr>
      <w:r>
        <w:t xml:space="preserve">ZTE thinks the discussion should be on whether we support blind </w:t>
      </w:r>
      <w:proofErr w:type="spellStart"/>
      <w:r>
        <w:t>retx</w:t>
      </w:r>
      <w:proofErr w:type="spellEnd"/>
      <w:r>
        <w:t xml:space="preserve"> </w:t>
      </w:r>
    </w:p>
    <w:p w14:paraId="3FC604A1" w14:textId="77777777" w:rsidR="005B7B26" w:rsidRDefault="005B7B26">
      <w:pPr>
        <w:pStyle w:val="Doc-text2"/>
        <w:numPr>
          <w:ilvl w:val="0"/>
          <w:numId w:val="26"/>
        </w:numPr>
        <w:overflowPunct/>
        <w:autoSpaceDE/>
        <w:autoSpaceDN/>
        <w:adjustRightInd/>
        <w:textAlignment w:val="auto"/>
      </w:pPr>
      <w:r>
        <w:t>Samsung and HW thinks we should follow R17. Vivo agrees</w:t>
      </w:r>
    </w:p>
    <w:p w14:paraId="2AAC6470" w14:textId="77777777" w:rsidR="005B7B26" w:rsidRDefault="005B7B26">
      <w:pPr>
        <w:pStyle w:val="Doc-text2"/>
        <w:numPr>
          <w:ilvl w:val="0"/>
          <w:numId w:val="27"/>
        </w:numPr>
        <w:overflowPunct/>
        <w:autoSpaceDE/>
        <w:autoSpaceDN/>
        <w:adjustRightInd/>
        <w:textAlignment w:val="auto"/>
      </w:pPr>
      <w:r>
        <w:t>Agreed</w:t>
      </w:r>
    </w:p>
    <w:p w14:paraId="3295EF42" w14:textId="77777777" w:rsidR="005B7B26" w:rsidRDefault="005B7B26" w:rsidP="005B7B26">
      <w:pPr>
        <w:pStyle w:val="Comments"/>
      </w:pPr>
      <w:r>
        <w:t>Proposal 3: (11/14) In the case mpdcch-UL-HARQ-ACK-FeedbackConfig is configured, for a HARQ process configure with HARQ mode B, the corresponding drx-ULRetransmissionTimer is not started after the last repetition of the corresponding PUSCH transmission if an UL HARQ-ACK feedback has not been received on MPDCCH until the last repetition of the corresponding PUSCH transmission</w:t>
      </w:r>
    </w:p>
    <w:p w14:paraId="3D089743" w14:textId="77777777" w:rsidR="005B7B26" w:rsidRDefault="005B7B26">
      <w:pPr>
        <w:pStyle w:val="Doc-text2"/>
        <w:numPr>
          <w:ilvl w:val="0"/>
          <w:numId w:val="26"/>
        </w:numPr>
        <w:overflowPunct/>
        <w:autoSpaceDE/>
        <w:autoSpaceDN/>
        <w:adjustRightInd/>
        <w:textAlignment w:val="auto"/>
      </w:pPr>
      <w:r>
        <w:t>QC thinks that if we go for this, additional changes are needed in the specs</w:t>
      </w:r>
    </w:p>
    <w:p w14:paraId="0D9FA87B" w14:textId="77777777" w:rsidR="005B7B26" w:rsidRDefault="005B7B26">
      <w:pPr>
        <w:pStyle w:val="Doc-text2"/>
        <w:numPr>
          <w:ilvl w:val="0"/>
          <w:numId w:val="27"/>
        </w:numPr>
        <w:overflowPunct/>
        <w:autoSpaceDE/>
        <w:autoSpaceDN/>
        <w:adjustRightInd/>
        <w:textAlignment w:val="auto"/>
      </w:pPr>
      <w:r>
        <w:t>Agreed</w:t>
      </w:r>
    </w:p>
    <w:p w14:paraId="410F2092" w14:textId="77777777" w:rsidR="005B7B26" w:rsidRDefault="005B7B26" w:rsidP="005B7B26">
      <w:pPr>
        <w:pStyle w:val="Comments"/>
      </w:pPr>
      <w:r>
        <w:t>Proposal 5b: (12/15) For eMTC, UL HARQ mode configuration is based on RRC signalling (similar like NR NTN).</w:t>
      </w:r>
    </w:p>
    <w:p w14:paraId="7C61491E" w14:textId="77777777" w:rsidR="005B7B26" w:rsidRDefault="005B7B26">
      <w:pPr>
        <w:pStyle w:val="Doc-text2"/>
        <w:numPr>
          <w:ilvl w:val="0"/>
          <w:numId w:val="27"/>
        </w:numPr>
        <w:overflowPunct/>
        <w:autoSpaceDE/>
        <w:autoSpaceDN/>
        <w:adjustRightInd/>
        <w:textAlignment w:val="auto"/>
      </w:pPr>
      <w:r>
        <w:t>Agreed</w:t>
      </w:r>
    </w:p>
    <w:p w14:paraId="3B3EFA10" w14:textId="77777777" w:rsidR="005B7B26" w:rsidRDefault="005B7B26" w:rsidP="005B7B26">
      <w:pPr>
        <w:pStyle w:val="Doc-text2"/>
        <w:ind w:left="1619" w:firstLine="0"/>
      </w:pPr>
    </w:p>
    <w:p w14:paraId="7A0BFC85" w14:textId="77777777" w:rsidR="005B7B26" w:rsidRDefault="005B7B26" w:rsidP="005B7B26">
      <w:pPr>
        <w:pStyle w:val="Comments"/>
      </w:pPr>
      <w:r>
        <w:t xml:space="preserve">Proposal 6: (10/14) RAN2 confirms working assumption 2 in LS R2-2307016 (R1-2306245) is feasible. </w:t>
      </w:r>
    </w:p>
    <w:p w14:paraId="38E369CF" w14:textId="77777777" w:rsidR="005B7B26" w:rsidRDefault="005B7B26">
      <w:pPr>
        <w:pStyle w:val="Doc-text2"/>
        <w:numPr>
          <w:ilvl w:val="0"/>
          <w:numId w:val="26"/>
        </w:numPr>
        <w:overflowPunct/>
        <w:autoSpaceDE/>
        <w:autoSpaceDN/>
        <w:adjustRightInd/>
        <w:textAlignment w:val="auto"/>
      </w:pPr>
      <w:r>
        <w:t>Lenovo thinks the LS asks about the feasibility and we could confirm this is feasible</w:t>
      </w:r>
    </w:p>
    <w:p w14:paraId="075F0ED5" w14:textId="77777777" w:rsidR="005B7B26" w:rsidRDefault="005B7B26">
      <w:pPr>
        <w:pStyle w:val="Doc-text2"/>
        <w:numPr>
          <w:ilvl w:val="0"/>
          <w:numId w:val="26"/>
        </w:numPr>
        <w:overflowPunct/>
        <w:autoSpaceDE/>
        <w:autoSpaceDN/>
        <w:adjustRightInd/>
        <w:textAlignment w:val="auto"/>
      </w:pPr>
      <w:r>
        <w:t>IDC thinks that everything is feasible but we need to consider whether the additional complexity is worth it. Nokia agrees</w:t>
      </w:r>
    </w:p>
    <w:p w14:paraId="64C8B2AE" w14:textId="77777777" w:rsidR="005B7B26" w:rsidRDefault="005B7B26">
      <w:pPr>
        <w:pStyle w:val="Doc-text2"/>
        <w:numPr>
          <w:ilvl w:val="0"/>
          <w:numId w:val="26"/>
        </w:numPr>
        <w:overflowPunct/>
        <w:autoSpaceDE/>
        <w:autoSpaceDN/>
        <w:adjustRightInd/>
        <w:textAlignment w:val="auto"/>
      </w:pPr>
      <w:r>
        <w:t>Ericsson and QC agree with Lenovo</w:t>
      </w:r>
    </w:p>
    <w:p w14:paraId="027BAAFC" w14:textId="77777777" w:rsidR="005B7B26" w:rsidRDefault="005B7B26">
      <w:pPr>
        <w:pStyle w:val="Doc-text2"/>
        <w:numPr>
          <w:ilvl w:val="0"/>
          <w:numId w:val="26"/>
        </w:numPr>
        <w:overflowPunct/>
        <w:autoSpaceDE/>
        <w:autoSpaceDN/>
        <w:adjustRightInd/>
        <w:textAlignment w:val="auto"/>
      </w:pPr>
      <w:r>
        <w:t xml:space="preserve">HW thinks we can reply confirming the feasibility </w:t>
      </w:r>
    </w:p>
    <w:p w14:paraId="5D5B3CFE" w14:textId="77777777" w:rsidR="005B7B26" w:rsidRDefault="005B7B26">
      <w:pPr>
        <w:pStyle w:val="Doc-text2"/>
        <w:numPr>
          <w:ilvl w:val="0"/>
          <w:numId w:val="27"/>
        </w:numPr>
        <w:overflowPunct/>
        <w:autoSpaceDE/>
        <w:autoSpaceDN/>
        <w:adjustRightInd/>
        <w:textAlignment w:val="auto"/>
      </w:pPr>
      <w:r w:rsidRPr="003A4DFA">
        <w:t>RAN2 confirms working assumption 2 in LS R2-2307016 (R1-2306245) is feasible.</w:t>
      </w:r>
    </w:p>
    <w:p w14:paraId="103FC601" w14:textId="77777777" w:rsidR="005B7B26" w:rsidRPr="003A4DFA" w:rsidRDefault="005B7B26">
      <w:pPr>
        <w:pStyle w:val="Doc-text2"/>
        <w:numPr>
          <w:ilvl w:val="0"/>
          <w:numId w:val="27"/>
        </w:numPr>
        <w:overflowPunct/>
        <w:autoSpaceDE/>
        <w:autoSpaceDN/>
        <w:adjustRightInd/>
        <w:textAlignment w:val="auto"/>
      </w:pPr>
      <w:r>
        <w:t>Draft reply LS in R2-2308990 accordingly</w:t>
      </w:r>
    </w:p>
    <w:p w14:paraId="799BC3CA" w14:textId="77777777" w:rsidR="005B7B26" w:rsidRDefault="005B7B26" w:rsidP="005B7B26">
      <w:pPr>
        <w:pStyle w:val="Comments"/>
      </w:pPr>
    </w:p>
    <w:p w14:paraId="67B31BC2" w14:textId="77777777" w:rsidR="005B7B26" w:rsidRDefault="005B7B26" w:rsidP="005B7B26">
      <w:pPr>
        <w:pStyle w:val="Comments"/>
      </w:pPr>
      <w:r>
        <w:t>Proposal 7b: RAN2 to discuss below proposal online:</w:t>
      </w:r>
    </w:p>
    <w:p w14:paraId="5D3CD996" w14:textId="77777777" w:rsidR="005B7B26" w:rsidRDefault="005B7B26" w:rsidP="005B7B26">
      <w:pPr>
        <w:pStyle w:val="Comments"/>
      </w:pPr>
      <w:r>
        <w:t xml:space="preserve">For HARQ processes that has HARQ mode B, the drx-InactivityTimer is (re)started after a period equal to:   </w:t>
      </w:r>
    </w:p>
    <w:p w14:paraId="02742FDB" w14:textId="77777777" w:rsidR="005B7B26" w:rsidRDefault="005B7B26" w:rsidP="005B7B26">
      <w:pPr>
        <w:pStyle w:val="Comments"/>
      </w:pPr>
      <w:r>
        <w:t xml:space="preserve">- for eMTC with FDD half duplex, 1 ms after latest PUSCH repetition; </w:t>
      </w:r>
    </w:p>
    <w:p w14:paraId="3E5C884D" w14:textId="77777777" w:rsidR="005B7B26" w:rsidRDefault="005B7B26" w:rsidP="005B7B26">
      <w:pPr>
        <w:pStyle w:val="Comments"/>
      </w:pPr>
      <w:r>
        <w:t>- for eMTC not with FDD half duplex, 0 ms after latest PUSCH repetition.</w:t>
      </w:r>
    </w:p>
    <w:p w14:paraId="7EE5BE19" w14:textId="77777777" w:rsidR="005B7B26" w:rsidRDefault="005B7B26" w:rsidP="005B7B26">
      <w:pPr>
        <w:pStyle w:val="Doc-text2"/>
      </w:pPr>
      <w:r>
        <w:t>-</w:t>
      </w:r>
      <w:r>
        <w:tab/>
        <w:t>QC wonders if we need to define different behaviour for full duplex and half duplex</w:t>
      </w:r>
    </w:p>
    <w:p w14:paraId="4EBACAE7" w14:textId="77777777" w:rsidR="005B7B26" w:rsidRDefault="005B7B26" w:rsidP="005B7B26">
      <w:pPr>
        <w:pStyle w:val="Doc-text2"/>
      </w:pPr>
      <w:r>
        <w:t>-</w:t>
      </w:r>
      <w:r>
        <w:tab/>
        <w:t xml:space="preserve">Ericsson thinks this is related to the LS reply </w:t>
      </w:r>
    </w:p>
    <w:p w14:paraId="6F06E9A4" w14:textId="77777777" w:rsidR="005B7B26" w:rsidRDefault="005B7B26" w:rsidP="005B7B26">
      <w:pPr>
        <w:pStyle w:val="Doc-text2"/>
      </w:pPr>
      <w:r>
        <w:t>-</w:t>
      </w:r>
      <w:r>
        <w:tab/>
        <w:t>Nokia thinks Ericsson understanding is not correct</w:t>
      </w:r>
    </w:p>
    <w:p w14:paraId="773E1DBA" w14:textId="77777777" w:rsidR="005B7B26" w:rsidRDefault="005B7B26" w:rsidP="005B7B26">
      <w:pPr>
        <w:pStyle w:val="Comments"/>
      </w:pPr>
      <w:r>
        <w:t>Proposal 8: (11/15) For NB-IoT UE configured with two HARQ processes and at least one of them is configured with HARQ feedback disabled, no change to the operation on drx-InactivityTimer for single-TB scheduling case (i.e., it is sufficient to capture the 12 subframes PDCCH monitor restriction in RAN1 spec).</w:t>
      </w:r>
    </w:p>
    <w:p w14:paraId="2507712B" w14:textId="77777777" w:rsidR="005B7B26" w:rsidRDefault="005B7B26">
      <w:pPr>
        <w:pStyle w:val="Doc-text2"/>
        <w:numPr>
          <w:ilvl w:val="0"/>
          <w:numId w:val="26"/>
        </w:numPr>
        <w:overflowPunct/>
        <w:autoSpaceDE/>
        <w:autoSpaceDN/>
        <w:adjustRightInd/>
        <w:textAlignment w:val="auto"/>
      </w:pPr>
      <w:r>
        <w:t>MTK thinks the proposal is not correct as it is. CATT agrees</w:t>
      </w:r>
    </w:p>
    <w:p w14:paraId="298D3732" w14:textId="77777777" w:rsidR="005B7B26" w:rsidRDefault="005B7B26" w:rsidP="005B7B26">
      <w:pPr>
        <w:pStyle w:val="Comments"/>
      </w:pPr>
      <w:r>
        <w:t>Proposal 9: (1:9:5) For DL with RRC-based HARQ feedback configuration, wait for RAN1 on the conclusion whether same HARQ feedback configuration should be applied to all the HARQ processes scheduled in multiple TB scheduling.</w:t>
      </w:r>
    </w:p>
    <w:p w14:paraId="298B31F6" w14:textId="77777777" w:rsidR="005B7B26" w:rsidRDefault="005B7B26" w:rsidP="005B7B26">
      <w:pPr>
        <w:pStyle w:val="Comments"/>
      </w:pPr>
      <w:r>
        <w:t>Proposal 10: (13/15) For UL multiple TB scheduling in eMTC and NB-IoT, same HARQ mode (A or B) should be applied to all the HARQ processes scheduled in multiple TB scheduling.</w:t>
      </w:r>
    </w:p>
    <w:p w14:paraId="5C087811" w14:textId="77777777" w:rsidR="005B7B26" w:rsidRDefault="005B7B26" w:rsidP="005B7B26">
      <w:pPr>
        <w:pStyle w:val="Comments"/>
      </w:pPr>
      <w:r>
        <w:t>Proposal 11: (7:7:1) Discuss online for eMTC NTN whether to enhance the TAR MAC CE transmission reliability to avoid PUSCH transmission failure caused by outdated TA.</w:t>
      </w:r>
    </w:p>
    <w:p w14:paraId="4BF30BE0" w14:textId="77777777" w:rsidR="005B7B26" w:rsidRDefault="005B7B26" w:rsidP="005B7B26">
      <w:pPr>
        <w:pStyle w:val="Comments"/>
      </w:pPr>
      <w:r>
        <w:t>Proposal 13: (11/15) In IoT NTN, follow NR NTN agreements for UL SPS HARQ mode configuration.</w:t>
      </w:r>
    </w:p>
    <w:p w14:paraId="461B7933" w14:textId="77777777" w:rsidR="005B7B26" w:rsidRDefault="005B7B26" w:rsidP="005B7B26">
      <w:pPr>
        <w:pStyle w:val="Comments"/>
      </w:pPr>
      <w:r>
        <w:t>•</w:t>
      </w:r>
      <w:r>
        <w:tab/>
        <w:t>It is up to network implementation to ensure proper configuration of HARQ mode for HARQ processes used by a UL SPS configuration (no Stage 3 specification impact).</w:t>
      </w:r>
    </w:p>
    <w:p w14:paraId="270577CA" w14:textId="77777777" w:rsidR="005B7B26" w:rsidRDefault="005B7B26" w:rsidP="005B7B26">
      <w:pPr>
        <w:pStyle w:val="Comments"/>
      </w:pPr>
      <w:r>
        <w:lastRenderedPageBreak/>
        <w:t>•</w:t>
      </w:r>
      <w:r>
        <w:tab/>
        <w:t>RAN2 understanding is that: in general, all HARQ processes used by a UL SPS configuration are configured with the same HARQ state (e.g. A or B). No specification impact.</w:t>
      </w:r>
    </w:p>
    <w:p w14:paraId="17D14731" w14:textId="77777777" w:rsidR="005B7B26" w:rsidRDefault="005B7B26" w:rsidP="005B7B26">
      <w:pPr>
        <w:pStyle w:val="Comments"/>
      </w:pPr>
      <w:r>
        <w:t>Proposal 14: (12/15) In IoT NTN, follow NR NTN agreements on HARQ feedback configuration for DL SPS.</w:t>
      </w:r>
    </w:p>
    <w:p w14:paraId="52A4EF3A" w14:textId="77777777" w:rsidR="005B7B26" w:rsidRDefault="005B7B26" w:rsidP="005B7B26">
      <w:pPr>
        <w:pStyle w:val="Comments"/>
      </w:pPr>
      <w:r>
        <w:t>•</w:t>
      </w:r>
      <w:r>
        <w:tab/>
        <w:t>It is up to network implementation to ensure proper configuration of HARQ feedback (e.g., enabled or disabled) for HARQ processes used by an SPS configuration (no Stage 3 specification impact).</w:t>
      </w:r>
    </w:p>
    <w:p w14:paraId="1C7A6867" w14:textId="77777777" w:rsidR="005B7B26" w:rsidRDefault="005B7B26" w:rsidP="005B7B26">
      <w:pPr>
        <w:pStyle w:val="Comments"/>
      </w:pPr>
      <w:r>
        <w:t>•</w:t>
      </w:r>
      <w:r>
        <w:tab/>
        <w:t>RAN2 understanding is that: in general, all HARQ processes used by an SPS configuration are configured with the same HARQ feedback enabled/disabled state. No specification impact.</w:t>
      </w:r>
    </w:p>
    <w:p w14:paraId="1F03F337" w14:textId="77777777" w:rsidR="005B7B26" w:rsidRDefault="005B7B26" w:rsidP="005B7B26">
      <w:pPr>
        <w:pStyle w:val="Doc-text2"/>
        <w:ind w:left="0" w:firstLine="0"/>
      </w:pPr>
    </w:p>
    <w:p w14:paraId="75963681" w14:textId="77777777" w:rsidR="005B7B26" w:rsidRDefault="005B7B26" w:rsidP="005B7B26">
      <w:pPr>
        <w:pStyle w:val="Doc-text2"/>
        <w:ind w:left="0" w:firstLine="0"/>
      </w:pPr>
    </w:p>
    <w:p w14:paraId="1EB5F58A" w14:textId="77777777" w:rsidR="005B7B26" w:rsidRDefault="005B7B26" w:rsidP="005B7B26">
      <w:pPr>
        <w:pStyle w:val="Doc-text2"/>
        <w:pBdr>
          <w:top w:val="single" w:sz="4" w:space="1" w:color="auto"/>
          <w:left w:val="single" w:sz="4" w:space="4" w:color="auto"/>
          <w:bottom w:val="single" w:sz="4" w:space="1" w:color="auto"/>
          <w:right w:val="single" w:sz="4" w:space="4" w:color="auto"/>
        </w:pBdr>
      </w:pPr>
      <w:r>
        <w:t>Agreements:</w:t>
      </w:r>
    </w:p>
    <w:p w14:paraId="45998094" w14:textId="77777777" w:rsidR="005B7B26" w:rsidRDefault="005B7B26">
      <w:pPr>
        <w:pStyle w:val="Doc-text2"/>
        <w:numPr>
          <w:ilvl w:val="0"/>
          <w:numId w:val="28"/>
        </w:numPr>
        <w:pBdr>
          <w:top w:val="single" w:sz="4" w:space="1" w:color="auto"/>
          <w:left w:val="single" w:sz="4" w:space="4" w:color="auto"/>
          <w:bottom w:val="single" w:sz="4" w:space="1" w:color="auto"/>
          <w:right w:val="single" w:sz="4" w:space="4" w:color="auto"/>
        </w:pBdr>
        <w:overflowPunct/>
        <w:autoSpaceDE/>
        <w:autoSpaceDN/>
        <w:adjustRightInd/>
        <w:textAlignment w:val="auto"/>
      </w:pPr>
      <w:r>
        <w:t xml:space="preserve">For </w:t>
      </w:r>
      <w:proofErr w:type="spellStart"/>
      <w:r>
        <w:t>eMTC</w:t>
      </w:r>
      <w:proofErr w:type="spellEnd"/>
      <w:r>
        <w:t xml:space="preserve"> NTN, it can be left to </w:t>
      </w:r>
      <w:proofErr w:type="spellStart"/>
      <w:r>
        <w:t>eNB’s</w:t>
      </w:r>
      <w:proofErr w:type="spellEnd"/>
      <w:r>
        <w:t xml:space="preserve"> implementation to configure either HARQ mode A or HARQ mode B for all HARQ process (or no HARQ mode) if </w:t>
      </w:r>
      <w:proofErr w:type="spellStart"/>
      <w:r>
        <w:t>mpdcch</w:t>
      </w:r>
      <w:proofErr w:type="spellEnd"/>
      <w:r>
        <w:t>-UL-HARQ-ACK-</w:t>
      </w:r>
      <w:proofErr w:type="spellStart"/>
      <w:r>
        <w:t>FeedbackConfig</w:t>
      </w:r>
      <w:proofErr w:type="spellEnd"/>
      <w:r>
        <w:t xml:space="preserve"> is configured.</w:t>
      </w:r>
    </w:p>
    <w:p w14:paraId="2CE6989D" w14:textId="77777777" w:rsidR="005B7B26" w:rsidRDefault="005B7B26">
      <w:pPr>
        <w:pStyle w:val="Doc-text2"/>
        <w:numPr>
          <w:ilvl w:val="0"/>
          <w:numId w:val="28"/>
        </w:numPr>
        <w:pBdr>
          <w:top w:val="single" w:sz="4" w:space="1" w:color="auto"/>
          <w:left w:val="single" w:sz="4" w:space="4" w:color="auto"/>
          <w:bottom w:val="single" w:sz="4" w:space="1" w:color="auto"/>
          <w:right w:val="single" w:sz="4" w:space="4" w:color="auto"/>
        </w:pBdr>
        <w:overflowPunct/>
        <w:autoSpaceDE/>
        <w:autoSpaceDN/>
        <w:adjustRightInd/>
        <w:textAlignment w:val="auto"/>
      </w:pPr>
      <w:r>
        <w:t xml:space="preserve">For NB-IoT NTN and </w:t>
      </w:r>
      <w:proofErr w:type="spellStart"/>
      <w:r>
        <w:t>eMTC</w:t>
      </w:r>
      <w:proofErr w:type="spellEnd"/>
      <w:r>
        <w:t xml:space="preserve"> NTN for CE Mode B, to configure/indicate enabling/disabling of HARQ feedback for downlink transmission:</w:t>
      </w:r>
    </w:p>
    <w:p w14:paraId="257999A0" w14:textId="77777777" w:rsidR="005B7B26" w:rsidRDefault="005B7B26" w:rsidP="005B7B26">
      <w:pPr>
        <w:pStyle w:val="Doc-text2"/>
        <w:pBdr>
          <w:top w:val="single" w:sz="4" w:space="1" w:color="auto"/>
          <w:left w:val="single" w:sz="4" w:space="4" w:color="auto"/>
          <w:bottom w:val="single" w:sz="4" w:space="1" w:color="auto"/>
          <w:right w:val="single" w:sz="4" w:space="4" w:color="auto"/>
        </w:pBdr>
        <w:ind w:left="1619" w:hanging="360"/>
      </w:pPr>
      <w:r>
        <w:tab/>
        <w:t>•</w:t>
      </w:r>
      <w:r>
        <w:tab/>
        <w:t>Introduce an RRC bitmap with a value per HARQ process to indicate the HARQ feedback enabling/disabling for each HARQ process. (Similar to NR)</w:t>
      </w:r>
    </w:p>
    <w:p w14:paraId="450759C1" w14:textId="77777777" w:rsidR="005B7B26" w:rsidRDefault="005B7B26" w:rsidP="005B7B26">
      <w:pPr>
        <w:pStyle w:val="Doc-text2"/>
        <w:pBdr>
          <w:top w:val="single" w:sz="4" w:space="1" w:color="auto"/>
          <w:left w:val="single" w:sz="4" w:space="4" w:color="auto"/>
          <w:bottom w:val="single" w:sz="4" w:space="1" w:color="auto"/>
          <w:right w:val="single" w:sz="4" w:space="4" w:color="auto"/>
        </w:pBdr>
        <w:ind w:left="1619" w:hanging="360"/>
      </w:pPr>
      <w:r>
        <w:tab/>
        <w:t>•</w:t>
      </w:r>
      <w:r>
        <w:tab/>
        <w:t xml:space="preserve">Introduce a single flag in RRC </w:t>
      </w:r>
      <w:proofErr w:type="spellStart"/>
      <w:r>
        <w:t>signaling</w:t>
      </w:r>
      <w:proofErr w:type="spellEnd"/>
      <w:r>
        <w:t xml:space="preserve"> to indicate whether DCI-based solution is enabled or not</w:t>
      </w:r>
    </w:p>
    <w:p w14:paraId="460B17A8" w14:textId="77777777" w:rsidR="005B7B26" w:rsidRDefault="005B7B26">
      <w:pPr>
        <w:pStyle w:val="Doc-text2"/>
        <w:numPr>
          <w:ilvl w:val="0"/>
          <w:numId w:val="28"/>
        </w:numPr>
        <w:pBdr>
          <w:top w:val="single" w:sz="4" w:space="1" w:color="auto"/>
          <w:left w:val="single" w:sz="4" w:space="4" w:color="auto"/>
          <w:bottom w:val="single" w:sz="4" w:space="1" w:color="auto"/>
          <w:right w:val="single" w:sz="4" w:space="4" w:color="auto"/>
        </w:pBdr>
        <w:overflowPunct/>
        <w:autoSpaceDE/>
        <w:autoSpaceDN/>
        <w:adjustRightInd/>
        <w:textAlignment w:val="auto"/>
      </w:pPr>
      <w:r>
        <w:t>HARQ feedback shall always be sent for DL SPS deactivation (i.e. regardless of HARQ feedback enabled/disabled).</w:t>
      </w:r>
    </w:p>
    <w:p w14:paraId="32975A01" w14:textId="77777777" w:rsidR="005B7B26" w:rsidRDefault="005B7B26">
      <w:pPr>
        <w:pStyle w:val="Doc-text2"/>
        <w:numPr>
          <w:ilvl w:val="0"/>
          <w:numId w:val="28"/>
        </w:numPr>
        <w:pBdr>
          <w:top w:val="single" w:sz="4" w:space="1" w:color="auto"/>
          <w:left w:val="single" w:sz="4" w:space="4" w:color="auto"/>
          <w:bottom w:val="single" w:sz="4" w:space="1" w:color="auto"/>
          <w:right w:val="single" w:sz="4" w:space="4" w:color="auto"/>
        </w:pBdr>
        <w:overflowPunct/>
        <w:autoSpaceDE/>
        <w:autoSpaceDN/>
        <w:adjustRightInd/>
        <w:textAlignment w:val="auto"/>
      </w:pPr>
      <w:r>
        <w:t>For NB-IoT, UL HARQ mode configuration is based on RRC signalling (similar like NR NTN).</w:t>
      </w:r>
    </w:p>
    <w:p w14:paraId="7364A743" w14:textId="77777777" w:rsidR="005B7B26" w:rsidRDefault="005B7B26">
      <w:pPr>
        <w:pStyle w:val="Doc-text2"/>
        <w:numPr>
          <w:ilvl w:val="0"/>
          <w:numId w:val="28"/>
        </w:numPr>
        <w:pBdr>
          <w:top w:val="single" w:sz="4" w:space="1" w:color="auto"/>
          <w:left w:val="single" w:sz="4" w:space="4" w:color="auto"/>
          <w:bottom w:val="single" w:sz="4" w:space="1" w:color="auto"/>
          <w:right w:val="single" w:sz="4" w:space="4" w:color="auto"/>
        </w:pBdr>
        <w:overflowPunct/>
        <w:autoSpaceDE/>
        <w:autoSpaceDN/>
        <w:adjustRightInd/>
        <w:textAlignment w:val="auto"/>
      </w:pPr>
      <w:r>
        <w:t xml:space="preserve">For a NB-IoT UE configured with a single HARQ process, if the HARQ process is configured with HARQ mode B, UE (re)starts </w:t>
      </w:r>
      <w:proofErr w:type="spellStart"/>
      <w:r>
        <w:t>drx-InactivityTimer</w:t>
      </w:r>
      <w:proofErr w:type="spellEnd"/>
      <w:r>
        <w:t xml:space="preserve"> in the subframe containing the last repetition of the corresponding PUSCH transmission plus 1 subframe plus </w:t>
      </w:r>
      <w:proofErr w:type="spellStart"/>
      <w:r>
        <w:t>deltaPDCCH</w:t>
      </w:r>
      <w:proofErr w:type="spellEnd"/>
      <w:r>
        <w:t>.</w:t>
      </w:r>
    </w:p>
    <w:p w14:paraId="77719971" w14:textId="77777777" w:rsidR="005B7B26" w:rsidRDefault="005B7B26">
      <w:pPr>
        <w:pStyle w:val="Doc-text2"/>
        <w:numPr>
          <w:ilvl w:val="0"/>
          <w:numId w:val="28"/>
        </w:numPr>
        <w:pBdr>
          <w:top w:val="single" w:sz="4" w:space="1" w:color="auto"/>
          <w:left w:val="single" w:sz="4" w:space="4" w:color="auto"/>
          <w:bottom w:val="single" w:sz="4" w:space="1" w:color="auto"/>
          <w:right w:val="single" w:sz="4" w:space="4" w:color="auto"/>
        </w:pBdr>
        <w:overflowPunct/>
        <w:autoSpaceDE/>
        <w:autoSpaceDN/>
        <w:adjustRightInd/>
        <w:textAlignment w:val="auto"/>
      </w:pPr>
      <w:r>
        <w:t>HARQ mode B is not applicable for UL transmission using PUR. FFS whether HARQ mode can be configured for PUR.</w:t>
      </w:r>
    </w:p>
    <w:p w14:paraId="5C1877AA" w14:textId="77777777" w:rsidR="005B7B26" w:rsidRDefault="005B7B26">
      <w:pPr>
        <w:pStyle w:val="Doc-text2"/>
        <w:numPr>
          <w:ilvl w:val="0"/>
          <w:numId w:val="28"/>
        </w:numPr>
        <w:pBdr>
          <w:top w:val="single" w:sz="4" w:space="1" w:color="auto"/>
          <w:left w:val="single" w:sz="4" w:space="4" w:color="auto"/>
          <w:bottom w:val="single" w:sz="4" w:space="1" w:color="auto"/>
          <w:right w:val="single" w:sz="4" w:space="4" w:color="auto"/>
        </w:pBdr>
        <w:overflowPunct/>
        <w:autoSpaceDE/>
        <w:autoSpaceDN/>
        <w:adjustRightInd/>
        <w:textAlignment w:val="auto"/>
      </w:pPr>
      <w:r>
        <w:t xml:space="preserve">In the case </w:t>
      </w:r>
      <w:proofErr w:type="spellStart"/>
      <w:r>
        <w:t>mpdcch</w:t>
      </w:r>
      <w:proofErr w:type="spellEnd"/>
      <w:r>
        <w:t>-UL-HARQ-ACK-</w:t>
      </w:r>
      <w:proofErr w:type="spellStart"/>
      <w:r>
        <w:t>FeedbackConfig</w:t>
      </w:r>
      <w:proofErr w:type="spellEnd"/>
      <w:r>
        <w:t xml:space="preserve"> is configured, for a HARQ process configure with HARQ mode B, the corresponding </w:t>
      </w:r>
      <w:proofErr w:type="spellStart"/>
      <w:r>
        <w:t>drx-ULRetransmissionTimer</w:t>
      </w:r>
      <w:proofErr w:type="spellEnd"/>
      <w:r>
        <w:t xml:space="preserve"> is not started after the last repetition of the corresponding PUSCH transmission if an UL HARQ-ACK feedback has not been received on MPDCCH until the last repetition of the corresponding PUSCH transmission</w:t>
      </w:r>
    </w:p>
    <w:p w14:paraId="31B39917" w14:textId="77777777" w:rsidR="005B7B26" w:rsidRDefault="005B7B26">
      <w:pPr>
        <w:pStyle w:val="Doc-text2"/>
        <w:numPr>
          <w:ilvl w:val="0"/>
          <w:numId w:val="28"/>
        </w:numPr>
        <w:pBdr>
          <w:top w:val="single" w:sz="4" w:space="1" w:color="auto"/>
          <w:left w:val="single" w:sz="4" w:space="4" w:color="auto"/>
          <w:bottom w:val="single" w:sz="4" w:space="1" w:color="auto"/>
          <w:right w:val="single" w:sz="4" w:space="4" w:color="auto"/>
        </w:pBdr>
        <w:overflowPunct/>
        <w:autoSpaceDE/>
        <w:autoSpaceDN/>
        <w:adjustRightInd/>
        <w:textAlignment w:val="auto"/>
      </w:pPr>
      <w:r>
        <w:t xml:space="preserve">For </w:t>
      </w:r>
      <w:proofErr w:type="spellStart"/>
      <w:r>
        <w:t>eMTC</w:t>
      </w:r>
      <w:proofErr w:type="spellEnd"/>
      <w:r>
        <w:t>, UL HARQ mode configuration is based on RRC signalling (similar like NR NTN).</w:t>
      </w:r>
    </w:p>
    <w:p w14:paraId="5204C326" w14:textId="77777777" w:rsidR="005B7B26" w:rsidRDefault="005B7B26">
      <w:pPr>
        <w:pStyle w:val="Doc-text2"/>
        <w:numPr>
          <w:ilvl w:val="0"/>
          <w:numId w:val="28"/>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A4DFA">
        <w:t>RAN2 confirms working assumption 2 in LS R2-2307016 (R1-2306245) is feasible</w:t>
      </w:r>
    </w:p>
    <w:p w14:paraId="1BBF60B3" w14:textId="77777777" w:rsidR="005B7B26" w:rsidRDefault="005B7B26" w:rsidP="005B7B26">
      <w:pPr>
        <w:pStyle w:val="Doc-text2"/>
        <w:ind w:left="0" w:firstLine="0"/>
      </w:pPr>
    </w:p>
    <w:p w14:paraId="17ED68FA" w14:textId="77777777" w:rsidR="005B7B26" w:rsidRDefault="005B7B26" w:rsidP="005B7B26">
      <w:pPr>
        <w:pStyle w:val="Doc-text2"/>
        <w:ind w:left="0" w:firstLine="0"/>
      </w:pPr>
    </w:p>
    <w:p w14:paraId="09E11045" w14:textId="2CEF2F9A" w:rsidR="005B7B26" w:rsidRDefault="005B7B26" w:rsidP="005B7B26">
      <w:pPr>
        <w:pStyle w:val="Doc-title"/>
      </w:pPr>
      <w:r w:rsidRPr="002625AA">
        <w:t>R2-2307105</w:t>
      </w:r>
      <w:r>
        <w:tab/>
        <w:t>Discussion on HARQ Enhancement for IoT NTN</w:t>
      </w:r>
      <w:r>
        <w:tab/>
        <w:t>vivo</w:t>
      </w:r>
      <w:r>
        <w:tab/>
        <w:t>discussion</w:t>
      </w:r>
      <w:r>
        <w:tab/>
        <w:t>Rel-18</w:t>
      </w:r>
      <w:r>
        <w:tab/>
        <w:t>IoT_NTN_enh-Core</w:t>
      </w:r>
    </w:p>
    <w:p w14:paraId="1A39EB8E" w14:textId="36E25CDE" w:rsidR="005B7B26" w:rsidRDefault="005B7B26" w:rsidP="005B7B26">
      <w:pPr>
        <w:pStyle w:val="Doc-title"/>
      </w:pPr>
      <w:r w:rsidRPr="002625AA">
        <w:t>R2-2307189</w:t>
      </w:r>
      <w:r>
        <w:tab/>
        <w:t>On Disabling HARQ Feedback in IoT-NTN</w:t>
      </w:r>
      <w:r>
        <w:tab/>
        <w:t>MediaTek Inc.</w:t>
      </w:r>
      <w:r>
        <w:tab/>
        <w:t>discussion</w:t>
      </w:r>
    </w:p>
    <w:p w14:paraId="3B0E5AD0" w14:textId="0FC9E7CC" w:rsidR="005B7B26" w:rsidRDefault="005B7B26" w:rsidP="005B7B26">
      <w:pPr>
        <w:pStyle w:val="Doc-title"/>
      </w:pPr>
      <w:r w:rsidRPr="002625AA">
        <w:t>R2-2307250</w:t>
      </w:r>
      <w:r>
        <w:tab/>
        <w:t>Discussion on HARQ enhancement for IoT NTN</w:t>
      </w:r>
      <w:r>
        <w:tab/>
        <w:t>OPPO</w:t>
      </w:r>
      <w:r>
        <w:tab/>
        <w:t>discussion</w:t>
      </w:r>
      <w:r>
        <w:tab/>
        <w:t>Rel-18</w:t>
      </w:r>
      <w:r>
        <w:tab/>
        <w:t>IoT_NTN_enh-Core</w:t>
      </w:r>
    </w:p>
    <w:p w14:paraId="30BEA831" w14:textId="5008FD6E" w:rsidR="005B7B26" w:rsidRDefault="005B7B26" w:rsidP="005B7B26">
      <w:pPr>
        <w:pStyle w:val="Doc-title"/>
      </w:pPr>
      <w:r w:rsidRPr="002625AA">
        <w:t>R2-2307251</w:t>
      </w:r>
      <w:r>
        <w:tab/>
        <w:t>Draft reply LS on NPDCCH monitoring restriction for NB-IoT NTN</w:t>
      </w:r>
      <w:r>
        <w:tab/>
        <w:t>OPPO</w:t>
      </w:r>
      <w:r>
        <w:tab/>
        <w:t>LS out</w:t>
      </w:r>
      <w:r>
        <w:tab/>
        <w:t>Rel-18</w:t>
      </w:r>
      <w:r>
        <w:tab/>
        <w:t>IoT_NTN_enh-Core</w:t>
      </w:r>
      <w:r>
        <w:tab/>
        <w:t>To:RAN1</w:t>
      </w:r>
    </w:p>
    <w:p w14:paraId="1D473658" w14:textId="689329CE" w:rsidR="005B7B26" w:rsidRDefault="005B7B26" w:rsidP="005B7B26">
      <w:pPr>
        <w:pStyle w:val="Doc-title"/>
      </w:pPr>
      <w:r w:rsidRPr="002625AA">
        <w:t>R2-2307413</w:t>
      </w:r>
      <w:r>
        <w:tab/>
        <w:t>Discussion on HARQ enhancements in IoT NTN</w:t>
      </w:r>
      <w:r>
        <w:tab/>
        <w:t>CATT</w:t>
      </w:r>
      <w:r>
        <w:tab/>
        <w:t>discussion</w:t>
      </w:r>
      <w:r>
        <w:tab/>
        <w:t>Rel-18</w:t>
      </w:r>
      <w:r>
        <w:tab/>
        <w:t>IoT_NTN_enh-Core</w:t>
      </w:r>
    </w:p>
    <w:p w14:paraId="4FFC9FF1" w14:textId="398B551B" w:rsidR="005B7B26" w:rsidRDefault="005B7B26" w:rsidP="005B7B26">
      <w:pPr>
        <w:pStyle w:val="Doc-title"/>
      </w:pPr>
      <w:r w:rsidRPr="002625AA">
        <w:t>R2-2307488</w:t>
      </w:r>
      <w:r>
        <w:tab/>
        <w:t>Discussion on HARQ mode for PUR</w:t>
      </w:r>
      <w:r>
        <w:tab/>
        <w:t xml:space="preserve">Huawei, Turkcell, HiSilicon </w:t>
      </w:r>
      <w:r>
        <w:tab/>
        <w:t>discussion</w:t>
      </w:r>
      <w:r>
        <w:tab/>
        <w:t>Rel-18</w:t>
      </w:r>
      <w:r>
        <w:tab/>
        <w:t>IoT_NTN_enh-Core</w:t>
      </w:r>
    </w:p>
    <w:p w14:paraId="2990AF74" w14:textId="5BB1AF5F" w:rsidR="005B7B26" w:rsidRDefault="005B7B26" w:rsidP="005B7B26">
      <w:pPr>
        <w:pStyle w:val="Doc-title"/>
      </w:pPr>
      <w:r w:rsidRPr="002625AA">
        <w:t>R2-2307506</w:t>
      </w:r>
      <w:r>
        <w:tab/>
        <w:t>Discussion on HARQ enhancement</w:t>
      </w:r>
      <w:r>
        <w:tab/>
        <w:t>Xiaomi</w:t>
      </w:r>
      <w:r>
        <w:tab/>
        <w:t>discussion</w:t>
      </w:r>
      <w:r>
        <w:tab/>
        <w:t>Rel-18</w:t>
      </w:r>
    </w:p>
    <w:p w14:paraId="2EA7B2E2" w14:textId="6A7E56B0" w:rsidR="005B7B26" w:rsidRDefault="005B7B26" w:rsidP="005B7B26">
      <w:pPr>
        <w:pStyle w:val="Doc-title"/>
      </w:pPr>
      <w:r w:rsidRPr="002625AA">
        <w:t>R2-2307587</w:t>
      </w:r>
      <w:r>
        <w:tab/>
        <w:t>Further discussion on HARQ enhancements</w:t>
      </w:r>
      <w:r>
        <w:tab/>
        <w:t>ZTE Corporation, Sanechips</w:t>
      </w:r>
      <w:r>
        <w:tab/>
        <w:t>discussion</w:t>
      </w:r>
      <w:r>
        <w:tab/>
        <w:t>Rel-18</w:t>
      </w:r>
      <w:r>
        <w:tab/>
        <w:t>IoT_NTN_enh-Core</w:t>
      </w:r>
    </w:p>
    <w:p w14:paraId="7286555A" w14:textId="346A9667" w:rsidR="005B7B26" w:rsidRDefault="005B7B26" w:rsidP="005B7B26">
      <w:pPr>
        <w:pStyle w:val="Doc-title"/>
      </w:pPr>
      <w:r w:rsidRPr="002625AA">
        <w:t>R2-2307626</w:t>
      </w:r>
      <w:r>
        <w:tab/>
        <w:t>HARQ process enhancement</w:t>
      </w:r>
      <w:r>
        <w:tab/>
        <w:t>Qualcomm Incorporated</w:t>
      </w:r>
      <w:r>
        <w:tab/>
        <w:t>discussion</w:t>
      </w:r>
      <w:r>
        <w:tab/>
        <w:t>Rel-18</w:t>
      </w:r>
      <w:r>
        <w:tab/>
        <w:t>IoT_NTN_enh-Core</w:t>
      </w:r>
    </w:p>
    <w:p w14:paraId="268541F4" w14:textId="08A127F7" w:rsidR="005B7B26" w:rsidRDefault="005B7B26" w:rsidP="005B7B26">
      <w:pPr>
        <w:pStyle w:val="Doc-title"/>
      </w:pPr>
      <w:r w:rsidRPr="002625AA">
        <w:t>R2-2308228</w:t>
      </w:r>
      <w:r>
        <w:tab/>
        <w:t>On HARQ enhancements for IoT NTN</w:t>
      </w:r>
      <w:r>
        <w:tab/>
        <w:t>Nokia, Nokia Shanghai Bell</w:t>
      </w:r>
      <w:r>
        <w:tab/>
        <w:t>discussion</w:t>
      </w:r>
      <w:r>
        <w:tab/>
        <w:t>Rel-18</w:t>
      </w:r>
      <w:r>
        <w:tab/>
        <w:t>IoT_NTN_enh-Core</w:t>
      </w:r>
    </w:p>
    <w:p w14:paraId="613FE29D" w14:textId="7B945FFF" w:rsidR="005B7B26" w:rsidRDefault="005B7B26" w:rsidP="005B7B26">
      <w:pPr>
        <w:pStyle w:val="Doc-title"/>
      </w:pPr>
      <w:r w:rsidRPr="002625AA">
        <w:t>R2-2308288</w:t>
      </w:r>
      <w:r>
        <w:tab/>
        <w:t>Discussion on the HARQ enhancement for IoT-NTN</w:t>
      </w:r>
      <w:r>
        <w:tab/>
        <w:t>CMCC</w:t>
      </w:r>
      <w:r>
        <w:tab/>
        <w:t>discussion</w:t>
      </w:r>
      <w:r>
        <w:tab/>
        <w:t>Rel-18</w:t>
      </w:r>
      <w:r>
        <w:tab/>
        <w:t>IoT_NTN_enh-Core</w:t>
      </w:r>
    </w:p>
    <w:p w14:paraId="6AE58AFB" w14:textId="1E5EF6E6" w:rsidR="005B7B26" w:rsidRDefault="005B7B26" w:rsidP="005B7B26">
      <w:pPr>
        <w:pStyle w:val="Doc-title"/>
      </w:pPr>
      <w:r w:rsidRPr="002625AA">
        <w:t>R2-2308541</w:t>
      </w:r>
      <w:r>
        <w:tab/>
        <w:t>R18 IoT NTN HARQ enhancements</w:t>
      </w:r>
      <w:r>
        <w:tab/>
        <w:t>Ericsson</w:t>
      </w:r>
      <w:r>
        <w:tab/>
        <w:t>discussion</w:t>
      </w:r>
      <w:r>
        <w:tab/>
        <w:t>Rel-18</w:t>
      </w:r>
      <w:r>
        <w:tab/>
        <w:t>IoT_NTN_enh-Core</w:t>
      </w:r>
    </w:p>
    <w:p w14:paraId="0311B93F" w14:textId="5654713C" w:rsidR="005B7B26" w:rsidRDefault="005B7B26" w:rsidP="005B7B26">
      <w:pPr>
        <w:pStyle w:val="Doc-title"/>
      </w:pPr>
      <w:r w:rsidRPr="002625AA">
        <w:lastRenderedPageBreak/>
        <w:t>R2-2308576</w:t>
      </w:r>
      <w:r>
        <w:tab/>
        <w:t>Remaining Issues on Disabling HARQ feedback for IoT-NTN</w:t>
      </w:r>
      <w:r>
        <w:tab/>
        <w:t>Interdigital, Inc.</w:t>
      </w:r>
      <w:r>
        <w:tab/>
        <w:t>discussion</w:t>
      </w:r>
      <w:r>
        <w:tab/>
        <w:t>Rel-18</w:t>
      </w:r>
      <w:r>
        <w:tab/>
        <w:t>IoT_NTN_enh-Core</w:t>
      </w:r>
    </w:p>
    <w:p w14:paraId="35828A7A" w14:textId="77777777" w:rsidR="00F100BF" w:rsidRPr="00F100BF" w:rsidRDefault="00F100BF" w:rsidP="00F100BF">
      <w:pPr>
        <w:pStyle w:val="Doc-text2"/>
      </w:pPr>
    </w:p>
    <w:p w14:paraId="59FC5551" w14:textId="77777777" w:rsidR="005B7B26" w:rsidRDefault="005B7B26" w:rsidP="005B7B26">
      <w:pPr>
        <w:pStyle w:val="Heading4"/>
      </w:pPr>
      <w:bookmarkStart w:id="358" w:name="_Toc147644953"/>
      <w:r>
        <w:t>7.6.2.2</w:t>
      </w:r>
      <w:r>
        <w:tab/>
        <w:t>GNSS operation enhancements</w:t>
      </w:r>
      <w:bookmarkEnd w:id="358"/>
    </w:p>
    <w:p w14:paraId="4061DD71" w14:textId="288844C2" w:rsidR="005B7B26" w:rsidRDefault="005B7B26" w:rsidP="005B7B26">
      <w:pPr>
        <w:pStyle w:val="Doc-title"/>
      </w:pPr>
      <w:r w:rsidRPr="002625AA">
        <w:t>R2-2307106</w:t>
      </w:r>
      <w:r>
        <w:tab/>
        <w:t>Discussion on GNSS Operation for IoT NTN</w:t>
      </w:r>
      <w:r>
        <w:tab/>
        <w:t>vivo</w:t>
      </w:r>
      <w:r>
        <w:tab/>
        <w:t>discussion</w:t>
      </w:r>
      <w:r>
        <w:tab/>
        <w:t>Rel-18</w:t>
      </w:r>
      <w:r>
        <w:tab/>
        <w:t>IoT_NTN_enh-Core</w:t>
      </w:r>
    </w:p>
    <w:p w14:paraId="057920CE" w14:textId="77777777" w:rsidR="005B7B26" w:rsidRPr="00780741" w:rsidRDefault="005B7B26" w:rsidP="005B7B26">
      <w:pPr>
        <w:pStyle w:val="Comments"/>
      </w:pPr>
      <w:r w:rsidRPr="00780741">
        <w:t>&lt; New MAC CE for GNSS operation &gt;</w:t>
      </w:r>
    </w:p>
    <w:p w14:paraId="12EC2FC4" w14:textId="77777777" w:rsidR="005B7B26" w:rsidRDefault="005B7B26" w:rsidP="005B7B26">
      <w:pPr>
        <w:pStyle w:val="Comments"/>
      </w:pPr>
      <w:r w:rsidRPr="00780741">
        <w:t>Proposal 1: Confirm the working assumption that An UL MAC CE for GNSS validity duration reporting is used for NB-IoT user plane solution and eMTC UE as well and A new DL MAC CE is introduced to trigger connected UE to perform GNSS measurement.</w:t>
      </w:r>
    </w:p>
    <w:p w14:paraId="09F13D23" w14:textId="77777777" w:rsidR="005B7B26" w:rsidRPr="00780741" w:rsidRDefault="005B7B26">
      <w:pPr>
        <w:pStyle w:val="Doc-text2"/>
        <w:numPr>
          <w:ilvl w:val="0"/>
          <w:numId w:val="27"/>
        </w:numPr>
        <w:overflowPunct/>
        <w:autoSpaceDE/>
        <w:autoSpaceDN/>
        <w:adjustRightInd/>
        <w:textAlignment w:val="auto"/>
      </w:pPr>
      <w:r>
        <w:t>Agreed</w:t>
      </w:r>
    </w:p>
    <w:p w14:paraId="06C30D68" w14:textId="77777777" w:rsidR="005B7B26" w:rsidRDefault="005B7B26" w:rsidP="005B7B26">
      <w:pPr>
        <w:pStyle w:val="Comments"/>
      </w:pPr>
      <w:r w:rsidRPr="00780741">
        <w:t>Proposal 2: The detailed format of UL MAC CE for GNSS validity duration reporting and DL MAC CE for GNSS measurement wait for more input from RAN1.</w:t>
      </w:r>
    </w:p>
    <w:p w14:paraId="03E61046" w14:textId="77777777" w:rsidR="005B7B26" w:rsidRPr="00780741" w:rsidRDefault="005B7B26">
      <w:pPr>
        <w:pStyle w:val="Doc-text2"/>
        <w:numPr>
          <w:ilvl w:val="0"/>
          <w:numId w:val="27"/>
        </w:numPr>
        <w:overflowPunct/>
        <w:autoSpaceDE/>
        <w:autoSpaceDN/>
        <w:adjustRightInd/>
        <w:textAlignment w:val="auto"/>
      </w:pPr>
      <w:r>
        <w:t>Agreed</w:t>
      </w:r>
    </w:p>
    <w:p w14:paraId="2C0AF777" w14:textId="77777777" w:rsidR="005B7B26" w:rsidRPr="00780741" w:rsidRDefault="005B7B26" w:rsidP="005B7B26">
      <w:pPr>
        <w:pStyle w:val="Comments"/>
      </w:pPr>
    </w:p>
    <w:p w14:paraId="3BC46640" w14:textId="77777777" w:rsidR="005B7B26" w:rsidRPr="00780741" w:rsidRDefault="005B7B26" w:rsidP="005B7B26">
      <w:pPr>
        <w:pStyle w:val="Comments"/>
      </w:pPr>
      <w:r w:rsidRPr="00780741">
        <w:t>&lt; FFS on GNSS measurement &gt;</w:t>
      </w:r>
    </w:p>
    <w:p w14:paraId="78936CCE" w14:textId="77777777" w:rsidR="005B7B26" w:rsidRDefault="005B7B26" w:rsidP="005B7B26">
      <w:pPr>
        <w:pStyle w:val="Comments"/>
      </w:pPr>
      <w:r w:rsidRPr="00780741">
        <w:t>Proposal 3: GNSS measurement can be started before, upon or after the current GNSS validity duration expiry, which is up to NW implementation.</w:t>
      </w:r>
    </w:p>
    <w:p w14:paraId="4AC20695" w14:textId="77777777" w:rsidR="005B7B26" w:rsidRDefault="005B7B26">
      <w:pPr>
        <w:pStyle w:val="Doc-text2"/>
        <w:numPr>
          <w:ilvl w:val="0"/>
          <w:numId w:val="26"/>
        </w:numPr>
        <w:overflowPunct/>
        <w:autoSpaceDE/>
        <w:autoSpaceDN/>
        <w:adjustRightInd/>
        <w:textAlignment w:val="auto"/>
      </w:pPr>
      <w:r>
        <w:t>Ericsson thinks the network should trigger this</w:t>
      </w:r>
    </w:p>
    <w:p w14:paraId="108363C4" w14:textId="77777777" w:rsidR="005B7B26" w:rsidRPr="00780741" w:rsidRDefault="005B7B26">
      <w:pPr>
        <w:pStyle w:val="Doc-text2"/>
        <w:numPr>
          <w:ilvl w:val="0"/>
          <w:numId w:val="26"/>
        </w:numPr>
        <w:overflowPunct/>
        <w:autoSpaceDE/>
        <w:autoSpaceDN/>
        <w:adjustRightInd/>
        <w:textAlignment w:val="auto"/>
      </w:pPr>
      <w:r>
        <w:t>Google thinks this should be GNSS measurement gap</w:t>
      </w:r>
    </w:p>
    <w:p w14:paraId="1B96FD51" w14:textId="77777777" w:rsidR="005B7B26" w:rsidRDefault="005B7B26" w:rsidP="005B7B26">
      <w:pPr>
        <w:pStyle w:val="Comments"/>
      </w:pPr>
      <w:r w:rsidRPr="00780741">
        <w:t>Proposal 4: UL transmission can be allowed in the time gap between the current GNSS validity duration expiry and the start of the GNSS measurement gap.</w:t>
      </w:r>
    </w:p>
    <w:p w14:paraId="0A80DF3A" w14:textId="77777777" w:rsidR="005B7B26" w:rsidRPr="00780741" w:rsidRDefault="005B7B26">
      <w:pPr>
        <w:pStyle w:val="Doc-text2"/>
        <w:numPr>
          <w:ilvl w:val="0"/>
          <w:numId w:val="27"/>
        </w:numPr>
        <w:overflowPunct/>
        <w:autoSpaceDE/>
        <w:autoSpaceDN/>
        <w:adjustRightInd/>
        <w:textAlignment w:val="auto"/>
      </w:pPr>
      <w:r>
        <w:t>Continue in offline 110</w:t>
      </w:r>
    </w:p>
    <w:p w14:paraId="0D005C89" w14:textId="77777777" w:rsidR="005B7B26" w:rsidRPr="00780741" w:rsidRDefault="005B7B26" w:rsidP="005B7B26">
      <w:pPr>
        <w:pStyle w:val="Comments"/>
      </w:pPr>
    </w:p>
    <w:p w14:paraId="61EAAA8A" w14:textId="77777777" w:rsidR="005B7B26" w:rsidRPr="00780741" w:rsidRDefault="005B7B26" w:rsidP="005B7B26">
      <w:pPr>
        <w:pStyle w:val="Comments"/>
      </w:pPr>
      <w:r w:rsidRPr="00780741">
        <w:t>&lt; Collision between GNSS measurement and SIB31 &gt;</w:t>
      </w:r>
    </w:p>
    <w:p w14:paraId="029D67DF" w14:textId="77777777" w:rsidR="005B7B26" w:rsidRDefault="005B7B26" w:rsidP="005B7B26">
      <w:pPr>
        <w:pStyle w:val="Comments"/>
      </w:pPr>
      <w:r w:rsidRPr="00780741">
        <w:t>Proposal 5: The timer T318 shall not run during the GNSS measurement gap if the acquisition of the SIB31 is postponed until the GNSS measurement is completed.</w:t>
      </w:r>
    </w:p>
    <w:p w14:paraId="6BA69387" w14:textId="77777777" w:rsidR="005B7B26" w:rsidRDefault="005B7B26">
      <w:pPr>
        <w:pStyle w:val="Doc-text2"/>
        <w:numPr>
          <w:ilvl w:val="0"/>
          <w:numId w:val="26"/>
        </w:numPr>
        <w:overflowPunct/>
        <w:autoSpaceDE/>
        <w:autoSpaceDN/>
        <w:adjustRightInd/>
        <w:textAlignment w:val="auto"/>
      </w:pPr>
      <w:r>
        <w:t>Nokia thinks that “not run” is not clear.</w:t>
      </w:r>
    </w:p>
    <w:p w14:paraId="707680C1" w14:textId="77777777" w:rsidR="005B7B26" w:rsidRDefault="005B7B26">
      <w:pPr>
        <w:pStyle w:val="Doc-text2"/>
        <w:numPr>
          <w:ilvl w:val="0"/>
          <w:numId w:val="26"/>
        </w:numPr>
        <w:overflowPunct/>
        <w:autoSpaceDE/>
        <w:autoSpaceDN/>
        <w:adjustRightInd/>
        <w:textAlignment w:val="auto"/>
      </w:pPr>
      <w:r>
        <w:t xml:space="preserve">Apple thinks we don’t need to have more than a generic note </w:t>
      </w:r>
    </w:p>
    <w:p w14:paraId="0D364D73" w14:textId="77777777" w:rsidR="005B7B26" w:rsidRDefault="005B7B26">
      <w:pPr>
        <w:pStyle w:val="Doc-text2"/>
        <w:numPr>
          <w:ilvl w:val="0"/>
          <w:numId w:val="26"/>
        </w:numPr>
        <w:overflowPunct/>
        <w:autoSpaceDE/>
        <w:autoSpaceDN/>
        <w:adjustRightInd/>
        <w:textAlignment w:val="auto"/>
      </w:pPr>
      <w:r>
        <w:t>QC thinks that for T318 we’d better have a specific statement</w:t>
      </w:r>
    </w:p>
    <w:p w14:paraId="7745E674" w14:textId="77777777" w:rsidR="005B7B26" w:rsidRPr="00780741" w:rsidRDefault="005B7B26">
      <w:pPr>
        <w:pStyle w:val="Doc-text2"/>
        <w:numPr>
          <w:ilvl w:val="0"/>
          <w:numId w:val="27"/>
        </w:numPr>
        <w:overflowPunct/>
        <w:autoSpaceDE/>
        <w:autoSpaceDN/>
        <w:adjustRightInd/>
        <w:textAlignment w:val="auto"/>
      </w:pPr>
      <w:r>
        <w:t xml:space="preserve">T318 is restarted after GNSS position fix </w:t>
      </w:r>
    </w:p>
    <w:p w14:paraId="4FA6DA63" w14:textId="77777777" w:rsidR="005B7B26" w:rsidRPr="00780741" w:rsidRDefault="005B7B26" w:rsidP="005B7B26">
      <w:pPr>
        <w:pStyle w:val="Comments"/>
      </w:pPr>
    </w:p>
    <w:p w14:paraId="4F14F7AF" w14:textId="77777777" w:rsidR="005B7B26" w:rsidRPr="00780741" w:rsidRDefault="005B7B26" w:rsidP="005B7B26">
      <w:pPr>
        <w:pStyle w:val="Comments"/>
        <w:spacing w:before="0"/>
      </w:pPr>
      <w:r w:rsidRPr="00780741">
        <w:t>&lt;</w:t>
      </w:r>
      <w:r>
        <w:t xml:space="preserve"> </w:t>
      </w:r>
      <w:r w:rsidRPr="00780741">
        <w:t>GNSS measurement failure</w:t>
      </w:r>
      <w:r>
        <w:t xml:space="preserve"> &gt;</w:t>
      </w:r>
    </w:p>
    <w:p w14:paraId="726EC7BE" w14:textId="77777777" w:rsidR="005B7B26" w:rsidRPr="00780741" w:rsidRDefault="005B7B26" w:rsidP="005B7B26">
      <w:pPr>
        <w:pStyle w:val="Comments"/>
        <w:spacing w:before="0"/>
      </w:pPr>
      <w:r w:rsidRPr="00780741">
        <w:rPr>
          <w:rFonts w:hint="eastAsia"/>
        </w:rPr>
        <w:t>Proposal 6：UE goes to idle state if UE cannot acquire the valid GNSS during the GNSS measurement gap in the connected state.</w:t>
      </w:r>
    </w:p>
    <w:p w14:paraId="1EF1B5B1" w14:textId="77777777" w:rsidR="005B7B26" w:rsidRDefault="005B7B26" w:rsidP="005B7B26">
      <w:pPr>
        <w:pStyle w:val="Doc-text2"/>
      </w:pPr>
    </w:p>
    <w:p w14:paraId="39D40FE8" w14:textId="16DCF4A5" w:rsidR="005B7B26" w:rsidRDefault="005B7B26" w:rsidP="005B7B26">
      <w:pPr>
        <w:pStyle w:val="Doc-title"/>
      </w:pPr>
      <w:r w:rsidRPr="002625AA">
        <w:t>R2-2307489</w:t>
      </w:r>
      <w:r>
        <w:tab/>
        <w:t>Discussion on the impact of GNSS measurement</w:t>
      </w:r>
      <w:r>
        <w:tab/>
        <w:t xml:space="preserve">Huawei, Turkcell, HiSilicon </w:t>
      </w:r>
      <w:r>
        <w:tab/>
        <w:t>discussion</w:t>
      </w:r>
      <w:r>
        <w:tab/>
        <w:t>Rel-18</w:t>
      </w:r>
      <w:r>
        <w:tab/>
        <w:t>IoT_NTN_enh-Core</w:t>
      </w:r>
    </w:p>
    <w:p w14:paraId="1773117F" w14:textId="77777777" w:rsidR="005B7B26" w:rsidRDefault="005B7B26" w:rsidP="005B7B26">
      <w:pPr>
        <w:pStyle w:val="Comments"/>
      </w:pPr>
      <w:r>
        <w:rPr>
          <w:rFonts w:hint="eastAsia"/>
        </w:rPr>
        <w:t>Proposal 1：Capture the following NOTE in Stage 2:</w:t>
      </w:r>
    </w:p>
    <w:p w14:paraId="3473034A" w14:textId="77777777" w:rsidR="005B7B26" w:rsidRDefault="005B7B26" w:rsidP="005B7B26">
      <w:pPr>
        <w:pStyle w:val="Comments"/>
      </w:pPr>
      <w:r>
        <w:t>NOTE: The AS operations (RLM related timers (e.g. T310, T311, and T301), dataInactivityTimer, CHO execution, neighbour cell measurement, RACH, SR, and BSR) are suspended when UE is performing GNSS measurement during GNSS measurement gap.</w:t>
      </w:r>
    </w:p>
    <w:p w14:paraId="3B51F2AB" w14:textId="77777777" w:rsidR="005B7B26" w:rsidRDefault="005B7B26">
      <w:pPr>
        <w:pStyle w:val="Doc-text2"/>
        <w:numPr>
          <w:ilvl w:val="0"/>
          <w:numId w:val="26"/>
        </w:numPr>
        <w:overflowPunct/>
        <w:autoSpaceDE/>
        <w:autoSpaceDN/>
        <w:adjustRightInd/>
        <w:textAlignment w:val="auto"/>
      </w:pPr>
      <w:r>
        <w:t xml:space="preserve">QC and Oppo are ok to have this note, but Oppo wonders if this works for the autonomous gap case. CATT thinks we can remove “during GNSS measurement gap”. </w:t>
      </w:r>
    </w:p>
    <w:p w14:paraId="51D75A38" w14:textId="77777777" w:rsidR="005B7B26" w:rsidRDefault="005B7B26">
      <w:pPr>
        <w:pStyle w:val="Doc-text2"/>
        <w:numPr>
          <w:ilvl w:val="0"/>
          <w:numId w:val="26"/>
        </w:numPr>
        <w:overflowPunct/>
        <w:autoSpaceDE/>
        <w:autoSpaceDN/>
        <w:adjustRightInd/>
        <w:textAlignment w:val="auto"/>
      </w:pPr>
      <w:r>
        <w:t>CMCC thinks we should also cover SIB acquisition</w:t>
      </w:r>
    </w:p>
    <w:p w14:paraId="4DACF6DA" w14:textId="77777777" w:rsidR="005B7B26" w:rsidRDefault="005B7B26">
      <w:pPr>
        <w:pStyle w:val="Doc-text2"/>
        <w:numPr>
          <w:ilvl w:val="0"/>
          <w:numId w:val="27"/>
        </w:numPr>
        <w:overflowPunct/>
        <w:autoSpaceDE/>
        <w:autoSpaceDN/>
        <w:adjustRightInd/>
        <w:textAlignment w:val="auto"/>
      </w:pPr>
      <w:r>
        <w:rPr>
          <w:rFonts w:hint="eastAsia"/>
        </w:rPr>
        <w:t>Capture the following NOTE in Stage 2</w:t>
      </w:r>
      <w:r>
        <w:t xml:space="preserve"> (can further fix the wording):</w:t>
      </w:r>
    </w:p>
    <w:p w14:paraId="7F86E13C" w14:textId="77777777" w:rsidR="005B7B26" w:rsidRDefault="005B7B26" w:rsidP="005B7B26">
      <w:pPr>
        <w:pStyle w:val="Doc-text2"/>
        <w:ind w:left="1619" w:firstLine="0"/>
      </w:pPr>
      <w:r>
        <w:t xml:space="preserve">NOTE: The AS operations (e.g. RLM related timers, </w:t>
      </w:r>
      <w:proofErr w:type="spellStart"/>
      <w:r>
        <w:t>dataInactivityTimer</w:t>
      </w:r>
      <w:proofErr w:type="spellEnd"/>
      <w:r>
        <w:t>, CHO execution, neighbour cell measurement, RACH, SR, and BSR) are suspended when UE is performing GNSS measurement during GNSS measurement gap.</w:t>
      </w:r>
    </w:p>
    <w:p w14:paraId="747BA50B" w14:textId="77777777" w:rsidR="005B7B26" w:rsidRDefault="005B7B26" w:rsidP="005B7B26">
      <w:pPr>
        <w:pStyle w:val="Doc-text2"/>
        <w:ind w:left="1619" w:firstLine="0"/>
      </w:pPr>
      <w:r w:rsidRPr="00FF7B2E">
        <w:t>FFS whether we need to state something about AS resumption</w:t>
      </w:r>
    </w:p>
    <w:p w14:paraId="467786B7" w14:textId="77777777" w:rsidR="005B7B26" w:rsidRPr="00780741" w:rsidRDefault="005B7B26" w:rsidP="005B7B26">
      <w:pPr>
        <w:pStyle w:val="Doc-text2"/>
        <w:ind w:left="0" w:firstLine="0"/>
      </w:pPr>
    </w:p>
    <w:p w14:paraId="7277EDB9" w14:textId="476C0778" w:rsidR="005B7B26" w:rsidRDefault="005B7B26" w:rsidP="005B7B26">
      <w:pPr>
        <w:pStyle w:val="Doc-title"/>
      </w:pPr>
      <w:r w:rsidRPr="002625AA">
        <w:t>R2-2307190</w:t>
      </w:r>
      <w:r>
        <w:tab/>
        <w:t>Enhancements on GNSS operation</w:t>
      </w:r>
      <w:r>
        <w:tab/>
        <w:t>MediaTek Inc.</w:t>
      </w:r>
      <w:r>
        <w:tab/>
        <w:t>discussion</w:t>
      </w:r>
    </w:p>
    <w:p w14:paraId="7DE7CAD7" w14:textId="77777777" w:rsidR="005B7B26" w:rsidRDefault="005B7B26" w:rsidP="005B7B26">
      <w:pPr>
        <w:pStyle w:val="Comments"/>
      </w:pPr>
      <w:r>
        <w:t xml:space="preserve">&lt; </w:t>
      </w:r>
      <w:r w:rsidRPr="00431C3F">
        <w:t>GNSS measurement reporting</w:t>
      </w:r>
      <w:r>
        <w:t xml:space="preserve"> &gt;</w:t>
      </w:r>
    </w:p>
    <w:p w14:paraId="405D8507" w14:textId="77777777" w:rsidR="005B7B26" w:rsidRDefault="005B7B26" w:rsidP="005B7B26">
      <w:pPr>
        <w:pStyle w:val="Comments"/>
      </w:pPr>
      <w:r>
        <w:t>Proposal 1: For network aperiodical trigger and UE autonomously trigger, after GNSS fix, GNSS measurement reporting does not trigger SR.</w:t>
      </w:r>
    </w:p>
    <w:p w14:paraId="5EC53F2C" w14:textId="77777777" w:rsidR="005B7B26" w:rsidRDefault="005B7B26">
      <w:pPr>
        <w:pStyle w:val="Doc-text2"/>
        <w:numPr>
          <w:ilvl w:val="0"/>
          <w:numId w:val="26"/>
        </w:numPr>
        <w:overflowPunct/>
        <w:autoSpaceDE/>
        <w:autoSpaceDN/>
        <w:adjustRightInd/>
        <w:textAlignment w:val="auto"/>
      </w:pPr>
      <w:r>
        <w:t>Ericsson thinks this is being discussed in RAN1</w:t>
      </w:r>
    </w:p>
    <w:p w14:paraId="50156ED3" w14:textId="77777777" w:rsidR="005B7B26" w:rsidRDefault="005B7B26">
      <w:pPr>
        <w:pStyle w:val="Doc-text2"/>
        <w:numPr>
          <w:ilvl w:val="0"/>
          <w:numId w:val="26"/>
        </w:numPr>
        <w:overflowPunct/>
        <w:autoSpaceDE/>
        <w:autoSpaceDN/>
        <w:adjustRightInd/>
        <w:textAlignment w:val="auto"/>
      </w:pPr>
      <w:r>
        <w:t>QC thinks we need to figure out if the UE is able to transmit anything in UL</w:t>
      </w:r>
    </w:p>
    <w:p w14:paraId="61496772" w14:textId="77777777" w:rsidR="005B7B26" w:rsidRDefault="005B7B26">
      <w:pPr>
        <w:pStyle w:val="Doc-text2"/>
        <w:numPr>
          <w:ilvl w:val="0"/>
          <w:numId w:val="26"/>
        </w:numPr>
        <w:overflowPunct/>
        <w:autoSpaceDE/>
        <w:autoSpaceDN/>
        <w:adjustRightInd/>
        <w:textAlignment w:val="auto"/>
      </w:pPr>
      <w:r>
        <w:t>Apple agrees with the proposal.</w:t>
      </w:r>
    </w:p>
    <w:p w14:paraId="5812759A" w14:textId="77777777" w:rsidR="005B7B26" w:rsidRDefault="005B7B26">
      <w:pPr>
        <w:pStyle w:val="Doc-text2"/>
        <w:numPr>
          <w:ilvl w:val="0"/>
          <w:numId w:val="26"/>
        </w:numPr>
        <w:overflowPunct/>
        <w:autoSpaceDE/>
        <w:autoSpaceDN/>
        <w:adjustRightInd/>
        <w:textAlignment w:val="auto"/>
      </w:pPr>
      <w:r>
        <w:t>Nokia does not agree</w:t>
      </w:r>
    </w:p>
    <w:p w14:paraId="57367215" w14:textId="77777777" w:rsidR="005B7B26" w:rsidRDefault="005B7B26">
      <w:pPr>
        <w:pStyle w:val="Doc-text2"/>
        <w:numPr>
          <w:ilvl w:val="0"/>
          <w:numId w:val="26"/>
        </w:numPr>
        <w:overflowPunct/>
        <w:autoSpaceDE/>
        <w:autoSpaceDN/>
        <w:adjustRightInd/>
        <w:textAlignment w:val="auto"/>
      </w:pPr>
      <w:r>
        <w:t>Vivo is fine with p1</w:t>
      </w:r>
    </w:p>
    <w:p w14:paraId="5EC36100" w14:textId="77777777" w:rsidR="005B7B26" w:rsidRDefault="005B7B26">
      <w:pPr>
        <w:pStyle w:val="Doc-text2"/>
        <w:numPr>
          <w:ilvl w:val="0"/>
          <w:numId w:val="26"/>
        </w:numPr>
        <w:overflowPunct/>
        <w:autoSpaceDE/>
        <w:autoSpaceDN/>
        <w:adjustRightInd/>
        <w:textAlignment w:val="auto"/>
      </w:pPr>
      <w:r>
        <w:lastRenderedPageBreak/>
        <w:t>Oppo does not agree</w:t>
      </w:r>
    </w:p>
    <w:p w14:paraId="086D20E2" w14:textId="77777777" w:rsidR="005B7B26" w:rsidRDefault="005B7B26">
      <w:pPr>
        <w:pStyle w:val="Doc-text2"/>
        <w:numPr>
          <w:ilvl w:val="0"/>
          <w:numId w:val="27"/>
        </w:numPr>
        <w:overflowPunct/>
        <w:autoSpaceDE/>
        <w:autoSpaceDN/>
        <w:adjustRightInd/>
        <w:textAlignment w:val="auto"/>
      </w:pPr>
      <w:r>
        <w:t>Continue the discussion on GNSS measurement reporting aspects in offline 110</w:t>
      </w:r>
    </w:p>
    <w:p w14:paraId="5D933672" w14:textId="77777777" w:rsidR="005B7B26" w:rsidRDefault="005B7B26" w:rsidP="005B7B26">
      <w:pPr>
        <w:pStyle w:val="Comments"/>
      </w:pPr>
      <w:r>
        <w:t>Proposal 2: For UE autonomously trigger during the DRX inactivity time, UE may trigger SR for GNSS measurement reporting.</w:t>
      </w:r>
    </w:p>
    <w:p w14:paraId="739CA407" w14:textId="77777777" w:rsidR="005B7B26" w:rsidRDefault="005B7B26">
      <w:pPr>
        <w:pStyle w:val="Doc-text2"/>
        <w:numPr>
          <w:ilvl w:val="0"/>
          <w:numId w:val="27"/>
        </w:numPr>
        <w:overflowPunct/>
        <w:autoSpaceDE/>
        <w:autoSpaceDN/>
        <w:adjustRightInd/>
        <w:textAlignment w:val="auto"/>
      </w:pPr>
      <w:r>
        <w:t>Continue in offline 110</w:t>
      </w:r>
    </w:p>
    <w:p w14:paraId="5B4DA0F8" w14:textId="77777777" w:rsidR="005B7B26" w:rsidRDefault="005B7B26" w:rsidP="005B7B26">
      <w:pPr>
        <w:pStyle w:val="Comments"/>
      </w:pPr>
      <w:r>
        <w:t>Proposal 3: MAC CE for Remaining GNSS Validity Duration Report has priority higher than data from any Logical Channel, except data from UL-CCCH and lower than MAC control element for DCQR and AS RAI, with exception of when DCQR is to be included in Msg3.</w:t>
      </w:r>
    </w:p>
    <w:p w14:paraId="4C2530D2" w14:textId="77777777" w:rsidR="005B7B26" w:rsidRDefault="005B7B26">
      <w:pPr>
        <w:pStyle w:val="Doc-text2"/>
        <w:numPr>
          <w:ilvl w:val="0"/>
          <w:numId w:val="27"/>
        </w:numPr>
        <w:overflowPunct/>
        <w:autoSpaceDE/>
        <w:autoSpaceDN/>
        <w:adjustRightInd/>
        <w:textAlignment w:val="auto"/>
      </w:pPr>
      <w:r>
        <w:t>Continue in offline 110</w:t>
      </w:r>
    </w:p>
    <w:p w14:paraId="49CEC340" w14:textId="77777777" w:rsidR="005B7B26" w:rsidRDefault="005B7B26" w:rsidP="005B7B26">
      <w:pPr>
        <w:pStyle w:val="Comments"/>
      </w:pPr>
      <w:r>
        <w:t>Proposal 4: RRC triggers MAC to report the remaining GNSS measurement validity duration upon completing the GNSS measurement.</w:t>
      </w:r>
    </w:p>
    <w:p w14:paraId="1C255BB9" w14:textId="77777777" w:rsidR="005B7B26" w:rsidRDefault="005B7B26">
      <w:pPr>
        <w:pStyle w:val="Doc-text2"/>
        <w:numPr>
          <w:ilvl w:val="0"/>
          <w:numId w:val="27"/>
        </w:numPr>
        <w:overflowPunct/>
        <w:autoSpaceDE/>
        <w:autoSpaceDN/>
        <w:adjustRightInd/>
        <w:textAlignment w:val="auto"/>
      </w:pPr>
      <w:r>
        <w:t>Continue in offline 110</w:t>
      </w:r>
    </w:p>
    <w:p w14:paraId="603C8A24" w14:textId="77777777" w:rsidR="005B7B26" w:rsidRDefault="005B7B26" w:rsidP="005B7B26">
      <w:pPr>
        <w:pStyle w:val="Comments"/>
      </w:pPr>
    </w:p>
    <w:p w14:paraId="0D8C814A" w14:textId="77777777" w:rsidR="005B7B26" w:rsidRDefault="005B7B26" w:rsidP="005B7B26">
      <w:pPr>
        <w:pStyle w:val="Comments"/>
      </w:pPr>
      <w:r>
        <w:t xml:space="preserve">&lt; </w:t>
      </w:r>
      <w:r w:rsidRPr="00431C3F">
        <w:t>Successful GNSS measurement</w:t>
      </w:r>
      <w:r>
        <w:t xml:space="preserve"> &gt;</w:t>
      </w:r>
    </w:p>
    <w:p w14:paraId="6248B12C" w14:textId="77777777" w:rsidR="005B7B26" w:rsidRDefault="005B7B26" w:rsidP="005B7B26">
      <w:pPr>
        <w:pStyle w:val="Comments"/>
      </w:pPr>
      <w:r>
        <w:t>Proposal 5: UE re-starts the GNSS validity duration timer upon successful GNSS measurement.</w:t>
      </w:r>
    </w:p>
    <w:p w14:paraId="19C1D528" w14:textId="77777777" w:rsidR="005B7B26" w:rsidRDefault="005B7B26">
      <w:pPr>
        <w:pStyle w:val="Doc-text2"/>
        <w:numPr>
          <w:ilvl w:val="0"/>
          <w:numId w:val="26"/>
        </w:numPr>
        <w:overflowPunct/>
        <w:autoSpaceDE/>
        <w:autoSpaceDN/>
        <w:adjustRightInd/>
        <w:textAlignment w:val="auto"/>
      </w:pPr>
      <w:r>
        <w:t>Nokia thinks we don’t have a timer in R17</w:t>
      </w:r>
    </w:p>
    <w:p w14:paraId="3C1B0FC9" w14:textId="77777777" w:rsidR="005B7B26" w:rsidRDefault="005B7B26">
      <w:pPr>
        <w:pStyle w:val="Doc-text2"/>
        <w:numPr>
          <w:ilvl w:val="0"/>
          <w:numId w:val="27"/>
        </w:numPr>
        <w:overflowPunct/>
        <w:autoSpaceDE/>
        <w:autoSpaceDN/>
        <w:adjustRightInd/>
        <w:textAlignment w:val="auto"/>
      </w:pPr>
      <w:r>
        <w:t xml:space="preserve">UE assumes the GNSS location is valid upon </w:t>
      </w:r>
      <w:r w:rsidRPr="004D0487">
        <w:t>successful GNSS measurement</w:t>
      </w:r>
    </w:p>
    <w:p w14:paraId="75396AF5" w14:textId="77777777" w:rsidR="005B7B26" w:rsidRDefault="005B7B26" w:rsidP="005B7B26">
      <w:pPr>
        <w:pStyle w:val="Comments"/>
      </w:pPr>
      <w:r>
        <w:t>Proposal 6: The UE AS operation should be resumed upon UE completing GNSS measurement.</w:t>
      </w:r>
    </w:p>
    <w:p w14:paraId="36C92A26" w14:textId="77777777" w:rsidR="005B7B26" w:rsidRDefault="005B7B26" w:rsidP="005B7B26">
      <w:pPr>
        <w:pStyle w:val="Comments"/>
      </w:pPr>
    </w:p>
    <w:p w14:paraId="5E62B212" w14:textId="77777777" w:rsidR="005B7B26" w:rsidRDefault="005B7B26" w:rsidP="005B7B26">
      <w:pPr>
        <w:pStyle w:val="Comments"/>
      </w:pPr>
      <w:r>
        <w:t>&lt; UE capability &gt;</w:t>
      </w:r>
    </w:p>
    <w:p w14:paraId="0B563435" w14:textId="77777777" w:rsidR="005B7B26" w:rsidRDefault="005B7B26" w:rsidP="005B7B26">
      <w:pPr>
        <w:pStyle w:val="Comments"/>
      </w:pPr>
      <w:r>
        <w:t>Proposal 7: Network enables the report of GNSS position fix duration, in SIB2 and in dedicated signalling for the HO case.</w:t>
      </w:r>
    </w:p>
    <w:p w14:paraId="051D9CAA" w14:textId="77777777" w:rsidR="005B7B26" w:rsidRDefault="005B7B26">
      <w:pPr>
        <w:pStyle w:val="Doc-text2"/>
        <w:numPr>
          <w:ilvl w:val="0"/>
          <w:numId w:val="26"/>
        </w:numPr>
        <w:overflowPunct/>
        <w:autoSpaceDE/>
        <w:autoSpaceDN/>
        <w:adjustRightInd/>
        <w:textAlignment w:val="auto"/>
      </w:pPr>
      <w:r>
        <w:t>ZTE thinks this is not necessary</w:t>
      </w:r>
    </w:p>
    <w:p w14:paraId="5C0FDD34" w14:textId="77777777" w:rsidR="005B7B26" w:rsidRDefault="005B7B26">
      <w:pPr>
        <w:pStyle w:val="Doc-text2"/>
        <w:numPr>
          <w:ilvl w:val="0"/>
          <w:numId w:val="26"/>
        </w:numPr>
        <w:overflowPunct/>
        <w:autoSpaceDE/>
        <w:autoSpaceDN/>
        <w:adjustRightInd/>
        <w:textAlignment w:val="auto"/>
      </w:pPr>
      <w:r>
        <w:t xml:space="preserve">Samsung thinks the NW would configure the UE to do this </w:t>
      </w:r>
    </w:p>
    <w:p w14:paraId="67A5FD9D" w14:textId="77777777" w:rsidR="005B7B26" w:rsidRDefault="005B7B26">
      <w:pPr>
        <w:pStyle w:val="Doc-text2"/>
        <w:numPr>
          <w:ilvl w:val="0"/>
          <w:numId w:val="26"/>
        </w:numPr>
        <w:overflowPunct/>
        <w:autoSpaceDE/>
        <w:autoSpaceDN/>
        <w:adjustRightInd/>
        <w:textAlignment w:val="auto"/>
      </w:pPr>
      <w:r>
        <w:t>Xiaomi thinks this is not needed.</w:t>
      </w:r>
    </w:p>
    <w:p w14:paraId="65FF5530" w14:textId="77777777" w:rsidR="005B7B26" w:rsidRDefault="005B7B26">
      <w:pPr>
        <w:pStyle w:val="Doc-text2"/>
        <w:numPr>
          <w:ilvl w:val="0"/>
          <w:numId w:val="26"/>
        </w:numPr>
        <w:overflowPunct/>
        <w:autoSpaceDE/>
        <w:autoSpaceDN/>
        <w:adjustRightInd/>
        <w:textAlignment w:val="auto"/>
      </w:pPr>
      <w:r>
        <w:t>Oppo, Ericsson, Nokia think the NW indication is needed.</w:t>
      </w:r>
    </w:p>
    <w:p w14:paraId="0F73F486" w14:textId="77777777" w:rsidR="005B7B26" w:rsidRDefault="005B7B26">
      <w:pPr>
        <w:pStyle w:val="Doc-text2"/>
        <w:numPr>
          <w:ilvl w:val="0"/>
          <w:numId w:val="27"/>
        </w:numPr>
        <w:overflowPunct/>
        <w:autoSpaceDE/>
        <w:autoSpaceDN/>
        <w:adjustRightInd/>
        <w:textAlignment w:val="auto"/>
      </w:pPr>
      <w:r w:rsidRPr="001F77E8">
        <w:t>Network enables the report</w:t>
      </w:r>
      <w:r>
        <w:t>ing</w:t>
      </w:r>
      <w:r w:rsidRPr="001F77E8">
        <w:t xml:space="preserve"> of GNSS position fix duration, in SIB2 and in dedicated signalling for the HO case</w:t>
      </w:r>
    </w:p>
    <w:p w14:paraId="6E78633D" w14:textId="77777777" w:rsidR="005B7B26" w:rsidRDefault="005B7B26" w:rsidP="005B7B26">
      <w:pPr>
        <w:pStyle w:val="Comments"/>
      </w:pPr>
      <w:r>
        <w:t>Proposal 8: UE does not report GNSS position fix time duration when the remaining GNSS validity duration is infinity.</w:t>
      </w:r>
    </w:p>
    <w:p w14:paraId="1B83FB98" w14:textId="77777777" w:rsidR="005B7B26" w:rsidRDefault="005B7B26" w:rsidP="005B7B26">
      <w:pPr>
        <w:pStyle w:val="Comments"/>
      </w:pPr>
    </w:p>
    <w:p w14:paraId="3157C75E" w14:textId="77777777" w:rsidR="005B7B26" w:rsidRDefault="005B7B26" w:rsidP="005B7B26">
      <w:pPr>
        <w:pStyle w:val="Comments"/>
      </w:pPr>
      <w:r>
        <w:t xml:space="preserve">&lt; </w:t>
      </w:r>
      <w:r w:rsidRPr="00D562B6">
        <w:t>GNSS measurement trigger</w:t>
      </w:r>
      <w:r>
        <w:t xml:space="preserve"> &gt;</w:t>
      </w:r>
    </w:p>
    <w:p w14:paraId="0F883020" w14:textId="77777777" w:rsidR="005B7B26" w:rsidRDefault="005B7B26" w:rsidP="005B7B26">
      <w:pPr>
        <w:pStyle w:val="Comments"/>
      </w:pPr>
      <w:r>
        <w:t>Proposal 9: MAC indicates to RRC to require the UE to perform GNSS measurement after receiving GNSS Measurement Command MAC CE.</w:t>
      </w:r>
    </w:p>
    <w:p w14:paraId="76AB0055" w14:textId="77777777" w:rsidR="005B7B26" w:rsidRDefault="005B7B26" w:rsidP="005B7B26">
      <w:pPr>
        <w:pStyle w:val="Comments"/>
      </w:pPr>
      <w:r>
        <w:t xml:space="preserve">Proposal 10: UE autonomously trigger GNSS measurement can be configured via RRC dedicated signaling. </w:t>
      </w:r>
    </w:p>
    <w:p w14:paraId="1938AC60" w14:textId="77777777" w:rsidR="005B7B26" w:rsidRDefault="005B7B26">
      <w:pPr>
        <w:pStyle w:val="Doc-text2"/>
        <w:numPr>
          <w:ilvl w:val="0"/>
          <w:numId w:val="27"/>
        </w:numPr>
        <w:overflowPunct/>
        <w:autoSpaceDE/>
        <w:autoSpaceDN/>
        <w:adjustRightInd/>
        <w:textAlignment w:val="auto"/>
      </w:pPr>
      <w:r>
        <w:t>Agreed</w:t>
      </w:r>
    </w:p>
    <w:p w14:paraId="2E399D24" w14:textId="77777777" w:rsidR="005B7B26" w:rsidRDefault="005B7B26" w:rsidP="005B7B26">
      <w:pPr>
        <w:pStyle w:val="Comments"/>
      </w:pPr>
      <w:r>
        <w:t>Proposal 11: A new RRC timer is configured by RRC signaling where UE can re-acquire GNSS position fix autonomously. FFS for details of the RRC signaling.</w:t>
      </w:r>
    </w:p>
    <w:p w14:paraId="734E45BE" w14:textId="77777777" w:rsidR="005B7B26" w:rsidRDefault="005B7B26" w:rsidP="005B7B26">
      <w:pPr>
        <w:pStyle w:val="Comments"/>
      </w:pPr>
    </w:p>
    <w:p w14:paraId="1CD677CC" w14:textId="77777777" w:rsidR="005B7B26" w:rsidRDefault="005B7B26" w:rsidP="005B7B26">
      <w:pPr>
        <w:pStyle w:val="Comments"/>
      </w:pPr>
      <w:r>
        <w:t xml:space="preserve">&lt; </w:t>
      </w:r>
      <w:r w:rsidRPr="00D562B6">
        <w:t>GNSS measurement during DRX inactivity duration</w:t>
      </w:r>
      <w:r>
        <w:t xml:space="preserve"> &gt;</w:t>
      </w:r>
    </w:p>
    <w:p w14:paraId="6ABE84A1" w14:textId="77777777" w:rsidR="005B7B26" w:rsidRDefault="005B7B26" w:rsidP="005B7B26">
      <w:pPr>
        <w:pStyle w:val="Comments"/>
      </w:pPr>
      <w:r>
        <w:t>Proposall 12: UE can autonomously start GNSS measurement during the inactive state of C-DRX.</w:t>
      </w:r>
    </w:p>
    <w:p w14:paraId="29F3052F" w14:textId="77777777" w:rsidR="005B7B26" w:rsidRDefault="005B7B26">
      <w:pPr>
        <w:pStyle w:val="Doc-text2"/>
        <w:numPr>
          <w:ilvl w:val="0"/>
          <w:numId w:val="27"/>
        </w:numPr>
        <w:overflowPunct/>
        <w:autoSpaceDE/>
        <w:autoSpaceDN/>
        <w:adjustRightInd/>
        <w:textAlignment w:val="auto"/>
      </w:pPr>
      <w:r>
        <w:t>Agreed</w:t>
      </w:r>
    </w:p>
    <w:p w14:paraId="6B1A96BE" w14:textId="77777777" w:rsidR="005B7B26" w:rsidRDefault="005B7B26" w:rsidP="005B7B26">
      <w:pPr>
        <w:pStyle w:val="Comments"/>
      </w:pPr>
      <w:r>
        <w:t>Proposal 13: The exact time of starting GNSS measurement during the inactive state of C-DRX can be left for UE implementation.</w:t>
      </w:r>
    </w:p>
    <w:p w14:paraId="7615D97A" w14:textId="77777777" w:rsidR="005B7B26" w:rsidRDefault="005B7B26">
      <w:pPr>
        <w:pStyle w:val="Doc-text2"/>
        <w:numPr>
          <w:ilvl w:val="0"/>
          <w:numId w:val="27"/>
        </w:numPr>
        <w:overflowPunct/>
        <w:autoSpaceDE/>
        <w:autoSpaceDN/>
        <w:adjustRightInd/>
        <w:textAlignment w:val="auto"/>
      </w:pPr>
      <w:r>
        <w:t>Agreed</w:t>
      </w:r>
    </w:p>
    <w:p w14:paraId="3F45113C" w14:textId="77777777" w:rsidR="005B7B26" w:rsidRDefault="005B7B26" w:rsidP="005B7B26">
      <w:pPr>
        <w:pStyle w:val="Doc-text2"/>
        <w:ind w:left="1619" w:firstLine="0"/>
      </w:pPr>
    </w:p>
    <w:p w14:paraId="57B304A3" w14:textId="77777777" w:rsidR="005B7B26" w:rsidRDefault="005B7B26" w:rsidP="005B7B26">
      <w:pPr>
        <w:pStyle w:val="Comments"/>
      </w:pPr>
      <w:r>
        <w:t xml:space="preserve">&lt; </w:t>
      </w:r>
      <w:r w:rsidRPr="00D562B6">
        <w:t>The time point UE moves to idle</w:t>
      </w:r>
      <w:r>
        <w:t xml:space="preserve"> &gt;</w:t>
      </w:r>
    </w:p>
    <w:p w14:paraId="09C5B2E4" w14:textId="77777777" w:rsidR="005B7B26" w:rsidRDefault="005B7B26" w:rsidP="005B7B26">
      <w:pPr>
        <w:pStyle w:val="Comments"/>
      </w:pPr>
      <w:r>
        <w:t>Proposal 14: If network aperiodically trigger the GNSS measurement, and UE cannot re-acquire the GNSS position fix before the end of the GNSS measurement gap, UE moves to RRC_IDLE.</w:t>
      </w:r>
    </w:p>
    <w:p w14:paraId="006C87DC" w14:textId="77777777" w:rsidR="005B7B26" w:rsidRDefault="005B7B26">
      <w:pPr>
        <w:pStyle w:val="Doc-text2"/>
        <w:numPr>
          <w:ilvl w:val="0"/>
          <w:numId w:val="27"/>
        </w:numPr>
        <w:overflowPunct/>
        <w:autoSpaceDE/>
        <w:autoSpaceDN/>
        <w:adjustRightInd/>
        <w:textAlignment w:val="auto"/>
      </w:pPr>
      <w:r>
        <w:t>Continue in offline 110</w:t>
      </w:r>
    </w:p>
    <w:p w14:paraId="5EA4AAC8" w14:textId="77777777" w:rsidR="005B7B26" w:rsidRDefault="005B7B26" w:rsidP="005B7B26">
      <w:pPr>
        <w:pStyle w:val="Comments"/>
      </w:pPr>
      <w:r>
        <w:t>Proposal 15: If UE failed to autonomously re-acquire the GNSS position fix (GNSS measurement timer expired), UE moves to RRC_IDLE.</w:t>
      </w:r>
    </w:p>
    <w:p w14:paraId="6E38ACC5" w14:textId="77777777" w:rsidR="005B7B26" w:rsidRDefault="005B7B26">
      <w:pPr>
        <w:pStyle w:val="Doc-text2"/>
        <w:numPr>
          <w:ilvl w:val="0"/>
          <w:numId w:val="27"/>
        </w:numPr>
        <w:overflowPunct/>
        <w:autoSpaceDE/>
        <w:autoSpaceDN/>
        <w:adjustRightInd/>
        <w:textAlignment w:val="auto"/>
      </w:pPr>
      <w:r>
        <w:t>Continue in offline 110</w:t>
      </w:r>
    </w:p>
    <w:p w14:paraId="0F48FF60" w14:textId="77777777" w:rsidR="005B7B26" w:rsidRDefault="005B7B26" w:rsidP="005B7B26">
      <w:pPr>
        <w:pStyle w:val="Comments"/>
      </w:pPr>
      <w:r>
        <w:t>Proposal 16: If UE failed to autonomously re-acquire the GNSS position fix during the inactive state of C-DRX, UE does not move to idle.</w:t>
      </w:r>
    </w:p>
    <w:p w14:paraId="7E79B873" w14:textId="77777777" w:rsidR="005B7B26" w:rsidRDefault="005B7B26">
      <w:pPr>
        <w:pStyle w:val="Doc-text2"/>
        <w:numPr>
          <w:ilvl w:val="0"/>
          <w:numId w:val="27"/>
        </w:numPr>
        <w:overflowPunct/>
        <w:autoSpaceDE/>
        <w:autoSpaceDN/>
        <w:adjustRightInd/>
        <w:textAlignment w:val="auto"/>
      </w:pPr>
      <w:r>
        <w:t>Continue in offline 110</w:t>
      </w:r>
    </w:p>
    <w:p w14:paraId="1EA604EC" w14:textId="77777777" w:rsidR="005B7B26" w:rsidRDefault="005B7B26" w:rsidP="005B7B26">
      <w:pPr>
        <w:pStyle w:val="Comments"/>
      </w:pPr>
      <w:r>
        <w:t>Proposal 17: If there is neither network aperiodically trigger nor network configuration of UE autonomously GNSS measurement, UE moves to RRC_Idle when GNSS validity duration expired (same like legacy behavior).</w:t>
      </w:r>
    </w:p>
    <w:p w14:paraId="62178FFF" w14:textId="77777777" w:rsidR="005B7B26" w:rsidRDefault="005B7B26">
      <w:pPr>
        <w:pStyle w:val="Doc-text2"/>
        <w:numPr>
          <w:ilvl w:val="0"/>
          <w:numId w:val="27"/>
        </w:numPr>
        <w:overflowPunct/>
        <w:autoSpaceDE/>
        <w:autoSpaceDN/>
        <w:adjustRightInd/>
        <w:textAlignment w:val="auto"/>
      </w:pPr>
      <w:r>
        <w:t>Continue in offline 110</w:t>
      </w:r>
    </w:p>
    <w:p w14:paraId="3CFC27AB" w14:textId="77777777" w:rsidR="005B7B26" w:rsidRDefault="005B7B26" w:rsidP="005B7B26">
      <w:pPr>
        <w:pStyle w:val="Doc-text2"/>
      </w:pPr>
    </w:p>
    <w:p w14:paraId="308A9287" w14:textId="77777777" w:rsidR="005B7B26" w:rsidRDefault="005B7B26" w:rsidP="005B7B26">
      <w:pPr>
        <w:pStyle w:val="Doc-text2"/>
      </w:pPr>
    </w:p>
    <w:p w14:paraId="4F2422DA" w14:textId="77777777" w:rsidR="005B7B26" w:rsidRDefault="005B7B26" w:rsidP="005B7B26">
      <w:pPr>
        <w:pStyle w:val="Doc-text2"/>
        <w:pBdr>
          <w:top w:val="single" w:sz="4" w:space="1" w:color="auto"/>
          <w:left w:val="single" w:sz="4" w:space="1" w:color="auto"/>
          <w:bottom w:val="single" w:sz="4" w:space="1" w:color="auto"/>
          <w:right w:val="single" w:sz="4" w:space="1" w:color="auto"/>
        </w:pBdr>
      </w:pPr>
      <w:r>
        <w:t>Agreements:</w:t>
      </w:r>
    </w:p>
    <w:p w14:paraId="3859EEEC" w14:textId="77777777" w:rsidR="005B7B26" w:rsidRDefault="005B7B26">
      <w:pPr>
        <w:pStyle w:val="Doc-text2"/>
        <w:numPr>
          <w:ilvl w:val="0"/>
          <w:numId w:val="29"/>
        </w:numPr>
        <w:pBdr>
          <w:top w:val="single" w:sz="4" w:space="1" w:color="auto"/>
          <w:left w:val="single" w:sz="4" w:space="1" w:color="auto"/>
          <w:bottom w:val="single" w:sz="4" w:space="1" w:color="auto"/>
          <w:right w:val="single" w:sz="4" w:space="1" w:color="auto"/>
        </w:pBdr>
        <w:overflowPunct/>
        <w:autoSpaceDE/>
        <w:autoSpaceDN/>
        <w:adjustRightInd/>
        <w:textAlignment w:val="auto"/>
      </w:pPr>
      <w:r w:rsidRPr="00780741">
        <w:t xml:space="preserve">An UL MAC CE for GNSS validity duration reporting is used for NB-IoT user plane solution and </w:t>
      </w:r>
      <w:proofErr w:type="spellStart"/>
      <w:r w:rsidRPr="00780741">
        <w:t>eMTC</w:t>
      </w:r>
      <w:proofErr w:type="spellEnd"/>
      <w:r w:rsidRPr="00780741">
        <w:t xml:space="preserve"> UE as well and A new DL MAC CE is introduced to trigger connected UE to perform GNSS measurement.</w:t>
      </w:r>
    </w:p>
    <w:p w14:paraId="6D2F9286" w14:textId="77777777" w:rsidR="005B7B26" w:rsidRDefault="005B7B26">
      <w:pPr>
        <w:pStyle w:val="Doc-text2"/>
        <w:numPr>
          <w:ilvl w:val="0"/>
          <w:numId w:val="29"/>
        </w:numPr>
        <w:pBdr>
          <w:top w:val="single" w:sz="4" w:space="1" w:color="auto"/>
          <w:left w:val="single" w:sz="4" w:space="1" w:color="auto"/>
          <w:bottom w:val="single" w:sz="4" w:space="1" w:color="auto"/>
          <w:right w:val="single" w:sz="4" w:space="1" w:color="auto"/>
        </w:pBdr>
        <w:overflowPunct/>
        <w:autoSpaceDE/>
        <w:autoSpaceDN/>
        <w:adjustRightInd/>
        <w:textAlignment w:val="auto"/>
      </w:pPr>
      <w:r>
        <w:lastRenderedPageBreak/>
        <w:t>RAN2 will wait for more input foRAN1 for t</w:t>
      </w:r>
      <w:r w:rsidRPr="00780741">
        <w:t>he detailed format of UL MAC CE for GNSS validity duration reporting and DL MAC CE for GNSS measurement wait for more input from RAN1.</w:t>
      </w:r>
    </w:p>
    <w:p w14:paraId="551500C3" w14:textId="77777777" w:rsidR="005B7B26" w:rsidRDefault="005B7B26">
      <w:pPr>
        <w:pStyle w:val="Doc-text2"/>
        <w:numPr>
          <w:ilvl w:val="0"/>
          <w:numId w:val="29"/>
        </w:numPr>
        <w:pBdr>
          <w:top w:val="single" w:sz="4" w:space="1" w:color="auto"/>
          <w:left w:val="single" w:sz="4" w:space="1" w:color="auto"/>
          <w:bottom w:val="single" w:sz="4" w:space="1" w:color="auto"/>
          <w:right w:val="single" w:sz="4" w:space="1" w:color="auto"/>
        </w:pBdr>
        <w:overflowPunct/>
        <w:autoSpaceDE/>
        <w:autoSpaceDN/>
        <w:adjustRightInd/>
        <w:textAlignment w:val="auto"/>
      </w:pPr>
      <w:r>
        <w:t xml:space="preserve">T318 is restarted after GNSS position fix </w:t>
      </w:r>
    </w:p>
    <w:p w14:paraId="21CB09D7" w14:textId="77777777" w:rsidR="005B7B26" w:rsidRDefault="005B7B26">
      <w:pPr>
        <w:pStyle w:val="Doc-text2"/>
        <w:numPr>
          <w:ilvl w:val="0"/>
          <w:numId w:val="29"/>
        </w:numPr>
        <w:pBdr>
          <w:top w:val="single" w:sz="4" w:space="1" w:color="auto"/>
          <w:left w:val="single" w:sz="4" w:space="1" w:color="auto"/>
          <w:bottom w:val="single" w:sz="4" w:space="1" w:color="auto"/>
          <w:right w:val="single" w:sz="4" w:space="1" w:color="auto"/>
        </w:pBdr>
        <w:overflowPunct/>
        <w:autoSpaceDE/>
        <w:autoSpaceDN/>
        <w:adjustRightInd/>
        <w:textAlignment w:val="auto"/>
      </w:pPr>
      <w:r>
        <w:rPr>
          <w:rFonts w:hint="eastAsia"/>
        </w:rPr>
        <w:t>Capture the following NOTE in Stage 2</w:t>
      </w:r>
      <w:r>
        <w:t xml:space="preserve"> (can further fix the wording):</w:t>
      </w:r>
    </w:p>
    <w:p w14:paraId="05453E26" w14:textId="77777777" w:rsidR="005B7B26" w:rsidRPr="009A7773" w:rsidRDefault="005B7B26" w:rsidP="005B7B26">
      <w:pPr>
        <w:pStyle w:val="Doc-text2"/>
        <w:pBdr>
          <w:top w:val="single" w:sz="4" w:space="1" w:color="auto"/>
          <w:left w:val="single" w:sz="4" w:space="1" w:color="auto"/>
          <w:bottom w:val="single" w:sz="4" w:space="1" w:color="auto"/>
          <w:right w:val="single" w:sz="4" w:space="1" w:color="auto"/>
        </w:pBdr>
      </w:pPr>
      <w:r w:rsidRPr="009A7773">
        <w:tab/>
        <w:t xml:space="preserve">NOTE: The AS operations (e.g. RLM related timers, </w:t>
      </w:r>
      <w:proofErr w:type="spellStart"/>
      <w:r w:rsidRPr="009A7773">
        <w:t>dataInactivityTimer</w:t>
      </w:r>
      <w:proofErr w:type="spellEnd"/>
      <w:r w:rsidRPr="009A7773">
        <w:t>, CHO execution, neighbour cell measurement, RACH, SR, and BSR) are suspended when UE is performing GNSS measurement during GNSS measurement gap.</w:t>
      </w:r>
    </w:p>
    <w:p w14:paraId="4C6DDE64" w14:textId="77777777" w:rsidR="005B7B26" w:rsidRDefault="005B7B26" w:rsidP="005B7B26">
      <w:pPr>
        <w:pStyle w:val="Doc-text2"/>
        <w:pBdr>
          <w:top w:val="single" w:sz="4" w:space="1" w:color="auto"/>
          <w:left w:val="single" w:sz="4" w:space="1" w:color="auto"/>
          <w:bottom w:val="single" w:sz="4" w:space="1" w:color="auto"/>
          <w:right w:val="single" w:sz="4" w:space="1" w:color="auto"/>
        </w:pBdr>
      </w:pPr>
      <w:r>
        <w:tab/>
      </w:r>
      <w:r w:rsidRPr="009A7773">
        <w:t>FFS whether we need to state something about AS resumption</w:t>
      </w:r>
    </w:p>
    <w:p w14:paraId="2DF99113" w14:textId="77777777" w:rsidR="005B7B26" w:rsidRDefault="005B7B26">
      <w:pPr>
        <w:pStyle w:val="Doc-text2"/>
        <w:numPr>
          <w:ilvl w:val="0"/>
          <w:numId w:val="29"/>
        </w:numPr>
        <w:pBdr>
          <w:top w:val="single" w:sz="4" w:space="1" w:color="auto"/>
          <w:left w:val="single" w:sz="4" w:space="1" w:color="auto"/>
          <w:bottom w:val="single" w:sz="4" w:space="1" w:color="auto"/>
          <w:right w:val="single" w:sz="4" w:space="1" w:color="auto"/>
        </w:pBdr>
        <w:overflowPunct/>
        <w:autoSpaceDE/>
        <w:autoSpaceDN/>
        <w:adjustRightInd/>
        <w:textAlignment w:val="auto"/>
      </w:pPr>
      <w:r>
        <w:t xml:space="preserve">UE assumes the GNSS location is valid upon </w:t>
      </w:r>
      <w:r w:rsidRPr="004D0487">
        <w:t>successful GNSS measurement</w:t>
      </w:r>
    </w:p>
    <w:p w14:paraId="5A3F4B36" w14:textId="77777777" w:rsidR="005B7B26" w:rsidRDefault="005B7B26">
      <w:pPr>
        <w:pStyle w:val="Doc-text2"/>
        <w:numPr>
          <w:ilvl w:val="0"/>
          <w:numId w:val="29"/>
        </w:numPr>
        <w:pBdr>
          <w:top w:val="single" w:sz="4" w:space="1" w:color="auto"/>
          <w:left w:val="single" w:sz="4" w:space="1" w:color="auto"/>
          <w:bottom w:val="single" w:sz="4" w:space="1" w:color="auto"/>
          <w:right w:val="single" w:sz="4" w:space="1" w:color="auto"/>
        </w:pBdr>
        <w:overflowPunct/>
        <w:autoSpaceDE/>
        <w:autoSpaceDN/>
        <w:adjustRightInd/>
        <w:textAlignment w:val="auto"/>
      </w:pPr>
      <w:r w:rsidRPr="001F77E8">
        <w:t>Network enables the report</w:t>
      </w:r>
      <w:r>
        <w:t>ing</w:t>
      </w:r>
      <w:r w:rsidRPr="001F77E8">
        <w:t xml:space="preserve"> of GNSS position fix duration, in SIB2 and in dedicated signalling for the HO case</w:t>
      </w:r>
    </w:p>
    <w:p w14:paraId="49353121" w14:textId="77777777" w:rsidR="005B7B26" w:rsidRDefault="005B7B26">
      <w:pPr>
        <w:pStyle w:val="Doc-text2"/>
        <w:numPr>
          <w:ilvl w:val="0"/>
          <w:numId w:val="29"/>
        </w:numPr>
        <w:pBdr>
          <w:top w:val="single" w:sz="4" w:space="1" w:color="auto"/>
          <w:left w:val="single" w:sz="4" w:space="1" w:color="auto"/>
          <w:bottom w:val="single" w:sz="4" w:space="1" w:color="auto"/>
          <w:right w:val="single" w:sz="4" w:space="1" w:color="auto"/>
        </w:pBdr>
        <w:overflowPunct/>
        <w:autoSpaceDE/>
        <w:autoSpaceDN/>
        <w:adjustRightInd/>
        <w:textAlignment w:val="auto"/>
      </w:pPr>
      <w:r>
        <w:t>UE autonomously trigger GNSS measurement can be configured via RRC dedicated signalling</w:t>
      </w:r>
    </w:p>
    <w:p w14:paraId="18AAA904" w14:textId="77777777" w:rsidR="005B7B26" w:rsidRDefault="005B7B26">
      <w:pPr>
        <w:pStyle w:val="Doc-text2"/>
        <w:numPr>
          <w:ilvl w:val="0"/>
          <w:numId w:val="29"/>
        </w:numPr>
        <w:pBdr>
          <w:top w:val="single" w:sz="4" w:space="1" w:color="auto"/>
          <w:left w:val="single" w:sz="4" w:space="1" w:color="auto"/>
          <w:bottom w:val="single" w:sz="4" w:space="1" w:color="auto"/>
          <w:right w:val="single" w:sz="4" w:space="1" w:color="auto"/>
        </w:pBdr>
        <w:overflowPunct/>
        <w:autoSpaceDE/>
        <w:autoSpaceDN/>
        <w:adjustRightInd/>
        <w:textAlignment w:val="auto"/>
      </w:pPr>
      <w:r>
        <w:t>UE can autonomously start GNSS measurement during the inactive state of C-DRX.</w:t>
      </w:r>
    </w:p>
    <w:p w14:paraId="6622B2C0" w14:textId="77777777" w:rsidR="005B7B26" w:rsidRPr="009A7773" w:rsidRDefault="005B7B26">
      <w:pPr>
        <w:pStyle w:val="Doc-text2"/>
        <w:numPr>
          <w:ilvl w:val="0"/>
          <w:numId w:val="29"/>
        </w:numPr>
        <w:pBdr>
          <w:top w:val="single" w:sz="4" w:space="1" w:color="auto"/>
          <w:left w:val="single" w:sz="4" w:space="1" w:color="auto"/>
          <w:bottom w:val="single" w:sz="4" w:space="1" w:color="auto"/>
          <w:right w:val="single" w:sz="4" w:space="1" w:color="auto"/>
        </w:pBdr>
        <w:overflowPunct/>
        <w:autoSpaceDE/>
        <w:autoSpaceDN/>
        <w:adjustRightInd/>
        <w:textAlignment w:val="auto"/>
      </w:pPr>
      <w:r>
        <w:t>The exact time of starting GNSS measurement during the inactive state of C-DRX can be left for UE implementation.</w:t>
      </w:r>
    </w:p>
    <w:p w14:paraId="5C3067B5" w14:textId="77777777" w:rsidR="005B7B26" w:rsidRDefault="005B7B26" w:rsidP="005B7B26">
      <w:pPr>
        <w:pStyle w:val="Doc-text2"/>
      </w:pPr>
    </w:p>
    <w:p w14:paraId="4807838A" w14:textId="77777777" w:rsidR="005B7B26" w:rsidRDefault="005B7B26" w:rsidP="005B7B26">
      <w:pPr>
        <w:pStyle w:val="Doc-text2"/>
      </w:pPr>
    </w:p>
    <w:p w14:paraId="634E177A" w14:textId="77777777" w:rsidR="005B7B26" w:rsidRPr="00990177" w:rsidRDefault="005B7B26" w:rsidP="005B7B26">
      <w:pPr>
        <w:pStyle w:val="EmailDiscussion"/>
        <w:overflowPunct/>
        <w:autoSpaceDE/>
        <w:autoSpaceDN/>
        <w:adjustRightInd/>
        <w:ind w:left="1619" w:hanging="360"/>
        <w:textAlignment w:val="auto"/>
        <w:rPr>
          <w:lang w:val="en-US" w:eastAsia="en-US"/>
        </w:rPr>
      </w:pPr>
      <w:r>
        <w:rPr>
          <w:lang w:val="en-US" w:eastAsia="en-US"/>
        </w:rPr>
        <w:t xml:space="preserve">[AT123][110][IoT </w:t>
      </w:r>
      <w:r w:rsidRPr="00990177">
        <w:rPr>
          <w:lang w:val="en-US" w:eastAsia="en-US"/>
        </w:rPr>
        <w:t>NTN</w:t>
      </w:r>
      <w:r>
        <w:rPr>
          <w:lang w:val="en-US" w:eastAsia="en-US"/>
        </w:rPr>
        <w:t xml:space="preserve"> </w:t>
      </w:r>
      <w:proofErr w:type="spellStart"/>
      <w:r>
        <w:rPr>
          <w:lang w:val="en-US" w:eastAsia="en-US"/>
        </w:rPr>
        <w:t>Enh</w:t>
      </w:r>
      <w:proofErr w:type="spellEnd"/>
      <w:r w:rsidRPr="00990177">
        <w:rPr>
          <w:lang w:val="en-US" w:eastAsia="en-US"/>
        </w:rPr>
        <w:t xml:space="preserve">] </w:t>
      </w:r>
      <w:r>
        <w:rPr>
          <w:lang w:val="en-US" w:eastAsia="en-US"/>
        </w:rPr>
        <w:t>GNSS enhancements (ZTE)</w:t>
      </w:r>
    </w:p>
    <w:p w14:paraId="45E79510" w14:textId="77777777" w:rsidR="005B7B26" w:rsidRDefault="005B7B26" w:rsidP="005B7B26">
      <w:pPr>
        <w:shd w:val="clear" w:color="auto" w:fill="FFFFFF"/>
        <w:spacing w:before="0"/>
        <w:ind w:left="1620"/>
        <w:rPr>
          <w:rFonts w:cs="Arial"/>
          <w:color w:val="000000"/>
          <w:lang w:val="en-US" w:eastAsia="en-US"/>
        </w:rPr>
      </w:pPr>
      <w:r w:rsidRPr="00706FD5">
        <w:rPr>
          <w:rFonts w:cs="Arial"/>
          <w:color w:val="000000"/>
          <w:lang w:val="en-US" w:eastAsia="en-US"/>
        </w:rPr>
        <w:t xml:space="preserve">Initial scope: </w:t>
      </w:r>
      <w:r>
        <w:rPr>
          <w:rFonts w:cs="Arial"/>
          <w:color w:val="000000"/>
          <w:lang w:val="en-US" w:eastAsia="en-US"/>
        </w:rPr>
        <w:t>Continue the discussion on proposals marked for discussion in offline 110</w:t>
      </w:r>
    </w:p>
    <w:p w14:paraId="604E564F" w14:textId="77777777" w:rsidR="005B7B26" w:rsidRPr="00706FD5" w:rsidRDefault="005B7B26" w:rsidP="005B7B26">
      <w:pPr>
        <w:shd w:val="clear" w:color="auto" w:fill="FFFFFF"/>
        <w:spacing w:before="0"/>
        <w:ind w:left="1620"/>
        <w:rPr>
          <w:rFonts w:cs="Arial"/>
          <w:color w:val="000000"/>
          <w:lang w:val="en-US" w:eastAsia="en-US"/>
        </w:rPr>
      </w:pPr>
      <w:r w:rsidRPr="00706FD5">
        <w:rPr>
          <w:rFonts w:cs="Arial"/>
          <w:color w:val="000000"/>
          <w:lang w:val="en-US" w:eastAsia="en-US"/>
        </w:rPr>
        <w:t>Initial intended outcome: Summary of the offline discussion with e.g.:</w:t>
      </w:r>
    </w:p>
    <w:p w14:paraId="38520A30" w14:textId="77777777" w:rsidR="005B7B26" w:rsidRPr="00706FD5" w:rsidRDefault="005B7B26" w:rsidP="005B7B26">
      <w:pPr>
        <w:pStyle w:val="EmailDiscussion2"/>
        <w:numPr>
          <w:ilvl w:val="0"/>
          <w:numId w:val="22"/>
        </w:numPr>
        <w:overflowPunct/>
        <w:autoSpaceDE/>
        <w:autoSpaceDN/>
        <w:adjustRightInd/>
        <w:textAlignment w:val="auto"/>
        <w:rPr>
          <w:color w:val="000000" w:themeColor="text1"/>
        </w:rPr>
      </w:pPr>
      <w:r w:rsidRPr="00706FD5">
        <w:rPr>
          <w:color w:val="000000" w:themeColor="text1"/>
        </w:rPr>
        <w:t>List of proposals for agreement (if any)</w:t>
      </w:r>
    </w:p>
    <w:p w14:paraId="3E5DA615" w14:textId="77777777" w:rsidR="005B7B26" w:rsidRPr="0011700C" w:rsidRDefault="005B7B26" w:rsidP="005B7B26">
      <w:pPr>
        <w:pStyle w:val="EmailDiscussion2"/>
        <w:numPr>
          <w:ilvl w:val="0"/>
          <w:numId w:val="22"/>
        </w:numPr>
        <w:overflowPunct/>
        <w:autoSpaceDE/>
        <w:autoSpaceDN/>
        <w:adjustRightInd/>
        <w:textAlignment w:val="auto"/>
        <w:rPr>
          <w:color w:val="000000" w:themeColor="text1"/>
        </w:rPr>
      </w:pPr>
      <w:r w:rsidRPr="00706FD5">
        <w:rPr>
          <w:color w:val="000000" w:themeColor="text1"/>
        </w:rPr>
        <w:t>List of proposals that require online discussions</w:t>
      </w:r>
    </w:p>
    <w:p w14:paraId="29B95AE2" w14:textId="77777777" w:rsidR="005B7B26" w:rsidRDefault="005B7B26" w:rsidP="005B7B26">
      <w:pPr>
        <w:shd w:val="clear" w:color="auto" w:fill="FFFFFF"/>
        <w:spacing w:before="0"/>
        <w:ind w:left="1620"/>
      </w:pPr>
      <w:r>
        <w:t>Deadline for companies' feedback:  Thursday 2023-08-24 18:00 (F2F discussion is also possible)</w:t>
      </w:r>
    </w:p>
    <w:p w14:paraId="46E04F1E" w14:textId="77777777" w:rsidR="005B7B26" w:rsidRPr="00C5777E" w:rsidRDefault="005B7B26" w:rsidP="005B7B26">
      <w:pPr>
        <w:shd w:val="clear" w:color="auto" w:fill="FFFFFF"/>
        <w:spacing w:before="0"/>
        <w:ind w:left="1620"/>
        <w:rPr>
          <w:rFonts w:cs="Arial"/>
          <w:color w:val="000000"/>
          <w:lang w:val="en-US" w:eastAsia="en-US"/>
        </w:rPr>
      </w:pPr>
      <w:r>
        <w:t>Deadline for rapporteur’s summary in R2-2308991:  Friday 2023-08-25 08:00</w:t>
      </w:r>
    </w:p>
    <w:p w14:paraId="26480286" w14:textId="77777777" w:rsidR="005B7B26" w:rsidRDefault="005B7B26" w:rsidP="005B7B26">
      <w:pPr>
        <w:pStyle w:val="Doc-text2"/>
      </w:pPr>
    </w:p>
    <w:p w14:paraId="3395933D" w14:textId="77777777" w:rsidR="005B7B26" w:rsidRDefault="005B7B26" w:rsidP="005B7B26">
      <w:pPr>
        <w:pStyle w:val="Doc-text2"/>
      </w:pPr>
    </w:p>
    <w:p w14:paraId="0C3E6CB8" w14:textId="4509BF8A" w:rsidR="005B7B26" w:rsidRDefault="005B7B26" w:rsidP="005B7B26">
      <w:pPr>
        <w:pStyle w:val="Doc-title"/>
      </w:pPr>
      <w:r w:rsidRPr="002625AA">
        <w:rPr>
          <w:lang w:val="en-US" w:eastAsia="en-US"/>
        </w:rPr>
        <w:t>R2-2308991</w:t>
      </w:r>
      <w:r>
        <w:rPr>
          <w:lang w:val="en-US" w:eastAsia="en-US"/>
        </w:rPr>
        <w:tab/>
      </w:r>
      <w:r w:rsidR="00F100BF" w:rsidRPr="00F100BF">
        <w:t>Report of [AT123][110][IoT NTN Enh] GNSS enhancements</w:t>
      </w:r>
      <w:r w:rsidRPr="007418EC">
        <w:tab/>
      </w:r>
      <w:r>
        <w:t>ZTE</w:t>
      </w:r>
      <w:r w:rsidR="00F100BF">
        <w:t xml:space="preserve"> </w:t>
      </w:r>
      <w:r w:rsidR="00F100BF" w:rsidRPr="00F100BF">
        <w:t>(rapporteur)</w:t>
      </w:r>
      <w:r>
        <w:tab/>
      </w:r>
      <w:r w:rsidRPr="007418EC">
        <w:t>discussion</w:t>
      </w:r>
      <w:r w:rsidRPr="007418EC">
        <w:tab/>
      </w:r>
      <w:r>
        <w:t>Rel-18</w:t>
      </w:r>
      <w:r>
        <w:tab/>
        <w:t>NR_NTN_enh-Core</w:t>
      </w:r>
    </w:p>
    <w:p w14:paraId="51DD955A" w14:textId="77777777" w:rsidR="005B7B26" w:rsidRDefault="005B7B26" w:rsidP="005B7B26">
      <w:pPr>
        <w:pStyle w:val="Comments"/>
      </w:pPr>
      <w:r>
        <w:t>Proposal 1: The priority of GNSS validity duration MAC CE is higher than BSR. The exact priority can be further checked during MAC running CR review.</w:t>
      </w:r>
    </w:p>
    <w:p w14:paraId="3CB7749D" w14:textId="77777777" w:rsidR="005B7B26" w:rsidRDefault="005B7B26">
      <w:pPr>
        <w:pStyle w:val="Doc-text2"/>
        <w:numPr>
          <w:ilvl w:val="0"/>
          <w:numId w:val="27"/>
        </w:numPr>
        <w:overflowPunct/>
        <w:autoSpaceDE/>
        <w:autoSpaceDN/>
        <w:adjustRightInd/>
        <w:textAlignment w:val="auto"/>
      </w:pPr>
      <w:r>
        <w:t>Agreed</w:t>
      </w:r>
    </w:p>
    <w:p w14:paraId="6501797C" w14:textId="77777777" w:rsidR="005B7B26" w:rsidRDefault="005B7B26" w:rsidP="005B7B26">
      <w:pPr>
        <w:pStyle w:val="Comments"/>
      </w:pPr>
      <w:r>
        <w:t xml:space="preserve">Proposal 2a: RRC layer needs to send indication to trigger MAC to report the remaining GNSS measurement validity duration. </w:t>
      </w:r>
    </w:p>
    <w:p w14:paraId="049E6AB5" w14:textId="77777777" w:rsidR="005B7B26" w:rsidRDefault="005B7B26">
      <w:pPr>
        <w:pStyle w:val="Doc-text2"/>
        <w:numPr>
          <w:ilvl w:val="0"/>
          <w:numId w:val="27"/>
        </w:numPr>
        <w:overflowPunct/>
        <w:autoSpaceDE/>
        <w:autoSpaceDN/>
        <w:adjustRightInd/>
        <w:textAlignment w:val="auto"/>
      </w:pPr>
      <w:r>
        <w:t>Agreed</w:t>
      </w:r>
    </w:p>
    <w:p w14:paraId="4C70615E" w14:textId="77777777" w:rsidR="005B7B26" w:rsidRDefault="005B7B26" w:rsidP="005B7B26">
      <w:pPr>
        <w:pStyle w:val="Comments"/>
      </w:pPr>
      <w:r>
        <w:t>Proposal 2b: RRC layer sends such indication to MAC layer upon RRC layer receives indication that GNSS becomes valid.</w:t>
      </w:r>
    </w:p>
    <w:p w14:paraId="0E543528" w14:textId="77777777" w:rsidR="005B7B26" w:rsidRDefault="005B7B26">
      <w:pPr>
        <w:pStyle w:val="Doc-text2"/>
        <w:numPr>
          <w:ilvl w:val="0"/>
          <w:numId w:val="27"/>
        </w:numPr>
        <w:overflowPunct/>
        <w:autoSpaceDE/>
        <w:autoSpaceDN/>
        <w:adjustRightInd/>
        <w:textAlignment w:val="auto"/>
      </w:pPr>
      <w:r>
        <w:t>Agreed</w:t>
      </w:r>
    </w:p>
    <w:p w14:paraId="4F88097C" w14:textId="77777777" w:rsidR="005B7B26" w:rsidRDefault="005B7B26" w:rsidP="005B7B26">
      <w:pPr>
        <w:pStyle w:val="Comments"/>
      </w:pPr>
      <w:r>
        <w:t>Proposal 2c: MAC layer should guarantee the reported remaining GNSS measurement validity duration is the latest value.</w:t>
      </w:r>
    </w:p>
    <w:p w14:paraId="30E0BE9A" w14:textId="77777777" w:rsidR="005B7B26" w:rsidRDefault="005B7B26">
      <w:pPr>
        <w:pStyle w:val="Doc-text2"/>
        <w:numPr>
          <w:ilvl w:val="0"/>
          <w:numId w:val="27"/>
        </w:numPr>
        <w:overflowPunct/>
        <w:autoSpaceDE/>
        <w:autoSpaceDN/>
        <w:adjustRightInd/>
        <w:textAlignment w:val="auto"/>
      </w:pPr>
      <w:r>
        <w:t>Agreed</w:t>
      </w:r>
    </w:p>
    <w:p w14:paraId="38FCEAA5" w14:textId="77777777" w:rsidR="005B7B26" w:rsidRDefault="005B7B26" w:rsidP="005B7B26">
      <w:pPr>
        <w:pStyle w:val="Comments"/>
      </w:pPr>
      <w:r>
        <w:t>Proposal 3: If UE failed to autonomously re-acquire the GNSS position fix and the GNSS position is still valid during the inactive state of C-DRX, UE does not move to RRC_IDLE. There is no specification impact. FFS if we still allow the UE not to move to Idle in case GNSS position is outdated</w:t>
      </w:r>
    </w:p>
    <w:p w14:paraId="59C28778" w14:textId="77777777" w:rsidR="005B7B26" w:rsidRDefault="005B7B26">
      <w:pPr>
        <w:pStyle w:val="Doc-text2"/>
        <w:numPr>
          <w:ilvl w:val="0"/>
          <w:numId w:val="27"/>
        </w:numPr>
        <w:overflowPunct/>
        <w:autoSpaceDE/>
        <w:autoSpaceDN/>
        <w:adjustRightInd/>
        <w:textAlignment w:val="auto"/>
      </w:pPr>
      <w:r>
        <w:t>Agreed as “</w:t>
      </w:r>
      <w:r w:rsidRPr="006636C5">
        <w:t>If UE failed to autonomously re-acquire the GNSS position fix and the GNSS position is still valid during the inactive state of C-DRX, UE does not move to RRC_IDLE. There is no specification impact. FFS if we still allow the UE not to move to Idle in case GNSS position is outdated</w:t>
      </w:r>
      <w:r>
        <w:t>”</w:t>
      </w:r>
    </w:p>
    <w:p w14:paraId="16D3E408" w14:textId="77777777" w:rsidR="005B7B26" w:rsidRDefault="005B7B26" w:rsidP="005B7B26">
      <w:pPr>
        <w:pStyle w:val="Comments"/>
      </w:pPr>
      <w:r>
        <w:t>Proposal 4: If there is neither network aperiodically trigger nor network configuration of UE autonomously GNSS measurement, UE moves to RRC_IDLE after GNSS validity duration become invalid. It’s FFS how to decide GNSS validity duration considering duration X and Y.</w:t>
      </w:r>
    </w:p>
    <w:p w14:paraId="59DFCDCA" w14:textId="77777777" w:rsidR="005B7B26" w:rsidRDefault="005B7B26">
      <w:pPr>
        <w:pStyle w:val="Doc-text2"/>
        <w:numPr>
          <w:ilvl w:val="0"/>
          <w:numId w:val="26"/>
        </w:numPr>
        <w:overflowPunct/>
        <w:autoSpaceDE/>
        <w:autoSpaceDN/>
        <w:adjustRightInd/>
        <w:textAlignment w:val="auto"/>
      </w:pPr>
      <w:r>
        <w:t>Nokia thinks we need an FFS on the possible delay after the GNSS validity duration become invalid</w:t>
      </w:r>
    </w:p>
    <w:p w14:paraId="79E691C6" w14:textId="77777777" w:rsidR="005B7B26" w:rsidRDefault="005B7B26">
      <w:pPr>
        <w:pStyle w:val="Doc-text2"/>
        <w:numPr>
          <w:ilvl w:val="0"/>
          <w:numId w:val="27"/>
        </w:numPr>
        <w:overflowPunct/>
        <w:autoSpaceDE/>
        <w:autoSpaceDN/>
        <w:adjustRightInd/>
        <w:textAlignment w:val="auto"/>
      </w:pPr>
      <w:r>
        <w:t xml:space="preserve">Agreed as “If there is neither network </w:t>
      </w:r>
      <w:proofErr w:type="spellStart"/>
      <w:r>
        <w:t>aperiodically</w:t>
      </w:r>
      <w:proofErr w:type="spellEnd"/>
      <w:r>
        <w:t xml:space="preserve"> trigger nor network configuration of UE autonomously GNSS measurement, UE moves to RRC_IDLE after GNSS becomes invalid. It’s FFS how to decide GNSS valid or invalid considering duration X and Y.”</w:t>
      </w:r>
    </w:p>
    <w:p w14:paraId="1D735F81" w14:textId="77777777" w:rsidR="005B7B26" w:rsidRDefault="005B7B26" w:rsidP="005B7B26">
      <w:pPr>
        <w:pStyle w:val="Doc-text2"/>
        <w:ind w:left="0" w:firstLine="0"/>
      </w:pPr>
    </w:p>
    <w:p w14:paraId="6E239407" w14:textId="77777777" w:rsidR="005B7B26" w:rsidRDefault="005B7B26" w:rsidP="005B7B26">
      <w:pPr>
        <w:pStyle w:val="Doc-text2"/>
      </w:pPr>
    </w:p>
    <w:p w14:paraId="65F2CB46" w14:textId="77777777" w:rsidR="005B7B26" w:rsidRDefault="005B7B26" w:rsidP="005B7B26">
      <w:pPr>
        <w:pStyle w:val="Doc-text2"/>
        <w:pBdr>
          <w:top w:val="single" w:sz="4" w:space="1" w:color="auto"/>
          <w:left w:val="single" w:sz="4" w:space="4" w:color="auto"/>
          <w:bottom w:val="single" w:sz="4" w:space="1" w:color="auto"/>
          <w:right w:val="single" w:sz="4" w:space="4" w:color="auto"/>
        </w:pBdr>
      </w:pPr>
      <w:r>
        <w:t>Agreements:</w:t>
      </w:r>
    </w:p>
    <w:p w14:paraId="2E6D2AA7" w14:textId="77777777" w:rsidR="005B7B26" w:rsidRDefault="005B7B26">
      <w:pPr>
        <w:pStyle w:val="Doc-text2"/>
        <w:numPr>
          <w:ilvl w:val="0"/>
          <w:numId w:val="32"/>
        </w:numPr>
        <w:pBdr>
          <w:top w:val="single" w:sz="4" w:space="1" w:color="auto"/>
          <w:left w:val="single" w:sz="4" w:space="4" w:color="auto"/>
          <w:bottom w:val="single" w:sz="4" w:space="1" w:color="auto"/>
          <w:right w:val="single" w:sz="4" w:space="4" w:color="auto"/>
        </w:pBdr>
        <w:overflowPunct/>
        <w:autoSpaceDE/>
        <w:autoSpaceDN/>
        <w:adjustRightInd/>
        <w:textAlignment w:val="auto"/>
      </w:pPr>
      <w:r>
        <w:t>The priority of GNSS validity duration MAC CE is higher than BSR. The exact priority can be further checked during MAC running CR review.</w:t>
      </w:r>
    </w:p>
    <w:p w14:paraId="2D0A0390" w14:textId="77777777" w:rsidR="005B7B26" w:rsidRDefault="005B7B26">
      <w:pPr>
        <w:pStyle w:val="Doc-text2"/>
        <w:numPr>
          <w:ilvl w:val="0"/>
          <w:numId w:val="32"/>
        </w:numPr>
        <w:pBdr>
          <w:top w:val="single" w:sz="4" w:space="1" w:color="auto"/>
          <w:left w:val="single" w:sz="4" w:space="4" w:color="auto"/>
          <w:bottom w:val="single" w:sz="4" w:space="1" w:color="auto"/>
          <w:right w:val="single" w:sz="4" w:space="4" w:color="auto"/>
        </w:pBdr>
        <w:overflowPunct/>
        <w:autoSpaceDE/>
        <w:autoSpaceDN/>
        <w:adjustRightInd/>
        <w:textAlignment w:val="auto"/>
      </w:pPr>
      <w:r>
        <w:t xml:space="preserve">RRC layer needs to send indication to trigger MAC to report the remaining GNSS measurement validity duration. </w:t>
      </w:r>
    </w:p>
    <w:p w14:paraId="74377C4F" w14:textId="77777777" w:rsidR="005B7B26" w:rsidRDefault="005B7B26">
      <w:pPr>
        <w:pStyle w:val="Doc-text2"/>
        <w:numPr>
          <w:ilvl w:val="0"/>
          <w:numId w:val="32"/>
        </w:numPr>
        <w:pBdr>
          <w:top w:val="single" w:sz="4" w:space="1" w:color="auto"/>
          <w:left w:val="single" w:sz="4" w:space="4" w:color="auto"/>
          <w:bottom w:val="single" w:sz="4" w:space="1" w:color="auto"/>
          <w:right w:val="single" w:sz="4" w:space="4" w:color="auto"/>
        </w:pBdr>
        <w:overflowPunct/>
        <w:autoSpaceDE/>
        <w:autoSpaceDN/>
        <w:adjustRightInd/>
        <w:textAlignment w:val="auto"/>
      </w:pPr>
      <w:r>
        <w:t>RRC layer sends such indication to MAC layer upon RRC layer receives indication that GNSS becomes valid.</w:t>
      </w:r>
    </w:p>
    <w:p w14:paraId="0FA8CA1B" w14:textId="77777777" w:rsidR="005B7B26" w:rsidRDefault="005B7B26">
      <w:pPr>
        <w:pStyle w:val="Doc-text2"/>
        <w:numPr>
          <w:ilvl w:val="0"/>
          <w:numId w:val="32"/>
        </w:numPr>
        <w:pBdr>
          <w:top w:val="single" w:sz="4" w:space="1" w:color="auto"/>
          <w:left w:val="single" w:sz="4" w:space="4" w:color="auto"/>
          <w:bottom w:val="single" w:sz="4" w:space="1" w:color="auto"/>
          <w:right w:val="single" w:sz="4" w:space="4" w:color="auto"/>
        </w:pBdr>
        <w:overflowPunct/>
        <w:autoSpaceDE/>
        <w:autoSpaceDN/>
        <w:adjustRightInd/>
        <w:textAlignment w:val="auto"/>
      </w:pPr>
      <w:r>
        <w:lastRenderedPageBreak/>
        <w:t>MAC layer should guarantee the reported remaining GNSS measurement validity duration is the latest value.</w:t>
      </w:r>
    </w:p>
    <w:p w14:paraId="595E1465" w14:textId="77777777" w:rsidR="005B7B26" w:rsidRDefault="005B7B26">
      <w:pPr>
        <w:pStyle w:val="Doc-text2"/>
        <w:numPr>
          <w:ilvl w:val="0"/>
          <w:numId w:val="32"/>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6636C5">
        <w:t>If UE failed to autonomously re-acquire the GNSS position fix and the GNSS position is still valid during the inactive state of C-DRX, UE does not move to RRC_IDLE. There is no specification impact. FFS if we still allow the UE not to move to Idle in case GNSS position is outdated</w:t>
      </w:r>
    </w:p>
    <w:p w14:paraId="09415570" w14:textId="77777777" w:rsidR="005B7B26" w:rsidRPr="000F6667" w:rsidRDefault="005B7B26">
      <w:pPr>
        <w:pStyle w:val="Doc-text2"/>
        <w:numPr>
          <w:ilvl w:val="0"/>
          <w:numId w:val="32"/>
        </w:numPr>
        <w:pBdr>
          <w:top w:val="single" w:sz="4" w:space="1" w:color="auto"/>
          <w:left w:val="single" w:sz="4" w:space="4" w:color="auto"/>
          <w:bottom w:val="single" w:sz="4" w:space="1" w:color="auto"/>
          <w:right w:val="single" w:sz="4" w:space="4" w:color="auto"/>
        </w:pBdr>
        <w:overflowPunct/>
        <w:autoSpaceDE/>
        <w:autoSpaceDN/>
        <w:adjustRightInd/>
        <w:textAlignment w:val="auto"/>
      </w:pPr>
      <w:r>
        <w:t xml:space="preserve">If there is neither network </w:t>
      </w:r>
      <w:proofErr w:type="spellStart"/>
      <w:r>
        <w:t>aperiodically</w:t>
      </w:r>
      <w:proofErr w:type="spellEnd"/>
      <w:r>
        <w:t xml:space="preserve"> trigger nor network configuration of UE autonomously GNSS measurement, UE moves to RRC_IDLE after GNSS becomes invalid. It’s FFS how to decide GNSS valid or invalid considering duration X and Y.</w:t>
      </w:r>
    </w:p>
    <w:p w14:paraId="2A776EFF" w14:textId="77777777" w:rsidR="005B7B26" w:rsidRDefault="005B7B26" w:rsidP="005B7B26">
      <w:pPr>
        <w:pStyle w:val="Doc-text2"/>
      </w:pPr>
    </w:p>
    <w:p w14:paraId="42EA0726" w14:textId="77777777" w:rsidR="005B7B26" w:rsidRPr="006367D1" w:rsidRDefault="005B7B26" w:rsidP="005B7B26">
      <w:pPr>
        <w:pStyle w:val="Doc-text2"/>
      </w:pPr>
    </w:p>
    <w:p w14:paraId="272126D4" w14:textId="747AB99D" w:rsidR="005B7B26" w:rsidRDefault="005B7B26" w:rsidP="005B7B26">
      <w:pPr>
        <w:pStyle w:val="Doc-title"/>
      </w:pPr>
      <w:r w:rsidRPr="002625AA">
        <w:t>R2-2307259</w:t>
      </w:r>
      <w:r>
        <w:tab/>
        <w:t>Discussion on GNSS operation for IoT NTN</w:t>
      </w:r>
      <w:r>
        <w:tab/>
        <w:t>OPPO</w:t>
      </w:r>
      <w:r>
        <w:tab/>
        <w:t>discussion</w:t>
      </w:r>
      <w:r>
        <w:tab/>
        <w:t>Rel-18</w:t>
      </w:r>
      <w:r>
        <w:tab/>
        <w:t>IoT_NTN_enh-Core</w:t>
      </w:r>
    </w:p>
    <w:p w14:paraId="3DDB6DAE" w14:textId="63336B6C" w:rsidR="005B7B26" w:rsidRDefault="005B7B26" w:rsidP="005B7B26">
      <w:pPr>
        <w:pStyle w:val="Doc-title"/>
      </w:pPr>
      <w:r w:rsidRPr="002625AA">
        <w:t>R2-2307414</w:t>
      </w:r>
      <w:r>
        <w:tab/>
        <w:t>Discussion on GNSS operation in connected mode</w:t>
      </w:r>
      <w:r>
        <w:tab/>
        <w:t>CATT</w:t>
      </w:r>
      <w:r>
        <w:tab/>
        <w:t>discussion</w:t>
      </w:r>
      <w:r>
        <w:tab/>
        <w:t>Rel-18</w:t>
      </w:r>
      <w:r>
        <w:tab/>
        <w:t>IoT_NTN_enh-Core</w:t>
      </w:r>
    </w:p>
    <w:p w14:paraId="260B7DCF" w14:textId="5C8C8CE6" w:rsidR="005B7B26" w:rsidRPr="004E3C17" w:rsidRDefault="005B7B26" w:rsidP="005B7B26">
      <w:pPr>
        <w:pStyle w:val="Doc-title"/>
      </w:pPr>
      <w:r w:rsidRPr="002625AA">
        <w:t>R2-2307477</w:t>
      </w:r>
      <w:r>
        <w:tab/>
        <w:t>Discussion on the GNSS Validity Reporting</w:t>
      </w:r>
      <w:r>
        <w:tab/>
        <w:t>Google Inc.</w:t>
      </w:r>
      <w:r>
        <w:tab/>
        <w:t>discussion</w:t>
      </w:r>
      <w:r>
        <w:tab/>
        <w:t>Rel-18</w:t>
      </w:r>
    </w:p>
    <w:p w14:paraId="21E6409F" w14:textId="29B57B5A" w:rsidR="005B7B26" w:rsidRDefault="005B7B26" w:rsidP="005B7B26">
      <w:pPr>
        <w:pStyle w:val="Doc-title"/>
      </w:pPr>
      <w:r w:rsidRPr="002625AA">
        <w:t>R2-2307505</w:t>
      </w:r>
      <w:r>
        <w:tab/>
        <w:t>Discussion on GNSS operation enhancement</w:t>
      </w:r>
      <w:r>
        <w:tab/>
        <w:t>Xiaomi</w:t>
      </w:r>
      <w:r>
        <w:tab/>
        <w:t>discussion</w:t>
      </w:r>
      <w:r>
        <w:tab/>
        <w:t>Rel-18</w:t>
      </w:r>
    </w:p>
    <w:p w14:paraId="1949E61C" w14:textId="0470567B" w:rsidR="005B7B26" w:rsidRDefault="005B7B26" w:rsidP="005B7B26">
      <w:pPr>
        <w:pStyle w:val="Doc-title"/>
      </w:pPr>
      <w:r w:rsidRPr="002625AA">
        <w:t>R2-2307588</w:t>
      </w:r>
      <w:r>
        <w:tab/>
        <w:t>Remaining issues of GNSS enhancements</w:t>
      </w:r>
      <w:r>
        <w:tab/>
        <w:t>ZTE Corporation, Sanechips</w:t>
      </w:r>
      <w:r>
        <w:tab/>
        <w:t>discussion</w:t>
      </w:r>
      <w:r>
        <w:tab/>
        <w:t>Rel-18</w:t>
      </w:r>
      <w:r>
        <w:tab/>
        <w:t>IoT_NTN_enh-Core</w:t>
      </w:r>
    </w:p>
    <w:p w14:paraId="430D8B8D" w14:textId="1303764A" w:rsidR="005B7B26" w:rsidRDefault="005B7B26" w:rsidP="005B7B26">
      <w:pPr>
        <w:pStyle w:val="Doc-title"/>
      </w:pPr>
      <w:r w:rsidRPr="002625AA">
        <w:t>R2-2307629</w:t>
      </w:r>
      <w:r>
        <w:tab/>
        <w:t>GNSS fix in RRC_CONNECTED</w:t>
      </w:r>
      <w:r>
        <w:tab/>
        <w:t>Qualcomm Incorporated</w:t>
      </w:r>
      <w:r>
        <w:tab/>
        <w:t>discussion</w:t>
      </w:r>
      <w:r>
        <w:tab/>
        <w:t>Rel-18</w:t>
      </w:r>
      <w:r>
        <w:tab/>
        <w:t>IoT_NTN_enh-Core</w:t>
      </w:r>
    </w:p>
    <w:p w14:paraId="79AF6FB8" w14:textId="7D49789F" w:rsidR="005B7B26" w:rsidRDefault="005B7B26" w:rsidP="005B7B26">
      <w:pPr>
        <w:pStyle w:val="Doc-title"/>
      </w:pPr>
      <w:r w:rsidRPr="002625AA">
        <w:t>R2-2307865</w:t>
      </w:r>
      <w:r>
        <w:tab/>
        <w:t>Improved GNSS Operation</w:t>
      </w:r>
      <w:r>
        <w:tab/>
        <w:t>Apple</w:t>
      </w:r>
      <w:r>
        <w:tab/>
        <w:t>discussion</w:t>
      </w:r>
      <w:r>
        <w:tab/>
        <w:t>Rel-18</w:t>
      </w:r>
      <w:r>
        <w:tab/>
        <w:t>IoT_NTN_enh</w:t>
      </w:r>
    </w:p>
    <w:p w14:paraId="5A5DDB54" w14:textId="0FED57E0" w:rsidR="005B7B26" w:rsidRDefault="005B7B26" w:rsidP="005B7B26">
      <w:pPr>
        <w:pStyle w:val="Doc-title"/>
      </w:pPr>
      <w:r w:rsidRPr="002625AA">
        <w:t>R2-2308008</w:t>
      </w:r>
      <w:r>
        <w:tab/>
        <w:t>Some remaining issues of GNSS operations for IoT NTN</w:t>
      </w:r>
      <w:r>
        <w:tab/>
        <w:t>Lenovo</w:t>
      </w:r>
      <w:r>
        <w:tab/>
        <w:t>discussion</w:t>
      </w:r>
      <w:r>
        <w:tab/>
        <w:t>Rel-18</w:t>
      </w:r>
    </w:p>
    <w:p w14:paraId="5DB41E86" w14:textId="41CE9EFB" w:rsidR="005B7B26" w:rsidRDefault="005B7B26" w:rsidP="005B7B26">
      <w:pPr>
        <w:pStyle w:val="Doc-title"/>
      </w:pPr>
      <w:r w:rsidRPr="002625AA">
        <w:t>R2-2308229</w:t>
      </w:r>
      <w:r>
        <w:tab/>
        <w:t>GNSS operation enhancement in Rel-18 IoT NTN</w:t>
      </w:r>
      <w:r>
        <w:tab/>
        <w:t>Nokia, Nokia Shanghai Bell</w:t>
      </w:r>
      <w:r>
        <w:tab/>
        <w:t>discussion</w:t>
      </w:r>
      <w:r>
        <w:tab/>
        <w:t>Rel-18</w:t>
      </w:r>
      <w:r>
        <w:tab/>
        <w:t>IoT_NTN_enh-Core</w:t>
      </w:r>
    </w:p>
    <w:p w14:paraId="6203E1EE" w14:textId="34AFBD24" w:rsidR="005B7B26" w:rsidRDefault="005B7B26" w:rsidP="005B7B26">
      <w:pPr>
        <w:pStyle w:val="Doc-title"/>
      </w:pPr>
      <w:r w:rsidRPr="002625AA">
        <w:t>R2-2308289</w:t>
      </w:r>
      <w:r>
        <w:tab/>
        <w:t>Discussion on GNSS enhancement for IoT-NTN</w:t>
      </w:r>
      <w:r>
        <w:tab/>
        <w:t>CMCC</w:t>
      </w:r>
      <w:r>
        <w:tab/>
        <w:t>discussion</w:t>
      </w:r>
      <w:r>
        <w:tab/>
        <w:t>Rel-18</w:t>
      </w:r>
      <w:r>
        <w:tab/>
        <w:t>IoT_NTN_enh-Core</w:t>
      </w:r>
    </w:p>
    <w:p w14:paraId="49FF4CD7" w14:textId="1B649678" w:rsidR="005B7B26" w:rsidRDefault="005B7B26" w:rsidP="005B7B26">
      <w:pPr>
        <w:pStyle w:val="Doc-title"/>
      </w:pPr>
      <w:r w:rsidRPr="002625AA">
        <w:t>R2-2308540</w:t>
      </w:r>
      <w:r>
        <w:tab/>
        <w:t>R18 IoT NTN GNSS operation enhancements</w:t>
      </w:r>
      <w:r>
        <w:tab/>
        <w:t>Ericsson</w:t>
      </w:r>
      <w:r>
        <w:tab/>
        <w:t>discussion</w:t>
      </w:r>
      <w:r>
        <w:tab/>
        <w:t>Rel-18</w:t>
      </w:r>
      <w:r>
        <w:tab/>
        <w:t>IoT_NTN_enh-Core</w:t>
      </w:r>
    </w:p>
    <w:p w14:paraId="6233A4BA" w14:textId="68F96D7F" w:rsidR="005B7B26" w:rsidRDefault="005B7B26" w:rsidP="005B7B26">
      <w:pPr>
        <w:pStyle w:val="Doc-title"/>
      </w:pPr>
      <w:r w:rsidRPr="002625AA">
        <w:t>R2-2308577</w:t>
      </w:r>
      <w:r>
        <w:tab/>
        <w:t>GNSS acquisition and reporting for IoT NTN</w:t>
      </w:r>
      <w:r>
        <w:tab/>
        <w:t>Interdigital, Inc.</w:t>
      </w:r>
      <w:r>
        <w:tab/>
        <w:t>discussion</w:t>
      </w:r>
      <w:r>
        <w:tab/>
        <w:t>Rel-18</w:t>
      </w:r>
      <w:r>
        <w:tab/>
        <w:t>IoT_NTN_enh-Core</w:t>
      </w:r>
    </w:p>
    <w:p w14:paraId="72435E7E" w14:textId="557A0EAD" w:rsidR="005B7B26" w:rsidRDefault="005B7B26" w:rsidP="005B7B26">
      <w:pPr>
        <w:pStyle w:val="Doc-title"/>
      </w:pPr>
      <w:r w:rsidRPr="002625AA">
        <w:t>R2-2308617</w:t>
      </w:r>
      <w:r>
        <w:tab/>
        <w:t>Discussion of GNSS operation enhancements</w:t>
      </w:r>
      <w:r>
        <w:tab/>
        <w:t>SHARP Corporation</w:t>
      </w:r>
      <w:r>
        <w:tab/>
        <w:t>discussion</w:t>
      </w:r>
    </w:p>
    <w:p w14:paraId="1D8CE955" w14:textId="6C180DE6" w:rsidR="005B7B26" w:rsidRDefault="005B7B26" w:rsidP="005B7B26">
      <w:pPr>
        <w:pStyle w:val="Doc-title"/>
      </w:pPr>
      <w:r w:rsidRPr="002625AA">
        <w:t>R2-2308881</w:t>
      </w:r>
      <w:r>
        <w:tab/>
        <w:t>GNSS Validity duration Reporting</w:t>
      </w:r>
      <w:r>
        <w:tab/>
        <w:t>Nordic Semiconductor ASA</w:t>
      </w:r>
      <w:r>
        <w:tab/>
        <w:t>discussion</w:t>
      </w:r>
    </w:p>
    <w:p w14:paraId="41E02889" w14:textId="77777777" w:rsidR="005B7B26" w:rsidRDefault="005B7B26" w:rsidP="005B7B26">
      <w:pPr>
        <w:pStyle w:val="Comments"/>
      </w:pPr>
      <w:r>
        <w:t>Moved here from 7.6.2</w:t>
      </w:r>
    </w:p>
    <w:p w14:paraId="4F7FF49F" w14:textId="68ADC4AC" w:rsidR="005B7B26" w:rsidRPr="001B57F0" w:rsidRDefault="005B7B26" w:rsidP="005B7B26">
      <w:pPr>
        <w:pStyle w:val="Doc-title"/>
      </w:pPr>
      <w:r w:rsidRPr="002625AA">
        <w:t>R2-2308890</w:t>
      </w:r>
      <w:r>
        <w:tab/>
        <w:t>On improved GNSS operation and HARQ for IoT NTN</w:t>
      </w:r>
      <w:r>
        <w:tab/>
        <w:t>Samsung Electronics Czech</w:t>
      </w:r>
      <w:r>
        <w:tab/>
        <w:t>discussion</w:t>
      </w:r>
      <w:r>
        <w:tab/>
        <w:t>Rel-18</w:t>
      </w:r>
      <w:r>
        <w:tab/>
        <w:t>IoT_NTN_enh</w:t>
      </w:r>
    </w:p>
    <w:p w14:paraId="7AD86454" w14:textId="77777777" w:rsidR="005B7B26" w:rsidRPr="00CA3868" w:rsidRDefault="005B7B26" w:rsidP="005B7B26">
      <w:pPr>
        <w:pStyle w:val="Doc-text2"/>
      </w:pPr>
    </w:p>
    <w:p w14:paraId="5A8DF249" w14:textId="77777777" w:rsidR="005B7B26" w:rsidRDefault="005B7B26" w:rsidP="005B7B26">
      <w:pPr>
        <w:pStyle w:val="Heading3"/>
      </w:pPr>
      <w:bookmarkStart w:id="359" w:name="_Toc147644954"/>
      <w:r>
        <w:t>7.6.3</w:t>
      </w:r>
      <w:r>
        <w:tab/>
        <w:t>Mobility Enhancements</w:t>
      </w:r>
      <w:bookmarkEnd w:id="359"/>
    </w:p>
    <w:p w14:paraId="1294B975" w14:textId="77777777" w:rsidR="005B7B26" w:rsidRDefault="005B7B26" w:rsidP="005B7B26">
      <w:pPr>
        <w:pStyle w:val="Heading4"/>
      </w:pPr>
      <w:bookmarkStart w:id="360" w:name="_Toc147644955"/>
      <w:r>
        <w:t>7.6.3.1</w:t>
      </w:r>
      <w:r>
        <w:tab/>
        <w:t>Enhancements for neighbour cell measurements</w:t>
      </w:r>
      <w:bookmarkEnd w:id="360"/>
    </w:p>
    <w:p w14:paraId="6E9B764C" w14:textId="77777777" w:rsidR="005B7B26" w:rsidRPr="00B56003" w:rsidRDefault="005B7B26" w:rsidP="005B7B26">
      <w:pPr>
        <w:pStyle w:val="Comments"/>
      </w:pPr>
      <w:r>
        <w:t xml:space="preserve">Including outcome of </w:t>
      </w:r>
      <w:r w:rsidRPr="00B56003">
        <w:t>[Post122][112][IoT</w:t>
      </w:r>
      <w:r>
        <w:t xml:space="preserve"> NTN Enh] Mobility enhancements (other contributions on issues handled in [</w:t>
      </w:r>
      <w:r w:rsidRPr="00B56003">
        <w:t>Post122][112][</w:t>
      </w:r>
      <w:r>
        <w:t xml:space="preserve"> might not be treated at RAN2#123)</w:t>
      </w:r>
    </w:p>
    <w:p w14:paraId="5D1635AC" w14:textId="77777777" w:rsidR="005B7B26" w:rsidRDefault="005B7B26" w:rsidP="005B7B26">
      <w:pPr>
        <w:pStyle w:val="Doc-title"/>
      </w:pPr>
    </w:p>
    <w:p w14:paraId="3815EF43" w14:textId="77777777" w:rsidR="005B7B26" w:rsidRDefault="005B7B26" w:rsidP="005B7B26">
      <w:pPr>
        <w:pStyle w:val="Comments"/>
      </w:pPr>
      <w:r>
        <w:t xml:space="preserve">Remaining issues related to </w:t>
      </w:r>
      <w:r>
        <w:rPr>
          <w:rFonts w:hint="eastAsia"/>
        </w:rPr>
        <w:t>SIB</w:t>
      </w:r>
      <w:r>
        <w:t xml:space="preserve"> ha</w:t>
      </w:r>
      <w:r>
        <w:rPr>
          <w:lang w:val="en-US"/>
        </w:rPr>
        <w:t>ndling</w:t>
      </w:r>
    </w:p>
    <w:p w14:paraId="3C88A6C5" w14:textId="3FAED53B" w:rsidR="005B7B26" w:rsidRDefault="005B7B26" w:rsidP="005B7B26">
      <w:pPr>
        <w:pStyle w:val="Doc-title"/>
      </w:pPr>
      <w:r w:rsidRPr="002625AA">
        <w:t>R2-2307192</w:t>
      </w:r>
      <w:r>
        <w:tab/>
        <w:t xml:space="preserve">Report of [Post122][112][IoT NTN Enh] Mobility </w:t>
      </w:r>
      <w:r w:rsidR="00F100BF" w:rsidRPr="00F100BF">
        <w:t>enhancements</w:t>
      </w:r>
      <w:r>
        <w:tab/>
        <w:t>MediaTek Inc.</w:t>
      </w:r>
      <w:r>
        <w:tab/>
        <w:t>discussion</w:t>
      </w:r>
    </w:p>
    <w:p w14:paraId="29F2AB86" w14:textId="77777777" w:rsidR="00F100BF" w:rsidRPr="00F100BF" w:rsidRDefault="00F100BF" w:rsidP="00F100BF">
      <w:pPr>
        <w:pStyle w:val="Doc-text2"/>
      </w:pPr>
    </w:p>
    <w:p w14:paraId="6172ADB4" w14:textId="77777777" w:rsidR="005B7B26" w:rsidRDefault="005B7B26" w:rsidP="005B7B26">
      <w:pPr>
        <w:pStyle w:val="Comments"/>
      </w:pPr>
      <w:r>
        <w:t>A.</w:t>
      </w:r>
      <w:r>
        <w:tab/>
        <w:t>Proposals with Consensus:</w:t>
      </w:r>
    </w:p>
    <w:p w14:paraId="077EBFF1" w14:textId="77777777" w:rsidR="005B7B26" w:rsidRDefault="005B7B26" w:rsidP="005B7B26">
      <w:pPr>
        <w:pStyle w:val="Comments"/>
      </w:pPr>
      <w:r>
        <w:t>Proposal 1 (14/14): For eMTC, the new SIB (SIBxx) is not an essential SIB. UE does not need to consider the cell barred if it is unable to acquire the SIB when scheduled.</w:t>
      </w:r>
    </w:p>
    <w:p w14:paraId="24962318" w14:textId="77777777" w:rsidR="005B7B26" w:rsidRDefault="005B7B26">
      <w:pPr>
        <w:pStyle w:val="Doc-text2"/>
        <w:numPr>
          <w:ilvl w:val="0"/>
          <w:numId w:val="27"/>
        </w:numPr>
        <w:overflowPunct/>
        <w:autoSpaceDE/>
        <w:autoSpaceDN/>
        <w:adjustRightInd/>
        <w:textAlignment w:val="auto"/>
      </w:pPr>
      <w:r>
        <w:t>Agreed</w:t>
      </w:r>
    </w:p>
    <w:p w14:paraId="2ECD1F72" w14:textId="77777777" w:rsidR="005B7B26" w:rsidRDefault="005B7B26" w:rsidP="005B7B26">
      <w:pPr>
        <w:pStyle w:val="Comments"/>
      </w:pPr>
      <w:r>
        <w:t>Proposal 2 (14/14): RAN2 will not consider to include cell stop time of neighbor cell in the new SIB (SIBxx) in this release.</w:t>
      </w:r>
    </w:p>
    <w:p w14:paraId="0E3C1615" w14:textId="77777777" w:rsidR="005B7B26" w:rsidRDefault="005B7B26">
      <w:pPr>
        <w:pStyle w:val="Doc-text2"/>
        <w:numPr>
          <w:ilvl w:val="0"/>
          <w:numId w:val="27"/>
        </w:numPr>
        <w:overflowPunct/>
        <w:autoSpaceDE/>
        <w:autoSpaceDN/>
        <w:adjustRightInd/>
        <w:textAlignment w:val="auto"/>
      </w:pPr>
      <w:r>
        <w:t>Agreed</w:t>
      </w:r>
    </w:p>
    <w:p w14:paraId="3227E9EA" w14:textId="77777777" w:rsidR="005B7B26" w:rsidRDefault="005B7B26" w:rsidP="005B7B26">
      <w:pPr>
        <w:pStyle w:val="Comments"/>
      </w:pPr>
      <w:r>
        <w:t>Proposal 8 (14/14): for NB-IoT NTN, location-based measurement initiation can also be optionally used in RRC_IDLE for cell re-selection purposes (like in NR-NTN), with the assumption that it is up to the UE to update GNSS location.</w:t>
      </w:r>
    </w:p>
    <w:p w14:paraId="40457805" w14:textId="77777777" w:rsidR="005B7B26" w:rsidRDefault="005B7B26">
      <w:pPr>
        <w:pStyle w:val="Doc-text2"/>
        <w:numPr>
          <w:ilvl w:val="0"/>
          <w:numId w:val="27"/>
        </w:numPr>
        <w:overflowPunct/>
        <w:autoSpaceDE/>
        <w:autoSpaceDN/>
        <w:adjustRightInd/>
        <w:textAlignment w:val="auto"/>
      </w:pPr>
      <w:r>
        <w:t>Agreed</w:t>
      </w:r>
    </w:p>
    <w:p w14:paraId="441A32A1" w14:textId="77777777" w:rsidR="005B7B26" w:rsidRDefault="005B7B26" w:rsidP="005B7B26">
      <w:pPr>
        <w:pStyle w:val="Comments"/>
      </w:pPr>
    </w:p>
    <w:p w14:paraId="3C152A06" w14:textId="77777777" w:rsidR="005B7B26" w:rsidRDefault="005B7B26" w:rsidP="005B7B26">
      <w:pPr>
        <w:pStyle w:val="Comments"/>
      </w:pPr>
      <w:r>
        <w:t>B.</w:t>
      </w:r>
      <w:r>
        <w:tab/>
        <w:t>Proposals with Majority:</w:t>
      </w:r>
    </w:p>
    <w:p w14:paraId="12F9F25D" w14:textId="77777777" w:rsidR="005B7B26" w:rsidRDefault="005B7B26" w:rsidP="005B7B26">
      <w:pPr>
        <w:pStyle w:val="Comments"/>
      </w:pPr>
      <w:r>
        <w:lastRenderedPageBreak/>
        <w:t>Proposal 3 (12/14): The t-ServiceStart for quasi-earth fixed neighbour cells should be per neighbour cell.</w:t>
      </w:r>
    </w:p>
    <w:p w14:paraId="19D38685" w14:textId="77777777" w:rsidR="005B7B26" w:rsidRDefault="005B7B26">
      <w:pPr>
        <w:pStyle w:val="Doc-text2"/>
        <w:numPr>
          <w:ilvl w:val="0"/>
          <w:numId w:val="26"/>
        </w:numPr>
        <w:overflowPunct/>
        <w:autoSpaceDE/>
        <w:autoSpaceDN/>
        <w:adjustRightInd/>
        <w:textAlignment w:val="auto"/>
      </w:pPr>
      <w:r>
        <w:t>HW thinks we should have this per frequency or per satellite. Xiaomi and Apple agree</w:t>
      </w:r>
    </w:p>
    <w:p w14:paraId="62DC60A6" w14:textId="77777777" w:rsidR="005B7B26" w:rsidRDefault="005B7B26">
      <w:pPr>
        <w:pStyle w:val="Doc-text2"/>
        <w:numPr>
          <w:ilvl w:val="0"/>
          <w:numId w:val="26"/>
        </w:numPr>
        <w:overflowPunct/>
        <w:autoSpaceDE/>
        <w:autoSpaceDN/>
        <w:adjustRightInd/>
        <w:textAlignment w:val="auto"/>
      </w:pPr>
      <w:r>
        <w:t>QC thinks this should be per cell list.</w:t>
      </w:r>
    </w:p>
    <w:p w14:paraId="3B74B352" w14:textId="77777777" w:rsidR="005B7B26" w:rsidRDefault="005B7B26">
      <w:pPr>
        <w:pStyle w:val="Doc-text2"/>
        <w:numPr>
          <w:ilvl w:val="0"/>
          <w:numId w:val="26"/>
        </w:numPr>
        <w:overflowPunct/>
        <w:autoSpaceDE/>
        <w:autoSpaceDN/>
        <w:adjustRightInd/>
        <w:textAlignment w:val="auto"/>
      </w:pPr>
      <w:r>
        <w:t>HW thinks that t-</w:t>
      </w:r>
      <w:proofErr w:type="spellStart"/>
      <w:r>
        <w:t>ServiceStart</w:t>
      </w:r>
      <w:proofErr w:type="spellEnd"/>
      <w:r>
        <w:t xml:space="preserve"> could be just the earliest t-</w:t>
      </w:r>
      <w:proofErr w:type="spellStart"/>
      <w:r>
        <w:t>ServiceStart</w:t>
      </w:r>
      <w:proofErr w:type="spellEnd"/>
    </w:p>
    <w:p w14:paraId="071023AA" w14:textId="77777777" w:rsidR="005B7B26" w:rsidRDefault="005B7B26">
      <w:pPr>
        <w:pStyle w:val="Doc-text2"/>
        <w:numPr>
          <w:ilvl w:val="0"/>
          <w:numId w:val="27"/>
        </w:numPr>
        <w:overflowPunct/>
        <w:autoSpaceDE/>
        <w:autoSpaceDN/>
        <w:adjustRightInd/>
        <w:textAlignment w:val="auto"/>
      </w:pPr>
      <w:r>
        <w:t>Continue in the next meeting.</w:t>
      </w:r>
    </w:p>
    <w:p w14:paraId="1134E031" w14:textId="77777777" w:rsidR="005B7B26" w:rsidRDefault="005B7B26" w:rsidP="005B7B26">
      <w:pPr>
        <w:pStyle w:val="Comments"/>
      </w:pPr>
    </w:p>
    <w:p w14:paraId="34896A74" w14:textId="77777777" w:rsidR="005B7B26" w:rsidRDefault="005B7B26" w:rsidP="005B7B26">
      <w:pPr>
        <w:pStyle w:val="Comments"/>
      </w:pPr>
      <w:r>
        <w:t>Proposal 6 (10/14): validity duration is optional, and if this field is absent, the UE uses validity duration from the serving cell</w:t>
      </w:r>
    </w:p>
    <w:p w14:paraId="16C5B5E4" w14:textId="77777777" w:rsidR="005B7B26" w:rsidRDefault="005B7B26">
      <w:pPr>
        <w:pStyle w:val="Doc-text2"/>
        <w:numPr>
          <w:ilvl w:val="0"/>
          <w:numId w:val="27"/>
        </w:numPr>
        <w:overflowPunct/>
        <w:autoSpaceDE/>
        <w:autoSpaceDN/>
        <w:adjustRightInd/>
        <w:textAlignment w:val="auto"/>
      </w:pPr>
      <w:r>
        <w:t>Agreed</w:t>
      </w:r>
    </w:p>
    <w:p w14:paraId="39DFA5D3" w14:textId="77777777" w:rsidR="005B7B26" w:rsidRDefault="005B7B26" w:rsidP="005B7B26">
      <w:pPr>
        <w:pStyle w:val="Comments"/>
      </w:pPr>
      <w:r>
        <w:t>Proposal 7 (7/9): For re-acquisition of SIBXX the UE may rely on T317/T318 in connected mode</w:t>
      </w:r>
    </w:p>
    <w:p w14:paraId="53E959C1" w14:textId="77777777" w:rsidR="005B7B26" w:rsidRDefault="005B7B26">
      <w:pPr>
        <w:pStyle w:val="Doc-text2"/>
        <w:numPr>
          <w:ilvl w:val="0"/>
          <w:numId w:val="27"/>
        </w:numPr>
        <w:overflowPunct/>
        <w:autoSpaceDE/>
        <w:autoSpaceDN/>
        <w:adjustRightInd/>
        <w:textAlignment w:val="auto"/>
      </w:pPr>
      <w:r>
        <w:t>Agreed</w:t>
      </w:r>
    </w:p>
    <w:p w14:paraId="3A25339B" w14:textId="77777777" w:rsidR="005B7B26" w:rsidRDefault="005B7B26" w:rsidP="005B7B26">
      <w:pPr>
        <w:pStyle w:val="Comments"/>
      </w:pPr>
    </w:p>
    <w:p w14:paraId="403989C4" w14:textId="77777777" w:rsidR="005B7B26" w:rsidRDefault="005B7B26" w:rsidP="005B7B26">
      <w:pPr>
        <w:pStyle w:val="Comments"/>
      </w:pPr>
      <w:r>
        <w:t>C.</w:t>
      </w:r>
      <w:r>
        <w:tab/>
        <w:t>Proposals for Further Discussions:</w:t>
      </w:r>
    </w:p>
    <w:p w14:paraId="7A66F07A" w14:textId="77777777" w:rsidR="005B7B26" w:rsidRDefault="005B7B26" w:rsidP="005B7B26">
      <w:pPr>
        <w:pStyle w:val="Comments"/>
      </w:pPr>
      <w:r>
        <w:t>Proposal 4: RAN2 further discuss which SIB(s) can be used to broadcasted t-ServiceStart for quasi-earth fixed neighbour cells</w:t>
      </w:r>
    </w:p>
    <w:p w14:paraId="5A247513" w14:textId="77777777" w:rsidR="005B7B26" w:rsidRDefault="005B7B26" w:rsidP="005B7B26">
      <w:pPr>
        <w:pStyle w:val="Comments"/>
      </w:pPr>
      <w:r>
        <w:t>Proposal 5: RAN2 further discuss if ephemeris is absent in a list in the new SIB (SIBxx), serving satellite ephemeris applies.</w:t>
      </w:r>
    </w:p>
    <w:p w14:paraId="43AC4460" w14:textId="77777777" w:rsidR="005B7B26" w:rsidRPr="0097579A" w:rsidRDefault="005B7B26" w:rsidP="005B7B26">
      <w:pPr>
        <w:pStyle w:val="Doc-text2"/>
      </w:pPr>
    </w:p>
    <w:p w14:paraId="42C7F4FC" w14:textId="73B884E2" w:rsidR="005B7B26" w:rsidRDefault="005B7B26" w:rsidP="005B7B26">
      <w:pPr>
        <w:pStyle w:val="Doc-title"/>
      </w:pPr>
      <w:r w:rsidRPr="002625AA">
        <w:t>R2-2308578</w:t>
      </w:r>
      <w:r>
        <w:tab/>
        <w:t>Open issues on mobility enhancements (not covered by [Post122][112])</w:t>
      </w:r>
      <w:r>
        <w:tab/>
        <w:t>Interdigital, Inc.</w:t>
      </w:r>
      <w:r>
        <w:tab/>
        <w:t>discussion</w:t>
      </w:r>
      <w:r>
        <w:tab/>
        <w:t>Rel-18</w:t>
      </w:r>
      <w:r>
        <w:tab/>
        <w:t>IoT_NTN_enh-Core</w:t>
      </w:r>
    </w:p>
    <w:p w14:paraId="0C0E46C9" w14:textId="77777777" w:rsidR="005B7B26" w:rsidRDefault="005B7B26" w:rsidP="005B7B26">
      <w:pPr>
        <w:pStyle w:val="Comments"/>
      </w:pPr>
      <w:r>
        <w:t>For RLF enhancement:</w:t>
      </w:r>
    </w:p>
    <w:p w14:paraId="1ABE3B54" w14:textId="77777777" w:rsidR="005B7B26" w:rsidRDefault="005B7B26" w:rsidP="005B7B26">
      <w:pPr>
        <w:pStyle w:val="Comments"/>
      </w:pPr>
      <w:r>
        <w:t>Proposal 1: For discontinuous coverage: If the serving cell t-service expires, stop T310 (if running), and start T311 (i.e. perform cell search and re-establishment without attempting to recover on the current cell for the duration of T310) upon t-ServiceStart of the upcoming cell.</w:t>
      </w:r>
    </w:p>
    <w:p w14:paraId="0EF6C2BC" w14:textId="77777777" w:rsidR="005B7B26" w:rsidRDefault="005B7B26" w:rsidP="005B7B26">
      <w:pPr>
        <w:pStyle w:val="Comments"/>
      </w:pPr>
    </w:p>
    <w:p w14:paraId="2B996922" w14:textId="77777777" w:rsidR="005B7B26" w:rsidRDefault="005B7B26" w:rsidP="005B7B26">
      <w:pPr>
        <w:pStyle w:val="Comments"/>
      </w:pPr>
      <w:r>
        <w:t>For conditional reconfiguration:</w:t>
      </w:r>
    </w:p>
    <w:p w14:paraId="37631817" w14:textId="77777777" w:rsidR="005B7B26" w:rsidRDefault="005B7B26" w:rsidP="005B7B26">
      <w:pPr>
        <w:pStyle w:val="Comments"/>
      </w:pPr>
      <w:r>
        <w:t>Proposal 2: For eMTC NTN, clarify that the agreed time-based conditional reconfiguration trigger is based on condEventT1 in NR, where the event will be satisfied if conditional handover execution occurs between T1 and T2, where T2 = T1 + a duration (similar to condEventT1 in NR)</w:t>
      </w:r>
    </w:p>
    <w:p w14:paraId="6FA002EB" w14:textId="77777777" w:rsidR="005B7B26" w:rsidRDefault="005B7B26" w:rsidP="005B7B26">
      <w:pPr>
        <w:pStyle w:val="Comments"/>
      </w:pPr>
    </w:p>
    <w:p w14:paraId="689CE608" w14:textId="77777777" w:rsidR="005B7B26" w:rsidRDefault="005B7B26" w:rsidP="005B7B26">
      <w:pPr>
        <w:pStyle w:val="Comments"/>
      </w:pPr>
      <w:r>
        <w:t>*** common proposal for NR NTN and eMTC NTN ***</w:t>
      </w:r>
    </w:p>
    <w:p w14:paraId="6631BA10" w14:textId="77777777" w:rsidR="005B7B26" w:rsidRDefault="005B7B26" w:rsidP="005B7B26">
      <w:pPr>
        <w:pStyle w:val="Comments"/>
      </w:pPr>
      <w:r>
        <w:t>Proposal 3: For CHO in NTN, time and location-based trigger conditions may be configured independently (i.e., without a jointly configured measurement condition).</w:t>
      </w:r>
    </w:p>
    <w:p w14:paraId="1CBBED01" w14:textId="77777777" w:rsidR="005B7B26" w:rsidRDefault="005B7B26">
      <w:pPr>
        <w:pStyle w:val="Doc-text2"/>
        <w:numPr>
          <w:ilvl w:val="0"/>
          <w:numId w:val="26"/>
        </w:numPr>
        <w:overflowPunct/>
        <w:autoSpaceDE/>
        <w:autoSpaceDN/>
        <w:adjustRightInd/>
        <w:textAlignment w:val="auto"/>
      </w:pPr>
      <w:r>
        <w:t>HW would be ok if we have a clarification about which cases this applies to, e.g. hard-switch case</w:t>
      </w:r>
    </w:p>
    <w:p w14:paraId="707FF622" w14:textId="77777777" w:rsidR="005B7B26" w:rsidRDefault="005B7B26">
      <w:pPr>
        <w:pStyle w:val="Doc-text2"/>
        <w:numPr>
          <w:ilvl w:val="0"/>
          <w:numId w:val="26"/>
        </w:numPr>
        <w:overflowPunct/>
        <w:autoSpaceDE/>
        <w:autoSpaceDN/>
        <w:adjustRightInd/>
        <w:textAlignment w:val="auto"/>
      </w:pPr>
      <w:r>
        <w:t>CMCC thinks this approach would also save some UE power in the hard-switch case.</w:t>
      </w:r>
    </w:p>
    <w:p w14:paraId="78126E15" w14:textId="77777777" w:rsidR="005B7B26" w:rsidRDefault="005B7B26">
      <w:pPr>
        <w:pStyle w:val="Doc-text2"/>
        <w:numPr>
          <w:ilvl w:val="0"/>
          <w:numId w:val="26"/>
        </w:numPr>
        <w:overflowPunct/>
        <w:autoSpaceDE/>
        <w:autoSpaceDN/>
        <w:adjustRightInd/>
        <w:textAlignment w:val="auto"/>
      </w:pPr>
      <w:r>
        <w:t>Ericsson thinks the NW would use this only if appropriate so fully supports this proposal.</w:t>
      </w:r>
    </w:p>
    <w:p w14:paraId="76162605" w14:textId="77777777" w:rsidR="005B7B26" w:rsidRDefault="005B7B26">
      <w:pPr>
        <w:pStyle w:val="Doc-text2"/>
        <w:numPr>
          <w:ilvl w:val="0"/>
          <w:numId w:val="26"/>
        </w:numPr>
        <w:overflowPunct/>
        <w:autoSpaceDE/>
        <w:autoSpaceDN/>
        <w:adjustRightInd/>
        <w:textAlignment w:val="auto"/>
      </w:pPr>
      <w:r>
        <w:t>QC does not agree with this proposal</w:t>
      </w:r>
    </w:p>
    <w:p w14:paraId="4ABD7A89" w14:textId="77777777" w:rsidR="005B7B26" w:rsidRDefault="005B7B26">
      <w:pPr>
        <w:pStyle w:val="Doc-text2"/>
        <w:numPr>
          <w:ilvl w:val="0"/>
          <w:numId w:val="27"/>
        </w:numPr>
        <w:overflowPunct/>
        <w:autoSpaceDE/>
        <w:autoSpaceDN/>
        <w:adjustRightInd/>
        <w:textAlignment w:val="auto"/>
      </w:pPr>
      <w:r w:rsidRPr="00A16AD0">
        <w:t>For CHO in NTN</w:t>
      </w:r>
      <w:r>
        <w:t xml:space="preserve"> (both NR NTN and </w:t>
      </w:r>
      <w:proofErr w:type="spellStart"/>
      <w:r>
        <w:t>eMTC</w:t>
      </w:r>
      <w:proofErr w:type="spellEnd"/>
      <w:r>
        <w:t xml:space="preserve"> NTN</w:t>
      </w:r>
      <w:r w:rsidRPr="00A16AD0">
        <w:t>, time and location-based trigger conditions may be configured independently (i.e., without a jointly configured measurement condition).</w:t>
      </w:r>
      <w:r>
        <w:t xml:space="preserve"> We add a description/note saying in which scenarios this is reasonable, e.g. at least hard-switch case where gap is assumed to be zero/negligible</w:t>
      </w:r>
    </w:p>
    <w:p w14:paraId="6212C930" w14:textId="77777777" w:rsidR="005B7B26" w:rsidRDefault="005B7B26" w:rsidP="005B7B26">
      <w:pPr>
        <w:pStyle w:val="Doc-title"/>
      </w:pPr>
    </w:p>
    <w:p w14:paraId="05BD141A" w14:textId="77777777" w:rsidR="005B7B26" w:rsidRDefault="005B7B26" w:rsidP="005B7B26">
      <w:pPr>
        <w:pStyle w:val="Doc-text2"/>
      </w:pPr>
    </w:p>
    <w:p w14:paraId="41B8DEDF" w14:textId="77777777" w:rsidR="005B7B26" w:rsidRDefault="005B7B26" w:rsidP="005B7B26">
      <w:pPr>
        <w:pStyle w:val="Doc-text2"/>
        <w:pBdr>
          <w:top w:val="single" w:sz="4" w:space="1" w:color="auto"/>
          <w:left w:val="single" w:sz="4" w:space="4" w:color="auto"/>
          <w:bottom w:val="single" w:sz="4" w:space="1" w:color="auto"/>
          <w:right w:val="single" w:sz="4" w:space="4" w:color="auto"/>
        </w:pBdr>
      </w:pPr>
      <w:r>
        <w:t>Agreements:</w:t>
      </w:r>
    </w:p>
    <w:p w14:paraId="6C4AD80B" w14:textId="77777777" w:rsidR="005B7B26" w:rsidRDefault="005B7B26">
      <w:pPr>
        <w:pStyle w:val="Doc-text2"/>
        <w:numPr>
          <w:ilvl w:val="0"/>
          <w:numId w:val="30"/>
        </w:numPr>
        <w:pBdr>
          <w:top w:val="single" w:sz="4" w:space="1" w:color="auto"/>
          <w:left w:val="single" w:sz="4" w:space="4" w:color="auto"/>
          <w:bottom w:val="single" w:sz="4" w:space="1" w:color="auto"/>
          <w:right w:val="single" w:sz="4" w:space="4" w:color="auto"/>
        </w:pBdr>
        <w:overflowPunct/>
        <w:autoSpaceDE/>
        <w:autoSpaceDN/>
        <w:adjustRightInd/>
        <w:textAlignment w:val="auto"/>
      </w:pPr>
      <w:r>
        <w:t xml:space="preserve">For </w:t>
      </w:r>
      <w:proofErr w:type="spellStart"/>
      <w:r>
        <w:t>eMTC</w:t>
      </w:r>
      <w:proofErr w:type="spellEnd"/>
      <w:r>
        <w:t>, the new SIB (</w:t>
      </w:r>
      <w:proofErr w:type="spellStart"/>
      <w:r>
        <w:t>SIBxx</w:t>
      </w:r>
      <w:proofErr w:type="spellEnd"/>
      <w:r>
        <w:t>) is not an essential SIB. UE does not need to consider the cell barred if it is unable to acquire the SIB when scheduled.</w:t>
      </w:r>
    </w:p>
    <w:p w14:paraId="0E4EFF55" w14:textId="77777777" w:rsidR="005B7B26" w:rsidRDefault="005B7B26">
      <w:pPr>
        <w:pStyle w:val="Doc-text2"/>
        <w:numPr>
          <w:ilvl w:val="0"/>
          <w:numId w:val="30"/>
        </w:numPr>
        <w:pBdr>
          <w:top w:val="single" w:sz="4" w:space="1" w:color="auto"/>
          <w:left w:val="single" w:sz="4" w:space="4" w:color="auto"/>
          <w:bottom w:val="single" w:sz="4" w:space="1" w:color="auto"/>
          <w:right w:val="single" w:sz="4" w:space="4" w:color="auto"/>
        </w:pBdr>
        <w:overflowPunct/>
        <w:autoSpaceDE/>
        <w:autoSpaceDN/>
        <w:adjustRightInd/>
        <w:textAlignment w:val="auto"/>
      </w:pPr>
      <w:r>
        <w:t xml:space="preserve">RAN2 will not consider to include cell stop time of </w:t>
      </w:r>
      <w:proofErr w:type="spellStart"/>
      <w:r>
        <w:t>neighbor</w:t>
      </w:r>
      <w:proofErr w:type="spellEnd"/>
      <w:r>
        <w:t xml:space="preserve"> cell in the new SIB (</w:t>
      </w:r>
      <w:proofErr w:type="spellStart"/>
      <w:r>
        <w:t>SIBxx</w:t>
      </w:r>
      <w:proofErr w:type="spellEnd"/>
      <w:r>
        <w:t>) in this release.</w:t>
      </w:r>
    </w:p>
    <w:p w14:paraId="07A6118F" w14:textId="77777777" w:rsidR="005B7B26" w:rsidRDefault="005B7B26">
      <w:pPr>
        <w:pStyle w:val="Doc-text2"/>
        <w:numPr>
          <w:ilvl w:val="0"/>
          <w:numId w:val="30"/>
        </w:numPr>
        <w:pBdr>
          <w:top w:val="single" w:sz="4" w:space="1" w:color="auto"/>
          <w:left w:val="single" w:sz="4" w:space="4" w:color="auto"/>
          <w:bottom w:val="single" w:sz="4" w:space="1" w:color="auto"/>
          <w:right w:val="single" w:sz="4" w:space="4" w:color="auto"/>
        </w:pBdr>
        <w:overflowPunct/>
        <w:autoSpaceDE/>
        <w:autoSpaceDN/>
        <w:adjustRightInd/>
        <w:textAlignment w:val="auto"/>
      </w:pPr>
      <w:r>
        <w:t>for NB-IoT NTN, location-based measurement initiation can also be optionally used in RRC_IDLE for cell re-selection purposes (like in NR-NTN), with the assumption that it is up to the UE to update GNSS location.</w:t>
      </w:r>
    </w:p>
    <w:p w14:paraId="08FC5ED7" w14:textId="77777777" w:rsidR="005B7B26" w:rsidRDefault="005B7B26">
      <w:pPr>
        <w:pStyle w:val="Doc-text2"/>
        <w:numPr>
          <w:ilvl w:val="0"/>
          <w:numId w:val="30"/>
        </w:numPr>
        <w:pBdr>
          <w:top w:val="single" w:sz="4" w:space="1" w:color="auto"/>
          <w:left w:val="single" w:sz="4" w:space="4" w:color="auto"/>
          <w:bottom w:val="single" w:sz="4" w:space="1" w:color="auto"/>
          <w:right w:val="single" w:sz="4" w:space="4" w:color="auto"/>
        </w:pBdr>
        <w:overflowPunct/>
        <w:autoSpaceDE/>
        <w:autoSpaceDN/>
        <w:adjustRightInd/>
        <w:textAlignment w:val="auto"/>
      </w:pPr>
      <w:r>
        <w:t>validity duration is optional, and if this field is absent, the UE uses validity duration from the serving cell</w:t>
      </w:r>
    </w:p>
    <w:p w14:paraId="54CF00F2" w14:textId="77777777" w:rsidR="005B7B26" w:rsidRDefault="005B7B26">
      <w:pPr>
        <w:pStyle w:val="Doc-text2"/>
        <w:numPr>
          <w:ilvl w:val="0"/>
          <w:numId w:val="30"/>
        </w:numPr>
        <w:pBdr>
          <w:top w:val="single" w:sz="4" w:space="1" w:color="auto"/>
          <w:left w:val="single" w:sz="4" w:space="4" w:color="auto"/>
          <w:bottom w:val="single" w:sz="4" w:space="1" w:color="auto"/>
          <w:right w:val="single" w:sz="4" w:space="4" w:color="auto"/>
        </w:pBdr>
        <w:overflowPunct/>
        <w:autoSpaceDE/>
        <w:autoSpaceDN/>
        <w:adjustRightInd/>
        <w:textAlignment w:val="auto"/>
      </w:pPr>
      <w:r>
        <w:t>For re-acquisition of SIBXX the UE may rely on T317/T318 in connected mode</w:t>
      </w:r>
    </w:p>
    <w:p w14:paraId="24642F83" w14:textId="77777777" w:rsidR="005B7B26" w:rsidRDefault="005B7B26">
      <w:pPr>
        <w:pStyle w:val="Doc-text2"/>
        <w:numPr>
          <w:ilvl w:val="0"/>
          <w:numId w:val="30"/>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A16AD0">
        <w:t>For CHO in NTN</w:t>
      </w:r>
      <w:r>
        <w:t xml:space="preserve"> (both NR NTN and </w:t>
      </w:r>
      <w:proofErr w:type="spellStart"/>
      <w:r>
        <w:t>eMTC</w:t>
      </w:r>
      <w:proofErr w:type="spellEnd"/>
      <w:r>
        <w:t xml:space="preserve"> NTN</w:t>
      </w:r>
      <w:r w:rsidRPr="00A16AD0">
        <w:t>, time and location-based trigger conditions may be configured independently (i.e., without a jointly configured measurement condition).</w:t>
      </w:r>
      <w:r>
        <w:t xml:space="preserve"> We add a description/note saying in which scenarios this is reasonable, e.g. at least hard-switch case where gap is assumed to be zero/negligible</w:t>
      </w:r>
    </w:p>
    <w:p w14:paraId="327F8823" w14:textId="77777777" w:rsidR="005B7B26" w:rsidRDefault="005B7B26" w:rsidP="005B7B26">
      <w:pPr>
        <w:pStyle w:val="Doc-text2"/>
        <w:ind w:left="0" w:firstLine="0"/>
      </w:pPr>
    </w:p>
    <w:p w14:paraId="61966E7F" w14:textId="77777777" w:rsidR="005B7B26" w:rsidRPr="00DB3B86" w:rsidRDefault="005B7B26" w:rsidP="005B7B26">
      <w:pPr>
        <w:pStyle w:val="Doc-text2"/>
      </w:pPr>
    </w:p>
    <w:p w14:paraId="6319D86C" w14:textId="67945AF9" w:rsidR="005B7B26" w:rsidRDefault="005B7B26" w:rsidP="005B7B26">
      <w:pPr>
        <w:pStyle w:val="Doc-title"/>
      </w:pPr>
      <w:r w:rsidRPr="002625AA">
        <w:t>R2-2307191</w:t>
      </w:r>
      <w:r>
        <w:tab/>
        <w:t>Remaining Enhancements on Neighbor Cell Measurements in IoT-NTN</w:t>
      </w:r>
      <w:r>
        <w:tab/>
        <w:t>MediaTek Inc.</w:t>
      </w:r>
      <w:r>
        <w:tab/>
        <w:t>discussion</w:t>
      </w:r>
    </w:p>
    <w:p w14:paraId="7190A2B7" w14:textId="55132B18" w:rsidR="005B7B26" w:rsidRDefault="005B7B26" w:rsidP="005B7B26">
      <w:pPr>
        <w:pStyle w:val="Doc-title"/>
      </w:pPr>
      <w:r w:rsidRPr="002625AA">
        <w:lastRenderedPageBreak/>
        <w:t>R2-2307252</w:t>
      </w:r>
      <w:r>
        <w:tab/>
        <w:t>Discussion on mobility enhancement for IoT NTN</w:t>
      </w:r>
      <w:r>
        <w:tab/>
        <w:t>OPPO</w:t>
      </w:r>
      <w:r>
        <w:tab/>
        <w:t>discussion</w:t>
      </w:r>
      <w:r>
        <w:tab/>
        <w:t>Rel-18</w:t>
      </w:r>
      <w:r>
        <w:tab/>
        <w:t>IoT_NTN_enh-Core</w:t>
      </w:r>
    </w:p>
    <w:p w14:paraId="54BF2D82" w14:textId="2940B8CB" w:rsidR="005B7B26" w:rsidRDefault="005B7B26" w:rsidP="005B7B26">
      <w:pPr>
        <w:pStyle w:val="Doc-title"/>
      </w:pPr>
      <w:r w:rsidRPr="002625AA">
        <w:t>R2-2307511</w:t>
      </w:r>
      <w:r>
        <w:tab/>
        <w:t>Discussion on UE behavior when serving cell t-service expires</w:t>
      </w:r>
      <w:r>
        <w:tab/>
        <w:t>Xiaomi</w:t>
      </w:r>
      <w:r>
        <w:tab/>
        <w:t>discussion</w:t>
      </w:r>
      <w:r>
        <w:tab/>
        <w:t>Rel-18</w:t>
      </w:r>
    </w:p>
    <w:p w14:paraId="4541A4C6" w14:textId="77777777" w:rsidR="005B7B26" w:rsidRDefault="005B7B26" w:rsidP="005B7B26">
      <w:pPr>
        <w:pStyle w:val="Doc-text2"/>
      </w:pPr>
    </w:p>
    <w:p w14:paraId="025B23E3" w14:textId="53989F11" w:rsidR="005B7B26" w:rsidRPr="001B57F0" w:rsidRDefault="005B7B26" w:rsidP="005B7B26">
      <w:pPr>
        <w:pStyle w:val="Doc-title"/>
      </w:pPr>
      <w:r w:rsidRPr="002625AA">
        <w:t>R2-2307589</w:t>
      </w:r>
      <w:r>
        <w:tab/>
        <w:t>Remaining issues of mobility enhancements</w:t>
      </w:r>
      <w:r>
        <w:tab/>
        <w:t>ZTE Corporation, Sanechips</w:t>
      </w:r>
      <w:r>
        <w:tab/>
        <w:t>discussion</w:t>
      </w:r>
      <w:r>
        <w:tab/>
        <w:t>Rel-18</w:t>
      </w:r>
      <w:r>
        <w:tab/>
        <w:t>IoT_NTN_enh-Core</w:t>
      </w:r>
    </w:p>
    <w:p w14:paraId="7D7C7AC7" w14:textId="77777777" w:rsidR="005B7B26" w:rsidRPr="003A46B0" w:rsidRDefault="005B7B26" w:rsidP="005B7B26">
      <w:pPr>
        <w:pStyle w:val="Doc-text2"/>
      </w:pPr>
    </w:p>
    <w:p w14:paraId="2B7F10CB" w14:textId="04A465CF" w:rsidR="005B7B26" w:rsidRDefault="005B7B26" w:rsidP="005B7B26">
      <w:pPr>
        <w:pStyle w:val="Doc-title"/>
      </w:pPr>
      <w:r w:rsidRPr="002625AA">
        <w:t>R2-2307628</w:t>
      </w:r>
      <w:r>
        <w:tab/>
        <w:t>Measurement and Mobility enhancements</w:t>
      </w:r>
      <w:r>
        <w:tab/>
        <w:t>Qualcomm Incorporated</w:t>
      </w:r>
      <w:r>
        <w:tab/>
        <w:t>discussion</w:t>
      </w:r>
      <w:r>
        <w:tab/>
        <w:t>Rel-18</w:t>
      </w:r>
      <w:r>
        <w:tab/>
        <w:t>IoT_NTN_enh-Core</w:t>
      </w:r>
    </w:p>
    <w:p w14:paraId="44B406E6" w14:textId="798301D5" w:rsidR="005B7B26" w:rsidRDefault="005B7B26" w:rsidP="005B7B26">
      <w:pPr>
        <w:pStyle w:val="Doc-title"/>
      </w:pPr>
      <w:r w:rsidRPr="002625AA">
        <w:t>R2-2307772</w:t>
      </w:r>
      <w:r>
        <w:tab/>
        <w:t>On remaining issues of IoT-NTN mobility enhancements</w:t>
      </w:r>
      <w:r>
        <w:tab/>
        <w:t>Nokia, Nokia Shanghai Bell</w:t>
      </w:r>
      <w:r>
        <w:tab/>
        <w:t>discussion</w:t>
      </w:r>
    </w:p>
    <w:p w14:paraId="49798683" w14:textId="6DE09606" w:rsidR="005B7B26" w:rsidRDefault="005B7B26" w:rsidP="005B7B26">
      <w:pPr>
        <w:pStyle w:val="Doc-title"/>
      </w:pPr>
      <w:r w:rsidRPr="002625AA">
        <w:t>R2-2307866</w:t>
      </w:r>
      <w:r>
        <w:tab/>
        <w:t>Neighbour cell measurements before RLF for NB-IoT</w:t>
      </w:r>
      <w:r>
        <w:tab/>
        <w:t>Apple</w:t>
      </w:r>
      <w:r>
        <w:tab/>
        <w:t>discussion</w:t>
      </w:r>
      <w:r>
        <w:tab/>
        <w:t>Rel-18</w:t>
      </w:r>
      <w:r>
        <w:tab/>
        <w:t>IoT_NTN_enh</w:t>
      </w:r>
    </w:p>
    <w:p w14:paraId="562A2B14" w14:textId="05D57BB9" w:rsidR="005B7B26" w:rsidRDefault="005B7B26" w:rsidP="005B7B26">
      <w:pPr>
        <w:pStyle w:val="Doc-title"/>
      </w:pPr>
      <w:r w:rsidRPr="002625AA">
        <w:t>R2-2308034</w:t>
      </w:r>
      <w:r>
        <w:tab/>
        <w:t>Enhancements for neighbour cell measurements</w:t>
      </w:r>
      <w:r>
        <w:tab/>
        <w:t>Huawei, Turkcell, HiSilicon</w:t>
      </w:r>
      <w:r>
        <w:tab/>
        <w:t>discussion</w:t>
      </w:r>
      <w:r>
        <w:tab/>
        <w:t>Rel-18</w:t>
      </w:r>
      <w:r>
        <w:tab/>
        <w:t>IoT_NTN_enh-Core</w:t>
      </w:r>
    </w:p>
    <w:p w14:paraId="2AC36FCA" w14:textId="74733897" w:rsidR="005B7B26" w:rsidRDefault="005B7B26" w:rsidP="005B7B26">
      <w:pPr>
        <w:pStyle w:val="Doc-title"/>
      </w:pPr>
      <w:r w:rsidRPr="002625AA">
        <w:t>R2-2308811</w:t>
      </w:r>
      <w:r>
        <w:tab/>
        <w:t>Discussion on gaps for neighbour cell measurements in IoT NTN</w:t>
      </w:r>
      <w:r>
        <w:tab/>
        <w:t>Ericsson</w:t>
      </w:r>
      <w:r>
        <w:tab/>
        <w:t>discussion</w:t>
      </w:r>
      <w:r>
        <w:tab/>
        <w:t>Rel-18</w:t>
      </w:r>
      <w:r>
        <w:tab/>
        <w:t>IoT_NTN_enh-Core</w:t>
      </w:r>
    </w:p>
    <w:p w14:paraId="26A463D6" w14:textId="7028377D" w:rsidR="005B7B26" w:rsidRDefault="005B7B26" w:rsidP="005B7B26">
      <w:pPr>
        <w:pStyle w:val="Doc-title"/>
      </w:pPr>
      <w:r w:rsidRPr="002625AA">
        <w:t>R2-2308891</w:t>
      </w:r>
      <w:r>
        <w:tab/>
        <w:t>On enhancements for neighbour cell measurements</w:t>
      </w:r>
      <w:r>
        <w:tab/>
        <w:t>Samsung Electronics Czech</w:t>
      </w:r>
      <w:r>
        <w:tab/>
        <w:t>discussion</w:t>
      </w:r>
      <w:r>
        <w:tab/>
        <w:t>Rel-18</w:t>
      </w:r>
      <w:r>
        <w:tab/>
        <w:t>IoT_NTN_enh</w:t>
      </w:r>
    </w:p>
    <w:p w14:paraId="04862C43" w14:textId="77777777" w:rsidR="00F100BF" w:rsidRPr="00F100BF" w:rsidRDefault="00F100BF" w:rsidP="00F100BF">
      <w:pPr>
        <w:pStyle w:val="Doc-text2"/>
      </w:pPr>
    </w:p>
    <w:p w14:paraId="0B96DF37" w14:textId="77777777" w:rsidR="005B7B26" w:rsidRDefault="005B7B26" w:rsidP="005B7B26">
      <w:pPr>
        <w:pStyle w:val="Heading4"/>
      </w:pPr>
      <w:bookmarkStart w:id="361" w:name="_Toc147644956"/>
      <w:r>
        <w:t>7.6.3.2</w:t>
      </w:r>
      <w:r>
        <w:tab/>
        <w:t>Other</w:t>
      </w:r>
      <w:bookmarkEnd w:id="361"/>
    </w:p>
    <w:p w14:paraId="35FDE59F" w14:textId="27B636CE" w:rsidR="005B7B26" w:rsidRDefault="005B7B26" w:rsidP="005B7B26">
      <w:pPr>
        <w:pStyle w:val="Doc-title"/>
      </w:pPr>
      <w:r w:rsidRPr="002625AA">
        <w:t>R2-2308035</w:t>
      </w:r>
      <w:r>
        <w:tab/>
        <w:t>Discussion on CHO enhancements</w:t>
      </w:r>
      <w:r>
        <w:tab/>
        <w:t>Huawei, Turkcell, HiSilicon</w:t>
      </w:r>
      <w:r>
        <w:tab/>
        <w:t>discussion</w:t>
      </w:r>
      <w:r>
        <w:tab/>
        <w:t>Rel-18</w:t>
      </w:r>
      <w:r>
        <w:tab/>
        <w:t>IoT_NTN_enh-Core</w:t>
      </w:r>
    </w:p>
    <w:p w14:paraId="685ED7C8" w14:textId="77777777" w:rsidR="005B7B26" w:rsidRDefault="005B7B26" w:rsidP="005B7B26">
      <w:pPr>
        <w:pStyle w:val="Comments"/>
      </w:pPr>
      <w:r>
        <w:t>Proposal 1: Same as NR NTN, time/location-based trigger condition is always configured together with one of the measurement-based trigger conditions (CHO events A3/A4/A5).</w:t>
      </w:r>
    </w:p>
    <w:p w14:paraId="1988F763" w14:textId="77777777" w:rsidR="005B7B26" w:rsidRDefault="005B7B26" w:rsidP="005B7B26">
      <w:pPr>
        <w:pStyle w:val="Comments"/>
      </w:pPr>
      <w:r>
        <w:t>Proposal 2: Same as NR NTN, the network does not configure the location based CHO and time based CHO simultaneously for the same candidate cell.</w:t>
      </w:r>
    </w:p>
    <w:p w14:paraId="368761BD" w14:textId="77777777" w:rsidR="005B7B26" w:rsidRPr="002D463A" w:rsidRDefault="005B7B26" w:rsidP="005B7B26">
      <w:pPr>
        <w:pStyle w:val="Doc-text2"/>
      </w:pPr>
    </w:p>
    <w:p w14:paraId="02BD6229" w14:textId="536F6578" w:rsidR="005B7B26" w:rsidRDefault="005B7B26" w:rsidP="005B7B26">
      <w:pPr>
        <w:pStyle w:val="Doc-title"/>
      </w:pPr>
      <w:r w:rsidRPr="002625AA">
        <w:t>R2-2307107</w:t>
      </w:r>
      <w:r>
        <w:tab/>
        <w:t>Discussion on Mobility Enhancement for R18 IoT NTN</w:t>
      </w:r>
      <w:r>
        <w:tab/>
        <w:t>vivo</w:t>
      </w:r>
      <w:r>
        <w:tab/>
        <w:t>discussion</w:t>
      </w:r>
      <w:r>
        <w:tab/>
        <w:t>Rel-18</w:t>
      </w:r>
      <w:r>
        <w:tab/>
        <w:t>IoT_NTN_enh-Core</w:t>
      </w:r>
    </w:p>
    <w:p w14:paraId="366B71D9" w14:textId="5B75B6B1" w:rsidR="005B7B26" w:rsidRDefault="005B7B26" w:rsidP="005B7B26">
      <w:pPr>
        <w:pStyle w:val="Doc-title"/>
      </w:pPr>
      <w:r w:rsidRPr="002625AA">
        <w:t>R2-2307867</w:t>
      </w:r>
      <w:r>
        <w:tab/>
        <w:t>Mobility enhancement in IoT NTN</w:t>
      </w:r>
      <w:r>
        <w:tab/>
        <w:t>Apple</w:t>
      </w:r>
      <w:r>
        <w:tab/>
        <w:t>discussion</w:t>
      </w:r>
      <w:r>
        <w:tab/>
        <w:t>Rel-18</w:t>
      </w:r>
      <w:r>
        <w:tab/>
        <w:t>IoT_NTN_enh</w:t>
      </w:r>
    </w:p>
    <w:p w14:paraId="52FB5917" w14:textId="5C398D82" w:rsidR="005B7B26" w:rsidRDefault="005B7B26" w:rsidP="005B7B26">
      <w:pPr>
        <w:pStyle w:val="Doc-title"/>
      </w:pPr>
      <w:r w:rsidRPr="002625AA">
        <w:t>R2-2308290</w:t>
      </w:r>
      <w:r>
        <w:tab/>
        <w:t>Discussion on CHO enhancements for eMTC NTN</w:t>
      </w:r>
      <w:r>
        <w:tab/>
        <w:t>CMCC</w:t>
      </w:r>
      <w:r>
        <w:tab/>
        <w:t>discussion</w:t>
      </w:r>
      <w:r>
        <w:tab/>
        <w:t>Rel-18</w:t>
      </w:r>
      <w:r>
        <w:tab/>
        <w:t>IoT_NTN_enh-Core</w:t>
      </w:r>
    </w:p>
    <w:p w14:paraId="0F95AE3C" w14:textId="4C7F22FF" w:rsidR="005B7B26" w:rsidRPr="001B57F0" w:rsidRDefault="005B7B26" w:rsidP="005B7B26">
      <w:pPr>
        <w:pStyle w:val="Doc-title"/>
      </w:pPr>
      <w:r w:rsidRPr="002625AA">
        <w:t>R2-2308892</w:t>
      </w:r>
      <w:r>
        <w:tab/>
        <w:t>On CHO and other mobility enhancements for IoT NTN</w:t>
      </w:r>
      <w:r>
        <w:tab/>
        <w:t>Samsung Electronics Czech</w:t>
      </w:r>
      <w:r>
        <w:tab/>
        <w:t>discussion</w:t>
      </w:r>
      <w:r>
        <w:tab/>
        <w:t>Rel-18</w:t>
      </w:r>
      <w:r>
        <w:tab/>
        <w:t>IoT_NTN_enh</w:t>
      </w:r>
    </w:p>
    <w:p w14:paraId="7C49F654" w14:textId="77777777" w:rsidR="005B7B26" w:rsidRDefault="005B7B26" w:rsidP="005B7B26">
      <w:pPr>
        <w:pStyle w:val="Heading3"/>
      </w:pPr>
      <w:bookmarkStart w:id="362" w:name="_Toc147644957"/>
      <w:r>
        <w:t>7.6.4</w:t>
      </w:r>
      <w:r>
        <w:tab/>
        <w:t>Enhancements to discontinuous coverage</w:t>
      </w:r>
      <w:bookmarkEnd w:id="362"/>
    </w:p>
    <w:p w14:paraId="3C7C001C" w14:textId="77777777" w:rsidR="005B7B26" w:rsidRDefault="005B7B26" w:rsidP="005B7B26">
      <w:pPr>
        <w:pStyle w:val="Comments"/>
      </w:pPr>
      <w:r>
        <w:t>Including outcome of [Post122][113</w:t>
      </w:r>
      <w:r w:rsidRPr="00B56003">
        <w:t>][IoT</w:t>
      </w:r>
      <w:r>
        <w:t xml:space="preserve"> NTN Enh] </w:t>
      </w:r>
      <w:r w:rsidRPr="00B56003">
        <w:t>Discontinuous coverage</w:t>
      </w:r>
      <w:r>
        <w:t xml:space="preserve"> (other contributions on issues handled in [</w:t>
      </w:r>
      <w:r w:rsidRPr="00B56003">
        <w:t>Post122][11</w:t>
      </w:r>
      <w:r>
        <w:t>3</w:t>
      </w:r>
      <w:r w:rsidRPr="00B56003">
        <w:t>][</w:t>
      </w:r>
      <w:r>
        <w:t xml:space="preserve"> might not be treated at RAN2#123)</w:t>
      </w:r>
    </w:p>
    <w:p w14:paraId="7C1CF4EE" w14:textId="089C8583" w:rsidR="005B7B26" w:rsidRDefault="005B7B26" w:rsidP="005B7B26">
      <w:pPr>
        <w:pStyle w:val="Doc-title"/>
      </w:pPr>
      <w:r w:rsidRPr="002625AA">
        <w:t>R2-2307497</w:t>
      </w:r>
      <w:r>
        <w:tab/>
        <w:t>Report of [Post122][113][IoT NTN Enh] Discontinuous coverage (Huawei)</w:t>
      </w:r>
      <w:r>
        <w:tab/>
        <w:t>Huawei, HiSilicon</w:t>
      </w:r>
      <w:r>
        <w:tab/>
        <w:t>discussion</w:t>
      </w:r>
      <w:r>
        <w:tab/>
        <w:t>Rel-18</w:t>
      </w:r>
      <w:r>
        <w:tab/>
        <w:t>IoT_NTN_enh-Core</w:t>
      </w:r>
    </w:p>
    <w:p w14:paraId="7DED4897" w14:textId="77777777" w:rsidR="005B7B26" w:rsidRDefault="005B7B26" w:rsidP="005B7B26">
      <w:pPr>
        <w:pStyle w:val="Comments"/>
      </w:pPr>
      <w:r>
        <w:t>Paging enhancements</w:t>
      </w:r>
    </w:p>
    <w:p w14:paraId="1306CC0F" w14:textId="77777777" w:rsidR="005B7B26" w:rsidRDefault="005B7B26" w:rsidP="005B7B26">
      <w:pPr>
        <w:pStyle w:val="Comments"/>
      </w:pPr>
      <w:r>
        <w:t>Proposal 1: Send an LS to SA2 to ask for:</w:t>
      </w:r>
    </w:p>
    <w:p w14:paraId="06CF1107" w14:textId="77777777" w:rsidR="005B7B26" w:rsidRDefault="005B7B26" w:rsidP="005B7B26">
      <w:pPr>
        <w:pStyle w:val="Comments"/>
      </w:pPr>
      <w:r>
        <w:t>-</w:t>
      </w:r>
      <w:r>
        <w:tab/>
        <w:t>SA2 opinion about the issue about misalignment between PTW and Coverage Window (e.g., whether it needs to be solved and if yes, whether it can be solved by NW implementation)</w:t>
      </w:r>
    </w:p>
    <w:p w14:paraId="50CCE826" w14:textId="77777777" w:rsidR="005B7B26" w:rsidRDefault="005B7B26" w:rsidP="005B7B26">
      <w:pPr>
        <w:pStyle w:val="Comments"/>
      </w:pPr>
      <w:r>
        <w:t>-</w:t>
      </w:r>
      <w:r>
        <w:tab/>
        <w:t>SA2 opinion about the possible enhancement to UE and NW behaviour to adjust PH and PTW starting point (e.g., based on an offset configured by eNB or CN, or based on an predefined rule between UE and eNB ) , if it cannot be solved by NW implementation</w:t>
      </w:r>
    </w:p>
    <w:p w14:paraId="5FF2D2E5" w14:textId="77777777" w:rsidR="005B7B26" w:rsidRDefault="005B7B26" w:rsidP="005B7B26">
      <w:pPr>
        <w:pStyle w:val="Doc-text2"/>
      </w:pPr>
      <w:r>
        <w:t>-</w:t>
      </w:r>
      <w:r>
        <w:tab/>
        <w:t>Ericsson thinks SA2 has solved this problem already. QC agrees. MTK agrees in principle but can agree to compromise to send the LS</w:t>
      </w:r>
    </w:p>
    <w:p w14:paraId="019173E9" w14:textId="77777777" w:rsidR="005B7B26" w:rsidRDefault="005B7B26" w:rsidP="005B7B26">
      <w:pPr>
        <w:pStyle w:val="Doc-text2"/>
      </w:pPr>
      <w:r>
        <w:t>-</w:t>
      </w:r>
      <w:r>
        <w:tab/>
        <w:t>ZTE disagrees this is in SA2 scope.</w:t>
      </w:r>
    </w:p>
    <w:p w14:paraId="44186785" w14:textId="77777777" w:rsidR="005B7B26" w:rsidRDefault="005B7B26" w:rsidP="005B7B26">
      <w:pPr>
        <w:pStyle w:val="Doc-text2"/>
      </w:pPr>
      <w:r>
        <w:t>-</w:t>
      </w:r>
      <w:r>
        <w:tab/>
        <w:t>HW thinks there are different view about SA2 status so it’s ok to send an LS to SA2 to have clarification.</w:t>
      </w:r>
    </w:p>
    <w:p w14:paraId="774823CB" w14:textId="77777777" w:rsidR="005B7B26" w:rsidRDefault="005B7B26" w:rsidP="005B7B26">
      <w:pPr>
        <w:pStyle w:val="Doc-text2"/>
      </w:pPr>
      <w:r>
        <w:t>-</w:t>
      </w:r>
      <w:r>
        <w:tab/>
        <w:t>Nokia is ok to state the problem without stating any solution and ask for feedback to SA2</w:t>
      </w:r>
    </w:p>
    <w:p w14:paraId="25921D2E" w14:textId="77777777" w:rsidR="005B7B26" w:rsidRDefault="005B7B26">
      <w:pPr>
        <w:pStyle w:val="Doc-text2"/>
        <w:numPr>
          <w:ilvl w:val="0"/>
          <w:numId w:val="27"/>
        </w:numPr>
        <w:overflowPunct/>
        <w:autoSpaceDE/>
        <w:autoSpaceDN/>
        <w:adjustRightInd/>
        <w:textAlignment w:val="auto"/>
      </w:pPr>
      <w:r>
        <w:t xml:space="preserve">Send an LS to SA2 to ask </w:t>
      </w:r>
      <w:r w:rsidRPr="00546A28">
        <w:t>about the issue about misalignment between PTW and Coverage Window (e.g., whether it needs to be solved and if yes, whether it can be solved by NW implementation)</w:t>
      </w:r>
    </w:p>
    <w:p w14:paraId="7176400E" w14:textId="77777777" w:rsidR="005B7B26" w:rsidRDefault="005B7B26" w:rsidP="005B7B26">
      <w:pPr>
        <w:pStyle w:val="Doc-text2"/>
      </w:pPr>
    </w:p>
    <w:p w14:paraId="60844AD3" w14:textId="77777777" w:rsidR="005B7B26" w:rsidRDefault="005B7B26" w:rsidP="005B7B26">
      <w:pPr>
        <w:pStyle w:val="Doc-text2"/>
      </w:pPr>
    </w:p>
    <w:p w14:paraId="4E3776AA" w14:textId="77777777" w:rsidR="005B7B26" w:rsidRDefault="005B7B26" w:rsidP="005B7B26">
      <w:pPr>
        <w:pStyle w:val="EmailDiscussion"/>
        <w:overflowPunct/>
        <w:autoSpaceDE/>
        <w:autoSpaceDN/>
        <w:adjustRightInd/>
        <w:ind w:left="1619" w:hanging="360"/>
        <w:textAlignment w:val="auto"/>
      </w:pPr>
      <w:r>
        <w:t xml:space="preserve"> [Post123][101][IoT-NTN </w:t>
      </w:r>
      <w:proofErr w:type="spellStart"/>
      <w:r>
        <w:t>Enh</w:t>
      </w:r>
      <w:proofErr w:type="spellEnd"/>
      <w:r>
        <w:t>] LS to SA2 (Huawei)</w:t>
      </w:r>
    </w:p>
    <w:p w14:paraId="40D034D2" w14:textId="77777777" w:rsidR="005B7B26" w:rsidRDefault="005B7B26" w:rsidP="005B7B26">
      <w:pPr>
        <w:pStyle w:val="EmailDiscussion2"/>
      </w:pPr>
      <w:r>
        <w:tab/>
        <w:t xml:space="preserve">Scope: Draft an LS to SA2 on </w:t>
      </w:r>
      <w:r w:rsidRPr="00546A28">
        <w:t>misalignment between PTW and Coverage Window</w:t>
      </w:r>
    </w:p>
    <w:p w14:paraId="0E8726B2" w14:textId="77777777" w:rsidR="005B7B26" w:rsidRDefault="005B7B26" w:rsidP="005B7B26">
      <w:pPr>
        <w:pStyle w:val="EmailDiscussion2"/>
      </w:pPr>
      <w:r>
        <w:tab/>
        <w:t>Intended outcome: Approved LS</w:t>
      </w:r>
    </w:p>
    <w:p w14:paraId="71E43C4C" w14:textId="77777777" w:rsidR="005B7B26" w:rsidRDefault="005B7B26" w:rsidP="005B7B26">
      <w:pPr>
        <w:pStyle w:val="EmailDiscussion2"/>
      </w:pPr>
      <w:r>
        <w:tab/>
        <w:t>Deadline: short</w:t>
      </w:r>
    </w:p>
    <w:p w14:paraId="656F26D7" w14:textId="77777777" w:rsidR="0069286F" w:rsidRDefault="0069286F" w:rsidP="0069286F">
      <w:pPr>
        <w:pStyle w:val="EmailDiscussion2"/>
      </w:pPr>
      <w:r>
        <w:t>=&gt; Approved in R2-2309283.</w:t>
      </w:r>
    </w:p>
    <w:p w14:paraId="5BEA344E" w14:textId="77777777" w:rsidR="005B7B26" w:rsidRPr="00CB0C2C" w:rsidRDefault="005B7B26" w:rsidP="005B7B26">
      <w:pPr>
        <w:pStyle w:val="Doc-text2"/>
      </w:pPr>
    </w:p>
    <w:p w14:paraId="5F6886F7" w14:textId="2B7B024B" w:rsidR="00D9352E" w:rsidRDefault="00D9352E" w:rsidP="00D9352E">
      <w:pPr>
        <w:pStyle w:val="Doc-title"/>
      </w:pPr>
      <w:r>
        <w:t>R2-2309283</w:t>
      </w:r>
      <w:r>
        <w:tab/>
        <w:t>LS on misalignment between PTW and Coverage Window</w:t>
      </w:r>
      <w:r>
        <w:tab/>
        <w:t>RAN2</w:t>
      </w:r>
      <w:r>
        <w:tab/>
        <w:t>LS out</w:t>
      </w:r>
      <w:r>
        <w:tab/>
        <w:t>Rel-18</w:t>
      </w:r>
      <w:r>
        <w:tab/>
        <w:t>IoT_NTN_enh-Core</w:t>
      </w:r>
      <w:r>
        <w:tab/>
        <w:t>To:SA2</w:t>
      </w:r>
    </w:p>
    <w:p w14:paraId="2305A200" w14:textId="4292C74F" w:rsidR="00D9352E" w:rsidRPr="00D9352E" w:rsidRDefault="00D9352E" w:rsidP="00D9352E">
      <w:pPr>
        <w:pStyle w:val="Doc-text2"/>
      </w:pPr>
      <w:r>
        <w:t>=&gt; Approved</w:t>
      </w:r>
    </w:p>
    <w:p w14:paraId="42E5888D" w14:textId="77777777" w:rsidR="005B7B26" w:rsidRPr="00A071B7" w:rsidRDefault="005B7B26" w:rsidP="005B7B26">
      <w:pPr>
        <w:pStyle w:val="Doc-text2"/>
      </w:pPr>
    </w:p>
    <w:p w14:paraId="7AB4587E" w14:textId="77777777" w:rsidR="005B7B26" w:rsidRDefault="005B7B26" w:rsidP="005B7B26">
      <w:pPr>
        <w:pStyle w:val="Comments"/>
      </w:pPr>
      <w:r>
        <w:t>RRC connection release</w:t>
      </w:r>
    </w:p>
    <w:p w14:paraId="73B3E0B7" w14:textId="77777777" w:rsidR="005B7B26" w:rsidRDefault="005B7B26" w:rsidP="005B7B26">
      <w:pPr>
        <w:pStyle w:val="Comments"/>
      </w:pPr>
      <w:r>
        <w:t>Proposal 2: UE performs autonomous RRC release based on a timer (e.g., same as MUSIM mechanism) or upon detection of the coverage gap (e.g., stop AS operation related to NTN). No further enhancement is needed.</w:t>
      </w:r>
    </w:p>
    <w:p w14:paraId="56C0D1ED" w14:textId="77777777" w:rsidR="005B7B26" w:rsidRDefault="005B7B26">
      <w:pPr>
        <w:pStyle w:val="Doc-text2"/>
        <w:numPr>
          <w:ilvl w:val="0"/>
          <w:numId w:val="26"/>
        </w:numPr>
        <w:overflowPunct/>
        <w:autoSpaceDE/>
        <w:autoSpaceDN/>
        <w:adjustRightInd/>
        <w:textAlignment w:val="auto"/>
      </w:pPr>
      <w:r>
        <w:t>ZTE thinks that NB-IoT CP solution does not support reconfiguration. QC thinks this can be configured at establishment. ZTE thinks in MUSIM the NW needs UE feedback and then reconfigure the UE</w:t>
      </w:r>
    </w:p>
    <w:p w14:paraId="3E425E45" w14:textId="77777777" w:rsidR="005B7B26" w:rsidRDefault="005B7B26">
      <w:pPr>
        <w:pStyle w:val="Doc-text2"/>
        <w:numPr>
          <w:ilvl w:val="0"/>
          <w:numId w:val="26"/>
        </w:numPr>
        <w:overflowPunct/>
        <w:autoSpaceDE/>
        <w:autoSpaceDN/>
        <w:adjustRightInd/>
        <w:textAlignment w:val="auto"/>
      </w:pPr>
      <w:r>
        <w:t>ZTE and Ericsson don’t support the proposal as it is</w:t>
      </w:r>
    </w:p>
    <w:p w14:paraId="1327497F" w14:textId="77777777" w:rsidR="005B7B26" w:rsidRDefault="005B7B26">
      <w:pPr>
        <w:pStyle w:val="Doc-text2"/>
        <w:numPr>
          <w:ilvl w:val="0"/>
          <w:numId w:val="27"/>
        </w:numPr>
        <w:overflowPunct/>
        <w:autoSpaceDE/>
        <w:autoSpaceDN/>
        <w:adjustRightInd/>
        <w:textAlignment w:val="auto"/>
      </w:pPr>
      <w:r>
        <w:t>Continue in the next meeting</w:t>
      </w:r>
    </w:p>
    <w:p w14:paraId="653B4B1A" w14:textId="77777777" w:rsidR="005B7B26" w:rsidRDefault="005B7B26" w:rsidP="005B7B26">
      <w:pPr>
        <w:pStyle w:val="Comments"/>
      </w:pPr>
    </w:p>
    <w:p w14:paraId="2EBD069A" w14:textId="77777777" w:rsidR="005B7B26" w:rsidRDefault="005B7B26" w:rsidP="005B7B26">
      <w:pPr>
        <w:pStyle w:val="Comments"/>
      </w:pPr>
      <w:r>
        <w:t>UE behaviour related to RLF</w:t>
      </w:r>
    </w:p>
    <w:p w14:paraId="24B319D7" w14:textId="77777777" w:rsidR="005B7B26" w:rsidRDefault="005B7B26" w:rsidP="005B7B26">
      <w:pPr>
        <w:pStyle w:val="Comments"/>
      </w:pPr>
      <w:r>
        <w:t>Proposal 3: UE may directly go to RRC_IDLE after RLF is triggered, if there is not enough time for the UE to finish the procedure of RRC re-establishement due to the discontinuous coverage. FFS whether a NOTE is needed for this.</w:t>
      </w:r>
    </w:p>
    <w:p w14:paraId="05F3030F" w14:textId="77777777" w:rsidR="005B7B26" w:rsidRDefault="005B7B26">
      <w:pPr>
        <w:pStyle w:val="Doc-text2"/>
        <w:numPr>
          <w:ilvl w:val="0"/>
          <w:numId w:val="27"/>
        </w:numPr>
        <w:overflowPunct/>
        <w:autoSpaceDE/>
        <w:autoSpaceDN/>
        <w:adjustRightInd/>
        <w:textAlignment w:val="auto"/>
      </w:pPr>
      <w:r>
        <w:t xml:space="preserve">RAN2 understands that </w:t>
      </w:r>
      <w:r w:rsidRPr="008A4CA1">
        <w:t>UE may directly go to RRC_IDLE after RLF is triggered, if there is not enough time for the UE to finish th</w:t>
      </w:r>
      <w:r>
        <w:t>e procedure of RRC re-establish</w:t>
      </w:r>
      <w:r w:rsidRPr="008A4CA1">
        <w:t>ment due to the discontinuous coverage</w:t>
      </w:r>
      <w:r>
        <w:t xml:space="preserve"> (</w:t>
      </w:r>
      <w:r w:rsidRPr="008A4CA1">
        <w:t xml:space="preserve">FFS whether </w:t>
      </w:r>
      <w:r>
        <w:t xml:space="preserve">this needs to be captured in the specs, e.g. </w:t>
      </w:r>
      <w:r w:rsidRPr="008A4CA1">
        <w:t>a NOTE</w:t>
      </w:r>
      <w:r>
        <w:t>)</w:t>
      </w:r>
    </w:p>
    <w:p w14:paraId="56C90188" w14:textId="77777777" w:rsidR="005B7B26" w:rsidRDefault="005B7B26" w:rsidP="005B7B26">
      <w:pPr>
        <w:pStyle w:val="Comments"/>
      </w:pPr>
    </w:p>
    <w:p w14:paraId="784CA940" w14:textId="77777777" w:rsidR="005B7B26" w:rsidRDefault="005B7B26" w:rsidP="005B7B26">
      <w:pPr>
        <w:pStyle w:val="Comments"/>
      </w:pPr>
      <w:r>
        <w:t>Additional information to UE</w:t>
      </w:r>
    </w:p>
    <w:p w14:paraId="3005FD34" w14:textId="77777777" w:rsidR="005B7B26" w:rsidRDefault="005B7B26" w:rsidP="005B7B26">
      <w:pPr>
        <w:pStyle w:val="Comments"/>
      </w:pPr>
      <w:r>
        <w:t>Proposal 4: Further discuss which (or none) of the following information is needed to be provided additionally:</w:t>
      </w:r>
    </w:p>
    <w:p w14:paraId="70CF7E97" w14:textId="77777777" w:rsidR="005B7B26" w:rsidRDefault="005B7B26" w:rsidP="005B7B26">
      <w:pPr>
        <w:pStyle w:val="Comments"/>
      </w:pPr>
      <w:r>
        <w:t>-</w:t>
      </w:r>
      <w:r>
        <w:tab/>
        <w:t>Ephemeris of more satellites (5/15)</w:t>
      </w:r>
    </w:p>
    <w:p w14:paraId="63386ABA" w14:textId="77777777" w:rsidR="005B7B26" w:rsidRDefault="005B7B26" w:rsidP="005B7B26">
      <w:pPr>
        <w:pStyle w:val="Comments"/>
      </w:pPr>
      <w:r>
        <w:t>-</w:t>
      </w:r>
      <w:r>
        <w:tab/>
        <w:t>Footprint information of more satellites (5/15)</w:t>
      </w:r>
    </w:p>
    <w:p w14:paraId="066355CA" w14:textId="77777777" w:rsidR="005B7B26" w:rsidRDefault="005B7B26" w:rsidP="005B7B26">
      <w:pPr>
        <w:pStyle w:val="Comments"/>
      </w:pPr>
      <w:r>
        <w:t>-</w:t>
      </w:r>
      <w:r>
        <w:tab/>
        <w:t>Carrier frequency for cell searching after a coverage gap (6/15)</w:t>
      </w:r>
    </w:p>
    <w:p w14:paraId="2BDECF4C" w14:textId="77777777" w:rsidR="005B7B26" w:rsidRDefault="005B7B26" w:rsidP="005B7B26">
      <w:pPr>
        <w:pStyle w:val="Doc-text2"/>
      </w:pPr>
      <w:r>
        <w:t>-</w:t>
      </w:r>
      <w:r>
        <w:tab/>
        <w:t>Ericsson thinks 1 and 2 are extensions of what we have while 3 is something new and potentially more useful</w:t>
      </w:r>
    </w:p>
    <w:p w14:paraId="1DC350D5" w14:textId="77777777" w:rsidR="005B7B26" w:rsidRDefault="005B7B26">
      <w:pPr>
        <w:pStyle w:val="Doc-text2"/>
        <w:numPr>
          <w:ilvl w:val="0"/>
          <w:numId w:val="27"/>
        </w:numPr>
        <w:overflowPunct/>
        <w:autoSpaceDE/>
        <w:autoSpaceDN/>
        <w:adjustRightInd/>
        <w:textAlignment w:val="auto"/>
      </w:pPr>
      <w:r>
        <w:t>Continue in the next meeting</w:t>
      </w:r>
    </w:p>
    <w:p w14:paraId="6900B406" w14:textId="77777777" w:rsidR="005B7B26" w:rsidRDefault="005B7B26" w:rsidP="005B7B26">
      <w:pPr>
        <w:pStyle w:val="Doc-text2"/>
      </w:pPr>
    </w:p>
    <w:p w14:paraId="5B07304E" w14:textId="77777777" w:rsidR="005B7B26" w:rsidRDefault="005B7B26" w:rsidP="005B7B26">
      <w:pPr>
        <w:pStyle w:val="Doc-text2"/>
      </w:pPr>
    </w:p>
    <w:p w14:paraId="3DD51047" w14:textId="77777777" w:rsidR="005B7B26" w:rsidRDefault="005B7B26" w:rsidP="005B7B26">
      <w:pPr>
        <w:pStyle w:val="Doc-text2"/>
        <w:pBdr>
          <w:top w:val="single" w:sz="4" w:space="1" w:color="auto"/>
          <w:left w:val="single" w:sz="4" w:space="4" w:color="auto"/>
          <w:bottom w:val="single" w:sz="4" w:space="1" w:color="auto"/>
          <w:right w:val="single" w:sz="4" w:space="4" w:color="auto"/>
        </w:pBdr>
        <w:ind w:left="1619" w:firstLine="0"/>
      </w:pPr>
      <w:r>
        <w:t>Agreements:</w:t>
      </w:r>
    </w:p>
    <w:p w14:paraId="31DE5BDF" w14:textId="77777777" w:rsidR="005B7B26" w:rsidRDefault="005B7B26">
      <w:pPr>
        <w:pStyle w:val="Doc-text2"/>
        <w:numPr>
          <w:ilvl w:val="0"/>
          <w:numId w:val="31"/>
        </w:numPr>
        <w:pBdr>
          <w:top w:val="single" w:sz="4" w:space="1" w:color="auto"/>
          <w:left w:val="single" w:sz="4" w:space="4" w:color="auto"/>
          <w:bottom w:val="single" w:sz="4" w:space="1" w:color="auto"/>
          <w:right w:val="single" w:sz="4" w:space="4" w:color="auto"/>
        </w:pBdr>
        <w:overflowPunct/>
        <w:autoSpaceDE/>
        <w:autoSpaceDN/>
        <w:adjustRightInd/>
        <w:textAlignment w:val="auto"/>
      </w:pPr>
      <w:r>
        <w:t xml:space="preserve">RAN2 understands that </w:t>
      </w:r>
      <w:r w:rsidRPr="008A4CA1">
        <w:t>UE may directly go to RRC_IDLE after RLF is triggered, if there is not enough time for the UE to finish th</w:t>
      </w:r>
      <w:r>
        <w:t>e procedure of RRC re-establish</w:t>
      </w:r>
      <w:r w:rsidRPr="008A4CA1">
        <w:t>ment due to the discontinuous coverage</w:t>
      </w:r>
      <w:r>
        <w:t xml:space="preserve"> (</w:t>
      </w:r>
      <w:r w:rsidRPr="008A4CA1">
        <w:t xml:space="preserve">FFS whether </w:t>
      </w:r>
      <w:r>
        <w:t xml:space="preserve">this needs to be captured in the specs, e.g. </w:t>
      </w:r>
      <w:r w:rsidRPr="008A4CA1">
        <w:t>a NOTE</w:t>
      </w:r>
      <w:r>
        <w:t>)</w:t>
      </w:r>
    </w:p>
    <w:p w14:paraId="3A7738F4" w14:textId="77777777" w:rsidR="005B7B26" w:rsidRDefault="005B7B26" w:rsidP="005B7B26">
      <w:pPr>
        <w:pStyle w:val="Doc-text2"/>
      </w:pPr>
    </w:p>
    <w:p w14:paraId="0AD0B24C" w14:textId="77777777" w:rsidR="005B7B26" w:rsidRPr="0097579A" w:rsidRDefault="005B7B26" w:rsidP="005B7B26">
      <w:pPr>
        <w:pStyle w:val="Doc-text2"/>
      </w:pPr>
    </w:p>
    <w:p w14:paraId="0354D64B" w14:textId="3ED8997C" w:rsidR="005B7B26" w:rsidRDefault="005B7B26" w:rsidP="005B7B26">
      <w:pPr>
        <w:pStyle w:val="Doc-title"/>
      </w:pPr>
      <w:r w:rsidRPr="002625AA">
        <w:t>R2-2307108</w:t>
      </w:r>
      <w:r>
        <w:tab/>
        <w:t>Discussion on Discontinuous Coverage for R18 IoT NTN</w:t>
      </w:r>
      <w:r>
        <w:tab/>
        <w:t>vivo</w:t>
      </w:r>
      <w:r>
        <w:tab/>
        <w:t>discussion</w:t>
      </w:r>
      <w:r>
        <w:tab/>
        <w:t>Rel-18</w:t>
      </w:r>
      <w:r>
        <w:tab/>
        <w:t>IoT_NTN_enh-Core</w:t>
      </w:r>
    </w:p>
    <w:p w14:paraId="68ADB610" w14:textId="498907BF" w:rsidR="005B7B26" w:rsidRDefault="005B7B26" w:rsidP="005B7B26">
      <w:pPr>
        <w:pStyle w:val="Doc-title"/>
      </w:pPr>
      <w:r w:rsidRPr="002625AA">
        <w:t>R2-2307319</w:t>
      </w:r>
      <w:r>
        <w:tab/>
        <w:t>Discontinuous coverage handling enhancement for IoT NTN</w:t>
      </w:r>
      <w:r>
        <w:tab/>
        <w:t>THALES, Telit</w:t>
      </w:r>
      <w:r>
        <w:tab/>
        <w:t>discussion</w:t>
      </w:r>
      <w:r>
        <w:tab/>
        <w:t>Rel-18</w:t>
      </w:r>
      <w:r>
        <w:tab/>
        <w:t>IoT_NTN_enh-Core</w:t>
      </w:r>
    </w:p>
    <w:p w14:paraId="6B2E7434" w14:textId="0380D6DC" w:rsidR="005B7B26" w:rsidRDefault="005B7B26" w:rsidP="005B7B26">
      <w:pPr>
        <w:pStyle w:val="Doc-title"/>
      </w:pPr>
      <w:r w:rsidRPr="002625AA">
        <w:t>R2-2307415</w:t>
      </w:r>
      <w:r>
        <w:tab/>
        <w:t>Discussion on enhancements to discontinuous coverage</w:t>
      </w:r>
      <w:r>
        <w:tab/>
        <w:t>CATT</w:t>
      </w:r>
      <w:r>
        <w:tab/>
        <w:t>discussion</w:t>
      </w:r>
      <w:r>
        <w:tab/>
        <w:t>Rel-18</w:t>
      </w:r>
      <w:r>
        <w:tab/>
        <w:t>IoT_NTN_enh-Core</w:t>
      </w:r>
    </w:p>
    <w:p w14:paraId="702CF16A" w14:textId="674ABF96" w:rsidR="005B7B26" w:rsidRDefault="005B7B26" w:rsidP="005B7B26">
      <w:pPr>
        <w:pStyle w:val="Doc-title"/>
      </w:pPr>
      <w:r w:rsidRPr="002625AA">
        <w:t>R2-2307444</w:t>
      </w:r>
      <w:r>
        <w:tab/>
        <w:t>Considerations on Supporting Discontinuous Coverage</w:t>
      </w:r>
      <w:r>
        <w:tab/>
        <w:t>NEC</w:t>
      </w:r>
      <w:r>
        <w:tab/>
        <w:t>discussion</w:t>
      </w:r>
      <w:r>
        <w:tab/>
        <w:t>Rel-18</w:t>
      </w:r>
      <w:r>
        <w:tab/>
        <w:t>IoT_NTN_enh-Core</w:t>
      </w:r>
    </w:p>
    <w:p w14:paraId="07365989" w14:textId="5C6D7632" w:rsidR="005B7B26" w:rsidRDefault="005B7B26" w:rsidP="005B7B26">
      <w:pPr>
        <w:pStyle w:val="Doc-title"/>
      </w:pPr>
      <w:r w:rsidRPr="002625AA">
        <w:t>R2-2307590</w:t>
      </w:r>
      <w:r>
        <w:tab/>
        <w:t>Remaining issues of discontinuous coverage</w:t>
      </w:r>
      <w:r>
        <w:tab/>
        <w:t>ZTE Corporation, Sanechips</w:t>
      </w:r>
      <w:r>
        <w:tab/>
        <w:t>discussion</w:t>
      </w:r>
      <w:r>
        <w:tab/>
        <w:t>Rel-18</w:t>
      </w:r>
      <w:r>
        <w:tab/>
        <w:t>IoT_NTN_enh-Core</w:t>
      </w:r>
    </w:p>
    <w:p w14:paraId="4B159125" w14:textId="3A643B34" w:rsidR="005B7B26" w:rsidRDefault="005B7B26" w:rsidP="005B7B26">
      <w:pPr>
        <w:pStyle w:val="Doc-title"/>
      </w:pPr>
      <w:r w:rsidRPr="002625AA">
        <w:t>R2-2307627</w:t>
      </w:r>
      <w:r>
        <w:tab/>
        <w:t>RRC release procedure in discontinuous coverage</w:t>
      </w:r>
      <w:r>
        <w:tab/>
        <w:t>Qualcomm Incorporated</w:t>
      </w:r>
      <w:r>
        <w:tab/>
        <w:t>discussion</w:t>
      </w:r>
      <w:r>
        <w:tab/>
        <w:t>Rel-18</w:t>
      </w:r>
      <w:r>
        <w:tab/>
        <w:t>IoT_NTN_enh-Core</w:t>
      </w:r>
    </w:p>
    <w:p w14:paraId="156E1102" w14:textId="3F6E3BE7" w:rsidR="005B7B26" w:rsidRDefault="005B7B26" w:rsidP="005B7B26">
      <w:pPr>
        <w:pStyle w:val="Doc-title"/>
      </w:pPr>
      <w:r w:rsidRPr="002625AA">
        <w:t>R2-2307773</w:t>
      </w:r>
      <w:r>
        <w:tab/>
        <w:t>Further discussion on discontinuous coverage enhancements</w:t>
      </w:r>
      <w:r>
        <w:tab/>
        <w:t>Nokia, Nokia Shanghai Bell</w:t>
      </w:r>
      <w:r>
        <w:tab/>
        <w:t>discussion</w:t>
      </w:r>
    </w:p>
    <w:p w14:paraId="3A8F4807" w14:textId="67C22690" w:rsidR="005B7B26" w:rsidRDefault="005B7B26" w:rsidP="005B7B26">
      <w:pPr>
        <w:pStyle w:val="Doc-title"/>
      </w:pPr>
      <w:r w:rsidRPr="002625AA">
        <w:t>R2-2307868</w:t>
      </w:r>
      <w:r>
        <w:tab/>
        <w:t>Support on discontinuous coverage in IoT NTN</w:t>
      </w:r>
      <w:r>
        <w:tab/>
        <w:t>Apple</w:t>
      </w:r>
      <w:r>
        <w:tab/>
        <w:t>discussion</w:t>
      </w:r>
      <w:r>
        <w:tab/>
        <w:t>Rel-18</w:t>
      </w:r>
      <w:r>
        <w:tab/>
        <w:t>IoT_NTN_enh</w:t>
      </w:r>
    </w:p>
    <w:p w14:paraId="25CB0744" w14:textId="615A19B0" w:rsidR="005B7B26" w:rsidRDefault="005B7B26" w:rsidP="005B7B26">
      <w:pPr>
        <w:pStyle w:val="Doc-title"/>
      </w:pPr>
      <w:r w:rsidRPr="002625AA">
        <w:lastRenderedPageBreak/>
        <w:t>R2-2308009</w:t>
      </w:r>
      <w:r>
        <w:tab/>
        <w:t>Some remaining issues for discontinuous coverage</w:t>
      </w:r>
      <w:r>
        <w:tab/>
        <w:t>Lenovo</w:t>
      </w:r>
      <w:r>
        <w:tab/>
        <w:t>discussion</w:t>
      </w:r>
      <w:r>
        <w:tab/>
        <w:t>Rel-18</w:t>
      </w:r>
    </w:p>
    <w:p w14:paraId="78E2838E" w14:textId="1BAAD82F" w:rsidR="005B7B26" w:rsidRDefault="005B7B26" w:rsidP="005B7B26">
      <w:pPr>
        <w:pStyle w:val="Doc-title"/>
      </w:pPr>
      <w:r w:rsidRPr="002625AA">
        <w:t>R2-2308217</w:t>
      </w:r>
      <w:r>
        <w:tab/>
        <w:t>Discussion on enhancement to discontinuous coverage for IoT NTN</w:t>
      </w:r>
      <w:r>
        <w:tab/>
        <w:t>Transsion Holdings</w:t>
      </w:r>
      <w:r>
        <w:tab/>
        <w:t>discussion</w:t>
      </w:r>
      <w:r>
        <w:tab/>
        <w:t>Rel-18</w:t>
      </w:r>
    </w:p>
    <w:p w14:paraId="24DDE635" w14:textId="2176930D" w:rsidR="005B7B26" w:rsidRDefault="005B7B26" w:rsidP="005B7B26">
      <w:pPr>
        <w:pStyle w:val="Doc-title"/>
      </w:pPr>
      <w:r w:rsidRPr="002625AA">
        <w:t>R2-2308285</w:t>
      </w:r>
      <w:r>
        <w:tab/>
        <w:t xml:space="preserve">Enhancements to discontinuous coverage </w:t>
      </w:r>
      <w:r>
        <w:tab/>
        <w:t>Samsung R&amp;D Institute UK</w:t>
      </w:r>
      <w:r>
        <w:tab/>
        <w:t>discussion</w:t>
      </w:r>
      <w:r>
        <w:tab/>
        <w:t>Rel-18</w:t>
      </w:r>
      <w:r>
        <w:tab/>
        <w:t>IoT_NTN_enh-Core</w:t>
      </w:r>
    </w:p>
    <w:p w14:paraId="6FD55066" w14:textId="2B3C7D99" w:rsidR="005B7B26" w:rsidRDefault="005B7B26" w:rsidP="005B7B26">
      <w:pPr>
        <w:pStyle w:val="Doc-title"/>
      </w:pPr>
      <w:r w:rsidRPr="002625AA">
        <w:t>R2-2308579</w:t>
      </w:r>
      <w:r>
        <w:tab/>
        <w:t>Paging in discontinuous coverage</w:t>
      </w:r>
      <w:r>
        <w:tab/>
        <w:t>Interdigital, Inc.</w:t>
      </w:r>
      <w:r>
        <w:tab/>
        <w:t>discussion</w:t>
      </w:r>
      <w:r>
        <w:tab/>
        <w:t>Rel-18</w:t>
      </w:r>
      <w:r>
        <w:tab/>
        <w:t>IoT_NTN_enh-Core</w:t>
      </w:r>
    </w:p>
    <w:p w14:paraId="657A4E64" w14:textId="0F72181A" w:rsidR="005B7B26" w:rsidRDefault="005B7B26" w:rsidP="005B7B26">
      <w:pPr>
        <w:pStyle w:val="Doc-title"/>
      </w:pPr>
      <w:r w:rsidRPr="002625AA">
        <w:t>R2-2308580</w:t>
      </w:r>
      <w:r>
        <w:tab/>
        <w:t>&lt;draft&gt; LS on PTW modification due to UE unreachability</w:t>
      </w:r>
      <w:r>
        <w:tab/>
        <w:t>Interdigital, Inc.</w:t>
      </w:r>
      <w:r>
        <w:tab/>
        <w:t>LS out</w:t>
      </w:r>
      <w:r>
        <w:tab/>
        <w:t>Rel-18</w:t>
      </w:r>
      <w:r>
        <w:tab/>
        <w:t>IoT_NTN_enh-Core</w:t>
      </w:r>
      <w:r>
        <w:tab/>
        <w:t>To:SA2</w:t>
      </w:r>
      <w:r>
        <w:tab/>
        <w:t>Cc:CT1</w:t>
      </w:r>
    </w:p>
    <w:p w14:paraId="201E3D8E" w14:textId="0451BD00" w:rsidR="005B7B26" w:rsidRDefault="005B7B26" w:rsidP="005B7B26">
      <w:pPr>
        <w:pStyle w:val="Doc-title"/>
      </w:pPr>
      <w:r w:rsidRPr="002625AA">
        <w:t>R2-2308717</w:t>
      </w:r>
      <w:r>
        <w:tab/>
        <w:t>Discussion on TN coverage for discontinuous coverage</w:t>
      </w:r>
      <w:r>
        <w:tab/>
        <w:t>ASUSTeK</w:t>
      </w:r>
      <w:r>
        <w:tab/>
        <w:t>discussion</w:t>
      </w:r>
      <w:r>
        <w:tab/>
        <w:t>Rel-18</w:t>
      </w:r>
      <w:r>
        <w:tab/>
        <w:t>IoT_NTN_enh-Core</w:t>
      </w:r>
    </w:p>
    <w:p w14:paraId="20589F46" w14:textId="77777777" w:rsidR="00B5792C" w:rsidRPr="006715FE" w:rsidRDefault="00B5792C" w:rsidP="00B5792C">
      <w:pPr>
        <w:pStyle w:val="Doc-text2"/>
      </w:pPr>
    </w:p>
    <w:p w14:paraId="02E2FE8D" w14:textId="77777777" w:rsidR="00B5792C" w:rsidRDefault="00B5792C" w:rsidP="00B5792C">
      <w:pPr>
        <w:pStyle w:val="Heading2"/>
      </w:pPr>
      <w:bookmarkStart w:id="363" w:name="_Toc147644958"/>
      <w:r>
        <w:t>7.7</w:t>
      </w:r>
      <w:r>
        <w:tab/>
        <w:t>NR NTN enhancements</w:t>
      </w:r>
      <w:bookmarkEnd w:id="363"/>
    </w:p>
    <w:p w14:paraId="594C0A96" w14:textId="77777777" w:rsidR="00B5792C" w:rsidRDefault="00B5792C" w:rsidP="00B5792C">
      <w:pPr>
        <w:pStyle w:val="Comments"/>
      </w:pPr>
      <w:r>
        <w:t>(</w:t>
      </w:r>
      <w:r>
        <w:rPr>
          <w:lang w:val="en-US"/>
        </w:rPr>
        <w:t>NR_NTN_enh</w:t>
      </w:r>
      <w:r>
        <w:t xml:space="preserve"> -Core; leading WG: RAN1; REL-18; WID: RP-223534)</w:t>
      </w:r>
    </w:p>
    <w:p w14:paraId="553F1281" w14:textId="77777777" w:rsidR="00B5792C" w:rsidRDefault="00B5792C" w:rsidP="00B5792C">
      <w:pPr>
        <w:pStyle w:val="Comments"/>
      </w:pPr>
      <w:r>
        <w:t>Time budget: 1 TU</w:t>
      </w:r>
    </w:p>
    <w:p w14:paraId="6FB5D2ED" w14:textId="77777777" w:rsidR="00B5792C" w:rsidRDefault="00B5792C" w:rsidP="00B5792C">
      <w:pPr>
        <w:pStyle w:val="Comments"/>
      </w:pPr>
      <w:r>
        <w:t xml:space="preserve">Tdoc Limitation: 4 tdocs </w:t>
      </w:r>
    </w:p>
    <w:p w14:paraId="04C97AB4" w14:textId="77777777" w:rsidR="005B7B26" w:rsidRDefault="005B7B26" w:rsidP="005B7B26">
      <w:pPr>
        <w:pStyle w:val="Heading3"/>
      </w:pPr>
      <w:bookmarkStart w:id="364" w:name="_Toc147644959"/>
      <w:r>
        <w:t>7.7.1</w:t>
      </w:r>
      <w:r>
        <w:tab/>
        <w:t>Organizational</w:t>
      </w:r>
      <w:bookmarkEnd w:id="364"/>
    </w:p>
    <w:p w14:paraId="40750B9B" w14:textId="77777777" w:rsidR="005B7B26" w:rsidRDefault="005B7B26" w:rsidP="005B7B26">
      <w:pPr>
        <w:pStyle w:val="Comments"/>
      </w:pPr>
      <w:r>
        <w:t>LSs, rapporteur inputs and other organizational documents. Rapporteur inputs and other pre-assigned documents in this AI do not count towards the tdoc limitation.</w:t>
      </w:r>
    </w:p>
    <w:p w14:paraId="654B0655" w14:textId="77777777" w:rsidR="005B7B26" w:rsidRDefault="005B7B26" w:rsidP="005B7B26">
      <w:pPr>
        <w:pStyle w:val="Doc-title"/>
      </w:pPr>
    </w:p>
    <w:p w14:paraId="0A3EE098" w14:textId="77777777" w:rsidR="005B7B26" w:rsidRDefault="005B7B26" w:rsidP="005B7B26">
      <w:pPr>
        <w:pStyle w:val="Comments"/>
      </w:pPr>
      <w:r>
        <w:t>Workplan</w:t>
      </w:r>
    </w:p>
    <w:p w14:paraId="293AE868" w14:textId="33200F1E" w:rsidR="005B7B26" w:rsidRDefault="005B7B26" w:rsidP="005B7B26">
      <w:pPr>
        <w:pStyle w:val="Doc-title"/>
      </w:pPr>
      <w:r w:rsidRPr="002625AA">
        <w:t>R2-2307323</w:t>
      </w:r>
      <w:r>
        <w:tab/>
        <w:t>R18 WI NR-NTN-enh work plan at RAN1, 2 and 3</w:t>
      </w:r>
      <w:r>
        <w:tab/>
        <w:t>THALES</w:t>
      </w:r>
      <w:r>
        <w:tab/>
        <w:t>Work Plan</w:t>
      </w:r>
      <w:r>
        <w:tab/>
      </w:r>
      <w:r w:rsidRPr="0018012B">
        <w:t>Rel-18</w:t>
      </w:r>
      <w:r w:rsidRPr="0018012B">
        <w:tab/>
        <w:t>R2-2305391</w:t>
      </w:r>
    </w:p>
    <w:p w14:paraId="53F2B8AB" w14:textId="77777777" w:rsidR="005B7B26" w:rsidRPr="00C20D2D" w:rsidRDefault="005B7B26">
      <w:pPr>
        <w:pStyle w:val="Doc-text2"/>
        <w:numPr>
          <w:ilvl w:val="0"/>
          <w:numId w:val="27"/>
        </w:numPr>
        <w:overflowPunct/>
        <w:autoSpaceDE/>
        <w:autoSpaceDN/>
        <w:adjustRightInd/>
        <w:textAlignment w:val="auto"/>
      </w:pPr>
      <w:r>
        <w:t>Noted</w:t>
      </w:r>
    </w:p>
    <w:p w14:paraId="21A35EA0" w14:textId="77777777" w:rsidR="005B7B26" w:rsidRDefault="005B7B26" w:rsidP="005B7B26">
      <w:pPr>
        <w:pStyle w:val="Doc-title"/>
      </w:pPr>
    </w:p>
    <w:p w14:paraId="1371E630" w14:textId="77777777" w:rsidR="005B7B26" w:rsidRPr="003A46B0" w:rsidRDefault="005B7B26" w:rsidP="005B7B26">
      <w:pPr>
        <w:pStyle w:val="Comments"/>
      </w:pPr>
      <w:r>
        <w:t>Incoming LSs</w:t>
      </w:r>
    </w:p>
    <w:p w14:paraId="13986C8C" w14:textId="10627187" w:rsidR="005B7B26" w:rsidRDefault="005B7B26" w:rsidP="005B7B26">
      <w:pPr>
        <w:pStyle w:val="Doc-title"/>
      </w:pPr>
      <w:r w:rsidRPr="002625AA">
        <w:t>R2-2307008</w:t>
      </w:r>
      <w:r>
        <w:tab/>
        <w:t>Reply LS to RAN2 on unchanged PCI (R1-2306210; contact: CATT)</w:t>
      </w:r>
      <w:r>
        <w:tab/>
        <w:t>RAN1</w:t>
      </w:r>
      <w:r>
        <w:tab/>
        <w:t>LS in</w:t>
      </w:r>
      <w:r>
        <w:tab/>
        <w:t>Rel-18</w:t>
      </w:r>
      <w:r>
        <w:tab/>
        <w:t>NR_NTN_enh-Core</w:t>
      </w:r>
      <w:r>
        <w:tab/>
        <w:t>To:RAN2</w:t>
      </w:r>
    </w:p>
    <w:p w14:paraId="5988F7AC" w14:textId="77777777" w:rsidR="005B7B26" w:rsidRDefault="005B7B26">
      <w:pPr>
        <w:pStyle w:val="Doc-text2"/>
        <w:numPr>
          <w:ilvl w:val="0"/>
          <w:numId w:val="26"/>
        </w:numPr>
        <w:overflowPunct/>
        <w:autoSpaceDE/>
        <w:autoSpaceDN/>
        <w:adjustRightInd/>
        <w:textAlignment w:val="auto"/>
      </w:pPr>
      <w:r>
        <w:t>Oppo wonders if in Rel-18 we only consider hard switch</w:t>
      </w:r>
    </w:p>
    <w:p w14:paraId="76925FE4" w14:textId="77777777" w:rsidR="005B7B26" w:rsidRDefault="005B7B26">
      <w:pPr>
        <w:pStyle w:val="Doc-text2"/>
        <w:numPr>
          <w:ilvl w:val="0"/>
          <w:numId w:val="26"/>
        </w:numPr>
        <w:overflowPunct/>
        <w:autoSpaceDE/>
        <w:autoSpaceDN/>
        <w:adjustRightInd/>
        <w:textAlignment w:val="auto"/>
      </w:pPr>
      <w:r>
        <w:t>CATT thinks we need to wait for further input from RAN1 on this</w:t>
      </w:r>
    </w:p>
    <w:p w14:paraId="6875A8EF" w14:textId="77777777" w:rsidR="005B7B26" w:rsidRDefault="005B7B26">
      <w:pPr>
        <w:pStyle w:val="Doc-text2"/>
        <w:numPr>
          <w:ilvl w:val="0"/>
          <w:numId w:val="27"/>
        </w:numPr>
        <w:overflowPunct/>
        <w:autoSpaceDE/>
        <w:autoSpaceDN/>
        <w:adjustRightInd/>
        <w:textAlignment w:val="auto"/>
      </w:pPr>
      <w:r>
        <w:t>RAN2 can continue working on unchanged PCI at least for the hard switch case.</w:t>
      </w:r>
    </w:p>
    <w:p w14:paraId="04DEC373" w14:textId="77777777" w:rsidR="005B7B26" w:rsidRPr="00C20D2D" w:rsidRDefault="005B7B26" w:rsidP="005B7B26">
      <w:pPr>
        <w:pStyle w:val="Doc-text2"/>
        <w:ind w:left="1619" w:firstLine="0"/>
      </w:pPr>
    </w:p>
    <w:p w14:paraId="70FCD875" w14:textId="6A993396" w:rsidR="005B7B26" w:rsidRDefault="005B7B26" w:rsidP="005B7B26">
      <w:pPr>
        <w:pStyle w:val="Doc-title"/>
      </w:pPr>
      <w:r w:rsidRPr="002625AA">
        <w:t>R2-2307011</w:t>
      </w:r>
      <w:r>
        <w:tab/>
        <w:t>Reply LS on RACH-less Handover (R1-2306217; contact: Samsung)</w:t>
      </w:r>
      <w:r>
        <w:tab/>
        <w:t>RAN1</w:t>
      </w:r>
      <w:r>
        <w:tab/>
        <w:t>LS in</w:t>
      </w:r>
      <w:r>
        <w:tab/>
        <w:t>Rel-18</w:t>
      </w:r>
      <w:r>
        <w:tab/>
        <w:t>NR_NTN_enh-Core</w:t>
      </w:r>
      <w:r>
        <w:tab/>
        <w:t>To:RAN2</w:t>
      </w:r>
    </w:p>
    <w:p w14:paraId="2F08FDDC" w14:textId="77777777" w:rsidR="005B7B26" w:rsidRDefault="005B7B26">
      <w:pPr>
        <w:pStyle w:val="Doc-text2"/>
        <w:numPr>
          <w:ilvl w:val="0"/>
          <w:numId w:val="27"/>
        </w:numPr>
        <w:overflowPunct/>
        <w:autoSpaceDE/>
        <w:autoSpaceDN/>
        <w:adjustRightInd/>
        <w:textAlignment w:val="auto"/>
      </w:pPr>
      <w:r>
        <w:t>Noted</w:t>
      </w:r>
    </w:p>
    <w:p w14:paraId="06FFB66B" w14:textId="77777777" w:rsidR="005B7B26" w:rsidRPr="00C20D2D" w:rsidRDefault="005B7B26" w:rsidP="005B7B26">
      <w:pPr>
        <w:pStyle w:val="Doc-text2"/>
        <w:ind w:left="1619" w:firstLine="0"/>
      </w:pPr>
    </w:p>
    <w:p w14:paraId="1B05E404" w14:textId="238F9E91" w:rsidR="005B7B26" w:rsidRDefault="005B7B26" w:rsidP="005B7B26">
      <w:pPr>
        <w:pStyle w:val="Doc-title"/>
      </w:pPr>
      <w:r w:rsidRPr="002625AA">
        <w:t>R2-2307035</w:t>
      </w:r>
      <w:r>
        <w:tab/>
        <w:t>LS on time-based trigger condition in NG HO for NR NTN (R3-233527; contact: Ericsson)</w:t>
      </w:r>
      <w:r>
        <w:tab/>
        <w:t>RAN3</w:t>
      </w:r>
      <w:r>
        <w:tab/>
        <w:t>LS in</w:t>
      </w:r>
      <w:r>
        <w:tab/>
        <w:t>Rel-18</w:t>
      </w:r>
      <w:r>
        <w:tab/>
        <w:t>NR_NTN_enh-Core</w:t>
      </w:r>
      <w:r>
        <w:tab/>
        <w:t>To:SA2</w:t>
      </w:r>
      <w:r>
        <w:tab/>
        <w:t>Cc:RAN2</w:t>
      </w:r>
    </w:p>
    <w:p w14:paraId="4C092952" w14:textId="77777777" w:rsidR="005B7B26" w:rsidRPr="00C20D2D" w:rsidRDefault="005B7B26">
      <w:pPr>
        <w:pStyle w:val="Doc-text2"/>
        <w:numPr>
          <w:ilvl w:val="0"/>
          <w:numId w:val="27"/>
        </w:numPr>
        <w:overflowPunct/>
        <w:autoSpaceDE/>
        <w:autoSpaceDN/>
        <w:adjustRightInd/>
        <w:textAlignment w:val="auto"/>
      </w:pPr>
      <w:r>
        <w:t>Noted</w:t>
      </w:r>
    </w:p>
    <w:p w14:paraId="16830DA7" w14:textId="77777777" w:rsidR="005B7B26" w:rsidRDefault="005B7B26" w:rsidP="005B7B26">
      <w:pPr>
        <w:pStyle w:val="Doc-title"/>
        <w:ind w:left="0" w:firstLine="0"/>
      </w:pPr>
    </w:p>
    <w:p w14:paraId="3CAF717F" w14:textId="77777777" w:rsidR="005B7B26" w:rsidRDefault="005B7B26" w:rsidP="005B7B26">
      <w:pPr>
        <w:pStyle w:val="Comments"/>
      </w:pPr>
      <w:r>
        <w:t>Running CRs</w:t>
      </w:r>
    </w:p>
    <w:p w14:paraId="31A1E6F6" w14:textId="227603CB" w:rsidR="005B7B26" w:rsidRDefault="005B7B26" w:rsidP="005B7B26">
      <w:pPr>
        <w:pStyle w:val="Doc-title"/>
      </w:pPr>
      <w:r w:rsidRPr="002625AA">
        <w:t>R2-2307318</w:t>
      </w:r>
      <w:r>
        <w:tab/>
        <w:t>Stage 2 running CR for TS 38.300 for Rel-18 NTN enhancements</w:t>
      </w:r>
      <w:r>
        <w:tab/>
        <w:t>THALES (Rapporteur)</w:t>
      </w:r>
      <w:r>
        <w:tab/>
        <w:t>draftCR</w:t>
      </w:r>
      <w:r>
        <w:tab/>
        <w:t>Rel-18</w:t>
      </w:r>
      <w:r>
        <w:tab/>
        <w:t>38.300</w:t>
      </w:r>
      <w:r>
        <w:tab/>
        <w:t>17.5.0</w:t>
      </w:r>
      <w:r>
        <w:tab/>
        <w:t>B</w:t>
      </w:r>
      <w:r>
        <w:tab/>
      </w:r>
      <w:r w:rsidRPr="0018012B">
        <w:t>NR_NTN_enh-Core</w:t>
      </w:r>
      <w:r w:rsidRPr="0018012B">
        <w:tab/>
        <w:t>R2-2306960</w:t>
      </w:r>
    </w:p>
    <w:p w14:paraId="4D7F24B2" w14:textId="77777777" w:rsidR="00E52612" w:rsidRDefault="00E52612" w:rsidP="00E52612">
      <w:pPr>
        <w:pStyle w:val="Doc-text2"/>
      </w:pPr>
    </w:p>
    <w:p w14:paraId="26CBB1D4" w14:textId="77777777" w:rsidR="00E52612" w:rsidRDefault="00E52612" w:rsidP="00E52612">
      <w:pPr>
        <w:pStyle w:val="EmailDiscussion"/>
        <w:overflowPunct/>
        <w:autoSpaceDE/>
        <w:autoSpaceDN/>
        <w:adjustRightInd/>
        <w:ind w:left="1619" w:hanging="360"/>
        <w:textAlignment w:val="auto"/>
      </w:pPr>
      <w:r>
        <w:t xml:space="preserve">[Post123][107][NR-NTN </w:t>
      </w:r>
      <w:proofErr w:type="spellStart"/>
      <w:r>
        <w:t>Enh</w:t>
      </w:r>
      <w:proofErr w:type="spellEnd"/>
      <w:r>
        <w:t>] Stage 2 Running CR (Thales)</w:t>
      </w:r>
    </w:p>
    <w:p w14:paraId="6F71CFE7" w14:textId="77777777" w:rsidR="00E52612" w:rsidRDefault="00E52612" w:rsidP="00E52612">
      <w:pPr>
        <w:pStyle w:val="EmailDiscussion2"/>
      </w:pPr>
      <w:r>
        <w:tab/>
        <w:t>Scope: Update the Stage 2 running CR with agreements so far</w:t>
      </w:r>
    </w:p>
    <w:p w14:paraId="7C41D277" w14:textId="77777777" w:rsidR="00E52612" w:rsidRDefault="00E52612" w:rsidP="00E52612">
      <w:pPr>
        <w:pStyle w:val="EmailDiscussion2"/>
      </w:pPr>
      <w:r>
        <w:tab/>
        <w:t>Intended outcome: Endorsed CR</w:t>
      </w:r>
    </w:p>
    <w:p w14:paraId="043421AF" w14:textId="77777777" w:rsidR="00E52612" w:rsidRDefault="00E52612" w:rsidP="00E52612">
      <w:pPr>
        <w:pStyle w:val="EmailDiscussion2"/>
      </w:pPr>
      <w:r>
        <w:tab/>
        <w:t>Deadline:  short2</w:t>
      </w:r>
    </w:p>
    <w:p w14:paraId="5EFCF331" w14:textId="77777777" w:rsidR="00E52612" w:rsidRDefault="00E52612" w:rsidP="00E52612">
      <w:pPr>
        <w:pStyle w:val="EmailDiscussion2"/>
      </w:pPr>
      <w:r>
        <w:t>=&gt; Endorsed in R2-2309329</w:t>
      </w:r>
    </w:p>
    <w:p w14:paraId="0F9AB713" w14:textId="77777777" w:rsidR="00E52612" w:rsidRDefault="00E52612" w:rsidP="00E52612">
      <w:pPr>
        <w:pStyle w:val="Doc-text2"/>
      </w:pPr>
    </w:p>
    <w:p w14:paraId="3A0A3D42" w14:textId="20B5BDCF" w:rsidR="00E52612" w:rsidRDefault="00E52612" w:rsidP="00E52612">
      <w:pPr>
        <w:pStyle w:val="Doc-title"/>
      </w:pPr>
      <w:r>
        <w:t>R2-2309329</w:t>
      </w:r>
      <w:r>
        <w:tab/>
        <w:t>Stage-2 running CR for TS 38.300 for Rel-18 NTN enhancements</w:t>
      </w:r>
      <w:r>
        <w:tab/>
        <w:t>THALES (Rapporteur)</w:t>
      </w:r>
      <w:r>
        <w:tab/>
        <w:t>draftCR</w:t>
      </w:r>
      <w:r>
        <w:tab/>
        <w:t>Rel-18</w:t>
      </w:r>
      <w:r>
        <w:tab/>
        <w:t>38.300</w:t>
      </w:r>
      <w:r>
        <w:tab/>
        <w:t>17.5.0</w:t>
      </w:r>
      <w:r>
        <w:tab/>
        <w:t>B</w:t>
      </w:r>
      <w:r>
        <w:tab/>
        <w:t>NR_NTN_enh-Core</w:t>
      </w:r>
    </w:p>
    <w:p w14:paraId="5608D637" w14:textId="1E3EACB6" w:rsidR="00E52612" w:rsidRPr="00E52612" w:rsidRDefault="00E52612" w:rsidP="00E52612">
      <w:pPr>
        <w:pStyle w:val="Doc-text2"/>
      </w:pPr>
      <w:r>
        <w:t>=&gt; Endorsed</w:t>
      </w:r>
    </w:p>
    <w:p w14:paraId="1F6F8DE9" w14:textId="77777777" w:rsidR="00E52612" w:rsidRDefault="00E52612" w:rsidP="00E52612">
      <w:pPr>
        <w:pStyle w:val="Doc-text2"/>
      </w:pPr>
    </w:p>
    <w:p w14:paraId="0A6FD99B" w14:textId="77777777" w:rsidR="00433DF8" w:rsidRPr="00E52612" w:rsidRDefault="00433DF8" w:rsidP="00E52612">
      <w:pPr>
        <w:pStyle w:val="Doc-text2"/>
      </w:pPr>
    </w:p>
    <w:p w14:paraId="2B262C55" w14:textId="21FAB9D4" w:rsidR="005B7B26" w:rsidRDefault="005B7B26" w:rsidP="005B7B26">
      <w:pPr>
        <w:pStyle w:val="Doc-title"/>
      </w:pPr>
      <w:r w:rsidRPr="002625AA">
        <w:lastRenderedPageBreak/>
        <w:t>R2-2308523</w:t>
      </w:r>
      <w:r w:rsidRPr="0018012B">
        <w:tab/>
        <w:t>Stage 3 NTN running CR for 38.321 - RAN2#122</w:t>
      </w:r>
      <w:r w:rsidRPr="0018012B">
        <w:tab/>
        <w:t>InterDigital</w:t>
      </w:r>
      <w:r w:rsidRPr="0018012B">
        <w:tab/>
        <w:t>draftCR</w:t>
      </w:r>
      <w:r w:rsidRPr="0018012B">
        <w:tab/>
        <w:t>Rel-18</w:t>
      </w:r>
      <w:r w:rsidRPr="0018012B">
        <w:tab/>
        <w:t>38.321</w:t>
      </w:r>
      <w:r w:rsidRPr="0018012B">
        <w:tab/>
        <w:t>17.5.0</w:t>
      </w:r>
      <w:r w:rsidRPr="0018012B">
        <w:tab/>
        <w:t>B</w:t>
      </w:r>
      <w:r w:rsidRPr="0018012B">
        <w:tab/>
        <w:t>NR_NTN_enh-Core</w:t>
      </w:r>
      <w:r w:rsidRPr="0018012B">
        <w:tab/>
        <w:t>R2-2306955</w:t>
      </w:r>
    </w:p>
    <w:p w14:paraId="42F215CF" w14:textId="77777777" w:rsidR="00E52612" w:rsidRDefault="00E52612" w:rsidP="00E52612">
      <w:pPr>
        <w:pStyle w:val="Doc-text2"/>
      </w:pPr>
    </w:p>
    <w:p w14:paraId="490954B5" w14:textId="77777777" w:rsidR="00E52612" w:rsidRDefault="00E52612" w:rsidP="00E52612">
      <w:pPr>
        <w:pStyle w:val="EmailDiscussion"/>
        <w:overflowPunct/>
        <w:autoSpaceDE/>
        <w:autoSpaceDN/>
        <w:adjustRightInd/>
        <w:ind w:left="1619" w:hanging="360"/>
        <w:textAlignment w:val="auto"/>
      </w:pPr>
      <w:r>
        <w:t xml:space="preserve">[Post123][108][NR-NTN </w:t>
      </w:r>
      <w:proofErr w:type="spellStart"/>
      <w:r>
        <w:t>Enh</w:t>
      </w:r>
      <w:proofErr w:type="spellEnd"/>
      <w:r>
        <w:t>] MAC Running CR (Interdigital)</w:t>
      </w:r>
    </w:p>
    <w:p w14:paraId="06037A26" w14:textId="77777777" w:rsidR="00E52612" w:rsidRDefault="00E52612" w:rsidP="00E52612">
      <w:pPr>
        <w:pStyle w:val="EmailDiscussion2"/>
      </w:pPr>
      <w:r>
        <w:tab/>
        <w:t>Scope: Update the MAC running CR with agreements so far</w:t>
      </w:r>
    </w:p>
    <w:p w14:paraId="4E71C7D7" w14:textId="77777777" w:rsidR="00E52612" w:rsidRDefault="00E52612" w:rsidP="00E52612">
      <w:pPr>
        <w:pStyle w:val="EmailDiscussion2"/>
      </w:pPr>
      <w:r>
        <w:tab/>
        <w:t>Intended outcome: Endorsed CR</w:t>
      </w:r>
    </w:p>
    <w:p w14:paraId="7E0C5A3E" w14:textId="77777777" w:rsidR="00E52612" w:rsidRDefault="00E52612" w:rsidP="00E52612">
      <w:pPr>
        <w:pStyle w:val="EmailDiscussion2"/>
      </w:pPr>
      <w:r>
        <w:tab/>
        <w:t>Deadline:  short2</w:t>
      </w:r>
    </w:p>
    <w:p w14:paraId="3AEF063E" w14:textId="77777777" w:rsidR="00E52612" w:rsidRDefault="00E52612" w:rsidP="00E52612">
      <w:pPr>
        <w:pStyle w:val="EmailDiscussion2"/>
      </w:pPr>
      <w:r>
        <w:t>=&gt; Endorsed in R2-2309345</w:t>
      </w:r>
    </w:p>
    <w:p w14:paraId="71C5B023" w14:textId="77777777" w:rsidR="00E52612" w:rsidRDefault="00E52612" w:rsidP="00E52612">
      <w:pPr>
        <w:pStyle w:val="Doc-text2"/>
      </w:pPr>
    </w:p>
    <w:p w14:paraId="5521E809" w14:textId="2ADA1D9F" w:rsidR="00E52612" w:rsidRDefault="00E52612" w:rsidP="00E52612">
      <w:pPr>
        <w:pStyle w:val="Doc-title"/>
      </w:pPr>
      <w:r>
        <w:t>R2-2309345</w:t>
      </w:r>
      <w:r>
        <w:tab/>
        <w:t>Stage-3 running CR for TS 38.321 for Rel-18 NTN</w:t>
      </w:r>
      <w:r>
        <w:tab/>
        <w:t>InterDigital</w:t>
      </w:r>
      <w:r>
        <w:tab/>
        <w:t>draftCR</w:t>
      </w:r>
      <w:r>
        <w:tab/>
        <w:t>Rel-18</w:t>
      </w:r>
      <w:r>
        <w:tab/>
        <w:t>38.321</w:t>
      </w:r>
      <w:r>
        <w:tab/>
        <w:t>17.5.0</w:t>
      </w:r>
      <w:r>
        <w:tab/>
        <w:t>B</w:t>
      </w:r>
      <w:r>
        <w:tab/>
        <w:t>NR_NTN_enh-Core</w:t>
      </w:r>
    </w:p>
    <w:p w14:paraId="4146C419" w14:textId="3C145278" w:rsidR="00E52612" w:rsidRDefault="00E52612" w:rsidP="00E52612">
      <w:pPr>
        <w:pStyle w:val="Doc-text2"/>
      </w:pPr>
      <w:r>
        <w:t>=&gt; Endorsed</w:t>
      </w:r>
    </w:p>
    <w:p w14:paraId="63C0933E" w14:textId="77777777" w:rsidR="00E52612" w:rsidRDefault="00E52612" w:rsidP="00E52612">
      <w:pPr>
        <w:pStyle w:val="Doc-text2"/>
      </w:pPr>
    </w:p>
    <w:p w14:paraId="6C400684" w14:textId="77777777" w:rsidR="00E52612" w:rsidRPr="00E52612" w:rsidRDefault="00E52612" w:rsidP="00E52612">
      <w:pPr>
        <w:pStyle w:val="Doc-text2"/>
      </w:pPr>
    </w:p>
    <w:p w14:paraId="727F7EDC" w14:textId="48992DFB" w:rsidR="005B7B26" w:rsidRDefault="005B7B26" w:rsidP="005B7B26">
      <w:pPr>
        <w:pStyle w:val="Doc-title"/>
      </w:pPr>
      <w:r w:rsidRPr="002625AA">
        <w:t>R2-2308902</w:t>
      </w:r>
      <w:r>
        <w:tab/>
        <w:t>Stage 3 Running RRC CR for NR NTN Rel-18</w:t>
      </w:r>
      <w:r>
        <w:tab/>
        <w:t>Ericsson</w:t>
      </w:r>
      <w:r>
        <w:tab/>
        <w:t>CR</w:t>
      </w:r>
      <w:r>
        <w:tab/>
        <w:t>Rel-18</w:t>
      </w:r>
      <w:r>
        <w:tab/>
        <w:t>38.331</w:t>
      </w:r>
      <w:r>
        <w:tab/>
        <w:t>17.5.0</w:t>
      </w:r>
      <w:r>
        <w:tab/>
        <w:t>4293</w:t>
      </w:r>
      <w:r>
        <w:tab/>
        <w:t>-</w:t>
      </w:r>
      <w:r>
        <w:tab/>
        <w:t>B</w:t>
      </w:r>
      <w:r>
        <w:tab/>
        <w:t>NR_NTN_enh-Core</w:t>
      </w:r>
    </w:p>
    <w:p w14:paraId="2032B0CA" w14:textId="77777777" w:rsidR="005B7B26" w:rsidRPr="003A46B0" w:rsidRDefault="005B7B26">
      <w:pPr>
        <w:pStyle w:val="Doc-text2"/>
        <w:numPr>
          <w:ilvl w:val="0"/>
          <w:numId w:val="33"/>
        </w:numPr>
        <w:overflowPunct/>
        <w:autoSpaceDE/>
        <w:autoSpaceDN/>
        <w:adjustRightInd/>
        <w:textAlignment w:val="auto"/>
      </w:pPr>
      <w:r>
        <w:t>Revised in R2-2308937</w:t>
      </w:r>
    </w:p>
    <w:p w14:paraId="53B4FA64" w14:textId="636BE126" w:rsidR="005B7B26" w:rsidRDefault="005B7B26" w:rsidP="005B7B26">
      <w:pPr>
        <w:pStyle w:val="Doc-title"/>
      </w:pPr>
      <w:r w:rsidRPr="002625AA">
        <w:t>R2-2308937</w:t>
      </w:r>
      <w:r>
        <w:tab/>
        <w:t>Stage 3 Running RRC CR for NR NTN Rel-18</w:t>
      </w:r>
      <w:r>
        <w:tab/>
        <w:t>Nanjing Ericsson Panda Com Ltd</w:t>
      </w:r>
      <w:r>
        <w:tab/>
        <w:t>CR</w:t>
      </w:r>
      <w:r>
        <w:tab/>
        <w:t>Rel-18</w:t>
      </w:r>
      <w:r>
        <w:tab/>
        <w:t>38.331</w:t>
      </w:r>
      <w:r>
        <w:tab/>
        <w:t>17.5.0</w:t>
      </w:r>
      <w:r>
        <w:tab/>
        <w:t>4293</w:t>
      </w:r>
      <w:r>
        <w:tab/>
        <w:t>1</w:t>
      </w:r>
      <w:r>
        <w:tab/>
        <w:t>B</w:t>
      </w:r>
      <w:r>
        <w:tab/>
        <w:t>NR_NTN_enh-Core</w:t>
      </w:r>
      <w:r>
        <w:tab/>
      </w:r>
      <w:r w:rsidRPr="002625AA">
        <w:t>R2-2308902</w:t>
      </w:r>
    </w:p>
    <w:p w14:paraId="62400DFC" w14:textId="77777777" w:rsidR="00433DF8" w:rsidRDefault="00433DF8" w:rsidP="00433DF8">
      <w:pPr>
        <w:pStyle w:val="Doc-text2"/>
      </w:pPr>
    </w:p>
    <w:p w14:paraId="163739B5" w14:textId="77777777" w:rsidR="00433DF8" w:rsidRDefault="00433DF8" w:rsidP="00433DF8">
      <w:pPr>
        <w:pStyle w:val="EmailDiscussion"/>
        <w:overflowPunct/>
        <w:autoSpaceDE/>
        <w:autoSpaceDN/>
        <w:adjustRightInd/>
        <w:ind w:left="1619" w:hanging="360"/>
        <w:textAlignment w:val="auto"/>
      </w:pPr>
      <w:r>
        <w:t xml:space="preserve">[Post123][110][NR-NTN </w:t>
      </w:r>
      <w:proofErr w:type="spellStart"/>
      <w:r>
        <w:t>Enh</w:t>
      </w:r>
      <w:proofErr w:type="spellEnd"/>
      <w:r>
        <w:t>] RRC Running CR (Ericsson)</w:t>
      </w:r>
    </w:p>
    <w:p w14:paraId="5FAD94F7" w14:textId="77777777" w:rsidR="00433DF8" w:rsidRDefault="00433DF8" w:rsidP="00433DF8">
      <w:pPr>
        <w:pStyle w:val="EmailDiscussion2"/>
      </w:pPr>
      <w:r>
        <w:tab/>
        <w:t>Scope: Update the RRC running CR with agreements so far</w:t>
      </w:r>
    </w:p>
    <w:p w14:paraId="2138BB1F" w14:textId="77777777" w:rsidR="00433DF8" w:rsidRDefault="00433DF8" w:rsidP="00433DF8">
      <w:pPr>
        <w:pStyle w:val="EmailDiscussion2"/>
      </w:pPr>
      <w:r>
        <w:tab/>
        <w:t xml:space="preserve">Intended </w:t>
      </w:r>
      <w:r w:rsidRPr="00854E34">
        <w:t>outcome</w:t>
      </w:r>
      <w:r>
        <w:t>: Endorsed CR</w:t>
      </w:r>
    </w:p>
    <w:p w14:paraId="186F639D" w14:textId="77777777" w:rsidR="00433DF8" w:rsidRDefault="00433DF8" w:rsidP="00433DF8">
      <w:pPr>
        <w:pStyle w:val="EmailDiscussion2"/>
      </w:pPr>
      <w:r>
        <w:tab/>
        <w:t>Deadline:  short2</w:t>
      </w:r>
    </w:p>
    <w:p w14:paraId="044D3F3A" w14:textId="77777777" w:rsidR="00433DF8" w:rsidRPr="00945B9B" w:rsidRDefault="00433DF8" w:rsidP="00433DF8">
      <w:pPr>
        <w:pStyle w:val="EmailDiscussion2"/>
        <w:rPr>
          <w:rFonts w:cs="Arial"/>
          <w:color w:val="000000"/>
          <w:shd w:val="clear" w:color="auto" w:fill="FFFFFF"/>
        </w:rPr>
      </w:pPr>
      <w:r>
        <w:t>=&gt; Endorsed in R2-2309341</w:t>
      </w:r>
    </w:p>
    <w:p w14:paraId="227F4899" w14:textId="77777777" w:rsidR="00433DF8" w:rsidRPr="00B3094B" w:rsidRDefault="00433DF8" w:rsidP="00433DF8">
      <w:pPr>
        <w:pStyle w:val="EmailDiscussion2"/>
      </w:pPr>
    </w:p>
    <w:p w14:paraId="037914D9" w14:textId="50114519" w:rsidR="00433DF8" w:rsidRDefault="00433DF8" w:rsidP="00433DF8">
      <w:pPr>
        <w:pStyle w:val="Doc-title"/>
      </w:pPr>
      <w:r>
        <w:t>R2-2309341</w:t>
      </w:r>
      <w:r>
        <w:tab/>
        <w:t>Stage 3 Running RRC CR for NR NTN Rel-18</w:t>
      </w:r>
      <w:r>
        <w:tab/>
        <w:t>Ericsson</w:t>
      </w:r>
      <w:r>
        <w:tab/>
        <w:t>draftCR</w:t>
      </w:r>
      <w:r>
        <w:tab/>
        <w:t>Rel-18</w:t>
      </w:r>
      <w:r>
        <w:tab/>
        <w:t>38.331</w:t>
      </w:r>
      <w:r>
        <w:tab/>
        <w:t>17.5.0</w:t>
      </w:r>
      <w:r>
        <w:tab/>
        <w:t>B</w:t>
      </w:r>
      <w:r>
        <w:tab/>
        <w:t>NR_NTN_enh-Core</w:t>
      </w:r>
    </w:p>
    <w:p w14:paraId="24CED62D" w14:textId="33901160" w:rsidR="00433DF8" w:rsidRDefault="00433DF8" w:rsidP="00433DF8">
      <w:pPr>
        <w:pStyle w:val="Doc-text2"/>
      </w:pPr>
      <w:r>
        <w:t>=&gt; Endorsed</w:t>
      </w:r>
    </w:p>
    <w:p w14:paraId="3DF6EF4D" w14:textId="77777777" w:rsidR="00433DF8" w:rsidRDefault="00433DF8" w:rsidP="00433DF8">
      <w:pPr>
        <w:pStyle w:val="Doc-text2"/>
      </w:pPr>
    </w:p>
    <w:p w14:paraId="02AE8D39" w14:textId="77777777" w:rsidR="00433DF8" w:rsidRPr="00433DF8" w:rsidRDefault="00433DF8" w:rsidP="00433DF8">
      <w:pPr>
        <w:pStyle w:val="Doc-text2"/>
      </w:pPr>
    </w:p>
    <w:p w14:paraId="60F6B354" w14:textId="3623807F" w:rsidR="005B7B26" w:rsidRDefault="005B7B26" w:rsidP="005B7B26">
      <w:pPr>
        <w:pStyle w:val="Doc-title"/>
      </w:pPr>
      <w:r w:rsidRPr="002625AA">
        <w:t>R2-2308943</w:t>
      </w:r>
      <w:r>
        <w:tab/>
      </w:r>
      <w:r w:rsidRPr="00C3003D">
        <w:t>Running 38.304 CR for NTN</w:t>
      </w:r>
      <w:r>
        <w:tab/>
      </w:r>
      <w:r w:rsidRPr="00C3003D">
        <w:t>ZTE Corporation, Sanechips</w:t>
      </w:r>
      <w:r>
        <w:tab/>
        <w:t>draftCR</w:t>
      </w:r>
      <w:r>
        <w:tab/>
        <w:t>Rel-18</w:t>
      </w:r>
      <w:r>
        <w:tab/>
        <w:t>38.304</w:t>
      </w:r>
      <w:r>
        <w:tab/>
        <w:t>17.5.0</w:t>
      </w:r>
      <w:r>
        <w:tab/>
        <w:t>B</w:t>
      </w:r>
      <w:r>
        <w:tab/>
        <w:t>NR_NTN_enh-Core</w:t>
      </w:r>
      <w:r>
        <w:tab/>
        <w:t>R2-2306961</w:t>
      </w:r>
    </w:p>
    <w:p w14:paraId="76220512" w14:textId="77777777" w:rsidR="00433DF8" w:rsidRPr="00433DF8" w:rsidRDefault="00433DF8" w:rsidP="00433DF8">
      <w:pPr>
        <w:pStyle w:val="Doc-text2"/>
      </w:pPr>
    </w:p>
    <w:p w14:paraId="5C23F1D6" w14:textId="77777777" w:rsidR="00433DF8" w:rsidRDefault="00433DF8" w:rsidP="00433DF8">
      <w:pPr>
        <w:pStyle w:val="EmailDiscussion"/>
        <w:overflowPunct/>
        <w:autoSpaceDE/>
        <w:autoSpaceDN/>
        <w:adjustRightInd/>
        <w:ind w:left="1619" w:hanging="360"/>
        <w:textAlignment w:val="auto"/>
      </w:pPr>
      <w:r>
        <w:t xml:space="preserve">[Post123][109][NR-NTN </w:t>
      </w:r>
      <w:proofErr w:type="spellStart"/>
      <w:r>
        <w:t>Enh</w:t>
      </w:r>
      <w:proofErr w:type="spellEnd"/>
      <w:r>
        <w:t>] 38.304 Running CR (ZTE)</w:t>
      </w:r>
    </w:p>
    <w:p w14:paraId="6A01858B" w14:textId="77777777" w:rsidR="00433DF8" w:rsidRDefault="00433DF8" w:rsidP="00433DF8">
      <w:pPr>
        <w:pStyle w:val="EmailDiscussion2"/>
      </w:pPr>
      <w:r>
        <w:tab/>
        <w:t>Scope: Update the 38.304 running CR with agreements so far</w:t>
      </w:r>
    </w:p>
    <w:p w14:paraId="576D076D" w14:textId="77777777" w:rsidR="00433DF8" w:rsidRDefault="00433DF8" w:rsidP="00433DF8">
      <w:pPr>
        <w:pStyle w:val="EmailDiscussion2"/>
      </w:pPr>
      <w:r>
        <w:tab/>
        <w:t>Intended outcome: Endorsed CR</w:t>
      </w:r>
    </w:p>
    <w:p w14:paraId="0CC2C9F3" w14:textId="77777777" w:rsidR="00433DF8" w:rsidRDefault="00433DF8" w:rsidP="00433DF8">
      <w:pPr>
        <w:pStyle w:val="EmailDiscussion2"/>
        <w:rPr>
          <w:rFonts w:cs="Arial"/>
          <w:color w:val="000000"/>
          <w:shd w:val="clear" w:color="auto" w:fill="FFFFFF"/>
        </w:rPr>
      </w:pPr>
      <w:r>
        <w:tab/>
        <w:t>Deadline:  short2</w:t>
      </w:r>
    </w:p>
    <w:p w14:paraId="27CA3197" w14:textId="77777777" w:rsidR="00433DF8" w:rsidRDefault="00433DF8" w:rsidP="00433DF8">
      <w:pPr>
        <w:pStyle w:val="EmailDiscussion2"/>
      </w:pPr>
      <w:r>
        <w:t>=&gt; Endorsed in R2-2309327</w:t>
      </w:r>
    </w:p>
    <w:p w14:paraId="12DD3E2F" w14:textId="77777777" w:rsidR="00433DF8" w:rsidRDefault="00433DF8" w:rsidP="00433DF8">
      <w:pPr>
        <w:pStyle w:val="EmailDiscussion2"/>
        <w:rPr>
          <w:rFonts w:cs="Arial"/>
          <w:color w:val="000000"/>
          <w:shd w:val="clear" w:color="auto" w:fill="FFFFFF"/>
        </w:rPr>
      </w:pPr>
    </w:p>
    <w:p w14:paraId="75BAB869" w14:textId="6FE67B7F" w:rsidR="00433DF8" w:rsidRDefault="00433DF8" w:rsidP="00433DF8">
      <w:pPr>
        <w:pStyle w:val="Doc-title"/>
      </w:pPr>
      <w:r>
        <w:t>R2-2309327</w:t>
      </w:r>
      <w:r>
        <w:tab/>
        <w:t>Stage 3 running 38.304 CR for NTN</w:t>
      </w:r>
      <w:r>
        <w:tab/>
        <w:t>ZTE Corporation, Sanechips</w:t>
      </w:r>
      <w:r>
        <w:tab/>
        <w:t>draftCR</w:t>
      </w:r>
      <w:r>
        <w:tab/>
        <w:t>Rel-18</w:t>
      </w:r>
      <w:r>
        <w:tab/>
        <w:t>38.304</w:t>
      </w:r>
      <w:r>
        <w:tab/>
        <w:t>17.5.0</w:t>
      </w:r>
      <w:r>
        <w:tab/>
        <w:t>B</w:t>
      </w:r>
      <w:r>
        <w:tab/>
        <w:t>NR_NTN_enh-Core</w:t>
      </w:r>
    </w:p>
    <w:p w14:paraId="734A9805" w14:textId="786542A1" w:rsidR="005B7B26" w:rsidRDefault="00433DF8" w:rsidP="005B7B26">
      <w:pPr>
        <w:pStyle w:val="Doc-text2"/>
      </w:pPr>
      <w:r>
        <w:t>=&gt; Endorsed</w:t>
      </w:r>
    </w:p>
    <w:p w14:paraId="7E9F4C80" w14:textId="77777777" w:rsidR="00433DF8" w:rsidRDefault="00433DF8" w:rsidP="005B7B26">
      <w:pPr>
        <w:pStyle w:val="Doc-text2"/>
      </w:pPr>
    </w:p>
    <w:p w14:paraId="74F56311" w14:textId="77777777" w:rsidR="00433DF8" w:rsidRDefault="00433DF8" w:rsidP="005B7B26">
      <w:pPr>
        <w:pStyle w:val="Doc-text2"/>
      </w:pPr>
    </w:p>
    <w:p w14:paraId="0FB6F759" w14:textId="77777777" w:rsidR="005B7B26" w:rsidRDefault="005B7B26" w:rsidP="005B7B26">
      <w:pPr>
        <w:pStyle w:val="Comments"/>
      </w:pPr>
      <w:r>
        <w:t>UE capabilities</w:t>
      </w:r>
    </w:p>
    <w:p w14:paraId="793BCACD" w14:textId="4E472818" w:rsidR="005B7B26" w:rsidRDefault="005B7B26" w:rsidP="005B7B26">
      <w:pPr>
        <w:pStyle w:val="Doc-title"/>
      </w:pPr>
      <w:r w:rsidRPr="002625AA">
        <w:t>R2-2308092</w:t>
      </w:r>
      <w:r>
        <w:tab/>
        <w:t>UE Capability Discussion for Rel-18 NR NTN Enhancements WI</w:t>
      </w:r>
      <w:r>
        <w:tab/>
        <w:t>Intel Corporation</w:t>
      </w:r>
      <w:r>
        <w:tab/>
        <w:t>discussion</w:t>
      </w:r>
      <w:r>
        <w:tab/>
        <w:t>Rel-18</w:t>
      </w:r>
      <w:r>
        <w:tab/>
        <w:t>NR_NTN_enh-Core</w:t>
      </w:r>
    </w:p>
    <w:p w14:paraId="05E00087" w14:textId="77777777" w:rsidR="005B7B26" w:rsidRDefault="005B7B26" w:rsidP="005B7B26">
      <w:pPr>
        <w:pStyle w:val="Comments"/>
      </w:pPr>
      <w:r>
        <w:t>Observation 1.</w:t>
      </w:r>
      <w:r>
        <w:tab/>
        <w:t>RAN1 feature list have already included three new capabilities associated to Rel-18 NR NR NTN Enhancements: (FG 44-1) PUCCH repetition for Msg4 HARQ-ACK, (FG 44-2) NTN DMRS bundling enhancement for PUSCH and (FG 44-3) UE Rx-Tx Measurement and Report for Multi-RTT with single satellite in NTN.</w:t>
      </w:r>
    </w:p>
    <w:p w14:paraId="7D80FDCD" w14:textId="77777777" w:rsidR="005B7B26" w:rsidRDefault="005B7B26" w:rsidP="005B7B26">
      <w:pPr>
        <w:pStyle w:val="Comments"/>
      </w:pPr>
      <w:r>
        <w:t>Observation 2.</w:t>
      </w:r>
      <w:r>
        <w:tab/>
        <w:t>RAN1 feature list is aligned to RAN2 working assumption that a new UE capability is used to indicate UE support of network verified location via (FG 44-3) UE Rx-Tx Measurement and Report for Multi-RTT with single satellite in NTN.</w:t>
      </w:r>
    </w:p>
    <w:p w14:paraId="58959B9B" w14:textId="77777777" w:rsidR="005B7B26" w:rsidRDefault="005B7B26" w:rsidP="005B7B26">
      <w:pPr>
        <w:pStyle w:val="Comments"/>
      </w:pPr>
      <w:r>
        <w:t>Observation 3.</w:t>
      </w:r>
      <w:r>
        <w:tab/>
        <w:t>RAN4 has agreed to enable requirements for RACH-less handover requirements for intra-/inter-satellite handover with and without gateway/gNB switch.</w:t>
      </w:r>
    </w:p>
    <w:p w14:paraId="7E7F6624" w14:textId="77777777" w:rsidR="005B7B26" w:rsidRDefault="005B7B26" w:rsidP="005B7B26">
      <w:pPr>
        <w:pStyle w:val="Comments"/>
      </w:pPr>
    </w:p>
    <w:p w14:paraId="787E754D" w14:textId="77777777" w:rsidR="005B7B26" w:rsidRDefault="005B7B26" w:rsidP="005B7B26">
      <w:pPr>
        <w:pStyle w:val="Comments"/>
      </w:pPr>
      <w:r>
        <w:t>Proposal 1.</w:t>
      </w:r>
      <w:r>
        <w:tab/>
        <w:t>To check whether RAN2 needs any discussion on RAN1-centric capabilities included in their latest feature list:</w:t>
      </w:r>
    </w:p>
    <w:p w14:paraId="2666FF7D" w14:textId="77777777" w:rsidR="005B7B26" w:rsidRDefault="005B7B26" w:rsidP="005B7B26">
      <w:pPr>
        <w:pStyle w:val="Comments"/>
      </w:pPr>
      <w:r>
        <w:t>Proposal 1.1.</w:t>
      </w:r>
      <w:r>
        <w:tab/>
        <w:t>(FG 44-1) PUCCH repetition for Msg4 HARQ-ACK defined as optional without capability signaling with the corresponding details explained in RAN1 feature list (R1-2306223)..</w:t>
      </w:r>
    </w:p>
    <w:p w14:paraId="58642345" w14:textId="77777777" w:rsidR="005B7B26" w:rsidRDefault="005B7B26" w:rsidP="005B7B26">
      <w:pPr>
        <w:pStyle w:val="Comments"/>
      </w:pPr>
      <w:r>
        <w:lastRenderedPageBreak/>
        <w:t>Proposal 1.2.</w:t>
      </w:r>
      <w:r>
        <w:tab/>
        <w:t>(FG 44-2) NTN DMRS bundling enhancement for PUSCH defined as optional with capability signaling with the corresponding details explained in RAN1 feature list (R1-2306223)..</w:t>
      </w:r>
    </w:p>
    <w:p w14:paraId="14A9E523" w14:textId="77777777" w:rsidR="005B7B26" w:rsidRDefault="005B7B26" w:rsidP="005B7B26">
      <w:pPr>
        <w:pStyle w:val="Comments"/>
      </w:pPr>
      <w:r>
        <w:t>Proposal 1.3.</w:t>
      </w:r>
      <w:r>
        <w:tab/>
        <w:t>(FG 44-3) UE Rx-Tx Measurement and Report for Multi-RTT with single satellite in NTN defined as optional with capability signaling with the corresponding details explained in RAN1 feature list (R1-2306223).</w:t>
      </w:r>
    </w:p>
    <w:p w14:paraId="54C825BD" w14:textId="77777777" w:rsidR="005B7B26" w:rsidRDefault="005B7B26">
      <w:pPr>
        <w:pStyle w:val="Doc-text2"/>
        <w:numPr>
          <w:ilvl w:val="0"/>
          <w:numId w:val="33"/>
        </w:numPr>
        <w:overflowPunct/>
        <w:autoSpaceDE/>
        <w:autoSpaceDN/>
        <w:adjustRightInd/>
        <w:textAlignment w:val="auto"/>
      </w:pPr>
      <w:r>
        <w:t xml:space="preserve">RAN2 will not rediscuss RAN1 agreements for this as part of the NR NTN </w:t>
      </w:r>
      <w:proofErr w:type="spellStart"/>
      <w:r>
        <w:t>enh</w:t>
      </w:r>
      <w:proofErr w:type="spellEnd"/>
      <w:r>
        <w:t xml:space="preserve"> WI. If needed we can address any issues in the discussion of the mega CR</w:t>
      </w:r>
    </w:p>
    <w:p w14:paraId="1D5C9C14" w14:textId="77777777" w:rsidR="005B7B26" w:rsidRDefault="005B7B26" w:rsidP="005B7B26">
      <w:pPr>
        <w:pStyle w:val="Comments"/>
      </w:pPr>
    </w:p>
    <w:p w14:paraId="04DC6BA2" w14:textId="77777777" w:rsidR="005B7B26" w:rsidRDefault="005B7B26" w:rsidP="005B7B26">
      <w:pPr>
        <w:pStyle w:val="Comments"/>
      </w:pPr>
      <w:r>
        <w:t>Proposal 2.</w:t>
      </w:r>
      <w:r>
        <w:tab/>
        <w:t>To define an optional without signalling UE capability to indicate the support of skipping neighbour cell measurements for TN neighbour cells in an area where there is no TN network coverage.</w:t>
      </w:r>
    </w:p>
    <w:p w14:paraId="1719DA74" w14:textId="77777777" w:rsidR="005B7B26" w:rsidRDefault="005B7B26">
      <w:pPr>
        <w:pStyle w:val="Doc-text2"/>
        <w:numPr>
          <w:ilvl w:val="0"/>
          <w:numId w:val="33"/>
        </w:numPr>
        <w:overflowPunct/>
        <w:autoSpaceDE/>
        <w:autoSpaceDN/>
        <w:adjustRightInd/>
        <w:textAlignment w:val="auto"/>
      </w:pPr>
      <w:r>
        <w:t>Agreed</w:t>
      </w:r>
    </w:p>
    <w:p w14:paraId="55DE5B3F" w14:textId="77777777" w:rsidR="005B7B26" w:rsidRDefault="005B7B26" w:rsidP="005B7B26">
      <w:pPr>
        <w:pStyle w:val="Comments"/>
      </w:pPr>
      <w:r>
        <w:t>Proposal 3.</w:t>
      </w:r>
      <w:r>
        <w:tab/>
        <w:t>To define an optional without signalling UE capability for location-based measurement initiation in Earth-moving cell for cell selection/reselection.</w:t>
      </w:r>
    </w:p>
    <w:p w14:paraId="4E5F6830" w14:textId="77777777" w:rsidR="005B7B26" w:rsidRDefault="005B7B26">
      <w:pPr>
        <w:pStyle w:val="Doc-text2"/>
        <w:numPr>
          <w:ilvl w:val="0"/>
          <w:numId w:val="33"/>
        </w:numPr>
        <w:overflowPunct/>
        <w:autoSpaceDE/>
        <w:autoSpaceDN/>
        <w:adjustRightInd/>
        <w:textAlignment w:val="auto"/>
      </w:pPr>
      <w:r>
        <w:t>Agreed</w:t>
      </w:r>
    </w:p>
    <w:p w14:paraId="3D2CCD48" w14:textId="77777777" w:rsidR="005B7B26" w:rsidRDefault="005B7B26" w:rsidP="005B7B26">
      <w:pPr>
        <w:pStyle w:val="Comments"/>
      </w:pPr>
      <w:r>
        <w:t>Proposal 4.</w:t>
      </w:r>
      <w:r>
        <w:tab/>
        <w:t>To define an optional without signalling UE capability for time-based measurement initiation in Earth-moving cell for cell selection/reselection.</w:t>
      </w:r>
    </w:p>
    <w:p w14:paraId="7ACC26CF" w14:textId="77777777" w:rsidR="005B7B26" w:rsidRDefault="005B7B26">
      <w:pPr>
        <w:pStyle w:val="Doc-text2"/>
        <w:numPr>
          <w:ilvl w:val="0"/>
          <w:numId w:val="33"/>
        </w:numPr>
        <w:overflowPunct/>
        <w:autoSpaceDE/>
        <w:autoSpaceDN/>
        <w:adjustRightInd/>
        <w:textAlignment w:val="auto"/>
      </w:pPr>
      <w:r>
        <w:t>Agreed</w:t>
      </w:r>
    </w:p>
    <w:p w14:paraId="04F9C35F" w14:textId="77777777" w:rsidR="005B7B26" w:rsidRDefault="005B7B26" w:rsidP="005B7B26">
      <w:pPr>
        <w:pStyle w:val="Comments"/>
      </w:pPr>
      <w:r>
        <w:t>Proposal 5.</w:t>
      </w:r>
      <w:r>
        <w:tab/>
        <w:t>To define an optional with signalling UE capability per band for NTN RACH-less handover.</w:t>
      </w:r>
    </w:p>
    <w:p w14:paraId="7CC8C3D6" w14:textId="77777777" w:rsidR="005B7B26" w:rsidRDefault="005B7B26">
      <w:pPr>
        <w:pStyle w:val="Doc-text2"/>
        <w:numPr>
          <w:ilvl w:val="0"/>
          <w:numId w:val="26"/>
        </w:numPr>
        <w:overflowPunct/>
        <w:autoSpaceDE/>
        <w:autoSpaceDN/>
        <w:adjustRightInd/>
        <w:textAlignment w:val="auto"/>
      </w:pPr>
      <w:r>
        <w:t xml:space="preserve">Intel thinks the capability for RACH-less should be NTN specific </w:t>
      </w:r>
    </w:p>
    <w:p w14:paraId="3D0DEF04" w14:textId="77777777" w:rsidR="005B7B26" w:rsidRDefault="005B7B26">
      <w:pPr>
        <w:pStyle w:val="Doc-text2"/>
        <w:numPr>
          <w:ilvl w:val="0"/>
          <w:numId w:val="26"/>
        </w:numPr>
        <w:overflowPunct/>
        <w:autoSpaceDE/>
        <w:autoSpaceDN/>
        <w:adjustRightInd/>
        <w:textAlignment w:val="auto"/>
      </w:pPr>
      <w:r>
        <w:t>Vivo wonders whether we need to discuss also the unchanged PCI support</w:t>
      </w:r>
    </w:p>
    <w:p w14:paraId="5A97331C" w14:textId="77777777" w:rsidR="005B7B26" w:rsidRDefault="005B7B26">
      <w:pPr>
        <w:pStyle w:val="Doc-text2"/>
        <w:numPr>
          <w:ilvl w:val="0"/>
          <w:numId w:val="26"/>
        </w:numPr>
        <w:overflowPunct/>
        <w:autoSpaceDE/>
        <w:autoSpaceDN/>
        <w:adjustRightInd/>
        <w:textAlignment w:val="auto"/>
      </w:pPr>
      <w:r>
        <w:t>Oppo thinks we should also discuss location based CHO support for Earth-moving cell</w:t>
      </w:r>
    </w:p>
    <w:p w14:paraId="75909E06" w14:textId="77777777" w:rsidR="005B7B26" w:rsidRDefault="005B7B26">
      <w:pPr>
        <w:pStyle w:val="Doc-text2"/>
        <w:numPr>
          <w:ilvl w:val="0"/>
          <w:numId w:val="33"/>
        </w:numPr>
        <w:overflowPunct/>
        <w:autoSpaceDE/>
        <w:autoSpaceDN/>
        <w:adjustRightInd/>
        <w:textAlignment w:val="auto"/>
      </w:pPr>
      <w:r>
        <w:t>RACH-less support is optional with UE capability signalling (RAN2 WA: this is a per band UE capability).</w:t>
      </w:r>
    </w:p>
    <w:p w14:paraId="480B38C0" w14:textId="77777777" w:rsidR="005B7B26" w:rsidRDefault="005B7B26">
      <w:pPr>
        <w:pStyle w:val="Doc-text2"/>
        <w:numPr>
          <w:ilvl w:val="0"/>
          <w:numId w:val="33"/>
        </w:numPr>
        <w:overflowPunct/>
        <w:autoSpaceDE/>
        <w:autoSpaceDN/>
        <w:adjustRightInd/>
        <w:textAlignment w:val="auto"/>
      </w:pPr>
      <w:r>
        <w:t>We can continue the discussion on the need of other RAN2 UE capabilities for this WI</w:t>
      </w:r>
    </w:p>
    <w:p w14:paraId="718CFF3B" w14:textId="77777777" w:rsidR="005B7B26" w:rsidRPr="0018012B" w:rsidRDefault="005B7B26" w:rsidP="005B7B26">
      <w:pPr>
        <w:pStyle w:val="Doc-text2"/>
        <w:ind w:left="0" w:firstLine="0"/>
      </w:pPr>
    </w:p>
    <w:p w14:paraId="49286056" w14:textId="308117F2" w:rsidR="005B7B26" w:rsidRDefault="005B7B26" w:rsidP="005B7B26">
      <w:pPr>
        <w:pStyle w:val="Doc-title"/>
      </w:pPr>
      <w:r w:rsidRPr="002625AA">
        <w:t>R2-2308093</w:t>
      </w:r>
      <w:r>
        <w:tab/>
        <w:t>UE capabilities for Rel-18 NR NTN Enhancements WI</w:t>
      </w:r>
      <w:r>
        <w:tab/>
        <w:t>Intel Corporation</w:t>
      </w:r>
      <w:r>
        <w:tab/>
        <w:t>draftCR</w:t>
      </w:r>
      <w:r>
        <w:tab/>
        <w:t>Rel-18</w:t>
      </w:r>
      <w:r>
        <w:tab/>
        <w:t>38.306</w:t>
      </w:r>
      <w:r>
        <w:tab/>
        <w:t>17.5.0</w:t>
      </w:r>
      <w:r>
        <w:tab/>
        <w:t>B</w:t>
      </w:r>
      <w:r>
        <w:tab/>
        <w:t>NR_NTN_enh-Core</w:t>
      </w:r>
    </w:p>
    <w:p w14:paraId="2D049E48" w14:textId="78432390" w:rsidR="005B7B26" w:rsidRDefault="005B7B26" w:rsidP="005B7B26">
      <w:pPr>
        <w:pStyle w:val="Doc-title"/>
      </w:pPr>
      <w:r w:rsidRPr="002625AA">
        <w:t>R2-2308094</w:t>
      </w:r>
      <w:r>
        <w:tab/>
        <w:t>UE capabilities for Rel-18 NR NTN Enhancements WI</w:t>
      </w:r>
      <w:r>
        <w:tab/>
        <w:t>Intel Corporation</w:t>
      </w:r>
      <w:r>
        <w:tab/>
        <w:t>draftCR</w:t>
      </w:r>
      <w:r>
        <w:tab/>
        <w:t>Rel-18</w:t>
      </w:r>
      <w:r>
        <w:tab/>
        <w:t>38.331</w:t>
      </w:r>
      <w:r>
        <w:tab/>
        <w:t>17.5.0</w:t>
      </w:r>
      <w:r>
        <w:tab/>
        <w:t>B</w:t>
      </w:r>
      <w:r>
        <w:tab/>
        <w:t>NR_NTN_enh-Core</w:t>
      </w:r>
    </w:p>
    <w:p w14:paraId="2538FE3C" w14:textId="77777777" w:rsidR="005B7B26" w:rsidRDefault="005B7B26" w:rsidP="005B7B26">
      <w:pPr>
        <w:pStyle w:val="Doc-text2"/>
      </w:pPr>
    </w:p>
    <w:p w14:paraId="167E019E" w14:textId="77777777" w:rsidR="005B7B26" w:rsidRDefault="005B7B26" w:rsidP="005B7B26">
      <w:pPr>
        <w:pStyle w:val="Doc-text2"/>
      </w:pPr>
    </w:p>
    <w:p w14:paraId="7B10B840" w14:textId="77777777" w:rsidR="005B7B26" w:rsidRDefault="005B7B26" w:rsidP="005B7B26">
      <w:pPr>
        <w:pStyle w:val="Doc-text2"/>
        <w:pBdr>
          <w:top w:val="single" w:sz="4" w:space="1" w:color="auto"/>
          <w:left w:val="single" w:sz="4" w:space="4" w:color="auto"/>
          <w:bottom w:val="single" w:sz="4" w:space="1" w:color="auto"/>
          <w:right w:val="single" w:sz="4" w:space="4" w:color="auto"/>
        </w:pBdr>
      </w:pPr>
      <w:r>
        <w:t>Agreements:</w:t>
      </w:r>
    </w:p>
    <w:p w14:paraId="4B7975BF" w14:textId="77777777" w:rsidR="005B7B26" w:rsidRDefault="005B7B26">
      <w:pPr>
        <w:pStyle w:val="Doc-text2"/>
        <w:numPr>
          <w:ilvl w:val="0"/>
          <w:numId w:val="34"/>
        </w:numPr>
        <w:pBdr>
          <w:top w:val="single" w:sz="4" w:space="1" w:color="auto"/>
          <w:left w:val="single" w:sz="4" w:space="4" w:color="auto"/>
          <w:bottom w:val="single" w:sz="4" w:space="1" w:color="auto"/>
          <w:right w:val="single" w:sz="4" w:space="4" w:color="auto"/>
        </w:pBdr>
        <w:overflowPunct/>
        <w:autoSpaceDE/>
        <w:autoSpaceDN/>
        <w:adjustRightInd/>
        <w:textAlignment w:val="auto"/>
      </w:pPr>
      <w:r>
        <w:t>define an optional without signalling UE capability to indicate the support of skipping neighbour cell measurements for TN neighbour cells in an area where there is no TN network coverage.</w:t>
      </w:r>
    </w:p>
    <w:p w14:paraId="0DA6FC07" w14:textId="77777777" w:rsidR="005B7B26" w:rsidRDefault="005B7B26">
      <w:pPr>
        <w:pStyle w:val="Doc-text2"/>
        <w:numPr>
          <w:ilvl w:val="0"/>
          <w:numId w:val="34"/>
        </w:numPr>
        <w:pBdr>
          <w:top w:val="single" w:sz="4" w:space="1" w:color="auto"/>
          <w:left w:val="single" w:sz="4" w:space="4" w:color="auto"/>
          <w:bottom w:val="single" w:sz="4" w:space="1" w:color="auto"/>
          <w:right w:val="single" w:sz="4" w:space="4" w:color="auto"/>
        </w:pBdr>
        <w:overflowPunct/>
        <w:autoSpaceDE/>
        <w:autoSpaceDN/>
        <w:adjustRightInd/>
        <w:textAlignment w:val="auto"/>
      </w:pPr>
      <w:r>
        <w:t>define an optional without signalling UE capability for location-based measurement initiation in Earth-moving cell for cell selection/reselection.</w:t>
      </w:r>
    </w:p>
    <w:p w14:paraId="5A1F51A3" w14:textId="77777777" w:rsidR="005B7B26" w:rsidRDefault="005B7B26">
      <w:pPr>
        <w:pStyle w:val="Doc-text2"/>
        <w:numPr>
          <w:ilvl w:val="0"/>
          <w:numId w:val="34"/>
        </w:numPr>
        <w:pBdr>
          <w:top w:val="single" w:sz="4" w:space="1" w:color="auto"/>
          <w:left w:val="single" w:sz="4" w:space="4" w:color="auto"/>
          <w:bottom w:val="single" w:sz="4" w:space="1" w:color="auto"/>
          <w:right w:val="single" w:sz="4" w:space="4" w:color="auto"/>
        </w:pBdr>
        <w:overflowPunct/>
        <w:autoSpaceDE/>
        <w:autoSpaceDN/>
        <w:adjustRightInd/>
        <w:textAlignment w:val="auto"/>
      </w:pPr>
      <w:r>
        <w:t>To define an optional without signalling UE capability for time-based measurement initiation in Earth-moving cell for cell selection/reselection.</w:t>
      </w:r>
    </w:p>
    <w:p w14:paraId="7E8BC3C9" w14:textId="77777777" w:rsidR="005B7B26" w:rsidRDefault="005B7B26">
      <w:pPr>
        <w:pStyle w:val="Doc-text2"/>
        <w:numPr>
          <w:ilvl w:val="0"/>
          <w:numId w:val="34"/>
        </w:numPr>
        <w:pBdr>
          <w:top w:val="single" w:sz="4" w:space="1" w:color="auto"/>
          <w:left w:val="single" w:sz="4" w:space="4" w:color="auto"/>
          <w:bottom w:val="single" w:sz="4" w:space="1" w:color="auto"/>
          <w:right w:val="single" w:sz="4" w:space="4" w:color="auto"/>
        </w:pBdr>
        <w:overflowPunct/>
        <w:autoSpaceDE/>
        <w:autoSpaceDN/>
        <w:adjustRightInd/>
        <w:textAlignment w:val="auto"/>
      </w:pPr>
      <w:r>
        <w:t>RACH-less support is optional with UE capability signalling (RAN2 WA: this is a per band UE capability).</w:t>
      </w:r>
    </w:p>
    <w:p w14:paraId="52E2F399" w14:textId="77777777" w:rsidR="005B7B26" w:rsidRDefault="005B7B26" w:rsidP="005B7B26">
      <w:pPr>
        <w:pStyle w:val="Doc-text2"/>
      </w:pPr>
    </w:p>
    <w:p w14:paraId="67A81EE7" w14:textId="77777777" w:rsidR="005B7B26" w:rsidRPr="00FC2F71" w:rsidRDefault="005B7B26" w:rsidP="005B7B26">
      <w:pPr>
        <w:pStyle w:val="Doc-text2"/>
      </w:pPr>
    </w:p>
    <w:p w14:paraId="37B67A75" w14:textId="77777777" w:rsidR="005B7B26" w:rsidRDefault="005B7B26" w:rsidP="005B7B26">
      <w:pPr>
        <w:pStyle w:val="Heading3"/>
      </w:pPr>
      <w:bookmarkStart w:id="365" w:name="_Toc147644960"/>
      <w:r>
        <w:t>7.7.2</w:t>
      </w:r>
      <w:r>
        <w:tab/>
        <w:t>Coverage Enhancements</w:t>
      </w:r>
      <w:bookmarkEnd w:id="365"/>
    </w:p>
    <w:p w14:paraId="6E849B9D" w14:textId="6CB8DFF0" w:rsidR="005B7B26" w:rsidRDefault="005B7B26" w:rsidP="005B7B26">
      <w:pPr>
        <w:pStyle w:val="Doc-title"/>
      </w:pPr>
      <w:r w:rsidRPr="002625AA">
        <w:t>R2-2307195</w:t>
      </w:r>
      <w:r>
        <w:tab/>
        <w:t>Discussion on PUCCH repetition for Msg4 HARQ-ACK for NTN</w:t>
      </w:r>
      <w:r>
        <w:tab/>
        <w:t>NTT DOCOMO INC.</w:t>
      </w:r>
      <w:r>
        <w:tab/>
        <w:t>discussion</w:t>
      </w:r>
      <w:r>
        <w:tab/>
        <w:t>Rel-18</w:t>
      </w:r>
    </w:p>
    <w:p w14:paraId="7052D051" w14:textId="77777777" w:rsidR="005B7B26" w:rsidRDefault="005B7B26" w:rsidP="005B7B26">
      <w:pPr>
        <w:pStyle w:val="Comments"/>
      </w:pPr>
    </w:p>
    <w:p w14:paraId="340E9E0D" w14:textId="77777777" w:rsidR="005B7B26" w:rsidRDefault="005B7B26" w:rsidP="005B7B26">
      <w:pPr>
        <w:pStyle w:val="Comments"/>
      </w:pPr>
      <w:r>
        <w:t>&lt; support for higher layer signallling &gt;</w:t>
      </w:r>
    </w:p>
    <w:p w14:paraId="2FD21E7B" w14:textId="77777777" w:rsidR="005B7B26" w:rsidRDefault="005B7B26" w:rsidP="005B7B26">
      <w:pPr>
        <w:pStyle w:val="Comments"/>
      </w:pPr>
      <w:r>
        <w:t>Observation 1.</w:t>
      </w:r>
      <w:r>
        <w:tab/>
        <w:t>RAN1 assume that the UE requests PUCCH repetition for Msg4 HARQ-ACK via Msg3 higher layer signaling. The request is assumed to be a two-state information.</w:t>
      </w:r>
    </w:p>
    <w:p w14:paraId="2AE832A5" w14:textId="77777777" w:rsidR="005B7B26" w:rsidRDefault="005B7B26" w:rsidP="005B7B26">
      <w:pPr>
        <w:pStyle w:val="Comments"/>
      </w:pPr>
      <w:r>
        <w:t>Observation 2.</w:t>
      </w:r>
      <w:r>
        <w:tab/>
        <w:t>Two-state information in Msg3 to request PUCCH repetition for Msg4 HARQ-ACK is available by utilizing LCIDs.</w:t>
      </w:r>
    </w:p>
    <w:p w14:paraId="28EBB53E" w14:textId="77777777" w:rsidR="005B7B26" w:rsidRDefault="005B7B26" w:rsidP="005B7B26">
      <w:pPr>
        <w:pStyle w:val="Comments"/>
      </w:pPr>
      <w:r>
        <w:t>Proposal 1.</w:t>
      </w:r>
      <w:r>
        <w:tab/>
        <w:t>RAN2 confirm that the request of PUCCH repetition for Msg4 HARQ-ACK via Msg3 higher layer signaling is feasible.</w:t>
      </w:r>
    </w:p>
    <w:p w14:paraId="7594C211" w14:textId="77777777" w:rsidR="005B7B26" w:rsidRDefault="005B7B26">
      <w:pPr>
        <w:pStyle w:val="Doc-text2"/>
        <w:numPr>
          <w:ilvl w:val="0"/>
          <w:numId w:val="33"/>
        </w:numPr>
        <w:overflowPunct/>
        <w:autoSpaceDE/>
        <w:autoSpaceDN/>
        <w:adjustRightInd/>
        <w:textAlignment w:val="auto"/>
      </w:pPr>
      <w:r w:rsidRPr="00D726D5">
        <w:t>RAN2 confirm</w:t>
      </w:r>
      <w:r>
        <w:t>s</w:t>
      </w:r>
      <w:r w:rsidRPr="00D726D5">
        <w:t xml:space="preserve"> that the request</w:t>
      </w:r>
      <w:r>
        <w:t>/capability</w:t>
      </w:r>
      <w:r w:rsidRPr="00D726D5">
        <w:t xml:space="preserve"> of PUCCH repetition for Msg4 HARQ-ACK via Msg3 hig</w:t>
      </w:r>
      <w:r>
        <w:t xml:space="preserve">her layer </w:t>
      </w:r>
      <w:proofErr w:type="spellStart"/>
      <w:r>
        <w:t>signaling</w:t>
      </w:r>
      <w:proofErr w:type="spellEnd"/>
      <w:r>
        <w:t xml:space="preserve"> is feasible (can rediscuss if we cannot converge on a specific solution).</w:t>
      </w:r>
    </w:p>
    <w:p w14:paraId="66E60F5E" w14:textId="77777777" w:rsidR="005B7B26" w:rsidRDefault="005B7B26" w:rsidP="005B7B26">
      <w:pPr>
        <w:pStyle w:val="Comments"/>
      </w:pPr>
      <w:r>
        <w:t>Proposal 2.</w:t>
      </w:r>
      <w:r>
        <w:tab/>
        <w:t>For request of PUCCH repetition for Msg4 HARQ-ACK, LCIDs are utilized.</w:t>
      </w:r>
    </w:p>
    <w:p w14:paraId="22E87978" w14:textId="77777777" w:rsidR="005B7B26" w:rsidRDefault="005B7B26" w:rsidP="005B7B26">
      <w:pPr>
        <w:pStyle w:val="Comments"/>
      </w:pPr>
      <w:r>
        <w:t>(some alternative options are listed in other contributions, for instance in R2-2307313 and R2-2308230)</w:t>
      </w:r>
    </w:p>
    <w:p w14:paraId="4B88AEC9" w14:textId="77777777" w:rsidR="005B7B26" w:rsidRDefault="005B7B26" w:rsidP="005B7B26">
      <w:pPr>
        <w:pStyle w:val="Comments"/>
      </w:pPr>
    </w:p>
    <w:p w14:paraId="55A625B7" w14:textId="77777777" w:rsidR="005B7B26" w:rsidRDefault="005B7B26" w:rsidP="005B7B26">
      <w:pPr>
        <w:pStyle w:val="Comments"/>
      </w:pPr>
      <w:r>
        <w:t>&lt; interaction with other WIs &gt;</w:t>
      </w:r>
    </w:p>
    <w:p w14:paraId="6201CF5F" w14:textId="77777777" w:rsidR="005B7B26" w:rsidRDefault="005B7B26" w:rsidP="005B7B26">
      <w:pPr>
        <w:pStyle w:val="Comments"/>
      </w:pPr>
      <w:r>
        <w:t>Observation 3.</w:t>
      </w:r>
      <w:r>
        <w:tab/>
        <w:t>If RAN2 try to book LCIDs for “repetition request &amp; early indication by (e)RedCap”, we head shortage of remaining LCIDs.</w:t>
      </w:r>
    </w:p>
    <w:p w14:paraId="7A7D4CF2" w14:textId="77777777" w:rsidR="005B7B26" w:rsidRDefault="005B7B26" w:rsidP="005B7B26">
      <w:pPr>
        <w:pStyle w:val="Comments"/>
      </w:pPr>
      <w:r>
        <w:lastRenderedPageBreak/>
        <w:t>Observation 4. eLCID is not desirable for features to extend coverage because basically eLCID increases the length of MAC header.</w:t>
      </w:r>
    </w:p>
    <w:p w14:paraId="33FDCD29" w14:textId="77777777" w:rsidR="005B7B26" w:rsidRDefault="005B7B26" w:rsidP="005B7B26">
      <w:pPr>
        <w:pStyle w:val="Comments"/>
      </w:pPr>
      <w:r>
        <w:t>Proposal 3.</w:t>
      </w:r>
      <w:r>
        <w:tab/>
        <w:t>RAN2 discuss how the request of PUCCH repetition for Msg4 HARQ-ACK via Msg3 co-exist with early indication by (e)RedCap UEs.</w:t>
      </w:r>
    </w:p>
    <w:p w14:paraId="2AB47171" w14:textId="77777777" w:rsidR="005B7B26" w:rsidRDefault="005B7B26" w:rsidP="005B7B26">
      <w:pPr>
        <w:pStyle w:val="Comments"/>
      </w:pPr>
      <w:r>
        <w:t>Proposal 4.</w:t>
      </w:r>
      <w:r>
        <w:tab/>
        <w:t>RAN2 confirm that eLCIDs are not used for request of PUCCH repetition for Msg4 HARQ-ACK.</w:t>
      </w:r>
    </w:p>
    <w:p w14:paraId="6770C3D4" w14:textId="77777777" w:rsidR="005B7B26" w:rsidRDefault="005B7B26" w:rsidP="005B7B26">
      <w:pPr>
        <w:pStyle w:val="Doc-text2"/>
      </w:pPr>
    </w:p>
    <w:p w14:paraId="6C159CAA" w14:textId="068E9F9D" w:rsidR="005B7B26" w:rsidRDefault="005B7B26" w:rsidP="005B7B26">
      <w:pPr>
        <w:pStyle w:val="Doc-title"/>
      </w:pPr>
      <w:r w:rsidRPr="002625AA">
        <w:t>R2-2307313</w:t>
      </w:r>
      <w:r>
        <w:tab/>
        <w:t>Discussion on signalling for PUCCH repetition for Msg4 HARQ-ACK</w:t>
      </w:r>
      <w:r>
        <w:tab/>
        <w:t>Samsung</w:t>
      </w:r>
      <w:r>
        <w:tab/>
        <w:t>discussion</w:t>
      </w:r>
      <w:r>
        <w:tab/>
        <w:t>Rel-18</w:t>
      </w:r>
      <w:r>
        <w:tab/>
        <w:t>NR_NTN_enh-Core</w:t>
      </w:r>
    </w:p>
    <w:p w14:paraId="1428213E" w14:textId="77777777" w:rsidR="005B7B26" w:rsidRDefault="005B7B26" w:rsidP="005B7B26">
      <w:pPr>
        <w:pStyle w:val="Comments"/>
      </w:pPr>
      <w:r>
        <w:t xml:space="preserve">Proposal 1: RAN2 to discuss the following options for repetition request or UE capability indication of PUCCH repetition for Msg4 HARQ-ACK. </w:t>
      </w:r>
    </w:p>
    <w:p w14:paraId="6290082F" w14:textId="77777777" w:rsidR="005B7B26" w:rsidRDefault="005B7B26" w:rsidP="005B7B26">
      <w:pPr>
        <w:pStyle w:val="Comments"/>
      </w:pPr>
      <w:r>
        <w:t>Option 1: PRACH resource partition</w:t>
      </w:r>
    </w:p>
    <w:p w14:paraId="4A96E9E9" w14:textId="77777777" w:rsidR="005B7B26" w:rsidRDefault="005B7B26" w:rsidP="005B7B26">
      <w:pPr>
        <w:pStyle w:val="Comments"/>
      </w:pPr>
      <w:r>
        <w:t>Option 2: indicate by one R bit in a MAC subheader in Msg3 MAC PDU</w:t>
      </w:r>
    </w:p>
    <w:p w14:paraId="1A986CA2" w14:textId="77777777" w:rsidR="005B7B26" w:rsidRDefault="005B7B26" w:rsidP="005B7B26">
      <w:pPr>
        <w:pStyle w:val="Comments"/>
      </w:pPr>
      <w:r>
        <w:t>Option 3: new LCIDs for CCCH and CCCH1 for a non-RedCap UE in Msg3 MAC PDU</w:t>
      </w:r>
    </w:p>
    <w:p w14:paraId="648C4649" w14:textId="77777777" w:rsidR="005B7B26" w:rsidRDefault="005B7B26" w:rsidP="005B7B26">
      <w:pPr>
        <w:pStyle w:val="Comments"/>
      </w:pPr>
      <w:r>
        <w:t>Option 4: a new MAC CE with fixed size of zero bits in Msg3 MAC PDU</w:t>
      </w:r>
    </w:p>
    <w:p w14:paraId="74714AA3" w14:textId="77777777" w:rsidR="005B7B26" w:rsidRDefault="005B7B26" w:rsidP="005B7B26">
      <w:pPr>
        <w:pStyle w:val="Comments"/>
      </w:pPr>
    </w:p>
    <w:p w14:paraId="3949538A" w14:textId="77777777" w:rsidR="005B7B26" w:rsidRDefault="005B7B26" w:rsidP="005B7B26">
      <w:pPr>
        <w:pStyle w:val="Comments"/>
      </w:pPr>
      <w:r>
        <w:t>Proposal 2: If Option 1 is selected, NW indicates enabling PUCCH repetition for Msg4 HARQ-ACK enabled in RACH configuration.</w:t>
      </w:r>
    </w:p>
    <w:p w14:paraId="4D16A694" w14:textId="77777777" w:rsidR="005B7B26" w:rsidRDefault="005B7B26" w:rsidP="005B7B26">
      <w:pPr>
        <w:pStyle w:val="Comments"/>
      </w:pPr>
      <w:r>
        <w:t>Proposal 3: If Option 2 is selected, if UL CCCH MAC SDU is included in Msg3 MAC PDU, the first or the second R bit in MAC subheader of UL CCCH MAC SDU in Msg3 MAC PDU is set to 1 to indicate the request/capability of PUCCH repetition for Msg4 HARQ-ACK.</w:t>
      </w:r>
    </w:p>
    <w:p w14:paraId="7901669C" w14:textId="77777777" w:rsidR="005B7B26" w:rsidRDefault="005B7B26" w:rsidP="005B7B26">
      <w:pPr>
        <w:pStyle w:val="Comments"/>
      </w:pPr>
      <w:r>
        <w:t>Proposal 4: If Option 2 is selected, if C-RNTI MAC CE is included in Msg3 MAC PDU, the first or the second R bit in MAC subheader of C-RNTI MAC CE in Msg3 MAC PDU is set to 1 to indicate repetition request/capability of PUCCH repetition for Msg4 HARQ-ACK.</w:t>
      </w:r>
    </w:p>
    <w:p w14:paraId="45CA6FA0" w14:textId="77777777" w:rsidR="005B7B26" w:rsidRDefault="005B7B26" w:rsidP="005B7B26">
      <w:pPr>
        <w:pStyle w:val="Comments"/>
      </w:pPr>
      <w:r>
        <w:t>Proposal 5: If option 3 is selected, discuss how to indicate request/capability of PUCCH repetition for Msg4 HARQ-ACK when Msg3 does not contain UL CCCH SDU.</w:t>
      </w:r>
    </w:p>
    <w:p w14:paraId="022917D5" w14:textId="77777777" w:rsidR="005B7B26" w:rsidRDefault="005B7B26" w:rsidP="005B7B26">
      <w:pPr>
        <w:pStyle w:val="Comments"/>
      </w:pPr>
      <w:r>
        <w:t>Proposal 6: If option 4 is selected, discuss whether LCID or eLCID is used for the new MAC CE of request/capability indication for PUCCH repetition for Msg4 HARQ-ACK.</w:t>
      </w:r>
    </w:p>
    <w:p w14:paraId="7D83FD86" w14:textId="77777777" w:rsidR="005B7B26" w:rsidRDefault="005B7B26" w:rsidP="005B7B26">
      <w:pPr>
        <w:pStyle w:val="Comments"/>
      </w:pPr>
      <w:r>
        <w:t>Proposal 7: If Msg 3 includes the indication of UE capability of PUCCH repetition for Msg4 HARQ-ACK, discuss whether the indication is needed after initial access.</w:t>
      </w:r>
    </w:p>
    <w:p w14:paraId="4BA1F1E5" w14:textId="77777777" w:rsidR="005B7B26" w:rsidRPr="00CC2C5D" w:rsidRDefault="005B7B26" w:rsidP="005B7B26">
      <w:pPr>
        <w:pStyle w:val="Doc-text2"/>
        <w:ind w:left="0" w:firstLine="0"/>
      </w:pPr>
    </w:p>
    <w:p w14:paraId="1EC9C479" w14:textId="3DC0D598" w:rsidR="005B7B26" w:rsidRDefault="005B7B26" w:rsidP="005B7B26">
      <w:pPr>
        <w:pStyle w:val="Doc-title"/>
      </w:pPr>
      <w:r w:rsidRPr="002625AA">
        <w:t>R2-2308230</w:t>
      </w:r>
      <w:r>
        <w:tab/>
        <w:t>On Msg3 indication for PUCCH repetition for Msg4 HARQ-ACK</w:t>
      </w:r>
      <w:r>
        <w:tab/>
        <w:t>Nokia, Nokia Shanghai Bell</w:t>
      </w:r>
      <w:r>
        <w:tab/>
        <w:t>discussion</w:t>
      </w:r>
      <w:r>
        <w:tab/>
        <w:t>Rel-18</w:t>
      </w:r>
      <w:r>
        <w:tab/>
        <w:t>NR_NTN_enh-Core</w:t>
      </w:r>
    </w:p>
    <w:p w14:paraId="3D83071C" w14:textId="77777777" w:rsidR="005B7B26" w:rsidRDefault="005B7B26" w:rsidP="005B7B26">
      <w:pPr>
        <w:pStyle w:val="Comments"/>
      </w:pPr>
      <w:r>
        <w:t>Proposal 3: RAN2 to discuss below options for ‘repetition request or capability report’ for PUCCH repetition for Msg4 HARQ-ACK.</w:t>
      </w:r>
    </w:p>
    <w:p w14:paraId="66B49D01" w14:textId="77777777" w:rsidR="005B7B26" w:rsidRDefault="005B7B26" w:rsidP="005B7B26">
      <w:pPr>
        <w:pStyle w:val="Comments"/>
      </w:pPr>
      <w:r>
        <w:t>-</w:t>
      </w:r>
      <w:r>
        <w:tab/>
        <w:t xml:space="preserve">Option1: define four new LCID(s) index indicating not only the size of CCCH in the Msg3 (48 and 64 bits) but also PUCCH repetition UE capability or request. </w:t>
      </w:r>
    </w:p>
    <w:p w14:paraId="39F8156B" w14:textId="77777777" w:rsidR="005B7B26" w:rsidRDefault="005B7B26" w:rsidP="005B7B26">
      <w:pPr>
        <w:pStyle w:val="Comments"/>
      </w:pPr>
      <w:r>
        <w:t>-</w:t>
      </w:r>
      <w:r>
        <w:tab/>
        <w:t>Option2: re-purpose the reserved R bits in the MAC subheader of the Msg3.</w:t>
      </w:r>
    </w:p>
    <w:p w14:paraId="7D5A6C7B" w14:textId="77777777" w:rsidR="005B7B26" w:rsidRDefault="005B7B26" w:rsidP="005B7B26">
      <w:pPr>
        <w:pStyle w:val="Comments"/>
      </w:pPr>
      <w:r>
        <w:t>-</w:t>
      </w:r>
      <w:r>
        <w:tab/>
        <w:t>Option3: re-purpose the spare bit currently present in the RRC messages contained in UL CCCH or UL CCCH1.</w:t>
      </w:r>
    </w:p>
    <w:p w14:paraId="110096E2" w14:textId="77777777" w:rsidR="005B7B26" w:rsidRDefault="005B7B26" w:rsidP="005B7B26">
      <w:pPr>
        <w:pStyle w:val="Comments"/>
      </w:pPr>
    </w:p>
    <w:p w14:paraId="5EA91AAA" w14:textId="77777777" w:rsidR="005B7B26" w:rsidRDefault="005B7B26" w:rsidP="005B7B26">
      <w:pPr>
        <w:pStyle w:val="Comments"/>
      </w:pPr>
      <w:r>
        <w:t>Proposal 4: If option1 is to be used, whether and how to optimize the LCID usage can be discussed for Rel-18 (e.g., considering the cross WI coordination on LCID allocation).</w:t>
      </w:r>
    </w:p>
    <w:p w14:paraId="1870DF4D" w14:textId="77777777" w:rsidR="005B7B26" w:rsidRDefault="005B7B26" w:rsidP="005B7B26">
      <w:pPr>
        <w:pStyle w:val="Doc-title"/>
      </w:pPr>
    </w:p>
    <w:p w14:paraId="3D3343E5" w14:textId="77777777" w:rsidR="005B7B26" w:rsidRPr="009C3C90" w:rsidRDefault="005B7B26" w:rsidP="005B7B26">
      <w:pPr>
        <w:pStyle w:val="Doc-text2"/>
      </w:pPr>
    </w:p>
    <w:p w14:paraId="72C0877F" w14:textId="77777777" w:rsidR="005B7B26" w:rsidRDefault="005B7B26" w:rsidP="005B7B26">
      <w:pPr>
        <w:pStyle w:val="Comments"/>
      </w:pPr>
      <w:r>
        <w:t>*** possible options for RAN2 discussion ***</w:t>
      </w:r>
    </w:p>
    <w:p w14:paraId="5F1B1523" w14:textId="77777777" w:rsidR="005B7B26" w:rsidRDefault="005B7B26" w:rsidP="005B7B26">
      <w:pPr>
        <w:pStyle w:val="Comments"/>
      </w:pPr>
      <w:r>
        <w:t>Option 1: indicate by one R bit in a MAC subheader in Msg3 MAC PDU</w:t>
      </w:r>
    </w:p>
    <w:p w14:paraId="2D06BF40" w14:textId="77777777" w:rsidR="005B7B26" w:rsidRDefault="005B7B26" w:rsidP="005B7B26">
      <w:pPr>
        <w:pStyle w:val="Comments"/>
      </w:pPr>
      <w:r>
        <w:t>Option 2: new LCIDs for CCCH and CCCH1 for a non-RedCap UE in Msg3 MAC PDU</w:t>
      </w:r>
    </w:p>
    <w:p w14:paraId="76E3C46D" w14:textId="77777777" w:rsidR="005B7B26" w:rsidRDefault="005B7B26" w:rsidP="005B7B26">
      <w:pPr>
        <w:pStyle w:val="Comments"/>
      </w:pPr>
      <w:r>
        <w:t>Option 3: a new MAC CE with fixed size of zero bits in Msg3 MAC PDU</w:t>
      </w:r>
    </w:p>
    <w:p w14:paraId="1AF3830F" w14:textId="77777777" w:rsidR="005B7B26" w:rsidRDefault="005B7B26" w:rsidP="005B7B26">
      <w:pPr>
        <w:pStyle w:val="Comments"/>
      </w:pPr>
      <w:r>
        <w:t>Option 4: re-purpose the spare bit currently present in the RRC messages contained in UL CCCH or UL CCCH1.</w:t>
      </w:r>
    </w:p>
    <w:p w14:paraId="0AF79ADD" w14:textId="77777777" w:rsidR="005B7B26" w:rsidRDefault="005B7B26" w:rsidP="005B7B26">
      <w:pPr>
        <w:pStyle w:val="Comments"/>
      </w:pPr>
    </w:p>
    <w:p w14:paraId="57FCBD8A" w14:textId="77777777" w:rsidR="005B7B26" w:rsidRDefault="005B7B26">
      <w:pPr>
        <w:pStyle w:val="Doc-text2"/>
        <w:numPr>
          <w:ilvl w:val="0"/>
          <w:numId w:val="26"/>
        </w:numPr>
        <w:overflowPunct/>
        <w:autoSpaceDE/>
        <w:autoSpaceDN/>
        <w:adjustRightInd/>
        <w:textAlignment w:val="auto"/>
      </w:pPr>
      <w:r>
        <w:t xml:space="preserve">QC would like to exclude option 3, which has the same problems of </w:t>
      </w:r>
      <w:proofErr w:type="spellStart"/>
      <w:r>
        <w:t>eLCID</w:t>
      </w:r>
      <w:proofErr w:type="spellEnd"/>
      <w:r>
        <w:t>. Thinks the simplest option is 1. Ericsson supports QC: can also specify that this is only needed during initial access. IDC agrees</w:t>
      </w:r>
    </w:p>
    <w:p w14:paraId="16004C40" w14:textId="77777777" w:rsidR="005B7B26" w:rsidRDefault="005B7B26">
      <w:pPr>
        <w:pStyle w:val="Doc-text2"/>
        <w:numPr>
          <w:ilvl w:val="0"/>
          <w:numId w:val="26"/>
        </w:numPr>
        <w:overflowPunct/>
        <w:autoSpaceDE/>
        <w:autoSpaceDN/>
        <w:adjustRightInd/>
        <w:textAlignment w:val="auto"/>
      </w:pPr>
      <w:r>
        <w:t xml:space="preserve">LGE doesn’t like option 1 and 4. Supports </w:t>
      </w:r>
      <w:proofErr w:type="spellStart"/>
      <w:r>
        <w:t>eLCID</w:t>
      </w:r>
      <w:proofErr w:type="spellEnd"/>
    </w:p>
    <w:p w14:paraId="2479E30E" w14:textId="77777777" w:rsidR="005B7B26" w:rsidRDefault="005B7B26">
      <w:pPr>
        <w:pStyle w:val="Doc-text2"/>
        <w:numPr>
          <w:ilvl w:val="0"/>
          <w:numId w:val="26"/>
        </w:numPr>
        <w:overflowPunct/>
        <w:autoSpaceDE/>
        <w:autoSpaceDN/>
        <w:adjustRightInd/>
        <w:textAlignment w:val="auto"/>
      </w:pPr>
      <w:r>
        <w:t>CATT thinks we should also exclude option 4</w:t>
      </w:r>
    </w:p>
    <w:p w14:paraId="73086594" w14:textId="77777777" w:rsidR="005B7B26" w:rsidRDefault="005B7B26">
      <w:pPr>
        <w:pStyle w:val="Doc-text2"/>
        <w:numPr>
          <w:ilvl w:val="0"/>
          <w:numId w:val="26"/>
        </w:numPr>
        <w:overflowPunct/>
        <w:autoSpaceDE/>
        <w:autoSpaceDN/>
        <w:adjustRightInd/>
        <w:textAlignment w:val="auto"/>
      </w:pPr>
      <w:r>
        <w:t>HW would like to exclude 3 and prefer option 2, discussion together with other session.</w:t>
      </w:r>
    </w:p>
    <w:p w14:paraId="242DC246" w14:textId="77777777" w:rsidR="005B7B26" w:rsidRDefault="005B7B26">
      <w:pPr>
        <w:pStyle w:val="Doc-text2"/>
        <w:numPr>
          <w:ilvl w:val="0"/>
          <w:numId w:val="26"/>
        </w:numPr>
        <w:overflowPunct/>
        <w:autoSpaceDE/>
        <w:autoSpaceDN/>
        <w:adjustRightInd/>
        <w:textAlignment w:val="auto"/>
      </w:pPr>
      <w:r>
        <w:t>Oppo thinks we can first of all exclude option 3 and 4.</w:t>
      </w:r>
    </w:p>
    <w:p w14:paraId="0A82B34D" w14:textId="77777777" w:rsidR="005B7B26" w:rsidRDefault="005B7B26">
      <w:pPr>
        <w:pStyle w:val="Doc-text2"/>
        <w:numPr>
          <w:ilvl w:val="0"/>
          <w:numId w:val="33"/>
        </w:numPr>
        <w:overflowPunct/>
        <w:autoSpaceDE/>
        <w:autoSpaceDN/>
        <w:adjustRightInd/>
        <w:textAlignment w:val="auto"/>
      </w:pPr>
      <w:r>
        <w:t>We no longer consider options 3 and 4</w:t>
      </w:r>
    </w:p>
    <w:p w14:paraId="53254978" w14:textId="77777777" w:rsidR="005B7B26" w:rsidRDefault="005B7B26">
      <w:pPr>
        <w:pStyle w:val="Doc-text2"/>
        <w:numPr>
          <w:ilvl w:val="0"/>
          <w:numId w:val="26"/>
        </w:numPr>
        <w:overflowPunct/>
        <w:autoSpaceDE/>
        <w:autoSpaceDN/>
        <w:adjustRightInd/>
        <w:textAlignment w:val="auto"/>
      </w:pPr>
      <w:r>
        <w:t>Samsung prefers option 1 but wonders if it’s sufficient to use this in initial access or also in connected.</w:t>
      </w:r>
    </w:p>
    <w:p w14:paraId="588058C8" w14:textId="77777777" w:rsidR="005B7B26" w:rsidRDefault="005B7B26">
      <w:pPr>
        <w:pStyle w:val="Doc-text2"/>
        <w:numPr>
          <w:ilvl w:val="0"/>
          <w:numId w:val="26"/>
        </w:numPr>
        <w:overflowPunct/>
        <w:autoSpaceDE/>
        <w:autoSpaceDN/>
        <w:adjustRightInd/>
        <w:textAlignment w:val="auto"/>
      </w:pPr>
      <w:r>
        <w:t>Nokia prefers option 2</w:t>
      </w:r>
    </w:p>
    <w:p w14:paraId="4EDAE8D7" w14:textId="77777777" w:rsidR="005B7B26" w:rsidRDefault="005B7B26">
      <w:pPr>
        <w:pStyle w:val="Doc-text2"/>
        <w:numPr>
          <w:ilvl w:val="0"/>
          <w:numId w:val="26"/>
        </w:numPr>
        <w:overflowPunct/>
        <w:autoSpaceDE/>
        <w:autoSpaceDN/>
        <w:adjustRightInd/>
        <w:textAlignment w:val="auto"/>
      </w:pPr>
      <w:r>
        <w:t>ZTE thinks option 2 does not work in all cases, e.g. when CCCH is not included.</w:t>
      </w:r>
    </w:p>
    <w:p w14:paraId="3F23676F" w14:textId="77777777" w:rsidR="005B7B26" w:rsidRDefault="005B7B26">
      <w:pPr>
        <w:pStyle w:val="Doc-text2"/>
        <w:numPr>
          <w:ilvl w:val="0"/>
          <w:numId w:val="26"/>
        </w:numPr>
        <w:overflowPunct/>
        <w:autoSpaceDE/>
        <w:autoSpaceDN/>
        <w:adjustRightInd/>
        <w:textAlignment w:val="auto"/>
      </w:pPr>
      <w:r>
        <w:lastRenderedPageBreak/>
        <w:t>Oppo is not sure this is needed in connected mode and support option 2</w:t>
      </w:r>
    </w:p>
    <w:p w14:paraId="4C43D34F" w14:textId="77777777" w:rsidR="005B7B26" w:rsidRDefault="005B7B26" w:rsidP="005B7B26">
      <w:pPr>
        <w:pStyle w:val="Doc-text2"/>
        <w:ind w:left="1259" w:firstLine="0"/>
      </w:pPr>
    </w:p>
    <w:p w14:paraId="610E4A33" w14:textId="77777777" w:rsidR="005B7B26" w:rsidRDefault="005B7B26" w:rsidP="005B7B26">
      <w:pPr>
        <w:pStyle w:val="Doc-text2"/>
        <w:ind w:left="1259" w:firstLine="0"/>
      </w:pPr>
    </w:p>
    <w:p w14:paraId="7C4171D2" w14:textId="77777777" w:rsidR="005B7B26" w:rsidRDefault="005B7B26" w:rsidP="005B7B26">
      <w:pPr>
        <w:pStyle w:val="Doc-text2"/>
      </w:pPr>
      <w:r>
        <w:t>Show of hands:</w:t>
      </w:r>
    </w:p>
    <w:p w14:paraId="75B889AF" w14:textId="77777777" w:rsidR="005B7B26" w:rsidRDefault="005B7B26" w:rsidP="005B7B26">
      <w:pPr>
        <w:pStyle w:val="Doc-text2"/>
      </w:pPr>
      <w:r>
        <w:t>Option 1: 10</w:t>
      </w:r>
    </w:p>
    <w:p w14:paraId="4386FD47" w14:textId="77777777" w:rsidR="005B7B26" w:rsidRDefault="005B7B26" w:rsidP="005B7B26">
      <w:pPr>
        <w:pStyle w:val="Doc-text2"/>
      </w:pPr>
      <w:r>
        <w:t>Option 2: 8</w:t>
      </w:r>
    </w:p>
    <w:p w14:paraId="2CAF6CA1" w14:textId="77777777" w:rsidR="005B7B26" w:rsidRDefault="005B7B26" w:rsidP="005B7B26">
      <w:pPr>
        <w:pStyle w:val="Doc-text2"/>
        <w:ind w:left="1619" w:firstLine="0"/>
      </w:pPr>
    </w:p>
    <w:p w14:paraId="60E71C2D" w14:textId="77777777" w:rsidR="005B7B26" w:rsidRDefault="005B7B26">
      <w:pPr>
        <w:pStyle w:val="Doc-text2"/>
        <w:numPr>
          <w:ilvl w:val="0"/>
          <w:numId w:val="26"/>
        </w:numPr>
        <w:overflowPunct/>
        <w:autoSpaceDE/>
        <w:autoSpaceDN/>
        <w:adjustRightInd/>
        <w:textAlignment w:val="auto"/>
      </w:pPr>
      <w:r>
        <w:t xml:space="preserve">VC thinks we could reduce the dependency on other WIs by deciding to go for option 1 </w:t>
      </w:r>
    </w:p>
    <w:p w14:paraId="1D30D353" w14:textId="1B4AD3AA" w:rsidR="005B7B26" w:rsidRDefault="005B7B26">
      <w:pPr>
        <w:pStyle w:val="Doc-text2"/>
        <w:numPr>
          <w:ilvl w:val="0"/>
          <w:numId w:val="26"/>
        </w:numPr>
        <w:overflowPunct/>
        <w:autoSpaceDE/>
        <w:autoSpaceDN/>
        <w:adjustRightInd/>
        <w:textAlignment w:val="auto"/>
      </w:pPr>
      <w:r>
        <w:t xml:space="preserve">HW thinks we could utilize another solution described in </w:t>
      </w:r>
      <w:r w:rsidRPr="002625AA">
        <w:t>R2-2307195</w:t>
      </w:r>
      <w:r>
        <w:t xml:space="preserve">: a </w:t>
      </w:r>
      <w:r w:rsidRPr="00A572F1">
        <w:t>reserved</w:t>
      </w:r>
      <w:r>
        <w:t xml:space="preserve"> bit in MAC PDU to extend LCID (adding 64 new values). Ericsson wonders if this is for all MAC headers (not just fixed size ones)</w:t>
      </w:r>
    </w:p>
    <w:p w14:paraId="7527DCFC" w14:textId="77777777" w:rsidR="005B7B26" w:rsidRDefault="005B7B26">
      <w:pPr>
        <w:pStyle w:val="Doc-text2"/>
        <w:numPr>
          <w:ilvl w:val="0"/>
          <w:numId w:val="33"/>
        </w:numPr>
        <w:overflowPunct/>
        <w:autoSpaceDE/>
        <w:autoSpaceDN/>
        <w:adjustRightInd/>
        <w:textAlignment w:val="auto"/>
      </w:pPr>
      <w:r>
        <w:t>Continue in offline 108 (HW)</w:t>
      </w:r>
    </w:p>
    <w:p w14:paraId="1555947A" w14:textId="77777777" w:rsidR="005B7B26" w:rsidRDefault="005B7B26" w:rsidP="005B7B26">
      <w:pPr>
        <w:pStyle w:val="Doc-text2"/>
        <w:ind w:left="0" w:firstLine="0"/>
      </w:pPr>
    </w:p>
    <w:p w14:paraId="0F2DD993" w14:textId="77777777" w:rsidR="005B7B26" w:rsidRDefault="005B7B26" w:rsidP="005B7B26">
      <w:pPr>
        <w:pStyle w:val="Doc-text2"/>
      </w:pPr>
    </w:p>
    <w:p w14:paraId="6D009A4A" w14:textId="77777777" w:rsidR="005B7B26" w:rsidRDefault="005B7B26" w:rsidP="005B7B26">
      <w:pPr>
        <w:pStyle w:val="Doc-text2"/>
        <w:pBdr>
          <w:top w:val="single" w:sz="4" w:space="1" w:color="auto"/>
          <w:left w:val="single" w:sz="4" w:space="4" w:color="auto"/>
          <w:bottom w:val="single" w:sz="4" w:space="1" w:color="auto"/>
          <w:right w:val="single" w:sz="4" w:space="4" w:color="auto"/>
        </w:pBdr>
      </w:pPr>
      <w:r>
        <w:t>Agreements:</w:t>
      </w:r>
    </w:p>
    <w:p w14:paraId="4B2C0A6F" w14:textId="77777777" w:rsidR="005B7B26" w:rsidRDefault="005B7B26">
      <w:pPr>
        <w:pStyle w:val="Doc-text2"/>
        <w:numPr>
          <w:ilvl w:val="0"/>
          <w:numId w:val="35"/>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D726D5">
        <w:t>RAN2 confirm</w:t>
      </w:r>
      <w:r>
        <w:t>s</w:t>
      </w:r>
      <w:r w:rsidRPr="00D726D5">
        <w:t xml:space="preserve"> that the request</w:t>
      </w:r>
      <w:r>
        <w:t>/capability</w:t>
      </w:r>
      <w:r w:rsidRPr="00D726D5">
        <w:t xml:space="preserve"> of PUCCH repetition for Msg4 HARQ-ACK via Msg3 hig</w:t>
      </w:r>
      <w:r>
        <w:t xml:space="preserve">her layer </w:t>
      </w:r>
      <w:proofErr w:type="spellStart"/>
      <w:r>
        <w:t>signaling</w:t>
      </w:r>
      <w:proofErr w:type="spellEnd"/>
      <w:r>
        <w:t xml:space="preserve"> is feasible (can rediscuss if we cannot converge on a specific solution).</w:t>
      </w:r>
    </w:p>
    <w:p w14:paraId="73992069" w14:textId="77777777" w:rsidR="005B7B26" w:rsidRDefault="005B7B26" w:rsidP="005B7B26">
      <w:pPr>
        <w:pStyle w:val="Doc-text2"/>
        <w:ind w:left="0" w:firstLine="0"/>
      </w:pPr>
    </w:p>
    <w:p w14:paraId="547D3F0D" w14:textId="77777777" w:rsidR="005B7B26" w:rsidRDefault="005B7B26" w:rsidP="005B7B26">
      <w:pPr>
        <w:pStyle w:val="Doc-text2"/>
      </w:pPr>
    </w:p>
    <w:p w14:paraId="63E8A692" w14:textId="77777777" w:rsidR="005B7B26" w:rsidRPr="00990177" w:rsidRDefault="005B7B26" w:rsidP="005B7B26">
      <w:pPr>
        <w:pStyle w:val="EmailDiscussion"/>
        <w:overflowPunct/>
        <w:autoSpaceDE/>
        <w:autoSpaceDN/>
        <w:adjustRightInd/>
        <w:ind w:left="1619" w:hanging="360"/>
        <w:textAlignment w:val="auto"/>
        <w:rPr>
          <w:lang w:val="en-US" w:eastAsia="en-US"/>
        </w:rPr>
      </w:pPr>
      <w:r>
        <w:rPr>
          <w:lang w:val="en-US" w:eastAsia="en-US"/>
        </w:rPr>
        <w:t xml:space="preserve">[AT123][108][NR </w:t>
      </w:r>
      <w:r w:rsidRPr="00990177">
        <w:rPr>
          <w:lang w:val="en-US" w:eastAsia="en-US"/>
        </w:rPr>
        <w:t>NTN</w:t>
      </w:r>
      <w:r>
        <w:rPr>
          <w:lang w:val="en-US" w:eastAsia="en-US"/>
        </w:rPr>
        <w:t xml:space="preserve"> </w:t>
      </w:r>
      <w:proofErr w:type="spellStart"/>
      <w:r>
        <w:rPr>
          <w:lang w:val="en-US" w:eastAsia="en-US"/>
        </w:rPr>
        <w:t>Enh</w:t>
      </w:r>
      <w:proofErr w:type="spellEnd"/>
      <w:r w:rsidRPr="00990177">
        <w:rPr>
          <w:lang w:val="en-US" w:eastAsia="en-US"/>
        </w:rPr>
        <w:t xml:space="preserve">] </w:t>
      </w:r>
      <w:r>
        <w:rPr>
          <w:lang w:val="en-US" w:eastAsia="en-US"/>
        </w:rPr>
        <w:t>LCID extension (Huawei)</w:t>
      </w:r>
    </w:p>
    <w:p w14:paraId="6F4B0880" w14:textId="77777777" w:rsidR="005B7B26" w:rsidRPr="00706FD5" w:rsidRDefault="005B7B26" w:rsidP="005B7B26">
      <w:pPr>
        <w:shd w:val="clear" w:color="auto" w:fill="FFFFFF"/>
        <w:spacing w:before="0"/>
        <w:ind w:left="1620"/>
        <w:rPr>
          <w:rFonts w:cs="Arial"/>
          <w:color w:val="000000"/>
          <w:lang w:val="en-US" w:eastAsia="en-US"/>
        </w:rPr>
      </w:pPr>
      <w:r w:rsidRPr="00706FD5">
        <w:rPr>
          <w:rFonts w:cs="Arial"/>
          <w:color w:val="000000"/>
          <w:lang w:val="en-US" w:eastAsia="en-US"/>
        </w:rPr>
        <w:t xml:space="preserve">Initial scope: </w:t>
      </w:r>
      <w:r>
        <w:rPr>
          <w:rFonts w:cs="Arial"/>
          <w:color w:val="000000"/>
          <w:lang w:val="en-US" w:eastAsia="en-US"/>
        </w:rPr>
        <w:t xml:space="preserve">Discuss the possibility to extend the LCID values (by using </w:t>
      </w:r>
      <w:r>
        <w:t xml:space="preserve">a </w:t>
      </w:r>
      <w:r w:rsidRPr="00A572F1">
        <w:t>reserved</w:t>
      </w:r>
      <w:r>
        <w:t xml:space="preserve"> bit in MAC PDU) vs other solutions being discussed, as a general solution for LCID shortage (i.e. not only for NTN).</w:t>
      </w:r>
    </w:p>
    <w:p w14:paraId="2C92120F" w14:textId="77777777" w:rsidR="005B7B26" w:rsidRDefault="005B7B26" w:rsidP="005B7B26">
      <w:pPr>
        <w:shd w:val="clear" w:color="auto" w:fill="FFFFFF"/>
        <w:spacing w:before="0"/>
        <w:ind w:left="1620"/>
        <w:rPr>
          <w:rFonts w:cs="Arial"/>
          <w:color w:val="000000"/>
          <w:lang w:val="en-US" w:eastAsia="en-US"/>
        </w:rPr>
      </w:pPr>
      <w:r w:rsidRPr="00706FD5">
        <w:rPr>
          <w:rFonts w:cs="Arial"/>
          <w:color w:val="000000"/>
          <w:lang w:val="en-US" w:eastAsia="en-US"/>
        </w:rPr>
        <w:t>Initial intended outcome: Su</w:t>
      </w:r>
      <w:r>
        <w:rPr>
          <w:rFonts w:cs="Arial"/>
          <w:color w:val="000000"/>
          <w:lang w:val="en-US" w:eastAsia="en-US"/>
        </w:rPr>
        <w:t>mmary of the offline discussion</w:t>
      </w:r>
    </w:p>
    <w:p w14:paraId="7ACB9127" w14:textId="77777777" w:rsidR="005B7B26" w:rsidRDefault="005B7B26" w:rsidP="005B7B26">
      <w:pPr>
        <w:shd w:val="clear" w:color="auto" w:fill="FFFFFF"/>
        <w:spacing w:before="0"/>
        <w:ind w:left="1620"/>
      </w:pPr>
      <w:r>
        <w:t>Deadline for companies' feedback:  Thursday 2023-08-24 18:00 (F2F discussion is also invited)</w:t>
      </w:r>
    </w:p>
    <w:p w14:paraId="6E8C7ED9" w14:textId="77777777" w:rsidR="005B7B26" w:rsidRPr="00C5777E" w:rsidRDefault="005B7B26" w:rsidP="005B7B26">
      <w:pPr>
        <w:shd w:val="clear" w:color="auto" w:fill="FFFFFF"/>
        <w:spacing w:before="0"/>
        <w:ind w:left="1620"/>
        <w:rPr>
          <w:rFonts w:cs="Arial"/>
          <w:color w:val="000000"/>
          <w:lang w:val="en-US" w:eastAsia="en-US"/>
        </w:rPr>
      </w:pPr>
      <w:r>
        <w:t>Deadline for rapporteur’s summary in R2-2308988:  Friday 2023-08-25 08:00</w:t>
      </w:r>
    </w:p>
    <w:p w14:paraId="1EEB4A70" w14:textId="77777777" w:rsidR="005B7B26" w:rsidRDefault="005B7B26" w:rsidP="005B7B26">
      <w:pPr>
        <w:pStyle w:val="Doc-text2"/>
      </w:pPr>
    </w:p>
    <w:p w14:paraId="43936B0D" w14:textId="77777777" w:rsidR="005B7B26" w:rsidRDefault="005B7B26" w:rsidP="005B7B26">
      <w:pPr>
        <w:pStyle w:val="Doc-text2"/>
      </w:pPr>
    </w:p>
    <w:p w14:paraId="097EACB0" w14:textId="22512035" w:rsidR="005B7B26" w:rsidRPr="009C3C90" w:rsidRDefault="005B7B26" w:rsidP="005B7B26">
      <w:pPr>
        <w:pStyle w:val="Doc-title"/>
      </w:pPr>
      <w:r w:rsidRPr="002625AA">
        <w:rPr>
          <w:lang w:val="en-US" w:eastAsia="en-US"/>
        </w:rPr>
        <w:t>R2-2308988</w:t>
      </w:r>
      <w:r>
        <w:rPr>
          <w:lang w:val="en-US" w:eastAsia="en-US"/>
        </w:rPr>
        <w:tab/>
      </w:r>
      <w:r w:rsidR="00F100BF" w:rsidRPr="00F100BF">
        <w:t>Outcome of [AT123][108][NR NTN Enh] LCID extension (Huawei)</w:t>
      </w:r>
      <w:r w:rsidRPr="007418EC">
        <w:tab/>
      </w:r>
      <w:r>
        <w:t>Huawei</w:t>
      </w:r>
      <w:r w:rsidR="00F100BF" w:rsidRPr="00F100BF">
        <w:t>, HiSilicon</w:t>
      </w:r>
      <w:r>
        <w:tab/>
      </w:r>
      <w:r w:rsidRPr="007418EC">
        <w:t>discussion</w:t>
      </w:r>
      <w:r w:rsidRPr="007418EC">
        <w:tab/>
      </w:r>
      <w:r>
        <w:t>Rel-18</w:t>
      </w:r>
      <w:r>
        <w:tab/>
        <w:t>NR_NTN_enh-Core</w:t>
      </w:r>
    </w:p>
    <w:p w14:paraId="5BB3A30B" w14:textId="77777777" w:rsidR="005B7B26" w:rsidRDefault="005B7B26" w:rsidP="005B7B26">
      <w:pPr>
        <w:pStyle w:val="Comments"/>
      </w:pPr>
      <w:r>
        <w:t>Proposal 1: RAN2 to discuss how to coordinate the use of the remaining LCIDs between WIs.</w:t>
      </w:r>
    </w:p>
    <w:p w14:paraId="1582C54D" w14:textId="77777777" w:rsidR="005B7B26" w:rsidRDefault="005B7B26" w:rsidP="005B7B26">
      <w:pPr>
        <w:pStyle w:val="Comments"/>
      </w:pPr>
      <w:r>
        <w:t>Proposal 2: RAN2 to discuss solutions to extend the LCID values without increasing the message size.</w:t>
      </w:r>
    </w:p>
    <w:p w14:paraId="54D7C874" w14:textId="77777777" w:rsidR="005B7B26" w:rsidRDefault="005B7B26">
      <w:pPr>
        <w:pStyle w:val="Doc-text2"/>
        <w:numPr>
          <w:ilvl w:val="0"/>
          <w:numId w:val="33"/>
        </w:numPr>
        <w:overflowPunct/>
        <w:autoSpaceDE/>
        <w:autoSpaceDN/>
        <w:adjustRightInd/>
        <w:textAlignment w:val="auto"/>
      </w:pPr>
      <w:r>
        <w:t>To be discussed in the common session in the main room</w:t>
      </w:r>
    </w:p>
    <w:p w14:paraId="7531EDCB" w14:textId="77777777" w:rsidR="005B7B26" w:rsidRPr="009C3C90" w:rsidRDefault="005B7B26" w:rsidP="005B7B26">
      <w:pPr>
        <w:pStyle w:val="Doc-text2"/>
      </w:pPr>
    </w:p>
    <w:p w14:paraId="177C74EB" w14:textId="5EF5FB0D" w:rsidR="005B7B26" w:rsidRPr="0031532C" w:rsidRDefault="005B7B26" w:rsidP="005B7B26">
      <w:pPr>
        <w:pStyle w:val="Doc-title"/>
      </w:pPr>
      <w:r w:rsidRPr="002625AA">
        <w:t>R2-2307253</w:t>
      </w:r>
      <w:r>
        <w:tab/>
        <w:t>Discussion on PUCCH enhancement for Msg4 HARQ-ACK in NR NTN</w:t>
      </w:r>
      <w:r>
        <w:tab/>
        <w:t>OPPO</w:t>
      </w:r>
      <w:r>
        <w:tab/>
        <w:t>discussion</w:t>
      </w:r>
      <w:r>
        <w:tab/>
        <w:t>Rel-18</w:t>
      </w:r>
      <w:r>
        <w:tab/>
        <w:t>NR_NTN_enh-Core</w:t>
      </w:r>
    </w:p>
    <w:p w14:paraId="1C9E0BB4" w14:textId="5199DAA6" w:rsidR="005B7B26" w:rsidRDefault="005B7B26" w:rsidP="005B7B26">
      <w:pPr>
        <w:pStyle w:val="Doc-title"/>
      </w:pPr>
      <w:r w:rsidRPr="002625AA">
        <w:t>R2-2307416</w:t>
      </w:r>
      <w:r>
        <w:tab/>
        <w:t>Discussion on PUCCH repetition for Msg4 HARQ-ACK</w:t>
      </w:r>
      <w:r>
        <w:tab/>
        <w:t>CATT</w:t>
      </w:r>
      <w:r>
        <w:tab/>
        <w:t>discussion</w:t>
      </w:r>
      <w:r>
        <w:tab/>
        <w:t>Rel-18</w:t>
      </w:r>
      <w:r>
        <w:tab/>
        <w:t>NR_NTN_enh-Core</w:t>
      </w:r>
    </w:p>
    <w:p w14:paraId="7633B1EF" w14:textId="0A81A740" w:rsidR="005B7B26" w:rsidRDefault="005B7B26" w:rsidP="005B7B26">
      <w:pPr>
        <w:pStyle w:val="Doc-title"/>
      </w:pPr>
      <w:r w:rsidRPr="002625AA">
        <w:t>R2-2307512</w:t>
      </w:r>
      <w:r>
        <w:tab/>
        <w:t>Discussion on coverage enhancement for NR NTN</w:t>
      </w:r>
      <w:r>
        <w:tab/>
        <w:t>Xiaomi</w:t>
      </w:r>
      <w:r>
        <w:tab/>
        <w:t>discussion</w:t>
      </w:r>
      <w:r>
        <w:tab/>
        <w:t>Rel-18</w:t>
      </w:r>
    </w:p>
    <w:p w14:paraId="383E0AD8" w14:textId="709CD588" w:rsidR="005B7B26" w:rsidRDefault="005B7B26" w:rsidP="005B7B26">
      <w:pPr>
        <w:pStyle w:val="Doc-title"/>
      </w:pPr>
      <w:r w:rsidRPr="002625AA">
        <w:t>R2-2307526</w:t>
      </w:r>
      <w:r>
        <w:tab/>
        <w:t>Higher layer signalling for PUCCH repetition for Msg4 HARQ-ACK</w:t>
      </w:r>
      <w:r>
        <w:tab/>
        <w:t>Huawei, HiSilicon</w:t>
      </w:r>
      <w:r>
        <w:tab/>
        <w:t>discussion</w:t>
      </w:r>
      <w:r>
        <w:tab/>
        <w:t>Rel-18</w:t>
      </w:r>
      <w:r>
        <w:tab/>
        <w:t>NR_NTN_enh-Core</w:t>
      </w:r>
    </w:p>
    <w:p w14:paraId="3F32E566" w14:textId="0741577C" w:rsidR="005B7B26" w:rsidRDefault="005B7B26" w:rsidP="005B7B26">
      <w:pPr>
        <w:pStyle w:val="Doc-title"/>
      </w:pPr>
      <w:r w:rsidRPr="002625AA">
        <w:t>R2-2307620</w:t>
      </w:r>
      <w:r>
        <w:tab/>
        <w:t>UE capability indication for Msg4 ACK repetition</w:t>
      </w:r>
      <w:r>
        <w:tab/>
        <w:t>Qualcomm Incorporated</w:t>
      </w:r>
      <w:r>
        <w:tab/>
        <w:t>discussion</w:t>
      </w:r>
      <w:r>
        <w:tab/>
        <w:t>Rel-18</w:t>
      </w:r>
      <w:r>
        <w:tab/>
        <w:t>NR_NTN_enh-Core</w:t>
      </w:r>
    </w:p>
    <w:p w14:paraId="1E97473C" w14:textId="2B7EF87C" w:rsidR="005B7B26" w:rsidRPr="003A5D6C" w:rsidRDefault="005B7B26" w:rsidP="005B7B26">
      <w:pPr>
        <w:pStyle w:val="Doc-title"/>
      </w:pPr>
      <w:r w:rsidRPr="002625AA">
        <w:t>R2-2307839</w:t>
      </w:r>
      <w:r>
        <w:tab/>
        <w:t>HL signaling design for the PUCCH repetition request</w:t>
      </w:r>
      <w:r>
        <w:tab/>
        <w:t>Apple</w:t>
      </w:r>
      <w:r>
        <w:tab/>
        <w:t>discussion</w:t>
      </w:r>
      <w:r>
        <w:tab/>
        <w:t>Rel-18</w:t>
      </w:r>
      <w:r>
        <w:tab/>
        <w:t>DUMMY</w:t>
      </w:r>
    </w:p>
    <w:p w14:paraId="2C947FB9" w14:textId="3C7CF2F7" w:rsidR="005B7B26" w:rsidRDefault="005B7B26" w:rsidP="005B7B26">
      <w:pPr>
        <w:pStyle w:val="Doc-title"/>
      </w:pPr>
      <w:r w:rsidRPr="002625AA">
        <w:t>R2-2308294</w:t>
      </w:r>
      <w:r>
        <w:tab/>
        <w:t>Discussion on the LS on higher layer signaling in Msg3 PUSCH for PUCCH repetition for Msg4 HARQ-ACK</w:t>
      </w:r>
      <w:r>
        <w:tab/>
        <w:t>CMCC</w:t>
      </w:r>
      <w:r>
        <w:tab/>
        <w:t>discussion</w:t>
      </w:r>
      <w:r>
        <w:tab/>
        <w:t>Rel-18</w:t>
      </w:r>
      <w:r>
        <w:tab/>
        <w:t>NR_NTN_enh-Core</w:t>
      </w:r>
    </w:p>
    <w:p w14:paraId="57F49527" w14:textId="0ED2B8DB" w:rsidR="005B7B26" w:rsidRDefault="005B7B26" w:rsidP="005B7B26">
      <w:pPr>
        <w:pStyle w:val="Doc-title"/>
      </w:pPr>
      <w:r w:rsidRPr="002625AA">
        <w:t>R2-2308507</w:t>
      </w:r>
      <w:r>
        <w:tab/>
        <w:t>Consideration on coverage enhancements</w:t>
      </w:r>
      <w:r>
        <w:tab/>
        <w:t>ZTE Corporation, Sanechips</w:t>
      </w:r>
      <w:r>
        <w:tab/>
        <w:t>discussion</w:t>
      </w:r>
      <w:r>
        <w:tab/>
        <w:t>Rel-18</w:t>
      </w:r>
    </w:p>
    <w:p w14:paraId="5D0AD4CE" w14:textId="1D81D087" w:rsidR="005B7B26" w:rsidRDefault="005B7B26" w:rsidP="005B7B26">
      <w:pPr>
        <w:pStyle w:val="Doc-title"/>
      </w:pPr>
      <w:r w:rsidRPr="002625AA">
        <w:t>R2-2308539</w:t>
      </w:r>
      <w:r>
        <w:tab/>
        <w:t>R18 NR NTN Coverage enhancements</w:t>
      </w:r>
      <w:r>
        <w:tab/>
        <w:t>Ericsson</w:t>
      </w:r>
      <w:r>
        <w:tab/>
        <w:t>discussion</w:t>
      </w:r>
      <w:r>
        <w:tab/>
        <w:t>Rel-18</w:t>
      </w:r>
      <w:r>
        <w:tab/>
        <w:t>NR_NTN_enh-Core</w:t>
      </w:r>
    </w:p>
    <w:p w14:paraId="0392C24C" w14:textId="081C823E" w:rsidR="005B7B26" w:rsidRPr="00B553F4" w:rsidRDefault="005B7B26" w:rsidP="005B7B26">
      <w:pPr>
        <w:pStyle w:val="Doc-title"/>
      </w:pPr>
      <w:r w:rsidRPr="002625AA">
        <w:t>R2-2308604</w:t>
      </w:r>
      <w:r>
        <w:tab/>
        <w:t>Discussion on coverage enhancement</w:t>
      </w:r>
      <w:r>
        <w:tab/>
        <w:t>LG Electronics Inc.</w:t>
      </w:r>
      <w:r>
        <w:tab/>
        <w:t>discussion</w:t>
      </w:r>
      <w:r>
        <w:tab/>
        <w:t>NR_NTN_enh-Core</w:t>
      </w:r>
    </w:p>
    <w:p w14:paraId="3034A0D2" w14:textId="77777777" w:rsidR="005B7B26" w:rsidRDefault="005B7B26" w:rsidP="005B7B26">
      <w:pPr>
        <w:pStyle w:val="Heading3"/>
      </w:pPr>
      <w:bookmarkStart w:id="366" w:name="_Toc147644961"/>
      <w:r>
        <w:t>7.7.3</w:t>
      </w:r>
      <w:r>
        <w:tab/>
        <w:t>Network verified UE location</w:t>
      </w:r>
      <w:bookmarkEnd w:id="366"/>
    </w:p>
    <w:p w14:paraId="6E0A6F81" w14:textId="77777777" w:rsidR="005B7B26" w:rsidRDefault="005B7B26" w:rsidP="005B7B26">
      <w:pPr>
        <w:pStyle w:val="Comments"/>
      </w:pPr>
      <w:r>
        <w:t>UE capability and NW behaviour</w:t>
      </w:r>
    </w:p>
    <w:p w14:paraId="21649230" w14:textId="08511212" w:rsidR="005B7B26" w:rsidRDefault="005B7B26" w:rsidP="005B7B26">
      <w:pPr>
        <w:pStyle w:val="Doc-title"/>
      </w:pPr>
      <w:r w:rsidRPr="002625AA">
        <w:t>R2-2307601</w:t>
      </w:r>
      <w:r>
        <w:tab/>
        <w:t>UE support of Network Verified UE Location Feature</w:t>
      </w:r>
      <w:r>
        <w:tab/>
        <w:t>Samsung R&amp;D Institute UK</w:t>
      </w:r>
      <w:r>
        <w:tab/>
        <w:t>discussion</w:t>
      </w:r>
      <w:r>
        <w:tab/>
        <w:t>Rel-18</w:t>
      </w:r>
      <w:r>
        <w:tab/>
        <w:t>NR_NTN_enh-Core</w:t>
      </w:r>
    </w:p>
    <w:p w14:paraId="2A490BB0" w14:textId="77777777" w:rsidR="005B7B26" w:rsidRDefault="005B7B26" w:rsidP="005B7B26">
      <w:pPr>
        <w:pStyle w:val="Comments"/>
      </w:pPr>
      <w:r>
        <w:t>Observation 1: RAN1 will work on multi-RTT for performing verification of the UE location.</w:t>
      </w:r>
    </w:p>
    <w:p w14:paraId="4F522705" w14:textId="77777777" w:rsidR="005B7B26" w:rsidRDefault="005B7B26" w:rsidP="005B7B26">
      <w:pPr>
        <w:pStyle w:val="Comments"/>
      </w:pPr>
      <w:r>
        <w:t>Observation 2: the new feature of location verification is an optional UE feature.</w:t>
      </w:r>
    </w:p>
    <w:p w14:paraId="1DAFBA9E" w14:textId="77777777" w:rsidR="005B7B26" w:rsidRDefault="005B7B26" w:rsidP="005B7B26">
      <w:pPr>
        <w:pStyle w:val="Comments"/>
      </w:pPr>
      <w:r>
        <w:lastRenderedPageBreak/>
        <w:t xml:space="preserve">Observation 3: A Rel-18 UE should support multi-RTT as part of its NR NTN capability. </w:t>
      </w:r>
    </w:p>
    <w:p w14:paraId="79970408" w14:textId="77777777" w:rsidR="005B7B26" w:rsidRDefault="005B7B26" w:rsidP="005B7B26">
      <w:pPr>
        <w:pStyle w:val="Comments"/>
      </w:pPr>
      <w:r>
        <w:t>Proposal 1: RAN2 to change the WA on “A Rel-18 UE capability is needed for indicating whether UE supports the feature of network verified UE location in NR NTN network” to a full agreement.</w:t>
      </w:r>
    </w:p>
    <w:p w14:paraId="31828F6F" w14:textId="77777777" w:rsidR="005B7B26" w:rsidRDefault="005B7B26">
      <w:pPr>
        <w:pStyle w:val="Doc-text2"/>
        <w:numPr>
          <w:ilvl w:val="0"/>
          <w:numId w:val="33"/>
        </w:numPr>
        <w:overflowPunct/>
        <w:autoSpaceDE/>
        <w:autoSpaceDN/>
        <w:adjustRightInd/>
        <w:textAlignment w:val="auto"/>
      </w:pPr>
      <w:r>
        <w:t>Agreed (FFS whether this is an additional capability on top of FG 44-3)</w:t>
      </w:r>
    </w:p>
    <w:p w14:paraId="78C557C8" w14:textId="77777777" w:rsidR="005B7B26" w:rsidRDefault="005B7B26">
      <w:pPr>
        <w:pStyle w:val="Doc-text2"/>
        <w:numPr>
          <w:ilvl w:val="0"/>
          <w:numId w:val="26"/>
        </w:numPr>
        <w:overflowPunct/>
        <w:autoSpaceDE/>
        <w:autoSpaceDN/>
        <w:adjustRightInd/>
        <w:textAlignment w:val="auto"/>
      </w:pPr>
      <w:r>
        <w:t>QC wonders if we need to send this capability to LMF. Intel thinks that the need for this is discussed in RAN1</w:t>
      </w:r>
    </w:p>
    <w:p w14:paraId="45C59848" w14:textId="77777777" w:rsidR="005B7B26" w:rsidRDefault="005B7B26" w:rsidP="005B7B26">
      <w:pPr>
        <w:pStyle w:val="Comments"/>
      </w:pPr>
      <w:r>
        <w:t>Proposal 2: RAN2 to discuss how the network handles the access to NR NTN cells for UEs that do not support the new Rel-18 NR NTN capability to support the new feature of network verified UE location.</w:t>
      </w:r>
    </w:p>
    <w:p w14:paraId="486FC91D" w14:textId="77777777" w:rsidR="005B7B26" w:rsidRDefault="005B7B26">
      <w:pPr>
        <w:pStyle w:val="Doc-text2"/>
        <w:numPr>
          <w:ilvl w:val="0"/>
          <w:numId w:val="26"/>
        </w:numPr>
        <w:overflowPunct/>
        <w:autoSpaceDE/>
        <w:autoSpaceDN/>
        <w:adjustRightInd/>
        <w:textAlignment w:val="auto"/>
      </w:pPr>
      <w:r>
        <w:t>Ericsson thinks the behaviour should be up to NW implementation. Apple agrees</w:t>
      </w:r>
    </w:p>
    <w:p w14:paraId="038337E7" w14:textId="77777777" w:rsidR="005B7B26" w:rsidRDefault="005B7B26">
      <w:pPr>
        <w:pStyle w:val="Doc-text2"/>
        <w:numPr>
          <w:ilvl w:val="0"/>
          <w:numId w:val="33"/>
        </w:numPr>
        <w:overflowPunct/>
        <w:autoSpaceDE/>
        <w:autoSpaceDN/>
        <w:adjustRightInd/>
        <w:textAlignment w:val="auto"/>
      </w:pPr>
      <w:r>
        <w:t>RAN2 assumption is that h</w:t>
      </w:r>
      <w:r w:rsidRPr="0026080D">
        <w:t xml:space="preserve">ow the network handles the access to NR NTN cells for </w:t>
      </w:r>
      <w:r>
        <w:t xml:space="preserve">R18 </w:t>
      </w:r>
      <w:r w:rsidRPr="0026080D">
        <w:t>UEs that do not support the new Rel-18 N</w:t>
      </w:r>
      <w:r>
        <w:t>R NTN capability to support network verified UE location is up to NW implementation, with no need for specs impact (RAN2 can still introduce needed changes to RAN2 specs for this, if requested by other groups)</w:t>
      </w:r>
    </w:p>
    <w:p w14:paraId="5C044EA4" w14:textId="77777777" w:rsidR="005B7B26" w:rsidRDefault="005B7B26" w:rsidP="005B7B26">
      <w:pPr>
        <w:pStyle w:val="Doc-text2"/>
        <w:ind w:left="1619" w:firstLine="0"/>
      </w:pPr>
    </w:p>
    <w:p w14:paraId="2C49CC7C" w14:textId="4C816258" w:rsidR="005B7B26" w:rsidRDefault="005B7B26" w:rsidP="005B7B26">
      <w:pPr>
        <w:pStyle w:val="Doc-title"/>
      </w:pPr>
      <w:r w:rsidRPr="002625AA">
        <w:t>R2-2307487</w:t>
      </w:r>
      <w:r>
        <w:tab/>
        <w:t>Discussion on the network verfied UE location</w:t>
      </w:r>
      <w:r>
        <w:tab/>
        <w:t xml:space="preserve">Huawei, Turkcell, HiSilicon </w:t>
      </w:r>
      <w:r>
        <w:tab/>
        <w:t>discussion</w:t>
      </w:r>
      <w:r>
        <w:tab/>
        <w:t>Rel-18</w:t>
      </w:r>
      <w:r>
        <w:tab/>
        <w:t>NR_NTN_enh-Core</w:t>
      </w:r>
    </w:p>
    <w:p w14:paraId="263681E5" w14:textId="77777777" w:rsidR="005B7B26" w:rsidRDefault="005B7B26" w:rsidP="005B7B26">
      <w:pPr>
        <w:pStyle w:val="Comments"/>
      </w:pPr>
      <w:r>
        <w:t>Proposal 1: Legacy UEs not supporting NW verified UE location are handled with the legacy mechanism.</w:t>
      </w:r>
    </w:p>
    <w:p w14:paraId="142207A9" w14:textId="77777777" w:rsidR="005B7B26" w:rsidRPr="00832467" w:rsidRDefault="005B7B26" w:rsidP="005B7B26">
      <w:pPr>
        <w:pStyle w:val="Comments"/>
      </w:pPr>
      <w:r>
        <w:t>Proposal 2: For the Rel-18 UE not supporting NW verified UE location, NW should limit their access to normal services.</w:t>
      </w:r>
    </w:p>
    <w:p w14:paraId="788C8D39" w14:textId="77777777" w:rsidR="005B7B26" w:rsidRDefault="005B7B26" w:rsidP="005B7B26">
      <w:pPr>
        <w:pStyle w:val="Doc-text2"/>
      </w:pPr>
    </w:p>
    <w:p w14:paraId="4312B1B4" w14:textId="77777777" w:rsidR="005B7B26" w:rsidRDefault="005B7B26" w:rsidP="005B7B26">
      <w:pPr>
        <w:pStyle w:val="Comments"/>
      </w:pPr>
      <w:r>
        <w:t>Cell change handling</w:t>
      </w:r>
    </w:p>
    <w:p w14:paraId="3F3812BE" w14:textId="228DFA9C" w:rsidR="005B7B26" w:rsidRDefault="005B7B26" w:rsidP="005B7B26">
      <w:pPr>
        <w:pStyle w:val="Doc-title"/>
      </w:pPr>
      <w:r w:rsidRPr="002625AA">
        <w:t>R2-2307908</w:t>
      </w:r>
      <w:r>
        <w:tab/>
        <w:t>Discussion on network verified UE location</w:t>
      </w:r>
      <w:r>
        <w:tab/>
        <w:t>Ericsson</w:t>
      </w:r>
      <w:r>
        <w:tab/>
        <w:t>discussion</w:t>
      </w:r>
      <w:r>
        <w:tab/>
        <w:t>Rel-18</w:t>
      </w:r>
      <w:r>
        <w:tab/>
        <w:t>NR_NTN_enh-Core</w:t>
      </w:r>
    </w:p>
    <w:p w14:paraId="6533E062" w14:textId="77777777" w:rsidR="005B7B26" w:rsidRDefault="005B7B26" w:rsidP="005B7B26">
      <w:pPr>
        <w:pStyle w:val="Comments"/>
      </w:pPr>
      <w:r>
        <w:t>Observation 1</w:t>
      </w:r>
      <w:r>
        <w:tab/>
        <w:t>In the legacy RAT dependent positioning framework, when the requested measurements cannot be obtained, the UE and the gNB can provide an error cause to the LMF indicating that the required positioning measurements cannot be obtained.</w:t>
      </w:r>
    </w:p>
    <w:p w14:paraId="1233F5E2" w14:textId="77777777" w:rsidR="005B7B26" w:rsidRDefault="005B7B26" w:rsidP="005B7B26">
      <w:pPr>
        <w:pStyle w:val="Comments"/>
      </w:pPr>
      <w:r>
        <w:t>Observation 2</w:t>
      </w:r>
      <w:r>
        <w:tab/>
        <w:t>Up reception of the error cause, it is up to the LMF’s implementation on how to handle the positioning procedure.</w:t>
      </w:r>
    </w:p>
    <w:p w14:paraId="6E6C9041" w14:textId="77777777" w:rsidR="005B7B26" w:rsidRDefault="005B7B26" w:rsidP="005B7B26">
      <w:pPr>
        <w:pStyle w:val="Comments"/>
      </w:pPr>
      <w:r>
        <w:t>Proposal 1</w:t>
      </w:r>
      <w:r>
        <w:tab/>
        <w:t>Limited by work time in R18, RAN2 shall aim for a simple option to address the impact of cell change and/or satellite change on positioning procedures.</w:t>
      </w:r>
    </w:p>
    <w:p w14:paraId="55E6ED72" w14:textId="77777777" w:rsidR="005B7B26" w:rsidRDefault="005B7B26" w:rsidP="005B7B26">
      <w:pPr>
        <w:pStyle w:val="Comments"/>
      </w:pPr>
      <w:r>
        <w:t>Proposal 2</w:t>
      </w:r>
      <w:r>
        <w:tab/>
        <w:t>Define a new error cause in LPP indicating that the requested positioning measurements cannot be obtained due to cell change and/or satellite change.</w:t>
      </w:r>
    </w:p>
    <w:p w14:paraId="1730148B" w14:textId="77777777" w:rsidR="005B7B26" w:rsidRDefault="005B7B26">
      <w:pPr>
        <w:pStyle w:val="Doc-text2"/>
        <w:numPr>
          <w:ilvl w:val="0"/>
          <w:numId w:val="26"/>
        </w:numPr>
        <w:overflowPunct/>
        <w:autoSpaceDE/>
        <w:autoSpaceDN/>
        <w:adjustRightInd/>
        <w:textAlignment w:val="auto"/>
      </w:pPr>
      <w:r>
        <w:t>QC thinks this may not be sufficient and there can be other solution</w:t>
      </w:r>
    </w:p>
    <w:p w14:paraId="2A90E214" w14:textId="77777777" w:rsidR="005B7B26" w:rsidRDefault="005B7B26">
      <w:pPr>
        <w:pStyle w:val="Doc-text2"/>
        <w:numPr>
          <w:ilvl w:val="0"/>
          <w:numId w:val="26"/>
        </w:numPr>
        <w:overflowPunct/>
        <w:autoSpaceDE/>
        <w:autoSpaceDN/>
        <w:adjustRightInd/>
        <w:textAlignment w:val="auto"/>
      </w:pPr>
      <w:r>
        <w:t>Nokia agrees that there can be other solutions but this could be a good baseline</w:t>
      </w:r>
    </w:p>
    <w:p w14:paraId="133DDAFB" w14:textId="77777777" w:rsidR="005B7B26" w:rsidRDefault="005B7B26">
      <w:pPr>
        <w:pStyle w:val="Doc-text2"/>
        <w:numPr>
          <w:ilvl w:val="0"/>
          <w:numId w:val="26"/>
        </w:numPr>
        <w:overflowPunct/>
        <w:autoSpaceDE/>
        <w:autoSpaceDN/>
        <w:adjustRightInd/>
        <w:textAlignment w:val="auto"/>
      </w:pPr>
      <w:r>
        <w:t>ZTE thinks we could also reuse existing cause values. Ericsson thinks this is not enough and using a new cause is adding minimal effort</w:t>
      </w:r>
    </w:p>
    <w:p w14:paraId="47068E20" w14:textId="77777777" w:rsidR="005B7B26" w:rsidRDefault="005B7B26">
      <w:pPr>
        <w:pStyle w:val="Doc-text2"/>
        <w:numPr>
          <w:ilvl w:val="0"/>
          <w:numId w:val="33"/>
        </w:numPr>
        <w:overflowPunct/>
        <w:autoSpaceDE/>
        <w:autoSpaceDN/>
        <w:adjustRightInd/>
        <w:textAlignment w:val="auto"/>
      </w:pPr>
      <w:r>
        <w:t>Continue the discussion on this next time</w:t>
      </w:r>
    </w:p>
    <w:p w14:paraId="61872B47" w14:textId="77777777" w:rsidR="005B7B26" w:rsidRDefault="005B7B26" w:rsidP="005B7B26">
      <w:pPr>
        <w:pStyle w:val="Comments"/>
      </w:pPr>
    </w:p>
    <w:p w14:paraId="199431D7" w14:textId="77777777" w:rsidR="005B7B26" w:rsidRDefault="005B7B26" w:rsidP="005B7B26">
      <w:pPr>
        <w:pStyle w:val="Comments"/>
      </w:pPr>
      <w:r>
        <w:t>Proposal 3</w:t>
      </w:r>
      <w:r>
        <w:tab/>
        <w:t>Send a LS to RAN1 and RAN3 informing them of the RAN2 agreement on the error cause.</w:t>
      </w:r>
    </w:p>
    <w:p w14:paraId="6548BFEC" w14:textId="77777777" w:rsidR="005B7B26" w:rsidRDefault="005B7B26" w:rsidP="005B7B26">
      <w:pPr>
        <w:pStyle w:val="Comments"/>
      </w:pPr>
      <w:r>
        <w:t>Proposal 4</w:t>
      </w:r>
      <w:r>
        <w:tab/>
        <w:t>Adopt the LS draft captured in the appendix.</w:t>
      </w:r>
    </w:p>
    <w:p w14:paraId="32F7B121" w14:textId="77777777" w:rsidR="005B7B26" w:rsidRDefault="005B7B26" w:rsidP="005B7B26">
      <w:pPr>
        <w:pStyle w:val="Comments"/>
      </w:pPr>
    </w:p>
    <w:p w14:paraId="63530425" w14:textId="77777777" w:rsidR="005B7B26" w:rsidRDefault="005B7B26" w:rsidP="005B7B26">
      <w:pPr>
        <w:pStyle w:val="Comments"/>
      </w:pPr>
      <w:r>
        <w:t>Procedure / assistance information</w:t>
      </w:r>
    </w:p>
    <w:p w14:paraId="02D2F263" w14:textId="20918F04" w:rsidR="005B7B26" w:rsidRDefault="005B7B26" w:rsidP="005B7B26">
      <w:pPr>
        <w:pStyle w:val="Doc-title"/>
      </w:pPr>
      <w:r w:rsidRPr="002625AA">
        <w:t>R2-2308263</w:t>
      </w:r>
      <w:r>
        <w:tab/>
        <w:t>Discussion on network verified UE location</w:t>
      </w:r>
      <w:r>
        <w:tab/>
        <w:t>Xiaomi</w:t>
      </w:r>
      <w:r>
        <w:tab/>
        <w:t>discussion</w:t>
      </w:r>
    </w:p>
    <w:p w14:paraId="71A96580" w14:textId="77777777" w:rsidR="005B7B26" w:rsidRDefault="005B7B26" w:rsidP="005B7B26">
      <w:pPr>
        <w:pStyle w:val="Comments"/>
      </w:pPr>
      <w:r>
        <w:t>Proposal 1: The multi-RTT positioning procedure of TN without any neighbouring gNB/TRP involvement is the baseline for multi-RTT positioning of NTN when only a single satellite is visible.</w:t>
      </w:r>
    </w:p>
    <w:p w14:paraId="0AA7DFC8" w14:textId="77777777" w:rsidR="005B7B26" w:rsidRDefault="005B7B26" w:rsidP="005B7B26">
      <w:pPr>
        <w:pStyle w:val="Comments"/>
      </w:pPr>
      <w:r>
        <w:t>Proposal 2: The serving gNB/TRP should provide multiple gNB Rx-Tx time difference measurements with different measurement time to LMF and UE should provide multiple UE Rx-Tx time difference measurements on the PRS from the serving gNB with multiple measurement times to LMF respectively.</w:t>
      </w:r>
    </w:p>
    <w:p w14:paraId="6540C502" w14:textId="77777777" w:rsidR="005B7B26" w:rsidRDefault="005B7B26">
      <w:pPr>
        <w:pStyle w:val="Doc-text2"/>
        <w:numPr>
          <w:ilvl w:val="0"/>
          <w:numId w:val="26"/>
        </w:numPr>
        <w:overflowPunct/>
        <w:autoSpaceDE/>
        <w:autoSpaceDN/>
        <w:adjustRightInd/>
        <w:textAlignment w:val="auto"/>
      </w:pPr>
      <w:r>
        <w:t>QC thinks we should wait for RAN1 on this well.</w:t>
      </w:r>
    </w:p>
    <w:p w14:paraId="00D2D744" w14:textId="77777777" w:rsidR="005B7B26" w:rsidRDefault="005B7B26" w:rsidP="005B7B26">
      <w:pPr>
        <w:pStyle w:val="Comments"/>
      </w:pPr>
      <w:r>
        <w:t>Proposal 3: LMF could configure UE and gNB to report the positioning measurement periodically or configure the UE and gNB to report multiple positioning measurements in one shot report.</w:t>
      </w:r>
    </w:p>
    <w:p w14:paraId="3398F0A5" w14:textId="77777777" w:rsidR="005B7B26" w:rsidRDefault="005B7B26" w:rsidP="005B7B26">
      <w:pPr>
        <w:pStyle w:val="Comments"/>
      </w:pPr>
      <w:r>
        <w:t>Proposal 4: The following solutions are considered for LMF acquiring the ephemeris data:</w:t>
      </w:r>
    </w:p>
    <w:p w14:paraId="0D54B27A" w14:textId="77777777" w:rsidR="005B7B26" w:rsidRDefault="005B7B26" w:rsidP="005B7B26">
      <w:pPr>
        <w:pStyle w:val="Comments"/>
      </w:pPr>
      <w:r>
        <w:t>•</w:t>
      </w:r>
      <w:r>
        <w:tab/>
        <w:t>gNB provides the ephemeris data to LMF by NRPPa message</w:t>
      </w:r>
    </w:p>
    <w:p w14:paraId="054FAAB5" w14:textId="77777777" w:rsidR="005B7B26" w:rsidRDefault="005B7B26" w:rsidP="005B7B26">
      <w:pPr>
        <w:pStyle w:val="Comments"/>
      </w:pPr>
      <w:r>
        <w:t>•</w:t>
      </w:r>
      <w:r>
        <w:tab/>
        <w:t>UE reports the ephemeris data to LMF by LPP message</w:t>
      </w:r>
    </w:p>
    <w:p w14:paraId="5C549C4F" w14:textId="77777777" w:rsidR="005B7B26" w:rsidRDefault="005B7B26" w:rsidP="005B7B26">
      <w:pPr>
        <w:pStyle w:val="Comments"/>
      </w:pPr>
      <w:r>
        <w:t>•</w:t>
      </w:r>
      <w:r>
        <w:tab/>
        <w:t>OAM configures the ephemeris data to LMF</w:t>
      </w:r>
    </w:p>
    <w:p w14:paraId="34FD6DE3" w14:textId="77777777" w:rsidR="005B7B26" w:rsidRDefault="005B7B26" w:rsidP="005B7B26">
      <w:pPr>
        <w:pStyle w:val="Comments"/>
      </w:pPr>
      <w:r>
        <w:t>Proposal 5: gNB reports the common TA with positioning measurement by NRPPa measurement response message.</w:t>
      </w:r>
    </w:p>
    <w:p w14:paraId="796D5DE6" w14:textId="77777777" w:rsidR="005B7B26" w:rsidRPr="00AA2993" w:rsidRDefault="005B7B26" w:rsidP="005B7B26">
      <w:pPr>
        <w:pStyle w:val="Comments"/>
      </w:pPr>
    </w:p>
    <w:p w14:paraId="73B848D9" w14:textId="7495535C" w:rsidR="005B7B26" w:rsidRDefault="005B7B26" w:rsidP="005B7B26">
      <w:pPr>
        <w:pStyle w:val="Doc-title"/>
      </w:pPr>
      <w:r w:rsidRPr="002625AA">
        <w:t>R2-2307320</w:t>
      </w:r>
      <w:r>
        <w:tab/>
        <w:t>Discussion on network verified UE location in NR NTN</w:t>
      </w:r>
      <w:r>
        <w:tab/>
        <w:t>THALES</w:t>
      </w:r>
      <w:r>
        <w:tab/>
        <w:t>discussion</w:t>
      </w:r>
      <w:r>
        <w:tab/>
        <w:t>Rel-18</w:t>
      </w:r>
      <w:r>
        <w:tab/>
        <w:t>NR_NTN_enh-Core</w:t>
      </w:r>
      <w:r>
        <w:tab/>
      </w:r>
      <w:r w:rsidRPr="00BE2CAB">
        <w:t>R2-2305408</w:t>
      </w:r>
    </w:p>
    <w:p w14:paraId="7FCF9641" w14:textId="77777777" w:rsidR="005B7B26" w:rsidRDefault="005B7B26" w:rsidP="005B7B26">
      <w:pPr>
        <w:pStyle w:val="Comments"/>
      </w:pPr>
      <w:r>
        <w:t>Observation 1:</w:t>
      </w:r>
    </w:p>
    <w:p w14:paraId="59C42B55" w14:textId="77777777" w:rsidR="005B7B26" w:rsidRDefault="005B7B26" w:rsidP="005B7B26">
      <w:pPr>
        <w:pStyle w:val="Comments"/>
      </w:pPr>
      <w:r>
        <w:t>The geometry relating the UE and positioning anchor points (TRP) affects the network verified UE location based on Multi-RTT method.</w:t>
      </w:r>
    </w:p>
    <w:p w14:paraId="55BF2F20" w14:textId="77777777" w:rsidR="005B7B26" w:rsidRDefault="005B7B26" w:rsidP="005B7B26">
      <w:pPr>
        <w:pStyle w:val="Comments"/>
      </w:pPr>
    </w:p>
    <w:p w14:paraId="227FB0E6" w14:textId="77777777" w:rsidR="005B7B26" w:rsidRDefault="005B7B26" w:rsidP="005B7B26">
      <w:pPr>
        <w:pStyle w:val="Comments"/>
      </w:pPr>
      <w:r>
        <w:t>Proposal 1: For multi-RTT based positioning in NTN, the UE should include the calculated N_"TA,adj" ^"common"  to the measurement results that need be transferred from UE to the LMF.</w:t>
      </w:r>
    </w:p>
    <w:p w14:paraId="17B22BF8" w14:textId="77777777" w:rsidR="005B7B26" w:rsidRDefault="005B7B26" w:rsidP="005B7B26">
      <w:pPr>
        <w:pStyle w:val="Comments"/>
      </w:pPr>
      <w:r>
        <w:t>Proposal 2:  For multi-RTT based positioning in NTN, the UE includes the position of the satellite when DL-PRS measurements are performed to the measurement results that need be transferred from UE to the LMF.</w:t>
      </w:r>
    </w:p>
    <w:p w14:paraId="294D765A" w14:textId="77777777" w:rsidR="005B7B26" w:rsidRDefault="005B7B26" w:rsidP="005B7B26">
      <w:pPr>
        <w:pStyle w:val="Comments"/>
      </w:pPr>
      <w:r>
        <w:t>Proposal 3:  For multi-RTT based positioning in NTN, the following assistance data may be transferred from gNB to the LMF:</w:t>
      </w:r>
    </w:p>
    <w:p w14:paraId="1BC22973" w14:textId="77777777" w:rsidR="005B7B26" w:rsidRDefault="005B7B26" w:rsidP="005B7B26">
      <w:pPr>
        <w:pStyle w:val="Comments"/>
      </w:pPr>
      <w:r>
        <w:tab/>
        <w:t xml:space="preserve">The value of the </w:t>
      </w:r>
      <w:r>
        <w:rPr>
          <w:rFonts w:ascii="Cambria Math" w:hAnsi="Cambria Math" w:cs="Cambria Math"/>
        </w:rPr>
        <w:t>𝑘</w:t>
      </w:r>
      <w:r>
        <w:t xml:space="preserve">mac used by gNB </w:t>
      </w:r>
    </w:p>
    <w:p w14:paraId="02BCD096" w14:textId="77777777" w:rsidR="005B7B26" w:rsidRDefault="005B7B26" w:rsidP="005B7B26">
      <w:pPr>
        <w:pStyle w:val="Comments"/>
      </w:pPr>
      <w:r>
        <w:tab/>
        <w:t>The value of TACommon when the gNB Rx – Tx time difference measurement is performed</w:t>
      </w:r>
    </w:p>
    <w:p w14:paraId="209AB9A0" w14:textId="77777777" w:rsidR="005B7B26" w:rsidRDefault="005B7B26" w:rsidP="005B7B26">
      <w:pPr>
        <w:pStyle w:val="Comments"/>
      </w:pPr>
      <w:r>
        <w:t>Proposal 4: For multi-RTT based positioning in NTN, the gNB includes the position of the satellite when UL-SRS measurements are performed to the assistance data that may be transferred from gNB to the LMF.</w:t>
      </w:r>
    </w:p>
    <w:p w14:paraId="6ACFEC44" w14:textId="77777777" w:rsidR="005B7B26" w:rsidRDefault="005B7B26" w:rsidP="005B7B26">
      <w:pPr>
        <w:pStyle w:val="Comments"/>
      </w:pPr>
      <w:r>
        <w:t>Proposal 5: For multi-RTT based positioning in NTN, the gNB may provide the LMF with assistance data including:</w:t>
      </w:r>
    </w:p>
    <w:p w14:paraId="45A7E5F0" w14:textId="77777777" w:rsidR="005B7B26" w:rsidRDefault="005B7B26" w:rsidP="005B7B26">
      <w:pPr>
        <w:pStyle w:val="Comments"/>
      </w:pPr>
      <w:r>
        <w:tab/>
        <w:t>Satellite ID</w:t>
      </w:r>
    </w:p>
    <w:p w14:paraId="552CFE21" w14:textId="77777777" w:rsidR="005B7B26" w:rsidRDefault="005B7B26" w:rsidP="005B7B26">
      <w:pPr>
        <w:pStyle w:val="Comments"/>
      </w:pPr>
      <w:r>
        <w:tab/>
        <w:t>Cell/beam reference point</w:t>
      </w:r>
    </w:p>
    <w:p w14:paraId="3A1E1EF1" w14:textId="77777777" w:rsidR="005B7B26" w:rsidRDefault="005B7B26" w:rsidP="005B7B26">
      <w:pPr>
        <w:pStyle w:val="Comments"/>
      </w:pPr>
      <w:r>
        <w:tab/>
        <w:t>The ephemeris data in PVT state vector format or Keplerian format along with the associated epoch time.</w:t>
      </w:r>
    </w:p>
    <w:p w14:paraId="3095CD0F" w14:textId="77777777" w:rsidR="005B7B26" w:rsidRDefault="005B7B26" w:rsidP="005B7B26">
      <w:pPr>
        <w:pStyle w:val="Comments"/>
      </w:pPr>
      <w:r>
        <w:t>Proposal 6:  For multi-RTT based positioning in NTN, the LMF indicates to the UE the vTRP positions or the time intervals at which the PRS should be measured.</w:t>
      </w:r>
    </w:p>
    <w:p w14:paraId="7DE87331" w14:textId="77777777" w:rsidR="005B7B26" w:rsidRDefault="005B7B26" w:rsidP="005B7B26">
      <w:pPr>
        <w:pStyle w:val="Comments"/>
      </w:pPr>
      <w:r>
        <w:t>Proposal 7:  For multi-RTT based positioning in NTN, the LMF indicates to the UE the vTRP positions or the time intervals at which the aperiodic SRS should be activated.</w:t>
      </w:r>
    </w:p>
    <w:p w14:paraId="59980839" w14:textId="77777777" w:rsidR="005B7B26" w:rsidRDefault="005B7B26" w:rsidP="005B7B26">
      <w:pPr>
        <w:pStyle w:val="Doc-text2"/>
      </w:pPr>
    </w:p>
    <w:p w14:paraId="3880626D" w14:textId="77777777" w:rsidR="005B7B26" w:rsidRDefault="005B7B26" w:rsidP="005B7B26">
      <w:pPr>
        <w:pStyle w:val="Doc-text2"/>
      </w:pPr>
    </w:p>
    <w:p w14:paraId="304CC2C5" w14:textId="77777777" w:rsidR="005B7B26" w:rsidRDefault="005B7B26" w:rsidP="005B7B26">
      <w:pPr>
        <w:pStyle w:val="Doc-text2"/>
        <w:pBdr>
          <w:top w:val="single" w:sz="4" w:space="1" w:color="auto"/>
          <w:left w:val="single" w:sz="4" w:space="4" w:color="auto"/>
          <w:bottom w:val="single" w:sz="4" w:space="1" w:color="auto"/>
          <w:right w:val="single" w:sz="4" w:space="4" w:color="auto"/>
        </w:pBdr>
      </w:pPr>
      <w:r>
        <w:t xml:space="preserve">Agreements: </w:t>
      </w:r>
    </w:p>
    <w:p w14:paraId="0BD8CADF" w14:textId="77777777" w:rsidR="005B7B26" w:rsidRDefault="005B7B26">
      <w:pPr>
        <w:pStyle w:val="Doc-text2"/>
        <w:numPr>
          <w:ilvl w:val="0"/>
          <w:numId w:val="36"/>
        </w:numPr>
        <w:pBdr>
          <w:top w:val="single" w:sz="4" w:space="1" w:color="auto"/>
          <w:left w:val="single" w:sz="4" w:space="4" w:color="auto"/>
          <w:bottom w:val="single" w:sz="4" w:space="1" w:color="auto"/>
          <w:right w:val="single" w:sz="4" w:space="4" w:color="auto"/>
        </w:pBdr>
        <w:overflowPunct/>
        <w:autoSpaceDE/>
        <w:autoSpaceDN/>
        <w:adjustRightInd/>
        <w:textAlignment w:val="auto"/>
      </w:pPr>
      <w:r>
        <w:t>A Rel-18 UE capability is needed for indicating whether UE supports the feature of network verified UE location in NR NTN network (FFS whether this is an additional capability on top of FG 44-3)</w:t>
      </w:r>
    </w:p>
    <w:p w14:paraId="16EB958C" w14:textId="77777777" w:rsidR="005B7B26" w:rsidRDefault="005B7B26">
      <w:pPr>
        <w:pStyle w:val="Doc-text2"/>
        <w:numPr>
          <w:ilvl w:val="0"/>
          <w:numId w:val="37"/>
        </w:numPr>
        <w:pBdr>
          <w:top w:val="single" w:sz="4" w:space="1" w:color="auto"/>
          <w:left w:val="single" w:sz="4" w:space="4" w:color="auto"/>
          <w:bottom w:val="single" w:sz="4" w:space="1" w:color="auto"/>
          <w:right w:val="single" w:sz="4" w:space="4" w:color="auto"/>
        </w:pBdr>
        <w:overflowPunct/>
        <w:autoSpaceDE/>
        <w:autoSpaceDN/>
        <w:adjustRightInd/>
        <w:textAlignment w:val="auto"/>
      </w:pPr>
      <w:r>
        <w:t>RAN2 assumption is that h</w:t>
      </w:r>
      <w:r w:rsidRPr="0026080D">
        <w:t xml:space="preserve">ow the </w:t>
      </w:r>
      <w:r w:rsidRPr="00C5777E">
        <w:t>network</w:t>
      </w:r>
      <w:r w:rsidRPr="0026080D">
        <w:t xml:space="preserve"> handles the access to NR NTN cells for </w:t>
      </w:r>
      <w:r>
        <w:t xml:space="preserve">R18 </w:t>
      </w:r>
      <w:r w:rsidRPr="0026080D">
        <w:t>UEs that do not support the new Rel-18 N</w:t>
      </w:r>
      <w:r>
        <w:t>R NTN “network verified UE location” capability is up to NW implementation, with no need for specs impact (RAN2 can still introduce needed changes to RAN2 specs for this, if requested by other groups)</w:t>
      </w:r>
    </w:p>
    <w:p w14:paraId="66D4C8BD" w14:textId="77777777" w:rsidR="005B7B26" w:rsidRDefault="005B7B26" w:rsidP="005B7B26">
      <w:pPr>
        <w:pStyle w:val="Doc-text2"/>
      </w:pPr>
    </w:p>
    <w:p w14:paraId="0C25F34C" w14:textId="77777777" w:rsidR="005B7B26" w:rsidRPr="00AA2993" w:rsidRDefault="005B7B26" w:rsidP="005B7B26">
      <w:pPr>
        <w:pStyle w:val="Doc-text2"/>
      </w:pPr>
    </w:p>
    <w:p w14:paraId="26F36F05" w14:textId="3E83EB51" w:rsidR="005B7B26" w:rsidRDefault="005B7B26" w:rsidP="005B7B26">
      <w:pPr>
        <w:pStyle w:val="Doc-title"/>
      </w:pPr>
      <w:r w:rsidRPr="002625AA">
        <w:t>R2-2308196</w:t>
      </w:r>
      <w:r>
        <w:tab/>
        <w:t>Discussion on multiple-RTT based positioning in NTN</w:t>
      </w:r>
      <w:r>
        <w:tab/>
        <w:t>Quectel</w:t>
      </w:r>
      <w:r>
        <w:tab/>
        <w:t>discussion</w:t>
      </w:r>
    </w:p>
    <w:p w14:paraId="63F6E66F" w14:textId="197C6BE9" w:rsidR="005B7B26" w:rsidRDefault="005B7B26" w:rsidP="005B7B26">
      <w:pPr>
        <w:pStyle w:val="Doc-title"/>
      </w:pPr>
      <w:r w:rsidRPr="002625AA">
        <w:t>R2-2308277</w:t>
      </w:r>
      <w:r>
        <w:tab/>
        <w:t>Discussion on NTN NW verified UE location</w:t>
      </w:r>
      <w:r>
        <w:tab/>
        <w:t>Lenovo</w:t>
      </w:r>
      <w:r>
        <w:tab/>
        <w:t>discussion</w:t>
      </w:r>
      <w:r>
        <w:tab/>
        <w:t>Rel-18</w:t>
      </w:r>
    </w:p>
    <w:p w14:paraId="11F32571" w14:textId="646E4343" w:rsidR="005B7B26" w:rsidRDefault="005B7B26" w:rsidP="005B7B26">
      <w:pPr>
        <w:pStyle w:val="Doc-title"/>
      </w:pPr>
      <w:r w:rsidRPr="002625AA">
        <w:t>R2-2308295</w:t>
      </w:r>
      <w:r>
        <w:tab/>
        <w:t>Considerations on network verified UE location</w:t>
      </w:r>
      <w:r>
        <w:tab/>
        <w:t>CMCC</w:t>
      </w:r>
      <w:r>
        <w:tab/>
        <w:t>discussion</w:t>
      </w:r>
      <w:r>
        <w:tab/>
        <w:t>Rel-18</w:t>
      </w:r>
      <w:r>
        <w:tab/>
        <w:t>NR_NTN_enh-Core</w:t>
      </w:r>
    </w:p>
    <w:p w14:paraId="37F00FDB" w14:textId="1EBAFB5F" w:rsidR="005B7B26" w:rsidRDefault="005B7B26" w:rsidP="005B7B26">
      <w:pPr>
        <w:pStyle w:val="Doc-title"/>
      </w:pPr>
      <w:r w:rsidRPr="002625AA">
        <w:t>R2-2308450</w:t>
      </w:r>
      <w:r>
        <w:tab/>
        <w:t>UE location verification by Network</w:t>
      </w:r>
      <w:r>
        <w:tab/>
        <w:t>NEC Telecom MODUS Ltd.</w:t>
      </w:r>
      <w:r>
        <w:tab/>
        <w:t>discussion</w:t>
      </w:r>
    </w:p>
    <w:p w14:paraId="0F9D1A0E" w14:textId="71A0E834" w:rsidR="005B7B26" w:rsidRDefault="005B7B26" w:rsidP="005B7B26">
      <w:pPr>
        <w:pStyle w:val="Doc-title"/>
      </w:pPr>
      <w:r w:rsidRPr="002625AA">
        <w:t>R2-2308706</w:t>
      </w:r>
      <w:r>
        <w:tab/>
        <w:t>Discussion on Network Verified UE Location</w:t>
      </w:r>
      <w:r>
        <w:tab/>
        <w:t>TCL</w:t>
      </w:r>
      <w:r>
        <w:tab/>
        <w:t>discussion</w:t>
      </w:r>
    </w:p>
    <w:p w14:paraId="18FD483B" w14:textId="47B3241F" w:rsidR="005B7B26" w:rsidRDefault="005B7B26" w:rsidP="005B7B26">
      <w:pPr>
        <w:pStyle w:val="Doc-title"/>
      </w:pPr>
      <w:r w:rsidRPr="002625AA">
        <w:t>R2-2308777</w:t>
      </w:r>
      <w:r>
        <w:tab/>
        <w:t>On Network verified UE location for NR NTN</w:t>
      </w:r>
      <w:r>
        <w:tab/>
        <w:t>MediaTek Inc.</w:t>
      </w:r>
      <w:r>
        <w:tab/>
        <w:t>discussion</w:t>
      </w:r>
    </w:p>
    <w:p w14:paraId="3891C8C3" w14:textId="77777777" w:rsidR="00F100BF" w:rsidRPr="00F100BF" w:rsidRDefault="00F100BF" w:rsidP="00F100BF">
      <w:pPr>
        <w:pStyle w:val="Doc-text2"/>
      </w:pPr>
    </w:p>
    <w:p w14:paraId="47C8BB4D" w14:textId="77777777" w:rsidR="005B7B26" w:rsidRDefault="005B7B26" w:rsidP="005B7B26">
      <w:pPr>
        <w:pStyle w:val="Heading3"/>
      </w:pPr>
      <w:bookmarkStart w:id="367" w:name="_Toc147644962"/>
      <w:r>
        <w:t>7.7.4</w:t>
      </w:r>
      <w:r>
        <w:tab/>
        <w:t>NTN-TN and NTN-NTN mobility and service continuity enhancements</w:t>
      </w:r>
      <w:bookmarkEnd w:id="367"/>
    </w:p>
    <w:p w14:paraId="7AC657D4" w14:textId="77777777" w:rsidR="005B7B26" w:rsidRDefault="005B7B26" w:rsidP="005B7B26">
      <w:pPr>
        <w:pStyle w:val="Heading4"/>
      </w:pPr>
      <w:bookmarkStart w:id="368" w:name="_Toc147644963"/>
      <w:r>
        <w:t>7.7.4.1</w:t>
      </w:r>
      <w:r>
        <w:tab/>
        <w:t>Cell reselection enhancements</w:t>
      </w:r>
      <w:bookmarkEnd w:id="368"/>
    </w:p>
    <w:p w14:paraId="26245E92" w14:textId="30FB1D57" w:rsidR="005B7B26" w:rsidRDefault="005B7B26" w:rsidP="005B7B26">
      <w:pPr>
        <w:pStyle w:val="Doc-title"/>
      </w:pPr>
      <w:r w:rsidRPr="002625AA">
        <w:t>R2-2307321</w:t>
      </w:r>
      <w:r>
        <w:tab/>
        <w:t>Discussion on mobility enhancements for VSAT</w:t>
      </w:r>
      <w:r>
        <w:tab/>
        <w:t>THALES</w:t>
      </w:r>
      <w:r>
        <w:tab/>
        <w:t>discussion</w:t>
      </w:r>
      <w:r>
        <w:tab/>
        <w:t>Rel-18</w:t>
      </w:r>
      <w:r>
        <w:tab/>
        <w:t>NR_NTN_enh-Core</w:t>
      </w:r>
    </w:p>
    <w:p w14:paraId="5C4CD8EF" w14:textId="77777777" w:rsidR="005B7B26" w:rsidRDefault="005B7B26" w:rsidP="005B7B26">
      <w:pPr>
        <w:pStyle w:val="Comments"/>
      </w:pPr>
      <w:r>
        <w:t>Observation 1: The expected time duration needed for a VSAT terminal to find/point toward the suitable  satellite during the cell (re)selection procedure at RRC Idle/Inactive cannot be neglected(e.g. in the order of minutes).</w:t>
      </w:r>
    </w:p>
    <w:p w14:paraId="0B2B371F" w14:textId="77777777" w:rsidR="005B7B26" w:rsidRDefault="005B7B26" w:rsidP="005B7B26">
      <w:pPr>
        <w:pStyle w:val="Comments"/>
      </w:pPr>
      <w:r>
        <w:t>Observation 2: LEO-600 satellite with a minimum elevation angle for service link of 30° serves cell for an expected time duration of 246 seconds, the same order of magnitude of the expected time duration needed for a VSAT terminal to find/point toward the suitable satellite.</w:t>
      </w:r>
    </w:p>
    <w:p w14:paraId="13EE6220" w14:textId="77777777" w:rsidR="005B7B26" w:rsidRDefault="005B7B26" w:rsidP="005B7B26">
      <w:pPr>
        <w:pStyle w:val="Comments"/>
      </w:pPr>
    </w:p>
    <w:p w14:paraId="3B373281" w14:textId="77777777" w:rsidR="005B7B26" w:rsidRDefault="005B7B26" w:rsidP="005B7B26">
      <w:pPr>
        <w:pStyle w:val="Comments"/>
      </w:pPr>
      <w:r>
        <w:t>Proposal 1: For the initial access of UE of VSAT type, the network should provide assistance data to reduce the initial cell search duration.</w:t>
      </w:r>
    </w:p>
    <w:p w14:paraId="4F994046" w14:textId="77777777" w:rsidR="005B7B26" w:rsidRDefault="005B7B26" w:rsidP="005B7B26">
      <w:pPr>
        <w:pStyle w:val="Comments"/>
      </w:pPr>
      <w:r>
        <w:t>FFS: the content of such assistance data e.g. satellites ephemeris, orbital planes.</w:t>
      </w:r>
    </w:p>
    <w:p w14:paraId="4543AD39" w14:textId="77777777" w:rsidR="005B7B26" w:rsidRDefault="005B7B26" w:rsidP="005B7B26">
      <w:pPr>
        <w:pStyle w:val="Comments"/>
      </w:pPr>
      <w:r>
        <w:t>FFS: determine other cell re-selection cases where the assistance data might help the service continuity</w:t>
      </w:r>
    </w:p>
    <w:p w14:paraId="50593DD8" w14:textId="77777777" w:rsidR="005B7B26" w:rsidRDefault="005B7B26">
      <w:pPr>
        <w:pStyle w:val="Doc-text2"/>
        <w:numPr>
          <w:ilvl w:val="0"/>
          <w:numId w:val="26"/>
        </w:numPr>
        <w:overflowPunct/>
        <w:autoSpaceDE/>
        <w:autoSpaceDN/>
        <w:adjustRightInd/>
        <w:textAlignment w:val="auto"/>
      </w:pPr>
      <w:r>
        <w:t>MTK has sympathy for this but thinks this should be discussed in RAN1</w:t>
      </w:r>
    </w:p>
    <w:p w14:paraId="0AA67504" w14:textId="77777777" w:rsidR="005B7B26" w:rsidRDefault="005B7B26">
      <w:pPr>
        <w:pStyle w:val="Doc-text2"/>
        <w:numPr>
          <w:ilvl w:val="0"/>
          <w:numId w:val="26"/>
        </w:numPr>
        <w:overflowPunct/>
        <w:autoSpaceDE/>
        <w:autoSpaceDN/>
        <w:adjustRightInd/>
        <w:textAlignment w:val="auto"/>
      </w:pPr>
      <w:r>
        <w:t>QC thinks this should be addressed in RAN1. Vivo agrees</w:t>
      </w:r>
    </w:p>
    <w:p w14:paraId="2EE3E35C" w14:textId="77777777" w:rsidR="005B7B26" w:rsidRPr="006D72F9" w:rsidRDefault="005B7B26" w:rsidP="005B7B26">
      <w:pPr>
        <w:pStyle w:val="Comments"/>
      </w:pPr>
      <w:r>
        <w:t>Proposal 2: During idle and connected modes, UE should be provided with updates of assistance data.</w:t>
      </w:r>
    </w:p>
    <w:p w14:paraId="77961024" w14:textId="77777777" w:rsidR="005B7B26" w:rsidRDefault="005B7B26" w:rsidP="005B7B26">
      <w:pPr>
        <w:pStyle w:val="Doc-title"/>
      </w:pPr>
    </w:p>
    <w:p w14:paraId="52F63F78" w14:textId="50A83723" w:rsidR="005B7B26" w:rsidRDefault="005B7B26" w:rsidP="005B7B26">
      <w:pPr>
        <w:pStyle w:val="Doc-title"/>
      </w:pPr>
      <w:r w:rsidRPr="002625AA">
        <w:lastRenderedPageBreak/>
        <w:t>R2-2307314</w:t>
      </w:r>
      <w:r>
        <w:tab/>
        <w:t>Discussion on Cell Reselection Enhancements</w:t>
      </w:r>
      <w:r>
        <w:tab/>
        <w:t>Samsung</w:t>
      </w:r>
      <w:r>
        <w:tab/>
        <w:t>discussion</w:t>
      </w:r>
      <w:r>
        <w:tab/>
        <w:t>Rel-18</w:t>
      </w:r>
      <w:r>
        <w:tab/>
        <w:t>NR_NTN_enh-Core</w:t>
      </w:r>
    </w:p>
    <w:p w14:paraId="4BEDCB50" w14:textId="77777777" w:rsidR="005B7B26" w:rsidRDefault="005B7B26" w:rsidP="005B7B26">
      <w:pPr>
        <w:pStyle w:val="Heading5"/>
      </w:pPr>
      <w:bookmarkStart w:id="369" w:name="_Toc147644964"/>
      <w:r>
        <w:t>7.7.4.1.1</w:t>
      </w:r>
      <w:r>
        <w:tab/>
        <w:t>NTN-TN enhancements</w:t>
      </w:r>
      <w:bookmarkEnd w:id="369"/>
    </w:p>
    <w:p w14:paraId="7C9DAB67" w14:textId="0C1516F6" w:rsidR="005B7B26" w:rsidRDefault="005B7B26" w:rsidP="005B7B26">
      <w:pPr>
        <w:pStyle w:val="Doc-title"/>
      </w:pPr>
      <w:r w:rsidRPr="002625AA">
        <w:t>R2-2308283</w:t>
      </w:r>
      <w:r>
        <w:tab/>
        <w:t>Signaling of the TN coverage area and the frequency information</w:t>
      </w:r>
      <w:r>
        <w:tab/>
        <w:t>ZTE corporation, Sanechips</w:t>
      </w:r>
      <w:r>
        <w:tab/>
        <w:t>discussion</w:t>
      </w:r>
      <w:r>
        <w:tab/>
        <w:t>Rel-18</w:t>
      </w:r>
      <w:r>
        <w:tab/>
        <w:t>NR_NTN_enh-Core</w:t>
      </w:r>
    </w:p>
    <w:p w14:paraId="47C58B79" w14:textId="77777777" w:rsidR="005B7B26" w:rsidRDefault="005B7B26" w:rsidP="005B7B26">
      <w:pPr>
        <w:pStyle w:val="Comments"/>
      </w:pPr>
      <w:r>
        <w:t>Proposal 1: Both of the NR TN coverage and EUTRA TN coverage can be provided.</w:t>
      </w:r>
    </w:p>
    <w:p w14:paraId="008480F2" w14:textId="77777777" w:rsidR="005B7B26" w:rsidRDefault="005B7B26">
      <w:pPr>
        <w:pStyle w:val="Doc-text2"/>
        <w:numPr>
          <w:ilvl w:val="0"/>
          <w:numId w:val="26"/>
        </w:numPr>
        <w:overflowPunct/>
        <w:autoSpaceDE/>
        <w:autoSpaceDN/>
        <w:adjustRightInd/>
        <w:textAlignment w:val="auto"/>
      </w:pPr>
      <w:r>
        <w:t>LGE supports this</w:t>
      </w:r>
    </w:p>
    <w:p w14:paraId="76536B2C" w14:textId="77777777" w:rsidR="005B7B26" w:rsidRDefault="005B7B26">
      <w:pPr>
        <w:pStyle w:val="Doc-text2"/>
        <w:numPr>
          <w:ilvl w:val="0"/>
          <w:numId w:val="26"/>
        </w:numPr>
        <w:overflowPunct/>
        <w:autoSpaceDE/>
        <w:autoSpaceDN/>
        <w:adjustRightInd/>
        <w:textAlignment w:val="auto"/>
      </w:pPr>
      <w:r>
        <w:t>HW this is in scope and supports this proposal</w:t>
      </w:r>
    </w:p>
    <w:p w14:paraId="79437E14" w14:textId="77777777" w:rsidR="005B7B26" w:rsidRDefault="005B7B26">
      <w:pPr>
        <w:pStyle w:val="Doc-text2"/>
        <w:numPr>
          <w:ilvl w:val="0"/>
          <w:numId w:val="26"/>
        </w:numPr>
        <w:overflowPunct/>
        <w:autoSpaceDE/>
        <w:autoSpaceDN/>
        <w:adjustRightInd/>
        <w:textAlignment w:val="auto"/>
      </w:pPr>
      <w:r>
        <w:t>Vivo wonders if there is spec impact.</w:t>
      </w:r>
    </w:p>
    <w:p w14:paraId="2D48BDD4" w14:textId="77777777" w:rsidR="005B7B26" w:rsidRDefault="005B7B26">
      <w:pPr>
        <w:pStyle w:val="Doc-text2"/>
        <w:numPr>
          <w:ilvl w:val="0"/>
          <w:numId w:val="26"/>
        </w:numPr>
        <w:overflowPunct/>
        <w:autoSpaceDE/>
        <w:autoSpaceDN/>
        <w:adjustRightInd/>
        <w:textAlignment w:val="auto"/>
      </w:pPr>
      <w:r>
        <w:t>CATT thinks we just need to provide the frequency information, no need to indicate whether it’s NR or EUTRA</w:t>
      </w:r>
    </w:p>
    <w:p w14:paraId="5AA72B88" w14:textId="77777777" w:rsidR="005B7B26" w:rsidRDefault="005B7B26">
      <w:pPr>
        <w:pStyle w:val="Doc-text2"/>
        <w:numPr>
          <w:ilvl w:val="0"/>
          <w:numId w:val="33"/>
        </w:numPr>
        <w:overflowPunct/>
        <w:autoSpaceDE/>
        <w:autoSpaceDN/>
        <w:adjustRightInd/>
        <w:textAlignment w:val="auto"/>
      </w:pPr>
      <w:r>
        <w:t>Agreed</w:t>
      </w:r>
    </w:p>
    <w:p w14:paraId="5A3DDF1D" w14:textId="77777777" w:rsidR="005B7B26" w:rsidRDefault="005B7B26" w:rsidP="005B7B26">
      <w:pPr>
        <w:pStyle w:val="Comments"/>
      </w:pPr>
    </w:p>
    <w:p w14:paraId="12A54C28" w14:textId="77777777" w:rsidR="005B7B26" w:rsidRDefault="005B7B26" w:rsidP="005B7B26">
      <w:pPr>
        <w:pStyle w:val="Comments"/>
      </w:pPr>
      <w:r>
        <w:t>Proposal 2: Introduce a new SIB to provide the TN coverage information and it is allowed to provide coverage information for frequencies not included in SIB4/5.</w:t>
      </w:r>
    </w:p>
    <w:p w14:paraId="6A674E3B" w14:textId="77777777" w:rsidR="005B7B26" w:rsidRDefault="005B7B26">
      <w:pPr>
        <w:pStyle w:val="Doc-text2"/>
        <w:numPr>
          <w:ilvl w:val="0"/>
          <w:numId w:val="26"/>
        </w:numPr>
        <w:overflowPunct/>
        <w:autoSpaceDE/>
        <w:autoSpaceDN/>
        <w:adjustRightInd/>
        <w:textAlignment w:val="auto"/>
      </w:pPr>
      <w:r>
        <w:t>Ericsson wonders about the behaviour for frequencies not included in SIB4/5. Ericsson does not agree on this proposal. Nokia agrees with Ericsson</w:t>
      </w:r>
    </w:p>
    <w:p w14:paraId="18311403" w14:textId="77777777" w:rsidR="005B7B26" w:rsidRDefault="005B7B26">
      <w:pPr>
        <w:pStyle w:val="Doc-text2"/>
        <w:numPr>
          <w:ilvl w:val="0"/>
          <w:numId w:val="26"/>
        </w:numPr>
        <w:overflowPunct/>
        <w:autoSpaceDE/>
        <w:autoSpaceDN/>
        <w:adjustRightInd/>
        <w:textAlignment w:val="auto"/>
      </w:pPr>
      <w:r>
        <w:t>Ericsson thinks option 2 increases the signalling in case of changes to the frequency lists</w:t>
      </w:r>
    </w:p>
    <w:p w14:paraId="2DD9841E" w14:textId="77777777" w:rsidR="005B7B26" w:rsidRDefault="005B7B26" w:rsidP="005B7B26">
      <w:pPr>
        <w:pStyle w:val="Comments"/>
      </w:pPr>
    </w:p>
    <w:p w14:paraId="0CAE4240" w14:textId="77777777" w:rsidR="005B7B26" w:rsidRDefault="005B7B26" w:rsidP="005B7B26">
      <w:pPr>
        <w:pStyle w:val="Comments"/>
      </w:pPr>
      <w:r>
        <w:t>Proposal 3: The frequency info should be indicated under each TN coverage area and frequency index bitmap referring to the frequencies in SIB4 and 5 should be introduced to reduce the signaling overhead, i.e. option 1+3.</w:t>
      </w:r>
    </w:p>
    <w:p w14:paraId="14305271" w14:textId="77777777" w:rsidR="005B7B26" w:rsidRDefault="005B7B26" w:rsidP="005B7B26">
      <w:pPr>
        <w:pStyle w:val="Doc-text2"/>
      </w:pPr>
    </w:p>
    <w:p w14:paraId="1CD76D94" w14:textId="77777777" w:rsidR="005B7B26" w:rsidRDefault="005B7B26" w:rsidP="005B7B26">
      <w:pPr>
        <w:pStyle w:val="Doc-text2"/>
        <w:ind w:left="0" w:firstLine="0"/>
      </w:pPr>
      <w:r>
        <w:t>Initial show of hands:</w:t>
      </w:r>
    </w:p>
    <w:p w14:paraId="0F9386E8" w14:textId="77777777" w:rsidR="005B7B26" w:rsidRDefault="005B7B26" w:rsidP="005B7B26">
      <w:pPr>
        <w:pStyle w:val="Doc-title"/>
      </w:pPr>
      <w:r>
        <w:t xml:space="preserve">Option 1: </w:t>
      </w:r>
      <w:r>
        <w:tab/>
        <w:t>Frequency information (i.e. a list of TN frequencies) for each TN coverage area is indicated directly under each TN coverage area configuration.</w:t>
      </w:r>
    </w:p>
    <w:p w14:paraId="29AB3857" w14:textId="77777777" w:rsidR="005B7B26" w:rsidRDefault="005B7B26" w:rsidP="005B7B26">
      <w:pPr>
        <w:pStyle w:val="Doc-title"/>
      </w:pPr>
      <w:r>
        <w:t xml:space="preserve">Option 2: </w:t>
      </w:r>
      <w:r>
        <w:tab/>
        <w:t>A TN coverage area configuration is associated with a TN coverage Area ID. The frequency information for TN coverage area is indicated by adding TN coverage area IDs in SIB4 and SIB5.</w:t>
      </w:r>
    </w:p>
    <w:p w14:paraId="289D3514" w14:textId="77777777" w:rsidR="005B7B26" w:rsidRPr="00C0326F" w:rsidRDefault="005B7B26" w:rsidP="005B7B26">
      <w:pPr>
        <w:pStyle w:val="Doc-title"/>
      </w:pPr>
      <w:r>
        <w:t xml:space="preserve">Option 3: </w:t>
      </w:r>
      <w:r>
        <w:tab/>
        <w:t>Frequency index bitmap is indicated under each TN coverage area, where the frequency index refers to the</w:t>
      </w:r>
      <w:r>
        <w:rPr>
          <w:rFonts w:hint="eastAsia"/>
        </w:rPr>
        <w:t xml:space="preserve"> </w:t>
      </w:r>
      <w:r>
        <w:t>frequency’s position in the frequency list of the current SIB4.</w:t>
      </w:r>
    </w:p>
    <w:p w14:paraId="320A0114" w14:textId="77777777" w:rsidR="005B7B26" w:rsidRDefault="005B7B26" w:rsidP="005B7B26">
      <w:pPr>
        <w:pStyle w:val="Doc-text2"/>
        <w:ind w:left="0" w:firstLine="0"/>
      </w:pPr>
    </w:p>
    <w:p w14:paraId="44D83AAD" w14:textId="77777777" w:rsidR="005B7B26" w:rsidRDefault="005B7B26" w:rsidP="005B7B26">
      <w:pPr>
        <w:pStyle w:val="Doc-text2"/>
      </w:pPr>
      <w:r>
        <w:t>Option 1+3:</w:t>
      </w:r>
      <w:r>
        <w:tab/>
        <w:t>12</w:t>
      </w:r>
    </w:p>
    <w:p w14:paraId="364FD398" w14:textId="77777777" w:rsidR="005B7B26" w:rsidRDefault="005B7B26" w:rsidP="005B7B26">
      <w:pPr>
        <w:pStyle w:val="Doc-text2"/>
      </w:pPr>
      <w:r>
        <w:t>Option 2:</w:t>
      </w:r>
      <w:r>
        <w:tab/>
      </w:r>
      <w:r>
        <w:tab/>
        <w:t>8</w:t>
      </w:r>
    </w:p>
    <w:p w14:paraId="2F753268" w14:textId="77777777" w:rsidR="005B7B26" w:rsidRDefault="005B7B26" w:rsidP="005B7B26">
      <w:pPr>
        <w:pStyle w:val="Doc-text2"/>
        <w:ind w:left="0" w:firstLine="0"/>
      </w:pPr>
    </w:p>
    <w:p w14:paraId="3E1B7E7F" w14:textId="77777777" w:rsidR="005B7B26" w:rsidRDefault="005B7B26">
      <w:pPr>
        <w:pStyle w:val="Doc-text2"/>
        <w:numPr>
          <w:ilvl w:val="0"/>
          <w:numId w:val="33"/>
        </w:numPr>
        <w:overflowPunct/>
        <w:autoSpaceDE/>
        <w:autoSpaceDN/>
        <w:adjustRightInd/>
        <w:textAlignment w:val="auto"/>
      </w:pPr>
      <w:r>
        <w:t>We introduce a new SIB to provide the TN coverage information</w:t>
      </w:r>
    </w:p>
    <w:p w14:paraId="3FD0A940" w14:textId="77777777" w:rsidR="005B7B26" w:rsidRDefault="005B7B26">
      <w:pPr>
        <w:pStyle w:val="Doc-text2"/>
        <w:numPr>
          <w:ilvl w:val="0"/>
          <w:numId w:val="33"/>
        </w:numPr>
        <w:overflowPunct/>
        <w:autoSpaceDE/>
        <w:autoSpaceDN/>
        <w:adjustRightInd/>
        <w:textAlignment w:val="auto"/>
      </w:pPr>
      <w:r>
        <w:t>CB on Thursday to decide between 1+3 and 2</w:t>
      </w:r>
    </w:p>
    <w:p w14:paraId="42F9D14B" w14:textId="77777777" w:rsidR="005B7B26" w:rsidRDefault="005B7B26" w:rsidP="005B7B26">
      <w:pPr>
        <w:pStyle w:val="Comments"/>
      </w:pPr>
    </w:p>
    <w:p w14:paraId="04DF0A4F" w14:textId="77777777" w:rsidR="005B7B26" w:rsidRDefault="005B7B26" w:rsidP="005B7B26">
      <w:pPr>
        <w:pStyle w:val="Comments"/>
        <w:jc w:val="center"/>
      </w:pPr>
      <w:r>
        <w:t>*** CB session ***</w:t>
      </w:r>
    </w:p>
    <w:p w14:paraId="7B9B26ED" w14:textId="77777777" w:rsidR="005B7B26" w:rsidRDefault="005B7B26" w:rsidP="005B7B26">
      <w:pPr>
        <w:pStyle w:val="Comments"/>
      </w:pPr>
    </w:p>
    <w:p w14:paraId="0A315513" w14:textId="77777777" w:rsidR="005B7B26" w:rsidRDefault="005B7B26">
      <w:pPr>
        <w:pStyle w:val="Doc-text2"/>
        <w:numPr>
          <w:ilvl w:val="0"/>
          <w:numId w:val="26"/>
        </w:numPr>
        <w:overflowPunct/>
        <w:autoSpaceDE/>
        <w:autoSpaceDN/>
        <w:adjustRightInd/>
        <w:textAlignment w:val="auto"/>
      </w:pPr>
      <w:r>
        <w:t>Based on further comments made after show of hands, VC suggest to go for option 2</w:t>
      </w:r>
    </w:p>
    <w:p w14:paraId="219980DD" w14:textId="77777777" w:rsidR="005B7B26" w:rsidRDefault="005B7B26">
      <w:pPr>
        <w:pStyle w:val="Doc-text2"/>
        <w:numPr>
          <w:ilvl w:val="0"/>
          <w:numId w:val="26"/>
        </w:numPr>
        <w:overflowPunct/>
        <w:autoSpaceDE/>
        <w:autoSpaceDN/>
        <w:adjustRightInd/>
        <w:textAlignment w:val="auto"/>
      </w:pPr>
      <w:r>
        <w:t>ZTE can compromise to go for option 2</w:t>
      </w:r>
    </w:p>
    <w:p w14:paraId="18F1524A" w14:textId="77777777" w:rsidR="005B7B26" w:rsidRDefault="005B7B26">
      <w:pPr>
        <w:pStyle w:val="Doc-text2"/>
        <w:numPr>
          <w:ilvl w:val="0"/>
          <w:numId w:val="26"/>
        </w:numPr>
        <w:overflowPunct/>
        <w:autoSpaceDE/>
        <w:autoSpaceDN/>
        <w:adjustRightInd/>
        <w:textAlignment w:val="auto"/>
      </w:pPr>
      <w:r>
        <w:t>LG and CATT would object go for option 2</w:t>
      </w:r>
    </w:p>
    <w:p w14:paraId="7CEE969A" w14:textId="77777777" w:rsidR="005B7B26" w:rsidRDefault="005B7B26">
      <w:pPr>
        <w:pStyle w:val="Doc-text2"/>
        <w:numPr>
          <w:ilvl w:val="0"/>
          <w:numId w:val="26"/>
        </w:numPr>
        <w:overflowPunct/>
        <w:autoSpaceDE/>
        <w:autoSpaceDN/>
        <w:adjustRightInd/>
        <w:textAlignment w:val="auto"/>
      </w:pPr>
      <w:r>
        <w:t>QC would object option 1+3, but would be fine with option 1 only. Nokia thinks option 1 was already ruled out</w:t>
      </w:r>
    </w:p>
    <w:p w14:paraId="68149B36" w14:textId="77777777" w:rsidR="005B7B26" w:rsidRDefault="005B7B26">
      <w:pPr>
        <w:pStyle w:val="Doc-text2"/>
        <w:numPr>
          <w:ilvl w:val="0"/>
          <w:numId w:val="26"/>
        </w:numPr>
        <w:overflowPunct/>
        <w:autoSpaceDE/>
        <w:autoSpaceDN/>
        <w:adjustRightInd/>
        <w:textAlignment w:val="auto"/>
      </w:pPr>
      <w:r>
        <w:t>Vivo wonders if it’s possible to specify 2 solutions</w:t>
      </w:r>
    </w:p>
    <w:p w14:paraId="79935DD3" w14:textId="77777777" w:rsidR="005B7B26" w:rsidRDefault="005B7B26">
      <w:pPr>
        <w:pStyle w:val="Doc-text2"/>
        <w:numPr>
          <w:ilvl w:val="0"/>
          <w:numId w:val="26"/>
        </w:numPr>
        <w:overflowPunct/>
        <w:autoSpaceDE/>
        <w:autoSpaceDN/>
        <w:adjustRightInd/>
        <w:textAlignment w:val="auto"/>
      </w:pPr>
      <w:r>
        <w:t>LG and CATT can finally accept to compromise and go for option 2</w:t>
      </w:r>
    </w:p>
    <w:p w14:paraId="2583677B" w14:textId="77777777" w:rsidR="005B7B26" w:rsidRDefault="005B7B26">
      <w:pPr>
        <w:pStyle w:val="Doc-text2"/>
        <w:numPr>
          <w:ilvl w:val="0"/>
          <w:numId w:val="33"/>
        </w:numPr>
        <w:overflowPunct/>
        <w:autoSpaceDE/>
        <w:autoSpaceDN/>
        <w:adjustRightInd/>
        <w:textAlignment w:val="auto"/>
      </w:pPr>
      <w:r>
        <w:t>We go for option 2: a TN coverage area configuration is associated with a TN coverage Area ID. The frequency information for TN coverage area is indicated by adding TN coverage area IDs in SIB4 and SIB5.</w:t>
      </w:r>
    </w:p>
    <w:p w14:paraId="3D25AF07" w14:textId="77777777" w:rsidR="005B7B26" w:rsidRDefault="005B7B26" w:rsidP="005B7B26">
      <w:pPr>
        <w:pStyle w:val="Comments"/>
      </w:pPr>
    </w:p>
    <w:p w14:paraId="69B8751C" w14:textId="77777777" w:rsidR="005B7B26" w:rsidRDefault="005B7B26" w:rsidP="005B7B26">
      <w:pPr>
        <w:pStyle w:val="Comments"/>
      </w:pPr>
    </w:p>
    <w:p w14:paraId="64719DA5" w14:textId="77777777" w:rsidR="005B7B26" w:rsidRDefault="005B7B26" w:rsidP="005B7B26">
      <w:pPr>
        <w:pStyle w:val="Doc-text2"/>
        <w:pBdr>
          <w:top w:val="single" w:sz="4" w:space="1" w:color="auto"/>
          <w:left w:val="single" w:sz="4" w:space="4" w:color="auto"/>
          <w:bottom w:val="single" w:sz="4" w:space="1" w:color="auto"/>
          <w:right w:val="single" w:sz="4" w:space="4" w:color="auto"/>
        </w:pBdr>
      </w:pPr>
      <w:r>
        <w:t xml:space="preserve">Agreements: </w:t>
      </w:r>
    </w:p>
    <w:p w14:paraId="75B9A10C" w14:textId="77777777" w:rsidR="005B7B26" w:rsidRDefault="005B7B26">
      <w:pPr>
        <w:pStyle w:val="Doc-text2"/>
        <w:numPr>
          <w:ilvl w:val="0"/>
          <w:numId w:val="38"/>
        </w:numPr>
        <w:pBdr>
          <w:top w:val="single" w:sz="4" w:space="1" w:color="auto"/>
          <w:left w:val="single" w:sz="4" w:space="4" w:color="auto"/>
          <w:bottom w:val="single" w:sz="4" w:space="1" w:color="auto"/>
          <w:right w:val="single" w:sz="4" w:space="4" w:color="auto"/>
        </w:pBdr>
        <w:overflowPunct/>
        <w:autoSpaceDE/>
        <w:autoSpaceDN/>
        <w:adjustRightInd/>
        <w:textAlignment w:val="auto"/>
      </w:pPr>
      <w:r>
        <w:t>Both of the NR TN coverage and EUTRA TN coverage can be provided.</w:t>
      </w:r>
    </w:p>
    <w:p w14:paraId="6D644EF4" w14:textId="77777777" w:rsidR="005B7B26" w:rsidRDefault="005B7B26">
      <w:pPr>
        <w:pStyle w:val="Doc-text2"/>
        <w:numPr>
          <w:ilvl w:val="0"/>
          <w:numId w:val="38"/>
        </w:numPr>
        <w:pBdr>
          <w:top w:val="single" w:sz="4" w:space="1" w:color="auto"/>
          <w:left w:val="single" w:sz="4" w:space="4" w:color="auto"/>
          <w:bottom w:val="single" w:sz="4" w:space="1" w:color="auto"/>
          <w:right w:val="single" w:sz="4" w:space="4" w:color="auto"/>
        </w:pBdr>
        <w:overflowPunct/>
        <w:autoSpaceDE/>
        <w:autoSpaceDN/>
        <w:adjustRightInd/>
        <w:textAlignment w:val="auto"/>
      </w:pPr>
      <w:r>
        <w:t>We introduce a new SIB to provide the TN coverage information</w:t>
      </w:r>
    </w:p>
    <w:p w14:paraId="3C35E1C0" w14:textId="77777777" w:rsidR="005B7B26" w:rsidRDefault="005B7B26">
      <w:pPr>
        <w:pStyle w:val="Doc-text2"/>
        <w:numPr>
          <w:ilvl w:val="0"/>
          <w:numId w:val="38"/>
        </w:numPr>
        <w:pBdr>
          <w:top w:val="single" w:sz="4" w:space="1" w:color="auto"/>
          <w:left w:val="single" w:sz="4" w:space="4" w:color="auto"/>
          <w:bottom w:val="single" w:sz="4" w:space="1" w:color="auto"/>
          <w:right w:val="single" w:sz="4" w:space="4" w:color="auto"/>
        </w:pBdr>
        <w:overflowPunct/>
        <w:autoSpaceDE/>
        <w:autoSpaceDN/>
        <w:adjustRightInd/>
        <w:textAlignment w:val="auto"/>
      </w:pPr>
      <w:r>
        <w:t>A TN coverage area configuration is associated with a TN coverage Area ID. The frequency information for TN coverage area is indicated by adding TN coverage area IDs in SIB4 and SIB5.</w:t>
      </w:r>
    </w:p>
    <w:p w14:paraId="7A224702" w14:textId="77777777" w:rsidR="005B7B26" w:rsidRDefault="005B7B26" w:rsidP="005B7B26">
      <w:pPr>
        <w:pStyle w:val="Doc-text2"/>
      </w:pPr>
    </w:p>
    <w:p w14:paraId="100B03C7" w14:textId="77777777" w:rsidR="005B7B26" w:rsidRPr="006F7EFE" w:rsidRDefault="005B7B26" w:rsidP="005B7B26">
      <w:pPr>
        <w:pStyle w:val="Doc-text2"/>
      </w:pPr>
    </w:p>
    <w:p w14:paraId="119C9A13" w14:textId="4E516017" w:rsidR="005B7B26" w:rsidRDefault="005B7B26" w:rsidP="005B7B26">
      <w:pPr>
        <w:pStyle w:val="Doc-title"/>
      </w:pPr>
      <w:r w:rsidRPr="002625AA">
        <w:t>R2-2307579</w:t>
      </w:r>
      <w:r>
        <w:tab/>
        <w:t>On TN Coverage Definition and TN to NTN Reselections</w:t>
      </w:r>
      <w:r>
        <w:tab/>
        <w:t>Nokia, Nokia Shanghai Bell</w:t>
      </w:r>
      <w:r>
        <w:tab/>
        <w:t>discussion</w:t>
      </w:r>
      <w:r>
        <w:tab/>
        <w:t>Rel-18</w:t>
      </w:r>
      <w:r>
        <w:tab/>
        <w:t>NR_NTN_enh-Core</w:t>
      </w:r>
    </w:p>
    <w:p w14:paraId="3FCF87E5" w14:textId="77777777" w:rsidR="005B7B26" w:rsidRDefault="005B7B26" w:rsidP="005B7B26">
      <w:pPr>
        <w:pStyle w:val="Comments"/>
      </w:pPr>
      <w:r>
        <w:lastRenderedPageBreak/>
        <w:t>Observation 1: As per RAN2#122 decisions, the information on the TN coverage area will be signaled either using Option 2 or the combination of Option 1 and Option 3.</w:t>
      </w:r>
    </w:p>
    <w:p w14:paraId="179D307D" w14:textId="77777777" w:rsidR="005B7B26" w:rsidRDefault="005B7B26" w:rsidP="005B7B26">
      <w:pPr>
        <w:pStyle w:val="Comments"/>
      </w:pPr>
      <w:r>
        <w:t>Observation 2: Neither Option 2, nor the combination of Option 1 and 3 allow to signal other frequencies than already included in SIB4 or SIB5.</w:t>
      </w:r>
    </w:p>
    <w:p w14:paraId="0459EC27" w14:textId="77777777" w:rsidR="005B7B26" w:rsidRDefault="005B7B26" w:rsidP="005B7B26">
      <w:pPr>
        <w:pStyle w:val="Comments"/>
      </w:pPr>
      <w:r>
        <w:t>Observation 3: If the gNB wants the NTN UE to be aware of certain frequency for terrestrial coverage, this frequency can be listed in the legacy SIB4 or SIB5.</w:t>
      </w:r>
    </w:p>
    <w:p w14:paraId="08C54540" w14:textId="77777777" w:rsidR="005B7B26" w:rsidRDefault="005B7B26" w:rsidP="005B7B26">
      <w:pPr>
        <w:pStyle w:val="Comments"/>
      </w:pPr>
      <w:r>
        <w:t>Observation 4: There may be up to 8 frequencies in the InterFreqCarrierFreqList in SIB4, each could be linked to more than a single TN coverage area.</w:t>
      </w:r>
    </w:p>
    <w:p w14:paraId="12FE5AC1" w14:textId="77777777" w:rsidR="005B7B26" w:rsidRDefault="005B7B26" w:rsidP="005B7B26">
      <w:pPr>
        <w:pStyle w:val="Comments"/>
      </w:pPr>
      <w:r>
        <w:t>Observation 5: In Option 2, 48 bits are needed if two areas per frequency are signaled, and each area ID consumes 3 bits.</w:t>
      </w:r>
    </w:p>
    <w:p w14:paraId="42EC61EC" w14:textId="77777777" w:rsidR="005B7B26" w:rsidRDefault="005B7B26" w:rsidP="005B7B26">
      <w:pPr>
        <w:pStyle w:val="Comments"/>
      </w:pPr>
      <w:r>
        <w:t xml:space="preserve">Observation 6: Option 1+3 requires to always signal the same number of bits, equal to the number of frequencies in SIB4, even if for particular TN coverage area there is e.g. just a single frequency to indicate. </w:t>
      </w:r>
    </w:p>
    <w:p w14:paraId="01758357" w14:textId="48DBA26B" w:rsidR="005B7B26" w:rsidRDefault="005B7B26" w:rsidP="005B7B26">
      <w:pPr>
        <w:pStyle w:val="Comments"/>
      </w:pPr>
      <w:r>
        <w:t>Proposal 1: Option 2 (A TN coverage area configuration is associated with a TN coverage Area ID. The frequency information for TN coverage area is indicated by adding TN coverage area IDs in SIB4 and SIB5) is adopted for signaling the TN coverage area information in Rel-18 NTN.</w:t>
      </w:r>
    </w:p>
    <w:p w14:paraId="143C439A" w14:textId="77777777" w:rsidR="005B7B26" w:rsidRDefault="005B7B26" w:rsidP="005B7B26">
      <w:pPr>
        <w:pStyle w:val="Comments"/>
      </w:pPr>
      <w:r>
        <w:t>Observation 7: As per Rel-18 WID, cell reselection (mobility) enhancements for NTN to TN are prioritized.</w:t>
      </w:r>
    </w:p>
    <w:p w14:paraId="66FA17C0" w14:textId="77777777" w:rsidR="005B7B26" w:rsidRDefault="005B7B26" w:rsidP="005B7B26">
      <w:pPr>
        <w:pStyle w:val="Comments"/>
      </w:pPr>
      <w:r>
        <w:t xml:space="preserve">Observation 8: NTN-capable UE while being in TN cell can measure on NTN frequencies even without NTN assistance information (such as ephemeris, common TA, etc.). </w:t>
      </w:r>
    </w:p>
    <w:p w14:paraId="236E1DEB" w14:textId="77777777" w:rsidR="005B7B26" w:rsidRDefault="005B7B26" w:rsidP="005B7B26">
      <w:pPr>
        <w:pStyle w:val="Comments"/>
      </w:pPr>
      <w:r>
        <w:t>Observation 9: Providing NTN assistance information in the TN’s SIB, possibly for multiple NTN neighbour cells, will introduce a non-negligible signalling burden.</w:t>
      </w:r>
    </w:p>
    <w:p w14:paraId="527E9796" w14:textId="77777777" w:rsidR="005B7B26" w:rsidRDefault="005B7B26" w:rsidP="005B7B26">
      <w:pPr>
        <w:pStyle w:val="Comments"/>
      </w:pPr>
      <w:r>
        <w:t>Proposal 2: In Rel-18 NTN WI RAN2 does not pursue enhancements for TN -&gt; NTN cell reselection.</w:t>
      </w:r>
    </w:p>
    <w:p w14:paraId="5D8A3FD0" w14:textId="77777777" w:rsidR="005B7B26" w:rsidRPr="006F7EFE" w:rsidRDefault="005B7B26" w:rsidP="005B7B26">
      <w:pPr>
        <w:pStyle w:val="Doc-text2"/>
        <w:ind w:left="0" w:firstLine="0"/>
      </w:pPr>
    </w:p>
    <w:p w14:paraId="1BBF051A" w14:textId="4D21A9DD" w:rsidR="005B7B26" w:rsidRDefault="005B7B26" w:rsidP="005B7B26">
      <w:pPr>
        <w:pStyle w:val="Doc-title"/>
      </w:pPr>
      <w:r w:rsidRPr="002625AA">
        <w:t>R2-2307621</w:t>
      </w:r>
      <w:r>
        <w:tab/>
        <w:t>TN cell coverage info and measurement relaxation</w:t>
      </w:r>
      <w:r>
        <w:tab/>
        <w:t>Qualcomm Incorporated</w:t>
      </w:r>
      <w:r>
        <w:tab/>
        <w:t>discussion</w:t>
      </w:r>
      <w:r>
        <w:tab/>
        <w:t>Rel-18</w:t>
      </w:r>
      <w:r>
        <w:tab/>
        <w:t>NR_NTN_enh-Core</w:t>
      </w:r>
    </w:p>
    <w:p w14:paraId="0A337790" w14:textId="77777777" w:rsidR="005B7B26" w:rsidRDefault="005B7B26" w:rsidP="005B7B26">
      <w:pPr>
        <w:pStyle w:val="Comments"/>
      </w:pPr>
      <w:r>
        <w:t>Proposal 1</w:t>
      </w:r>
      <w:r>
        <w:tab/>
        <w:t>A new SIB is introduced to provide TN coverage information as a list of area center locations and their corresponding radius distance.</w:t>
      </w:r>
    </w:p>
    <w:p w14:paraId="737E7CDE" w14:textId="77777777" w:rsidR="005B7B26" w:rsidRDefault="005B7B26" w:rsidP="005B7B26">
      <w:pPr>
        <w:pStyle w:val="Comments"/>
      </w:pPr>
      <w:r>
        <w:t>Proposal 2</w:t>
      </w:r>
      <w:r>
        <w:tab/>
        <w:t>Introduce coverage Area identity.</w:t>
      </w:r>
    </w:p>
    <w:p w14:paraId="56893B45" w14:textId="77777777" w:rsidR="005B7B26" w:rsidRDefault="005B7B26" w:rsidP="005B7B26">
      <w:pPr>
        <w:pStyle w:val="Comments"/>
      </w:pPr>
      <w:r>
        <w:t>Proposal 3</w:t>
      </w:r>
      <w:r>
        <w:tab/>
        <w:t>In SIB4/5, if the frequency is TN frequency, the one or more area IDs are provided as inter-frequency carrier information for UE to decide whether the UE is required to perform measurement on this TN frequency.</w:t>
      </w:r>
    </w:p>
    <w:p w14:paraId="69B3B230" w14:textId="77777777" w:rsidR="005B7B26" w:rsidRDefault="005B7B26" w:rsidP="005B7B26">
      <w:pPr>
        <w:pStyle w:val="Comments"/>
      </w:pPr>
      <w:r>
        <w:t>Proposal 4</w:t>
      </w:r>
      <w:r>
        <w:tab/>
        <w:t>Introduce relaxed measurement for TN frequency for which the reselection priority is higher than current NTN cell reselection priority if the UE does not detect the cell for X number of measurement occasions.</w:t>
      </w:r>
    </w:p>
    <w:p w14:paraId="2DC7B966" w14:textId="77777777" w:rsidR="005B7B26" w:rsidRDefault="005B7B26" w:rsidP="005B7B26">
      <w:pPr>
        <w:pStyle w:val="Comments"/>
      </w:pPr>
      <w:r>
        <w:t>Proposal 5</w:t>
      </w:r>
      <w:r>
        <w:tab/>
        <w:t>RAN2 consider solution to enable TN cell providing UE assistance information for NTN cell measurements.</w:t>
      </w:r>
    </w:p>
    <w:p w14:paraId="62204F5A" w14:textId="77777777" w:rsidR="005B7B26" w:rsidRPr="006F7EFE" w:rsidRDefault="005B7B26" w:rsidP="005B7B26">
      <w:pPr>
        <w:pStyle w:val="Doc-text2"/>
        <w:ind w:left="0" w:firstLine="0"/>
      </w:pPr>
    </w:p>
    <w:p w14:paraId="0C910C9C" w14:textId="3D08016A" w:rsidR="005B7B26" w:rsidRDefault="005B7B26" w:rsidP="005B7B26">
      <w:pPr>
        <w:pStyle w:val="Doc-title"/>
      </w:pPr>
      <w:r w:rsidRPr="002625AA">
        <w:t>R2-2307101</w:t>
      </w:r>
      <w:r>
        <w:tab/>
        <w:t>Remaining Issues on Power Saving for NTN-TN Mobility</w:t>
      </w:r>
      <w:r>
        <w:tab/>
        <w:t>vivo</w:t>
      </w:r>
      <w:r>
        <w:tab/>
        <w:t>discussion</w:t>
      </w:r>
      <w:r>
        <w:tab/>
        <w:t>Rel-18</w:t>
      </w:r>
      <w:r>
        <w:tab/>
        <w:t>NR_NTN_enh-Core</w:t>
      </w:r>
    </w:p>
    <w:p w14:paraId="339D7924" w14:textId="3099BC2C" w:rsidR="005B7B26" w:rsidRDefault="005B7B26" w:rsidP="005B7B26">
      <w:pPr>
        <w:pStyle w:val="Doc-title"/>
      </w:pPr>
      <w:r w:rsidRPr="002625AA">
        <w:t>R2-2307166</w:t>
      </w:r>
      <w:r>
        <w:tab/>
        <w:t>NTN neighbour cell information in TN cells</w:t>
      </w:r>
      <w:r>
        <w:tab/>
        <w:t>PANASONIC R&amp;D Center Germany</w:t>
      </w:r>
      <w:r>
        <w:tab/>
        <w:t>discussion</w:t>
      </w:r>
    </w:p>
    <w:p w14:paraId="3B3D23F5" w14:textId="482DC581" w:rsidR="005B7B26" w:rsidRDefault="005B7B26" w:rsidP="005B7B26">
      <w:pPr>
        <w:pStyle w:val="Doc-title"/>
      </w:pPr>
      <w:r w:rsidRPr="002625AA">
        <w:t>R2-2307167</w:t>
      </w:r>
      <w:r>
        <w:tab/>
        <w:t>Considerations on TN-NTN cell re-selection</w:t>
      </w:r>
      <w:r>
        <w:tab/>
        <w:t>Telit Communications S.p.A.</w:t>
      </w:r>
      <w:r>
        <w:tab/>
        <w:t>discussion</w:t>
      </w:r>
    </w:p>
    <w:p w14:paraId="33994B97" w14:textId="751D5597" w:rsidR="005B7B26" w:rsidRDefault="005B7B26" w:rsidP="005B7B26">
      <w:pPr>
        <w:pStyle w:val="Doc-title"/>
      </w:pPr>
      <w:r w:rsidRPr="002625AA">
        <w:t>R2-2307217</w:t>
      </w:r>
      <w:r>
        <w:tab/>
        <w:t>Discussion on providing TN coverage area information</w:t>
      </w:r>
      <w:r>
        <w:tab/>
        <w:t>LG Electronics France</w:t>
      </w:r>
      <w:r>
        <w:tab/>
        <w:t>discussion</w:t>
      </w:r>
      <w:r>
        <w:tab/>
        <w:t>Rel-18</w:t>
      </w:r>
      <w:r>
        <w:tab/>
        <w:t>38.331</w:t>
      </w:r>
      <w:r>
        <w:tab/>
        <w:t>NR_NTN_enh</w:t>
      </w:r>
    </w:p>
    <w:p w14:paraId="1AF5B4AD" w14:textId="428375E1" w:rsidR="005B7B26" w:rsidRDefault="005B7B26" w:rsidP="005B7B26">
      <w:pPr>
        <w:pStyle w:val="Doc-title"/>
      </w:pPr>
      <w:r w:rsidRPr="002625AA">
        <w:t>R2-2307254</w:t>
      </w:r>
      <w:r>
        <w:tab/>
        <w:t>Discussion on NTN-TN cell reselection enhancement</w:t>
      </w:r>
      <w:r>
        <w:tab/>
        <w:t>OPPO</w:t>
      </w:r>
      <w:r>
        <w:tab/>
        <w:t>discussion</w:t>
      </w:r>
      <w:r>
        <w:tab/>
        <w:t>Rel-18</w:t>
      </w:r>
      <w:r>
        <w:tab/>
        <w:t>NR_NTN_enh-Core</w:t>
      </w:r>
    </w:p>
    <w:p w14:paraId="5F211C00" w14:textId="45E8352F" w:rsidR="005B7B26" w:rsidRDefault="005B7B26" w:rsidP="005B7B26">
      <w:pPr>
        <w:pStyle w:val="Doc-title"/>
      </w:pPr>
      <w:r w:rsidRPr="002625AA">
        <w:t>R2-2307417</w:t>
      </w:r>
      <w:r>
        <w:tab/>
        <w:t>Discussion on the mechanism for providing TN coverage information</w:t>
      </w:r>
      <w:r>
        <w:tab/>
        <w:t>CATT</w:t>
      </w:r>
      <w:r>
        <w:tab/>
        <w:t>discussion</w:t>
      </w:r>
      <w:r>
        <w:tab/>
        <w:t>Rel-18</w:t>
      </w:r>
      <w:r>
        <w:tab/>
        <w:t>NR_NTN_enh-Core</w:t>
      </w:r>
    </w:p>
    <w:p w14:paraId="143C0CF6" w14:textId="3F23A313" w:rsidR="005B7B26" w:rsidRDefault="005B7B26" w:rsidP="005B7B26">
      <w:pPr>
        <w:pStyle w:val="Doc-title"/>
      </w:pPr>
      <w:r w:rsidRPr="002625AA">
        <w:t>R2-2307739</w:t>
      </w:r>
      <w:r>
        <w:tab/>
        <w:t xml:space="preserve">Discussion on NTN to TN cell reselection enhancements </w:t>
      </w:r>
      <w:r>
        <w:tab/>
        <w:t>TCL</w:t>
      </w:r>
      <w:r>
        <w:tab/>
        <w:t>discussion</w:t>
      </w:r>
    </w:p>
    <w:p w14:paraId="5EC9EE7D" w14:textId="6105705F" w:rsidR="005B7B26" w:rsidRDefault="005B7B26" w:rsidP="005B7B26">
      <w:pPr>
        <w:pStyle w:val="Doc-title"/>
      </w:pPr>
      <w:r w:rsidRPr="002625AA">
        <w:t>R2-2307840</w:t>
      </w:r>
      <w:r>
        <w:tab/>
        <w:t>NTN-TN cell reselection enhancement</w:t>
      </w:r>
      <w:r>
        <w:tab/>
        <w:t>Apple</w:t>
      </w:r>
      <w:r>
        <w:tab/>
        <w:t>discussion</w:t>
      </w:r>
      <w:r>
        <w:tab/>
        <w:t>Rel-18</w:t>
      </w:r>
      <w:r>
        <w:tab/>
        <w:t>DUMMY</w:t>
      </w:r>
    </w:p>
    <w:p w14:paraId="03CF294D" w14:textId="28470D39" w:rsidR="005B7B26" w:rsidRDefault="005B7B26" w:rsidP="005B7B26">
      <w:pPr>
        <w:pStyle w:val="Doc-title"/>
      </w:pPr>
      <w:r w:rsidRPr="002625AA">
        <w:t>R2-2308010</w:t>
      </w:r>
      <w:r>
        <w:tab/>
        <w:t>Some remaining issues for  TN area information</w:t>
      </w:r>
      <w:r>
        <w:tab/>
        <w:t>Lenovo</w:t>
      </w:r>
      <w:r>
        <w:tab/>
        <w:t>discussion</w:t>
      </w:r>
      <w:r>
        <w:tab/>
        <w:t>Rel-18</w:t>
      </w:r>
    </w:p>
    <w:p w14:paraId="3D701410" w14:textId="29D0EF82" w:rsidR="005B7B26" w:rsidRDefault="005B7B26" w:rsidP="005B7B26">
      <w:pPr>
        <w:pStyle w:val="Doc-title"/>
      </w:pPr>
      <w:r w:rsidRPr="002625AA">
        <w:t>R2-2308054</w:t>
      </w:r>
      <w:r>
        <w:tab/>
        <w:t>Discussion on the NTN – TN cell reselection enhancement</w:t>
      </w:r>
      <w:r>
        <w:tab/>
        <w:t>Turkcell, Huawei, HiSilicon</w:t>
      </w:r>
      <w:r>
        <w:tab/>
        <w:t>discussion</w:t>
      </w:r>
      <w:r>
        <w:tab/>
        <w:t>Rel-18</w:t>
      </w:r>
    </w:p>
    <w:p w14:paraId="0FBE8048" w14:textId="25C81DD5" w:rsidR="005B7B26" w:rsidRDefault="005B7B26" w:rsidP="005B7B26">
      <w:pPr>
        <w:pStyle w:val="Doc-title"/>
      </w:pPr>
      <w:r w:rsidRPr="002625AA">
        <w:t>R2-2308116</w:t>
      </w:r>
      <w:r>
        <w:tab/>
        <w:t>Discussion on NTN-TN enhancements</w:t>
      </w:r>
      <w:r>
        <w:tab/>
        <w:t>NTT DOCOMO, INC.</w:t>
      </w:r>
      <w:r>
        <w:tab/>
        <w:t>discussion</w:t>
      </w:r>
      <w:r>
        <w:tab/>
        <w:t>Rel-18</w:t>
      </w:r>
    </w:p>
    <w:p w14:paraId="1A4C1529" w14:textId="316A1AEB" w:rsidR="005B7B26" w:rsidRDefault="005B7B26" w:rsidP="005B7B26">
      <w:pPr>
        <w:pStyle w:val="Doc-title"/>
      </w:pPr>
      <w:r w:rsidRPr="002625AA">
        <w:t>R2-2308218</w:t>
      </w:r>
      <w:r>
        <w:tab/>
        <w:t>Discussion on remaining issues of NTN-TN cell reselection enhancements</w:t>
      </w:r>
      <w:r>
        <w:tab/>
        <w:t>Transsion Holdings</w:t>
      </w:r>
      <w:r>
        <w:tab/>
        <w:t>discussion</w:t>
      </w:r>
      <w:r>
        <w:tab/>
        <w:t>Rel-18</w:t>
      </w:r>
    </w:p>
    <w:p w14:paraId="73D498EA" w14:textId="70168BB1" w:rsidR="005B7B26" w:rsidRDefault="005B7B26" w:rsidP="005B7B26">
      <w:pPr>
        <w:pStyle w:val="Doc-title"/>
      </w:pPr>
      <w:r w:rsidRPr="002625AA">
        <w:t>R2-2308239</w:t>
      </w:r>
      <w:r>
        <w:tab/>
        <w:t>Discussion on TN coverage description</w:t>
      </w:r>
      <w:r>
        <w:tab/>
        <w:t>ETRI</w:t>
      </w:r>
      <w:r>
        <w:tab/>
        <w:t>discussion</w:t>
      </w:r>
      <w:r>
        <w:tab/>
        <w:t>Rel-18</w:t>
      </w:r>
      <w:r>
        <w:tab/>
        <w:t>NR_NTN_enh-Core</w:t>
      </w:r>
    </w:p>
    <w:p w14:paraId="3DFB2CBD" w14:textId="7BA8FD6E" w:rsidR="005B7B26" w:rsidRDefault="005B7B26" w:rsidP="005B7B26">
      <w:pPr>
        <w:pStyle w:val="Doc-title"/>
      </w:pPr>
      <w:r w:rsidRPr="002625AA">
        <w:t>R2-2308264</w:t>
      </w:r>
      <w:r>
        <w:tab/>
        <w:t>Cell reselection enhancements for NTN-TN mobility</w:t>
      </w:r>
      <w:r>
        <w:tab/>
        <w:t>Xiaomi</w:t>
      </w:r>
      <w:r>
        <w:tab/>
        <w:t>discussion</w:t>
      </w:r>
    </w:p>
    <w:p w14:paraId="67F01F81" w14:textId="7D98418A" w:rsidR="005B7B26" w:rsidRDefault="005B7B26" w:rsidP="005B7B26">
      <w:pPr>
        <w:pStyle w:val="Doc-title"/>
      </w:pPr>
      <w:r w:rsidRPr="002625AA">
        <w:t>R2-2308296</w:t>
      </w:r>
      <w:r>
        <w:tab/>
        <w:t>Discussion on open issues for NTN-TN cell reselection</w:t>
      </w:r>
      <w:r>
        <w:tab/>
        <w:t>CMCC</w:t>
      </w:r>
      <w:r>
        <w:tab/>
        <w:t>discussion</w:t>
      </w:r>
      <w:r>
        <w:tab/>
        <w:t>Rel-18</w:t>
      </w:r>
      <w:r>
        <w:tab/>
        <w:t>NR_NTN_enh-Core</w:t>
      </w:r>
    </w:p>
    <w:p w14:paraId="01F597B2" w14:textId="6CC0633C" w:rsidR="005B7B26" w:rsidRDefault="005B7B26" w:rsidP="005B7B26">
      <w:pPr>
        <w:pStyle w:val="Doc-title"/>
      </w:pPr>
      <w:r w:rsidRPr="002625AA">
        <w:t>R2-2308524</w:t>
      </w:r>
      <w:r>
        <w:tab/>
        <w:t>NTN-TN mobility and service continuity</w:t>
      </w:r>
      <w:r>
        <w:tab/>
        <w:t>InterDigital</w:t>
      </w:r>
      <w:r>
        <w:tab/>
        <w:t>discussion</w:t>
      </w:r>
      <w:r>
        <w:tab/>
        <w:t>Rel-18</w:t>
      </w:r>
      <w:r>
        <w:tab/>
        <w:t>NR_NTN_enh-Core</w:t>
      </w:r>
    </w:p>
    <w:p w14:paraId="45C9367F" w14:textId="7BEC377E" w:rsidR="005B7B26" w:rsidRDefault="005B7B26" w:rsidP="005B7B26">
      <w:pPr>
        <w:pStyle w:val="Doc-title"/>
      </w:pPr>
      <w:r w:rsidRPr="002625AA">
        <w:t>R2-2308701</w:t>
      </w:r>
      <w:r>
        <w:tab/>
        <w:t>Discussion on NTN-TN Cell re-selection</w:t>
      </w:r>
      <w:r>
        <w:tab/>
        <w:t>ITL</w:t>
      </w:r>
      <w:r>
        <w:tab/>
        <w:t>discussion</w:t>
      </w:r>
      <w:r>
        <w:tab/>
        <w:t>Rel-18</w:t>
      </w:r>
    </w:p>
    <w:p w14:paraId="79118FB6" w14:textId="77777777" w:rsidR="00F100BF" w:rsidRPr="00F100BF" w:rsidRDefault="00F100BF" w:rsidP="00F100BF">
      <w:pPr>
        <w:pStyle w:val="Doc-text2"/>
      </w:pPr>
    </w:p>
    <w:p w14:paraId="533C6DC5" w14:textId="77777777" w:rsidR="005B7B26" w:rsidRDefault="005B7B26" w:rsidP="005B7B26">
      <w:pPr>
        <w:pStyle w:val="Heading5"/>
      </w:pPr>
      <w:bookmarkStart w:id="370" w:name="_Toc147644965"/>
      <w:r>
        <w:lastRenderedPageBreak/>
        <w:t>7.7.4.1.2</w:t>
      </w:r>
      <w:r>
        <w:tab/>
        <w:t>NTN-NTN enhancements</w:t>
      </w:r>
      <w:bookmarkEnd w:id="370"/>
    </w:p>
    <w:p w14:paraId="504C01EC" w14:textId="4802EBA1" w:rsidR="005B7B26" w:rsidRDefault="005B7B26" w:rsidP="005B7B26">
      <w:pPr>
        <w:pStyle w:val="Doc-title"/>
      </w:pPr>
      <w:r w:rsidRPr="002625AA">
        <w:t>R2-2307255</w:t>
      </w:r>
      <w:r>
        <w:tab/>
        <w:t>Discussion on NTN-NTN cell reselection enhancement</w:t>
      </w:r>
      <w:r>
        <w:tab/>
        <w:t>OPPO</w:t>
      </w:r>
      <w:r>
        <w:tab/>
        <w:t>discussion</w:t>
      </w:r>
      <w:r>
        <w:tab/>
        <w:t>Rel-18</w:t>
      </w:r>
      <w:r>
        <w:tab/>
        <w:t>NR_NTN_enh-Core</w:t>
      </w:r>
    </w:p>
    <w:p w14:paraId="0EF28F08" w14:textId="77777777" w:rsidR="005B7B26" w:rsidRDefault="005B7B26" w:rsidP="005B7B26">
      <w:pPr>
        <w:pStyle w:val="Comments"/>
      </w:pPr>
      <w:r>
        <w:t>Observation 1</w:t>
      </w:r>
      <w:r>
        <w:tab/>
        <w:t>For earth moving cell, the broadcasted serving cell reference location needs to be updated frequently with the change of serving satellite ephemeris and epochTime.</w:t>
      </w:r>
    </w:p>
    <w:p w14:paraId="0A65E6A6" w14:textId="77777777" w:rsidR="005B7B26" w:rsidRDefault="005B7B26" w:rsidP="005B7B26">
      <w:pPr>
        <w:pStyle w:val="Comments"/>
      </w:pPr>
      <w:r>
        <w:t>Observation 2</w:t>
      </w:r>
      <w:r>
        <w:tab/>
        <w:t>Regardless of quasi-earth-fixed cell and earth moving cell, time-based measurement initiation works in the same way.</w:t>
      </w:r>
    </w:p>
    <w:p w14:paraId="024E1F63" w14:textId="77777777" w:rsidR="005B7B26" w:rsidRDefault="005B7B26" w:rsidP="005B7B26">
      <w:pPr>
        <w:pStyle w:val="Comments"/>
      </w:pPr>
    </w:p>
    <w:p w14:paraId="0A16CB78" w14:textId="77777777" w:rsidR="005B7B26" w:rsidRDefault="005B7B26" w:rsidP="005B7B26">
      <w:pPr>
        <w:pStyle w:val="Comments"/>
      </w:pPr>
      <w:r>
        <w:t>Based on the discussion above, we give the following proposals:</w:t>
      </w:r>
    </w:p>
    <w:p w14:paraId="27887E68" w14:textId="77777777" w:rsidR="005B7B26" w:rsidRDefault="005B7B26" w:rsidP="005B7B26">
      <w:pPr>
        <w:pStyle w:val="Comments"/>
      </w:pPr>
      <w:r>
        <w:t>Proposal 1</w:t>
      </w:r>
      <w:r>
        <w:tab/>
        <w:t>The change of serving cell reference location for earth moving cell should neither result in system information change notifications nor in a modification of valueTag in SIB1.</w:t>
      </w:r>
    </w:p>
    <w:p w14:paraId="3A663503" w14:textId="77777777" w:rsidR="005B7B26" w:rsidRDefault="005B7B26">
      <w:pPr>
        <w:pStyle w:val="Doc-text2"/>
        <w:numPr>
          <w:ilvl w:val="0"/>
          <w:numId w:val="26"/>
        </w:numPr>
        <w:overflowPunct/>
        <w:autoSpaceDE/>
        <w:autoSpaceDN/>
        <w:adjustRightInd/>
        <w:textAlignment w:val="auto"/>
      </w:pPr>
      <w:r>
        <w:t>HW is fine with all 3 proposals</w:t>
      </w:r>
    </w:p>
    <w:p w14:paraId="7E0C8B7E" w14:textId="77777777" w:rsidR="005B7B26" w:rsidRDefault="005B7B26">
      <w:pPr>
        <w:pStyle w:val="Doc-text2"/>
        <w:numPr>
          <w:ilvl w:val="0"/>
          <w:numId w:val="26"/>
        </w:numPr>
        <w:overflowPunct/>
        <w:autoSpaceDE/>
        <w:autoSpaceDN/>
        <w:adjustRightInd/>
        <w:textAlignment w:val="auto"/>
      </w:pPr>
      <w:r>
        <w:t>LG wonders what happens if the validity timer expires. Oppo thinks it’s up to UE implementation to maintain the reference location (p2). Oppo thinks the alternative is to specify a lot of UE behaviour in idle mode</w:t>
      </w:r>
    </w:p>
    <w:p w14:paraId="42504960" w14:textId="77777777" w:rsidR="005B7B26" w:rsidRDefault="005B7B26">
      <w:pPr>
        <w:pStyle w:val="Doc-text2"/>
        <w:numPr>
          <w:ilvl w:val="0"/>
          <w:numId w:val="26"/>
        </w:numPr>
        <w:overflowPunct/>
        <w:autoSpaceDE/>
        <w:autoSpaceDN/>
        <w:adjustRightInd/>
        <w:textAlignment w:val="auto"/>
      </w:pPr>
      <w:r>
        <w:t>Nokia is fine with p1 and p2</w:t>
      </w:r>
    </w:p>
    <w:p w14:paraId="1D1BB13B" w14:textId="77777777" w:rsidR="005B7B26" w:rsidRDefault="005B7B26">
      <w:pPr>
        <w:pStyle w:val="Doc-text2"/>
        <w:numPr>
          <w:ilvl w:val="0"/>
          <w:numId w:val="33"/>
        </w:numPr>
        <w:overflowPunct/>
        <w:autoSpaceDE/>
        <w:autoSpaceDN/>
        <w:adjustRightInd/>
        <w:textAlignment w:val="auto"/>
      </w:pPr>
      <w:r>
        <w:t>Agreed</w:t>
      </w:r>
    </w:p>
    <w:p w14:paraId="4A6AF79B" w14:textId="77777777" w:rsidR="005B7B26" w:rsidRDefault="005B7B26" w:rsidP="005B7B26">
      <w:pPr>
        <w:pStyle w:val="Comments"/>
      </w:pPr>
      <w:r>
        <w:t>Proposal 2</w:t>
      </w:r>
      <w:r>
        <w:tab/>
        <w:t>It is up to UE implementation to maintain a valid serving cell reference location in RRC_IDLE mode.</w:t>
      </w:r>
    </w:p>
    <w:p w14:paraId="04A9C09E" w14:textId="77777777" w:rsidR="005B7B26" w:rsidRDefault="005B7B26">
      <w:pPr>
        <w:pStyle w:val="Doc-text2"/>
        <w:numPr>
          <w:ilvl w:val="0"/>
          <w:numId w:val="26"/>
        </w:numPr>
        <w:overflowPunct/>
        <w:autoSpaceDE/>
        <w:autoSpaceDN/>
        <w:adjustRightInd/>
        <w:textAlignment w:val="auto"/>
      </w:pPr>
      <w:r>
        <w:t>Samsung has some concerns with this, it should not be completely up to UE implementation. LG agrees with Samsung that some assistance information is needed</w:t>
      </w:r>
    </w:p>
    <w:p w14:paraId="7F4F0F90" w14:textId="77777777" w:rsidR="005B7B26" w:rsidRDefault="005B7B26">
      <w:pPr>
        <w:pStyle w:val="Doc-text2"/>
        <w:numPr>
          <w:ilvl w:val="0"/>
          <w:numId w:val="26"/>
        </w:numPr>
        <w:overflowPunct/>
        <w:autoSpaceDE/>
        <w:autoSpaceDN/>
        <w:adjustRightInd/>
        <w:textAlignment w:val="auto"/>
      </w:pPr>
      <w:r>
        <w:t>ZTE thinks this should apply to RRC inactive as well</w:t>
      </w:r>
    </w:p>
    <w:p w14:paraId="171500ED" w14:textId="77777777" w:rsidR="005B7B26" w:rsidRDefault="005B7B26">
      <w:pPr>
        <w:pStyle w:val="Doc-text2"/>
        <w:numPr>
          <w:ilvl w:val="0"/>
          <w:numId w:val="26"/>
        </w:numPr>
        <w:overflowPunct/>
        <w:autoSpaceDE/>
        <w:autoSpaceDN/>
        <w:adjustRightInd/>
        <w:textAlignment w:val="auto"/>
      </w:pPr>
      <w:r>
        <w:t>MTK thinks there is no other option</w:t>
      </w:r>
    </w:p>
    <w:p w14:paraId="1BD13015" w14:textId="77777777" w:rsidR="005B7B26" w:rsidRDefault="005B7B26">
      <w:pPr>
        <w:pStyle w:val="Doc-text2"/>
        <w:numPr>
          <w:ilvl w:val="0"/>
          <w:numId w:val="33"/>
        </w:numPr>
        <w:overflowPunct/>
        <w:autoSpaceDE/>
        <w:autoSpaceDN/>
        <w:adjustRightInd/>
        <w:textAlignment w:val="auto"/>
      </w:pPr>
      <w:r>
        <w:t xml:space="preserve">In the Earth-moving case, it is up to UE implementation to maintain a valid serving cell reference location in RRC_IDLE and </w:t>
      </w:r>
      <w:proofErr w:type="spellStart"/>
      <w:r>
        <w:t>RRC_Inactive</w:t>
      </w:r>
      <w:proofErr w:type="spellEnd"/>
      <w:r>
        <w:t xml:space="preserve"> mode. This will be stated in the specification as a Note (or update of an existing Note)</w:t>
      </w:r>
    </w:p>
    <w:p w14:paraId="432E6102" w14:textId="77777777" w:rsidR="005B7B26" w:rsidRDefault="005B7B26" w:rsidP="005B7B26">
      <w:pPr>
        <w:pStyle w:val="Comments"/>
      </w:pPr>
      <w:r>
        <w:t>Proposal 3</w:t>
      </w:r>
      <w:r>
        <w:tab/>
        <w:t>For the IE used to trigger UE neighbor cell measurements prior to feeder link switch, re-use the same field of t-Service-17 as in Rel-17 and update the field description accordingly.</w:t>
      </w:r>
    </w:p>
    <w:p w14:paraId="654C5939" w14:textId="77777777" w:rsidR="005B7B26" w:rsidRDefault="005B7B26">
      <w:pPr>
        <w:pStyle w:val="Doc-text2"/>
        <w:numPr>
          <w:ilvl w:val="0"/>
          <w:numId w:val="26"/>
        </w:numPr>
        <w:overflowPunct/>
        <w:autoSpaceDE/>
        <w:autoSpaceDN/>
        <w:adjustRightInd/>
        <w:textAlignment w:val="auto"/>
      </w:pPr>
      <w:r>
        <w:t>Oppo does not think a new IE is needed. ZTE agrees. Ericsson also agrees, think there is no need for new parameter</w:t>
      </w:r>
    </w:p>
    <w:p w14:paraId="3D07D532" w14:textId="77777777" w:rsidR="005B7B26" w:rsidRDefault="005B7B26">
      <w:pPr>
        <w:pStyle w:val="Doc-text2"/>
        <w:numPr>
          <w:ilvl w:val="0"/>
          <w:numId w:val="26"/>
        </w:numPr>
        <w:overflowPunct/>
        <w:autoSpaceDE/>
        <w:autoSpaceDN/>
        <w:adjustRightInd/>
        <w:textAlignment w:val="auto"/>
      </w:pPr>
      <w:r>
        <w:t>QC supports the proposals but wonders about legacy UEs. Huawei thinks there is no impact as the specs does not refer to the reason for stop of coverage</w:t>
      </w:r>
    </w:p>
    <w:p w14:paraId="708AB1CF" w14:textId="77777777" w:rsidR="005B7B26" w:rsidRDefault="005B7B26">
      <w:pPr>
        <w:pStyle w:val="Doc-text2"/>
        <w:numPr>
          <w:ilvl w:val="0"/>
          <w:numId w:val="26"/>
        </w:numPr>
        <w:overflowPunct/>
        <w:autoSpaceDE/>
        <w:autoSpaceDN/>
        <w:adjustRightInd/>
        <w:textAlignment w:val="auto"/>
      </w:pPr>
      <w:r>
        <w:t>Xiaomi prefers a new IE</w:t>
      </w:r>
    </w:p>
    <w:p w14:paraId="13D43974" w14:textId="77777777" w:rsidR="005B7B26" w:rsidRDefault="005B7B26">
      <w:pPr>
        <w:pStyle w:val="Doc-text2"/>
        <w:numPr>
          <w:ilvl w:val="0"/>
          <w:numId w:val="33"/>
        </w:numPr>
        <w:overflowPunct/>
        <w:autoSpaceDE/>
        <w:autoSpaceDN/>
        <w:adjustRightInd/>
        <w:textAlignment w:val="auto"/>
      </w:pPr>
      <w:r>
        <w:t>Agreed</w:t>
      </w:r>
    </w:p>
    <w:p w14:paraId="4FACD64E" w14:textId="77777777" w:rsidR="005B7B26" w:rsidRDefault="005B7B26" w:rsidP="005B7B26">
      <w:pPr>
        <w:pStyle w:val="Comments"/>
      </w:pPr>
    </w:p>
    <w:p w14:paraId="34A64CE5" w14:textId="77777777" w:rsidR="005B7B26" w:rsidRDefault="005B7B26" w:rsidP="005B7B26">
      <w:pPr>
        <w:pStyle w:val="Comments"/>
      </w:pPr>
    </w:p>
    <w:p w14:paraId="6AE0CFDF" w14:textId="77777777" w:rsidR="005B7B26" w:rsidRDefault="005B7B26" w:rsidP="005B7B26">
      <w:pPr>
        <w:pStyle w:val="Doc-text2"/>
        <w:pBdr>
          <w:top w:val="single" w:sz="4" w:space="1" w:color="auto"/>
          <w:left w:val="single" w:sz="4" w:space="4" w:color="auto"/>
          <w:bottom w:val="single" w:sz="4" w:space="1" w:color="auto"/>
          <w:right w:val="single" w:sz="4" w:space="4" w:color="auto"/>
        </w:pBdr>
      </w:pPr>
      <w:r>
        <w:t>Agreements:</w:t>
      </w:r>
    </w:p>
    <w:p w14:paraId="4D938051" w14:textId="77777777" w:rsidR="005B7B26" w:rsidRDefault="005B7B26">
      <w:pPr>
        <w:pStyle w:val="Doc-text2"/>
        <w:numPr>
          <w:ilvl w:val="0"/>
          <w:numId w:val="39"/>
        </w:numPr>
        <w:pBdr>
          <w:top w:val="single" w:sz="4" w:space="1" w:color="auto"/>
          <w:left w:val="single" w:sz="4" w:space="4" w:color="auto"/>
          <w:bottom w:val="single" w:sz="4" w:space="1" w:color="auto"/>
          <w:right w:val="single" w:sz="4" w:space="4" w:color="auto"/>
        </w:pBdr>
        <w:overflowPunct/>
        <w:autoSpaceDE/>
        <w:autoSpaceDN/>
        <w:adjustRightInd/>
        <w:textAlignment w:val="auto"/>
      </w:pPr>
      <w:r>
        <w:t xml:space="preserve">The change of serving cell reference location for earth moving cell should neither result in system information change notifications nor in a modification of </w:t>
      </w:r>
      <w:proofErr w:type="spellStart"/>
      <w:r>
        <w:t>valueTag</w:t>
      </w:r>
      <w:proofErr w:type="spellEnd"/>
      <w:r>
        <w:t xml:space="preserve"> in SIB1.</w:t>
      </w:r>
    </w:p>
    <w:p w14:paraId="2EAE8941" w14:textId="77777777" w:rsidR="005B7B26" w:rsidRDefault="005B7B26">
      <w:pPr>
        <w:pStyle w:val="Doc-text2"/>
        <w:numPr>
          <w:ilvl w:val="0"/>
          <w:numId w:val="39"/>
        </w:numPr>
        <w:pBdr>
          <w:top w:val="single" w:sz="4" w:space="1" w:color="auto"/>
          <w:left w:val="single" w:sz="4" w:space="4" w:color="auto"/>
          <w:bottom w:val="single" w:sz="4" w:space="1" w:color="auto"/>
          <w:right w:val="single" w:sz="4" w:space="4" w:color="auto"/>
        </w:pBdr>
        <w:overflowPunct/>
        <w:autoSpaceDE/>
        <w:autoSpaceDN/>
        <w:adjustRightInd/>
        <w:textAlignment w:val="auto"/>
      </w:pPr>
      <w:r>
        <w:t xml:space="preserve">In the Earth-moving case, it is up to UE implementation to maintain a valid serving cell reference location in RRC_IDLE and </w:t>
      </w:r>
      <w:proofErr w:type="spellStart"/>
      <w:r>
        <w:t>RRC_Inactive</w:t>
      </w:r>
      <w:proofErr w:type="spellEnd"/>
      <w:r>
        <w:t xml:space="preserve"> mode. This will be stated in the specification as a Note (or update of an existing Note)</w:t>
      </w:r>
    </w:p>
    <w:p w14:paraId="78D456AE" w14:textId="77777777" w:rsidR="005B7B26" w:rsidRDefault="005B7B26">
      <w:pPr>
        <w:pStyle w:val="Doc-text2"/>
        <w:numPr>
          <w:ilvl w:val="0"/>
          <w:numId w:val="39"/>
        </w:numPr>
        <w:pBdr>
          <w:top w:val="single" w:sz="4" w:space="1" w:color="auto"/>
          <w:left w:val="single" w:sz="4" w:space="4" w:color="auto"/>
          <w:bottom w:val="single" w:sz="4" w:space="1" w:color="auto"/>
          <w:right w:val="single" w:sz="4" w:space="4" w:color="auto"/>
        </w:pBdr>
        <w:overflowPunct/>
        <w:autoSpaceDE/>
        <w:autoSpaceDN/>
        <w:adjustRightInd/>
        <w:textAlignment w:val="auto"/>
      </w:pPr>
      <w:r>
        <w:t xml:space="preserve">For the IE used to trigger UE </w:t>
      </w:r>
      <w:proofErr w:type="spellStart"/>
      <w:r>
        <w:t>neighbor</w:t>
      </w:r>
      <w:proofErr w:type="spellEnd"/>
      <w:r>
        <w:t xml:space="preserve"> cell measurements prior to feeder link switch, re-use the same field of t-Service-17 as in Rel-17 and update the field description accordingly.</w:t>
      </w:r>
    </w:p>
    <w:p w14:paraId="050E49C6" w14:textId="77777777" w:rsidR="005B7B26" w:rsidRDefault="005B7B26" w:rsidP="005B7B26">
      <w:pPr>
        <w:pStyle w:val="Comments"/>
      </w:pPr>
    </w:p>
    <w:p w14:paraId="1030EE73" w14:textId="77777777" w:rsidR="005B7B26" w:rsidRDefault="005B7B26" w:rsidP="005B7B26">
      <w:pPr>
        <w:pStyle w:val="Comments"/>
      </w:pPr>
    </w:p>
    <w:p w14:paraId="40386A20" w14:textId="77777777" w:rsidR="005B7B26" w:rsidRDefault="005B7B26" w:rsidP="005B7B26">
      <w:pPr>
        <w:pStyle w:val="Comments"/>
      </w:pPr>
      <w:r>
        <w:t>Moved here from 7.7.4.1</w:t>
      </w:r>
    </w:p>
    <w:p w14:paraId="4F4C17E1" w14:textId="748A3CCD" w:rsidR="005B7B26" w:rsidRDefault="005B7B26" w:rsidP="005B7B26">
      <w:pPr>
        <w:pStyle w:val="Doc-title"/>
      </w:pPr>
      <w:r w:rsidRPr="002625AA">
        <w:t>R2-2308901</w:t>
      </w:r>
      <w:r>
        <w:tab/>
        <w:t>Idle mode mobility enhancements</w:t>
      </w:r>
      <w:r>
        <w:tab/>
        <w:t>Ericsson</w:t>
      </w:r>
      <w:r>
        <w:tab/>
        <w:t>discussion</w:t>
      </w:r>
      <w:r>
        <w:tab/>
        <w:t>Rel-18</w:t>
      </w:r>
      <w:r>
        <w:tab/>
        <w:t>NR_NTN_enh-Core</w:t>
      </w:r>
    </w:p>
    <w:p w14:paraId="2741AA25" w14:textId="77777777" w:rsidR="00F100BF" w:rsidRPr="00F100BF" w:rsidRDefault="00F100BF" w:rsidP="00F100BF">
      <w:pPr>
        <w:pStyle w:val="Doc-text2"/>
      </w:pPr>
    </w:p>
    <w:p w14:paraId="353CECCE" w14:textId="77777777" w:rsidR="005B7B26" w:rsidRDefault="005B7B26" w:rsidP="005B7B26">
      <w:pPr>
        <w:pStyle w:val="Comments"/>
      </w:pPr>
      <w:r>
        <w:t>Proposal 7</w:t>
      </w:r>
      <w:r>
        <w:tab/>
        <w:t>In case of NTN cell hard switch (either changing or keeping the PCI), UE need not to start neighbour cell measurements of the new cell before t-service expires.</w:t>
      </w:r>
    </w:p>
    <w:p w14:paraId="7D555B0C" w14:textId="77777777" w:rsidR="005B7B26" w:rsidRDefault="005B7B26">
      <w:pPr>
        <w:pStyle w:val="Doc-text2"/>
        <w:numPr>
          <w:ilvl w:val="0"/>
          <w:numId w:val="26"/>
        </w:numPr>
        <w:overflowPunct/>
        <w:autoSpaceDE/>
        <w:autoSpaceDN/>
        <w:adjustRightInd/>
        <w:textAlignment w:val="auto"/>
      </w:pPr>
      <w:r>
        <w:t>Google wonders if the UE would perform measurements if the serving cell signal level drops</w:t>
      </w:r>
    </w:p>
    <w:p w14:paraId="4E92CEC0" w14:textId="77777777" w:rsidR="005B7B26" w:rsidRDefault="005B7B26" w:rsidP="005B7B26">
      <w:pPr>
        <w:pStyle w:val="Comments"/>
      </w:pPr>
      <w:r>
        <w:t>Proposal 8</w:t>
      </w:r>
      <w:r>
        <w:tab/>
        <w:t>The network informs (either implicitly or explicitly) the UE whether the next NTN cell switch is a soft or a hard switch.</w:t>
      </w:r>
    </w:p>
    <w:p w14:paraId="71126B19" w14:textId="77777777" w:rsidR="005B7B26" w:rsidRPr="008000AA" w:rsidRDefault="005B7B26" w:rsidP="005B7B26">
      <w:pPr>
        <w:pStyle w:val="Comments"/>
      </w:pPr>
      <w:r>
        <w:t>Proposal 9</w:t>
      </w:r>
      <w:r>
        <w:tab/>
        <w:t>Use ReferenceLocation IE for the parameter in SIB19 (movingReferenceLocation-r18) used to indicate the serving cell reference location for Earth-moving cells.</w:t>
      </w:r>
    </w:p>
    <w:p w14:paraId="6AA385A1" w14:textId="77777777" w:rsidR="005B7B26" w:rsidRDefault="005B7B26" w:rsidP="005B7B26">
      <w:pPr>
        <w:pStyle w:val="Doc-text2"/>
      </w:pPr>
    </w:p>
    <w:p w14:paraId="1E4A72E4" w14:textId="43748FF1" w:rsidR="005B7B26" w:rsidRDefault="005B7B26" w:rsidP="005B7B26">
      <w:pPr>
        <w:pStyle w:val="Doc-title"/>
      </w:pPr>
      <w:r w:rsidRPr="002625AA">
        <w:t>R2-2308525</w:t>
      </w:r>
      <w:r>
        <w:tab/>
        <w:t>Cell reselection enhancements for Earth moving cell</w:t>
      </w:r>
      <w:r>
        <w:tab/>
        <w:t>InterDigital</w:t>
      </w:r>
      <w:r>
        <w:tab/>
        <w:t>discussion</w:t>
      </w:r>
      <w:r>
        <w:tab/>
        <w:t>Rel-18</w:t>
      </w:r>
      <w:r>
        <w:tab/>
        <w:t>NR_NTN_enh-Core</w:t>
      </w:r>
    </w:p>
    <w:p w14:paraId="292662E8" w14:textId="77777777" w:rsidR="005B7B26" w:rsidRDefault="005B7B26" w:rsidP="005B7B26">
      <w:pPr>
        <w:pStyle w:val="Comments"/>
      </w:pPr>
      <w:r>
        <w:t>Proposal 1:</w:t>
      </w:r>
      <w:r>
        <w:tab/>
        <w:t>Confirm that for Earth-moving cells, location-based measurement initiation and time-based measurement initiation due to feeder-link switch are optional UE features.</w:t>
      </w:r>
    </w:p>
    <w:p w14:paraId="40AD1C19" w14:textId="77777777" w:rsidR="005B7B26" w:rsidRDefault="005B7B26" w:rsidP="005B7B26">
      <w:pPr>
        <w:pStyle w:val="Comments"/>
      </w:pPr>
      <w:r>
        <w:lastRenderedPageBreak/>
        <w:t>Observation 1:</w:t>
      </w:r>
      <w:r>
        <w:tab/>
        <w:t>Broadcasting multiple future reference point coordinates and associated timestamp can reduce frequency of SIB update and improve trajectory calculation.</w:t>
      </w:r>
    </w:p>
    <w:p w14:paraId="4C1BBF4D" w14:textId="77777777" w:rsidR="005B7B26" w:rsidRDefault="005B7B26" w:rsidP="005B7B26">
      <w:pPr>
        <w:pStyle w:val="Comments"/>
      </w:pPr>
      <w:r>
        <w:t>Proposal 2:</w:t>
      </w:r>
      <w:r>
        <w:tab/>
        <w:t>For Earth-moving cells, multiple future reference location coordinates and associated timestamp information can be broadcast simultaneously.</w:t>
      </w:r>
    </w:p>
    <w:p w14:paraId="5F86CD1B" w14:textId="77777777" w:rsidR="005B7B26" w:rsidRDefault="005B7B26" w:rsidP="005B7B26">
      <w:pPr>
        <w:pStyle w:val="Comments"/>
      </w:pPr>
      <w:r>
        <w:t>Proposal 3:</w:t>
      </w:r>
      <w:r>
        <w:tab/>
        <w:t>If multiple future reference location coordinates are supported, timestamp information for each future reference point is provided by broadcasting an offset to epochTime.</w:t>
      </w:r>
    </w:p>
    <w:p w14:paraId="5177605F" w14:textId="77777777" w:rsidR="005B7B26" w:rsidRDefault="005B7B26" w:rsidP="005B7B26">
      <w:pPr>
        <w:pStyle w:val="Comments"/>
      </w:pPr>
      <w:r>
        <w:t>Proposal 4:</w:t>
      </w:r>
      <w:r>
        <w:tab/>
        <w:t>A new name t-ServiceFeederLink is used for the IE which triggers UE neighbour cell measurements prior to feeder-link switch.</w:t>
      </w:r>
    </w:p>
    <w:p w14:paraId="6BB8F500" w14:textId="77777777" w:rsidR="005B7B26" w:rsidRDefault="005B7B26" w:rsidP="005B7B26">
      <w:pPr>
        <w:pStyle w:val="Comments"/>
      </w:pPr>
      <w:r>
        <w:t>Observation 2:</w:t>
      </w:r>
      <w:r>
        <w:tab/>
        <w:t>During a hard switch, the service interruption extends to all cells originating from the satellite. Prior to the switch, UE should only measure cells originating from a different satellite with a stable feeder-link.</w:t>
      </w:r>
    </w:p>
    <w:p w14:paraId="319BEEB2" w14:textId="77777777" w:rsidR="005B7B26" w:rsidRDefault="005B7B26" w:rsidP="005B7B26">
      <w:pPr>
        <w:pStyle w:val="Comments"/>
      </w:pPr>
      <w:r>
        <w:t>Proposal 5:</w:t>
      </w:r>
      <w:r>
        <w:tab/>
        <w:t>RAN2 to discuss whether the UE can relax (e.g., not perform) measurements on neighbouring cell(s) originating from the same feeder-link about to be switched.</w:t>
      </w:r>
    </w:p>
    <w:p w14:paraId="4620F982" w14:textId="77777777" w:rsidR="005B7B26" w:rsidRPr="008000AA" w:rsidRDefault="005B7B26" w:rsidP="005B7B26">
      <w:pPr>
        <w:pStyle w:val="Doc-text2"/>
      </w:pPr>
    </w:p>
    <w:p w14:paraId="7A10B7B4" w14:textId="2FF610E6" w:rsidR="005B7B26" w:rsidRDefault="005B7B26" w:rsidP="005B7B26">
      <w:pPr>
        <w:pStyle w:val="Doc-title"/>
      </w:pPr>
      <w:r w:rsidRPr="002625AA">
        <w:t>R2-2307102</w:t>
      </w:r>
      <w:r>
        <w:tab/>
        <w:t>Further discussion NTN-NTN Mobility for Earth-moving Cell</w:t>
      </w:r>
      <w:r>
        <w:tab/>
        <w:t>vivo</w:t>
      </w:r>
      <w:r>
        <w:tab/>
        <w:t>discussion</w:t>
      </w:r>
      <w:r>
        <w:tab/>
        <w:t>Rel-18</w:t>
      </w:r>
      <w:r>
        <w:tab/>
        <w:t>NR_NTN_enh-Core</w:t>
      </w:r>
    </w:p>
    <w:p w14:paraId="6E647F88" w14:textId="62B6A981" w:rsidR="005B7B26" w:rsidRPr="004F3B53" w:rsidRDefault="005B7B26" w:rsidP="005B7B26">
      <w:pPr>
        <w:pStyle w:val="Doc-title"/>
      </w:pPr>
      <w:r w:rsidRPr="002625AA">
        <w:t>R2-2307218</w:t>
      </w:r>
      <w:r>
        <w:tab/>
        <w:t>Discussion on NTN-NTN cell reselection enhancements</w:t>
      </w:r>
      <w:r>
        <w:tab/>
        <w:t>LG Electronics France</w:t>
      </w:r>
      <w:r>
        <w:tab/>
        <w:t>discussion</w:t>
      </w:r>
      <w:r>
        <w:tab/>
        <w:t>Rel-18</w:t>
      </w:r>
      <w:r>
        <w:tab/>
        <w:t>38.331</w:t>
      </w:r>
      <w:r>
        <w:tab/>
        <w:t>NR_NTN_</w:t>
      </w:r>
      <w:r w:rsidRPr="0018012B">
        <w:t>enh</w:t>
      </w:r>
      <w:r w:rsidRPr="0018012B">
        <w:tab/>
        <w:t>R2-2306032</w:t>
      </w:r>
    </w:p>
    <w:p w14:paraId="207D6A16" w14:textId="386493D8" w:rsidR="005B7B26" w:rsidRDefault="005B7B26" w:rsidP="005B7B26">
      <w:pPr>
        <w:pStyle w:val="Doc-title"/>
      </w:pPr>
      <w:r w:rsidRPr="002625AA">
        <w:t>R2-2307740</w:t>
      </w:r>
      <w:r>
        <w:tab/>
        <w:t>Discussion on NTN to NTN cell reselection enhancements</w:t>
      </w:r>
      <w:r>
        <w:tab/>
        <w:t>TCL</w:t>
      </w:r>
      <w:r>
        <w:tab/>
        <w:t>discussion</w:t>
      </w:r>
    </w:p>
    <w:p w14:paraId="065B9434" w14:textId="6B5AD131" w:rsidR="005B7B26" w:rsidRDefault="005B7B26" w:rsidP="005B7B26">
      <w:pPr>
        <w:pStyle w:val="Doc-title"/>
      </w:pPr>
      <w:r w:rsidRPr="002625AA">
        <w:t>R2-2308011</w:t>
      </w:r>
      <w:r>
        <w:tab/>
        <w:t>Feeder link switch time and reference location of NTN moving cells</w:t>
      </w:r>
      <w:r>
        <w:tab/>
        <w:t>Lenovo</w:t>
      </w:r>
      <w:r>
        <w:tab/>
        <w:t>discussion</w:t>
      </w:r>
      <w:r>
        <w:tab/>
        <w:t>Rel-18</w:t>
      </w:r>
    </w:p>
    <w:p w14:paraId="025149F0" w14:textId="5D54A178" w:rsidR="005B7B26" w:rsidRDefault="005B7B26" w:rsidP="005B7B26">
      <w:pPr>
        <w:pStyle w:val="Doc-title"/>
      </w:pPr>
      <w:r w:rsidRPr="002625AA">
        <w:t>R2-2308033</w:t>
      </w:r>
      <w:r>
        <w:tab/>
        <w:t>Discussion on location-based measurement initiation in moving cells</w:t>
      </w:r>
      <w:r>
        <w:tab/>
        <w:t>Huawei, Turkcell, HiSilicon</w:t>
      </w:r>
      <w:r>
        <w:tab/>
        <w:t>discussion</w:t>
      </w:r>
      <w:r>
        <w:tab/>
        <w:t>Rel-18</w:t>
      </w:r>
      <w:r>
        <w:tab/>
        <w:t>NR_NTN_enh-Core</w:t>
      </w:r>
    </w:p>
    <w:p w14:paraId="038E34C3" w14:textId="6D924638" w:rsidR="005B7B26" w:rsidRDefault="005B7B26" w:rsidP="005B7B26">
      <w:pPr>
        <w:pStyle w:val="Doc-title"/>
      </w:pPr>
      <w:r w:rsidRPr="002625AA">
        <w:t>R2-2308124</w:t>
      </w:r>
      <w:r>
        <w:tab/>
        <w:t>Discussion on NTN-NTN mobility enhancements</w:t>
      </w:r>
      <w:r>
        <w:tab/>
        <w:t>Spreadtrum Communications</w:t>
      </w:r>
      <w:r>
        <w:tab/>
        <w:t>discussion</w:t>
      </w:r>
      <w:r>
        <w:tab/>
        <w:t>Rel-18</w:t>
      </w:r>
    </w:p>
    <w:p w14:paraId="018AD5A4" w14:textId="4CCD5565" w:rsidR="005B7B26" w:rsidRDefault="005B7B26" w:rsidP="005B7B26">
      <w:pPr>
        <w:pStyle w:val="Doc-title"/>
      </w:pPr>
      <w:r w:rsidRPr="002625AA">
        <w:t>R2-2308265</w:t>
      </w:r>
      <w:r>
        <w:tab/>
        <w:t>Cell reselection enhancements for NTN-NTN mobility</w:t>
      </w:r>
      <w:r>
        <w:tab/>
        <w:t>Xiaomi</w:t>
      </w:r>
      <w:r>
        <w:tab/>
        <w:t>discussion</w:t>
      </w:r>
    </w:p>
    <w:p w14:paraId="4632B2E9" w14:textId="05311116" w:rsidR="005B7B26" w:rsidRPr="008000AA" w:rsidRDefault="005B7B26" w:rsidP="005B7B26">
      <w:pPr>
        <w:pStyle w:val="Doc-title"/>
      </w:pPr>
      <w:r w:rsidRPr="002625AA">
        <w:t>R2-2308297</w:t>
      </w:r>
      <w:r>
        <w:tab/>
        <w:t>Discussion on remaining issues for NTN-NTN reselection</w:t>
      </w:r>
      <w:r>
        <w:tab/>
        <w:t>CMCC</w:t>
      </w:r>
      <w:r>
        <w:tab/>
        <w:t>discussion</w:t>
      </w:r>
      <w:r>
        <w:tab/>
        <w:t>Rel-18</w:t>
      </w:r>
      <w:r>
        <w:tab/>
        <w:t>NR_NTN_enh-Core</w:t>
      </w:r>
    </w:p>
    <w:p w14:paraId="22066406" w14:textId="11EE6A70" w:rsidR="005B7B26" w:rsidRDefault="005B7B26" w:rsidP="005B7B26">
      <w:pPr>
        <w:pStyle w:val="Doc-title"/>
      </w:pPr>
      <w:r w:rsidRPr="002625AA">
        <w:t>R2-2308700</w:t>
      </w:r>
      <w:r>
        <w:tab/>
        <w:t>Discussion on NTN-NTN cell reselection enhancements</w:t>
      </w:r>
      <w:r>
        <w:tab/>
        <w:t>CAICT</w:t>
      </w:r>
      <w:r>
        <w:tab/>
        <w:t>discussion</w:t>
      </w:r>
      <w:r>
        <w:tab/>
        <w:t>Rel-18</w:t>
      </w:r>
      <w:r>
        <w:tab/>
        <w:t>NR_NTN_enh-Core</w:t>
      </w:r>
    </w:p>
    <w:p w14:paraId="6A380E3F" w14:textId="53F074EA" w:rsidR="005B7B26" w:rsidRDefault="005B7B26" w:rsidP="005B7B26">
      <w:pPr>
        <w:pStyle w:val="Doc-title"/>
      </w:pPr>
      <w:r w:rsidRPr="002625AA">
        <w:t>R2-2308718</w:t>
      </w:r>
      <w:r>
        <w:tab/>
        <w:t>Discussion on description of movingReferenceLocation</w:t>
      </w:r>
      <w:r>
        <w:tab/>
        <w:t>ASUSTeK</w:t>
      </w:r>
      <w:r>
        <w:tab/>
        <w:t>discussion</w:t>
      </w:r>
      <w:r>
        <w:tab/>
        <w:t>Rel-18</w:t>
      </w:r>
      <w:r>
        <w:tab/>
        <w:t>38.331</w:t>
      </w:r>
      <w:r>
        <w:tab/>
        <w:t>NR_NTN_enh-Core</w:t>
      </w:r>
    </w:p>
    <w:p w14:paraId="4B9BCBF2" w14:textId="77777777" w:rsidR="00F100BF" w:rsidRPr="00F100BF" w:rsidRDefault="00F100BF" w:rsidP="00F100BF">
      <w:pPr>
        <w:pStyle w:val="Doc-text2"/>
      </w:pPr>
    </w:p>
    <w:p w14:paraId="03877F73" w14:textId="77777777" w:rsidR="005B7B26" w:rsidRDefault="005B7B26" w:rsidP="005B7B26">
      <w:pPr>
        <w:pStyle w:val="Heading4"/>
      </w:pPr>
      <w:bookmarkStart w:id="371" w:name="_Toc147644966"/>
      <w:r>
        <w:t>7.7.4.2</w:t>
      </w:r>
      <w:r>
        <w:tab/>
        <w:t>Handover enhancements</w:t>
      </w:r>
      <w:bookmarkEnd w:id="371"/>
    </w:p>
    <w:p w14:paraId="00311C39" w14:textId="77777777" w:rsidR="005B7B26" w:rsidRDefault="005B7B26" w:rsidP="005B7B26">
      <w:pPr>
        <w:pStyle w:val="Comments"/>
      </w:pPr>
      <w:r>
        <w:t>Including outcome of [Post122][114][NR NTN Enh] Unchanged PCI (other contributions on issues handled in [</w:t>
      </w:r>
      <w:r w:rsidRPr="00B56003">
        <w:t>Post122][11</w:t>
      </w:r>
      <w:r>
        <w:t>4</w:t>
      </w:r>
      <w:r w:rsidRPr="00B56003">
        <w:t>][</w:t>
      </w:r>
      <w:r>
        <w:t xml:space="preserve"> might not be treated at RAN2#123)</w:t>
      </w:r>
    </w:p>
    <w:p w14:paraId="77146815" w14:textId="77777777" w:rsidR="005B7B26" w:rsidRDefault="005B7B26" w:rsidP="005B7B26">
      <w:pPr>
        <w:pStyle w:val="Doc-title"/>
      </w:pPr>
    </w:p>
    <w:p w14:paraId="64E9E25E" w14:textId="77777777" w:rsidR="005B7B26" w:rsidRDefault="005B7B26" w:rsidP="005B7B26">
      <w:pPr>
        <w:pStyle w:val="Comments"/>
      </w:pPr>
      <w:r>
        <w:t>Unchanged PCI</w:t>
      </w:r>
    </w:p>
    <w:p w14:paraId="7B9E1838" w14:textId="5E39D53E" w:rsidR="005B7B26" w:rsidRDefault="005B7B26" w:rsidP="005B7B26">
      <w:pPr>
        <w:pStyle w:val="Doc-title"/>
      </w:pPr>
      <w:r w:rsidRPr="002625AA">
        <w:t>R2-2308329</w:t>
      </w:r>
      <w:r>
        <w:tab/>
        <w:t>Report of [Post122][114][NR NTN Enh] Unchanged PCI</w:t>
      </w:r>
      <w:r>
        <w:tab/>
        <w:t>CMCC</w:t>
      </w:r>
      <w:r>
        <w:tab/>
        <w:t>discussion</w:t>
      </w:r>
      <w:r>
        <w:tab/>
        <w:t>Rel-18</w:t>
      </w:r>
      <w:r>
        <w:tab/>
        <w:t>NR_NTN_enh-Core</w:t>
      </w:r>
    </w:p>
    <w:p w14:paraId="7B142802" w14:textId="77777777" w:rsidR="005B7B26" w:rsidRDefault="005B7B26" w:rsidP="005B7B26">
      <w:pPr>
        <w:pStyle w:val="Comments"/>
      </w:pPr>
      <w:r>
        <w:t>List of proposals for agreement:</w:t>
      </w:r>
    </w:p>
    <w:p w14:paraId="4F4FC4BE" w14:textId="77777777" w:rsidR="005B7B26" w:rsidRDefault="005B7B26" w:rsidP="005B7B26">
      <w:pPr>
        <w:pStyle w:val="Comments"/>
      </w:pPr>
      <w:r>
        <w:t>Proposal 2: If new parameter (t-start or t-gap) is supported, system information (option 1) is used to provide the time information.</w:t>
      </w:r>
    </w:p>
    <w:p w14:paraId="423B9C24" w14:textId="77777777" w:rsidR="005B7B26" w:rsidRDefault="005B7B26" w:rsidP="005B7B26">
      <w:pPr>
        <w:pStyle w:val="Comments"/>
      </w:pPr>
      <w:r>
        <w:t>Proposal 3: If new parameter (t-start or t-gap) is supported, implicit indication manner is enough(17/19).</w:t>
      </w:r>
    </w:p>
    <w:p w14:paraId="03E1F93C" w14:textId="77777777" w:rsidR="005B7B26" w:rsidRDefault="005B7B26" w:rsidP="005B7B26">
      <w:pPr>
        <w:pStyle w:val="Comments"/>
      </w:pPr>
      <w:r>
        <w:t>Proposal 4: If t-service is reused, explicit indication manner is needed.(14/15)</w:t>
      </w:r>
    </w:p>
    <w:p w14:paraId="0F231258" w14:textId="77777777" w:rsidR="005B7B26" w:rsidRDefault="005B7B26">
      <w:pPr>
        <w:pStyle w:val="Doc-text2"/>
        <w:numPr>
          <w:ilvl w:val="0"/>
          <w:numId w:val="33"/>
        </w:numPr>
        <w:overflowPunct/>
        <w:autoSpaceDE/>
        <w:autoSpaceDN/>
        <w:adjustRightInd/>
        <w:textAlignment w:val="auto"/>
      </w:pPr>
      <w:r>
        <w:t>An explicit indication will be introduced to enable the unchanged PCI switch</w:t>
      </w:r>
    </w:p>
    <w:p w14:paraId="4F837F80" w14:textId="77777777" w:rsidR="005B7B26" w:rsidRDefault="005B7B26" w:rsidP="005B7B26">
      <w:pPr>
        <w:pStyle w:val="Comments"/>
      </w:pPr>
      <w:r>
        <w:t>Proposal 5: 4-step RACH or 2-step RACH is up to NW configuration.</w:t>
      </w:r>
    </w:p>
    <w:p w14:paraId="02BF40EC" w14:textId="77777777" w:rsidR="005B7B26" w:rsidRDefault="005B7B26" w:rsidP="005B7B26">
      <w:pPr>
        <w:pStyle w:val="Comments"/>
      </w:pPr>
      <w:r>
        <w:t>Proposal 6:  the selection of CFRA or CBRA is up to NW configuration.</w:t>
      </w:r>
    </w:p>
    <w:p w14:paraId="7E2A5507" w14:textId="77777777" w:rsidR="005B7B26" w:rsidRDefault="005B7B26" w:rsidP="005B7B26">
      <w:pPr>
        <w:pStyle w:val="Comments"/>
      </w:pPr>
      <w:r>
        <w:t>Proposal 7: RACH-less operation(i.e. skip RA) can be combined with PCI unchanged solution in NTN system.</w:t>
      </w:r>
    </w:p>
    <w:p w14:paraId="390CEFB2" w14:textId="77777777" w:rsidR="005B7B26" w:rsidRDefault="005B7B26">
      <w:pPr>
        <w:pStyle w:val="Doc-text2"/>
        <w:numPr>
          <w:ilvl w:val="0"/>
          <w:numId w:val="26"/>
        </w:numPr>
        <w:overflowPunct/>
        <w:autoSpaceDE/>
        <w:autoSpaceDN/>
        <w:adjustRightInd/>
        <w:textAlignment w:val="auto"/>
      </w:pPr>
      <w:r>
        <w:t xml:space="preserve">Oppo thinks there is nothing new </w:t>
      </w:r>
    </w:p>
    <w:p w14:paraId="40545DB3" w14:textId="77777777" w:rsidR="005B7B26" w:rsidRPr="00D139FB" w:rsidRDefault="005B7B26">
      <w:pPr>
        <w:pStyle w:val="Doc-text2"/>
        <w:numPr>
          <w:ilvl w:val="0"/>
          <w:numId w:val="33"/>
        </w:numPr>
        <w:overflowPunct/>
        <w:autoSpaceDE/>
        <w:autoSpaceDN/>
        <w:adjustRightInd/>
        <w:textAlignment w:val="auto"/>
      </w:pPr>
      <w:r w:rsidRPr="00D139FB">
        <w:t>PCI unchanged</w:t>
      </w:r>
      <w:r>
        <w:t xml:space="preserve"> procedure can be performed without performing RACH</w:t>
      </w:r>
    </w:p>
    <w:p w14:paraId="7F9B744A" w14:textId="77777777" w:rsidR="005B7B26" w:rsidRDefault="005B7B26" w:rsidP="005B7B26">
      <w:pPr>
        <w:pStyle w:val="Comments"/>
      </w:pPr>
      <w:r>
        <w:t>Proposal 8: For back-ward compatibility, network could handle the legacy UE using the existing mechanism and there is no spec. impact.</w:t>
      </w:r>
    </w:p>
    <w:p w14:paraId="09C93A0A" w14:textId="77777777" w:rsidR="005B7B26" w:rsidRDefault="005B7B26" w:rsidP="005B7B26">
      <w:pPr>
        <w:pStyle w:val="Comments"/>
      </w:pPr>
    </w:p>
    <w:p w14:paraId="07C44E8E" w14:textId="77777777" w:rsidR="005B7B26" w:rsidRDefault="005B7B26" w:rsidP="005B7B26">
      <w:pPr>
        <w:pStyle w:val="Comments"/>
      </w:pPr>
      <w:r>
        <w:t>List of proposals that require online discussions:</w:t>
      </w:r>
    </w:p>
    <w:p w14:paraId="1106448D" w14:textId="77777777" w:rsidR="005B7B26" w:rsidRDefault="005B7B26" w:rsidP="005B7B26">
      <w:pPr>
        <w:pStyle w:val="Comments"/>
      </w:pPr>
      <w:r>
        <w:t>Proposal 1: the unchanged PCI mechanism can be applied to both the continuous coverage where the coverage gap can be ignored and the coverage gap is not zero. FFS the indication is t-gap or t-start. (13/19)</w:t>
      </w:r>
    </w:p>
    <w:p w14:paraId="38809A15" w14:textId="77777777" w:rsidR="005B7B26" w:rsidRDefault="005B7B26">
      <w:pPr>
        <w:pStyle w:val="Doc-text2"/>
        <w:numPr>
          <w:ilvl w:val="0"/>
          <w:numId w:val="26"/>
        </w:numPr>
        <w:overflowPunct/>
        <w:autoSpaceDE/>
        <w:autoSpaceDN/>
        <w:adjustRightInd/>
        <w:textAlignment w:val="auto"/>
      </w:pPr>
      <w:r>
        <w:t>Oppo wonders if this means that we support discontinuous coverage.</w:t>
      </w:r>
    </w:p>
    <w:p w14:paraId="38A3EEB2" w14:textId="77777777" w:rsidR="005B7B26" w:rsidRDefault="005B7B26">
      <w:pPr>
        <w:pStyle w:val="Doc-text2"/>
        <w:numPr>
          <w:ilvl w:val="0"/>
          <w:numId w:val="26"/>
        </w:numPr>
        <w:overflowPunct/>
        <w:autoSpaceDE/>
        <w:autoSpaceDN/>
        <w:adjustRightInd/>
        <w:textAlignment w:val="auto"/>
      </w:pPr>
      <w:r>
        <w:t>Sequans thinks we should consider how to support legacy UEs</w:t>
      </w:r>
    </w:p>
    <w:p w14:paraId="0408FF0E" w14:textId="77777777" w:rsidR="005B7B26" w:rsidRDefault="005B7B26">
      <w:pPr>
        <w:pStyle w:val="Doc-text2"/>
        <w:numPr>
          <w:ilvl w:val="0"/>
          <w:numId w:val="26"/>
        </w:numPr>
        <w:overflowPunct/>
        <w:autoSpaceDE/>
        <w:autoSpaceDN/>
        <w:adjustRightInd/>
        <w:textAlignment w:val="auto"/>
      </w:pPr>
      <w:r>
        <w:t>QC thinks that if the gap is longer than 5-10ms we would have to check with other groups.</w:t>
      </w:r>
    </w:p>
    <w:p w14:paraId="682D6E23" w14:textId="77777777" w:rsidR="005B7B26" w:rsidRDefault="005B7B26">
      <w:pPr>
        <w:pStyle w:val="Doc-text2"/>
        <w:numPr>
          <w:ilvl w:val="0"/>
          <w:numId w:val="26"/>
        </w:numPr>
        <w:overflowPunct/>
        <w:autoSpaceDE/>
        <w:autoSpaceDN/>
        <w:adjustRightInd/>
        <w:textAlignment w:val="auto"/>
      </w:pPr>
      <w:r>
        <w:lastRenderedPageBreak/>
        <w:t>Panasonic thinks we need to consider gaps in the range of 100ms</w:t>
      </w:r>
    </w:p>
    <w:p w14:paraId="31E71B71" w14:textId="77777777" w:rsidR="005B7B26" w:rsidRDefault="005B7B26">
      <w:pPr>
        <w:pStyle w:val="Doc-text2"/>
        <w:numPr>
          <w:ilvl w:val="0"/>
          <w:numId w:val="33"/>
        </w:numPr>
        <w:overflowPunct/>
        <w:autoSpaceDE/>
        <w:autoSpaceDN/>
        <w:adjustRightInd/>
        <w:textAlignment w:val="auto"/>
      </w:pPr>
      <w:r>
        <w:t>T</w:t>
      </w:r>
      <w:r w:rsidRPr="00B333AF">
        <w:t xml:space="preserve">he unchanged PCI mechanism can be applied </w:t>
      </w:r>
      <w:r>
        <w:t>to the case where the coverage gap is zero or negligible (where there is no need to introduce t-gap or t-start). FFS whether we need to support scenarios that require the introduction of t-gap or t-start</w:t>
      </w:r>
    </w:p>
    <w:p w14:paraId="0A149904" w14:textId="77777777" w:rsidR="005B7B26" w:rsidRDefault="005B7B26" w:rsidP="005B7B26">
      <w:pPr>
        <w:pStyle w:val="Doc-text2"/>
        <w:ind w:left="0" w:firstLine="0"/>
      </w:pPr>
    </w:p>
    <w:p w14:paraId="533EF58F" w14:textId="77777777" w:rsidR="005B7B26" w:rsidRDefault="005B7B26" w:rsidP="005B7B26">
      <w:pPr>
        <w:pStyle w:val="Doc-text2"/>
        <w:ind w:left="0" w:firstLine="0"/>
      </w:pPr>
    </w:p>
    <w:p w14:paraId="315F5740" w14:textId="77777777" w:rsidR="005B7B26" w:rsidRDefault="005B7B26" w:rsidP="005B7B26">
      <w:pPr>
        <w:pStyle w:val="Doc-text2"/>
        <w:pBdr>
          <w:top w:val="single" w:sz="4" w:space="1" w:color="auto"/>
          <w:left w:val="single" w:sz="4" w:space="1" w:color="auto"/>
          <w:bottom w:val="single" w:sz="4" w:space="1" w:color="auto"/>
          <w:right w:val="single" w:sz="4" w:space="1" w:color="auto"/>
        </w:pBdr>
      </w:pPr>
      <w:r>
        <w:t>Agreements:</w:t>
      </w:r>
    </w:p>
    <w:p w14:paraId="31A30619" w14:textId="77777777" w:rsidR="005B7B26" w:rsidRDefault="005B7B26">
      <w:pPr>
        <w:pStyle w:val="Doc-text2"/>
        <w:numPr>
          <w:ilvl w:val="0"/>
          <w:numId w:val="40"/>
        </w:numPr>
        <w:pBdr>
          <w:top w:val="single" w:sz="4" w:space="1" w:color="auto"/>
          <w:left w:val="single" w:sz="4" w:space="1" w:color="auto"/>
          <w:bottom w:val="single" w:sz="4" w:space="1" w:color="auto"/>
          <w:right w:val="single" w:sz="4" w:space="1" w:color="auto"/>
        </w:pBdr>
        <w:overflowPunct/>
        <w:autoSpaceDE/>
        <w:autoSpaceDN/>
        <w:adjustRightInd/>
        <w:textAlignment w:val="auto"/>
      </w:pPr>
      <w:r>
        <w:t>An explicit indication will be introduced to enable the unchanged PCI switch</w:t>
      </w:r>
    </w:p>
    <w:p w14:paraId="562DAA5F" w14:textId="77777777" w:rsidR="005B7B26" w:rsidRDefault="005B7B26">
      <w:pPr>
        <w:pStyle w:val="Doc-text2"/>
        <w:numPr>
          <w:ilvl w:val="0"/>
          <w:numId w:val="40"/>
        </w:numPr>
        <w:pBdr>
          <w:top w:val="single" w:sz="4" w:space="1" w:color="auto"/>
          <w:left w:val="single" w:sz="4" w:space="1" w:color="auto"/>
          <w:bottom w:val="single" w:sz="4" w:space="1" w:color="auto"/>
          <w:right w:val="single" w:sz="4" w:space="1" w:color="auto"/>
        </w:pBdr>
        <w:overflowPunct/>
        <w:autoSpaceDE/>
        <w:autoSpaceDN/>
        <w:adjustRightInd/>
        <w:textAlignment w:val="auto"/>
      </w:pPr>
      <w:r>
        <w:t>T</w:t>
      </w:r>
      <w:r w:rsidRPr="00B333AF">
        <w:t xml:space="preserve">he unchanged PCI mechanism can be applied </w:t>
      </w:r>
      <w:r>
        <w:t>to the case where the coverage gap is zero or negligible (where there is no need to introduce t-gap or t-start). FFS whether we need to support scenarios that require the introduction of t-gap or t-start</w:t>
      </w:r>
    </w:p>
    <w:p w14:paraId="30EDEEAE" w14:textId="77777777" w:rsidR="005B7B26" w:rsidRDefault="005B7B26">
      <w:pPr>
        <w:pStyle w:val="Doc-text2"/>
        <w:numPr>
          <w:ilvl w:val="0"/>
          <w:numId w:val="40"/>
        </w:numPr>
        <w:pBdr>
          <w:top w:val="single" w:sz="4" w:space="1" w:color="auto"/>
          <w:left w:val="single" w:sz="4" w:space="1" w:color="auto"/>
          <w:bottom w:val="single" w:sz="4" w:space="1" w:color="auto"/>
          <w:right w:val="single" w:sz="4" w:space="1" w:color="auto"/>
        </w:pBdr>
        <w:overflowPunct/>
        <w:autoSpaceDE/>
        <w:autoSpaceDN/>
        <w:adjustRightInd/>
        <w:textAlignment w:val="auto"/>
      </w:pPr>
      <w:r w:rsidRPr="00D139FB">
        <w:t>PCI unchanged</w:t>
      </w:r>
      <w:r>
        <w:t xml:space="preserve"> procedure can be performed without performing RACH</w:t>
      </w:r>
    </w:p>
    <w:p w14:paraId="32EA5FD4" w14:textId="77777777" w:rsidR="005B7B26" w:rsidRDefault="005B7B26" w:rsidP="005B7B26">
      <w:pPr>
        <w:pStyle w:val="Doc-text2"/>
        <w:ind w:left="0" w:firstLine="0"/>
      </w:pPr>
    </w:p>
    <w:p w14:paraId="646B20F4" w14:textId="77777777" w:rsidR="005B7B26" w:rsidRDefault="005B7B26" w:rsidP="005B7B26">
      <w:pPr>
        <w:pStyle w:val="Comments"/>
      </w:pPr>
    </w:p>
    <w:p w14:paraId="7CDC21C7" w14:textId="3705033E" w:rsidR="005B7B26" w:rsidRDefault="005B7B26" w:rsidP="005B7B26">
      <w:pPr>
        <w:pStyle w:val="Doc-title"/>
      </w:pPr>
      <w:r w:rsidRPr="002625AA">
        <w:t>R2-2307418</w:t>
      </w:r>
      <w:r>
        <w:tab/>
        <w:t>Discussion on unchanged PCI scenario</w:t>
      </w:r>
      <w:r>
        <w:tab/>
        <w:t>CATT</w:t>
      </w:r>
      <w:r>
        <w:tab/>
        <w:t>discussion</w:t>
      </w:r>
      <w:r>
        <w:tab/>
        <w:t>Rel-18</w:t>
      </w:r>
      <w:r>
        <w:tab/>
        <w:t>NR_NTN_enh-Core</w:t>
      </w:r>
    </w:p>
    <w:p w14:paraId="1C7555D1" w14:textId="77777777" w:rsidR="00F100BF" w:rsidRPr="00F100BF" w:rsidRDefault="00F100BF" w:rsidP="00F100BF">
      <w:pPr>
        <w:pStyle w:val="Doc-text2"/>
      </w:pPr>
    </w:p>
    <w:p w14:paraId="2408DA23" w14:textId="77777777" w:rsidR="005B7B26" w:rsidRDefault="005B7B26" w:rsidP="005B7B26">
      <w:pPr>
        <w:pStyle w:val="Comments"/>
      </w:pPr>
      <w:r>
        <w:t>&lt; Discussion on the re-synchronize time &gt;</w:t>
      </w:r>
    </w:p>
    <w:p w14:paraId="02A53A86" w14:textId="77777777" w:rsidR="005B7B26" w:rsidRDefault="005B7B26" w:rsidP="005B7B26">
      <w:pPr>
        <w:pStyle w:val="Comments"/>
      </w:pPr>
      <w:r>
        <w:t>Proposal 1a: If the compatibility with soft satellite switch case is considered in future, Option 1 should be supported, i.e. introduce a t-Start to indicate the time the UE attempts to re-synchronize.</w:t>
      </w:r>
    </w:p>
    <w:p w14:paraId="17C2D6F0" w14:textId="77777777" w:rsidR="005B7B26" w:rsidRDefault="005B7B26" w:rsidP="005B7B26">
      <w:pPr>
        <w:pStyle w:val="Comments"/>
      </w:pPr>
      <w:r>
        <w:t>Proposal 1b: If only the hard satellite switch is considered, Option 3 should be supported, i.e. reuse t-Service to indicate the time the UE attempts to re-synchronize.</w:t>
      </w:r>
    </w:p>
    <w:p w14:paraId="28BC67C5" w14:textId="77777777" w:rsidR="005B7B26" w:rsidRDefault="005B7B26" w:rsidP="005B7B26">
      <w:pPr>
        <w:pStyle w:val="Comments"/>
      </w:pPr>
    </w:p>
    <w:p w14:paraId="5EE5ABFC" w14:textId="77777777" w:rsidR="005B7B26" w:rsidRDefault="005B7B26" w:rsidP="005B7B26">
      <w:pPr>
        <w:pStyle w:val="Comments"/>
      </w:pPr>
      <w:r>
        <w:t>&lt; UE behaviour for unchanged PCI scenario &gt;</w:t>
      </w:r>
    </w:p>
    <w:p w14:paraId="2C03BDF6" w14:textId="77777777" w:rsidR="005B7B26" w:rsidRDefault="005B7B26" w:rsidP="005B7B26">
      <w:pPr>
        <w:pStyle w:val="Comments"/>
      </w:pPr>
      <w:r>
        <w:t xml:space="preserve">Observation 1: The network can send legacy HO/CHO/RRCRelease message before t-service to UE, if the network doesn’t expect the UE supporting unchanged PCI to perform re-sync to the target satellite. </w:t>
      </w:r>
    </w:p>
    <w:p w14:paraId="269B50EC" w14:textId="77777777" w:rsidR="005B7B26" w:rsidRDefault="005B7B26" w:rsidP="005B7B26">
      <w:pPr>
        <w:pStyle w:val="Comments"/>
      </w:pPr>
      <w:r>
        <w:t>Observation 2: If the network doesn’t send legacy HO/CHO/RRCRelease message before t-service to UE, it means the network expects the UE supporting unchanged PCI to perform re-sync to the target satellite at t-Service/t-Start.</w:t>
      </w:r>
    </w:p>
    <w:p w14:paraId="2F7C3D4F" w14:textId="77777777" w:rsidR="005B7B26" w:rsidRDefault="005B7B26" w:rsidP="005B7B26">
      <w:pPr>
        <w:pStyle w:val="Comments"/>
      </w:pPr>
      <w:r>
        <w:t>Proposal 2: The connected UEs supporting unchanged PCI scenario should perform re-sync to the target satellite since t-service/t-start, if the UEs identify the serving cell is unchanged PCI scenario.</w:t>
      </w:r>
    </w:p>
    <w:p w14:paraId="4C48D5CB" w14:textId="77777777" w:rsidR="005B7B26" w:rsidRDefault="005B7B26" w:rsidP="005B7B26">
      <w:pPr>
        <w:pStyle w:val="Comments"/>
      </w:pPr>
      <w:r>
        <w:t>Proposal 3: When the UE attempts to perform re-synchronize to target satellite, the UE shall:</w:t>
      </w:r>
    </w:p>
    <w:p w14:paraId="213E9B46" w14:textId="77777777" w:rsidR="005B7B26" w:rsidRDefault="005B7B26" w:rsidP="005B7B26">
      <w:pPr>
        <w:pStyle w:val="Comments"/>
      </w:pPr>
      <w:r>
        <w:t>­</w:t>
      </w:r>
      <w:r>
        <w:tab/>
        <w:t>stop performing uplink transmission at t-Service</w:t>
      </w:r>
    </w:p>
    <w:p w14:paraId="79D78DB0" w14:textId="77777777" w:rsidR="005B7B26" w:rsidRDefault="005B7B26" w:rsidP="005B7B26">
      <w:pPr>
        <w:pStyle w:val="Comments"/>
      </w:pPr>
      <w:r>
        <w:t>­</w:t>
      </w:r>
      <w:r>
        <w:tab/>
        <w:t>start searching the SSB of the serving cell to obtain DL sync since t-Service/ t-start</w:t>
      </w:r>
    </w:p>
    <w:p w14:paraId="5D63A128" w14:textId="77777777" w:rsidR="005B7B26" w:rsidRDefault="005B7B26" w:rsidP="005B7B26">
      <w:pPr>
        <w:pStyle w:val="Comments"/>
      </w:pPr>
      <w:r>
        <w:t>­</w:t>
      </w:r>
      <w:r>
        <w:tab/>
        <w:t>perform RACH procedure to the serving cell via target satellite after DL sync is obtained (FFS RACH-Less)</w:t>
      </w:r>
    </w:p>
    <w:p w14:paraId="522A5E10" w14:textId="77777777" w:rsidR="005B7B26" w:rsidRDefault="005B7B26" w:rsidP="005B7B26">
      <w:pPr>
        <w:pStyle w:val="Comments"/>
      </w:pPr>
      <w:r>
        <w:t>­</w:t>
      </w:r>
      <w:r>
        <w:tab/>
        <w:t>recover uplink transmission after complete the RACH procedure</w:t>
      </w:r>
    </w:p>
    <w:p w14:paraId="3E67602F" w14:textId="77777777" w:rsidR="005B7B26" w:rsidRDefault="005B7B26" w:rsidP="005B7B26">
      <w:pPr>
        <w:pStyle w:val="Comments"/>
      </w:pPr>
    </w:p>
    <w:p w14:paraId="1EE1B2C8" w14:textId="77777777" w:rsidR="005B7B26" w:rsidRDefault="005B7B26" w:rsidP="005B7B26">
      <w:pPr>
        <w:pStyle w:val="Comments"/>
      </w:pPr>
      <w:r>
        <w:t>&lt; Assistance information provided by NW for re-sync &gt;</w:t>
      </w:r>
    </w:p>
    <w:p w14:paraId="539475FA" w14:textId="77777777" w:rsidR="005B7B26" w:rsidRDefault="005B7B26" w:rsidP="005B7B26">
      <w:pPr>
        <w:pStyle w:val="Comments"/>
      </w:pPr>
      <w:r>
        <w:t>Observation 3: Providing ephemeris and TA common of the target satellite in advance can reduce the re-sync time and the energy consumption of UE.</w:t>
      </w:r>
    </w:p>
    <w:p w14:paraId="017ED110" w14:textId="77777777" w:rsidR="005B7B26" w:rsidRDefault="005B7B26" w:rsidP="005B7B26">
      <w:pPr>
        <w:pStyle w:val="Comments"/>
      </w:pPr>
      <w:r>
        <w:t>Proposal 4: The serving cell should provide the ephemeris and TA common of the target satellite before t-Service.</w:t>
      </w:r>
    </w:p>
    <w:p w14:paraId="79271319" w14:textId="77777777" w:rsidR="005B7B26" w:rsidRDefault="005B7B26" w:rsidP="005B7B26">
      <w:pPr>
        <w:pStyle w:val="Comments"/>
      </w:pPr>
      <w:r>
        <w:t>Proposal 5: The serving cell can provide the ephemeris and TA common parameters of the target satellite via ntn-NeighCellConfigList in SIB19.</w:t>
      </w:r>
    </w:p>
    <w:p w14:paraId="6B14A070" w14:textId="77777777" w:rsidR="005B7B26" w:rsidRDefault="005B7B26" w:rsidP="005B7B26">
      <w:pPr>
        <w:pStyle w:val="Comments"/>
      </w:pPr>
    </w:p>
    <w:p w14:paraId="115BE5E5" w14:textId="77777777" w:rsidR="005B7B26" w:rsidRDefault="005B7B26" w:rsidP="005B7B26">
      <w:pPr>
        <w:pStyle w:val="Comments"/>
      </w:pPr>
      <w:r>
        <w:t>&lt; The overall stage 2 procedure &gt;</w:t>
      </w:r>
    </w:p>
    <w:p w14:paraId="0D8F49C0" w14:textId="77777777" w:rsidR="005B7B26" w:rsidRDefault="005B7B26" w:rsidP="005B7B26">
      <w:pPr>
        <w:pStyle w:val="Comments"/>
      </w:pPr>
      <w:r>
        <w:t>Proposal 6: Take the description of unchanged PCI in R2-2307418 as baseline for the running CR of TS38.300.</w:t>
      </w:r>
    </w:p>
    <w:p w14:paraId="4D0D1022" w14:textId="77777777" w:rsidR="005B7B26" w:rsidRDefault="005B7B26" w:rsidP="005B7B26">
      <w:pPr>
        <w:pStyle w:val="Doc-title"/>
      </w:pPr>
    </w:p>
    <w:p w14:paraId="0930C9D6" w14:textId="7275CEED" w:rsidR="005B7B26" w:rsidRDefault="005B7B26" w:rsidP="005B7B26">
      <w:pPr>
        <w:pStyle w:val="Doc-title"/>
      </w:pPr>
      <w:r w:rsidRPr="002625AA">
        <w:t>R2-2307623</w:t>
      </w:r>
      <w:r>
        <w:tab/>
        <w:t>Details on satellite switch with PCI unchange</w:t>
      </w:r>
      <w:r>
        <w:tab/>
        <w:t>Qualcomm Incorporated</w:t>
      </w:r>
      <w:r>
        <w:tab/>
        <w:t>discussion</w:t>
      </w:r>
      <w:r>
        <w:tab/>
        <w:t>Rel-18</w:t>
      </w:r>
      <w:r>
        <w:tab/>
        <w:t>NR_NTN_enh-Core</w:t>
      </w:r>
    </w:p>
    <w:p w14:paraId="2FBBD648" w14:textId="77777777" w:rsidR="005B7B26" w:rsidRDefault="005B7B26" w:rsidP="005B7B26">
      <w:pPr>
        <w:pStyle w:val="Comments"/>
      </w:pPr>
      <w:r>
        <w:t>Proposal 1</w:t>
      </w:r>
      <w:r>
        <w:tab/>
        <w:t>Soft satellite switch with PCI unchanged is not pursued in Rel-18.</w:t>
      </w:r>
    </w:p>
    <w:p w14:paraId="54186331" w14:textId="77777777" w:rsidR="005B7B26" w:rsidRDefault="005B7B26" w:rsidP="005B7B26">
      <w:pPr>
        <w:pStyle w:val="Comments"/>
      </w:pPr>
      <w:r>
        <w:t>Proposal 2</w:t>
      </w:r>
      <w:r>
        <w:tab/>
        <w:t>The UE should be configured whether or not there is blank (no signal) gap, i.e., t-Start = t-Service or t-Start &gt; t-Service.</w:t>
      </w:r>
    </w:p>
    <w:p w14:paraId="46A2433D" w14:textId="77777777" w:rsidR="005B7B26" w:rsidRDefault="005B7B26" w:rsidP="005B7B26">
      <w:pPr>
        <w:pStyle w:val="Comments"/>
      </w:pPr>
      <w:r>
        <w:t>Proposal 3</w:t>
      </w:r>
      <w:r>
        <w:tab/>
        <w:t>If RACH-based solution is used, the UE considers UL synchronization timer expired at t-Service (current cell stop time) to stop any UL operation. Discuss whether timeAlignmentTimer is also considered expired at t-Service.</w:t>
      </w:r>
    </w:p>
    <w:p w14:paraId="59FA5F57" w14:textId="77777777" w:rsidR="005B7B26" w:rsidRDefault="005B7B26">
      <w:pPr>
        <w:pStyle w:val="Doc-text2"/>
        <w:numPr>
          <w:ilvl w:val="0"/>
          <w:numId w:val="33"/>
        </w:numPr>
        <w:overflowPunct/>
        <w:autoSpaceDE/>
        <w:autoSpaceDN/>
        <w:adjustRightInd/>
        <w:textAlignment w:val="auto"/>
      </w:pPr>
      <w:r>
        <w:t>In the unchanged PCI case, t</w:t>
      </w:r>
      <w:r w:rsidRPr="00F31505">
        <w:t xml:space="preserve">he UE considers UL synchronization timer expired at t-Service (current cell stop time) to stop any UL operation. </w:t>
      </w:r>
      <w:r>
        <w:t xml:space="preserve">FFS on </w:t>
      </w:r>
      <w:proofErr w:type="spellStart"/>
      <w:r w:rsidRPr="00F31505">
        <w:t>timeAlignmentTimer</w:t>
      </w:r>
      <w:proofErr w:type="spellEnd"/>
      <w:r>
        <w:t xml:space="preserve"> handling</w:t>
      </w:r>
      <w:r w:rsidRPr="00F31505">
        <w:t>.</w:t>
      </w:r>
    </w:p>
    <w:p w14:paraId="752860D2" w14:textId="77777777" w:rsidR="005B7B26" w:rsidRDefault="005B7B26" w:rsidP="005B7B26">
      <w:pPr>
        <w:pStyle w:val="Comments"/>
      </w:pPr>
      <w:r>
        <w:t>Proposal 4</w:t>
      </w:r>
      <w:r>
        <w:tab/>
        <w:t>If RACH-based solution is used, the UE triggers RACH after synchronizing with the new satellite and there is no need to define a synchronization gap or duration (e.g., t-gap).</w:t>
      </w:r>
    </w:p>
    <w:p w14:paraId="29175EC9" w14:textId="77777777" w:rsidR="005B7B26" w:rsidRPr="00F31505" w:rsidRDefault="005B7B26">
      <w:pPr>
        <w:pStyle w:val="Doc-text2"/>
        <w:numPr>
          <w:ilvl w:val="0"/>
          <w:numId w:val="33"/>
        </w:numPr>
        <w:overflowPunct/>
        <w:autoSpaceDE/>
        <w:autoSpaceDN/>
        <w:adjustRightInd/>
        <w:textAlignment w:val="auto"/>
      </w:pPr>
      <w:r>
        <w:t>Agreed as “In the unchanged PCI case, for RACH-based solution</w:t>
      </w:r>
      <w:r w:rsidRPr="00F31505">
        <w:t xml:space="preserve">, the UE </w:t>
      </w:r>
      <w:r>
        <w:t>may trigger</w:t>
      </w:r>
      <w:r w:rsidRPr="00F31505">
        <w:t xml:space="preserve"> RACH </w:t>
      </w:r>
      <w:r>
        <w:t xml:space="preserve">immediately </w:t>
      </w:r>
      <w:r w:rsidRPr="00F31505">
        <w:t xml:space="preserve">after </w:t>
      </w:r>
      <w:r>
        <w:t xml:space="preserve">DL </w:t>
      </w:r>
      <w:r w:rsidRPr="00F31505">
        <w:t>synchronizing with the new satellite</w:t>
      </w:r>
      <w:r>
        <w:t>”</w:t>
      </w:r>
    </w:p>
    <w:p w14:paraId="009C20A9" w14:textId="77777777" w:rsidR="005B7B26" w:rsidRDefault="005B7B26" w:rsidP="005B7B26">
      <w:pPr>
        <w:pStyle w:val="Comments"/>
      </w:pPr>
    </w:p>
    <w:p w14:paraId="009DAC7E" w14:textId="77777777" w:rsidR="005B7B26" w:rsidRDefault="005B7B26" w:rsidP="005B7B26">
      <w:pPr>
        <w:pStyle w:val="Comments"/>
      </w:pPr>
      <w:r>
        <w:t>Proposal 5</w:t>
      </w:r>
      <w:r>
        <w:tab/>
        <w:t>Support RACH-less solution for hard satellite switch with PCI unchanged.</w:t>
      </w:r>
    </w:p>
    <w:p w14:paraId="3BEF20FC" w14:textId="77777777" w:rsidR="005B7B26" w:rsidRDefault="005B7B26" w:rsidP="005B7B26">
      <w:pPr>
        <w:pStyle w:val="Comments"/>
      </w:pPr>
      <w:r>
        <w:lastRenderedPageBreak/>
        <w:t>Proposal 6</w:t>
      </w:r>
      <w:r>
        <w:tab/>
        <w:t>If RACH-less solution is used, the UE is configured with a new satellite synchronization window (or t-gap) that starts at the cell start time of the new satellite (i.e., t-Start).</w:t>
      </w:r>
    </w:p>
    <w:p w14:paraId="5FD14643" w14:textId="77777777" w:rsidR="005B7B26" w:rsidRDefault="005B7B26" w:rsidP="005B7B26">
      <w:pPr>
        <w:pStyle w:val="Comments"/>
      </w:pPr>
      <w:r>
        <w:t>Proposal 7</w:t>
      </w:r>
      <w:r>
        <w:tab/>
        <w:t>When the new satellite synchronization window (or t-gap) is started, the UE considers the UL synchronization timer expired.</w:t>
      </w:r>
    </w:p>
    <w:p w14:paraId="7A815A58" w14:textId="77777777" w:rsidR="005B7B26" w:rsidRDefault="005B7B26" w:rsidP="005B7B26">
      <w:pPr>
        <w:pStyle w:val="Comments"/>
      </w:pPr>
      <w:r>
        <w:t>Proposal 8</w:t>
      </w:r>
      <w:r>
        <w:tab/>
        <w:t>For the first UL transmission after t-Service in RACH-less solution, the UE is configured to use NTA value zero or same NTA value as of the old satellite.</w:t>
      </w:r>
    </w:p>
    <w:p w14:paraId="4F73D249" w14:textId="77777777" w:rsidR="005B7B26" w:rsidRDefault="005B7B26" w:rsidP="005B7B26">
      <w:pPr>
        <w:pStyle w:val="Comments"/>
      </w:pPr>
      <w:r>
        <w:t>Proposal 9</w:t>
      </w:r>
      <w:r>
        <w:tab/>
        <w:t>After the successful UL transmission (receiving any response from network), the new satellite synchronization window (or t-gap) is stopped.</w:t>
      </w:r>
    </w:p>
    <w:p w14:paraId="29571F26" w14:textId="77777777" w:rsidR="005B7B26" w:rsidRDefault="005B7B26" w:rsidP="005B7B26">
      <w:pPr>
        <w:pStyle w:val="Comments"/>
      </w:pPr>
      <w:r>
        <w:t>Proposal 10</w:t>
      </w:r>
      <w:r>
        <w:tab/>
        <w:t>Discuss whether the UE is released to RRC_IDLE or RLF is triggered if it is unable to synchronize to the new satellite within the new satellite synchronization window (or t-gap).</w:t>
      </w:r>
    </w:p>
    <w:p w14:paraId="0E52CC79" w14:textId="77777777" w:rsidR="005B7B26" w:rsidRDefault="005B7B26" w:rsidP="005B7B26">
      <w:pPr>
        <w:pStyle w:val="Comments"/>
      </w:pPr>
      <w:r>
        <w:t>Proposal 11</w:t>
      </w:r>
      <w:r>
        <w:tab/>
        <w:t>For both RACH-based and RACH-less solutions, the UE triggers TA report MAC CE at t-Service time.</w:t>
      </w:r>
    </w:p>
    <w:p w14:paraId="197B055E" w14:textId="77777777" w:rsidR="005B7B26" w:rsidRDefault="005B7B26" w:rsidP="005B7B26">
      <w:pPr>
        <w:pStyle w:val="Comments"/>
      </w:pPr>
      <w:r>
        <w:t>Proposal 12</w:t>
      </w:r>
      <w:r>
        <w:tab/>
        <w:t>The UE specific Koffset, if configured, is not used after t-Service and the UE uses the cell specifc Koffset until the UE receives new differential Koffset MAC CE.</w:t>
      </w:r>
    </w:p>
    <w:p w14:paraId="1F899E99" w14:textId="77777777" w:rsidR="005B7B26" w:rsidRDefault="005B7B26">
      <w:pPr>
        <w:pStyle w:val="Doc-text2"/>
        <w:numPr>
          <w:ilvl w:val="0"/>
          <w:numId w:val="33"/>
        </w:numPr>
        <w:overflowPunct/>
        <w:autoSpaceDE/>
        <w:autoSpaceDN/>
        <w:adjustRightInd/>
        <w:textAlignment w:val="auto"/>
      </w:pPr>
      <w:r>
        <w:t>Agreed</w:t>
      </w:r>
    </w:p>
    <w:p w14:paraId="7D9616F0" w14:textId="77777777" w:rsidR="005B7B26" w:rsidRDefault="005B7B26" w:rsidP="005B7B26">
      <w:pPr>
        <w:pStyle w:val="Comments"/>
      </w:pPr>
      <w:r>
        <w:t>Proposal 13</w:t>
      </w:r>
      <w:r>
        <w:tab/>
        <w:t>Discuss whether to reset the L3 filtering for RRM measurements.</w:t>
      </w:r>
    </w:p>
    <w:p w14:paraId="01FB00B5" w14:textId="77777777" w:rsidR="005B7B26" w:rsidRDefault="005B7B26" w:rsidP="005B7B26">
      <w:pPr>
        <w:pStyle w:val="Doc-text2"/>
      </w:pPr>
    </w:p>
    <w:p w14:paraId="1556DBA0" w14:textId="77777777" w:rsidR="005B7B26" w:rsidRDefault="005B7B26" w:rsidP="005B7B26">
      <w:pPr>
        <w:pStyle w:val="Doc-text2"/>
      </w:pPr>
    </w:p>
    <w:p w14:paraId="403441A0" w14:textId="77777777" w:rsidR="005B7B26" w:rsidRDefault="005B7B26" w:rsidP="005B7B26">
      <w:pPr>
        <w:pStyle w:val="Doc-text2"/>
        <w:pBdr>
          <w:top w:val="single" w:sz="4" w:space="1" w:color="auto"/>
          <w:left w:val="single" w:sz="4" w:space="4" w:color="auto"/>
          <w:bottom w:val="single" w:sz="4" w:space="1" w:color="auto"/>
          <w:right w:val="single" w:sz="4" w:space="4" w:color="auto"/>
        </w:pBdr>
      </w:pPr>
      <w:r>
        <w:t>Agreements:</w:t>
      </w:r>
    </w:p>
    <w:p w14:paraId="2FC65FF5" w14:textId="77777777" w:rsidR="005B7B26" w:rsidRDefault="005B7B26">
      <w:pPr>
        <w:pStyle w:val="Doc-text2"/>
        <w:numPr>
          <w:ilvl w:val="0"/>
          <w:numId w:val="42"/>
        </w:numPr>
        <w:pBdr>
          <w:top w:val="single" w:sz="4" w:space="1" w:color="auto"/>
          <w:left w:val="single" w:sz="4" w:space="4" w:color="auto"/>
          <w:bottom w:val="single" w:sz="4" w:space="1" w:color="auto"/>
          <w:right w:val="single" w:sz="4" w:space="4" w:color="auto"/>
        </w:pBdr>
        <w:overflowPunct/>
        <w:autoSpaceDE/>
        <w:autoSpaceDN/>
        <w:adjustRightInd/>
        <w:textAlignment w:val="auto"/>
      </w:pPr>
      <w:r>
        <w:t>In the unchanged PCI case, t</w:t>
      </w:r>
      <w:r w:rsidRPr="00F31505">
        <w:t xml:space="preserve">he UE considers UL synchronization timer expired at t-Service (current cell stop time) to stop any UL operation. </w:t>
      </w:r>
      <w:r>
        <w:t xml:space="preserve">FFS on </w:t>
      </w:r>
      <w:proofErr w:type="spellStart"/>
      <w:r w:rsidRPr="00F31505">
        <w:t>timeAlignmentTimer</w:t>
      </w:r>
      <w:proofErr w:type="spellEnd"/>
      <w:r>
        <w:t xml:space="preserve"> handling</w:t>
      </w:r>
      <w:r w:rsidRPr="00F31505">
        <w:t>.</w:t>
      </w:r>
    </w:p>
    <w:p w14:paraId="685C02C2" w14:textId="77777777" w:rsidR="005B7B26" w:rsidRDefault="005B7B26">
      <w:pPr>
        <w:pStyle w:val="Doc-text2"/>
        <w:numPr>
          <w:ilvl w:val="0"/>
          <w:numId w:val="42"/>
        </w:numPr>
        <w:pBdr>
          <w:top w:val="single" w:sz="4" w:space="1" w:color="auto"/>
          <w:left w:val="single" w:sz="4" w:space="4" w:color="auto"/>
          <w:bottom w:val="single" w:sz="4" w:space="1" w:color="auto"/>
          <w:right w:val="single" w:sz="4" w:space="4" w:color="auto"/>
        </w:pBdr>
        <w:overflowPunct/>
        <w:autoSpaceDE/>
        <w:autoSpaceDN/>
        <w:adjustRightInd/>
        <w:textAlignment w:val="auto"/>
      </w:pPr>
      <w:r>
        <w:t>In the unchanged PCI case, for RACH-based solution</w:t>
      </w:r>
      <w:r w:rsidRPr="00F31505">
        <w:t xml:space="preserve">, the UE </w:t>
      </w:r>
      <w:r>
        <w:t>may trigger</w:t>
      </w:r>
      <w:r w:rsidRPr="00F31505">
        <w:t xml:space="preserve"> RACH </w:t>
      </w:r>
      <w:r>
        <w:t xml:space="preserve">immediately </w:t>
      </w:r>
      <w:r w:rsidRPr="00F31505">
        <w:t xml:space="preserve">after </w:t>
      </w:r>
      <w:r>
        <w:t xml:space="preserve">DL </w:t>
      </w:r>
      <w:r w:rsidRPr="00F31505">
        <w:t>synchronizing with the new satellite</w:t>
      </w:r>
    </w:p>
    <w:p w14:paraId="2CE2B4A1" w14:textId="77777777" w:rsidR="005B7B26" w:rsidRDefault="005B7B26">
      <w:pPr>
        <w:pStyle w:val="Doc-text2"/>
        <w:numPr>
          <w:ilvl w:val="0"/>
          <w:numId w:val="42"/>
        </w:numPr>
        <w:pBdr>
          <w:top w:val="single" w:sz="4" w:space="1" w:color="auto"/>
          <w:left w:val="single" w:sz="4" w:space="4" w:color="auto"/>
          <w:bottom w:val="single" w:sz="4" w:space="1" w:color="auto"/>
          <w:right w:val="single" w:sz="4" w:space="4" w:color="auto"/>
        </w:pBdr>
        <w:overflowPunct/>
        <w:autoSpaceDE/>
        <w:autoSpaceDN/>
        <w:adjustRightInd/>
        <w:textAlignment w:val="auto"/>
      </w:pPr>
      <w:r>
        <w:t xml:space="preserve">The UE specific </w:t>
      </w:r>
      <w:proofErr w:type="spellStart"/>
      <w:r>
        <w:t>Koffset</w:t>
      </w:r>
      <w:proofErr w:type="spellEnd"/>
      <w:r>
        <w:t xml:space="preserve">, if configured, is not used after t-Service and the UE uses the cell </w:t>
      </w:r>
      <w:proofErr w:type="spellStart"/>
      <w:r>
        <w:t>specifc</w:t>
      </w:r>
      <w:proofErr w:type="spellEnd"/>
      <w:r>
        <w:t xml:space="preserve"> </w:t>
      </w:r>
      <w:proofErr w:type="spellStart"/>
      <w:r>
        <w:t>Koffset</w:t>
      </w:r>
      <w:proofErr w:type="spellEnd"/>
      <w:r>
        <w:t xml:space="preserve"> until the UE receives new differential </w:t>
      </w:r>
      <w:proofErr w:type="spellStart"/>
      <w:r>
        <w:t>Koffset</w:t>
      </w:r>
      <w:proofErr w:type="spellEnd"/>
      <w:r>
        <w:t xml:space="preserve"> MAC CE.</w:t>
      </w:r>
    </w:p>
    <w:p w14:paraId="10384A66" w14:textId="77777777" w:rsidR="005B7B26" w:rsidRDefault="005B7B26" w:rsidP="005B7B26">
      <w:pPr>
        <w:pStyle w:val="Doc-text2"/>
      </w:pPr>
    </w:p>
    <w:p w14:paraId="5A8AF096" w14:textId="77777777" w:rsidR="005B7B26" w:rsidRPr="00690ECB" w:rsidRDefault="005B7B26" w:rsidP="005B7B26">
      <w:pPr>
        <w:pStyle w:val="Doc-text2"/>
      </w:pPr>
    </w:p>
    <w:p w14:paraId="1F3C99EA" w14:textId="23DE7F13" w:rsidR="005B7B26" w:rsidRDefault="005B7B26" w:rsidP="005B7B26">
      <w:pPr>
        <w:pStyle w:val="Doc-title"/>
      </w:pPr>
      <w:r w:rsidRPr="002625AA">
        <w:t>R2-2307104</w:t>
      </w:r>
      <w:r>
        <w:tab/>
        <w:t>Further Discusison on Service Link Switch with Unchanged PCI</w:t>
      </w:r>
      <w:r>
        <w:tab/>
        <w:t>vivo</w:t>
      </w:r>
      <w:r>
        <w:tab/>
        <w:t>discussion</w:t>
      </w:r>
      <w:r>
        <w:tab/>
        <w:t>Rel-18</w:t>
      </w:r>
      <w:r>
        <w:tab/>
        <w:t>NR_NTN_enh-Core</w:t>
      </w:r>
      <w:r w:rsidRPr="00D5679D">
        <w:t xml:space="preserve"> </w:t>
      </w:r>
      <w:r>
        <w:t>LEO</w:t>
      </w:r>
    </w:p>
    <w:p w14:paraId="72E95D4D" w14:textId="2EB65426" w:rsidR="005B7B26" w:rsidRDefault="005B7B26" w:rsidP="005B7B26">
      <w:pPr>
        <w:pStyle w:val="Doc-title"/>
      </w:pPr>
      <w:r w:rsidRPr="002625AA">
        <w:t>R2-2307193</w:t>
      </w:r>
      <w:r>
        <w:tab/>
        <w:t>On Triggering Unchanged PCI for Handover Enhancement in NTN</w:t>
      </w:r>
      <w:r>
        <w:tab/>
        <w:t>MediaTek Inc.</w:t>
      </w:r>
      <w:r>
        <w:tab/>
        <w:t>discussion</w:t>
      </w:r>
    </w:p>
    <w:p w14:paraId="7DAD551F" w14:textId="2832ABC0" w:rsidR="005B7B26" w:rsidRDefault="005B7B26" w:rsidP="005B7B26">
      <w:pPr>
        <w:pStyle w:val="Doc-title"/>
      </w:pPr>
      <w:r w:rsidRPr="002625AA">
        <w:t>R2-2307476</w:t>
      </w:r>
      <w:r>
        <w:tab/>
        <w:t>Discussion on the Unchanged PCI Satellite Switch</w:t>
      </w:r>
      <w:r>
        <w:tab/>
        <w:t>Google Inc.</w:t>
      </w:r>
      <w:r>
        <w:tab/>
        <w:t>discussion</w:t>
      </w:r>
      <w:r>
        <w:tab/>
        <w:t>Rel-18</w:t>
      </w:r>
    </w:p>
    <w:p w14:paraId="7DA773BB" w14:textId="4EB4008B" w:rsidR="005B7B26" w:rsidRDefault="005B7B26" w:rsidP="005B7B26">
      <w:pPr>
        <w:pStyle w:val="Doc-title"/>
      </w:pPr>
      <w:r w:rsidRPr="002625AA">
        <w:t>R2-2307581</w:t>
      </w:r>
      <w:r>
        <w:tab/>
        <w:t>On Unchanged PCI and Satellite Switching without L3 Mobility</w:t>
      </w:r>
      <w:r>
        <w:tab/>
        <w:t>Nokia, Nokia Shanghai Bell</w:t>
      </w:r>
      <w:r>
        <w:tab/>
        <w:t>discussion</w:t>
      </w:r>
      <w:r>
        <w:tab/>
        <w:t>Rel-18</w:t>
      </w:r>
      <w:r>
        <w:tab/>
        <w:t>NR_NTN_enh-Core</w:t>
      </w:r>
    </w:p>
    <w:p w14:paraId="1C0FB550" w14:textId="069C22B9" w:rsidR="005B7B26" w:rsidRDefault="005B7B26" w:rsidP="005B7B26">
      <w:pPr>
        <w:pStyle w:val="Doc-title"/>
      </w:pPr>
      <w:r w:rsidRPr="002625AA">
        <w:t>R2-2307741</w:t>
      </w:r>
      <w:r>
        <w:tab/>
        <w:t>Discussion on satellite switch with unchanged PCI</w:t>
      </w:r>
      <w:r>
        <w:tab/>
        <w:t>Panasonic</w:t>
      </w:r>
      <w:r>
        <w:tab/>
        <w:t>discussion</w:t>
      </w:r>
    </w:p>
    <w:p w14:paraId="21AB7297" w14:textId="22F624E6" w:rsidR="005B7B26" w:rsidRDefault="005B7B26" w:rsidP="005B7B26">
      <w:pPr>
        <w:pStyle w:val="Doc-title"/>
      </w:pPr>
      <w:r w:rsidRPr="002625AA">
        <w:t>R2-2307841</w:t>
      </w:r>
      <w:r>
        <w:tab/>
        <w:t>Hard satellite switching with unchanged PCI</w:t>
      </w:r>
      <w:r>
        <w:tab/>
        <w:t>Apple</w:t>
      </w:r>
      <w:r>
        <w:tab/>
        <w:t>discussion</w:t>
      </w:r>
      <w:r>
        <w:tab/>
        <w:t>Rel-18</w:t>
      </w:r>
      <w:r>
        <w:tab/>
        <w:t>DUMMY</w:t>
      </w:r>
    </w:p>
    <w:p w14:paraId="4957CAFE" w14:textId="2BA29995" w:rsidR="005B7B26" w:rsidRDefault="005B7B26" w:rsidP="005B7B26">
      <w:pPr>
        <w:pStyle w:val="Doc-title"/>
      </w:pPr>
      <w:r w:rsidRPr="002625AA">
        <w:t>R2-2307893</w:t>
      </w:r>
      <w:r>
        <w:tab/>
        <w:t>Discussion on gap time of unchanged PCI</w:t>
      </w:r>
      <w:r>
        <w:tab/>
        <w:t>ITRI</w:t>
      </w:r>
      <w:r>
        <w:tab/>
        <w:t>discussion</w:t>
      </w:r>
      <w:r>
        <w:tab/>
        <w:t>NR_NTN_enh-Core</w:t>
      </w:r>
    </w:p>
    <w:p w14:paraId="48135EB2" w14:textId="7B19EC2A" w:rsidR="005B7B26" w:rsidRDefault="005B7B26" w:rsidP="005B7B26">
      <w:pPr>
        <w:pStyle w:val="Doc-title"/>
      </w:pPr>
      <w:r w:rsidRPr="002625AA">
        <w:t>R2-2307896</w:t>
      </w:r>
      <w:r>
        <w:tab/>
        <w:t>Discussion on soft satellite switching with PCI unchanged</w:t>
      </w:r>
      <w:r>
        <w:tab/>
        <w:t>FGI</w:t>
      </w:r>
      <w:r>
        <w:tab/>
        <w:t>discussion</w:t>
      </w:r>
    </w:p>
    <w:p w14:paraId="2A24A623" w14:textId="06882729" w:rsidR="005B7B26" w:rsidRDefault="005B7B26" w:rsidP="005B7B26">
      <w:pPr>
        <w:pStyle w:val="Doc-title"/>
      </w:pPr>
      <w:r w:rsidRPr="002625AA">
        <w:t>R2-2308373</w:t>
      </w:r>
      <w:r>
        <w:tab/>
        <w:t>Satellite Switch, PCI change without L3 handover</w:t>
      </w:r>
      <w:r>
        <w:tab/>
        <w:t>NEC</w:t>
      </w:r>
      <w:r>
        <w:tab/>
        <w:t>discussion</w:t>
      </w:r>
      <w:r>
        <w:tab/>
        <w:t>NR_NTN_enh-Core</w:t>
      </w:r>
    </w:p>
    <w:p w14:paraId="5B064D87" w14:textId="59B51BAD" w:rsidR="005B7B26" w:rsidRDefault="005B7B26" w:rsidP="005B7B26">
      <w:pPr>
        <w:pStyle w:val="Doc-title"/>
      </w:pPr>
      <w:r w:rsidRPr="002625AA">
        <w:t>R2-2308527</w:t>
      </w:r>
      <w:r>
        <w:tab/>
        <w:t>Satellite switching without PCI change</w:t>
      </w:r>
      <w:r>
        <w:tab/>
        <w:t>InterDigital</w:t>
      </w:r>
      <w:r>
        <w:tab/>
        <w:t>discussion</w:t>
      </w:r>
      <w:r>
        <w:tab/>
        <w:t>Rel-18</w:t>
      </w:r>
      <w:r>
        <w:tab/>
        <w:t>NR_NTN_enh-Core</w:t>
      </w:r>
    </w:p>
    <w:p w14:paraId="1BD91275" w14:textId="63273F34" w:rsidR="005B7B26" w:rsidRPr="00F71DEC" w:rsidRDefault="005B7B26" w:rsidP="005B7B26">
      <w:pPr>
        <w:pStyle w:val="Doc-title"/>
      </w:pPr>
      <w:r w:rsidRPr="002625AA">
        <w:t>R2-2308609</w:t>
      </w:r>
      <w:r>
        <w:tab/>
        <w:t>Discussion on NTN handover enhancements</w:t>
      </w:r>
      <w:r>
        <w:tab/>
        <w:t>Fujitsu</w:t>
      </w:r>
      <w:r>
        <w:tab/>
        <w:t>discussion</w:t>
      </w:r>
      <w:r>
        <w:tab/>
        <w:t>Rel-18</w:t>
      </w:r>
      <w:r>
        <w:tab/>
        <w:t>NR_NTN_enh-Core</w:t>
      </w:r>
    </w:p>
    <w:p w14:paraId="71A5C0E2" w14:textId="6257B44F" w:rsidR="005B7B26" w:rsidRDefault="005B7B26" w:rsidP="005B7B26">
      <w:pPr>
        <w:pStyle w:val="Doc-title"/>
      </w:pPr>
      <w:r w:rsidRPr="002625AA">
        <w:t>R2-2308752</w:t>
      </w:r>
      <w:r>
        <w:tab/>
        <w:t>Discussion on random access in the unchanged PCI scenario</w:t>
      </w:r>
      <w:r>
        <w:tab/>
        <w:t>ETRI</w:t>
      </w:r>
      <w:r>
        <w:tab/>
        <w:t>discussion</w:t>
      </w:r>
      <w:r>
        <w:tab/>
        <w:t>Rel-18</w:t>
      </w:r>
      <w:r>
        <w:tab/>
        <w:t>NR_NTN_enh-Core</w:t>
      </w:r>
    </w:p>
    <w:p w14:paraId="7EE588A5" w14:textId="56F1FFC2" w:rsidR="005B7B26" w:rsidRDefault="005B7B26" w:rsidP="005B7B26">
      <w:pPr>
        <w:pStyle w:val="Doc-title"/>
      </w:pPr>
      <w:r w:rsidRPr="002625AA">
        <w:t>R2-2308753</w:t>
      </w:r>
      <w:r>
        <w:tab/>
        <w:t xml:space="preserve">“Unchanged PCI” solution vs “PCI change only” </w:t>
      </w:r>
      <w:r w:rsidRPr="0018012B">
        <w:t>solution</w:t>
      </w:r>
      <w:r w:rsidRPr="0018012B">
        <w:tab/>
        <w:t>Sequans Communications</w:t>
      </w:r>
      <w:r w:rsidRPr="0018012B">
        <w:tab/>
        <w:t>discussion</w:t>
      </w:r>
      <w:r w:rsidRPr="0018012B">
        <w:tab/>
        <w:t>Rel-18</w:t>
      </w:r>
      <w:r w:rsidRPr="0018012B">
        <w:tab/>
        <w:t>NR_NTN_enh-Core</w:t>
      </w:r>
      <w:r w:rsidRPr="0018012B">
        <w:tab/>
        <w:t>R2-2306517</w:t>
      </w:r>
    </w:p>
    <w:p w14:paraId="46B82D88" w14:textId="77777777" w:rsidR="005B7B26" w:rsidRDefault="005B7B26" w:rsidP="005B7B26">
      <w:pPr>
        <w:pStyle w:val="Doc-text2"/>
      </w:pPr>
    </w:p>
    <w:p w14:paraId="22B7A388" w14:textId="77777777" w:rsidR="005B7B26" w:rsidRDefault="005B7B26" w:rsidP="005B7B26">
      <w:pPr>
        <w:pStyle w:val="Comments"/>
      </w:pPr>
      <w:r>
        <w:t>RACH-less HO</w:t>
      </w:r>
    </w:p>
    <w:p w14:paraId="7A096C2C" w14:textId="5D8DD712" w:rsidR="005B7B26" w:rsidRDefault="005B7B26" w:rsidP="005B7B26">
      <w:pPr>
        <w:pStyle w:val="Doc-title"/>
      </w:pPr>
      <w:r w:rsidRPr="002625AA">
        <w:t>R2-2307315</w:t>
      </w:r>
      <w:r>
        <w:tab/>
        <w:t>Discussion on Handover Enhancements</w:t>
      </w:r>
      <w:r>
        <w:tab/>
        <w:t>Samsung</w:t>
      </w:r>
      <w:r>
        <w:tab/>
        <w:t>discussion</w:t>
      </w:r>
      <w:r>
        <w:tab/>
        <w:t>Rel-18</w:t>
      </w:r>
      <w:r>
        <w:tab/>
        <w:t>NR_NTN_enh-Core</w:t>
      </w:r>
    </w:p>
    <w:p w14:paraId="5687D708" w14:textId="77777777" w:rsidR="005B7B26" w:rsidRDefault="005B7B26" w:rsidP="005B7B26">
      <w:pPr>
        <w:pStyle w:val="Comments"/>
      </w:pPr>
      <w:r>
        <w:t>Proposal 1: The association between pre-allocated grant and SSB(s) is configured for initial UL transmission in RACH-less HO.</w:t>
      </w:r>
    </w:p>
    <w:p w14:paraId="34514245" w14:textId="77777777" w:rsidR="005B7B26" w:rsidRDefault="005B7B26" w:rsidP="005B7B26">
      <w:pPr>
        <w:pStyle w:val="Comments"/>
      </w:pPr>
      <w:r>
        <w:t>Proposal 2: In a pre-allocated grant, CG occasions are mapped to SSB indexes, configured by SSB-Subset and SSB-PerCG-PUSCH.</w:t>
      </w:r>
    </w:p>
    <w:p w14:paraId="2C682E47" w14:textId="77777777" w:rsidR="005B7B26" w:rsidRDefault="005B7B26" w:rsidP="005B7B26">
      <w:pPr>
        <w:pStyle w:val="Comments"/>
      </w:pPr>
      <w:r>
        <w:t>Proposal 3: A RSRP threshold is configured for SSB selection for initial UL transmission with pre-allocated grant. UE selects an SSB associated to a pre-allocated grant with RSRP above the threshold, and use that pre-allocated grant and the selected SSB for initial UL transmission.</w:t>
      </w:r>
    </w:p>
    <w:p w14:paraId="33C43222" w14:textId="77777777" w:rsidR="005B7B26" w:rsidRDefault="005B7B26" w:rsidP="005B7B26">
      <w:pPr>
        <w:pStyle w:val="Comments"/>
      </w:pPr>
      <w:r>
        <w:t>Proposal 4: Beam indication (i.e., SSB index(es)) is provided to monitor target cell PDCCH for dynamic grant for initial UL transmission. Wait for RAN1 further response for the case where multiple beams are indicated.</w:t>
      </w:r>
    </w:p>
    <w:p w14:paraId="08C4221D" w14:textId="77777777" w:rsidR="005B7B26" w:rsidRDefault="005B7B26" w:rsidP="005B7B26">
      <w:pPr>
        <w:pStyle w:val="Comments"/>
      </w:pPr>
      <w:r>
        <w:t>Proposal 5: Wait for RAN1 further response on power control for initial UL transmission.</w:t>
      </w:r>
    </w:p>
    <w:p w14:paraId="675D6B41" w14:textId="77777777" w:rsidR="005B7B26" w:rsidRDefault="005B7B26" w:rsidP="005B7B26">
      <w:pPr>
        <w:pStyle w:val="Comments"/>
      </w:pPr>
      <w:r>
        <w:lastRenderedPageBreak/>
        <w:t>Proposal 6: If configured with RACH-less configuration, the MAC entity applies the configured N_TA for the TAG of the serving cell, and starts the timerAlignmentTimer associated with this TAG.</w:t>
      </w:r>
    </w:p>
    <w:p w14:paraId="05E889B6" w14:textId="77777777" w:rsidR="005B7B26" w:rsidRDefault="005B7B26" w:rsidP="005B7B26">
      <w:pPr>
        <w:pStyle w:val="Comments"/>
      </w:pPr>
      <w:r>
        <w:t>Proposal 7: The pre-allocated grant is configured for NUL or SUL, and UE selects the corresponding UL carrier for the initial UL transmission.</w:t>
      </w:r>
    </w:p>
    <w:p w14:paraId="44F7D093" w14:textId="77777777" w:rsidR="005B7B26" w:rsidRDefault="005B7B26" w:rsidP="005B7B26">
      <w:pPr>
        <w:pStyle w:val="Comments"/>
      </w:pPr>
      <w:r>
        <w:t>Proposal 8: For dynamic grant provided in PDCCH, NW indicates NUL or SUL carrier for initial UL transmission.</w:t>
      </w:r>
    </w:p>
    <w:p w14:paraId="72097FDA" w14:textId="77777777" w:rsidR="005B7B26" w:rsidRDefault="005B7B26" w:rsidP="005B7B26">
      <w:pPr>
        <w:pStyle w:val="Comments"/>
      </w:pPr>
      <w:r>
        <w:t>Proposal 9: If SUL is configured and if the UL carrier for initial UL transmission is not explicitly signaled, UE selects NUL or SUL carrier based on a RSRP threshold of the downlink pathloss reference.</w:t>
      </w:r>
    </w:p>
    <w:p w14:paraId="717AAFF9" w14:textId="77777777" w:rsidR="005B7B26" w:rsidRDefault="005B7B26" w:rsidP="005B7B26">
      <w:pPr>
        <w:pStyle w:val="Comments"/>
      </w:pPr>
      <w:r>
        <w:t>Proposal 10: The BWP indicated by firstActiveUplinkBWP is selected for the initial UL transmission. If the firstActiveUplinkBWP is not signaled, initialUplinkBWP is selected.</w:t>
      </w:r>
    </w:p>
    <w:p w14:paraId="0ABDE550" w14:textId="77777777" w:rsidR="005B7B26" w:rsidRDefault="005B7B26" w:rsidP="005B7B26">
      <w:pPr>
        <w:pStyle w:val="Comments"/>
      </w:pPr>
      <w:r>
        <w:t>Proposal 11: If ta-Report enabled is included in ServingCellConfigCommon for RACH-less HO, a TA report shall be triggered.</w:t>
      </w:r>
    </w:p>
    <w:p w14:paraId="3212D94C" w14:textId="77777777" w:rsidR="005B7B26" w:rsidRDefault="005B7B26" w:rsidP="005B7B26">
      <w:pPr>
        <w:pStyle w:val="Comments"/>
      </w:pPr>
      <w:r>
        <w:t>Proposal 12: For the pre-allocated grant, support autonomous retransmission of the initial UL transmission with a retransmission timer configured. UE retransmits by pre-allocated grant when the timer expires.</w:t>
      </w:r>
    </w:p>
    <w:p w14:paraId="18270B09" w14:textId="77777777" w:rsidR="005B7B26" w:rsidRDefault="005B7B26" w:rsidP="005B7B26">
      <w:pPr>
        <w:pStyle w:val="Comments"/>
      </w:pPr>
      <w:r>
        <w:t xml:space="preserve">Proposal 13: Both HARQ mode A and HARQ mode B are supported for the HARQ process of RACH-less initial UL transmission. </w:t>
      </w:r>
    </w:p>
    <w:p w14:paraId="2CDF0441" w14:textId="77777777" w:rsidR="005B7B26" w:rsidRDefault="005B7B26" w:rsidP="005B7B26">
      <w:pPr>
        <w:pStyle w:val="Comments"/>
      </w:pPr>
      <w:r>
        <w:t>Proposal 14: HARQ process ID 0 is used for initial UL transmission.</w:t>
      </w:r>
    </w:p>
    <w:p w14:paraId="02B2FCFF" w14:textId="77777777" w:rsidR="005B7B26" w:rsidRDefault="005B7B26" w:rsidP="005B7B26">
      <w:pPr>
        <w:pStyle w:val="Comments"/>
      </w:pPr>
      <w:r>
        <w:t>Proposal 15: Before the successful completion of the RACH-less HO, the MAC entity shall not select the logical channel(s) corresponding to DRB(s) for the uplink grant for the HARQ process of initial UL transmission.</w:t>
      </w:r>
    </w:p>
    <w:p w14:paraId="27A06BC6" w14:textId="77777777" w:rsidR="005B7B26" w:rsidRDefault="005B7B26" w:rsidP="005B7B26">
      <w:pPr>
        <w:pStyle w:val="Comments"/>
      </w:pPr>
      <w:r>
        <w:t>Proposal 16: If DRX is configured, the Active time for Serving Cells in a DRX group includes the time while UE is monitoring the PDCCH that provides dynamic grant for the initial UL transmission.</w:t>
      </w:r>
    </w:p>
    <w:p w14:paraId="50535A0E" w14:textId="77777777" w:rsidR="005B7B26" w:rsidRDefault="005B7B26" w:rsidP="005B7B26">
      <w:pPr>
        <w:pStyle w:val="Comments"/>
      </w:pPr>
      <w:r>
        <w:t>Proposal 17: If a PDCCH addressed to C-RNTI scheduling DL/UL is received after the initial UL transmission, consider RACH-less HO completed.</w:t>
      </w:r>
    </w:p>
    <w:p w14:paraId="28B2B4BD" w14:textId="77777777" w:rsidR="005B7B26" w:rsidRDefault="005B7B26" w:rsidP="005B7B26">
      <w:pPr>
        <w:pStyle w:val="Comments"/>
      </w:pPr>
    </w:p>
    <w:p w14:paraId="6ACC6E7B" w14:textId="77777777" w:rsidR="005B7B26" w:rsidRDefault="005B7B26" w:rsidP="005B7B26">
      <w:pPr>
        <w:pStyle w:val="Comments"/>
      </w:pPr>
    </w:p>
    <w:p w14:paraId="3FB74AE3" w14:textId="77777777" w:rsidR="005B7B26" w:rsidRPr="00990177" w:rsidRDefault="005B7B26" w:rsidP="005B7B26">
      <w:pPr>
        <w:pStyle w:val="EmailDiscussion"/>
        <w:overflowPunct/>
        <w:autoSpaceDE/>
        <w:autoSpaceDN/>
        <w:adjustRightInd/>
        <w:ind w:left="1619" w:hanging="360"/>
        <w:textAlignment w:val="auto"/>
        <w:rPr>
          <w:lang w:val="en-US" w:eastAsia="en-US"/>
        </w:rPr>
      </w:pPr>
      <w:r>
        <w:rPr>
          <w:lang w:val="en-US" w:eastAsia="en-US"/>
        </w:rPr>
        <w:t xml:space="preserve">[AT123][109][NR </w:t>
      </w:r>
      <w:r w:rsidRPr="00990177">
        <w:rPr>
          <w:lang w:val="en-US" w:eastAsia="en-US"/>
        </w:rPr>
        <w:t>NTN</w:t>
      </w:r>
      <w:r>
        <w:rPr>
          <w:lang w:val="en-US" w:eastAsia="en-US"/>
        </w:rPr>
        <w:t xml:space="preserve"> </w:t>
      </w:r>
      <w:proofErr w:type="spellStart"/>
      <w:r>
        <w:rPr>
          <w:lang w:val="en-US" w:eastAsia="en-US"/>
        </w:rPr>
        <w:t>Enh</w:t>
      </w:r>
      <w:proofErr w:type="spellEnd"/>
      <w:r w:rsidRPr="00990177">
        <w:rPr>
          <w:lang w:val="en-US" w:eastAsia="en-US"/>
        </w:rPr>
        <w:t xml:space="preserve">] </w:t>
      </w:r>
      <w:r>
        <w:rPr>
          <w:lang w:val="en-US" w:eastAsia="en-US"/>
        </w:rPr>
        <w:t>RACH-less HO (Samsung)</w:t>
      </w:r>
    </w:p>
    <w:p w14:paraId="75C0B703" w14:textId="3D0CD378" w:rsidR="005B7B26" w:rsidRDefault="005B7B26" w:rsidP="005B7B26">
      <w:pPr>
        <w:shd w:val="clear" w:color="auto" w:fill="FFFFFF"/>
        <w:spacing w:before="0"/>
        <w:ind w:left="1620"/>
        <w:rPr>
          <w:rFonts w:cs="Arial"/>
          <w:color w:val="000000"/>
          <w:lang w:val="en-US" w:eastAsia="en-US"/>
        </w:rPr>
      </w:pPr>
      <w:r w:rsidRPr="00706FD5">
        <w:rPr>
          <w:rFonts w:cs="Arial"/>
          <w:color w:val="000000"/>
          <w:lang w:val="en-US" w:eastAsia="en-US"/>
        </w:rPr>
        <w:t xml:space="preserve">Initial scope: </w:t>
      </w:r>
      <w:r>
        <w:rPr>
          <w:rFonts w:cs="Arial"/>
          <w:color w:val="000000"/>
          <w:lang w:val="en-US" w:eastAsia="en-US"/>
        </w:rPr>
        <w:t xml:space="preserve">Continue the discussion on RACH-less HO, based on </w:t>
      </w:r>
      <w:r w:rsidRPr="002625AA">
        <w:t>R2-2307315</w:t>
      </w:r>
      <w:r>
        <w:rPr>
          <w:rFonts w:cs="Arial"/>
          <w:color w:val="000000"/>
          <w:lang w:val="en-US" w:eastAsia="en-US"/>
        </w:rPr>
        <w:t xml:space="preserve"> (and proposals in other papers where needed)</w:t>
      </w:r>
    </w:p>
    <w:p w14:paraId="7D39D20A" w14:textId="77777777" w:rsidR="005B7B26" w:rsidRPr="00706FD5" w:rsidRDefault="005B7B26" w:rsidP="005B7B26">
      <w:pPr>
        <w:shd w:val="clear" w:color="auto" w:fill="FFFFFF"/>
        <w:spacing w:before="0"/>
        <w:ind w:left="1620"/>
        <w:rPr>
          <w:rFonts w:cs="Arial"/>
          <w:color w:val="000000"/>
          <w:lang w:val="en-US" w:eastAsia="en-US"/>
        </w:rPr>
      </w:pPr>
      <w:r w:rsidRPr="00706FD5">
        <w:rPr>
          <w:rFonts w:cs="Arial"/>
          <w:color w:val="000000"/>
          <w:lang w:val="en-US" w:eastAsia="en-US"/>
        </w:rPr>
        <w:t>Initial intended outcome: Summary of the offline discussion with e.g.:</w:t>
      </w:r>
    </w:p>
    <w:p w14:paraId="2E3BD5D3" w14:textId="77777777" w:rsidR="005B7B26" w:rsidRPr="00706FD5" w:rsidRDefault="005B7B26" w:rsidP="005B7B26">
      <w:pPr>
        <w:pStyle w:val="EmailDiscussion2"/>
        <w:numPr>
          <w:ilvl w:val="0"/>
          <w:numId w:val="22"/>
        </w:numPr>
        <w:overflowPunct/>
        <w:autoSpaceDE/>
        <w:autoSpaceDN/>
        <w:adjustRightInd/>
        <w:textAlignment w:val="auto"/>
        <w:rPr>
          <w:color w:val="000000" w:themeColor="text1"/>
        </w:rPr>
      </w:pPr>
      <w:r w:rsidRPr="00706FD5">
        <w:rPr>
          <w:color w:val="000000" w:themeColor="text1"/>
        </w:rPr>
        <w:t>List of proposals for agreement (if any)</w:t>
      </w:r>
    </w:p>
    <w:p w14:paraId="4886D3CC" w14:textId="77777777" w:rsidR="005B7B26" w:rsidRPr="0011700C" w:rsidRDefault="005B7B26" w:rsidP="005B7B26">
      <w:pPr>
        <w:pStyle w:val="EmailDiscussion2"/>
        <w:numPr>
          <w:ilvl w:val="0"/>
          <w:numId w:val="22"/>
        </w:numPr>
        <w:overflowPunct/>
        <w:autoSpaceDE/>
        <w:autoSpaceDN/>
        <w:adjustRightInd/>
        <w:textAlignment w:val="auto"/>
        <w:rPr>
          <w:color w:val="000000" w:themeColor="text1"/>
        </w:rPr>
      </w:pPr>
      <w:r w:rsidRPr="00706FD5">
        <w:rPr>
          <w:color w:val="000000" w:themeColor="text1"/>
        </w:rPr>
        <w:t>List of proposals that require online discussions</w:t>
      </w:r>
    </w:p>
    <w:p w14:paraId="77781245" w14:textId="77777777" w:rsidR="005B7B26" w:rsidRDefault="005B7B26" w:rsidP="005B7B26">
      <w:pPr>
        <w:shd w:val="clear" w:color="auto" w:fill="FFFFFF"/>
        <w:spacing w:before="0"/>
        <w:ind w:left="1620"/>
      </w:pPr>
      <w:r>
        <w:t>Deadline for companies' feedback:  Thursday 2023-08-24 18:00 (F2F discussion is also possible)</w:t>
      </w:r>
    </w:p>
    <w:p w14:paraId="5461E71D" w14:textId="77777777" w:rsidR="005B7B26" w:rsidRPr="00C5777E" w:rsidRDefault="005B7B26" w:rsidP="005B7B26">
      <w:pPr>
        <w:shd w:val="clear" w:color="auto" w:fill="FFFFFF"/>
        <w:spacing w:before="0"/>
        <w:ind w:left="1620"/>
        <w:rPr>
          <w:rFonts w:cs="Arial"/>
          <w:color w:val="000000"/>
          <w:lang w:val="en-US" w:eastAsia="en-US"/>
        </w:rPr>
      </w:pPr>
      <w:r>
        <w:t>Deadline for rapporteur’s summary in R2-2308989:  Friday 2023-08-25 08:00</w:t>
      </w:r>
    </w:p>
    <w:p w14:paraId="4AEC1BBA" w14:textId="77777777" w:rsidR="005B7B26" w:rsidRDefault="005B7B26" w:rsidP="005B7B26">
      <w:pPr>
        <w:shd w:val="clear" w:color="auto" w:fill="FFFFFF"/>
        <w:spacing w:before="0"/>
        <w:ind w:left="1620"/>
        <w:rPr>
          <w:rFonts w:cs="Arial"/>
          <w:color w:val="000000"/>
          <w:lang w:val="en-US" w:eastAsia="en-US"/>
        </w:rPr>
      </w:pPr>
    </w:p>
    <w:p w14:paraId="5EF08064" w14:textId="77777777" w:rsidR="005B7B26" w:rsidRPr="00C63419" w:rsidRDefault="005B7B26" w:rsidP="005B7B26">
      <w:pPr>
        <w:shd w:val="clear" w:color="auto" w:fill="FFFFFF"/>
        <w:spacing w:before="0"/>
        <w:rPr>
          <w:rFonts w:cs="Arial"/>
          <w:color w:val="000000"/>
          <w:lang w:val="en-US" w:eastAsia="en-US"/>
        </w:rPr>
      </w:pPr>
    </w:p>
    <w:p w14:paraId="4B7A63A7" w14:textId="3F013096" w:rsidR="005B7B26" w:rsidRPr="00094BE4" w:rsidRDefault="005B7B26" w:rsidP="005B7B26">
      <w:pPr>
        <w:pStyle w:val="Doc-title"/>
      </w:pPr>
      <w:r w:rsidRPr="002625AA">
        <w:rPr>
          <w:lang w:val="en-US" w:eastAsia="en-US"/>
        </w:rPr>
        <w:t>R2-2308989</w:t>
      </w:r>
      <w:r>
        <w:rPr>
          <w:lang w:val="en-US" w:eastAsia="en-US"/>
        </w:rPr>
        <w:tab/>
      </w:r>
      <w:r w:rsidR="00F100BF" w:rsidRPr="00F100BF">
        <w:t>Report of [AT123][109][NR NTN Enh] RACH-less HO (Samsung)</w:t>
      </w:r>
      <w:r w:rsidRPr="007418EC">
        <w:tab/>
      </w:r>
      <w:r>
        <w:t>Samsung</w:t>
      </w:r>
      <w:r>
        <w:tab/>
      </w:r>
      <w:r w:rsidRPr="007418EC">
        <w:t>discussion</w:t>
      </w:r>
      <w:r w:rsidRPr="007418EC">
        <w:tab/>
      </w:r>
      <w:r>
        <w:t>Rel-18</w:t>
      </w:r>
      <w:r>
        <w:tab/>
        <w:t>NR_NTN_enh-Core</w:t>
      </w:r>
    </w:p>
    <w:p w14:paraId="314DEA04" w14:textId="77777777" w:rsidR="005B7B26" w:rsidRDefault="005B7B26" w:rsidP="005B7B26">
      <w:pPr>
        <w:pStyle w:val="Comments"/>
      </w:pPr>
      <w:r>
        <w:t>For agreement:</w:t>
      </w:r>
    </w:p>
    <w:p w14:paraId="151767F5" w14:textId="77777777" w:rsidR="005B7B26" w:rsidRDefault="005B7B26" w:rsidP="005B7B26">
      <w:pPr>
        <w:pStyle w:val="Comments"/>
      </w:pPr>
      <w:r>
        <w:t>Proposal 5 (19/21): Single beam can be indicated to monitor target cell PDCCH for dynamic grant for initial UL transmission.</w:t>
      </w:r>
    </w:p>
    <w:p w14:paraId="3DFBE6F0" w14:textId="77777777" w:rsidR="005B7B26" w:rsidRDefault="005B7B26">
      <w:pPr>
        <w:pStyle w:val="Doc-text2"/>
        <w:numPr>
          <w:ilvl w:val="0"/>
          <w:numId w:val="26"/>
        </w:numPr>
        <w:overflowPunct/>
        <w:autoSpaceDE/>
        <w:autoSpaceDN/>
        <w:adjustRightInd/>
        <w:textAlignment w:val="auto"/>
      </w:pPr>
      <w:r>
        <w:t>QC wonders how this is indicated and what happens if this is not indicated. Oppo thinks this needs to be done in the HO command. HW agrees</w:t>
      </w:r>
    </w:p>
    <w:p w14:paraId="03D7633A" w14:textId="77777777" w:rsidR="005B7B26" w:rsidRDefault="005B7B26">
      <w:pPr>
        <w:pStyle w:val="Doc-text2"/>
        <w:numPr>
          <w:ilvl w:val="0"/>
          <w:numId w:val="33"/>
        </w:numPr>
        <w:overflowPunct/>
        <w:autoSpaceDE/>
        <w:autoSpaceDN/>
        <w:adjustRightInd/>
        <w:textAlignment w:val="auto"/>
      </w:pPr>
      <w:r w:rsidRPr="003D31B6">
        <w:t xml:space="preserve">Single beam can be indicated </w:t>
      </w:r>
      <w:r>
        <w:t xml:space="preserve">in HO command </w:t>
      </w:r>
      <w:r w:rsidRPr="003D31B6">
        <w:t>to monitor target cell PDCCH for dynamic grant for initial UL transmission</w:t>
      </w:r>
    </w:p>
    <w:p w14:paraId="790659F8" w14:textId="77777777" w:rsidR="005B7B26" w:rsidRDefault="005B7B26" w:rsidP="005B7B26">
      <w:pPr>
        <w:pStyle w:val="Comments"/>
      </w:pPr>
      <w:r>
        <w:t>Proposal 1 (15/21) The pre-allocated grant is provided with association to SSBs,</w:t>
      </w:r>
    </w:p>
    <w:p w14:paraId="03B67E40" w14:textId="77777777" w:rsidR="005B7B26" w:rsidRDefault="005B7B26">
      <w:pPr>
        <w:pStyle w:val="Doc-text2"/>
        <w:numPr>
          <w:ilvl w:val="0"/>
          <w:numId w:val="33"/>
        </w:numPr>
        <w:overflowPunct/>
        <w:autoSpaceDE/>
        <w:autoSpaceDN/>
        <w:adjustRightInd/>
        <w:textAlignment w:val="auto"/>
      </w:pPr>
      <w:r>
        <w:t>Agreed</w:t>
      </w:r>
    </w:p>
    <w:p w14:paraId="0B161A2C" w14:textId="77777777" w:rsidR="005B7B26" w:rsidRDefault="005B7B26" w:rsidP="005B7B26">
      <w:pPr>
        <w:pStyle w:val="Comments"/>
      </w:pPr>
      <w:r>
        <w:t>Proposal 2 (14/20): The mapping between type-1 CG and SSBs in CG-SDT can be the baseline of how to configure pre-allocated grant mapped to SSBs.</w:t>
      </w:r>
    </w:p>
    <w:p w14:paraId="69F6B0F2" w14:textId="77777777" w:rsidR="005B7B26" w:rsidRDefault="005B7B26">
      <w:pPr>
        <w:pStyle w:val="Doc-text2"/>
        <w:numPr>
          <w:ilvl w:val="0"/>
          <w:numId w:val="33"/>
        </w:numPr>
        <w:overflowPunct/>
        <w:autoSpaceDE/>
        <w:autoSpaceDN/>
        <w:adjustRightInd/>
        <w:textAlignment w:val="auto"/>
      </w:pPr>
      <w:r>
        <w:t xml:space="preserve">The </w:t>
      </w:r>
      <w:r w:rsidRPr="003D31B6">
        <w:t>mapping between type-1 CG and SSBs in CG-SDT can be the baseline of how to configure pre</w:t>
      </w:r>
      <w:r>
        <w:t>-allocated grant mapped to SSBs (can rediscuss in case of different input from RAN1)</w:t>
      </w:r>
    </w:p>
    <w:p w14:paraId="37EF1F23" w14:textId="77777777" w:rsidR="005B7B26" w:rsidRDefault="005B7B26" w:rsidP="005B7B26">
      <w:pPr>
        <w:pStyle w:val="Comments"/>
      </w:pPr>
      <w:r>
        <w:t>Proposal 3 (17/21): UE selects an SSB associated to the pre-allocated grant with RSRP above a configured threshold, use the selected SSB and the corresponding UL grant occasions for the initial UL transmission.</w:t>
      </w:r>
    </w:p>
    <w:p w14:paraId="6B8A58C7" w14:textId="77777777" w:rsidR="005B7B26" w:rsidRDefault="005B7B26">
      <w:pPr>
        <w:pStyle w:val="Doc-text2"/>
        <w:numPr>
          <w:ilvl w:val="0"/>
          <w:numId w:val="26"/>
        </w:numPr>
        <w:overflowPunct/>
        <w:autoSpaceDE/>
        <w:autoSpaceDN/>
        <w:adjustRightInd/>
        <w:textAlignment w:val="auto"/>
      </w:pPr>
      <w:r>
        <w:t>Ericsson fails to see the need for and RSRP thresh. What does the UE do in case? Vivo thinks we can discuss the failure case. Nokia thinks that if we fall back to RACH-based then the proposal to have threshold would be ok</w:t>
      </w:r>
    </w:p>
    <w:p w14:paraId="357CCD0B" w14:textId="77777777" w:rsidR="005B7B26" w:rsidRDefault="005B7B26">
      <w:pPr>
        <w:pStyle w:val="Doc-text2"/>
        <w:numPr>
          <w:ilvl w:val="0"/>
          <w:numId w:val="26"/>
        </w:numPr>
        <w:overflowPunct/>
        <w:autoSpaceDE/>
        <w:autoSpaceDN/>
        <w:adjustRightInd/>
        <w:textAlignment w:val="auto"/>
      </w:pPr>
      <w:r>
        <w:t>HW thinks we should have a threshold also for dynamic grant. LGE is not sure this is needed</w:t>
      </w:r>
    </w:p>
    <w:p w14:paraId="0FD2F77D" w14:textId="77777777" w:rsidR="005B7B26" w:rsidRDefault="005B7B26">
      <w:pPr>
        <w:pStyle w:val="Doc-text2"/>
        <w:numPr>
          <w:ilvl w:val="0"/>
          <w:numId w:val="33"/>
        </w:numPr>
        <w:overflowPunct/>
        <w:autoSpaceDE/>
        <w:autoSpaceDN/>
        <w:adjustRightInd/>
        <w:textAlignment w:val="auto"/>
      </w:pPr>
      <w:r>
        <w:t xml:space="preserve">Agreed. </w:t>
      </w:r>
    </w:p>
    <w:p w14:paraId="2B6D3DBE" w14:textId="77777777" w:rsidR="005B7B26" w:rsidRDefault="005B7B26" w:rsidP="005B7B26">
      <w:pPr>
        <w:pStyle w:val="Comments"/>
      </w:pPr>
    </w:p>
    <w:p w14:paraId="18E678DE" w14:textId="77777777" w:rsidR="005B7B26" w:rsidRDefault="005B7B26" w:rsidP="005B7B26">
      <w:pPr>
        <w:pStyle w:val="Comments"/>
      </w:pPr>
      <w:r>
        <w:t xml:space="preserve">Proposal 9 (17/21): ta-Report can be included in ServingCellConfigCommon in the RACH-less HO command. </w:t>
      </w:r>
    </w:p>
    <w:p w14:paraId="5CB7A421" w14:textId="77777777" w:rsidR="005B7B26" w:rsidRDefault="005B7B26">
      <w:pPr>
        <w:pStyle w:val="Doc-text2"/>
        <w:numPr>
          <w:ilvl w:val="0"/>
          <w:numId w:val="33"/>
        </w:numPr>
        <w:overflowPunct/>
        <w:autoSpaceDE/>
        <w:autoSpaceDN/>
        <w:adjustRightInd/>
        <w:textAlignment w:val="auto"/>
      </w:pPr>
      <w:r>
        <w:t>Agreed</w:t>
      </w:r>
    </w:p>
    <w:p w14:paraId="0C206AC5" w14:textId="77777777" w:rsidR="005B7B26" w:rsidRDefault="005B7B26" w:rsidP="005B7B26">
      <w:pPr>
        <w:pStyle w:val="Comments"/>
      </w:pPr>
      <w:r>
        <w:t>Proposal 11 (19/21): If pre-allocated grant is not configured and dynamic grant is used for first UL transmission, if UL HARQ mode is configured, the HARQ process belongs to HARQ mode A by NW implementation.</w:t>
      </w:r>
    </w:p>
    <w:p w14:paraId="52ACC6CE" w14:textId="77777777" w:rsidR="005B7B26" w:rsidRDefault="005B7B26">
      <w:pPr>
        <w:pStyle w:val="Doc-text2"/>
        <w:numPr>
          <w:ilvl w:val="0"/>
          <w:numId w:val="33"/>
        </w:numPr>
        <w:overflowPunct/>
        <w:autoSpaceDE/>
        <w:autoSpaceDN/>
        <w:adjustRightInd/>
        <w:textAlignment w:val="auto"/>
      </w:pPr>
      <w:r>
        <w:t>RAN2 understands that i</w:t>
      </w:r>
      <w:r w:rsidRPr="00223E6E">
        <w:t xml:space="preserve">f pre-allocated grant is not configured and dynamic grant is used for first UL transmission, if UL HARQ mode is configured, </w:t>
      </w:r>
      <w:r>
        <w:t xml:space="preserve">HARQ mode A is recommended for </w:t>
      </w:r>
      <w:r w:rsidRPr="00223E6E">
        <w:t xml:space="preserve">the HARQ </w:t>
      </w:r>
      <w:r w:rsidRPr="00223E6E">
        <w:lastRenderedPageBreak/>
        <w:t xml:space="preserve">process </w:t>
      </w:r>
      <w:r>
        <w:t>(this is anyway up to NW implementation and there is no Stage2 and Stage3 spec impact)</w:t>
      </w:r>
    </w:p>
    <w:p w14:paraId="4953B25D" w14:textId="77777777" w:rsidR="005B7B26" w:rsidRDefault="005B7B26" w:rsidP="005B7B26">
      <w:pPr>
        <w:pStyle w:val="Comments"/>
      </w:pPr>
      <w:r>
        <w:t>Proposal 6 (19/21):  The MAC entity applies the N_TA (value 0 or same as source cell) configured in the RACH-less HO command for the PTAG, and starts the timerAlignmentTimer associated with this TAG.</w:t>
      </w:r>
    </w:p>
    <w:p w14:paraId="2AEE7859" w14:textId="77777777" w:rsidR="005B7B26" w:rsidRDefault="005B7B26">
      <w:pPr>
        <w:pStyle w:val="Doc-text2"/>
        <w:numPr>
          <w:ilvl w:val="0"/>
          <w:numId w:val="26"/>
        </w:numPr>
        <w:overflowPunct/>
        <w:autoSpaceDE/>
        <w:autoSpaceDN/>
        <w:adjustRightInd/>
        <w:textAlignment w:val="auto"/>
      </w:pPr>
      <w:r>
        <w:t xml:space="preserve">QC thinks this the current procedure for LTE and the timer needs to start before performing UL </w:t>
      </w:r>
      <w:proofErr w:type="spellStart"/>
      <w:r>
        <w:t>tx</w:t>
      </w:r>
      <w:proofErr w:type="spellEnd"/>
    </w:p>
    <w:p w14:paraId="198BAAA7" w14:textId="77777777" w:rsidR="005B7B26" w:rsidRDefault="005B7B26">
      <w:pPr>
        <w:pStyle w:val="Doc-text2"/>
        <w:numPr>
          <w:ilvl w:val="0"/>
          <w:numId w:val="26"/>
        </w:numPr>
        <w:overflowPunct/>
        <w:autoSpaceDE/>
        <w:autoSpaceDN/>
        <w:adjustRightInd/>
        <w:textAlignment w:val="auto"/>
      </w:pPr>
      <w:r>
        <w:t>Ericsson thinks TAT should be long enough no to be limiting factor to perform HO</w:t>
      </w:r>
    </w:p>
    <w:p w14:paraId="1E1E849D" w14:textId="77777777" w:rsidR="005B7B26" w:rsidRDefault="005B7B26">
      <w:pPr>
        <w:pStyle w:val="Doc-text2"/>
        <w:numPr>
          <w:ilvl w:val="0"/>
          <w:numId w:val="33"/>
        </w:numPr>
        <w:overflowPunct/>
        <w:autoSpaceDE/>
        <w:autoSpaceDN/>
        <w:adjustRightInd/>
        <w:textAlignment w:val="auto"/>
      </w:pPr>
      <w:r>
        <w:t>Agreed as: “</w:t>
      </w:r>
      <w:r w:rsidRPr="00D139FB">
        <w:t>The MAC entity applies the N_TA (value 0 or same as source cell) configured in the RACH-less HO command for the PTAG</w:t>
      </w:r>
      <w:r>
        <w:t xml:space="preserve">. FFS on when </w:t>
      </w:r>
      <w:proofErr w:type="spellStart"/>
      <w:r w:rsidRPr="00D139FB">
        <w:t>timerAlignmentTimer</w:t>
      </w:r>
      <w:proofErr w:type="spellEnd"/>
      <w:r w:rsidRPr="00D139FB">
        <w:t xml:space="preserve"> </w:t>
      </w:r>
      <w:r>
        <w:t>associated with this TAG starts.”</w:t>
      </w:r>
    </w:p>
    <w:p w14:paraId="13D23A81" w14:textId="77777777" w:rsidR="005B7B26" w:rsidRDefault="005B7B26" w:rsidP="005B7B26">
      <w:pPr>
        <w:pStyle w:val="Comments"/>
      </w:pPr>
    </w:p>
    <w:p w14:paraId="031B1493" w14:textId="77777777" w:rsidR="005B7B26" w:rsidRDefault="005B7B26" w:rsidP="005B7B26">
      <w:pPr>
        <w:pStyle w:val="Comments"/>
      </w:pPr>
      <w:r>
        <w:t>For discussion:</w:t>
      </w:r>
    </w:p>
    <w:p w14:paraId="40F0F73C" w14:textId="77777777" w:rsidR="005B7B26" w:rsidRDefault="005B7B26" w:rsidP="005B7B26">
      <w:pPr>
        <w:pStyle w:val="Comments"/>
      </w:pPr>
      <w:r>
        <w:t>Proposal 8 (12/20): The BWP indicated by firstActiveUplinkBWP is selected for the initial UL transmission.</w:t>
      </w:r>
    </w:p>
    <w:p w14:paraId="77499C9A" w14:textId="77777777" w:rsidR="005B7B26" w:rsidRDefault="005B7B26" w:rsidP="005B7B26">
      <w:pPr>
        <w:pStyle w:val="Comments"/>
      </w:pPr>
      <w:r>
        <w:t>Proposal 12: If pre-allocated grant is used for first UL transmission, if UL HARQ mode is configured,</w:t>
      </w:r>
    </w:p>
    <w:p w14:paraId="5E09AEB0" w14:textId="77777777" w:rsidR="005B7B26" w:rsidRDefault="005B7B26" w:rsidP="005B7B26">
      <w:pPr>
        <w:pStyle w:val="Comments"/>
      </w:pPr>
      <w:r>
        <w:t>Option 1 (15/20): Both HARQ mode A and HARQ mode B can be configured for the HARQ process</w:t>
      </w:r>
    </w:p>
    <w:p w14:paraId="347F81C3" w14:textId="77777777" w:rsidR="005B7B26" w:rsidRDefault="005B7B26" w:rsidP="005B7B26">
      <w:pPr>
        <w:pStyle w:val="Comments"/>
      </w:pPr>
      <w:r>
        <w:t>Option 2 (5/20): The HARQ process belongs to HARQ mode A</w:t>
      </w:r>
    </w:p>
    <w:p w14:paraId="1AA1D7EE" w14:textId="77777777" w:rsidR="005B7B26" w:rsidRDefault="005B7B26" w:rsidP="005B7B26">
      <w:pPr>
        <w:pStyle w:val="Comments"/>
      </w:pPr>
      <w:r>
        <w:t>Proposal 15 (7/18): UE confirms RACH-less HO completion if PDCCH addressed to C-RNTI scheduling a new transmission is received after the initial UL transmission.</w:t>
      </w:r>
    </w:p>
    <w:p w14:paraId="4DE580E1" w14:textId="77777777" w:rsidR="005B7B26" w:rsidRDefault="005B7B26" w:rsidP="005B7B26">
      <w:pPr>
        <w:pStyle w:val="Comments"/>
      </w:pPr>
      <w:r>
        <w:t>Proposal 16: If RACH-less HO is failed (i.e., T304 is expired),</w:t>
      </w:r>
    </w:p>
    <w:p w14:paraId="788E1326" w14:textId="77777777" w:rsidR="005B7B26" w:rsidRDefault="005B7B26" w:rsidP="005B7B26">
      <w:pPr>
        <w:pStyle w:val="Comments"/>
      </w:pPr>
      <w:r>
        <w:t>Option 1 (13/19): perform RRC re-establishment</w:t>
      </w:r>
    </w:p>
    <w:p w14:paraId="7D8189B8" w14:textId="77777777" w:rsidR="005B7B26" w:rsidRDefault="005B7B26" w:rsidP="005B7B26">
      <w:pPr>
        <w:pStyle w:val="Comments"/>
      </w:pPr>
      <w:r>
        <w:t>Option 2 (5/19): perform RACH to the target cell</w:t>
      </w:r>
    </w:p>
    <w:p w14:paraId="6D8D4DDA" w14:textId="77777777" w:rsidR="005B7B26" w:rsidRDefault="005B7B26" w:rsidP="005B7B26">
      <w:pPr>
        <w:pStyle w:val="Comments"/>
      </w:pPr>
      <w:r>
        <w:t>Proposal 4 (13/20): If no SSB mapping to pre-allocated grant has RSRP above the threshold, fallback to RACH HO.</w:t>
      </w:r>
    </w:p>
    <w:p w14:paraId="60F0A7B1" w14:textId="77777777" w:rsidR="005B7B26" w:rsidRDefault="005B7B26">
      <w:pPr>
        <w:pStyle w:val="Doc-text2"/>
        <w:numPr>
          <w:ilvl w:val="0"/>
          <w:numId w:val="26"/>
        </w:numPr>
        <w:overflowPunct/>
        <w:autoSpaceDE/>
        <w:autoSpaceDN/>
        <w:adjustRightInd/>
        <w:textAlignment w:val="auto"/>
      </w:pPr>
      <w:r>
        <w:t>Ericsson thinks that we could rely on legacy procedure, RLF and re-establishment</w:t>
      </w:r>
    </w:p>
    <w:p w14:paraId="0B5E291D" w14:textId="77777777" w:rsidR="005B7B26" w:rsidRDefault="005B7B26">
      <w:pPr>
        <w:pStyle w:val="Doc-text2"/>
        <w:numPr>
          <w:ilvl w:val="0"/>
          <w:numId w:val="26"/>
        </w:numPr>
        <w:overflowPunct/>
        <w:autoSpaceDE/>
        <w:autoSpaceDN/>
        <w:adjustRightInd/>
        <w:textAlignment w:val="auto"/>
      </w:pPr>
      <w:r>
        <w:t>LGE thinks there is a threshold also in legacy. CATT agrees</w:t>
      </w:r>
    </w:p>
    <w:p w14:paraId="365C0205" w14:textId="77777777" w:rsidR="005B7B26" w:rsidRDefault="005B7B26">
      <w:pPr>
        <w:pStyle w:val="Doc-text2"/>
        <w:numPr>
          <w:ilvl w:val="0"/>
          <w:numId w:val="26"/>
        </w:numPr>
        <w:overflowPunct/>
        <w:autoSpaceDE/>
        <w:autoSpaceDN/>
        <w:adjustRightInd/>
        <w:textAlignment w:val="auto"/>
      </w:pPr>
      <w:r>
        <w:t>Vivo is fine with p4. Oppo as well</w:t>
      </w:r>
    </w:p>
    <w:p w14:paraId="02C65469" w14:textId="77777777" w:rsidR="005B7B26" w:rsidRDefault="005B7B26">
      <w:pPr>
        <w:pStyle w:val="Doc-text2"/>
        <w:numPr>
          <w:ilvl w:val="0"/>
          <w:numId w:val="26"/>
        </w:numPr>
        <w:overflowPunct/>
        <w:autoSpaceDE/>
        <w:autoSpaceDN/>
        <w:adjustRightInd/>
        <w:textAlignment w:val="auto"/>
      </w:pPr>
      <w:r>
        <w:t>Nokia acknowledges that RACH could have higher chances so could accept p4</w:t>
      </w:r>
    </w:p>
    <w:p w14:paraId="0DA0E46A" w14:textId="77777777" w:rsidR="005B7B26" w:rsidRDefault="005B7B26">
      <w:pPr>
        <w:pStyle w:val="Doc-text2"/>
        <w:numPr>
          <w:ilvl w:val="0"/>
          <w:numId w:val="33"/>
        </w:numPr>
        <w:overflowPunct/>
        <w:autoSpaceDE/>
        <w:autoSpaceDN/>
        <w:adjustRightInd/>
        <w:textAlignment w:val="auto"/>
      </w:pPr>
      <w:r>
        <w:t>If no SSB mapping to pre-allocated grant has RSRP above the threshold, fallback to RACH HO (with new SSB selection), while T304 is running</w:t>
      </w:r>
    </w:p>
    <w:p w14:paraId="706766B0" w14:textId="77777777" w:rsidR="005B7B26" w:rsidRDefault="005B7B26" w:rsidP="005B7B26">
      <w:pPr>
        <w:pStyle w:val="Comments"/>
      </w:pPr>
      <w:r>
        <w:t>Proposal 13 (16/21): HARQ process ID 0 is used for initial UL transmission</w:t>
      </w:r>
    </w:p>
    <w:p w14:paraId="49DB56E9" w14:textId="77777777" w:rsidR="005B7B26" w:rsidRDefault="005B7B26" w:rsidP="005B7B26">
      <w:pPr>
        <w:pStyle w:val="Comments"/>
      </w:pPr>
      <w:r>
        <w:t>Proposal 10 (9/21): If pre-allocated grant is configured, support autonomous retransmission of the initial UL transmission. FFS retransmission timer</w:t>
      </w:r>
    </w:p>
    <w:p w14:paraId="7EA214EA" w14:textId="77777777" w:rsidR="005B7B26" w:rsidRDefault="005B7B26" w:rsidP="005B7B26">
      <w:pPr>
        <w:pStyle w:val="Comments"/>
      </w:pPr>
      <w:r>
        <w:t>Proposal 7: RAN2 further check whether SUL is supported in NTN.</w:t>
      </w:r>
    </w:p>
    <w:p w14:paraId="2B0940E8" w14:textId="77777777" w:rsidR="005B7B26" w:rsidRDefault="005B7B26">
      <w:pPr>
        <w:pStyle w:val="Doc-text2"/>
        <w:numPr>
          <w:ilvl w:val="0"/>
          <w:numId w:val="26"/>
        </w:numPr>
        <w:overflowPunct/>
        <w:autoSpaceDE/>
        <w:autoSpaceDN/>
        <w:adjustRightInd/>
        <w:textAlignment w:val="auto"/>
      </w:pPr>
      <w:r>
        <w:t>HW thinks SUL is supported by default. CATT agrees</w:t>
      </w:r>
    </w:p>
    <w:p w14:paraId="1D0BCD57" w14:textId="77777777" w:rsidR="005B7B26" w:rsidRDefault="005B7B26">
      <w:pPr>
        <w:pStyle w:val="Doc-text2"/>
        <w:numPr>
          <w:ilvl w:val="0"/>
          <w:numId w:val="26"/>
        </w:numPr>
        <w:overflowPunct/>
        <w:autoSpaceDE/>
        <w:autoSpaceDN/>
        <w:adjustRightInd/>
        <w:textAlignment w:val="auto"/>
      </w:pPr>
      <w:r>
        <w:t>Nokia thinks we don’t know if it is supported. Nokia thinks SUL is not supported in the bands for NTN</w:t>
      </w:r>
    </w:p>
    <w:p w14:paraId="68D139E6" w14:textId="77777777" w:rsidR="005B7B26" w:rsidRDefault="005B7B26">
      <w:pPr>
        <w:pStyle w:val="Doc-text2"/>
        <w:numPr>
          <w:ilvl w:val="0"/>
          <w:numId w:val="33"/>
        </w:numPr>
        <w:overflowPunct/>
        <w:autoSpaceDE/>
        <w:autoSpaceDN/>
        <w:adjustRightInd/>
        <w:textAlignment w:val="auto"/>
      </w:pPr>
      <w:r>
        <w:t>Continue the discussion in the next meeting</w:t>
      </w:r>
    </w:p>
    <w:p w14:paraId="3DA72EB5" w14:textId="77777777" w:rsidR="005B7B26" w:rsidRDefault="005B7B26" w:rsidP="005B7B26">
      <w:pPr>
        <w:pStyle w:val="Comments"/>
      </w:pPr>
      <w:r>
        <w:t>Proposal 7a (12/19):  If SUL carrier is supported/configured, for the initial UL transmission using DG, PDCCH includes NUL/SUL indication for UE selects NUL/SUL carrier.</w:t>
      </w:r>
    </w:p>
    <w:p w14:paraId="51B79CC9" w14:textId="77777777" w:rsidR="005B7B26" w:rsidRDefault="005B7B26" w:rsidP="005B7B26">
      <w:pPr>
        <w:pStyle w:val="Comments"/>
      </w:pPr>
      <w:r>
        <w:t>Proposal 7b (9/18): If SUL carrier is configured, for the initial UL transmission, if the pre-allocated grant is configured for the NUL carrier, UE selects NUL carrier; else if the pre-allocated grant is configured for SUL carrier, UE selects SUL carrier.</w:t>
      </w:r>
    </w:p>
    <w:p w14:paraId="0C06AC5B" w14:textId="77777777" w:rsidR="005B7B26" w:rsidRDefault="005B7B26" w:rsidP="005B7B26">
      <w:pPr>
        <w:pStyle w:val="Comments"/>
      </w:pPr>
      <w:r>
        <w:t>Proposal 7c (9/18): If SUL carrier is configured and the UL carrier for initial UL transmission is not indicated, UE selects NUL or SUL carrier based on a RSRP threshold of the downlink pathloss reference.</w:t>
      </w:r>
    </w:p>
    <w:p w14:paraId="770ED0A8" w14:textId="77777777" w:rsidR="005B7B26" w:rsidRDefault="005B7B26" w:rsidP="005B7B26">
      <w:pPr>
        <w:pStyle w:val="Comments"/>
      </w:pPr>
      <w:r>
        <w:t>Proposal 14 (3/19): If DRX is configured, the Active time for Serving Cells in a DRX group includes the time while monitoring PDCCH for dynamic grant of the initial UL transmission since the execution of RACH-less HO.</w:t>
      </w:r>
    </w:p>
    <w:p w14:paraId="0E67C6AE" w14:textId="77777777" w:rsidR="005B7B26" w:rsidRDefault="005B7B26" w:rsidP="005B7B26">
      <w:pPr>
        <w:pStyle w:val="Comments"/>
      </w:pPr>
      <w:r>
        <w:t>Proposal 17 (11/20): Support time-based CHO combining with RACH-less.</w:t>
      </w:r>
    </w:p>
    <w:p w14:paraId="3E3DA840" w14:textId="77777777" w:rsidR="005B7B26" w:rsidRDefault="005B7B26" w:rsidP="005B7B26">
      <w:pPr>
        <w:pStyle w:val="Comments"/>
      </w:pPr>
    </w:p>
    <w:p w14:paraId="5E6C6B13" w14:textId="77777777" w:rsidR="005B7B26" w:rsidRDefault="005B7B26" w:rsidP="005B7B26">
      <w:pPr>
        <w:pStyle w:val="Comments"/>
      </w:pPr>
    </w:p>
    <w:p w14:paraId="0054B137" w14:textId="77777777" w:rsidR="005B7B26" w:rsidRDefault="005B7B26" w:rsidP="005B7B26">
      <w:pPr>
        <w:pStyle w:val="Doc-text2"/>
        <w:pBdr>
          <w:top w:val="single" w:sz="4" w:space="1" w:color="auto"/>
          <w:left w:val="single" w:sz="4" w:space="4" w:color="auto"/>
          <w:bottom w:val="single" w:sz="4" w:space="1" w:color="auto"/>
          <w:right w:val="single" w:sz="4" w:space="4" w:color="auto"/>
        </w:pBdr>
      </w:pPr>
      <w:r>
        <w:t>Agreements:</w:t>
      </w:r>
    </w:p>
    <w:p w14:paraId="4C1F4161" w14:textId="77777777" w:rsidR="005B7B26" w:rsidRDefault="005B7B26">
      <w:pPr>
        <w:pStyle w:val="Doc-text2"/>
        <w:numPr>
          <w:ilvl w:val="0"/>
          <w:numId w:val="41"/>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D31B6">
        <w:t xml:space="preserve">Single beam can be indicated </w:t>
      </w:r>
      <w:r>
        <w:t xml:space="preserve">in HO command </w:t>
      </w:r>
      <w:r w:rsidRPr="003D31B6">
        <w:t>to monitor target cell PDCCH for dynamic grant for initial UL transmission</w:t>
      </w:r>
    </w:p>
    <w:p w14:paraId="661BFB22" w14:textId="77777777" w:rsidR="005B7B26" w:rsidRDefault="005B7B26">
      <w:pPr>
        <w:pStyle w:val="Doc-text2"/>
        <w:numPr>
          <w:ilvl w:val="0"/>
          <w:numId w:val="41"/>
        </w:numPr>
        <w:pBdr>
          <w:top w:val="single" w:sz="4" w:space="1" w:color="auto"/>
          <w:left w:val="single" w:sz="4" w:space="4" w:color="auto"/>
          <w:bottom w:val="single" w:sz="4" w:space="1" w:color="auto"/>
          <w:right w:val="single" w:sz="4" w:space="4" w:color="auto"/>
        </w:pBdr>
        <w:overflowPunct/>
        <w:autoSpaceDE/>
        <w:autoSpaceDN/>
        <w:adjustRightInd/>
        <w:textAlignment w:val="auto"/>
      </w:pPr>
      <w:r>
        <w:t>The pre-allocated grant is provided with association to SSBs</w:t>
      </w:r>
    </w:p>
    <w:p w14:paraId="5A7E27DC" w14:textId="77777777" w:rsidR="005B7B26" w:rsidRDefault="005B7B26">
      <w:pPr>
        <w:pStyle w:val="Doc-text2"/>
        <w:numPr>
          <w:ilvl w:val="0"/>
          <w:numId w:val="41"/>
        </w:numPr>
        <w:pBdr>
          <w:top w:val="single" w:sz="4" w:space="1" w:color="auto"/>
          <w:left w:val="single" w:sz="4" w:space="4" w:color="auto"/>
          <w:bottom w:val="single" w:sz="4" w:space="1" w:color="auto"/>
          <w:right w:val="single" w:sz="4" w:space="4" w:color="auto"/>
        </w:pBdr>
        <w:overflowPunct/>
        <w:autoSpaceDE/>
        <w:autoSpaceDN/>
        <w:adjustRightInd/>
        <w:textAlignment w:val="auto"/>
      </w:pPr>
      <w:r>
        <w:t xml:space="preserve">The </w:t>
      </w:r>
      <w:r w:rsidRPr="003D31B6">
        <w:t>mapping between type-1 CG and SSBs in CG-SDT can be the baseline of how to configure pre</w:t>
      </w:r>
      <w:r>
        <w:t>-allocated grant mapped to SSBs (can rediscuss in case of different input from RAN1)</w:t>
      </w:r>
    </w:p>
    <w:p w14:paraId="34CBFAF7" w14:textId="77777777" w:rsidR="005B7B26" w:rsidRDefault="005B7B26">
      <w:pPr>
        <w:pStyle w:val="Doc-text2"/>
        <w:numPr>
          <w:ilvl w:val="0"/>
          <w:numId w:val="41"/>
        </w:numPr>
        <w:pBdr>
          <w:top w:val="single" w:sz="4" w:space="1" w:color="auto"/>
          <w:left w:val="single" w:sz="4" w:space="4" w:color="auto"/>
          <w:bottom w:val="single" w:sz="4" w:space="1" w:color="auto"/>
          <w:right w:val="single" w:sz="4" w:space="4" w:color="auto"/>
        </w:pBdr>
        <w:overflowPunct/>
        <w:autoSpaceDE/>
        <w:autoSpaceDN/>
        <w:adjustRightInd/>
        <w:textAlignment w:val="auto"/>
      </w:pPr>
      <w:r>
        <w:t>UE selects an SSB associated to the pre-allocated grant with RSRP above a configured threshold, use the selected SSB and the corresponding UL grant occasions for the initial UL transmission</w:t>
      </w:r>
    </w:p>
    <w:p w14:paraId="1067999E" w14:textId="77777777" w:rsidR="005B7B26" w:rsidRDefault="005B7B26">
      <w:pPr>
        <w:pStyle w:val="Doc-text2"/>
        <w:numPr>
          <w:ilvl w:val="0"/>
          <w:numId w:val="41"/>
        </w:numPr>
        <w:pBdr>
          <w:top w:val="single" w:sz="4" w:space="1" w:color="auto"/>
          <w:left w:val="single" w:sz="4" w:space="4" w:color="auto"/>
          <w:bottom w:val="single" w:sz="4" w:space="1" w:color="auto"/>
          <w:right w:val="single" w:sz="4" w:space="4" w:color="auto"/>
        </w:pBdr>
        <w:overflowPunct/>
        <w:autoSpaceDE/>
        <w:autoSpaceDN/>
        <w:adjustRightInd/>
        <w:textAlignment w:val="auto"/>
      </w:pPr>
      <w:r>
        <w:t xml:space="preserve">ta-Report can be included in </w:t>
      </w:r>
      <w:proofErr w:type="spellStart"/>
      <w:r>
        <w:t>ServingCellConfigCommon</w:t>
      </w:r>
      <w:proofErr w:type="spellEnd"/>
      <w:r>
        <w:t xml:space="preserve"> in the RACH-less HO command</w:t>
      </w:r>
    </w:p>
    <w:p w14:paraId="717D0B9A" w14:textId="77777777" w:rsidR="005B7B26" w:rsidRDefault="005B7B26">
      <w:pPr>
        <w:pStyle w:val="Doc-text2"/>
        <w:numPr>
          <w:ilvl w:val="0"/>
          <w:numId w:val="41"/>
        </w:numPr>
        <w:pBdr>
          <w:top w:val="single" w:sz="4" w:space="1" w:color="auto"/>
          <w:left w:val="single" w:sz="4" w:space="4" w:color="auto"/>
          <w:bottom w:val="single" w:sz="4" w:space="1" w:color="auto"/>
          <w:right w:val="single" w:sz="4" w:space="4" w:color="auto"/>
        </w:pBdr>
        <w:overflowPunct/>
        <w:autoSpaceDE/>
        <w:autoSpaceDN/>
        <w:adjustRightInd/>
        <w:textAlignment w:val="auto"/>
      </w:pPr>
      <w:r>
        <w:t>RAN2 understands that i</w:t>
      </w:r>
      <w:r w:rsidRPr="00223E6E">
        <w:t xml:space="preserve">f pre-allocated grant is not configured and dynamic grant is used for first UL transmission, if UL HARQ mode is configured, </w:t>
      </w:r>
      <w:r>
        <w:t xml:space="preserve">HARQ mode A is recommended for </w:t>
      </w:r>
      <w:r w:rsidRPr="00223E6E">
        <w:t xml:space="preserve">the HARQ process </w:t>
      </w:r>
      <w:r>
        <w:t>(this is anyway up to NW implementation and there is no Stage2 and Stage3 spec impact)</w:t>
      </w:r>
    </w:p>
    <w:p w14:paraId="6532FE8A" w14:textId="77777777" w:rsidR="005B7B26" w:rsidRDefault="005B7B26">
      <w:pPr>
        <w:pStyle w:val="Doc-text2"/>
        <w:numPr>
          <w:ilvl w:val="0"/>
          <w:numId w:val="41"/>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D139FB">
        <w:t>The MAC entity applies the N_TA (value 0 or same as source cell) configured in the RACH-less HO command for the PTAG</w:t>
      </w:r>
      <w:r>
        <w:t xml:space="preserve">. FFS on when </w:t>
      </w:r>
      <w:proofErr w:type="spellStart"/>
      <w:r w:rsidRPr="00D139FB">
        <w:t>timerAlignmentTimer</w:t>
      </w:r>
      <w:proofErr w:type="spellEnd"/>
      <w:r w:rsidRPr="00D139FB">
        <w:t xml:space="preserve"> </w:t>
      </w:r>
      <w:r>
        <w:t>associated with this TAG starts</w:t>
      </w:r>
    </w:p>
    <w:p w14:paraId="705BEE0A" w14:textId="77777777" w:rsidR="005B7B26" w:rsidRDefault="005B7B26">
      <w:pPr>
        <w:pStyle w:val="Doc-text2"/>
        <w:numPr>
          <w:ilvl w:val="0"/>
          <w:numId w:val="41"/>
        </w:numPr>
        <w:pBdr>
          <w:top w:val="single" w:sz="4" w:space="1" w:color="auto"/>
          <w:left w:val="single" w:sz="4" w:space="4" w:color="auto"/>
          <w:bottom w:val="single" w:sz="4" w:space="1" w:color="auto"/>
          <w:right w:val="single" w:sz="4" w:space="4" w:color="auto"/>
        </w:pBdr>
        <w:overflowPunct/>
        <w:autoSpaceDE/>
        <w:autoSpaceDN/>
        <w:adjustRightInd/>
        <w:textAlignment w:val="auto"/>
      </w:pPr>
      <w:r>
        <w:lastRenderedPageBreak/>
        <w:t>If no SSB mapping to pre-allocated grant has RSRP above the threshold, fallback to RACH HO (with new SSB selection), while T304 is running</w:t>
      </w:r>
    </w:p>
    <w:p w14:paraId="11C7E3C8" w14:textId="77777777" w:rsidR="005B7B26" w:rsidRDefault="005B7B26" w:rsidP="005B7B26">
      <w:pPr>
        <w:pStyle w:val="Comments"/>
      </w:pPr>
    </w:p>
    <w:p w14:paraId="3C7A23BB" w14:textId="77777777" w:rsidR="005B7B26" w:rsidRDefault="005B7B26" w:rsidP="005B7B26">
      <w:pPr>
        <w:pStyle w:val="Comments"/>
      </w:pPr>
    </w:p>
    <w:p w14:paraId="34B99FFD" w14:textId="5C2363FC" w:rsidR="005B7B26" w:rsidRDefault="005B7B26" w:rsidP="005B7B26">
      <w:pPr>
        <w:pStyle w:val="Doc-title"/>
      </w:pPr>
      <w:r w:rsidRPr="002625AA">
        <w:t>R2-2307219</w:t>
      </w:r>
      <w:r>
        <w:tab/>
        <w:t>Discussion on handover enhancements</w:t>
      </w:r>
      <w:r>
        <w:tab/>
        <w:t>LG Electronics France</w:t>
      </w:r>
      <w:r>
        <w:tab/>
        <w:t>discussion</w:t>
      </w:r>
      <w:r>
        <w:tab/>
        <w:t>Rel-18</w:t>
      </w:r>
      <w:r>
        <w:tab/>
        <w:t>38.331</w:t>
      </w:r>
      <w:r>
        <w:tab/>
        <w:t>NR_NTN_enh</w:t>
      </w:r>
      <w:r>
        <w:tab/>
      </w:r>
      <w:r w:rsidRPr="0018012B">
        <w:t>R2-2306033</w:t>
      </w:r>
    </w:p>
    <w:p w14:paraId="503B8BB2" w14:textId="35BE3674" w:rsidR="005B7B26" w:rsidRDefault="005B7B26" w:rsidP="005B7B26">
      <w:pPr>
        <w:pStyle w:val="Doc-title"/>
      </w:pPr>
      <w:r w:rsidRPr="002625AA">
        <w:t>R2-2307580</w:t>
      </w:r>
      <w:r>
        <w:tab/>
        <w:t>Resolving Open Points on RACH-less HO in Rel-18 NTN</w:t>
      </w:r>
      <w:r>
        <w:tab/>
        <w:t>Nokia, Nokia Shanghai Bell</w:t>
      </w:r>
      <w:r>
        <w:tab/>
        <w:t>discussion</w:t>
      </w:r>
      <w:r>
        <w:tab/>
        <w:t>Rel-18</w:t>
      </w:r>
      <w:r>
        <w:tab/>
        <w:t>NR_NTN_enh-Core</w:t>
      </w:r>
    </w:p>
    <w:p w14:paraId="176AFCE4" w14:textId="2EB0B015" w:rsidR="005B7B26" w:rsidRDefault="005B7B26" w:rsidP="005B7B26">
      <w:pPr>
        <w:pStyle w:val="Doc-title"/>
      </w:pPr>
      <w:r w:rsidRPr="002625AA">
        <w:t>R2-2307622</w:t>
      </w:r>
      <w:r>
        <w:tab/>
        <w:t>RACH-less handover for NTN</w:t>
      </w:r>
      <w:r>
        <w:tab/>
        <w:t>Qualcomm Incorporated</w:t>
      </w:r>
      <w:r>
        <w:tab/>
        <w:t>discussion</w:t>
      </w:r>
      <w:r>
        <w:tab/>
        <w:t>Rel-18</w:t>
      </w:r>
      <w:r>
        <w:tab/>
        <w:t>NR_NTN_enh-Core</w:t>
      </w:r>
    </w:p>
    <w:p w14:paraId="7E746667" w14:textId="10399E1F" w:rsidR="005B7B26" w:rsidRDefault="005B7B26" w:rsidP="005B7B26">
      <w:pPr>
        <w:pStyle w:val="Doc-title"/>
      </w:pPr>
      <w:r w:rsidRPr="002625AA">
        <w:t>R2-2307943</w:t>
      </w:r>
      <w:r>
        <w:tab/>
        <w:t>RACH-less signaling design for NTN</w:t>
      </w:r>
      <w:r>
        <w:tab/>
        <w:t>China Telecom</w:t>
      </w:r>
      <w:r>
        <w:tab/>
        <w:t>discussion</w:t>
      </w:r>
      <w:r>
        <w:tab/>
        <w:t>Rel-18</w:t>
      </w:r>
    </w:p>
    <w:p w14:paraId="52898ABB" w14:textId="27E23310" w:rsidR="005B7B26" w:rsidRDefault="005B7B26" w:rsidP="005B7B26">
      <w:pPr>
        <w:pStyle w:val="Doc-title"/>
      </w:pPr>
      <w:r w:rsidRPr="002625AA">
        <w:t>R2-2308012</w:t>
      </w:r>
      <w:r>
        <w:tab/>
        <w:t>Some remaining issues for RACH-less HO in NTN</w:t>
      </w:r>
      <w:r>
        <w:tab/>
        <w:t>Lenovo</w:t>
      </w:r>
      <w:r>
        <w:tab/>
        <w:t>discussion</w:t>
      </w:r>
      <w:r>
        <w:tab/>
        <w:t>Rel-18</w:t>
      </w:r>
    </w:p>
    <w:p w14:paraId="019C17F5" w14:textId="40792281" w:rsidR="005B7B26" w:rsidRDefault="005B7B26" w:rsidP="005B7B26">
      <w:pPr>
        <w:pStyle w:val="Doc-title"/>
      </w:pPr>
      <w:r w:rsidRPr="002625AA">
        <w:t>R2-2308032</w:t>
      </w:r>
      <w:r>
        <w:tab/>
        <w:t>Remaining issues on RACH-less HO in NTN</w:t>
      </w:r>
      <w:r>
        <w:tab/>
        <w:t>Huawei, Turkcell, HiSilicon</w:t>
      </w:r>
      <w:r>
        <w:tab/>
        <w:t>discussion</w:t>
      </w:r>
      <w:r>
        <w:tab/>
        <w:t>Rel-18</w:t>
      </w:r>
      <w:r>
        <w:tab/>
        <w:t>NR_NTN_enh-Core</w:t>
      </w:r>
    </w:p>
    <w:p w14:paraId="5C4FB452" w14:textId="0E94B0C4" w:rsidR="005B7B26" w:rsidRPr="005A0C59" w:rsidRDefault="005B7B26" w:rsidP="005B7B26">
      <w:pPr>
        <w:pStyle w:val="Doc-title"/>
      </w:pPr>
      <w:r w:rsidRPr="002625AA">
        <w:t>R2-2308146</w:t>
      </w:r>
      <w:r>
        <w:tab/>
        <w:t>Discussion on RACH-less HO</w:t>
      </w:r>
      <w:r>
        <w:tab/>
        <w:t>Sharp</w:t>
      </w:r>
      <w:r>
        <w:tab/>
        <w:t>discussion</w:t>
      </w:r>
      <w:r>
        <w:tab/>
        <w:t>Rel-18</w:t>
      </w:r>
      <w:r>
        <w:tab/>
        <w:t>NR_NTN_enh-Core</w:t>
      </w:r>
    </w:p>
    <w:p w14:paraId="78C58EF8" w14:textId="275767F3" w:rsidR="005B7B26" w:rsidRDefault="005B7B26" w:rsidP="005B7B26">
      <w:pPr>
        <w:pStyle w:val="Doc-title"/>
      </w:pPr>
      <w:r w:rsidRPr="002625AA">
        <w:t>R2-2308266</w:t>
      </w:r>
      <w:r>
        <w:tab/>
        <w:t>Discussion on handover enhancements for NTN-NTN mobility</w:t>
      </w:r>
      <w:r>
        <w:tab/>
        <w:t>Xiaomi</w:t>
      </w:r>
      <w:r>
        <w:tab/>
        <w:t>discussion</w:t>
      </w:r>
    </w:p>
    <w:p w14:paraId="4E0ABBF3" w14:textId="7ECBDB0F" w:rsidR="005B7B26" w:rsidRDefault="005B7B26" w:rsidP="005B7B26">
      <w:pPr>
        <w:pStyle w:val="Doc-title"/>
      </w:pPr>
      <w:r w:rsidRPr="002625AA">
        <w:t>R2-2308374</w:t>
      </w:r>
      <w:r>
        <w:tab/>
        <w:t>Support RACH-less CHO</w:t>
      </w:r>
      <w:r>
        <w:tab/>
        <w:t>NEC</w:t>
      </w:r>
      <w:r>
        <w:tab/>
        <w:t>discussion</w:t>
      </w:r>
      <w:r>
        <w:tab/>
        <w:t>NR_NTN_enh-Core</w:t>
      </w:r>
    </w:p>
    <w:p w14:paraId="0CD93CDC" w14:textId="21907C5F" w:rsidR="005B7B26" w:rsidRDefault="005B7B26" w:rsidP="005B7B26">
      <w:pPr>
        <w:pStyle w:val="Doc-title"/>
      </w:pPr>
      <w:r w:rsidRPr="002625AA">
        <w:t>R2-2308526</w:t>
      </w:r>
      <w:r>
        <w:tab/>
        <w:t>NTN mobility enhancements for RRC_CONNECTED</w:t>
      </w:r>
      <w:r>
        <w:tab/>
        <w:t>InterDigital</w:t>
      </w:r>
      <w:r>
        <w:tab/>
        <w:t>discussion</w:t>
      </w:r>
      <w:r>
        <w:tab/>
        <w:t>Rel-18</w:t>
      </w:r>
      <w:r>
        <w:tab/>
        <w:t>NR_NTN_enh-Core</w:t>
      </w:r>
    </w:p>
    <w:p w14:paraId="050086C3" w14:textId="04595092" w:rsidR="005B7B26" w:rsidRPr="00F71DEC" w:rsidRDefault="005B7B26" w:rsidP="005B7B26">
      <w:pPr>
        <w:pStyle w:val="Doc-title"/>
      </w:pPr>
      <w:r w:rsidRPr="002625AA">
        <w:t>R2-2308900</w:t>
      </w:r>
      <w:r>
        <w:tab/>
        <w:t>Handover enhancements</w:t>
      </w:r>
      <w:r>
        <w:tab/>
        <w:t>Ericsson</w:t>
      </w:r>
      <w:r>
        <w:tab/>
        <w:t>discussion</w:t>
      </w:r>
      <w:r>
        <w:tab/>
        <w:t>Rel-18</w:t>
      </w:r>
      <w:r>
        <w:tab/>
        <w:t>NR_NTN_enh-Core</w:t>
      </w:r>
    </w:p>
    <w:p w14:paraId="003E9B38" w14:textId="77777777" w:rsidR="005B7B26" w:rsidRDefault="005B7B26" w:rsidP="005B7B26">
      <w:pPr>
        <w:pStyle w:val="Comments"/>
      </w:pPr>
    </w:p>
    <w:p w14:paraId="7CD5658B" w14:textId="77777777" w:rsidR="005B7B26" w:rsidRPr="00A57DAB" w:rsidRDefault="005B7B26" w:rsidP="005B7B26">
      <w:pPr>
        <w:pStyle w:val="Comments"/>
      </w:pPr>
      <w:r>
        <w:t>Common HO configuration</w:t>
      </w:r>
    </w:p>
    <w:p w14:paraId="21A57A2A" w14:textId="40135299" w:rsidR="005B7B26" w:rsidRDefault="005B7B26" w:rsidP="005B7B26">
      <w:pPr>
        <w:pStyle w:val="Doc-title"/>
      </w:pPr>
      <w:r w:rsidRPr="002625AA">
        <w:t>R2-2307419</w:t>
      </w:r>
      <w:r>
        <w:tab/>
        <w:t>Discussion on RACH-less and common (C)HO configuration</w:t>
      </w:r>
      <w:r>
        <w:tab/>
        <w:t>CATT</w:t>
      </w:r>
      <w:r>
        <w:tab/>
        <w:t>discussion</w:t>
      </w:r>
      <w:r>
        <w:tab/>
        <w:t>Rel-18</w:t>
      </w:r>
      <w:r>
        <w:tab/>
        <w:t>NR_NTN_enh-Core</w:t>
      </w:r>
    </w:p>
    <w:p w14:paraId="644C5813" w14:textId="77777777" w:rsidR="005B7B26" w:rsidRDefault="005B7B26" w:rsidP="005B7B26">
      <w:pPr>
        <w:pStyle w:val="Comments"/>
      </w:pPr>
      <w:r>
        <w:t>Proposal 6: RAN2 first focuses on intra-gNB scenario for common configuration.</w:t>
      </w:r>
    </w:p>
    <w:p w14:paraId="5FDBC14B" w14:textId="77777777" w:rsidR="005B7B26" w:rsidRDefault="005B7B26" w:rsidP="005B7B26">
      <w:pPr>
        <w:pStyle w:val="Comments"/>
      </w:pPr>
      <w:r>
        <w:t>Proposal 7: The serving cell broadcast the target cell’s servingCellConfigCommon (as common (C)HO signalling)</w:t>
      </w:r>
    </w:p>
    <w:p w14:paraId="0C9345C6" w14:textId="77777777" w:rsidR="005B7B26" w:rsidRDefault="005B7B26" w:rsidP="005B7B26">
      <w:pPr>
        <w:pStyle w:val="Comments"/>
      </w:pPr>
      <w:r>
        <w:t>Proposal 8: Define one new SIB, i.e. SIBx, to transfer the common (C)HO configuration.</w:t>
      </w:r>
    </w:p>
    <w:p w14:paraId="08E86326" w14:textId="77777777" w:rsidR="005B7B26" w:rsidRDefault="005B7B26" w:rsidP="005B7B26">
      <w:pPr>
        <w:pStyle w:val="Comments"/>
      </w:pPr>
      <w:r>
        <w:t>Proposal 9: The network broadcasts the common configuration of the adjacent target cell(s) based on the trajectory of the satellite, the number is FFS.</w:t>
      </w:r>
    </w:p>
    <w:p w14:paraId="56304E58" w14:textId="77777777" w:rsidR="005B7B26" w:rsidRDefault="005B7B26" w:rsidP="005B7B26">
      <w:pPr>
        <w:pStyle w:val="Comments"/>
      </w:pPr>
      <w:r>
        <w:rPr>
          <w:rFonts w:hint="eastAsia"/>
        </w:rPr>
        <w:t>Proposal 10： The procedure in Figure 1 can be adopted as the baseline for common (C)HO configuration mechanism:</w:t>
      </w:r>
    </w:p>
    <w:p w14:paraId="163A5FE3" w14:textId="77777777" w:rsidR="005B7B26" w:rsidRDefault="005B7B26" w:rsidP="005B7B26">
      <w:pPr>
        <w:pStyle w:val="Comments"/>
      </w:pPr>
      <w:r>
        <w:t>-</w:t>
      </w:r>
      <w:r>
        <w:tab/>
        <w:t xml:space="preserve">Step 1: The UE acquires the scheduling information for common (C)HO configuration from SIB1 upon the specified time e.g. upon t-service-offsetHO, or upon reception of indication from network. </w:t>
      </w:r>
    </w:p>
    <w:p w14:paraId="587D39BE" w14:textId="77777777" w:rsidR="005B7B26" w:rsidRDefault="005B7B26" w:rsidP="005B7B26">
      <w:pPr>
        <w:pStyle w:val="Comments"/>
      </w:pPr>
      <w:r>
        <w:t>-</w:t>
      </w:r>
      <w:r>
        <w:tab/>
        <w:t>Step 2: The UE starts to monitor SIBx according to the scheduling information in SIB1 if the UE supports common (C)HO configuration.</w:t>
      </w:r>
    </w:p>
    <w:p w14:paraId="571D034A" w14:textId="77777777" w:rsidR="005B7B26" w:rsidRDefault="005B7B26" w:rsidP="005B7B26">
      <w:pPr>
        <w:pStyle w:val="Comments"/>
      </w:pPr>
      <w:r>
        <w:t>-</w:t>
      </w:r>
      <w:r>
        <w:tab/>
        <w:t>Step 3: The network send (C)HO command without common (C)HO configuration.</w:t>
      </w:r>
    </w:p>
    <w:p w14:paraId="0F1422D9" w14:textId="77777777" w:rsidR="005B7B26" w:rsidRDefault="005B7B26" w:rsidP="005B7B26">
      <w:pPr>
        <w:pStyle w:val="Comments"/>
      </w:pPr>
      <w:r>
        <w:t>-</w:t>
      </w:r>
      <w:r>
        <w:tab/>
        <w:t>Step 4: the UE starts HO using the target cell common configuration in SIBx.</w:t>
      </w:r>
    </w:p>
    <w:p w14:paraId="1289A711" w14:textId="77777777" w:rsidR="005B7B26" w:rsidRDefault="005B7B26" w:rsidP="005B7B26">
      <w:pPr>
        <w:pStyle w:val="Comments"/>
      </w:pPr>
      <w:r>
        <w:t>Notes: The order of step 2 and step 3 is up to network implementation.</w:t>
      </w:r>
    </w:p>
    <w:p w14:paraId="45DAEE8C" w14:textId="77777777" w:rsidR="005B7B26" w:rsidRPr="006C2268" w:rsidRDefault="005B7B26" w:rsidP="005B7B26">
      <w:pPr>
        <w:pStyle w:val="Doc-text2"/>
      </w:pPr>
    </w:p>
    <w:p w14:paraId="7AFE539D" w14:textId="35CA8F40" w:rsidR="005B7B26" w:rsidRDefault="005B7B26" w:rsidP="005B7B26">
      <w:pPr>
        <w:pStyle w:val="Doc-title"/>
      </w:pPr>
      <w:r w:rsidRPr="002625AA">
        <w:t>R2-2307103</w:t>
      </w:r>
      <w:r>
        <w:tab/>
        <w:t>Discussion on Handover Enhancement with Common HO Configuration in NR NTN</w:t>
      </w:r>
      <w:r>
        <w:tab/>
        <w:t>vivo</w:t>
      </w:r>
      <w:r>
        <w:tab/>
        <w:t>discussion</w:t>
      </w:r>
      <w:r>
        <w:tab/>
        <w:t>Rel-18</w:t>
      </w:r>
      <w:r>
        <w:tab/>
        <w:t>NR_NTN_enh-Core</w:t>
      </w:r>
    </w:p>
    <w:p w14:paraId="09DA9750" w14:textId="2F6FEDE6" w:rsidR="005B7B26" w:rsidRDefault="005B7B26" w:rsidP="005B7B26">
      <w:pPr>
        <w:pStyle w:val="Doc-title"/>
      </w:pPr>
      <w:r w:rsidRPr="002625AA">
        <w:t>R2-2307258</w:t>
      </w:r>
      <w:r>
        <w:tab/>
        <w:t>Discussion on NTN handover enhancements</w:t>
      </w:r>
      <w:r>
        <w:tab/>
        <w:t>OPPO</w:t>
      </w:r>
      <w:r>
        <w:tab/>
        <w:t>discussion</w:t>
      </w:r>
      <w:r>
        <w:tab/>
        <w:t>Rel-18</w:t>
      </w:r>
      <w:r>
        <w:tab/>
        <w:t>NR_NTN_enh-Core</w:t>
      </w:r>
    </w:p>
    <w:p w14:paraId="21EB937C" w14:textId="7AFE7DE4" w:rsidR="005B7B26" w:rsidRDefault="005B7B26" w:rsidP="005B7B26">
      <w:pPr>
        <w:pStyle w:val="Doc-title"/>
      </w:pPr>
      <w:r w:rsidRPr="002625AA">
        <w:t>R2-2307894</w:t>
      </w:r>
      <w:r>
        <w:tab/>
        <w:t>Discussion on common information of group handover</w:t>
      </w:r>
      <w:r>
        <w:tab/>
        <w:t>ITRI</w:t>
      </w:r>
      <w:r>
        <w:tab/>
        <w:t>discussion</w:t>
      </w:r>
      <w:r>
        <w:tab/>
        <w:t>NR_NTN_enh-Core</w:t>
      </w:r>
    </w:p>
    <w:p w14:paraId="6585B118" w14:textId="54697B79" w:rsidR="005B7B26" w:rsidRDefault="005B7B26" w:rsidP="005B7B26">
      <w:pPr>
        <w:pStyle w:val="Doc-title"/>
      </w:pPr>
      <w:r w:rsidRPr="002625AA">
        <w:t>R2-2308159</w:t>
      </w:r>
      <w:r>
        <w:tab/>
        <w:t>Signaling overhead reduction during NTN-NTN HOs</w:t>
      </w:r>
      <w:r>
        <w:tab/>
        <w:t>Sony</w:t>
      </w:r>
      <w:r>
        <w:tab/>
        <w:t>discussion</w:t>
      </w:r>
      <w:r>
        <w:tab/>
        <w:t>Rel-18</w:t>
      </w:r>
      <w:r>
        <w:tab/>
        <w:t>NR_NTN_enh</w:t>
      </w:r>
    </w:p>
    <w:p w14:paraId="54E7D6A2" w14:textId="5EE32E13" w:rsidR="005B7B26" w:rsidRDefault="005B7B26" w:rsidP="005B7B26">
      <w:pPr>
        <w:pStyle w:val="Doc-title"/>
      </w:pPr>
      <w:r w:rsidRPr="002625AA">
        <w:t>R2-2308219</w:t>
      </w:r>
      <w:r>
        <w:tab/>
        <w:t>Discussion on open issues of NTN-NTN handover</w:t>
      </w:r>
      <w:r>
        <w:tab/>
        <w:t>Transsion Holdings</w:t>
      </w:r>
      <w:r>
        <w:tab/>
        <w:t>discussion</w:t>
      </w:r>
      <w:r>
        <w:tab/>
        <w:t>Rel-18</w:t>
      </w:r>
    </w:p>
    <w:p w14:paraId="5D21FACA" w14:textId="3B06CFE8" w:rsidR="005B7B26" w:rsidRDefault="005B7B26" w:rsidP="005B7B26">
      <w:pPr>
        <w:pStyle w:val="Doc-title"/>
      </w:pPr>
      <w:r w:rsidRPr="002625AA">
        <w:t>R2-2308755</w:t>
      </w:r>
      <w:r>
        <w:tab/>
        <w:t>Common signalling of HO common information</w:t>
      </w:r>
      <w:r>
        <w:tab/>
        <w:t>Sequans Communications</w:t>
      </w:r>
      <w:r>
        <w:tab/>
        <w:t>discussion</w:t>
      </w:r>
      <w:r>
        <w:tab/>
        <w:t>Rel-18</w:t>
      </w:r>
      <w:r>
        <w:tab/>
        <w:t>NR_NTN_enh-Core</w:t>
      </w:r>
    </w:p>
    <w:p w14:paraId="7B9EED79" w14:textId="77777777" w:rsidR="005B7B26" w:rsidRDefault="005B7B26" w:rsidP="005B7B26">
      <w:pPr>
        <w:pStyle w:val="Doc-title"/>
      </w:pPr>
    </w:p>
    <w:p w14:paraId="1B092FD9" w14:textId="77777777" w:rsidR="005B7B26" w:rsidRDefault="005B7B26" w:rsidP="005B7B26">
      <w:pPr>
        <w:pStyle w:val="Comments"/>
      </w:pPr>
      <w:r>
        <w:t>CHO/Other</w:t>
      </w:r>
    </w:p>
    <w:p w14:paraId="4A7D5918" w14:textId="0F5C186D" w:rsidR="005B7B26" w:rsidRDefault="005B7B26" w:rsidP="005B7B26">
      <w:pPr>
        <w:pStyle w:val="Doc-title"/>
      </w:pPr>
      <w:r w:rsidRPr="002625AA">
        <w:t>R2-2307842</w:t>
      </w:r>
      <w:r>
        <w:tab/>
        <w:t>NR NTN specific HO enhancement</w:t>
      </w:r>
      <w:r>
        <w:tab/>
        <w:t>Apple</w:t>
      </w:r>
      <w:r>
        <w:tab/>
        <w:t>discussion</w:t>
      </w:r>
      <w:r>
        <w:tab/>
        <w:t>Rel-18</w:t>
      </w:r>
      <w:r>
        <w:tab/>
      </w:r>
    </w:p>
    <w:p w14:paraId="45CFCF93" w14:textId="77777777" w:rsidR="005B7B26" w:rsidRDefault="005B7B26" w:rsidP="005B7B26">
      <w:pPr>
        <w:pStyle w:val="Comments"/>
      </w:pPr>
      <w:r>
        <w:t xml:space="preserve">Observation 1: For the earth moving cell, the target cell for subsequent handover can be predicted. </w:t>
      </w:r>
    </w:p>
    <w:p w14:paraId="505B1CC8" w14:textId="77777777" w:rsidR="005B7B26" w:rsidRDefault="005B7B26" w:rsidP="005B7B26">
      <w:pPr>
        <w:pStyle w:val="Comments"/>
      </w:pPr>
      <w:r>
        <w:t xml:space="preserve">Observation 2: Subsequent SCG change scheme will be specified in R18.  </w:t>
      </w:r>
    </w:p>
    <w:p w14:paraId="526C1174" w14:textId="77777777" w:rsidR="005B7B26" w:rsidRDefault="005B7B26" w:rsidP="005B7B26">
      <w:pPr>
        <w:pStyle w:val="Comments"/>
      </w:pPr>
      <w:r>
        <w:t xml:space="preserve">Proposal 1: Support Subsequent CHO as one of the NR NTN specific handover enhancements in R18. </w:t>
      </w:r>
    </w:p>
    <w:p w14:paraId="16E65F18" w14:textId="77777777" w:rsidR="005B7B26" w:rsidRDefault="005B7B26" w:rsidP="005B7B26">
      <w:pPr>
        <w:pStyle w:val="Comments"/>
      </w:pPr>
      <w:r>
        <w:lastRenderedPageBreak/>
        <w:t xml:space="preserve">Proposal 2: In subsequent CHO, UE will keep all the candidate CHO configurations after CHO execution, until receiving the explicit release indication from network.  </w:t>
      </w:r>
    </w:p>
    <w:p w14:paraId="1EDAC7EE" w14:textId="77777777" w:rsidR="005B7B26" w:rsidRDefault="005B7B26" w:rsidP="005B7B26">
      <w:pPr>
        <w:pStyle w:val="Comments"/>
      </w:pPr>
      <w:r>
        <w:t xml:space="preserve">Proposal 3: R18 subsequent CHO is limited in intra-gNB handover scenario, and HO with security key change is not supported.  </w:t>
      </w:r>
    </w:p>
    <w:p w14:paraId="4A34AF61" w14:textId="77777777" w:rsidR="005B7B26" w:rsidRPr="006C2268" w:rsidRDefault="005B7B26" w:rsidP="005B7B26">
      <w:pPr>
        <w:pStyle w:val="Doc-text2"/>
      </w:pPr>
    </w:p>
    <w:p w14:paraId="623905BC" w14:textId="595ECB47" w:rsidR="005B7B26" w:rsidRDefault="005B7B26" w:rsidP="005B7B26">
      <w:pPr>
        <w:pStyle w:val="Doc-title"/>
      </w:pPr>
      <w:r w:rsidRPr="002625AA">
        <w:t>R2-2308719</w:t>
      </w:r>
      <w:r>
        <w:tab/>
        <w:t>Discussion on moving cell reference location for CHO</w:t>
      </w:r>
      <w:r>
        <w:tab/>
        <w:t>ASUSTeK</w:t>
      </w:r>
      <w:r>
        <w:tab/>
        <w:t>discussion</w:t>
      </w:r>
      <w:r>
        <w:tab/>
        <w:t>Rel-18</w:t>
      </w:r>
      <w:r>
        <w:tab/>
        <w:t>NR_NTN_enh-Core</w:t>
      </w:r>
    </w:p>
    <w:p w14:paraId="409DF3E9" w14:textId="463687C4" w:rsidR="005B7B26" w:rsidRDefault="005B7B26" w:rsidP="005B7B26">
      <w:pPr>
        <w:pStyle w:val="Doc-title"/>
      </w:pPr>
      <w:r w:rsidRPr="002625AA">
        <w:t>R2-2307343</w:t>
      </w:r>
      <w:r>
        <w:tab/>
        <w:t>Handover enhancements</w:t>
      </w:r>
      <w:r>
        <w:tab/>
        <w:t>Continental Automotive</w:t>
      </w:r>
      <w:r>
        <w:tab/>
        <w:t>discussion</w:t>
      </w:r>
      <w:r>
        <w:tab/>
        <w:t>Rel-18</w:t>
      </w:r>
    </w:p>
    <w:p w14:paraId="4DB0B17E" w14:textId="77777777" w:rsidR="00B5792C" w:rsidRPr="006715FE" w:rsidRDefault="00B5792C" w:rsidP="00B5792C">
      <w:pPr>
        <w:pStyle w:val="Doc-text2"/>
      </w:pPr>
    </w:p>
    <w:p w14:paraId="0E961295" w14:textId="77777777" w:rsidR="00B5792C" w:rsidRDefault="00B5792C" w:rsidP="00B5792C">
      <w:pPr>
        <w:pStyle w:val="Heading2"/>
      </w:pPr>
      <w:bookmarkStart w:id="372" w:name="_Toc147644967"/>
      <w:r>
        <w:t>7.8</w:t>
      </w:r>
      <w:r>
        <w:tab/>
        <w:t>NR support for UAV</w:t>
      </w:r>
      <w:bookmarkEnd w:id="372"/>
      <w:r>
        <w:t xml:space="preserve"> </w:t>
      </w:r>
    </w:p>
    <w:p w14:paraId="2E538F82" w14:textId="7EEE29B3" w:rsidR="00B5792C" w:rsidRDefault="00B5792C" w:rsidP="00B5792C">
      <w:pPr>
        <w:pStyle w:val="Comments"/>
      </w:pPr>
      <w:r>
        <w:t>(</w:t>
      </w:r>
      <w:r>
        <w:rPr>
          <w:lang w:val="en-US"/>
        </w:rPr>
        <w:t>NR_UAV</w:t>
      </w:r>
      <w:r>
        <w:t>-Core; leading WG: RAN2; REL-18; WID: RP-223545)</w:t>
      </w:r>
    </w:p>
    <w:p w14:paraId="56B53C9A" w14:textId="77777777" w:rsidR="00B5792C" w:rsidRDefault="00B5792C" w:rsidP="00B5792C">
      <w:pPr>
        <w:pStyle w:val="Comments"/>
      </w:pPr>
      <w:r>
        <w:t>Time budget: 1 TU</w:t>
      </w:r>
    </w:p>
    <w:p w14:paraId="01E2B9A3" w14:textId="77777777" w:rsidR="00B5792C" w:rsidRDefault="00B5792C" w:rsidP="00B5792C">
      <w:pPr>
        <w:pStyle w:val="Comments"/>
      </w:pPr>
      <w:r>
        <w:t xml:space="preserve">Tdoc Limitation: 3 </w:t>
      </w:r>
    </w:p>
    <w:p w14:paraId="5D800D73" w14:textId="77777777" w:rsidR="002049CA" w:rsidRDefault="002049CA" w:rsidP="002049CA">
      <w:pPr>
        <w:pStyle w:val="Heading3"/>
      </w:pPr>
      <w:bookmarkStart w:id="373" w:name="_Toc147644968"/>
      <w:r>
        <w:t>7.8.1</w:t>
      </w:r>
      <w:r>
        <w:tab/>
        <w:t>Organizational</w:t>
      </w:r>
      <w:bookmarkEnd w:id="373"/>
    </w:p>
    <w:p w14:paraId="1490DBA8" w14:textId="77777777" w:rsidR="002049CA" w:rsidRDefault="002049CA" w:rsidP="002049CA">
      <w:pPr>
        <w:pStyle w:val="Comments"/>
      </w:pPr>
      <w:r>
        <w:t>Stage 2 running CR expected as input to this meeting</w:t>
      </w:r>
    </w:p>
    <w:p w14:paraId="14477E92" w14:textId="77777777" w:rsidR="002049CA" w:rsidRDefault="002049CA" w:rsidP="002049CA">
      <w:pPr>
        <w:pStyle w:val="Comments"/>
      </w:pPr>
      <w:r>
        <w:t xml:space="preserve">Expected input: </w:t>
      </w:r>
      <w:r w:rsidRPr="008C68F0">
        <w:t>Running CRs for 38.331 (Qualcomm), 38.300 (Nokia)</w:t>
      </w:r>
    </w:p>
    <w:p w14:paraId="15CF65E8" w14:textId="77777777" w:rsidR="002049CA" w:rsidRDefault="002049CA" w:rsidP="002049CA">
      <w:pPr>
        <w:pStyle w:val="Comments"/>
      </w:pPr>
      <w:r w:rsidRPr="008C68F0">
        <w:t xml:space="preserve">Expected </w:t>
      </w:r>
      <w:r>
        <w:t>input</w:t>
      </w:r>
      <w:r w:rsidRPr="008C68F0">
        <w:t xml:space="preserve"> after capability discussions: 38.306 (Huawei)</w:t>
      </w:r>
    </w:p>
    <w:p w14:paraId="508537F7" w14:textId="363314BD" w:rsidR="002049CA" w:rsidRDefault="002049CA" w:rsidP="002049CA">
      <w:pPr>
        <w:pStyle w:val="Doc-title"/>
      </w:pPr>
      <w:r w:rsidRPr="002625AA">
        <w:t>R2-2307034</w:t>
      </w:r>
      <w:r>
        <w:tab/>
        <w:t>Reply LS to RAN2 on flightpath information forwarding for UAV (R3-233493; contact: ZTE)</w:t>
      </w:r>
      <w:r>
        <w:tab/>
        <w:t>RAN3</w:t>
      </w:r>
      <w:r>
        <w:tab/>
        <w:t>LS in</w:t>
      </w:r>
      <w:r>
        <w:tab/>
        <w:t>Rel-18</w:t>
      </w:r>
      <w:r>
        <w:tab/>
        <w:t>NR_UAV-Core</w:t>
      </w:r>
      <w:r>
        <w:tab/>
        <w:t>To:RAN2</w:t>
      </w:r>
      <w:r>
        <w:tab/>
        <w:t>Cc:SA2</w:t>
      </w:r>
    </w:p>
    <w:p w14:paraId="21C0F1E6" w14:textId="77777777" w:rsidR="002049CA" w:rsidRDefault="002049CA" w:rsidP="002049CA">
      <w:pPr>
        <w:pStyle w:val="Doc-text2"/>
      </w:pPr>
      <w:r>
        <w:t>=&gt;</w:t>
      </w:r>
      <w:r>
        <w:tab/>
        <w:t xml:space="preserve">Noted </w:t>
      </w:r>
    </w:p>
    <w:p w14:paraId="020CBF01" w14:textId="77777777" w:rsidR="002049CA" w:rsidRPr="003F122B" w:rsidRDefault="002049CA" w:rsidP="002049CA">
      <w:pPr>
        <w:pStyle w:val="Doc-text2"/>
      </w:pPr>
    </w:p>
    <w:p w14:paraId="3E08308D" w14:textId="3EED8511" w:rsidR="002049CA" w:rsidRDefault="002049CA" w:rsidP="002049CA">
      <w:pPr>
        <w:pStyle w:val="Doc-title"/>
      </w:pPr>
      <w:r w:rsidRPr="002625AA">
        <w:t>R2-2307059</w:t>
      </w:r>
      <w:r>
        <w:tab/>
        <w:t>Reply LS on BRID and DAA broadcast over LTE and NR PC5 (S2-2307781; contact: LGE)</w:t>
      </w:r>
      <w:r>
        <w:tab/>
        <w:t>SA2</w:t>
      </w:r>
      <w:r>
        <w:tab/>
        <w:t>LS in</w:t>
      </w:r>
      <w:r>
        <w:tab/>
        <w:t>Rel-18</w:t>
      </w:r>
      <w:r>
        <w:tab/>
        <w:t>NR_UAV-Core, UAS_Ph2</w:t>
      </w:r>
      <w:r>
        <w:tab/>
        <w:t>To:RAN2</w:t>
      </w:r>
    </w:p>
    <w:p w14:paraId="5B3B6AFD" w14:textId="77777777" w:rsidR="002049CA" w:rsidRDefault="002049CA" w:rsidP="002049CA">
      <w:pPr>
        <w:pStyle w:val="Doc-text2"/>
      </w:pPr>
      <w:r>
        <w:t>=&gt;</w:t>
      </w:r>
      <w:r>
        <w:tab/>
        <w:t>Noted</w:t>
      </w:r>
    </w:p>
    <w:p w14:paraId="11844D9F" w14:textId="77777777" w:rsidR="002049CA" w:rsidRPr="003F4050" w:rsidRDefault="002049CA" w:rsidP="002049CA">
      <w:pPr>
        <w:pStyle w:val="Doc-text2"/>
      </w:pPr>
    </w:p>
    <w:p w14:paraId="1BA27AD8" w14:textId="7DE9B08E" w:rsidR="002049CA" w:rsidRDefault="002049CA" w:rsidP="002049CA">
      <w:pPr>
        <w:pStyle w:val="Doc-title"/>
      </w:pPr>
      <w:r w:rsidRPr="002625AA">
        <w:t>R2-2307582</w:t>
      </w:r>
      <w:r>
        <w:tab/>
        <w:t>Uncrewed Aerial Vehicles in Rel-18 - Updated Workplan</w:t>
      </w:r>
      <w:r>
        <w:tab/>
        <w:t>Nokia, Nokia Shanghai Bell</w:t>
      </w:r>
      <w:r>
        <w:tab/>
        <w:t>Work Plan</w:t>
      </w:r>
      <w:r>
        <w:tab/>
        <w:t>Rel-18</w:t>
      </w:r>
      <w:r>
        <w:tab/>
        <w:t>NR_UAV-Core</w:t>
      </w:r>
    </w:p>
    <w:p w14:paraId="434F7F25" w14:textId="77777777" w:rsidR="002049CA" w:rsidRDefault="002049CA" w:rsidP="002049CA">
      <w:pPr>
        <w:pStyle w:val="Doc-text2"/>
      </w:pPr>
      <w:r>
        <w:t>=&gt;</w:t>
      </w:r>
      <w:r>
        <w:tab/>
        <w:t>Noted</w:t>
      </w:r>
    </w:p>
    <w:p w14:paraId="5BCD7DA4" w14:textId="77777777" w:rsidR="002049CA" w:rsidRPr="003F4050" w:rsidRDefault="002049CA" w:rsidP="002049CA">
      <w:pPr>
        <w:pStyle w:val="Doc-text2"/>
      </w:pPr>
    </w:p>
    <w:p w14:paraId="7559D630" w14:textId="5AC59D68" w:rsidR="002049CA" w:rsidRDefault="002049CA" w:rsidP="002049CA">
      <w:pPr>
        <w:pStyle w:val="Doc-title"/>
      </w:pPr>
      <w:r w:rsidRPr="002625AA">
        <w:t>R2-2307583</w:t>
      </w:r>
      <w:r>
        <w:tab/>
        <w:t>38.300 Running CR for Rel-18 UAVs</w:t>
      </w:r>
      <w:r>
        <w:tab/>
        <w:t>Nokia, Nokia Shanghai Bell</w:t>
      </w:r>
      <w:r>
        <w:tab/>
        <w:t>draftCR</w:t>
      </w:r>
      <w:r>
        <w:tab/>
        <w:t>Rel-18</w:t>
      </w:r>
      <w:r>
        <w:tab/>
        <w:t>38.300</w:t>
      </w:r>
      <w:r>
        <w:tab/>
        <w:t>17.5.0</w:t>
      </w:r>
      <w:r>
        <w:tab/>
        <w:t>NR_UAV-Core</w:t>
      </w:r>
    </w:p>
    <w:p w14:paraId="127AF8EF" w14:textId="77777777" w:rsidR="002049CA" w:rsidRDefault="002049CA" w:rsidP="002049CA">
      <w:pPr>
        <w:pStyle w:val="Doc-text2"/>
      </w:pPr>
      <w:r>
        <w:t>=&gt;</w:t>
      </w:r>
      <w:r>
        <w:tab/>
        <w:t>The CR is endorsed</w:t>
      </w:r>
    </w:p>
    <w:p w14:paraId="12ACA84B" w14:textId="77777777" w:rsidR="002049CA" w:rsidRDefault="002049CA" w:rsidP="002049CA">
      <w:pPr>
        <w:pStyle w:val="Doc-text2"/>
      </w:pPr>
    </w:p>
    <w:p w14:paraId="7C02A99E" w14:textId="77777777" w:rsidR="002A3474" w:rsidRDefault="002A3474" w:rsidP="002A3474">
      <w:pPr>
        <w:pStyle w:val="EmailDiscussion"/>
        <w:overflowPunct/>
        <w:autoSpaceDE/>
        <w:autoSpaceDN/>
        <w:adjustRightInd/>
        <w:ind w:left="1619" w:hanging="360"/>
        <w:textAlignment w:val="auto"/>
      </w:pPr>
      <w:r>
        <w:t>[POST123][310][UAV] Running CR 38.300 (Nokia)</w:t>
      </w:r>
    </w:p>
    <w:p w14:paraId="0D32135A" w14:textId="77777777" w:rsidR="002A3474" w:rsidRDefault="002A3474" w:rsidP="002A3474">
      <w:pPr>
        <w:pStyle w:val="EmailDiscussion2"/>
        <w:ind w:left="1982"/>
        <w:rPr>
          <w:lang w:val="en-US"/>
        </w:rPr>
      </w:pPr>
      <w:r>
        <w:rPr>
          <w:lang w:val="en-US"/>
        </w:rPr>
        <w:t>Scope: Review running CR</w:t>
      </w:r>
    </w:p>
    <w:p w14:paraId="551D2E66" w14:textId="77777777" w:rsidR="002A3474" w:rsidRDefault="002A3474" w:rsidP="002A3474">
      <w:pPr>
        <w:pStyle w:val="EmailDiscussion2"/>
        <w:ind w:left="1982"/>
        <w:rPr>
          <w:lang w:val="en-US"/>
        </w:rPr>
      </w:pPr>
      <w:r>
        <w:rPr>
          <w:lang w:val="en-US"/>
        </w:rPr>
        <w:t>Outcome: CR to be endorsed</w:t>
      </w:r>
    </w:p>
    <w:p w14:paraId="5B89DC90" w14:textId="77777777" w:rsidR="002A3474" w:rsidRDefault="002A3474" w:rsidP="002A3474">
      <w:pPr>
        <w:pStyle w:val="EmailDiscussion2"/>
        <w:ind w:left="1982"/>
        <w:rPr>
          <w:lang w:val="en-US"/>
        </w:rPr>
      </w:pPr>
      <w:r>
        <w:rPr>
          <w:lang w:val="en-US"/>
        </w:rPr>
        <w:t>Deadline: Short2 (two weeks)</w:t>
      </w:r>
    </w:p>
    <w:p w14:paraId="52DF7487" w14:textId="77777777" w:rsidR="002A3474" w:rsidRPr="008226EB" w:rsidRDefault="002A3474" w:rsidP="002A3474">
      <w:pPr>
        <w:pStyle w:val="EmailDiscussion2"/>
      </w:pPr>
      <w:r w:rsidRPr="008226EB">
        <w:t xml:space="preserve">=&gt; </w:t>
      </w:r>
      <w:r>
        <w:t>Endorsed</w:t>
      </w:r>
      <w:r w:rsidRPr="008226EB">
        <w:t xml:space="preserve"> in R2-2309344</w:t>
      </w:r>
    </w:p>
    <w:p w14:paraId="4EE6817E" w14:textId="77777777" w:rsidR="002A3474" w:rsidRDefault="002A3474" w:rsidP="002049CA">
      <w:pPr>
        <w:pStyle w:val="Doc-text2"/>
      </w:pPr>
    </w:p>
    <w:p w14:paraId="5A765BDF" w14:textId="63C10A51" w:rsidR="002A3474" w:rsidRDefault="002A3474" w:rsidP="002A3474">
      <w:pPr>
        <w:pStyle w:val="Doc-title"/>
      </w:pPr>
      <w:r>
        <w:t>R2-2309344</w:t>
      </w:r>
      <w:r>
        <w:tab/>
        <w:t>Introduction of UAV support in Rel-18 NR</w:t>
      </w:r>
      <w:r>
        <w:tab/>
        <w:t>Nokia, Nokia Shanghai Bell</w:t>
      </w:r>
      <w:r>
        <w:tab/>
        <w:t>draftCR</w:t>
      </w:r>
      <w:r>
        <w:tab/>
        <w:t>Rel-18</w:t>
      </w:r>
      <w:r>
        <w:tab/>
        <w:t>38.300</w:t>
      </w:r>
      <w:r>
        <w:tab/>
        <w:t>17.5.0</w:t>
      </w:r>
      <w:r>
        <w:tab/>
        <w:t>B</w:t>
      </w:r>
      <w:r>
        <w:tab/>
        <w:t>NR_UAV-Core</w:t>
      </w:r>
    </w:p>
    <w:p w14:paraId="273FED11" w14:textId="3D9C138A" w:rsidR="002A3474" w:rsidRDefault="002A3474" w:rsidP="002049CA">
      <w:pPr>
        <w:pStyle w:val="Doc-text2"/>
      </w:pPr>
      <w:r>
        <w:t>=&gt; Endorsed</w:t>
      </w:r>
    </w:p>
    <w:p w14:paraId="358668F1" w14:textId="77777777" w:rsidR="002A3474" w:rsidRDefault="002A3474" w:rsidP="002049CA">
      <w:pPr>
        <w:pStyle w:val="Doc-text2"/>
      </w:pPr>
    </w:p>
    <w:p w14:paraId="5E76DD02" w14:textId="77777777" w:rsidR="002A3474" w:rsidRPr="003F4050" w:rsidRDefault="002A3474" w:rsidP="002049CA">
      <w:pPr>
        <w:pStyle w:val="Doc-text2"/>
      </w:pPr>
    </w:p>
    <w:p w14:paraId="04C0F2F5" w14:textId="4A359622" w:rsidR="002049CA" w:rsidRDefault="002049CA" w:rsidP="002049CA">
      <w:pPr>
        <w:pStyle w:val="Doc-title"/>
      </w:pPr>
      <w:r w:rsidRPr="002625AA">
        <w:t>R2-2307634</w:t>
      </w:r>
      <w:r>
        <w:tab/>
        <w:t>RRC Running CR (Introduction of Aerial Support)</w:t>
      </w:r>
      <w:r>
        <w:tab/>
        <w:t>Qualcomm Incorporated</w:t>
      </w:r>
      <w:r>
        <w:tab/>
        <w:t>draftCR</w:t>
      </w:r>
      <w:r>
        <w:tab/>
        <w:t>Rel-18</w:t>
      </w:r>
      <w:r>
        <w:tab/>
        <w:t>38.331</w:t>
      </w:r>
      <w:r>
        <w:tab/>
        <w:t>17.5.0</w:t>
      </w:r>
      <w:r>
        <w:tab/>
        <w:t>B</w:t>
      </w:r>
      <w:r>
        <w:tab/>
        <w:t>NR_UAV-Core</w:t>
      </w:r>
    </w:p>
    <w:p w14:paraId="79354CD5" w14:textId="77777777" w:rsidR="002049CA" w:rsidRPr="00473D13" w:rsidRDefault="002049CA" w:rsidP="002049CA">
      <w:pPr>
        <w:pStyle w:val="Doc-text2"/>
      </w:pPr>
      <w:r>
        <w:t>=&gt;</w:t>
      </w:r>
      <w:r>
        <w:tab/>
        <w:t>The CR will used as a baseline for POST meeting email discussion</w:t>
      </w:r>
    </w:p>
    <w:p w14:paraId="0CD1918D" w14:textId="77777777" w:rsidR="002049CA" w:rsidRPr="00473D13" w:rsidRDefault="002049CA" w:rsidP="002049CA">
      <w:pPr>
        <w:pStyle w:val="Doc-text2"/>
      </w:pPr>
    </w:p>
    <w:p w14:paraId="5EC97F99" w14:textId="77777777" w:rsidR="002049CA" w:rsidRDefault="002049CA" w:rsidP="002049CA">
      <w:pPr>
        <w:pStyle w:val="Heading3"/>
      </w:pPr>
      <w:bookmarkStart w:id="374" w:name="_Toc147644969"/>
      <w:r>
        <w:t>7.8.2</w:t>
      </w:r>
      <w:r>
        <w:tab/>
        <w:t>Measurement reporting for mobility and interference control</w:t>
      </w:r>
      <w:bookmarkEnd w:id="374"/>
    </w:p>
    <w:p w14:paraId="73310551" w14:textId="77777777" w:rsidR="002049CA" w:rsidRDefault="002049CA" w:rsidP="002049CA">
      <w:pPr>
        <w:pStyle w:val="Comments"/>
      </w:pPr>
      <w:r>
        <w:t>Contributions should focus on further details related enhancement to measurement reports taking into account agreements made in RAN2#121bis-e</w:t>
      </w:r>
    </w:p>
    <w:p w14:paraId="3AA5F47B" w14:textId="77777777" w:rsidR="002049CA" w:rsidRDefault="002049CA" w:rsidP="002049CA">
      <w:pPr>
        <w:pStyle w:val="Doc-title"/>
        <w:rPr>
          <w:b/>
          <w:bCs/>
        </w:rPr>
      </w:pPr>
      <w:r>
        <w:rPr>
          <w:b/>
          <w:bCs/>
        </w:rPr>
        <w:t>Combination of Ax/Hx</w:t>
      </w:r>
    </w:p>
    <w:p w14:paraId="0BA0D67F" w14:textId="77777777" w:rsidR="002049CA" w:rsidRPr="00F12B7F" w:rsidRDefault="002049CA" w:rsidP="002049CA">
      <w:pPr>
        <w:pStyle w:val="Doc-text2"/>
        <w:ind w:left="0" w:firstLine="0"/>
        <w:rPr>
          <w:i/>
          <w:iCs/>
        </w:rPr>
      </w:pPr>
      <w:r>
        <w:rPr>
          <w:i/>
          <w:iCs/>
        </w:rPr>
        <w:t>Supported Ax</w:t>
      </w:r>
    </w:p>
    <w:p w14:paraId="34518860" w14:textId="5C578F1A" w:rsidR="002049CA" w:rsidRDefault="002049CA" w:rsidP="002049CA">
      <w:pPr>
        <w:pStyle w:val="Doc-title"/>
      </w:pPr>
      <w:r w:rsidRPr="002625AA">
        <w:t>R2-2308833</w:t>
      </w:r>
      <w:r>
        <w:tab/>
        <w:t>Discussion on combination event for NR UAV</w:t>
      </w:r>
      <w:r>
        <w:tab/>
        <w:t>vivo</w:t>
      </w:r>
      <w:r w:rsidR="00806737">
        <w:tab/>
        <w:t>discussion</w:t>
      </w:r>
      <w:r w:rsidR="00806737">
        <w:tab/>
        <w:t>Rel-18</w:t>
      </w:r>
      <w:r w:rsidR="00806737">
        <w:rPr>
          <w:lang w:val="en-US"/>
        </w:rPr>
        <w:tab/>
        <w:t>NR_UAV</w:t>
      </w:r>
      <w:r w:rsidR="00806737">
        <w:t>-Core</w:t>
      </w:r>
    </w:p>
    <w:p w14:paraId="36E9943B" w14:textId="77777777" w:rsidR="002049CA" w:rsidRPr="00AA3864" w:rsidRDefault="002049CA" w:rsidP="002049CA">
      <w:pPr>
        <w:pStyle w:val="Doc-text2"/>
        <w:rPr>
          <w:i/>
          <w:iCs/>
        </w:rPr>
      </w:pPr>
      <w:r w:rsidRPr="00AA3864">
        <w:rPr>
          <w:rFonts w:hint="eastAsia"/>
          <w:i/>
          <w:iCs/>
        </w:rPr>
        <w:t>Proposal 1：Event A3, A4 and A5 can be considered to combined with Event H1/H2.</w:t>
      </w:r>
    </w:p>
    <w:p w14:paraId="39E86E9B" w14:textId="5131831E" w:rsidR="002049CA" w:rsidRDefault="002049CA" w:rsidP="002049CA">
      <w:pPr>
        <w:pStyle w:val="Doc-title"/>
      </w:pPr>
      <w:r w:rsidRPr="002625AA">
        <w:lastRenderedPageBreak/>
        <w:t>R2-2308702</w:t>
      </w:r>
      <w:r>
        <w:tab/>
        <w:t>Measurement report enhancement for NR UAV</w:t>
      </w:r>
      <w:r>
        <w:tab/>
        <w:t>Huawei, HiSilicon</w:t>
      </w:r>
      <w:r w:rsidR="00806737" w:rsidRPr="00806737">
        <w:t xml:space="preserve"> </w:t>
      </w:r>
      <w:r w:rsidR="00806737">
        <w:tab/>
        <w:t>discussion</w:t>
      </w:r>
      <w:r w:rsidR="00806737">
        <w:tab/>
        <w:t>Rel-18</w:t>
      </w:r>
      <w:r w:rsidR="00806737">
        <w:rPr>
          <w:lang w:val="en-US"/>
        </w:rPr>
        <w:tab/>
        <w:t>NR_UAV</w:t>
      </w:r>
      <w:r w:rsidR="00806737">
        <w:t>-Core</w:t>
      </w:r>
    </w:p>
    <w:p w14:paraId="24E7FB9D" w14:textId="77777777" w:rsidR="002049CA" w:rsidRPr="00AA3864" w:rsidRDefault="002049CA" w:rsidP="002049CA">
      <w:pPr>
        <w:pStyle w:val="Doc-text2"/>
        <w:rPr>
          <w:i/>
          <w:iCs/>
        </w:rPr>
      </w:pPr>
      <w:r w:rsidRPr="00AA3864">
        <w:rPr>
          <w:i/>
          <w:iCs/>
        </w:rPr>
        <w:t>Proposal 3: Beside for event A4, the combination of the other event Ax and event H1/H2 should not be introduced.</w:t>
      </w:r>
    </w:p>
    <w:p w14:paraId="72AC7E90" w14:textId="77777777" w:rsidR="002049CA" w:rsidRDefault="002049CA" w:rsidP="002049CA">
      <w:pPr>
        <w:pStyle w:val="Doc-text2"/>
      </w:pPr>
    </w:p>
    <w:p w14:paraId="5E8053EB" w14:textId="77777777" w:rsidR="002049CA" w:rsidRPr="003C60D5" w:rsidRDefault="002049CA" w:rsidP="002049CA">
      <w:pPr>
        <w:pStyle w:val="Doc-text2"/>
      </w:pPr>
    </w:p>
    <w:p w14:paraId="7C205714" w14:textId="77777777" w:rsidR="002049CA" w:rsidRDefault="002049CA" w:rsidP="002049CA">
      <w:pPr>
        <w:pStyle w:val="Doc-text2"/>
        <w:ind w:left="0" w:firstLine="0"/>
      </w:pPr>
    </w:p>
    <w:p w14:paraId="7FB98C01" w14:textId="77777777" w:rsidR="002049CA" w:rsidRDefault="002049CA" w:rsidP="002049CA">
      <w:pPr>
        <w:pStyle w:val="Doc-text2"/>
        <w:ind w:left="0" w:firstLine="0"/>
        <w:rPr>
          <w:i/>
          <w:iCs/>
        </w:rPr>
      </w:pPr>
      <w:r>
        <w:rPr>
          <w:i/>
          <w:iCs/>
        </w:rPr>
        <w:t>Stage-3 details of Ax/</w:t>
      </w:r>
      <w:proofErr w:type="spellStart"/>
      <w:r>
        <w:rPr>
          <w:i/>
          <w:iCs/>
        </w:rPr>
        <w:t>Hx</w:t>
      </w:r>
      <w:proofErr w:type="spellEnd"/>
      <w:r>
        <w:rPr>
          <w:i/>
          <w:iCs/>
        </w:rPr>
        <w:t xml:space="preserve"> combination</w:t>
      </w:r>
    </w:p>
    <w:p w14:paraId="0C3CF861" w14:textId="2D7778BE" w:rsidR="002049CA" w:rsidRDefault="002049CA" w:rsidP="002049CA">
      <w:pPr>
        <w:pStyle w:val="Doc-title"/>
      </w:pPr>
      <w:r w:rsidRPr="002625AA">
        <w:t>R2-2307735</w:t>
      </w:r>
      <w:r>
        <w:tab/>
        <w:t>On measurement reporting enhancement</w:t>
      </w:r>
      <w:r>
        <w:tab/>
        <w:t>ZTE</w:t>
      </w:r>
      <w:r w:rsidR="00806737">
        <w:tab/>
        <w:t>discussion</w:t>
      </w:r>
      <w:r w:rsidR="00806737">
        <w:tab/>
        <w:t>Rel-18</w:t>
      </w:r>
      <w:r w:rsidR="00806737">
        <w:rPr>
          <w:lang w:val="en-US"/>
        </w:rPr>
        <w:tab/>
        <w:t>NR_UAV</w:t>
      </w:r>
      <w:r w:rsidR="00806737">
        <w:t>-Core</w:t>
      </w:r>
    </w:p>
    <w:p w14:paraId="1A115803" w14:textId="77777777" w:rsidR="002049CA" w:rsidRDefault="002049CA" w:rsidP="002049CA">
      <w:pPr>
        <w:pStyle w:val="Doc-text2"/>
      </w:pPr>
      <w:r w:rsidRPr="007D3D8D">
        <w:t>Proposal 1: An unified solution, i.e. new event type, is considered to implement both height-dependent MR configuration and combination of events.</w:t>
      </w:r>
    </w:p>
    <w:p w14:paraId="266A3C77" w14:textId="77777777" w:rsidR="002049CA" w:rsidRDefault="002049CA" w:rsidP="002049CA">
      <w:pPr>
        <w:pStyle w:val="Doc-text2"/>
      </w:pPr>
      <w:r>
        <w:t>Proposal 2: To introduce new event types on the combination of event A3/A5 and event H1/H2.</w:t>
      </w:r>
    </w:p>
    <w:p w14:paraId="549E5EBF" w14:textId="77777777" w:rsidR="002049CA" w:rsidRDefault="002049CA" w:rsidP="002049CA">
      <w:pPr>
        <w:pStyle w:val="Doc-text2"/>
      </w:pPr>
      <w:r>
        <w:t>Proposal 3: The new event type can include both H1 and H2 threshold, or one of H1 and H2 threshold.</w:t>
      </w:r>
    </w:p>
    <w:p w14:paraId="5AA5A418" w14:textId="77777777" w:rsidR="002049CA" w:rsidRPr="00F12B7F" w:rsidRDefault="002049CA" w:rsidP="002049CA">
      <w:pPr>
        <w:pStyle w:val="Doc-text2"/>
        <w:ind w:left="0" w:firstLine="0"/>
        <w:rPr>
          <w:i/>
          <w:iCs/>
        </w:rPr>
      </w:pPr>
    </w:p>
    <w:p w14:paraId="1F951D57" w14:textId="1519966A" w:rsidR="002049CA" w:rsidRDefault="002049CA" w:rsidP="002049CA">
      <w:pPr>
        <w:pStyle w:val="Doc-title"/>
      </w:pPr>
      <w:r w:rsidRPr="002625AA">
        <w:t>R2-2308833</w:t>
      </w:r>
      <w:r>
        <w:tab/>
        <w:t>Discussion on combination event for NR UAV</w:t>
      </w:r>
      <w:r>
        <w:tab/>
        <w:t>vivo</w:t>
      </w:r>
      <w:r w:rsidR="00806737">
        <w:tab/>
        <w:t>discussion</w:t>
      </w:r>
      <w:r w:rsidR="00806737">
        <w:tab/>
        <w:t>Rel-18</w:t>
      </w:r>
      <w:r w:rsidR="00806737">
        <w:rPr>
          <w:lang w:val="en-US"/>
        </w:rPr>
        <w:tab/>
        <w:t>NR_UAV</w:t>
      </w:r>
      <w:r w:rsidR="00806737">
        <w:t>-Core</w:t>
      </w:r>
    </w:p>
    <w:p w14:paraId="3693464F" w14:textId="77777777" w:rsidR="002049CA" w:rsidRDefault="002049CA" w:rsidP="002049CA">
      <w:pPr>
        <w:pStyle w:val="Doc-text2"/>
      </w:pPr>
      <w:r>
        <w:t>Proposal 2: The entering condition for the combination event can be satisfied when both entering condition of event Ax and event H1/H2 are fulfilled.</w:t>
      </w:r>
    </w:p>
    <w:p w14:paraId="4AFD04EA" w14:textId="77777777" w:rsidR="002049CA" w:rsidRDefault="002049CA" w:rsidP="002049CA">
      <w:pPr>
        <w:pStyle w:val="Doc-text2"/>
      </w:pPr>
      <w:r>
        <w:t xml:space="preserve">Proposal 3: The network can configure a </w:t>
      </w:r>
      <w:proofErr w:type="spellStart"/>
      <w:r>
        <w:t>timeToTrigger</w:t>
      </w:r>
      <w:proofErr w:type="spellEnd"/>
      <w:r>
        <w:t xml:space="preserve"> for combination event. When the entering condition of the combination is satisfied and both event Ax and event H1/H2 are fulfilled during </w:t>
      </w:r>
      <w:proofErr w:type="spellStart"/>
      <w:r>
        <w:t>TimeToTrigger</w:t>
      </w:r>
      <w:proofErr w:type="spellEnd"/>
      <w:r>
        <w:t>, the UE can trigger the measurement reporting procedure.</w:t>
      </w:r>
    </w:p>
    <w:p w14:paraId="67B25208" w14:textId="77777777" w:rsidR="002049CA" w:rsidRDefault="002049CA" w:rsidP="002049CA">
      <w:pPr>
        <w:pStyle w:val="Doc-text2"/>
      </w:pPr>
      <w:r>
        <w:t>Proposal 4: The UE can trigger the measurement reporting procedure when either of the event Ax and event H1/H2 satisfies the leaving condition.</w:t>
      </w:r>
    </w:p>
    <w:p w14:paraId="3F01F29E" w14:textId="77777777" w:rsidR="002049CA" w:rsidRDefault="002049CA" w:rsidP="002049CA">
      <w:pPr>
        <w:pStyle w:val="Doc-text2"/>
      </w:pPr>
    </w:p>
    <w:p w14:paraId="48C57EF3" w14:textId="77777777" w:rsidR="002049CA" w:rsidRDefault="002049CA" w:rsidP="002049CA">
      <w:pPr>
        <w:pStyle w:val="Doc-text2"/>
      </w:pPr>
      <w:r>
        <w:t xml:space="preserve">Discussion </w:t>
      </w:r>
    </w:p>
    <w:p w14:paraId="5BA40B2A" w14:textId="77777777" w:rsidR="002049CA" w:rsidRDefault="002049CA" w:rsidP="002049CA">
      <w:pPr>
        <w:pStyle w:val="Doc-text2"/>
      </w:pPr>
      <w:r>
        <w:t>-</w:t>
      </w:r>
      <w:r>
        <w:tab/>
        <w:t>Nokia thinks that defining height ranges would be simpler.   Qualcomm thinks that creating new events would be simpler.   LG agrees with Qualcomm</w:t>
      </w:r>
    </w:p>
    <w:p w14:paraId="3F4D30C3" w14:textId="77777777" w:rsidR="002049CA" w:rsidRDefault="002049CA" w:rsidP="002049CA">
      <w:pPr>
        <w:pStyle w:val="Doc-text2"/>
      </w:pPr>
      <w:r>
        <w:t>-</w:t>
      </w:r>
      <w:r>
        <w:tab/>
        <w:t xml:space="preserve">Samsung thinks that Qualcomm comment is valid. </w:t>
      </w:r>
    </w:p>
    <w:p w14:paraId="0F546EE7" w14:textId="77777777" w:rsidR="002049CA" w:rsidRPr="005C0B6A" w:rsidRDefault="002049CA" w:rsidP="002049CA">
      <w:pPr>
        <w:pStyle w:val="Doc-text2"/>
        <w:rPr>
          <w:i/>
          <w:iCs/>
        </w:rPr>
      </w:pPr>
      <w:r w:rsidRPr="005C0B6A">
        <w:rPr>
          <w:i/>
          <w:iCs/>
        </w:rPr>
        <w:t>Proposal 3: The new event type can include both H1 and H2 threshold, or one of H1 and H2 threshold.</w:t>
      </w:r>
    </w:p>
    <w:p w14:paraId="352F4107" w14:textId="77777777" w:rsidR="002049CA" w:rsidRDefault="002049CA" w:rsidP="002049CA">
      <w:pPr>
        <w:pStyle w:val="Doc-text2"/>
      </w:pPr>
      <w:r>
        <w:t>-</w:t>
      </w:r>
      <w:r>
        <w:tab/>
        <w:t xml:space="preserve">Qualcomm explains that in RRC we cannot have both threshold.  Huawei agrees.   NEC would like to have a lower bound and higher bound.   Qualcomm explains that we implement the height ranges with multiple events.  </w:t>
      </w:r>
    </w:p>
    <w:p w14:paraId="70DE6A5A" w14:textId="108FEF5B" w:rsidR="002049CA" w:rsidRDefault="002049CA" w:rsidP="002049CA">
      <w:pPr>
        <w:pStyle w:val="Doc-text2"/>
      </w:pPr>
      <w:r>
        <w:t>-</w:t>
      </w:r>
      <w:r>
        <w:tab/>
        <w:t xml:space="preserve">Huawei thinks that only thing we need is a hysteresis on top of multiple ranges.  Nokia thinks that if we just use a </w:t>
      </w:r>
      <w:proofErr w:type="spellStart"/>
      <w:r>
        <w:t>hysteris</w:t>
      </w:r>
      <w:proofErr w:type="spellEnd"/>
      <w:r>
        <w:t xml:space="preserve"> how do you avoid the ping-pong.  Huawei explains that you don’t use hysteresis to implement multiple ranges. You use it for case where you have a drone flying between the two ranges to avoid.</w:t>
      </w:r>
    </w:p>
    <w:p w14:paraId="1FA30378" w14:textId="74E5FC2B" w:rsidR="002049CA" w:rsidRDefault="002049CA" w:rsidP="002049CA">
      <w:pPr>
        <w:pStyle w:val="Doc-text2"/>
      </w:pPr>
      <w:r>
        <w:t>-</w:t>
      </w:r>
      <w:r>
        <w:tab/>
        <w:t>Nokia would like to study this further.  Huawei thinks flexibility is very important and Samsung thinks that Nokia’s concern can be handled by implementation.</w:t>
      </w:r>
    </w:p>
    <w:p w14:paraId="4BC8E756" w14:textId="77777777" w:rsidR="002049CA" w:rsidRPr="003C60D5" w:rsidRDefault="002049CA" w:rsidP="002049CA">
      <w:pPr>
        <w:pStyle w:val="Doc-text2"/>
      </w:pPr>
    </w:p>
    <w:p w14:paraId="755FB8CA" w14:textId="77777777" w:rsidR="002049CA" w:rsidRDefault="002049CA" w:rsidP="002049CA">
      <w:pPr>
        <w:pStyle w:val="Doc-text2"/>
        <w:ind w:left="0" w:firstLine="0"/>
        <w:rPr>
          <w:lang w:val="en-US"/>
        </w:rPr>
      </w:pPr>
    </w:p>
    <w:p w14:paraId="74410275" w14:textId="77777777" w:rsidR="002049CA" w:rsidRPr="003C60D5" w:rsidRDefault="002049CA" w:rsidP="002049CA">
      <w:pPr>
        <w:pStyle w:val="Doc-text2"/>
        <w:ind w:left="0" w:firstLine="0"/>
        <w:rPr>
          <w:i/>
          <w:iCs/>
          <w:lang w:val="en-US"/>
        </w:rPr>
      </w:pPr>
      <w:r>
        <w:rPr>
          <w:i/>
          <w:iCs/>
          <w:lang w:val="en-US"/>
        </w:rPr>
        <w:t>Hysteresis</w:t>
      </w:r>
    </w:p>
    <w:p w14:paraId="7D08440D" w14:textId="2BF1DB1E" w:rsidR="002049CA" w:rsidRDefault="002049CA" w:rsidP="002049CA">
      <w:pPr>
        <w:pStyle w:val="Doc-title"/>
      </w:pPr>
      <w:r w:rsidRPr="002625AA">
        <w:t>R2-2307735</w:t>
      </w:r>
      <w:r>
        <w:tab/>
        <w:t>On measurement reporting enhancement</w:t>
      </w:r>
      <w:r>
        <w:tab/>
        <w:t>ZTE</w:t>
      </w:r>
      <w:r w:rsidR="00806737">
        <w:tab/>
        <w:t>discussion</w:t>
      </w:r>
      <w:r w:rsidR="00806737">
        <w:tab/>
        <w:t>Rel-18</w:t>
      </w:r>
      <w:r w:rsidR="00806737">
        <w:rPr>
          <w:lang w:val="en-US"/>
        </w:rPr>
        <w:tab/>
        <w:t>NR_UAV</w:t>
      </w:r>
      <w:r w:rsidR="00806737">
        <w:t>-Core</w:t>
      </w:r>
    </w:p>
    <w:p w14:paraId="4127A92C" w14:textId="77777777" w:rsidR="002049CA" w:rsidRDefault="002049CA" w:rsidP="002049CA">
      <w:pPr>
        <w:pStyle w:val="Doc-text2"/>
      </w:pPr>
      <w:r w:rsidRPr="00F12B7F">
        <w:t>Proposal 4: To introduce hysteresis for the new event types along with H1/H2 threshold, i.e. similar to the hysteresis introduced for height-dependent SSB-</w:t>
      </w:r>
      <w:proofErr w:type="spellStart"/>
      <w:r w:rsidRPr="00F12B7F">
        <w:t>ToMeasure</w:t>
      </w:r>
      <w:proofErr w:type="spellEnd"/>
      <w:r w:rsidRPr="00F12B7F">
        <w:t xml:space="preserve"> configuration.</w:t>
      </w:r>
    </w:p>
    <w:p w14:paraId="2991DFF7" w14:textId="77777777" w:rsidR="002049CA" w:rsidRDefault="002049CA" w:rsidP="002049CA">
      <w:pPr>
        <w:pStyle w:val="Doc-text2"/>
      </w:pPr>
    </w:p>
    <w:p w14:paraId="5C49DE8C" w14:textId="46371D23" w:rsidR="002049CA" w:rsidRDefault="002049CA" w:rsidP="002049CA">
      <w:pPr>
        <w:pStyle w:val="Doc-title"/>
      </w:pPr>
      <w:r w:rsidRPr="002625AA">
        <w:t>R2-2308605</w:t>
      </w:r>
      <w:r>
        <w:tab/>
        <w:t>On Height-dependent Measurement Report Configuration for UAVs</w:t>
      </w:r>
      <w:r>
        <w:tab/>
        <w:t>Nokia, Nokia Shanghai Bell</w:t>
      </w:r>
      <w:r w:rsidR="00806737">
        <w:tab/>
        <w:t>discussion</w:t>
      </w:r>
      <w:r w:rsidR="00806737">
        <w:tab/>
        <w:t>Rel-18</w:t>
      </w:r>
      <w:r w:rsidR="00806737">
        <w:rPr>
          <w:lang w:val="en-US"/>
        </w:rPr>
        <w:tab/>
        <w:t>NR_UAV</w:t>
      </w:r>
      <w:r w:rsidR="00806737">
        <w:t>-Core</w:t>
      </w:r>
    </w:p>
    <w:p w14:paraId="18EB7635" w14:textId="77777777" w:rsidR="002049CA" w:rsidRDefault="002049CA" w:rsidP="002049CA">
      <w:pPr>
        <w:pStyle w:val="Doc-text2"/>
      </w:pPr>
      <w:r w:rsidRPr="00A3420E">
        <w:t>Proposal 4: Do not consider the hysteresis parameter when evaluating the triggering or entering conditions of Event H1 and Event H2 when the trigger is due to an aerial UE already satisfying the triggering or entering conditions of either Event HX immediately upon being configured with one or more of Event(s) HX.</w:t>
      </w:r>
    </w:p>
    <w:p w14:paraId="1C227E76" w14:textId="77777777" w:rsidR="002049CA" w:rsidRDefault="002049CA" w:rsidP="002049CA">
      <w:pPr>
        <w:pStyle w:val="Doc-text2"/>
      </w:pPr>
    </w:p>
    <w:p w14:paraId="725A38F9" w14:textId="77777777" w:rsidR="002049CA" w:rsidRDefault="002049CA" w:rsidP="002049CA">
      <w:pPr>
        <w:pStyle w:val="Doc-text2"/>
        <w:rPr>
          <w:i/>
          <w:iCs/>
        </w:rPr>
      </w:pPr>
      <w:r>
        <w:rPr>
          <w:i/>
          <w:iCs/>
        </w:rPr>
        <w:t>Discussion</w:t>
      </w:r>
    </w:p>
    <w:p w14:paraId="0A48ACEF" w14:textId="77777777" w:rsidR="002049CA" w:rsidRDefault="002049CA" w:rsidP="002049CA">
      <w:pPr>
        <w:pStyle w:val="Doc-text2"/>
      </w:pPr>
      <w:r>
        <w:t>-</w:t>
      </w:r>
      <w:r>
        <w:tab/>
        <w:t xml:space="preserve">Nokia is concerned with the hysteresis for each threshold.  Samsung understand Nokia’s concern but is not sure we need to address it, we can think until next meeting.  Huawei and Qualcomm thinks that is natural to have a hysteresis for each threshold in the report.  CMCC thinks that hysteresis can solve the ping pong issues.  Qualcomm agrees.   </w:t>
      </w:r>
    </w:p>
    <w:p w14:paraId="211F05B2" w14:textId="77777777" w:rsidR="002049CA" w:rsidRDefault="002049CA" w:rsidP="002049CA">
      <w:pPr>
        <w:pStyle w:val="Doc-text2"/>
        <w:rPr>
          <w:i/>
          <w:iCs/>
        </w:rPr>
      </w:pPr>
      <w:r>
        <w:rPr>
          <w:i/>
          <w:iCs/>
        </w:rPr>
        <w:t xml:space="preserve">Discussion on event A3/A5 </w:t>
      </w:r>
    </w:p>
    <w:p w14:paraId="3E2A5255" w14:textId="77777777" w:rsidR="002049CA" w:rsidRDefault="002049CA" w:rsidP="002049CA">
      <w:pPr>
        <w:pStyle w:val="Doc-text2"/>
      </w:pPr>
      <w:r>
        <w:t>-</w:t>
      </w:r>
      <w:r>
        <w:tab/>
        <w:t xml:space="preserve">Huawei thinks that A3/A5 will not work with vertical mobility as the cells can vanish very quickly and we should just do it for A4 and not try to optimize.  </w:t>
      </w:r>
    </w:p>
    <w:p w14:paraId="78A56A75" w14:textId="77777777" w:rsidR="002049CA" w:rsidRDefault="002049CA" w:rsidP="002049CA">
      <w:pPr>
        <w:pStyle w:val="Doc-text2"/>
      </w:pPr>
      <w:r>
        <w:t>-</w:t>
      </w:r>
      <w:r>
        <w:tab/>
        <w:t xml:space="preserve">LG thinks that it can be advantageous to combine A3 and A5.  ZTE and Samsung agree.  </w:t>
      </w:r>
    </w:p>
    <w:p w14:paraId="7CF1F3B3" w14:textId="77777777" w:rsidR="002049CA" w:rsidRDefault="002049CA" w:rsidP="002049CA">
      <w:pPr>
        <w:pStyle w:val="Doc-text2"/>
      </w:pPr>
      <w:r>
        <w:lastRenderedPageBreak/>
        <w:t>-</w:t>
      </w:r>
      <w:r>
        <w:tab/>
        <w:t xml:space="preserve">Qualcomm has sympathy for Huawei.  Apple thinks that the new event is for interference control and not for mobility.   Samsung thinks that A3 and A5 are also for mobility handling so it useful to combine.  </w:t>
      </w:r>
    </w:p>
    <w:p w14:paraId="691F1B20" w14:textId="77777777" w:rsidR="002049CA" w:rsidRDefault="002049CA" w:rsidP="002049CA">
      <w:pPr>
        <w:pStyle w:val="Doc-text2"/>
      </w:pPr>
      <w:r>
        <w:t>-</w:t>
      </w:r>
      <w:r>
        <w:tab/>
        <w:t xml:space="preserve">Ericsson thinks that we can combine any event and you can combine them at the measurement ID levels.   Qualcomm thinks that we haven’t yet decided. </w:t>
      </w:r>
    </w:p>
    <w:p w14:paraId="696099A0" w14:textId="77777777" w:rsidR="002049CA" w:rsidRDefault="002049CA" w:rsidP="002049CA">
      <w:pPr>
        <w:pStyle w:val="Doc-text2"/>
      </w:pPr>
      <w:r>
        <w:t>-</w:t>
      </w:r>
      <w:r>
        <w:tab/>
        <w:t xml:space="preserve">Nokia explains that A4 is important </w:t>
      </w:r>
    </w:p>
    <w:p w14:paraId="39F28AC2" w14:textId="77777777" w:rsidR="002049CA" w:rsidRPr="00A046A5" w:rsidRDefault="002049CA" w:rsidP="002049CA">
      <w:pPr>
        <w:pStyle w:val="Doc-text2"/>
      </w:pPr>
      <w:r>
        <w:t>-</w:t>
      </w:r>
      <w:r>
        <w:tab/>
        <w:t xml:space="preserve">Qualcomm indicates that if we agreed to A3/A5 we need to write 6 events.  </w:t>
      </w:r>
    </w:p>
    <w:p w14:paraId="28C20314" w14:textId="77777777" w:rsidR="002049CA" w:rsidRDefault="002049CA" w:rsidP="002049CA">
      <w:pPr>
        <w:pStyle w:val="Doc-text2"/>
        <w:ind w:left="0" w:firstLine="0"/>
        <w:rPr>
          <w:lang w:val="en-US"/>
        </w:rPr>
      </w:pPr>
    </w:p>
    <w:p w14:paraId="35FCDE7F" w14:textId="77777777" w:rsidR="002049CA" w:rsidRDefault="002049CA" w:rsidP="002049CA">
      <w:pPr>
        <w:pStyle w:val="Doc-text2"/>
        <w:ind w:left="0" w:firstLine="0"/>
        <w:rPr>
          <w:i/>
          <w:iCs/>
          <w:lang w:val="en-US"/>
        </w:rPr>
      </w:pPr>
      <w:r>
        <w:rPr>
          <w:i/>
          <w:iCs/>
          <w:lang w:val="en-US"/>
        </w:rPr>
        <w:t>Information within MR triggered by height</w:t>
      </w:r>
    </w:p>
    <w:p w14:paraId="40F08BDF" w14:textId="7F012B07" w:rsidR="002049CA" w:rsidRDefault="002049CA" w:rsidP="002049CA">
      <w:pPr>
        <w:pStyle w:val="Doc-title"/>
      </w:pPr>
      <w:r w:rsidRPr="002625AA">
        <w:t>R2-2308821</w:t>
      </w:r>
      <w:r>
        <w:tab/>
        <w:t>Discussion on measurement reporting enhancements for NR UAV</w:t>
      </w:r>
      <w:r>
        <w:tab/>
        <w:t>Xiaomi</w:t>
      </w:r>
      <w:r w:rsidR="00806737">
        <w:tab/>
        <w:t>discussion</w:t>
      </w:r>
      <w:r w:rsidR="00806737">
        <w:tab/>
        <w:t>Rel-18</w:t>
      </w:r>
      <w:r w:rsidR="00806737">
        <w:rPr>
          <w:lang w:val="en-US"/>
        </w:rPr>
        <w:tab/>
        <w:t>NR_UAV</w:t>
      </w:r>
      <w:r w:rsidR="00806737">
        <w:t>-Core</w:t>
      </w:r>
    </w:p>
    <w:p w14:paraId="6732CCC4" w14:textId="77777777" w:rsidR="002049CA" w:rsidRDefault="002049CA" w:rsidP="002049CA">
      <w:pPr>
        <w:pStyle w:val="Doc-text2"/>
      </w:pPr>
      <w:r>
        <w:t>Proposal 1: A new indicator configured by the network for UE height reporting can be introduced in report configuration.</w:t>
      </w:r>
    </w:p>
    <w:p w14:paraId="22E6647B" w14:textId="77777777" w:rsidR="002049CA" w:rsidRDefault="002049CA" w:rsidP="002049CA">
      <w:pPr>
        <w:pStyle w:val="Doc-text2"/>
      </w:pPr>
      <w:r>
        <w:t xml:space="preserve">Proposal 2: For measurement reporting triggered by event H1 and event H2, existing location reporting mechanism can be reused. If the </w:t>
      </w:r>
      <w:proofErr w:type="spellStart"/>
      <w:r>
        <w:t>includeCommonLocationInfo</w:t>
      </w:r>
      <w:proofErr w:type="spellEnd"/>
      <w:r>
        <w:t xml:space="preserve"> is configured by network, UE location information, i.e. </w:t>
      </w:r>
      <w:proofErr w:type="spellStart"/>
      <w:r>
        <w:t>CommonLocationInfo</w:t>
      </w:r>
      <w:proofErr w:type="spellEnd"/>
      <w:r>
        <w:t xml:space="preserve"> shall be included in the measurement report. </w:t>
      </w:r>
    </w:p>
    <w:p w14:paraId="7BA97E06" w14:textId="77777777" w:rsidR="002049CA" w:rsidRDefault="002049CA" w:rsidP="002049CA">
      <w:pPr>
        <w:pStyle w:val="Doc-text2"/>
      </w:pPr>
      <w:r>
        <w:t>Proposal 3: Horizontal and vertical speed can be included in location information.</w:t>
      </w:r>
    </w:p>
    <w:p w14:paraId="3054A6FD" w14:textId="77777777" w:rsidR="002049CA" w:rsidRPr="00F06A42" w:rsidRDefault="002049CA" w:rsidP="002049CA">
      <w:pPr>
        <w:pStyle w:val="Doc-text2"/>
      </w:pPr>
      <w:r>
        <w:t>Proposal 4: For measurement reporting triggered by event H1 or event H2, measurement results of serving cells and neighbour cells can be included in the content of the measurement report based on the network configuration.</w:t>
      </w:r>
    </w:p>
    <w:p w14:paraId="3A9706A9" w14:textId="77777777" w:rsidR="002049CA" w:rsidRDefault="002049CA" w:rsidP="002049CA">
      <w:pPr>
        <w:pStyle w:val="Doc-text2"/>
        <w:ind w:left="0" w:firstLine="0"/>
        <w:rPr>
          <w:lang w:val="en-US"/>
        </w:rPr>
      </w:pPr>
    </w:p>
    <w:p w14:paraId="4EE75790" w14:textId="77777777" w:rsidR="002049CA" w:rsidRDefault="002049CA" w:rsidP="002049CA">
      <w:pPr>
        <w:pStyle w:val="Doc-title"/>
        <w:rPr>
          <w:b/>
          <w:bCs/>
        </w:rPr>
      </w:pPr>
      <w:r>
        <w:rPr>
          <w:b/>
          <w:bCs/>
        </w:rPr>
        <w:t>SSB-toMeasure &amp; numberOfTriggeringCells</w:t>
      </w:r>
    </w:p>
    <w:p w14:paraId="1C1704CF" w14:textId="77777777" w:rsidR="002049CA" w:rsidRDefault="002049CA" w:rsidP="002049CA">
      <w:pPr>
        <w:pStyle w:val="Doc-text2"/>
        <w:ind w:left="0" w:firstLine="0"/>
        <w:rPr>
          <w:i/>
          <w:iCs/>
        </w:rPr>
      </w:pPr>
      <w:r>
        <w:rPr>
          <w:i/>
          <w:iCs/>
        </w:rPr>
        <w:t>SSB-</w:t>
      </w:r>
      <w:proofErr w:type="spellStart"/>
      <w:r>
        <w:rPr>
          <w:i/>
          <w:iCs/>
        </w:rPr>
        <w:t>toMeasure</w:t>
      </w:r>
      <w:proofErr w:type="spellEnd"/>
    </w:p>
    <w:p w14:paraId="3A203657" w14:textId="7C6C7F7E" w:rsidR="002049CA" w:rsidRDefault="002049CA" w:rsidP="002049CA">
      <w:pPr>
        <w:pStyle w:val="Doc-title"/>
      </w:pPr>
      <w:r w:rsidRPr="002625AA">
        <w:t>R2-2307734</w:t>
      </w:r>
      <w:r>
        <w:tab/>
        <w:t>On height-dependent SSB-ToMeasure configuration</w:t>
      </w:r>
      <w:r>
        <w:tab/>
        <w:t>ZTE</w:t>
      </w:r>
      <w:r w:rsidR="00806737">
        <w:tab/>
        <w:t>discussion</w:t>
      </w:r>
      <w:r w:rsidR="00806737">
        <w:tab/>
        <w:t>Rel-18</w:t>
      </w:r>
      <w:r w:rsidR="00806737">
        <w:rPr>
          <w:lang w:val="en-US"/>
        </w:rPr>
        <w:tab/>
        <w:t>NR_UAV</w:t>
      </w:r>
      <w:r w:rsidR="00806737">
        <w:t>-Core</w:t>
      </w:r>
    </w:p>
    <w:p w14:paraId="00D189D7" w14:textId="77777777" w:rsidR="002049CA" w:rsidRDefault="002049CA" w:rsidP="002049CA">
      <w:pPr>
        <w:pStyle w:val="Doc-text2"/>
      </w:pPr>
      <w:r>
        <w:t>Proposal 5: It’s left to UE implementation on how to handle the change of SSB-</w:t>
      </w:r>
      <w:proofErr w:type="spellStart"/>
      <w:r>
        <w:t>ToMeasure</w:t>
      </w:r>
      <w:proofErr w:type="spellEnd"/>
      <w:r>
        <w:t xml:space="preserve"> configuration due to change of height range. </w:t>
      </w:r>
    </w:p>
    <w:p w14:paraId="01A1B59B" w14:textId="77777777" w:rsidR="002049CA" w:rsidRDefault="002049CA" w:rsidP="002049CA">
      <w:pPr>
        <w:pStyle w:val="Doc-text2"/>
      </w:pPr>
      <w:r>
        <w:t>Proposal 6:To capture in spec the condition that UE starts and stops to apply the height dependent SSB-</w:t>
      </w:r>
      <w:proofErr w:type="spellStart"/>
      <w:r>
        <w:t>ToMeasure</w:t>
      </w:r>
      <w:proofErr w:type="spellEnd"/>
      <w:r>
        <w:t xml:space="preserve"> configuration.</w:t>
      </w:r>
    </w:p>
    <w:p w14:paraId="33C0AD23" w14:textId="77777777" w:rsidR="002049CA" w:rsidRDefault="002049CA" w:rsidP="002049CA">
      <w:pPr>
        <w:pStyle w:val="Doc-text2"/>
      </w:pPr>
    </w:p>
    <w:p w14:paraId="01BEF50A" w14:textId="77777777" w:rsidR="002049CA" w:rsidRDefault="002049CA" w:rsidP="002049CA">
      <w:pPr>
        <w:pStyle w:val="Doc-text2"/>
      </w:pPr>
    </w:p>
    <w:p w14:paraId="15CB393E" w14:textId="77777777" w:rsidR="002049CA" w:rsidRDefault="002049CA" w:rsidP="002049CA">
      <w:pPr>
        <w:pStyle w:val="Doc-text2"/>
        <w:rPr>
          <w:i/>
          <w:iCs/>
        </w:rPr>
      </w:pPr>
      <w:r w:rsidRPr="00432DA3">
        <w:rPr>
          <w:i/>
          <w:iCs/>
        </w:rPr>
        <w:t>Proposal 7: To extend height-dependent SSB-</w:t>
      </w:r>
      <w:proofErr w:type="spellStart"/>
      <w:r w:rsidRPr="00432DA3">
        <w:rPr>
          <w:i/>
          <w:iCs/>
        </w:rPr>
        <w:t>ToMeasure</w:t>
      </w:r>
      <w:proofErr w:type="spellEnd"/>
      <w:r w:rsidRPr="00432DA3">
        <w:rPr>
          <w:i/>
          <w:iCs/>
        </w:rPr>
        <w:t xml:space="preserve"> to RRM measurement for cell re-selection, Idle/Inactive measurements and RACH resource selection.</w:t>
      </w:r>
    </w:p>
    <w:p w14:paraId="305FCEFD" w14:textId="77777777" w:rsidR="002049CA" w:rsidRPr="00432DA3" w:rsidRDefault="002049CA" w:rsidP="002049CA">
      <w:pPr>
        <w:pStyle w:val="Doc-text2"/>
      </w:pPr>
      <w:r>
        <w:softHyphen/>
        <w:t>-</w:t>
      </w:r>
      <w:r>
        <w:tab/>
        <w:t xml:space="preserve">Qualcomm supports the proposal.   Samsung thinks this is out of WI scope.   Qualcomm doesn’t thinks it is out scope as it is not limited to RRC Connected.   Nokia explains that in LTE it is limited to CONNECTED and companies may have made a similar assumption.   Huawei thought that this is not a bad thing to have but we have already doubled the content.  </w:t>
      </w:r>
    </w:p>
    <w:p w14:paraId="66948F5F" w14:textId="77777777" w:rsidR="002049CA" w:rsidRDefault="002049CA" w:rsidP="002049CA">
      <w:pPr>
        <w:pStyle w:val="Doc-text2"/>
        <w:ind w:left="0" w:firstLine="0"/>
        <w:rPr>
          <w:i/>
          <w:iCs/>
        </w:rPr>
      </w:pPr>
    </w:p>
    <w:p w14:paraId="6C4D0E55" w14:textId="77777777" w:rsidR="002049CA" w:rsidRDefault="002049CA" w:rsidP="002049CA">
      <w:pPr>
        <w:pStyle w:val="Doc-text2"/>
        <w:ind w:left="0" w:firstLine="0"/>
        <w:rPr>
          <w:i/>
          <w:iCs/>
        </w:rPr>
      </w:pPr>
    </w:p>
    <w:p w14:paraId="632BBABA" w14:textId="77777777" w:rsidR="002049CA" w:rsidRDefault="002049CA" w:rsidP="002049CA">
      <w:pPr>
        <w:pStyle w:val="Doc-text2"/>
      </w:pPr>
    </w:p>
    <w:p w14:paraId="1FA7687C" w14:textId="77777777" w:rsidR="002049CA" w:rsidRPr="00F15AB5" w:rsidRDefault="002049CA" w:rsidP="002049CA">
      <w:pPr>
        <w:pStyle w:val="Doc-text2"/>
        <w:ind w:left="0" w:firstLine="0"/>
        <w:rPr>
          <w:i/>
          <w:iCs/>
          <w:lang w:val="en-US"/>
        </w:rPr>
      </w:pPr>
      <w:proofErr w:type="spellStart"/>
      <w:r>
        <w:rPr>
          <w:i/>
          <w:iCs/>
          <w:lang w:val="en-US"/>
        </w:rPr>
        <w:t>numberOfTriggeringCells</w:t>
      </w:r>
      <w:proofErr w:type="spellEnd"/>
      <w:r>
        <w:rPr>
          <w:i/>
          <w:iCs/>
          <w:lang w:val="en-US"/>
        </w:rPr>
        <w:t>: Config details</w:t>
      </w:r>
    </w:p>
    <w:p w14:paraId="74601AA3" w14:textId="3567547E" w:rsidR="002049CA" w:rsidRDefault="002049CA" w:rsidP="002049CA">
      <w:pPr>
        <w:pStyle w:val="Doc-title"/>
      </w:pPr>
      <w:r w:rsidRPr="002625AA">
        <w:t>R2-2307681</w:t>
      </w:r>
      <w:r>
        <w:tab/>
        <w:t>Further discussion on NR support for UAV</w:t>
      </w:r>
      <w:r>
        <w:tab/>
        <w:t>NTT DOCOMO, INC</w:t>
      </w:r>
      <w:r w:rsidR="00806737">
        <w:tab/>
        <w:t>discussion</w:t>
      </w:r>
      <w:r w:rsidR="00806737">
        <w:tab/>
        <w:t>Rel-18</w:t>
      </w:r>
      <w:r w:rsidR="00806737">
        <w:rPr>
          <w:lang w:val="en-US"/>
        </w:rPr>
        <w:tab/>
        <w:t>NR_UAV</w:t>
      </w:r>
      <w:r w:rsidR="00806737">
        <w:t>-Core</w:t>
      </w:r>
    </w:p>
    <w:p w14:paraId="25EAC4E5" w14:textId="77777777" w:rsidR="002049CA" w:rsidRPr="00AC0163" w:rsidRDefault="002049CA" w:rsidP="002049CA">
      <w:pPr>
        <w:pStyle w:val="Doc-text2"/>
      </w:pPr>
      <w:r w:rsidRPr="00AC0163">
        <w:t xml:space="preserve">Proposal1: Introduce multiple event A4 thresholds and </w:t>
      </w:r>
      <w:proofErr w:type="spellStart"/>
      <w:r w:rsidRPr="00AC0163">
        <w:t>numbeOftTriggeringCells</w:t>
      </w:r>
      <w:proofErr w:type="spellEnd"/>
      <w:r w:rsidRPr="00AC0163">
        <w:t xml:space="preserve"> values for different height ranges in </w:t>
      </w:r>
      <w:proofErr w:type="spellStart"/>
      <w:r w:rsidRPr="00AC0163">
        <w:t>EventTriggerConfig</w:t>
      </w:r>
      <w:proofErr w:type="spellEnd"/>
      <w:r w:rsidRPr="00AC0163">
        <w:t>.</w:t>
      </w:r>
    </w:p>
    <w:p w14:paraId="3A904B66" w14:textId="77777777" w:rsidR="002049CA" w:rsidRDefault="002049CA" w:rsidP="002049CA">
      <w:pPr>
        <w:pStyle w:val="Doc-text2"/>
        <w:ind w:left="0" w:firstLine="0"/>
        <w:rPr>
          <w:lang w:val="en-US"/>
        </w:rPr>
      </w:pPr>
    </w:p>
    <w:p w14:paraId="4CA96976" w14:textId="77777777" w:rsidR="002049CA" w:rsidRDefault="002049CA" w:rsidP="002049CA">
      <w:pPr>
        <w:pStyle w:val="Doc-text2"/>
        <w:ind w:left="0" w:firstLine="0"/>
        <w:rPr>
          <w:i/>
          <w:iCs/>
          <w:lang w:val="en-US"/>
        </w:rPr>
      </w:pPr>
      <w:proofErr w:type="spellStart"/>
      <w:r>
        <w:rPr>
          <w:i/>
          <w:iCs/>
          <w:lang w:val="en-US"/>
        </w:rPr>
        <w:t>numberOfTriggering</w:t>
      </w:r>
      <w:proofErr w:type="spellEnd"/>
      <w:r>
        <w:rPr>
          <w:i/>
          <w:iCs/>
          <w:lang w:val="en-US"/>
        </w:rPr>
        <w:t xml:space="preserve"> cells: Cell handling</w:t>
      </w:r>
    </w:p>
    <w:p w14:paraId="1A3FB2CE" w14:textId="3AED0673" w:rsidR="002049CA" w:rsidRDefault="002049CA" w:rsidP="002049CA">
      <w:pPr>
        <w:pStyle w:val="Doc-title"/>
      </w:pPr>
      <w:r w:rsidRPr="002625AA">
        <w:t>R2-2308702</w:t>
      </w:r>
      <w:r>
        <w:tab/>
        <w:t>Measurement report enhancement for NR UAV</w:t>
      </w:r>
      <w:r>
        <w:tab/>
        <w:t>Huawei, HiSilicon</w:t>
      </w:r>
      <w:r w:rsidR="00806737">
        <w:tab/>
        <w:t>discussion</w:t>
      </w:r>
      <w:r w:rsidR="00806737">
        <w:tab/>
        <w:t>Rel-18</w:t>
      </w:r>
      <w:r w:rsidR="00806737">
        <w:rPr>
          <w:lang w:val="en-US"/>
        </w:rPr>
        <w:tab/>
        <w:t>NR_UAV</w:t>
      </w:r>
      <w:r w:rsidR="00806737">
        <w:t>-Core</w:t>
      </w:r>
    </w:p>
    <w:p w14:paraId="18BB41A2" w14:textId="77777777" w:rsidR="002049CA" w:rsidRPr="00F42999" w:rsidRDefault="002049CA" w:rsidP="002049CA">
      <w:pPr>
        <w:pStyle w:val="Doc-text2"/>
        <w:rPr>
          <w:i/>
          <w:iCs/>
        </w:rPr>
      </w:pPr>
      <w:r>
        <w:rPr>
          <w:i/>
          <w:iCs/>
        </w:rPr>
        <w:t xml:space="preserve">Modified online </w:t>
      </w:r>
      <w:r w:rsidRPr="00F42999">
        <w:rPr>
          <w:i/>
          <w:iCs/>
        </w:rPr>
        <w:t>Proposal 6: RAN2 should consider that the UE keeps the</w:t>
      </w:r>
      <w:r>
        <w:rPr>
          <w:i/>
          <w:iCs/>
        </w:rPr>
        <w:t xml:space="preserve"> </w:t>
      </w:r>
      <w:r w:rsidRPr="00F42999">
        <w:rPr>
          <w:i/>
          <w:iCs/>
        </w:rPr>
        <w:t xml:space="preserve">cell in </w:t>
      </w:r>
      <w:proofErr w:type="spellStart"/>
      <w:r w:rsidRPr="00F42999">
        <w:rPr>
          <w:i/>
          <w:iCs/>
        </w:rPr>
        <w:t>cellTriggeredList</w:t>
      </w:r>
      <w:proofErr w:type="spellEnd"/>
      <w:r>
        <w:rPr>
          <w:i/>
          <w:iCs/>
        </w:rPr>
        <w:t xml:space="preserve"> </w:t>
      </w:r>
      <w:r w:rsidRPr="00F42999">
        <w:rPr>
          <w:i/>
          <w:iCs/>
        </w:rPr>
        <w:t xml:space="preserve">when the UE moves to a new height region with a </w:t>
      </w:r>
      <w:r>
        <w:rPr>
          <w:i/>
          <w:iCs/>
        </w:rPr>
        <w:t>same/</w:t>
      </w:r>
      <w:r w:rsidRPr="00F42999">
        <w:rPr>
          <w:i/>
          <w:iCs/>
        </w:rPr>
        <w:t xml:space="preserve">different </w:t>
      </w:r>
      <w:proofErr w:type="spellStart"/>
      <w:r w:rsidRPr="00F42999">
        <w:rPr>
          <w:i/>
          <w:iCs/>
        </w:rPr>
        <w:t>numberOfTriggeringCells</w:t>
      </w:r>
      <w:proofErr w:type="spellEnd"/>
      <w:r w:rsidRPr="00F42999">
        <w:rPr>
          <w:i/>
          <w:iCs/>
        </w:rPr>
        <w:t xml:space="preserve"> value.</w:t>
      </w:r>
    </w:p>
    <w:p w14:paraId="62D1B18D" w14:textId="11D97721" w:rsidR="002049CA" w:rsidRDefault="002049CA" w:rsidP="002049CA">
      <w:pPr>
        <w:pStyle w:val="Doc-text2"/>
      </w:pPr>
      <w:r>
        <w:t>-</w:t>
      </w:r>
      <w:r>
        <w:tab/>
        <w:t xml:space="preserve">Huawei has a preference to keep the old results.  Samsung thinks that when the UE moves to a new range it should apply new measurement results.  When the UE </w:t>
      </w:r>
      <w:proofErr w:type="spellStart"/>
      <w:r>
        <w:t>reconfires</w:t>
      </w:r>
      <w:proofErr w:type="spellEnd"/>
      <w:r>
        <w:t xml:space="preserve"> offset it discards measurement.   LG thinks that if we introduce new event we resolve the problem with proposal 6. Nokia and ZTE has the same view.</w:t>
      </w:r>
    </w:p>
    <w:p w14:paraId="219555ED" w14:textId="5B53103F" w:rsidR="002049CA" w:rsidRDefault="002049CA" w:rsidP="002049CA">
      <w:pPr>
        <w:pStyle w:val="Doc-text2"/>
      </w:pPr>
      <w:r>
        <w:t>-</w:t>
      </w:r>
      <w:r>
        <w:tab/>
        <w:t xml:space="preserve">Qualcomm thinks that we should keep </w:t>
      </w:r>
      <w:proofErr w:type="spellStart"/>
      <w:r>
        <w:t>celltriggered</w:t>
      </w:r>
      <w:proofErr w:type="spellEnd"/>
      <w:r>
        <w:t xml:space="preserve"> list as it is.</w:t>
      </w:r>
      <w:r w:rsidR="00773CAE">
        <w:t xml:space="preserve"> </w:t>
      </w:r>
      <w:r>
        <w:t>Ericsson agrees and doesn’t think we should leave it up to UE implementation.</w:t>
      </w:r>
    </w:p>
    <w:p w14:paraId="790E278E" w14:textId="77777777" w:rsidR="002049CA" w:rsidRPr="00373F99" w:rsidRDefault="002049CA" w:rsidP="002049CA">
      <w:pPr>
        <w:pStyle w:val="Doc-text2"/>
      </w:pPr>
    </w:p>
    <w:p w14:paraId="2F107736" w14:textId="4713D470" w:rsidR="002049CA" w:rsidRDefault="002049CA" w:rsidP="002049CA">
      <w:pPr>
        <w:pStyle w:val="Doc-title"/>
      </w:pPr>
      <w:r w:rsidRPr="002625AA">
        <w:t>R2-2308833</w:t>
      </w:r>
      <w:r>
        <w:tab/>
        <w:t>Discussion on combination event for NR UAV</w:t>
      </w:r>
      <w:r>
        <w:tab/>
        <w:t>vivo</w:t>
      </w:r>
      <w:r w:rsidR="00806737">
        <w:tab/>
        <w:t>discussion</w:t>
      </w:r>
      <w:r w:rsidR="00806737">
        <w:tab/>
        <w:t>Rel-18</w:t>
      </w:r>
      <w:r w:rsidR="00806737">
        <w:rPr>
          <w:lang w:val="en-US"/>
        </w:rPr>
        <w:tab/>
        <w:t>NR_UAV</w:t>
      </w:r>
      <w:r w:rsidR="00806737">
        <w:t>-Core</w:t>
      </w:r>
    </w:p>
    <w:p w14:paraId="25BA1994" w14:textId="77777777" w:rsidR="002049CA" w:rsidRPr="00373F99" w:rsidRDefault="002049CA" w:rsidP="002049CA">
      <w:pPr>
        <w:pStyle w:val="Doc-text2"/>
      </w:pPr>
      <w:r w:rsidRPr="00373F99">
        <w:lastRenderedPageBreak/>
        <w:t xml:space="preserve">Proposal 7: For combination event, if the event H1/H2 satisfies the leaving condition, the UE should empty the </w:t>
      </w:r>
      <w:proofErr w:type="spellStart"/>
      <w:r w:rsidRPr="00373F99">
        <w:t>cellsTriggeredList</w:t>
      </w:r>
      <w:proofErr w:type="spellEnd"/>
      <w:r w:rsidRPr="00373F99">
        <w:t xml:space="preserve">. if the event Ax satisfies the leaving condition, the UE should remove the concerned cell in the </w:t>
      </w:r>
      <w:proofErr w:type="spellStart"/>
      <w:r w:rsidRPr="00373F99">
        <w:t>cellsTriggeredList</w:t>
      </w:r>
      <w:proofErr w:type="spellEnd"/>
    </w:p>
    <w:p w14:paraId="6F73F6C3" w14:textId="1F2E1F68" w:rsidR="002049CA" w:rsidRDefault="002049CA" w:rsidP="002049CA">
      <w:pPr>
        <w:pStyle w:val="Doc-title"/>
      </w:pPr>
      <w:r w:rsidRPr="002625AA">
        <w:t>R2-2308651</w:t>
      </w:r>
      <w:r>
        <w:tab/>
        <w:t>Discussion on Measurement Reporting for NR UAV</w:t>
      </w:r>
      <w:r>
        <w:tab/>
        <w:t>China Telecom</w:t>
      </w:r>
      <w:r w:rsidR="00806737">
        <w:tab/>
        <w:t>discussion</w:t>
      </w:r>
      <w:r w:rsidR="00806737">
        <w:tab/>
        <w:t>Rel-18</w:t>
      </w:r>
      <w:r w:rsidR="00806737">
        <w:rPr>
          <w:lang w:val="en-US"/>
        </w:rPr>
        <w:tab/>
        <w:t>NR_UAV</w:t>
      </w:r>
      <w:r w:rsidR="00806737">
        <w:t>-Core</w:t>
      </w:r>
    </w:p>
    <w:p w14:paraId="4ECE994A" w14:textId="77777777" w:rsidR="002049CA" w:rsidRPr="00373F99" w:rsidRDefault="002049CA" w:rsidP="002049CA">
      <w:pPr>
        <w:pStyle w:val="Doc-text2"/>
      </w:pPr>
      <w:r w:rsidRPr="00373F99">
        <w:t xml:space="preserve">Proposal 5: Whether to discard or keep the old cells in the </w:t>
      </w:r>
      <w:proofErr w:type="spellStart"/>
      <w:r w:rsidRPr="00373F99">
        <w:t>cellTriggeredList</w:t>
      </w:r>
      <w:proofErr w:type="spellEnd"/>
      <w:r w:rsidRPr="00373F99">
        <w:t xml:space="preserve"> when the </w:t>
      </w:r>
      <w:proofErr w:type="spellStart"/>
      <w:r w:rsidRPr="00373F99">
        <w:t>numberOfTriggeringCells</w:t>
      </w:r>
      <w:proofErr w:type="spellEnd"/>
      <w:r w:rsidRPr="00373F99">
        <w:t xml:space="preserve"> is changed in a new height region is left to UE implementation.</w:t>
      </w:r>
    </w:p>
    <w:p w14:paraId="66DB8EDC" w14:textId="77777777" w:rsidR="002049CA" w:rsidRPr="00373F99" w:rsidRDefault="002049CA" w:rsidP="002049CA">
      <w:pPr>
        <w:pStyle w:val="Doc-text2"/>
        <w:ind w:left="0" w:firstLine="0"/>
      </w:pPr>
    </w:p>
    <w:p w14:paraId="10048C1B" w14:textId="77777777" w:rsidR="002049CA" w:rsidRDefault="002049CA" w:rsidP="002049CA">
      <w:pPr>
        <w:pStyle w:val="Doc-text2"/>
        <w:ind w:left="0" w:firstLine="0"/>
        <w:rPr>
          <w:i/>
          <w:iCs/>
          <w:lang w:val="en-US"/>
        </w:rPr>
      </w:pPr>
      <w:proofErr w:type="spellStart"/>
      <w:r>
        <w:rPr>
          <w:i/>
          <w:iCs/>
          <w:lang w:val="en-US"/>
        </w:rPr>
        <w:t>numberOfTriggering</w:t>
      </w:r>
      <w:proofErr w:type="spellEnd"/>
      <w:r>
        <w:rPr>
          <w:i/>
          <w:iCs/>
          <w:lang w:val="en-US"/>
        </w:rPr>
        <w:t xml:space="preserve"> cells: Interference detection</w:t>
      </w:r>
    </w:p>
    <w:p w14:paraId="197F96CB" w14:textId="56E87935" w:rsidR="002049CA" w:rsidRDefault="002049CA" w:rsidP="002049CA">
      <w:pPr>
        <w:pStyle w:val="Doc-title"/>
      </w:pPr>
      <w:r w:rsidRPr="002625AA">
        <w:t>R2-2308605</w:t>
      </w:r>
      <w:r>
        <w:tab/>
        <w:t>On Height-dependent Measurement Report Configuration for UAVs</w:t>
      </w:r>
      <w:r>
        <w:tab/>
        <w:t>Nokia, Nokia Shanghai Bell</w:t>
      </w:r>
      <w:r w:rsidR="00806737">
        <w:tab/>
        <w:t>discussion</w:t>
      </w:r>
      <w:r w:rsidR="00806737">
        <w:tab/>
        <w:t>Rel-18</w:t>
      </w:r>
      <w:r w:rsidR="00806737">
        <w:rPr>
          <w:lang w:val="en-US"/>
        </w:rPr>
        <w:tab/>
        <w:t>NR_UAV</w:t>
      </w:r>
      <w:r w:rsidR="00806737">
        <w:t>-Core</w:t>
      </w:r>
    </w:p>
    <w:p w14:paraId="4EC898F3" w14:textId="77777777" w:rsidR="002049CA" w:rsidRPr="008806F0" w:rsidRDefault="002049CA" w:rsidP="002049CA">
      <w:pPr>
        <w:pStyle w:val="Doc-text2"/>
      </w:pPr>
      <w:r w:rsidRPr="008806F0">
        <w:t xml:space="preserve">Proposal 2: Study a method which allows a UE to measure all SSBs, for the purpose interference reporting, for events configured with </w:t>
      </w:r>
      <w:proofErr w:type="spellStart"/>
      <w:r w:rsidRPr="008806F0">
        <w:t>numberOfTriggeringCells</w:t>
      </w:r>
      <w:proofErr w:type="spellEnd"/>
      <w:r w:rsidRPr="008806F0">
        <w:t>.</w:t>
      </w:r>
    </w:p>
    <w:p w14:paraId="00A08CC1" w14:textId="77777777" w:rsidR="002049CA" w:rsidRDefault="002049CA" w:rsidP="002049CA">
      <w:pPr>
        <w:pStyle w:val="Doc-text2"/>
        <w:ind w:left="0" w:firstLine="0"/>
        <w:rPr>
          <w:lang w:val="en-US"/>
        </w:rPr>
      </w:pPr>
    </w:p>
    <w:p w14:paraId="2A447FDD" w14:textId="77777777" w:rsidR="002049CA" w:rsidRDefault="002049CA" w:rsidP="002049CA">
      <w:pPr>
        <w:pStyle w:val="Doc-text2"/>
        <w:ind w:left="0" w:firstLine="0"/>
        <w:rPr>
          <w:b/>
          <w:bCs/>
          <w:lang w:val="en-US"/>
        </w:rPr>
      </w:pPr>
      <w:r>
        <w:rPr>
          <w:b/>
          <w:bCs/>
          <w:lang w:val="en-US"/>
        </w:rPr>
        <w:t>Height range details</w:t>
      </w:r>
    </w:p>
    <w:p w14:paraId="20E9FA29" w14:textId="77777777" w:rsidR="002049CA" w:rsidRDefault="002049CA" w:rsidP="002049CA">
      <w:pPr>
        <w:pStyle w:val="Doc-text2"/>
        <w:ind w:left="0" w:firstLine="0"/>
        <w:rPr>
          <w:i/>
          <w:iCs/>
          <w:lang w:val="en-US"/>
        </w:rPr>
      </w:pPr>
      <w:r>
        <w:rPr>
          <w:i/>
          <w:iCs/>
          <w:lang w:val="en-US"/>
        </w:rPr>
        <w:t>Maximum height</w:t>
      </w:r>
    </w:p>
    <w:p w14:paraId="4B2EB0B4" w14:textId="40779AF2" w:rsidR="002049CA" w:rsidRDefault="002049CA" w:rsidP="002049CA">
      <w:pPr>
        <w:pStyle w:val="Doc-title"/>
      </w:pPr>
      <w:r w:rsidRPr="002625AA">
        <w:t>R2-2307635</w:t>
      </w:r>
      <w:r>
        <w:tab/>
        <w:t>Measurement and reporting enhancements</w:t>
      </w:r>
      <w:r>
        <w:tab/>
        <w:t>Qualcomm</w:t>
      </w:r>
      <w:r w:rsidR="00806737">
        <w:tab/>
        <w:t>discussion</w:t>
      </w:r>
      <w:r w:rsidR="00806737">
        <w:tab/>
        <w:t>Rel-18</w:t>
      </w:r>
      <w:r w:rsidR="00806737">
        <w:rPr>
          <w:lang w:val="en-US"/>
        </w:rPr>
        <w:tab/>
        <w:t>NR_UAV</w:t>
      </w:r>
      <w:r w:rsidR="00806737">
        <w:t>-Core</w:t>
      </w:r>
    </w:p>
    <w:p w14:paraId="593DB541" w14:textId="77777777" w:rsidR="002049CA" w:rsidRPr="000F6E2A" w:rsidRDefault="002049CA" w:rsidP="002049CA">
      <w:pPr>
        <w:pStyle w:val="Doc-text2"/>
        <w:rPr>
          <w:i/>
          <w:iCs/>
        </w:rPr>
      </w:pPr>
      <w:r w:rsidRPr="000F6E2A">
        <w:rPr>
          <w:i/>
          <w:iCs/>
        </w:rPr>
        <w:t>Proposal 3. For RRC signalling, the maximum UE height both for configuration and reporting is 20km.</w:t>
      </w:r>
    </w:p>
    <w:p w14:paraId="2F5F6843" w14:textId="3E4746AC" w:rsidR="002049CA" w:rsidRDefault="002049CA" w:rsidP="002049CA">
      <w:pPr>
        <w:pStyle w:val="Doc-title"/>
      </w:pPr>
      <w:r w:rsidRPr="002625AA">
        <w:t>R2-2308702</w:t>
      </w:r>
      <w:r>
        <w:tab/>
        <w:t>Measurement report enhancement for NR UAV</w:t>
      </w:r>
      <w:r>
        <w:tab/>
        <w:t>Huawei, HiSilicon</w:t>
      </w:r>
      <w:r w:rsidR="00806737">
        <w:tab/>
        <w:t>discussion</w:t>
      </w:r>
      <w:r w:rsidR="00806737">
        <w:tab/>
        <w:t>Rel-18</w:t>
      </w:r>
      <w:r w:rsidR="00806737">
        <w:rPr>
          <w:lang w:val="en-US"/>
        </w:rPr>
        <w:tab/>
        <w:t>NR_UAV</w:t>
      </w:r>
      <w:r w:rsidR="00806737">
        <w:t>-Core</w:t>
      </w:r>
    </w:p>
    <w:p w14:paraId="7A2FB085" w14:textId="77777777" w:rsidR="002049CA" w:rsidRPr="000F6E2A" w:rsidRDefault="002049CA" w:rsidP="002049CA">
      <w:pPr>
        <w:pStyle w:val="Doc-text2"/>
        <w:rPr>
          <w:i/>
          <w:iCs/>
        </w:rPr>
      </w:pPr>
      <w:r w:rsidRPr="000F6E2A">
        <w:rPr>
          <w:i/>
          <w:iCs/>
        </w:rPr>
        <w:t>Proposal 1: The maximum altitude for UAV applications in TS 22.125 is 300m, and four height ranges should be the maximum.</w:t>
      </w:r>
    </w:p>
    <w:p w14:paraId="1293EAE3" w14:textId="77777777" w:rsidR="002049CA" w:rsidRDefault="002049CA" w:rsidP="002049CA">
      <w:pPr>
        <w:pStyle w:val="Doc-text2"/>
      </w:pPr>
    </w:p>
    <w:p w14:paraId="4FA6B0A6" w14:textId="77777777" w:rsidR="002049CA" w:rsidRPr="00B57784" w:rsidRDefault="002049CA" w:rsidP="002049CA">
      <w:pPr>
        <w:pStyle w:val="Doc-text2"/>
        <w:rPr>
          <w:i/>
          <w:iCs/>
        </w:rPr>
      </w:pPr>
      <w:r w:rsidRPr="00B57784">
        <w:rPr>
          <w:i/>
          <w:iCs/>
        </w:rPr>
        <w:t>Discussion</w:t>
      </w:r>
    </w:p>
    <w:p w14:paraId="48D3B442" w14:textId="77777777" w:rsidR="002049CA" w:rsidRDefault="002049CA" w:rsidP="002049CA">
      <w:pPr>
        <w:pStyle w:val="Doc-text2"/>
      </w:pPr>
      <w:r>
        <w:t>-</w:t>
      </w:r>
      <w:r>
        <w:tab/>
        <w:t xml:space="preserve">Nokia asks what does the value 20km represent.  QC explains it is HAPS.  </w:t>
      </w:r>
    </w:p>
    <w:p w14:paraId="7CB72DA7" w14:textId="77777777" w:rsidR="002049CA" w:rsidRDefault="002049CA" w:rsidP="002049CA">
      <w:pPr>
        <w:pStyle w:val="Doc-text2"/>
      </w:pPr>
      <w:r>
        <w:t>-</w:t>
      </w:r>
      <w:r>
        <w:tab/>
        <w:t xml:space="preserve">Samsung is realistic and supports Huawei.  </w:t>
      </w:r>
    </w:p>
    <w:p w14:paraId="1A5F4C2B" w14:textId="77777777" w:rsidR="002049CA" w:rsidRDefault="002049CA" w:rsidP="002049CA">
      <w:pPr>
        <w:pStyle w:val="Doc-text2"/>
      </w:pPr>
      <w:r>
        <w:t>-</w:t>
      </w:r>
      <w:r>
        <w:tab/>
        <w:t>CMCC thinks that we should be future proof as we now have the requirements include 600m</w:t>
      </w:r>
    </w:p>
    <w:p w14:paraId="54F9C1B2" w14:textId="1D51A991" w:rsidR="002049CA" w:rsidRDefault="002049CA" w:rsidP="002049CA">
      <w:pPr>
        <w:pStyle w:val="Doc-text2"/>
      </w:pPr>
      <w:r>
        <w:t>-</w:t>
      </w:r>
      <w:r>
        <w:tab/>
        <w:t>Huawei thinks that we can be future proof but we should ask how many zones we need.</w:t>
      </w:r>
    </w:p>
    <w:p w14:paraId="0C88ACB9" w14:textId="77777777" w:rsidR="002049CA" w:rsidRDefault="002049CA" w:rsidP="002049CA">
      <w:pPr>
        <w:pStyle w:val="Doc-text2"/>
      </w:pPr>
      <w:r>
        <w:t>-</w:t>
      </w:r>
      <w:r>
        <w:tab/>
        <w:t>Nokia agrees that we should be realistic.</w:t>
      </w:r>
    </w:p>
    <w:p w14:paraId="7256EDA0" w14:textId="77777777" w:rsidR="002049CA" w:rsidRDefault="002049CA" w:rsidP="002049CA">
      <w:pPr>
        <w:pStyle w:val="Doc-text2"/>
      </w:pPr>
      <w:r>
        <w:t>-</w:t>
      </w:r>
      <w:r>
        <w:tab/>
        <w:t xml:space="preserve">CMCC doesn’t think we can rely on the LTE max height and in NR we can meet new requirement.  QC agrees with CMCC as the range in LTE was 300m and with NR we can have a bigger range with NTN.  </w:t>
      </w:r>
    </w:p>
    <w:p w14:paraId="0BE70AB7" w14:textId="77777777" w:rsidR="002049CA" w:rsidRDefault="002049CA" w:rsidP="002049CA">
      <w:pPr>
        <w:pStyle w:val="Doc-text2"/>
      </w:pPr>
      <w:r>
        <w:t>-</w:t>
      </w:r>
      <w:r>
        <w:tab/>
        <w:t xml:space="preserve">Vodafone asks what the height is in relation to, the ground?  QC explains it is according to sea level.   </w:t>
      </w:r>
    </w:p>
    <w:p w14:paraId="3992BE10" w14:textId="77777777" w:rsidR="002049CA" w:rsidRPr="00BE5C8C" w:rsidRDefault="002049CA" w:rsidP="002049CA">
      <w:pPr>
        <w:pStyle w:val="Doc-text2"/>
      </w:pPr>
      <w:r>
        <w:t>-</w:t>
      </w:r>
      <w:r>
        <w:tab/>
        <w:t xml:space="preserve">Samsung explains that SA1 requirements has 300m max in the spec.  </w:t>
      </w:r>
    </w:p>
    <w:p w14:paraId="4D922C66" w14:textId="77777777" w:rsidR="002049CA" w:rsidRPr="00303EC5" w:rsidRDefault="002049CA" w:rsidP="002049CA">
      <w:pPr>
        <w:pStyle w:val="Doc-text2"/>
      </w:pPr>
    </w:p>
    <w:p w14:paraId="7BBE34EB" w14:textId="77777777" w:rsidR="002049CA" w:rsidRPr="007D3D8D" w:rsidRDefault="002049CA" w:rsidP="002049CA">
      <w:pPr>
        <w:pStyle w:val="Doc-text2"/>
        <w:ind w:left="0" w:firstLine="0"/>
        <w:rPr>
          <w:i/>
          <w:iCs/>
        </w:rPr>
      </w:pPr>
    </w:p>
    <w:p w14:paraId="4B0122D7" w14:textId="77777777" w:rsidR="002049CA" w:rsidRPr="00823AD6" w:rsidRDefault="002049CA" w:rsidP="002049CA">
      <w:pPr>
        <w:pStyle w:val="Doc-text2"/>
        <w:ind w:left="0" w:firstLine="0"/>
      </w:pPr>
    </w:p>
    <w:p w14:paraId="05A27B89" w14:textId="77777777" w:rsidR="002049CA" w:rsidRDefault="002049CA" w:rsidP="002049CA">
      <w:pPr>
        <w:pStyle w:val="Doc-text2"/>
        <w:ind w:left="0" w:firstLine="0"/>
        <w:rPr>
          <w:i/>
          <w:iCs/>
          <w:lang w:val="en-US"/>
        </w:rPr>
      </w:pPr>
      <w:r>
        <w:rPr>
          <w:i/>
          <w:iCs/>
          <w:lang w:val="en-US"/>
        </w:rPr>
        <w:t>Number of supported height ranges</w:t>
      </w:r>
    </w:p>
    <w:p w14:paraId="4569D9B0" w14:textId="49161554" w:rsidR="002049CA" w:rsidRDefault="002049CA" w:rsidP="002049CA">
      <w:pPr>
        <w:pStyle w:val="Doc-title"/>
      </w:pPr>
      <w:r w:rsidRPr="002625AA">
        <w:t>R2-2308832</w:t>
      </w:r>
      <w:r>
        <w:tab/>
        <w:t>Discussion on measurement reporting enhancement for NR UAV</w:t>
      </w:r>
      <w:r>
        <w:tab/>
        <w:t>vivo</w:t>
      </w:r>
      <w:r w:rsidR="00806737">
        <w:tab/>
        <w:t>discussion</w:t>
      </w:r>
      <w:r w:rsidR="00806737">
        <w:tab/>
        <w:t>Rel-18</w:t>
      </w:r>
      <w:r w:rsidR="00806737">
        <w:rPr>
          <w:lang w:val="en-US"/>
        </w:rPr>
        <w:tab/>
        <w:t>NR_UAV</w:t>
      </w:r>
      <w:r w:rsidR="00806737">
        <w:t>-Core</w:t>
      </w:r>
    </w:p>
    <w:p w14:paraId="08D10125" w14:textId="77777777" w:rsidR="002049CA" w:rsidRPr="00CA5306" w:rsidRDefault="002049CA" w:rsidP="002049CA">
      <w:pPr>
        <w:pStyle w:val="Doc-text2"/>
      </w:pPr>
      <w:r w:rsidRPr="00CA5306">
        <w:t>Proposal 2: Two height ranges are introduced for height-dependent MO configurations.</w:t>
      </w:r>
    </w:p>
    <w:p w14:paraId="55259180" w14:textId="166D8F1C" w:rsidR="002049CA" w:rsidRDefault="002049CA" w:rsidP="002049CA">
      <w:pPr>
        <w:pStyle w:val="Doc-title"/>
      </w:pPr>
      <w:r w:rsidRPr="002625AA">
        <w:t>R2-2308707</w:t>
      </w:r>
      <w:r>
        <w:tab/>
        <w:t>Remaining issues on measurement reporting enhancements in NR UAV</w:t>
      </w:r>
      <w:r>
        <w:tab/>
        <w:t>Samsung Electronics Nordic AB</w:t>
      </w:r>
      <w:r w:rsidR="00806737">
        <w:tab/>
        <w:t>discussion</w:t>
      </w:r>
      <w:r w:rsidR="00806737">
        <w:tab/>
        <w:t>Rel-18</w:t>
      </w:r>
      <w:r w:rsidR="00806737">
        <w:rPr>
          <w:lang w:val="en-US"/>
        </w:rPr>
        <w:tab/>
        <w:t>NR_UAV</w:t>
      </w:r>
      <w:r w:rsidR="00806737">
        <w:t>-Core</w:t>
      </w:r>
    </w:p>
    <w:p w14:paraId="1D4BCA06" w14:textId="77777777" w:rsidR="002049CA" w:rsidRPr="00CA5306" w:rsidRDefault="002049CA" w:rsidP="002049CA">
      <w:pPr>
        <w:pStyle w:val="Doc-text2"/>
      </w:pPr>
      <w:r w:rsidRPr="00CA5306">
        <w:t>Proposal 4: Maximum number of height ranges in height-based list of SSB-</w:t>
      </w:r>
      <w:proofErr w:type="spellStart"/>
      <w:r w:rsidRPr="00CA5306">
        <w:t>ToMeasure</w:t>
      </w:r>
      <w:proofErr w:type="spellEnd"/>
      <w:r w:rsidRPr="00CA5306">
        <w:t xml:space="preserve"> in </w:t>
      </w:r>
      <w:proofErr w:type="spellStart"/>
      <w:r w:rsidRPr="00CA5306">
        <w:t>MeasObjectNR</w:t>
      </w:r>
      <w:proofErr w:type="spellEnd"/>
      <w:r w:rsidRPr="00CA5306">
        <w:t xml:space="preserve"> is 4.</w:t>
      </w:r>
    </w:p>
    <w:p w14:paraId="7F91F894" w14:textId="589C1D2F" w:rsidR="002049CA" w:rsidRDefault="002049CA" w:rsidP="002049CA">
      <w:pPr>
        <w:pStyle w:val="Doc-title"/>
      </w:pPr>
      <w:r w:rsidRPr="002625AA">
        <w:t>R2-2307635</w:t>
      </w:r>
      <w:r>
        <w:tab/>
        <w:t>Measurement and reporting enhancements</w:t>
      </w:r>
      <w:r>
        <w:tab/>
        <w:t>Qualcomm</w:t>
      </w:r>
      <w:r w:rsidR="00806737">
        <w:tab/>
        <w:t>discussion</w:t>
      </w:r>
      <w:r w:rsidR="00806737">
        <w:tab/>
        <w:t>Rel-18</w:t>
      </w:r>
      <w:r w:rsidR="00806737">
        <w:rPr>
          <w:lang w:val="en-US"/>
        </w:rPr>
        <w:tab/>
        <w:t>NR_UAV</w:t>
      </w:r>
      <w:r w:rsidR="00806737">
        <w:t>-Core</w:t>
      </w:r>
    </w:p>
    <w:p w14:paraId="1DFA5302" w14:textId="77777777" w:rsidR="002049CA" w:rsidRPr="0017276F" w:rsidRDefault="002049CA" w:rsidP="002049CA">
      <w:pPr>
        <w:pStyle w:val="Doc-text2"/>
        <w:rPr>
          <w:lang w:val="en-US"/>
        </w:rPr>
      </w:pPr>
      <w:r w:rsidRPr="0017276F">
        <w:rPr>
          <w:lang w:val="en-US"/>
        </w:rPr>
        <w:t>Proposal 1.</w:t>
      </w:r>
      <w:r w:rsidRPr="0017276F">
        <w:rPr>
          <w:lang w:val="en-US"/>
        </w:rPr>
        <w:tab/>
        <w:t>For height-based list of SSB-</w:t>
      </w:r>
      <w:proofErr w:type="spellStart"/>
      <w:r w:rsidRPr="0017276F">
        <w:rPr>
          <w:lang w:val="en-US"/>
        </w:rPr>
        <w:t>ToMeasure</w:t>
      </w:r>
      <w:proofErr w:type="spellEnd"/>
      <w:r w:rsidRPr="0017276F">
        <w:rPr>
          <w:lang w:val="en-US"/>
        </w:rPr>
        <w:t>, number of height ranges is 32.</w:t>
      </w:r>
    </w:p>
    <w:p w14:paraId="274F3657" w14:textId="77777777" w:rsidR="002049CA" w:rsidRPr="00CA5306" w:rsidRDefault="002049CA" w:rsidP="002049CA">
      <w:pPr>
        <w:pStyle w:val="Doc-text2"/>
        <w:ind w:left="0" w:firstLine="0"/>
      </w:pPr>
    </w:p>
    <w:p w14:paraId="24E46D71" w14:textId="77777777" w:rsidR="002049CA" w:rsidRDefault="002049CA" w:rsidP="002049CA">
      <w:pPr>
        <w:pStyle w:val="Doc-text2"/>
        <w:ind w:left="0" w:firstLine="0"/>
        <w:rPr>
          <w:i/>
          <w:iCs/>
          <w:lang w:val="en-US"/>
        </w:rPr>
      </w:pPr>
      <w:r>
        <w:rPr>
          <w:i/>
          <w:iCs/>
          <w:lang w:val="en-US"/>
        </w:rPr>
        <w:t>Configuration details</w:t>
      </w:r>
    </w:p>
    <w:p w14:paraId="6A47469D" w14:textId="092EF429" w:rsidR="002049CA" w:rsidRDefault="002049CA" w:rsidP="002049CA">
      <w:pPr>
        <w:pStyle w:val="Doc-title"/>
      </w:pPr>
      <w:r w:rsidRPr="002625AA">
        <w:t>R2-2307734</w:t>
      </w:r>
      <w:r>
        <w:tab/>
        <w:t>On height-dependent SSB-ToMeasure configuration</w:t>
      </w:r>
      <w:r>
        <w:tab/>
        <w:t>ZTE</w:t>
      </w:r>
      <w:r w:rsidR="00806737">
        <w:tab/>
        <w:t>discussion</w:t>
      </w:r>
      <w:r w:rsidR="00806737">
        <w:tab/>
        <w:t>Rel-18</w:t>
      </w:r>
      <w:r w:rsidR="00806737">
        <w:rPr>
          <w:lang w:val="en-US"/>
        </w:rPr>
        <w:tab/>
        <w:t>NR_UAV</w:t>
      </w:r>
      <w:r w:rsidR="00806737">
        <w:t>-Core</w:t>
      </w:r>
    </w:p>
    <w:p w14:paraId="4B6CE893" w14:textId="77777777" w:rsidR="002049CA" w:rsidRDefault="002049CA" w:rsidP="002049CA">
      <w:pPr>
        <w:pStyle w:val="Doc-text2"/>
        <w:rPr>
          <w:i/>
          <w:iCs/>
        </w:rPr>
      </w:pPr>
      <w:r w:rsidRPr="001A6DB5">
        <w:rPr>
          <w:i/>
          <w:iCs/>
        </w:rPr>
        <w:t>Proposal 4: It’s up to network implementation to ensure there is no overlapping on height ranges.</w:t>
      </w:r>
    </w:p>
    <w:p w14:paraId="2C232CB1" w14:textId="77777777" w:rsidR="002049CA" w:rsidRDefault="002049CA" w:rsidP="002049CA">
      <w:pPr>
        <w:pStyle w:val="Doc-text2"/>
      </w:pPr>
      <w:r>
        <w:t>-</w:t>
      </w:r>
      <w:r>
        <w:tab/>
        <w:t xml:space="preserve">Huawei thinks it should be - the handling of possible overlap of height ranges it is up to network control.  Qualcomm asks then what does the UE do if it overlaps.  </w:t>
      </w:r>
    </w:p>
    <w:p w14:paraId="5C763B3F" w14:textId="28BA5D8C" w:rsidR="002049CA" w:rsidRDefault="002049CA" w:rsidP="002049CA">
      <w:pPr>
        <w:pStyle w:val="Doc-text2"/>
      </w:pPr>
      <w:r>
        <w:t>-</w:t>
      </w:r>
      <w:r>
        <w:tab/>
        <w:t>Qualcomm and Apple asks if can the UE be in two height ranges then what happens.</w:t>
      </w:r>
    </w:p>
    <w:p w14:paraId="3ECBBB86" w14:textId="77777777" w:rsidR="002049CA" w:rsidRDefault="002049CA" w:rsidP="002049CA">
      <w:pPr>
        <w:pStyle w:val="Doc-text2"/>
      </w:pPr>
      <w:r>
        <w:t>-</w:t>
      </w:r>
      <w:r>
        <w:tab/>
        <w:t xml:space="preserve">Samsung understands that the network should avoid these situations.   Nokia would like to separate the thresholds from the hysteresis.  We should avoid overlapping ranges.  </w:t>
      </w:r>
    </w:p>
    <w:p w14:paraId="28E5E324" w14:textId="77777777" w:rsidR="002049CA" w:rsidRPr="001A6DB5" w:rsidRDefault="002049CA" w:rsidP="002049CA">
      <w:pPr>
        <w:pStyle w:val="Doc-text2"/>
        <w:ind w:left="0" w:firstLine="0"/>
      </w:pPr>
    </w:p>
    <w:p w14:paraId="16479F4B" w14:textId="69B91176" w:rsidR="002049CA" w:rsidRDefault="002049CA" w:rsidP="002049CA">
      <w:pPr>
        <w:pStyle w:val="Doc-title"/>
      </w:pPr>
      <w:r w:rsidRPr="002625AA">
        <w:t>R2-2307635</w:t>
      </w:r>
      <w:r>
        <w:tab/>
        <w:t>Measurement and reporting enhancements</w:t>
      </w:r>
      <w:r>
        <w:tab/>
        <w:t>Qualcomm</w:t>
      </w:r>
      <w:r w:rsidR="00806737">
        <w:tab/>
        <w:t>discussion</w:t>
      </w:r>
      <w:r w:rsidR="00806737">
        <w:tab/>
        <w:t>Rel-18</w:t>
      </w:r>
      <w:r w:rsidR="00806737">
        <w:rPr>
          <w:lang w:val="en-US"/>
        </w:rPr>
        <w:tab/>
        <w:t>NR_UAV</w:t>
      </w:r>
      <w:r w:rsidR="00806737">
        <w:t>-Core</w:t>
      </w:r>
    </w:p>
    <w:p w14:paraId="54B6B119" w14:textId="77777777" w:rsidR="002049CA" w:rsidRDefault="002049CA" w:rsidP="002049CA">
      <w:pPr>
        <w:pStyle w:val="Doc-text2"/>
        <w:rPr>
          <w:lang w:val="en-US"/>
        </w:rPr>
      </w:pPr>
      <w:r w:rsidRPr="00BE5C8C">
        <w:rPr>
          <w:lang w:val="en-US"/>
        </w:rPr>
        <w:t>Proposal 4.</w:t>
      </w:r>
      <w:r>
        <w:rPr>
          <w:lang w:val="en-US"/>
        </w:rPr>
        <w:t xml:space="preserve"> </w:t>
      </w:r>
      <w:proofErr w:type="spellStart"/>
      <w:r w:rsidRPr="00BE5C8C">
        <w:rPr>
          <w:lang w:val="en-US"/>
        </w:rPr>
        <w:t>Signalling</w:t>
      </w:r>
      <w:proofErr w:type="spellEnd"/>
      <w:r w:rsidRPr="00BE5C8C">
        <w:rPr>
          <w:lang w:val="en-US"/>
        </w:rPr>
        <w:t xml:space="preserve"> should allow the network to simultaneously configure height-based event thresholds for the whole range of possible UE heights.</w:t>
      </w:r>
    </w:p>
    <w:p w14:paraId="7FB4F667" w14:textId="77777777" w:rsidR="002049CA" w:rsidRPr="00BE5C8C" w:rsidRDefault="002049CA" w:rsidP="002049CA">
      <w:pPr>
        <w:pStyle w:val="Doc-text2"/>
        <w:rPr>
          <w:lang w:val="en-US"/>
        </w:rPr>
      </w:pPr>
      <w:r>
        <w:rPr>
          <w:lang w:val="en-US"/>
        </w:rPr>
        <w:t>-</w:t>
      </w:r>
      <w:r>
        <w:rPr>
          <w:lang w:val="en-US"/>
        </w:rPr>
        <w:tab/>
        <w:t xml:space="preserve">Samsung and </w:t>
      </w:r>
      <w:proofErr w:type="spellStart"/>
      <w:r>
        <w:rPr>
          <w:lang w:val="en-US"/>
        </w:rPr>
        <w:t>InterDigital</w:t>
      </w:r>
      <w:proofErr w:type="spellEnd"/>
      <w:r>
        <w:rPr>
          <w:lang w:val="en-US"/>
        </w:rPr>
        <w:t xml:space="preserve"> thinks it is good for the network to support the full range.  Nokia agrees but we want to ensure that we don’t define too many ranges.  </w:t>
      </w:r>
    </w:p>
    <w:p w14:paraId="5C5DC3F4" w14:textId="78261DB4" w:rsidR="002049CA" w:rsidRDefault="002049CA" w:rsidP="002049CA">
      <w:pPr>
        <w:pStyle w:val="Doc-title"/>
      </w:pPr>
      <w:r w:rsidRPr="002625AA">
        <w:t>R2-2308702</w:t>
      </w:r>
      <w:r>
        <w:tab/>
        <w:t>Measurement report enhancement for NR UAV</w:t>
      </w:r>
      <w:r>
        <w:tab/>
        <w:t>Huawei, HiSilicon</w:t>
      </w:r>
      <w:r w:rsidR="00806737">
        <w:tab/>
        <w:t>discussion</w:t>
      </w:r>
      <w:r w:rsidR="00806737">
        <w:tab/>
        <w:t>Rel-18</w:t>
      </w:r>
      <w:r w:rsidR="00806737">
        <w:rPr>
          <w:lang w:val="en-US"/>
        </w:rPr>
        <w:tab/>
        <w:t>NR_UAV</w:t>
      </w:r>
      <w:r w:rsidR="00806737">
        <w:t>-Core</w:t>
      </w:r>
    </w:p>
    <w:p w14:paraId="14334F45" w14:textId="77777777" w:rsidR="002049CA" w:rsidRDefault="002049CA" w:rsidP="002049CA">
      <w:pPr>
        <w:pStyle w:val="Doc-text2"/>
      </w:pPr>
      <w:r w:rsidRPr="00CA5306">
        <w:t>Proposal 2: It is left to the network implementation the number of height ranges that can be configured for the UAV, i.e., the network does not need to always configure the maximum height ranges for the UE.</w:t>
      </w:r>
    </w:p>
    <w:p w14:paraId="0F74C590" w14:textId="77777777" w:rsidR="002049CA" w:rsidRDefault="002049CA" w:rsidP="002049CA">
      <w:pPr>
        <w:pStyle w:val="Doc-text2"/>
      </w:pPr>
    </w:p>
    <w:p w14:paraId="0DCBE155" w14:textId="77777777" w:rsidR="002049CA" w:rsidRDefault="002049CA" w:rsidP="002049CA">
      <w:pPr>
        <w:pStyle w:val="Doc-text2"/>
      </w:pPr>
    </w:p>
    <w:p w14:paraId="76000D02" w14:textId="77777777" w:rsidR="002049CA" w:rsidRDefault="002049CA" w:rsidP="002049CA">
      <w:pPr>
        <w:pStyle w:val="Doc-text2"/>
        <w:pBdr>
          <w:top w:val="single" w:sz="4" w:space="1" w:color="auto"/>
          <w:left w:val="single" w:sz="4" w:space="4" w:color="auto"/>
          <w:bottom w:val="single" w:sz="4" w:space="1" w:color="auto"/>
          <w:right w:val="single" w:sz="4" w:space="4" w:color="auto"/>
        </w:pBdr>
        <w:rPr>
          <w:b/>
          <w:bCs/>
        </w:rPr>
      </w:pPr>
      <w:r w:rsidRPr="00BC298F">
        <w:rPr>
          <w:b/>
          <w:bCs/>
        </w:rPr>
        <w:t>Agreements:</w:t>
      </w:r>
    </w:p>
    <w:p w14:paraId="7AFFFEA8" w14:textId="77777777" w:rsidR="002049CA" w:rsidRPr="005657D1" w:rsidRDefault="002049CA" w:rsidP="002049CA">
      <w:pPr>
        <w:pStyle w:val="Doc-text2"/>
        <w:pBdr>
          <w:top w:val="single" w:sz="4" w:space="1" w:color="auto"/>
          <w:left w:val="single" w:sz="4" w:space="4" w:color="auto"/>
          <w:bottom w:val="single" w:sz="4" w:space="1" w:color="auto"/>
          <w:right w:val="single" w:sz="4" w:space="4" w:color="auto"/>
        </w:pBdr>
        <w:rPr>
          <w:i/>
          <w:iCs/>
          <w:u w:val="single"/>
        </w:rPr>
      </w:pPr>
      <w:r w:rsidRPr="005657D1">
        <w:rPr>
          <w:i/>
          <w:iCs/>
          <w:u w:val="single"/>
        </w:rPr>
        <w:t>Measurement reporting</w:t>
      </w:r>
    </w:p>
    <w:p w14:paraId="49D979D4" w14:textId="77777777" w:rsidR="002049CA" w:rsidRDefault="002049CA">
      <w:pPr>
        <w:pStyle w:val="Doc-text2"/>
        <w:numPr>
          <w:ilvl w:val="0"/>
          <w:numId w:val="48"/>
        </w:numPr>
        <w:pBdr>
          <w:top w:val="single" w:sz="4" w:space="1" w:color="auto"/>
          <w:left w:val="single" w:sz="4" w:space="4" w:color="auto"/>
          <w:bottom w:val="single" w:sz="4" w:space="1" w:color="auto"/>
          <w:right w:val="single" w:sz="4" w:space="4" w:color="auto"/>
        </w:pBdr>
        <w:overflowPunct/>
        <w:autoSpaceDE/>
        <w:autoSpaceDN/>
        <w:adjustRightInd/>
        <w:textAlignment w:val="auto"/>
      </w:pPr>
      <w:r>
        <w:t>N</w:t>
      </w:r>
      <w:r w:rsidRPr="007273E2">
        <w:t>ew event type</w:t>
      </w:r>
      <w:r>
        <w:t xml:space="preserve"> is introduced to implement </w:t>
      </w:r>
      <w:r w:rsidRPr="007273E2">
        <w:t>both height-dependent MR configuration and combination of events</w:t>
      </w:r>
    </w:p>
    <w:p w14:paraId="37238B2A" w14:textId="77777777" w:rsidR="002049CA" w:rsidRDefault="002049CA">
      <w:pPr>
        <w:pStyle w:val="Doc-text2"/>
        <w:numPr>
          <w:ilvl w:val="0"/>
          <w:numId w:val="48"/>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BB47EA">
        <w:t xml:space="preserve">The new event type includes </w:t>
      </w:r>
      <w:r>
        <w:t xml:space="preserve">only </w:t>
      </w:r>
      <w:r w:rsidRPr="00BB47EA">
        <w:t>one of H1 or H2 threshold</w:t>
      </w:r>
      <w:r>
        <w:t>s.   A</w:t>
      </w:r>
      <w:r w:rsidRPr="00F12B7F">
        <w:t xml:space="preserve"> hysteresis</w:t>
      </w:r>
      <w:r>
        <w:t xml:space="preserve"> for each threshold will be introduced.  A single time to trigger for the event will be introduced. Rapporteur will implement the solution and we can come back next meeting if there are technical issues.  </w:t>
      </w:r>
    </w:p>
    <w:p w14:paraId="699E993B" w14:textId="77777777" w:rsidR="002049CA" w:rsidRDefault="002049CA">
      <w:pPr>
        <w:pStyle w:val="Doc-text2"/>
        <w:numPr>
          <w:ilvl w:val="0"/>
          <w:numId w:val="48"/>
        </w:numPr>
        <w:pBdr>
          <w:top w:val="single" w:sz="4" w:space="1" w:color="auto"/>
          <w:left w:val="single" w:sz="4" w:space="4" w:color="auto"/>
          <w:bottom w:val="single" w:sz="4" w:space="1" w:color="auto"/>
          <w:right w:val="single" w:sz="4" w:space="4" w:color="auto"/>
        </w:pBdr>
        <w:overflowPunct/>
        <w:autoSpaceDE/>
        <w:autoSpaceDN/>
        <w:adjustRightInd/>
        <w:textAlignment w:val="auto"/>
      </w:pPr>
      <w:r>
        <w:t xml:space="preserve">Event combination of H1/H2 with A3, A4, A5 will be support </w:t>
      </w:r>
    </w:p>
    <w:p w14:paraId="04695783" w14:textId="77777777" w:rsidR="002049CA" w:rsidRDefault="002049CA">
      <w:pPr>
        <w:pStyle w:val="Doc-text2"/>
        <w:numPr>
          <w:ilvl w:val="0"/>
          <w:numId w:val="48"/>
        </w:numPr>
        <w:pBdr>
          <w:top w:val="single" w:sz="4" w:space="1" w:color="auto"/>
          <w:left w:val="single" w:sz="4" w:space="4" w:color="auto"/>
          <w:bottom w:val="single" w:sz="4" w:space="1" w:color="auto"/>
          <w:right w:val="single" w:sz="4" w:space="4" w:color="auto"/>
        </w:pBdr>
        <w:overflowPunct/>
        <w:autoSpaceDE/>
        <w:autoSpaceDN/>
        <w:adjustRightInd/>
        <w:textAlignment w:val="auto"/>
      </w:pPr>
      <w:r>
        <w:t>W</w:t>
      </w:r>
      <w:r w:rsidRPr="000A4490">
        <w:t xml:space="preserve">hen the UE moves to a new height region with a different </w:t>
      </w:r>
      <w:proofErr w:type="spellStart"/>
      <w:r w:rsidRPr="000A4490">
        <w:t>numberOfTriggeringCells</w:t>
      </w:r>
      <w:proofErr w:type="spellEnd"/>
      <w:r w:rsidRPr="000A4490">
        <w:t xml:space="preserve"> value</w:t>
      </w:r>
      <w:r>
        <w:t xml:space="preserve"> for one configured event, it is up to UE implementation whether the UE keeps the old measurement report or </w:t>
      </w:r>
      <w:proofErr w:type="spellStart"/>
      <w:r>
        <w:t>cellstriggeredlist</w:t>
      </w:r>
      <w:proofErr w:type="spellEnd"/>
    </w:p>
    <w:p w14:paraId="584EDF5B" w14:textId="77777777" w:rsidR="002049CA" w:rsidRDefault="002049CA">
      <w:pPr>
        <w:pStyle w:val="Doc-text2"/>
        <w:numPr>
          <w:ilvl w:val="0"/>
          <w:numId w:val="48"/>
        </w:numPr>
        <w:pBdr>
          <w:top w:val="single" w:sz="4" w:space="1" w:color="auto"/>
          <w:left w:val="single" w:sz="4" w:space="4" w:color="auto"/>
          <w:bottom w:val="single" w:sz="4" w:space="1" w:color="auto"/>
          <w:right w:val="single" w:sz="4" w:space="4" w:color="auto"/>
        </w:pBdr>
        <w:overflowPunct/>
        <w:autoSpaceDE/>
        <w:autoSpaceDN/>
        <w:adjustRightInd/>
        <w:textAlignment w:val="auto"/>
      </w:pPr>
      <w:r>
        <w:t xml:space="preserve">At least 300m above ground level will be supported.  FFS if higher ranges can/need to be considered.  </w:t>
      </w:r>
    </w:p>
    <w:p w14:paraId="64DB8AAF" w14:textId="77777777" w:rsidR="002049CA" w:rsidRPr="005657D1" w:rsidRDefault="002049CA">
      <w:pPr>
        <w:pStyle w:val="Doc-text2"/>
        <w:numPr>
          <w:ilvl w:val="0"/>
          <w:numId w:val="48"/>
        </w:numPr>
        <w:pBdr>
          <w:top w:val="single" w:sz="4" w:space="1" w:color="auto"/>
          <w:left w:val="single" w:sz="4" w:space="4" w:color="auto"/>
          <w:bottom w:val="single" w:sz="4" w:space="1" w:color="auto"/>
          <w:right w:val="single" w:sz="4" w:space="4" w:color="auto"/>
        </w:pBdr>
        <w:overflowPunct/>
        <w:autoSpaceDE/>
        <w:autoSpaceDN/>
        <w:adjustRightInd/>
        <w:textAlignment w:val="auto"/>
      </w:pPr>
      <w:proofErr w:type="spellStart"/>
      <w:r w:rsidRPr="00BE5C8C">
        <w:rPr>
          <w:lang w:val="en-US"/>
        </w:rPr>
        <w:t>Signalling</w:t>
      </w:r>
      <w:proofErr w:type="spellEnd"/>
      <w:r w:rsidRPr="00BE5C8C">
        <w:rPr>
          <w:lang w:val="en-US"/>
        </w:rPr>
        <w:t xml:space="preserve"> should allow the network to simultaneously configure height-based event thresholds for the whole range of possible UE heights</w:t>
      </w:r>
    </w:p>
    <w:p w14:paraId="5564599A" w14:textId="77777777" w:rsidR="002049CA" w:rsidRPr="005657D1" w:rsidRDefault="002049CA" w:rsidP="002049CA">
      <w:pPr>
        <w:pStyle w:val="Doc-text2"/>
        <w:pBdr>
          <w:top w:val="single" w:sz="4" w:space="1" w:color="auto"/>
          <w:left w:val="single" w:sz="4" w:space="4" w:color="auto"/>
          <w:bottom w:val="single" w:sz="4" w:space="1" w:color="auto"/>
          <w:right w:val="single" w:sz="4" w:space="4" w:color="auto"/>
        </w:pBdr>
        <w:ind w:left="1259" w:firstLine="0"/>
        <w:rPr>
          <w:i/>
          <w:iCs/>
          <w:u w:val="single"/>
        </w:rPr>
      </w:pPr>
      <w:r w:rsidRPr="005657D1">
        <w:rPr>
          <w:i/>
          <w:iCs/>
          <w:u w:val="single"/>
        </w:rPr>
        <w:t xml:space="preserve">Flight path update/reporting </w:t>
      </w:r>
    </w:p>
    <w:p w14:paraId="05CE56B8" w14:textId="77777777" w:rsidR="002049CA" w:rsidRDefault="002049CA">
      <w:pPr>
        <w:pStyle w:val="Doc-text2"/>
        <w:numPr>
          <w:ilvl w:val="0"/>
          <w:numId w:val="48"/>
        </w:numPr>
        <w:pBdr>
          <w:top w:val="single" w:sz="4" w:space="1" w:color="auto"/>
          <w:left w:val="single" w:sz="4" w:space="4" w:color="auto"/>
          <w:bottom w:val="single" w:sz="4" w:space="1" w:color="auto"/>
          <w:right w:val="single" w:sz="4" w:space="4" w:color="auto"/>
        </w:pBdr>
        <w:overflowPunct/>
        <w:autoSpaceDE/>
        <w:autoSpaceDN/>
        <w:adjustRightInd/>
        <w:textAlignment w:val="auto"/>
      </w:pPr>
      <w:r>
        <w:t xml:space="preserve">No delta </w:t>
      </w:r>
      <w:proofErr w:type="spellStart"/>
      <w:r>
        <w:t>signaling</w:t>
      </w:r>
      <w:proofErr w:type="spellEnd"/>
      <w:r>
        <w:t xml:space="preserve"> for updated flight path will be supported </w:t>
      </w:r>
    </w:p>
    <w:p w14:paraId="57E1884A" w14:textId="77777777" w:rsidR="002049CA" w:rsidRDefault="002049CA">
      <w:pPr>
        <w:pStyle w:val="Doc-text2"/>
        <w:numPr>
          <w:ilvl w:val="0"/>
          <w:numId w:val="48"/>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DB21C8">
        <w:t xml:space="preserve">Confirm that </w:t>
      </w:r>
      <w:r>
        <w:t>same</w:t>
      </w:r>
      <w:r w:rsidRPr="00DB21C8">
        <w:t xml:space="preserve"> indication is used for both initial and updated flightpath plan</w:t>
      </w:r>
    </w:p>
    <w:p w14:paraId="0236689C" w14:textId="77777777" w:rsidR="002049CA" w:rsidRDefault="002049CA">
      <w:pPr>
        <w:pStyle w:val="Doc-text2"/>
        <w:numPr>
          <w:ilvl w:val="0"/>
          <w:numId w:val="48"/>
        </w:numPr>
        <w:pBdr>
          <w:top w:val="single" w:sz="4" w:space="1" w:color="auto"/>
          <w:left w:val="single" w:sz="4" w:space="4" w:color="auto"/>
          <w:bottom w:val="single" w:sz="4" w:space="1" w:color="auto"/>
          <w:right w:val="single" w:sz="4" w:space="4" w:color="auto"/>
        </w:pBdr>
        <w:overflowPunct/>
        <w:autoSpaceDE/>
        <w:autoSpaceDN/>
        <w:adjustRightInd/>
        <w:textAlignment w:val="auto"/>
      </w:pPr>
      <w:r>
        <w:t>I</w:t>
      </w:r>
      <w:r w:rsidRPr="004327E8">
        <w:t>f any waypoint/timestamp has changed more than the configured threshold the UE triggers flightpath update indication.</w:t>
      </w:r>
    </w:p>
    <w:p w14:paraId="7C57E775" w14:textId="77777777" w:rsidR="002049CA" w:rsidRPr="00696494" w:rsidRDefault="002049CA">
      <w:pPr>
        <w:pStyle w:val="Doc-text2"/>
        <w:numPr>
          <w:ilvl w:val="0"/>
          <w:numId w:val="48"/>
        </w:numPr>
        <w:pBdr>
          <w:top w:val="single" w:sz="4" w:space="1" w:color="auto"/>
          <w:left w:val="single" w:sz="4" w:space="4" w:color="auto"/>
          <w:bottom w:val="single" w:sz="4" w:space="1" w:color="auto"/>
          <w:right w:val="single" w:sz="4" w:space="4" w:color="auto"/>
        </w:pBdr>
        <w:overflowPunct/>
        <w:autoSpaceDE/>
        <w:autoSpaceDN/>
        <w:adjustRightInd/>
        <w:textAlignment w:val="auto"/>
      </w:pPr>
      <w:r>
        <w:t xml:space="preserve">When both distance and time threshold are configured, the flightpath update can be triggered if either of those conditions are met.   No prohibit timer will be introduced.  </w:t>
      </w:r>
    </w:p>
    <w:p w14:paraId="5E3B0134" w14:textId="77777777" w:rsidR="002049CA" w:rsidRPr="00CA5306" w:rsidRDefault="002049CA" w:rsidP="002049CA">
      <w:pPr>
        <w:pStyle w:val="Doc-text2"/>
      </w:pPr>
    </w:p>
    <w:p w14:paraId="18A9FF42" w14:textId="77777777" w:rsidR="002049CA" w:rsidRPr="00BE5C8C" w:rsidRDefault="002049CA" w:rsidP="002049CA">
      <w:pPr>
        <w:pStyle w:val="Doc-text2"/>
        <w:ind w:left="0" w:firstLine="0"/>
        <w:rPr>
          <w:i/>
          <w:iCs/>
        </w:rPr>
      </w:pPr>
    </w:p>
    <w:p w14:paraId="4CB258DF" w14:textId="77777777" w:rsidR="002049CA" w:rsidRDefault="002049CA" w:rsidP="002049CA">
      <w:pPr>
        <w:pStyle w:val="Doc-text2"/>
        <w:ind w:left="0" w:firstLine="0"/>
        <w:rPr>
          <w:b/>
          <w:bCs/>
          <w:lang w:val="en-US"/>
        </w:rPr>
      </w:pPr>
      <w:r>
        <w:rPr>
          <w:b/>
          <w:bCs/>
          <w:lang w:val="en-US"/>
        </w:rPr>
        <w:t>No transmit zone</w:t>
      </w:r>
    </w:p>
    <w:p w14:paraId="7108514E" w14:textId="29D2F7EF" w:rsidR="002049CA" w:rsidRDefault="002049CA" w:rsidP="002049CA">
      <w:pPr>
        <w:pStyle w:val="Doc-title"/>
      </w:pPr>
      <w:r w:rsidRPr="002625AA">
        <w:t>R2-2307463</w:t>
      </w:r>
      <w:r>
        <w:tab/>
        <w:t xml:space="preserve">UAV measurement reports </w:t>
      </w:r>
      <w:r>
        <w:tab/>
        <w:t>Ericsson</w:t>
      </w:r>
      <w:r w:rsidR="00806737">
        <w:tab/>
        <w:t>discussion</w:t>
      </w:r>
      <w:r w:rsidR="00806737">
        <w:tab/>
        <w:t>Rel-18</w:t>
      </w:r>
      <w:r w:rsidR="00806737">
        <w:rPr>
          <w:lang w:val="en-US"/>
        </w:rPr>
        <w:tab/>
        <w:t>NR_UAV</w:t>
      </w:r>
      <w:r w:rsidR="00806737">
        <w:t>-Core</w:t>
      </w:r>
    </w:p>
    <w:p w14:paraId="6724058F" w14:textId="77777777" w:rsidR="002049CA" w:rsidRPr="00A8460A" w:rsidRDefault="002049CA" w:rsidP="002049CA">
      <w:pPr>
        <w:pStyle w:val="Doc-text2"/>
      </w:pPr>
      <w:r w:rsidRPr="00A8460A">
        <w:t>Proposal 1</w:t>
      </w:r>
      <w:r w:rsidRPr="00A8460A">
        <w:tab/>
        <w:t xml:space="preserve">RAN2 to study and specify mechanisms to </w:t>
      </w:r>
      <w:proofErr w:type="spellStart"/>
      <w:r w:rsidRPr="00A8460A">
        <w:t>fulfill</w:t>
      </w:r>
      <w:proofErr w:type="spellEnd"/>
      <w:r w:rsidRPr="00A8460A">
        <w:t xml:space="preserve"> requirements on no-transmit zone in ECC Decision (22)07 in the ongoing WI.</w:t>
      </w:r>
    </w:p>
    <w:p w14:paraId="6BF63243" w14:textId="77777777" w:rsidR="002049CA" w:rsidRPr="00A8460A" w:rsidRDefault="002049CA" w:rsidP="002049CA">
      <w:pPr>
        <w:pStyle w:val="Doc-text2"/>
      </w:pPr>
      <w:r w:rsidRPr="00A8460A">
        <w:t>Proposal 2</w:t>
      </w:r>
      <w:r w:rsidRPr="00A8460A">
        <w:tab/>
        <w:t xml:space="preserve">RAN2 to specify signalling that allows NTZ-affected cells to bar aerial UEs. FFS UE </w:t>
      </w:r>
      <w:proofErr w:type="spellStart"/>
      <w:r w:rsidRPr="00A8460A">
        <w:t>signaling</w:t>
      </w:r>
      <w:proofErr w:type="spellEnd"/>
    </w:p>
    <w:p w14:paraId="5EF32315" w14:textId="77777777" w:rsidR="002049CA" w:rsidRPr="003C60D5" w:rsidRDefault="002049CA" w:rsidP="002049CA">
      <w:pPr>
        <w:pStyle w:val="Doc-text2"/>
        <w:ind w:left="0" w:firstLine="0"/>
        <w:rPr>
          <w:lang w:val="en-US"/>
        </w:rPr>
      </w:pPr>
    </w:p>
    <w:p w14:paraId="3095C874" w14:textId="70FB7E01" w:rsidR="002049CA" w:rsidRDefault="002049CA" w:rsidP="002049CA">
      <w:pPr>
        <w:pStyle w:val="Doc-title"/>
      </w:pPr>
      <w:r w:rsidRPr="002625AA">
        <w:t>R2-2307441</w:t>
      </w:r>
      <w:r>
        <w:tab/>
        <w:t>Discussion on Measurement Reports Enhancements</w:t>
      </w:r>
      <w:r>
        <w:tab/>
        <w:t>NEC</w:t>
      </w:r>
      <w:r w:rsidR="00806737">
        <w:tab/>
        <w:t>discussion</w:t>
      </w:r>
      <w:r w:rsidR="00806737">
        <w:tab/>
        <w:t>Rel-18</w:t>
      </w:r>
      <w:r w:rsidR="00806737">
        <w:rPr>
          <w:lang w:val="en-US"/>
        </w:rPr>
        <w:tab/>
        <w:t>NR_UAV</w:t>
      </w:r>
      <w:r w:rsidR="00806737">
        <w:t>-Core</w:t>
      </w:r>
    </w:p>
    <w:p w14:paraId="7D37CC39" w14:textId="5D44AD30" w:rsidR="002049CA" w:rsidRDefault="002049CA" w:rsidP="002049CA">
      <w:pPr>
        <w:pStyle w:val="Doc-title"/>
      </w:pPr>
      <w:r w:rsidRPr="002625AA">
        <w:t>R2-2307869</w:t>
      </w:r>
      <w:r>
        <w:tab/>
        <w:t>Measurement reporting enhancement in UAV</w:t>
      </w:r>
      <w:r>
        <w:tab/>
        <w:t>Apple</w:t>
      </w:r>
      <w:r w:rsidR="00806737">
        <w:tab/>
        <w:t>discussion</w:t>
      </w:r>
      <w:r w:rsidR="00806737">
        <w:tab/>
        <w:t>Rel-18</w:t>
      </w:r>
      <w:r w:rsidR="00806737">
        <w:rPr>
          <w:lang w:val="en-US"/>
        </w:rPr>
        <w:tab/>
        <w:t>NR_UAV</w:t>
      </w:r>
      <w:r w:rsidR="00806737">
        <w:t>-Core</w:t>
      </w:r>
    </w:p>
    <w:p w14:paraId="60A2AEDA" w14:textId="12AF239C" w:rsidR="002049CA" w:rsidRDefault="002049CA" w:rsidP="002049CA">
      <w:pPr>
        <w:pStyle w:val="Doc-title"/>
      </w:pPr>
      <w:r w:rsidRPr="002625AA">
        <w:t>R2-2307996</w:t>
      </w:r>
      <w:r>
        <w:tab/>
        <w:t>Discussion on height dependent measurement for NR UAV</w:t>
      </w:r>
      <w:r>
        <w:tab/>
        <w:t>Lenovo</w:t>
      </w:r>
      <w:r w:rsidR="00806737">
        <w:tab/>
        <w:t>discussion</w:t>
      </w:r>
      <w:r w:rsidR="00806737">
        <w:tab/>
        <w:t>Rel-18</w:t>
      </w:r>
      <w:r w:rsidR="00806737">
        <w:rPr>
          <w:lang w:val="en-US"/>
        </w:rPr>
        <w:tab/>
        <w:t>NR_UAV</w:t>
      </w:r>
      <w:r w:rsidR="00806737">
        <w:t>-Core</w:t>
      </w:r>
    </w:p>
    <w:p w14:paraId="5C1ABCAE" w14:textId="6F61619C" w:rsidR="002049CA" w:rsidRDefault="002049CA" w:rsidP="002049CA">
      <w:pPr>
        <w:pStyle w:val="Doc-title"/>
      </w:pPr>
      <w:r w:rsidRPr="002625AA">
        <w:t>R2-2308298</w:t>
      </w:r>
      <w:r>
        <w:tab/>
        <w:t>Discussion on the FFS issues for measurement reporting</w:t>
      </w:r>
      <w:r>
        <w:tab/>
        <w:t>CMCC</w:t>
      </w:r>
      <w:r w:rsidR="00806737">
        <w:tab/>
        <w:t>discussion</w:t>
      </w:r>
      <w:r w:rsidR="00806737">
        <w:tab/>
        <w:t>Rel-18</w:t>
      </w:r>
      <w:r w:rsidR="00806737">
        <w:rPr>
          <w:lang w:val="en-US"/>
        </w:rPr>
        <w:tab/>
        <w:t>NR_UAV</w:t>
      </w:r>
      <w:r w:rsidR="00806737">
        <w:t>-Core</w:t>
      </w:r>
    </w:p>
    <w:p w14:paraId="08C5571A" w14:textId="4822A298" w:rsidR="002049CA" w:rsidRDefault="002049CA" w:rsidP="002049CA">
      <w:pPr>
        <w:pStyle w:val="Doc-title"/>
      </w:pPr>
      <w:r w:rsidRPr="002625AA">
        <w:t>R2-2308651</w:t>
      </w:r>
      <w:r>
        <w:tab/>
        <w:t>Discussion on Measurement Reporting for NR UAV</w:t>
      </w:r>
      <w:r>
        <w:tab/>
        <w:t>China Telecom</w:t>
      </w:r>
      <w:r w:rsidR="00806737">
        <w:tab/>
        <w:t>discussion</w:t>
      </w:r>
      <w:r w:rsidR="00806737">
        <w:tab/>
        <w:t>Rel-18</w:t>
      </w:r>
      <w:r w:rsidR="00806737">
        <w:rPr>
          <w:lang w:val="en-US"/>
        </w:rPr>
        <w:tab/>
        <w:t>NR_UAV</w:t>
      </w:r>
      <w:r w:rsidR="00806737">
        <w:t>-Core</w:t>
      </w:r>
    </w:p>
    <w:p w14:paraId="15AB258A" w14:textId="4276FD0F" w:rsidR="002049CA" w:rsidRDefault="002049CA" w:rsidP="002049CA">
      <w:pPr>
        <w:pStyle w:val="Doc-title"/>
      </w:pPr>
      <w:r w:rsidRPr="002625AA">
        <w:t>R2-2308686</w:t>
      </w:r>
      <w:r>
        <w:tab/>
        <w:t>Discussion on no-transmit-zone</w:t>
      </w:r>
      <w:r>
        <w:tab/>
        <w:t>LG</w:t>
      </w:r>
      <w:r w:rsidR="00806737">
        <w:tab/>
        <w:t>discussion</w:t>
      </w:r>
      <w:r w:rsidR="00806737">
        <w:tab/>
        <w:t>Rel-18</w:t>
      </w:r>
      <w:r w:rsidR="00806737">
        <w:rPr>
          <w:lang w:val="en-US"/>
        </w:rPr>
        <w:tab/>
        <w:t>NR_UAV</w:t>
      </w:r>
      <w:r w:rsidR="00806737">
        <w:t>-Core</w:t>
      </w:r>
    </w:p>
    <w:p w14:paraId="61CBCF3C" w14:textId="62401569" w:rsidR="002049CA" w:rsidRDefault="002049CA" w:rsidP="002049CA">
      <w:pPr>
        <w:pStyle w:val="Doc-title"/>
      </w:pPr>
      <w:r w:rsidRPr="002625AA">
        <w:t>R2-2308797</w:t>
      </w:r>
      <w:r>
        <w:tab/>
        <w:t>Measurement Report Enhancement</w:t>
      </w:r>
      <w:r>
        <w:tab/>
        <w:t>LG</w:t>
      </w:r>
      <w:r w:rsidR="00806737" w:rsidRPr="00806737">
        <w:t xml:space="preserve"> </w:t>
      </w:r>
      <w:r w:rsidR="00806737">
        <w:tab/>
        <w:t>discussion</w:t>
      </w:r>
      <w:r w:rsidR="00806737">
        <w:tab/>
        <w:t>Rel-18</w:t>
      </w:r>
      <w:r w:rsidR="00806737">
        <w:rPr>
          <w:lang w:val="en-US"/>
        </w:rPr>
        <w:tab/>
        <w:t>NR_UAV</w:t>
      </w:r>
      <w:r w:rsidR="00806737">
        <w:t>-Core</w:t>
      </w:r>
    </w:p>
    <w:p w14:paraId="53EE376A" w14:textId="77777777" w:rsidR="00806737" w:rsidRPr="00806737" w:rsidRDefault="00806737" w:rsidP="00806737">
      <w:pPr>
        <w:pStyle w:val="Doc-text2"/>
      </w:pPr>
    </w:p>
    <w:p w14:paraId="62DA2229" w14:textId="77777777" w:rsidR="002049CA" w:rsidRDefault="002049CA" w:rsidP="002049CA">
      <w:pPr>
        <w:pStyle w:val="Heading3"/>
      </w:pPr>
      <w:bookmarkStart w:id="375" w:name="_Toc147644970"/>
      <w:r>
        <w:lastRenderedPageBreak/>
        <w:t xml:space="preserve">7.8.3 </w:t>
      </w:r>
      <w:r>
        <w:tab/>
        <w:t>Flight path reporting</w:t>
      </w:r>
      <w:bookmarkEnd w:id="375"/>
    </w:p>
    <w:p w14:paraId="655D7847" w14:textId="77777777" w:rsidR="002049CA" w:rsidRDefault="002049CA" w:rsidP="002049CA">
      <w:pPr>
        <w:pStyle w:val="Doc-title"/>
        <w:rPr>
          <w:i/>
          <w:sz w:val="18"/>
        </w:rPr>
      </w:pPr>
      <w:r>
        <w:rPr>
          <w:i/>
          <w:sz w:val="18"/>
        </w:rPr>
        <w:t>Contributions on enhancements to flight path reporting</w:t>
      </w:r>
    </w:p>
    <w:p w14:paraId="4DDC1F86" w14:textId="77777777" w:rsidR="002049CA" w:rsidRDefault="002049CA" w:rsidP="002049CA">
      <w:pPr>
        <w:pStyle w:val="Doc-title"/>
        <w:rPr>
          <w:b/>
          <w:bCs/>
        </w:rPr>
      </w:pPr>
      <w:r>
        <w:rPr>
          <w:b/>
          <w:bCs/>
        </w:rPr>
        <w:t>Delta flightpath report</w:t>
      </w:r>
    </w:p>
    <w:p w14:paraId="10B22875" w14:textId="77777777" w:rsidR="002049CA" w:rsidRDefault="002049CA" w:rsidP="002049CA">
      <w:pPr>
        <w:pStyle w:val="Doc-text2"/>
        <w:ind w:left="0" w:firstLine="0"/>
        <w:rPr>
          <w:i/>
          <w:iCs/>
        </w:rPr>
      </w:pPr>
      <w:r>
        <w:rPr>
          <w:i/>
          <w:iCs/>
        </w:rPr>
        <w:t>No delta signalling</w:t>
      </w:r>
    </w:p>
    <w:p w14:paraId="6C3F9287" w14:textId="3751D247" w:rsidR="002049CA" w:rsidRPr="00B56C69" w:rsidRDefault="002049CA" w:rsidP="00806737">
      <w:pPr>
        <w:pStyle w:val="Doc-title"/>
      </w:pPr>
      <w:r w:rsidRPr="002625AA">
        <w:t>R2-2307997</w:t>
      </w:r>
      <w:r>
        <w:tab/>
        <w:t>Remaining issues of flight path reporting for NR UAV</w:t>
      </w:r>
      <w:r>
        <w:tab/>
        <w:t>Lenovo</w:t>
      </w:r>
      <w:r w:rsidR="00806737">
        <w:tab/>
        <w:t>discussion</w:t>
      </w:r>
      <w:r w:rsidR="00806737">
        <w:tab/>
        <w:t>Rel-18</w:t>
      </w:r>
      <w:r w:rsidR="00806737">
        <w:rPr>
          <w:lang w:val="en-US"/>
        </w:rPr>
        <w:tab/>
        <w:t>NR_UAV</w:t>
      </w:r>
      <w:r w:rsidR="00806737">
        <w:t>-Core</w:t>
      </w:r>
      <w:r w:rsidR="00806737" w:rsidRPr="00B56C69">
        <w:t xml:space="preserve"> </w:t>
      </w:r>
      <w:r w:rsidRPr="00B56C69">
        <w:t>Proposal 3: not support delta signaling for flight path update report</w:t>
      </w:r>
    </w:p>
    <w:p w14:paraId="5DE532A9" w14:textId="77777777" w:rsidR="002049CA" w:rsidRDefault="002049CA" w:rsidP="002049CA">
      <w:pPr>
        <w:pStyle w:val="Doc-text2"/>
        <w:ind w:left="0" w:firstLine="0"/>
        <w:rPr>
          <w:i/>
          <w:iCs/>
        </w:rPr>
      </w:pPr>
    </w:p>
    <w:p w14:paraId="3CD573B5" w14:textId="77777777" w:rsidR="002049CA" w:rsidRDefault="002049CA" w:rsidP="002049CA">
      <w:pPr>
        <w:pStyle w:val="Doc-text2"/>
        <w:ind w:left="0" w:firstLine="0"/>
        <w:rPr>
          <w:i/>
          <w:iCs/>
        </w:rPr>
      </w:pPr>
      <w:r>
        <w:rPr>
          <w:i/>
          <w:iCs/>
        </w:rPr>
        <w:t>Timestamp only</w:t>
      </w:r>
    </w:p>
    <w:p w14:paraId="63C4B953" w14:textId="30BF9151" w:rsidR="002049CA" w:rsidRDefault="002049CA" w:rsidP="002049CA">
      <w:pPr>
        <w:pStyle w:val="Doc-title"/>
      </w:pPr>
      <w:r w:rsidRPr="002625AA">
        <w:t>R2-2307279</w:t>
      </w:r>
      <w:r>
        <w:tab/>
        <w:t>Consideration on flight path reporting for NR UAV</w:t>
      </w:r>
      <w:r>
        <w:tab/>
        <w:t>DENSO</w:t>
      </w:r>
      <w:r w:rsidR="00806737">
        <w:tab/>
        <w:t>discussion</w:t>
      </w:r>
      <w:r w:rsidR="00806737">
        <w:tab/>
        <w:t>Rel-18</w:t>
      </w:r>
      <w:r w:rsidR="00806737">
        <w:rPr>
          <w:lang w:val="en-US"/>
        </w:rPr>
        <w:tab/>
        <w:t>NR_UAV</w:t>
      </w:r>
      <w:r w:rsidR="00806737">
        <w:t>-Core</w:t>
      </w:r>
    </w:p>
    <w:p w14:paraId="0D068570" w14:textId="77777777" w:rsidR="002049CA" w:rsidRDefault="002049CA" w:rsidP="002049CA">
      <w:pPr>
        <w:pStyle w:val="Doc-text2"/>
      </w:pPr>
      <w:r>
        <w:t>Proposal 1: RAN2 to allow UE to update flight path partially at least for the timestamps</w:t>
      </w:r>
    </w:p>
    <w:p w14:paraId="4E39DCD3" w14:textId="77777777" w:rsidR="002049CA" w:rsidRDefault="002049CA" w:rsidP="002049CA">
      <w:pPr>
        <w:pStyle w:val="Doc-text2"/>
      </w:pPr>
      <w:r>
        <w:t>Proposal 2: RAN2 to introduce index for each waypoint so that UE can update flight path partially</w:t>
      </w:r>
    </w:p>
    <w:p w14:paraId="1CD95AE7" w14:textId="77777777" w:rsidR="002049CA" w:rsidRDefault="002049CA" w:rsidP="002049CA">
      <w:pPr>
        <w:pStyle w:val="Doc-text2"/>
      </w:pPr>
      <w:r>
        <w:t xml:space="preserve">Proposal 3: Define </w:t>
      </w:r>
      <w:proofErr w:type="spellStart"/>
      <w:r>
        <w:t>wayPointLocation</w:t>
      </w:r>
      <w:proofErr w:type="spellEnd"/>
      <w:r>
        <w:t xml:space="preserve"> as optional field to allow UE to update </w:t>
      </w:r>
      <w:proofErr w:type="spellStart"/>
      <w:r>
        <w:t>timeStamp</w:t>
      </w:r>
      <w:proofErr w:type="spellEnd"/>
      <w:r>
        <w:t xml:space="preserve"> only</w:t>
      </w:r>
    </w:p>
    <w:p w14:paraId="598117FF" w14:textId="77777777" w:rsidR="002049CA" w:rsidRPr="004D6F62" w:rsidRDefault="002049CA" w:rsidP="002049CA">
      <w:pPr>
        <w:pStyle w:val="Doc-text2"/>
      </w:pPr>
    </w:p>
    <w:p w14:paraId="488287CC" w14:textId="77777777" w:rsidR="002049CA" w:rsidRDefault="002049CA" w:rsidP="002049CA">
      <w:pPr>
        <w:pStyle w:val="Doc-text2"/>
        <w:ind w:left="0" w:firstLine="0"/>
      </w:pPr>
    </w:p>
    <w:p w14:paraId="52A0881B" w14:textId="77777777" w:rsidR="002049CA" w:rsidRPr="000D0796" w:rsidRDefault="002049CA" w:rsidP="002049CA">
      <w:pPr>
        <w:pStyle w:val="Doc-text2"/>
        <w:ind w:left="0" w:firstLine="0"/>
        <w:rPr>
          <w:i/>
          <w:iCs/>
        </w:rPr>
      </w:pPr>
      <w:r w:rsidRPr="000D0796">
        <w:rPr>
          <w:i/>
          <w:iCs/>
        </w:rPr>
        <w:t>Timestamp and waypoint</w:t>
      </w:r>
    </w:p>
    <w:p w14:paraId="73925C55" w14:textId="381865F8" w:rsidR="002049CA" w:rsidRDefault="002049CA" w:rsidP="002049CA">
      <w:pPr>
        <w:pStyle w:val="Doc-title"/>
      </w:pPr>
      <w:r w:rsidRPr="002625AA">
        <w:t>R2-2307636</w:t>
      </w:r>
      <w:r>
        <w:tab/>
        <w:t>Flight path reporting enhancements</w:t>
      </w:r>
      <w:r>
        <w:tab/>
        <w:t>Qualcomm</w:t>
      </w:r>
      <w:r w:rsidR="00806737">
        <w:tab/>
        <w:t>discussion</w:t>
      </w:r>
      <w:r w:rsidR="00806737">
        <w:tab/>
        <w:t>Rel-18</w:t>
      </w:r>
      <w:r w:rsidR="00806737">
        <w:rPr>
          <w:lang w:val="en-US"/>
        </w:rPr>
        <w:tab/>
        <w:t>NR_UAV</w:t>
      </w:r>
      <w:r w:rsidR="00806737">
        <w:t>-Core</w:t>
      </w:r>
    </w:p>
    <w:p w14:paraId="50ED11A1" w14:textId="77777777" w:rsidR="002049CA" w:rsidRPr="00B01DCF" w:rsidRDefault="002049CA" w:rsidP="002049CA">
      <w:pPr>
        <w:pStyle w:val="Doc-text2"/>
        <w:rPr>
          <w:lang w:val="en-US"/>
        </w:rPr>
      </w:pPr>
      <w:r w:rsidRPr="00B01DCF">
        <w:rPr>
          <w:lang w:val="en-US"/>
        </w:rPr>
        <w:t>Proposal 2.</w:t>
      </w:r>
      <w:r>
        <w:rPr>
          <w:lang w:val="en-US"/>
        </w:rPr>
        <w:t xml:space="preserve"> </w:t>
      </w:r>
      <w:proofErr w:type="spellStart"/>
      <w:r w:rsidRPr="00B01DCF">
        <w:rPr>
          <w:lang w:val="en-US"/>
        </w:rPr>
        <w:t>Signalling</w:t>
      </w:r>
      <w:proofErr w:type="spellEnd"/>
      <w:r w:rsidRPr="00B01DCF">
        <w:rPr>
          <w:lang w:val="en-US"/>
        </w:rPr>
        <w:t xml:space="preserve"> of the changes in flight path information by the UE is supported.</w:t>
      </w:r>
    </w:p>
    <w:p w14:paraId="31CA24EE" w14:textId="77777777" w:rsidR="002049CA" w:rsidRPr="00B01DCF" w:rsidRDefault="002049CA" w:rsidP="002049CA">
      <w:pPr>
        <w:pStyle w:val="Doc-text2"/>
        <w:rPr>
          <w:lang w:val="en-US"/>
        </w:rPr>
      </w:pPr>
      <w:r w:rsidRPr="00B01DCF">
        <w:rPr>
          <w:lang w:val="en-US"/>
        </w:rPr>
        <w:t>Proposal 3.</w:t>
      </w:r>
      <w:r>
        <w:rPr>
          <w:lang w:val="en-US"/>
        </w:rPr>
        <w:t xml:space="preserve"> </w:t>
      </w:r>
      <w:r w:rsidRPr="00B01DCF">
        <w:rPr>
          <w:lang w:val="en-US"/>
        </w:rPr>
        <w:t>Add a Way Point ID to identify a particular waypoint in the UE-reported flight path.</w:t>
      </w:r>
    </w:p>
    <w:p w14:paraId="32F79754" w14:textId="77777777" w:rsidR="002049CA" w:rsidRPr="00B01DCF" w:rsidRDefault="002049CA" w:rsidP="002049CA">
      <w:pPr>
        <w:pStyle w:val="Doc-text2"/>
        <w:rPr>
          <w:lang w:val="en-US"/>
        </w:rPr>
      </w:pPr>
      <w:r w:rsidRPr="00B01DCF">
        <w:rPr>
          <w:lang w:val="en-US"/>
        </w:rPr>
        <w:t>Proposal 4.</w:t>
      </w:r>
      <w:r>
        <w:rPr>
          <w:lang w:val="en-US"/>
        </w:rPr>
        <w:t xml:space="preserve"> </w:t>
      </w:r>
      <w:r w:rsidRPr="00B01DCF">
        <w:rPr>
          <w:lang w:val="en-US"/>
        </w:rPr>
        <w:t xml:space="preserve">Use </w:t>
      </w:r>
      <w:proofErr w:type="spellStart"/>
      <w:r w:rsidRPr="00B01DCF">
        <w:rPr>
          <w:lang w:val="en-US"/>
        </w:rPr>
        <w:t>xxToAddModList</w:t>
      </w:r>
      <w:proofErr w:type="spellEnd"/>
      <w:r w:rsidRPr="00B01DCF">
        <w:rPr>
          <w:lang w:val="en-US"/>
        </w:rPr>
        <w:t xml:space="preserve"> and </w:t>
      </w:r>
      <w:proofErr w:type="spellStart"/>
      <w:r w:rsidRPr="00B01DCF">
        <w:rPr>
          <w:lang w:val="en-US"/>
        </w:rPr>
        <w:t>xxToRemoveList</w:t>
      </w:r>
      <w:proofErr w:type="spellEnd"/>
      <w:r w:rsidRPr="00B01DCF">
        <w:rPr>
          <w:lang w:val="en-US"/>
        </w:rPr>
        <w:t xml:space="preserve"> to enable </w:t>
      </w:r>
      <w:proofErr w:type="spellStart"/>
      <w:r w:rsidRPr="00B01DCF">
        <w:rPr>
          <w:lang w:val="en-US"/>
        </w:rPr>
        <w:t>signalling</w:t>
      </w:r>
      <w:proofErr w:type="spellEnd"/>
      <w:r w:rsidRPr="00B01DCF">
        <w:rPr>
          <w:lang w:val="en-US"/>
        </w:rPr>
        <w:t xml:space="preserve"> of the changes in the flight path.</w:t>
      </w:r>
    </w:p>
    <w:p w14:paraId="5F753553" w14:textId="77777777" w:rsidR="002049CA" w:rsidRPr="00B01DCF" w:rsidRDefault="002049CA" w:rsidP="002049CA">
      <w:pPr>
        <w:pStyle w:val="Doc-text2"/>
        <w:ind w:left="0" w:firstLine="0"/>
        <w:rPr>
          <w:lang w:val="en-US"/>
        </w:rPr>
      </w:pPr>
    </w:p>
    <w:p w14:paraId="2E8B99C1" w14:textId="77777777" w:rsidR="002049CA" w:rsidRDefault="002049CA" w:rsidP="002049CA">
      <w:pPr>
        <w:pStyle w:val="Doc-text2"/>
        <w:ind w:left="0" w:firstLine="0"/>
        <w:rPr>
          <w:i/>
          <w:iCs/>
        </w:rPr>
      </w:pPr>
      <w:r>
        <w:rPr>
          <w:i/>
          <w:iCs/>
        </w:rPr>
        <w:t>Other</w:t>
      </w:r>
    </w:p>
    <w:p w14:paraId="3C964A78" w14:textId="3F021D78" w:rsidR="002049CA" w:rsidRDefault="002049CA" w:rsidP="002049CA">
      <w:pPr>
        <w:pStyle w:val="Doc-title"/>
      </w:pPr>
      <w:r w:rsidRPr="002625AA">
        <w:t>R2-2308299</w:t>
      </w:r>
      <w:r>
        <w:tab/>
        <w:t>Considerations on the remaining issues for flight path reporting</w:t>
      </w:r>
      <w:r>
        <w:tab/>
        <w:t>CMCC</w:t>
      </w:r>
      <w:r w:rsidR="00806737">
        <w:tab/>
        <w:t>discussion</w:t>
      </w:r>
      <w:r w:rsidR="00806737">
        <w:tab/>
        <w:t>Rel-18</w:t>
      </w:r>
      <w:r w:rsidR="00806737">
        <w:rPr>
          <w:lang w:val="en-US"/>
        </w:rPr>
        <w:tab/>
        <w:t>NR_UAV</w:t>
      </w:r>
      <w:r w:rsidR="00806737">
        <w:t>-Core</w:t>
      </w:r>
    </w:p>
    <w:p w14:paraId="6CB3B0C3" w14:textId="77777777" w:rsidR="002049CA" w:rsidRDefault="002049CA" w:rsidP="002049CA">
      <w:pPr>
        <w:pStyle w:val="Doc-text2"/>
        <w:rPr>
          <w:lang w:val="en-US"/>
        </w:rPr>
      </w:pPr>
      <w:r w:rsidRPr="00126A92">
        <w:rPr>
          <w:lang w:val="en-US"/>
        </w:rPr>
        <w:t>Proposal 1: Reporting whole or delta flight path after updated could be left to implement.</w:t>
      </w:r>
    </w:p>
    <w:p w14:paraId="44911A82" w14:textId="77777777" w:rsidR="002049CA" w:rsidRDefault="002049CA" w:rsidP="002049CA">
      <w:pPr>
        <w:pStyle w:val="Doc-text2"/>
        <w:rPr>
          <w:lang w:val="en-US"/>
        </w:rPr>
      </w:pPr>
    </w:p>
    <w:p w14:paraId="0DB2B5D6" w14:textId="77777777" w:rsidR="002049CA" w:rsidRPr="00375898" w:rsidRDefault="002049CA" w:rsidP="002049CA">
      <w:pPr>
        <w:pStyle w:val="Doc-text2"/>
        <w:rPr>
          <w:b/>
          <w:bCs/>
          <w:lang w:val="en-US"/>
        </w:rPr>
      </w:pPr>
      <w:r w:rsidRPr="00375898">
        <w:rPr>
          <w:b/>
          <w:bCs/>
          <w:lang w:val="en-US"/>
        </w:rPr>
        <w:t>Discussion</w:t>
      </w:r>
    </w:p>
    <w:p w14:paraId="1BF68698" w14:textId="432EAC01" w:rsidR="002049CA" w:rsidRDefault="002049CA" w:rsidP="002049CA">
      <w:pPr>
        <w:pStyle w:val="Doc-text2"/>
        <w:rPr>
          <w:lang w:val="en-US"/>
        </w:rPr>
      </w:pPr>
      <w:r>
        <w:rPr>
          <w:lang w:val="en-US"/>
        </w:rPr>
        <w:t>-</w:t>
      </w:r>
      <w:r>
        <w:rPr>
          <w:lang w:val="en-US"/>
        </w:rPr>
        <w:tab/>
        <w:t>LG has changed their mind would like to support delta reporting as the UE can recognize which waypoint has been updated.</w:t>
      </w:r>
    </w:p>
    <w:p w14:paraId="5B96435E" w14:textId="52B2F1CB" w:rsidR="002049CA" w:rsidRDefault="002049CA" w:rsidP="002049CA">
      <w:pPr>
        <w:pStyle w:val="Doc-text2"/>
        <w:rPr>
          <w:lang w:val="en-US"/>
        </w:rPr>
      </w:pPr>
      <w:r>
        <w:rPr>
          <w:lang w:val="en-US"/>
        </w:rPr>
        <w:t>-</w:t>
      </w:r>
      <w:r>
        <w:rPr>
          <w:lang w:val="en-US"/>
        </w:rPr>
        <w:tab/>
        <w:t>Huawei has also changed their mind as we couldn’t come up with a unified solution with the proponents. Also the AS doesn’t know much about the flight path so we don’t have a way to engineer anything.</w:t>
      </w:r>
    </w:p>
    <w:p w14:paraId="2EA3584C" w14:textId="77777777" w:rsidR="002049CA" w:rsidRPr="00126A92" w:rsidRDefault="002049CA" w:rsidP="002049CA">
      <w:pPr>
        <w:pStyle w:val="Doc-text2"/>
        <w:rPr>
          <w:lang w:val="en-US"/>
        </w:rPr>
      </w:pPr>
    </w:p>
    <w:p w14:paraId="68BC9F42" w14:textId="77777777" w:rsidR="002049CA" w:rsidRDefault="002049CA" w:rsidP="002049CA">
      <w:pPr>
        <w:pStyle w:val="Doc-text2"/>
        <w:ind w:left="0" w:firstLine="0"/>
      </w:pPr>
    </w:p>
    <w:p w14:paraId="2736A562" w14:textId="77777777" w:rsidR="002049CA" w:rsidRDefault="002049CA" w:rsidP="002049CA">
      <w:pPr>
        <w:pStyle w:val="Doc-text2"/>
        <w:ind w:left="0" w:firstLine="0"/>
        <w:rPr>
          <w:b/>
          <w:bCs/>
        </w:rPr>
      </w:pPr>
      <w:r>
        <w:rPr>
          <w:b/>
          <w:bCs/>
        </w:rPr>
        <w:t>Flightpath update notification</w:t>
      </w:r>
    </w:p>
    <w:p w14:paraId="7673647C" w14:textId="77777777" w:rsidR="002049CA" w:rsidRDefault="002049CA" w:rsidP="002049CA">
      <w:pPr>
        <w:pStyle w:val="Doc-text2"/>
        <w:ind w:left="0" w:firstLine="0"/>
        <w:rPr>
          <w:i/>
          <w:iCs/>
        </w:rPr>
      </w:pPr>
      <w:r>
        <w:rPr>
          <w:i/>
          <w:iCs/>
        </w:rPr>
        <w:t>Contents of flightpath update notification</w:t>
      </w:r>
    </w:p>
    <w:p w14:paraId="43E2D89D" w14:textId="7CDED799" w:rsidR="002049CA" w:rsidRDefault="002049CA" w:rsidP="002049CA">
      <w:pPr>
        <w:pStyle w:val="Doc-title"/>
      </w:pPr>
      <w:r w:rsidRPr="002625AA">
        <w:t>R2-2307584</w:t>
      </w:r>
      <w:r>
        <w:tab/>
        <w:t>Even Further Details on Flight Path Plan (FPP)</w:t>
      </w:r>
      <w:r>
        <w:tab/>
        <w:t>Nokia, Nokia Shanghai Bell</w:t>
      </w:r>
      <w:r w:rsidR="00806737">
        <w:tab/>
        <w:t>discussion</w:t>
      </w:r>
      <w:r w:rsidR="00806737">
        <w:tab/>
        <w:t>Rel-18</w:t>
      </w:r>
      <w:r w:rsidR="00806737">
        <w:rPr>
          <w:lang w:val="en-US"/>
        </w:rPr>
        <w:tab/>
        <w:t>NR_UAV</w:t>
      </w:r>
      <w:r w:rsidR="00806737">
        <w:t>-Core</w:t>
      </w:r>
    </w:p>
    <w:p w14:paraId="709CEAB4" w14:textId="77777777" w:rsidR="002049CA" w:rsidRPr="00DB21C8" w:rsidRDefault="002049CA" w:rsidP="002049CA">
      <w:pPr>
        <w:pStyle w:val="Doc-text2"/>
      </w:pPr>
      <w:r w:rsidRPr="00DB21C8">
        <w:t>Proposal 7:  Confirm that a single indication is used for both initial and updated flightpath plan.</w:t>
      </w:r>
    </w:p>
    <w:p w14:paraId="4EE4FC44" w14:textId="77777777" w:rsidR="002049CA" w:rsidRPr="00652C7E" w:rsidRDefault="002049CA" w:rsidP="002049CA">
      <w:pPr>
        <w:pStyle w:val="Doc-text2"/>
        <w:ind w:left="0" w:firstLine="0"/>
      </w:pPr>
    </w:p>
    <w:p w14:paraId="41AEA6BA" w14:textId="236C52CB" w:rsidR="002049CA" w:rsidRDefault="002049CA" w:rsidP="002049CA">
      <w:pPr>
        <w:pStyle w:val="Doc-title"/>
      </w:pPr>
      <w:r w:rsidRPr="002625AA">
        <w:t>R2-2308467</w:t>
      </w:r>
      <w:r>
        <w:tab/>
        <w:t>UAV Flight Path Reporting</w:t>
      </w:r>
      <w:r>
        <w:tab/>
        <w:t>Ericsson España S.A.</w:t>
      </w:r>
      <w:r w:rsidR="00806737">
        <w:tab/>
        <w:t>discussion</w:t>
      </w:r>
      <w:r w:rsidR="00806737">
        <w:tab/>
        <w:t>Rel-18</w:t>
      </w:r>
      <w:r w:rsidR="00806737">
        <w:rPr>
          <w:lang w:val="en-US"/>
        </w:rPr>
        <w:tab/>
        <w:t>NR_UAV</w:t>
      </w:r>
      <w:r w:rsidR="00806737">
        <w:t>-Core</w:t>
      </w:r>
    </w:p>
    <w:p w14:paraId="643F083B" w14:textId="77777777" w:rsidR="002049CA" w:rsidRDefault="002049CA" w:rsidP="002049CA">
      <w:pPr>
        <w:pStyle w:val="Doc-text2"/>
        <w:rPr>
          <w:i/>
          <w:iCs/>
        </w:rPr>
      </w:pPr>
      <w:r w:rsidRPr="00DB21C8">
        <w:t>Proposal 4</w:t>
      </w:r>
      <w:r>
        <w:rPr>
          <w:lang w:val="en-US"/>
        </w:rPr>
        <w:t xml:space="preserve">: </w:t>
      </w:r>
      <w:r w:rsidRPr="00F656B1">
        <w:rPr>
          <w:i/>
          <w:iCs/>
        </w:rPr>
        <w:t>Include codepoints along with flight path update indicator to indicate the triggering condition(s) for the flight path update.</w:t>
      </w:r>
    </w:p>
    <w:p w14:paraId="612BB764" w14:textId="77777777" w:rsidR="002049CA" w:rsidRPr="00F656B1" w:rsidRDefault="002049CA" w:rsidP="002049CA">
      <w:pPr>
        <w:pStyle w:val="Doc-text2"/>
      </w:pPr>
      <w:r>
        <w:t>-</w:t>
      </w:r>
      <w:r>
        <w:tab/>
        <w:t xml:space="preserve">Ericsson thinks the information on the condition can be used by network to decide whether to request the update.  Samsung doesn’t think it is needed as it configures the criteria anyways.  NEC, QC, Nokia and ZTE also doesn’t think it is needed.   Huawei would like to give Ericsson one more chance.  </w:t>
      </w:r>
    </w:p>
    <w:p w14:paraId="6527701C" w14:textId="77777777" w:rsidR="002049CA" w:rsidRPr="00DB21C8" w:rsidRDefault="002049CA" w:rsidP="002049CA">
      <w:pPr>
        <w:pStyle w:val="Doc-text2"/>
        <w:ind w:left="0" w:firstLine="0"/>
      </w:pPr>
    </w:p>
    <w:p w14:paraId="3504DAE2" w14:textId="2CFE9369" w:rsidR="002049CA" w:rsidRDefault="002049CA" w:rsidP="002049CA">
      <w:pPr>
        <w:pStyle w:val="Doc-title"/>
      </w:pPr>
      <w:r w:rsidRPr="002625AA">
        <w:t>R2-2308528</w:t>
      </w:r>
      <w:r>
        <w:tab/>
        <w:t>Flightpath update notification for UAV</w:t>
      </w:r>
      <w:r>
        <w:tab/>
        <w:t>InterDigital</w:t>
      </w:r>
      <w:r w:rsidR="00806737">
        <w:tab/>
        <w:t>discussion</w:t>
      </w:r>
      <w:r w:rsidR="00806737">
        <w:tab/>
        <w:t>Rel-18</w:t>
      </w:r>
      <w:r w:rsidR="00806737">
        <w:rPr>
          <w:lang w:val="en-US"/>
        </w:rPr>
        <w:tab/>
        <w:t>NR_UAV</w:t>
      </w:r>
      <w:r w:rsidR="00806737">
        <w:t>-Core</w:t>
      </w:r>
    </w:p>
    <w:p w14:paraId="164DDB7B" w14:textId="77777777" w:rsidR="002049CA" w:rsidRPr="00DB21C8" w:rsidRDefault="002049CA" w:rsidP="002049CA">
      <w:pPr>
        <w:pStyle w:val="Doc-text2"/>
      </w:pPr>
      <w:r w:rsidRPr="00DB21C8">
        <w:t>Proposal 5:</w:t>
      </w:r>
      <w:r>
        <w:t xml:space="preserve"> </w:t>
      </w:r>
      <w:r w:rsidRPr="00DB21C8">
        <w:t>NW can configure UE to report assistance information about the flight path update.</w:t>
      </w:r>
    </w:p>
    <w:p w14:paraId="43E9CD2F" w14:textId="77777777" w:rsidR="002049CA" w:rsidRDefault="002049CA" w:rsidP="002049CA">
      <w:pPr>
        <w:pStyle w:val="Doc-text2"/>
      </w:pPr>
      <w:r w:rsidRPr="00DB21C8">
        <w:t>Proposal 6:</w:t>
      </w:r>
      <w:r>
        <w:t xml:space="preserve"> </w:t>
      </w:r>
      <w:r w:rsidRPr="00DB21C8">
        <w:t>Flight path update assistance information can include if only time information has changed.</w:t>
      </w:r>
    </w:p>
    <w:p w14:paraId="7B715332" w14:textId="77777777" w:rsidR="002049CA" w:rsidRDefault="002049CA" w:rsidP="002049CA">
      <w:pPr>
        <w:pStyle w:val="Doc-text2"/>
      </w:pPr>
    </w:p>
    <w:p w14:paraId="45919E2C" w14:textId="77777777" w:rsidR="002049CA" w:rsidRPr="00652C7E" w:rsidRDefault="002049CA" w:rsidP="002049CA">
      <w:pPr>
        <w:pStyle w:val="Doc-text2"/>
        <w:ind w:left="0" w:firstLine="0"/>
      </w:pPr>
    </w:p>
    <w:p w14:paraId="7E6DE54F" w14:textId="77777777" w:rsidR="002049CA" w:rsidRDefault="002049CA" w:rsidP="002049CA">
      <w:pPr>
        <w:pStyle w:val="Doc-text2"/>
        <w:ind w:left="0" w:firstLine="0"/>
        <w:rPr>
          <w:i/>
          <w:iCs/>
        </w:rPr>
      </w:pPr>
      <w:r>
        <w:rPr>
          <w:i/>
          <w:iCs/>
        </w:rPr>
        <w:t>Notification triggering: Details</w:t>
      </w:r>
    </w:p>
    <w:p w14:paraId="5902F40B" w14:textId="03F44097" w:rsidR="002049CA" w:rsidRDefault="002049CA" w:rsidP="002049CA">
      <w:pPr>
        <w:pStyle w:val="Doc-title"/>
      </w:pPr>
      <w:r w:rsidRPr="002625AA">
        <w:t>R2-2308834</w:t>
      </w:r>
      <w:r>
        <w:tab/>
        <w:t>Discussion on flight path reporting</w:t>
      </w:r>
      <w:r>
        <w:tab/>
        <w:t>vivo</w:t>
      </w:r>
      <w:r w:rsidR="00806737">
        <w:tab/>
        <w:t>discussion</w:t>
      </w:r>
      <w:r w:rsidR="00806737">
        <w:tab/>
        <w:t>Rel-18</w:t>
      </w:r>
      <w:r w:rsidR="00806737">
        <w:rPr>
          <w:lang w:val="en-US"/>
        </w:rPr>
        <w:tab/>
        <w:t>NR_UAV</w:t>
      </w:r>
      <w:r w:rsidR="00806737">
        <w:t>-Core</w:t>
      </w:r>
    </w:p>
    <w:p w14:paraId="61593D02" w14:textId="77777777" w:rsidR="002049CA" w:rsidRPr="00432BC7" w:rsidRDefault="002049CA" w:rsidP="002049CA">
      <w:pPr>
        <w:pStyle w:val="Doc-text2"/>
        <w:rPr>
          <w:i/>
          <w:iCs/>
        </w:rPr>
      </w:pPr>
      <w:r w:rsidRPr="00432BC7">
        <w:rPr>
          <w:i/>
          <w:iCs/>
        </w:rPr>
        <w:t xml:space="preserve">Proposal 1: a waypoint/timestamp delta threshold with value zero can be optionally configured. </w:t>
      </w:r>
    </w:p>
    <w:p w14:paraId="37866EF6" w14:textId="77777777" w:rsidR="002049CA" w:rsidRDefault="002049CA" w:rsidP="002049CA">
      <w:pPr>
        <w:pStyle w:val="Doc-text2"/>
        <w:rPr>
          <w:i/>
          <w:iCs/>
        </w:rPr>
      </w:pPr>
      <w:r w:rsidRPr="00432BC7">
        <w:rPr>
          <w:i/>
          <w:iCs/>
        </w:rPr>
        <w:t>Proposal 2: if any waypoint/timestamp has changed more than the configured threshold except that 0 or infinity, the UE triggers flightpath update indication.</w:t>
      </w:r>
    </w:p>
    <w:p w14:paraId="3B5BA929" w14:textId="77777777" w:rsidR="002049CA" w:rsidRPr="00432BC7" w:rsidRDefault="002049CA" w:rsidP="002049CA">
      <w:pPr>
        <w:pStyle w:val="Doc-text2"/>
      </w:pPr>
    </w:p>
    <w:p w14:paraId="467562E9" w14:textId="6ED2C03A" w:rsidR="002049CA" w:rsidRDefault="002049CA" w:rsidP="002049CA">
      <w:pPr>
        <w:pStyle w:val="Doc-title"/>
      </w:pPr>
      <w:r w:rsidRPr="002625AA">
        <w:t>R2-2307442</w:t>
      </w:r>
      <w:r>
        <w:tab/>
        <w:t>Discussion on Flight Path Reporting</w:t>
      </w:r>
      <w:r>
        <w:tab/>
        <w:t>NE</w:t>
      </w:r>
      <w:r w:rsidR="00806737">
        <w:t>C</w:t>
      </w:r>
      <w:r w:rsidR="00806737">
        <w:tab/>
        <w:t>discussion</w:t>
      </w:r>
      <w:r w:rsidR="00806737">
        <w:tab/>
        <w:t>Rel-18</w:t>
      </w:r>
      <w:r w:rsidR="00806737">
        <w:rPr>
          <w:lang w:val="en-US"/>
        </w:rPr>
        <w:tab/>
        <w:t>NR_UAV</w:t>
      </w:r>
      <w:r w:rsidR="00806737">
        <w:t>-Core</w:t>
      </w:r>
    </w:p>
    <w:p w14:paraId="20605665" w14:textId="77777777" w:rsidR="002049CA" w:rsidRDefault="002049CA" w:rsidP="002049CA">
      <w:pPr>
        <w:pStyle w:val="Doc-text2"/>
      </w:pPr>
      <w:r>
        <w:t>Proposal 1:</w:t>
      </w:r>
      <w:r>
        <w:tab/>
        <w:t>Consider following conditions to trigger flightpath update notification:</w:t>
      </w:r>
    </w:p>
    <w:p w14:paraId="2ADF1AB0" w14:textId="77777777" w:rsidR="002049CA" w:rsidRDefault="002049CA" w:rsidP="002049CA">
      <w:pPr>
        <w:pStyle w:val="Doc-text2"/>
      </w:pPr>
      <w:r>
        <w:t>-</w:t>
      </w:r>
      <w:r>
        <w:tab/>
        <w:t>More than M waypoints’ timestamps have changed from the reported FPP, and the change is more than a configurable time threshold</w:t>
      </w:r>
    </w:p>
    <w:p w14:paraId="4C0F9C0B" w14:textId="77777777" w:rsidR="002049CA" w:rsidRDefault="002049CA" w:rsidP="002049CA">
      <w:pPr>
        <w:pStyle w:val="Doc-text2"/>
      </w:pPr>
      <w:r>
        <w:t>-</w:t>
      </w:r>
      <w:r>
        <w:tab/>
        <w:t>More than N waypoints’ locations have changed from the reported FPP, and the change is more than a configurable distance threshold</w:t>
      </w:r>
    </w:p>
    <w:p w14:paraId="0DE21E20" w14:textId="77777777" w:rsidR="002049CA" w:rsidRDefault="002049CA" w:rsidP="002049CA">
      <w:pPr>
        <w:pStyle w:val="Doc-text2"/>
      </w:pPr>
    </w:p>
    <w:p w14:paraId="36AA7A15" w14:textId="77777777" w:rsidR="002049CA" w:rsidRDefault="002049CA" w:rsidP="002049CA">
      <w:pPr>
        <w:pStyle w:val="Doc-text2"/>
      </w:pPr>
      <w:r>
        <w:t xml:space="preserve">Discussion </w:t>
      </w:r>
    </w:p>
    <w:p w14:paraId="451A43E8" w14:textId="77777777" w:rsidR="002049CA" w:rsidRDefault="002049CA" w:rsidP="002049CA">
      <w:pPr>
        <w:pStyle w:val="Doc-text2"/>
      </w:pPr>
      <w:r>
        <w:t>-</w:t>
      </w:r>
      <w:r>
        <w:tab/>
        <w:t>Vivo and Qualcomm think that zero means it is up the UE if reports</w:t>
      </w:r>
    </w:p>
    <w:p w14:paraId="1BABF1AD" w14:textId="77777777" w:rsidR="002049CA" w:rsidRDefault="002049CA" w:rsidP="002049CA">
      <w:pPr>
        <w:pStyle w:val="Doc-text2"/>
      </w:pPr>
      <w:r>
        <w:t>-</w:t>
      </w:r>
      <w:r>
        <w:tab/>
        <w:t xml:space="preserve">Huawei thinks that the threshold should be controlled on waypoint basis and have option to report always.  </w:t>
      </w:r>
    </w:p>
    <w:p w14:paraId="2E633DE2" w14:textId="4BFBBE1D" w:rsidR="002049CA" w:rsidRDefault="002049CA" w:rsidP="002049CA">
      <w:pPr>
        <w:pStyle w:val="Doc-text2"/>
      </w:pPr>
      <w:r>
        <w:t>-</w:t>
      </w:r>
      <w:r>
        <w:tab/>
        <w:t xml:space="preserve">Interdigital agrees with proposal 1 from NEC.   Qualcomm thinks that if any waypoint cross the threshold the UE should report. Samsung and LG agrees with Qualcomm. </w:t>
      </w:r>
    </w:p>
    <w:p w14:paraId="3049DE3F" w14:textId="77777777" w:rsidR="002049CA" w:rsidRDefault="002049CA" w:rsidP="002049CA">
      <w:pPr>
        <w:pStyle w:val="Doc-text2"/>
      </w:pPr>
      <w:r>
        <w:t>-</w:t>
      </w:r>
      <w:r>
        <w:tab/>
        <w:t xml:space="preserve">Nokia thinks it is important to differentiate between waypoints and it is should be up to the network if the timing of a waypoint or multiple way point has changed and it should be configurable.  </w:t>
      </w:r>
    </w:p>
    <w:p w14:paraId="1CDFD3E1" w14:textId="77777777" w:rsidR="002049CA" w:rsidRDefault="002049CA" w:rsidP="002049CA">
      <w:pPr>
        <w:pStyle w:val="Doc-text2"/>
      </w:pPr>
      <w:r>
        <w:t>-</w:t>
      </w:r>
      <w:r>
        <w:tab/>
        <w:t>ZTE agrees with Qualcomm and we agreed to have something simple last meeting.</w:t>
      </w:r>
    </w:p>
    <w:p w14:paraId="51D03308" w14:textId="77777777" w:rsidR="002049CA" w:rsidRDefault="002049CA" w:rsidP="002049CA">
      <w:pPr>
        <w:pStyle w:val="Doc-text2"/>
      </w:pPr>
      <w:r>
        <w:t>-</w:t>
      </w:r>
      <w:r>
        <w:tab/>
        <w:t xml:space="preserve">Ericsson thinks it makes sense to have the number of way points.  </w:t>
      </w:r>
    </w:p>
    <w:p w14:paraId="3B42A102" w14:textId="77777777" w:rsidR="002049CA" w:rsidRDefault="002049CA" w:rsidP="002049CA">
      <w:pPr>
        <w:pStyle w:val="Doc-text2"/>
      </w:pPr>
      <w:r>
        <w:t>-</w:t>
      </w:r>
      <w:r>
        <w:tab/>
        <w:t xml:space="preserve">Nokia is concerned that if we have triggers on single way point this will force the network to configure a bigger threshold.  </w:t>
      </w:r>
    </w:p>
    <w:p w14:paraId="0627A12C" w14:textId="77777777" w:rsidR="002049CA" w:rsidRDefault="002049CA" w:rsidP="002049CA">
      <w:pPr>
        <w:pStyle w:val="Doc-text2"/>
      </w:pPr>
      <w:r>
        <w:t>-</w:t>
      </w:r>
      <w:r>
        <w:tab/>
        <w:t xml:space="preserve">QC asks what about - distance and time – is it “and” or “or”.   Huawei thinks that we should configure both and be reported independently.  Question is do we also put the option to have “and”.   Samsung thinks that from UE perspective the UE should report if either of them change.  Nokia understands that anyway if one changes the other should change anyways.  </w:t>
      </w:r>
    </w:p>
    <w:p w14:paraId="395EC77D" w14:textId="77777777" w:rsidR="002049CA" w:rsidRDefault="002049CA" w:rsidP="002049CA">
      <w:pPr>
        <w:pStyle w:val="Doc-text2"/>
      </w:pPr>
    </w:p>
    <w:p w14:paraId="0417CA39" w14:textId="77777777" w:rsidR="002049CA" w:rsidRDefault="002049CA" w:rsidP="002049CA">
      <w:pPr>
        <w:pStyle w:val="Doc-text2"/>
      </w:pPr>
      <w:r>
        <w:t>Discussion on prohibit timer for flight path update</w:t>
      </w:r>
    </w:p>
    <w:p w14:paraId="1FB5AEF2" w14:textId="77777777" w:rsidR="002049CA" w:rsidRDefault="002049CA" w:rsidP="002049CA">
      <w:pPr>
        <w:pStyle w:val="Doc-text2"/>
      </w:pPr>
      <w:r>
        <w:t>-</w:t>
      </w:r>
      <w:r>
        <w:tab/>
        <w:t xml:space="preserve">Samsung thinks that if no threshold is configured the UE would report frequently.   </w:t>
      </w:r>
    </w:p>
    <w:p w14:paraId="18054346" w14:textId="77777777" w:rsidR="002049CA" w:rsidRDefault="002049CA" w:rsidP="002049CA">
      <w:pPr>
        <w:pStyle w:val="Doc-text2"/>
      </w:pPr>
      <w:r>
        <w:t>-</w:t>
      </w:r>
      <w:r>
        <w:tab/>
        <w:t xml:space="preserve">Nokia doesn’t think this is needed.  </w:t>
      </w:r>
      <w:proofErr w:type="spellStart"/>
      <w:r>
        <w:t>InterDigital</w:t>
      </w:r>
      <w:proofErr w:type="spellEnd"/>
      <w:r>
        <w:t xml:space="preserve"> also doesn’t think this is a big problem, we have many ways to control the reporting, including setting threshold and not requesting update at all.  </w:t>
      </w:r>
    </w:p>
    <w:p w14:paraId="1FC74116" w14:textId="77777777" w:rsidR="002049CA" w:rsidRPr="00DB21C8" w:rsidRDefault="002049CA" w:rsidP="002049CA">
      <w:pPr>
        <w:pStyle w:val="Doc-text2"/>
      </w:pPr>
    </w:p>
    <w:p w14:paraId="3A18BB44" w14:textId="77777777" w:rsidR="002049CA" w:rsidRPr="006508CC" w:rsidRDefault="002049CA" w:rsidP="002049CA">
      <w:pPr>
        <w:pStyle w:val="Doc-text2"/>
      </w:pPr>
    </w:p>
    <w:p w14:paraId="61D4E41C" w14:textId="77777777" w:rsidR="002049CA" w:rsidRDefault="002049CA" w:rsidP="002049CA">
      <w:pPr>
        <w:pStyle w:val="Doc-text2"/>
        <w:ind w:left="0" w:firstLine="0"/>
        <w:rPr>
          <w:b/>
          <w:bCs/>
        </w:rPr>
      </w:pPr>
    </w:p>
    <w:p w14:paraId="3F400028" w14:textId="77777777" w:rsidR="002049CA" w:rsidRDefault="002049CA" w:rsidP="002049CA">
      <w:pPr>
        <w:pStyle w:val="Doc-text2"/>
        <w:ind w:left="0" w:firstLine="0"/>
        <w:rPr>
          <w:i/>
          <w:iCs/>
        </w:rPr>
      </w:pPr>
      <w:r>
        <w:rPr>
          <w:i/>
          <w:iCs/>
        </w:rPr>
        <w:t>Notification triggering: Configuration aspects</w:t>
      </w:r>
    </w:p>
    <w:p w14:paraId="1552CD49" w14:textId="4DCF980C" w:rsidR="002049CA" w:rsidRDefault="002049CA" w:rsidP="002049CA">
      <w:pPr>
        <w:pStyle w:val="Doc-title"/>
      </w:pPr>
      <w:r w:rsidRPr="002625AA">
        <w:t>R2-2308704</w:t>
      </w:r>
      <w:r>
        <w:tab/>
        <w:t>Further discussion on flight path reporting</w:t>
      </w:r>
      <w:r>
        <w:tab/>
        <w:t>Huawei, HiSilicon</w:t>
      </w:r>
      <w:r w:rsidR="00806737">
        <w:tab/>
        <w:t>discussion</w:t>
      </w:r>
      <w:r w:rsidR="00806737">
        <w:tab/>
        <w:t>Rel-18</w:t>
      </w:r>
      <w:r w:rsidR="00806737">
        <w:rPr>
          <w:lang w:val="en-US"/>
        </w:rPr>
        <w:tab/>
        <w:t>NR_UAV</w:t>
      </w:r>
      <w:r w:rsidR="00806737">
        <w:t>-Core</w:t>
      </w:r>
    </w:p>
    <w:p w14:paraId="249A1953" w14:textId="77777777" w:rsidR="002049CA" w:rsidRDefault="002049CA" w:rsidP="002049CA">
      <w:pPr>
        <w:pStyle w:val="Doc-text2"/>
      </w:pPr>
      <w:r w:rsidRPr="00FD1C2E">
        <w:t xml:space="preserve">Proposal 1: RAN2 should clarify that the </w:t>
      </w:r>
      <w:proofErr w:type="spellStart"/>
      <w:r w:rsidRPr="00FD1C2E">
        <w:t>gNB</w:t>
      </w:r>
      <w:proofErr w:type="spellEnd"/>
      <w:r w:rsidRPr="00FD1C2E">
        <w:t xml:space="preserve"> can configure the delta time AND/OR the delta distance for the flight path update indication trigger to the UE rather than the delta time OR the delta distance.</w:t>
      </w:r>
    </w:p>
    <w:p w14:paraId="46CA5AA5" w14:textId="77777777" w:rsidR="002049CA" w:rsidRDefault="002049CA" w:rsidP="002049CA">
      <w:pPr>
        <w:pStyle w:val="Doc-text2"/>
        <w:rPr>
          <w:i/>
          <w:iCs/>
        </w:rPr>
      </w:pPr>
      <w:r w:rsidRPr="001B2704">
        <w:rPr>
          <w:i/>
          <w:iCs/>
        </w:rPr>
        <w:t xml:space="preserve">Proposal 5: If the source </w:t>
      </w:r>
      <w:proofErr w:type="spellStart"/>
      <w:r w:rsidRPr="001B2704">
        <w:rPr>
          <w:i/>
          <w:iCs/>
        </w:rPr>
        <w:t>gNB</w:t>
      </w:r>
      <w:proofErr w:type="spellEnd"/>
      <w:r w:rsidRPr="001B2704">
        <w:rPr>
          <w:i/>
          <w:iCs/>
        </w:rPr>
        <w:t xml:space="preserve"> has a flight path (update) indication and the old flight path, the source </w:t>
      </w:r>
      <w:proofErr w:type="spellStart"/>
      <w:r w:rsidRPr="001B2704">
        <w:rPr>
          <w:i/>
          <w:iCs/>
        </w:rPr>
        <w:t>gNB</w:t>
      </w:r>
      <w:proofErr w:type="spellEnd"/>
      <w:r w:rsidRPr="001B2704">
        <w:rPr>
          <w:i/>
          <w:iCs/>
        </w:rPr>
        <w:t xml:space="preserve"> should forward the flight path (update) indication to the target </w:t>
      </w:r>
      <w:proofErr w:type="spellStart"/>
      <w:r w:rsidRPr="001B2704">
        <w:rPr>
          <w:i/>
          <w:iCs/>
        </w:rPr>
        <w:t>gNB</w:t>
      </w:r>
      <w:proofErr w:type="spellEnd"/>
      <w:r w:rsidRPr="001B2704">
        <w:rPr>
          <w:i/>
          <w:iCs/>
        </w:rPr>
        <w:t xml:space="preserve"> during the handover procedure.</w:t>
      </w:r>
    </w:p>
    <w:p w14:paraId="5C044F72" w14:textId="77777777" w:rsidR="002049CA" w:rsidRDefault="002049CA" w:rsidP="002049CA">
      <w:pPr>
        <w:pStyle w:val="Doc-text2"/>
      </w:pPr>
      <w:r>
        <w:t>-</w:t>
      </w:r>
      <w:r>
        <w:tab/>
        <w:t xml:space="preserve">Vodafone things that this scenario can happen, as there can be two vendors with different feature capabilities.   </w:t>
      </w:r>
      <w:proofErr w:type="spellStart"/>
      <w:r>
        <w:t>InterDigital</w:t>
      </w:r>
      <w:proofErr w:type="spellEnd"/>
      <w:r>
        <w:t xml:space="preserve"> thinks that this can be solved by adding the </w:t>
      </w:r>
      <w:proofErr w:type="spellStart"/>
      <w:r>
        <w:t>flightupdate</w:t>
      </w:r>
      <w:proofErr w:type="spellEnd"/>
      <w:r>
        <w:t xml:space="preserve"> bit on source to targe cell information.  Nokia thinks that the scenario is valid but we can already address it but sending the initial messages to target cell.</w:t>
      </w:r>
    </w:p>
    <w:p w14:paraId="2C68AAA6" w14:textId="77777777" w:rsidR="002049CA" w:rsidRDefault="002049CA" w:rsidP="002049CA">
      <w:pPr>
        <w:pStyle w:val="Doc-text2"/>
      </w:pPr>
      <w:r>
        <w:t>-</w:t>
      </w:r>
      <w:r>
        <w:tab/>
        <w:t>Qualcomm thinks scenario is valid and agrees with Nokia.   Samsung and CMCC also thinks that the scenario is valid but it can be addressed.   CMCC thinks that we should keep it simple.   Ericsson also thinks that there are mechanisms in place to retrieve the information.</w:t>
      </w:r>
    </w:p>
    <w:p w14:paraId="46675ACD" w14:textId="77777777" w:rsidR="002049CA" w:rsidRDefault="002049CA" w:rsidP="002049CA">
      <w:pPr>
        <w:pStyle w:val="Doc-text2"/>
      </w:pPr>
      <w:r>
        <w:t>=&gt;</w:t>
      </w:r>
      <w:r>
        <w:tab/>
        <w:t xml:space="preserve">The scenario is valid but current solutions should already address these scenarios.  </w:t>
      </w:r>
    </w:p>
    <w:p w14:paraId="061342AB" w14:textId="77777777" w:rsidR="002049CA" w:rsidRDefault="002049CA" w:rsidP="002049CA">
      <w:pPr>
        <w:pStyle w:val="Doc-text2"/>
      </w:pPr>
      <w:r>
        <w:t>=&gt;</w:t>
      </w:r>
      <w:r>
        <w:tab/>
        <w:t>Noted</w:t>
      </w:r>
    </w:p>
    <w:p w14:paraId="2BF14595" w14:textId="77777777" w:rsidR="002049CA" w:rsidRDefault="002049CA" w:rsidP="002049CA">
      <w:pPr>
        <w:pStyle w:val="Doc-text2"/>
      </w:pPr>
    </w:p>
    <w:p w14:paraId="62072617" w14:textId="77777777" w:rsidR="002049CA" w:rsidRPr="001B2704" w:rsidRDefault="002049CA" w:rsidP="002049CA">
      <w:pPr>
        <w:pStyle w:val="Doc-text2"/>
      </w:pPr>
    </w:p>
    <w:p w14:paraId="474D2CB4" w14:textId="678E5C89" w:rsidR="002049CA" w:rsidRDefault="002049CA" w:rsidP="002049CA">
      <w:pPr>
        <w:pStyle w:val="Doc-title"/>
      </w:pPr>
      <w:r w:rsidRPr="002625AA">
        <w:t>R2-2307279</w:t>
      </w:r>
      <w:r>
        <w:tab/>
        <w:t>Consideration on flight path reporting for NR UAV</w:t>
      </w:r>
      <w:r>
        <w:tab/>
        <w:t>DENSO</w:t>
      </w:r>
      <w:r w:rsidR="00806737">
        <w:tab/>
        <w:t>discussion</w:t>
      </w:r>
      <w:r w:rsidR="00806737">
        <w:tab/>
        <w:t>Rel-18</w:t>
      </w:r>
      <w:r w:rsidR="00806737">
        <w:rPr>
          <w:lang w:val="en-US"/>
        </w:rPr>
        <w:tab/>
        <w:t>NR_UAV</w:t>
      </w:r>
      <w:r w:rsidR="00806737">
        <w:t>-Core</w:t>
      </w:r>
    </w:p>
    <w:p w14:paraId="76B8C1E4" w14:textId="77777777" w:rsidR="002049CA" w:rsidRPr="00FD1C2E" w:rsidRDefault="002049CA" w:rsidP="002049CA">
      <w:pPr>
        <w:pStyle w:val="Doc-text2"/>
      </w:pPr>
      <w:r w:rsidRPr="00FD1C2E">
        <w:t xml:space="preserve">Proposal 5: The mechanism of </w:t>
      </w:r>
      <w:proofErr w:type="spellStart"/>
      <w:r w:rsidRPr="00FD1C2E">
        <w:t>ReportConfig</w:t>
      </w:r>
      <w:proofErr w:type="spellEnd"/>
      <w:r w:rsidRPr="00FD1C2E">
        <w:t xml:space="preserve"> for measurement report could be used for the triggering condition configuration by the network</w:t>
      </w:r>
    </w:p>
    <w:p w14:paraId="28F33321" w14:textId="77777777" w:rsidR="002049CA" w:rsidRDefault="002049CA" w:rsidP="002049CA">
      <w:pPr>
        <w:pStyle w:val="Doc-text2"/>
        <w:ind w:left="0" w:firstLine="0"/>
      </w:pPr>
    </w:p>
    <w:p w14:paraId="14FD30AA" w14:textId="77777777" w:rsidR="002049CA" w:rsidRDefault="002049CA" w:rsidP="002049CA">
      <w:pPr>
        <w:pStyle w:val="Doc-text2"/>
        <w:ind w:left="0" w:firstLine="0"/>
      </w:pPr>
      <w:r>
        <w:rPr>
          <w:b/>
          <w:bCs/>
        </w:rPr>
        <w:t>Flightpath Report Contents</w:t>
      </w:r>
    </w:p>
    <w:p w14:paraId="50409BA9" w14:textId="77777777" w:rsidR="002049CA" w:rsidRPr="00D5080D" w:rsidRDefault="002049CA" w:rsidP="002049CA">
      <w:pPr>
        <w:pStyle w:val="Doc-text2"/>
        <w:ind w:left="0" w:firstLine="0"/>
        <w:rPr>
          <w:i/>
          <w:iCs/>
        </w:rPr>
      </w:pPr>
      <w:r>
        <w:rPr>
          <w:i/>
          <w:iCs/>
        </w:rPr>
        <w:t>Timestamp details</w:t>
      </w:r>
    </w:p>
    <w:p w14:paraId="59A07B2F" w14:textId="570EA496" w:rsidR="002049CA" w:rsidRDefault="002049CA" w:rsidP="002049CA">
      <w:pPr>
        <w:pStyle w:val="Doc-title"/>
      </w:pPr>
      <w:r w:rsidRPr="002625AA">
        <w:t>R2-2307918</w:t>
      </w:r>
      <w:r>
        <w:tab/>
        <w:t>Discussion on flight path reporting for NR UAV</w:t>
      </w:r>
      <w:r>
        <w:tab/>
        <w:t>Sharp</w:t>
      </w:r>
      <w:r w:rsidR="00806737">
        <w:tab/>
        <w:t>discussion</w:t>
      </w:r>
      <w:r w:rsidR="00806737">
        <w:tab/>
        <w:t>Rel-18</w:t>
      </w:r>
      <w:r w:rsidR="00806737">
        <w:rPr>
          <w:lang w:val="en-US"/>
        </w:rPr>
        <w:tab/>
        <w:t>NR_UAV</w:t>
      </w:r>
      <w:r w:rsidR="00806737">
        <w:t>-Core</w:t>
      </w:r>
    </w:p>
    <w:p w14:paraId="7CA29D47" w14:textId="77777777" w:rsidR="002049CA" w:rsidRDefault="002049CA" w:rsidP="002049CA">
      <w:pPr>
        <w:pStyle w:val="Doc-text2"/>
      </w:pPr>
      <w:r>
        <w:lastRenderedPageBreak/>
        <w:t xml:space="preserve">Proposal 1: The UE includes time stamp information in flight path reporting in </w:t>
      </w:r>
      <w:proofErr w:type="spellStart"/>
      <w:r>
        <w:t>UEInformationResponse</w:t>
      </w:r>
      <w:proofErr w:type="spellEnd"/>
      <w:r>
        <w:t xml:space="preserve"> message when </w:t>
      </w:r>
      <w:proofErr w:type="spellStart"/>
      <w:r>
        <w:t>includeTimeStamp</w:t>
      </w:r>
      <w:proofErr w:type="spellEnd"/>
      <w:r>
        <w:t xml:space="preserve"> in </w:t>
      </w:r>
      <w:proofErr w:type="spellStart"/>
      <w:r>
        <w:t>UEInformationRequest</w:t>
      </w:r>
      <w:proofErr w:type="spellEnd"/>
      <w:r>
        <w:t xml:space="preserve"> message is configured as LTE.</w:t>
      </w:r>
    </w:p>
    <w:p w14:paraId="05789985" w14:textId="77777777" w:rsidR="002049CA" w:rsidRPr="00D5080D" w:rsidRDefault="002049CA" w:rsidP="002049CA">
      <w:pPr>
        <w:pStyle w:val="Doc-text2"/>
      </w:pPr>
      <w:r>
        <w:t xml:space="preserve">Proposal 2: A parameter similar as </w:t>
      </w:r>
      <w:proofErr w:type="spellStart"/>
      <w:r>
        <w:t>includeTimeStamp</w:t>
      </w:r>
      <w:proofErr w:type="spellEnd"/>
      <w:r>
        <w:t xml:space="preserve"> can be added in </w:t>
      </w:r>
      <w:proofErr w:type="spellStart"/>
      <w:r>
        <w:t>RRCReconfiguration</w:t>
      </w:r>
      <w:proofErr w:type="spellEnd"/>
      <w:r>
        <w:t xml:space="preserve"> message to control whether timestamp needs to be reported for flight path update.</w:t>
      </w:r>
    </w:p>
    <w:p w14:paraId="7EA62601" w14:textId="71C03063" w:rsidR="002049CA" w:rsidRDefault="002049CA" w:rsidP="002049CA">
      <w:pPr>
        <w:pStyle w:val="Doc-title"/>
      </w:pPr>
      <w:r w:rsidRPr="002625AA">
        <w:t>R2-2308467</w:t>
      </w:r>
      <w:r>
        <w:tab/>
        <w:t>UAV Flight Path Reporting</w:t>
      </w:r>
      <w:r>
        <w:tab/>
        <w:t>Ericsson España S.A.</w:t>
      </w:r>
      <w:r w:rsidR="00806737">
        <w:tab/>
        <w:t>discussion</w:t>
      </w:r>
      <w:r w:rsidR="00806737">
        <w:tab/>
        <w:t>Rel-18</w:t>
      </w:r>
      <w:r w:rsidR="00806737">
        <w:rPr>
          <w:lang w:val="en-US"/>
        </w:rPr>
        <w:tab/>
        <w:t>NR_UAV</w:t>
      </w:r>
      <w:r w:rsidR="00806737">
        <w:t>-Core</w:t>
      </w:r>
    </w:p>
    <w:p w14:paraId="470CF863" w14:textId="77777777" w:rsidR="002049CA" w:rsidRPr="00AD56C0" w:rsidRDefault="002049CA" w:rsidP="002049CA">
      <w:pPr>
        <w:pStyle w:val="Doc-text2"/>
      </w:pPr>
      <w:r w:rsidRPr="00AD56C0">
        <w:t>Proposal 5</w:t>
      </w:r>
      <w:r w:rsidRPr="00AD56C0">
        <w:tab/>
        <w:t>To increase the informativeness of flight path reporting, include hysteresis, or time window to the time stamp of a UTC waypoint.</w:t>
      </w:r>
    </w:p>
    <w:p w14:paraId="57A1C9E7" w14:textId="77777777" w:rsidR="002049CA" w:rsidRDefault="002049CA" w:rsidP="002049CA">
      <w:pPr>
        <w:pStyle w:val="Doc-text2"/>
        <w:ind w:left="0" w:firstLine="0"/>
      </w:pPr>
    </w:p>
    <w:p w14:paraId="74CB77E2" w14:textId="77777777" w:rsidR="002049CA" w:rsidRDefault="002049CA" w:rsidP="002049CA">
      <w:pPr>
        <w:pStyle w:val="Doc-text2"/>
        <w:ind w:left="0" w:firstLine="0"/>
        <w:rPr>
          <w:i/>
          <w:iCs/>
        </w:rPr>
      </w:pPr>
      <w:r>
        <w:rPr>
          <w:i/>
          <w:iCs/>
        </w:rPr>
        <w:t>Waypoint details</w:t>
      </w:r>
    </w:p>
    <w:p w14:paraId="3CC3188E" w14:textId="28E1AF2E" w:rsidR="002049CA" w:rsidRDefault="002049CA" w:rsidP="00806737">
      <w:pPr>
        <w:pStyle w:val="Doc-title"/>
      </w:pPr>
      <w:r w:rsidRPr="002625AA">
        <w:t>R2-2307584</w:t>
      </w:r>
      <w:r>
        <w:tab/>
        <w:t>Even Further Details on Flight Path Plan (FPP)</w:t>
      </w:r>
      <w:r>
        <w:tab/>
        <w:t>Nokia, Nokia Shanghai Bell</w:t>
      </w:r>
      <w:r w:rsidR="00806737">
        <w:tab/>
        <w:t>discussion</w:t>
      </w:r>
      <w:r w:rsidR="00806737">
        <w:tab/>
        <w:t>Rel-18</w:t>
      </w:r>
      <w:r w:rsidR="00806737">
        <w:rPr>
          <w:lang w:val="en-US"/>
        </w:rPr>
        <w:tab/>
        <w:t>NR_UAV</w:t>
      </w:r>
      <w:r w:rsidR="00806737">
        <w:t>-Core</w:t>
      </w:r>
    </w:p>
    <w:p w14:paraId="2391D861" w14:textId="77777777" w:rsidR="002049CA" w:rsidRDefault="002049CA" w:rsidP="002049CA">
      <w:pPr>
        <w:pStyle w:val="Doc-text2"/>
      </w:pPr>
      <w:r>
        <w:t xml:space="preserve">Proposal 1: Use OCTET STRING to convey the </w:t>
      </w:r>
      <w:proofErr w:type="spellStart"/>
      <w:r>
        <w:t>LocationCoordinates</w:t>
      </w:r>
      <w:proofErr w:type="spellEnd"/>
      <w:r>
        <w:t xml:space="preserve"> in the </w:t>
      </w:r>
      <w:proofErr w:type="spellStart"/>
      <w:r>
        <w:t>WayPoint</w:t>
      </w:r>
      <w:proofErr w:type="spellEnd"/>
      <w:r>
        <w:t xml:space="preserve"> definition.</w:t>
      </w:r>
    </w:p>
    <w:p w14:paraId="2D26BE15" w14:textId="77777777" w:rsidR="002049CA" w:rsidRDefault="002049CA" w:rsidP="002049CA">
      <w:pPr>
        <w:pStyle w:val="Doc-text2"/>
      </w:pPr>
      <w:r>
        <w:t xml:space="preserve">Proposal 2: Use the name </w:t>
      </w:r>
      <w:proofErr w:type="spellStart"/>
      <w:r>
        <w:t>WayPoint</w:t>
      </w:r>
      <w:proofErr w:type="spellEnd"/>
      <w:r>
        <w:t xml:space="preserve"> instead of </w:t>
      </w:r>
      <w:proofErr w:type="spellStart"/>
      <w:r>
        <w:t>WayPointLocation</w:t>
      </w:r>
      <w:proofErr w:type="spellEnd"/>
      <w:r>
        <w:t xml:space="preserve"> in NR.</w:t>
      </w:r>
    </w:p>
    <w:p w14:paraId="4256F1FD" w14:textId="77777777" w:rsidR="002049CA" w:rsidRDefault="002049CA" w:rsidP="002049CA">
      <w:pPr>
        <w:pStyle w:val="Doc-text2"/>
      </w:pPr>
      <w:r>
        <w:t xml:space="preserve">Proposal 3: Use the above ASN.1 </w:t>
      </w:r>
      <w:proofErr w:type="spellStart"/>
      <w:r>
        <w:t>WayPoint</w:t>
      </w:r>
      <w:proofErr w:type="spellEnd"/>
      <w:r>
        <w:t xml:space="preserve"> definition as starting point to define the content of the </w:t>
      </w:r>
      <w:proofErr w:type="spellStart"/>
      <w:r>
        <w:t>FlightPathInfoReport</w:t>
      </w:r>
      <w:proofErr w:type="spellEnd"/>
      <w:r>
        <w:t xml:space="preserve"> with the flightPath-r18 as mandatory field in this IE.</w:t>
      </w:r>
    </w:p>
    <w:p w14:paraId="1C8E3FE5" w14:textId="77777777" w:rsidR="002049CA" w:rsidRPr="00AD56C0" w:rsidRDefault="002049CA" w:rsidP="002049CA">
      <w:pPr>
        <w:pStyle w:val="Doc-text2"/>
      </w:pPr>
      <w:r>
        <w:t>Proposal 4: Flight path plan in NR Rel-18 distinguishes the start- and end-related waypoints from other reported waypoints. These waypoints shall contain timestamp. Other remaining timestamps may have no spatial or temporal requirements.</w:t>
      </w:r>
    </w:p>
    <w:p w14:paraId="1835E486" w14:textId="77777777" w:rsidR="002049CA" w:rsidRDefault="002049CA" w:rsidP="002049CA">
      <w:pPr>
        <w:pStyle w:val="Doc-text2"/>
        <w:ind w:left="0" w:firstLine="0"/>
      </w:pPr>
    </w:p>
    <w:p w14:paraId="668CA239" w14:textId="40B64264" w:rsidR="002049CA" w:rsidRDefault="002049CA" w:rsidP="002049CA">
      <w:pPr>
        <w:pStyle w:val="Doc-title"/>
      </w:pPr>
      <w:r w:rsidRPr="002625AA">
        <w:t>R2-2307736</w:t>
      </w:r>
      <w:r>
        <w:tab/>
        <w:t>On flight path reporting</w:t>
      </w:r>
      <w:r>
        <w:tab/>
        <w:t>ZTE</w:t>
      </w:r>
      <w:r w:rsidR="00806737">
        <w:tab/>
        <w:t>discussion</w:t>
      </w:r>
      <w:r w:rsidR="00806737">
        <w:tab/>
        <w:t>Rel-18</w:t>
      </w:r>
      <w:r w:rsidR="00806737">
        <w:rPr>
          <w:lang w:val="en-US"/>
        </w:rPr>
        <w:tab/>
        <w:t>NR_UAV</w:t>
      </w:r>
      <w:r w:rsidR="00806737">
        <w:t>-Core</w:t>
      </w:r>
    </w:p>
    <w:p w14:paraId="3C3851BA" w14:textId="65386CE4" w:rsidR="002049CA" w:rsidRDefault="002049CA" w:rsidP="002049CA">
      <w:pPr>
        <w:pStyle w:val="Doc-title"/>
      </w:pPr>
      <w:r w:rsidRPr="002625AA">
        <w:t>R2-2307870</w:t>
      </w:r>
      <w:r>
        <w:tab/>
        <w:t>Flight path reporting in UAV</w:t>
      </w:r>
      <w:r>
        <w:tab/>
        <w:t>Apple</w:t>
      </w:r>
      <w:r w:rsidR="00806737">
        <w:tab/>
        <w:t>discussion</w:t>
      </w:r>
      <w:r w:rsidR="00806737">
        <w:tab/>
        <w:t>Rel-18</w:t>
      </w:r>
      <w:r w:rsidR="00806737">
        <w:rPr>
          <w:lang w:val="en-US"/>
        </w:rPr>
        <w:tab/>
        <w:t>NR_UAV</w:t>
      </w:r>
      <w:r w:rsidR="00806737">
        <w:t>-Core</w:t>
      </w:r>
    </w:p>
    <w:p w14:paraId="57A4316C" w14:textId="30B32FAA" w:rsidR="002049CA" w:rsidRDefault="002049CA" w:rsidP="002049CA">
      <w:pPr>
        <w:pStyle w:val="Doc-title"/>
      </w:pPr>
      <w:r w:rsidRPr="002625AA">
        <w:t>R2-2308529</w:t>
      </w:r>
      <w:r>
        <w:tab/>
        <w:t>Flightpath reporting for UAV</w:t>
      </w:r>
      <w:r>
        <w:tab/>
        <w:t>InterDigital</w:t>
      </w:r>
      <w:r w:rsidR="00806737">
        <w:tab/>
        <w:t>discussion</w:t>
      </w:r>
      <w:r w:rsidR="00806737">
        <w:tab/>
        <w:t>Rel-18</w:t>
      </w:r>
      <w:r w:rsidR="00806737">
        <w:rPr>
          <w:lang w:val="en-US"/>
        </w:rPr>
        <w:tab/>
        <w:t>NR_UAV</w:t>
      </w:r>
      <w:r w:rsidR="00806737">
        <w:t>-Core</w:t>
      </w:r>
    </w:p>
    <w:p w14:paraId="5108E8CE" w14:textId="2A58EE1A" w:rsidR="002049CA" w:rsidRDefault="002049CA" w:rsidP="002049CA">
      <w:pPr>
        <w:pStyle w:val="Doc-title"/>
      </w:pPr>
      <w:r w:rsidRPr="002625AA">
        <w:t>R2-2308653</w:t>
      </w:r>
      <w:r>
        <w:tab/>
        <w:t>Discussion on Flight Path Reporting for NR UAV</w:t>
      </w:r>
      <w:r>
        <w:tab/>
        <w:t>China Telecom</w:t>
      </w:r>
      <w:r w:rsidR="00806737">
        <w:tab/>
        <w:t>discussion</w:t>
      </w:r>
      <w:r w:rsidR="00806737">
        <w:tab/>
        <w:t>Rel-18</w:t>
      </w:r>
      <w:r w:rsidR="00806737">
        <w:rPr>
          <w:lang w:val="en-US"/>
        </w:rPr>
        <w:tab/>
        <w:t>NR_UAV</w:t>
      </w:r>
      <w:r w:rsidR="00806737">
        <w:t>-Core</w:t>
      </w:r>
    </w:p>
    <w:p w14:paraId="5DD8083E" w14:textId="04C23ADD" w:rsidR="002049CA" w:rsidRDefault="002049CA" w:rsidP="002049CA">
      <w:pPr>
        <w:pStyle w:val="Doc-title"/>
      </w:pPr>
      <w:r w:rsidRPr="002625AA">
        <w:t>R2-2308692</w:t>
      </w:r>
      <w:r>
        <w:tab/>
        <w:t>Discussion on flight path reporting</w:t>
      </w:r>
      <w:r>
        <w:tab/>
        <w:t>Samsung</w:t>
      </w:r>
      <w:r w:rsidR="00806737">
        <w:tab/>
        <w:t>discussion</w:t>
      </w:r>
      <w:r w:rsidR="00806737">
        <w:tab/>
        <w:t>Rel-18</w:t>
      </w:r>
      <w:r w:rsidR="00806737">
        <w:rPr>
          <w:lang w:val="en-US"/>
        </w:rPr>
        <w:tab/>
        <w:t>NR_UAV</w:t>
      </w:r>
      <w:r w:rsidR="00806737">
        <w:t>-Core</w:t>
      </w:r>
    </w:p>
    <w:p w14:paraId="43C11175" w14:textId="1133A15E" w:rsidR="002049CA" w:rsidRDefault="002049CA" w:rsidP="002049CA">
      <w:pPr>
        <w:pStyle w:val="Doc-title"/>
      </w:pPr>
      <w:r w:rsidRPr="002625AA">
        <w:t>R2-2308720</w:t>
      </w:r>
      <w:r>
        <w:tab/>
        <w:t>Discussion on triggering of flight path report</w:t>
      </w:r>
      <w:r>
        <w:tab/>
        <w:t>ASUSTeK</w:t>
      </w:r>
      <w:r w:rsidR="00806737">
        <w:tab/>
        <w:t>discussion</w:t>
      </w:r>
      <w:r w:rsidR="00806737">
        <w:tab/>
        <w:t>Rel-18</w:t>
      </w:r>
      <w:r w:rsidR="00806737">
        <w:rPr>
          <w:lang w:val="en-US"/>
        </w:rPr>
        <w:tab/>
        <w:t>NR_UAV</w:t>
      </w:r>
      <w:r w:rsidR="00806737">
        <w:t>-Core</w:t>
      </w:r>
    </w:p>
    <w:p w14:paraId="60C794A9" w14:textId="4444746F" w:rsidR="002049CA" w:rsidRDefault="002049CA" w:rsidP="002049CA">
      <w:pPr>
        <w:pStyle w:val="Doc-title"/>
      </w:pPr>
      <w:r w:rsidRPr="002625AA">
        <w:t>R2-2308798</w:t>
      </w:r>
      <w:r>
        <w:tab/>
        <w:t>Flight Path Information Report</w:t>
      </w:r>
      <w:r>
        <w:tab/>
        <w:t>LG</w:t>
      </w:r>
      <w:r w:rsidR="00806737">
        <w:tab/>
        <w:t>discussion</w:t>
      </w:r>
      <w:r w:rsidR="00806737">
        <w:tab/>
        <w:t>Rel-18</w:t>
      </w:r>
      <w:r w:rsidR="00806737">
        <w:rPr>
          <w:lang w:val="en-US"/>
        </w:rPr>
        <w:tab/>
        <w:t>NR_UAV</w:t>
      </w:r>
      <w:r w:rsidR="00806737">
        <w:t>-Core</w:t>
      </w:r>
    </w:p>
    <w:p w14:paraId="639F0B75" w14:textId="45BED028" w:rsidR="002049CA" w:rsidRDefault="002049CA" w:rsidP="002049CA">
      <w:pPr>
        <w:pStyle w:val="Doc-title"/>
      </w:pPr>
      <w:r w:rsidRPr="002625AA">
        <w:t>R2-2308822</w:t>
      </w:r>
      <w:r>
        <w:tab/>
        <w:t>Discussion on flight path reporting for NR UAV</w:t>
      </w:r>
      <w:r>
        <w:tab/>
        <w:t>Xiaomi</w:t>
      </w:r>
      <w:r w:rsidR="00806737">
        <w:tab/>
        <w:t>discussion</w:t>
      </w:r>
      <w:r w:rsidR="00806737">
        <w:tab/>
        <w:t>Rel-18</w:t>
      </w:r>
      <w:r w:rsidR="00806737">
        <w:rPr>
          <w:lang w:val="en-US"/>
        </w:rPr>
        <w:tab/>
        <w:t>NR_UAV</w:t>
      </w:r>
      <w:r w:rsidR="00806737">
        <w:t>-Core</w:t>
      </w:r>
    </w:p>
    <w:p w14:paraId="228F1D75" w14:textId="77777777" w:rsidR="00806737" w:rsidRPr="00806737" w:rsidRDefault="00806737" w:rsidP="00806737">
      <w:pPr>
        <w:pStyle w:val="Doc-text2"/>
      </w:pPr>
    </w:p>
    <w:p w14:paraId="67876F34" w14:textId="0E2CFDF4" w:rsidR="002049CA" w:rsidRDefault="002049CA" w:rsidP="002049CA">
      <w:pPr>
        <w:pStyle w:val="Heading3"/>
      </w:pPr>
      <w:bookmarkStart w:id="376" w:name="_Toc147644971"/>
      <w:r>
        <w:t>7.8.4</w:t>
      </w:r>
      <w:r>
        <w:tab/>
        <w:t>Subscription-based aerial-UE identification</w:t>
      </w:r>
      <w:bookmarkEnd w:id="376"/>
    </w:p>
    <w:p w14:paraId="51C206B7" w14:textId="77777777" w:rsidR="002049CA" w:rsidRDefault="002049CA" w:rsidP="002049CA">
      <w:pPr>
        <w:pStyle w:val="Comments"/>
      </w:pPr>
      <w:r>
        <w:t xml:space="preserve">Contributions should focus on signaling required to support subscription-based aerial-UE identification </w:t>
      </w:r>
    </w:p>
    <w:p w14:paraId="1B8878BE" w14:textId="77777777" w:rsidR="002049CA" w:rsidRDefault="002049CA" w:rsidP="002049CA">
      <w:pPr>
        <w:pStyle w:val="Comments"/>
      </w:pPr>
      <w:r>
        <w:t xml:space="preserve">This AI will not be treated and no contributions are expected, as no further NR enhancements will be pursued.  </w:t>
      </w:r>
    </w:p>
    <w:p w14:paraId="5D8CD7D4" w14:textId="77777777" w:rsidR="002049CA" w:rsidRDefault="002049CA" w:rsidP="002049CA">
      <w:pPr>
        <w:pStyle w:val="Heading3"/>
      </w:pPr>
      <w:bookmarkStart w:id="377" w:name="_Toc147644972"/>
      <w:r>
        <w:t>7.8.5</w:t>
      </w:r>
      <w:r>
        <w:tab/>
        <w:t>UAV identification broadcast</w:t>
      </w:r>
      <w:bookmarkEnd w:id="377"/>
    </w:p>
    <w:p w14:paraId="7F40D2CD" w14:textId="3194159F" w:rsidR="002049CA" w:rsidRDefault="002049CA" w:rsidP="002049CA">
      <w:pPr>
        <w:pStyle w:val="Comments"/>
      </w:pPr>
      <w:r>
        <w:t>UAV identification broadcast using PC5-U will be treated with higher priority.</w:t>
      </w:r>
    </w:p>
    <w:p w14:paraId="74E40D29" w14:textId="77777777" w:rsidR="002049CA" w:rsidRPr="005415F8" w:rsidRDefault="002049CA" w:rsidP="002049CA">
      <w:pPr>
        <w:pStyle w:val="Doc-title"/>
        <w:rPr>
          <w:i/>
          <w:iCs/>
        </w:rPr>
      </w:pPr>
      <w:r>
        <w:rPr>
          <w:i/>
          <w:iCs/>
        </w:rPr>
        <w:t>LS from SA2</w:t>
      </w:r>
    </w:p>
    <w:p w14:paraId="6BD9E67D" w14:textId="7DFD6A28" w:rsidR="002049CA" w:rsidRDefault="002049CA" w:rsidP="002049CA">
      <w:pPr>
        <w:pStyle w:val="Doc-title"/>
      </w:pPr>
      <w:r w:rsidRPr="002625AA">
        <w:t>R2-2307585</w:t>
      </w:r>
      <w:r>
        <w:tab/>
        <w:t>On the Remaining Aspects for Supporting PC5-based BRID and DAA</w:t>
      </w:r>
      <w:r>
        <w:tab/>
        <w:t>Nokia, Nokia Shanghai Bell</w:t>
      </w:r>
      <w:r w:rsidR="00806737">
        <w:tab/>
        <w:t>discussion</w:t>
      </w:r>
      <w:r w:rsidR="00806737">
        <w:tab/>
        <w:t>Rel-18</w:t>
      </w:r>
      <w:r w:rsidR="00806737">
        <w:rPr>
          <w:lang w:val="en-US"/>
        </w:rPr>
        <w:tab/>
        <w:t>NR_UAV</w:t>
      </w:r>
      <w:r w:rsidR="00806737">
        <w:t>-Core</w:t>
      </w:r>
    </w:p>
    <w:p w14:paraId="216C2859" w14:textId="77777777" w:rsidR="002049CA" w:rsidRDefault="002049CA" w:rsidP="002049CA">
      <w:pPr>
        <w:pStyle w:val="Doc-text2"/>
        <w:rPr>
          <w:i/>
          <w:iCs/>
        </w:rPr>
      </w:pPr>
      <w:r w:rsidRPr="00B4682B">
        <w:rPr>
          <w:i/>
          <w:iCs/>
        </w:rPr>
        <w:t xml:space="preserve">Proposal 1: Unicast-based DAA can be supported in Rel-18, but only its introduction does not require additional RAN2 work besides defining a </w:t>
      </w:r>
      <w:proofErr w:type="spellStart"/>
      <w:r w:rsidRPr="00B4682B">
        <w:rPr>
          <w:i/>
          <w:iCs/>
        </w:rPr>
        <w:t>sidelink</w:t>
      </w:r>
      <w:proofErr w:type="spellEnd"/>
      <w:r w:rsidRPr="00B4682B">
        <w:rPr>
          <w:i/>
          <w:iCs/>
        </w:rPr>
        <w:t xml:space="preserve"> capability. </w:t>
      </w:r>
    </w:p>
    <w:p w14:paraId="4D549734" w14:textId="77777777" w:rsidR="002049CA" w:rsidRPr="00B4682B" w:rsidRDefault="002049CA" w:rsidP="002049CA">
      <w:pPr>
        <w:pStyle w:val="Doc-text2"/>
      </w:pPr>
      <w:r>
        <w:t>-</w:t>
      </w:r>
      <w:r>
        <w:tab/>
        <w:t xml:space="preserve">Ericsson asks why we need a new capability.  If the UE supports SL it can do unicast, broadcast.  Nokia explains that the intention is that the UE reports that the UE supports unicast or broadcast DAA.  Samsung also doesn’t think we need a new capability.  </w:t>
      </w:r>
    </w:p>
    <w:p w14:paraId="41397A8F" w14:textId="77777777" w:rsidR="002049CA" w:rsidRDefault="002049CA" w:rsidP="002049CA">
      <w:pPr>
        <w:pStyle w:val="Doc-text2"/>
      </w:pPr>
      <w:r>
        <w:t xml:space="preserve">Proposal 2: RAN2 updates the NR specification (e.g. by pointing to a proper table with a list of PQIs), but only after the topic is resolved in SA2. </w:t>
      </w:r>
    </w:p>
    <w:p w14:paraId="551FA387" w14:textId="77777777" w:rsidR="002049CA" w:rsidRDefault="002049CA" w:rsidP="002049CA">
      <w:pPr>
        <w:pStyle w:val="Doc-text2"/>
      </w:pPr>
      <w:r>
        <w:t>Proposal 3: RAN2 is asked to consider if separate PQI for BRID and DAA over NR SL justifies the introduction of a dedicated SL Tx resource pool.</w:t>
      </w:r>
    </w:p>
    <w:p w14:paraId="39D15B3E" w14:textId="77777777" w:rsidR="002049CA" w:rsidRDefault="002049CA" w:rsidP="002049CA">
      <w:pPr>
        <w:pStyle w:val="Doc-text2"/>
      </w:pPr>
      <w:r>
        <w:t>=&gt;</w:t>
      </w:r>
      <w:r>
        <w:tab/>
        <w:t>Noted</w:t>
      </w:r>
    </w:p>
    <w:p w14:paraId="70AE8B90" w14:textId="77777777" w:rsidR="00806737" w:rsidRDefault="00806737" w:rsidP="002049CA">
      <w:pPr>
        <w:pStyle w:val="Doc-text2"/>
      </w:pPr>
    </w:p>
    <w:p w14:paraId="162FC6E8" w14:textId="10DCAEFB" w:rsidR="002049CA" w:rsidRDefault="002049CA" w:rsidP="002049CA">
      <w:pPr>
        <w:pStyle w:val="Doc-title"/>
      </w:pPr>
      <w:r w:rsidRPr="002625AA">
        <w:t>R2-2308560</w:t>
      </w:r>
      <w:r>
        <w:tab/>
        <w:t>Resources for broadcast of BRID and DAA</w:t>
      </w:r>
      <w:r>
        <w:tab/>
        <w:t>Beijing Xiaomi</w:t>
      </w:r>
      <w:r w:rsidR="00806737">
        <w:tab/>
        <w:t>discussion</w:t>
      </w:r>
      <w:r w:rsidR="00806737">
        <w:tab/>
        <w:t>Rel-18</w:t>
      </w:r>
      <w:r w:rsidR="00806737">
        <w:rPr>
          <w:lang w:val="en-US"/>
        </w:rPr>
        <w:tab/>
        <w:t>NR_UAV</w:t>
      </w:r>
      <w:r w:rsidR="00806737">
        <w:t>-Core</w:t>
      </w:r>
    </w:p>
    <w:p w14:paraId="41EE8095" w14:textId="77777777" w:rsidR="002049CA" w:rsidRPr="0039683E" w:rsidRDefault="002049CA" w:rsidP="002049CA">
      <w:pPr>
        <w:pStyle w:val="Doc-text2"/>
        <w:rPr>
          <w:i/>
          <w:iCs/>
          <w:lang w:val="en-US"/>
        </w:rPr>
      </w:pPr>
      <w:r w:rsidRPr="0039683E">
        <w:rPr>
          <w:i/>
          <w:iCs/>
          <w:lang w:val="en-US"/>
        </w:rPr>
        <w:t>Proposal 1: RAN2 do not introduce separate resource pools for support A2X broadcast of BRID and DAA transmission over PC5 interface in REL-18</w:t>
      </w:r>
    </w:p>
    <w:p w14:paraId="75C7A6D9" w14:textId="77777777" w:rsidR="002049CA" w:rsidRPr="0039683E" w:rsidRDefault="002049CA" w:rsidP="002049CA">
      <w:pPr>
        <w:pStyle w:val="Doc-text2"/>
        <w:rPr>
          <w:i/>
          <w:iCs/>
          <w:lang w:val="en-US"/>
        </w:rPr>
      </w:pPr>
      <w:r w:rsidRPr="0039683E">
        <w:rPr>
          <w:i/>
          <w:iCs/>
          <w:lang w:val="en-US"/>
        </w:rPr>
        <w:lastRenderedPageBreak/>
        <w:t>Proposal 2: RAN2 replies to SA2 to confirm that for REL-18 RAN2 has no requirement for new PQIs for A2X service identification in order to facilitate differentiated handling between V2X and A2X services.</w:t>
      </w:r>
    </w:p>
    <w:p w14:paraId="0758C10E" w14:textId="77777777" w:rsidR="002049CA" w:rsidRPr="0017276F" w:rsidRDefault="002049CA" w:rsidP="002049CA">
      <w:pPr>
        <w:pStyle w:val="Doc-text2"/>
        <w:rPr>
          <w:lang w:val="en-US"/>
        </w:rPr>
      </w:pPr>
      <w:r>
        <w:rPr>
          <w:lang w:val="en-US"/>
        </w:rPr>
        <w:t>=&gt;</w:t>
      </w:r>
      <w:r>
        <w:rPr>
          <w:lang w:val="en-US"/>
        </w:rPr>
        <w:tab/>
        <w:t>Noted</w:t>
      </w:r>
    </w:p>
    <w:p w14:paraId="72F2F10D" w14:textId="77777777" w:rsidR="002049CA" w:rsidRDefault="002049CA" w:rsidP="002049CA">
      <w:pPr>
        <w:pStyle w:val="Doc-text2"/>
        <w:ind w:left="0" w:firstLine="0"/>
      </w:pPr>
    </w:p>
    <w:p w14:paraId="6D167E0D" w14:textId="0335F5BE" w:rsidR="002049CA" w:rsidRDefault="002049CA" w:rsidP="002049CA">
      <w:pPr>
        <w:pStyle w:val="Doc-title"/>
      </w:pPr>
      <w:r w:rsidRPr="002625AA">
        <w:t>R2-2307637</w:t>
      </w:r>
      <w:r>
        <w:tab/>
        <w:t>Remaining aspects of PC5-based BRID and DAA support</w:t>
      </w:r>
      <w:r>
        <w:tab/>
        <w:t>Qualcomm</w:t>
      </w:r>
      <w:r w:rsidR="00806737">
        <w:tab/>
        <w:t>discussion</w:t>
      </w:r>
      <w:r w:rsidR="00806737">
        <w:tab/>
        <w:t>Rel-18</w:t>
      </w:r>
      <w:r w:rsidR="00806737">
        <w:rPr>
          <w:lang w:val="en-US"/>
        </w:rPr>
        <w:tab/>
        <w:t>NR_UAV</w:t>
      </w:r>
      <w:r w:rsidR="00806737">
        <w:t>-Core</w:t>
      </w:r>
    </w:p>
    <w:p w14:paraId="12EE9C28" w14:textId="77777777" w:rsidR="002049CA" w:rsidRDefault="002049CA" w:rsidP="002049CA">
      <w:pPr>
        <w:pStyle w:val="Doc-text2"/>
        <w:rPr>
          <w:lang w:val="en-US"/>
        </w:rPr>
      </w:pPr>
      <w:r w:rsidRPr="005415F8">
        <w:rPr>
          <w:lang w:val="en-US"/>
        </w:rPr>
        <w:t>Proposal 3.</w:t>
      </w:r>
      <w:r>
        <w:rPr>
          <w:lang w:val="en-US"/>
        </w:rPr>
        <w:t xml:space="preserve"> </w:t>
      </w:r>
      <w:r w:rsidRPr="005415F8">
        <w:rPr>
          <w:lang w:val="en-US"/>
        </w:rPr>
        <w:t>Separate SL resource pool for BRID and DAA broadcast is supported.</w:t>
      </w:r>
    </w:p>
    <w:p w14:paraId="66E95F81" w14:textId="77777777" w:rsidR="002049CA" w:rsidRDefault="002049CA" w:rsidP="002049CA">
      <w:pPr>
        <w:pStyle w:val="Doc-text2"/>
        <w:rPr>
          <w:lang w:val="en-US"/>
        </w:rPr>
      </w:pPr>
      <w:r>
        <w:rPr>
          <w:lang w:val="en-US"/>
        </w:rPr>
        <w:t>=&gt;</w:t>
      </w:r>
      <w:r>
        <w:rPr>
          <w:lang w:val="en-US"/>
        </w:rPr>
        <w:tab/>
        <w:t>Noted</w:t>
      </w:r>
    </w:p>
    <w:p w14:paraId="2201C1D0" w14:textId="77777777" w:rsidR="002049CA" w:rsidRDefault="002049CA" w:rsidP="002049CA">
      <w:pPr>
        <w:pStyle w:val="Doc-text2"/>
        <w:rPr>
          <w:lang w:val="en-US"/>
        </w:rPr>
      </w:pPr>
    </w:p>
    <w:p w14:paraId="38751C42" w14:textId="77777777" w:rsidR="002049CA" w:rsidRDefault="002049CA" w:rsidP="002049CA">
      <w:pPr>
        <w:pStyle w:val="Doc-text2"/>
        <w:rPr>
          <w:i/>
          <w:iCs/>
          <w:lang w:val="en-US"/>
        </w:rPr>
      </w:pPr>
      <w:r w:rsidRPr="00B4030D">
        <w:rPr>
          <w:i/>
          <w:iCs/>
          <w:lang w:val="en-US"/>
        </w:rPr>
        <w:t>Discussion on separate resource pools</w:t>
      </w:r>
    </w:p>
    <w:p w14:paraId="7FC9E5B1" w14:textId="77777777" w:rsidR="002049CA" w:rsidRDefault="002049CA" w:rsidP="002049CA">
      <w:pPr>
        <w:pStyle w:val="Doc-text2"/>
        <w:rPr>
          <w:lang w:val="en-US"/>
        </w:rPr>
      </w:pPr>
      <w:r>
        <w:rPr>
          <w:lang w:val="en-US"/>
        </w:rPr>
        <w:t>-</w:t>
      </w:r>
      <w:r>
        <w:rPr>
          <w:lang w:val="en-US"/>
        </w:rPr>
        <w:tab/>
        <w:t xml:space="preserve">Qualcomm explains that if you have a separate pool then there is no collision with other services and quality can be comprised.   Ericsson agrees. </w:t>
      </w:r>
    </w:p>
    <w:p w14:paraId="7F7DAFB5" w14:textId="77777777" w:rsidR="002049CA" w:rsidRDefault="002049CA" w:rsidP="002049CA">
      <w:pPr>
        <w:pStyle w:val="Doc-text2"/>
        <w:rPr>
          <w:lang w:val="en-US"/>
        </w:rPr>
      </w:pPr>
      <w:r>
        <w:rPr>
          <w:lang w:val="en-US"/>
        </w:rPr>
        <w:t>-</w:t>
      </w:r>
      <w:r>
        <w:rPr>
          <w:lang w:val="en-US"/>
        </w:rPr>
        <w:tab/>
        <w:t xml:space="preserve">Xiaomi explain that it is makes dimensioning difficult and separating the pools means taking the resources from other services.  Nokia has similar concerns with Xiaomi. </w:t>
      </w:r>
    </w:p>
    <w:p w14:paraId="13CAAF10" w14:textId="77777777" w:rsidR="002049CA" w:rsidRDefault="002049CA" w:rsidP="002049CA">
      <w:pPr>
        <w:pStyle w:val="Doc-text2"/>
        <w:rPr>
          <w:lang w:val="en-US"/>
        </w:rPr>
      </w:pPr>
      <w:r>
        <w:rPr>
          <w:lang w:val="en-US"/>
        </w:rPr>
        <w:t>-</w:t>
      </w:r>
      <w:r>
        <w:rPr>
          <w:lang w:val="en-US"/>
        </w:rPr>
        <w:tab/>
        <w:t xml:space="preserve">Huawei point of view there is no need to separate the pools.   Samsung would like to have some flexibility and be able to configure separate or common pool.  </w:t>
      </w:r>
    </w:p>
    <w:p w14:paraId="61AAB979" w14:textId="3DEF2140" w:rsidR="002049CA" w:rsidRDefault="002049CA" w:rsidP="002049CA">
      <w:pPr>
        <w:pStyle w:val="Doc-text2"/>
        <w:rPr>
          <w:lang w:val="en-US"/>
        </w:rPr>
      </w:pPr>
      <w:r>
        <w:rPr>
          <w:lang w:val="en-US"/>
        </w:rPr>
        <w:t>-</w:t>
      </w:r>
      <w:r>
        <w:rPr>
          <w:lang w:val="en-US"/>
        </w:rPr>
        <w:tab/>
        <w:t>Huawei thinks that maybe we can see if we can have a simple way of indicating whether a V2X pool can be used.</w:t>
      </w:r>
    </w:p>
    <w:p w14:paraId="53A741BB" w14:textId="77777777" w:rsidR="002049CA" w:rsidRDefault="002049CA" w:rsidP="002049CA">
      <w:pPr>
        <w:pStyle w:val="Doc-text2"/>
      </w:pPr>
    </w:p>
    <w:p w14:paraId="52918CCE" w14:textId="77777777" w:rsidR="002049CA" w:rsidRPr="008E7B36" w:rsidRDefault="002049CA" w:rsidP="002049CA">
      <w:pPr>
        <w:pStyle w:val="Doc-text2"/>
        <w:pBdr>
          <w:top w:val="single" w:sz="4" w:space="1" w:color="auto"/>
          <w:left w:val="single" w:sz="4" w:space="4" w:color="auto"/>
          <w:bottom w:val="single" w:sz="4" w:space="1" w:color="auto"/>
          <w:right w:val="single" w:sz="4" w:space="4" w:color="auto"/>
        </w:pBdr>
        <w:rPr>
          <w:b/>
          <w:bCs/>
        </w:rPr>
      </w:pPr>
      <w:r w:rsidRPr="008E7B36">
        <w:rPr>
          <w:b/>
          <w:bCs/>
        </w:rPr>
        <w:t>Agreements:</w:t>
      </w:r>
    </w:p>
    <w:p w14:paraId="34D3ADED" w14:textId="77777777" w:rsidR="002049CA" w:rsidRDefault="002049CA">
      <w:pPr>
        <w:pStyle w:val="Doc-text2"/>
        <w:numPr>
          <w:ilvl w:val="0"/>
          <w:numId w:val="49"/>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271EAD">
        <w:t xml:space="preserve">Unicast-based DAA can be supported in Rel-18, but only </w:t>
      </w:r>
      <w:r>
        <w:t xml:space="preserve">if </w:t>
      </w:r>
      <w:r w:rsidRPr="00271EAD">
        <w:t>its introduction does not require additional RAN2 work</w:t>
      </w:r>
      <w:r>
        <w:t xml:space="preserve"> besides defining a capability (if needed)</w:t>
      </w:r>
    </w:p>
    <w:p w14:paraId="37C436F0" w14:textId="77777777" w:rsidR="002049CA" w:rsidRPr="0017276F" w:rsidRDefault="002049CA">
      <w:pPr>
        <w:pStyle w:val="Doc-text2"/>
        <w:numPr>
          <w:ilvl w:val="0"/>
          <w:numId w:val="49"/>
        </w:numPr>
        <w:pBdr>
          <w:top w:val="single" w:sz="4" w:space="1" w:color="auto"/>
          <w:left w:val="single" w:sz="4" w:space="4" w:color="auto"/>
          <w:bottom w:val="single" w:sz="4" w:space="1" w:color="auto"/>
          <w:right w:val="single" w:sz="4" w:space="4" w:color="auto"/>
        </w:pBdr>
        <w:overflowPunct/>
        <w:autoSpaceDE/>
        <w:autoSpaceDN/>
        <w:adjustRightInd/>
        <w:textAlignment w:val="auto"/>
      </w:pPr>
      <w:r>
        <w:rPr>
          <w:lang w:val="en-US"/>
        </w:rPr>
        <w:t>RAN2 will support (pre-) configured s</w:t>
      </w:r>
      <w:r w:rsidRPr="005415F8">
        <w:rPr>
          <w:lang w:val="en-US"/>
        </w:rPr>
        <w:t>eparate SL resource pool for BRID and DAA broadcast</w:t>
      </w:r>
      <w:r>
        <w:rPr>
          <w:lang w:val="en-US"/>
        </w:rPr>
        <w:t xml:space="preserve"> </w:t>
      </w:r>
    </w:p>
    <w:p w14:paraId="7D7C66DB" w14:textId="77777777" w:rsidR="002049CA" w:rsidRDefault="002049CA" w:rsidP="002049CA">
      <w:pPr>
        <w:pStyle w:val="Doc-text2"/>
        <w:ind w:left="0" w:firstLine="0"/>
      </w:pPr>
    </w:p>
    <w:p w14:paraId="0CFB8D16" w14:textId="77777777" w:rsidR="00B5792C" w:rsidRDefault="00B5792C" w:rsidP="00B5792C">
      <w:pPr>
        <w:pStyle w:val="Heading2"/>
      </w:pPr>
      <w:bookmarkStart w:id="378" w:name="_Toc147644973"/>
      <w:r>
        <w:t>7.9</w:t>
      </w:r>
      <w:r>
        <w:tab/>
        <w:t xml:space="preserve">Enhanced NR </w:t>
      </w:r>
      <w:proofErr w:type="spellStart"/>
      <w:r>
        <w:t>Sidelink</w:t>
      </w:r>
      <w:proofErr w:type="spellEnd"/>
      <w:r>
        <w:t xml:space="preserve"> Relay</w:t>
      </w:r>
      <w:bookmarkEnd w:id="378"/>
    </w:p>
    <w:p w14:paraId="29604DC0" w14:textId="77777777" w:rsidR="00B5792C" w:rsidRDefault="00B5792C" w:rsidP="00B5792C">
      <w:pPr>
        <w:pStyle w:val="Comments"/>
      </w:pPr>
      <w:r>
        <w:t>(NR_SL_relay_enh-Core; leading WG: RAN2; REL-18; WID: RP-223501)</w:t>
      </w:r>
    </w:p>
    <w:p w14:paraId="6E938089" w14:textId="77777777" w:rsidR="00B5792C" w:rsidRDefault="00B5792C" w:rsidP="00B5792C">
      <w:pPr>
        <w:pStyle w:val="Comments"/>
      </w:pPr>
      <w:r>
        <w:t>Time budget: 1.5 TU</w:t>
      </w:r>
    </w:p>
    <w:p w14:paraId="2BB6F40B" w14:textId="77777777" w:rsidR="00B5792C" w:rsidRDefault="00B5792C" w:rsidP="00B5792C">
      <w:pPr>
        <w:pStyle w:val="Comments"/>
      </w:pPr>
      <w:r>
        <w:t xml:space="preserve">Tdoc Limitation: 4 tdocs </w:t>
      </w:r>
    </w:p>
    <w:p w14:paraId="5AFF5D62" w14:textId="77777777" w:rsidR="002049CA" w:rsidRDefault="002049CA" w:rsidP="002049CA">
      <w:pPr>
        <w:pStyle w:val="Heading3"/>
      </w:pPr>
      <w:bookmarkStart w:id="379" w:name="_Toc147644974"/>
      <w:r>
        <w:t>7.9.1</w:t>
      </w:r>
      <w:r>
        <w:tab/>
        <w:t>Organizational</w:t>
      </w:r>
      <w:bookmarkEnd w:id="379"/>
    </w:p>
    <w:p w14:paraId="11AE5331" w14:textId="77777777" w:rsidR="002049CA" w:rsidRDefault="002049CA" w:rsidP="002049CA">
      <w:pPr>
        <w:pStyle w:val="Comments"/>
      </w:pPr>
      <w:r>
        <w:t>Including incoming LSs and rapporteur inputs.</w:t>
      </w:r>
    </w:p>
    <w:p w14:paraId="67BA496D" w14:textId="77777777" w:rsidR="002049CA" w:rsidRDefault="002049CA" w:rsidP="002049CA">
      <w:pPr>
        <w:pStyle w:val="Comments"/>
      </w:pPr>
    </w:p>
    <w:p w14:paraId="709FD780" w14:textId="77777777" w:rsidR="002049CA" w:rsidRDefault="002049CA" w:rsidP="002049CA">
      <w:pPr>
        <w:pStyle w:val="Comments"/>
      </w:pPr>
      <w:r>
        <w:t>Incoming LSs with “take into account” action</w:t>
      </w:r>
    </w:p>
    <w:p w14:paraId="3F1B41D6" w14:textId="0A361811" w:rsidR="002049CA" w:rsidRDefault="002049CA" w:rsidP="002049CA">
      <w:pPr>
        <w:pStyle w:val="Doc-title"/>
      </w:pPr>
      <w:r w:rsidRPr="002625AA">
        <w:t>R2-2307057</w:t>
      </w:r>
      <w:r>
        <w:tab/>
        <w:t>Reply LS to SA2 on authorization for multi-path Scenario 2 (S2-2307707; contact: LGE)</w:t>
      </w:r>
      <w:r>
        <w:tab/>
        <w:t>SA2</w:t>
      </w:r>
      <w:r>
        <w:tab/>
        <w:t>LS in</w:t>
      </w:r>
      <w:r>
        <w:tab/>
        <w:t>Rel-18</w:t>
      </w:r>
      <w:r>
        <w:tab/>
        <w:t>NR_SL_relay_enh, 5G_ProSe_Ph2</w:t>
      </w:r>
      <w:r>
        <w:tab/>
        <w:t>To:RAN2</w:t>
      </w:r>
      <w:r>
        <w:tab/>
        <w:t>Cc:RAN3</w:t>
      </w:r>
    </w:p>
    <w:p w14:paraId="13B97DCB" w14:textId="77777777" w:rsidR="002049CA" w:rsidRPr="00AB565F" w:rsidRDefault="002049CA">
      <w:pPr>
        <w:pStyle w:val="Doc-text2"/>
        <w:numPr>
          <w:ilvl w:val="0"/>
          <w:numId w:val="52"/>
        </w:numPr>
        <w:overflowPunct/>
        <w:autoSpaceDE/>
        <w:autoSpaceDN/>
        <w:adjustRightInd/>
        <w:textAlignment w:val="auto"/>
      </w:pPr>
      <w:r>
        <w:t>Noted</w:t>
      </w:r>
    </w:p>
    <w:p w14:paraId="4E1BA06C" w14:textId="77777777" w:rsidR="002049CA" w:rsidRDefault="002049CA" w:rsidP="002049CA">
      <w:pPr>
        <w:pStyle w:val="Doc-text2"/>
      </w:pPr>
    </w:p>
    <w:p w14:paraId="14E63A9C" w14:textId="77777777" w:rsidR="002049CA" w:rsidRDefault="002049CA" w:rsidP="002049CA">
      <w:pPr>
        <w:pStyle w:val="Doc-text2"/>
      </w:pPr>
      <w:r>
        <w:t>Discussion:</w:t>
      </w:r>
    </w:p>
    <w:p w14:paraId="5F63314F" w14:textId="77777777" w:rsidR="002049CA" w:rsidRDefault="002049CA" w:rsidP="002049CA">
      <w:pPr>
        <w:pStyle w:val="Doc-text2"/>
      </w:pPr>
      <w:r>
        <w:t>vivo wonder how we should proceed.</w:t>
      </w:r>
    </w:p>
    <w:p w14:paraId="7B679E34" w14:textId="77777777" w:rsidR="002049CA" w:rsidRDefault="002049CA" w:rsidP="002049CA">
      <w:pPr>
        <w:pStyle w:val="Doc-text2"/>
      </w:pPr>
      <w:r>
        <w:t>Qualcomm think we could wait for further information from SA2.</w:t>
      </w:r>
    </w:p>
    <w:p w14:paraId="512D306B" w14:textId="77777777" w:rsidR="002049CA" w:rsidRDefault="002049CA" w:rsidP="002049CA">
      <w:pPr>
        <w:pStyle w:val="Doc-text2"/>
      </w:pPr>
      <w:r>
        <w:t>LG understand that this is the SA2 conclusion and there is not much for us to do.</w:t>
      </w:r>
    </w:p>
    <w:p w14:paraId="4DA758B4" w14:textId="77777777" w:rsidR="002049CA" w:rsidRDefault="002049CA" w:rsidP="002049CA">
      <w:pPr>
        <w:pStyle w:val="Doc-text2"/>
      </w:pPr>
      <w:r>
        <w:t xml:space="preserve">vivo are concerned about cases where the </w:t>
      </w:r>
      <w:proofErr w:type="spellStart"/>
      <w:r>
        <w:t>gNB</w:t>
      </w:r>
      <w:proofErr w:type="spellEnd"/>
      <w:r>
        <w:t xml:space="preserve"> would release the relay because of not knowing that it is doing relaying.</w:t>
      </w:r>
    </w:p>
    <w:p w14:paraId="2802D772" w14:textId="77777777" w:rsidR="002049CA" w:rsidRDefault="002049CA" w:rsidP="002049CA">
      <w:pPr>
        <w:pStyle w:val="Doc-text2"/>
      </w:pPr>
      <w:r>
        <w:t>OPPO agree with LG and think the LS is quite clear.</w:t>
      </w:r>
    </w:p>
    <w:p w14:paraId="100FF307" w14:textId="77777777" w:rsidR="002049CA" w:rsidRDefault="002049CA" w:rsidP="002049CA">
      <w:pPr>
        <w:pStyle w:val="Doc-text2"/>
      </w:pPr>
      <w:r>
        <w:t>Samsung understand that we do not need to add anything for authorization.</w:t>
      </w:r>
    </w:p>
    <w:p w14:paraId="4EEB1960" w14:textId="77777777" w:rsidR="002049CA" w:rsidRDefault="002049CA" w:rsidP="002049CA">
      <w:pPr>
        <w:pStyle w:val="Doc-text2"/>
      </w:pPr>
      <w:r>
        <w:t>Ericsson think SA2 made it clear that there is no authorization information from them, and it is up to us if we want to have some solution; they think it could be contribution-driven.</w:t>
      </w:r>
    </w:p>
    <w:p w14:paraId="2C395CCE" w14:textId="77777777" w:rsidR="002049CA" w:rsidRDefault="002049CA" w:rsidP="002049CA">
      <w:pPr>
        <w:pStyle w:val="Doc-text2"/>
      </w:pPr>
      <w:r>
        <w:t>Qualcomm think we can rely on the scenario 1 mechanism, but if we have no authorization, any UE could request multi-path.</w:t>
      </w:r>
    </w:p>
    <w:p w14:paraId="2FAA1803" w14:textId="77777777" w:rsidR="002049CA" w:rsidRDefault="002049CA" w:rsidP="002049CA">
      <w:pPr>
        <w:pStyle w:val="Doc-text2"/>
      </w:pPr>
      <w:r>
        <w:t>LG interpret from the LS that any authorization mechanism should not have CN impact.  Apple have the same understanding.</w:t>
      </w:r>
    </w:p>
    <w:p w14:paraId="2B680861" w14:textId="77777777" w:rsidR="002049CA" w:rsidRDefault="002049CA" w:rsidP="002049CA">
      <w:pPr>
        <w:pStyle w:val="Doc-text2"/>
      </w:pPr>
      <w:r>
        <w:t>vivo think companies may be over-reading the LS; they understand that it was not extensively discussed in SA2 and we can consider RAN2 proposals.</w:t>
      </w:r>
    </w:p>
    <w:p w14:paraId="51162A2F" w14:textId="77777777" w:rsidR="002049CA" w:rsidRPr="0084215B" w:rsidRDefault="002049CA" w:rsidP="002049CA">
      <w:pPr>
        <w:pStyle w:val="Doc-text2"/>
      </w:pPr>
    </w:p>
    <w:p w14:paraId="5A5D28B6" w14:textId="1DE6782F" w:rsidR="002049CA" w:rsidRDefault="002049CA" w:rsidP="002049CA">
      <w:pPr>
        <w:pStyle w:val="Doc-title"/>
      </w:pPr>
      <w:r w:rsidRPr="002625AA">
        <w:t>R2-2307072</w:t>
      </w:r>
      <w:r>
        <w:tab/>
        <w:t>Reply LS on security for L2 UE-to-UE relay (S3-233323; contact: Lenovo)</w:t>
      </w:r>
      <w:r>
        <w:tab/>
        <w:t>SA3</w:t>
      </w:r>
      <w:r>
        <w:tab/>
        <w:t>LS in</w:t>
      </w:r>
      <w:r>
        <w:tab/>
        <w:t>Rel-18</w:t>
      </w:r>
      <w:r>
        <w:tab/>
        <w:t>NR_SL_relay_enh, FS_5G_ProSe_Ph2</w:t>
      </w:r>
      <w:r>
        <w:tab/>
        <w:t>To:RAN2</w:t>
      </w:r>
    </w:p>
    <w:p w14:paraId="42EFAD93" w14:textId="77777777" w:rsidR="002049CA" w:rsidRPr="001E5AD5" w:rsidRDefault="002049CA">
      <w:pPr>
        <w:pStyle w:val="Doc-text2"/>
        <w:numPr>
          <w:ilvl w:val="0"/>
          <w:numId w:val="52"/>
        </w:numPr>
        <w:overflowPunct/>
        <w:autoSpaceDE/>
        <w:autoSpaceDN/>
        <w:adjustRightInd/>
        <w:textAlignment w:val="auto"/>
      </w:pPr>
      <w:r>
        <w:t>Noted</w:t>
      </w:r>
    </w:p>
    <w:p w14:paraId="7FE2C9F9" w14:textId="77777777" w:rsidR="002049CA" w:rsidRPr="00D25DD6" w:rsidRDefault="002049CA" w:rsidP="002049CA">
      <w:pPr>
        <w:pStyle w:val="Doc-text2"/>
      </w:pPr>
    </w:p>
    <w:p w14:paraId="3A6B530A" w14:textId="77777777" w:rsidR="002049CA" w:rsidRDefault="002049CA" w:rsidP="002049CA">
      <w:pPr>
        <w:pStyle w:val="Comments"/>
      </w:pPr>
      <w:r>
        <w:lastRenderedPageBreak/>
        <w:t>Other incoming LS</w:t>
      </w:r>
    </w:p>
    <w:p w14:paraId="425D6A98" w14:textId="2C40DF22" w:rsidR="002049CA" w:rsidRDefault="002049CA" w:rsidP="002049CA">
      <w:pPr>
        <w:pStyle w:val="Doc-title"/>
      </w:pPr>
      <w:r w:rsidRPr="002625AA">
        <w:t>R2-2307055</w:t>
      </w:r>
      <w:r>
        <w:tab/>
        <w:t>Reply LS on 5G ProSe Layer-2 UE-to-UE Relay QoS enforcement (S2-2305915; contact: Qualcomm)</w:t>
      </w:r>
      <w:r>
        <w:tab/>
        <w:t>SA2</w:t>
      </w:r>
      <w:r>
        <w:tab/>
        <w:t>LS in</w:t>
      </w:r>
      <w:r>
        <w:tab/>
        <w:t>Rel-18</w:t>
      </w:r>
      <w:r>
        <w:tab/>
        <w:t>5G_ProSe_Ph2</w:t>
      </w:r>
      <w:r>
        <w:tab/>
        <w:t>To:RAN2</w:t>
      </w:r>
    </w:p>
    <w:p w14:paraId="14CF1965" w14:textId="77777777" w:rsidR="002049CA" w:rsidRPr="001E5AD5" w:rsidRDefault="002049CA">
      <w:pPr>
        <w:pStyle w:val="Doc-text2"/>
        <w:numPr>
          <w:ilvl w:val="0"/>
          <w:numId w:val="52"/>
        </w:numPr>
        <w:overflowPunct/>
        <w:autoSpaceDE/>
        <w:autoSpaceDN/>
        <w:adjustRightInd/>
        <w:textAlignment w:val="auto"/>
      </w:pPr>
      <w:r>
        <w:t>Noted</w:t>
      </w:r>
    </w:p>
    <w:p w14:paraId="680DF8CD" w14:textId="77777777" w:rsidR="002049CA" w:rsidRDefault="002049CA" w:rsidP="002049CA">
      <w:pPr>
        <w:pStyle w:val="Comments"/>
      </w:pPr>
    </w:p>
    <w:p w14:paraId="7B0ECAC1" w14:textId="77777777" w:rsidR="002049CA" w:rsidRDefault="002049CA" w:rsidP="002049CA">
      <w:pPr>
        <w:pStyle w:val="Comments"/>
      </w:pPr>
      <w:r>
        <w:t>Running CRs and related documents</w:t>
      </w:r>
    </w:p>
    <w:p w14:paraId="018538BE" w14:textId="08C9CCD4" w:rsidR="002049CA" w:rsidRDefault="002049CA" w:rsidP="002049CA">
      <w:pPr>
        <w:pStyle w:val="Doc-title"/>
      </w:pPr>
      <w:r w:rsidRPr="002625AA">
        <w:t>R2-2307235</w:t>
      </w:r>
      <w:r>
        <w:tab/>
        <w:t>Running CR of TS 38.351 for SL Relay enhancement</w:t>
      </w:r>
      <w:r>
        <w:tab/>
        <w:t>OPPO</w:t>
      </w:r>
      <w:r>
        <w:tab/>
        <w:t>draftCR</w:t>
      </w:r>
      <w:r>
        <w:tab/>
        <w:t>Rel-18</w:t>
      </w:r>
      <w:r>
        <w:tab/>
        <w:t>38.351</w:t>
      </w:r>
      <w:r>
        <w:tab/>
        <w:t>17.5.0</w:t>
      </w:r>
      <w:r>
        <w:tab/>
        <w:t>B</w:t>
      </w:r>
      <w:r>
        <w:tab/>
        <w:t>NR_SL_relay_enh-Core</w:t>
      </w:r>
    </w:p>
    <w:p w14:paraId="6EDE706A" w14:textId="77777777" w:rsidR="002049CA" w:rsidRDefault="002049CA" w:rsidP="002049CA">
      <w:pPr>
        <w:pStyle w:val="Doc-text2"/>
      </w:pPr>
    </w:p>
    <w:p w14:paraId="668B96D5" w14:textId="77777777" w:rsidR="002049CA" w:rsidRDefault="002049CA" w:rsidP="002049CA">
      <w:pPr>
        <w:pStyle w:val="Doc-text2"/>
      </w:pPr>
    </w:p>
    <w:p w14:paraId="14264638" w14:textId="77777777" w:rsidR="002049CA" w:rsidRDefault="002049CA" w:rsidP="002049CA">
      <w:pPr>
        <w:pStyle w:val="EmailDiscussion"/>
        <w:overflowPunct/>
        <w:autoSpaceDE/>
        <w:autoSpaceDN/>
        <w:adjustRightInd/>
        <w:ind w:left="1619" w:hanging="360"/>
        <w:textAlignment w:val="auto"/>
      </w:pPr>
      <w:r>
        <w:t>[AT123][411][Relay] Rel-18 SRAP CR (OPPO)</w:t>
      </w:r>
    </w:p>
    <w:p w14:paraId="1B6087D8" w14:textId="77777777" w:rsidR="002049CA" w:rsidRDefault="002049CA" w:rsidP="002049CA">
      <w:pPr>
        <w:pStyle w:val="EmailDiscussion2"/>
      </w:pPr>
      <w:r>
        <w:tab/>
        <w:t xml:space="preserve">Scope: Collect comments on the CR in R2-2307235 and produce an </w:t>
      </w:r>
      <w:proofErr w:type="spellStart"/>
      <w:r>
        <w:t>endorsable</w:t>
      </w:r>
      <w:proofErr w:type="spellEnd"/>
      <w:r>
        <w:t xml:space="preserve"> version.</w:t>
      </w:r>
    </w:p>
    <w:p w14:paraId="61483778" w14:textId="77777777" w:rsidR="002049CA" w:rsidRDefault="002049CA" w:rsidP="002049CA">
      <w:pPr>
        <w:pStyle w:val="EmailDiscussion2"/>
      </w:pPr>
      <w:r>
        <w:tab/>
        <w:t xml:space="preserve">Intended outcome: </w:t>
      </w:r>
      <w:proofErr w:type="spellStart"/>
      <w:r>
        <w:t>Endorsable</w:t>
      </w:r>
      <w:proofErr w:type="spellEnd"/>
      <w:r>
        <w:t xml:space="preserve"> CR in R2-2309184</w:t>
      </w:r>
    </w:p>
    <w:p w14:paraId="2A84D3CE" w14:textId="77777777" w:rsidR="002049CA" w:rsidRDefault="002049CA" w:rsidP="002049CA">
      <w:pPr>
        <w:pStyle w:val="EmailDiscussion2"/>
      </w:pPr>
      <w:r>
        <w:tab/>
        <w:t>Deadline: Thursday 2023-08-24 2000 UTC</w:t>
      </w:r>
    </w:p>
    <w:p w14:paraId="44BE5E2D" w14:textId="77777777" w:rsidR="002049CA" w:rsidRDefault="002049CA" w:rsidP="002049CA">
      <w:pPr>
        <w:pStyle w:val="EmailDiscussion2"/>
      </w:pPr>
    </w:p>
    <w:p w14:paraId="562FC41B" w14:textId="0D28AC5A" w:rsidR="002049CA" w:rsidRDefault="002049CA" w:rsidP="002049CA">
      <w:pPr>
        <w:pStyle w:val="Doc-title"/>
      </w:pPr>
      <w:r w:rsidRPr="002625AA">
        <w:t>R2-2309184</w:t>
      </w:r>
      <w:r>
        <w:tab/>
        <w:t>Running CR of TS 38.351 for SL Relay enhancement</w:t>
      </w:r>
      <w:r>
        <w:tab/>
        <w:t>OPPO</w:t>
      </w:r>
      <w:r>
        <w:tab/>
        <w:t>draftCR</w:t>
      </w:r>
      <w:r>
        <w:tab/>
        <w:t>Rel-18</w:t>
      </w:r>
      <w:r>
        <w:tab/>
        <w:t>38.351</w:t>
      </w:r>
      <w:r>
        <w:tab/>
        <w:t>17.5.0</w:t>
      </w:r>
      <w:r>
        <w:tab/>
        <w:t>B</w:t>
      </w:r>
      <w:r>
        <w:tab/>
        <w:t>NR_SL_relay_enh-Core</w:t>
      </w:r>
    </w:p>
    <w:p w14:paraId="01831EE6" w14:textId="77777777" w:rsidR="002049CA" w:rsidRDefault="002049CA" w:rsidP="002049CA">
      <w:pPr>
        <w:pStyle w:val="Doc-text2"/>
      </w:pPr>
    </w:p>
    <w:p w14:paraId="1E44FDED" w14:textId="77777777" w:rsidR="002049CA" w:rsidRDefault="002049CA" w:rsidP="002049CA">
      <w:pPr>
        <w:pStyle w:val="Doc-text2"/>
      </w:pPr>
    </w:p>
    <w:p w14:paraId="57CE328E" w14:textId="77777777" w:rsidR="002049CA" w:rsidRDefault="002049CA" w:rsidP="002049CA">
      <w:pPr>
        <w:pStyle w:val="EmailDiscussion"/>
        <w:overflowPunct/>
        <w:autoSpaceDE/>
        <w:autoSpaceDN/>
        <w:adjustRightInd/>
        <w:ind w:left="1619" w:hanging="360"/>
        <w:textAlignment w:val="auto"/>
      </w:pPr>
      <w:r>
        <w:t>[Post123][410][Relay] SRAP running CR (OPPO)</w:t>
      </w:r>
    </w:p>
    <w:p w14:paraId="1C76658A" w14:textId="77777777" w:rsidR="002049CA" w:rsidRDefault="002049CA" w:rsidP="002049CA">
      <w:pPr>
        <w:pStyle w:val="EmailDiscussion2"/>
      </w:pPr>
      <w:r>
        <w:tab/>
        <w:t>Scope: Endorse an updated SRAP CR with decisions of this meeting.</w:t>
      </w:r>
    </w:p>
    <w:p w14:paraId="0522292A" w14:textId="77777777" w:rsidR="002049CA" w:rsidRDefault="002049CA" w:rsidP="002049CA">
      <w:pPr>
        <w:pStyle w:val="EmailDiscussion2"/>
      </w:pPr>
      <w:r>
        <w:tab/>
        <w:t>Intended outcome: Endorsed CR</w:t>
      </w:r>
    </w:p>
    <w:p w14:paraId="0A91F56C" w14:textId="77777777" w:rsidR="002049CA" w:rsidRDefault="002049CA" w:rsidP="002049CA">
      <w:pPr>
        <w:pStyle w:val="EmailDiscussion2"/>
      </w:pPr>
      <w:r>
        <w:tab/>
        <w:t>Deadline: Short (not for RP)</w:t>
      </w:r>
    </w:p>
    <w:p w14:paraId="287D2957" w14:textId="77777777" w:rsidR="007002CD" w:rsidRDefault="007002CD" w:rsidP="007002CD">
      <w:pPr>
        <w:pStyle w:val="EmailDiscussion2"/>
      </w:pPr>
      <w:r>
        <w:t>=&gt; Endorsed in R2-2309333</w:t>
      </w:r>
    </w:p>
    <w:p w14:paraId="1C80D673" w14:textId="77777777" w:rsidR="002049CA" w:rsidRDefault="002049CA" w:rsidP="002049CA">
      <w:pPr>
        <w:pStyle w:val="EmailDiscussion2"/>
      </w:pPr>
    </w:p>
    <w:p w14:paraId="05D66A45" w14:textId="4F6E012D" w:rsidR="002049CA" w:rsidRDefault="007002CD" w:rsidP="007002CD">
      <w:pPr>
        <w:pStyle w:val="Doc-title"/>
      </w:pPr>
      <w:r>
        <w:t>R2-2309333</w:t>
      </w:r>
      <w:r>
        <w:tab/>
        <w:t>Running CR of TS 38.351 for NR sidelink relay enhancements</w:t>
      </w:r>
      <w:r>
        <w:tab/>
        <w:t>OPPO</w:t>
      </w:r>
      <w:r>
        <w:tab/>
        <w:t>draftCR</w:t>
      </w:r>
      <w:r>
        <w:tab/>
        <w:t>Rel-18</w:t>
      </w:r>
      <w:r>
        <w:tab/>
        <w:t>38.351</w:t>
      </w:r>
      <w:r>
        <w:tab/>
        <w:t>17.5.0</w:t>
      </w:r>
      <w:r>
        <w:tab/>
        <w:t>B</w:t>
      </w:r>
      <w:r>
        <w:tab/>
        <w:t>NR_SL_relay_enh-Core</w:t>
      </w:r>
    </w:p>
    <w:p w14:paraId="52F08874" w14:textId="7825C9CE" w:rsidR="007002CD" w:rsidRDefault="007002CD" w:rsidP="002049CA">
      <w:pPr>
        <w:pStyle w:val="Doc-text2"/>
      </w:pPr>
      <w:r>
        <w:t>=&gt; Endorsed</w:t>
      </w:r>
    </w:p>
    <w:p w14:paraId="2B7F0F8B" w14:textId="77777777" w:rsidR="007002CD" w:rsidRDefault="007002CD" w:rsidP="002049CA">
      <w:pPr>
        <w:pStyle w:val="Doc-text2"/>
      </w:pPr>
    </w:p>
    <w:p w14:paraId="1756C796" w14:textId="77777777" w:rsidR="007002CD" w:rsidRPr="007D73B6" w:rsidRDefault="007002CD" w:rsidP="002049CA">
      <w:pPr>
        <w:pStyle w:val="Doc-text2"/>
      </w:pPr>
    </w:p>
    <w:p w14:paraId="0DB787FA" w14:textId="533A1088" w:rsidR="002049CA" w:rsidRDefault="002049CA" w:rsidP="002049CA">
      <w:pPr>
        <w:pStyle w:val="Doc-title"/>
      </w:pPr>
      <w:r w:rsidRPr="002625AA">
        <w:t>R2-2307546</w:t>
      </w:r>
      <w:r>
        <w:tab/>
        <w:t>Introduction of NR sidelink U2U relay</w:t>
      </w:r>
      <w:r>
        <w:tab/>
        <w:t>vivo</w:t>
      </w:r>
      <w:r>
        <w:tab/>
        <w:t>draftCR</w:t>
      </w:r>
      <w:r>
        <w:tab/>
        <w:t>Rel-18</w:t>
      </w:r>
      <w:r>
        <w:tab/>
        <w:t>38.331</w:t>
      </w:r>
      <w:r>
        <w:tab/>
        <w:t>17.5.0</w:t>
      </w:r>
      <w:r>
        <w:tab/>
        <w:t>B</w:t>
      </w:r>
      <w:r>
        <w:tab/>
        <w:t>NR_SL_relay_enh-Core</w:t>
      </w:r>
    </w:p>
    <w:p w14:paraId="54E82A0E" w14:textId="77777777" w:rsidR="002049CA" w:rsidRDefault="002049CA" w:rsidP="002049CA">
      <w:pPr>
        <w:pStyle w:val="Doc-text2"/>
      </w:pPr>
    </w:p>
    <w:p w14:paraId="69A249AE" w14:textId="77777777" w:rsidR="002049CA" w:rsidRDefault="002049CA" w:rsidP="002049CA">
      <w:pPr>
        <w:pStyle w:val="EmailDiscussion"/>
        <w:overflowPunct/>
        <w:autoSpaceDE/>
        <w:autoSpaceDN/>
        <w:adjustRightInd/>
        <w:ind w:left="1619" w:hanging="360"/>
        <w:textAlignment w:val="auto"/>
      </w:pPr>
      <w:r>
        <w:t>[AT123][412][Relay] Rel-18 RRC CR on U2U relay (vivo)</w:t>
      </w:r>
    </w:p>
    <w:p w14:paraId="11F175F3" w14:textId="77777777" w:rsidR="002049CA" w:rsidRDefault="002049CA" w:rsidP="002049CA">
      <w:pPr>
        <w:pStyle w:val="EmailDiscussion2"/>
      </w:pPr>
      <w:r>
        <w:tab/>
        <w:t xml:space="preserve">Scope: Collect comments on the CR in R2-2307546 and produce an </w:t>
      </w:r>
      <w:proofErr w:type="spellStart"/>
      <w:r>
        <w:t>endorsable</w:t>
      </w:r>
      <w:proofErr w:type="spellEnd"/>
      <w:r>
        <w:t xml:space="preserve"> version.</w:t>
      </w:r>
    </w:p>
    <w:p w14:paraId="7746A7AB" w14:textId="77777777" w:rsidR="002049CA" w:rsidRDefault="002049CA" w:rsidP="002049CA">
      <w:pPr>
        <w:pStyle w:val="EmailDiscussion2"/>
      </w:pPr>
      <w:r>
        <w:tab/>
        <w:t xml:space="preserve">Intended outcome: </w:t>
      </w:r>
      <w:proofErr w:type="spellStart"/>
      <w:r>
        <w:t>Endorsable</w:t>
      </w:r>
      <w:proofErr w:type="spellEnd"/>
      <w:r>
        <w:t xml:space="preserve"> CR in R2-2309185</w:t>
      </w:r>
    </w:p>
    <w:p w14:paraId="6C9B3465" w14:textId="77777777" w:rsidR="002049CA" w:rsidRDefault="002049CA" w:rsidP="002049CA">
      <w:pPr>
        <w:pStyle w:val="EmailDiscussion2"/>
      </w:pPr>
      <w:r>
        <w:tab/>
        <w:t>Deadline: Thursday 2023-08-24 2000 UTC</w:t>
      </w:r>
    </w:p>
    <w:p w14:paraId="1935E87A" w14:textId="77777777" w:rsidR="002049CA" w:rsidRDefault="002049CA" w:rsidP="002049CA">
      <w:pPr>
        <w:pStyle w:val="EmailDiscussion2"/>
      </w:pPr>
    </w:p>
    <w:p w14:paraId="44244572" w14:textId="04B045D2" w:rsidR="002049CA" w:rsidRDefault="002049CA" w:rsidP="002049CA">
      <w:pPr>
        <w:pStyle w:val="Doc-title"/>
      </w:pPr>
      <w:r w:rsidRPr="002625AA">
        <w:t>R2-2309185</w:t>
      </w:r>
      <w:r>
        <w:tab/>
        <w:t>Introduction of NR sidelink U2U relay</w:t>
      </w:r>
      <w:r>
        <w:tab/>
        <w:t>vivo</w:t>
      </w:r>
      <w:r>
        <w:tab/>
        <w:t>draftCR</w:t>
      </w:r>
      <w:r>
        <w:tab/>
        <w:t>Rel-18</w:t>
      </w:r>
      <w:r>
        <w:tab/>
        <w:t>38.331</w:t>
      </w:r>
      <w:r>
        <w:tab/>
        <w:t>17.5.0</w:t>
      </w:r>
      <w:r>
        <w:tab/>
        <w:t>B</w:t>
      </w:r>
      <w:r>
        <w:tab/>
        <w:t>NR_SL_relay_enh-Core</w:t>
      </w:r>
    </w:p>
    <w:p w14:paraId="3E88F7F0" w14:textId="77777777" w:rsidR="002049CA" w:rsidRDefault="002049CA" w:rsidP="002049CA">
      <w:pPr>
        <w:pStyle w:val="Doc-text2"/>
      </w:pPr>
    </w:p>
    <w:p w14:paraId="279C7DA4" w14:textId="77777777" w:rsidR="002049CA" w:rsidRDefault="002049CA" w:rsidP="002049CA">
      <w:pPr>
        <w:pStyle w:val="Doc-text2"/>
      </w:pPr>
    </w:p>
    <w:p w14:paraId="398CD30C" w14:textId="77777777" w:rsidR="002049CA" w:rsidRDefault="002049CA" w:rsidP="002049CA">
      <w:pPr>
        <w:pStyle w:val="EmailDiscussion"/>
        <w:overflowPunct/>
        <w:autoSpaceDE/>
        <w:autoSpaceDN/>
        <w:adjustRightInd/>
        <w:ind w:left="1619" w:hanging="360"/>
        <w:textAlignment w:val="auto"/>
      </w:pPr>
      <w:r>
        <w:t>[Post123][411][Relay] RRC CR on U2U relay (vivo)</w:t>
      </w:r>
    </w:p>
    <w:p w14:paraId="6A893E5C" w14:textId="77777777" w:rsidR="002049CA" w:rsidRDefault="002049CA" w:rsidP="002049CA">
      <w:pPr>
        <w:pStyle w:val="EmailDiscussion2"/>
      </w:pPr>
      <w:r>
        <w:tab/>
        <w:t>Scope: Endorse the RRC CR on U2U relay.</w:t>
      </w:r>
    </w:p>
    <w:p w14:paraId="2E2A48CF" w14:textId="77777777" w:rsidR="002049CA" w:rsidRDefault="002049CA" w:rsidP="002049CA">
      <w:pPr>
        <w:pStyle w:val="EmailDiscussion2"/>
      </w:pPr>
      <w:r>
        <w:tab/>
        <w:t>Intended outcome: Endorsed CR</w:t>
      </w:r>
    </w:p>
    <w:p w14:paraId="2737EA91" w14:textId="77777777" w:rsidR="002049CA" w:rsidRDefault="002049CA" w:rsidP="002049CA">
      <w:pPr>
        <w:pStyle w:val="EmailDiscussion2"/>
      </w:pPr>
      <w:r>
        <w:tab/>
        <w:t>Deadline: Short (not for RP)</w:t>
      </w:r>
    </w:p>
    <w:p w14:paraId="218E2E27" w14:textId="77777777" w:rsidR="007002CD" w:rsidRDefault="007002CD" w:rsidP="007002CD">
      <w:pPr>
        <w:pStyle w:val="EmailDiscussion2"/>
      </w:pPr>
      <w:r>
        <w:t>=&gt; Endorsed in R2-2309308</w:t>
      </w:r>
    </w:p>
    <w:p w14:paraId="3FF54746" w14:textId="77777777" w:rsidR="002049CA" w:rsidRPr="008A6ED8" w:rsidRDefault="002049CA" w:rsidP="002049CA">
      <w:pPr>
        <w:pStyle w:val="Doc-text2"/>
      </w:pPr>
    </w:p>
    <w:p w14:paraId="7454FDEB" w14:textId="40B5FF8C" w:rsidR="007002CD" w:rsidRDefault="007002CD" w:rsidP="007002CD">
      <w:pPr>
        <w:pStyle w:val="Doc-title"/>
      </w:pPr>
      <w:r>
        <w:t>R2-2309308</w:t>
      </w:r>
      <w:r>
        <w:tab/>
        <w:t>Introduction of NR sidelink U2U relay</w:t>
      </w:r>
      <w:r>
        <w:tab/>
        <w:t>vivo</w:t>
      </w:r>
      <w:r>
        <w:tab/>
        <w:t>draftCR</w:t>
      </w:r>
      <w:r>
        <w:tab/>
        <w:t>Rel-18</w:t>
      </w:r>
      <w:r>
        <w:tab/>
        <w:t>38.331</w:t>
      </w:r>
      <w:r>
        <w:tab/>
        <w:t>17.5.0</w:t>
      </w:r>
      <w:r>
        <w:tab/>
        <w:t>B</w:t>
      </w:r>
      <w:r>
        <w:tab/>
        <w:t>NR_SL_relay_enh-Core</w:t>
      </w:r>
    </w:p>
    <w:p w14:paraId="3FBC21BF" w14:textId="67DA4E89" w:rsidR="002049CA" w:rsidRDefault="007002CD" w:rsidP="002049CA">
      <w:pPr>
        <w:pStyle w:val="Doc-text2"/>
      </w:pPr>
      <w:r>
        <w:t>=&gt; Endorsed</w:t>
      </w:r>
    </w:p>
    <w:p w14:paraId="565F2289" w14:textId="77777777" w:rsidR="007002CD" w:rsidRDefault="007002CD" w:rsidP="002049CA">
      <w:pPr>
        <w:pStyle w:val="Doc-text2"/>
      </w:pPr>
    </w:p>
    <w:p w14:paraId="57F164C3" w14:textId="77777777" w:rsidR="007002CD" w:rsidRPr="008F646A" w:rsidRDefault="007002CD" w:rsidP="002049CA">
      <w:pPr>
        <w:pStyle w:val="Doc-text2"/>
      </w:pPr>
    </w:p>
    <w:p w14:paraId="2F6763A5" w14:textId="1CFD3E4C" w:rsidR="002049CA" w:rsidRDefault="002049CA" w:rsidP="002049CA">
      <w:pPr>
        <w:pStyle w:val="Doc-title"/>
      </w:pPr>
      <w:r w:rsidRPr="002625AA">
        <w:t>R2-2307720</w:t>
      </w:r>
      <w:r>
        <w:tab/>
        <w:t>38.322 running CR for enhanced NR sidelink relay</w:t>
      </w:r>
      <w:r>
        <w:tab/>
        <w:t>Xiaomi</w:t>
      </w:r>
      <w:r>
        <w:tab/>
        <w:t>draftCR</w:t>
      </w:r>
      <w:r>
        <w:tab/>
        <w:t>Rel-18</w:t>
      </w:r>
      <w:r>
        <w:tab/>
        <w:t>38.322</w:t>
      </w:r>
      <w:r>
        <w:tab/>
        <w:t>17.3.0</w:t>
      </w:r>
      <w:r>
        <w:tab/>
        <w:t>B</w:t>
      </w:r>
      <w:r>
        <w:tab/>
        <w:t>NR_SL_relay_enh-Core</w:t>
      </w:r>
    </w:p>
    <w:p w14:paraId="2C6680D1" w14:textId="77777777" w:rsidR="002049CA" w:rsidRDefault="002049CA" w:rsidP="002049CA">
      <w:pPr>
        <w:pStyle w:val="Doc-text2"/>
      </w:pPr>
    </w:p>
    <w:p w14:paraId="73689D87" w14:textId="77777777" w:rsidR="002049CA" w:rsidRDefault="002049CA" w:rsidP="002049CA">
      <w:pPr>
        <w:pStyle w:val="EmailDiscussion"/>
        <w:overflowPunct/>
        <w:autoSpaceDE/>
        <w:autoSpaceDN/>
        <w:adjustRightInd/>
        <w:ind w:left="1619" w:hanging="360"/>
        <w:textAlignment w:val="auto"/>
      </w:pPr>
      <w:r>
        <w:t>[AT123][413][Relay] Rel-18 relay RLC CR (Xiaomi)</w:t>
      </w:r>
    </w:p>
    <w:p w14:paraId="0F702873" w14:textId="77777777" w:rsidR="002049CA" w:rsidRDefault="002049CA" w:rsidP="002049CA">
      <w:pPr>
        <w:pStyle w:val="EmailDiscussion2"/>
      </w:pPr>
      <w:r>
        <w:tab/>
        <w:t xml:space="preserve">Scope: Collect comments on the CR in R2-2307720 and produce an </w:t>
      </w:r>
      <w:proofErr w:type="spellStart"/>
      <w:r>
        <w:t>endorsable</w:t>
      </w:r>
      <w:proofErr w:type="spellEnd"/>
      <w:r>
        <w:t xml:space="preserve"> version.</w:t>
      </w:r>
    </w:p>
    <w:p w14:paraId="5CCC8689" w14:textId="77777777" w:rsidR="002049CA" w:rsidRDefault="002049CA" w:rsidP="002049CA">
      <w:pPr>
        <w:pStyle w:val="EmailDiscussion2"/>
      </w:pPr>
      <w:r>
        <w:tab/>
        <w:t xml:space="preserve">Intended outcome: </w:t>
      </w:r>
      <w:proofErr w:type="spellStart"/>
      <w:r>
        <w:t>Endorsable</w:t>
      </w:r>
      <w:proofErr w:type="spellEnd"/>
      <w:r>
        <w:t xml:space="preserve"> CR in R2-2309186</w:t>
      </w:r>
    </w:p>
    <w:p w14:paraId="2D522FE7" w14:textId="77777777" w:rsidR="002049CA" w:rsidRDefault="002049CA" w:rsidP="002049CA">
      <w:pPr>
        <w:pStyle w:val="EmailDiscussion2"/>
      </w:pPr>
      <w:r>
        <w:tab/>
        <w:t>Deadline: Thursday 2023-08-24 2000 UTC</w:t>
      </w:r>
    </w:p>
    <w:p w14:paraId="45048D9B" w14:textId="77777777" w:rsidR="002049CA" w:rsidRDefault="002049CA" w:rsidP="002049CA">
      <w:pPr>
        <w:pStyle w:val="EmailDiscussion2"/>
      </w:pPr>
    </w:p>
    <w:p w14:paraId="5AB9413C" w14:textId="4EB58179" w:rsidR="002049CA" w:rsidRDefault="002049CA" w:rsidP="002049CA">
      <w:pPr>
        <w:pStyle w:val="Doc-title"/>
      </w:pPr>
      <w:r w:rsidRPr="002625AA">
        <w:t>R2-2309186</w:t>
      </w:r>
      <w:r>
        <w:tab/>
        <w:t>38.322 running CR for enhanced NR sidelink relay</w:t>
      </w:r>
      <w:r>
        <w:tab/>
        <w:t>Xiaomi</w:t>
      </w:r>
      <w:r>
        <w:tab/>
        <w:t>draftCR</w:t>
      </w:r>
      <w:r>
        <w:tab/>
        <w:t>Rel-18</w:t>
      </w:r>
      <w:r>
        <w:tab/>
        <w:t>38.322</w:t>
      </w:r>
      <w:r>
        <w:tab/>
        <w:t>17.3.0</w:t>
      </w:r>
      <w:r>
        <w:tab/>
        <w:t>B</w:t>
      </w:r>
      <w:r>
        <w:tab/>
        <w:t>NR_SL_relay_enh-Core</w:t>
      </w:r>
    </w:p>
    <w:p w14:paraId="1008710B" w14:textId="77777777" w:rsidR="002049CA" w:rsidRPr="00C121FE" w:rsidRDefault="002049CA">
      <w:pPr>
        <w:pStyle w:val="Doc-text2"/>
        <w:numPr>
          <w:ilvl w:val="0"/>
          <w:numId w:val="52"/>
        </w:numPr>
        <w:overflowPunct/>
        <w:autoSpaceDE/>
        <w:autoSpaceDN/>
        <w:adjustRightInd/>
        <w:textAlignment w:val="auto"/>
      </w:pPr>
      <w:r>
        <w:t>Endorsed</w:t>
      </w:r>
    </w:p>
    <w:p w14:paraId="2EE56918" w14:textId="77777777" w:rsidR="002049CA" w:rsidRDefault="002049CA" w:rsidP="002049CA">
      <w:pPr>
        <w:pStyle w:val="Doc-text2"/>
      </w:pPr>
    </w:p>
    <w:p w14:paraId="31FD9D1B" w14:textId="77777777" w:rsidR="002049CA" w:rsidRPr="008F646A" w:rsidRDefault="002049CA" w:rsidP="002049CA">
      <w:pPr>
        <w:pStyle w:val="Doc-text2"/>
      </w:pPr>
    </w:p>
    <w:p w14:paraId="6980D10C" w14:textId="474B4C35" w:rsidR="002049CA" w:rsidRDefault="002049CA" w:rsidP="002049CA">
      <w:pPr>
        <w:pStyle w:val="Doc-title"/>
      </w:pPr>
      <w:r w:rsidRPr="002625AA">
        <w:t>R2-2307854</w:t>
      </w:r>
      <w:r>
        <w:tab/>
        <w:t>Draft Running CR 38.321</w:t>
      </w:r>
      <w:r>
        <w:tab/>
        <w:t>Apple</w:t>
      </w:r>
      <w:r>
        <w:tab/>
        <w:t>draftCR</w:t>
      </w:r>
      <w:r>
        <w:tab/>
        <w:t>Rel-18</w:t>
      </w:r>
      <w:r>
        <w:tab/>
        <w:t>38.321</w:t>
      </w:r>
      <w:r>
        <w:tab/>
        <w:t>17.5.0</w:t>
      </w:r>
      <w:r>
        <w:tab/>
        <w:t>B</w:t>
      </w:r>
      <w:r>
        <w:tab/>
        <w:t>NR_SL_relay_enh-Core</w:t>
      </w:r>
    </w:p>
    <w:p w14:paraId="0DE0BB10" w14:textId="77777777" w:rsidR="002049CA" w:rsidRDefault="002049CA" w:rsidP="002049CA">
      <w:pPr>
        <w:pStyle w:val="Doc-text2"/>
      </w:pPr>
    </w:p>
    <w:p w14:paraId="01751867" w14:textId="77777777" w:rsidR="002049CA" w:rsidRDefault="002049CA" w:rsidP="002049CA">
      <w:pPr>
        <w:pStyle w:val="EmailDiscussion"/>
        <w:overflowPunct/>
        <w:autoSpaceDE/>
        <w:autoSpaceDN/>
        <w:adjustRightInd/>
        <w:ind w:left="1619" w:hanging="360"/>
        <w:textAlignment w:val="auto"/>
      </w:pPr>
      <w:r>
        <w:t>[AT123][414][Relay] Rel-18 relay MAC CR (Apple)</w:t>
      </w:r>
    </w:p>
    <w:p w14:paraId="0435D4C1" w14:textId="77777777" w:rsidR="002049CA" w:rsidRDefault="002049CA" w:rsidP="002049CA">
      <w:pPr>
        <w:pStyle w:val="EmailDiscussion2"/>
      </w:pPr>
      <w:r>
        <w:tab/>
        <w:t xml:space="preserve">Scope: Collect comments on the CR in R2-2307854 and produce an </w:t>
      </w:r>
      <w:proofErr w:type="spellStart"/>
      <w:r>
        <w:t>endorsable</w:t>
      </w:r>
      <w:proofErr w:type="spellEnd"/>
      <w:r>
        <w:t xml:space="preserve"> version.</w:t>
      </w:r>
    </w:p>
    <w:p w14:paraId="202F9F79" w14:textId="77777777" w:rsidR="002049CA" w:rsidRDefault="002049CA" w:rsidP="002049CA">
      <w:pPr>
        <w:pStyle w:val="EmailDiscussion2"/>
      </w:pPr>
      <w:r>
        <w:tab/>
        <w:t xml:space="preserve">Intended outcome: </w:t>
      </w:r>
      <w:proofErr w:type="spellStart"/>
      <w:r>
        <w:t>Endorsable</w:t>
      </w:r>
      <w:proofErr w:type="spellEnd"/>
      <w:r>
        <w:t xml:space="preserve"> CR in R2-2309187</w:t>
      </w:r>
    </w:p>
    <w:p w14:paraId="5E059C23" w14:textId="77777777" w:rsidR="002049CA" w:rsidRDefault="002049CA" w:rsidP="002049CA">
      <w:pPr>
        <w:pStyle w:val="EmailDiscussion2"/>
      </w:pPr>
      <w:r>
        <w:tab/>
        <w:t>Deadline: Thursday 2023-08-24 2000 UTC</w:t>
      </w:r>
    </w:p>
    <w:p w14:paraId="1843C797" w14:textId="77777777" w:rsidR="002049CA" w:rsidRDefault="002049CA" w:rsidP="002049CA">
      <w:pPr>
        <w:pStyle w:val="EmailDiscussion2"/>
      </w:pPr>
    </w:p>
    <w:p w14:paraId="7B4CB7FB" w14:textId="0B4E8AE5" w:rsidR="002049CA" w:rsidRDefault="002049CA" w:rsidP="002049CA">
      <w:pPr>
        <w:pStyle w:val="Doc-title"/>
      </w:pPr>
      <w:r w:rsidRPr="002625AA">
        <w:t>R2-2309187</w:t>
      </w:r>
      <w:r>
        <w:tab/>
        <w:t>Draft Running CR 38.321</w:t>
      </w:r>
      <w:r>
        <w:tab/>
        <w:t>Apple</w:t>
      </w:r>
      <w:r>
        <w:tab/>
        <w:t>draftCR</w:t>
      </w:r>
      <w:r>
        <w:tab/>
        <w:t>Rel-18</w:t>
      </w:r>
      <w:r>
        <w:tab/>
        <w:t>38.321</w:t>
      </w:r>
      <w:r>
        <w:tab/>
        <w:t>17.5.0</w:t>
      </w:r>
      <w:r>
        <w:tab/>
        <w:t>B</w:t>
      </w:r>
      <w:r>
        <w:tab/>
        <w:t>NR_SL_relay_enh-Core</w:t>
      </w:r>
    </w:p>
    <w:p w14:paraId="493B0701" w14:textId="77777777" w:rsidR="002049CA" w:rsidRDefault="002049CA">
      <w:pPr>
        <w:pStyle w:val="Doc-text2"/>
        <w:numPr>
          <w:ilvl w:val="0"/>
          <w:numId w:val="52"/>
        </w:numPr>
        <w:overflowPunct/>
        <w:autoSpaceDE/>
        <w:autoSpaceDN/>
        <w:adjustRightInd/>
        <w:textAlignment w:val="auto"/>
      </w:pPr>
      <w:r>
        <w:t>Endorsed</w:t>
      </w:r>
    </w:p>
    <w:p w14:paraId="78887DB6" w14:textId="77777777" w:rsidR="002049CA" w:rsidRPr="008F646A" w:rsidRDefault="002049CA" w:rsidP="002049CA">
      <w:pPr>
        <w:pStyle w:val="Doc-text2"/>
      </w:pPr>
    </w:p>
    <w:p w14:paraId="274BB2D8" w14:textId="442E5A24" w:rsidR="002049CA" w:rsidRDefault="002049CA" w:rsidP="002049CA">
      <w:pPr>
        <w:pStyle w:val="Doc-title"/>
      </w:pPr>
      <w:r w:rsidRPr="002625AA">
        <w:t>R2-2307920</w:t>
      </w:r>
      <w:r>
        <w:tab/>
        <w:t>Draft running CR 38.300</w:t>
      </w:r>
      <w:r>
        <w:tab/>
        <w:t>LG Electronics Inc.</w:t>
      </w:r>
      <w:r>
        <w:tab/>
        <w:t>draftCR</w:t>
      </w:r>
      <w:r>
        <w:tab/>
        <w:t>Rel-18</w:t>
      </w:r>
      <w:r>
        <w:tab/>
        <w:t>38.300</w:t>
      </w:r>
      <w:r>
        <w:tab/>
        <w:t>17.5.0</w:t>
      </w:r>
      <w:r>
        <w:tab/>
        <w:t>B</w:t>
      </w:r>
      <w:r>
        <w:tab/>
        <w:t>NR_SL_relay_enh-Core</w:t>
      </w:r>
    </w:p>
    <w:p w14:paraId="1E18C889" w14:textId="77777777" w:rsidR="002049CA" w:rsidRDefault="002049CA" w:rsidP="002049CA">
      <w:pPr>
        <w:pStyle w:val="Doc-text2"/>
      </w:pPr>
    </w:p>
    <w:p w14:paraId="37D1EEDC" w14:textId="77777777" w:rsidR="002049CA" w:rsidRDefault="002049CA" w:rsidP="002049CA">
      <w:pPr>
        <w:pStyle w:val="EmailDiscussion"/>
        <w:overflowPunct/>
        <w:autoSpaceDE/>
        <w:autoSpaceDN/>
        <w:adjustRightInd/>
        <w:ind w:left="1619" w:hanging="360"/>
        <w:textAlignment w:val="auto"/>
      </w:pPr>
      <w:r>
        <w:t>[AT123][415][Relay] Rel-18 relay stage 2 CR (LG)</w:t>
      </w:r>
    </w:p>
    <w:p w14:paraId="0BC54584" w14:textId="77777777" w:rsidR="002049CA" w:rsidRDefault="002049CA" w:rsidP="002049CA">
      <w:pPr>
        <w:pStyle w:val="EmailDiscussion2"/>
      </w:pPr>
      <w:r>
        <w:tab/>
        <w:t xml:space="preserve">Scope: Collect comments on the CR in R2-2307920 and produce an </w:t>
      </w:r>
      <w:proofErr w:type="spellStart"/>
      <w:r>
        <w:t>endorsable</w:t>
      </w:r>
      <w:proofErr w:type="spellEnd"/>
      <w:r>
        <w:t xml:space="preserve"> version.</w:t>
      </w:r>
    </w:p>
    <w:p w14:paraId="2A089965" w14:textId="77777777" w:rsidR="002049CA" w:rsidRDefault="002049CA" w:rsidP="002049CA">
      <w:pPr>
        <w:pStyle w:val="EmailDiscussion2"/>
      </w:pPr>
      <w:r>
        <w:tab/>
        <w:t xml:space="preserve">Intended outcome: </w:t>
      </w:r>
      <w:proofErr w:type="spellStart"/>
      <w:r>
        <w:t>Endorsable</w:t>
      </w:r>
      <w:proofErr w:type="spellEnd"/>
      <w:r>
        <w:t xml:space="preserve"> CR in R2-2309188</w:t>
      </w:r>
    </w:p>
    <w:p w14:paraId="26F17343" w14:textId="77777777" w:rsidR="002049CA" w:rsidRDefault="002049CA" w:rsidP="002049CA">
      <w:pPr>
        <w:pStyle w:val="EmailDiscussion2"/>
      </w:pPr>
      <w:r>
        <w:tab/>
        <w:t>Deadline: Thursday 2023-08-24 2000 UTC</w:t>
      </w:r>
    </w:p>
    <w:p w14:paraId="17DF9454" w14:textId="77777777" w:rsidR="002049CA" w:rsidRDefault="002049CA" w:rsidP="002049CA">
      <w:pPr>
        <w:pStyle w:val="EmailDiscussion2"/>
      </w:pPr>
    </w:p>
    <w:p w14:paraId="774A1CD3" w14:textId="453119FE" w:rsidR="002049CA" w:rsidRDefault="002049CA" w:rsidP="002049CA">
      <w:pPr>
        <w:pStyle w:val="Doc-title"/>
      </w:pPr>
      <w:r w:rsidRPr="002625AA">
        <w:t>R2-2309188</w:t>
      </w:r>
      <w:r>
        <w:tab/>
        <w:t>Draft running CR 38.300</w:t>
      </w:r>
      <w:r>
        <w:tab/>
        <w:t>LG Electronics Inc.</w:t>
      </w:r>
      <w:r>
        <w:tab/>
        <w:t>draftCR</w:t>
      </w:r>
      <w:r>
        <w:tab/>
        <w:t>Rel-18</w:t>
      </w:r>
      <w:r>
        <w:tab/>
        <w:t>38.300</w:t>
      </w:r>
      <w:r>
        <w:tab/>
        <w:t>17.5.0</w:t>
      </w:r>
      <w:r>
        <w:tab/>
        <w:t>B</w:t>
      </w:r>
      <w:r>
        <w:tab/>
        <w:t>NR_SL_relay_enh-Core</w:t>
      </w:r>
    </w:p>
    <w:p w14:paraId="7140C156" w14:textId="77777777" w:rsidR="002049CA" w:rsidRDefault="002049CA" w:rsidP="002049CA">
      <w:pPr>
        <w:pStyle w:val="Doc-text2"/>
      </w:pPr>
    </w:p>
    <w:p w14:paraId="5C45F5A7" w14:textId="77777777" w:rsidR="002049CA" w:rsidRDefault="002049CA" w:rsidP="002049CA">
      <w:pPr>
        <w:pStyle w:val="Doc-text2"/>
      </w:pPr>
      <w:r>
        <w:t>Discussion:</w:t>
      </w:r>
    </w:p>
    <w:p w14:paraId="02EDF9CA" w14:textId="77777777" w:rsidR="002049CA" w:rsidRDefault="002049CA" w:rsidP="002049CA">
      <w:pPr>
        <w:pStyle w:val="Doc-text2"/>
      </w:pPr>
      <w:r>
        <w:t>Nokia would be more comfortable with time to check.</w:t>
      </w:r>
    </w:p>
    <w:p w14:paraId="7E945FFE" w14:textId="77777777" w:rsidR="002049CA" w:rsidRDefault="002049CA" w:rsidP="002049CA">
      <w:pPr>
        <w:pStyle w:val="Doc-text2"/>
      </w:pPr>
    </w:p>
    <w:p w14:paraId="1D339A86" w14:textId="77777777" w:rsidR="002049CA" w:rsidRDefault="002049CA" w:rsidP="002049CA">
      <w:pPr>
        <w:pStyle w:val="Doc-text2"/>
      </w:pPr>
    </w:p>
    <w:p w14:paraId="5FBBCBD6" w14:textId="77777777" w:rsidR="002049CA" w:rsidRDefault="002049CA" w:rsidP="002049CA">
      <w:pPr>
        <w:pStyle w:val="EmailDiscussion"/>
        <w:overflowPunct/>
        <w:autoSpaceDE/>
        <w:autoSpaceDN/>
        <w:adjustRightInd/>
        <w:ind w:left="1619" w:hanging="360"/>
        <w:textAlignment w:val="auto"/>
      </w:pPr>
      <w:r>
        <w:t>[Post123][412][Relay] Stage 2 CR on SL relay (LG)</w:t>
      </w:r>
    </w:p>
    <w:p w14:paraId="4287C3AF" w14:textId="77777777" w:rsidR="002049CA" w:rsidRDefault="002049CA" w:rsidP="002049CA">
      <w:pPr>
        <w:pStyle w:val="EmailDiscussion2"/>
      </w:pPr>
      <w:r>
        <w:tab/>
        <w:t>Scope: Endorse the stage 2 CR on SL relay.</w:t>
      </w:r>
    </w:p>
    <w:p w14:paraId="6D6ADC79" w14:textId="77777777" w:rsidR="002049CA" w:rsidRDefault="002049CA" w:rsidP="002049CA">
      <w:pPr>
        <w:pStyle w:val="EmailDiscussion2"/>
      </w:pPr>
      <w:r>
        <w:tab/>
        <w:t>Intended outcome: Endorsed CR</w:t>
      </w:r>
    </w:p>
    <w:p w14:paraId="37990E3C" w14:textId="77777777" w:rsidR="002049CA" w:rsidRDefault="002049CA" w:rsidP="002049CA">
      <w:pPr>
        <w:pStyle w:val="EmailDiscussion2"/>
      </w:pPr>
      <w:r>
        <w:tab/>
        <w:t>Deadline: Short (not for RP)</w:t>
      </w:r>
    </w:p>
    <w:p w14:paraId="739378B6" w14:textId="77777777" w:rsidR="007002CD" w:rsidRDefault="007002CD" w:rsidP="007002CD">
      <w:pPr>
        <w:pStyle w:val="EmailDiscussion2"/>
      </w:pPr>
      <w:r>
        <w:t>=&gt; Endorsed in R2-2309339</w:t>
      </w:r>
    </w:p>
    <w:p w14:paraId="485259F5" w14:textId="77777777" w:rsidR="002049CA" w:rsidRPr="00C121FE" w:rsidRDefault="002049CA" w:rsidP="002049CA">
      <w:pPr>
        <w:pStyle w:val="Doc-text2"/>
      </w:pPr>
    </w:p>
    <w:p w14:paraId="3D472C12" w14:textId="1E34B71E" w:rsidR="007002CD" w:rsidRDefault="007002CD" w:rsidP="007002CD">
      <w:pPr>
        <w:pStyle w:val="Doc-title"/>
      </w:pPr>
      <w:r>
        <w:t>R2-2309339</w:t>
      </w:r>
      <w:r>
        <w:tab/>
        <w:t>Draft_stage2 running CR (38.300) for Rel-18 relay enhancement</w:t>
      </w:r>
      <w:r>
        <w:tab/>
        <w:t>LG Electronics</w:t>
      </w:r>
      <w:r>
        <w:tab/>
        <w:t>draftCR</w:t>
      </w:r>
      <w:r>
        <w:tab/>
        <w:t>Rel-18</w:t>
      </w:r>
      <w:r>
        <w:tab/>
        <w:t>38.300</w:t>
      </w:r>
      <w:r>
        <w:tab/>
        <w:t>17.5.0</w:t>
      </w:r>
      <w:r>
        <w:tab/>
        <w:t>B</w:t>
      </w:r>
      <w:r>
        <w:tab/>
        <w:t>NR_SL_relay_enh-Core</w:t>
      </w:r>
    </w:p>
    <w:p w14:paraId="1A51DA9B" w14:textId="2FEDA6F9" w:rsidR="002049CA" w:rsidRDefault="007002CD" w:rsidP="002049CA">
      <w:pPr>
        <w:pStyle w:val="Doc-text2"/>
      </w:pPr>
      <w:r>
        <w:t>=&gt; Endorsed</w:t>
      </w:r>
    </w:p>
    <w:p w14:paraId="5CE0F6B8" w14:textId="77777777" w:rsidR="007002CD" w:rsidRDefault="007002CD" w:rsidP="002049CA">
      <w:pPr>
        <w:pStyle w:val="Doc-text2"/>
      </w:pPr>
    </w:p>
    <w:p w14:paraId="09E31649" w14:textId="77777777" w:rsidR="007002CD" w:rsidRPr="008F646A" w:rsidRDefault="007002CD" w:rsidP="002049CA">
      <w:pPr>
        <w:pStyle w:val="Doc-text2"/>
      </w:pPr>
    </w:p>
    <w:p w14:paraId="513C348A" w14:textId="5945BF94" w:rsidR="002049CA" w:rsidRDefault="002049CA" w:rsidP="002049CA">
      <w:pPr>
        <w:pStyle w:val="Doc-title"/>
      </w:pPr>
      <w:r w:rsidRPr="002625AA">
        <w:t>R2-2308203</w:t>
      </w:r>
      <w:r>
        <w:tab/>
        <w:t>RRC running CR for Rel-18 multi-path support</w:t>
      </w:r>
      <w:r>
        <w:tab/>
        <w:t>Huawei, HiSilicon</w:t>
      </w:r>
      <w:r>
        <w:tab/>
        <w:t>draftCR</w:t>
      </w:r>
      <w:r>
        <w:tab/>
        <w:t>Rel-18</w:t>
      </w:r>
      <w:r>
        <w:tab/>
        <w:t>38.331</w:t>
      </w:r>
      <w:r>
        <w:tab/>
        <w:t>17.5.0</w:t>
      </w:r>
      <w:r>
        <w:tab/>
        <w:t>B</w:t>
      </w:r>
      <w:r>
        <w:tab/>
        <w:t>NR_SL_relay_enh-Core</w:t>
      </w:r>
    </w:p>
    <w:p w14:paraId="0DB86FDF" w14:textId="1E21B156" w:rsidR="002049CA" w:rsidRDefault="002049CA" w:rsidP="002049CA">
      <w:pPr>
        <w:pStyle w:val="Doc-title"/>
      </w:pPr>
      <w:r w:rsidRPr="002625AA">
        <w:t>R2-2308204</w:t>
      </w:r>
      <w:r>
        <w:tab/>
        <w:t>Considerations on Multi-path RRC running CR</w:t>
      </w:r>
      <w:r>
        <w:tab/>
        <w:t>Huawei, HiSilicon</w:t>
      </w:r>
      <w:r>
        <w:tab/>
        <w:t>discussion</w:t>
      </w:r>
      <w:r>
        <w:tab/>
        <w:t>Rel-18</w:t>
      </w:r>
      <w:r>
        <w:tab/>
        <w:t>NR_SL_relay_enh-Core</w:t>
      </w:r>
    </w:p>
    <w:p w14:paraId="77A87A67" w14:textId="77777777" w:rsidR="002049CA" w:rsidRDefault="002049CA" w:rsidP="002049CA">
      <w:pPr>
        <w:pStyle w:val="Doc-text2"/>
      </w:pPr>
    </w:p>
    <w:p w14:paraId="156CAAB2" w14:textId="77777777" w:rsidR="002049CA" w:rsidRDefault="002049CA" w:rsidP="002049CA">
      <w:pPr>
        <w:pStyle w:val="EmailDiscussion"/>
        <w:overflowPunct/>
        <w:autoSpaceDE/>
        <w:autoSpaceDN/>
        <w:adjustRightInd/>
        <w:ind w:left="1619" w:hanging="360"/>
        <w:textAlignment w:val="auto"/>
      </w:pPr>
      <w:r>
        <w:t>[AT123][416][Relay] Rel-18 RRC CR on multi-path relay (Huawei)</w:t>
      </w:r>
    </w:p>
    <w:p w14:paraId="04DD2A16" w14:textId="77777777" w:rsidR="002049CA" w:rsidRDefault="002049CA" w:rsidP="002049CA">
      <w:pPr>
        <w:pStyle w:val="EmailDiscussion2"/>
      </w:pPr>
      <w:r>
        <w:tab/>
        <w:t xml:space="preserve">Scope: Collect comments on the CR in R2-2308203 and produce an </w:t>
      </w:r>
      <w:proofErr w:type="spellStart"/>
      <w:r>
        <w:t>endorsable</w:t>
      </w:r>
      <w:proofErr w:type="spellEnd"/>
      <w:r>
        <w:t xml:space="preserve"> version.</w:t>
      </w:r>
    </w:p>
    <w:p w14:paraId="33A4430B" w14:textId="77777777" w:rsidR="002049CA" w:rsidRDefault="002049CA" w:rsidP="002049CA">
      <w:pPr>
        <w:pStyle w:val="EmailDiscussion2"/>
      </w:pPr>
      <w:r>
        <w:tab/>
        <w:t xml:space="preserve">Intended outcome: </w:t>
      </w:r>
      <w:proofErr w:type="spellStart"/>
      <w:r>
        <w:t>Endorsable</w:t>
      </w:r>
      <w:proofErr w:type="spellEnd"/>
      <w:r>
        <w:t xml:space="preserve"> CR in R2-2309189</w:t>
      </w:r>
    </w:p>
    <w:p w14:paraId="3FACC78D" w14:textId="77777777" w:rsidR="002049CA" w:rsidRDefault="002049CA" w:rsidP="002049CA">
      <w:pPr>
        <w:pStyle w:val="EmailDiscussion2"/>
      </w:pPr>
      <w:r>
        <w:tab/>
        <w:t>Deadline: Thursday 2023-08-24 2000 UTC</w:t>
      </w:r>
    </w:p>
    <w:p w14:paraId="62703BCB" w14:textId="77777777" w:rsidR="002049CA" w:rsidRDefault="002049CA" w:rsidP="002049CA">
      <w:pPr>
        <w:pStyle w:val="EmailDiscussion2"/>
      </w:pPr>
    </w:p>
    <w:p w14:paraId="06B2D735" w14:textId="493A19A6" w:rsidR="002049CA" w:rsidRDefault="002049CA" w:rsidP="002049CA">
      <w:pPr>
        <w:pStyle w:val="Doc-title"/>
      </w:pPr>
      <w:r w:rsidRPr="002625AA">
        <w:t>R2-2309189</w:t>
      </w:r>
      <w:r>
        <w:tab/>
        <w:t>RRC running CR for Rel-18 multi-path support</w:t>
      </w:r>
      <w:r>
        <w:tab/>
        <w:t>Huawei, HiSilicon</w:t>
      </w:r>
      <w:r>
        <w:tab/>
        <w:t>draftCR</w:t>
      </w:r>
      <w:r>
        <w:tab/>
        <w:t>Rel-18</w:t>
      </w:r>
      <w:r>
        <w:tab/>
        <w:t>38.331</w:t>
      </w:r>
      <w:r>
        <w:tab/>
        <w:t>17.5.0</w:t>
      </w:r>
      <w:r>
        <w:tab/>
        <w:t>B</w:t>
      </w:r>
      <w:r>
        <w:tab/>
        <w:t>NR_SL_relay_enh-Core</w:t>
      </w:r>
    </w:p>
    <w:p w14:paraId="15F6B46B" w14:textId="77777777" w:rsidR="002049CA" w:rsidRDefault="002049CA" w:rsidP="002049CA">
      <w:pPr>
        <w:pStyle w:val="Doc-text2"/>
      </w:pPr>
    </w:p>
    <w:p w14:paraId="34742E22" w14:textId="77777777" w:rsidR="002049CA" w:rsidRDefault="002049CA" w:rsidP="002049CA">
      <w:pPr>
        <w:pStyle w:val="Doc-text2"/>
      </w:pPr>
    </w:p>
    <w:p w14:paraId="681AB035" w14:textId="77777777" w:rsidR="002049CA" w:rsidRDefault="002049CA" w:rsidP="002049CA">
      <w:pPr>
        <w:pStyle w:val="EmailDiscussion"/>
        <w:overflowPunct/>
        <w:autoSpaceDE/>
        <w:autoSpaceDN/>
        <w:adjustRightInd/>
        <w:ind w:left="1619" w:hanging="360"/>
        <w:textAlignment w:val="auto"/>
      </w:pPr>
      <w:r>
        <w:t>[Post123][413][Relay] RRC CR for multi-path relay (Huawei)</w:t>
      </w:r>
    </w:p>
    <w:p w14:paraId="62E6C3A2" w14:textId="77777777" w:rsidR="002049CA" w:rsidRDefault="002049CA" w:rsidP="002049CA">
      <w:pPr>
        <w:pStyle w:val="EmailDiscussion2"/>
      </w:pPr>
      <w:r>
        <w:tab/>
        <w:t>Scope: Endorse the RRC CR on multi-path relay.</w:t>
      </w:r>
    </w:p>
    <w:p w14:paraId="49EC0AA6" w14:textId="77777777" w:rsidR="002049CA" w:rsidRDefault="002049CA" w:rsidP="002049CA">
      <w:pPr>
        <w:pStyle w:val="EmailDiscussion2"/>
      </w:pPr>
      <w:r>
        <w:tab/>
        <w:t>Intended outcome: Endorsed CR</w:t>
      </w:r>
    </w:p>
    <w:p w14:paraId="7F615240" w14:textId="77777777" w:rsidR="002049CA" w:rsidRDefault="002049CA" w:rsidP="002049CA">
      <w:pPr>
        <w:pStyle w:val="EmailDiscussion2"/>
      </w:pPr>
      <w:r>
        <w:lastRenderedPageBreak/>
        <w:tab/>
        <w:t>Deadline: Short (not for RP)</w:t>
      </w:r>
    </w:p>
    <w:p w14:paraId="1FAE8E5E" w14:textId="77777777" w:rsidR="007002CD" w:rsidRDefault="007002CD" w:rsidP="007002CD">
      <w:pPr>
        <w:pStyle w:val="EmailDiscussion2"/>
      </w:pPr>
      <w:r>
        <w:t>=&gt; Endorsed in R2-2309310</w:t>
      </w:r>
    </w:p>
    <w:p w14:paraId="539D5A2F" w14:textId="77777777" w:rsidR="002049CA" w:rsidRDefault="002049CA" w:rsidP="002049CA">
      <w:pPr>
        <w:pStyle w:val="EmailDiscussion2"/>
      </w:pPr>
    </w:p>
    <w:p w14:paraId="357B095C" w14:textId="4BB7A82E" w:rsidR="007002CD" w:rsidRDefault="007002CD" w:rsidP="007002CD">
      <w:pPr>
        <w:pStyle w:val="Doc-title"/>
      </w:pPr>
      <w:r>
        <w:t>R2-2309310</w:t>
      </w:r>
      <w:r>
        <w:tab/>
        <w:t>RRC running CR for Rel-18 multi-path</w:t>
      </w:r>
      <w:r>
        <w:tab/>
        <w:t>Huawei, HiSilicon</w:t>
      </w:r>
      <w:r>
        <w:tab/>
        <w:t>draftCR</w:t>
      </w:r>
      <w:r>
        <w:tab/>
        <w:t>Rel-18</w:t>
      </w:r>
      <w:r>
        <w:tab/>
        <w:t>38.331</w:t>
      </w:r>
      <w:r>
        <w:tab/>
        <w:t>17.5.0</w:t>
      </w:r>
      <w:r>
        <w:tab/>
        <w:t>B</w:t>
      </w:r>
      <w:r>
        <w:tab/>
        <w:t>NR_SL_relay_enh-Core</w:t>
      </w:r>
    </w:p>
    <w:p w14:paraId="4BA132FA" w14:textId="32393808" w:rsidR="002049CA" w:rsidRDefault="007002CD" w:rsidP="002049CA">
      <w:pPr>
        <w:pStyle w:val="Doc-text2"/>
      </w:pPr>
      <w:r>
        <w:t>=&gt; Endorsed</w:t>
      </w:r>
    </w:p>
    <w:p w14:paraId="708B8521" w14:textId="77777777" w:rsidR="007002CD" w:rsidRDefault="007002CD" w:rsidP="002049CA">
      <w:pPr>
        <w:pStyle w:val="Doc-text2"/>
      </w:pPr>
    </w:p>
    <w:p w14:paraId="4091EE58" w14:textId="77777777" w:rsidR="007002CD" w:rsidRPr="008F646A" w:rsidRDefault="007002CD" w:rsidP="002049CA">
      <w:pPr>
        <w:pStyle w:val="Doc-text2"/>
      </w:pPr>
    </w:p>
    <w:p w14:paraId="022D9005" w14:textId="3752AEA3" w:rsidR="002049CA" w:rsidRDefault="002049CA" w:rsidP="002049CA">
      <w:pPr>
        <w:pStyle w:val="Doc-title"/>
      </w:pPr>
      <w:r w:rsidRPr="002625AA">
        <w:t>R2-2308559</w:t>
      </w:r>
      <w:r>
        <w:tab/>
        <w:t>Introduction of Rel-18 support for SL Relay Enhancements</w:t>
      </w:r>
      <w:r>
        <w:tab/>
        <w:t>Ericsson España S.A.</w:t>
      </w:r>
      <w:r>
        <w:tab/>
        <w:t>draftCR</w:t>
      </w:r>
      <w:r>
        <w:tab/>
        <w:t>Rel-18</w:t>
      </w:r>
      <w:r>
        <w:tab/>
        <w:t>38.304</w:t>
      </w:r>
      <w:r>
        <w:tab/>
        <w:t>17.5.0</w:t>
      </w:r>
      <w:r>
        <w:tab/>
        <w:t>B</w:t>
      </w:r>
      <w:r>
        <w:tab/>
        <w:t>NR_SL_relay_enh</w:t>
      </w:r>
    </w:p>
    <w:p w14:paraId="28FAB236" w14:textId="77777777" w:rsidR="002049CA" w:rsidRDefault="002049CA" w:rsidP="002049CA">
      <w:pPr>
        <w:pStyle w:val="Doc-text2"/>
      </w:pPr>
    </w:p>
    <w:p w14:paraId="34938368" w14:textId="77777777" w:rsidR="002049CA" w:rsidRDefault="002049CA" w:rsidP="002049CA">
      <w:pPr>
        <w:pStyle w:val="EmailDiscussion"/>
        <w:overflowPunct/>
        <w:autoSpaceDE/>
        <w:autoSpaceDN/>
        <w:adjustRightInd/>
        <w:ind w:left="1619" w:hanging="360"/>
        <w:textAlignment w:val="auto"/>
      </w:pPr>
      <w:r>
        <w:t>[AT123][417][Relay] Rel-18 relay idle mode CR (Ericsson)</w:t>
      </w:r>
    </w:p>
    <w:p w14:paraId="1A2509B2" w14:textId="77777777" w:rsidR="002049CA" w:rsidRDefault="002049CA" w:rsidP="002049CA">
      <w:pPr>
        <w:pStyle w:val="EmailDiscussion2"/>
      </w:pPr>
      <w:r>
        <w:tab/>
        <w:t xml:space="preserve">Scope: Collect comments on the CR in R2-2308559 and produce an </w:t>
      </w:r>
      <w:proofErr w:type="spellStart"/>
      <w:r>
        <w:t>endorsable</w:t>
      </w:r>
      <w:proofErr w:type="spellEnd"/>
      <w:r>
        <w:t xml:space="preserve"> version.</w:t>
      </w:r>
    </w:p>
    <w:p w14:paraId="19F1AE22" w14:textId="77777777" w:rsidR="002049CA" w:rsidRDefault="002049CA" w:rsidP="002049CA">
      <w:pPr>
        <w:pStyle w:val="EmailDiscussion2"/>
      </w:pPr>
      <w:r>
        <w:tab/>
        <w:t xml:space="preserve">Intended outcome: </w:t>
      </w:r>
      <w:proofErr w:type="spellStart"/>
      <w:r>
        <w:t>Endorsable</w:t>
      </w:r>
      <w:proofErr w:type="spellEnd"/>
      <w:r>
        <w:t xml:space="preserve"> CR in R2-2309225</w:t>
      </w:r>
    </w:p>
    <w:p w14:paraId="67B2183B" w14:textId="77777777" w:rsidR="002049CA" w:rsidRDefault="002049CA" w:rsidP="002049CA">
      <w:pPr>
        <w:pStyle w:val="EmailDiscussion2"/>
      </w:pPr>
      <w:r>
        <w:tab/>
        <w:t>Deadline: Thursday 2023-08-24 2000 UTC</w:t>
      </w:r>
    </w:p>
    <w:p w14:paraId="36586D05" w14:textId="77777777" w:rsidR="002049CA" w:rsidRDefault="002049CA" w:rsidP="002049CA">
      <w:pPr>
        <w:pStyle w:val="EmailDiscussion2"/>
      </w:pPr>
    </w:p>
    <w:p w14:paraId="795B2DA2" w14:textId="38E1776E" w:rsidR="002049CA" w:rsidRDefault="002049CA" w:rsidP="002049CA">
      <w:pPr>
        <w:pStyle w:val="Doc-title"/>
      </w:pPr>
      <w:r w:rsidRPr="002625AA">
        <w:t>R2-2309225</w:t>
      </w:r>
      <w:r>
        <w:tab/>
        <w:t>Introduction of Rel-18 support for SL Relay Enhancements</w:t>
      </w:r>
      <w:r>
        <w:tab/>
        <w:t>Ericsson España S.A.</w:t>
      </w:r>
      <w:r>
        <w:tab/>
        <w:t>draftCR</w:t>
      </w:r>
      <w:r>
        <w:tab/>
        <w:t>Rel-18</w:t>
      </w:r>
      <w:r>
        <w:tab/>
        <w:t>38.304</w:t>
      </w:r>
      <w:r>
        <w:tab/>
        <w:t>17.5.0</w:t>
      </w:r>
      <w:r>
        <w:tab/>
        <w:t>B</w:t>
      </w:r>
      <w:r>
        <w:tab/>
        <w:t>NR_SL_relay_enh</w:t>
      </w:r>
    </w:p>
    <w:p w14:paraId="39F2915E" w14:textId="77777777" w:rsidR="002049CA" w:rsidRPr="00C121FE" w:rsidRDefault="002049CA">
      <w:pPr>
        <w:pStyle w:val="Doc-text2"/>
        <w:numPr>
          <w:ilvl w:val="0"/>
          <w:numId w:val="52"/>
        </w:numPr>
        <w:overflowPunct/>
        <w:autoSpaceDE/>
        <w:autoSpaceDN/>
        <w:adjustRightInd/>
        <w:textAlignment w:val="auto"/>
      </w:pPr>
      <w:r>
        <w:t>Endorsed</w:t>
      </w:r>
    </w:p>
    <w:p w14:paraId="29BFA42F" w14:textId="77777777" w:rsidR="002049CA" w:rsidRDefault="002049CA" w:rsidP="002049CA">
      <w:pPr>
        <w:pStyle w:val="Doc-text2"/>
      </w:pPr>
    </w:p>
    <w:p w14:paraId="380A5B2B" w14:textId="77777777" w:rsidR="002049CA" w:rsidRPr="008F646A" w:rsidRDefault="002049CA" w:rsidP="002049CA">
      <w:pPr>
        <w:pStyle w:val="Doc-text2"/>
      </w:pPr>
    </w:p>
    <w:p w14:paraId="00584E07" w14:textId="2CA499D0" w:rsidR="002049CA" w:rsidRDefault="002049CA" w:rsidP="002049CA">
      <w:pPr>
        <w:pStyle w:val="Doc-title"/>
      </w:pPr>
      <w:r w:rsidRPr="002625AA">
        <w:t>R2-2308687</w:t>
      </w:r>
      <w:r>
        <w:tab/>
        <w:t>Introduction of Rel-18 SL relay service continuity</w:t>
      </w:r>
      <w:r>
        <w:tab/>
        <w:t>MediaTek, Inc</w:t>
      </w:r>
      <w:r>
        <w:tab/>
        <w:t>CR</w:t>
      </w:r>
      <w:r>
        <w:tab/>
        <w:t>Rel-18</w:t>
      </w:r>
      <w:r>
        <w:tab/>
        <w:t>38.331</w:t>
      </w:r>
      <w:r>
        <w:tab/>
        <w:t>17.5.0</w:t>
      </w:r>
      <w:r>
        <w:tab/>
        <w:t>4277</w:t>
      </w:r>
      <w:r>
        <w:tab/>
        <w:t>-</w:t>
      </w:r>
      <w:r>
        <w:tab/>
        <w:t>B</w:t>
      </w:r>
      <w:r>
        <w:tab/>
        <w:t>NR_SL_relay_enh-Core</w:t>
      </w:r>
    </w:p>
    <w:p w14:paraId="56B60802" w14:textId="77777777" w:rsidR="002049CA" w:rsidRDefault="002049CA" w:rsidP="002049CA">
      <w:pPr>
        <w:pStyle w:val="Doc-text2"/>
      </w:pPr>
    </w:p>
    <w:p w14:paraId="205E07AD" w14:textId="77777777" w:rsidR="002049CA" w:rsidRDefault="002049CA" w:rsidP="002049CA">
      <w:pPr>
        <w:pStyle w:val="EmailDiscussion"/>
        <w:overflowPunct/>
        <w:autoSpaceDE/>
        <w:autoSpaceDN/>
        <w:adjustRightInd/>
        <w:ind w:left="1619" w:hanging="360"/>
        <w:textAlignment w:val="auto"/>
      </w:pPr>
      <w:r>
        <w:t>[AT123][418][Relay] Rel-18 RRC CR on relay service continuity (MediaTek)</w:t>
      </w:r>
    </w:p>
    <w:p w14:paraId="52593CA2" w14:textId="77777777" w:rsidR="002049CA" w:rsidRDefault="002049CA" w:rsidP="002049CA">
      <w:pPr>
        <w:pStyle w:val="EmailDiscussion2"/>
      </w:pPr>
      <w:r>
        <w:tab/>
        <w:t xml:space="preserve">Scope: Collect comments on the CR in R2-2308687 and produce an </w:t>
      </w:r>
      <w:proofErr w:type="spellStart"/>
      <w:r>
        <w:t>endorsable</w:t>
      </w:r>
      <w:proofErr w:type="spellEnd"/>
      <w:r>
        <w:t xml:space="preserve"> version.</w:t>
      </w:r>
    </w:p>
    <w:p w14:paraId="4477E2F3" w14:textId="77777777" w:rsidR="002049CA" w:rsidRDefault="002049CA" w:rsidP="002049CA">
      <w:pPr>
        <w:pStyle w:val="EmailDiscussion2"/>
      </w:pPr>
      <w:r>
        <w:tab/>
        <w:t xml:space="preserve">Intended outcome: </w:t>
      </w:r>
      <w:proofErr w:type="spellStart"/>
      <w:r>
        <w:t>Endorsable</w:t>
      </w:r>
      <w:proofErr w:type="spellEnd"/>
      <w:r>
        <w:t xml:space="preserve"> CR in R2-2309226</w:t>
      </w:r>
    </w:p>
    <w:p w14:paraId="464A64C9" w14:textId="77777777" w:rsidR="002049CA" w:rsidRDefault="002049CA" w:rsidP="002049CA">
      <w:pPr>
        <w:pStyle w:val="EmailDiscussion2"/>
      </w:pPr>
      <w:r>
        <w:tab/>
        <w:t>Deadline: Thursday 2023-08-24 2000 UTC</w:t>
      </w:r>
    </w:p>
    <w:p w14:paraId="2F094B10" w14:textId="77777777" w:rsidR="002049CA" w:rsidRDefault="002049CA" w:rsidP="002049CA">
      <w:pPr>
        <w:pStyle w:val="EmailDiscussion2"/>
      </w:pPr>
    </w:p>
    <w:p w14:paraId="129168B3" w14:textId="33A3BD3E" w:rsidR="002049CA" w:rsidRDefault="002049CA" w:rsidP="002049CA">
      <w:pPr>
        <w:pStyle w:val="Doc-title"/>
      </w:pPr>
      <w:r w:rsidRPr="002625AA">
        <w:t>R2-2309226</w:t>
      </w:r>
      <w:r>
        <w:tab/>
        <w:t>Introduction of Rel-18 SL relay service continuity</w:t>
      </w:r>
      <w:r>
        <w:tab/>
        <w:t>MediaTek, Inc</w:t>
      </w:r>
      <w:r>
        <w:tab/>
        <w:t>CR</w:t>
      </w:r>
      <w:r>
        <w:tab/>
        <w:t>Rel-18</w:t>
      </w:r>
      <w:r>
        <w:tab/>
        <w:t>38.331</w:t>
      </w:r>
      <w:r>
        <w:tab/>
        <w:t>17.5.0</w:t>
      </w:r>
      <w:r>
        <w:tab/>
        <w:t>4277</w:t>
      </w:r>
      <w:r>
        <w:tab/>
        <w:t>-</w:t>
      </w:r>
      <w:r>
        <w:tab/>
        <w:t>B</w:t>
      </w:r>
      <w:r>
        <w:tab/>
        <w:t>NR_SL_relay_enh-Core</w:t>
      </w:r>
    </w:p>
    <w:p w14:paraId="6F6A643B" w14:textId="77777777" w:rsidR="002049CA" w:rsidRPr="00982DC7" w:rsidRDefault="002049CA">
      <w:pPr>
        <w:pStyle w:val="Doc-text2"/>
        <w:numPr>
          <w:ilvl w:val="0"/>
          <w:numId w:val="52"/>
        </w:numPr>
        <w:overflowPunct/>
        <w:autoSpaceDE/>
        <w:autoSpaceDN/>
        <w:adjustRightInd/>
        <w:textAlignment w:val="auto"/>
      </w:pPr>
      <w:r>
        <w:t>Endorsed</w:t>
      </w:r>
    </w:p>
    <w:p w14:paraId="5F941707" w14:textId="77777777" w:rsidR="002049CA" w:rsidRDefault="002049CA" w:rsidP="002049CA">
      <w:pPr>
        <w:pStyle w:val="Doc-text2"/>
      </w:pPr>
    </w:p>
    <w:p w14:paraId="4F446173" w14:textId="77777777" w:rsidR="002049CA" w:rsidRDefault="002049CA" w:rsidP="002049CA">
      <w:pPr>
        <w:pStyle w:val="Doc-text2"/>
      </w:pPr>
      <w:r>
        <w:t>Discussion:</w:t>
      </w:r>
    </w:p>
    <w:p w14:paraId="0D5B66ED" w14:textId="77777777" w:rsidR="002049CA" w:rsidRDefault="002049CA" w:rsidP="002049CA">
      <w:pPr>
        <w:pStyle w:val="Doc-text2"/>
      </w:pPr>
      <w:r>
        <w:t xml:space="preserve">Nokia have a concern about the SL-RSRP/SD-RSRP thresholds.  MediaTek and </w:t>
      </w:r>
      <w:proofErr w:type="spellStart"/>
      <w:r>
        <w:t>InterDigital</w:t>
      </w:r>
      <w:proofErr w:type="spellEnd"/>
      <w:r>
        <w:t xml:space="preserve"> understood that the agreement was two thresholds and up to the network to set them.</w:t>
      </w:r>
    </w:p>
    <w:p w14:paraId="06884607" w14:textId="77777777" w:rsidR="002049CA" w:rsidRPr="00982DC7" w:rsidRDefault="002049CA" w:rsidP="002049CA">
      <w:pPr>
        <w:pStyle w:val="Doc-text2"/>
      </w:pPr>
    </w:p>
    <w:p w14:paraId="34F3294D" w14:textId="77777777" w:rsidR="002049CA" w:rsidRPr="008F646A" w:rsidRDefault="002049CA" w:rsidP="002049CA">
      <w:pPr>
        <w:pStyle w:val="Doc-text2"/>
      </w:pPr>
    </w:p>
    <w:p w14:paraId="6F842FA2" w14:textId="77777777" w:rsidR="002049CA" w:rsidRDefault="002049CA" w:rsidP="002049CA">
      <w:pPr>
        <w:pStyle w:val="Heading3"/>
      </w:pPr>
      <w:bookmarkStart w:id="380" w:name="_Toc147644975"/>
      <w:r>
        <w:t>7.9.2</w:t>
      </w:r>
      <w:r>
        <w:tab/>
        <w:t>UE-to-UE relay</w:t>
      </w:r>
      <w:bookmarkEnd w:id="380"/>
    </w:p>
    <w:p w14:paraId="3D2450B0" w14:textId="77777777" w:rsidR="002049CA" w:rsidRDefault="002049CA" w:rsidP="002049CA">
      <w:pPr>
        <w:pStyle w:val="Comments"/>
      </w:pPr>
      <w:r>
        <w:t>Single-hop Layer-2 and Layer-3 UE-to-UE relay for unicast.  Including common L2/L3 functionality comprising relay discovery and (re)selection and L2-specific functionality including adaptation layer design, control plane procedures, and QoS handling if needed.</w:t>
      </w:r>
    </w:p>
    <w:p w14:paraId="35384D13" w14:textId="77777777" w:rsidR="002049CA" w:rsidRDefault="002049CA" w:rsidP="002049CA">
      <w:pPr>
        <w:pStyle w:val="Comments"/>
      </w:pPr>
    </w:p>
    <w:p w14:paraId="4BF1A346" w14:textId="77777777" w:rsidR="002049CA" w:rsidRDefault="002049CA" w:rsidP="002049CA">
      <w:pPr>
        <w:pStyle w:val="Comments"/>
      </w:pPr>
      <w:r>
        <w:t>Agenda item summary</w:t>
      </w:r>
    </w:p>
    <w:p w14:paraId="10119850" w14:textId="77777777" w:rsidR="002049CA" w:rsidRDefault="002049CA" w:rsidP="002049CA">
      <w:pPr>
        <w:pStyle w:val="Doc-title"/>
      </w:pPr>
      <w:r w:rsidRPr="00806737">
        <w:t>R2-2308956</w:t>
      </w:r>
      <w:r w:rsidRPr="00806737">
        <w:tab/>
        <w:t>Summary of UE-to-UE relay</w:t>
      </w:r>
      <w:r w:rsidRPr="00806737">
        <w:tab/>
        <w:t>Qualcomm Incorporated</w:t>
      </w:r>
      <w:r w:rsidRPr="00806737">
        <w:tab/>
        <w:t>discussion</w:t>
      </w:r>
      <w:r>
        <w:tab/>
        <w:t>NR_SL_relay_enh-Core</w:t>
      </w:r>
    </w:p>
    <w:p w14:paraId="0E0CED69" w14:textId="77777777" w:rsidR="002049CA" w:rsidRDefault="002049CA" w:rsidP="002049CA">
      <w:pPr>
        <w:pStyle w:val="Doc-text2"/>
      </w:pPr>
    </w:p>
    <w:p w14:paraId="20FC9F67" w14:textId="77777777" w:rsidR="002049CA" w:rsidRDefault="002049CA" w:rsidP="002049CA">
      <w:pPr>
        <w:pStyle w:val="Doc-text2"/>
      </w:pPr>
    </w:p>
    <w:p w14:paraId="167BE61F" w14:textId="77777777" w:rsidR="002049CA" w:rsidRDefault="002049CA" w:rsidP="002049CA">
      <w:pPr>
        <w:pStyle w:val="EmailDiscussion"/>
        <w:overflowPunct/>
        <w:autoSpaceDE/>
        <w:autoSpaceDN/>
        <w:adjustRightInd/>
        <w:ind w:left="1619" w:hanging="360"/>
        <w:textAlignment w:val="auto"/>
      </w:pPr>
      <w:bookmarkStart w:id="381" w:name="_Hlk143419716"/>
      <w:r>
        <w:t>[AT123][401][Relay] Summary proposals on UE-to-UE relay (Qualcomm)</w:t>
      </w:r>
    </w:p>
    <w:p w14:paraId="2A37F37A" w14:textId="77777777" w:rsidR="002049CA" w:rsidRDefault="002049CA" w:rsidP="002049CA">
      <w:pPr>
        <w:pStyle w:val="EmailDiscussion2"/>
      </w:pPr>
      <w:r>
        <w:tab/>
        <w:t>Scope: Discuss the proposals in R2-2308956 and progress towards agreements.</w:t>
      </w:r>
    </w:p>
    <w:p w14:paraId="3F845C59" w14:textId="77777777" w:rsidR="002049CA" w:rsidRDefault="002049CA" w:rsidP="002049CA">
      <w:pPr>
        <w:pStyle w:val="EmailDiscussion2"/>
      </w:pPr>
      <w:r>
        <w:tab/>
        <w:t>Intended outcome: Report to Wednesday online session in R2-2309101</w:t>
      </w:r>
    </w:p>
    <w:p w14:paraId="53D791AE" w14:textId="77777777" w:rsidR="002049CA" w:rsidRDefault="002049CA" w:rsidP="002049CA">
      <w:pPr>
        <w:pStyle w:val="EmailDiscussion2"/>
      </w:pPr>
      <w:r>
        <w:tab/>
        <w:t>Deadline: Tuesday 2023-08-22 2000 UTC</w:t>
      </w:r>
    </w:p>
    <w:p w14:paraId="0FFCA7C4" w14:textId="77777777" w:rsidR="002049CA" w:rsidRDefault="002049CA" w:rsidP="002049CA">
      <w:pPr>
        <w:pStyle w:val="EmailDiscussion2"/>
      </w:pPr>
    </w:p>
    <w:bookmarkEnd w:id="381"/>
    <w:p w14:paraId="6ABCBEBA" w14:textId="1148EE54" w:rsidR="002049CA" w:rsidRDefault="002049CA" w:rsidP="002049CA">
      <w:pPr>
        <w:pStyle w:val="Doc-title"/>
      </w:pPr>
      <w:r w:rsidRPr="002625AA">
        <w:t>R2-2309101</w:t>
      </w:r>
      <w:r>
        <w:tab/>
      </w:r>
      <w:r w:rsidRPr="00A71EE3">
        <w:t>Summary proposals on UE-to-UE relay</w:t>
      </w:r>
      <w:r>
        <w:tab/>
        <w:t>Qualcomm Incorporated</w:t>
      </w:r>
      <w:r>
        <w:tab/>
        <w:t>discussion</w:t>
      </w:r>
      <w:r>
        <w:tab/>
        <w:t>NR_SL_relay_enh-Core</w:t>
      </w:r>
    </w:p>
    <w:p w14:paraId="65EDCC12" w14:textId="77777777" w:rsidR="002049CA" w:rsidRDefault="002049CA" w:rsidP="002049CA">
      <w:pPr>
        <w:pStyle w:val="Doc-text2"/>
      </w:pPr>
    </w:p>
    <w:p w14:paraId="6EBABAF5" w14:textId="77777777" w:rsidR="002049CA" w:rsidRDefault="002049CA" w:rsidP="002049CA">
      <w:pPr>
        <w:pStyle w:val="Doc-text2"/>
      </w:pPr>
      <w:r>
        <w:t>Discovery and Relay (re)selection</w:t>
      </w:r>
    </w:p>
    <w:p w14:paraId="0CA342D7" w14:textId="77777777" w:rsidR="002049CA" w:rsidRDefault="002049CA" w:rsidP="002049CA">
      <w:pPr>
        <w:pStyle w:val="Doc-text2"/>
      </w:pPr>
      <w:r>
        <w:t>[Easy]Proposal 2a: UE in RRC_CONNECTED state UE can obtain dedicated discovery configuration.</w:t>
      </w:r>
    </w:p>
    <w:p w14:paraId="6E47F311" w14:textId="77777777" w:rsidR="002049CA" w:rsidRDefault="002049CA" w:rsidP="002049CA">
      <w:pPr>
        <w:pStyle w:val="Doc-text2"/>
      </w:pPr>
      <w:r>
        <w:lastRenderedPageBreak/>
        <w:t>[Easy]Proposal 5: For integrated discovery DCA message, no AS criterion is needed for the relay UE to forward the response message to the source Remote UE.</w:t>
      </w:r>
    </w:p>
    <w:p w14:paraId="5944BF85" w14:textId="77777777" w:rsidR="002049CA" w:rsidRDefault="002049CA" w:rsidP="002049CA">
      <w:pPr>
        <w:pStyle w:val="Doc-text2"/>
      </w:pPr>
    </w:p>
    <w:p w14:paraId="3D744455" w14:textId="77777777" w:rsidR="002049CA" w:rsidRDefault="002049CA" w:rsidP="002049CA">
      <w:pPr>
        <w:pStyle w:val="Doc-text2"/>
      </w:pPr>
      <w:r>
        <w:t>Discussion:</w:t>
      </w:r>
    </w:p>
    <w:p w14:paraId="306E43C0" w14:textId="77777777" w:rsidR="002049CA" w:rsidRDefault="002049CA" w:rsidP="002049CA">
      <w:pPr>
        <w:pStyle w:val="Doc-text2"/>
      </w:pPr>
      <w:r>
        <w:t>Ericsson wonder about the spec impact of P2.</w:t>
      </w:r>
    </w:p>
    <w:p w14:paraId="1129F28C" w14:textId="77777777" w:rsidR="002049CA" w:rsidRDefault="002049CA" w:rsidP="002049CA">
      <w:pPr>
        <w:pStyle w:val="Doc-text2"/>
      </w:pPr>
    </w:p>
    <w:p w14:paraId="114A9784" w14:textId="77777777" w:rsidR="002049CA" w:rsidRDefault="002049CA" w:rsidP="002049CA">
      <w:pPr>
        <w:pStyle w:val="Doc-text2"/>
      </w:pPr>
      <w:r>
        <w:t>[Majority (12/14)] Proposal 3: For Model B, the relay UE forwards the solicitation message only if the PC5 RSRP between the relay UE and the source remote UE is above a threshold.</w:t>
      </w:r>
    </w:p>
    <w:p w14:paraId="75A34E55" w14:textId="77777777" w:rsidR="002049CA" w:rsidRDefault="002049CA" w:rsidP="002049CA">
      <w:pPr>
        <w:pStyle w:val="Doc-text2"/>
      </w:pPr>
      <w:r>
        <w:t>[Majority (11/14)] Proposal 4: For Model B, no AS criterion is needed for the relay UE to forward the response message to the source Remote UE.</w:t>
      </w:r>
    </w:p>
    <w:p w14:paraId="1501199A" w14:textId="77777777" w:rsidR="002049CA" w:rsidRDefault="002049CA" w:rsidP="002049CA">
      <w:pPr>
        <w:pStyle w:val="Doc-text2"/>
      </w:pPr>
    </w:p>
    <w:p w14:paraId="663FF332" w14:textId="77777777" w:rsidR="002049CA" w:rsidRDefault="002049CA" w:rsidP="002049CA">
      <w:pPr>
        <w:pStyle w:val="Doc-text2"/>
      </w:pPr>
      <w:r>
        <w:t>Discussion:</w:t>
      </w:r>
    </w:p>
    <w:p w14:paraId="3E61C597" w14:textId="77777777" w:rsidR="002049CA" w:rsidRDefault="002049CA" w:rsidP="002049CA">
      <w:pPr>
        <w:pStyle w:val="Doc-text2"/>
      </w:pPr>
      <w:r>
        <w:t>LG think in P4, the cast type of the response message can be broadcast or unicast, and the relay may behave differently, e.g., filtering of broadcast messages at the relay UE.</w:t>
      </w:r>
    </w:p>
    <w:p w14:paraId="47E6186F" w14:textId="77777777" w:rsidR="002049CA" w:rsidRDefault="002049CA" w:rsidP="002049CA">
      <w:pPr>
        <w:pStyle w:val="Doc-text2"/>
      </w:pPr>
      <w:r>
        <w:t>vivo wonder why we need to handle the two messages differently.  They assume relay selection has been performed at the target remote for this to make sense, but in their understanding it should be done at the source.</w:t>
      </w:r>
    </w:p>
    <w:p w14:paraId="61442759" w14:textId="77777777" w:rsidR="002049CA" w:rsidRDefault="002049CA" w:rsidP="002049CA">
      <w:pPr>
        <w:pStyle w:val="Doc-text2"/>
      </w:pPr>
      <w:r>
        <w:t>Qualcomm indicate that for the response message, we already agreed that the target remote UE will select the candidate relay UE, and we shouldn’t need the relay UE to figure it out again.</w:t>
      </w:r>
    </w:p>
    <w:p w14:paraId="0EA6770C" w14:textId="77777777" w:rsidR="002049CA" w:rsidRDefault="002049CA" w:rsidP="002049CA">
      <w:pPr>
        <w:pStyle w:val="Doc-text2"/>
      </w:pPr>
      <w:r>
        <w:t xml:space="preserve">OPPO think we have discussed the cast type for discovery previously and checked with SA2, and the indication was that there would be no cast type indication from </w:t>
      </w:r>
      <w:proofErr w:type="spellStart"/>
      <w:r>
        <w:t>ProSe</w:t>
      </w:r>
      <w:proofErr w:type="spellEnd"/>
      <w:r>
        <w:t xml:space="preserve"> layer to AS layer, but they understand the L2ID would be used for a single UE, not broadcast.  They understand the hop quality can be evaluated by the source remote UE.</w:t>
      </w:r>
    </w:p>
    <w:p w14:paraId="2331C88D" w14:textId="77777777" w:rsidR="002049CA" w:rsidRDefault="002049CA" w:rsidP="002049CA">
      <w:pPr>
        <w:pStyle w:val="Doc-text2"/>
      </w:pPr>
      <w:r>
        <w:t>Xiaomi have the same understanding as Qualcomm and think the forwarding in P3 aligns with model A.  On P4, they also consider that the assessment should be done by the target UE and nothing more is needed.</w:t>
      </w:r>
    </w:p>
    <w:p w14:paraId="47E77DBF" w14:textId="77777777" w:rsidR="002049CA" w:rsidRDefault="002049CA" w:rsidP="002049CA">
      <w:pPr>
        <w:pStyle w:val="Doc-text2"/>
      </w:pPr>
      <w:r>
        <w:t>Apple think the only concern is LG’s point about the cast type, and in their view any filtering can be done by upper layers.</w:t>
      </w:r>
    </w:p>
    <w:p w14:paraId="16CFEEE4" w14:textId="77777777" w:rsidR="002049CA" w:rsidRDefault="002049CA" w:rsidP="002049CA">
      <w:pPr>
        <w:pStyle w:val="Doc-text2"/>
      </w:pPr>
      <w:proofErr w:type="spellStart"/>
      <w:r>
        <w:t>InterDigital</w:t>
      </w:r>
      <w:proofErr w:type="spellEnd"/>
      <w:r>
        <w:t xml:space="preserve"> agree with Apple.</w:t>
      </w:r>
    </w:p>
    <w:p w14:paraId="420C66E3" w14:textId="77777777" w:rsidR="002049CA" w:rsidRDefault="002049CA" w:rsidP="002049CA">
      <w:pPr>
        <w:pStyle w:val="Doc-text2"/>
      </w:pPr>
      <w:r>
        <w:t>vivo are OK with the proposal after the discussion.</w:t>
      </w:r>
    </w:p>
    <w:p w14:paraId="70D3E5EF" w14:textId="77777777" w:rsidR="002049CA" w:rsidRDefault="002049CA" w:rsidP="002049CA">
      <w:pPr>
        <w:pStyle w:val="Doc-text2"/>
      </w:pPr>
      <w:r>
        <w:t>LG understand that the relay UE do not need to filter if the target UE checks the link.</w:t>
      </w:r>
    </w:p>
    <w:p w14:paraId="0C28E901" w14:textId="77777777" w:rsidR="002049CA" w:rsidRDefault="002049CA" w:rsidP="002049CA">
      <w:pPr>
        <w:pStyle w:val="Doc-text2"/>
      </w:pPr>
    </w:p>
    <w:p w14:paraId="187F837D" w14:textId="77777777" w:rsidR="002049CA" w:rsidRDefault="002049CA" w:rsidP="002049CA">
      <w:pPr>
        <w:pStyle w:val="Doc-text2"/>
      </w:pPr>
      <w:r>
        <w:t>E2E SL-SRB configuration,</w:t>
      </w:r>
    </w:p>
    <w:p w14:paraId="6EE407C2" w14:textId="77777777" w:rsidR="002049CA" w:rsidRDefault="002049CA" w:rsidP="002049CA">
      <w:pPr>
        <w:pStyle w:val="Doc-text2"/>
      </w:pPr>
      <w:r>
        <w:t>[Easy]Proposal 7: E2E SL-SRB and E2E SL-DRB use different index(es).</w:t>
      </w:r>
    </w:p>
    <w:p w14:paraId="3D0A83E7" w14:textId="77777777" w:rsidR="002049CA" w:rsidRDefault="002049CA" w:rsidP="002049CA">
      <w:pPr>
        <w:pStyle w:val="Doc-text2"/>
      </w:pPr>
      <w:r>
        <w:t>[Easy]Proposal 8: Fixed index (i.e., 0/1/2/3) are defined for E2E SL-SRB 0/1/2/3 respectively.</w:t>
      </w:r>
    </w:p>
    <w:p w14:paraId="57731A72" w14:textId="77777777" w:rsidR="002049CA" w:rsidRDefault="002049CA" w:rsidP="002049CA">
      <w:pPr>
        <w:pStyle w:val="Doc-text2"/>
      </w:pPr>
      <w:r>
        <w:t>[Easy]Proposal 9: Use specified PC5 RLC Channel configuration on each hop for E2E SL-SRB 0/1/2/3.</w:t>
      </w:r>
    </w:p>
    <w:p w14:paraId="75CA65F8" w14:textId="77777777" w:rsidR="002049CA" w:rsidRDefault="002049CA" w:rsidP="002049CA">
      <w:pPr>
        <w:pStyle w:val="Doc-text2"/>
      </w:pPr>
    </w:p>
    <w:p w14:paraId="70B6E423" w14:textId="77777777" w:rsidR="002049CA" w:rsidRDefault="002049CA" w:rsidP="002049CA">
      <w:pPr>
        <w:pStyle w:val="Doc-text2"/>
      </w:pPr>
      <w:r>
        <w:t>E2E SL-DRB configuration,</w:t>
      </w:r>
    </w:p>
    <w:p w14:paraId="335AF519" w14:textId="77777777" w:rsidR="002049CA" w:rsidRDefault="002049CA" w:rsidP="002049CA">
      <w:pPr>
        <w:pStyle w:val="Doc-text2"/>
      </w:pPr>
      <w:r>
        <w:t>[Easy]Proposal 11: The TX Remote UE derives the PDCP and SDAP configuration for SL-DRB and provides configuration related RX to the RX Remote UE using E2E PC5-RRC message.</w:t>
      </w:r>
    </w:p>
    <w:p w14:paraId="43798697" w14:textId="77777777" w:rsidR="002049CA" w:rsidRDefault="002049CA" w:rsidP="002049CA">
      <w:pPr>
        <w:pStyle w:val="Doc-text2"/>
      </w:pPr>
      <w:r>
        <w:t>[Easy]Proposal 12: The TX Remote UE derives the first hop configuration (e.g. RLC Channel configuration) for SL-DRB and provides configuration related to RX to the relay UE using per-hop PC5-RRC message.</w:t>
      </w:r>
    </w:p>
    <w:p w14:paraId="282D25C6" w14:textId="77777777" w:rsidR="002049CA" w:rsidRDefault="002049CA" w:rsidP="002049CA">
      <w:pPr>
        <w:pStyle w:val="Doc-text2"/>
      </w:pPr>
    </w:p>
    <w:p w14:paraId="670EEB61" w14:textId="77777777" w:rsidR="002049CA" w:rsidRDefault="002049CA" w:rsidP="002049CA">
      <w:pPr>
        <w:pStyle w:val="Doc-text2"/>
      </w:pPr>
      <w:r>
        <w:t>Discussion:</w:t>
      </w:r>
    </w:p>
    <w:p w14:paraId="4268C8E5" w14:textId="77777777" w:rsidR="002049CA" w:rsidRDefault="002049CA" w:rsidP="002049CA">
      <w:pPr>
        <w:pStyle w:val="Doc-text2"/>
      </w:pPr>
      <w:r>
        <w:t>OPPO wonder if parameters “related to Rx” should be determined by the Rx UE instead.  Xiaomi have the same concern.</w:t>
      </w:r>
    </w:p>
    <w:p w14:paraId="48EFDF2B" w14:textId="77777777" w:rsidR="002049CA" w:rsidRDefault="002049CA" w:rsidP="002049CA">
      <w:pPr>
        <w:pStyle w:val="Doc-text2"/>
      </w:pPr>
      <w:r>
        <w:t xml:space="preserve">vivo wonder if the wording still applies for mode 1, where the parameters may come from the </w:t>
      </w:r>
      <w:proofErr w:type="spellStart"/>
      <w:r>
        <w:t>gNB</w:t>
      </w:r>
      <w:proofErr w:type="spellEnd"/>
      <w:r>
        <w:t>.  Samsung think mode 1 is not related to the configuration but only scheduling.</w:t>
      </w:r>
    </w:p>
    <w:p w14:paraId="355156A1" w14:textId="77777777" w:rsidR="002049CA" w:rsidRDefault="002049CA" w:rsidP="002049CA">
      <w:pPr>
        <w:pStyle w:val="Doc-text2"/>
      </w:pPr>
      <w:proofErr w:type="spellStart"/>
      <w:r>
        <w:t>InterDigital</w:t>
      </w:r>
      <w:proofErr w:type="spellEnd"/>
      <w:r>
        <w:t xml:space="preserve"> think P11 is similar to legacy behaviour; there are parameters sent by the Tx UE and others that the Rx UE determines on its own.</w:t>
      </w:r>
    </w:p>
    <w:p w14:paraId="0C752872" w14:textId="77777777" w:rsidR="002049CA" w:rsidRDefault="002049CA" w:rsidP="002049CA">
      <w:pPr>
        <w:pStyle w:val="Doc-text2"/>
      </w:pPr>
      <w:r>
        <w:t>NEC want to clarify in P12 if Rx refers to Rx by the relay UE or the remote UE; if it is the relay UE, this could be more explicit.</w:t>
      </w:r>
    </w:p>
    <w:p w14:paraId="059D5B9C" w14:textId="77777777" w:rsidR="002049CA" w:rsidRDefault="002049CA" w:rsidP="002049CA">
      <w:pPr>
        <w:pStyle w:val="Doc-text2"/>
      </w:pPr>
      <w:r>
        <w:t>Apple think P12 can be clearer about the PC5 relay RLC channel.</w:t>
      </w:r>
    </w:p>
    <w:p w14:paraId="00D01A03" w14:textId="77777777" w:rsidR="002049CA" w:rsidRDefault="002049CA" w:rsidP="002049CA">
      <w:pPr>
        <w:pStyle w:val="Doc-text2"/>
      </w:pPr>
      <w:r>
        <w:t xml:space="preserve">ZTE think the configuration may be established by the </w:t>
      </w:r>
      <w:proofErr w:type="spellStart"/>
      <w:r>
        <w:t>gNB</w:t>
      </w:r>
      <w:proofErr w:type="spellEnd"/>
      <w:r>
        <w:t xml:space="preserve"> or </w:t>
      </w:r>
      <w:proofErr w:type="spellStart"/>
      <w:r>
        <w:t>preconfiguration</w:t>
      </w:r>
      <w:proofErr w:type="spellEnd"/>
      <w:r>
        <w:t xml:space="preserve"> instead of derived from scratch by the Tx remote UE.  Qualcomm indicate there were different views, but the point here is to propose that the remote UE rather than the relay UE initiates the configuration.</w:t>
      </w:r>
    </w:p>
    <w:p w14:paraId="4A828A41" w14:textId="77777777" w:rsidR="002049CA" w:rsidRDefault="002049CA" w:rsidP="002049CA">
      <w:pPr>
        <w:pStyle w:val="Doc-text2"/>
      </w:pPr>
      <w:r>
        <w:t xml:space="preserve">Ericsson wonder if we are restricting the relay UE from determining the QoS split.  OPPO think the relay UE will send the split QoS information to both remote UEs, so the source remote UE can determine the configuration while taking it into account.  </w:t>
      </w:r>
      <w:proofErr w:type="spellStart"/>
      <w:r>
        <w:t>InterDigital</w:t>
      </w:r>
      <w:proofErr w:type="spellEnd"/>
      <w:r>
        <w:t xml:space="preserve"> see Ericsson’s concern but think the second hop configuration can still be determined in line with the QoS.</w:t>
      </w:r>
    </w:p>
    <w:p w14:paraId="0CFEBD0E" w14:textId="77777777" w:rsidR="002049CA" w:rsidRDefault="002049CA" w:rsidP="002049CA">
      <w:pPr>
        <w:pStyle w:val="Doc-text2"/>
      </w:pPr>
      <w:r>
        <w:t>vivo share the view with OPPO and think P18 relates to this issue.</w:t>
      </w:r>
    </w:p>
    <w:p w14:paraId="23A76E12" w14:textId="77777777" w:rsidR="002049CA" w:rsidRDefault="002049CA" w:rsidP="002049CA">
      <w:pPr>
        <w:pStyle w:val="Doc-text2"/>
      </w:pPr>
    </w:p>
    <w:p w14:paraId="693673EA" w14:textId="77777777" w:rsidR="002049CA" w:rsidRDefault="002049CA" w:rsidP="002049CA">
      <w:pPr>
        <w:pStyle w:val="Doc-text2"/>
      </w:pPr>
      <w:r>
        <w:t xml:space="preserve">[Easy]Proposal 13a: The Relay UE derives the second hop configuration (e.g. RLC Channel configuration) for each SL-DRB. </w:t>
      </w:r>
    </w:p>
    <w:p w14:paraId="6909CDDE" w14:textId="77777777" w:rsidR="002049CA" w:rsidRDefault="002049CA" w:rsidP="002049CA">
      <w:pPr>
        <w:pStyle w:val="Doc-text2"/>
      </w:pPr>
      <w:r>
        <w:t xml:space="preserve">[Easy]Proposal 13b: It is FFS how the Relay UE derives second hop configuration for SL-DRB, e.g. according to e.g. the QoS profiles for the second hop and </w:t>
      </w:r>
      <w:proofErr w:type="spellStart"/>
      <w:r>
        <w:t>preconfiguration</w:t>
      </w:r>
      <w:proofErr w:type="spellEnd"/>
      <w:r>
        <w:t xml:space="preserve"> or configuration from </w:t>
      </w:r>
      <w:proofErr w:type="spellStart"/>
      <w:r>
        <w:t>gNB</w:t>
      </w:r>
      <w:proofErr w:type="spellEnd"/>
      <w:r>
        <w:t>.</w:t>
      </w:r>
    </w:p>
    <w:p w14:paraId="382BB323" w14:textId="77777777" w:rsidR="002049CA" w:rsidRDefault="002049CA" w:rsidP="002049CA">
      <w:pPr>
        <w:pStyle w:val="Doc-text2"/>
      </w:pPr>
    </w:p>
    <w:p w14:paraId="7F84185B" w14:textId="77777777" w:rsidR="002049CA" w:rsidRDefault="002049CA" w:rsidP="002049CA">
      <w:pPr>
        <w:pStyle w:val="Doc-text2"/>
      </w:pPr>
      <w:r>
        <w:t>QoS handling,</w:t>
      </w:r>
    </w:p>
    <w:p w14:paraId="09A768AD" w14:textId="77777777" w:rsidR="002049CA" w:rsidRDefault="002049CA" w:rsidP="002049CA">
      <w:pPr>
        <w:pStyle w:val="Doc-text2"/>
      </w:pPr>
      <w:r>
        <w:t>[Easy]Proposal 15: Same as L3 based U2U relay, the QoS split should be per QoS flow, and the source UE should inform the Relay UE QoS flow(s) and corresponding QoS profiles.</w:t>
      </w:r>
    </w:p>
    <w:p w14:paraId="76677402" w14:textId="77777777" w:rsidR="002049CA" w:rsidRDefault="002049CA" w:rsidP="002049CA">
      <w:pPr>
        <w:pStyle w:val="Doc-text2"/>
      </w:pPr>
    </w:p>
    <w:p w14:paraId="79DA75A5" w14:textId="77777777" w:rsidR="002049CA" w:rsidRDefault="002049CA" w:rsidP="002049CA">
      <w:pPr>
        <w:pStyle w:val="Doc-text2"/>
      </w:pPr>
      <w:r>
        <w:t>Discussion:</w:t>
      </w:r>
    </w:p>
    <w:p w14:paraId="4CE04422" w14:textId="77777777" w:rsidR="002049CA" w:rsidRDefault="002049CA" w:rsidP="002049CA">
      <w:pPr>
        <w:pStyle w:val="Doc-text2"/>
      </w:pPr>
      <w:r>
        <w:t>ZTE think it should be sent from the source UE to the relay UE, but SA2 already defined a message carrying the QoS profile and we may not need to duplicate the functionality.  Samsung are not sure if SA2 support the split in PC5-S signalling; they understand the message applies to Tx and Rx UEs, but may not consider the role of the relay UE.</w:t>
      </w:r>
    </w:p>
    <w:p w14:paraId="52A2BCAB" w14:textId="77777777" w:rsidR="002049CA" w:rsidRDefault="002049CA" w:rsidP="002049CA">
      <w:pPr>
        <w:pStyle w:val="Doc-text2"/>
      </w:pPr>
      <w:r>
        <w:t>Qualcomm think SA2 were clear about L3, at least, and the proposal is to have a similar design for L2.</w:t>
      </w:r>
    </w:p>
    <w:p w14:paraId="482CD0AD" w14:textId="77777777" w:rsidR="002049CA" w:rsidRDefault="002049CA" w:rsidP="002049CA">
      <w:pPr>
        <w:pStyle w:val="Doc-text2"/>
      </w:pPr>
    </w:p>
    <w:p w14:paraId="7A4E4D8B" w14:textId="77777777" w:rsidR="002049CA" w:rsidRDefault="002049CA" w:rsidP="002049CA">
      <w:pPr>
        <w:pStyle w:val="Doc-text2"/>
      </w:pPr>
      <w:r>
        <w:t>[Easy]Proposal 16: At least PDB is sent from the source UE to the relay UE for splitting.</w:t>
      </w:r>
    </w:p>
    <w:p w14:paraId="2901BF64" w14:textId="77777777" w:rsidR="002049CA" w:rsidRDefault="002049CA" w:rsidP="002049CA">
      <w:pPr>
        <w:pStyle w:val="Doc-text2"/>
      </w:pPr>
    </w:p>
    <w:p w14:paraId="43181667" w14:textId="77777777" w:rsidR="002049CA" w:rsidRDefault="002049CA" w:rsidP="002049CA">
      <w:pPr>
        <w:pStyle w:val="Doc-text2"/>
      </w:pPr>
      <w:r>
        <w:t>[Easy] Proposal 17: If it is Relay UE to derive the second hop configuration for the E2E SL-DRB, then the source UE sends to the Relay UE all the QoS profiles.</w:t>
      </w:r>
    </w:p>
    <w:p w14:paraId="0E20344E" w14:textId="77777777" w:rsidR="002049CA" w:rsidRDefault="002049CA" w:rsidP="002049CA">
      <w:pPr>
        <w:pStyle w:val="Doc-text2"/>
      </w:pPr>
    </w:p>
    <w:p w14:paraId="0483415F" w14:textId="77777777" w:rsidR="002049CA" w:rsidRDefault="002049CA" w:rsidP="002049CA">
      <w:pPr>
        <w:pStyle w:val="Doc-text2"/>
      </w:pPr>
      <w:r>
        <w:t>[Easy]Proposal 18: split PDB is sent to the source (TX) Remote UE from the Relay UE.</w:t>
      </w:r>
    </w:p>
    <w:p w14:paraId="3A6F935B" w14:textId="77777777" w:rsidR="002049CA" w:rsidRDefault="002049CA" w:rsidP="002049CA">
      <w:pPr>
        <w:pStyle w:val="Doc-text2"/>
      </w:pPr>
      <w:r>
        <w:t>[Easy]Proposal 19: It is left to Relay UE implementation on how to split the QoS profiles.</w:t>
      </w:r>
    </w:p>
    <w:p w14:paraId="6574EC96" w14:textId="77777777" w:rsidR="002049CA" w:rsidRDefault="002049CA" w:rsidP="002049CA">
      <w:pPr>
        <w:pStyle w:val="Doc-text2"/>
      </w:pPr>
    </w:p>
    <w:p w14:paraId="51A53139" w14:textId="77777777" w:rsidR="002049CA" w:rsidRDefault="002049CA" w:rsidP="002049CA">
      <w:pPr>
        <w:pStyle w:val="Doc-text2"/>
      </w:pPr>
      <w:r>
        <w:t>Discussion:</w:t>
      </w:r>
    </w:p>
    <w:p w14:paraId="495E45C7" w14:textId="77777777" w:rsidR="002049CA" w:rsidRDefault="002049CA" w:rsidP="002049CA">
      <w:pPr>
        <w:pStyle w:val="Doc-text2"/>
      </w:pPr>
      <w:proofErr w:type="spellStart"/>
      <w:r>
        <w:t>InterDigital</w:t>
      </w:r>
      <w:proofErr w:type="spellEnd"/>
      <w:r>
        <w:t xml:space="preserve"> wonder if P19 refers only to the PDB.  Qualcomm intended the wording to be general and include, e.g., remapping of other QoS parameters to the two hops.  vivo and Ericsson understand that only the PDB needs to be split.</w:t>
      </w:r>
    </w:p>
    <w:p w14:paraId="40A7B69D" w14:textId="77777777" w:rsidR="002049CA" w:rsidRDefault="002049CA" w:rsidP="002049CA">
      <w:pPr>
        <w:pStyle w:val="Doc-text2"/>
      </w:pPr>
    </w:p>
    <w:p w14:paraId="7D157E45" w14:textId="77777777" w:rsidR="002049CA" w:rsidRDefault="002049CA" w:rsidP="002049CA">
      <w:pPr>
        <w:pStyle w:val="Doc-text2"/>
      </w:pPr>
      <w:r>
        <w:t>UE ID in SRAP,</w:t>
      </w:r>
    </w:p>
    <w:p w14:paraId="3C9A2A15" w14:textId="77777777" w:rsidR="002049CA" w:rsidRDefault="002049CA" w:rsidP="002049CA">
      <w:pPr>
        <w:pStyle w:val="Doc-text2"/>
      </w:pPr>
      <w:r>
        <w:t xml:space="preserve">[Majority, 10/13] Proposal 21: At least for single-hop relay, use local ID instead of L2 ID as UE ID in SRAP header. </w:t>
      </w:r>
    </w:p>
    <w:p w14:paraId="014D3BC7" w14:textId="77777777" w:rsidR="002049CA" w:rsidRDefault="002049CA" w:rsidP="002049CA">
      <w:pPr>
        <w:pStyle w:val="Doc-text2"/>
      </w:pPr>
      <w:r>
        <w:t>[Majority, 10/14] Proposal 22: At least for single-hop U2U relay, two local IDs are included in SRAP header to identify source and target Remote UE respectively.</w:t>
      </w:r>
    </w:p>
    <w:p w14:paraId="0AFAF419" w14:textId="77777777" w:rsidR="002049CA" w:rsidRDefault="002049CA" w:rsidP="002049CA">
      <w:pPr>
        <w:pStyle w:val="Doc-text2"/>
      </w:pPr>
      <w:r>
        <w:t>[Easy] Proposal 23: At least for single-hop U2U relay, global local ID is used as UE ID in SRAP header.</w:t>
      </w:r>
    </w:p>
    <w:p w14:paraId="58731C67" w14:textId="77777777" w:rsidR="002049CA" w:rsidRDefault="002049CA" w:rsidP="002049CA">
      <w:pPr>
        <w:pStyle w:val="Doc-text2"/>
      </w:pPr>
    </w:p>
    <w:p w14:paraId="53157F09" w14:textId="77777777" w:rsidR="002049CA" w:rsidRDefault="002049CA" w:rsidP="002049CA">
      <w:pPr>
        <w:pStyle w:val="Doc-text2"/>
      </w:pPr>
      <w:r>
        <w:t>Discussion:</w:t>
      </w:r>
    </w:p>
    <w:p w14:paraId="7AB755BB" w14:textId="77777777" w:rsidR="002049CA" w:rsidRDefault="002049CA" w:rsidP="002049CA">
      <w:pPr>
        <w:pStyle w:val="Doc-text2"/>
      </w:pPr>
      <w:r>
        <w:t>Qualcomm clarify the “global local ID” means the same local ID for all hops.</w:t>
      </w:r>
    </w:p>
    <w:p w14:paraId="6660E27D" w14:textId="77777777" w:rsidR="002049CA" w:rsidRDefault="002049CA" w:rsidP="002049CA">
      <w:pPr>
        <w:pStyle w:val="Doc-text2"/>
      </w:pPr>
      <w:r>
        <w:t>NEC think “global local ID” is not ideal terminology.</w:t>
      </w:r>
    </w:p>
    <w:p w14:paraId="2DDDC37B" w14:textId="77777777" w:rsidR="002049CA" w:rsidRDefault="002049CA" w:rsidP="002049CA">
      <w:pPr>
        <w:pStyle w:val="Doc-text2"/>
      </w:pPr>
      <w:r>
        <w:t>Apple think we should focus on P21/P22, and P23 may not be reasonable.  They understand that even a “per-hop” ID is actually “per-relay”.</w:t>
      </w:r>
    </w:p>
    <w:p w14:paraId="2FA11901" w14:textId="77777777" w:rsidR="002049CA" w:rsidRDefault="002049CA" w:rsidP="002049CA">
      <w:pPr>
        <w:pStyle w:val="Doc-text2"/>
      </w:pPr>
      <w:r>
        <w:t>vivo have the same understanding as NEC; we should just say if the local ID is the same or different on each hop.</w:t>
      </w:r>
    </w:p>
    <w:p w14:paraId="5249149A" w14:textId="77777777" w:rsidR="002049CA" w:rsidRDefault="002049CA" w:rsidP="002049CA">
      <w:pPr>
        <w:pStyle w:val="Doc-text2"/>
      </w:pPr>
      <w:r>
        <w:t>Samsung understand that the point is to have a new SRAP “local” ID, i.e., not the L2ID.</w:t>
      </w:r>
    </w:p>
    <w:p w14:paraId="58A83E99" w14:textId="77777777" w:rsidR="002049CA" w:rsidRDefault="002049CA" w:rsidP="002049CA">
      <w:pPr>
        <w:pStyle w:val="Doc-text2"/>
      </w:pPr>
      <w:r>
        <w:t>Nokia agree with Apple, and they think if we define a “global” local ID we need to define what it means.</w:t>
      </w:r>
    </w:p>
    <w:p w14:paraId="49764794" w14:textId="77777777" w:rsidR="002049CA" w:rsidRDefault="002049CA" w:rsidP="002049CA">
      <w:pPr>
        <w:pStyle w:val="Doc-text2"/>
      </w:pPr>
      <w:r>
        <w:t>LG wonder about the implications for the SRAP header format (which has only one ID field today).</w:t>
      </w:r>
    </w:p>
    <w:p w14:paraId="59A4C3FE" w14:textId="77777777" w:rsidR="002049CA" w:rsidRDefault="002049CA" w:rsidP="002049CA">
      <w:pPr>
        <w:pStyle w:val="Doc-text2"/>
      </w:pPr>
    </w:p>
    <w:p w14:paraId="20FFCF34" w14:textId="77777777" w:rsidR="002049CA" w:rsidRDefault="002049CA" w:rsidP="002049CA">
      <w:pPr>
        <w:pStyle w:val="Doc-text2"/>
        <w:pBdr>
          <w:top w:val="single" w:sz="4" w:space="1" w:color="auto"/>
          <w:left w:val="single" w:sz="4" w:space="4" w:color="auto"/>
          <w:bottom w:val="single" w:sz="4" w:space="1" w:color="auto"/>
          <w:right w:val="single" w:sz="4" w:space="4" w:color="auto"/>
        </w:pBdr>
      </w:pPr>
      <w:r>
        <w:t>Agreements:</w:t>
      </w:r>
    </w:p>
    <w:p w14:paraId="10BCAEE6" w14:textId="77777777" w:rsidR="002049CA" w:rsidRDefault="002049CA" w:rsidP="002049CA">
      <w:pPr>
        <w:pStyle w:val="Doc-text2"/>
        <w:pBdr>
          <w:top w:val="single" w:sz="4" w:space="1" w:color="auto"/>
          <w:left w:val="single" w:sz="4" w:space="4" w:color="auto"/>
          <w:bottom w:val="single" w:sz="4" w:space="1" w:color="auto"/>
          <w:right w:val="single" w:sz="4" w:space="4" w:color="auto"/>
        </w:pBdr>
      </w:pPr>
      <w:r>
        <w:t>UE in RRC_CONNECTED state can obtain UE-to-UE relay discovery parameters in dedicated discovery configuration.</w:t>
      </w:r>
    </w:p>
    <w:p w14:paraId="318E5917" w14:textId="77777777" w:rsidR="002049CA" w:rsidRDefault="002049CA" w:rsidP="002049CA">
      <w:pPr>
        <w:pStyle w:val="Doc-text2"/>
        <w:pBdr>
          <w:top w:val="single" w:sz="4" w:space="1" w:color="auto"/>
          <w:left w:val="single" w:sz="4" w:space="4" w:color="auto"/>
          <w:bottom w:val="single" w:sz="4" w:space="1" w:color="auto"/>
          <w:right w:val="single" w:sz="4" w:space="4" w:color="auto"/>
        </w:pBdr>
      </w:pPr>
      <w:r>
        <w:t>For integrated discovery DCA message, no AS criterion is needed for the relay UE to forward the response message to the source Remote UE.</w:t>
      </w:r>
    </w:p>
    <w:p w14:paraId="3CFC8F4A" w14:textId="77777777" w:rsidR="002049CA" w:rsidRDefault="002049CA" w:rsidP="002049CA">
      <w:pPr>
        <w:pStyle w:val="Doc-text2"/>
        <w:pBdr>
          <w:top w:val="single" w:sz="4" w:space="1" w:color="auto"/>
          <w:left w:val="single" w:sz="4" w:space="4" w:color="auto"/>
          <w:bottom w:val="single" w:sz="4" w:space="1" w:color="auto"/>
          <w:right w:val="single" w:sz="4" w:space="4" w:color="auto"/>
        </w:pBdr>
      </w:pPr>
      <w:r>
        <w:t>For Model B, the relay UE forwards the solicitation message only if the PC5 RSRP between the relay UE and the source remote UE is above a threshold.</w:t>
      </w:r>
    </w:p>
    <w:p w14:paraId="4011CBBF" w14:textId="77777777" w:rsidR="002049CA" w:rsidRDefault="002049CA" w:rsidP="002049CA">
      <w:pPr>
        <w:pStyle w:val="Doc-text2"/>
        <w:pBdr>
          <w:top w:val="single" w:sz="4" w:space="1" w:color="auto"/>
          <w:left w:val="single" w:sz="4" w:space="4" w:color="auto"/>
          <w:bottom w:val="single" w:sz="4" w:space="1" w:color="auto"/>
          <w:right w:val="single" w:sz="4" w:space="4" w:color="auto"/>
        </w:pBdr>
      </w:pPr>
      <w:r>
        <w:t>For Model B, no AS criterion is needed for the relay UE to forward the response message to the source Remote UE.</w:t>
      </w:r>
    </w:p>
    <w:p w14:paraId="05C22B44" w14:textId="77777777" w:rsidR="002049CA" w:rsidRDefault="002049CA" w:rsidP="002049CA">
      <w:pPr>
        <w:pStyle w:val="Doc-text2"/>
        <w:pBdr>
          <w:top w:val="single" w:sz="4" w:space="1" w:color="auto"/>
          <w:left w:val="single" w:sz="4" w:space="4" w:color="auto"/>
          <w:bottom w:val="single" w:sz="4" w:space="1" w:color="auto"/>
          <w:right w:val="single" w:sz="4" w:space="4" w:color="auto"/>
        </w:pBdr>
      </w:pPr>
      <w:r>
        <w:t>E2E SL-SRB and E2E SL-DRB use different index(es).</w:t>
      </w:r>
    </w:p>
    <w:p w14:paraId="0502911F" w14:textId="77777777" w:rsidR="002049CA" w:rsidRDefault="002049CA" w:rsidP="002049CA">
      <w:pPr>
        <w:pStyle w:val="Doc-text2"/>
        <w:pBdr>
          <w:top w:val="single" w:sz="4" w:space="1" w:color="auto"/>
          <w:left w:val="single" w:sz="4" w:space="4" w:color="auto"/>
          <w:bottom w:val="single" w:sz="4" w:space="1" w:color="auto"/>
          <w:right w:val="single" w:sz="4" w:space="4" w:color="auto"/>
        </w:pBdr>
      </w:pPr>
      <w:r>
        <w:lastRenderedPageBreak/>
        <w:t>Fixed index (i.e., 0/1/2/3) are defined for E2E SL-SRB 0/1/2/3 respectively.</w:t>
      </w:r>
    </w:p>
    <w:p w14:paraId="4E85F554" w14:textId="77777777" w:rsidR="002049CA" w:rsidRDefault="002049CA" w:rsidP="002049CA">
      <w:pPr>
        <w:pStyle w:val="Doc-text2"/>
        <w:pBdr>
          <w:top w:val="single" w:sz="4" w:space="1" w:color="auto"/>
          <w:left w:val="single" w:sz="4" w:space="4" w:color="auto"/>
          <w:bottom w:val="single" w:sz="4" w:space="1" w:color="auto"/>
          <w:right w:val="single" w:sz="4" w:space="4" w:color="auto"/>
        </w:pBdr>
      </w:pPr>
      <w:r>
        <w:t>Use specified PC5 RLC Channel configuration on each hop for E2E SL-SRB 0/1/2/3.</w:t>
      </w:r>
    </w:p>
    <w:p w14:paraId="042171A9" w14:textId="77777777" w:rsidR="002049CA" w:rsidRDefault="002049CA" w:rsidP="002049CA">
      <w:pPr>
        <w:pStyle w:val="Doc-text2"/>
        <w:pBdr>
          <w:top w:val="single" w:sz="4" w:space="1" w:color="auto"/>
          <w:left w:val="single" w:sz="4" w:space="4" w:color="auto"/>
          <w:bottom w:val="single" w:sz="4" w:space="1" w:color="auto"/>
          <w:right w:val="single" w:sz="4" w:space="4" w:color="auto"/>
        </w:pBdr>
      </w:pPr>
      <w:r>
        <w:t>The TX Remote UE derives the PDCP and SDAP configuration for e2e SL-DRB and provides the portion of the configuration related to RX to the RX Remote UE using E2E PC5-RRC message (similar to legacy PC5 configuration).</w:t>
      </w:r>
    </w:p>
    <w:p w14:paraId="12120137" w14:textId="77777777" w:rsidR="002049CA" w:rsidRDefault="002049CA" w:rsidP="002049CA">
      <w:pPr>
        <w:pStyle w:val="Doc-text2"/>
        <w:pBdr>
          <w:top w:val="single" w:sz="4" w:space="1" w:color="auto"/>
          <w:left w:val="single" w:sz="4" w:space="4" w:color="auto"/>
          <w:bottom w:val="single" w:sz="4" w:space="1" w:color="auto"/>
          <w:right w:val="single" w:sz="4" w:space="4" w:color="auto"/>
        </w:pBdr>
      </w:pPr>
      <w:r>
        <w:t>The TX Remote UE derives the first hop configuration (e.g. PC5 relay RLC Channel configuration) for SL-DRB and provides to the relay UE the portion of the configuration related to RX on the first hop (i.e., Rx by the relay UE), using per-hop PC5-RRC message (similar to legacy PC5 configuration).</w:t>
      </w:r>
    </w:p>
    <w:p w14:paraId="57C563E2" w14:textId="77777777" w:rsidR="002049CA" w:rsidRDefault="002049CA" w:rsidP="002049CA">
      <w:pPr>
        <w:pStyle w:val="Doc-text2"/>
        <w:pBdr>
          <w:top w:val="single" w:sz="4" w:space="1" w:color="auto"/>
          <w:left w:val="single" w:sz="4" w:space="4" w:color="auto"/>
          <w:bottom w:val="single" w:sz="4" w:space="1" w:color="auto"/>
          <w:right w:val="single" w:sz="4" w:space="4" w:color="auto"/>
        </w:pBdr>
      </w:pPr>
      <w:r>
        <w:t xml:space="preserve">The two conclusions above do not exclude the derivation involving information from </w:t>
      </w:r>
      <w:proofErr w:type="spellStart"/>
      <w:r>
        <w:t>gNB</w:t>
      </w:r>
      <w:proofErr w:type="spellEnd"/>
      <w:r>
        <w:t>/</w:t>
      </w:r>
      <w:proofErr w:type="spellStart"/>
      <w:r>
        <w:t>preconfiguration</w:t>
      </w:r>
      <w:proofErr w:type="spellEnd"/>
      <w:r>
        <w:t>/specified configuration.</w:t>
      </w:r>
    </w:p>
    <w:p w14:paraId="4A95CB30" w14:textId="77777777" w:rsidR="002049CA" w:rsidRDefault="002049CA" w:rsidP="002049CA">
      <w:pPr>
        <w:pStyle w:val="Doc-text2"/>
        <w:pBdr>
          <w:top w:val="single" w:sz="4" w:space="1" w:color="auto"/>
          <w:left w:val="single" w:sz="4" w:space="4" w:color="auto"/>
          <w:bottom w:val="single" w:sz="4" w:space="1" w:color="auto"/>
          <w:right w:val="single" w:sz="4" w:space="4" w:color="auto"/>
        </w:pBdr>
      </w:pPr>
      <w:r>
        <w:t>Split PDB is sent to the source (TX) Remote UE from the Relay UE.</w:t>
      </w:r>
    </w:p>
    <w:p w14:paraId="6FA0D477" w14:textId="77777777" w:rsidR="002049CA" w:rsidRDefault="002049CA" w:rsidP="002049CA">
      <w:pPr>
        <w:pStyle w:val="Doc-text2"/>
        <w:pBdr>
          <w:top w:val="single" w:sz="4" w:space="1" w:color="auto"/>
          <w:left w:val="single" w:sz="4" w:space="4" w:color="auto"/>
          <w:bottom w:val="single" w:sz="4" w:space="1" w:color="auto"/>
          <w:right w:val="single" w:sz="4" w:space="4" w:color="auto"/>
        </w:pBdr>
      </w:pPr>
      <w:r>
        <w:t>It is left to Relay UE implementation on how to split the PDB.</w:t>
      </w:r>
    </w:p>
    <w:p w14:paraId="0803C5E1" w14:textId="77777777" w:rsidR="002049CA" w:rsidRDefault="002049CA" w:rsidP="002049CA">
      <w:pPr>
        <w:pStyle w:val="Doc-text2"/>
        <w:pBdr>
          <w:top w:val="single" w:sz="4" w:space="1" w:color="auto"/>
          <w:left w:val="single" w:sz="4" w:space="4" w:color="auto"/>
          <w:bottom w:val="single" w:sz="4" w:space="1" w:color="auto"/>
          <w:right w:val="single" w:sz="4" w:space="4" w:color="auto"/>
        </w:pBdr>
      </w:pPr>
      <w:r>
        <w:t>The Relay UE derives the second hop configuration (e.g. PC5 relay RLC Channel configuration) for each SL-DRB.</w:t>
      </w:r>
    </w:p>
    <w:p w14:paraId="13CB0AE7" w14:textId="77777777" w:rsidR="002049CA" w:rsidRDefault="002049CA" w:rsidP="002049CA">
      <w:pPr>
        <w:pStyle w:val="Doc-text2"/>
        <w:pBdr>
          <w:top w:val="single" w:sz="4" w:space="1" w:color="auto"/>
          <w:left w:val="single" w:sz="4" w:space="4" w:color="auto"/>
          <w:bottom w:val="single" w:sz="4" w:space="1" w:color="auto"/>
          <w:right w:val="single" w:sz="4" w:space="4" w:color="auto"/>
        </w:pBdr>
      </w:pPr>
      <w:r>
        <w:t>It is FFS how the Relay UE derives second hop configuration for SL-DRB.</w:t>
      </w:r>
    </w:p>
    <w:p w14:paraId="6F6E024D" w14:textId="77777777" w:rsidR="002049CA" w:rsidRDefault="002049CA" w:rsidP="002049CA">
      <w:pPr>
        <w:pStyle w:val="Doc-text2"/>
        <w:pBdr>
          <w:top w:val="single" w:sz="4" w:space="1" w:color="auto"/>
          <w:left w:val="single" w:sz="4" w:space="4" w:color="auto"/>
          <w:bottom w:val="single" w:sz="4" w:space="1" w:color="auto"/>
          <w:right w:val="single" w:sz="4" w:space="4" w:color="auto"/>
        </w:pBdr>
      </w:pPr>
      <w:r>
        <w:t>Same as L3 based U2U relay, the QoS split should be per e2e QoS flow, and RAN2 expect that the source UE will inform the Relay UE QoS flow(s) and corresponding QoS profiles.  FFS if this requires AS signalling or can be done in upper layers.</w:t>
      </w:r>
    </w:p>
    <w:p w14:paraId="6A5B41A0" w14:textId="77777777" w:rsidR="002049CA" w:rsidRDefault="002049CA" w:rsidP="002049CA">
      <w:pPr>
        <w:pStyle w:val="Doc-text2"/>
        <w:pBdr>
          <w:top w:val="single" w:sz="4" w:space="1" w:color="auto"/>
          <w:left w:val="single" w:sz="4" w:space="4" w:color="auto"/>
          <w:bottom w:val="single" w:sz="4" w:space="1" w:color="auto"/>
          <w:right w:val="single" w:sz="4" w:space="4" w:color="auto"/>
        </w:pBdr>
      </w:pPr>
      <w:r>
        <w:t>At least PDB is sent from the source UE to the relay UE for splitting.</w:t>
      </w:r>
    </w:p>
    <w:p w14:paraId="49F1887E" w14:textId="77777777" w:rsidR="002049CA" w:rsidRDefault="002049CA" w:rsidP="002049CA">
      <w:pPr>
        <w:pStyle w:val="Doc-text2"/>
        <w:pBdr>
          <w:top w:val="single" w:sz="4" w:space="1" w:color="auto"/>
          <w:left w:val="single" w:sz="4" w:space="4" w:color="auto"/>
          <w:bottom w:val="single" w:sz="4" w:space="1" w:color="auto"/>
          <w:right w:val="single" w:sz="4" w:space="4" w:color="auto"/>
        </w:pBdr>
      </w:pPr>
      <w:r>
        <w:t>The source UE sends to the Relay UE all the QoS profiles for the e2e QoS flows.</w:t>
      </w:r>
    </w:p>
    <w:p w14:paraId="520E1CCB" w14:textId="77777777" w:rsidR="002049CA" w:rsidRDefault="002049CA" w:rsidP="002049CA">
      <w:pPr>
        <w:pStyle w:val="Doc-text2"/>
        <w:pBdr>
          <w:top w:val="single" w:sz="4" w:space="1" w:color="auto"/>
          <w:left w:val="single" w:sz="4" w:space="4" w:color="auto"/>
          <w:bottom w:val="single" w:sz="4" w:space="1" w:color="auto"/>
          <w:right w:val="single" w:sz="4" w:space="4" w:color="auto"/>
        </w:pBdr>
      </w:pPr>
      <w:r>
        <w:t xml:space="preserve">At least for single-hop relay, use local ID instead of L2 ID as UE ID in SRAP header. </w:t>
      </w:r>
    </w:p>
    <w:p w14:paraId="02737B7B" w14:textId="77777777" w:rsidR="002049CA" w:rsidRDefault="002049CA" w:rsidP="002049CA">
      <w:pPr>
        <w:pStyle w:val="Doc-text2"/>
        <w:pBdr>
          <w:top w:val="single" w:sz="4" w:space="1" w:color="auto"/>
          <w:left w:val="single" w:sz="4" w:space="4" w:color="auto"/>
          <w:bottom w:val="single" w:sz="4" w:space="1" w:color="auto"/>
          <w:right w:val="single" w:sz="4" w:space="4" w:color="auto"/>
        </w:pBdr>
      </w:pPr>
      <w:r>
        <w:t>At least for single-hop U2U relay, two local IDs are included in SRAP header to identify source and target Remote UE respectively.  FFS impact on SRAP header.</w:t>
      </w:r>
    </w:p>
    <w:p w14:paraId="2354C818" w14:textId="77777777" w:rsidR="002049CA" w:rsidRDefault="002049CA" w:rsidP="002049CA">
      <w:pPr>
        <w:pStyle w:val="Doc-text2"/>
        <w:pBdr>
          <w:top w:val="single" w:sz="4" w:space="1" w:color="auto"/>
          <w:left w:val="single" w:sz="4" w:space="4" w:color="auto"/>
          <w:bottom w:val="single" w:sz="4" w:space="1" w:color="auto"/>
          <w:right w:val="single" w:sz="4" w:space="4" w:color="auto"/>
        </w:pBdr>
      </w:pPr>
      <w:r>
        <w:t>For single-hop U2U relay, the local ID for a particular UE is the same on both hops.</w:t>
      </w:r>
    </w:p>
    <w:p w14:paraId="068D1339" w14:textId="77777777" w:rsidR="002049CA" w:rsidRDefault="002049CA" w:rsidP="002049CA">
      <w:pPr>
        <w:pStyle w:val="Doc-text2"/>
      </w:pPr>
    </w:p>
    <w:p w14:paraId="6D27154C" w14:textId="77777777" w:rsidR="002049CA" w:rsidRDefault="002049CA" w:rsidP="002049CA">
      <w:pPr>
        <w:pStyle w:val="Doc-text2"/>
      </w:pPr>
    </w:p>
    <w:p w14:paraId="0F68E92B" w14:textId="77777777" w:rsidR="002049CA" w:rsidRDefault="002049CA" w:rsidP="002049CA">
      <w:pPr>
        <w:pStyle w:val="EmailDiscussion"/>
        <w:overflowPunct/>
        <w:autoSpaceDE/>
        <w:autoSpaceDN/>
        <w:adjustRightInd/>
        <w:ind w:left="1619" w:hanging="360"/>
        <w:textAlignment w:val="auto"/>
      </w:pPr>
      <w:r>
        <w:t>[AT123][433][Relay] LS to SA2 on U2U agreements (</w:t>
      </w:r>
      <w:proofErr w:type="spellStart"/>
      <w:r>
        <w:t>InterDigital</w:t>
      </w:r>
      <w:proofErr w:type="spellEnd"/>
      <w:r>
        <w:t>)</w:t>
      </w:r>
    </w:p>
    <w:p w14:paraId="46C5C11B" w14:textId="77777777" w:rsidR="002049CA" w:rsidRDefault="002049CA" w:rsidP="002049CA">
      <w:pPr>
        <w:pStyle w:val="EmailDiscussion2"/>
      </w:pPr>
      <w:r>
        <w:tab/>
        <w:t>Scope: Notify SA2 of the agreements on U2U relay from RAN2#123.  Expected action is “take into account”.</w:t>
      </w:r>
    </w:p>
    <w:p w14:paraId="2B8E0246" w14:textId="77777777" w:rsidR="002049CA" w:rsidRDefault="002049CA" w:rsidP="002049CA">
      <w:pPr>
        <w:pStyle w:val="EmailDiscussion2"/>
      </w:pPr>
      <w:r>
        <w:tab/>
        <w:t>Intended outcome: Approved LS (without CB if possible) in R2-2309178</w:t>
      </w:r>
    </w:p>
    <w:p w14:paraId="01FA0CA1" w14:textId="77777777" w:rsidR="002049CA" w:rsidRDefault="002049CA" w:rsidP="002049CA">
      <w:pPr>
        <w:pStyle w:val="EmailDiscussion2"/>
      </w:pPr>
      <w:r>
        <w:tab/>
        <w:t>Deadline: Thursday 2023-08-24 2000 UTC</w:t>
      </w:r>
    </w:p>
    <w:p w14:paraId="70C31DC1" w14:textId="77777777" w:rsidR="002049CA" w:rsidRDefault="002049CA" w:rsidP="002049CA">
      <w:pPr>
        <w:pStyle w:val="EmailDiscussion2"/>
      </w:pPr>
    </w:p>
    <w:p w14:paraId="68F12461" w14:textId="77777777" w:rsidR="002049CA" w:rsidRDefault="002049CA" w:rsidP="002049CA">
      <w:pPr>
        <w:pStyle w:val="Doc-text2"/>
      </w:pPr>
    </w:p>
    <w:p w14:paraId="060D7A74" w14:textId="77777777" w:rsidR="002049CA" w:rsidRDefault="002049CA" w:rsidP="002049CA">
      <w:pPr>
        <w:pStyle w:val="Doc-text2"/>
      </w:pPr>
      <w:r>
        <w:t>To discuss proposals,</w:t>
      </w:r>
    </w:p>
    <w:p w14:paraId="4E1F661E" w14:textId="77777777" w:rsidR="002049CA" w:rsidRDefault="002049CA" w:rsidP="002049CA">
      <w:pPr>
        <w:pStyle w:val="Doc-text2"/>
      </w:pPr>
      <w:r>
        <w:t>[</w:t>
      </w:r>
      <w:proofErr w:type="spellStart"/>
      <w:r>
        <w:t>ToDis</w:t>
      </w:r>
      <w:proofErr w:type="spellEnd"/>
      <w:r>
        <w:t>]Proposal 1: The UE can trigger Relay selection when detecting direct link PC5-RLF.</w:t>
      </w:r>
    </w:p>
    <w:p w14:paraId="259D6CA9" w14:textId="77777777" w:rsidR="002049CA" w:rsidRDefault="002049CA" w:rsidP="002049CA">
      <w:pPr>
        <w:pStyle w:val="Doc-text2"/>
      </w:pPr>
      <w:r>
        <w:t>[</w:t>
      </w:r>
      <w:proofErr w:type="spellStart"/>
      <w:r>
        <w:t>ToDis</w:t>
      </w:r>
      <w:proofErr w:type="spellEnd"/>
      <w:r>
        <w:t>]Proposal 2b: It is FFS on what configuration should be provided in discovery dedicated configuration, whether any enhancement is needed, and what configuration should be used if no dedicated configuration received in CONNECTED state.</w:t>
      </w:r>
    </w:p>
    <w:p w14:paraId="235E481E" w14:textId="77777777" w:rsidR="002049CA" w:rsidRDefault="002049CA" w:rsidP="002049CA">
      <w:pPr>
        <w:pStyle w:val="Doc-text2"/>
      </w:pPr>
      <w:r>
        <w:t>[</w:t>
      </w:r>
      <w:proofErr w:type="spellStart"/>
      <w:r>
        <w:t>ToDis</w:t>
      </w:r>
      <w:proofErr w:type="spellEnd"/>
      <w:r>
        <w:t>] Proposal 6: Whether AS criterion is needed for switching from indirect link to direct link</w:t>
      </w:r>
    </w:p>
    <w:p w14:paraId="73016DA1" w14:textId="77777777" w:rsidR="002049CA" w:rsidRDefault="002049CA" w:rsidP="002049CA">
      <w:pPr>
        <w:pStyle w:val="Doc-text2"/>
      </w:pPr>
    </w:p>
    <w:p w14:paraId="18D7A550" w14:textId="77777777" w:rsidR="002049CA" w:rsidRDefault="002049CA" w:rsidP="002049CA">
      <w:pPr>
        <w:pStyle w:val="Doc-text2"/>
      </w:pPr>
      <w:r>
        <w:t>[</w:t>
      </w:r>
      <w:proofErr w:type="spellStart"/>
      <w:r>
        <w:t>ToDis</w:t>
      </w:r>
      <w:proofErr w:type="spellEnd"/>
      <w:r>
        <w:t>]Proposal 10: Option 2 is used as per-hop configuration for E2E SL-SRBs.</w:t>
      </w:r>
    </w:p>
    <w:p w14:paraId="23EDB03A" w14:textId="77777777" w:rsidR="002049CA" w:rsidRDefault="002049CA" w:rsidP="002049CA">
      <w:pPr>
        <w:pStyle w:val="Doc-text2"/>
      </w:pPr>
      <w:r>
        <w:t>Option 1: Reuse existing specified per-hop (e.g. RLC Channel configuration) of SL-SRB 0/1/2/3 (SCCH) as per-hop (e.g. RLC Channel configuration) of E2E SL-SRB 0/1/2/3.</w:t>
      </w:r>
    </w:p>
    <w:p w14:paraId="708E6374" w14:textId="77777777" w:rsidR="002049CA" w:rsidRDefault="002049CA" w:rsidP="002049CA">
      <w:pPr>
        <w:pStyle w:val="Doc-text2"/>
      </w:pPr>
      <w:r>
        <w:t>Option 2: New specified per-hop configurations for E2E SL-SRB 0/1/2/3 respectively.</w:t>
      </w:r>
    </w:p>
    <w:p w14:paraId="218A56CC" w14:textId="77777777" w:rsidR="002049CA" w:rsidRDefault="002049CA" w:rsidP="002049CA">
      <w:pPr>
        <w:pStyle w:val="Doc-text2"/>
      </w:pPr>
      <w:r>
        <w:t>Option 3: One or more new per-hop configuration(s) for E2E SL-SRB 0/1/2/3, and multiple E2E SL-SRBs can share one per-hop configuration.</w:t>
      </w:r>
    </w:p>
    <w:p w14:paraId="53309B1D" w14:textId="77777777" w:rsidR="002049CA" w:rsidRDefault="002049CA" w:rsidP="002049CA">
      <w:pPr>
        <w:pStyle w:val="Doc-text2"/>
      </w:pPr>
    </w:p>
    <w:p w14:paraId="0ABB7A8F" w14:textId="77777777" w:rsidR="002049CA" w:rsidRDefault="002049CA" w:rsidP="002049CA">
      <w:pPr>
        <w:pStyle w:val="Doc-text2"/>
      </w:pPr>
      <w:r>
        <w:t>Discussion:</w:t>
      </w:r>
    </w:p>
    <w:p w14:paraId="55597D51" w14:textId="77777777" w:rsidR="002049CA" w:rsidRDefault="002049CA" w:rsidP="002049CA">
      <w:pPr>
        <w:pStyle w:val="Doc-text2"/>
      </w:pPr>
      <w:r>
        <w:t>Apple think there was a lot of support for option 3, with one specified configuration shared between the SL-SRBs.  vivo agree.</w:t>
      </w:r>
    </w:p>
    <w:p w14:paraId="65295D32" w14:textId="77777777" w:rsidR="002049CA" w:rsidRDefault="002049CA" w:rsidP="002049CA">
      <w:pPr>
        <w:pStyle w:val="Doc-text2"/>
      </w:pPr>
      <w:r>
        <w:t>OPPO understand that the SL-SRBs will use different RLC channels, so something will be different.</w:t>
      </w:r>
    </w:p>
    <w:p w14:paraId="7EE94005" w14:textId="77777777" w:rsidR="002049CA" w:rsidRDefault="002049CA" w:rsidP="002049CA">
      <w:pPr>
        <w:pStyle w:val="Doc-text2"/>
      </w:pPr>
      <w:r>
        <w:t>Apple think there is MAC impact to define different LCIDs.  In legacy operation we needed different LCIDs to differentiate different messages, but here we have agreed that the SRAP header can be used to differentiate.</w:t>
      </w:r>
    </w:p>
    <w:p w14:paraId="5549FF7E" w14:textId="77777777" w:rsidR="002049CA" w:rsidRDefault="002049CA" w:rsidP="002049CA">
      <w:pPr>
        <w:pStyle w:val="Doc-text2"/>
      </w:pPr>
      <w:r>
        <w:t>Ericsson think in that case option 1 would work also.  OPPO think in legacy, we do not have the SRAP layer, and we cannot just reuse the legacy configuration; but they are fine with option 2.</w:t>
      </w:r>
    </w:p>
    <w:p w14:paraId="12DB7266" w14:textId="77777777" w:rsidR="002049CA" w:rsidRDefault="002049CA" w:rsidP="002049CA">
      <w:pPr>
        <w:pStyle w:val="Doc-text2"/>
      </w:pPr>
    </w:p>
    <w:p w14:paraId="07C05C92" w14:textId="77777777" w:rsidR="002049CA" w:rsidRDefault="002049CA" w:rsidP="002049CA">
      <w:pPr>
        <w:pStyle w:val="Doc-text2"/>
        <w:pBdr>
          <w:top w:val="single" w:sz="4" w:space="1" w:color="auto"/>
          <w:left w:val="single" w:sz="4" w:space="4" w:color="auto"/>
          <w:bottom w:val="single" w:sz="4" w:space="1" w:color="auto"/>
          <w:right w:val="single" w:sz="4" w:space="4" w:color="auto"/>
        </w:pBdr>
      </w:pPr>
      <w:r>
        <w:t>Agreement:</w:t>
      </w:r>
    </w:p>
    <w:p w14:paraId="79ABF246" w14:textId="77777777" w:rsidR="002049CA" w:rsidRDefault="002049CA" w:rsidP="002049CA">
      <w:pPr>
        <w:pStyle w:val="Doc-text2"/>
        <w:pBdr>
          <w:top w:val="single" w:sz="4" w:space="1" w:color="auto"/>
          <w:left w:val="single" w:sz="4" w:space="4" w:color="auto"/>
          <w:bottom w:val="single" w:sz="4" w:space="1" w:color="auto"/>
          <w:right w:val="single" w:sz="4" w:space="4" w:color="auto"/>
        </w:pBdr>
      </w:pPr>
      <w:r>
        <w:t>New specified per-hop configurations are used for E2E SL-SRB 0/1/2/3 respectively.  FFS how they will be implemented in specs (e.g., if the configurations are identical the tables might be merged for different SL-SRBs).</w:t>
      </w:r>
    </w:p>
    <w:p w14:paraId="547A7232" w14:textId="77777777" w:rsidR="002049CA" w:rsidRDefault="002049CA" w:rsidP="002049CA">
      <w:pPr>
        <w:pStyle w:val="Doc-text2"/>
      </w:pPr>
    </w:p>
    <w:p w14:paraId="787BD149" w14:textId="77777777" w:rsidR="002049CA" w:rsidRDefault="002049CA" w:rsidP="002049CA">
      <w:pPr>
        <w:pStyle w:val="Doc-text2"/>
      </w:pPr>
      <w:r>
        <w:t>[</w:t>
      </w:r>
      <w:proofErr w:type="spellStart"/>
      <w:r>
        <w:t>ToDis</w:t>
      </w:r>
      <w:proofErr w:type="spellEnd"/>
      <w:r>
        <w:t xml:space="preserve"> after P13/P15] Proposal 14: If P13 is agreed, the source Remote UE informs the QoS flow-to- SL-DRB mapping to the relay UE via PC5-RRC, relay UE can derive the second hop configuration for the SL-DRB based on the QoS flow-bearer mapping.</w:t>
      </w:r>
    </w:p>
    <w:p w14:paraId="4118D7A7" w14:textId="77777777" w:rsidR="002049CA" w:rsidRDefault="002049CA" w:rsidP="002049CA">
      <w:pPr>
        <w:pStyle w:val="Doc-text2"/>
      </w:pPr>
      <w:r>
        <w:t>[</w:t>
      </w:r>
      <w:proofErr w:type="spellStart"/>
      <w:r>
        <w:t>ToDis</w:t>
      </w:r>
      <w:proofErr w:type="spellEnd"/>
      <w:r>
        <w:t xml:space="preserve">] Proposal 20: RAN2 discusses to use PC5-RRC message or reuse existing PC5-S message to send QoS profiles to Relay UE, considering e.g. QoS profiles split per bearer or per QoS flow and what QoS parameters to be sent to the Relay UE. </w:t>
      </w:r>
    </w:p>
    <w:p w14:paraId="7115FE80" w14:textId="77777777" w:rsidR="002049CA" w:rsidRPr="00A71EE3" w:rsidRDefault="002049CA" w:rsidP="002049CA">
      <w:pPr>
        <w:pStyle w:val="Doc-text2"/>
      </w:pPr>
      <w:r>
        <w:t>[</w:t>
      </w:r>
      <w:proofErr w:type="spellStart"/>
      <w:r>
        <w:t>ToDis</w:t>
      </w:r>
      <w:proofErr w:type="spellEnd"/>
      <w:r>
        <w:t>]Proposal 24: Discuss whether and how to support multi-hop relays in Rel-18.</w:t>
      </w:r>
    </w:p>
    <w:p w14:paraId="73D176B9" w14:textId="77777777" w:rsidR="002049CA" w:rsidRDefault="002049CA" w:rsidP="002049CA">
      <w:pPr>
        <w:pStyle w:val="Doc-text2"/>
      </w:pPr>
    </w:p>
    <w:p w14:paraId="45C48BB8" w14:textId="6BDB7CDD" w:rsidR="002049CA" w:rsidRDefault="002049CA" w:rsidP="002049CA">
      <w:pPr>
        <w:pStyle w:val="Doc-title"/>
      </w:pPr>
      <w:r w:rsidRPr="002625AA">
        <w:t>R2-2309178</w:t>
      </w:r>
      <w:r>
        <w:tab/>
      </w:r>
      <w:r w:rsidRPr="0080148A">
        <w:t>LS on U2U Agreements</w:t>
      </w:r>
      <w:r>
        <w:tab/>
        <w:t>InterDigital</w:t>
      </w:r>
      <w:r>
        <w:tab/>
        <w:t>LS out</w:t>
      </w:r>
      <w:r>
        <w:tab/>
        <w:t>Rel-18</w:t>
      </w:r>
      <w:r>
        <w:tab/>
        <w:t>NR_SL_relay_enh-Core</w:t>
      </w:r>
      <w:r>
        <w:tab/>
        <w:t>To:SA2</w:t>
      </w:r>
    </w:p>
    <w:p w14:paraId="2030FD12" w14:textId="77777777" w:rsidR="002049CA" w:rsidRDefault="002049CA">
      <w:pPr>
        <w:pStyle w:val="Doc-text2"/>
        <w:numPr>
          <w:ilvl w:val="0"/>
          <w:numId w:val="52"/>
        </w:numPr>
        <w:overflowPunct/>
        <w:autoSpaceDE/>
        <w:autoSpaceDN/>
        <w:adjustRightInd/>
        <w:textAlignment w:val="auto"/>
      </w:pPr>
      <w:r>
        <w:t>Source to be updated to RAN2</w:t>
      </w:r>
    </w:p>
    <w:p w14:paraId="12694C3F" w14:textId="20DE514C" w:rsidR="002049CA" w:rsidRPr="001B56F0" w:rsidRDefault="002049CA">
      <w:pPr>
        <w:pStyle w:val="Doc-text2"/>
        <w:numPr>
          <w:ilvl w:val="0"/>
          <w:numId w:val="52"/>
        </w:numPr>
        <w:overflowPunct/>
        <w:autoSpaceDE/>
        <w:autoSpaceDN/>
        <w:adjustRightInd/>
        <w:textAlignment w:val="auto"/>
      </w:pPr>
      <w:r>
        <w:t>Approved with this change as R2-23092</w:t>
      </w:r>
      <w:r w:rsidR="000108A9">
        <w:t>70</w:t>
      </w:r>
    </w:p>
    <w:p w14:paraId="6C9EC2E8" w14:textId="7B114428" w:rsidR="002049CA" w:rsidRDefault="002049CA" w:rsidP="002049CA">
      <w:pPr>
        <w:pStyle w:val="Doc-title"/>
      </w:pPr>
      <w:r w:rsidRPr="000108A9">
        <w:t>R2-23092</w:t>
      </w:r>
      <w:r w:rsidR="000108A9" w:rsidRPr="000108A9">
        <w:t>70</w:t>
      </w:r>
      <w:r w:rsidRPr="000108A9">
        <w:tab/>
        <w:t>LS on U2U Agreements</w:t>
      </w:r>
      <w:r w:rsidRPr="000108A9">
        <w:tab/>
        <w:t>InterDigital</w:t>
      </w:r>
      <w:r w:rsidRPr="000108A9">
        <w:tab/>
        <w:t>LS out</w:t>
      </w:r>
      <w:r w:rsidRPr="000108A9">
        <w:tab/>
        <w:t>Rel-18</w:t>
      </w:r>
      <w:r w:rsidRPr="000108A9">
        <w:tab/>
        <w:t>NR_SL_relay_enh-Core</w:t>
      </w:r>
      <w:r w:rsidRPr="000108A9">
        <w:tab/>
        <w:t>To:SA2</w:t>
      </w:r>
    </w:p>
    <w:p w14:paraId="21A83D10" w14:textId="77777777" w:rsidR="002049CA" w:rsidRPr="001B56F0" w:rsidRDefault="002049CA">
      <w:pPr>
        <w:pStyle w:val="Doc-text2"/>
        <w:numPr>
          <w:ilvl w:val="0"/>
          <w:numId w:val="52"/>
        </w:numPr>
        <w:overflowPunct/>
        <w:autoSpaceDE/>
        <w:autoSpaceDN/>
        <w:adjustRightInd/>
        <w:textAlignment w:val="auto"/>
      </w:pPr>
      <w:r>
        <w:t>Approved</w:t>
      </w:r>
    </w:p>
    <w:p w14:paraId="4E3B4F2D" w14:textId="77777777" w:rsidR="002049CA" w:rsidRDefault="002049CA" w:rsidP="002049CA">
      <w:pPr>
        <w:pStyle w:val="Doc-text2"/>
      </w:pPr>
    </w:p>
    <w:p w14:paraId="54594C4F" w14:textId="77777777" w:rsidR="002049CA" w:rsidRDefault="002049CA" w:rsidP="002049CA">
      <w:pPr>
        <w:pStyle w:val="Doc-text2"/>
      </w:pPr>
    </w:p>
    <w:p w14:paraId="00D1602C" w14:textId="77777777" w:rsidR="002049CA" w:rsidRDefault="002049CA" w:rsidP="002049CA">
      <w:pPr>
        <w:pStyle w:val="EmailDiscussion"/>
        <w:overflowPunct/>
        <w:autoSpaceDE/>
        <w:autoSpaceDN/>
        <w:adjustRightInd/>
        <w:ind w:left="1619" w:hanging="360"/>
        <w:textAlignment w:val="auto"/>
      </w:pPr>
      <w:r>
        <w:t>[Post123][406][Relay] Local ID in SRAP (OPPO)</w:t>
      </w:r>
    </w:p>
    <w:p w14:paraId="7B6339EB" w14:textId="77777777" w:rsidR="002049CA" w:rsidRDefault="002049CA" w:rsidP="002049CA">
      <w:pPr>
        <w:pStyle w:val="EmailDiscussion2"/>
      </w:pPr>
      <w:r>
        <w:tab/>
        <w:t>Scope: Discuss the assignment and management of the local ID in U2U relay and its impact on SRAP spec, including:</w:t>
      </w:r>
    </w:p>
    <w:p w14:paraId="28B1E695" w14:textId="77777777" w:rsidR="002049CA" w:rsidRDefault="002049CA">
      <w:pPr>
        <w:pStyle w:val="EmailDiscussion2"/>
        <w:numPr>
          <w:ilvl w:val="0"/>
          <w:numId w:val="56"/>
        </w:numPr>
        <w:overflowPunct/>
        <w:autoSpaceDE/>
        <w:autoSpaceDN/>
        <w:adjustRightInd/>
        <w:textAlignment w:val="auto"/>
        <w:rPr>
          <w:rFonts w:eastAsiaTheme="minorEastAsia"/>
        </w:rPr>
      </w:pPr>
      <w:r>
        <w:rPr>
          <w:rFonts w:eastAsiaTheme="minorEastAsia"/>
        </w:rPr>
        <w:t>FFS issue “FFS impact on SRAP header”, e.g., how to reflect the two local IDs in header format, field length, etc.</w:t>
      </w:r>
    </w:p>
    <w:p w14:paraId="4BE7AB09" w14:textId="72680619" w:rsidR="002049CA" w:rsidRDefault="002049CA">
      <w:pPr>
        <w:pStyle w:val="EmailDiscussion2"/>
        <w:numPr>
          <w:ilvl w:val="0"/>
          <w:numId w:val="56"/>
        </w:numPr>
        <w:overflowPunct/>
        <w:autoSpaceDE/>
        <w:autoSpaceDN/>
        <w:adjustRightInd/>
        <w:textAlignment w:val="auto"/>
        <w:rPr>
          <w:rFonts w:eastAsiaTheme="minorEastAsia"/>
        </w:rPr>
      </w:pPr>
      <w:r>
        <w:rPr>
          <w:rFonts w:eastAsiaTheme="minorEastAsia"/>
        </w:rPr>
        <w:t>When/how to allocate the local ID to ensure consistency and uniqueness, e.g., the related PC5-RRC procedure/details</w:t>
      </w:r>
    </w:p>
    <w:p w14:paraId="119947FF" w14:textId="77777777" w:rsidR="002049CA" w:rsidRDefault="002049CA" w:rsidP="002049CA">
      <w:pPr>
        <w:pStyle w:val="EmailDiscussion2"/>
      </w:pPr>
      <w:r>
        <w:tab/>
        <w:t>Intended outcome: Report to next meeting</w:t>
      </w:r>
    </w:p>
    <w:p w14:paraId="406BBF4E" w14:textId="77777777" w:rsidR="002049CA" w:rsidRDefault="002049CA" w:rsidP="002049CA">
      <w:pPr>
        <w:pStyle w:val="EmailDiscussion2"/>
      </w:pPr>
      <w:r>
        <w:tab/>
        <w:t>Deadline: Long</w:t>
      </w:r>
    </w:p>
    <w:p w14:paraId="0096D99F" w14:textId="77777777" w:rsidR="002049CA" w:rsidRDefault="002049CA" w:rsidP="002049CA">
      <w:pPr>
        <w:pStyle w:val="EmailDiscussion2"/>
      </w:pPr>
    </w:p>
    <w:p w14:paraId="36276AC6" w14:textId="77777777" w:rsidR="002049CA" w:rsidRPr="00721E5D" w:rsidRDefault="002049CA" w:rsidP="002049CA">
      <w:pPr>
        <w:pStyle w:val="Doc-text2"/>
      </w:pPr>
    </w:p>
    <w:p w14:paraId="213808BF" w14:textId="77777777" w:rsidR="002049CA" w:rsidRDefault="002049CA" w:rsidP="002049CA">
      <w:pPr>
        <w:pStyle w:val="Comments"/>
      </w:pPr>
    </w:p>
    <w:p w14:paraId="7DB44C05" w14:textId="77777777" w:rsidR="002049CA" w:rsidRDefault="002049CA" w:rsidP="002049CA">
      <w:pPr>
        <w:pStyle w:val="Comments"/>
      </w:pPr>
      <w:r>
        <w:t>The following documents will not be individually treated</w:t>
      </w:r>
    </w:p>
    <w:p w14:paraId="08D54458" w14:textId="6C272AF0" w:rsidR="002049CA" w:rsidRDefault="002049CA" w:rsidP="002049CA">
      <w:pPr>
        <w:pStyle w:val="Doc-title"/>
      </w:pPr>
      <w:r w:rsidRPr="002625AA">
        <w:t>R2-2307233</w:t>
      </w:r>
      <w:r>
        <w:tab/>
        <w:t>Discussion on U2U relay</w:t>
      </w:r>
      <w:r>
        <w:tab/>
        <w:t>OPPO</w:t>
      </w:r>
      <w:r>
        <w:tab/>
        <w:t>discussion</w:t>
      </w:r>
      <w:r>
        <w:tab/>
        <w:t>Rel-18</w:t>
      </w:r>
      <w:r>
        <w:tab/>
        <w:t>NR_SL_relay_enh-Core</w:t>
      </w:r>
    </w:p>
    <w:p w14:paraId="78ABA66D" w14:textId="526F8ECB" w:rsidR="002049CA" w:rsidRDefault="002049CA" w:rsidP="002049CA">
      <w:pPr>
        <w:pStyle w:val="Doc-title"/>
      </w:pPr>
      <w:r w:rsidRPr="002625AA">
        <w:t>R2-2307386</w:t>
      </w:r>
      <w:r>
        <w:tab/>
        <w:t>Discussion on remaining issue of U2U relay</w:t>
      </w:r>
      <w:r>
        <w:tab/>
        <w:t>NEC</w:t>
      </w:r>
      <w:r>
        <w:tab/>
        <w:t>discussion</w:t>
      </w:r>
      <w:r>
        <w:tab/>
        <w:t>Rel-18</w:t>
      </w:r>
      <w:r>
        <w:tab/>
        <w:t>NR_SL_relay_enh-Core</w:t>
      </w:r>
    </w:p>
    <w:p w14:paraId="6C1CA838" w14:textId="4EBBC850" w:rsidR="002049CA" w:rsidRDefault="002049CA" w:rsidP="002049CA">
      <w:pPr>
        <w:pStyle w:val="Doc-title"/>
      </w:pPr>
      <w:r w:rsidRPr="002625AA">
        <w:t>R2-2307402</w:t>
      </w:r>
      <w:r>
        <w:tab/>
        <w:t>Discussion on the adaptation layer</w:t>
      </w:r>
      <w:r>
        <w:tab/>
        <w:t>Fujitsu</w:t>
      </w:r>
      <w:r>
        <w:tab/>
        <w:t>discussion</w:t>
      </w:r>
      <w:r>
        <w:tab/>
        <w:t>Rel-18</w:t>
      </w:r>
      <w:r>
        <w:tab/>
        <w:t>NR_SL_relay_enh-Core</w:t>
      </w:r>
    </w:p>
    <w:p w14:paraId="226E59AB" w14:textId="4266C515" w:rsidR="002049CA" w:rsidRDefault="002049CA" w:rsidP="002049CA">
      <w:pPr>
        <w:pStyle w:val="Doc-title"/>
      </w:pPr>
      <w:r w:rsidRPr="002625AA">
        <w:t>R2-2307446</w:t>
      </w:r>
      <w:r>
        <w:tab/>
        <w:t>Discussion on U2U relay</w:t>
      </w:r>
      <w:r>
        <w:tab/>
        <w:t>Sharp</w:t>
      </w:r>
      <w:r>
        <w:tab/>
        <w:t>discussion</w:t>
      </w:r>
      <w:r>
        <w:tab/>
        <w:t>Rel-18</w:t>
      </w:r>
      <w:r>
        <w:tab/>
        <w:t>NR_SL_relay_enh-Core</w:t>
      </w:r>
    </w:p>
    <w:p w14:paraId="7E72A931" w14:textId="77777777" w:rsidR="002049CA" w:rsidRPr="006F37FC" w:rsidRDefault="002049CA">
      <w:pPr>
        <w:pStyle w:val="Doc-text2"/>
        <w:numPr>
          <w:ilvl w:val="0"/>
          <w:numId w:val="52"/>
        </w:numPr>
        <w:overflowPunct/>
        <w:autoSpaceDE/>
        <w:autoSpaceDN/>
        <w:adjustRightInd/>
        <w:textAlignment w:val="auto"/>
      </w:pPr>
      <w:r>
        <w:t>Revised in R2-2308952</w:t>
      </w:r>
    </w:p>
    <w:p w14:paraId="0FD1C639" w14:textId="38959876" w:rsidR="002049CA" w:rsidRDefault="002049CA" w:rsidP="002049CA">
      <w:pPr>
        <w:pStyle w:val="Doc-title"/>
      </w:pPr>
      <w:r w:rsidRPr="002625AA">
        <w:t>R2-2308952</w:t>
      </w:r>
      <w:r>
        <w:tab/>
        <w:t>Discussion on U2U relay</w:t>
      </w:r>
      <w:r>
        <w:tab/>
        <w:t>Sharp</w:t>
      </w:r>
      <w:r>
        <w:tab/>
        <w:t>discussion</w:t>
      </w:r>
      <w:r>
        <w:tab/>
        <w:t>Rel-18</w:t>
      </w:r>
      <w:r>
        <w:tab/>
        <w:t>NR_SL_relay_enh-Core</w:t>
      </w:r>
    </w:p>
    <w:p w14:paraId="7DAE3146" w14:textId="34536A49" w:rsidR="002049CA" w:rsidRDefault="002049CA" w:rsidP="002049CA">
      <w:pPr>
        <w:pStyle w:val="Doc-title"/>
      </w:pPr>
      <w:r w:rsidRPr="002625AA">
        <w:t>R2-2307547</w:t>
      </w:r>
      <w:r>
        <w:tab/>
        <w:t>Remaining issues on U2U discovery and relay (re)selection</w:t>
      </w:r>
      <w:r>
        <w:tab/>
        <w:t>vivo</w:t>
      </w:r>
      <w:r>
        <w:tab/>
        <w:t>discussion</w:t>
      </w:r>
    </w:p>
    <w:p w14:paraId="1EA54FF4" w14:textId="69AF880E" w:rsidR="002049CA" w:rsidRDefault="002049CA" w:rsidP="002049CA">
      <w:pPr>
        <w:pStyle w:val="Doc-title"/>
      </w:pPr>
      <w:r w:rsidRPr="002625AA">
        <w:t>R2-2307548</w:t>
      </w:r>
      <w:r>
        <w:tab/>
        <w:t>Discussion on the remaining issues of L2 U2U relaying</w:t>
      </w:r>
      <w:r>
        <w:tab/>
        <w:t>vivo</w:t>
      </w:r>
      <w:r>
        <w:tab/>
        <w:t>discussion</w:t>
      </w:r>
    </w:p>
    <w:p w14:paraId="46F9117E" w14:textId="03ABC4A3" w:rsidR="002049CA" w:rsidRDefault="002049CA" w:rsidP="002049CA">
      <w:pPr>
        <w:pStyle w:val="Doc-title"/>
      </w:pPr>
      <w:r w:rsidRPr="002625AA">
        <w:t>R2-2307551</w:t>
      </w:r>
      <w:r>
        <w:tab/>
        <w:t>Discussion on U2U Relay</w:t>
      </w:r>
      <w:r>
        <w:tab/>
        <w:t>CATT</w:t>
      </w:r>
      <w:r>
        <w:tab/>
        <w:t>discussion</w:t>
      </w:r>
      <w:r>
        <w:tab/>
        <w:t>Rel-18</w:t>
      </w:r>
      <w:r>
        <w:tab/>
        <w:t>NR_SL_relay_enh-Core</w:t>
      </w:r>
    </w:p>
    <w:p w14:paraId="5C20DE0C" w14:textId="619A64F2" w:rsidR="002049CA" w:rsidRDefault="002049CA" w:rsidP="002049CA">
      <w:pPr>
        <w:pStyle w:val="Doc-title"/>
      </w:pPr>
      <w:r w:rsidRPr="002625AA">
        <w:t>R2-2307641</w:t>
      </w:r>
      <w:r>
        <w:tab/>
        <w:t>U2U Relay selection reselection, SRAP design</w:t>
      </w:r>
      <w:r>
        <w:tab/>
        <w:t>Beijing Xiaomi Mobile Software</w:t>
      </w:r>
      <w:r>
        <w:tab/>
        <w:t>discussion</w:t>
      </w:r>
      <w:r>
        <w:tab/>
        <w:t>Rel-18</w:t>
      </w:r>
      <w:r>
        <w:tab/>
        <w:t>NR_SL_relay_enh-Core</w:t>
      </w:r>
    </w:p>
    <w:p w14:paraId="73F352F0" w14:textId="7C328079" w:rsidR="002049CA" w:rsidRDefault="002049CA" w:rsidP="002049CA">
      <w:pPr>
        <w:pStyle w:val="Doc-title"/>
      </w:pPr>
      <w:r w:rsidRPr="002625AA">
        <w:t>R2-2307655</w:t>
      </w:r>
      <w:r>
        <w:tab/>
        <w:t>Discussion on using short ID in U2U relaying</w:t>
      </w:r>
      <w:r>
        <w:tab/>
        <w:t>Fraunhofer IIS, Fraunhofer HHI</w:t>
      </w:r>
      <w:r>
        <w:tab/>
        <w:t>discussion</w:t>
      </w:r>
      <w:r>
        <w:tab/>
        <w:t>Rel-18</w:t>
      </w:r>
      <w:r>
        <w:tab/>
        <w:t>NR_SL_relay_enh</w:t>
      </w:r>
    </w:p>
    <w:p w14:paraId="58C1C68F" w14:textId="7F1E1A78" w:rsidR="002049CA" w:rsidRDefault="002049CA" w:rsidP="002049CA">
      <w:pPr>
        <w:pStyle w:val="Doc-title"/>
      </w:pPr>
      <w:r w:rsidRPr="002625AA">
        <w:t>R2-2307716</w:t>
      </w:r>
      <w:r>
        <w:tab/>
        <w:t>Discussion on U2U relay</w:t>
      </w:r>
      <w:r>
        <w:tab/>
        <w:t>TCL</w:t>
      </w:r>
      <w:r>
        <w:tab/>
        <w:t>discussion</w:t>
      </w:r>
    </w:p>
    <w:p w14:paraId="1CEB4214" w14:textId="3C3A26F9" w:rsidR="002049CA" w:rsidRDefault="002049CA" w:rsidP="002049CA">
      <w:pPr>
        <w:pStyle w:val="Doc-title"/>
      </w:pPr>
      <w:r w:rsidRPr="002625AA">
        <w:t>R2-2307732</w:t>
      </w:r>
      <w:r>
        <w:tab/>
        <w:t>QoS and bearer configuration for L2 U2U relaying</w:t>
      </w:r>
      <w:r>
        <w:tab/>
        <w:t>Samsung</w:t>
      </w:r>
      <w:r>
        <w:tab/>
        <w:t>discussion</w:t>
      </w:r>
      <w:r>
        <w:tab/>
        <w:t>Rel-18</w:t>
      </w:r>
      <w:r>
        <w:tab/>
        <w:t>NR_SL_relay_enh-Core</w:t>
      </w:r>
    </w:p>
    <w:p w14:paraId="0852C2D9" w14:textId="19D79DD6" w:rsidR="002049CA" w:rsidRDefault="002049CA" w:rsidP="002049CA">
      <w:pPr>
        <w:pStyle w:val="Doc-title"/>
      </w:pPr>
      <w:r w:rsidRPr="002625AA">
        <w:t>R2-2307742</w:t>
      </w:r>
      <w:r>
        <w:tab/>
        <w:t>Common part and Layer-2 specific part on U2U Relay</w:t>
      </w:r>
      <w:r>
        <w:tab/>
        <w:t>Qualcomm Incorporated</w:t>
      </w:r>
      <w:r>
        <w:tab/>
        <w:t>discussion</w:t>
      </w:r>
      <w:r>
        <w:tab/>
        <w:t>NR_SL_relay_enh-Core</w:t>
      </w:r>
    </w:p>
    <w:p w14:paraId="6A09C08B" w14:textId="7D3E2277" w:rsidR="002049CA" w:rsidRDefault="002049CA" w:rsidP="002049CA">
      <w:pPr>
        <w:pStyle w:val="Doc-title"/>
      </w:pPr>
      <w:r w:rsidRPr="002625AA">
        <w:t>R2-2307743</w:t>
      </w:r>
      <w:r>
        <w:tab/>
        <w:t>gNB involvement and capability on U2U relay</w:t>
      </w:r>
      <w:r>
        <w:tab/>
        <w:t>Qualcomm Incorporated</w:t>
      </w:r>
      <w:r>
        <w:tab/>
        <w:t>discussion</w:t>
      </w:r>
      <w:r>
        <w:tab/>
        <w:t>NR_SL_relay_enh-Core</w:t>
      </w:r>
    </w:p>
    <w:p w14:paraId="132C79CD" w14:textId="50153A25" w:rsidR="002049CA" w:rsidRDefault="002049CA" w:rsidP="002049CA">
      <w:pPr>
        <w:pStyle w:val="Doc-title"/>
      </w:pPr>
      <w:r w:rsidRPr="002625AA">
        <w:t>R2-2307750</w:t>
      </w:r>
      <w:r>
        <w:tab/>
        <w:t xml:space="preserve">Considerations for U2U L2 relay operations </w:t>
      </w:r>
      <w:r>
        <w:tab/>
        <w:t>Kyocera</w:t>
      </w:r>
      <w:r>
        <w:tab/>
        <w:t>discussion</w:t>
      </w:r>
      <w:r>
        <w:tab/>
        <w:t>Rel-18</w:t>
      </w:r>
    </w:p>
    <w:p w14:paraId="2C497721" w14:textId="55966CA2" w:rsidR="002049CA" w:rsidRDefault="002049CA" w:rsidP="002049CA">
      <w:pPr>
        <w:pStyle w:val="Doc-title"/>
      </w:pPr>
      <w:r w:rsidRPr="002625AA">
        <w:t>R2-2307855</w:t>
      </w:r>
      <w:r>
        <w:tab/>
        <w:t>Discussion on remaining issues on UE-to-UE Relay</w:t>
      </w:r>
      <w:r>
        <w:tab/>
        <w:t>Apple</w:t>
      </w:r>
      <w:r>
        <w:tab/>
        <w:t>discussion</w:t>
      </w:r>
      <w:r>
        <w:tab/>
        <w:t>Rel-18</w:t>
      </w:r>
    </w:p>
    <w:p w14:paraId="196BF5AC" w14:textId="26724063" w:rsidR="002049CA" w:rsidRDefault="002049CA" w:rsidP="002049CA">
      <w:pPr>
        <w:pStyle w:val="Doc-title"/>
      </w:pPr>
      <w:r w:rsidRPr="002625AA">
        <w:t>R2-2307932</w:t>
      </w:r>
      <w:r>
        <w:tab/>
        <w:t>Control plane procedure for U2U relay</w:t>
      </w:r>
      <w:r>
        <w:tab/>
        <w:t>LG Electronics Inc.</w:t>
      </w:r>
      <w:r>
        <w:tab/>
        <w:t>discussion</w:t>
      </w:r>
      <w:r>
        <w:tab/>
        <w:t>Rel-18</w:t>
      </w:r>
      <w:r>
        <w:tab/>
        <w:t>NR_SL_relay_enh-Core</w:t>
      </w:r>
    </w:p>
    <w:p w14:paraId="5DBC824D" w14:textId="04F18AA3" w:rsidR="002049CA" w:rsidRDefault="002049CA" w:rsidP="002049CA">
      <w:pPr>
        <w:pStyle w:val="Doc-title"/>
      </w:pPr>
      <w:r w:rsidRPr="002625AA">
        <w:t>R2-2307944</w:t>
      </w:r>
      <w:r>
        <w:tab/>
        <w:t>Further discussion on L2 U2U relay</w:t>
      </w:r>
      <w:r>
        <w:tab/>
        <w:t>China Telecom</w:t>
      </w:r>
      <w:r>
        <w:tab/>
        <w:t>discussion</w:t>
      </w:r>
      <w:r>
        <w:tab/>
        <w:t>Rel-18</w:t>
      </w:r>
      <w:r>
        <w:tab/>
        <w:t>NR_SL_relay_enh-Core</w:t>
      </w:r>
    </w:p>
    <w:p w14:paraId="23DFB45E" w14:textId="4B809618" w:rsidR="002049CA" w:rsidRDefault="002049CA" w:rsidP="002049CA">
      <w:pPr>
        <w:pStyle w:val="Doc-title"/>
      </w:pPr>
      <w:r w:rsidRPr="002625AA">
        <w:t>R2-2307989</w:t>
      </w:r>
      <w:r>
        <w:tab/>
        <w:t>Discussion on L2 U2U relay</w:t>
      </w:r>
      <w:r>
        <w:tab/>
        <w:t>Lenovo</w:t>
      </w:r>
      <w:r>
        <w:tab/>
        <w:t>discussion</w:t>
      </w:r>
      <w:r>
        <w:tab/>
        <w:t>Rel-18</w:t>
      </w:r>
    </w:p>
    <w:p w14:paraId="58173F4E" w14:textId="76712DC0" w:rsidR="002049CA" w:rsidRDefault="002049CA" w:rsidP="002049CA">
      <w:pPr>
        <w:pStyle w:val="Doc-title"/>
      </w:pPr>
      <w:r w:rsidRPr="002625AA">
        <w:lastRenderedPageBreak/>
        <w:t>R2-2308100</w:t>
      </w:r>
      <w:r>
        <w:tab/>
        <w:t>Discussion on U2U Relay discovery and (re)selection</w:t>
      </w:r>
      <w:r>
        <w:tab/>
        <w:t>ZTE, Sanechips</w:t>
      </w:r>
      <w:r>
        <w:tab/>
        <w:t>discussion</w:t>
      </w:r>
      <w:r>
        <w:tab/>
        <w:t>Rel-18</w:t>
      </w:r>
      <w:r>
        <w:tab/>
        <w:t>NR_SL_relay_enh-Core</w:t>
      </w:r>
    </w:p>
    <w:p w14:paraId="0EE48647" w14:textId="373F89FB" w:rsidR="002049CA" w:rsidRDefault="002049CA" w:rsidP="002049CA">
      <w:pPr>
        <w:pStyle w:val="Doc-title"/>
      </w:pPr>
      <w:r w:rsidRPr="002625AA">
        <w:t>R2-2308101</w:t>
      </w:r>
      <w:r>
        <w:tab/>
        <w:t>Discussion on U2U relay L2-specific functionality</w:t>
      </w:r>
      <w:r>
        <w:tab/>
        <w:t>ZTE, Sanechips</w:t>
      </w:r>
      <w:r>
        <w:tab/>
        <w:t>discussion</w:t>
      </w:r>
      <w:r>
        <w:tab/>
        <w:t>Rel-18</w:t>
      </w:r>
      <w:r>
        <w:tab/>
        <w:t>NR_SL_relay_enh-Core</w:t>
      </w:r>
    </w:p>
    <w:p w14:paraId="70001DB1" w14:textId="142507C9" w:rsidR="002049CA" w:rsidRDefault="002049CA" w:rsidP="002049CA">
      <w:pPr>
        <w:pStyle w:val="Doc-title"/>
      </w:pPr>
      <w:r w:rsidRPr="002625AA">
        <w:t>R2-2308104</w:t>
      </w:r>
      <w:r>
        <w:tab/>
        <w:t>SRAP design for U2U Sidelink Relay</w:t>
      </w:r>
      <w:r>
        <w:tab/>
        <w:t>Samsung</w:t>
      </w:r>
      <w:r>
        <w:tab/>
        <w:t>discussion</w:t>
      </w:r>
    </w:p>
    <w:p w14:paraId="4F800F94" w14:textId="07D8B6ED" w:rsidR="002049CA" w:rsidRDefault="002049CA" w:rsidP="002049CA">
      <w:pPr>
        <w:pStyle w:val="Doc-title"/>
      </w:pPr>
      <w:r w:rsidRPr="002625AA">
        <w:t>R2-2308119</w:t>
      </w:r>
      <w:r>
        <w:tab/>
        <w:t>Discussion on UE-to-UE Relay</w:t>
      </w:r>
      <w:r>
        <w:tab/>
        <w:t>Spreadtrum Communications</w:t>
      </w:r>
      <w:r>
        <w:tab/>
        <w:t>discussion</w:t>
      </w:r>
      <w:r>
        <w:tab/>
        <w:t>Rel-18</w:t>
      </w:r>
    </w:p>
    <w:p w14:paraId="7EE27967" w14:textId="3F01034D" w:rsidR="002049CA" w:rsidRDefault="002049CA" w:rsidP="002049CA">
      <w:pPr>
        <w:pStyle w:val="Doc-title"/>
      </w:pPr>
      <w:r w:rsidRPr="002625AA">
        <w:t>R2-2308160</w:t>
      </w:r>
      <w:r>
        <w:tab/>
        <w:t>UE-to-UE relay (re)selection</w:t>
      </w:r>
      <w:r>
        <w:tab/>
        <w:t>Sony</w:t>
      </w:r>
      <w:r>
        <w:tab/>
        <w:t>discussion</w:t>
      </w:r>
      <w:r>
        <w:tab/>
        <w:t>Rel-18</w:t>
      </w:r>
      <w:r>
        <w:tab/>
        <w:t>NR_SL_relay_enh</w:t>
      </w:r>
    </w:p>
    <w:p w14:paraId="5158600D" w14:textId="22A4FEF0" w:rsidR="002049CA" w:rsidRDefault="002049CA" w:rsidP="002049CA">
      <w:pPr>
        <w:pStyle w:val="Doc-title"/>
      </w:pPr>
      <w:r w:rsidRPr="002625AA">
        <w:t>R2-2308161</w:t>
      </w:r>
      <w:r>
        <w:tab/>
        <w:t>Discussion on DRX for Sidelink UE to UE Relay</w:t>
      </w:r>
      <w:r>
        <w:tab/>
        <w:t>Sony</w:t>
      </w:r>
      <w:r>
        <w:tab/>
        <w:t>discussion</w:t>
      </w:r>
      <w:r>
        <w:tab/>
        <w:t>Rel-18</w:t>
      </w:r>
      <w:r>
        <w:tab/>
        <w:t>NR_SL_relay_enh</w:t>
      </w:r>
    </w:p>
    <w:p w14:paraId="4669A179" w14:textId="3ADAA8AA" w:rsidR="002049CA" w:rsidRDefault="002049CA" w:rsidP="002049CA">
      <w:pPr>
        <w:pStyle w:val="Doc-title"/>
      </w:pPr>
      <w:r w:rsidRPr="002625AA">
        <w:t>R2-2308205</w:t>
      </w:r>
      <w:r>
        <w:tab/>
        <w:t>Discussion on UE-to-UE relay</w:t>
      </w:r>
      <w:r>
        <w:tab/>
        <w:t>Huawei, HiSilicon</w:t>
      </w:r>
      <w:r>
        <w:tab/>
        <w:t>discussion</w:t>
      </w:r>
      <w:r>
        <w:tab/>
        <w:t>Rel-18</w:t>
      </w:r>
      <w:r>
        <w:tab/>
        <w:t>NR_SL_relay_enh-Core</w:t>
      </w:r>
    </w:p>
    <w:p w14:paraId="5D647520" w14:textId="3421B87C" w:rsidR="002049CA" w:rsidRDefault="002049CA" w:rsidP="002049CA">
      <w:pPr>
        <w:pStyle w:val="Doc-title"/>
      </w:pPr>
      <w:r w:rsidRPr="002625AA">
        <w:t>R2-2308220</w:t>
      </w:r>
      <w:r>
        <w:tab/>
        <w:t>Remaining issues for UE-to-UE relay</w:t>
      </w:r>
      <w:r>
        <w:tab/>
        <w:t>Sharp</w:t>
      </w:r>
      <w:r>
        <w:tab/>
        <w:t>discussion</w:t>
      </w:r>
      <w:r>
        <w:tab/>
        <w:t>Rel-18</w:t>
      </w:r>
      <w:r>
        <w:tab/>
        <w:t>NR_SL_relay_enh-Core</w:t>
      </w:r>
    </w:p>
    <w:p w14:paraId="71EE221E" w14:textId="572FBC28" w:rsidR="002049CA" w:rsidRDefault="002049CA" w:rsidP="002049CA">
      <w:pPr>
        <w:pStyle w:val="Doc-title"/>
      </w:pPr>
      <w:r w:rsidRPr="002625AA">
        <w:t>R2-2308321</w:t>
      </w:r>
      <w:r>
        <w:tab/>
        <w:t>Discussion on U2U relay</w:t>
      </w:r>
      <w:r>
        <w:tab/>
        <w:t>CMCC</w:t>
      </w:r>
      <w:r>
        <w:tab/>
        <w:t>discussion</w:t>
      </w:r>
      <w:r>
        <w:tab/>
        <w:t>Rel-18</w:t>
      </w:r>
      <w:r>
        <w:tab/>
        <w:t>NR_SL_relay_enh-Core</w:t>
      </w:r>
    </w:p>
    <w:p w14:paraId="579FBC67" w14:textId="6270D142" w:rsidR="002049CA" w:rsidRDefault="002049CA" w:rsidP="002049CA">
      <w:pPr>
        <w:pStyle w:val="Doc-title"/>
      </w:pPr>
      <w:r w:rsidRPr="002625AA">
        <w:t>R2-2308368</w:t>
      </w:r>
      <w:r>
        <w:tab/>
        <w:t>Considerations on U2U relay (re)selection and Local ID assignment</w:t>
      </w:r>
      <w:r>
        <w:tab/>
        <w:t>Nokia, Nokia Shanghai Bell</w:t>
      </w:r>
      <w:r>
        <w:tab/>
        <w:t>discussion</w:t>
      </w:r>
      <w:r>
        <w:tab/>
        <w:t>Rel-18</w:t>
      </w:r>
      <w:r>
        <w:tab/>
        <w:t>NR_SL_relay_enh-Core</w:t>
      </w:r>
      <w:r>
        <w:tab/>
        <w:t>R2-2305590</w:t>
      </w:r>
    </w:p>
    <w:p w14:paraId="260B9DA7" w14:textId="5D84A79F" w:rsidR="002049CA" w:rsidRDefault="002049CA" w:rsidP="002049CA">
      <w:pPr>
        <w:pStyle w:val="Doc-title"/>
      </w:pPr>
      <w:r w:rsidRPr="002625AA">
        <w:t>R2-2308380</w:t>
      </w:r>
      <w:r>
        <w:tab/>
        <w:t>Open Issues on Discovery, Relay Selection, and SRAP for UE to UE Relays</w:t>
      </w:r>
      <w:r>
        <w:tab/>
        <w:t>InterDigital</w:t>
      </w:r>
      <w:r>
        <w:tab/>
        <w:t>discussion</w:t>
      </w:r>
      <w:r>
        <w:tab/>
        <w:t>Rel-18</w:t>
      </w:r>
      <w:r>
        <w:tab/>
        <w:t>NR_SL_relay_enh-Core</w:t>
      </w:r>
    </w:p>
    <w:p w14:paraId="26ABC82A" w14:textId="1CF3E849" w:rsidR="002049CA" w:rsidRDefault="002049CA" w:rsidP="002049CA">
      <w:pPr>
        <w:pStyle w:val="Doc-title"/>
      </w:pPr>
      <w:r w:rsidRPr="002625AA">
        <w:t>R2-2308381</w:t>
      </w:r>
      <w:r>
        <w:tab/>
        <w:t>QoS and Configuration for L2 UE-to-UE Relays</w:t>
      </w:r>
      <w:r>
        <w:tab/>
        <w:t>InterDigital</w:t>
      </w:r>
      <w:r>
        <w:tab/>
        <w:t>discussion</w:t>
      </w:r>
      <w:r>
        <w:tab/>
        <w:t>Rel-18</w:t>
      </w:r>
      <w:r>
        <w:tab/>
        <w:t>NR_SL_relay_enh-Core</w:t>
      </w:r>
    </w:p>
    <w:p w14:paraId="272ACB73" w14:textId="02D0781D" w:rsidR="002049CA" w:rsidRDefault="002049CA" w:rsidP="002049CA">
      <w:pPr>
        <w:pStyle w:val="Doc-title"/>
      </w:pPr>
      <w:r w:rsidRPr="002625AA">
        <w:t>R2-2308469</w:t>
      </w:r>
      <w:r>
        <w:tab/>
        <w:t>Discussion on Relay (re)selection and Discovery</w:t>
      </w:r>
      <w:r>
        <w:tab/>
        <w:t>Ericsson España S.A.</w:t>
      </w:r>
      <w:r>
        <w:tab/>
        <w:t>discussion</w:t>
      </w:r>
      <w:r>
        <w:tab/>
        <w:t>Rel-18</w:t>
      </w:r>
    </w:p>
    <w:p w14:paraId="2FCBCC9A" w14:textId="5DA1D686" w:rsidR="002049CA" w:rsidRDefault="002049CA" w:rsidP="002049CA">
      <w:pPr>
        <w:pStyle w:val="Doc-title"/>
      </w:pPr>
      <w:r w:rsidRPr="002625AA">
        <w:t>R2-2308470</w:t>
      </w:r>
      <w:r>
        <w:tab/>
        <w:t>Control Plane Procedures for Layer 2 UE-to-UE Relays</w:t>
      </w:r>
      <w:r>
        <w:tab/>
        <w:t>Ericsson España S.A.</w:t>
      </w:r>
      <w:r>
        <w:tab/>
        <w:t>discussion</w:t>
      </w:r>
      <w:r>
        <w:tab/>
        <w:t>Rel-18</w:t>
      </w:r>
    </w:p>
    <w:p w14:paraId="3874F0E9" w14:textId="013A863E" w:rsidR="002049CA" w:rsidRDefault="002049CA" w:rsidP="002049CA">
      <w:pPr>
        <w:pStyle w:val="Doc-title"/>
      </w:pPr>
      <w:r w:rsidRPr="002625AA">
        <w:t>R2-2308611</w:t>
      </w:r>
      <w:r>
        <w:tab/>
        <w:t>Discussion on Adaptation Layer for L2 U2U Relay</w:t>
      </w:r>
      <w:r>
        <w:tab/>
        <w:t>ETRI</w:t>
      </w:r>
      <w:r>
        <w:tab/>
        <w:t>discussion</w:t>
      </w:r>
      <w:r>
        <w:tab/>
        <w:t>Rel-18</w:t>
      </w:r>
      <w:r>
        <w:tab/>
        <w:t>NR_SL_relay_enh-Core</w:t>
      </w:r>
    </w:p>
    <w:p w14:paraId="794AE0A0" w14:textId="75692937" w:rsidR="002049CA" w:rsidRDefault="002049CA" w:rsidP="002049CA">
      <w:pPr>
        <w:pStyle w:val="Doc-title"/>
      </w:pPr>
      <w:r w:rsidRPr="002625AA">
        <w:t>R2-2308721</w:t>
      </w:r>
      <w:r>
        <w:tab/>
        <w:t>Discussion on E2E PC5-RRC procedures</w:t>
      </w:r>
      <w:r>
        <w:tab/>
        <w:t>ASUSTeK</w:t>
      </w:r>
      <w:r>
        <w:tab/>
        <w:t>discussion</w:t>
      </w:r>
      <w:r>
        <w:tab/>
        <w:t>Rel-18</w:t>
      </w:r>
      <w:r>
        <w:tab/>
        <w:t>NR_SL_relay_enh-Core</w:t>
      </w:r>
    </w:p>
    <w:p w14:paraId="48984CFD" w14:textId="5AF9A722" w:rsidR="002049CA" w:rsidRPr="001B57F0" w:rsidRDefault="002049CA" w:rsidP="002049CA">
      <w:pPr>
        <w:pStyle w:val="Doc-title"/>
      </w:pPr>
      <w:r w:rsidRPr="002625AA">
        <w:t>R2-2308722</w:t>
      </w:r>
      <w:r>
        <w:tab/>
        <w:t>Discussion on AS layer configuration for L2 U2U Relay</w:t>
      </w:r>
      <w:r>
        <w:tab/>
        <w:t>ASUSTeK</w:t>
      </w:r>
      <w:r>
        <w:tab/>
        <w:t>discussion</w:t>
      </w:r>
      <w:r>
        <w:tab/>
        <w:t>Rel-18</w:t>
      </w:r>
      <w:r>
        <w:tab/>
        <w:t>NR_SL_relay_enh-Core</w:t>
      </w:r>
    </w:p>
    <w:p w14:paraId="15CE7149" w14:textId="77777777" w:rsidR="002049CA" w:rsidRDefault="002049CA" w:rsidP="002049CA">
      <w:pPr>
        <w:pStyle w:val="Heading3"/>
      </w:pPr>
      <w:bookmarkStart w:id="382" w:name="_Toc147644976"/>
      <w:r>
        <w:t>7.9.3</w:t>
      </w:r>
      <w:r>
        <w:tab/>
        <w:t>Service continuity enhancements for L2 UE-to-network relay</w:t>
      </w:r>
      <w:bookmarkEnd w:id="382"/>
    </w:p>
    <w:p w14:paraId="2BDCBC29" w14:textId="77777777" w:rsidR="002049CA" w:rsidRDefault="002049CA" w:rsidP="002049CA">
      <w:pPr>
        <w:pStyle w:val="Comments"/>
      </w:pPr>
      <w:r>
        <w:t>Inter-gNB direct/indirect path switching; intra-gNB indirect/indirect path switching; and inter-gNB indirect/indirect path switching, to be supported by reuse of solutions for the other scenarios.</w:t>
      </w:r>
    </w:p>
    <w:p w14:paraId="4E2B450A" w14:textId="77777777" w:rsidR="002049CA" w:rsidRDefault="002049CA" w:rsidP="002049CA">
      <w:pPr>
        <w:pStyle w:val="Comments"/>
      </w:pPr>
    </w:p>
    <w:p w14:paraId="6D0469CC" w14:textId="7D724C3F" w:rsidR="002049CA" w:rsidRDefault="002049CA" w:rsidP="002049CA">
      <w:pPr>
        <w:pStyle w:val="Doc-title"/>
      </w:pPr>
      <w:r w:rsidRPr="002625AA">
        <w:t>R2-2307945</w:t>
      </w:r>
      <w:r>
        <w:tab/>
        <w:t>Discussion on the procedure for intra-gNB indirect to indirect path switch</w:t>
      </w:r>
      <w:r>
        <w:tab/>
        <w:t>China Telecom</w:t>
      </w:r>
      <w:r>
        <w:tab/>
        <w:t>discussion</w:t>
      </w:r>
      <w:r>
        <w:tab/>
        <w:t>Rel-18</w:t>
      </w:r>
      <w:r>
        <w:tab/>
        <w:t>NR_SL_relay_enh-Core</w:t>
      </w:r>
    </w:p>
    <w:p w14:paraId="5D5B96CB" w14:textId="77777777" w:rsidR="002049CA" w:rsidRPr="00E13799" w:rsidRDefault="002049CA">
      <w:pPr>
        <w:pStyle w:val="Doc-text2"/>
        <w:numPr>
          <w:ilvl w:val="0"/>
          <w:numId w:val="52"/>
        </w:numPr>
        <w:overflowPunct/>
        <w:autoSpaceDE/>
        <w:autoSpaceDN/>
        <w:adjustRightInd/>
        <w:textAlignment w:val="auto"/>
      </w:pPr>
      <w:r>
        <w:t>Noted</w:t>
      </w:r>
    </w:p>
    <w:p w14:paraId="1DB4C1F0" w14:textId="77777777" w:rsidR="002049CA" w:rsidRDefault="002049CA" w:rsidP="002049CA">
      <w:pPr>
        <w:pStyle w:val="Doc-text2"/>
      </w:pPr>
    </w:p>
    <w:p w14:paraId="3A80E603" w14:textId="77777777" w:rsidR="002049CA" w:rsidRDefault="002049CA" w:rsidP="002049CA">
      <w:pPr>
        <w:pStyle w:val="Doc-text2"/>
      </w:pPr>
      <w:r>
        <w:t>Proposal 1: RAN2 to discuss the procedure for intra-</w:t>
      </w:r>
      <w:proofErr w:type="spellStart"/>
      <w:r>
        <w:t>gNB</w:t>
      </w:r>
      <w:proofErr w:type="spellEnd"/>
      <w:r>
        <w:t xml:space="preserve"> indirect-to-indirect path switch.</w:t>
      </w:r>
    </w:p>
    <w:p w14:paraId="7E04C20D" w14:textId="77777777" w:rsidR="002049CA" w:rsidRDefault="002049CA" w:rsidP="002049CA">
      <w:pPr>
        <w:pStyle w:val="Doc-text2"/>
      </w:pPr>
      <w:r>
        <w:t>Proposal 2: RAN2 to capture the above procedure description and message flow figure in TS 38.300 running CR.</w:t>
      </w:r>
    </w:p>
    <w:p w14:paraId="17955912" w14:textId="77777777" w:rsidR="002049CA" w:rsidRDefault="002049CA" w:rsidP="002049CA">
      <w:pPr>
        <w:pStyle w:val="Doc-text2"/>
      </w:pPr>
    </w:p>
    <w:p w14:paraId="5786D431" w14:textId="77777777" w:rsidR="002049CA" w:rsidRDefault="002049CA" w:rsidP="002049CA">
      <w:pPr>
        <w:pStyle w:val="Doc-text2"/>
      </w:pPr>
      <w:r>
        <w:t>Discussion:</w:t>
      </w:r>
    </w:p>
    <w:p w14:paraId="6A872EAB" w14:textId="77777777" w:rsidR="002049CA" w:rsidRPr="00291623" w:rsidRDefault="002049CA" w:rsidP="002049CA">
      <w:pPr>
        <w:pStyle w:val="Doc-text2"/>
      </w:pPr>
      <w:r>
        <w:t>China Telecom indicate the main difference from the current stage 2 is terminology (“source relay UE” and “target relay UE”), and there may also be procedural differences.</w:t>
      </w:r>
    </w:p>
    <w:p w14:paraId="5F165247" w14:textId="77777777" w:rsidR="002049CA" w:rsidRDefault="002049CA" w:rsidP="002049CA">
      <w:pPr>
        <w:pStyle w:val="Comments"/>
      </w:pPr>
    </w:p>
    <w:p w14:paraId="765F46CE" w14:textId="24110E67" w:rsidR="002049CA" w:rsidRDefault="002049CA" w:rsidP="002049CA">
      <w:pPr>
        <w:pStyle w:val="Doc-title"/>
      </w:pPr>
      <w:r w:rsidRPr="002625AA">
        <w:t>R2-2307226</w:t>
      </w:r>
      <w:r>
        <w:tab/>
        <w:t>Discussion on service continuity enhancement</w:t>
      </w:r>
      <w:r>
        <w:tab/>
        <w:t>Xiaomi</w:t>
      </w:r>
      <w:r>
        <w:tab/>
        <w:t>discussion</w:t>
      </w:r>
    </w:p>
    <w:p w14:paraId="402C44F2" w14:textId="77777777" w:rsidR="002049CA" w:rsidRDefault="002049CA" w:rsidP="002049CA">
      <w:pPr>
        <w:pStyle w:val="Doc-text2"/>
      </w:pPr>
    </w:p>
    <w:p w14:paraId="7D5DD858" w14:textId="77777777" w:rsidR="002049CA" w:rsidRDefault="002049CA" w:rsidP="002049CA">
      <w:pPr>
        <w:pStyle w:val="Doc-text2"/>
      </w:pPr>
      <w:r>
        <w:t>Proposal 1: Separate thresholds for SL-RSRP and SD-RSRP are configured for the threshold1 in Z1.</w:t>
      </w:r>
    </w:p>
    <w:p w14:paraId="14419F68" w14:textId="77777777" w:rsidR="002049CA" w:rsidRDefault="002049CA" w:rsidP="002049CA">
      <w:pPr>
        <w:pStyle w:val="Doc-text2"/>
      </w:pPr>
    </w:p>
    <w:p w14:paraId="348D20F0" w14:textId="77777777" w:rsidR="002049CA" w:rsidRDefault="002049CA" w:rsidP="002049CA">
      <w:pPr>
        <w:pStyle w:val="Doc-text2"/>
      </w:pPr>
      <w:r>
        <w:t>Discussion:</w:t>
      </w:r>
    </w:p>
    <w:p w14:paraId="25356DF5" w14:textId="77777777" w:rsidR="002049CA" w:rsidRDefault="002049CA" w:rsidP="002049CA">
      <w:pPr>
        <w:pStyle w:val="Doc-text2"/>
      </w:pPr>
      <w:r>
        <w:t>Nokia think there are several ways separate thresholds could be defined, e.g., separate values or an offset or something more exotic.  They do not want to decide now that the network must send two different values.</w:t>
      </w:r>
    </w:p>
    <w:p w14:paraId="0DC81085" w14:textId="77777777" w:rsidR="002049CA" w:rsidRDefault="002049CA" w:rsidP="002049CA">
      <w:pPr>
        <w:pStyle w:val="Doc-text2"/>
      </w:pPr>
      <w:r>
        <w:t>Huawei also think we should not commit to two different thresholds.</w:t>
      </w:r>
    </w:p>
    <w:p w14:paraId="4F2E80DA" w14:textId="77777777" w:rsidR="002049CA" w:rsidRDefault="002049CA" w:rsidP="002049CA">
      <w:pPr>
        <w:pStyle w:val="Doc-text2"/>
      </w:pPr>
      <w:proofErr w:type="spellStart"/>
      <w:r>
        <w:t>InterDigital</w:t>
      </w:r>
      <w:proofErr w:type="spellEnd"/>
      <w:r>
        <w:t xml:space="preserve"> do not quite see the concern, considering that we agreed to different thresholds for relay selection.</w:t>
      </w:r>
    </w:p>
    <w:p w14:paraId="4612106C" w14:textId="77777777" w:rsidR="002049CA" w:rsidRDefault="002049CA" w:rsidP="002049CA">
      <w:pPr>
        <w:pStyle w:val="Doc-text2"/>
      </w:pPr>
      <w:r>
        <w:lastRenderedPageBreak/>
        <w:t>Apple support the proposal and think it would be strange if the UE reported the different quantities with the same threshold.</w:t>
      </w:r>
    </w:p>
    <w:p w14:paraId="3E0CE849" w14:textId="77777777" w:rsidR="002049CA" w:rsidRDefault="002049CA" w:rsidP="002049CA">
      <w:pPr>
        <w:pStyle w:val="Doc-text2"/>
      </w:pPr>
      <w:r>
        <w:t>vivo also support the proposal and think the signalling details can be discussed.</w:t>
      </w:r>
    </w:p>
    <w:p w14:paraId="10380553" w14:textId="77777777" w:rsidR="002049CA" w:rsidRDefault="002049CA" w:rsidP="002049CA">
      <w:pPr>
        <w:pStyle w:val="Doc-text2"/>
      </w:pPr>
      <w:r>
        <w:t>Qualcomm are fine with P1 but wonder if we would extend the agreement to other events.  Xiaomi think we would not revisit Rel-17 events, but for Rel-18 any new events could be discussed.</w:t>
      </w:r>
    </w:p>
    <w:p w14:paraId="5030FB99" w14:textId="77777777" w:rsidR="002049CA" w:rsidRDefault="002049CA" w:rsidP="002049CA">
      <w:pPr>
        <w:pStyle w:val="Doc-text2"/>
      </w:pPr>
      <w:r>
        <w:t>Samsung think we should not make a different decision here than for relay selection.  They think we might need similar behaviour for other Rel-18 events.</w:t>
      </w:r>
    </w:p>
    <w:p w14:paraId="0230EA23" w14:textId="77777777" w:rsidR="002049CA" w:rsidRDefault="002049CA" w:rsidP="002049CA">
      <w:pPr>
        <w:pStyle w:val="Doc-text2"/>
      </w:pPr>
      <w:r>
        <w:t>NEC have some concern; they do not want to block the proposal, but think that since we are reusing Rel-17 principles generally, we should be careful about this change.  They are not sure how to handle the interaction with Rel-17 issues.</w:t>
      </w:r>
    </w:p>
    <w:p w14:paraId="2992F41E" w14:textId="77777777" w:rsidR="002049CA" w:rsidRDefault="002049CA" w:rsidP="002049CA">
      <w:pPr>
        <w:pStyle w:val="Doc-text2"/>
      </w:pPr>
      <w:r>
        <w:t>Ericsson have some sympathy with Nokia, but they think the principle could be OK if captured carefully; e.g., the network need not provide different thresholds.</w:t>
      </w:r>
    </w:p>
    <w:p w14:paraId="05ABED9C" w14:textId="77777777" w:rsidR="002049CA" w:rsidRDefault="002049CA" w:rsidP="002049CA">
      <w:pPr>
        <w:pStyle w:val="Doc-text2"/>
      </w:pPr>
    </w:p>
    <w:p w14:paraId="2FC72176" w14:textId="77777777" w:rsidR="002049CA" w:rsidRDefault="002049CA" w:rsidP="002049CA">
      <w:pPr>
        <w:pStyle w:val="Doc-text2"/>
      </w:pPr>
    </w:p>
    <w:p w14:paraId="055B70A8" w14:textId="77777777" w:rsidR="002049CA" w:rsidRDefault="002049CA" w:rsidP="002049CA">
      <w:pPr>
        <w:pStyle w:val="Doc-text2"/>
      </w:pPr>
      <w:r>
        <w:t>Proposal 2: SL-</w:t>
      </w:r>
      <w:proofErr w:type="spellStart"/>
      <w:r>
        <w:t>PathSwitchConfig</w:t>
      </w:r>
      <w:proofErr w:type="spellEnd"/>
      <w:r>
        <w:t xml:space="preserve"> is reused during i2i path switch.</w:t>
      </w:r>
    </w:p>
    <w:p w14:paraId="1FFD86C5" w14:textId="77777777" w:rsidR="002049CA" w:rsidRDefault="002049CA" w:rsidP="002049CA">
      <w:pPr>
        <w:pStyle w:val="Doc-text2"/>
      </w:pPr>
      <w:r>
        <w:t xml:space="preserve">Proposal 3: Source </w:t>
      </w:r>
      <w:proofErr w:type="spellStart"/>
      <w:r>
        <w:t>gNB</w:t>
      </w:r>
      <w:proofErr w:type="spellEnd"/>
      <w:r>
        <w:t xml:space="preserve"> sends the measurement result of candidate relay UE to target </w:t>
      </w:r>
      <w:proofErr w:type="spellStart"/>
      <w:r>
        <w:t>gNB</w:t>
      </w:r>
      <w:proofErr w:type="spellEnd"/>
      <w:r>
        <w:t>.</w:t>
      </w:r>
    </w:p>
    <w:p w14:paraId="5C27EDB6" w14:textId="77777777" w:rsidR="002049CA" w:rsidRDefault="002049CA" w:rsidP="002049CA">
      <w:pPr>
        <w:pStyle w:val="Doc-text2"/>
      </w:pPr>
    </w:p>
    <w:p w14:paraId="02D73729" w14:textId="77777777" w:rsidR="002049CA" w:rsidRDefault="002049CA" w:rsidP="002049CA">
      <w:pPr>
        <w:pStyle w:val="Doc-text2"/>
      </w:pPr>
      <w:r>
        <w:t>Discussion:</w:t>
      </w:r>
    </w:p>
    <w:p w14:paraId="156BE3C8" w14:textId="77777777" w:rsidR="002049CA" w:rsidRDefault="002049CA" w:rsidP="002049CA">
      <w:pPr>
        <w:pStyle w:val="Doc-text2"/>
      </w:pPr>
      <w:r>
        <w:t>CMCC understand RAN3 have concluded this information is not needed.  CATT have the same understanding.  ZTE think RAN3 did not intend to exclude that RAN2 could further discuss the issue, and they think it is beneficial.</w:t>
      </w:r>
    </w:p>
    <w:p w14:paraId="670E38DD" w14:textId="77777777" w:rsidR="002049CA" w:rsidRDefault="002049CA" w:rsidP="002049CA">
      <w:pPr>
        <w:pStyle w:val="Doc-text2"/>
      </w:pPr>
      <w:r>
        <w:t xml:space="preserve">LG prefer this solution, but they think there is some difficulty because RAN3 agreed to use an </w:t>
      </w:r>
      <w:proofErr w:type="spellStart"/>
      <w:r>
        <w:t>XnAP</w:t>
      </w:r>
      <w:proofErr w:type="spellEnd"/>
      <w:r>
        <w:t xml:space="preserve"> message instead of an INM.  So they think it may make more sense not to pursue it.</w:t>
      </w:r>
    </w:p>
    <w:p w14:paraId="27A85286" w14:textId="77777777" w:rsidR="002049CA" w:rsidRDefault="002049CA" w:rsidP="002049CA">
      <w:pPr>
        <w:pStyle w:val="Doc-text2"/>
      </w:pPr>
    </w:p>
    <w:p w14:paraId="7F72A928" w14:textId="77777777" w:rsidR="002049CA" w:rsidRPr="00291623" w:rsidRDefault="002049CA" w:rsidP="002049CA">
      <w:pPr>
        <w:pStyle w:val="Doc-text2"/>
      </w:pPr>
      <w:r>
        <w:t xml:space="preserve">Proposal 4: Target node generates the </w:t>
      </w:r>
      <w:proofErr w:type="spellStart"/>
      <w:r>
        <w:t>RRCReconfiguration</w:t>
      </w:r>
      <w:proofErr w:type="spellEnd"/>
      <w:r>
        <w:t xml:space="preserve"> including SL-</w:t>
      </w:r>
      <w:proofErr w:type="spellStart"/>
      <w:r>
        <w:t>PathSwitchConfig</w:t>
      </w:r>
      <w:proofErr w:type="spellEnd"/>
      <w:r>
        <w:t xml:space="preserve"> and sends it to source </w:t>
      </w:r>
      <w:proofErr w:type="spellStart"/>
      <w:r>
        <w:t>gNB</w:t>
      </w:r>
      <w:proofErr w:type="spellEnd"/>
      <w:r>
        <w:t xml:space="preserve">. Source </w:t>
      </w:r>
      <w:proofErr w:type="spellStart"/>
      <w:r>
        <w:t>gNB</w:t>
      </w:r>
      <w:proofErr w:type="spellEnd"/>
      <w:r>
        <w:t xml:space="preserve"> forwards the received </w:t>
      </w:r>
      <w:proofErr w:type="spellStart"/>
      <w:r>
        <w:t>RRCReconfiguration</w:t>
      </w:r>
      <w:proofErr w:type="spellEnd"/>
      <w:r>
        <w:t xml:space="preserve"> message to remote UE.</w:t>
      </w:r>
    </w:p>
    <w:p w14:paraId="6CD0527F" w14:textId="77777777" w:rsidR="002049CA" w:rsidRDefault="002049CA" w:rsidP="002049CA">
      <w:pPr>
        <w:pStyle w:val="Doc-text2"/>
      </w:pPr>
    </w:p>
    <w:p w14:paraId="0EF9D2CB" w14:textId="77777777" w:rsidR="002049CA" w:rsidRDefault="002049CA" w:rsidP="002049CA">
      <w:pPr>
        <w:pStyle w:val="Doc-text2"/>
        <w:pBdr>
          <w:top w:val="single" w:sz="4" w:space="1" w:color="auto"/>
          <w:left w:val="single" w:sz="4" w:space="4" w:color="auto"/>
          <w:bottom w:val="single" w:sz="4" w:space="1" w:color="auto"/>
          <w:right w:val="single" w:sz="4" w:space="4" w:color="auto"/>
        </w:pBdr>
      </w:pPr>
      <w:r>
        <w:t>Agreements:</w:t>
      </w:r>
    </w:p>
    <w:p w14:paraId="21186494" w14:textId="77777777" w:rsidR="002049CA" w:rsidRDefault="002049CA" w:rsidP="002049CA">
      <w:pPr>
        <w:pStyle w:val="Doc-text2"/>
        <w:pBdr>
          <w:top w:val="single" w:sz="4" w:space="1" w:color="auto"/>
          <w:left w:val="single" w:sz="4" w:space="4" w:color="auto"/>
          <w:bottom w:val="single" w:sz="4" w:space="1" w:color="auto"/>
          <w:right w:val="single" w:sz="4" w:space="4" w:color="auto"/>
        </w:pBdr>
      </w:pPr>
      <w:r>
        <w:t>Separate thresholds for SL-RSRP and SD-RSRP can be configured for the threshold1 in Z1.  This does not imply that the network is required to configure two different values.</w:t>
      </w:r>
    </w:p>
    <w:p w14:paraId="3FD74966" w14:textId="77777777" w:rsidR="002049CA" w:rsidRDefault="002049CA" w:rsidP="002049CA">
      <w:pPr>
        <w:pStyle w:val="Doc-text2"/>
        <w:pBdr>
          <w:top w:val="single" w:sz="4" w:space="1" w:color="auto"/>
          <w:left w:val="single" w:sz="4" w:space="4" w:color="auto"/>
          <w:bottom w:val="single" w:sz="4" w:space="1" w:color="auto"/>
          <w:right w:val="single" w:sz="4" w:space="4" w:color="auto"/>
        </w:pBdr>
      </w:pPr>
      <w:r>
        <w:t>The SL-</w:t>
      </w:r>
      <w:proofErr w:type="spellStart"/>
      <w:r>
        <w:t>PathSwitchConfig</w:t>
      </w:r>
      <w:proofErr w:type="spellEnd"/>
      <w:r>
        <w:t xml:space="preserve"> IE (target relay UE ID and T420) is reused during i2i path switch.</w:t>
      </w:r>
    </w:p>
    <w:p w14:paraId="41279A68" w14:textId="77777777" w:rsidR="002049CA" w:rsidRDefault="002049CA" w:rsidP="002049CA">
      <w:pPr>
        <w:pStyle w:val="Doc-text2"/>
        <w:pBdr>
          <w:top w:val="single" w:sz="4" w:space="1" w:color="auto"/>
          <w:left w:val="single" w:sz="4" w:space="4" w:color="auto"/>
          <w:bottom w:val="single" w:sz="4" w:space="1" w:color="auto"/>
          <w:right w:val="single" w:sz="4" w:space="4" w:color="auto"/>
        </w:pBdr>
      </w:pPr>
      <w:r>
        <w:t xml:space="preserve">Target node generates the </w:t>
      </w:r>
      <w:proofErr w:type="spellStart"/>
      <w:r>
        <w:t>RRCReconfiguration</w:t>
      </w:r>
      <w:proofErr w:type="spellEnd"/>
      <w:r>
        <w:t xml:space="preserve"> including SL-</w:t>
      </w:r>
      <w:proofErr w:type="spellStart"/>
      <w:r>
        <w:t>PathSwitchConfig</w:t>
      </w:r>
      <w:proofErr w:type="spellEnd"/>
      <w:r>
        <w:t xml:space="preserve"> and sends it to source </w:t>
      </w:r>
      <w:proofErr w:type="spellStart"/>
      <w:r>
        <w:t>gNB</w:t>
      </w:r>
      <w:proofErr w:type="spellEnd"/>
      <w:r>
        <w:t xml:space="preserve">. Source </w:t>
      </w:r>
      <w:proofErr w:type="spellStart"/>
      <w:r>
        <w:t>gNB</w:t>
      </w:r>
      <w:proofErr w:type="spellEnd"/>
      <w:r>
        <w:t xml:space="preserve"> forwards the received </w:t>
      </w:r>
      <w:proofErr w:type="spellStart"/>
      <w:r>
        <w:t>RRCReconfiguration</w:t>
      </w:r>
      <w:proofErr w:type="spellEnd"/>
      <w:r>
        <w:t xml:space="preserve"> message to remote UE.</w:t>
      </w:r>
    </w:p>
    <w:p w14:paraId="275B6525" w14:textId="77777777" w:rsidR="002049CA" w:rsidRDefault="002049CA" w:rsidP="002049CA">
      <w:pPr>
        <w:pStyle w:val="Doc-text2"/>
      </w:pPr>
    </w:p>
    <w:p w14:paraId="7843FC5A" w14:textId="77777777" w:rsidR="002049CA" w:rsidRPr="00D06EE8" w:rsidRDefault="002049CA" w:rsidP="002049CA">
      <w:pPr>
        <w:pStyle w:val="Doc-text2"/>
      </w:pPr>
    </w:p>
    <w:p w14:paraId="63350693" w14:textId="49049277" w:rsidR="002049CA" w:rsidRDefault="002049CA" w:rsidP="002049CA">
      <w:pPr>
        <w:pStyle w:val="Doc-title"/>
      </w:pPr>
      <w:r w:rsidRPr="002625AA">
        <w:t>R2-2307281</w:t>
      </w:r>
      <w:r>
        <w:tab/>
        <w:t>SL Relay service continuity considerations</w:t>
      </w:r>
      <w:r>
        <w:tab/>
        <w:t>Nokia, Nokia Shanghai Bell</w:t>
      </w:r>
      <w:r>
        <w:tab/>
        <w:t>discussion</w:t>
      </w:r>
      <w:r>
        <w:tab/>
        <w:t>Rel-18</w:t>
      </w:r>
      <w:r>
        <w:tab/>
        <w:t>NR_SL_relay_enh-Core</w:t>
      </w:r>
    </w:p>
    <w:p w14:paraId="044A153D" w14:textId="025B5BBE" w:rsidR="002049CA" w:rsidRDefault="002049CA" w:rsidP="002049CA">
      <w:pPr>
        <w:pStyle w:val="Doc-title"/>
      </w:pPr>
      <w:r w:rsidRPr="002625AA">
        <w:t>R2-2307549</w:t>
      </w:r>
      <w:r>
        <w:tab/>
        <w:t>Remaining issues on service continuity enhancement for L2 U2N relay</w:t>
      </w:r>
      <w:r>
        <w:tab/>
        <w:t>vivo</w:t>
      </w:r>
      <w:r>
        <w:tab/>
        <w:t>discussion</w:t>
      </w:r>
    </w:p>
    <w:p w14:paraId="291D84DA" w14:textId="0A78D595" w:rsidR="002049CA" w:rsidRDefault="002049CA" w:rsidP="002049CA">
      <w:pPr>
        <w:pStyle w:val="Doc-title"/>
      </w:pPr>
      <w:r w:rsidRPr="002625AA">
        <w:t>R2-2307552</w:t>
      </w:r>
      <w:r>
        <w:tab/>
        <w:t>Further Consideration on Service Continuity Enhancements</w:t>
      </w:r>
      <w:r>
        <w:tab/>
        <w:t>CATT</w:t>
      </w:r>
      <w:r>
        <w:tab/>
        <w:t>discussion</w:t>
      </w:r>
      <w:r>
        <w:tab/>
        <w:t>Rel-18</w:t>
      </w:r>
      <w:r>
        <w:tab/>
        <w:t>NR_SL_relay_enh-Core</w:t>
      </w:r>
    </w:p>
    <w:p w14:paraId="6C7E61CE" w14:textId="74584D8E" w:rsidR="002049CA" w:rsidRDefault="002049CA" w:rsidP="002049CA">
      <w:pPr>
        <w:pStyle w:val="Doc-title"/>
      </w:pPr>
      <w:r w:rsidRPr="002625AA">
        <w:t>R2-2307733</w:t>
      </w:r>
      <w:r>
        <w:tab/>
        <w:t>Discussion on measurement quantity configuration</w:t>
      </w:r>
      <w:r>
        <w:tab/>
        <w:t>Samsung</w:t>
      </w:r>
      <w:r>
        <w:tab/>
        <w:t>discussion</w:t>
      </w:r>
      <w:r>
        <w:tab/>
        <w:t>Rel-18</w:t>
      </w:r>
      <w:r>
        <w:tab/>
        <w:t>NR_SL_relay_enh-Core</w:t>
      </w:r>
    </w:p>
    <w:p w14:paraId="477B0808" w14:textId="659EAED8" w:rsidR="002049CA" w:rsidRDefault="002049CA" w:rsidP="002049CA">
      <w:pPr>
        <w:pStyle w:val="Doc-title"/>
      </w:pPr>
      <w:r w:rsidRPr="002625AA">
        <w:t>R2-2307744</w:t>
      </w:r>
      <w:r>
        <w:tab/>
        <w:t>Proposal on additional enhancements for service continuity</w:t>
      </w:r>
      <w:r>
        <w:tab/>
        <w:t>Qualcomm Incorporated</w:t>
      </w:r>
      <w:r>
        <w:tab/>
        <w:t>discussion</w:t>
      </w:r>
      <w:r>
        <w:tab/>
        <w:t>NR_SL_relay_enh-Core</w:t>
      </w:r>
    </w:p>
    <w:p w14:paraId="55EFFFD5" w14:textId="2FDF2AD9" w:rsidR="002049CA" w:rsidRDefault="002049CA" w:rsidP="002049CA">
      <w:pPr>
        <w:pStyle w:val="Doc-title"/>
      </w:pPr>
      <w:r w:rsidRPr="002625AA">
        <w:t>R2-2307856</w:t>
      </w:r>
      <w:r>
        <w:tab/>
        <w:t>Discussion on path switching to IDLE/INACTIVE relay</w:t>
      </w:r>
      <w:r>
        <w:tab/>
        <w:t>Apple</w:t>
      </w:r>
      <w:r>
        <w:tab/>
        <w:t>discussion</w:t>
      </w:r>
      <w:r>
        <w:tab/>
        <w:t>Rel-18</w:t>
      </w:r>
    </w:p>
    <w:p w14:paraId="733681EA" w14:textId="626F8B9C" w:rsidR="002049CA" w:rsidRDefault="002049CA" w:rsidP="002049CA">
      <w:pPr>
        <w:pStyle w:val="Doc-title"/>
      </w:pPr>
      <w:r w:rsidRPr="002625AA">
        <w:t>R2-2307940</w:t>
      </w:r>
      <w:r>
        <w:tab/>
        <w:t>Discussion on Remaining Issues of Service Continuity</w:t>
      </w:r>
      <w:r>
        <w:tab/>
        <w:t>NEC Corporation</w:t>
      </w:r>
      <w:r>
        <w:tab/>
        <w:t>discussion</w:t>
      </w:r>
      <w:r>
        <w:tab/>
        <w:t>Rel-18</w:t>
      </w:r>
      <w:r>
        <w:tab/>
        <w:t>NR_SL_relay_enh-Core</w:t>
      </w:r>
    </w:p>
    <w:p w14:paraId="0D22F1A9" w14:textId="37AF5036" w:rsidR="002049CA" w:rsidRDefault="002049CA" w:rsidP="002049CA">
      <w:pPr>
        <w:pStyle w:val="Doc-title"/>
      </w:pPr>
      <w:r w:rsidRPr="002625AA">
        <w:t>R2-2307990</w:t>
      </w:r>
      <w:r>
        <w:tab/>
        <w:t>Discussion on enhanced path switching</w:t>
      </w:r>
      <w:r>
        <w:tab/>
        <w:t>Lenovo</w:t>
      </w:r>
      <w:r>
        <w:tab/>
        <w:t>discussion</w:t>
      </w:r>
      <w:r>
        <w:tab/>
        <w:t>Rel-18</w:t>
      </w:r>
    </w:p>
    <w:p w14:paraId="109D996B" w14:textId="540AF343" w:rsidR="002049CA" w:rsidRDefault="002049CA" w:rsidP="002049CA">
      <w:pPr>
        <w:pStyle w:val="Doc-title"/>
      </w:pPr>
      <w:r w:rsidRPr="002625AA">
        <w:t>R2-2308102</w:t>
      </w:r>
      <w:r>
        <w:tab/>
        <w:t>Further discussion on service continuity for SL relay</w:t>
      </w:r>
      <w:r>
        <w:tab/>
        <w:t>ZTE, Sanechips</w:t>
      </w:r>
      <w:r>
        <w:tab/>
        <w:t>discussion</w:t>
      </w:r>
      <w:r>
        <w:tab/>
        <w:t>Rel-18</w:t>
      </w:r>
      <w:r>
        <w:tab/>
        <w:t>NR_SL_relay_enh-Core</w:t>
      </w:r>
    </w:p>
    <w:p w14:paraId="09135A1E" w14:textId="0C354EEF" w:rsidR="002049CA" w:rsidRDefault="002049CA" w:rsidP="002049CA">
      <w:pPr>
        <w:pStyle w:val="Doc-title"/>
      </w:pPr>
      <w:r w:rsidRPr="002625AA">
        <w:t>R2-2308162</w:t>
      </w:r>
      <w:r>
        <w:tab/>
        <w:t>Service continuity enhancements for UE sidelink relay</w:t>
      </w:r>
      <w:r>
        <w:tab/>
        <w:t>Sony</w:t>
      </w:r>
      <w:r>
        <w:tab/>
        <w:t>discussion</w:t>
      </w:r>
      <w:r>
        <w:tab/>
        <w:t>Rel-18</w:t>
      </w:r>
      <w:r>
        <w:tab/>
        <w:t>NR_SL_relay_enh</w:t>
      </w:r>
    </w:p>
    <w:p w14:paraId="4674E5DF" w14:textId="194473F7" w:rsidR="002049CA" w:rsidRDefault="002049CA" w:rsidP="002049CA">
      <w:pPr>
        <w:pStyle w:val="Doc-title"/>
      </w:pPr>
      <w:r w:rsidRPr="002625AA">
        <w:t>R2-2308221</w:t>
      </w:r>
      <w:r>
        <w:tab/>
        <w:t>Remaining issues for U2N path switching</w:t>
      </w:r>
      <w:r>
        <w:tab/>
        <w:t>Sharp</w:t>
      </w:r>
      <w:r>
        <w:tab/>
        <w:t>discussion</w:t>
      </w:r>
      <w:r>
        <w:tab/>
        <w:t>Rel-18</w:t>
      </w:r>
      <w:r>
        <w:tab/>
        <w:t>NR_SL_relay_enh-Core</w:t>
      </w:r>
    </w:p>
    <w:p w14:paraId="0DA385F7" w14:textId="059939D3" w:rsidR="002049CA" w:rsidRDefault="002049CA" w:rsidP="002049CA">
      <w:pPr>
        <w:pStyle w:val="Doc-title"/>
      </w:pPr>
      <w:r w:rsidRPr="002625AA">
        <w:t>R2-2308322</w:t>
      </w:r>
      <w:r>
        <w:tab/>
        <w:t>Discussion on service continuity</w:t>
      </w:r>
      <w:r>
        <w:tab/>
        <w:t>CMCC</w:t>
      </w:r>
      <w:r>
        <w:tab/>
        <w:t>discussion</w:t>
      </w:r>
      <w:r>
        <w:tab/>
        <w:t>Rel-18</w:t>
      </w:r>
      <w:r>
        <w:tab/>
        <w:t>NR_SL_relay_enh-Core</w:t>
      </w:r>
    </w:p>
    <w:p w14:paraId="55570210" w14:textId="6E4DD508" w:rsidR="002049CA" w:rsidRDefault="002049CA" w:rsidP="002049CA">
      <w:pPr>
        <w:pStyle w:val="Doc-title"/>
      </w:pPr>
      <w:r w:rsidRPr="002625AA">
        <w:t>R2-2308471</w:t>
      </w:r>
      <w:r>
        <w:tab/>
        <w:t>Discussion on Inter-gNB Service Continuity</w:t>
      </w:r>
      <w:r>
        <w:tab/>
        <w:t>Ericsson España S.A.</w:t>
      </w:r>
      <w:r>
        <w:tab/>
        <w:t>discussion</w:t>
      </w:r>
      <w:r>
        <w:tab/>
        <w:t>Rel-18</w:t>
      </w:r>
    </w:p>
    <w:p w14:paraId="05F6F589" w14:textId="7611CDD5" w:rsidR="002049CA" w:rsidRDefault="002049CA" w:rsidP="002049CA">
      <w:pPr>
        <w:pStyle w:val="Doc-title"/>
      </w:pPr>
      <w:r w:rsidRPr="002625AA">
        <w:t>R2-2308584</w:t>
      </w:r>
      <w:r>
        <w:tab/>
        <w:t>Discussion on Service Continuity</w:t>
      </w:r>
      <w:r>
        <w:tab/>
        <w:t>Huawei, HiSilicon</w:t>
      </w:r>
      <w:r>
        <w:tab/>
        <w:t>discussion</w:t>
      </w:r>
      <w:r>
        <w:tab/>
        <w:t>Rel-18</w:t>
      </w:r>
      <w:r>
        <w:tab/>
        <w:t>NR_SL_relay_enh-Core</w:t>
      </w:r>
    </w:p>
    <w:p w14:paraId="10778CEA" w14:textId="77777777" w:rsidR="00806737" w:rsidRPr="00806737" w:rsidRDefault="00806737" w:rsidP="00806737">
      <w:pPr>
        <w:pStyle w:val="Doc-text2"/>
      </w:pPr>
    </w:p>
    <w:p w14:paraId="6E363473" w14:textId="77777777" w:rsidR="002049CA" w:rsidRDefault="002049CA" w:rsidP="002049CA">
      <w:pPr>
        <w:pStyle w:val="Heading3"/>
      </w:pPr>
      <w:bookmarkStart w:id="383" w:name="_Toc147644977"/>
      <w:r>
        <w:lastRenderedPageBreak/>
        <w:t>7.9.4</w:t>
      </w:r>
      <w:r>
        <w:tab/>
        <w:t>Multi-path relaying</w:t>
      </w:r>
      <w:bookmarkEnd w:id="383"/>
    </w:p>
    <w:p w14:paraId="30871C02" w14:textId="77777777" w:rsidR="002049CA" w:rsidRDefault="002049CA" w:rsidP="002049CA">
      <w:pPr>
        <w:pStyle w:val="Comments"/>
      </w:pPr>
      <w:r>
        <w:t>Mechanisms to support multi-path scenarios where a UE is connected to the same gNB using one direct path and one indirect path via 1) Layer-2 UE-to-Network relay, or 2) via another UE (where the UE-UE inter-connection is assumed to be ideal).  This agenda item will include a rapporteur contribution summarising open issues from RAN2#121 (invited contribution not counted against the tdoc limit).</w:t>
      </w:r>
    </w:p>
    <w:p w14:paraId="4A4A58DC" w14:textId="77777777" w:rsidR="002049CA" w:rsidRDefault="002049CA" w:rsidP="002049CA">
      <w:pPr>
        <w:pStyle w:val="Comments"/>
      </w:pPr>
      <w:r>
        <w:t>Including report of [Post122][403][Relay] Procedures for multi-path relay (LG)</w:t>
      </w:r>
    </w:p>
    <w:p w14:paraId="213FCB7D" w14:textId="77777777" w:rsidR="002049CA" w:rsidRDefault="002049CA" w:rsidP="002049CA">
      <w:pPr>
        <w:pStyle w:val="Comments"/>
      </w:pPr>
    </w:p>
    <w:p w14:paraId="276E2C8A" w14:textId="77777777" w:rsidR="002049CA" w:rsidRDefault="002049CA" w:rsidP="002049CA">
      <w:pPr>
        <w:pStyle w:val="Comments"/>
      </w:pPr>
      <w:r>
        <w:t>Email discussion summary</w:t>
      </w:r>
    </w:p>
    <w:p w14:paraId="48AF7177" w14:textId="4A6F17DF" w:rsidR="002049CA" w:rsidRDefault="002049CA" w:rsidP="002049CA">
      <w:pPr>
        <w:pStyle w:val="Doc-title"/>
      </w:pPr>
      <w:r w:rsidRPr="002625AA">
        <w:t>R2-2307973</w:t>
      </w:r>
      <w:r>
        <w:tab/>
        <w:t>Report of [AT121bis-e][419][Relay] Remaining high-priority proposals on multi-path (LG)</w:t>
      </w:r>
      <w:r>
        <w:tab/>
        <w:t>LG Electronics France</w:t>
      </w:r>
      <w:r>
        <w:tab/>
        <w:t>report</w:t>
      </w:r>
      <w:r>
        <w:tab/>
        <w:t>Rel-18</w:t>
      </w:r>
      <w:r>
        <w:tab/>
        <w:t>NR_SL_relay_enh</w:t>
      </w:r>
    </w:p>
    <w:p w14:paraId="0DA0B913" w14:textId="77777777" w:rsidR="002049CA" w:rsidRDefault="002049CA">
      <w:pPr>
        <w:pStyle w:val="Doc-text2"/>
        <w:numPr>
          <w:ilvl w:val="0"/>
          <w:numId w:val="53"/>
        </w:numPr>
        <w:overflowPunct/>
        <w:autoSpaceDE/>
        <w:autoSpaceDN/>
        <w:adjustRightInd/>
        <w:textAlignment w:val="auto"/>
      </w:pPr>
      <w:r>
        <w:t>Revised in R2-2308950 (title correction)</w:t>
      </w:r>
    </w:p>
    <w:p w14:paraId="69E8D562" w14:textId="665BBF3B" w:rsidR="002049CA" w:rsidRDefault="002049CA" w:rsidP="002049CA">
      <w:pPr>
        <w:pStyle w:val="Doc-title"/>
      </w:pPr>
      <w:r w:rsidRPr="002625AA">
        <w:t>R2-2308950</w:t>
      </w:r>
      <w:r>
        <w:tab/>
      </w:r>
      <w:r w:rsidRPr="009C1ADB">
        <w:t>Report of [Post122][403][Relay] Procedures for multi-path relay (LG)</w:t>
      </w:r>
      <w:r>
        <w:tab/>
        <w:t>LG Electronics France</w:t>
      </w:r>
      <w:r>
        <w:tab/>
        <w:t>report</w:t>
      </w:r>
      <w:r>
        <w:tab/>
        <w:t>Rel-18</w:t>
      </w:r>
      <w:r>
        <w:tab/>
        <w:t>NR_SL_relay_enh</w:t>
      </w:r>
    </w:p>
    <w:p w14:paraId="244EF562" w14:textId="77777777" w:rsidR="002049CA" w:rsidRDefault="002049CA" w:rsidP="002049CA">
      <w:pPr>
        <w:pStyle w:val="Doc-text2"/>
      </w:pPr>
    </w:p>
    <w:p w14:paraId="04286FD8" w14:textId="77777777" w:rsidR="002049CA" w:rsidRDefault="002049CA" w:rsidP="002049CA">
      <w:pPr>
        <w:pStyle w:val="Doc-text2"/>
      </w:pPr>
      <w:r>
        <w:t>Proposal 1: Consider the above updated procedures (except direct/indirect path change in Scenario 2) and FFS issues as a baseline and future work.</w:t>
      </w:r>
    </w:p>
    <w:p w14:paraId="1E5770A3" w14:textId="77777777" w:rsidR="002049CA" w:rsidRDefault="002049CA" w:rsidP="002049CA">
      <w:pPr>
        <w:pStyle w:val="Doc-text2"/>
      </w:pPr>
    </w:p>
    <w:p w14:paraId="1B88D56A" w14:textId="77777777" w:rsidR="002049CA" w:rsidRDefault="002049CA" w:rsidP="002049CA">
      <w:pPr>
        <w:pStyle w:val="Doc-text2"/>
      </w:pPr>
      <w:r>
        <w:t>Discussion:</w:t>
      </w:r>
    </w:p>
    <w:p w14:paraId="6B6FFFD3" w14:textId="77777777" w:rsidR="002049CA" w:rsidRDefault="002049CA" w:rsidP="002049CA">
      <w:pPr>
        <w:pStyle w:val="Doc-text2"/>
      </w:pPr>
      <w:r>
        <w:t>Qualcomm want to clarify that the list of FFS issues is not exhaustive; there can be other FFS issues.  LG confirm it is not intended to cover everything.</w:t>
      </w:r>
    </w:p>
    <w:p w14:paraId="42B623F5" w14:textId="77777777" w:rsidR="002049CA" w:rsidRDefault="002049CA" w:rsidP="002049CA">
      <w:pPr>
        <w:pStyle w:val="Doc-text2"/>
      </w:pPr>
      <w:r>
        <w:t>Qualcomm also clarify we did not cover the RAN3 part.</w:t>
      </w:r>
    </w:p>
    <w:p w14:paraId="608E53D4" w14:textId="77777777" w:rsidR="002049CA" w:rsidRDefault="002049CA" w:rsidP="002049CA">
      <w:pPr>
        <w:pStyle w:val="Doc-text2"/>
      </w:pPr>
      <w:r>
        <w:t>Apple wonder about the meaning of “baseline”; there are FFSs, but for the points without them, do we still have flexibility to change?  Chair understands that it raises the bar for changes.</w:t>
      </w:r>
    </w:p>
    <w:p w14:paraId="4F32E673" w14:textId="77777777" w:rsidR="002049CA" w:rsidRDefault="002049CA" w:rsidP="002049CA">
      <w:pPr>
        <w:pStyle w:val="Doc-text2"/>
      </w:pPr>
      <w:r>
        <w:t>Samsung think the stage 2 CR has been provided and could be reviewed directly.</w:t>
      </w:r>
    </w:p>
    <w:p w14:paraId="6EBF9BF9" w14:textId="77777777" w:rsidR="002049CA" w:rsidRDefault="002049CA" w:rsidP="002049CA">
      <w:pPr>
        <w:pStyle w:val="Doc-text2"/>
      </w:pPr>
      <w:r>
        <w:t>Lenovo think P1 is very general, and we could look at the details of P2/P3.</w:t>
      </w:r>
    </w:p>
    <w:p w14:paraId="47CF8343" w14:textId="77777777" w:rsidR="002049CA" w:rsidRDefault="002049CA" w:rsidP="002049CA">
      <w:pPr>
        <w:pStyle w:val="Doc-text2"/>
      </w:pPr>
      <w:r>
        <w:t>Apple think we could say that this is a baseline for future work.</w:t>
      </w:r>
    </w:p>
    <w:p w14:paraId="7EEB7914" w14:textId="77777777" w:rsidR="002049CA" w:rsidRDefault="002049CA" w:rsidP="002049CA">
      <w:pPr>
        <w:pStyle w:val="Doc-text2"/>
      </w:pPr>
      <w:r>
        <w:t xml:space="preserve">ZTE think we do not need to capture everything; we can select the important ones, and they think some </w:t>
      </w:r>
      <w:proofErr w:type="spellStart"/>
      <w:r>
        <w:t>downscoping</w:t>
      </w:r>
      <w:proofErr w:type="spellEnd"/>
      <w:r>
        <w:t xml:space="preserve"> is needed in P2/P3.</w:t>
      </w:r>
    </w:p>
    <w:p w14:paraId="2A90E901" w14:textId="77777777" w:rsidR="002049CA" w:rsidRDefault="002049CA" w:rsidP="002049CA">
      <w:pPr>
        <w:pStyle w:val="Doc-text2"/>
      </w:pPr>
    </w:p>
    <w:p w14:paraId="1447A535" w14:textId="77777777" w:rsidR="002049CA" w:rsidRDefault="002049CA" w:rsidP="002049CA">
      <w:pPr>
        <w:pStyle w:val="Doc-text2"/>
        <w:pBdr>
          <w:top w:val="single" w:sz="4" w:space="1" w:color="auto"/>
          <w:left w:val="single" w:sz="4" w:space="4" w:color="auto"/>
          <w:bottom w:val="single" w:sz="4" w:space="1" w:color="auto"/>
          <w:right w:val="single" w:sz="4" w:space="4" w:color="auto"/>
        </w:pBdr>
      </w:pPr>
      <w:r>
        <w:t>Agreement:</w:t>
      </w:r>
    </w:p>
    <w:p w14:paraId="1B998D91" w14:textId="77777777" w:rsidR="002049CA" w:rsidRDefault="002049CA" w:rsidP="002049CA">
      <w:pPr>
        <w:pStyle w:val="Doc-text2"/>
        <w:pBdr>
          <w:top w:val="single" w:sz="4" w:space="1" w:color="auto"/>
          <w:left w:val="single" w:sz="4" w:space="4" w:color="auto"/>
          <w:bottom w:val="single" w:sz="4" w:space="1" w:color="auto"/>
          <w:right w:val="single" w:sz="4" w:space="4" w:color="auto"/>
        </w:pBdr>
      </w:pPr>
      <w:r>
        <w:t>The procedures (except direct/indirect path change in Scenario 2) from R2-2308950 are taken as a baseline for future work on the RAN2 aspects of multi-path relay.</w:t>
      </w:r>
    </w:p>
    <w:p w14:paraId="6CD8A6B3" w14:textId="77777777" w:rsidR="002049CA" w:rsidRDefault="002049CA" w:rsidP="002049CA">
      <w:pPr>
        <w:pStyle w:val="Doc-text2"/>
      </w:pPr>
    </w:p>
    <w:p w14:paraId="4E80159D" w14:textId="77777777" w:rsidR="002049CA" w:rsidRDefault="002049CA" w:rsidP="002049CA">
      <w:pPr>
        <w:pStyle w:val="Doc-text2"/>
      </w:pPr>
      <w:r>
        <w:t xml:space="preserve">Proposal 2: RAN2 is requested to include at least the following updated procedures in the running CR to 38.300, possibly with corrections and additional inputs. </w:t>
      </w:r>
    </w:p>
    <w:p w14:paraId="22CA1A27" w14:textId="77777777" w:rsidR="002049CA" w:rsidRDefault="002049CA" w:rsidP="002049CA">
      <w:pPr>
        <w:pStyle w:val="Doc-text2"/>
      </w:pPr>
      <w:r>
        <w:t></w:t>
      </w:r>
      <w:r>
        <w:tab/>
        <w:t>For Scenario 1</w:t>
      </w:r>
    </w:p>
    <w:p w14:paraId="3E5A1625" w14:textId="77777777" w:rsidR="002049CA" w:rsidRDefault="002049CA" w:rsidP="002049CA">
      <w:pPr>
        <w:pStyle w:val="Doc-text2"/>
      </w:pPr>
      <w:r>
        <w:t></w:t>
      </w:r>
      <w:r>
        <w:tab/>
        <w:t>Direct path addition in section 1.1</w:t>
      </w:r>
    </w:p>
    <w:p w14:paraId="21106A53" w14:textId="77777777" w:rsidR="002049CA" w:rsidRDefault="002049CA" w:rsidP="002049CA">
      <w:pPr>
        <w:pStyle w:val="Doc-text2"/>
      </w:pPr>
      <w:r>
        <w:t></w:t>
      </w:r>
      <w:r>
        <w:tab/>
        <w:t>Indirect path addition in section 1.2</w:t>
      </w:r>
    </w:p>
    <w:p w14:paraId="0DCBC6AD" w14:textId="77777777" w:rsidR="002049CA" w:rsidRDefault="002049CA" w:rsidP="002049CA">
      <w:pPr>
        <w:pStyle w:val="Doc-text2"/>
      </w:pPr>
      <w:r>
        <w:t></w:t>
      </w:r>
      <w:r>
        <w:tab/>
        <w:t>For Scenario 2</w:t>
      </w:r>
    </w:p>
    <w:p w14:paraId="5D918A20" w14:textId="77777777" w:rsidR="002049CA" w:rsidRDefault="002049CA" w:rsidP="002049CA">
      <w:pPr>
        <w:pStyle w:val="Doc-text2"/>
      </w:pPr>
      <w:r>
        <w:t></w:t>
      </w:r>
      <w:r>
        <w:tab/>
        <w:t>Indirect path addition in section 2.1</w:t>
      </w:r>
    </w:p>
    <w:p w14:paraId="336CDF11" w14:textId="77777777" w:rsidR="002049CA" w:rsidRDefault="002049CA" w:rsidP="002049CA">
      <w:pPr>
        <w:pStyle w:val="Doc-text2"/>
      </w:pPr>
    </w:p>
    <w:p w14:paraId="72B66929" w14:textId="77777777" w:rsidR="002049CA" w:rsidRDefault="002049CA" w:rsidP="002049CA">
      <w:pPr>
        <w:pStyle w:val="Doc-text2"/>
      </w:pPr>
      <w:r>
        <w:t>Proposal 3: RAN2 is requested to discuss whether to include the following updated procedures in the running CR to 38.300, possibly with corrections and additional inputs.</w:t>
      </w:r>
    </w:p>
    <w:p w14:paraId="5AED4FDD" w14:textId="77777777" w:rsidR="002049CA" w:rsidRDefault="002049CA" w:rsidP="002049CA">
      <w:pPr>
        <w:pStyle w:val="Doc-text2"/>
      </w:pPr>
      <w:r>
        <w:t></w:t>
      </w:r>
      <w:r>
        <w:tab/>
        <w:t>For Scenario 1</w:t>
      </w:r>
    </w:p>
    <w:p w14:paraId="5D1DC8CB" w14:textId="77777777" w:rsidR="002049CA" w:rsidRDefault="002049CA" w:rsidP="002049CA">
      <w:pPr>
        <w:pStyle w:val="Doc-text2"/>
      </w:pPr>
      <w:r>
        <w:t></w:t>
      </w:r>
      <w:r>
        <w:tab/>
        <w:t>Direct path change in section 1.3</w:t>
      </w:r>
    </w:p>
    <w:p w14:paraId="5AAD0915" w14:textId="77777777" w:rsidR="002049CA" w:rsidRDefault="002049CA" w:rsidP="002049CA">
      <w:pPr>
        <w:pStyle w:val="Doc-text2"/>
      </w:pPr>
      <w:r>
        <w:t></w:t>
      </w:r>
      <w:r>
        <w:tab/>
        <w:t>Indirect path change in section 1.4</w:t>
      </w:r>
    </w:p>
    <w:p w14:paraId="3B4255B4" w14:textId="77777777" w:rsidR="002049CA" w:rsidRDefault="002049CA" w:rsidP="002049CA">
      <w:pPr>
        <w:pStyle w:val="Doc-text2"/>
      </w:pPr>
      <w:r>
        <w:t></w:t>
      </w:r>
      <w:r>
        <w:tab/>
        <w:t>Direct path release in section 1.7</w:t>
      </w:r>
    </w:p>
    <w:p w14:paraId="7ADEA384" w14:textId="77777777" w:rsidR="002049CA" w:rsidRDefault="002049CA" w:rsidP="002049CA">
      <w:pPr>
        <w:pStyle w:val="Doc-text2"/>
      </w:pPr>
      <w:r>
        <w:t></w:t>
      </w:r>
      <w:r>
        <w:tab/>
        <w:t>Indirect path release in section 1.8</w:t>
      </w:r>
    </w:p>
    <w:p w14:paraId="4A3409F2" w14:textId="77777777" w:rsidR="002049CA" w:rsidRDefault="002049CA" w:rsidP="002049CA">
      <w:pPr>
        <w:pStyle w:val="Doc-text2"/>
      </w:pPr>
      <w:r>
        <w:t></w:t>
      </w:r>
      <w:r>
        <w:tab/>
        <w:t>For Scenario 2</w:t>
      </w:r>
    </w:p>
    <w:p w14:paraId="496E60A8" w14:textId="77777777" w:rsidR="002049CA" w:rsidRDefault="002049CA" w:rsidP="002049CA">
      <w:pPr>
        <w:pStyle w:val="Doc-text2"/>
      </w:pPr>
      <w:r>
        <w:t></w:t>
      </w:r>
      <w:r>
        <w:tab/>
        <w:t>Indirect path release in section 2.6</w:t>
      </w:r>
    </w:p>
    <w:p w14:paraId="2A7EDB68" w14:textId="77777777" w:rsidR="002049CA" w:rsidRDefault="002049CA" w:rsidP="002049CA">
      <w:pPr>
        <w:pStyle w:val="Doc-text2"/>
      </w:pPr>
    </w:p>
    <w:p w14:paraId="5FB3FE78" w14:textId="77777777" w:rsidR="002049CA" w:rsidRDefault="002049CA" w:rsidP="002049CA">
      <w:pPr>
        <w:pStyle w:val="Doc-text2"/>
      </w:pPr>
      <w:r>
        <w:t>Discussion:</w:t>
      </w:r>
    </w:p>
    <w:p w14:paraId="17362BB2" w14:textId="77777777" w:rsidR="002049CA" w:rsidRDefault="002049CA" w:rsidP="002049CA">
      <w:pPr>
        <w:pStyle w:val="Doc-text2"/>
      </w:pPr>
      <w:r>
        <w:t>Qualcomm think path change and path addition could be merged.</w:t>
      </w:r>
    </w:p>
    <w:p w14:paraId="143706EF" w14:textId="77777777" w:rsidR="002049CA" w:rsidRDefault="002049CA" w:rsidP="002049CA">
      <w:pPr>
        <w:pStyle w:val="Doc-text2"/>
      </w:pPr>
      <w:r>
        <w:t>OPPO agree with ZTE that the release procedures could be omitted; for merging addition and change, they think the current wording has been reviewed and it might be better to keep it.</w:t>
      </w:r>
    </w:p>
    <w:p w14:paraId="1E11CC4D" w14:textId="77777777" w:rsidR="002049CA" w:rsidRDefault="002049CA" w:rsidP="002049CA">
      <w:pPr>
        <w:pStyle w:val="Doc-text2"/>
      </w:pPr>
      <w:r>
        <w:t>NEC agree with OPPO and think merging can be discussed in stage 2 CR implementation.</w:t>
      </w:r>
    </w:p>
    <w:p w14:paraId="2BD778C5" w14:textId="77777777" w:rsidR="002049CA" w:rsidRDefault="002049CA" w:rsidP="002049CA">
      <w:pPr>
        <w:pStyle w:val="Doc-text2"/>
      </w:pPr>
      <w:r>
        <w:t>LG think there may not be much interest in capturing the release procedures.</w:t>
      </w:r>
    </w:p>
    <w:p w14:paraId="0440EC65" w14:textId="77777777" w:rsidR="002049CA" w:rsidRDefault="002049CA" w:rsidP="002049CA">
      <w:pPr>
        <w:pStyle w:val="Doc-text2"/>
      </w:pPr>
      <w:r>
        <w:t>CATT wonder if the change procedures are only for Scenario 1.  LG indicate we do not have agreement that change is supported for Scenario 2.</w:t>
      </w:r>
    </w:p>
    <w:p w14:paraId="49B99577" w14:textId="77777777" w:rsidR="002049CA" w:rsidRDefault="002049CA" w:rsidP="002049CA">
      <w:pPr>
        <w:pStyle w:val="Doc-text2"/>
      </w:pPr>
    </w:p>
    <w:p w14:paraId="6FA7C79A" w14:textId="77777777" w:rsidR="002049CA" w:rsidRDefault="002049CA" w:rsidP="002049CA">
      <w:pPr>
        <w:pStyle w:val="Doc-text2"/>
        <w:pBdr>
          <w:top w:val="single" w:sz="4" w:space="1" w:color="auto"/>
          <w:left w:val="single" w:sz="4" w:space="4" w:color="auto"/>
          <w:bottom w:val="single" w:sz="4" w:space="1" w:color="auto"/>
          <w:right w:val="single" w:sz="4" w:space="4" w:color="auto"/>
        </w:pBdr>
      </w:pPr>
      <w:r>
        <w:t>Agreements:</w:t>
      </w:r>
    </w:p>
    <w:p w14:paraId="12A142D4" w14:textId="77777777" w:rsidR="002049CA" w:rsidRDefault="002049CA" w:rsidP="002049CA">
      <w:pPr>
        <w:pStyle w:val="Doc-text2"/>
        <w:pBdr>
          <w:top w:val="single" w:sz="4" w:space="1" w:color="auto"/>
          <w:left w:val="single" w:sz="4" w:space="4" w:color="auto"/>
          <w:bottom w:val="single" w:sz="4" w:space="1" w:color="auto"/>
          <w:right w:val="single" w:sz="4" w:space="4" w:color="auto"/>
        </w:pBdr>
      </w:pPr>
      <w:r>
        <w:lastRenderedPageBreak/>
        <w:t xml:space="preserve">Include at least the following updated procedures in the running CR to 38.300. </w:t>
      </w:r>
    </w:p>
    <w:p w14:paraId="4F8D7770" w14:textId="77777777" w:rsidR="002049CA" w:rsidRDefault="002049CA" w:rsidP="002049CA">
      <w:pPr>
        <w:pStyle w:val="Doc-text2"/>
        <w:pBdr>
          <w:top w:val="single" w:sz="4" w:space="1" w:color="auto"/>
          <w:left w:val="single" w:sz="4" w:space="4" w:color="auto"/>
          <w:bottom w:val="single" w:sz="4" w:space="1" w:color="auto"/>
          <w:right w:val="single" w:sz="4" w:space="4" w:color="auto"/>
        </w:pBdr>
      </w:pPr>
      <w:r>
        <w:t></w:t>
      </w:r>
      <w:r>
        <w:tab/>
        <w:t>For Scenario 1:</w:t>
      </w:r>
    </w:p>
    <w:p w14:paraId="012BD4EA" w14:textId="77777777" w:rsidR="002049CA" w:rsidRDefault="002049CA" w:rsidP="002049CA">
      <w:pPr>
        <w:pStyle w:val="Doc-text2"/>
        <w:pBdr>
          <w:top w:val="single" w:sz="4" w:space="1" w:color="auto"/>
          <w:left w:val="single" w:sz="4" w:space="4" w:color="auto"/>
          <w:bottom w:val="single" w:sz="4" w:space="1" w:color="auto"/>
          <w:right w:val="single" w:sz="4" w:space="4" w:color="auto"/>
        </w:pBdr>
      </w:pPr>
      <w:r>
        <w:t></w:t>
      </w:r>
      <w:r>
        <w:tab/>
        <w:t>Direct path addition in section 1.1</w:t>
      </w:r>
    </w:p>
    <w:p w14:paraId="0993C497" w14:textId="77777777" w:rsidR="002049CA" w:rsidRDefault="002049CA" w:rsidP="002049CA">
      <w:pPr>
        <w:pStyle w:val="Doc-text2"/>
        <w:pBdr>
          <w:top w:val="single" w:sz="4" w:space="1" w:color="auto"/>
          <w:left w:val="single" w:sz="4" w:space="4" w:color="auto"/>
          <w:bottom w:val="single" w:sz="4" w:space="1" w:color="auto"/>
          <w:right w:val="single" w:sz="4" w:space="4" w:color="auto"/>
        </w:pBdr>
      </w:pPr>
      <w:r>
        <w:t></w:t>
      </w:r>
      <w:r>
        <w:tab/>
        <w:t>Indirect path addition in section 1.2</w:t>
      </w:r>
    </w:p>
    <w:p w14:paraId="04E99573" w14:textId="77777777" w:rsidR="002049CA" w:rsidRDefault="002049CA" w:rsidP="002049CA">
      <w:pPr>
        <w:pStyle w:val="Doc-text2"/>
        <w:pBdr>
          <w:top w:val="single" w:sz="4" w:space="1" w:color="auto"/>
          <w:left w:val="single" w:sz="4" w:space="4" w:color="auto"/>
          <w:bottom w:val="single" w:sz="4" w:space="1" w:color="auto"/>
          <w:right w:val="single" w:sz="4" w:space="4" w:color="auto"/>
        </w:pBdr>
      </w:pPr>
      <w:r>
        <w:t></w:t>
      </w:r>
      <w:r>
        <w:tab/>
        <w:t>For Scenario 2:</w:t>
      </w:r>
    </w:p>
    <w:p w14:paraId="10170B6C" w14:textId="77777777" w:rsidR="002049CA" w:rsidRDefault="002049CA" w:rsidP="002049CA">
      <w:pPr>
        <w:pStyle w:val="Doc-text2"/>
        <w:pBdr>
          <w:top w:val="single" w:sz="4" w:space="1" w:color="auto"/>
          <w:left w:val="single" w:sz="4" w:space="4" w:color="auto"/>
          <w:bottom w:val="single" w:sz="4" w:space="1" w:color="auto"/>
          <w:right w:val="single" w:sz="4" w:space="4" w:color="auto"/>
        </w:pBdr>
      </w:pPr>
      <w:r>
        <w:t></w:t>
      </w:r>
      <w:r>
        <w:tab/>
        <w:t>Indirect path addition in section 2.1</w:t>
      </w:r>
    </w:p>
    <w:p w14:paraId="5F1DF7A0" w14:textId="77777777" w:rsidR="002049CA" w:rsidRDefault="002049CA" w:rsidP="002049CA">
      <w:pPr>
        <w:pStyle w:val="Doc-text2"/>
        <w:pBdr>
          <w:top w:val="single" w:sz="4" w:space="1" w:color="auto"/>
          <w:left w:val="single" w:sz="4" w:space="4" w:color="auto"/>
          <w:bottom w:val="single" w:sz="4" w:space="1" w:color="auto"/>
          <w:right w:val="single" w:sz="4" w:space="4" w:color="auto"/>
        </w:pBdr>
      </w:pPr>
      <w:r>
        <w:t>Include the following updated procedures in the running CR to 38.300.</w:t>
      </w:r>
    </w:p>
    <w:p w14:paraId="1BB19EF7" w14:textId="77777777" w:rsidR="002049CA" w:rsidRDefault="002049CA" w:rsidP="002049CA">
      <w:pPr>
        <w:pStyle w:val="Doc-text2"/>
        <w:pBdr>
          <w:top w:val="single" w:sz="4" w:space="1" w:color="auto"/>
          <w:left w:val="single" w:sz="4" w:space="4" w:color="auto"/>
          <w:bottom w:val="single" w:sz="4" w:space="1" w:color="auto"/>
          <w:right w:val="single" w:sz="4" w:space="4" w:color="auto"/>
        </w:pBdr>
      </w:pPr>
      <w:r>
        <w:t></w:t>
      </w:r>
      <w:r>
        <w:tab/>
        <w:t>For Scenario 1:</w:t>
      </w:r>
    </w:p>
    <w:p w14:paraId="082C1FD5" w14:textId="77777777" w:rsidR="002049CA" w:rsidRDefault="002049CA" w:rsidP="002049CA">
      <w:pPr>
        <w:pStyle w:val="Doc-text2"/>
        <w:pBdr>
          <w:top w:val="single" w:sz="4" w:space="1" w:color="auto"/>
          <w:left w:val="single" w:sz="4" w:space="4" w:color="auto"/>
          <w:bottom w:val="single" w:sz="4" w:space="1" w:color="auto"/>
          <w:right w:val="single" w:sz="4" w:space="4" w:color="auto"/>
        </w:pBdr>
      </w:pPr>
      <w:r>
        <w:t></w:t>
      </w:r>
      <w:r>
        <w:tab/>
        <w:t>Direct path change in section 1.3</w:t>
      </w:r>
    </w:p>
    <w:p w14:paraId="1FCDE767" w14:textId="77777777" w:rsidR="002049CA" w:rsidRDefault="002049CA" w:rsidP="002049CA">
      <w:pPr>
        <w:pStyle w:val="Doc-text2"/>
        <w:pBdr>
          <w:top w:val="single" w:sz="4" w:space="1" w:color="auto"/>
          <w:left w:val="single" w:sz="4" w:space="4" w:color="auto"/>
          <w:bottom w:val="single" w:sz="4" w:space="1" w:color="auto"/>
          <w:right w:val="single" w:sz="4" w:space="4" w:color="auto"/>
        </w:pBdr>
      </w:pPr>
      <w:r>
        <w:t></w:t>
      </w:r>
      <w:r>
        <w:tab/>
        <w:t>Indirect path change in section 1.4</w:t>
      </w:r>
    </w:p>
    <w:p w14:paraId="393316A9" w14:textId="77777777" w:rsidR="002049CA" w:rsidRPr="00E6165B" w:rsidRDefault="002049CA" w:rsidP="002049CA">
      <w:pPr>
        <w:pStyle w:val="Doc-text2"/>
        <w:pBdr>
          <w:top w:val="single" w:sz="4" w:space="1" w:color="auto"/>
          <w:left w:val="single" w:sz="4" w:space="4" w:color="auto"/>
          <w:bottom w:val="single" w:sz="4" w:space="1" w:color="auto"/>
          <w:right w:val="single" w:sz="4" w:space="4" w:color="auto"/>
        </w:pBdr>
      </w:pPr>
      <w:r>
        <w:t>FFS (for discussion in CR implementation) if the change procedures for scenario 1 can be merged with path addition.</w:t>
      </w:r>
    </w:p>
    <w:p w14:paraId="77F92CBB" w14:textId="77777777" w:rsidR="002049CA" w:rsidRDefault="002049CA" w:rsidP="002049CA">
      <w:pPr>
        <w:pStyle w:val="Comments"/>
      </w:pPr>
    </w:p>
    <w:p w14:paraId="2D35EBE2" w14:textId="77777777" w:rsidR="002049CA" w:rsidRDefault="002049CA" w:rsidP="002049CA">
      <w:pPr>
        <w:pStyle w:val="Comments"/>
      </w:pPr>
      <w:r>
        <w:t>Agenda item summary (excluding items related to the email discussion)</w:t>
      </w:r>
    </w:p>
    <w:p w14:paraId="08A710F3" w14:textId="32F26D22" w:rsidR="002049CA" w:rsidRDefault="002049CA" w:rsidP="002049CA">
      <w:pPr>
        <w:pStyle w:val="Doc-title"/>
      </w:pPr>
      <w:r w:rsidRPr="002625AA">
        <w:t>R2-2308949</w:t>
      </w:r>
      <w:r>
        <w:tab/>
      </w:r>
      <w:r w:rsidRPr="00D75E54">
        <w:t>Offline 402 on A.I 7.9.4 Multi-path relaying</w:t>
      </w:r>
      <w:r>
        <w:tab/>
        <w:t>Nokia</w:t>
      </w:r>
      <w:r>
        <w:tab/>
        <w:t>discussion</w:t>
      </w:r>
      <w:r>
        <w:tab/>
        <w:t>NR_SL_relay_enh-Core</w:t>
      </w:r>
    </w:p>
    <w:p w14:paraId="0C41F792" w14:textId="77777777" w:rsidR="002049CA" w:rsidRDefault="002049CA" w:rsidP="002049CA">
      <w:pPr>
        <w:pStyle w:val="Doc-text2"/>
      </w:pPr>
    </w:p>
    <w:p w14:paraId="59C365D8" w14:textId="77777777" w:rsidR="002049CA" w:rsidRDefault="002049CA" w:rsidP="002049CA">
      <w:pPr>
        <w:pStyle w:val="Doc-text2"/>
      </w:pPr>
      <w:r>
        <w:t>Proposals for agreement</w:t>
      </w:r>
    </w:p>
    <w:p w14:paraId="3826E616" w14:textId="77777777" w:rsidR="002049CA" w:rsidRDefault="002049CA" w:rsidP="002049CA">
      <w:pPr>
        <w:pStyle w:val="Doc-text2"/>
      </w:pPr>
      <w:r>
        <w:t>Proposal 1-1: RAN2 confirm the working assumption below:</w:t>
      </w:r>
    </w:p>
    <w:p w14:paraId="4755B2EF" w14:textId="77777777" w:rsidR="002049CA" w:rsidRDefault="002049CA" w:rsidP="002049CA">
      <w:pPr>
        <w:pStyle w:val="Doc-text2"/>
      </w:pPr>
      <w:r>
        <w:t>For Scenario-1/2, MP remote UE is configured with a single cell group, i.e., MCG, for the direct path, and SL configuration, for the indirect path.</w:t>
      </w:r>
    </w:p>
    <w:p w14:paraId="3DBE459A" w14:textId="77777777" w:rsidR="002049CA" w:rsidRDefault="002049CA" w:rsidP="002049CA">
      <w:pPr>
        <w:pStyle w:val="Doc-text2"/>
      </w:pPr>
      <w:r>
        <w:t>For scenario 1, primary path of the split SRB1 and SRB2 is always configured on direct path. And UE switches the primary path to the indirect path for reporting after direct path failure, and this switching is limited to the case where duplication is not configured as in legacy.</w:t>
      </w:r>
    </w:p>
    <w:p w14:paraId="4781096D" w14:textId="77777777" w:rsidR="002049CA" w:rsidRDefault="002049CA" w:rsidP="002049CA">
      <w:pPr>
        <w:pStyle w:val="Doc-text2"/>
      </w:pPr>
      <w:r>
        <w:t>For Scenario 2, leave it to relay and remote UE implementation on how to trigger the RRC_IDLE/RRC_INACTIVE target relay UE to initiate RRC connection establishment procedure.</w:t>
      </w:r>
    </w:p>
    <w:p w14:paraId="3C536454" w14:textId="77777777" w:rsidR="002049CA" w:rsidRDefault="002049CA" w:rsidP="002049CA">
      <w:pPr>
        <w:pStyle w:val="Doc-text2"/>
      </w:pPr>
    </w:p>
    <w:p w14:paraId="663CBA2A" w14:textId="77777777" w:rsidR="002049CA" w:rsidRDefault="002049CA" w:rsidP="002049CA">
      <w:pPr>
        <w:pStyle w:val="Doc-text2"/>
      </w:pPr>
      <w:r>
        <w:t>Proposal 2.1: For scenario 1, non-split SRB on the indirect path is not supported.</w:t>
      </w:r>
    </w:p>
    <w:p w14:paraId="42BEBA52" w14:textId="77777777" w:rsidR="002049CA" w:rsidRDefault="002049CA" w:rsidP="002049CA">
      <w:pPr>
        <w:pStyle w:val="Doc-text2"/>
      </w:pPr>
    </w:p>
    <w:p w14:paraId="29FEA632" w14:textId="77777777" w:rsidR="002049CA" w:rsidRDefault="002049CA" w:rsidP="002049CA">
      <w:pPr>
        <w:pStyle w:val="Doc-text2"/>
      </w:pPr>
      <w:r>
        <w:t>Discussion:</w:t>
      </w:r>
    </w:p>
    <w:p w14:paraId="293A8DCE" w14:textId="77777777" w:rsidR="002049CA" w:rsidRDefault="002049CA" w:rsidP="002049CA">
      <w:pPr>
        <w:pStyle w:val="Doc-text2"/>
      </w:pPr>
      <w:r>
        <w:t xml:space="preserve">Xiaomi wonder how we would specify it: Is it a restriction in the ASN.1 or </w:t>
      </w:r>
      <w:proofErr w:type="spellStart"/>
      <w:r>
        <w:t>gNB</w:t>
      </w:r>
      <w:proofErr w:type="spellEnd"/>
      <w:r>
        <w:t xml:space="preserve"> implementation?  Nokia think this is more of a stage 3 detail discussion.</w:t>
      </w:r>
    </w:p>
    <w:p w14:paraId="465ECFCF" w14:textId="77777777" w:rsidR="002049CA" w:rsidRDefault="002049CA" w:rsidP="002049CA">
      <w:pPr>
        <w:pStyle w:val="Doc-text2"/>
      </w:pPr>
      <w:r>
        <w:t>Samsung wonder if we should also consider this for scenario 2.</w:t>
      </w:r>
    </w:p>
    <w:p w14:paraId="3E5705FA" w14:textId="77777777" w:rsidR="002049CA" w:rsidRDefault="002049CA" w:rsidP="002049CA">
      <w:pPr>
        <w:pStyle w:val="Doc-text2"/>
      </w:pPr>
    </w:p>
    <w:p w14:paraId="2B8D1021" w14:textId="77777777" w:rsidR="002049CA" w:rsidRDefault="002049CA" w:rsidP="002049CA">
      <w:pPr>
        <w:pStyle w:val="Doc-text2"/>
      </w:pPr>
      <w:r>
        <w:t>Proposal 4.1.1: T304 timer is reused for the direct path addition/change.</w:t>
      </w:r>
    </w:p>
    <w:p w14:paraId="5DB08054" w14:textId="77777777" w:rsidR="002049CA" w:rsidRDefault="002049CA" w:rsidP="002049CA">
      <w:pPr>
        <w:pStyle w:val="Doc-text2"/>
      </w:pPr>
      <w:r>
        <w:t xml:space="preserve">Proposal 4.1.2: Start/stop condition of T304 for direct path addition/change will be discussed after the signalling procedure for direct path addition/change is concluded. </w:t>
      </w:r>
    </w:p>
    <w:p w14:paraId="5737F526" w14:textId="77777777" w:rsidR="002049CA" w:rsidRDefault="002049CA" w:rsidP="002049CA">
      <w:pPr>
        <w:pStyle w:val="Doc-text2"/>
      </w:pPr>
    </w:p>
    <w:p w14:paraId="18C49C75" w14:textId="77777777" w:rsidR="002049CA" w:rsidRDefault="002049CA" w:rsidP="002049CA">
      <w:pPr>
        <w:pStyle w:val="Doc-text2"/>
      </w:pPr>
      <w:r>
        <w:t>Discussion:</w:t>
      </w:r>
    </w:p>
    <w:p w14:paraId="49B2EC53" w14:textId="77777777" w:rsidR="002049CA" w:rsidRDefault="002049CA" w:rsidP="002049CA">
      <w:pPr>
        <w:pStyle w:val="Doc-text2"/>
      </w:pPr>
      <w:r>
        <w:t>Nokia indicate there is no major technical argument on introducing a new T304-like timer vs. reusing the existing one.</w:t>
      </w:r>
    </w:p>
    <w:p w14:paraId="7021125A" w14:textId="77777777" w:rsidR="002049CA" w:rsidRDefault="002049CA" w:rsidP="002049CA">
      <w:pPr>
        <w:pStyle w:val="Doc-text2"/>
      </w:pPr>
      <w:r>
        <w:t>Apple wonder what the criterion is for using a new timer.  They understand that if we reuse T304, we will have to differentiate this case in the table.</w:t>
      </w:r>
    </w:p>
    <w:p w14:paraId="3FC9FD9B" w14:textId="77777777" w:rsidR="002049CA" w:rsidRDefault="002049CA" w:rsidP="002049CA">
      <w:pPr>
        <w:pStyle w:val="Doc-text2"/>
      </w:pPr>
      <w:r>
        <w:t>Xiaomi prefer to reuse the existing timer.  NEC also prefer to reuse the existing timer, and they wonder if P4.1.2 means we would wait for stage 2 CR finalisation.  Nokia think more discussion on this is needed.</w:t>
      </w:r>
    </w:p>
    <w:p w14:paraId="43130757" w14:textId="77777777" w:rsidR="002049CA" w:rsidRDefault="002049CA" w:rsidP="002049CA">
      <w:pPr>
        <w:pStyle w:val="Doc-text2"/>
      </w:pPr>
      <w:r>
        <w:t>Apple wonder how much difference there would be between the legacy timer and a new one.</w:t>
      </w:r>
    </w:p>
    <w:p w14:paraId="4C0D5AE3" w14:textId="77777777" w:rsidR="002049CA" w:rsidRDefault="002049CA" w:rsidP="002049CA">
      <w:pPr>
        <w:pStyle w:val="Doc-text2"/>
      </w:pPr>
      <w:r>
        <w:t>OPPO think it would be quite similar to the existing timer.  LG share the view with OPPO.</w:t>
      </w:r>
    </w:p>
    <w:p w14:paraId="37649ED7" w14:textId="77777777" w:rsidR="002049CA" w:rsidRDefault="002049CA" w:rsidP="002049CA">
      <w:pPr>
        <w:pStyle w:val="Doc-text2"/>
      </w:pPr>
      <w:r>
        <w:t>vivo think the start/stop conditions can be covered by the existing language and we could reuse the current timer.</w:t>
      </w:r>
    </w:p>
    <w:p w14:paraId="2A2E78EC" w14:textId="77777777" w:rsidR="002049CA" w:rsidRDefault="002049CA" w:rsidP="002049CA">
      <w:pPr>
        <w:pStyle w:val="Doc-text2"/>
      </w:pPr>
    </w:p>
    <w:p w14:paraId="53E1AEE7" w14:textId="77777777" w:rsidR="002049CA" w:rsidRDefault="002049CA" w:rsidP="002049CA">
      <w:pPr>
        <w:pStyle w:val="Doc-text2"/>
      </w:pPr>
      <w:r>
        <w:t>Proposal 4.2.1: The T420 timer is reused for the indirect path addition/change.</w:t>
      </w:r>
    </w:p>
    <w:p w14:paraId="13FFC477" w14:textId="77777777" w:rsidR="002049CA" w:rsidRDefault="002049CA" w:rsidP="002049CA">
      <w:pPr>
        <w:pStyle w:val="Doc-text2"/>
      </w:pPr>
      <w:r>
        <w:t xml:space="preserve">Proposal 4.2.2: The T420 timer starts when </w:t>
      </w:r>
      <w:proofErr w:type="spellStart"/>
      <w:r>
        <w:t>RRCReconfiguration</w:t>
      </w:r>
      <w:proofErr w:type="spellEnd"/>
      <w:r>
        <w:t xml:space="preserve"> message for the indirect path addition/change procedure is received. </w:t>
      </w:r>
    </w:p>
    <w:p w14:paraId="5620B5F6" w14:textId="77777777" w:rsidR="002049CA" w:rsidRDefault="002049CA" w:rsidP="002049CA">
      <w:pPr>
        <w:pStyle w:val="Doc-text2"/>
      </w:pPr>
    </w:p>
    <w:p w14:paraId="3FF18911" w14:textId="77777777" w:rsidR="002049CA" w:rsidRDefault="002049CA" w:rsidP="002049CA">
      <w:pPr>
        <w:pStyle w:val="Doc-text2"/>
      </w:pPr>
      <w:r>
        <w:t>Discussion:</w:t>
      </w:r>
    </w:p>
    <w:p w14:paraId="30241DD4" w14:textId="77777777" w:rsidR="002049CA" w:rsidRDefault="002049CA" w:rsidP="002049CA">
      <w:pPr>
        <w:pStyle w:val="Doc-text2"/>
      </w:pPr>
      <w:r>
        <w:t>Xiaomi think this is a bit different from T304, because the stop condition is very different from legacy.  Nokia think this was not proposed in the inputs.</w:t>
      </w:r>
    </w:p>
    <w:p w14:paraId="749920E2" w14:textId="77777777" w:rsidR="002049CA" w:rsidRDefault="002049CA" w:rsidP="002049CA">
      <w:pPr>
        <w:pStyle w:val="Doc-text2"/>
      </w:pPr>
      <w:r>
        <w:t>Apple think the proposal is incompatible with one of the proposals below.  Nokia acknowledge there is a mistake below and P4.3.2 should not be there.</w:t>
      </w:r>
    </w:p>
    <w:p w14:paraId="318F7A42" w14:textId="77777777" w:rsidR="002049CA" w:rsidRDefault="002049CA" w:rsidP="002049CA">
      <w:pPr>
        <w:pStyle w:val="Doc-text2"/>
      </w:pPr>
      <w:r>
        <w:t xml:space="preserve">Huawei think a new timer would be cleaner from RRC specification </w:t>
      </w:r>
      <w:proofErr w:type="spellStart"/>
      <w:r>
        <w:t>pov</w:t>
      </w:r>
      <w:proofErr w:type="spellEnd"/>
      <w:r>
        <w:t>, because of different triggering conditions.  Qualcomm also think a new timer should be used for this reason.</w:t>
      </w:r>
    </w:p>
    <w:p w14:paraId="68520F10" w14:textId="77777777" w:rsidR="002049CA" w:rsidRDefault="002049CA" w:rsidP="002049CA">
      <w:pPr>
        <w:pStyle w:val="Doc-text2"/>
      </w:pPr>
      <w:r>
        <w:lastRenderedPageBreak/>
        <w:t>vivo think whether to use a new timer or not should be a secondary question; the main question is the timer behaviour.</w:t>
      </w:r>
    </w:p>
    <w:p w14:paraId="2F18D7E4" w14:textId="77777777" w:rsidR="002049CA" w:rsidRDefault="002049CA" w:rsidP="002049CA">
      <w:pPr>
        <w:pStyle w:val="Doc-text2"/>
      </w:pPr>
      <w:r>
        <w:t>LG do not have a strong view, but they have some sympathy with other companies’ view for a new timer considering the start and stop conditions.</w:t>
      </w:r>
    </w:p>
    <w:p w14:paraId="671F2210" w14:textId="77777777" w:rsidR="002049CA" w:rsidRDefault="002049CA" w:rsidP="002049CA">
      <w:pPr>
        <w:pStyle w:val="Doc-text2"/>
      </w:pPr>
      <w:proofErr w:type="spellStart"/>
      <w:r>
        <w:t>InterDigital</w:t>
      </w:r>
      <w:proofErr w:type="spellEnd"/>
      <w:r>
        <w:t xml:space="preserve"> think the issue is whether the procedures would be different.</w:t>
      </w:r>
    </w:p>
    <w:p w14:paraId="306AB0A8" w14:textId="77777777" w:rsidR="002049CA" w:rsidRDefault="002049CA" w:rsidP="002049CA">
      <w:pPr>
        <w:pStyle w:val="Doc-text2"/>
      </w:pPr>
      <w:r>
        <w:t>NEC think the start/stop conditions compared with T420 will be quite similar, so they do not see a strong motivation for a new timer.</w:t>
      </w:r>
    </w:p>
    <w:p w14:paraId="0807E5A4" w14:textId="77777777" w:rsidR="002049CA" w:rsidRDefault="002049CA" w:rsidP="002049CA">
      <w:pPr>
        <w:pStyle w:val="Doc-text2"/>
      </w:pPr>
      <w:r>
        <w:t>ZTE think start, stop, and expiry will all be different, so they slightly prefer the new timer.</w:t>
      </w:r>
    </w:p>
    <w:p w14:paraId="3201786E" w14:textId="77777777" w:rsidR="002049CA" w:rsidRDefault="002049CA" w:rsidP="002049CA">
      <w:pPr>
        <w:pStyle w:val="Doc-text2"/>
      </w:pPr>
    </w:p>
    <w:p w14:paraId="7D75E21C" w14:textId="77777777" w:rsidR="002049CA" w:rsidRDefault="002049CA" w:rsidP="002049CA">
      <w:pPr>
        <w:pStyle w:val="Doc-text2"/>
      </w:pPr>
      <w:r>
        <w:t xml:space="preserve">Proposal 6.1: Support of case G in scenario 2 is deprioritized. </w:t>
      </w:r>
    </w:p>
    <w:p w14:paraId="2E703752" w14:textId="77777777" w:rsidR="002049CA" w:rsidRDefault="002049CA" w:rsidP="002049CA">
      <w:pPr>
        <w:pStyle w:val="Doc-text2"/>
      </w:pPr>
    </w:p>
    <w:p w14:paraId="2207150A" w14:textId="77777777" w:rsidR="002049CA" w:rsidRDefault="002049CA" w:rsidP="002049CA">
      <w:pPr>
        <w:pStyle w:val="Doc-text2"/>
      </w:pPr>
      <w:r>
        <w:t>Discussion:</w:t>
      </w:r>
    </w:p>
    <w:p w14:paraId="04BEE8B8" w14:textId="77777777" w:rsidR="002049CA" w:rsidRDefault="002049CA" w:rsidP="002049CA">
      <w:pPr>
        <w:pStyle w:val="Doc-text2"/>
      </w:pPr>
      <w:r>
        <w:t>CMCC think this has been discussed extensively and there have been no technical arguments against it; they think the handling is simple and they do not want to exclude it.  ZTE agree that case G can be supported; compared with scenario 1, the remote UE does not need to establish the PC5 connection, and they think the support is easy.</w:t>
      </w:r>
    </w:p>
    <w:p w14:paraId="2AF28448" w14:textId="77777777" w:rsidR="002049CA" w:rsidRDefault="002049CA" w:rsidP="002049CA">
      <w:pPr>
        <w:pStyle w:val="Doc-text2"/>
      </w:pPr>
      <w:r>
        <w:t>Samsung also support case G in scenario 2 and do not see much additional work.</w:t>
      </w:r>
    </w:p>
    <w:p w14:paraId="34C982CB" w14:textId="77777777" w:rsidR="002049CA" w:rsidRDefault="002049CA" w:rsidP="002049CA">
      <w:pPr>
        <w:pStyle w:val="Doc-text2"/>
      </w:pPr>
      <w:proofErr w:type="spellStart"/>
      <w:r>
        <w:t>InterDigital</w:t>
      </w:r>
      <w:proofErr w:type="spellEnd"/>
      <w:r>
        <w:t xml:space="preserve"> think it would require a new flow in 38.300 and other work, and they would prefer to have it not supported.</w:t>
      </w:r>
    </w:p>
    <w:p w14:paraId="31AB67E9" w14:textId="77777777" w:rsidR="002049CA" w:rsidRDefault="002049CA" w:rsidP="002049CA">
      <w:pPr>
        <w:pStyle w:val="Doc-text2"/>
      </w:pPr>
      <w:r>
        <w:t>Qualcomm think support of case G does not need additional effort.</w:t>
      </w:r>
    </w:p>
    <w:p w14:paraId="17BE1809" w14:textId="77777777" w:rsidR="002049CA" w:rsidRDefault="002049CA" w:rsidP="002049CA">
      <w:pPr>
        <w:pStyle w:val="Doc-text2"/>
      </w:pPr>
      <w:r>
        <w:t>OPPO think it does not come for free; their main concern is about the use case, where it seems that one remote can be paired with multiple relay UEs, and then the network has to indicate which relay can be paired.  They understand that in an ideal case there is no chance to change the indirect path (e.g., wired).  Apple have the same understanding as OPPO.  Ericsson agree with OPPO.</w:t>
      </w:r>
    </w:p>
    <w:p w14:paraId="72ACC232" w14:textId="77777777" w:rsidR="002049CA" w:rsidRDefault="002049CA" w:rsidP="002049CA">
      <w:pPr>
        <w:pStyle w:val="Doc-text2"/>
      </w:pPr>
      <w:r>
        <w:t>Nokia indicate the reason for the proposal is more about motivation than impact.  They agree with OPPO/Apple/Ericsson.</w:t>
      </w:r>
    </w:p>
    <w:p w14:paraId="68A2E974" w14:textId="77777777" w:rsidR="002049CA" w:rsidRDefault="002049CA" w:rsidP="002049CA">
      <w:pPr>
        <w:pStyle w:val="Doc-text2"/>
      </w:pPr>
      <w:r>
        <w:t>Huawei think CMCC’s use case is valid: The indirect path change can be used for failure recovery, and they note that we agreed the indirect path failure in scenario 2 can be reported to the network.  They think there is no spec impact and do not see a reason to exclude it.</w:t>
      </w:r>
    </w:p>
    <w:p w14:paraId="4CE2F98E" w14:textId="77777777" w:rsidR="002049CA" w:rsidRDefault="002049CA" w:rsidP="002049CA">
      <w:pPr>
        <w:pStyle w:val="Doc-text2"/>
      </w:pPr>
      <w:r>
        <w:t>Qualcomm think we already agreed it would be remote UE implementation to select the candidate relays, and in some non-3GPP cases the indirect path could change.</w:t>
      </w:r>
    </w:p>
    <w:p w14:paraId="3A8CA470" w14:textId="77777777" w:rsidR="002049CA" w:rsidRDefault="002049CA" w:rsidP="002049CA">
      <w:pPr>
        <w:pStyle w:val="Doc-text2"/>
      </w:pPr>
      <w:r>
        <w:t>Xiaomi see different understandings on whether there is spec impact, and they think it could go offline to investigate this.</w:t>
      </w:r>
    </w:p>
    <w:p w14:paraId="408D2D16" w14:textId="77777777" w:rsidR="002049CA" w:rsidRDefault="002049CA" w:rsidP="002049CA">
      <w:pPr>
        <w:pStyle w:val="Doc-text2"/>
      </w:pPr>
      <w:r>
        <w:t xml:space="preserve">LG think it is clear that there is spec impact, because the UE has to report multiple candidate relay UEs and there is an issue on how </w:t>
      </w:r>
      <w:proofErr w:type="spellStart"/>
      <w:r>
        <w:t>gNB</w:t>
      </w:r>
      <w:proofErr w:type="spellEnd"/>
      <w:r>
        <w:t xml:space="preserve"> selection is confirmed at the remote side.  They understand the consequence of not having it is that if failure happens, the </w:t>
      </w:r>
      <w:proofErr w:type="spellStart"/>
      <w:r>
        <w:t>gNB</w:t>
      </w:r>
      <w:proofErr w:type="spellEnd"/>
      <w:r>
        <w:t xml:space="preserve"> will release the indirect path and the remote UE can report again and trigger the addition procedure.  So they see this as a discussion about whether to optimise the procedure instead of having a release-and-add.</w:t>
      </w:r>
    </w:p>
    <w:p w14:paraId="03077B04" w14:textId="77777777" w:rsidR="002049CA" w:rsidRDefault="002049CA" w:rsidP="002049CA">
      <w:pPr>
        <w:pStyle w:val="Doc-text2"/>
      </w:pPr>
      <w:proofErr w:type="spellStart"/>
      <w:r>
        <w:t>InterDigital</w:t>
      </w:r>
      <w:proofErr w:type="spellEnd"/>
      <w:r>
        <w:t xml:space="preserve"> have the same understanding as LG, and they note that the WID says scenario 2 should reuse the procedures of scenario 1, so the additional impact seems to contradict the WID.</w:t>
      </w:r>
    </w:p>
    <w:p w14:paraId="5106E9A5" w14:textId="77777777" w:rsidR="002049CA" w:rsidRDefault="002049CA" w:rsidP="002049CA">
      <w:pPr>
        <w:pStyle w:val="Doc-text2"/>
      </w:pPr>
      <w:r>
        <w:t>Samsung think the opponents for case G are arguing from a use case with a wired line, but as Qualcomm indicated there are other possible connections.  They do not see that we need to restrict to a wired link.</w:t>
      </w:r>
    </w:p>
    <w:p w14:paraId="113E4AB2" w14:textId="77777777" w:rsidR="002049CA" w:rsidRDefault="002049CA" w:rsidP="002049CA">
      <w:pPr>
        <w:pStyle w:val="Doc-text2"/>
      </w:pPr>
      <w:r>
        <w:t>Nokia think we can use release-and-add, and the question is whether to optimise it to one RRC message.</w:t>
      </w:r>
    </w:p>
    <w:p w14:paraId="1DC43A6D" w14:textId="77777777" w:rsidR="002049CA" w:rsidRDefault="002049CA" w:rsidP="002049CA">
      <w:pPr>
        <w:pStyle w:val="Doc-text2"/>
      </w:pPr>
      <w:r>
        <w:t>Chair asks how important the optimisation is.</w:t>
      </w:r>
    </w:p>
    <w:p w14:paraId="0C021E13" w14:textId="77777777" w:rsidR="002049CA" w:rsidRDefault="002049CA" w:rsidP="002049CA">
      <w:pPr>
        <w:pStyle w:val="Doc-text2"/>
      </w:pPr>
      <w:r>
        <w:t>Huawei see limited spec impact and do not see why we would not support it.</w:t>
      </w:r>
    </w:p>
    <w:p w14:paraId="48487467" w14:textId="77777777" w:rsidR="002049CA" w:rsidRDefault="002049CA" w:rsidP="002049CA">
      <w:pPr>
        <w:pStyle w:val="Doc-text2"/>
      </w:pPr>
      <w:r>
        <w:t>Qualcomm think we should treat scenarios 1 and 2 equally, and in scenario 1 we optimise.  They also do not see big standards impact.</w:t>
      </w:r>
    </w:p>
    <w:p w14:paraId="1EA6616C" w14:textId="77777777" w:rsidR="002049CA" w:rsidRDefault="002049CA" w:rsidP="002049CA">
      <w:pPr>
        <w:pStyle w:val="Doc-text2"/>
      </w:pPr>
      <w:r>
        <w:t>Samsung think the main difference is how to report the candidate UEs, and they see this as quite a small impact.</w:t>
      </w:r>
    </w:p>
    <w:p w14:paraId="6FF42314" w14:textId="77777777" w:rsidR="002049CA" w:rsidRDefault="002049CA" w:rsidP="002049CA">
      <w:pPr>
        <w:pStyle w:val="Doc-text2"/>
      </w:pPr>
      <w:r>
        <w:t>Apple think the reason we have candidate relay UEs is because we have measurements, and measurements cannot apply in scenario 2; the remote UE can only select the relay itself.</w:t>
      </w:r>
    </w:p>
    <w:p w14:paraId="03F2B4F9" w14:textId="77777777" w:rsidR="002049CA" w:rsidRDefault="002049CA" w:rsidP="002049CA">
      <w:pPr>
        <w:pStyle w:val="Doc-text2"/>
      </w:pPr>
      <w:r>
        <w:t>LG agree with Apple and think we are a bit off from the original proposal.</w:t>
      </w:r>
    </w:p>
    <w:p w14:paraId="11156DEE" w14:textId="77777777" w:rsidR="002049CA" w:rsidRDefault="002049CA" w:rsidP="002049CA">
      <w:pPr>
        <w:pStyle w:val="Doc-text2"/>
      </w:pPr>
      <w:r>
        <w:t xml:space="preserve">Ericsson think we can use release-and-add, and reporting candidate relays to the </w:t>
      </w:r>
      <w:proofErr w:type="spellStart"/>
      <w:r>
        <w:t>gNB</w:t>
      </w:r>
      <w:proofErr w:type="spellEnd"/>
      <w:r>
        <w:t xml:space="preserve"> in scenario 2 will be a bit meaningless since the </w:t>
      </w:r>
      <w:proofErr w:type="spellStart"/>
      <w:r>
        <w:t>gNB</w:t>
      </w:r>
      <w:proofErr w:type="spellEnd"/>
      <w:r>
        <w:t xml:space="preserve"> cannot select based on anything.</w:t>
      </w:r>
    </w:p>
    <w:p w14:paraId="7E270326" w14:textId="77777777" w:rsidR="002049CA" w:rsidRDefault="002049CA" w:rsidP="002049CA">
      <w:pPr>
        <w:pStyle w:val="Doc-text2"/>
      </w:pPr>
      <w:r>
        <w:t xml:space="preserve">Huawei think there is a clear gain based on the number of messages and roundtrips, and the </w:t>
      </w:r>
      <w:proofErr w:type="spellStart"/>
      <w:r>
        <w:t>gNB</w:t>
      </w:r>
      <w:proofErr w:type="spellEnd"/>
      <w:r>
        <w:t xml:space="preserve"> knows the </w:t>
      </w:r>
      <w:proofErr w:type="spellStart"/>
      <w:r>
        <w:t>Uu</w:t>
      </w:r>
      <w:proofErr w:type="spellEnd"/>
      <w:r>
        <w:t xml:space="preserve"> conditions of the candidates.</w:t>
      </w:r>
    </w:p>
    <w:p w14:paraId="39B0B1C8" w14:textId="77777777" w:rsidR="002049CA" w:rsidRDefault="002049CA" w:rsidP="002049CA">
      <w:pPr>
        <w:pStyle w:val="Doc-text2"/>
      </w:pPr>
      <w:r>
        <w:t xml:space="preserve">LG think Ericsson have a good point; the report of the multiple candidate relay UEs is meaningless to the </w:t>
      </w:r>
      <w:proofErr w:type="spellStart"/>
      <w:r>
        <w:t>gNB</w:t>
      </w:r>
      <w:proofErr w:type="spellEnd"/>
      <w:r>
        <w:t>.  They think failure information can be useful, but they do not see a benefit from multiple candidate UEs.</w:t>
      </w:r>
    </w:p>
    <w:p w14:paraId="4AA10B90" w14:textId="77777777" w:rsidR="002049CA" w:rsidRDefault="002049CA" w:rsidP="002049CA">
      <w:pPr>
        <w:pStyle w:val="Doc-text2"/>
      </w:pPr>
      <w:r>
        <w:lastRenderedPageBreak/>
        <w:t xml:space="preserve">ZTE think the multiple candidate UEs are useful, because of the </w:t>
      </w:r>
      <w:proofErr w:type="spellStart"/>
      <w:r>
        <w:t>gNB</w:t>
      </w:r>
      <w:proofErr w:type="spellEnd"/>
      <w:r>
        <w:t xml:space="preserve"> knowing the </w:t>
      </w:r>
      <w:proofErr w:type="spellStart"/>
      <w:r>
        <w:t>Uu</w:t>
      </w:r>
      <w:proofErr w:type="spellEnd"/>
      <w:r>
        <w:t xml:space="preserve"> conditions.  Samsung share the same understanding, and they think how many relay UEs are reported is a remote UE implementation issue.</w:t>
      </w:r>
    </w:p>
    <w:p w14:paraId="1F457F36" w14:textId="77777777" w:rsidR="002049CA" w:rsidRDefault="002049CA" w:rsidP="002049CA">
      <w:pPr>
        <w:pStyle w:val="Doc-text2"/>
      </w:pPr>
      <w:r>
        <w:t xml:space="preserve">Nokia think there is an expectation of the </w:t>
      </w:r>
      <w:proofErr w:type="spellStart"/>
      <w:r>
        <w:t>gNB</w:t>
      </w:r>
      <w:proofErr w:type="spellEnd"/>
      <w:r>
        <w:t xml:space="preserve"> implementation, and it seems likely that the </w:t>
      </w:r>
      <w:proofErr w:type="spellStart"/>
      <w:r>
        <w:t>gNB</w:t>
      </w:r>
      <w:proofErr w:type="spellEnd"/>
      <w:r>
        <w:t xml:space="preserve"> will select randomly from among multiple candidates, so they think it is not only a matter of spec impact but also </w:t>
      </w:r>
      <w:proofErr w:type="spellStart"/>
      <w:r>
        <w:t>gNB</w:t>
      </w:r>
      <w:proofErr w:type="spellEnd"/>
      <w:r>
        <w:t xml:space="preserve"> implementation impact.</w:t>
      </w:r>
    </w:p>
    <w:p w14:paraId="482E03AC" w14:textId="77777777" w:rsidR="002049CA" w:rsidRDefault="002049CA" w:rsidP="002049CA">
      <w:pPr>
        <w:pStyle w:val="Doc-text2"/>
      </w:pPr>
    </w:p>
    <w:p w14:paraId="284FBB26" w14:textId="77777777" w:rsidR="002049CA" w:rsidRDefault="002049CA" w:rsidP="002049CA">
      <w:pPr>
        <w:pStyle w:val="Doc-text2"/>
      </w:pPr>
      <w:r>
        <w:t>Show of hands:</w:t>
      </w:r>
    </w:p>
    <w:p w14:paraId="15CB563B" w14:textId="77777777" w:rsidR="002049CA" w:rsidRDefault="002049CA" w:rsidP="002049CA">
      <w:pPr>
        <w:pStyle w:val="Doc-text2"/>
      </w:pPr>
      <w:r>
        <w:t>Support case G: 9</w:t>
      </w:r>
    </w:p>
    <w:p w14:paraId="34B7DC77" w14:textId="77777777" w:rsidR="002049CA" w:rsidRDefault="002049CA" w:rsidP="002049CA">
      <w:pPr>
        <w:pStyle w:val="Doc-text2"/>
      </w:pPr>
      <w:r>
        <w:t>Do not support case G: 5</w:t>
      </w:r>
    </w:p>
    <w:p w14:paraId="0C91A291" w14:textId="77777777" w:rsidR="002049CA" w:rsidRDefault="002049CA" w:rsidP="002049CA">
      <w:pPr>
        <w:pStyle w:val="Doc-text2"/>
      </w:pPr>
    </w:p>
    <w:p w14:paraId="4A164647" w14:textId="77777777" w:rsidR="002049CA" w:rsidRDefault="002049CA" w:rsidP="002049CA">
      <w:pPr>
        <w:pStyle w:val="EmailDiscussion"/>
        <w:overflowPunct/>
        <w:autoSpaceDE/>
        <w:autoSpaceDN/>
        <w:adjustRightInd/>
        <w:ind w:left="1619" w:hanging="360"/>
        <w:textAlignment w:val="auto"/>
      </w:pPr>
      <w:r>
        <w:t>[AT123][432][Relay] Spec impact of case G in scenario 2 (Xiaomi)</w:t>
      </w:r>
    </w:p>
    <w:p w14:paraId="5392F512" w14:textId="77777777" w:rsidR="002049CA" w:rsidRDefault="002049CA" w:rsidP="002049CA">
      <w:pPr>
        <w:pStyle w:val="EmailDiscussion2"/>
      </w:pPr>
      <w:r>
        <w:tab/>
        <w:t xml:space="preserve">Scope: Evaluate the spec impact of supporting case G in scenario 2 in as much detail as feasible.  The objective should be to be able to discuss the impact/gain </w:t>
      </w:r>
      <w:proofErr w:type="spellStart"/>
      <w:r>
        <w:t>tradeoff</w:t>
      </w:r>
      <w:proofErr w:type="spellEnd"/>
      <w:r>
        <w:t xml:space="preserve"> in the CB session.</w:t>
      </w:r>
    </w:p>
    <w:p w14:paraId="47D0A73A" w14:textId="77777777" w:rsidR="002049CA" w:rsidRDefault="002049CA" w:rsidP="002049CA">
      <w:pPr>
        <w:pStyle w:val="EmailDiscussion2"/>
      </w:pPr>
      <w:r>
        <w:tab/>
        <w:t>Intended outcome: Report to CB session in R2-2309174</w:t>
      </w:r>
    </w:p>
    <w:p w14:paraId="2AAC474B" w14:textId="77777777" w:rsidR="002049CA" w:rsidRDefault="002049CA" w:rsidP="002049CA">
      <w:pPr>
        <w:pStyle w:val="EmailDiscussion2"/>
      </w:pPr>
      <w:r>
        <w:tab/>
        <w:t>Deadline: Thursday 2023-08-24 2000 UTC</w:t>
      </w:r>
    </w:p>
    <w:p w14:paraId="2E37DF50" w14:textId="77777777" w:rsidR="002049CA" w:rsidRDefault="002049CA" w:rsidP="002049CA">
      <w:pPr>
        <w:pStyle w:val="EmailDiscussion2"/>
      </w:pPr>
    </w:p>
    <w:p w14:paraId="0DDC0032" w14:textId="77777777" w:rsidR="002049CA" w:rsidRDefault="002049CA" w:rsidP="002049CA">
      <w:pPr>
        <w:pStyle w:val="Doc-text2"/>
      </w:pPr>
    </w:p>
    <w:p w14:paraId="4C003E87" w14:textId="77777777" w:rsidR="002049CA" w:rsidRDefault="002049CA" w:rsidP="002049CA">
      <w:pPr>
        <w:pStyle w:val="Doc-text2"/>
      </w:pPr>
      <w:r>
        <w:t xml:space="preserve">Proposal 7.4: In packet duplication, the PDCP entity shall not indicate to the </w:t>
      </w:r>
      <w:proofErr w:type="spellStart"/>
      <w:r>
        <w:t>Uu</w:t>
      </w:r>
      <w:proofErr w:type="spellEnd"/>
      <w:r>
        <w:t xml:space="preserve"> RLC entity to discard the PDCP PDU when the PC5 RLC entity acknowledges the transmission of the PDCP PDU. FFS for the case where </w:t>
      </w:r>
      <w:proofErr w:type="spellStart"/>
      <w:r>
        <w:t>Uu</w:t>
      </w:r>
      <w:proofErr w:type="spellEnd"/>
      <w:r>
        <w:t xml:space="preserve"> RLC entity acknowledges the transmission of a PDCP PDU.</w:t>
      </w:r>
    </w:p>
    <w:p w14:paraId="406B9C02" w14:textId="77777777" w:rsidR="002049CA" w:rsidRDefault="002049CA" w:rsidP="002049CA">
      <w:pPr>
        <w:pStyle w:val="Doc-text2"/>
      </w:pPr>
    </w:p>
    <w:p w14:paraId="7B4CBFD5" w14:textId="77777777" w:rsidR="002049CA" w:rsidRDefault="002049CA" w:rsidP="002049CA">
      <w:pPr>
        <w:pStyle w:val="Doc-text2"/>
      </w:pPr>
      <w:r>
        <w:t>Discussion:</w:t>
      </w:r>
    </w:p>
    <w:p w14:paraId="4A6836AE" w14:textId="77777777" w:rsidR="002049CA" w:rsidRDefault="002049CA" w:rsidP="002049CA">
      <w:pPr>
        <w:pStyle w:val="Doc-text2"/>
      </w:pPr>
      <w:proofErr w:type="spellStart"/>
      <w:r>
        <w:t>InterDigital</w:t>
      </w:r>
      <w:proofErr w:type="spellEnd"/>
      <w:r>
        <w:t xml:space="preserve"> agree with the first part; the point is that we don’t know if the packet has gone end-to-end to the network.  For the second part, they think we should use the legacy behaviour.</w:t>
      </w:r>
    </w:p>
    <w:p w14:paraId="1B06850F" w14:textId="77777777" w:rsidR="002049CA" w:rsidRDefault="002049CA" w:rsidP="002049CA">
      <w:pPr>
        <w:pStyle w:val="Doc-text2"/>
      </w:pPr>
      <w:r>
        <w:t xml:space="preserve">NEC have the same understanding as </w:t>
      </w:r>
      <w:proofErr w:type="spellStart"/>
      <w:r>
        <w:t>InterDigital</w:t>
      </w:r>
      <w:proofErr w:type="spellEnd"/>
      <w:r>
        <w:t>.  They think the real FFS is when PDCP can discard the buffer without needing to expect an acknowledgement.</w:t>
      </w:r>
    </w:p>
    <w:p w14:paraId="642B4DBD" w14:textId="77777777" w:rsidR="002049CA" w:rsidRDefault="002049CA" w:rsidP="002049CA">
      <w:pPr>
        <w:pStyle w:val="Doc-text2"/>
      </w:pPr>
      <w:r>
        <w:t>Samsung wonder if we are considering in the FFS how to deal with the packet at the relay UE side or the remote UE side.  Nokia indicate it is the remote UE, and there is no intention to have PDCP discard the buffer based on a new condition.</w:t>
      </w:r>
    </w:p>
    <w:p w14:paraId="6C523BD3" w14:textId="77777777" w:rsidR="002049CA" w:rsidRDefault="002049CA" w:rsidP="002049CA">
      <w:pPr>
        <w:pStyle w:val="Doc-text2"/>
      </w:pPr>
      <w:r>
        <w:t xml:space="preserve">Samsung think it is OK for the remote UE side, and they wonder how to deal with the packet at the relay UE side.  Nokia understand that the duplication at the </w:t>
      </w:r>
      <w:proofErr w:type="spellStart"/>
      <w:r>
        <w:t>gNB</w:t>
      </w:r>
      <w:proofErr w:type="spellEnd"/>
      <w:r>
        <w:t xml:space="preserve"> is not a problem and the </w:t>
      </w:r>
      <w:proofErr w:type="spellStart"/>
      <w:r>
        <w:t>gNB</w:t>
      </w:r>
      <w:proofErr w:type="spellEnd"/>
      <w:r>
        <w:t xml:space="preserve"> will just discard the duplicate based on sequence number.</w:t>
      </w:r>
    </w:p>
    <w:p w14:paraId="29CE0AA2" w14:textId="77777777" w:rsidR="002049CA" w:rsidRDefault="002049CA" w:rsidP="002049CA">
      <w:pPr>
        <w:pStyle w:val="Doc-text2"/>
      </w:pPr>
    </w:p>
    <w:p w14:paraId="607AC1CA" w14:textId="77777777" w:rsidR="002049CA" w:rsidRDefault="002049CA" w:rsidP="002049CA">
      <w:pPr>
        <w:pStyle w:val="Doc-text2"/>
      </w:pPr>
      <w:r>
        <w:t>Proposal 8: RAN2 deprioritize the discussion on path/flow control.</w:t>
      </w:r>
    </w:p>
    <w:p w14:paraId="60695386" w14:textId="77777777" w:rsidR="002049CA" w:rsidRDefault="002049CA" w:rsidP="002049CA">
      <w:pPr>
        <w:pStyle w:val="Doc-text2"/>
      </w:pPr>
    </w:p>
    <w:p w14:paraId="43B62029" w14:textId="77777777" w:rsidR="002049CA" w:rsidRDefault="002049CA" w:rsidP="002049CA">
      <w:pPr>
        <w:pStyle w:val="Doc-text2"/>
        <w:pBdr>
          <w:top w:val="single" w:sz="4" w:space="1" w:color="auto"/>
          <w:left w:val="single" w:sz="4" w:space="4" w:color="auto"/>
          <w:bottom w:val="single" w:sz="4" w:space="1" w:color="auto"/>
          <w:right w:val="single" w:sz="4" w:space="4" w:color="auto"/>
        </w:pBdr>
      </w:pPr>
      <w:r>
        <w:t>Agreements:</w:t>
      </w:r>
    </w:p>
    <w:p w14:paraId="3CFC8EA0" w14:textId="77777777" w:rsidR="002049CA" w:rsidRDefault="002049CA" w:rsidP="002049CA">
      <w:pPr>
        <w:pStyle w:val="Doc-text2"/>
        <w:pBdr>
          <w:top w:val="single" w:sz="4" w:space="1" w:color="auto"/>
          <w:left w:val="single" w:sz="4" w:space="4" w:color="auto"/>
          <w:bottom w:val="single" w:sz="4" w:space="1" w:color="auto"/>
          <w:right w:val="single" w:sz="4" w:space="4" w:color="auto"/>
        </w:pBdr>
      </w:pPr>
      <w:r>
        <w:t>Confirm the following WAs:</w:t>
      </w:r>
    </w:p>
    <w:p w14:paraId="3FF85FC6" w14:textId="77777777" w:rsidR="002049CA" w:rsidRDefault="002049CA" w:rsidP="002049CA">
      <w:pPr>
        <w:pStyle w:val="Doc-text2"/>
        <w:pBdr>
          <w:top w:val="single" w:sz="4" w:space="1" w:color="auto"/>
          <w:left w:val="single" w:sz="4" w:space="4" w:color="auto"/>
          <w:bottom w:val="single" w:sz="4" w:space="1" w:color="auto"/>
          <w:right w:val="single" w:sz="4" w:space="4" w:color="auto"/>
        </w:pBdr>
      </w:pPr>
      <w:r>
        <w:t>For Scenario-1/2, MP remote UE is configured with a single cell group, i.e., MCG, for the direct path, and SL configuration, for the indirect path.</w:t>
      </w:r>
    </w:p>
    <w:p w14:paraId="367F0BFE" w14:textId="77777777" w:rsidR="002049CA" w:rsidRDefault="002049CA" w:rsidP="002049CA">
      <w:pPr>
        <w:pStyle w:val="Doc-text2"/>
        <w:pBdr>
          <w:top w:val="single" w:sz="4" w:space="1" w:color="auto"/>
          <w:left w:val="single" w:sz="4" w:space="4" w:color="auto"/>
          <w:bottom w:val="single" w:sz="4" w:space="1" w:color="auto"/>
          <w:right w:val="single" w:sz="4" w:space="4" w:color="auto"/>
        </w:pBdr>
      </w:pPr>
      <w:r>
        <w:t>For scenario 1, primary path of the split SRB1 and SRB2 is always configured on direct path. And UE switches the primary path to the indirect path for reporting after direct path failure, and this switching is limited to the case where duplication is not configured as in legacy.</w:t>
      </w:r>
    </w:p>
    <w:p w14:paraId="42FBD9AD" w14:textId="77777777" w:rsidR="002049CA" w:rsidRDefault="002049CA" w:rsidP="002049CA">
      <w:pPr>
        <w:pStyle w:val="Doc-text2"/>
        <w:pBdr>
          <w:top w:val="single" w:sz="4" w:space="1" w:color="auto"/>
          <w:left w:val="single" w:sz="4" w:space="4" w:color="auto"/>
          <w:bottom w:val="single" w:sz="4" w:space="1" w:color="auto"/>
          <w:right w:val="single" w:sz="4" w:space="4" w:color="auto"/>
        </w:pBdr>
      </w:pPr>
      <w:r>
        <w:t>For Scenario 2, leave it to relay and remote UE implementation on how to trigger the RRC_IDLE/RRC_INACTIVE target relay UE to initiate RRC connection establishment procedure.</w:t>
      </w:r>
    </w:p>
    <w:p w14:paraId="52DAA9D9" w14:textId="77777777" w:rsidR="002049CA" w:rsidRDefault="002049CA" w:rsidP="002049CA">
      <w:pPr>
        <w:pStyle w:val="Doc-text2"/>
        <w:pBdr>
          <w:top w:val="single" w:sz="4" w:space="1" w:color="auto"/>
          <w:left w:val="single" w:sz="4" w:space="4" w:color="auto"/>
          <w:bottom w:val="single" w:sz="4" w:space="1" w:color="auto"/>
          <w:right w:val="single" w:sz="4" w:space="4" w:color="auto"/>
        </w:pBdr>
      </w:pPr>
    </w:p>
    <w:p w14:paraId="29B2C82B" w14:textId="77777777" w:rsidR="002049CA" w:rsidRDefault="002049CA" w:rsidP="002049CA">
      <w:pPr>
        <w:pStyle w:val="Doc-text2"/>
        <w:pBdr>
          <w:top w:val="single" w:sz="4" w:space="1" w:color="auto"/>
          <w:left w:val="single" w:sz="4" w:space="4" w:color="auto"/>
          <w:bottom w:val="single" w:sz="4" w:space="1" w:color="auto"/>
          <w:right w:val="single" w:sz="4" w:space="4" w:color="auto"/>
        </w:pBdr>
      </w:pPr>
      <w:r>
        <w:t>For scenario 1, non-split SRB on the indirect path is not supported.</w:t>
      </w:r>
    </w:p>
    <w:p w14:paraId="4AB5E765" w14:textId="77777777" w:rsidR="002049CA" w:rsidRDefault="002049CA" w:rsidP="002049CA">
      <w:pPr>
        <w:pStyle w:val="Doc-text2"/>
        <w:pBdr>
          <w:top w:val="single" w:sz="4" w:space="1" w:color="auto"/>
          <w:left w:val="single" w:sz="4" w:space="4" w:color="auto"/>
          <w:bottom w:val="single" w:sz="4" w:space="1" w:color="auto"/>
          <w:right w:val="single" w:sz="4" w:space="4" w:color="auto"/>
        </w:pBdr>
      </w:pPr>
      <w:r>
        <w:t>T304 timer is reused for the direct path addition/change.</w:t>
      </w:r>
    </w:p>
    <w:p w14:paraId="3F7AFC5C" w14:textId="77777777" w:rsidR="002049CA" w:rsidRDefault="002049CA" w:rsidP="002049CA">
      <w:pPr>
        <w:pStyle w:val="Doc-text2"/>
        <w:pBdr>
          <w:top w:val="single" w:sz="4" w:space="1" w:color="auto"/>
          <w:left w:val="single" w:sz="4" w:space="4" w:color="auto"/>
          <w:bottom w:val="single" w:sz="4" w:space="1" w:color="auto"/>
          <w:right w:val="single" w:sz="4" w:space="4" w:color="auto"/>
        </w:pBdr>
      </w:pPr>
      <w:r>
        <w:t>A new T420-like timer is introduced for the indirect path addition/change.</w:t>
      </w:r>
    </w:p>
    <w:p w14:paraId="6C303A20" w14:textId="77777777" w:rsidR="002049CA" w:rsidRDefault="002049CA" w:rsidP="002049CA">
      <w:pPr>
        <w:pStyle w:val="Doc-text2"/>
        <w:pBdr>
          <w:top w:val="single" w:sz="4" w:space="1" w:color="auto"/>
          <w:left w:val="single" w:sz="4" w:space="4" w:color="auto"/>
          <w:bottom w:val="single" w:sz="4" w:space="1" w:color="auto"/>
          <w:right w:val="single" w:sz="4" w:space="4" w:color="auto"/>
        </w:pBdr>
      </w:pPr>
      <w:r>
        <w:t xml:space="preserve">In packet duplication for scenario 1, the PDCP entity need not indicate to the </w:t>
      </w:r>
      <w:proofErr w:type="spellStart"/>
      <w:r>
        <w:t>Uu</w:t>
      </w:r>
      <w:proofErr w:type="spellEnd"/>
      <w:r>
        <w:t xml:space="preserve"> RLC entity to discard the PDCP PDU when the PC5 RLC entity acknowledges the transmission of the PDCP PDU.  FFS if this requirement can be stronger (“shall not”), to be discussed in CR development.</w:t>
      </w:r>
    </w:p>
    <w:p w14:paraId="1132BC43" w14:textId="77777777" w:rsidR="002049CA" w:rsidRDefault="002049CA" w:rsidP="002049CA">
      <w:pPr>
        <w:pStyle w:val="Doc-text2"/>
        <w:pBdr>
          <w:top w:val="single" w:sz="4" w:space="1" w:color="auto"/>
          <w:left w:val="single" w:sz="4" w:space="4" w:color="auto"/>
          <w:bottom w:val="single" w:sz="4" w:space="1" w:color="auto"/>
          <w:right w:val="single" w:sz="4" w:space="4" w:color="auto"/>
        </w:pBdr>
      </w:pPr>
      <w:r>
        <w:t xml:space="preserve">In packet duplication for scenario 1, in the case where </w:t>
      </w:r>
      <w:proofErr w:type="spellStart"/>
      <w:r>
        <w:t>Uu</w:t>
      </w:r>
      <w:proofErr w:type="spellEnd"/>
      <w:r>
        <w:t xml:space="preserve"> RLC entity at the remote UE acknowledges the transmission of a PDCP PDU, the PDCP entity shall indicate to the PC5 RLC entity to discard the PDCP PDU.</w:t>
      </w:r>
    </w:p>
    <w:p w14:paraId="626D19B3" w14:textId="77777777" w:rsidR="002049CA" w:rsidRDefault="002049CA" w:rsidP="002049CA">
      <w:pPr>
        <w:pStyle w:val="Doc-text2"/>
      </w:pPr>
    </w:p>
    <w:p w14:paraId="0E7FCD2F" w14:textId="77777777" w:rsidR="002049CA" w:rsidRDefault="002049CA" w:rsidP="002049CA">
      <w:pPr>
        <w:pStyle w:val="Doc-text2"/>
      </w:pPr>
      <w:r>
        <w:t>Proposals for discussion</w:t>
      </w:r>
    </w:p>
    <w:p w14:paraId="57EF3FCA" w14:textId="77777777" w:rsidR="002049CA" w:rsidRDefault="002049CA" w:rsidP="002049CA">
      <w:pPr>
        <w:pStyle w:val="Doc-text2"/>
      </w:pPr>
      <w:r>
        <w:t>Easily agreeable:</w:t>
      </w:r>
    </w:p>
    <w:p w14:paraId="106F1FAC" w14:textId="77777777" w:rsidR="002049CA" w:rsidRDefault="002049CA" w:rsidP="002049CA">
      <w:pPr>
        <w:pStyle w:val="Doc-text2"/>
      </w:pPr>
      <w:r>
        <w:t>Proposal 2.2: RAN2 discuss whether different bearer type can be configured for SRB1 and SRB2.</w:t>
      </w:r>
    </w:p>
    <w:p w14:paraId="121EC38F" w14:textId="77777777" w:rsidR="002049CA" w:rsidRDefault="002049CA" w:rsidP="002049CA">
      <w:pPr>
        <w:pStyle w:val="Doc-text2"/>
      </w:pPr>
    </w:p>
    <w:p w14:paraId="4140EFA9" w14:textId="77777777" w:rsidR="002049CA" w:rsidRDefault="002049CA" w:rsidP="002049CA">
      <w:pPr>
        <w:pStyle w:val="Doc-text2"/>
      </w:pPr>
      <w:r>
        <w:t>Discussion:</w:t>
      </w:r>
    </w:p>
    <w:p w14:paraId="7336EE66" w14:textId="77777777" w:rsidR="002049CA" w:rsidRDefault="002049CA" w:rsidP="002049CA">
      <w:pPr>
        <w:pStyle w:val="Doc-text2"/>
      </w:pPr>
      <w:r>
        <w:lastRenderedPageBreak/>
        <w:t>Nokia indicate we agreed that the configuration could be independent, but not necessarily different bearer types.</w:t>
      </w:r>
    </w:p>
    <w:p w14:paraId="1D64AE40" w14:textId="77777777" w:rsidR="002049CA" w:rsidRDefault="002049CA" w:rsidP="002049CA">
      <w:pPr>
        <w:pStyle w:val="Doc-text2"/>
      </w:pPr>
      <w:r>
        <w:t>LG think it is up to network implementation, and if there is a problem we can come back.  They do not think we need to discuss it now.  Samsung agree.</w:t>
      </w:r>
    </w:p>
    <w:p w14:paraId="3A7D9602" w14:textId="77777777" w:rsidR="002049CA" w:rsidRDefault="002049CA" w:rsidP="002049CA">
      <w:pPr>
        <w:pStyle w:val="Doc-text2"/>
      </w:pPr>
    </w:p>
    <w:p w14:paraId="7EF08C83" w14:textId="77777777" w:rsidR="002049CA" w:rsidRDefault="002049CA" w:rsidP="002049CA">
      <w:pPr>
        <w:pStyle w:val="Doc-text2"/>
      </w:pPr>
      <w:r>
        <w:t>Proposal 2.3: RAN2 discuss whether the primary path of the split DRB can be set to either the direct path or the indirect path, or is fixed to the direct path as split SRB.</w:t>
      </w:r>
    </w:p>
    <w:p w14:paraId="6D4B69DC" w14:textId="77777777" w:rsidR="002049CA" w:rsidRDefault="002049CA" w:rsidP="002049CA">
      <w:pPr>
        <w:pStyle w:val="Doc-text2"/>
      </w:pPr>
    </w:p>
    <w:p w14:paraId="012908E6" w14:textId="77777777" w:rsidR="002049CA" w:rsidRDefault="002049CA" w:rsidP="002049CA">
      <w:pPr>
        <w:pStyle w:val="Doc-text2"/>
      </w:pPr>
      <w:r>
        <w:t>Discussion:</w:t>
      </w:r>
    </w:p>
    <w:p w14:paraId="1E47094B" w14:textId="77777777" w:rsidR="002049CA" w:rsidRDefault="002049CA" w:rsidP="002049CA">
      <w:pPr>
        <w:pStyle w:val="Doc-text2"/>
      </w:pPr>
      <w:proofErr w:type="spellStart"/>
      <w:r>
        <w:t>InterDigital</w:t>
      </w:r>
      <w:proofErr w:type="spellEnd"/>
      <w:r>
        <w:t xml:space="preserve"> recall that we agreed it could be on either.</w:t>
      </w:r>
    </w:p>
    <w:p w14:paraId="263C3C65" w14:textId="77777777" w:rsidR="002049CA" w:rsidRDefault="002049CA" w:rsidP="002049CA">
      <w:pPr>
        <w:pStyle w:val="Doc-text2"/>
      </w:pPr>
    </w:p>
    <w:p w14:paraId="6FE5ABDE" w14:textId="77777777" w:rsidR="002049CA" w:rsidRDefault="002049CA" w:rsidP="002049CA">
      <w:pPr>
        <w:pStyle w:val="Doc-text2"/>
      </w:pPr>
      <w:r>
        <w:t xml:space="preserve">Proposal 7.3: RAN2 discuss whether LCH-to-carrier restriction is not required for packet duplication over </w:t>
      </w:r>
      <w:proofErr w:type="spellStart"/>
      <w:r>
        <w:t>sidelink</w:t>
      </w:r>
      <w:proofErr w:type="spellEnd"/>
      <w:r>
        <w:t xml:space="preserve"> multi-path.</w:t>
      </w:r>
    </w:p>
    <w:p w14:paraId="58FF5C8B" w14:textId="77777777" w:rsidR="002049CA" w:rsidRDefault="002049CA" w:rsidP="002049CA">
      <w:pPr>
        <w:pStyle w:val="Doc-text2"/>
      </w:pPr>
    </w:p>
    <w:p w14:paraId="578E3083" w14:textId="77777777" w:rsidR="002049CA" w:rsidRDefault="002049CA" w:rsidP="002049CA">
      <w:pPr>
        <w:pStyle w:val="Doc-text2"/>
      </w:pPr>
      <w:r>
        <w:t>Discussion:</w:t>
      </w:r>
    </w:p>
    <w:p w14:paraId="04E800A3" w14:textId="77777777" w:rsidR="002049CA" w:rsidRDefault="002049CA" w:rsidP="002049CA">
      <w:pPr>
        <w:pStyle w:val="Doc-text2"/>
      </w:pPr>
      <w:r>
        <w:t xml:space="preserve">Xiaomi indicate we only have one </w:t>
      </w:r>
      <w:proofErr w:type="spellStart"/>
      <w:r>
        <w:t>sidelink</w:t>
      </w:r>
      <w:proofErr w:type="spellEnd"/>
      <w:r>
        <w:t xml:space="preserve"> carrier.  Samsung think it depends on whether we support CA on the direct path, and they think it would be natural to support this.</w:t>
      </w:r>
    </w:p>
    <w:p w14:paraId="536D2808" w14:textId="77777777" w:rsidR="002049CA" w:rsidRDefault="002049CA" w:rsidP="002049CA">
      <w:pPr>
        <w:pStyle w:val="Doc-text2"/>
      </w:pPr>
      <w:proofErr w:type="spellStart"/>
      <w:r>
        <w:t>InterDigital</w:t>
      </w:r>
      <w:proofErr w:type="spellEnd"/>
      <w:r>
        <w:t xml:space="preserve"> see Samsung’s scenario as valid, but also another scenario where we need to avoid having the remote and relay UE use the same carrier for duplicated data.</w:t>
      </w:r>
    </w:p>
    <w:p w14:paraId="1DA5AB4D" w14:textId="77777777" w:rsidR="002049CA" w:rsidRDefault="002049CA" w:rsidP="002049CA">
      <w:pPr>
        <w:pStyle w:val="Doc-text2"/>
      </w:pPr>
      <w:r>
        <w:t xml:space="preserve">LG note that we do not restrict to only a single </w:t>
      </w:r>
      <w:proofErr w:type="spellStart"/>
      <w:r>
        <w:t>sidelink</w:t>
      </w:r>
      <w:proofErr w:type="spellEnd"/>
      <w:r>
        <w:t xml:space="preserve"> carrier.</w:t>
      </w:r>
    </w:p>
    <w:p w14:paraId="77A96E21" w14:textId="77777777" w:rsidR="002049CA" w:rsidRDefault="002049CA" w:rsidP="002049CA">
      <w:pPr>
        <w:pStyle w:val="Doc-text2"/>
      </w:pPr>
      <w:r>
        <w:t xml:space="preserve">Nokia think </w:t>
      </w:r>
      <w:proofErr w:type="spellStart"/>
      <w:r>
        <w:t>InterDigital’s</w:t>
      </w:r>
      <w:proofErr w:type="spellEnd"/>
      <w:r>
        <w:t xml:space="preserve"> scenario is not about the remote UE but the relay UE.</w:t>
      </w:r>
    </w:p>
    <w:p w14:paraId="39F2DAEE" w14:textId="77777777" w:rsidR="002049CA" w:rsidRDefault="002049CA" w:rsidP="002049CA">
      <w:pPr>
        <w:pStyle w:val="Doc-text2"/>
      </w:pPr>
    </w:p>
    <w:p w14:paraId="34C5A884" w14:textId="77777777" w:rsidR="002049CA" w:rsidRDefault="002049CA" w:rsidP="002049CA">
      <w:pPr>
        <w:pStyle w:val="Doc-text2"/>
      </w:pPr>
      <w:r>
        <w:t>Need more discussion:</w:t>
      </w:r>
    </w:p>
    <w:p w14:paraId="1DDE9171" w14:textId="77777777" w:rsidR="002049CA" w:rsidRDefault="002049CA" w:rsidP="002049CA">
      <w:pPr>
        <w:pStyle w:val="Doc-text2"/>
      </w:pPr>
      <w:r>
        <w:t xml:space="preserve">Proposal 3.1: RAN2 discuss whether additional information such as measurement result, </w:t>
      </w:r>
      <w:proofErr w:type="spellStart"/>
      <w:r>
        <w:t>OoC</w:t>
      </w:r>
      <w:proofErr w:type="spellEnd"/>
      <w:r>
        <w:t xml:space="preserve"> indication, buffer information, can be included in </w:t>
      </w:r>
      <w:proofErr w:type="spellStart"/>
      <w:r>
        <w:t>MCGFailureInformation</w:t>
      </w:r>
      <w:proofErr w:type="spellEnd"/>
      <w:r>
        <w:t xml:space="preserve"> when reporting the direct path failure.</w:t>
      </w:r>
    </w:p>
    <w:p w14:paraId="7E7E6C72" w14:textId="77777777" w:rsidR="002049CA" w:rsidRDefault="002049CA" w:rsidP="002049CA">
      <w:pPr>
        <w:pStyle w:val="Doc-text2"/>
      </w:pPr>
    </w:p>
    <w:p w14:paraId="53134DCB" w14:textId="77777777" w:rsidR="002049CA" w:rsidRDefault="002049CA" w:rsidP="002049CA">
      <w:pPr>
        <w:pStyle w:val="Doc-text2"/>
      </w:pPr>
      <w:r>
        <w:t>Discussion:</w:t>
      </w:r>
    </w:p>
    <w:p w14:paraId="269C52AB" w14:textId="77777777" w:rsidR="002049CA" w:rsidRDefault="002049CA" w:rsidP="002049CA">
      <w:pPr>
        <w:pStyle w:val="Doc-text2"/>
      </w:pPr>
      <w:r>
        <w:t>Xiaomi think the measurement result of candidate cells is already there, so it is not additional information.  They do not see the other information as beneficial.  Samsung have the same view.</w:t>
      </w:r>
    </w:p>
    <w:p w14:paraId="561C2F81" w14:textId="77777777" w:rsidR="002049CA" w:rsidRDefault="002049CA" w:rsidP="002049CA">
      <w:pPr>
        <w:pStyle w:val="Doc-text2"/>
      </w:pPr>
      <w:r>
        <w:t>Kyocera think the measurements are about SCG, not PC5 candidates.  They think the OOC indication could be used when the UE cannot find any suitable cell.</w:t>
      </w:r>
    </w:p>
    <w:p w14:paraId="12574959" w14:textId="77777777" w:rsidR="002049CA" w:rsidRDefault="002049CA" w:rsidP="002049CA">
      <w:pPr>
        <w:pStyle w:val="Doc-text2"/>
      </w:pPr>
      <w:r>
        <w:t>OPPO think Xiaomi’s comment is not quite right, because if the objective is to find candidate cells, the information is there, but they understand the intention is to add further measurements on top of that.</w:t>
      </w:r>
    </w:p>
    <w:p w14:paraId="39A59ADF" w14:textId="77777777" w:rsidR="002049CA" w:rsidRDefault="002049CA" w:rsidP="002049CA">
      <w:pPr>
        <w:pStyle w:val="Doc-text2"/>
      </w:pPr>
      <w:r>
        <w:t>Lenovo think measurement results for the candidate relays are needed.  Nokia think for relay reselection this may be true, but for multi-path it may depend on what the UE prefers.</w:t>
      </w:r>
    </w:p>
    <w:p w14:paraId="2133380D" w14:textId="77777777" w:rsidR="002049CA" w:rsidRDefault="002049CA" w:rsidP="002049CA">
      <w:pPr>
        <w:pStyle w:val="Doc-text2"/>
      </w:pPr>
    </w:p>
    <w:p w14:paraId="44FA18CC" w14:textId="77777777" w:rsidR="002049CA" w:rsidRDefault="002049CA" w:rsidP="002049CA">
      <w:pPr>
        <w:pStyle w:val="Doc-text2"/>
      </w:pPr>
      <w:r>
        <w:t xml:space="preserve">Proposal 3.2: For scenario 1 and 2, RAN2 discuss which message is used for report of indirect path failure from 1) </w:t>
      </w:r>
      <w:proofErr w:type="spellStart"/>
      <w:r>
        <w:t>MCGFailureInformation</w:t>
      </w:r>
      <w:proofErr w:type="spellEnd"/>
      <w:r>
        <w:t xml:space="preserve">, 2) </w:t>
      </w:r>
      <w:proofErr w:type="spellStart"/>
      <w:r>
        <w:t>SidelinkUEInformationNR</w:t>
      </w:r>
      <w:proofErr w:type="spellEnd"/>
      <w:r>
        <w:t>, and 3) a new message.</w:t>
      </w:r>
    </w:p>
    <w:p w14:paraId="49962E4A" w14:textId="77777777" w:rsidR="002049CA" w:rsidRDefault="002049CA" w:rsidP="002049CA">
      <w:pPr>
        <w:pStyle w:val="Doc-text2"/>
      </w:pPr>
    </w:p>
    <w:p w14:paraId="217AA11B" w14:textId="77777777" w:rsidR="002049CA" w:rsidRDefault="002049CA" w:rsidP="002049CA">
      <w:pPr>
        <w:pStyle w:val="Doc-text2"/>
      </w:pPr>
      <w:r>
        <w:t>Proposal 3.3.1: RAN2 discuss whether failure detection on the existing path while additional path addition is an issue to be resolved. FFS how to resolve it if RAN2 agree to resolve it.</w:t>
      </w:r>
    </w:p>
    <w:p w14:paraId="78834293" w14:textId="77777777" w:rsidR="002049CA" w:rsidRDefault="002049CA" w:rsidP="002049CA">
      <w:pPr>
        <w:pStyle w:val="Doc-text2"/>
      </w:pPr>
      <w:r>
        <w:t xml:space="preserve">Proposal 3.3.2: RAN2 discuss whether the </w:t>
      </w:r>
      <w:proofErr w:type="spellStart"/>
      <w:r>
        <w:t>gNB</w:t>
      </w:r>
      <w:proofErr w:type="spellEnd"/>
      <w:r>
        <w:t xml:space="preserve"> can configure a condition not to report the RLF.</w:t>
      </w:r>
    </w:p>
    <w:p w14:paraId="5E9E0354" w14:textId="77777777" w:rsidR="002049CA" w:rsidRDefault="002049CA" w:rsidP="002049CA">
      <w:pPr>
        <w:pStyle w:val="Doc-text2"/>
      </w:pPr>
      <w:r>
        <w:t>Proposal 4.1.3: For the expiry of the new T304-like timer, RAN2 discuss the followings:</w:t>
      </w:r>
    </w:p>
    <w:p w14:paraId="6EF28627" w14:textId="77777777" w:rsidR="002049CA" w:rsidRDefault="002049CA" w:rsidP="002049CA">
      <w:pPr>
        <w:pStyle w:val="Doc-text2"/>
      </w:pPr>
      <w:r>
        <w:t>-</w:t>
      </w:r>
      <w:r>
        <w:tab/>
        <w:t>In which condition the UE reports the failure of the direct path addition/change</w:t>
      </w:r>
    </w:p>
    <w:p w14:paraId="691181CC" w14:textId="77777777" w:rsidR="002049CA" w:rsidRDefault="002049CA" w:rsidP="002049CA">
      <w:pPr>
        <w:pStyle w:val="Doc-text2"/>
      </w:pPr>
      <w:r>
        <w:t>-</w:t>
      </w:r>
      <w:r>
        <w:tab/>
        <w:t>In which condition the UE reverts to the prior path operation</w:t>
      </w:r>
    </w:p>
    <w:p w14:paraId="5FAD6438" w14:textId="77777777" w:rsidR="002049CA" w:rsidRDefault="002049CA" w:rsidP="002049CA">
      <w:pPr>
        <w:pStyle w:val="Doc-text2"/>
      </w:pPr>
      <w:r>
        <w:t>-</w:t>
      </w:r>
      <w:r>
        <w:tab/>
        <w:t>In which condition the UE initiates RRC connection re-establishment</w:t>
      </w:r>
    </w:p>
    <w:p w14:paraId="19EAB4E1" w14:textId="77777777" w:rsidR="002049CA" w:rsidRDefault="002049CA" w:rsidP="002049CA">
      <w:pPr>
        <w:pStyle w:val="Doc-text2"/>
      </w:pPr>
      <w:r>
        <w:t>Proposal 4.2.3: For the stop of the T420 timer, RAN2 discuss the following options:</w:t>
      </w:r>
    </w:p>
    <w:p w14:paraId="5C29CADE" w14:textId="77777777" w:rsidR="002049CA" w:rsidRDefault="002049CA" w:rsidP="002049CA">
      <w:pPr>
        <w:pStyle w:val="Doc-text2"/>
      </w:pPr>
      <w:r>
        <w:t>-</w:t>
      </w:r>
      <w:r>
        <w:tab/>
        <w:t xml:space="preserve">Option 1. Reuse T420 condition, i.e., upon successful sending of </w:t>
      </w:r>
      <w:proofErr w:type="spellStart"/>
      <w:r>
        <w:t>RRCReconfigurationComplete</w:t>
      </w:r>
      <w:proofErr w:type="spellEnd"/>
      <w:r>
        <w:t xml:space="preserve"> message</w:t>
      </w:r>
    </w:p>
    <w:p w14:paraId="4A588A27" w14:textId="77777777" w:rsidR="002049CA" w:rsidRDefault="002049CA" w:rsidP="002049CA">
      <w:pPr>
        <w:pStyle w:val="Doc-text2"/>
      </w:pPr>
      <w:r>
        <w:t>-</w:t>
      </w:r>
      <w:r>
        <w:tab/>
        <w:t>Option 2. When PC5-RRC connection establishment is completed</w:t>
      </w:r>
    </w:p>
    <w:p w14:paraId="41B8DC66" w14:textId="77777777" w:rsidR="002049CA" w:rsidRDefault="002049CA" w:rsidP="002049CA">
      <w:pPr>
        <w:pStyle w:val="Doc-text2"/>
      </w:pPr>
      <w:r>
        <w:t>-</w:t>
      </w:r>
      <w:r>
        <w:tab/>
        <w:t xml:space="preserve">Option 3. When relay UE is successfully connected to the </w:t>
      </w:r>
      <w:proofErr w:type="spellStart"/>
      <w:r>
        <w:t>gNB</w:t>
      </w:r>
      <w:proofErr w:type="spellEnd"/>
    </w:p>
    <w:p w14:paraId="6BEC13E9" w14:textId="77777777" w:rsidR="002049CA" w:rsidRDefault="002049CA" w:rsidP="002049CA">
      <w:pPr>
        <w:pStyle w:val="Doc-text2"/>
      </w:pPr>
      <w:r>
        <w:t>-</w:t>
      </w:r>
      <w:r>
        <w:tab/>
        <w:t xml:space="preserve">Option 4. When PC5-RRC connection establishment completes, and relay UE is successfully connected to the </w:t>
      </w:r>
      <w:proofErr w:type="spellStart"/>
      <w:r>
        <w:t>gNB</w:t>
      </w:r>
      <w:proofErr w:type="spellEnd"/>
    </w:p>
    <w:p w14:paraId="5AC4D032" w14:textId="77777777" w:rsidR="002049CA" w:rsidRDefault="002049CA" w:rsidP="002049CA">
      <w:pPr>
        <w:pStyle w:val="Doc-text2"/>
      </w:pPr>
      <w:r>
        <w:t>Proposal 4.2.4: For the expiry of the T420 timer, Ran2 discuss the followings:</w:t>
      </w:r>
    </w:p>
    <w:p w14:paraId="4B74066C" w14:textId="77777777" w:rsidR="002049CA" w:rsidRDefault="002049CA" w:rsidP="002049CA">
      <w:pPr>
        <w:pStyle w:val="Doc-text2"/>
      </w:pPr>
      <w:r>
        <w:t>-</w:t>
      </w:r>
      <w:r>
        <w:tab/>
        <w:t>In which condition the UE reports the failure of the indirect path addition/change</w:t>
      </w:r>
    </w:p>
    <w:p w14:paraId="3D274B88" w14:textId="77777777" w:rsidR="002049CA" w:rsidRDefault="002049CA" w:rsidP="002049CA">
      <w:pPr>
        <w:pStyle w:val="Doc-text2"/>
      </w:pPr>
      <w:r>
        <w:t>-</w:t>
      </w:r>
      <w:r>
        <w:tab/>
        <w:t>Whether or if yes, in which condition the UE reverts to the prior path operation</w:t>
      </w:r>
    </w:p>
    <w:p w14:paraId="27896245" w14:textId="77777777" w:rsidR="002049CA" w:rsidRDefault="002049CA" w:rsidP="002049CA">
      <w:pPr>
        <w:pStyle w:val="Doc-text2"/>
      </w:pPr>
      <w:r>
        <w:t>-</w:t>
      </w:r>
      <w:r>
        <w:tab/>
        <w:t>In which condition the UE initiates RRC connection re-establishment</w:t>
      </w:r>
    </w:p>
    <w:p w14:paraId="5C8BBDF1" w14:textId="77777777" w:rsidR="002049CA" w:rsidRDefault="002049CA" w:rsidP="002049CA">
      <w:pPr>
        <w:pStyle w:val="Doc-text2"/>
      </w:pPr>
      <w:r>
        <w:t>-</w:t>
      </w:r>
      <w:r>
        <w:tab/>
        <w:t xml:space="preserve">Whether additional information needs to be reported to the </w:t>
      </w:r>
      <w:proofErr w:type="spellStart"/>
      <w:r>
        <w:t>gNB</w:t>
      </w:r>
      <w:proofErr w:type="spellEnd"/>
    </w:p>
    <w:p w14:paraId="7802AE53" w14:textId="77777777" w:rsidR="002049CA" w:rsidRDefault="002049CA" w:rsidP="002049CA">
      <w:pPr>
        <w:pStyle w:val="Doc-text2"/>
      </w:pPr>
      <w:r>
        <w:lastRenderedPageBreak/>
        <w:t>Proposal 4.3: RAN2 discuss whether the existing measurement events are sufficient for path addition/change/removal in multi-path operation. If not, discuss what events need to be introduced.</w:t>
      </w:r>
    </w:p>
    <w:p w14:paraId="19E695F3" w14:textId="77777777" w:rsidR="002049CA" w:rsidRDefault="002049CA" w:rsidP="002049CA">
      <w:pPr>
        <w:pStyle w:val="Doc-text2"/>
      </w:pPr>
      <w:r>
        <w:t>Proposal 5: When the remote UE receives notification message indication relay UE’s handover, RAN2 discuss two options:</w:t>
      </w:r>
    </w:p>
    <w:p w14:paraId="3E133F0E" w14:textId="77777777" w:rsidR="002049CA" w:rsidRDefault="002049CA" w:rsidP="002049CA">
      <w:pPr>
        <w:pStyle w:val="Doc-text2"/>
      </w:pPr>
      <w:r>
        <w:t>1)</w:t>
      </w:r>
      <w:r>
        <w:tab/>
        <w:t>to rely on network to release configuration of relay UE at remote UE before relay UE handover</w:t>
      </w:r>
    </w:p>
    <w:p w14:paraId="0366C346" w14:textId="77777777" w:rsidR="002049CA" w:rsidRDefault="002049CA" w:rsidP="002049CA">
      <w:pPr>
        <w:pStyle w:val="Doc-text2"/>
      </w:pPr>
      <w:r>
        <w:t>2)</w:t>
      </w:r>
      <w:r>
        <w:tab/>
        <w:t>rely on remote UE to suspend the indirect path upon reception of notification message indicating relay UE handover</w:t>
      </w:r>
    </w:p>
    <w:p w14:paraId="185DF6F9" w14:textId="77777777" w:rsidR="002049CA" w:rsidRDefault="002049CA" w:rsidP="002049CA">
      <w:pPr>
        <w:pStyle w:val="Doc-text2"/>
      </w:pPr>
      <w:r>
        <w:t>Proposal 6.2: RAN2 discuss whether the remote UE reports the RRC_IDLE and RRC_INACTIVE relay UE’s ID, and if so, which ID is used.</w:t>
      </w:r>
    </w:p>
    <w:p w14:paraId="67D87E2E" w14:textId="77777777" w:rsidR="002049CA" w:rsidRDefault="002049CA" w:rsidP="002049CA">
      <w:pPr>
        <w:pStyle w:val="Doc-text2"/>
      </w:pPr>
      <w:r>
        <w:t>Proposal 7.1: RAN2 discuss the followings:</w:t>
      </w:r>
    </w:p>
    <w:p w14:paraId="776D8EBD" w14:textId="77777777" w:rsidR="002049CA" w:rsidRDefault="002049CA" w:rsidP="002049CA">
      <w:pPr>
        <w:pStyle w:val="Doc-text2"/>
      </w:pPr>
      <w:r>
        <w:t>1)</w:t>
      </w:r>
      <w:r>
        <w:tab/>
        <w:t>Whether CA duplication is applied to the direct path of the remote UE. If yes, what is the maximum number of RLC entities over the direct path of the remote UE?</w:t>
      </w:r>
    </w:p>
    <w:p w14:paraId="4109D54E" w14:textId="77777777" w:rsidR="002049CA" w:rsidRDefault="002049CA" w:rsidP="002049CA">
      <w:pPr>
        <w:pStyle w:val="Doc-text2"/>
      </w:pPr>
      <w:r>
        <w:t>2)</w:t>
      </w:r>
      <w:r>
        <w:tab/>
        <w:t xml:space="preserve">Whether CA duplication is applied to the </w:t>
      </w:r>
      <w:proofErr w:type="spellStart"/>
      <w:r>
        <w:t>Uu</w:t>
      </w:r>
      <w:proofErr w:type="spellEnd"/>
      <w:r>
        <w:t xml:space="preserve"> link of the relay UE. If yes, FFS any impact on the specification.</w:t>
      </w:r>
    </w:p>
    <w:p w14:paraId="3148F9DD" w14:textId="77777777" w:rsidR="002049CA" w:rsidRDefault="002049CA" w:rsidP="002049CA">
      <w:pPr>
        <w:pStyle w:val="Doc-text2"/>
      </w:pPr>
      <w:r>
        <w:t xml:space="preserve">Proposal 7.2: RAN2 discuss how the duplication is activated/deactivated to a certain RLC entity when the remote UE receives the Duplication A/D MAC CE or Duplication RLC A/D MAC CE using a single MAC entity. </w:t>
      </w:r>
    </w:p>
    <w:p w14:paraId="57A655AC" w14:textId="77777777" w:rsidR="002049CA" w:rsidRPr="00E6165B" w:rsidRDefault="002049CA" w:rsidP="002049CA">
      <w:pPr>
        <w:pStyle w:val="Doc-text2"/>
      </w:pPr>
      <w:r>
        <w:t>Proposal 9: RAN2 discuss if any issue needs to be discussed/resolved for BSR operation by focusing on essential issues from operation perspective than enhancement.</w:t>
      </w:r>
    </w:p>
    <w:p w14:paraId="23317EC7" w14:textId="77777777" w:rsidR="002049CA" w:rsidRDefault="002049CA" w:rsidP="002049CA">
      <w:pPr>
        <w:pStyle w:val="Comments"/>
      </w:pPr>
    </w:p>
    <w:p w14:paraId="3CD96339" w14:textId="22653C7F" w:rsidR="002049CA" w:rsidRDefault="002049CA" w:rsidP="002049CA">
      <w:pPr>
        <w:pStyle w:val="Doc-title"/>
      </w:pPr>
      <w:r w:rsidRPr="002625AA">
        <w:t>R2-2309174</w:t>
      </w:r>
      <w:r>
        <w:tab/>
      </w:r>
      <w:r w:rsidRPr="005811BD">
        <w:t>[AT123][432][Relay] Spec impact of case G in scenario 2</w:t>
      </w:r>
      <w:r>
        <w:tab/>
        <w:t>Xiaomi</w:t>
      </w:r>
      <w:r>
        <w:tab/>
        <w:t>discussion</w:t>
      </w:r>
      <w:r>
        <w:tab/>
        <w:t>Rel-18</w:t>
      </w:r>
      <w:r>
        <w:tab/>
        <w:t>NR_pos_enh2</w:t>
      </w:r>
    </w:p>
    <w:p w14:paraId="7AC04DC2" w14:textId="77777777" w:rsidR="002049CA" w:rsidRDefault="002049CA" w:rsidP="002049CA">
      <w:pPr>
        <w:pStyle w:val="Doc-text2"/>
      </w:pPr>
    </w:p>
    <w:p w14:paraId="3E73F354" w14:textId="77777777" w:rsidR="002049CA" w:rsidRDefault="002049CA" w:rsidP="002049CA">
      <w:pPr>
        <w:pStyle w:val="Doc-text2"/>
      </w:pPr>
      <w:r>
        <w:t>Proposal 1: There is no/limited additional spec impact for remote UE to report multiple candidate relay UEs.</w:t>
      </w:r>
    </w:p>
    <w:p w14:paraId="014AAE11" w14:textId="77777777" w:rsidR="002049CA" w:rsidRDefault="002049CA" w:rsidP="002049CA">
      <w:pPr>
        <w:pStyle w:val="Doc-text2"/>
      </w:pPr>
      <w:r>
        <w:t xml:space="preserve">Proposal 2: It’s up to </w:t>
      </w:r>
      <w:proofErr w:type="spellStart"/>
      <w:r>
        <w:t>gNB</w:t>
      </w:r>
      <w:proofErr w:type="spellEnd"/>
      <w:r>
        <w:t xml:space="preserve"> implementation to select target relay UE in scenario 2, i.e. no additional spec impact.</w:t>
      </w:r>
    </w:p>
    <w:p w14:paraId="29047FC5" w14:textId="77777777" w:rsidR="002049CA" w:rsidRDefault="002049CA" w:rsidP="002049CA">
      <w:pPr>
        <w:pStyle w:val="Doc-text2"/>
      </w:pPr>
    </w:p>
    <w:p w14:paraId="2CA667E2" w14:textId="77777777" w:rsidR="002049CA" w:rsidRDefault="002049CA" w:rsidP="002049CA">
      <w:pPr>
        <w:pStyle w:val="Doc-text2"/>
      </w:pPr>
      <w:r>
        <w:t>Discussion:</w:t>
      </w:r>
    </w:p>
    <w:p w14:paraId="06EC1ABD" w14:textId="77777777" w:rsidR="002049CA" w:rsidRDefault="002049CA" w:rsidP="002049CA">
      <w:pPr>
        <w:pStyle w:val="Doc-text2"/>
      </w:pPr>
      <w:r>
        <w:t>Ericsson are not sure about the intention and think we should look at the benefit as well as the impact.  They see spec impact for P1.</w:t>
      </w:r>
    </w:p>
    <w:p w14:paraId="2ACA8763" w14:textId="77777777" w:rsidR="002049CA" w:rsidRDefault="002049CA" w:rsidP="002049CA">
      <w:pPr>
        <w:pStyle w:val="Doc-text2"/>
      </w:pPr>
      <w:r>
        <w:t>Apple think we have to quantify and the meaning of “no/limited” has to be balanced against the gain; they wonder what the benefit of reporting multiple candidates is.</w:t>
      </w:r>
    </w:p>
    <w:p w14:paraId="36B89E12" w14:textId="77777777" w:rsidR="002049CA" w:rsidRDefault="002049CA" w:rsidP="002049CA">
      <w:pPr>
        <w:pStyle w:val="Doc-text2"/>
      </w:pPr>
      <w:r>
        <w:t xml:space="preserve">Xiaomi understand that the relay ID reporting has been agreed, and there is no additional impact from signalling perspective.  To Apple’s comment, they think the relay UEs’ </w:t>
      </w:r>
      <w:proofErr w:type="spellStart"/>
      <w:r>
        <w:t>Uu</w:t>
      </w:r>
      <w:proofErr w:type="spellEnd"/>
      <w:r>
        <w:t xml:space="preserve"> conditions can be taken into account at the </w:t>
      </w:r>
      <w:proofErr w:type="spellStart"/>
      <w:r>
        <w:t>gNB</w:t>
      </w:r>
      <w:proofErr w:type="spellEnd"/>
      <w:r>
        <w:t>, and the current discussion focusses on RRC_CONNECTED.</w:t>
      </w:r>
    </w:p>
    <w:p w14:paraId="6394E41A" w14:textId="77777777" w:rsidR="002049CA" w:rsidRDefault="002049CA" w:rsidP="002049CA">
      <w:pPr>
        <w:pStyle w:val="Doc-text2"/>
      </w:pPr>
      <w:r>
        <w:t>Samsung wonder about the gain; we support case G in scenario 1, so are we comparing to scenario 1 or to the single-path case.</w:t>
      </w:r>
    </w:p>
    <w:p w14:paraId="61FFAD95" w14:textId="77777777" w:rsidR="002049CA" w:rsidRDefault="002049CA" w:rsidP="002049CA">
      <w:pPr>
        <w:pStyle w:val="Doc-text2"/>
      </w:pPr>
      <w:r>
        <w:t>Ericsson agree that it only works in RRC_CONNECTED, but they assume that the relay UE conditions should all be good and the advantage of picking one might be marginal.</w:t>
      </w:r>
    </w:p>
    <w:p w14:paraId="28B31BCD" w14:textId="77777777" w:rsidR="002049CA" w:rsidRDefault="002049CA" w:rsidP="002049CA">
      <w:pPr>
        <w:pStyle w:val="Doc-text2"/>
      </w:pPr>
      <w:r>
        <w:t xml:space="preserve">Qualcomm think the benefit is not related to reporting one vs. multiple candidate relays; if we do not support case G, the UE has to report twice and the </w:t>
      </w:r>
      <w:proofErr w:type="spellStart"/>
      <w:r>
        <w:t>gNB</w:t>
      </w:r>
      <w:proofErr w:type="spellEnd"/>
      <w:r>
        <w:t xml:space="preserve"> has to reconfigure twice, with signalling overhead and possible impact to service continuity.</w:t>
      </w:r>
    </w:p>
    <w:p w14:paraId="7A3E45CF" w14:textId="77777777" w:rsidR="002049CA" w:rsidRDefault="002049CA" w:rsidP="002049CA">
      <w:pPr>
        <w:pStyle w:val="Doc-text2"/>
      </w:pPr>
      <w:r>
        <w:t>Nokia understand that since the link is ideal, we do not expect this case to be frequent.</w:t>
      </w:r>
    </w:p>
    <w:p w14:paraId="42091B32" w14:textId="77777777" w:rsidR="002049CA" w:rsidRDefault="002049CA" w:rsidP="002049CA">
      <w:pPr>
        <w:pStyle w:val="Doc-text2"/>
      </w:pPr>
      <w:r>
        <w:t>Apple think if more than one candidate is reported, it costs reporting overhead.</w:t>
      </w:r>
    </w:p>
    <w:p w14:paraId="726536E3" w14:textId="77777777" w:rsidR="002049CA" w:rsidRDefault="002049CA" w:rsidP="002049CA">
      <w:pPr>
        <w:pStyle w:val="Doc-text2"/>
      </w:pPr>
      <w:r>
        <w:t xml:space="preserve">Kyocera think it is questionable whether the </w:t>
      </w:r>
      <w:proofErr w:type="spellStart"/>
      <w:r>
        <w:t>gNB</w:t>
      </w:r>
      <w:proofErr w:type="spellEnd"/>
      <w:r>
        <w:t xml:space="preserve"> can make a good decision, and any benefits may be offset if it makes a bad decision.</w:t>
      </w:r>
    </w:p>
    <w:p w14:paraId="2FF7879F" w14:textId="77777777" w:rsidR="002049CA" w:rsidRDefault="002049CA" w:rsidP="002049CA">
      <w:pPr>
        <w:pStyle w:val="Doc-text2"/>
      </w:pPr>
      <w:r>
        <w:t xml:space="preserve">Qualcomm think the </w:t>
      </w:r>
      <w:proofErr w:type="spellStart"/>
      <w:r>
        <w:t>gNB</w:t>
      </w:r>
      <w:proofErr w:type="spellEnd"/>
      <w:r>
        <w:t xml:space="preserve"> knows the candidate relays’ state, </w:t>
      </w:r>
      <w:proofErr w:type="spellStart"/>
      <w:r>
        <w:t>Uu</w:t>
      </w:r>
      <w:proofErr w:type="spellEnd"/>
      <w:r>
        <w:t xml:space="preserve"> conditions, and traffic load situation, so it can make a decision on these criteria.</w:t>
      </w:r>
    </w:p>
    <w:p w14:paraId="461A9AA1" w14:textId="77777777" w:rsidR="002049CA" w:rsidRDefault="002049CA" w:rsidP="002049CA">
      <w:pPr>
        <w:pStyle w:val="Doc-text2"/>
      </w:pPr>
      <w:r>
        <w:t xml:space="preserve">Samsung think the issue is that the </w:t>
      </w:r>
      <w:proofErr w:type="spellStart"/>
      <w:r>
        <w:t>gNB</w:t>
      </w:r>
      <w:proofErr w:type="spellEnd"/>
      <w:r>
        <w:t xml:space="preserve"> does not know about the ideal link, and the idea is to provide the </w:t>
      </w:r>
      <w:proofErr w:type="spellStart"/>
      <w:r>
        <w:t>gNB</w:t>
      </w:r>
      <w:proofErr w:type="spellEnd"/>
      <w:r>
        <w:t xml:space="preserve"> with multiple candidates so it can select the best one based on the relay UE status.</w:t>
      </w:r>
    </w:p>
    <w:p w14:paraId="05AAF15A" w14:textId="77777777" w:rsidR="002049CA" w:rsidRDefault="002049CA" w:rsidP="002049CA">
      <w:pPr>
        <w:pStyle w:val="Doc-text2"/>
      </w:pPr>
      <w:proofErr w:type="spellStart"/>
      <w:r>
        <w:t>InterDigital</w:t>
      </w:r>
      <w:proofErr w:type="spellEnd"/>
      <w:r>
        <w:t xml:space="preserve"> think we need to decide if we are supporting the idle/inactive relay; if so, the network has no information about these relays.</w:t>
      </w:r>
    </w:p>
    <w:p w14:paraId="09F9BB87" w14:textId="77777777" w:rsidR="002049CA" w:rsidRDefault="002049CA" w:rsidP="002049CA">
      <w:pPr>
        <w:pStyle w:val="Doc-text2"/>
      </w:pPr>
      <w:r>
        <w:t>Huawei think the idle/inactive case only applies to path addition, not path change, and we could focus on connected state here.</w:t>
      </w:r>
    </w:p>
    <w:p w14:paraId="4C9BD580" w14:textId="77777777" w:rsidR="002049CA" w:rsidRDefault="002049CA" w:rsidP="002049CA">
      <w:pPr>
        <w:pStyle w:val="Doc-text2"/>
      </w:pPr>
      <w:r>
        <w:t>Nokia think we are discussing multiple subcases at once, with optimizations including multiple candidates and idle/inactive, and extending the scope of scenario 2 rather than processing with the baseline.</w:t>
      </w:r>
    </w:p>
    <w:p w14:paraId="115A76D4" w14:textId="77777777" w:rsidR="002049CA" w:rsidRDefault="002049CA" w:rsidP="002049CA">
      <w:pPr>
        <w:pStyle w:val="Doc-text2"/>
      </w:pPr>
      <w:r>
        <w:t>Xiaomi think even if only one relay is reported, case G can still be supported.</w:t>
      </w:r>
    </w:p>
    <w:p w14:paraId="568D68FF" w14:textId="77777777" w:rsidR="002049CA" w:rsidRDefault="002049CA" w:rsidP="002049CA">
      <w:pPr>
        <w:pStyle w:val="Doc-text2"/>
      </w:pPr>
      <w:r>
        <w:lastRenderedPageBreak/>
        <w:t>ZTE think we allow multiple candidate reporting in scenario 1, so why not in scenario 2?  Qualcomm have the same understanding and are not convinced by Nokia’s view that this is an optimization.</w:t>
      </w:r>
    </w:p>
    <w:p w14:paraId="0A01F181" w14:textId="77777777" w:rsidR="002049CA" w:rsidRDefault="002049CA" w:rsidP="002049CA">
      <w:pPr>
        <w:pStyle w:val="Doc-text2"/>
      </w:pPr>
      <w:r>
        <w:t>CMCC agree with ZTE and Qualcomm and think there was majority support for reporting multiple candidates.  They think we can restrict attention to RRC_CONNECTED.</w:t>
      </w:r>
    </w:p>
    <w:p w14:paraId="079AA6CD" w14:textId="77777777" w:rsidR="002049CA" w:rsidRDefault="002049CA" w:rsidP="002049CA">
      <w:pPr>
        <w:pStyle w:val="Doc-text2"/>
      </w:pPr>
      <w:r>
        <w:t>Apple think it is a strange behaviour to maintain the relays in RRC_CONNECTED just for scenario 2, and since the link is ideal, there should be no criteria from the UE side that make sense.</w:t>
      </w:r>
    </w:p>
    <w:p w14:paraId="52FDBE25" w14:textId="77777777" w:rsidR="002049CA" w:rsidRDefault="002049CA" w:rsidP="002049CA">
      <w:pPr>
        <w:pStyle w:val="Doc-text2"/>
      </w:pPr>
      <w:r>
        <w:t>LG think the difference between scenarios 1 and 2 regarding multiple candidate reporting is the management of PC5-RRC.  So they see that in any case there will be some divergence between scenarios 1 and 2.</w:t>
      </w:r>
    </w:p>
    <w:p w14:paraId="6B7469B4" w14:textId="77777777" w:rsidR="002049CA" w:rsidRDefault="002049CA" w:rsidP="002049CA">
      <w:pPr>
        <w:pStyle w:val="Doc-text2"/>
      </w:pPr>
      <w:r>
        <w:t>vivo think for the UE to report multiple relays is not a problem, and the ASN.1 implementation is not an issue; and how the relay UE would be selected is an implementation issue.  So they do not see a problem with supporting this.</w:t>
      </w:r>
    </w:p>
    <w:p w14:paraId="6C081D8B" w14:textId="77777777" w:rsidR="002049CA" w:rsidRDefault="002049CA" w:rsidP="002049CA">
      <w:pPr>
        <w:pStyle w:val="Doc-text2"/>
      </w:pPr>
      <w:r>
        <w:t>Ericsson think we could support case G with single reporting.</w:t>
      </w:r>
    </w:p>
    <w:p w14:paraId="0E6240C8" w14:textId="77777777" w:rsidR="002049CA" w:rsidRDefault="002049CA" w:rsidP="002049CA">
      <w:pPr>
        <w:pStyle w:val="Doc-text2"/>
      </w:pPr>
      <w:r>
        <w:t xml:space="preserve">Samsung wonder why we have multiple candidates in scenario 1.  Qualcomm think it is not just based on PC5 link conditions but also on </w:t>
      </w:r>
      <w:proofErr w:type="spellStart"/>
      <w:r>
        <w:t>Uu</w:t>
      </w:r>
      <w:proofErr w:type="spellEnd"/>
      <w:r>
        <w:t xml:space="preserve"> aspects, and they do not see the problem with reporting multiple candidates.</w:t>
      </w:r>
    </w:p>
    <w:p w14:paraId="6A5BDFB1" w14:textId="77777777" w:rsidR="002049CA" w:rsidRDefault="002049CA" w:rsidP="002049CA">
      <w:pPr>
        <w:pStyle w:val="Doc-text2"/>
      </w:pPr>
      <w:r>
        <w:t xml:space="preserve">Nokia think it is strange if in scenario 2, the </w:t>
      </w:r>
      <w:proofErr w:type="spellStart"/>
      <w:r>
        <w:t>gNB</w:t>
      </w:r>
      <w:proofErr w:type="spellEnd"/>
      <w:r>
        <w:t xml:space="preserve"> does not select the initial relay but does select the reselection target.</w:t>
      </w:r>
    </w:p>
    <w:p w14:paraId="61A17B7D" w14:textId="77777777" w:rsidR="002049CA" w:rsidRDefault="002049CA" w:rsidP="002049CA">
      <w:pPr>
        <w:pStyle w:val="Doc-text2"/>
      </w:pPr>
      <w:r>
        <w:t>Apple cannot accept multiple reporting.</w:t>
      </w:r>
    </w:p>
    <w:p w14:paraId="0B0B63B9" w14:textId="77777777" w:rsidR="002049CA" w:rsidRDefault="002049CA" w:rsidP="002049CA">
      <w:pPr>
        <w:pStyle w:val="Doc-text2"/>
      </w:pPr>
      <w:r>
        <w:t>Nokia understand the remote UE can make the decision by itself.</w:t>
      </w:r>
    </w:p>
    <w:p w14:paraId="4EFD669B" w14:textId="77777777" w:rsidR="002049CA" w:rsidRDefault="002049CA" w:rsidP="002049CA">
      <w:pPr>
        <w:pStyle w:val="Doc-text2"/>
      </w:pPr>
      <w:r>
        <w:t>NEC think the remote UE may not have the ability to choose one candidate.</w:t>
      </w:r>
    </w:p>
    <w:p w14:paraId="6A561D33" w14:textId="77777777" w:rsidR="002049CA" w:rsidRDefault="002049CA" w:rsidP="002049CA">
      <w:pPr>
        <w:pStyle w:val="Doc-text2"/>
      </w:pPr>
      <w:r>
        <w:t xml:space="preserve">vivo think we could allow the </w:t>
      </w:r>
      <w:proofErr w:type="spellStart"/>
      <w:r>
        <w:t>gNB</w:t>
      </w:r>
      <w:proofErr w:type="spellEnd"/>
      <w:r>
        <w:t xml:space="preserve"> to configure how many relay UEs can be reported; Nokia are not sure this would be useful.  Lenovo think the suggestion is complicated; they could accept Ericsson’s suggestion to support case G with single reporting, but they see complications for reporting candidates in idle/inactive.</w:t>
      </w:r>
    </w:p>
    <w:p w14:paraId="04AB2604" w14:textId="77777777" w:rsidR="002049CA" w:rsidRDefault="002049CA" w:rsidP="002049CA">
      <w:pPr>
        <w:pStyle w:val="Doc-text2"/>
      </w:pPr>
      <w:r>
        <w:t>Huawei do not see how the network can configure how many relays should be reported, since it does not know how many relays the remote UE is connected to by ideal links.  If there is only single reporting, they think case G is not useful.</w:t>
      </w:r>
    </w:p>
    <w:p w14:paraId="34DE1DED" w14:textId="77777777" w:rsidR="002049CA" w:rsidRDefault="002049CA" w:rsidP="002049CA">
      <w:pPr>
        <w:pStyle w:val="Doc-text2"/>
      </w:pPr>
      <w:r>
        <w:t xml:space="preserve">OPPO think </w:t>
      </w:r>
      <w:proofErr w:type="spellStart"/>
      <w:r>
        <w:t>gNB</w:t>
      </w:r>
      <w:proofErr w:type="spellEnd"/>
      <w:r>
        <w:t xml:space="preserve"> control of how many candidates can be reported is not acceptable; it adds more complexity.  They see that both sides would like to support at least a single candidate.</w:t>
      </w:r>
    </w:p>
    <w:p w14:paraId="482EE8F6" w14:textId="77777777" w:rsidR="002049CA" w:rsidRDefault="002049CA" w:rsidP="002049CA">
      <w:pPr>
        <w:pStyle w:val="Doc-text2"/>
      </w:pPr>
      <w:r>
        <w:t xml:space="preserve">CMCC do not want to have </w:t>
      </w:r>
      <w:proofErr w:type="spellStart"/>
      <w:r>
        <w:t>gNB</w:t>
      </w:r>
      <w:proofErr w:type="spellEnd"/>
      <w:r>
        <w:t xml:space="preserve"> control of how many would be reported.</w:t>
      </w:r>
    </w:p>
    <w:p w14:paraId="4AABF35E" w14:textId="77777777" w:rsidR="002049CA" w:rsidRDefault="002049CA" w:rsidP="002049CA">
      <w:pPr>
        <w:pStyle w:val="Doc-text2"/>
      </w:pPr>
      <w:r>
        <w:t>Nokia can only accept the compromise that supports case G with a single relay UE.</w:t>
      </w:r>
    </w:p>
    <w:p w14:paraId="41A43A5C" w14:textId="77777777" w:rsidR="002049CA" w:rsidRDefault="002049CA" w:rsidP="002049CA">
      <w:pPr>
        <w:pStyle w:val="Doc-text2"/>
      </w:pPr>
      <w:r>
        <w:t>Samsung wonder if having one candidate in case 2 would introduce more spec impact.  Apple do not think so.</w:t>
      </w:r>
    </w:p>
    <w:p w14:paraId="545FB3C3" w14:textId="77777777" w:rsidR="002049CA" w:rsidRDefault="002049CA" w:rsidP="002049CA">
      <w:pPr>
        <w:pStyle w:val="Doc-text2"/>
      </w:pPr>
      <w:r>
        <w:t xml:space="preserve">Ericsson wonder if we can guarantee that the </w:t>
      </w:r>
      <w:proofErr w:type="spellStart"/>
      <w:r>
        <w:t>gNB</w:t>
      </w:r>
      <w:proofErr w:type="spellEnd"/>
      <w:r>
        <w:t xml:space="preserve"> will make the right decision; they think not, and so there is no clear gain to having the </w:t>
      </w:r>
      <w:proofErr w:type="spellStart"/>
      <w:r>
        <w:t>gNB</w:t>
      </w:r>
      <w:proofErr w:type="spellEnd"/>
      <w:r>
        <w:t xml:space="preserve"> do it.</w:t>
      </w:r>
    </w:p>
    <w:p w14:paraId="76801F98" w14:textId="77777777" w:rsidR="002049CA" w:rsidRDefault="002049CA" w:rsidP="002049CA">
      <w:pPr>
        <w:pStyle w:val="Doc-text2"/>
      </w:pPr>
      <w:r>
        <w:t xml:space="preserve">Xiaomi also think there is a gain for multiple reporting in idle/inactive, because the </w:t>
      </w:r>
      <w:proofErr w:type="spellStart"/>
      <w:r>
        <w:t>gNB</w:t>
      </w:r>
      <w:proofErr w:type="spellEnd"/>
      <w:r>
        <w:t xml:space="preserve"> can know if the serving cell of the relay is intra-</w:t>
      </w:r>
      <w:proofErr w:type="spellStart"/>
      <w:r>
        <w:t>gNB</w:t>
      </w:r>
      <w:proofErr w:type="spellEnd"/>
      <w:r>
        <w:t>.</w:t>
      </w:r>
    </w:p>
    <w:p w14:paraId="2C490FAB" w14:textId="77777777" w:rsidR="002049CA" w:rsidRDefault="002049CA" w:rsidP="002049CA">
      <w:pPr>
        <w:pStyle w:val="Doc-text2"/>
      </w:pPr>
      <w:r>
        <w:t>Ericsson have concerns about the gains of case G.</w:t>
      </w:r>
    </w:p>
    <w:p w14:paraId="09EAD9EF" w14:textId="77777777" w:rsidR="002049CA" w:rsidRDefault="002049CA" w:rsidP="002049CA">
      <w:pPr>
        <w:pStyle w:val="Doc-text2"/>
      </w:pPr>
    </w:p>
    <w:p w14:paraId="11B74BE4" w14:textId="77777777" w:rsidR="002049CA" w:rsidRDefault="002049CA" w:rsidP="002049CA">
      <w:pPr>
        <w:pStyle w:val="Doc-text2"/>
        <w:pBdr>
          <w:top w:val="single" w:sz="4" w:space="1" w:color="auto"/>
          <w:left w:val="single" w:sz="4" w:space="4" w:color="auto"/>
          <w:bottom w:val="single" w:sz="4" w:space="1" w:color="auto"/>
          <w:right w:val="single" w:sz="4" w:space="4" w:color="auto"/>
        </w:pBdr>
      </w:pPr>
      <w:r>
        <w:t>Working assumption:</w:t>
      </w:r>
    </w:p>
    <w:p w14:paraId="3FE727CB" w14:textId="77777777" w:rsidR="002049CA" w:rsidRDefault="002049CA" w:rsidP="002049CA">
      <w:pPr>
        <w:pStyle w:val="Doc-text2"/>
        <w:pBdr>
          <w:top w:val="single" w:sz="4" w:space="1" w:color="auto"/>
          <w:left w:val="single" w:sz="4" w:space="4" w:color="auto"/>
          <w:bottom w:val="single" w:sz="4" w:space="1" w:color="auto"/>
          <w:right w:val="single" w:sz="4" w:space="4" w:color="auto"/>
        </w:pBdr>
      </w:pPr>
      <w:r>
        <w:t>Support case G for scenario 2 for RRC_CONNECTED target relay UE.</w:t>
      </w:r>
    </w:p>
    <w:p w14:paraId="21EE78E8" w14:textId="77777777" w:rsidR="002049CA" w:rsidRDefault="002049CA" w:rsidP="002049CA">
      <w:pPr>
        <w:pStyle w:val="Doc-text2"/>
      </w:pPr>
    </w:p>
    <w:p w14:paraId="54A10DCF" w14:textId="77777777" w:rsidR="002049CA" w:rsidRDefault="002049CA" w:rsidP="002049CA">
      <w:pPr>
        <w:pStyle w:val="Doc-text2"/>
      </w:pPr>
      <w:r>
        <w:t>Proposal 3: There is no/limited additional spec impact to release the source relay UE and prepare remote UE/target relay UE for indirect path switch.</w:t>
      </w:r>
    </w:p>
    <w:p w14:paraId="419B9A83" w14:textId="77777777" w:rsidR="002049CA" w:rsidRDefault="002049CA" w:rsidP="002049CA">
      <w:pPr>
        <w:pStyle w:val="Doc-text2"/>
      </w:pPr>
      <w:r>
        <w:t>Proposal 4: It’s up to UE implementation to establish ideal connection between remote UE and target relay UE, i.e. no additional spec impact.</w:t>
      </w:r>
    </w:p>
    <w:p w14:paraId="0983650A" w14:textId="77777777" w:rsidR="002049CA" w:rsidRDefault="002049CA" w:rsidP="002049CA">
      <w:pPr>
        <w:pStyle w:val="Doc-text2"/>
      </w:pPr>
      <w:r>
        <w:t xml:space="preserve">Proposal 5: There is no additional spec impact for remote UE to send </w:t>
      </w:r>
      <w:proofErr w:type="spellStart"/>
      <w:r>
        <w:t>RRCReconfigurationComplete</w:t>
      </w:r>
      <w:proofErr w:type="spellEnd"/>
      <w:r>
        <w:t xml:space="preserve"> message to the </w:t>
      </w:r>
      <w:proofErr w:type="spellStart"/>
      <w:r>
        <w:t>gNB</w:t>
      </w:r>
      <w:proofErr w:type="spellEnd"/>
      <w:r>
        <w:t xml:space="preserve"> via direct path and indirect path if split SRB1 with duplication is configured.</w:t>
      </w:r>
    </w:p>
    <w:p w14:paraId="10C7F51F" w14:textId="77777777" w:rsidR="002049CA" w:rsidRDefault="002049CA" w:rsidP="002049CA">
      <w:pPr>
        <w:pStyle w:val="Doc-text2"/>
      </w:pPr>
      <w:r>
        <w:t xml:space="preserve">Proposal 6: The case when the target relay UE establishes a RRC connection with a different </w:t>
      </w:r>
      <w:proofErr w:type="spellStart"/>
      <w:r>
        <w:t>gNB</w:t>
      </w:r>
      <w:proofErr w:type="spellEnd"/>
      <w:r>
        <w:t xml:space="preserve"> than the </w:t>
      </w:r>
      <w:proofErr w:type="spellStart"/>
      <w:r>
        <w:t>gNB</w:t>
      </w:r>
      <w:proofErr w:type="spellEnd"/>
      <w:r>
        <w:t xml:space="preserve"> serving the target cell is not valid if relay UE is in RRC_CONNECTED. FFS if relay UE is in RRC_IDLE/INACTIVE.</w:t>
      </w:r>
    </w:p>
    <w:p w14:paraId="62135A7C" w14:textId="77777777" w:rsidR="002049CA" w:rsidRPr="005811BD" w:rsidRDefault="002049CA" w:rsidP="002049CA">
      <w:pPr>
        <w:pStyle w:val="Doc-text2"/>
      </w:pPr>
      <w:r>
        <w:t>Proposal 7: Case G can be used during indirect path failure recovery.</w:t>
      </w:r>
    </w:p>
    <w:p w14:paraId="1B83380B" w14:textId="77777777" w:rsidR="002049CA" w:rsidRDefault="002049CA" w:rsidP="002049CA">
      <w:pPr>
        <w:pStyle w:val="Comments"/>
      </w:pPr>
    </w:p>
    <w:p w14:paraId="1409AE2E" w14:textId="77777777" w:rsidR="002049CA" w:rsidRDefault="002049CA" w:rsidP="002049CA">
      <w:pPr>
        <w:pStyle w:val="Comments"/>
      </w:pPr>
    </w:p>
    <w:p w14:paraId="526BC652" w14:textId="77777777" w:rsidR="002049CA" w:rsidRDefault="002049CA" w:rsidP="002049CA">
      <w:pPr>
        <w:pStyle w:val="EmailDiscussion"/>
        <w:overflowPunct/>
        <w:autoSpaceDE/>
        <w:autoSpaceDN/>
        <w:adjustRightInd/>
        <w:ind w:left="1619" w:hanging="360"/>
        <w:textAlignment w:val="auto"/>
      </w:pPr>
      <w:bookmarkStart w:id="384" w:name="_Hlk143796042"/>
      <w:r>
        <w:t>[Post123][407][Relay] Path addition/change in multi-path (Apple)</w:t>
      </w:r>
    </w:p>
    <w:p w14:paraId="0BA406B1" w14:textId="77777777" w:rsidR="002049CA" w:rsidRDefault="002049CA" w:rsidP="002049CA">
      <w:pPr>
        <w:pStyle w:val="EmailDiscussion2"/>
      </w:pPr>
      <w:r>
        <w:tab/>
        <w:t>Scope: Discuss issues on the path addition and change procedures:</w:t>
      </w:r>
    </w:p>
    <w:p w14:paraId="2EA1720B" w14:textId="77777777" w:rsidR="002049CA" w:rsidRDefault="002049CA">
      <w:pPr>
        <w:pStyle w:val="EmailDiscussion2"/>
        <w:numPr>
          <w:ilvl w:val="0"/>
          <w:numId w:val="55"/>
        </w:numPr>
        <w:overflowPunct/>
        <w:autoSpaceDE/>
        <w:autoSpaceDN/>
        <w:adjustRightInd/>
        <w:textAlignment w:val="auto"/>
      </w:pPr>
      <w:r>
        <w:t>For direct path, order of RRC reconfigurations to relay UE and remote UE</w:t>
      </w:r>
    </w:p>
    <w:p w14:paraId="02A0DD40" w14:textId="77777777" w:rsidR="002049CA" w:rsidRDefault="002049CA">
      <w:pPr>
        <w:pStyle w:val="EmailDiscussion2"/>
        <w:numPr>
          <w:ilvl w:val="0"/>
          <w:numId w:val="55"/>
        </w:numPr>
        <w:overflowPunct/>
        <w:autoSpaceDE/>
        <w:autoSpaceDN/>
        <w:adjustRightInd/>
        <w:textAlignment w:val="auto"/>
      </w:pPr>
      <w:r>
        <w:t xml:space="preserve">For indirect path, order of </w:t>
      </w:r>
      <w:proofErr w:type="spellStart"/>
      <w:r>
        <w:t>RRCReconfigurationComplete</w:t>
      </w:r>
      <w:proofErr w:type="spellEnd"/>
      <w:r>
        <w:t xml:space="preserve"> and PC5-RRC message triggering RRC establishment by the relay UE</w:t>
      </w:r>
    </w:p>
    <w:p w14:paraId="70549E23" w14:textId="77777777" w:rsidR="002049CA" w:rsidRDefault="002049CA">
      <w:pPr>
        <w:pStyle w:val="EmailDiscussion2"/>
        <w:numPr>
          <w:ilvl w:val="0"/>
          <w:numId w:val="55"/>
        </w:numPr>
        <w:overflowPunct/>
        <w:autoSpaceDE/>
        <w:autoSpaceDN/>
        <w:adjustRightInd/>
        <w:textAlignment w:val="auto"/>
      </w:pPr>
      <w:r>
        <w:t>For indirect path, case where the idle/inactive target relay UE establishes an RRC connection with a “wrong” cell (no inter-cell multi-path in Rel-18)</w:t>
      </w:r>
    </w:p>
    <w:p w14:paraId="7943A644" w14:textId="77777777" w:rsidR="002049CA" w:rsidRDefault="002049CA">
      <w:pPr>
        <w:pStyle w:val="EmailDiscussion2"/>
        <w:numPr>
          <w:ilvl w:val="0"/>
          <w:numId w:val="55"/>
        </w:numPr>
        <w:overflowPunct/>
        <w:autoSpaceDE/>
        <w:autoSpaceDN/>
        <w:adjustRightInd/>
        <w:textAlignment w:val="auto"/>
      </w:pPr>
      <w:r>
        <w:lastRenderedPageBreak/>
        <w:t>For indirect path, PC5-RRC signalling to trigger RRC establishment by the relay UE (which PC5-RRC message, triggering condition, contents)</w:t>
      </w:r>
    </w:p>
    <w:p w14:paraId="334E71B8" w14:textId="77777777" w:rsidR="002049CA" w:rsidRDefault="002049CA">
      <w:pPr>
        <w:pStyle w:val="EmailDiscussion2"/>
        <w:numPr>
          <w:ilvl w:val="0"/>
          <w:numId w:val="55"/>
        </w:numPr>
        <w:overflowPunct/>
        <w:autoSpaceDE/>
        <w:autoSpaceDN/>
        <w:adjustRightInd/>
        <w:textAlignment w:val="auto"/>
      </w:pPr>
      <w:r>
        <w:t xml:space="preserve">Which path can be configured for </w:t>
      </w:r>
      <w:proofErr w:type="spellStart"/>
      <w:r>
        <w:t>RRCReconfigurationComplete</w:t>
      </w:r>
      <w:proofErr w:type="spellEnd"/>
    </w:p>
    <w:p w14:paraId="636D72CA" w14:textId="77777777" w:rsidR="002049CA" w:rsidRDefault="002049CA">
      <w:pPr>
        <w:pStyle w:val="EmailDiscussion2"/>
        <w:numPr>
          <w:ilvl w:val="0"/>
          <w:numId w:val="55"/>
        </w:numPr>
        <w:overflowPunct/>
        <w:autoSpaceDE/>
        <w:autoSpaceDN/>
        <w:adjustRightInd/>
        <w:textAlignment w:val="auto"/>
      </w:pPr>
      <w:r>
        <w:t>Related timer conditions (T304, T420-like)</w:t>
      </w:r>
    </w:p>
    <w:p w14:paraId="78D98C24" w14:textId="77777777" w:rsidR="002049CA" w:rsidRDefault="002049CA" w:rsidP="002049CA">
      <w:pPr>
        <w:pStyle w:val="EmailDiscussion2"/>
      </w:pPr>
      <w:r>
        <w:tab/>
        <w:t>Intended outcome: Report to next meeting</w:t>
      </w:r>
    </w:p>
    <w:p w14:paraId="4CE23C56" w14:textId="77777777" w:rsidR="002049CA" w:rsidRDefault="002049CA" w:rsidP="002049CA">
      <w:pPr>
        <w:pStyle w:val="EmailDiscussion2"/>
      </w:pPr>
      <w:r>
        <w:tab/>
        <w:t>Deadline: Long</w:t>
      </w:r>
    </w:p>
    <w:p w14:paraId="1E318171" w14:textId="77777777" w:rsidR="002049CA" w:rsidRDefault="002049CA" w:rsidP="002049CA">
      <w:pPr>
        <w:pStyle w:val="EmailDiscussion2"/>
      </w:pPr>
    </w:p>
    <w:bookmarkEnd w:id="384"/>
    <w:p w14:paraId="6C3F897D" w14:textId="77777777" w:rsidR="002049CA" w:rsidRPr="00721E5D" w:rsidRDefault="002049CA" w:rsidP="002049CA">
      <w:pPr>
        <w:pStyle w:val="Doc-text2"/>
      </w:pPr>
    </w:p>
    <w:p w14:paraId="5C8A7E83" w14:textId="77777777" w:rsidR="002049CA" w:rsidRDefault="002049CA" w:rsidP="002049CA">
      <w:pPr>
        <w:pStyle w:val="Comments"/>
      </w:pPr>
      <w:r>
        <w:t>The following documents will not be individually treated</w:t>
      </w:r>
    </w:p>
    <w:p w14:paraId="48245C67" w14:textId="772902C6" w:rsidR="002049CA" w:rsidRDefault="002049CA" w:rsidP="002049CA">
      <w:pPr>
        <w:pStyle w:val="Doc-title"/>
      </w:pPr>
      <w:r w:rsidRPr="002625AA">
        <w:t>R2-2307093</w:t>
      </w:r>
      <w:r>
        <w:tab/>
        <w:t>Discussion on multi-path SL relay</w:t>
      </w:r>
      <w:r>
        <w:tab/>
        <w:t>OPPO</w:t>
      </w:r>
      <w:r>
        <w:tab/>
        <w:t>discussion</w:t>
      </w:r>
      <w:r>
        <w:tab/>
        <w:t>Rel-18</w:t>
      </w:r>
      <w:r>
        <w:tab/>
        <w:t>NR_SL_relay_enh-Core</w:t>
      </w:r>
    </w:p>
    <w:p w14:paraId="35F9BC14" w14:textId="73930CAB" w:rsidR="002049CA" w:rsidRDefault="002049CA" w:rsidP="002049CA">
      <w:pPr>
        <w:pStyle w:val="Doc-title"/>
      </w:pPr>
      <w:r w:rsidRPr="002625AA">
        <w:t>R2-2307182</w:t>
      </w:r>
      <w:r>
        <w:tab/>
        <w:t>Discussion on Multi-path relaying</w:t>
      </w:r>
      <w:r>
        <w:tab/>
        <w:t>Lenovo</w:t>
      </w:r>
      <w:r>
        <w:tab/>
        <w:t>discussion</w:t>
      </w:r>
      <w:r>
        <w:tab/>
        <w:t>NR_SL_relay_enh-Core</w:t>
      </w:r>
    </w:p>
    <w:p w14:paraId="48B10AE1" w14:textId="18E71645" w:rsidR="002049CA" w:rsidRDefault="002049CA" w:rsidP="002049CA">
      <w:pPr>
        <w:pStyle w:val="Doc-title"/>
      </w:pPr>
      <w:r w:rsidRPr="002625AA">
        <w:t>R2-2307227</w:t>
      </w:r>
      <w:r>
        <w:tab/>
        <w:t>Discussion on multi-path</w:t>
      </w:r>
      <w:r>
        <w:tab/>
        <w:t>Xiaomi</w:t>
      </w:r>
      <w:r>
        <w:tab/>
        <w:t>discussion</w:t>
      </w:r>
    </w:p>
    <w:p w14:paraId="4AFB3BBF" w14:textId="6B91E579" w:rsidR="002049CA" w:rsidRDefault="002049CA" w:rsidP="002049CA">
      <w:pPr>
        <w:pStyle w:val="Doc-title"/>
      </w:pPr>
      <w:r w:rsidRPr="002625AA">
        <w:t>R2-2307363</w:t>
      </w:r>
      <w:r>
        <w:tab/>
        <w:t>Discussion on non-split SRB</w:t>
      </w:r>
      <w:r>
        <w:tab/>
        <w:t>OPPO, Samsung, China Telecom, Huawei, HiSilicon, Ericsson, vivo, CMCC</w:t>
      </w:r>
      <w:r>
        <w:tab/>
        <w:t>discussion</w:t>
      </w:r>
      <w:r>
        <w:tab/>
        <w:t>Rel-18</w:t>
      </w:r>
      <w:r>
        <w:tab/>
        <w:t>NR_SL_relay_enh-Core</w:t>
      </w:r>
    </w:p>
    <w:p w14:paraId="232FD858" w14:textId="78A7033A" w:rsidR="002049CA" w:rsidRDefault="002049CA" w:rsidP="002049CA">
      <w:pPr>
        <w:pStyle w:val="Doc-title"/>
      </w:pPr>
      <w:r w:rsidRPr="002625AA">
        <w:t>R2-2307387</w:t>
      </w:r>
      <w:r>
        <w:tab/>
        <w:t>Discussion on remaining issue of multi-path relay</w:t>
      </w:r>
      <w:r>
        <w:tab/>
        <w:t>NEC</w:t>
      </w:r>
      <w:r>
        <w:tab/>
        <w:t>discussion</w:t>
      </w:r>
      <w:r>
        <w:tab/>
        <w:t>Rel-18</w:t>
      </w:r>
      <w:r>
        <w:tab/>
        <w:t>NR_SL_relay_enh-Core</w:t>
      </w:r>
    </w:p>
    <w:p w14:paraId="7D8B6628" w14:textId="65E2A840" w:rsidR="002049CA" w:rsidRDefault="002049CA" w:rsidP="002049CA">
      <w:pPr>
        <w:pStyle w:val="Doc-title"/>
      </w:pPr>
      <w:r w:rsidRPr="002625AA">
        <w:t>R2-2307403</w:t>
      </w:r>
      <w:r>
        <w:tab/>
        <w:t>Discussions on multi-path</w:t>
      </w:r>
      <w:r>
        <w:tab/>
        <w:t>Fujitsu</w:t>
      </w:r>
      <w:r>
        <w:tab/>
        <w:t>discussion</w:t>
      </w:r>
      <w:r>
        <w:tab/>
        <w:t>Rel-18</w:t>
      </w:r>
      <w:r>
        <w:tab/>
        <w:t>NR_SL_relay_enh-Core</w:t>
      </w:r>
    </w:p>
    <w:p w14:paraId="67DB0397" w14:textId="34ECDC2D" w:rsidR="002049CA" w:rsidRDefault="002049CA" w:rsidP="002049CA">
      <w:pPr>
        <w:pStyle w:val="Doc-title"/>
      </w:pPr>
      <w:r w:rsidRPr="002625AA">
        <w:t>R2-2307550</w:t>
      </w:r>
      <w:r>
        <w:tab/>
        <w:t>Remaining Issues for Multi-path Scenario 1 2</w:t>
      </w:r>
      <w:r>
        <w:tab/>
        <w:t>vivo</w:t>
      </w:r>
      <w:r>
        <w:tab/>
        <w:t>discussion</w:t>
      </w:r>
    </w:p>
    <w:p w14:paraId="5825A9D2" w14:textId="54EB2279" w:rsidR="002049CA" w:rsidRDefault="002049CA" w:rsidP="002049CA">
      <w:pPr>
        <w:pStyle w:val="Doc-title"/>
      </w:pPr>
      <w:r w:rsidRPr="002625AA">
        <w:t>R2-2307553</w:t>
      </w:r>
      <w:r>
        <w:tab/>
        <w:t>Discussion on Multi-path</w:t>
      </w:r>
      <w:r>
        <w:tab/>
        <w:t>CATT</w:t>
      </w:r>
      <w:r>
        <w:tab/>
        <w:t>discussion</w:t>
      </w:r>
      <w:r>
        <w:tab/>
        <w:t>Rel-18</w:t>
      </w:r>
      <w:r>
        <w:tab/>
        <w:t>NR_SL_relay_enh-Core</w:t>
      </w:r>
    </w:p>
    <w:p w14:paraId="37F0C1B2" w14:textId="3281EAEE" w:rsidR="002049CA" w:rsidRDefault="002049CA" w:rsidP="002049CA">
      <w:pPr>
        <w:pStyle w:val="Doc-title"/>
      </w:pPr>
      <w:r w:rsidRPr="002625AA">
        <w:t>R2-2307656</w:t>
      </w:r>
      <w:r>
        <w:tab/>
        <w:t>Throughput Enhancement in U2N Relaying</w:t>
      </w:r>
      <w:r>
        <w:tab/>
        <w:t>Fraunhofer IIS, Fraunhofer HHI</w:t>
      </w:r>
      <w:r>
        <w:tab/>
        <w:t>discussion</w:t>
      </w:r>
      <w:r>
        <w:tab/>
        <w:t>Rel-18</w:t>
      </w:r>
      <w:r>
        <w:tab/>
        <w:t>NR_SL_relay_enh</w:t>
      </w:r>
    </w:p>
    <w:p w14:paraId="2A438C6D" w14:textId="714B5D10" w:rsidR="002049CA" w:rsidRDefault="002049CA" w:rsidP="002049CA">
      <w:pPr>
        <w:pStyle w:val="Doc-title"/>
      </w:pPr>
      <w:r w:rsidRPr="002625AA">
        <w:t>R2-2307719</w:t>
      </w:r>
      <w:r>
        <w:tab/>
        <w:t>Discussion on multi-path scenario 1</w:t>
      </w:r>
      <w:r>
        <w:tab/>
        <w:t>III</w:t>
      </w:r>
      <w:r>
        <w:tab/>
        <w:t>discussion</w:t>
      </w:r>
      <w:r>
        <w:tab/>
        <w:t>NR_SL_relay_enh-Core</w:t>
      </w:r>
    </w:p>
    <w:p w14:paraId="7C6F055D" w14:textId="71AC9416" w:rsidR="002049CA" w:rsidRDefault="002049CA" w:rsidP="002049CA">
      <w:pPr>
        <w:pStyle w:val="Doc-title"/>
      </w:pPr>
      <w:r w:rsidRPr="002625AA">
        <w:t>R2-2307745</w:t>
      </w:r>
      <w:r>
        <w:tab/>
        <w:t>Open issues on multi-path relay for scenario 1 and scenario 2</w:t>
      </w:r>
      <w:r>
        <w:tab/>
        <w:t>Qualcomm Incorporated</w:t>
      </w:r>
      <w:r>
        <w:tab/>
        <w:t>discussion</w:t>
      </w:r>
      <w:r>
        <w:tab/>
        <w:t>NR_SL_relay_enh-Core</w:t>
      </w:r>
    </w:p>
    <w:p w14:paraId="4A2DC3D6" w14:textId="292CEBBF" w:rsidR="002049CA" w:rsidRDefault="002049CA" w:rsidP="002049CA">
      <w:pPr>
        <w:pStyle w:val="Doc-title"/>
      </w:pPr>
      <w:r w:rsidRPr="002625AA">
        <w:t>R2-2307751</w:t>
      </w:r>
      <w:r>
        <w:tab/>
        <w:t xml:space="preserve">Considerations for multipath relay operations for Scenario 1 </w:t>
      </w:r>
      <w:r>
        <w:tab/>
        <w:t>Kyocera</w:t>
      </w:r>
      <w:r>
        <w:tab/>
        <w:t>discussion</w:t>
      </w:r>
      <w:r>
        <w:tab/>
        <w:t>Rel-18</w:t>
      </w:r>
    </w:p>
    <w:p w14:paraId="58BEB6BE" w14:textId="3F27A88B" w:rsidR="002049CA" w:rsidRDefault="002049CA" w:rsidP="002049CA">
      <w:pPr>
        <w:pStyle w:val="Doc-title"/>
      </w:pPr>
      <w:r w:rsidRPr="002625AA">
        <w:t>R2-2307857</w:t>
      </w:r>
      <w:r>
        <w:tab/>
        <w:t>Discussion on Multi-path Relay</w:t>
      </w:r>
      <w:r>
        <w:tab/>
        <w:t>Apple</w:t>
      </w:r>
      <w:r>
        <w:tab/>
        <w:t>discussion</w:t>
      </w:r>
      <w:r>
        <w:tab/>
        <w:t>Rel-18</w:t>
      </w:r>
    </w:p>
    <w:p w14:paraId="2775743C" w14:textId="1BC445BD" w:rsidR="002049CA" w:rsidRDefault="002049CA" w:rsidP="002049CA">
      <w:pPr>
        <w:pStyle w:val="Doc-title"/>
      </w:pPr>
      <w:r w:rsidRPr="002625AA">
        <w:t>R2-2307941</w:t>
      </w:r>
      <w:r>
        <w:tab/>
        <w:t>Discussion on UP Issues of Multi-path relay</w:t>
      </w:r>
      <w:r>
        <w:tab/>
        <w:t>NEC Corporation</w:t>
      </w:r>
      <w:r>
        <w:tab/>
        <w:t>discussion</w:t>
      </w:r>
      <w:r>
        <w:tab/>
        <w:t>Rel-18</w:t>
      </w:r>
      <w:r>
        <w:tab/>
        <w:t>NR_SL_relay_enh-Core</w:t>
      </w:r>
    </w:p>
    <w:p w14:paraId="5FF8FA23" w14:textId="78588056" w:rsidR="002049CA" w:rsidRDefault="002049CA" w:rsidP="002049CA">
      <w:pPr>
        <w:pStyle w:val="Doc-title"/>
      </w:pPr>
      <w:r w:rsidRPr="002625AA">
        <w:t>R2-2307946</w:t>
      </w:r>
      <w:r>
        <w:tab/>
        <w:t>Discussion on remaining issues of multi-path relaying in Scenario 1</w:t>
      </w:r>
      <w:r>
        <w:tab/>
        <w:t>China Telecom</w:t>
      </w:r>
      <w:r>
        <w:tab/>
        <w:t>discussion</w:t>
      </w:r>
      <w:r>
        <w:tab/>
        <w:t>Rel-18</w:t>
      </w:r>
      <w:r>
        <w:tab/>
        <w:t>NR_SL_relay_enh-Core</w:t>
      </w:r>
    </w:p>
    <w:p w14:paraId="6DA0F079" w14:textId="4D2D5681" w:rsidR="002049CA" w:rsidRDefault="002049CA" w:rsidP="002049CA">
      <w:pPr>
        <w:pStyle w:val="Doc-title"/>
      </w:pPr>
      <w:r w:rsidRPr="002625AA">
        <w:t>R2-2307947</w:t>
      </w:r>
      <w:r>
        <w:tab/>
        <w:t>Discussion on remaining issues of multi-path relaying in Scenario 2</w:t>
      </w:r>
      <w:r>
        <w:tab/>
        <w:t>China Telecom</w:t>
      </w:r>
      <w:r>
        <w:tab/>
        <w:t>discussion</w:t>
      </w:r>
      <w:r>
        <w:tab/>
        <w:t>Rel-18</w:t>
      </w:r>
      <w:r>
        <w:tab/>
        <w:t>NR_SL_relay_enh-Core</w:t>
      </w:r>
    </w:p>
    <w:p w14:paraId="5236310A" w14:textId="1CB11BB4" w:rsidR="002049CA" w:rsidRDefault="002049CA" w:rsidP="002049CA">
      <w:pPr>
        <w:pStyle w:val="Doc-title"/>
      </w:pPr>
      <w:r w:rsidRPr="002625AA">
        <w:t>R2-2307991</w:t>
      </w:r>
      <w:r>
        <w:tab/>
        <w:t>Procedure for second path addition</w:t>
      </w:r>
      <w:r>
        <w:tab/>
        <w:t>Lenovo</w:t>
      </w:r>
      <w:r>
        <w:tab/>
        <w:t>discussion</w:t>
      </w:r>
      <w:r>
        <w:tab/>
        <w:t>Rel-18</w:t>
      </w:r>
    </w:p>
    <w:p w14:paraId="040439CF" w14:textId="1964B584" w:rsidR="002049CA" w:rsidRDefault="002049CA" w:rsidP="002049CA">
      <w:pPr>
        <w:pStyle w:val="Doc-title"/>
      </w:pPr>
      <w:r w:rsidRPr="002625AA">
        <w:t>R2-2308103</w:t>
      </w:r>
      <w:r>
        <w:tab/>
        <w:t>Further discussion on the support of multi-path relaying</w:t>
      </w:r>
      <w:r>
        <w:tab/>
        <w:t>ZTE, Sanechips</w:t>
      </w:r>
      <w:r>
        <w:tab/>
        <w:t>discussion</w:t>
      </w:r>
      <w:r>
        <w:tab/>
        <w:t>Rel-18</w:t>
      </w:r>
      <w:r>
        <w:tab/>
        <w:t>NR_SL_relay_enh-Core</w:t>
      </w:r>
    </w:p>
    <w:p w14:paraId="312A6044" w14:textId="6835483D" w:rsidR="002049CA" w:rsidRDefault="002049CA" w:rsidP="002049CA">
      <w:pPr>
        <w:pStyle w:val="Doc-title"/>
      </w:pPr>
      <w:r w:rsidRPr="002625AA">
        <w:t>R2-2308120</w:t>
      </w:r>
      <w:r>
        <w:tab/>
        <w:t>Discussion on multi-path relaying</w:t>
      </w:r>
      <w:r>
        <w:tab/>
        <w:t>Spreadtrum Communications</w:t>
      </w:r>
      <w:r>
        <w:tab/>
        <w:t>discussion</w:t>
      </w:r>
      <w:r>
        <w:tab/>
        <w:t>Rel-18</w:t>
      </w:r>
    </w:p>
    <w:p w14:paraId="41BBCEAB" w14:textId="698D88A6" w:rsidR="002049CA" w:rsidRDefault="002049CA" w:rsidP="002049CA">
      <w:pPr>
        <w:pStyle w:val="Doc-title"/>
      </w:pPr>
      <w:r w:rsidRPr="002625AA">
        <w:t>R2-2308163</w:t>
      </w:r>
      <w:r>
        <w:tab/>
        <w:t>Multi-path relaying discussion</w:t>
      </w:r>
      <w:r>
        <w:tab/>
        <w:t>Sony</w:t>
      </w:r>
      <w:r>
        <w:tab/>
        <w:t>discussion</w:t>
      </w:r>
      <w:r>
        <w:tab/>
        <w:t>Rel-18</w:t>
      </w:r>
      <w:r>
        <w:tab/>
        <w:t>NR_SL_relay_enh</w:t>
      </w:r>
    </w:p>
    <w:p w14:paraId="5CF45847" w14:textId="6C7ACA5A" w:rsidR="002049CA" w:rsidRDefault="002049CA" w:rsidP="002049CA">
      <w:pPr>
        <w:pStyle w:val="Doc-title"/>
      </w:pPr>
      <w:r w:rsidRPr="002625AA">
        <w:t>R2-2308206</w:t>
      </w:r>
      <w:r>
        <w:tab/>
        <w:t>Remaining issues on multi-path operation</w:t>
      </w:r>
      <w:r>
        <w:tab/>
        <w:t>Huawei, HiSilicon</w:t>
      </w:r>
      <w:r>
        <w:tab/>
        <w:t>discussion</w:t>
      </w:r>
      <w:r>
        <w:tab/>
        <w:t>Rel-18</w:t>
      </w:r>
      <w:r>
        <w:tab/>
        <w:t>NR_SL_relay_enh-Core</w:t>
      </w:r>
    </w:p>
    <w:p w14:paraId="24EB73B0" w14:textId="68CCCB33" w:rsidR="002049CA" w:rsidRDefault="002049CA" w:rsidP="002049CA">
      <w:pPr>
        <w:pStyle w:val="Doc-title"/>
      </w:pPr>
      <w:r w:rsidRPr="002625AA">
        <w:t>R2-2308222</w:t>
      </w:r>
      <w:r>
        <w:tab/>
        <w:t>Remaining issues for multi-path relay</w:t>
      </w:r>
      <w:r>
        <w:tab/>
        <w:t>Sharp</w:t>
      </w:r>
      <w:r>
        <w:tab/>
        <w:t>discussion</w:t>
      </w:r>
      <w:r>
        <w:tab/>
        <w:t>Rel-18</w:t>
      </w:r>
      <w:r>
        <w:tab/>
        <w:t>NR_SL_relay_enh-Core</w:t>
      </w:r>
    </w:p>
    <w:p w14:paraId="77C1DCE2" w14:textId="31F040EA" w:rsidR="002049CA" w:rsidRDefault="002049CA" w:rsidP="002049CA">
      <w:pPr>
        <w:pStyle w:val="Doc-title"/>
      </w:pPr>
      <w:r w:rsidRPr="002625AA">
        <w:t>R2-2308224</w:t>
      </w:r>
      <w:r>
        <w:tab/>
        <w:t>Discussion on remaining issues on multiple path for sidelink relay</w:t>
      </w:r>
      <w:r>
        <w:tab/>
        <w:t>Samsung</w:t>
      </w:r>
      <w:r>
        <w:tab/>
        <w:t>discussion</w:t>
      </w:r>
      <w:r>
        <w:tab/>
        <w:t>Rel-18</w:t>
      </w:r>
      <w:r>
        <w:tab/>
        <w:t>NR_SL_relay_enh-Core</w:t>
      </w:r>
    </w:p>
    <w:p w14:paraId="6343C1E9" w14:textId="0DEB5A45" w:rsidR="002049CA" w:rsidRDefault="002049CA" w:rsidP="002049CA">
      <w:pPr>
        <w:pStyle w:val="Doc-title"/>
      </w:pPr>
      <w:r w:rsidRPr="002625AA">
        <w:t>R2-2308323</w:t>
      </w:r>
      <w:r>
        <w:tab/>
        <w:t>Discussion on multi-path scenario 1</w:t>
      </w:r>
      <w:r>
        <w:tab/>
        <w:t>CMCC</w:t>
      </w:r>
      <w:r>
        <w:tab/>
        <w:t>discussion</w:t>
      </w:r>
      <w:r>
        <w:tab/>
        <w:t>Rel-18</w:t>
      </w:r>
      <w:r>
        <w:tab/>
        <w:t>NR_SL_relay_enh-Core</w:t>
      </w:r>
    </w:p>
    <w:p w14:paraId="3972F291" w14:textId="0838EC34" w:rsidR="002049CA" w:rsidRDefault="002049CA" w:rsidP="002049CA">
      <w:pPr>
        <w:pStyle w:val="Doc-title"/>
      </w:pPr>
      <w:r w:rsidRPr="002625AA">
        <w:t>R2-2308324</w:t>
      </w:r>
      <w:r>
        <w:tab/>
        <w:t>Considerations on multi-path scenario 2</w:t>
      </w:r>
      <w:r>
        <w:tab/>
        <w:t>CMCC</w:t>
      </w:r>
      <w:r>
        <w:tab/>
        <w:t>discussion</w:t>
      </w:r>
      <w:r>
        <w:tab/>
        <w:t>Rel-18</w:t>
      </w:r>
      <w:r>
        <w:tab/>
        <w:t>NR_SL_relay_enh-Core</w:t>
      </w:r>
    </w:p>
    <w:p w14:paraId="09D0863C" w14:textId="0FE90D84" w:rsidR="002049CA" w:rsidRDefault="002049CA" w:rsidP="002049CA">
      <w:pPr>
        <w:pStyle w:val="Doc-title"/>
      </w:pPr>
      <w:r w:rsidRPr="002625AA">
        <w:t>R2-2308382</w:t>
      </w:r>
      <w:r>
        <w:tab/>
        <w:t>User Plane Aspects for Multipath</w:t>
      </w:r>
      <w:r>
        <w:tab/>
        <w:t>InterDigital</w:t>
      </w:r>
      <w:r>
        <w:tab/>
        <w:t>discussion</w:t>
      </w:r>
      <w:r>
        <w:tab/>
        <w:t>Rel-18</w:t>
      </w:r>
      <w:r>
        <w:tab/>
        <w:t>NR_SL_relay_enh-Core</w:t>
      </w:r>
    </w:p>
    <w:p w14:paraId="1FBA724F" w14:textId="6470ED07" w:rsidR="002049CA" w:rsidRDefault="002049CA" w:rsidP="002049CA">
      <w:pPr>
        <w:pStyle w:val="Doc-title"/>
      </w:pPr>
      <w:r w:rsidRPr="002625AA">
        <w:t>R2-2308383</w:t>
      </w:r>
      <w:r>
        <w:tab/>
        <w:t>Control Plane Aspects for Multipath</w:t>
      </w:r>
      <w:r>
        <w:tab/>
        <w:t>InterDigital</w:t>
      </w:r>
      <w:r>
        <w:tab/>
        <w:t>discussion</w:t>
      </w:r>
      <w:r>
        <w:tab/>
        <w:t>Rel-18</w:t>
      </w:r>
      <w:r>
        <w:tab/>
        <w:t>NR_SL_relay_enh-Core</w:t>
      </w:r>
    </w:p>
    <w:p w14:paraId="4EBFF141" w14:textId="2E3B4E4F" w:rsidR="002049CA" w:rsidRDefault="002049CA" w:rsidP="002049CA">
      <w:pPr>
        <w:pStyle w:val="Doc-title"/>
      </w:pPr>
      <w:r w:rsidRPr="002625AA">
        <w:t>R2-2308472</w:t>
      </w:r>
      <w:r>
        <w:tab/>
        <w:t>Discussion on Multipath Relays</w:t>
      </w:r>
      <w:r>
        <w:tab/>
        <w:t>Ericsson España S.A.</w:t>
      </w:r>
      <w:r>
        <w:tab/>
        <w:t>discussion</w:t>
      </w:r>
      <w:r>
        <w:tab/>
        <w:t>Rel-18</w:t>
      </w:r>
    </w:p>
    <w:p w14:paraId="34971910" w14:textId="47C5B8D3" w:rsidR="002049CA" w:rsidRDefault="002049CA" w:rsidP="002049CA">
      <w:pPr>
        <w:pStyle w:val="Doc-title"/>
      </w:pPr>
      <w:r w:rsidRPr="002625AA">
        <w:t>R2-2308723</w:t>
      </w:r>
      <w:r>
        <w:tab/>
        <w:t>BSR reporting for Multi-path Scenario 2</w:t>
      </w:r>
      <w:r>
        <w:tab/>
        <w:t>ASUSTeK</w:t>
      </w:r>
      <w:r>
        <w:tab/>
        <w:t>discussion</w:t>
      </w:r>
      <w:r>
        <w:tab/>
        <w:t>Rel-18</w:t>
      </w:r>
      <w:r>
        <w:tab/>
        <w:t>NR_SL_relay_enh-Core</w:t>
      </w:r>
    </w:p>
    <w:p w14:paraId="23A95B79" w14:textId="4ECC05A5" w:rsidR="002049CA" w:rsidRDefault="002049CA" w:rsidP="002049CA">
      <w:pPr>
        <w:pStyle w:val="Doc-title"/>
      </w:pPr>
      <w:r w:rsidRPr="002625AA">
        <w:t>R2-2308724</w:t>
      </w:r>
      <w:r>
        <w:tab/>
        <w:t>Discussion on duplicate PDCP PDU discarding for Multi-path transmission Scenario 1</w:t>
      </w:r>
      <w:r>
        <w:tab/>
        <w:t>ASUSTeK</w:t>
      </w:r>
      <w:r>
        <w:tab/>
        <w:t>discussion</w:t>
      </w:r>
      <w:r>
        <w:tab/>
        <w:t>Rel-18</w:t>
      </w:r>
      <w:r>
        <w:tab/>
        <w:t>NR_SL_relay_enh-Core</w:t>
      </w:r>
    </w:p>
    <w:p w14:paraId="3326F092" w14:textId="1C5C97A5" w:rsidR="002049CA" w:rsidRPr="001B57F0" w:rsidRDefault="002049CA" w:rsidP="002049CA">
      <w:pPr>
        <w:pStyle w:val="Doc-title"/>
      </w:pPr>
      <w:r w:rsidRPr="002625AA">
        <w:lastRenderedPageBreak/>
        <w:t>R2-2308749</w:t>
      </w:r>
      <w:r>
        <w:tab/>
        <w:t>On Remaining issues on multipath SL relay</w:t>
      </w:r>
      <w:r>
        <w:tab/>
        <w:t>Nokia, Nokia Shanghai Bell</w:t>
      </w:r>
      <w:r>
        <w:tab/>
        <w:t>discussion</w:t>
      </w:r>
      <w:r>
        <w:tab/>
        <w:t>NR_SL_relay_enh-Core</w:t>
      </w:r>
    </w:p>
    <w:p w14:paraId="77E7F30B" w14:textId="77777777" w:rsidR="002049CA" w:rsidRDefault="002049CA" w:rsidP="002049CA">
      <w:pPr>
        <w:pStyle w:val="Heading3"/>
      </w:pPr>
      <w:bookmarkStart w:id="385" w:name="_Toc147644978"/>
      <w:r>
        <w:t>7.9.5</w:t>
      </w:r>
      <w:r>
        <w:tab/>
        <w:t>DRX</w:t>
      </w:r>
      <w:bookmarkEnd w:id="385"/>
    </w:p>
    <w:p w14:paraId="1863DD51" w14:textId="77777777" w:rsidR="002049CA" w:rsidRDefault="002049CA" w:rsidP="002049CA">
      <w:pPr>
        <w:pStyle w:val="Comments"/>
      </w:pPr>
      <w:r>
        <w:t>Study the gains and, if needed, specify signalling between gNB and relay UE in sidelink mode 2 to assist the determination of the sidelink DRX configuration used for remote UE.  This agenda item will be handled at lower priority.</w:t>
      </w:r>
    </w:p>
    <w:p w14:paraId="4A2E2AB1" w14:textId="2F132A25" w:rsidR="002049CA" w:rsidRDefault="002049CA" w:rsidP="002049CA">
      <w:pPr>
        <w:pStyle w:val="Doc-title"/>
      </w:pPr>
      <w:r w:rsidRPr="002625AA">
        <w:t>R2-2308369</w:t>
      </w:r>
      <w:r>
        <w:tab/>
        <w:t>Considerations on DRX and paging for sidelink relay</w:t>
      </w:r>
      <w:r>
        <w:tab/>
        <w:t>Nokia, Nokia Shanghai Bell</w:t>
      </w:r>
      <w:r>
        <w:tab/>
        <w:t>discussion</w:t>
      </w:r>
      <w:r>
        <w:tab/>
        <w:t>Rel-18</w:t>
      </w:r>
      <w:r>
        <w:tab/>
        <w:t>NR_SL_relay_enh-Core</w:t>
      </w:r>
      <w:r>
        <w:tab/>
        <w:t>R2-2305592</w:t>
      </w:r>
    </w:p>
    <w:p w14:paraId="68289FF7" w14:textId="77777777" w:rsidR="002049CA" w:rsidRPr="00B9434A" w:rsidRDefault="002049CA">
      <w:pPr>
        <w:pStyle w:val="Doc-text2"/>
        <w:numPr>
          <w:ilvl w:val="0"/>
          <w:numId w:val="53"/>
        </w:numPr>
        <w:overflowPunct/>
        <w:autoSpaceDE/>
        <w:autoSpaceDN/>
        <w:adjustRightInd/>
        <w:textAlignment w:val="auto"/>
      </w:pPr>
      <w:r>
        <w:t>Noted</w:t>
      </w:r>
    </w:p>
    <w:p w14:paraId="798DB47F" w14:textId="77777777" w:rsidR="002049CA" w:rsidRDefault="002049CA" w:rsidP="002049CA">
      <w:pPr>
        <w:pStyle w:val="Doc-text2"/>
      </w:pPr>
    </w:p>
    <w:p w14:paraId="4C52704F" w14:textId="77777777" w:rsidR="002049CA" w:rsidRDefault="002049CA" w:rsidP="002049CA">
      <w:pPr>
        <w:pStyle w:val="Doc-text2"/>
      </w:pPr>
      <w:r>
        <w:t xml:space="preserve">Observation 1: If the remote UE’ paging message is sent by the NW using </w:t>
      </w:r>
      <w:proofErr w:type="spellStart"/>
      <w:r>
        <w:t>eDRX</w:t>
      </w:r>
      <w:proofErr w:type="spellEnd"/>
      <w:r>
        <w:t xml:space="preserve"> paging cycle while the L2 relay UE doesn’t support the </w:t>
      </w:r>
      <w:proofErr w:type="spellStart"/>
      <w:r>
        <w:t>eDRX</w:t>
      </w:r>
      <w:proofErr w:type="spellEnd"/>
      <w:r>
        <w:t xml:space="preserve"> feature L2 relay UE is not able to monitor the paging message.</w:t>
      </w:r>
    </w:p>
    <w:p w14:paraId="11AB706D" w14:textId="77777777" w:rsidR="002049CA" w:rsidRDefault="002049CA" w:rsidP="002049CA">
      <w:pPr>
        <w:pStyle w:val="Doc-text2"/>
      </w:pPr>
    </w:p>
    <w:p w14:paraId="7904C462" w14:textId="77777777" w:rsidR="002049CA" w:rsidRDefault="002049CA" w:rsidP="002049CA">
      <w:pPr>
        <w:pStyle w:val="Doc-text2"/>
      </w:pPr>
      <w:r>
        <w:t xml:space="preserve">Proposal 1: RAN2 to agree that the </w:t>
      </w:r>
      <w:proofErr w:type="spellStart"/>
      <w:r>
        <w:t>eDRX</w:t>
      </w:r>
      <w:proofErr w:type="spellEnd"/>
      <w:r>
        <w:t xml:space="preserve"> issue should be solved in release-18.</w:t>
      </w:r>
    </w:p>
    <w:p w14:paraId="46EEEC0C" w14:textId="77777777" w:rsidR="002049CA" w:rsidRDefault="002049CA" w:rsidP="002049CA">
      <w:pPr>
        <w:pStyle w:val="Doc-text2"/>
      </w:pPr>
      <w:r>
        <w:t xml:space="preserve">Proposal 2: RAN2 to select between introducing relay UE’s capability on support of </w:t>
      </w:r>
      <w:proofErr w:type="spellStart"/>
      <w:r>
        <w:t>eDRX</w:t>
      </w:r>
      <w:proofErr w:type="spellEnd"/>
      <w:r>
        <w:t xml:space="preserve"> in relay discovery message (option 1) or enabling relay UE and the remote UE can exchange their </w:t>
      </w:r>
      <w:proofErr w:type="spellStart"/>
      <w:r>
        <w:t>eDRX</w:t>
      </w:r>
      <w:proofErr w:type="spellEnd"/>
      <w:r>
        <w:t xml:space="preserve"> capability using SL RRC </w:t>
      </w:r>
      <w:proofErr w:type="spellStart"/>
      <w:r>
        <w:t>signaling</w:t>
      </w:r>
      <w:proofErr w:type="spellEnd"/>
      <w:r>
        <w:t xml:space="preserve"> (option 2) to address the </w:t>
      </w:r>
      <w:proofErr w:type="spellStart"/>
      <w:r>
        <w:t>eDRX</w:t>
      </w:r>
      <w:proofErr w:type="spellEnd"/>
      <w:r>
        <w:t xml:space="preserve"> issue.</w:t>
      </w:r>
    </w:p>
    <w:p w14:paraId="56E2595B" w14:textId="77777777" w:rsidR="002049CA" w:rsidRDefault="002049CA" w:rsidP="002049CA">
      <w:pPr>
        <w:pStyle w:val="Doc-text2"/>
      </w:pPr>
    </w:p>
    <w:p w14:paraId="448ADF76" w14:textId="77777777" w:rsidR="002049CA" w:rsidRDefault="002049CA" w:rsidP="002049CA">
      <w:pPr>
        <w:pStyle w:val="Doc-text2"/>
      </w:pPr>
      <w:r>
        <w:t>Discussion:</w:t>
      </w:r>
    </w:p>
    <w:p w14:paraId="1EAB7ED2" w14:textId="77777777" w:rsidR="002049CA" w:rsidRDefault="002049CA" w:rsidP="002049CA">
      <w:pPr>
        <w:pStyle w:val="Doc-text2"/>
      </w:pPr>
      <w:r>
        <w:t xml:space="preserve">Nokia indicate that if this is not resolved, they think the network may need to disable </w:t>
      </w:r>
      <w:proofErr w:type="spellStart"/>
      <w:r>
        <w:t>eDRX</w:t>
      </w:r>
      <w:proofErr w:type="spellEnd"/>
      <w:r>
        <w:t>.</w:t>
      </w:r>
    </w:p>
    <w:p w14:paraId="342D06AC" w14:textId="77777777" w:rsidR="002049CA" w:rsidRDefault="002049CA" w:rsidP="002049CA">
      <w:pPr>
        <w:pStyle w:val="Doc-text2"/>
      </w:pPr>
      <w:r>
        <w:t xml:space="preserve">CATT doubt if </w:t>
      </w:r>
      <w:proofErr w:type="spellStart"/>
      <w:r>
        <w:t>eDRX</w:t>
      </w:r>
      <w:proofErr w:type="spellEnd"/>
      <w:r>
        <w:t xml:space="preserve"> is in the WID scope.</w:t>
      </w:r>
    </w:p>
    <w:p w14:paraId="3E65B9CB" w14:textId="77777777" w:rsidR="002049CA" w:rsidRDefault="002049CA" w:rsidP="002049CA">
      <w:pPr>
        <w:pStyle w:val="Doc-text2"/>
      </w:pPr>
      <w:r>
        <w:t>vivo understand the power saving session discussed something about relays, and they are concerned about time.</w:t>
      </w:r>
    </w:p>
    <w:p w14:paraId="5F957B42" w14:textId="77777777" w:rsidR="002049CA" w:rsidRDefault="002049CA" w:rsidP="002049CA">
      <w:pPr>
        <w:pStyle w:val="Doc-text2"/>
      </w:pPr>
      <w:r>
        <w:t xml:space="preserve">LG think </w:t>
      </w:r>
      <w:proofErr w:type="spellStart"/>
      <w:r>
        <w:t>eDRX</w:t>
      </w:r>
      <w:proofErr w:type="spellEnd"/>
      <w:r>
        <w:t xml:space="preserve"> is for extreme power saving, and the indirect path can also be for power saving on the remote UE; since the remote UE does not monitor paging directly but via the relay UE, they think </w:t>
      </w:r>
      <w:proofErr w:type="spellStart"/>
      <w:r>
        <w:t>eDRX</w:t>
      </w:r>
      <w:proofErr w:type="spellEnd"/>
      <w:r>
        <w:t xml:space="preserve"> may not be critical for a remote UE.</w:t>
      </w:r>
    </w:p>
    <w:p w14:paraId="04A67D01" w14:textId="77777777" w:rsidR="002049CA" w:rsidRPr="00291623" w:rsidRDefault="002049CA" w:rsidP="002049CA">
      <w:pPr>
        <w:pStyle w:val="Doc-text2"/>
      </w:pPr>
      <w:r>
        <w:t xml:space="preserve">Ericsson think it is not clear that we need to do anything for DRX, and this seems to be orthogonal to the </w:t>
      </w:r>
      <w:proofErr w:type="spellStart"/>
      <w:r>
        <w:t>sidelink</w:t>
      </w:r>
      <w:proofErr w:type="spellEnd"/>
      <w:r>
        <w:t xml:space="preserve"> DRX topic.</w:t>
      </w:r>
    </w:p>
    <w:p w14:paraId="021643AB" w14:textId="77777777" w:rsidR="002049CA" w:rsidRDefault="002049CA" w:rsidP="002049CA">
      <w:pPr>
        <w:pStyle w:val="Doc-title"/>
      </w:pPr>
    </w:p>
    <w:p w14:paraId="2B2EA25B" w14:textId="654EC228" w:rsidR="002049CA" w:rsidRDefault="002049CA" w:rsidP="002049CA">
      <w:pPr>
        <w:pStyle w:val="Doc-title"/>
      </w:pPr>
      <w:r w:rsidRPr="002625AA">
        <w:t>R2-2308207</w:t>
      </w:r>
      <w:r>
        <w:tab/>
        <w:t>Discussion on sidelink DRX for L2 U2N relay</w:t>
      </w:r>
      <w:r>
        <w:tab/>
        <w:t>Huawei, HiSilicon</w:t>
      </w:r>
      <w:r>
        <w:tab/>
        <w:t>discussion</w:t>
      </w:r>
      <w:r>
        <w:tab/>
        <w:t>Rel-18</w:t>
      </w:r>
      <w:r>
        <w:tab/>
        <w:t>NR_SL_relay_enh-Core</w:t>
      </w:r>
    </w:p>
    <w:p w14:paraId="37174F7C" w14:textId="77777777" w:rsidR="002049CA" w:rsidRDefault="002049CA" w:rsidP="002049CA">
      <w:pPr>
        <w:pStyle w:val="Doc-text2"/>
      </w:pPr>
    </w:p>
    <w:p w14:paraId="14510B09" w14:textId="77777777" w:rsidR="002049CA" w:rsidRDefault="002049CA" w:rsidP="002049CA">
      <w:pPr>
        <w:pStyle w:val="Doc-text2"/>
      </w:pPr>
      <w:r>
        <w:t>Proposal 1: How the remote UE can determine the assistance information is left to UE implementation.</w:t>
      </w:r>
    </w:p>
    <w:p w14:paraId="04211A96" w14:textId="77777777" w:rsidR="002049CA" w:rsidRDefault="002049CA" w:rsidP="002049CA">
      <w:pPr>
        <w:pStyle w:val="Doc-text2"/>
      </w:pPr>
      <w:r>
        <w:t>Proposal 2: To reduce the access delay caused by SL DRX, remote UE should disable SL DRX after sending the first RRC message during RRC setup/RRC resume procedure and relay UE should disable SL DRX after receiving the first message on SL-RLC0/SL-RLC1.</w:t>
      </w:r>
    </w:p>
    <w:p w14:paraId="05059675" w14:textId="77777777" w:rsidR="002049CA" w:rsidRDefault="002049CA" w:rsidP="002049CA">
      <w:pPr>
        <w:pStyle w:val="Doc-text2"/>
      </w:pPr>
    </w:p>
    <w:p w14:paraId="4269AF31" w14:textId="77777777" w:rsidR="002049CA" w:rsidRDefault="002049CA" w:rsidP="002049CA">
      <w:pPr>
        <w:pStyle w:val="Doc-text2"/>
      </w:pPr>
      <w:r>
        <w:t>Discussion:</w:t>
      </w:r>
    </w:p>
    <w:p w14:paraId="6B72B67A" w14:textId="77777777" w:rsidR="002049CA" w:rsidRDefault="002049CA" w:rsidP="002049CA">
      <w:pPr>
        <w:pStyle w:val="Doc-text2"/>
      </w:pPr>
      <w:r>
        <w:t>Qualcomm think a NOTE might be useful for P1; Apple think this is the default behaviour and we do not need anything in the spec.</w:t>
      </w:r>
    </w:p>
    <w:p w14:paraId="2ACF51B2" w14:textId="77777777" w:rsidR="002049CA" w:rsidRDefault="002049CA" w:rsidP="002049CA">
      <w:pPr>
        <w:pStyle w:val="Doc-text2"/>
      </w:pPr>
      <w:r>
        <w:t>Xiaomi also think this is normal behaviour even in the non-relay case, so maybe no agreement at all is needed.</w:t>
      </w:r>
    </w:p>
    <w:p w14:paraId="6E7DD860" w14:textId="77777777" w:rsidR="002049CA" w:rsidRDefault="002049CA" w:rsidP="002049CA">
      <w:pPr>
        <w:pStyle w:val="Doc-text2"/>
      </w:pPr>
      <w:r>
        <w:t>OPPO indicate it is already captured in 38.331 for the general case.</w:t>
      </w:r>
    </w:p>
    <w:p w14:paraId="6CE2DC59" w14:textId="77777777" w:rsidR="002049CA" w:rsidRDefault="002049CA" w:rsidP="002049CA">
      <w:pPr>
        <w:pStyle w:val="Doc-text2"/>
      </w:pPr>
      <w:r>
        <w:t>Apple do not agree with P2 and think we should not force the remote UE to do this; it can always be disabled by PC5 signalling based on the existing mechanism, but they do not think it should be required.</w:t>
      </w:r>
    </w:p>
    <w:p w14:paraId="562C3DBD" w14:textId="77777777" w:rsidR="002049CA" w:rsidRDefault="002049CA" w:rsidP="002049CA">
      <w:pPr>
        <w:pStyle w:val="Doc-text2"/>
      </w:pPr>
      <w:r>
        <w:t>Huawei think there could be situations where SL DRX causes a delay.</w:t>
      </w:r>
    </w:p>
    <w:p w14:paraId="7A495BCA" w14:textId="77777777" w:rsidR="002049CA" w:rsidRDefault="002049CA" w:rsidP="002049CA">
      <w:pPr>
        <w:pStyle w:val="Doc-text2"/>
      </w:pPr>
      <w:r>
        <w:t>Xiaomi wonder if Apple’s solution means the remote UE needs to wait for the completion message; in this case, the delay could not be avoided.</w:t>
      </w:r>
    </w:p>
    <w:p w14:paraId="6B53564E" w14:textId="77777777" w:rsidR="002049CA" w:rsidRDefault="002049CA" w:rsidP="002049CA">
      <w:pPr>
        <w:pStyle w:val="Doc-text2"/>
      </w:pPr>
      <w:r>
        <w:t>OPPO have a similar view to Apple; we do not need specific behaviour from remote UE side.  They think the current signalling can already implement the proposed functionality.</w:t>
      </w:r>
    </w:p>
    <w:p w14:paraId="7722ED56" w14:textId="77777777" w:rsidR="002049CA" w:rsidRDefault="002049CA" w:rsidP="002049CA">
      <w:pPr>
        <w:pStyle w:val="Doc-text2"/>
      </w:pPr>
      <w:proofErr w:type="spellStart"/>
      <w:r>
        <w:t>InterDigital</w:t>
      </w:r>
      <w:proofErr w:type="spellEnd"/>
      <w:r>
        <w:t xml:space="preserve"> agree with OPPO and Apple.</w:t>
      </w:r>
    </w:p>
    <w:p w14:paraId="11F7F7F4" w14:textId="77777777" w:rsidR="002049CA" w:rsidRDefault="002049CA" w:rsidP="002049CA">
      <w:pPr>
        <w:pStyle w:val="Doc-text2"/>
      </w:pPr>
    </w:p>
    <w:p w14:paraId="70EFFAEB" w14:textId="77777777" w:rsidR="002049CA" w:rsidRDefault="002049CA" w:rsidP="002049CA">
      <w:pPr>
        <w:pStyle w:val="Doc-text2"/>
        <w:pBdr>
          <w:top w:val="single" w:sz="4" w:space="1" w:color="auto"/>
          <w:left w:val="single" w:sz="4" w:space="4" w:color="auto"/>
          <w:bottom w:val="single" w:sz="4" w:space="1" w:color="auto"/>
          <w:right w:val="single" w:sz="4" w:space="4" w:color="auto"/>
        </w:pBdr>
      </w:pPr>
      <w:r>
        <w:t>Agreements:</w:t>
      </w:r>
    </w:p>
    <w:p w14:paraId="4179FAD0" w14:textId="77777777" w:rsidR="002049CA" w:rsidRDefault="002049CA" w:rsidP="002049CA">
      <w:pPr>
        <w:pStyle w:val="Doc-text2"/>
        <w:pBdr>
          <w:top w:val="single" w:sz="4" w:space="1" w:color="auto"/>
          <w:left w:val="single" w:sz="4" w:space="4" w:color="auto"/>
          <w:bottom w:val="single" w:sz="4" w:space="1" w:color="auto"/>
          <w:right w:val="single" w:sz="4" w:space="4" w:color="auto"/>
        </w:pBdr>
      </w:pPr>
      <w:r>
        <w:t xml:space="preserve">How the remote UE can determine the assistance information for </w:t>
      </w:r>
      <w:proofErr w:type="spellStart"/>
      <w:r>
        <w:t>sidelink</w:t>
      </w:r>
      <w:proofErr w:type="spellEnd"/>
      <w:r>
        <w:t xml:space="preserve"> DRX is left to UE implementation (as in legacy operation).</w:t>
      </w:r>
    </w:p>
    <w:p w14:paraId="7F97D7B3" w14:textId="77777777" w:rsidR="002049CA" w:rsidRPr="00291623" w:rsidRDefault="002049CA" w:rsidP="002049CA">
      <w:pPr>
        <w:pStyle w:val="Doc-text2"/>
        <w:pBdr>
          <w:top w:val="single" w:sz="4" w:space="1" w:color="auto"/>
          <w:left w:val="single" w:sz="4" w:space="4" w:color="auto"/>
          <w:bottom w:val="single" w:sz="4" w:space="1" w:color="auto"/>
          <w:right w:val="single" w:sz="4" w:space="4" w:color="auto"/>
        </w:pBdr>
      </w:pPr>
      <w:r>
        <w:t>Rely on legacy operation for control of SL DRX during RRC setup/resume procedure.</w:t>
      </w:r>
    </w:p>
    <w:p w14:paraId="7F3ADB92" w14:textId="77777777" w:rsidR="002049CA" w:rsidRPr="00291623" w:rsidRDefault="002049CA" w:rsidP="002049CA">
      <w:pPr>
        <w:pStyle w:val="Doc-text2"/>
      </w:pPr>
    </w:p>
    <w:p w14:paraId="10065F76" w14:textId="09E8EE0B" w:rsidR="002049CA" w:rsidRDefault="002049CA" w:rsidP="002049CA">
      <w:pPr>
        <w:pStyle w:val="Doc-title"/>
      </w:pPr>
      <w:r w:rsidRPr="002625AA">
        <w:t>R2-2307228</w:t>
      </w:r>
      <w:r>
        <w:tab/>
        <w:t>Discussion on SL DRX in U2N relay</w:t>
      </w:r>
      <w:r>
        <w:tab/>
        <w:t>Xiaomi</w:t>
      </w:r>
      <w:r>
        <w:tab/>
        <w:t>discussion</w:t>
      </w:r>
    </w:p>
    <w:p w14:paraId="5F88E93D" w14:textId="0D691FB0" w:rsidR="002049CA" w:rsidRDefault="002049CA" w:rsidP="002049CA">
      <w:pPr>
        <w:pStyle w:val="Doc-title"/>
      </w:pPr>
      <w:r w:rsidRPr="002625AA">
        <w:lastRenderedPageBreak/>
        <w:t>R2-2307234</w:t>
      </w:r>
      <w:r>
        <w:tab/>
        <w:t>Discussion on DRX for L2 U2N relay</w:t>
      </w:r>
      <w:r>
        <w:tab/>
        <w:t>OPPO</w:t>
      </w:r>
      <w:r>
        <w:tab/>
        <w:t>discussion</w:t>
      </w:r>
      <w:r>
        <w:tab/>
        <w:t>Rel-18</w:t>
      </w:r>
      <w:r>
        <w:tab/>
        <w:t>NR_SL_relay_enh-Core</w:t>
      </w:r>
    </w:p>
    <w:p w14:paraId="2268ABEB" w14:textId="5F4E8D35" w:rsidR="002049CA" w:rsidRDefault="002049CA" w:rsidP="002049CA">
      <w:pPr>
        <w:pStyle w:val="Doc-title"/>
      </w:pPr>
      <w:r w:rsidRPr="002625AA">
        <w:t>R2-2307554</w:t>
      </w:r>
      <w:r>
        <w:tab/>
        <w:t>Discussion on DRX for L2 U2N Relay</w:t>
      </w:r>
      <w:r>
        <w:tab/>
        <w:t>CATT</w:t>
      </w:r>
      <w:r>
        <w:tab/>
        <w:t>discussion</w:t>
      </w:r>
      <w:r>
        <w:tab/>
        <w:t>Rel-18</w:t>
      </w:r>
      <w:r>
        <w:tab/>
        <w:t>NR_SL_relay_enh-Core</w:t>
      </w:r>
    </w:p>
    <w:p w14:paraId="24981949" w14:textId="5EFDA425" w:rsidR="002049CA" w:rsidRDefault="002049CA" w:rsidP="002049CA">
      <w:pPr>
        <w:pStyle w:val="Doc-title"/>
      </w:pPr>
      <w:r w:rsidRPr="002625AA">
        <w:t>R2-2307858</w:t>
      </w:r>
      <w:r>
        <w:tab/>
        <w:t>Discussion on SL DRX for L2 UE-to-NW relay</w:t>
      </w:r>
      <w:r>
        <w:tab/>
        <w:t>Apple</w:t>
      </w:r>
      <w:r>
        <w:tab/>
        <w:t>discussion</w:t>
      </w:r>
      <w:r>
        <w:tab/>
        <w:t>Rel-18</w:t>
      </w:r>
      <w:r>
        <w:tab/>
        <w:t>R2-2305065</w:t>
      </w:r>
    </w:p>
    <w:p w14:paraId="59C62D90" w14:textId="77777777" w:rsidR="00B5792C" w:rsidRPr="001B57F0" w:rsidRDefault="00B5792C" w:rsidP="00B5792C">
      <w:pPr>
        <w:pStyle w:val="Doc-text2"/>
        <w:ind w:left="0" w:firstLine="0"/>
      </w:pPr>
    </w:p>
    <w:p w14:paraId="629797C4" w14:textId="77777777" w:rsidR="00AB7D60" w:rsidRDefault="00AB7D60" w:rsidP="00AB7D60">
      <w:pPr>
        <w:pStyle w:val="Heading2"/>
      </w:pPr>
      <w:bookmarkStart w:id="386" w:name="_Toc147644979"/>
      <w:r>
        <w:t>7.10</w:t>
      </w:r>
      <w:r>
        <w:tab/>
        <w:t>IDC enhancements for NR and MR-DC</w:t>
      </w:r>
      <w:bookmarkEnd w:id="386"/>
    </w:p>
    <w:p w14:paraId="6CA6164A" w14:textId="77777777" w:rsidR="00AB7D60" w:rsidRDefault="00AB7D60" w:rsidP="00AB7D60">
      <w:pPr>
        <w:pStyle w:val="Comments"/>
      </w:pPr>
      <w:r>
        <w:t>(NR_IDC_enh-Core; leading WG: RAN2; REL-18; WID: RP-221281)</w:t>
      </w:r>
    </w:p>
    <w:p w14:paraId="3AB1F7CA" w14:textId="77777777" w:rsidR="00AB7D60" w:rsidRDefault="00AB7D60" w:rsidP="00AB7D60">
      <w:pPr>
        <w:pStyle w:val="Comments"/>
      </w:pPr>
      <w:r>
        <w:t>Time budget: 0 TU</w:t>
      </w:r>
    </w:p>
    <w:p w14:paraId="587BD13B" w14:textId="77777777" w:rsidR="00AB7D60" w:rsidRDefault="00AB7D60" w:rsidP="00AB7D60">
      <w:pPr>
        <w:pStyle w:val="Comments"/>
      </w:pPr>
      <w:r>
        <w:t>Tdoc Limitation: 1 tdocs</w:t>
      </w:r>
    </w:p>
    <w:p w14:paraId="21169DE6" w14:textId="77777777" w:rsidR="00AB7D60" w:rsidRDefault="00AB7D60" w:rsidP="00AB7D60">
      <w:pPr>
        <w:pStyle w:val="Comments"/>
      </w:pPr>
      <w:r>
        <w:t xml:space="preserve">Corrections. </w:t>
      </w:r>
      <w:bookmarkStart w:id="387" w:name="OLE_LINK117"/>
      <w:r>
        <w:t>For smaller corrections please contact CR editor / Rapporteur directly.</w:t>
      </w:r>
      <w:bookmarkEnd w:id="387"/>
      <w:r>
        <w:t xml:space="preserve"> </w:t>
      </w:r>
    </w:p>
    <w:p w14:paraId="7BB455BF" w14:textId="77777777" w:rsidR="00AB7D60" w:rsidRDefault="00AB7D60" w:rsidP="00AB7D60">
      <w:pPr>
        <w:pStyle w:val="Comments"/>
      </w:pPr>
    </w:p>
    <w:p w14:paraId="504A6E61" w14:textId="77777777" w:rsidR="00AB7D60" w:rsidRPr="00726EAF" w:rsidRDefault="00AB7D60" w:rsidP="00AB7D60">
      <w:pPr>
        <w:pStyle w:val="Doc-text2"/>
      </w:pPr>
    </w:p>
    <w:p w14:paraId="527971F4" w14:textId="77777777" w:rsidR="00AB7D60" w:rsidRDefault="00AB7D60" w:rsidP="00AB7D60">
      <w:pPr>
        <w:pStyle w:val="Doc-title"/>
      </w:pPr>
      <w:r>
        <w:t>R2-2307651</w:t>
      </w:r>
      <w:r>
        <w:tab/>
        <w:t>IDC Enhancements</w:t>
      </w:r>
      <w:r>
        <w:tab/>
        <w:t>Qualcomm Incorporated</w:t>
      </w:r>
      <w:r>
        <w:tab/>
        <w:t>discussion</w:t>
      </w:r>
      <w:r>
        <w:tab/>
        <w:t>Rel-18</w:t>
      </w:r>
    </w:p>
    <w:p w14:paraId="18157B01" w14:textId="556593E5" w:rsidR="00AB7D60" w:rsidRDefault="00AB7D60" w:rsidP="00AB7D60">
      <w:pPr>
        <w:pStyle w:val="Doc-text2"/>
      </w:pPr>
      <w:r>
        <w:t>Proposal 1: “</w:t>
      </w:r>
      <w:proofErr w:type="spellStart"/>
      <w:r>
        <w:t>uwb</w:t>
      </w:r>
      <w:proofErr w:type="spellEnd"/>
      <w:r>
        <w:t xml:space="preserve">” is added as a field value in </w:t>
      </w:r>
      <w:proofErr w:type="spellStart"/>
      <w:r>
        <w:t>victimSystemType</w:t>
      </w:r>
      <w:proofErr w:type="spellEnd"/>
      <w:r>
        <w:t>.</w:t>
      </w:r>
    </w:p>
    <w:p w14:paraId="0B1C9548" w14:textId="77777777" w:rsidR="00AB7D60" w:rsidRDefault="00AB7D60" w:rsidP="00AB7D60">
      <w:pPr>
        <w:pStyle w:val="Doc-text2"/>
      </w:pPr>
      <w:r>
        <w:t>Discussion:</w:t>
      </w:r>
    </w:p>
    <w:p w14:paraId="62979C4F" w14:textId="77777777" w:rsidR="00AB7D60" w:rsidRDefault="00AB7D60">
      <w:pPr>
        <w:pStyle w:val="Doc-text2"/>
        <w:numPr>
          <w:ilvl w:val="0"/>
          <w:numId w:val="24"/>
        </w:numPr>
        <w:overflowPunct/>
        <w:autoSpaceDE/>
        <w:autoSpaceDN/>
        <w:adjustRightInd/>
        <w:textAlignment w:val="auto"/>
      </w:pPr>
      <w:r>
        <w:t>ZTE supports the proposal. Samsung supports as well. Nokia also supports</w:t>
      </w:r>
    </w:p>
    <w:p w14:paraId="6D546288" w14:textId="77777777" w:rsidR="00AB7D60" w:rsidRDefault="00AB7D60" w:rsidP="00AB7D60">
      <w:pPr>
        <w:pStyle w:val="Agreement"/>
        <w:tabs>
          <w:tab w:val="clear" w:pos="9990"/>
        </w:tabs>
        <w:overflowPunct/>
        <w:autoSpaceDE/>
        <w:autoSpaceDN/>
        <w:adjustRightInd/>
        <w:ind w:left="1619" w:hanging="360"/>
        <w:textAlignment w:val="auto"/>
      </w:pPr>
      <w:r w:rsidRPr="0060741B">
        <w:t>“</w:t>
      </w:r>
      <w:proofErr w:type="spellStart"/>
      <w:r w:rsidRPr="0060741B">
        <w:t>uwb</w:t>
      </w:r>
      <w:proofErr w:type="spellEnd"/>
      <w:r w:rsidRPr="0060741B">
        <w:t xml:space="preserve">” is added as a field value in </w:t>
      </w:r>
      <w:proofErr w:type="spellStart"/>
      <w:r w:rsidRPr="0060741B">
        <w:t>victimSystemType</w:t>
      </w:r>
      <w:proofErr w:type="spellEnd"/>
    </w:p>
    <w:p w14:paraId="5954E175" w14:textId="77777777" w:rsidR="00AB7D60" w:rsidRDefault="00AB7D60" w:rsidP="00AB7D60">
      <w:pPr>
        <w:pStyle w:val="Agreement"/>
        <w:tabs>
          <w:tab w:val="clear" w:pos="9990"/>
        </w:tabs>
        <w:overflowPunct/>
        <w:autoSpaceDE/>
        <w:autoSpaceDN/>
        <w:adjustRightInd/>
        <w:ind w:left="1619" w:hanging="360"/>
        <w:textAlignment w:val="auto"/>
      </w:pPr>
      <w:r>
        <w:t xml:space="preserve">To be captured in RRC CR in </w:t>
      </w:r>
      <w:r w:rsidRPr="00715168">
        <w:t>[AT123][65</w:t>
      </w:r>
      <w:r>
        <w:t>1</w:t>
      </w:r>
      <w:r w:rsidRPr="00715168">
        <w:t>]</w:t>
      </w:r>
    </w:p>
    <w:p w14:paraId="285A2EA1" w14:textId="77777777" w:rsidR="00AB7D60" w:rsidRDefault="00AB7D60" w:rsidP="00AB7D60">
      <w:pPr>
        <w:pStyle w:val="Doc-text2"/>
      </w:pPr>
    </w:p>
    <w:p w14:paraId="26BBAA43" w14:textId="77777777" w:rsidR="00AB7D60" w:rsidRDefault="00AB7D60" w:rsidP="00AB7D60">
      <w:pPr>
        <w:pStyle w:val="Doc-text2"/>
      </w:pPr>
      <w:r>
        <w:t xml:space="preserve">Proposal 2: The condition to report an MR-DC frequency combination causing IMD is relaxed by allowing the UE to report when one or more of the frequency ranges causing IMD is configured.   </w:t>
      </w:r>
    </w:p>
    <w:p w14:paraId="087F82AB" w14:textId="77777777" w:rsidR="00AB7D60" w:rsidRDefault="00AB7D60" w:rsidP="00AB7D60">
      <w:pPr>
        <w:pStyle w:val="Agreement"/>
        <w:tabs>
          <w:tab w:val="clear" w:pos="9990"/>
        </w:tabs>
        <w:overflowPunct/>
        <w:autoSpaceDE/>
        <w:autoSpaceDN/>
        <w:adjustRightInd/>
        <w:ind w:left="1619" w:hanging="360"/>
        <w:textAlignment w:val="auto"/>
      </w:pPr>
      <w:r>
        <w:t xml:space="preserve">P2 to be treated in </w:t>
      </w:r>
      <w:r w:rsidRPr="00715168">
        <w:t>[AT123][65</w:t>
      </w:r>
      <w:r>
        <w:t>1</w:t>
      </w:r>
      <w:r w:rsidRPr="00715168">
        <w:t>]</w:t>
      </w:r>
    </w:p>
    <w:p w14:paraId="1EC481B0" w14:textId="77777777" w:rsidR="00AB7D60" w:rsidRDefault="00AB7D60" w:rsidP="00AB7D60">
      <w:pPr>
        <w:pStyle w:val="Doc-text2"/>
      </w:pPr>
    </w:p>
    <w:p w14:paraId="3F1CEA63" w14:textId="77777777" w:rsidR="00AB7D60" w:rsidRDefault="00AB7D60" w:rsidP="00AB7D60">
      <w:pPr>
        <w:pStyle w:val="Doc-text2"/>
      </w:pPr>
    </w:p>
    <w:p w14:paraId="5358B77F" w14:textId="77777777" w:rsidR="00AB7D60" w:rsidRDefault="00AB7D60" w:rsidP="00AB7D60">
      <w:pPr>
        <w:pStyle w:val="Doc-text2"/>
      </w:pPr>
    </w:p>
    <w:p w14:paraId="0D8473AF" w14:textId="77777777" w:rsidR="00AB7D60" w:rsidRDefault="00AB7D60" w:rsidP="00AB7D60">
      <w:pPr>
        <w:pStyle w:val="Doc-title"/>
      </w:pPr>
      <w:r>
        <w:t>R2-2308225</w:t>
      </w:r>
      <w:r>
        <w:tab/>
        <w:t>Discussion on IDC problem over sidelink</w:t>
      </w:r>
      <w:r>
        <w:tab/>
        <w:t>Samsung, Ericsson</w:t>
      </w:r>
      <w:r>
        <w:tab/>
        <w:t>discussion</w:t>
      </w:r>
      <w:r>
        <w:tab/>
        <w:t>Rel-18</w:t>
      </w:r>
      <w:r>
        <w:tab/>
        <w:t>NR_IDC_enh-Core</w:t>
      </w:r>
    </w:p>
    <w:p w14:paraId="2D56AD4F" w14:textId="77777777" w:rsidR="00AB7D60" w:rsidRDefault="00AB7D60" w:rsidP="00AB7D60">
      <w:pPr>
        <w:pStyle w:val="Doc-text2"/>
      </w:pPr>
      <w:r>
        <w:t xml:space="preserve">Proposal 1: In Rel-18 IDC, the UE can report the impacted link information (i.e., </w:t>
      </w:r>
      <w:proofErr w:type="spellStart"/>
      <w:r>
        <w:t>sidelink</w:t>
      </w:r>
      <w:proofErr w:type="spellEnd"/>
      <w:r>
        <w:t xml:space="preserve">, both) to the </w:t>
      </w:r>
      <w:proofErr w:type="spellStart"/>
      <w:r>
        <w:t>gNB</w:t>
      </w:r>
      <w:proofErr w:type="spellEnd"/>
      <w:r>
        <w:t xml:space="preserve"> if the UE operates at both </w:t>
      </w:r>
      <w:proofErr w:type="spellStart"/>
      <w:r>
        <w:t>Uu</w:t>
      </w:r>
      <w:proofErr w:type="spellEnd"/>
      <w:r>
        <w:t xml:space="preserve"> link and </w:t>
      </w:r>
      <w:proofErr w:type="spellStart"/>
      <w:r>
        <w:t>sidelink</w:t>
      </w:r>
      <w:proofErr w:type="spellEnd"/>
      <w:r>
        <w:t>.</w:t>
      </w:r>
    </w:p>
    <w:p w14:paraId="71437408" w14:textId="77777777" w:rsidR="00AB7D60" w:rsidRDefault="00AB7D60" w:rsidP="00AB7D60">
      <w:pPr>
        <w:pStyle w:val="Doc-text2"/>
      </w:pPr>
      <w:r>
        <w:t>Proposal 2: RAN2 is kindly asked to discuss whether to introduce the impacted link information for previous releases.</w:t>
      </w:r>
    </w:p>
    <w:p w14:paraId="43C749EC" w14:textId="77777777" w:rsidR="00AB7D60" w:rsidRDefault="00AB7D60" w:rsidP="00AB7D60">
      <w:pPr>
        <w:pStyle w:val="Doc-text2"/>
      </w:pPr>
    </w:p>
    <w:p w14:paraId="4F6BB5AE" w14:textId="77777777" w:rsidR="00AB7D60" w:rsidRDefault="00AB7D60" w:rsidP="00AB7D60">
      <w:pPr>
        <w:pStyle w:val="Doc-text2"/>
      </w:pPr>
      <w:r>
        <w:t>Discussion:</w:t>
      </w:r>
    </w:p>
    <w:p w14:paraId="7225B0F8" w14:textId="77777777" w:rsidR="00AB7D60" w:rsidRDefault="00AB7D60">
      <w:pPr>
        <w:pStyle w:val="Doc-text2"/>
        <w:numPr>
          <w:ilvl w:val="0"/>
          <w:numId w:val="24"/>
        </w:numPr>
        <w:overflowPunct/>
        <w:autoSpaceDE/>
        <w:autoSpaceDN/>
        <w:adjustRightInd/>
        <w:textAlignment w:val="auto"/>
      </w:pPr>
      <w:r>
        <w:t>Samsung based on RAN4 spectrum, some bands will be impacted. Samsung wonder whether previous release should be updated as well.</w:t>
      </w:r>
    </w:p>
    <w:p w14:paraId="2B03155A" w14:textId="77777777" w:rsidR="00AB7D60" w:rsidRDefault="00AB7D60">
      <w:pPr>
        <w:pStyle w:val="Doc-text2"/>
        <w:numPr>
          <w:ilvl w:val="0"/>
          <w:numId w:val="24"/>
        </w:numPr>
        <w:overflowPunct/>
        <w:autoSpaceDE/>
        <w:autoSpaceDN/>
        <w:adjustRightInd/>
        <w:textAlignment w:val="auto"/>
      </w:pPr>
      <w:r>
        <w:t xml:space="preserve">ZTE supports proposal. But think Rel-18 is enough. </w:t>
      </w:r>
    </w:p>
    <w:p w14:paraId="3056EFE5" w14:textId="77777777" w:rsidR="00AB7D60" w:rsidRDefault="00AB7D60">
      <w:pPr>
        <w:pStyle w:val="Doc-text2"/>
        <w:numPr>
          <w:ilvl w:val="0"/>
          <w:numId w:val="24"/>
        </w:numPr>
        <w:overflowPunct/>
        <w:autoSpaceDE/>
        <w:autoSpaceDN/>
        <w:adjustRightInd/>
        <w:textAlignment w:val="auto"/>
      </w:pPr>
      <w:r>
        <w:t xml:space="preserve">Huawei think the scenario is not real common. They think we can consider this in future release instead of R18. </w:t>
      </w:r>
    </w:p>
    <w:p w14:paraId="123DE1A3" w14:textId="77777777" w:rsidR="00AB7D60" w:rsidRDefault="00AB7D60">
      <w:pPr>
        <w:pStyle w:val="Doc-text2"/>
        <w:numPr>
          <w:ilvl w:val="0"/>
          <w:numId w:val="24"/>
        </w:numPr>
        <w:overflowPunct/>
        <w:autoSpaceDE/>
        <w:autoSpaceDN/>
        <w:adjustRightInd/>
        <w:textAlignment w:val="auto"/>
      </w:pPr>
      <w:r>
        <w:t xml:space="preserve">Xiaomi think it could happen for some scenarios. But it is difficult to indicate since the issue is dynamic. </w:t>
      </w:r>
    </w:p>
    <w:p w14:paraId="6B05DB97" w14:textId="77777777" w:rsidR="00AB7D60" w:rsidRDefault="00AB7D60">
      <w:pPr>
        <w:pStyle w:val="Doc-text2"/>
        <w:numPr>
          <w:ilvl w:val="0"/>
          <w:numId w:val="24"/>
        </w:numPr>
        <w:overflowPunct/>
        <w:autoSpaceDE/>
        <w:autoSpaceDN/>
        <w:adjustRightInd/>
        <w:textAlignment w:val="auto"/>
      </w:pPr>
      <w:r>
        <w:t xml:space="preserve">QC think it can be indicated based on existing IE. </w:t>
      </w:r>
    </w:p>
    <w:p w14:paraId="5AC62498" w14:textId="77777777" w:rsidR="00AB7D60" w:rsidRDefault="00AB7D60">
      <w:pPr>
        <w:pStyle w:val="Doc-text2"/>
        <w:numPr>
          <w:ilvl w:val="0"/>
          <w:numId w:val="24"/>
        </w:numPr>
        <w:overflowPunct/>
        <w:autoSpaceDE/>
        <w:autoSpaceDN/>
        <w:adjustRightInd/>
        <w:textAlignment w:val="auto"/>
      </w:pPr>
      <w:r>
        <w:t xml:space="preserve">Samsung agree it could be done based on existing IE. </w:t>
      </w:r>
    </w:p>
    <w:p w14:paraId="7E76B50E" w14:textId="77777777" w:rsidR="00AB7D60" w:rsidRDefault="00AB7D60">
      <w:pPr>
        <w:pStyle w:val="Doc-text2"/>
        <w:numPr>
          <w:ilvl w:val="0"/>
          <w:numId w:val="24"/>
        </w:numPr>
        <w:overflowPunct/>
        <w:autoSpaceDE/>
        <w:autoSpaceDN/>
        <w:adjustRightInd/>
        <w:textAlignment w:val="auto"/>
      </w:pPr>
      <w:r>
        <w:t xml:space="preserve">Nokia think it is quite late to introduce it. </w:t>
      </w:r>
    </w:p>
    <w:p w14:paraId="2B0CD21F" w14:textId="77777777" w:rsidR="00AB7D60" w:rsidRDefault="00AB7D60">
      <w:pPr>
        <w:pStyle w:val="Doc-text2"/>
        <w:numPr>
          <w:ilvl w:val="0"/>
          <w:numId w:val="24"/>
        </w:numPr>
        <w:overflowPunct/>
        <w:autoSpaceDE/>
        <w:autoSpaceDN/>
        <w:adjustRightInd/>
        <w:textAlignment w:val="auto"/>
      </w:pPr>
      <w:r>
        <w:t xml:space="preserve">Apple wonder how can network address the issue even if the UE can indicate the problem, for instance mode 2, network has no idea what resources the UE is using. </w:t>
      </w:r>
    </w:p>
    <w:p w14:paraId="25E5C8CE" w14:textId="77777777" w:rsidR="00AB7D60" w:rsidRDefault="00AB7D60" w:rsidP="00AB7D60">
      <w:pPr>
        <w:pStyle w:val="Agreement"/>
        <w:tabs>
          <w:tab w:val="clear" w:pos="9990"/>
        </w:tabs>
        <w:overflowPunct/>
        <w:autoSpaceDE/>
        <w:autoSpaceDN/>
        <w:adjustRightInd/>
        <w:ind w:left="1619" w:hanging="360"/>
        <w:textAlignment w:val="auto"/>
      </w:pPr>
      <w:r>
        <w:t xml:space="preserve">We will not address </w:t>
      </w:r>
      <w:proofErr w:type="spellStart"/>
      <w:r>
        <w:t>sidelink</w:t>
      </w:r>
      <w:proofErr w:type="spellEnd"/>
      <w:r>
        <w:t xml:space="preserve"> issue in Rel-18.</w:t>
      </w:r>
    </w:p>
    <w:p w14:paraId="1003FCBA" w14:textId="77777777" w:rsidR="00AB7D60" w:rsidRDefault="00AB7D60" w:rsidP="00AB7D60">
      <w:pPr>
        <w:pStyle w:val="Doc-text2"/>
      </w:pPr>
    </w:p>
    <w:p w14:paraId="04033860" w14:textId="77777777" w:rsidR="00AB7D60" w:rsidRPr="00E554A6" w:rsidRDefault="00AB7D60" w:rsidP="00AB7D60">
      <w:pPr>
        <w:pStyle w:val="Doc-text2"/>
      </w:pPr>
    </w:p>
    <w:p w14:paraId="0A967553" w14:textId="77777777" w:rsidR="00AB7D60" w:rsidRDefault="00AB7D60" w:rsidP="00AB7D60">
      <w:pPr>
        <w:pStyle w:val="Doc-title"/>
      </w:pPr>
      <w:r>
        <w:t>R2-2307767</w:t>
      </w:r>
      <w:r>
        <w:tab/>
        <w:t>UE interface for IDC</w:t>
      </w:r>
      <w:r>
        <w:tab/>
        <w:t>Nokia, Nokia Shanghai Bell</w:t>
      </w:r>
      <w:r>
        <w:tab/>
        <w:t>discussion</w:t>
      </w:r>
      <w:r>
        <w:tab/>
        <w:t>Rel-18</w:t>
      </w:r>
      <w:r>
        <w:tab/>
        <w:t>NR_IDC_enh-Core</w:t>
      </w:r>
    </w:p>
    <w:p w14:paraId="491F9857" w14:textId="77777777" w:rsidR="00AB7D60" w:rsidRDefault="00AB7D60" w:rsidP="00AB7D60">
      <w:pPr>
        <w:pStyle w:val="Doc-text2"/>
      </w:pPr>
      <w:r>
        <w:t>Proposal 1: It is suggested an LS is sent to CT1 with the request to consider adding an interface description for exchange of IDC parameters between UE sub-systems.</w:t>
      </w:r>
    </w:p>
    <w:p w14:paraId="5C241B5E" w14:textId="77777777" w:rsidR="00AB7D60" w:rsidRDefault="00AB7D60" w:rsidP="00AB7D60">
      <w:pPr>
        <w:pStyle w:val="Doc-text2"/>
      </w:pPr>
      <w:r>
        <w:t>Proposal 2: It is suggested that RAN2 and CT1 aligns on the parameters exchanged between UE sub-systems and UE-NW message exchange.</w:t>
      </w:r>
    </w:p>
    <w:p w14:paraId="703AD636" w14:textId="77777777" w:rsidR="00AB7D60" w:rsidRDefault="00AB7D60" w:rsidP="00AB7D60">
      <w:pPr>
        <w:pStyle w:val="Doc-text2"/>
      </w:pPr>
    </w:p>
    <w:p w14:paraId="1C38D97E" w14:textId="77777777" w:rsidR="00AB7D60" w:rsidRDefault="00AB7D60" w:rsidP="00AB7D60">
      <w:pPr>
        <w:pStyle w:val="Doc-text2"/>
      </w:pPr>
      <w:r>
        <w:t>Discussion:</w:t>
      </w:r>
    </w:p>
    <w:p w14:paraId="4BFC84A0" w14:textId="77777777" w:rsidR="00AB7D60" w:rsidRDefault="00AB7D60">
      <w:pPr>
        <w:pStyle w:val="Doc-text2"/>
        <w:numPr>
          <w:ilvl w:val="0"/>
          <w:numId w:val="24"/>
        </w:numPr>
        <w:overflowPunct/>
        <w:autoSpaceDE/>
        <w:autoSpaceDN/>
        <w:adjustRightInd/>
        <w:textAlignment w:val="auto"/>
      </w:pPr>
      <w:r>
        <w:t xml:space="preserve">Xiaomi checked CT1, it is only used when IoT test is needed. But they think it is not essential since no IoT impact for IDC. </w:t>
      </w:r>
    </w:p>
    <w:p w14:paraId="3178BD66" w14:textId="77777777" w:rsidR="00AB7D60" w:rsidRDefault="00AB7D60">
      <w:pPr>
        <w:pStyle w:val="Doc-text2"/>
        <w:numPr>
          <w:ilvl w:val="0"/>
          <w:numId w:val="24"/>
        </w:numPr>
        <w:overflowPunct/>
        <w:autoSpaceDE/>
        <w:autoSpaceDN/>
        <w:adjustRightInd/>
        <w:textAlignment w:val="auto"/>
      </w:pPr>
      <w:r>
        <w:lastRenderedPageBreak/>
        <w:t xml:space="preserve">Vivo wonder whether CT1 understand IDC. </w:t>
      </w:r>
    </w:p>
    <w:p w14:paraId="0006D2A4" w14:textId="77777777" w:rsidR="00AB7D60" w:rsidRDefault="00AB7D60">
      <w:pPr>
        <w:pStyle w:val="Doc-text2"/>
        <w:numPr>
          <w:ilvl w:val="0"/>
          <w:numId w:val="24"/>
        </w:numPr>
        <w:overflowPunct/>
        <w:autoSpaceDE/>
        <w:autoSpaceDN/>
        <w:adjustRightInd/>
        <w:textAlignment w:val="auto"/>
      </w:pPr>
      <w:r>
        <w:t xml:space="preserve">ZTE think it can be left to UE implementation, and it is strange to specify this in CT1 on frequency </w:t>
      </w:r>
      <w:proofErr w:type="spellStart"/>
      <w:r>
        <w:t>range,etc</w:t>
      </w:r>
      <w:proofErr w:type="spellEnd"/>
      <w:r>
        <w:t xml:space="preserve">.  </w:t>
      </w:r>
    </w:p>
    <w:p w14:paraId="20CB963A" w14:textId="77777777" w:rsidR="00AB7D60" w:rsidRDefault="00AB7D60">
      <w:pPr>
        <w:pStyle w:val="Doc-text2"/>
        <w:numPr>
          <w:ilvl w:val="0"/>
          <w:numId w:val="24"/>
        </w:numPr>
        <w:overflowPunct/>
        <w:autoSpaceDE/>
        <w:autoSpaceDN/>
        <w:adjustRightInd/>
        <w:textAlignment w:val="auto"/>
      </w:pPr>
      <w:r>
        <w:t xml:space="preserve">QC also think it is UE implementation. And nothing new in Rel-18. </w:t>
      </w:r>
    </w:p>
    <w:p w14:paraId="3D4EEED6" w14:textId="77777777" w:rsidR="00AB7D60" w:rsidRDefault="00AB7D60">
      <w:pPr>
        <w:pStyle w:val="Doc-text2"/>
        <w:numPr>
          <w:ilvl w:val="0"/>
          <w:numId w:val="24"/>
        </w:numPr>
        <w:overflowPunct/>
        <w:autoSpaceDE/>
        <w:autoSpaceDN/>
        <w:adjustRightInd/>
        <w:textAlignment w:val="auto"/>
      </w:pPr>
      <w:r>
        <w:t>Huawei/</w:t>
      </w:r>
      <w:r w:rsidRPr="00DE0F83">
        <w:t xml:space="preserve"> </w:t>
      </w:r>
      <w:r>
        <w:t xml:space="preserve">Ericsson have same view as QC, ZTE. </w:t>
      </w:r>
    </w:p>
    <w:p w14:paraId="182D5EF6" w14:textId="77777777" w:rsidR="00AB7D60" w:rsidRDefault="00AB7D60">
      <w:pPr>
        <w:pStyle w:val="Doc-text2"/>
        <w:numPr>
          <w:ilvl w:val="0"/>
          <w:numId w:val="24"/>
        </w:numPr>
        <w:overflowPunct/>
        <w:autoSpaceDE/>
        <w:autoSpaceDN/>
        <w:adjustRightInd/>
        <w:textAlignment w:val="auto"/>
      </w:pPr>
      <w:r>
        <w:t xml:space="preserve">Nokia think the issue also exists in LTE. </w:t>
      </w:r>
    </w:p>
    <w:p w14:paraId="1FA0C754" w14:textId="77777777" w:rsidR="00AB7D60" w:rsidRDefault="00AB7D60" w:rsidP="00AB7D60">
      <w:pPr>
        <w:pStyle w:val="Agreement"/>
        <w:tabs>
          <w:tab w:val="clear" w:pos="9990"/>
        </w:tabs>
        <w:overflowPunct/>
        <w:autoSpaceDE/>
        <w:autoSpaceDN/>
        <w:adjustRightInd/>
        <w:ind w:left="1619" w:hanging="360"/>
        <w:textAlignment w:val="auto"/>
      </w:pPr>
      <w:r>
        <w:t>Noted</w:t>
      </w:r>
    </w:p>
    <w:p w14:paraId="760BB1B0" w14:textId="77777777" w:rsidR="00AB7D60" w:rsidRDefault="00AB7D60" w:rsidP="00AB7D60">
      <w:pPr>
        <w:pStyle w:val="Doc-text2"/>
      </w:pPr>
    </w:p>
    <w:p w14:paraId="39AC946A" w14:textId="77777777" w:rsidR="00AB7D60" w:rsidRDefault="00AB7D60" w:rsidP="00AB7D60">
      <w:pPr>
        <w:pStyle w:val="Doc-text2"/>
      </w:pPr>
    </w:p>
    <w:p w14:paraId="2CC67A81" w14:textId="77777777" w:rsidR="00AB7D60" w:rsidRDefault="00AB7D60" w:rsidP="00AB7D60">
      <w:pPr>
        <w:pStyle w:val="EmailDiscussion"/>
        <w:overflowPunct/>
        <w:autoSpaceDE/>
        <w:autoSpaceDN/>
        <w:adjustRightInd/>
        <w:ind w:left="1619" w:hanging="360"/>
        <w:textAlignment w:val="auto"/>
      </w:pPr>
      <w:r>
        <w:t xml:space="preserve">[AT123][651][IDC]  Corrections on TS 38.331 </w:t>
      </w:r>
      <w:r w:rsidRPr="00545885">
        <w:t xml:space="preserve">Agreed in principle </w:t>
      </w:r>
      <w:r>
        <w:t>CR (Xiaomi)</w:t>
      </w:r>
    </w:p>
    <w:p w14:paraId="55567217" w14:textId="77777777" w:rsidR="00AB7D60" w:rsidRDefault="00AB7D60" w:rsidP="00AB7D60">
      <w:pPr>
        <w:pStyle w:val="EmailDiscussion2"/>
      </w:pPr>
      <w:r>
        <w:tab/>
        <w:t xml:space="preserve">Scope: To discuss the changes from </w:t>
      </w:r>
      <w:r w:rsidRPr="00AE2AD8">
        <w:t xml:space="preserve">R2-2307544, </w:t>
      </w:r>
      <w:r>
        <w:t xml:space="preserve">P2 from </w:t>
      </w:r>
      <w:r w:rsidRPr="00AE2AD8">
        <w:t>R2-2307651, R2</w:t>
      </w:r>
      <w:r w:rsidRPr="00F63DCB">
        <w:t>-2307919</w:t>
      </w:r>
      <w:r>
        <w:t xml:space="preserve">, </w:t>
      </w:r>
      <w:r w:rsidRPr="00C65253">
        <w:t>R2-2308583</w:t>
      </w:r>
      <w:r>
        <w:t xml:space="preserve">, </w:t>
      </w:r>
      <w:r w:rsidRPr="00AC5B8C">
        <w:t>R2-2308676</w:t>
      </w:r>
    </w:p>
    <w:p w14:paraId="7063C447" w14:textId="77777777" w:rsidR="00AB7D60" w:rsidRDefault="00AB7D60" w:rsidP="00AB7D60">
      <w:pPr>
        <w:pStyle w:val="EmailDiscussion2"/>
      </w:pPr>
      <w:r>
        <w:tab/>
        <w:t xml:space="preserve">Intended outcome: Report in </w:t>
      </w:r>
      <w:r w:rsidRPr="004C1E73">
        <w:t xml:space="preserve">R2-2309041 </w:t>
      </w:r>
      <w:r>
        <w:t xml:space="preserve">and Agreeable CR in </w:t>
      </w:r>
      <w:r w:rsidRPr="004C1E73">
        <w:t>R2-230904</w:t>
      </w:r>
      <w:r>
        <w:t>2</w:t>
      </w:r>
      <w:r w:rsidRPr="004C1E73">
        <w:t xml:space="preserve"> </w:t>
      </w:r>
      <w:r>
        <w:t>(</w:t>
      </w:r>
      <w:r w:rsidRPr="001F6B2D">
        <w:t>Agreed in principle</w:t>
      </w:r>
      <w:r>
        <w:t>)</w:t>
      </w:r>
    </w:p>
    <w:p w14:paraId="3E6DD586" w14:textId="77777777" w:rsidR="00AB7D60" w:rsidRDefault="00AB7D60" w:rsidP="00AB7D60">
      <w:pPr>
        <w:pStyle w:val="EmailDiscussion2"/>
      </w:pPr>
      <w:r>
        <w:tab/>
        <w:t xml:space="preserve">Deadline:  Thursday 2023-08-24 2000 UTC </w:t>
      </w:r>
    </w:p>
    <w:p w14:paraId="16A547BB" w14:textId="77777777" w:rsidR="00AB7D60" w:rsidRDefault="00AB7D60" w:rsidP="00AB7D60">
      <w:pPr>
        <w:pStyle w:val="Doc-title"/>
      </w:pPr>
    </w:p>
    <w:p w14:paraId="5DBD8070" w14:textId="77777777" w:rsidR="00AB7D60" w:rsidRDefault="00AB7D60" w:rsidP="00AB7D60">
      <w:pPr>
        <w:pStyle w:val="Doc-title"/>
      </w:pPr>
      <w:r w:rsidRPr="004C1E73">
        <w:t>R2-2309041</w:t>
      </w:r>
      <w:r>
        <w:tab/>
      </w:r>
      <w:r w:rsidRPr="003A0C23">
        <w:t>Summary of [AT123][651][IDC] Corrections on TS 38.331 Agreed in principle CR (Xiaomi)</w:t>
      </w:r>
      <w:r>
        <w:tab/>
        <w:t>Xiaomi</w:t>
      </w:r>
      <w:r>
        <w:tab/>
        <w:t>discussion</w:t>
      </w:r>
      <w:r>
        <w:tab/>
        <w:t>Rel-18</w:t>
      </w:r>
      <w:r>
        <w:tab/>
        <w:t>NR_IDC_enh-Core</w:t>
      </w:r>
    </w:p>
    <w:p w14:paraId="49F528AC" w14:textId="77777777" w:rsidR="00AB7D60" w:rsidRDefault="00AB7D60" w:rsidP="00AB7D60">
      <w:pPr>
        <w:pStyle w:val="EmailDiscussion2"/>
        <w:pBdr>
          <w:top w:val="single" w:sz="4" w:space="1" w:color="auto"/>
          <w:left w:val="single" w:sz="4" w:space="4" w:color="auto"/>
          <w:bottom w:val="single" w:sz="4" w:space="1" w:color="auto"/>
          <w:right w:val="single" w:sz="4" w:space="4" w:color="auto"/>
        </w:pBdr>
        <w:rPr>
          <w:b/>
          <w:bCs/>
        </w:rPr>
      </w:pPr>
      <w:r w:rsidRPr="004B7915">
        <w:rPr>
          <w:b/>
          <w:bCs/>
        </w:rPr>
        <w:t>Agreements:</w:t>
      </w:r>
    </w:p>
    <w:p w14:paraId="5D261C1C" w14:textId="77777777" w:rsidR="00AB7D60" w:rsidRPr="004B7915" w:rsidRDefault="00AB7D60" w:rsidP="00AB7D60">
      <w:pPr>
        <w:pStyle w:val="EmailDiscussion2"/>
        <w:pBdr>
          <w:top w:val="single" w:sz="4" w:space="1" w:color="auto"/>
          <w:left w:val="single" w:sz="4" w:space="4" w:color="auto"/>
          <w:bottom w:val="single" w:sz="4" w:space="1" w:color="auto"/>
          <w:right w:val="single" w:sz="4" w:space="4" w:color="auto"/>
        </w:pBdr>
        <w:rPr>
          <w:b/>
          <w:bCs/>
        </w:rPr>
      </w:pPr>
    </w:p>
    <w:p w14:paraId="1A113EE8" w14:textId="77777777" w:rsidR="00AB7D60" w:rsidRDefault="00AB7D60" w:rsidP="00AB7D60">
      <w:pPr>
        <w:pStyle w:val="EmailDiscussion2"/>
        <w:pBdr>
          <w:top w:val="single" w:sz="4" w:space="1" w:color="auto"/>
          <w:left w:val="single" w:sz="4" w:space="4" w:color="auto"/>
          <w:bottom w:val="single" w:sz="4" w:space="1" w:color="auto"/>
          <w:right w:val="single" w:sz="4" w:space="4" w:color="auto"/>
        </w:pBdr>
      </w:pPr>
      <w:r>
        <w:t>1: The changes proposed in R2-2307544 are not agreed.</w:t>
      </w:r>
    </w:p>
    <w:p w14:paraId="22A710DE" w14:textId="77777777" w:rsidR="00AB7D60" w:rsidRDefault="00AB7D60" w:rsidP="00AB7D60">
      <w:pPr>
        <w:pStyle w:val="EmailDiscussion2"/>
        <w:pBdr>
          <w:top w:val="single" w:sz="4" w:space="1" w:color="auto"/>
          <w:left w:val="single" w:sz="4" w:space="4" w:color="auto"/>
          <w:bottom w:val="single" w:sz="4" w:space="1" w:color="auto"/>
          <w:right w:val="single" w:sz="4" w:space="4" w:color="auto"/>
        </w:pBdr>
      </w:pPr>
      <w:r>
        <w:t>2: The relaxed UE report for the IMD issue as proposed in R2-2307651 is not agreed.</w:t>
      </w:r>
    </w:p>
    <w:p w14:paraId="7E3ECC2B" w14:textId="77777777" w:rsidR="00AB7D60" w:rsidRDefault="00AB7D60" w:rsidP="00AB7D60">
      <w:pPr>
        <w:pStyle w:val="EmailDiscussion2"/>
        <w:pBdr>
          <w:top w:val="single" w:sz="4" w:space="1" w:color="auto"/>
          <w:left w:val="single" w:sz="4" w:space="4" w:color="auto"/>
          <w:bottom w:val="single" w:sz="4" w:space="1" w:color="auto"/>
          <w:right w:val="single" w:sz="4" w:space="4" w:color="auto"/>
        </w:pBdr>
      </w:pPr>
      <w:r>
        <w:t>3: As proposed in R2-2307919, idc-AssistanceConfig-r18 is changed to idc-AssistanceConfig-v18xy.</w:t>
      </w:r>
    </w:p>
    <w:p w14:paraId="4A2B7E50" w14:textId="77777777" w:rsidR="00AB7D60" w:rsidRDefault="00AB7D60" w:rsidP="00AB7D60">
      <w:pPr>
        <w:pStyle w:val="EmailDiscussion2"/>
        <w:pBdr>
          <w:top w:val="single" w:sz="4" w:space="1" w:color="auto"/>
          <w:left w:val="single" w:sz="4" w:space="4" w:color="auto"/>
          <w:bottom w:val="single" w:sz="4" w:space="1" w:color="auto"/>
          <w:right w:val="single" w:sz="4" w:space="4" w:color="auto"/>
        </w:pBdr>
      </w:pPr>
      <w:r>
        <w:t xml:space="preserve">4: No need to clarify when the </w:t>
      </w:r>
      <w:proofErr w:type="spellStart"/>
      <w:r>
        <w:t>gNB</w:t>
      </w:r>
      <w:proofErr w:type="spellEnd"/>
      <w:r>
        <w:t xml:space="preserve"> configures both the Rel-16 FDM and the Rel-18 FDM, the UE ignores the Rel-16 FDM, as proposed in R2-2307919.</w:t>
      </w:r>
    </w:p>
    <w:p w14:paraId="0199A419" w14:textId="77777777" w:rsidR="00AB7D60" w:rsidRDefault="00AB7D60" w:rsidP="00AB7D60">
      <w:pPr>
        <w:pStyle w:val="EmailDiscussion2"/>
        <w:pBdr>
          <w:top w:val="single" w:sz="4" w:space="1" w:color="auto"/>
          <w:left w:val="single" w:sz="4" w:space="4" w:color="auto"/>
          <w:bottom w:val="single" w:sz="4" w:space="1" w:color="auto"/>
          <w:right w:val="single" w:sz="4" w:space="4" w:color="auto"/>
        </w:pBdr>
      </w:pPr>
      <w:r>
        <w:t>5: As proposed in R2-2308583, the ASN.1 structure of idc-AssistanceConfig-r18 is changed to align with idc-AssistanceConfig-r16.</w:t>
      </w:r>
    </w:p>
    <w:p w14:paraId="7E390F2C" w14:textId="77777777" w:rsidR="00AB7D60" w:rsidRDefault="00AB7D60" w:rsidP="00AB7D60">
      <w:pPr>
        <w:pStyle w:val="EmailDiscussion2"/>
        <w:pBdr>
          <w:top w:val="single" w:sz="4" w:space="1" w:color="auto"/>
          <w:left w:val="single" w:sz="4" w:space="4" w:color="auto"/>
          <w:bottom w:val="single" w:sz="4" w:space="1" w:color="auto"/>
          <w:right w:val="single" w:sz="4" w:space="4" w:color="auto"/>
        </w:pBdr>
      </w:pPr>
      <w:r>
        <w:t xml:space="preserve">6: Do not remove the </w:t>
      </w:r>
      <w:proofErr w:type="spellStart"/>
      <w:r>
        <w:t>interferenceDirection</w:t>
      </w:r>
      <w:proofErr w:type="spellEnd"/>
      <w:r>
        <w:t xml:space="preserve"> in AffectedCarrierFreqRangeComb-r18 as proposed in R2-2308583. The previous RAN2 agreement that “a unified solution is adopted for harmonic interference and IMD interference that </w:t>
      </w:r>
      <w:proofErr w:type="spellStart"/>
      <w:r>
        <w:t>interferenceDirection</w:t>
      </w:r>
      <w:proofErr w:type="spellEnd"/>
      <w:r>
        <w:t xml:space="preserve"> and </w:t>
      </w:r>
      <w:proofErr w:type="spellStart"/>
      <w:r>
        <w:t>victimSystemType</w:t>
      </w:r>
      <w:proofErr w:type="spellEnd"/>
      <w:r>
        <w:t xml:space="preserve"> could be reported with the affected frequency” is not revised.</w:t>
      </w:r>
    </w:p>
    <w:p w14:paraId="6E07FEBF" w14:textId="77777777" w:rsidR="00AB7D60" w:rsidRDefault="00AB7D60" w:rsidP="00AB7D60">
      <w:pPr>
        <w:pStyle w:val="EmailDiscussion2"/>
        <w:pBdr>
          <w:top w:val="single" w:sz="4" w:space="1" w:color="auto"/>
          <w:left w:val="single" w:sz="4" w:space="4" w:color="auto"/>
          <w:bottom w:val="single" w:sz="4" w:space="1" w:color="auto"/>
          <w:right w:val="single" w:sz="4" w:space="4" w:color="auto"/>
        </w:pBdr>
      </w:pPr>
      <w:r>
        <w:t xml:space="preserve">7: The missing references to </w:t>
      </w:r>
      <w:proofErr w:type="spellStart"/>
      <w:r>
        <w:t>candidateServingFreqRangeListNR</w:t>
      </w:r>
      <w:proofErr w:type="spellEnd"/>
      <w:r>
        <w:t xml:space="preserve"> and </w:t>
      </w:r>
      <w:proofErr w:type="spellStart"/>
      <w:r>
        <w:t>candidateServingFreqListNR</w:t>
      </w:r>
      <w:proofErr w:type="spellEnd"/>
      <w:r>
        <w:t xml:space="preserve"> is added for TDM assistance information, as proposed in R2-2308583 and R2-2307919.</w:t>
      </w:r>
    </w:p>
    <w:p w14:paraId="43C4E331" w14:textId="77777777" w:rsidR="00AB7D60" w:rsidRDefault="00AB7D60" w:rsidP="00AB7D60">
      <w:pPr>
        <w:pStyle w:val="EmailDiscussion2"/>
        <w:pBdr>
          <w:top w:val="single" w:sz="4" w:space="1" w:color="auto"/>
          <w:left w:val="single" w:sz="4" w:space="4" w:color="auto"/>
          <w:bottom w:val="single" w:sz="4" w:space="1" w:color="auto"/>
          <w:right w:val="single" w:sz="4" w:space="4" w:color="auto"/>
        </w:pBdr>
      </w:pPr>
      <w:r>
        <w:t xml:space="preserve">8: To add the following clarification in the field description of </w:t>
      </w:r>
      <w:proofErr w:type="spellStart"/>
      <w:r>
        <w:t>affectedBandwidth</w:t>
      </w:r>
      <w:proofErr w:type="spellEnd"/>
      <w:r>
        <w:t>:</w:t>
      </w:r>
    </w:p>
    <w:p w14:paraId="734CA7BD" w14:textId="77777777" w:rsidR="00AB7D60" w:rsidRDefault="00AB7D60" w:rsidP="00AB7D60">
      <w:pPr>
        <w:pStyle w:val="EmailDiscussion2"/>
        <w:pBdr>
          <w:top w:val="single" w:sz="4" w:space="1" w:color="auto"/>
          <w:left w:val="single" w:sz="4" w:space="4" w:color="auto"/>
          <w:bottom w:val="single" w:sz="4" w:space="1" w:color="auto"/>
          <w:right w:val="single" w:sz="4" w:space="4" w:color="auto"/>
        </w:pBdr>
      </w:pPr>
      <w:r>
        <w:t></w:t>
      </w:r>
      <w:r>
        <w:tab/>
        <w:t xml:space="preserve">If candidateBandwidth-r18 is not configured, the UE is allowed to report the frequency range for any bandwidth as indicated by </w:t>
      </w:r>
      <w:proofErr w:type="spellStart"/>
      <w:r>
        <w:t>affectedBandwidth</w:t>
      </w:r>
      <w:proofErr w:type="spellEnd"/>
      <w:r>
        <w:t xml:space="preserve">, within the frequency band limitation.  </w:t>
      </w:r>
    </w:p>
    <w:p w14:paraId="5ECBEECD" w14:textId="77777777" w:rsidR="00AB7D60" w:rsidRDefault="00AB7D60" w:rsidP="00AB7D60">
      <w:pPr>
        <w:pStyle w:val="EmailDiscussion2"/>
      </w:pPr>
    </w:p>
    <w:p w14:paraId="5095131A" w14:textId="77777777" w:rsidR="00AB7D60" w:rsidRDefault="00AB7D60" w:rsidP="00AB7D60">
      <w:pPr>
        <w:pStyle w:val="Doc-title"/>
      </w:pPr>
      <w:r w:rsidRPr="003A0C23">
        <w:t>R2-2309042</w:t>
      </w:r>
      <w:r>
        <w:tab/>
        <w:t>38.331 running CR for introduction of IDC</w:t>
      </w:r>
      <w:r>
        <w:tab/>
        <w:t>Xiaomi</w:t>
      </w:r>
      <w:r>
        <w:tab/>
        <w:t>CR</w:t>
      </w:r>
      <w:r>
        <w:tab/>
        <w:t>Rel-18</w:t>
      </w:r>
      <w:r>
        <w:tab/>
        <w:t>38.331</w:t>
      </w:r>
      <w:r>
        <w:tab/>
        <w:t>17.4.0</w:t>
      </w:r>
      <w:r>
        <w:tab/>
      </w:r>
      <w:r w:rsidRPr="00CC23F3">
        <w:t>4164</w:t>
      </w:r>
      <w:r>
        <w:tab/>
        <w:t>2</w:t>
      </w:r>
      <w:r>
        <w:tab/>
        <w:t>B</w:t>
      </w:r>
      <w:r>
        <w:tab/>
        <w:t>NR_IDC_enh-Core</w:t>
      </w:r>
    </w:p>
    <w:p w14:paraId="020AA41E" w14:textId="77777777" w:rsidR="00AB7D60" w:rsidRDefault="00AB7D60" w:rsidP="00AB7D60">
      <w:pPr>
        <w:pStyle w:val="Agreement"/>
        <w:tabs>
          <w:tab w:val="clear" w:pos="9990"/>
        </w:tabs>
        <w:overflowPunct/>
        <w:autoSpaceDE/>
        <w:autoSpaceDN/>
        <w:adjustRightInd/>
        <w:ind w:left="1619" w:hanging="360"/>
        <w:textAlignment w:val="auto"/>
      </w:pPr>
      <w:r>
        <w:t xml:space="preserve">Revised in </w:t>
      </w:r>
      <w:r w:rsidRPr="003A0C23">
        <w:t>R2-230904</w:t>
      </w:r>
      <w:r>
        <w:t>4</w:t>
      </w:r>
    </w:p>
    <w:p w14:paraId="6D46B3F0" w14:textId="77777777" w:rsidR="00AB7D60" w:rsidRDefault="00AB7D60" w:rsidP="00AB7D60">
      <w:pPr>
        <w:pStyle w:val="Doc-text2"/>
      </w:pPr>
    </w:p>
    <w:p w14:paraId="4C72025D" w14:textId="77777777" w:rsidR="00AB7D60" w:rsidRDefault="00AB7D60" w:rsidP="00AB7D60">
      <w:pPr>
        <w:pStyle w:val="Doc-title"/>
      </w:pPr>
      <w:r w:rsidRPr="003A0C23">
        <w:t>R2-230904</w:t>
      </w:r>
      <w:r>
        <w:t>4</w:t>
      </w:r>
      <w:r>
        <w:tab/>
        <w:t>Introduction of In-Device Co-existence (IDC) enhancements for NR</w:t>
      </w:r>
      <w:r>
        <w:tab/>
      </w:r>
      <w:r>
        <w:tab/>
        <w:t>Xiaomi</w:t>
      </w:r>
      <w:r>
        <w:tab/>
        <w:t>CR</w:t>
      </w:r>
      <w:r>
        <w:tab/>
        <w:t>Rel-18</w:t>
      </w:r>
      <w:r>
        <w:tab/>
        <w:t>38.331</w:t>
      </w:r>
      <w:r>
        <w:tab/>
        <w:t>17.4.0</w:t>
      </w:r>
      <w:r>
        <w:tab/>
      </w:r>
      <w:r w:rsidRPr="00CC23F3">
        <w:t>4164</w:t>
      </w:r>
      <w:r>
        <w:tab/>
        <w:t>3</w:t>
      </w:r>
      <w:r>
        <w:tab/>
        <w:t>B</w:t>
      </w:r>
      <w:r>
        <w:tab/>
        <w:t>NR_IDC_enh-Core</w:t>
      </w:r>
    </w:p>
    <w:p w14:paraId="4CD18439" w14:textId="77777777" w:rsidR="00AB7D60" w:rsidRPr="003A51E1" w:rsidRDefault="00AB7D60" w:rsidP="00AB7D60">
      <w:pPr>
        <w:pStyle w:val="Agreement"/>
        <w:tabs>
          <w:tab w:val="clear" w:pos="9990"/>
        </w:tabs>
        <w:overflowPunct/>
        <w:autoSpaceDE/>
        <w:autoSpaceDN/>
        <w:adjustRightInd/>
        <w:ind w:left="1619" w:hanging="360"/>
        <w:textAlignment w:val="auto"/>
      </w:pPr>
      <w:r>
        <w:t>Agreed in principle</w:t>
      </w:r>
    </w:p>
    <w:p w14:paraId="1CCA61C4" w14:textId="77777777" w:rsidR="00AB7D60" w:rsidRPr="003A0C23" w:rsidRDefault="00AB7D60" w:rsidP="00AB7D60">
      <w:pPr>
        <w:pStyle w:val="Doc-text2"/>
      </w:pPr>
    </w:p>
    <w:p w14:paraId="1B1554A0" w14:textId="77777777" w:rsidR="00AB7D60" w:rsidRDefault="00AB7D60" w:rsidP="00AB7D60">
      <w:pPr>
        <w:pStyle w:val="EmailDiscussion"/>
        <w:overflowPunct/>
        <w:autoSpaceDE/>
        <w:autoSpaceDN/>
        <w:adjustRightInd/>
        <w:ind w:left="1619" w:hanging="360"/>
        <w:textAlignment w:val="auto"/>
      </w:pPr>
      <w:r>
        <w:t xml:space="preserve">[AT123][652][IDC]  Corrections on TS 38.300 </w:t>
      </w:r>
      <w:r w:rsidRPr="00545885">
        <w:t xml:space="preserve">Agreed in principle </w:t>
      </w:r>
      <w:r>
        <w:t>CR (Huawei)</w:t>
      </w:r>
    </w:p>
    <w:p w14:paraId="1C5C4F5A" w14:textId="77777777" w:rsidR="00AB7D60" w:rsidRDefault="00AB7D60" w:rsidP="00AB7D60">
      <w:pPr>
        <w:pStyle w:val="EmailDiscussion2"/>
      </w:pPr>
      <w:r>
        <w:tab/>
        <w:t xml:space="preserve">Scope: To discuss the changes from </w:t>
      </w:r>
      <w:r w:rsidRPr="00226D27">
        <w:t>R2-2307909</w:t>
      </w:r>
      <w:r>
        <w:t xml:space="preserve">, remove the change on change from </w:t>
      </w:r>
      <w:r w:rsidRPr="001F6B2D">
        <w:t xml:space="preserve">Agreed in principle </w:t>
      </w:r>
      <w:r>
        <w:t xml:space="preserve">CR </w:t>
      </w:r>
      <w:r w:rsidRPr="00840248">
        <w:t>R2-2306923</w:t>
      </w:r>
      <w:r>
        <w:t>;</w:t>
      </w:r>
    </w:p>
    <w:p w14:paraId="1C5CDF47" w14:textId="77777777" w:rsidR="00AB7D60" w:rsidRDefault="00AB7D60" w:rsidP="00AB7D60">
      <w:pPr>
        <w:pStyle w:val="EmailDiscussion2"/>
      </w:pPr>
      <w:r>
        <w:tab/>
        <w:t xml:space="preserve">Intended outcome: Agreeable CR in </w:t>
      </w:r>
      <w:r w:rsidRPr="00DC70C1">
        <w:t xml:space="preserve">R2-2309043 </w:t>
      </w:r>
      <w:r>
        <w:t>(</w:t>
      </w:r>
      <w:r w:rsidRPr="001F6B2D">
        <w:t>Agreed in principle</w:t>
      </w:r>
      <w:r>
        <w:t>)</w:t>
      </w:r>
    </w:p>
    <w:p w14:paraId="31EE6762" w14:textId="77777777" w:rsidR="00AB7D60" w:rsidRDefault="00AB7D60" w:rsidP="00AB7D60">
      <w:pPr>
        <w:pStyle w:val="EmailDiscussion2"/>
      </w:pPr>
      <w:r>
        <w:tab/>
        <w:t xml:space="preserve">Deadline:  Thursday 2023-08-24 2000 UTC </w:t>
      </w:r>
    </w:p>
    <w:p w14:paraId="2200E41C" w14:textId="77777777" w:rsidR="00AB7D60" w:rsidRDefault="00AB7D60" w:rsidP="00AB7D60">
      <w:pPr>
        <w:pStyle w:val="EmailDiscussion2"/>
      </w:pPr>
    </w:p>
    <w:p w14:paraId="173BC0EB" w14:textId="77777777" w:rsidR="00AB7D60" w:rsidRDefault="00AB7D60" w:rsidP="00AB7D60">
      <w:pPr>
        <w:pStyle w:val="Doc-title"/>
      </w:pPr>
      <w:r w:rsidRPr="00DC70C1">
        <w:t>R2-2309043</w:t>
      </w:r>
      <w:r>
        <w:tab/>
        <w:t>Introduction of In-Device Co-existence (IDC) enhancements for NR</w:t>
      </w:r>
      <w:r>
        <w:tab/>
        <w:t>Huawei, HiSilicon</w:t>
      </w:r>
      <w:r>
        <w:tab/>
        <w:t>CR</w:t>
      </w:r>
      <w:r>
        <w:tab/>
        <w:t>Rel-18</w:t>
      </w:r>
      <w:r>
        <w:tab/>
        <w:t>38.300</w:t>
      </w:r>
      <w:r>
        <w:tab/>
        <w:t>17.4.0</w:t>
      </w:r>
      <w:r>
        <w:tab/>
        <w:t>0680</w:t>
      </w:r>
      <w:r>
        <w:tab/>
        <w:t>3</w:t>
      </w:r>
      <w:r>
        <w:tab/>
        <w:t>B</w:t>
      </w:r>
      <w:r>
        <w:tab/>
        <w:t>NR_IDC_enh-Core</w:t>
      </w:r>
    </w:p>
    <w:p w14:paraId="6A64BA6E" w14:textId="77777777" w:rsidR="00AB7D60" w:rsidRDefault="00AB7D60" w:rsidP="00AB7D60">
      <w:pPr>
        <w:pStyle w:val="Agreement"/>
        <w:tabs>
          <w:tab w:val="clear" w:pos="9990"/>
        </w:tabs>
        <w:overflowPunct/>
        <w:autoSpaceDE/>
        <w:autoSpaceDN/>
        <w:adjustRightInd/>
        <w:ind w:left="1619" w:hanging="360"/>
        <w:textAlignment w:val="auto"/>
      </w:pPr>
      <w:r>
        <w:t>Agreed in principle</w:t>
      </w:r>
    </w:p>
    <w:p w14:paraId="3550FD9B" w14:textId="77777777" w:rsidR="00AB7D60" w:rsidRDefault="00AB7D60" w:rsidP="00AB7D60">
      <w:pPr>
        <w:pStyle w:val="Doc-text2"/>
      </w:pPr>
    </w:p>
    <w:p w14:paraId="7F1DEF82" w14:textId="77777777" w:rsidR="00AB7D60" w:rsidRDefault="00AB7D60" w:rsidP="00AB7D60">
      <w:pPr>
        <w:pStyle w:val="Doc-text2"/>
      </w:pPr>
    </w:p>
    <w:p w14:paraId="3A7A4404" w14:textId="77777777" w:rsidR="00AB7D60" w:rsidRPr="00753CA1" w:rsidRDefault="00AB7D60" w:rsidP="00AB7D60">
      <w:pPr>
        <w:pStyle w:val="Doc-title"/>
      </w:pPr>
      <w:r>
        <w:t>R2-2307544</w:t>
      </w:r>
      <w:r>
        <w:tab/>
        <w:t>Further Considertion on the IDC reporting</w:t>
      </w:r>
      <w:r>
        <w:tab/>
        <w:t>ZTE Corporation, Sanechips</w:t>
      </w:r>
      <w:r>
        <w:tab/>
        <w:t>discussion</w:t>
      </w:r>
      <w:r>
        <w:tab/>
        <w:t>Rel-18</w:t>
      </w:r>
      <w:r>
        <w:tab/>
        <w:t>NR_IDC_enh-Core</w:t>
      </w:r>
    </w:p>
    <w:p w14:paraId="7F90159B" w14:textId="77777777" w:rsidR="00AB7D60" w:rsidRDefault="00AB7D60" w:rsidP="00AB7D60">
      <w:pPr>
        <w:pStyle w:val="Agreement"/>
        <w:tabs>
          <w:tab w:val="clear" w:pos="9990"/>
        </w:tabs>
        <w:overflowPunct/>
        <w:autoSpaceDE/>
        <w:autoSpaceDN/>
        <w:adjustRightInd/>
        <w:ind w:left="1619" w:hanging="360"/>
        <w:textAlignment w:val="auto"/>
      </w:pPr>
      <w:r>
        <w:lastRenderedPageBreak/>
        <w:t xml:space="preserve">To be treated in </w:t>
      </w:r>
      <w:r w:rsidRPr="00715168">
        <w:t>[AT123][65</w:t>
      </w:r>
      <w:r>
        <w:t>1</w:t>
      </w:r>
      <w:r w:rsidRPr="00715168">
        <w:t>]</w:t>
      </w:r>
    </w:p>
    <w:p w14:paraId="5599D870" w14:textId="77777777" w:rsidR="00AB7D60" w:rsidRPr="001109D1" w:rsidRDefault="00AB7D60" w:rsidP="00AB7D60">
      <w:pPr>
        <w:pStyle w:val="Doc-text2"/>
      </w:pPr>
    </w:p>
    <w:p w14:paraId="0A1127B8" w14:textId="77777777" w:rsidR="00AB7D60" w:rsidRDefault="00AB7D60" w:rsidP="00AB7D60">
      <w:pPr>
        <w:pStyle w:val="Doc-title"/>
      </w:pPr>
      <w:r>
        <w:t>R2-2307909</w:t>
      </w:r>
      <w:r>
        <w:tab/>
        <w:t>draft _Correction to 38.300 running CR on IDC</w:t>
      </w:r>
      <w:r>
        <w:tab/>
        <w:t>Ericsson</w:t>
      </w:r>
      <w:r>
        <w:tab/>
        <w:t>draftCR</w:t>
      </w:r>
      <w:r>
        <w:tab/>
        <w:t>Rel-18</w:t>
      </w:r>
      <w:r>
        <w:tab/>
        <w:t>38.300</w:t>
      </w:r>
      <w:r>
        <w:tab/>
        <w:t>17.5.0</w:t>
      </w:r>
      <w:r>
        <w:tab/>
        <w:t>B</w:t>
      </w:r>
      <w:r>
        <w:tab/>
        <w:t>NR_IDC_enh-Core</w:t>
      </w:r>
    </w:p>
    <w:p w14:paraId="4F2D67F4" w14:textId="77777777" w:rsidR="00AB7D60" w:rsidRDefault="00AB7D60" w:rsidP="00AB7D60">
      <w:pPr>
        <w:pStyle w:val="Agreement"/>
        <w:tabs>
          <w:tab w:val="clear" w:pos="9990"/>
        </w:tabs>
        <w:overflowPunct/>
        <w:autoSpaceDE/>
        <w:autoSpaceDN/>
        <w:adjustRightInd/>
        <w:ind w:left="1619" w:hanging="360"/>
        <w:textAlignment w:val="auto"/>
      </w:pPr>
      <w:r>
        <w:t xml:space="preserve">To be treated in </w:t>
      </w:r>
      <w:r w:rsidRPr="00715168">
        <w:t>[AT123][65</w:t>
      </w:r>
      <w:r>
        <w:t>2</w:t>
      </w:r>
      <w:r w:rsidRPr="00715168">
        <w:t>]</w:t>
      </w:r>
    </w:p>
    <w:p w14:paraId="1BF9D8A1" w14:textId="77777777" w:rsidR="00AB7D60" w:rsidRPr="00AB4CB7" w:rsidRDefault="00AB7D60" w:rsidP="00AB7D60">
      <w:pPr>
        <w:pStyle w:val="Doc-text2"/>
      </w:pPr>
    </w:p>
    <w:p w14:paraId="5AF85BEC" w14:textId="77777777" w:rsidR="00AB7D60" w:rsidRDefault="00AB7D60" w:rsidP="00AB7D60">
      <w:pPr>
        <w:pStyle w:val="Doc-title"/>
      </w:pPr>
      <w:r>
        <w:t>R2-2307919</w:t>
      </w:r>
      <w:r>
        <w:tab/>
        <w:t>Corrections on IDC assistant information</w:t>
      </w:r>
      <w:r>
        <w:tab/>
        <w:t>Sharp</w:t>
      </w:r>
      <w:r>
        <w:tab/>
        <w:t>discussion</w:t>
      </w:r>
    </w:p>
    <w:p w14:paraId="04EB58DC" w14:textId="77777777" w:rsidR="00AB7D60" w:rsidRDefault="00AB7D60" w:rsidP="00AB7D60">
      <w:pPr>
        <w:pStyle w:val="Agreement"/>
        <w:tabs>
          <w:tab w:val="clear" w:pos="9990"/>
        </w:tabs>
        <w:overflowPunct/>
        <w:autoSpaceDE/>
        <w:autoSpaceDN/>
        <w:adjustRightInd/>
        <w:ind w:left="1619" w:hanging="360"/>
        <w:textAlignment w:val="auto"/>
      </w:pPr>
      <w:r>
        <w:t xml:space="preserve">To be treated in </w:t>
      </w:r>
      <w:r w:rsidRPr="00715168">
        <w:t>[AT123][65</w:t>
      </w:r>
      <w:r>
        <w:t>1</w:t>
      </w:r>
      <w:r w:rsidRPr="00715168">
        <w:t>]</w:t>
      </w:r>
    </w:p>
    <w:p w14:paraId="53BCA785" w14:textId="77777777" w:rsidR="00AB7D60" w:rsidRPr="001414AD" w:rsidRDefault="00AB7D60" w:rsidP="00AB7D60">
      <w:pPr>
        <w:pStyle w:val="Doc-text2"/>
        <w:ind w:left="0" w:firstLine="0"/>
      </w:pPr>
    </w:p>
    <w:p w14:paraId="07736A9E" w14:textId="77777777" w:rsidR="00AB7D60" w:rsidRPr="00644638" w:rsidRDefault="00AB7D60" w:rsidP="00AB7D60">
      <w:pPr>
        <w:pStyle w:val="Doc-text2"/>
      </w:pPr>
    </w:p>
    <w:p w14:paraId="71CDE5F2" w14:textId="77777777" w:rsidR="00AB7D60" w:rsidRDefault="00AB7D60" w:rsidP="00AB7D60">
      <w:pPr>
        <w:pStyle w:val="Doc-title"/>
      </w:pPr>
      <w:r>
        <w:t>R2-2308583</w:t>
      </w:r>
      <w:r>
        <w:tab/>
        <w:t>Corrections for 38.331 Running CR for IDC Enhancements</w:t>
      </w:r>
      <w:r>
        <w:tab/>
        <w:t>Huawei, HiSilicon</w:t>
      </w:r>
      <w:r>
        <w:tab/>
        <w:t>discussion</w:t>
      </w:r>
      <w:r>
        <w:tab/>
        <w:t>Rel-18</w:t>
      </w:r>
      <w:r>
        <w:tab/>
        <w:t>NR_IDC_enh-Core</w:t>
      </w:r>
    </w:p>
    <w:p w14:paraId="02FB57C0" w14:textId="77777777" w:rsidR="00AB7D60" w:rsidRDefault="00AB7D60" w:rsidP="00AB7D60">
      <w:pPr>
        <w:pStyle w:val="Agreement"/>
        <w:tabs>
          <w:tab w:val="clear" w:pos="9990"/>
        </w:tabs>
        <w:overflowPunct/>
        <w:autoSpaceDE/>
        <w:autoSpaceDN/>
        <w:adjustRightInd/>
        <w:ind w:left="1619" w:hanging="360"/>
        <w:textAlignment w:val="auto"/>
      </w:pPr>
      <w:r>
        <w:t xml:space="preserve">To be treated in </w:t>
      </w:r>
      <w:r w:rsidRPr="00715168">
        <w:t>[AT123][65</w:t>
      </w:r>
      <w:r>
        <w:t>1</w:t>
      </w:r>
      <w:r w:rsidRPr="00715168">
        <w:t>]</w:t>
      </w:r>
    </w:p>
    <w:p w14:paraId="7F620456" w14:textId="77777777" w:rsidR="00AB7D60" w:rsidRDefault="00AB7D60" w:rsidP="00AB7D60">
      <w:pPr>
        <w:pStyle w:val="Doc-text2"/>
      </w:pPr>
    </w:p>
    <w:p w14:paraId="6E4D6229" w14:textId="77777777" w:rsidR="00AB7D60" w:rsidRPr="00C65253" w:rsidRDefault="00AB7D60" w:rsidP="00AB7D60">
      <w:pPr>
        <w:pStyle w:val="Doc-text2"/>
      </w:pPr>
    </w:p>
    <w:p w14:paraId="29BBA6AC" w14:textId="77777777" w:rsidR="00AB7D60" w:rsidRDefault="00AB7D60" w:rsidP="00AB7D60">
      <w:pPr>
        <w:pStyle w:val="Doc-title"/>
      </w:pPr>
      <w:r>
        <w:t>R2-2308676</w:t>
      </w:r>
      <w:r>
        <w:tab/>
        <w:t>TS 38.331 Clarification on the candidateBandwidth field</w:t>
      </w:r>
      <w:r>
        <w:tab/>
        <w:t>vivo</w:t>
      </w:r>
      <w:r>
        <w:tab/>
        <w:t>CR</w:t>
      </w:r>
      <w:r>
        <w:tab/>
        <w:t>Rel-18</w:t>
      </w:r>
      <w:r>
        <w:tab/>
        <w:t>38.331</w:t>
      </w:r>
      <w:r>
        <w:tab/>
        <w:t>17.5.0</w:t>
      </w:r>
      <w:r>
        <w:tab/>
        <w:t>4272</w:t>
      </w:r>
      <w:r>
        <w:tab/>
        <w:t>-</w:t>
      </w:r>
      <w:r>
        <w:tab/>
        <w:t>F</w:t>
      </w:r>
      <w:r>
        <w:tab/>
        <w:t>NR_IDC_enh-Core</w:t>
      </w:r>
    </w:p>
    <w:p w14:paraId="1EF5DDFE" w14:textId="77777777" w:rsidR="00AB7D60" w:rsidRDefault="00AB7D60" w:rsidP="00AB7D60">
      <w:pPr>
        <w:pStyle w:val="Agreement"/>
        <w:tabs>
          <w:tab w:val="clear" w:pos="9990"/>
        </w:tabs>
        <w:overflowPunct/>
        <w:autoSpaceDE/>
        <w:autoSpaceDN/>
        <w:adjustRightInd/>
        <w:ind w:left="1619" w:hanging="360"/>
        <w:textAlignment w:val="auto"/>
      </w:pPr>
      <w:r>
        <w:t xml:space="preserve">To be treated in </w:t>
      </w:r>
      <w:r w:rsidRPr="00715168">
        <w:t>[AT123][65</w:t>
      </w:r>
      <w:r>
        <w:t>1</w:t>
      </w:r>
      <w:r w:rsidRPr="00715168">
        <w:t>]</w:t>
      </w:r>
    </w:p>
    <w:p w14:paraId="59521404" w14:textId="77777777" w:rsidR="00AB7D60" w:rsidRDefault="00AB7D60" w:rsidP="00AB7D60">
      <w:pPr>
        <w:pStyle w:val="Doc-text2"/>
      </w:pPr>
    </w:p>
    <w:p w14:paraId="68F528C9" w14:textId="77777777" w:rsidR="00B5792C" w:rsidRPr="001B57F0" w:rsidRDefault="00B5792C" w:rsidP="00B5792C">
      <w:pPr>
        <w:pStyle w:val="Doc-text2"/>
        <w:ind w:left="0" w:firstLine="0"/>
      </w:pPr>
    </w:p>
    <w:p w14:paraId="202A9CBC" w14:textId="77777777" w:rsidR="00B5792C" w:rsidRDefault="00B5792C" w:rsidP="00B5792C">
      <w:pPr>
        <w:pStyle w:val="Heading2"/>
      </w:pPr>
      <w:bookmarkStart w:id="388" w:name="_Toc147644980"/>
      <w:r>
        <w:t>7.11</w:t>
      </w:r>
      <w:r>
        <w:tab/>
        <w:t>Enhancements of NR Multicast and Broadcast Services</w:t>
      </w:r>
      <w:bookmarkEnd w:id="388"/>
    </w:p>
    <w:p w14:paraId="1DCB997D" w14:textId="77777777" w:rsidR="00B5792C" w:rsidRDefault="00B5792C" w:rsidP="00B5792C">
      <w:pPr>
        <w:pStyle w:val="Comments"/>
      </w:pPr>
      <w:r>
        <w:t>(NR_MBS_enh-Core; leading WG: RAN2; REL-18; WID: RP-221458)</w:t>
      </w:r>
    </w:p>
    <w:p w14:paraId="26CC04F0" w14:textId="77777777" w:rsidR="00B5792C" w:rsidRDefault="00B5792C" w:rsidP="00B5792C">
      <w:pPr>
        <w:pStyle w:val="Comments"/>
      </w:pPr>
      <w:r>
        <w:t>Time budget: 0.75 TU</w:t>
      </w:r>
    </w:p>
    <w:p w14:paraId="7BE62B53" w14:textId="77777777" w:rsidR="00B5792C" w:rsidRDefault="00B5792C" w:rsidP="00B5792C">
      <w:pPr>
        <w:pStyle w:val="Comments"/>
      </w:pPr>
      <w:r>
        <w:t xml:space="preserve">Tdoc Limitation: 3 tdocs </w:t>
      </w:r>
    </w:p>
    <w:p w14:paraId="51B15CDF" w14:textId="77777777" w:rsidR="00AB7D60" w:rsidRDefault="00AB7D60" w:rsidP="00AB7D60">
      <w:pPr>
        <w:pStyle w:val="Heading3"/>
      </w:pPr>
      <w:bookmarkStart w:id="389" w:name="_Toc147644981"/>
      <w:r>
        <w:t>7.11.1</w:t>
      </w:r>
      <w:r>
        <w:tab/>
        <w:t>Organizational</w:t>
      </w:r>
      <w:bookmarkEnd w:id="389"/>
    </w:p>
    <w:p w14:paraId="1C44BAF8" w14:textId="77777777" w:rsidR="00AB7D60" w:rsidRDefault="00AB7D60" w:rsidP="00AB7D60">
      <w:pPr>
        <w:pStyle w:val="Comments"/>
        <w:rPr>
          <w:lang w:val="en-US"/>
        </w:rPr>
      </w:pPr>
      <w:r>
        <w:rPr>
          <w:lang w:val="en-US"/>
        </w:rPr>
        <w:t xml:space="preserve">LS in, rapporteur input, running CRs etc. </w:t>
      </w:r>
    </w:p>
    <w:p w14:paraId="13C57B69" w14:textId="77777777" w:rsidR="00AB7D60" w:rsidRDefault="00AB7D60" w:rsidP="00AB7D60">
      <w:pPr>
        <w:pStyle w:val="Comments"/>
        <w:rPr>
          <w:lang w:val="en-US"/>
        </w:rPr>
      </w:pPr>
      <w:r>
        <w:rPr>
          <w:lang w:val="en-US"/>
        </w:rPr>
        <w:t>MBS UE capabilities CRs rapporteur is requested to provide an initial analysis of the required UE capabilities and identification of the related discussion points.</w:t>
      </w:r>
    </w:p>
    <w:p w14:paraId="1A1C3148" w14:textId="250BBB23" w:rsidR="00AB7D60" w:rsidRDefault="00AB7D60" w:rsidP="00AB7D60">
      <w:pPr>
        <w:pStyle w:val="Doc-title"/>
      </w:pPr>
      <w:r w:rsidRPr="002625AA">
        <w:t>R2-2307015</w:t>
      </w:r>
      <w:r>
        <w:tab/>
        <w:t>Reply LS on multicast reception in RRC_INACTIVE (R1-2306243; contact: Apple)</w:t>
      </w:r>
      <w:r>
        <w:tab/>
        <w:t>RAN1</w:t>
      </w:r>
      <w:r>
        <w:tab/>
        <w:t>LS in</w:t>
      </w:r>
      <w:r>
        <w:tab/>
        <w:t>Rel-18</w:t>
      </w:r>
      <w:r>
        <w:tab/>
        <w:t>NR_MBS_enh-Core</w:t>
      </w:r>
      <w:r>
        <w:tab/>
        <w:t>To:RAN2</w:t>
      </w:r>
    </w:p>
    <w:p w14:paraId="469B4B3B" w14:textId="77777777" w:rsidR="00AB7D60" w:rsidRDefault="00AB7D60" w:rsidP="00AB7D60">
      <w:pPr>
        <w:pStyle w:val="Agreement"/>
        <w:tabs>
          <w:tab w:val="clear" w:pos="9990"/>
        </w:tabs>
        <w:overflowPunct/>
        <w:autoSpaceDE/>
        <w:autoSpaceDN/>
        <w:adjustRightInd/>
        <w:ind w:left="1619" w:hanging="360"/>
        <w:textAlignment w:val="auto"/>
      </w:pPr>
      <w:r>
        <w:t>Will be considered in UP discussion</w:t>
      </w:r>
    </w:p>
    <w:p w14:paraId="4EA1F97D" w14:textId="77777777" w:rsidR="00AB7D60" w:rsidRPr="00B3699C" w:rsidRDefault="00AB7D60" w:rsidP="00AB7D60">
      <w:pPr>
        <w:pStyle w:val="Agreement"/>
        <w:tabs>
          <w:tab w:val="clear" w:pos="9990"/>
        </w:tabs>
        <w:overflowPunct/>
        <w:autoSpaceDE/>
        <w:autoSpaceDN/>
        <w:adjustRightInd/>
        <w:ind w:left="1619" w:hanging="360"/>
        <w:textAlignment w:val="auto"/>
      </w:pPr>
      <w:r>
        <w:t>There are some issues which RAN1 is still discussing so an update can be expected</w:t>
      </w:r>
    </w:p>
    <w:p w14:paraId="36ED0F32" w14:textId="77777777" w:rsidR="00AB7D60" w:rsidRDefault="00AB7D60" w:rsidP="00AB7D60">
      <w:pPr>
        <w:pStyle w:val="Agreement"/>
        <w:tabs>
          <w:tab w:val="clear" w:pos="9990"/>
        </w:tabs>
        <w:overflowPunct/>
        <w:autoSpaceDE/>
        <w:autoSpaceDN/>
        <w:adjustRightInd/>
        <w:ind w:left="1619" w:hanging="360"/>
        <w:textAlignment w:val="auto"/>
      </w:pPr>
      <w:r>
        <w:t>Noted</w:t>
      </w:r>
    </w:p>
    <w:p w14:paraId="3F6CC263" w14:textId="77777777" w:rsidR="00AB7D60" w:rsidRPr="00B84642" w:rsidRDefault="00AB7D60" w:rsidP="00AB7D60">
      <w:pPr>
        <w:pStyle w:val="Doc-text2"/>
      </w:pPr>
    </w:p>
    <w:p w14:paraId="4A6A25E8" w14:textId="4BB44E19" w:rsidR="00AB7D60" w:rsidRDefault="00AB7D60" w:rsidP="00AB7D60">
      <w:pPr>
        <w:pStyle w:val="Doc-title"/>
      </w:pPr>
      <w:r w:rsidRPr="002625AA">
        <w:t>R2-2307112</w:t>
      </w:r>
      <w:r>
        <w:tab/>
        <w:t>Initial Consideration on UE Capability of eMBS</w:t>
      </w:r>
      <w:r>
        <w:tab/>
        <w:t>vivo</w:t>
      </w:r>
      <w:r>
        <w:tab/>
        <w:t>discussion</w:t>
      </w:r>
      <w:r>
        <w:tab/>
        <w:t>Rel-18</w:t>
      </w:r>
      <w:r>
        <w:tab/>
        <w:t>NR_MBS_enh-Core</w:t>
      </w:r>
    </w:p>
    <w:p w14:paraId="653D1C3B" w14:textId="77777777" w:rsidR="00AB7D60" w:rsidRDefault="00AB7D60" w:rsidP="00AB7D60">
      <w:pPr>
        <w:pStyle w:val="Agreement"/>
        <w:tabs>
          <w:tab w:val="clear" w:pos="9990"/>
        </w:tabs>
        <w:overflowPunct/>
        <w:autoSpaceDE/>
        <w:autoSpaceDN/>
        <w:adjustRightInd/>
        <w:ind w:left="1619" w:hanging="360"/>
        <w:textAlignment w:val="auto"/>
      </w:pPr>
      <w:r>
        <w:t>Companies to consider these initial considerations in their future contributions</w:t>
      </w:r>
    </w:p>
    <w:p w14:paraId="7470F34C" w14:textId="77777777" w:rsidR="00AB7D60" w:rsidRDefault="00AB7D60" w:rsidP="00AB7D60">
      <w:pPr>
        <w:pStyle w:val="Agreement"/>
        <w:tabs>
          <w:tab w:val="clear" w:pos="9990"/>
        </w:tabs>
        <w:overflowPunct/>
        <w:autoSpaceDE/>
        <w:autoSpaceDN/>
        <w:adjustRightInd/>
        <w:ind w:left="1619" w:hanging="360"/>
        <w:textAlignment w:val="auto"/>
      </w:pPr>
      <w:r>
        <w:t>Noted</w:t>
      </w:r>
    </w:p>
    <w:p w14:paraId="2C32B215" w14:textId="77777777" w:rsidR="00AB7D60" w:rsidRPr="00B84642" w:rsidRDefault="00AB7D60" w:rsidP="00AB7D60">
      <w:pPr>
        <w:pStyle w:val="Doc-text2"/>
      </w:pPr>
    </w:p>
    <w:p w14:paraId="2FE692B1" w14:textId="2E9EB0F0" w:rsidR="00AB7D60" w:rsidRDefault="00AB7D60" w:rsidP="00AB7D60">
      <w:pPr>
        <w:pStyle w:val="Doc-title"/>
      </w:pPr>
      <w:r w:rsidRPr="002625AA">
        <w:t>R2-2307492</w:t>
      </w:r>
      <w:r>
        <w:tab/>
        <w:t>RRC running CR for eMBS</w:t>
      </w:r>
      <w:r>
        <w:tab/>
        <w:t>Huawei, HiSilicon</w:t>
      </w:r>
      <w:r>
        <w:tab/>
        <w:t>draftCR</w:t>
      </w:r>
      <w:r>
        <w:tab/>
        <w:t>Rel-18</w:t>
      </w:r>
      <w:r>
        <w:tab/>
        <w:t>38.331</w:t>
      </w:r>
      <w:r>
        <w:tab/>
        <w:t>17.5.0</w:t>
      </w:r>
      <w:r>
        <w:tab/>
        <w:t>B</w:t>
      </w:r>
      <w:r>
        <w:tab/>
        <w:t>NR_MBS_enh-Core</w:t>
      </w:r>
    </w:p>
    <w:p w14:paraId="3B965995" w14:textId="77777777" w:rsidR="00AB7D60" w:rsidRDefault="00AB7D60" w:rsidP="00AB7D60">
      <w:pPr>
        <w:pStyle w:val="Agreement"/>
        <w:tabs>
          <w:tab w:val="clear" w:pos="9990"/>
        </w:tabs>
        <w:overflowPunct/>
        <w:autoSpaceDE/>
        <w:autoSpaceDN/>
        <w:adjustRightInd/>
        <w:ind w:left="1619" w:hanging="360"/>
        <w:textAlignment w:val="auto"/>
      </w:pPr>
      <w:r>
        <w:t>Just an update to the latest RRC version</w:t>
      </w:r>
    </w:p>
    <w:p w14:paraId="11F77556" w14:textId="77777777" w:rsidR="00AB7D60" w:rsidRPr="00455153" w:rsidRDefault="00AB7D60" w:rsidP="00AB7D60">
      <w:pPr>
        <w:pStyle w:val="Agreement"/>
        <w:tabs>
          <w:tab w:val="clear" w:pos="9990"/>
        </w:tabs>
        <w:overflowPunct/>
        <w:autoSpaceDE/>
        <w:autoSpaceDN/>
        <w:adjustRightInd/>
        <w:ind w:left="1619" w:hanging="360"/>
        <w:textAlignment w:val="auto"/>
      </w:pPr>
      <w:r>
        <w:t>The existing text can be modified based on the new agreements</w:t>
      </w:r>
    </w:p>
    <w:p w14:paraId="5D5D0D4D" w14:textId="77777777" w:rsidR="00AB7D60" w:rsidRDefault="00AB7D60" w:rsidP="00AB7D60">
      <w:pPr>
        <w:pStyle w:val="Agreement"/>
        <w:tabs>
          <w:tab w:val="clear" w:pos="9990"/>
        </w:tabs>
        <w:overflowPunct/>
        <w:autoSpaceDE/>
        <w:autoSpaceDN/>
        <w:adjustRightInd/>
        <w:ind w:left="1619" w:hanging="360"/>
        <w:textAlignment w:val="auto"/>
      </w:pPr>
      <w:r>
        <w:t>Noted</w:t>
      </w:r>
    </w:p>
    <w:p w14:paraId="55D4317E" w14:textId="77777777" w:rsidR="00AB7D60" w:rsidRDefault="00AB7D60" w:rsidP="00AB7D60">
      <w:pPr>
        <w:pStyle w:val="Doc-text2"/>
      </w:pPr>
    </w:p>
    <w:p w14:paraId="487B858A" w14:textId="77777777" w:rsidR="00AB7D60" w:rsidRDefault="00AB7D60" w:rsidP="00AB7D60">
      <w:pPr>
        <w:pStyle w:val="Doc-text2"/>
        <w:ind w:left="0" w:firstLine="0"/>
      </w:pPr>
      <w:r>
        <w:t>- Nokia thinks there is a field description change</w:t>
      </w:r>
    </w:p>
    <w:p w14:paraId="45BEE602" w14:textId="77777777" w:rsidR="00AB7D60" w:rsidRDefault="00AB7D60" w:rsidP="00AB7D60">
      <w:pPr>
        <w:pStyle w:val="Doc-text2"/>
        <w:ind w:left="0" w:firstLine="0"/>
      </w:pPr>
      <w:r>
        <w:t>- Huawei thinks this was an editorial error. It can be checked offline or with the next update</w:t>
      </w:r>
    </w:p>
    <w:p w14:paraId="478AC3A0" w14:textId="77777777" w:rsidR="00AB7D60" w:rsidRDefault="00AB7D60" w:rsidP="00AB7D60">
      <w:pPr>
        <w:pStyle w:val="Doc-text2"/>
        <w:ind w:left="0" w:firstLine="0"/>
      </w:pPr>
      <w:r>
        <w:t>- Nokia indicates a couple of points need to be discussed, like terminology</w:t>
      </w:r>
    </w:p>
    <w:p w14:paraId="317FB65B" w14:textId="77777777" w:rsidR="00AB7D60" w:rsidRDefault="00AB7D60" w:rsidP="00AB7D60">
      <w:pPr>
        <w:pStyle w:val="Doc-text2"/>
        <w:ind w:left="0" w:firstLine="0"/>
      </w:pPr>
      <w:r>
        <w:t>- QCM indicates some paragraphs were not agreed yet, so we can still revisit</w:t>
      </w:r>
    </w:p>
    <w:p w14:paraId="34699C9A" w14:textId="77777777" w:rsidR="00806737" w:rsidRDefault="00806737" w:rsidP="00AB7D60">
      <w:pPr>
        <w:pStyle w:val="Doc-text2"/>
        <w:ind w:left="0" w:firstLine="0"/>
      </w:pPr>
    </w:p>
    <w:p w14:paraId="76397C8E" w14:textId="77777777" w:rsidR="001103D0" w:rsidRDefault="001103D0" w:rsidP="001103D0">
      <w:pPr>
        <w:pStyle w:val="EmailDiscussion"/>
        <w:overflowPunct/>
        <w:autoSpaceDE/>
        <w:autoSpaceDN/>
        <w:adjustRightInd/>
        <w:ind w:left="1619" w:hanging="360"/>
        <w:textAlignment w:val="auto"/>
      </w:pPr>
      <w:r>
        <w:t>[Post123][602][</w:t>
      </w:r>
      <w:proofErr w:type="spellStart"/>
      <w:r>
        <w:t>eMBS</w:t>
      </w:r>
      <w:proofErr w:type="spellEnd"/>
      <w:r>
        <w:t>] Stage-2 running CR update (CMCC)</w:t>
      </w:r>
    </w:p>
    <w:p w14:paraId="166C3944" w14:textId="77777777" w:rsidR="001103D0" w:rsidRDefault="001103D0" w:rsidP="001103D0">
      <w:pPr>
        <w:pStyle w:val="EmailDiscussion2"/>
        <w:ind w:left="1619" w:firstLine="0"/>
      </w:pPr>
      <w:r>
        <w:t>Scope: Update and review the 38.300 running CR with the agreements from the meeting</w:t>
      </w:r>
    </w:p>
    <w:p w14:paraId="50DDABE9" w14:textId="77777777" w:rsidR="001103D0" w:rsidRDefault="001103D0" w:rsidP="001103D0">
      <w:pPr>
        <w:pStyle w:val="EmailDiscussion2"/>
        <w:ind w:left="1619" w:firstLine="0"/>
      </w:pPr>
      <w:r>
        <w:lastRenderedPageBreak/>
        <w:t>Outcome: Endorsed running CR</w:t>
      </w:r>
    </w:p>
    <w:p w14:paraId="6318EB0D" w14:textId="77777777" w:rsidR="001103D0" w:rsidRDefault="001103D0" w:rsidP="001103D0">
      <w:pPr>
        <w:pStyle w:val="EmailDiscussion2"/>
        <w:ind w:left="1619" w:firstLine="0"/>
      </w:pPr>
      <w:r>
        <w:t>Deadline: Short2 (2 weeks)</w:t>
      </w:r>
    </w:p>
    <w:p w14:paraId="4DFE30A8" w14:textId="77777777" w:rsidR="001103D0" w:rsidRPr="00020C22" w:rsidRDefault="001103D0" w:rsidP="001103D0">
      <w:pPr>
        <w:pStyle w:val="EmailDiscussion2"/>
      </w:pPr>
      <w:r w:rsidRPr="00020C22">
        <w:t xml:space="preserve">=&gt; </w:t>
      </w:r>
      <w:r>
        <w:t>Endorsed</w:t>
      </w:r>
      <w:r w:rsidRPr="00020C22">
        <w:t xml:space="preserve"> in R2-2309034</w:t>
      </w:r>
    </w:p>
    <w:p w14:paraId="4EC4FD62" w14:textId="77777777" w:rsidR="001103D0" w:rsidRDefault="001103D0" w:rsidP="00AB7D60">
      <w:pPr>
        <w:pStyle w:val="Doc-text2"/>
        <w:ind w:left="0" w:firstLine="0"/>
      </w:pPr>
    </w:p>
    <w:p w14:paraId="2AE4482F" w14:textId="030C3E4C" w:rsidR="001103D0" w:rsidRDefault="001103D0" w:rsidP="001103D0">
      <w:pPr>
        <w:pStyle w:val="Doc-title"/>
      </w:pPr>
      <w:r>
        <w:t>R2-2309034</w:t>
      </w:r>
      <w:r>
        <w:tab/>
        <w:t>38.300 Running CR for MBS enhancements</w:t>
      </w:r>
      <w:r>
        <w:tab/>
        <w:t>CMCC</w:t>
      </w:r>
      <w:r>
        <w:tab/>
        <w:t>draftCR</w:t>
      </w:r>
      <w:r>
        <w:tab/>
        <w:t>Rel-18</w:t>
      </w:r>
      <w:r>
        <w:tab/>
        <w:t>38.300</w:t>
      </w:r>
      <w:r>
        <w:tab/>
        <w:t>17.5.0</w:t>
      </w:r>
      <w:r>
        <w:tab/>
        <w:t>B</w:t>
      </w:r>
      <w:r>
        <w:tab/>
        <w:t>NR_MBS_enh-Core</w:t>
      </w:r>
    </w:p>
    <w:p w14:paraId="189518C7" w14:textId="3FE4AC0F" w:rsidR="001103D0" w:rsidRDefault="001103D0" w:rsidP="001103D0">
      <w:pPr>
        <w:pStyle w:val="Doc-text2"/>
      </w:pPr>
      <w:r>
        <w:t>=&gt; Endorsed</w:t>
      </w:r>
    </w:p>
    <w:p w14:paraId="528697D8" w14:textId="77777777" w:rsidR="00072924" w:rsidRDefault="00072924" w:rsidP="001103D0">
      <w:pPr>
        <w:pStyle w:val="Doc-text2"/>
      </w:pPr>
    </w:p>
    <w:p w14:paraId="04819DEB" w14:textId="77777777" w:rsidR="00072924" w:rsidRDefault="00072924" w:rsidP="001103D0">
      <w:pPr>
        <w:pStyle w:val="Doc-text2"/>
      </w:pPr>
    </w:p>
    <w:p w14:paraId="395D8C12" w14:textId="77777777" w:rsidR="00072924" w:rsidRDefault="00072924" w:rsidP="00072924">
      <w:pPr>
        <w:pStyle w:val="EmailDiscussion"/>
        <w:overflowPunct/>
        <w:autoSpaceDE/>
        <w:autoSpaceDN/>
        <w:adjustRightInd/>
        <w:ind w:left="1619" w:hanging="360"/>
        <w:textAlignment w:val="auto"/>
      </w:pPr>
      <w:r>
        <w:t>[Post123][603][</w:t>
      </w:r>
      <w:proofErr w:type="spellStart"/>
      <w:r>
        <w:t>eMBS</w:t>
      </w:r>
      <w:proofErr w:type="spellEnd"/>
      <w:r>
        <w:t>] RRC running CR update (Huawei)</w:t>
      </w:r>
    </w:p>
    <w:p w14:paraId="54D36142" w14:textId="77777777" w:rsidR="00072924" w:rsidRDefault="00072924" w:rsidP="00072924">
      <w:pPr>
        <w:pStyle w:val="EmailDiscussion2"/>
        <w:ind w:left="1619" w:firstLine="0"/>
      </w:pPr>
      <w:r>
        <w:t>Scope: Update and review the 38.331 running CR with the agreements from the meeting</w:t>
      </w:r>
    </w:p>
    <w:p w14:paraId="4C470F32" w14:textId="77777777" w:rsidR="00072924" w:rsidRDefault="00072924" w:rsidP="00072924">
      <w:pPr>
        <w:pStyle w:val="EmailDiscussion2"/>
        <w:ind w:left="1619" w:firstLine="0"/>
      </w:pPr>
      <w:r>
        <w:t>Outcome: Endorsed running CR</w:t>
      </w:r>
    </w:p>
    <w:p w14:paraId="5D1ED26B" w14:textId="77777777" w:rsidR="00072924" w:rsidRDefault="00072924" w:rsidP="00072924">
      <w:pPr>
        <w:pStyle w:val="EmailDiscussion2"/>
        <w:ind w:left="1619" w:firstLine="0"/>
      </w:pPr>
      <w:r>
        <w:t>Deadline: Short2 (2 weeks)</w:t>
      </w:r>
    </w:p>
    <w:p w14:paraId="027B4A3C" w14:textId="77777777" w:rsidR="00072924" w:rsidRDefault="00072924" w:rsidP="00072924">
      <w:pPr>
        <w:pStyle w:val="EmailDiscussion2"/>
      </w:pPr>
      <w:r w:rsidRPr="00020C22">
        <w:t xml:space="preserve">=&gt; </w:t>
      </w:r>
      <w:r>
        <w:t>Endorsed</w:t>
      </w:r>
      <w:r w:rsidRPr="00020C22">
        <w:t xml:space="preserve"> in R2-2309033</w:t>
      </w:r>
    </w:p>
    <w:p w14:paraId="79966E14" w14:textId="77777777" w:rsidR="00072924" w:rsidRDefault="00072924" w:rsidP="00072924">
      <w:pPr>
        <w:pStyle w:val="EmailDiscussion2"/>
      </w:pPr>
    </w:p>
    <w:p w14:paraId="536CEE78" w14:textId="7277C58F" w:rsidR="00072924" w:rsidRDefault="00072924" w:rsidP="00072924">
      <w:pPr>
        <w:pStyle w:val="Doc-title"/>
      </w:pPr>
      <w:r>
        <w:t>R2-2309033</w:t>
      </w:r>
      <w:r>
        <w:tab/>
        <w:t>RRC running CR for eMBS</w:t>
      </w:r>
      <w:r>
        <w:tab/>
        <w:t>Huawei, HiSilicon</w:t>
      </w:r>
      <w:r>
        <w:tab/>
        <w:t>draftCR</w:t>
      </w:r>
      <w:r>
        <w:tab/>
        <w:t>Rel-18</w:t>
      </w:r>
      <w:r>
        <w:tab/>
        <w:t>38.331</w:t>
      </w:r>
      <w:r>
        <w:tab/>
        <w:t>17.5.0</w:t>
      </w:r>
      <w:r>
        <w:tab/>
        <w:t>B</w:t>
      </w:r>
      <w:r>
        <w:tab/>
        <w:t>NR_MBS_enh-Core</w:t>
      </w:r>
    </w:p>
    <w:p w14:paraId="59CFB2A3" w14:textId="77777777" w:rsidR="00072924" w:rsidRDefault="00072924" w:rsidP="00072924">
      <w:pPr>
        <w:pStyle w:val="Doc-text2"/>
      </w:pPr>
      <w:r>
        <w:t>=&gt; Endorsed</w:t>
      </w:r>
    </w:p>
    <w:p w14:paraId="69E6B9A5" w14:textId="77777777" w:rsidR="00072924" w:rsidRDefault="00072924" w:rsidP="00072924">
      <w:pPr>
        <w:pStyle w:val="EmailDiscussion2"/>
      </w:pPr>
    </w:p>
    <w:p w14:paraId="3282653E" w14:textId="77777777" w:rsidR="00072924" w:rsidRDefault="00072924" w:rsidP="00072924">
      <w:pPr>
        <w:pStyle w:val="EmailDiscussion2"/>
      </w:pPr>
    </w:p>
    <w:p w14:paraId="4581C1CD" w14:textId="77777777" w:rsidR="00072924" w:rsidRDefault="00072924" w:rsidP="00072924">
      <w:pPr>
        <w:pStyle w:val="EmailDiscussion"/>
        <w:overflowPunct/>
        <w:autoSpaceDE/>
        <w:autoSpaceDN/>
        <w:adjustRightInd/>
        <w:ind w:left="1619" w:hanging="360"/>
        <w:textAlignment w:val="auto"/>
      </w:pPr>
      <w:r>
        <w:t>[Post123][604][</w:t>
      </w:r>
      <w:proofErr w:type="spellStart"/>
      <w:r>
        <w:t>eMBS</w:t>
      </w:r>
      <w:proofErr w:type="spellEnd"/>
      <w:r>
        <w:t>] MAC running CR update (Apple)</w:t>
      </w:r>
    </w:p>
    <w:p w14:paraId="1DF4B469" w14:textId="77777777" w:rsidR="00072924" w:rsidRDefault="00072924" w:rsidP="00072924">
      <w:pPr>
        <w:pStyle w:val="EmailDiscussion2"/>
        <w:ind w:left="1619" w:firstLine="0"/>
      </w:pPr>
      <w:r>
        <w:t>Scope: Update and review the 38.321 running CR with the agreements from the meeting</w:t>
      </w:r>
    </w:p>
    <w:p w14:paraId="4FB9D8F1" w14:textId="77777777" w:rsidR="00072924" w:rsidRDefault="00072924" w:rsidP="00072924">
      <w:pPr>
        <w:pStyle w:val="EmailDiscussion2"/>
        <w:ind w:left="1619" w:firstLine="0"/>
      </w:pPr>
      <w:r>
        <w:t>Outcome: Endorsed running CR</w:t>
      </w:r>
    </w:p>
    <w:p w14:paraId="27C46341" w14:textId="77777777" w:rsidR="00072924" w:rsidRDefault="00072924" w:rsidP="00072924">
      <w:pPr>
        <w:pStyle w:val="EmailDiscussion2"/>
        <w:ind w:left="1619" w:firstLine="0"/>
      </w:pPr>
      <w:r>
        <w:t>Deadline: Short2 (2 weeks)</w:t>
      </w:r>
    </w:p>
    <w:p w14:paraId="342075F4" w14:textId="77777777" w:rsidR="00072924" w:rsidRPr="00020C22" w:rsidRDefault="00072924" w:rsidP="00072924">
      <w:pPr>
        <w:pStyle w:val="EmailDiscussion2"/>
      </w:pPr>
      <w:r w:rsidRPr="00020C22">
        <w:t xml:space="preserve">=&gt; </w:t>
      </w:r>
      <w:r>
        <w:t>Endorsed</w:t>
      </w:r>
      <w:r w:rsidRPr="00020C22">
        <w:t xml:space="preserve"> in R2-2309036</w:t>
      </w:r>
    </w:p>
    <w:p w14:paraId="7F56F1A8" w14:textId="77777777" w:rsidR="00072924" w:rsidRDefault="00072924" w:rsidP="00072924">
      <w:pPr>
        <w:pStyle w:val="EmailDiscussion2"/>
      </w:pPr>
    </w:p>
    <w:p w14:paraId="05DB7CEA" w14:textId="6B8DA067" w:rsidR="00072924" w:rsidRDefault="00072924" w:rsidP="00072924">
      <w:pPr>
        <w:pStyle w:val="Doc-title"/>
      </w:pPr>
      <w:r>
        <w:t>R2-2309036</w:t>
      </w:r>
      <w:r>
        <w:tab/>
        <w:t>MAC running CR for eMBS</w:t>
      </w:r>
      <w:r>
        <w:tab/>
        <w:t>Apple</w:t>
      </w:r>
      <w:r>
        <w:tab/>
        <w:t>draftCR</w:t>
      </w:r>
      <w:r>
        <w:tab/>
        <w:t>Rel-18</w:t>
      </w:r>
      <w:r>
        <w:tab/>
        <w:t>38.321</w:t>
      </w:r>
      <w:r>
        <w:tab/>
        <w:t>17.5.0</w:t>
      </w:r>
      <w:r>
        <w:tab/>
        <w:t>B</w:t>
      </w:r>
      <w:r>
        <w:tab/>
        <w:t>NR_MBS_enh-Core</w:t>
      </w:r>
    </w:p>
    <w:p w14:paraId="1EED04BD" w14:textId="40039930" w:rsidR="00072924" w:rsidRDefault="00072924" w:rsidP="00072924">
      <w:pPr>
        <w:pStyle w:val="EmailDiscussion2"/>
      </w:pPr>
      <w:r>
        <w:t>=&gt; Endorsed</w:t>
      </w:r>
    </w:p>
    <w:p w14:paraId="79F9D271" w14:textId="77777777" w:rsidR="00072924" w:rsidRDefault="00072924" w:rsidP="00072924">
      <w:pPr>
        <w:pStyle w:val="EmailDiscussion2"/>
      </w:pPr>
    </w:p>
    <w:p w14:paraId="4616CD06" w14:textId="77777777" w:rsidR="00072924" w:rsidRDefault="00072924" w:rsidP="00072924">
      <w:pPr>
        <w:pStyle w:val="EmailDiscussion2"/>
      </w:pPr>
    </w:p>
    <w:p w14:paraId="68495B11" w14:textId="77777777" w:rsidR="00072924" w:rsidRDefault="00072924" w:rsidP="00072924">
      <w:pPr>
        <w:pStyle w:val="EmailDiscussion"/>
        <w:overflowPunct/>
        <w:autoSpaceDE/>
        <w:autoSpaceDN/>
        <w:adjustRightInd/>
        <w:ind w:left="1619" w:hanging="360"/>
        <w:textAlignment w:val="auto"/>
      </w:pPr>
      <w:r>
        <w:t>[Post123][605][</w:t>
      </w:r>
      <w:proofErr w:type="spellStart"/>
      <w:r>
        <w:t>eMBS</w:t>
      </w:r>
      <w:proofErr w:type="spellEnd"/>
      <w:r>
        <w:t>] PDCP running CR (Xiaomi)</w:t>
      </w:r>
    </w:p>
    <w:p w14:paraId="6137869F" w14:textId="77777777" w:rsidR="00072924" w:rsidRDefault="00072924" w:rsidP="00072924">
      <w:pPr>
        <w:pStyle w:val="EmailDiscussion2"/>
        <w:ind w:left="1619" w:firstLine="0"/>
      </w:pPr>
      <w:r>
        <w:t>Scope: Prepare and review first version of 38.323 running CR considering the agreements thus far</w:t>
      </w:r>
    </w:p>
    <w:p w14:paraId="2A346DBC" w14:textId="77777777" w:rsidR="00072924" w:rsidRDefault="00072924" w:rsidP="00072924">
      <w:pPr>
        <w:pStyle w:val="EmailDiscussion2"/>
        <w:ind w:left="1619" w:firstLine="0"/>
      </w:pPr>
      <w:r>
        <w:t>Outcome: Endorsed running CR</w:t>
      </w:r>
    </w:p>
    <w:p w14:paraId="38629552" w14:textId="77777777" w:rsidR="00072924" w:rsidRDefault="00072924" w:rsidP="00072924">
      <w:pPr>
        <w:pStyle w:val="EmailDiscussion2"/>
        <w:ind w:left="1619" w:firstLine="0"/>
      </w:pPr>
      <w:r>
        <w:t>Deadline: Short2 (2 weeks)</w:t>
      </w:r>
    </w:p>
    <w:p w14:paraId="39074454" w14:textId="77777777" w:rsidR="00072924" w:rsidRPr="00020C22" w:rsidRDefault="00072924" w:rsidP="00072924">
      <w:pPr>
        <w:pStyle w:val="EmailDiscussion2"/>
      </w:pPr>
      <w:r w:rsidRPr="00020C22">
        <w:t xml:space="preserve">=&gt; </w:t>
      </w:r>
      <w:r>
        <w:t>Endorsed</w:t>
      </w:r>
      <w:r w:rsidRPr="00020C22">
        <w:t xml:space="preserve"> in R2-2309035</w:t>
      </w:r>
    </w:p>
    <w:p w14:paraId="48CC7FA3" w14:textId="77777777" w:rsidR="00072924" w:rsidRDefault="00072924" w:rsidP="00072924">
      <w:pPr>
        <w:pStyle w:val="EmailDiscussion2"/>
      </w:pPr>
    </w:p>
    <w:p w14:paraId="7D6CFB2E" w14:textId="4F2014EE" w:rsidR="00072924" w:rsidRDefault="00072924" w:rsidP="00072924">
      <w:pPr>
        <w:pStyle w:val="Doc-title"/>
      </w:pPr>
      <w:r>
        <w:t>R2-2309035</w:t>
      </w:r>
      <w:r>
        <w:tab/>
        <w:t>PDCP Running CR for eMBS</w:t>
      </w:r>
      <w:r>
        <w:tab/>
        <w:t>Xiaomi</w:t>
      </w:r>
      <w:r>
        <w:tab/>
        <w:t>draftCR</w:t>
      </w:r>
      <w:r>
        <w:tab/>
        <w:t>Rel-18</w:t>
      </w:r>
      <w:r>
        <w:tab/>
        <w:t>38.323</w:t>
      </w:r>
      <w:r>
        <w:tab/>
        <w:t>17.5.0</w:t>
      </w:r>
      <w:r>
        <w:tab/>
        <w:t>NR_MBS_enh-Core</w:t>
      </w:r>
      <w:r>
        <w:tab/>
        <w:t>B</w:t>
      </w:r>
      <w:r>
        <w:tab/>
        <w:t>NR_MBS_enh-Core</w:t>
      </w:r>
    </w:p>
    <w:p w14:paraId="74B27630" w14:textId="3A450993" w:rsidR="00072924" w:rsidRPr="00020C22" w:rsidRDefault="00072924" w:rsidP="00072924">
      <w:pPr>
        <w:pStyle w:val="EmailDiscussion2"/>
      </w:pPr>
      <w:r>
        <w:t>=&gt; Endorsed</w:t>
      </w:r>
    </w:p>
    <w:p w14:paraId="603DAE88" w14:textId="77777777" w:rsidR="00072924" w:rsidRPr="009806F1" w:rsidRDefault="00072924" w:rsidP="00AB7D60">
      <w:pPr>
        <w:pStyle w:val="Doc-text2"/>
        <w:ind w:left="0" w:firstLine="0"/>
      </w:pPr>
    </w:p>
    <w:p w14:paraId="0B8383C0" w14:textId="4FD0E1F1" w:rsidR="00AB7D60" w:rsidRDefault="00AB7D60" w:rsidP="00AB7D60">
      <w:pPr>
        <w:pStyle w:val="Heading3"/>
      </w:pPr>
      <w:bookmarkStart w:id="390" w:name="_Toc147644982"/>
      <w:r>
        <w:t>7.11.2</w:t>
      </w:r>
      <w:r w:rsidR="00806737">
        <w:tab/>
      </w:r>
      <w:r>
        <w:t>Multicast reception in RRC_INACTIVE</w:t>
      </w:r>
      <w:bookmarkEnd w:id="390"/>
    </w:p>
    <w:p w14:paraId="4F620330" w14:textId="77777777" w:rsidR="00AB7D60" w:rsidRDefault="00AB7D60" w:rsidP="00AB7D60">
      <w:pPr>
        <w:pStyle w:val="Comments"/>
      </w:pPr>
      <w:r>
        <w:t>Objective: Specify support of multicast reception by UEs in RRC_INACTIVE state [RAN2, RAN3], PTM configuration for UEs receiving multicast in RRC_INACTIVE state [RAN2]. Study the impact of mobility and state transition for UEs receiving multicast in RRC_INACTIVE.  (Seamless/lossless mobility is not required) [RAN2, RAN3].</w:t>
      </w:r>
    </w:p>
    <w:p w14:paraId="7E21293E" w14:textId="77777777" w:rsidR="00AB7D60" w:rsidRDefault="00AB7D60" w:rsidP="00AB7D60">
      <w:pPr>
        <w:pStyle w:val="Comments"/>
      </w:pPr>
      <w:r>
        <w:t>Papers should not be submitted to 7.11.2, please use 7.11.2.1 or 7.11.2.2 instead.</w:t>
      </w:r>
    </w:p>
    <w:p w14:paraId="59382370" w14:textId="7FF25A67" w:rsidR="00AB7D60" w:rsidRDefault="00AB7D60" w:rsidP="00AB7D60">
      <w:pPr>
        <w:pStyle w:val="Heading4"/>
      </w:pPr>
      <w:bookmarkStart w:id="391" w:name="_Toc147644983"/>
      <w:r>
        <w:t>7.11.2.1</w:t>
      </w:r>
      <w:r w:rsidR="00806737">
        <w:tab/>
      </w:r>
      <w:r>
        <w:t>Control plane</w:t>
      </w:r>
      <w:bookmarkEnd w:id="391"/>
    </w:p>
    <w:p w14:paraId="59B45986" w14:textId="77777777" w:rsidR="00AB7D60" w:rsidRDefault="00AB7D60" w:rsidP="00AB7D60">
      <w:pPr>
        <w:pStyle w:val="Comments"/>
      </w:pPr>
      <w:r>
        <w:t>Including aspects such as:</w:t>
      </w:r>
    </w:p>
    <w:p w14:paraId="76DB61B6" w14:textId="77777777" w:rsidR="00AB7D60" w:rsidRDefault="00AB7D60" w:rsidP="00AB7D60">
      <w:pPr>
        <w:pStyle w:val="Comments"/>
      </w:pPr>
      <w:r>
        <w:t>- PTM configuration structure (exact parameters etc.)</w:t>
      </w:r>
    </w:p>
    <w:p w14:paraId="594082DE" w14:textId="77777777" w:rsidR="00AB7D60" w:rsidRDefault="00AB7D60" w:rsidP="00AB7D60">
      <w:pPr>
        <w:pStyle w:val="Comments"/>
      </w:pPr>
      <w:r>
        <w:t>- details of multicast MCCH configuration and MCCH handling by the UE</w:t>
      </w:r>
    </w:p>
    <w:p w14:paraId="1AE97350" w14:textId="77777777" w:rsidR="00AB7D60" w:rsidRDefault="00AB7D60" w:rsidP="00AB7D60">
      <w:pPr>
        <w:pStyle w:val="Comments"/>
      </w:pPr>
      <w:r>
        <w:t>- service continuity during mobility and state transitions (e.g. access control for connection resume due to MBS, resume due to bad reception quality etc.)</w:t>
      </w:r>
    </w:p>
    <w:p w14:paraId="08F996C9" w14:textId="77777777" w:rsidR="00AB7D60" w:rsidRDefault="00AB7D60" w:rsidP="00AB7D60">
      <w:pPr>
        <w:pStyle w:val="Comments"/>
      </w:pPr>
      <w:bookmarkStart w:id="392" w:name="_Hlk137812095"/>
      <w:r>
        <w:t>- details of notifications/group paging enhancements due to session activation/deactivation/temporary no data</w:t>
      </w:r>
      <w:bookmarkEnd w:id="392"/>
    </w:p>
    <w:p w14:paraId="6A1A64E0" w14:textId="77777777" w:rsidR="00AB7D60" w:rsidRDefault="00AB7D60" w:rsidP="00AB7D60">
      <w:pPr>
        <w:pStyle w:val="Comments"/>
      </w:pPr>
      <w:r>
        <w:t>- details of frequency prioritization and multicast NCL</w:t>
      </w:r>
    </w:p>
    <w:p w14:paraId="119CC6A3" w14:textId="77777777" w:rsidR="00AB7D60" w:rsidRDefault="00AB7D60" w:rsidP="00AB7D60">
      <w:pPr>
        <w:pStyle w:val="Comments"/>
      </w:pPr>
      <w:r>
        <w:t>- UE capabilities</w:t>
      </w:r>
    </w:p>
    <w:p w14:paraId="467D05D9" w14:textId="77777777" w:rsidR="00AB7D60" w:rsidRDefault="00AB7D60" w:rsidP="00AB7D60">
      <w:pPr>
        <w:pStyle w:val="Doc-title"/>
      </w:pPr>
    </w:p>
    <w:p w14:paraId="45563D3C" w14:textId="77777777" w:rsidR="00AB7D60" w:rsidRPr="004A3B8D" w:rsidRDefault="00AB7D60" w:rsidP="00AB7D60">
      <w:pPr>
        <w:pStyle w:val="Doc-title"/>
        <w:rPr>
          <w:b/>
          <w:i/>
        </w:rPr>
      </w:pPr>
      <w:r w:rsidRPr="004A3B8D">
        <w:rPr>
          <w:b/>
          <w:i/>
        </w:rPr>
        <w:lastRenderedPageBreak/>
        <w:t>Resume due to bad quality and new resume cause(s)</w:t>
      </w:r>
    </w:p>
    <w:p w14:paraId="1877F3C0" w14:textId="45E9C4B8" w:rsidR="00AB7D60" w:rsidRDefault="00AB7D60" w:rsidP="00AB7D60">
      <w:pPr>
        <w:pStyle w:val="Doc-title"/>
      </w:pPr>
      <w:r w:rsidRPr="002625AA">
        <w:t>R2-2308200</w:t>
      </w:r>
      <w:r>
        <w:tab/>
        <w:t>PTM configuration and session deactivation</w:t>
      </w:r>
      <w:r>
        <w:tab/>
        <w:t>LG Electronics Inc.</w:t>
      </w:r>
      <w:r>
        <w:tab/>
        <w:t>discussion</w:t>
      </w:r>
      <w:r>
        <w:tab/>
        <w:t>Rel-18</w:t>
      </w:r>
    </w:p>
    <w:p w14:paraId="4CCED521" w14:textId="77777777" w:rsidR="00AB7D60" w:rsidRDefault="00AB7D60" w:rsidP="00AB7D60">
      <w:pPr>
        <w:pStyle w:val="Doc-text2"/>
      </w:pPr>
    </w:p>
    <w:p w14:paraId="35D33EA9" w14:textId="77777777" w:rsidR="00AB7D60" w:rsidRPr="00806737" w:rsidRDefault="00AB7D60" w:rsidP="00AB7D60">
      <w:pPr>
        <w:pStyle w:val="Doc-text2"/>
      </w:pPr>
      <w:r w:rsidRPr="00806737">
        <w:t>Proposal 4</w:t>
      </w:r>
      <w:r w:rsidRPr="00806737">
        <w:tab/>
        <w:t>For an UE receiving multicast in RRC_INACTIVE, the UE resumes the RRC connection when the measured RSRP or RSRQ of the serving cell becomes lower than the threshold configured by network.</w:t>
      </w:r>
    </w:p>
    <w:p w14:paraId="0417B3E9" w14:textId="77777777" w:rsidR="00AB7D60" w:rsidRDefault="00AB7D60" w:rsidP="00AB7D60">
      <w:pPr>
        <w:pStyle w:val="Doc-text2"/>
      </w:pPr>
      <w:r w:rsidRPr="00806737">
        <w:t>Proposal 5</w:t>
      </w:r>
      <w:r w:rsidRPr="00806737">
        <w:tab/>
        <w:t xml:space="preserve">The threshold can be configured in PTM configuration, i.e., via </w:t>
      </w:r>
      <w:proofErr w:type="spellStart"/>
      <w:r w:rsidRPr="00806737">
        <w:t>RRCRelease</w:t>
      </w:r>
      <w:proofErr w:type="spellEnd"/>
      <w:r w:rsidRPr="00806737">
        <w:t xml:space="preserve"> or multicast MCCH message.</w:t>
      </w:r>
    </w:p>
    <w:p w14:paraId="1C5DB54F" w14:textId="77777777" w:rsidR="00AB7D60" w:rsidRDefault="00AB7D60" w:rsidP="00AB7D60">
      <w:pPr>
        <w:pStyle w:val="Doc-text2"/>
        <w:ind w:left="0" w:firstLine="0"/>
      </w:pPr>
    </w:p>
    <w:p w14:paraId="52014C00" w14:textId="77777777" w:rsidR="00AB7D60" w:rsidRDefault="00AB7D60" w:rsidP="00AB7D60">
      <w:pPr>
        <w:pStyle w:val="Doc-text2"/>
        <w:ind w:left="0" w:firstLine="0"/>
      </w:pPr>
    </w:p>
    <w:p w14:paraId="16CD6D9A" w14:textId="77777777" w:rsidR="00AB7D60" w:rsidRDefault="00AB7D60" w:rsidP="00AB7D60">
      <w:pPr>
        <w:pStyle w:val="Doc-text2"/>
        <w:ind w:left="0" w:firstLine="0"/>
      </w:pPr>
      <w:r>
        <w:t>DISCUSSION on quality thresholds:</w:t>
      </w:r>
    </w:p>
    <w:p w14:paraId="61F25900" w14:textId="77777777" w:rsidR="00AB7D60" w:rsidRDefault="00AB7D60">
      <w:pPr>
        <w:pStyle w:val="Doc-text2"/>
        <w:numPr>
          <w:ilvl w:val="0"/>
          <w:numId w:val="63"/>
        </w:numPr>
        <w:overflowPunct/>
        <w:autoSpaceDE/>
        <w:autoSpaceDN/>
        <w:adjustRightInd/>
        <w:textAlignment w:val="auto"/>
      </w:pPr>
      <w:r>
        <w:t>Nokia thinks some quality threshold would be more appropriate (i.e. BLER). P5 is OK, we should be able to set different thresholds for different services.</w:t>
      </w:r>
    </w:p>
    <w:p w14:paraId="294D4DB6" w14:textId="77777777" w:rsidR="00AB7D60" w:rsidRDefault="00AB7D60">
      <w:pPr>
        <w:pStyle w:val="Doc-text2"/>
        <w:numPr>
          <w:ilvl w:val="0"/>
          <w:numId w:val="63"/>
        </w:numPr>
        <w:overflowPunct/>
        <w:autoSpaceDE/>
        <w:autoSpaceDN/>
        <w:adjustRightInd/>
        <w:textAlignment w:val="auto"/>
      </w:pPr>
      <w:r>
        <w:t>NEC prefers to use RSRP/RSRQ as it is sufficient and does not require new requirements on the UE.</w:t>
      </w:r>
    </w:p>
    <w:p w14:paraId="15AB0A7F" w14:textId="77777777" w:rsidR="00AB7D60" w:rsidRDefault="00AB7D60">
      <w:pPr>
        <w:pStyle w:val="Doc-text2"/>
        <w:numPr>
          <w:ilvl w:val="0"/>
          <w:numId w:val="63"/>
        </w:numPr>
        <w:overflowPunct/>
        <w:autoSpaceDE/>
        <w:autoSpaceDN/>
        <w:adjustRightInd/>
        <w:textAlignment w:val="auto"/>
      </w:pPr>
      <w:r>
        <w:t>ZTE prefers BLER and BLER is already defined for LTE, we could reuse this definition.</w:t>
      </w:r>
    </w:p>
    <w:p w14:paraId="5DBE79A2" w14:textId="77777777" w:rsidR="00AB7D60" w:rsidRDefault="00AB7D60">
      <w:pPr>
        <w:pStyle w:val="Doc-text2"/>
        <w:numPr>
          <w:ilvl w:val="0"/>
          <w:numId w:val="63"/>
        </w:numPr>
        <w:overflowPunct/>
        <w:autoSpaceDE/>
        <w:autoSpaceDN/>
        <w:adjustRightInd/>
        <w:textAlignment w:val="auto"/>
      </w:pPr>
      <w:r>
        <w:t>Samsung agrees with P4 (RSRP/RSRQ), but we need to make sure the bad conditions last for some time. Lenovo shares this view, i.e. we need parameters ensuring there is no ping-pong.</w:t>
      </w:r>
    </w:p>
    <w:p w14:paraId="6F4D3156" w14:textId="77777777" w:rsidR="00AB7D60" w:rsidRDefault="00AB7D60">
      <w:pPr>
        <w:pStyle w:val="Doc-text2"/>
        <w:numPr>
          <w:ilvl w:val="0"/>
          <w:numId w:val="63"/>
        </w:numPr>
        <w:overflowPunct/>
        <w:autoSpaceDE/>
        <w:autoSpaceDN/>
        <w:adjustRightInd/>
        <w:textAlignment w:val="auto"/>
      </w:pPr>
      <w:r>
        <w:t>CATT thinks RSRP/RSRQ is sufficient, don’t want new requirements or definitions.</w:t>
      </w:r>
    </w:p>
    <w:p w14:paraId="7F6AA93F" w14:textId="77777777" w:rsidR="00AB7D60" w:rsidRDefault="00AB7D60">
      <w:pPr>
        <w:pStyle w:val="Doc-text2"/>
        <w:numPr>
          <w:ilvl w:val="0"/>
          <w:numId w:val="63"/>
        </w:numPr>
        <w:overflowPunct/>
        <w:autoSpaceDE/>
        <w:autoSpaceDN/>
        <w:adjustRightInd/>
        <w:textAlignment w:val="auto"/>
      </w:pPr>
      <w:r>
        <w:t>QCM would like to avoid additional requirements on the UE. QCM supports a simple solution, i.e. just a threshold per session.</w:t>
      </w:r>
    </w:p>
    <w:p w14:paraId="39EBE394" w14:textId="77777777" w:rsidR="00AB7D60" w:rsidRDefault="00AB7D60">
      <w:pPr>
        <w:pStyle w:val="Doc-text2"/>
        <w:numPr>
          <w:ilvl w:val="0"/>
          <w:numId w:val="63"/>
        </w:numPr>
        <w:overflowPunct/>
        <w:autoSpaceDE/>
        <w:autoSpaceDN/>
        <w:adjustRightInd/>
        <w:textAlignment w:val="auto"/>
      </w:pPr>
      <w:r>
        <w:t>Apple supports RSRP/RSRQ and would lie to reuse existing measurements/requirements.</w:t>
      </w:r>
    </w:p>
    <w:p w14:paraId="29866AD3" w14:textId="77777777" w:rsidR="00AB7D60" w:rsidRDefault="00AB7D60">
      <w:pPr>
        <w:pStyle w:val="Doc-text2"/>
        <w:numPr>
          <w:ilvl w:val="0"/>
          <w:numId w:val="63"/>
        </w:numPr>
        <w:overflowPunct/>
        <w:autoSpaceDE/>
        <w:autoSpaceDN/>
        <w:adjustRightInd/>
        <w:textAlignment w:val="auto"/>
      </w:pPr>
      <w:r>
        <w:t>MTK agrees with using RSRP/RSRQ but thinks TTT may be needed.</w:t>
      </w:r>
    </w:p>
    <w:p w14:paraId="24BCF420" w14:textId="77777777" w:rsidR="00AB7D60" w:rsidRDefault="00AB7D60">
      <w:pPr>
        <w:pStyle w:val="Doc-text2"/>
        <w:numPr>
          <w:ilvl w:val="0"/>
          <w:numId w:val="63"/>
        </w:numPr>
        <w:overflowPunct/>
        <w:autoSpaceDE/>
        <w:autoSpaceDN/>
        <w:adjustRightInd/>
        <w:textAlignment w:val="auto"/>
      </w:pPr>
      <w:r>
        <w:t>Huawei suggest we can reuse current measurement events.</w:t>
      </w:r>
    </w:p>
    <w:p w14:paraId="7FEE306F" w14:textId="77777777" w:rsidR="00AB7D60" w:rsidRDefault="00AB7D60">
      <w:pPr>
        <w:pStyle w:val="Doc-text2"/>
        <w:numPr>
          <w:ilvl w:val="0"/>
          <w:numId w:val="63"/>
        </w:numPr>
        <w:overflowPunct/>
        <w:autoSpaceDE/>
        <w:autoSpaceDN/>
        <w:adjustRightInd/>
        <w:textAlignment w:val="auto"/>
      </w:pPr>
      <w:r>
        <w:t>Nokia thinks RSRP/RSRQ does not work as it fluctuates too much.</w:t>
      </w:r>
    </w:p>
    <w:p w14:paraId="6FC51718" w14:textId="77777777" w:rsidR="00AB7D60" w:rsidRDefault="00AB7D60">
      <w:pPr>
        <w:pStyle w:val="Doc-text2"/>
        <w:numPr>
          <w:ilvl w:val="0"/>
          <w:numId w:val="63"/>
        </w:numPr>
        <w:overflowPunct/>
        <w:autoSpaceDE/>
        <w:autoSpaceDN/>
        <w:adjustRightInd/>
        <w:textAlignment w:val="auto"/>
      </w:pPr>
      <w:r>
        <w:t>AT&amp;T thinks we need to ensure the service stability and that there are not too many state transitions.</w:t>
      </w:r>
    </w:p>
    <w:p w14:paraId="7713EED3" w14:textId="77777777" w:rsidR="00AB7D60" w:rsidRDefault="00AB7D60">
      <w:pPr>
        <w:pStyle w:val="Doc-text2"/>
        <w:numPr>
          <w:ilvl w:val="0"/>
          <w:numId w:val="63"/>
        </w:numPr>
        <w:overflowPunct/>
        <w:autoSpaceDE/>
        <w:autoSpaceDN/>
        <w:adjustRightInd/>
        <w:textAlignment w:val="auto"/>
      </w:pPr>
      <w:r>
        <w:t>Xiaomi wonders if RSRP/RSRQ is beam level or cell level?</w:t>
      </w:r>
    </w:p>
    <w:p w14:paraId="52BDFF46" w14:textId="77777777" w:rsidR="00AB7D60" w:rsidRDefault="00AB7D60">
      <w:pPr>
        <w:pStyle w:val="Doc-text2"/>
        <w:numPr>
          <w:ilvl w:val="0"/>
          <w:numId w:val="63"/>
        </w:numPr>
        <w:overflowPunct/>
        <w:autoSpaceDE/>
        <w:autoSpaceDN/>
        <w:adjustRightInd/>
        <w:textAlignment w:val="auto"/>
      </w:pPr>
      <w:r>
        <w:t>Ericsson supports a simple solution and supports RSRP/RSRQ.</w:t>
      </w:r>
    </w:p>
    <w:p w14:paraId="5DF70C8D" w14:textId="77777777" w:rsidR="00AB7D60" w:rsidRDefault="00AB7D60" w:rsidP="00AB7D60">
      <w:pPr>
        <w:pStyle w:val="Doc-text2"/>
        <w:ind w:left="0" w:firstLine="0"/>
      </w:pPr>
    </w:p>
    <w:p w14:paraId="69A95B2E" w14:textId="77777777" w:rsidR="00AB7D60" w:rsidRPr="006A5E81" w:rsidRDefault="00AB7D60" w:rsidP="00AB7D60">
      <w:pPr>
        <w:pStyle w:val="Agreement"/>
        <w:tabs>
          <w:tab w:val="clear" w:pos="9990"/>
        </w:tabs>
        <w:overflowPunct/>
        <w:autoSpaceDE/>
        <w:autoSpaceDN/>
        <w:adjustRightInd/>
        <w:ind w:left="1619" w:hanging="360"/>
        <w:textAlignment w:val="auto"/>
      </w:pPr>
      <w:r w:rsidRPr="006A5E81">
        <w:t>For a UE receiving multicast in RRC_INACTIVE, the UE resumes the RRC connection when the measured RSRP or RSRQ based on the existing measurement requirements (whichever is configured by the NW) of the serving cell becomes lower than the threshold configured by network. FFS whether/how we need to address ping-pong issue</w:t>
      </w:r>
    </w:p>
    <w:p w14:paraId="211BEB60" w14:textId="77777777" w:rsidR="00AB7D60" w:rsidRDefault="00AB7D60" w:rsidP="00AB7D60">
      <w:pPr>
        <w:pStyle w:val="Agreement"/>
        <w:tabs>
          <w:tab w:val="clear" w:pos="9990"/>
        </w:tabs>
        <w:overflowPunct/>
        <w:autoSpaceDE/>
        <w:autoSpaceDN/>
        <w:adjustRightInd/>
        <w:ind w:left="1619" w:hanging="360"/>
        <w:textAlignment w:val="auto"/>
      </w:pPr>
      <w:r w:rsidRPr="00B32A67">
        <w:t>The threshold can be configured in PTM configuration</w:t>
      </w:r>
      <w:r>
        <w:t xml:space="preserve"> per MBS session</w:t>
      </w:r>
      <w:r w:rsidRPr="00B32A67">
        <w:t xml:space="preserve"> via </w:t>
      </w:r>
      <w:proofErr w:type="spellStart"/>
      <w:r w:rsidRPr="00B32A67">
        <w:t>RRCRelease</w:t>
      </w:r>
      <w:proofErr w:type="spellEnd"/>
      <w:r w:rsidRPr="00B32A67">
        <w:t xml:space="preserve"> or multicast MCCH message.</w:t>
      </w:r>
    </w:p>
    <w:p w14:paraId="4721786C" w14:textId="77777777" w:rsidR="00AB7D60" w:rsidRDefault="00AB7D60" w:rsidP="00AB7D60">
      <w:pPr>
        <w:pStyle w:val="Doc-text2"/>
        <w:ind w:left="0" w:firstLine="0"/>
      </w:pPr>
    </w:p>
    <w:p w14:paraId="6A15AA10" w14:textId="77777777" w:rsidR="00AB7D60" w:rsidRDefault="00AB7D60" w:rsidP="00AB7D60">
      <w:pPr>
        <w:pStyle w:val="Doc-text2"/>
      </w:pPr>
      <w:r>
        <w:t>Proposal 1</w:t>
      </w:r>
      <w:r>
        <w:tab/>
        <w:t xml:space="preserve">If </w:t>
      </w:r>
      <w:proofErr w:type="spellStart"/>
      <w:r>
        <w:t>SIBx</w:t>
      </w:r>
      <w:proofErr w:type="spellEnd"/>
      <w:r>
        <w:t xml:space="preserve"> is not scheduled in SIB1, or if the PTM configuration is not available in serving cell, UE sets the resume cause to a new resume cause, such as multicast configuration.</w:t>
      </w:r>
    </w:p>
    <w:p w14:paraId="5C2A180E" w14:textId="77777777" w:rsidR="00AB7D60" w:rsidRDefault="00AB7D60" w:rsidP="00AB7D60">
      <w:pPr>
        <w:pStyle w:val="Doc-text2"/>
      </w:pPr>
      <w:r>
        <w:t>Proposal 2</w:t>
      </w:r>
      <w:r>
        <w:tab/>
        <w:t>If the reception quality of the multicast is below the configured threshold, UE sets the resume cause to another new resume cause, such as multicast quality.</w:t>
      </w:r>
    </w:p>
    <w:p w14:paraId="55E9AEAC" w14:textId="77777777" w:rsidR="00AB7D60" w:rsidRDefault="00AB7D60" w:rsidP="00AB7D60">
      <w:pPr>
        <w:pStyle w:val="Doc-text2"/>
      </w:pPr>
      <w:r>
        <w:t>Proposal 3</w:t>
      </w:r>
      <w:r>
        <w:tab/>
        <w:t>If the RRC connection resume is initiated for multicast continuity (in three cases above), UE sets Access category to ‘2’ or ‘8’, depending on whether or not an emergency service is on-going.</w:t>
      </w:r>
    </w:p>
    <w:p w14:paraId="00DED14F" w14:textId="77777777" w:rsidR="00AB7D60" w:rsidRDefault="00AB7D60" w:rsidP="00AB7D60">
      <w:pPr>
        <w:pStyle w:val="Doc-text2"/>
        <w:ind w:left="0" w:firstLine="0"/>
      </w:pPr>
    </w:p>
    <w:p w14:paraId="7F10687C" w14:textId="77777777" w:rsidR="00AB7D60" w:rsidRDefault="00AB7D60" w:rsidP="00AB7D60">
      <w:pPr>
        <w:pStyle w:val="Doc-text2"/>
        <w:ind w:left="0" w:firstLine="0"/>
      </w:pPr>
      <w:r>
        <w:t>Resume cause:</w:t>
      </w:r>
    </w:p>
    <w:p w14:paraId="3385645F" w14:textId="77777777" w:rsidR="00AB7D60" w:rsidRDefault="00AB7D60">
      <w:pPr>
        <w:pStyle w:val="Doc-text2"/>
        <w:numPr>
          <w:ilvl w:val="0"/>
          <w:numId w:val="64"/>
        </w:numPr>
        <w:overflowPunct/>
        <w:autoSpaceDE/>
        <w:autoSpaceDN/>
        <w:adjustRightInd/>
        <w:textAlignment w:val="auto"/>
      </w:pPr>
      <w:r>
        <w:t>Multicast quality</w:t>
      </w:r>
    </w:p>
    <w:p w14:paraId="1F68512D" w14:textId="77777777" w:rsidR="00AB7D60" w:rsidRDefault="00AB7D60">
      <w:pPr>
        <w:pStyle w:val="Doc-text2"/>
        <w:numPr>
          <w:ilvl w:val="0"/>
          <w:numId w:val="64"/>
        </w:numPr>
        <w:overflowPunct/>
        <w:autoSpaceDE/>
        <w:autoSpaceDN/>
        <w:adjustRightInd/>
        <w:textAlignment w:val="auto"/>
      </w:pPr>
      <w:r>
        <w:t>Multicast configuration</w:t>
      </w:r>
    </w:p>
    <w:p w14:paraId="7FFEFBD1" w14:textId="77777777" w:rsidR="00AB7D60" w:rsidRDefault="00AB7D60" w:rsidP="00AB7D60">
      <w:pPr>
        <w:pStyle w:val="Doc-text2"/>
        <w:ind w:left="0" w:firstLine="0"/>
      </w:pPr>
    </w:p>
    <w:p w14:paraId="740F8446" w14:textId="77777777" w:rsidR="00AB7D60" w:rsidRDefault="00AB7D60" w:rsidP="00AB7D60">
      <w:pPr>
        <w:pStyle w:val="Doc-text2"/>
        <w:ind w:left="0" w:firstLine="0"/>
      </w:pPr>
    </w:p>
    <w:p w14:paraId="12525B4E" w14:textId="77777777" w:rsidR="00AB7D60" w:rsidRDefault="00AB7D60" w:rsidP="00AB7D60">
      <w:pPr>
        <w:pStyle w:val="Doc-text2"/>
        <w:ind w:left="0" w:firstLine="0"/>
      </w:pPr>
      <w:r>
        <w:t>DISCUSSION on resume causes:</w:t>
      </w:r>
    </w:p>
    <w:p w14:paraId="7C858C22" w14:textId="77777777" w:rsidR="00AB7D60" w:rsidRDefault="00AB7D60">
      <w:pPr>
        <w:pStyle w:val="Doc-text2"/>
        <w:numPr>
          <w:ilvl w:val="0"/>
          <w:numId w:val="63"/>
        </w:numPr>
        <w:overflowPunct/>
        <w:autoSpaceDE/>
        <w:autoSpaceDN/>
        <w:adjustRightInd/>
        <w:textAlignment w:val="auto"/>
      </w:pPr>
      <w:r>
        <w:t>Nokia asks how these new causes help the network? LGE clarifies that if “multicast quality” is received then the NW knows to keep the UE in Connected. For the second one, the NW just provides the config and can move the UE in RRC INACTIVE.</w:t>
      </w:r>
    </w:p>
    <w:p w14:paraId="2A5DFB86" w14:textId="77777777" w:rsidR="00AB7D60" w:rsidRDefault="00AB7D60">
      <w:pPr>
        <w:pStyle w:val="Doc-text2"/>
        <w:numPr>
          <w:ilvl w:val="0"/>
          <w:numId w:val="63"/>
        </w:numPr>
        <w:overflowPunct/>
        <w:autoSpaceDE/>
        <w:autoSpaceDN/>
        <w:adjustRightInd/>
        <w:textAlignment w:val="auto"/>
      </w:pPr>
      <w:r>
        <w:t>Nokia thinks we can reuse existing resume cause and then the NW can decide what it needs to do.</w:t>
      </w:r>
    </w:p>
    <w:p w14:paraId="7287113A" w14:textId="77777777" w:rsidR="00AB7D60" w:rsidRDefault="00AB7D60">
      <w:pPr>
        <w:pStyle w:val="Doc-text2"/>
        <w:numPr>
          <w:ilvl w:val="0"/>
          <w:numId w:val="63"/>
        </w:numPr>
        <w:overflowPunct/>
        <w:autoSpaceDE/>
        <w:autoSpaceDN/>
        <w:adjustRightInd/>
        <w:textAlignment w:val="auto"/>
      </w:pPr>
      <w:r>
        <w:t>QCM shares Nokia’s doubts. Especially second one suggests we will optimize configuration delivery. We do not have to prioritize MC over unicast. ZTE, Ericsson, Intel agrees.</w:t>
      </w:r>
    </w:p>
    <w:p w14:paraId="42ACDE33" w14:textId="77777777" w:rsidR="00AB7D60" w:rsidRDefault="00AB7D60">
      <w:pPr>
        <w:pStyle w:val="Doc-text2"/>
        <w:numPr>
          <w:ilvl w:val="0"/>
          <w:numId w:val="63"/>
        </w:numPr>
        <w:overflowPunct/>
        <w:autoSpaceDE/>
        <w:autoSpaceDN/>
        <w:adjustRightInd/>
        <w:textAlignment w:val="auto"/>
      </w:pPr>
      <w:r>
        <w:t>Apple thinks one cause is needed, so that the NW can differentiate MC resume from other cases.</w:t>
      </w:r>
    </w:p>
    <w:p w14:paraId="7CD51561" w14:textId="77777777" w:rsidR="00AB7D60" w:rsidRDefault="00AB7D60">
      <w:pPr>
        <w:pStyle w:val="Doc-text2"/>
        <w:numPr>
          <w:ilvl w:val="0"/>
          <w:numId w:val="63"/>
        </w:numPr>
        <w:overflowPunct/>
        <w:autoSpaceDE/>
        <w:autoSpaceDN/>
        <w:adjustRightInd/>
        <w:textAlignment w:val="auto"/>
      </w:pPr>
      <w:r>
        <w:t xml:space="preserve">Samsung thinks if we do not have </w:t>
      </w:r>
      <w:proofErr w:type="spellStart"/>
      <w:r>
        <w:t>SIBx</w:t>
      </w:r>
      <w:proofErr w:type="spellEnd"/>
      <w:r>
        <w:t xml:space="preserve">, it means the cell does not support MC in INACTIVE. Supports the resume due to quality. </w:t>
      </w:r>
    </w:p>
    <w:p w14:paraId="15A215B0" w14:textId="77777777" w:rsidR="00AB7D60" w:rsidRDefault="00AB7D60">
      <w:pPr>
        <w:pStyle w:val="Doc-text2"/>
        <w:numPr>
          <w:ilvl w:val="0"/>
          <w:numId w:val="63"/>
        </w:numPr>
        <w:overflowPunct/>
        <w:autoSpaceDE/>
        <w:autoSpaceDN/>
        <w:adjustRightInd/>
        <w:textAlignment w:val="auto"/>
      </w:pPr>
      <w:r>
        <w:t>Lenovo thinks at least the second one is needed. Lenovo wonders which of the existing ones will we use then? Huawei does not see an existing resume cause that can be used. CMCC agrees with Lenovo and Huawei.</w:t>
      </w:r>
    </w:p>
    <w:p w14:paraId="0626C6B3" w14:textId="77777777" w:rsidR="00AB7D60" w:rsidRDefault="00AB7D60" w:rsidP="00AB7D60">
      <w:pPr>
        <w:pStyle w:val="Doc-text2"/>
        <w:ind w:left="0" w:firstLine="0"/>
      </w:pPr>
    </w:p>
    <w:p w14:paraId="18A178A0" w14:textId="77777777" w:rsidR="00AB7D60" w:rsidRDefault="00AB7D60" w:rsidP="00AB7D60">
      <w:pPr>
        <w:pStyle w:val="Agreement"/>
        <w:tabs>
          <w:tab w:val="clear" w:pos="9990"/>
        </w:tabs>
        <w:overflowPunct/>
        <w:autoSpaceDE/>
        <w:autoSpaceDN/>
        <w:adjustRightInd/>
        <w:ind w:left="1619" w:hanging="360"/>
        <w:textAlignment w:val="auto"/>
      </w:pPr>
      <w:r>
        <w:lastRenderedPageBreak/>
        <w:t xml:space="preserve">Unless issues are identified with using one of existing resume causes, no new resume causes are introduced for UEs receiving MC in INACTIVE when they resume due to bad quality or lack of </w:t>
      </w:r>
      <w:proofErr w:type="spellStart"/>
      <w:r>
        <w:t>SIBx</w:t>
      </w:r>
      <w:proofErr w:type="spellEnd"/>
      <w:r>
        <w:t>/PTM configuration</w:t>
      </w:r>
    </w:p>
    <w:p w14:paraId="059D636D" w14:textId="77777777" w:rsidR="00AB7D60" w:rsidRPr="00FC5265" w:rsidRDefault="00AB7D60" w:rsidP="00AB7D60">
      <w:pPr>
        <w:pStyle w:val="Doc-text2"/>
        <w:ind w:left="0" w:firstLine="0"/>
      </w:pPr>
    </w:p>
    <w:p w14:paraId="01FC0326" w14:textId="77777777" w:rsidR="00AB7D60" w:rsidRDefault="00AB7D60" w:rsidP="00AB7D60">
      <w:pPr>
        <w:pStyle w:val="Doc-text2"/>
        <w:ind w:left="0" w:firstLine="0"/>
        <w:rPr>
          <w:i/>
        </w:rPr>
      </w:pPr>
    </w:p>
    <w:p w14:paraId="3C118546" w14:textId="77777777" w:rsidR="00AB7D60" w:rsidRPr="004A3B8D" w:rsidRDefault="00AB7D60" w:rsidP="00AB7D60">
      <w:pPr>
        <w:pStyle w:val="Doc-text2"/>
        <w:ind w:left="0" w:firstLine="0"/>
        <w:rPr>
          <w:b/>
          <w:i/>
        </w:rPr>
      </w:pPr>
      <w:r w:rsidRPr="004A3B8D">
        <w:rPr>
          <w:b/>
          <w:i/>
        </w:rPr>
        <w:t>Frequency prioritization</w:t>
      </w:r>
    </w:p>
    <w:p w14:paraId="07329851" w14:textId="309CDB5C" w:rsidR="00AB7D60" w:rsidRDefault="00AB7D60" w:rsidP="00AB7D60">
      <w:pPr>
        <w:pStyle w:val="Doc-title"/>
      </w:pPr>
      <w:r w:rsidRPr="002625AA">
        <w:t>R2-2307594</w:t>
      </w:r>
      <w:r>
        <w:tab/>
        <w:t>CP aspects for Multicast reception in RRC_INACTIVE</w:t>
      </w:r>
      <w:r>
        <w:tab/>
        <w:t>Samsung R&amp;D Institute India</w:t>
      </w:r>
      <w:r>
        <w:tab/>
        <w:t>discussion</w:t>
      </w:r>
    </w:p>
    <w:p w14:paraId="3B0A034A" w14:textId="77777777" w:rsidR="00AB7D60" w:rsidRDefault="00AB7D60" w:rsidP="00AB7D60">
      <w:pPr>
        <w:pStyle w:val="Doc-text2"/>
      </w:pPr>
      <w:r>
        <w:t xml:space="preserve">Proposal 17: Dedicated frequency prioritization information for multicast reception in the RRC_INACTIVE is provided to the UE through the </w:t>
      </w:r>
      <w:proofErr w:type="spellStart"/>
      <w:r>
        <w:t>RRCRelease</w:t>
      </w:r>
      <w:proofErr w:type="spellEnd"/>
      <w:r>
        <w:t xml:space="preserve"> with </w:t>
      </w:r>
      <w:proofErr w:type="spellStart"/>
      <w:r>
        <w:t>SuspendConfig</w:t>
      </w:r>
      <w:proofErr w:type="spellEnd"/>
      <w:r>
        <w:t>.</w:t>
      </w:r>
    </w:p>
    <w:p w14:paraId="0A2CF9A4" w14:textId="77777777" w:rsidR="00AB7D60" w:rsidRDefault="00AB7D60" w:rsidP="00AB7D60">
      <w:pPr>
        <w:pStyle w:val="Doc-text2"/>
      </w:pPr>
      <w:r>
        <w:t xml:space="preserve">Proposal 18: UE can be provided with the de-prioritization request for multicast in </w:t>
      </w:r>
      <w:proofErr w:type="spellStart"/>
      <w:r>
        <w:t>RRCRelease</w:t>
      </w:r>
      <w:proofErr w:type="spellEnd"/>
      <w:r>
        <w:t xml:space="preserve"> with </w:t>
      </w:r>
      <w:proofErr w:type="spellStart"/>
      <w:r>
        <w:t>suspendConfig</w:t>
      </w:r>
      <w:proofErr w:type="spellEnd"/>
      <w:r>
        <w:t xml:space="preserve"> to control RAN overload on specific frequency.</w:t>
      </w:r>
    </w:p>
    <w:p w14:paraId="7A71AE30" w14:textId="77777777" w:rsidR="00AB7D60" w:rsidRPr="00324DEB" w:rsidRDefault="00AB7D60" w:rsidP="00AB7D60">
      <w:pPr>
        <w:pStyle w:val="Doc-text2"/>
      </w:pPr>
    </w:p>
    <w:p w14:paraId="76346EAE" w14:textId="25C995D1" w:rsidR="00AB7D60" w:rsidRDefault="00AB7D60" w:rsidP="00AB7D60">
      <w:pPr>
        <w:pStyle w:val="Doc-title"/>
      </w:pPr>
      <w:r w:rsidRPr="002625AA">
        <w:t>R2-2308109</w:t>
      </w:r>
      <w:r>
        <w:tab/>
        <w:t xml:space="preserve">Control plane aspects on multicast reception in RRC INACTIVE </w:t>
      </w:r>
      <w:r>
        <w:tab/>
        <w:t xml:space="preserve">Kyocera </w:t>
      </w:r>
      <w:r>
        <w:tab/>
        <w:t>discussion</w:t>
      </w:r>
      <w:r>
        <w:tab/>
        <w:t>Rel-18</w:t>
      </w:r>
      <w:r>
        <w:tab/>
      </w:r>
      <w:r w:rsidRPr="002625AA">
        <w:t>R2-2306147</w:t>
      </w:r>
    </w:p>
    <w:p w14:paraId="5487042B" w14:textId="77777777" w:rsidR="00AB7D60" w:rsidRDefault="00AB7D60" w:rsidP="00AB7D60">
      <w:pPr>
        <w:pStyle w:val="Doc-text2"/>
      </w:pPr>
      <w:r w:rsidRPr="00832414">
        <w:t>Proposal 8</w:t>
      </w:r>
      <w:r>
        <w:tab/>
      </w:r>
      <w:r w:rsidRPr="00832414">
        <w:t xml:space="preserve">RAN2 should agree that the frequency information may be broadcasted by the </w:t>
      </w:r>
      <w:proofErr w:type="spellStart"/>
      <w:r w:rsidRPr="00832414">
        <w:t>gNB</w:t>
      </w:r>
      <w:proofErr w:type="spellEnd"/>
      <w:r w:rsidRPr="00832414">
        <w:t>.</w:t>
      </w:r>
    </w:p>
    <w:p w14:paraId="5AB7C24E" w14:textId="77777777" w:rsidR="00AB7D60" w:rsidRDefault="00AB7D60" w:rsidP="00AB7D60">
      <w:pPr>
        <w:pStyle w:val="Doc-title"/>
      </w:pPr>
    </w:p>
    <w:p w14:paraId="56A61EA0" w14:textId="77777777" w:rsidR="00AB7D60" w:rsidRDefault="00AB7D60" w:rsidP="00AB7D60">
      <w:pPr>
        <w:pStyle w:val="Doc-text2"/>
        <w:ind w:left="0" w:firstLine="0"/>
      </w:pPr>
      <w:r>
        <w:t>DISCUSSION:</w:t>
      </w:r>
    </w:p>
    <w:p w14:paraId="3DF1B65E" w14:textId="77777777" w:rsidR="00AB7D60" w:rsidRDefault="00AB7D60">
      <w:pPr>
        <w:pStyle w:val="Doc-text2"/>
        <w:numPr>
          <w:ilvl w:val="0"/>
          <w:numId w:val="63"/>
        </w:numPr>
        <w:overflowPunct/>
        <w:autoSpaceDE/>
        <w:autoSpaceDN/>
        <w:adjustRightInd/>
        <w:textAlignment w:val="auto"/>
      </w:pPr>
      <w:r>
        <w:t>Nokia supports having FSAI-based frequency prioritization. It allows for more flexibility and we can reuse MBS BC solution. Nokia thinks we can use SIB21 also for INACTIVE.</w:t>
      </w:r>
    </w:p>
    <w:p w14:paraId="7CEE109B" w14:textId="77777777" w:rsidR="00AB7D60" w:rsidRDefault="00AB7D60">
      <w:pPr>
        <w:pStyle w:val="Doc-text2"/>
        <w:numPr>
          <w:ilvl w:val="0"/>
          <w:numId w:val="63"/>
        </w:numPr>
        <w:overflowPunct/>
        <w:autoSpaceDE/>
        <w:autoSpaceDN/>
        <w:adjustRightInd/>
        <w:textAlignment w:val="auto"/>
      </w:pPr>
      <w:r>
        <w:t xml:space="preserve">Huawei thinks Samsung’s approach is easy way to go. For FSAI-based mechanism we need to check with SA2. </w:t>
      </w:r>
    </w:p>
    <w:p w14:paraId="5400100E" w14:textId="77777777" w:rsidR="00AB7D60" w:rsidRDefault="00AB7D60">
      <w:pPr>
        <w:pStyle w:val="Doc-text2"/>
        <w:numPr>
          <w:ilvl w:val="0"/>
          <w:numId w:val="63"/>
        </w:numPr>
        <w:overflowPunct/>
        <w:autoSpaceDE/>
        <w:autoSpaceDN/>
        <w:adjustRightInd/>
        <w:textAlignment w:val="auto"/>
      </w:pPr>
      <w:r>
        <w:t>LGE is OK with FSAI, but we need to check with SA2, not sure f they can handle it in R18. LGE prefers that we broadcast frequency priorities without FSAI.</w:t>
      </w:r>
    </w:p>
    <w:p w14:paraId="2174CBC5" w14:textId="77777777" w:rsidR="00AB7D60" w:rsidRDefault="00AB7D60">
      <w:pPr>
        <w:pStyle w:val="Doc-text2"/>
        <w:numPr>
          <w:ilvl w:val="0"/>
          <w:numId w:val="63"/>
        </w:numPr>
        <w:overflowPunct/>
        <w:autoSpaceDE/>
        <w:autoSpaceDN/>
        <w:adjustRightInd/>
        <w:textAlignment w:val="auto"/>
      </w:pPr>
      <w:r>
        <w:t xml:space="preserve">ZTE thinks we need to avoid SA2 involvement as this is RAN internal feature. We should use AS layer, e.g. MCCH or </w:t>
      </w:r>
      <w:proofErr w:type="spellStart"/>
      <w:r>
        <w:t>RRCRelease</w:t>
      </w:r>
      <w:proofErr w:type="spellEnd"/>
      <w:r>
        <w:t>. ZTE prefers MCCH as otherwise the area scope of prioritization is unclear.</w:t>
      </w:r>
    </w:p>
    <w:p w14:paraId="18BA0083" w14:textId="77777777" w:rsidR="00AB7D60" w:rsidRDefault="00AB7D60">
      <w:pPr>
        <w:pStyle w:val="Doc-text2"/>
        <w:numPr>
          <w:ilvl w:val="0"/>
          <w:numId w:val="63"/>
        </w:numPr>
        <w:overflowPunct/>
        <w:autoSpaceDE/>
        <w:autoSpaceDN/>
        <w:adjustRightInd/>
        <w:textAlignment w:val="auto"/>
      </w:pPr>
      <w:r>
        <w:t>Apple thinks existing frequency prioritization mechanism can work. For FSAI we cannot move forwards without consulting SA2. CATT agrees that we need to consult SA2.</w:t>
      </w:r>
    </w:p>
    <w:p w14:paraId="32B2610E" w14:textId="77777777" w:rsidR="00AB7D60" w:rsidRDefault="00AB7D60">
      <w:pPr>
        <w:pStyle w:val="Doc-text2"/>
        <w:numPr>
          <w:ilvl w:val="0"/>
          <w:numId w:val="63"/>
        </w:numPr>
        <w:overflowPunct/>
        <w:autoSpaceDE/>
        <w:autoSpaceDN/>
        <w:adjustRightInd/>
        <w:textAlignment w:val="auto"/>
      </w:pPr>
      <w:r>
        <w:t>Nokia wonders what we need to ask SA2.</w:t>
      </w:r>
    </w:p>
    <w:p w14:paraId="00422A29" w14:textId="77777777" w:rsidR="00AB7D60" w:rsidRDefault="00AB7D60">
      <w:pPr>
        <w:pStyle w:val="Doc-text2"/>
        <w:numPr>
          <w:ilvl w:val="0"/>
          <w:numId w:val="63"/>
        </w:numPr>
        <w:overflowPunct/>
        <w:autoSpaceDE/>
        <w:autoSpaceDN/>
        <w:adjustRightInd/>
        <w:textAlignment w:val="auto"/>
      </w:pPr>
      <w:r>
        <w:t xml:space="preserve">QCM agrees with Samsung proposal, i.e. using </w:t>
      </w:r>
      <w:proofErr w:type="spellStart"/>
      <w:r>
        <w:t>RRCRelease</w:t>
      </w:r>
      <w:proofErr w:type="spellEnd"/>
      <w:r>
        <w:t>.</w:t>
      </w:r>
    </w:p>
    <w:p w14:paraId="055812BB" w14:textId="77777777" w:rsidR="00AB7D60" w:rsidRDefault="00AB7D60">
      <w:pPr>
        <w:pStyle w:val="Doc-text2"/>
        <w:numPr>
          <w:ilvl w:val="0"/>
          <w:numId w:val="63"/>
        </w:numPr>
        <w:overflowPunct/>
        <w:autoSpaceDE/>
        <w:autoSpaceDN/>
        <w:adjustRightInd/>
        <w:textAlignment w:val="auto"/>
      </w:pPr>
      <w:r>
        <w:t>CATT thinks we should have frequency priorities in MCCH.</w:t>
      </w:r>
    </w:p>
    <w:p w14:paraId="1ED34D61" w14:textId="77777777" w:rsidR="00AB7D60" w:rsidRDefault="00AB7D60" w:rsidP="00AB7D60">
      <w:pPr>
        <w:pStyle w:val="Doc-text2"/>
      </w:pPr>
    </w:p>
    <w:p w14:paraId="2B4C41FD" w14:textId="77777777" w:rsidR="00AB7D60" w:rsidRDefault="00AB7D60" w:rsidP="00AB7D60">
      <w:pPr>
        <w:pStyle w:val="Agreement"/>
        <w:tabs>
          <w:tab w:val="clear" w:pos="9990"/>
        </w:tabs>
        <w:overflowPunct/>
        <w:autoSpaceDE/>
        <w:autoSpaceDN/>
        <w:adjustRightInd/>
        <w:ind w:left="1619" w:hanging="360"/>
        <w:textAlignment w:val="auto"/>
      </w:pPr>
      <w:r>
        <w:t xml:space="preserve">Dedicated frequencies in </w:t>
      </w:r>
      <w:proofErr w:type="spellStart"/>
      <w:r>
        <w:t>RRCRelease</w:t>
      </w:r>
      <w:proofErr w:type="spellEnd"/>
      <w:r>
        <w:t xml:space="preserve"> can be used by the NW, as legacy</w:t>
      </w:r>
    </w:p>
    <w:p w14:paraId="278C5FF7" w14:textId="77777777" w:rsidR="00AB7D60" w:rsidRPr="00427211" w:rsidRDefault="00AB7D60" w:rsidP="00AB7D60">
      <w:pPr>
        <w:pStyle w:val="Agreement"/>
        <w:tabs>
          <w:tab w:val="clear" w:pos="9990"/>
        </w:tabs>
        <w:overflowPunct/>
        <w:autoSpaceDE/>
        <w:autoSpaceDN/>
        <w:adjustRightInd/>
        <w:ind w:left="1619" w:hanging="360"/>
        <w:textAlignment w:val="auto"/>
      </w:pPr>
      <w:r>
        <w:t>FFS whether we need something more, e.g. frequency priorities in MCCH or a solution based on FSAI</w:t>
      </w:r>
    </w:p>
    <w:p w14:paraId="4F4A48C7" w14:textId="77777777" w:rsidR="00AB7D60" w:rsidRDefault="00AB7D60" w:rsidP="00AB7D60">
      <w:pPr>
        <w:pStyle w:val="Doc-text2"/>
        <w:ind w:left="0" w:firstLine="0"/>
      </w:pPr>
    </w:p>
    <w:p w14:paraId="6FD6EBC5" w14:textId="77777777" w:rsidR="00AB7D60" w:rsidRPr="00CD66A0" w:rsidRDefault="00AB7D60" w:rsidP="00AB7D60">
      <w:pPr>
        <w:pStyle w:val="Doc-text2"/>
      </w:pPr>
    </w:p>
    <w:p w14:paraId="231FD543" w14:textId="77777777" w:rsidR="00AB7D60" w:rsidRPr="004A3B8D" w:rsidRDefault="00AB7D60" w:rsidP="00AB7D60">
      <w:pPr>
        <w:pStyle w:val="Doc-text2"/>
        <w:ind w:left="0" w:firstLine="0"/>
        <w:rPr>
          <w:b/>
          <w:i/>
        </w:rPr>
      </w:pPr>
      <w:r w:rsidRPr="004A3B8D">
        <w:rPr>
          <w:b/>
          <w:i/>
        </w:rPr>
        <w:t xml:space="preserve">Session deactivation </w:t>
      </w:r>
    </w:p>
    <w:p w14:paraId="17452603" w14:textId="1E719229" w:rsidR="00AB7D60" w:rsidRDefault="00AB7D60" w:rsidP="00AB7D60">
      <w:pPr>
        <w:pStyle w:val="Doc-title"/>
      </w:pPr>
      <w:r w:rsidRPr="002625AA">
        <w:t>R2-2308013</w:t>
      </w:r>
      <w:r>
        <w:tab/>
        <w:t>Control plane aspects of Multicast reception in RRC_INACTIVE</w:t>
      </w:r>
      <w:r>
        <w:tab/>
        <w:t>Lenovo</w:t>
      </w:r>
      <w:r>
        <w:tab/>
        <w:t>discussion</w:t>
      </w:r>
      <w:r>
        <w:tab/>
        <w:t>Rel-18</w:t>
      </w:r>
    </w:p>
    <w:p w14:paraId="52CFFD2E" w14:textId="77777777" w:rsidR="00AB7D60" w:rsidRPr="000D34E0" w:rsidRDefault="00AB7D60" w:rsidP="00AB7D60">
      <w:pPr>
        <w:pStyle w:val="Doc-title"/>
        <w:ind w:left="2518"/>
        <w:rPr>
          <w:lang w:val="en-US"/>
        </w:rPr>
      </w:pPr>
      <w:r w:rsidRPr="000D34E0">
        <w:rPr>
          <w:lang w:val="en-US"/>
        </w:rPr>
        <w:t>Proposal 1</w:t>
      </w:r>
      <w:r w:rsidRPr="000D34E0">
        <w:rPr>
          <w:lang w:val="en-US"/>
        </w:rPr>
        <w:tab/>
        <w:t>For a deactivated session, the PTM configuration is optionally provided in RRCRelease message. A new deactivated state indication is provided in the PTM configuration to notify UE not to monitor the corresponding G-RNTI.</w:t>
      </w:r>
    </w:p>
    <w:p w14:paraId="1030C17A" w14:textId="77777777" w:rsidR="00AB7D60" w:rsidRPr="00987C6A" w:rsidRDefault="00AB7D60" w:rsidP="00AB7D60">
      <w:pPr>
        <w:pStyle w:val="Doc-title"/>
        <w:ind w:left="2518"/>
        <w:rPr>
          <w:lang w:val="en-US"/>
        </w:rPr>
      </w:pPr>
      <w:r w:rsidRPr="000D34E0">
        <w:rPr>
          <w:lang w:val="en-US"/>
        </w:rPr>
        <w:t>Proposal 2</w:t>
      </w:r>
      <w:r w:rsidRPr="000D34E0">
        <w:rPr>
          <w:lang w:val="en-US"/>
        </w:rPr>
        <w:tab/>
        <w:t>For notification of deactivation of a MC session, either MRB release or MRB setup/modify can be used in MCCH. If MRB setup/modify is used, a new deactivated state indication is provided in the PTM configuration to notify UE stop monitoring the corresponding G-RNTI.</w:t>
      </w:r>
    </w:p>
    <w:p w14:paraId="397B3126" w14:textId="77777777" w:rsidR="00AB7D60" w:rsidRPr="00E168F5" w:rsidRDefault="00AB7D60" w:rsidP="00AB7D60">
      <w:pPr>
        <w:pStyle w:val="Doc-text2"/>
      </w:pPr>
    </w:p>
    <w:p w14:paraId="461951C0" w14:textId="679D44E2" w:rsidR="00AB7D60" w:rsidRDefault="00AB7D60" w:rsidP="00AB7D60">
      <w:pPr>
        <w:pStyle w:val="Doc-title"/>
      </w:pPr>
      <w:r w:rsidRPr="002625AA">
        <w:t>R2-2307263</w:t>
      </w:r>
      <w:r>
        <w:tab/>
        <w:t>Discussion on Control Plane for Multicast Reception in RRC_INACTIVE</w:t>
      </w:r>
      <w:r>
        <w:tab/>
        <w:t>CATT, CBN</w:t>
      </w:r>
      <w:r>
        <w:tab/>
        <w:t>discussion</w:t>
      </w:r>
      <w:r>
        <w:tab/>
        <w:t>Rel-18</w:t>
      </w:r>
      <w:r>
        <w:tab/>
        <w:t>NR_MBS_enh-Core</w:t>
      </w:r>
    </w:p>
    <w:p w14:paraId="54620F83" w14:textId="77777777" w:rsidR="00AB7D60" w:rsidRDefault="00AB7D60" w:rsidP="00AB7D60">
      <w:pPr>
        <w:pStyle w:val="Doc-text2"/>
      </w:pPr>
      <w:r>
        <w:t>Proposal 1: Multicast MCCH should be present for a cell providing multicast reception in RRC_INACTIVE.</w:t>
      </w:r>
    </w:p>
    <w:p w14:paraId="50F9E97C" w14:textId="77777777" w:rsidR="00AB7D60" w:rsidRDefault="00AB7D60" w:rsidP="00AB7D60">
      <w:pPr>
        <w:pStyle w:val="Doc-text2"/>
      </w:pPr>
      <w:r>
        <w:t xml:space="preserve">Proposal 7a: UE determines the MBS session as active upon receiving the PTM configuration in </w:t>
      </w:r>
      <w:proofErr w:type="spellStart"/>
      <w:r>
        <w:t>RRCRelease</w:t>
      </w:r>
      <w:proofErr w:type="spellEnd"/>
      <w:r>
        <w:t xml:space="preserve"> if it has been configured to receive multicast in RRC_CONNECTED state.</w:t>
      </w:r>
    </w:p>
    <w:p w14:paraId="1E7F0C2C" w14:textId="77777777" w:rsidR="00AB7D60" w:rsidRDefault="00AB7D60" w:rsidP="00AB7D60">
      <w:pPr>
        <w:pStyle w:val="Doc-text2"/>
      </w:pPr>
      <w:r>
        <w:t xml:space="preserve">Proposal 7b: If the MBS session is not activated when receives PTM configuration in </w:t>
      </w:r>
      <w:proofErr w:type="spellStart"/>
      <w:r>
        <w:t>RRCRelease</w:t>
      </w:r>
      <w:proofErr w:type="spellEnd"/>
      <w:r>
        <w:t>, UE does not perform MBS multicast reception in RRC_INACTIVE immediately.</w:t>
      </w:r>
    </w:p>
    <w:p w14:paraId="0B02AA76" w14:textId="77777777" w:rsidR="00AB7D60" w:rsidRDefault="00AB7D60" w:rsidP="00AB7D60">
      <w:pPr>
        <w:pStyle w:val="Doc-text2"/>
      </w:pPr>
      <w:r>
        <w:t xml:space="preserve">Proposal 7c: If the MBS session is not activated when UE receives PTM configuration in </w:t>
      </w:r>
      <w:proofErr w:type="spellStart"/>
      <w:r>
        <w:t>RRCRelease</w:t>
      </w:r>
      <w:proofErr w:type="spellEnd"/>
      <w:r>
        <w:t>, it is assumed the PTM configuration does not change until session activation.</w:t>
      </w:r>
    </w:p>
    <w:p w14:paraId="0052265F" w14:textId="77777777" w:rsidR="00AB7D60" w:rsidRDefault="00AB7D60" w:rsidP="00AB7D60">
      <w:pPr>
        <w:pStyle w:val="Doc-text2"/>
      </w:pPr>
      <w:r>
        <w:t xml:space="preserve">Proposal 7d: If the MBS session is not activated when UE receives PTM configuration in </w:t>
      </w:r>
      <w:proofErr w:type="spellStart"/>
      <w:r>
        <w:t>RRCRelease</w:t>
      </w:r>
      <w:proofErr w:type="spellEnd"/>
      <w:r>
        <w:t xml:space="preserve">, UE directly uses the stored PTM configuration for multicast reception and starts to </w:t>
      </w:r>
      <w:r>
        <w:lastRenderedPageBreak/>
        <w:t>monitor MCCH DCI for change notification upon receiving group paging that indicates to allow the inactive multicast reception.</w:t>
      </w:r>
    </w:p>
    <w:p w14:paraId="6A96B226" w14:textId="77777777" w:rsidR="00AB7D60" w:rsidRDefault="00AB7D60" w:rsidP="00AB7D60">
      <w:pPr>
        <w:pStyle w:val="Doc-text2"/>
      </w:pPr>
      <w:r>
        <w:t xml:space="preserve">Proposal 7e: If UE did not receive PTM configuration in </w:t>
      </w:r>
      <w:proofErr w:type="spellStart"/>
      <w:r>
        <w:t>RRCRelease</w:t>
      </w:r>
      <w:proofErr w:type="spellEnd"/>
      <w:r>
        <w:t xml:space="preserve"> due to session deactivation, UE reads MCCH to acquire the PTM configuration upon receiving group paging that indicates to allow the inactive multicast reception.</w:t>
      </w:r>
    </w:p>
    <w:p w14:paraId="323D3905" w14:textId="77777777" w:rsidR="00AB7D60" w:rsidRDefault="00AB7D60" w:rsidP="00AB7D60">
      <w:pPr>
        <w:pStyle w:val="Doc-text2"/>
      </w:pPr>
      <w:r>
        <w:t>Proposal 8: The session deactivation is indicated in the content of multicast MCCH.</w:t>
      </w:r>
    </w:p>
    <w:p w14:paraId="71C1352D" w14:textId="77777777" w:rsidR="00AB7D60" w:rsidRDefault="00AB7D60" w:rsidP="00AB7D60">
      <w:pPr>
        <w:pStyle w:val="Doc-text2"/>
        <w:ind w:left="0" w:firstLine="0"/>
      </w:pPr>
    </w:p>
    <w:p w14:paraId="1C2200AD" w14:textId="77777777" w:rsidR="00AB7D60" w:rsidRDefault="00AB7D60" w:rsidP="00AB7D60">
      <w:pPr>
        <w:pStyle w:val="Doc-text2"/>
        <w:ind w:left="0" w:firstLine="0"/>
      </w:pPr>
    </w:p>
    <w:p w14:paraId="5F80B41A" w14:textId="77777777" w:rsidR="00AB7D60" w:rsidRPr="004A3B8D" w:rsidRDefault="00AB7D60" w:rsidP="00AB7D60">
      <w:pPr>
        <w:pStyle w:val="Doc-text2"/>
        <w:ind w:left="0" w:firstLine="0"/>
        <w:rPr>
          <w:b/>
          <w:i/>
        </w:rPr>
      </w:pPr>
      <w:r w:rsidRPr="004A3B8D">
        <w:rPr>
          <w:b/>
          <w:i/>
        </w:rPr>
        <w:t>MBS + SDT</w:t>
      </w:r>
    </w:p>
    <w:p w14:paraId="678A3FAE" w14:textId="7D346FD2" w:rsidR="00AB7D60" w:rsidRDefault="00AB7D60" w:rsidP="00AB7D60">
      <w:pPr>
        <w:pStyle w:val="Doc-title"/>
      </w:pPr>
      <w:r w:rsidRPr="002625AA">
        <w:t>R2-2308343</w:t>
      </w:r>
      <w:r>
        <w:tab/>
        <w:t>Multicast reception in RRC_INACTIVE</w:t>
      </w:r>
      <w:r>
        <w:tab/>
        <w:t>ZTE, Sanechips</w:t>
      </w:r>
      <w:r>
        <w:tab/>
        <w:t>discussion</w:t>
      </w:r>
      <w:r>
        <w:tab/>
        <w:t>Rel-18</w:t>
      </w:r>
      <w:r>
        <w:tab/>
        <w:t>NR_MBS_enh-Core</w:t>
      </w:r>
    </w:p>
    <w:p w14:paraId="3DB9E82D" w14:textId="77777777" w:rsidR="00AB7D60" w:rsidRPr="00FC5265" w:rsidRDefault="00AB7D60" w:rsidP="00AB7D60">
      <w:pPr>
        <w:pStyle w:val="Doc-text2"/>
        <w:rPr>
          <w:lang w:val="en-US"/>
        </w:rPr>
      </w:pPr>
      <w:r w:rsidRPr="00FC5265">
        <w:rPr>
          <w:lang w:val="en-US"/>
        </w:rPr>
        <w:t>Proposal 8</w:t>
      </w:r>
      <w:r w:rsidRPr="00FC5265">
        <w:rPr>
          <w:lang w:val="en-US"/>
        </w:rPr>
        <w:tab/>
        <w:t>It is possible a UE are both configured with SDT and MBS, no specific optimization shall be made in Rel-18.</w:t>
      </w:r>
    </w:p>
    <w:p w14:paraId="200CEAC1" w14:textId="77777777" w:rsidR="00AB7D60" w:rsidRDefault="00AB7D60" w:rsidP="00AB7D60">
      <w:pPr>
        <w:pStyle w:val="Doc-text2"/>
        <w:rPr>
          <w:lang w:val="en-US"/>
        </w:rPr>
      </w:pPr>
      <w:r w:rsidRPr="00FC5265">
        <w:rPr>
          <w:lang w:val="en-US"/>
        </w:rPr>
        <w:t>Proposal 9</w:t>
      </w:r>
      <w:r w:rsidRPr="00FC5265">
        <w:rPr>
          <w:lang w:val="en-US"/>
        </w:rPr>
        <w:tab/>
        <w:t>RRC_INACTIVE UE monitors paging, regardless of whether SDT procedure is ongoing.</w:t>
      </w:r>
    </w:p>
    <w:p w14:paraId="2A96B0E0" w14:textId="77777777" w:rsidR="00AB7D60" w:rsidRPr="00FC5265" w:rsidRDefault="00AB7D60" w:rsidP="00AB7D60">
      <w:pPr>
        <w:pStyle w:val="Doc-text2"/>
        <w:ind w:left="0" w:firstLine="0"/>
        <w:rPr>
          <w:lang w:val="en-US"/>
        </w:rPr>
      </w:pPr>
    </w:p>
    <w:p w14:paraId="720C5524" w14:textId="77777777" w:rsidR="00AB7D60" w:rsidRPr="00E956B1" w:rsidRDefault="00AB7D60" w:rsidP="00AB7D60">
      <w:pPr>
        <w:pStyle w:val="Doc-text2"/>
        <w:ind w:left="0" w:firstLine="0"/>
        <w:rPr>
          <w:b/>
          <w:i/>
        </w:rPr>
      </w:pPr>
      <w:r w:rsidRPr="00E956B1">
        <w:rPr>
          <w:b/>
          <w:i/>
        </w:rPr>
        <w:t xml:space="preserve">MBS + </w:t>
      </w:r>
      <w:proofErr w:type="spellStart"/>
      <w:r w:rsidRPr="00E956B1">
        <w:rPr>
          <w:b/>
          <w:i/>
        </w:rPr>
        <w:t>eDRX</w:t>
      </w:r>
      <w:proofErr w:type="spellEnd"/>
      <w:r w:rsidRPr="00E956B1">
        <w:rPr>
          <w:b/>
          <w:i/>
        </w:rPr>
        <w:t>/MICO</w:t>
      </w:r>
    </w:p>
    <w:p w14:paraId="5E2B4920" w14:textId="74B8F976" w:rsidR="00AB7D60" w:rsidRDefault="00AB7D60" w:rsidP="00AB7D60">
      <w:pPr>
        <w:pStyle w:val="Doc-title"/>
      </w:pPr>
      <w:r w:rsidRPr="002625AA">
        <w:t>R2-2308552</w:t>
      </w:r>
      <w:r>
        <w:tab/>
        <w:t>MBS multicast and UE power saving</w:t>
      </w:r>
      <w:r>
        <w:tab/>
        <w:t>Ericsson</w:t>
      </w:r>
      <w:r>
        <w:tab/>
        <w:t>discussion</w:t>
      </w:r>
      <w:r>
        <w:tab/>
        <w:t>Rel-18</w:t>
      </w:r>
      <w:r>
        <w:tab/>
        <w:t>NR_MBS_enh-Core</w:t>
      </w:r>
      <w:r>
        <w:tab/>
      </w:r>
      <w:r w:rsidRPr="002625AA">
        <w:t>R2-2305917</w:t>
      </w:r>
    </w:p>
    <w:p w14:paraId="3DA144FD" w14:textId="77777777" w:rsidR="00AB7D60" w:rsidRDefault="00AB7D60" w:rsidP="00AB7D60">
      <w:pPr>
        <w:pStyle w:val="Doc-text2"/>
      </w:pPr>
      <w:r>
        <w:t xml:space="preserve">Proposal 1: Clarify in 38.304 that when the UE is configured with </w:t>
      </w:r>
      <w:proofErr w:type="spellStart"/>
      <w:r>
        <w:t>eDRX</w:t>
      </w:r>
      <w:proofErr w:type="spellEnd"/>
      <w:r>
        <w:t xml:space="preserve"> or MICO mode, the UE monitors paging at the scheduled activation time as if </w:t>
      </w:r>
      <w:proofErr w:type="spellStart"/>
      <w:r>
        <w:t>eDRX</w:t>
      </w:r>
      <w:proofErr w:type="spellEnd"/>
      <w:r>
        <w:t xml:space="preserve"> or MICO mode was not configured.  </w:t>
      </w:r>
    </w:p>
    <w:p w14:paraId="6EE07B1E" w14:textId="77777777" w:rsidR="00AB7D60" w:rsidRPr="00FC5265" w:rsidRDefault="00AB7D60" w:rsidP="00AB7D60">
      <w:pPr>
        <w:pStyle w:val="Doc-text2"/>
      </w:pPr>
      <w:r>
        <w:t xml:space="preserve">Proposal 2: The UE monitors paging at the scheduled activation time for the duration of the configured CN PTW (when configured with </w:t>
      </w:r>
      <w:proofErr w:type="spellStart"/>
      <w:r>
        <w:t>eDRX</w:t>
      </w:r>
      <w:proofErr w:type="spellEnd"/>
      <w:r>
        <w:t>) or Active Time (when configured with MICO mode).</w:t>
      </w:r>
    </w:p>
    <w:p w14:paraId="34E02C9A" w14:textId="77777777" w:rsidR="00AB7D60" w:rsidRDefault="00AB7D60" w:rsidP="00AB7D60">
      <w:pPr>
        <w:pStyle w:val="Doc-text2"/>
        <w:ind w:left="0" w:firstLine="0"/>
      </w:pPr>
    </w:p>
    <w:p w14:paraId="171BEFC8" w14:textId="77777777" w:rsidR="00AB7D60" w:rsidRDefault="00AB7D60" w:rsidP="00AB7D60">
      <w:pPr>
        <w:pStyle w:val="Doc-text2"/>
        <w:ind w:left="0" w:firstLine="0"/>
      </w:pPr>
    </w:p>
    <w:p w14:paraId="25CA8B59" w14:textId="0B1A387E" w:rsidR="00AB7D60" w:rsidRDefault="00AB7D60" w:rsidP="00AB7D60">
      <w:pPr>
        <w:pStyle w:val="Doc-title"/>
      </w:pPr>
      <w:r w:rsidRPr="002625AA">
        <w:t>R2-2308558</w:t>
      </w:r>
      <w:r>
        <w:tab/>
        <w:t>Connection resumption triggering for more reliable MBS reception</w:t>
      </w:r>
      <w:r>
        <w:tab/>
        <w:t>InterDigital Inc.</w:t>
      </w:r>
      <w:r>
        <w:tab/>
        <w:t>discussion</w:t>
      </w:r>
      <w:r>
        <w:tab/>
        <w:t>Rel-18</w:t>
      </w:r>
      <w:r>
        <w:tab/>
        <w:t>NR_MBS_enh-Core</w:t>
      </w:r>
    </w:p>
    <w:p w14:paraId="665097F1" w14:textId="27AFF595" w:rsidR="00AB7D60" w:rsidRDefault="00AB7D60" w:rsidP="00AB7D60">
      <w:pPr>
        <w:pStyle w:val="Doc-title"/>
      </w:pPr>
      <w:r w:rsidRPr="002625AA">
        <w:t>R2-2307084</w:t>
      </w:r>
      <w:r>
        <w:tab/>
        <w:t>Control plane for multicast reception in RRC_INACTIVE state</w:t>
      </w:r>
      <w:r>
        <w:tab/>
        <w:t>TD Tech, Chengdu TD Tech</w:t>
      </w:r>
      <w:r>
        <w:tab/>
        <w:t>discussion</w:t>
      </w:r>
      <w:r>
        <w:tab/>
        <w:t>Rel-18</w:t>
      </w:r>
    </w:p>
    <w:p w14:paraId="3CE1E4BF" w14:textId="69E42932" w:rsidR="00AB7D60" w:rsidRDefault="00AB7D60" w:rsidP="00AB7D60">
      <w:pPr>
        <w:pStyle w:val="Doc-title"/>
      </w:pPr>
      <w:r w:rsidRPr="002625AA">
        <w:t>R2-2307085</w:t>
      </w:r>
      <w:r>
        <w:tab/>
        <w:t>MCCH change notification for multicast sessions in RRC_INACTIVE state</w:t>
      </w:r>
      <w:r>
        <w:tab/>
        <w:t>TD Tech, Chengdu TD Tech</w:t>
      </w:r>
      <w:r>
        <w:tab/>
        <w:t>discussion</w:t>
      </w:r>
      <w:r>
        <w:tab/>
        <w:t>Rel-18</w:t>
      </w:r>
    </w:p>
    <w:p w14:paraId="41115851" w14:textId="13F9B19C" w:rsidR="00AB7D60" w:rsidRDefault="00AB7D60" w:rsidP="00AB7D60">
      <w:pPr>
        <w:pStyle w:val="Doc-title"/>
      </w:pPr>
      <w:r w:rsidRPr="002625AA">
        <w:t>R2-2307109</w:t>
      </w:r>
      <w:r>
        <w:tab/>
        <w:t>Discussion on eMBS from the CP Perspective</w:t>
      </w:r>
      <w:r>
        <w:tab/>
        <w:t>vivo</w:t>
      </w:r>
      <w:r>
        <w:tab/>
        <w:t>discussion</w:t>
      </w:r>
      <w:r>
        <w:tab/>
        <w:t>Rel-18</w:t>
      </w:r>
      <w:r>
        <w:tab/>
        <w:t>NR_MBS_enh-Core</w:t>
      </w:r>
    </w:p>
    <w:p w14:paraId="5175E89A" w14:textId="1FAEDE1D" w:rsidR="00AB7D60" w:rsidRDefault="00AB7D60" w:rsidP="00AB7D60">
      <w:pPr>
        <w:pStyle w:val="Doc-title"/>
      </w:pPr>
      <w:r w:rsidRPr="002625AA">
        <w:t>R2-2307135</w:t>
      </w:r>
      <w:r>
        <w:tab/>
        <w:t>Control plane discussion for multicast reception in RRC INACTIVE</w:t>
      </w:r>
      <w:r>
        <w:tab/>
        <w:t>MediaTek inc.</w:t>
      </w:r>
      <w:r>
        <w:tab/>
        <w:t>discussion</w:t>
      </w:r>
      <w:r>
        <w:tab/>
        <w:t>Rel-18</w:t>
      </w:r>
      <w:r>
        <w:tab/>
        <w:t>NR_MBS_enh-Core</w:t>
      </w:r>
    </w:p>
    <w:p w14:paraId="3369393B" w14:textId="3AE433C9" w:rsidR="00AB7D60" w:rsidRDefault="00AB7D60" w:rsidP="00AB7D60">
      <w:pPr>
        <w:pStyle w:val="Doc-title"/>
      </w:pPr>
      <w:r w:rsidRPr="002625AA">
        <w:t>R2-2307155</w:t>
      </w:r>
      <w:r>
        <w:tab/>
        <w:t>Discussion on security issue with multicast MCCH</w:t>
      </w:r>
      <w:r>
        <w:tab/>
        <w:t>CANON Research Centre France</w:t>
      </w:r>
      <w:r>
        <w:tab/>
        <w:t>discussion</w:t>
      </w:r>
      <w:r>
        <w:tab/>
        <w:t>Rel-18</w:t>
      </w:r>
      <w:r>
        <w:tab/>
        <w:t>NR_MBS_enh-Core</w:t>
      </w:r>
    </w:p>
    <w:p w14:paraId="66C56BBE" w14:textId="1F96E168" w:rsidR="00AB7D60" w:rsidRDefault="00AB7D60" w:rsidP="00AB7D60">
      <w:pPr>
        <w:pStyle w:val="Doc-title"/>
      </w:pPr>
      <w:r w:rsidRPr="002625AA">
        <w:t>R2-2307412</w:t>
      </w:r>
      <w:r>
        <w:tab/>
        <w:t>Consideration on the control plane issue for multicast reception in RRC_INACTIVE</w:t>
      </w:r>
      <w:r>
        <w:tab/>
        <w:t>Beijing Xiaomi Software Tech</w:t>
      </w:r>
      <w:r>
        <w:tab/>
        <w:t>discussion</w:t>
      </w:r>
    </w:p>
    <w:p w14:paraId="3EC333A9" w14:textId="03B9C3EA" w:rsidR="00AB7D60" w:rsidRDefault="00AB7D60" w:rsidP="00AB7D60">
      <w:pPr>
        <w:pStyle w:val="Doc-title"/>
      </w:pPr>
      <w:r w:rsidRPr="002625AA">
        <w:t>R2-2307459</w:t>
      </w:r>
      <w:r>
        <w:tab/>
        <w:t xml:space="preserve">Discussion on control plane for Multicast reception in RRC_INACTIVE </w:t>
      </w:r>
      <w:r>
        <w:tab/>
        <w:t>NEC Corporation</w:t>
      </w:r>
      <w:r>
        <w:tab/>
        <w:t>discussion</w:t>
      </w:r>
      <w:r>
        <w:tab/>
        <w:t>NR_MBS_enh-Core</w:t>
      </w:r>
    </w:p>
    <w:p w14:paraId="61A1B9DA" w14:textId="1C0B8BF2" w:rsidR="00AB7D60" w:rsidRPr="002D423B" w:rsidRDefault="00AB7D60" w:rsidP="00AB7D60">
      <w:pPr>
        <w:pStyle w:val="Doc-title"/>
      </w:pPr>
      <w:r w:rsidRPr="002625AA">
        <w:t>R2-2307493</w:t>
      </w:r>
      <w:r>
        <w:tab/>
        <w:t>CP issues for multicast reception for RRC INACTIVE UE</w:t>
      </w:r>
      <w:r>
        <w:tab/>
        <w:t>Huawei, HiSilicon</w:t>
      </w:r>
      <w:r>
        <w:tab/>
        <w:t>discussion</w:t>
      </w:r>
      <w:r>
        <w:tab/>
        <w:t>Rel-18</w:t>
      </w:r>
      <w:r>
        <w:tab/>
        <w:t>NR_MBS_enh-Core</w:t>
      </w:r>
    </w:p>
    <w:p w14:paraId="1463C9C6" w14:textId="4EB02ECD" w:rsidR="00AB7D60" w:rsidRDefault="00AB7D60" w:rsidP="00AB7D60">
      <w:pPr>
        <w:pStyle w:val="Doc-title"/>
      </w:pPr>
      <w:r w:rsidRPr="002625AA">
        <w:t>R2-2307638</w:t>
      </w:r>
      <w:r>
        <w:tab/>
        <w:t>Service continuity, RRC state transitions and notifications</w:t>
      </w:r>
      <w:r>
        <w:tab/>
        <w:t>Qualcomm Incorporated</w:t>
      </w:r>
      <w:r>
        <w:tab/>
        <w:t>discussion</w:t>
      </w:r>
      <w:r>
        <w:tab/>
        <w:t>Rel-18</w:t>
      </w:r>
      <w:r>
        <w:tab/>
        <w:t>NR_MBS_enh-Core</w:t>
      </w:r>
    </w:p>
    <w:p w14:paraId="534061C8" w14:textId="6AA80BDC" w:rsidR="00AB7D60" w:rsidRDefault="00AB7D60" w:rsidP="00AB7D60">
      <w:pPr>
        <w:pStyle w:val="Doc-title"/>
      </w:pPr>
      <w:r w:rsidRPr="002625AA">
        <w:t>R2-2307768</w:t>
      </w:r>
      <w:r>
        <w:tab/>
        <w:t>Control plane details for multicast reception in RRC_INACTIVE state</w:t>
      </w:r>
      <w:r>
        <w:tab/>
        <w:t>Nokia, Nokia Shanghai Bell</w:t>
      </w:r>
      <w:r>
        <w:tab/>
        <w:t>discussion</w:t>
      </w:r>
      <w:r>
        <w:tab/>
        <w:t>Rel-18</w:t>
      </w:r>
      <w:r>
        <w:tab/>
        <w:t>NR_MBS_enh-Core</w:t>
      </w:r>
    </w:p>
    <w:p w14:paraId="67F41FFA" w14:textId="1256C1CF" w:rsidR="00AB7D60" w:rsidRDefault="00AB7D60" w:rsidP="00AB7D60">
      <w:pPr>
        <w:pStyle w:val="Doc-title"/>
      </w:pPr>
      <w:r w:rsidRPr="002625AA">
        <w:t>R2-2307779</w:t>
      </w:r>
      <w:r>
        <w:tab/>
        <w:t>RRC Resume for Multicast in RRC_INACTIVE</w:t>
      </w:r>
      <w:r>
        <w:tab/>
        <w:t>SHARP Corporation</w:t>
      </w:r>
      <w:r>
        <w:tab/>
        <w:t>discussion</w:t>
      </w:r>
      <w:r>
        <w:tab/>
      </w:r>
      <w:r w:rsidRPr="002625AA">
        <w:t>R2-2306049</w:t>
      </w:r>
    </w:p>
    <w:p w14:paraId="1B7BB05C" w14:textId="01A50029" w:rsidR="00AB7D60" w:rsidRDefault="00AB7D60" w:rsidP="00AB7D60">
      <w:pPr>
        <w:pStyle w:val="Doc-title"/>
      </w:pPr>
      <w:r w:rsidRPr="002625AA">
        <w:t>R2-2307843</w:t>
      </w:r>
      <w:r>
        <w:tab/>
        <w:t>Control plane aspects for multicast reception in RRC INACTIVE</w:t>
      </w:r>
      <w:r>
        <w:tab/>
        <w:t>Apple</w:t>
      </w:r>
      <w:r>
        <w:tab/>
        <w:t>discussion</w:t>
      </w:r>
      <w:r>
        <w:tab/>
        <w:t>Rel-18</w:t>
      </w:r>
      <w:r>
        <w:tab/>
        <w:t>DUMMY</w:t>
      </w:r>
    </w:p>
    <w:p w14:paraId="73297A88" w14:textId="1E728D9C" w:rsidR="00AB7D60" w:rsidRDefault="00AB7D60" w:rsidP="00AB7D60">
      <w:pPr>
        <w:pStyle w:val="Doc-title"/>
      </w:pPr>
      <w:r w:rsidRPr="002625AA">
        <w:t>R2-2307895</w:t>
      </w:r>
      <w:r>
        <w:tab/>
        <w:t>Discussion on SDT and MBS multicast reception in RRC_INACTIVE</w:t>
      </w:r>
      <w:r>
        <w:tab/>
        <w:t>ITRI</w:t>
      </w:r>
      <w:r>
        <w:tab/>
        <w:t>discussion</w:t>
      </w:r>
      <w:r>
        <w:tab/>
        <w:t>NR_MBS_enh-Core</w:t>
      </w:r>
    </w:p>
    <w:p w14:paraId="194EADB1" w14:textId="0CC96720" w:rsidR="00AB7D60" w:rsidRPr="00324DEB" w:rsidRDefault="00AB7D60" w:rsidP="00AB7D60">
      <w:pPr>
        <w:pStyle w:val="Doc-title"/>
      </w:pPr>
      <w:r w:rsidRPr="002625AA">
        <w:t>R2-2308133</w:t>
      </w:r>
      <w:r>
        <w:tab/>
        <w:t>Discussion on Service Continuity and RRC state transitions</w:t>
      </w:r>
      <w:r>
        <w:tab/>
        <w:t>Spreadtrum Communications</w:t>
      </w:r>
      <w:r>
        <w:tab/>
        <w:t>discussion</w:t>
      </w:r>
      <w:r>
        <w:tab/>
        <w:t>Rel-18</w:t>
      </w:r>
    </w:p>
    <w:p w14:paraId="7A6A238F" w14:textId="720C1F89" w:rsidR="00AB7D60" w:rsidRDefault="00AB7D60" w:rsidP="00AB7D60">
      <w:pPr>
        <w:pStyle w:val="Doc-title"/>
      </w:pPr>
      <w:r w:rsidRPr="002625AA">
        <w:t>R2-2308201</w:t>
      </w:r>
      <w:r>
        <w:tab/>
        <w:t>Multicast servic continuity</w:t>
      </w:r>
      <w:r>
        <w:tab/>
        <w:t>LG Electronics Inc.</w:t>
      </w:r>
      <w:r>
        <w:tab/>
        <w:t>discussion</w:t>
      </w:r>
      <w:r>
        <w:tab/>
        <w:t>Rel-18</w:t>
      </w:r>
    </w:p>
    <w:p w14:paraId="54E310FF" w14:textId="28047E3D" w:rsidR="00AB7D60" w:rsidRDefault="00AB7D60" w:rsidP="00AB7D60">
      <w:pPr>
        <w:pStyle w:val="Doc-title"/>
      </w:pPr>
      <w:r w:rsidRPr="002625AA">
        <w:lastRenderedPageBreak/>
        <w:t>R2-2308304</w:t>
      </w:r>
      <w:r>
        <w:tab/>
        <w:t>Discussion on multicast reception in RRC_INACTIVE CP issues</w:t>
      </w:r>
      <w:r>
        <w:tab/>
        <w:t>CMCC</w:t>
      </w:r>
      <w:r>
        <w:tab/>
        <w:t>discussion</w:t>
      </w:r>
      <w:r>
        <w:tab/>
        <w:t>Rel-18</w:t>
      </w:r>
      <w:r>
        <w:tab/>
        <w:t>NR_MBS_enh-Core</w:t>
      </w:r>
    </w:p>
    <w:p w14:paraId="260FDDC8" w14:textId="77777777" w:rsidR="00AB7D60" w:rsidRDefault="00AB7D60" w:rsidP="00AB7D60">
      <w:pPr>
        <w:pStyle w:val="Doc-title"/>
      </w:pPr>
      <w:r w:rsidRPr="00806737">
        <w:t>R2-2308568</w:t>
      </w:r>
      <w:r w:rsidRPr="00806737">
        <w:tab/>
        <w:t>Ensuring desired level of reliability for an MBS session in RRC_INACTIVE</w:t>
      </w:r>
      <w:r w:rsidRPr="00806737">
        <w:tab/>
        <w:t>Interdigital Inc.</w:t>
      </w:r>
      <w:r>
        <w:tab/>
        <w:t>discussion</w:t>
      </w:r>
      <w:r>
        <w:tab/>
        <w:t>Rel-18</w:t>
      </w:r>
      <w:r>
        <w:tab/>
        <w:t>NR_MBS_enh-Core</w:t>
      </w:r>
      <w:r>
        <w:tab/>
        <w:t>Withdrawn</w:t>
      </w:r>
    </w:p>
    <w:p w14:paraId="49BBFEA6" w14:textId="5F55D83F" w:rsidR="00AB7D60" w:rsidRDefault="00AB7D60" w:rsidP="00AB7D60">
      <w:pPr>
        <w:pStyle w:val="Doc-title"/>
      </w:pPr>
      <w:r w:rsidRPr="002625AA">
        <w:t>R2-2308649</w:t>
      </w:r>
      <w:r>
        <w:tab/>
        <w:t>MCCH Monitoring and Configuration of UE with Multicast reception in RRC_INACTIVE</w:t>
      </w:r>
      <w:r>
        <w:tab/>
        <w:t>SHARP Corporation</w:t>
      </w:r>
      <w:r>
        <w:tab/>
        <w:t>discussion</w:t>
      </w:r>
    </w:p>
    <w:p w14:paraId="4C24FA99" w14:textId="1BD92738" w:rsidR="00AB7D60" w:rsidRDefault="00AB7D60" w:rsidP="00AB7D60">
      <w:pPr>
        <w:pStyle w:val="Doc-title"/>
      </w:pPr>
      <w:r w:rsidRPr="002625AA">
        <w:t>R2-2308652</w:t>
      </w:r>
      <w:r>
        <w:tab/>
        <w:t>Support of SDT and Multicast in RRC_INACTIVE configured together</w:t>
      </w:r>
      <w:r>
        <w:tab/>
        <w:t>SHARP Corporation</w:t>
      </w:r>
      <w:r>
        <w:tab/>
        <w:t>discussion</w:t>
      </w:r>
    </w:p>
    <w:p w14:paraId="41AEA6AF" w14:textId="1C0293D2" w:rsidR="00AB7D60" w:rsidRDefault="00AB7D60" w:rsidP="00AB7D60">
      <w:pPr>
        <w:pStyle w:val="Doc-title"/>
      </w:pPr>
      <w:r w:rsidRPr="002625AA">
        <w:t>R2-2308850</w:t>
      </w:r>
      <w:r>
        <w:tab/>
        <w:t>PTM configuration for eMBS</w:t>
      </w:r>
      <w:r>
        <w:tab/>
        <w:t>Shanghai Jiao Tong University, NERCDTV</w:t>
      </w:r>
      <w:r>
        <w:tab/>
        <w:t>discussion</w:t>
      </w:r>
    </w:p>
    <w:p w14:paraId="643D5F03" w14:textId="650418B3" w:rsidR="00AB7D60" w:rsidRPr="001B57F0" w:rsidRDefault="00AB7D60" w:rsidP="00AB7D60">
      <w:pPr>
        <w:pStyle w:val="Doc-title"/>
      </w:pPr>
      <w:r w:rsidRPr="002625AA">
        <w:t>R2-2308889</w:t>
      </w:r>
      <w:r>
        <w:tab/>
        <w:t>Multicast reception in RRC_INACTIVE</w:t>
      </w:r>
      <w:r>
        <w:tab/>
        <w:t>Ericsson</w:t>
      </w:r>
      <w:r>
        <w:tab/>
        <w:t>discussion</w:t>
      </w:r>
      <w:r>
        <w:tab/>
        <w:t>Rel-18</w:t>
      </w:r>
      <w:r>
        <w:tab/>
        <w:t>NR_MBS_enh-Core</w:t>
      </w:r>
    </w:p>
    <w:p w14:paraId="2172F552" w14:textId="6309D613" w:rsidR="00AB7D60" w:rsidRDefault="00AB7D60" w:rsidP="00AB7D60">
      <w:pPr>
        <w:pStyle w:val="Heading4"/>
      </w:pPr>
      <w:bookmarkStart w:id="393" w:name="_Toc147644984"/>
      <w:r>
        <w:t>7.11.2.2</w:t>
      </w:r>
      <w:r w:rsidR="002815B9">
        <w:tab/>
      </w:r>
      <w:r>
        <w:t>User plane</w:t>
      </w:r>
      <w:bookmarkEnd w:id="393"/>
    </w:p>
    <w:p w14:paraId="523A0E99" w14:textId="77777777" w:rsidR="00AB7D60" w:rsidRDefault="00AB7D60" w:rsidP="00AB7D60">
      <w:pPr>
        <w:pStyle w:val="Comments"/>
      </w:pPr>
      <w:r>
        <w:t>Including aspects such as:</w:t>
      </w:r>
    </w:p>
    <w:p w14:paraId="184EEC2F" w14:textId="77777777" w:rsidR="00AB7D60" w:rsidRDefault="00AB7D60" w:rsidP="00AB7D60">
      <w:pPr>
        <w:pStyle w:val="Comments"/>
      </w:pPr>
      <w:r>
        <w:t>- CFR configuration</w:t>
      </w:r>
    </w:p>
    <w:p w14:paraId="26C7906E" w14:textId="77777777" w:rsidR="00AB7D60" w:rsidRDefault="00AB7D60" w:rsidP="00AB7D60">
      <w:pPr>
        <w:pStyle w:val="Comments"/>
      </w:pPr>
      <w:r>
        <w:t>- MAC operation (e.g. DRX, scheduling)</w:t>
      </w:r>
    </w:p>
    <w:p w14:paraId="50FC9F21" w14:textId="77777777" w:rsidR="00AB7D60" w:rsidRDefault="00AB7D60" w:rsidP="00AB7D60">
      <w:pPr>
        <w:pStyle w:val="Comments"/>
      </w:pPr>
      <w:r>
        <w:t>- L2 operation during state transitions and mobility (e.g. MRBs establishment/release etc.)</w:t>
      </w:r>
    </w:p>
    <w:p w14:paraId="0671A6A9" w14:textId="77777777" w:rsidR="00AB7D60" w:rsidRDefault="00AB7D60" w:rsidP="00AB7D60">
      <w:pPr>
        <w:pStyle w:val="Comments"/>
      </w:pPr>
      <w:r>
        <w:t xml:space="preserve">- further discussion on PHY layer impacts (considering the LS in from RAN1 in </w:t>
      </w:r>
      <w:r w:rsidRPr="00664843">
        <w:t>R1-2306243</w:t>
      </w:r>
      <w:r>
        <w:t>) etc.</w:t>
      </w:r>
    </w:p>
    <w:p w14:paraId="51134390" w14:textId="77777777" w:rsidR="00AB7D60" w:rsidRDefault="00AB7D60" w:rsidP="00AB7D60">
      <w:pPr>
        <w:pStyle w:val="Doc-title"/>
      </w:pPr>
    </w:p>
    <w:p w14:paraId="6B13BE8E" w14:textId="77777777" w:rsidR="00AB7D60" w:rsidRDefault="00AB7D60" w:rsidP="00AB7D60">
      <w:pPr>
        <w:pStyle w:val="Doc-text2"/>
        <w:ind w:left="0" w:firstLine="0"/>
        <w:rPr>
          <w:noProof/>
        </w:rPr>
      </w:pPr>
    </w:p>
    <w:p w14:paraId="6F824638" w14:textId="77777777" w:rsidR="00AB7D60" w:rsidRPr="005C5A01" w:rsidRDefault="00AB7D60" w:rsidP="00AB7D60">
      <w:pPr>
        <w:pStyle w:val="Doc-text2"/>
        <w:ind w:left="0" w:firstLine="0"/>
        <w:rPr>
          <w:b/>
          <w:i/>
          <w:lang w:val="en-US"/>
        </w:rPr>
      </w:pPr>
      <w:r w:rsidRPr="005C5A01">
        <w:rPr>
          <w:b/>
          <w:i/>
          <w:lang w:val="en-US"/>
        </w:rPr>
        <w:t>Connected mode MRBs handling</w:t>
      </w:r>
    </w:p>
    <w:p w14:paraId="73CCBD43" w14:textId="12BE67AF" w:rsidR="00AB7D60" w:rsidRDefault="00AB7D60" w:rsidP="00AB7D60">
      <w:pPr>
        <w:pStyle w:val="Doc-title"/>
      </w:pPr>
      <w:r w:rsidRPr="002625AA">
        <w:t>R2-2307110</w:t>
      </w:r>
      <w:r>
        <w:tab/>
        <w:t>Discussion on eMBS from the UP Perspective</w:t>
      </w:r>
      <w:r>
        <w:tab/>
        <w:t>vivo</w:t>
      </w:r>
      <w:r>
        <w:tab/>
        <w:t>discussion</w:t>
      </w:r>
      <w:r>
        <w:tab/>
        <w:t>Rel-18</w:t>
      </w:r>
      <w:r>
        <w:tab/>
        <w:t>NR_MBS_enh-Core</w:t>
      </w:r>
    </w:p>
    <w:p w14:paraId="1085BB57" w14:textId="77777777" w:rsidR="00AB7D60" w:rsidRDefault="00AB7D60" w:rsidP="00AB7D60">
      <w:pPr>
        <w:pStyle w:val="Doc-text2"/>
      </w:pPr>
      <w:r>
        <w:t>Proposal 1</w:t>
      </w:r>
      <w:r>
        <w:tab/>
        <w:t xml:space="preserve">NW indicates explicitly which on-going multicast service, e.g. in term of TMGI, can be received in INACTIVE in </w:t>
      </w:r>
      <w:proofErr w:type="spellStart"/>
      <w:r>
        <w:t>suspendConfig</w:t>
      </w:r>
      <w:proofErr w:type="spellEnd"/>
      <w:r>
        <w:t xml:space="preserve"> of RRC Release. </w:t>
      </w:r>
    </w:p>
    <w:p w14:paraId="75709FCA" w14:textId="77777777" w:rsidR="00AB7D60" w:rsidRDefault="00AB7D60" w:rsidP="00AB7D60">
      <w:pPr>
        <w:pStyle w:val="Doc-text2"/>
      </w:pPr>
      <w:r>
        <w:t>Proposal 2</w:t>
      </w:r>
      <w:r>
        <w:tab/>
        <w:t>If P1 is agreeable, UE behaviour is not to suspend corresponding multicast MRBs and to keep current CONNECTED MRB L2 configurations except for some MAC configuration, e.g. HARQ feedback, to continue this multicast service reception.</w:t>
      </w:r>
    </w:p>
    <w:p w14:paraId="7CAF0882" w14:textId="77777777" w:rsidR="00AB7D60" w:rsidRPr="00584680" w:rsidRDefault="00AB7D60" w:rsidP="00AB7D60">
      <w:pPr>
        <w:pStyle w:val="Doc-text2"/>
        <w:ind w:left="0" w:firstLine="0"/>
      </w:pPr>
    </w:p>
    <w:p w14:paraId="61E65471" w14:textId="3261EFF8" w:rsidR="00AB7D60" w:rsidRDefault="00AB7D60" w:rsidP="00AB7D60">
      <w:pPr>
        <w:pStyle w:val="Doc-title"/>
      </w:pPr>
      <w:r w:rsidRPr="002625AA">
        <w:t>R2-2307264</w:t>
      </w:r>
      <w:r>
        <w:tab/>
        <w:t>Discussion on User Plane for Multicast reception in RRC_INACTIVE</w:t>
      </w:r>
      <w:r>
        <w:tab/>
        <w:t>CATT, CBN</w:t>
      </w:r>
      <w:r>
        <w:tab/>
        <w:t>discussion</w:t>
      </w:r>
      <w:r>
        <w:tab/>
        <w:t>Rel-18</w:t>
      </w:r>
      <w:r>
        <w:tab/>
        <w:t>NR_MBS_enh-Core</w:t>
      </w:r>
    </w:p>
    <w:p w14:paraId="5C425E92" w14:textId="77777777" w:rsidR="00AB7D60" w:rsidRDefault="00AB7D60" w:rsidP="00AB7D60">
      <w:pPr>
        <w:pStyle w:val="Doc-text2"/>
        <w:rPr>
          <w:lang w:val="en-US"/>
        </w:rPr>
      </w:pPr>
      <w:r w:rsidRPr="005C5A01">
        <w:rPr>
          <w:lang w:val="en-US"/>
        </w:rPr>
        <w:t>Proposal 4: When entering RRC_INACTIVE state, UE suspends the existing MRBs used in CONNECTED state.</w:t>
      </w:r>
    </w:p>
    <w:p w14:paraId="7932F9FA" w14:textId="77777777" w:rsidR="00AB7D60" w:rsidRDefault="00AB7D60" w:rsidP="00AB7D60">
      <w:pPr>
        <w:pStyle w:val="Doc-text2"/>
        <w:ind w:left="0" w:firstLine="0"/>
        <w:rPr>
          <w:lang w:val="en-US"/>
        </w:rPr>
      </w:pPr>
    </w:p>
    <w:p w14:paraId="33ACDE16" w14:textId="77777777" w:rsidR="00AB7D60" w:rsidRDefault="00AB7D60" w:rsidP="00AB7D60">
      <w:pPr>
        <w:pStyle w:val="Doc-text2"/>
        <w:ind w:left="0" w:firstLine="0"/>
        <w:rPr>
          <w:lang w:val="en-US"/>
        </w:rPr>
      </w:pPr>
      <w:r>
        <w:rPr>
          <w:lang w:val="en-US"/>
        </w:rPr>
        <w:t>DISCUSSION:</w:t>
      </w:r>
    </w:p>
    <w:p w14:paraId="09D0CBFC" w14:textId="77777777" w:rsidR="00AB7D60" w:rsidRDefault="00AB7D60">
      <w:pPr>
        <w:pStyle w:val="Doc-text2"/>
        <w:numPr>
          <w:ilvl w:val="0"/>
          <w:numId w:val="62"/>
        </w:numPr>
        <w:overflowPunct/>
        <w:autoSpaceDE/>
        <w:autoSpaceDN/>
        <w:adjustRightInd/>
        <w:textAlignment w:val="auto"/>
        <w:rPr>
          <w:lang w:val="en-US"/>
        </w:rPr>
      </w:pPr>
      <w:r>
        <w:rPr>
          <w:lang w:val="en-US"/>
        </w:rPr>
        <w:t>NEC shares a view with CATT as MRB configuration for INACTIVE is different than the one in CONNECTED.</w:t>
      </w:r>
    </w:p>
    <w:p w14:paraId="2A2E3BCB" w14:textId="77777777" w:rsidR="00AB7D60" w:rsidRDefault="00AB7D60">
      <w:pPr>
        <w:pStyle w:val="Doc-text2"/>
        <w:numPr>
          <w:ilvl w:val="0"/>
          <w:numId w:val="62"/>
        </w:numPr>
        <w:overflowPunct/>
        <w:autoSpaceDE/>
        <w:autoSpaceDN/>
        <w:adjustRightInd/>
        <w:textAlignment w:val="auto"/>
        <w:rPr>
          <w:lang w:val="en-US"/>
        </w:rPr>
      </w:pPr>
      <w:r>
        <w:rPr>
          <w:lang w:val="en-US"/>
        </w:rPr>
        <w:t>LGE thinks existing MRBs can be reused and asks whether CATT proposal is to establish new MRBs. CATT confirms. LGE what happens when UE goes back to CONNECTED. CATT clarifies UE releases INACTIVE MRBs and resumes CONNECTED MRBs as per legacy behavior.</w:t>
      </w:r>
    </w:p>
    <w:p w14:paraId="4AB8ABE5" w14:textId="77777777" w:rsidR="00AB7D60" w:rsidRDefault="00AB7D60">
      <w:pPr>
        <w:pStyle w:val="Doc-text2"/>
        <w:numPr>
          <w:ilvl w:val="0"/>
          <w:numId w:val="62"/>
        </w:numPr>
        <w:overflowPunct/>
        <w:autoSpaceDE/>
        <w:autoSpaceDN/>
        <w:adjustRightInd/>
        <w:textAlignment w:val="auto"/>
        <w:rPr>
          <w:lang w:val="en-US"/>
        </w:rPr>
      </w:pPr>
      <w:r>
        <w:rPr>
          <w:lang w:val="en-US"/>
        </w:rPr>
        <w:t xml:space="preserve">Lenovo wonders if PDCP variables can be continued with CATT proposal. </w:t>
      </w:r>
    </w:p>
    <w:p w14:paraId="29A73F2B" w14:textId="77777777" w:rsidR="00AB7D60" w:rsidRDefault="00AB7D60">
      <w:pPr>
        <w:pStyle w:val="Doc-text2"/>
        <w:numPr>
          <w:ilvl w:val="0"/>
          <w:numId w:val="62"/>
        </w:numPr>
        <w:overflowPunct/>
        <w:autoSpaceDE/>
        <w:autoSpaceDN/>
        <w:adjustRightInd/>
        <w:textAlignment w:val="auto"/>
        <w:rPr>
          <w:lang w:val="en-US"/>
        </w:rPr>
      </w:pPr>
      <w:r>
        <w:rPr>
          <w:lang w:val="en-US"/>
        </w:rPr>
        <w:t xml:space="preserve">ZTE thinks CATT’s solution is cleaner and thinks there are too many issues with the other approach in case we would try to achieve service continuity. </w:t>
      </w:r>
    </w:p>
    <w:p w14:paraId="102F1955" w14:textId="77777777" w:rsidR="00AB7D60" w:rsidRDefault="00AB7D60">
      <w:pPr>
        <w:pStyle w:val="Doc-text2"/>
        <w:numPr>
          <w:ilvl w:val="0"/>
          <w:numId w:val="62"/>
        </w:numPr>
        <w:overflowPunct/>
        <w:autoSpaceDE/>
        <w:autoSpaceDN/>
        <w:adjustRightInd/>
        <w:textAlignment w:val="auto"/>
        <w:rPr>
          <w:lang w:val="en-US"/>
        </w:rPr>
      </w:pPr>
      <w:r>
        <w:rPr>
          <w:lang w:val="en-US"/>
        </w:rPr>
        <w:t xml:space="preserve">Huawei thinks variables continuity can be achieved by NW implementation. </w:t>
      </w:r>
    </w:p>
    <w:p w14:paraId="79EB9B01" w14:textId="77777777" w:rsidR="00AB7D60" w:rsidRDefault="00AB7D60">
      <w:pPr>
        <w:pStyle w:val="Doc-text2"/>
        <w:numPr>
          <w:ilvl w:val="0"/>
          <w:numId w:val="62"/>
        </w:numPr>
        <w:overflowPunct/>
        <w:autoSpaceDE/>
        <w:autoSpaceDN/>
        <w:adjustRightInd/>
        <w:textAlignment w:val="auto"/>
        <w:rPr>
          <w:lang w:val="en-US"/>
        </w:rPr>
      </w:pPr>
      <w:r>
        <w:rPr>
          <w:lang w:val="en-US"/>
        </w:rPr>
        <w:t xml:space="preserve">Nokia supports P1/P2 from vivo. </w:t>
      </w:r>
    </w:p>
    <w:p w14:paraId="5EA6805B" w14:textId="77777777" w:rsidR="00AB7D60" w:rsidRDefault="00AB7D60">
      <w:pPr>
        <w:pStyle w:val="Doc-text2"/>
        <w:numPr>
          <w:ilvl w:val="0"/>
          <w:numId w:val="62"/>
        </w:numPr>
        <w:overflowPunct/>
        <w:autoSpaceDE/>
        <w:autoSpaceDN/>
        <w:adjustRightInd/>
        <w:textAlignment w:val="auto"/>
        <w:rPr>
          <w:lang w:val="en-US"/>
        </w:rPr>
      </w:pPr>
      <w:r>
        <w:rPr>
          <w:lang w:val="en-US"/>
        </w:rPr>
        <w:t>CMCC would prefer to have service continuity as some services may require this.</w:t>
      </w:r>
    </w:p>
    <w:p w14:paraId="3496FACD" w14:textId="77777777" w:rsidR="00AB7D60" w:rsidRDefault="00AB7D60">
      <w:pPr>
        <w:pStyle w:val="Doc-text2"/>
        <w:numPr>
          <w:ilvl w:val="0"/>
          <w:numId w:val="62"/>
        </w:numPr>
        <w:overflowPunct/>
        <w:autoSpaceDE/>
        <w:autoSpaceDN/>
        <w:adjustRightInd/>
        <w:textAlignment w:val="auto"/>
        <w:rPr>
          <w:lang w:val="en-US"/>
        </w:rPr>
      </w:pPr>
      <w:r>
        <w:rPr>
          <w:lang w:val="en-US"/>
        </w:rPr>
        <w:t xml:space="preserve">MTK thinks we can reuse the MRBs and does not understand negative impacts of not suspending the MRBs. </w:t>
      </w:r>
    </w:p>
    <w:p w14:paraId="1F2058DA" w14:textId="77777777" w:rsidR="00AB7D60" w:rsidRDefault="00AB7D60">
      <w:pPr>
        <w:pStyle w:val="Doc-text2"/>
        <w:numPr>
          <w:ilvl w:val="0"/>
          <w:numId w:val="62"/>
        </w:numPr>
        <w:overflowPunct/>
        <w:autoSpaceDE/>
        <w:autoSpaceDN/>
        <w:adjustRightInd/>
        <w:textAlignment w:val="auto"/>
        <w:rPr>
          <w:lang w:val="en-US"/>
        </w:rPr>
      </w:pPr>
      <w:r>
        <w:rPr>
          <w:lang w:val="en-US"/>
        </w:rPr>
        <w:t>Samsung thinks there will be cases where the resources are different for INACTIVE than CONNECTED.</w:t>
      </w:r>
    </w:p>
    <w:p w14:paraId="36FD5686" w14:textId="77777777" w:rsidR="00AB7D60" w:rsidRDefault="00AB7D60">
      <w:pPr>
        <w:pStyle w:val="Doc-text2"/>
        <w:numPr>
          <w:ilvl w:val="0"/>
          <w:numId w:val="62"/>
        </w:numPr>
        <w:overflowPunct/>
        <w:autoSpaceDE/>
        <w:autoSpaceDN/>
        <w:adjustRightInd/>
        <w:textAlignment w:val="auto"/>
        <w:rPr>
          <w:lang w:val="en-US"/>
        </w:rPr>
      </w:pPr>
      <w:r>
        <w:rPr>
          <w:lang w:val="en-US"/>
        </w:rPr>
        <w:t xml:space="preserve">Ericsson, QCM supports </w:t>
      </w:r>
      <w:proofErr w:type="spellStart"/>
      <w:r>
        <w:rPr>
          <w:lang w:val="en-US"/>
        </w:rPr>
        <w:t>vivo’s</w:t>
      </w:r>
      <w:proofErr w:type="spellEnd"/>
      <w:r>
        <w:rPr>
          <w:lang w:val="en-US"/>
        </w:rPr>
        <w:t xml:space="preserve"> proposal.</w:t>
      </w:r>
    </w:p>
    <w:p w14:paraId="2FED166B" w14:textId="77777777" w:rsidR="00AB7D60" w:rsidRDefault="00AB7D60">
      <w:pPr>
        <w:pStyle w:val="Doc-text2"/>
        <w:numPr>
          <w:ilvl w:val="0"/>
          <w:numId w:val="62"/>
        </w:numPr>
        <w:overflowPunct/>
        <w:autoSpaceDE/>
        <w:autoSpaceDN/>
        <w:adjustRightInd/>
        <w:textAlignment w:val="auto"/>
        <w:rPr>
          <w:lang w:val="en-US"/>
        </w:rPr>
      </w:pPr>
      <w:r>
        <w:rPr>
          <w:lang w:val="en-US"/>
        </w:rPr>
        <w:t>QCM indicates that CATT’s proposal would require new procedures and potentially new capabilities.</w:t>
      </w:r>
    </w:p>
    <w:p w14:paraId="3581C224" w14:textId="77777777" w:rsidR="00AB7D60" w:rsidRDefault="00AB7D60">
      <w:pPr>
        <w:pStyle w:val="Doc-text2"/>
        <w:numPr>
          <w:ilvl w:val="0"/>
          <w:numId w:val="62"/>
        </w:numPr>
        <w:overflowPunct/>
        <w:autoSpaceDE/>
        <w:autoSpaceDN/>
        <w:adjustRightInd/>
        <w:textAlignment w:val="auto"/>
        <w:rPr>
          <w:lang w:val="en-US"/>
        </w:rPr>
      </w:pPr>
      <w:r>
        <w:rPr>
          <w:lang w:val="en-US"/>
        </w:rPr>
        <w:t>Apple supports MRB level continuity and indicates we need to modify the configuration a bit.</w:t>
      </w:r>
    </w:p>
    <w:p w14:paraId="4E01AC8E" w14:textId="77777777" w:rsidR="00AB7D60" w:rsidRDefault="00AB7D60">
      <w:pPr>
        <w:pStyle w:val="Doc-text2"/>
        <w:numPr>
          <w:ilvl w:val="0"/>
          <w:numId w:val="62"/>
        </w:numPr>
        <w:overflowPunct/>
        <w:autoSpaceDE/>
        <w:autoSpaceDN/>
        <w:adjustRightInd/>
        <w:textAlignment w:val="auto"/>
        <w:rPr>
          <w:lang w:val="en-US"/>
        </w:rPr>
      </w:pPr>
      <w:r>
        <w:rPr>
          <w:lang w:val="en-US"/>
        </w:rPr>
        <w:t>ZTE does not believe we need to optimize for this specific case.</w:t>
      </w:r>
    </w:p>
    <w:p w14:paraId="31459662" w14:textId="77777777" w:rsidR="00AB7D60" w:rsidRDefault="00AB7D60" w:rsidP="00AB7D60">
      <w:pPr>
        <w:pStyle w:val="Doc-text2"/>
        <w:ind w:left="0" w:firstLine="0"/>
        <w:rPr>
          <w:lang w:val="en-US"/>
        </w:rPr>
      </w:pPr>
    </w:p>
    <w:p w14:paraId="55A6FC6D" w14:textId="77777777" w:rsidR="00AB7D60" w:rsidRDefault="00AB7D60" w:rsidP="00AB7D60">
      <w:pPr>
        <w:pStyle w:val="Agreement"/>
        <w:tabs>
          <w:tab w:val="clear" w:pos="9990"/>
        </w:tabs>
        <w:overflowPunct/>
        <w:autoSpaceDE/>
        <w:autoSpaceDN/>
        <w:adjustRightInd/>
        <w:ind w:left="1619" w:hanging="360"/>
        <w:textAlignment w:val="auto"/>
      </w:pPr>
      <w:r>
        <w:t xml:space="preserve">NW indicates which multicast service can be received in INACTIVE in </w:t>
      </w:r>
      <w:proofErr w:type="spellStart"/>
      <w:r>
        <w:t>suspendConfig</w:t>
      </w:r>
      <w:proofErr w:type="spellEnd"/>
      <w:r>
        <w:t xml:space="preserve"> of RRC Release. FFS how exactly this is indicated</w:t>
      </w:r>
    </w:p>
    <w:p w14:paraId="022EBEBD" w14:textId="77777777" w:rsidR="00AB7D60" w:rsidRDefault="00AB7D60" w:rsidP="00AB7D60">
      <w:pPr>
        <w:pStyle w:val="Agreement"/>
        <w:tabs>
          <w:tab w:val="clear" w:pos="9990"/>
        </w:tabs>
        <w:overflowPunct/>
        <w:autoSpaceDE/>
        <w:autoSpaceDN/>
        <w:adjustRightInd/>
        <w:ind w:left="1619" w:hanging="360"/>
        <w:textAlignment w:val="auto"/>
      </w:pPr>
      <w:r>
        <w:t>Unless blocking issues are identified, UE behaviour is not to suspend corresponding multicast MRBs and to keep using them in INACTIVE</w:t>
      </w:r>
    </w:p>
    <w:p w14:paraId="565803AB" w14:textId="77777777" w:rsidR="00AB7D60" w:rsidRDefault="00AB7D60" w:rsidP="00AB7D60">
      <w:pPr>
        <w:pStyle w:val="Doc-text2"/>
        <w:ind w:left="0" w:firstLine="0"/>
        <w:rPr>
          <w:lang w:val="en-US"/>
        </w:rPr>
      </w:pPr>
    </w:p>
    <w:p w14:paraId="09919B02" w14:textId="77777777" w:rsidR="00AB7D60" w:rsidRPr="005C5A01" w:rsidRDefault="00AB7D60" w:rsidP="00AB7D60">
      <w:pPr>
        <w:pStyle w:val="Doc-text2"/>
        <w:ind w:left="0" w:firstLine="0"/>
        <w:rPr>
          <w:lang w:val="en-US"/>
        </w:rPr>
      </w:pPr>
    </w:p>
    <w:p w14:paraId="31F444B7" w14:textId="77777777" w:rsidR="00AB7D60" w:rsidRDefault="00AB7D60" w:rsidP="00AB7D60">
      <w:pPr>
        <w:pStyle w:val="Doc-text2"/>
        <w:ind w:left="0" w:firstLine="0"/>
        <w:rPr>
          <w:b/>
          <w:i/>
          <w:lang w:val="en-US"/>
        </w:rPr>
      </w:pPr>
    </w:p>
    <w:p w14:paraId="02FCE1AC" w14:textId="77777777" w:rsidR="00AB7D60" w:rsidRDefault="00AB7D60" w:rsidP="00AB7D60">
      <w:pPr>
        <w:pStyle w:val="Doc-text2"/>
        <w:ind w:left="0" w:firstLine="0"/>
        <w:rPr>
          <w:b/>
          <w:lang w:val="en-US"/>
        </w:rPr>
      </w:pPr>
      <w:r w:rsidRPr="00686BF1">
        <w:rPr>
          <w:b/>
          <w:i/>
          <w:lang w:val="en-US"/>
        </w:rPr>
        <w:t>PDCP COUNT handling</w:t>
      </w:r>
    </w:p>
    <w:p w14:paraId="3A6A3803" w14:textId="35102DFD" w:rsidR="00AB7D60" w:rsidRDefault="00AB7D60" w:rsidP="00AB7D60">
      <w:pPr>
        <w:pStyle w:val="Doc-title"/>
      </w:pPr>
      <w:r w:rsidRPr="002625AA">
        <w:t>R2-2308853</w:t>
      </w:r>
      <w:r>
        <w:tab/>
        <w:t>Discussion and draft TP on the PDCP operation for the support of multicast reception in RRC_INACTIVE state</w:t>
      </w:r>
      <w:r>
        <w:tab/>
        <w:t>Beijing Xiaomi Software Tech</w:t>
      </w:r>
      <w:r>
        <w:tab/>
        <w:t>discussion</w:t>
      </w:r>
      <w:r>
        <w:tab/>
        <w:t>Rel-18</w:t>
      </w:r>
    </w:p>
    <w:p w14:paraId="17F38B3C" w14:textId="77777777" w:rsidR="00AB7D60" w:rsidRDefault="00AB7D60" w:rsidP="00DC0186">
      <w:pPr>
        <w:pStyle w:val="Doc-text2"/>
      </w:pPr>
      <w:r>
        <w:t>Observation 2: PDCP count re-initialisation may cause data loss as the PDCP SDUs in the reception buffer will be discarded.</w:t>
      </w:r>
    </w:p>
    <w:p w14:paraId="7531337E" w14:textId="77777777" w:rsidR="00AB7D60" w:rsidRDefault="00AB7D60" w:rsidP="00DC0186">
      <w:pPr>
        <w:pStyle w:val="Doc-text2"/>
      </w:pPr>
      <w:r>
        <w:t>Proposal 3: Upon cell reselection, UE re-initializes the PDCP count of the MRB configured for the multicast reception in RRC_INACTIVE state via the PDCP entity re-establishment.</w:t>
      </w:r>
    </w:p>
    <w:p w14:paraId="7B91598A" w14:textId="77777777" w:rsidR="00AB7D60" w:rsidRDefault="00AB7D60" w:rsidP="00DC0186">
      <w:pPr>
        <w:pStyle w:val="Doc-text2"/>
      </w:pPr>
      <w:r>
        <w:t>Observation 3: It introduces extra signalling overhead and complexity to re-initialize the PDCP count via the RRC configuration.</w:t>
      </w:r>
    </w:p>
    <w:p w14:paraId="1224EB36" w14:textId="77777777" w:rsidR="00AB7D60" w:rsidRPr="0089289D" w:rsidRDefault="00AB7D60" w:rsidP="00DC0186">
      <w:pPr>
        <w:pStyle w:val="Doc-text2"/>
      </w:pPr>
      <w:r>
        <w:t>Proposal 4: Upon cell reselection, UE sets the initial PDCP count of the MRB for the multicast reception in RRC_INACTIVE state based on the same mechanism as R17 MBS broadcast.</w:t>
      </w:r>
    </w:p>
    <w:p w14:paraId="2D6035A2" w14:textId="77777777" w:rsidR="00AB7D60" w:rsidRPr="0089289D" w:rsidRDefault="00AB7D60" w:rsidP="00AB7D60">
      <w:pPr>
        <w:pStyle w:val="Doc-text2"/>
        <w:rPr>
          <w:lang w:val="en-US"/>
        </w:rPr>
      </w:pPr>
    </w:p>
    <w:p w14:paraId="5EF65879" w14:textId="6A35EF7E" w:rsidR="00AB7D60" w:rsidRDefault="00AB7D60" w:rsidP="00AB7D60">
      <w:pPr>
        <w:pStyle w:val="Doc-title"/>
      </w:pPr>
      <w:r w:rsidRPr="002625AA">
        <w:t>R2-2307494</w:t>
      </w:r>
      <w:r>
        <w:tab/>
        <w:t>UP issues for multicast reception for RRC INACTIVE UE</w:t>
      </w:r>
      <w:r>
        <w:tab/>
        <w:t>Huawei, HiSilicon</w:t>
      </w:r>
      <w:r>
        <w:tab/>
        <w:t>discussion</w:t>
      </w:r>
      <w:r>
        <w:tab/>
        <w:t>Rel-18</w:t>
      </w:r>
      <w:r>
        <w:tab/>
        <w:t>NR_MBS_enh-Core</w:t>
      </w:r>
    </w:p>
    <w:p w14:paraId="2BAD04E2" w14:textId="77777777" w:rsidR="00AB7D60" w:rsidRDefault="00AB7D60" w:rsidP="00AB7D60">
      <w:pPr>
        <w:pStyle w:val="Doc-text2"/>
        <w:rPr>
          <w:lang w:val="en-US"/>
        </w:rPr>
      </w:pPr>
      <w:r w:rsidRPr="00260E3F">
        <w:rPr>
          <w:lang w:val="en-US"/>
        </w:rPr>
        <w:t>Proposal 5: The UE re-initializes the PDCP window similarly as for broadcast, if the source and the target cells are not synchronized.</w:t>
      </w:r>
    </w:p>
    <w:p w14:paraId="27A10D4C" w14:textId="77777777" w:rsidR="00AB7D60" w:rsidRPr="00410009" w:rsidRDefault="00AB7D60" w:rsidP="00AB7D60">
      <w:pPr>
        <w:pStyle w:val="Doc-text2"/>
        <w:rPr>
          <w:lang w:val="en-US"/>
        </w:rPr>
      </w:pPr>
      <w:r w:rsidRPr="00410009">
        <w:rPr>
          <w:lang w:val="en-US"/>
        </w:rPr>
        <w:t>Proposal 6: One cell can indicate "synchronized", if by implementation, it follows a common QoS flow to MRB mapping rule and at the same time PDCP COUNT is set according to the MBS QoS Flow SN.</w:t>
      </w:r>
    </w:p>
    <w:p w14:paraId="6887E31D" w14:textId="77777777" w:rsidR="00AB7D60" w:rsidRPr="00E168F5" w:rsidRDefault="00AB7D60" w:rsidP="00AB7D60">
      <w:pPr>
        <w:pStyle w:val="Doc-text2"/>
        <w:rPr>
          <w:lang w:val="en-US"/>
        </w:rPr>
      </w:pPr>
      <w:r w:rsidRPr="00410009">
        <w:rPr>
          <w:lang w:val="en-US"/>
        </w:rPr>
        <w:t>Proposal 7: UE can regard two cells as synchronized if both indicate "synchronized". Otherwise, they are not synchronized.</w:t>
      </w:r>
    </w:p>
    <w:p w14:paraId="4020CCD1" w14:textId="77777777" w:rsidR="00AB7D60" w:rsidRDefault="00AB7D60" w:rsidP="00AB7D60">
      <w:pPr>
        <w:pStyle w:val="Doc-text2"/>
        <w:ind w:left="0" w:firstLine="0"/>
        <w:rPr>
          <w:lang w:val="en-US"/>
        </w:rPr>
      </w:pPr>
    </w:p>
    <w:p w14:paraId="455E3C60" w14:textId="77777777" w:rsidR="00AB7D60" w:rsidRDefault="00AB7D60" w:rsidP="00AB7D60">
      <w:pPr>
        <w:pStyle w:val="Doc-text2"/>
        <w:ind w:left="0" w:firstLine="0"/>
        <w:rPr>
          <w:lang w:val="en-US"/>
        </w:rPr>
      </w:pPr>
      <w:r>
        <w:rPr>
          <w:lang w:val="en-US"/>
        </w:rPr>
        <w:t>DISCUSSION:</w:t>
      </w:r>
    </w:p>
    <w:p w14:paraId="4B3F0F88" w14:textId="77777777" w:rsidR="00AB7D60" w:rsidRDefault="00AB7D60">
      <w:pPr>
        <w:pStyle w:val="Doc-text2"/>
        <w:numPr>
          <w:ilvl w:val="0"/>
          <w:numId w:val="62"/>
        </w:numPr>
        <w:overflowPunct/>
        <w:autoSpaceDE/>
        <w:autoSpaceDN/>
        <w:adjustRightInd/>
        <w:textAlignment w:val="auto"/>
        <w:rPr>
          <w:lang w:val="en-US"/>
        </w:rPr>
      </w:pPr>
      <w:r>
        <w:rPr>
          <w:lang w:val="en-US"/>
        </w:rPr>
        <w:t>Lenovo supports Huawei proposal as it is very simple, i.e. with 1-bit indication.</w:t>
      </w:r>
    </w:p>
    <w:p w14:paraId="4D43BA62" w14:textId="77777777" w:rsidR="00AB7D60" w:rsidRDefault="00AB7D60">
      <w:pPr>
        <w:pStyle w:val="Doc-text2"/>
        <w:numPr>
          <w:ilvl w:val="0"/>
          <w:numId w:val="62"/>
        </w:numPr>
        <w:overflowPunct/>
        <w:autoSpaceDE/>
        <w:autoSpaceDN/>
        <w:adjustRightInd/>
        <w:textAlignment w:val="auto"/>
        <w:rPr>
          <w:lang w:val="en-US"/>
        </w:rPr>
      </w:pPr>
      <w:r>
        <w:rPr>
          <w:lang w:val="en-US"/>
        </w:rPr>
        <w:t xml:space="preserve">Nokia agrees we should support PDCP COUNT continuity, but we need LCID to MRB mapping at the UE. Thinks Huawei approach is not sufficient. Samsung agrees with Nokia. Samsung indicates the configuration of MRBs need to be the same. LGE shares Nokia view as well. LGE thinks </w:t>
      </w:r>
      <w:proofErr w:type="spellStart"/>
      <w:r>
        <w:rPr>
          <w:lang w:val="en-US"/>
        </w:rPr>
        <w:t>gNB</w:t>
      </w:r>
      <w:proofErr w:type="spellEnd"/>
      <w:r>
        <w:rPr>
          <w:lang w:val="en-US"/>
        </w:rPr>
        <w:t xml:space="preserve"> needs to pre-configure some information at the UE, e.g. a list of synced cells. </w:t>
      </w:r>
    </w:p>
    <w:p w14:paraId="3A52239C" w14:textId="77777777" w:rsidR="00AB7D60" w:rsidRDefault="00AB7D60">
      <w:pPr>
        <w:pStyle w:val="Doc-text2"/>
        <w:numPr>
          <w:ilvl w:val="0"/>
          <w:numId w:val="62"/>
        </w:numPr>
        <w:overflowPunct/>
        <w:autoSpaceDE/>
        <w:autoSpaceDN/>
        <w:adjustRightInd/>
        <w:textAlignment w:val="auto"/>
        <w:rPr>
          <w:lang w:val="en-US"/>
        </w:rPr>
      </w:pPr>
      <w:r>
        <w:rPr>
          <w:lang w:val="en-US"/>
        </w:rPr>
        <w:t>ZTE does not think achieving synchronicity is not that simple and 1 bit will be not enough, thinks we need to provide COUNT in MCCH, but COUNT changes dynamically. ZTE prefers to follow spirit of MBS BC, i.e. no synchronization.</w:t>
      </w:r>
    </w:p>
    <w:p w14:paraId="7C2CE19F" w14:textId="77777777" w:rsidR="00AB7D60" w:rsidRDefault="00AB7D60">
      <w:pPr>
        <w:pStyle w:val="Doc-text2"/>
        <w:numPr>
          <w:ilvl w:val="0"/>
          <w:numId w:val="62"/>
        </w:numPr>
        <w:overflowPunct/>
        <w:autoSpaceDE/>
        <w:autoSpaceDN/>
        <w:adjustRightInd/>
        <w:textAlignment w:val="auto"/>
        <w:rPr>
          <w:lang w:val="en-US"/>
        </w:rPr>
      </w:pPr>
      <w:r>
        <w:rPr>
          <w:lang w:val="en-US"/>
        </w:rPr>
        <w:t>Huawei does not see any impact to RAN3, what we have in Rel-17 is already sufficient. There is no need for COUNT. Lenovo, CMCC have the same understanding.</w:t>
      </w:r>
    </w:p>
    <w:p w14:paraId="60D89BAD" w14:textId="77777777" w:rsidR="00AB7D60" w:rsidRDefault="00AB7D60">
      <w:pPr>
        <w:pStyle w:val="Doc-text2"/>
        <w:numPr>
          <w:ilvl w:val="0"/>
          <w:numId w:val="62"/>
        </w:numPr>
        <w:overflowPunct/>
        <w:autoSpaceDE/>
        <w:autoSpaceDN/>
        <w:adjustRightInd/>
        <w:textAlignment w:val="auto"/>
        <w:rPr>
          <w:lang w:val="en-US"/>
        </w:rPr>
      </w:pPr>
      <w:r>
        <w:rPr>
          <w:lang w:val="en-US"/>
        </w:rPr>
        <w:t xml:space="preserve">CMCC thinks that we can use a bitmap to indicate synchronized cells. </w:t>
      </w:r>
    </w:p>
    <w:p w14:paraId="70D9330E" w14:textId="77777777" w:rsidR="00AB7D60" w:rsidRDefault="00AB7D60">
      <w:pPr>
        <w:pStyle w:val="Doc-text2"/>
        <w:numPr>
          <w:ilvl w:val="0"/>
          <w:numId w:val="62"/>
        </w:numPr>
        <w:overflowPunct/>
        <w:autoSpaceDE/>
        <w:autoSpaceDN/>
        <w:adjustRightInd/>
        <w:textAlignment w:val="auto"/>
        <w:rPr>
          <w:lang w:val="en-US"/>
        </w:rPr>
      </w:pPr>
      <w:r>
        <w:rPr>
          <w:lang w:val="en-US"/>
        </w:rPr>
        <w:t>Ericsson thinks we could assume they are synced within an RNA.</w:t>
      </w:r>
    </w:p>
    <w:p w14:paraId="57889FEA" w14:textId="77777777" w:rsidR="00AB7D60" w:rsidRDefault="00AB7D60" w:rsidP="00AB7D60">
      <w:pPr>
        <w:pStyle w:val="Doc-text2"/>
        <w:ind w:left="0" w:firstLine="0"/>
        <w:rPr>
          <w:lang w:val="en-US"/>
        </w:rPr>
      </w:pPr>
    </w:p>
    <w:p w14:paraId="2F6BA95A" w14:textId="77777777" w:rsidR="00AB7D60" w:rsidRDefault="00AB7D60" w:rsidP="00AB7D60">
      <w:pPr>
        <w:pStyle w:val="Agreement"/>
        <w:tabs>
          <w:tab w:val="clear" w:pos="9990"/>
        </w:tabs>
        <w:overflowPunct/>
        <w:autoSpaceDE/>
        <w:autoSpaceDN/>
        <w:adjustRightInd/>
        <w:ind w:left="1619" w:hanging="360"/>
        <w:textAlignment w:val="auto"/>
        <w:rPr>
          <w:lang w:val="en-US"/>
        </w:rPr>
      </w:pPr>
      <w:r>
        <w:t>For “non-synchronised“ cell (in terms of PDCP COUNT), upon cell reselection, UE sets the initial PDCP count of the MRB for the multicast reception in RRC_INACTIVE state based on the same mechanism as R17 MBS broadcast.</w:t>
      </w:r>
    </w:p>
    <w:p w14:paraId="504CB743" w14:textId="77777777" w:rsidR="00AB7D60" w:rsidRDefault="00AB7D60" w:rsidP="00AB7D60">
      <w:pPr>
        <w:pStyle w:val="Doc-text2"/>
        <w:ind w:left="0" w:firstLine="0"/>
        <w:rPr>
          <w:lang w:val="en-US"/>
        </w:rPr>
      </w:pPr>
    </w:p>
    <w:p w14:paraId="2A1F6FD1" w14:textId="77777777" w:rsidR="00AB7D60" w:rsidRDefault="00AB7D60" w:rsidP="00AB7D60">
      <w:pPr>
        <w:pStyle w:val="Agreement"/>
        <w:tabs>
          <w:tab w:val="clear" w:pos="9990"/>
        </w:tabs>
        <w:overflowPunct/>
        <w:autoSpaceDE/>
        <w:autoSpaceDN/>
        <w:adjustRightInd/>
        <w:ind w:left="1619" w:hanging="360"/>
        <w:textAlignment w:val="auto"/>
        <w:rPr>
          <w:lang w:val="en-US"/>
        </w:rPr>
      </w:pPr>
      <w:r w:rsidRPr="00410009">
        <w:rPr>
          <w:lang w:val="en-US"/>
        </w:rPr>
        <w:t>One cell can indicate "synchronized", if by implementation, it follows a common QoS flow to MRB mapping rule and at the same time PDCP COUNT is set according to the MBS QoS Flow SN.</w:t>
      </w:r>
    </w:p>
    <w:p w14:paraId="13115CAD" w14:textId="77777777" w:rsidR="00AB7D60" w:rsidRDefault="00AB7D60" w:rsidP="00AB7D60">
      <w:pPr>
        <w:pStyle w:val="Agreement"/>
        <w:tabs>
          <w:tab w:val="clear" w:pos="9990"/>
        </w:tabs>
        <w:overflowPunct/>
        <w:autoSpaceDE/>
        <w:autoSpaceDN/>
        <w:adjustRightInd/>
        <w:ind w:left="1619" w:hanging="360"/>
        <w:textAlignment w:val="auto"/>
        <w:rPr>
          <w:lang w:val="en-US"/>
        </w:rPr>
      </w:pPr>
      <w:r>
        <w:rPr>
          <w:lang w:val="en-US"/>
        </w:rPr>
        <w:t>FFS how the UE is indicated about cells being synchronized (i.e. what information the NW needs to provide to the UE)</w:t>
      </w:r>
    </w:p>
    <w:p w14:paraId="1C1D11B9" w14:textId="77777777" w:rsidR="00AB7D60" w:rsidRPr="00975C5E" w:rsidRDefault="00AB7D60" w:rsidP="00AB7D60">
      <w:pPr>
        <w:pStyle w:val="Agreement"/>
        <w:tabs>
          <w:tab w:val="clear" w:pos="9990"/>
        </w:tabs>
        <w:overflowPunct/>
        <w:autoSpaceDE/>
        <w:autoSpaceDN/>
        <w:adjustRightInd/>
        <w:ind w:left="1619" w:hanging="360"/>
        <w:textAlignment w:val="auto"/>
        <w:rPr>
          <w:lang w:val="en-US"/>
        </w:rPr>
      </w:pPr>
      <w:r>
        <w:rPr>
          <w:lang w:val="en-US"/>
        </w:rPr>
        <w:t>Solutions which require COUNT broadcasting via MCCH are not considered</w:t>
      </w:r>
    </w:p>
    <w:p w14:paraId="223D9484" w14:textId="77777777" w:rsidR="00AB7D60" w:rsidRPr="007364F0" w:rsidRDefault="00AB7D60" w:rsidP="00AB7D60">
      <w:pPr>
        <w:pStyle w:val="Doc-text2"/>
        <w:ind w:left="0" w:firstLine="0"/>
        <w:rPr>
          <w:lang w:val="en-US"/>
        </w:rPr>
      </w:pPr>
    </w:p>
    <w:p w14:paraId="2F77492C" w14:textId="77777777" w:rsidR="00AB7D60" w:rsidRDefault="00AB7D60" w:rsidP="00AB7D60">
      <w:pPr>
        <w:pStyle w:val="Doc-text2"/>
        <w:ind w:left="0" w:firstLine="0"/>
        <w:rPr>
          <w:b/>
          <w:lang w:val="en-US"/>
        </w:rPr>
      </w:pPr>
    </w:p>
    <w:p w14:paraId="0E3EDFD3" w14:textId="77777777" w:rsidR="00AB7D60" w:rsidRDefault="00AB7D60" w:rsidP="00AB7D60">
      <w:pPr>
        <w:pStyle w:val="Doc-text2"/>
        <w:ind w:left="0" w:firstLine="0"/>
        <w:rPr>
          <w:b/>
          <w:i/>
          <w:lang w:val="en-US"/>
        </w:rPr>
      </w:pPr>
      <w:r w:rsidRPr="007619BC">
        <w:rPr>
          <w:b/>
          <w:i/>
          <w:lang w:val="en-US"/>
        </w:rPr>
        <w:t>SPS support</w:t>
      </w:r>
    </w:p>
    <w:p w14:paraId="1D1D5608" w14:textId="7A7CC82E" w:rsidR="00AB7D60" w:rsidRDefault="00AB7D60" w:rsidP="00AB7D60">
      <w:pPr>
        <w:pStyle w:val="Doc-title"/>
      </w:pPr>
      <w:r w:rsidRPr="002625AA">
        <w:t>R2-2308594</w:t>
      </w:r>
      <w:r>
        <w:tab/>
        <w:t>Discussion on UP issues for Multicast in RRC Inactive</w:t>
      </w:r>
      <w:r>
        <w:tab/>
        <w:t>LG Electronics Inc.</w:t>
      </w:r>
      <w:r>
        <w:tab/>
        <w:t>discussion</w:t>
      </w:r>
      <w:r>
        <w:tab/>
        <w:t>Rel-18</w:t>
      </w:r>
      <w:r>
        <w:tab/>
        <w:t>NR_MBS_enh-Core</w:t>
      </w:r>
    </w:p>
    <w:p w14:paraId="097A231D" w14:textId="77777777" w:rsidR="00AB7D60" w:rsidRDefault="00AB7D60" w:rsidP="00AB7D60">
      <w:pPr>
        <w:pStyle w:val="Doc-text2"/>
      </w:pPr>
      <w:r>
        <w:t>Proposal 1. Support MBS SPS without HARQ feedback in RRC_INACTIVE state.</w:t>
      </w:r>
    </w:p>
    <w:p w14:paraId="2DA1B779" w14:textId="77777777" w:rsidR="00AB7D60" w:rsidRDefault="00AB7D60" w:rsidP="00AB7D60">
      <w:pPr>
        <w:pStyle w:val="Doc-text2"/>
      </w:pPr>
      <w:r>
        <w:t>Proposal 2. Support L1 SPS activation without HARQ feedback for MBS SPS in RRC_INACTIVE.</w:t>
      </w:r>
    </w:p>
    <w:p w14:paraId="30086FAE" w14:textId="77777777" w:rsidR="00AB7D60" w:rsidRDefault="00AB7D60" w:rsidP="00AB7D60">
      <w:pPr>
        <w:pStyle w:val="Doc-text2"/>
      </w:pPr>
      <w:r>
        <w:t>Proposal 3. Support L1 SPS deactivation without HARQ feedback for MBS SPS in RRC_INACTIVE.</w:t>
      </w:r>
    </w:p>
    <w:p w14:paraId="4EB12E11" w14:textId="77777777" w:rsidR="00AB7D60" w:rsidRPr="002E044B" w:rsidRDefault="00AB7D60" w:rsidP="00AB7D60">
      <w:pPr>
        <w:pStyle w:val="Doc-text2"/>
      </w:pPr>
      <w:r>
        <w:t>Proposal 4. Introduce group paging for SPS release in RRC_INACTIVE.</w:t>
      </w:r>
    </w:p>
    <w:p w14:paraId="7E41236E" w14:textId="77777777" w:rsidR="00AB7D60" w:rsidRDefault="00AB7D60" w:rsidP="00AB7D60">
      <w:pPr>
        <w:pStyle w:val="Doc-text2"/>
        <w:ind w:left="0" w:firstLine="0"/>
        <w:rPr>
          <w:b/>
          <w:i/>
        </w:rPr>
      </w:pPr>
    </w:p>
    <w:p w14:paraId="23F92A53" w14:textId="5B60B76D" w:rsidR="00AB7D60" w:rsidRDefault="00AB7D60" w:rsidP="00AB7D60">
      <w:pPr>
        <w:pStyle w:val="Doc-title"/>
      </w:pPr>
      <w:r w:rsidRPr="002625AA">
        <w:t>R2-2308305</w:t>
      </w:r>
      <w:r>
        <w:tab/>
        <w:t>Discussion on multicast reception in RRC_INACTIVE UP issues</w:t>
      </w:r>
      <w:r>
        <w:tab/>
        <w:t>CMCC</w:t>
      </w:r>
      <w:r>
        <w:tab/>
        <w:t>discussion</w:t>
      </w:r>
      <w:r>
        <w:tab/>
        <w:t>Rel-18</w:t>
      </w:r>
      <w:r>
        <w:tab/>
        <w:t>NR_MBS_enh-Core</w:t>
      </w:r>
    </w:p>
    <w:p w14:paraId="28D97344" w14:textId="77777777" w:rsidR="00AB7D60" w:rsidRPr="00143ADE" w:rsidRDefault="00AB7D60" w:rsidP="00AB7D60">
      <w:pPr>
        <w:pStyle w:val="Doc-text2"/>
      </w:pPr>
      <w:r w:rsidRPr="00143ADE">
        <w:lastRenderedPageBreak/>
        <w:t>Proposal 3: SPS is not supported for multicast reception in RRC_INACTIVE.</w:t>
      </w:r>
    </w:p>
    <w:p w14:paraId="3927CBA0" w14:textId="77777777" w:rsidR="00AB7D60" w:rsidRDefault="00AB7D60" w:rsidP="00AB7D60">
      <w:pPr>
        <w:pStyle w:val="Doc-text2"/>
        <w:ind w:left="0" w:firstLine="0"/>
        <w:rPr>
          <w:b/>
          <w:i/>
          <w:lang w:val="en-US"/>
        </w:rPr>
      </w:pPr>
    </w:p>
    <w:p w14:paraId="46BB7D62" w14:textId="77777777" w:rsidR="00AB7D60" w:rsidRDefault="00AB7D60" w:rsidP="00AB7D60">
      <w:pPr>
        <w:pStyle w:val="Doc-text2"/>
        <w:ind w:left="0" w:firstLine="0"/>
        <w:rPr>
          <w:b/>
          <w:i/>
          <w:lang w:val="en-US"/>
        </w:rPr>
      </w:pPr>
    </w:p>
    <w:p w14:paraId="21C604A6" w14:textId="77777777" w:rsidR="00AB7D60" w:rsidRDefault="00AB7D60" w:rsidP="00AB7D60">
      <w:pPr>
        <w:pStyle w:val="Doc-text2"/>
        <w:ind w:left="0" w:firstLine="0"/>
        <w:rPr>
          <w:lang w:val="en-US"/>
        </w:rPr>
      </w:pPr>
      <w:r>
        <w:rPr>
          <w:lang w:val="en-US"/>
        </w:rPr>
        <w:t>DISCUSSION:</w:t>
      </w:r>
    </w:p>
    <w:p w14:paraId="44AD2B4C" w14:textId="77777777" w:rsidR="00AB7D60" w:rsidRPr="004371C8" w:rsidRDefault="00AB7D60">
      <w:pPr>
        <w:pStyle w:val="Doc-text2"/>
        <w:numPr>
          <w:ilvl w:val="0"/>
          <w:numId w:val="62"/>
        </w:numPr>
        <w:overflowPunct/>
        <w:autoSpaceDE/>
        <w:autoSpaceDN/>
        <w:adjustRightInd/>
        <w:textAlignment w:val="auto"/>
        <w:rPr>
          <w:lang w:val="en-US"/>
        </w:rPr>
      </w:pPr>
      <w:r w:rsidRPr="004371C8">
        <w:rPr>
          <w:lang w:val="en-US"/>
        </w:rPr>
        <w:t>Vivo does not support to have SPS and UE has no TCI state. There would be RAN1 impacts which we should avoid.</w:t>
      </w:r>
      <w:r>
        <w:rPr>
          <w:lang w:val="en-US"/>
        </w:rPr>
        <w:t xml:space="preserve"> </w:t>
      </w:r>
      <w:r w:rsidRPr="004371C8">
        <w:rPr>
          <w:lang w:val="en-US"/>
        </w:rPr>
        <w:t>Apple</w:t>
      </w:r>
      <w:r>
        <w:rPr>
          <w:lang w:val="en-US"/>
        </w:rPr>
        <w:t>, ZTE</w:t>
      </w:r>
      <w:r w:rsidRPr="004371C8">
        <w:rPr>
          <w:lang w:val="en-US"/>
        </w:rPr>
        <w:t xml:space="preserve"> agrees with vivo understanding. </w:t>
      </w:r>
    </w:p>
    <w:p w14:paraId="4262D807" w14:textId="77777777" w:rsidR="00AB7D60" w:rsidRDefault="00AB7D60">
      <w:pPr>
        <w:pStyle w:val="Doc-text2"/>
        <w:numPr>
          <w:ilvl w:val="0"/>
          <w:numId w:val="62"/>
        </w:numPr>
        <w:overflowPunct/>
        <w:autoSpaceDE/>
        <w:autoSpaceDN/>
        <w:adjustRightInd/>
        <w:textAlignment w:val="auto"/>
        <w:rPr>
          <w:lang w:val="en-US"/>
        </w:rPr>
      </w:pPr>
      <w:r>
        <w:rPr>
          <w:lang w:val="en-US"/>
        </w:rPr>
        <w:t>QCM thinks lack f HARQ feedback is a big issue for supporting SPS, so we can just leave it out. Ericsson agrees and indicates additional issues is the timing of activation/deactivation. It would be a new SPS mechanism.</w:t>
      </w:r>
    </w:p>
    <w:p w14:paraId="65066114" w14:textId="77777777" w:rsidR="00AB7D60" w:rsidRDefault="00AB7D60">
      <w:pPr>
        <w:pStyle w:val="Doc-text2"/>
        <w:numPr>
          <w:ilvl w:val="0"/>
          <w:numId w:val="62"/>
        </w:numPr>
        <w:overflowPunct/>
        <w:autoSpaceDE/>
        <w:autoSpaceDN/>
        <w:adjustRightInd/>
        <w:textAlignment w:val="auto"/>
        <w:rPr>
          <w:lang w:val="en-US"/>
        </w:rPr>
      </w:pPr>
      <w:r>
        <w:rPr>
          <w:lang w:val="en-US"/>
        </w:rPr>
        <w:t xml:space="preserve">Samsung does not think reliability of activation is not a problem, it is similar as for dynamic scheduling. SPS is more reliable actually. Samsung indicates in CONNECTED we can use SPS so INACTIVE should also support it. Nokia agrees with Samsung. </w:t>
      </w:r>
    </w:p>
    <w:p w14:paraId="40C7229E" w14:textId="77777777" w:rsidR="00AB7D60" w:rsidRDefault="00AB7D60">
      <w:pPr>
        <w:pStyle w:val="Doc-text2"/>
        <w:numPr>
          <w:ilvl w:val="0"/>
          <w:numId w:val="62"/>
        </w:numPr>
        <w:overflowPunct/>
        <w:autoSpaceDE/>
        <w:autoSpaceDN/>
        <w:adjustRightInd/>
        <w:textAlignment w:val="auto"/>
        <w:rPr>
          <w:lang w:val="en-US"/>
        </w:rPr>
      </w:pPr>
      <w:r>
        <w:rPr>
          <w:lang w:val="en-US"/>
        </w:rPr>
        <w:t xml:space="preserve">CMCC indicates that activation for SPS always requires HARQ feedback , even if SPS itself does not. </w:t>
      </w:r>
    </w:p>
    <w:p w14:paraId="3287E5E2" w14:textId="77777777" w:rsidR="00AB7D60" w:rsidRDefault="00AB7D60">
      <w:pPr>
        <w:pStyle w:val="Doc-text2"/>
        <w:numPr>
          <w:ilvl w:val="0"/>
          <w:numId w:val="62"/>
        </w:numPr>
        <w:overflowPunct/>
        <w:autoSpaceDE/>
        <w:autoSpaceDN/>
        <w:adjustRightInd/>
        <w:textAlignment w:val="auto"/>
        <w:rPr>
          <w:lang w:val="en-US"/>
        </w:rPr>
      </w:pPr>
      <w:r>
        <w:rPr>
          <w:lang w:val="en-US"/>
        </w:rPr>
        <w:t xml:space="preserve">CATT prefers not to support SPS in INACTIVE. Mobility case is an issue. </w:t>
      </w:r>
    </w:p>
    <w:p w14:paraId="228AEAD1" w14:textId="77777777" w:rsidR="00AB7D60" w:rsidRDefault="00AB7D60">
      <w:pPr>
        <w:pStyle w:val="Doc-text2"/>
        <w:numPr>
          <w:ilvl w:val="0"/>
          <w:numId w:val="62"/>
        </w:numPr>
        <w:overflowPunct/>
        <w:autoSpaceDE/>
        <w:autoSpaceDN/>
        <w:adjustRightInd/>
        <w:textAlignment w:val="auto"/>
        <w:rPr>
          <w:lang w:val="en-US"/>
        </w:rPr>
      </w:pPr>
      <w:r>
        <w:rPr>
          <w:lang w:val="en-US"/>
        </w:rPr>
        <w:t>Huawei thinks that mobility is the most challenging one, how can we ensure incoming UEs get SPS activation?</w:t>
      </w:r>
    </w:p>
    <w:p w14:paraId="465F13FD" w14:textId="77777777" w:rsidR="00AB7D60" w:rsidRDefault="00AB7D60">
      <w:pPr>
        <w:pStyle w:val="Doc-text2"/>
        <w:numPr>
          <w:ilvl w:val="0"/>
          <w:numId w:val="62"/>
        </w:numPr>
        <w:overflowPunct/>
        <w:autoSpaceDE/>
        <w:autoSpaceDN/>
        <w:adjustRightInd/>
        <w:textAlignment w:val="auto"/>
        <w:rPr>
          <w:lang w:val="en-US"/>
        </w:rPr>
      </w:pPr>
      <w:r>
        <w:rPr>
          <w:lang w:val="en-US"/>
        </w:rPr>
        <w:t>LGE thinks mobility/reliability can be solved by repetition.</w:t>
      </w:r>
    </w:p>
    <w:p w14:paraId="488EB65D" w14:textId="77777777" w:rsidR="00AB7D60" w:rsidRPr="00F8416D" w:rsidRDefault="00AB7D60">
      <w:pPr>
        <w:pStyle w:val="Doc-text2"/>
        <w:numPr>
          <w:ilvl w:val="0"/>
          <w:numId w:val="62"/>
        </w:numPr>
        <w:overflowPunct/>
        <w:autoSpaceDE/>
        <w:autoSpaceDN/>
        <w:adjustRightInd/>
        <w:textAlignment w:val="auto"/>
        <w:rPr>
          <w:lang w:val="en-US"/>
        </w:rPr>
      </w:pPr>
      <w:r>
        <w:rPr>
          <w:lang w:val="en-US"/>
        </w:rPr>
        <w:t>QCM underlines that feedback is needed for activation and it would be a new type of SPS.</w:t>
      </w:r>
    </w:p>
    <w:p w14:paraId="25F6E561" w14:textId="77777777" w:rsidR="00AB7D60" w:rsidRDefault="00AB7D60" w:rsidP="00AB7D60">
      <w:pPr>
        <w:pStyle w:val="Doc-text2"/>
        <w:ind w:left="0" w:firstLine="0"/>
        <w:rPr>
          <w:b/>
          <w:i/>
          <w:lang w:val="en-US"/>
        </w:rPr>
      </w:pPr>
    </w:p>
    <w:p w14:paraId="0BCA7AAE" w14:textId="77777777" w:rsidR="00AB7D60" w:rsidRDefault="00AB7D60" w:rsidP="00AB7D60">
      <w:pPr>
        <w:pStyle w:val="Agreement"/>
        <w:tabs>
          <w:tab w:val="clear" w:pos="9990"/>
        </w:tabs>
        <w:overflowPunct/>
        <w:autoSpaceDE/>
        <w:autoSpaceDN/>
        <w:adjustRightInd/>
        <w:ind w:left="1619" w:hanging="360"/>
        <w:textAlignment w:val="auto"/>
        <w:rPr>
          <w:lang w:val="en-US"/>
        </w:rPr>
      </w:pPr>
      <w:r w:rsidRPr="00143ADE">
        <w:t>SPS is not supported for multicast reception in RRC_INACTIVE.</w:t>
      </w:r>
    </w:p>
    <w:p w14:paraId="71D120C7" w14:textId="77777777" w:rsidR="00AB7D60" w:rsidRDefault="00AB7D60" w:rsidP="00AB7D60">
      <w:pPr>
        <w:pStyle w:val="Doc-text2"/>
        <w:ind w:left="0" w:firstLine="0"/>
        <w:rPr>
          <w:b/>
          <w:i/>
          <w:lang w:val="en-US"/>
        </w:rPr>
      </w:pPr>
    </w:p>
    <w:p w14:paraId="7EE35BA3" w14:textId="77777777" w:rsidR="00AB7D60" w:rsidRPr="004C64F8" w:rsidRDefault="00AB7D60" w:rsidP="00AB7D60">
      <w:pPr>
        <w:pStyle w:val="Doc-title"/>
        <w:rPr>
          <w:b/>
          <w:i/>
        </w:rPr>
      </w:pPr>
      <w:r w:rsidRPr="004C64F8">
        <w:rPr>
          <w:b/>
          <w:i/>
        </w:rPr>
        <w:t>DRX</w:t>
      </w:r>
      <w:r>
        <w:rPr>
          <w:b/>
          <w:i/>
        </w:rPr>
        <w:t xml:space="preserve"> handling</w:t>
      </w:r>
    </w:p>
    <w:p w14:paraId="733F8B66" w14:textId="64BCF348" w:rsidR="00AB7D60" w:rsidRDefault="00AB7D60" w:rsidP="00AB7D60">
      <w:pPr>
        <w:pStyle w:val="Doc-title"/>
      </w:pPr>
      <w:r w:rsidRPr="002625AA">
        <w:t>R2-2307984</w:t>
      </w:r>
      <w:r>
        <w:tab/>
        <w:t>User plane aspects of multicast reception in RRC_INACTIVE state</w:t>
      </w:r>
      <w:r>
        <w:tab/>
        <w:t>Nokia, Nokia Shanghai Bell</w:t>
      </w:r>
      <w:r>
        <w:tab/>
        <w:t>discussion</w:t>
      </w:r>
      <w:r>
        <w:tab/>
        <w:t>Rel-18</w:t>
      </w:r>
      <w:r>
        <w:tab/>
        <w:t>NR_MBS_enh-Core</w:t>
      </w:r>
    </w:p>
    <w:p w14:paraId="67D3CCC0" w14:textId="77777777" w:rsidR="00AB7D60" w:rsidRDefault="00AB7D60" w:rsidP="00AB7D60">
      <w:pPr>
        <w:pStyle w:val="Doc-title"/>
        <w:ind w:left="2518"/>
      </w:pPr>
      <w:r>
        <w:t>Proposal 3: RAN2 enables RRC_INACTIVE UE receiving multicast to also receive possible PTM retransmissions initiated by UEs receiving multicast in RRC_CONNECTED.</w:t>
      </w:r>
    </w:p>
    <w:p w14:paraId="4362D5F7" w14:textId="77777777" w:rsidR="00AB7D60" w:rsidRDefault="00AB7D60" w:rsidP="00AB7D60">
      <w:pPr>
        <w:pStyle w:val="Doc-title"/>
        <w:ind w:left="2518"/>
      </w:pPr>
      <w:r>
        <w:t>Proposal 4: DRX for MBS multicast in RRC_INACTIVE should be based on DRX for MBS multicast in RRC_CONNECTED.</w:t>
      </w:r>
    </w:p>
    <w:p w14:paraId="41B73401" w14:textId="77777777" w:rsidR="00AB7D60" w:rsidRDefault="00AB7D60" w:rsidP="00AB7D60">
      <w:pPr>
        <w:pStyle w:val="Doc-title"/>
        <w:ind w:left="2518"/>
      </w:pPr>
      <w:r>
        <w:t>Proposal 5: Allow configuration of drx-HARQ-RTT-TimerDL-PTM and drx-RetransmissionTimerDL-PTM for INACTIVE UEs (38.331).</w:t>
      </w:r>
    </w:p>
    <w:p w14:paraId="2C52EAF3" w14:textId="77777777" w:rsidR="00AB7D60" w:rsidRDefault="00AB7D60" w:rsidP="00AB7D60">
      <w:pPr>
        <w:pStyle w:val="Doc-title"/>
        <w:ind w:left="2518"/>
      </w:pPr>
      <w:r>
        <w:t>Proposal 8: UE receiving MBS multicast in RRC_INACTIVE should start drx-HARQ-RTT-TimerDL-PTM and drx-RetransmissionTimerDL-PTM as specified in 38.321 when reception of the transport block has not been successful, but need not start drx-HARQ-RTT-TimerDL or drx-RetransmissionTimerDL.</w:t>
      </w:r>
    </w:p>
    <w:p w14:paraId="040C24ED" w14:textId="77777777" w:rsidR="00AB7D60" w:rsidRDefault="00AB7D60" w:rsidP="00AB7D60">
      <w:pPr>
        <w:pStyle w:val="Doc-text2"/>
        <w:ind w:left="0" w:firstLine="0"/>
      </w:pPr>
    </w:p>
    <w:p w14:paraId="60F157DC" w14:textId="77777777" w:rsidR="00AB7D60" w:rsidRDefault="00AB7D60" w:rsidP="00AB7D60">
      <w:pPr>
        <w:pStyle w:val="Doc-text2"/>
        <w:ind w:left="0" w:firstLine="0"/>
      </w:pPr>
      <w:r>
        <w:t>DISCUSSION:</w:t>
      </w:r>
    </w:p>
    <w:p w14:paraId="25C482DE" w14:textId="77777777" w:rsidR="00AB7D60" w:rsidRDefault="00AB7D60">
      <w:pPr>
        <w:pStyle w:val="Doc-text2"/>
        <w:numPr>
          <w:ilvl w:val="0"/>
          <w:numId w:val="62"/>
        </w:numPr>
        <w:overflowPunct/>
        <w:autoSpaceDE/>
        <w:autoSpaceDN/>
        <w:adjustRightInd/>
        <w:textAlignment w:val="auto"/>
      </w:pPr>
      <w:r>
        <w:t>Huawei is generally OK with these proposals, but it is related to TEI18 proposal which was discussed recently. One issue is to determine when to start the timers and we could use the same solution.</w:t>
      </w:r>
    </w:p>
    <w:p w14:paraId="7EDD405B" w14:textId="77777777" w:rsidR="00AB7D60" w:rsidRDefault="00AB7D60">
      <w:pPr>
        <w:pStyle w:val="Doc-text2"/>
        <w:numPr>
          <w:ilvl w:val="0"/>
          <w:numId w:val="62"/>
        </w:numPr>
        <w:overflowPunct/>
        <w:autoSpaceDE/>
        <w:autoSpaceDN/>
        <w:adjustRightInd/>
        <w:textAlignment w:val="auto"/>
      </w:pPr>
      <w:r>
        <w:t>LGE shares Huawei view, but has a question on gains. Think UE should only monitor for retransmissions if it misses the original transmission.</w:t>
      </w:r>
    </w:p>
    <w:p w14:paraId="08FAEEBB" w14:textId="77777777" w:rsidR="00AB7D60" w:rsidRDefault="00AB7D60">
      <w:pPr>
        <w:pStyle w:val="Doc-text2"/>
        <w:numPr>
          <w:ilvl w:val="0"/>
          <w:numId w:val="62"/>
        </w:numPr>
        <w:overflowPunct/>
        <w:autoSpaceDE/>
        <w:autoSpaceDN/>
        <w:adjustRightInd/>
        <w:textAlignment w:val="auto"/>
      </w:pPr>
      <w:r>
        <w:t xml:space="preserve">CATT think this is not essential as we already allow the UE to resume to connected if the quality is bad. We can leave this to UE implementation. </w:t>
      </w:r>
      <w:proofErr w:type="spellStart"/>
      <w:r>
        <w:t>Spreadtrum</w:t>
      </w:r>
      <w:proofErr w:type="spellEnd"/>
      <w:r>
        <w:t xml:space="preserve"> agrees with CATT.</w:t>
      </w:r>
    </w:p>
    <w:p w14:paraId="1DA51F3A" w14:textId="77777777" w:rsidR="00AB7D60" w:rsidRDefault="00AB7D60">
      <w:pPr>
        <w:pStyle w:val="Doc-text2"/>
        <w:numPr>
          <w:ilvl w:val="0"/>
          <w:numId w:val="62"/>
        </w:numPr>
        <w:overflowPunct/>
        <w:autoSpaceDE/>
        <w:autoSpaceDN/>
        <w:adjustRightInd/>
        <w:textAlignment w:val="auto"/>
      </w:pPr>
      <w:r>
        <w:t>Samsung thinks the scenario this proposal addresses is likely to happen and supports it.</w:t>
      </w:r>
    </w:p>
    <w:p w14:paraId="62ABBCC0" w14:textId="77777777" w:rsidR="00AB7D60" w:rsidRDefault="00AB7D60">
      <w:pPr>
        <w:pStyle w:val="Doc-text2"/>
        <w:numPr>
          <w:ilvl w:val="0"/>
          <w:numId w:val="62"/>
        </w:numPr>
        <w:overflowPunct/>
        <w:autoSpaceDE/>
        <w:autoSpaceDN/>
        <w:adjustRightInd/>
        <w:textAlignment w:val="auto"/>
      </w:pPr>
      <w:proofErr w:type="spellStart"/>
      <w:r>
        <w:t>Ericcson</w:t>
      </w:r>
      <w:proofErr w:type="spellEnd"/>
      <w:r>
        <w:t xml:space="preserve"> agrees with Samsung and would like to achieve performance gain, this is multicast where QoS is important. AT&amp;T supports these comments and supports having this feature.</w:t>
      </w:r>
    </w:p>
    <w:p w14:paraId="7174F2EE" w14:textId="77777777" w:rsidR="00AB7D60" w:rsidRDefault="00AB7D60">
      <w:pPr>
        <w:pStyle w:val="Doc-text2"/>
        <w:numPr>
          <w:ilvl w:val="0"/>
          <w:numId w:val="62"/>
        </w:numPr>
        <w:overflowPunct/>
        <w:autoSpaceDE/>
        <w:autoSpaceDN/>
        <w:adjustRightInd/>
        <w:textAlignment w:val="auto"/>
      </w:pPr>
      <w:r>
        <w:t>QCM supports the proposal, but only if it is optional for the UE. This is because it makes for some multicast services but not for all of them.</w:t>
      </w:r>
    </w:p>
    <w:p w14:paraId="2E9884DB" w14:textId="77777777" w:rsidR="00AB7D60" w:rsidRDefault="00AB7D60">
      <w:pPr>
        <w:pStyle w:val="Doc-text2"/>
        <w:numPr>
          <w:ilvl w:val="0"/>
          <w:numId w:val="62"/>
        </w:numPr>
        <w:overflowPunct/>
        <w:autoSpaceDE/>
        <w:autoSpaceDN/>
        <w:adjustRightInd/>
        <w:textAlignment w:val="auto"/>
      </w:pPr>
      <w:r>
        <w:t>Apple is OK with allowing retransmissions, but which timers are used should be FFS. ZTE agrees the details can be discussed later.</w:t>
      </w:r>
    </w:p>
    <w:p w14:paraId="2C2D8AB8" w14:textId="77777777" w:rsidR="00AB7D60" w:rsidRDefault="00AB7D60">
      <w:pPr>
        <w:pStyle w:val="Doc-text2"/>
        <w:numPr>
          <w:ilvl w:val="0"/>
          <w:numId w:val="62"/>
        </w:numPr>
        <w:overflowPunct/>
        <w:autoSpaceDE/>
        <w:autoSpaceDN/>
        <w:adjustRightInd/>
        <w:textAlignment w:val="auto"/>
      </w:pPr>
      <w:r>
        <w:t>Nokia thinks it is best to reuse existing timers, we should avoid too long timers to preserve battery life.</w:t>
      </w:r>
    </w:p>
    <w:p w14:paraId="6A2F816B" w14:textId="77777777" w:rsidR="00AB7D60" w:rsidRDefault="00AB7D60">
      <w:pPr>
        <w:pStyle w:val="Doc-text2"/>
        <w:numPr>
          <w:ilvl w:val="0"/>
          <w:numId w:val="62"/>
        </w:numPr>
        <w:overflowPunct/>
        <w:autoSpaceDE/>
        <w:autoSpaceDN/>
        <w:adjustRightInd/>
        <w:textAlignment w:val="auto"/>
      </w:pPr>
      <w:r>
        <w:t>Apple wonders whether we will reuse Connected mode configuration or allow different timers.</w:t>
      </w:r>
    </w:p>
    <w:p w14:paraId="3B84D823" w14:textId="77777777" w:rsidR="00AB7D60" w:rsidRDefault="00AB7D60">
      <w:pPr>
        <w:pStyle w:val="Doc-text2"/>
        <w:numPr>
          <w:ilvl w:val="0"/>
          <w:numId w:val="62"/>
        </w:numPr>
        <w:overflowPunct/>
        <w:autoSpaceDE/>
        <w:autoSpaceDN/>
        <w:adjustRightInd/>
        <w:textAlignment w:val="auto"/>
      </w:pPr>
      <w:r>
        <w:t>QCM is OK with the proposals, but these should be optional for the UE.</w:t>
      </w:r>
    </w:p>
    <w:p w14:paraId="726490A0" w14:textId="77777777" w:rsidR="00AB7D60" w:rsidRDefault="00AB7D60">
      <w:pPr>
        <w:pStyle w:val="Doc-text2"/>
        <w:numPr>
          <w:ilvl w:val="0"/>
          <w:numId w:val="62"/>
        </w:numPr>
        <w:overflowPunct/>
        <w:autoSpaceDE/>
        <w:autoSpaceDN/>
        <w:adjustRightInd/>
        <w:textAlignment w:val="auto"/>
      </w:pPr>
      <w:r>
        <w:t>Xiaomi would like to add an FFS on when to start the timers.</w:t>
      </w:r>
    </w:p>
    <w:p w14:paraId="170D4922" w14:textId="77777777" w:rsidR="00AB7D60" w:rsidRDefault="00AB7D60" w:rsidP="00AB7D60">
      <w:pPr>
        <w:pStyle w:val="Doc-text2"/>
      </w:pPr>
    </w:p>
    <w:p w14:paraId="73BB4C54" w14:textId="77777777" w:rsidR="00AB7D60" w:rsidRDefault="00AB7D60" w:rsidP="00AB7D60">
      <w:pPr>
        <w:pStyle w:val="Agreement"/>
        <w:tabs>
          <w:tab w:val="clear" w:pos="9990"/>
        </w:tabs>
        <w:overflowPunct/>
        <w:autoSpaceDE/>
        <w:autoSpaceDN/>
        <w:adjustRightInd/>
        <w:ind w:left="1619" w:hanging="360"/>
        <w:textAlignment w:val="auto"/>
      </w:pPr>
      <w:r w:rsidRPr="008874F6">
        <w:t>RAN2 enables RRC_INACTIVE UE receiving multicast to also receive possible PTM retransmissions initiated by UEs receiving multicast in RRC_CONNECTED.</w:t>
      </w:r>
    </w:p>
    <w:p w14:paraId="736C2E72" w14:textId="77777777" w:rsidR="00AB7D60" w:rsidRPr="008874F6" w:rsidRDefault="00AB7D60" w:rsidP="00AB7D60">
      <w:pPr>
        <w:pStyle w:val="Agreement"/>
        <w:tabs>
          <w:tab w:val="clear" w:pos="9990"/>
        </w:tabs>
        <w:overflowPunct/>
        <w:autoSpaceDE/>
        <w:autoSpaceDN/>
        <w:adjustRightInd/>
        <w:ind w:left="1619" w:hanging="360"/>
        <w:textAlignment w:val="auto"/>
      </w:pPr>
      <w:r w:rsidRPr="008874F6">
        <w:t xml:space="preserve">Allow configuration of </w:t>
      </w:r>
      <w:proofErr w:type="spellStart"/>
      <w:r w:rsidRPr="008874F6">
        <w:t>drx</w:t>
      </w:r>
      <w:proofErr w:type="spellEnd"/>
      <w:r w:rsidRPr="008874F6">
        <w:t>-HARQ-RTT-</w:t>
      </w:r>
      <w:proofErr w:type="spellStart"/>
      <w:r w:rsidRPr="008874F6">
        <w:t>TimerDL</w:t>
      </w:r>
      <w:proofErr w:type="spellEnd"/>
      <w:r w:rsidRPr="008874F6">
        <w:t xml:space="preserve">-PTM and </w:t>
      </w:r>
      <w:proofErr w:type="spellStart"/>
      <w:r w:rsidRPr="008874F6">
        <w:t>drx</w:t>
      </w:r>
      <w:proofErr w:type="spellEnd"/>
      <w:r w:rsidRPr="008874F6">
        <w:t>-</w:t>
      </w:r>
      <w:proofErr w:type="spellStart"/>
      <w:r w:rsidRPr="008874F6">
        <w:t>RetransmissionTimerDL</w:t>
      </w:r>
      <w:proofErr w:type="spellEnd"/>
      <w:r w:rsidRPr="008874F6">
        <w:t>-PTM for INACTIVE UEs (38.331).</w:t>
      </w:r>
    </w:p>
    <w:p w14:paraId="183EB60A" w14:textId="77777777" w:rsidR="00AB7D60" w:rsidRDefault="00AB7D60" w:rsidP="00AB7D60">
      <w:pPr>
        <w:pStyle w:val="Agreement"/>
        <w:tabs>
          <w:tab w:val="clear" w:pos="9990"/>
        </w:tabs>
        <w:overflowPunct/>
        <w:autoSpaceDE/>
        <w:autoSpaceDN/>
        <w:adjustRightInd/>
        <w:ind w:left="1619" w:hanging="360"/>
        <w:textAlignment w:val="auto"/>
      </w:pPr>
      <w:r w:rsidRPr="008874F6">
        <w:lastRenderedPageBreak/>
        <w:t xml:space="preserve">UE receiving MBS multicast in RRC_INACTIVE should start </w:t>
      </w:r>
      <w:proofErr w:type="spellStart"/>
      <w:r w:rsidRPr="008874F6">
        <w:t>drx</w:t>
      </w:r>
      <w:proofErr w:type="spellEnd"/>
      <w:r w:rsidRPr="008874F6">
        <w:t>-HARQ-RTT-</w:t>
      </w:r>
      <w:proofErr w:type="spellStart"/>
      <w:r w:rsidRPr="008874F6">
        <w:t>TimerDL</w:t>
      </w:r>
      <w:proofErr w:type="spellEnd"/>
      <w:r w:rsidRPr="008874F6">
        <w:t xml:space="preserve">-PTM and </w:t>
      </w:r>
      <w:proofErr w:type="spellStart"/>
      <w:r w:rsidRPr="008874F6">
        <w:t>drx</w:t>
      </w:r>
      <w:proofErr w:type="spellEnd"/>
      <w:r w:rsidRPr="008874F6">
        <w:t>-</w:t>
      </w:r>
      <w:proofErr w:type="spellStart"/>
      <w:r w:rsidRPr="008874F6">
        <w:t>RetransmissionTimerDL</w:t>
      </w:r>
      <w:proofErr w:type="spellEnd"/>
      <w:r w:rsidRPr="008874F6">
        <w:t>-PTM when reception of the transport block has not been successful.</w:t>
      </w:r>
      <w:r>
        <w:t xml:space="preserve"> FFS the details, e.g. when the timers are started exactly.</w:t>
      </w:r>
    </w:p>
    <w:p w14:paraId="38DA6364" w14:textId="77777777" w:rsidR="00AB7D60" w:rsidRPr="00357545" w:rsidRDefault="00AB7D60" w:rsidP="00AB7D60">
      <w:pPr>
        <w:pStyle w:val="Agreement"/>
        <w:tabs>
          <w:tab w:val="clear" w:pos="9990"/>
        </w:tabs>
        <w:overflowPunct/>
        <w:autoSpaceDE/>
        <w:autoSpaceDN/>
        <w:adjustRightInd/>
        <w:ind w:left="1619" w:hanging="360"/>
        <w:textAlignment w:val="auto"/>
      </w:pPr>
      <w:r>
        <w:t>This is optional UE capability</w:t>
      </w:r>
    </w:p>
    <w:p w14:paraId="2D23D14A" w14:textId="77777777" w:rsidR="00AB7D60" w:rsidRPr="005704D3" w:rsidRDefault="00AB7D60" w:rsidP="00AB7D60">
      <w:pPr>
        <w:pStyle w:val="Doc-text2"/>
      </w:pPr>
    </w:p>
    <w:p w14:paraId="5220D52E" w14:textId="1D7A0DB7" w:rsidR="00AB7D60" w:rsidRDefault="00AB7D60" w:rsidP="00AB7D60">
      <w:pPr>
        <w:pStyle w:val="Doc-title"/>
      </w:pPr>
      <w:r w:rsidRPr="002625AA">
        <w:t>R2-2307146</w:t>
      </w:r>
      <w:r>
        <w:tab/>
        <w:t>User plane aspects for eMBS</w:t>
      </w:r>
      <w:r>
        <w:tab/>
        <w:t>NEC</w:t>
      </w:r>
      <w:r>
        <w:tab/>
        <w:t>discussion</w:t>
      </w:r>
      <w:r>
        <w:tab/>
        <w:t>NR_MBS_enh-Core</w:t>
      </w:r>
    </w:p>
    <w:p w14:paraId="509F229F" w14:textId="77777777" w:rsidR="00AB7D60" w:rsidRPr="005704D3" w:rsidRDefault="00AB7D60" w:rsidP="00AB7D60">
      <w:pPr>
        <w:pStyle w:val="Doc-text2"/>
        <w:rPr>
          <w:lang w:val="en-US"/>
        </w:rPr>
      </w:pPr>
      <w:r w:rsidRPr="005704D3">
        <w:rPr>
          <w:lang w:val="en-US"/>
        </w:rPr>
        <w:t xml:space="preserve">Proposal-4: the UE does not start </w:t>
      </w:r>
      <w:proofErr w:type="spellStart"/>
      <w:r w:rsidRPr="005704D3">
        <w:rPr>
          <w:lang w:val="en-US"/>
        </w:rPr>
        <w:t>drx</w:t>
      </w:r>
      <w:proofErr w:type="spellEnd"/>
      <w:r w:rsidRPr="005704D3">
        <w:rPr>
          <w:lang w:val="en-US"/>
        </w:rPr>
        <w:t>-HARQ-RTT-</w:t>
      </w:r>
      <w:proofErr w:type="spellStart"/>
      <w:r w:rsidRPr="005704D3">
        <w:rPr>
          <w:lang w:val="en-US"/>
        </w:rPr>
        <w:t>TimerDL</w:t>
      </w:r>
      <w:proofErr w:type="spellEnd"/>
      <w:r w:rsidRPr="005704D3">
        <w:rPr>
          <w:lang w:val="en-US"/>
        </w:rPr>
        <w:t xml:space="preserve">-PTM and </w:t>
      </w:r>
      <w:proofErr w:type="spellStart"/>
      <w:r w:rsidRPr="005704D3">
        <w:rPr>
          <w:lang w:val="en-US"/>
        </w:rPr>
        <w:t>drx</w:t>
      </w:r>
      <w:proofErr w:type="spellEnd"/>
      <w:r w:rsidRPr="005704D3">
        <w:rPr>
          <w:lang w:val="en-US"/>
        </w:rPr>
        <w:t>-</w:t>
      </w:r>
      <w:proofErr w:type="spellStart"/>
      <w:r w:rsidRPr="005704D3">
        <w:rPr>
          <w:lang w:val="en-US"/>
        </w:rPr>
        <w:t>RetransmissionTimerDL</w:t>
      </w:r>
      <w:proofErr w:type="spellEnd"/>
      <w:r w:rsidRPr="005704D3">
        <w:rPr>
          <w:lang w:val="en-US"/>
        </w:rPr>
        <w:t>-PTM for multicast reception during RRC_INACTIVE.</w:t>
      </w:r>
    </w:p>
    <w:p w14:paraId="04001099" w14:textId="77777777" w:rsidR="00AB7D60" w:rsidRDefault="00AB7D60" w:rsidP="00AB7D60">
      <w:pPr>
        <w:pStyle w:val="Doc-text2"/>
        <w:ind w:left="0" w:firstLine="0"/>
        <w:rPr>
          <w:b/>
          <w:i/>
          <w:lang w:val="en-US"/>
        </w:rPr>
      </w:pPr>
    </w:p>
    <w:p w14:paraId="1189611A" w14:textId="77777777" w:rsidR="00AB7D60" w:rsidRPr="007619BC" w:rsidRDefault="00AB7D60" w:rsidP="00AB7D60">
      <w:pPr>
        <w:pStyle w:val="Doc-text2"/>
        <w:ind w:left="0" w:firstLine="0"/>
        <w:rPr>
          <w:b/>
          <w:i/>
          <w:lang w:val="en-US"/>
        </w:rPr>
      </w:pPr>
    </w:p>
    <w:p w14:paraId="5E5ED9AA" w14:textId="77777777" w:rsidR="00AB7D60" w:rsidRPr="0093355A" w:rsidRDefault="00AB7D60" w:rsidP="00AB7D60">
      <w:pPr>
        <w:pStyle w:val="Doc-text2"/>
        <w:ind w:left="0" w:firstLine="0"/>
        <w:rPr>
          <w:b/>
          <w:i/>
        </w:rPr>
      </w:pPr>
      <w:r w:rsidRPr="0093355A">
        <w:rPr>
          <w:b/>
          <w:i/>
        </w:rPr>
        <w:t>CFR</w:t>
      </w:r>
      <w:r>
        <w:rPr>
          <w:b/>
          <w:i/>
        </w:rPr>
        <w:t xml:space="preserve"> restrictions</w:t>
      </w:r>
    </w:p>
    <w:p w14:paraId="77D149F0" w14:textId="7156D7EA" w:rsidR="00AB7D60" w:rsidRDefault="00AB7D60" w:rsidP="00AB7D60">
      <w:pPr>
        <w:pStyle w:val="Doc-title"/>
      </w:pPr>
      <w:r w:rsidRPr="002625AA">
        <w:t>R2-2307844</w:t>
      </w:r>
      <w:r>
        <w:tab/>
        <w:t>User plane aspects for multicast reception in RRC_INACTIVE</w:t>
      </w:r>
      <w:r>
        <w:tab/>
        <w:t>Apple</w:t>
      </w:r>
      <w:r>
        <w:tab/>
        <w:t>discussion</w:t>
      </w:r>
      <w:r>
        <w:tab/>
        <w:t>Rel-18</w:t>
      </w:r>
      <w:r>
        <w:tab/>
        <w:t>DUMMY</w:t>
      </w:r>
    </w:p>
    <w:p w14:paraId="330E6DB4" w14:textId="77777777" w:rsidR="00AB7D60" w:rsidRDefault="00AB7D60" w:rsidP="00AB7D60">
      <w:pPr>
        <w:pStyle w:val="Doc-text2"/>
      </w:pPr>
      <w:r>
        <w:t>Proposal 1: Confirm that there is no restriction on the multicast CFR in RRC_INACTIVE and the broadcast CFR configuration in the same cell.</w:t>
      </w:r>
    </w:p>
    <w:p w14:paraId="4B93736C" w14:textId="77777777" w:rsidR="00AB7D60" w:rsidRDefault="00AB7D60" w:rsidP="00AB7D60">
      <w:pPr>
        <w:pStyle w:val="Doc-text2"/>
      </w:pPr>
      <w:r>
        <w:t xml:space="preserve">Proposal 2: Confirm that the multicast CFR configuration in RRC_CONNECTED and in RRC_INACTIVE state can be same or different, and it’s up to network implementation.   </w:t>
      </w:r>
    </w:p>
    <w:p w14:paraId="72BFD8B0" w14:textId="77777777" w:rsidR="00AB7D60" w:rsidRDefault="00AB7D60" w:rsidP="00AB7D60">
      <w:pPr>
        <w:pStyle w:val="Doc-text2"/>
        <w:ind w:left="0" w:firstLine="0"/>
      </w:pPr>
    </w:p>
    <w:p w14:paraId="44E8CBB4" w14:textId="54D3DAAF" w:rsidR="00AB7D60" w:rsidRDefault="00AB7D60" w:rsidP="00AB7D60">
      <w:pPr>
        <w:pStyle w:val="Doc-title"/>
      </w:pPr>
      <w:r w:rsidRPr="002625AA">
        <w:t>R2-2307639</w:t>
      </w:r>
      <w:r>
        <w:tab/>
        <w:t>Further views on multicast CFR configuration aspects</w:t>
      </w:r>
      <w:r>
        <w:tab/>
        <w:t>Qualcomm Incorporated</w:t>
      </w:r>
      <w:r>
        <w:tab/>
        <w:t>discussion</w:t>
      </w:r>
      <w:r>
        <w:tab/>
        <w:t>Rel-18</w:t>
      </w:r>
      <w:r>
        <w:tab/>
        <w:t>NR_MBS_enh-Core</w:t>
      </w:r>
    </w:p>
    <w:p w14:paraId="31DB844B" w14:textId="77777777" w:rsidR="00AB7D60" w:rsidRDefault="00AB7D60" w:rsidP="00AB7D60">
      <w:pPr>
        <w:pStyle w:val="Doc-text2"/>
      </w:pPr>
      <w:r>
        <w:t>Proposal 1.</w:t>
      </w:r>
      <w:r>
        <w:tab/>
        <w:t>When Multicast CFR for RRC_INACTIVE and broadcast CFR are configured differently, one of the two CFRs is fully contained (or overlapping) with the other CFR.</w:t>
      </w:r>
    </w:p>
    <w:p w14:paraId="4D6F0B29" w14:textId="77777777" w:rsidR="00AB7D60" w:rsidRDefault="00AB7D60" w:rsidP="00AB7D60">
      <w:pPr>
        <w:pStyle w:val="Doc-text2"/>
      </w:pPr>
      <w:r>
        <w:t>Proposal 2.</w:t>
      </w:r>
      <w:r>
        <w:tab/>
        <w:t>If multicast CFR for RRC_INACTIVE is not configured, the default is same as CORESET#0.</w:t>
      </w:r>
    </w:p>
    <w:p w14:paraId="380BFC89" w14:textId="77777777" w:rsidR="00AB7D60" w:rsidRDefault="00AB7D60" w:rsidP="00AB7D60">
      <w:pPr>
        <w:pStyle w:val="Doc-text2"/>
      </w:pPr>
    </w:p>
    <w:p w14:paraId="3EE3E90A" w14:textId="77777777" w:rsidR="00AB7D60" w:rsidRPr="0093355A" w:rsidRDefault="00AB7D60" w:rsidP="00AB7D60">
      <w:pPr>
        <w:pStyle w:val="Doc-text2"/>
      </w:pPr>
    </w:p>
    <w:p w14:paraId="486FF33B" w14:textId="77777777" w:rsidR="00AB7D60" w:rsidRPr="001F28F4" w:rsidRDefault="00AB7D60" w:rsidP="00AB7D60">
      <w:pPr>
        <w:pStyle w:val="Doc-title"/>
      </w:pPr>
      <w:r w:rsidRPr="00DC0186">
        <w:t>R2-2307086</w:t>
      </w:r>
      <w:r w:rsidRPr="00DC0186">
        <w:tab/>
        <w:t>User plane for multicast reception in RRC_INCTIVE stat</w:t>
      </w:r>
      <w:r w:rsidRPr="00DC0186">
        <w:tab/>
        <w:t>TD Tech, Chengdu TD Tech</w:t>
      </w:r>
      <w:r>
        <w:tab/>
        <w:t>discussion</w:t>
      </w:r>
      <w:r>
        <w:tab/>
        <w:t>Rel-18</w:t>
      </w:r>
      <w:r>
        <w:tab/>
        <w:t>Withdrawn</w:t>
      </w:r>
    </w:p>
    <w:p w14:paraId="09D30D08" w14:textId="4ECEA914" w:rsidR="00AB7D60" w:rsidRPr="005704D3" w:rsidRDefault="00AB7D60" w:rsidP="00AB7D60">
      <w:pPr>
        <w:pStyle w:val="Doc-title"/>
      </w:pPr>
      <w:r w:rsidRPr="002625AA">
        <w:t>R2-2307136</w:t>
      </w:r>
      <w:r>
        <w:tab/>
        <w:t>L2 operation during state transitions and mobility for R18 multicast</w:t>
      </w:r>
      <w:r>
        <w:tab/>
        <w:t>MediaTek inc.</w:t>
      </w:r>
      <w:r>
        <w:tab/>
        <w:t>discussion</w:t>
      </w:r>
      <w:r>
        <w:tab/>
        <w:t>Rel-18</w:t>
      </w:r>
      <w:r>
        <w:tab/>
        <w:t>NR_MBS_enh-Core</w:t>
      </w:r>
    </w:p>
    <w:p w14:paraId="00A7A348" w14:textId="2FD3F11D" w:rsidR="00AB7D60" w:rsidRDefault="00AB7D60" w:rsidP="00AB7D60">
      <w:pPr>
        <w:pStyle w:val="Doc-title"/>
      </w:pPr>
      <w:r w:rsidRPr="002625AA">
        <w:t>R2-2307148</w:t>
      </w:r>
      <w:r>
        <w:tab/>
        <w:t>User plane for multicast reception in RRC_INCTIVE state</w:t>
      </w:r>
      <w:r>
        <w:tab/>
        <w:t>TD Tech, Chengdu TD Tech</w:t>
      </w:r>
      <w:r>
        <w:tab/>
        <w:t>discussion</w:t>
      </w:r>
      <w:r>
        <w:tab/>
        <w:t>Rel-18</w:t>
      </w:r>
    </w:p>
    <w:p w14:paraId="3A2FBD8D" w14:textId="5AA69F87" w:rsidR="00AB7D60" w:rsidRDefault="00AB7D60" w:rsidP="00AB7D60">
      <w:pPr>
        <w:pStyle w:val="Doc-title"/>
      </w:pPr>
      <w:r w:rsidRPr="002625AA">
        <w:t>R2-2307758</w:t>
      </w:r>
      <w:r>
        <w:tab/>
        <w:t>UP Aspects for Multicast Reception in RRC_INACTIVE</w:t>
      </w:r>
      <w:r>
        <w:tab/>
        <w:t>Samsung</w:t>
      </w:r>
      <w:r>
        <w:tab/>
        <w:t>discussion</w:t>
      </w:r>
      <w:r>
        <w:tab/>
        <w:t>Rel-18</w:t>
      </w:r>
      <w:r>
        <w:tab/>
        <w:t>NR_MBS_enh-Core</w:t>
      </w:r>
    </w:p>
    <w:p w14:paraId="54878D22" w14:textId="79577605" w:rsidR="00AB7D60" w:rsidRDefault="00AB7D60" w:rsidP="00AB7D60">
      <w:pPr>
        <w:pStyle w:val="Doc-title"/>
      </w:pPr>
      <w:r w:rsidRPr="002625AA">
        <w:t>R2-2308014</w:t>
      </w:r>
      <w:r>
        <w:tab/>
        <w:t>User plane aspects of Multicast reception in RRC_INACTIVE</w:t>
      </w:r>
      <w:r>
        <w:tab/>
        <w:t>Lenovo</w:t>
      </w:r>
      <w:r>
        <w:tab/>
        <w:t>discussion</w:t>
      </w:r>
      <w:r>
        <w:tab/>
        <w:t>Rel-18</w:t>
      </w:r>
    </w:p>
    <w:p w14:paraId="6F3E3E85" w14:textId="24392C61" w:rsidR="00AB7D60" w:rsidRDefault="00AB7D60" w:rsidP="00AB7D60">
      <w:pPr>
        <w:pStyle w:val="Doc-title"/>
      </w:pPr>
      <w:r w:rsidRPr="002625AA">
        <w:t>R2-2308344</w:t>
      </w:r>
      <w:r>
        <w:tab/>
        <w:t>CFR design for Multicast reception in RRC_INACTIVE</w:t>
      </w:r>
      <w:r>
        <w:tab/>
        <w:t>ZTE, Sanechips</w:t>
      </w:r>
      <w:r>
        <w:tab/>
        <w:t>discussion</w:t>
      </w:r>
      <w:r>
        <w:tab/>
        <w:t>Rel-18</w:t>
      </w:r>
      <w:r>
        <w:tab/>
        <w:t>NR_MBS_enh-Core</w:t>
      </w:r>
      <w:r>
        <w:tab/>
      </w:r>
      <w:r w:rsidRPr="002625AA">
        <w:t>R2-2305663</w:t>
      </w:r>
    </w:p>
    <w:p w14:paraId="41F1671B" w14:textId="7E037DBD" w:rsidR="00AB7D60" w:rsidRDefault="00AB7D60" w:rsidP="00AB7D60">
      <w:pPr>
        <w:pStyle w:val="Doc-title"/>
      </w:pPr>
      <w:r w:rsidRPr="002625AA">
        <w:t>R2-2308535</w:t>
      </w:r>
      <w:r>
        <w:tab/>
        <w:t>MBS remaining issues on DRX</w:t>
      </w:r>
      <w:r>
        <w:tab/>
        <w:t>Ericsson</w:t>
      </w:r>
      <w:r>
        <w:tab/>
        <w:t>discussion</w:t>
      </w:r>
      <w:r>
        <w:tab/>
        <w:t>Rel-18</w:t>
      </w:r>
      <w:r>
        <w:tab/>
        <w:t>NR_MBS_enh-Core</w:t>
      </w:r>
    </w:p>
    <w:p w14:paraId="17E1B9ED" w14:textId="77777777" w:rsidR="00DC0186" w:rsidRPr="00DC0186" w:rsidRDefault="00DC0186" w:rsidP="00DC0186">
      <w:pPr>
        <w:pStyle w:val="Doc-text2"/>
      </w:pPr>
    </w:p>
    <w:p w14:paraId="650D5B23" w14:textId="1089161D" w:rsidR="00AB7D60" w:rsidRDefault="00AB7D60" w:rsidP="00AB7D60">
      <w:pPr>
        <w:pStyle w:val="Heading3"/>
      </w:pPr>
      <w:bookmarkStart w:id="394" w:name="_Toc147644985"/>
      <w:r>
        <w:t>7.11.3</w:t>
      </w:r>
      <w:r w:rsidR="00DC0186">
        <w:tab/>
      </w:r>
      <w:r>
        <w:t>Shared processing for MBS broadcast and Unicast reception</w:t>
      </w:r>
      <w:bookmarkEnd w:id="394"/>
    </w:p>
    <w:p w14:paraId="4C6E2FDF" w14:textId="77777777" w:rsidR="00AB7D60" w:rsidRDefault="00AB7D60" w:rsidP="00AB7D60">
      <w:pPr>
        <w:pStyle w:val="Comments"/>
      </w:pPr>
      <w:r>
        <w:t>Objective: Specify Uu signalling enhancements to allow a UE to use shared processing for MBS broadcast and unicast reception, i.e., ‎including UE capability and related assistance information reporting regarding simultaneous unicast reception in RRC_CONNECTED and MBS broadcast reception from the same or different operators [RAN2]</w:t>
      </w:r>
    </w:p>
    <w:p w14:paraId="3A2F55E7" w14:textId="77777777" w:rsidR="00AB7D60" w:rsidRDefault="00AB7D60" w:rsidP="00AB7D60">
      <w:pPr>
        <w:pStyle w:val="Comments"/>
      </w:pPr>
      <w:r>
        <w:t>Including aspects such as:</w:t>
      </w:r>
    </w:p>
    <w:p w14:paraId="44FF5B3B" w14:textId="77777777" w:rsidR="00AB7D60" w:rsidRDefault="00AB7D60" w:rsidP="00AB7D60">
      <w:pPr>
        <w:pStyle w:val="Comments"/>
      </w:pPr>
      <w:r>
        <w:t>- what exact parameters should be reported</w:t>
      </w:r>
    </w:p>
    <w:p w14:paraId="135BB7E2" w14:textId="77777777" w:rsidR="00AB7D60" w:rsidRDefault="00AB7D60" w:rsidP="00AB7D60">
      <w:pPr>
        <w:pStyle w:val="Comments"/>
      </w:pPr>
      <w:r>
        <w:t>- whether/how to address the case where additional information cannot be read by the UE from the non-serving cell</w:t>
      </w:r>
    </w:p>
    <w:p w14:paraId="40AA1D96" w14:textId="77777777" w:rsidR="00AB7D60" w:rsidRDefault="00AB7D60" w:rsidP="00AB7D60">
      <w:pPr>
        <w:pStyle w:val="Comments"/>
      </w:pPr>
      <w:r>
        <w:t>- whether</w:t>
      </w:r>
      <w:r w:rsidRPr="000C5156">
        <w:t xml:space="preserve"> any special handling is needed when the non-serving cell updates the configuration</w:t>
      </w:r>
      <w:r>
        <w:t xml:space="preserve"> </w:t>
      </w:r>
      <w:r w:rsidRPr="000C5156">
        <w:t>which is relevant for MII</w:t>
      </w:r>
    </w:p>
    <w:p w14:paraId="593DDE14" w14:textId="77777777" w:rsidR="00AB7D60" w:rsidRDefault="00AB7D60" w:rsidP="00AB7D60">
      <w:pPr>
        <w:pStyle w:val="Doc-title"/>
      </w:pPr>
    </w:p>
    <w:p w14:paraId="357D9642" w14:textId="0F8FB73B" w:rsidR="00AB7D60" w:rsidRDefault="00AB7D60" w:rsidP="00AB7D60">
      <w:pPr>
        <w:pStyle w:val="Doc-title"/>
      </w:pPr>
      <w:r w:rsidRPr="002625AA">
        <w:t>R2-2307640</w:t>
      </w:r>
      <w:r>
        <w:tab/>
        <w:t>Shared processing for MBS broadcast and Unicast reception</w:t>
      </w:r>
      <w:r>
        <w:tab/>
        <w:t>Qualcomm Incorporated</w:t>
      </w:r>
      <w:r>
        <w:tab/>
        <w:t>discussion</w:t>
      </w:r>
      <w:r>
        <w:tab/>
        <w:t>Rel-18</w:t>
      </w:r>
      <w:r>
        <w:tab/>
        <w:t>NR_MBS_enh-Core</w:t>
      </w:r>
    </w:p>
    <w:p w14:paraId="2DFA3885" w14:textId="77777777" w:rsidR="00AB7D60" w:rsidRDefault="00AB7D60" w:rsidP="00AB7D60">
      <w:pPr>
        <w:pStyle w:val="Doc-title"/>
        <w:ind w:left="2518"/>
      </w:pPr>
      <w:r>
        <w:t>Proposal 1.</w:t>
      </w:r>
      <w:r>
        <w:tab/>
        <w:t>In case additional information (SCS, bandwidth) is not available at the time of sending the MII to the unicast serving cell (e.g. the UE is not able to read SIB1 from the non-serving cell), the UE reports whatever is available information at that time (i.e. at least the frequency, and optionally SCS and/or BW as available). UE reports updated MII after acquiring additional information from the non-serving cell.</w:t>
      </w:r>
    </w:p>
    <w:p w14:paraId="73571849" w14:textId="77777777" w:rsidR="00AB7D60" w:rsidRDefault="00AB7D60" w:rsidP="00AB7D60">
      <w:pPr>
        <w:pStyle w:val="Doc-title"/>
        <w:ind w:left="2518"/>
      </w:pPr>
      <w:r>
        <w:lastRenderedPageBreak/>
        <w:t>Proposal 2.</w:t>
      </w:r>
      <w:r>
        <w:tab/>
        <w:t>In case the non-serving cell updates its configurations relevant to the MII already sent by UE to the unicast serving cell, UE reports updated MII after acquiring the updated information from the non-serving cell. No additional special handling is needed.</w:t>
      </w:r>
    </w:p>
    <w:p w14:paraId="6F4B9DC8" w14:textId="77777777" w:rsidR="00AB7D60" w:rsidRDefault="00AB7D60" w:rsidP="00AB7D60">
      <w:pPr>
        <w:pStyle w:val="Doc-title"/>
      </w:pPr>
    </w:p>
    <w:p w14:paraId="42F0E5D6" w14:textId="77777777" w:rsidR="00AB7D60" w:rsidRDefault="00AB7D60" w:rsidP="00AB7D60">
      <w:pPr>
        <w:pStyle w:val="Doc-text2"/>
        <w:ind w:left="0" w:firstLine="0"/>
      </w:pPr>
      <w:r>
        <w:t>DISCUSSION:</w:t>
      </w:r>
    </w:p>
    <w:p w14:paraId="2EAE170A" w14:textId="77777777" w:rsidR="00AB7D60" w:rsidRDefault="00AB7D60" w:rsidP="00AB7D60">
      <w:pPr>
        <w:pStyle w:val="Doc-text2"/>
        <w:ind w:left="0" w:firstLine="0"/>
      </w:pPr>
    </w:p>
    <w:p w14:paraId="67B69B5E" w14:textId="77777777" w:rsidR="00AB7D60" w:rsidRDefault="00AB7D60">
      <w:pPr>
        <w:pStyle w:val="Doc-text2"/>
        <w:numPr>
          <w:ilvl w:val="0"/>
          <w:numId w:val="61"/>
        </w:numPr>
        <w:overflowPunct/>
        <w:autoSpaceDE/>
        <w:autoSpaceDN/>
        <w:adjustRightInd/>
        <w:textAlignment w:val="auto"/>
      </w:pPr>
      <w:r>
        <w:t>Xiaomi should not indicate the frequency based on SIB21, but based on SIB20 as the frequency in SIB21 is not CFR frequency.</w:t>
      </w:r>
    </w:p>
    <w:p w14:paraId="637362F4" w14:textId="77777777" w:rsidR="00AB7D60" w:rsidRDefault="00AB7D60">
      <w:pPr>
        <w:pStyle w:val="Doc-text2"/>
        <w:numPr>
          <w:ilvl w:val="0"/>
          <w:numId w:val="61"/>
        </w:numPr>
        <w:overflowPunct/>
        <w:autoSpaceDE/>
        <w:autoSpaceDN/>
        <w:adjustRightInd/>
        <w:textAlignment w:val="auto"/>
      </w:pPr>
      <w:r>
        <w:t>QCM thinks this is a good point but UE can also get this information via USD (e.g. in case the service is not yet ongoing).</w:t>
      </w:r>
    </w:p>
    <w:p w14:paraId="5CA80381" w14:textId="77777777" w:rsidR="00AB7D60" w:rsidRDefault="00AB7D60">
      <w:pPr>
        <w:pStyle w:val="Doc-text2"/>
        <w:numPr>
          <w:ilvl w:val="0"/>
          <w:numId w:val="61"/>
        </w:numPr>
        <w:overflowPunct/>
        <w:autoSpaceDE/>
        <w:autoSpaceDN/>
        <w:adjustRightInd/>
        <w:textAlignment w:val="auto"/>
      </w:pPr>
      <w:r>
        <w:t xml:space="preserve">Vivo thinks we can discuss frequency reporting details based on the next paper and we just focus on P1 essence. Vivo thinks this information can be available based on UE implementation. </w:t>
      </w:r>
    </w:p>
    <w:p w14:paraId="349B560A" w14:textId="77777777" w:rsidR="00AB7D60" w:rsidRDefault="00AB7D60">
      <w:pPr>
        <w:pStyle w:val="Doc-text2"/>
        <w:numPr>
          <w:ilvl w:val="0"/>
          <w:numId w:val="61"/>
        </w:numPr>
        <w:overflowPunct/>
        <w:autoSpaceDE/>
        <w:autoSpaceDN/>
        <w:adjustRightInd/>
        <w:textAlignment w:val="auto"/>
      </w:pPr>
      <w:r>
        <w:t xml:space="preserve">Huawei thinks this cannot be solved by implementation as there may be cases where this info is not available. If the network knows UE’s interest, it can help the UE. </w:t>
      </w:r>
    </w:p>
    <w:p w14:paraId="46407FDF" w14:textId="77777777" w:rsidR="00AB7D60" w:rsidRDefault="00AB7D60">
      <w:pPr>
        <w:pStyle w:val="Doc-text2"/>
        <w:numPr>
          <w:ilvl w:val="0"/>
          <w:numId w:val="61"/>
        </w:numPr>
        <w:overflowPunct/>
        <w:autoSpaceDE/>
        <w:autoSpaceDN/>
        <w:adjustRightInd/>
        <w:textAlignment w:val="auto"/>
      </w:pPr>
      <w:r>
        <w:t>CATT thinks P1 is agreeable.</w:t>
      </w:r>
    </w:p>
    <w:p w14:paraId="3376575E" w14:textId="77777777" w:rsidR="00AB7D60" w:rsidRDefault="00AB7D60">
      <w:pPr>
        <w:pStyle w:val="Doc-text2"/>
        <w:numPr>
          <w:ilvl w:val="0"/>
          <w:numId w:val="61"/>
        </w:numPr>
        <w:overflowPunct/>
        <w:autoSpaceDE/>
        <w:autoSpaceDN/>
        <w:adjustRightInd/>
        <w:textAlignment w:val="auto"/>
      </w:pPr>
      <w:r>
        <w:t>NEC thinks the solution is simple with small spec impact, so they support P1.</w:t>
      </w:r>
    </w:p>
    <w:p w14:paraId="5E028451" w14:textId="77777777" w:rsidR="00AB7D60" w:rsidRDefault="00AB7D60">
      <w:pPr>
        <w:pStyle w:val="Doc-text2"/>
        <w:numPr>
          <w:ilvl w:val="0"/>
          <w:numId w:val="61"/>
        </w:numPr>
        <w:overflowPunct/>
        <w:autoSpaceDE/>
        <w:autoSpaceDN/>
        <w:adjustRightInd/>
        <w:textAlignment w:val="auto"/>
      </w:pPr>
      <w:r>
        <w:t>ZTE asks why UE reports MII if it does not have an information. ZTE thinks the reported information in Rel-18 will be different than in Rel-17 (for this case).</w:t>
      </w:r>
    </w:p>
    <w:p w14:paraId="219B0918" w14:textId="77777777" w:rsidR="00AB7D60" w:rsidRDefault="00AB7D60">
      <w:pPr>
        <w:pStyle w:val="Doc-text2"/>
        <w:numPr>
          <w:ilvl w:val="0"/>
          <w:numId w:val="61"/>
        </w:numPr>
        <w:overflowPunct/>
        <w:autoSpaceDE/>
        <w:autoSpaceDN/>
        <w:adjustRightInd/>
        <w:textAlignment w:val="auto"/>
      </w:pPr>
      <w:r>
        <w:t>Xiaomi thinks the P1 is acceptable if that is majority view.</w:t>
      </w:r>
    </w:p>
    <w:p w14:paraId="53B8A640" w14:textId="77777777" w:rsidR="00AB7D60" w:rsidRDefault="00AB7D60">
      <w:pPr>
        <w:pStyle w:val="Doc-text2"/>
        <w:numPr>
          <w:ilvl w:val="0"/>
          <w:numId w:val="61"/>
        </w:numPr>
        <w:overflowPunct/>
        <w:autoSpaceDE/>
        <w:autoSpaceDN/>
        <w:adjustRightInd/>
        <w:textAlignment w:val="auto"/>
      </w:pPr>
      <w:r>
        <w:t xml:space="preserve">Ericsson note these are two agreements actually, thinks that we could not report at all until the UE has full info or alternatively just report frequency and not update the information. QCM thinks this would go against the previous agreement. </w:t>
      </w:r>
    </w:p>
    <w:p w14:paraId="6DCEB87E" w14:textId="77777777" w:rsidR="00AB7D60" w:rsidRDefault="00AB7D60">
      <w:pPr>
        <w:pStyle w:val="Doc-text2"/>
        <w:numPr>
          <w:ilvl w:val="0"/>
          <w:numId w:val="61"/>
        </w:numPr>
        <w:overflowPunct/>
        <w:autoSpaceDE/>
        <w:autoSpaceDN/>
        <w:adjustRightInd/>
        <w:textAlignment w:val="auto"/>
      </w:pPr>
      <w:r>
        <w:t>CATT think we can add it is up to NW implementation how to use the frequency.</w:t>
      </w:r>
    </w:p>
    <w:p w14:paraId="2E88B269" w14:textId="77777777" w:rsidR="00AB7D60" w:rsidRDefault="00AB7D60" w:rsidP="00AB7D60">
      <w:pPr>
        <w:pStyle w:val="Doc-text2"/>
      </w:pPr>
    </w:p>
    <w:p w14:paraId="4D312AB4" w14:textId="77777777" w:rsidR="00AB7D60" w:rsidRPr="00624391" w:rsidRDefault="00AB7D60" w:rsidP="00AB7D60">
      <w:pPr>
        <w:pStyle w:val="Agreement"/>
        <w:tabs>
          <w:tab w:val="clear" w:pos="9990"/>
        </w:tabs>
        <w:overflowPunct/>
        <w:autoSpaceDE/>
        <w:autoSpaceDN/>
        <w:adjustRightInd/>
        <w:ind w:left="1619" w:hanging="360"/>
        <w:textAlignment w:val="auto"/>
      </w:pPr>
      <w:r w:rsidRPr="00624391">
        <w:t>As per the previous agreement, if the UE is able to get the additional information (i.e. its current configuration does not prevent it from doing so), the UE shall do this (if capable and configured by the network)</w:t>
      </w:r>
    </w:p>
    <w:p w14:paraId="72401CF2" w14:textId="77777777" w:rsidR="00AB7D60" w:rsidRDefault="00AB7D60" w:rsidP="00AB7D60">
      <w:pPr>
        <w:pStyle w:val="Agreement"/>
        <w:tabs>
          <w:tab w:val="clear" w:pos="9990"/>
        </w:tabs>
        <w:overflowPunct/>
        <w:autoSpaceDE/>
        <w:autoSpaceDN/>
        <w:adjustRightInd/>
        <w:ind w:left="1619" w:hanging="360"/>
        <w:textAlignment w:val="auto"/>
      </w:pPr>
      <w:r w:rsidRPr="00077A79">
        <w:t>In case additional information (SCS, bandwidth) is not available at the time of sending</w:t>
      </w:r>
      <w:r>
        <w:t xml:space="preserve"> the MII to the unicast serving cell (e.g. the UE is not able to read SIB1 from the non-serving cell), the UE reports whatever is available information at that time (i.e. at least the frequency, and optionally SCS and/or BW as available). </w:t>
      </w:r>
    </w:p>
    <w:p w14:paraId="20A35CCA" w14:textId="77777777" w:rsidR="00AB7D60" w:rsidRDefault="00AB7D60" w:rsidP="00AB7D60">
      <w:pPr>
        <w:pStyle w:val="Agreement"/>
        <w:numPr>
          <w:ilvl w:val="0"/>
          <w:numId w:val="0"/>
        </w:numPr>
        <w:ind w:left="1619"/>
      </w:pPr>
    </w:p>
    <w:p w14:paraId="362B6203" w14:textId="77777777" w:rsidR="00AB7D60" w:rsidRDefault="00AB7D60" w:rsidP="00AB7D60">
      <w:pPr>
        <w:pStyle w:val="Doc-text2"/>
        <w:ind w:left="0" w:firstLine="0"/>
      </w:pPr>
      <w:r>
        <w:t>DISCUSSION on update of the info (P2):</w:t>
      </w:r>
    </w:p>
    <w:p w14:paraId="395BE282" w14:textId="77777777" w:rsidR="00AB7D60" w:rsidRDefault="00AB7D60">
      <w:pPr>
        <w:pStyle w:val="Doc-text2"/>
        <w:numPr>
          <w:ilvl w:val="0"/>
          <w:numId w:val="61"/>
        </w:numPr>
        <w:overflowPunct/>
        <w:autoSpaceDE/>
        <w:autoSpaceDN/>
        <w:adjustRightInd/>
        <w:textAlignment w:val="auto"/>
      </w:pPr>
      <w:r>
        <w:t>ZTE is concerned with updating the information by many UEs. QCM indicates we have already discussed this and decided not to have additional control.</w:t>
      </w:r>
    </w:p>
    <w:p w14:paraId="150D71C4" w14:textId="77777777" w:rsidR="00AB7D60" w:rsidRDefault="00AB7D60">
      <w:pPr>
        <w:pStyle w:val="Doc-text2"/>
        <w:numPr>
          <w:ilvl w:val="0"/>
          <w:numId w:val="61"/>
        </w:numPr>
        <w:overflowPunct/>
        <w:autoSpaceDE/>
        <w:autoSpaceDN/>
        <w:adjustRightInd/>
        <w:textAlignment w:val="auto"/>
      </w:pPr>
      <w:r>
        <w:t xml:space="preserve">Ericsson thinks we need to have an update at least for the non-full info case. </w:t>
      </w:r>
    </w:p>
    <w:p w14:paraId="3FD22C31" w14:textId="77777777" w:rsidR="00AB7D60" w:rsidRDefault="00AB7D60">
      <w:pPr>
        <w:pStyle w:val="Doc-text2"/>
        <w:numPr>
          <w:ilvl w:val="0"/>
          <w:numId w:val="61"/>
        </w:numPr>
        <w:overflowPunct/>
        <w:autoSpaceDE/>
        <w:autoSpaceDN/>
        <w:adjustRightInd/>
        <w:textAlignment w:val="auto"/>
      </w:pPr>
      <w:r>
        <w:t>Huawei agrees with Ericsson and QCM. It is important to update the information if it changes. Nokia agrees with the proposal, no need to over-specify.</w:t>
      </w:r>
    </w:p>
    <w:p w14:paraId="7CF63248" w14:textId="77777777" w:rsidR="00AB7D60" w:rsidRDefault="00AB7D60" w:rsidP="00AB7D60">
      <w:pPr>
        <w:pStyle w:val="Doc-text2"/>
      </w:pPr>
    </w:p>
    <w:p w14:paraId="0BF3F63C" w14:textId="77777777" w:rsidR="00AB7D60" w:rsidRDefault="00AB7D60" w:rsidP="00AB7D60">
      <w:pPr>
        <w:pStyle w:val="Agreement"/>
        <w:tabs>
          <w:tab w:val="clear" w:pos="9990"/>
        </w:tabs>
        <w:overflowPunct/>
        <w:autoSpaceDE/>
        <w:autoSpaceDN/>
        <w:adjustRightInd/>
        <w:ind w:left="1619" w:hanging="360"/>
        <w:textAlignment w:val="auto"/>
      </w:pPr>
      <w:r>
        <w:t>UE reports updated MII after acquiring additional information from the non-serving cell (if previously it reported only frequency) or if the information in the non-serving cell changes.</w:t>
      </w:r>
    </w:p>
    <w:p w14:paraId="293A1BDD" w14:textId="77777777" w:rsidR="00AB7D60" w:rsidRPr="00FD0C4F" w:rsidRDefault="00AB7D60" w:rsidP="00AB7D60">
      <w:pPr>
        <w:pStyle w:val="Doc-text2"/>
        <w:ind w:left="0" w:firstLine="0"/>
      </w:pPr>
    </w:p>
    <w:p w14:paraId="354BAC60" w14:textId="42897578" w:rsidR="00AB7D60" w:rsidRDefault="00AB7D60" w:rsidP="00AB7D60">
      <w:pPr>
        <w:pStyle w:val="Doc-title"/>
      </w:pPr>
      <w:r w:rsidRPr="002625AA">
        <w:t>R2-2307111</w:t>
      </w:r>
      <w:r>
        <w:tab/>
        <w:t>Further Discussion on Shared Processing in eMBS</w:t>
      </w:r>
      <w:r>
        <w:tab/>
        <w:t>vivo</w:t>
      </w:r>
      <w:r>
        <w:tab/>
        <w:t>discussion</w:t>
      </w:r>
      <w:r>
        <w:tab/>
        <w:t>Rel-18</w:t>
      </w:r>
      <w:r>
        <w:tab/>
        <w:t>NR_MBS_enh-Core</w:t>
      </w:r>
    </w:p>
    <w:p w14:paraId="3320B678" w14:textId="77777777" w:rsidR="00AB7D60" w:rsidRDefault="00AB7D60" w:rsidP="00AB7D60">
      <w:pPr>
        <w:pStyle w:val="Doc-text2"/>
      </w:pPr>
      <w:r>
        <w:t>Proposal 1</w:t>
      </w:r>
      <w:r>
        <w:tab/>
        <w:t xml:space="preserve">The SCS in the MII is set to the SCS of the initial BWP for the MBS broadcast cell. </w:t>
      </w:r>
    </w:p>
    <w:p w14:paraId="0904DA09" w14:textId="77777777" w:rsidR="00AB7D60" w:rsidRDefault="00AB7D60" w:rsidP="00AB7D60">
      <w:pPr>
        <w:pStyle w:val="Doc-text2"/>
      </w:pPr>
      <w:r>
        <w:t>Proposal 2</w:t>
      </w:r>
      <w:r>
        <w:tab/>
        <w:t xml:space="preserve">Frequency domain location and bandwidth information in the MII can be set based on configuration in CFR-ConfigMCCH-MTCH of the MBS broadcast cell’s SIB20 or the separate CFR for </w:t>
      </w:r>
      <w:proofErr w:type="spellStart"/>
      <w:r>
        <w:t>RedCap</w:t>
      </w:r>
      <w:proofErr w:type="spellEnd"/>
      <w:r>
        <w:t xml:space="preserve"> UE, as well as some additional information to derive the absolute value, e.g. </w:t>
      </w:r>
      <w:proofErr w:type="spellStart"/>
      <w:r>
        <w:t>absoluteFrequencyPointA</w:t>
      </w:r>
      <w:proofErr w:type="spellEnd"/>
      <w:r>
        <w:t xml:space="preserve"> and </w:t>
      </w:r>
      <w:proofErr w:type="spellStart"/>
      <w:r>
        <w:t>offsetToCarrier</w:t>
      </w:r>
      <w:proofErr w:type="spellEnd"/>
      <w:r>
        <w:t>.</w:t>
      </w:r>
    </w:p>
    <w:p w14:paraId="1A2D46D7" w14:textId="77777777" w:rsidR="00AB7D60" w:rsidRDefault="00AB7D60" w:rsidP="00AB7D60">
      <w:pPr>
        <w:pStyle w:val="Doc-text2"/>
        <w:ind w:left="0" w:firstLine="0"/>
      </w:pPr>
    </w:p>
    <w:p w14:paraId="56036917" w14:textId="77777777" w:rsidR="00AB7D60" w:rsidRDefault="00AB7D60" w:rsidP="00AB7D60">
      <w:pPr>
        <w:pStyle w:val="Doc-text2"/>
        <w:ind w:left="0" w:firstLine="0"/>
      </w:pPr>
      <w:r>
        <w:t>DISCUSSION on SCS:</w:t>
      </w:r>
    </w:p>
    <w:p w14:paraId="5BE38007" w14:textId="77777777" w:rsidR="00AB7D60" w:rsidRDefault="00AB7D60">
      <w:pPr>
        <w:pStyle w:val="Doc-text2"/>
        <w:numPr>
          <w:ilvl w:val="0"/>
          <w:numId w:val="61"/>
        </w:numPr>
        <w:overflowPunct/>
        <w:autoSpaceDE/>
        <w:autoSpaceDN/>
        <w:adjustRightInd/>
        <w:textAlignment w:val="auto"/>
      </w:pPr>
      <w:r>
        <w:t>ZTE indicates SCS should be that of CORESET#0. Vivo indicates these are the same according to RAN1 spec.</w:t>
      </w:r>
    </w:p>
    <w:p w14:paraId="41B3833B" w14:textId="77777777" w:rsidR="00AB7D60" w:rsidRDefault="00AB7D60">
      <w:pPr>
        <w:pStyle w:val="Doc-text2"/>
        <w:numPr>
          <w:ilvl w:val="0"/>
          <w:numId w:val="61"/>
        </w:numPr>
        <w:overflowPunct/>
        <w:autoSpaceDE/>
        <w:autoSpaceDN/>
        <w:adjustRightInd/>
        <w:textAlignment w:val="auto"/>
      </w:pPr>
      <w:r>
        <w:t xml:space="preserve">Xiaomi wonders about the </w:t>
      </w:r>
      <w:proofErr w:type="spellStart"/>
      <w:r>
        <w:t>RedCap</w:t>
      </w:r>
      <w:proofErr w:type="spellEnd"/>
      <w:r>
        <w:t xml:space="preserve"> case where Redcap BWP does not cover CORESET#0. ZTE thinks this cannot happen if the Recap UE is to receive MBS BC.</w:t>
      </w:r>
    </w:p>
    <w:p w14:paraId="1EBE3D7C" w14:textId="77777777" w:rsidR="00AB7D60" w:rsidRDefault="00AB7D60" w:rsidP="00AB7D60">
      <w:pPr>
        <w:pStyle w:val="Doc-text2"/>
      </w:pPr>
    </w:p>
    <w:p w14:paraId="034989BA" w14:textId="77777777" w:rsidR="00AB7D60" w:rsidRDefault="00AB7D60" w:rsidP="00AB7D60">
      <w:pPr>
        <w:pStyle w:val="Agreement"/>
        <w:tabs>
          <w:tab w:val="clear" w:pos="9990"/>
        </w:tabs>
        <w:overflowPunct/>
        <w:autoSpaceDE/>
        <w:autoSpaceDN/>
        <w:adjustRightInd/>
        <w:ind w:left="1619" w:hanging="360"/>
        <w:textAlignment w:val="auto"/>
      </w:pPr>
      <w:r>
        <w:t>The SCS in the MII is set to the SCS of the CORESET#0 for the MBS broadcast cell.</w:t>
      </w:r>
    </w:p>
    <w:p w14:paraId="37356995" w14:textId="77777777" w:rsidR="00AB7D60" w:rsidRDefault="00AB7D60" w:rsidP="00AB7D60">
      <w:pPr>
        <w:pStyle w:val="Doc-text2"/>
      </w:pPr>
    </w:p>
    <w:p w14:paraId="172037C6" w14:textId="77777777" w:rsidR="00AB7D60" w:rsidRDefault="00AB7D60" w:rsidP="00AB7D60">
      <w:pPr>
        <w:pStyle w:val="Doc-text2"/>
        <w:ind w:left="0" w:firstLine="0"/>
      </w:pPr>
      <w:r>
        <w:t>DISCUSSION on frequency and bandwidth:</w:t>
      </w:r>
    </w:p>
    <w:p w14:paraId="4A086BB7" w14:textId="77777777" w:rsidR="00AB7D60" w:rsidRDefault="00AB7D60">
      <w:pPr>
        <w:pStyle w:val="Doc-text2"/>
        <w:numPr>
          <w:ilvl w:val="0"/>
          <w:numId w:val="61"/>
        </w:numPr>
        <w:overflowPunct/>
        <w:autoSpaceDE/>
        <w:autoSpaceDN/>
        <w:adjustRightInd/>
        <w:textAlignment w:val="auto"/>
      </w:pPr>
      <w:r>
        <w:lastRenderedPageBreak/>
        <w:t xml:space="preserve">Xiaomi agrees with the first part of the agreement but no need for additional info. </w:t>
      </w:r>
    </w:p>
    <w:p w14:paraId="40191B94" w14:textId="77777777" w:rsidR="00AB7D60" w:rsidRDefault="00AB7D60">
      <w:pPr>
        <w:pStyle w:val="Doc-text2"/>
        <w:numPr>
          <w:ilvl w:val="0"/>
          <w:numId w:val="61"/>
        </w:numPr>
        <w:overflowPunct/>
        <w:autoSpaceDE/>
        <w:autoSpaceDN/>
        <w:adjustRightInd/>
        <w:textAlignment w:val="auto"/>
      </w:pPr>
      <w:r>
        <w:t>QCM wonders if we need both CFR BW and channel BW.</w:t>
      </w:r>
    </w:p>
    <w:p w14:paraId="1E43DD47" w14:textId="77777777" w:rsidR="00AB7D60" w:rsidRDefault="00AB7D60">
      <w:pPr>
        <w:pStyle w:val="Doc-text2"/>
        <w:numPr>
          <w:ilvl w:val="0"/>
          <w:numId w:val="61"/>
        </w:numPr>
        <w:overflowPunct/>
        <w:autoSpaceDE/>
        <w:autoSpaceDN/>
        <w:adjustRightInd/>
        <w:textAlignment w:val="auto"/>
      </w:pPr>
      <w:r>
        <w:t xml:space="preserve">Huawei thinks UE cannot always acquire CFR frequency. Huawei thinks this should be frequency. </w:t>
      </w:r>
    </w:p>
    <w:p w14:paraId="2C8C9E79" w14:textId="77777777" w:rsidR="00AB7D60" w:rsidRDefault="00AB7D60">
      <w:pPr>
        <w:pStyle w:val="Doc-text2"/>
        <w:numPr>
          <w:ilvl w:val="0"/>
          <w:numId w:val="61"/>
        </w:numPr>
        <w:overflowPunct/>
        <w:autoSpaceDE/>
        <w:autoSpaceDN/>
        <w:adjustRightInd/>
        <w:textAlignment w:val="auto"/>
      </w:pPr>
      <w:r>
        <w:t xml:space="preserve">Chair: It seems companies need more time to check the details of what needs to be reported. </w:t>
      </w:r>
    </w:p>
    <w:p w14:paraId="29A84BD8" w14:textId="77777777" w:rsidR="00AB7D60" w:rsidRDefault="00AB7D60">
      <w:pPr>
        <w:pStyle w:val="Doc-text2"/>
        <w:numPr>
          <w:ilvl w:val="0"/>
          <w:numId w:val="61"/>
        </w:numPr>
        <w:overflowPunct/>
        <w:autoSpaceDE/>
        <w:autoSpaceDN/>
        <w:adjustRightInd/>
        <w:textAlignment w:val="auto"/>
      </w:pPr>
      <w:r>
        <w:t xml:space="preserve">QCM indicates R2-2208885 should be referred to check what frequency in NR means (answer 1). Thinks the only remaining part is BW. </w:t>
      </w:r>
    </w:p>
    <w:p w14:paraId="387266AD" w14:textId="77777777" w:rsidR="00AB7D60" w:rsidRDefault="00AB7D60">
      <w:pPr>
        <w:pStyle w:val="Doc-text2"/>
        <w:numPr>
          <w:ilvl w:val="0"/>
          <w:numId w:val="61"/>
        </w:numPr>
        <w:overflowPunct/>
        <w:autoSpaceDE/>
        <w:autoSpaceDN/>
        <w:adjustRightInd/>
        <w:textAlignment w:val="auto"/>
      </w:pPr>
      <w:r>
        <w:t>Offline 601 (QCM)</w:t>
      </w:r>
    </w:p>
    <w:p w14:paraId="17D9C016" w14:textId="77777777" w:rsidR="00AB7D60" w:rsidRDefault="00AB7D60" w:rsidP="00AB7D60">
      <w:pPr>
        <w:pStyle w:val="Doc-text2"/>
      </w:pPr>
    </w:p>
    <w:p w14:paraId="17AAB92D" w14:textId="77777777" w:rsidR="00AB7D60" w:rsidRDefault="00AB7D60" w:rsidP="00AB7D60">
      <w:pPr>
        <w:pStyle w:val="Doc-text2"/>
        <w:ind w:left="0" w:firstLine="0"/>
      </w:pPr>
    </w:p>
    <w:p w14:paraId="0B8EBB22" w14:textId="77777777" w:rsidR="00AB7D60" w:rsidRDefault="00AB7D60" w:rsidP="00AB7D60">
      <w:pPr>
        <w:pStyle w:val="Doc-text2"/>
        <w:ind w:left="0" w:firstLine="0"/>
      </w:pPr>
    </w:p>
    <w:p w14:paraId="7DADBB46" w14:textId="77777777" w:rsidR="00AB7D60" w:rsidRDefault="00AB7D60" w:rsidP="00AB7D60">
      <w:pPr>
        <w:pStyle w:val="Doc-text2"/>
        <w:ind w:left="0" w:firstLine="0"/>
      </w:pPr>
      <w:r>
        <w:t xml:space="preserve">R2-2309032 </w:t>
      </w:r>
      <w:r w:rsidRPr="00463D6F">
        <w:t>[Offline 601] Discussion report: Frequency and bandwidth signalling</w:t>
      </w:r>
      <w:r>
        <w:tab/>
        <w:t xml:space="preserve"> </w:t>
      </w:r>
      <w:r w:rsidRPr="00463D6F">
        <w:t>Qualcomm Incorporated</w:t>
      </w:r>
      <w:r>
        <w:t xml:space="preserve"> </w:t>
      </w:r>
      <w:r>
        <w:tab/>
        <w:t>discussion</w:t>
      </w:r>
      <w:r>
        <w:tab/>
        <w:t>Rel-18</w:t>
      </w:r>
      <w:r>
        <w:tab/>
      </w:r>
      <w:proofErr w:type="spellStart"/>
      <w:r>
        <w:t>NR_MBS_enh</w:t>
      </w:r>
      <w:proofErr w:type="spellEnd"/>
      <w:r>
        <w:t>-Core</w:t>
      </w:r>
    </w:p>
    <w:p w14:paraId="0CF667EA" w14:textId="77777777" w:rsidR="00AB7D60" w:rsidRDefault="00AB7D60" w:rsidP="00AB7D60">
      <w:pPr>
        <w:pStyle w:val="Doc-text2"/>
        <w:rPr>
          <w:lang w:val="en-US"/>
        </w:rPr>
      </w:pPr>
    </w:p>
    <w:p w14:paraId="63FD3CAB" w14:textId="77777777" w:rsidR="00AB7D60" w:rsidRPr="00CE10A4" w:rsidRDefault="00AB7D60" w:rsidP="00AB7D60">
      <w:pPr>
        <w:pStyle w:val="Doc-text2"/>
        <w:rPr>
          <w:lang w:val="en-US"/>
        </w:rPr>
      </w:pPr>
      <w:r w:rsidRPr="00CE10A4">
        <w:rPr>
          <w:lang w:val="en-US"/>
        </w:rPr>
        <w:t xml:space="preserve">Observation 1: On frequency info: Almost all companies (9/10) suggest to use combination of </w:t>
      </w:r>
      <w:proofErr w:type="spellStart"/>
      <w:r w:rsidRPr="00CE10A4">
        <w:rPr>
          <w:lang w:val="en-US"/>
        </w:rPr>
        <w:t>FreqBandIndicatorNR</w:t>
      </w:r>
      <w:proofErr w:type="spellEnd"/>
      <w:r w:rsidRPr="00CE10A4">
        <w:rPr>
          <w:lang w:val="en-US"/>
        </w:rPr>
        <w:t xml:space="preserve"> and ARFCN-</w:t>
      </w:r>
      <w:proofErr w:type="spellStart"/>
      <w:r w:rsidRPr="00CE10A4">
        <w:rPr>
          <w:lang w:val="en-US"/>
        </w:rPr>
        <w:t>ValueNR</w:t>
      </w:r>
      <w:proofErr w:type="spellEnd"/>
      <w:r w:rsidRPr="00CE10A4">
        <w:rPr>
          <w:lang w:val="en-US"/>
        </w:rPr>
        <w:t xml:space="preserve"> to signal the frequency information in the MII for shared processing.</w:t>
      </w:r>
    </w:p>
    <w:p w14:paraId="050D62F6" w14:textId="77777777" w:rsidR="00AB7D60" w:rsidRPr="00CE10A4" w:rsidRDefault="00AB7D60" w:rsidP="00AB7D60">
      <w:pPr>
        <w:pStyle w:val="Doc-text2"/>
        <w:rPr>
          <w:lang w:val="en-US"/>
        </w:rPr>
      </w:pPr>
      <w:r w:rsidRPr="00CE10A4">
        <w:rPr>
          <w:lang w:val="en-US"/>
        </w:rPr>
        <w:t xml:space="preserve">Proposal 1: Combination of </w:t>
      </w:r>
      <w:proofErr w:type="spellStart"/>
      <w:r w:rsidRPr="00CE10A4">
        <w:rPr>
          <w:lang w:val="en-US"/>
        </w:rPr>
        <w:t>FreqBandIndicatorNR</w:t>
      </w:r>
      <w:proofErr w:type="spellEnd"/>
      <w:r w:rsidRPr="00CE10A4">
        <w:rPr>
          <w:lang w:val="en-US"/>
        </w:rPr>
        <w:t xml:space="preserve"> and ARFCN-</w:t>
      </w:r>
      <w:proofErr w:type="spellStart"/>
      <w:r w:rsidRPr="00CE10A4">
        <w:rPr>
          <w:lang w:val="en-US"/>
        </w:rPr>
        <w:t>ValueNR</w:t>
      </w:r>
      <w:proofErr w:type="spellEnd"/>
      <w:r w:rsidRPr="00CE10A4">
        <w:rPr>
          <w:lang w:val="en-US"/>
        </w:rPr>
        <w:t xml:space="preserve"> is used to signal the frequency information in the MII for shared processing.</w:t>
      </w:r>
    </w:p>
    <w:p w14:paraId="6D9A2DFD" w14:textId="77777777" w:rsidR="00AB7D60" w:rsidRPr="00CE10A4" w:rsidRDefault="00AB7D60" w:rsidP="00AB7D60">
      <w:pPr>
        <w:pStyle w:val="Doc-text2"/>
        <w:rPr>
          <w:lang w:val="en-US"/>
        </w:rPr>
      </w:pPr>
    </w:p>
    <w:p w14:paraId="4EE32CB5" w14:textId="77777777" w:rsidR="00AB7D60" w:rsidRPr="00CE10A4" w:rsidRDefault="00AB7D60" w:rsidP="00AB7D60">
      <w:pPr>
        <w:pStyle w:val="Agreement"/>
        <w:tabs>
          <w:tab w:val="clear" w:pos="9990"/>
        </w:tabs>
        <w:overflowPunct/>
        <w:autoSpaceDE/>
        <w:autoSpaceDN/>
        <w:adjustRightInd/>
        <w:ind w:left="1619" w:hanging="360"/>
        <w:textAlignment w:val="auto"/>
        <w:rPr>
          <w:lang w:val="en-US"/>
        </w:rPr>
      </w:pPr>
      <w:r w:rsidRPr="00CE10A4">
        <w:rPr>
          <w:lang w:val="en-US"/>
        </w:rPr>
        <w:t xml:space="preserve">Combination of </w:t>
      </w:r>
      <w:proofErr w:type="spellStart"/>
      <w:r w:rsidRPr="00CE10A4">
        <w:rPr>
          <w:lang w:val="en-US"/>
        </w:rPr>
        <w:t>FreqBandIndicatorNR</w:t>
      </w:r>
      <w:proofErr w:type="spellEnd"/>
      <w:r w:rsidRPr="00CE10A4">
        <w:rPr>
          <w:lang w:val="en-US"/>
        </w:rPr>
        <w:t xml:space="preserve"> and ARFCN-</w:t>
      </w:r>
      <w:proofErr w:type="spellStart"/>
      <w:r w:rsidRPr="00CE10A4">
        <w:rPr>
          <w:lang w:val="en-US"/>
        </w:rPr>
        <w:t>ValueNR</w:t>
      </w:r>
      <w:proofErr w:type="spellEnd"/>
      <w:r w:rsidRPr="00CE10A4">
        <w:rPr>
          <w:lang w:val="en-US"/>
        </w:rPr>
        <w:t xml:space="preserve"> is used to signal the frequency information in the MII for shared processing.</w:t>
      </w:r>
    </w:p>
    <w:p w14:paraId="7C3707DF" w14:textId="77777777" w:rsidR="00AB7D60" w:rsidRDefault="00AB7D60" w:rsidP="00AB7D60">
      <w:pPr>
        <w:pStyle w:val="Doc-text2"/>
        <w:rPr>
          <w:lang w:val="en-US"/>
        </w:rPr>
      </w:pPr>
    </w:p>
    <w:p w14:paraId="6635FA55" w14:textId="77777777" w:rsidR="00AB7D60" w:rsidRDefault="00AB7D60" w:rsidP="00AB7D60">
      <w:pPr>
        <w:pStyle w:val="Doc-text2"/>
        <w:rPr>
          <w:lang w:val="en-US"/>
        </w:rPr>
      </w:pPr>
    </w:p>
    <w:p w14:paraId="3FD186B1" w14:textId="77777777" w:rsidR="00AB7D60" w:rsidRPr="00CE10A4" w:rsidRDefault="00AB7D60" w:rsidP="00AB7D60">
      <w:pPr>
        <w:pStyle w:val="Doc-text2"/>
        <w:rPr>
          <w:lang w:val="en-US"/>
        </w:rPr>
      </w:pPr>
      <w:r w:rsidRPr="00CE10A4">
        <w:rPr>
          <w:lang w:val="en-US"/>
        </w:rPr>
        <w:t>Observation 2: On BW info in MII for shared processing, company views are slightly diverse on this question where several companies leaning towards CFR information. Further discussion is needed for convergence.</w:t>
      </w:r>
    </w:p>
    <w:p w14:paraId="6428F8C9" w14:textId="77777777" w:rsidR="00AB7D60" w:rsidRDefault="00AB7D60" w:rsidP="00AB7D60">
      <w:pPr>
        <w:pStyle w:val="Doc-text2"/>
        <w:rPr>
          <w:lang w:val="en-US"/>
        </w:rPr>
      </w:pPr>
      <w:r w:rsidRPr="00CE10A4">
        <w:rPr>
          <w:lang w:val="en-US"/>
        </w:rPr>
        <w:t xml:space="preserve">Proposal 2: On BW information in MII for shared processing: Attempt a </w:t>
      </w:r>
      <w:proofErr w:type="spellStart"/>
      <w:r w:rsidRPr="00CE10A4">
        <w:rPr>
          <w:lang w:val="en-US"/>
        </w:rPr>
        <w:t>bried</w:t>
      </w:r>
      <w:proofErr w:type="spellEnd"/>
      <w:r w:rsidRPr="00CE10A4">
        <w:rPr>
          <w:lang w:val="en-US"/>
        </w:rPr>
        <w:t xml:space="preserve"> online discussion. TBD whether to continue via post meeting email or discuss next meeting based on contributions.</w:t>
      </w:r>
    </w:p>
    <w:p w14:paraId="12DD119C" w14:textId="77777777" w:rsidR="00AB7D60" w:rsidRDefault="00AB7D60" w:rsidP="00AB7D60">
      <w:pPr>
        <w:pStyle w:val="Doc-text2"/>
        <w:ind w:left="0" w:firstLine="0"/>
        <w:rPr>
          <w:lang w:val="en-US"/>
        </w:rPr>
      </w:pPr>
    </w:p>
    <w:p w14:paraId="45F9584D" w14:textId="77777777" w:rsidR="00AB7D60" w:rsidRDefault="00AB7D60" w:rsidP="00AB7D60">
      <w:pPr>
        <w:pStyle w:val="Doc-text2"/>
        <w:ind w:left="0" w:firstLine="0"/>
        <w:rPr>
          <w:lang w:val="en-US"/>
        </w:rPr>
      </w:pPr>
      <w:r>
        <w:rPr>
          <w:lang w:val="en-US"/>
        </w:rPr>
        <w:t>DISCUSSION:</w:t>
      </w:r>
    </w:p>
    <w:p w14:paraId="09BD5885" w14:textId="77777777" w:rsidR="00AB7D60" w:rsidRDefault="00AB7D60">
      <w:pPr>
        <w:pStyle w:val="Doc-text2"/>
        <w:numPr>
          <w:ilvl w:val="0"/>
          <w:numId w:val="61"/>
        </w:numPr>
        <w:overflowPunct/>
        <w:autoSpaceDE/>
        <w:autoSpaceDN/>
        <w:adjustRightInd/>
        <w:textAlignment w:val="auto"/>
        <w:rPr>
          <w:lang w:val="en-US"/>
        </w:rPr>
      </w:pPr>
      <w:r>
        <w:rPr>
          <w:lang w:val="en-US"/>
        </w:rPr>
        <w:t>QCM clarifies that sometimes the UE may not have CFR BW but may have bandwidth of the cell.</w:t>
      </w:r>
    </w:p>
    <w:p w14:paraId="3FF991ED" w14:textId="77777777" w:rsidR="00AB7D60" w:rsidRDefault="00AB7D60">
      <w:pPr>
        <w:pStyle w:val="Doc-text2"/>
        <w:numPr>
          <w:ilvl w:val="0"/>
          <w:numId w:val="61"/>
        </w:numPr>
        <w:overflowPunct/>
        <w:autoSpaceDE/>
        <w:autoSpaceDN/>
        <w:adjustRightInd/>
        <w:textAlignment w:val="auto"/>
        <w:rPr>
          <w:lang w:val="en-US"/>
        </w:rPr>
      </w:pPr>
      <w:r>
        <w:rPr>
          <w:lang w:val="en-US"/>
        </w:rPr>
        <w:t>Huawei thinks that it is sufficient for the UE to report frequency when it has not other info. Think location and BW is not needed, CFR BW is enough.</w:t>
      </w:r>
    </w:p>
    <w:p w14:paraId="645FFFFF" w14:textId="77777777" w:rsidR="00AB7D60" w:rsidRDefault="00AB7D60">
      <w:pPr>
        <w:pStyle w:val="Doc-text2"/>
        <w:numPr>
          <w:ilvl w:val="0"/>
          <w:numId w:val="61"/>
        </w:numPr>
        <w:overflowPunct/>
        <w:autoSpaceDE/>
        <w:autoSpaceDN/>
        <w:adjustRightInd/>
        <w:textAlignment w:val="auto"/>
        <w:rPr>
          <w:lang w:val="en-US"/>
        </w:rPr>
      </w:pPr>
      <w:r>
        <w:rPr>
          <w:lang w:val="en-US"/>
        </w:rPr>
        <w:t>Nokia thinks CFR BW is enough for BW reporting.</w:t>
      </w:r>
    </w:p>
    <w:p w14:paraId="51ECBDBD" w14:textId="77777777" w:rsidR="00AB7D60" w:rsidRDefault="00AB7D60">
      <w:pPr>
        <w:pStyle w:val="Doc-text2"/>
        <w:numPr>
          <w:ilvl w:val="0"/>
          <w:numId w:val="61"/>
        </w:numPr>
        <w:overflowPunct/>
        <w:autoSpaceDE/>
        <w:autoSpaceDN/>
        <w:adjustRightInd/>
        <w:textAlignment w:val="auto"/>
        <w:rPr>
          <w:lang w:val="en-US"/>
        </w:rPr>
      </w:pPr>
      <w:r>
        <w:rPr>
          <w:lang w:val="en-US"/>
        </w:rPr>
        <w:t>Xiaomi thinks location is not needed as the UE reports frequency already.</w:t>
      </w:r>
    </w:p>
    <w:p w14:paraId="0237EF47" w14:textId="77777777" w:rsidR="00AB7D60" w:rsidRDefault="00AB7D60">
      <w:pPr>
        <w:pStyle w:val="Doc-text2"/>
        <w:numPr>
          <w:ilvl w:val="0"/>
          <w:numId w:val="61"/>
        </w:numPr>
        <w:overflowPunct/>
        <w:autoSpaceDE/>
        <w:autoSpaceDN/>
        <w:adjustRightInd/>
        <w:textAlignment w:val="auto"/>
        <w:rPr>
          <w:lang w:val="en-US"/>
        </w:rPr>
      </w:pPr>
      <w:r>
        <w:rPr>
          <w:lang w:val="en-US"/>
        </w:rPr>
        <w:t>QCM wonders how we capture this in RRC, i.e. is it different what is in the running CR. Huawei thinks we may need to update.</w:t>
      </w:r>
    </w:p>
    <w:p w14:paraId="36E334AF" w14:textId="77777777" w:rsidR="00AB7D60" w:rsidRDefault="00AB7D60">
      <w:pPr>
        <w:pStyle w:val="Doc-text2"/>
        <w:numPr>
          <w:ilvl w:val="0"/>
          <w:numId w:val="61"/>
        </w:numPr>
        <w:overflowPunct/>
        <w:autoSpaceDE/>
        <w:autoSpaceDN/>
        <w:adjustRightInd/>
        <w:textAlignment w:val="auto"/>
        <w:rPr>
          <w:lang w:val="en-US"/>
        </w:rPr>
      </w:pPr>
      <w:r>
        <w:rPr>
          <w:lang w:val="en-US"/>
        </w:rPr>
        <w:t xml:space="preserve">CATT thinks UE should report </w:t>
      </w:r>
      <w:proofErr w:type="spellStart"/>
      <w:r>
        <w:rPr>
          <w:lang w:val="en-US"/>
        </w:rPr>
        <w:t>locaitonAndBandwidth</w:t>
      </w:r>
      <w:proofErr w:type="spellEnd"/>
      <w:r>
        <w:rPr>
          <w:lang w:val="en-US"/>
        </w:rPr>
        <w:t xml:space="preserve"> according to majority view.</w:t>
      </w:r>
    </w:p>
    <w:p w14:paraId="4568F8C4" w14:textId="77777777" w:rsidR="00AB7D60" w:rsidRDefault="00AB7D60" w:rsidP="00AB7D60">
      <w:pPr>
        <w:pStyle w:val="Doc-text2"/>
        <w:ind w:left="0" w:firstLine="0"/>
        <w:rPr>
          <w:lang w:val="en-US"/>
        </w:rPr>
      </w:pPr>
    </w:p>
    <w:p w14:paraId="671C43DA" w14:textId="77777777" w:rsidR="00AB7D60" w:rsidRPr="00CE10A4" w:rsidRDefault="00AB7D60" w:rsidP="00AB7D60">
      <w:pPr>
        <w:pStyle w:val="Agreement"/>
        <w:tabs>
          <w:tab w:val="clear" w:pos="9990"/>
        </w:tabs>
        <w:overflowPunct/>
        <w:autoSpaceDE/>
        <w:autoSpaceDN/>
        <w:adjustRightInd/>
        <w:ind w:left="1619" w:hanging="360"/>
        <w:textAlignment w:val="auto"/>
        <w:rPr>
          <w:lang w:val="en-US"/>
        </w:rPr>
      </w:pPr>
      <w:r>
        <w:rPr>
          <w:lang w:val="en-US"/>
        </w:rPr>
        <w:t>At least CFR bandwidth is reported by the UE in MII. FFS whether “location” needs to be also reported and how exactly this is captured in RRC (i.e. which IE is used).</w:t>
      </w:r>
    </w:p>
    <w:p w14:paraId="4263FB6E" w14:textId="77777777" w:rsidR="00AB7D60" w:rsidRPr="000A6F72" w:rsidRDefault="00AB7D60" w:rsidP="00AB7D60">
      <w:pPr>
        <w:pStyle w:val="Doc-text2"/>
      </w:pPr>
    </w:p>
    <w:p w14:paraId="10B180C2" w14:textId="6C241909" w:rsidR="00AB7D60" w:rsidRDefault="00AB7D60" w:rsidP="00AB7D60">
      <w:pPr>
        <w:pStyle w:val="Doc-title"/>
      </w:pPr>
      <w:r w:rsidRPr="002625AA">
        <w:t>R2-2307265</w:t>
      </w:r>
      <w:r>
        <w:tab/>
        <w:t>Remaining Issues on Shared Processing</w:t>
      </w:r>
      <w:r>
        <w:tab/>
        <w:t>CATT, CBN</w:t>
      </w:r>
      <w:r>
        <w:tab/>
        <w:t>discussion</w:t>
      </w:r>
      <w:r>
        <w:tab/>
        <w:t>Rel-18</w:t>
      </w:r>
      <w:r>
        <w:tab/>
        <w:t>NR_MBS_enh-Core</w:t>
      </w:r>
    </w:p>
    <w:p w14:paraId="04A54522" w14:textId="3B864ADE" w:rsidR="00AB7D60" w:rsidRDefault="00AB7D60" w:rsidP="00AB7D60">
      <w:pPr>
        <w:pStyle w:val="Doc-title"/>
      </w:pPr>
      <w:r w:rsidRPr="002625AA">
        <w:t>R2-2307460</w:t>
      </w:r>
      <w:r>
        <w:tab/>
        <w:t xml:space="preserve">Discussion on shared process for MBS broadcast and unicast </w:t>
      </w:r>
      <w:r>
        <w:tab/>
        <w:t>NEC Corporation</w:t>
      </w:r>
      <w:r>
        <w:tab/>
        <w:t>discussion</w:t>
      </w:r>
      <w:r>
        <w:tab/>
        <w:t>NR_MBS_enh-Core</w:t>
      </w:r>
    </w:p>
    <w:p w14:paraId="5359D4BC" w14:textId="6C2E605C" w:rsidR="00AB7D60" w:rsidRDefault="00AB7D60" w:rsidP="00AB7D60">
      <w:pPr>
        <w:pStyle w:val="Doc-title"/>
      </w:pPr>
      <w:r w:rsidRPr="002625AA">
        <w:t>R2-2307495</w:t>
      </w:r>
      <w:r>
        <w:tab/>
        <w:t>Discussion on shared processing for MBS broadcast and unicast reception</w:t>
      </w:r>
      <w:r>
        <w:tab/>
        <w:t>Huawei, HiSilicon</w:t>
      </w:r>
      <w:r>
        <w:tab/>
        <w:t>discussion</w:t>
      </w:r>
      <w:r>
        <w:tab/>
        <w:t>Rel-18</w:t>
      </w:r>
      <w:r>
        <w:tab/>
        <w:t>NR_MBS_enh-Core</w:t>
      </w:r>
    </w:p>
    <w:p w14:paraId="384310A8" w14:textId="7D57EF82" w:rsidR="00AB7D60" w:rsidRDefault="00AB7D60" w:rsidP="00AB7D60">
      <w:pPr>
        <w:pStyle w:val="Doc-title"/>
      </w:pPr>
      <w:r w:rsidRPr="002625AA">
        <w:t>R2-2307596</w:t>
      </w:r>
      <w:r>
        <w:tab/>
        <w:t>Rel-18 MII Enhancements</w:t>
      </w:r>
      <w:r>
        <w:tab/>
        <w:t>Samsung R&amp;D Institute India</w:t>
      </w:r>
      <w:r>
        <w:tab/>
        <w:t>discussion</w:t>
      </w:r>
    </w:p>
    <w:p w14:paraId="7FE2C722" w14:textId="759788B0" w:rsidR="00AB7D60" w:rsidRDefault="00AB7D60" w:rsidP="00AB7D60">
      <w:pPr>
        <w:pStyle w:val="Doc-title"/>
      </w:pPr>
      <w:r w:rsidRPr="002625AA">
        <w:t>R2-2307675</w:t>
      </w:r>
      <w:r>
        <w:tab/>
        <w:t>Discussion on the reporting signaling for shared MBS capability</w:t>
      </w:r>
      <w:r>
        <w:tab/>
        <w:t>Xiaomi</w:t>
      </w:r>
      <w:r>
        <w:tab/>
        <w:t>discussion</w:t>
      </w:r>
      <w:r>
        <w:tab/>
        <w:t>Rel-18</w:t>
      </w:r>
      <w:r>
        <w:tab/>
        <w:t>NR_MBS_enh-Core</w:t>
      </w:r>
    </w:p>
    <w:p w14:paraId="39FE55D8" w14:textId="68151A55" w:rsidR="00AB7D60" w:rsidRDefault="00AB7D60" w:rsidP="00AB7D60">
      <w:pPr>
        <w:pStyle w:val="Doc-title"/>
      </w:pPr>
      <w:r w:rsidRPr="002625AA">
        <w:t>R2-2308306</w:t>
      </w:r>
      <w:r>
        <w:tab/>
        <w:t>Discussion on shared processing</w:t>
      </w:r>
      <w:r>
        <w:tab/>
        <w:t>CMCC</w:t>
      </w:r>
      <w:r>
        <w:tab/>
        <w:t>discussion</w:t>
      </w:r>
      <w:r>
        <w:tab/>
        <w:t>Rel-18</w:t>
      </w:r>
      <w:r>
        <w:tab/>
        <w:t>NR_MBS_enh-Core</w:t>
      </w:r>
    </w:p>
    <w:p w14:paraId="6D3007EC" w14:textId="1BCB6FD4" w:rsidR="00AB7D60" w:rsidRDefault="00AB7D60" w:rsidP="00AB7D60">
      <w:pPr>
        <w:pStyle w:val="Doc-title"/>
      </w:pPr>
      <w:r w:rsidRPr="002625AA">
        <w:t>R2-2308345</w:t>
      </w:r>
      <w:r>
        <w:tab/>
        <w:t>Non-serving cell configuration update in case of shared processing</w:t>
      </w:r>
      <w:r>
        <w:tab/>
        <w:t>ZTE, Sanechips</w:t>
      </w:r>
      <w:r>
        <w:tab/>
        <w:t>discussion</w:t>
      </w:r>
      <w:r>
        <w:tab/>
        <w:t>Rel-18</w:t>
      </w:r>
      <w:r>
        <w:tab/>
        <w:t>NR_MBS_enh-Core</w:t>
      </w:r>
    </w:p>
    <w:p w14:paraId="66ACDB5F" w14:textId="6DFB4955" w:rsidR="00AB7D60" w:rsidRDefault="00AB7D60" w:rsidP="00AB7D60">
      <w:pPr>
        <w:pStyle w:val="Doc-title"/>
      </w:pPr>
      <w:r w:rsidRPr="002625AA">
        <w:t>R2-2308744</w:t>
      </w:r>
      <w:r>
        <w:tab/>
        <w:t>Additional scenarios for shared processing</w:t>
      </w:r>
      <w:r>
        <w:tab/>
        <w:t>Nokia, Nokia Shanghai Bell</w:t>
      </w:r>
      <w:r>
        <w:tab/>
        <w:t>discussion</w:t>
      </w:r>
      <w:r>
        <w:tab/>
        <w:t>Rel-18</w:t>
      </w:r>
      <w:r>
        <w:tab/>
        <w:t>NR_MBS_enh-Core</w:t>
      </w:r>
    </w:p>
    <w:p w14:paraId="44749B52" w14:textId="77777777" w:rsidR="00B5792C" w:rsidRPr="001B57F0" w:rsidRDefault="00B5792C" w:rsidP="00B5792C">
      <w:pPr>
        <w:pStyle w:val="Doc-text2"/>
        <w:ind w:left="0" w:firstLine="0"/>
      </w:pPr>
    </w:p>
    <w:p w14:paraId="48778356" w14:textId="77777777" w:rsidR="00B5792C" w:rsidRDefault="00B5792C" w:rsidP="00B5792C">
      <w:pPr>
        <w:pStyle w:val="Heading2"/>
      </w:pPr>
      <w:bookmarkStart w:id="395" w:name="_Toc147644986"/>
      <w:r>
        <w:lastRenderedPageBreak/>
        <w:t>7.12</w:t>
      </w:r>
      <w:r>
        <w:tab/>
        <w:t>Mobile IAB (Integrated Access and Backhaul) for NR</w:t>
      </w:r>
      <w:bookmarkEnd w:id="395"/>
    </w:p>
    <w:p w14:paraId="2BF65F52" w14:textId="77777777" w:rsidR="00B5792C" w:rsidRDefault="00B5792C" w:rsidP="00B5792C">
      <w:pPr>
        <w:pStyle w:val="Comments"/>
      </w:pPr>
      <w:r>
        <w:t>( NR_mobile_IAB -Core; leading WG: RAN3; REL-18; WID: RP-221815)</w:t>
      </w:r>
    </w:p>
    <w:p w14:paraId="25B3A7E7" w14:textId="77777777" w:rsidR="00B5792C" w:rsidRDefault="00B5792C" w:rsidP="00B5792C">
      <w:pPr>
        <w:pStyle w:val="Comments"/>
      </w:pPr>
      <w:r>
        <w:t>Time budget: 0.5 TU</w:t>
      </w:r>
    </w:p>
    <w:p w14:paraId="783D1DF5" w14:textId="77777777" w:rsidR="00B5792C" w:rsidRDefault="00B5792C" w:rsidP="00B5792C">
      <w:pPr>
        <w:pStyle w:val="Comments"/>
      </w:pPr>
      <w:r>
        <w:t>Tdoc Limitation: 3 tdocs</w:t>
      </w:r>
    </w:p>
    <w:p w14:paraId="5BB3466D" w14:textId="77777777" w:rsidR="00B5792C" w:rsidRDefault="00B5792C" w:rsidP="00B5792C">
      <w:pPr>
        <w:pStyle w:val="Heading3"/>
      </w:pPr>
      <w:bookmarkStart w:id="396" w:name="_Toc147644987"/>
      <w:r>
        <w:t>7.12.1</w:t>
      </w:r>
      <w:r>
        <w:tab/>
        <w:t>Organizational</w:t>
      </w:r>
      <w:bookmarkEnd w:id="396"/>
    </w:p>
    <w:p w14:paraId="07A19858" w14:textId="77777777" w:rsidR="00B5792C" w:rsidRDefault="00B5792C" w:rsidP="00B5792C">
      <w:pPr>
        <w:pStyle w:val="Comments"/>
        <w:rPr>
          <w:lang w:val="fr-FR"/>
        </w:rPr>
      </w:pPr>
      <w:r>
        <w:rPr>
          <w:lang w:val="fr-FR"/>
        </w:rPr>
        <w:t>Ls in Rapporteur input etc</w:t>
      </w:r>
    </w:p>
    <w:p w14:paraId="5D5E2C27" w14:textId="77777777" w:rsidR="00B5792C" w:rsidRDefault="00B5792C" w:rsidP="00B5792C">
      <w:pPr>
        <w:pStyle w:val="Comments"/>
        <w:rPr>
          <w:lang w:val="fr-FR"/>
        </w:rPr>
      </w:pPr>
      <w:r>
        <w:rPr>
          <w:lang w:val="fr-FR"/>
        </w:rPr>
        <w:t>Current meeting: Should discuss/review Running CRs and the CR impact. CR Rapporteurs are encouraged to drive (for Mob Enh we are still lacking some RAN2 agreements).</w:t>
      </w:r>
    </w:p>
    <w:p w14:paraId="00D0B940" w14:textId="77777777" w:rsidR="00B5792C" w:rsidRDefault="00B5792C" w:rsidP="00B5792C">
      <w:pPr>
        <w:pStyle w:val="BoldComments"/>
      </w:pPr>
      <w:r>
        <w:t>Work Plan</w:t>
      </w:r>
    </w:p>
    <w:p w14:paraId="625F80FF" w14:textId="66F923E7" w:rsidR="00B5792C" w:rsidRDefault="00B5792C" w:rsidP="00B5792C">
      <w:pPr>
        <w:pStyle w:val="Doc-title"/>
        <w:rPr>
          <w:lang w:val="fr-FR"/>
        </w:rPr>
      </w:pPr>
      <w:r w:rsidRPr="002625AA">
        <w:rPr>
          <w:lang w:val="fr-FR"/>
        </w:rPr>
        <w:t>R2-2307602</w:t>
      </w:r>
      <w:r>
        <w:rPr>
          <w:lang w:val="fr-FR"/>
        </w:rPr>
        <w:tab/>
        <w:t>Updated workplan for Rel-18 mobile IAB</w:t>
      </w:r>
      <w:r>
        <w:rPr>
          <w:lang w:val="fr-FR"/>
        </w:rPr>
        <w:tab/>
        <w:t>Qualcomm Inc. (Rapporteur)</w:t>
      </w:r>
      <w:r>
        <w:rPr>
          <w:lang w:val="fr-FR"/>
        </w:rPr>
        <w:tab/>
        <w:t>Work Plan</w:t>
      </w:r>
      <w:r>
        <w:rPr>
          <w:lang w:val="fr-FR"/>
        </w:rPr>
        <w:tab/>
        <w:t>Rel-18</w:t>
      </w:r>
      <w:r>
        <w:rPr>
          <w:lang w:val="fr-FR"/>
        </w:rPr>
        <w:tab/>
        <w:t>NR_mobile_IAB</w:t>
      </w:r>
    </w:p>
    <w:p w14:paraId="04E4B20C" w14:textId="77777777" w:rsidR="00B5792C" w:rsidRPr="00CD11E2" w:rsidRDefault="00B5792C" w:rsidP="00B5792C">
      <w:pPr>
        <w:pStyle w:val="Agreement"/>
        <w:tabs>
          <w:tab w:val="clear" w:pos="9990"/>
        </w:tabs>
        <w:overflowPunct/>
        <w:autoSpaceDE/>
        <w:autoSpaceDN/>
        <w:adjustRightInd/>
        <w:ind w:left="1619" w:hanging="360"/>
        <w:textAlignment w:val="auto"/>
        <w:rPr>
          <w:lang w:val="fr-FR"/>
        </w:rPr>
      </w:pPr>
      <w:proofErr w:type="spellStart"/>
      <w:r>
        <w:rPr>
          <w:lang w:val="fr-FR"/>
        </w:rPr>
        <w:t>Noted</w:t>
      </w:r>
      <w:proofErr w:type="spellEnd"/>
    </w:p>
    <w:p w14:paraId="548F3B84" w14:textId="77777777" w:rsidR="00B5792C" w:rsidRPr="00CD11E2" w:rsidRDefault="00B5792C" w:rsidP="00B5792C">
      <w:pPr>
        <w:pStyle w:val="BoldComments"/>
      </w:pPr>
      <w:r>
        <w:t>CRs</w:t>
      </w:r>
    </w:p>
    <w:p w14:paraId="15EB29E5" w14:textId="77777777" w:rsidR="00B5792C" w:rsidRDefault="00B5792C" w:rsidP="00B5792C">
      <w:pPr>
        <w:pStyle w:val="Agreement"/>
        <w:tabs>
          <w:tab w:val="clear" w:pos="9990"/>
        </w:tabs>
        <w:overflowPunct/>
        <w:autoSpaceDE/>
        <w:autoSpaceDN/>
        <w:adjustRightInd/>
        <w:ind w:left="1619" w:hanging="360"/>
        <w:textAlignment w:val="auto"/>
        <w:rPr>
          <w:lang w:val="fr-FR"/>
        </w:rPr>
      </w:pPr>
      <w:proofErr w:type="spellStart"/>
      <w:r>
        <w:rPr>
          <w:lang w:val="fr-FR"/>
        </w:rPr>
        <w:t>Review</w:t>
      </w:r>
      <w:proofErr w:type="spellEnd"/>
      <w:r>
        <w:rPr>
          <w:lang w:val="fr-FR"/>
        </w:rPr>
        <w:t xml:space="preserve"> Running </w:t>
      </w:r>
      <w:proofErr w:type="spellStart"/>
      <w:r>
        <w:rPr>
          <w:lang w:val="fr-FR"/>
        </w:rPr>
        <w:t>CRs</w:t>
      </w:r>
      <w:proofErr w:type="spellEnd"/>
      <w:r>
        <w:rPr>
          <w:lang w:val="fr-FR"/>
        </w:rPr>
        <w:t xml:space="preserve"> in post meeting email discussion</w:t>
      </w:r>
    </w:p>
    <w:p w14:paraId="79B30217" w14:textId="77777777" w:rsidR="00B5792C" w:rsidRPr="00CD11E2" w:rsidRDefault="00B5792C" w:rsidP="00B5792C">
      <w:pPr>
        <w:pStyle w:val="Doc-text2"/>
        <w:rPr>
          <w:lang w:val="fr-FR"/>
        </w:rPr>
      </w:pPr>
    </w:p>
    <w:p w14:paraId="63642CA2" w14:textId="77777777" w:rsidR="00B5792C" w:rsidRDefault="00B5792C" w:rsidP="00B5792C">
      <w:pPr>
        <w:pStyle w:val="Comments"/>
      </w:pPr>
      <w:r>
        <w:t>38340 BAP</w:t>
      </w:r>
    </w:p>
    <w:p w14:paraId="15111B7F" w14:textId="7C334B0A" w:rsidR="00B5792C" w:rsidRDefault="00B5792C" w:rsidP="00B5792C">
      <w:pPr>
        <w:pStyle w:val="Doc-title"/>
        <w:rPr>
          <w:lang w:val="fr-FR"/>
        </w:rPr>
      </w:pPr>
      <w:r w:rsidRPr="002625AA">
        <w:rPr>
          <w:lang w:val="fr-FR"/>
        </w:rPr>
        <w:t>R2-2307269</w:t>
      </w:r>
      <w:r>
        <w:rPr>
          <w:lang w:val="fr-FR"/>
        </w:rPr>
        <w:tab/>
        <w:t>Running CR for introduction of mobile IAB in TS 38.340</w:t>
      </w:r>
      <w:r>
        <w:rPr>
          <w:lang w:val="fr-FR"/>
        </w:rPr>
        <w:tab/>
        <w:t>Huawei, HiSilicon</w:t>
      </w:r>
      <w:r>
        <w:rPr>
          <w:lang w:val="fr-FR"/>
        </w:rPr>
        <w:tab/>
        <w:t>discussion</w:t>
      </w:r>
      <w:r>
        <w:rPr>
          <w:lang w:val="fr-FR"/>
        </w:rPr>
        <w:tab/>
        <w:t>Rel-18</w:t>
      </w:r>
      <w:r>
        <w:rPr>
          <w:lang w:val="fr-FR"/>
        </w:rPr>
        <w:tab/>
        <w:t>NR_mobile_IAB-Core</w:t>
      </w:r>
    </w:p>
    <w:p w14:paraId="0854DF8C" w14:textId="77777777" w:rsidR="00AB4190" w:rsidRDefault="00AB4190" w:rsidP="00AB4190">
      <w:pPr>
        <w:pStyle w:val="Doc-text2"/>
        <w:rPr>
          <w:lang w:val="fr-FR"/>
        </w:rPr>
      </w:pPr>
    </w:p>
    <w:p w14:paraId="475710C0" w14:textId="77777777" w:rsidR="00AB4190" w:rsidRDefault="00AB4190" w:rsidP="00AB4190">
      <w:pPr>
        <w:pStyle w:val="EmailDiscussion"/>
        <w:overflowPunct/>
        <w:autoSpaceDE/>
        <w:autoSpaceDN/>
        <w:adjustRightInd/>
        <w:ind w:left="1619" w:hanging="360"/>
        <w:textAlignment w:val="auto"/>
        <w:rPr>
          <w:lang w:val="fr-FR"/>
        </w:rPr>
      </w:pPr>
      <w:r>
        <w:rPr>
          <w:lang w:val="fr-FR"/>
        </w:rPr>
        <w:t>[Post123][047][</w:t>
      </w:r>
      <w:proofErr w:type="spellStart"/>
      <w:r>
        <w:rPr>
          <w:lang w:val="fr-FR"/>
        </w:rPr>
        <w:t>mIAB</w:t>
      </w:r>
      <w:proofErr w:type="spellEnd"/>
      <w:r>
        <w:rPr>
          <w:lang w:val="fr-FR"/>
        </w:rPr>
        <w:t>] Running CR 38340 BAP (Huawei)</w:t>
      </w:r>
    </w:p>
    <w:p w14:paraId="722A6E63" w14:textId="77777777" w:rsidR="00AB4190" w:rsidRDefault="00AB4190" w:rsidP="00AB4190">
      <w:pPr>
        <w:pStyle w:val="EmailDiscussion2"/>
        <w:rPr>
          <w:lang w:val="fr-FR"/>
        </w:rPr>
      </w:pPr>
      <w:r>
        <w:rPr>
          <w:lang w:val="fr-FR"/>
        </w:rPr>
        <w:tab/>
        <w:t xml:space="preserve">Scope: Running CR, </w:t>
      </w:r>
      <w:proofErr w:type="spellStart"/>
      <w:r>
        <w:rPr>
          <w:lang w:val="fr-FR"/>
        </w:rPr>
        <w:t>including</w:t>
      </w:r>
      <w:proofErr w:type="spellEnd"/>
      <w:r>
        <w:rPr>
          <w:lang w:val="fr-FR"/>
        </w:rPr>
        <w:t xml:space="preserve"> capture of new parts </w:t>
      </w:r>
      <w:proofErr w:type="spellStart"/>
      <w:r>
        <w:rPr>
          <w:lang w:val="fr-FR"/>
        </w:rPr>
        <w:t>this</w:t>
      </w:r>
      <w:proofErr w:type="spellEnd"/>
      <w:r>
        <w:rPr>
          <w:lang w:val="fr-FR"/>
        </w:rPr>
        <w:t xml:space="preserve"> meeting, if </w:t>
      </w:r>
      <w:proofErr w:type="spellStart"/>
      <w:r>
        <w:rPr>
          <w:lang w:val="fr-FR"/>
        </w:rPr>
        <w:t>any</w:t>
      </w:r>
      <w:proofErr w:type="spellEnd"/>
    </w:p>
    <w:p w14:paraId="60D9C798" w14:textId="77777777" w:rsidR="00AB4190" w:rsidRDefault="00AB4190" w:rsidP="00AB4190">
      <w:pPr>
        <w:pStyle w:val="EmailDiscussion2"/>
        <w:rPr>
          <w:lang w:val="fr-FR"/>
        </w:rPr>
      </w:pPr>
      <w:r>
        <w:rPr>
          <w:lang w:val="fr-FR"/>
        </w:rPr>
        <w:tab/>
      </w:r>
      <w:proofErr w:type="spellStart"/>
      <w:r>
        <w:rPr>
          <w:lang w:val="fr-FR"/>
        </w:rPr>
        <w:t>Intended</w:t>
      </w:r>
      <w:proofErr w:type="spellEnd"/>
      <w:r>
        <w:rPr>
          <w:lang w:val="fr-FR"/>
        </w:rPr>
        <w:t xml:space="preserve"> </w:t>
      </w:r>
      <w:proofErr w:type="spellStart"/>
      <w:r>
        <w:rPr>
          <w:lang w:val="fr-FR"/>
        </w:rPr>
        <w:t>outcome</w:t>
      </w:r>
      <w:proofErr w:type="spellEnd"/>
      <w:r>
        <w:rPr>
          <w:lang w:val="fr-FR"/>
        </w:rPr>
        <w:t xml:space="preserve">: </w:t>
      </w:r>
      <w:proofErr w:type="spellStart"/>
      <w:r>
        <w:rPr>
          <w:lang w:val="fr-FR"/>
        </w:rPr>
        <w:t>Endorsed</w:t>
      </w:r>
      <w:proofErr w:type="spellEnd"/>
      <w:r>
        <w:rPr>
          <w:lang w:val="fr-FR"/>
        </w:rPr>
        <w:t xml:space="preserve"> CR</w:t>
      </w:r>
    </w:p>
    <w:p w14:paraId="1DCB0756" w14:textId="77777777" w:rsidR="00AB4190" w:rsidRDefault="00AB4190" w:rsidP="00AB4190">
      <w:pPr>
        <w:pStyle w:val="EmailDiscussion2"/>
        <w:rPr>
          <w:lang w:val="fr-FR"/>
        </w:rPr>
      </w:pPr>
      <w:r>
        <w:rPr>
          <w:lang w:val="fr-FR"/>
        </w:rPr>
        <w:tab/>
        <w:t>Deadline: Short2</w:t>
      </w:r>
    </w:p>
    <w:p w14:paraId="10E51E0D" w14:textId="77777777" w:rsidR="00AB4190" w:rsidRDefault="00AB4190" w:rsidP="00AB4190">
      <w:pPr>
        <w:pStyle w:val="EmailDiscussion2"/>
        <w:rPr>
          <w:lang w:val="fr-FR"/>
        </w:rPr>
      </w:pPr>
      <w:r>
        <w:rPr>
          <w:lang w:val="fr-FR"/>
        </w:rPr>
        <w:t xml:space="preserve">=&gt; </w:t>
      </w:r>
      <w:proofErr w:type="spellStart"/>
      <w:r>
        <w:rPr>
          <w:lang w:val="fr-FR"/>
        </w:rPr>
        <w:t>Endorsed</w:t>
      </w:r>
      <w:proofErr w:type="spellEnd"/>
      <w:r>
        <w:rPr>
          <w:lang w:val="fr-FR"/>
        </w:rPr>
        <w:t xml:space="preserve"> in R2-2309280</w:t>
      </w:r>
    </w:p>
    <w:p w14:paraId="087338CF" w14:textId="77777777" w:rsidR="00AB4190" w:rsidRDefault="00AB4190" w:rsidP="00AB4190">
      <w:pPr>
        <w:pStyle w:val="Doc-text2"/>
        <w:rPr>
          <w:lang w:val="fr-FR"/>
        </w:rPr>
      </w:pPr>
    </w:p>
    <w:p w14:paraId="6548CF11" w14:textId="1105D981" w:rsidR="00AB4190" w:rsidRDefault="00AB4190" w:rsidP="00AB4190">
      <w:pPr>
        <w:pStyle w:val="Doc-title"/>
        <w:rPr>
          <w:lang w:val="fr-FR"/>
        </w:rPr>
      </w:pPr>
      <w:r w:rsidRPr="002625AA">
        <w:rPr>
          <w:lang w:val="fr-FR"/>
        </w:rPr>
        <w:t>R2-230</w:t>
      </w:r>
      <w:r w:rsidR="00837D29">
        <w:rPr>
          <w:lang w:val="fr-FR"/>
        </w:rPr>
        <w:t>9280</w:t>
      </w:r>
      <w:r>
        <w:rPr>
          <w:lang w:val="fr-FR"/>
        </w:rPr>
        <w:tab/>
        <w:t>Running CR for introduction of mobile IAB in TS 38.340</w:t>
      </w:r>
      <w:r>
        <w:rPr>
          <w:lang w:val="fr-FR"/>
        </w:rPr>
        <w:tab/>
        <w:t>Huawei, HiSilicon</w:t>
      </w:r>
      <w:r>
        <w:rPr>
          <w:lang w:val="fr-FR"/>
        </w:rPr>
        <w:tab/>
        <w:t>draftCR</w:t>
      </w:r>
      <w:r>
        <w:rPr>
          <w:lang w:val="fr-FR"/>
        </w:rPr>
        <w:tab/>
        <w:t>Rel-18</w:t>
      </w:r>
      <w:r>
        <w:rPr>
          <w:lang w:val="fr-FR"/>
        </w:rPr>
        <w:tab/>
        <w:t>38.340</w:t>
      </w:r>
      <w:r>
        <w:rPr>
          <w:lang w:val="fr-FR"/>
        </w:rPr>
        <w:tab/>
        <w:t>17.5.0</w:t>
      </w:r>
      <w:r>
        <w:rPr>
          <w:lang w:val="fr-FR"/>
        </w:rPr>
        <w:tab/>
        <w:t>B</w:t>
      </w:r>
      <w:r>
        <w:rPr>
          <w:lang w:val="fr-FR"/>
        </w:rPr>
        <w:tab/>
        <w:t>NR_mobile_IAB-Core</w:t>
      </w:r>
    </w:p>
    <w:p w14:paraId="673A1F0D" w14:textId="5492549B" w:rsidR="00AB4190" w:rsidRPr="00AB4190" w:rsidRDefault="00AB4190" w:rsidP="00AB4190">
      <w:pPr>
        <w:pStyle w:val="Doc-text2"/>
        <w:rPr>
          <w:lang w:val="fr-FR"/>
        </w:rPr>
      </w:pPr>
      <w:r>
        <w:rPr>
          <w:lang w:val="fr-FR"/>
        </w:rPr>
        <w:t xml:space="preserve">=&gt; </w:t>
      </w:r>
      <w:proofErr w:type="spellStart"/>
      <w:r>
        <w:rPr>
          <w:lang w:val="fr-FR"/>
        </w:rPr>
        <w:t>Endorsed</w:t>
      </w:r>
      <w:proofErr w:type="spellEnd"/>
    </w:p>
    <w:p w14:paraId="67548366" w14:textId="77777777" w:rsidR="00AB4190" w:rsidRPr="00AB4190" w:rsidRDefault="00AB4190" w:rsidP="00AB4190">
      <w:pPr>
        <w:pStyle w:val="Doc-text2"/>
        <w:rPr>
          <w:lang w:val="fr-FR"/>
        </w:rPr>
      </w:pPr>
    </w:p>
    <w:p w14:paraId="4C58860B" w14:textId="77777777" w:rsidR="00B5792C" w:rsidRDefault="00B5792C" w:rsidP="00B5792C">
      <w:pPr>
        <w:pStyle w:val="Comments"/>
        <w:rPr>
          <w:lang w:val="fr-FR"/>
        </w:rPr>
      </w:pPr>
      <w:r>
        <w:rPr>
          <w:lang w:val="fr-FR"/>
        </w:rPr>
        <w:t>38300 Stage-2</w:t>
      </w:r>
    </w:p>
    <w:p w14:paraId="7B1B2298" w14:textId="62BDCD67" w:rsidR="00B5792C" w:rsidRDefault="00B5792C" w:rsidP="00B5792C">
      <w:pPr>
        <w:pStyle w:val="Doc-title"/>
        <w:rPr>
          <w:lang w:val="fr-FR"/>
        </w:rPr>
      </w:pPr>
      <w:r w:rsidRPr="002625AA">
        <w:rPr>
          <w:lang w:val="fr-FR"/>
        </w:rPr>
        <w:t>R2-2307603</w:t>
      </w:r>
      <w:r>
        <w:rPr>
          <w:lang w:val="fr-FR"/>
        </w:rPr>
        <w:tab/>
        <w:t>BL CR to TS 38.300 on Introduction to mobile IAB</w:t>
      </w:r>
      <w:r>
        <w:rPr>
          <w:lang w:val="fr-FR"/>
        </w:rPr>
        <w:tab/>
        <w:t>Qualcomm Inc.</w:t>
      </w:r>
      <w:r>
        <w:rPr>
          <w:lang w:val="fr-FR"/>
        </w:rPr>
        <w:tab/>
        <w:t>CR</w:t>
      </w:r>
      <w:r>
        <w:rPr>
          <w:lang w:val="fr-FR"/>
        </w:rPr>
        <w:tab/>
        <w:t>Rel-18</w:t>
      </w:r>
      <w:r>
        <w:rPr>
          <w:lang w:val="fr-FR"/>
        </w:rPr>
        <w:tab/>
        <w:t>38.300</w:t>
      </w:r>
      <w:r>
        <w:rPr>
          <w:lang w:val="fr-FR"/>
        </w:rPr>
        <w:tab/>
        <w:t>17.5.0</w:t>
      </w:r>
      <w:r>
        <w:rPr>
          <w:lang w:val="fr-FR"/>
        </w:rPr>
        <w:tab/>
        <w:t>0692</w:t>
      </w:r>
      <w:r>
        <w:rPr>
          <w:lang w:val="fr-FR"/>
        </w:rPr>
        <w:tab/>
        <w:t>-</w:t>
      </w:r>
      <w:r>
        <w:rPr>
          <w:lang w:val="fr-FR"/>
        </w:rPr>
        <w:tab/>
        <w:t>B</w:t>
      </w:r>
      <w:r>
        <w:rPr>
          <w:lang w:val="fr-FR"/>
        </w:rPr>
        <w:tab/>
        <w:t>NR_mobile_IAB</w:t>
      </w:r>
    </w:p>
    <w:p w14:paraId="2A75C320" w14:textId="77777777" w:rsidR="00A22020" w:rsidRDefault="00A22020" w:rsidP="00A22020">
      <w:pPr>
        <w:pStyle w:val="Doc-text2"/>
        <w:rPr>
          <w:lang w:val="fr-FR"/>
        </w:rPr>
      </w:pPr>
    </w:p>
    <w:p w14:paraId="68DB8ED3" w14:textId="77777777" w:rsidR="00A22020" w:rsidRDefault="00A22020" w:rsidP="00A22020">
      <w:pPr>
        <w:pStyle w:val="EmailDiscussion"/>
        <w:overflowPunct/>
        <w:autoSpaceDE/>
        <w:autoSpaceDN/>
        <w:adjustRightInd/>
        <w:ind w:left="1619" w:hanging="360"/>
        <w:textAlignment w:val="auto"/>
        <w:rPr>
          <w:lang w:val="fr-FR"/>
        </w:rPr>
      </w:pPr>
      <w:r>
        <w:rPr>
          <w:lang w:val="fr-FR"/>
        </w:rPr>
        <w:t>[Post123][048][</w:t>
      </w:r>
      <w:proofErr w:type="spellStart"/>
      <w:r>
        <w:rPr>
          <w:lang w:val="fr-FR"/>
        </w:rPr>
        <w:t>mIAB</w:t>
      </w:r>
      <w:proofErr w:type="spellEnd"/>
      <w:r>
        <w:rPr>
          <w:lang w:val="fr-FR"/>
        </w:rPr>
        <w:t>] Running CR 38300 Stage-2 (Qualcomm)</w:t>
      </w:r>
    </w:p>
    <w:p w14:paraId="4A0323B2" w14:textId="77777777" w:rsidR="00A22020" w:rsidRDefault="00A22020" w:rsidP="00A22020">
      <w:pPr>
        <w:pStyle w:val="EmailDiscussion2"/>
        <w:rPr>
          <w:lang w:val="fr-FR"/>
        </w:rPr>
      </w:pPr>
      <w:r>
        <w:rPr>
          <w:lang w:val="fr-FR"/>
        </w:rPr>
        <w:tab/>
        <w:t xml:space="preserve">Scope: Running CR, </w:t>
      </w:r>
      <w:proofErr w:type="spellStart"/>
      <w:r>
        <w:rPr>
          <w:lang w:val="fr-FR"/>
        </w:rPr>
        <w:t>including</w:t>
      </w:r>
      <w:proofErr w:type="spellEnd"/>
      <w:r>
        <w:rPr>
          <w:lang w:val="fr-FR"/>
        </w:rPr>
        <w:t xml:space="preserve"> capture of new parts </w:t>
      </w:r>
      <w:proofErr w:type="spellStart"/>
      <w:r>
        <w:rPr>
          <w:lang w:val="fr-FR"/>
        </w:rPr>
        <w:t>this</w:t>
      </w:r>
      <w:proofErr w:type="spellEnd"/>
      <w:r>
        <w:rPr>
          <w:lang w:val="fr-FR"/>
        </w:rPr>
        <w:t xml:space="preserve"> meeting</w:t>
      </w:r>
    </w:p>
    <w:p w14:paraId="757D44D8" w14:textId="77777777" w:rsidR="00A22020" w:rsidRDefault="00A22020" w:rsidP="00A22020">
      <w:pPr>
        <w:pStyle w:val="EmailDiscussion2"/>
        <w:rPr>
          <w:lang w:val="fr-FR"/>
        </w:rPr>
      </w:pPr>
      <w:r>
        <w:rPr>
          <w:lang w:val="fr-FR"/>
        </w:rPr>
        <w:tab/>
      </w:r>
      <w:proofErr w:type="spellStart"/>
      <w:r>
        <w:rPr>
          <w:lang w:val="fr-FR"/>
        </w:rPr>
        <w:t>Intended</w:t>
      </w:r>
      <w:proofErr w:type="spellEnd"/>
      <w:r>
        <w:rPr>
          <w:lang w:val="fr-FR"/>
        </w:rPr>
        <w:t xml:space="preserve"> </w:t>
      </w:r>
      <w:proofErr w:type="spellStart"/>
      <w:r>
        <w:rPr>
          <w:lang w:val="fr-FR"/>
        </w:rPr>
        <w:t>outcome</w:t>
      </w:r>
      <w:proofErr w:type="spellEnd"/>
      <w:r>
        <w:rPr>
          <w:lang w:val="fr-FR"/>
        </w:rPr>
        <w:t xml:space="preserve">: </w:t>
      </w:r>
      <w:proofErr w:type="spellStart"/>
      <w:r>
        <w:rPr>
          <w:lang w:val="fr-FR"/>
        </w:rPr>
        <w:t>Endorsed</w:t>
      </w:r>
      <w:proofErr w:type="spellEnd"/>
      <w:r>
        <w:rPr>
          <w:lang w:val="fr-FR"/>
        </w:rPr>
        <w:t xml:space="preserve"> CR</w:t>
      </w:r>
    </w:p>
    <w:p w14:paraId="61C702DC" w14:textId="77777777" w:rsidR="00A22020" w:rsidRDefault="00A22020" w:rsidP="00A22020">
      <w:pPr>
        <w:pStyle w:val="EmailDiscussion2"/>
        <w:rPr>
          <w:lang w:val="fr-FR"/>
        </w:rPr>
      </w:pPr>
      <w:r>
        <w:rPr>
          <w:lang w:val="fr-FR"/>
        </w:rPr>
        <w:tab/>
        <w:t>Deadline: Short2</w:t>
      </w:r>
    </w:p>
    <w:p w14:paraId="2AC59D72" w14:textId="77777777" w:rsidR="00A22020" w:rsidRDefault="00A22020" w:rsidP="00A22020">
      <w:pPr>
        <w:pStyle w:val="EmailDiscussion2"/>
        <w:rPr>
          <w:lang w:val="fr-FR"/>
        </w:rPr>
      </w:pPr>
      <w:r>
        <w:rPr>
          <w:lang w:val="fr-FR"/>
        </w:rPr>
        <w:t xml:space="preserve">=&gt; </w:t>
      </w:r>
      <w:proofErr w:type="spellStart"/>
      <w:r>
        <w:rPr>
          <w:lang w:val="fr-FR"/>
        </w:rPr>
        <w:t>Endorsed</w:t>
      </w:r>
      <w:proofErr w:type="spellEnd"/>
      <w:r>
        <w:rPr>
          <w:lang w:val="fr-FR"/>
        </w:rPr>
        <w:t xml:space="preserve"> in R2-2309340</w:t>
      </w:r>
    </w:p>
    <w:p w14:paraId="28CE3727" w14:textId="77777777" w:rsidR="00A22020" w:rsidRDefault="00A22020" w:rsidP="00A22020">
      <w:pPr>
        <w:pStyle w:val="Doc-text2"/>
        <w:rPr>
          <w:lang w:val="fr-FR"/>
        </w:rPr>
      </w:pPr>
    </w:p>
    <w:p w14:paraId="1E4DC6A4" w14:textId="64BFF6C1" w:rsidR="00A22020" w:rsidRDefault="00A22020" w:rsidP="00A22020">
      <w:pPr>
        <w:pStyle w:val="Doc-title"/>
      </w:pPr>
      <w:r>
        <w:t>R2-2309340</w:t>
      </w:r>
      <w:r>
        <w:tab/>
        <w:t>38.300 Running CR for mobile IAB</w:t>
      </w:r>
      <w:r>
        <w:tab/>
        <w:t>Qualcomm</w:t>
      </w:r>
      <w:r>
        <w:tab/>
        <w:t>CR</w:t>
      </w:r>
      <w:r>
        <w:tab/>
        <w:t>Rel-18</w:t>
      </w:r>
      <w:r>
        <w:tab/>
        <w:t>38.300</w:t>
      </w:r>
      <w:r>
        <w:tab/>
        <w:t>17.5.0</w:t>
      </w:r>
      <w:r>
        <w:tab/>
        <w:t>0692</w:t>
      </w:r>
      <w:r>
        <w:tab/>
        <w:t>1</w:t>
      </w:r>
      <w:r>
        <w:tab/>
        <w:t>B</w:t>
      </w:r>
      <w:r>
        <w:tab/>
        <w:t>NR_mobile_IAB-Core</w:t>
      </w:r>
    </w:p>
    <w:p w14:paraId="16E948D9" w14:textId="2ADEAD5A" w:rsidR="00A22020" w:rsidRPr="00A22020" w:rsidRDefault="00A22020" w:rsidP="00A22020">
      <w:pPr>
        <w:pStyle w:val="Doc-text2"/>
      </w:pPr>
      <w:r>
        <w:t>=&gt;Endorsed</w:t>
      </w:r>
    </w:p>
    <w:p w14:paraId="4F3423C9" w14:textId="77777777" w:rsidR="00A22020" w:rsidRPr="00A22020" w:rsidRDefault="00A22020" w:rsidP="00A22020">
      <w:pPr>
        <w:pStyle w:val="Doc-text2"/>
      </w:pPr>
    </w:p>
    <w:p w14:paraId="5B0B0FD0" w14:textId="77777777" w:rsidR="00B5792C" w:rsidRDefault="00B5792C" w:rsidP="00B5792C">
      <w:pPr>
        <w:pStyle w:val="Comments"/>
        <w:rPr>
          <w:lang w:val="fr-FR"/>
        </w:rPr>
      </w:pPr>
      <w:r>
        <w:rPr>
          <w:lang w:val="fr-FR"/>
        </w:rPr>
        <w:t>38304</w:t>
      </w:r>
    </w:p>
    <w:p w14:paraId="526A7C4C" w14:textId="0B0D46EF" w:rsidR="00B5792C" w:rsidRDefault="00B5792C" w:rsidP="00B5792C">
      <w:pPr>
        <w:pStyle w:val="Doc-title"/>
        <w:rPr>
          <w:lang w:val="fr-FR"/>
        </w:rPr>
      </w:pPr>
      <w:r w:rsidRPr="002625AA">
        <w:rPr>
          <w:lang w:val="fr-FR"/>
        </w:rPr>
        <w:t>R2-2308080</w:t>
      </w:r>
      <w:r>
        <w:rPr>
          <w:lang w:val="fr-FR"/>
        </w:rPr>
        <w:tab/>
        <w:t>Draft CR of TS 38.304 for Rel-18 mIAB</w:t>
      </w:r>
      <w:r>
        <w:rPr>
          <w:lang w:val="fr-FR"/>
        </w:rPr>
        <w:tab/>
        <w:t>Intel Corporation</w:t>
      </w:r>
      <w:r>
        <w:rPr>
          <w:lang w:val="fr-FR"/>
        </w:rPr>
        <w:tab/>
        <w:t>draftCR</w:t>
      </w:r>
      <w:r>
        <w:rPr>
          <w:lang w:val="fr-FR"/>
        </w:rPr>
        <w:tab/>
        <w:t>Rel-18</w:t>
      </w:r>
      <w:r>
        <w:rPr>
          <w:lang w:val="fr-FR"/>
        </w:rPr>
        <w:tab/>
        <w:t>38.304</w:t>
      </w:r>
      <w:r>
        <w:rPr>
          <w:lang w:val="fr-FR"/>
        </w:rPr>
        <w:tab/>
        <w:t>17.5.0</w:t>
      </w:r>
      <w:r>
        <w:rPr>
          <w:lang w:val="fr-FR"/>
        </w:rPr>
        <w:tab/>
        <w:t>B</w:t>
      </w:r>
      <w:r>
        <w:rPr>
          <w:lang w:val="fr-FR"/>
        </w:rPr>
        <w:tab/>
        <w:t>NR_mobile_IAB</w:t>
      </w:r>
    </w:p>
    <w:p w14:paraId="3BD89281" w14:textId="77777777" w:rsidR="00A22020" w:rsidRDefault="00A22020" w:rsidP="00A22020">
      <w:pPr>
        <w:pStyle w:val="Doc-text2"/>
        <w:rPr>
          <w:lang w:val="fr-FR"/>
        </w:rPr>
      </w:pPr>
    </w:p>
    <w:p w14:paraId="590E0907" w14:textId="77777777" w:rsidR="00A22020" w:rsidRDefault="00A22020" w:rsidP="00A22020">
      <w:pPr>
        <w:pStyle w:val="EmailDiscussion"/>
        <w:overflowPunct/>
        <w:autoSpaceDE/>
        <w:autoSpaceDN/>
        <w:adjustRightInd/>
        <w:ind w:left="1619" w:hanging="360"/>
        <w:textAlignment w:val="auto"/>
        <w:rPr>
          <w:lang w:val="fr-FR"/>
        </w:rPr>
      </w:pPr>
      <w:r>
        <w:rPr>
          <w:lang w:val="fr-FR"/>
        </w:rPr>
        <w:t>[Post123][049][</w:t>
      </w:r>
      <w:proofErr w:type="spellStart"/>
      <w:r>
        <w:rPr>
          <w:lang w:val="fr-FR"/>
        </w:rPr>
        <w:t>mIAB</w:t>
      </w:r>
      <w:proofErr w:type="spellEnd"/>
      <w:r>
        <w:rPr>
          <w:lang w:val="fr-FR"/>
        </w:rPr>
        <w:t>] Running CR 38304 (Intel)</w:t>
      </w:r>
    </w:p>
    <w:p w14:paraId="0A7D4563" w14:textId="77777777" w:rsidR="00A22020" w:rsidRDefault="00A22020" w:rsidP="00A22020">
      <w:pPr>
        <w:pStyle w:val="EmailDiscussion2"/>
        <w:rPr>
          <w:lang w:val="fr-FR"/>
        </w:rPr>
      </w:pPr>
      <w:r>
        <w:rPr>
          <w:lang w:val="fr-FR"/>
        </w:rPr>
        <w:tab/>
        <w:t xml:space="preserve">Scope: Running CR, </w:t>
      </w:r>
      <w:proofErr w:type="spellStart"/>
      <w:r>
        <w:rPr>
          <w:lang w:val="fr-FR"/>
        </w:rPr>
        <w:t>including</w:t>
      </w:r>
      <w:proofErr w:type="spellEnd"/>
      <w:r>
        <w:rPr>
          <w:lang w:val="fr-FR"/>
        </w:rPr>
        <w:t xml:space="preserve"> capture of new parts </w:t>
      </w:r>
      <w:proofErr w:type="spellStart"/>
      <w:r>
        <w:rPr>
          <w:lang w:val="fr-FR"/>
        </w:rPr>
        <w:t>this</w:t>
      </w:r>
      <w:proofErr w:type="spellEnd"/>
      <w:r>
        <w:rPr>
          <w:lang w:val="fr-FR"/>
        </w:rPr>
        <w:t xml:space="preserve"> meeting. Chair comment : the </w:t>
      </w:r>
      <w:proofErr w:type="spellStart"/>
      <w:r>
        <w:rPr>
          <w:lang w:val="fr-FR"/>
        </w:rPr>
        <w:t>current</w:t>
      </w:r>
      <w:proofErr w:type="spellEnd"/>
      <w:r>
        <w:rPr>
          <w:lang w:val="fr-FR"/>
        </w:rPr>
        <w:t xml:space="preserve"> running CR mentions </w:t>
      </w:r>
      <w:proofErr w:type="spellStart"/>
      <w:r>
        <w:rPr>
          <w:lang w:val="fr-FR"/>
        </w:rPr>
        <w:t>that</w:t>
      </w:r>
      <w:proofErr w:type="spellEnd"/>
      <w:r>
        <w:rPr>
          <w:lang w:val="fr-FR"/>
        </w:rPr>
        <w:t xml:space="preserve"> a </w:t>
      </w:r>
      <w:proofErr w:type="spellStart"/>
      <w:r>
        <w:rPr>
          <w:lang w:val="fr-FR"/>
        </w:rPr>
        <w:t>cell</w:t>
      </w:r>
      <w:proofErr w:type="spellEnd"/>
      <w:r>
        <w:rPr>
          <w:lang w:val="fr-FR"/>
        </w:rPr>
        <w:t xml:space="preserve"> </w:t>
      </w: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prioritized</w:t>
      </w:r>
      <w:proofErr w:type="spellEnd"/>
      <w:r>
        <w:rPr>
          <w:lang w:val="fr-FR"/>
        </w:rPr>
        <w:t xml:space="preserve">, </w:t>
      </w:r>
      <w:proofErr w:type="spellStart"/>
      <w:r>
        <w:rPr>
          <w:lang w:val="fr-FR"/>
        </w:rPr>
        <w:t>which</w:t>
      </w:r>
      <w:proofErr w:type="spellEnd"/>
      <w:r>
        <w:rPr>
          <w:lang w:val="fr-FR"/>
        </w:rPr>
        <w:t xml:space="preserve"> </w:t>
      </w:r>
      <w:proofErr w:type="spellStart"/>
      <w:r>
        <w:rPr>
          <w:lang w:val="fr-FR"/>
        </w:rPr>
        <w:t>is</w:t>
      </w:r>
      <w:proofErr w:type="spellEnd"/>
      <w:r>
        <w:rPr>
          <w:lang w:val="fr-FR"/>
        </w:rPr>
        <w:t xml:space="preserve"> not consistent </w:t>
      </w:r>
      <w:proofErr w:type="spellStart"/>
      <w:r>
        <w:rPr>
          <w:lang w:val="fr-FR"/>
        </w:rPr>
        <w:t>with</w:t>
      </w:r>
      <w:proofErr w:type="spellEnd"/>
      <w:r>
        <w:rPr>
          <w:lang w:val="fr-FR"/>
        </w:rPr>
        <w:t xml:space="preserve"> </w:t>
      </w:r>
      <w:proofErr w:type="spellStart"/>
      <w:r>
        <w:rPr>
          <w:lang w:val="fr-FR"/>
        </w:rPr>
        <w:t>current</w:t>
      </w:r>
      <w:proofErr w:type="spellEnd"/>
      <w:r>
        <w:rPr>
          <w:lang w:val="fr-FR"/>
        </w:rPr>
        <w:t xml:space="preserve"> </w:t>
      </w:r>
      <w:proofErr w:type="spellStart"/>
      <w:r>
        <w:rPr>
          <w:lang w:val="fr-FR"/>
        </w:rPr>
        <w:t>cell</w:t>
      </w:r>
      <w:proofErr w:type="spellEnd"/>
      <w:r>
        <w:rPr>
          <w:lang w:val="fr-FR"/>
        </w:rPr>
        <w:t xml:space="preserve"> </w:t>
      </w:r>
      <w:proofErr w:type="spellStart"/>
      <w:r>
        <w:rPr>
          <w:lang w:val="fr-FR"/>
        </w:rPr>
        <w:t>reselection</w:t>
      </w:r>
      <w:proofErr w:type="spellEnd"/>
      <w:r>
        <w:rPr>
          <w:lang w:val="fr-FR"/>
        </w:rPr>
        <w:t xml:space="preserve">. It </w:t>
      </w:r>
      <w:proofErr w:type="spellStart"/>
      <w:r>
        <w:rPr>
          <w:lang w:val="fr-FR"/>
        </w:rPr>
        <w:t>should</w:t>
      </w:r>
      <w:proofErr w:type="spellEnd"/>
      <w:r>
        <w:rPr>
          <w:lang w:val="fr-FR"/>
        </w:rPr>
        <w:t xml:space="preserve"> </w:t>
      </w:r>
      <w:proofErr w:type="spellStart"/>
      <w:r>
        <w:rPr>
          <w:lang w:val="fr-FR"/>
        </w:rPr>
        <w:t>be</w:t>
      </w:r>
      <w:proofErr w:type="spellEnd"/>
      <w:r>
        <w:rPr>
          <w:lang w:val="fr-FR"/>
        </w:rPr>
        <w:t xml:space="preserve"> made </w:t>
      </w:r>
      <w:proofErr w:type="spellStart"/>
      <w:r>
        <w:rPr>
          <w:lang w:val="fr-FR"/>
        </w:rPr>
        <w:t>clear</w:t>
      </w:r>
      <w:proofErr w:type="spellEnd"/>
      <w:r>
        <w:rPr>
          <w:lang w:val="fr-FR"/>
        </w:rPr>
        <w:t xml:space="preserve"> </w:t>
      </w:r>
      <w:proofErr w:type="spellStart"/>
      <w:r>
        <w:rPr>
          <w:lang w:val="fr-FR"/>
        </w:rPr>
        <w:t>that</w:t>
      </w:r>
      <w:proofErr w:type="spellEnd"/>
      <w:r>
        <w:rPr>
          <w:lang w:val="fr-FR"/>
        </w:rPr>
        <w:t xml:space="preserve"> </w:t>
      </w:r>
      <w:proofErr w:type="spellStart"/>
      <w:r>
        <w:rPr>
          <w:lang w:val="fr-FR"/>
        </w:rPr>
        <w:t>this</w:t>
      </w:r>
      <w:proofErr w:type="spellEnd"/>
      <w:r>
        <w:rPr>
          <w:lang w:val="fr-FR"/>
        </w:rPr>
        <w:t xml:space="preserve"> </w:t>
      </w:r>
      <w:proofErr w:type="spellStart"/>
      <w:r>
        <w:rPr>
          <w:lang w:val="fr-FR"/>
        </w:rPr>
        <w:t>is</w:t>
      </w:r>
      <w:proofErr w:type="spellEnd"/>
      <w:r>
        <w:rPr>
          <w:lang w:val="fr-FR"/>
        </w:rPr>
        <w:t xml:space="preserve"> </w:t>
      </w:r>
      <w:proofErr w:type="spellStart"/>
      <w:r>
        <w:rPr>
          <w:lang w:val="fr-FR"/>
        </w:rPr>
        <w:t>only</w:t>
      </w:r>
      <w:proofErr w:type="spellEnd"/>
      <w:r>
        <w:rPr>
          <w:lang w:val="fr-FR"/>
        </w:rPr>
        <w:t xml:space="preserve"> for </w:t>
      </w:r>
      <w:proofErr w:type="spellStart"/>
      <w:r>
        <w:rPr>
          <w:lang w:val="fr-FR"/>
        </w:rPr>
        <w:t>frequency</w:t>
      </w:r>
      <w:proofErr w:type="spellEnd"/>
      <w:r>
        <w:rPr>
          <w:lang w:val="fr-FR"/>
        </w:rPr>
        <w:t xml:space="preserve"> </w:t>
      </w:r>
      <w:proofErr w:type="spellStart"/>
      <w:r>
        <w:rPr>
          <w:lang w:val="fr-FR"/>
        </w:rPr>
        <w:t>prioritization</w:t>
      </w:r>
      <w:proofErr w:type="spellEnd"/>
      <w:r>
        <w:rPr>
          <w:lang w:val="fr-FR"/>
        </w:rPr>
        <w:t xml:space="preserve"> in inter-</w:t>
      </w:r>
      <w:proofErr w:type="spellStart"/>
      <w:r>
        <w:rPr>
          <w:lang w:val="fr-FR"/>
        </w:rPr>
        <w:t>frequency</w:t>
      </w:r>
      <w:proofErr w:type="spellEnd"/>
      <w:r>
        <w:rPr>
          <w:lang w:val="fr-FR"/>
        </w:rPr>
        <w:t xml:space="preserve"> </w:t>
      </w:r>
      <w:proofErr w:type="spellStart"/>
      <w:r>
        <w:rPr>
          <w:lang w:val="fr-FR"/>
        </w:rPr>
        <w:t>cell</w:t>
      </w:r>
      <w:proofErr w:type="spellEnd"/>
      <w:r>
        <w:rPr>
          <w:lang w:val="fr-FR"/>
        </w:rPr>
        <w:t xml:space="preserve"> </w:t>
      </w:r>
      <w:proofErr w:type="spellStart"/>
      <w:r>
        <w:rPr>
          <w:lang w:val="fr-FR"/>
        </w:rPr>
        <w:t>reselection</w:t>
      </w:r>
      <w:proofErr w:type="spellEnd"/>
      <w:r>
        <w:rPr>
          <w:lang w:val="fr-FR"/>
        </w:rPr>
        <w:t xml:space="preserve">. </w:t>
      </w:r>
    </w:p>
    <w:p w14:paraId="02DB9367" w14:textId="77777777" w:rsidR="00A22020" w:rsidRDefault="00A22020" w:rsidP="00A22020">
      <w:pPr>
        <w:pStyle w:val="EmailDiscussion2"/>
        <w:rPr>
          <w:lang w:val="fr-FR"/>
        </w:rPr>
      </w:pPr>
      <w:r>
        <w:rPr>
          <w:lang w:val="fr-FR"/>
        </w:rPr>
        <w:tab/>
      </w:r>
      <w:proofErr w:type="spellStart"/>
      <w:r>
        <w:rPr>
          <w:lang w:val="fr-FR"/>
        </w:rPr>
        <w:t>Intended</w:t>
      </w:r>
      <w:proofErr w:type="spellEnd"/>
      <w:r>
        <w:rPr>
          <w:lang w:val="fr-FR"/>
        </w:rPr>
        <w:t xml:space="preserve"> </w:t>
      </w:r>
      <w:proofErr w:type="spellStart"/>
      <w:r>
        <w:rPr>
          <w:lang w:val="fr-FR"/>
        </w:rPr>
        <w:t>outcome</w:t>
      </w:r>
      <w:proofErr w:type="spellEnd"/>
      <w:r>
        <w:rPr>
          <w:lang w:val="fr-FR"/>
        </w:rPr>
        <w:t xml:space="preserve">: </w:t>
      </w:r>
      <w:proofErr w:type="spellStart"/>
      <w:r>
        <w:rPr>
          <w:lang w:val="fr-FR"/>
        </w:rPr>
        <w:t>Endorsed</w:t>
      </w:r>
      <w:proofErr w:type="spellEnd"/>
      <w:r>
        <w:rPr>
          <w:lang w:val="fr-FR"/>
        </w:rPr>
        <w:t xml:space="preserve"> CR</w:t>
      </w:r>
    </w:p>
    <w:p w14:paraId="3CB27EE1" w14:textId="77777777" w:rsidR="00A22020" w:rsidRDefault="00A22020" w:rsidP="00A22020">
      <w:pPr>
        <w:pStyle w:val="EmailDiscussion2"/>
        <w:rPr>
          <w:lang w:val="fr-FR"/>
        </w:rPr>
      </w:pPr>
      <w:r>
        <w:rPr>
          <w:lang w:val="fr-FR"/>
        </w:rPr>
        <w:tab/>
        <w:t>Deadline: Short2</w:t>
      </w:r>
    </w:p>
    <w:p w14:paraId="26BA5AE1" w14:textId="77777777" w:rsidR="00A22020" w:rsidRDefault="00A22020" w:rsidP="00A22020">
      <w:pPr>
        <w:pStyle w:val="EmailDiscussion2"/>
      </w:pPr>
      <w:r>
        <w:lastRenderedPageBreak/>
        <w:t>=&gt; Endorsed in R2-2309328</w:t>
      </w:r>
    </w:p>
    <w:p w14:paraId="08C3C29F" w14:textId="77777777" w:rsidR="00A22020" w:rsidRDefault="00A22020" w:rsidP="00A22020">
      <w:pPr>
        <w:pStyle w:val="Doc-text2"/>
        <w:rPr>
          <w:lang w:val="fr-FR"/>
        </w:rPr>
      </w:pPr>
    </w:p>
    <w:p w14:paraId="600C6D0F" w14:textId="1FF5DAEF" w:rsidR="00A22020" w:rsidRDefault="00A22020" w:rsidP="00A22020">
      <w:pPr>
        <w:pStyle w:val="Doc-title"/>
      </w:pPr>
      <w:r>
        <w:t>R2-2309328</w:t>
      </w:r>
      <w:r>
        <w:tab/>
        <w:t>38.304 CR for R18 mIAB</w:t>
      </w:r>
      <w:r>
        <w:tab/>
        <w:t>Intel Corporation</w:t>
      </w:r>
      <w:r>
        <w:tab/>
        <w:t>draftCR</w:t>
      </w:r>
      <w:r>
        <w:tab/>
        <w:t>Rel-18</w:t>
      </w:r>
      <w:r>
        <w:tab/>
        <w:t>38.304</w:t>
      </w:r>
      <w:r>
        <w:tab/>
        <w:t>17.5.0</w:t>
      </w:r>
      <w:r>
        <w:tab/>
        <w:t>B</w:t>
      </w:r>
      <w:r>
        <w:tab/>
        <w:t>NR_mobile_IAB-Core</w:t>
      </w:r>
    </w:p>
    <w:p w14:paraId="10928531" w14:textId="63FC527F" w:rsidR="00A22020" w:rsidRDefault="00A22020" w:rsidP="00A22020">
      <w:pPr>
        <w:pStyle w:val="Doc-text2"/>
      </w:pPr>
      <w:r>
        <w:t>=&gt; Endorsed</w:t>
      </w:r>
    </w:p>
    <w:p w14:paraId="1154242B" w14:textId="77777777" w:rsidR="00A22020" w:rsidRPr="00A22020" w:rsidRDefault="00A22020" w:rsidP="00A22020">
      <w:pPr>
        <w:pStyle w:val="Doc-text2"/>
      </w:pPr>
    </w:p>
    <w:p w14:paraId="5A2F525D" w14:textId="77777777" w:rsidR="00B5792C" w:rsidRDefault="00B5792C" w:rsidP="00B5792C">
      <w:pPr>
        <w:pStyle w:val="Comments"/>
        <w:rPr>
          <w:lang w:val="fr-FR"/>
        </w:rPr>
      </w:pPr>
      <w:r>
        <w:rPr>
          <w:lang w:val="fr-FR"/>
        </w:rPr>
        <w:t>38331 RRC</w:t>
      </w:r>
    </w:p>
    <w:p w14:paraId="6477A30F" w14:textId="2F4ECA08" w:rsidR="00B5792C" w:rsidRDefault="00B5792C" w:rsidP="00B5792C">
      <w:pPr>
        <w:pStyle w:val="Doc-title"/>
        <w:rPr>
          <w:lang w:val="fr-FR"/>
        </w:rPr>
      </w:pPr>
      <w:r w:rsidRPr="002625AA">
        <w:rPr>
          <w:lang w:val="fr-FR"/>
        </w:rPr>
        <w:t>R2-2308447</w:t>
      </w:r>
      <w:r>
        <w:rPr>
          <w:lang w:val="fr-FR"/>
        </w:rPr>
        <w:tab/>
        <w:t>RRC running CR for mobile IAB</w:t>
      </w:r>
      <w:r>
        <w:rPr>
          <w:lang w:val="fr-FR"/>
        </w:rPr>
        <w:tab/>
        <w:t>Ericsson</w:t>
      </w:r>
      <w:r>
        <w:rPr>
          <w:lang w:val="fr-FR"/>
        </w:rPr>
        <w:tab/>
        <w:t>draftCR</w:t>
      </w:r>
      <w:r>
        <w:rPr>
          <w:lang w:val="fr-FR"/>
        </w:rPr>
        <w:tab/>
        <w:t>Rel-18</w:t>
      </w:r>
      <w:r>
        <w:rPr>
          <w:lang w:val="fr-FR"/>
        </w:rPr>
        <w:tab/>
        <w:t>38.331</w:t>
      </w:r>
      <w:r>
        <w:rPr>
          <w:lang w:val="fr-FR"/>
        </w:rPr>
        <w:tab/>
        <w:t>17.5.0</w:t>
      </w:r>
      <w:r>
        <w:rPr>
          <w:lang w:val="fr-FR"/>
        </w:rPr>
        <w:tab/>
        <w:t>B</w:t>
      </w:r>
      <w:r>
        <w:rPr>
          <w:lang w:val="fr-FR"/>
        </w:rPr>
        <w:tab/>
        <w:t>NR_mobile_IAB-Core</w:t>
      </w:r>
    </w:p>
    <w:p w14:paraId="64C431A3" w14:textId="77777777" w:rsidR="002A7B84" w:rsidRDefault="002A7B84" w:rsidP="002A7B84">
      <w:pPr>
        <w:pStyle w:val="Doc-text2"/>
        <w:rPr>
          <w:lang w:val="fr-FR"/>
        </w:rPr>
      </w:pPr>
    </w:p>
    <w:p w14:paraId="2EC23696" w14:textId="77777777" w:rsidR="002A7B84" w:rsidRDefault="002A7B84" w:rsidP="002A7B84">
      <w:pPr>
        <w:pStyle w:val="EmailDiscussion"/>
        <w:overflowPunct/>
        <w:autoSpaceDE/>
        <w:autoSpaceDN/>
        <w:adjustRightInd/>
        <w:ind w:left="1619" w:hanging="360"/>
        <w:textAlignment w:val="auto"/>
        <w:rPr>
          <w:lang w:val="fr-FR"/>
        </w:rPr>
      </w:pPr>
      <w:r>
        <w:rPr>
          <w:lang w:val="fr-FR"/>
        </w:rPr>
        <w:t>[Post123][050][</w:t>
      </w:r>
      <w:proofErr w:type="spellStart"/>
      <w:r>
        <w:rPr>
          <w:lang w:val="fr-FR"/>
        </w:rPr>
        <w:t>mIAB</w:t>
      </w:r>
      <w:proofErr w:type="spellEnd"/>
      <w:r>
        <w:rPr>
          <w:lang w:val="fr-FR"/>
        </w:rPr>
        <w:t>] Running CR 38331 RRC (Ericsson)</w:t>
      </w:r>
    </w:p>
    <w:p w14:paraId="6BB4D99B" w14:textId="77777777" w:rsidR="002A7B84" w:rsidRDefault="002A7B84" w:rsidP="002A7B84">
      <w:pPr>
        <w:pStyle w:val="EmailDiscussion2"/>
        <w:rPr>
          <w:lang w:val="fr-FR"/>
        </w:rPr>
      </w:pPr>
      <w:r>
        <w:rPr>
          <w:lang w:val="fr-FR"/>
        </w:rPr>
        <w:tab/>
        <w:t xml:space="preserve">Scope: Running CR, </w:t>
      </w:r>
      <w:proofErr w:type="spellStart"/>
      <w:r>
        <w:rPr>
          <w:lang w:val="fr-FR"/>
        </w:rPr>
        <w:t>including</w:t>
      </w:r>
      <w:proofErr w:type="spellEnd"/>
      <w:r>
        <w:rPr>
          <w:lang w:val="fr-FR"/>
        </w:rPr>
        <w:t xml:space="preserve"> capture of new parts </w:t>
      </w:r>
      <w:proofErr w:type="spellStart"/>
      <w:r>
        <w:rPr>
          <w:lang w:val="fr-FR"/>
        </w:rPr>
        <w:t>this</w:t>
      </w:r>
      <w:proofErr w:type="spellEnd"/>
      <w:r>
        <w:rPr>
          <w:lang w:val="fr-FR"/>
        </w:rPr>
        <w:t xml:space="preserve"> meeting, if </w:t>
      </w:r>
      <w:proofErr w:type="spellStart"/>
      <w:r>
        <w:rPr>
          <w:lang w:val="fr-FR"/>
        </w:rPr>
        <w:t>any</w:t>
      </w:r>
      <w:proofErr w:type="spellEnd"/>
    </w:p>
    <w:p w14:paraId="140CFA3C" w14:textId="77777777" w:rsidR="002A7B84" w:rsidRDefault="002A7B84" w:rsidP="002A7B84">
      <w:pPr>
        <w:pStyle w:val="EmailDiscussion2"/>
        <w:rPr>
          <w:lang w:val="fr-FR"/>
        </w:rPr>
      </w:pPr>
      <w:r>
        <w:rPr>
          <w:lang w:val="fr-FR"/>
        </w:rPr>
        <w:tab/>
      </w:r>
      <w:proofErr w:type="spellStart"/>
      <w:r>
        <w:rPr>
          <w:lang w:val="fr-FR"/>
        </w:rPr>
        <w:t>Intended</w:t>
      </w:r>
      <w:proofErr w:type="spellEnd"/>
      <w:r>
        <w:rPr>
          <w:lang w:val="fr-FR"/>
        </w:rPr>
        <w:t xml:space="preserve"> </w:t>
      </w:r>
      <w:proofErr w:type="spellStart"/>
      <w:r>
        <w:rPr>
          <w:lang w:val="fr-FR"/>
        </w:rPr>
        <w:t>outcome</w:t>
      </w:r>
      <w:proofErr w:type="spellEnd"/>
      <w:r>
        <w:rPr>
          <w:lang w:val="fr-FR"/>
        </w:rPr>
        <w:t xml:space="preserve">: </w:t>
      </w:r>
      <w:proofErr w:type="spellStart"/>
      <w:r>
        <w:rPr>
          <w:lang w:val="fr-FR"/>
        </w:rPr>
        <w:t>Endorsed</w:t>
      </w:r>
      <w:proofErr w:type="spellEnd"/>
      <w:r>
        <w:rPr>
          <w:lang w:val="fr-FR"/>
        </w:rPr>
        <w:t xml:space="preserve"> CR</w:t>
      </w:r>
    </w:p>
    <w:p w14:paraId="50E88B10" w14:textId="77777777" w:rsidR="002A7B84" w:rsidRDefault="002A7B84" w:rsidP="002A7B84">
      <w:pPr>
        <w:pStyle w:val="EmailDiscussion2"/>
        <w:rPr>
          <w:lang w:val="fr-FR"/>
        </w:rPr>
      </w:pPr>
      <w:r>
        <w:rPr>
          <w:lang w:val="fr-FR"/>
        </w:rPr>
        <w:tab/>
        <w:t>Deadline: Short2</w:t>
      </w:r>
    </w:p>
    <w:p w14:paraId="042BD8A8" w14:textId="77777777" w:rsidR="002A7B84" w:rsidRDefault="002A7B84" w:rsidP="002A7B84">
      <w:pPr>
        <w:pStyle w:val="EmailDiscussion2"/>
        <w:rPr>
          <w:lang w:val="fr-FR"/>
        </w:rPr>
      </w:pPr>
      <w:r>
        <w:rPr>
          <w:lang w:val="fr-FR"/>
        </w:rPr>
        <w:t xml:space="preserve">=&gt; </w:t>
      </w:r>
      <w:proofErr w:type="spellStart"/>
      <w:r>
        <w:rPr>
          <w:lang w:val="fr-FR"/>
        </w:rPr>
        <w:t>Endorsed</w:t>
      </w:r>
      <w:proofErr w:type="spellEnd"/>
      <w:r>
        <w:rPr>
          <w:lang w:val="fr-FR"/>
        </w:rPr>
        <w:t xml:space="preserve"> in R2-2309282</w:t>
      </w:r>
    </w:p>
    <w:p w14:paraId="21235177" w14:textId="77777777" w:rsidR="002A7B84" w:rsidRDefault="002A7B84" w:rsidP="002A7B84">
      <w:pPr>
        <w:pStyle w:val="EmailDiscussion2"/>
        <w:rPr>
          <w:lang w:val="fr-FR"/>
        </w:rPr>
      </w:pPr>
    </w:p>
    <w:p w14:paraId="2AC52CBE" w14:textId="1B6BA52B" w:rsidR="002A7B84" w:rsidRDefault="002A7B84" w:rsidP="002A7B84">
      <w:pPr>
        <w:pStyle w:val="Doc-title"/>
      </w:pPr>
      <w:r>
        <w:t>R2-2309282</w:t>
      </w:r>
      <w:r>
        <w:tab/>
        <w:t>RRC running CR for mobile IAB</w:t>
      </w:r>
      <w:r>
        <w:tab/>
        <w:t>Ericsson</w:t>
      </w:r>
      <w:r>
        <w:tab/>
        <w:t>draftCR</w:t>
      </w:r>
      <w:r>
        <w:tab/>
        <w:t>Rel-18</w:t>
      </w:r>
      <w:r>
        <w:tab/>
        <w:t>38.331</w:t>
      </w:r>
      <w:r>
        <w:tab/>
        <w:t>17.5.0</w:t>
      </w:r>
      <w:r>
        <w:tab/>
        <w:t>B</w:t>
      </w:r>
      <w:r>
        <w:tab/>
        <w:t>NR_mobile_IAB-Core</w:t>
      </w:r>
    </w:p>
    <w:p w14:paraId="068EC0EC" w14:textId="62C316E0" w:rsidR="002A7B84" w:rsidRDefault="002A7B84" w:rsidP="002A7B84">
      <w:pPr>
        <w:pStyle w:val="Doc-text2"/>
      </w:pPr>
      <w:r>
        <w:t>=&gt; Endorsed</w:t>
      </w:r>
    </w:p>
    <w:p w14:paraId="5EA80D56" w14:textId="77777777" w:rsidR="002A7B84" w:rsidRPr="002A7B84" w:rsidRDefault="002A7B84" w:rsidP="002A7B84">
      <w:pPr>
        <w:pStyle w:val="Doc-text2"/>
      </w:pPr>
    </w:p>
    <w:p w14:paraId="5CB75827" w14:textId="77777777" w:rsidR="00B5792C" w:rsidRDefault="00B5792C" w:rsidP="00B5792C">
      <w:pPr>
        <w:pStyle w:val="Comments"/>
        <w:rPr>
          <w:lang w:val="fr-FR"/>
        </w:rPr>
      </w:pPr>
      <w:r>
        <w:rPr>
          <w:lang w:val="fr-FR"/>
        </w:rPr>
        <w:t>UE capabilites</w:t>
      </w:r>
    </w:p>
    <w:p w14:paraId="00BDCAFB" w14:textId="25E1FBF5" w:rsidR="00B5792C" w:rsidRDefault="00B5792C" w:rsidP="00B5792C">
      <w:pPr>
        <w:pStyle w:val="Doc-title"/>
        <w:rPr>
          <w:lang w:val="fr-FR"/>
        </w:rPr>
      </w:pPr>
      <w:r w:rsidRPr="002625AA">
        <w:rPr>
          <w:lang w:val="fr-FR"/>
        </w:rPr>
        <w:t>R2-2308823</w:t>
      </w:r>
      <w:r>
        <w:rPr>
          <w:lang w:val="fr-FR"/>
        </w:rPr>
        <w:tab/>
        <w:t>38.306 running CR for mobile IAB capabilities</w:t>
      </w:r>
      <w:r>
        <w:rPr>
          <w:lang w:val="fr-FR"/>
        </w:rPr>
        <w:tab/>
        <w:t>Nokia, Nokia Shanghai Bell</w:t>
      </w:r>
      <w:r>
        <w:rPr>
          <w:lang w:val="fr-FR"/>
        </w:rPr>
        <w:tab/>
        <w:t>draftCR</w:t>
      </w:r>
      <w:r>
        <w:rPr>
          <w:lang w:val="fr-FR"/>
        </w:rPr>
        <w:tab/>
        <w:t>Rel-18</w:t>
      </w:r>
      <w:r>
        <w:rPr>
          <w:lang w:val="fr-FR"/>
        </w:rPr>
        <w:tab/>
        <w:t>38.306</w:t>
      </w:r>
      <w:r>
        <w:rPr>
          <w:lang w:val="fr-FR"/>
        </w:rPr>
        <w:tab/>
        <w:t>17.5.0</w:t>
      </w:r>
      <w:r>
        <w:rPr>
          <w:lang w:val="fr-FR"/>
        </w:rPr>
        <w:tab/>
        <w:t>B</w:t>
      </w:r>
      <w:r>
        <w:rPr>
          <w:lang w:val="fr-FR"/>
        </w:rPr>
        <w:tab/>
        <w:t>NR_mobile_IAB-Core</w:t>
      </w:r>
    </w:p>
    <w:p w14:paraId="0C20A780" w14:textId="3B54B4C4" w:rsidR="00B5792C" w:rsidRDefault="00B5792C" w:rsidP="00B5792C">
      <w:pPr>
        <w:pStyle w:val="Doc-title"/>
        <w:rPr>
          <w:lang w:val="fr-FR"/>
        </w:rPr>
      </w:pPr>
      <w:r w:rsidRPr="002625AA">
        <w:rPr>
          <w:lang w:val="fr-FR"/>
        </w:rPr>
        <w:t>R2-2308824</w:t>
      </w:r>
      <w:r>
        <w:rPr>
          <w:lang w:val="fr-FR"/>
        </w:rPr>
        <w:tab/>
        <w:t>38.331 running CR for mobile IAB capabilities</w:t>
      </w:r>
      <w:r>
        <w:rPr>
          <w:lang w:val="fr-FR"/>
        </w:rPr>
        <w:tab/>
        <w:t>Nokia, Nokia Shanghai Bell</w:t>
      </w:r>
      <w:r>
        <w:rPr>
          <w:lang w:val="fr-FR"/>
        </w:rPr>
        <w:tab/>
        <w:t>draftCR</w:t>
      </w:r>
      <w:r>
        <w:rPr>
          <w:lang w:val="fr-FR"/>
        </w:rPr>
        <w:tab/>
        <w:t>Rel-18</w:t>
      </w:r>
      <w:r>
        <w:rPr>
          <w:lang w:val="fr-FR"/>
        </w:rPr>
        <w:tab/>
        <w:t>38.331</w:t>
      </w:r>
      <w:r>
        <w:rPr>
          <w:lang w:val="fr-FR"/>
        </w:rPr>
        <w:tab/>
        <w:t>17.5.0</w:t>
      </w:r>
      <w:r>
        <w:rPr>
          <w:lang w:val="fr-FR"/>
        </w:rPr>
        <w:tab/>
        <w:t>B</w:t>
      </w:r>
      <w:r>
        <w:rPr>
          <w:lang w:val="fr-FR"/>
        </w:rPr>
        <w:tab/>
        <w:t>NR_mobile_IAB-Core</w:t>
      </w:r>
    </w:p>
    <w:p w14:paraId="5BC68256" w14:textId="77777777" w:rsidR="00B5792C" w:rsidRDefault="00B5792C" w:rsidP="00B5792C">
      <w:pPr>
        <w:pStyle w:val="Comments"/>
      </w:pPr>
      <w:r>
        <w:t>Potential MAC impact</w:t>
      </w:r>
    </w:p>
    <w:p w14:paraId="6983025B" w14:textId="11BA18E7" w:rsidR="00B5792C" w:rsidRDefault="00B5792C" w:rsidP="00B5792C">
      <w:pPr>
        <w:pStyle w:val="Doc-title"/>
        <w:rPr>
          <w:lang w:val="fr-FR"/>
        </w:rPr>
      </w:pPr>
      <w:r w:rsidRPr="002625AA">
        <w:rPr>
          <w:lang w:val="fr-FR"/>
        </w:rPr>
        <w:t>R2-2308452</w:t>
      </w:r>
      <w:r>
        <w:rPr>
          <w:lang w:val="fr-FR"/>
        </w:rPr>
        <w:tab/>
        <w:t>Initial IAB MAC rapporteur views on potential MAC impact of RACH-less HO for mIAB</w:t>
      </w:r>
      <w:r>
        <w:rPr>
          <w:lang w:val="fr-FR"/>
        </w:rPr>
        <w:tab/>
        <w:t>Samsung</w:t>
      </w:r>
      <w:r>
        <w:rPr>
          <w:lang w:val="fr-FR"/>
        </w:rPr>
        <w:tab/>
        <w:t>discussion</w:t>
      </w:r>
    </w:p>
    <w:p w14:paraId="67CF411A" w14:textId="77777777" w:rsidR="002A7B84" w:rsidRPr="002A7B84" w:rsidRDefault="002A7B84" w:rsidP="002A7B84">
      <w:pPr>
        <w:pStyle w:val="Doc-text2"/>
        <w:rPr>
          <w:lang w:val="fr-FR"/>
        </w:rPr>
      </w:pPr>
    </w:p>
    <w:p w14:paraId="61FE4ECC" w14:textId="77777777" w:rsidR="00B5792C" w:rsidRDefault="00B5792C" w:rsidP="00B5792C">
      <w:pPr>
        <w:pStyle w:val="Heading3"/>
        <w:rPr>
          <w:lang w:val="fr-FR"/>
        </w:rPr>
      </w:pPr>
      <w:bookmarkStart w:id="397" w:name="_Toc147644988"/>
      <w:r>
        <w:rPr>
          <w:lang w:val="fr-FR"/>
        </w:rPr>
        <w:t>7.12.2</w:t>
      </w:r>
      <w:r>
        <w:rPr>
          <w:lang w:val="fr-FR"/>
        </w:rPr>
        <w:tab/>
      </w:r>
      <w:proofErr w:type="spellStart"/>
      <w:r>
        <w:rPr>
          <w:lang w:val="fr-FR"/>
        </w:rPr>
        <w:t>Mobility</w:t>
      </w:r>
      <w:proofErr w:type="spellEnd"/>
      <w:r>
        <w:rPr>
          <w:lang w:val="fr-FR"/>
        </w:rPr>
        <w:t xml:space="preserve"> </w:t>
      </w:r>
      <w:proofErr w:type="spellStart"/>
      <w:r>
        <w:rPr>
          <w:lang w:val="fr-FR"/>
        </w:rPr>
        <w:t>Enhancements</w:t>
      </w:r>
      <w:bookmarkEnd w:id="397"/>
      <w:proofErr w:type="spellEnd"/>
    </w:p>
    <w:p w14:paraId="7421DDF8" w14:textId="77777777" w:rsidR="00B5792C" w:rsidRDefault="00B5792C" w:rsidP="00B5792C">
      <w:pPr>
        <w:pStyle w:val="Comments"/>
      </w:pPr>
      <w:r>
        <w:t>Enhancements for mobility of an IAB-node together with its served UEs.. [RAN3, RAN2]</w:t>
      </w:r>
    </w:p>
    <w:p w14:paraId="524D6895" w14:textId="77777777" w:rsidR="00B5792C" w:rsidRDefault="00B5792C" w:rsidP="00B5792C">
      <w:pPr>
        <w:pStyle w:val="Heading4"/>
        <w:ind w:left="0" w:firstLine="0"/>
      </w:pPr>
      <w:bookmarkStart w:id="398" w:name="_Toc147644989"/>
      <w:r>
        <w:t>7.12.2.1</w:t>
      </w:r>
      <w:r>
        <w:tab/>
        <w:t>Connected mode</w:t>
      </w:r>
      <w:bookmarkEnd w:id="398"/>
    </w:p>
    <w:p w14:paraId="7EB1EEC5" w14:textId="77777777" w:rsidR="00B5792C" w:rsidRDefault="00B5792C" w:rsidP="00B5792C">
      <w:pPr>
        <w:pStyle w:val="Comments"/>
      </w:pPr>
      <w:r>
        <w:t>Continue from last meeting. feasibility of RACH-less HO and the related way forward. Other aspects of Connected mode mobility enhancements.</w:t>
      </w:r>
    </w:p>
    <w:p w14:paraId="0B22092F" w14:textId="77777777" w:rsidR="00B5792C" w:rsidRDefault="00B5792C" w:rsidP="00B5792C">
      <w:pPr>
        <w:pStyle w:val="BoldComments"/>
      </w:pPr>
      <w:r>
        <w:t>RACH-less</w:t>
      </w:r>
    </w:p>
    <w:p w14:paraId="33C70F3D" w14:textId="0984BF22" w:rsidR="00B5792C" w:rsidRDefault="00B5792C" w:rsidP="00B5792C">
      <w:pPr>
        <w:pStyle w:val="Doc-title"/>
      </w:pPr>
      <w:r w:rsidRPr="002625AA">
        <w:t>R2-2307604</w:t>
      </w:r>
      <w:r>
        <w:tab/>
        <w:t>Enhancements for mobile IAB connected mode mobility</w:t>
      </w:r>
      <w:r>
        <w:tab/>
        <w:t>Qualcomm Inc.</w:t>
      </w:r>
      <w:r>
        <w:tab/>
        <w:t>discussion</w:t>
      </w:r>
      <w:r>
        <w:tab/>
        <w:t>Rel-18</w:t>
      </w:r>
      <w:r>
        <w:tab/>
        <w:t>NR_mobile_IAB</w:t>
      </w:r>
    </w:p>
    <w:p w14:paraId="76A075B7" w14:textId="77777777" w:rsidR="00B5792C" w:rsidRDefault="00B5792C" w:rsidP="00B5792C">
      <w:pPr>
        <w:pStyle w:val="Doc-text2"/>
      </w:pPr>
      <w:r>
        <w:t>DISCUSSION</w:t>
      </w:r>
    </w:p>
    <w:p w14:paraId="04D0F687" w14:textId="77777777" w:rsidR="00B5792C" w:rsidRDefault="00B5792C" w:rsidP="00B5792C">
      <w:pPr>
        <w:pStyle w:val="Doc-text2"/>
      </w:pPr>
      <w:r>
        <w:t>-</w:t>
      </w:r>
      <w:r>
        <w:tab/>
        <w:t xml:space="preserve">Nokia ack QC observations, think there are some delays. </w:t>
      </w:r>
    </w:p>
    <w:p w14:paraId="5F8E550F" w14:textId="77777777" w:rsidR="00B5792C" w:rsidRDefault="00B5792C" w:rsidP="00B5792C">
      <w:pPr>
        <w:pStyle w:val="Doc-text2"/>
      </w:pPr>
      <w:r>
        <w:t>-</w:t>
      </w:r>
      <w:r>
        <w:tab/>
        <w:t xml:space="preserve">Nokia think </w:t>
      </w:r>
      <w:bookmarkStart w:id="399" w:name="OLE_LINK74"/>
      <w:bookmarkStart w:id="400" w:name="OLE_LINK75"/>
      <w:proofErr w:type="spellStart"/>
      <w:r>
        <w:t>mIAB</w:t>
      </w:r>
      <w:proofErr w:type="spellEnd"/>
      <w:r>
        <w:t xml:space="preserve"> should not have its own solution</w:t>
      </w:r>
      <w:bookmarkEnd w:id="399"/>
      <w:bookmarkEnd w:id="400"/>
      <w:r>
        <w:t>. LG agrees can minimize the difference.</w:t>
      </w:r>
    </w:p>
    <w:p w14:paraId="72620D3E" w14:textId="77777777" w:rsidR="00B5792C" w:rsidRDefault="00B5792C" w:rsidP="00B5792C">
      <w:pPr>
        <w:pStyle w:val="Doc-text2"/>
      </w:pPr>
      <w:r>
        <w:t>-</w:t>
      </w:r>
      <w:r>
        <w:tab/>
        <w:t xml:space="preserve">AT&amp;T support RACH-less, open for alignment with NTN, Samsung agrees. </w:t>
      </w:r>
    </w:p>
    <w:p w14:paraId="36A2F9D6" w14:textId="77777777" w:rsidR="00B5792C" w:rsidRDefault="00B5792C" w:rsidP="00B5792C">
      <w:pPr>
        <w:pStyle w:val="Doc-text2"/>
      </w:pPr>
      <w:r>
        <w:t>-</w:t>
      </w:r>
      <w:r>
        <w:tab/>
        <w:t xml:space="preserve">Samsung think CR editors should review and take into account NTN progress in the light of </w:t>
      </w:r>
      <w:proofErr w:type="spellStart"/>
      <w:r>
        <w:t>mIAB</w:t>
      </w:r>
      <w:proofErr w:type="spellEnd"/>
      <w:r>
        <w:t xml:space="preserve">. </w:t>
      </w:r>
    </w:p>
    <w:p w14:paraId="25575964" w14:textId="77777777" w:rsidR="00B5792C" w:rsidRDefault="00B5792C" w:rsidP="00B5792C">
      <w:pPr>
        <w:pStyle w:val="Doc-text2"/>
      </w:pPr>
      <w:r>
        <w:t>-</w:t>
      </w:r>
      <w:r>
        <w:tab/>
        <w:t xml:space="preserve">Xiaomi wonder about TA handling. QC clarifies that this is indeed different for </w:t>
      </w:r>
      <w:proofErr w:type="spellStart"/>
      <w:r>
        <w:t>mIAB</w:t>
      </w:r>
      <w:proofErr w:type="spellEnd"/>
      <w:r>
        <w:t xml:space="preserve"> and it was agreed last meeting to support TA = same as source for </w:t>
      </w:r>
      <w:proofErr w:type="spellStart"/>
      <w:r>
        <w:t>mIAB</w:t>
      </w:r>
      <w:proofErr w:type="spellEnd"/>
      <w:r>
        <w:t xml:space="preserve">. </w:t>
      </w:r>
    </w:p>
    <w:p w14:paraId="230D1238" w14:textId="77777777" w:rsidR="00B5792C" w:rsidRDefault="00B5792C" w:rsidP="00B5792C">
      <w:pPr>
        <w:pStyle w:val="Doc-text2"/>
      </w:pPr>
    </w:p>
    <w:p w14:paraId="4780AD5C" w14:textId="77777777" w:rsidR="00B5792C" w:rsidRDefault="00B5792C" w:rsidP="00B5792C">
      <w:pPr>
        <w:pStyle w:val="Agreement"/>
        <w:tabs>
          <w:tab w:val="clear" w:pos="9990"/>
        </w:tabs>
        <w:overflowPunct/>
        <w:autoSpaceDE/>
        <w:autoSpaceDN/>
        <w:adjustRightInd/>
        <w:ind w:left="1619" w:hanging="360"/>
        <w:textAlignment w:val="auto"/>
      </w:pPr>
      <w:r>
        <w:t xml:space="preserve">RACH-less HO to be supported for UEs connected to a </w:t>
      </w:r>
      <w:proofErr w:type="spellStart"/>
      <w:r>
        <w:t>mIAB</w:t>
      </w:r>
      <w:proofErr w:type="spellEnd"/>
      <w:r>
        <w:t xml:space="preserve"> node (intended case: DU migration)</w:t>
      </w:r>
    </w:p>
    <w:p w14:paraId="2E87730C" w14:textId="77777777" w:rsidR="00B5792C" w:rsidRDefault="00B5792C" w:rsidP="00B5792C">
      <w:pPr>
        <w:pStyle w:val="Agreement"/>
        <w:tabs>
          <w:tab w:val="clear" w:pos="9990"/>
        </w:tabs>
        <w:overflowPunct/>
        <w:autoSpaceDE/>
        <w:autoSpaceDN/>
        <w:adjustRightInd/>
        <w:ind w:left="1619" w:hanging="360"/>
        <w:textAlignment w:val="auto"/>
      </w:pPr>
      <w:r>
        <w:t xml:space="preserve">RACH-less HO for </w:t>
      </w:r>
      <w:proofErr w:type="spellStart"/>
      <w:r>
        <w:t>mIAB</w:t>
      </w:r>
      <w:proofErr w:type="spellEnd"/>
      <w:r>
        <w:t xml:space="preserve"> is expected to reuse most parts from other WI, such as NTN. </w:t>
      </w:r>
    </w:p>
    <w:p w14:paraId="1D5557EC" w14:textId="77777777" w:rsidR="00B5792C" w:rsidRDefault="00B5792C" w:rsidP="00B5792C">
      <w:pPr>
        <w:pStyle w:val="Agreement"/>
        <w:tabs>
          <w:tab w:val="clear" w:pos="9990"/>
        </w:tabs>
        <w:overflowPunct/>
        <w:autoSpaceDE/>
        <w:autoSpaceDN/>
        <w:adjustRightInd/>
        <w:ind w:left="1619" w:hanging="360"/>
        <w:textAlignment w:val="auto"/>
      </w:pPr>
      <w:r>
        <w:t xml:space="preserve">R2 assumes that RACH-less HO for </w:t>
      </w:r>
      <w:proofErr w:type="spellStart"/>
      <w:r>
        <w:t>mIAB</w:t>
      </w:r>
      <w:proofErr w:type="spellEnd"/>
      <w:r>
        <w:t xml:space="preserve"> can largely adopt the steps of the agreed NTN RACH-less HO procedure:</w:t>
      </w:r>
    </w:p>
    <w:p w14:paraId="6E1AB3ED" w14:textId="77777777" w:rsidR="00B5792C" w:rsidRDefault="00B5792C" w:rsidP="00B5792C">
      <w:pPr>
        <w:pStyle w:val="Agreement"/>
        <w:numPr>
          <w:ilvl w:val="0"/>
          <w:numId w:val="0"/>
        </w:numPr>
        <w:ind w:left="1619"/>
      </w:pPr>
      <w:r>
        <w:t>1. Receive a RACH-less HO command which can include pre-allocated grant optionally</w:t>
      </w:r>
    </w:p>
    <w:p w14:paraId="117577F9" w14:textId="77777777" w:rsidR="00B5792C" w:rsidRDefault="00B5792C" w:rsidP="00B5792C">
      <w:pPr>
        <w:pStyle w:val="Agreement"/>
        <w:numPr>
          <w:ilvl w:val="0"/>
          <w:numId w:val="0"/>
        </w:numPr>
        <w:ind w:left="1619"/>
      </w:pPr>
      <w:r>
        <w:t>2. Start time T304 for the target cell (RRC)</w:t>
      </w:r>
    </w:p>
    <w:p w14:paraId="62883C15" w14:textId="77777777" w:rsidR="00B5792C" w:rsidRDefault="00B5792C" w:rsidP="00B5792C">
      <w:pPr>
        <w:pStyle w:val="Agreement"/>
        <w:numPr>
          <w:ilvl w:val="0"/>
          <w:numId w:val="0"/>
        </w:numPr>
        <w:ind w:left="1619"/>
      </w:pPr>
      <w:r>
        <w:t>3. Perform DL and UL synchronization.</w:t>
      </w:r>
    </w:p>
    <w:p w14:paraId="1F75ED6A" w14:textId="77777777" w:rsidR="00B5792C" w:rsidRDefault="00B5792C" w:rsidP="00B5792C">
      <w:pPr>
        <w:pStyle w:val="Agreement"/>
        <w:numPr>
          <w:ilvl w:val="0"/>
          <w:numId w:val="0"/>
        </w:numPr>
        <w:ind w:left="1619"/>
      </w:pPr>
      <w:r>
        <w:lastRenderedPageBreak/>
        <w:t>4. Start time alignment timer (MAC)</w:t>
      </w:r>
    </w:p>
    <w:p w14:paraId="0A21B1AF" w14:textId="77777777" w:rsidR="00B5792C" w:rsidRDefault="00B5792C" w:rsidP="00B5792C">
      <w:pPr>
        <w:pStyle w:val="Agreement"/>
        <w:numPr>
          <w:ilvl w:val="0"/>
          <w:numId w:val="0"/>
        </w:numPr>
        <w:ind w:left="1619"/>
      </w:pPr>
      <w:r>
        <w:t>5. Monitor target cell PDCCH for dynamic grant if pre-allocated grant is not configured in RACH-less HO command (MAC, PHY)</w:t>
      </w:r>
    </w:p>
    <w:p w14:paraId="49AA4690" w14:textId="77777777" w:rsidR="00B5792C" w:rsidRDefault="00B5792C" w:rsidP="00B5792C">
      <w:pPr>
        <w:pStyle w:val="Agreement"/>
        <w:numPr>
          <w:ilvl w:val="0"/>
          <w:numId w:val="0"/>
        </w:numPr>
        <w:ind w:left="1619"/>
      </w:pPr>
      <w:r>
        <w:t xml:space="preserve">6. Send initial UL transmission including </w:t>
      </w:r>
      <w:proofErr w:type="spellStart"/>
      <w:r>
        <w:t>RRCReconfigurationComplete</w:t>
      </w:r>
      <w:proofErr w:type="spellEnd"/>
      <w:r>
        <w:t xml:space="preserve"> message using the available UL grant (RRC, MAC, PHY)</w:t>
      </w:r>
    </w:p>
    <w:p w14:paraId="2461E0CD" w14:textId="77777777" w:rsidR="00B5792C" w:rsidRDefault="00B5792C" w:rsidP="00B5792C">
      <w:pPr>
        <w:pStyle w:val="Agreement"/>
        <w:numPr>
          <w:ilvl w:val="0"/>
          <w:numId w:val="0"/>
        </w:numPr>
        <w:ind w:left="1619"/>
      </w:pPr>
      <w:r>
        <w:t>7. Consider RACH-less HO is completed upon receiving NW configuration.</w:t>
      </w:r>
    </w:p>
    <w:p w14:paraId="59F9CDD2" w14:textId="77777777" w:rsidR="00B5792C" w:rsidRDefault="00B5792C" w:rsidP="00B5792C">
      <w:pPr>
        <w:pStyle w:val="Agreement"/>
        <w:numPr>
          <w:ilvl w:val="0"/>
          <w:numId w:val="0"/>
        </w:numPr>
        <w:ind w:left="1619"/>
      </w:pPr>
      <w:r>
        <w:t>8. Stop timer T304 for the target cell (RRC).</w:t>
      </w:r>
    </w:p>
    <w:p w14:paraId="5F59D7B7" w14:textId="77777777" w:rsidR="00B5792C" w:rsidRPr="00CD11E2" w:rsidRDefault="00B5792C" w:rsidP="00B5792C">
      <w:pPr>
        <w:pStyle w:val="Doc-text2"/>
        <w:ind w:left="0" w:firstLine="0"/>
      </w:pPr>
    </w:p>
    <w:p w14:paraId="14B56CF0" w14:textId="55FBDEF9" w:rsidR="00B5792C" w:rsidRDefault="00B5792C" w:rsidP="00B5792C">
      <w:pPr>
        <w:pStyle w:val="Doc-title"/>
      </w:pPr>
      <w:r w:rsidRPr="002625AA">
        <w:t>R2-2308097</w:t>
      </w:r>
      <w:r>
        <w:tab/>
        <w:t>Discussion on mobility enhancement for UE in connected mode</w:t>
      </w:r>
      <w:r>
        <w:tab/>
        <w:t>ZTE, Sanechips</w:t>
      </w:r>
      <w:r>
        <w:tab/>
        <w:t>discussion</w:t>
      </w:r>
      <w:r>
        <w:tab/>
        <w:t>Rel-18</w:t>
      </w:r>
      <w:r>
        <w:tab/>
        <w:t>NR_mobile_IAB-Core</w:t>
      </w:r>
    </w:p>
    <w:p w14:paraId="0F20E46B" w14:textId="76CD83A6" w:rsidR="00B5792C" w:rsidRDefault="00B5792C" w:rsidP="00B5792C">
      <w:pPr>
        <w:pStyle w:val="Doc-title"/>
      </w:pPr>
      <w:r w:rsidRPr="002625AA">
        <w:t>R2-2308078</w:t>
      </w:r>
      <w:r>
        <w:tab/>
        <w:t>Mobile IAB mobility enhancement for connected UEs</w:t>
      </w:r>
      <w:r>
        <w:tab/>
        <w:t>Intel Corporation</w:t>
      </w:r>
      <w:r>
        <w:tab/>
        <w:t>discussion</w:t>
      </w:r>
      <w:r>
        <w:tab/>
        <w:t>Rel-18</w:t>
      </w:r>
      <w:r>
        <w:tab/>
        <w:t>NR_mobile_IAB</w:t>
      </w:r>
    </w:p>
    <w:p w14:paraId="7BE79D4E" w14:textId="317DDF84" w:rsidR="00B5792C" w:rsidRDefault="00B5792C" w:rsidP="00B5792C">
      <w:pPr>
        <w:pStyle w:val="Doc-title"/>
      </w:pPr>
      <w:r w:rsidRPr="002625AA">
        <w:t>R2-2308940</w:t>
      </w:r>
      <w:r>
        <w:tab/>
        <w:t>Discussion on RACH-less handover</w:t>
      </w:r>
      <w:r>
        <w:tab/>
        <w:t>Xiaomi</w:t>
      </w:r>
      <w:r>
        <w:tab/>
        <w:t>discussion</w:t>
      </w:r>
      <w:r>
        <w:tab/>
        <w:t>Rel-18</w:t>
      </w:r>
      <w:r>
        <w:tab/>
        <w:t>NR_mobile_IAB-Core</w:t>
      </w:r>
    </w:p>
    <w:p w14:paraId="7F8AC1A0" w14:textId="2150FBFC" w:rsidR="00B5792C" w:rsidRDefault="00B5792C" w:rsidP="00B5792C">
      <w:pPr>
        <w:pStyle w:val="Doc-title"/>
      </w:pPr>
      <w:r w:rsidRPr="002625AA">
        <w:t>R2-2307910</w:t>
      </w:r>
      <w:r>
        <w:tab/>
        <w:t>Discussion on mobility enhancements for mobile IAB</w:t>
      </w:r>
      <w:r>
        <w:tab/>
        <w:t>NEC Corporation</w:t>
      </w:r>
      <w:r>
        <w:tab/>
        <w:t>discussion</w:t>
      </w:r>
      <w:r>
        <w:tab/>
        <w:t>Rel-18</w:t>
      </w:r>
      <w:r>
        <w:tab/>
        <w:t>NR_mobile_IAB-Core</w:t>
      </w:r>
    </w:p>
    <w:p w14:paraId="093326EB" w14:textId="195021FC" w:rsidR="00B5792C" w:rsidRDefault="00B5792C" w:rsidP="00B5792C">
      <w:pPr>
        <w:pStyle w:val="Doc-title"/>
      </w:pPr>
      <w:r w:rsidRPr="002625AA">
        <w:t>R2-2308603</w:t>
      </w:r>
      <w:r>
        <w:tab/>
        <w:t>Way forward for RACH-less HO in mobile IAB</w:t>
      </w:r>
      <w:r>
        <w:tab/>
        <w:t>Nokia, Nokia Shanghai Bell, LG Electronics Inc.</w:t>
      </w:r>
      <w:r>
        <w:tab/>
        <w:t>discussion</w:t>
      </w:r>
      <w:r>
        <w:tab/>
        <w:t>Rel-18</w:t>
      </w:r>
      <w:r>
        <w:tab/>
        <w:t>NR_mobile_IAB-Core</w:t>
      </w:r>
    </w:p>
    <w:p w14:paraId="0A68A85E" w14:textId="207F76E4" w:rsidR="00B5792C" w:rsidRDefault="00B5792C" w:rsidP="00B5792C">
      <w:pPr>
        <w:pStyle w:val="Doc-title"/>
      </w:pPr>
      <w:r w:rsidRPr="002625AA">
        <w:t>R2-2308444</w:t>
      </w:r>
      <w:r>
        <w:tab/>
        <w:t>Remaining issues for supporting RACH-less in mobile IAB</w:t>
      </w:r>
      <w:r>
        <w:tab/>
        <w:t>Ericsson</w:t>
      </w:r>
      <w:r>
        <w:tab/>
        <w:t>discussion</w:t>
      </w:r>
      <w:r>
        <w:tab/>
        <w:t>Rel-18</w:t>
      </w:r>
      <w:r>
        <w:tab/>
        <w:t>NR_mobile_IAB-Core</w:t>
      </w:r>
    </w:p>
    <w:p w14:paraId="6C0FCAF4" w14:textId="77777777" w:rsidR="00B5792C" w:rsidRPr="00CD11E2" w:rsidRDefault="00B5792C" w:rsidP="00B5792C">
      <w:pPr>
        <w:pStyle w:val="Doc-text2"/>
        <w:ind w:left="0" w:firstLine="0"/>
        <w:rPr>
          <w:b/>
          <w:bCs/>
          <w:lang w:val="en-US"/>
        </w:rPr>
      </w:pPr>
      <w:r>
        <w:rPr>
          <w:b/>
          <w:bCs/>
          <w:lang w:val="en-US"/>
        </w:rPr>
        <w:t>CHO</w:t>
      </w:r>
    </w:p>
    <w:p w14:paraId="34E9E44F" w14:textId="00C2DE4C" w:rsidR="00B5792C" w:rsidRDefault="00B5792C" w:rsidP="00B5792C">
      <w:pPr>
        <w:pStyle w:val="Doc-title"/>
      </w:pPr>
      <w:r w:rsidRPr="002625AA">
        <w:t>R2-2308778</w:t>
      </w:r>
      <w:r>
        <w:tab/>
        <w:t>Enhancements for IAB-node mobility and onboard UEs</w:t>
      </w:r>
      <w:r>
        <w:tab/>
        <w:t>AT&amp;T</w:t>
      </w:r>
      <w:r>
        <w:tab/>
        <w:t>discussion</w:t>
      </w:r>
    </w:p>
    <w:p w14:paraId="0BE8734F" w14:textId="53493082" w:rsidR="00B5792C" w:rsidRDefault="00B5792C" w:rsidP="00B5792C">
      <w:pPr>
        <w:pStyle w:val="Doc-title"/>
      </w:pPr>
      <w:r w:rsidRPr="002625AA">
        <w:t>R2-2308513</w:t>
      </w:r>
      <w:r>
        <w:tab/>
        <w:t>Conditional handover enhancement for mobile IAB</w:t>
      </w:r>
      <w:r>
        <w:tab/>
        <w:t>Nokia, Nokia Shanghai Bell</w:t>
      </w:r>
      <w:r>
        <w:tab/>
        <w:t>discussion</w:t>
      </w:r>
      <w:r>
        <w:tab/>
        <w:t>Rel-18</w:t>
      </w:r>
      <w:r>
        <w:tab/>
        <w:t>NR_mobile_IAB-Core</w:t>
      </w:r>
    </w:p>
    <w:p w14:paraId="6F9C518C" w14:textId="77777777" w:rsidR="00B5792C" w:rsidRDefault="00B5792C" w:rsidP="00B5792C">
      <w:pPr>
        <w:pStyle w:val="BoldComments"/>
      </w:pPr>
      <w:r>
        <w:t>General</w:t>
      </w:r>
    </w:p>
    <w:p w14:paraId="5AF15C5F" w14:textId="557C1146" w:rsidR="00B5792C" w:rsidRDefault="00B5792C" w:rsidP="00B5792C">
      <w:pPr>
        <w:pStyle w:val="Doc-title"/>
      </w:pPr>
      <w:r w:rsidRPr="002625AA">
        <w:t>R2-2307820</w:t>
      </w:r>
      <w:r>
        <w:tab/>
        <w:t>CONNECTED mobility enhancement in mobile IAB</w:t>
      </w:r>
      <w:r>
        <w:tab/>
        <w:t>Apple</w:t>
      </w:r>
      <w:r>
        <w:tab/>
        <w:t>discussion</w:t>
      </w:r>
      <w:r>
        <w:tab/>
        <w:t>NR_mobile_IAB-Core</w:t>
      </w:r>
    </w:p>
    <w:p w14:paraId="787193BB" w14:textId="4179B14B" w:rsidR="00B5792C" w:rsidRDefault="00B5792C" w:rsidP="00B5792C">
      <w:pPr>
        <w:pStyle w:val="Doc-title"/>
      </w:pPr>
      <w:r w:rsidRPr="002625AA">
        <w:t>R2-2308894</w:t>
      </w:r>
      <w:r>
        <w:tab/>
        <w:t>Discussion on mIAB mobility enhancements</w:t>
      </w:r>
      <w:r>
        <w:tab/>
        <w:t>Samsung Electronics Czech</w:t>
      </w:r>
      <w:r>
        <w:tab/>
        <w:t>discussion</w:t>
      </w:r>
      <w:r>
        <w:tab/>
        <w:t>Rel-18</w:t>
      </w:r>
      <w:r>
        <w:tab/>
        <w:t>NR_mobile_IAB</w:t>
      </w:r>
    </w:p>
    <w:p w14:paraId="383D6A5D" w14:textId="0BF0298D" w:rsidR="00B5792C" w:rsidRDefault="00B5792C" w:rsidP="00B5792C">
      <w:pPr>
        <w:pStyle w:val="Doc-title"/>
      </w:pPr>
      <w:r w:rsidRPr="002625AA">
        <w:t>R2-2308682</w:t>
      </w:r>
      <w:r>
        <w:tab/>
        <w:t>On the need of group mobility and other enhancements</w:t>
      </w:r>
      <w:r>
        <w:tab/>
        <w:t>LG Electronics</w:t>
      </w:r>
      <w:r>
        <w:tab/>
        <w:t>discussion</w:t>
      </w:r>
      <w:r>
        <w:tab/>
        <w:t>Rel-18</w:t>
      </w:r>
      <w:r>
        <w:tab/>
        <w:t>NR_mobile_IAB-Core</w:t>
      </w:r>
    </w:p>
    <w:p w14:paraId="27264E53" w14:textId="77573DF8" w:rsidR="00B5792C" w:rsidRDefault="00B5792C" w:rsidP="00B5792C">
      <w:pPr>
        <w:pStyle w:val="Doc-title"/>
      </w:pPr>
      <w:r w:rsidRPr="002625AA">
        <w:t>R2-2308571</w:t>
      </w:r>
      <w:r>
        <w:tab/>
        <w:t xml:space="preserve">CHO and RACH-less HO for mobile IAB Scenario  </w:t>
      </w:r>
      <w:r>
        <w:tab/>
        <w:t>InterDigital Inc.</w:t>
      </w:r>
      <w:r>
        <w:tab/>
        <w:t>discussion</w:t>
      </w:r>
      <w:r>
        <w:tab/>
        <w:t>Rel-18</w:t>
      </w:r>
      <w:r>
        <w:tab/>
        <w:t>NR_mobile_IAB-Core</w:t>
      </w:r>
    </w:p>
    <w:p w14:paraId="03978625" w14:textId="4A2F0A4B" w:rsidR="00B5792C" w:rsidRDefault="00B5792C" w:rsidP="00B5792C">
      <w:pPr>
        <w:pStyle w:val="Doc-title"/>
      </w:pPr>
      <w:r w:rsidRPr="002625AA">
        <w:t>R2-2308006</w:t>
      </w:r>
      <w:r>
        <w:tab/>
        <w:t>Mobility enhancements for mobile IAB-node and its connected UE</w:t>
      </w:r>
      <w:r>
        <w:tab/>
        <w:t>Lenovo</w:t>
      </w:r>
      <w:r>
        <w:tab/>
        <w:t>discussion</w:t>
      </w:r>
      <w:r>
        <w:tab/>
        <w:t>Rel-18</w:t>
      </w:r>
    </w:p>
    <w:p w14:paraId="6701F190" w14:textId="56C0FC0F" w:rsidR="00B5792C" w:rsidRDefault="00B5792C" w:rsidP="00B5792C">
      <w:pPr>
        <w:pStyle w:val="Doc-title"/>
      </w:pPr>
      <w:r w:rsidRPr="002625AA">
        <w:t>R2-2307270</w:t>
      </w:r>
      <w:r>
        <w:tab/>
        <w:t>Connected mode enhancement for mobile IAB</w:t>
      </w:r>
      <w:r>
        <w:tab/>
        <w:t>Huawei, HiSilicon</w:t>
      </w:r>
      <w:r>
        <w:tab/>
        <w:t>discussion</w:t>
      </w:r>
      <w:r>
        <w:tab/>
        <w:t>Rel-18</w:t>
      </w:r>
      <w:r>
        <w:tab/>
        <w:t>NR_mobile_IAB-Core</w:t>
      </w:r>
    </w:p>
    <w:p w14:paraId="509CFD06" w14:textId="23CC2ED8" w:rsidR="00B5792C" w:rsidRDefault="00B5792C" w:rsidP="00B5792C">
      <w:pPr>
        <w:pStyle w:val="Doc-title"/>
      </w:pPr>
      <w:r w:rsidRPr="002625AA">
        <w:t>R2-2308731</w:t>
      </w:r>
      <w:r>
        <w:tab/>
        <w:t>Connected mode mobility for mobile IAB</w:t>
      </w:r>
      <w:r>
        <w:tab/>
        <w:t>CATT</w:t>
      </w:r>
      <w:r>
        <w:tab/>
        <w:t>discussion</w:t>
      </w:r>
      <w:r>
        <w:tab/>
        <w:t>Rel-18</w:t>
      </w:r>
      <w:r>
        <w:tab/>
        <w:t>NR_mobile_IAB</w:t>
      </w:r>
    </w:p>
    <w:p w14:paraId="31A3B59C" w14:textId="77777777" w:rsidR="00B5792C" w:rsidRDefault="00B5792C" w:rsidP="00B5792C">
      <w:pPr>
        <w:pStyle w:val="BoldComments"/>
      </w:pPr>
      <w:r>
        <w:t>Further Enhancements</w:t>
      </w:r>
    </w:p>
    <w:p w14:paraId="707AE0C2" w14:textId="31543F80" w:rsidR="00B5792C" w:rsidRDefault="00B5792C" w:rsidP="00B5792C">
      <w:pPr>
        <w:pStyle w:val="Doc-title"/>
      </w:pPr>
      <w:r w:rsidRPr="002625AA">
        <w:t>R2-2307822</w:t>
      </w:r>
      <w:r>
        <w:tab/>
        <w:t>UE on-board status identification and reporting</w:t>
      </w:r>
      <w:r>
        <w:tab/>
        <w:t>Apple, Huawei, HiSilicon, Lenovo, CATT, InterDigital Inc.</w:t>
      </w:r>
      <w:r>
        <w:tab/>
        <w:t>discussion</w:t>
      </w:r>
      <w:r>
        <w:tab/>
        <w:t>NR_mobile_IAB-Core</w:t>
      </w:r>
    </w:p>
    <w:p w14:paraId="350D706F" w14:textId="1AB8B7C8" w:rsidR="00B5792C" w:rsidRDefault="00B5792C" w:rsidP="00B5792C">
      <w:pPr>
        <w:pStyle w:val="Doc-title"/>
      </w:pPr>
      <w:r w:rsidRPr="002625AA">
        <w:t>R2-2308569</w:t>
      </w:r>
      <w:r>
        <w:tab/>
        <w:t>Connected mode mobility enhancements for mobile IAB</w:t>
      </w:r>
      <w:r>
        <w:tab/>
        <w:t>Interdigital Inc.</w:t>
      </w:r>
      <w:r>
        <w:tab/>
        <w:t>discussion</w:t>
      </w:r>
      <w:r>
        <w:tab/>
        <w:t>Rel-18</w:t>
      </w:r>
      <w:r>
        <w:tab/>
        <w:t>NR_mobile_IAB-Core</w:t>
      </w:r>
    </w:p>
    <w:p w14:paraId="5F9F12D6" w14:textId="77777777" w:rsidR="00B5792C" w:rsidRDefault="00B5792C" w:rsidP="00B5792C">
      <w:pPr>
        <w:pStyle w:val="Doc-text2"/>
      </w:pPr>
    </w:p>
    <w:p w14:paraId="74A284A4" w14:textId="77777777" w:rsidR="00B5792C" w:rsidRDefault="00B5792C" w:rsidP="00B5792C">
      <w:pPr>
        <w:pStyle w:val="Heading4"/>
        <w:ind w:left="0" w:firstLine="0"/>
      </w:pPr>
      <w:bookmarkStart w:id="401" w:name="_Toc147644990"/>
      <w:r>
        <w:t>7.12.2.2</w:t>
      </w:r>
      <w:r>
        <w:tab/>
        <w:t>Idle/Inactive mode</w:t>
      </w:r>
      <w:bookmarkEnd w:id="401"/>
    </w:p>
    <w:p w14:paraId="19C76CCF" w14:textId="77777777" w:rsidR="00B5792C" w:rsidRDefault="00B5792C" w:rsidP="00B5792C">
      <w:pPr>
        <w:pStyle w:val="Comments"/>
      </w:pPr>
      <w:r>
        <w:t xml:space="preserve">Misc low-complexity enhancements, if any. Continue the discussion on SIB indication to UEs for enhancements of cell reselection, primarily inter-frequency cell reselection. Still assume to agree on UE behaviour before determining whether to have the SIB indication. </w:t>
      </w:r>
    </w:p>
    <w:p w14:paraId="12A603F7" w14:textId="60A21F5C" w:rsidR="00B5792C" w:rsidRDefault="00B5792C" w:rsidP="00B5792C">
      <w:pPr>
        <w:pStyle w:val="Doc-title"/>
      </w:pPr>
      <w:r w:rsidRPr="002625AA">
        <w:t>R2-2307821</w:t>
      </w:r>
      <w:r>
        <w:tab/>
        <w:t>Discussion on IDLE/INACTIVE UE mobility enhancement</w:t>
      </w:r>
      <w:r>
        <w:tab/>
        <w:t>Apple</w:t>
      </w:r>
      <w:r>
        <w:tab/>
        <w:t>discussion</w:t>
      </w:r>
      <w:r>
        <w:tab/>
        <w:t>NR_mobile_IAB-Core</w:t>
      </w:r>
    </w:p>
    <w:p w14:paraId="05F2C824" w14:textId="77777777" w:rsidR="00B5792C" w:rsidRDefault="00B5792C" w:rsidP="00B5792C">
      <w:pPr>
        <w:pStyle w:val="Doc-text2"/>
      </w:pPr>
    </w:p>
    <w:p w14:paraId="4DF4C367" w14:textId="77777777" w:rsidR="00B5792C" w:rsidRDefault="00B5792C" w:rsidP="00B5792C">
      <w:pPr>
        <w:pStyle w:val="Doc-text2"/>
      </w:pPr>
      <w:r>
        <w:t>P1</w:t>
      </w:r>
    </w:p>
    <w:p w14:paraId="41F91458" w14:textId="77777777" w:rsidR="00B5792C" w:rsidRDefault="00B5792C" w:rsidP="00B5792C">
      <w:pPr>
        <w:pStyle w:val="Doc-text2"/>
      </w:pPr>
      <w:r>
        <w:t>-</w:t>
      </w:r>
      <w:r>
        <w:tab/>
        <w:t xml:space="preserve">LG think the determination whether to prioritize or not can be left for </w:t>
      </w:r>
      <w:proofErr w:type="spellStart"/>
      <w:r>
        <w:t>impl</w:t>
      </w:r>
      <w:proofErr w:type="spellEnd"/>
      <w:r>
        <w:t xml:space="preserve">. </w:t>
      </w:r>
    </w:p>
    <w:p w14:paraId="0B8E4A37" w14:textId="77777777" w:rsidR="00B5792C" w:rsidRDefault="00B5792C" w:rsidP="00B5792C">
      <w:pPr>
        <w:pStyle w:val="Doc-text2"/>
      </w:pPr>
      <w:r>
        <w:t>-</w:t>
      </w:r>
      <w:r>
        <w:tab/>
        <w:t xml:space="preserve">Samsung think the pull-in problem is not an issue can be done with current procedures, but would like to prioritize the scenario that a UE can prioritize </w:t>
      </w:r>
      <w:proofErr w:type="spellStart"/>
      <w:r>
        <w:t>mIAB</w:t>
      </w:r>
      <w:proofErr w:type="spellEnd"/>
      <w:r>
        <w:t xml:space="preserve"> cell once camped there. Nokia agrees. </w:t>
      </w:r>
    </w:p>
    <w:p w14:paraId="6CC1D614" w14:textId="77777777" w:rsidR="00B5792C" w:rsidRDefault="00B5792C" w:rsidP="00B5792C">
      <w:pPr>
        <w:pStyle w:val="Doc-text2"/>
      </w:pPr>
      <w:r>
        <w:lastRenderedPageBreak/>
        <w:t>-</w:t>
      </w:r>
      <w:r>
        <w:tab/>
        <w:t xml:space="preserve">Intel think the pull-in issue is the main one, and would like to have a specified solution. </w:t>
      </w:r>
    </w:p>
    <w:p w14:paraId="633E9CA6" w14:textId="77777777" w:rsidR="00B5792C" w:rsidRDefault="00B5792C" w:rsidP="00B5792C">
      <w:pPr>
        <w:pStyle w:val="Doc-text2"/>
      </w:pPr>
      <w:r>
        <w:t>-</w:t>
      </w:r>
      <w:r>
        <w:tab/>
        <w:t xml:space="preserve">QC think we agreed last meeting and we should stick to that. </w:t>
      </w:r>
    </w:p>
    <w:p w14:paraId="740C6EFB" w14:textId="77777777" w:rsidR="00B5792C" w:rsidRDefault="00B5792C" w:rsidP="00B5792C">
      <w:pPr>
        <w:pStyle w:val="Doc-text2"/>
      </w:pPr>
      <w:r>
        <w:t>-</w:t>
      </w:r>
      <w:r>
        <w:tab/>
        <w:t>CATT think we can confirm the WA.</w:t>
      </w:r>
    </w:p>
    <w:p w14:paraId="1C0A9BDB" w14:textId="77777777" w:rsidR="00B5792C" w:rsidRDefault="00B5792C" w:rsidP="00B5792C">
      <w:pPr>
        <w:pStyle w:val="Doc-text2"/>
      </w:pPr>
      <w:r>
        <w:t>-</w:t>
      </w:r>
      <w:r>
        <w:tab/>
        <w:t xml:space="preserve">ZTE think onboard detection can be up to UE </w:t>
      </w:r>
      <w:proofErr w:type="spellStart"/>
      <w:r>
        <w:t>impl</w:t>
      </w:r>
      <w:proofErr w:type="spellEnd"/>
      <w:r>
        <w:t xml:space="preserve">. </w:t>
      </w:r>
    </w:p>
    <w:p w14:paraId="5E09E005" w14:textId="77777777" w:rsidR="00B5792C" w:rsidRDefault="00B5792C" w:rsidP="00B5792C">
      <w:pPr>
        <w:pStyle w:val="Doc-text2"/>
      </w:pPr>
      <w:r>
        <w:t>P3</w:t>
      </w:r>
    </w:p>
    <w:p w14:paraId="3BE41A40" w14:textId="77777777" w:rsidR="00B5792C" w:rsidRDefault="00B5792C" w:rsidP="00B5792C">
      <w:pPr>
        <w:pStyle w:val="Doc-text2"/>
      </w:pPr>
      <w:r>
        <w:t>-</w:t>
      </w:r>
      <w:r>
        <w:tab/>
        <w:t xml:space="preserve">ZTE and HW think we should not consider this. ZTE point out that network may then need to update SI a lot. </w:t>
      </w:r>
    </w:p>
    <w:p w14:paraId="38CFDB72" w14:textId="77777777" w:rsidR="00B5792C" w:rsidRDefault="00B5792C" w:rsidP="00B5792C">
      <w:pPr>
        <w:pStyle w:val="Doc-text2"/>
      </w:pPr>
      <w:r>
        <w:t>-</w:t>
      </w:r>
      <w:r>
        <w:tab/>
        <w:t xml:space="preserve">Intel support this. </w:t>
      </w:r>
    </w:p>
    <w:p w14:paraId="19228839" w14:textId="77777777" w:rsidR="00B5792C" w:rsidRPr="00CD11E2" w:rsidRDefault="00B5792C" w:rsidP="00B5792C">
      <w:pPr>
        <w:pStyle w:val="Doc-text2"/>
      </w:pPr>
      <w:r>
        <w:t>-</w:t>
      </w:r>
      <w:r>
        <w:tab/>
        <w:t xml:space="preserve">Chair think that such SI could be somewhat static, but anyway be useful for UE search. </w:t>
      </w:r>
    </w:p>
    <w:p w14:paraId="5CD0A415" w14:textId="77777777" w:rsidR="00B5792C" w:rsidRPr="00CD11E2" w:rsidRDefault="00B5792C" w:rsidP="00B5792C">
      <w:pPr>
        <w:pStyle w:val="Doc-text2"/>
      </w:pPr>
    </w:p>
    <w:p w14:paraId="4B33AE5E" w14:textId="77777777" w:rsidR="00B5792C" w:rsidRDefault="00B5792C" w:rsidP="00B5792C">
      <w:pPr>
        <w:pStyle w:val="Agreement"/>
        <w:tabs>
          <w:tab w:val="clear" w:pos="9990"/>
        </w:tabs>
        <w:overflowPunct/>
        <w:autoSpaceDE/>
        <w:autoSpaceDN/>
        <w:adjustRightInd/>
        <w:ind w:left="1619" w:hanging="360"/>
        <w:textAlignment w:val="auto"/>
      </w:pPr>
      <w:r>
        <w:t xml:space="preserve">Confirm the WA for inter-frequency cell reselection (scenarios: For a UE that is “on-board”, irrespective whether it is camped on the mobile IAB cell or a stationary cell, it can prioritize another frequency for which a mobile IAB cell is the best cell). </w:t>
      </w:r>
    </w:p>
    <w:p w14:paraId="18B525D7" w14:textId="77777777" w:rsidR="00B5792C" w:rsidRDefault="00B5792C" w:rsidP="00B5792C">
      <w:pPr>
        <w:pStyle w:val="Agreement"/>
        <w:tabs>
          <w:tab w:val="clear" w:pos="9990"/>
        </w:tabs>
        <w:overflowPunct/>
        <w:autoSpaceDE/>
        <w:autoSpaceDN/>
        <w:adjustRightInd/>
        <w:ind w:left="1619" w:hanging="360"/>
        <w:textAlignment w:val="auto"/>
      </w:pPr>
      <w:r>
        <w:t xml:space="preserve">No enhancement is needed for intra-frequency and equal-priority cell reselection. </w:t>
      </w:r>
    </w:p>
    <w:p w14:paraId="78796CD6" w14:textId="77777777" w:rsidR="00B5792C" w:rsidRPr="00CD11E2" w:rsidRDefault="00B5792C" w:rsidP="00B5792C">
      <w:pPr>
        <w:pStyle w:val="Agreement"/>
        <w:tabs>
          <w:tab w:val="clear" w:pos="9990"/>
        </w:tabs>
        <w:overflowPunct/>
        <w:autoSpaceDE/>
        <w:autoSpaceDN/>
        <w:adjustRightInd/>
        <w:ind w:left="1619" w:hanging="360"/>
        <w:textAlignment w:val="auto"/>
      </w:pPr>
      <w:r>
        <w:t xml:space="preserve">The procedure that UE searches and measure for </w:t>
      </w:r>
      <w:proofErr w:type="spellStart"/>
      <w:r>
        <w:t>mIAB</w:t>
      </w:r>
      <w:proofErr w:type="spellEnd"/>
      <w:r>
        <w:t xml:space="preserve"> cells on different frequencies is unspecified. RAN2 assumes that As assistance information, the NW can optionally provide inter-frequency </w:t>
      </w:r>
      <w:proofErr w:type="spellStart"/>
      <w:r>
        <w:t>mIAB</w:t>
      </w:r>
      <w:proofErr w:type="spellEnd"/>
      <w:r>
        <w:t xml:space="preserve"> list in SIB4, details FFS. </w:t>
      </w:r>
    </w:p>
    <w:p w14:paraId="655155BC" w14:textId="77777777" w:rsidR="00B5792C" w:rsidRDefault="00B5792C" w:rsidP="00B5792C">
      <w:pPr>
        <w:pStyle w:val="Agreement"/>
        <w:tabs>
          <w:tab w:val="clear" w:pos="9990"/>
        </w:tabs>
        <w:overflowPunct/>
        <w:autoSpaceDE/>
        <w:autoSpaceDN/>
        <w:adjustRightInd/>
        <w:ind w:left="1619" w:hanging="360"/>
        <w:textAlignment w:val="auto"/>
        <w:rPr>
          <w:lang w:val="en-US"/>
        </w:rPr>
      </w:pPr>
      <w:r>
        <w:t xml:space="preserve">It is left to UE implementation to determine whether the UE is physically on a moving vehicle and when it applies mobile IAB cell </w:t>
      </w:r>
      <w:r w:rsidRPr="00CD11E2">
        <w:rPr>
          <w:color w:val="FF0000"/>
        </w:rPr>
        <w:t>reselection</w:t>
      </w:r>
      <w:r>
        <w:t xml:space="preserve"> prioritization for agreed scenarios. </w:t>
      </w:r>
    </w:p>
    <w:p w14:paraId="7C530135" w14:textId="77777777" w:rsidR="00B5792C" w:rsidRDefault="00B5792C" w:rsidP="00B5792C">
      <w:pPr>
        <w:pStyle w:val="Doc-text2"/>
        <w:rPr>
          <w:lang w:val="en-US"/>
        </w:rPr>
      </w:pPr>
    </w:p>
    <w:p w14:paraId="17624E62" w14:textId="77777777" w:rsidR="00B5792C" w:rsidRDefault="00B5792C" w:rsidP="00B5792C">
      <w:pPr>
        <w:pStyle w:val="Doc-comment"/>
        <w:rPr>
          <w:lang w:val="en-US"/>
        </w:rPr>
      </w:pPr>
      <w:r>
        <w:rPr>
          <w:lang w:val="en-US"/>
        </w:rPr>
        <w:t xml:space="preserve">Chair Comment: The last agreement is different to and supersedes earlier agreements that states that RAN2 shall specify on-board criterion. </w:t>
      </w:r>
    </w:p>
    <w:p w14:paraId="3165D075" w14:textId="77777777" w:rsidR="00B5792C" w:rsidRPr="00CD11E2" w:rsidRDefault="00B5792C" w:rsidP="00B5792C">
      <w:pPr>
        <w:pStyle w:val="Doc-text2"/>
        <w:ind w:left="0" w:firstLine="0"/>
      </w:pPr>
    </w:p>
    <w:p w14:paraId="29FADD97" w14:textId="15E81D52" w:rsidR="00B5792C" w:rsidRDefault="00B5792C" w:rsidP="00B5792C">
      <w:pPr>
        <w:pStyle w:val="Doc-title"/>
      </w:pPr>
      <w:r w:rsidRPr="002625AA">
        <w:t>R2-2307738</w:t>
      </w:r>
      <w:r>
        <w:tab/>
        <w:t>Discussion on Mobile IAB mobility enhancements</w:t>
      </w:r>
      <w:r>
        <w:tab/>
        <w:t>vivo</w:t>
      </w:r>
      <w:r>
        <w:tab/>
        <w:t>discussion</w:t>
      </w:r>
      <w:r>
        <w:tab/>
        <w:t>Rel-18</w:t>
      </w:r>
    </w:p>
    <w:p w14:paraId="1813AF77" w14:textId="348A860B" w:rsidR="00B5792C" w:rsidRDefault="00B5792C" w:rsidP="00B5792C">
      <w:pPr>
        <w:pStyle w:val="Doc-title"/>
      </w:pPr>
      <w:bookmarkStart w:id="402" w:name="OLE_LINK49"/>
      <w:r w:rsidRPr="002625AA">
        <w:t>R2-2307184</w:t>
      </w:r>
      <w:r>
        <w:tab/>
        <w:t>Discussion on mobility enhancements for mobile IAB</w:t>
      </w:r>
      <w:r>
        <w:tab/>
        <w:t>CANON Research Centre France</w:t>
      </w:r>
      <w:r>
        <w:tab/>
        <w:t>discussion</w:t>
      </w:r>
      <w:r>
        <w:tab/>
        <w:t>Rel-18</w:t>
      </w:r>
    </w:p>
    <w:bookmarkEnd w:id="402"/>
    <w:p w14:paraId="463F3841" w14:textId="5AA231AD" w:rsidR="00B5792C" w:rsidRDefault="00B5792C" w:rsidP="00B5792C">
      <w:pPr>
        <w:pStyle w:val="Doc-title"/>
      </w:pPr>
      <w:r w:rsidRPr="002625AA">
        <w:t>R2-2307271</w:t>
      </w:r>
      <w:r>
        <w:tab/>
        <w:t>Idle/Inactive mode mobility enhancement for mobile IAB</w:t>
      </w:r>
      <w:r>
        <w:tab/>
        <w:t>Huawei, HiSilicon</w:t>
      </w:r>
      <w:r>
        <w:tab/>
        <w:t>discussion</w:t>
      </w:r>
      <w:r>
        <w:tab/>
        <w:t>Rel-18</w:t>
      </w:r>
      <w:r>
        <w:tab/>
        <w:t>NR_mobile_IAB-Core</w:t>
      </w:r>
    </w:p>
    <w:p w14:paraId="025DEF28" w14:textId="75459711" w:rsidR="00B5792C" w:rsidRDefault="00B5792C" w:rsidP="00B5792C">
      <w:pPr>
        <w:pStyle w:val="Doc-title"/>
      </w:pPr>
      <w:r w:rsidRPr="002625AA">
        <w:t>R2-2307605</w:t>
      </w:r>
      <w:r>
        <w:tab/>
        <w:t>Enhancements for mobile IAB idle and inactive mode mobility</w:t>
      </w:r>
      <w:r>
        <w:tab/>
        <w:t>Qualcomm Inc.</w:t>
      </w:r>
      <w:r>
        <w:tab/>
        <w:t>discussion</w:t>
      </w:r>
      <w:r>
        <w:tab/>
        <w:t>Rel-18</w:t>
      </w:r>
      <w:r>
        <w:tab/>
        <w:t>NR_mobile_IAB</w:t>
      </w:r>
    </w:p>
    <w:p w14:paraId="68AC8754" w14:textId="11CB4732" w:rsidR="00B5792C" w:rsidRDefault="00B5792C" w:rsidP="00B5792C">
      <w:pPr>
        <w:pStyle w:val="Doc-title"/>
      </w:pPr>
      <w:r w:rsidRPr="002625AA">
        <w:t>R2-2308079</w:t>
      </w:r>
      <w:r>
        <w:tab/>
        <w:t>UE cell (re)selection towards mobile IAB cell</w:t>
      </w:r>
      <w:r>
        <w:tab/>
        <w:t>Intel Corporation</w:t>
      </w:r>
      <w:r>
        <w:tab/>
        <w:t>discussion</w:t>
      </w:r>
      <w:r>
        <w:tab/>
        <w:t>Rel-18</w:t>
      </w:r>
      <w:r>
        <w:tab/>
        <w:t>NR_mobile_IAB</w:t>
      </w:r>
    </w:p>
    <w:p w14:paraId="3DD08B64" w14:textId="29618517" w:rsidR="00B5792C" w:rsidRDefault="00B5792C" w:rsidP="00B5792C">
      <w:pPr>
        <w:pStyle w:val="Doc-title"/>
      </w:pPr>
      <w:r w:rsidRPr="002625AA">
        <w:t>R2-2308098</w:t>
      </w:r>
      <w:r>
        <w:tab/>
        <w:t>Discussion on mobility enhancement for UE in idle or inactive mode</w:t>
      </w:r>
      <w:r>
        <w:tab/>
        <w:t>ZTE, Sanechips</w:t>
      </w:r>
      <w:r>
        <w:tab/>
        <w:t>discussion</w:t>
      </w:r>
      <w:r>
        <w:tab/>
        <w:t>Rel-18</w:t>
      </w:r>
      <w:r>
        <w:tab/>
        <w:t>NR_mobile_IAB-Core</w:t>
      </w:r>
    </w:p>
    <w:p w14:paraId="04805F10" w14:textId="1A265652" w:rsidR="00B5792C" w:rsidRDefault="00B5792C" w:rsidP="00B5792C">
      <w:pPr>
        <w:pStyle w:val="Doc-title"/>
      </w:pPr>
      <w:r w:rsidRPr="002625AA">
        <w:t>R2-2308110</w:t>
      </w:r>
      <w:r>
        <w:tab/>
        <w:t xml:space="preserve">IDLE/INACTIVE mode mobility enhancements for mobile IAB </w:t>
      </w:r>
      <w:r>
        <w:tab/>
        <w:t xml:space="preserve">Kyocera </w:t>
      </w:r>
      <w:r>
        <w:tab/>
        <w:t>discussion</w:t>
      </w:r>
      <w:r>
        <w:tab/>
      </w:r>
      <w:r w:rsidRPr="00DC0186">
        <w:t>Rel-18</w:t>
      </w:r>
      <w:r w:rsidRPr="00DC0186">
        <w:tab/>
        <w:t>R2-2306150</w:t>
      </w:r>
    </w:p>
    <w:p w14:paraId="4BCB9339" w14:textId="4E0E87E0" w:rsidR="00B5792C" w:rsidRDefault="00B5792C" w:rsidP="00B5792C">
      <w:pPr>
        <w:pStyle w:val="Doc-title"/>
      </w:pPr>
      <w:r w:rsidRPr="002625AA">
        <w:t>R2-2308164</w:t>
      </w:r>
      <w:r>
        <w:tab/>
        <w:t>Mobile IAB cell indication to UE behaviour</w:t>
      </w:r>
      <w:r>
        <w:tab/>
        <w:t>Sony</w:t>
      </w:r>
      <w:r>
        <w:tab/>
        <w:t>discussion</w:t>
      </w:r>
      <w:r>
        <w:tab/>
        <w:t>Rel-18</w:t>
      </w:r>
      <w:r>
        <w:tab/>
        <w:t>NR_mobile_IAB</w:t>
      </w:r>
    </w:p>
    <w:p w14:paraId="5BDBC434" w14:textId="270443A5" w:rsidR="00B5792C" w:rsidRDefault="00B5792C" w:rsidP="00B5792C">
      <w:pPr>
        <w:pStyle w:val="Doc-title"/>
      </w:pPr>
      <w:r w:rsidRPr="002625AA">
        <w:t>R2-2308445</w:t>
      </w:r>
      <w:r>
        <w:tab/>
        <w:t>Behaviour for RRC_IDLE and RRC_INACTIVE UEs under a mIAB node</w:t>
      </w:r>
      <w:r>
        <w:tab/>
        <w:t>Ericsson</w:t>
      </w:r>
      <w:r>
        <w:tab/>
        <w:t>discussion</w:t>
      </w:r>
      <w:r>
        <w:tab/>
        <w:t>Rel-18</w:t>
      </w:r>
      <w:r>
        <w:tab/>
        <w:t>NR_mobile_IAB-Core</w:t>
      </w:r>
    </w:p>
    <w:p w14:paraId="1902D835" w14:textId="087EF254" w:rsidR="00B5792C" w:rsidRDefault="00B5792C" w:rsidP="00B5792C">
      <w:pPr>
        <w:pStyle w:val="Doc-title"/>
      </w:pPr>
      <w:r w:rsidRPr="002625AA">
        <w:t>R2-2308446</w:t>
      </w:r>
      <w:r>
        <w:tab/>
        <w:t>Indication of DU-migration to UEs in IDLE and INACTIVE</w:t>
      </w:r>
      <w:r>
        <w:tab/>
        <w:t>Ericsson</w:t>
      </w:r>
      <w:r>
        <w:tab/>
        <w:t>discussion</w:t>
      </w:r>
      <w:r>
        <w:tab/>
        <w:t>Rel-18</w:t>
      </w:r>
      <w:r>
        <w:tab/>
        <w:t>NR_mobile_IAB-Core</w:t>
      </w:r>
    </w:p>
    <w:p w14:paraId="1D2D3083" w14:textId="66F645E1" w:rsidR="00B5792C" w:rsidRDefault="00B5792C" w:rsidP="00B5792C">
      <w:pPr>
        <w:pStyle w:val="Doc-title"/>
      </w:pPr>
      <w:r w:rsidRPr="002625AA">
        <w:t>R2-2308514</w:t>
      </w:r>
      <w:r>
        <w:tab/>
        <w:t>Cell reselection for UEs on board mobile IAB</w:t>
      </w:r>
      <w:r>
        <w:tab/>
        <w:t>Nokia, Nokia Shanghai Bell</w:t>
      </w:r>
      <w:r>
        <w:tab/>
        <w:t>discussion</w:t>
      </w:r>
      <w:r>
        <w:tab/>
        <w:t>Rel-18</w:t>
      </w:r>
      <w:r>
        <w:tab/>
        <w:t>NR_mobile_IAB-Core</w:t>
      </w:r>
    </w:p>
    <w:p w14:paraId="69AAE176" w14:textId="7BED8698" w:rsidR="00B5792C" w:rsidRDefault="00B5792C" w:rsidP="00B5792C">
      <w:pPr>
        <w:pStyle w:val="Doc-title"/>
      </w:pPr>
      <w:r w:rsidRPr="002625AA">
        <w:t>R2-2308570</w:t>
      </w:r>
      <w:r>
        <w:tab/>
        <w:t>IDLE/INACTIVE mobility enhancements for mobile IAB</w:t>
      </w:r>
      <w:r>
        <w:tab/>
        <w:t>Interdigital Inc.</w:t>
      </w:r>
      <w:r>
        <w:tab/>
        <w:t>discussion</w:t>
      </w:r>
      <w:r>
        <w:tab/>
        <w:t>Rel-18</w:t>
      </w:r>
      <w:r>
        <w:tab/>
        <w:t>NR_mobile_IAB-Core</w:t>
      </w:r>
    </w:p>
    <w:p w14:paraId="5B985DD5" w14:textId="00DD9E6F" w:rsidR="00B5792C" w:rsidRDefault="00B5792C" w:rsidP="00B5792C">
      <w:pPr>
        <w:pStyle w:val="Doc-title"/>
      </w:pPr>
      <w:r w:rsidRPr="002625AA">
        <w:t>R2-2308581</w:t>
      </w:r>
      <w:r>
        <w:tab/>
        <w:t>UE cell reselection prioritization for mobile IAB</w:t>
      </w:r>
      <w:r>
        <w:tab/>
        <w:t>Sharp</w:t>
      </w:r>
      <w:r>
        <w:tab/>
        <w:t>discussion</w:t>
      </w:r>
      <w:r>
        <w:tab/>
        <w:t>Rel-18</w:t>
      </w:r>
    </w:p>
    <w:p w14:paraId="7F5498C7" w14:textId="7E2BE446" w:rsidR="00B5792C" w:rsidRDefault="00B5792C" w:rsidP="00B5792C">
      <w:pPr>
        <w:pStyle w:val="Doc-title"/>
      </w:pPr>
      <w:r w:rsidRPr="002625AA">
        <w:t>R2-2308683</w:t>
      </w:r>
      <w:r>
        <w:tab/>
        <w:t>Cell reselection enhancement and text proposal</w:t>
      </w:r>
      <w:r>
        <w:tab/>
        <w:t>LG Electronics</w:t>
      </w:r>
      <w:r>
        <w:tab/>
        <w:t>discussion</w:t>
      </w:r>
      <w:r>
        <w:tab/>
        <w:t>Rel-18</w:t>
      </w:r>
      <w:r>
        <w:tab/>
        <w:t>NR_mobile_IAB-Core</w:t>
      </w:r>
    </w:p>
    <w:p w14:paraId="6B7619C7" w14:textId="5026B6AB" w:rsidR="00B5792C" w:rsidRDefault="00B5792C" w:rsidP="00B5792C">
      <w:pPr>
        <w:pStyle w:val="Doc-title"/>
      </w:pPr>
      <w:r w:rsidRPr="002625AA">
        <w:t>R2-2308684</w:t>
      </w:r>
      <w:r>
        <w:tab/>
        <w:t>Access restiction for mIAB cell</w:t>
      </w:r>
      <w:r>
        <w:tab/>
        <w:t>LG Electronics</w:t>
      </w:r>
      <w:r>
        <w:tab/>
        <w:t>discussion</w:t>
      </w:r>
      <w:r>
        <w:tab/>
        <w:t>Rel-18</w:t>
      </w:r>
      <w:r>
        <w:tab/>
        <w:t>NR_mobile_IAB-Core</w:t>
      </w:r>
    </w:p>
    <w:p w14:paraId="2CC7E181" w14:textId="30CEE667" w:rsidR="00B5792C" w:rsidRDefault="00B5792C" w:rsidP="00B5792C">
      <w:pPr>
        <w:pStyle w:val="Doc-title"/>
      </w:pPr>
      <w:r w:rsidRPr="002625AA">
        <w:t>R2-2308732</w:t>
      </w:r>
      <w:r>
        <w:tab/>
        <w:t>Idle mode mobility for mobile IAB (with TP to TS38.304/TS38.331)</w:t>
      </w:r>
      <w:r>
        <w:tab/>
        <w:t>CATT</w:t>
      </w:r>
      <w:r>
        <w:tab/>
        <w:t>other</w:t>
      </w:r>
      <w:r>
        <w:tab/>
        <w:t>Rel-18</w:t>
      </w:r>
      <w:r>
        <w:tab/>
        <w:t>NR_mobile_IAB</w:t>
      </w:r>
    </w:p>
    <w:p w14:paraId="3C1B0B15" w14:textId="77777777" w:rsidR="00DC0186" w:rsidRPr="00DC0186" w:rsidRDefault="00DC0186" w:rsidP="00DC0186">
      <w:pPr>
        <w:pStyle w:val="Doc-text2"/>
      </w:pPr>
    </w:p>
    <w:p w14:paraId="1206B0DA" w14:textId="1FE255D8" w:rsidR="00DC0186" w:rsidRPr="00DC0186" w:rsidRDefault="00B5792C" w:rsidP="00DC0186">
      <w:pPr>
        <w:pStyle w:val="Heading3"/>
      </w:pPr>
      <w:bookmarkStart w:id="403" w:name="_Toc147644991"/>
      <w:r>
        <w:t>7.12.3</w:t>
      </w:r>
      <w:r>
        <w:tab/>
        <w:t>Other</w:t>
      </w:r>
      <w:bookmarkEnd w:id="403"/>
    </w:p>
    <w:p w14:paraId="5174DB35" w14:textId="77777777" w:rsidR="00B5792C" w:rsidRDefault="00B5792C" w:rsidP="00B5792C">
      <w:pPr>
        <w:pStyle w:val="Comments"/>
      </w:pPr>
      <w:r>
        <w:t>Procedures for migration/topology adaptation to enable IAB-node mobility [RAN3, RAN2]. Mitigation of interference due to IAB-node mobility. [RAN3, RAN2].</w:t>
      </w:r>
    </w:p>
    <w:p w14:paraId="0B0A52C1" w14:textId="77777777" w:rsidR="00B5792C" w:rsidRDefault="00B5792C" w:rsidP="00B5792C">
      <w:pPr>
        <w:pStyle w:val="BoldComments"/>
      </w:pPr>
      <w:r>
        <w:lastRenderedPageBreak/>
        <w:t>General</w:t>
      </w:r>
    </w:p>
    <w:p w14:paraId="26156911" w14:textId="77777777" w:rsidR="00B5792C" w:rsidRDefault="00B5792C" w:rsidP="00B5792C">
      <w:pPr>
        <w:pStyle w:val="Comments"/>
      </w:pPr>
      <w:r>
        <w:t>Treat BAP proposals offline.</w:t>
      </w:r>
    </w:p>
    <w:p w14:paraId="1E6C786F" w14:textId="77777777" w:rsidR="00B5792C" w:rsidRDefault="00B5792C" w:rsidP="00B5792C">
      <w:pPr>
        <w:pStyle w:val="Doc-text2"/>
      </w:pPr>
    </w:p>
    <w:p w14:paraId="42550A33" w14:textId="77777777" w:rsidR="00B5792C" w:rsidRDefault="00B5792C" w:rsidP="00B5792C">
      <w:pPr>
        <w:pStyle w:val="Doc-text2"/>
      </w:pPr>
      <w:r>
        <w:t>Offline 017 BAP proposals (HW)</w:t>
      </w:r>
    </w:p>
    <w:p w14:paraId="53751221" w14:textId="77777777" w:rsidR="00B5792C" w:rsidRDefault="00B5792C" w:rsidP="00B5792C">
      <w:pPr>
        <w:pStyle w:val="Doc-text2"/>
      </w:pPr>
      <w:r>
        <w:t>-</w:t>
      </w:r>
      <w:r>
        <w:tab/>
        <w:t xml:space="preserve">HW reports that from the papers CATT has one agreeable proposal, rest are stage-3 details to be handled in the email discussion on running CR. </w:t>
      </w:r>
    </w:p>
    <w:p w14:paraId="4D456064" w14:textId="77777777" w:rsidR="00B5792C" w:rsidRDefault="00B5792C" w:rsidP="00B5792C">
      <w:pPr>
        <w:pStyle w:val="Doc-text2"/>
      </w:pPr>
    </w:p>
    <w:p w14:paraId="798FC573" w14:textId="1584F59D" w:rsidR="00B5792C" w:rsidRDefault="00B5792C" w:rsidP="00B5792C">
      <w:pPr>
        <w:pStyle w:val="Doc-title"/>
      </w:pPr>
      <w:r w:rsidRPr="002625AA">
        <w:t>R2-2308733</w:t>
      </w:r>
      <w:r>
        <w:tab/>
        <w:t>BAP configuration impacts (with TP to TS38.340)</w:t>
      </w:r>
      <w:r>
        <w:tab/>
        <w:t>CATT, Huawei,  Qualcomm Incorporated</w:t>
      </w:r>
      <w:r>
        <w:tab/>
        <w:t>other</w:t>
      </w:r>
      <w:r>
        <w:tab/>
        <w:t>Rel-18</w:t>
      </w:r>
      <w:r>
        <w:tab/>
        <w:t>NR_mobile_IAB</w:t>
      </w:r>
    </w:p>
    <w:p w14:paraId="1B96C6EA" w14:textId="77777777" w:rsidR="00B5792C" w:rsidRPr="00EE14B0" w:rsidRDefault="00B5792C" w:rsidP="00B5792C">
      <w:pPr>
        <w:pStyle w:val="Agreement"/>
        <w:tabs>
          <w:tab w:val="clear" w:pos="9990"/>
        </w:tabs>
        <w:overflowPunct/>
        <w:autoSpaceDE/>
        <w:autoSpaceDN/>
        <w:adjustRightInd/>
        <w:ind w:left="1619" w:hanging="360"/>
        <w:textAlignment w:val="auto"/>
        <w:rPr>
          <w:lang w:val="en-US"/>
        </w:rPr>
      </w:pPr>
      <w:r w:rsidRPr="00EE14B0">
        <w:rPr>
          <w:lang w:val="en-US"/>
        </w:rPr>
        <w:t>1a: When both donor-CUs configure the F1AP BAP configuration (i.e., the BH RLC) for BAP control PDU, it’s up to mobile IAB-node’s implementation which configuration is used.</w:t>
      </w:r>
    </w:p>
    <w:p w14:paraId="0259B57C" w14:textId="77777777" w:rsidR="00B5792C" w:rsidRPr="00CD11E2" w:rsidRDefault="00B5792C" w:rsidP="00B5792C">
      <w:pPr>
        <w:pStyle w:val="Doc-text2"/>
      </w:pPr>
    </w:p>
    <w:p w14:paraId="46940B8C" w14:textId="0914ADBF" w:rsidR="00B5792C" w:rsidRDefault="00B5792C" w:rsidP="00B5792C">
      <w:pPr>
        <w:pStyle w:val="Doc-title"/>
      </w:pPr>
      <w:r w:rsidRPr="002625AA">
        <w:t>R2-2308007</w:t>
      </w:r>
      <w:r>
        <w:tab/>
        <w:t>Discussion on BAP and PCI collision issues for mobile IAB</w:t>
      </w:r>
      <w:r>
        <w:tab/>
        <w:t>Lenovo</w:t>
      </w:r>
      <w:r>
        <w:tab/>
        <w:t>discussion</w:t>
      </w:r>
      <w:r>
        <w:tab/>
        <w:t>Rel-18</w:t>
      </w:r>
    </w:p>
    <w:p w14:paraId="388BC7DD" w14:textId="30A7260B" w:rsidR="00B5792C" w:rsidRDefault="00B5792C" w:rsidP="00B5792C">
      <w:pPr>
        <w:pStyle w:val="Doc-title"/>
      </w:pPr>
      <w:r w:rsidRPr="002625AA">
        <w:t>R2-2308049</w:t>
      </w:r>
      <w:r>
        <w:tab/>
        <w:t>BAP specification impact of redundant entries</w:t>
      </w:r>
      <w:r>
        <w:tab/>
        <w:t>Samsung</w:t>
      </w:r>
      <w:r>
        <w:tab/>
        <w:t>discussion</w:t>
      </w:r>
    </w:p>
    <w:p w14:paraId="657F3722" w14:textId="0E46A407" w:rsidR="00B5792C" w:rsidRDefault="00B5792C" w:rsidP="00B5792C">
      <w:pPr>
        <w:pStyle w:val="Doc-title"/>
      </w:pPr>
      <w:r w:rsidRPr="002625AA">
        <w:t>R2-2308099</w:t>
      </w:r>
      <w:r>
        <w:tab/>
        <w:t>Discussion on remaining issues for mobile IAB</w:t>
      </w:r>
      <w:r>
        <w:tab/>
        <w:t>ZTE, Sanechips</w:t>
      </w:r>
      <w:r>
        <w:tab/>
        <w:t>discussion</w:t>
      </w:r>
      <w:r>
        <w:tab/>
        <w:t>Rel-18</w:t>
      </w:r>
      <w:r>
        <w:tab/>
        <w:t>NR_mobile_IAB-Core</w:t>
      </w:r>
    </w:p>
    <w:p w14:paraId="5C7308FD" w14:textId="519FE46E" w:rsidR="00B5792C" w:rsidRDefault="00B5792C" w:rsidP="00B5792C">
      <w:pPr>
        <w:pStyle w:val="Doc-title"/>
      </w:pPr>
      <w:r w:rsidRPr="002625AA">
        <w:t>R2-2308165</w:t>
      </w:r>
      <w:r>
        <w:tab/>
        <w:t>PCI collision in mobile IAB</w:t>
      </w:r>
      <w:r>
        <w:tab/>
        <w:t>Sony</w:t>
      </w:r>
      <w:r>
        <w:tab/>
        <w:t>discussion</w:t>
      </w:r>
      <w:r>
        <w:tab/>
        <w:t>Rel-18</w:t>
      </w:r>
      <w:r>
        <w:tab/>
        <w:t>NR_mobile_IAB</w:t>
      </w:r>
    </w:p>
    <w:p w14:paraId="442CB27E" w14:textId="33F7766D" w:rsidR="00B5792C" w:rsidRDefault="00B5792C" w:rsidP="00B5792C">
      <w:pPr>
        <w:pStyle w:val="Doc-title"/>
      </w:pPr>
      <w:r w:rsidRPr="002625AA">
        <w:t>R2-2308451</w:t>
      </w:r>
      <w:r>
        <w:tab/>
        <w:t>Interference mitigation and PCI collision</w:t>
      </w:r>
      <w:r>
        <w:tab/>
        <w:t>Samsung</w:t>
      </w:r>
      <w:r>
        <w:tab/>
        <w:t>discussion</w:t>
      </w:r>
    </w:p>
    <w:p w14:paraId="01C86AC9" w14:textId="77777777" w:rsidR="00B5792C" w:rsidRDefault="00B5792C" w:rsidP="00B5792C">
      <w:pPr>
        <w:pStyle w:val="Agreement"/>
        <w:tabs>
          <w:tab w:val="clear" w:pos="9990"/>
        </w:tabs>
        <w:overflowPunct/>
        <w:autoSpaceDE/>
        <w:autoSpaceDN/>
        <w:adjustRightInd/>
        <w:ind w:left="1619" w:hanging="360"/>
        <w:textAlignment w:val="auto"/>
      </w:pPr>
      <w:r>
        <w:t>All noted</w:t>
      </w:r>
    </w:p>
    <w:p w14:paraId="00B560CA" w14:textId="77777777" w:rsidR="00B5792C" w:rsidRPr="00EE14B0" w:rsidRDefault="00B5792C" w:rsidP="00B5792C">
      <w:pPr>
        <w:pStyle w:val="Doc-text2"/>
      </w:pPr>
    </w:p>
    <w:p w14:paraId="494EC89A" w14:textId="77777777" w:rsidR="00B5792C" w:rsidRDefault="00B5792C" w:rsidP="00B5792C">
      <w:pPr>
        <w:pStyle w:val="BoldComments"/>
      </w:pPr>
      <w:r>
        <w:t>Further enhancements</w:t>
      </w:r>
    </w:p>
    <w:p w14:paraId="6E7294A7" w14:textId="32121545" w:rsidR="00B5792C" w:rsidRDefault="00B5792C" w:rsidP="00B5792C">
      <w:pPr>
        <w:pStyle w:val="Doc-title"/>
      </w:pPr>
      <w:r w:rsidRPr="002625AA">
        <w:t>R2-2307272</w:t>
      </w:r>
      <w:r>
        <w:tab/>
        <w:t>RNAU issues for mobile IAB</w:t>
      </w:r>
      <w:r>
        <w:tab/>
        <w:t>Huawei, HiSilicon</w:t>
      </w:r>
      <w:r>
        <w:tab/>
        <w:t>discussion</w:t>
      </w:r>
      <w:r>
        <w:tab/>
        <w:t>Rel-18</w:t>
      </w:r>
      <w:r>
        <w:tab/>
        <w:t>NR_mobile_IAB-Core</w:t>
      </w:r>
    </w:p>
    <w:p w14:paraId="3CBDBA29" w14:textId="77777777" w:rsidR="00B5792C" w:rsidRDefault="00B5792C" w:rsidP="00B5792C">
      <w:pPr>
        <w:pStyle w:val="Doc-text2"/>
      </w:pPr>
    </w:p>
    <w:p w14:paraId="559B9B86" w14:textId="77777777" w:rsidR="00B5792C" w:rsidRDefault="00B5792C" w:rsidP="00B5792C">
      <w:pPr>
        <w:pStyle w:val="Comments"/>
      </w:pPr>
      <w:r>
        <w:t>Withdrawn</w:t>
      </w:r>
    </w:p>
    <w:p w14:paraId="4DAA3B58" w14:textId="77777777" w:rsidR="00B5792C" w:rsidRDefault="00B5792C" w:rsidP="00B5792C">
      <w:pPr>
        <w:pStyle w:val="Doc-title"/>
      </w:pPr>
      <w:r w:rsidRPr="00DC0186">
        <w:t>R2-2307606</w:t>
      </w:r>
      <w:r w:rsidRPr="00DC0186">
        <w:tab/>
        <w:t>Topology adaptation for mobile IAB-node</w:t>
      </w:r>
      <w:r w:rsidRPr="00DC0186">
        <w:tab/>
        <w:t>Qualcomm Inc.</w:t>
      </w:r>
      <w:r w:rsidRPr="00DC0186">
        <w:tab/>
        <w:t>discussion</w:t>
      </w:r>
      <w:r w:rsidRPr="00DC0186">
        <w:tab/>
        <w:t>Rel-18</w:t>
      </w:r>
      <w:r>
        <w:tab/>
        <w:t>NR_netcon_repeater</w:t>
      </w:r>
      <w:r>
        <w:tab/>
        <w:t>Withdrawn</w:t>
      </w:r>
    </w:p>
    <w:p w14:paraId="16B38CBE" w14:textId="77777777" w:rsidR="00B5792C" w:rsidRDefault="00B5792C" w:rsidP="00B5792C">
      <w:pPr>
        <w:pStyle w:val="Heading2"/>
      </w:pPr>
      <w:bookmarkStart w:id="404" w:name="_Toc147644992"/>
      <w:r>
        <w:t>7.13</w:t>
      </w:r>
      <w:r>
        <w:tab/>
        <w:t>Further enhancement of data collection for SON MDT in NR and EN-DC</w:t>
      </w:r>
      <w:bookmarkEnd w:id="404"/>
    </w:p>
    <w:p w14:paraId="012B0C79" w14:textId="77777777" w:rsidR="00B5792C" w:rsidRDefault="00B5792C" w:rsidP="00B5792C">
      <w:pPr>
        <w:pStyle w:val="Comments"/>
      </w:pPr>
      <w:r>
        <w:t>(NR_ENDC_SON_MDT_enh2-Core; leading WG: RAN3; REL-18; WID: RP-221825)</w:t>
      </w:r>
    </w:p>
    <w:p w14:paraId="6B8A4151" w14:textId="77777777" w:rsidR="00B5792C" w:rsidRDefault="00B5792C" w:rsidP="00B5792C">
      <w:pPr>
        <w:pStyle w:val="Comments"/>
      </w:pPr>
      <w:r>
        <w:t>Includes LS in’s related to AI/ML for NG-RAN</w:t>
      </w:r>
    </w:p>
    <w:p w14:paraId="31F8A595" w14:textId="77777777" w:rsidR="00B5792C" w:rsidRDefault="00B5792C" w:rsidP="00B5792C">
      <w:pPr>
        <w:pStyle w:val="Comments"/>
      </w:pPr>
      <w:r>
        <w:t>Time budget: 1 TU</w:t>
      </w:r>
    </w:p>
    <w:p w14:paraId="2AF50C63" w14:textId="77777777" w:rsidR="00B5792C" w:rsidRDefault="00B5792C" w:rsidP="00B5792C">
      <w:pPr>
        <w:pStyle w:val="Comments"/>
      </w:pPr>
      <w:r>
        <w:t xml:space="preserve">Tdoc Limitation: 6 tdocs </w:t>
      </w:r>
    </w:p>
    <w:p w14:paraId="1618E3CB" w14:textId="77777777" w:rsidR="00217E9F" w:rsidRDefault="00217E9F" w:rsidP="00217E9F">
      <w:pPr>
        <w:pStyle w:val="Heading3"/>
      </w:pPr>
      <w:bookmarkStart w:id="405" w:name="_Toc147644993"/>
      <w:r>
        <w:t>7.13.1</w:t>
      </w:r>
      <w:r>
        <w:tab/>
        <w:t>Organizational</w:t>
      </w:r>
      <w:bookmarkEnd w:id="405"/>
    </w:p>
    <w:p w14:paraId="53E78F07" w14:textId="77777777" w:rsidR="00217E9F" w:rsidRDefault="00217E9F" w:rsidP="00217E9F">
      <w:pPr>
        <w:pStyle w:val="Comments"/>
      </w:pPr>
      <w:r>
        <w:t xml:space="preserve">Ls in Rapporteur input. </w:t>
      </w:r>
    </w:p>
    <w:p w14:paraId="7566E6CB" w14:textId="77777777" w:rsidR="00217E9F" w:rsidRDefault="00217E9F" w:rsidP="00217E9F">
      <w:pPr>
        <w:pStyle w:val="Comments"/>
      </w:pPr>
    </w:p>
    <w:p w14:paraId="07B0DF21" w14:textId="77777777" w:rsidR="00217E9F" w:rsidRDefault="00217E9F" w:rsidP="00217E9F">
      <w:pPr>
        <w:pStyle w:val="Doc-title"/>
      </w:pPr>
      <w:r w:rsidRPr="00FD187E">
        <w:t>=&gt; The following LSs are noted as withour presentation.</w:t>
      </w:r>
    </w:p>
    <w:p w14:paraId="276C9F53" w14:textId="77777777" w:rsidR="00217E9F" w:rsidRPr="00DE1031" w:rsidRDefault="00217E9F" w:rsidP="00217E9F">
      <w:pPr>
        <w:pStyle w:val="Doc-text2"/>
      </w:pPr>
    </w:p>
    <w:p w14:paraId="0D28FEAF" w14:textId="77777777" w:rsidR="00217E9F" w:rsidRDefault="00217E9F" w:rsidP="00217E9F">
      <w:pPr>
        <w:pStyle w:val="Doc-title"/>
      </w:pPr>
      <w:r>
        <w:t>R2-2307022</w:t>
      </w:r>
      <w:r>
        <w:tab/>
        <w:t>LS on MRO for CPC and CPA and fast MCG recovery (R3-230992; contact: Huawei)</w:t>
      </w:r>
      <w:r>
        <w:tab/>
        <w:t>RAN3</w:t>
      </w:r>
      <w:r>
        <w:tab/>
        <w:t>LS in</w:t>
      </w:r>
      <w:r>
        <w:tab/>
        <w:t>Rel-18</w:t>
      </w:r>
      <w:r>
        <w:tab/>
        <w:t>NR_ENDC_SON_MDT_enh2-Core</w:t>
      </w:r>
      <w:r>
        <w:tab/>
        <w:t>To:RAN2</w:t>
      </w:r>
    </w:p>
    <w:p w14:paraId="78BF36A5" w14:textId="77777777" w:rsidR="00217E9F" w:rsidRDefault="00217E9F" w:rsidP="00217E9F">
      <w:pPr>
        <w:pStyle w:val="Doc-title"/>
      </w:pPr>
      <w:r>
        <w:t>R2-2307023</w:t>
      </w:r>
      <w:r>
        <w:tab/>
        <w:t>LS on potential override of logged MDT reports upon moving from SNPN to PLMN (R3-232118; contact: Ericsson)</w:t>
      </w:r>
      <w:r>
        <w:tab/>
        <w:t>RAN3</w:t>
      </w:r>
      <w:r>
        <w:tab/>
        <w:t>LS in</w:t>
      </w:r>
      <w:r>
        <w:tab/>
        <w:t>Rel-18</w:t>
      </w:r>
      <w:r>
        <w:tab/>
        <w:t>NR_ENDC_SON_MDT_enh2-Core</w:t>
      </w:r>
      <w:r>
        <w:tab/>
        <w:t>To:RAN2</w:t>
      </w:r>
    </w:p>
    <w:p w14:paraId="5AA04530" w14:textId="77777777" w:rsidR="00217E9F" w:rsidRDefault="00217E9F" w:rsidP="00217E9F">
      <w:pPr>
        <w:pStyle w:val="Doc-title"/>
      </w:pPr>
      <w:r>
        <w:t>R2-2307024</w:t>
      </w:r>
      <w:r>
        <w:tab/>
        <w:t>LS on intra-system inter-RAT SHR and SPR (R3-232140; contact: Huawei)</w:t>
      </w:r>
      <w:r>
        <w:tab/>
        <w:t>RAN3</w:t>
      </w:r>
      <w:r>
        <w:tab/>
        <w:t>LS in</w:t>
      </w:r>
      <w:r>
        <w:tab/>
        <w:t>Rel-18</w:t>
      </w:r>
      <w:r>
        <w:tab/>
        <w:t>NR_ENDC_SON_MDT_enh2-Core</w:t>
      </w:r>
      <w:r>
        <w:tab/>
        <w:t>To:RAN2</w:t>
      </w:r>
    </w:p>
    <w:p w14:paraId="518B15FB" w14:textId="77777777" w:rsidR="00217E9F" w:rsidRDefault="00217E9F" w:rsidP="00217E9F">
      <w:pPr>
        <w:pStyle w:val="Doc-title"/>
      </w:pPr>
      <w:r>
        <w:t>R2-2307025</w:t>
      </w:r>
      <w:r>
        <w:tab/>
        <w:t>Reply LS on RACH enhancement for R18 SONMDT (R3-232144; contact: Huawei)</w:t>
      </w:r>
      <w:r>
        <w:tab/>
        <w:t>RAN3</w:t>
      </w:r>
      <w:r>
        <w:tab/>
        <w:t>LS in</w:t>
      </w:r>
      <w:r>
        <w:tab/>
        <w:t>Rel-18</w:t>
      </w:r>
      <w:r>
        <w:tab/>
        <w:t>NR_ENDC_SON_MDT_enh2-Core</w:t>
      </w:r>
      <w:r>
        <w:tab/>
        <w:t>To:RAN2</w:t>
      </w:r>
    </w:p>
    <w:p w14:paraId="5FD72C54" w14:textId="77777777" w:rsidR="00217E9F" w:rsidRDefault="00217E9F" w:rsidP="00217E9F">
      <w:pPr>
        <w:pStyle w:val="Doc-title"/>
      </w:pPr>
      <w:r>
        <w:t>R2-2307030</w:t>
      </w:r>
      <w:r>
        <w:tab/>
        <w:t>LS on SHR and SPR (R3-233380; contact: Samsung)</w:t>
      </w:r>
      <w:r>
        <w:tab/>
        <w:t>RAN3</w:t>
      </w:r>
      <w:r>
        <w:tab/>
        <w:t>LS in</w:t>
      </w:r>
      <w:r>
        <w:tab/>
        <w:t>Rel-18</w:t>
      </w:r>
      <w:r>
        <w:tab/>
        <w:t>NR_ENDC_SON_MDT_enh2-Core</w:t>
      </w:r>
      <w:r>
        <w:tab/>
        <w:t>To:RAN2</w:t>
      </w:r>
    </w:p>
    <w:p w14:paraId="5CCC6CCE" w14:textId="77777777" w:rsidR="00217E9F" w:rsidRDefault="00217E9F" w:rsidP="00217E9F">
      <w:pPr>
        <w:pStyle w:val="Doc-title"/>
      </w:pPr>
      <w:r>
        <w:t>R2-2307069</w:t>
      </w:r>
      <w:r>
        <w:tab/>
        <w:t>Reply LS on user consent of Non-public Network (S3-231399; contact: Vodafone)</w:t>
      </w:r>
      <w:r>
        <w:tab/>
        <w:t>SA3</w:t>
      </w:r>
      <w:r>
        <w:tab/>
        <w:t>LS in</w:t>
      </w:r>
      <w:r>
        <w:tab/>
        <w:t>Rel-18</w:t>
      </w:r>
      <w:r>
        <w:tab/>
        <w:t>NR_ENDC_SON_MDT_enh2-Core</w:t>
      </w:r>
      <w:r>
        <w:tab/>
        <w:t>To:RAN3</w:t>
      </w:r>
      <w:r>
        <w:tab/>
        <w:t>Cc:RAN2, SA5</w:t>
      </w:r>
    </w:p>
    <w:p w14:paraId="2976EFF5" w14:textId="77777777" w:rsidR="00217E9F" w:rsidRDefault="00217E9F" w:rsidP="00217E9F">
      <w:pPr>
        <w:pStyle w:val="Doc-text2"/>
      </w:pPr>
    </w:p>
    <w:p w14:paraId="52E04AAB" w14:textId="77777777" w:rsidR="00217E9F" w:rsidRPr="00A20DF1" w:rsidRDefault="00217E9F" w:rsidP="00217E9F">
      <w:pPr>
        <w:pStyle w:val="Doc-text2"/>
        <w:ind w:left="0" w:firstLine="0"/>
      </w:pPr>
      <w:r w:rsidRPr="00FD187E">
        <w:lastRenderedPageBreak/>
        <w:t>=&gt; The following running CRs are endorsed as baseline for further construction.</w:t>
      </w:r>
    </w:p>
    <w:p w14:paraId="019D5299" w14:textId="77777777" w:rsidR="00217E9F" w:rsidRPr="006B1876" w:rsidRDefault="00217E9F" w:rsidP="00217E9F">
      <w:pPr>
        <w:pStyle w:val="Doc-text2"/>
      </w:pPr>
    </w:p>
    <w:p w14:paraId="0B766E35" w14:textId="77777777" w:rsidR="00217E9F" w:rsidRDefault="00217E9F" w:rsidP="00217E9F">
      <w:pPr>
        <w:pStyle w:val="Doc-title"/>
      </w:pPr>
      <w:r>
        <w:t>R2-2308428</w:t>
      </w:r>
      <w:r>
        <w:tab/>
        <w:t>LTE Running CR for Rel-18 SON MRO</w:t>
      </w:r>
      <w:r>
        <w:tab/>
        <w:t>Ericsson</w:t>
      </w:r>
      <w:r>
        <w:tab/>
        <w:t>CR</w:t>
      </w:r>
      <w:r>
        <w:tab/>
        <w:t>Rel-17</w:t>
      </w:r>
      <w:r>
        <w:tab/>
        <w:t>36.331</w:t>
      </w:r>
      <w:r>
        <w:tab/>
        <w:t>17.5.0</w:t>
      </w:r>
      <w:r>
        <w:tab/>
        <w:t>4942</w:t>
      </w:r>
      <w:r>
        <w:tab/>
        <w:t>-</w:t>
      </w:r>
      <w:r>
        <w:tab/>
        <w:t>B</w:t>
      </w:r>
      <w:r>
        <w:tab/>
        <w:t>NR_ENDC_SON_MDT_enh2-Core</w:t>
      </w:r>
      <w:r>
        <w:tab/>
        <w:t>Withdrawn</w:t>
      </w:r>
    </w:p>
    <w:p w14:paraId="596EAAB0" w14:textId="77777777" w:rsidR="00217E9F" w:rsidRDefault="00217E9F" w:rsidP="00217E9F">
      <w:pPr>
        <w:pStyle w:val="Doc-title"/>
      </w:pPr>
      <w:r>
        <w:t>R2-2308429</w:t>
      </w:r>
      <w:r>
        <w:tab/>
        <w:t>Running CR for Rel-18 SON MRO</w:t>
      </w:r>
      <w:r>
        <w:tab/>
        <w:t>Ericsson</w:t>
      </w:r>
      <w:r>
        <w:tab/>
        <w:t>CR</w:t>
      </w:r>
      <w:r>
        <w:tab/>
        <w:t>Rel-17</w:t>
      </w:r>
      <w:r>
        <w:tab/>
        <w:t>38.331</w:t>
      </w:r>
      <w:r>
        <w:tab/>
        <w:t>17.5.0</w:t>
      </w:r>
      <w:r>
        <w:tab/>
        <w:t>4251</w:t>
      </w:r>
      <w:r>
        <w:tab/>
        <w:t>-</w:t>
      </w:r>
      <w:r>
        <w:tab/>
        <w:t>B</w:t>
      </w:r>
      <w:r>
        <w:tab/>
        <w:t>NR_ENDC_SON_MDT_enh2-Core</w:t>
      </w:r>
      <w:r>
        <w:tab/>
        <w:t>R2-2305986</w:t>
      </w:r>
      <w:r>
        <w:tab/>
        <w:t>Withdrawn</w:t>
      </w:r>
    </w:p>
    <w:p w14:paraId="05971990" w14:textId="77777777" w:rsidR="00217E9F" w:rsidRDefault="00217E9F" w:rsidP="00217E9F">
      <w:pPr>
        <w:pStyle w:val="Doc-title"/>
      </w:pPr>
      <w:r>
        <w:t>R2-2308458</w:t>
      </w:r>
      <w:r>
        <w:tab/>
        <w:t>LTE Running CR for Rel-18 SON MRO</w:t>
      </w:r>
      <w:r>
        <w:tab/>
        <w:t>Ericsson</w:t>
      </w:r>
      <w:r>
        <w:tab/>
        <w:t>CR</w:t>
      </w:r>
      <w:r>
        <w:tab/>
        <w:t>Rel-18</w:t>
      </w:r>
      <w:r>
        <w:tab/>
        <w:t>36.331</w:t>
      </w:r>
      <w:r>
        <w:tab/>
        <w:t>17.5.0</w:t>
      </w:r>
      <w:r>
        <w:tab/>
        <w:t>4943</w:t>
      </w:r>
      <w:r>
        <w:tab/>
        <w:t>-</w:t>
      </w:r>
      <w:r>
        <w:tab/>
        <w:t>B</w:t>
      </w:r>
      <w:r>
        <w:tab/>
        <w:t>NR_ENDC_SON_MDT_enh2-Core</w:t>
      </w:r>
    </w:p>
    <w:p w14:paraId="10BC6F99" w14:textId="77777777" w:rsidR="00217E9F" w:rsidRDefault="00217E9F" w:rsidP="00217E9F">
      <w:pPr>
        <w:pStyle w:val="Doc-title"/>
      </w:pPr>
      <w:r>
        <w:t>R2-2308459</w:t>
      </w:r>
      <w:r>
        <w:tab/>
        <w:t>Running CR for Rel-18 SON MRO</w:t>
      </w:r>
      <w:r>
        <w:tab/>
        <w:t>Ericsson</w:t>
      </w:r>
      <w:r>
        <w:tab/>
        <w:t>CR</w:t>
      </w:r>
      <w:r>
        <w:tab/>
        <w:t>Rel-18</w:t>
      </w:r>
      <w:r>
        <w:tab/>
        <w:t>38.331</w:t>
      </w:r>
      <w:r>
        <w:tab/>
        <w:t>17.5.0</w:t>
      </w:r>
      <w:r>
        <w:tab/>
        <w:t>4253</w:t>
      </w:r>
      <w:r>
        <w:tab/>
        <w:t>-</w:t>
      </w:r>
      <w:r>
        <w:tab/>
        <w:t>B</w:t>
      </w:r>
      <w:r>
        <w:tab/>
        <w:t>NR_ENDC_SON_MDT_enh2-Core</w:t>
      </w:r>
      <w:r>
        <w:tab/>
        <w:t>R2-2305986</w:t>
      </w:r>
    </w:p>
    <w:p w14:paraId="28120298" w14:textId="77777777" w:rsidR="00217E9F" w:rsidRDefault="00217E9F" w:rsidP="00217E9F">
      <w:pPr>
        <w:pStyle w:val="Doc-title"/>
      </w:pPr>
      <w:r>
        <w:t>R2-2308501</w:t>
      </w:r>
      <w:r>
        <w:tab/>
        <w:t>Running 36.331 CR for SN RACH report</w:t>
      </w:r>
      <w:r>
        <w:tab/>
        <w:t>ZTE Corporation, Sanechips</w:t>
      </w:r>
      <w:r>
        <w:tab/>
        <w:t>CR</w:t>
      </w:r>
      <w:r>
        <w:tab/>
        <w:t>Rel-18</w:t>
      </w:r>
      <w:r>
        <w:tab/>
        <w:t>36.331</w:t>
      </w:r>
      <w:r>
        <w:tab/>
        <w:t>17.5.0</w:t>
      </w:r>
      <w:r>
        <w:tab/>
        <w:t>4944</w:t>
      </w:r>
      <w:r>
        <w:tab/>
        <w:t>-</w:t>
      </w:r>
      <w:r>
        <w:tab/>
        <w:t>B</w:t>
      </w:r>
      <w:r>
        <w:tab/>
        <w:t>NR_ENDC_SON_MDT_enh2-Core</w:t>
      </w:r>
    </w:p>
    <w:p w14:paraId="55FA5C08" w14:textId="77777777" w:rsidR="00217E9F" w:rsidRDefault="00217E9F" w:rsidP="00217E9F">
      <w:pPr>
        <w:pStyle w:val="Doc-title"/>
      </w:pPr>
      <w:r>
        <w:t>R2-2308502</w:t>
      </w:r>
      <w:r>
        <w:tab/>
        <w:t>Running 38331 CR for SON on RACH report</w:t>
      </w:r>
      <w:r>
        <w:tab/>
        <w:t>ZTE Corporation, Sanechips</w:t>
      </w:r>
      <w:r>
        <w:tab/>
        <w:t>CR</w:t>
      </w:r>
      <w:r>
        <w:tab/>
        <w:t>Rel-18</w:t>
      </w:r>
      <w:r>
        <w:tab/>
        <w:t>38.331</w:t>
      </w:r>
      <w:r>
        <w:tab/>
        <w:t>17.5.0</w:t>
      </w:r>
      <w:r>
        <w:tab/>
        <w:t>4256</w:t>
      </w:r>
      <w:r>
        <w:tab/>
        <w:t>-</w:t>
      </w:r>
      <w:r>
        <w:tab/>
        <w:t>B</w:t>
      </w:r>
      <w:r>
        <w:tab/>
        <w:t>NR_ENDC_SON_MDT_enh2-Core</w:t>
      </w:r>
    </w:p>
    <w:p w14:paraId="00A97E72" w14:textId="77777777" w:rsidR="00217E9F" w:rsidRDefault="00217E9F" w:rsidP="00217E9F">
      <w:pPr>
        <w:pStyle w:val="Doc-title"/>
      </w:pPr>
      <w:r>
        <w:t>R2-2308623</w:t>
      </w:r>
      <w:r>
        <w:tab/>
        <w:t>Running 38.331 CR for logged MDT enhancements and NPN</w:t>
      </w:r>
      <w:r>
        <w:tab/>
        <w:t>Huawei, HiSilicon</w:t>
      </w:r>
      <w:r>
        <w:tab/>
        <w:t>draftCR</w:t>
      </w:r>
      <w:r>
        <w:tab/>
        <w:t>Rel-18</w:t>
      </w:r>
      <w:r>
        <w:tab/>
        <w:t>38.331</w:t>
      </w:r>
      <w:r>
        <w:tab/>
        <w:t>17.5.0</w:t>
      </w:r>
      <w:r>
        <w:tab/>
        <w:t>NR_ENDC_SON_MDT_enh2-Core</w:t>
      </w:r>
    </w:p>
    <w:p w14:paraId="01647F3C" w14:textId="77777777" w:rsidR="00217E9F" w:rsidRDefault="00217E9F" w:rsidP="00217E9F">
      <w:pPr>
        <w:pStyle w:val="Doc-title"/>
      </w:pPr>
      <w:r>
        <w:t>R2-2308624</w:t>
      </w:r>
      <w:r>
        <w:tab/>
        <w:t>Running 36.331 CR for logged MDT enhancements</w:t>
      </w:r>
      <w:r>
        <w:tab/>
        <w:t>Huawei, HiSilicon</w:t>
      </w:r>
      <w:r>
        <w:tab/>
        <w:t>draftCR</w:t>
      </w:r>
      <w:r>
        <w:tab/>
        <w:t>Rel-18</w:t>
      </w:r>
      <w:r>
        <w:tab/>
        <w:t>36.331</w:t>
      </w:r>
      <w:r>
        <w:tab/>
        <w:t>17.5.0</w:t>
      </w:r>
      <w:r>
        <w:tab/>
        <w:t>NR_ENDC_SON_MDT_enh2-Core</w:t>
      </w:r>
    </w:p>
    <w:p w14:paraId="0771CD89" w14:textId="77777777" w:rsidR="00217E9F" w:rsidRDefault="00217E9F" w:rsidP="00217E9F">
      <w:pPr>
        <w:pStyle w:val="Doc-text2"/>
      </w:pPr>
    </w:p>
    <w:p w14:paraId="33E6AA3E" w14:textId="77777777" w:rsidR="00217E9F" w:rsidRDefault="00217E9F" w:rsidP="00217E9F">
      <w:pPr>
        <w:pStyle w:val="Doc-text2"/>
      </w:pPr>
    </w:p>
    <w:p w14:paraId="331DD0D5" w14:textId="77777777" w:rsidR="00217E9F" w:rsidRDefault="00217E9F" w:rsidP="00217E9F">
      <w:pPr>
        <w:pStyle w:val="Doc-text2"/>
      </w:pPr>
    </w:p>
    <w:p w14:paraId="19E1409E" w14:textId="77777777" w:rsidR="00217E9F" w:rsidRPr="00E2608F" w:rsidRDefault="00217E9F" w:rsidP="00217E9F">
      <w:pPr>
        <w:pStyle w:val="Doc-text2"/>
        <w:numPr>
          <w:ilvl w:val="0"/>
          <w:numId w:val="3"/>
        </w:numPr>
        <w:tabs>
          <w:tab w:val="clear" w:pos="1619"/>
          <w:tab w:val="left" w:pos="1622"/>
        </w:tabs>
        <w:overflowPunct/>
        <w:autoSpaceDE/>
        <w:autoSpaceDN/>
        <w:adjustRightInd/>
        <w:textAlignment w:val="auto"/>
        <w:rPr>
          <w:b/>
        </w:rPr>
      </w:pPr>
      <w:r w:rsidRPr="00E2608F">
        <w:rPr>
          <w:b/>
        </w:rPr>
        <w:t>[</w:t>
      </w:r>
      <w:r>
        <w:rPr>
          <w:b/>
        </w:rPr>
        <w:t>Post123</w:t>
      </w:r>
      <w:r w:rsidRPr="00E2608F">
        <w:rPr>
          <w:b/>
        </w:rPr>
        <w:t>][</w:t>
      </w:r>
      <w:r>
        <w:rPr>
          <w:b/>
        </w:rPr>
        <w:t>571</w:t>
      </w:r>
      <w:r w:rsidRPr="00E2608F">
        <w:rPr>
          <w:b/>
        </w:rPr>
        <w:t>][</w:t>
      </w:r>
      <w:r>
        <w:rPr>
          <w:b/>
        </w:rPr>
        <w:t xml:space="preserve">R18 </w:t>
      </w:r>
      <w:r w:rsidRPr="00E2608F">
        <w:rPr>
          <w:b/>
        </w:rPr>
        <w:t xml:space="preserve">SON/MDT] </w:t>
      </w:r>
      <w:r w:rsidRPr="00D264CC">
        <w:rPr>
          <w:b/>
        </w:rPr>
        <w:t>Running CR for Rel-18 SON MRO</w:t>
      </w:r>
      <w:r w:rsidRPr="0020095A">
        <w:rPr>
          <w:b/>
        </w:rPr>
        <w:t xml:space="preserve"> </w:t>
      </w:r>
      <w:r>
        <w:rPr>
          <w:b/>
        </w:rPr>
        <w:t>(Ericsson)</w:t>
      </w:r>
    </w:p>
    <w:p w14:paraId="71789A94" w14:textId="77777777" w:rsidR="00217E9F" w:rsidRDefault="00217E9F" w:rsidP="00217E9F">
      <w:pPr>
        <w:pStyle w:val="Doc-text2"/>
        <w:ind w:left="1619" w:firstLine="0"/>
      </w:pPr>
      <w:r w:rsidRPr="00E2608F">
        <w:tab/>
      </w:r>
      <w:r>
        <w:t xml:space="preserve">Scope: Use the endorsed version as baseline to continue the running 38.331CR for R18 SON MRO. If impact on 36.331 is identified, also provide corresponding running 36.331 CR. </w:t>
      </w:r>
    </w:p>
    <w:p w14:paraId="3ACF0DE9" w14:textId="77777777" w:rsidR="00217E9F" w:rsidRPr="00E2608F" w:rsidRDefault="00217E9F" w:rsidP="00217E9F">
      <w:pPr>
        <w:pStyle w:val="Doc-text2"/>
        <w:ind w:left="1619" w:firstLine="0"/>
      </w:pPr>
      <w:r w:rsidRPr="00E2608F">
        <w:t>Intended outcome:</w:t>
      </w:r>
      <w:r>
        <w:t xml:space="preserve"> Running CR baselines for R18 SON MRO</w:t>
      </w:r>
    </w:p>
    <w:p w14:paraId="34557E16" w14:textId="77777777" w:rsidR="00217E9F" w:rsidRDefault="00217E9F" w:rsidP="00217E9F">
      <w:pPr>
        <w:pStyle w:val="Doc-text2"/>
        <w:rPr>
          <w:vertAlign w:val="superscript"/>
        </w:rPr>
      </w:pPr>
      <w:r w:rsidRPr="00E2608F">
        <w:tab/>
        <w:t xml:space="preserve">Deadline: </w:t>
      </w:r>
      <w:r>
        <w:t>The last Friday before next RAN2 meeting</w:t>
      </w:r>
      <w:r w:rsidRPr="00E2608F">
        <w:t xml:space="preserve"> </w:t>
      </w:r>
    </w:p>
    <w:p w14:paraId="4ED2CEAF" w14:textId="77777777" w:rsidR="00217E9F" w:rsidRDefault="00217E9F" w:rsidP="00217E9F">
      <w:pPr>
        <w:pStyle w:val="Doc-text2"/>
      </w:pPr>
    </w:p>
    <w:p w14:paraId="084FEE5D" w14:textId="77777777" w:rsidR="00217E9F" w:rsidRDefault="00217E9F" w:rsidP="00217E9F">
      <w:pPr>
        <w:pStyle w:val="Doc-text2"/>
        <w:numPr>
          <w:ilvl w:val="0"/>
          <w:numId w:val="3"/>
        </w:numPr>
        <w:tabs>
          <w:tab w:val="clear" w:pos="1619"/>
          <w:tab w:val="left" w:pos="1622"/>
        </w:tabs>
        <w:overflowPunct/>
        <w:autoSpaceDE/>
        <w:autoSpaceDN/>
        <w:adjustRightInd/>
        <w:textAlignment w:val="auto"/>
        <w:rPr>
          <w:b/>
        </w:rPr>
      </w:pPr>
      <w:r w:rsidRPr="00E2608F">
        <w:rPr>
          <w:b/>
        </w:rPr>
        <w:t>[</w:t>
      </w:r>
      <w:r>
        <w:rPr>
          <w:b/>
        </w:rPr>
        <w:t>Post123</w:t>
      </w:r>
      <w:r w:rsidRPr="00E2608F">
        <w:rPr>
          <w:b/>
        </w:rPr>
        <w:t>][</w:t>
      </w:r>
      <w:r>
        <w:rPr>
          <w:b/>
        </w:rPr>
        <w:t>572</w:t>
      </w:r>
      <w:r w:rsidRPr="00E2608F">
        <w:rPr>
          <w:b/>
        </w:rPr>
        <w:t>][</w:t>
      </w:r>
      <w:r>
        <w:rPr>
          <w:b/>
        </w:rPr>
        <w:t xml:space="preserve">R18 </w:t>
      </w:r>
      <w:r w:rsidRPr="00E2608F">
        <w:rPr>
          <w:b/>
        </w:rPr>
        <w:t xml:space="preserve">SON/MDT] </w:t>
      </w:r>
      <w:r w:rsidRPr="00D264CC">
        <w:rPr>
          <w:b/>
        </w:rPr>
        <w:t xml:space="preserve">Running CR for Rel-18 for logged MDT enhancements and NPN </w:t>
      </w:r>
      <w:r>
        <w:rPr>
          <w:b/>
        </w:rPr>
        <w:t>(Huawei)</w:t>
      </w:r>
    </w:p>
    <w:p w14:paraId="7D7810A4" w14:textId="77777777" w:rsidR="00217E9F" w:rsidRPr="009F06FE" w:rsidRDefault="00217E9F" w:rsidP="00217E9F">
      <w:pPr>
        <w:pStyle w:val="Doc-text2"/>
        <w:ind w:left="1619" w:firstLine="0"/>
      </w:pPr>
      <w:r w:rsidRPr="009F06FE">
        <w:t xml:space="preserve">Scope: Use </w:t>
      </w:r>
      <w:r>
        <w:t xml:space="preserve">endorsed versions </w:t>
      </w:r>
      <w:r w:rsidRPr="009F06FE">
        <w:t xml:space="preserve">as baselines to continue the running 38.331CR and 36.331 CR for R18 logged MDT enhancements and NPN. </w:t>
      </w:r>
    </w:p>
    <w:p w14:paraId="02235FE3" w14:textId="77777777" w:rsidR="00217E9F" w:rsidRPr="009F06FE" w:rsidRDefault="00217E9F" w:rsidP="00217E9F">
      <w:pPr>
        <w:pStyle w:val="Doc-text2"/>
        <w:ind w:left="1619" w:firstLine="0"/>
      </w:pPr>
      <w:r w:rsidRPr="009F06FE">
        <w:tab/>
        <w:t>Intended outcome: Running CR</w:t>
      </w:r>
      <w:r>
        <w:t>s</w:t>
      </w:r>
      <w:r w:rsidRPr="009F06FE">
        <w:t xml:space="preserve"> baseline for R18 </w:t>
      </w:r>
      <w:r>
        <w:t>logged MDT enhancements and NPN</w:t>
      </w:r>
    </w:p>
    <w:p w14:paraId="22224821" w14:textId="77777777" w:rsidR="00217E9F" w:rsidRPr="009F06FE" w:rsidRDefault="00217E9F" w:rsidP="00217E9F">
      <w:pPr>
        <w:pStyle w:val="Doc-text2"/>
        <w:ind w:left="1619" w:firstLine="0"/>
      </w:pPr>
      <w:r w:rsidRPr="009F06FE">
        <w:tab/>
        <w:t xml:space="preserve">Deadline: </w:t>
      </w:r>
      <w:r>
        <w:t>The last Friday before next RAN2 meeting</w:t>
      </w:r>
      <w:r w:rsidRPr="009F06FE">
        <w:t xml:space="preserve"> </w:t>
      </w:r>
    </w:p>
    <w:p w14:paraId="1835EA77" w14:textId="77777777" w:rsidR="00217E9F" w:rsidRPr="00E2608F" w:rsidRDefault="00217E9F" w:rsidP="00217E9F">
      <w:pPr>
        <w:pStyle w:val="Doc-text2"/>
        <w:ind w:left="1619" w:firstLine="0"/>
        <w:rPr>
          <w:b/>
        </w:rPr>
      </w:pPr>
    </w:p>
    <w:p w14:paraId="6770A4DB" w14:textId="77777777" w:rsidR="00217E9F" w:rsidRPr="00E2608F" w:rsidRDefault="00217E9F" w:rsidP="00217E9F">
      <w:pPr>
        <w:pStyle w:val="Doc-text2"/>
        <w:numPr>
          <w:ilvl w:val="0"/>
          <w:numId w:val="3"/>
        </w:numPr>
        <w:tabs>
          <w:tab w:val="clear" w:pos="1619"/>
          <w:tab w:val="left" w:pos="1622"/>
        </w:tabs>
        <w:overflowPunct/>
        <w:autoSpaceDE/>
        <w:autoSpaceDN/>
        <w:adjustRightInd/>
        <w:textAlignment w:val="auto"/>
        <w:rPr>
          <w:b/>
        </w:rPr>
      </w:pPr>
      <w:r w:rsidRPr="00E2608F">
        <w:rPr>
          <w:b/>
        </w:rPr>
        <w:t>[</w:t>
      </w:r>
      <w:r>
        <w:rPr>
          <w:b/>
        </w:rPr>
        <w:t>Post123</w:t>
      </w:r>
      <w:r w:rsidRPr="00E2608F">
        <w:rPr>
          <w:b/>
        </w:rPr>
        <w:t>][</w:t>
      </w:r>
      <w:r>
        <w:rPr>
          <w:b/>
        </w:rPr>
        <w:t>573</w:t>
      </w:r>
      <w:r w:rsidRPr="00E2608F">
        <w:rPr>
          <w:b/>
        </w:rPr>
        <w:t>][</w:t>
      </w:r>
      <w:r>
        <w:rPr>
          <w:b/>
        </w:rPr>
        <w:t xml:space="preserve">R18 </w:t>
      </w:r>
      <w:r w:rsidRPr="00E2608F">
        <w:rPr>
          <w:b/>
        </w:rPr>
        <w:t xml:space="preserve">SON/MDT] </w:t>
      </w:r>
      <w:r w:rsidRPr="00D264CC">
        <w:rPr>
          <w:b/>
        </w:rPr>
        <w:t xml:space="preserve">Running CR for Rel-18 </w:t>
      </w:r>
      <w:r>
        <w:rPr>
          <w:b/>
        </w:rPr>
        <w:t xml:space="preserve">SON on </w:t>
      </w:r>
      <w:r w:rsidRPr="009F06FE">
        <w:rPr>
          <w:b/>
        </w:rPr>
        <w:t>RACH report</w:t>
      </w:r>
      <w:r w:rsidRPr="0020095A">
        <w:rPr>
          <w:b/>
        </w:rPr>
        <w:t xml:space="preserve"> </w:t>
      </w:r>
      <w:r>
        <w:rPr>
          <w:b/>
        </w:rPr>
        <w:t>(ZTE)</w:t>
      </w:r>
    </w:p>
    <w:p w14:paraId="6771464A" w14:textId="77777777" w:rsidR="00217E9F" w:rsidRPr="000B0E40" w:rsidRDefault="00217E9F" w:rsidP="00217E9F">
      <w:pPr>
        <w:pStyle w:val="Doc-text2"/>
        <w:ind w:left="1619" w:firstLine="0"/>
      </w:pPr>
      <w:r>
        <w:t>Scope: Use endorsed versions as baselines to continue the running 38.331CR and 36.331 CR for R18</w:t>
      </w:r>
      <w:r w:rsidRPr="009F06FE">
        <w:t xml:space="preserve"> </w:t>
      </w:r>
      <w:r>
        <w:t xml:space="preserve">SON on RACH report </w:t>
      </w:r>
    </w:p>
    <w:p w14:paraId="7FA271D3" w14:textId="77777777" w:rsidR="00217E9F" w:rsidRPr="00E2608F" w:rsidRDefault="00217E9F" w:rsidP="00217E9F">
      <w:pPr>
        <w:pStyle w:val="Doc-text2"/>
      </w:pPr>
      <w:r w:rsidRPr="00E2608F">
        <w:tab/>
        <w:t>Intended outcome:</w:t>
      </w:r>
      <w:r>
        <w:t xml:space="preserve"> Running CRs baseline for R18 SON on RACH report</w:t>
      </w:r>
    </w:p>
    <w:p w14:paraId="15F5AFE7" w14:textId="77777777" w:rsidR="00217E9F" w:rsidRDefault="00217E9F" w:rsidP="00217E9F">
      <w:pPr>
        <w:pStyle w:val="Doc-text2"/>
      </w:pPr>
      <w:r w:rsidRPr="00E2608F">
        <w:tab/>
        <w:t xml:space="preserve">Deadline: </w:t>
      </w:r>
      <w:r>
        <w:t>The last Friday before next RAN2 meeting</w:t>
      </w:r>
      <w:r w:rsidRPr="00E2608F">
        <w:t xml:space="preserve"> </w:t>
      </w:r>
    </w:p>
    <w:p w14:paraId="0D69FB53" w14:textId="77777777" w:rsidR="00217E9F" w:rsidRPr="006218C8" w:rsidRDefault="00217E9F" w:rsidP="00217E9F">
      <w:pPr>
        <w:pStyle w:val="Doc-text2"/>
      </w:pPr>
    </w:p>
    <w:p w14:paraId="35DB60CA" w14:textId="77777777" w:rsidR="00217E9F" w:rsidRPr="006B1876" w:rsidRDefault="00217E9F" w:rsidP="00217E9F">
      <w:pPr>
        <w:pStyle w:val="Doc-text2"/>
      </w:pPr>
    </w:p>
    <w:p w14:paraId="3C1D03B8" w14:textId="77777777" w:rsidR="00217E9F" w:rsidRDefault="00217E9F" w:rsidP="00217E9F">
      <w:pPr>
        <w:pStyle w:val="Heading3"/>
      </w:pPr>
      <w:bookmarkStart w:id="406" w:name="_Toc147644994"/>
      <w:r>
        <w:t>7.13.2</w:t>
      </w:r>
      <w:r>
        <w:tab/>
        <w:t>MRO for inter-system handover for voice fallback</w:t>
      </w:r>
      <w:bookmarkEnd w:id="406"/>
    </w:p>
    <w:p w14:paraId="4024779F" w14:textId="77777777" w:rsidR="00217E9F" w:rsidRDefault="00217E9F" w:rsidP="00217E9F">
      <w:pPr>
        <w:pStyle w:val="Doc-title"/>
      </w:pPr>
      <w:r>
        <w:t>R2-2308240</w:t>
      </w:r>
      <w:r>
        <w:tab/>
        <w:t>MRO for inter-system handover for voice fallback</w:t>
      </w:r>
      <w:r>
        <w:tab/>
        <w:t>Samsung</w:t>
      </w:r>
      <w:r>
        <w:tab/>
        <w:t>discussion</w:t>
      </w:r>
    </w:p>
    <w:p w14:paraId="520DD711" w14:textId="77777777" w:rsidR="00217E9F" w:rsidRDefault="00217E9F" w:rsidP="00217E9F">
      <w:pPr>
        <w:pStyle w:val="Doc-text2"/>
      </w:pPr>
      <w:r>
        <w:t>=&gt;</w:t>
      </w:r>
      <w:r>
        <w:tab/>
        <w:t>Noted</w:t>
      </w:r>
    </w:p>
    <w:p w14:paraId="78008BE0" w14:textId="77777777" w:rsidR="00217E9F" w:rsidRDefault="00217E9F" w:rsidP="00217E9F">
      <w:pPr>
        <w:pStyle w:val="Doc-title"/>
      </w:pPr>
      <w:r>
        <w:t>R2-2308423</w:t>
      </w:r>
      <w:r>
        <w:tab/>
        <w:t>Discussion on voice fallback HO failure</w:t>
      </w:r>
      <w:r>
        <w:tab/>
        <w:t>Ericsson</w:t>
      </w:r>
      <w:r>
        <w:tab/>
        <w:t>discussion</w:t>
      </w:r>
      <w:r>
        <w:tab/>
        <w:t>NR_ENDC_SON_MDT_enh2-Core</w:t>
      </w:r>
    </w:p>
    <w:p w14:paraId="4803155F" w14:textId="77777777" w:rsidR="00217E9F" w:rsidRPr="00C3797E" w:rsidRDefault="00217E9F" w:rsidP="00217E9F">
      <w:pPr>
        <w:pStyle w:val="Doc-text2"/>
      </w:pPr>
      <w:r>
        <w:t>=&gt;</w:t>
      </w:r>
      <w:r>
        <w:tab/>
        <w:t>Noted</w:t>
      </w:r>
    </w:p>
    <w:p w14:paraId="3957C73C" w14:textId="77777777" w:rsidR="00217E9F" w:rsidRDefault="00217E9F" w:rsidP="00217E9F">
      <w:pPr>
        <w:pStyle w:val="Heading3"/>
      </w:pPr>
      <w:bookmarkStart w:id="407" w:name="_Toc147644995"/>
      <w:r>
        <w:t>7.13.3</w:t>
      </w:r>
      <w:r>
        <w:tab/>
        <w:t>MDT override</w:t>
      </w:r>
      <w:bookmarkEnd w:id="407"/>
    </w:p>
    <w:p w14:paraId="77832DF2" w14:textId="77777777" w:rsidR="00217E9F" w:rsidRDefault="00217E9F" w:rsidP="00217E9F">
      <w:pPr>
        <w:pStyle w:val="Doc-title"/>
      </w:pPr>
      <w:r>
        <w:t>R2-2307411</w:t>
      </w:r>
      <w:r>
        <w:tab/>
        <w:t>Considerations on MDT override enhancement for E-UTRAN</w:t>
      </w:r>
      <w:r>
        <w:tab/>
        <w:t>Beijing Xiaomi Software Tech</w:t>
      </w:r>
      <w:r>
        <w:tab/>
        <w:t>discussion</w:t>
      </w:r>
    </w:p>
    <w:p w14:paraId="7E86A55B" w14:textId="77777777" w:rsidR="00217E9F" w:rsidRPr="00C3797E" w:rsidRDefault="00217E9F" w:rsidP="00217E9F">
      <w:pPr>
        <w:pStyle w:val="Doc-text2"/>
      </w:pPr>
      <w:r>
        <w:t>=&gt;</w:t>
      </w:r>
      <w:r>
        <w:tab/>
        <w:t>Noted</w:t>
      </w:r>
    </w:p>
    <w:p w14:paraId="0E828B6C" w14:textId="77777777" w:rsidR="00217E9F" w:rsidRDefault="00217E9F" w:rsidP="00217E9F">
      <w:pPr>
        <w:pStyle w:val="Doc-title"/>
      </w:pPr>
      <w:r>
        <w:t>R2-2308503</w:t>
      </w:r>
      <w:r>
        <w:tab/>
        <w:t>Consideration on MDT override remaining issues</w:t>
      </w:r>
      <w:r>
        <w:tab/>
        <w:t>ZTE Corporation, Sanechips</w:t>
      </w:r>
      <w:r>
        <w:tab/>
        <w:t>discussion</w:t>
      </w:r>
      <w:r>
        <w:tab/>
        <w:t>Rel-18</w:t>
      </w:r>
      <w:r>
        <w:tab/>
        <w:t>NR_ENDC_SON_MDT_enh2-Core</w:t>
      </w:r>
    </w:p>
    <w:p w14:paraId="412B6F59" w14:textId="77777777" w:rsidR="00217E9F" w:rsidRDefault="00217E9F" w:rsidP="00217E9F">
      <w:pPr>
        <w:pStyle w:val="Doc-text2"/>
      </w:pPr>
      <w:r>
        <w:t>=&gt;</w:t>
      </w:r>
      <w:r>
        <w:tab/>
        <w:t xml:space="preserve">EUTRA signalling based logged MDT report to NR is not supported. </w:t>
      </w:r>
    </w:p>
    <w:p w14:paraId="3A5B7D41" w14:textId="77777777" w:rsidR="00217E9F" w:rsidRDefault="00217E9F" w:rsidP="00217E9F">
      <w:pPr>
        <w:pStyle w:val="Doc-text2"/>
      </w:pPr>
      <w:r>
        <w:t>=&gt;</w:t>
      </w:r>
      <w:r>
        <w:tab/>
      </w:r>
      <w:r w:rsidRPr="00A815BD">
        <w:t>No need to introduce assisting information to identify the RAT type of the signalling based MDT configuration/reports stored, when UE report availability of signalling based MDT reports/configuration to NR base station</w:t>
      </w:r>
      <w:r>
        <w:t>.</w:t>
      </w:r>
    </w:p>
    <w:p w14:paraId="62E0EADF" w14:textId="77777777" w:rsidR="00217E9F" w:rsidRDefault="00217E9F" w:rsidP="00217E9F">
      <w:pPr>
        <w:pStyle w:val="Heading3"/>
      </w:pPr>
      <w:bookmarkStart w:id="408" w:name="_Toc147644996"/>
      <w:r>
        <w:lastRenderedPageBreak/>
        <w:t>7.13.4</w:t>
      </w:r>
      <w:r>
        <w:tab/>
        <w:t>SHR and SPCR</w:t>
      </w:r>
      <w:bookmarkEnd w:id="408"/>
    </w:p>
    <w:p w14:paraId="699F590E" w14:textId="77777777" w:rsidR="00217E9F" w:rsidRDefault="00217E9F" w:rsidP="00217E9F">
      <w:pPr>
        <w:pStyle w:val="Doc-title"/>
      </w:pPr>
      <w:bookmarkStart w:id="409" w:name="OLE_LINK5"/>
      <w:bookmarkStart w:id="410" w:name="OLE_LINK6"/>
      <w:r>
        <w:t>R2-2307283</w:t>
      </w:r>
      <w:r>
        <w:tab/>
        <w:t>Reply LS proposal to R2-2307030/R3-233380</w:t>
      </w:r>
      <w:r>
        <w:tab/>
        <w:t>Nokia, Nokia Shanghai Bell</w:t>
      </w:r>
      <w:r>
        <w:tab/>
        <w:t>discussion</w:t>
      </w:r>
      <w:r>
        <w:tab/>
        <w:t>Rel-18</w:t>
      </w:r>
      <w:r>
        <w:tab/>
        <w:t>NR_ENDC_SON_MDT_enh2-Core</w:t>
      </w:r>
    </w:p>
    <w:bookmarkEnd w:id="409"/>
    <w:bookmarkEnd w:id="410"/>
    <w:p w14:paraId="21286B71" w14:textId="77777777" w:rsidR="00217E9F" w:rsidRDefault="00217E9F" w:rsidP="00217E9F">
      <w:pPr>
        <w:pStyle w:val="Doc-text2"/>
      </w:pPr>
      <w:r>
        <w:t>=&gt;</w:t>
      </w:r>
      <w:r>
        <w:tab/>
        <w:t>Offline discussion and CB after lunch. (Nokia, #554)</w:t>
      </w:r>
    </w:p>
    <w:p w14:paraId="26AEA379" w14:textId="77777777" w:rsidR="00217E9F" w:rsidRPr="00A815BD" w:rsidRDefault="00217E9F" w:rsidP="00217E9F">
      <w:pPr>
        <w:pStyle w:val="Doc-text2"/>
      </w:pPr>
      <w:r w:rsidRPr="00E87F8C">
        <w:t>=&gt;</w:t>
      </w:r>
      <w:r w:rsidRPr="00E87F8C">
        <w:tab/>
        <w:t>Daft LS in R2-2309028 revised to R2-2309021</w:t>
      </w:r>
    </w:p>
    <w:p w14:paraId="14C20F22" w14:textId="77777777" w:rsidR="00217E9F" w:rsidRDefault="00217E9F" w:rsidP="00217E9F">
      <w:pPr>
        <w:pStyle w:val="Doc-text2"/>
      </w:pPr>
    </w:p>
    <w:p w14:paraId="73CB4B56" w14:textId="2997C5F7" w:rsidR="00217E9F" w:rsidRDefault="00217E9F" w:rsidP="00217E9F">
      <w:pPr>
        <w:pStyle w:val="Doc-title"/>
      </w:pPr>
      <w:r w:rsidRPr="005C7FF1">
        <w:t>R2-2309021</w:t>
      </w:r>
      <w:r>
        <w:tab/>
      </w:r>
      <w:r w:rsidR="00DC0186" w:rsidRPr="00DC0186">
        <w:t>[DRAFT] Response LS on SHR and SPR</w:t>
      </w:r>
      <w:r w:rsidR="00DC0186">
        <w:tab/>
        <w:t>Nokia</w:t>
      </w:r>
      <w:r w:rsidR="00DC0186">
        <w:tab/>
        <w:t>LS out</w:t>
      </w:r>
      <w:r w:rsidR="00DC0186">
        <w:tab/>
        <w:t>Rel-18</w:t>
      </w:r>
      <w:r w:rsidR="00DC0186">
        <w:tab/>
      </w:r>
      <w:r w:rsidR="00DC0186" w:rsidRPr="009B7EF0">
        <w:rPr>
          <w:rFonts w:cs="Arial"/>
          <w:bCs/>
        </w:rPr>
        <w:t>NR_ENDC_SON_MDT_enh2-Core</w:t>
      </w:r>
      <w:r w:rsidR="00DC0186">
        <w:rPr>
          <w:rFonts w:cs="Arial"/>
          <w:bCs/>
        </w:rPr>
        <w:tab/>
        <w:t>To:RAN3</w:t>
      </w:r>
    </w:p>
    <w:p w14:paraId="59162717" w14:textId="77777777" w:rsidR="00217E9F" w:rsidRDefault="00217E9F" w:rsidP="00217E9F">
      <w:pPr>
        <w:pStyle w:val="Doc-text2"/>
      </w:pPr>
    </w:p>
    <w:p w14:paraId="41E67925" w14:textId="77777777" w:rsidR="00217E9F" w:rsidRDefault="00217E9F" w:rsidP="00217E9F">
      <w:pPr>
        <w:pStyle w:val="Doc-text2"/>
      </w:pPr>
      <w:r>
        <w:t>=&gt;</w:t>
      </w:r>
      <w:r>
        <w:tab/>
        <w:t xml:space="preserve">Approved in </w:t>
      </w:r>
      <w:r w:rsidRPr="005C7FF1">
        <w:t>R2-230902</w:t>
      </w:r>
      <w:r>
        <w:t>2</w:t>
      </w:r>
    </w:p>
    <w:p w14:paraId="41C24779" w14:textId="77777777" w:rsidR="00217E9F" w:rsidRPr="0008379D" w:rsidRDefault="00217E9F" w:rsidP="00217E9F">
      <w:pPr>
        <w:pStyle w:val="Doc-text2"/>
      </w:pPr>
    </w:p>
    <w:p w14:paraId="553CCE4A" w14:textId="77777777" w:rsidR="00217E9F" w:rsidRPr="001B57F0" w:rsidRDefault="00217E9F" w:rsidP="00217E9F">
      <w:pPr>
        <w:pStyle w:val="Doc-title"/>
      </w:pPr>
      <w:r>
        <w:t>R2-2308801</w:t>
      </w:r>
      <w:r>
        <w:tab/>
        <w:t>Discussion on RAN2 impacts due to the LS R3-233380</w:t>
      </w:r>
      <w:r>
        <w:tab/>
        <w:t>Samsung, CMCC, Qualcomm</w:t>
      </w:r>
      <w:r>
        <w:tab/>
        <w:t>discussion</w:t>
      </w:r>
    </w:p>
    <w:p w14:paraId="18C2C4DA" w14:textId="77777777" w:rsidR="00217E9F" w:rsidRPr="006B1876" w:rsidRDefault="00217E9F" w:rsidP="00217E9F">
      <w:pPr>
        <w:pStyle w:val="Doc-text2"/>
      </w:pPr>
    </w:p>
    <w:p w14:paraId="03069C1E" w14:textId="439E6742" w:rsidR="00217E9F" w:rsidRPr="002010B2" w:rsidRDefault="00217E9F" w:rsidP="00217E9F">
      <w:pPr>
        <w:pStyle w:val="Doc-title"/>
      </w:pPr>
      <w:r w:rsidRPr="00957C36">
        <w:t>R2-2308974</w:t>
      </w:r>
      <w:r w:rsidRPr="00957C36">
        <w:tab/>
      </w:r>
      <w:r w:rsidRPr="009C3190">
        <w:t>Pre-meeting summary of 7.13.4</w:t>
      </w:r>
      <w:r>
        <w:tab/>
      </w:r>
      <w:r w:rsidRPr="00957C36">
        <w:t>Huawei</w:t>
      </w:r>
      <w:r w:rsidR="00DC0186" w:rsidRPr="00DC0186">
        <w:t xml:space="preserve"> (email rapporteur)</w:t>
      </w:r>
      <w:r w:rsidR="00DC0186">
        <w:tab/>
        <w:t>discussion</w:t>
      </w:r>
    </w:p>
    <w:p w14:paraId="2F9FD1DD" w14:textId="77777777" w:rsidR="00217E9F" w:rsidRDefault="00217E9F" w:rsidP="00217E9F">
      <w:pPr>
        <w:pStyle w:val="Doc-text2"/>
      </w:pPr>
    </w:p>
    <w:p w14:paraId="2142D026" w14:textId="77777777" w:rsidR="00217E9F" w:rsidRDefault="00217E9F" w:rsidP="00217E9F">
      <w:pPr>
        <w:pStyle w:val="Doc-text2"/>
      </w:pPr>
    </w:p>
    <w:p w14:paraId="1B380983" w14:textId="77777777" w:rsidR="00217E9F" w:rsidRDefault="00217E9F" w:rsidP="00217E9F">
      <w:pPr>
        <w:pStyle w:val="Doc-text2"/>
        <w:pBdr>
          <w:top w:val="single" w:sz="4" w:space="1" w:color="auto"/>
          <w:left w:val="single" w:sz="4" w:space="4" w:color="auto"/>
          <w:bottom w:val="single" w:sz="4" w:space="1" w:color="auto"/>
          <w:right w:val="single" w:sz="4" w:space="4" w:color="auto"/>
        </w:pBdr>
      </w:pPr>
      <w:r>
        <w:t>Agreements:</w:t>
      </w:r>
    </w:p>
    <w:p w14:paraId="4FD1B9E9" w14:textId="77777777" w:rsidR="00217E9F" w:rsidRDefault="00217E9F" w:rsidP="00217E9F">
      <w:pPr>
        <w:pStyle w:val="Doc-text2"/>
        <w:pBdr>
          <w:top w:val="single" w:sz="4" w:space="1" w:color="auto"/>
          <w:left w:val="single" w:sz="4" w:space="4" w:color="auto"/>
          <w:bottom w:val="single" w:sz="4" w:space="1" w:color="auto"/>
          <w:right w:val="single" w:sz="4" w:space="4" w:color="auto"/>
        </w:pBdr>
      </w:pPr>
      <w:r>
        <w:t>1 UE clears SPR configurations if one of the following conditions is met:</w:t>
      </w:r>
    </w:p>
    <w:p w14:paraId="3BD5F8E2" w14:textId="77777777" w:rsidR="00217E9F" w:rsidRDefault="00217E9F" w:rsidP="00217E9F">
      <w:pPr>
        <w:pStyle w:val="Doc-text2"/>
        <w:pBdr>
          <w:top w:val="single" w:sz="4" w:space="1" w:color="auto"/>
          <w:left w:val="single" w:sz="4" w:space="4" w:color="auto"/>
          <w:bottom w:val="single" w:sz="4" w:space="1" w:color="auto"/>
          <w:right w:val="single" w:sz="4" w:space="4" w:color="auto"/>
        </w:pBdr>
      </w:pPr>
      <w:r>
        <w:t>-</w:t>
      </w:r>
      <w:r>
        <w:tab/>
        <w:t>Initiate RRC connection re-establishment</w:t>
      </w:r>
    </w:p>
    <w:p w14:paraId="1AB9DCC2" w14:textId="77777777" w:rsidR="00217E9F" w:rsidRDefault="00217E9F" w:rsidP="00217E9F">
      <w:pPr>
        <w:pStyle w:val="Doc-text2"/>
        <w:pBdr>
          <w:top w:val="single" w:sz="4" w:space="1" w:color="auto"/>
          <w:left w:val="single" w:sz="4" w:space="4" w:color="auto"/>
          <w:bottom w:val="single" w:sz="4" w:space="1" w:color="auto"/>
          <w:right w:val="single" w:sz="4" w:space="4" w:color="auto"/>
        </w:pBdr>
      </w:pPr>
      <w:r>
        <w:t>-</w:t>
      </w:r>
      <w:r>
        <w:tab/>
        <w:t>Initiate RRC connection resume</w:t>
      </w:r>
    </w:p>
    <w:p w14:paraId="6756AC1B" w14:textId="77777777" w:rsidR="00217E9F" w:rsidRDefault="00217E9F" w:rsidP="00217E9F">
      <w:pPr>
        <w:pStyle w:val="Doc-text2"/>
        <w:pBdr>
          <w:top w:val="single" w:sz="4" w:space="1" w:color="auto"/>
          <w:left w:val="single" w:sz="4" w:space="4" w:color="auto"/>
          <w:bottom w:val="single" w:sz="4" w:space="1" w:color="auto"/>
          <w:right w:val="single" w:sz="4" w:space="4" w:color="auto"/>
        </w:pBdr>
      </w:pPr>
      <w:r>
        <w:t>-</w:t>
      </w:r>
      <w:r>
        <w:tab/>
        <w:t>Reception of SCG Release</w:t>
      </w:r>
    </w:p>
    <w:p w14:paraId="03157967" w14:textId="77777777" w:rsidR="00217E9F" w:rsidRDefault="00217E9F" w:rsidP="00217E9F">
      <w:pPr>
        <w:pStyle w:val="Doc-text2"/>
        <w:pBdr>
          <w:top w:val="single" w:sz="4" w:space="1" w:color="auto"/>
          <w:left w:val="single" w:sz="4" w:space="4" w:color="auto"/>
          <w:bottom w:val="single" w:sz="4" w:space="1" w:color="auto"/>
          <w:right w:val="single" w:sz="4" w:space="4" w:color="auto"/>
        </w:pBdr>
      </w:pPr>
      <w:r>
        <w:t>2</w:t>
      </w:r>
      <w:r>
        <w:tab/>
        <w:t>Clearing of the SPR configurations for the following scenarios. FFS which configuration (e.g., MCG or SCG based on configuration) will be cleared.</w:t>
      </w:r>
    </w:p>
    <w:p w14:paraId="69DF25FA" w14:textId="77777777" w:rsidR="00217E9F" w:rsidRDefault="00217E9F" w:rsidP="00217E9F">
      <w:pPr>
        <w:pStyle w:val="Doc-text2"/>
        <w:pBdr>
          <w:top w:val="single" w:sz="4" w:space="1" w:color="auto"/>
          <w:left w:val="single" w:sz="4" w:space="4" w:color="auto"/>
          <w:bottom w:val="single" w:sz="4" w:space="1" w:color="auto"/>
          <w:right w:val="single" w:sz="4" w:space="4" w:color="auto"/>
        </w:pBdr>
      </w:pPr>
      <w:r>
        <w:t>-</w:t>
      </w:r>
      <w:r>
        <w:tab/>
        <w:t xml:space="preserve">Successful </w:t>
      </w:r>
      <w:proofErr w:type="spellStart"/>
      <w:r>
        <w:t>PSCellAddition</w:t>
      </w:r>
      <w:proofErr w:type="spellEnd"/>
      <w:r>
        <w:t xml:space="preserve"> or </w:t>
      </w:r>
      <w:proofErr w:type="spellStart"/>
      <w:r>
        <w:t>PSCellChange</w:t>
      </w:r>
      <w:proofErr w:type="spellEnd"/>
    </w:p>
    <w:p w14:paraId="30C0E58E" w14:textId="77777777" w:rsidR="00217E9F" w:rsidRDefault="00217E9F" w:rsidP="00217E9F">
      <w:pPr>
        <w:pStyle w:val="Doc-text2"/>
        <w:pBdr>
          <w:top w:val="single" w:sz="4" w:space="1" w:color="auto"/>
          <w:left w:val="single" w:sz="4" w:space="4" w:color="auto"/>
          <w:bottom w:val="single" w:sz="4" w:space="1" w:color="auto"/>
          <w:right w:val="single" w:sz="4" w:space="4" w:color="auto"/>
        </w:pBdr>
      </w:pPr>
      <w:r>
        <w:t>-</w:t>
      </w:r>
      <w:r>
        <w:tab/>
        <w:t xml:space="preserve">SCG failure </w:t>
      </w:r>
    </w:p>
    <w:p w14:paraId="73333B1F" w14:textId="77777777" w:rsidR="00217E9F" w:rsidRDefault="00217E9F" w:rsidP="00217E9F">
      <w:pPr>
        <w:pStyle w:val="Doc-text2"/>
        <w:pBdr>
          <w:top w:val="single" w:sz="4" w:space="1" w:color="auto"/>
          <w:left w:val="single" w:sz="4" w:space="4" w:color="auto"/>
          <w:bottom w:val="single" w:sz="4" w:space="1" w:color="auto"/>
          <w:right w:val="single" w:sz="4" w:space="4" w:color="auto"/>
        </w:pBdr>
      </w:pPr>
      <w:r>
        <w:t>-</w:t>
      </w:r>
      <w:r>
        <w:tab/>
        <w:t xml:space="preserve">Reconfiguration with synch on </w:t>
      </w:r>
      <w:proofErr w:type="spellStart"/>
      <w:r>
        <w:t>PCell</w:t>
      </w:r>
      <w:proofErr w:type="spellEnd"/>
    </w:p>
    <w:p w14:paraId="0F6FF97E" w14:textId="77777777" w:rsidR="00217E9F" w:rsidRDefault="00217E9F" w:rsidP="00217E9F">
      <w:pPr>
        <w:pStyle w:val="Doc-text2"/>
        <w:pBdr>
          <w:top w:val="single" w:sz="4" w:space="1" w:color="auto"/>
          <w:left w:val="single" w:sz="4" w:space="4" w:color="auto"/>
          <w:bottom w:val="single" w:sz="4" w:space="1" w:color="auto"/>
          <w:right w:val="single" w:sz="4" w:space="4" w:color="auto"/>
        </w:pBdr>
      </w:pPr>
    </w:p>
    <w:p w14:paraId="55C31989" w14:textId="77777777" w:rsidR="00217E9F" w:rsidRDefault="00217E9F" w:rsidP="00217E9F">
      <w:pPr>
        <w:pStyle w:val="Doc-text2"/>
      </w:pPr>
    </w:p>
    <w:p w14:paraId="38B7708A" w14:textId="77777777" w:rsidR="00217E9F" w:rsidRPr="006B1876" w:rsidRDefault="00217E9F" w:rsidP="00217E9F">
      <w:pPr>
        <w:pStyle w:val="Doc-text2"/>
      </w:pPr>
    </w:p>
    <w:p w14:paraId="70653AD1" w14:textId="77777777" w:rsidR="00217E9F" w:rsidRDefault="00217E9F" w:rsidP="00217E9F">
      <w:pPr>
        <w:pStyle w:val="Doc-title"/>
      </w:pPr>
      <w:r>
        <w:t>R2-2307284</w:t>
      </w:r>
      <w:r>
        <w:tab/>
        <w:t>Inter-RAT SHR and SPR related issues</w:t>
      </w:r>
      <w:r>
        <w:tab/>
        <w:t>Nokia, Nokia Shanghai Bell</w:t>
      </w:r>
      <w:r>
        <w:tab/>
        <w:t>discussion</w:t>
      </w:r>
      <w:r>
        <w:tab/>
        <w:t>Rel-18</w:t>
      </w:r>
      <w:r>
        <w:tab/>
        <w:t>NR_ENDC_SON_MDT_enh2-Core</w:t>
      </w:r>
    </w:p>
    <w:p w14:paraId="768E5836" w14:textId="77777777" w:rsidR="00217E9F" w:rsidRDefault="00217E9F" w:rsidP="00217E9F">
      <w:pPr>
        <w:pStyle w:val="Doc-title"/>
      </w:pPr>
      <w:r>
        <w:t>R2-2307430</w:t>
      </w:r>
      <w:r>
        <w:tab/>
        <w:t>Remaining issues on SPR</w:t>
      </w:r>
      <w:r>
        <w:tab/>
        <w:t>vivo</w:t>
      </w:r>
      <w:r>
        <w:tab/>
        <w:t>discussion</w:t>
      </w:r>
      <w:r>
        <w:tab/>
        <w:t>Rel-18</w:t>
      </w:r>
      <w:r>
        <w:tab/>
        <w:t>NR_ENDC_SON_MDT_enh-Core</w:t>
      </w:r>
    </w:p>
    <w:p w14:paraId="4DDB0C39" w14:textId="77777777" w:rsidR="00217E9F" w:rsidRDefault="00217E9F" w:rsidP="00217E9F">
      <w:pPr>
        <w:pStyle w:val="Doc-title"/>
      </w:pPr>
      <w:r>
        <w:t>R2-2307707</w:t>
      </w:r>
      <w:r>
        <w:tab/>
        <w:t>Further discussion on SPR</w:t>
      </w:r>
      <w:r>
        <w:tab/>
        <w:t>CATT</w:t>
      </w:r>
      <w:r>
        <w:tab/>
        <w:t>discussion</w:t>
      </w:r>
      <w:r>
        <w:tab/>
        <w:t>Rel-18</w:t>
      </w:r>
      <w:r>
        <w:tab/>
        <w:t>NR_ENDC_SON_MDT_enh2-Core</w:t>
      </w:r>
    </w:p>
    <w:p w14:paraId="6770C33E" w14:textId="77777777" w:rsidR="00217E9F" w:rsidRDefault="00217E9F" w:rsidP="00217E9F">
      <w:pPr>
        <w:pStyle w:val="Doc-title"/>
      </w:pPr>
      <w:r>
        <w:t>R2-2308015</w:t>
      </w:r>
      <w:r>
        <w:tab/>
        <w:t>Discussion on inter-RAT SHR from NR to LTE</w:t>
      </w:r>
      <w:r>
        <w:tab/>
        <w:t>Lenovo</w:t>
      </w:r>
      <w:r>
        <w:tab/>
        <w:t>discussion</w:t>
      </w:r>
      <w:r>
        <w:tab/>
        <w:t>Rel-18</w:t>
      </w:r>
    </w:p>
    <w:p w14:paraId="6BFF07E0" w14:textId="77777777" w:rsidR="00217E9F" w:rsidRDefault="00217E9F" w:rsidP="00217E9F">
      <w:pPr>
        <w:pStyle w:val="Doc-title"/>
      </w:pPr>
      <w:r>
        <w:t>R2-2308016</w:t>
      </w:r>
      <w:r>
        <w:tab/>
        <w:t>SON enhancements for SPR</w:t>
      </w:r>
      <w:r>
        <w:tab/>
        <w:t>Lenovo</w:t>
      </w:r>
      <w:r>
        <w:tab/>
        <w:t>discussion</w:t>
      </w:r>
      <w:r>
        <w:tab/>
        <w:t>Rel-18</w:t>
      </w:r>
    </w:p>
    <w:p w14:paraId="31DDFADC" w14:textId="77777777" w:rsidR="00217E9F" w:rsidRDefault="00217E9F" w:rsidP="00217E9F">
      <w:pPr>
        <w:pStyle w:val="Doc-title"/>
      </w:pPr>
      <w:r>
        <w:t>R2-2308425</w:t>
      </w:r>
      <w:r>
        <w:tab/>
        <w:t>Discussion on inter-RAT SHR and SPR</w:t>
      </w:r>
      <w:r>
        <w:tab/>
        <w:t>Ericsson</w:t>
      </w:r>
      <w:r>
        <w:tab/>
        <w:t>discussion</w:t>
      </w:r>
      <w:r>
        <w:tab/>
        <w:t>NR_ENDC_SON_MDT_enh2-Core</w:t>
      </w:r>
    </w:p>
    <w:p w14:paraId="2BEDA5B6" w14:textId="77777777" w:rsidR="00217E9F" w:rsidRDefault="00217E9F" w:rsidP="00217E9F">
      <w:pPr>
        <w:pStyle w:val="Doc-title"/>
      </w:pPr>
      <w:r>
        <w:t>R2-2308496</w:t>
      </w:r>
      <w:r>
        <w:tab/>
        <w:t>SON/MDT enhancements for SHR and SPR</w:t>
      </w:r>
      <w:r>
        <w:tab/>
        <w:t>Samsung</w:t>
      </w:r>
      <w:r>
        <w:tab/>
        <w:t>discussion</w:t>
      </w:r>
    </w:p>
    <w:p w14:paraId="56FAFE26" w14:textId="77777777" w:rsidR="00217E9F" w:rsidRDefault="00217E9F" w:rsidP="00217E9F">
      <w:pPr>
        <w:pStyle w:val="Doc-title"/>
      </w:pPr>
      <w:r>
        <w:t>R2-2308504</w:t>
      </w:r>
      <w:r>
        <w:tab/>
        <w:t>Consideration on SHR and SPR remaining issues</w:t>
      </w:r>
      <w:r>
        <w:tab/>
        <w:t>ZTE Corporation, Sanechips</w:t>
      </w:r>
      <w:r>
        <w:tab/>
        <w:t>discussion</w:t>
      </w:r>
      <w:r>
        <w:tab/>
        <w:t>Rel-18</w:t>
      </w:r>
      <w:r>
        <w:tab/>
        <w:t>NR_ENDC_SON_MDT_enh2-Core</w:t>
      </w:r>
    </w:p>
    <w:p w14:paraId="75F4D922" w14:textId="77777777" w:rsidR="00217E9F" w:rsidRDefault="00217E9F" w:rsidP="00217E9F">
      <w:pPr>
        <w:pStyle w:val="Doc-title"/>
      </w:pPr>
      <w:r>
        <w:t>R2-2308620</w:t>
      </w:r>
      <w:r>
        <w:tab/>
        <w:t>Remain issues on SPR</w:t>
      </w:r>
      <w:r>
        <w:tab/>
        <w:t>SHARP Corporation</w:t>
      </w:r>
      <w:r>
        <w:tab/>
        <w:t>discussion</w:t>
      </w:r>
    </w:p>
    <w:p w14:paraId="4D3AEBAE" w14:textId="77777777" w:rsidR="00217E9F" w:rsidRDefault="00217E9F" w:rsidP="00217E9F">
      <w:pPr>
        <w:pStyle w:val="Doc-title"/>
      </w:pPr>
      <w:r>
        <w:t>R2-2308629</w:t>
      </w:r>
      <w:r>
        <w:tab/>
        <w:t>Discussion on voice fallback, SHR and SPR</w:t>
      </w:r>
      <w:r>
        <w:tab/>
        <w:t>Huawei, HiSilicon</w:t>
      </w:r>
      <w:r>
        <w:tab/>
        <w:t>discussion</w:t>
      </w:r>
      <w:r>
        <w:tab/>
        <w:t>Rel-18</w:t>
      </w:r>
      <w:r>
        <w:tab/>
        <w:t>NR_ENDC_SON_MDT_enh2-Core</w:t>
      </w:r>
    </w:p>
    <w:p w14:paraId="3370FC69" w14:textId="77777777" w:rsidR="00DC0186" w:rsidRPr="00DC0186" w:rsidRDefault="00DC0186" w:rsidP="00DC0186">
      <w:pPr>
        <w:pStyle w:val="Doc-text2"/>
      </w:pPr>
    </w:p>
    <w:p w14:paraId="687055A3" w14:textId="77777777" w:rsidR="00217E9F" w:rsidRDefault="00217E9F" w:rsidP="00217E9F">
      <w:pPr>
        <w:pStyle w:val="Heading3"/>
      </w:pPr>
      <w:bookmarkStart w:id="411" w:name="_Toc147644997"/>
      <w:r>
        <w:t>7.13.5</w:t>
      </w:r>
      <w:r>
        <w:tab/>
        <w:t>SON for NR-U</w:t>
      </w:r>
      <w:bookmarkEnd w:id="411"/>
    </w:p>
    <w:p w14:paraId="38924FD7" w14:textId="77777777" w:rsidR="00217E9F" w:rsidRDefault="00217E9F" w:rsidP="00217E9F">
      <w:pPr>
        <w:pStyle w:val="Comments"/>
      </w:pPr>
      <w:r>
        <w:t>Focus on UE impacts. RAN2/RAN3 progress should be considered.</w:t>
      </w:r>
    </w:p>
    <w:p w14:paraId="600DCE16" w14:textId="77777777" w:rsidR="00217E9F" w:rsidRDefault="00217E9F" w:rsidP="00217E9F">
      <w:pPr>
        <w:pStyle w:val="Doc-title"/>
      </w:pPr>
      <w:r>
        <w:t>R2-2308899</w:t>
      </w:r>
      <w:r>
        <w:tab/>
        <w:t>[Post122][590][R18 SON/MDT] Open issues of SON NR-U (Ericsson)</w:t>
      </w:r>
      <w:r>
        <w:tab/>
        <w:t>Ericsson</w:t>
      </w:r>
      <w:r>
        <w:tab/>
        <w:t>discussion</w:t>
      </w:r>
    </w:p>
    <w:p w14:paraId="0CA7F9D0" w14:textId="77777777" w:rsidR="00217E9F" w:rsidRDefault="00217E9F" w:rsidP="00217E9F">
      <w:pPr>
        <w:pStyle w:val="Doc-text2"/>
      </w:pPr>
    </w:p>
    <w:p w14:paraId="23274F8B" w14:textId="77777777" w:rsidR="00217E9F" w:rsidRDefault="00217E9F" w:rsidP="00217E9F">
      <w:pPr>
        <w:pStyle w:val="Doc-text2"/>
        <w:pBdr>
          <w:top w:val="single" w:sz="4" w:space="1" w:color="auto"/>
          <w:left w:val="single" w:sz="4" w:space="4" w:color="auto"/>
          <w:bottom w:val="single" w:sz="4" w:space="1" w:color="auto"/>
          <w:right w:val="single" w:sz="4" w:space="4" w:color="auto"/>
        </w:pBdr>
      </w:pPr>
      <w:r>
        <w:t>Agreements:</w:t>
      </w:r>
    </w:p>
    <w:p w14:paraId="36235D11" w14:textId="77777777" w:rsidR="00217E9F" w:rsidRDefault="00217E9F" w:rsidP="00217E9F">
      <w:pPr>
        <w:pStyle w:val="Doc-text2"/>
        <w:pBdr>
          <w:top w:val="single" w:sz="4" w:space="1" w:color="auto"/>
          <w:left w:val="single" w:sz="4" w:space="4" w:color="auto"/>
          <w:bottom w:val="single" w:sz="4" w:space="1" w:color="auto"/>
          <w:right w:val="single" w:sz="4" w:space="4" w:color="auto"/>
        </w:pBdr>
      </w:pPr>
      <w:r w:rsidRPr="003A4343">
        <w:t>1</w:t>
      </w:r>
      <w:r>
        <w:tab/>
        <w:t>Introduce a new field that counts the number of preamble transmissions blocked by LBT for the last BWP selected for the RA procedure. FFS how to solve the issue of no preamble transmission attempts transmitted in a selected beam due to LBT blockage.</w:t>
      </w:r>
    </w:p>
    <w:p w14:paraId="05B6194A" w14:textId="77777777" w:rsidR="00217E9F" w:rsidRDefault="00217E9F" w:rsidP="00217E9F">
      <w:pPr>
        <w:pStyle w:val="Doc-text2"/>
        <w:pBdr>
          <w:top w:val="single" w:sz="4" w:space="1" w:color="auto"/>
          <w:left w:val="single" w:sz="4" w:space="4" w:color="auto"/>
          <w:bottom w:val="single" w:sz="4" w:space="1" w:color="auto"/>
          <w:right w:val="single" w:sz="4" w:space="4" w:color="auto"/>
        </w:pBdr>
      </w:pPr>
      <w:r w:rsidRPr="003A4343">
        <w:lastRenderedPageBreak/>
        <w:t>2</w:t>
      </w:r>
      <w:r>
        <w:tab/>
        <w:t>All the BWPs (including the first one) in which the UE experienced the consistent UL LBT failure, prior to the successful completion of the RA, are included in the RA-Report.</w:t>
      </w:r>
    </w:p>
    <w:p w14:paraId="35F4E3A1" w14:textId="77777777" w:rsidR="00217E9F" w:rsidRDefault="00217E9F" w:rsidP="00217E9F">
      <w:pPr>
        <w:pStyle w:val="Doc-text2"/>
        <w:pBdr>
          <w:top w:val="single" w:sz="4" w:space="1" w:color="auto"/>
          <w:left w:val="single" w:sz="4" w:space="4" w:color="auto"/>
          <w:bottom w:val="single" w:sz="4" w:space="1" w:color="auto"/>
          <w:right w:val="single" w:sz="4" w:space="4" w:color="auto"/>
        </w:pBdr>
      </w:pPr>
      <w:r>
        <w:t>3</w:t>
      </w:r>
      <w:r>
        <w:tab/>
        <w:t xml:space="preserve">UE log the RA-InformationCommon in the RLF-Report when the RLF cause is </w:t>
      </w:r>
      <w:proofErr w:type="spellStart"/>
      <w:r>
        <w:t>lbtFailure</w:t>
      </w:r>
      <w:proofErr w:type="spellEnd"/>
      <w:r>
        <w:t xml:space="preserve"> and the UE was performing random access at the moment of RLF.</w:t>
      </w:r>
    </w:p>
    <w:p w14:paraId="0ECD76BA" w14:textId="77777777" w:rsidR="00217E9F" w:rsidRDefault="00217E9F" w:rsidP="00217E9F">
      <w:pPr>
        <w:pStyle w:val="Doc-text2"/>
        <w:pBdr>
          <w:top w:val="single" w:sz="4" w:space="1" w:color="auto"/>
          <w:left w:val="single" w:sz="4" w:space="4" w:color="auto"/>
          <w:bottom w:val="single" w:sz="4" w:space="1" w:color="auto"/>
          <w:right w:val="single" w:sz="4" w:space="4" w:color="auto"/>
        </w:pBdr>
      </w:pPr>
      <w:r w:rsidRPr="003A4343">
        <w:t>4</w:t>
      </w:r>
      <w:r>
        <w:tab/>
        <w:t>The UE logs the following information in the SHR:</w:t>
      </w:r>
    </w:p>
    <w:p w14:paraId="7B506BDF" w14:textId="77777777" w:rsidR="00217E9F" w:rsidRDefault="00217E9F" w:rsidP="00217E9F">
      <w:pPr>
        <w:pStyle w:val="Doc-text2"/>
        <w:pBdr>
          <w:top w:val="single" w:sz="4" w:space="1" w:color="auto"/>
          <w:left w:val="single" w:sz="4" w:space="4" w:color="auto"/>
          <w:bottom w:val="single" w:sz="4" w:space="1" w:color="auto"/>
          <w:right w:val="single" w:sz="4" w:space="4" w:color="auto"/>
        </w:pBdr>
      </w:pPr>
      <w:r>
        <w:t>a.</w:t>
      </w:r>
      <w:r>
        <w:tab/>
        <w:t xml:space="preserve">The </w:t>
      </w:r>
      <w:proofErr w:type="spellStart"/>
      <w:r>
        <w:t>ra</w:t>
      </w:r>
      <w:proofErr w:type="spellEnd"/>
      <w:r>
        <w:t>-InformationCommon including the new Rel.18 information (i.e. the number of UL LBT failures during HO, the info on the multiple BWPs in which consistent UL LBT failures was triggered), if T304 triggering conditions is fulfilled.</w:t>
      </w:r>
    </w:p>
    <w:p w14:paraId="574753F4" w14:textId="77777777" w:rsidR="00217E9F" w:rsidRDefault="00217E9F" w:rsidP="00217E9F">
      <w:pPr>
        <w:pStyle w:val="Doc-text2"/>
        <w:pBdr>
          <w:top w:val="single" w:sz="4" w:space="1" w:color="auto"/>
          <w:left w:val="single" w:sz="4" w:space="4" w:color="auto"/>
          <w:bottom w:val="single" w:sz="4" w:space="1" w:color="auto"/>
          <w:right w:val="single" w:sz="4" w:space="4" w:color="auto"/>
        </w:pBdr>
      </w:pPr>
      <w:r>
        <w:t>b.</w:t>
      </w:r>
      <w:r>
        <w:tab/>
        <w:t xml:space="preserve">FFS: The RSSI measurements of the frequencies associated to the source/target/neighbouring cells, if the </w:t>
      </w:r>
      <w:proofErr w:type="spellStart"/>
      <w:r>
        <w:t>measRSSI-ReportConfig</w:t>
      </w:r>
      <w:proofErr w:type="spellEnd"/>
      <w:r>
        <w:t xml:space="preserve"> is configured for those frequencies.</w:t>
      </w:r>
    </w:p>
    <w:p w14:paraId="666CA0EA" w14:textId="77777777" w:rsidR="00217E9F" w:rsidRDefault="00217E9F" w:rsidP="00217E9F">
      <w:pPr>
        <w:pStyle w:val="Doc-text2"/>
        <w:pBdr>
          <w:top w:val="single" w:sz="4" w:space="1" w:color="auto"/>
          <w:left w:val="single" w:sz="4" w:space="4" w:color="auto"/>
          <w:bottom w:val="single" w:sz="4" w:space="1" w:color="auto"/>
          <w:right w:val="single" w:sz="4" w:space="4" w:color="auto"/>
        </w:pBdr>
      </w:pPr>
      <w:r w:rsidRPr="00BD0FD2">
        <w:t>5</w:t>
      </w:r>
      <w:r w:rsidRPr="00BD0FD2">
        <w:tab/>
        <w:t>BWPs information included in the RA-Report can be included, within the list of attempted BWP(s), in chronological order of BWP selection.</w:t>
      </w:r>
    </w:p>
    <w:p w14:paraId="706612B6" w14:textId="77777777" w:rsidR="00217E9F" w:rsidRDefault="00217E9F" w:rsidP="00217E9F">
      <w:pPr>
        <w:pStyle w:val="Doc-text2"/>
        <w:pBdr>
          <w:top w:val="single" w:sz="4" w:space="1" w:color="auto"/>
          <w:left w:val="single" w:sz="4" w:space="4" w:color="auto"/>
          <w:bottom w:val="single" w:sz="4" w:space="1" w:color="auto"/>
          <w:right w:val="single" w:sz="4" w:space="4" w:color="auto"/>
        </w:pBdr>
      </w:pPr>
    </w:p>
    <w:p w14:paraId="16E8CAED" w14:textId="77777777" w:rsidR="00217E9F" w:rsidRDefault="00217E9F" w:rsidP="00217E9F">
      <w:pPr>
        <w:pStyle w:val="Doc-text2"/>
      </w:pPr>
    </w:p>
    <w:p w14:paraId="7BBDB4D8" w14:textId="77777777" w:rsidR="00217E9F" w:rsidRDefault="00217E9F" w:rsidP="00217E9F">
      <w:pPr>
        <w:pStyle w:val="Doc-text2"/>
      </w:pPr>
    </w:p>
    <w:p w14:paraId="37CFBF00" w14:textId="77777777" w:rsidR="00217E9F" w:rsidRDefault="00217E9F" w:rsidP="00217E9F">
      <w:pPr>
        <w:pStyle w:val="Doc-text2"/>
      </w:pPr>
      <w:r>
        <w:t>=&gt;</w:t>
      </w:r>
      <w:r>
        <w:tab/>
        <w:t>RAN2 agrees that nothing should be logged related to detected power/ED information.</w:t>
      </w:r>
    </w:p>
    <w:p w14:paraId="37DF38A5" w14:textId="77777777" w:rsidR="00217E9F" w:rsidRDefault="00217E9F" w:rsidP="00217E9F">
      <w:pPr>
        <w:pStyle w:val="Doc-text2"/>
      </w:pPr>
    </w:p>
    <w:p w14:paraId="098CDD06" w14:textId="77777777" w:rsidR="00217E9F" w:rsidRDefault="00217E9F" w:rsidP="00217E9F">
      <w:pPr>
        <w:pStyle w:val="Doc-text2"/>
        <w:numPr>
          <w:ilvl w:val="0"/>
          <w:numId w:val="3"/>
        </w:numPr>
        <w:tabs>
          <w:tab w:val="clear" w:pos="1619"/>
          <w:tab w:val="left" w:pos="1622"/>
        </w:tabs>
        <w:overflowPunct/>
        <w:autoSpaceDE/>
        <w:autoSpaceDN/>
        <w:adjustRightInd/>
        <w:textAlignment w:val="auto"/>
        <w:rPr>
          <w:b/>
        </w:rPr>
      </w:pPr>
      <w:r w:rsidRPr="00E2608F">
        <w:rPr>
          <w:b/>
        </w:rPr>
        <w:t>[</w:t>
      </w:r>
      <w:r>
        <w:rPr>
          <w:b/>
        </w:rPr>
        <w:t>Post123</w:t>
      </w:r>
      <w:r w:rsidRPr="00E2608F">
        <w:rPr>
          <w:b/>
        </w:rPr>
        <w:t>][</w:t>
      </w:r>
      <w:r>
        <w:rPr>
          <w:b/>
        </w:rPr>
        <w:t>558</w:t>
      </w:r>
      <w:r w:rsidRPr="00E2608F">
        <w:rPr>
          <w:b/>
        </w:rPr>
        <w:t>][</w:t>
      </w:r>
      <w:r>
        <w:rPr>
          <w:b/>
        </w:rPr>
        <w:t xml:space="preserve">R18 </w:t>
      </w:r>
      <w:r w:rsidRPr="00E2608F">
        <w:rPr>
          <w:b/>
        </w:rPr>
        <w:t xml:space="preserve">SON/MDT] </w:t>
      </w:r>
      <w:r>
        <w:rPr>
          <w:b/>
        </w:rPr>
        <w:t>SON for NR-U</w:t>
      </w:r>
      <w:r w:rsidRPr="00D264CC">
        <w:rPr>
          <w:b/>
        </w:rPr>
        <w:t xml:space="preserve"> </w:t>
      </w:r>
      <w:r>
        <w:rPr>
          <w:b/>
        </w:rPr>
        <w:t>(Ericsson)</w:t>
      </w:r>
    </w:p>
    <w:p w14:paraId="7C07E2CD" w14:textId="77777777" w:rsidR="00217E9F" w:rsidRDefault="00217E9F" w:rsidP="00217E9F">
      <w:pPr>
        <w:pStyle w:val="Doc-text2"/>
        <w:tabs>
          <w:tab w:val="clear" w:pos="1622"/>
        </w:tabs>
        <w:ind w:left="1619" w:firstLine="0"/>
      </w:pPr>
      <w:r>
        <w:t>Discussion the following FFS issues from FFS1-FFS8</w:t>
      </w:r>
    </w:p>
    <w:p w14:paraId="5594D872" w14:textId="77777777" w:rsidR="00217E9F" w:rsidRPr="00560210" w:rsidRDefault="00217E9F" w:rsidP="00217E9F">
      <w:pPr>
        <w:pStyle w:val="Doc-text2"/>
        <w:tabs>
          <w:tab w:val="clear" w:pos="1622"/>
        </w:tabs>
        <w:ind w:left="1619" w:firstLine="0"/>
      </w:pPr>
      <w:r>
        <w:t>Output: Report</w:t>
      </w:r>
    </w:p>
    <w:p w14:paraId="4A405E90" w14:textId="77777777" w:rsidR="00217E9F" w:rsidRPr="009F06FE" w:rsidRDefault="00217E9F" w:rsidP="00217E9F">
      <w:pPr>
        <w:pStyle w:val="Doc-text2"/>
        <w:ind w:left="1619" w:firstLine="0"/>
      </w:pPr>
      <w:r w:rsidRPr="009F06FE">
        <w:tab/>
        <w:t xml:space="preserve">Deadline: </w:t>
      </w:r>
      <w:r>
        <w:t>long</w:t>
      </w:r>
    </w:p>
    <w:p w14:paraId="2278894A" w14:textId="77777777" w:rsidR="00217E9F" w:rsidRDefault="00217E9F" w:rsidP="00217E9F">
      <w:pPr>
        <w:pStyle w:val="Doc-text2"/>
      </w:pPr>
    </w:p>
    <w:p w14:paraId="0537A099" w14:textId="77777777" w:rsidR="00217E9F" w:rsidRDefault="00217E9F" w:rsidP="00217E9F">
      <w:pPr>
        <w:pStyle w:val="Doc-text2"/>
      </w:pPr>
      <w:r>
        <w:t>FFS1: BWP information should be included in the RLF-Report for all the BWPs in which the UE detected the consistent UL LBT failure, right before the RLF/HOF.</w:t>
      </w:r>
    </w:p>
    <w:p w14:paraId="4218B059" w14:textId="77777777" w:rsidR="00217E9F" w:rsidRDefault="00217E9F" w:rsidP="00217E9F">
      <w:pPr>
        <w:pStyle w:val="Doc-text2"/>
      </w:pPr>
    </w:p>
    <w:p w14:paraId="48322AF6" w14:textId="77777777" w:rsidR="00217E9F" w:rsidRDefault="00217E9F" w:rsidP="00217E9F">
      <w:pPr>
        <w:pStyle w:val="Doc-text2"/>
      </w:pPr>
      <w:r>
        <w:t>FFS2:</w:t>
      </w:r>
      <w:r>
        <w:tab/>
        <w:t xml:space="preserve">RAN2 agrees to include the RSSI measurements of the frequency associated to the source </w:t>
      </w:r>
      <w:proofErr w:type="spellStart"/>
      <w:r>
        <w:t>PCell</w:t>
      </w:r>
      <w:proofErr w:type="spellEnd"/>
      <w:r>
        <w:t xml:space="preserve"> in the RLF report in case of HOF, if the </w:t>
      </w:r>
      <w:proofErr w:type="spellStart"/>
      <w:r>
        <w:t>measRSSI-ReportConfig</w:t>
      </w:r>
      <w:proofErr w:type="spellEnd"/>
      <w:r>
        <w:t xml:space="preserve"> is configured for such frequency.</w:t>
      </w:r>
    </w:p>
    <w:p w14:paraId="47A6F708" w14:textId="77777777" w:rsidR="00217E9F" w:rsidRDefault="00217E9F" w:rsidP="00217E9F">
      <w:pPr>
        <w:pStyle w:val="Doc-text2"/>
      </w:pPr>
      <w:r>
        <w:t>FFS3:</w:t>
      </w:r>
      <w:r>
        <w:tab/>
        <w:t xml:space="preserve">RAN2 agrees to include in the RLF-Report the available RSSI measurement results of the frequencies associated to the neighbouring cells, if the </w:t>
      </w:r>
      <w:proofErr w:type="spellStart"/>
      <w:r>
        <w:t>measRSSI-ReportConfig</w:t>
      </w:r>
      <w:proofErr w:type="spellEnd"/>
      <w:r>
        <w:t xml:space="preserve"> is configured for such frequencies.</w:t>
      </w:r>
    </w:p>
    <w:p w14:paraId="6B5FDBAD" w14:textId="77777777" w:rsidR="00217E9F" w:rsidRDefault="00217E9F" w:rsidP="00217E9F">
      <w:pPr>
        <w:pStyle w:val="Doc-text2"/>
      </w:pPr>
      <w:r>
        <w:t>FFS4:</w:t>
      </w:r>
      <w:r>
        <w:tab/>
        <w:t xml:space="preserve">If Proposal 8 is not agreed, RAN2 to discuss if the UE logs in the RLF-Report the latest measured RSSI of the frequency associated to the target cell in case of HOF, if </w:t>
      </w:r>
      <w:proofErr w:type="spellStart"/>
      <w:r>
        <w:t>measRSSI-ReportConfig</w:t>
      </w:r>
      <w:proofErr w:type="spellEnd"/>
      <w:r>
        <w:t xml:space="preserve"> is configured for such frequency.</w:t>
      </w:r>
    </w:p>
    <w:p w14:paraId="577B59A8" w14:textId="77777777" w:rsidR="00217E9F" w:rsidRDefault="00217E9F" w:rsidP="00217E9F">
      <w:pPr>
        <w:pStyle w:val="Doc-text2"/>
      </w:pPr>
      <w:r>
        <w:t>FFS5:</w:t>
      </w:r>
      <w:r>
        <w:tab/>
        <w:t xml:space="preserve">UE logs </w:t>
      </w:r>
      <w:proofErr w:type="spellStart"/>
      <w:r>
        <w:t>lbt-FailureRecoveryConfig</w:t>
      </w:r>
      <w:proofErr w:type="spellEnd"/>
      <w:r>
        <w:t xml:space="preserve"> in the RLF-Report only upon re-establishment procedure failure.</w:t>
      </w:r>
    </w:p>
    <w:p w14:paraId="322B6BC2" w14:textId="77777777" w:rsidR="00217E9F" w:rsidRDefault="00217E9F" w:rsidP="00217E9F">
      <w:pPr>
        <w:pStyle w:val="Doc-text2"/>
      </w:pPr>
      <w:r>
        <w:t>FFS6:</w:t>
      </w:r>
      <w:r>
        <w:tab/>
        <w:t>For the sake of progress and alignment with RAN3, RAN2 confines the discussion on the configuration index to the SHR and SPR discussion.</w:t>
      </w:r>
    </w:p>
    <w:p w14:paraId="46D1B044" w14:textId="77777777" w:rsidR="00217E9F" w:rsidRDefault="00217E9F" w:rsidP="00217E9F">
      <w:pPr>
        <w:pStyle w:val="Doc-text2"/>
      </w:pPr>
      <w:r>
        <w:t>FFS7:</w:t>
      </w:r>
      <w:r>
        <w:tab/>
        <w:t>Agree logging the LBT information of the source cell at the moment of performing HO. FFS the details (e.g., number of LBT failure or consistent LTB failure, etc.)</w:t>
      </w:r>
    </w:p>
    <w:p w14:paraId="756402C8" w14:textId="77777777" w:rsidR="00217E9F" w:rsidRPr="00EE21A4" w:rsidRDefault="00217E9F" w:rsidP="00217E9F">
      <w:pPr>
        <w:pStyle w:val="Doc-text2"/>
      </w:pPr>
      <w:r>
        <w:t>FFS8:</w:t>
      </w:r>
      <w:r>
        <w:tab/>
        <w:t xml:space="preserve"> how to solve the issue of no preamble transmission attempts transmitted in a selected beam due to LBT blockage.</w:t>
      </w:r>
    </w:p>
    <w:p w14:paraId="18CBA9F2" w14:textId="77777777" w:rsidR="00217E9F" w:rsidRDefault="00217E9F" w:rsidP="00217E9F">
      <w:pPr>
        <w:pStyle w:val="Doc-text2"/>
      </w:pPr>
    </w:p>
    <w:p w14:paraId="584362FB" w14:textId="77777777" w:rsidR="00217E9F" w:rsidRDefault="00217E9F" w:rsidP="00217E9F">
      <w:pPr>
        <w:pStyle w:val="Doc-text2"/>
      </w:pPr>
    </w:p>
    <w:p w14:paraId="2C392E9F" w14:textId="77777777" w:rsidR="00217E9F" w:rsidRDefault="00217E9F" w:rsidP="00217E9F">
      <w:pPr>
        <w:pStyle w:val="Doc-text2"/>
      </w:pPr>
      <w:r>
        <w:t>=&gt;</w:t>
      </w:r>
      <w:r>
        <w:tab/>
        <w:t>For the new triggering conditions for the SHR generation: No new triggering conditions needed.</w:t>
      </w:r>
    </w:p>
    <w:p w14:paraId="28BE51C5" w14:textId="77777777" w:rsidR="00217E9F" w:rsidRDefault="00217E9F" w:rsidP="00217E9F">
      <w:pPr>
        <w:pStyle w:val="Doc-title"/>
      </w:pPr>
      <w:r>
        <w:t>R2-2307708</w:t>
      </w:r>
      <w:r>
        <w:tab/>
        <w:t>SON Enhancement for NR-U</w:t>
      </w:r>
      <w:r>
        <w:tab/>
        <w:t>CATT</w:t>
      </w:r>
      <w:r>
        <w:tab/>
        <w:t>discussion</w:t>
      </w:r>
      <w:r>
        <w:tab/>
        <w:t>Rel-18</w:t>
      </w:r>
      <w:r>
        <w:tab/>
        <w:t>NR_ENDC_SON_MDT_enh2-Core</w:t>
      </w:r>
    </w:p>
    <w:p w14:paraId="2853BB66" w14:textId="77777777" w:rsidR="00217E9F" w:rsidRDefault="00217E9F" w:rsidP="00217E9F">
      <w:pPr>
        <w:pStyle w:val="Doc-title"/>
      </w:pPr>
      <w:r>
        <w:t>R2-2308017</w:t>
      </w:r>
      <w:r>
        <w:tab/>
        <w:t>Discussion on MRO for NR-U</w:t>
      </w:r>
      <w:r>
        <w:tab/>
        <w:t>Lenovo</w:t>
      </w:r>
      <w:r>
        <w:tab/>
        <w:t>discussion</w:t>
      </w:r>
      <w:r>
        <w:tab/>
        <w:t>Rel-18</w:t>
      </w:r>
    </w:p>
    <w:p w14:paraId="2F4900D0" w14:textId="77777777" w:rsidR="00217E9F" w:rsidRDefault="00217E9F" w:rsidP="00217E9F">
      <w:pPr>
        <w:pStyle w:val="Doc-title"/>
      </w:pPr>
      <w:r>
        <w:t>R2-2308325</w:t>
      </w:r>
      <w:r>
        <w:tab/>
        <w:t>SONMDT enhancement for NR-U</w:t>
      </w:r>
      <w:r>
        <w:tab/>
        <w:t>CMCC</w:t>
      </w:r>
      <w:r>
        <w:tab/>
        <w:t>discussion</w:t>
      </w:r>
      <w:r>
        <w:tab/>
        <w:t>Rel-18</w:t>
      </w:r>
      <w:r>
        <w:tab/>
        <w:t>NR_ENDC_SON_MDT_enh2-Core</w:t>
      </w:r>
    </w:p>
    <w:p w14:paraId="1EB0ED5A" w14:textId="77777777" w:rsidR="00217E9F" w:rsidRDefault="00217E9F" w:rsidP="00217E9F">
      <w:pPr>
        <w:pStyle w:val="Doc-title"/>
      </w:pPr>
      <w:r>
        <w:t>R2-2308473</w:t>
      </w:r>
      <w:r>
        <w:tab/>
        <w:t>SON/MDT enhancements for NR-U</w:t>
      </w:r>
      <w:r>
        <w:tab/>
        <w:t>Samsung</w:t>
      </w:r>
      <w:r>
        <w:tab/>
        <w:t>discussion</w:t>
      </w:r>
    </w:p>
    <w:p w14:paraId="048E5B9B" w14:textId="77777777" w:rsidR="00217E9F" w:rsidRDefault="00217E9F" w:rsidP="00217E9F">
      <w:pPr>
        <w:pStyle w:val="Doc-title"/>
      </w:pPr>
      <w:r>
        <w:t>R2-2308505</w:t>
      </w:r>
      <w:r>
        <w:tab/>
        <w:t>Consideration on NR-U related SON</w:t>
      </w:r>
      <w:r>
        <w:tab/>
        <w:t>ZTE Corporation, Sanechips</w:t>
      </w:r>
      <w:r>
        <w:tab/>
        <w:t>discussion</w:t>
      </w:r>
      <w:r>
        <w:tab/>
        <w:t>Rel-18</w:t>
      </w:r>
      <w:r>
        <w:tab/>
        <w:t>NR_ENDC_SON_MDT_enh2-Core</w:t>
      </w:r>
    </w:p>
    <w:p w14:paraId="645D0ED7" w14:textId="77777777" w:rsidR="00217E9F" w:rsidRDefault="00217E9F" w:rsidP="00217E9F">
      <w:pPr>
        <w:pStyle w:val="Doc-title"/>
      </w:pPr>
      <w:r>
        <w:t>R2-2308625</w:t>
      </w:r>
      <w:r>
        <w:tab/>
        <w:t>Discussion on NR-U</w:t>
      </w:r>
      <w:r>
        <w:tab/>
        <w:t>Huawei, HiSilicon</w:t>
      </w:r>
      <w:r>
        <w:tab/>
        <w:t>discussion</w:t>
      </w:r>
      <w:r>
        <w:tab/>
        <w:t>Rel-18</w:t>
      </w:r>
      <w:r>
        <w:tab/>
        <w:t>NR_ENDC_SON_MDT_enh2-Core</w:t>
      </w:r>
    </w:p>
    <w:p w14:paraId="610F3D86" w14:textId="77777777" w:rsidR="00217E9F" w:rsidRDefault="00217E9F" w:rsidP="00217E9F">
      <w:pPr>
        <w:pStyle w:val="Doc-title"/>
      </w:pPr>
      <w:r>
        <w:t>R2-2308897</w:t>
      </w:r>
      <w:r>
        <w:tab/>
        <w:t>Enhancements of SON reports for NR-U</w:t>
      </w:r>
      <w:r>
        <w:tab/>
        <w:t>Ericsson</w:t>
      </w:r>
      <w:r>
        <w:tab/>
        <w:t>discussion</w:t>
      </w:r>
    </w:p>
    <w:p w14:paraId="20B81B58" w14:textId="77777777" w:rsidR="00217E9F" w:rsidRDefault="00217E9F" w:rsidP="00217E9F">
      <w:pPr>
        <w:pStyle w:val="Doc-text2"/>
      </w:pPr>
    </w:p>
    <w:p w14:paraId="51FDB464" w14:textId="77777777" w:rsidR="00217E9F" w:rsidRPr="006218C8" w:rsidRDefault="00217E9F" w:rsidP="00217E9F">
      <w:pPr>
        <w:pStyle w:val="Doc-text2"/>
      </w:pPr>
    </w:p>
    <w:p w14:paraId="0CFE4DBA" w14:textId="77777777" w:rsidR="00217E9F" w:rsidRDefault="00217E9F" w:rsidP="00217E9F">
      <w:pPr>
        <w:pStyle w:val="Heading3"/>
      </w:pPr>
      <w:bookmarkStart w:id="412" w:name="_Toc147644998"/>
      <w:r>
        <w:lastRenderedPageBreak/>
        <w:t>7.13.6</w:t>
      </w:r>
      <w:r>
        <w:tab/>
        <w:t>RACH enhancement</w:t>
      </w:r>
      <w:bookmarkEnd w:id="412"/>
    </w:p>
    <w:p w14:paraId="12F8938B" w14:textId="77777777" w:rsidR="00217E9F" w:rsidRDefault="00217E9F" w:rsidP="00217E9F">
      <w:pPr>
        <w:pStyle w:val="Doc-title"/>
      </w:pPr>
      <w:r w:rsidRPr="002010B2">
        <w:t>R2-2308960</w:t>
      </w:r>
      <w:r>
        <w:tab/>
      </w:r>
      <w:r w:rsidRPr="007A3EBF">
        <w:t>Summary of 7.13.6 RACH enhancement SONMDT (Nokia)</w:t>
      </w:r>
      <w:r>
        <w:tab/>
        <w:t>Nokia</w:t>
      </w:r>
      <w:r>
        <w:tab/>
        <w:t>discussion</w:t>
      </w:r>
      <w:r>
        <w:tab/>
        <w:t>Rel-18</w:t>
      </w:r>
      <w:r>
        <w:tab/>
        <w:t>NR_ENDC_SON_MDT_enh2-Core</w:t>
      </w:r>
    </w:p>
    <w:p w14:paraId="6540ED19" w14:textId="77777777" w:rsidR="00217E9F" w:rsidRDefault="00217E9F" w:rsidP="00217E9F">
      <w:pPr>
        <w:pStyle w:val="Doc-text2"/>
      </w:pPr>
    </w:p>
    <w:p w14:paraId="06D4BB5E" w14:textId="77777777" w:rsidR="00217E9F" w:rsidRDefault="00217E9F" w:rsidP="00217E9F">
      <w:pPr>
        <w:pStyle w:val="Doc-text2"/>
      </w:pPr>
    </w:p>
    <w:p w14:paraId="2A24AC1D" w14:textId="77777777" w:rsidR="00217E9F" w:rsidRPr="002A6AA8" w:rsidRDefault="00217E9F" w:rsidP="00217E9F">
      <w:pPr>
        <w:pStyle w:val="Doc-text2"/>
        <w:pBdr>
          <w:top w:val="single" w:sz="4" w:space="1" w:color="auto"/>
          <w:left w:val="single" w:sz="4" w:space="4" w:color="auto"/>
          <w:bottom w:val="single" w:sz="4" w:space="1" w:color="auto"/>
          <w:right w:val="single" w:sz="4" w:space="4" w:color="auto"/>
        </w:pBdr>
      </w:pPr>
      <w:r>
        <w:t>Agreements:</w:t>
      </w:r>
    </w:p>
    <w:p w14:paraId="5BEB9965" w14:textId="77777777" w:rsidR="00217E9F" w:rsidRDefault="00217E9F" w:rsidP="00217E9F">
      <w:pPr>
        <w:pStyle w:val="Doc-text2"/>
        <w:pBdr>
          <w:top w:val="single" w:sz="4" w:space="1" w:color="auto"/>
          <w:left w:val="single" w:sz="4" w:space="4" w:color="auto"/>
          <w:bottom w:val="single" w:sz="4" w:space="1" w:color="auto"/>
          <w:right w:val="single" w:sz="4" w:space="4" w:color="auto"/>
        </w:pBdr>
      </w:pPr>
      <w:r w:rsidRPr="002A6AA8">
        <w:t>1</w:t>
      </w:r>
      <w:r>
        <w:tab/>
      </w:r>
      <w:r w:rsidRPr="002A6AA8">
        <w:t>At least the NSAG ID that is assigned to the S-NSSAI triggering the RA attempt and belongs to the NSAG ID of the feature combination used to select the RA configuration should be reported.</w:t>
      </w:r>
    </w:p>
    <w:p w14:paraId="78688EC1" w14:textId="77777777" w:rsidR="00217E9F" w:rsidRDefault="00217E9F" w:rsidP="00217E9F">
      <w:pPr>
        <w:pStyle w:val="Doc-text2"/>
        <w:pBdr>
          <w:top w:val="single" w:sz="4" w:space="1" w:color="auto"/>
          <w:left w:val="single" w:sz="4" w:space="4" w:color="auto"/>
          <w:bottom w:val="single" w:sz="4" w:space="1" w:color="auto"/>
          <w:right w:val="single" w:sz="4" w:space="4" w:color="auto"/>
        </w:pBdr>
      </w:pPr>
      <w:r>
        <w:t>2</w:t>
      </w:r>
      <w:r>
        <w:tab/>
        <w:t>A</w:t>
      </w:r>
      <w:r w:rsidRPr="007A3EBF">
        <w:t>ddition of an indication in RA report whether RA-SDT procedure is successful or not. Details of the indication and whether it is a single flag or further differentiation of the failure scenarios are needed are FFS.</w:t>
      </w:r>
    </w:p>
    <w:p w14:paraId="5E3984DD" w14:textId="77777777" w:rsidR="00217E9F" w:rsidRDefault="00217E9F" w:rsidP="00217E9F">
      <w:pPr>
        <w:pStyle w:val="Doc-text2"/>
      </w:pPr>
    </w:p>
    <w:p w14:paraId="5FAAEAC6" w14:textId="77777777" w:rsidR="00217E9F" w:rsidRDefault="00217E9F" w:rsidP="00217E9F">
      <w:pPr>
        <w:pStyle w:val="Doc-text2"/>
      </w:pPr>
    </w:p>
    <w:p w14:paraId="3AFD9BA0" w14:textId="77777777" w:rsidR="00217E9F" w:rsidRPr="002A6AA8" w:rsidRDefault="00217E9F" w:rsidP="00217E9F">
      <w:pPr>
        <w:pStyle w:val="Doc-text2"/>
      </w:pPr>
    </w:p>
    <w:p w14:paraId="2E481FF8" w14:textId="77777777" w:rsidR="00217E9F" w:rsidRPr="007A3EBF" w:rsidRDefault="00217E9F" w:rsidP="00217E9F">
      <w:pPr>
        <w:pStyle w:val="Doc-text2"/>
      </w:pPr>
      <w:r>
        <w:t>FFS</w:t>
      </w:r>
      <w:r w:rsidRPr="007A3EBF">
        <w:t xml:space="preserve">: Further discuss whether the </w:t>
      </w:r>
      <w:r>
        <w:t>following</w:t>
      </w:r>
      <w:r w:rsidRPr="007A3EBF">
        <w:t xml:space="preserve"> NSAG IDs to be included in the RA reports:</w:t>
      </w:r>
    </w:p>
    <w:p w14:paraId="1FFF3494" w14:textId="77777777" w:rsidR="00217E9F" w:rsidRPr="007A3EBF" w:rsidRDefault="00217E9F" w:rsidP="00217E9F">
      <w:pPr>
        <w:pStyle w:val="Doc-text2"/>
      </w:pPr>
      <w:r w:rsidRPr="007A3EBF">
        <w:t>a)</w:t>
      </w:r>
      <w:r w:rsidRPr="007A3EBF">
        <w:tab/>
        <w:t>NSAG ID(s) that belong to the S-NSSAI(s) triggering the RA attempt and included in SIB1 (even if they were not used to select the RA configuration, e.g., due to belonging to lower priority NSAGs).</w:t>
      </w:r>
    </w:p>
    <w:p w14:paraId="1C90D02F" w14:textId="77777777" w:rsidR="00217E9F" w:rsidRDefault="00217E9F" w:rsidP="00217E9F">
      <w:pPr>
        <w:pStyle w:val="Doc-text2"/>
      </w:pPr>
      <w:r w:rsidRPr="007A3EBF">
        <w:t>b)</w:t>
      </w:r>
      <w:r w:rsidRPr="007A3EBF">
        <w:tab/>
        <w:t>NSAG ID(s) that belong to the S-NSSAI(s) triggering the RA attempt (even if they are not included in SIB1).</w:t>
      </w:r>
    </w:p>
    <w:p w14:paraId="7A8F5A4F" w14:textId="77777777" w:rsidR="00217E9F" w:rsidRDefault="00217E9F" w:rsidP="00217E9F">
      <w:pPr>
        <w:pStyle w:val="Doc-text2"/>
      </w:pPr>
      <w:r>
        <w:t>Postponed</w:t>
      </w:r>
      <w:r w:rsidRPr="007A3EBF">
        <w:t>: RAN2 to discuss whether to include the priorities of the NSAG IDs either explicitly or implicitly.</w:t>
      </w:r>
    </w:p>
    <w:p w14:paraId="68889497" w14:textId="77777777" w:rsidR="00217E9F" w:rsidRPr="007A3EBF" w:rsidRDefault="00217E9F" w:rsidP="00217E9F">
      <w:pPr>
        <w:pStyle w:val="Doc-text2"/>
      </w:pPr>
      <w:r>
        <w:t>Postponed</w:t>
      </w:r>
      <w:r w:rsidRPr="007A3EBF">
        <w:t>: RAN2 to discuss whether the UE reports the buffered data volume when RA-SDT procedure is triggered.</w:t>
      </w:r>
    </w:p>
    <w:p w14:paraId="5AB9437D" w14:textId="77777777" w:rsidR="00217E9F" w:rsidRDefault="00217E9F" w:rsidP="00217E9F">
      <w:pPr>
        <w:pStyle w:val="Doc-title"/>
      </w:pPr>
      <w:r>
        <w:t>R2-2307285</w:t>
      </w:r>
      <w:r>
        <w:tab/>
        <w:t>Discussion on RACH enhancement for SON</w:t>
      </w:r>
      <w:r>
        <w:tab/>
        <w:t>Nokia, Nokia Shanghai Bell</w:t>
      </w:r>
      <w:r>
        <w:tab/>
        <w:t>discussion</w:t>
      </w:r>
      <w:r>
        <w:tab/>
        <w:t>Rel-18</w:t>
      </w:r>
      <w:r>
        <w:tab/>
        <w:t>NR_ENDC_SON_MDT_enh2-Core</w:t>
      </w:r>
    </w:p>
    <w:p w14:paraId="105EFC10" w14:textId="77777777" w:rsidR="00217E9F" w:rsidRDefault="00217E9F" w:rsidP="00217E9F">
      <w:pPr>
        <w:pStyle w:val="Doc-title"/>
      </w:pPr>
      <w:r>
        <w:t>R2-2307408</w:t>
      </w:r>
      <w:r>
        <w:tab/>
        <w:t>Consideration on the SON enhancements for RACH report</w:t>
      </w:r>
      <w:r>
        <w:tab/>
        <w:t>Beijing Xiaomi Software Tech</w:t>
      </w:r>
      <w:r>
        <w:tab/>
        <w:t>discussion</w:t>
      </w:r>
      <w:r>
        <w:tab/>
        <w:t>Rel-18</w:t>
      </w:r>
    </w:p>
    <w:p w14:paraId="26F8A9A3" w14:textId="77777777" w:rsidR="00217E9F" w:rsidRDefault="00217E9F" w:rsidP="00217E9F">
      <w:pPr>
        <w:pStyle w:val="Doc-title"/>
      </w:pPr>
      <w:r>
        <w:t>R2-2307709</w:t>
      </w:r>
      <w:r>
        <w:tab/>
        <w:t>RACH enhancement for SON</w:t>
      </w:r>
      <w:r>
        <w:tab/>
        <w:t>CATT</w:t>
      </w:r>
      <w:r>
        <w:tab/>
        <w:t>discussion</w:t>
      </w:r>
      <w:r>
        <w:tab/>
        <w:t>Rel-18</w:t>
      </w:r>
      <w:r>
        <w:tab/>
        <w:t>NR_ENDC_SON_MDT_enh2-Core</w:t>
      </w:r>
    </w:p>
    <w:p w14:paraId="2C90920E" w14:textId="77777777" w:rsidR="00217E9F" w:rsidRDefault="00217E9F" w:rsidP="00217E9F">
      <w:pPr>
        <w:pStyle w:val="Doc-title"/>
      </w:pPr>
      <w:r>
        <w:t>R2-2307797</w:t>
      </w:r>
      <w:r>
        <w:tab/>
        <w:t>Discussion on RACH enhancements</w:t>
      </w:r>
      <w:r>
        <w:tab/>
        <w:t>ZTE Corporation, Sanechips</w:t>
      </w:r>
      <w:r>
        <w:tab/>
        <w:t>discussion</w:t>
      </w:r>
      <w:r>
        <w:tab/>
        <w:t>Rel-18</w:t>
      </w:r>
      <w:r>
        <w:tab/>
        <w:t>NR_ENDC_SON_MDT_enh2-Core</w:t>
      </w:r>
    </w:p>
    <w:p w14:paraId="413FF3A2" w14:textId="77777777" w:rsidR="00217E9F" w:rsidRDefault="00217E9F" w:rsidP="00217E9F">
      <w:pPr>
        <w:pStyle w:val="Doc-title"/>
      </w:pPr>
      <w:r>
        <w:t>R2-2307825</w:t>
      </w:r>
      <w:r>
        <w:tab/>
        <w:t>RACH enhancements for slicing</w:t>
      </w:r>
      <w:r>
        <w:tab/>
        <w:t>Apple</w:t>
      </w:r>
      <w:r>
        <w:tab/>
        <w:t>discussion</w:t>
      </w:r>
      <w:r>
        <w:tab/>
        <w:t>NR_ENDC_SON_MDT_enh2-Core</w:t>
      </w:r>
    </w:p>
    <w:p w14:paraId="4D7271CE" w14:textId="77777777" w:rsidR="00217E9F" w:rsidRDefault="00217E9F" w:rsidP="00217E9F">
      <w:pPr>
        <w:pStyle w:val="Doc-title"/>
      </w:pPr>
      <w:r>
        <w:t>R2-2308241</w:t>
      </w:r>
      <w:r>
        <w:tab/>
        <w:t>SON/MDT enhancements for RACH</w:t>
      </w:r>
      <w:r>
        <w:tab/>
        <w:t>Samsung</w:t>
      </w:r>
      <w:r>
        <w:tab/>
        <w:t>discussion</w:t>
      </w:r>
    </w:p>
    <w:p w14:paraId="3A84D184" w14:textId="77777777" w:rsidR="00217E9F" w:rsidRDefault="00217E9F" w:rsidP="00217E9F">
      <w:pPr>
        <w:pStyle w:val="Doc-title"/>
      </w:pPr>
      <w:r>
        <w:t>R2-2308291</w:t>
      </w:r>
      <w:r>
        <w:tab/>
        <w:t>Further Considerations on RACH Enhancement</w:t>
      </w:r>
      <w:r>
        <w:tab/>
        <w:t>CMCC</w:t>
      </w:r>
      <w:r>
        <w:tab/>
        <w:t>discussion</w:t>
      </w:r>
      <w:r>
        <w:tab/>
        <w:t>Rel-18</w:t>
      </w:r>
      <w:r>
        <w:tab/>
        <w:t>NR_ENDC_SON_MDT_enh2-Core</w:t>
      </w:r>
    </w:p>
    <w:p w14:paraId="14667B17" w14:textId="77777777" w:rsidR="00217E9F" w:rsidRDefault="00217E9F" w:rsidP="00217E9F">
      <w:pPr>
        <w:pStyle w:val="Doc-title"/>
      </w:pPr>
      <w:r>
        <w:t>R2-2308427</w:t>
      </w:r>
      <w:r>
        <w:tab/>
        <w:t>RA report enhancement</w:t>
      </w:r>
      <w:r>
        <w:tab/>
        <w:t>Ericsson</w:t>
      </w:r>
      <w:r>
        <w:tab/>
        <w:t>discussion</w:t>
      </w:r>
      <w:r>
        <w:tab/>
        <w:t>NR_ENDC_SON_MDT_enh2-Core</w:t>
      </w:r>
    </w:p>
    <w:p w14:paraId="3A8CD56E" w14:textId="77777777" w:rsidR="00217E9F" w:rsidRDefault="00217E9F" w:rsidP="00217E9F">
      <w:pPr>
        <w:pStyle w:val="Doc-title"/>
      </w:pPr>
      <w:r>
        <w:t>R2-2308626</w:t>
      </w:r>
      <w:r>
        <w:tab/>
        <w:t>Discussion on RACH enhancement</w:t>
      </w:r>
      <w:r>
        <w:tab/>
        <w:t>Huawei, HiSilicon</w:t>
      </w:r>
      <w:r>
        <w:tab/>
        <w:t>discussion</w:t>
      </w:r>
      <w:r>
        <w:tab/>
        <w:t>Rel-18</w:t>
      </w:r>
      <w:r>
        <w:tab/>
        <w:t>NR_ENDC_SON_MDT_enh2-Core</w:t>
      </w:r>
    </w:p>
    <w:p w14:paraId="47E4C004" w14:textId="77777777" w:rsidR="00217E9F" w:rsidRDefault="00217E9F" w:rsidP="00217E9F">
      <w:pPr>
        <w:pStyle w:val="Doc-title"/>
      </w:pPr>
      <w:r>
        <w:t>R2-2308654</w:t>
      </w:r>
      <w:r>
        <w:tab/>
        <w:t>Further Discussion on RACH Partitioning for SON</w:t>
      </w:r>
      <w:r>
        <w:tab/>
        <w:t>China Telecom</w:t>
      </w:r>
      <w:r>
        <w:tab/>
        <w:t>discussion</w:t>
      </w:r>
    </w:p>
    <w:p w14:paraId="042F9554" w14:textId="77777777" w:rsidR="00DC0186" w:rsidRPr="00DC0186" w:rsidRDefault="00DC0186" w:rsidP="00DC0186">
      <w:pPr>
        <w:pStyle w:val="Doc-text2"/>
      </w:pPr>
    </w:p>
    <w:p w14:paraId="2DA7383D" w14:textId="77777777" w:rsidR="00217E9F" w:rsidRDefault="00217E9F" w:rsidP="00217E9F">
      <w:pPr>
        <w:pStyle w:val="Heading3"/>
      </w:pPr>
      <w:bookmarkStart w:id="413" w:name="_Toc147644999"/>
      <w:r>
        <w:t>7.13.7</w:t>
      </w:r>
      <w:r>
        <w:tab/>
        <w:t>SON/MDT enhancements for Non-Public Networks</w:t>
      </w:r>
      <w:bookmarkEnd w:id="413"/>
    </w:p>
    <w:p w14:paraId="49167E8B" w14:textId="28740890" w:rsidR="00217E9F" w:rsidRDefault="00217E9F" w:rsidP="00217E9F">
      <w:pPr>
        <w:pStyle w:val="Doc-title"/>
      </w:pPr>
      <w:r w:rsidRPr="00957C36">
        <w:t>R2-2309023</w:t>
      </w:r>
      <w:r>
        <w:rPr>
          <w:rFonts w:eastAsiaTheme="minorEastAsia" w:cs="Arial"/>
          <w:noProof w:val="0"/>
          <w:sz w:val="22"/>
          <w:szCs w:val="22"/>
        </w:rPr>
        <w:tab/>
      </w:r>
      <w:r w:rsidRPr="00957C36">
        <w:rPr>
          <w:rFonts w:hint="eastAsia"/>
        </w:rPr>
        <w:t xml:space="preserve">Summary of 7.13.7 </w:t>
      </w:r>
      <w:r w:rsidRPr="00957C36">
        <w:t>SONMDT enhancements for NPN</w:t>
      </w:r>
      <w:r w:rsidRPr="00957C36">
        <w:rPr>
          <w:rFonts w:hint="eastAsia"/>
        </w:rPr>
        <w:t xml:space="preserve"> (CATT)</w:t>
      </w:r>
      <w:r w:rsidR="00DC0186">
        <w:tab/>
        <w:t>CATT</w:t>
      </w:r>
      <w:r w:rsidR="00DC0186">
        <w:tab/>
        <w:t>discussion</w:t>
      </w:r>
      <w:r w:rsidR="00DC0186">
        <w:tab/>
        <w:t>Rel-18</w:t>
      </w:r>
      <w:r w:rsidR="00DC0186">
        <w:tab/>
        <w:t>NR_ENDC_SON_MDT_enh2-Core</w:t>
      </w:r>
    </w:p>
    <w:p w14:paraId="7F018172" w14:textId="77777777" w:rsidR="00217E9F" w:rsidRDefault="00217E9F" w:rsidP="00217E9F">
      <w:pPr>
        <w:pStyle w:val="Doc-text2"/>
      </w:pPr>
    </w:p>
    <w:p w14:paraId="77CFF948" w14:textId="77777777" w:rsidR="00217E9F" w:rsidRDefault="00217E9F" w:rsidP="00217E9F">
      <w:pPr>
        <w:pStyle w:val="Doc-text2"/>
        <w:pBdr>
          <w:top w:val="single" w:sz="4" w:space="1" w:color="auto"/>
          <w:left w:val="single" w:sz="4" w:space="4" w:color="auto"/>
          <w:bottom w:val="single" w:sz="4" w:space="1" w:color="auto"/>
          <w:right w:val="single" w:sz="4" w:space="4" w:color="auto"/>
        </w:pBdr>
      </w:pPr>
      <w:r>
        <w:t>Agreements:</w:t>
      </w:r>
    </w:p>
    <w:p w14:paraId="009B3D91" w14:textId="77777777" w:rsidR="00217E9F" w:rsidRDefault="00217E9F" w:rsidP="00217E9F">
      <w:pPr>
        <w:pStyle w:val="Doc-text2"/>
        <w:pBdr>
          <w:top w:val="single" w:sz="4" w:space="1" w:color="auto"/>
          <w:left w:val="single" w:sz="4" w:space="4" w:color="auto"/>
          <w:bottom w:val="single" w:sz="4" w:space="1" w:color="auto"/>
          <w:right w:val="single" w:sz="4" w:space="4" w:color="auto"/>
        </w:pBdr>
      </w:pPr>
      <w:r>
        <w:t>1</w:t>
      </w:r>
      <w:r>
        <w:tab/>
        <w:t>Include SNPN ID (list) in the logged MDT area configuration following RAN3 agreement to align with the future NPN evolution.</w:t>
      </w:r>
    </w:p>
    <w:p w14:paraId="5E958145" w14:textId="77777777" w:rsidR="00217E9F" w:rsidRDefault="00217E9F" w:rsidP="00217E9F">
      <w:pPr>
        <w:pStyle w:val="Doc-text2"/>
        <w:pBdr>
          <w:top w:val="single" w:sz="4" w:space="1" w:color="auto"/>
          <w:left w:val="single" w:sz="4" w:space="4" w:color="auto"/>
          <w:bottom w:val="single" w:sz="4" w:space="1" w:color="auto"/>
          <w:right w:val="single" w:sz="4" w:space="4" w:color="auto"/>
        </w:pBdr>
      </w:pPr>
      <w:r>
        <w:t>2</w:t>
      </w:r>
      <w:r>
        <w:tab/>
        <w:t>No new UE variables will be introduced for PNI-NPNs.</w:t>
      </w:r>
    </w:p>
    <w:p w14:paraId="288D2A9B" w14:textId="77777777" w:rsidR="00217E9F" w:rsidRDefault="00217E9F" w:rsidP="00217E9F">
      <w:pPr>
        <w:pStyle w:val="Doc-text2"/>
        <w:pBdr>
          <w:top w:val="single" w:sz="4" w:space="1" w:color="auto"/>
          <w:left w:val="single" w:sz="4" w:space="4" w:color="auto"/>
          <w:bottom w:val="single" w:sz="4" w:space="1" w:color="auto"/>
          <w:right w:val="single" w:sz="4" w:space="4" w:color="auto"/>
        </w:pBdr>
      </w:pPr>
      <w:r>
        <w:t>3</w:t>
      </w:r>
      <w:r>
        <w:tab/>
        <w:t>UE performs SNPN ID checking before transmitting the information for corresponding SON and MDT reports, upon the network requests for it.</w:t>
      </w:r>
    </w:p>
    <w:p w14:paraId="4AA848E3" w14:textId="77777777" w:rsidR="00217E9F" w:rsidRDefault="00217E9F" w:rsidP="00217E9F">
      <w:pPr>
        <w:pStyle w:val="Doc-text2"/>
        <w:pBdr>
          <w:top w:val="single" w:sz="4" w:space="1" w:color="auto"/>
          <w:left w:val="single" w:sz="4" w:space="4" w:color="auto"/>
          <w:bottom w:val="single" w:sz="4" w:space="1" w:color="auto"/>
          <w:right w:val="single" w:sz="4" w:space="4" w:color="auto"/>
        </w:pBdr>
      </w:pPr>
      <w:r>
        <w:t>4</w:t>
      </w:r>
      <w:r>
        <w:tab/>
        <w:t>Assuming ESNPN is supported, include a list of SNPN IDs in the logged MDT report.</w:t>
      </w:r>
    </w:p>
    <w:p w14:paraId="3500F85E" w14:textId="77777777" w:rsidR="00217E9F" w:rsidRDefault="00217E9F" w:rsidP="00217E9F">
      <w:pPr>
        <w:pStyle w:val="Doc-text2"/>
      </w:pPr>
    </w:p>
    <w:p w14:paraId="01450811" w14:textId="77777777" w:rsidR="00217E9F" w:rsidRDefault="00217E9F" w:rsidP="00217E9F">
      <w:pPr>
        <w:pStyle w:val="Doc-text2"/>
        <w:numPr>
          <w:ilvl w:val="0"/>
          <w:numId w:val="3"/>
        </w:numPr>
        <w:tabs>
          <w:tab w:val="clear" w:pos="1619"/>
          <w:tab w:val="left" w:pos="1622"/>
        </w:tabs>
        <w:overflowPunct/>
        <w:autoSpaceDE/>
        <w:autoSpaceDN/>
        <w:adjustRightInd/>
        <w:textAlignment w:val="auto"/>
        <w:rPr>
          <w:b/>
        </w:rPr>
      </w:pPr>
      <w:r w:rsidRPr="00E2608F">
        <w:rPr>
          <w:b/>
        </w:rPr>
        <w:t>[</w:t>
      </w:r>
      <w:r>
        <w:rPr>
          <w:b/>
        </w:rPr>
        <w:t>Post123</w:t>
      </w:r>
      <w:r w:rsidRPr="00E2608F">
        <w:rPr>
          <w:b/>
        </w:rPr>
        <w:t>][</w:t>
      </w:r>
      <w:r>
        <w:rPr>
          <w:b/>
        </w:rPr>
        <w:t>559</w:t>
      </w:r>
      <w:r w:rsidRPr="00E2608F">
        <w:rPr>
          <w:b/>
        </w:rPr>
        <w:t>][</w:t>
      </w:r>
      <w:r>
        <w:rPr>
          <w:b/>
        </w:rPr>
        <w:t xml:space="preserve">R17 </w:t>
      </w:r>
      <w:r w:rsidRPr="00E2608F">
        <w:rPr>
          <w:b/>
        </w:rPr>
        <w:t xml:space="preserve">SON/MDT] </w:t>
      </w:r>
      <w:r>
        <w:rPr>
          <w:b/>
        </w:rPr>
        <w:t>SON/MDT for NPN</w:t>
      </w:r>
      <w:r w:rsidRPr="00D264CC">
        <w:rPr>
          <w:b/>
        </w:rPr>
        <w:t xml:space="preserve"> </w:t>
      </w:r>
      <w:r>
        <w:rPr>
          <w:b/>
        </w:rPr>
        <w:t>(CATT)</w:t>
      </w:r>
    </w:p>
    <w:p w14:paraId="50532674" w14:textId="77777777" w:rsidR="00217E9F" w:rsidRDefault="00217E9F" w:rsidP="00217E9F">
      <w:pPr>
        <w:pStyle w:val="Doc-text2"/>
        <w:tabs>
          <w:tab w:val="clear" w:pos="1622"/>
        </w:tabs>
        <w:ind w:left="1619" w:firstLine="0"/>
      </w:pPr>
      <w:r>
        <w:t>Discussion the following FFS issues from FFS1-FFS3</w:t>
      </w:r>
    </w:p>
    <w:p w14:paraId="20F7056A" w14:textId="77777777" w:rsidR="00217E9F" w:rsidRPr="00560210" w:rsidRDefault="00217E9F" w:rsidP="00217E9F">
      <w:pPr>
        <w:pStyle w:val="Doc-text2"/>
        <w:tabs>
          <w:tab w:val="clear" w:pos="1622"/>
        </w:tabs>
        <w:ind w:left="1619" w:firstLine="0"/>
      </w:pPr>
      <w:r>
        <w:t>Output: Report</w:t>
      </w:r>
    </w:p>
    <w:p w14:paraId="3F976735" w14:textId="77777777" w:rsidR="00217E9F" w:rsidRPr="009F06FE" w:rsidRDefault="00217E9F" w:rsidP="00217E9F">
      <w:pPr>
        <w:pStyle w:val="Doc-text2"/>
        <w:ind w:left="1619" w:firstLine="0"/>
      </w:pPr>
      <w:r w:rsidRPr="009F06FE">
        <w:tab/>
        <w:t xml:space="preserve">Deadline: </w:t>
      </w:r>
      <w:r>
        <w:t>long</w:t>
      </w:r>
    </w:p>
    <w:p w14:paraId="2E5F42D5" w14:textId="77777777" w:rsidR="00217E9F" w:rsidRDefault="00217E9F" w:rsidP="00217E9F">
      <w:pPr>
        <w:pStyle w:val="Doc-text2"/>
      </w:pPr>
    </w:p>
    <w:p w14:paraId="1793B268" w14:textId="77777777" w:rsidR="00217E9F" w:rsidRDefault="00217E9F" w:rsidP="00217E9F">
      <w:pPr>
        <w:pStyle w:val="Doc-text2"/>
      </w:pPr>
      <w:r>
        <w:t>FFS1: Include UE CAG subscription information in the RLF/HOF report:</w:t>
      </w:r>
    </w:p>
    <w:p w14:paraId="18300F22" w14:textId="77777777" w:rsidR="00217E9F" w:rsidRDefault="00217E9F" w:rsidP="00217E9F">
      <w:pPr>
        <w:pStyle w:val="Doc-text2"/>
      </w:pPr>
      <w:r>
        <w:t>-</w:t>
      </w:r>
      <w:r>
        <w:tab/>
        <w:t>CAG subscription statues indication;</w:t>
      </w:r>
    </w:p>
    <w:p w14:paraId="06C14C8B" w14:textId="77777777" w:rsidR="00217E9F" w:rsidRDefault="00217E9F" w:rsidP="00217E9F">
      <w:pPr>
        <w:pStyle w:val="Doc-text2"/>
      </w:pPr>
      <w:r>
        <w:t>-</w:t>
      </w:r>
      <w:r>
        <w:tab/>
        <w:t>CAG-only indication.</w:t>
      </w:r>
    </w:p>
    <w:p w14:paraId="40A22505" w14:textId="77777777" w:rsidR="00217E9F" w:rsidRDefault="00217E9F" w:rsidP="00217E9F">
      <w:pPr>
        <w:pStyle w:val="Doc-text2"/>
      </w:pPr>
    </w:p>
    <w:p w14:paraId="27731752" w14:textId="77777777" w:rsidR="00217E9F" w:rsidRDefault="00217E9F" w:rsidP="00217E9F">
      <w:pPr>
        <w:pStyle w:val="Doc-text2"/>
      </w:pPr>
      <w:r>
        <w:t>FFS2: RAN2 to discuss whether and how to address the loss issue of logged MDT report when UE switches between SNPN and PN and then send RAN2 decision to RAN3.</w:t>
      </w:r>
    </w:p>
    <w:p w14:paraId="05526ADA" w14:textId="77777777" w:rsidR="00217E9F" w:rsidRDefault="00217E9F" w:rsidP="00217E9F">
      <w:pPr>
        <w:pStyle w:val="Doc-text2"/>
      </w:pPr>
      <w:r>
        <w:t>-</w:t>
      </w:r>
      <w:r>
        <w:tab/>
        <w:t>Option 1: Introducing new variables for SNPNs;</w:t>
      </w:r>
    </w:p>
    <w:p w14:paraId="45D9DA4D" w14:textId="77777777" w:rsidR="00217E9F" w:rsidRDefault="00217E9F" w:rsidP="00217E9F">
      <w:pPr>
        <w:pStyle w:val="Doc-text2"/>
      </w:pPr>
      <w:r>
        <w:t>-</w:t>
      </w:r>
      <w:r>
        <w:tab/>
        <w:t>Option 2: Storing only the collected MDT measurements report (UE deletes the MDT configuration as legacy);</w:t>
      </w:r>
    </w:p>
    <w:p w14:paraId="5198A326" w14:textId="77777777" w:rsidR="00217E9F" w:rsidRDefault="00217E9F" w:rsidP="00217E9F">
      <w:pPr>
        <w:pStyle w:val="Doc-text2"/>
      </w:pPr>
      <w:r>
        <w:t>-</w:t>
      </w:r>
      <w:r>
        <w:tab/>
        <w:t>Option 3</w:t>
      </w:r>
      <w:r>
        <w:rPr>
          <w:rFonts w:ascii="SimSun" w:eastAsia="SimSun" w:hAnsi="SimSun" w:cs="SimSun" w:hint="eastAsia"/>
        </w:rPr>
        <w:t>：</w:t>
      </w:r>
      <w:r>
        <w:t>No enhancement is needed;</w:t>
      </w:r>
    </w:p>
    <w:p w14:paraId="67B7C736" w14:textId="77777777" w:rsidR="00217E9F" w:rsidRDefault="00217E9F" w:rsidP="00217E9F">
      <w:pPr>
        <w:pStyle w:val="Doc-text2"/>
      </w:pPr>
    </w:p>
    <w:p w14:paraId="10625DBA" w14:textId="77777777" w:rsidR="00217E9F" w:rsidRDefault="00217E9F" w:rsidP="00217E9F">
      <w:pPr>
        <w:pStyle w:val="Doc-text2"/>
      </w:pPr>
      <w:r>
        <w:t>FFS3:RAN2 to discuss:</w:t>
      </w:r>
    </w:p>
    <w:p w14:paraId="28B26CC2" w14:textId="77777777" w:rsidR="00217E9F" w:rsidRDefault="00217E9F" w:rsidP="00217E9F">
      <w:pPr>
        <w:pStyle w:val="Doc-text2"/>
      </w:pPr>
      <w:r>
        <w:t>-</w:t>
      </w:r>
      <w:r>
        <w:tab/>
        <w:t>Whether and how to introduce information reporting for OOC analysis involving NPN network;</w:t>
      </w:r>
    </w:p>
    <w:p w14:paraId="60030D31" w14:textId="77777777" w:rsidR="00217E9F" w:rsidRPr="00957C36" w:rsidRDefault="00217E9F" w:rsidP="00217E9F">
      <w:pPr>
        <w:pStyle w:val="Doc-text2"/>
      </w:pPr>
      <w:r>
        <w:t>-</w:t>
      </w:r>
      <w:r>
        <w:tab/>
        <w:t>Whether and which to introduce other SON/MDT enhancements for NPN in this Release.</w:t>
      </w:r>
    </w:p>
    <w:p w14:paraId="701DEBE9" w14:textId="77777777" w:rsidR="00217E9F" w:rsidRDefault="00217E9F" w:rsidP="00217E9F">
      <w:pPr>
        <w:pStyle w:val="Doc-title"/>
      </w:pPr>
    </w:p>
    <w:p w14:paraId="46F0450D" w14:textId="77777777" w:rsidR="00217E9F" w:rsidRDefault="00217E9F" w:rsidP="00217E9F">
      <w:pPr>
        <w:pStyle w:val="Doc-title"/>
      </w:pPr>
      <w:r>
        <w:t>R2-2307286</w:t>
      </w:r>
      <w:r>
        <w:tab/>
        <w:t>Discussion on open NPN issues in SON/MDT</w:t>
      </w:r>
      <w:r>
        <w:tab/>
        <w:t>Nokia, Nokia Shanghai Bell</w:t>
      </w:r>
      <w:r>
        <w:tab/>
        <w:t>discussion</w:t>
      </w:r>
      <w:r>
        <w:tab/>
        <w:t>Rel-18</w:t>
      </w:r>
      <w:r>
        <w:tab/>
        <w:t>NR_ENDC_SON_MDT_enh2-Core</w:t>
      </w:r>
    </w:p>
    <w:p w14:paraId="0A95E3DC" w14:textId="77777777" w:rsidR="00217E9F" w:rsidRDefault="00217E9F" w:rsidP="00217E9F">
      <w:pPr>
        <w:pStyle w:val="Doc-title"/>
      </w:pPr>
      <w:r>
        <w:t>R2-2307409</w:t>
      </w:r>
      <w:r>
        <w:tab/>
        <w:t>Discussion on the SONMDT enhancement for NPN</w:t>
      </w:r>
      <w:r>
        <w:tab/>
        <w:t>Beijing Xiaomi Software Tech</w:t>
      </w:r>
      <w:r>
        <w:tab/>
        <w:t>discussion</w:t>
      </w:r>
    </w:p>
    <w:p w14:paraId="3353241F" w14:textId="77777777" w:rsidR="00217E9F" w:rsidRDefault="00217E9F" w:rsidP="00217E9F">
      <w:pPr>
        <w:pStyle w:val="Doc-title"/>
      </w:pPr>
      <w:r>
        <w:t>R2-2307410</w:t>
      </w:r>
      <w:r>
        <w:tab/>
        <w:t>Discussion on the “LS on potential override of logged MDT reports upon moving from SNPN to PLMN” from RAN3 (R3-232118)</w:t>
      </w:r>
      <w:r>
        <w:tab/>
        <w:t>Beijing Xiaomi Software Tech</w:t>
      </w:r>
      <w:r>
        <w:tab/>
        <w:t>discussion</w:t>
      </w:r>
    </w:p>
    <w:p w14:paraId="179D91C1" w14:textId="77777777" w:rsidR="00217E9F" w:rsidRDefault="00217E9F" w:rsidP="00217E9F">
      <w:pPr>
        <w:pStyle w:val="Doc-title"/>
      </w:pPr>
      <w:r>
        <w:t>R2-2307431</w:t>
      </w:r>
      <w:r>
        <w:tab/>
        <w:t>Discussion on SON enhancements for NPN</w:t>
      </w:r>
      <w:r>
        <w:tab/>
        <w:t>vivo</w:t>
      </w:r>
      <w:r>
        <w:tab/>
        <w:t>discussion</w:t>
      </w:r>
      <w:r>
        <w:tab/>
        <w:t>Rel-18</w:t>
      </w:r>
      <w:r>
        <w:tab/>
        <w:t>NR_ENDC_SON_MDT_enh-Core</w:t>
      </w:r>
    </w:p>
    <w:p w14:paraId="12ED6073" w14:textId="77777777" w:rsidR="00217E9F" w:rsidRDefault="00217E9F" w:rsidP="00217E9F">
      <w:pPr>
        <w:pStyle w:val="Doc-title"/>
      </w:pPr>
      <w:r>
        <w:t>R2-2307710</w:t>
      </w:r>
      <w:r>
        <w:tab/>
        <w:t>SON and MDT Enhancement for NPN</w:t>
      </w:r>
      <w:r>
        <w:tab/>
        <w:t>CATT</w:t>
      </w:r>
      <w:r>
        <w:tab/>
        <w:t>discussion</w:t>
      </w:r>
      <w:r>
        <w:tab/>
        <w:t>Rel-18</w:t>
      </w:r>
      <w:r>
        <w:tab/>
        <w:t>NR_ENDC_SON_MDT_enh2-Core</w:t>
      </w:r>
    </w:p>
    <w:p w14:paraId="3799CC42" w14:textId="77777777" w:rsidR="00217E9F" w:rsidRDefault="00217E9F" w:rsidP="00217E9F">
      <w:pPr>
        <w:pStyle w:val="Doc-title"/>
      </w:pPr>
      <w:r>
        <w:t>R2-2307798</w:t>
      </w:r>
      <w:r>
        <w:tab/>
        <w:t>Discussion on SON-MDT support for NPN</w:t>
      </w:r>
      <w:r>
        <w:tab/>
        <w:t>ZTE Corporation, Sanechips</w:t>
      </w:r>
      <w:r>
        <w:tab/>
        <w:t>discussion</w:t>
      </w:r>
      <w:r>
        <w:tab/>
        <w:t>Rel-18</w:t>
      </w:r>
      <w:r>
        <w:tab/>
        <w:t>NR_ENDC_SON_MDT_enh2-Core</w:t>
      </w:r>
    </w:p>
    <w:p w14:paraId="223DC776" w14:textId="77777777" w:rsidR="00217E9F" w:rsidRDefault="00217E9F" w:rsidP="00217E9F">
      <w:pPr>
        <w:pStyle w:val="Doc-title"/>
      </w:pPr>
      <w:r>
        <w:t>R2-2307826</w:t>
      </w:r>
      <w:r>
        <w:tab/>
        <w:t>Out-of-coverage in NPN</w:t>
      </w:r>
      <w:r>
        <w:tab/>
        <w:t>Apple</w:t>
      </w:r>
      <w:r>
        <w:tab/>
        <w:t>discussion</w:t>
      </w:r>
      <w:r>
        <w:tab/>
        <w:t>NR_ENDC_SON_MDT_enh2-Core</w:t>
      </w:r>
    </w:p>
    <w:p w14:paraId="3719B849" w14:textId="77777777" w:rsidR="00217E9F" w:rsidRDefault="00217E9F" w:rsidP="00217E9F">
      <w:pPr>
        <w:pStyle w:val="Doc-title"/>
      </w:pPr>
      <w:r>
        <w:t>R2-2308245</w:t>
      </w:r>
      <w:r>
        <w:tab/>
        <w:t>SON/MDT enhancements for NPN</w:t>
      </w:r>
      <w:r>
        <w:tab/>
        <w:t>Samsung</w:t>
      </w:r>
      <w:r>
        <w:tab/>
        <w:t>discussion</w:t>
      </w:r>
    </w:p>
    <w:p w14:paraId="70BF87C2" w14:textId="77777777" w:rsidR="00217E9F" w:rsidRDefault="00217E9F" w:rsidP="00217E9F">
      <w:pPr>
        <w:pStyle w:val="Doc-title"/>
      </w:pPr>
      <w:r>
        <w:t>R2-2308426</w:t>
      </w:r>
      <w:r>
        <w:tab/>
        <w:t>SON Support for NPN</w:t>
      </w:r>
      <w:r>
        <w:tab/>
        <w:t>Ericsson</w:t>
      </w:r>
      <w:r>
        <w:tab/>
        <w:t>discussion</w:t>
      </w:r>
      <w:r>
        <w:tab/>
        <w:t>NR_ENDC_SON_MDT_enh2-Core</w:t>
      </w:r>
    </w:p>
    <w:p w14:paraId="7EC80300" w14:textId="77777777" w:rsidR="00217E9F" w:rsidRDefault="00217E9F" w:rsidP="00217E9F">
      <w:pPr>
        <w:pStyle w:val="Doc-title"/>
      </w:pPr>
      <w:r>
        <w:t>R2-2308627</w:t>
      </w:r>
      <w:r>
        <w:tab/>
        <w:t>Discussion on SONMDT enhancements for NPN</w:t>
      </w:r>
      <w:r>
        <w:tab/>
        <w:t>Huawei, HiSilicon</w:t>
      </w:r>
      <w:r>
        <w:tab/>
        <w:t>discussion</w:t>
      </w:r>
      <w:r>
        <w:tab/>
        <w:t>Rel-18</w:t>
      </w:r>
      <w:r>
        <w:tab/>
        <w:t>NR_ENDC_SON_MDT_enh2-Core</w:t>
      </w:r>
    </w:p>
    <w:p w14:paraId="7818E5C4" w14:textId="77777777" w:rsidR="00DC0186" w:rsidRPr="00DC0186" w:rsidRDefault="00DC0186" w:rsidP="00DC0186">
      <w:pPr>
        <w:pStyle w:val="Doc-text2"/>
      </w:pPr>
    </w:p>
    <w:p w14:paraId="5A281BFF" w14:textId="77777777" w:rsidR="00217E9F" w:rsidRDefault="00217E9F" w:rsidP="00217E9F">
      <w:pPr>
        <w:pStyle w:val="Heading3"/>
      </w:pPr>
      <w:bookmarkStart w:id="414" w:name="_Toc147645000"/>
      <w:r>
        <w:t>7.13.8</w:t>
      </w:r>
      <w:r>
        <w:tab/>
        <w:t>Other</w:t>
      </w:r>
      <w:bookmarkEnd w:id="414"/>
    </w:p>
    <w:p w14:paraId="3C4CC67C" w14:textId="77777777" w:rsidR="00217E9F" w:rsidRDefault="00217E9F" w:rsidP="00217E9F">
      <w:pPr>
        <w:pStyle w:val="Doc-title"/>
      </w:pPr>
      <w:r>
        <w:t>R2-2308326</w:t>
      </w:r>
      <w:r>
        <w:tab/>
        <w:t>Summary of [Post122][584][R18 SON/MDT] Open issues on fast MCG recovery</w:t>
      </w:r>
      <w:r>
        <w:tab/>
        <w:t>CMCC</w:t>
      </w:r>
      <w:r>
        <w:tab/>
        <w:t>discussion</w:t>
      </w:r>
      <w:r>
        <w:tab/>
        <w:t>Rel-18</w:t>
      </w:r>
      <w:r>
        <w:tab/>
        <w:t>NR_ENDC_SON_MDT_enh2-Core</w:t>
      </w:r>
    </w:p>
    <w:p w14:paraId="686753F8" w14:textId="77777777" w:rsidR="00217E9F" w:rsidRPr="00A31416" w:rsidRDefault="00217E9F" w:rsidP="00217E9F">
      <w:pPr>
        <w:pStyle w:val="Doc-text2"/>
      </w:pPr>
    </w:p>
    <w:p w14:paraId="5F0D3186" w14:textId="77777777" w:rsidR="00217E9F" w:rsidRPr="00337C5A" w:rsidRDefault="00217E9F" w:rsidP="00217E9F">
      <w:pPr>
        <w:pStyle w:val="Doc-text2"/>
        <w:pBdr>
          <w:top w:val="single" w:sz="4" w:space="1" w:color="auto"/>
          <w:left w:val="single" w:sz="4" w:space="4" w:color="auto"/>
          <w:bottom w:val="single" w:sz="4" w:space="1" w:color="auto"/>
          <w:right w:val="single" w:sz="4" w:space="4" w:color="auto"/>
        </w:pBdr>
      </w:pPr>
      <w:r>
        <w:t>Agreements:</w:t>
      </w:r>
    </w:p>
    <w:p w14:paraId="1831D91E" w14:textId="77777777" w:rsidR="00217E9F" w:rsidRDefault="00217E9F" w:rsidP="00217E9F">
      <w:pPr>
        <w:pStyle w:val="Doc-text2"/>
        <w:pBdr>
          <w:top w:val="single" w:sz="4" w:space="1" w:color="auto"/>
          <w:left w:val="single" w:sz="4" w:space="4" w:color="auto"/>
          <w:bottom w:val="single" w:sz="4" w:space="1" w:color="auto"/>
          <w:right w:val="single" w:sz="4" w:space="4" w:color="auto"/>
        </w:pBdr>
      </w:pPr>
      <w:r>
        <w:t>1</w:t>
      </w:r>
      <w:r>
        <w:tab/>
        <w:t xml:space="preserve">UE reports the elapsed T316 between the transmission of </w:t>
      </w:r>
      <w:proofErr w:type="spellStart"/>
      <w:r>
        <w:t>MCGFailureInformation</w:t>
      </w:r>
      <w:proofErr w:type="spellEnd"/>
      <w:r>
        <w:t xml:space="preserve"> and receiving RRC reconfiguration or RRC release message.</w:t>
      </w:r>
    </w:p>
    <w:p w14:paraId="4B631BE7" w14:textId="77777777" w:rsidR="00217E9F" w:rsidRDefault="00217E9F" w:rsidP="00217E9F">
      <w:pPr>
        <w:pStyle w:val="Doc-text2"/>
        <w:pBdr>
          <w:top w:val="single" w:sz="4" w:space="1" w:color="auto"/>
          <w:left w:val="single" w:sz="4" w:space="4" w:color="auto"/>
          <w:bottom w:val="single" w:sz="4" w:space="1" w:color="auto"/>
          <w:right w:val="single" w:sz="4" w:space="4" w:color="auto"/>
        </w:pBdr>
      </w:pPr>
      <w:r>
        <w:t>2</w:t>
      </w:r>
      <w:r>
        <w:tab/>
        <w:t>No T316 related triggering threshold is introduced.</w:t>
      </w:r>
    </w:p>
    <w:p w14:paraId="34325C1D" w14:textId="77777777" w:rsidR="00217E9F" w:rsidRDefault="00217E9F" w:rsidP="00217E9F">
      <w:pPr>
        <w:pStyle w:val="Doc-text2"/>
        <w:pBdr>
          <w:top w:val="single" w:sz="4" w:space="1" w:color="auto"/>
          <w:left w:val="single" w:sz="4" w:space="4" w:color="auto"/>
          <w:bottom w:val="single" w:sz="4" w:space="1" w:color="auto"/>
          <w:right w:val="single" w:sz="4" w:space="4" w:color="auto"/>
        </w:pBdr>
      </w:pPr>
      <w:r>
        <w:t>3</w:t>
      </w:r>
      <w:r>
        <w:tab/>
        <w:t>Reuse existing RLF report to capture fast MCG recovery related information.</w:t>
      </w:r>
    </w:p>
    <w:p w14:paraId="0B048D4B" w14:textId="77777777" w:rsidR="00217E9F" w:rsidRDefault="00217E9F" w:rsidP="00217E9F">
      <w:pPr>
        <w:pStyle w:val="Doc-text2"/>
        <w:pBdr>
          <w:top w:val="single" w:sz="4" w:space="1" w:color="auto"/>
          <w:left w:val="single" w:sz="4" w:space="4" w:color="auto"/>
          <w:bottom w:val="single" w:sz="4" w:space="1" w:color="auto"/>
          <w:right w:val="single" w:sz="4" w:space="4" w:color="auto"/>
        </w:pBdr>
      </w:pPr>
    </w:p>
    <w:p w14:paraId="48AD3808" w14:textId="77777777" w:rsidR="00217E9F" w:rsidRDefault="00217E9F" w:rsidP="00217E9F">
      <w:pPr>
        <w:pStyle w:val="Doc-text2"/>
      </w:pPr>
    </w:p>
    <w:p w14:paraId="384B772E" w14:textId="77777777" w:rsidR="00217E9F" w:rsidRDefault="00217E9F" w:rsidP="00217E9F">
      <w:pPr>
        <w:pStyle w:val="Doc-text2"/>
      </w:pPr>
      <w:r>
        <w:t>FFS:</w:t>
      </w:r>
      <w:r>
        <w:tab/>
        <w:t>UE reports following time information for fast MCG link recovery optimization:</w:t>
      </w:r>
    </w:p>
    <w:p w14:paraId="4227E53F" w14:textId="77777777" w:rsidR="00217E9F" w:rsidRDefault="00217E9F" w:rsidP="00217E9F">
      <w:pPr>
        <w:pStyle w:val="Doc-text2"/>
      </w:pPr>
      <w:r>
        <w:t>-</w:t>
      </w:r>
      <w:r>
        <w:tab/>
        <w:t xml:space="preserve">Time between MCG failure (or transmitting </w:t>
      </w:r>
      <w:proofErr w:type="spellStart"/>
      <w:r>
        <w:t>MCGFailureInformation</w:t>
      </w:r>
      <w:proofErr w:type="spellEnd"/>
      <w:r>
        <w:t>, only for case a) and SCG failure for case a and f1</w:t>
      </w:r>
    </w:p>
    <w:p w14:paraId="0F926AF2" w14:textId="77777777" w:rsidR="00217E9F" w:rsidRDefault="00217E9F" w:rsidP="00217E9F">
      <w:pPr>
        <w:pStyle w:val="Doc-text2"/>
      </w:pPr>
    </w:p>
    <w:p w14:paraId="7F1D7D35" w14:textId="77777777" w:rsidR="00217E9F" w:rsidRPr="009E07C1" w:rsidRDefault="00217E9F" w:rsidP="00217E9F">
      <w:pPr>
        <w:pStyle w:val="Doc-text2"/>
      </w:pPr>
    </w:p>
    <w:p w14:paraId="29595C68" w14:textId="12D0C825" w:rsidR="00217E9F" w:rsidRDefault="00217E9F" w:rsidP="00217E9F">
      <w:pPr>
        <w:pStyle w:val="Doc-title"/>
      </w:pPr>
      <w:r w:rsidRPr="00E5039A">
        <w:t>R2-2309024</w:t>
      </w:r>
      <w:r w:rsidRPr="00E5039A">
        <w:tab/>
        <w:t>Summary of 7.13.8 Other</w:t>
      </w:r>
      <w:r w:rsidRPr="00E5039A">
        <w:tab/>
        <w:t>ZTE Corporation, Sanechips</w:t>
      </w:r>
      <w:r w:rsidR="00DC0186">
        <w:tab/>
        <w:t>discussion</w:t>
      </w:r>
      <w:r w:rsidR="00DC0186">
        <w:tab/>
        <w:t>Rel-18</w:t>
      </w:r>
      <w:r w:rsidR="00DC0186">
        <w:tab/>
        <w:t>NR_ENDC_SON_MDT_enh2-Core</w:t>
      </w:r>
    </w:p>
    <w:p w14:paraId="643AC8E3" w14:textId="77777777" w:rsidR="00217E9F" w:rsidRPr="008376C3" w:rsidRDefault="00217E9F" w:rsidP="00217E9F">
      <w:pPr>
        <w:pStyle w:val="Doc-text2"/>
      </w:pPr>
    </w:p>
    <w:p w14:paraId="3E3994C4" w14:textId="77777777" w:rsidR="00217E9F" w:rsidRPr="00E5039A" w:rsidRDefault="00217E9F" w:rsidP="00217E9F">
      <w:pPr>
        <w:pStyle w:val="Doc-text2"/>
        <w:pBdr>
          <w:top w:val="single" w:sz="4" w:space="1" w:color="auto"/>
          <w:left w:val="single" w:sz="4" w:space="4" w:color="auto"/>
          <w:bottom w:val="single" w:sz="4" w:space="1" w:color="auto"/>
          <w:right w:val="single" w:sz="4" w:space="4" w:color="auto"/>
        </w:pBdr>
        <w:rPr>
          <w:rFonts w:eastAsia="SimSun"/>
        </w:rPr>
      </w:pPr>
      <w:r w:rsidRPr="00E5039A">
        <w:rPr>
          <w:rFonts w:eastAsia="SimSun"/>
        </w:rPr>
        <w:t>Agreements:</w:t>
      </w:r>
    </w:p>
    <w:p w14:paraId="420CF70C" w14:textId="77777777" w:rsidR="00217E9F" w:rsidRDefault="00217E9F" w:rsidP="00217E9F">
      <w:pPr>
        <w:pStyle w:val="Doc-text2"/>
        <w:pBdr>
          <w:top w:val="single" w:sz="4" w:space="1" w:color="auto"/>
          <w:left w:val="single" w:sz="4" w:space="4" w:color="auto"/>
          <w:bottom w:val="single" w:sz="4" w:space="1" w:color="auto"/>
          <w:right w:val="single" w:sz="4" w:space="4" w:color="auto"/>
        </w:pBdr>
        <w:rPr>
          <w:rFonts w:eastAsia="SimSun"/>
        </w:rPr>
      </w:pPr>
      <w:r>
        <w:rPr>
          <w:rFonts w:eastAsia="SimSun"/>
        </w:rPr>
        <w:t>1</w:t>
      </w:r>
      <w:r>
        <w:rPr>
          <w:rFonts w:eastAsia="SimSun"/>
        </w:rPr>
        <w:tab/>
        <w:t xml:space="preserve">RAN2 </w:t>
      </w:r>
      <w:r>
        <w:rPr>
          <w:rFonts w:eastAsia="SimSun" w:hint="eastAsia"/>
        </w:rPr>
        <w:t>confirms</w:t>
      </w:r>
      <w:r>
        <w:rPr>
          <w:rFonts w:eastAsia="SimSun"/>
        </w:rPr>
        <w:t xml:space="preserve"> the “SCG deactivation during fast MCG recovery” is not a valid scenario</w:t>
      </w:r>
      <w:r>
        <w:rPr>
          <w:rFonts w:eastAsia="SimSun" w:hint="eastAsia"/>
        </w:rPr>
        <w:t xml:space="preserve">, therefore would </w:t>
      </w:r>
      <w:r>
        <w:rPr>
          <w:rFonts w:eastAsia="SimSun"/>
        </w:rPr>
        <w:t xml:space="preserve">not </w:t>
      </w:r>
      <w:r>
        <w:rPr>
          <w:rFonts w:eastAsia="SimSun" w:hint="eastAsia"/>
        </w:rPr>
        <w:t>be considered in fast MCG MRO.</w:t>
      </w:r>
    </w:p>
    <w:p w14:paraId="066E6B05" w14:textId="77777777" w:rsidR="00217E9F" w:rsidRDefault="00217E9F" w:rsidP="00217E9F">
      <w:pPr>
        <w:pStyle w:val="Doc-text2"/>
        <w:pBdr>
          <w:top w:val="single" w:sz="4" w:space="1" w:color="auto"/>
          <w:left w:val="single" w:sz="4" w:space="4" w:color="auto"/>
          <w:bottom w:val="single" w:sz="4" w:space="1" w:color="auto"/>
          <w:right w:val="single" w:sz="4" w:space="4" w:color="auto"/>
        </w:pBdr>
        <w:rPr>
          <w:rFonts w:eastAsia="SimSun"/>
        </w:rPr>
      </w:pPr>
      <w:r>
        <w:rPr>
          <w:rFonts w:eastAsia="SimSun"/>
        </w:rPr>
        <w:lastRenderedPageBreak/>
        <w:t>2</w:t>
      </w:r>
      <w:r>
        <w:rPr>
          <w:rFonts w:eastAsia="SimSun" w:hint="eastAsia"/>
        </w:rPr>
        <w:t xml:space="preserve">   UE logs the new information for fast MCG link recovery </w:t>
      </w:r>
      <w:proofErr w:type="spellStart"/>
      <w:r>
        <w:rPr>
          <w:rFonts w:eastAsia="SimSun" w:hint="eastAsia"/>
        </w:rPr>
        <w:t>optimziation</w:t>
      </w:r>
      <w:proofErr w:type="spellEnd"/>
      <w:r>
        <w:rPr>
          <w:rFonts w:eastAsia="SimSun" w:hint="eastAsia"/>
        </w:rPr>
        <w:t>, only when AS security has been activated.</w:t>
      </w:r>
    </w:p>
    <w:p w14:paraId="550C4242" w14:textId="77777777" w:rsidR="00217E9F" w:rsidRDefault="00217E9F" w:rsidP="00217E9F">
      <w:pPr>
        <w:pStyle w:val="Doc-text2"/>
        <w:pBdr>
          <w:top w:val="single" w:sz="4" w:space="1" w:color="auto"/>
          <w:left w:val="single" w:sz="4" w:space="4" w:color="auto"/>
          <w:bottom w:val="single" w:sz="4" w:space="1" w:color="auto"/>
          <w:right w:val="single" w:sz="4" w:space="4" w:color="auto"/>
        </w:pBdr>
        <w:rPr>
          <w:rFonts w:eastAsia="SimSun"/>
        </w:rPr>
      </w:pPr>
      <w:r>
        <w:rPr>
          <w:rFonts w:eastAsia="SimSun"/>
        </w:rPr>
        <w:t>3</w:t>
      </w:r>
      <w:r>
        <w:rPr>
          <w:rFonts w:eastAsia="SimSun" w:hint="eastAsia"/>
        </w:rPr>
        <w:t xml:space="preserve">   For CPAC MRO, UE logs the below information in </w:t>
      </w:r>
      <w:proofErr w:type="spellStart"/>
      <w:r>
        <w:rPr>
          <w:rFonts w:eastAsia="SimSun" w:hint="eastAsia"/>
        </w:rPr>
        <w:t>SCGFailureInformation</w:t>
      </w:r>
      <w:proofErr w:type="spellEnd"/>
      <w:r>
        <w:rPr>
          <w:rFonts w:eastAsia="SimSun" w:hint="eastAsia"/>
        </w:rPr>
        <w:t>:</w:t>
      </w:r>
    </w:p>
    <w:p w14:paraId="5256B498" w14:textId="77777777" w:rsidR="00217E9F" w:rsidRDefault="00217E9F" w:rsidP="00217E9F">
      <w:pPr>
        <w:pStyle w:val="Doc-text2"/>
        <w:pBdr>
          <w:top w:val="single" w:sz="4" w:space="1" w:color="auto"/>
          <w:left w:val="single" w:sz="4" w:space="4" w:color="auto"/>
          <w:bottom w:val="single" w:sz="4" w:space="1" w:color="auto"/>
          <w:right w:val="single" w:sz="4" w:space="4" w:color="auto"/>
        </w:pBdr>
        <w:rPr>
          <w:bCs/>
        </w:rPr>
      </w:pPr>
      <w:r>
        <w:rPr>
          <w:bCs/>
        </w:rPr>
        <w:tab/>
        <w:t>the type of the first triggered CPAC event if multiple events are configured</w:t>
      </w:r>
    </w:p>
    <w:p w14:paraId="635B0428" w14:textId="77777777" w:rsidR="00217E9F" w:rsidRDefault="00217E9F" w:rsidP="00217E9F">
      <w:pPr>
        <w:pStyle w:val="Doc-text2"/>
        <w:pBdr>
          <w:top w:val="single" w:sz="4" w:space="1" w:color="auto"/>
          <w:left w:val="single" w:sz="4" w:space="4" w:color="auto"/>
          <w:bottom w:val="single" w:sz="4" w:space="1" w:color="auto"/>
          <w:right w:val="single" w:sz="4" w:space="4" w:color="auto"/>
        </w:pBdr>
        <w:rPr>
          <w:bCs/>
        </w:rPr>
      </w:pPr>
      <w:r>
        <w:rPr>
          <w:bCs/>
        </w:rPr>
        <w:tab/>
        <w:t>the time duration between the two triggered CPAC events if multiple events are configured</w:t>
      </w:r>
    </w:p>
    <w:p w14:paraId="35BB63AD" w14:textId="77777777" w:rsidR="00217E9F" w:rsidRPr="00EE250D" w:rsidRDefault="00217E9F" w:rsidP="00217E9F">
      <w:pPr>
        <w:pStyle w:val="Doc-text2"/>
        <w:pBdr>
          <w:top w:val="single" w:sz="4" w:space="1" w:color="auto"/>
          <w:left w:val="single" w:sz="4" w:space="4" w:color="auto"/>
          <w:bottom w:val="single" w:sz="4" w:space="1" w:color="auto"/>
          <w:right w:val="single" w:sz="4" w:space="4" w:color="auto"/>
        </w:pBdr>
        <w:rPr>
          <w:bCs/>
        </w:rPr>
      </w:pPr>
      <w:r>
        <w:rPr>
          <w:bCs/>
        </w:rPr>
        <w:t>4</w:t>
      </w:r>
      <w:r w:rsidRPr="00EE250D">
        <w:rPr>
          <w:rFonts w:hint="eastAsia"/>
          <w:bCs/>
        </w:rPr>
        <w:t xml:space="preserve">   For CPAC MRO, RAN2 discuss which of  below measurement information is included in </w:t>
      </w:r>
      <w:proofErr w:type="spellStart"/>
      <w:r w:rsidRPr="00EE250D">
        <w:rPr>
          <w:rFonts w:hint="eastAsia"/>
          <w:bCs/>
        </w:rPr>
        <w:t>SCGFailureInformation</w:t>
      </w:r>
      <w:proofErr w:type="spellEnd"/>
      <w:r>
        <w:rPr>
          <w:bCs/>
        </w:rPr>
        <w:t xml:space="preserve"> (should further check whether something is already existed)</w:t>
      </w:r>
      <w:r w:rsidRPr="00EE250D">
        <w:rPr>
          <w:rFonts w:hint="eastAsia"/>
          <w:bCs/>
        </w:rPr>
        <w:t>:</w:t>
      </w:r>
    </w:p>
    <w:p w14:paraId="70EBA1F6" w14:textId="77777777" w:rsidR="00217E9F" w:rsidRPr="00EE250D" w:rsidRDefault="00217E9F" w:rsidP="00217E9F">
      <w:pPr>
        <w:pStyle w:val="Doc-text2"/>
        <w:pBdr>
          <w:top w:val="single" w:sz="4" w:space="1" w:color="auto"/>
          <w:left w:val="single" w:sz="4" w:space="4" w:color="auto"/>
          <w:bottom w:val="single" w:sz="4" w:space="1" w:color="auto"/>
          <w:right w:val="single" w:sz="4" w:space="4" w:color="auto"/>
        </w:pBdr>
        <w:rPr>
          <w:bCs/>
        </w:rPr>
      </w:pPr>
      <w:r w:rsidRPr="00EE250D">
        <w:rPr>
          <w:bCs/>
        </w:rPr>
        <w:tab/>
      </w:r>
      <w:r>
        <w:rPr>
          <w:bCs/>
        </w:rPr>
        <w:tab/>
        <w:t>L</w:t>
      </w:r>
      <w:r w:rsidRPr="00EE250D">
        <w:rPr>
          <w:rFonts w:hint="eastAsia"/>
          <w:bCs/>
        </w:rPr>
        <w:t>atest radio measurements of neighbour cell(s) if available, reusing existing fields.</w:t>
      </w:r>
    </w:p>
    <w:p w14:paraId="1AB14A76" w14:textId="77777777" w:rsidR="00217E9F" w:rsidRPr="00EE250D" w:rsidRDefault="00217E9F" w:rsidP="00217E9F">
      <w:pPr>
        <w:pStyle w:val="Doc-text2"/>
        <w:pBdr>
          <w:top w:val="single" w:sz="4" w:space="1" w:color="auto"/>
          <w:left w:val="single" w:sz="4" w:space="4" w:color="auto"/>
          <w:bottom w:val="single" w:sz="4" w:space="1" w:color="auto"/>
          <w:right w:val="single" w:sz="4" w:space="4" w:color="auto"/>
        </w:pBdr>
        <w:rPr>
          <w:bCs/>
        </w:rPr>
      </w:pPr>
      <w:r w:rsidRPr="00EE250D">
        <w:rPr>
          <w:bCs/>
        </w:rPr>
        <w:tab/>
      </w:r>
      <w:r>
        <w:rPr>
          <w:bCs/>
        </w:rPr>
        <w:tab/>
        <w:t>S</w:t>
      </w:r>
      <w:r w:rsidRPr="00EE250D">
        <w:rPr>
          <w:rFonts w:hint="eastAsia"/>
          <w:bCs/>
        </w:rPr>
        <w:t xml:space="preserve">ource </w:t>
      </w:r>
      <w:proofErr w:type="spellStart"/>
      <w:r w:rsidRPr="00EE250D">
        <w:rPr>
          <w:rFonts w:hint="eastAsia"/>
          <w:bCs/>
        </w:rPr>
        <w:t>PSCell</w:t>
      </w:r>
      <w:proofErr w:type="spellEnd"/>
      <w:r w:rsidRPr="00EE250D">
        <w:rPr>
          <w:rFonts w:hint="eastAsia"/>
          <w:bCs/>
        </w:rPr>
        <w:t xml:space="preserve"> info (cell ID, measurement result) if available, reusing existing fields.</w:t>
      </w:r>
    </w:p>
    <w:p w14:paraId="1E826085" w14:textId="77777777" w:rsidR="00217E9F" w:rsidRPr="00EE250D" w:rsidRDefault="00217E9F" w:rsidP="00217E9F">
      <w:pPr>
        <w:pStyle w:val="Doc-text2"/>
        <w:pBdr>
          <w:top w:val="single" w:sz="4" w:space="1" w:color="auto"/>
          <w:left w:val="single" w:sz="4" w:space="4" w:color="auto"/>
          <w:bottom w:val="single" w:sz="4" w:space="1" w:color="auto"/>
          <w:right w:val="single" w:sz="4" w:space="4" w:color="auto"/>
        </w:pBdr>
        <w:rPr>
          <w:bCs/>
        </w:rPr>
      </w:pPr>
      <w:r w:rsidRPr="00EE250D">
        <w:rPr>
          <w:bCs/>
        </w:rPr>
        <w:tab/>
      </w:r>
      <w:r w:rsidRPr="00EE250D">
        <w:rPr>
          <w:rFonts w:hint="eastAsia"/>
          <w:bCs/>
        </w:rPr>
        <w:t xml:space="preserve">Target </w:t>
      </w:r>
      <w:proofErr w:type="spellStart"/>
      <w:r w:rsidRPr="00EE250D">
        <w:rPr>
          <w:rFonts w:hint="eastAsia"/>
          <w:bCs/>
        </w:rPr>
        <w:t>PScell</w:t>
      </w:r>
      <w:proofErr w:type="spellEnd"/>
      <w:r w:rsidRPr="00EE250D">
        <w:rPr>
          <w:rFonts w:hint="eastAsia"/>
          <w:bCs/>
        </w:rPr>
        <w:t xml:space="preserve"> info (cell ID, measurement result) if available, reusing existing fields.</w:t>
      </w:r>
    </w:p>
    <w:p w14:paraId="0ABD8505" w14:textId="77777777" w:rsidR="00217E9F" w:rsidRDefault="00217E9F" w:rsidP="00217E9F">
      <w:pPr>
        <w:pStyle w:val="Doc-text2"/>
        <w:pBdr>
          <w:top w:val="single" w:sz="4" w:space="1" w:color="auto"/>
          <w:left w:val="single" w:sz="4" w:space="4" w:color="auto"/>
          <w:bottom w:val="single" w:sz="4" w:space="1" w:color="auto"/>
          <w:right w:val="single" w:sz="4" w:space="4" w:color="auto"/>
        </w:pBdr>
        <w:rPr>
          <w:bCs/>
        </w:rPr>
      </w:pPr>
    </w:p>
    <w:p w14:paraId="23A4B4DC" w14:textId="77777777" w:rsidR="00217E9F" w:rsidRDefault="00217E9F" w:rsidP="00217E9F">
      <w:pPr>
        <w:pStyle w:val="Doc-text2"/>
        <w:rPr>
          <w:rFonts w:eastAsia="SimSun"/>
        </w:rPr>
      </w:pPr>
    </w:p>
    <w:p w14:paraId="00BB1D90" w14:textId="77777777" w:rsidR="00217E9F" w:rsidRDefault="00217E9F" w:rsidP="00217E9F">
      <w:pPr>
        <w:pStyle w:val="Doc-text2"/>
        <w:rPr>
          <w:bCs/>
        </w:rPr>
      </w:pPr>
    </w:p>
    <w:p w14:paraId="2569D549" w14:textId="77777777" w:rsidR="00217E9F" w:rsidRDefault="00217E9F" w:rsidP="00217E9F">
      <w:pPr>
        <w:pStyle w:val="Doc-text2"/>
        <w:rPr>
          <w:rFonts w:eastAsia="SimSun"/>
        </w:rPr>
      </w:pPr>
      <w:r>
        <w:rPr>
          <w:rFonts w:eastAsia="SimSun"/>
        </w:rPr>
        <w:t>FFS:</w:t>
      </w:r>
      <w:r>
        <w:rPr>
          <w:rFonts w:eastAsia="SimSun" w:hint="eastAsia"/>
        </w:rPr>
        <w:t xml:space="preserve">   For CPAC MRO, RAN2 discuss which of  below time information is included in </w:t>
      </w:r>
      <w:proofErr w:type="spellStart"/>
      <w:r>
        <w:rPr>
          <w:rFonts w:eastAsia="SimSun" w:hint="eastAsia"/>
        </w:rPr>
        <w:t>SCGFailureInformation</w:t>
      </w:r>
      <w:proofErr w:type="spellEnd"/>
      <w:r>
        <w:rPr>
          <w:rFonts w:eastAsia="SimSun" w:hint="eastAsia"/>
        </w:rPr>
        <w:t>:</w:t>
      </w:r>
    </w:p>
    <w:p w14:paraId="68281F4B" w14:textId="77777777" w:rsidR="00217E9F" w:rsidRDefault="00217E9F" w:rsidP="00217E9F">
      <w:pPr>
        <w:pStyle w:val="Doc-text2"/>
        <w:rPr>
          <w:bCs/>
        </w:rPr>
      </w:pPr>
      <w:r>
        <w:rPr>
          <w:rFonts w:eastAsia="SimSun"/>
          <w:bCs/>
        </w:rPr>
        <w:tab/>
      </w:r>
      <w:r>
        <w:rPr>
          <w:rFonts w:eastAsia="SimSun" w:hint="eastAsia"/>
          <w:bCs/>
        </w:rPr>
        <w:t xml:space="preserve">The time elapsed between the CPAC execution towards the target </w:t>
      </w:r>
      <w:proofErr w:type="spellStart"/>
      <w:r>
        <w:rPr>
          <w:rFonts w:eastAsia="SimSun" w:hint="eastAsia"/>
          <w:bCs/>
        </w:rPr>
        <w:t>PSCell</w:t>
      </w:r>
      <w:proofErr w:type="spellEnd"/>
      <w:r>
        <w:rPr>
          <w:rFonts w:eastAsia="SimSun" w:hint="eastAsia"/>
          <w:bCs/>
        </w:rPr>
        <w:t xml:space="preserve"> and the corresponding latest CPAC configuration is received for the target </w:t>
      </w:r>
      <w:proofErr w:type="spellStart"/>
      <w:r>
        <w:rPr>
          <w:rFonts w:eastAsia="SimSun" w:hint="eastAsia"/>
          <w:bCs/>
        </w:rPr>
        <w:t>PSCell</w:t>
      </w:r>
      <w:proofErr w:type="spellEnd"/>
      <w:r>
        <w:rPr>
          <w:rFonts w:eastAsia="SimSun" w:hint="eastAsia"/>
          <w:bCs/>
        </w:rPr>
        <w:t xml:space="preserve"> </w:t>
      </w:r>
    </w:p>
    <w:p w14:paraId="66457A6A" w14:textId="77777777" w:rsidR="00217E9F" w:rsidRDefault="00217E9F" w:rsidP="00217E9F">
      <w:pPr>
        <w:pStyle w:val="Doc-text2"/>
        <w:rPr>
          <w:bCs/>
        </w:rPr>
      </w:pPr>
      <w:r>
        <w:rPr>
          <w:bCs/>
        </w:rPr>
        <w:tab/>
      </w:r>
      <w:r>
        <w:rPr>
          <w:rFonts w:hint="eastAsia"/>
          <w:bCs/>
        </w:rPr>
        <w:t>T</w:t>
      </w:r>
      <w:r>
        <w:rPr>
          <w:bCs/>
        </w:rPr>
        <w:t xml:space="preserve">he time elapsed since the CPAC execution towards the target </w:t>
      </w:r>
      <w:proofErr w:type="spellStart"/>
      <w:r>
        <w:rPr>
          <w:bCs/>
        </w:rPr>
        <w:t>PSCell</w:t>
      </w:r>
      <w:proofErr w:type="spellEnd"/>
      <w:r>
        <w:rPr>
          <w:bCs/>
        </w:rPr>
        <w:t xml:space="preserve"> until the SCG failure</w:t>
      </w:r>
      <w:r>
        <w:rPr>
          <w:rFonts w:hint="eastAsia"/>
          <w:bCs/>
        </w:rPr>
        <w:t xml:space="preserve"> </w:t>
      </w:r>
    </w:p>
    <w:p w14:paraId="127627E7" w14:textId="77777777" w:rsidR="00217E9F" w:rsidRDefault="00217E9F" w:rsidP="00217E9F">
      <w:pPr>
        <w:pStyle w:val="Doc-text2"/>
      </w:pPr>
    </w:p>
    <w:p w14:paraId="524F9278" w14:textId="77777777" w:rsidR="00217E9F" w:rsidRDefault="00217E9F" w:rsidP="00217E9F">
      <w:pPr>
        <w:pStyle w:val="Doc-text2"/>
      </w:pPr>
      <w:r>
        <w:t>=&gt;</w:t>
      </w:r>
      <w:r>
        <w:tab/>
        <w:t xml:space="preserve">Post meeting Email discussion on </w:t>
      </w:r>
      <w:r>
        <w:rPr>
          <w:rFonts w:hint="eastAsia"/>
        </w:rPr>
        <w:t>UE capability</w:t>
      </w:r>
      <w:r>
        <w:t xml:space="preserve"> post meeting (Huawei)</w:t>
      </w:r>
      <w:r>
        <w:rPr>
          <w:rFonts w:hint="eastAsia"/>
        </w:rPr>
        <w:t xml:space="preserve"> </w:t>
      </w:r>
    </w:p>
    <w:p w14:paraId="51B2E07B" w14:textId="77777777" w:rsidR="00217E9F" w:rsidRDefault="00217E9F" w:rsidP="00217E9F">
      <w:pPr>
        <w:pStyle w:val="Doc-text2"/>
      </w:pPr>
    </w:p>
    <w:p w14:paraId="565AB52F" w14:textId="77777777" w:rsidR="00217E9F" w:rsidRDefault="00217E9F" w:rsidP="00217E9F">
      <w:pPr>
        <w:pStyle w:val="Doc-text2"/>
        <w:numPr>
          <w:ilvl w:val="0"/>
          <w:numId w:val="3"/>
        </w:numPr>
        <w:tabs>
          <w:tab w:val="clear" w:pos="1619"/>
          <w:tab w:val="left" w:pos="1622"/>
        </w:tabs>
        <w:overflowPunct/>
        <w:autoSpaceDE/>
        <w:autoSpaceDN/>
        <w:adjustRightInd/>
        <w:textAlignment w:val="auto"/>
        <w:rPr>
          <w:b/>
        </w:rPr>
      </w:pPr>
      <w:r w:rsidRPr="00E2608F">
        <w:rPr>
          <w:b/>
        </w:rPr>
        <w:t>[</w:t>
      </w:r>
      <w:r>
        <w:rPr>
          <w:b/>
        </w:rPr>
        <w:t>Post123</w:t>
      </w:r>
      <w:r w:rsidRPr="00E2608F">
        <w:rPr>
          <w:b/>
        </w:rPr>
        <w:t>][</w:t>
      </w:r>
      <w:r>
        <w:rPr>
          <w:b/>
        </w:rPr>
        <w:t>567</w:t>
      </w:r>
      <w:r w:rsidRPr="00E2608F">
        <w:rPr>
          <w:b/>
        </w:rPr>
        <w:t>][</w:t>
      </w:r>
      <w:r>
        <w:rPr>
          <w:b/>
        </w:rPr>
        <w:t xml:space="preserve">R18 </w:t>
      </w:r>
      <w:r w:rsidRPr="00E2608F">
        <w:rPr>
          <w:b/>
        </w:rPr>
        <w:t>SON/MDT]</w:t>
      </w:r>
      <w:r>
        <w:rPr>
          <w:b/>
        </w:rPr>
        <w:t xml:space="preserve">Cap of SON/MDT </w:t>
      </w:r>
      <w:r w:rsidRPr="00D264CC">
        <w:rPr>
          <w:b/>
        </w:rPr>
        <w:t xml:space="preserve"> </w:t>
      </w:r>
      <w:r>
        <w:rPr>
          <w:b/>
        </w:rPr>
        <w:t>(Huawei)</w:t>
      </w:r>
    </w:p>
    <w:p w14:paraId="70E5B87E" w14:textId="77777777" w:rsidR="00217E9F" w:rsidRDefault="00217E9F" w:rsidP="00217E9F">
      <w:pPr>
        <w:pStyle w:val="Doc-text2"/>
        <w:tabs>
          <w:tab w:val="clear" w:pos="1622"/>
        </w:tabs>
        <w:ind w:left="1619" w:firstLine="0"/>
      </w:pPr>
      <w:r>
        <w:t xml:space="preserve">Discussion on UE capabilities for introducing SON/MDT. The table in </w:t>
      </w:r>
      <w:r w:rsidRPr="007413B9">
        <w:t>R2-2308630</w:t>
      </w:r>
      <w:r>
        <w:t xml:space="preserve"> should be used as start point.</w:t>
      </w:r>
    </w:p>
    <w:p w14:paraId="37E3B39C" w14:textId="77777777" w:rsidR="00217E9F" w:rsidRPr="00560210" w:rsidRDefault="00217E9F" w:rsidP="00217E9F">
      <w:pPr>
        <w:pStyle w:val="Doc-text2"/>
        <w:tabs>
          <w:tab w:val="clear" w:pos="1622"/>
        </w:tabs>
        <w:ind w:left="1619" w:firstLine="0"/>
      </w:pPr>
      <w:r>
        <w:t>Output: Report</w:t>
      </w:r>
    </w:p>
    <w:p w14:paraId="356E28A3" w14:textId="77777777" w:rsidR="00217E9F" w:rsidRPr="009F06FE" w:rsidRDefault="00217E9F" w:rsidP="00217E9F">
      <w:pPr>
        <w:pStyle w:val="Doc-text2"/>
        <w:ind w:left="1619" w:firstLine="0"/>
      </w:pPr>
      <w:r w:rsidRPr="009F06FE">
        <w:tab/>
        <w:t xml:space="preserve">Deadline: </w:t>
      </w:r>
      <w:r>
        <w:t>long</w:t>
      </w:r>
    </w:p>
    <w:p w14:paraId="5E19BB32" w14:textId="77777777" w:rsidR="00217E9F" w:rsidRDefault="00217E9F" w:rsidP="00217E9F">
      <w:pPr>
        <w:pStyle w:val="Doc-text2"/>
      </w:pPr>
    </w:p>
    <w:p w14:paraId="1C2F6008" w14:textId="77777777" w:rsidR="00217E9F" w:rsidRDefault="00217E9F" w:rsidP="00217E9F">
      <w:pPr>
        <w:pStyle w:val="Doc-text2"/>
      </w:pPr>
    </w:p>
    <w:p w14:paraId="6083D7D7" w14:textId="77777777" w:rsidR="00217E9F" w:rsidRDefault="00217E9F" w:rsidP="00217E9F">
      <w:pPr>
        <w:pStyle w:val="Doc-title"/>
      </w:pPr>
      <w:r>
        <w:t>R2-2307287</w:t>
      </w:r>
      <w:r>
        <w:tab/>
        <w:t>MRO enhancements for Fast MCG recovery and for MR-DC CPAC</w:t>
      </w:r>
      <w:r>
        <w:tab/>
        <w:t>Nokia, Nokia Shanghai Bell</w:t>
      </w:r>
      <w:r>
        <w:tab/>
        <w:t>discussion</w:t>
      </w:r>
      <w:r>
        <w:tab/>
        <w:t>Rel-18</w:t>
      </w:r>
      <w:r>
        <w:tab/>
        <w:t>NR_ENDC_SON_MDT_enh2-Core</w:t>
      </w:r>
    </w:p>
    <w:p w14:paraId="3CFC3124" w14:textId="77777777" w:rsidR="00217E9F" w:rsidRDefault="00217E9F" w:rsidP="00217E9F">
      <w:pPr>
        <w:pStyle w:val="Doc-title"/>
      </w:pPr>
      <w:r>
        <w:t>R2-2307288</w:t>
      </w:r>
      <w:r>
        <w:tab/>
        <w:t>Improvement of handling of timeConnFailure</w:t>
      </w:r>
      <w:r>
        <w:tab/>
        <w:t>Nokia, Nokia Shanghai Bell</w:t>
      </w:r>
      <w:r>
        <w:tab/>
        <w:t>discussion</w:t>
      </w:r>
      <w:r>
        <w:tab/>
        <w:t>Rel-18</w:t>
      </w:r>
      <w:r>
        <w:tab/>
        <w:t>NR_ENDC_SON_MDT_enh2-Core</w:t>
      </w:r>
    </w:p>
    <w:p w14:paraId="31F60A58" w14:textId="77777777" w:rsidR="00217E9F" w:rsidRDefault="00217E9F" w:rsidP="00217E9F">
      <w:pPr>
        <w:pStyle w:val="Doc-title"/>
      </w:pPr>
      <w:r>
        <w:t>R2-2307432</w:t>
      </w:r>
      <w:r>
        <w:tab/>
        <w:t>Discussion on MRO for CPAC</w:t>
      </w:r>
      <w:r>
        <w:tab/>
        <w:t>vivo</w:t>
      </w:r>
      <w:r>
        <w:tab/>
        <w:t>discussion</w:t>
      </w:r>
      <w:r>
        <w:tab/>
        <w:t>Rel-18</w:t>
      </w:r>
      <w:r>
        <w:tab/>
        <w:t>NR_ENDC_SON_MDT_enh-Core</w:t>
      </w:r>
    </w:p>
    <w:p w14:paraId="46F7AAC2" w14:textId="77777777" w:rsidR="00217E9F" w:rsidRDefault="00217E9F" w:rsidP="00217E9F">
      <w:pPr>
        <w:pStyle w:val="Doc-title"/>
      </w:pPr>
      <w:r>
        <w:t>R2-2307679</w:t>
      </w:r>
      <w:r>
        <w:tab/>
        <w:t>Discussion on CPAC failure report</w:t>
      </w:r>
      <w:r>
        <w:tab/>
        <w:t>NTT DOCOMO, INC.</w:t>
      </w:r>
      <w:r>
        <w:tab/>
        <w:t>discussion</w:t>
      </w:r>
      <w:r>
        <w:tab/>
        <w:t>Rel-18</w:t>
      </w:r>
    </w:p>
    <w:p w14:paraId="265EB7AF" w14:textId="77777777" w:rsidR="00217E9F" w:rsidRDefault="00217E9F" w:rsidP="00217E9F">
      <w:pPr>
        <w:pStyle w:val="Doc-title"/>
      </w:pPr>
      <w:r>
        <w:t>R2-2307680</w:t>
      </w:r>
      <w:r>
        <w:tab/>
        <w:t>Discussion on fast MCG recovery failure</w:t>
      </w:r>
      <w:r>
        <w:tab/>
        <w:t>NTT DOCOMO, INC.</w:t>
      </w:r>
      <w:r>
        <w:tab/>
        <w:t>discussion</w:t>
      </w:r>
      <w:r>
        <w:tab/>
        <w:t>Rel-18</w:t>
      </w:r>
    </w:p>
    <w:p w14:paraId="1AB97AEF" w14:textId="77777777" w:rsidR="00217E9F" w:rsidRDefault="00217E9F" w:rsidP="00217E9F">
      <w:pPr>
        <w:pStyle w:val="Doc-title"/>
      </w:pPr>
      <w:r>
        <w:t>R2-2307711</w:t>
      </w:r>
      <w:r>
        <w:tab/>
        <w:t>Discussion on Fast MCG recovery MRO Enhancement</w:t>
      </w:r>
      <w:r>
        <w:tab/>
        <w:t>CATT</w:t>
      </w:r>
      <w:r>
        <w:tab/>
        <w:t>discussion</w:t>
      </w:r>
      <w:r>
        <w:tab/>
        <w:t>Rel-18</w:t>
      </w:r>
      <w:r>
        <w:tab/>
        <w:t>NR_ENDC_SON_MDT_enh2-Core</w:t>
      </w:r>
    </w:p>
    <w:p w14:paraId="58ADEBCE" w14:textId="77777777" w:rsidR="00217E9F" w:rsidRDefault="00217E9F" w:rsidP="00217E9F">
      <w:pPr>
        <w:pStyle w:val="Doc-title"/>
      </w:pPr>
      <w:r>
        <w:t>R2-2307712</w:t>
      </w:r>
      <w:r>
        <w:tab/>
        <w:t>Discussion on MHI Enhancement for SCG Deactivation/Activation</w:t>
      </w:r>
      <w:r>
        <w:tab/>
        <w:t>CATT</w:t>
      </w:r>
      <w:r>
        <w:tab/>
        <w:t>discussion</w:t>
      </w:r>
      <w:r>
        <w:tab/>
        <w:t>Rel-18</w:t>
      </w:r>
      <w:r>
        <w:tab/>
        <w:t>NR_ENDC_SON_MDT_enh2-Core</w:t>
      </w:r>
    </w:p>
    <w:p w14:paraId="233C1488" w14:textId="77777777" w:rsidR="00217E9F" w:rsidRDefault="00217E9F" w:rsidP="00217E9F">
      <w:pPr>
        <w:pStyle w:val="Doc-title"/>
      </w:pPr>
      <w:r>
        <w:t>R2-2308018</w:t>
      </w:r>
      <w:r>
        <w:tab/>
        <w:t>SON enhancements for CPAC</w:t>
      </w:r>
      <w:r>
        <w:tab/>
        <w:t>Lenovo</w:t>
      </w:r>
      <w:r>
        <w:tab/>
        <w:t>discussion</w:t>
      </w:r>
      <w:r>
        <w:tab/>
        <w:t>Rel-18</w:t>
      </w:r>
    </w:p>
    <w:p w14:paraId="52EC5EF3" w14:textId="77777777" w:rsidR="00217E9F" w:rsidRDefault="00217E9F" w:rsidP="00217E9F">
      <w:pPr>
        <w:pStyle w:val="Doc-title"/>
      </w:pPr>
      <w:r>
        <w:t>R2-2308019</w:t>
      </w:r>
      <w:r>
        <w:tab/>
        <w:t>MRO for fast MCG link recovery</w:t>
      </w:r>
      <w:r>
        <w:tab/>
        <w:t>Lenovo</w:t>
      </w:r>
      <w:r>
        <w:tab/>
        <w:t>discussion</w:t>
      </w:r>
      <w:r>
        <w:tab/>
        <w:t>Rel-18</w:t>
      </w:r>
    </w:p>
    <w:p w14:paraId="51037D4C" w14:textId="77777777" w:rsidR="00217E9F" w:rsidRDefault="00217E9F" w:rsidP="00217E9F">
      <w:pPr>
        <w:pStyle w:val="Doc-title"/>
      </w:pPr>
      <w:r>
        <w:t>R2-2308327</w:t>
      </w:r>
      <w:r>
        <w:tab/>
        <w:t>SON MDT enhancement for MR-DC CPAC</w:t>
      </w:r>
      <w:r>
        <w:tab/>
        <w:t>CMCC</w:t>
      </w:r>
      <w:r>
        <w:tab/>
        <w:t>discussion</w:t>
      </w:r>
      <w:r>
        <w:tab/>
        <w:t>Rel-18</w:t>
      </w:r>
      <w:r>
        <w:tab/>
        <w:t>NR_ENDC_SON_MDT_enh2-Core</w:t>
      </w:r>
    </w:p>
    <w:p w14:paraId="0DEAB177" w14:textId="77777777" w:rsidR="00217E9F" w:rsidRDefault="00217E9F" w:rsidP="00217E9F">
      <w:pPr>
        <w:pStyle w:val="Doc-title"/>
      </w:pPr>
      <w:r>
        <w:t>R2-2308328</w:t>
      </w:r>
      <w:r>
        <w:tab/>
        <w:t>MHI Enhancement for SCG Activation/Deactivation</w:t>
      </w:r>
      <w:r>
        <w:tab/>
        <w:t>CMCC, Ericsson, CATT</w:t>
      </w:r>
      <w:r>
        <w:tab/>
        <w:t>discussion</w:t>
      </w:r>
      <w:r>
        <w:tab/>
        <w:t>Rel-18</w:t>
      </w:r>
      <w:r>
        <w:tab/>
        <w:t>NR_ENDC_SON_MDT_enh2-Core</w:t>
      </w:r>
    </w:p>
    <w:p w14:paraId="7FA6E86F" w14:textId="77777777" w:rsidR="00217E9F" w:rsidRDefault="00217E9F" w:rsidP="00217E9F">
      <w:pPr>
        <w:pStyle w:val="Doc-title"/>
      </w:pPr>
      <w:r>
        <w:t>R2-2308424</w:t>
      </w:r>
      <w:r>
        <w:tab/>
        <w:t>Discussion on Fast MCG recovery and SCG failure optimization</w:t>
      </w:r>
      <w:r>
        <w:tab/>
        <w:t>Ericsson</w:t>
      </w:r>
      <w:r>
        <w:tab/>
        <w:t>discussion</w:t>
      </w:r>
      <w:r>
        <w:tab/>
        <w:t>NR_ENDC_SON_MDT_enh2-Core</w:t>
      </w:r>
    </w:p>
    <w:p w14:paraId="412FF218" w14:textId="77777777" w:rsidR="00217E9F" w:rsidRDefault="00217E9F" w:rsidP="00217E9F">
      <w:pPr>
        <w:pStyle w:val="Doc-title"/>
      </w:pPr>
      <w:r>
        <w:t>R2-2308490</w:t>
      </w:r>
      <w:r>
        <w:tab/>
        <w:t>Fast MCG Link Recovery Optimization</w:t>
      </w:r>
      <w:r>
        <w:tab/>
        <w:t>Samsung</w:t>
      </w:r>
      <w:r>
        <w:tab/>
        <w:t>discussion</w:t>
      </w:r>
    </w:p>
    <w:p w14:paraId="676761A7" w14:textId="77777777" w:rsidR="00217E9F" w:rsidRDefault="00217E9F" w:rsidP="00217E9F">
      <w:pPr>
        <w:pStyle w:val="Doc-title"/>
      </w:pPr>
      <w:r>
        <w:t>R2-2308506</w:t>
      </w:r>
      <w:r>
        <w:tab/>
        <w:t>Consideration on other SON issues</w:t>
      </w:r>
      <w:r>
        <w:tab/>
        <w:t>ZTE Corporation, Sanechips</w:t>
      </w:r>
      <w:r>
        <w:tab/>
        <w:t>discussion</w:t>
      </w:r>
      <w:r>
        <w:tab/>
        <w:t>Rel-18</w:t>
      </w:r>
      <w:r>
        <w:tab/>
        <w:t>NR_ENDC_SON_MDT_enh2-Core</w:t>
      </w:r>
    </w:p>
    <w:p w14:paraId="041A22D5" w14:textId="77777777" w:rsidR="00217E9F" w:rsidRDefault="00217E9F" w:rsidP="00217E9F">
      <w:pPr>
        <w:pStyle w:val="Doc-title"/>
      </w:pPr>
      <w:r>
        <w:t>R2-2308621</w:t>
      </w:r>
      <w:r>
        <w:tab/>
        <w:t>Discussion on MRO for CPAC</w:t>
      </w:r>
      <w:r>
        <w:tab/>
        <w:t>SHARP Corporation</w:t>
      </w:r>
      <w:r>
        <w:tab/>
        <w:t>discussion</w:t>
      </w:r>
    </w:p>
    <w:p w14:paraId="79B6ECB7" w14:textId="77777777" w:rsidR="00217E9F" w:rsidRDefault="00217E9F" w:rsidP="00217E9F">
      <w:pPr>
        <w:pStyle w:val="Doc-title"/>
      </w:pPr>
      <w:r>
        <w:t>R2-2308622</w:t>
      </w:r>
      <w:r>
        <w:tab/>
        <w:t>MRO for fast MCG recovery</w:t>
      </w:r>
      <w:r>
        <w:tab/>
        <w:t>SHARP Corporation</w:t>
      </w:r>
      <w:r>
        <w:tab/>
        <w:t>discussion</w:t>
      </w:r>
    </w:p>
    <w:p w14:paraId="79A4102E" w14:textId="77777777" w:rsidR="00217E9F" w:rsidRDefault="00217E9F" w:rsidP="00217E9F">
      <w:pPr>
        <w:pStyle w:val="Doc-title"/>
      </w:pPr>
      <w:r>
        <w:t>R2-2308628</w:t>
      </w:r>
      <w:r>
        <w:tab/>
        <w:t>Discussion on Fast MCG recovery and CPAC</w:t>
      </w:r>
      <w:r>
        <w:tab/>
        <w:t>Huawei, HiSilicon</w:t>
      </w:r>
      <w:r>
        <w:tab/>
        <w:t>discussion</w:t>
      </w:r>
      <w:r>
        <w:tab/>
        <w:t>Rel-18</w:t>
      </w:r>
      <w:r>
        <w:tab/>
        <w:t>NR_ENDC_SON_MDT_enh2-Core</w:t>
      </w:r>
    </w:p>
    <w:p w14:paraId="260D9D8A" w14:textId="77777777" w:rsidR="00217E9F" w:rsidRDefault="00217E9F" w:rsidP="00217E9F">
      <w:pPr>
        <w:pStyle w:val="Doc-title"/>
      </w:pPr>
      <w:r>
        <w:t>R2-2308630</w:t>
      </w:r>
      <w:r>
        <w:tab/>
        <w:t>Discussion on UE capability</w:t>
      </w:r>
      <w:r>
        <w:tab/>
        <w:t>Huawei, HiSilicon</w:t>
      </w:r>
      <w:r>
        <w:tab/>
        <w:t>discussion</w:t>
      </w:r>
      <w:r>
        <w:tab/>
        <w:t>Rel-18</w:t>
      </w:r>
      <w:r>
        <w:tab/>
        <w:t>NR_ENDC_SON_MDT_enh2-Core</w:t>
      </w:r>
    </w:p>
    <w:p w14:paraId="46A82854" w14:textId="77777777" w:rsidR="00B5792C" w:rsidRPr="006715FE" w:rsidRDefault="00B5792C" w:rsidP="00B5792C">
      <w:pPr>
        <w:pStyle w:val="Doc-text2"/>
      </w:pPr>
    </w:p>
    <w:p w14:paraId="3C1FF38F" w14:textId="77777777" w:rsidR="00B5792C" w:rsidRDefault="00B5792C" w:rsidP="00B5792C">
      <w:pPr>
        <w:pStyle w:val="Heading2"/>
      </w:pPr>
      <w:bookmarkStart w:id="415" w:name="_Toc147645001"/>
      <w:r>
        <w:lastRenderedPageBreak/>
        <w:t>7.14</w:t>
      </w:r>
      <w:r>
        <w:tab/>
        <w:t xml:space="preserve">Enhancement on NR </w:t>
      </w:r>
      <w:proofErr w:type="spellStart"/>
      <w:r>
        <w:t>QoE</w:t>
      </w:r>
      <w:proofErr w:type="spellEnd"/>
      <w:r>
        <w:t xml:space="preserve"> management and optimizations for diverse services</w:t>
      </w:r>
      <w:bookmarkEnd w:id="415"/>
    </w:p>
    <w:p w14:paraId="30CF9502" w14:textId="77777777" w:rsidR="00B5792C" w:rsidRDefault="00B5792C" w:rsidP="00B5792C">
      <w:pPr>
        <w:pStyle w:val="Comments"/>
      </w:pPr>
      <w:r>
        <w:t>(NR_QoE_enh-Core; leading WG: RAN3; REL-18; WID: RP-223488)</w:t>
      </w:r>
    </w:p>
    <w:p w14:paraId="26944253" w14:textId="77777777" w:rsidR="00B5792C" w:rsidRDefault="00B5792C" w:rsidP="00B5792C">
      <w:pPr>
        <w:pStyle w:val="Comments"/>
      </w:pPr>
      <w:r>
        <w:t>Time budget: 1 TU</w:t>
      </w:r>
    </w:p>
    <w:p w14:paraId="20C12067" w14:textId="77777777" w:rsidR="00B5792C" w:rsidRDefault="00B5792C" w:rsidP="00B5792C">
      <w:pPr>
        <w:pStyle w:val="Comments"/>
      </w:pPr>
      <w:r>
        <w:t xml:space="preserve">Tdoc Limitation: 4 tdocs </w:t>
      </w:r>
    </w:p>
    <w:p w14:paraId="04868C14" w14:textId="77777777" w:rsidR="005B7B26" w:rsidRPr="002B092E" w:rsidRDefault="005B7B26" w:rsidP="005B7B26">
      <w:pPr>
        <w:pStyle w:val="Heading3"/>
      </w:pPr>
      <w:bookmarkStart w:id="416" w:name="_Toc147645002"/>
      <w:r w:rsidRPr="002B092E">
        <w:t>7.14.1</w:t>
      </w:r>
      <w:r w:rsidRPr="002B092E">
        <w:tab/>
        <w:t>Organizational</w:t>
      </w:r>
      <w:bookmarkEnd w:id="416"/>
    </w:p>
    <w:p w14:paraId="38B87DF5" w14:textId="77777777" w:rsidR="005B7B26" w:rsidRPr="002B092E" w:rsidRDefault="005B7B26" w:rsidP="005B7B26">
      <w:pPr>
        <w:pStyle w:val="Comments"/>
      </w:pPr>
      <w:r w:rsidRPr="002B092E">
        <w:t xml:space="preserve">Including LSs and any rapporteur inputs (e.g. work plan) </w:t>
      </w:r>
    </w:p>
    <w:p w14:paraId="18C4FDAB" w14:textId="77777777" w:rsidR="005B7B26" w:rsidRPr="002B092E" w:rsidRDefault="005B7B26" w:rsidP="005B7B26">
      <w:pPr>
        <w:pStyle w:val="Comments"/>
      </w:pPr>
      <w:r w:rsidRPr="002B092E">
        <w:t>Running CR rapporteurs of 37.340 (Nokia), 38.300 (China Unicom) and NR RRC (Ericsson) specifications are requested to provide first/updated versions running CRs as rapporteur input (which are not counted against the Tdoc limits)</w:t>
      </w:r>
    </w:p>
    <w:p w14:paraId="58443E8B" w14:textId="77777777" w:rsidR="005B7B26" w:rsidRPr="002B092E" w:rsidRDefault="005B7B26" w:rsidP="005B7B26">
      <w:pPr>
        <w:pStyle w:val="Comments"/>
      </w:pPr>
      <w:r w:rsidRPr="002B092E">
        <w:t xml:space="preserve">Including UE capability rapporteur proposal for starting point of UE capability discussions </w:t>
      </w:r>
    </w:p>
    <w:p w14:paraId="4D2047E4" w14:textId="77777777" w:rsidR="005B7B26" w:rsidRPr="002B092E" w:rsidRDefault="005B7B26" w:rsidP="005B7B26">
      <w:pPr>
        <w:pStyle w:val="BoldComments"/>
      </w:pPr>
      <w:r w:rsidRPr="002B092E">
        <w:t>Online (Tuesday) (1) – Work plan</w:t>
      </w:r>
    </w:p>
    <w:p w14:paraId="6A72D728" w14:textId="09954C82" w:rsidR="005B7B26" w:rsidRDefault="005B7B26" w:rsidP="005B7B26">
      <w:pPr>
        <w:pStyle w:val="Doc-title"/>
      </w:pPr>
      <w:r w:rsidRPr="002625AA">
        <w:t>R2-2308869</w:t>
      </w:r>
      <w:r w:rsidRPr="002B092E">
        <w:tab/>
        <w:t>Revised Work Plan for Rel-18 NR QoE Enhancement</w:t>
      </w:r>
      <w:r w:rsidRPr="002B092E">
        <w:tab/>
        <w:t>China Unicom</w:t>
      </w:r>
      <w:r w:rsidRPr="002B092E">
        <w:tab/>
        <w:t>Work Plan</w:t>
      </w:r>
      <w:r w:rsidRPr="002B092E">
        <w:tab/>
        <w:t>NR_QoE_enh-Core</w:t>
      </w:r>
    </w:p>
    <w:p w14:paraId="52B517DC" w14:textId="77777777" w:rsidR="005B7B26" w:rsidRPr="00476875" w:rsidRDefault="005B7B26" w:rsidP="005B7B26">
      <w:pPr>
        <w:pStyle w:val="Doc-text2"/>
      </w:pPr>
      <w:r>
        <w:t>-</w:t>
      </w:r>
      <w:r>
        <w:tab/>
        <w:t>Lenovo wonders about Stage-2 CR handling since also RAN3 has them. How do we avoid duplication? China Unicom thinks we can send our endorsed version and has already submitted it to RAN3.</w:t>
      </w:r>
    </w:p>
    <w:p w14:paraId="08613635" w14:textId="77777777" w:rsidR="005B7B26" w:rsidRDefault="005B7B26" w:rsidP="005B7B26">
      <w:pPr>
        <w:pStyle w:val="Agreement"/>
        <w:tabs>
          <w:tab w:val="clear" w:pos="9990"/>
        </w:tabs>
        <w:overflowPunct/>
        <w:autoSpaceDE/>
        <w:autoSpaceDN/>
        <w:adjustRightInd/>
        <w:ind w:left="1619" w:hanging="360"/>
        <w:textAlignment w:val="auto"/>
      </w:pPr>
      <w:r>
        <w:t>Rapporteur will ensure RAN3 has the latest version of RAN2-endorsed Stage-2 CRs.</w:t>
      </w:r>
    </w:p>
    <w:p w14:paraId="14693638" w14:textId="77777777" w:rsidR="005B7B26" w:rsidRPr="002B092E" w:rsidRDefault="005B7B26" w:rsidP="005B7B26">
      <w:pPr>
        <w:pStyle w:val="Agreement"/>
        <w:tabs>
          <w:tab w:val="clear" w:pos="9990"/>
        </w:tabs>
        <w:overflowPunct/>
        <w:autoSpaceDE/>
        <w:autoSpaceDN/>
        <w:adjustRightInd/>
        <w:ind w:left="1619" w:hanging="360"/>
        <w:textAlignment w:val="auto"/>
      </w:pPr>
      <w:r w:rsidRPr="002B092E">
        <w:t>Endorsed</w:t>
      </w:r>
    </w:p>
    <w:p w14:paraId="2351C734" w14:textId="77777777" w:rsidR="005B7B26" w:rsidRPr="002B092E" w:rsidRDefault="005B7B26" w:rsidP="005B7B26">
      <w:pPr>
        <w:pStyle w:val="Doc-text2"/>
        <w:ind w:left="0" w:firstLine="0"/>
      </w:pPr>
    </w:p>
    <w:p w14:paraId="1353ECF6" w14:textId="77777777" w:rsidR="005B7B26" w:rsidRPr="002B092E" w:rsidRDefault="005B7B26" w:rsidP="005B7B26">
      <w:pPr>
        <w:pStyle w:val="Doc-text2"/>
        <w:ind w:left="0" w:firstLine="0"/>
      </w:pPr>
    </w:p>
    <w:p w14:paraId="15B64F65" w14:textId="77777777" w:rsidR="005B7B26" w:rsidRPr="002B092E" w:rsidRDefault="005B7B26" w:rsidP="005B7B26">
      <w:pPr>
        <w:pStyle w:val="BoldComments"/>
      </w:pPr>
      <w:r w:rsidRPr="002B092E">
        <w:t xml:space="preserve">Online (Tuesday) (1) – LS from SA4 on threshold-based </w:t>
      </w:r>
      <w:proofErr w:type="spellStart"/>
      <w:r w:rsidRPr="002B092E">
        <w:t>RVQoE</w:t>
      </w:r>
      <w:proofErr w:type="spellEnd"/>
      <w:r w:rsidRPr="002B092E">
        <w:t xml:space="preserve"> reporting</w:t>
      </w:r>
    </w:p>
    <w:p w14:paraId="0E1087BF" w14:textId="5F2A37BE" w:rsidR="005B7B26" w:rsidRDefault="005B7B26" w:rsidP="005B7B26">
      <w:pPr>
        <w:pStyle w:val="Doc-title"/>
      </w:pPr>
      <w:r w:rsidRPr="002625AA">
        <w:t>R2-2307074</w:t>
      </w:r>
      <w:r w:rsidRPr="002B092E">
        <w:tab/>
        <w:t>Reply LS on buffer level threshold-based RVQoE reporting (S4-231119; contact: Apple)</w:t>
      </w:r>
      <w:r w:rsidRPr="002B092E">
        <w:tab/>
        <w:t>SA4</w:t>
      </w:r>
      <w:r w:rsidRPr="002B092E">
        <w:tab/>
        <w:t>LS in</w:t>
      </w:r>
      <w:r w:rsidRPr="002B092E">
        <w:tab/>
        <w:t>Rel-18</w:t>
      </w:r>
      <w:r w:rsidRPr="002B092E">
        <w:tab/>
        <w:t>NR_QoE_enh-Core</w:t>
      </w:r>
      <w:r w:rsidRPr="002B092E">
        <w:tab/>
        <w:t>To:RAN2, RAN3</w:t>
      </w:r>
    </w:p>
    <w:p w14:paraId="2B346AC0" w14:textId="77777777" w:rsidR="005B7B26" w:rsidRDefault="005B7B26" w:rsidP="005B7B26">
      <w:pPr>
        <w:pStyle w:val="Doc-text2"/>
      </w:pPr>
      <w:r>
        <w:t>-</w:t>
      </w:r>
      <w:r>
        <w:tab/>
        <w:t>Chair wonders whether this LS means we cannot do the buffer-level based approach in Rel-18? Apple is not sure and thinks this depends on SA4.</w:t>
      </w:r>
    </w:p>
    <w:p w14:paraId="14F022B7" w14:textId="77777777" w:rsidR="005B7B26" w:rsidRPr="00476875" w:rsidRDefault="005B7B26" w:rsidP="005B7B26">
      <w:pPr>
        <w:pStyle w:val="Doc-text2"/>
      </w:pPr>
      <w:r>
        <w:t>-</w:t>
      </w:r>
      <w:r>
        <w:tab/>
        <w:t xml:space="preserve">Lenovo thinks this will be discussed by SA4 this week. Thinks RAN3 will treat </w:t>
      </w:r>
      <w:proofErr w:type="spellStart"/>
      <w:r>
        <w:t>QoE</w:t>
      </w:r>
      <w:proofErr w:type="spellEnd"/>
      <w:r>
        <w:t xml:space="preserve"> on Thursday so could leave the decision to them as well.</w:t>
      </w:r>
    </w:p>
    <w:p w14:paraId="5B708D96" w14:textId="77777777" w:rsidR="005B7B26" w:rsidRPr="002B092E" w:rsidRDefault="005B7B26" w:rsidP="005B7B26">
      <w:pPr>
        <w:pStyle w:val="Agreement"/>
        <w:tabs>
          <w:tab w:val="clear" w:pos="9990"/>
        </w:tabs>
        <w:overflowPunct/>
        <w:autoSpaceDE/>
        <w:autoSpaceDN/>
        <w:adjustRightInd/>
        <w:ind w:left="1619" w:hanging="360"/>
        <w:textAlignment w:val="auto"/>
      </w:pPr>
      <w:r w:rsidRPr="002B092E">
        <w:t>RAN2 to discuss what the SA4 decision means under AI 7.14.3</w:t>
      </w:r>
    </w:p>
    <w:p w14:paraId="07F49BCC" w14:textId="77777777" w:rsidR="005B7B26" w:rsidRDefault="005B7B26" w:rsidP="005B7B26">
      <w:pPr>
        <w:pStyle w:val="Agreement"/>
        <w:tabs>
          <w:tab w:val="clear" w:pos="9990"/>
        </w:tabs>
        <w:overflowPunct/>
        <w:autoSpaceDE/>
        <w:autoSpaceDN/>
        <w:adjustRightInd/>
        <w:ind w:left="1619" w:hanging="360"/>
        <w:textAlignment w:val="auto"/>
      </w:pPr>
      <w:r>
        <w:t>Noted</w:t>
      </w:r>
    </w:p>
    <w:p w14:paraId="4E098E97" w14:textId="77777777" w:rsidR="005B7B26" w:rsidRPr="002B092E" w:rsidRDefault="005B7B26" w:rsidP="005B7B26">
      <w:pPr>
        <w:pStyle w:val="Doc-text2"/>
        <w:ind w:left="0" w:firstLine="0"/>
      </w:pPr>
    </w:p>
    <w:p w14:paraId="5FB01A82" w14:textId="77777777" w:rsidR="005B7B26" w:rsidRPr="002B092E" w:rsidRDefault="005B7B26" w:rsidP="005B7B26">
      <w:pPr>
        <w:pStyle w:val="BoldComments"/>
      </w:pPr>
      <w:r w:rsidRPr="002B092E">
        <w:t>Online (Tuesday) (3) – Running CRs</w:t>
      </w:r>
    </w:p>
    <w:p w14:paraId="01F5DD66" w14:textId="0962A321" w:rsidR="005B7B26" w:rsidRPr="002B092E" w:rsidRDefault="005B7B26" w:rsidP="005B7B26">
      <w:pPr>
        <w:pStyle w:val="Doc-title"/>
      </w:pPr>
      <w:r w:rsidRPr="002625AA">
        <w:t>R2-2307966</w:t>
      </w:r>
      <w:r w:rsidRPr="002B092E">
        <w:tab/>
        <w:t>Running CR for QoE measurements</w:t>
      </w:r>
      <w:r w:rsidRPr="002B092E">
        <w:tab/>
        <w:t>Ericsson</w:t>
      </w:r>
      <w:r w:rsidRPr="002B092E">
        <w:tab/>
        <w:t>draftCR</w:t>
      </w:r>
      <w:r w:rsidRPr="002B092E">
        <w:tab/>
        <w:t>Rel-18</w:t>
      </w:r>
      <w:r w:rsidRPr="002B092E">
        <w:tab/>
        <w:t>38.331</w:t>
      </w:r>
      <w:r w:rsidRPr="002B092E">
        <w:tab/>
        <w:t>17.5.0</w:t>
      </w:r>
      <w:r w:rsidRPr="002B092E">
        <w:tab/>
        <w:t>NR_QoE_enh-Core</w:t>
      </w:r>
    </w:p>
    <w:p w14:paraId="503B424F" w14:textId="77777777" w:rsidR="005B7B26" w:rsidRPr="002B092E" w:rsidRDefault="005B7B26" w:rsidP="005B7B26">
      <w:pPr>
        <w:pStyle w:val="Agreement"/>
        <w:tabs>
          <w:tab w:val="clear" w:pos="9990"/>
        </w:tabs>
        <w:overflowPunct/>
        <w:autoSpaceDE/>
        <w:autoSpaceDN/>
        <w:adjustRightInd/>
        <w:ind w:left="1619" w:hanging="360"/>
        <w:textAlignment w:val="auto"/>
      </w:pPr>
      <w:r w:rsidRPr="002B092E">
        <w:t>Companies are encouraged to provide comments on the CR to rapporteur(s) already during the meeting (i.e. before any post-meeting email discussion)</w:t>
      </w:r>
    </w:p>
    <w:p w14:paraId="0C6BA9A5" w14:textId="77777777" w:rsidR="005B7B26" w:rsidRPr="002B092E" w:rsidRDefault="005B7B26" w:rsidP="005B7B26">
      <w:pPr>
        <w:pStyle w:val="Agreement"/>
        <w:tabs>
          <w:tab w:val="clear" w:pos="9990"/>
        </w:tabs>
        <w:overflowPunct/>
        <w:autoSpaceDE/>
        <w:autoSpaceDN/>
        <w:adjustRightInd/>
        <w:ind w:left="1619" w:hanging="360"/>
        <w:textAlignment w:val="auto"/>
      </w:pPr>
      <w:r w:rsidRPr="002B092E">
        <w:t>Two-week post-meeting email discussion to handle updates to the running CR</w:t>
      </w:r>
    </w:p>
    <w:p w14:paraId="1957DA5D" w14:textId="77777777" w:rsidR="005B7B26" w:rsidRPr="002B092E" w:rsidRDefault="005B7B26" w:rsidP="005B7B26">
      <w:pPr>
        <w:pStyle w:val="Doc-text2"/>
        <w:ind w:left="0" w:firstLine="0"/>
      </w:pPr>
    </w:p>
    <w:p w14:paraId="5A60D6D5" w14:textId="231C35D5" w:rsidR="005B7B26" w:rsidRPr="002B092E" w:rsidRDefault="005B7B26" w:rsidP="005B7B26">
      <w:pPr>
        <w:pStyle w:val="Doc-title"/>
      </w:pPr>
      <w:r w:rsidRPr="002625AA">
        <w:t>R2-2308231</w:t>
      </w:r>
      <w:r w:rsidRPr="002B092E">
        <w:tab/>
        <w:t>37.340 Running CR to support QoE in NR-DC</w:t>
      </w:r>
      <w:r w:rsidRPr="002B092E">
        <w:tab/>
        <w:t>Nokia, Nokia Shanghai Bell</w:t>
      </w:r>
      <w:r w:rsidRPr="002B092E">
        <w:tab/>
        <w:t>draftCR</w:t>
      </w:r>
      <w:r w:rsidRPr="002B092E">
        <w:tab/>
        <w:t>Rel-18</w:t>
      </w:r>
      <w:r w:rsidRPr="002B092E">
        <w:tab/>
        <w:t>37.340</w:t>
      </w:r>
      <w:r w:rsidRPr="002B092E">
        <w:tab/>
        <w:t>17.5.0</w:t>
      </w:r>
      <w:r w:rsidRPr="002B092E">
        <w:tab/>
        <w:t>B</w:t>
      </w:r>
      <w:r w:rsidRPr="002B092E">
        <w:tab/>
        <w:t>NR_QoE_enh-Core</w:t>
      </w:r>
    </w:p>
    <w:p w14:paraId="501E9A4C" w14:textId="77777777" w:rsidR="005B7B26" w:rsidRPr="002B092E" w:rsidRDefault="005B7B26" w:rsidP="005B7B26">
      <w:pPr>
        <w:pStyle w:val="Agreement"/>
        <w:tabs>
          <w:tab w:val="clear" w:pos="9990"/>
        </w:tabs>
        <w:overflowPunct/>
        <w:autoSpaceDE/>
        <w:autoSpaceDN/>
        <w:adjustRightInd/>
        <w:ind w:left="1619" w:hanging="360"/>
        <w:textAlignment w:val="auto"/>
      </w:pPr>
      <w:r w:rsidRPr="002B092E">
        <w:t>Companies are encouraged to provide comments on the CR to rapporteur(s) already during the meeting (i.e. before any post-meeting email discussion)</w:t>
      </w:r>
    </w:p>
    <w:p w14:paraId="4112252F" w14:textId="77777777" w:rsidR="005B7B26" w:rsidRPr="002B092E" w:rsidRDefault="005B7B26" w:rsidP="005B7B26">
      <w:pPr>
        <w:pStyle w:val="Agreement"/>
        <w:tabs>
          <w:tab w:val="clear" w:pos="9990"/>
        </w:tabs>
        <w:overflowPunct/>
        <w:autoSpaceDE/>
        <w:autoSpaceDN/>
        <w:adjustRightInd/>
        <w:ind w:left="1619" w:hanging="360"/>
        <w:textAlignment w:val="auto"/>
      </w:pPr>
      <w:r w:rsidRPr="002B092E">
        <w:t>Two-week post-meeting email discussion to handle updates to the running CR</w:t>
      </w:r>
    </w:p>
    <w:p w14:paraId="7029522A" w14:textId="77777777" w:rsidR="005B7B26" w:rsidRPr="002B092E" w:rsidRDefault="005B7B26" w:rsidP="005B7B26">
      <w:pPr>
        <w:pStyle w:val="Doc-text2"/>
      </w:pPr>
    </w:p>
    <w:p w14:paraId="7C420A25" w14:textId="60A02789" w:rsidR="005B7B26" w:rsidRPr="002B092E" w:rsidRDefault="005B7B26" w:rsidP="005B7B26">
      <w:pPr>
        <w:pStyle w:val="Doc-title"/>
        <w:rPr>
          <w:rStyle w:val="Hyperlink"/>
        </w:rPr>
      </w:pPr>
      <w:r w:rsidRPr="002625AA">
        <w:t>R2-2308872</w:t>
      </w:r>
      <w:r w:rsidRPr="002B092E">
        <w:tab/>
        <w:t>38.300 running CR for R18 QoE enhancement in NR</w:t>
      </w:r>
      <w:r w:rsidRPr="002B092E">
        <w:tab/>
        <w:t>China Unicom, Huawei, HiSilicon</w:t>
      </w:r>
      <w:r w:rsidRPr="002B092E">
        <w:tab/>
        <w:t>draftCR</w:t>
      </w:r>
      <w:r w:rsidRPr="002B092E">
        <w:tab/>
        <w:t>Rel-18</w:t>
      </w:r>
      <w:r w:rsidRPr="002B092E">
        <w:tab/>
        <w:t>38.300</w:t>
      </w:r>
      <w:r w:rsidRPr="002B092E">
        <w:tab/>
        <w:t>17.5.0</w:t>
      </w:r>
      <w:r w:rsidRPr="002B092E">
        <w:tab/>
        <w:t>NR_QoE_enh-Core</w:t>
      </w:r>
      <w:r w:rsidRPr="002B092E">
        <w:tab/>
      </w:r>
      <w:r w:rsidRPr="002625AA">
        <w:t>R2-2302307</w:t>
      </w:r>
    </w:p>
    <w:p w14:paraId="0C8C1512" w14:textId="77777777" w:rsidR="005B7B26" w:rsidRPr="002B092E" w:rsidRDefault="005B7B26" w:rsidP="005B7B26">
      <w:pPr>
        <w:pStyle w:val="Agreement"/>
        <w:tabs>
          <w:tab w:val="clear" w:pos="9990"/>
        </w:tabs>
        <w:overflowPunct/>
        <w:autoSpaceDE/>
        <w:autoSpaceDN/>
        <w:adjustRightInd/>
        <w:ind w:left="1619" w:hanging="360"/>
        <w:textAlignment w:val="auto"/>
      </w:pPr>
      <w:r w:rsidRPr="002B092E">
        <w:t>Companies are encouraged to provide comments on the CR to rapporteur(s) already during the meeting (i.e. before any post-meeting email discussion)</w:t>
      </w:r>
    </w:p>
    <w:p w14:paraId="75110F1B" w14:textId="77777777" w:rsidR="005B7B26" w:rsidRPr="002B092E" w:rsidRDefault="005B7B26" w:rsidP="005B7B26">
      <w:pPr>
        <w:pStyle w:val="Agreement"/>
        <w:tabs>
          <w:tab w:val="clear" w:pos="9990"/>
        </w:tabs>
        <w:overflowPunct/>
        <w:autoSpaceDE/>
        <w:autoSpaceDN/>
        <w:adjustRightInd/>
        <w:ind w:left="1619" w:hanging="360"/>
        <w:textAlignment w:val="auto"/>
      </w:pPr>
      <w:r w:rsidRPr="002B092E">
        <w:t>Two-week post-meeting email discussion to handle updates to the running CR</w:t>
      </w:r>
    </w:p>
    <w:p w14:paraId="2A7D6829" w14:textId="77777777" w:rsidR="005B7B26" w:rsidRPr="002B092E" w:rsidRDefault="005B7B26" w:rsidP="005B7B26">
      <w:pPr>
        <w:pStyle w:val="Doc-text2"/>
        <w:ind w:left="0" w:firstLine="0"/>
      </w:pPr>
    </w:p>
    <w:p w14:paraId="2811AF5C" w14:textId="77777777" w:rsidR="005B7B26" w:rsidRPr="002B092E" w:rsidRDefault="005B7B26" w:rsidP="005B7B26">
      <w:pPr>
        <w:pStyle w:val="BoldComments"/>
      </w:pPr>
      <w:r w:rsidRPr="002B092E">
        <w:lastRenderedPageBreak/>
        <w:t>Post-meeting email discussions (</w:t>
      </w:r>
      <w:proofErr w:type="spellStart"/>
      <w:r w:rsidRPr="002B092E">
        <w:t>QoE</w:t>
      </w:r>
      <w:proofErr w:type="spellEnd"/>
      <w:r w:rsidRPr="002B092E">
        <w:t>) (3) – Running CR(s)</w:t>
      </w:r>
    </w:p>
    <w:p w14:paraId="49811451" w14:textId="77777777" w:rsidR="005B7B26" w:rsidRPr="002B092E" w:rsidRDefault="005B7B26" w:rsidP="005B7B26">
      <w:pPr>
        <w:pStyle w:val="EmailDiscussion"/>
        <w:overflowPunct/>
        <w:autoSpaceDE/>
        <w:autoSpaceDN/>
        <w:adjustRightInd/>
        <w:ind w:left="1619" w:hanging="360"/>
        <w:textAlignment w:val="auto"/>
      </w:pPr>
      <w:r w:rsidRPr="002B092E">
        <w:t>[Post123][221][</w:t>
      </w:r>
      <w:proofErr w:type="spellStart"/>
      <w:r w:rsidRPr="002B092E">
        <w:t>QoE</w:t>
      </w:r>
      <w:proofErr w:type="spellEnd"/>
      <w:r w:rsidRPr="002B092E">
        <w:t xml:space="preserve">] 37.340 running CR for </w:t>
      </w:r>
      <w:proofErr w:type="spellStart"/>
      <w:r w:rsidRPr="002B092E">
        <w:t>QoE</w:t>
      </w:r>
      <w:proofErr w:type="spellEnd"/>
      <w:r w:rsidRPr="002B092E">
        <w:t xml:space="preserve"> (Nokia)</w:t>
      </w:r>
    </w:p>
    <w:p w14:paraId="77F55498" w14:textId="77777777" w:rsidR="005B7B26" w:rsidRPr="002B092E" w:rsidRDefault="005B7B26" w:rsidP="005B7B26">
      <w:pPr>
        <w:pStyle w:val="EmailDiscussion2"/>
      </w:pPr>
      <w:r w:rsidRPr="002B092E">
        <w:tab/>
        <w:t>Scope: Update 37.340 running CR based on this meeting’s agreements.</w:t>
      </w:r>
    </w:p>
    <w:p w14:paraId="19BB3E03" w14:textId="77777777" w:rsidR="005B7B26" w:rsidRPr="002B092E" w:rsidRDefault="005B7B26" w:rsidP="005B7B26">
      <w:pPr>
        <w:pStyle w:val="EmailDiscussion2"/>
      </w:pPr>
      <w:r w:rsidRPr="002B092E">
        <w:tab/>
        <w:t xml:space="preserve">Intended outcome: Endorsed running CR </w:t>
      </w:r>
    </w:p>
    <w:p w14:paraId="3F46B70E" w14:textId="77777777" w:rsidR="005B7B26" w:rsidRPr="002B092E" w:rsidRDefault="005B7B26" w:rsidP="005B7B26">
      <w:pPr>
        <w:pStyle w:val="EmailDiscussion2"/>
      </w:pPr>
      <w:r w:rsidRPr="002B092E">
        <w:tab/>
        <w:t>Deadline:  Short (2 weeks)</w:t>
      </w:r>
    </w:p>
    <w:p w14:paraId="3932C478" w14:textId="77777777" w:rsidR="00633E70" w:rsidRDefault="00633E70" w:rsidP="00633E70">
      <w:pPr>
        <w:pStyle w:val="EmailDiscussion2"/>
      </w:pPr>
      <w:r>
        <w:t>=&gt; Endorsed in R2-2309332</w:t>
      </w:r>
    </w:p>
    <w:p w14:paraId="16E9763F" w14:textId="77777777" w:rsidR="005B7B26" w:rsidRDefault="005B7B26" w:rsidP="005B7B26">
      <w:pPr>
        <w:pStyle w:val="EmailDiscussion2"/>
      </w:pPr>
    </w:p>
    <w:p w14:paraId="052044AE" w14:textId="6CBA07C7" w:rsidR="00633E70" w:rsidRDefault="00633E70" w:rsidP="00633E70">
      <w:pPr>
        <w:pStyle w:val="Doc-title"/>
      </w:pPr>
      <w:r>
        <w:t>R2-2309332</w:t>
      </w:r>
      <w:r>
        <w:tab/>
        <w:t>Running CR for QoE enhancement to support QoE in NR-DC</w:t>
      </w:r>
      <w:r>
        <w:tab/>
        <w:t>Nokia, Nokia Shanghai Bell</w:t>
      </w:r>
      <w:r>
        <w:tab/>
        <w:t>draftCR</w:t>
      </w:r>
      <w:r>
        <w:tab/>
        <w:t>Rel-18</w:t>
      </w:r>
      <w:r>
        <w:tab/>
        <w:t>37.340</w:t>
      </w:r>
      <w:r>
        <w:tab/>
        <w:t>17.5.0</w:t>
      </w:r>
      <w:r>
        <w:tab/>
        <w:t>B</w:t>
      </w:r>
      <w:r>
        <w:tab/>
        <w:t>NR_QoE_enh-Core</w:t>
      </w:r>
    </w:p>
    <w:p w14:paraId="43C8B04D" w14:textId="2003CB68" w:rsidR="00633E70" w:rsidRDefault="002A3474" w:rsidP="005B7B26">
      <w:pPr>
        <w:pStyle w:val="EmailDiscussion2"/>
      </w:pPr>
      <w:r>
        <w:t>=&gt; Endorsed</w:t>
      </w:r>
    </w:p>
    <w:p w14:paraId="10930989" w14:textId="77777777" w:rsidR="002A3474" w:rsidRDefault="002A3474" w:rsidP="005B7B26">
      <w:pPr>
        <w:pStyle w:val="EmailDiscussion2"/>
      </w:pPr>
    </w:p>
    <w:p w14:paraId="2B44369B" w14:textId="77777777" w:rsidR="002A3474" w:rsidRPr="002B092E" w:rsidRDefault="002A3474" w:rsidP="005B7B26">
      <w:pPr>
        <w:pStyle w:val="EmailDiscussion2"/>
      </w:pPr>
    </w:p>
    <w:p w14:paraId="156A006B" w14:textId="77777777" w:rsidR="005B7B26" w:rsidRPr="002B092E" w:rsidRDefault="005B7B26" w:rsidP="005B7B26">
      <w:pPr>
        <w:pStyle w:val="EmailDiscussion"/>
        <w:overflowPunct/>
        <w:autoSpaceDE/>
        <w:autoSpaceDN/>
        <w:adjustRightInd/>
        <w:ind w:left="1619" w:hanging="360"/>
        <w:textAlignment w:val="auto"/>
      </w:pPr>
      <w:r w:rsidRPr="002B092E">
        <w:t>[Post123][222][</w:t>
      </w:r>
      <w:proofErr w:type="spellStart"/>
      <w:r w:rsidRPr="002B092E">
        <w:t>QoE</w:t>
      </w:r>
      <w:proofErr w:type="spellEnd"/>
      <w:r w:rsidRPr="002B092E">
        <w:t xml:space="preserve">] 38.300 running CR for </w:t>
      </w:r>
      <w:proofErr w:type="spellStart"/>
      <w:r w:rsidRPr="002B092E">
        <w:t>QoE</w:t>
      </w:r>
      <w:proofErr w:type="spellEnd"/>
      <w:r w:rsidRPr="002B092E">
        <w:t xml:space="preserve"> (China Unicom)</w:t>
      </w:r>
    </w:p>
    <w:p w14:paraId="1E9EBED2" w14:textId="77777777" w:rsidR="005B7B26" w:rsidRPr="002B092E" w:rsidRDefault="005B7B26" w:rsidP="005B7B26">
      <w:pPr>
        <w:pStyle w:val="EmailDiscussion2"/>
      </w:pPr>
      <w:r w:rsidRPr="002B092E">
        <w:tab/>
        <w:t>Scope: Update 38.300 running CR based on this meeting’s agreements.</w:t>
      </w:r>
    </w:p>
    <w:p w14:paraId="4B0B4FBC" w14:textId="77777777" w:rsidR="005B7B26" w:rsidRPr="002B092E" w:rsidRDefault="005B7B26" w:rsidP="005B7B26">
      <w:pPr>
        <w:pStyle w:val="EmailDiscussion2"/>
      </w:pPr>
      <w:r w:rsidRPr="002B092E">
        <w:tab/>
        <w:t xml:space="preserve">Intended outcome: Endorsed running CR </w:t>
      </w:r>
    </w:p>
    <w:p w14:paraId="0BFECA26" w14:textId="77777777" w:rsidR="005B7B26" w:rsidRPr="002B092E" w:rsidRDefault="005B7B26" w:rsidP="005B7B26">
      <w:pPr>
        <w:pStyle w:val="EmailDiscussion2"/>
      </w:pPr>
      <w:r w:rsidRPr="002B092E">
        <w:tab/>
        <w:t>Deadline:  Short (2 weeks)</w:t>
      </w:r>
    </w:p>
    <w:p w14:paraId="6B7A409F" w14:textId="77777777" w:rsidR="00633E70" w:rsidRDefault="00633E70" w:rsidP="00633E70">
      <w:pPr>
        <w:pStyle w:val="EmailDiscussion2"/>
      </w:pPr>
      <w:r>
        <w:t>=&gt; Endorsed in R2-2309314</w:t>
      </w:r>
    </w:p>
    <w:p w14:paraId="489DC808" w14:textId="77777777" w:rsidR="005B7B26" w:rsidRDefault="005B7B26" w:rsidP="005B7B26">
      <w:pPr>
        <w:pStyle w:val="EmailDiscussion2"/>
      </w:pPr>
    </w:p>
    <w:p w14:paraId="3DC2DD02" w14:textId="2920C257" w:rsidR="00633E70" w:rsidRDefault="00633E70" w:rsidP="00633E70">
      <w:pPr>
        <w:pStyle w:val="Doc-title"/>
      </w:pPr>
      <w:r>
        <w:t>R2-2309314</w:t>
      </w:r>
      <w:r>
        <w:tab/>
        <w:t>38.300 running CR for R18 QoE enhancement in NR</w:t>
      </w:r>
      <w:r>
        <w:tab/>
        <w:t>China Unicom, Huawei, HiSilicon</w:t>
      </w:r>
      <w:r>
        <w:tab/>
        <w:t>draftCR</w:t>
      </w:r>
      <w:r>
        <w:tab/>
        <w:t>Rel-18</w:t>
      </w:r>
      <w:r>
        <w:tab/>
        <w:t>38.300</w:t>
      </w:r>
      <w:r>
        <w:tab/>
        <w:t>17.5.0</w:t>
      </w:r>
      <w:r>
        <w:tab/>
        <w:t>B</w:t>
      </w:r>
      <w:r>
        <w:tab/>
        <w:t>NR_QoE_enh-Core</w:t>
      </w:r>
    </w:p>
    <w:p w14:paraId="6869CBF8" w14:textId="72EFA45C" w:rsidR="00633E70" w:rsidRDefault="002A3474" w:rsidP="005B7B26">
      <w:pPr>
        <w:pStyle w:val="EmailDiscussion2"/>
      </w:pPr>
      <w:r>
        <w:t>=&gt; Endorsed</w:t>
      </w:r>
    </w:p>
    <w:p w14:paraId="704B5EFA" w14:textId="77777777" w:rsidR="002A3474" w:rsidRDefault="002A3474" w:rsidP="005B7B26">
      <w:pPr>
        <w:pStyle w:val="EmailDiscussion2"/>
      </w:pPr>
    </w:p>
    <w:p w14:paraId="6766F18D" w14:textId="77777777" w:rsidR="002A3474" w:rsidRPr="002B092E" w:rsidRDefault="002A3474" w:rsidP="005B7B26">
      <w:pPr>
        <w:pStyle w:val="EmailDiscussion2"/>
      </w:pPr>
    </w:p>
    <w:p w14:paraId="680FA588" w14:textId="77777777" w:rsidR="005B7B26" w:rsidRPr="002B092E" w:rsidRDefault="005B7B26" w:rsidP="005B7B26">
      <w:pPr>
        <w:pStyle w:val="EmailDiscussion"/>
        <w:overflowPunct/>
        <w:autoSpaceDE/>
        <w:autoSpaceDN/>
        <w:adjustRightInd/>
        <w:ind w:left="1619" w:hanging="360"/>
        <w:textAlignment w:val="auto"/>
      </w:pPr>
      <w:r w:rsidRPr="002B092E">
        <w:t>[Post123][223][</w:t>
      </w:r>
      <w:proofErr w:type="spellStart"/>
      <w:r w:rsidRPr="002B092E">
        <w:t>QoE</w:t>
      </w:r>
      <w:proofErr w:type="spellEnd"/>
      <w:r w:rsidRPr="002B092E">
        <w:t xml:space="preserve">] RRC running CR for </w:t>
      </w:r>
      <w:proofErr w:type="spellStart"/>
      <w:r w:rsidRPr="002B092E">
        <w:t>QoE</w:t>
      </w:r>
      <w:proofErr w:type="spellEnd"/>
      <w:r w:rsidRPr="002B092E">
        <w:t xml:space="preserve"> (Ericsson)</w:t>
      </w:r>
    </w:p>
    <w:p w14:paraId="3B4E4F50" w14:textId="77777777" w:rsidR="005B7B26" w:rsidRPr="002B092E" w:rsidRDefault="005B7B26" w:rsidP="005B7B26">
      <w:pPr>
        <w:pStyle w:val="EmailDiscussion2"/>
      </w:pPr>
      <w:r w:rsidRPr="002B092E">
        <w:tab/>
        <w:t>Scope: Update 38.331 running CR based on this meeting’s agreements.</w:t>
      </w:r>
    </w:p>
    <w:p w14:paraId="46458209" w14:textId="77777777" w:rsidR="005B7B26" w:rsidRPr="002B092E" w:rsidRDefault="005B7B26" w:rsidP="005B7B26">
      <w:pPr>
        <w:pStyle w:val="EmailDiscussion2"/>
      </w:pPr>
      <w:r w:rsidRPr="002B092E">
        <w:tab/>
        <w:t xml:space="preserve">Intended outcome: Endorsed running CR </w:t>
      </w:r>
    </w:p>
    <w:p w14:paraId="739A622B" w14:textId="77777777" w:rsidR="005B7B26" w:rsidRPr="002B092E" w:rsidRDefault="005B7B26" w:rsidP="005B7B26">
      <w:pPr>
        <w:pStyle w:val="EmailDiscussion2"/>
      </w:pPr>
      <w:r w:rsidRPr="002B092E">
        <w:tab/>
        <w:t>Deadline:  Short (2 weeks)</w:t>
      </w:r>
    </w:p>
    <w:p w14:paraId="13C39FC9" w14:textId="77777777" w:rsidR="00633E70" w:rsidRDefault="00633E70" w:rsidP="00633E70">
      <w:pPr>
        <w:pStyle w:val="EmailDiscussion2"/>
      </w:pPr>
      <w:r>
        <w:t>=&gt; Endorsed in R2-2309337</w:t>
      </w:r>
    </w:p>
    <w:p w14:paraId="04B4EFBB" w14:textId="77777777" w:rsidR="005B7B26" w:rsidRDefault="005B7B26" w:rsidP="005B7B26">
      <w:pPr>
        <w:pStyle w:val="EmailDiscussion2"/>
      </w:pPr>
    </w:p>
    <w:p w14:paraId="4158015C" w14:textId="4EB505D3" w:rsidR="00633E70" w:rsidRDefault="00633E70" w:rsidP="00633E70">
      <w:pPr>
        <w:pStyle w:val="Doc-title"/>
      </w:pPr>
      <w:r>
        <w:t>R2-2309337</w:t>
      </w:r>
      <w:r>
        <w:tab/>
        <w:t>Running CR for QoE enhancements in NR</w:t>
      </w:r>
      <w:r>
        <w:tab/>
        <w:t>Ericsson</w:t>
      </w:r>
      <w:r>
        <w:tab/>
        <w:t>draftCR</w:t>
      </w:r>
      <w:r>
        <w:tab/>
        <w:t>Rel-18</w:t>
      </w:r>
      <w:r>
        <w:tab/>
        <w:t>38.331</w:t>
      </w:r>
      <w:r>
        <w:tab/>
        <w:t>17.5.0</w:t>
      </w:r>
      <w:r>
        <w:tab/>
        <w:t>B</w:t>
      </w:r>
      <w:r>
        <w:tab/>
        <w:t>NR_QoE_enh-Core</w:t>
      </w:r>
    </w:p>
    <w:p w14:paraId="258D85F0" w14:textId="734D9D90" w:rsidR="00633E70" w:rsidRPr="002B092E" w:rsidRDefault="002A3474" w:rsidP="005B7B26">
      <w:pPr>
        <w:pStyle w:val="EmailDiscussion2"/>
      </w:pPr>
      <w:r>
        <w:t>=&gt; Endorsed</w:t>
      </w:r>
    </w:p>
    <w:p w14:paraId="2C5D7FD3" w14:textId="77777777" w:rsidR="005B7B26" w:rsidRPr="002B092E" w:rsidRDefault="005B7B26" w:rsidP="005B7B26">
      <w:pPr>
        <w:pStyle w:val="Doc-text2"/>
      </w:pPr>
    </w:p>
    <w:p w14:paraId="19FD7F8C" w14:textId="77777777" w:rsidR="005B7B26" w:rsidRPr="002B092E" w:rsidRDefault="005B7B26" w:rsidP="005B7B26">
      <w:pPr>
        <w:pStyle w:val="Heading3"/>
      </w:pPr>
      <w:bookmarkStart w:id="417" w:name="_Toc147645003"/>
      <w:r w:rsidRPr="002B092E">
        <w:t>7.14.2</w:t>
      </w:r>
      <w:r w:rsidRPr="002B092E">
        <w:tab/>
      </w:r>
      <w:proofErr w:type="spellStart"/>
      <w:r w:rsidRPr="002B092E">
        <w:t>QoE</w:t>
      </w:r>
      <w:proofErr w:type="spellEnd"/>
      <w:r w:rsidRPr="002B092E">
        <w:t xml:space="preserve"> measurements in RRC_IDLE INACTIVE</w:t>
      </w:r>
      <w:bookmarkEnd w:id="417"/>
      <w:r w:rsidRPr="002B092E">
        <w:t xml:space="preserve"> </w:t>
      </w:r>
    </w:p>
    <w:p w14:paraId="2D12D2AF" w14:textId="77777777" w:rsidR="005B7B26" w:rsidRPr="002B092E" w:rsidRDefault="005B7B26" w:rsidP="005B7B26">
      <w:pPr>
        <w:pStyle w:val="Comments"/>
      </w:pPr>
      <w:r w:rsidRPr="002B092E">
        <w:t xml:space="preserve">Including any further discussion on area scope handling for MBS QoE </w:t>
      </w:r>
    </w:p>
    <w:p w14:paraId="46295F96" w14:textId="77777777" w:rsidR="005B7B26" w:rsidRPr="002B092E" w:rsidRDefault="005B7B26" w:rsidP="005B7B26">
      <w:pPr>
        <w:pStyle w:val="Comments"/>
      </w:pPr>
      <w:r w:rsidRPr="002B092E">
        <w:t>Including discussion on AS layer signalling details and UE indication to network on report availability</w:t>
      </w:r>
    </w:p>
    <w:p w14:paraId="3C44D96E" w14:textId="77777777" w:rsidR="005B7B26" w:rsidRPr="002B092E" w:rsidRDefault="005B7B26" w:rsidP="005B7B26">
      <w:pPr>
        <w:pStyle w:val="BoldComments"/>
      </w:pPr>
      <w:r w:rsidRPr="002B092E">
        <w:t>Online (Tuesday) (2) – UE selection, buffering and reporting</w:t>
      </w:r>
    </w:p>
    <w:p w14:paraId="385625EE" w14:textId="4EDD3E98" w:rsidR="005B7B26" w:rsidRPr="002B092E" w:rsidRDefault="005B7B26" w:rsidP="005B7B26">
      <w:pPr>
        <w:pStyle w:val="Doc-title"/>
      </w:pPr>
      <w:r w:rsidRPr="002625AA">
        <w:t>R2-2308354</w:t>
      </w:r>
      <w:r w:rsidRPr="002B092E">
        <w:tab/>
        <w:t>Discussion on QoE measurements in RRC IDLE/INACTIVE</w:t>
      </w:r>
      <w:r w:rsidRPr="002B092E">
        <w:tab/>
        <w:t>Huawei, HiSilicon</w:t>
      </w:r>
      <w:r w:rsidRPr="002B092E">
        <w:tab/>
        <w:t>discussion</w:t>
      </w:r>
      <w:r w:rsidRPr="002B092E">
        <w:tab/>
        <w:t>Rel-18</w:t>
      </w:r>
      <w:r w:rsidRPr="002B092E">
        <w:tab/>
        <w:t>NR_QoE_enh-Core</w:t>
      </w:r>
    </w:p>
    <w:p w14:paraId="5BF9F48D" w14:textId="77777777" w:rsidR="005B7B26" w:rsidRPr="00DC0186" w:rsidRDefault="005B7B26" w:rsidP="005B7B26">
      <w:pPr>
        <w:pStyle w:val="Doc-text2"/>
        <w:rPr>
          <w:i/>
          <w:iCs/>
        </w:rPr>
      </w:pPr>
      <w:r w:rsidRPr="00DC0186">
        <w:rPr>
          <w:i/>
          <w:iCs/>
        </w:rPr>
        <w:t xml:space="preserve">Observation 1: There are multiple issues still under discussion in RAN3 and SA4/SA5 which will likely impact RAN2 specifications and will have to be discussed by RAN2 in future, e.g. area scope handling, whether MBS is treated as a </w:t>
      </w:r>
      <w:proofErr w:type="spellStart"/>
      <w:r w:rsidRPr="00DC0186">
        <w:rPr>
          <w:i/>
          <w:iCs/>
        </w:rPr>
        <w:t>QoE</w:t>
      </w:r>
      <w:proofErr w:type="spellEnd"/>
      <w:r w:rsidRPr="00DC0186">
        <w:rPr>
          <w:i/>
          <w:iCs/>
        </w:rPr>
        <w:t xml:space="preserve"> service type or not, whether to distinguish when the service is provided over MBS and when over unicast, whether the </w:t>
      </w:r>
      <w:proofErr w:type="spellStart"/>
      <w:r w:rsidRPr="00DC0186">
        <w:rPr>
          <w:i/>
          <w:iCs/>
        </w:rPr>
        <w:t>QoE</w:t>
      </w:r>
      <w:proofErr w:type="spellEnd"/>
      <w:r w:rsidRPr="00DC0186">
        <w:rPr>
          <w:i/>
          <w:iCs/>
        </w:rPr>
        <w:t xml:space="preserve"> configuration details are stored at the UE or at the network etc.</w:t>
      </w:r>
    </w:p>
    <w:p w14:paraId="1F279DF1" w14:textId="77777777" w:rsidR="005B7B26" w:rsidRPr="00DC0186" w:rsidRDefault="005B7B26" w:rsidP="005B7B26">
      <w:pPr>
        <w:pStyle w:val="Doc-text2"/>
        <w:rPr>
          <w:i/>
          <w:iCs/>
        </w:rPr>
      </w:pPr>
    </w:p>
    <w:p w14:paraId="4DE2DC6C" w14:textId="77777777" w:rsidR="005B7B26" w:rsidRPr="00DC0186" w:rsidRDefault="005B7B26" w:rsidP="005B7B26">
      <w:pPr>
        <w:pStyle w:val="Doc-text2"/>
        <w:rPr>
          <w:i/>
          <w:iCs/>
          <w:u w:val="single"/>
        </w:rPr>
      </w:pPr>
      <w:r w:rsidRPr="00DC0186">
        <w:rPr>
          <w:i/>
          <w:iCs/>
          <w:u w:val="single"/>
        </w:rPr>
        <w:t xml:space="preserve">Selection of UEs for MBS </w:t>
      </w:r>
      <w:proofErr w:type="spellStart"/>
      <w:r w:rsidRPr="00DC0186">
        <w:rPr>
          <w:i/>
          <w:iCs/>
          <w:u w:val="single"/>
        </w:rPr>
        <w:t>QoE</w:t>
      </w:r>
      <w:proofErr w:type="spellEnd"/>
      <w:r w:rsidRPr="00DC0186">
        <w:rPr>
          <w:i/>
          <w:iCs/>
          <w:u w:val="single"/>
        </w:rPr>
        <w:t xml:space="preserve"> configuration</w:t>
      </w:r>
    </w:p>
    <w:p w14:paraId="132F0C14" w14:textId="77777777" w:rsidR="005B7B26" w:rsidRPr="00DC0186" w:rsidRDefault="005B7B26" w:rsidP="005B7B26">
      <w:pPr>
        <w:pStyle w:val="Doc-text2"/>
        <w:rPr>
          <w:i/>
          <w:iCs/>
        </w:rPr>
      </w:pPr>
      <w:r w:rsidRPr="00DC0186">
        <w:rPr>
          <w:i/>
          <w:iCs/>
        </w:rPr>
        <w:t xml:space="preserve">Observation 2: Forcing the </w:t>
      </w:r>
      <w:proofErr w:type="spellStart"/>
      <w:r w:rsidRPr="00DC0186">
        <w:rPr>
          <w:i/>
          <w:iCs/>
        </w:rPr>
        <w:t>gNB</w:t>
      </w:r>
      <w:proofErr w:type="spellEnd"/>
      <w:r w:rsidRPr="00DC0186">
        <w:rPr>
          <w:i/>
          <w:iCs/>
        </w:rPr>
        <w:t xml:space="preserve"> to utilize blind configuration of MBS broadcast </w:t>
      </w:r>
      <w:proofErr w:type="spellStart"/>
      <w:r w:rsidRPr="00DC0186">
        <w:rPr>
          <w:i/>
          <w:iCs/>
        </w:rPr>
        <w:t>QoE</w:t>
      </w:r>
      <w:proofErr w:type="spellEnd"/>
      <w:r w:rsidRPr="00DC0186">
        <w:rPr>
          <w:i/>
          <w:iCs/>
        </w:rPr>
        <w:t xml:space="preserve"> to all MBS capable UEs is sub-optimal for both the UE and the network in terms of </w:t>
      </w:r>
      <w:proofErr w:type="spellStart"/>
      <w:r w:rsidRPr="00DC0186">
        <w:rPr>
          <w:i/>
          <w:iCs/>
        </w:rPr>
        <w:t>signaling</w:t>
      </w:r>
      <w:proofErr w:type="spellEnd"/>
      <w:r w:rsidRPr="00DC0186">
        <w:rPr>
          <w:i/>
          <w:iCs/>
        </w:rPr>
        <w:t xml:space="preserve"> overhead, memory/storage requirements, predictability of receiving </w:t>
      </w:r>
      <w:proofErr w:type="spellStart"/>
      <w:r w:rsidRPr="00DC0186">
        <w:rPr>
          <w:i/>
          <w:iCs/>
        </w:rPr>
        <w:t>QoE</w:t>
      </w:r>
      <w:proofErr w:type="spellEnd"/>
      <w:r w:rsidRPr="00DC0186">
        <w:rPr>
          <w:i/>
          <w:iCs/>
        </w:rPr>
        <w:t xml:space="preserve"> measurements etc.</w:t>
      </w:r>
    </w:p>
    <w:p w14:paraId="0EEF23E0" w14:textId="77777777" w:rsidR="005B7B26" w:rsidRPr="00DC0186" w:rsidRDefault="005B7B26" w:rsidP="005B7B26">
      <w:pPr>
        <w:pStyle w:val="Doc-text2"/>
        <w:rPr>
          <w:i/>
          <w:iCs/>
        </w:rPr>
      </w:pPr>
      <w:r w:rsidRPr="00DC0186">
        <w:rPr>
          <w:i/>
          <w:iCs/>
        </w:rPr>
        <w:t>Proposal 1:</w:t>
      </w:r>
      <w:r w:rsidRPr="00DC0186">
        <w:rPr>
          <w:i/>
          <w:iCs/>
        </w:rPr>
        <w:tab/>
        <w:t xml:space="preserve">RAN2 should investigate the means for the </w:t>
      </w:r>
      <w:proofErr w:type="spellStart"/>
      <w:r w:rsidRPr="00DC0186">
        <w:rPr>
          <w:i/>
          <w:iCs/>
        </w:rPr>
        <w:t>gNB</w:t>
      </w:r>
      <w:proofErr w:type="spellEnd"/>
      <w:r w:rsidRPr="00DC0186">
        <w:rPr>
          <w:i/>
          <w:iCs/>
        </w:rPr>
        <w:t xml:space="preserve"> to identify which UEs should be provided with MBS broadcast </w:t>
      </w:r>
      <w:proofErr w:type="spellStart"/>
      <w:r w:rsidRPr="00DC0186">
        <w:rPr>
          <w:i/>
          <w:iCs/>
        </w:rPr>
        <w:t>QoE</w:t>
      </w:r>
      <w:proofErr w:type="spellEnd"/>
      <w:r w:rsidRPr="00DC0186">
        <w:rPr>
          <w:i/>
          <w:iCs/>
        </w:rPr>
        <w:t xml:space="preserve"> configuration for a specific MBS session via, e.g.: </w:t>
      </w:r>
    </w:p>
    <w:p w14:paraId="073FFC3B" w14:textId="77777777" w:rsidR="005B7B26" w:rsidRPr="00DC0186" w:rsidRDefault="005B7B26" w:rsidP="005B7B26">
      <w:pPr>
        <w:pStyle w:val="Doc-text2"/>
        <w:rPr>
          <w:i/>
          <w:iCs/>
        </w:rPr>
      </w:pPr>
      <w:r w:rsidRPr="00DC0186">
        <w:rPr>
          <w:i/>
          <w:iCs/>
        </w:rPr>
        <w:t>1.</w:t>
      </w:r>
      <w:r w:rsidRPr="00DC0186">
        <w:rPr>
          <w:i/>
          <w:iCs/>
        </w:rPr>
        <w:tab/>
        <w:t xml:space="preserve">Allowing the network to indicate to the UE the IDs of MBS broadcast sessions for which it is interested in receiving </w:t>
      </w:r>
      <w:proofErr w:type="spellStart"/>
      <w:r w:rsidRPr="00DC0186">
        <w:rPr>
          <w:i/>
          <w:iCs/>
        </w:rPr>
        <w:t>QoE</w:t>
      </w:r>
      <w:proofErr w:type="spellEnd"/>
      <w:r w:rsidRPr="00DC0186">
        <w:rPr>
          <w:i/>
          <w:iCs/>
        </w:rPr>
        <w:t xml:space="preserve"> measurements.</w:t>
      </w:r>
    </w:p>
    <w:p w14:paraId="3CBC0B39" w14:textId="77777777" w:rsidR="005B7B26" w:rsidRPr="00DC0186" w:rsidRDefault="005B7B26" w:rsidP="005B7B26">
      <w:pPr>
        <w:pStyle w:val="Doc-text2"/>
        <w:rPr>
          <w:i/>
          <w:iCs/>
        </w:rPr>
      </w:pPr>
      <w:r w:rsidRPr="00DC0186">
        <w:rPr>
          <w:i/>
          <w:iCs/>
        </w:rPr>
        <w:t>2.</w:t>
      </w:r>
      <w:r w:rsidRPr="00DC0186">
        <w:rPr>
          <w:i/>
          <w:iCs/>
        </w:rPr>
        <w:tab/>
        <w:t>The UE indicating to the network when the UE is configured with or receiving/starting to receive the indicated MBS sessions.</w:t>
      </w:r>
    </w:p>
    <w:p w14:paraId="15074E7F" w14:textId="77777777" w:rsidR="005B7B26" w:rsidRPr="00DC0186" w:rsidRDefault="005B7B26" w:rsidP="005B7B26">
      <w:pPr>
        <w:pStyle w:val="Doc-text2"/>
      </w:pPr>
    </w:p>
    <w:p w14:paraId="545B07DF" w14:textId="77777777" w:rsidR="005B7B26" w:rsidRDefault="005B7B26" w:rsidP="005B7B26">
      <w:pPr>
        <w:pStyle w:val="Doc-text2"/>
      </w:pPr>
      <w:r w:rsidRPr="00DC0186">
        <w:lastRenderedPageBreak/>
        <w:t>-</w:t>
      </w:r>
      <w:r w:rsidRPr="00DC0186">
        <w:tab/>
        <w:t>Lenovo wonders what the issue is. Why can’t we use MII? Do we need to change something in</w:t>
      </w:r>
      <w:r>
        <w:t xml:space="preserve"> signalling? Huawei clarifies there will be some specification impact since MII triggering is only before the session starts.</w:t>
      </w:r>
    </w:p>
    <w:p w14:paraId="4349D685" w14:textId="77777777" w:rsidR="005B7B26" w:rsidRDefault="005B7B26" w:rsidP="005B7B26">
      <w:pPr>
        <w:pStyle w:val="Doc-text2"/>
      </w:pPr>
      <w:r>
        <w:t>-</w:t>
      </w:r>
      <w:r>
        <w:tab/>
        <w:t xml:space="preserve">QC thinks RAN3 has asked on option 1 from SA4 but there is no reply yet. Agrees with Lenovo that the option 2 could reuse existing MII. Ericsson agrees that MII could be used. ZTE agrees with QC on option 1. Thinks that for option 2 existing MII is sufficient. CATT also agrees with using MII. Nokia agrees with Huawei on option 2. </w:t>
      </w:r>
    </w:p>
    <w:p w14:paraId="02B7845C" w14:textId="77777777" w:rsidR="005B7B26" w:rsidRDefault="005B7B26" w:rsidP="005B7B26">
      <w:pPr>
        <w:pStyle w:val="Doc-text2"/>
      </w:pPr>
      <w:r>
        <w:t>-</w:t>
      </w:r>
      <w:r>
        <w:tab/>
        <w:t>Huawei thinks MII is not used by the UE to ask about MBS configuration. That comes from broadcast signalling. MII is also only sent once the session is ongoing, not before the session.</w:t>
      </w:r>
    </w:p>
    <w:p w14:paraId="555D814E" w14:textId="77777777" w:rsidR="005B7B26" w:rsidRDefault="005B7B26" w:rsidP="005B7B26">
      <w:pPr>
        <w:pStyle w:val="Doc-text2"/>
      </w:pPr>
      <w:r>
        <w:t>-</w:t>
      </w:r>
      <w:r>
        <w:tab/>
        <w:t>Ericsson thinks it could be checked whether something is needed. Lenovo agrees that ideally UE could collect from start of the session. But for non-MBS we already collect for ongoing sessions so same could be applied. QC thinks MII is not only sent during ongoing session, but also when UE is interested in receiving MBS session. Network just sends the configuration to UE when receiving it.</w:t>
      </w:r>
    </w:p>
    <w:p w14:paraId="7F367CE7" w14:textId="77777777" w:rsidR="005B7B26" w:rsidRDefault="005B7B26" w:rsidP="005B7B26">
      <w:pPr>
        <w:pStyle w:val="Doc-text2"/>
      </w:pPr>
      <w:r>
        <w:t>-</w:t>
      </w:r>
      <w:r>
        <w:tab/>
        <w:t xml:space="preserve">Samsung thinks we don’t necessarily need to do anything. Thinks UE can just indicate which MBS session it is interested, but this still </w:t>
      </w:r>
      <w:proofErr w:type="spellStart"/>
      <w:r>
        <w:t>doens’t</w:t>
      </w:r>
      <w:proofErr w:type="spellEnd"/>
      <w:r>
        <w:t xml:space="preserve"> guarantee UE receives it. Huawei thinks RAN3 is still discussing whether to collect something from specific sessions.</w:t>
      </w:r>
    </w:p>
    <w:p w14:paraId="6862AC84" w14:textId="77777777" w:rsidR="005B7B26" w:rsidRDefault="005B7B26" w:rsidP="005B7B26">
      <w:pPr>
        <w:pStyle w:val="Doc-text2"/>
      </w:pPr>
      <w:r>
        <w:t>-</w:t>
      </w:r>
      <w:r>
        <w:tab/>
        <w:t>Nokia wonders what happens if there are many UEs and network wants to select only some UEs. Could randomize the selection. Samsung thinks this is just network implementation and anyway network can do it.</w:t>
      </w:r>
    </w:p>
    <w:p w14:paraId="2C8134DF" w14:textId="77777777" w:rsidR="005B7B26" w:rsidRDefault="005B7B26" w:rsidP="005B7B26">
      <w:pPr>
        <w:pStyle w:val="Doc-text2"/>
      </w:pPr>
    </w:p>
    <w:p w14:paraId="73D61E95" w14:textId="77777777" w:rsidR="005B7B26" w:rsidRDefault="005B7B26" w:rsidP="005B7B26">
      <w:pPr>
        <w:pStyle w:val="Agreement"/>
        <w:tabs>
          <w:tab w:val="clear" w:pos="9990"/>
        </w:tabs>
        <w:overflowPunct/>
        <w:autoSpaceDE/>
        <w:autoSpaceDN/>
        <w:adjustRightInd/>
        <w:ind w:left="1619" w:hanging="360"/>
        <w:textAlignment w:val="auto"/>
      </w:pPr>
      <w:r>
        <w:t xml:space="preserve">From RAN2 viewpoint, network implementation can choose which UEs to use for MBS </w:t>
      </w:r>
      <w:proofErr w:type="spellStart"/>
      <w:r>
        <w:t>QoE</w:t>
      </w:r>
      <w:proofErr w:type="spellEnd"/>
      <w:r>
        <w:t>. No new specification impacts have been identified. If RAN3 decides something on this aspect, RAN2 will take it into account.</w:t>
      </w:r>
    </w:p>
    <w:p w14:paraId="78603695" w14:textId="77777777" w:rsidR="005B7B26" w:rsidRPr="00BB302E" w:rsidRDefault="005B7B26" w:rsidP="005B7B26">
      <w:pPr>
        <w:pStyle w:val="Doc-text2"/>
      </w:pPr>
    </w:p>
    <w:p w14:paraId="1E1AE718" w14:textId="77777777" w:rsidR="005B7B26" w:rsidRPr="002B092E" w:rsidRDefault="005B7B26" w:rsidP="005B7B26">
      <w:pPr>
        <w:pStyle w:val="Doc-text2"/>
        <w:rPr>
          <w:i/>
          <w:iCs/>
          <w:u w:val="single"/>
        </w:rPr>
      </w:pPr>
      <w:proofErr w:type="spellStart"/>
      <w:r w:rsidRPr="002B092E">
        <w:rPr>
          <w:i/>
          <w:iCs/>
          <w:u w:val="single"/>
        </w:rPr>
        <w:t>QoE</w:t>
      </w:r>
      <w:proofErr w:type="spellEnd"/>
      <w:r w:rsidRPr="002B092E">
        <w:rPr>
          <w:i/>
          <w:iCs/>
          <w:u w:val="single"/>
        </w:rPr>
        <w:t xml:space="preserve"> reporting procedure</w:t>
      </w:r>
    </w:p>
    <w:p w14:paraId="09204C07" w14:textId="77777777" w:rsidR="005B7B26" w:rsidRPr="00DC0186" w:rsidRDefault="005B7B26" w:rsidP="005B7B26">
      <w:pPr>
        <w:pStyle w:val="Doc-text2"/>
        <w:rPr>
          <w:i/>
          <w:iCs/>
        </w:rPr>
      </w:pPr>
      <w:r w:rsidRPr="002B092E">
        <w:rPr>
          <w:i/>
          <w:iCs/>
        </w:rPr>
        <w:t xml:space="preserve">Observation 3: Resuming/setting up an RRC connection just for the sake of reporting </w:t>
      </w:r>
      <w:proofErr w:type="spellStart"/>
      <w:r w:rsidRPr="002B092E">
        <w:rPr>
          <w:i/>
          <w:iCs/>
        </w:rPr>
        <w:t>QoE</w:t>
      </w:r>
      <w:proofErr w:type="spellEnd"/>
      <w:r w:rsidRPr="002B092E">
        <w:rPr>
          <w:i/>
          <w:iCs/>
        </w:rPr>
        <w:t xml:space="preserve"> brings no benefits while it causes MBS broadcast service performance deterioration, increases </w:t>
      </w:r>
      <w:proofErr w:type="spellStart"/>
      <w:r w:rsidRPr="002B092E">
        <w:rPr>
          <w:i/>
          <w:iCs/>
        </w:rPr>
        <w:t>signaling</w:t>
      </w:r>
      <w:proofErr w:type="spellEnd"/>
      <w:r w:rsidRPr="002B092E">
        <w:rPr>
          <w:i/>
          <w:iCs/>
        </w:rPr>
        <w:t xml:space="preserve"> </w:t>
      </w:r>
      <w:r w:rsidRPr="00DC0186">
        <w:rPr>
          <w:i/>
          <w:iCs/>
        </w:rPr>
        <w:t xml:space="preserve">overhead, impacts UE battery life and brings additional complexity. </w:t>
      </w:r>
    </w:p>
    <w:p w14:paraId="371166E2" w14:textId="77777777" w:rsidR="005B7B26" w:rsidRPr="00DC0186" w:rsidRDefault="005B7B26" w:rsidP="005B7B26">
      <w:pPr>
        <w:pStyle w:val="Doc-text2"/>
        <w:rPr>
          <w:i/>
          <w:iCs/>
        </w:rPr>
      </w:pPr>
      <w:r w:rsidRPr="00DC0186">
        <w:rPr>
          <w:i/>
          <w:iCs/>
        </w:rPr>
        <w:t>Proposal 2:</w:t>
      </w:r>
      <w:r w:rsidRPr="00DC0186">
        <w:rPr>
          <w:i/>
          <w:iCs/>
        </w:rPr>
        <w:tab/>
        <w:t xml:space="preserve">Only 1-bit indication is used by the UE to inform the network about stored </w:t>
      </w:r>
      <w:proofErr w:type="spellStart"/>
      <w:r w:rsidRPr="00DC0186">
        <w:rPr>
          <w:i/>
          <w:iCs/>
        </w:rPr>
        <w:t>QoE</w:t>
      </w:r>
      <w:proofErr w:type="spellEnd"/>
      <w:r w:rsidRPr="00DC0186">
        <w:rPr>
          <w:i/>
          <w:iCs/>
        </w:rPr>
        <w:t xml:space="preserve"> reports when the UE setups or resumes the RRC connection, i.e. no additional information is included in the indication (e.g. </w:t>
      </w:r>
      <w:proofErr w:type="spellStart"/>
      <w:r w:rsidRPr="00DC0186">
        <w:rPr>
          <w:i/>
          <w:iCs/>
        </w:rPr>
        <w:t>QoE</w:t>
      </w:r>
      <w:proofErr w:type="spellEnd"/>
      <w:r w:rsidRPr="00DC0186">
        <w:rPr>
          <w:i/>
          <w:iCs/>
        </w:rPr>
        <w:t xml:space="preserve"> data size).</w:t>
      </w:r>
    </w:p>
    <w:p w14:paraId="31A4CABD" w14:textId="77777777" w:rsidR="005B7B26" w:rsidRPr="00DC0186" w:rsidRDefault="005B7B26" w:rsidP="005B7B26">
      <w:pPr>
        <w:pStyle w:val="Doc-text2"/>
        <w:rPr>
          <w:i/>
          <w:iCs/>
        </w:rPr>
      </w:pPr>
    </w:p>
    <w:p w14:paraId="1A0277F3" w14:textId="77777777" w:rsidR="005B7B26" w:rsidRDefault="005B7B26" w:rsidP="005B7B26">
      <w:pPr>
        <w:pStyle w:val="Doc-text2"/>
      </w:pPr>
      <w:r w:rsidRPr="00DC0186">
        <w:t>-</w:t>
      </w:r>
      <w:r w:rsidRPr="00DC0186">
        <w:tab/>
        <w:t>Huawei clarifies this is how it’s been done in the running CRs already. ZTE thinks RAN3 agreed</w:t>
      </w:r>
      <w:r>
        <w:t xml:space="preserve"> for m-</w:t>
      </w:r>
      <w:proofErr w:type="spellStart"/>
      <w:r>
        <w:t>QoE</w:t>
      </w:r>
      <w:proofErr w:type="spellEnd"/>
      <w:r>
        <w:t xml:space="preserve"> that UE can provide assistance information. Ericsson agrees with Huawei. </w:t>
      </w:r>
    </w:p>
    <w:p w14:paraId="6BC05D19" w14:textId="77777777" w:rsidR="005B7B26" w:rsidRDefault="005B7B26" w:rsidP="005B7B26">
      <w:pPr>
        <w:pStyle w:val="Doc-text2"/>
      </w:pPr>
      <w:r>
        <w:t>-</w:t>
      </w:r>
      <w:r>
        <w:tab/>
        <w:t xml:space="preserve">Lenovo has some sympathy for additional information in case there are a lot of </w:t>
      </w:r>
      <w:proofErr w:type="spellStart"/>
      <w:r>
        <w:t>QoE</w:t>
      </w:r>
      <w:proofErr w:type="spellEnd"/>
      <w:r>
        <w:t xml:space="preserve"> reports. Network should know whether to enable UL segmentation to avoid loss of reports. Nokia thinks for IDLE 1-bit is enough and BSR can be used for determining the buffer size. QC thinks that network should always enable segmentation to avoid data loss. Thinks RAN3 is also still discussing UE- or NW-based mechanisms.</w:t>
      </w:r>
    </w:p>
    <w:p w14:paraId="4DC06E49" w14:textId="77777777" w:rsidR="005B7B26" w:rsidRDefault="005B7B26" w:rsidP="005B7B26">
      <w:pPr>
        <w:pStyle w:val="Doc-text2"/>
      </w:pPr>
      <w:r>
        <w:t>-</w:t>
      </w:r>
      <w:r>
        <w:tab/>
        <w:t>Huawei thinks that for UL segmentation there is a UE capability without signalling. Network can just enable segmentation and if UE supports it, UE shall use it. Thinks it may not be in Msg5 but this might lead to s-</w:t>
      </w:r>
      <w:proofErr w:type="spellStart"/>
      <w:r>
        <w:t>QoE</w:t>
      </w:r>
      <w:proofErr w:type="spellEnd"/>
      <w:r>
        <w:t xml:space="preserve"> overwriting m-</w:t>
      </w:r>
      <w:proofErr w:type="spellStart"/>
      <w:r>
        <w:t>QoE</w:t>
      </w:r>
      <w:proofErr w:type="spellEnd"/>
      <w:r>
        <w:t>.</w:t>
      </w:r>
    </w:p>
    <w:p w14:paraId="6A53B711" w14:textId="77777777" w:rsidR="005B7B26" w:rsidRDefault="005B7B26" w:rsidP="005B7B26">
      <w:pPr>
        <w:pStyle w:val="Doc-text2"/>
      </w:pPr>
      <w:r>
        <w:t>-</w:t>
      </w:r>
      <w:r>
        <w:tab/>
        <w:t>Samsung thinks UE can indicate whether segmentation is supported or not so that has no issue. for overwriting, agrees with ZTE that we could address it further. Can just follow RAN3 on UE- vs. NW-based solution.</w:t>
      </w:r>
    </w:p>
    <w:p w14:paraId="28A2EB22" w14:textId="77777777" w:rsidR="005B7B26" w:rsidRDefault="005B7B26" w:rsidP="005B7B26">
      <w:pPr>
        <w:pStyle w:val="Doc-text2"/>
      </w:pPr>
      <w:r>
        <w:t>-</w:t>
      </w:r>
      <w:r>
        <w:tab/>
        <w:t xml:space="preserve">Vodafone wonders about segmentation: When does NW tell about that to UE? Samsung clarifies that UE can tell this in Msg5 and NW can enable it in </w:t>
      </w:r>
      <w:proofErr w:type="spellStart"/>
      <w:r>
        <w:t>RRCReconfiguration</w:t>
      </w:r>
      <w:proofErr w:type="spellEnd"/>
      <w:r>
        <w:t>.</w:t>
      </w:r>
    </w:p>
    <w:p w14:paraId="0D2336AB" w14:textId="77777777" w:rsidR="005B7B26" w:rsidRDefault="005B7B26" w:rsidP="005B7B26">
      <w:pPr>
        <w:pStyle w:val="Doc-text2"/>
      </w:pPr>
      <w:r>
        <w:t>-</w:t>
      </w:r>
      <w:r>
        <w:tab/>
        <w:t xml:space="preserve">China Unicom thinks that we already agreed that UE indicates it starts </w:t>
      </w:r>
      <w:proofErr w:type="spellStart"/>
      <w:r>
        <w:t>QoE</w:t>
      </w:r>
      <w:proofErr w:type="spellEnd"/>
      <w:r>
        <w:t xml:space="preserve"> measurements. </w:t>
      </w:r>
      <w:proofErr w:type="spellStart"/>
      <w:r>
        <w:t>gNB</w:t>
      </w:r>
      <w:proofErr w:type="spellEnd"/>
      <w:r>
        <w:t xml:space="preserve"> will not establish SRB4/5 without that.</w:t>
      </w:r>
    </w:p>
    <w:p w14:paraId="1AF50442" w14:textId="77777777" w:rsidR="005B7B26" w:rsidRDefault="005B7B26" w:rsidP="005B7B26">
      <w:pPr>
        <w:pStyle w:val="Doc-text2"/>
      </w:pPr>
    </w:p>
    <w:p w14:paraId="44B10C0D" w14:textId="77777777" w:rsidR="005B7B26" w:rsidRDefault="005B7B26" w:rsidP="005B7B26">
      <w:pPr>
        <w:pStyle w:val="Agreement"/>
        <w:tabs>
          <w:tab w:val="clear" w:pos="9990"/>
        </w:tabs>
        <w:overflowPunct/>
        <w:autoSpaceDE/>
        <w:autoSpaceDN/>
        <w:adjustRightInd/>
        <w:ind w:left="1619" w:hanging="360"/>
        <w:textAlignment w:val="auto"/>
      </w:pPr>
      <w:r w:rsidRPr="00A65960">
        <w:t xml:space="preserve">1-bit indication is used by the UE to inform the network about stored </w:t>
      </w:r>
      <w:proofErr w:type="spellStart"/>
      <w:r w:rsidRPr="00A65960">
        <w:t>QoE</w:t>
      </w:r>
      <w:proofErr w:type="spellEnd"/>
      <w:r w:rsidRPr="00A65960">
        <w:t xml:space="preserve"> reports </w:t>
      </w:r>
      <w:r>
        <w:t>in Msg5 (</w:t>
      </w:r>
      <w:proofErr w:type="spellStart"/>
      <w:r>
        <w:t>SetupComplete</w:t>
      </w:r>
      <w:proofErr w:type="spellEnd"/>
      <w:r>
        <w:t xml:space="preserve"> or </w:t>
      </w:r>
      <w:proofErr w:type="spellStart"/>
      <w:r>
        <w:t>ResumeComplete</w:t>
      </w:r>
      <w:proofErr w:type="spellEnd"/>
      <w:r>
        <w:t>)</w:t>
      </w:r>
      <w:r w:rsidRPr="00A65960">
        <w:t>.</w:t>
      </w:r>
      <w:r>
        <w:t xml:space="preserve"> RAN2 does not intend to specify additional mechanisms unless it can be identified that existing mechanisms (e.g. BSR) do not work. If RAN3 decides something on this aspect, RAN2 will take it into account.</w:t>
      </w:r>
    </w:p>
    <w:p w14:paraId="572831C7" w14:textId="77777777" w:rsidR="005B7B26" w:rsidRDefault="005B7B26" w:rsidP="005B7B26">
      <w:pPr>
        <w:pStyle w:val="Doc-text2"/>
        <w:ind w:left="0" w:firstLine="0"/>
      </w:pPr>
    </w:p>
    <w:p w14:paraId="3C0A7E14" w14:textId="77777777" w:rsidR="005B7B26" w:rsidRPr="002B092E" w:rsidRDefault="005B7B26" w:rsidP="005B7B26">
      <w:pPr>
        <w:pStyle w:val="Agreement"/>
        <w:tabs>
          <w:tab w:val="clear" w:pos="9990"/>
        </w:tabs>
        <w:overflowPunct/>
        <w:autoSpaceDE/>
        <w:autoSpaceDN/>
        <w:adjustRightInd/>
        <w:ind w:left="1619" w:hanging="360"/>
        <w:textAlignment w:val="auto"/>
      </w:pPr>
      <w:r w:rsidRPr="002B092E">
        <w:t>3:</w:t>
      </w:r>
      <w:r w:rsidRPr="002B092E">
        <w:tab/>
        <w:t xml:space="preserve">The UE </w:t>
      </w:r>
      <w:r>
        <w:t xml:space="preserve">does </w:t>
      </w:r>
      <w:r w:rsidRPr="002B092E">
        <w:t xml:space="preserve">not setup/resume RRC connection just for </w:t>
      </w:r>
      <w:proofErr w:type="spellStart"/>
      <w:r w:rsidRPr="002B092E">
        <w:t>QoE</w:t>
      </w:r>
      <w:proofErr w:type="spellEnd"/>
      <w:r w:rsidRPr="002B092E">
        <w:t xml:space="preserve"> reporting, i.e. the </w:t>
      </w:r>
      <w:proofErr w:type="spellStart"/>
      <w:r w:rsidRPr="002B092E">
        <w:t>QoE</w:t>
      </w:r>
      <w:proofErr w:type="spellEnd"/>
      <w:r w:rsidRPr="002B092E">
        <w:t xml:space="preserve"> reports are sent to the network when the UE moves to RRC_CONNECTED state due to other reasons.</w:t>
      </w:r>
      <w:r>
        <w:t xml:space="preserve"> RAN2 will not specify any mechanisms to cope with UEs not doing that. Can capture this in Stage-2.</w:t>
      </w:r>
    </w:p>
    <w:p w14:paraId="7993967C" w14:textId="77777777" w:rsidR="005B7B26" w:rsidRDefault="005B7B26" w:rsidP="005B7B26">
      <w:pPr>
        <w:pStyle w:val="Doc-text2"/>
      </w:pPr>
    </w:p>
    <w:p w14:paraId="2E010F5B" w14:textId="77777777" w:rsidR="005B7B26" w:rsidRPr="002E3E84" w:rsidRDefault="005B7B26" w:rsidP="005B7B26">
      <w:pPr>
        <w:pStyle w:val="Doc-text2"/>
      </w:pPr>
    </w:p>
    <w:p w14:paraId="79B6D6B8" w14:textId="77777777" w:rsidR="005B7B26" w:rsidRPr="002B092E" w:rsidRDefault="005B7B26" w:rsidP="005B7B26">
      <w:pPr>
        <w:pStyle w:val="Doc-text2"/>
        <w:rPr>
          <w:i/>
          <w:iCs/>
        </w:rPr>
      </w:pPr>
      <w:r w:rsidRPr="002B092E">
        <w:rPr>
          <w:i/>
          <w:iCs/>
        </w:rPr>
        <w:t>Proposal 3:</w:t>
      </w:r>
      <w:r w:rsidRPr="002B092E">
        <w:rPr>
          <w:i/>
          <w:iCs/>
        </w:rPr>
        <w:tab/>
        <w:t xml:space="preserve">The UE does not setup/resume RRC connection just for </w:t>
      </w:r>
      <w:proofErr w:type="spellStart"/>
      <w:r w:rsidRPr="002B092E">
        <w:rPr>
          <w:i/>
          <w:iCs/>
        </w:rPr>
        <w:t>QoE</w:t>
      </w:r>
      <w:proofErr w:type="spellEnd"/>
      <w:r w:rsidRPr="002B092E">
        <w:rPr>
          <w:i/>
          <w:iCs/>
        </w:rPr>
        <w:t xml:space="preserve"> reporting, i.e. the </w:t>
      </w:r>
      <w:proofErr w:type="spellStart"/>
      <w:r w:rsidRPr="002B092E">
        <w:rPr>
          <w:i/>
          <w:iCs/>
        </w:rPr>
        <w:t>QoE</w:t>
      </w:r>
      <w:proofErr w:type="spellEnd"/>
      <w:r w:rsidRPr="002B092E">
        <w:rPr>
          <w:i/>
          <w:iCs/>
        </w:rPr>
        <w:t xml:space="preserve"> reports are sent to the network when the UE moves to RRC_CONNECTED state due to other reasons.</w:t>
      </w:r>
    </w:p>
    <w:p w14:paraId="765847AD" w14:textId="77777777" w:rsidR="005B7B26" w:rsidRPr="002B092E" w:rsidRDefault="005B7B26" w:rsidP="005B7B26">
      <w:pPr>
        <w:pStyle w:val="Doc-text2"/>
        <w:rPr>
          <w:i/>
          <w:iCs/>
        </w:rPr>
      </w:pPr>
    </w:p>
    <w:p w14:paraId="33C2BB59" w14:textId="77777777" w:rsidR="005B7B26" w:rsidRPr="00DC0186" w:rsidRDefault="005B7B26" w:rsidP="005B7B26">
      <w:pPr>
        <w:pStyle w:val="Doc-text2"/>
        <w:rPr>
          <w:i/>
          <w:iCs/>
          <w:u w:val="single"/>
        </w:rPr>
      </w:pPr>
      <w:r w:rsidRPr="00DC0186">
        <w:rPr>
          <w:i/>
          <w:iCs/>
          <w:u w:val="single"/>
        </w:rPr>
        <w:t xml:space="preserve">Buffering of </w:t>
      </w:r>
      <w:proofErr w:type="spellStart"/>
      <w:r w:rsidRPr="00DC0186">
        <w:rPr>
          <w:i/>
          <w:iCs/>
          <w:u w:val="single"/>
        </w:rPr>
        <w:t>QoE</w:t>
      </w:r>
      <w:proofErr w:type="spellEnd"/>
      <w:r w:rsidRPr="00DC0186">
        <w:rPr>
          <w:i/>
          <w:iCs/>
          <w:u w:val="single"/>
        </w:rPr>
        <w:t xml:space="preserve"> reports</w:t>
      </w:r>
    </w:p>
    <w:p w14:paraId="509A16C7" w14:textId="77777777" w:rsidR="005B7B26" w:rsidRPr="00DC0186" w:rsidRDefault="005B7B26" w:rsidP="005B7B26">
      <w:pPr>
        <w:pStyle w:val="Doc-text2"/>
        <w:rPr>
          <w:i/>
          <w:iCs/>
        </w:rPr>
      </w:pPr>
      <w:r w:rsidRPr="00DC0186">
        <w:rPr>
          <w:i/>
          <w:iCs/>
        </w:rPr>
        <w:t>Proposal 4:</w:t>
      </w:r>
      <w:r w:rsidRPr="00DC0186">
        <w:rPr>
          <w:i/>
          <w:iCs/>
        </w:rPr>
        <w:tab/>
        <w:t xml:space="preserve">RAN2 agrees that assistance information for the UE to decide which reports to discard in case the UE’s </w:t>
      </w:r>
      <w:proofErr w:type="spellStart"/>
      <w:r w:rsidRPr="00DC0186">
        <w:rPr>
          <w:i/>
          <w:iCs/>
        </w:rPr>
        <w:t>QoE</w:t>
      </w:r>
      <w:proofErr w:type="spellEnd"/>
      <w:r w:rsidRPr="00DC0186">
        <w:rPr>
          <w:i/>
          <w:iCs/>
        </w:rPr>
        <w:t xml:space="preserve"> buffer becomes full is useful. RAN2 should wait for RAN3 conclusion on the contents of assistance information provided from OAM to RAN before working on the details.</w:t>
      </w:r>
    </w:p>
    <w:p w14:paraId="4268BB24" w14:textId="77777777" w:rsidR="005B7B26" w:rsidRPr="00DC0186" w:rsidRDefault="005B7B26" w:rsidP="005B7B26">
      <w:pPr>
        <w:pStyle w:val="Doc-text2"/>
        <w:rPr>
          <w:i/>
          <w:iCs/>
        </w:rPr>
      </w:pPr>
    </w:p>
    <w:p w14:paraId="46E02EAB" w14:textId="77777777" w:rsidR="005B7B26" w:rsidRDefault="005B7B26" w:rsidP="005B7B26">
      <w:pPr>
        <w:pStyle w:val="Doc-text2"/>
      </w:pPr>
      <w:r w:rsidRPr="00DC0186">
        <w:t>-</w:t>
      </w:r>
      <w:r w:rsidRPr="00DC0186">
        <w:tab/>
        <w:t>Lenovo thinks that RAN3 already agreed not to send any information to UE. QC thinks we still</w:t>
      </w:r>
      <w:r>
        <w:t xml:space="preserve"> need to wait for RAN3. Nokia agrees with Lenovo on the usefulness but we can wait for RAN3 on the assistance information. Huawei clarifies that from RAN3 viewpoint there was no need to forward the information but they didn’t </w:t>
      </w:r>
      <w:proofErr w:type="spellStart"/>
      <w:r>
        <w:t>analyze</w:t>
      </w:r>
      <w:proofErr w:type="spellEnd"/>
      <w:r>
        <w:t xml:space="preserve"> it from UE viewpoint. CATT also thinks some assistance information is useful but should wait for RAN3. QC thinks SA5 sent LS already that latest information is more valuable so not sure. Ericsson thinks we shouldn’t send this to the UE. What would be the use case? Thinks this is not the normal case. Samsung thinks this would be something like priority and service type so UE can decide which reports to discard.</w:t>
      </w:r>
    </w:p>
    <w:p w14:paraId="216B20C0" w14:textId="77777777" w:rsidR="005B7B26" w:rsidRDefault="005B7B26" w:rsidP="005B7B26">
      <w:pPr>
        <w:pStyle w:val="Doc-text2"/>
      </w:pPr>
      <w:r>
        <w:t>-</w:t>
      </w:r>
      <w:r>
        <w:tab/>
        <w:t>Huawei thinks that if the buffer is small this is not a corner case. Thinks SA5 had a default behaviour on policies so this is useful.</w:t>
      </w:r>
    </w:p>
    <w:p w14:paraId="25D43C4B" w14:textId="77777777" w:rsidR="005B7B26" w:rsidRPr="006C345C" w:rsidRDefault="005B7B26" w:rsidP="005B7B26">
      <w:pPr>
        <w:pStyle w:val="Doc-text2"/>
      </w:pPr>
      <w:r>
        <w:t>-</w:t>
      </w:r>
      <w:r>
        <w:tab/>
        <w:t>Apple wonders what the “assistance information” means? Is it for overload case or something else? Lenovo thinks this is different case. China Unicom thinks RAN3 should decide on the information content to send to UE. Samsung thinks RAN3 assumption is for CONNECTED while RAN2 considers also IDLE/INACTIVE. Huawei clarifies RAN3 discussed overload and that’s why they didn’t think it’s useful for UE. This is about buffer management so not the overload case.</w:t>
      </w:r>
    </w:p>
    <w:p w14:paraId="5A19DB37" w14:textId="77777777" w:rsidR="005B7B26" w:rsidRDefault="005B7B26" w:rsidP="005B7B26">
      <w:pPr>
        <w:pStyle w:val="Agreement"/>
        <w:tabs>
          <w:tab w:val="clear" w:pos="9990"/>
        </w:tabs>
        <w:overflowPunct/>
        <w:autoSpaceDE/>
        <w:autoSpaceDN/>
        <w:adjustRightInd/>
        <w:ind w:left="1619" w:hanging="360"/>
        <w:textAlignment w:val="auto"/>
      </w:pPr>
      <w:r w:rsidRPr="006C345C">
        <w:t>4:</w:t>
      </w:r>
      <w:r w:rsidRPr="006C345C">
        <w:tab/>
        <w:t xml:space="preserve">RAN2 </w:t>
      </w:r>
      <w:r>
        <w:t xml:space="preserve">thinks </w:t>
      </w:r>
      <w:r w:rsidRPr="006C345C">
        <w:t xml:space="preserve">that assistance information for the UE to decide which reports to discard in case the UE’s </w:t>
      </w:r>
      <w:proofErr w:type="spellStart"/>
      <w:r w:rsidRPr="006C345C">
        <w:t>QoE</w:t>
      </w:r>
      <w:proofErr w:type="spellEnd"/>
      <w:r w:rsidRPr="006C345C">
        <w:t xml:space="preserve"> buffer becomes full </w:t>
      </w:r>
      <w:r>
        <w:t>could be</w:t>
      </w:r>
      <w:r w:rsidRPr="006C345C">
        <w:t xml:space="preserve"> useful</w:t>
      </w:r>
      <w:r>
        <w:t xml:space="preserve"> at least for UEs in IDLE/INACTIVE to allow network to prioritize some reports over others</w:t>
      </w:r>
      <w:r w:rsidRPr="006C345C">
        <w:t xml:space="preserve">. </w:t>
      </w:r>
      <w:r>
        <w:t xml:space="preserve">Send LS to RAN3 to ask whether and what information can be provided to the UE for this. </w:t>
      </w:r>
    </w:p>
    <w:p w14:paraId="2CFBC23F" w14:textId="77777777" w:rsidR="005B7B26" w:rsidRPr="006A182C" w:rsidRDefault="005B7B26" w:rsidP="005B7B26">
      <w:pPr>
        <w:pStyle w:val="Agreement"/>
        <w:tabs>
          <w:tab w:val="clear" w:pos="9990"/>
        </w:tabs>
        <w:overflowPunct/>
        <w:autoSpaceDE/>
        <w:autoSpaceDN/>
        <w:adjustRightInd/>
        <w:ind w:left="1619" w:hanging="360"/>
        <w:textAlignment w:val="auto"/>
      </w:pPr>
      <w:r>
        <w:t>Offline 204 (Huawei): Send LS to RAN3 based on the above.</w:t>
      </w:r>
    </w:p>
    <w:p w14:paraId="5157A8A0" w14:textId="77777777" w:rsidR="005B7B26" w:rsidRDefault="005B7B26" w:rsidP="005B7B26">
      <w:pPr>
        <w:pStyle w:val="Doc-text2"/>
      </w:pPr>
    </w:p>
    <w:p w14:paraId="2AECF5BE" w14:textId="77777777" w:rsidR="005B7B26" w:rsidRPr="00B30345" w:rsidRDefault="005B7B26" w:rsidP="005B7B26">
      <w:pPr>
        <w:pStyle w:val="Doc-text2"/>
      </w:pPr>
    </w:p>
    <w:p w14:paraId="5F9C37EA" w14:textId="77777777" w:rsidR="005B7B26" w:rsidRDefault="005B7B26" w:rsidP="005B7B26">
      <w:pPr>
        <w:pStyle w:val="Doc-text2"/>
        <w:rPr>
          <w:i/>
          <w:iCs/>
        </w:rPr>
      </w:pPr>
    </w:p>
    <w:p w14:paraId="0719E733" w14:textId="77777777" w:rsidR="005B7B26" w:rsidRPr="006C5FB7" w:rsidRDefault="005B7B26" w:rsidP="005B7B26">
      <w:pPr>
        <w:pStyle w:val="BoldComments"/>
      </w:pPr>
      <w:r>
        <w:t>Offline discussion [204]</w:t>
      </w:r>
      <w:r w:rsidRPr="002B092E">
        <w:t xml:space="preserve"> –</w:t>
      </w:r>
      <w:r>
        <w:t xml:space="preserve"> LS to RAN3 on </w:t>
      </w:r>
      <w:proofErr w:type="spellStart"/>
      <w:r>
        <w:t>QoE</w:t>
      </w:r>
      <w:proofErr w:type="spellEnd"/>
      <w:r w:rsidRPr="002B092E">
        <w:t xml:space="preserve"> </w:t>
      </w:r>
    </w:p>
    <w:p w14:paraId="07C7452E" w14:textId="77777777" w:rsidR="005B7B26" w:rsidRDefault="005B7B26" w:rsidP="005B7B26">
      <w:pPr>
        <w:pStyle w:val="EmailDiscussion"/>
        <w:overflowPunct/>
        <w:autoSpaceDE/>
        <w:autoSpaceDN/>
        <w:adjustRightInd/>
        <w:ind w:left="1619" w:hanging="360"/>
        <w:textAlignment w:val="auto"/>
      </w:pPr>
      <w:r>
        <w:t>[AT123][204][</w:t>
      </w:r>
      <w:proofErr w:type="spellStart"/>
      <w:r>
        <w:t>QoE</w:t>
      </w:r>
      <w:proofErr w:type="spellEnd"/>
      <w:r>
        <w:t xml:space="preserve">] LS on MBS </w:t>
      </w:r>
      <w:proofErr w:type="spellStart"/>
      <w:r>
        <w:t>QoE</w:t>
      </w:r>
      <w:proofErr w:type="spellEnd"/>
      <w:r>
        <w:t xml:space="preserve"> (Huawei)</w:t>
      </w:r>
    </w:p>
    <w:p w14:paraId="02B5AB4A" w14:textId="77777777" w:rsidR="005B7B26" w:rsidRDefault="005B7B26" w:rsidP="005B7B26">
      <w:pPr>
        <w:pStyle w:val="EmailDiscussion2"/>
      </w:pPr>
      <w:r>
        <w:tab/>
        <w:t>Scope: Provide LS reply to RAN3 based on meeting agreements.</w:t>
      </w:r>
    </w:p>
    <w:p w14:paraId="0E78E47E" w14:textId="68843DEA" w:rsidR="005B7B26" w:rsidRDefault="005B7B26" w:rsidP="005B7B26">
      <w:pPr>
        <w:pStyle w:val="EmailDiscussion2"/>
      </w:pPr>
      <w:r>
        <w:tab/>
        <w:t xml:space="preserve">Intended outcome: Reply LS in </w:t>
      </w:r>
      <w:r w:rsidRPr="002625AA">
        <w:t>R2-2309031</w:t>
      </w:r>
      <w:r>
        <w:t>.</w:t>
      </w:r>
    </w:p>
    <w:p w14:paraId="4EE26880" w14:textId="77777777" w:rsidR="005B7B26" w:rsidRDefault="005B7B26" w:rsidP="005B7B26">
      <w:pPr>
        <w:pStyle w:val="EmailDiscussion2"/>
      </w:pPr>
      <w:r>
        <w:tab/>
        <w:t xml:space="preserve">Deadline: Thursday CB session </w:t>
      </w:r>
    </w:p>
    <w:p w14:paraId="5ECFE637" w14:textId="77777777" w:rsidR="005B7B26" w:rsidRDefault="005B7B26" w:rsidP="005B7B26">
      <w:pPr>
        <w:pStyle w:val="Doc-text2"/>
        <w:ind w:left="0" w:firstLine="0"/>
        <w:rPr>
          <w:i/>
          <w:iCs/>
        </w:rPr>
      </w:pPr>
    </w:p>
    <w:p w14:paraId="68BFC583" w14:textId="77777777" w:rsidR="005B7B26" w:rsidRPr="00D36724" w:rsidRDefault="005B7B26" w:rsidP="005B7B26">
      <w:pPr>
        <w:pStyle w:val="BoldComments"/>
      </w:pPr>
      <w:r>
        <w:t xml:space="preserve">CB </w:t>
      </w:r>
      <w:proofErr w:type="spellStart"/>
      <w:r>
        <w:t>QoE</w:t>
      </w:r>
      <w:proofErr w:type="spellEnd"/>
      <w:r w:rsidRPr="002B092E">
        <w:t xml:space="preserve"> </w:t>
      </w:r>
      <w:r>
        <w:t xml:space="preserve">Thursday </w:t>
      </w:r>
      <w:r w:rsidRPr="002B092E">
        <w:t>(</w:t>
      </w:r>
      <w:r>
        <w:t>1</w:t>
      </w:r>
      <w:r w:rsidRPr="002B092E">
        <w:t>) –</w:t>
      </w:r>
      <w:r>
        <w:t xml:space="preserve"> LS to RAN3 on </w:t>
      </w:r>
      <w:proofErr w:type="spellStart"/>
      <w:r>
        <w:t>QoE</w:t>
      </w:r>
      <w:proofErr w:type="spellEnd"/>
      <w:r>
        <w:t xml:space="preserve"> </w:t>
      </w:r>
    </w:p>
    <w:p w14:paraId="20092442" w14:textId="7351ACC3" w:rsidR="005B7B26" w:rsidRDefault="005B7B26" w:rsidP="005B7B26">
      <w:pPr>
        <w:pStyle w:val="Doc-title"/>
      </w:pPr>
      <w:r w:rsidRPr="002625AA">
        <w:t>R2-2309031</w:t>
      </w:r>
      <w:r>
        <w:tab/>
        <w:t xml:space="preserve">[Draft] </w:t>
      </w:r>
      <w:r w:rsidRPr="008D3E6E">
        <w:t>LS on QoE in RRC IDLE/INACTIVE and NR-DC scenarios</w:t>
      </w:r>
      <w:r>
        <w:tab/>
        <w:t>Huawei</w:t>
      </w:r>
      <w:r>
        <w:tab/>
        <w:t>LS out</w:t>
      </w:r>
      <w:r>
        <w:tab/>
        <w:t>Rel-18</w:t>
      </w:r>
      <w:r>
        <w:tab/>
      </w:r>
      <w:r w:rsidRPr="008D3E6E">
        <w:t>NR_QoE_enh-Core</w:t>
      </w:r>
      <w:r>
        <w:tab/>
        <w:t>To: RAN3</w:t>
      </w:r>
    </w:p>
    <w:p w14:paraId="19C0C083" w14:textId="7BDD507B" w:rsidR="005B7B26" w:rsidRDefault="005B7B26" w:rsidP="005B7B26">
      <w:pPr>
        <w:pStyle w:val="Agreement"/>
        <w:tabs>
          <w:tab w:val="clear" w:pos="9990"/>
        </w:tabs>
        <w:overflowPunct/>
        <w:autoSpaceDE/>
        <w:autoSpaceDN/>
        <w:adjustRightInd/>
        <w:ind w:left="1619" w:hanging="360"/>
        <w:textAlignment w:val="auto"/>
      </w:pPr>
      <w:r>
        <w:t xml:space="preserve">With the usual clean-ups, the LS is approved in </w:t>
      </w:r>
      <w:r w:rsidRPr="002625AA">
        <w:t>R2-2309004</w:t>
      </w:r>
    </w:p>
    <w:p w14:paraId="12A60E7A" w14:textId="77777777" w:rsidR="005B7B26" w:rsidRDefault="005B7B26" w:rsidP="005B7B26">
      <w:pPr>
        <w:pStyle w:val="Doc-text2"/>
        <w:ind w:left="0" w:firstLine="0"/>
      </w:pPr>
    </w:p>
    <w:p w14:paraId="07860A3B" w14:textId="42D03034" w:rsidR="005B7B26" w:rsidRDefault="005B7B26" w:rsidP="005B7B26">
      <w:pPr>
        <w:pStyle w:val="Doc-title"/>
      </w:pPr>
      <w:r w:rsidRPr="002625AA">
        <w:t>R2-2309004</w:t>
      </w:r>
      <w:r>
        <w:tab/>
      </w:r>
      <w:r w:rsidRPr="008D3E6E">
        <w:t>LS on QoE in RRC IDLE/INACTIVE and NR-DC scenarios</w:t>
      </w:r>
      <w:r>
        <w:tab/>
        <w:t>RAN2</w:t>
      </w:r>
      <w:r>
        <w:tab/>
        <w:t>LS out</w:t>
      </w:r>
      <w:r>
        <w:tab/>
        <w:t>Rel-18</w:t>
      </w:r>
      <w:r>
        <w:tab/>
      </w:r>
      <w:r w:rsidRPr="008D3E6E">
        <w:t>NR_QoE_enh-Core</w:t>
      </w:r>
      <w:r>
        <w:tab/>
        <w:t>To: RAN3</w:t>
      </w:r>
    </w:p>
    <w:p w14:paraId="3C433DD8" w14:textId="77777777" w:rsidR="005B7B26" w:rsidRDefault="005B7B26" w:rsidP="005B7B26">
      <w:pPr>
        <w:pStyle w:val="Agreement"/>
        <w:tabs>
          <w:tab w:val="clear" w:pos="9990"/>
        </w:tabs>
        <w:overflowPunct/>
        <w:autoSpaceDE/>
        <w:autoSpaceDN/>
        <w:adjustRightInd/>
        <w:ind w:left="1619" w:hanging="360"/>
        <w:textAlignment w:val="auto"/>
      </w:pPr>
      <w:r>
        <w:t>Approved</w:t>
      </w:r>
    </w:p>
    <w:p w14:paraId="7AA85B16" w14:textId="77777777" w:rsidR="005B7B26" w:rsidRPr="009658D5" w:rsidRDefault="005B7B26" w:rsidP="005B7B26">
      <w:pPr>
        <w:pStyle w:val="Doc-text2"/>
        <w:ind w:left="0" w:firstLine="0"/>
      </w:pPr>
    </w:p>
    <w:p w14:paraId="27BB501B" w14:textId="77777777" w:rsidR="005B7B26" w:rsidRPr="002B092E" w:rsidRDefault="005B7B26" w:rsidP="005B7B26">
      <w:pPr>
        <w:pStyle w:val="Doc-text2"/>
        <w:ind w:left="0" w:firstLine="0"/>
        <w:rPr>
          <w:i/>
          <w:iCs/>
        </w:rPr>
      </w:pPr>
    </w:p>
    <w:p w14:paraId="57FCF20D" w14:textId="55C1CF02" w:rsidR="005B7B26" w:rsidRPr="002B092E" w:rsidRDefault="005B7B26" w:rsidP="005B7B26">
      <w:pPr>
        <w:pStyle w:val="Doc-title"/>
      </w:pPr>
      <w:r w:rsidRPr="002625AA">
        <w:t>R2-2308871</w:t>
      </w:r>
      <w:r w:rsidRPr="002B092E">
        <w:tab/>
        <w:t>Discussion on QoE measurements in RRC_IDLE and INACTIVE states</w:t>
      </w:r>
      <w:r w:rsidRPr="002B092E">
        <w:tab/>
        <w:t>China Unicom</w:t>
      </w:r>
      <w:r w:rsidRPr="002B092E">
        <w:tab/>
        <w:t>discussion</w:t>
      </w:r>
      <w:r w:rsidRPr="002B092E">
        <w:tab/>
        <w:t>NR_QoE_enh-Core</w:t>
      </w:r>
    </w:p>
    <w:p w14:paraId="1DDEB930" w14:textId="77777777" w:rsidR="005B7B26" w:rsidRPr="00DC0186" w:rsidRDefault="005B7B26" w:rsidP="005B7B26">
      <w:pPr>
        <w:pStyle w:val="Doc-text2"/>
        <w:rPr>
          <w:i/>
          <w:iCs/>
        </w:rPr>
      </w:pPr>
      <w:r w:rsidRPr="002B092E">
        <w:rPr>
          <w:i/>
          <w:iCs/>
        </w:rPr>
        <w:t xml:space="preserve">Proposal 1: RAN-based area scope information shall be sent from </w:t>
      </w:r>
      <w:proofErr w:type="spellStart"/>
      <w:r w:rsidRPr="002B092E">
        <w:rPr>
          <w:i/>
          <w:iCs/>
        </w:rPr>
        <w:t>gNB</w:t>
      </w:r>
      <w:proofErr w:type="spellEnd"/>
      <w:r w:rsidRPr="002B092E">
        <w:rPr>
          <w:i/>
          <w:iCs/>
        </w:rPr>
        <w:t xml:space="preserve"> to the UE when transferring to </w:t>
      </w:r>
      <w:r w:rsidRPr="00DC0186">
        <w:rPr>
          <w:i/>
          <w:iCs/>
        </w:rPr>
        <w:t>RRC_IDLE state.</w:t>
      </w:r>
    </w:p>
    <w:p w14:paraId="04731F76" w14:textId="77777777" w:rsidR="005B7B26" w:rsidRPr="00DC0186" w:rsidRDefault="005B7B26" w:rsidP="005B7B26">
      <w:pPr>
        <w:pStyle w:val="Doc-text2"/>
        <w:rPr>
          <w:i/>
          <w:iCs/>
        </w:rPr>
      </w:pPr>
      <w:r w:rsidRPr="00DC0186">
        <w:rPr>
          <w:i/>
          <w:iCs/>
        </w:rPr>
        <w:t xml:space="preserve">Proposal 2: 1-bit </w:t>
      </w:r>
      <w:proofErr w:type="spellStart"/>
      <w:r w:rsidRPr="00DC0186">
        <w:rPr>
          <w:i/>
          <w:iCs/>
        </w:rPr>
        <w:t>QoE</w:t>
      </w:r>
      <w:proofErr w:type="spellEnd"/>
      <w:r w:rsidRPr="00DC0186">
        <w:rPr>
          <w:i/>
          <w:iCs/>
        </w:rPr>
        <w:t xml:space="preserve"> measurement availability indicator per </w:t>
      </w:r>
      <w:proofErr w:type="spellStart"/>
      <w:r w:rsidRPr="00DC0186">
        <w:rPr>
          <w:i/>
          <w:iCs/>
        </w:rPr>
        <w:t>QoE</w:t>
      </w:r>
      <w:proofErr w:type="spellEnd"/>
      <w:r w:rsidRPr="00DC0186">
        <w:rPr>
          <w:i/>
          <w:iCs/>
        </w:rPr>
        <w:t xml:space="preserve"> configuration list can be used for the </w:t>
      </w:r>
      <w:proofErr w:type="spellStart"/>
      <w:r w:rsidRPr="00DC0186">
        <w:rPr>
          <w:i/>
          <w:iCs/>
        </w:rPr>
        <w:t>gNB</w:t>
      </w:r>
      <w:proofErr w:type="spellEnd"/>
      <w:r w:rsidRPr="00DC0186">
        <w:rPr>
          <w:i/>
          <w:iCs/>
        </w:rPr>
        <w:t xml:space="preserve"> to retrieve </w:t>
      </w:r>
      <w:proofErr w:type="spellStart"/>
      <w:r w:rsidRPr="00DC0186">
        <w:rPr>
          <w:i/>
          <w:iCs/>
        </w:rPr>
        <w:t>QoE</w:t>
      </w:r>
      <w:proofErr w:type="spellEnd"/>
      <w:r w:rsidRPr="00DC0186">
        <w:rPr>
          <w:i/>
          <w:iCs/>
        </w:rPr>
        <w:t xml:space="preserve"> reports stored in RRC_IDLE/INACTIVE state.</w:t>
      </w:r>
    </w:p>
    <w:p w14:paraId="4F8AAE1C" w14:textId="77777777" w:rsidR="005B7B26" w:rsidRPr="00DC0186" w:rsidRDefault="005B7B26" w:rsidP="005B7B26">
      <w:pPr>
        <w:pStyle w:val="Doc-text2"/>
        <w:rPr>
          <w:i/>
          <w:iCs/>
        </w:rPr>
      </w:pPr>
      <w:r w:rsidRPr="00DC0186">
        <w:rPr>
          <w:i/>
          <w:iCs/>
        </w:rPr>
        <w:t xml:space="preserve">Proposal 3: </w:t>
      </w:r>
      <w:proofErr w:type="spellStart"/>
      <w:r w:rsidRPr="00DC0186">
        <w:rPr>
          <w:i/>
          <w:iCs/>
        </w:rPr>
        <w:t>QoE</w:t>
      </w:r>
      <w:proofErr w:type="spellEnd"/>
      <w:r w:rsidRPr="00DC0186">
        <w:rPr>
          <w:i/>
          <w:iCs/>
        </w:rPr>
        <w:t xml:space="preserve"> configurations cannot be released via broadcast.</w:t>
      </w:r>
    </w:p>
    <w:p w14:paraId="16464383" w14:textId="77777777" w:rsidR="005B7B26" w:rsidRPr="00DC0186" w:rsidRDefault="005B7B26" w:rsidP="005B7B26">
      <w:pPr>
        <w:pStyle w:val="Doc-text2"/>
        <w:rPr>
          <w:i/>
          <w:iCs/>
        </w:rPr>
      </w:pPr>
      <w:r w:rsidRPr="00DC0186">
        <w:rPr>
          <w:i/>
          <w:iCs/>
        </w:rPr>
        <w:lastRenderedPageBreak/>
        <w:t xml:space="preserve">Proposal 4: Whether to adopt priority or service type information for UE to decide which reports to discard in case the UE’s </w:t>
      </w:r>
      <w:proofErr w:type="spellStart"/>
      <w:r w:rsidRPr="00DC0186">
        <w:rPr>
          <w:i/>
          <w:iCs/>
        </w:rPr>
        <w:t>QoE</w:t>
      </w:r>
      <w:proofErr w:type="spellEnd"/>
      <w:r w:rsidRPr="00DC0186">
        <w:rPr>
          <w:i/>
          <w:iCs/>
        </w:rPr>
        <w:t xml:space="preserve"> buffer becomes full can be aligned with RAN3’s decision.</w:t>
      </w:r>
    </w:p>
    <w:p w14:paraId="2098BC2D" w14:textId="77777777" w:rsidR="005B7B26" w:rsidRPr="00DC0186" w:rsidRDefault="005B7B26" w:rsidP="005B7B26">
      <w:pPr>
        <w:pStyle w:val="Doc-text2"/>
        <w:rPr>
          <w:i/>
          <w:iCs/>
        </w:rPr>
      </w:pPr>
    </w:p>
    <w:p w14:paraId="1E77DE0C" w14:textId="4D9C3C2A" w:rsidR="005B7B26" w:rsidRPr="002B092E" w:rsidRDefault="005B7B26" w:rsidP="005B7B26">
      <w:pPr>
        <w:pStyle w:val="Doc-title"/>
      </w:pPr>
      <w:r w:rsidRPr="00DC0186">
        <w:t>R2-2307618</w:t>
      </w:r>
      <w:r w:rsidRPr="00DC0186">
        <w:tab/>
        <w:t>Discussion on support of QoE measurements in RRC_IDLE and RRC_INACTIVE</w:t>
      </w:r>
      <w:r w:rsidRPr="00DC0186">
        <w:tab/>
        <w:t>Lenovo</w:t>
      </w:r>
      <w:r w:rsidRPr="00DC0186">
        <w:tab/>
        <w:t>discussion</w:t>
      </w:r>
      <w:r w:rsidRPr="00DC0186">
        <w:tab/>
        <w:t>Rel-18</w:t>
      </w:r>
      <w:r w:rsidRPr="00DC0186">
        <w:tab/>
        <w:t>NR_QoE_enh-Core</w:t>
      </w:r>
    </w:p>
    <w:p w14:paraId="778E21B6" w14:textId="2719B738" w:rsidR="005B7B26" w:rsidRPr="002B092E" w:rsidRDefault="005B7B26" w:rsidP="005B7B26">
      <w:pPr>
        <w:pStyle w:val="Doc-title"/>
      </w:pPr>
      <w:r w:rsidRPr="002625AA">
        <w:t>R2-2307746</w:t>
      </w:r>
      <w:r w:rsidRPr="002B092E">
        <w:tab/>
        <w:t>Open issues on QoE collection for IDLE and Inactive state</w:t>
      </w:r>
      <w:r w:rsidRPr="002B092E">
        <w:tab/>
        <w:t>Qualcomm Incorporated</w:t>
      </w:r>
      <w:r w:rsidRPr="002B092E">
        <w:tab/>
        <w:t>discussion</w:t>
      </w:r>
      <w:r w:rsidRPr="002B092E">
        <w:tab/>
        <w:t>NR_QoE_enh-Core</w:t>
      </w:r>
    </w:p>
    <w:p w14:paraId="22B03B87" w14:textId="66638AB0" w:rsidR="005B7B26" w:rsidRPr="002B092E" w:rsidRDefault="005B7B26" w:rsidP="005B7B26">
      <w:pPr>
        <w:pStyle w:val="Doc-title"/>
      </w:pPr>
      <w:r w:rsidRPr="002625AA">
        <w:t>R2-2307793</w:t>
      </w:r>
      <w:r w:rsidRPr="002B092E">
        <w:tab/>
        <w:t>Discussion on QoE measurement in IDLE and INACTIVE</w:t>
      </w:r>
      <w:r w:rsidRPr="002B092E">
        <w:tab/>
        <w:t>ZTE Corporation, Sanechips</w:t>
      </w:r>
      <w:r w:rsidRPr="002B092E">
        <w:tab/>
        <w:t>discussion</w:t>
      </w:r>
      <w:r w:rsidRPr="002B092E">
        <w:tab/>
        <w:t>Rel-18</w:t>
      </w:r>
      <w:r w:rsidRPr="002B092E">
        <w:tab/>
        <w:t>NR_QoE_enh-Core</w:t>
      </w:r>
    </w:p>
    <w:p w14:paraId="5DE87FFC" w14:textId="64A1A947" w:rsidR="005B7B26" w:rsidRPr="002B092E" w:rsidRDefault="005B7B26" w:rsidP="005B7B26">
      <w:pPr>
        <w:pStyle w:val="Doc-title"/>
      </w:pPr>
      <w:r w:rsidRPr="002625AA">
        <w:t>R2-2307834</w:t>
      </w:r>
      <w:r w:rsidRPr="002B092E">
        <w:tab/>
        <w:t>QoE Measurements Discarding in IDLE/INACTIVE States</w:t>
      </w:r>
      <w:r w:rsidRPr="002B092E">
        <w:tab/>
        <w:t>Apple</w:t>
      </w:r>
      <w:r w:rsidRPr="002B092E">
        <w:tab/>
        <w:t>discussion</w:t>
      </w:r>
      <w:r w:rsidRPr="002B092E">
        <w:tab/>
        <w:t>NR_QoE_enh-Core</w:t>
      </w:r>
    </w:p>
    <w:p w14:paraId="3B82CD80" w14:textId="24A43987" w:rsidR="005B7B26" w:rsidRPr="002B092E" w:rsidRDefault="005B7B26" w:rsidP="005B7B26">
      <w:pPr>
        <w:pStyle w:val="Doc-title"/>
      </w:pPr>
      <w:r w:rsidRPr="002625AA">
        <w:t>R2-2307926</w:t>
      </w:r>
      <w:r w:rsidRPr="002B092E">
        <w:tab/>
        <w:t>Discussion on QoE measurement in RRC_IDLE and RRC_INACTIVE</w:t>
      </w:r>
      <w:r w:rsidRPr="002B092E">
        <w:tab/>
        <w:t>Samsung</w:t>
      </w:r>
      <w:r w:rsidRPr="002B092E">
        <w:tab/>
        <w:t>discussion</w:t>
      </w:r>
      <w:r w:rsidRPr="002B092E">
        <w:tab/>
        <w:t>Rel-18</w:t>
      </w:r>
      <w:r w:rsidRPr="002B092E">
        <w:tab/>
        <w:t>NR_QoE_enh-Core</w:t>
      </w:r>
    </w:p>
    <w:p w14:paraId="24127102" w14:textId="23ACDC02" w:rsidR="005B7B26" w:rsidRPr="002B092E" w:rsidRDefault="005B7B26" w:rsidP="005B7B26">
      <w:pPr>
        <w:pStyle w:val="Doc-title"/>
      </w:pPr>
      <w:r w:rsidRPr="002625AA">
        <w:t>R2-2307967</w:t>
      </w:r>
      <w:r w:rsidRPr="002B092E">
        <w:tab/>
        <w:t>QoE measurements in RRC_INACTIVE and RRC_IDLE</w:t>
      </w:r>
      <w:r w:rsidRPr="002B092E">
        <w:tab/>
        <w:t>Ericsson</w:t>
      </w:r>
      <w:r w:rsidRPr="002B092E">
        <w:tab/>
        <w:t>discussion</w:t>
      </w:r>
      <w:r w:rsidRPr="002B092E">
        <w:tab/>
        <w:t>Rel-18</w:t>
      </w:r>
      <w:r w:rsidRPr="002B092E">
        <w:tab/>
        <w:t>NR_QoE_enh-Core</w:t>
      </w:r>
    </w:p>
    <w:p w14:paraId="72861478" w14:textId="06251809" w:rsidR="005B7B26" w:rsidRPr="002B092E" w:rsidRDefault="005B7B26" w:rsidP="005B7B26">
      <w:pPr>
        <w:pStyle w:val="Doc-title"/>
      </w:pPr>
      <w:r w:rsidRPr="002625AA">
        <w:t>R2-2308232</w:t>
      </w:r>
      <w:r w:rsidRPr="002B092E">
        <w:tab/>
        <w:t>QoE for RRC IDLE and RRC INACTIVE</w:t>
      </w:r>
      <w:r w:rsidRPr="002B092E">
        <w:tab/>
        <w:t>Nokia, Nokia Shanghai Bell</w:t>
      </w:r>
      <w:r w:rsidRPr="002B092E">
        <w:tab/>
        <w:t>discussion</w:t>
      </w:r>
      <w:r w:rsidRPr="002B092E">
        <w:tab/>
        <w:t>Rel-18</w:t>
      </w:r>
      <w:r w:rsidRPr="002B092E">
        <w:tab/>
        <w:t>NR_QoE_enh-Core</w:t>
      </w:r>
    </w:p>
    <w:p w14:paraId="1CCC2905" w14:textId="3FE9FAD3" w:rsidR="005B7B26" w:rsidRPr="002B092E" w:rsidRDefault="005B7B26" w:rsidP="005B7B26">
      <w:pPr>
        <w:pStyle w:val="Doc-title"/>
      </w:pPr>
      <w:r w:rsidRPr="002625AA">
        <w:t>R2-2308312</w:t>
      </w:r>
      <w:r w:rsidRPr="002B092E">
        <w:tab/>
        <w:t>Discusson on QoE in RRC_IDLE and RRC_INACTIVE</w:t>
      </w:r>
      <w:r w:rsidRPr="002B092E">
        <w:tab/>
        <w:t>CMCC</w:t>
      </w:r>
      <w:r w:rsidRPr="002B092E">
        <w:tab/>
        <w:t>discussion</w:t>
      </w:r>
      <w:r w:rsidRPr="002B092E">
        <w:tab/>
        <w:t>Rel-18</w:t>
      </w:r>
      <w:r w:rsidRPr="002B092E">
        <w:tab/>
        <w:t>NR_QoE_enh-Core</w:t>
      </w:r>
    </w:p>
    <w:p w14:paraId="5F4E6E2B" w14:textId="72F325E0" w:rsidR="005B7B26" w:rsidRPr="002B092E" w:rsidRDefault="005B7B26" w:rsidP="005B7B26">
      <w:pPr>
        <w:pStyle w:val="Doc-title"/>
      </w:pPr>
      <w:r w:rsidRPr="002625AA">
        <w:t>R2-2308361</w:t>
      </w:r>
      <w:r w:rsidRPr="002B092E">
        <w:tab/>
        <w:t>Discussion on QoE measurements in RRC IDLE and INACTIVE state</w:t>
      </w:r>
      <w:r w:rsidRPr="002B092E">
        <w:tab/>
        <w:t>CATT</w:t>
      </w:r>
      <w:r w:rsidRPr="002B092E">
        <w:tab/>
        <w:t>discussion</w:t>
      </w:r>
      <w:r w:rsidRPr="002B092E">
        <w:tab/>
        <w:t>Rel-18</w:t>
      </w:r>
      <w:r w:rsidRPr="002B092E">
        <w:tab/>
        <w:t>NR_QoE_enh-Core</w:t>
      </w:r>
    </w:p>
    <w:p w14:paraId="5EE56127" w14:textId="77777777" w:rsidR="005B7B26" w:rsidRPr="002B092E" w:rsidRDefault="005B7B26" w:rsidP="005B7B26">
      <w:pPr>
        <w:pStyle w:val="Heading3"/>
      </w:pPr>
      <w:bookmarkStart w:id="418" w:name="_Toc147645004"/>
      <w:r w:rsidRPr="002B092E">
        <w:t>7.14.3</w:t>
      </w:r>
      <w:r w:rsidRPr="002B092E">
        <w:tab/>
        <w:t xml:space="preserve">Rel-17 leftover topics for </w:t>
      </w:r>
      <w:proofErr w:type="spellStart"/>
      <w:r w:rsidRPr="002B092E">
        <w:t>QoE</w:t>
      </w:r>
      <w:bookmarkEnd w:id="418"/>
      <w:proofErr w:type="spellEnd"/>
      <w:r w:rsidRPr="002B092E">
        <w:t xml:space="preserve"> </w:t>
      </w:r>
    </w:p>
    <w:p w14:paraId="20CD06D6" w14:textId="77777777" w:rsidR="005B7B26" w:rsidRPr="002B092E" w:rsidRDefault="005B7B26" w:rsidP="005B7B26">
      <w:pPr>
        <w:pStyle w:val="Comments"/>
      </w:pPr>
      <w:r w:rsidRPr="002B092E">
        <w:t>Including discussion on Rel-17 leftover topics as agreed in previous meetings.</w:t>
      </w:r>
    </w:p>
    <w:p w14:paraId="748C0845" w14:textId="77777777" w:rsidR="005B7B26" w:rsidRPr="002B092E" w:rsidRDefault="005B7B26" w:rsidP="005B7B26">
      <w:pPr>
        <w:pStyle w:val="Comments"/>
      </w:pPr>
      <w:r w:rsidRPr="002B092E">
        <w:t>Including discussion on buffer level threshold based triggering (e.g. how do the RAN3 decisions impact RAN2 specifications)</w:t>
      </w:r>
    </w:p>
    <w:p w14:paraId="3B2638AD" w14:textId="77777777" w:rsidR="005B7B26" w:rsidRPr="002B092E" w:rsidRDefault="005B7B26" w:rsidP="005B7B26">
      <w:pPr>
        <w:pStyle w:val="BoldComments"/>
      </w:pPr>
      <w:r w:rsidRPr="002B092E">
        <w:t xml:space="preserve">Online (Tuesday) (2-3) – Buffer-level based </w:t>
      </w:r>
      <w:proofErr w:type="spellStart"/>
      <w:r w:rsidRPr="002B092E">
        <w:t>RVQoE</w:t>
      </w:r>
      <w:proofErr w:type="spellEnd"/>
      <w:r w:rsidRPr="002B092E">
        <w:t xml:space="preserve"> reporting </w:t>
      </w:r>
    </w:p>
    <w:p w14:paraId="44591732" w14:textId="11F2E05D" w:rsidR="005B7B26" w:rsidRPr="00DC0186" w:rsidRDefault="005B7B26" w:rsidP="005B7B26">
      <w:pPr>
        <w:pStyle w:val="Doc-title"/>
      </w:pPr>
      <w:r w:rsidRPr="002625AA">
        <w:t>R2-2307835</w:t>
      </w:r>
      <w:r w:rsidRPr="002B092E">
        <w:tab/>
        <w:t>Views on Buffer Level Threshold Based RVQoE Reporting</w:t>
      </w:r>
      <w:r w:rsidRPr="002B092E">
        <w:tab/>
        <w:t>Apple</w:t>
      </w:r>
      <w:r w:rsidRPr="002B092E">
        <w:tab/>
        <w:t>discussion</w:t>
      </w:r>
      <w:r w:rsidRPr="002B092E">
        <w:tab/>
        <w:t>NR_QoE_enh-</w:t>
      </w:r>
      <w:r w:rsidRPr="00DC0186">
        <w:t>Core</w:t>
      </w:r>
    </w:p>
    <w:p w14:paraId="28DBA48B" w14:textId="77777777" w:rsidR="005B7B26" w:rsidRPr="00DC0186" w:rsidRDefault="005B7B26" w:rsidP="005B7B26">
      <w:pPr>
        <w:pStyle w:val="Doc-text2"/>
        <w:rPr>
          <w:i/>
          <w:iCs/>
        </w:rPr>
      </w:pPr>
      <w:r w:rsidRPr="00DC0186">
        <w:rPr>
          <w:i/>
          <w:iCs/>
        </w:rPr>
        <w:t xml:space="preserve">Proposal: RAN2 does not proceed with the work relating to buffer level threshold based </w:t>
      </w:r>
      <w:proofErr w:type="spellStart"/>
      <w:r w:rsidRPr="00DC0186">
        <w:rPr>
          <w:i/>
          <w:iCs/>
        </w:rPr>
        <w:t>RVQoE</w:t>
      </w:r>
      <w:proofErr w:type="spellEnd"/>
      <w:r w:rsidRPr="00DC0186">
        <w:rPr>
          <w:i/>
          <w:iCs/>
        </w:rPr>
        <w:t xml:space="preserve"> reporting until the potential misalignment between RAN3 and SA4 is sorted out.</w:t>
      </w:r>
    </w:p>
    <w:p w14:paraId="0D443800" w14:textId="77777777" w:rsidR="005B7B26" w:rsidRDefault="005B7B26" w:rsidP="005B7B26">
      <w:pPr>
        <w:pStyle w:val="Doc-text2"/>
      </w:pPr>
      <w:r w:rsidRPr="00DC0186">
        <w:t>-</w:t>
      </w:r>
      <w:r w:rsidRPr="00DC0186">
        <w:tab/>
        <w:t>Ericsson thinks we can wait for now. QC agrees. Nokia thinks RAN3 can first decide and then we discuss if we need an LS.</w:t>
      </w:r>
    </w:p>
    <w:p w14:paraId="0D2500C4" w14:textId="77777777" w:rsidR="005B7B26" w:rsidRDefault="005B7B26" w:rsidP="005B7B26">
      <w:pPr>
        <w:pStyle w:val="Agreement"/>
        <w:tabs>
          <w:tab w:val="clear" w:pos="9990"/>
        </w:tabs>
        <w:overflowPunct/>
        <w:autoSpaceDE/>
        <w:autoSpaceDN/>
        <w:adjustRightInd/>
        <w:ind w:left="1619" w:hanging="360"/>
        <w:textAlignment w:val="auto"/>
      </w:pPr>
      <w:r>
        <w:t>Wait for RAN3 and SA4 decisions. Can discuss need for LS to SA4 at Thu/Fri CB session.</w:t>
      </w:r>
    </w:p>
    <w:p w14:paraId="5F9B0B7C" w14:textId="77777777" w:rsidR="005B7B26" w:rsidRDefault="005B7B26" w:rsidP="005B7B26">
      <w:pPr>
        <w:pStyle w:val="Doc-text2"/>
      </w:pPr>
    </w:p>
    <w:p w14:paraId="5A147B4C" w14:textId="77777777" w:rsidR="005B7B26" w:rsidRPr="00D36724" w:rsidRDefault="005B7B26" w:rsidP="005B7B26">
      <w:pPr>
        <w:pStyle w:val="BoldComments"/>
      </w:pPr>
      <w:r w:rsidRPr="002B092E">
        <w:t>Online (</w:t>
      </w:r>
      <w:r>
        <w:t>Thursday</w:t>
      </w:r>
      <w:r w:rsidRPr="002B092E">
        <w:t>) (</w:t>
      </w:r>
      <w:r>
        <w:t>1</w:t>
      </w:r>
      <w:r w:rsidRPr="002B092E">
        <w:t xml:space="preserve">) – Buffer-level based </w:t>
      </w:r>
      <w:proofErr w:type="spellStart"/>
      <w:r w:rsidRPr="002B092E">
        <w:t>RVQoE</w:t>
      </w:r>
      <w:proofErr w:type="spellEnd"/>
      <w:r w:rsidRPr="002B092E">
        <w:t xml:space="preserve"> reporting </w:t>
      </w:r>
    </w:p>
    <w:p w14:paraId="5ECAF7FC" w14:textId="77777777" w:rsidR="005B7B26" w:rsidRDefault="005B7B26" w:rsidP="005B7B26">
      <w:pPr>
        <w:pStyle w:val="Agreement"/>
        <w:tabs>
          <w:tab w:val="clear" w:pos="9990"/>
        </w:tabs>
        <w:overflowPunct/>
        <w:autoSpaceDE/>
        <w:autoSpaceDN/>
        <w:adjustRightInd/>
        <w:ind w:left="1619" w:hanging="360"/>
        <w:textAlignment w:val="auto"/>
      </w:pPr>
      <w:r>
        <w:t>CB Friday: Discuss whether to have an LS to SA4 after RAN3 decisions.</w:t>
      </w:r>
    </w:p>
    <w:p w14:paraId="2B987589" w14:textId="77777777" w:rsidR="005B7B26" w:rsidRDefault="005B7B26" w:rsidP="005B7B26">
      <w:pPr>
        <w:pStyle w:val="Doc-text2"/>
      </w:pPr>
    </w:p>
    <w:p w14:paraId="12E1CD55" w14:textId="77777777" w:rsidR="005B7B26" w:rsidRPr="00D36724" w:rsidRDefault="005B7B26" w:rsidP="005B7B26">
      <w:pPr>
        <w:pStyle w:val="BoldComments"/>
      </w:pPr>
      <w:r>
        <w:t>CB Friday</w:t>
      </w:r>
      <w:r w:rsidRPr="002B092E">
        <w:t xml:space="preserve"> (</w:t>
      </w:r>
      <w:r>
        <w:t>1</w:t>
      </w:r>
      <w:r w:rsidRPr="002B092E">
        <w:t xml:space="preserve">) – </w:t>
      </w:r>
      <w:r>
        <w:t>LS to SA4 on b</w:t>
      </w:r>
      <w:r w:rsidRPr="002B092E">
        <w:t xml:space="preserve">uffer-level based </w:t>
      </w:r>
      <w:proofErr w:type="spellStart"/>
      <w:r w:rsidRPr="002B092E">
        <w:t>RVQoE</w:t>
      </w:r>
      <w:proofErr w:type="spellEnd"/>
      <w:r w:rsidRPr="002B092E">
        <w:t xml:space="preserve"> reporting </w:t>
      </w:r>
    </w:p>
    <w:p w14:paraId="7B8EF112" w14:textId="77777777" w:rsidR="005B7B26" w:rsidRDefault="005B7B26" w:rsidP="005B7B26">
      <w:pPr>
        <w:pStyle w:val="Agreement"/>
        <w:tabs>
          <w:tab w:val="clear" w:pos="9990"/>
        </w:tabs>
        <w:overflowPunct/>
        <w:autoSpaceDE/>
        <w:autoSpaceDN/>
        <w:adjustRightInd/>
        <w:ind w:left="1619" w:hanging="360"/>
        <w:textAlignment w:val="auto"/>
      </w:pPr>
      <w:r>
        <w:t>CB Main session: Discuss whether to have an LS to SA4 after RAN3 decisions.</w:t>
      </w:r>
    </w:p>
    <w:p w14:paraId="35C32C69" w14:textId="77777777" w:rsidR="005B7B26" w:rsidRPr="00BB302E" w:rsidRDefault="005B7B26" w:rsidP="005B7B26">
      <w:pPr>
        <w:pStyle w:val="Doc-text2"/>
      </w:pPr>
    </w:p>
    <w:p w14:paraId="1B8B8F24" w14:textId="41E24663" w:rsidR="005B7B26" w:rsidRPr="002B092E" w:rsidRDefault="005B7B26" w:rsidP="005B7B26">
      <w:pPr>
        <w:pStyle w:val="Doc-title"/>
      </w:pPr>
      <w:r w:rsidRPr="002625AA">
        <w:t>R2-2308233</w:t>
      </w:r>
      <w:r w:rsidRPr="002B092E">
        <w:tab/>
        <w:t>Discussion on Rel-17 leftovers</w:t>
      </w:r>
      <w:r w:rsidRPr="002B092E">
        <w:tab/>
        <w:t>Nokia, Nokia Shanghai Bell</w:t>
      </w:r>
      <w:r w:rsidRPr="002B092E">
        <w:tab/>
        <w:t>discussion</w:t>
      </w:r>
      <w:r w:rsidRPr="002B092E">
        <w:tab/>
        <w:t>Rel-18</w:t>
      </w:r>
      <w:r w:rsidRPr="002B092E">
        <w:tab/>
        <w:t>NR_QoE_enh-Core</w:t>
      </w:r>
    </w:p>
    <w:p w14:paraId="53FF0722" w14:textId="77777777" w:rsidR="005B7B26" w:rsidRPr="002B092E" w:rsidRDefault="005B7B26" w:rsidP="005B7B26">
      <w:pPr>
        <w:pStyle w:val="Doc-text2"/>
        <w:rPr>
          <w:i/>
          <w:iCs/>
        </w:rPr>
      </w:pPr>
      <w:r w:rsidRPr="002B092E">
        <w:rPr>
          <w:i/>
          <w:iCs/>
        </w:rPr>
        <w:t xml:space="preserve">Observation 1: RAN2 can wait for RAN3’s final decision on one of the above options with respect to UE’s behaviour for </w:t>
      </w:r>
      <w:proofErr w:type="spellStart"/>
      <w:r w:rsidRPr="002B092E">
        <w:rPr>
          <w:i/>
          <w:iCs/>
        </w:rPr>
        <w:t>RVQoE</w:t>
      </w:r>
      <w:proofErr w:type="spellEnd"/>
      <w:r w:rsidRPr="002B092E">
        <w:rPr>
          <w:i/>
          <w:iCs/>
        </w:rPr>
        <w:t xml:space="preserve"> reporting after the threshold is met before working further on the topic.</w:t>
      </w:r>
    </w:p>
    <w:p w14:paraId="79C17FE3" w14:textId="77777777" w:rsidR="005B7B26" w:rsidRPr="002B092E" w:rsidRDefault="005B7B26" w:rsidP="005B7B26">
      <w:pPr>
        <w:pStyle w:val="Doc-text2"/>
        <w:rPr>
          <w:i/>
          <w:iCs/>
        </w:rPr>
      </w:pPr>
      <w:r w:rsidRPr="002B092E">
        <w:rPr>
          <w:i/>
          <w:iCs/>
        </w:rPr>
        <w:t xml:space="preserve">Observation 2: Given the new SA4 LS, RAN2 cannot continue the work on the specification of buffer-level based </w:t>
      </w:r>
      <w:proofErr w:type="spellStart"/>
      <w:r w:rsidRPr="002B092E">
        <w:rPr>
          <w:i/>
          <w:iCs/>
        </w:rPr>
        <w:t>RvQoE</w:t>
      </w:r>
      <w:proofErr w:type="spellEnd"/>
      <w:r w:rsidRPr="002B092E">
        <w:rPr>
          <w:i/>
          <w:iCs/>
        </w:rPr>
        <w:t xml:space="preserve"> reporting without further updates from SA4.</w:t>
      </w:r>
    </w:p>
    <w:p w14:paraId="0F540DD2" w14:textId="77777777" w:rsidR="005B7B26" w:rsidRPr="002B092E" w:rsidRDefault="005B7B26" w:rsidP="005B7B26">
      <w:pPr>
        <w:pStyle w:val="Doc-text2"/>
        <w:rPr>
          <w:i/>
          <w:iCs/>
        </w:rPr>
      </w:pPr>
    </w:p>
    <w:p w14:paraId="26A2E990" w14:textId="77777777" w:rsidR="005B7B26" w:rsidRPr="00DC0186" w:rsidRDefault="005B7B26" w:rsidP="005B7B26">
      <w:pPr>
        <w:pStyle w:val="Doc-text2"/>
        <w:rPr>
          <w:i/>
          <w:iCs/>
        </w:rPr>
      </w:pPr>
      <w:r w:rsidRPr="00DC0186">
        <w:rPr>
          <w:i/>
          <w:iCs/>
        </w:rPr>
        <w:t xml:space="preserve">Proposal 1: RAN2 to not specify buffer-level based </w:t>
      </w:r>
      <w:proofErr w:type="spellStart"/>
      <w:r w:rsidRPr="00DC0186">
        <w:rPr>
          <w:i/>
          <w:iCs/>
        </w:rPr>
        <w:t>RVQoE</w:t>
      </w:r>
      <w:proofErr w:type="spellEnd"/>
      <w:r w:rsidRPr="00DC0186">
        <w:rPr>
          <w:i/>
          <w:iCs/>
        </w:rPr>
        <w:t xml:space="preserve"> reporting before a new update is received from SA4.</w:t>
      </w:r>
    </w:p>
    <w:p w14:paraId="52E6FC99" w14:textId="77777777" w:rsidR="005B7B26" w:rsidRPr="00DC0186" w:rsidRDefault="005B7B26" w:rsidP="005B7B26">
      <w:pPr>
        <w:pStyle w:val="Doc-text2"/>
        <w:rPr>
          <w:i/>
          <w:iCs/>
        </w:rPr>
      </w:pPr>
      <w:r w:rsidRPr="00DC0186">
        <w:rPr>
          <w:i/>
          <w:iCs/>
        </w:rPr>
        <w:t xml:space="preserve">Proposal 2: RAN2 to send LS response to SA4 to clarify whether the buffer-level </w:t>
      </w:r>
      <w:proofErr w:type="spellStart"/>
      <w:r w:rsidRPr="00DC0186">
        <w:rPr>
          <w:i/>
          <w:iCs/>
        </w:rPr>
        <w:t>RVQoE</w:t>
      </w:r>
      <w:proofErr w:type="spellEnd"/>
      <w:r w:rsidRPr="00DC0186">
        <w:rPr>
          <w:i/>
          <w:iCs/>
        </w:rPr>
        <w:t xml:space="preserve"> reporting is still valid for Rel-18 and identify the next steps from SA4.</w:t>
      </w:r>
    </w:p>
    <w:p w14:paraId="027557C5" w14:textId="77777777" w:rsidR="005B7B26" w:rsidRPr="00DC0186" w:rsidRDefault="005B7B26" w:rsidP="005B7B26">
      <w:pPr>
        <w:pStyle w:val="Doc-text2"/>
        <w:rPr>
          <w:i/>
          <w:iCs/>
        </w:rPr>
      </w:pPr>
      <w:r w:rsidRPr="00DC0186">
        <w:rPr>
          <w:i/>
          <w:iCs/>
        </w:rPr>
        <w:t xml:space="preserve">Proposal 3: </w:t>
      </w:r>
      <w:proofErr w:type="spellStart"/>
      <w:r w:rsidRPr="00DC0186">
        <w:rPr>
          <w:i/>
          <w:iCs/>
        </w:rPr>
        <w:t>gNB</w:t>
      </w:r>
      <w:proofErr w:type="spellEnd"/>
      <w:r w:rsidRPr="00DC0186">
        <w:rPr>
          <w:i/>
          <w:iCs/>
        </w:rPr>
        <w:t xml:space="preserve"> may provide assistance information to the UE including at least priority information, FFS on additional content needed.</w:t>
      </w:r>
    </w:p>
    <w:p w14:paraId="6AB4E067" w14:textId="77777777" w:rsidR="005B7B26" w:rsidRPr="00DC0186" w:rsidRDefault="005B7B26" w:rsidP="005B7B26">
      <w:pPr>
        <w:pStyle w:val="Doc-text2"/>
        <w:rPr>
          <w:i/>
          <w:iCs/>
        </w:rPr>
      </w:pPr>
    </w:p>
    <w:p w14:paraId="3811C655" w14:textId="7A4FDF17" w:rsidR="005B7B26" w:rsidRPr="00DC0186" w:rsidRDefault="005B7B26" w:rsidP="005B7B26">
      <w:pPr>
        <w:pStyle w:val="Doc-title"/>
      </w:pPr>
      <w:r w:rsidRPr="00DC0186">
        <w:lastRenderedPageBreak/>
        <w:t>R2-2308313</w:t>
      </w:r>
      <w:r w:rsidRPr="00DC0186">
        <w:tab/>
        <w:t>Discusson on Rel-17 leftover topics for QoE</w:t>
      </w:r>
      <w:r w:rsidRPr="00DC0186">
        <w:tab/>
        <w:t>CMCC</w:t>
      </w:r>
      <w:r w:rsidRPr="00DC0186">
        <w:tab/>
        <w:t>discussion</w:t>
      </w:r>
      <w:r w:rsidRPr="00DC0186">
        <w:tab/>
        <w:t>Rel-18</w:t>
      </w:r>
      <w:r w:rsidRPr="00DC0186">
        <w:tab/>
        <w:t>NR_QoE_enh-Core</w:t>
      </w:r>
    </w:p>
    <w:p w14:paraId="1CF27F7A" w14:textId="77777777" w:rsidR="005B7B26" w:rsidRPr="00DC0186" w:rsidRDefault="005B7B26" w:rsidP="005B7B26">
      <w:pPr>
        <w:pStyle w:val="Doc-text2"/>
        <w:rPr>
          <w:i/>
          <w:iCs/>
        </w:rPr>
      </w:pPr>
      <w:r w:rsidRPr="00DC0186">
        <w:rPr>
          <w:i/>
          <w:iCs/>
        </w:rPr>
        <w:t xml:space="preserve">Proposal 1: RAN is kindly asked to confirm buffer level threshold-based triggering of </w:t>
      </w:r>
      <w:proofErr w:type="spellStart"/>
      <w:r w:rsidRPr="00DC0186">
        <w:rPr>
          <w:i/>
          <w:iCs/>
        </w:rPr>
        <w:t>RVQoE</w:t>
      </w:r>
      <w:proofErr w:type="spellEnd"/>
      <w:r w:rsidRPr="00DC0186">
        <w:rPr>
          <w:i/>
          <w:iCs/>
        </w:rPr>
        <w:t xml:space="preserve"> reporting is triggered by AS layer.</w:t>
      </w:r>
    </w:p>
    <w:p w14:paraId="1E112192" w14:textId="77777777" w:rsidR="005B7B26" w:rsidRPr="00DC0186" w:rsidRDefault="005B7B26" w:rsidP="005B7B26">
      <w:pPr>
        <w:pStyle w:val="Doc-text2"/>
        <w:rPr>
          <w:i/>
          <w:iCs/>
        </w:rPr>
      </w:pPr>
      <w:r w:rsidRPr="00DC0186">
        <w:rPr>
          <w:i/>
          <w:iCs/>
        </w:rPr>
        <w:t xml:space="preserve">Proposal 2:Low threshold and high threshold of buffer level can be configured for event triggered </w:t>
      </w:r>
      <w:proofErr w:type="spellStart"/>
      <w:r w:rsidRPr="00DC0186">
        <w:rPr>
          <w:i/>
          <w:iCs/>
        </w:rPr>
        <w:t>RVQoE</w:t>
      </w:r>
      <w:proofErr w:type="spellEnd"/>
      <w:r w:rsidRPr="00DC0186">
        <w:rPr>
          <w:i/>
          <w:iCs/>
        </w:rPr>
        <w:t>.</w:t>
      </w:r>
    </w:p>
    <w:p w14:paraId="1241A500" w14:textId="77777777" w:rsidR="005B7B26" w:rsidRPr="00DC0186" w:rsidRDefault="005B7B26" w:rsidP="005B7B26">
      <w:pPr>
        <w:pStyle w:val="Doc-text2"/>
        <w:rPr>
          <w:i/>
          <w:iCs/>
        </w:rPr>
      </w:pPr>
      <w:r w:rsidRPr="00DC0186">
        <w:rPr>
          <w:i/>
          <w:iCs/>
        </w:rPr>
        <w:t xml:space="preserve">Proposal 3: RAN2 is kindly asked to discuss the following option of event-triggered </w:t>
      </w:r>
      <w:proofErr w:type="spellStart"/>
      <w:r w:rsidRPr="00DC0186">
        <w:rPr>
          <w:i/>
          <w:iCs/>
        </w:rPr>
        <w:t>RVQoE</w:t>
      </w:r>
      <w:proofErr w:type="spellEnd"/>
      <w:r w:rsidRPr="00DC0186">
        <w:rPr>
          <w:i/>
          <w:iCs/>
        </w:rPr>
        <w:t xml:space="preserve"> mechanism:</w:t>
      </w:r>
    </w:p>
    <w:p w14:paraId="7B63A4FF" w14:textId="77777777" w:rsidR="005B7B26" w:rsidRPr="00DC0186" w:rsidRDefault="005B7B26" w:rsidP="005B7B26">
      <w:pPr>
        <w:pStyle w:val="Doc-text2"/>
        <w:rPr>
          <w:i/>
          <w:iCs/>
        </w:rPr>
      </w:pPr>
      <w:r w:rsidRPr="00DC0186">
        <w:rPr>
          <w:i/>
          <w:iCs/>
        </w:rPr>
        <w:t>-</w:t>
      </w:r>
      <w:r w:rsidRPr="00DC0186">
        <w:rPr>
          <w:i/>
          <w:iCs/>
        </w:rPr>
        <w:tab/>
        <w:t>Option 1: A reporting mechanism based on RAN configured counter (can be 1, a positive integer, or infinity).</w:t>
      </w:r>
    </w:p>
    <w:p w14:paraId="38BDCD16" w14:textId="77777777" w:rsidR="005B7B26" w:rsidRPr="00DC0186" w:rsidRDefault="005B7B26" w:rsidP="005B7B26">
      <w:pPr>
        <w:pStyle w:val="Doc-text2"/>
        <w:rPr>
          <w:i/>
          <w:iCs/>
        </w:rPr>
      </w:pPr>
      <w:r w:rsidRPr="00DC0186">
        <w:rPr>
          <w:i/>
          <w:iCs/>
        </w:rPr>
        <w:t>-</w:t>
      </w:r>
      <w:r w:rsidRPr="00DC0186">
        <w:rPr>
          <w:i/>
          <w:iCs/>
        </w:rPr>
        <w:tab/>
        <w:t>Option 2: A periodically reporting mechanism based RAN configuration.</w:t>
      </w:r>
    </w:p>
    <w:p w14:paraId="6471A7F8" w14:textId="77777777" w:rsidR="005B7B26" w:rsidRPr="00DC0186" w:rsidRDefault="005B7B26" w:rsidP="005B7B26">
      <w:pPr>
        <w:pStyle w:val="Doc-text2"/>
        <w:rPr>
          <w:i/>
          <w:iCs/>
        </w:rPr>
      </w:pPr>
      <w:r w:rsidRPr="00DC0186">
        <w:rPr>
          <w:i/>
          <w:iCs/>
        </w:rPr>
        <w:t>Proposal 4: RAN is kindly asked to introduce report filter or buffer management for RAN overload.</w:t>
      </w:r>
    </w:p>
    <w:p w14:paraId="7745D345" w14:textId="77777777" w:rsidR="005B7B26" w:rsidRPr="00DC0186" w:rsidRDefault="005B7B26" w:rsidP="005B7B26">
      <w:pPr>
        <w:pStyle w:val="Doc-text2"/>
        <w:rPr>
          <w:i/>
          <w:iCs/>
        </w:rPr>
      </w:pPr>
    </w:p>
    <w:p w14:paraId="4CC6F9C6" w14:textId="77777777" w:rsidR="005B7B26" w:rsidRPr="00DC0186" w:rsidRDefault="005B7B26" w:rsidP="005B7B26">
      <w:pPr>
        <w:pStyle w:val="BoldComments"/>
      </w:pPr>
      <w:r w:rsidRPr="00DC0186">
        <w:t xml:space="preserve">Online (Tuesday) (1) – Buffer-level based </w:t>
      </w:r>
      <w:proofErr w:type="spellStart"/>
      <w:r w:rsidRPr="00DC0186">
        <w:t>RVQoE</w:t>
      </w:r>
      <w:proofErr w:type="spellEnd"/>
      <w:r w:rsidRPr="00DC0186">
        <w:t xml:space="preserve"> reporting </w:t>
      </w:r>
    </w:p>
    <w:p w14:paraId="0868F694" w14:textId="62EFD2BC" w:rsidR="005B7B26" w:rsidRPr="00DC0186" w:rsidRDefault="005B7B26" w:rsidP="005B7B26">
      <w:pPr>
        <w:pStyle w:val="Doc-title"/>
      </w:pPr>
      <w:r w:rsidRPr="00DC0186">
        <w:t>R2-2307747</w:t>
      </w:r>
      <w:r w:rsidRPr="00DC0186">
        <w:tab/>
        <w:t>Discussion on QoS flow ID(s) reporting and threshold-based Buffer Level reporting</w:t>
      </w:r>
      <w:r w:rsidRPr="00DC0186">
        <w:tab/>
        <w:t>Qualcomm Incorporated</w:t>
      </w:r>
      <w:r w:rsidRPr="00DC0186">
        <w:tab/>
        <w:t>discussion</w:t>
      </w:r>
      <w:r w:rsidRPr="00DC0186">
        <w:tab/>
        <w:t>NR_QoE_enh-Core</w:t>
      </w:r>
    </w:p>
    <w:p w14:paraId="3DC8307B" w14:textId="77777777" w:rsidR="005B7B26" w:rsidRPr="00DC0186" w:rsidRDefault="005B7B26" w:rsidP="005B7B26">
      <w:pPr>
        <w:pStyle w:val="Doc-text2"/>
        <w:rPr>
          <w:i/>
          <w:iCs/>
          <w:lang w:val="en-US"/>
        </w:rPr>
      </w:pPr>
      <w:r w:rsidRPr="00DC0186">
        <w:rPr>
          <w:i/>
          <w:iCs/>
          <w:lang w:val="en-US"/>
        </w:rPr>
        <w:t xml:space="preserve">Proposal 1: Send LS to ask SA4 whether application layer can always provide QoS flow ID(s) for the both metrics of </w:t>
      </w:r>
      <w:proofErr w:type="spellStart"/>
      <w:r w:rsidRPr="00DC0186">
        <w:rPr>
          <w:i/>
          <w:iCs/>
          <w:lang w:val="en-US"/>
        </w:rPr>
        <w:t>Bufferlevel</w:t>
      </w:r>
      <w:proofErr w:type="spellEnd"/>
      <w:r w:rsidRPr="00DC0186">
        <w:rPr>
          <w:i/>
          <w:iCs/>
          <w:lang w:val="en-US"/>
        </w:rPr>
        <w:t xml:space="preserve"> and Playout delay.</w:t>
      </w:r>
    </w:p>
    <w:p w14:paraId="43F8B8AC" w14:textId="77777777" w:rsidR="005B7B26" w:rsidRPr="001A11DA" w:rsidRDefault="005B7B26" w:rsidP="005B7B26">
      <w:pPr>
        <w:pStyle w:val="Doc-text2"/>
        <w:rPr>
          <w:i/>
          <w:iCs/>
          <w:lang w:val="en-US"/>
        </w:rPr>
      </w:pPr>
      <w:r w:rsidRPr="00DC0186">
        <w:rPr>
          <w:i/>
          <w:iCs/>
          <w:lang w:val="en-US"/>
        </w:rPr>
        <w:t>Proposal 2: RAN2 should wait for SA4 progress on threshold-based Buffer Level reporting.</w:t>
      </w:r>
    </w:p>
    <w:p w14:paraId="37D17E18" w14:textId="77777777" w:rsidR="005B7B26" w:rsidRDefault="005B7B26" w:rsidP="005B7B26">
      <w:pPr>
        <w:pStyle w:val="Doc-text2"/>
        <w:rPr>
          <w:lang w:val="en-US"/>
        </w:rPr>
      </w:pPr>
      <w:r>
        <w:rPr>
          <w:lang w:val="en-US"/>
        </w:rPr>
        <w:t>-</w:t>
      </w:r>
      <w:r>
        <w:rPr>
          <w:lang w:val="en-US"/>
        </w:rPr>
        <w:tab/>
        <w:t xml:space="preserve">Ericsson thinks the IE is already optional in the running CR. Huawei agrees and thinks we just include them in the RRC. </w:t>
      </w:r>
    </w:p>
    <w:p w14:paraId="7ADF2FDD" w14:textId="77777777" w:rsidR="005B7B26" w:rsidRPr="00BB302E" w:rsidRDefault="005B7B26" w:rsidP="005B7B26">
      <w:pPr>
        <w:pStyle w:val="Agreement"/>
        <w:tabs>
          <w:tab w:val="clear" w:pos="9990"/>
        </w:tabs>
        <w:overflowPunct/>
        <w:autoSpaceDE/>
        <w:autoSpaceDN/>
        <w:adjustRightInd/>
        <w:ind w:left="1619" w:hanging="360"/>
        <w:textAlignment w:val="auto"/>
        <w:rPr>
          <w:lang w:val="en-US"/>
        </w:rPr>
      </w:pPr>
      <w:r>
        <w:rPr>
          <w:lang w:val="en-US"/>
        </w:rPr>
        <w:t>Follow the same approach as in Rel-17. No need send an LS due to this</w:t>
      </w:r>
    </w:p>
    <w:p w14:paraId="5F3C269F" w14:textId="77777777" w:rsidR="005B7B26" w:rsidRPr="002B092E" w:rsidRDefault="005B7B26" w:rsidP="005B7B26">
      <w:pPr>
        <w:pStyle w:val="Doc-title"/>
      </w:pPr>
    </w:p>
    <w:p w14:paraId="21A28CFC" w14:textId="6F3F83CB" w:rsidR="005B7B26" w:rsidRPr="002B092E" w:rsidRDefault="005B7B26" w:rsidP="005B7B26">
      <w:pPr>
        <w:pStyle w:val="Doc-title"/>
      </w:pPr>
      <w:r w:rsidRPr="002625AA">
        <w:t>R2-2307473</w:t>
      </w:r>
      <w:r w:rsidRPr="002B092E">
        <w:tab/>
        <w:t>Discussion on buffer level threshold based triggering</w:t>
      </w:r>
      <w:r w:rsidRPr="002B092E">
        <w:tab/>
        <w:t>NEC</w:t>
      </w:r>
      <w:r w:rsidRPr="002B092E">
        <w:tab/>
        <w:t>discussion</w:t>
      </w:r>
      <w:r w:rsidRPr="002B092E">
        <w:tab/>
        <w:t>Rel-18</w:t>
      </w:r>
      <w:r w:rsidRPr="002B092E">
        <w:tab/>
        <w:t>NR_QoE_enh-Core</w:t>
      </w:r>
    </w:p>
    <w:p w14:paraId="7407769C" w14:textId="2CB6B224" w:rsidR="005B7B26" w:rsidRPr="002B092E" w:rsidRDefault="005B7B26" w:rsidP="005B7B26">
      <w:pPr>
        <w:pStyle w:val="Doc-title"/>
      </w:pPr>
      <w:r w:rsidRPr="002625AA">
        <w:t>R2-2307794</w:t>
      </w:r>
      <w:r w:rsidRPr="002B092E">
        <w:tab/>
        <w:t>Discussion on Rel-17 leftover issues for QoE</w:t>
      </w:r>
      <w:r w:rsidRPr="002B092E">
        <w:tab/>
        <w:t>ZTE Corporation, Sanechips</w:t>
      </w:r>
      <w:r w:rsidRPr="002B092E">
        <w:tab/>
        <w:t>discussion</w:t>
      </w:r>
      <w:r w:rsidRPr="002B092E">
        <w:tab/>
        <w:t>Rel-18</w:t>
      </w:r>
      <w:r w:rsidRPr="002B092E">
        <w:tab/>
        <w:t>NR_QoE_enh-Core</w:t>
      </w:r>
    </w:p>
    <w:p w14:paraId="5D5E416C" w14:textId="2409D3C3" w:rsidR="005B7B26" w:rsidRPr="002B092E" w:rsidRDefault="005B7B26" w:rsidP="005B7B26">
      <w:pPr>
        <w:pStyle w:val="Doc-title"/>
      </w:pPr>
      <w:r w:rsidRPr="002625AA">
        <w:t>R2-2307927</w:t>
      </w:r>
      <w:r w:rsidRPr="002B092E">
        <w:tab/>
        <w:t>Discussion on buffer level threshold based triggering</w:t>
      </w:r>
      <w:r w:rsidRPr="002B092E">
        <w:tab/>
        <w:t>Samsung</w:t>
      </w:r>
      <w:r w:rsidRPr="002B092E">
        <w:tab/>
        <w:t>discussion</w:t>
      </w:r>
      <w:r w:rsidRPr="002B092E">
        <w:tab/>
        <w:t>Rel-18</w:t>
      </w:r>
      <w:r w:rsidRPr="002B092E">
        <w:tab/>
        <w:t>NR_QoE_enh-Core</w:t>
      </w:r>
    </w:p>
    <w:p w14:paraId="0400A4BB" w14:textId="6C891B09" w:rsidR="005B7B26" w:rsidRPr="002B092E" w:rsidRDefault="005B7B26" w:rsidP="005B7B26">
      <w:pPr>
        <w:pStyle w:val="Doc-title"/>
      </w:pPr>
      <w:r w:rsidRPr="002625AA">
        <w:t>R2-2307969</w:t>
      </w:r>
      <w:r w:rsidRPr="002B092E">
        <w:tab/>
        <w:t>Event based RVQoE reporting</w:t>
      </w:r>
      <w:r w:rsidRPr="002B092E">
        <w:tab/>
        <w:t>Ericsson</w:t>
      </w:r>
      <w:r w:rsidRPr="002B092E">
        <w:tab/>
        <w:t>discussion</w:t>
      </w:r>
      <w:r w:rsidRPr="002B092E">
        <w:tab/>
        <w:t>Rel-18</w:t>
      </w:r>
      <w:r w:rsidRPr="002B092E">
        <w:tab/>
        <w:t>NR_QoE_enh-Core</w:t>
      </w:r>
    </w:p>
    <w:p w14:paraId="27BC3AE7" w14:textId="77777777" w:rsidR="005B7B26" w:rsidRPr="002B092E" w:rsidRDefault="005B7B26" w:rsidP="005B7B26">
      <w:pPr>
        <w:pStyle w:val="Doc-text2"/>
      </w:pPr>
    </w:p>
    <w:p w14:paraId="7B2C86C2" w14:textId="509BC888" w:rsidR="005B7B26" w:rsidRPr="002B092E" w:rsidRDefault="005B7B26" w:rsidP="005B7B26">
      <w:pPr>
        <w:pStyle w:val="Doc-title"/>
      </w:pPr>
      <w:r w:rsidRPr="002625AA">
        <w:t>R2-2308356</w:t>
      </w:r>
      <w:r w:rsidRPr="002B092E">
        <w:tab/>
        <w:t>Discussion on Rel-17 left-over issues</w:t>
      </w:r>
      <w:r w:rsidRPr="002B092E">
        <w:tab/>
        <w:t>Huawei, HiSilicon</w:t>
      </w:r>
      <w:r w:rsidRPr="002B092E">
        <w:tab/>
        <w:t>discussion</w:t>
      </w:r>
      <w:r w:rsidRPr="002B092E">
        <w:tab/>
        <w:t>Rel-18</w:t>
      </w:r>
      <w:r w:rsidRPr="002B092E">
        <w:tab/>
        <w:t>NR_QoE_enh-Core</w:t>
      </w:r>
    </w:p>
    <w:p w14:paraId="763AAE52" w14:textId="69800711" w:rsidR="005B7B26" w:rsidRDefault="005B7B26" w:rsidP="005B7B26">
      <w:pPr>
        <w:pStyle w:val="Doc-title"/>
      </w:pPr>
      <w:r w:rsidRPr="002625AA">
        <w:t>R2-2308362</w:t>
      </w:r>
      <w:r w:rsidRPr="002B092E">
        <w:tab/>
        <w:t>Discussion on Rel-17 leftover topics for QoE</w:t>
      </w:r>
      <w:r w:rsidRPr="002B092E">
        <w:tab/>
        <w:t>CATT</w:t>
      </w:r>
      <w:r w:rsidRPr="002B092E">
        <w:tab/>
        <w:t>discussion</w:t>
      </w:r>
      <w:r w:rsidRPr="002B092E">
        <w:tab/>
        <w:t>Rel-18</w:t>
      </w:r>
      <w:r w:rsidRPr="002B092E">
        <w:tab/>
        <w:t>NR_QoE_enh-Core</w:t>
      </w:r>
    </w:p>
    <w:p w14:paraId="469F824B" w14:textId="77777777" w:rsidR="00DC0186" w:rsidRPr="00DC0186" w:rsidRDefault="00DC0186" w:rsidP="00DC0186">
      <w:pPr>
        <w:pStyle w:val="Doc-text2"/>
      </w:pPr>
    </w:p>
    <w:p w14:paraId="443E64B8" w14:textId="77777777" w:rsidR="005B7B26" w:rsidRPr="002B092E" w:rsidRDefault="005B7B26" w:rsidP="005B7B26">
      <w:pPr>
        <w:pStyle w:val="Heading3"/>
      </w:pPr>
      <w:bookmarkStart w:id="419" w:name="_Toc147645005"/>
      <w:r w:rsidRPr="002B092E">
        <w:t>7.14.4</w:t>
      </w:r>
      <w:r w:rsidRPr="002B092E">
        <w:tab/>
        <w:t xml:space="preserve">Support of </w:t>
      </w:r>
      <w:proofErr w:type="spellStart"/>
      <w:r w:rsidRPr="002B092E">
        <w:t>QoE</w:t>
      </w:r>
      <w:proofErr w:type="spellEnd"/>
      <w:r w:rsidRPr="002B092E">
        <w:t xml:space="preserve"> measurements for NR-DC</w:t>
      </w:r>
      <w:bookmarkEnd w:id="419"/>
    </w:p>
    <w:p w14:paraId="28AAB419" w14:textId="77777777" w:rsidR="005B7B26" w:rsidRPr="002B092E" w:rsidRDefault="005B7B26" w:rsidP="005B7B26">
      <w:pPr>
        <w:pStyle w:val="Comments"/>
      </w:pPr>
      <w:r w:rsidRPr="002B092E">
        <w:t>Including discussion on how the QoE report transmission is handled (e.g. if the QoE report is not configured to use the currently configured SRB, whether this works if SCG is deactivated/released, what do the RAN3 agreements state on this, etc.)</w:t>
      </w:r>
    </w:p>
    <w:p w14:paraId="37CBE0F9" w14:textId="77777777" w:rsidR="005B7B26" w:rsidRPr="002B092E" w:rsidRDefault="005B7B26" w:rsidP="005B7B26">
      <w:pPr>
        <w:pStyle w:val="Comments"/>
      </w:pPr>
      <w:r w:rsidRPr="002B092E">
        <w:t xml:space="preserve">Including discussion on how MN knows to corrrectly forward SN-associated QoE reports received via SRB4 </w:t>
      </w:r>
    </w:p>
    <w:p w14:paraId="23828BA6" w14:textId="77777777" w:rsidR="005B7B26" w:rsidRPr="002B092E" w:rsidRDefault="005B7B26" w:rsidP="005B7B26">
      <w:pPr>
        <w:pStyle w:val="Comments"/>
      </w:pPr>
      <w:r w:rsidRPr="002B092E">
        <w:t>Including discussion on RRC configuration of QoE reporting and measurements for NR-DC</w:t>
      </w:r>
    </w:p>
    <w:p w14:paraId="623414F4" w14:textId="77777777" w:rsidR="005B7B26" w:rsidRPr="002B092E" w:rsidRDefault="005B7B26" w:rsidP="005B7B26">
      <w:pPr>
        <w:pStyle w:val="BoldComments"/>
      </w:pPr>
      <w:r w:rsidRPr="002B092E">
        <w:t xml:space="preserve">Online (Tuesday) (2) – Reporting leg for NR-DC </w:t>
      </w:r>
    </w:p>
    <w:p w14:paraId="0314B095" w14:textId="78806F50" w:rsidR="005B7B26" w:rsidRPr="00DC0186" w:rsidRDefault="005B7B26" w:rsidP="005B7B26">
      <w:pPr>
        <w:pStyle w:val="Doc-title"/>
      </w:pPr>
      <w:r w:rsidRPr="002625AA">
        <w:t>R2-2307474</w:t>
      </w:r>
      <w:r w:rsidRPr="002B092E">
        <w:tab/>
        <w:t>Discussion on QoE measurements for MR-DC</w:t>
      </w:r>
      <w:r w:rsidRPr="002B092E">
        <w:tab/>
        <w:t>NEC</w:t>
      </w:r>
      <w:r w:rsidRPr="002B092E">
        <w:tab/>
        <w:t>discussion</w:t>
      </w:r>
      <w:r w:rsidRPr="002B092E">
        <w:tab/>
        <w:t>Rel-18</w:t>
      </w:r>
      <w:r w:rsidRPr="002B092E">
        <w:tab/>
        <w:t>NR_QoE_enh-</w:t>
      </w:r>
      <w:r w:rsidRPr="00DC0186">
        <w:t>Core</w:t>
      </w:r>
    </w:p>
    <w:p w14:paraId="4BC6F2BC" w14:textId="77777777" w:rsidR="005B7B26" w:rsidRDefault="005B7B26" w:rsidP="005B7B26">
      <w:pPr>
        <w:pStyle w:val="Doc-text2"/>
        <w:rPr>
          <w:i/>
          <w:iCs/>
        </w:rPr>
      </w:pPr>
      <w:r w:rsidRPr="00DC0186">
        <w:rPr>
          <w:i/>
          <w:iCs/>
        </w:rPr>
        <w:t>Proposal 1</w:t>
      </w:r>
      <w:r w:rsidRPr="00DC0186">
        <w:rPr>
          <w:i/>
          <w:iCs/>
        </w:rPr>
        <w:tab/>
        <w:t xml:space="preserve">When there is only one SRB is configured, MN- and SN-associated </w:t>
      </w:r>
      <w:proofErr w:type="spellStart"/>
      <w:r w:rsidRPr="00DC0186">
        <w:rPr>
          <w:i/>
          <w:iCs/>
        </w:rPr>
        <w:t>QoE</w:t>
      </w:r>
      <w:proofErr w:type="spellEnd"/>
      <w:r w:rsidRPr="00DC0186">
        <w:rPr>
          <w:i/>
          <w:iCs/>
        </w:rPr>
        <w:t xml:space="preserve"> reports use the configured SRB without explicitly configuration for the configured SRB.</w:t>
      </w:r>
    </w:p>
    <w:p w14:paraId="2A5AEF64" w14:textId="77777777" w:rsidR="005B7B26" w:rsidRDefault="005B7B26" w:rsidP="005B7B26">
      <w:pPr>
        <w:pStyle w:val="Doc-text2"/>
      </w:pPr>
      <w:r>
        <w:t>-</w:t>
      </w:r>
      <w:r>
        <w:tab/>
        <w:t>Ericsson thinks this is not in line with RAN3 agreement that MN has to ask for SN whether to allow the reporting via SCG. QC thinks this proposal doesn’t work in some cases since MN doesn’t have the forwarding information towards MCE. Thinks explicit configuration is easier.</w:t>
      </w:r>
    </w:p>
    <w:p w14:paraId="7D9E98AE" w14:textId="77777777" w:rsidR="005B7B26" w:rsidRDefault="005B7B26" w:rsidP="005B7B26">
      <w:pPr>
        <w:pStyle w:val="Doc-text2"/>
      </w:pPr>
      <w:r>
        <w:t>-</w:t>
      </w:r>
      <w:r>
        <w:tab/>
        <w:t>Huawei agrees with explicit configuration.</w:t>
      </w:r>
    </w:p>
    <w:p w14:paraId="485444BF" w14:textId="77777777" w:rsidR="005B7B26" w:rsidRDefault="005B7B26" w:rsidP="005B7B26">
      <w:pPr>
        <w:pStyle w:val="Doc-text2"/>
      </w:pPr>
      <w:r>
        <w:t>-</w:t>
      </w:r>
      <w:r>
        <w:tab/>
        <w:t xml:space="preserve">Samsung wonders if UE needs to be indicated which </w:t>
      </w:r>
      <w:proofErr w:type="spellStart"/>
      <w:r>
        <w:t>QoE</w:t>
      </w:r>
      <w:proofErr w:type="spellEnd"/>
      <w:r>
        <w:t xml:space="preserve"> report to use when SCG is added?</w:t>
      </w:r>
    </w:p>
    <w:p w14:paraId="63DE1ED6" w14:textId="77777777" w:rsidR="005B7B26" w:rsidRDefault="005B7B26" w:rsidP="005B7B26">
      <w:pPr>
        <w:pStyle w:val="Doc-text2"/>
      </w:pPr>
      <w:r>
        <w:t>-</w:t>
      </w:r>
      <w:r>
        <w:tab/>
        <w:t>Samsung wonders if it’s valid scenario if there is only one SRB but network has configured the other leg? Does UE store the reports but not send them if the SRB to use is not available? Nokia thinks we need to define some rules on this but thinks UE should store the reports. QC thinks existing mechanisms can be used and UE can request.</w:t>
      </w:r>
    </w:p>
    <w:p w14:paraId="5B51F492" w14:textId="77777777" w:rsidR="005B7B26" w:rsidRDefault="005B7B26" w:rsidP="005B7B26">
      <w:pPr>
        <w:pStyle w:val="Doc-text2"/>
      </w:pPr>
      <w:r>
        <w:lastRenderedPageBreak/>
        <w:t>-</w:t>
      </w:r>
      <w:r>
        <w:tab/>
        <w:t>China Unicom wonders how this works with Rel-17? Nokia thinks this is different from Rel-17 and that still works.</w:t>
      </w:r>
    </w:p>
    <w:p w14:paraId="72207667" w14:textId="77777777" w:rsidR="005B7B26" w:rsidRDefault="005B7B26" w:rsidP="005B7B26">
      <w:pPr>
        <w:pStyle w:val="Doc-text2"/>
      </w:pPr>
      <w:r>
        <w:t>-</w:t>
      </w:r>
      <w:r>
        <w:tab/>
        <w:t xml:space="preserve">QC wonders if we need to do something special? Nokia thinks that for </w:t>
      </w:r>
      <w:proofErr w:type="spellStart"/>
      <w:r>
        <w:t>RVQoE</w:t>
      </w:r>
      <w:proofErr w:type="spellEnd"/>
      <w:r>
        <w:t xml:space="preserve"> UE should not store the report.</w:t>
      </w:r>
    </w:p>
    <w:p w14:paraId="626B46CD" w14:textId="77777777" w:rsidR="005B7B26" w:rsidRDefault="005B7B26" w:rsidP="005B7B26">
      <w:pPr>
        <w:pStyle w:val="Agreement"/>
        <w:tabs>
          <w:tab w:val="clear" w:pos="9990"/>
        </w:tabs>
        <w:overflowPunct/>
        <w:autoSpaceDE/>
        <w:autoSpaceDN/>
        <w:adjustRightInd/>
        <w:ind w:left="1619" w:hanging="360"/>
        <w:textAlignment w:val="auto"/>
      </w:pPr>
      <w:r>
        <w:t xml:space="preserve">In Rel-18, network always configures SRB usage for each </w:t>
      </w:r>
      <w:proofErr w:type="spellStart"/>
      <w:r>
        <w:t>QoE</w:t>
      </w:r>
      <w:proofErr w:type="spellEnd"/>
      <w:r>
        <w:t xml:space="preserve"> reporting explicitly. </w:t>
      </w:r>
    </w:p>
    <w:p w14:paraId="48880A34" w14:textId="77777777" w:rsidR="005B7B26" w:rsidRDefault="005B7B26" w:rsidP="005B7B26">
      <w:pPr>
        <w:pStyle w:val="Agreement"/>
        <w:tabs>
          <w:tab w:val="clear" w:pos="9990"/>
        </w:tabs>
        <w:overflowPunct/>
        <w:autoSpaceDE/>
        <w:autoSpaceDN/>
        <w:adjustRightInd/>
        <w:ind w:left="1619" w:hanging="360"/>
        <w:textAlignment w:val="auto"/>
      </w:pPr>
      <w:r>
        <w:t xml:space="preserve">If UL traffic arrives and the UE cannot send a </w:t>
      </w:r>
      <w:proofErr w:type="spellStart"/>
      <w:r>
        <w:t>QoE</w:t>
      </w:r>
      <w:proofErr w:type="spellEnd"/>
      <w:r>
        <w:t xml:space="preserve"> report because the configured SRB is not available, UE continues to store the report until the SRB is available or the </w:t>
      </w:r>
      <w:proofErr w:type="spellStart"/>
      <w:r>
        <w:t>QoE</w:t>
      </w:r>
      <w:proofErr w:type="spellEnd"/>
      <w:r>
        <w:t xml:space="preserve"> configuration is released.</w:t>
      </w:r>
    </w:p>
    <w:p w14:paraId="25FC3DAA" w14:textId="77777777" w:rsidR="005B7B26" w:rsidRPr="006E14B0" w:rsidRDefault="005B7B26" w:rsidP="005B7B26">
      <w:pPr>
        <w:pStyle w:val="Doc-text2"/>
      </w:pPr>
    </w:p>
    <w:p w14:paraId="58D67541" w14:textId="77777777" w:rsidR="005B7B26" w:rsidRPr="002B092E" w:rsidRDefault="005B7B26" w:rsidP="005B7B26">
      <w:pPr>
        <w:pStyle w:val="Doc-text2"/>
        <w:rPr>
          <w:i/>
          <w:iCs/>
        </w:rPr>
      </w:pPr>
      <w:r w:rsidRPr="002B092E">
        <w:rPr>
          <w:i/>
          <w:iCs/>
        </w:rPr>
        <w:t>Proposal 2</w:t>
      </w:r>
      <w:r w:rsidRPr="002B092E">
        <w:rPr>
          <w:i/>
          <w:iCs/>
        </w:rPr>
        <w:tab/>
        <w:t xml:space="preserve">RAN2 confirm that MN-associated and SN-associated </w:t>
      </w:r>
      <w:proofErr w:type="spellStart"/>
      <w:r w:rsidRPr="002B092E">
        <w:rPr>
          <w:i/>
          <w:iCs/>
        </w:rPr>
        <w:t>QoE</w:t>
      </w:r>
      <w:proofErr w:type="spellEnd"/>
      <w:r w:rsidRPr="002B092E">
        <w:rPr>
          <w:i/>
          <w:iCs/>
        </w:rPr>
        <w:t xml:space="preserve"> report handling in Proposal 1 can work when SCG is deactivated or released.</w:t>
      </w:r>
    </w:p>
    <w:p w14:paraId="365D17EE" w14:textId="77777777" w:rsidR="005B7B26" w:rsidRPr="002B092E" w:rsidRDefault="005B7B26" w:rsidP="005B7B26">
      <w:pPr>
        <w:pStyle w:val="Doc-text2"/>
        <w:rPr>
          <w:i/>
          <w:iCs/>
        </w:rPr>
      </w:pPr>
      <w:r w:rsidRPr="002B092E">
        <w:rPr>
          <w:i/>
          <w:iCs/>
        </w:rPr>
        <w:t>Proposal 3</w:t>
      </w:r>
      <w:r w:rsidRPr="002B092E">
        <w:rPr>
          <w:i/>
          <w:iCs/>
        </w:rPr>
        <w:tab/>
        <w:t xml:space="preserve">RAN2 confirm that when MCE IP address is indicated by the </w:t>
      </w:r>
      <w:proofErr w:type="spellStart"/>
      <w:r w:rsidRPr="002B092E">
        <w:rPr>
          <w:i/>
          <w:iCs/>
        </w:rPr>
        <w:t>QoE</w:t>
      </w:r>
      <w:proofErr w:type="spellEnd"/>
      <w:r w:rsidRPr="002B092E">
        <w:rPr>
          <w:i/>
          <w:iCs/>
        </w:rPr>
        <w:t xml:space="preserve"> report forwarding request node, then the </w:t>
      </w:r>
      <w:proofErr w:type="spellStart"/>
      <w:r w:rsidRPr="002B092E">
        <w:rPr>
          <w:i/>
          <w:iCs/>
        </w:rPr>
        <w:t>QoE</w:t>
      </w:r>
      <w:proofErr w:type="spellEnd"/>
      <w:r w:rsidRPr="002B092E">
        <w:rPr>
          <w:i/>
          <w:iCs/>
        </w:rPr>
        <w:t xml:space="preserve"> forwarding node forwards received encapsulated </w:t>
      </w:r>
      <w:proofErr w:type="spellStart"/>
      <w:r w:rsidRPr="002B092E">
        <w:rPr>
          <w:i/>
          <w:iCs/>
        </w:rPr>
        <w:t>QoE</w:t>
      </w:r>
      <w:proofErr w:type="spellEnd"/>
      <w:r w:rsidRPr="002B092E">
        <w:rPr>
          <w:i/>
          <w:iCs/>
        </w:rPr>
        <w:t xml:space="preserve"> reports to MCE, otherwise, the </w:t>
      </w:r>
      <w:proofErr w:type="spellStart"/>
      <w:r w:rsidRPr="002B092E">
        <w:rPr>
          <w:i/>
          <w:iCs/>
        </w:rPr>
        <w:t>QoE</w:t>
      </w:r>
      <w:proofErr w:type="spellEnd"/>
      <w:r w:rsidRPr="002B092E">
        <w:rPr>
          <w:i/>
          <w:iCs/>
        </w:rPr>
        <w:t xml:space="preserve"> forwarding node forwards received encapsulated </w:t>
      </w:r>
      <w:proofErr w:type="spellStart"/>
      <w:r w:rsidRPr="002B092E">
        <w:rPr>
          <w:i/>
          <w:iCs/>
        </w:rPr>
        <w:t>QoE</w:t>
      </w:r>
      <w:proofErr w:type="spellEnd"/>
      <w:r w:rsidRPr="002B092E">
        <w:rPr>
          <w:i/>
          <w:iCs/>
        </w:rPr>
        <w:t xml:space="preserve"> reports to MCE </w:t>
      </w:r>
      <w:proofErr w:type="spellStart"/>
      <w:r w:rsidRPr="002B092E">
        <w:rPr>
          <w:i/>
          <w:iCs/>
        </w:rPr>
        <w:t>QoE</w:t>
      </w:r>
      <w:proofErr w:type="spellEnd"/>
      <w:r w:rsidRPr="002B092E">
        <w:rPr>
          <w:i/>
          <w:iCs/>
        </w:rPr>
        <w:t xml:space="preserve"> report forwarding request node.</w:t>
      </w:r>
    </w:p>
    <w:p w14:paraId="3E997EB8" w14:textId="77777777" w:rsidR="005B7B26" w:rsidRPr="002B092E" w:rsidRDefault="005B7B26" w:rsidP="005B7B26">
      <w:pPr>
        <w:pStyle w:val="Doc-text2"/>
      </w:pPr>
    </w:p>
    <w:p w14:paraId="219F2473" w14:textId="54F77AA4" w:rsidR="005B7B26" w:rsidRPr="002B092E" w:rsidRDefault="005B7B26" w:rsidP="005B7B26">
      <w:pPr>
        <w:pStyle w:val="Doc-title"/>
      </w:pPr>
      <w:r w:rsidRPr="002625AA">
        <w:t>R2-2307748</w:t>
      </w:r>
      <w:r w:rsidRPr="002B092E">
        <w:tab/>
        <w:t>Open issues to support QoE collection in NR-DC</w:t>
      </w:r>
      <w:r w:rsidRPr="002B092E">
        <w:tab/>
        <w:t>Qualcomm Incorporated</w:t>
      </w:r>
      <w:r w:rsidRPr="002B092E">
        <w:tab/>
        <w:t>discussion</w:t>
      </w:r>
      <w:r w:rsidRPr="002B092E">
        <w:tab/>
        <w:t>NR_QoE_enh-Core</w:t>
      </w:r>
    </w:p>
    <w:p w14:paraId="71460DD1" w14:textId="77777777" w:rsidR="005B7B26" w:rsidRPr="002B092E" w:rsidRDefault="005B7B26" w:rsidP="005B7B26">
      <w:pPr>
        <w:pStyle w:val="Doc-text2"/>
        <w:rPr>
          <w:i/>
          <w:iCs/>
          <w:u w:val="single"/>
        </w:rPr>
      </w:pPr>
      <w:r w:rsidRPr="002B092E">
        <w:rPr>
          <w:i/>
          <w:iCs/>
          <w:u w:val="single"/>
        </w:rPr>
        <w:t xml:space="preserve">RRC message to report </w:t>
      </w:r>
      <w:proofErr w:type="spellStart"/>
      <w:r w:rsidRPr="002B092E">
        <w:rPr>
          <w:i/>
          <w:iCs/>
          <w:u w:val="single"/>
        </w:rPr>
        <w:t>QoE</w:t>
      </w:r>
      <w:proofErr w:type="spellEnd"/>
      <w:r w:rsidRPr="002B092E">
        <w:rPr>
          <w:i/>
          <w:iCs/>
          <w:u w:val="single"/>
        </w:rPr>
        <w:t xml:space="preserve"> report associated with non-receiving RAN node</w:t>
      </w:r>
    </w:p>
    <w:p w14:paraId="278CF40D" w14:textId="77777777" w:rsidR="005B7B26" w:rsidRDefault="005B7B26" w:rsidP="005B7B26">
      <w:pPr>
        <w:pStyle w:val="Doc-text2"/>
        <w:rPr>
          <w:i/>
          <w:iCs/>
        </w:rPr>
      </w:pPr>
      <w:r w:rsidRPr="002B092E">
        <w:rPr>
          <w:i/>
          <w:iCs/>
        </w:rPr>
        <w:t xml:space="preserve">Proposal 1: For container based on </w:t>
      </w:r>
      <w:proofErr w:type="spellStart"/>
      <w:r w:rsidRPr="002B092E">
        <w:rPr>
          <w:i/>
          <w:iCs/>
        </w:rPr>
        <w:t>QoE</w:t>
      </w:r>
      <w:proofErr w:type="spellEnd"/>
      <w:r w:rsidRPr="002B092E">
        <w:rPr>
          <w:i/>
          <w:iCs/>
        </w:rPr>
        <w:t xml:space="preserve"> report associated with the non-receiving RAN node, use option 1 (</w:t>
      </w:r>
      <w:proofErr w:type="spellStart"/>
      <w:r w:rsidRPr="002B092E">
        <w:rPr>
          <w:i/>
          <w:iCs/>
        </w:rPr>
        <w:t>i.e.MeasurementReportAppLayer</w:t>
      </w:r>
      <w:proofErr w:type="spellEnd"/>
      <w:r w:rsidRPr="002B092E">
        <w:rPr>
          <w:i/>
          <w:iCs/>
        </w:rPr>
        <w:t xml:space="preserve"> message)  to send to the receiving RAN node.</w:t>
      </w:r>
    </w:p>
    <w:p w14:paraId="657B6A91" w14:textId="77777777" w:rsidR="005B7B26" w:rsidRDefault="005B7B26" w:rsidP="005B7B26">
      <w:pPr>
        <w:pStyle w:val="Doc-text2"/>
        <w:rPr>
          <w:i/>
          <w:iCs/>
        </w:rPr>
      </w:pPr>
    </w:p>
    <w:p w14:paraId="4AB42055" w14:textId="77777777" w:rsidR="005B7B26" w:rsidRDefault="005B7B26" w:rsidP="005B7B26">
      <w:pPr>
        <w:pStyle w:val="Doc-text2"/>
      </w:pPr>
      <w:r>
        <w:t>-</w:t>
      </w:r>
      <w:r>
        <w:tab/>
        <w:t xml:space="preserve">Ericsson prefers to use </w:t>
      </w:r>
      <w:proofErr w:type="spellStart"/>
      <w:r w:rsidRPr="004030CE">
        <w:rPr>
          <w:i/>
          <w:iCs/>
        </w:rPr>
        <w:t>ULInformationTransferMRDC</w:t>
      </w:r>
      <w:proofErr w:type="spellEnd"/>
      <w:r>
        <w:t xml:space="preserve"> since that is similar to legacy </w:t>
      </w:r>
      <w:proofErr w:type="spellStart"/>
      <w:r>
        <w:t>evem</w:t>
      </w:r>
      <w:proofErr w:type="spellEnd"/>
      <w:r>
        <w:t xml:space="preserve"> if the RAN3 decision does allow MN to forward reports directly to MCE. Thinks we cannot use this if we support EN-DC. ZTE agrees with QC. Thinks RAN3 has already agreed that receiving node can directly forward the measurements to MCE. Huawei also supports P1 because of </w:t>
      </w:r>
      <w:proofErr w:type="spellStart"/>
      <w:r>
        <w:t>RVQoE</w:t>
      </w:r>
      <w:proofErr w:type="spellEnd"/>
      <w:r>
        <w:t xml:space="preserve"> works better with that.</w:t>
      </w:r>
    </w:p>
    <w:p w14:paraId="7B4926AE" w14:textId="77777777" w:rsidR="005B7B26" w:rsidRDefault="005B7B26" w:rsidP="005B7B26">
      <w:pPr>
        <w:pStyle w:val="Doc-text2"/>
      </w:pPr>
    </w:p>
    <w:p w14:paraId="405DDE31" w14:textId="77777777" w:rsidR="005B7B26" w:rsidRDefault="005B7B26" w:rsidP="005B7B26">
      <w:pPr>
        <w:pStyle w:val="Agreement"/>
        <w:tabs>
          <w:tab w:val="clear" w:pos="9990"/>
        </w:tabs>
        <w:overflowPunct/>
        <w:autoSpaceDE/>
        <w:autoSpaceDN/>
        <w:adjustRightInd/>
        <w:ind w:left="1619" w:hanging="360"/>
        <w:textAlignment w:val="auto"/>
      </w:pPr>
      <w:r w:rsidRPr="002B092E">
        <w:t xml:space="preserve">1: </w:t>
      </w:r>
      <w:r>
        <w:t>As working assumption, f</w:t>
      </w:r>
      <w:r w:rsidRPr="002B092E">
        <w:t xml:space="preserve">or </w:t>
      </w:r>
      <w:r>
        <w:t>encapsulated</w:t>
      </w:r>
      <w:r w:rsidRPr="002B092E">
        <w:t xml:space="preserve"> </w:t>
      </w:r>
      <w:proofErr w:type="spellStart"/>
      <w:r w:rsidRPr="002B092E">
        <w:t>QoE</w:t>
      </w:r>
      <w:proofErr w:type="spellEnd"/>
      <w:r w:rsidRPr="002B092E">
        <w:t xml:space="preserve"> report associated with the non-receiving RAN node, use option 1 (</w:t>
      </w:r>
      <w:proofErr w:type="spellStart"/>
      <w:r w:rsidRPr="002B092E">
        <w:t>i.e.MeasurementReportAppLayer</w:t>
      </w:r>
      <w:proofErr w:type="spellEnd"/>
      <w:r w:rsidRPr="002B092E">
        <w:t xml:space="preserve"> message)  to send to the receiving RAN node.</w:t>
      </w:r>
      <w:r>
        <w:t xml:space="preserve"> This can be revisited if RAN3 decisions warrant something different for </w:t>
      </w:r>
      <w:proofErr w:type="spellStart"/>
      <w:r>
        <w:t>RVQoE</w:t>
      </w:r>
      <w:proofErr w:type="spellEnd"/>
      <w:r>
        <w:t>.</w:t>
      </w:r>
    </w:p>
    <w:p w14:paraId="6C21D6BD" w14:textId="77777777" w:rsidR="005B7B26" w:rsidRPr="002B092E" w:rsidRDefault="005B7B26" w:rsidP="005B7B26">
      <w:pPr>
        <w:pStyle w:val="Doc-text2"/>
        <w:ind w:left="0" w:firstLine="0"/>
        <w:rPr>
          <w:i/>
          <w:iCs/>
        </w:rPr>
      </w:pPr>
    </w:p>
    <w:p w14:paraId="693801CD" w14:textId="77777777" w:rsidR="005B7B26" w:rsidRPr="002B092E" w:rsidRDefault="005B7B26" w:rsidP="005B7B26">
      <w:pPr>
        <w:pStyle w:val="Agreement"/>
        <w:tabs>
          <w:tab w:val="clear" w:pos="9990"/>
        </w:tabs>
        <w:overflowPunct/>
        <w:autoSpaceDE/>
        <w:autoSpaceDN/>
        <w:adjustRightInd/>
        <w:ind w:left="1619" w:hanging="360"/>
        <w:textAlignment w:val="auto"/>
      </w:pPr>
      <w:r w:rsidRPr="002B092E">
        <w:t xml:space="preserve">2: Send LS to ask RAN3 </w:t>
      </w:r>
      <w:r>
        <w:t xml:space="preserve">to ask if the above RAN2 working assumption has some problem from RAN3 perspective (e.g. since </w:t>
      </w:r>
      <w:r w:rsidRPr="002B092E">
        <w:t xml:space="preserve">the </w:t>
      </w:r>
      <w:proofErr w:type="spellStart"/>
      <w:r w:rsidRPr="002B092E">
        <w:t>RVQoE</w:t>
      </w:r>
      <w:proofErr w:type="spellEnd"/>
      <w:r w:rsidRPr="002B092E">
        <w:t xml:space="preserve"> measurement associated with the non-receiving RAN node can be visible to the receiving RAN node</w:t>
      </w:r>
      <w:r>
        <w:t>)</w:t>
      </w:r>
      <w:r w:rsidRPr="002B092E">
        <w:t>.</w:t>
      </w:r>
      <w:r>
        <w:t xml:space="preserve"> The question is included in the LS for offline 204 (Huawei).</w:t>
      </w:r>
    </w:p>
    <w:p w14:paraId="24A9FA1A" w14:textId="77777777" w:rsidR="005B7B26" w:rsidRDefault="005B7B26" w:rsidP="005B7B26">
      <w:pPr>
        <w:pStyle w:val="Doc-text2"/>
      </w:pPr>
    </w:p>
    <w:p w14:paraId="27EC8F1D" w14:textId="77777777" w:rsidR="005B7B26" w:rsidRDefault="005B7B26" w:rsidP="005B7B26">
      <w:pPr>
        <w:pStyle w:val="Doc-text2"/>
      </w:pPr>
    </w:p>
    <w:p w14:paraId="393B12F1" w14:textId="77777777" w:rsidR="005B7B26" w:rsidRPr="009658D5" w:rsidRDefault="005B7B26" w:rsidP="005B7B26">
      <w:pPr>
        <w:pStyle w:val="BoldComments"/>
      </w:pPr>
      <w:r w:rsidRPr="002B092E">
        <w:t>Online (</w:t>
      </w:r>
      <w:r>
        <w:t>Thursday</w:t>
      </w:r>
      <w:r w:rsidRPr="002B092E">
        <w:t>) (</w:t>
      </w:r>
      <w:r>
        <w:t>1</w:t>
      </w:r>
      <w:r w:rsidRPr="002B092E">
        <w:t>) –</w:t>
      </w:r>
      <w:r>
        <w:t xml:space="preserve"> </w:t>
      </w:r>
      <w:proofErr w:type="spellStart"/>
      <w:r>
        <w:t>QoE</w:t>
      </w:r>
      <w:proofErr w:type="spellEnd"/>
      <w:r>
        <w:t xml:space="preserve"> in NR-DC</w:t>
      </w:r>
      <w:r w:rsidRPr="002B092E">
        <w:t xml:space="preserve"> </w:t>
      </w:r>
    </w:p>
    <w:p w14:paraId="2A52855D" w14:textId="77777777" w:rsidR="005B7B26" w:rsidRPr="002B092E" w:rsidRDefault="005B7B26" w:rsidP="005B7B26">
      <w:pPr>
        <w:pStyle w:val="Doc-text2"/>
        <w:rPr>
          <w:i/>
          <w:iCs/>
          <w:u w:val="single"/>
        </w:rPr>
      </w:pPr>
      <w:proofErr w:type="spellStart"/>
      <w:r w:rsidRPr="002B092E">
        <w:rPr>
          <w:i/>
          <w:iCs/>
          <w:u w:val="single"/>
        </w:rPr>
        <w:t>QoE</w:t>
      </w:r>
      <w:proofErr w:type="spellEnd"/>
      <w:r w:rsidRPr="002B092E">
        <w:rPr>
          <w:i/>
          <w:iCs/>
          <w:u w:val="single"/>
        </w:rPr>
        <w:t xml:space="preserve"> handling during NR-DC mobility,</w:t>
      </w:r>
    </w:p>
    <w:p w14:paraId="3AD30425" w14:textId="77777777" w:rsidR="005B7B26" w:rsidRPr="002B092E" w:rsidRDefault="005B7B26" w:rsidP="005B7B26">
      <w:pPr>
        <w:pStyle w:val="Doc-text2"/>
        <w:rPr>
          <w:i/>
          <w:iCs/>
        </w:rPr>
      </w:pPr>
      <w:r w:rsidRPr="002B092E">
        <w:rPr>
          <w:i/>
          <w:iCs/>
        </w:rPr>
        <w:t xml:space="preserve">Proposal 3: When SCG is deactivated, UE keeps the </w:t>
      </w:r>
      <w:proofErr w:type="spellStart"/>
      <w:r w:rsidRPr="002B092E">
        <w:rPr>
          <w:i/>
          <w:iCs/>
        </w:rPr>
        <w:t>QoE</w:t>
      </w:r>
      <w:proofErr w:type="spellEnd"/>
      <w:r w:rsidRPr="002B092E">
        <w:rPr>
          <w:i/>
          <w:iCs/>
        </w:rPr>
        <w:t xml:space="preserve"> configurations which were configured by SN or configured to be reported over SRB5.</w:t>
      </w:r>
    </w:p>
    <w:p w14:paraId="4C52E498" w14:textId="77777777" w:rsidR="005B7B26" w:rsidRPr="002B092E" w:rsidRDefault="005B7B26" w:rsidP="005B7B26">
      <w:pPr>
        <w:pStyle w:val="Doc-text2"/>
        <w:rPr>
          <w:i/>
          <w:iCs/>
        </w:rPr>
      </w:pPr>
      <w:r w:rsidRPr="002B092E">
        <w:rPr>
          <w:i/>
          <w:iCs/>
        </w:rPr>
        <w:t xml:space="preserve">Proposal 4: When SCG is deactivated, UE can be configured which </w:t>
      </w:r>
      <w:proofErr w:type="spellStart"/>
      <w:r w:rsidRPr="002B092E">
        <w:rPr>
          <w:i/>
          <w:iCs/>
        </w:rPr>
        <w:t>QoE</w:t>
      </w:r>
      <w:proofErr w:type="spellEnd"/>
      <w:r w:rsidRPr="002B092E">
        <w:rPr>
          <w:i/>
          <w:iCs/>
        </w:rPr>
        <w:t xml:space="preserve"> configurations can be reported over SRB4.</w:t>
      </w:r>
    </w:p>
    <w:p w14:paraId="23187D4D" w14:textId="77777777" w:rsidR="005B7B26" w:rsidRDefault="005B7B26" w:rsidP="005B7B26">
      <w:pPr>
        <w:pStyle w:val="Doc-text2"/>
        <w:rPr>
          <w:i/>
          <w:iCs/>
        </w:rPr>
      </w:pPr>
      <w:r w:rsidRPr="002B092E">
        <w:rPr>
          <w:i/>
          <w:iCs/>
        </w:rPr>
        <w:t xml:space="preserve">Proposal 5: When SCG is deactivated, UE indicates data availability for SCG bearer as existing if there is data available for those </w:t>
      </w:r>
      <w:proofErr w:type="spellStart"/>
      <w:r w:rsidRPr="002B092E">
        <w:rPr>
          <w:i/>
          <w:iCs/>
        </w:rPr>
        <w:t>QoE</w:t>
      </w:r>
      <w:proofErr w:type="spellEnd"/>
      <w:r w:rsidRPr="002B092E">
        <w:rPr>
          <w:i/>
          <w:iCs/>
        </w:rPr>
        <w:t xml:space="preserve"> configurations which are not reconfigured to SRB4. </w:t>
      </w:r>
    </w:p>
    <w:p w14:paraId="7D8BC3E4" w14:textId="77777777" w:rsidR="005B7B26" w:rsidRDefault="005B7B26" w:rsidP="005B7B26">
      <w:pPr>
        <w:pStyle w:val="Doc-text2"/>
        <w:rPr>
          <w:i/>
          <w:iCs/>
        </w:rPr>
      </w:pPr>
    </w:p>
    <w:p w14:paraId="75E7089F" w14:textId="77777777" w:rsidR="005B7B26" w:rsidRDefault="005B7B26" w:rsidP="005B7B26">
      <w:pPr>
        <w:pStyle w:val="Doc-text2"/>
      </w:pPr>
      <w:r>
        <w:t>-</w:t>
      </w:r>
      <w:r>
        <w:tab/>
        <w:t xml:space="preserve">Ericsson thinks we should agree to P5. Nokia wonders when UE should send these reports? Will UE store the report and only then indicate to network when it has other data available. Samsung thinks network can anyway change the reporting leg at SCG deactivation.  Nokia thinks network doesn’t know whether to activate SCG or not since it doesn’t know the report size. Samsung thinks it’s premature to decide on this yet. We need to know how UL is triggered for </w:t>
      </w:r>
      <w:proofErr w:type="spellStart"/>
      <w:r>
        <w:t>QoE</w:t>
      </w:r>
      <w:proofErr w:type="spellEnd"/>
      <w:r>
        <w:t>.</w:t>
      </w:r>
    </w:p>
    <w:p w14:paraId="3B42B346" w14:textId="77777777" w:rsidR="005B7B26" w:rsidRPr="003E0A68" w:rsidRDefault="005B7B26" w:rsidP="005B7B26">
      <w:pPr>
        <w:pStyle w:val="Doc-text2"/>
      </w:pPr>
    </w:p>
    <w:p w14:paraId="08E4537C" w14:textId="77777777" w:rsidR="005B7B26" w:rsidRPr="0096759C" w:rsidRDefault="005B7B26" w:rsidP="005B7B26">
      <w:pPr>
        <w:rPr>
          <w:i/>
          <w:iCs/>
        </w:rPr>
      </w:pPr>
      <w:r w:rsidRPr="0096759C">
        <w:rPr>
          <w:i/>
          <w:iCs/>
        </w:rPr>
        <w:t xml:space="preserve">?? 5: When SCG is deactivated, UE indicates data availability for SCG bearer if there is data available for those </w:t>
      </w:r>
      <w:proofErr w:type="spellStart"/>
      <w:r w:rsidRPr="0096759C">
        <w:rPr>
          <w:i/>
          <w:iCs/>
        </w:rPr>
        <w:t>QoE</w:t>
      </w:r>
      <w:proofErr w:type="spellEnd"/>
      <w:r w:rsidRPr="0096759C">
        <w:rPr>
          <w:i/>
          <w:iCs/>
        </w:rPr>
        <w:t xml:space="preserve"> configurations which are not reconfigured to SRB4 (no changes to Rel-17 mechanism).</w:t>
      </w:r>
    </w:p>
    <w:p w14:paraId="3A63615D" w14:textId="77777777" w:rsidR="005B7B26" w:rsidRDefault="005B7B26" w:rsidP="005B7B26">
      <w:pPr>
        <w:pStyle w:val="Doc-text2"/>
        <w:rPr>
          <w:i/>
          <w:iCs/>
        </w:rPr>
      </w:pPr>
    </w:p>
    <w:p w14:paraId="119AF1CC" w14:textId="77777777" w:rsidR="005B7B26" w:rsidRDefault="005B7B26" w:rsidP="005B7B26">
      <w:pPr>
        <w:pStyle w:val="Doc-text2"/>
      </w:pPr>
      <w:r>
        <w:t>-</w:t>
      </w:r>
      <w:r>
        <w:tab/>
        <w:t>Chair comments that we need to decide whether NW configures everything or not.</w:t>
      </w:r>
    </w:p>
    <w:p w14:paraId="003ADDC1" w14:textId="77777777" w:rsidR="005B7B26" w:rsidRDefault="005B7B26" w:rsidP="005B7B26">
      <w:pPr>
        <w:pStyle w:val="Doc-text2"/>
      </w:pPr>
      <w:r>
        <w:lastRenderedPageBreak/>
        <w:t>-</w:t>
      </w:r>
      <w:r>
        <w:tab/>
        <w:t>Ericsson thinks that for activation, this may not work. UE could indicate assistance on data for SRB5. Huawei thinks we can leave the configuration up to network implementation.</w:t>
      </w:r>
    </w:p>
    <w:p w14:paraId="6D59E2E4" w14:textId="77777777" w:rsidR="005B7B26" w:rsidRDefault="005B7B26" w:rsidP="005B7B26">
      <w:pPr>
        <w:pStyle w:val="Doc-text2"/>
      </w:pPr>
      <w:r>
        <w:t>-</w:t>
      </w:r>
      <w:r>
        <w:tab/>
        <w:t xml:space="preserve">Nokia agrees that for deactivation, it’s up to NW. But for activation, NW does not know UE needs SCG activation. We already agreed there is no RRC setup for only </w:t>
      </w:r>
      <w:proofErr w:type="spellStart"/>
      <w:r>
        <w:t>QoE</w:t>
      </w:r>
      <w:proofErr w:type="spellEnd"/>
      <w:r>
        <w:t xml:space="preserve">. Huawei thinks it’s not a problem since NW just detects the overload and can decide whether to release or pause reporting. Nokia thinks this is different from pause since UE buffers the data. So how does UE send indication whether there is </w:t>
      </w:r>
      <w:proofErr w:type="spellStart"/>
      <w:r>
        <w:t>QoE</w:t>
      </w:r>
      <w:proofErr w:type="spellEnd"/>
      <w:r>
        <w:t xml:space="preserve"> data to be sent?</w:t>
      </w:r>
    </w:p>
    <w:p w14:paraId="2C62445C" w14:textId="77777777" w:rsidR="005B7B26" w:rsidRDefault="005B7B26" w:rsidP="005B7B26">
      <w:pPr>
        <w:pStyle w:val="Doc-text2"/>
      </w:pPr>
      <w:r>
        <w:t>-</w:t>
      </w:r>
      <w:r>
        <w:tab/>
        <w:t xml:space="preserve">Samsung thinks there are many reasons to deactivate SCG. It’s not useful to indicate SCG activation only for </w:t>
      </w:r>
      <w:proofErr w:type="spellStart"/>
      <w:r>
        <w:t>QoE</w:t>
      </w:r>
      <w:proofErr w:type="spellEnd"/>
      <w:r>
        <w:t xml:space="preserve">. Ericsson thinks in legacy UE can tell the reason. Samsung agrees for Rel-17 but thinks for </w:t>
      </w:r>
      <w:proofErr w:type="spellStart"/>
      <w:r>
        <w:t>QoE</w:t>
      </w:r>
      <w:proofErr w:type="spellEnd"/>
      <w:r>
        <w:t xml:space="preserve">, there is a periodicity for </w:t>
      </w:r>
      <w:proofErr w:type="spellStart"/>
      <w:r>
        <w:t>QoE</w:t>
      </w:r>
      <w:proofErr w:type="spellEnd"/>
      <w:r>
        <w:t xml:space="preserve"> reporting even though NW doesn’t know it. So NW can activate SCG for that periodically.</w:t>
      </w:r>
    </w:p>
    <w:p w14:paraId="50E54521" w14:textId="77777777" w:rsidR="005B7B26" w:rsidRDefault="005B7B26" w:rsidP="005B7B26">
      <w:pPr>
        <w:pStyle w:val="Doc-text2"/>
      </w:pPr>
      <w:r>
        <w:t>-</w:t>
      </w:r>
      <w:r>
        <w:tab/>
        <w:t>QC thinks we take the existing SCG activation as baseline and leave it up to NW what to do.</w:t>
      </w:r>
    </w:p>
    <w:p w14:paraId="0699D650" w14:textId="77777777" w:rsidR="005B7B26" w:rsidRDefault="005B7B26" w:rsidP="005B7B26">
      <w:pPr>
        <w:pStyle w:val="Doc-text2"/>
      </w:pPr>
    </w:p>
    <w:p w14:paraId="56BF6DF0" w14:textId="77777777" w:rsidR="005B7B26" w:rsidRDefault="005B7B26" w:rsidP="005B7B26">
      <w:pPr>
        <w:pStyle w:val="Agreement"/>
        <w:tabs>
          <w:tab w:val="clear" w:pos="9990"/>
        </w:tabs>
        <w:overflowPunct/>
        <w:autoSpaceDE/>
        <w:autoSpaceDN/>
        <w:adjustRightInd/>
        <w:ind w:left="1619" w:hanging="360"/>
        <w:textAlignment w:val="auto"/>
      </w:pPr>
      <w:r>
        <w:t xml:space="preserve">Follow Rel-17 principles: UE indicates data availability for </w:t>
      </w:r>
      <w:r w:rsidRPr="003A6BBA">
        <w:rPr>
          <w:u w:val="single"/>
        </w:rPr>
        <w:t>DRBs</w:t>
      </w:r>
      <w:r>
        <w:t xml:space="preserve"> when requesting SCG activation. It is up to NW implementation to map SRB5 to MN or pause </w:t>
      </w:r>
      <w:proofErr w:type="spellStart"/>
      <w:r>
        <w:t>QoE</w:t>
      </w:r>
      <w:proofErr w:type="spellEnd"/>
      <w:r>
        <w:t xml:space="preserve"> reporting when SCG is deactivated. FFS whether this requires any specification impacts.</w:t>
      </w:r>
    </w:p>
    <w:p w14:paraId="08E976D8" w14:textId="77777777" w:rsidR="005B7B26" w:rsidRDefault="005B7B26" w:rsidP="005B7B26">
      <w:pPr>
        <w:pStyle w:val="Agreement"/>
        <w:tabs>
          <w:tab w:val="clear" w:pos="9990"/>
        </w:tabs>
        <w:overflowPunct/>
        <w:autoSpaceDE/>
        <w:autoSpaceDN/>
        <w:adjustRightInd/>
        <w:ind w:left="1619" w:hanging="360"/>
        <w:textAlignment w:val="auto"/>
      </w:pPr>
      <w:r>
        <w:t xml:space="preserve">UE should not request to activate SCG only for the purpose of </w:t>
      </w:r>
      <w:proofErr w:type="spellStart"/>
      <w:r>
        <w:t>QoE</w:t>
      </w:r>
      <w:proofErr w:type="spellEnd"/>
      <w:r>
        <w:t xml:space="preserve"> reporting via SRB5. FFS for </w:t>
      </w:r>
      <w:proofErr w:type="spellStart"/>
      <w:r>
        <w:t>RVQoE</w:t>
      </w:r>
      <w:proofErr w:type="spellEnd"/>
      <w:r>
        <w:t xml:space="preserve"> reporting.</w:t>
      </w:r>
    </w:p>
    <w:p w14:paraId="7F80EA19" w14:textId="77777777" w:rsidR="005B7B26" w:rsidRPr="003A6BBA" w:rsidRDefault="005B7B26" w:rsidP="005B7B26">
      <w:pPr>
        <w:pStyle w:val="Doc-text2"/>
      </w:pPr>
    </w:p>
    <w:p w14:paraId="0FA1B2AD" w14:textId="77777777" w:rsidR="005B7B26" w:rsidRPr="002B092E" w:rsidRDefault="005B7B26" w:rsidP="005B7B26">
      <w:pPr>
        <w:pStyle w:val="Doc-text2"/>
        <w:rPr>
          <w:i/>
          <w:iCs/>
        </w:rPr>
      </w:pPr>
    </w:p>
    <w:p w14:paraId="49505869" w14:textId="77777777" w:rsidR="005B7B26" w:rsidRPr="00DC0186" w:rsidRDefault="005B7B26" w:rsidP="005B7B26">
      <w:pPr>
        <w:pStyle w:val="Doc-text2"/>
        <w:rPr>
          <w:i/>
          <w:iCs/>
        </w:rPr>
      </w:pPr>
      <w:r w:rsidRPr="00DC0186">
        <w:rPr>
          <w:i/>
          <w:iCs/>
        </w:rPr>
        <w:t xml:space="preserve">Proposal 6: When SN is released, UE is indicated which </w:t>
      </w:r>
      <w:proofErr w:type="spellStart"/>
      <w:r w:rsidRPr="00DC0186">
        <w:rPr>
          <w:i/>
          <w:iCs/>
        </w:rPr>
        <w:t>QoE</w:t>
      </w:r>
      <w:proofErr w:type="spellEnd"/>
      <w:r w:rsidRPr="00DC0186">
        <w:rPr>
          <w:i/>
          <w:iCs/>
        </w:rPr>
        <w:t xml:space="preserve"> configurations should be released or kept.</w:t>
      </w:r>
    </w:p>
    <w:p w14:paraId="2A5C8B83" w14:textId="77777777" w:rsidR="005B7B26" w:rsidRPr="00DC0186" w:rsidRDefault="005B7B26" w:rsidP="005B7B26">
      <w:pPr>
        <w:pStyle w:val="Doc-text2"/>
      </w:pPr>
    </w:p>
    <w:p w14:paraId="3B60F27D" w14:textId="77777777" w:rsidR="005B7B26" w:rsidRPr="00DC0186" w:rsidRDefault="005B7B26" w:rsidP="005B7B26">
      <w:pPr>
        <w:pStyle w:val="Doc-text2"/>
      </w:pPr>
      <w:r w:rsidRPr="00DC0186">
        <w:t>-</w:t>
      </w:r>
      <w:r w:rsidRPr="00DC0186">
        <w:tab/>
        <w:t xml:space="preserve">Ericsson thinks there is procedure text to upper layers at normal release. Should have something similar here. QC agrees but the intention was that UE should be explicitly indicated which </w:t>
      </w:r>
      <w:proofErr w:type="spellStart"/>
      <w:r w:rsidRPr="00DC0186">
        <w:t>QoE</w:t>
      </w:r>
      <w:proofErr w:type="spellEnd"/>
      <w:r w:rsidRPr="00DC0186">
        <w:t xml:space="preserve"> configurations are released. Huawei agrees.</w:t>
      </w:r>
    </w:p>
    <w:p w14:paraId="11436D58" w14:textId="77777777" w:rsidR="005B7B26" w:rsidRPr="00DC0186" w:rsidRDefault="005B7B26" w:rsidP="005B7B26">
      <w:pPr>
        <w:pStyle w:val="Agreement"/>
        <w:numPr>
          <w:ilvl w:val="0"/>
          <w:numId w:val="0"/>
        </w:numPr>
      </w:pPr>
    </w:p>
    <w:p w14:paraId="62C68AD4" w14:textId="77777777" w:rsidR="005B7B26" w:rsidRPr="00DC0186" w:rsidRDefault="005B7B26" w:rsidP="005B7B26">
      <w:pPr>
        <w:pStyle w:val="Agreement"/>
        <w:tabs>
          <w:tab w:val="clear" w:pos="9990"/>
        </w:tabs>
        <w:overflowPunct/>
        <w:autoSpaceDE/>
        <w:autoSpaceDN/>
        <w:adjustRightInd/>
        <w:ind w:left="1619" w:hanging="360"/>
        <w:textAlignment w:val="auto"/>
      </w:pPr>
      <w:r w:rsidRPr="00DC0186">
        <w:t xml:space="preserve">6: When SN is released, UE is indicated which </w:t>
      </w:r>
      <w:proofErr w:type="spellStart"/>
      <w:r w:rsidRPr="00DC0186">
        <w:t>QoE</w:t>
      </w:r>
      <w:proofErr w:type="spellEnd"/>
      <w:r w:rsidRPr="00DC0186">
        <w:t xml:space="preserve"> configurations should be released or kept. For released configurations, UE indicates the release to upper layers (as in Rel-17)</w:t>
      </w:r>
    </w:p>
    <w:p w14:paraId="75C8DA41" w14:textId="77777777" w:rsidR="005B7B26" w:rsidRPr="00DC0186" w:rsidRDefault="005B7B26" w:rsidP="005B7B26">
      <w:pPr>
        <w:pStyle w:val="Doc-text2"/>
      </w:pPr>
    </w:p>
    <w:p w14:paraId="3569D764" w14:textId="77777777" w:rsidR="005B7B26" w:rsidRPr="00DC0186" w:rsidRDefault="005B7B26" w:rsidP="005B7B26">
      <w:pPr>
        <w:pStyle w:val="Doc-text2"/>
      </w:pPr>
    </w:p>
    <w:p w14:paraId="3878E0D5" w14:textId="77777777" w:rsidR="005B7B26" w:rsidRPr="00DC0186" w:rsidRDefault="005B7B26" w:rsidP="005B7B26">
      <w:pPr>
        <w:pStyle w:val="Doc-text2"/>
        <w:rPr>
          <w:i/>
          <w:iCs/>
        </w:rPr>
      </w:pPr>
      <w:r w:rsidRPr="00DC0186">
        <w:rPr>
          <w:i/>
          <w:iCs/>
        </w:rPr>
        <w:t xml:space="preserve">Proposal 7: Existing SCG failure and recovery procedure are reused, i.e. SRB5 bearer and related </w:t>
      </w:r>
      <w:proofErr w:type="spellStart"/>
      <w:r w:rsidRPr="00DC0186">
        <w:rPr>
          <w:i/>
          <w:iCs/>
        </w:rPr>
        <w:t>QoE</w:t>
      </w:r>
      <w:proofErr w:type="spellEnd"/>
      <w:r w:rsidRPr="00DC0186">
        <w:rPr>
          <w:i/>
          <w:iCs/>
        </w:rPr>
        <w:t xml:space="preserve"> reporting are suspended During SCG failure and recovery.</w:t>
      </w:r>
    </w:p>
    <w:p w14:paraId="10562C7D" w14:textId="77777777" w:rsidR="005B7B26" w:rsidRPr="00DC0186" w:rsidRDefault="005B7B26" w:rsidP="005B7B26">
      <w:pPr>
        <w:pStyle w:val="Doc-text2"/>
        <w:rPr>
          <w:i/>
          <w:iCs/>
        </w:rPr>
      </w:pPr>
      <w:r w:rsidRPr="00DC0186">
        <w:rPr>
          <w:i/>
          <w:iCs/>
        </w:rPr>
        <w:t xml:space="preserve">Proposal 8: Existing MCG failure and recovery procedure are reused, SRB4 bearer and related </w:t>
      </w:r>
      <w:proofErr w:type="spellStart"/>
      <w:r w:rsidRPr="00DC0186">
        <w:rPr>
          <w:i/>
          <w:iCs/>
        </w:rPr>
        <w:t>QoE</w:t>
      </w:r>
      <w:proofErr w:type="spellEnd"/>
      <w:r w:rsidRPr="00DC0186">
        <w:rPr>
          <w:i/>
          <w:iCs/>
        </w:rPr>
        <w:t xml:space="preserve"> reporting are suspended During MCG failure and recovery.</w:t>
      </w:r>
    </w:p>
    <w:p w14:paraId="54F57A78" w14:textId="77777777" w:rsidR="005B7B26" w:rsidRPr="00DC0186" w:rsidRDefault="005B7B26" w:rsidP="005B7B26">
      <w:pPr>
        <w:pStyle w:val="Doc-text2"/>
        <w:rPr>
          <w:i/>
          <w:iCs/>
        </w:rPr>
      </w:pPr>
    </w:p>
    <w:p w14:paraId="68683D3C" w14:textId="77777777" w:rsidR="005B7B26" w:rsidRPr="00DC0186" w:rsidRDefault="005B7B26" w:rsidP="005B7B26">
      <w:pPr>
        <w:pStyle w:val="Doc-text2"/>
      </w:pPr>
      <w:r w:rsidRPr="00DC0186">
        <w:t>-</w:t>
      </w:r>
      <w:r w:rsidRPr="00DC0186">
        <w:tab/>
        <w:t>Huawei agrees with P7 and P8.</w:t>
      </w:r>
    </w:p>
    <w:p w14:paraId="0202195E" w14:textId="77777777" w:rsidR="005B7B26" w:rsidRPr="00DC0186" w:rsidRDefault="005B7B26" w:rsidP="005B7B26">
      <w:pPr>
        <w:pStyle w:val="Doc-text2"/>
        <w:rPr>
          <w:i/>
          <w:iCs/>
        </w:rPr>
      </w:pPr>
    </w:p>
    <w:p w14:paraId="2593D436" w14:textId="77777777" w:rsidR="005B7B26" w:rsidRPr="00DC0186" w:rsidRDefault="005B7B26" w:rsidP="005B7B26">
      <w:pPr>
        <w:pStyle w:val="Agreement"/>
        <w:tabs>
          <w:tab w:val="clear" w:pos="9990"/>
        </w:tabs>
        <w:overflowPunct/>
        <w:autoSpaceDE/>
        <w:autoSpaceDN/>
        <w:adjustRightInd/>
        <w:ind w:left="1619" w:hanging="360"/>
        <w:textAlignment w:val="auto"/>
      </w:pPr>
      <w:r w:rsidRPr="00DC0186">
        <w:t xml:space="preserve">7: Existing SCG failure and recovery procedure are reused, i.e. SRB5 bearer and related </w:t>
      </w:r>
      <w:proofErr w:type="spellStart"/>
      <w:r w:rsidRPr="00DC0186">
        <w:t>QoE</w:t>
      </w:r>
      <w:proofErr w:type="spellEnd"/>
      <w:r w:rsidRPr="00DC0186">
        <w:t xml:space="preserve"> reporting are suspended During SCG failure and recovery.</w:t>
      </w:r>
    </w:p>
    <w:p w14:paraId="3340E3C7" w14:textId="77777777" w:rsidR="005B7B26" w:rsidRPr="00DC0186" w:rsidRDefault="005B7B26" w:rsidP="005B7B26">
      <w:pPr>
        <w:pStyle w:val="Agreement"/>
        <w:tabs>
          <w:tab w:val="clear" w:pos="9990"/>
        </w:tabs>
        <w:overflowPunct/>
        <w:autoSpaceDE/>
        <w:autoSpaceDN/>
        <w:adjustRightInd/>
        <w:ind w:left="1619" w:hanging="360"/>
        <w:textAlignment w:val="auto"/>
      </w:pPr>
      <w:r w:rsidRPr="00DC0186">
        <w:t xml:space="preserve">8: Existing MCG failure and recovery procedure are reused, SRB4 bearer and related </w:t>
      </w:r>
      <w:proofErr w:type="spellStart"/>
      <w:r w:rsidRPr="00DC0186">
        <w:t>QoE</w:t>
      </w:r>
      <w:proofErr w:type="spellEnd"/>
      <w:r w:rsidRPr="00DC0186">
        <w:t xml:space="preserve"> reporting are suspended During MCG failure and recovery.</w:t>
      </w:r>
    </w:p>
    <w:p w14:paraId="5B6F10B3" w14:textId="77777777" w:rsidR="005B7B26" w:rsidRPr="00DC0186" w:rsidRDefault="005B7B26" w:rsidP="005B7B26">
      <w:pPr>
        <w:pStyle w:val="Doc-text2"/>
        <w:rPr>
          <w:i/>
          <w:iCs/>
        </w:rPr>
      </w:pPr>
    </w:p>
    <w:p w14:paraId="4EE080D6" w14:textId="77777777" w:rsidR="005B7B26" w:rsidRPr="00DC0186" w:rsidRDefault="005B7B26" w:rsidP="005B7B26">
      <w:pPr>
        <w:pStyle w:val="Doc-text2"/>
        <w:rPr>
          <w:i/>
          <w:iCs/>
        </w:rPr>
      </w:pPr>
    </w:p>
    <w:p w14:paraId="15BB7B78" w14:textId="77777777" w:rsidR="005B7B26" w:rsidRPr="00DC0186" w:rsidRDefault="005B7B26" w:rsidP="005B7B26">
      <w:pPr>
        <w:pStyle w:val="Doc-text2"/>
        <w:rPr>
          <w:i/>
          <w:iCs/>
          <w:u w:val="single"/>
        </w:rPr>
      </w:pPr>
      <w:proofErr w:type="spellStart"/>
      <w:r w:rsidRPr="00DC0186">
        <w:rPr>
          <w:i/>
          <w:iCs/>
          <w:u w:val="single"/>
        </w:rPr>
        <w:t>QoE</w:t>
      </w:r>
      <w:proofErr w:type="spellEnd"/>
      <w:r w:rsidRPr="00DC0186">
        <w:rPr>
          <w:i/>
          <w:iCs/>
          <w:u w:val="single"/>
        </w:rPr>
        <w:t xml:space="preserve"> reporting pause and resume in NR-DC,</w:t>
      </w:r>
    </w:p>
    <w:p w14:paraId="547C6962" w14:textId="77777777" w:rsidR="005B7B26" w:rsidRPr="00DC0186" w:rsidRDefault="005B7B26" w:rsidP="005B7B26">
      <w:pPr>
        <w:pStyle w:val="Doc-text2"/>
        <w:rPr>
          <w:i/>
          <w:iCs/>
        </w:rPr>
      </w:pPr>
      <w:r w:rsidRPr="00DC0186">
        <w:rPr>
          <w:i/>
          <w:iCs/>
        </w:rPr>
        <w:t xml:space="preserve">Proposal 9: Per-leg based </w:t>
      </w:r>
      <w:proofErr w:type="spellStart"/>
      <w:r w:rsidRPr="00DC0186">
        <w:rPr>
          <w:i/>
          <w:iCs/>
        </w:rPr>
        <w:t>QoE</w:t>
      </w:r>
      <w:proofErr w:type="spellEnd"/>
      <w:r w:rsidRPr="00DC0186">
        <w:rPr>
          <w:i/>
          <w:iCs/>
        </w:rPr>
        <w:t xml:space="preserve"> reporting pause or resume is not introduced. That means if MN is overloaded and SN is not, </w:t>
      </w:r>
      <w:proofErr w:type="spellStart"/>
      <w:r w:rsidRPr="00DC0186">
        <w:rPr>
          <w:i/>
          <w:iCs/>
        </w:rPr>
        <w:t>QoE</w:t>
      </w:r>
      <w:proofErr w:type="spellEnd"/>
      <w:r w:rsidRPr="00DC0186">
        <w:rPr>
          <w:i/>
          <w:iCs/>
        </w:rPr>
        <w:t xml:space="preserve"> reporting can be changed to SRB5 (if configured), or vice versa.</w:t>
      </w:r>
    </w:p>
    <w:p w14:paraId="43E3B6AF" w14:textId="77777777" w:rsidR="005B7B26" w:rsidRPr="00DC0186" w:rsidRDefault="005B7B26" w:rsidP="005B7B26">
      <w:pPr>
        <w:pStyle w:val="Doc-text2"/>
      </w:pPr>
      <w:r w:rsidRPr="00DC0186">
        <w:t>-</w:t>
      </w:r>
      <w:r w:rsidRPr="00DC0186">
        <w:tab/>
        <w:t xml:space="preserve">Huawei wonders what “per-leg based” means? QC clarifies that we wouldn’t support pausing for MN leg or SN leg. Would rather support Rel-17 mechanism of per-index </w:t>
      </w:r>
      <w:proofErr w:type="spellStart"/>
      <w:r w:rsidRPr="00DC0186">
        <w:t>puasing</w:t>
      </w:r>
      <w:proofErr w:type="spellEnd"/>
      <w:r w:rsidRPr="00DC0186">
        <w:t>.</w:t>
      </w:r>
    </w:p>
    <w:p w14:paraId="11E42880" w14:textId="77777777" w:rsidR="005B7B26" w:rsidRPr="00DC0186" w:rsidRDefault="005B7B26" w:rsidP="005B7B26">
      <w:pPr>
        <w:pStyle w:val="Agreement"/>
        <w:tabs>
          <w:tab w:val="clear" w:pos="9990"/>
        </w:tabs>
        <w:overflowPunct/>
        <w:autoSpaceDE/>
        <w:autoSpaceDN/>
        <w:adjustRightInd/>
        <w:ind w:left="1619" w:hanging="360"/>
        <w:textAlignment w:val="auto"/>
      </w:pPr>
      <w:r w:rsidRPr="00DC0186">
        <w:t xml:space="preserve">Do not change </w:t>
      </w:r>
      <w:proofErr w:type="spellStart"/>
      <w:r w:rsidRPr="00DC0186">
        <w:t>QoE</w:t>
      </w:r>
      <w:proofErr w:type="spellEnd"/>
      <w:r w:rsidRPr="00DC0186">
        <w:t xml:space="preserve"> pause/resume in Rel-18, i.e. pause/resume works based on </w:t>
      </w:r>
      <w:proofErr w:type="spellStart"/>
      <w:r w:rsidRPr="00DC0186">
        <w:t>QoE</w:t>
      </w:r>
      <w:proofErr w:type="spellEnd"/>
      <w:r w:rsidRPr="00DC0186">
        <w:t xml:space="preserve"> reporting IDs.</w:t>
      </w:r>
    </w:p>
    <w:p w14:paraId="78F27091" w14:textId="77777777" w:rsidR="005B7B26" w:rsidRPr="00DC0186" w:rsidRDefault="005B7B26" w:rsidP="005B7B26">
      <w:pPr>
        <w:pStyle w:val="Doc-text2"/>
        <w:rPr>
          <w:i/>
          <w:iCs/>
        </w:rPr>
      </w:pPr>
    </w:p>
    <w:p w14:paraId="07D5621E" w14:textId="77777777" w:rsidR="005B7B26" w:rsidRPr="00DC0186" w:rsidRDefault="005B7B26" w:rsidP="005B7B26">
      <w:pPr>
        <w:pStyle w:val="Doc-text2"/>
        <w:rPr>
          <w:i/>
          <w:iCs/>
        </w:rPr>
      </w:pPr>
    </w:p>
    <w:p w14:paraId="2021BAB2" w14:textId="77777777" w:rsidR="005B7B26" w:rsidRPr="00DC0186" w:rsidRDefault="005B7B26" w:rsidP="005B7B26">
      <w:pPr>
        <w:pStyle w:val="Doc-text2"/>
        <w:rPr>
          <w:i/>
          <w:iCs/>
        </w:rPr>
      </w:pPr>
      <w:r w:rsidRPr="00DC0186">
        <w:rPr>
          <w:i/>
          <w:iCs/>
        </w:rPr>
        <w:t xml:space="preserve">Proposal 10: If both MN and SN are overloaded, network can indicate </w:t>
      </w:r>
      <w:proofErr w:type="spellStart"/>
      <w:r w:rsidRPr="00DC0186">
        <w:rPr>
          <w:i/>
          <w:iCs/>
        </w:rPr>
        <w:t>QoE</w:t>
      </w:r>
      <w:proofErr w:type="spellEnd"/>
      <w:r w:rsidRPr="00DC0186">
        <w:rPr>
          <w:i/>
          <w:iCs/>
        </w:rPr>
        <w:t xml:space="preserve"> reporting pause per </w:t>
      </w:r>
      <w:proofErr w:type="spellStart"/>
      <w:r w:rsidRPr="00DC0186">
        <w:rPr>
          <w:i/>
          <w:iCs/>
        </w:rPr>
        <w:t>QoE</w:t>
      </w:r>
      <w:proofErr w:type="spellEnd"/>
      <w:r w:rsidRPr="00DC0186">
        <w:rPr>
          <w:i/>
          <w:iCs/>
        </w:rPr>
        <w:t xml:space="preserve"> configuration to UE. It is left to RAN3 which RAN node sends the pause indication to the UE.</w:t>
      </w:r>
    </w:p>
    <w:p w14:paraId="4903EF11" w14:textId="77777777" w:rsidR="005B7B26" w:rsidRPr="00DC0186" w:rsidRDefault="005B7B26" w:rsidP="005B7B26">
      <w:pPr>
        <w:pStyle w:val="Doc-text2"/>
        <w:rPr>
          <w:i/>
          <w:iCs/>
        </w:rPr>
      </w:pPr>
      <w:r w:rsidRPr="00DC0186">
        <w:rPr>
          <w:i/>
          <w:iCs/>
        </w:rPr>
        <w:t xml:space="preserve">Proposal 11: When network indicates </w:t>
      </w:r>
      <w:proofErr w:type="spellStart"/>
      <w:r w:rsidRPr="00DC0186">
        <w:rPr>
          <w:i/>
          <w:iCs/>
        </w:rPr>
        <w:t>QoE</w:t>
      </w:r>
      <w:proofErr w:type="spellEnd"/>
      <w:r w:rsidRPr="00DC0186">
        <w:rPr>
          <w:i/>
          <w:iCs/>
        </w:rPr>
        <w:t xml:space="preserve"> reporting resume to UE, network can indicate which bearer is used when </w:t>
      </w:r>
      <w:proofErr w:type="spellStart"/>
      <w:r w:rsidRPr="00DC0186">
        <w:rPr>
          <w:i/>
          <w:iCs/>
        </w:rPr>
        <w:t>QoE</w:t>
      </w:r>
      <w:proofErr w:type="spellEnd"/>
      <w:r w:rsidRPr="00DC0186">
        <w:rPr>
          <w:i/>
          <w:iCs/>
        </w:rPr>
        <w:t xml:space="preserve"> reporting is resumed. It is left to RAN3 which RAN node sends the resume indication to the UE.</w:t>
      </w:r>
    </w:p>
    <w:p w14:paraId="36F7460E" w14:textId="77777777" w:rsidR="005B7B26" w:rsidRPr="00DC0186" w:rsidRDefault="005B7B26" w:rsidP="005B7B26">
      <w:pPr>
        <w:pStyle w:val="Doc-text2"/>
        <w:rPr>
          <w:i/>
          <w:iCs/>
        </w:rPr>
      </w:pPr>
    </w:p>
    <w:p w14:paraId="4747499F" w14:textId="77777777" w:rsidR="005B7B26" w:rsidRPr="00DC0186" w:rsidRDefault="005B7B26" w:rsidP="005B7B26">
      <w:pPr>
        <w:pStyle w:val="Doc-text2"/>
        <w:rPr>
          <w:i/>
          <w:iCs/>
          <w:u w:val="single"/>
        </w:rPr>
      </w:pPr>
      <w:proofErr w:type="spellStart"/>
      <w:r w:rsidRPr="00DC0186">
        <w:rPr>
          <w:i/>
          <w:iCs/>
          <w:u w:val="single"/>
        </w:rPr>
        <w:t>RVQoE</w:t>
      </w:r>
      <w:proofErr w:type="spellEnd"/>
      <w:r w:rsidRPr="00DC0186">
        <w:rPr>
          <w:i/>
          <w:iCs/>
          <w:u w:val="single"/>
        </w:rPr>
        <w:t xml:space="preserve"> reporting,</w:t>
      </w:r>
    </w:p>
    <w:p w14:paraId="14E03DFE" w14:textId="77777777" w:rsidR="005B7B26" w:rsidRDefault="005B7B26" w:rsidP="005B7B26">
      <w:pPr>
        <w:pStyle w:val="Doc-text2"/>
        <w:rPr>
          <w:i/>
          <w:iCs/>
        </w:rPr>
      </w:pPr>
      <w:r w:rsidRPr="00DC0186">
        <w:rPr>
          <w:i/>
          <w:iCs/>
        </w:rPr>
        <w:lastRenderedPageBreak/>
        <w:t xml:space="preserve">Proposal 12: RAN node should indicate which bearer should be used for </w:t>
      </w:r>
      <w:proofErr w:type="spellStart"/>
      <w:r w:rsidRPr="00DC0186">
        <w:rPr>
          <w:i/>
          <w:iCs/>
        </w:rPr>
        <w:t>RVQoE</w:t>
      </w:r>
      <w:proofErr w:type="spellEnd"/>
      <w:r w:rsidRPr="00DC0186">
        <w:rPr>
          <w:i/>
          <w:iCs/>
        </w:rPr>
        <w:t xml:space="preserve"> reporting per </w:t>
      </w:r>
      <w:proofErr w:type="spellStart"/>
      <w:r w:rsidRPr="00DC0186">
        <w:rPr>
          <w:i/>
          <w:iCs/>
        </w:rPr>
        <w:t>QoE</w:t>
      </w:r>
      <w:proofErr w:type="spellEnd"/>
      <w:r w:rsidRPr="00DC0186">
        <w:rPr>
          <w:i/>
          <w:iCs/>
        </w:rPr>
        <w:t xml:space="preserve"> configuration.</w:t>
      </w:r>
    </w:p>
    <w:p w14:paraId="79B6FBF5" w14:textId="77777777" w:rsidR="005B7B26" w:rsidRDefault="005B7B26" w:rsidP="005B7B26">
      <w:pPr>
        <w:pStyle w:val="Doc-text2"/>
      </w:pPr>
      <w:r>
        <w:t>-</w:t>
      </w:r>
      <w:r>
        <w:tab/>
        <w:t>Nokia thinks this is still discussed in RAN3.</w:t>
      </w:r>
    </w:p>
    <w:p w14:paraId="7BECD92A" w14:textId="77777777" w:rsidR="005B7B26" w:rsidRPr="00E55DBF" w:rsidRDefault="005B7B26" w:rsidP="005B7B26">
      <w:pPr>
        <w:pStyle w:val="Agreement"/>
        <w:tabs>
          <w:tab w:val="clear" w:pos="9990"/>
        </w:tabs>
        <w:overflowPunct/>
        <w:autoSpaceDE/>
        <w:autoSpaceDN/>
        <w:adjustRightInd/>
        <w:ind w:left="1619" w:hanging="360"/>
        <w:textAlignment w:val="auto"/>
      </w:pPr>
      <w:r>
        <w:t xml:space="preserve">Wait for RAN3 </w:t>
      </w:r>
    </w:p>
    <w:p w14:paraId="48542781" w14:textId="77777777" w:rsidR="005B7B26" w:rsidRDefault="005B7B26" w:rsidP="005B7B26">
      <w:pPr>
        <w:pStyle w:val="Doc-text2"/>
        <w:rPr>
          <w:i/>
          <w:iCs/>
        </w:rPr>
      </w:pPr>
    </w:p>
    <w:p w14:paraId="5F7C5475" w14:textId="77777777" w:rsidR="005B7B26" w:rsidRDefault="005B7B26" w:rsidP="005B7B26">
      <w:pPr>
        <w:pStyle w:val="Doc-text2"/>
        <w:ind w:left="0" w:firstLine="0"/>
        <w:rPr>
          <w:i/>
          <w:iCs/>
        </w:rPr>
      </w:pPr>
    </w:p>
    <w:p w14:paraId="3FC0E91E" w14:textId="0BA88109" w:rsidR="005B7B26" w:rsidRPr="002B092E" w:rsidRDefault="005B7B26" w:rsidP="005B7B26">
      <w:pPr>
        <w:pStyle w:val="Doc-title"/>
      </w:pPr>
      <w:r w:rsidRPr="002625AA">
        <w:t>R2-2307968</w:t>
      </w:r>
      <w:r w:rsidRPr="002B092E">
        <w:tab/>
        <w:t>QoE measurements in NR-DC</w:t>
      </w:r>
      <w:r w:rsidRPr="002B092E">
        <w:tab/>
        <w:t>Ericsson</w:t>
      </w:r>
      <w:r w:rsidRPr="002B092E">
        <w:tab/>
        <w:t>discussion</w:t>
      </w:r>
      <w:r w:rsidRPr="002B092E">
        <w:tab/>
        <w:t>Rel-18</w:t>
      </w:r>
      <w:r w:rsidRPr="002B092E">
        <w:tab/>
        <w:t>NR_QoE_enh-Core</w:t>
      </w:r>
    </w:p>
    <w:p w14:paraId="66BBEADA" w14:textId="77777777" w:rsidR="005B7B26" w:rsidRPr="002B092E" w:rsidRDefault="005B7B26" w:rsidP="005B7B26">
      <w:pPr>
        <w:pStyle w:val="Doc-text2"/>
        <w:rPr>
          <w:i/>
          <w:iCs/>
        </w:rPr>
      </w:pPr>
      <w:r w:rsidRPr="002B092E">
        <w:rPr>
          <w:i/>
          <w:iCs/>
        </w:rPr>
        <w:t>Observation 1</w:t>
      </w:r>
      <w:r w:rsidRPr="002B092E">
        <w:rPr>
          <w:i/>
          <w:iCs/>
        </w:rPr>
        <w:tab/>
        <w:t xml:space="preserve">Reusing existing DC procedures for </w:t>
      </w:r>
      <w:proofErr w:type="spellStart"/>
      <w:r w:rsidRPr="002B092E">
        <w:rPr>
          <w:i/>
          <w:iCs/>
        </w:rPr>
        <w:t>QoE</w:t>
      </w:r>
      <w:proofErr w:type="spellEnd"/>
      <w:r w:rsidRPr="002B092E">
        <w:rPr>
          <w:i/>
          <w:iCs/>
        </w:rPr>
        <w:t xml:space="preserve"> guarantees support in multi-vendor and multi-RAT scenarios and decreases the complexity of the feature.</w:t>
      </w:r>
    </w:p>
    <w:p w14:paraId="522DADEC" w14:textId="77777777" w:rsidR="005B7B26" w:rsidRPr="002B092E" w:rsidRDefault="005B7B26" w:rsidP="005B7B26">
      <w:pPr>
        <w:pStyle w:val="Doc-text2"/>
        <w:rPr>
          <w:i/>
          <w:iCs/>
        </w:rPr>
      </w:pPr>
      <w:r w:rsidRPr="002B092E">
        <w:rPr>
          <w:i/>
          <w:iCs/>
        </w:rPr>
        <w:t xml:space="preserve"> </w:t>
      </w:r>
    </w:p>
    <w:p w14:paraId="3D7612D2" w14:textId="77777777" w:rsidR="005B7B26" w:rsidRPr="002B092E" w:rsidRDefault="005B7B26" w:rsidP="005B7B26">
      <w:pPr>
        <w:pStyle w:val="Doc-text2"/>
        <w:rPr>
          <w:i/>
          <w:iCs/>
        </w:rPr>
      </w:pPr>
      <w:r w:rsidRPr="002B092E">
        <w:rPr>
          <w:i/>
          <w:iCs/>
        </w:rPr>
        <w:t>Proposal 1</w:t>
      </w:r>
      <w:r w:rsidRPr="002B092E">
        <w:rPr>
          <w:i/>
          <w:iCs/>
        </w:rPr>
        <w:tab/>
        <w:t xml:space="preserve">A </w:t>
      </w:r>
      <w:proofErr w:type="spellStart"/>
      <w:r w:rsidRPr="002B092E">
        <w:rPr>
          <w:i/>
          <w:iCs/>
        </w:rPr>
        <w:t>MeasurementReportAppLayer</w:t>
      </w:r>
      <w:proofErr w:type="spellEnd"/>
      <w:r w:rsidRPr="002B092E">
        <w:rPr>
          <w:i/>
          <w:iCs/>
        </w:rPr>
        <w:t xml:space="preserve"> message to the SN can be sent embedded in </w:t>
      </w:r>
      <w:proofErr w:type="spellStart"/>
      <w:r w:rsidRPr="002B092E">
        <w:rPr>
          <w:i/>
          <w:iCs/>
        </w:rPr>
        <w:t>ULInformationTransferMRDC</w:t>
      </w:r>
      <w:proofErr w:type="spellEnd"/>
      <w:r w:rsidRPr="002B092E">
        <w:rPr>
          <w:i/>
          <w:iCs/>
        </w:rPr>
        <w:t xml:space="preserve"> to the MN.</w:t>
      </w:r>
    </w:p>
    <w:p w14:paraId="75BCE531" w14:textId="77777777" w:rsidR="005B7B26" w:rsidRPr="002B092E" w:rsidRDefault="005B7B26" w:rsidP="005B7B26">
      <w:pPr>
        <w:pStyle w:val="Doc-text2"/>
        <w:rPr>
          <w:i/>
          <w:iCs/>
        </w:rPr>
      </w:pPr>
      <w:r w:rsidRPr="002B092E">
        <w:rPr>
          <w:i/>
          <w:iCs/>
        </w:rPr>
        <w:t>Proposal 2</w:t>
      </w:r>
      <w:r w:rsidRPr="002B092E">
        <w:rPr>
          <w:i/>
          <w:iCs/>
        </w:rPr>
        <w:tab/>
      </w:r>
      <w:proofErr w:type="spellStart"/>
      <w:r w:rsidRPr="002B092E">
        <w:rPr>
          <w:i/>
          <w:iCs/>
        </w:rPr>
        <w:t>ULInformationTransferMRDC</w:t>
      </w:r>
      <w:proofErr w:type="spellEnd"/>
      <w:r w:rsidRPr="002B092E">
        <w:rPr>
          <w:i/>
          <w:iCs/>
        </w:rPr>
        <w:t xml:space="preserve"> can be sent using SRB4.</w:t>
      </w:r>
    </w:p>
    <w:p w14:paraId="6AB18002" w14:textId="77777777" w:rsidR="005B7B26" w:rsidRPr="002B092E" w:rsidRDefault="005B7B26" w:rsidP="005B7B26">
      <w:pPr>
        <w:pStyle w:val="Doc-text2"/>
        <w:rPr>
          <w:i/>
          <w:iCs/>
        </w:rPr>
      </w:pPr>
      <w:r w:rsidRPr="002B092E">
        <w:rPr>
          <w:i/>
          <w:iCs/>
        </w:rPr>
        <w:t>Proposal 3</w:t>
      </w:r>
      <w:r w:rsidRPr="002B092E">
        <w:rPr>
          <w:i/>
          <w:iCs/>
        </w:rPr>
        <w:tab/>
        <w:t xml:space="preserve">A reporting instruction is provided for each RRC </w:t>
      </w:r>
      <w:proofErr w:type="spellStart"/>
      <w:r w:rsidRPr="002B092E">
        <w:rPr>
          <w:i/>
          <w:iCs/>
        </w:rPr>
        <w:t>QoE</w:t>
      </w:r>
      <w:proofErr w:type="spellEnd"/>
      <w:r w:rsidRPr="002B092E">
        <w:rPr>
          <w:i/>
          <w:iCs/>
        </w:rPr>
        <w:t xml:space="preserve"> configuration, i.e. per </w:t>
      </w:r>
      <w:proofErr w:type="spellStart"/>
      <w:r w:rsidRPr="002B092E">
        <w:rPr>
          <w:i/>
          <w:iCs/>
        </w:rPr>
        <w:t>measConfigAppLayerId</w:t>
      </w:r>
      <w:proofErr w:type="spellEnd"/>
      <w:r w:rsidRPr="002B092E">
        <w:rPr>
          <w:i/>
          <w:iCs/>
        </w:rPr>
        <w:t>, in rel-18.</w:t>
      </w:r>
    </w:p>
    <w:p w14:paraId="3688CCA1" w14:textId="77777777" w:rsidR="005B7B26" w:rsidRPr="002B092E" w:rsidRDefault="005B7B26" w:rsidP="005B7B26">
      <w:pPr>
        <w:pStyle w:val="Doc-text2"/>
        <w:rPr>
          <w:i/>
          <w:iCs/>
        </w:rPr>
      </w:pPr>
      <w:r w:rsidRPr="002B092E">
        <w:rPr>
          <w:i/>
          <w:iCs/>
        </w:rPr>
        <w:t>Proposal 4</w:t>
      </w:r>
      <w:r w:rsidRPr="002B092E">
        <w:rPr>
          <w:i/>
          <w:iCs/>
        </w:rPr>
        <w:tab/>
        <w:t xml:space="preserve">The RRC reporting instruction for </w:t>
      </w:r>
      <w:proofErr w:type="spellStart"/>
      <w:r w:rsidRPr="002B092E">
        <w:rPr>
          <w:i/>
          <w:iCs/>
        </w:rPr>
        <w:t>QoE</w:t>
      </w:r>
      <w:proofErr w:type="spellEnd"/>
      <w:r w:rsidRPr="002B092E">
        <w:rPr>
          <w:i/>
          <w:iCs/>
        </w:rPr>
        <w:t xml:space="preserve"> reporting can include the options:  - report to MN via SRB4,  - report to SN transparently via SRB4, and  - report to SN directly via SRB5.</w:t>
      </w:r>
    </w:p>
    <w:p w14:paraId="391F18A7" w14:textId="77777777" w:rsidR="005B7B26" w:rsidRPr="00410F54" w:rsidRDefault="005B7B26" w:rsidP="005B7B26">
      <w:pPr>
        <w:pStyle w:val="Doc-text2"/>
        <w:rPr>
          <w:i/>
          <w:iCs/>
        </w:rPr>
      </w:pPr>
      <w:r w:rsidRPr="00410F54">
        <w:rPr>
          <w:i/>
          <w:iCs/>
        </w:rPr>
        <w:t>Proposal 5</w:t>
      </w:r>
      <w:r w:rsidRPr="00410F54">
        <w:rPr>
          <w:i/>
          <w:iCs/>
        </w:rPr>
        <w:tab/>
      </w:r>
      <w:proofErr w:type="spellStart"/>
      <w:r w:rsidRPr="00410F54">
        <w:rPr>
          <w:i/>
          <w:iCs/>
        </w:rPr>
        <w:t>QoE</w:t>
      </w:r>
      <w:proofErr w:type="spellEnd"/>
      <w:r w:rsidRPr="00410F54">
        <w:rPr>
          <w:i/>
          <w:iCs/>
        </w:rPr>
        <w:t xml:space="preserve"> configurations configured by the SN are released in the UE when the SCG is released.</w:t>
      </w:r>
    </w:p>
    <w:p w14:paraId="7901822D" w14:textId="77777777" w:rsidR="005B7B26" w:rsidRPr="00410F54" w:rsidRDefault="005B7B26" w:rsidP="005B7B26">
      <w:pPr>
        <w:pStyle w:val="Doc-text2"/>
        <w:rPr>
          <w:i/>
          <w:iCs/>
        </w:rPr>
      </w:pPr>
      <w:r w:rsidRPr="00410F54">
        <w:rPr>
          <w:i/>
          <w:iCs/>
        </w:rPr>
        <w:t>Proposal 6</w:t>
      </w:r>
      <w:r w:rsidRPr="00410F54">
        <w:rPr>
          <w:i/>
          <w:iCs/>
        </w:rPr>
        <w:tab/>
        <w:t xml:space="preserve">A UE can be configured to, upon SN release, send the unsent SN </w:t>
      </w:r>
      <w:proofErr w:type="spellStart"/>
      <w:r w:rsidRPr="00410F54">
        <w:rPr>
          <w:i/>
          <w:iCs/>
        </w:rPr>
        <w:t>QoE</w:t>
      </w:r>
      <w:proofErr w:type="spellEnd"/>
      <w:r w:rsidRPr="00410F54">
        <w:rPr>
          <w:i/>
          <w:iCs/>
        </w:rPr>
        <w:t xml:space="preserve"> reports to the MN.</w:t>
      </w:r>
    </w:p>
    <w:p w14:paraId="49EBEB70" w14:textId="77777777" w:rsidR="005B7B26" w:rsidRPr="002B092E" w:rsidRDefault="005B7B26" w:rsidP="005B7B26">
      <w:pPr>
        <w:pStyle w:val="Doc-text2"/>
        <w:rPr>
          <w:i/>
          <w:iCs/>
        </w:rPr>
      </w:pPr>
      <w:r w:rsidRPr="00410F54">
        <w:rPr>
          <w:i/>
          <w:iCs/>
        </w:rPr>
        <w:t>Proposal 7</w:t>
      </w:r>
      <w:r w:rsidRPr="00410F54">
        <w:rPr>
          <w:i/>
          <w:iCs/>
        </w:rPr>
        <w:tab/>
        <w:t xml:space="preserve">The UE sends a </w:t>
      </w:r>
      <w:proofErr w:type="spellStart"/>
      <w:r w:rsidRPr="00410F54">
        <w:rPr>
          <w:i/>
          <w:iCs/>
        </w:rPr>
        <w:t>UEAssistanceInformation</w:t>
      </w:r>
      <w:proofErr w:type="spellEnd"/>
      <w:r w:rsidRPr="00410F54">
        <w:rPr>
          <w:i/>
          <w:iCs/>
        </w:rPr>
        <w:t xml:space="preserve"> message indicating that it has UL data to</w:t>
      </w:r>
      <w:r w:rsidRPr="002B092E">
        <w:rPr>
          <w:i/>
          <w:iCs/>
        </w:rPr>
        <w:t xml:space="preserve"> send (according to existing procedures), if the SCG is deactivated when the UE has a </w:t>
      </w:r>
      <w:proofErr w:type="spellStart"/>
      <w:r w:rsidRPr="002B092E">
        <w:rPr>
          <w:i/>
          <w:iCs/>
        </w:rPr>
        <w:t>QoE</w:t>
      </w:r>
      <w:proofErr w:type="spellEnd"/>
      <w:r w:rsidRPr="002B092E">
        <w:rPr>
          <w:i/>
          <w:iCs/>
        </w:rPr>
        <w:t xml:space="preserve"> report to send.</w:t>
      </w:r>
    </w:p>
    <w:p w14:paraId="7AB40186" w14:textId="77777777" w:rsidR="005B7B26" w:rsidRPr="002B092E" w:rsidRDefault="005B7B26" w:rsidP="005B7B26">
      <w:pPr>
        <w:pStyle w:val="Doc-text2"/>
        <w:rPr>
          <w:i/>
          <w:iCs/>
        </w:rPr>
      </w:pPr>
      <w:r w:rsidRPr="002B092E">
        <w:rPr>
          <w:i/>
          <w:iCs/>
        </w:rPr>
        <w:t>Proposal 8</w:t>
      </w:r>
      <w:r w:rsidRPr="002B092E">
        <w:rPr>
          <w:i/>
          <w:iCs/>
        </w:rPr>
        <w:tab/>
        <w:t xml:space="preserve">The UE can indicate in </w:t>
      </w:r>
      <w:proofErr w:type="spellStart"/>
      <w:r w:rsidRPr="002B092E">
        <w:rPr>
          <w:i/>
          <w:iCs/>
        </w:rPr>
        <w:t>UEAssistanceInformation</w:t>
      </w:r>
      <w:proofErr w:type="spellEnd"/>
      <w:r w:rsidRPr="002B092E">
        <w:rPr>
          <w:i/>
          <w:iCs/>
        </w:rPr>
        <w:t xml:space="preserve"> that it has a </w:t>
      </w:r>
      <w:proofErr w:type="spellStart"/>
      <w:r w:rsidRPr="002B092E">
        <w:rPr>
          <w:i/>
          <w:iCs/>
        </w:rPr>
        <w:t>QoE</w:t>
      </w:r>
      <w:proofErr w:type="spellEnd"/>
      <w:r w:rsidRPr="002B092E">
        <w:rPr>
          <w:i/>
          <w:iCs/>
        </w:rPr>
        <w:t xml:space="preserve"> report to transmit.</w:t>
      </w:r>
    </w:p>
    <w:p w14:paraId="66AB69B6" w14:textId="77777777" w:rsidR="005B7B26" w:rsidRDefault="005B7B26" w:rsidP="005B7B26">
      <w:pPr>
        <w:pStyle w:val="Doc-text2"/>
        <w:ind w:left="0" w:firstLine="0"/>
        <w:rPr>
          <w:i/>
          <w:iCs/>
        </w:rPr>
      </w:pPr>
    </w:p>
    <w:p w14:paraId="59036B05" w14:textId="77777777" w:rsidR="005B7B26" w:rsidRPr="002B092E" w:rsidRDefault="005B7B26" w:rsidP="005B7B26">
      <w:pPr>
        <w:pStyle w:val="Doc-text2"/>
        <w:ind w:left="0" w:firstLine="0"/>
        <w:rPr>
          <w:i/>
          <w:iCs/>
        </w:rPr>
      </w:pPr>
    </w:p>
    <w:p w14:paraId="732D7AFA" w14:textId="310B1369" w:rsidR="005B7B26" w:rsidRPr="00D43DF4" w:rsidRDefault="005B7B26" w:rsidP="005B7B26">
      <w:pPr>
        <w:pStyle w:val="Doc-title"/>
      </w:pPr>
      <w:r w:rsidRPr="002625AA">
        <w:t>R2-2308314</w:t>
      </w:r>
      <w:r w:rsidRPr="002B092E">
        <w:tab/>
        <w:t>Discussion on QoE in NR-DC</w:t>
      </w:r>
      <w:r w:rsidRPr="002B092E">
        <w:tab/>
        <w:t>CMCC</w:t>
      </w:r>
      <w:r w:rsidRPr="002B092E">
        <w:tab/>
        <w:t>discussion</w:t>
      </w:r>
      <w:r w:rsidRPr="002B092E">
        <w:tab/>
        <w:t>Rel-18</w:t>
      </w:r>
      <w:r w:rsidRPr="002B092E">
        <w:tab/>
        <w:t>NR_QoE_enh-Core</w:t>
      </w:r>
    </w:p>
    <w:p w14:paraId="32D3B2B2" w14:textId="45EF0C43" w:rsidR="005B7B26" w:rsidRPr="002B092E" w:rsidRDefault="005B7B26" w:rsidP="005B7B26">
      <w:pPr>
        <w:pStyle w:val="Doc-title"/>
      </w:pPr>
      <w:r w:rsidRPr="002625AA">
        <w:t>R2-2307795</w:t>
      </w:r>
      <w:r w:rsidRPr="002B092E">
        <w:tab/>
        <w:t>Discussion on QoE measurement for NR-DC</w:t>
      </w:r>
      <w:r w:rsidRPr="002B092E">
        <w:tab/>
        <w:t>ZTE Corporation, Sanechips</w:t>
      </w:r>
      <w:r w:rsidRPr="002B092E">
        <w:tab/>
        <w:t>discussion</w:t>
      </w:r>
      <w:r w:rsidRPr="002B092E">
        <w:tab/>
        <w:t>Rel-18</w:t>
      </w:r>
      <w:r w:rsidRPr="002B092E">
        <w:tab/>
        <w:t>NR_QoE_enh-Core</w:t>
      </w:r>
    </w:p>
    <w:p w14:paraId="7E7B2376" w14:textId="443BD601" w:rsidR="005B7B26" w:rsidRPr="002B092E" w:rsidRDefault="005B7B26" w:rsidP="005B7B26">
      <w:pPr>
        <w:pStyle w:val="Doc-title"/>
      </w:pPr>
      <w:r w:rsidRPr="002625AA">
        <w:t>R2-2307836</w:t>
      </w:r>
      <w:r w:rsidRPr="002B092E">
        <w:tab/>
        <w:t>Discussions on QoE Reporting for NR-DC</w:t>
      </w:r>
      <w:r w:rsidRPr="002B092E">
        <w:tab/>
        <w:t>Apple</w:t>
      </w:r>
      <w:r w:rsidRPr="002B092E">
        <w:tab/>
        <w:t>discussion</w:t>
      </w:r>
      <w:r w:rsidRPr="002B092E">
        <w:tab/>
        <w:t>NR_QoE_enh-Core</w:t>
      </w:r>
    </w:p>
    <w:p w14:paraId="550C6D09" w14:textId="19B2318C" w:rsidR="005B7B26" w:rsidRPr="002B092E" w:rsidRDefault="005B7B26" w:rsidP="005B7B26">
      <w:pPr>
        <w:pStyle w:val="Doc-title"/>
      </w:pPr>
      <w:r w:rsidRPr="002625AA">
        <w:t>R2-2307928</w:t>
      </w:r>
      <w:r w:rsidRPr="002B092E">
        <w:tab/>
        <w:t>Discussion on QoE measurement in NR-DC</w:t>
      </w:r>
      <w:r w:rsidRPr="002B092E">
        <w:tab/>
        <w:t>Samsung</w:t>
      </w:r>
      <w:r w:rsidRPr="002B092E">
        <w:tab/>
        <w:t>discussion</w:t>
      </w:r>
      <w:r w:rsidRPr="002B092E">
        <w:tab/>
        <w:t>Rel-18</w:t>
      </w:r>
      <w:r w:rsidRPr="002B092E">
        <w:tab/>
        <w:t>NR_QoE_enh-Core</w:t>
      </w:r>
    </w:p>
    <w:p w14:paraId="58BFE62F" w14:textId="24424A60" w:rsidR="005B7B26" w:rsidRPr="002B092E" w:rsidRDefault="005B7B26" w:rsidP="005B7B26">
      <w:pPr>
        <w:pStyle w:val="Doc-title"/>
      </w:pPr>
      <w:r w:rsidRPr="002625AA">
        <w:t>R2-2308234</w:t>
      </w:r>
      <w:r w:rsidRPr="002B092E">
        <w:tab/>
        <w:t>On QoE configuration and reporting in NR-DC</w:t>
      </w:r>
      <w:r w:rsidRPr="002B092E">
        <w:tab/>
        <w:t>Nokia, Nokia Shanghai Bell</w:t>
      </w:r>
      <w:r w:rsidRPr="002B092E">
        <w:tab/>
        <w:t>discussion</w:t>
      </w:r>
      <w:r w:rsidRPr="002B092E">
        <w:tab/>
        <w:t>Rel-18</w:t>
      </w:r>
      <w:r w:rsidRPr="002B092E">
        <w:tab/>
        <w:t>NR_QoE_enh-Core</w:t>
      </w:r>
    </w:p>
    <w:p w14:paraId="54EE72D6" w14:textId="4F5842F9" w:rsidR="005B7B26" w:rsidRPr="002B092E" w:rsidRDefault="005B7B26" w:rsidP="005B7B26">
      <w:pPr>
        <w:pStyle w:val="Doc-title"/>
      </w:pPr>
      <w:r w:rsidRPr="002625AA">
        <w:t>R2-2308355</w:t>
      </w:r>
      <w:r w:rsidRPr="002B092E">
        <w:tab/>
        <w:t>Discussion on QoE measurements in NR-DC</w:t>
      </w:r>
      <w:r w:rsidRPr="002B092E">
        <w:tab/>
        <w:t>Huawei, HiSilicon</w:t>
      </w:r>
      <w:r w:rsidRPr="002B092E">
        <w:tab/>
        <w:t>discussion</w:t>
      </w:r>
      <w:r w:rsidRPr="002B092E">
        <w:tab/>
        <w:t>Rel-18</w:t>
      </w:r>
      <w:r w:rsidRPr="002B092E">
        <w:tab/>
        <w:t>NR_QoE_enh-Core</w:t>
      </w:r>
    </w:p>
    <w:p w14:paraId="5AB86CCF" w14:textId="51E1D5CA" w:rsidR="005B7B26" w:rsidRPr="002B092E" w:rsidRDefault="005B7B26" w:rsidP="005B7B26">
      <w:pPr>
        <w:pStyle w:val="Doc-title"/>
      </w:pPr>
      <w:r w:rsidRPr="002625AA">
        <w:t>R2-2308363</w:t>
      </w:r>
      <w:r w:rsidRPr="002B092E">
        <w:tab/>
        <w:t>Discussion on support of QoE measurement for NR-DC</w:t>
      </w:r>
      <w:r w:rsidRPr="002B092E">
        <w:tab/>
        <w:t>CATT</w:t>
      </w:r>
      <w:r w:rsidRPr="002B092E">
        <w:tab/>
        <w:t>discussion</w:t>
      </w:r>
      <w:r w:rsidRPr="002B092E">
        <w:tab/>
        <w:t>Rel-18</w:t>
      </w:r>
      <w:r w:rsidRPr="002B092E">
        <w:tab/>
        <w:t>NR_QoE_enh-Core</w:t>
      </w:r>
    </w:p>
    <w:p w14:paraId="70331EB5" w14:textId="748AB5B3" w:rsidR="005B7B26" w:rsidRDefault="005B7B26" w:rsidP="005B7B26">
      <w:pPr>
        <w:pStyle w:val="Doc-title"/>
      </w:pPr>
      <w:r w:rsidRPr="002625AA">
        <w:t>R2-2308870</w:t>
      </w:r>
      <w:r w:rsidRPr="002B092E">
        <w:tab/>
        <w:t>Discussion on QoE configuration and reporting for NR-DC</w:t>
      </w:r>
      <w:r w:rsidRPr="002B092E">
        <w:tab/>
        <w:t>China Unicom</w:t>
      </w:r>
      <w:r w:rsidRPr="002B092E">
        <w:tab/>
        <w:t>discussion</w:t>
      </w:r>
      <w:r w:rsidRPr="002B092E">
        <w:tab/>
        <w:t>NR_QoE_enh-Core</w:t>
      </w:r>
    </w:p>
    <w:p w14:paraId="3C5FF46C" w14:textId="77777777" w:rsidR="00DC0186" w:rsidRPr="00DC0186" w:rsidRDefault="00DC0186" w:rsidP="00DC0186">
      <w:pPr>
        <w:pStyle w:val="Doc-text2"/>
      </w:pPr>
    </w:p>
    <w:p w14:paraId="742DF9F7" w14:textId="77777777" w:rsidR="005B7B26" w:rsidRPr="002B092E" w:rsidRDefault="005B7B26" w:rsidP="005B7B26">
      <w:pPr>
        <w:pStyle w:val="Heading3"/>
      </w:pPr>
      <w:bookmarkStart w:id="420" w:name="_Toc147645006"/>
      <w:r w:rsidRPr="002B092E">
        <w:t>7.14.5</w:t>
      </w:r>
      <w:r w:rsidRPr="002B092E">
        <w:tab/>
        <w:t>UE capabilities and other topics</w:t>
      </w:r>
      <w:bookmarkEnd w:id="420"/>
    </w:p>
    <w:p w14:paraId="22DB6E72" w14:textId="77777777" w:rsidR="005B7B26" w:rsidRPr="002B092E" w:rsidRDefault="005B7B26" w:rsidP="005B7B26">
      <w:pPr>
        <w:pStyle w:val="Comments"/>
      </w:pPr>
      <w:r w:rsidRPr="002B092E">
        <w:t>Including discussion on the continuity of</w:t>
      </w:r>
      <w:r w:rsidRPr="002B092E">
        <w:rPr>
          <w:lang w:eastAsia="zh-CN"/>
        </w:rPr>
        <w:t xml:space="preserve"> legacy</w:t>
      </w:r>
      <w:r w:rsidRPr="002B092E">
        <w:t xml:space="preserve"> QoE measurement job</w:t>
      </w:r>
      <w:r w:rsidRPr="002B092E">
        <w:rPr>
          <w:lang w:eastAsia="zh-CN"/>
        </w:rPr>
        <w:t xml:space="preserve"> for </w:t>
      </w:r>
      <w:r w:rsidRPr="002B092E">
        <w:t>streaming and MTSI service</w:t>
      </w:r>
      <w:r w:rsidRPr="002B092E">
        <w:rPr>
          <w:lang w:eastAsia="zh-CN"/>
        </w:rPr>
        <w:t xml:space="preserve"> </w:t>
      </w:r>
      <w:r w:rsidRPr="002B092E">
        <w:t>during</w:t>
      </w:r>
      <w:r w:rsidRPr="002B092E">
        <w:rPr>
          <w:lang w:eastAsia="zh-CN"/>
        </w:rPr>
        <w:t xml:space="preserve"> intra-5GC</w:t>
      </w:r>
      <w:r w:rsidRPr="002B092E">
        <w:t xml:space="preserve"> inter-RAT handover process (deprioritized if input from RAN3 is not received during the meeting).</w:t>
      </w:r>
    </w:p>
    <w:p w14:paraId="5728CCAD" w14:textId="77777777" w:rsidR="005B7B26" w:rsidRPr="002B092E" w:rsidRDefault="005B7B26" w:rsidP="005B7B26">
      <w:pPr>
        <w:pStyle w:val="Comments"/>
      </w:pPr>
      <w:r w:rsidRPr="002B092E">
        <w:t xml:space="preserve">Including any other QoE enhancement discussion (e.g. service type aspects). </w:t>
      </w:r>
    </w:p>
    <w:p w14:paraId="5340EAB4" w14:textId="77777777" w:rsidR="005B7B26" w:rsidRPr="002B092E" w:rsidRDefault="005B7B26" w:rsidP="005B7B26">
      <w:pPr>
        <w:pStyle w:val="Comments"/>
      </w:pPr>
      <w:r w:rsidRPr="002B092E">
        <w:t>Including discussion on UE capability aspects of the QoE WI (e.g. support of MBS QoE and corresponding UE memory size requirements, support of SRB5, support of buffer level threshold based triggering in AS, alignment between AS and AL capabilities, etc.)</w:t>
      </w:r>
    </w:p>
    <w:p w14:paraId="7C78DDC5" w14:textId="77777777" w:rsidR="005B7B26" w:rsidRPr="002B092E" w:rsidRDefault="005B7B26" w:rsidP="005B7B26">
      <w:pPr>
        <w:pStyle w:val="BoldComments"/>
      </w:pPr>
      <w:r w:rsidRPr="002B092E">
        <w:t xml:space="preserve">Online (Tuesday) (3) – UE capabilities for </w:t>
      </w:r>
      <w:proofErr w:type="spellStart"/>
      <w:r w:rsidRPr="002B092E">
        <w:t>QoE</w:t>
      </w:r>
      <w:proofErr w:type="spellEnd"/>
      <w:r w:rsidRPr="002B092E">
        <w:t xml:space="preserve"> </w:t>
      </w:r>
    </w:p>
    <w:p w14:paraId="43E0BB5D" w14:textId="3D6FDFC4" w:rsidR="005B7B26" w:rsidRPr="002B092E" w:rsidRDefault="005B7B26" w:rsidP="005B7B26">
      <w:pPr>
        <w:pStyle w:val="Doc-title"/>
      </w:pPr>
      <w:r w:rsidRPr="002625AA">
        <w:t>R2-2308315</w:t>
      </w:r>
      <w:r w:rsidRPr="002B092E">
        <w:tab/>
        <w:t>Discussion on QoE UE capabilities</w:t>
      </w:r>
      <w:r w:rsidRPr="002B092E">
        <w:tab/>
        <w:t>CMCC</w:t>
      </w:r>
      <w:r w:rsidRPr="002B092E">
        <w:tab/>
        <w:t>discussion</w:t>
      </w:r>
      <w:r w:rsidRPr="002B092E">
        <w:tab/>
        <w:t>Rel-18</w:t>
      </w:r>
      <w:r w:rsidRPr="002B092E">
        <w:tab/>
        <w:t>NR_QoE_enh-Core</w:t>
      </w:r>
    </w:p>
    <w:p w14:paraId="1F80AEBC" w14:textId="77777777" w:rsidR="005B7B26" w:rsidRPr="002B092E" w:rsidRDefault="005B7B26" w:rsidP="005B7B26">
      <w:pPr>
        <w:pStyle w:val="Doc-text2"/>
        <w:rPr>
          <w:i/>
          <w:iCs/>
          <w:u w:val="single"/>
        </w:rPr>
      </w:pPr>
      <w:r w:rsidRPr="002B092E">
        <w:rPr>
          <w:i/>
          <w:iCs/>
          <w:u w:val="single"/>
        </w:rPr>
        <w:t xml:space="preserve">MBS </w:t>
      </w:r>
      <w:proofErr w:type="spellStart"/>
      <w:r w:rsidRPr="002B092E">
        <w:rPr>
          <w:i/>
          <w:iCs/>
          <w:u w:val="single"/>
        </w:rPr>
        <w:t>QoE</w:t>
      </w:r>
      <w:proofErr w:type="spellEnd"/>
      <w:r w:rsidRPr="002B092E">
        <w:rPr>
          <w:i/>
          <w:iCs/>
          <w:u w:val="single"/>
        </w:rPr>
        <w:t xml:space="preserve"> aspect:</w:t>
      </w:r>
    </w:p>
    <w:p w14:paraId="26BC34DF" w14:textId="77777777" w:rsidR="005B7B26" w:rsidRPr="00DC0186" w:rsidRDefault="005B7B26" w:rsidP="005B7B26">
      <w:pPr>
        <w:pStyle w:val="Doc-text2"/>
        <w:rPr>
          <w:i/>
          <w:iCs/>
        </w:rPr>
      </w:pPr>
      <w:r w:rsidRPr="00DC0186">
        <w:rPr>
          <w:i/>
          <w:iCs/>
        </w:rPr>
        <w:t>Proposal 1: Introduce an independent UE capability indicating whether UE can perform QMC in RRC_IDLE and RRC_INACTIVE.</w:t>
      </w:r>
    </w:p>
    <w:p w14:paraId="1D4508EF" w14:textId="77777777" w:rsidR="005B7B26" w:rsidRPr="00DC0186" w:rsidRDefault="005B7B26" w:rsidP="005B7B26">
      <w:pPr>
        <w:pStyle w:val="Doc-text2"/>
        <w:rPr>
          <w:i/>
          <w:iCs/>
        </w:rPr>
      </w:pPr>
      <w:r w:rsidRPr="00DC0186">
        <w:rPr>
          <w:i/>
          <w:iCs/>
        </w:rPr>
        <w:t xml:space="preserve">Proposal 2: Wait for SA4's reply LS for RAN3 on other MBS </w:t>
      </w:r>
      <w:proofErr w:type="spellStart"/>
      <w:r w:rsidRPr="00DC0186">
        <w:rPr>
          <w:i/>
          <w:iCs/>
        </w:rPr>
        <w:t>QoE</w:t>
      </w:r>
      <w:proofErr w:type="spellEnd"/>
      <w:r w:rsidRPr="00DC0186">
        <w:rPr>
          <w:i/>
          <w:iCs/>
        </w:rPr>
        <w:t xml:space="preserve"> relating UE capability.</w:t>
      </w:r>
    </w:p>
    <w:p w14:paraId="7C747BF5" w14:textId="77777777" w:rsidR="005B7B26" w:rsidRPr="00DC0186" w:rsidRDefault="005B7B26" w:rsidP="005B7B26">
      <w:pPr>
        <w:pStyle w:val="Doc-text2"/>
        <w:rPr>
          <w:i/>
          <w:iCs/>
        </w:rPr>
      </w:pPr>
      <w:r w:rsidRPr="00DC0186">
        <w:rPr>
          <w:i/>
          <w:iCs/>
        </w:rPr>
        <w:lastRenderedPageBreak/>
        <w:t xml:space="preserve">Proposal 3: Reuse 64KB AS buffer size for paused </w:t>
      </w:r>
      <w:proofErr w:type="spellStart"/>
      <w:r w:rsidRPr="00DC0186">
        <w:rPr>
          <w:i/>
          <w:iCs/>
        </w:rPr>
        <w:t>QoE</w:t>
      </w:r>
      <w:proofErr w:type="spellEnd"/>
      <w:r w:rsidRPr="00DC0186">
        <w:rPr>
          <w:i/>
          <w:iCs/>
        </w:rPr>
        <w:t xml:space="preserve"> for MBS </w:t>
      </w:r>
      <w:proofErr w:type="spellStart"/>
      <w:r w:rsidRPr="00DC0186">
        <w:rPr>
          <w:i/>
          <w:iCs/>
        </w:rPr>
        <w:t>QoE</w:t>
      </w:r>
      <w:proofErr w:type="spellEnd"/>
      <w:r w:rsidRPr="00DC0186">
        <w:rPr>
          <w:i/>
          <w:iCs/>
        </w:rPr>
        <w:t xml:space="preserve"> in RRC_IDLE/RRC_INACTIVE.</w:t>
      </w:r>
    </w:p>
    <w:p w14:paraId="1BC45C9E" w14:textId="77777777" w:rsidR="005B7B26" w:rsidRPr="00DC0186" w:rsidRDefault="005B7B26" w:rsidP="005B7B26">
      <w:pPr>
        <w:pStyle w:val="Doc-text2"/>
        <w:rPr>
          <w:i/>
          <w:iCs/>
        </w:rPr>
      </w:pPr>
      <w:r w:rsidRPr="00DC0186">
        <w:rPr>
          <w:i/>
          <w:iCs/>
        </w:rPr>
        <w:t xml:space="preserve">Proposal 4: Introduce an optional UE capability for </w:t>
      </w:r>
      <w:proofErr w:type="spellStart"/>
      <w:r w:rsidRPr="00DC0186">
        <w:rPr>
          <w:i/>
          <w:iCs/>
        </w:rPr>
        <w:t>QoE</w:t>
      </w:r>
      <w:proofErr w:type="spellEnd"/>
      <w:r w:rsidRPr="00DC0186">
        <w:rPr>
          <w:i/>
          <w:iCs/>
        </w:rPr>
        <w:t xml:space="preserve"> in RRC_IDLE/RRC_INACTIVE indicates whether UE support extra AS buffer size for </w:t>
      </w:r>
      <w:proofErr w:type="spellStart"/>
      <w:r w:rsidRPr="00DC0186">
        <w:rPr>
          <w:i/>
          <w:iCs/>
        </w:rPr>
        <w:t>QoE</w:t>
      </w:r>
      <w:proofErr w:type="spellEnd"/>
      <w:r w:rsidRPr="00DC0186">
        <w:rPr>
          <w:i/>
          <w:iCs/>
        </w:rPr>
        <w:t xml:space="preserve"> in RRC_IDLE/RRC_INACTIVE. 256KB can be a baseline.</w:t>
      </w:r>
    </w:p>
    <w:p w14:paraId="5721E18E" w14:textId="77777777" w:rsidR="005B7B26" w:rsidRPr="00DC0186" w:rsidRDefault="005B7B26" w:rsidP="005B7B26">
      <w:pPr>
        <w:pStyle w:val="Doc-text2"/>
        <w:rPr>
          <w:i/>
          <w:iCs/>
          <w:u w:val="single"/>
        </w:rPr>
      </w:pPr>
      <w:r w:rsidRPr="00DC0186">
        <w:rPr>
          <w:i/>
          <w:iCs/>
          <w:u w:val="single"/>
        </w:rPr>
        <w:t xml:space="preserve">Event-triggered </w:t>
      </w:r>
      <w:proofErr w:type="spellStart"/>
      <w:r w:rsidRPr="00DC0186">
        <w:rPr>
          <w:i/>
          <w:iCs/>
          <w:u w:val="single"/>
        </w:rPr>
        <w:t>RVQoE</w:t>
      </w:r>
      <w:proofErr w:type="spellEnd"/>
      <w:r w:rsidRPr="00DC0186">
        <w:rPr>
          <w:i/>
          <w:iCs/>
          <w:u w:val="single"/>
        </w:rPr>
        <w:t xml:space="preserve"> aspect:</w:t>
      </w:r>
    </w:p>
    <w:p w14:paraId="49D6DB5A" w14:textId="77777777" w:rsidR="005B7B26" w:rsidRPr="00DC0186" w:rsidRDefault="005B7B26" w:rsidP="005B7B26">
      <w:pPr>
        <w:pStyle w:val="Doc-text2"/>
        <w:rPr>
          <w:i/>
          <w:iCs/>
        </w:rPr>
      </w:pPr>
      <w:r w:rsidRPr="00DC0186">
        <w:rPr>
          <w:i/>
          <w:iCs/>
        </w:rPr>
        <w:t xml:space="preserve">Proposal 5: Introduce an optional UE capability for event triggered </w:t>
      </w:r>
      <w:proofErr w:type="spellStart"/>
      <w:r w:rsidRPr="00DC0186">
        <w:rPr>
          <w:i/>
          <w:iCs/>
        </w:rPr>
        <w:t>RVQoE</w:t>
      </w:r>
      <w:proofErr w:type="spellEnd"/>
      <w:r w:rsidRPr="00DC0186">
        <w:rPr>
          <w:i/>
          <w:iCs/>
        </w:rPr>
        <w:t xml:space="preserve"> indicates whether UE AS layer supports to buffer level threshold triggering mechanism.</w:t>
      </w:r>
    </w:p>
    <w:p w14:paraId="52A9F292" w14:textId="77777777" w:rsidR="005B7B26" w:rsidRPr="00DC0186" w:rsidRDefault="005B7B26" w:rsidP="005B7B26">
      <w:pPr>
        <w:pStyle w:val="Doc-text2"/>
        <w:rPr>
          <w:i/>
          <w:iCs/>
        </w:rPr>
      </w:pPr>
    </w:p>
    <w:p w14:paraId="5CCBB3F0" w14:textId="2D7B9750" w:rsidR="005B7B26" w:rsidRPr="00DC0186" w:rsidRDefault="005B7B26" w:rsidP="005B7B26">
      <w:pPr>
        <w:pStyle w:val="Doc-title"/>
      </w:pPr>
      <w:r w:rsidRPr="00DC0186">
        <w:t>R2-2307749</w:t>
      </w:r>
      <w:r w:rsidRPr="00DC0186">
        <w:tab/>
        <w:t>Discussion on UE QoE capabilities</w:t>
      </w:r>
      <w:r w:rsidRPr="00DC0186">
        <w:tab/>
        <w:t>Qualcomm Incorporated</w:t>
      </w:r>
      <w:r w:rsidRPr="00DC0186">
        <w:tab/>
        <w:t>discussion</w:t>
      </w:r>
      <w:r w:rsidRPr="00DC0186">
        <w:tab/>
        <w:t>NR_QoE_enh-Core</w:t>
      </w:r>
    </w:p>
    <w:p w14:paraId="0DC2E36B" w14:textId="77777777" w:rsidR="005B7B26" w:rsidRPr="00DC0186" w:rsidRDefault="005B7B26" w:rsidP="005B7B26">
      <w:pPr>
        <w:pStyle w:val="Doc-text2"/>
        <w:rPr>
          <w:i/>
          <w:iCs/>
          <w:u w:val="single"/>
        </w:rPr>
      </w:pPr>
      <w:r w:rsidRPr="00DC0186">
        <w:rPr>
          <w:i/>
          <w:iCs/>
          <w:u w:val="single"/>
        </w:rPr>
        <w:t xml:space="preserve">UE capabilities on IDLE/Inactive state </w:t>
      </w:r>
      <w:proofErr w:type="spellStart"/>
      <w:r w:rsidRPr="00DC0186">
        <w:rPr>
          <w:i/>
          <w:iCs/>
          <w:u w:val="single"/>
        </w:rPr>
        <w:t>QoE</w:t>
      </w:r>
      <w:proofErr w:type="spellEnd"/>
    </w:p>
    <w:p w14:paraId="089B4290" w14:textId="77777777" w:rsidR="005B7B26" w:rsidRPr="00DC0186" w:rsidRDefault="005B7B26" w:rsidP="005B7B26">
      <w:pPr>
        <w:pStyle w:val="Doc-text2"/>
        <w:rPr>
          <w:i/>
          <w:iCs/>
        </w:rPr>
      </w:pPr>
      <w:r w:rsidRPr="00DC0186">
        <w:rPr>
          <w:i/>
          <w:iCs/>
        </w:rPr>
        <w:t>Proposal 1</w:t>
      </w:r>
      <w:r w:rsidRPr="00DC0186">
        <w:rPr>
          <w:i/>
          <w:iCs/>
        </w:rPr>
        <w:tab/>
        <w:t xml:space="preserve">Introduce UE capability of supporting </w:t>
      </w:r>
      <w:proofErr w:type="spellStart"/>
      <w:r w:rsidRPr="00DC0186">
        <w:rPr>
          <w:i/>
          <w:iCs/>
        </w:rPr>
        <w:t>QoE</w:t>
      </w:r>
      <w:proofErr w:type="spellEnd"/>
      <w:r w:rsidRPr="00DC0186">
        <w:rPr>
          <w:i/>
          <w:iCs/>
        </w:rPr>
        <w:t xml:space="preserve"> collection in IDLE/Inactive with radio access capability parameters.</w:t>
      </w:r>
    </w:p>
    <w:p w14:paraId="475534C0" w14:textId="77777777" w:rsidR="005B7B26" w:rsidRPr="00DC0186" w:rsidRDefault="005B7B26" w:rsidP="005B7B26">
      <w:pPr>
        <w:pStyle w:val="Doc-text2"/>
        <w:rPr>
          <w:i/>
          <w:iCs/>
        </w:rPr>
      </w:pPr>
      <w:r w:rsidRPr="00DC0186">
        <w:rPr>
          <w:i/>
          <w:iCs/>
        </w:rPr>
        <w:t>Proposal 2</w:t>
      </w:r>
      <w:r w:rsidRPr="00DC0186">
        <w:rPr>
          <w:i/>
          <w:iCs/>
        </w:rPr>
        <w:tab/>
        <w:t xml:space="preserve">UE can report capability of supporting IDLE and Inactive state </w:t>
      </w:r>
      <w:proofErr w:type="spellStart"/>
      <w:r w:rsidRPr="00DC0186">
        <w:rPr>
          <w:i/>
          <w:iCs/>
        </w:rPr>
        <w:t>QoE</w:t>
      </w:r>
      <w:proofErr w:type="spellEnd"/>
      <w:r w:rsidRPr="00DC0186">
        <w:rPr>
          <w:i/>
          <w:iCs/>
        </w:rPr>
        <w:t xml:space="preserve"> collection only when UE supports MBS broadcast.</w:t>
      </w:r>
    </w:p>
    <w:p w14:paraId="2AD58A8F" w14:textId="77777777" w:rsidR="005B7B26" w:rsidRPr="00DC0186" w:rsidRDefault="005B7B26" w:rsidP="005B7B26">
      <w:pPr>
        <w:pStyle w:val="Doc-text2"/>
        <w:rPr>
          <w:i/>
          <w:iCs/>
        </w:rPr>
      </w:pPr>
      <w:r w:rsidRPr="00DC0186">
        <w:rPr>
          <w:i/>
          <w:iCs/>
        </w:rPr>
        <w:t>Proposal 3</w:t>
      </w:r>
      <w:r w:rsidRPr="00DC0186">
        <w:rPr>
          <w:i/>
          <w:iCs/>
        </w:rPr>
        <w:tab/>
        <w:t xml:space="preserve">Waiting for SA4/SA5 feedback on whether to introduce UE capability of supporting CONNECTED state </w:t>
      </w:r>
      <w:proofErr w:type="spellStart"/>
      <w:r w:rsidRPr="00DC0186">
        <w:rPr>
          <w:i/>
          <w:iCs/>
        </w:rPr>
        <w:t>QoE</w:t>
      </w:r>
      <w:proofErr w:type="spellEnd"/>
      <w:r w:rsidRPr="00DC0186">
        <w:rPr>
          <w:i/>
          <w:iCs/>
        </w:rPr>
        <w:t xml:space="preserve"> for MBS service type.</w:t>
      </w:r>
    </w:p>
    <w:p w14:paraId="5D315D80" w14:textId="77777777" w:rsidR="005B7B26" w:rsidRPr="00DC0186" w:rsidRDefault="005B7B26" w:rsidP="005B7B26">
      <w:pPr>
        <w:pStyle w:val="Doc-text2"/>
        <w:rPr>
          <w:i/>
          <w:iCs/>
        </w:rPr>
      </w:pPr>
      <w:r w:rsidRPr="00DC0186">
        <w:rPr>
          <w:i/>
          <w:iCs/>
        </w:rPr>
        <w:t>Proposal 4</w:t>
      </w:r>
      <w:r w:rsidRPr="00DC0186">
        <w:rPr>
          <w:i/>
          <w:iCs/>
        </w:rPr>
        <w:tab/>
        <w:t xml:space="preserve">UE is required to buffer 64KB size for </w:t>
      </w:r>
      <w:proofErr w:type="spellStart"/>
      <w:r w:rsidRPr="00DC0186">
        <w:rPr>
          <w:i/>
          <w:iCs/>
        </w:rPr>
        <w:t>QoE</w:t>
      </w:r>
      <w:proofErr w:type="spellEnd"/>
      <w:r w:rsidRPr="00DC0186">
        <w:rPr>
          <w:i/>
          <w:iCs/>
        </w:rPr>
        <w:t xml:space="preserve"> data if the UE supports </w:t>
      </w:r>
      <w:proofErr w:type="spellStart"/>
      <w:r w:rsidRPr="00DC0186">
        <w:rPr>
          <w:i/>
          <w:iCs/>
        </w:rPr>
        <w:t>QoE</w:t>
      </w:r>
      <w:proofErr w:type="spellEnd"/>
      <w:r w:rsidRPr="00DC0186">
        <w:rPr>
          <w:i/>
          <w:iCs/>
        </w:rPr>
        <w:t xml:space="preserve"> collection for IDLE and Inactive state .</w:t>
      </w:r>
    </w:p>
    <w:p w14:paraId="49DCD144" w14:textId="77777777" w:rsidR="005B7B26" w:rsidRPr="00DC0186" w:rsidRDefault="005B7B26" w:rsidP="005B7B26">
      <w:pPr>
        <w:pStyle w:val="Doc-text2"/>
        <w:rPr>
          <w:i/>
          <w:iCs/>
        </w:rPr>
      </w:pPr>
      <w:r w:rsidRPr="00DC0186">
        <w:rPr>
          <w:i/>
          <w:iCs/>
        </w:rPr>
        <w:t>Proposal 5</w:t>
      </w:r>
      <w:r w:rsidRPr="00DC0186">
        <w:rPr>
          <w:i/>
          <w:iCs/>
        </w:rPr>
        <w:tab/>
        <w:t xml:space="preserve">RAN2 assume to introduce independent UE capabilities of supporting 128KB i.e. 256KB, 512KB buffer size. Send LS to SA4 to confirm the UE </w:t>
      </w:r>
      <w:proofErr w:type="spellStart"/>
      <w:r w:rsidRPr="00DC0186">
        <w:rPr>
          <w:i/>
          <w:iCs/>
        </w:rPr>
        <w:t>capabilites</w:t>
      </w:r>
      <w:proofErr w:type="spellEnd"/>
      <w:r w:rsidRPr="00DC0186">
        <w:rPr>
          <w:i/>
          <w:iCs/>
        </w:rPr>
        <w:t xml:space="preserve"> .</w:t>
      </w:r>
    </w:p>
    <w:p w14:paraId="3754E868" w14:textId="77777777" w:rsidR="005B7B26" w:rsidRPr="00DC0186" w:rsidRDefault="005B7B26" w:rsidP="005B7B26">
      <w:pPr>
        <w:pStyle w:val="Doc-text2"/>
        <w:rPr>
          <w:i/>
          <w:iCs/>
        </w:rPr>
      </w:pPr>
    </w:p>
    <w:p w14:paraId="4F64BB4B" w14:textId="77777777" w:rsidR="005B7B26" w:rsidRPr="00DC0186" w:rsidRDefault="005B7B26" w:rsidP="005B7B26">
      <w:pPr>
        <w:pStyle w:val="Doc-text2"/>
        <w:rPr>
          <w:i/>
          <w:iCs/>
          <w:u w:val="single"/>
        </w:rPr>
      </w:pPr>
      <w:r w:rsidRPr="00DC0186">
        <w:rPr>
          <w:i/>
          <w:iCs/>
          <w:u w:val="single"/>
        </w:rPr>
        <w:t xml:space="preserve">UE capabilities on NR-DC </w:t>
      </w:r>
      <w:proofErr w:type="spellStart"/>
      <w:r w:rsidRPr="00DC0186">
        <w:rPr>
          <w:i/>
          <w:iCs/>
          <w:u w:val="single"/>
        </w:rPr>
        <w:t>QoE</w:t>
      </w:r>
      <w:proofErr w:type="spellEnd"/>
    </w:p>
    <w:p w14:paraId="6671FA18" w14:textId="77777777" w:rsidR="005B7B26" w:rsidRPr="00DC0186" w:rsidRDefault="005B7B26" w:rsidP="005B7B26">
      <w:pPr>
        <w:pStyle w:val="Doc-text2"/>
        <w:rPr>
          <w:i/>
          <w:iCs/>
        </w:rPr>
      </w:pPr>
      <w:r w:rsidRPr="00DC0186">
        <w:rPr>
          <w:i/>
          <w:iCs/>
        </w:rPr>
        <w:t>Proposal 6</w:t>
      </w:r>
      <w:r w:rsidRPr="00DC0186">
        <w:rPr>
          <w:i/>
          <w:iCs/>
        </w:rPr>
        <w:tab/>
        <w:t xml:space="preserve">Introduce UE capability of supporting NR-DC configuration via SRB3 with radio access capability parameter . </w:t>
      </w:r>
    </w:p>
    <w:p w14:paraId="3D94605B" w14:textId="77777777" w:rsidR="005B7B26" w:rsidRPr="00DC0186" w:rsidRDefault="005B7B26" w:rsidP="005B7B26">
      <w:pPr>
        <w:pStyle w:val="Doc-text2"/>
        <w:rPr>
          <w:i/>
          <w:iCs/>
        </w:rPr>
      </w:pPr>
      <w:r w:rsidRPr="00DC0186">
        <w:rPr>
          <w:i/>
          <w:iCs/>
        </w:rPr>
        <w:t>Proposal 7</w:t>
      </w:r>
      <w:r w:rsidRPr="00DC0186">
        <w:rPr>
          <w:i/>
          <w:iCs/>
        </w:rPr>
        <w:tab/>
        <w:t xml:space="preserve">Introduce UE capability of supporting SRB5 for </w:t>
      </w:r>
      <w:proofErr w:type="spellStart"/>
      <w:r w:rsidRPr="00DC0186">
        <w:rPr>
          <w:i/>
          <w:iCs/>
        </w:rPr>
        <w:t>QoE</w:t>
      </w:r>
      <w:proofErr w:type="spellEnd"/>
      <w:r w:rsidRPr="00DC0186">
        <w:rPr>
          <w:i/>
          <w:iCs/>
        </w:rPr>
        <w:t xml:space="preserve"> reporting with radio access capability parameters .</w:t>
      </w:r>
    </w:p>
    <w:p w14:paraId="004163A5" w14:textId="77777777" w:rsidR="005B7B26" w:rsidRPr="00DC0186" w:rsidRDefault="005B7B26" w:rsidP="005B7B26">
      <w:pPr>
        <w:pStyle w:val="Doc-text2"/>
        <w:rPr>
          <w:i/>
          <w:iCs/>
        </w:rPr>
      </w:pPr>
      <w:r w:rsidRPr="00DC0186">
        <w:rPr>
          <w:i/>
          <w:iCs/>
        </w:rPr>
        <w:t>Proposal 8</w:t>
      </w:r>
      <w:r w:rsidRPr="00DC0186">
        <w:rPr>
          <w:i/>
          <w:iCs/>
        </w:rPr>
        <w:tab/>
        <w:t xml:space="preserve">It is FFS on other NR-DC </w:t>
      </w:r>
      <w:proofErr w:type="spellStart"/>
      <w:r w:rsidRPr="00DC0186">
        <w:rPr>
          <w:i/>
          <w:iCs/>
        </w:rPr>
        <w:t>QoE</w:t>
      </w:r>
      <w:proofErr w:type="spellEnd"/>
      <w:r w:rsidRPr="00DC0186">
        <w:rPr>
          <w:i/>
          <w:iCs/>
        </w:rPr>
        <w:t xml:space="preserve"> capabilities e.g. whether to support new message or IEs.</w:t>
      </w:r>
    </w:p>
    <w:p w14:paraId="67986996" w14:textId="77777777" w:rsidR="005B7B26" w:rsidRPr="00DC0186" w:rsidRDefault="005B7B26" w:rsidP="005B7B26">
      <w:pPr>
        <w:pStyle w:val="Doc-text2"/>
        <w:rPr>
          <w:i/>
          <w:iCs/>
        </w:rPr>
      </w:pPr>
    </w:p>
    <w:p w14:paraId="5D17859F" w14:textId="77777777" w:rsidR="005B7B26" w:rsidRPr="002B092E" w:rsidRDefault="005B7B26" w:rsidP="005B7B26">
      <w:pPr>
        <w:pStyle w:val="Doc-text2"/>
        <w:rPr>
          <w:i/>
          <w:iCs/>
          <w:u w:val="single"/>
        </w:rPr>
      </w:pPr>
      <w:r w:rsidRPr="00DC0186">
        <w:rPr>
          <w:i/>
          <w:iCs/>
          <w:u w:val="single"/>
        </w:rPr>
        <w:t>Other UE capabilities</w:t>
      </w:r>
    </w:p>
    <w:p w14:paraId="6A6DFCBA" w14:textId="77777777" w:rsidR="005B7B26" w:rsidRPr="002B092E" w:rsidRDefault="005B7B26" w:rsidP="005B7B26">
      <w:pPr>
        <w:pStyle w:val="Doc-text2"/>
        <w:rPr>
          <w:i/>
          <w:iCs/>
        </w:rPr>
      </w:pPr>
      <w:r w:rsidRPr="002B092E">
        <w:rPr>
          <w:i/>
          <w:iCs/>
        </w:rPr>
        <w:t>Proposal 9</w:t>
      </w:r>
      <w:r w:rsidRPr="002B092E">
        <w:rPr>
          <w:i/>
          <w:iCs/>
        </w:rPr>
        <w:tab/>
        <w:t xml:space="preserve">RAN2 assumes it is optional to report QoS Flow ID when reporting </w:t>
      </w:r>
      <w:proofErr w:type="spellStart"/>
      <w:r w:rsidRPr="002B092E">
        <w:rPr>
          <w:i/>
          <w:iCs/>
        </w:rPr>
        <w:t>RVQoE</w:t>
      </w:r>
      <w:proofErr w:type="spellEnd"/>
      <w:r w:rsidRPr="002B092E">
        <w:rPr>
          <w:i/>
          <w:iCs/>
        </w:rPr>
        <w:t xml:space="preserve"> measurements .</w:t>
      </w:r>
    </w:p>
    <w:p w14:paraId="18854EDA" w14:textId="77777777" w:rsidR="005B7B26" w:rsidRPr="002B092E" w:rsidRDefault="005B7B26" w:rsidP="005B7B26">
      <w:pPr>
        <w:pStyle w:val="Doc-text2"/>
        <w:rPr>
          <w:i/>
          <w:iCs/>
        </w:rPr>
      </w:pPr>
      <w:r w:rsidRPr="002B092E">
        <w:rPr>
          <w:i/>
          <w:iCs/>
        </w:rPr>
        <w:t>Proposal 10</w:t>
      </w:r>
      <w:r w:rsidRPr="002B092E">
        <w:rPr>
          <w:i/>
          <w:iCs/>
        </w:rPr>
        <w:tab/>
        <w:t xml:space="preserve">Wait for SA4 progress on UE capability of supporting threshold-based </w:t>
      </w:r>
    </w:p>
    <w:p w14:paraId="4D2ECE85" w14:textId="77777777" w:rsidR="005B7B26" w:rsidRPr="002B092E" w:rsidRDefault="005B7B26" w:rsidP="005B7B26">
      <w:pPr>
        <w:pStyle w:val="Doc-text2"/>
        <w:rPr>
          <w:i/>
          <w:iCs/>
        </w:rPr>
      </w:pPr>
      <w:r w:rsidRPr="002B092E">
        <w:rPr>
          <w:i/>
          <w:iCs/>
        </w:rPr>
        <w:t>Proposal 11</w:t>
      </w:r>
      <w:r w:rsidRPr="002B092E">
        <w:rPr>
          <w:i/>
          <w:iCs/>
        </w:rPr>
        <w:tab/>
        <w:t>Send LS to SA4 to check the following UE capabilities</w:t>
      </w:r>
    </w:p>
    <w:p w14:paraId="17B5AF8B" w14:textId="77777777" w:rsidR="005B7B26" w:rsidRPr="002B092E" w:rsidRDefault="005B7B26" w:rsidP="005B7B26">
      <w:pPr>
        <w:pStyle w:val="Doc-text2"/>
        <w:rPr>
          <w:i/>
          <w:iCs/>
        </w:rPr>
      </w:pPr>
      <w:r w:rsidRPr="002B092E">
        <w:rPr>
          <w:i/>
          <w:iCs/>
        </w:rPr>
        <w:t>- Independent UE capabilities of supporting 128KB i.e. 256KB, 512KB buffer size</w:t>
      </w:r>
    </w:p>
    <w:p w14:paraId="301C1833" w14:textId="77777777" w:rsidR="005B7B26" w:rsidRPr="002B092E" w:rsidRDefault="005B7B26" w:rsidP="005B7B26">
      <w:pPr>
        <w:pStyle w:val="Doc-text2"/>
        <w:rPr>
          <w:i/>
          <w:iCs/>
        </w:rPr>
      </w:pPr>
      <w:r w:rsidRPr="002B092E">
        <w:rPr>
          <w:i/>
          <w:iCs/>
        </w:rPr>
        <w:t>- UE capability of supporting QoS Flow ID reporting</w:t>
      </w:r>
    </w:p>
    <w:p w14:paraId="40D938EA" w14:textId="77777777" w:rsidR="005B7B26" w:rsidRPr="002B092E" w:rsidRDefault="005B7B26" w:rsidP="005B7B26">
      <w:pPr>
        <w:pStyle w:val="Doc-text2"/>
        <w:rPr>
          <w:i/>
          <w:iCs/>
        </w:rPr>
      </w:pPr>
    </w:p>
    <w:p w14:paraId="6869416C" w14:textId="657387E6" w:rsidR="005B7B26" w:rsidRPr="002B092E" w:rsidRDefault="005B7B26" w:rsidP="005B7B26">
      <w:pPr>
        <w:pStyle w:val="Doc-title"/>
      </w:pPr>
      <w:r w:rsidRPr="002625AA">
        <w:t>R2-2307970</w:t>
      </w:r>
      <w:r w:rsidRPr="002B092E">
        <w:tab/>
        <w:t>Outstanding issue and UE capabilities for QoE</w:t>
      </w:r>
      <w:r w:rsidRPr="002B092E">
        <w:tab/>
        <w:t>Ericsson</w:t>
      </w:r>
      <w:r w:rsidRPr="002B092E">
        <w:tab/>
        <w:t>discussion</w:t>
      </w:r>
      <w:r w:rsidRPr="002B092E">
        <w:tab/>
        <w:t>Rel-18</w:t>
      </w:r>
      <w:r w:rsidRPr="002B092E">
        <w:tab/>
        <w:t>NR_QoE_enh-Core</w:t>
      </w:r>
    </w:p>
    <w:p w14:paraId="28FFB2F6" w14:textId="77777777" w:rsidR="005B7B26" w:rsidRPr="002B092E" w:rsidRDefault="005B7B26" w:rsidP="005B7B26">
      <w:pPr>
        <w:pStyle w:val="Doc-text2"/>
        <w:rPr>
          <w:i/>
          <w:iCs/>
        </w:rPr>
      </w:pPr>
      <w:r w:rsidRPr="002B092E">
        <w:rPr>
          <w:i/>
          <w:iCs/>
        </w:rPr>
        <w:t>Observation 1</w:t>
      </w:r>
      <w:r w:rsidRPr="002B092E">
        <w:rPr>
          <w:i/>
          <w:iCs/>
        </w:rPr>
        <w:tab/>
        <w:t xml:space="preserve">In existing procedures, a target node may end up having incorrect </w:t>
      </w:r>
      <w:proofErr w:type="spellStart"/>
      <w:r w:rsidRPr="002B092E">
        <w:rPr>
          <w:i/>
          <w:iCs/>
        </w:rPr>
        <w:t>QoE</w:t>
      </w:r>
      <w:proofErr w:type="spellEnd"/>
      <w:r w:rsidRPr="002B092E">
        <w:rPr>
          <w:i/>
          <w:iCs/>
        </w:rPr>
        <w:t xml:space="preserve"> measurement status information at conditional handover.</w:t>
      </w:r>
    </w:p>
    <w:p w14:paraId="74816254" w14:textId="77777777" w:rsidR="005B7B26" w:rsidRPr="002B092E" w:rsidRDefault="005B7B26" w:rsidP="005B7B26">
      <w:pPr>
        <w:pStyle w:val="Doc-text2"/>
        <w:rPr>
          <w:i/>
          <w:iCs/>
        </w:rPr>
      </w:pPr>
      <w:r w:rsidRPr="002B092E">
        <w:rPr>
          <w:i/>
          <w:iCs/>
        </w:rPr>
        <w:t xml:space="preserve"> </w:t>
      </w:r>
    </w:p>
    <w:p w14:paraId="22A61DFD" w14:textId="77777777" w:rsidR="005B7B26" w:rsidRPr="00DC0186" w:rsidRDefault="005B7B26" w:rsidP="005B7B26">
      <w:pPr>
        <w:pStyle w:val="Doc-text2"/>
        <w:rPr>
          <w:i/>
          <w:iCs/>
        </w:rPr>
      </w:pPr>
      <w:r w:rsidRPr="002B092E">
        <w:rPr>
          <w:i/>
          <w:iCs/>
        </w:rPr>
        <w:t>Proposal 1</w:t>
      </w:r>
      <w:r w:rsidRPr="002B092E">
        <w:rPr>
          <w:i/>
          <w:iCs/>
        </w:rPr>
        <w:tab/>
        <w:t xml:space="preserve">Discuss how to resolve the issue that a target node may not have correct </w:t>
      </w:r>
      <w:r w:rsidRPr="00DC0186">
        <w:rPr>
          <w:i/>
          <w:iCs/>
        </w:rPr>
        <w:t>measurement status information when a conditional handover is executed.</w:t>
      </w:r>
    </w:p>
    <w:p w14:paraId="59D934EC" w14:textId="77777777" w:rsidR="005B7B26" w:rsidRPr="00DC0186" w:rsidRDefault="005B7B26" w:rsidP="005B7B26">
      <w:pPr>
        <w:pStyle w:val="Doc-text2"/>
        <w:rPr>
          <w:i/>
          <w:iCs/>
        </w:rPr>
      </w:pPr>
      <w:r w:rsidRPr="00DC0186">
        <w:rPr>
          <w:i/>
          <w:iCs/>
        </w:rPr>
        <w:t>Proposal 2</w:t>
      </w:r>
      <w:r w:rsidRPr="00DC0186">
        <w:rPr>
          <w:i/>
          <w:iCs/>
        </w:rPr>
        <w:tab/>
        <w:t xml:space="preserve">Define a new per UE bit for support of </w:t>
      </w:r>
      <w:proofErr w:type="spellStart"/>
      <w:r w:rsidRPr="00DC0186">
        <w:rPr>
          <w:i/>
          <w:iCs/>
        </w:rPr>
        <w:t>QoE</w:t>
      </w:r>
      <w:proofErr w:type="spellEnd"/>
      <w:r w:rsidRPr="00DC0186">
        <w:rPr>
          <w:i/>
          <w:iCs/>
        </w:rPr>
        <w:t xml:space="preserve"> measurements in RRC_IDLE/RRC_INACTIVE. A UE supporting this feature shall also support a minimum memory size of 512 </w:t>
      </w:r>
      <w:proofErr w:type="spellStart"/>
      <w:r w:rsidRPr="00DC0186">
        <w:rPr>
          <w:i/>
          <w:iCs/>
        </w:rPr>
        <w:t>kBytes</w:t>
      </w:r>
      <w:proofErr w:type="spellEnd"/>
      <w:r w:rsidRPr="00DC0186">
        <w:rPr>
          <w:i/>
          <w:iCs/>
        </w:rPr>
        <w:t xml:space="preserve"> for storing of </w:t>
      </w:r>
      <w:proofErr w:type="spellStart"/>
      <w:r w:rsidRPr="00DC0186">
        <w:rPr>
          <w:i/>
          <w:iCs/>
        </w:rPr>
        <w:t>QoE</w:t>
      </w:r>
      <w:proofErr w:type="spellEnd"/>
      <w:r w:rsidRPr="00DC0186">
        <w:rPr>
          <w:i/>
          <w:iCs/>
        </w:rPr>
        <w:t xml:space="preserve"> reports.</w:t>
      </w:r>
    </w:p>
    <w:p w14:paraId="7CD01C8B" w14:textId="77777777" w:rsidR="005B7B26" w:rsidRPr="00DC0186" w:rsidRDefault="005B7B26" w:rsidP="005B7B26">
      <w:pPr>
        <w:pStyle w:val="Doc-text2"/>
        <w:rPr>
          <w:i/>
          <w:iCs/>
        </w:rPr>
      </w:pPr>
      <w:r w:rsidRPr="00DC0186">
        <w:rPr>
          <w:i/>
          <w:iCs/>
        </w:rPr>
        <w:t>Proposal 3</w:t>
      </w:r>
      <w:r w:rsidRPr="00DC0186">
        <w:rPr>
          <w:i/>
          <w:iCs/>
        </w:rPr>
        <w:tab/>
        <w:t xml:space="preserve">Define a new per UE bit for support of storing of </w:t>
      </w:r>
      <w:proofErr w:type="spellStart"/>
      <w:r w:rsidRPr="00DC0186">
        <w:rPr>
          <w:i/>
          <w:iCs/>
        </w:rPr>
        <w:t>QoE</w:t>
      </w:r>
      <w:proofErr w:type="spellEnd"/>
      <w:r w:rsidRPr="00DC0186">
        <w:rPr>
          <w:i/>
          <w:iCs/>
        </w:rPr>
        <w:t xml:space="preserve"> reports up to 1024 </w:t>
      </w:r>
      <w:proofErr w:type="spellStart"/>
      <w:r w:rsidRPr="00DC0186">
        <w:rPr>
          <w:i/>
          <w:iCs/>
        </w:rPr>
        <w:t>kBytes</w:t>
      </w:r>
      <w:proofErr w:type="spellEnd"/>
      <w:r w:rsidRPr="00DC0186">
        <w:rPr>
          <w:i/>
          <w:iCs/>
        </w:rPr>
        <w:t>.</w:t>
      </w:r>
    </w:p>
    <w:p w14:paraId="56E40664" w14:textId="77777777" w:rsidR="005B7B26" w:rsidRPr="002B092E" w:rsidRDefault="005B7B26" w:rsidP="005B7B26">
      <w:pPr>
        <w:pStyle w:val="Doc-text2"/>
        <w:rPr>
          <w:i/>
          <w:iCs/>
        </w:rPr>
      </w:pPr>
      <w:r w:rsidRPr="00DC0186">
        <w:rPr>
          <w:i/>
          <w:iCs/>
        </w:rPr>
        <w:t>Proposal 4</w:t>
      </w:r>
      <w:r w:rsidRPr="00DC0186">
        <w:rPr>
          <w:i/>
          <w:iCs/>
        </w:rPr>
        <w:tab/>
        <w:t xml:space="preserve">Define a new UE capability bit for support of </w:t>
      </w:r>
      <w:proofErr w:type="spellStart"/>
      <w:r w:rsidRPr="00DC0186">
        <w:rPr>
          <w:i/>
          <w:iCs/>
        </w:rPr>
        <w:t>QoE</w:t>
      </w:r>
      <w:proofErr w:type="spellEnd"/>
      <w:r w:rsidRPr="00DC0186">
        <w:rPr>
          <w:i/>
          <w:iCs/>
        </w:rPr>
        <w:t xml:space="preserve"> measurements in NR-DC.</w:t>
      </w:r>
    </w:p>
    <w:p w14:paraId="04D61AF3" w14:textId="77777777" w:rsidR="005B7B26" w:rsidRDefault="005B7B26" w:rsidP="005B7B26">
      <w:pPr>
        <w:pStyle w:val="Doc-text2"/>
      </w:pPr>
    </w:p>
    <w:p w14:paraId="24D48FFB" w14:textId="77777777" w:rsidR="005B7B26" w:rsidRDefault="005B7B26" w:rsidP="005B7B26">
      <w:pPr>
        <w:pStyle w:val="Doc-text2"/>
      </w:pPr>
    </w:p>
    <w:p w14:paraId="09A45067" w14:textId="77777777" w:rsidR="005B7B26" w:rsidRDefault="005B7B26" w:rsidP="005B7B26">
      <w:pPr>
        <w:pStyle w:val="Doc-text2"/>
      </w:pPr>
      <w:r>
        <w:t xml:space="preserve">MBS </w:t>
      </w:r>
      <w:proofErr w:type="spellStart"/>
      <w:r>
        <w:t>QoE</w:t>
      </w:r>
      <w:proofErr w:type="spellEnd"/>
      <w:r>
        <w:t xml:space="preserve"> in IDLE/INACTIVE</w:t>
      </w:r>
    </w:p>
    <w:p w14:paraId="7FAD2614" w14:textId="77777777" w:rsidR="005B7B26" w:rsidRDefault="005B7B26" w:rsidP="005B7B26">
      <w:pPr>
        <w:pStyle w:val="Doc-text2"/>
        <w:rPr>
          <w:i/>
          <w:iCs/>
        </w:rPr>
      </w:pPr>
      <w:r w:rsidRPr="00C010DF">
        <w:rPr>
          <w:i/>
          <w:iCs/>
        </w:rPr>
        <w:t>Proposal 1: Introduce an independent UE capability indicating whether UE can perform QMC in RRC_IDLE and RRC_INACTIVE.</w:t>
      </w:r>
    </w:p>
    <w:p w14:paraId="309AC2FB" w14:textId="77777777" w:rsidR="005B7B26" w:rsidRDefault="005B7B26" w:rsidP="005B7B26">
      <w:pPr>
        <w:pStyle w:val="Doc-text2"/>
      </w:pPr>
      <w:r w:rsidRPr="00C010DF">
        <w:t>-</w:t>
      </w:r>
      <w:r w:rsidRPr="00C010DF">
        <w:tab/>
        <w:t>Samsung</w:t>
      </w:r>
      <w:r>
        <w:t xml:space="preserve"> wonders whether there would be different capabilities for IDLE/INACTIVE and CONNECTED or just one? CMCC clarifies there would be a separate capability for CONNECTED.</w:t>
      </w:r>
    </w:p>
    <w:p w14:paraId="3C36D872" w14:textId="77777777" w:rsidR="005B7B26" w:rsidRDefault="005B7B26" w:rsidP="005B7B26">
      <w:pPr>
        <w:pStyle w:val="Doc-text2"/>
      </w:pPr>
      <w:r>
        <w:t>-</w:t>
      </w:r>
      <w:r>
        <w:tab/>
        <w:t>QC thinks a capability is needed for UE selection. Is not sure about CONNECTED since this depends on the service type usage and is up to SA5. Huawei agrees.</w:t>
      </w:r>
    </w:p>
    <w:p w14:paraId="1F1A6F46" w14:textId="77777777" w:rsidR="005B7B26" w:rsidRDefault="005B7B26" w:rsidP="005B7B26">
      <w:pPr>
        <w:pStyle w:val="Agreement"/>
        <w:tabs>
          <w:tab w:val="clear" w:pos="9990"/>
        </w:tabs>
        <w:overflowPunct/>
        <w:autoSpaceDE/>
        <w:autoSpaceDN/>
        <w:adjustRightInd/>
        <w:ind w:left="1619" w:hanging="360"/>
        <w:textAlignment w:val="auto"/>
      </w:pPr>
      <w:r w:rsidRPr="00C010DF">
        <w:lastRenderedPageBreak/>
        <w:t xml:space="preserve">1: Introduce an UE capability indicating whether UE can perform </w:t>
      </w:r>
      <w:r>
        <w:t xml:space="preserve">MBS </w:t>
      </w:r>
      <w:proofErr w:type="spellStart"/>
      <w:r>
        <w:t>QoE</w:t>
      </w:r>
      <w:proofErr w:type="spellEnd"/>
      <w:r>
        <w:t xml:space="preserve"> </w:t>
      </w:r>
      <w:r w:rsidRPr="00C010DF">
        <w:t>in RRC_IDLE and RRC_INACTIVE.</w:t>
      </w:r>
      <w:r>
        <w:t xml:space="preserve"> FFS whether the same capability can be used for MBS </w:t>
      </w:r>
      <w:proofErr w:type="spellStart"/>
      <w:r>
        <w:t>QoE</w:t>
      </w:r>
      <w:proofErr w:type="spellEnd"/>
      <w:r>
        <w:t xml:space="preserve"> in RRC_CONNECTED.</w:t>
      </w:r>
    </w:p>
    <w:p w14:paraId="542B8C72" w14:textId="77777777" w:rsidR="005B7B26" w:rsidRDefault="005B7B26" w:rsidP="005B7B26">
      <w:pPr>
        <w:pStyle w:val="Doc-text2"/>
        <w:ind w:left="0" w:firstLine="0"/>
      </w:pPr>
    </w:p>
    <w:p w14:paraId="25B7DE36" w14:textId="77777777" w:rsidR="005B7B26" w:rsidRPr="00C010DF" w:rsidRDefault="005B7B26" w:rsidP="005B7B26">
      <w:pPr>
        <w:pStyle w:val="Doc-text2"/>
      </w:pPr>
    </w:p>
    <w:p w14:paraId="19D48D91" w14:textId="77777777" w:rsidR="005B7B26" w:rsidRDefault="005B7B26" w:rsidP="005B7B26">
      <w:pPr>
        <w:pStyle w:val="Doc-text2"/>
        <w:rPr>
          <w:i/>
          <w:iCs/>
        </w:rPr>
      </w:pPr>
      <w:r w:rsidRPr="00C010DF">
        <w:rPr>
          <w:i/>
          <w:iCs/>
        </w:rPr>
        <w:t xml:space="preserve">Proposal 4: Introduce an optional UE capability for </w:t>
      </w:r>
      <w:proofErr w:type="spellStart"/>
      <w:r w:rsidRPr="00C010DF">
        <w:rPr>
          <w:i/>
          <w:iCs/>
        </w:rPr>
        <w:t>QoE</w:t>
      </w:r>
      <w:proofErr w:type="spellEnd"/>
      <w:r w:rsidRPr="00C010DF">
        <w:rPr>
          <w:i/>
          <w:iCs/>
        </w:rPr>
        <w:t xml:space="preserve"> in RRC_IDLE/RRC_INACTIVE indicates whether UE support extra AS buffer size for </w:t>
      </w:r>
      <w:proofErr w:type="spellStart"/>
      <w:r w:rsidRPr="00C010DF">
        <w:rPr>
          <w:i/>
          <w:iCs/>
        </w:rPr>
        <w:t>QoE</w:t>
      </w:r>
      <w:proofErr w:type="spellEnd"/>
      <w:r w:rsidRPr="00C010DF">
        <w:rPr>
          <w:i/>
          <w:iCs/>
        </w:rPr>
        <w:t xml:space="preserve"> in RRC_IDLE/RRC_INACTIVE. 256KB can be a baseline.</w:t>
      </w:r>
    </w:p>
    <w:p w14:paraId="0A47C640" w14:textId="77777777" w:rsidR="005B7B26" w:rsidRPr="00C010DF" w:rsidRDefault="005B7B26" w:rsidP="005B7B26">
      <w:pPr>
        <w:pStyle w:val="Doc-text2"/>
      </w:pPr>
      <w:r>
        <w:t>-</w:t>
      </w:r>
      <w:r>
        <w:tab/>
        <w:t xml:space="preserve">Lenovo thinks there are different values but can accept &gt;64 kB if it’s justified. How are the values calculated, i.e. what are the assumptions on what UE has to support? QC thinks it’s not easy to evaluate the minimum size so would like the 64 kB as minimum size. Also thinks for </w:t>
      </w:r>
      <w:proofErr w:type="spellStart"/>
      <w:r>
        <w:t>RedCap</w:t>
      </w:r>
      <w:proofErr w:type="spellEnd"/>
      <w:r>
        <w:t xml:space="preserve"> or IOT the buffer size is important. Lenovo agrees it’s not easy but at least we had some numbers from SA4. Whether these are realistic or can be discussed but at least we need to agree on the assumptions and can verify those from SA4.</w:t>
      </w:r>
    </w:p>
    <w:p w14:paraId="7E8D3F2B" w14:textId="77777777" w:rsidR="005B7B26" w:rsidRDefault="005B7B26" w:rsidP="005B7B26">
      <w:pPr>
        <w:pStyle w:val="Doc-text2"/>
        <w:rPr>
          <w:i/>
          <w:iCs/>
        </w:rPr>
      </w:pPr>
    </w:p>
    <w:p w14:paraId="0BBD3E20" w14:textId="77777777" w:rsidR="005B7B26" w:rsidRPr="00773C33" w:rsidRDefault="005B7B26" w:rsidP="005B7B26">
      <w:pPr>
        <w:spacing w:after="120"/>
        <w:jc w:val="both"/>
        <w:rPr>
          <w:b/>
          <w:bCs/>
        </w:rPr>
      </w:pPr>
      <w:r w:rsidRPr="00773C33">
        <w:rPr>
          <w:b/>
          <w:bCs/>
        </w:rPr>
        <w:t>Table 1</w:t>
      </w:r>
      <w:r>
        <w:rPr>
          <w:b/>
          <w:bCs/>
        </w:rPr>
        <w:t>: Exemplary QMC scenarios for MBS broadcast services in RRC_IDLE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2"/>
        <w:gridCol w:w="1367"/>
        <w:gridCol w:w="1985"/>
        <w:gridCol w:w="1417"/>
        <w:gridCol w:w="1134"/>
        <w:gridCol w:w="2268"/>
      </w:tblGrid>
      <w:tr w:rsidR="005B7B26" w14:paraId="27D942C1" w14:textId="77777777" w:rsidTr="00F16EBE">
        <w:tc>
          <w:tcPr>
            <w:tcW w:w="442" w:type="dxa"/>
            <w:shd w:val="clear" w:color="auto" w:fill="D5DCE4"/>
          </w:tcPr>
          <w:p w14:paraId="7604FB82" w14:textId="77777777" w:rsidR="005B7B26" w:rsidRDefault="005B7B26" w:rsidP="00F16EBE">
            <w:pPr>
              <w:rPr>
                <w:b/>
                <w:bCs/>
              </w:rPr>
            </w:pPr>
            <w:r>
              <w:rPr>
                <w:b/>
                <w:bCs/>
              </w:rPr>
              <w:t>#</w:t>
            </w:r>
          </w:p>
        </w:tc>
        <w:tc>
          <w:tcPr>
            <w:tcW w:w="1367" w:type="dxa"/>
            <w:shd w:val="clear" w:color="auto" w:fill="D5DCE4"/>
          </w:tcPr>
          <w:p w14:paraId="383198AC" w14:textId="77777777" w:rsidR="005B7B26" w:rsidRDefault="005B7B26" w:rsidP="00F16EBE">
            <w:pPr>
              <w:rPr>
                <w:b/>
                <w:bCs/>
              </w:rPr>
            </w:pPr>
            <w:r>
              <w:rPr>
                <w:b/>
                <w:bCs/>
              </w:rPr>
              <w:t>#QoE configs</w:t>
            </w:r>
          </w:p>
        </w:tc>
        <w:tc>
          <w:tcPr>
            <w:tcW w:w="1985" w:type="dxa"/>
            <w:shd w:val="clear" w:color="auto" w:fill="D5DCE4"/>
          </w:tcPr>
          <w:p w14:paraId="61BACE6E" w14:textId="77777777" w:rsidR="005B7B26" w:rsidRDefault="005B7B26" w:rsidP="00F16EBE">
            <w:pPr>
              <w:rPr>
                <w:b/>
                <w:bCs/>
              </w:rPr>
            </w:pPr>
            <w:r>
              <w:rPr>
                <w:b/>
                <w:bCs/>
              </w:rPr>
              <w:t xml:space="preserve">Size of </w:t>
            </w:r>
            <w:proofErr w:type="spellStart"/>
            <w:r>
              <w:rPr>
                <w:b/>
                <w:bCs/>
              </w:rPr>
              <w:t>QoE</w:t>
            </w:r>
            <w:proofErr w:type="spellEnd"/>
            <w:r>
              <w:rPr>
                <w:b/>
                <w:bCs/>
              </w:rPr>
              <w:t xml:space="preserve"> report per </w:t>
            </w:r>
            <w:proofErr w:type="spellStart"/>
            <w:r>
              <w:rPr>
                <w:b/>
                <w:bCs/>
              </w:rPr>
              <w:t>QoE</w:t>
            </w:r>
            <w:proofErr w:type="spellEnd"/>
            <w:r>
              <w:rPr>
                <w:b/>
                <w:bCs/>
              </w:rPr>
              <w:t xml:space="preserve"> config</w:t>
            </w:r>
          </w:p>
        </w:tc>
        <w:tc>
          <w:tcPr>
            <w:tcW w:w="1417" w:type="dxa"/>
            <w:shd w:val="clear" w:color="auto" w:fill="D5DCE4"/>
          </w:tcPr>
          <w:p w14:paraId="568E4AE5" w14:textId="77777777" w:rsidR="005B7B26" w:rsidRDefault="005B7B26" w:rsidP="00F16EBE">
            <w:pPr>
              <w:rPr>
                <w:b/>
                <w:bCs/>
              </w:rPr>
            </w:pPr>
            <w:r>
              <w:rPr>
                <w:b/>
                <w:bCs/>
              </w:rPr>
              <w:t>Reporting interval</w:t>
            </w:r>
          </w:p>
        </w:tc>
        <w:tc>
          <w:tcPr>
            <w:tcW w:w="1134" w:type="dxa"/>
            <w:shd w:val="clear" w:color="auto" w:fill="D5DCE4"/>
          </w:tcPr>
          <w:p w14:paraId="2BDC137A" w14:textId="77777777" w:rsidR="005B7B26" w:rsidRDefault="005B7B26" w:rsidP="00F16EBE">
            <w:pPr>
              <w:rPr>
                <w:b/>
                <w:bCs/>
              </w:rPr>
            </w:pPr>
            <w:r>
              <w:rPr>
                <w:b/>
                <w:bCs/>
              </w:rPr>
              <w:t>QMC duration</w:t>
            </w:r>
          </w:p>
        </w:tc>
        <w:tc>
          <w:tcPr>
            <w:tcW w:w="2268" w:type="dxa"/>
            <w:shd w:val="clear" w:color="auto" w:fill="D5DCE4"/>
          </w:tcPr>
          <w:p w14:paraId="34E3F275" w14:textId="77777777" w:rsidR="005B7B26" w:rsidRDefault="005B7B26" w:rsidP="00F16EBE">
            <w:pPr>
              <w:rPr>
                <w:b/>
                <w:bCs/>
              </w:rPr>
            </w:pPr>
            <w:r>
              <w:rPr>
                <w:b/>
                <w:bCs/>
              </w:rPr>
              <w:t xml:space="preserve">Total size of generated </w:t>
            </w:r>
            <w:proofErr w:type="spellStart"/>
            <w:r>
              <w:rPr>
                <w:b/>
                <w:bCs/>
              </w:rPr>
              <w:t>QoE</w:t>
            </w:r>
            <w:proofErr w:type="spellEnd"/>
            <w:r>
              <w:rPr>
                <w:b/>
                <w:bCs/>
              </w:rPr>
              <w:t xml:space="preserve"> reports</w:t>
            </w:r>
          </w:p>
        </w:tc>
      </w:tr>
      <w:tr w:rsidR="005B7B26" w14:paraId="697C2277" w14:textId="77777777" w:rsidTr="00F16EBE">
        <w:tc>
          <w:tcPr>
            <w:tcW w:w="442" w:type="dxa"/>
            <w:shd w:val="clear" w:color="auto" w:fill="auto"/>
          </w:tcPr>
          <w:p w14:paraId="54E2AE31" w14:textId="77777777" w:rsidR="005B7B26" w:rsidRDefault="005B7B26" w:rsidP="00F16EBE">
            <w:pPr>
              <w:jc w:val="both"/>
            </w:pPr>
            <w:r>
              <w:t>1</w:t>
            </w:r>
          </w:p>
        </w:tc>
        <w:tc>
          <w:tcPr>
            <w:tcW w:w="1367" w:type="dxa"/>
            <w:shd w:val="clear" w:color="auto" w:fill="auto"/>
          </w:tcPr>
          <w:p w14:paraId="174183F7" w14:textId="77777777" w:rsidR="005B7B26" w:rsidRDefault="005B7B26" w:rsidP="00F16EBE">
            <w:pPr>
              <w:jc w:val="both"/>
            </w:pPr>
            <w:r>
              <w:t>1</w:t>
            </w:r>
          </w:p>
        </w:tc>
        <w:tc>
          <w:tcPr>
            <w:tcW w:w="1985" w:type="dxa"/>
            <w:shd w:val="clear" w:color="auto" w:fill="auto"/>
          </w:tcPr>
          <w:p w14:paraId="47705F5D" w14:textId="77777777" w:rsidR="005B7B26" w:rsidRDefault="005B7B26" w:rsidP="00F16EBE">
            <w:pPr>
              <w:jc w:val="both"/>
            </w:pPr>
            <w:r>
              <w:t xml:space="preserve">2 </w:t>
            </w:r>
            <w:proofErr w:type="spellStart"/>
            <w:r>
              <w:t>kBytes</w:t>
            </w:r>
            <w:proofErr w:type="spellEnd"/>
          </w:p>
        </w:tc>
        <w:tc>
          <w:tcPr>
            <w:tcW w:w="1417" w:type="dxa"/>
            <w:shd w:val="clear" w:color="auto" w:fill="auto"/>
          </w:tcPr>
          <w:p w14:paraId="3D075B50" w14:textId="77777777" w:rsidR="005B7B26" w:rsidRDefault="005B7B26" w:rsidP="00F16EBE">
            <w:pPr>
              <w:jc w:val="both"/>
            </w:pPr>
            <w:r>
              <w:t>10min</w:t>
            </w:r>
          </w:p>
        </w:tc>
        <w:tc>
          <w:tcPr>
            <w:tcW w:w="1134" w:type="dxa"/>
            <w:shd w:val="clear" w:color="auto" w:fill="auto"/>
          </w:tcPr>
          <w:p w14:paraId="5E46CE73" w14:textId="77777777" w:rsidR="005B7B26" w:rsidRDefault="005B7B26" w:rsidP="00F16EBE">
            <w:pPr>
              <w:jc w:val="both"/>
            </w:pPr>
            <w:r>
              <w:t>1 hour</w:t>
            </w:r>
          </w:p>
        </w:tc>
        <w:tc>
          <w:tcPr>
            <w:tcW w:w="2268" w:type="dxa"/>
            <w:shd w:val="clear" w:color="auto" w:fill="auto"/>
          </w:tcPr>
          <w:p w14:paraId="5D6AE911" w14:textId="77777777" w:rsidR="005B7B26" w:rsidRDefault="005B7B26" w:rsidP="00F16EBE">
            <w:pPr>
              <w:jc w:val="both"/>
            </w:pPr>
            <w:r>
              <w:t>12 kB</w:t>
            </w:r>
          </w:p>
        </w:tc>
      </w:tr>
      <w:tr w:rsidR="005B7B26" w14:paraId="34ADBDAB" w14:textId="77777777" w:rsidTr="00F16EBE">
        <w:tc>
          <w:tcPr>
            <w:tcW w:w="442" w:type="dxa"/>
            <w:shd w:val="clear" w:color="auto" w:fill="auto"/>
          </w:tcPr>
          <w:p w14:paraId="5A4321A5" w14:textId="77777777" w:rsidR="005B7B26" w:rsidRDefault="005B7B26" w:rsidP="00F16EBE">
            <w:pPr>
              <w:jc w:val="both"/>
            </w:pPr>
            <w:r>
              <w:t>2</w:t>
            </w:r>
          </w:p>
        </w:tc>
        <w:tc>
          <w:tcPr>
            <w:tcW w:w="1367" w:type="dxa"/>
            <w:shd w:val="clear" w:color="auto" w:fill="auto"/>
          </w:tcPr>
          <w:p w14:paraId="5C6E9ECA" w14:textId="77777777" w:rsidR="005B7B26" w:rsidRDefault="005B7B26" w:rsidP="00F16EBE">
            <w:pPr>
              <w:jc w:val="both"/>
            </w:pPr>
            <w:r>
              <w:t>1</w:t>
            </w:r>
          </w:p>
        </w:tc>
        <w:tc>
          <w:tcPr>
            <w:tcW w:w="1985" w:type="dxa"/>
            <w:shd w:val="clear" w:color="auto" w:fill="auto"/>
          </w:tcPr>
          <w:p w14:paraId="1ACEA226" w14:textId="77777777" w:rsidR="005B7B26" w:rsidRDefault="005B7B26" w:rsidP="00F16EBE">
            <w:pPr>
              <w:jc w:val="both"/>
            </w:pPr>
            <w:r>
              <w:t xml:space="preserve">18 </w:t>
            </w:r>
            <w:proofErr w:type="spellStart"/>
            <w:r>
              <w:t>kBytes</w:t>
            </w:r>
            <w:proofErr w:type="spellEnd"/>
          </w:p>
        </w:tc>
        <w:tc>
          <w:tcPr>
            <w:tcW w:w="1417" w:type="dxa"/>
            <w:shd w:val="clear" w:color="auto" w:fill="auto"/>
          </w:tcPr>
          <w:p w14:paraId="042F3B77" w14:textId="77777777" w:rsidR="005B7B26" w:rsidRDefault="005B7B26" w:rsidP="00F16EBE">
            <w:pPr>
              <w:jc w:val="both"/>
            </w:pPr>
            <w:r>
              <w:t>10min</w:t>
            </w:r>
          </w:p>
        </w:tc>
        <w:tc>
          <w:tcPr>
            <w:tcW w:w="1134" w:type="dxa"/>
            <w:shd w:val="clear" w:color="auto" w:fill="auto"/>
          </w:tcPr>
          <w:p w14:paraId="2308E56D" w14:textId="77777777" w:rsidR="005B7B26" w:rsidRDefault="005B7B26" w:rsidP="00F16EBE">
            <w:pPr>
              <w:jc w:val="both"/>
            </w:pPr>
            <w:r>
              <w:t>1 hour</w:t>
            </w:r>
          </w:p>
        </w:tc>
        <w:tc>
          <w:tcPr>
            <w:tcW w:w="2268" w:type="dxa"/>
            <w:shd w:val="clear" w:color="auto" w:fill="auto"/>
          </w:tcPr>
          <w:p w14:paraId="27564BFC" w14:textId="77777777" w:rsidR="005B7B26" w:rsidRDefault="005B7B26" w:rsidP="00F16EBE">
            <w:pPr>
              <w:jc w:val="both"/>
            </w:pPr>
            <w:r>
              <w:t>108 kB</w:t>
            </w:r>
          </w:p>
        </w:tc>
      </w:tr>
      <w:tr w:rsidR="005B7B26" w14:paraId="289ADC0E" w14:textId="77777777" w:rsidTr="00F16EBE">
        <w:tc>
          <w:tcPr>
            <w:tcW w:w="442" w:type="dxa"/>
            <w:shd w:val="clear" w:color="auto" w:fill="auto"/>
          </w:tcPr>
          <w:p w14:paraId="085208AA" w14:textId="77777777" w:rsidR="005B7B26" w:rsidRDefault="005B7B26" w:rsidP="00F16EBE">
            <w:pPr>
              <w:jc w:val="both"/>
            </w:pPr>
            <w:r>
              <w:t>3</w:t>
            </w:r>
          </w:p>
        </w:tc>
        <w:tc>
          <w:tcPr>
            <w:tcW w:w="1367" w:type="dxa"/>
            <w:shd w:val="clear" w:color="auto" w:fill="auto"/>
          </w:tcPr>
          <w:p w14:paraId="4E23166F" w14:textId="77777777" w:rsidR="005B7B26" w:rsidRDefault="005B7B26" w:rsidP="00F16EBE">
            <w:pPr>
              <w:jc w:val="both"/>
            </w:pPr>
            <w:r>
              <w:t>4</w:t>
            </w:r>
          </w:p>
        </w:tc>
        <w:tc>
          <w:tcPr>
            <w:tcW w:w="1985" w:type="dxa"/>
            <w:shd w:val="clear" w:color="auto" w:fill="auto"/>
          </w:tcPr>
          <w:p w14:paraId="33206E67" w14:textId="77777777" w:rsidR="005B7B26" w:rsidRDefault="005B7B26" w:rsidP="00F16EBE">
            <w:pPr>
              <w:jc w:val="both"/>
            </w:pPr>
            <w:r>
              <w:t xml:space="preserve">2 </w:t>
            </w:r>
            <w:proofErr w:type="spellStart"/>
            <w:r>
              <w:t>kBytes</w:t>
            </w:r>
            <w:proofErr w:type="spellEnd"/>
          </w:p>
        </w:tc>
        <w:tc>
          <w:tcPr>
            <w:tcW w:w="1417" w:type="dxa"/>
            <w:shd w:val="clear" w:color="auto" w:fill="auto"/>
          </w:tcPr>
          <w:p w14:paraId="7E38233B" w14:textId="77777777" w:rsidR="005B7B26" w:rsidRDefault="005B7B26" w:rsidP="00F16EBE">
            <w:pPr>
              <w:jc w:val="both"/>
            </w:pPr>
            <w:r>
              <w:t>10min</w:t>
            </w:r>
          </w:p>
        </w:tc>
        <w:tc>
          <w:tcPr>
            <w:tcW w:w="1134" w:type="dxa"/>
            <w:shd w:val="clear" w:color="auto" w:fill="auto"/>
          </w:tcPr>
          <w:p w14:paraId="4AAC8904" w14:textId="77777777" w:rsidR="005B7B26" w:rsidRDefault="005B7B26" w:rsidP="00F16EBE">
            <w:pPr>
              <w:jc w:val="both"/>
            </w:pPr>
            <w:r>
              <w:t>1 hour</w:t>
            </w:r>
          </w:p>
        </w:tc>
        <w:tc>
          <w:tcPr>
            <w:tcW w:w="2268" w:type="dxa"/>
            <w:shd w:val="clear" w:color="auto" w:fill="auto"/>
          </w:tcPr>
          <w:p w14:paraId="58113E96" w14:textId="77777777" w:rsidR="005B7B26" w:rsidRDefault="005B7B26" w:rsidP="00F16EBE">
            <w:pPr>
              <w:jc w:val="both"/>
            </w:pPr>
            <w:r>
              <w:t>48 kB</w:t>
            </w:r>
          </w:p>
        </w:tc>
      </w:tr>
      <w:tr w:rsidR="005B7B26" w14:paraId="660223E1" w14:textId="77777777" w:rsidTr="00F16EBE">
        <w:tc>
          <w:tcPr>
            <w:tcW w:w="442" w:type="dxa"/>
            <w:shd w:val="clear" w:color="auto" w:fill="auto"/>
          </w:tcPr>
          <w:p w14:paraId="57F8DD93" w14:textId="77777777" w:rsidR="005B7B26" w:rsidRDefault="005B7B26" w:rsidP="00F16EBE">
            <w:pPr>
              <w:jc w:val="both"/>
            </w:pPr>
            <w:r>
              <w:t>4</w:t>
            </w:r>
          </w:p>
        </w:tc>
        <w:tc>
          <w:tcPr>
            <w:tcW w:w="1367" w:type="dxa"/>
            <w:shd w:val="clear" w:color="auto" w:fill="auto"/>
          </w:tcPr>
          <w:p w14:paraId="01593E1A" w14:textId="77777777" w:rsidR="005B7B26" w:rsidRDefault="005B7B26" w:rsidP="00F16EBE">
            <w:pPr>
              <w:jc w:val="both"/>
            </w:pPr>
            <w:r>
              <w:t>4</w:t>
            </w:r>
          </w:p>
        </w:tc>
        <w:tc>
          <w:tcPr>
            <w:tcW w:w="1985" w:type="dxa"/>
            <w:shd w:val="clear" w:color="auto" w:fill="auto"/>
          </w:tcPr>
          <w:p w14:paraId="57B01BEC" w14:textId="77777777" w:rsidR="005B7B26" w:rsidRDefault="005B7B26" w:rsidP="00F16EBE">
            <w:pPr>
              <w:jc w:val="both"/>
            </w:pPr>
            <w:r>
              <w:t xml:space="preserve">18 </w:t>
            </w:r>
            <w:proofErr w:type="spellStart"/>
            <w:r>
              <w:t>kBytes</w:t>
            </w:r>
            <w:proofErr w:type="spellEnd"/>
          </w:p>
        </w:tc>
        <w:tc>
          <w:tcPr>
            <w:tcW w:w="1417" w:type="dxa"/>
            <w:shd w:val="clear" w:color="auto" w:fill="auto"/>
          </w:tcPr>
          <w:p w14:paraId="1A2C1A95" w14:textId="77777777" w:rsidR="005B7B26" w:rsidRDefault="005B7B26" w:rsidP="00F16EBE">
            <w:pPr>
              <w:jc w:val="both"/>
            </w:pPr>
            <w:r>
              <w:t>10min</w:t>
            </w:r>
          </w:p>
        </w:tc>
        <w:tc>
          <w:tcPr>
            <w:tcW w:w="1134" w:type="dxa"/>
            <w:shd w:val="clear" w:color="auto" w:fill="auto"/>
          </w:tcPr>
          <w:p w14:paraId="29049003" w14:textId="77777777" w:rsidR="005B7B26" w:rsidRDefault="005B7B26" w:rsidP="00F16EBE">
            <w:pPr>
              <w:jc w:val="both"/>
            </w:pPr>
            <w:r>
              <w:t>1 hour</w:t>
            </w:r>
          </w:p>
        </w:tc>
        <w:tc>
          <w:tcPr>
            <w:tcW w:w="2268" w:type="dxa"/>
            <w:shd w:val="clear" w:color="auto" w:fill="auto"/>
          </w:tcPr>
          <w:p w14:paraId="2F157A50" w14:textId="77777777" w:rsidR="005B7B26" w:rsidRDefault="005B7B26" w:rsidP="00F16EBE">
            <w:pPr>
              <w:jc w:val="both"/>
            </w:pPr>
            <w:r>
              <w:t>432 kB</w:t>
            </w:r>
          </w:p>
        </w:tc>
      </w:tr>
      <w:tr w:rsidR="005B7B26" w14:paraId="3D643E3F" w14:textId="77777777" w:rsidTr="00F16EBE">
        <w:tc>
          <w:tcPr>
            <w:tcW w:w="442" w:type="dxa"/>
            <w:shd w:val="clear" w:color="auto" w:fill="auto"/>
          </w:tcPr>
          <w:p w14:paraId="7B276040" w14:textId="77777777" w:rsidR="005B7B26" w:rsidRDefault="005B7B26" w:rsidP="00F16EBE">
            <w:pPr>
              <w:jc w:val="both"/>
            </w:pPr>
            <w:r>
              <w:t>5</w:t>
            </w:r>
          </w:p>
        </w:tc>
        <w:tc>
          <w:tcPr>
            <w:tcW w:w="1367" w:type="dxa"/>
            <w:shd w:val="clear" w:color="auto" w:fill="auto"/>
          </w:tcPr>
          <w:p w14:paraId="30A47E92" w14:textId="77777777" w:rsidR="005B7B26" w:rsidRDefault="005B7B26" w:rsidP="00F16EBE">
            <w:pPr>
              <w:jc w:val="both"/>
            </w:pPr>
            <w:r>
              <w:t>8</w:t>
            </w:r>
          </w:p>
        </w:tc>
        <w:tc>
          <w:tcPr>
            <w:tcW w:w="1985" w:type="dxa"/>
            <w:shd w:val="clear" w:color="auto" w:fill="auto"/>
          </w:tcPr>
          <w:p w14:paraId="319882AD" w14:textId="77777777" w:rsidR="005B7B26" w:rsidRDefault="005B7B26" w:rsidP="00F16EBE">
            <w:pPr>
              <w:jc w:val="both"/>
            </w:pPr>
            <w:r>
              <w:t xml:space="preserve">2 </w:t>
            </w:r>
            <w:proofErr w:type="spellStart"/>
            <w:r>
              <w:t>kBytes</w:t>
            </w:r>
            <w:proofErr w:type="spellEnd"/>
          </w:p>
        </w:tc>
        <w:tc>
          <w:tcPr>
            <w:tcW w:w="1417" w:type="dxa"/>
            <w:shd w:val="clear" w:color="auto" w:fill="auto"/>
          </w:tcPr>
          <w:p w14:paraId="42DA064E" w14:textId="77777777" w:rsidR="005B7B26" w:rsidRDefault="005B7B26" w:rsidP="00F16EBE">
            <w:pPr>
              <w:jc w:val="both"/>
            </w:pPr>
            <w:r>
              <w:t>10min</w:t>
            </w:r>
          </w:p>
        </w:tc>
        <w:tc>
          <w:tcPr>
            <w:tcW w:w="1134" w:type="dxa"/>
            <w:shd w:val="clear" w:color="auto" w:fill="auto"/>
          </w:tcPr>
          <w:p w14:paraId="4130C7E9" w14:textId="77777777" w:rsidR="005B7B26" w:rsidRDefault="005B7B26" w:rsidP="00F16EBE">
            <w:pPr>
              <w:jc w:val="both"/>
            </w:pPr>
            <w:r>
              <w:t>1 hour</w:t>
            </w:r>
          </w:p>
        </w:tc>
        <w:tc>
          <w:tcPr>
            <w:tcW w:w="2268" w:type="dxa"/>
            <w:shd w:val="clear" w:color="auto" w:fill="auto"/>
          </w:tcPr>
          <w:p w14:paraId="07720CDD" w14:textId="77777777" w:rsidR="005B7B26" w:rsidRDefault="005B7B26" w:rsidP="00F16EBE">
            <w:pPr>
              <w:jc w:val="both"/>
            </w:pPr>
            <w:r>
              <w:t>96 kB</w:t>
            </w:r>
          </w:p>
        </w:tc>
      </w:tr>
      <w:tr w:rsidR="005B7B26" w14:paraId="59862060" w14:textId="77777777" w:rsidTr="00F16EBE">
        <w:tc>
          <w:tcPr>
            <w:tcW w:w="442" w:type="dxa"/>
            <w:shd w:val="clear" w:color="auto" w:fill="auto"/>
          </w:tcPr>
          <w:p w14:paraId="49B4C70F" w14:textId="77777777" w:rsidR="005B7B26" w:rsidRDefault="005B7B26" w:rsidP="00F16EBE">
            <w:pPr>
              <w:jc w:val="both"/>
            </w:pPr>
            <w:r>
              <w:t>6</w:t>
            </w:r>
          </w:p>
        </w:tc>
        <w:tc>
          <w:tcPr>
            <w:tcW w:w="1367" w:type="dxa"/>
            <w:shd w:val="clear" w:color="auto" w:fill="auto"/>
          </w:tcPr>
          <w:p w14:paraId="374571ED" w14:textId="77777777" w:rsidR="005B7B26" w:rsidRDefault="005B7B26" w:rsidP="00F16EBE">
            <w:pPr>
              <w:jc w:val="both"/>
            </w:pPr>
            <w:r>
              <w:t>8</w:t>
            </w:r>
          </w:p>
        </w:tc>
        <w:tc>
          <w:tcPr>
            <w:tcW w:w="1985" w:type="dxa"/>
            <w:shd w:val="clear" w:color="auto" w:fill="auto"/>
          </w:tcPr>
          <w:p w14:paraId="7E306504" w14:textId="77777777" w:rsidR="005B7B26" w:rsidRDefault="005B7B26" w:rsidP="00F16EBE">
            <w:pPr>
              <w:jc w:val="both"/>
            </w:pPr>
            <w:r>
              <w:t xml:space="preserve">18 </w:t>
            </w:r>
            <w:proofErr w:type="spellStart"/>
            <w:r>
              <w:t>kBytes</w:t>
            </w:r>
            <w:proofErr w:type="spellEnd"/>
          </w:p>
        </w:tc>
        <w:tc>
          <w:tcPr>
            <w:tcW w:w="1417" w:type="dxa"/>
            <w:shd w:val="clear" w:color="auto" w:fill="auto"/>
          </w:tcPr>
          <w:p w14:paraId="21A03514" w14:textId="77777777" w:rsidR="005B7B26" w:rsidRDefault="005B7B26" w:rsidP="00F16EBE">
            <w:pPr>
              <w:jc w:val="both"/>
            </w:pPr>
            <w:r>
              <w:t>10min</w:t>
            </w:r>
          </w:p>
        </w:tc>
        <w:tc>
          <w:tcPr>
            <w:tcW w:w="1134" w:type="dxa"/>
            <w:shd w:val="clear" w:color="auto" w:fill="auto"/>
          </w:tcPr>
          <w:p w14:paraId="1A210607" w14:textId="77777777" w:rsidR="005B7B26" w:rsidRDefault="005B7B26" w:rsidP="00F16EBE">
            <w:pPr>
              <w:jc w:val="both"/>
            </w:pPr>
            <w:r>
              <w:t>1 hour</w:t>
            </w:r>
          </w:p>
        </w:tc>
        <w:tc>
          <w:tcPr>
            <w:tcW w:w="2268" w:type="dxa"/>
            <w:shd w:val="clear" w:color="auto" w:fill="auto"/>
          </w:tcPr>
          <w:p w14:paraId="7FF0F223" w14:textId="77777777" w:rsidR="005B7B26" w:rsidRDefault="005B7B26" w:rsidP="00F16EBE">
            <w:pPr>
              <w:jc w:val="both"/>
            </w:pPr>
            <w:r>
              <w:t>864 kB</w:t>
            </w:r>
          </w:p>
        </w:tc>
      </w:tr>
      <w:tr w:rsidR="005B7B26" w14:paraId="3F2BCC9B" w14:textId="77777777" w:rsidTr="00F16EBE">
        <w:tc>
          <w:tcPr>
            <w:tcW w:w="442" w:type="dxa"/>
            <w:shd w:val="clear" w:color="auto" w:fill="auto"/>
          </w:tcPr>
          <w:p w14:paraId="0994DFDD" w14:textId="77777777" w:rsidR="005B7B26" w:rsidRDefault="005B7B26" w:rsidP="00F16EBE">
            <w:pPr>
              <w:jc w:val="both"/>
            </w:pPr>
            <w:r>
              <w:t>7</w:t>
            </w:r>
          </w:p>
        </w:tc>
        <w:tc>
          <w:tcPr>
            <w:tcW w:w="1367" w:type="dxa"/>
            <w:shd w:val="clear" w:color="auto" w:fill="auto"/>
          </w:tcPr>
          <w:p w14:paraId="2F5CE4B9" w14:textId="77777777" w:rsidR="005B7B26" w:rsidRDefault="005B7B26" w:rsidP="00F16EBE">
            <w:pPr>
              <w:jc w:val="both"/>
            </w:pPr>
            <w:r>
              <w:t>16</w:t>
            </w:r>
          </w:p>
        </w:tc>
        <w:tc>
          <w:tcPr>
            <w:tcW w:w="1985" w:type="dxa"/>
            <w:shd w:val="clear" w:color="auto" w:fill="auto"/>
          </w:tcPr>
          <w:p w14:paraId="19BF52F8" w14:textId="77777777" w:rsidR="005B7B26" w:rsidRDefault="005B7B26" w:rsidP="00F16EBE">
            <w:pPr>
              <w:jc w:val="both"/>
            </w:pPr>
            <w:r>
              <w:t xml:space="preserve">2 </w:t>
            </w:r>
            <w:proofErr w:type="spellStart"/>
            <w:r>
              <w:t>kBytes</w:t>
            </w:r>
            <w:proofErr w:type="spellEnd"/>
          </w:p>
        </w:tc>
        <w:tc>
          <w:tcPr>
            <w:tcW w:w="1417" w:type="dxa"/>
            <w:shd w:val="clear" w:color="auto" w:fill="auto"/>
          </w:tcPr>
          <w:p w14:paraId="5BDEABB0" w14:textId="77777777" w:rsidR="005B7B26" w:rsidRDefault="005B7B26" w:rsidP="00F16EBE">
            <w:pPr>
              <w:jc w:val="both"/>
            </w:pPr>
            <w:r>
              <w:t>10min</w:t>
            </w:r>
          </w:p>
        </w:tc>
        <w:tc>
          <w:tcPr>
            <w:tcW w:w="1134" w:type="dxa"/>
            <w:shd w:val="clear" w:color="auto" w:fill="auto"/>
          </w:tcPr>
          <w:p w14:paraId="086D769A" w14:textId="77777777" w:rsidR="005B7B26" w:rsidRDefault="005B7B26" w:rsidP="00F16EBE">
            <w:pPr>
              <w:jc w:val="both"/>
            </w:pPr>
            <w:r>
              <w:t>1 hour</w:t>
            </w:r>
          </w:p>
        </w:tc>
        <w:tc>
          <w:tcPr>
            <w:tcW w:w="2268" w:type="dxa"/>
            <w:shd w:val="clear" w:color="auto" w:fill="auto"/>
          </w:tcPr>
          <w:p w14:paraId="6A6BA87E" w14:textId="77777777" w:rsidR="005B7B26" w:rsidRDefault="005B7B26" w:rsidP="00F16EBE">
            <w:pPr>
              <w:jc w:val="both"/>
            </w:pPr>
            <w:r>
              <w:t>192 kB</w:t>
            </w:r>
          </w:p>
        </w:tc>
      </w:tr>
      <w:tr w:rsidR="005B7B26" w14:paraId="2CBDBB0F" w14:textId="77777777" w:rsidTr="00F16EBE">
        <w:tc>
          <w:tcPr>
            <w:tcW w:w="442" w:type="dxa"/>
            <w:shd w:val="clear" w:color="auto" w:fill="auto"/>
          </w:tcPr>
          <w:p w14:paraId="0E552031" w14:textId="77777777" w:rsidR="005B7B26" w:rsidRDefault="005B7B26" w:rsidP="00F16EBE">
            <w:pPr>
              <w:jc w:val="both"/>
            </w:pPr>
            <w:r>
              <w:t>8</w:t>
            </w:r>
          </w:p>
        </w:tc>
        <w:tc>
          <w:tcPr>
            <w:tcW w:w="1367" w:type="dxa"/>
            <w:shd w:val="clear" w:color="auto" w:fill="auto"/>
          </w:tcPr>
          <w:p w14:paraId="72C0AF05" w14:textId="77777777" w:rsidR="005B7B26" w:rsidRDefault="005B7B26" w:rsidP="00F16EBE">
            <w:pPr>
              <w:jc w:val="both"/>
            </w:pPr>
            <w:r>
              <w:t>16</w:t>
            </w:r>
          </w:p>
        </w:tc>
        <w:tc>
          <w:tcPr>
            <w:tcW w:w="1985" w:type="dxa"/>
            <w:shd w:val="clear" w:color="auto" w:fill="auto"/>
          </w:tcPr>
          <w:p w14:paraId="65074DFF" w14:textId="77777777" w:rsidR="005B7B26" w:rsidRDefault="005B7B26" w:rsidP="00F16EBE">
            <w:pPr>
              <w:jc w:val="both"/>
            </w:pPr>
            <w:r>
              <w:t xml:space="preserve">18 </w:t>
            </w:r>
            <w:proofErr w:type="spellStart"/>
            <w:r>
              <w:t>kBytes</w:t>
            </w:r>
            <w:proofErr w:type="spellEnd"/>
          </w:p>
        </w:tc>
        <w:tc>
          <w:tcPr>
            <w:tcW w:w="1417" w:type="dxa"/>
            <w:shd w:val="clear" w:color="auto" w:fill="auto"/>
          </w:tcPr>
          <w:p w14:paraId="64482127" w14:textId="77777777" w:rsidR="005B7B26" w:rsidRDefault="005B7B26" w:rsidP="00F16EBE">
            <w:pPr>
              <w:jc w:val="both"/>
            </w:pPr>
            <w:r>
              <w:t>10min</w:t>
            </w:r>
          </w:p>
        </w:tc>
        <w:tc>
          <w:tcPr>
            <w:tcW w:w="1134" w:type="dxa"/>
            <w:shd w:val="clear" w:color="auto" w:fill="auto"/>
          </w:tcPr>
          <w:p w14:paraId="3E2CB620" w14:textId="77777777" w:rsidR="005B7B26" w:rsidRDefault="005B7B26" w:rsidP="00F16EBE">
            <w:pPr>
              <w:jc w:val="both"/>
            </w:pPr>
            <w:r>
              <w:t>1 hour</w:t>
            </w:r>
          </w:p>
        </w:tc>
        <w:tc>
          <w:tcPr>
            <w:tcW w:w="2268" w:type="dxa"/>
            <w:shd w:val="clear" w:color="auto" w:fill="auto"/>
          </w:tcPr>
          <w:p w14:paraId="5453C51D" w14:textId="77777777" w:rsidR="005B7B26" w:rsidRDefault="005B7B26" w:rsidP="00F16EBE">
            <w:pPr>
              <w:jc w:val="both"/>
            </w:pPr>
            <w:r>
              <w:t>1728 kB</w:t>
            </w:r>
          </w:p>
        </w:tc>
      </w:tr>
    </w:tbl>
    <w:p w14:paraId="05BDF9E8" w14:textId="77777777" w:rsidR="005B7B26" w:rsidRDefault="005B7B26" w:rsidP="005B7B26">
      <w:pPr>
        <w:pStyle w:val="Doc-text2"/>
        <w:rPr>
          <w:i/>
          <w:iCs/>
        </w:rPr>
      </w:pPr>
    </w:p>
    <w:p w14:paraId="6428E962" w14:textId="77777777" w:rsidR="005B7B26" w:rsidRDefault="005B7B26" w:rsidP="005B7B26">
      <w:pPr>
        <w:pStyle w:val="Doc-text2"/>
      </w:pPr>
      <w:r>
        <w:t>-</w:t>
      </w:r>
      <w:r>
        <w:tab/>
        <w:t xml:space="preserve">Huawei thinks we could converge to 64 kB as the basic capability. Ericsson thinks 64 kB is not sufficient since that might not even allow 1 </w:t>
      </w:r>
      <w:proofErr w:type="spellStart"/>
      <w:r>
        <w:t>QoE</w:t>
      </w:r>
      <w:proofErr w:type="spellEnd"/>
      <w:r>
        <w:t xml:space="preserve"> configuration in some cases. At least 128 kB would be better. Samsung thinks most UEs can anyway support more than 64 kB but that’s the safest minimum value. CMCC thinks </w:t>
      </w:r>
      <w:proofErr w:type="spellStart"/>
      <w:r>
        <w:t>QoE</w:t>
      </w:r>
      <w:proofErr w:type="spellEnd"/>
      <w:r>
        <w:t xml:space="preserve"> configuration could last up to 48h so prefers large enough buffer. Lenovo thinks 64 kB doesn’t still tell what exactly UE supports. Lenovo thinks allowing a value range would make most sense. QC thinks buffer size is very sensitive for </w:t>
      </w:r>
      <w:proofErr w:type="spellStart"/>
      <w:r>
        <w:t>RedCap</w:t>
      </w:r>
      <w:proofErr w:type="spellEnd"/>
      <w:r>
        <w:t xml:space="preserve"> UEs. That’s why 64 kB should be the minimum value. Apple agrees.</w:t>
      </w:r>
    </w:p>
    <w:p w14:paraId="108E45F9" w14:textId="77777777" w:rsidR="005B7B26" w:rsidRDefault="005B7B26" w:rsidP="005B7B26">
      <w:pPr>
        <w:pStyle w:val="Doc-text2"/>
      </w:pPr>
      <w:r>
        <w:t>-</w:t>
      </w:r>
      <w:r>
        <w:tab/>
        <w:t xml:space="preserve">Nokia wonders if this buffer is additional for the Rel-17 </w:t>
      </w:r>
      <w:proofErr w:type="spellStart"/>
      <w:r>
        <w:t>QoE</w:t>
      </w:r>
      <w:proofErr w:type="spellEnd"/>
      <w:r>
        <w:t xml:space="preserve"> or shared with it? Huawei thinks we need to agree to this. QC thinks it should be shared. Rel-17 is only for the paused reports.</w:t>
      </w:r>
    </w:p>
    <w:p w14:paraId="3D1F0E1D" w14:textId="77777777" w:rsidR="005B7B26" w:rsidRPr="004E616D" w:rsidRDefault="005B7B26" w:rsidP="005B7B26">
      <w:pPr>
        <w:pStyle w:val="Agreement"/>
        <w:tabs>
          <w:tab w:val="clear" w:pos="9990"/>
        </w:tabs>
        <w:overflowPunct/>
        <w:autoSpaceDE/>
        <w:autoSpaceDN/>
        <w:adjustRightInd/>
        <w:ind w:left="1619" w:hanging="360"/>
        <w:textAlignment w:val="auto"/>
      </w:pPr>
      <w:r>
        <w:t xml:space="preserve">Introduce a UE capability for the supported buffer size. It is conditionally mandatory if UE supports MBS </w:t>
      </w:r>
      <w:proofErr w:type="spellStart"/>
      <w:r>
        <w:t>QoE</w:t>
      </w:r>
      <w:proofErr w:type="spellEnd"/>
      <w:r>
        <w:t>. The range is from 64 kB to 1024 kB (exact values can be discussed in RRC running CR discussion). FFS whether this is shared or additional to the Rel-17 buffer size requirement.</w:t>
      </w:r>
    </w:p>
    <w:p w14:paraId="6B6D5243" w14:textId="77777777" w:rsidR="005B7B26" w:rsidRPr="00C010DF" w:rsidRDefault="005B7B26" w:rsidP="005B7B26">
      <w:pPr>
        <w:pStyle w:val="Doc-text2"/>
        <w:rPr>
          <w:i/>
          <w:iCs/>
        </w:rPr>
      </w:pPr>
    </w:p>
    <w:p w14:paraId="5BF9CB79" w14:textId="77777777" w:rsidR="005B7B26" w:rsidRPr="002B092E" w:rsidRDefault="005B7B26" w:rsidP="005B7B26">
      <w:pPr>
        <w:pStyle w:val="Doc-text2"/>
        <w:rPr>
          <w:i/>
          <w:iCs/>
        </w:rPr>
      </w:pPr>
      <w:r w:rsidRPr="00C010DF">
        <w:rPr>
          <w:i/>
          <w:iCs/>
        </w:rPr>
        <w:t>Proposal 4</w:t>
      </w:r>
      <w:r w:rsidRPr="00C010DF">
        <w:rPr>
          <w:i/>
          <w:iCs/>
        </w:rPr>
        <w:tab/>
        <w:t xml:space="preserve">Define a new UE capability bit for support of </w:t>
      </w:r>
      <w:proofErr w:type="spellStart"/>
      <w:r w:rsidRPr="00C010DF">
        <w:rPr>
          <w:i/>
          <w:iCs/>
        </w:rPr>
        <w:t>QoE</w:t>
      </w:r>
      <w:proofErr w:type="spellEnd"/>
      <w:r w:rsidRPr="00C010DF">
        <w:rPr>
          <w:i/>
          <w:iCs/>
        </w:rPr>
        <w:t xml:space="preserve"> measurements in NR-DC.</w:t>
      </w:r>
    </w:p>
    <w:p w14:paraId="18FFD9F8" w14:textId="77777777" w:rsidR="005B7B26" w:rsidRPr="002B092E" w:rsidRDefault="005B7B26" w:rsidP="005B7B26">
      <w:pPr>
        <w:pStyle w:val="Doc-text2"/>
      </w:pPr>
    </w:p>
    <w:p w14:paraId="2A59BFFC" w14:textId="77777777" w:rsidR="005B7B26" w:rsidRPr="002B092E" w:rsidRDefault="005B7B26" w:rsidP="005B7B26">
      <w:pPr>
        <w:pStyle w:val="Doc-text2"/>
        <w:rPr>
          <w:i/>
          <w:iCs/>
        </w:rPr>
      </w:pPr>
    </w:p>
    <w:p w14:paraId="5026E590" w14:textId="09A982C2" w:rsidR="005B7B26" w:rsidRPr="002B092E" w:rsidRDefault="005B7B26" w:rsidP="005B7B26">
      <w:pPr>
        <w:pStyle w:val="Doc-title"/>
      </w:pPr>
      <w:r w:rsidRPr="002625AA">
        <w:t>R2-2307796</w:t>
      </w:r>
      <w:r w:rsidRPr="002B092E">
        <w:tab/>
        <w:t>Discussion on Rel-18 other QoE enhancement</w:t>
      </w:r>
      <w:r w:rsidRPr="002B092E">
        <w:tab/>
        <w:t>ZTE Corporation, Sanechips</w:t>
      </w:r>
      <w:r w:rsidRPr="002B092E">
        <w:tab/>
        <w:t>discussion</w:t>
      </w:r>
      <w:r w:rsidRPr="002B092E">
        <w:tab/>
        <w:t>Rel-18</w:t>
      </w:r>
      <w:r w:rsidRPr="002B092E">
        <w:tab/>
        <w:t>NR_QoE_enh-Core</w:t>
      </w:r>
    </w:p>
    <w:p w14:paraId="7F4195EF" w14:textId="0EAD3CB4" w:rsidR="005B7B26" w:rsidRPr="002B092E" w:rsidRDefault="005B7B26" w:rsidP="005B7B26">
      <w:pPr>
        <w:pStyle w:val="Doc-title"/>
      </w:pPr>
      <w:r w:rsidRPr="002625AA">
        <w:t>R2-2307837</w:t>
      </w:r>
      <w:r w:rsidRPr="002B092E">
        <w:tab/>
        <w:t>Views on UE Capabilities for Rel-18 QoE</w:t>
      </w:r>
      <w:r w:rsidRPr="002B092E">
        <w:tab/>
        <w:t>Apple</w:t>
      </w:r>
      <w:r w:rsidRPr="002B092E">
        <w:tab/>
        <w:t>discussion</w:t>
      </w:r>
      <w:r w:rsidRPr="002B092E">
        <w:tab/>
        <w:t>NR_QoE_enh-Core</w:t>
      </w:r>
    </w:p>
    <w:p w14:paraId="1221DCC0" w14:textId="37C4F658" w:rsidR="005B7B26" w:rsidRPr="002B092E" w:rsidRDefault="005B7B26" w:rsidP="005B7B26">
      <w:pPr>
        <w:pStyle w:val="Doc-title"/>
      </w:pPr>
      <w:r w:rsidRPr="002625AA">
        <w:t>R2-2307929</w:t>
      </w:r>
      <w:r w:rsidRPr="002B092E">
        <w:tab/>
        <w:t>Discussion on QoE measurement continuity during inter-RAT handover</w:t>
      </w:r>
      <w:r w:rsidRPr="002B092E">
        <w:tab/>
        <w:t>Samsung</w:t>
      </w:r>
      <w:r w:rsidRPr="002B092E">
        <w:tab/>
        <w:t>discussion</w:t>
      </w:r>
      <w:r w:rsidRPr="002B092E">
        <w:tab/>
        <w:t>Rel-18</w:t>
      </w:r>
      <w:r w:rsidRPr="002B092E">
        <w:tab/>
        <w:t>NR_QoE_enh-Core</w:t>
      </w:r>
    </w:p>
    <w:p w14:paraId="381E6D05" w14:textId="4D1A1FDB" w:rsidR="005B7B26" w:rsidRPr="002B092E" w:rsidRDefault="005B7B26" w:rsidP="005B7B26">
      <w:pPr>
        <w:pStyle w:val="Doc-title"/>
      </w:pPr>
      <w:r w:rsidRPr="002625AA">
        <w:t>R2-2308235</w:t>
      </w:r>
      <w:r w:rsidRPr="002B092E">
        <w:tab/>
        <w:t>Inter-RAT QoE continuity and UE capabilities</w:t>
      </w:r>
      <w:r w:rsidRPr="002B092E">
        <w:tab/>
        <w:t>Nokia, Nokia Shanghai Bell</w:t>
      </w:r>
      <w:r w:rsidRPr="002B092E">
        <w:tab/>
        <w:t>discussion</w:t>
      </w:r>
      <w:r w:rsidRPr="002B092E">
        <w:tab/>
        <w:t>Rel-18</w:t>
      </w:r>
      <w:r w:rsidRPr="002B092E">
        <w:tab/>
        <w:t>NR_QoE_enh-Core</w:t>
      </w:r>
    </w:p>
    <w:p w14:paraId="0249264C" w14:textId="417B3D72" w:rsidR="005B7B26" w:rsidRPr="002B092E" w:rsidRDefault="005B7B26" w:rsidP="005B7B26">
      <w:pPr>
        <w:pStyle w:val="Doc-title"/>
      </w:pPr>
      <w:r w:rsidRPr="002625AA">
        <w:t>R2-2308357</w:t>
      </w:r>
      <w:r w:rsidRPr="002B092E">
        <w:tab/>
        <w:t>Discussion on UE capabilities for QoE enhancements</w:t>
      </w:r>
      <w:r w:rsidRPr="002B092E">
        <w:tab/>
        <w:t>Huawei, HiSilicon</w:t>
      </w:r>
      <w:r w:rsidRPr="002B092E">
        <w:tab/>
        <w:t>discussion</w:t>
      </w:r>
      <w:r w:rsidRPr="002B092E">
        <w:tab/>
        <w:t>Rel-18</w:t>
      </w:r>
      <w:r w:rsidRPr="002B092E">
        <w:tab/>
        <w:t>NR_QoE_enh-Core</w:t>
      </w:r>
    </w:p>
    <w:p w14:paraId="4456D043" w14:textId="77777777" w:rsidR="00B5792C" w:rsidRPr="001B57F0" w:rsidRDefault="00B5792C" w:rsidP="00B5792C">
      <w:pPr>
        <w:pStyle w:val="Doc-text2"/>
        <w:ind w:left="0" w:firstLine="0"/>
      </w:pPr>
    </w:p>
    <w:p w14:paraId="51806F4F" w14:textId="1F12C2B0" w:rsidR="00B5792C" w:rsidRDefault="00B5792C" w:rsidP="00B5792C">
      <w:pPr>
        <w:pStyle w:val="Heading2"/>
      </w:pPr>
      <w:bookmarkStart w:id="421" w:name="_Toc147645007"/>
      <w:r>
        <w:lastRenderedPageBreak/>
        <w:t>7.15</w:t>
      </w:r>
      <w:r w:rsidR="00DC0186">
        <w:tab/>
      </w:r>
      <w:r>
        <w:t xml:space="preserve">NR </w:t>
      </w:r>
      <w:proofErr w:type="spellStart"/>
      <w:r>
        <w:t>Sidelink</w:t>
      </w:r>
      <w:proofErr w:type="spellEnd"/>
      <w:r>
        <w:t xml:space="preserve"> evolution</w:t>
      </w:r>
      <w:bookmarkEnd w:id="421"/>
    </w:p>
    <w:p w14:paraId="473B0E41" w14:textId="77777777" w:rsidR="00B5792C" w:rsidRDefault="00B5792C" w:rsidP="00B5792C">
      <w:pPr>
        <w:pStyle w:val="Comments"/>
      </w:pPr>
      <w:r>
        <w:t>(NR_SL_enh2; leading WG: RAN1; REL-18; WID: RP-230077)</w:t>
      </w:r>
    </w:p>
    <w:p w14:paraId="3F9EA450" w14:textId="77777777" w:rsidR="00B5792C" w:rsidRDefault="00B5792C" w:rsidP="00B5792C">
      <w:pPr>
        <w:pStyle w:val="Comments"/>
      </w:pPr>
      <w:r>
        <w:t>Time budget: 1 TU</w:t>
      </w:r>
    </w:p>
    <w:p w14:paraId="44125C97" w14:textId="77777777" w:rsidR="00B5792C" w:rsidRDefault="00B5792C" w:rsidP="00B5792C">
      <w:pPr>
        <w:pStyle w:val="Comments"/>
      </w:pPr>
      <w:r>
        <w:t>Tdoc Limitation: 5 tdocs</w:t>
      </w:r>
    </w:p>
    <w:p w14:paraId="60E83B11" w14:textId="77777777" w:rsidR="008C2AF8" w:rsidRDefault="008C2AF8" w:rsidP="008C2AF8">
      <w:pPr>
        <w:pStyle w:val="Heading3"/>
      </w:pPr>
      <w:bookmarkStart w:id="422" w:name="_Toc147645008"/>
      <w:r>
        <w:t>7.15.1</w:t>
      </w:r>
      <w:r>
        <w:tab/>
        <w:t>Organizational</w:t>
      </w:r>
      <w:bookmarkEnd w:id="422"/>
    </w:p>
    <w:p w14:paraId="482EE3B3" w14:textId="77777777" w:rsidR="008C2AF8" w:rsidRDefault="008C2AF8" w:rsidP="008C2AF8">
      <w:pPr>
        <w:pStyle w:val="Comments"/>
      </w:pPr>
      <w:r>
        <w:t>Includes Incoming LS, WI rapporteur inputs, and stage-2 and stage-3 running CRs from the assigned CR rapporteurs.</w:t>
      </w:r>
    </w:p>
    <w:p w14:paraId="49E232C7" w14:textId="77777777" w:rsidR="008C2AF8" w:rsidRDefault="008C2AF8" w:rsidP="008C2AF8">
      <w:pPr>
        <w:pStyle w:val="Doc-title"/>
        <w:rPr>
          <w:lang w:val="en-US"/>
        </w:rPr>
      </w:pPr>
      <w:r>
        <w:rPr>
          <w:lang w:val="en-US"/>
        </w:rPr>
        <w:t>R2-2307060</w:t>
      </w:r>
      <w:r>
        <w:rPr>
          <w:lang w:val="en-US"/>
        </w:rPr>
        <w:tab/>
        <w:t>Reply LS on carrier mapping for unicast SL CA (S2-2307794; contact: LGE)</w:t>
      </w:r>
      <w:r>
        <w:rPr>
          <w:lang w:val="en-US"/>
        </w:rPr>
        <w:tab/>
        <w:t>SA2</w:t>
      </w:r>
      <w:r>
        <w:rPr>
          <w:lang w:val="en-US"/>
        </w:rPr>
        <w:tab/>
        <w:t>LS in</w:t>
      </w:r>
      <w:r>
        <w:rPr>
          <w:lang w:val="en-US"/>
        </w:rPr>
        <w:tab/>
        <w:t>Rel-18</w:t>
      </w:r>
      <w:r>
        <w:rPr>
          <w:lang w:val="en-US"/>
        </w:rPr>
        <w:tab/>
        <w:t>NR_SL_enh2</w:t>
      </w:r>
      <w:r>
        <w:rPr>
          <w:lang w:val="en-US"/>
        </w:rPr>
        <w:tab/>
        <w:t>To:RAN2</w:t>
      </w:r>
      <w:r>
        <w:rPr>
          <w:lang w:val="en-US"/>
        </w:rPr>
        <w:tab/>
        <w:t>Cc:CT1</w:t>
      </w:r>
    </w:p>
    <w:p w14:paraId="05C2D397" w14:textId="77777777" w:rsidR="008C2AF8" w:rsidRPr="00140975" w:rsidRDefault="008C2AF8">
      <w:pPr>
        <w:pStyle w:val="Doc-text2"/>
        <w:numPr>
          <w:ilvl w:val="0"/>
          <w:numId w:val="59"/>
        </w:numPr>
        <w:overflowPunct/>
        <w:autoSpaceDE/>
        <w:autoSpaceDN/>
        <w:adjustRightInd/>
        <w:textAlignment w:val="auto"/>
        <w:rPr>
          <w:lang w:val="en-US"/>
        </w:rPr>
      </w:pPr>
      <w:r>
        <w:rPr>
          <w:lang w:val="en-US"/>
        </w:rPr>
        <w:t>Noted.</w:t>
      </w:r>
    </w:p>
    <w:p w14:paraId="1E3BEC6C" w14:textId="77777777" w:rsidR="008C2AF8" w:rsidRDefault="008C2AF8" w:rsidP="008C2AF8">
      <w:pPr>
        <w:pStyle w:val="Doc-title"/>
        <w:rPr>
          <w:lang w:val="en-US"/>
        </w:rPr>
      </w:pPr>
      <w:r>
        <w:rPr>
          <w:lang w:val="en-US"/>
        </w:rPr>
        <w:t>R2-2307087</w:t>
      </w:r>
      <w:r>
        <w:rPr>
          <w:lang w:val="en-US"/>
        </w:rPr>
        <w:tab/>
        <w:t>Work plan of R18 SL-Evo</w:t>
      </w:r>
      <w:r>
        <w:rPr>
          <w:lang w:val="en-US"/>
        </w:rPr>
        <w:tab/>
        <w:t>OPPO, LG</w:t>
      </w:r>
      <w:r>
        <w:rPr>
          <w:lang w:val="en-US"/>
        </w:rPr>
        <w:tab/>
        <w:t>Work Plan</w:t>
      </w:r>
      <w:r>
        <w:rPr>
          <w:lang w:val="en-US"/>
        </w:rPr>
        <w:tab/>
        <w:t>Rel-18</w:t>
      </w:r>
      <w:r>
        <w:rPr>
          <w:lang w:val="en-US"/>
        </w:rPr>
        <w:tab/>
        <w:t>NR_SL_enh2</w:t>
      </w:r>
    </w:p>
    <w:p w14:paraId="7BE9B749" w14:textId="77777777" w:rsidR="008C2AF8" w:rsidRPr="00140975" w:rsidRDefault="008C2AF8">
      <w:pPr>
        <w:pStyle w:val="Doc-text2"/>
        <w:numPr>
          <w:ilvl w:val="0"/>
          <w:numId w:val="58"/>
        </w:numPr>
        <w:overflowPunct/>
        <w:autoSpaceDE/>
        <w:autoSpaceDN/>
        <w:adjustRightInd/>
        <w:textAlignment w:val="auto"/>
        <w:rPr>
          <w:lang w:val="en-US"/>
        </w:rPr>
      </w:pPr>
      <w:r>
        <w:rPr>
          <w:lang w:val="en-US"/>
        </w:rPr>
        <w:t xml:space="preserve">Noted. </w:t>
      </w:r>
    </w:p>
    <w:p w14:paraId="5029535F" w14:textId="77777777" w:rsidR="008C2AF8" w:rsidRPr="00140975" w:rsidRDefault="008C2AF8" w:rsidP="008C2AF8">
      <w:pPr>
        <w:pStyle w:val="Doc-text2"/>
        <w:rPr>
          <w:lang w:val="en-US"/>
        </w:rPr>
      </w:pPr>
    </w:p>
    <w:p w14:paraId="5C70340F" w14:textId="77777777" w:rsidR="008C2AF8" w:rsidRDefault="008C2AF8" w:rsidP="008C2AF8">
      <w:pPr>
        <w:pStyle w:val="Doc-title"/>
        <w:rPr>
          <w:lang w:val="en-US"/>
        </w:rPr>
      </w:pPr>
      <w:r>
        <w:rPr>
          <w:lang w:val="en-US"/>
        </w:rPr>
        <w:t>R2-2308519</w:t>
      </w:r>
      <w:r>
        <w:rPr>
          <w:lang w:val="en-US"/>
        </w:rPr>
        <w:tab/>
        <w:t>Rapporteur Revision to Stage 2 Running CR of TS 38.300 for SL Evolution</w:t>
      </w:r>
      <w:r>
        <w:rPr>
          <w:lang w:val="en-US"/>
        </w:rPr>
        <w:tab/>
        <w:t>InterDigital France R&amp;D, SAS</w:t>
      </w:r>
      <w:r>
        <w:rPr>
          <w:lang w:val="en-US"/>
        </w:rPr>
        <w:tab/>
        <w:t>draftCR</w:t>
      </w:r>
      <w:r>
        <w:rPr>
          <w:lang w:val="en-US"/>
        </w:rPr>
        <w:tab/>
        <w:t>Rel-18</w:t>
      </w:r>
      <w:r>
        <w:rPr>
          <w:lang w:val="en-US"/>
        </w:rPr>
        <w:tab/>
        <w:t>38.300</w:t>
      </w:r>
      <w:r>
        <w:rPr>
          <w:lang w:val="en-US"/>
        </w:rPr>
        <w:tab/>
        <w:t>17.5.0</w:t>
      </w:r>
      <w:r>
        <w:rPr>
          <w:lang w:val="en-US"/>
        </w:rPr>
        <w:tab/>
        <w:t>F</w:t>
      </w:r>
      <w:r>
        <w:rPr>
          <w:lang w:val="en-US"/>
        </w:rPr>
        <w:tab/>
        <w:t>NR_SL_enh2</w:t>
      </w:r>
    </w:p>
    <w:p w14:paraId="578A0767" w14:textId="77777777" w:rsidR="008C2AF8" w:rsidRDefault="008C2AF8" w:rsidP="008C2AF8">
      <w:pPr>
        <w:pStyle w:val="Doc-title"/>
        <w:rPr>
          <w:lang w:val="en-US"/>
        </w:rPr>
      </w:pPr>
      <w:r>
        <w:rPr>
          <w:lang w:val="en-US"/>
        </w:rPr>
        <w:t>R2-2307088</w:t>
      </w:r>
      <w:r>
        <w:rPr>
          <w:lang w:val="en-US"/>
        </w:rPr>
        <w:tab/>
        <w:t>Running CR of TS 38.331 for SL Evolution</w:t>
      </w:r>
      <w:r>
        <w:rPr>
          <w:lang w:val="en-US"/>
        </w:rPr>
        <w:tab/>
        <w:t>OPPO</w:t>
      </w:r>
      <w:r>
        <w:rPr>
          <w:lang w:val="en-US"/>
        </w:rPr>
        <w:tab/>
        <w:t>draftCR</w:t>
      </w:r>
      <w:r>
        <w:rPr>
          <w:lang w:val="en-US"/>
        </w:rPr>
        <w:tab/>
        <w:t>Rel-18</w:t>
      </w:r>
      <w:r>
        <w:rPr>
          <w:lang w:val="en-US"/>
        </w:rPr>
        <w:tab/>
        <w:t>38.331</w:t>
      </w:r>
      <w:r>
        <w:rPr>
          <w:lang w:val="en-US"/>
        </w:rPr>
        <w:tab/>
        <w:t>17.5.0</w:t>
      </w:r>
      <w:r>
        <w:rPr>
          <w:lang w:val="en-US"/>
        </w:rPr>
        <w:tab/>
        <w:t>B</w:t>
      </w:r>
      <w:r>
        <w:rPr>
          <w:lang w:val="en-US"/>
        </w:rPr>
        <w:tab/>
        <w:t>NR_SL_enh2</w:t>
      </w:r>
      <w:r>
        <w:rPr>
          <w:lang w:val="en-US"/>
        </w:rPr>
        <w:tab/>
        <w:t>Late</w:t>
      </w:r>
    </w:p>
    <w:p w14:paraId="654AE018" w14:textId="77777777" w:rsidR="008C2AF8" w:rsidRDefault="008C2AF8" w:rsidP="008C2AF8">
      <w:pPr>
        <w:pStyle w:val="Doc-title"/>
        <w:rPr>
          <w:lang w:val="en-US"/>
        </w:rPr>
      </w:pPr>
      <w:r>
        <w:rPr>
          <w:lang w:val="en-US"/>
        </w:rPr>
        <w:t>R2-2307200</w:t>
      </w:r>
      <w:r>
        <w:rPr>
          <w:lang w:val="en-US"/>
        </w:rPr>
        <w:tab/>
        <w:t>Stage-3 Running CR of TS 38.321 for SL Evolution</w:t>
      </w:r>
      <w:r>
        <w:rPr>
          <w:lang w:val="en-US"/>
        </w:rPr>
        <w:tab/>
        <w:t>LG Electronics Inc.</w:t>
      </w:r>
      <w:r>
        <w:rPr>
          <w:lang w:val="en-US"/>
        </w:rPr>
        <w:tab/>
        <w:t>CR</w:t>
      </w:r>
      <w:r>
        <w:rPr>
          <w:lang w:val="en-US"/>
        </w:rPr>
        <w:tab/>
        <w:t>Rel-18</w:t>
      </w:r>
      <w:r>
        <w:rPr>
          <w:lang w:val="en-US"/>
        </w:rPr>
        <w:tab/>
        <w:t>38.321</w:t>
      </w:r>
      <w:r>
        <w:rPr>
          <w:lang w:val="en-US"/>
        </w:rPr>
        <w:tab/>
        <w:t>17.5.0</w:t>
      </w:r>
      <w:r>
        <w:rPr>
          <w:lang w:val="en-US"/>
        </w:rPr>
        <w:tab/>
        <w:t>1635</w:t>
      </w:r>
      <w:r>
        <w:rPr>
          <w:lang w:val="en-US"/>
        </w:rPr>
        <w:tab/>
        <w:t>-</w:t>
      </w:r>
      <w:r>
        <w:rPr>
          <w:lang w:val="en-US"/>
        </w:rPr>
        <w:tab/>
        <w:t>B</w:t>
      </w:r>
      <w:r>
        <w:rPr>
          <w:lang w:val="en-US"/>
        </w:rPr>
        <w:tab/>
        <w:t>NR_SL_enh2</w:t>
      </w:r>
      <w:r>
        <w:rPr>
          <w:lang w:val="en-US"/>
        </w:rPr>
        <w:tab/>
        <w:t>Late</w:t>
      </w:r>
    </w:p>
    <w:p w14:paraId="0483E538" w14:textId="77777777" w:rsidR="008C2AF8" w:rsidRDefault="008C2AF8" w:rsidP="008C2AF8">
      <w:pPr>
        <w:pStyle w:val="Doc-text2"/>
        <w:rPr>
          <w:lang w:val="en-US"/>
        </w:rPr>
      </w:pPr>
    </w:p>
    <w:p w14:paraId="52FD496B" w14:textId="77777777" w:rsidR="008C2AF8" w:rsidRDefault="008C2AF8" w:rsidP="008C2AF8">
      <w:pPr>
        <w:pStyle w:val="EmailDiscussion"/>
        <w:overflowPunct/>
        <w:autoSpaceDE/>
        <w:autoSpaceDN/>
        <w:adjustRightInd/>
        <w:ind w:left="1619" w:hanging="360"/>
        <w:textAlignment w:val="auto"/>
      </w:pPr>
      <w:r w:rsidRPr="00770DB4">
        <w:t>[</w:t>
      </w:r>
      <w:r>
        <w:t>POST123][508</w:t>
      </w:r>
      <w:r w:rsidRPr="00770DB4">
        <w:t>][</w:t>
      </w:r>
      <w:r>
        <w:t>V2X/SL</w:t>
      </w:r>
      <w:r w:rsidRPr="00770DB4">
        <w:t xml:space="preserve">] </w:t>
      </w:r>
      <w:r>
        <w:t>SL-e2 38.300 running CR (IDC)</w:t>
      </w:r>
    </w:p>
    <w:p w14:paraId="59F670ED" w14:textId="77777777" w:rsidR="008C2AF8" w:rsidRDefault="008C2AF8" w:rsidP="008C2AF8">
      <w:pPr>
        <w:pStyle w:val="EmailDiscussion2"/>
      </w:pPr>
      <w:r w:rsidRPr="00770DB4">
        <w:tab/>
      </w:r>
      <w:r w:rsidRPr="00AA559F">
        <w:rPr>
          <w:b/>
        </w:rPr>
        <w:t>Scope:</w:t>
      </w:r>
      <w:r w:rsidRPr="00770DB4">
        <w:t xml:space="preserve"> </w:t>
      </w:r>
      <w:r>
        <w:t>Prepare 38.300 running CR (including R2-2308519 and agreements this meeting)</w:t>
      </w:r>
    </w:p>
    <w:p w14:paraId="5E5712E1" w14:textId="77777777" w:rsidR="008C2AF8" w:rsidRDefault="008C2AF8" w:rsidP="008C2AF8">
      <w:pPr>
        <w:pStyle w:val="EmailDiscussion2"/>
      </w:pPr>
      <w:r w:rsidRPr="00770DB4">
        <w:tab/>
      </w:r>
      <w:r w:rsidRPr="00AA559F">
        <w:rPr>
          <w:b/>
        </w:rPr>
        <w:t>Intended outcome:</w:t>
      </w:r>
      <w:r>
        <w:t xml:space="preserve"> 38.300 running CR in R2-2309140 (for endorsement)</w:t>
      </w:r>
    </w:p>
    <w:p w14:paraId="4D7C3953" w14:textId="14B33F15" w:rsidR="008C2AF8" w:rsidRPr="009D6CAD" w:rsidRDefault="001103D0" w:rsidP="001103D0">
      <w:pPr>
        <w:pStyle w:val="EmailDiscussion2"/>
      </w:pPr>
      <w:r>
        <w:rPr>
          <w:b/>
        </w:rPr>
        <w:tab/>
      </w:r>
      <w:r w:rsidR="008C2AF8" w:rsidRPr="00AA559F">
        <w:rPr>
          <w:b/>
        </w:rPr>
        <w:t xml:space="preserve">Deadline: </w:t>
      </w:r>
      <w:r w:rsidR="008C2AF8">
        <w:t>Short email discussion</w:t>
      </w:r>
    </w:p>
    <w:p w14:paraId="61A94CCE" w14:textId="77777777" w:rsidR="001103D0" w:rsidRDefault="001103D0" w:rsidP="001103D0">
      <w:pPr>
        <w:pStyle w:val="EmailDiscussion2"/>
      </w:pPr>
      <w:r>
        <w:t>=&gt; Endorsed in R2-2309140</w:t>
      </w:r>
    </w:p>
    <w:p w14:paraId="31AFFB19" w14:textId="77777777" w:rsidR="008C2AF8" w:rsidRDefault="008C2AF8" w:rsidP="008C2AF8">
      <w:pPr>
        <w:pStyle w:val="Doc-text2"/>
      </w:pPr>
    </w:p>
    <w:p w14:paraId="01E76D1B" w14:textId="37BA809F" w:rsidR="001103D0" w:rsidRDefault="001103D0" w:rsidP="001103D0">
      <w:pPr>
        <w:pStyle w:val="Doc-title"/>
      </w:pPr>
      <w:r>
        <w:t>R2-2309140</w:t>
      </w:r>
      <w:r>
        <w:tab/>
        <w:t>Stage 2 Running CR of TS 38.300 for SL Evolution</w:t>
      </w:r>
      <w:r>
        <w:tab/>
        <w:t>InterDigital</w:t>
      </w:r>
      <w:r>
        <w:tab/>
        <w:t>draftCR</w:t>
      </w:r>
      <w:r>
        <w:tab/>
        <w:t>Rel-18</w:t>
      </w:r>
      <w:r>
        <w:tab/>
        <w:t>38.300</w:t>
      </w:r>
      <w:r>
        <w:tab/>
        <w:t>17.5.0</w:t>
      </w:r>
      <w:r>
        <w:tab/>
        <w:t>B</w:t>
      </w:r>
      <w:r>
        <w:tab/>
        <w:t>NR_SL_enh2-Core</w:t>
      </w:r>
    </w:p>
    <w:p w14:paraId="1FF92EB6" w14:textId="0B9FF7EA" w:rsidR="001103D0" w:rsidRDefault="001103D0" w:rsidP="008C2AF8">
      <w:pPr>
        <w:pStyle w:val="Doc-text2"/>
      </w:pPr>
      <w:r>
        <w:t>=&gt; Endorsed</w:t>
      </w:r>
    </w:p>
    <w:p w14:paraId="16F5792B" w14:textId="77777777" w:rsidR="001103D0" w:rsidRDefault="001103D0" w:rsidP="008C2AF8">
      <w:pPr>
        <w:pStyle w:val="Doc-text2"/>
      </w:pPr>
    </w:p>
    <w:p w14:paraId="51F2B2FA" w14:textId="77777777" w:rsidR="001103D0" w:rsidRPr="001103D0" w:rsidRDefault="001103D0" w:rsidP="008C2AF8">
      <w:pPr>
        <w:pStyle w:val="Doc-text2"/>
      </w:pPr>
    </w:p>
    <w:p w14:paraId="4740AEAC" w14:textId="77777777" w:rsidR="008C2AF8" w:rsidRDefault="008C2AF8" w:rsidP="008C2AF8">
      <w:pPr>
        <w:pStyle w:val="EmailDiscussion"/>
        <w:overflowPunct/>
        <w:autoSpaceDE/>
        <w:autoSpaceDN/>
        <w:adjustRightInd/>
        <w:ind w:left="1619" w:hanging="360"/>
        <w:textAlignment w:val="auto"/>
      </w:pPr>
      <w:r w:rsidRPr="00770DB4">
        <w:t>[</w:t>
      </w:r>
      <w:r>
        <w:t>POST123][509</w:t>
      </w:r>
      <w:r w:rsidRPr="00770DB4">
        <w:t>][</w:t>
      </w:r>
      <w:r>
        <w:t>V2X/SL</w:t>
      </w:r>
      <w:r w:rsidRPr="00770DB4">
        <w:t xml:space="preserve">] </w:t>
      </w:r>
      <w:r>
        <w:t>SL-e2 38.331 running CR (OPPO)</w:t>
      </w:r>
    </w:p>
    <w:p w14:paraId="1779C5FE" w14:textId="77777777" w:rsidR="008C2AF8" w:rsidRDefault="008C2AF8" w:rsidP="008C2AF8">
      <w:pPr>
        <w:pStyle w:val="EmailDiscussion2"/>
      </w:pPr>
      <w:r w:rsidRPr="00770DB4">
        <w:tab/>
      </w:r>
      <w:r w:rsidRPr="00AA559F">
        <w:rPr>
          <w:b/>
        </w:rPr>
        <w:t>Scope:</w:t>
      </w:r>
      <w:r w:rsidRPr="00770DB4">
        <w:t xml:space="preserve"> </w:t>
      </w:r>
      <w:r>
        <w:t>Prepare 38.331 running CR (including R2-2307088 and agreements this meeting)</w:t>
      </w:r>
    </w:p>
    <w:p w14:paraId="35AD5C05" w14:textId="77777777" w:rsidR="008C2AF8" w:rsidRDefault="008C2AF8" w:rsidP="008C2AF8">
      <w:pPr>
        <w:pStyle w:val="EmailDiscussion2"/>
      </w:pPr>
      <w:r w:rsidRPr="00770DB4">
        <w:tab/>
      </w:r>
      <w:r w:rsidRPr="00AA559F">
        <w:rPr>
          <w:b/>
        </w:rPr>
        <w:t>Intended outcome:</w:t>
      </w:r>
      <w:r>
        <w:t xml:space="preserve"> 38.331 running CR in R2-2309151 (for endorsement)</w:t>
      </w:r>
    </w:p>
    <w:p w14:paraId="56AFEEE0" w14:textId="4541E90C" w:rsidR="008C2AF8" w:rsidRPr="009D6CAD" w:rsidRDefault="001103D0" w:rsidP="001103D0">
      <w:pPr>
        <w:pStyle w:val="EmailDiscussion2"/>
      </w:pPr>
      <w:r>
        <w:rPr>
          <w:b/>
        </w:rPr>
        <w:tab/>
      </w:r>
      <w:r w:rsidR="008C2AF8" w:rsidRPr="00AA559F">
        <w:rPr>
          <w:b/>
        </w:rPr>
        <w:t xml:space="preserve">Deadline: </w:t>
      </w:r>
      <w:r w:rsidR="008C2AF8">
        <w:t>Short email discussion</w:t>
      </w:r>
    </w:p>
    <w:p w14:paraId="542BC8B1" w14:textId="77777777" w:rsidR="001103D0" w:rsidRDefault="001103D0" w:rsidP="001103D0">
      <w:pPr>
        <w:pStyle w:val="EmailDiscussion2"/>
      </w:pPr>
      <w:r>
        <w:t>=&gt; Endorsed in R2-2309326</w:t>
      </w:r>
    </w:p>
    <w:p w14:paraId="366BF705" w14:textId="77777777" w:rsidR="008C2AF8" w:rsidRDefault="008C2AF8" w:rsidP="008C2AF8">
      <w:pPr>
        <w:pStyle w:val="Doc-text2"/>
      </w:pPr>
    </w:p>
    <w:p w14:paraId="6EFA8CA3" w14:textId="13D1C3D0" w:rsidR="001103D0" w:rsidRDefault="001103D0" w:rsidP="001103D0">
      <w:pPr>
        <w:pStyle w:val="Doc-title"/>
      </w:pPr>
      <w:r>
        <w:t>R2-2309326</w:t>
      </w:r>
      <w:r>
        <w:tab/>
        <w:t>Running CR of TS 38.331 for SL Evolution</w:t>
      </w:r>
      <w:r>
        <w:tab/>
        <w:t>OPPO (Rapporteur)</w:t>
      </w:r>
      <w:r>
        <w:tab/>
        <w:t>draftCR</w:t>
      </w:r>
      <w:r>
        <w:tab/>
        <w:t>Rel-18</w:t>
      </w:r>
      <w:r>
        <w:tab/>
        <w:t>38.331</w:t>
      </w:r>
      <w:r>
        <w:tab/>
        <w:t>17.5.0</w:t>
      </w:r>
      <w:r>
        <w:tab/>
        <w:t>B</w:t>
      </w:r>
      <w:r>
        <w:tab/>
        <w:t>NR_SL_enh2-Core</w:t>
      </w:r>
    </w:p>
    <w:p w14:paraId="5E03EBC6" w14:textId="06817883" w:rsidR="001103D0" w:rsidRDefault="001103D0" w:rsidP="008C2AF8">
      <w:pPr>
        <w:pStyle w:val="Doc-text2"/>
      </w:pPr>
      <w:r>
        <w:t>=&gt; Endorsed</w:t>
      </w:r>
    </w:p>
    <w:p w14:paraId="7A38A787" w14:textId="77777777" w:rsidR="001103D0" w:rsidRDefault="001103D0" w:rsidP="008C2AF8">
      <w:pPr>
        <w:pStyle w:val="Doc-text2"/>
      </w:pPr>
    </w:p>
    <w:p w14:paraId="46CDBAC6" w14:textId="77777777" w:rsidR="001103D0" w:rsidRPr="001103D0" w:rsidRDefault="001103D0" w:rsidP="008C2AF8">
      <w:pPr>
        <w:pStyle w:val="Doc-text2"/>
      </w:pPr>
    </w:p>
    <w:p w14:paraId="66F04704" w14:textId="77777777" w:rsidR="008C2AF8" w:rsidRDefault="008C2AF8" w:rsidP="008C2AF8">
      <w:pPr>
        <w:pStyle w:val="EmailDiscussion"/>
        <w:overflowPunct/>
        <w:autoSpaceDE/>
        <w:autoSpaceDN/>
        <w:adjustRightInd/>
        <w:ind w:left="1619" w:hanging="360"/>
        <w:textAlignment w:val="auto"/>
      </w:pPr>
      <w:r w:rsidRPr="00770DB4">
        <w:t>[</w:t>
      </w:r>
      <w:r>
        <w:t>POST123][510</w:t>
      </w:r>
      <w:r w:rsidRPr="00770DB4">
        <w:t>][</w:t>
      </w:r>
      <w:r>
        <w:t>V2X/SL</w:t>
      </w:r>
      <w:r w:rsidRPr="00770DB4">
        <w:t xml:space="preserve">] </w:t>
      </w:r>
      <w:r>
        <w:t>SL-e2 38.321 running CR (LG)</w:t>
      </w:r>
    </w:p>
    <w:p w14:paraId="2AE15A3E" w14:textId="77777777" w:rsidR="008C2AF8" w:rsidRDefault="008C2AF8" w:rsidP="008C2AF8">
      <w:pPr>
        <w:pStyle w:val="EmailDiscussion2"/>
      </w:pPr>
      <w:r w:rsidRPr="00770DB4">
        <w:tab/>
      </w:r>
      <w:r w:rsidRPr="00AA559F">
        <w:rPr>
          <w:b/>
        </w:rPr>
        <w:t>Scope:</w:t>
      </w:r>
      <w:r w:rsidRPr="00770DB4">
        <w:t xml:space="preserve"> </w:t>
      </w:r>
      <w:r>
        <w:t>Prepare 38.321 running CR (including R2-2307 and agreements this meeting)</w:t>
      </w:r>
    </w:p>
    <w:p w14:paraId="224FC4AE" w14:textId="77777777" w:rsidR="008C2AF8" w:rsidRDefault="008C2AF8" w:rsidP="008C2AF8">
      <w:pPr>
        <w:pStyle w:val="EmailDiscussion2"/>
      </w:pPr>
      <w:r w:rsidRPr="00770DB4">
        <w:tab/>
      </w:r>
      <w:r w:rsidRPr="00AA559F">
        <w:rPr>
          <w:b/>
        </w:rPr>
        <w:t>Intended outcome:</w:t>
      </w:r>
      <w:r>
        <w:t xml:space="preserve"> 38.321 running CR in R2-2309152 (for endorsement)</w:t>
      </w:r>
    </w:p>
    <w:p w14:paraId="69391DFA" w14:textId="78EE1573" w:rsidR="008C2AF8" w:rsidRPr="009D6CAD" w:rsidRDefault="001103D0" w:rsidP="001103D0">
      <w:pPr>
        <w:pStyle w:val="EmailDiscussion2"/>
      </w:pPr>
      <w:r>
        <w:rPr>
          <w:b/>
        </w:rPr>
        <w:tab/>
      </w:r>
      <w:r w:rsidR="008C2AF8" w:rsidRPr="00AA559F">
        <w:rPr>
          <w:b/>
        </w:rPr>
        <w:t xml:space="preserve">Deadline: </w:t>
      </w:r>
      <w:r w:rsidR="008C2AF8">
        <w:t>Short email discussion</w:t>
      </w:r>
    </w:p>
    <w:p w14:paraId="08B4DC68" w14:textId="77777777" w:rsidR="001103D0" w:rsidRDefault="001103D0" w:rsidP="001103D0">
      <w:pPr>
        <w:pStyle w:val="EmailDiscussion2"/>
      </w:pPr>
      <w:r>
        <w:t>=&gt; Endorsed in R2-2309152</w:t>
      </w:r>
    </w:p>
    <w:p w14:paraId="4F3FE6B2" w14:textId="77777777" w:rsidR="008C2AF8" w:rsidRDefault="008C2AF8" w:rsidP="008C2AF8">
      <w:pPr>
        <w:pStyle w:val="Doc-text2"/>
      </w:pPr>
    </w:p>
    <w:p w14:paraId="7644F96F" w14:textId="4833CA04" w:rsidR="001103D0" w:rsidRDefault="001103D0" w:rsidP="001103D0">
      <w:pPr>
        <w:pStyle w:val="Doc-title"/>
      </w:pPr>
      <w:r>
        <w:t>R2-2309152</w:t>
      </w:r>
      <w:r>
        <w:tab/>
        <w:t>Stage-3 Running CR of TS 38.321 for SL Evolution</w:t>
      </w:r>
      <w:r>
        <w:tab/>
        <w:t>LG</w:t>
      </w:r>
      <w:r>
        <w:tab/>
        <w:t>draftCR</w:t>
      </w:r>
      <w:r>
        <w:tab/>
        <w:t>Rel-18</w:t>
      </w:r>
      <w:r>
        <w:tab/>
        <w:t>38.321</w:t>
      </w:r>
      <w:r>
        <w:tab/>
        <w:t>17.5.0</w:t>
      </w:r>
      <w:r>
        <w:tab/>
        <w:t>B</w:t>
      </w:r>
      <w:r>
        <w:tab/>
        <w:t>NR_SL_enh2-Core</w:t>
      </w:r>
    </w:p>
    <w:p w14:paraId="5030AC0B" w14:textId="467D6F3D" w:rsidR="001103D0" w:rsidRDefault="001103D0" w:rsidP="008C2AF8">
      <w:pPr>
        <w:pStyle w:val="Doc-text2"/>
      </w:pPr>
      <w:r>
        <w:t>=&gt; Endorsed</w:t>
      </w:r>
    </w:p>
    <w:p w14:paraId="7A837ACA" w14:textId="77777777" w:rsidR="001103D0" w:rsidRPr="00CF4D76" w:rsidRDefault="001103D0" w:rsidP="008C2AF8">
      <w:pPr>
        <w:pStyle w:val="Doc-text2"/>
      </w:pPr>
    </w:p>
    <w:p w14:paraId="61822390" w14:textId="77777777" w:rsidR="008C2AF8" w:rsidRPr="008C68F0" w:rsidRDefault="008C2AF8" w:rsidP="008C2AF8">
      <w:pPr>
        <w:pStyle w:val="Heading3"/>
        <w:rPr>
          <w:lang w:val="en-US" w:eastAsia="ko-KR"/>
        </w:rPr>
      </w:pPr>
      <w:bookmarkStart w:id="423" w:name="_Toc147645009"/>
      <w:r w:rsidRPr="008C68F0">
        <w:rPr>
          <w:lang w:val="en-US"/>
        </w:rPr>
        <w:t>7.15.2</w:t>
      </w:r>
      <w:r w:rsidRPr="008C68F0">
        <w:rPr>
          <w:lang w:val="en-US"/>
        </w:rPr>
        <w:tab/>
        <w:t>SL-U: SL Consistent LBT failure</w:t>
      </w:r>
      <w:bookmarkEnd w:id="423"/>
    </w:p>
    <w:p w14:paraId="589B308A" w14:textId="77777777" w:rsidR="008C2AF8" w:rsidRDefault="008C2AF8" w:rsidP="008C2AF8">
      <w:pPr>
        <w:pStyle w:val="Comments"/>
      </w:pPr>
      <w:r>
        <w:t xml:space="preserve">Includes further updates/details on SL C-LBT failure handling/recovery </w:t>
      </w:r>
    </w:p>
    <w:p w14:paraId="54A2072E" w14:textId="77777777" w:rsidR="008C2AF8" w:rsidRPr="00DE4128" w:rsidRDefault="008C2AF8" w:rsidP="008C2AF8">
      <w:pPr>
        <w:pStyle w:val="Doc-text2"/>
      </w:pPr>
    </w:p>
    <w:p w14:paraId="66FA62E0" w14:textId="77777777" w:rsidR="008C2AF8" w:rsidRDefault="008C2AF8" w:rsidP="008C2AF8">
      <w:pPr>
        <w:pStyle w:val="Doc-title"/>
        <w:rPr>
          <w:b/>
        </w:rPr>
      </w:pPr>
      <w:r>
        <w:rPr>
          <w:b/>
        </w:rPr>
        <w:t xml:space="preserve">1. </w:t>
      </w:r>
      <w:r w:rsidRPr="00DE4128">
        <w:rPr>
          <w:b/>
        </w:rPr>
        <w:t>C-LBT Failure recovery for RRC connected mode 2</w:t>
      </w:r>
      <w:r w:rsidRPr="00645DA8">
        <w:rPr>
          <w:b/>
        </w:rPr>
        <w:t xml:space="preserve"> </w:t>
      </w:r>
      <w:r>
        <w:rPr>
          <w:b/>
        </w:rPr>
        <w:t>?</w:t>
      </w:r>
    </w:p>
    <w:p w14:paraId="2EB00C2F" w14:textId="77777777" w:rsidR="008C2AF8" w:rsidRDefault="008C2AF8">
      <w:pPr>
        <w:pStyle w:val="Doc-text2"/>
        <w:numPr>
          <w:ilvl w:val="0"/>
          <w:numId w:val="23"/>
        </w:numPr>
        <w:overflowPunct/>
        <w:autoSpaceDE/>
        <w:autoSpaceDN/>
        <w:adjustRightInd/>
        <w:textAlignment w:val="auto"/>
      </w:pPr>
      <w:r>
        <w:lastRenderedPageBreak/>
        <w:t xml:space="preserve">Option1: </w:t>
      </w:r>
      <w:r w:rsidRPr="00DE4128">
        <w:t>C-LBT failure recovery for RRC idle/inactive mode 2 is applied</w:t>
      </w:r>
      <w:r>
        <w:t xml:space="preserve"> (</w:t>
      </w:r>
      <w:r w:rsidRPr="00DE4128">
        <w:t>P1: 7130: Huawei</w:t>
      </w:r>
      <w:r>
        <w:t>)</w:t>
      </w:r>
    </w:p>
    <w:p w14:paraId="32D034A0" w14:textId="77777777" w:rsidR="008C2AF8" w:rsidRDefault="008C2AF8">
      <w:pPr>
        <w:pStyle w:val="Doc-text2"/>
        <w:numPr>
          <w:ilvl w:val="0"/>
          <w:numId w:val="23"/>
        </w:numPr>
        <w:overflowPunct/>
        <w:autoSpaceDE/>
        <w:autoSpaceDN/>
        <w:adjustRightInd/>
        <w:textAlignment w:val="auto"/>
      </w:pPr>
      <w:r>
        <w:t xml:space="preserve">Option2: </w:t>
      </w:r>
      <w:r w:rsidRPr="00DE4128">
        <w:t xml:space="preserve">C-LBT failure recovery for RRC </w:t>
      </w:r>
      <w:r>
        <w:t>connected</w:t>
      </w:r>
      <w:r w:rsidRPr="00DE4128">
        <w:t xml:space="preserve"> mode</w:t>
      </w:r>
      <w:r>
        <w:t>1</w:t>
      </w:r>
      <w:r w:rsidRPr="00DE4128">
        <w:t xml:space="preserve"> is applied</w:t>
      </w:r>
      <w:r>
        <w:t xml:space="preserve"> (</w:t>
      </w:r>
      <w:r w:rsidRPr="00DE4128">
        <w:t>P11: 7977: Vivo</w:t>
      </w:r>
      <w:r>
        <w:t>)</w:t>
      </w:r>
    </w:p>
    <w:p w14:paraId="787FB7E3" w14:textId="77777777" w:rsidR="008C2AF8" w:rsidRDefault="008C2AF8" w:rsidP="008C2AF8">
      <w:pPr>
        <w:pStyle w:val="Doc-title"/>
      </w:pPr>
    </w:p>
    <w:p w14:paraId="56BE7088" w14:textId="77777777" w:rsidR="008C2AF8" w:rsidRDefault="008C2AF8" w:rsidP="008C2AF8">
      <w:pPr>
        <w:pStyle w:val="Doc-text2"/>
        <w:ind w:left="1253" w:firstLine="0"/>
      </w:pPr>
      <w:r>
        <w:t xml:space="preserve">[OPPO]: With option1, do we still have C-LBT failure MAC CE? [Huawei, QC]: Option1 does not have any conflict with having C-LBT failure MAC CE for RRC connected mode 2. [QC]: We also agreed to exclude RB-set in the resource selection without network reconfiguration of resource pool. In that point of view, option 1 can work on top of C-LBT MAC CE. [ZTE]: Support option1. </w:t>
      </w:r>
    </w:p>
    <w:p w14:paraId="62EFEEFD" w14:textId="77777777" w:rsidR="008C2AF8" w:rsidRDefault="008C2AF8" w:rsidP="008C2AF8">
      <w:pPr>
        <w:pStyle w:val="Doc-text2"/>
        <w:ind w:left="1253" w:firstLine="0"/>
      </w:pPr>
    </w:p>
    <w:p w14:paraId="29B05B18" w14:textId="77777777" w:rsidR="008C2AF8" w:rsidRDefault="008C2AF8">
      <w:pPr>
        <w:pStyle w:val="Doc-text2"/>
        <w:numPr>
          <w:ilvl w:val="0"/>
          <w:numId w:val="58"/>
        </w:numPr>
        <w:overflowPunct/>
        <w:autoSpaceDE/>
        <w:autoSpaceDN/>
        <w:adjustRightInd/>
        <w:textAlignment w:val="auto"/>
      </w:pPr>
      <w:r>
        <w:t xml:space="preserve"> Option 1 is agreed.</w:t>
      </w:r>
    </w:p>
    <w:p w14:paraId="6DA372DF" w14:textId="77777777" w:rsidR="008C2AF8" w:rsidRDefault="008C2AF8" w:rsidP="008C2AF8">
      <w:pPr>
        <w:pStyle w:val="Doc-text2"/>
      </w:pPr>
    </w:p>
    <w:p w14:paraId="327AB5F8" w14:textId="77777777" w:rsidR="008C2AF8" w:rsidRPr="005F1AFD" w:rsidRDefault="008C2AF8" w:rsidP="008C2AF8">
      <w:pPr>
        <w:pBdr>
          <w:top w:val="single" w:sz="4" w:space="1" w:color="auto"/>
          <w:left w:val="single" w:sz="4" w:space="4" w:color="auto"/>
          <w:bottom w:val="single" w:sz="4" w:space="1" w:color="auto"/>
          <w:right w:val="single" w:sz="4" w:space="0" w:color="auto"/>
        </w:pBdr>
        <w:tabs>
          <w:tab w:val="left" w:pos="1622"/>
        </w:tabs>
        <w:spacing w:before="0"/>
        <w:ind w:left="1622" w:hanging="363"/>
      </w:pPr>
      <w:r w:rsidRPr="005F1AFD">
        <w:t>Agreement</w:t>
      </w:r>
      <w:r>
        <w:t xml:space="preserve">s on </w:t>
      </w:r>
      <w:r w:rsidRPr="00296165">
        <w:t>SL C-LBT failure recovery (</w:t>
      </w:r>
      <w:r>
        <w:t>RRC connected mode 2</w:t>
      </w:r>
      <w:r w:rsidRPr="00296165">
        <w:t>)</w:t>
      </w:r>
    </w:p>
    <w:p w14:paraId="28A3C6BC" w14:textId="77777777" w:rsidR="008C2AF8" w:rsidRDefault="008C2AF8" w:rsidP="008C2AF8">
      <w:pPr>
        <w:pBdr>
          <w:top w:val="single" w:sz="4" w:space="1" w:color="auto"/>
          <w:left w:val="single" w:sz="4" w:space="4" w:color="auto"/>
          <w:bottom w:val="single" w:sz="4" w:space="1" w:color="auto"/>
          <w:right w:val="single" w:sz="4" w:space="0" w:color="auto"/>
        </w:pBdr>
        <w:tabs>
          <w:tab w:val="left" w:pos="1622"/>
        </w:tabs>
        <w:spacing w:before="0"/>
        <w:ind w:left="1622" w:hanging="363"/>
      </w:pPr>
      <w:r>
        <w:t xml:space="preserve">1: </w:t>
      </w:r>
      <w:r>
        <w:tab/>
      </w:r>
      <w:r w:rsidRPr="00DE4128">
        <w:t>C-LBT failure recovery for RRC idle/inactive mode 2 is applied</w:t>
      </w:r>
      <w:r>
        <w:t>.</w:t>
      </w:r>
    </w:p>
    <w:p w14:paraId="2E0BD365" w14:textId="77777777" w:rsidR="008C2AF8" w:rsidRPr="00594480" w:rsidRDefault="008C2AF8" w:rsidP="008C2AF8">
      <w:pPr>
        <w:pStyle w:val="Doc-text2"/>
      </w:pPr>
    </w:p>
    <w:p w14:paraId="16B98CE8" w14:textId="77777777" w:rsidR="008C2AF8" w:rsidRDefault="008C2AF8" w:rsidP="008C2AF8">
      <w:pPr>
        <w:pStyle w:val="Doc-title"/>
        <w:rPr>
          <w:b/>
        </w:rPr>
      </w:pPr>
      <w:r>
        <w:rPr>
          <w:b/>
        </w:rPr>
        <w:t>2. C-LBT failure cancellation ?</w:t>
      </w:r>
    </w:p>
    <w:p w14:paraId="675F5122" w14:textId="77777777" w:rsidR="008C2AF8" w:rsidRDefault="008C2AF8">
      <w:pPr>
        <w:pStyle w:val="Doc-text2"/>
        <w:numPr>
          <w:ilvl w:val="0"/>
          <w:numId w:val="23"/>
        </w:numPr>
        <w:overflowPunct/>
        <w:autoSpaceDE/>
        <w:autoSpaceDN/>
        <w:adjustRightInd/>
        <w:textAlignment w:val="auto"/>
      </w:pPr>
      <w:r>
        <w:t xml:space="preserve">Condition1: </w:t>
      </w:r>
      <w:r w:rsidRPr="005D445C">
        <w:t>Upon MAC reset</w:t>
      </w:r>
      <w:r>
        <w:t xml:space="preserve"> </w:t>
      </w:r>
      <w:r w:rsidRPr="005D445C">
        <w:t>(P1: 7089: OPPO</w:t>
      </w:r>
      <w:r>
        <w:t>)</w:t>
      </w:r>
    </w:p>
    <w:p w14:paraId="4EB86FAD" w14:textId="77777777" w:rsidR="008C2AF8" w:rsidRDefault="008C2AF8">
      <w:pPr>
        <w:pStyle w:val="Doc-text2"/>
        <w:numPr>
          <w:ilvl w:val="0"/>
          <w:numId w:val="23"/>
        </w:numPr>
        <w:overflowPunct/>
        <w:autoSpaceDE/>
        <w:autoSpaceDN/>
        <w:adjustRightInd/>
        <w:textAlignment w:val="auto"/>
      </w:pPr>
      <w:r w:rsidRPr="005D445C">
        <w:t>Condition2: Upon C-LBT count and/or timer reconfiguration</w:t>
      </w:r>
      <w:r>
        <w:t xml:space="preserve"> (</w:t>
      </w:r>
      <w:r w:rsidRPr="005D445C">
        <w:t>P2: 7089: OPPO</w:t>
      </w:r>
      <w:r>
        <w:t>)</w:t>
      </w:r>
    </w:p>
    <w:p w14:paraId="14A11006" w14:textId="77777777" w:rsidR="008C2AF8" w:rsidRDefault="008C2AF8">
      <w:pPr>
        <w:pStyle w:val="Doc-text2"/>
        <w:numPr>
          <w:ilvl w:val="0"/>
          <w:numId w:val="23"/>
        </w:numPr>
        <w:overflowPunct/>
        <w:autoSpaceDE/>
        <w:autoSpaceDN/>
        <w:adjustRightInd/>
        <w:textAlignment w:val="auto"/>
      </w:pPr>
      <w:r w:rsidRPr="005D445C">
        <w:t>Condition3: Based on a timer expiry (the timer starts upon C-LBT failure)</w:t>
      </w:r>
      <w:r>
        <w:t xml:space="preserve"> (</w:t>
      </w:r>
      <w:r w:rsidRPr="005D445C">
        <w:t>P4: 7089: OPPO</w:t>
      </w:r>
      <w:r>
        <w:t>)</w:t>
      </w:r>
    </w:p>
    <w:p w14:paraId="01F0774C" w14:textId="77777777" w:rsidR="008C2AF8" w:rsidRDefault="008C2AF8">
      <w:pPr>
        <w:pStyle w:val="Doc-text2"/>
        <w:numPr>
          <w:ilvl w:val="0"/>
          <w:numId w:val="23"/>
        </w:numPr>
        <w:overflowPunct/>
        <w:autoSpaceDE/>
        <w:autoSpaceDN/>
        <w:adjustRightInd/>
        <w:textAlignment w:val="auto"/>
      </w:pPr>
      <w:r w:rsidRPr="005D445C">
        <w:t>Condition4: Based on a measured channel condition</w:t>
      </w:r>
      <w:r>
        <w:t xml:space="preserve"> (P3: 7089: OPPO, </w:t>
      </w:r>
      <w:r w:rsidRPr="005D445C">
        <w:t>P2: 8582: QC</w:t>
      </w:r>
      <w:r>
        <w:t>)</w:t>
      </w:r>
    </w:p>
    <w:p w14:paraId="011D4C2C" w14:textId="77777777" w:rsidR="008C2AF8" w:rsidRDefault="008C2AF8">
      <w:pPr>
        <w:pStyle w:val="Doc-text2"/>
        <w:numPr>
          <w:ilvl w:val="0"/>
          <w:numId w:val="23"/>
        </w:numPr>
        <w:overflowPunct/>
        <w:autoSpaceDE/>
        <w:autoSpaceDN/>
        <w:adjustRightInd/>
        <w:textAlignment w:val="auto"/>
      </w:pPr>
      <w:r>
        <w:t xml:space="preserve">Condition5: </w:t>
      </w:r>
      <w:r w:rsidRPr="005D445C">
        <w:t>Upon SL resource pool reselection</w:t>
      </w:r>
      <w:r>
        <w:t xml:space="preserve"> (</w:t>
      </w:r>
      <w:r w:rsidRPr="00A4486A">
        <w:t>P4: 7089: OPPO</w:t>
      </w:r>
      <w:r>
        <w:t>)</w:t>
      </w:r>
    </w:p>
    <w:p w14:paraId="5BFFD1E2" w14:textId="77777777" w:rsidR="008C2AF8" w:rsidRDefault="008C2AF8">
      <w:pPr>
        <w:pStyle w:val="Doc-text2"/>
        <w:numPr>
          <w:ilvl w:val="0"/>
          <w:numId w:val="23"/>
        </w:numPr>
        <w:overflowPunct/>
        <w:autoSpaceDE/>
        <w:autoSpaceDN/>
        <w:adjustRightInd/>
        <w:textAlignment w:val="auto"/>
      </w:pPr>
      <w:r>
        <w:t xml:space="preserve">Condition6: </w:t>
      </w:r>
      <w:r w:rsidRPr="005D445C">
        <w:t>Upon SL resource pool reconfiguration</w:t>
      </w:r>
      <w:r>
        <w:t xml:space="preserve"> (</w:t>
      </w:r>
      <w:r w:rsidRPr="00A4486A">
        <w:t>P7: 7555: CATT</w:t>
      </w:r>
      <w:r>
        <w:t>)</w:t>
      </w:r>
    </w:p>
    <w:p w14:paraId="0023A7C9" w14:textId="77777777" w:rsidR="008C2AF8" w:rsidRDefault="008C2AF8">
      <w:pPr>
        <w:pStyle w:val="Doc-text2"/>
        <w:numPr>
          <w:ilvl w:val="0"/>
          <w:numId w:val="23"/>
        </w:numPr>
        <w:overflowPunct/>
        <w:autoSpaceDE/>
        <w:autoSpaceDN/>
        <w:adjustRightInd/>
        <w:textAlignment w:val="auto"/>
      </w:pPr>
      <w:r>
        <w:t xml:space="preserve">Condition7: </w:t>
      </w:r>
      <w:r w:rsidRPr="005D445C">
        <w:t>Mode change</w:t>
      </w:r>
      <w:r>
        <w:t xml:space="preserve"> </w:t>
      </w:r>
      <w:r w:rsidRPr="00A4486A">
        <w:t>(P10a: 7723: Xiaomi)</w:t>
      </w:r>
    </w:p>
    <w:p w14:paraId="72E884D6" w14:textId="77777777" w:rsidR="008C2AF8" w:rsidRDefault="008C2AF8">
      <w:pPr>
        <w:pStyle w:val="Doc-text2"/>
        <w:numPr>
          <w:ilvl w:val="0"/>
          <w:numId w:val="23"/>
        </w:numPr>
        <w:overflowPunct/>
        <w:autoSpaceDE/>
        <w:autoSpaceDN/>
        <w:adjustRightInd/>
        <w:textAlignment w:val="auto"/>
      </w:pPr>
      <w:r>
        <w:t xml:space="preserve">Conditoin8: </w:t>
      </w:r>
      <w:r w:rsidRPr="005D445C">
        <w:t>Transition between idle/inactive and connected</w:t>
      </w:r>
      <w:r>
        <w:t xml:space="preserve"> </w:t>
      </w:r>
      <w:r w:rsidRPr="00A4486A">
        <w:t>(P12: 7977: Vivo)</w:t>
      </w:r>
    </w:p>
    <w:p w14:paraId="5D3CF622" w14:textId="77777777" w:rsidR="008C2AF8" w:rsidRDefault="008C2AF8" w:rsidP="008C2AF8">
      <w:pPr>
        <w:pStyle w:val="Doc-text2"/>
      </w:pPr>
    </w:p>
    <w:p w14:paraId="06BB7044" w14:textId="77777777" w:rsidR="008C2AF8" w:rsidRDefault="008C2AF8">
      <w:pPr>
        <w:pStyle w:val="Doc-text2"/>
        <w:numPr>
          <w:ilvl w:val="0"/>
          <w:numId w:val="58"/>
        </w:numPr>
        <w:overflowPunct/>
        <w:autoSpaceDE/>
        <w:autoSpaceDN/>
        <w:adjustRightInd/>
        <w:textAlignment w:val="auto"/>
      </w:pPr>
      <w:r>
        <w:t>Condition1 and condition2 are agreed.</w:t>
      </w:r>
    </w:p>
    <w:p w14:paraId="5FCE821F" w14:textId="77777777" w:rsidR="008C2AF8" w:rsidRDefault="008C2AF8" w:rsidP="008C2AF8">
      <w:pPr>
        <w:pStyle w:val="Doc-text2"/>
        <w:ind w:left="1253" w:firstLine="0"/>
      </w:pPr>
    </w:p>
    <w:p w14:paraId="1062B98E" w14:textId="77777777" w:rsidR="008C2AF8" w:rsidRDefault="008C2AF8" w:rsidP="008C2AF8">
      <w:pPr>
        <w:pStyle w:val="Doc-text2"/>
        <w:ind w:left="1253" w:firstLine="0"/>
      </w:pPr>
      <w:r>
        <w:t xml:space="preserve">[NEC]: Condition2 may be related to the discussion whether C-LBT detection and recovery configuration is per RB-set. [Ericsson, Huawei]: Similar to </w:t>
      </w:r>
      <w:proofErr w:type="spellStart"/>
      <w:r>
        <w:t>Uu</w:t>
      </w:r>
      <w:proofErr w:type="spellEnd"/>
      <w:r>
        <w:t xml:space="preserve"> case, it should be configured per SL BWP. [Xiaomi, IDC]: Configuration aspect is separate issue and it doesn’t impact condition2. </w:t>
      </w:r>
    </w:p>
    <w:p w14:paraId="36752B58" w14:textId="77777777" w:rsidR="008C2AF8" w:rsidRDefault="008C2AF8" w:rsidP="008C2AF8">
      <w:pPr>
        <w:pStyle w:val="Doc-text2"/>
      </w:pPr>
    </w:p>
    <w:p w14:paraId="480C8FA2" w14:textId="77777777" w:rsidR="008C2AF8" w:rsidRDefault="008C2AF8" w:rsidP="008C2AF8">
      <w:pPr>
        <w:pStyle w:val="Doc-text2"/>
        <w:ind w:left="1253" w:firstLine="0"/>
      </w:pPr>
      <w:r>
        <w:t xml:space="preserve">[OPPO, Apple]: Prefer timer-based solution in the point of complexities and specification efforts. [Apple]: With condition4, each company consider different measurement quantity and we may also need RAN4 performance requirements. [Qualcomm, Xiaomi]: Option4 seems more accurate. The UE can do simply LBT. [ZTE]: For LBT, when there is no data to transmit, how to define CAPC value for LBT. It’s not simple. We also need to discuss a kind of reference format. [IDC, ZTE]: First we should agree with timer-based solution. Condition4 is more complicated and optimization option. [Ericsson]: Feel sympathy to Qualcomm. [Vivo]: Condition4 still may require RAN1/4 jobs. Condition3 is the baseline. [Session chair]: Considering limited time for Rel-18 SL, suggest to agree condition3. </w:t>
      </w:r>
    </w:p>
    <w:p w14:paraId="24EF0A54" w14:textId="77777777" w:rsidR="008C2AF8" w:rsidRDefault="008C2AF8" w:rsidP="008C2AF8">
      <w:pPr>
        <w:pStyle w:val="Doc-text2"/>
        <w:ind w:left="1253" w:firstLine="0"/>
      </w:pPr>
    </w:p>
    <w:p w14:paraId="016BEF24" w14:textId="77777777" w:rsidR="008C2AF8" w:rsidRDefault="008C2AF8">
      <w:pPr>
        <w:pStyle w:val="Doc-text2"/>
        <w:numPr>
          <w:ilvl w:val="0"/>
          <w:numId w:val="58"/>
        </w:numPr>
        <w:overflowPunct/>
        <w:autoSpaceDE/>
        <w:autoSpaceDN/>
        <w:adjustRightInd/>
        <w:textAlignment w:val="auto"/>
      </w:pPr>
      <w:r>
        <w:t xml:space="preserve">Condition3 is agreed. </w:t>
      </w:r>
    </w:p>
    <w:p w14:paraId="24C1FB84" w14:textId="77777777" w:rsidR="008C2AF8" w:rsidRDefault="008C2AF8" w:rsidP="008C2AF8">
      <w:pPr>
        <w:pStyle w:val="Doc-text2"/>
      </w:pPr>
    </w:p>
    <w:p w14:paraId="40DABCB6" w14:textId="77777777" w:rsidR="008C2AF8" w:rsidRDefault="008C2AF8" w:rsidP="008C2AF8">
      <w:pPr>
        <w:pStyle w:val="Doc-text2"/>
        <w:ind w:left="1253" w:firstLine="0"/>
      </w:pPr>
      <w:r>
        <w:t xml:space="preserve">[Huawei, NEC]: Resource pool selection does not mean RB set is recovered, e.g. if the RB set is reused immediately after resource pool reselection, it will be most likely still in C-LBT failure status. [Apple]: We can consider some modified version, e.g. if LBT is successful after resource pool reselection. [Vivo]: Agree with Apple. </w:t>
      </w:r>
    </w:p>
    <w:p w14:paraId="22867B95" w14:textId="77777777" w:rsidR="008C2AF8" w:rsidRDefault="008C2AF8" w:rsidP="008C2AF8">
      <w:pPr>
        <w:pStyle w:val="Doc-text2"/>
        <w:ind w:left="1253" w:firstLine="0"/>
      </w:pPr>
      <w:r>
        <w:t xml:space="preserve"> </w:t>
      </w:r>
    </w:p>
    <w:p w14:paraId="1C3FBCAD" w14:textId="77777777" w:rsidR="008C2AF8" w:rsidRPr="005F1AFD" w:rsidRDefault="008C2AF8" w:rsidP="008C2AF8">
      <w:pPr>
        <w:pBdr>
          <w:top w:val="single" w:sz="4" w:space="1" w:color="auto"/>
          <w:left w:val="single" w:sz="4" w:space="4" w:color="auto"/>
          <w:bottom w:val="single" w:sz="4" w:space="1" w:color="auto"/>
          <w:right w:val="single" w:sz="4" w:space="0" w:color="auto"/>
        </w:pBdr>
        <w:tabs>
          <w:tab w:val="left" w:pos="1622"/>
        </w:tabs>
        <w:spacing w:before="0"/>
        <w:ind w:left="1622" w:hanging="363"/>
      </w:pPr>
      <w:r w:rsidRPr="005F1AFD">
        <w:t>Agreement</w:t>
      </w:r>
      <w:r>
        <w:t xml:space="preserve">s on </w:t>
      </w:r>
      <w:r w:rsidRPr="00E04806">
        <w:t>C-LBT failure cancellation</w:t>
      </w:r>
      <w:r>
        <w:t xml:space="preserve"> conditions</w:t>
      </w:r>
    </w:p>
    <w:p w14:paraId="5435FF81" w14:textId="77777777" w:rsidR="008C2AF8" w:rsidRDefault="008C2AF8" w:rsidP="008C2AF8">
      <w:pPr>
        <w:pBdr>
          <w:top w:val="single" w:sz="4" w:space="1" w:color="auto"/>
          <w:left w:val="single" w:sz="4" w:space="4" w:color="auto"/>
          <w:bottom w:val="single" w:sz="4" w:space="1" w:color="auto"/>
          <w:right w:val="single" w:sz="4" w:space="0" w:color="auto"/>
        </w:pBdr>
        <w:tabs>
          <w:tab w:val="left" w:pos="1622"/>
        </w:tabs>
        <w:spacing w:before="0"/>
        <w:ind w:left="1622" w:hanging="363"/>
      </w:pPr>
      <w:r>
        <w:t xml:space="preserve">1: </w:t>
      </w:r>
      <w:r>
        <w:tab/>
      </w:r>
      <w:r w:rsidRPr="005D445C">
        <w:t>Upon MAC reset</w:t>
      </w:r>
      <w:r>
        <w:t>.</w:t>
      </w:r>
    </w:p>
    <w:p w14:paraId="3697DCB8" w14:textId="77777777" w:rsidR="008C2AF8" w:rsidRDefault="008C2AF8" w:rsidP="008C2AF8">
      <w:pPr>
        <w:pBdr>
          <w:top w:val="single" w:sz="4" w:space="1" w:color="auto"/>
          <w:left w:val="single" w:sz="4" w:space="4" w:color="auto"/>
          <w:bottom w:val="single" w:sz="4" w:space="1" w:color="auto"/>
          <w:right w:val="single" w:sz="4" w:space="0" w:color="auto"/>
        </w:pBdr>
        <w:tabs>
          <w:tab w:val="left" w:pos="1622"/>
        </w:tabs>
        <w:spacing w:before="0"/>
        <w:ind w:left="1622" w:hanging="363"/>
      </w:pPr>
      <w:r>
        <w:t>2:</w:t>
      </w:r>
      <w:r>
        <w:tab/>
      </w:r>
      <w:r w:rsidRPr="005D445C">
        <w:t>Upon C-LBT count and/or timer reconfiguration</w:t>
      </w:r>
      <w:r>
        <w:t>.</w:t>
      </w:r>
    </w:p>
    <w:p w14:paraId="7AFB450C" w14:textId="77777777" w:rsidR="008C2AF8" w:rsidRDefault="008C2AF8" w:rsidP="008C2AF8">
      <w:pPr>
        <w:pBdr>
          <w:top w:val="single" w:sz="4" w:space="1" w:color="auto"/>
          <w:left w:val="single" w:sz="4" w:space="4" w:color="auto"/>
          <w:bottom w:val="single" w:sz="4" w:space="1" w:color="auto"/>
          <w:right w:val="single" w:sz="4" w:space="0" w:color="auto"/>
        </w:pBdr>
        <w:tabs>
          <w:tab w:val="left" w:pos="1622"/>
        </w:tabs>
        <w:spacing w:before="0"/>
        <w:ind w:left="1622" w:hanging="363"/>
      </w:pPr>
      <w:r>
        <w:t>3:</w:t>
      </w:r>
      <w:r>
        <w:tab/>
      </w:r>
      <w:r w:rsidRPr="005D445C">
        <w:t>Based on a timer expiry (the timer starts upon C-LBT failure)</w:t>
      </w:r>
    </w:p>
    <w:p w14:paraId="1494E522" w14:textId="77777777" w:rsidR="008C2AF8" w:rsidRDefault="008C2AF8" w:rsidP="008C2AF8">
      <w:pPr>
        <w:pStyle w:val="Doc-text2"/>
        <w:ind w:left="1253" w:firstLine="0"/>
      </w:pPr>
    </w:p>
    <w:p w14:paraId="2F2701EC" w14:textId="77777777" w:rsidR="008C2AF8" w:rsidRDefault="008C2AF8" w:rsidP="008C2AF8">
      <w:pPr>
        <w:pStyle w:val="Doc-title"/>
        <w:ind w:left="0" w:firstLine="0"/>
        <w:rPr>
          <w:b/>
        </w:rPr>
      </w:pPr>
      <w:r>
        <w:rPr>
          <w:b/>
        </w:rPr>
        <w:t>3.a. FFS from “</w:t>
      </w:r>
      <w:r w:rsidRPr="00A4486A">
        <w:rPr>
          <w:b/>
        </w:rPr>
        <w:t>Counting LBT failure indication regardless of whether LBT failure was provided because of PSFCH transmission or not when RB set for PSFCH transmission belongs to the selected TX resource pool. FFS when multiple PSFCH occasions are configured.</w:t>
      </w:r>
      <w:r>
        <w:rPr>
          <w:b/>
        </w:rPr>
        <w:t>” ?</w:t>
      </w:r>
    </w:p>
    <w:p w14:paraId="068199E6" w14:textId="77777777" w:rsidR="008C2AF8" w:rsidRDefault="008C2AF8">
      <w:pPr>
        <w:pStyle w:val="Doc-text2"/>
        <w:numPr>
          <w:ilvl w:val="0"/>
          <w:numId w:val="23"/>
        </w:numPr>
        <w:overflowPunct/>
        <w:autoSpaceDE/>
        <w:autoSpaceDN/>
        <w:adjustRightInd/>
        <w:textAlignment w:val="auto"/>
      </w:pPr>
      <w:r>
        <w:t>Option1: Remove FFS (i.e. same manner as multiple PSFCH occasions are not configured) (P2: 7816: Apple)</w:t>
      </w:r>
    </w:p>
    <w:p w14:paraId="34F9B3E5" w14:textId="77777777" w:rsidR="008C2AF8" w:rsidRDefault="008C2AF8">
      <w:pPr>
        <w:pStyle w:val="Doc-text2"/>
        <w:numPr>
          <w:ilvl w:val="0"/>
          <w:numId w:val="23"/>
        </w:numPr>
        <w:overflowPunct/>
        <w:autoSpaceDE/>
        <w:autoSpaceDN/>
        <w:adjustRightInd/>
        <w:textAlignment w:val="auto"/>
      </w:pPr>
      <w:r>
        <w:t xml:space="preserve">Option2: </w:t>
      </w:r>
      <w:r w:rsidRPr="00CA5E12">
        <w:t>LBT failure counts only once when LBT fails in all the PSFCH occasions</w:t>
      </w:r>
      <w:r>
        <w:t xml:space="preserve"> (P3: 7723: Xiaomi)</w:t>
      </w:r>
    </w:p>
    <w:p w14:paraId="6A771987" w14:textId="77777777" w:rsidR="008C2AF8" w:rsidRDefault="008C2AF8" w:rsidP="008C2AF8">
      <w:pPr>
        <w:pStyle w:val="Doc-text2"/>
      </w:pPr>
    </w:p>
    <w:p w14:paraId="761B38DD" w14:textId="77777777" w:rsidR="008C2AF8" w:rsidRDefault="008C2AF8" w:rsidP="008C2AF8">
      <w:pPr>
        <w:pStyle w:val="Doc-text2"/>
        <w:ind w:left="1253" w:firstLine="0"/>
      </w:pPr>
      <w:r>
        <w:t xml:space="preserve">[LG, Ericsson]: In NR-U, option1 is applied in multiple PUCCH occasions. Prefer keeping same principle. [Xiaomi, Nokia]: With option2, it can reduce DTX-based RLF. [IDC]: Support option2. [Huawei]: Issue is exactly same in NR-U. NR-U should be the baseline. Why we should define the UE behaviour differently. [LG]: Based on proposals, DTX-based RLF can be enhanced based on UE assistance information from RX UE. [ZTE]: Agree with LG. [Qualcomm]: Option2 is preferred to </w:t>
      </w:r>
      <w:r>
        <w:lastRenderedPageBreak/>
        <w:t>reduce the counting overheads. [Apple]: DTX-based RLF enhancement is separate issue. [Session chair]: Let’s check what other companies’ views.</w:t>
      </w:r>
    </w:p>
    <w:p w14:paraId="0D617AE9" w14:textId="77777777" w:rsidR="008C2AF8" w:rsidRDefault="008C2AF8" w:rsidP="008C2AF8">
      <w:pPr>
        <w:pStyle w:val="Doc-text2"/>
        <w:ind w:left="1253" w:firstLine="0"/>
      </w:pPr>
    </w:p>
    <w:p w14:paraId="6FB50399" w14:textId="77777777" w:rsidR="008C2AF8" w:rsidRDefault="008C2AF8" w:rsidP="008C2AF8">
      <w:pPr>
        <w:pStyle w:val="Doc-text2"/>
        <w:ind w:left="1253" w:firstLine="0"/>
      </w:pPr>
      <w:r>
        <w:t>- Option1: 10</w:t>
      </w:r>
    </w:p>
    <w:p w14:paraId="0E580550" w14:textId="77777777" w:rsidR="008C2AF8" w:rsidRDefault="008C2AF8" w:rsidP="008C2AF8">
      <w:pPr>
        <w:pStyle w:val="Doc-text2"/>
        <w:ind w:left="1253" w:firstLine="0"/>
      </w:pPr>
      <w:r>
        <w:t>- Option2: 4</w:t>
      </w:r>
    </w:p>
    <w:p w14:paraId="61D083EF" w14:textId="77777777" w:rsidR="008C2AF8" w:rsidRDefault="008C2AF8" w:rsidP="008C2AF8">
      <w:pPr>
        <w:pStyle w:val="Doc-text2"/>
        <w:ind w:left="1253" w:firstLine="0"/>
      </w:pPr>
    </w:p>
    <w:p w14:paraId="176258AB" w14:textId="77777777" w:rsidR="008C2AF8" w:rsidRDefault="008C2AF8">
      <w:pPr>
        <w:pStyle w:val="Doc-text2"/>
        <w:numPr>
          <w:ilvl w:val="0"/>
          <w:numId w:val="58"/>
        </w:numPr>
        <w:overflowPunct/>
        <w:autoSpaceDE/>
        <w:autoSpaceDN/>
        <w:adjustRightInd/>
        <w:textAlignment w:val="auto"/>
      </w:pPr>
      <w:r>
        <w:t>Option1 is agreed.</w:t>
      </w:r>
    </w:p>
    <w:p w14:paraId="32F060BA" w14:textId="77777777" w:rsidR="008C2AF8" w:rsidRDefault="008C2AF8" w:rsidP="008C2AF8">
      <w:pPr>
        <w:pStyle w:val="Doc-title"/>
        <w:ind w:left="0" w:firstLine="0"/>
      </w:pPr>
    </w:p>
    <w:p w14:paraId="4ABB99C9" w14:textId="77777777" w:rsidR="008C2AF8" w:rsidRDefault="008C2AF8" w:rsidP="008C2AF8">
      <w:pPr>
        <w:pStyle w:val="Doc-title"/>
        <w:ind w:left="0" w:firstLine="0"/>
        <w:rPr>
          <w:b/>
        </w:rPr>
      </w:pPr>
      <w:r>
        <w:rPr>
          <w:b/>
        </w:rPr>
        <w:t>3.b. RAN2 understands LBT failure indication is provided once each transmission fails per PSFCH occasion in multiple PSFCH occasions (</w:t>
      </w:r>
      <w:r w:rsidRPr="00CA5E12">
        <w:rPr>
          <w:b/>
        </w:rPr>
        <w:t>P4: 7977: Vivo</w:t>
      </w:r>
      <w:r>
        <w:rPr>
          <w:b/>
        </w:rPr>
        <w:t xml:space="preserve">) ? </w:t>
      </w:r>
    </w:p>
    <w:p w14:paraId="1A07822C" w14:textId="77777777" w:rsidR="008C2AF8" w:rsidRDefault="008C2AF8" w:rsidP="008C2AF8">
      <w:pPr>
        <w:pStyle w:val="Doc-text2"/>
      </w:pPr>
    </w:p>
    <w:p w14:paraId="2D1996C5" w14:textId="77777777" w:rsidR="008C2AF8" w:rsidRDefault="008C2AF8">
      <w:pPr>
        <w:pStyle w:val="Doc-text2"/>
        <w:numPr>
          <w:ilvl w:val="0"/>
          <w:numId w:val="58"/>
        </w:numPr>
        <w:overflowPunct/>
        <w:autoSpaceDE/>
        <w:autoSpaceDN/>
        <w:adjustRightInd/>
        <w:textAlignment w:val="auto"/>
      </w:pPr>
      <w:r w:rsidRPr="004D41B5">
        <w:t xml:space="preserve">RAN2 understands LBT failure indication </w:t>
      </w:r>
      <w:r>
        <w:t>can be</w:t>
      </w:r>
      <w:r w:rsidRPr="004D41B5">
        <w:t xml:space="preserve"> provided</w:t>
      </w:r>
      <w:r>
        <w:t xml:space="preserve"> from L1</w:t>
      </w:r>
      <w:r w:rsidRPr="004D41B5">
        <w:t xml:space="preserve"> once each transmission fails per PSFCH occasion in multiple PSFCH occasions</w:t>
      </w:r>
      <w:r>
        <w:t>.</w:t>
      </w:r>
    </w:p>
    <w:p w14:paraId="49B9D3AA" w14:textId="77777777" w:rsidR="008C2AF8" w:rsidRDefault="008C2AF8" w:rsidP="008C2AF8">
      <w:pPr>
        <w:pStyle w:val="Doc-text2"/>
      </w:pPr>
    </w:p>
    <w:p w14:paraId="78FA0143" w14:textId="77777777" w:rsidR="008C2AF8" w:rsidRPr="005F1AFD" w:rsidRDefault="008C2AF8" w:rsidP="008C2AF8">
      <w:pPr>
        <w:pBdr>
          <w:top w:val="single" w:sz="4" w:space="1" w:color="auto"/>
          <w:left w:val="single" w:sz="4" w:space="4" w:color="auto"/>
          <w:bottom w:val="single" w:sz="4" w:space="1" w:color="auto"/>
          <w:right w:val="single" w:sz="4" w:space="0" w:color="auto"/>
        </w:pBdr>
        <w:tabs>
          <w:tab w:val="left" w:pos="1622"/>
        </w:tabs>
        <w:spacing w:before="0"/>
        <w:ind w:left="1622" w:hanging="363"/>
      </w:pPr>
      <w:r w:rsidRPr="005F1AFD">
        <w:t>Agreement</w:t>
      </w:r>
      <w:r>
        <w:t>s on C-LBT failure with PSFCH</w:t>
      </w:r>
    </w:p>
    <w:p w14:paraId="2A0F65BF" w14:textId="77777777" w:rsidR="008C2AF8" w:rsidRDefault="008C2AF8" w:rsidP="008C2AF8">
      <w:pPr>
        <w:pBdr>
          <w:top w:val="single" w:sz="4" w:space="1" w:color="auto"/>
          <w:left w:val="single" w:sz="4" w:space="4" w:color="auto"/>
          <w:bottom w:val="single" w:sz="4" w:space="1" w:color="auto"/>
          <w:right w:val="single" w:sz="4" w:space="0" w:color="auto"/>
        </w:pBdr>
        <w:tabs>
          <w:tab w:val="left" w:pos="1622"/>
        </w:tabs>
        <w:spacing w:before="0"/>
        <w:ind w:left="1622" w:hanging="363"/>
      </w:pPr>
      <w:r>
        <w:t xml:space="preserve">1: </w:t>
      </w:r>
      <w:r>
        <w:tab/>
        <w:t>Remove “</w:t>
      </w:r>
      <w:r w:rsidRPr="00BB04D8">
        <w:rPr>
          <w:i/>
        </w:rPr>
        <w:t>FFS when multiple PSFCH occasions are configured.</w:t>
      </w:r>
      <w:r>
        <w:t xml:space="preserve">” from the following agreement. </w:t>
      </w:r>
    </w:p>
    <w:p w14:paraId="2BBF1459" w14:textId="77777777" w:rsidR="008C2AF8" w:rsidRDefault="008C2AF8" w:rsidP="008C2AF8">
      <w:pPr>
        <w:pBdr>
          <w:top w:val="single" w:sz="4" w:space="1" w:color="auto"/>
          <w:left w:val="single" w:sz="4" w:space="4" w:color="auto"/>
          <w:bottom w:val="single" w:sz="4" w:space="1" w:color="auto"/>
          <w:right w:val="single" w:sz="4" w:space="0" w:color="auto"/>
        </w:pBdr>
        <w:tabs>
          <w:tab w:val="left" w:pos="1622"/>
        </w:tabs>
        <w:spacing w:before="0"/>
        <w:ind w:left="1622" w:hanging="363"/>
      </w:pPr>
      <w:r>
        <w:tab/>
        <w:t>“</w:t>
      </w:r>
      <w:r w:rsidRPr="00BB04D8">
        <w:rPr>
          <w:i/>
        </w:rPr>
        <w:t>Counting LBT failure indication regardless of whether LBT failure was provided because of PSFCH transmission or not when RB set for PSFCH transmission belongs to the selected TX resource pool. FFS when multiple PSFCH occasions are configured.</w:t>
      </w:r>
      <w:r w:rsidRPr="00BB04D8">
        <w:t>”</w:t>
      </w:r>
    </w:p>
    <w:p w14:paraId="5C7C6A81" w14:textId="77777777" w:rsidR="008C2AF8" w:rsidRDefault="008C2AF8" w:rsidP="008C2AF8">
      <w:pPr>
        <w:pBdr>
          <w:top w:val="single" w:sz="4" w:space="1" w:color="auto"/>
          <w:left w:val="single" w:sz="4" w:space="4" w:color="auto"/>
          <w:bottom w:val="single" w:sz="4" w:space="1" w:color="auto"/>
          <w:right w:val="single" w:sz="4" w:space="0" w:color="auto"/>
        </w:pBdr>
        <w:tabs>
          <w:tab w:val="left" w:pos="1622"/>
        </w:tabs>
        <w:spacing w:before="0"/>
        <w:ind w:left="1622" w:hanging="363"/>
      </w:pPr>
      <w:r>
        <w:t>2:</w:t>
      </w:r>
      <w:r>
        <w:tab/>
      </w:r>
      <w:r w:rsidRPr="004D41B5">
        <w:t xml:space="preserve">RAN2 understands LBT failure indication </w:t>
      </w:r>
      <w:r>
        <w:t>can be</w:t>
      </w:r>
      <w:r w:rsidRPr="004D41B5">
        <w:t xml:space="preserve"> provided</w:t>
      </w:r>
      <w:r>
        <w:t xml:space="preserve"> from L1</w:t>
      </w:r>
      <w:r w:rsidRPr="004D41B5">
        <w:t xml:space="preserve"> once each transmission fails per PSFCH occasion in multiple PSFCH occasions</w:t>
      </w:r>
      <w:r>
        <w:t>.</w:t>
      </w:r>
    </w:p>
    <w:p w14:paraId="2C0EBE57" w14:textId="77777777" w:rsidR="008C2AF8" w:rsidRPr="008077AC" w:rsidRDefault="008C2AF8" w:rsidP="008C2AF8">
      <w:pPr>
        <w:pStyle w:val="Doc-text2"/>
      </w:pPr>
    </w:p>
    <w:p w14:paraId="4CA8E386" w14:textId="77777777" w:rsidR="008C2AF8" w:rsidRDefault="008C2AF8" w:rsidP="008C2AF8">
      <w:pPr>
        <w:pStyle w:val="Doc-title"/>
        <w:ind w:left="0" w:firstLine="0"/>
        <w:rPr>
          <w:b/>
        </w:rPr>
      </w:pPr>
      <w:r>
        <w:rPr>
          <w:b/>
        </w:rPr>
        <w:t>4.a. C-LBT failure from</w:t>
      </w:r>
      <w:r w:rsidRPr="002F5762">
        <w:rPr>
          <w:b/>
        </w:rPr>
        <w:t xml:space="preserve"> S-SSB and/or PSFCH that does not belong to the selected SL resource pool</w:t>
      </w:r>
      <w:r>
        <w:rPr>
          <w:b/>
        </w:rPr>
        <w:t xml:space="preserve"> ?</w:t>
      </w:r>
    </w:p>
    <w:p w14:paraId="062D764E" w14:textId="77777777" w:rsidR="008C2AF8" w:rsidRDefault="008C2AF8">
      <w:pPr>
        <w:pStyle w:val="Doc-text2"/>
        <w:numPr>
          <w:ilvl w:val="0"/>
          <w:numId w:val="23"/>
        </w:numPr>
        <w:overflowPunct/>
        <w:autoSpaceDE/>
        <w:autoSpaceDN/>
        <w:adjustRightInd/>
        <w:textAlignment w:val="auto"/>
      </w:pPr>
      <w:r>
        <w:t>No (</w:t>
      </w:r>
      <w:r w:rsidRPr="002F5762">
        <w:t>P5: 7089: OPPO</w:t>
      </w:r>
      <w:r>
        <w:t>)</w:t>
      </w:r>
    </w:p>
    <w:p w14:paraId="19205406" w14:textId="77777777" w:rsidR="008C2AF8" w:rsidRDefault="008C2AF8">
      <w:pPr>
        <w:pStyle w:val="Doc-text2"/>
        <w:numPr>
          <w:ilvl w:val="0"/>
          <w:numId w:val="23"/>
        </w:numPr>
        <w:overflowPunct/>
        <w:autoSpaceDE/>
        <w:autoSpaceDN/>
        <w:adjustRightInd/>
        <w:textAlignment w:val="auto"/>
      </w:pPr>
      <w:r>
        <w:t>Yes (</w:t>
      </w:r>
      <w:r w:rsidRPr="002F5762">
        <w:t>P1-3: 7383: NEC</w:t>
      </w:r>
      <w:r>
        <w:t>)</w:t>
      </w:r>
    </w:p>
    <w:p w14:paraId="08441AD0" w14:textId="77777777" w:rsidR="008C2AF8" w:rsidRDefault="008C2AF8" w:rsidP="008C2AF8">
      <w:pPr>
        <w:pStyle w:val="Doc-text2"/>
        <w:ind w:left="0" w:firstLine="0"/>
      </w:pPr>
      <w:r>
        <w:t xml:space="preserve"> </w:t>
      </w:r>
    </w:p>
    <w:p w14:paraId="37C54C9E" w14:textId="77777777" w:rsidR="008C2AF8" w:rsidRDefault="008C2AF8" w:rsidP="008C2AF8">
      <w:pPr>
        <w:pStyle w:val="Doc-text2"/>
        <w:ind w:left="1253" w:firstLine="0"/>
      </w:pPr>
      <w:r>
        <w:t>- P5: 7089</w:t>
      </w:r>
    </w:p>
    <w:p w14:paraId="271925F0" w14:textId="77777777" w:rsidR="008C2AF8" w:rsidRDefault="008C2AF8" w:rsidP="008C2AF8">
      <w:pPr>
        <w:pStyle w:val="Doc-text2"/>
        <w:ind w:left="1253" w:firstLine="0"/>
      </w:pPr>
      <w:r w:rsidRPr="004D41B5">
        <w:t>Proposal 5</w:t>
      </w:r>
      <w:r w:rsidRPr="004D41B5">
        <w:tab/>
        <w:t>R2 not pursue transmission prevention of S-SSB or PSFCH upon C-LBT failure, and thus when the S-SSB / PSFCH transmission does not belong to the selected TX resource pool, R2 not pursue C-LBT failure counting based on LBT failure indication of S-SSB or PSFCH.</w:t>
      </w:r>
    </w:p>
    <w:p w14:paraId="0AD1282E" w14:textId="77777777" w:rsidR="008C2AF8" w:rsidRDefault="008C2AF8" w:rsidP="008C2AF8">
      <w:pPr>
        <w:pStyle w:val="Doc-text2"/>
        <w:ind w:left="1253" w:firstLine="0"/>
      </w:pPr>
    </w:p>
    <w:p w14:paraId="14FF24D6" w14:textId="77777777" w:rsidR="008C2AF8" w:rsidRDefault="008C2AF8" w:rsidP="008C2AF8">
      <w:pPr>
        <w:pStyle w:val="Doc-text2"/>
        <w:ind w:left="1253" w:firstLine="0"/>
      </w:pPr>
      <w:r>
        <w:t>- P1-3: 7383</w:t>
      </w:r>
    </w:p>
    <w:p w14:paraId="1B34DB18" w14:textId="77777777" w:rsidR="008C2AF8" w:rsidRDefault="008C2AF8" w:rsidP="008C2AF8">
      <w:pPr>
        <w:pStyle w:val="Doc-text2"/>
        <w:ind w:left="1253"/>
      </w:pPr>
      <w:r>
        <w:tab/>
        <w:t>Proposal 1</w:t>
      </w:r>
      <w:r>
        <w:tab/>
        <w:t>Counting LBT failure indication of SSB transmission or PSFCH transmission when the RB set belongs to other candidate Tx resource pool</w:t>
      </w:r>
    </w:p>
    <w:p w14:paraId="55C5E7C8" w14:textId="77777777" w:rsidR="008C2AF8" w:rsidRDefault="008C2AF8" w:rsidP="008C2AF8">
      <w:pPr>
        <w:pStyle w:val="Doc-text2"/>
        <w:ind w:left="1253"/>
      </w:pPr>
      <w:r>
        <w:tab/>
        <w:t>Proposal 2</w:t>
      </w:r>
      <w:r>
        <w:tab/>
        <w:t>UE should not (re)select the candidate resource pool when all of the RB sets of that resource pool encounter C-LBT failure.</w:t>
      </w:r>
    </w:p>
    <w:p w14:paraId="2459C91C" w14:textId="77777777" w:rsidR="008C2AF8" w:rsidRDefault="008C2AF8" w:rsidP="008C2AF8">
      <w:pPr>
        <w:pStyle w:val="Doc-text2"/>
        <w:ind w:left="1253" w:firstLine="0"/>
      </w:pPr>
      <w:r>
        <w:t>Proposal 3</w:t>
      </w:r>
      <w:r>
        <w:tab/>
        <w:t>When UE performing resource pool reselection, it should consider RB sets belong to each resource pool encounters C-LBT failure as one additional factor.</w:t>
      </w:r>
    </w:p>
    <w:p w14:paraId="23850EC4" w14:textId="77777777" w:rsidR="008C2AF8" w:rsidRDefault="008C2AF8" w:rsidP="008C2AF8">
      <w:pPr>
        <w:pStyle w:val="Doc-text2"/>
        <w:ind w:left="1253" w:firstLine="0"/>
      </w:pPr>
    </w:p>
    <w:p w14:paraId="429435A4" w14:textId="77777777" w:rsidR="008C2AF8" w:rsidRDefault="008C2AF8" w:rsidP="008C2AF8">
      <w:pPr>
        <w:pStyle w:val="Doc-text2"/>
        <w:ind w:left="1253" w:firstLine="0"/>
      </w:pPr>
      <w:r>
        <w:t xml:space="preserve">[Ericsson]: This issue is up to RAN1. [LG]: We need to wait for RAN1, but understand LBT failure indication is provided to MAC even for SSB and/or PSFCH that doesn’t belong to the selected resource pool. [OPPO]: Indication may be up to RAN1, but we need to discuss RAN2 aspect, e.g. C-LBT failure detection and recovery. [Vivo]: Agree with P2 in 7383. [Qualcomm]: SSB is transparent to MAC, it’s up to RAN1. If we consider them in C-LBT failure detection and recovery, we may need more information when L1 provides LBT failure indication to MAC (e.g. whether it’s from SSB and/or PSFCH). Assuming that we declare C-LBT failure, what we can do on S-SSB? Can we stop S-SSB transmission? ‘No’ is preferred. [Xiaomi]: Why we should consider for PSFCH case? PSFCH always belongs to a resource pool. [OPPO]: We don’t specify resource pool selection only for PSFCH transmission from RX UE point of view. [ZTE]: With counting LBT failure indication on those SSB and/or PSFCH, RX UE can report its C-LBT failure to the peer UE, and for connected mode UE, it can also forward it to the </w:t>
      </w:r>
      <w:proofErr w:type="spellStart"/>
      <w:r>
        <w:t>gNB</w:t>
      </w:r>
      <w:proofErr w:type="spellEnd"/>
      <w:r>
        <w:t xml:space="preserve">, then the </w:t>
      </w:r>
      <w:proofErr w:type="spellStart"/>
      <w:r>
        <w:t>gNB</w:t>
      </w:r>
      <w:proofErr w:type="spellEnd"/>
      <w:r>
        <w:t xml:space="preserve"> can reconfigure resource pool or take the information into account in the resource selection. [Huawei, Vivo]: Agree with Ericsson. The agreement made last meeting should be enough. It’s ok not to define anything for this case. </w:t>
      </w:r>
    </w:p>
    <w:p w14:paraId="4ADAB682" w14:textId="77777777" w:rsidR="008C2AF8" w:rsidRDefault="008C2AF8" w:rsidP="008C2AF8">
      <w:pPr>
        <w:pStyle w:val="Doc-text2"/>
        <w:ind w:left="1253" w:firstLine="0"/>
      </w:pPr>
    </w:p>
    <w:p w14:paraId="43988293" w14:textId="77777777" w:rsidR="008C2AF8" w:rsidRDefault="008C2AF8">
      <w:pPr>
        <w:pStyle w:val="Doc-text2"/>
        <w:numPr>
          <w:ilvl w:val="0"/>
          <w:numId w:val="58"/>
        </w:numPr>
        <w:overflowPunct/>
        <w:autoSpaceDE/>
        <w:autoSpaceDN/>
        <w:adjustRightInd/>
        <w:textAlignment w:val="auto"/>
      </w:pPr>
      <w:r>
        <w:t xml:space="preserve">RAN2 will not do anything unless RAN1 asks. </w:t>
      </w:r>
    </w:p>
    <w:p w14:paraId="4CD62A14" w14:textId="77777777" w:rsidR="008C2AF8" w:rsidRPr="002F5762" w:rsidRDefault="008C2AF8" w:rsidP="008C2AF8">
      <w:pPr>
        <w:pStyle w:val="Doc-text2"/>
        <w:ind w:left="0" w:firstLine="0"/>
      </w:pPr>
    </w:p>
    <w:p w14:paraId="4F191197" w14:textId="77777777" w:rsidR="008C2AF8" w:rsidRDefault="008C2AF8" w:rsidP="008C2AF8">
      <w:pPr>
        <w:pStyle w:val="Doc-title"/>
        <w:ind w:left="0" w:firstLine="0"/>
        <w:rPr>
          <w:b/>
        </w:rPr>
      </w:pPr>
      <w:r>
        <w:rPr>
          <w:b/>
        </w:rPr>
        <w:t xml:space="preserve">4.b. </w:t>
      </w:r>
      <w:r w:rsidRPr="002F5762">
        <w:rPr>
          <w:b/>
        </w:rPr>
        <w:t xml:space="preserve">With Yes in 4.a, RAN2 understands no impact on S-SSB transmission and/or PSFCH transmission (i.e. the UE continues attempting to send S-SSB and/or PSFCH </w:t>
      </w:r>
      <w:r>
        <w:rPr>
          <w:b/>
        </w:rPr>
        <w:t xml:space="preserve">irrespect of C-LBT failure detection. </w:t>
      </w:r>
    </w:p>
    <w:p w14:paraId="0FC49CE8" w14:textId="77777777" w:rsidR="008C2AF8" w:rsidRPr="00274975" w:rsidRDefault="008C2AF8" w:rsidP="008C2AF8">
      <w:pPr>
        <w:pStyle w:val="Doc-text2"/>
      </w:pPr>
    </w:p>
    <w:p w14:paraId="04C43BF6" w14:textId="77777777" w:rsidR="008C2AF8" w:rsidRDefault="008C2AF8">
      <w:pPr>
        <w:pStyle w:val="Doc-text2"/>
        <w:numPr>
          <w:ilvl w:val="0"/>
          <w:numId w:val="58"/>
        </w:numPr>
        <w:overflowPunct/>
        <w:autoSpaceDE/>
        <w:autoSpaceDN/>
        <w:adjustRightInd/>
        <w:textAlignment w:val="auto"/>
      </w:pPr>
      <w:r>
        <w:t>Noted.</w:t>
      </w:r>
    </w:p>
    <w:p w14:paraId="773D1160" w14:textId="77777777" w:rsidR="008C2AF8" w:rsidRDefault="008C2AF8" w:rsidP="008C2AF8">
      <w:pPr>
        <w:pStyle w:val="Doc-text2"/>
        <w:ind w:left="0" w:firstLine="0"/>
      </w:pPr>
    </w:p>
    <w:p w14:paraId="7CD074E0" w14:textId="77777777" w:rsidR="008C2AF8" w:rsidRPr="005F1AFD" w:rsidRDefault="008C2AF8" w:rsidP="008C2AF8">
      <w:pPr>
        <w:pBdr>
          <w:top w:val="single" w:sz="4" w:space="1" w:color="auto"/>
          <w:left w:val="single" w:sz="4" w:space="4" w:color="auto"/>
          <w:bottom w:val="single" w:sz="4" w:space="1" w:color="auto"/>
          <w:right w:val="single" w:sz="4" w:space="0" w:color="auto"/>
        </w:pBdr>
        <w:tabs>
          <w:tab w:val="left" w:pos="1622"/>
        </w:tabs>
        <w:spacing w:before="0"/>
        <w:ind w:left="1622" w:hanging="363"/>
      </w:pPr>
      <w:r w:rsidRPr="005F1AFD">
        <w:lastRenderedPageBreak/>
        <w:t>Agreement</w:t>
      </w:r>
      <w:r>
        <w:t xml:space="preserve">s on </w:t>
      </w:r>
      <w:r w:rsidRPr="00E04806">
        <w:t xml:space="preserve">C-LBT failure </w:t>
      </w:r>
      <w:r>
        <w:t xml:space="preserve">with S-SSB and/or PSFCH </w:t>
      </w:r>
    </w:p>
    <w:p w14:paraId="6420AFE2" w14:textId="77777777" w:rsidR="008C2AF8" w:rsidRDefault="008C2AF8" w:rsidP="008C2AF8">
      <w:pPr>
        <w:pBdr>
          <w:top w:val="single" w:sz="4" w:space="1" w:color="auto"/>
          <w:left w:val="single" w:sz="4" w:space="4" w:color="auto"/>
          <w:bottom w:val="single" w:sz="4" w:space="1" w:color="auto"/>
          <w:right w:val="single" w:sz="4" w:space="0" w:color="auto"/>
        </w:pBdr>
        <w:tabs>
          <w:tab w:val="left" w:pos="1622"/>
        </w:tabs>
        <w:spacing w:before="0"/>
        <w:ind w:left="1622" w:hanging="363"/>
      </w:pPr>
      <w:r>
        <w:t xml:space="preserve">1: </w:t>
      </w:r>
      <w:r>
        <w:tab/>
        <w:t xml:space="preserve">RAN2 will not do anything to handle </w:t>
      </w:r>
      <w:r w:rsidRPr="00E127D4">
        <w:t>S-SSB and/or PSFCH that does not belong to the selected SL resource pool</w:t>
      </w:r>
      <w:r>
        <w:t xml:space="preserve"> unless RAN1 asks.</w:t>
      </w:r>
    </w:p>
    <w:p w14:paraId="55084A57" w14:textId="77777777" w:rsidR="008C2AF8" w:rsidRDefault="008C2AF8" w:rsidP="008C2AF8">
      <w:pPr>
        <w:pStyle w:val="Doc-text2"/>
        <w:ind w:left="0" w:firstLine="0"/>
      </w:pPr>
    </w:p>
    <w:p w14:paraId="3A18D242" w14:textId="77777777" w:rsidR="008C2AF8" w:rsidRDefault="008C2AF8" w:rsidP="008C2AF8">
      <w:pPr>
        <w:pStyle w:val="Doc-title"/>
        <w:ind w:left="0" w:firstLine="0"/>
        <w:rPr>
          <w:b/>
        </w:rPr>
      </w:pPr>
      <w:r w:rsidRPr="00EB4297">
        <w:rPr>
          <w:b/>
        </w:rPr>
        <w:t xml:space="preserve">5. C-LBT </w:t>
      </w:r>
      <w:r>
        <w:rPr>
          <w:b/>
        </w:rPr>
        <w:t xml:space="preserve">failure </w:t>
      </w:r>
      <w:r w:rsidRPr="00EB4297">
        <w:rPr>
          <w:b/>
        </w:rPr>
        <w:t xml:space="preserve">cancellation indication to L1 (P4: 8699: ITL) ? </w:t>
      </w:r>
    </w:p>
    <w:p w14:paraId="654701F8" w14:textId="77777777" w:rsidR="008C2AF8" w:rsidRDefault="008C2AF8" w:rsidP="008C2AF8">
      <w:pPr>
        <w:pStyle w:val="Doc-text2"/>
      </w:pPr>
    </w:p>
    <w:p w14:paraId="702378AF" w14:textId="77777777" w:rsidR="008C2AF8" w:rsidRDefault="008C2AF8" w:rsidP="008C2AF8">
      <w:pPr>
        <w:pStyle w:val="Doc-text2"/>
        <w:ind w:left="1253" w:firstLine="0"/>
      </w:pPr>
      <w:r>
        <w:t xml:space="preserve">[OPPO]: To the current model, C-LBT failure indication is provided to L1 upon resource (re)selection. With that model, we may not need separate C-LBT failure cancellation indication to L1. [IDC]: It’s stage 3 issue we can handle during CR implementation. [Session chair]: Agree with IDC. [ZTE]: We had similar issue in Rel-17 SL inter-UE coordination (e.g. indication (non) preferred resource to L1). We may consider similar solution. </w:t>
      </w:r>
    </w:p>
    <w:p w14:paraId="1BD9B981" w14:textId="77777777" w:rsidR="008C2AF8" w:rsidRDefault="008C2AF8" w:rsidP="008C2AF8">
      <w:pPr>
        <w:pStyle w:val="Doc-text2"/>
        <w:ind w:left="1253" w:firstLine="0"/>
      </w:pPr>
    </w:p>
    <w:p w14:paraId="0AAE3AF2" w14:textId="77777777" w:rsidR="008C2AF8" w:rsidRPr="00345812" w:rsidRDefault="008C2AF8">
      <w:pPr>
        <w:pStyle w:val="Doc-text2"/>
        <w:numPr>
          <w:ilvl w:val="0"/>
          <w:numId w:val="58"/>
        </w:numPr>
        <w:overflowPunct/>
        <w:autoSpaceDE/>
        <w:autoSpaceDN/>
        <w:adjustRightInd/>
        <w:textAlignment w:val="auto"/>
      </w:pPr>
      <w:r>
        <w:t xml:space="preserve">Noted. We can take this issue into account in CR implementation. </w:t>
      </w:r>
    </w:p>
    <w:p w14:paraId="5918086A" w14:textId="77777777" w:rsidR="008C2AF8" w:rsidRDefault="008C2AF8" w:rsidP="008C2AF8">
      <w:pPr>
        <w:pStyle w:val="Doc-title"/>
        <w:ind w:left="0" w:firstLine="0"/>
        <w:rPr>
          <w:b/>
        </w:rPr>
      </w:pPr>
    </w:p>
    <w:p w14:paraId="0A07B4AF" w14:textId="77777777" w:rsidR="008C2AF8" w:rsidRDefault="008C2AF8" w:rsidP="008C2AF8">
      <w:pPr>
        <w:pStyle w:val="Doc-title"/>
        <w:ind w:left="0" w:firstLine="0"/>
        <w:rPr>
          <w:b/>
        </w:rPr>
      </w:pPr>
      <w:r>
        <w:rPr>
          <w:b/>
        </w:rPr>
        <w:t>6</w:t>
      </w:r>
      <w:r w:rsidRPr="00EB4297">
        <w:rPr>
          <w:b/>
        </w:rPr>
        <w:t xml:space="preserve">. </w:t>
      </w:r>
      <w:r>
        <w:rPr>
          <w:b/>
        </w:rPr>
        <w:t>Need of reporting C-LBT failure indication to the peer UE ? (</w:t>
      </w:r>
      <w:r w:rsidRPr="005E4501">
        <w:rPr>
          <w:b/>
        </w:rPr>
        <w:t>P</w:t>
      </w:r>
      <w:r>
        <w:rPr>
          <w:b/>
        </w:rPr>
        <w:t>5,6</w:t>
      </w:r>
      <w:r w:rsidRPr="005E4501">
        <w:rPr>
          <w:b/>
        </w:rPr>
        <w:t>: 8375: IDC</w:t>
      </w:r>
      <w:r>
        <w:rPr>
          <w:b/>
        </w:rPr>
        <w:t xml:space="preserve">, </w:t>
      </w:r>
      <w:r w:rsidRPr="005E4501">
        <w:rPr>
          <w:b/>
        </w:rPr>
        <w:t>P</w:t>
      </w:r>
      <w:r>
        <w:rPr>
          <w:b/>
        </w:rPr>
        <w:t>9</w:t>
      </w:r>
      <w:r w:rsidRPr="005E4501">
        <w:rPr>
          <w:b/>
        </w:rPr>
        <w:t>: 7478: ZTE</w:t>
      </w:r>
      <w:r>
        <w:rPr>
          <w:b/>
        </w:rPr>
        <w:t xml:space="preserve">, </w:t>
      </w:r>
      <w:r w:rsidRPr="005E4501">
        <w:rPr>
          <w:b/>
        </w:rPr>
        <w:t>P19: 7956: Lenovo</w:t>
      </w:r>
      <w:r>
        <w:rPr>
          <w:b/>
        </w:rPr>
        <w:t>)</w:t>
      </w:r>
    </w:p>
    <w:p w14:paraId="64AB5FCF" w14:textId="77777777" w:rsidR="008C2AF8" w:rsidRDefault="008C2AF8" w:rsidP="008C2AF8">
      <w:pPr>
        <w:pStyle w:val="Doc-text2"/>
      </w:pPr>
    </w:p>
    <w:p w14:paraId="1D8777EB" w14:textId="77777777" w:rsidR="008C2AF8" w:rsidRDefault="008C2AF8" w:rsidP="008C2AF8">
      <w:pPr>
        <w:pStyle w:val="Doc-text2"/>
      </w:pPr>
      <w:r>
        <w:t>P5,6: 8375:</w:t>
      </w:r>
    </w:p>
    <w:p w14:paraId="7110458A" w14:textId="77777777" w:rsidR="008C2AF8" w:rsidRDefault="008C2AF8" w:rsidP="008C2AF8">
      <w:pPr>
        <w:pStyle w:val="Doc-text2"/>
        <w:ind w:left="1253" w:firstLine="0"/>
      </w:pPr>
      <w:r>
        <w:t>Proposal 5:</w:t>
      </w:r>
      <w:r>
        <w:tab/>
        <w:t>A UE in mode 2 uses a received consistent LBT failure MAC CE for its own resource/RB set selection.  FFS on the details.</w:t>
      </w:r>
    </w:p>
    <w:p w14:paraId="1848B0CD" w14:textId="77777777" w:rsidR="008C2AF8" w:rsidRDefault="008C2AF8" w:rsidP="008C2AF8">
      <w:pPr>
        <w:pStyle w:val="Doc-text2"/>
      </w:pPr>
      <w:r>
        <w:t>Proposal 6:</w:t>
      </w:r>
      <w:r>
        <w:tab/>
        <w:t xml:space="preserve">A UE in mode 1 informs the network of a received consistent LBT failure MAC CE.  </w:t>
      </w:r>
    </w:p>
    <w:p w14:paraId="37B37114" w14:textId="77777777" w:rsidR="008C2AF8" w:rsidRDefault="008C2AF8" w:rsidP="008C2AF8">
      <w:pPr>
        <w:pStyle w:val="Doc-text2"/>
      </w:pPr>
    </w:p>
    <w:p w14:paraId="7A05E67A" w14:textId="77777777" w:rsidR="008C2AF8" w:rsidRDefault="008C2AF8" w:rsidP="008C2AF8">
      <w:pPr>
        <w:pStyle w:val="Doc-text2"/>
      </w:pPr>
      <w:r>
        <w:t>P8,9: 7478:</w:t>
      </w:r>
    </w:p>
    <w:p w14:paraId="4F67CAD5" w14:textId="77777777" w:rsidR="008C2AF8" w:rsidRDefault="008C2AF8" w:rsidP="008C2AF8">
      <w:pPr>
        <w:pStyle w:val="Doc-text2"/>
        <w:ind w:left="1253" w:firstLine="0"/>
        <w:rPr>
          <w:lang w:val="en-US"/>
        </w:rPr>
      </w:pPr>
      <w:r w:rsidRPr="00A63204">
        <w:rPr>
          <w:lang w:val="en-US"/>
        </w:rPr>
        <w:t>Proposal 8</w:t>
      </w:r>
      <w:r w:rsidRPr="00A63204">
        <w:rPr>
          <w:lang w:val="en-US"/>
        </w:rPr>
        <w:tab/>
        <w:t>UE can send the SL-specific consistent LBT failure indication to the peer UE via another available SL RB set.</w:t>
      </w:r>
    </w:p>
    <w:p w14:paraId="5BDD389A" w14:textId="77777777" w:rsidR="008C2AF8" w:rsidRDefault="008C2AF8" w:rsidP="008C2AF8">
      <w:pPr>
        <w:pStyle w:val="Doc-text2"/>
        <w:ind w:left="1253" w:firstLine="0"/>
        <w:rPr>
          <w:lang w:val="en-US"/>
        </w:rPr>
      </w:pPr>
      <w:r w:rsidRPr="00A63204">
        <w:rPr>
          <w:lang w:val="en-US"/>
        </w:rPr>
        <w:t>Proposal 9</w:t>
      </w:r>
      <w:r w:rsidRPr="00A63204">
        <w:rPr>
          <w:lang w:val="en-US"/>
        </w:rPr>
        <w:tab/>
        <w:t>Upon receiving SL-specific consistent LBT failure from RX UE, TX UE can suspend the HARQ-DTX counter or T400 timer for the destination.</w:t>
      </w:r>
    </w:p>
    <w:p w14:paraId="50D14303" w14:textId="77777777" w:rsidR="008C2AF8" w:rsidRDefault="008C2AF8" w:rsidP="008C2AF8">
      <w:pPr>
        <w:pStyle w:val="Doc-text2"/>
        <w:rPr>
          <w:lang w:val="en-US"/>
        </w:rPr>
      </w:pPr>
    </w:p>
    <w:p w14:paraId="0704A67B" w14:textId="77777777" w:rsidR="008C2AF8" w:rsidRDefault="008C2AF8" w:rsidP="008C2AF8">
      <w:pPr>
        <w:pStyle w:val="Doc-text2"/>
        <w:rPr>
          <w:lang w:val="en-US"/>
        </w:rPr>
      </w:pPr>
      <w:r>
        <w:rPr>
          <w:lang w:val="en-US"/>
        </w:rPr>
        <w:t>P18,19: 7956</w:t>
      </w:r>
    </w:p>
    <w:p w14:paraId="58736EBC" w14:textId="77777777" w:rsidR="008C2AF8" w:rsidRDefault="008C2AF8" w:rsidP="008C2AF8">
      <w:pPr>
        <w:pStyle w:val="Doc-text2"/>
        <w:ind w:left="1253" w:firstLine="0"/>
      </w:pPr>
      <w:r>
        <w:t xml:space="preserve">Proposal 18: A SL UE should inform the corresponding peer UE(s) about a consistent LBT failure detected for a set of RB(s). </w:t>
      </w:r>
    </w:p>
    <w:p w14:paraId="5F6C0906" w14:textId="77777777" w:rsidR="008C2AF8" w:rsidRDefault="008C2AF8" w:rsidP="008C2AF8">
      <w:pPr>
        <w:pStyle w:val="Doc-text2"/>
        <w:ind w:left="1253" w:firstLine="0"/>
      </w:pPr>
      <w:r>
        <w:t>Proposal 19: During LCP/destination selection UE should also take into account the LBT status of a set of RB(s), e.g. C-LBT failure reported by corresponding Rx UE(s), e.g. UE should only map LCHs for which HARQ feedback is disabled on SL resources on a set RB(s) for which the corresponding RX UE reported a consistent LBT failure. UE should prioritize destinations during LCP Procedure for which no C-LBT failure was reported by corresponding Rx UE(s).</w:t>
      </w:r>
    </w:p>
    <w:p w14:paraId="4EA30624" w14:textId="77777777" w:rsidR="008C2AF8" w:rsidRDefault="008C2AF8" w:rsidP="008C2AF8">
      <w:pPr>
        <w:pStyle w:val="Doc-text2"/>
      </w:pPr>
    </w:p>
    <w:p w14:paraId="5F2F808C" w14:textId="77777777" w:rsidR="008C2AF8" w:rsidRDefault="008C2AF8" w:rsidP="008C2AF8">
      <w:pPr>
        <w:pStyle w:val="Doc-text2"/>
        <w:ind w:left="1253" w:firstLine="0"/>
      </w:pPr>
      <w:r>
        <w:t xml:space="preserve">[OPPO]: Use case is limited, i.e. not applicable for GC/BC, not applicable even for UC with 20MHz SL-BWP. Do not think it is essential feature. [Vivo]: Agree with OPPO. LBT failure in RX UE side does not mean LBT failure in TX UE side, e.g. due to hidden node issue. [Apple, NEC]: Agree with OPPO and VIVO. Consider it’s optimization. [ZTE]: Concern raised by VIVO is not for our use case. [Xiaomi]: LCP change to P18,19 in 7956 looks so complicated. [Qualcomm]: Agree with Xiaomi. Note we may also need to consider whether timer is expired or not in LCP in addition. Compared to benefits, complexities are too high. [Lenovo]: Without our solution, RLF is most likely declared and connection will be released for UC. For GC/BC, packet loss can happen. [IDC]: Resource pool selection or resource selection in TX UE side would be easiest solution. [IDC, Lenovo]: In NR-U, the UE reports it to the </w:t>
      </w:r>
      <w:proofErr w:type="spellStart"/>
      <w:r>
        <w:t>gNB</w:t>
      </w:r>
      <w:proofErr w:type="spellEnd"/>
      <w:r>
        <w:t xml:space="preserve">. So reporting it to peer UE can be considered as similar one in SL. [OPPO]: Resource pool selection or resource selection is destination transparent. Don’t understand how it works. [Lenovo]: Don’t agree. For resource selection, destination can be considered. [NEC]: It may be related to COT sharing or multiple PSFCH occasions. Better to wait for RAN1. </w:t>
      </w:r>
    </w:p>
    <w:p w14:paraId="3C636329" w14:textId="77777777" w:rsidR="008C2AF8" w:rsidRDefault="008C2AF8" w:rsidP="008C2AF8">
      <w:pPr>
        <w:pStyle w:val="Doc-text2"/>
        <w:ind w:left="1253" w:firstLine="0"/>
      </w:pPr>
    </w:p>
    <w:p w14:paraId="4BDFEFBD" w14:textId="77777777" w:rsidR="008C2AF8" w:rsidRPr="00A63204" w:rsidRDefault="008C2AF8">
      <w:pPr>
        <w:pStyle w:val="Doc-text2"/>
        <w:numPr>
          <w:ilvl w:val="0"/>
          <w:numId w:val="58"/>
        </w:numPr>
        <w:overflowPunct/>
        <w:autoSpaceDE/>
        <w:autoSpaceDN/>
        <w:adjustRightInd/>
        <w:ind w:left="1253" w:firstLine="0"/>
        <w:textAlignment w:val="auto"/>
      </w:pPr>
      <w:r>
        <w:t xml:space="preserve">Noted. We’ll make decision next meeting.  </w:t>
      </w:r>
    </w:p>
    <w:p w14:paraId="68FD0950" w14:textId="77777777" w:rsidR="008C2AF8" w:rsidRPr="001A7A0F" w:rsidRDefault="008C2AF8" w:rsidP="008C2AF8">
      <w:pPr>
        <w:pStyle w:val="Doc-text2"/>
        <w:ind w:left="0" w:firstLine="0"/>
      </w:pPr>
    </w:p>
    <w:p w14:paraId="4E5B323B" w14:textId="77777777" w:rsidR="008C2AF8" w:rsidRDefault="008C2AF8" w:rsidP="008C2AF8">
      <w:pPr>
        <w:pStyle w:val="Doc-title"/>
        <w:ind w:left="0" w:firstLine="0"/>
        <w:rPr>
          <w:b/>
        </w:rPr>
      </w:pPr>
      <w:r>
        <w:rPr>
          <w:b/>
        </w:rPr>
        <w:t>7</w:t>
      </w:r>
      <w:r w:rsidRPr="00EB4297">
        <w:rPr>
          <w:b/>
        </w:rPr>
        <w:t xml:space="preserve">. </w:t>
      </w:r>
      <w:r>
        <w:rPr>
          <w:b/>
        </w:rPr>
        <w:t>C-LBT failure MAC CE</w:t>
      </w:r>
    </w:p>
    <w:p w14:paraId="1BA2D80E" w14:textId="77777777" w:rsidR="008C2AF8" w:rsidRDefault="008C2AF8">
      <w:pPr>
        <w:pStyle w:val="Doc-text2"/>
        <w:numPr>
          <w:ilvl w:val="0"/>
          <w:numId w:val="23"/>
        </w:numPr>
        <w:overflowPunct/>
        <w:autoSpaceDE/>
        <w:autoSpaceDN/>
        <w:adjustRightInd/>
        <w:textAlignment w:val="auto"/>
      </w:pPr>
      <w:r>
        <w:t>Size: 5bits indication per SL carrier (</w:t>
      </w:r>
      <w:r w:rsidRPr="005E4501">
        <w:t>P8: 7089: OPPO</w:t>
      </w:r>
      <w:r>
        <w:t>)</w:t>
      </w:r>
    </w:p>
    <w:p w14:paraId="514743A9" w14:textId="77777777" w:rsidR="008C2AF8" w:rsidRDefault="008C2AF8" w:rsidP="008C2AF8">
      <w:pPr>
        <w:pStyle w:val="Doc-text2"/>
        <w:ind w:left="420" w:firstLine="0"/>
      </w:pPr>
    </w:p>
    <w:p w14:paraId="35FB9B8A" w14:textId="77777777" w:rsidR="008C2AF8" w:rsidRDefault="008C2AF8">
      <w:pPr>
        <w:pStyle w:val="Doc-text2"/>
        <w:numPr>
          <w:ilvl w:val="0"/>
          <w:numId w:val="58"/>
        </w:numPr>
        <w:overflowPunct/>
        <w:autoSpaceDE/>
        <w:autoSpaceDN/>
        <w:adjustRightInd/>
        <w:textAlignment w:val="auto"/>
      </w:pPr>
      <w:r>
        <w:t>RAN2 understands 5bits indication per SL carrier.</w:t>
      </w:r>
    </w:p>
    <w:p w14:paraId="108ABB40" w14:textId="77777777" w:rsidR="008C2AF8" w:rsidRDefault="008C2AF8" w:rsidP="008C2AF8">
      <w:pPr>
        <w:pStyle w:val="Doc-text2"/>
      </w:pPr>
    </w:p>
    <w:p w14:paraId="353E4FFB" w14:textId="77777777" w:rsidR="008C2AF8" w:rsidRDefault="008C2AF8" w:rsidP="008C2AF8">
      <w:pPr>
        <w:pStyle w:val="Doc-text2"/>
        <w:ind w:left="1253" w:firstLine="0"/>
      </w:pPr>
      <w:r>
        <w:t>[Xiaomi]: It would be good to check with RAN1 whether RB set index is unique within SL-BWP. Or do we also need a kind of resource pool index.</w:t>
      </w:r>
    </w:p>
    <w:p w14:paraId="328F1FD5" w14:textId="77777777" w:rsidR="008C2AF8" w:rsidRDefault="008C2AF8" w:rsidP="008C2AF8">
      <w:pPr>
        <w:pStyle w:val="Doc-text2"/>
        <w:ind w:left="1253" w:firstLine="0"/>
      </w:pPr>
    </w:p>
    <w:p w14:paraId="37C50B71" w14:textId="77777777" w:rsidR="008C2AF8" w:rsidRDefault="008C2AF8">
      <w:pPr>
        <w:pStyle w:val="Doc-text2"/>
        <w:numPr>
          <w:ilvl w:val="0"/>
          <w:numId w:val="58"/>
        </w:numPr>
        <w:overflowPunct/>
        <w:autoSpaceDE/>
        <w:autoSpaceDN/>
        <w:adjustRightInd/>
        <w:textAlignment w:val="auto"/>
      </w:pPr>
      <w:r>
        <w:lastRenderedPageBreak/>
        <w:t>Will ask how RB set index is derived, whether RB set index is unique within SL-BWP, to RAN1.</w:t>
      </w:r>
    </w:p>
    <w:p w14:paraId="1D54B875" w14:textId="77777777" w:rsidR="008C2AF8" w:rsidRDefault="008C2AF8" w:rsidP="008C2AF8">
      <w:pPr>
        <w:pStyle w:val="Doc-text2"/>
      </w:pPr>
    </w:p>
    <w:p w14:paraId="56352224" w14:textId="77777777" w:rsidR="008C2AF8" w:rsidRDefault="008C2AF8">
      <w:pPr>
        <w:pStyle w:val="Doc-text2"/>
        <w:numPr>
          <w:ilvl w:val="0"/>
          <w:numId w:val="23"/>
        </w:numPr>
        <w:overflowPunct/>
        <w:autoSpaceDE/>
        <w:autoSpaceDN/>
        <w:adjustRightInd/>
        <w:textAlignment w:val="auto"/>
      </w:pPr>
      <w:r>
        <w:t xml:space="preserve">LCP </w:t>
      </w:r>
      <w:r w:rsidRPr="005E4501">
        <w:t>Priority order</w:t>
      </w:r>
      <w:r>
        <w:t>: Just after LBT failure (</w:t>
      </w:r>
      <w:proofErr w:type="spellStart"/>
      <w:r>
        <w:t>Uu</w:t>
      </w:r>
      <w:proofErr w:type="spellEnd"/>
      <w:r>
        <w:t>) MAC CE (</w:t>
      </w:r>
      <w:r w:rsidRPr="005E4501">
        <w:t>P3: 7214: LG</w:t>
      </w:r>
      <w:r>
        <w:t>)</w:t>
      </w:r>
    </w:p>
    <w:p w14:paraId="4F6B9D6A" w14:textId="77777777" w:rsidR="008C2AF8" w:rsidRDefault="008C2AF8" w:rsidP="008C2AF8">
      <w:pPr>
        <w:pStyle w:val="Doc-text2"/>
        <w:ind w:left="420" w:firstLine="0"/>
      </w:pPr>
    </w:p>
    <w:p w14:paraId="6E82B948" w14:textId="77777777" w:rsidR="008C2AF8" w:rsidRDefault="008C2AF8">
      <w:pPr>
        <w:pStyle w:val="Doc-text2"/>
        <w:numPr>
          <w:ilvl w:val="0"/>
          <w:numId w:val="58"/>
        </w:numPr>
        <w:overflowPunct/>
        <w:autoSpaceDE/>
        <w:autoSpaceDN/>
        <w:adjustRightInd/>
        <w:textAlignment w:val="auto"/>
      </w:pPr>
      <w:r>
        <w:t>Agreed.</w:t>
      </w:r>
    </w:p>
    <w:p w14:paraId="280AEDD4" w14:textId="77777777" w:rsidR="008C2AF8" w:rsidRDefault="008C2AF8" w:rsidP="008C2AF8">
      <w:pPr>
        <w:pStyle w:val="Doc-text2"/>
      </w:pPr>
    </w:p>
    <w:p w14:paraId="46529C6E" w14:textId="77777777" w:rsidR="008C2AF8" w:rsidRDefault="008C2AF8">
      <w:pPr>
        <w:pStyle w:val="Doc-text2"/>
        <w:numPr>
          <w:ilvl w:val="0"/>
          <w:numId w:val="23"/>
        </w:numPr>
        <w:overflowPunct/>
        <w:autoSpaceDE/>
        <w:autoSpaceDN/>
        <w:adjustRightInd/>
        <w:textAlignment w:val="auto"/>
      </w:pPr>
      <w:r w:rsidRPr="005E4501">
        <w:t>SR resource configuration</w:t>
      </w:r>
    </w:p>
    <w:p w14:paraId="6A480D90" w14:textId="77777777" w:rsidR="008C2AF8" w:rsidRDefault="008C2AF8">
      <w:pPr>
        <w:pStyle w:val="Doc-text2"/>
        <w:numPr>
          <w:ilvl w:val="1"/>
          <w:numId w:val="23"/>
        </w:numPr>
        <w:overflowPunct/>
        <w:autoSpaceDE/>
        <w:autoSpaceDN/>
        <w:adjustRightInd/>
        <w:textAlignment w:val="auto"/>
      </w:pPr>
      <w:r>
        <w:t xml:space="preserve">Option1: </w:t>
      </w:r>
      <w:r w:rsidRPr="005E4501">
        <w:t>Dedicated SR configuration</w:t>
      </w:r>
      <w:r>
        <w:t xml:space="preserve"> (</w:t>
      </w:r>
      <w:r w:rsidRPr="007D709E">
        <w:t>P8: 7723: Xiaomi</w:t>
      </w:r>
      <w:r>
        <w:t>)</w:t>
      </w:r>
    </w:p>
    <w:p w14:paraId="693D32D7" w14:textId="77777777" w:rsidR="008C2AF8" w:rsidRDefault="008C2AF8">
      <w:pPr>
        <w:pStyle w:val="Doc-text2"/>
        <w:numPr>
          <w:ilvl w:val="1"/>
          <w:numId w:val="23"/>
        </w:numPr>
        <w:overflowPunct/>
        <w:autoSpaceDE/>
        <w:autoSpaceDN/>
        <w:adjustRightInd/>
        <w:textAlignment w:val="auto"/>
      </w:pPr>
      <w:r>
        <w:t xml:space="preserve">Option2: </w:t>
      </w:r>
      <w:r w:rsidRPr="005E4501">
        <w:t>Reuse SR configuration for SL CSI reporting MAC CE</w:t>
      </w:r>
      <w:r>
        <w:t xml:space="preserve"> (</w:t>
      </w:r>
      <w:r w:rsidRPr="007D709E">
        <w:t>P12: 7555: CATT</w:t>
      </w:r>
      <w:r>
        <w:t>)</w:t>
      </w:r>
    </w:p>
    <w:p w14:paraId="6BD440AA" w14:textId="77777777" w:rsidR="008C2AF8" w:rsidRDefault="008C2AF8">
      <w:pPr>
        <w:pStyle w:val="Doc-text2"/>
        <w:numPr>
          <w:ilvl w:val="1"/>
          <w:numId w:val="23"/>
        </w:numPr>
        <w:overflowPunct/>
        <w:autoSpaceDE/>
        <w:autoSpaceDN/>
        <w:adjustRightInd/>
        <w:textAlignment w:val="auto"/>
      </w:pPr>
      <w:r>
        <w:t xml:space="preserve">Option3: </w:t>
      </w:r>
      <w:r w:rsidRPr="005E4501">
        <w:t>Any SR configuration is used</w:t>
      </w:r>
    </w:p>
    <w:p w14:paraId="48C19C70" w14:textId="77777777" w:rsidR="008C2AF8" w:rsidRDefault="008C2AF8" w:rsidP="008C2AF8">
      <w:pPr>
        <w:pStyle w:val="Doc-title"/>
      </w:pPr>
    </w:p>
    <w:p w14:paraId="469B5711" w14:textId="77777777" w:rsidR="008C2AF8" w:rsidRDefault="008C2AF8" w:rsidP="008C2AF8">
      <w:pPr>
        <w:pStyle w:val="Doc-text2"/>
        <w:ind w:left="1253" w:firstLine="0"/>
      </w:pPr>
      <w:r>
        <w:t xml:space="preserve">[Xiaomi]: Option2 seems not appropriate since SR for SL CSR reporting is to request SL resource while here we talk about </w:t>
      </w:r>
      <w:proofErr w:type="spellStart"/>
      <w:r>
        <w:t>Uu</w:t>
      </w:r>
      <w:proofErr w:type="spellEnd"/>
      <w:r>
        <w:t xml:space="preserve"> resource request. [Huawei]: We can consider option1 + option3. If dedicated SR configuration is not configured, option3 is used. </w:t>
      </w:r>
    </w:p>
    <w:p w14:paraId="506813F9" w14:textId="77777777" w:rsidR="008C2AF8" w:rsidRDefault="008C2AF8" w:rsidP="008C2AF8">
      <w:pPr>
        <w:pStyle w:val="Doc-text2"/>
        <w:ind w:left="1253" w:firstLine="0"/>
      </w:pPr>
    </w:p>
    <w:p w14:paraId="43D30768" w14:textId="77777777" w:rsidR="008C2AF8" w:rsidRDefault="008C2AF8">
      <w:pPr>
        <w:pStyle w:val="Doc-text2"/>
        <w:numPr>
          <w:ilvl w:val="0"/>
          <w:numId w:val="58"/>
        </w:numPr>
        <w:overflowPunct/>
        <w:autoSpaceDE/>
        <w:autoSpaceDN/>
        <w:adjustRightInd/>
        <w:textAlignment w:val="auto"/>
      </w:pPr>
      <w:r>
        <w:t xml:space="preserve">Dedicated SR configuration can be configured. FFS if we need to consider more. </w:t>
      </w:r>
    </w:p>
    <w:p w14:paraId="11CFF35B" w14:textId="77777777" w:rsidR="008C2AF8" w:rsidRDefault="008C2AF8" w:rsidP="008C2AF8">
      <w:pPr>
        <w:pStyle w:val="Doc-text2"/>
        <w:ind w:left="1259" w:firstLine="0"/>
      </w:pPr>
    </w:p>
    <w:p w14:paraId="71B7A3FA" w14:textId="77777777" w:rsidR="008C2AF8" w:rsidRPr="005F1AFD" w:rsidRDefault="008C2AF8" w:rsidP="008C2AF8">
      <w:pPr>
        <w:pBdr>
          <w:top w:val="single" w:sz="4" w:space="1" w:color="auto"/>
          <w:left w:val="single" w:sz="4" w:space="4" w:color="auto"/>
          <w:bottom w:val="single" w:sz="4" w:space="1" w:color="auto"/>
          <w:right w:val="single" w:sz="4" w:space="0" w:color="auto"/>
        </w:pBdr>
        <w:tabs>
          <w:tab w:val="left" w:pos="1622"/>
        </w:tabs>
        <w:spacing w:before="0"/>
        <w:ind w:left="1622" w:hanging="363"/>
      </w:pPr>
      <w:r w:rsidRPr="005F1AFD">
        <w:t>Agreement</w:t>
      </w:r>
      <w:r>
        <w:t xml:space="preserve">s on SL C-LBT failure MAC CE </w:t>
      </w:r>
    </w:p>
    <w:p w14:paraId="2D1A9752" w14:textId="77777777" w:rsidR="008C2AF8" w:rsidRDefault="008C2AF8" w:rsidP="008C2AF8">
      <w:pPr>
        <w:pBdr>
          <w:top w:val="single" w:sz="4" w:space="1" w:color="auto"/>
          <w:left w:val="single" w:sz="4" w:space="4" w:color="auto"/>
          <w:bottom w:val="single" w:sz="4" w:space="1" w:color="auto"/>
          <w:right w:val="single" w:sz="4" w:space="0" w:color="auto"/>
        </w:pBdr>
        <w:tabs>
          <w:tab w:val="left" w:pos="1622"/>
        </w:tabs>
        <w:spacing w:before="0"/>
        <w:ind w:left="1622" w:hanging="363"/>
      </w:pPr>
      <w:r>
        <w:t xml:space="preserve">1: </w:t>
      </w:r>
      <w:r>
        <w:tab/>
        <w:t>RAN2 understands 5bits indication per SL carrier. Will ask how RB set index is derived, whether RB set index is unique within SL-BWP, to RAN1.</w:t>
      </w:r>
    </w:p>
    <w:p w14:paraId="702BF509" w14:textId="77777777" w:rsidR="008C2AF8" w:rsidRDefault="008C2AF8" w:rsidP="008C2AF8">
      <w:pPr>
        <w:pBdr>
          <w:top w:val="single" w:sz="4" w:space="1" w:color="auto"/>
          <w:left w:val="single" w:sz="4" w:space="4" w:color="auto"/>
          <w:bottom w:val="single" w:sz="4" w:space="1" w:color="auto"/>
          <w:right w:val="single" w:sz="4" w:space="0" w:color="auto"/>
        </w:pBdr>
        <w:tabs>
          <w:tab w:val="left" w:pos="1622"/>
        </w:tabs>
        <w:spacing w:before="0"/>
        <w:ind w:left="1622" w:hanging="363"/>
      </w:pPr>
      <w:r>
        <w:t>2:</w:t>
      </w:r>
      <w:r>
        <w:tab/>
      </w:r>
      <w:r w:rsidRPr="00D70481">
        <w:t xml:space="preserve">LCP order of SL LBT Failure MAC CE </w:t>
      </w:r>
      <w:r>
        <w:t>is</w:t>
      </w:r>
      <w:r w:rsidRPr="00D70481">
        <w:t xml:space="preserve"> defined </w:t>
      </w:r>
      <w:r>
        <w:t xml:space="preserve">as the next of </w:t>
      </w:r>
      <w:proofErr w:type="spellStart"/>
      <w:r>
        <w:t>Uu</w:t>
      </w:r>
      <w:proofErr w:type="spellEnd"/>
      <w:r>
        <w:t xml:space="preserve"> </w:t>
      </w:r>
      <w:r w:rsidRPr="00D70481">
        <w:t>LBT Failure</w:t>
      </w:r>
      <w:r>
        <w:t xml:space="preserve"> </w:t>
      </w:r>
      <w:r w:rsidRPr="00D70481">
        <w:t>MAC CE</w:t>
      </w:r>
      <w:r>
        <w:t>.</w:t>
      </w:r>
    </w:p>
    <w:p w14:paraId="616448B6" w14:textId="77777777" w:rsidR="008C2AF8" w:rsidRDefault="008C2AF8" w:rsidP="008C2AF8">
      <w:pPr>
        <w:pBdr>
          <w:top w:val="single" w:sz="4" w:space="1" w:color="auto"/>
          <w:left w:val="single" w:sz="4" w:space="4" w:color="auto"/>
          <w:bottom w:val="single" w:sz="4" w:space="1" w:color="auto"/>
          <w:right w:val="single" w:sz="4" w:space="0" w:color="auto"/>
        </w:pBdr>
        <w:tabs>
          <w:tab w:val="left" w:pos="1622"/>
        </w:tabs>
        <w:spacing w:before="0"/>
        <w:ind w:left="1622" w:hanging="363"/>
      </w:pPr>
      <w:r>
        <w:t xml:space="preserve">3: </w:t>
      </w:r>
      <w:r>
        <w:tab/>
        <w:t>Dedicated SR configuration can be configured. FFS if we need to consider more.</w:t>
      </w:r>
    </w:p>
    <w:p w14:paraId="4395CF45" w14:textId="77777777" w:rsidR="008C2AF8" w:rsidRDefault="008C2AF8" w:rsidP="008C2AF8">
      <w:pPr>
        <w:ind w:left="1608"/>
      </w:pPr>
    </w:p>
    <w:p w14:paraId="653D5A03" w14:textId="77777777" w:rsidR="008C2AF8" w:rsidRPr="009D6CAD" w:rsidRDefault="008C2AF8" w:rsidP="008C2AF8">
      <w:pPr>
        <w:ind w:left="1608"/>
      </w:pPr>
      <w:r>
        <w:t>[Xiaomi]: We can also add the agreement “</w:t>
      </w:r>
      <w:r w:rsidRPr="004D41B5">
        <w:t xml:space="preserve">RAN2 understands LBT failure indication </w:t>
      </w:r>
      <w:r>
        <w:t>can be</w:t>
      </w:r>
      <w:r w:rsidRPr="004D41B5">
        <w:t xml:space="preserve"> provided</w:t>
      </w:r>
      <w:r>
        <w:t xml:space="preserve"> from L1</w:t>
      </w:r>
      <w:r w:rsidRPr="004D41B5">
        <w:t xml:space="preserve"> once each transmission fails per PSFCH occasion in multiple PSFCH occasions</w:t>
      </w:r>
      <w:r>
        <w:t xml:space="preserve">.” in to this LS to get RAN1 confirmation. [OPPO]: If sent, it is to ask RAN1 to take it into account. </w:t>
      </w:r>
    </w:p>
    <w:p w14:paraId="7DB31E05" w14:textId="77777777" w:rsidR="008C2AF8" w:rsidRDefault="008C2AF8" w:rsidP="008C2AF8">
      <w:pPr>
        <w:pStyle w:val="Doc-text2"/>
        <w:ind w:left="1259" w:firstLine="0"/>
      </w:pPr>
    </w:p>
    <w:p w14:paraId="55BE9637" w14:textId="77777777" w:rsidR="00F00318" w:rsidRDefault="00F00318" w:rsidP="00F00318">
      <w:pPr>
        <w:pStyle w:val="EmailDiscussion"/>
        <w:overflowPunct/>
        <w:autoSpaceDE/>
        <w:autoSpaceDN/>
        <w:adjustRightInd/>
        <w:ind w:left="1619" w:hanging="360"/>
        <w:textAlignment w:val="auto"/>
      </w:pPr>
      <w:r w:rsidRPr="001B32C9">
        <w:t>[POST123][515][V2X</w:t>
      </w:r>
      <w:r>
        <w:t>/SL</w:t>
      </w:r>
      <w:r w:rsidRPr="00770DB4">
        <w:t xml:space="preserve">] </w:t>
      </w:r>
      <w:r>
        <w:t>LS to RAN1 (CATT)</w:t>
      </w:r>
    </w:p>
    <w:p w14:paraId="0B958E41" w14:textId="77777777" w:rsidR="00F00318" w:rsidRDefault="00F00318" w:rsidP="00F00318">
      <w:pPr>
        <w:pStyle w:val="EmailDiscussion2"/>
      </w:pPr>
      <w:r w:rsidRPr="00770DB4">
        <w:tab/>
      </w:r>
      <w:r w:rsidRPr="00AA559F">
        <w:rPr>
          <w:b/>
        </w:rPr>
        <w:t>Scope:</w:t>
      </w:r>
      <w:r w:rsidRPr="00770DB4">
        <w:t xml:space="preserve"> </w:t>
      </w:r>
      <w:r>
        <w:t>Ask how RB set index is derived and whether RB set index is unique within SL-BWP. Inform “</w:t>
      </w:r>
      <w:r w:rsidRPr="004D41B5">
        <w:t xml:space="preserve">RAN2 understands LBT failure indication </w:t>
      </w:r>
      <w:r>
        <w:t>can be</w:t>
      </w:r>
      <w:r w:rsidRPr="004D41B5">
        <w:t xml:space="preserve"> provided</w:t>
      </w:r>
      <w:r>
        <w:t xml:space="preserve"> from L1</w:t>
      </w:r>
      <w:r w:rsidRPr="004D41B5">
        <w:t xml:space="preserve"> once each transmission fails per PSFCH occasion in multiple PSFCH occasions</w:t>
      </w:r>
      <w:r>
        <w:t>.” to take it into account.</w:t>
      </w:r>
    </w:p>
    <w:p w14:paraId="037F1807" w14:textId="77777777" w:rsidR="00F00318" w:rsidRDefault="00F00318" w:rsidP="00F00318">
      <w:pPr>
        <w:pStyle w:val="EmailDiscussion2"/>
      </w:pPr>
      <w:r w:rsidRPr="00770DB4">
        <w:tab/>
      </w:r>
      <w:r w:rsidRPr="00AA559F">
        <w:rPr>
          <w:b/>
        </w:rPr>
        <w:t>Intended outcome:</w:t>
      </w:r>
      <w:r>
        <w:t xml:space="preserve"> LS to RAN1 in R2-2309157</w:t>
      </w:r>
    </w:p>
    <w:p w14:paraId="3DC971CD" w14:textId="77777777" w:rsidR="00F00318" w:rsidRDefault="00F00318" w:rsidP="00F00318">
      <w:pPr>
        <w:ind w:left="1608"/>
      </w:pPr>
      <w:r w:rsidRPr="00AA559F">
        <w:rPr>
          <w:b/>
        </w:rPr>
        <w:t>Deadline:</w:t>
      </w:r>
      <w:r>
        <w:rPr>
          <w:b/>
        </w:rPr>
        <w:t xml:space="preserve"> </w:t>
      </w:r>
      <w:r>
        <w:t>Short email discussion</w:t>
      </w:r>
    </w:p>
    <w:p w14:paraId="741F9438" w14:textId="77777777" w:rsidR="00F00318" w:rsidRDefault="00F00318" w:rsidP="00F00318">
      <w:pPr>
        <w:pStyle w:val="EmailDiscussion2"/>
      </w:pPr>
      <w:r>
        <w:t>=&gt; Approved in R2-2309157</w:t>
      </w:r>
    </w:p>
    <w:p w14:paraId="6567AF57" w14:textId="77777777" w:rsidR="00F00318" w:rsidRDefault="00F00318" w:rsidP="008C2AF8">
      <w:pPr>
        <w:pStyle w:val="Doc-text2"/>
        <w:ind w:left="1259" w:firstLine="0"/>
      </w:pPr>
    </w:p>
    <w:p w14:paraId="40D1C00D" w14:textId="078DF513" w:rsidR="00F00318" w:rsidRDefault="00F00318" w:rsidP="00F00318">
      <w:pPr>
        <w:pStyle w:val="Doc-title"/>
      </w:pPr>
      <w:r>
        <w:t>R2-2309157</w:t>
      </w:r>
      <w:r>
        <w:tab/>
        <w:t>LS on SL RB set index and LBT failure indication for PSFCH</w:t>
      </w:r>
      <w:r>
        <w:tab/>
        <w:t>RAN2</w:t>
      </w:r>
      <w:r>
        <w:tab/>
        <w:t>LS out</w:t>
      </w:r>
      <w:r>
        <w:tab/>
        <w:t>Rel-18</w:t>
      </w:r>
      <w:r>
        <w:tab/>
        <w:t>NR_SL_enh2-Core</w:t>
      </w:r>
      <w:r>
        <w:tab/>
        <w:t>To:RAN1</w:t>
      </w:r>
    </w:p>
    <w:p w14:paraId="2F69DF69" w14:textId="47BBEA91" w:rsidR="00F00318" w:rsidRPr="00F00318" w:rsidRDefault="00F00318" w:rsidP="00F00318">
      <w:pPr>
        <w:pStyle w:val="Doc-text2"/>
      </w:pPr>
      <w:r>
        <w:t>=&gt; Approved</w:t>
      </w:r>
    </w:p>
    <w:p w14:paraId="07417B06" w14:textId="77777777" w:rsidR="00F00318" w:rsidRPr="00031559" w:rsidRDefault="00F00318" w:rsidP="008C2AF8">
      <w:pPr>
        <w:pStyle w:val="Doc-text2"/>
        <w:ind w:left="1259" w:firstLine="0"/>
      </w:pPr>
    </w:p>
    <w:p w14:paraId="5B93AC76" w14:textId="6BFF98B1" w:rsidR="008C2AF8" w:rsidRDefault="008C2AF8" w:rsidP="008C2AF8">
      <w:pPr>
        <w:pStyle w:val="Doc-title"/>
        <w:ind w:left="0" w:firstLine="0"/>
        <w:rPr>
          <w:b/>
        </w:rPr>
      </w:pPr>
      <w:r>
        <w:rPr>
          <w:b/>
        </w:rPr>
        <w:t>8</w:t>
      </w:r>
      <w:r w:rsidRPr="00EB4297">
        <w:rPr>
          <w:b/>
        </w:rPr>
        <w:t>.</w:t>
      </w:r>
      <w:r>
        <w:rPr>
          <w:b/>
        </w:rPr>
        <w:t>a.</w:t>
      </w:r>
      <w:r w:rsidRPr="00EB4297">
        <w:rPr>
          <w:b/>
        </w:rPr>
        <w:t xml:space="preserve"> </w:t>
      </w:r>
      <w:r>
        <w:rPr>
          <w:b/>
        </w:rPr>
        <w:t>Maintaining</w:t>
      </w:r>
      <w:r w:rsidRPr="007D709E">
        <w:rPr>
          <w:b/>
        </w:rPr>
        <w:t xml:space="preserve"> C-LBT Failure detection counter and timer</w:t>
      </w:r>
      <w:r>
        <w:rPr>
          <w:b/>
        </w:rPr>
        <w:t xml:space="preserve"> per ?</w:t>
      </w:r>
    </w:p>
    <w:p w14:paraId="4B4C1471" w14:textId="77777777" w:rsidR="008C2AF8" w:rsidRDefault="008C2AF8">
      <w:pPr>
        <w:pStyle w:val="Doc-text2"/>
        <w:numPr>
          <w:ilvl w:val="0"/>
          <w:numId w:val="23"/>
        </w:numPr>
        <w:overflowPunct/>
        <w:autoSpaceDE/>
        <w:autoSpaceDN/>
        <w:adjustRightInd/>
        <w:textAlignment w:val="auto"/>
      </w:pPr>
      <w:r>
        <w:t>Option1: Per RB set (</w:t>
      </w:r>
      <w:r w:rsidRPr="007D709E">
        <w:t>P10: 7956: Lenovo</w:t>
      </w:r>
      <w:r>
        <w:t>)</w:t>
      </w:r>
    </w:p>
    <w:p w14:paraId="40B90A45" w14:textId="77777777" w:rsidR="008C2AF8" w:rsidRDefault="008C2AF8">
      <w:pPr>
        <w:pStyle w:val="Doc-text2"/>
        <w:numPr>
          <w:ilvl w:val="0"/>
          <w:numId w:val="23"/>
        </w:numPr>
        <w:overflowPunct/>
        <w:autoSpaceDE/>
        <w:autoSpaceDN/>
        <w:adjustRightInd/>
        <w:textAlignment w:val="auto"/>
      </w:pPr>
      <w:r>
        <w:t>Option2: Per SL BWP (</w:t>
      </w:r>
      <w:r w:rsidRPr="007D709E">
        <w:t>P1: 7816: Apple</w:t>
      </w:r>
      <w:r>
        <w:t>)</w:t>
      </w:r>
    </w:p>
    <w:p w14:paraId="15CBBD07" w14:textId="77777777" w:rsidR="008C2AF8" w:rsidRDefault="008C2AF8" w:rsidP="008C2AF8">
      <w:pPr>
        <w:pStyle w:val="Doc-text2"/>
      </w:pPr>
    </w:p>
    <w:p w14:paraId="441F85B7" w14:textId="77777777" w:rsidR="008C2AF8" w:rsidRDefault="008C2AF8">
      <w:pPr>
        <w:pStyle w:val="Doc-text2"/>
        <w:numPr>
          <w:ilvl w:val="0"/>
          <w:numId w:val="58"/>
        </w:numPr>
        <w:overflowPunct/>
        <w:autoSpaceDE/>
        <w:autoSpaceDN/>
        <w:adjustRightInd/>
        <w:textAlignment w:val="auto"/>
      </w:pPr>
      <w:r>
        <w:t>Option1 is agreed.</w:t>
      </w:r>
    </w:p>
    <w:p w14:paraId="0859A4F6" w14:textId="77777777" w:rsidR="008C2AF8" w:rsidRDefault="008C2AF8" w:rsidP="008C2AF8">
      <w:pPr>
        <w:pStyle w:val="Doc-text2"/>
        <w:ind w:left="0" w:firstLine="0"/>
      </w:pPr>
    </w:p>
    <w:p w14:paraId="721A1EEC" w14:textId="77777777" w:rsidR="008C2AF8" w:rsidRDefault="008C2AF8" w:rsidP="008C2AF8">
      <w:pPr>
        <w:pStyle w:val="Doc-title"/>
        <w:ind w:left="0" w:firstLine="0"/>
        <w:rPr>
          <w:b/>
        </w:rPr>
      </w:pPr>
      <w:r>
        <w:rPr>
          <w:b/>
        </w:rPr>
        <w:t>8</w:t>
      </w:r>
      <w:r w:rsidRPr="00EB4297">
        <w:rPr>
          <w:b/>
        </w:rPr>
        <w:t>.</w:t>
      </w:r>
      <w:r>
        <w:rPr>
          <w:b/>
        </w:rPr>
        <w:t>b.</w:t>
      </w:r>
      <w:r w:rsidRPr="00EB4297">
        <w:rPr>
          <w:b/>
        </w:rPr>
        <w:t xml:space="preserve"> </w:t>
      </w:r>
      <w:r>
        <w:rPr>
          <w:b/>
        </w:rPr>
        <w:t>Configuration of</w:t>
      </w:r>
      <w:r w:rsidRPr="007D709E">
        <w:rPr>
          <w:b/>
        </w:rPr>
        <w:t xml:space="preserve"> </w:t>
      </w:r>
      <w:r>
        <w:rPr>
          <w:b/>
        </w:rPr>
        <w:t xml:space="preserve">SL </w:t>
      </w:r>
      <w:r w:rsidRPr="007D709E">
        <w:rPr>
          <w:b/>
        </w:rPr>
        <w:t xml:space="preserve">C-LBT Failure </w:t>
      </w:r>
      <w:r>
        <w:rPr>
          <w:b/>
        </w:rPr>
        <w:t>detection and recovery parameters (i.e. counter and timer)</w:t>
      </w:r>
      <w:r w:rsidRPr="007D709E">
        <w:rPr>
          <w:b/>
        </w:rPr>
        <w:t xml:space="preserve"> </w:t>
      </w:r>
      <w:r>
        <w:rPr>
          <w:b/>
        </w:rPr>
        <w:t xml:space="preserve">per ? </w:t>
      </w:r>
    </w:p>
    <w:p w14:paraId="6F212E5B" w14:textId="77777777" w:rsidR="008C2AF8" w:rsidRDefault="008C2AF8">
      <w:pPr>
        <w:pStyle w:val="Doc-text2"/>
        <w:numPr>
          <w:ilvl w:val="0"/>
          <w:numId w:val="23"/>
        </w:numPr>
        <w:overflowPunct/>
        <w:autoSpaceDE/>
        <w:autoSpaceDN/>
        <w:adjustRightInd/>
        <w:textAlignment w:val="auto"/>
      </w:pPr>
      <w:r>
        <w:t>Option1: Per SL BWP (</w:t>
      </w:r>
      <w:r w:rsidRPr="007D709E">
        <w:t>P10: 7089: OPPO</w:t>
      </w:r>
      <w:r>
        <w:t>)</w:t>
      </w:r>
    </w:p>
    <w:p w14:paraId="66FC452E" w14:textId="77777777" w:rsidR="008C2AF8" w:rsidRDefault="008C2AF8">
      <w:pPr>
        <w:pStyle w:val="Doc-text2"/>
        <w:numPr>
          <w:ilvl w:val="0"/>
          <w:numId w:val="23"/>
        </w:numPr>
        <w:overflowPunct/>
        <w:autoSpaceDE/>
        <w:autoSpaceDN/>
        <w:adjustRightInd/>
        <w:textAlignment w:val="auto"/>
      </w:pPr>
      <w:r>
        <w:t>Option2: Per SL resource pool (</w:t>
      </w:r>
      <w:r w:rsidRPr="007D709E">
        <w:t>P7: 8375: IDC</w:t>
      </w:r>
      <w:r>
        <w:t>)</w:t>
      </w:r>
    </w:p>
    <w:p w14:paraId="76F6D3BE" w14:textId="77777777" w:rsidR="008C2AF8" w:rsidRDefault="008C2AF8">
      <w:pPr>
        <w:pStyle w:val="Doc-text2"/>
        <w:numPr>
          <w:ilvl w:val="0"/>
          <w:numId w:val="23"/>
        </w:numPr>
        <w:overflowPunct/>
        <w:autoSpaceDE/>
        <w:autoSpaceDN/>
        <w:adjustRightInd/>
        <w:textAlignment w:val="auto"/>
      </w:pPr>
      <w:r>
        <w:t>Option3: Per RB-set (</w:t>
      </w:r>
      <w:r w:rsidRPr="007D709E">
        <w:t>P10: 7089: OPPO</w:t>
      </w:r>
      <w:r>
        <w:t>)</w:t>
      </w:r>
    </w:p>
    <w:p w14:paraId="76261EA6" w14:textId="77777777" w:rsidR="008C2AF8" w:rsidRDefault="008C2AF8">
      <w:pPr>
        <w:pStyle w:val="Doc-text2"/>
        <w:numPr>
          <w:ilvl w:val="0"/>
          <w:numId w:val="23"/>
        </w:numPr>
        <w:overflowPunct/>
        <w:autoSpaceDE/>
        <w:autoSpaceDN/>
        <w:adjustRightInd/>
        <w:textAlignment w:val="auto"/>
      </w:pPr>
      <w:r>
        <w:t>Option4: Per QoS (</w:t>
      </w:r>
      <w:r w:rsidRPr="007D709E">
        <w:t>P8: 8375: IDC</w:t>
      </w:r>
      <w:r>
        <w:t>)</w:t>
      </w:r>
    </w:p>
    <w:p w14:paraId="2F72C59C" w14:textId="77777777" w:rsidR="008C2AF8" w:rsidRDefault="008C2AF8" w:rsidP="008C2AF8">
      <w:pPr>
        <w:pStyle w:val="Doc-text2"/>
      </w:pPr>
    </w:p>
    <w:p w14:paraId="6113BC86" w14:textId="77777777" w:rsidR="008C2AF8" w:rsidRDefault="008C2AF8">
      <w:pPr>
        <w:pStyle w:val="Doc-text2"/>
        <w:numPr>
          <w:ilvl w:val="0"/>
          <w:numId w:val="58"/>
        </w:numPr>
        <w:overflowPunct/>
        <w:autoSpaceDE/>
        <w:autoSpaceDN/>
        <w:adjustRightInd/>
        <w:textAlignment w:val="auto"/>
      </w:pPr>
      <w:r>
        <w:t>Option1 is agreed.</w:t>
      </w:r>
    </w:p>
    <w:p w14:paraId="4D344C20" w14:textId="77777777" w:rsidR="008C2AF8" w:rsidRDefault="008C2AF8" w:rsidP="008C2AF8">
      <w:pPr>
        <w:pStyle w:val="Doc-text2"/>
        <w:ind w:left="0" w:firstLine="0"/>
      </w:pPr>
    </w:p>
    <w:p w14:paraId="6A595398" w14:textId="77777777" w:rsidR="008C2AF8" w:rsidRPr="005F1AFD" w:rsidRDefault="008C2AF8" w:rsidP="008C2AF8">
      <w:pPr>
        <w:pBdr>
          <w:top w:val="single" w:sz="4" w:space="1" w:color="auto"/>
          <w:left w:val="single" w:sz="4" w:space="4" w:color="auto"/>
          <w:bottom w:val="single" w:sz="4" w:space="1" w:color="auto"/>
          <w:right w:val="single" w:sz="4" w:space="0" w:color="auto"/>
        </w:pBdr>
        <w:tabs>
          <w:tab w:val="left" w:pos="1622"/>
        </w:tabs>
        <w:spacing w:before="0"/>
        <w:ind w:left="1622" w:hanging="363"/>
      </w:pPr>
      <w:r w:rsidRPr="005F1AFD">
        <w:t>Agreement</w:t>
      </w:r>
      <w:r>
        <w:t xml:space="preserve">s on SL C-LBT failure detection and recovery counter and timer </w:t>
      </w:r>
    </w:p>
    <w:p w14:paraId="7FE8E49A" w14:textId="77777777" w:rsidR="008C2AF8" w:rsidRDefault="008C2AF8" w:rsidP="008C2AF8">
      <w:pPr>
        <w:pBdr>
          <w:top w:val="single" w:sz="4" w:space="1" w:color="auto"/>
          <w:left w:val="single" w:sz="4" w:space="4" w:color="auto"/>
          <w:bottom w:val="single" w:sz="4" w:space="1" w:color="auto"/>
          <w:right w:val="single" w:sz="4" w:space="0" w:color="auto"/>
        </w:pBdr>
        <w:tabs>
          <w:tab w:val="left" w:pos="1622"/>
        </w:tabs>
        <w:spacing w:before="0"/>
        <w:ind w:left="1622" w:hanging="363"/>
      </w:pPr>
      <w:r>
        <w:t>1:</w:t>
      </w:r>
      <w:r>
        <w:tab/>
        <w:t>Configured per SL BWP.</w:t>
      </w:r>
    </w:p>
    <w:p w14:paraId="2496E7DA" w14:textId="77777777" w:rsidR="008C2AF8" w:rsidRDefault="008C2AF8" w:rsidP="008C2AF8">
      <w:pPr>
        <w:pBdr>
          <w:top w:val="single" w:sz="4" w:space="1" w:color="auto"/>
          <w:left w:val="single" w:sz="4" w:space="4" w:color="auto"/>
          <w:bottom w:val="single" w:sz="4" w:space="1" w:color="auto"/>
          <w:right w:val="single" w:sz="4" w:space="0" w:color="auto"/>
        </w:pBdr>
        <w:tabs>
          <w:tab w:val="left" w:pos="1622"/>
        </w:tabs>
        <w:spacing w:before="0"/>
        <w:ind w:left="1622" w:hanging="363"/>
      </w:pPr>
      <w:r>
        <w:t xml:space="preserve">2: </w:t>
      </w:r>
      <w:r>
        <w:tab/>
        <w:t>M</w:t>
      </w:r>
      <w:r w:rsidRPr="00D1490D">
        <w:t>aintained per RB set</w:t>
      </w:r>
      <w:r>
        <w:t>.</w:t>
      </w:r>
    </w:p>
    <w:p w14:paraId="4C494C11" w14:textId="77777777" w:rsidR="008C2AF8" w:rsidRDefault="008C2AF8" w:rsidP="008C2AF8">
      <w:pPr>
        <w:pStyle w:val="Doc-text2"/>
        <w:ind w:left="0" w:firstLine="0"/>
      </w:pPr>
    </w:p>
    <w:p w14:paraId="32F81905" w14:textId="77777777" w:rsidR="008C2AF8" w:rsidRDefault="008C2AF8" w:rsidP="008C2AF8">
      <w:pPr>
        <w:pStyle w:val="Doc-title"/>
        <w:ind w:left="0" w:firstLine="0"/>
        <w:rPr>
          <w:b/>
        </w:rPr>
      </w:pPr>
      <w:r>
        <w:rPr>
          <w:b/>
        </w:rPr>
        <w:t>9.</w:t>
      </w:r>
      <w:r w:rsidRPr="00EB4297">
        <w:rPr>
          <w:b/>
        </w:rPr>
        <w:t xml:space="preserve"> </w:t>
      </w:r>
      <w:r w:rsidRPr="007D709E">
        <w:rPr>
          <w:b/>
        </w:rPr>
        <w:t>SL RLF report as the result of C-LBT failures</w:t>
      </w:r>
      <w:r>
        <w:rPr>
          <w:b/>
        </w:rPr>
        <w:t xml:space="preserve"> </w:t>
      </w:r>
    </w:p>
    <w:p w14:paraId="72E49D6B" w14:textId="77777777" w:rsidR="008C2AF8" w:rsidRDefault="008C2AF8">
      <w:pPr>
        <w:pStyle w:val="Doc-text2"/>
        <w:numPr>
          <w:ilvl w:val="0"/>
          <w:numId w:val="23"/>
        </w:numPr>
        <w:overflowPunct/>
        <w:autoSpaceDE/>
        <w:autoSpaceDN/>
        <w:adjustRightInd/>
        <w:textAlignment w:val="auto"/>
      </w:pPr>
      <w:r>
        <w:t>Option1: N</w:t>
      </w:r>
      <w:r w:rsidRPr="007D709E">
        <w:t>o new code-point or a cause value is needed</w:t>
      </w:r>
      <w:r>
        <w:t xml:space="preserve"> (P9: 7089: OPPO)</w:t>
      </w:r>
    </w:p>
    <w:p w14:paraId="47781273" w14:textId="77777777" w:rsidR="008C2AF8" w:rsidRDefault="008C2AF8">
      <w:pPr>
        <w:pStyle w:val="Doc-text2"/>
        <w:numPr>
          <w:ilvl w:val="0"/>
          <w:numId w:val="23"/>
        </w:numPr>
        <w:overflowPunct/>
        <w:autoSpaceDE/>
        <w:autoSpaceDN/>
        <w:adjustRightInd/>
        <w:textAlignment w:val="auto"/>
      </w:pPr>
      <w:r>
        <w:lastRenderedPageBreak/>
        <w:t>Option2: With new cause value</w:t>
      </w:r>
    </w:p>
    <w:p w14:paraId="646893ED" w14:textId="77777777" w:rsidR="008C2AF8" w:rsidRDefault="008C2AF8" w:rsidP="008C2AF8">
      <w:pPr>
        <w:pStyle w:val="Doc-text2"/>
        <w:ind w:left="420" w:firstLine="0"/>
      </w:pPr>
    </w:p>
    <w:p w14:paraId="1AFFD63F" w14:textId="77777777" w:rsidR="008C2AF8" w:rsidRDefault="008C2AF8">
      <w:pPr>
        <w:pStyle w:val="Doc-text2"/>
        <w:numPr>
          <w:ilvl w:val="0"/>
          <w:numId w:val="58"/>
        </w:numPr>
        <w:overflowPunct/>
        <w:autoSpaceDE/>
        <w:autoSpaceDN/>
        <w:adjustRightInd/>
        <w:textAlignment w:val="auto"/>
      </w:pPr>
      <w:r>
        <w:t>Option1 is agreed.</w:t>
      </w:r>
    </w:p>
    <w:p w14:paraId="63CAFEFC" w14:textId="77777777" w:rsidR="008C2AF8" w:rsidRDefault="008C2AF8" w:rsidP="008C2AF8">
      <w:pPr>
        <w:pStyle w:val="Doc-text2"/>
        <w:ind w:left="0" w:firstLine="0"/>
      </w:pPr>
    </w:p>
    <w:p w14:paraId="7DA4EA0D" w14:textId="77777777" w:rsidR="008C2AF8" w:rsidRPr="005F1AFD" w:rsidRDefault="008C2AF8" w:rsidP="008C2AF8">
      <w:pPr>
        <w:pBdr>
          <w:top w:val="single" w:sz="4" w:space="1" w:color="auto"/>
          <w:left w:val="single" w:sz="4" w:space="4" w:color="auto"/>
          <w:bottom w:val="single" w:sz="4" w:space="1" w:color="auto"/>
          <w:right w:val="single" w:sz="4" w:space="0" w:color="auto"/>
        </w:pBdr>
        <w:tabs>
          <w:tab w:val="left" w:pos="1622"/>
        </w:tabs>
        <w:spacing w:before="0"/>
        <w:ind w:left="1622" w:hanging="363"/>
      </w:pPr>
      <w:r w:rsidRPr="005F1AFD">
        <w:t>Agreement</w:t>
      </w:r>
      <w:r>
        <w:t xml:space="preserve">s on </w:t>
      </w:r>
      <w:r w:rsidRPr="00A16530">
        <w:t>SL RLF report as the result of C-LBT failures</w:t>
      </w:r>
    </w:p>
    <w:p w14:paraId="3AB3F321" w14:textId="77777777" w:rsidR="008C2AF8" w:rsidRDefault="008C2AF8" w:rsidP="008C2AF8">
      <w:pPr>
        <w:pBdr>
          <w:top w:val="single" w:sz="4" w:space="1" w:color="auto"/>
          <w:left w:val="single" w:sz="4" w:space="4" w:color="auto"/>
          <w:bottom w:val="single" w:sz="4" w:space="1" w:color="auto"/>
          <w:right w:val="single" w:sz="4" w:space="0" w:color="auto"/>
        </w:pBdr>
        <w:tabs>
          <w:tab w:val="left" w:pos="1622"/>
        </w:tabs>
        <w:spacing w:before="0"/>
        <w:ind w:left="1622" w:hanging="363"/>
      </w:pPr>
      <w:r>
        <w:t>1:</w:t>
      </w:r>
      <w:r>
        <w:tab/>
        <w:t>N</w:t>
      </w:r>
      <w:r w:rsidRPr="007D709E">
        <w:t>o new code-point or a cause value is needed</w:t>
      </w:r>
      <w:r>
        <w:t>.</w:t>
      </w:r>
    </w:p>
    <w:p w14:paraId="2482FCF3" w14:textId="77777777" w:rsidR="008C2AF8" w:rsidRDefault="008C2AF8" w:rsidP="008C2AF8">
      <w:pPr>
        <w:pStyle w:val="Doc-text2"/>
        <w:ind w:left="0" w:firstLine="0"/>
      </w:pPr>
    </w:p>
    <w:p w14:paraId="502EC673" w14:textId="77777777" w:rsidR="008C2AF8" w:rsidRDefault="008C2AF8" w:rsidP="008C2AF8">
      <w:pPr>
        <w:pStyle w:val="Doc-text2"/>
        <w:ind w:left="0" w:firstLine="0"/>
        <w:rPr>
          <w:b/>
        </w:rPr>
      </w:pPr>
      <w:r w:rsidRPr="00364E85">
        <w:rPr>
          <w:b/>
        </w:rPr>
        <w:t>10. Any specific issue for OOC UE (P1: 7555: CATT)</w:t>
      </w:r>
      <w:r>
        <w:rPr>
          <w:b/>
        </w:rPr>
        <w:t xml:space="preserve"> </w:t>
      </w:r>
      <w:r w:rsidRPr="00364E85">
        <w:rPr>
          <w:b/>
        </w:rPr>
        <w:t>?</w:t>
      </w:r>
    </w:p>
    <w:p w14:paraId="2D801141" w14:textId="77777777" w:rsidR="008C2AF8" w:rsidRDefault="008C2AF8" w:rsidP="008C2AF8">
      <w:pPr>
        <w:pStyle w:val="Doc-text2"/>
        <w:ind w:left="0" w:firstLine="0"/>
        <w:rPr>
          <w:b/>
        </w:rPr>
      </w:pPr>
    </w:p>
    <w:p w14:paraId="2522BE89" w14:textId="77777777" w:rsidR="008C2AF8" w:rsidRDefault="008C2AF8" w:rsidP="008C2AF8">
      <w:pPr>
        <w:pStyle w:val="Doc-text2"/>
        <w:ind w:left="1253" w:firstLine="0"/>
      </w:pPr>
      <w:r>
        <w:t>P1: 7555</w:t>
      </w:r>
    </w:p>
    <w:p w14:paraId="40F45208" w14:textId="77777777" w:rsidR="008C2AF8" w:rsidRDefault="008C2AF8" w:rsidP="008C2AF8">
      <w:pPr>
        <w:pStyle w:val="Doc-text2"/>
        <w:ind w:left="1253" w:firstLine="0"/>
      </w:pPr>
      <w:r w:rsidRPr="00217161">
        <w:t>Proposal 1: Suggest RAN2 to discuss whether OOC UE should also be considered in the SL-U bullet.</w:t>
      </w:r>
    </w:p>
    <w:p w14:paraId="77FBC296" w14:textId="77777777" w:rsidR="008C2AF8" w:rsidRDefault="008C2AF8" w:rsidP="008C2AF8">
      <w:pPr>
        <w:pStyle w:val="Doc-text2"/>
        <w:ind w:left="1253" w:firstLine="0"/>
      </w:pPr>
    </w:p>
    <w:p w14:paraId="1064F1DA" w14:textId="77777777" w:rsidR="008C2AF8" w:rsidRDefault="008C2AF8" w:rsidP="008C2AF8">
      <w:pPr>
        <w:pStyle w:val="Doc-text2"/>
        <w:ind w:left="1253" w:firstLine="0"/>
      </w:pPr>
      <w:r>
        <w:t>[CATT]: Confirms no OOC UE specific issue now. Just want to confirm OOC UE is also supported.</w:t>
      </w:r>
    </w:p>
    <w:p w14:paraId="0B9EE754" w14:textId="77777777" w:rsidR="008C2AF8" w:rsidRPr="00F92F9B" w:rsidRDefault="008C2AF8" w:rsidP="008C2AF8">
      <w:pPr>
        <w:pStyle w:val="Doc-text2"/>
        <w:ind w:left="0" w:firstLine="0"/>
      </w:pPr>
    </w:p>
    <w:p w14:paraId="6A1D3EA8" w14:textId="77777777" w:rsidR="008C2AF8" w:rsidRDefault="008C2AF8" w:rsidP="008C2AF8">
      <w:pPr>
        <w:pStyle w:val="Doc-title"/>
      </w:pPr>
      <w:r>
        <w:t>R2-2307089</w:t>
      </w:r>
      <w:r>
        <w:tab/>
        <w:t>Discussion on C-LBT</w:t>
      </w:r>
      <w:r>
        <w:tab/>
        <w:t>OPPO</w:t>
      </w:r>
      <w:r>
        <w:tab/>
        <w:t>discussion</w:t>
      </w:r>
      <w:r>
        <w:tab/>
        <w:t>Rel-18</w:t>
      </w:r>
      <w:r>
        <w:tab/>
        <w:t>NR_SL_enh2</w:t>
      </w:r>
    </w:p>
    <w:p w14:paraId="7EF99542" w14:textId="77777777" w:rsidR="008C2AF8" w:rsidRDefault="008C2AF8" w:rsidP="008C2AF8">
      <w:pPr>
        <w:pStyle w:val="Doc-title"/>
      </w:pPr>
      <w:r>
        <w:t>R2-2307130</w:t>
      </w:r>
      <w:r>
        <w:tab/>
        <w:t>Discussion on SL consistent LBT failure</w:t>
      </w:r>
      <w:r>
        <w:tab/>
        <w:t>Huawei, HiSilicon</w:t>
      </w:r>
      <w:r>
        <w:tab/>
        <w:t>discussion</w:t>
      </w:r>
      <w:r>
        <w:tab/>
        <w:t>Rel-18</w:t>
      </w:r>
      <w:r>
        <w:tab/>
        <w:t>NR_SL_enh2</w:t>
      </w:r>
    </w:p>
    <w:p w14:paraId="47E00A33" w14:textId="77777777" w:rsidR="008C2AF8" w:rsidRDefault="008C2AF8" w:rsidP="008C2AF8">
      <w:pPr>
        <w:pStyle w:val="Doc-title"/>
      </w:pPr>
      <w:r>
        <w:t>R2-2307214</w:t>
      </w:r>
      <w:r>
        <w:tab/>
        <w:t>Discussion on SL consistent LBT failure</w:t>
      </w:r>
      <w:r>
        <w:tab/>
        <w:t>LG Electronics Inc.</w:t>
      </w:r>
      <w:r>
        <w:tab/>
        <w:t>discussion</w:t>
      </w:r>
      <w:r>
        <w:tab/>
        <w:t>NR_SL_enh2</w:t>
      </w:r>
    </w:p>
    <w:p w14:paraId="78F41EDD" w14:textId="77777777" w:rsidR="008C2AF8" w:rsidRDefault="008C2AF8" w:rsidP="008C2AF8">
      <w:pPr>
        <w:pStyle w:val="Doc-title"/>
      </w:pPr>
      <w:r>
        <w:t>R2-2307383</w:t>
      </w:r>
      <w:r>
        <w:tab/>
        <w:t>Discussion on remaining issues of SL-U</w:t>
      </w:r>
      <w:r>
        <w:tab/>
        <w:t>NEC</w:t>
      </w:r>
      <w:r>
        <w:tab/>
        <w:t>discussion</w:t>
      </w:r>
      <w:r>
        <w:tab/>
        <w:t>Rel-18</w:t>
      </w:r>
      <w:r>
        <w:tab/>
        <w:t>NR_SL_enh2</w:t>
      </w:r>
    </w:p>
    <w:p w14:paraId="48510A68" w14:textId="77777777" w:rsidR="008C2AF8" w:rsidRDefault="008C2AF8" w:rsidP="008C2AF8">
      <w:pPr>
        <w:pStyle w:val="Doc-title"/>
      </w:pPr>
      <w:r>
        <w:t>R2-2307385</w:t>
      </w:r>
      <w:r>
        <w:tab/>
        <w:t>(draft)LS to RAN1 on LBT failure indication</w:t>
      </w:r>
      <w:r>
        <w:tab/>
        <w:t>NEC</w:t>
      </w:r>
      <w:r>
        <w:tab/>
        <w:t>LS out</w:t>
      </w:r>
      <w:r>
        <w:tab/>
        <w:t>Rel-18</w:t>
      </w:r>
      <w:r>
        <w:tab/>
        <w:t>NR_SL_enh2</w:t>
      </w:r>
      <w:r>
        <w:tab/>
        <w:t>To:RAN WG1</w:t>
      </w:r>
    </w:p>
    <w:p w14:paraId="68091703" w14:textId="77777777" w:rsidR="008C2AF8" w:rsidRDefault="008C2AF8" w:rsidP="008C2AF8">
      <w:pPr>
        <w:pStyle w:val="Doc-title"/>
      </w:pPr>
      <w:r>
        <w:t>R2-2307478</w:t>
      </w:r>
      <w:r>
        <w:tab/>
        <w:t>Discussion on Sidelink consistent LBT failure</w:t>
      </w:r>
      <w:r>
        <w:tab/>
        <w:t>ZTE Corporation, Sanechips</w:t>
      </w:r>
      <w:r>
        <w:tab/>
        <w:t>discussion</w:t>
      </w:r>
      <w:r>
        <w:tab/>
        <w:t>Rel-18</w:t>
      </w:r>
      <w:r>
        <w:tab/>
        <w:t>NR_SL_enh2</w:t>
      </w:r>
    </w:p>
    <w:p w14:paraId="3FC4C91F" w14:textId="77777777" w:rsidR="008C2AF8" w:rsidRDefault="008C2AF8" w:rsidP="008C2AF8">
      <w:pPr>
        <w:pStyle w:val="Doc-title"/>
      </w:pPr>
      <w:r>
        <w:t>R2-2307555</w:t>
      </w:r>
      <w:r>
        <w:tab/>
        <w:t>Further Discussion on SL LBT</w:t>
      </w:r>
      <w:r>
        <w:tab/>
        <w:t>CATT</w:t>
      </w:r>
      <w:r>
        <w:tab/>
        <w:t>discussion</w:t>
      </w:r>
      <w:r>
        <w:tab/>
        <w:t>Rel-18</w:t>
      </w:r>
      <w:r>
        <w:tab/>
        <w:t>NR_SL_enh2</w:t>
      </w:r>
    </w:p>
    <w:p w14:paraId="7B648DD7" w14:textId="77777777" w:rsidR="008C2AF8" w:rsidRDefault="008C2AF8" w:rsidP="008C2AF8">
      <w:pPr>
        <w:pStyle w:val="Doc-title"/>
      </w:pPr>
      <w:r>
        <w:t>R2-2307723</w:t>
      </w:r>
      <w:r>
        <w:tab/>
        <w:t>Discussion on SL consistent LBT failure</w:t>
      </w:r>
      <w:r>
        <w:tab/>
        <w:t>Xiaomi</w:t>
      </w:r>
      <w:r>
        <w:tab/>
        <w:t>discussion</w:t>
      </w:r>
    </w:p>
    <w:p w14:paraId="5BA25A4E" w14:textId="77777777" w:rsidR="008C2AF8" w:rsidRDefault="008C2AF8" w:rsidP="008C2AF8">
      <w:pPr>
        <w:pStyle w:val="Doc-title"/>
      </w:pPr>
      <w:r>
        <w:t>R2-2307816</w:t>
      </w:r>
      <w:r>
        <w:tab/>
        <w:t>Remaining issues on SL consistent LBT failure recovery</w:t>
      </w:r>
      <w:r>
        <w:tab/>
        <w:t>Apple</w:t>
      </w:r>
      <w:r>
        <w:tab/>
        <w:t>discussion</w:t>
      </w:r>
      <w:r>
        <w:tab/>
        <w:t>NR_SL_enh2</w:t>
      </w:r>
    </w:p>
    <w:p w14:paraId="7E6F3D12" w14:textId="77777777" w:rsidR="008C2AF8" w:rsidRDefault="008C2AF8" w:rsidP="008C2AF8">
      <w:pPr>
        <w:pStyle w:val="Doc-title"/>
      </w:pPr>
      <w:r>
        <w:t>R2-2307956</w:t>
      </w:r>
      <w:r>
        <w:tab/>
        <w:t>Remaining details of SL LCP and SL consistent LBT procedure</w:t>
      </w:r>
      <w:r>
        <w:tab/>
        <w:t>Lenovo</w:t>
      </w:r>
      <w:r>
        <w:tab/>
        <w:t>discussion</w:t>
      </w:r>
      <w:r>
        <w:tab/>
        <w:t>Rel-18</w:t>
      </w:r>
      <w:r>
        <w:tab/>
        <w:t>NR_SL_enh2-Core</w:t>
      </w:r>
    </w:p>
    <w:p w14:paraId="0C86DA79" w14:textId="77777777" w:rsidR="008C2AF8" w:rsidRDefault="008C2AF8" w:rsidP="008C2AF8">
      <w:pPr>
        <w:pStyle w:val="Doc-title"/>
      </w:pPr>
      <w:r>
        <w:t>R2-2307977</w:t>
      </w:r>
      <w:r>
        <w:tab/>
        <w:t>Remaining issues on SL consistent LBT failure</w:t>
      </w:r>
      <w:r>
        <w:tab/>
        <w:t>vivo</w:t>
      </w:r>
      <w:r>
        <w:tab/>
        <w:t>discussion</w:t>
      </w:r>
      <w:r>
        <w:tab/>
        <w:t>Rel-18</w:t>
      </w:r>
    </w:p>
    <w:p w14:paraId="2C77FC0C" w14:textId="77777777" w:rsidR="008C2AF8" w:rsidRDefault="008C2AF8" w:rsidP="008C2AF8">
      <w:pPr>
        <w:pStyle w:val="Doc-title"/>
      </w:pPr>
      <w:r>
        <w:t>R2-2308085</w:t>
      </w:r>
      <w:r>
        <w:tab/>
        <w:t>On SL-U LBT failure</w:t>
      </w:r>
      <w:r>
        <w:tab/>
        <w:t>Intel Corporation</w:t>
      </w:r>
      <w:r>
        <w:tab/>
        <w:t>discussion</w:t>
      </w:r>
      <w:r>
        <w:tab/>
        <w:t>Rel-18</w:t>
      </w:r>
      <w:r>
        <w:tab/>
        <w:t>NR_SL_enh2</w:t>
      </w:r>
    </w:p>
    <w:p w14:paraId="120D12A8" w14:textId="77777777" w:rsidR="008C2AF8" w:rsidRDefault="008C2AF8" w:rsidP="008C2AF8">
      <w:pPr>
        <w:pStyle w:val="Doc-title"/>
      </w:pPr>
      <w:r>
        <w:t>R2-2308117</w:t>
      </w:r>
      <w:r>
        <w:tab/>
        <w:t>Remaining issues on SL-U consistent LBT failure</w:t>
      </w:r>
      <w:r>
        <w:tab/>
        <w:t>Spreadtrum Communications</w:t>
      </w:r>
      <w:r>
        <w:tab/>
        <w:t>discussion</w:t>
      </w:r>
      <w:r>
        <w:tab/>
        <w:t>Rel-18</w:t>
      </w:r>
    </w:p>
    <w:p w14:paraId="1A9176A6" w14:textId="77777777" w:rsidR="008C2AF8" w:rsidRDefault="008C2AF8" w:rsidP="008C2AF8">
      <w:pPr>
        <w:pStyle w:val="Doc-title"/>
      </w:pPr>
      <w:r>
        <w:t>R2-2308375</w:t>
      </w:r>
      <w:r>
        <w:tab/>
        <w:t>Remaining Issues on LBT Failure for SL Unlicensed</w:t>
      </w:r>
      <w:r>
        <w:tab/>
        <w:t>InterDigital</w:t>
      </w:r>
      <w:r>
        <w:tab/>
        <w:t>discussion</w:t>
      </w:r>
      <w:r>
        <w:tab/>
        <w:t>Rel-18</w:t>
      </w:r>
      <w:r>
        <w:tab/>
        <w:t>NR_SL_enh2</w:t>
      </w:r>
    </w:p>
    <w:p w14:paraId="598179F2" w14:textId="77777777" w:rsidR="008C2AF8" w:rsidRDefault="008C2AF8" w:rsidP="008C2AF8">
      <w:pPr>
        <w:pStyle w:val="Doc-title"/>
      </w:pPr>
      <w:r>
        <w:t>R2-2308462</w:t>
      </w:r>
      <w:r>
        <w:tab/>
        <w:t>Remaining issues for SL C-LBT</w:t>
      </w:r>
      <w:r>
        <w:tab/>
        <w:t>Samsung</w:t>
      </w:r>
      <w:r>
        <w:tab/>
        <w:t>discussion</w:t>
      </w:r>
      <w:r>
        <w:tab/>
        <w:t>Rel-18</w:t>
      </w:r>
      <w:r>
        <w:tab/>
        <w:t>NR_SL_enh2</w:t>
      </w:r>
    </w:p>
    <w:p w14:paraId="5730293B" w14:textId="77777777" w:rsidR="008C2AF8" w:rsidRDefault="008C2AF8" w:rsidP="008C2AF8">
      <w:pPr>
        <w:pStyle w:val="Doc-title"/>
      </w:pPr>
      <w:r>
        <w:t>R2-2308515</w:t>
      </w:r>
      <w:r>
        <w:tab/>
        <w:t>Open issues on consistent LBT handling and recovery</w:t>
      </w:r>
      <w:r>
        <w:tab/>
        <w:t>Nokia, Nokia Shanghai Bell</w:t>
      </w:r>
      <w:r>
        <w:tab/>
        <w:t>discussion</w:t>
      </w:r>
      <w:r>
        <w:tab/>
        <w:t>NR_SL_enh2</w:t>
      </w:r>
    </w:p>
    <w:p w14:paraId="6DAAA0FC" w14:textId="77777777" w:rsidR="008C2AF8" w:rsidRDefault="008C2AF8" w:rsidP="008C2AF8">
      <w:pPr>
        <w:pStyle w:val="Doc-title"/>
      </w:pPr>
      <w:r>
        <w:t>R2-2308582</w:t>
      </w:r>
      <w:r>
        <w:tab/>
        <w:t>Discussion on SL C-LBT failure</w:t>
      </w:r>
      <w:r>
        <w:tab/>
        <w:t>Qualcomm India Pvt Ltd</w:t>
      </w:r>
      <w:r>
        <w:tab/>
        <w:t>discussion</w:t>
      </w:r>
    </w:p>
    <w:p w14:paraId="45EEDA9C" w14:textId="77777777" w:rsidR="008C2AF8" w:rsidRDefault="008C2AF8" w:rsidP="008C2AF8">
      <w:pPr>
        <w:pStyle w:val="Doc-title"/>
      </w:pPr>
      <w:r>
        <w:t>R2-2308699</w:t>
      </w:r>
      <w:r>
        <w:tab/>
        <w:t>Remaining issue on SL Consistent LBT failure</w:t>
      </w:r>
      <w:r>
        <w:tab/>
        <w:t>ITL</w:t>
      </w:r>
      <w:r>
        <w:tab/>
        <w:t>discussion</w:t>
      </w:r>
      <w:r>
        <w:tab/>
        <w:t>Rel-18</w:t>
      </w:r>
    </w:p>
    <w:p w14:paraId="445F52CC" w14:textId="77777777" w:rsidR="00DC0186" w:rsidRPr="00DC0186" w:rsidRDefault="00DC0186" w:rsidP="00DC0186">
      <w:pPr>
        <w:pStyle w:val="Doc-text2"/>
      </w:pPr>
    </w:p>
    <w:p w14:paraId="77455E45" w14:textId="77777777" w:rsidR="008C2AF8" w:rsidRDefault="008C2AF8" w:rsidP="008C2AF8">
      <w:pPr>
        <w:pStyle w:val="Heading3"/>
      </w:pPr>
      <w:bookmarkStart w:id="424" w:name="_Toc147645010"/>
      <w:r>
        <w:t>7.15.3</w:t>
      </w:r>
      <w:r>
        <w:tab/>
        <w:t>SL-U: SL resource (re)selection, SL LCP</w:t>
      </w:r>
      <w:bookmarkEnd w:id="424"/>
    </w:p>
    <w:p w14:paraId="3B3E87D6" w14:textId="77777777" w:rsidR="008C2AF8" w:rsidRDefault="008C2AF8" w:rsidP="008C2AF8">
      <w:pPr>
        <w:pStyle w:val="Comments"/>
      </w:pPr>
      <w:r>
        <w:t>Includes further updates/details on SL resource (re)selection and SL LCP restriction</w:t>
      </w:r>
      <w:r w:rsidDel="00F81E41">
        <w:t xml:space="preserve"> </w:t>
      </w:r>
      <w:r>
        <w:t xml:space="preserve"> </w:t>
      </w:r>
    </w:p>
    <w:p w14:paraId="68EDDF80" w14:textId="77777777" w:rsidR="008C2AF8" w:rsidRDefault="008C2AF8" w:rsidP="008C2AF8">
      <w:pPr>
        <w:pStyle w:val="Doc-title"/>
      </w:pPr>
    </w:p>
    <w:p w14:paraId="08A42BA3" w14:textId="77777777" w:rsidR="008C2AF8" w:rsidRDefault="008C2AF8">
      <w:pPr>
        <w:pStyle w:val="Doc-title"/>
        <w:numPr>
          <w:ilvl w:val="0"/>
          <w:numId w:val="60"/>
        </w:numPr>
        <w:overflowPunct/>
        <w:autoSpaceDE/>
        <w:autoSpaceDN/>
        <w:adjustRightInd/>
        <w:textAlignment w:val="auto"/>
        <w:rPr>
          <w:b/>
        </w:rPr>
      </w:pPr>
      <w:r>
        <w:rPr>
          <w:b/>
        </w:rPr>
        <w:t>Confirm the working assumption “</w:t>
      </w:r>
      <w:r w:rsidRPr="00346892">
        <w:rPr>
          <w:b/>
        </w:rPr>
        <w:t>For shared COT, CAPC restriction is applicable to enhanced LCP according RAN1 agreement on CAPC requirement.</w:t>
      </w:r>
      <w:r>
        <w:rPr>
          <w:b/>
        </w:rPr>
        <w:t>” (P7: 7956: Lenovo, P2: 7903: Ericsson)</w:t>
      </w:r>
    </w:p>
    <w:p w14:paraId="1D2AC28A" w14:textId="77777777" w:rsidR="008C2AF8" w:rsidRDefault="008C2AF8" w:rsidP="008C2AF8">
      <w:pPr>
        <w:pStyle w:val="Doc-text2"/>
      </w:pPr>
    </w:p>
    <w:p w14:paraId="0C75F610" w14:textId="77777777" w:rsidR="008C2AF8" w:rsidRDefault="008C2AF8" w:rsidP="008C2AF8">
      <w:pPr>
        <w:pStyle w:val="Doc-text2"/>
        <w:ind w:left="1253" w:firstLine="0"/>
      </w:pPr>
      <w:r>
        <w:t xml:space="preserve">[Session chair]: COT sharing by the resource allocated by mode 1 is agreed? [IDC]: There is no restriction in COT sharing. [OPPO]: Understand in mode 1 case, the UE determines whether LBT type 1 or 2 dependent on whether there is shared COT in front of NW scheduled resource. With P2 in 7903, it seems conflict with each other. [Session chair]; Let’s discuss mode 2 first. </w:t>
      </w:r>
    </w:p>
    <w:p w14:paraId="246D73B2" w14:textId="77777777" w:rsidR="008C2AF8" w:rsidRDefault="008C2AF8" w:rsidP="008C2AF8">
      <w:pPr>
        <w:pStyle w:val="Doc-text2"/>
        <w:ind w:left="1253" w:firstLine="0"/>
      </w:pPr>
    </w:p>
    <w:p w14:paraId="15FC29C4" w14:textId="77777777" w:rsidR="008C2AF8" w:rsidRDefault="008C2AF8" w:rsidP="008C2AF8">
      <w:pPr>
        <w:pStyle w:val="Doc-text2"/>
        <w:ind w:left="1253" w:firstLine="0"/>
      </w:pPr>
      <w:r>
        <w:t>P2: 7903</w:t>
      </w:r>
    </w:p>
    <w:p w14:paraId="05DAFD3A" w14:textId="77777777" w:rsidR="008C2AF8" w:rsidRDefault="008C2AF8" w:rsidP="008C2AF8">
      <w:pPr>
        <w:pStyle w:val="Doc-text2"/>
        <w:ind w:left="1253" w:firstLine="0"/>
      </w:pPr>
      <w:r w:rsidRPr="00B91521">
        <w:t>Proposal 2</w:t>
      </w:r>
      <w:r w:rsidRPr="00B91521">
        <w:tab/>
        <w:t>For mode 2 UEs, it is up to UE implementation whether to apply the enhanced LCP procedure.</w:t>
      </w:r>
    </w:p>
    <w:p w14:paraId="3D315650" w14:textId="77777777" w:rsidR="008C2AF8" w:rsidRDefault="008C2AF8" w:rsidP="008C2AF8">
      <w:pPr>
        <w:pStyle w:val="Doc-text2"/>
        <w:ind w:left="1253" w:firstLine="0"/>
      </w:pPr>
    </w:p>
    <w:p w14:paraId="28C91667" w14:textId="77777777" w:rsidR="008C2AF8" w:rsidRDefault="008C2AF8" w:rsidP="008C2AF8">
      <w:pPr>
        <w:pStyle w:val="Doc-text2"/>
        <w:ind w:left="1253" w:firstLine="0"/>
      </w:pPr>
      <w:r>
        <w:lastRenderedPageBreak/>
        <w:t>P7: 7956</w:t>
      </w:r>
    </w:p>
    <w:p w14:paraId="456D3101" w14:textId="77777777" w:rsidR="008C2AF8" w:rsidRDefault="008C2AF8" w:rsidP="008C2AF8">
      <w:pPr>
        <w:pStyle w:val="Doc-text2"/>
        <w:ind w:left="1253" w:firstLine="0"/>
      </w:pPr>
      <w:r w:rsidRPr="00B91521">
        <w:t xml:space="preserve">Proposal 7: RAN2 to confirm the working assumption that when UE has selected to use a modified LCP procedure, UE shall during the LCP procedure only consider those LCHs(s) which are satisfying the destination condition and the CAPC condition to ensure that the resulting TB is eligible for transmission on RB set(s) within the shared COT, e.g. consider only those LCH(s) having an associated CAPC being same or lower than the CAPC value allowed by the shared COT.  </w:t>
      </w:r>
    </w:p>
    <w:p w14:paraId="08FDC710" w14:textId="77777777" w:rsidR="008C2AF8" w:rsidRDefault="008C2AF8" w:rsidP="008C2AF8">
      <w:pPr>
        <w:pStyle w:val="Doc-text2"/>
        <w:ind w:left="1253" w:firstLine="0"/>
      </w:pPr>
    </w:p>
    <w:p w14:paraId="0ACA602C" w14:textId="77777777" w:rsidR="008C2AF8" w:rsidRPr="00FC2AD2" w:rsidRDefault="008C2AF8" w:rsidP="008C2AF8">
      <w:pPr>
        <w:pStyle w:val="Doc-text2"/>
        <w:ind w:left="1253" w:firstLine="0"/>
      </w:pPr>
      <w:r>
        <w:t xml:space="preserve">[IDC]: We need to check P1 in 7903 further, but with P2 in 7903, it is not aligned with RAN1 CAPC requirement for the shared COT. </w:t>
      </w:r>
    </w:p>
    <w:p w14:paraId="10D823AC" w14:textId="77777777" w:rsidR="008C2AF8" w:rsidRDefault="008C2AF8" w:rsidP="008C2AF8">
      <w:pPr>
        <w:pStyle w:val="Doc-text2"/>
        <w:ind w:left="0" w:firstLine="0"/>
      </w:pPr>
    </w:p>
    <w:p w14:paraId="4EDD2CFD" w14:textId="77777777" w:rsidR="008C2AF8" w:rsidRDefault="008C2AF8" w:rsidP="008C2AF8">
      <w:pPr>
        <w:pStyle w:val="Doc-title"/>
      </w:pPr>
      <w:r>
        <w:tab/>
        <w:t>[Session chair]: Understand enhanced LCP is used to meet the following RAN1 agreements when shared COT resource is used with LBT type 2. What makes the different understanding?</w:t>
      </w:r>
    </w:p>
    <w:p w14:paraId="1613C5E5" w14:textId="77777777" w:rsidR="008C2AF8" w:rsidRDefault="008C2AF8" w:rsidP="008C2AF8">
      <w:pPr>
        <w:pStyle w:val="Doc-text2"/>
        <w:ind w:left="1253" w:firstLine="0"/>
      </w:pPr>
      <w:r>
        <w:t xml:space="preserve"> - For CAPC requirement: “</w:t>
      </w:r>
      <w:r w:rsidRPr="00346892">
        <w:t>When the responding UE uses the shared COT for its transmission has an equal or smaller CAPC value than the CAPC value indicated in a shared COT information</w:t>
      </w:r>
      <w:r>
        <w:t>”</w:t>
      </w:r>
    </w:p>
    <w:p w14:paraId="0F9BAFD2" w14:textId="77777777" w:rsidR="008C2AF8" w:rsidRDefault="008C2AF8" w:rsidP="008C2AF8">
      <w:pPr>
        <w:pStyle w:val="Doc-text2"/>
        <w:ind w:left="1253" w:firstLine="0"/>
      </w:pPr>
      <w:r>
        <w:t xml:space="preserve"> - For destination requirement: “</w:t>
      </w:r>
      <w:r w:rsidRPr="00346892">
        <w:t>When performing PSSCH/PSCCH transmission(s), a responding UE can utilize a COT shared by a COT initiating UE at least when the responding UE’s PSSCH/PSCCH transmission(s) within RB set(s) corresponding to the shared COT is intended for the COT initiating UE</w:t>
      </w:r>
      <w:r>
        <w:t xml:space="preserve">” </w:t>
      </w:r>
    </w:p>
    <w:p w14:paraId="62B4C5A8" w14:textId="77777777" w:rsidR="008C2AF8" w:rsidRDefault="008C2AF8" w:rsidP="008C2AF8">
      <w:pPr>
        <w:pStyle w:val="Doc-text2"/>
        <w:ind w:left="1253" w:firstLine="0"/>
      </w:pPr>
    </w:p>
    <w:p w14:paraId="4C0FAAFA" w14:textId="77777777" w:rsidR="008C2AF8" w:rsidRDefault="008C2AF8" w:rsidP="008C2AF8">
      <w:pPr>
        <w:pStyle w:val="Doc-text2"/>
        <w:ind w:left="1253" w:firstLine="0"/>
      </w:pPr>
      <w:r>
        <w:t>[Session chair]: Ask what “it is up to UE implementation” means? Does it mean it’s up to UE implementation dependent on LBT type determination, e.g. if LBT type 1 is selected, enhanced LCP is not applied, but if LBT type 2 is selected, enhanced LCP is applied? [Ericsson]: Confirms session chair’s understanding. [Session chair]: Ask if RAN2 has common understanding that enhanced LCP should be used if type 2 LBT is used and the shared COT is used?</w:t>
      </w:r>
    </w:p>
    <w:p w14:paraId="101F16B5" w14:textId="77777777" w:rsidR="008C2AF8" w:rsidRDefault="008C2AF8" w:rsidP="008C2AF8">
      <w:pPr>
        <w:pStyle w:val="Doc-text2"/>
        <w:ind w:left="1253" w:firstLine="0"/>
      </w:pPr>
    </w:p>
    <w:p w14:paraId="13B6E816" w14:textId="77777777" w:rsidR="008C2AF8" w:rsidRDefault="008C2AF8">
      <w:pPr>
        <w:pStyle w:val="Doc-text2"/>
        <w:numPr>
          <w:ilvl w:val="0"/>
          <w:numId w:val="58"/>
        </w:numPr>
        <w:overflowPunct/>
        <w:autoSpaceDE/>
        <w:autoSpaceDN/>
        <w:adjustRightInd/>
        <w:textAlignment w:val="auto"/>
      </w:pPr>
      <w:r>
        <w:t xml:space="preserve">For mode2, enhanced LCP is used if the shared COT is used with LBT type 2. All other cases, enhanced LCP is not used.  </w:t>
      </w:r>
    </w:p>
    <w:p w14:paraId="6AF24EA9" w14:textId="77777777" w:rsidR="008C2AF8" w:rsidRDefault="008C2AF8" w:rsidP="008C2AF8">
      <w:pPr>
        <w:pStyle w:val="Doc-text2"/>
        <w:ind w:left="1253" w:firstLine="0"/>
      </w:pPr>
    </w:p>
    <w:p w14:paraId="6CC08BD9" w14:textId="77777777" w:rsidR="008C2AF8" w:rsidRDefault="008C2AF8" w:rsidP="008C2AF8">
      <w:pPr>
        <w:pStyle w:val="EmailDiscussion"/>
        <w:overflowPunct/>
        <w:autoSpaceDE/>
        <w:autoSpaceDN/>
        <w:adjustRightInd/>
        <w:ind w:left="1619" w:hanging="360"/>
        <w:textAlignment w:val="auto"/>
      </w:pPr>
      <w:r w:rsidRPr="00770DB4">
        <w:t>[</w:t>
      </w:r>
      <w:r>
        <w:t>AT123][512</w:t>
      </w:r>
      <w:r w:rsidRPr="00770DB4">
        <w:t>][</w:t>
      </w:r>
      <w:r>
        <w:t>V2X/SL</w:t>
      </w:r>
      <w:r w:rsidRPr="00770DB4">
        <w:t xml:space="preserve">] </w:t>
      </w:r>
      <w:r>
        <w:t>COT sharing for mode 1 (Ericsson)</w:t>
      </w:r>
    </w:p>
    <w:p w14:paraId="31C1F7BF" w14:textId="77777777" w:rsidR="008C2AF8" w:rsidRDefault="008C2AF8" w:rsidP="008C2AF8">
      <w:pPr>
        <w:pStyle w:val="EmailDiscussion2"/>
      </w:pPr>
      <w:r w:rsidRPr="00770DB4">
        <w:tab/>
      </w:r>
      <w:r w:rsidRPr="00AA559F">
        <w:rPr>
          <w:b/>
        </w:rPr>
        <w:t>Scope:</w:t>
      </w:r>
      <w:r w:rsidRPr="00770DB4">
        <w:t xml:space="preserve"> </w:t>
      </w:r>
      <w:r>
        <w:t xml:space="preserve">Discuss and check what current status of COT sharing for mode1 is, what concerns are for P1, 7903, any RAN2 common understanding. </w:t>
      </w:r>
    </w:p>
    <w:p w14:paraId="794A3439" w14:textId="77777777" w:rsidR="008C2AF8" w:rsidRDefault="008C2AF8" w:rsidP="008C2AF8">
      <w:pPr>
        <w:pStyle w:val="EmailDiscussion2"/>
      </w:pPr>
      <w:r w:rsidRPr="00770DB4">
        <w:tab/>
      </w:r>
      <w:r w:rsidRPr="00AA559F">
        <w:rPr>
          <w:b/>
        </w:rPr>
        <w:t>Intended outcome:</w:t>
      </w:r>
      <w:r>
        <w:t xml:space="preserve"> Discussion summary in R2-2309154</w:t>
      </w:r>
    </w:p>
    <w:p w14:paraId="2EC266BE" w14:textId="77777777" w:rsidR="008C2AF8" w:rsidRDefault="008C2AF8" w:rsidP="008C2AF8">
      <w:pPr>
        <w:ind w:left="1608"/>
      </w:pPr>
      <w:r w:rsidRPr="00AA559F">
        <w:rPr>
          <w:b/>
        </w:rPr>
        <w:t xml:space="preserve">Deadline: </w:t>
      </w:r>
      <w:r>
        <w:t>F2F offline discussion. Date and time will be announced later after checking available time slots. If separate room is not available, Ericsson will send email for f2f offline discussion. =&gt; Completed</w:t>
      </w:r>
    </w:p>
    <w:p w14:paraId="72EC608F" w14:textId="77777777" w:rsidR="008C2AF8" w:rsidRDefault="008C2AF8" w:rsidP="008C2AF8">
      <w:pPr>
        <w:ind w:left="1608"/>
      </w:pPr>
    </w:p>
    <w:p w14:paraId="71415079" w14:textId="77777777" w:rsidR="008C2AF8" w:rsidRDefault="008C2AF8" w:rsidP="008C2AF8">
      <w:pPr>
        <w:pStyle w:val="Doc-title"/>
      </w:pPr>
      <w:r w:rsidRPr="00F95A0D">
        <w:t>R2-2309154</w:t>
      </w:r>
      <w:r>
        <w:tab/>
      </w:r>
      <w:r>
        <w:rPr>
          <w:rFonts w:cs="Arial"/>
        </w:rPr>
        <w:t xml:space="preserve">Summary of </w:t>
      </w:r>
      <w:r>
        <w:t>[512][V2X SL] COT sharing for mode 1 (Ericsson)</w:t>
      </w:r>
    </w:p>
    <w:p w14:paraId="71B91BFA" w14:textId="77777777" w:rsidR="008C2AF8" w:rsidRDefault="008C2AF8" w:rsidP="008C2AF8">
      <w:pPr>
        <w:pStyle w:val="Doc-text2"/>
        <w:ind w:left="0" w:firstLine="0"/>
      </w:pPr>
    </w:p>
    <w:p w14:paraId="657346EB" w14:textId="77777777" w:rsidR="008C2AF8" w:rsidRDefault="008C2AF8" w:rsidP="008C2AF8">
      <w:pPr>
        <w:pStyle w:val="Doc-text2"/>
        <w:ind w:left="1253" w:firstLine="0"/>
      </w:pPr>
      <w:r w:rsidRPr="006419E1">
        <w:t>Proposal 1</w:t>
      </w:r>
      <w:r>
        <w:tab/>
        <w:t>For COT sharing for Mode 1 UE, RAN2 further discuss below solutions</w:t>
      </w:r>
    </w:p>
    <w:p w14:paraId="1274A461" w14:textId="77777777" w:rsidR="008C2AF8" w:rsidRDefault="008C2AF8" w:rsidP="008C2AF8">
      <w:pPr>
        <w:ind w:left="533" w:firstLine="720"/>
      </w:pPr>
      <w:r>
        <w:t>a.</w:t>
      </w:r>
      <w:r>
        <w:tab/>
        <w:t>Solution 1: NW provides on/off indicator for the enhanced LCP procedure</w:t>
      </w:r>
    </w:p>
    <w:p w14:paraId="1FD2CC25" w14:textId="77777777" w:rsidR="008C2AF8" w:rsidRDefault="008C2AF8" w:rsidP="008C2AF8">
      <w:pPr>
        <w:ind w:left="1253"/>
      </w:pPr>
      <w:r>
        <w:t>b.</w:t>
      </w:r>
      <w:r>
        <w:tab/>
        <w:t>Solution 2 (modified): COT responding UE performs the enhanced LCP procedure same as Mode 2 UE</w:t>
      </w:r>
    </w:p>
    <w:p w14:paraId="74EE760A" w14:textId="77777777" w:rsidR="008C2AF8" w:rsidRDefault="008C2AF8" w:rsidP="008C2AF8">
      <w:pPr>
        <w:ind w:left="1253"/>
      </w:pPr>
      <w:r>
        <w:t>c.</w:t>
      </w:r>
      <w:r>
        <w:tab/>
        <w:t>Solution 3: NW provides CAPC value of the logical channel, to allow the enhanced LCP procedure, i.e., up to NW implementation.</w:t>
      </w:r>
    </w:p>
    <w:p w14:paraId="7B334C39" w14:textId="77777777" w:rsidR="008C2AF8" w:rsidRDefault="008C2AF8" w:rsidP="008C2AF8">
      <w:pPr>
        <w:ind w:left="1253"/>
      </w:pPr>
    </w:p>
    <w:p w14:paraId="7A002ACD" w14:textId="77777777" w:rsidR="008C2AF8" w:rsidRDefault="008C2AF8" w:rsidP="008C2AF8">
      <w:pPr>
        <w:ind w:left="1253"/>
      </w:pPr>
      <w:r>
        <w:t xml:space="preserve">[Session chair]: Is the resource allocated by </w:t>
      </w:r>
      <w:proofErr w:type="spellStart"/>
      <w:r>
        <w:t>gNB</w:t>
      </w:r>
      <w:proofErr w:type="spellEnd"/>
      <w:r>
        <w:t xml:space="preserve"> to COT initiating UE or COT responding UE? [Ericsson]: Confirms it is for COT responding UE [OPPO]: Want to check companies’ views in general. Solution 2 can work w/o specification impact, why we need solution 1 or solution 3? [Ericsson]: Note solution 1 and solution 3 are in the same family. [Session chair]: Ask if CAPC value in DCI was decided in RAN1? [LG]: Shares the view with OPPO. [LG]: Confirmed RAN1 has not made decision that CAPC value is included in DCI. Prefer solution 2. [IDC]: Solution 3 can be implemented by RRC (not by DCI). [Session chair]: Let’s check companies’ views. [OPPO]: In NR-U, network takes responsibility and controls all. However, UE takes it for SL. [Session chair]: Suggest to confirm working assumption since it has been already discussed multiple times. If critical problem is clearly justified, we can revisit it. </w:t>
      </w:r>
    </w:p>
    <w:p w14:paraId="737703AA" w14:textId="77777777" w:rsidR="008C2AF8" w:rsidRDefault="008C2AF8" w:rsidP="008C2AF8">
      <w:pPr>
        <w:ind w:left="1253"/>
      </w:pPr>
    </w:p>
    <w:p w14:paraId="37D48113" w14:textId="77777777" w:rsidR="008C2AF8" w:rsidRDefault="008C2AF8" w:rsidP="008C2AF8">
      <w:pPr>
        <w:ind w:left="1253"/>
      </w:pPr>
      <w:r>
        <w:t xml:space="preserve"> - Solution 1 or solution 3: Ericsson, Xiaomi, Vivo, Qualcomm (4)</w:t>
      </w:r>
    </w:p>
    <w:p w14:paraId="6E689A87" w14:textId="77777777" w:rsidR="008C2AF8" w:rsidRDefault="008C2AF8" w:rsidP="008C2AF8">
      <w:pPr>
        <w:ind w:left="1253"/>
      </w:pPr>
      <w:r>
        <w:t xml:space="preserve"> - Solution 2: LG, OPPO, Huawei, Lenovo, ZTE, TCL, NEC, </w:t>
      </w:r>
      <w:proofErr w:type="spellStart"/>
      <w:r>
        <w:t>Spreadtrum</w:t>
      </w:r>
      <w:proofErr w:type="spellEnd"/>
      <w:r>
        <w:t>, Samsung (9)</w:t>
      </w:r>
    </w:p>
    <w:p w14:paraId="3DFD2B13" w14:textId="77777777" w:rsidR="008C2AF8" w:rsidRDefault="008C2AF8" w:rsidP="008C2AF8">
      <w:pPr>
        <w:ind w:left="1253"/>
      </w:pPr>
    </w:p>
    <w:p w14:paraId="346A3F76" w14:textId="77777777" w:rsidR="008C2AF8" w:rsidRPr="00D27D7A" w:rsidRDefault="008C2AF8">
      <w:pPr>
        <w:pStyle w:val="ListParagraph"/>
        <w:numPr>
          <w:ilvl w:val="0"/>
          <w:numId w:val="58"/>
        </w:numPr>
        <w:rPr>
          <w:rFonts w:ascii="Arial" w:hAnsi="Arial" w:cs="Arial"/>
          <w:sz w:val="20"/>
          <w:szCs w:val="20"/>
        </w:rPr>
      </w:pPr>
      <w:r w:rsidRPr="00D27D7A">
        <w:rPr>
          <w:rFonts w:ascii="Arial" w:hAnsi="Arial" w:cs="Arial"/>
          <w:sz w:val="20"/>
          <w:szCs w:val="20"/>
        </w:rPr>
        <w:lastRenderedPageBreak/>
        <w:t xml:space="preserve">No change </w:t>
      </w:r>
      <w:r>
        <w:rPr>
          <w:rFonts w:ascii="Arial" w:hAnsi="Arial" w:cs="Arial"/>
          <w:sz w:val="20"/>
          <w:szCs w:val="20"/>
        </w:rPr>
        <w:t xml:space="preserve">compared to enhanced LCP in mode2 </w:t>
      </w:r>
      <w:r w:rsidRPr="00D27D7A">
        <w:rPr>
          <w:rFonts w:ascii="Arial" w:hAnsi="Arial" w:cs="Arial"/>
          <w:sz w:val="20"/>
          <w:szCs w:val="20"/>
        </w:rPr>
        <w:t xml:space="preserve">is needed for the case when the COT responding UE receives mode 1 resource and shared COT from COT initiating UE. </w:t>
      </w:r>
    </w:p>
    <w:p w14:paraId="6B115740" w14:textId="77777777" w:rsidR="008C2AF8" w:rsidRDefault="008C2AF8" w:rsidP="008C2AF8">
      <w:pPr>
        <w:ind w:left="1253"/>
      </w:pPr>
    </w:p>
    <w:p w14:paraId="134D13BC" w14:textId="77777777" w:rsidR="008C2AF8" w:rsidRPr="005F1AFD" w:rsidRDefault="008C2AF8" w:rsidP="008C2AF8">
      <w:pPr>
        <w:pBdr>
          <w:top w:val="single" w:sz="4" w:space="1" w:color="auto"/>
          <w:left w:val="single" w:sz="4" w:space="4" w:color="auto"/>
          <w:bottom w:val="single" w:sz="4" w:space="1" w:color="auto"/>
          <w:right w:val="single" w:sz="4" w:space="0" w:color="auto"/>
        </w:pBdr>
        <w:tabs>
          <w:tab w:val="left" w:pos="1622"/>
        </w:tabs>
        <w:spacing w:before="0"/>
        <w:ind w:left="1622" w:hanging="363"/>
      </w:pPr>
      <w:r w:rsidRPr="005F1AFD">
        <w:t>Agreement</w:t>
      </w:r>
      <w:r>
        <w:t>s on enhanced LCP for shared COT</w:t>
      </w:r>
    </w:p>
    <w:p w14:paraId="0EFAD2EA" w14:textId="77777777" w:rsidR="008C2AF8" w:rsidRDefault="008C2AF8" w:rsidP="008C2AF8">
      <w:pPr>
        <w:pBdr>
          <w:top w:val="single" w:sz="4" w:space="1" w:color="auto"/>
          <w:left w:val="single" w:sz="4" w:space="4" w:color="auto"/>
          <w:bottom w:val="single" w:sz="4" w:space="1" w:color="auto"/>
          <w:right w:val="single" w:sz="4" w:space="0" w:color="auto"/>
        </w:pBdr>
        <w:tabs>
          <w:tab w:val="left" w:pos="1622"/>
        </w:tabs>
        <w:spacing w:before="0"/>
        <w:ind w:left="1622" w:hanging="363"/>
      </w:pPr>
      <w:r>
        <w:t>1:</w:t>
      </w:r>
      <w:r>
        <w:tab/>
        <w:t>For mode2, enhanced LCP is used if the shared COT is used with LBT type 2. All other cases, enhanced LCP is not used.</w:t>
      </w:r>
    </w:p>
    <w:p w14:paraId="477A16A7" w14:textId="77777777" w:rsidR="008C2AF8" w:rsidRDefault="008C2AF8" w:rsidP="008C2AF8">
      <w:pPr>
        <w:pBdr>
          <w:top w:val="single" w:sz="4" w:space="1" w:color="auto"/>
          <w:left w:val="single" w:sz="4" w:space="4" w:color="auto"/>
          <w:bottom w:val="single" w:sz="4" w:space="1" w:color="auto"/>
          <w:right w:val="single" w:sz="4" w:space="0" w:color="auto"/>
        </w:pBdr>
        <w:tabs>
          <w:tab w:val="left" w:pos="1622"/>
        </w:tabs>
        <w:spacing w:before="0"/>
        <w:ind w:left="1622" w:hanging="363"/>
      </w:pPr>
      <w:r>
        <w:t>2:</w:t>
      </w:r>
      <w:r>
        <w:tab/>
      </w:r>
      <w:r w:rsidRPr="00D27D7A">
        <w:rPr>
          <w:rFonts w:cs="Arial"/>
        </w:rPr>
        <w:t xml:space="preserve">No change </w:t>
      </w:r>
      <w:r>
        <w:rPr>
          <w:rFonts w:cs="Arial"/>
        </w:rPr>
        <w:t xml:space="preserve">compared to enhanced LCP in mode2 </w:t>
      </w:r>
      <w:r w:rsidRPr="00D27D7A">
        <w:rPr>
          <w:rFonts w:cs="Arial"/>
        </w:rPr>
        <w:t>is needed for the case when the COT responding UE receives mode 1 resource and shared COT from COT initiating UE.</w:t>
      </w:r>
    </w:p>
    <w:p w14:paraId="31C3CEA0" w14:textId="77777777" w:rsidR="008C2AF8" w:rsidRDefault="008C2AF8" w:rsidP="008C2AF8">
      <w:pPr>
        <w:ind w:left="1253"/>
      </w:pPr>
    </w:p>
    <w:p w14:paraId="3FDA8E51" w14:textId="77777777" w:rsidR="008C2AF8" w:rsidRDefault="008C2AF8" w:rsidP="008C2AF8">
      <w:pPr>
        <w:pStyle w:val="Doc-title"/>
        <w:ind w:left="0" w:firstLine="0"/>
        <w:rPr>
          <w:b/>
        </w:rPr>
      </w:pPr>
      <w:r>
        <w:rPr>
          <w:b/>
        </w:rPr>
        <w:t>2. No additional new LCP restriction for shared COT (P6: 7090: OPPO)</w:t>
      </w:r>
    </w:p>
    <w:p w14:paraId="3E928A20" w14:textId="77777777" w:rsidR="008C2AF8" w:rsidRDefault="008C2AF8" w:rsidP="008C2AF8">
      <w:pPr>
        <w:pStyle w:val="Doc-text2"/>
        <w:ind w:left="1253" w:firstLine="0"/>
      </w:pPr>
      <w:r w:rsidRPr="00354CE2">
        <w:t>Proposal 6</w:t>
      </w:r>
      <w:r w:rsidRPr="00354CE2">
        <w:tab/>
        <w:t>R2 does not pursue additional conditions to allow UE to select enhanced LCP besides the agreed ones.</w:t>
      </w:r>
    </w:p>
    <w:p w14:paraId="16C9B928" w14:textId="77777777" w:rsidR="008C2AF8" w:rsidRDefault="008C2AF8" w:rsidP="008C2AF8">
      <w:pPr>
        <w:pStyle w:val="Doc-text2"/>
        <w:ind w:left="1253" w:firstLine="0"/>
      </w:pPr>
    </w:p>
    <w:p w14:paraId="53D0EA9A" w14:textId="77777777" w:rsidR="008C2AF8" w:rsidRDefault="008C2AF8" w:rsidP="008C2AF8">
      <w:pPr>
        <w:pStyle w:val="Doc-text2"/>
        <w:ind w:left="1253" w:firstLine="0"/>
      </w:pPr>
      <w:r>
        <w:t xml:space="preserve">[LG]: Support the proposal. [IDC]: What if the UE has higher priority data to the different destination? [Lenovo, Huawei]: It’s up to UE implementation to send that data using LBT type 1. [Xiaomi]: Shouldn’t we be clear regarding what enhanced LCP is? [Huawei]: Legacy LCP would be baseline and destination and CAPC requirements will be added in addition. Details would be discussed as part of spec implementation. </w:t>
      </w:r>
    </w:p>
    <w:p w14:paraId="10C50332" w14:textId="77777777" w:rsidR="008C2AF8" w:rsidRDefault="008C2AF8" w:rsidP="008C2AF8">
      <w:pPr>
        <w:pStyle w:val="Doc-text2"/>
        <w:ind w:left="1253" w:firstLine="0"/>
      </w:pPr>
    </w:p>
    <w:p w14:paraId="71184231" w14:textId="77777777" w:rsidR="008C2AF8" w:rsidRPr="00354CE2" w:rsidRDefault="008C2AF8">
      <w:pPr>
        <w:pStyle w:val="Doc-text2"/>
        <w:numPr>
          <w:ilvl w:val="0"/>
          <w:numId w:val="58"/>
        </w:numPr>
        <w:overflowPunct/>
        <w:autoSpaceDE/>
        <w:autoSpaceDN/>
        <w:adjustRightInd/>
        <w:textAlignment w:val="auto"/>
      </w:pPr>
      <w:r>
        <w:t>Agreed.</w:t>
      </w:r>
    </w:p>
    <w:p w14:paraId="4AB0585F" w14:textId="77777777" w:rsidR="008C2AF8" w:rsidRDefault="008C2AF8" w:rsidP="008C2AF8">
      <w:pPr>
        <w:pStyle w:val="Doc-text2"/>
        <w:ind w:left="1619" w:firstLine="0"/>
      </w:pPr>
    </w:p>
    <w:p w14:paraId="6A3B170A" w14:textId="77777777" w:rsidR="008C2AF8" w:rsidRPr="005F1AFD" w:rsidRDefault="008C2AF8" w:rsidP="008C2AF8">
      <w:pPr>
        <w:pBdr>
          <w:top w:val="single" w:sz="4" w:space="1" w:color="auto"/>
          <w:left w:val="single" w:sz="4" w:space="4" w:color="auto"/>
          <w:bottom w:val="single" w:sz="4" w:space="1" w:color="auto"/>
          <w:right w:val="single" w:sz="4" w:space="0" w:color="auto"/>
        </w:pBdr>
        <w:tabs>
          <w:tab w:val="left" w:pos="1622"/>
        </w:tabs>
        <w:spacing w:before="0"/>
        <w:ind w:left="1622" w:hanging="363"/>
      </w:pPr>
      <w:r w:rsidRPr="005F1AFD">
        <w:t>Agreement</w:t>
      </w:r>
      <w:r>
        <w:t>s on enhanced LCP for shared COT</w:t>
      </w:r>
    </w:p>
    <w:p w14:paraId="77EFD55D" w14:textId="77777777" w:rsidR="008C2AF8" w:rsidRDefault="008C2AF8" w:rsidP="008C2AF8">
      <w:pPr>
        <w:pBdr>
          <w:top w:val="single" w:sz="4" w:space="1" w:color="auto"/>
          <w:left w:val="single" w:sz="4" w:space="4" w:color="auto"/>
          <w:bottom w:val="single" w:sz="4" w:space="1" w:color="auto"/>
          <w:right w:val="single" w:sz="4" w:space="0" w:color="auto"/>
        </w:pBdr>
        <w:tabs>
          <w:tab w:val="left" w:pos="1622"/>
        </w:tabs>
        <w:spacing w:before="0"/>
        <w:ind w:left="1622" w:hanging="363"/>
      </w:pPr>
      <w:r>
        <w:t>1:</w:t>
      </w:r>
      <w:r>
        <w:tab/>
      </w:r>
      <w:r w:rsidRPr="00354CE2">
        <w:t>R2 does not pursue additional conditions to allow UE to select enhanced LCP besides the agreed ones.</w:t>
      </w:r>
    </w:p>
    <w:p w14:paraId="46D93EDB" w14:textId="77777777" w:rsidR="008C2AF8" w:rsidRDefault="008C2AF8" w:rsidP="008C2AF8">
      <w:pPr>
        <w:pStyle w:val="Doc-text2"/>
        <w:ind w:left="0" w:firstLine="0"/>
      </w:pPr>
    </w:p>
    <w:p w14:paraId="174D2AF5" w14:textId="77777777" w:rsidR="008C2AF8" w:rsidRDefault="008C2AF8" w:rsidP="008C2AF8">
      <w:pPr>
        <w:pStyle w:val="Doc-title"/>
        <w:ind w:left="0" w:firstLine="0"/>
        <w:rPr>
          <w:b/>
        </w:rPr>
      </w:pPr>
      <w:r>
        <w:rPr>
          <w:b/>
        </w:rPr>
        <w:t>3. Which layer decides LBT type for shared COT?</w:t>
      </w:r>
    </w:p>
    <w:p w14:paraId="0675B2DA" w14:textId="77777777" w:rsidR="008C2AF8" w:rsidRDefault="008C2AF8">
      <w:pPr>
        <w:pStyle w:val="Doc-text2"/>
        <w:numPr>
          <w:ilvl w:val="0"/>
          <w:numId w:val="23"/>
        </w:numPr>
        <w:overflowPunct/>
        <w:autoSpaceDE/>
        <w:autoSpaceDN/>
        <w:adjustRightInd/>
        <w:textAlignment w:val="auto"/>
      </w:pPr>
      <w:r>
        <w:t>Option1: MAC (P7: 7090: OPPO)</w:t>
      </w:r>
    </w:p>
    <w:p w14:paraId="6C5B115C" w14:textId="77777777" w:rsidR="008C2AF8" w:rsidRDefault="008C2AF8">
      <w:pPr>
        <w:pStyle w:val="Doc-text2"/>
        <w:numPr>
          <w:ilvl w:val="0"/>
          <w:numId w:val="23"/>
        </w:numPr>
        <w:overflowPunct/>
        <w:autoSpaceDE/>
        <w:autoSpaceDN/>
        <w:adjustRightInd/>
        <w:textAlignment w:val="auto"/>
      </w:pPr>
      <w:r>
        <w:t>Option2: PHY (P5: 7131: Huawei)</w:t>
      </w:r>
    </w:p>
    <w:p w14:paraId="7CB5F127" w14:textId="77777777" w:rsidR="008C2AF8" w:rsidRDefault="008C2AF8" w:rsidP="008C2AF8">
      <w:pPr>
        <w:pStyle w:val="Doc-text2"/>
      </w:pPr>
    </w:p>
    <w:p w14:paraId="6AF15363" w14:textId="77777777" w:rsidR="008C2AF8" w:rsidRDefault="008C2AF8" w:rsidP="008C2AF8">
      <w:pPr>
        <w:pStyle w:val="Doc-text2"/>
        <w:ind w:left="1253" w:firstLine="0"/>
      </w:pPr>
      <w:r>
        <w:t xml:space="preserve">[Lenovo]: MAC has more information, e.g. buffered data, associated CAPC, etc. MAC is better position to make decision. [Huawei]: L1 knows better resource details, e.g. frequency resources, etc. [Lenovo]: Some indication is still provided by L1, but MAC does not need to know, e.g. frequency resources, to determine LBT type for shared COT. [OPPO]: L1 provides COT information to MAC but we don’t need to specify which layer decides LBT type. [LG]: Option2 is preferred. [IDC]: Agree with OPPO. Option1 is preferred. [Xiaomi]: Option1 is more aligned with enhanced LCP behaviour. [Ericsson]: It’s a kind of joint determination. Issue is how to model it. [Qualcomm]: MAC decides it, but final execution is up to L1 due to a required gap. [Lenovo]: MAC should determine whether LBT type 2 is used for e-LCP and indicates it to L1. Of course, L1 can finally determine whether LBT type 2 is used or not. If not used, LBT type 1 can be used. [Vivo]: Share the view with Lenovo. [NEC]: Prefer having more time to think about it. [IDC]: Agree with Lenovo. </w:t>
      </w:r>
    </w:p>
    <w:p w14:paraId="4718DE4C" w14:textId="77777777" w:rsidR="008C2AF8" w:rsidRDefault="008C2AF8" w:rsidP="008C2AF8">
      <w:pPr>
        <w:pStyle w:val="Doc-text2"/>
        <w:ind w:left="1253" w:firstLine="0"/>
      </w:pPr>
    </w:p>
    <w:p w14:paraId="2014E1A7" w14:textId="77777777" w:rsidR="008C2AF8" w:rsidRDefault="008C2AF8">
      <w:pPr>
        <w:pStyle w:val="Doc-text2"/>
        <w:numPr>
          <w:ilvl w:val="0"/>
          <w:numId w:val="58"/>
        </w:numPr>
        <w:overflowPunct/>
        <w:autoSpaceDE/>
        <w:autoSpaceDN/>
        <w:adjustRightInd/>
        <w:textAlignment w:val="auto"/>
      </w:pPr>
      <w:r>
        <w:t xml:space="preserve">Noted. We’ll have more time to think about it. </w:t>
      </w:r>
    </w:p>
    <w:p w14:paraId="5C21878D" w14:textId="77777777" w:rsidR="008C2AF8" w:rsidRPr="00D67D68" w:rsidRDefault="008C2AF8" w:rsidP="008C2AF8">
      <w:pPr>
        <w:pStyle w:val="Doc-text2"/>
        <w:ind w:left="0" w:firstLine="0"/>
      </w:pPr>
    </w:p>
    <w:p w14:paraId="0D5A1BCB" w14:textId="77777777" w:rsidR="008C2AF8" w:rsidRDefault="008C2AF8" w:rsidP="008C2AF8">
      <w:pPr>
        <w:pStyle w:val="Doc-title"/>
        <w:ind w:left="0" w:firstLine="0"/>
        <w:rPr>
          <w:b/>
        </w:rPr>
      </w:pPr>
      <w:r w:rsidRPr="006419E1">
        <w:rPr>
          <w:b/>
        </w:rPr>
        <w:t>4. Resource (re)selection with consideration of intra-UE LBT impact (P4,5: 7090: OPPO)</w:t>
      </w:r>
    </w:p>
    <w:p w14:paraId="54E8FFFB" w14:textId="77777777" w:rsidR="008C2AF8" w:rsidRDefault="008C2AF8" w:rsidP="008C2AF8">
      <w:pPr>
        <w:pStyle w:val="Doc-text2"/>
        <w:ind w:left="0" w:firstLine="0"/>
      </w:pPr>
    </w:p>
    <w:p w14:paraId="09B113BB" w14:textId="77777777" w:rsidR="008C2AF8" w:rsidRDefault="008C2AF8" w:rsidP="008C2AF8">
      <w:pPr>
        <w:pStyle w:val="Doc-text2"/>
        <w:ind w:left="1253" w:firstLine="0"/>
      </w:pPr>
      <w:r>
        <w:t>Proposal 4 (modified)</w:t>
      </w:r>
      <w:r>
        <w:tab/>
        <w:t xml:space="preserve">R2 makes the WA that UE may avoid selection of N consecutive resource(s) before a reserved resource of its own. Where the selection of N is up to UE implementation from {0,1,2}. Further details (including </w:t>
      </w:r>
      <w:proofErr w:type="spellStart"/>
      <w:r>
        <w:t>MCSt</w:t>
      </w:r>
      <w:proofErr w:type="spellEnd"/>
      <w:r>
        <w:t xml:space="preserve">) are to be clarified after R1 confirmation on RAN1 option1. </w:t>
      </w:r>
    </w:p>
    <w:p w14:paraId="694EB4B6" w14:textId="77777777" w:rsidR="008C2AF8" w:rsidRDefault="008C2AF8" w:rsidP="008C2AF8">
      <w:pPr>
        <w:pStyle w:val="Doc-text2"/>
        <w:ind w:left="1253" w:firstLine="0"/>
      </w:pPr>
    </w:p>
    <w:p w14:paraId="0B77AAC6" w14:textId="77777777" w:rsidR="008C2AF8" w:rsidRDefault="008C2AF8" w:rsidP="008C2AF8">
      <w:pPr>
        <w:pStyle w:val="Doc-text2"/>
        <w:ind w:left="1253" w:firstLine="0"/>
      </w:pPr>
      <w:r>
        <w:t>Proposal 5 (modified)</w:t>
      </w:r>
      <w:r>
        <w:tab/>
        <w:t xml:space="preserve">R2 makes the WA that UE may avoid selection of M consecutive resource(s) after a reserved resource of its own. Where the selection of M is up to UE implementation (at least including 0). Further details (including </w:t>
      </w:r>
      <w:proofErr w:type="spellStart"/>
      <w:r>
        <w:t>MCSt</w:t>
      </w:r>
      <w:proofErr w:type="spellEnd"/>
      <w:r>
        <w:t>) are to be clarified after R1 confirmation on RAN1 option1.</w:t>
      </w:r>
    </w:p>
    <w:p w14:paraId="08DF1CB0" w14:textId="77777777" w:rsidR="008C2AF8" w:rsidRDefault="008C2AF8" w:rsidP="008C2AF8">
      <w:pPr>
        <w:pStyle w:val="Doc-text2"/>
        <w:ind w:left="1253" w:firstLine="0"/>
      </w:pPr>
    </w:p>
    <w:p w14:paraId="725C4C99" w14:textId="77777777" w:rsidR="008C2AF8" w:rsidRDefault="008C2AF8">
      <w:pPr>
        <w:pStyle w:val="Doc-text2"/>
        <w:numPr>
          <w:ilvl w:val="0"/>
          <w:numId w:val="58"/>
        </w:numPr>
        <w:overflowPunct/>
        <w:autoSpaceDE/>
        <w:autoSpaceDN/>
        <w:adjustRightInd/>
        <w:textAlignment w:val="auto"/>
      </w:pPr>
      <w:r>
        <w:t xml:space="preserve">RAN2 makes the working assumptions as proposal 4 and 5. </w:t>
      </w:r>
    </w:p>
    <w:p w14:paraId="59F3806B" w14:textId="77777777" w:rsidR="008C2AF8" w:rsidRDefault="008C2AF8" w:rsidP="008C2AF8">
      <w:pPr>
        <w:pStyle w:val="Doc-text2"/>
        <w:ind w:left="1253" w:firstLine="0"/>
      </w:pPr>
    </w:p>
    <w:p w14:paraId="6D926601" w14:textId="77777777" w:rsidR="008C2AF8" w:rsidRDefault="008C2AF8" w:rsidP="008C2AF8">
      <w:pPr>
        <w:pStyle w:val="Doc-text2"/>
        <w:ind w:left="1253" w:firstLine="0"/>
      </w:pPr>
      <w:r>
        <w:t xml:space="preserve">[ZTE]: A reserved resource means a selected resource by the UE? [OPPO]: Confirms. [ZTE]: Can we add FFS for shared COT prioritization in resource (re)selection? [OPPO]: Option for COT sharing may not be needed for intra-UE case. We can have further discussion on that. </w:t>
      </w:r>
    </w:p>
    <w:p w14:paraId="24602C1A" w14:textId="77777777" w:rsidR="008C2AF8" w:rsidRDefault="008C2AF8" w:rsidP="008C2AF8">
      <w:pPr>
        <w:pStyle w:val="Doc-text2"/>
      </w:pPr>
    </w:p>
    <w:p w14:paraId="18889F1D" w14:textId="77777777" w:rsidR="008C2AF8" w:rsidRPr="005F1AFD" w:rsidRDefault="008C2AF8" w:rsidP="008C2AF8">
      <w:pPr>
        <w:pBdr>
          <w:top w:val="single" w:sz="4" w:space="1" w:color="auto"/>
          <w:left w:val="single" w:sz="4" w:space="4" w:color="auto"/>
          <w:bottom w:val="single" w:sz="4" w:space="1" w:color="auto"/>
          <w:right w:val="single" w:sz="4" w:space="0" w:color="auto"/>
        </w:pBdr>
        <w:tabs>
          <w:tab w:val="left" w:pos="1622"/>
        </w:tabs>
        <w:spacing w:before="0"/>
        <w:ind w:left="1622" w:hanging="363"/>
      </w:pPr>
      <w:r w:rsidRPr="005F1AFD">
        <w:lastRenderedPageBreak/>
        <w:t>Agreement</w:t>
      </w:r>
      <w:r>
        <w:t>s on resource (re)selection with consideration of intra-UE LBT impact</w:t>
      </w:r>
    </w:p>
    <w:p w14:paraId="4C4CE1D1" w14:textId="77777777" w:rsidR="008C2AF8" w:rsidRDefault="008C2AF8" w:rsidP="008C2AF8">
      <w:pPr>
        <w:pBdr>
          <w:top w:val="single" w:sz="4" w:space="1" w:color="auto"/>
          <w:left w:val="single" w:sz="4" w:space="4" w:color="auto"/>
          <w:bottom w:val="single" w:sz="4" w:space="1" w:color="auto"/>
          <w:right w:val="single" w:sz="4" w:space="0" w:color="auto"/>
        </w:pBdr>
        <w:tabs>
          <w:tab w:val="left" w:pos="1622"/>
        </w:tabs>
        <w:spacing w:before="0"/>
        <w:ind w:left="1622" w:hanging="363"/>
      </w:pPr>
      <w:r>
        <w:t>1:</w:t>
      </w:r>
      <w:r>
        <w:tab/>
        <w:t xml:space="preserve">R2 makes the WA that UE may avoid selection of N consecutive resource(s) before a reserved resource of its own. Where the selection of N is up to UE implementation from {0,1,2}. Further details (including </w:t>
      </w:r>
      <w:proofErr w:type="spellStart"/>
      <w:r>
        <w:t>MCSt</w:t>
      </w:r>
      <w:proofErr w:type="spellEnd"/>
      <w:r>
        <w:t>) are to be clarified after R1 confirmation on RAN1 option1.</w:t>
      </w:r>
    </w:p>
    <w:p w14:paraId="3C7FF74D" w14:textId="77777777" w:rsidR="008C2AF8" w:rsidRDefault="008C2AF8" w:rsidP="008C2AF8">
      <w:pPr>
        <w:pBdr>
          <w:top w:val="single" w:sz="4" w:space="1" w:color="auto"/>
          <w:left w:val="single" w:sz="4" w:space="4" w:color="auto"/>
          <w:bottom w:val="single" w:sz="4" w:space="1" w:color="auto"/>
          <w:right w:val="single" w:sz="4" w:space="0" w:color="auto"/>
        </w:pBdr>
        <w:tabs>
          <w:tab w:val="left" w:pos="1622"/>
        </w:tabs>
        <w:spacing w:before="0"/>
        <w:ind w:left="1622" w:hanging="363"/>
      </w:pPr>
      <w:r>
        <w:t>2:</w:t>
      </w:r>
      <w:r>
        <w:tab/>
        <w:t xml:space="preserve">R2 makes the WA that UE may avoid selection of M consecutive resource(s) after a reserved resource of its own. Where the selection of M is up to UE implementation (at least including 0). Further details (including </w:t>
      </w:r>
      <w:proofErr w:type="spellStart"/>
      <w:r>
        <w:t>MCSt</w:t>
      </w:r>
      <w:proofErr w:type="spellEnd"/>
      <w:r>
        <w:t>) are to be clarified after R1 confirmation on RAN1 option1.</w:t>
      </w:r>
    </w:p>
    <w:p w14:paraId="143F1FCA" w14:textId="77777777" w:rsidR="008C2AF8" w:rsidRDefault="008C2AF8" w:rsidP="008C2AF8">
      <w:pPr>
        <w:pStyle w:val="Doc-text2"/>
        <w:ind w:left="0" w:firstLine="0"/>
      </w:pPr>
    </w:p>
    <w:p w14:paraId="54B3418D" w14:textId="77777777" w:rsidR="008C2AF8" w:rsidRDefault="008C2AF8" w:rsidP="008C2AF8">
      <w:pPr>
        <w:pStyle w:val="Doc-title"/>
        <w:ind w:left="0" w:firstLine="0"/>
        <w:rPr>
          <w:b/>
        </w:rPr>
      </w:pPr>
      <w:r>
        <w:rPr>
          <w:b/>
        </w:rPr>
        <w:t>5. Reception of multiple overlapped COTs from different COT initiating UEs</w:t>
      </w:r>
    </w:p>
    <w:p w14:paraId="7BE6AEC3" w14:textId="77777777" w:rsidR="008C2AF8" w:rsidRDefault="008C2AF8">
      <w:pPr>
        <w:pStyle w:val="Doc-text2"/>
        <w:numPr>
          <w:ilvl w:val="0"/>
          <w:numId w:val="23"/>
        </w:numPr>
        <w:overflowPunct/>
        <w:autoSpaceDE/>
        <w:autoSpaceDN/>
        <w:adjustRightInd/>
        <w:textAlignment w:val="auto"/>
      </w:pPr>
      <w:r>
        <w:t>Up to UE implementation to use which one out of multiples. (P8: 7956: Lenovo)</w:t>
      </w:r>
    </w:p>
    <w:p w14:paraId="5BCB684C" w14:textId="77777777" w:rsidR="008C2AF8" w:rsidRDefault="008C2AF8" w:rsidP="008C2AF8">
      <w:pPr>
        <w:pStyle w:val="Doc-text2"/>
        <w:ind w:left="0" w:firstLine="0"/>
      </w:pPr>
    </w:p>
    <w:p w14:paraId="256D1662" w14:textId="77777777" w:rsidR="008C2AF8" w:rsidRDefault="008C2AF8">
      <w:pPr>
        <w:pStyle w:val="Doc-text2"/>
        <w:numPr>
          <w:ilvl w:val="0"/>
          <w:numId w:val="58"/>
        </w:numPr>
        <w:overflowPunct/>
        <w:autoSpaceDE/>
        <w:autoSpaceDN/>
        <w:adjustRightInd/>
        <w:textAlignment w:val="auto"/>
      </w:pPr>
      <w:r>
        <w:t>Agreed.</w:t>
      </w:r>
    </w:p>
    <w:p w14:paraId="65008138" w14:textId="77777777" w:rsidR="008C2AF8" w:rsidRDefault="008C2AF8" w:rsidP="008C2AF8">
      <w:pPr>
        <w:pStyle w:val="Doc-text2"/>
        <w:ind w:left="1259" w:firstLine="0"/>
      </w:pPr>
    </w:p>
    <w:p w14:paraId="5F6A3674" w14:textId="77777777" w:rsidR="008C2AF8" w:rsidRPr="005F1AFD" w:rsidRDefault="008C2AF8" w:rsidP="008C2AF8">
      <w:pPr>
        <w:pBdr>
          <w:top w:val="single" w:sz="4" w:space="1" w:color="auto"/>
          <w:left w:val="single" w:sz="4" w:space="4" w:color="auto"/>
          <w:bottom w:val="single" w:sz="4" w:space="1" w:color="auto"/>
          <w:right w:val="single" w:sz="4" w:space="0" w:color="auto"/>
        </w:pBdr>
        <w:tabs>
          <w:tab w:val="left" w:pos="1622"/>
        </w:tabs>
        <w:spacing w:before="0"/>
        <w:ind w:left="1622" w:hanging="363"/>
      </w:pPr>
      <w:r w:rsidRPr="005F1AFD">
        <w:t>Agreement</w:t>
      </w:r>
      <w:r>
        <w:t>s on multiple shared COTs</w:t>
      </w:r>
    </w:p>
    <w:p w14:paraId="08B7FCAD" w14:textId="77777777" w:rsidR="008C2AF8" w:rsidRDefault="008C2AF8" w:rsidP="008C2AF8">
      <w:pPr>
        <w:pBdr>
          <w:top w:val="single" w:sz="4" w:space="1" w:color="auto"/>
          <w:left w:val="single" w:sz="4" w:space="4" w:color="auto"/>
          <w:bottom w:val="single" w:sz="4" w:space="1" w:color="auto"/>
          <w:right w:val="single" w:sz="4" w:space="0" w:color="auto"/>
        </w:pBdr>
        <w:tabs>
          <w:tab w:val="left" w:pos="1622"/>
        </w:tabs>
        <w:spacing w:before="0"/>
        <w:ind w:left="1622" w:hanging="363"/>
      </w:pPr>
      <w:r>
        <w:t>1:</w:t>
      </w:r>
      <w:r>
        <w:tab/>
        <w:t xml:space="preserve">It’s up to UE implementation to use which one out of multiple ones </w:t>
      </w:r>
      <w:r w:rsidRPr="008009EE">
        <w:t>when receiving multiple COT sharing indications from different COT initiators</w:t>
      </w:r>
      <w:r>
        <w:t>.</w:t>
      </w:r>
    </w:p>
    <w:p w14:paraId="156527FB" w14:textId="77777777" w:rsidR="008C2AF8" w:rsidRDefault="008C2AF8" w:rsidP="008C2AF8">
      <w:pPr>
        <w:pStyle w:val="Doc-text2"/>
        <w:ind w:left="1259" w:firstLine="0"/>
      </w:pPr>
    </w:p>
    <w:p w14:paraId="64BB8553" w14:textId="77777777" w:rsidR="008C2AF8" w:rsidRDefault="008C2AF8" w:rsidP="008C2AF8">
      <w:pPr>
        <w:pStyle w:val="Doc-title"/>
        <w:ind w:left="0" w:firstLine="0"/>
        <w:rPr>
          <w:b/>
        </w:rPr>
      </w:pPr>
      <w:bookmarkStart w:id="425" w:name="_Hlk143857787"/>
      <w:r>
        <w:rPr>
          <w:b/>
        </w:rPr>
        <w:t xml:space="preserve">6. </w:t>
      </w:r>
      <w:r w:rsidRPr="00F738C4">
        <w:rPr>
          <w:b/>
        </w:rPr>
        <w:t>FFS whether SL LBT failure triggers resource (re)selection or not</w:t>
      </w:r>
      <w:r>
        <w:rPr>
          <w:b/>
        </w:rPr>
        <w:t xml:space="preserve"> in MCSt</w:t>
      </w:r>
    </w:p>
    <w:p w14:paraId="08F6A363" w14:textId="77777777" w:rsidR="008C2AF8" w:rsidRDefault="008C2AF8" w:rsidP="008C2AF8">
      <w:pPr>
        <w:pStyle w:val="Doc-text2"/>
        <w:ind w:left="0" w:firstLine="0"/>
      </w:pPr>
    </w:p>
    <w:p w14:paraId="78E6C575" w14:textId="77777777" w:rsidR="008C2AF8" w:rsidRDefault="008C2AF8">
      <w:pPr>
        <w:pStyle w:val="Doc-text2"/>
        <w:numPr>
          <w:ilvl w:val="0"/>
          <w:numId w:val="58"/>
        </w:numPr>
        <w:overflowPunct/>
        <w:autoSpaceDE/>
        <w:autoSpaceDN/>
        <w:adjustRightInd/>
        <w:textAlignment w:val="auto"/>
      </w:pPr>
      <w:r>
        <w:t>Will revisit next meeting</w:t>
      </w:r>
    </w:p>
    <w:bookmarkEnd w:id="425"/>
    <w:p w14:paraId="4832180F" w14:textId="77777777" w:rsidR="008C2AF8" w:rsidRDefault="008C2AF8" w:rsidP="008C2AF8">
      <w:pPr>
        <w:pStyle w:val="Doc-text2"/>
        <w:ind w:left="0" w:firstLine="0"/>
      </w:pPr>
    </w:p>
    <w:p w14:paraId="44D1C959" w14:textId="77777777" w:rsidR="008C2AF8" w:rsidRDefault="008C2AF8">
      <w:pPr>
        <w:pStyle w:val="Doc-text2"/>
        <w:numPr>
          <w:ilvl w:val="0"/>
          <w:numId w:val="23"/>
        </w:numPr>
        <w:overflowPunct/>
        <w:autoSpaceDE/>
        <w:autoSpaceDN/>
        <w:adjustRightInd/>
        <w:textAlignment w:val="auto"/>
      </w:pPr>
      <w:r>
        <w:t xml:space="preserve">Option1: Yes (P1,2: 7145: NEC, </w:t>
      </w:r>
      <w:r w:rsidRPr="004B4C2A">
        <w:t>P1,2: 7479: ZTE</w:t>
      </w:r>
      <w:r>
        <w:t>, P2: 7992: Lenovo)</w:t>
      </w:r>
    </w:p>
    <w:p w14:paraId="3F262343" w14:textId="77777777" w:rsidR="008C2AF8" w:rsidRDefault="008C2AF8" w:rsidP="008C2AF8">
      <w:pPr>
        <w:pStyle w:val="Doc-text2"/>
      </w:pPr>
    </w:p>
    <w:p w14:paraId="3523A991" w14:textId="77777777" w:rsidR="008C2AF8" w:rsidRDefault="008C2AF8" w:rsidP="008C2AF8">
      <w:pPr>
        <w:pStyle w:val="Doc-text2"/>
      </w:pPr>
      <w:r>
        <w:t xml:space="preserve">P1,2: 7145 </w:t>
      </w:r>
    </w:p>
    <w:p w14:paraId="342CEC8E" w14:textId="77777777" w:rsidR="008C2AF8" w:rsidRDefault="008C2AF8" w:rsidP="008C2AF8">
      <w:pPr>
        <w:pStyle w:val="Doc-text2"/>
        <w:ind w:left="1253" w:firstLine="0"/>
      </w:pPr>
      <w:r>
        <w:t xml:space="preserve">Proposal-1: L1 reports all of LBT failures within the </w:t>
      </w:r>
      <w:proofErr w:type="spellStart"/>
      <w:r>
        <w:t>MCSt</w:t>
      </w:r>
      <w:proofErr w:type="spellEnd"/>
      <w:r>
        <w:t xml:space="preserve"> slot group to MAC layer in one shot, after the completion of the data transmission for the </w:t>
      </w:r>
      <w:proofErr w:type="spellStart"/>
      <w:r>
        <w:t>MCSt</w:t>
      </w:r>
      <w:proofErr w:type="spellEnd"/>
      <w:r>
        <w:t xml:space="preserve"> slot group. (LS to RAN1)</w:t>
      </w:r>
    </w:p>
    <w:p w14:paraId="3A7BC500" w14:textId="77777777" w:rsidR="008C2AF8" w:rsidRDefault="008C2AF8" w:rsidP="008C2AF8">
      <w:pPr>
        <w:pStyle w:val="Doc-text2"/>
        <w:ind w:left="1253" w:firstLine="0"/>
      </w:pPr>
    </w:p>
    <w:p w14:paraId="39415A6E" w14:textId="77777777" w:rsidR="008C2AF8" w:rsidRDefault="008C2AF8" w:rsidP="008C2AF8">
      <w:pPr>
        <w:pStyle w:val="Doc-text2"/>
        <w:ind w:left="1253" w:firstLine="0"/>
      </w:pPr>
      <w:r>
        <w:t xml:space="preserve">Proposal-2: MAC layer triggers further SL resource (re)selection to L1 based on the events of LBT failures for the whole </w:t>
      </w:r>
      <w:proofErr w:type="spellStart"/>
      <w:r>
        <w:t>MCSt</w:t>
      </w:r>
      <w:proofErr w:type="spellEnd"/>
      <w:r>
        <w:t xml:space="preserve"> slot group.</w:t>
      </w:r>
    </w:p>
    <w:p w14:paraId="1B37081A" w14:textId="77777777" w:rsidR="008C2AF8" w:rsidRDefault="008C2AF8" w:rsidP="008C2AF8">
      <w:pPr>
        <w:pStyle w:val="Doc-text2"/>
        <w:ind w:left="1253" w:firstLine="0"/>
      </w:pPr>
    </w:p>
    <w:p w14:paraId="293E94A1" w14:textId="77777777" w:rsidR="008C2AF8" w:rsidRDefault="008C2AF8" w:rsidP="008C2AF8">
      <w:pPr>
        <w:pStyle w:val="Doc-text2"/>
        <w:ind w:left="1253" w:firstLine="0"/>
      </w:pPr>
      <w:r>
        <w:t xml:space="preserve">[Xiaomi]: We agreed LBT failure indication is provided per transmission, which is based on NR-U. This delayed LBT failure indication is not aligned with the agreement. [Huawei]: Agree with Xiaomi. In NR-U, multiple PUSCH cases, LBT failure indication per transmission is provided. [Ericsson, ZTE, Qualcomm, Vivo, Lenovo]: Agree with Xiaomi and Huawei. We don’t need any optimization to reduce the number of indications. </w:t>
      </w:r>
    </w:p>
    <w:p w14:paraId="60D8AD64" w14:textId="77777777" w:rsidR="008C2AF8" w:rsidRDefault="008C2AF8" w:rsidP="008C2AF8">
      <w:pPr>
        <w:pStyle w:val="Doc-text2"/>
      </w:pPr>
    </w:p>
    <w:p w14:paraId="7380CB6A" w14:textId="77777777" w:rsidR="008C2AF8" w:rsidRDefault="008C2AF8" w:rsidP="008C2AF8">
      <w:pPr>
        <w:pStyle w:val="Doc-text2"/>
      </w:pPr>
      <w:r>
        <w:t xml:space="preserve">P1,2: 7479 </w:t>
      </w:r>
    </w:p>
    <w:p w14:paraId="2F08858A" w14:textId="77777777" w:rsidR="008C2AF8" w:rsidRPr="00605546" w:rsidRDefault="008C2AF8" w:rsidP="008C2AF8">
      <w:pPr>
        <w:pStyle w:val="Doc-text2"/>
        <w:ind w:left="1253" w:firstLine="0"/>
        <w:rPr>
          <w:lang w:val="en-US"/>
        </w:rPr>
      </w:pPr>
      <w:r w:rsidRPr="00605546">
        <w:rPr>
          <w:lang w:val="en-US"/>
        </w:rPr>
        <w:t>Proposal 1</w:t>
      </w:r>
      <w:r w:rsidRPr="00605546">
        <w:rPr>
          <w:lang w:val="en-US"/>
        </w:rPr>
        <w:tab/>
        <w:t xml:space="preserve">When </w:t>
      </w:r>
      <w:proofErr w:type="spellStart"/>
      <w:r w:rsidRPr="00605546">
        <w:rPr>
          <w:lang w:val="en-US"/>
        </w:rPr>
        <w:t>MCSt</w:t>
      </w:r>
      <w:proofErr w:type="spellEnd"/>
      <w:r w:rsidRPr="00605546">
        <w:rPr>
          <w:lang w:val="en-US"/>
        </w:rPr>
        <w:t xml:space="preserve"> is used for multiple TBs, resource re-selection needs to be triggered in case any transmission within the </w:t>
      </w:r>
      <w:proofErr w:type="spellStart"/>
      <w:r w:rsidRPr="00605546">
        <w:rPr>
          <w:lang w:val="en-US"/>
        </w:rPr>
        <w:t>MCSt</w:t>
      </w:r>
      <w:proofErr w:type="spellEnd"/>
      <w:r w:rsidRPr="00605546">
        <w:rPr>
          <w:lang w:val="en-US"/>
        </w:rPr>
        <w:t xml:space="preserve"> was not performed due to LBT failure.</w:t>
      </w:r>
    </w:p>
    <w:p w14:paraId="74F7C57D" w14:textId="77777777" w:rsidR="008C2AF8" w:rsidRDefault="008C2AF8" w:rsidP="008C2AF8">
      <w:pPr>
        <w:pStyle w:val="Doc-text2"/>
        <w:ind w:left="1253" w:firstLine="0"/>
        <w:rPr>
          <w:lang w:val="en-US"/>
        </w:rPr>
      </w:pPr>
    </w:p>
    <w:p w14:paraId="60603BC1" w14:textId="77777777" w:rsidR="008C2AF8" w:rsidRDefault="008C2AF8" w:rsidP="008C2AF8">
      <w:pPr>
        <w:pStyle w:val="Doc-text2"/>
        <w:ind w:left="1253" w:firstLine="0"/>
        <w:rPr>
          <w:lang w:val="en-US"/>
        </w:rPr>
      </w:pPr>
      <w:r w:rsidRPr="00605546">
        <w:rPr>
          <w:lang w:val="en-US"/>
        </w:rPr>
        <w:t>Proposal 2</w:t>
      </w:r>
      <w:r w:rsidRPr="00605546">
        <w:rPr>
          <w:lang w:val="en-US"/>
        </w:rPr>
        <w:tab/>
        <w:t xml:space="preserve">When </w:t>
      </w:r>
      <w:proofErr w:type="spellStart"/>
      <w:r w:rsidRPr="00605546">
        <w:rPr>
          <w:lang w:val="en-US"/>
        </w:rPr>
        <w:t>MCSt</w:t>
      </w:r>
      <w:proofErr w:type="spellEnd"/>
      <w:r w:rsidRPr="00605546">
        <w:rPr>
          <w:lang w:val="en-US"/>
        </w:rPr>
        <w:t xml:space="preserve"> is used for only one single TB, resource re-selection needs to be triggered in case all the initial transmission and re-transmissions within the </w:t>
      </w:r>
      <w:proofErr w:type="spellStart"/>
      <w:r w:rsidRPr="00605546">
        <w:rPr>
          <w:lang w:val="en-US"/>
        </w:rPr>
        <w:t>MCSt</w:t>
      </w:r>
      <w:proofErr w:type="spellEnd"/>
      <w:r w:rsidRPr="00605546">
        <w:rPr>
          <w:lang w:val="en-US"/>
        </w:rPr>
        <w:t xml:space="preserve"> were not performed due to LBT failure.</w:t>
      </w:r>
    </w:p>
    <w:p w14:paraId="66E131F4" w14:textId="77777777" w:rsidR="008C2AF8" w:rsidRDefault="008C2AF8" w:rsidP="008C2AF8">
      <w:pPr>
        <w:pStyle w:val="Doc-text2"/>
        <w:ind w:left="1253" w:firstLine="0"/>
        <w:rPr>
          <w:lang w:val="en-US"/>
        </w:rPr>
      </w:pPr>
    </w:p>
    <w:p w14:paraId="68464B7C" w14:textId="77777777" w:rsidR="008C2AF8" w:rsidRPr="00605546" w:rsidRDefault="008C2AF8" w:rsidP="008C2AF8">
      <w:pPr>
        <w:pStyle w:val="Doc-text2"/>
        <w:ind w:left="1253" w:firstLine="0"/>
        <w:rPr>
          <w:lang w:val="en-US"/>
        </w:rPr>
      </w:pPr>
      <w:r>
        <w:rPr>
          <w:lang w:val="en-US"/>
        </w:rPr>
        <w:t xml:space="preserve">[Xiaomi]: Agee with single TB case. However, for multiple TB case, it is not simple and may be different case by case. It can be different dependent on what approach is decided for </w:t>
      </w:r>
      <w:proofErr w:type="spellStart"/>
      <w:r>
        <w:rPr>
          <w:lang w:val="en-US"/>
        </w:rPr>
        <w:t>MCSt</w:t>
      </w:r>
      <w:proofErr w:type="spellEnd"/>
      <w:r>
        <w:rPr>
          <w:lang w:val="en-US"/>
        </w:rPr>
        <w:t xml:space="preserve"> resource (re)selection. [LG, NEC, </w:t>
      </w:r>
      <w:proofErr w:type="spellStart"/>
      <w:r>
        <w:rPr>
          <w:lang w:val="en-US"/>
        </w:rPr>
        <w:t>ASUSTek</w:t>
      </w:r>
      <w:proofErr w:type="spellEnd"/>
      <w:r>
        <w:rPr>
          <w:lang w:val="en-US"/>
        </w:rPr>
        <w:t xml:space="preserve">]: Agree with Xiaomi. [Vivo, Lenovo]: According to our RAN1, RAN1 will put that decision to RAN2. It may be good to wait for RAN1 LS. [IDC]: Support both proposal 1 and proposal 2. </w:t>
      </w:r>
    </w:p>
    <w:p w14:paraId="6BCAB8D3" w14:textId="77777777" w:rsidR="008C2AF8" w:rsidRDefault="008C2AF8" w:rsidP="008C2AF8">
      <w:pPr>
        <w:pStyle w:val="Doc-text2"/>
        <w:rPr>
          <w:lang w:val="en-US"/>
        </w:rPr>
      </w:pPr>
    </w:p>
    <w:p w14:paraId="5B215C41" w14:textId="77777777" w:rsidR="008C2AF8" w:rsidRDefault="008C2AF8" w:rsidP="008C2AF8">
      <w:pPr>
        <w:pStyle w:val="Doc-text2"/>
      </w:pPr>
      <w:r>
        <w:t>P2: 7992</w:t>
      </w:r>
    </w:p>
    <w:p w14:paraId="29DD0F25" w14:textId="77777777" w:rsidR="008C2AF8" w:rsidRDefault="008C2AF8" w:rsidP="008C2AF8">
      <w:pPr>
        <w:pStyle w:val="Doc-text2"/>
        <w:ind w:left="1253" w:firstLine="0"/>
      </w:pPr>
      <w:r w:rsidRPr="00605546">
        <w:t>Proposal 2: For MCST case, the resource (re)selection is triggered in Point C, i.e. when LBT succeed, and there has dropped PSSCH transmission due to an LBT failure indication from L1</w:t>
      </w:r>
    </w:p>
    <w:p w14:paraId="209AB6A4" w14:textId="77777777" w:rsidR="008C2AF8" w:rsidRDefault="008C2AF8" w:rsidP="008C2AF8">
      <w:pPr>
        <w:pStyle w:val="Doc-text2"/>
        <w:ind w:left="1253" w:firstLine="0"/>
      </w:pPr>
    </w:p>
    <w:p w14:paraId="6A5D6DE5" w14:textId="77777777" w:rsidR="008C2AF8" w:rsidRDefault="008C2AF8" w:rsidP="008C2AF8">
      <w:pPr>
        <w:pStyle w:val="Doc-text2"/>
        <w:ind w:left="1253" w:firstLine="0"/>
      </w:pPr>
      <w:r>
        <w:t xml:space="preserve">[Session chair]: If LBT is not successful even in the last attempt, what will happen? [Lenovo]: It will trigger resource reselection. [Huawei]: If resource reselection is triggered for </w:t>
      </w:r>
      <w:proofErr w:type="spellStart"/>
      <w:r>
        <w:t>MCSt</w:t>
      </w:r>
      <w:proofErr w:type="spellEnd"/>
      <w:r>
        <w:t xml:space="preserve">, can we still reselect resources in </w:t>
      </w:r>
      <w:proofErr w:type="spellStart"/>
      <w:r>
        <w:t>MCSt</w:t>
      </w:r>
      <w:proofErr w:type="spellEnd"/>
      <w:r>
        <w:t xml:space="preserve"> manner? [Lenovo]: It is a valid question. [Session chair]: Seems there is some RAN2 common understanding on single TB case. [Ericsson]: Still prefer waiting for RAN1 LS. </w:t>
      </w:r>
    </w:p>
    <w:p w14:paraId="1D4DCC80" w14:textId="77777777" w:rsidR="008C2AF8" w:rsidRDefault="008C2AF8" w:rsidP="008C2AF8">
      <w:pPr>
        <w:pStyle w:val="Doc-text2"/>
        <w:ind w:left="1253" w:firstLine="0"/>
      </w:pPr>
    </w:p>
    <w:p w14:paraId="4CAB09F7" w14:textId="77777777" w:rsidR="008C2AF8" w:rsidRDefault="008C2AF8">
      <w:pPr>
        <w:pStyle w:val="Doc-text2"/>
        <w:numPr>
          <w:ilvl w:val="0"/>
          <w:numId w:val="23"/>
        </w:numPr>
        <w:overflowPunct/>
        <w:autoSpaceDE/>
        <w:autoSpaceDN/>
        <w:adjustRightInd/>
        <w:textAlignment w:val="auto"/>
      </w:pPr>
      <w:r>
        <w:t>Option2: No (</w:t>
      </w:r>
      <w:r w:rsidRPr="004B4C2A">
        <w:t>P7: 7904: Ericsson</w:t>
      </w:r>
      <w:r>
        <w:t>)</w:t>
      </w:r>
    </w:p>
    <w:p w14:paraId="58AA1CCD" w14:textId="77777777" w:rsidR="008C2AF8" w:rsidRDefault="008C2AF8" w:rsidP="008C2AF8">
      <w:pPr>
        <w:pStyle w:val="Doc-text2"/>
        <w:ind w:left="60" w:firstLine="0"/>
      </w:pPr>
    </w:p>
    <w:p w14:paraId="111FB6AC" w14:textId="77777777" w:rsidR="008C2AF8" w:rsidRDefault="008C2AF8" w:rsidP="008C2AF8">
      <w:pPr>
        <w:pStyle w:val="Doc-text2"/>
        <w:ind w:left="1253" w:firstLine="0"/>
      </w:pPr>
      <w:r w:rsidRPr="00605546">
        <w:lastRenderedPageBreak/>
        <w:t xml:space="preserve">Proposal </w:t>
      </w:r>
      <w:r>
        <w:t>7</w:t>
      </w:r>
      <w:r w:rsidRPr="00605546">
        <w:t xml:space="preserve">: </w:t>
      </w:r>
      <w:r w:rsidRPr="00896897">
        <w:t xml:space="preserve">Resource reselection due to LBT failures is not pursued for </w:t>
      </w:r>
      <w:proofErr w:type="spellStart"/>
      <w:r w:rsidRPr="00896897">
        <w:t>MCSt</w:t>
      </w:r>
      <w:proofErr w:type="spellEnd"/>
      <w:r w:rsidRPr="00896897">
        <w:t xml:space="preserve"> regardless of whether the </w:t>
      </w:r>
      <w:proofErr w:type="spellStart"/>
      <w:r w:rsidRPr="00896897">
        <w:t>MCSt</w:t>
      </w:r>
      <w:proofErr w:type="spellEnd"/>
      <w:r w:rsidRPr="00896897">
        <w:t xml:space="preserve"> resources are allocated for single TB or multiple </w:t>
      </w:r>
      <w:proofErr w:type="spellStart"/>
      <w:r w:rsidRPr="00896897">
        <w:t>TBs.</w:t>
      </w:r>
      <w:proofErr w:type="spellEnd"/>
    </w:p>
    <w:p w14:paraId="08AFA1EE" w14:textId="77777777" w:rsidR="008C2AF8" w:rsidRDefault="008C2AF8" w:rsidP="008C2AF8">
      <w:pPr>
        <w:pStyle w:val="Doc-text2"/>
        <w:ind w:left="420" w:firstLine="0"/>
      </w:pPr>
    </w:p>
    <w:p w14:paraId="54E3D8D6" w14:textId="77777777" w:rsidR="008C2AF8" w:rsidRDefault="008C2AF8">
      <w:pPr>
        <w:pStyle w:val="Doc-text2"/>
        <w:numPr>
          <w:ilvl w:val="0"/>
          <w:numId w:val="23"/>
        </w:numPr>
        <w:overflowPunct/>
        <w:autoSpaceDE/>
        <w:autoSpaceDN/>
        <w:adjustRightInd/>
        <w:textAlignment w:val="auto"/>
      </w:pPr>
      <w:r>
        <w:t>Option3: Up to UE implementation (P2: 7090: OPPO)</w:t>
      </w:r>
    </w:p>
    <w:p w14:paraId="44027E7B" w14:textId="77777777" w:rsidR="008C2AF8" w:rsidRDefault="008C2AF8" w:rsidP="008C2AF8">
      <w:pPr>
        <w:pStyle w:val="Doc-text2"/>
        <w:ind w:left="420" w:firstLine="0"/>
      </w:pPr>
    </w:p>
    <w:p w14:paraId="2EBB0E60" w14:textId="77777777" w:rsidR="008C2AF8" w:rsidRDefault="008C2AF8" w:rsidP="008C2AF8">
      <w:pPr>
        <w:pStyle w:val="Doc-text2"/>
        <w:ind w:left="1253" w:firstLine="0"/>
      </w:pPr>
      <w:r w:rsidRPr="00605546">
        <w:t xml:space="preserve">Proposal </w:t>
      </w:r>
      <w:r>
        <w:t>2</w:t>
      </w:r>
      <w:r w:rsidRPr="00605546">
        <w:t xml:space="preserve">: </w:t>
      </w:r>
      <w:r w:rsidRPr="00896897">
        <w:t xml:space="preserve">Rely on UE implementation to decide whether / when to trigger resource reselection upon LBT failure of transmission in case of </w:t>
      </w:r>
      <w:proofErr w:type="spellStart"/>
      <w:r w:rsidRPr="00896897">
        <w:t>MCSt</w:t>
      </w:r>
      <w:proofErr w:type="spellEnd"/>
      <w:r w:rsidRPr="00896897">
        <w:t>.</w:t>
      </w:r>
    </w:p>
    <w:p w14:paraId="59233C9C" w14:textId="77777777" w:rsidR="008C2AF8" w:rsidRDefault="008C2AF8" w:rsidP="008C2AF8">
      <w:pPr>
        <w:pStyle w:val="Doc-text2"/>
        <w:ind w:left="420" w:firstLine="0"/>
      </w:pPr>
    </w:p>
    <w:p w14:paraId="37D90E4E" w14:textId="77777777" w:rsidR="008C2AF8" w:rsidRDefault="008C2AF8" w:rsidP="008C2AF8">
      <w:pPr>
        <w:pStyle w:val="Doc-title"/>
      </w:pPr>
      <w:r>
        <w:t>R2-2307090</w:t>
      </w:r>
      <w:r>
        <w:tab/>
        <w:t>Discussion on Resource (Re)selection and LCP Enhancement</w:t>
      </w:r>
      <w:r>
        <w:tab/>
        <w:t>OPPO</w:t>
      </w:r>
      <w:r>
        <w:tab/>
        <w:t>discussion</w:t>
      </w:r>
      <w:r>
        <w:tab/>
        <w:t>Rel-18</w:t>
      </w:r>
      <w:r>
        <w:tab/>
        <w:t>NR_SL_enh2</w:t>
      </w:r>
    </w:p>
    <w:p w14:paraId="1D0693D0" w14:textId="77777777" w:rsidR="008C2AF8" w:rsidRDefault="008C2AF8" w:rsidP="008C2AF8">
      <w:pPr>
        <w:pStyle w:val="Doc-title"/>
      </w:pPr>
      <w:r>
        <w:t>R2-2307131</w:t>
      </w:r>
      <w:r>
        <w:tab/>
        <w:t>Consideration on SL resource selection and LCP enhancement</w:t>
      </w:r>
      <w:r>
        <w:tab/>
        <w:t>Huawei, HiSilicon</w:t>
      </w:r>
      <w:r>
        <w:tab/>
        <w:t>discussion</w:t>
      </w:r>
      <w:r>
        <w:tab/>
        <w:t>Rel-18</w:t>
      </w:r>
      <w:r>
        <w:tab/>
        <w:t>NR_SL_enh2</w:t>
      </w:r>
    </w:p>
    <w:p w14:paraId="2061655C" w14:textId="77777777" w:rsidR="008C2AF8" w:rsidRDefault="008C2AF8" w:rsidP="008C2AF8">
      <w:pPr>
        <w:pStyle w:val="Doc-title"/>
      </w:pPr>
      <w:r>
        <w:t>R2-2307145</w:t>
      </w:r>
      <w:r>
        <w:tab/>
        <w:t>Consideration on MCSt impact</w:t>
      </w:r>
      <w:r>
        <w:tab/>
        <w:t>NEC</w:t>
      </w:r>
      <w:r>
        <w:tab/>
        <w:t>discussion</w:t>
      </w:r>
      <w:r>
        <w:tab/>
        <w:t>NR_SL_enh2</w:t>
      </w:r>
    </w:p>
    <w:p w14:paraId="537A493F" w14:textId="77777777" w:rsidR="008C2AF8" w:rsidRDefault="008C2AF8" w:rsidP="008C2AF8">
      <w:pPr>
        <w:pStyle w:val="Doc-title"/>
      </w:pPr>
      <w:r>
        <w:t>R2-2307215</w:t>
      </w:r>
      <w:r>
        <w:tab/>
        <w:t>Discussion on SL resource (re)selection and LCP impact</w:t>
      </w:r>
      <w:r>
        <w:tab/>
        <w:t>LG Electronics Inc.</w:t>
      </w:r>
      <w:r>
        <w:tab/>
        <w:t>discussion</w:t>
      </w:r>
      <w:r>
        <w:tab/>
        <w:t>NR_SL_enh2</w:t>
      </w:r>
    </w:p>
    <w:p w14:paraId="1558D307" w14:textId="77777777" w:rsidR="008C2AF8" w:rsidRDefault="008C2AF8" w:rsidP="008C2AF8">
      <w:pPr>
        <w:pStyle w:val="Doc-title"/>
      </w:pPr>
      <w:r>
        <w:t>R2-2307479</w:t>
      </w:r>
      <w:r>
        <w:tab/>
        <w:t>Discussion on resource (re)selection and LCP for SL-U</w:t>
      </w:r>
      <w:r>
        <w:tab/>
        <w:t>ZTE Corporation, Sanechips</w:t>
      </w:r>
      <w:r>
        <w:tab/>
        <w:t>discussion</w:t>
      </w:r>
      <w:r>
        <w:tab/>
        <w:t>Rel-18</w:t>
      </w:r>
      <w:r>
        <w:tab/>
        <w:t>NR_SL_enh2</w:t>
      </w:r>
    </w:p>
    <w:p w14:paraId="0BA45E8E" w14:textId="77777777" w:rsidR="008C2AF8" w:rsidRDefault="008C2AF8" w:rsidP="008C2AF8">
      <w:pPr>
        <w:pStyle w:val="Doc-title"/>
      </w:pPr>
      <w:r>
        <w:t>R2-2307556</w:t>
      </w:r>
      <w:r>
        <w:tab/>
        <w:t>Discussion on Sidelink Resource Reselection</w:t>
      </w:r>
      <w:r>
        <w:tab/>
        <w:t>CATT</w:t>
      </w:r>
      <w:r>
        <w:tab/>
        <w:t>discussion</w:t>
      </w:r>
      <w:r>
        <w:tab/>
        <w:t>Rel-18</w:t>
      </w:r>
      <w:r>
        <w:tab/>
        <w:t>NR_SL_enh2</w:t>
      </w:r>
    </w:p>
    <w:p w14:paraId="3BCC2B1A" w14:textId="77777777" w:rsidR="008C2AF8" w:rsidRDefault="008C2AF8" w:rsidP="008C2AF8">
      <w:pPr>
        <w:pStyle w:val="Doc-title"/>
      </w:pPr>
      <w:r>
        <w:t>R2-2307724</w:t>
      </w:r>
      <w:r>
        <w:tab/>
        <w:t>Discussion on resource allocation and enhanced LCP for SL-U</w:t>
      </w:r>
      <w:r>
        <w:tab/>
        <w:t>Xiaomi</w:t>
      </w:r>
      <w:r>
        <w:tab/>
        <w:t>discussion</w:t>
      </w:r>
    </w:p>
    <w:p w14:paraId="229E6328" w14:textId="77777777" w:rsidR="008C2AF8" w:rsidRDefault="008C2AF8" w:rsidP="008C2AF8">
      <w:pPr>
        <w:pStyle w:val="Doc-title"/>
      </w:pPr>
      <w:r>
        <w:t>R2-2307817</w:t>
      </w:r>
      <w:r>
        <w:tab/>
        <w:t>Remaining issues on LCP and resource (re)selection in SL-U</w:t>
      </w:r>
      <w:r>
        <w:tab/>
        <w:t>Apple</w:t>
      </w:r>
      <w:r>
        <w:tab/>
        <w:t>discussion</w:t>
      </w:r>
      <w:r>
        <w:tab/>
        <w:t>NR_SL_enh2</w:t>
      </w:r>
    </w:p>
    <w:p w14:paraId="314EBFC9" w14:textId="77777777" w:rsidR="008C2AF8" w:rsidRDefault="008C2AF8" w:rsidP="008C2AF8">
      <w:pPr>
        <w:pStyle w:val="Doc-title"/>
      </w:pPr>
      <w:r>
        <w:t>R2-2307903</w:t>
      </w:r>
      <w:r>
        <w:tab/>
        <w:t>LCP enhancement for COT sharing</w:t>
      </w:r>
      <w:r>
        <w:tab/>
        <w:t>Ericsson, Xiaomi, Nokia, Nokia Shanghai Bell, vivo</w:t>
      </w:r>
      <w:r>
        <w:tab/>
        <w:t>discussion</w:t>
      </w:r>
      <w:r>
        <w:tab/>
        <w:t>Rel-18</w:t>
      </w:r>
      <w:r>
        <w:tab/>
        <w:t>NR_SL_enh2</w:t>
      </w:r>
    </w:p>
    <w:p w14:paraId="35205C16" w14:textId="77777777" w:rsidR="008C2AF8" w:rsidRDefault="008C2AF8" w:rsidP="008C2AF8">
      <w:pPr>
        <w:pStyle w:val="Doc-title"/>
      </w:pPr>
      <w:r>
        <w:t>R2-2307904</w:t>
      </w:r>
      <w:r>
        <w:tab/>
        <w:t>Resource selection and reselection for SL-U</w:t>
      </w:r>
      <w:r>
        <w:tab/>
        <w:t>Ericsson</w:t>
      </w:r>
      <w:r>
        <w:tab/>
        <w:t>discussion</w:t>
      </w:r>
      <w:r>
        <w:tab/>
        <w:t>Rel-18</w:t>
      </w:r>
      <w:r>
        <w:tab/>
        <w:t>NR_SL_enh2</w:t>
      </w:r>
    </w:p>
    <w:p w14:paraId="35797835" w14:textId="77777777" w:rsidR="008C2AF8" w:rsidRDefault="008C2AF8" w:rsidP="008C2AF8">
      <w:pPr>
        <w:pStyle w:val="Doc-title"/>
      </w:pPr>
      <w:r>
        <w:t>R2-2307978</w:t>
      </w:r>
      <w:r>
        <w:tab/>
        <w:t>Remaining issues on resource (re)selection and LCP</w:t>
      </w:r>
      <w:r>
        <w:tab/>
        <w:t>vivo</w:t>
      </w:r>
      <w:r>
        <w:tab/>
        <w:t>discussion</w:t>
      </w:r>
      <w:r>
        <w:tab/>
        <w:t>Rel-18</w:t>
      </w:r>
    </w:p>
    <w:p w14:paraId="10055649" w14:textId="77777777" w:rsidR="008C2AF8" w:rsidRDefault="008C2AF8" w:rsidP="008C2AF8">
      <w:pPr>
        <w:pStyle w:val="Doc-title"/>
      </w:pPr>
      <w:r>
        <w:t>R2-2307992</w:t>
      </w:r>
      <w:r>
        <w:tab/>
        <w:t>Discussion on resource (re)selection for NR SL-U</w:t>
      </w:r>
      <w:r>
        <w:tab/>
        <w:t>Lenovo</w:t>
      </w:r>
      <w:r>
        <w:tab/>
        <w:t>discussion</w:t>
      </w:r>
      <w:r>
        <w:tab/>
        <w:t>Rel-18</w:t>
      </w:r>
    </w:p>
    <w:p w14:paraId="37CBD782" w14:textId="77777777" w:rsidR="008C2AF8" w:rsidRDefault="008C2AF8" w:rsidP="008C2AF8">
      <w:pPr>
        <w:pStyle w:val="Doc-title"/>
      </w:pPr>
      <w:r>
        <w:t>R2-2308084</w:t>
      </w:r>
      <w:r>
        <w:tab/>
        <w:t>On resource reselection and enhanced LCP</w:t>
      </w:r>
      <w:r>
        <w:tab/>
        <w:t>Intel Corporation</w:t>
      </w:r>
      <w:r>
        <w:tab/>
        <w:t>discussion</w:t>
      </w:r>
      <w:r>
        <w:tab/>
        <w:t>Rel-18</w:t>
      </w:r>
      <w:r>
        <w:tab/>
        <w:t>NR_SL_enh2</w:t>
      </w:r>
    </w:p>
    <w:p w14:paraId="2217576B" w14:textId="77777777" w:rsidR="008C2AF8" w:rsidRDefault="008C2AF8" w:rsidP="008C2AF8">
      <w:pPr>
        <w:pStyle w:val="Doc-title"/>
      </w:pPr>
      <w:r>
        <w:t>R2-2308118</w:t>
      </w:r>
      <w:r>
        <w:tab/>
        <w:t>Discussion on resource (re)selection and SL LCP in SL-U</w:t>
      </w:r>
      <w:r>
        <w:tab/>
        <w:t>Spreadtrum Communications</w:t>
      </w:r>
      <w:r>
        <w:tab/>
        <w:t>discussion</w:t>
      </w:r>
      <w:r>
        <w:tab/>
        <w:t>Rel-18</w:t>
      </w:r>
    </w:p>
    <w:p w14:paraId="74815865" w14:textId="77777777" w:rsidR="008C2AF8" w:rsidRDefault="008C2AF8" w:rsidP="008C2AF8">
      <w:pPr>
        <w:pStyle w:val="Doc-title"/>
      </w:pPr>
      <w:r>
        <w:t>R2-2308376</w:t>
      </w:r>
      <w:r>
        <w:tab/>
        <w:t>Implementing LCP for SL Unlicensed</w:t>
      </w:r>
      <w:r>
        <w:tab/>
        <w:t>InterDigital</w:t>
      </w:r>
      <w:r>
        <w:tab/>
        <w:t>discussion</w:t>
      </w:r>
      <w:r>
        <w:tab/>
        <w:t>Rel-18</w:t>
      </w:r>
      <w:r>
        <w:tab/>
        <w:t>NR_SL_enh2</w:t>
      </w:r>
    </w:p>
    <w:p w14:paraId="21290132" w14:textId="77777777" w:rsidR="008C2AF8" w:rsidRDefault="008C2AF8" w:rsidP="008C2AF8">
      <w:pPr>
        <w:pStyle w:val="Doc-title"/>
      </w:pPr>
      <w:r>
        <w:t>R2-2308377</w:t>
      </w:r>
      <w:r>
        <w:tab/>
        <w:t>Mode 2 Resource Selection Considering LBT Impacts</w:t>
      </w:r>
      <w:r>
        <w:tab/>
        <w:t>InterDigital</w:t>
      </w:r>
      <w:r>
        <w:tab/>
        <w:t>discussion</w:t>
      </w:r>
      <w:r>
        <w:tab/>
        <w:t>Rel-18</w:t>
      </w:r>
      <w:r>
        <w:tab/>
        <w:t>NR_SL_enh2</w:t>
      </w:r>
    </w:p>
    <w:p w14:paraId="3D1FA139" w14:textId="77777777" w:rsidR="008C2AF8" w:rsidRDefault="008C2AF8" w:rsidP="008C2AF8">
      <w:pPr>
        <w:pStyle w:val="Doc-title"/>
      </w:pPr>
      <w:r>
        <w:t>R2-2308463</w:t>
      </w:r>
      <w:r>
        <w:tab/>
        <w:t>SL resource (re)selection with intra-UE LBT impact</w:t>
      </w:r>
      <w:r>
        <w:tab/>
        <w:t>Samsung</w:t>
      </w:r>
      <w:r>
        <w:tab/>
        <w:t>discussion</w:t>
      </w:r>
      <w:r>
        <w:tab/>
        <w:t>Rel-18</w:t>
      </w:r>
      <w:r>
        <w:tab/>
        <w:t>NR_SL_enh2</w:t>
      </w:r>
    </w:p>
    <w:p w14:paraId="0178DB2E" w14:textId="77777777" w:rsidR="008C2AF8" w:rsidRDefault="008C2AF8" w:rsidP="008C2AF8">
      <w:pPr>
        <w:pStyle w:val="Doc-title"/>
      </w:pPr>
      <w:r>
        <w:t>R2-2308516</w:t>
      </w:r>
      <w:r>
        <w:tab/>
        <w:t>Open issues on resource (re)selection and LCP restrictions</w:t>
      </w:r>
      <w:r>
        <w:tab/>
        <w:t>Nokia, Nokia Shanghai Bell</w:t>
      </w:r>
      <w:r>
        <w:tab/>
        <w:t>discussion</w:t>
      </w:r>
      <w:r>
        <w:tab/>
        <w:t>NR_SL_enh2</w:t>
      </w:r>
    </w:p>
    <w:p w14:paraId="147D3487" w14:textId="77777777" w:rsidR="008C2AF8" w:rsidRDefault="008C2AF8" w:rsidP="008C2AF8">
      <w:pPr>
        <w:pStyle w:val="Doc-title"/>
      </w:pPr>
      <w:r>
        <w:t>R2-2308590</w:t>
      </w:r>
      <w:r>
        <w:tab/>
        <w:t>Discussion on SL resource selection and LCP</w:t>
      </w:r>
      <w:r>
        <w:tab/>
        <w:t>Qualcomm India Pvt Ltd</w:t>
      </w:r>
      <w:r>
        <w:tab/>
        <w:t>discussion</w:t>
      </w:r>
    </w:p>
    <w:p w14:paraId="2254D718" w14:textId="77777777" w:rsidR="008C2AF8" w:rsidRDefault="008C2AF8" w:rsidP="008C2AF8">
      <w:pPr>
        <w:pStyle w:val="Doc-title"/>
      </w:pPr>
      <w:r>
        <w:t>R2-2308725</w:t>
      </w:r>
      <w:r>
        <w:tab/>
        <w:t>Discussion on resource (re)selection for MCSt</w:t>
      </w:r>
      <w:r>
        <w:tab/>
        <w:t>ASUSTeK</w:t>
      </w:r>
      <w:r>
        <w:tab/>
        <w:t>discussion</w:t>
      </w:r>
      <w:r>
        <w:tab/>
        <w:t>Rel-18</w:t>
      </w:r>
      <w:r>
        <w:tab/>
        <w:t>NR_SL_enh2</w:t>
      </w:r>
    </w:p>
    <w:p w14:paraId="2BCC6D9A" w14:textId="77777777" w:rsidR="008C2AF8" w:rsidRDefault="008C2AF8" w:rsidP="008C2AF8">
      <w:pPr>
        <w:pStyle w:val="Doc-text2"/>
      </w:pPr>
    </w:p>
    <w:p w14:paraId="5C957FC7" w14:textId="77777777" w:rsidR="008C2AF8" w:rsidRDefault="008C2AF8" w:rsidP="008C2AF8">
      <w:pPr>
        <w:pStyle w:val="EmailDiscussion"/>
        <w:overflowPunct/>
        <w:autoSpaceDE/>
        <w:autoSpaceDN/>
        <w:adjustRightInd/>
        <w:ind w:left="1619" w:hanging="360"/>
        <w:textAlignment w:val="auto"/>
      </w:pPr>
      <w:r w:rsidRPr="00770DB4">
        <w:t>[</w:t>
      </w:r>
      <w:r>
        <w:t>POST123][511</w:t>
      </w:r>
      <w:r w:rsidRPr="00770DB4">
        <w:t>][</w:t>
      </w:r>
      <w:r>
        <w:t>V2X/SL</w:t>
      </w:r>
      <w:r w:rsidRPr="00770DB4">
        <w:t xml:space="preserve">] </w:t>
      </w:r>
      <w:r>
        <w:t>Additional conditions to trigger resource (re)selection (OPPO)</w:t>
      </w:r>
    </w:p>
    <w:p w14:paraId="6E53DAC8" w14:textId="77777777" w:rsidR="008C2AF8" w:rsidRDefault="008C2AF8" w:rsidP="008C2AF8">
      <w:pPr>
        <w:pStyle w:val="EmailDiscussion2"/>
      </w:pPr>
      <w:r w:rsidRPr="00770DB4">
        <w:tab/>
      </w:r>
      <w:r w:rsidRPr="00AA559F">
        <w:rPr>
          <w:b/>
        </w:rPr>
        <w:t>Scope:</w:t>
      </w:r>
      <w:r w:rsidRPr="00770DB4">
        <w:t xml:space="preserve"> </w:t>
      </w:r>
      <w:r>
        <w:t xml:space="preserve">Discuss and check companies’ views on other conditions to trigger resource (re)selection and resource (re)selection rules, based on RAN2#123 contributions.   </w:t>
      </w:r>
    </w:p>
    <w:p w14:paraId="21FD18F4" w14:textId="77777777" w:rsidR="008C2AF8" w:rsidRDefault="008C2AF8" w:rsidP="008C2AF8">
      <w:pPr>
        <w:pStyle w:val="EmailDiscussion2"/>
      </w:pPr>
      <w:r w:rsidRPr="00770DB4">
        <w:tab/>
      </w:r>
      <w:r w:rsidRPr="00AA559F">
        <w:rPr>
          <w:b/>
        </w:rPr>
        <w:t>Intended outcome:</w:t>
      </w:r>
      <w:r>
        <w:t xml:space="preserve"> Discussion summary</w:t>
      </w:r>
    </w:p>
    <w:p w14:paraId="05B30A82" w14:textId="77777777" w:rsidR="008C2AF8" w:rsidRPr="009D6CAD" w:rsidRDefault="008C2AF8" w:rsidP="008C2AF8">
      <w:pPr>
        <w:ind w:left="1608"/>
      </w:pPr>
      <w:r w:rsidRPr="00AA559F">
        <w:rPr>
          <w:b/>
        </w:rPr>
        <w:t xml:space="preserve">Deadline: </w:t>
      </w:r>
      <w:r>
        <w:t>Long email discussion</w:t>
      </w:r>
    </w:p>
    <w:p w14:paraId="40A6C3BD" w14:textId="77777777" w:rsidR="008C2AF8" w:rsidRDefault="008C2AF8" w:rsidP="008C2AF8">
      <w:pPr>
        <w:pStyle w:val="Heading3"/>
      </w:pPr>
      <w:bookmarkStart w:id="426" w:name="_Toc147645011"/>
      <w:r>
        <w:t>7.15.4</w:t>
      </w:r>
      <w:r>
        <w:tab/>
        <w:t>SL-U: Others</w:t>
      </w:r>
      <w:bookmarkEnd w:id="426"/>
    </w:p>
    <w:p w14:paraId="58B0116F" w14:textId="77777777" w:rsidR="008C2AF8" w:rsidRDefault="008C2AF8" w:rsidP="008C2AF8">
      <w:pPr>
        <w:pStyle w:val="Comments"/>
      </w:pPr>
      <w:r>
        <w:t xml:space="preserve">Includes further updates/details on e.g. leftovers on SL DRX and SL CG, etc. </w:t>
      </w:r>
    </w:p>
    <w:p w14:paraId="7599BF1D" w14:textId="77777777" w:rsidR="008C2AF8" w:rsidRDefault="008C2AF8" w:rsidP="008C2AF8">
      <w:pPr>
        <w:pStyle w:val="Doc-title"/>
      </w:pPr>
      <w:bookmarkStart w:id="427" w:name="OLE_LINK7"/>
      <w:r>
        <w:t>R2-2307132</w:t>
      </w:r>
      <w:r>
        <w:tab/>
        <w:t>Impact on leftover issues for SL-U</w:t>
      </w:r>
      <w:r>
        <w:tab/>
        <w:t>Huawei, HiSilicon</w:t>
      </w:r>
      <w:r>
        <w:tab/>
        <w:t>discussion</w:t>
      </w:r>
      <w:r>
        <w:tab/>
        <w:t>Rel-18</w:t>
      </w:r>
      <w:r>
        <w:tab/>
        <w:t>NR_SL_enh2</w:t>
      </w:r>
    </w:p>
    <w:p w14:paraId="2645BC0A" w14:textId="77777777" w:rsidR="008C2AF8" w:rsidRDefault="008C2AF8" w:rsidP="008C2AF8">
      <w:pPr>
        <w:pStyle w:val="Doc-title"/>
      </w:pPr>
      <w:r>
        <w:t>R2-2307216</w:t>
      </w:r>
      <w:r>
        <w:tab/>
        <w:t>Discussion on SL-U others</w:t>
      </w:r>
      <w:r>
        <w:tab/>
        <w:t>LG Electronics Inc.</w:t>
      </w:r>
      <w:r>
        <w:tab/>
        <w:t>discussion</w:t>
      </w:r>
      <w:r>
        <w:tab/>
        <w:t>NR_SL_enh2</w:t>
      </w:r>
    </w:p>
    <w:p w14:paraId="5C4B92E3" w14:textId="77777777" w:rsidR="008C2AF8" w:rsidRDefault="008C2AF8" w:rsidP="008C2AF8">
      <w:pPr>
        <w:pStyle w:val="Doc-title"/>
      </w:pPr>
      <w:r>
        <w:t>R2-2307480</w:t>
      </w:r>
      <w:r>
        <w:tab/>
        <w:t>Discussion on SL CG and DRX in SL-U</w:t>
      </w:r>
      <w:r>
        <w:tab/>
        <w:t>ZTE Corporation, CAICT, Sanechips</w:t>
      </w:r>
      <w:r>
        <w:tab/>
        <w:t>discussion</w:t>
      </w:r>
      <w:r>
        <w:tab/>
        <w:t>Rel-18</w:t>
      </w:r>
      <w:r>
        <w:tab/>
        <w:t>NR_SL_enh2</w:t>
      </w:r>
    </w:p>
    <w:p w14:paraId="5A4F04B3" w14:textId="77777777" w:rsidR="008C2AF8" w:rsidRDefault="008C2AF8" w:rsidP="008C2AF8">
      <w:pPr>
        <w:pStyle w:val="Doc-title"/>
      </w:pPr>
      <w:r>
        <w:t>R2-2307557</w:t>
      </w:r>
      <w:r>
        <w:tab/>
        <w:t>Other Remaining Issues in SL-U</w:t>
      </w:r>
      <w:r>
        <w:tab/>
        <w:t>CATT</w:t>
      </w:r>
      <w:r>
        <w:tab/>
        <w:t>discussion</w:t>
      </w:r>
      <w:r>
        <w:tab/>
        <w:t>Rel-18</w:t>
      </w:r>
      <w:r>
        <w:tab/>
        <w:t>NR_SL_enh2</w:t>
      </w:r>
    </w:p>
    <w:p w14:paraId="247438FF" w14:textId="77777777" w:rsidR="008C2AF8" w:rsidRDefault="008C2AF8" w:rsidP="008C2AF8">
      <w:pPr>
        <w:pStyle w:val="Doc-title"/>
      </w:pPr>
      <w:r>
        <w:lastRenderedPageBreak/>
        <w:t>R2-2307725</w:t>
      </w:r>
      <w:r>
        <w:tab/>
        <w:t>Discussion on other aspects for SL-U</w:t>
      </w:r>
      <w:r>
        <w:tab/>
        <w:t>Xiaomi</w:t>
      </w:r>
      <w:r>
        <w:tab/>
        <w:t>discussion</w:t>
      </w:r>
    </w:p>
    <w:p w14:paraId="19BB4CAE" w14:textId="77777777" w:rsidR="008C2AF8" w:rsidRDefault="008C2AF8" w:rsidP="008C2AF8">
      <w:pPr>
        <w:pStyle w:val="Doc-title"/>
      </w:pPr>
      <w:r>
        <w:t>R2-2307906</w:t>
      </w:r>
      <w:r>
        <w:tab/>
        <w:t>Other aspects on SL-U</w:t>
      </w:r>
      <w:r>
        <w:tab/>
        <w:t>Ericsson</w:t>
      </w:r>
      <w:r>
        <w:tab/>
        <w:t>discussion</w:t>
      </w:r>
      <w:r>
        <w:tab/>
        <w:t>Rel-18</w:t>
      </w:r>
      <w:r>
        <w:tab/>
        <w:t>NR_SL_enh2</w:t>
      </w:r>
    </w:p>
    <w:p w14:paraId="417971F9" w14:textId="77777777" w:rsidR="008C2AF8" w:rsidRDefault="008C2AF8" w:rsidP="008C2AF8">
      <w:pPr>
        <w:pStyle w:val="Doc-title"/>
      </w:pPr>
      <w:r>
        <w:t>R2-2307993</w:t>
      </w:r>
      <w:r>
        <w:tab/>
        <w:t>Other remaining issue for NR SL-U</w:t>
      </w:r>
      <w:r>
        <w:tab/>
        <w:t>Lenovo</w:t>
      </w:r>
      <w:r>
        <w:tab/>
        <w:t>discussion</w:t>
      </w:r>
      <w:r>
        <w:tab/>
        <w:t>Rel-18</w:t>
      </w:r>
    </w:p>
    <w:p w14:paraId="6B163139" w14:textId="77777777" w:rsidR="008C2AF8" w:rsidRDefault="008C2AF8" w:rsidP="008C2AF8">
      <w:pPr>
        <w:pStyle w:val="Doc-title"/>
      </w:pPr>
      <w:r>
        <w:t>R2-2308464</w:t>
      </w:r>
      <w:r>
        <w:tab/>
        <w:t>Other issues for SL-U</w:t>
      </w:r>
      <w:r>
        <w:tab/>
        <w:t>Samsung</w:t>
      </w:r>
      <w:r>
        <w:tab/>
        <w:t>discussion</w:t>
      </w:r>
      <w:r>
        <w:tab/>
        <w:t>Rel-18</w:t>
      </w:r>
      <w:r>
        <w:tab/>
        <w:t>NR_SL_enh2</w:t>
      </w:r>
    </w:p>
    <w:p w14:paraId="4D6B5AC2" w14:textId="77777777" w:rsidR="008C2AF8" w:rsidRDefault="008C2AF8" w:rsidP="008C2AF8">
      <w:pPr>
        <w:pStyle w:val="Doc-title"/>
      </w:pPr>
      <w:r>
        <w:t>R2-2308517</w:t>
      </w:r>
      <w:r>
        <w:tab/>
        <w:t>On HARQ DTX and multiple PSFCH occasions</w:t>
      </w:r>
      <w:r>
        <w:tab/>
        <w:t>Nokia, Nokia Shanghai Bell</w:t>
      </w:r>
      <w:r>
        <w:tab/>
        <w:t>discussion</w:t>
      </w:r>
      <w:r>
        <w:tab/>
        <w:t>Rel-18</w:t>
      </w:r>
      <w:r>
        <w:tab/>
        <w:t>NR_SL_enh2</w:t>
      </w:r>
    </w:p>
    <w:p w14:paraId="2A85927B" w14:textId="77777777" w:rsidR="008C2AF8" w:rsidRDefault="008C2AF8" w:rsidP="008C2AF8">
      <w:pPr>
        <w:pStyle w:val="Doc-title"/>
      </w:pPr>
      <w:r>
        <w:t>R2-2308698</w:t>
      </w:r>
      <w:r>
        <w:tab/>
        <w:t>Remaining issue on SL DRX in SL-U</w:t>
      </w:r>
      <w:r>
        <w:tab/>
        <w:t>ITL</w:t>
      </w:r>
      <w:r>
        <w:tab/>
        <w:t>discussion</w:t>
      </w:r>
      <w:r>
        <w:tab/>
        <w:t>Rel-18</w:t>
      </w:r>
    </w:p>
    <w:p w14:paraId="61512F88" w14:textId="77777777" w:rsidR="008C2AF8" w:rsidRDefault="008C2AF8" w:rsidP="008C2AF8">
      <w:pPr>
        <w:pStyle w:val="Doc-title"/>
      </w:pPr>
      <w:r>
        <w:t>R2-2307175</w:t>
      </w:r>
      <w:r>
        <w:tab/>
        <w:t>Sidelink LBT Failure and Acknowledgement on PUCCH</w:t>
      </w:r>
      <w:r>
        <w:tab/>
        <w:t>Samsung Electronics Co., Ltd</w:t>
      </w:r>
      <w:r>
        <w:tab/>
        <w:t>discussion</w:t>
      </w:r>
      <w:r>
        <w:tab/>
        <w:t>Rel-18</w:t>
      </w:r>
      <w:r>
        <w:tab/>
        <w:t>NR_SL_enh2</w:t>
      </w:r>
      <w:r>
        <w:tab/>
        <w:t>Withdrawn</w:t>
      </w:r>
    </w:p>
    <w:p w14:paraId="02994CC0" w14:textId="77777777" w:rsidR="008C2AF8" w:rsidRPr="003039B6" w:rsidRDefault="008C2AF8" w:rsidP="008C2AF8">
      <w:pPr>
        <w:pStyle w:val="Doc-text2"/>
      </w:pPr>
    </w:p>
    <w:p w14:paraId="4E221B25" w14:textId="77777777" w:rsidR="008C2AF8" w:rsidRDefault="008C2AF8" w:rsidP="008C2AF8">
      <w:pPr>
        <w:pStyle w:val="Heading3"/>
      </w:pPr>
      <w:bookmarkStart w:id="428" w:name="_Toc147645012"/>
      <w:r>
        <w:t>7.15.5</w:t>
      </w:r>
      <w:r>
        <w:tab/>
        <w:t>SL-FR2</w:t>
      </w:r>
      <w:bookmarkEnd w:id="427"/>
      <w:bookmarkEnd w:id="428"/>
    </w:p>
    <w:p w14:paraId="0D783988" w14:textId="77777777" w:rsidR="008C2AF8" w:rsidRDefault="008C2AF8" w:rsidP="008C2AF8">
      <w:pPr>
        <w:pStyle w:val="Comments"/>
      </w:pPr>
      <w:bookmarkStart w:id="429" w:name="OLE_LINK8"/>
      <w:r>
        <w:t>Includes e.g. identification</w:t>
      </w:r>
      <w:bookmarkEnd w:id="429"/>
      <w:r>
        <w:t xml:space="preserve"> of RAN2 scopes and proposals, further updates/details from the previous RAN2 discussion, updates/details of related RAN1 discussion, etc. </w:t>
      </w:r>
    </w:p>
    <w:p w14:paraId="5843CDC7" w14:textId="77777777" w:rsidR="008C2AF8" w:rsidRDefault="008C2AF8" w:rsidP="008C2AF8">
      <w:pPr>
        <w:pStyle w:val="Doc-title"/>
      </w:pPr>
      <w:r>
        <w:t>R2-2307236</w:t>
      </w:r>
      <w:r>
        <w:tab/>
        <w:t>Discussion on SL-FR2 impact</w:t>
      </w:r>
      <w:r>
        <w:tab/>
        <w:t>OPPO</w:t>
      </w:r>
      <w:r>
        <w:tab/>
        <w:t>discussion</w:t>
      </w:r>
      <w:r>
        <w:tab/>
        <w:t>Rel-18</w:t>
      </w:r>
      <w:r>
        <w:tab/>
        <w:t>NR_SL_enh2</w:t>
      </w:r>
    </w:p>
    <w:p w14:paraId="3C3A2E0D" w14:textId="77777777" w:rsidR="008C2AF8" w:rsidRDefault="008C2AF8" w:rsidP="008C2AF8">
      <w:pPr>
        <w:pStyle w:val="Doc-title"/>
      </w:pPr>
      <w:r>
        <w:t>R2-2307213</w:t>
      </w:r>
      <w:r>
        <w:tab/>
        <w:t>Discussion on RAN2 aspects of SL-FR2</w:t>
      </w:r>
      <w:r>
        <w:tab/>
        <w:t>LG Electronics Inc.</w:t>
      </w:r>
      <w:r>
        <w:tab/>
        <w:t>discussion</w:t>
      </w:r>
      <w:r>
        <w:tab/>
        <w:t>NR_SL_enh2</w:t>
      </w:r>
    </w:p>
    <w:p w14:paraId="1F056BA3" w14:textId="77777777" w:rsidR="008C2AF8" w:rsidRDefault="008C2AF8" w:rsidP="008C2AF8">
      <w:pPr>
        <w:pStyle w:val="Doc-title"/>
      </w:pPr>
      <w:r>
        <w:t>R2-2307229</w:t>
      </w:r>
      <w:r>
        <w:tab/>
        <w:t>Discussion on SL-FR2 impact to RAN2</w:t>
      </w:r>
      <w:r>
        <w:tab/>
        <w:t>Xiaomi</w:t>
      </w:r>
      <w:r>
        <w:tab/>
        <w:t>discussion</w:t>
      </w:r>
    </w:p>
    <w:p w14:paraId="2DFF078F" w14:textId="77777777" w:rsidR="008C2AF8" w:rsidRDefault="008C2AF8" w:rsidP="008C2AF8">
      <w:pPr>
        <w:pStyle w:val="Doc-title"/>
      </w:pPr>
      <w:r>
        <w:t>R2-2307262</w:t>
      </w:r>
      <w:r>
        <w:tab/>
        <w:t>Discussion on sidelink FR2 aspects in RAN2</w:t>
      </w:r>
      <w:r>
        <w:tab/>
        <w:t>Nokia Netherlands</w:t>
      </w:r>
      <w:r>
        <w:tab/>
        <w:t>discussion</w:t>
      </w:r>
      <w:r>
        <w:tab/>
        <w:t>Rel-18</w:t>
      </w:r>
    </w:p>
    <w:p w14:paraId="2BD1CD65" w14:textId="77777777" w:rsidR="008C2AF8" w:rsidRDefault="008C2AF8" w:rsidP="008C2AF8">
      <w:pPr>
        <w:pStyle w:val="Doc-title"/>
      </w:pPr>
      <w:r>
        <w:t>R2-2307481</w:t>
      </w:r>
      <w:r>
        <w:tab/>
        <w:t>Discussion on sidelink FR2</w:t>
      </w:r>
      <w:r>
        <w:tab/>
        <w:t>ZTE Corporation, CAICT, Sanechips</w:t>
      </w:r>
      <w:r>
        <w:tab/>
        <w:t>discussion</w:t>
      </w:r>
      <w:r>
        <w:tab/>
        <w:t>Rel-18</w:t>
      </w:r>
      <w:r>
        <w:tab/>
        <w:t>NR_SL_enh2</w:t>
      </w:r>
    </w:p>
    <w:p w14:paraId="2AC16A5E" w14:textId="77777777" w:rsidR="008C2AF8" w:rsidRDefault="008C2AF8" w:rsidP="008C2AF8">
      <w:pPr>
        <w:pStyle w:val="Doc-title"/>
      </w:pPr>
      <w:r>
        <w:t>R2-2307501</w:t>
      </w:r>
      <w:r>
        <w:tab/>
        <w:t>RAN2 Aspects of NR Sidelink Operation in FR2</w:t>
      </w:r>
      <w:r>
        <w:tab/>
        <w:t>Fraunhofer IIS, Fraunhofer HHI</w:t>
      </w:r>
      <w:r>
        <w:tab/>
        <w:t>discussion</w:t>
      </w:r>
      <w:r>
        <w:tab/>
        <w:t>Rel-18</w:t>
      </w:r>
      <w:r>
        <w:tab/>
        <w:t>NR_SL_enh2</w:t>
      </w:r>
      <w:r>
        <w:tab/>
        <w:t>R2-2306472</w:t>
      </w:r>
    </w:p>
    <w:p w14:paraId="591A6759" w14:textId="77777777" w:rsidR="008C2AF8" w:rsidRDefault="008C2AF8" w:rsidP="008C2AF8">
      <w:pPr>
        <w:pStyle w:val="Doc-title"/>
      </w:pPr>
      <w:r>
        <w:t>R2-2307558</w:t>
      </w:r>
      <w:r>
        <w:tab/>
        <w:t>Discussion on Sidelink Operation on FR2</w:t>
      </w:r>
      <w:r>
        <w:tab/>
        <w:t>CATT</w:t>
      </w:r>
      <w:r>
        <w:tab/>
        <w:t>discussion</w:t>
      </w:r>
      <w:r>
        <w:tab/>
        <w:t>Rel-18</w:t>
      </w:r>
      <w:r>
        <w:tab/>
        <w:t>NR_SL_enh2</w:t>
      </w:r>
    </w:p>
    <w:p w14:paraId="64FB9AF2" w14:textId="77777777" w:rsidR="008C2AF8" w:rsidRDefault="008C2AF8" w:rsidP="008C2AF8">
      <w:pPr>
        <w:pStyle w:val="Doc-title"/>
      </w:pPr>
      <w:r>
        <w:t>R2-2307573</w:t>
      </w:r>
      <w:r>
        <w:tab/>
        <w:t>Discussion on SL-FR2</w:t>
      </w:r>
      <w:r>
        <w:tab/>
        <w:t>Huawei, HiSilicon</w:t>
      </w:r>
      <w:r>
        <w:tab/>
        <w:t>discussion</w:t>
      </w:r>
      <w:r>
        <w:tab/>
        <w:t>Rel-18</w:t>
      </w:r>
      <w:r>
        <w:tab/>
        <w:t>NR_SL_enh2</w:t>
      </w:r>
    </w:p>
    <w:p w14:paraId="2374190C" w14:textId="77777777" w:rsidR="008C2AF8" w:rsidRDefault="008C2AF8" w:rsidP="008C2AF8">
      <w:pPr>
        <w:pStyle w:val="Doc-title"/>
      </w:pPr>
      <w:r>
        <w:t>R2-2307818</w:t>
      </w:r>
      <w:r>
        <w:tab/>
        <w:t>Discussion on RAN2 aspects of SL FR2</w:t>
      </w:r>
      <w:r>
        <w:tab/>
        <w:t>Apple</w:t>
      </w:r>
      <w:r>
        <w:tab/>
        <w:t>discussion</w:t>
      </w:r>
      <w:r>
        <w:tab/>
        <w:t>NR_SL_enh2</w:t>
      </w:r>
    </w:p>
    <w:p w14:paraId="37F1A0C0" w14:textId="77777777" w:rsidR="008C2AF8" w:rsidRDefault="008C2AF8" w:rsidP="008C2AF8">
      <w:pPr>
        <w:pStyle w:val="Doc-title"/>
      </w:pPr>
      <w:r>
        <w:t>R2-2307905</w:t>
      </w:r>
      <w:r>
        <w:tab/>
        <w:t>SL in FR2</w:t>
      </w:r>
      <w:r>
        <w:tab/>
        <w:t>Ericsson</w:t>
      </w:r>
      <w:r>
        <w:tab/>
        <w:t>discussion</w:t>
      </w:r>
      <w:r>
        <w:tab/>
        <w:t>Rel-18</w:t>
      </w:r>
      <w:r>
        <w:tab/>
        <w:t>NR_SL_enh2</w:t>
      </w:r>
    </w:p>
    <w:p w14:paraId="4BB0B2DA" w14:textId="77777777" w:rsidR="008C2AF8" w:rsidRDefault="008C2AF8" w:rsidP="008C2AF8">
      <w:pPr>
        <w:pStyle w:val="Doc-title"/>
      </w:pPr>
      <w:r>
        <w:t>R2-2307979</w:t>
      </w:r>
      <w:r>
        <w:tab/>
        <w:t>Discussion on BFD BFR and RLF</w:t>
      </w:r>
      <w:r>
        <w:tab/>
        <w:t>vivo</w:t>
      </w:r>
      <w:r>
        <w:tab/>
        <w:t>discussion</w:t>
      </w:r>
      <w:r>
        <w:tab/>
        <w:t>Rel-18</w:t>
      </w:r>
    </w:p>
    <w:p w14:paraId="54CA2B83" w14:textId="77777777" w:rsidR="008C2AF8" w:rsidRDefault="008C2AF8" w:rsidP="008C2AF8">
      <w:pPr>
        <w:pStyle w:val="Doc-title"/>
      </w:pPr>
      <w:r>
        <w:t>R2-2307994</w:t>
      </w:r>
      <w:r>
        <w:tab/>
        <w:t>Discussion on FR2 operation for NR SL</w:t>
      </w:r>
      <w:r>
        <w:tab/>
        <w:t>Lenovo</w:t>
      </w:r>
      <w:r>
        <w:tab/>
        <w:t>discussion</w:t>
      </w:r>
      <w:r>
        <w:tab/>
        <w:t>Rel-18</w:t>
      </w:r>
    </w:p>
    <w:p w14:paraId="6AF42404" w14:textId="77777777" w:rsidR="008C2AF8" w:rsidRDefault="008C2AF8" w:rsidP="008C2AF8">
      <w:pPr>
        <w:pStyle w:val="Doc-title"/>
      </w:pPr>
      <w:r>
        <w:t>R2-2308465</w:t>
      </w:r>
      <w:r>
        <w:tab/>
        <w:t>Discussion on SL-FR2</w:t>
      </w:r>
      <w:r>
        <w:tab/>
        <w:t>Samsung</w:t>
      </w:r>
      <w:r>
        <w:tab/>
        <w:t>discussion</w:t>
      </w:r>
      <w:r>
        <w:tab/>
        <w:t>Rel-18</w:t>
      </w:r>
      <w:r>
        <w:tab/>
        <w:t>NR_SL_enh2</w:t>
      </w:r>
    </w:p>
    <w:p w14:paraId="3316AF15" w14:textId="77777777" w:rsidR="008C2AF8" w:rsidRDefault="008C2AF8" w:rsidP="008C2AF8">
      <w:pPr>
        <w:pStyle w:val="Doc-title"/>
      </w:pPr>
      <w:r>
        <w:t>R2-2308591</w:t>
      </w:r>
      <w:r>
        <w:tab/>
        <w:t>Discussion on SL FR2</w:t>
      </w:r>
      <w:r>
        <w:tab/>
        <w:t>Qualcomm India Pvt Ltd</w:t>
      </w:r>
      <w:r>
        <w:tab/>
        <w:t>discussion</w:t>
      </w:r>
    </w:p>
    <w:p w14:paraId="08477566" w14:textId="77777777" w:rsidR="008C2AF8" w:rsidRDefault="008C2AF8" w:rsidP="008C2AF8">
      <w:pPr>
        <w:pStyle w:val="Doc-text2"/>
      </w:pPr>
    </w:p>
    <w:p w14:paraId="386F8972" w14:textId="77777777" w:rsidR="008C2AF8" w:rsidRDefault="008C2AF8" w:rsidP="008C2AF8">
      <w:pPr>
        <w:pStyle w:val="Heading3"/>
      </w:pPr>
      <w:bookmarkStart w:id="430" w:name="_Toc147645013"/>
      <w:r>
        <w:t>7.15.6</w:t>
      </w:r>
      <w:r>
        <w:tab/>
        <w:t>SL-CA</w:t>
      </w:r>
      <w:bookmarkEnd w:id="430"/>
    </w:p>
    <w:p w14:paraId="29F8A784" w14:textId="77777777" w:rsidR="008C2AF8" w:rsidRDefault="008C2AF8" w:rsidP="008C2AF8">
      <w:pPr>
        <w:pStyle w:val="Comments"/>
      </w:pPr>
      <w:r>
        <w:t>Includes further updates/details on SL CA. Note this work assumes a very high degree of reuse from LTE V2X.</w:t>
      </w:r>
    </w:p>
    <w:p w14:paraId="433F4945" w14:textId="77777777" w:rsidR="008C2AF8" w:rsidRDefault="008C2AF8" w:rsidP="008C2AF8">
      <w:pPr>
        <w:pStyle w:val="Doc-title"/>
      </w:pPr>
    </w:p>
    <w:p w14:paraId="6DEABF7E" w14:textId="77777777" w:rsidR="008C2AF8" w:rsidRDefault="008C2AF8" w:rsidP="008C2AF8">
      <w:pPr>
        <w:pStyle w:val="Doc-title"/>
        <w:ind w:left="0" w:firstLine="0"/>
        <w:rPr>
          <w:b/>
        </w:rPr>
      </w:pPr>
      <w:r>
        <w:rPr>
          <w:b/>
        </w:rPr>
        <w:t>1. TX Profile extension for SL CA?</w:t>
      </w:r>
    </w:p>
    <w:p w14:paraId="61C14666" w14:textId="77777777" w:rsidR="008C2AF8" w:rsidRDefault="008C2AF8">
      <w:pPr>
        <w:pStyle w:val="Doc-text2"/>
        <w:numPr>
          <w:ilvl w:val="0"/>
          <w:numId w:val="23"/>
        </w:numPr>
        <w:overflowPunct/>
        <w:autoSpaceDE/>
        <w:autoSpaceDN/>
        <w:adjustRightInd/>
        <w:textAlignment w:val="auto"/>
      </w:pPr>
      <w:r>
        <w:t>Yes (P1: 7859: Apple)</w:t>
      </w:r>
    </w:p>
    <w:p w14:paraId="4EB69A2F" w14:textId="77777777" w:rsidR="008C2AF8" w:rsidRDefault="008C2AF8">
      <w:pPr>
        <w:pStyle w:val="Doc-text2"/>
        <w:numPr>
          <w:ilvl w:val="0"/>
          <w:numId w:val="23"/>
        </w:numPr>
        <w:overflowPunct/>
        <w:autoSpaceDE/>
        <w:autoSpaceDN/>
        <w:adjustRightInd/>
        <w:textAlignment w:val="auto"/>
      </w:pPr>
      <w:r>
        <w:t>No (P1: 7092: OPPO)</w:t>
      </w:r>
    </w:p>
    <w:p w14:paraId="4E45E2D4" w14:textId="77777777" w:rsidR="008C2AF8" w:rsidRDefault="008C2AF8" w:rsidP="008C2AF8">
      <w:pPr>
        <w:pStyle w:val="Doc-text2"/>
        <w:ind w:left="0" w:firstLine="0"/>
        <w:rPr>
          <w:noProof/>
        </w:rPr>
      </w:pPr>
    </w:p>
    <w:p w14:paraId="6A1BAC1D" w14:textId="77777777" w:rsidR="008C2AF8" w:rsidRDefault="008C2AF8" w:rsidP="008C2AF8">
      <w:pPr>
        <w:pStyle w:val="Doc-text2"/>
        <w:ind w:left="1253" w:firstLine="0"/>
        <w:rPr>
          <w:noProof/>
        </w:rPr>
      </w:pPr>
      <w:r>
        <w:rPr>
          <w:noProof/>
        </w:rPr>
        <w:t>[OPPO]: Is TX profile mandated in determination of PDCP duplication use? If upper layer indicates single carrier to AS, we don’t need TX profile extension. TX profile extension may be needed only for the case when the upper layer indicates multiple carriers to AS. [Apple]: No intention to mandate to consider TX profile in determination of PDCP duplication use. It can be left to UE implementation. Agree that TX profile extension is not needed when the upper layer indicates single carrier to AS. [LG]: Even when the upper layer indicates single carrier to AS, we may still need TX profile extension. [Volkswagen]: Support the proposal considering it would be useful to create a profile. [Huawei]: Profile discussed in 5GAA may not be directly related to this discussion. [Nokia]: Assuming two carriers, one carrier is only for R-17 UE and the other one is only for R-18 UE, and if TX profile extension is set accordingly, R-18 UE can transmit PDCP duplicated packets to both carriers. The meaning of TX profie indicates to use legacy carrier. Support the proposal. [OPPO]: In LTE, when CA is applied to Rel-15, we didn’t have TX profile extension. With TX profile extension, the UE may be allowed to use that information in determination of PDCP duplication, but it is up to UE implementation. [Qualcomm]: TX profile extension will provide flexibilites. [Xiaomi]: We agreed PDCP is configured per SL-RB. With the agreement, we should specify the corresponding PDCP duplication. [OPPO]: This agreement is not directly coupled with the previous agreement. [Volkswagen]: Do not want to fix PDCP duplication in the case. [OPPO]: Need to inform it to SA2.</w:t>
      </w:r>
    </w:p>
    <w:p w14:paraId="42A6D137" w14:textId="77777777" w:rsidR="008C2AF8" w:rsidRDefault="008C2AF8" w:rsidP="008C2AF8">
      <w:pPr>
        <w:pStyle w:val="Doc-text2"/>
        <w:ind w:left="1253" w:firstLine="0"/>
        <w:rPr>
          <w:noProof/>
        </w:rPr>
      </w:pPr>
    </w:p>
    <w:p w14:paraId="14B50E6A" w14:textId="77777777" w:rsidR="008C2AF8" w:rsidRDefault="008C2AF8">
      <w:pPr>
        <w:pStyle w:val="Doc-text2"/>
        <w:numPr>
          <w:ilvl w:val="0"/>
          <w:numId w:val="58"/>
        </w:numPr>
        <w:overflowPunct/>
        <w:autoSpaceDE/>
        <w:autoSpaceDN/>
        <w:adjustRightInd/>
        <w:textAlignment w:val="auto"/>
        <w:rPr>
          <w:noProof/>
        </w:rPr>
      </w:pPr>
      <w:r>
        <w:rPr>
          <w:noProof/>
        </w:rPr>
        <w:t xml:space="preserve">When the upper layer provides multiple carriers in service to carrier mapping information to AS, we need TX profile extension to inform whether the transmisson corresponding to the service is backward compatibile or not. If backward compatible is needed, only legacy carrier is used for transmission when PDCP duplication is not used. If PDCP duplication is used, at least legacy carrier is used. FFS whether to use PDCP duplication or not is up to UE implementation.  </w:t>
      </w:r>
    </w:p>
    <w:p w14:paraId="00F6AD69" w14:textId="77777777" w:rsidR="008C2AF8" w:rsidRDefault="008C2AF8" w:rsidP="008C2AF8">
      <w:pPr>
        <w:pStyle w:val="Doc-text2"/>
        <w:rPr>
          <w:noProof/>
        </w:rPr>
      </w:pPr>
    </w:p>
    <w:p w14:paraId="126751C4" w14:textId="77777777" w:rsidR="008C2AF8" w:rsidRPr="005F1AFD" w:rsidRDefault="008C2AF8" w:rsidP="008C2AF8">
      <w:pPr>
        <w:pBdr>
          <w:top w:val="single" w:sz="4" w:space="1" w:color="auto"/>
          <w:left w:val="single" w:sz="4" w:space="4" w:color="auto"/>
          <w:bottom w:val="single" w:sz="4" w:space="1" w:color="auto"/>
          <w:right w:val="single" w:sz="4" w:space="0" w:color="auto"/>
        </w:pBdr>
        <w:tabs>
          <w:tab w:val="left" w:pos="1622"/>
        </w:tabs>
        <w:spacing w:before="0"/>
        <w:ind w:left="1622" w:hanging="363"/>
      </w:pPr>
      <w:r w:rsidRPr="005F1AFD">
        <w:t>Agreement</w:t>
      </w:r>
      <w:r>
        <w:t>s on TX profile extension for SL CA</w:t>
      </w:r>
    </w:p>
    <w:p w14:paraId="20B87DA9" w14:textId="77777777" w:rsidR="008C2AF8" w:rsidRDefault="008C2AF8" w:rsidP="008C2AF8">
      <w:pPr>
        <w:pBdr>
          <w:top w:val="single" w:sz="4" w:space="1" w:color="auto"/>
          <w:left w:val="single" w:sz="4" w:space="4" w:color="auto"/>
          <w:bottom w:val="single" w:sz="4" w:space="1" w:color="auto"/>
          <w:right w:val="single" w:sz="4" w:space="0" w:color="auto"/>
        </w:pBdr>
        <w:tabs>
          <w:tab w:val="left" w:pos="1622"/>
        </w:tabs>
        <w:spacing w:before="0"/>
        <w:ind w:left="1622" w:hanging="363"/>
      </w:pPr>
      <w:r>
        <w:t>1:</w:t>
      </w:r>
      <w:r>
        <w:tab/>
      </w:r>
      <w:r>
        <w:rPr>
          <w:noProof/>
        </w:rPr>
        <w:t>When the upper layer provides multiple carriers in service to carrier mapping information to AS, we need TX profile extension to inform whether the transmisson corresponding the service is backward compatibile or not. If backward compatible is needed, only legacy carrier is used for transmission when PDCP duplication is not used. If PDCP duplication is used, at least legacy carrier is used. FFS whether to use PDCP duplication or not is up to UE implementation.</w:t>
      </w:r>
    </w:p>
    <w:p w14:paraId="60B976E0" w14:textId="77777777" w:rsidR="008C2AF8" w:rsidRDefault="008C2AF8" w:rsidP="008C2AF8">
      <w:pPr>
        <w:pStyle w:val="Doc-text2"/>
        <w:rPr>
          <w:noProof/>
        </w:rPr>
      </w:pPr>
    </w:p>
    <w:p w14:paraId="46125397" w14:textId="77777777" w:rsidR="008C2AF8" w:rsidRDefault="008C2AF8" w:rsidP="008C2AF8">
      <w:pPr>
        <w:pStyle w:val="EmailDiscussion"/>
        <w:overflowPunct/>
        <w:autoSpaceDE/>
        <w:autoSpaceDN/>
        <w:adjustRightInd/>
        <w:ind w:left="1619" w:hanging="360"/>
        <w:textAlignment w:val="auto"/>
      </w:pPr>
      <w:r w:rsidRPr="00770DB4">
        <w:t>[</w:t>
      </w:r>
      <w:r>
        <w:t>POST123][513</w:t>
      </w:r>
      <w:r w:rsidRPr="00770DB4">
        <w:t>][</w:t>
      </w:r>
      <w:r>
        <w:t>V2X/SL</w:t>
      </w:r>
      <w:r w:rsidRPr="00770DB4">
        <w:t xml:space="preserve">] </w:t>
      </w:r>
      <w:r>
        <w:t>LS to SA2 (Apple)</w:t>
      </w:r>
    </w:p>
    <w:p w14:paraId="481DB2B4" w14:textId="77777777" w:rsidR="008C2AF8" w:rsidRDefault="008C2AF8" w:rsidP="008C2AF8">
      <w:pPr>
        <w:pStyle w:val="EmailDiscussion2"/>
      </w:pPr>
      <w:r w:rsidRPr="00770DB4">
        <w:tab/>
      </w:r>
      <w:r w:rsidRPr="00AA559F">
        <w:rPr>
          <w:b/>
        </w:rPr>
        <w:t>Scope:</w:t>
      </w:r>
      <w:r w:rsidRPr="00770DB4">
        <w:t xml:space="preserve"> </w:t>
      </w:r>
      <w:r>
        <w:t xml:space="preserve">Inform the above RAN2 agreements and ask SA2 to take it into account in their job.   </w:t>
      </w:r>
    </w:p>
    <w:p w14:paraId="365D7DFB" w14:textId="77777777" w:rsidR="008C2AF8" w:rsidRDefault="008C2AF8" w:rsidP="008C2AF8">
      <w:pPr>
        <w:pStyle w:val="EmailDiscussion2"/>
      </w:pPr>
      <w:r w:rsidRPr="00770DB4">
        <w:tab/>
      </w:r>
      <w:r w:rsidRPr="00AA559F">
        <w:rPr>
          <w:b/>
        </w:rPr>
        <w:t>Intended outcome:</w:t>
      </w:r>
      <w:r>
        <w:t xml:space="preserve"> LS to SA2 in R2-2309155 </w:t>
      </w:r>
    </w:p>
    <w:p w14:paraId="3BB6D0D0" w14:textId="77777777" w:rsidR="008C2AF8" w:rsidRPr="009D6CAD" w:rsidRDefault="008C2AF8" w:rsidP="008C2AF8">
      <w:pPr>
        <w:ind w:left="1608"/>
      </w:pPr>
      <w:r w:rsidRPr="00AA559F">
        <w:rPr>
          <w:b/>
        </w:rPr>
        <w:t>Deadline:</w:t>
      </w:r>
      <w:r>
        <w:rPr>
          <w:b/>
        </w:rPr>
        <w:t xml:space="preserve"> </w:t>
      </w:r>
      <w:r>
        <w:t>Short email discussion</w:t>
      </w:r>
    </w:p>
    <w:p w14:paraId="7F2203F4" w14:textId="77777777" w:rsidR="00F00318" w:rsidRDefault="00F00318" w:rsidP="00F00318">
      <w:pPr>
        <w:pStyle w:val="EmailDiscussion2"/>
      </w:pPr>
      <w:r>
        <w:t>=&gt; Approved in R2-2309155.</w:t>
      </w:r>
    </w:p>
    <w:p w14:paraId="31BE68D8" w14:textId="77777777" w:rsidR="00F00318" w:rsidRDefault="00F00318" w:rsidP="00F00318">
      <w:pPr>
        <w:pStyle w:val="EmailDiscussion2"/>
      </w:pPr>
    </w:p>
    <w:p w14:paraId="4327376A" w14:textId="612F812D" w:rsidR="00F00318" w:rsidRDefault="00F00318" w:rsidP="00F00318">
      <w:pPr>
        <w:pStyle w:val="Doc-title"/>
      </w:pPr>
      <w:r>
        <w:t>R2-2309155</w:t>
      </w:r>
      <w:r>
        <w:tab/>
        <w:t>LS to SA2 on TX Profile for SL CA</w:t>
      </w:r>
      <w:r>
        <w:tab/>
        <w:t>RAN2</w:t>
      </w:r>
      <w:r>
        <w:tab/>
        <w:t>LS out</w:t>
      </w:r>
      <w:r>
        <w:tab/>
        <w:t>Rel-18</w:t>
      </w:r>
      <w:r>
        <w:tab/>
        <w:t>NR_SL_enh2-Core</w:t>
      </w:r>
      <w:r>
        <w:tab/>
        <w:t>To:SA2</w:t>
      </w:r>
    </w:p>
    <w:p w14:paraId="1172B09C" w14:textId="59253849" w:rsidR="00F00318" w:rsidRPr="00F00318" w:rsidRDefault="00F00318" w:rsidP="00F00318">
      <w:pPr>
        <w:pStyle w:val="Doc-text2"/>
      </w:pPr>
      <w:r>
        <w:t>=&gt; Approved</w:t>
      </w:r>
    </w:p>
    <w:p w14:paraId="41CF2765" w14:textId="77777777" w:rsidR="00F00318" w:rsidRDefault="00F00318" w:rsidP="008C2AF8">
      <w:pPr>
        <w:pStyle w:val="Doc-text2"/>
        <w:ind w:left="0" w:firstLine="0"/>
      </w:pPr>
    </w:p>
    <w:p w14:paraId="37860E60" w14:textId="77777777" w:rsidR="00F00318" w:rsidRDefault="00F00318" w:rsidP="008C2AF8">
      <w:pPr>
        <w:pStyle w:val="Doc-text2"/>
        <w:ind w:left="0" w:firstLine="0"/>
      </w:pPr>
    </w:p>
    <w:p w14:paraId="0C72E7C9" w14:textId="77777777" w:rsidR="008C2AF8" w:rsidRDefault="008C2AF8" w:rsidP="008C2AF8">
      <w:pPr>
        <w:pStyle w:val="Doc-title"/>
        <w:ind w:left="0" w:firstLine="0"/>
        <w:rPr>
          <w:b/>
        </w:rPr>
      </w:pPr>
      <w:r>
        <w:rPr>
          <w:b/>
        </w:rPr>
        <w:t>2. Whether to apply SL CA before UC link is established?</w:t>
      </w:r>
    </w:p>
    <w:p w14:paraId="2F32B2B5" w14:textId="77777777" w:rsidR="008C2AF8" w:rsidRDefault="008C2AF8">
      <w:pPr>
        <w:pStyle w:val="Doc-text2"/>
        <w:numPr>
          <w:ilvl w:val="0"/>
          <w:numId w:val="23"/>
        </w:numPr>
        <w:overflowPunct/>
        <w:autoSpaceDE/>
        <w:autoSpaceDN/>
        <w:adjustRightInd/>
        <w:textAlignment w:val="auto"/>
      </w:pPr>
      <w:r>
        <w:t>No (P5,6: 7559: CATT)</w:t>
      </w:r>
    </w:p>
    <w:p w14:paraId="46FE956E" w14:textId="77777777" w:rsidR="008C2AF8" w:rsidRDefault="008C2AF8">
      <w:pPr>
        <w:pStyle w:val="Doc-text2"/>
        <w:numPr>
          <w:ilvl w:val="0"/>
          <w:numId w:val="23"/>
        </w:numPr>
        <w:overflowPunct/>
        <w:autoSpaceDE/>
        <w:autoSpaceDN/>
        <w:adjustRightInd/>
        <w:textAlignment w:val="auto"/>
      </w:pPr>
      <w:r>
        <w:t>Yes (P3: 7907: Ericsson)</w:t>
      </w:r>
    </w:p>
    <w:p w14:paraId="2FB78856" w14:textId="77777777" w:rsidR="008C2AF8" w:rsidRDefault="008C2AF8" w:rsidP="008C2AF8">
      <w:pPr>
        <w:pStyle w:val="Doc-text2"/>
      </w:pPr>
    </w:p>
    <w:p w14:paraId="2EF609E2" w14:textId="77777777" w:rsidR="008C2AF8" w:rsidRDefault="008C2AF8" w:rsidP="008C2AF8">
      <w:pPr>
        <w:pStyle w:val="Doc-text2"/>
        <w:ind w:left="1253" w:firstLine="0"/>
      </w:pPr>
      <w:r>
        <w:t xml:space="preserve">[Vivo]: SA2 discussed but not concluded. It doesn’t mean SA2 decided not to support it. [OPPO]: Prefer CATT proposal. From RX UE point of view, the UE should open all receivers if SL CA is applied before UC link is established. [LG, Ericsson]: SA2 already decided that carrier information will be provided to AS for PC5-S. [IDC]: Still it’s up to RAN2 to determine it. Agree with OPPO’s observation. [Xiaomi]: Prefer “No” With “Yes”, we may have compatible issue since it is exchanged before the UE capability exchange. [Lenovo]: Agree with OPPO and Xiaomi. [Session chair]: Let’s check companies views if applying SL CA before UC link establishment is essential. [Qualcomm]: Can be left to UE implementation. </w:t>
      </w:r>
    </w:p>
    <w:p w14:paraId="2FE5F73F" w14:textId="77777777" w:rsidR="008C2AF8" w:rsidRDefault="008C2AF8" w:rsidP="008C2AF8">
      <w:pPr>
        <w:pStyle w:val="Doc-text2"/>
        <w:ind w:left="1253" w:firstLine="0"/>
      </w:pPr>
    </w:p>
    <w:p w14:paraId="244B050E" w14:textId="77777777" w:rsidR="008C2AF8" w:rsidRDefault="008C2AF8" w:rsidP="008C2AF8">
      <w:pPr>
        <w:pStyle w:val="Doc-text2"/>
        <w:ind w:left="1253" w:firstLine="0"/>
      </w:pPr>
      <w:r>
        <w:t xml:space="preserve"> - No: OPPO, Samsung, Xiaomi, CATT, Vivo, Nokia, TCL, </w:t>
      </w:r>
      <w:proofErr w:type="spellStart"/>
      <w:r>
        <w:t>Spreadtrum</w:t>
      </w:r>
      <w:proofErr w:type="spellEnd"/>
      <w:r>
        <w:t>, Lenovo, IDC, Sharp (11)</w:t>
      </w:r>
    </w:p>
    <w:p w14:paraId="6D0DA367" w14:textId="77777777" w:rsidR="008C2AF8" w:rsidRDefault="008C2AF8" w:rsidP="008C2AF8">
      <w:pPr>
        <w:pStyle w:val="Doc-text2"/>
        <w:ind w:left="1253" w:firstLine="0"/>
      </w:pPr>
      <w:r>
        <w:t xml:space="preserve"> - Yes: Huawei, Ericsson, ZTE, LG (4)</w:t>
      </w:r>
    </w:p>
    <w:p w14:paraId="3F42A4E6" w14:textId="77777777" w:rsidR="008C2AF8" w:rsidRDefault="008C2AF8" w:rsidP="008C2AF8">
      <w:pPr>
        <w:pStyle w:val="Doc-text2"/>
        <w:ind w:left="1253" w:firstLine="0"/>
      </w:pPr>
    </w:p>
    <w:p w14:paraId="7ABCD668" w14:textId="77777777" w:rsidR="008C2AF8" w:rsidRDefault="008C2AF8">
      <w:pPr>
        <w:pStyle w:val="Doc-text2"/>
        <w:numPr>
          <w:ilvl w:val="0"/>
          <w:numId w:val="58"/>
        </w:numPr>
        <w:overflowPunct/>
        <w:autoSpaceDE/>
        <w:autoSpaceDN/>
        <w:adjustRightInd/>
        <w:textAlignment w:val="auto"/>
      </w:pPr>
      <w:r>
        <w:t xml:space="preserve">No. </w:t>
      </w:r>
    </w:p>
    <w:p w14:paraId="397A3F3B" w14:textId="77777777" w:rsidR="008C2AF8" w:rsidRDefault="008C2AF8">
      <w:pPr>
        <w:pStyle w:val="Doc-text2"/>
        <w:numPr>
          <w:ilvl w:val="0"/>
          <w:numId w:val="58"/>
        </w:numPr>
        <w:overflowPunct/>
        <w:autoSpaceDE/>
        <w:autoSpaceDN/>
        <w:adjustRightInd/>
        <w:textAlignment w:val="auto"/>
      </w:pPr>
      <w:r>
        <w:t>Will be included reply LS to SA2</w:t>
      </w:r>
    </w:p>
    <w:p w14:paraId="21D88032" w14:textId="77777777" w:rsidR="008C2AF8" w:rsidRDefault="008C2AF8" w:rsidP="008C2AF8">
      <w:pPr>
        <w:pStyle w:val="Doc-text2"/>
        <w:ind w:left="1259" w:firstLine="0"/>
      </w:pPr>
    </w:p>
    <w:p w14:paraId="09BAB5C4" w14:textId="77777777" w:rsidR="008C2AF8" w:rsidRPr="005F1AFD" w:rsidRDefault="008C2AF8" w:rsidP="008C2AF8">
      <w:pPr>
        <w:pBdr>
          <w:top w:val="single" w:sz="4" w:space="1" w:color="auto"/>
          <w:left w:val="single" w:sz="4" w:space="4" w:color="auto"/>
          <w:bottom w:val="single" w:sz="4" w:space="1" w:color="auto"/>
          <w:right w:val="single" w:sz="4" w:space="0" w:color="auto"/>
        </w:pBdr>
        <w:tabs>
          <w:tab w:val="left" w:pos="1622"/>
        </w:tabs>
        <w:spacing w:before="0"/>
        <w:ind w:left="1622" w:hanging="363"/>
      </w:pPr>
      <w:r w:rsidRPr="005F1AFD">
        <w:t>Agreement</w:t>
      </w:r>
      <w:r>
        <w:t>s on SL CA before UC link is established</w:t>
      </w:r>
    </w:p>
    <w:p w14:paraId="5ADBCB23" w14:textId="77777777" w:rsidR="008C2AF8" w:rsidRDefault="008C2AF8" w:rsidP="008C2AF8">
      <w:pPr>
        <w:pBdr>
          <w:top w:val="single" w:sz="4" w:space="1" w:color="auto"/>
          <w:left w:val="single" w:sz="4" w:space="4" w:color="auto"/>
          <w:bottom w:val="single" w:sz="4" w:space="1" w:color="auto"/>
          <w:right w:val="single" w:sz="4" w:space="0" w:color="auto"/>
        </w:pBdr>
        <w:tabs>
          <w:tab w:val="left" w:pos="1622"/>
        </w:tabs>
        <w:spacing w:before="0"/>
        <w:ind w:left="1622" w:hanging="363"/>
      </w:pPr>
      <w:r>
        <w:t>1:</w:t>
      </w:r>
      <w:r>
        <w:tab/>
        <w:t>SL CA is not applied before UC link is established. Will be included in the reply LS to SA2.</w:t>
      </w:r>
    </w:p>
    <w:p w14:paraId="3D0CDAA0" w14:textId="77777777" w:rsidR="008C2AF8" w:rsidRDefault="008C2AF8" w:rsidP="008C2AF8">
      <w:pPr>
        <w:pStyle w:val="Doc-text2"/>
        <w:ind w:left="0" w:firstLine="0"/>
      </w:pPr>
    </w:p>
    <w:p w14:paraId="312C0EF5" w14:textId="77777777" w:rsidR="008C2AF8" w:rsidRDefault="008C2AF8" w:rsidP="008C2AF8">
      <w:pPr>
        <w:pStyle w:val="Doc-title"/>
        <w:ind w:left="0" w:firstLine="0"/>
        <w:rPr>
          <w:b/>
        </w:rPr>
      </w:pPr>
      <w:r>
        <w:rPr>
          <w:b/>
        </w:rPr>
        <w:t>3. Response LS to SA2 (P1-3: 7819: Apple, P6,7: 7976: Vivo)</w:t>
      </w:r>
    </w:p>
    <w:p w14:paraId="024696E3" w14:textId="77777777" w:rsidR="008C2AF8" w:rsidRDefault="008C2AF8" w:rsidP="008C2AF8">
      <w:pPr>
        <w:pStyle w:val="Doc-text2"/>
      </w:pPr>
    </w:p>
    <w:p w14:paraId="691739AF" w14:textId="77777777" w:rsidR="008C2AF8" w:rsidRDefault="008C2AF8" w:rsidP="008C2AF8">
      <w:pPr>
        <w:pStyle w:val="Doc-text2"/>
      </w:pPr>
      <w:r>
        <w:t>P1-3: 7819</w:t>
      </w:r>
    </w:p>
    <w:p w14:paraId="3B0CE9C2" w14:textId="77777777" w:rsidR="008C2AF8" w:rsidRDefault="008C2AF8" w:rsidP="008C2AF8">
      <w:pPr>
        <w:pStyle w:val="Doc-text2"/>
        <w:ind w:left="1253" w:firstLine="0"/>
        <w:rPr>
          <w:lang w:val="en-US"/>
        </w:rPr>
      </w:pPr>
      <w:r w:rsidRPr="00962625">
        <w:rPr>
          <w:lang w:val="en-US"/>
        </w:rPr>
        <w:t>Proposal 1</w:t>
      </w:r>
      <w:r>
        <w:rPr>
          <w:lang w:val="en-US"/>
        </w:rPr>
        <w:t xml:space="preserve"> (modified)</w:t>
      </w:r>
      <w:r w:rsidRPr="00962625">
        <w:rPr>
          <w:lang w:val="en-US"/>
        </w:rPr>
        <w:t xml:space="preserve">: On Question 1 of S2-2307794, reply SA2 "RAN2's question 1 is intended to discuss after PC5 link establishment. </w:t>
      </w:r>
      <w:r>
        <w:rPr>
          <w:lang w:val="en-US"/>
        </w:rPr>
        <w:t xml:space="preserve">And RAN2 assume that </w:t>
      </w:r>
      <w:r w:rsidRPr="005E66CB">
        <w:rPr>
          <w:lang w:val="en-US"/>
        </w:rPr>
        <w:t xml:space="preserve">the </w:t>
      </w:r>
      <w:r>
        <w:rPr>
          <w:lang w:val="en-US"/>
        </w:rPr>
        <w:t>AS layer</w:t>
      </w:r>
      <w:r w:rsidRPr="005E66CB">
        <w:rPr>
          <w:lang w:val="en-US"/>
        </w:rPr>
        <w:t xml:space="preserve"> may maintain a mapping between old L2 ID (before PC5 link establishment) and new L2 ID (after PC5 link establishment) by its implementation</w:t>
      </w:r>
      <w:r>
        <w:rPr>
          <w:lang w:val="en-US"/>
        </w:rPr>
        <w:t>".</w:t>
      </w:r>
    </w:p>
    <w:p w14:paraId="797099A1" w14:textId="77777777" w:rsidR="008C2AF8" w:rsidRDefault="008C2AF8" w:rsidP="008C2AF8">
      <w:pPr>
        <w:pStyle w:val="Doc-text2"/>
        <w:ind w:left="1253" w:firstLine="0"/>
        <w:rPr>
          <w:lang w:val="en-US"/>
        </w:rPr>
      </w:pPr>
    </w:p>
    <w:p w14:paraId="6FC2B3BD" w14:textId="77777777" w:rsidR="008C2AF8" w:rsidRDefault="008C2AF8">
      <w:pPr>
        <w:pStyle w:val="Doc-text2"/>
        <w:numPr>
          <w:ilvl w:val="0"/>
          <w:numId w:val="58"/>
        </w:numPr>
        <w:overflowPunct/>
        <w:autoSpaceDE/>
        <w:autoSpaceDN/>
        <w:adjustRightInd/>
        <w:textAlignment w:val="auto"/>
        <w:rPr>
          <w:lang w:val="en-US"/>
        </w:rPr>
      </w:pPr>
      <w:r>
        <w:rPr>
          <w:lang w:val="en-US"/>
        </w:rPr>
        <w:t>Agreed.</w:t>
      </w:r>
    </w:p>
    <w:p w14:paraId="1B765C6A" w14:textId="77777777" w:rsidR="008C2AF8" w:rsidRDefault="008C2AF8" w:rsidP="008C2AF8">
      <w:pPr>
        <w:pStyle w:val="Doc-text2"/>
        <w:ind w:left="1253" w:firstLine="0"/>
        <w:rPr>
          <w:lang w:val="en-US"/>
        </w:rPr>
      </w:pPr>
    </w:p>
    <w:p w14:paraId="26C400A3" w14:textId="77777777" w:rsidR="008C2AF8" w:rsidRDefault="008C2AF8" w:rsidP="008C2AF8">
      <w:pPr>
        <w:pStyle w:val="Doc-text2"/>
        <w:ind w:left="1253" w:firstLine="0"/>
        <w:rPr>
          <w:lang w:val="en-US"/>
        </w:rPr>
      </w:pPr>
      <w:r>
        <w:rPr>
          <w:lang w:val="en-US"/>
        </w:rPr>
        <w:t xml:space="preserve">[ZTE]: It can happen even during PC5 link establishment if peer UE changes L2 id. RAN2 assumes AS layer can know frequency to new L2 id mapping. Detailed solution is up to UE implementation. [Samsung, Apple]: No need to change frequency change for the service although L2 id can be changed. [Xiaomi]: No need to send response LS. [Apple]: SA2 asked the question so we should respond it. [Xiaomi]: As ZTE indicated, ID can be changed even before PC5 link establishment. </w:t>
      </w:r>
      <w:r>
        <w:rPr>
          <w:lang w:val="en-US"/>
        </w:rPr>
        <w:lastRenderedPageBreak/>
        <w:t xml:space="preserve">[Huawei]: V2X layer may be able to indicate the necessary information. [Apple]: Proposal 1 does not stop that implementation. [OPPO]: Support the proposal 1. </w:t>
      </w:r>
    </w:p>
    <w:p w14:paraId="4859348C" w14:textId="77777777" w:rsidR="008C2AF8" w:rsidRDefault="008C2AF8" w:rsidP="008C2AF8">
      <w:pPr>
        <w:pStyle w:val="Doc-text2"/>
        <w:ind w:left="1259" w:firstLine="0"/>
        <w:rPr>
          <w:lang w:val="en-US"/>
        </w:rPr>
      </w:pPr>
    </w:p>
    <w:p w14:paraId="2141B5B4" w14:textId="77777777" w:rsidR="008C2AF8" w:rsidRPr="005F1AFD" w:rsidRDefault="008C2AF8" w:rsidP="008C2AF8">
      <w:pPr>
        <w:pBdr>
          <w:top w:val="single" w:sz="4" w:space="1" w:color="auto"/>
          <w:left w:val="single" w:sz="4" w:space="4" w:color="auto"/>
          <w:bottom w:val="single" w:sz="4" w:space="1" w:color="auto"/>
          <w:right w:val="single" w:sz="4" w:space="0" w:color="auto"/>
        </w:pBdr>
        <w:tabs>
          <w:tab w:val="left" w:pos="1622"/>
        </w:tabs>
        <w:spacing w:before="0"/>
        <w:ind w:left="1622" w:hanging="363"/>
      </w:pPr>
      <w:r w:rsidRPr="005F1AFD">
        <w:t>Agreement</w:t>
      </w:r>
      <w:r>
        <w:t>s on SA2 question</w:t>
      </w:r>
    </w:p>
    <w:p w14:paraId="70E481DF" w14:textId="77777777" w:rsidR="008C2AF8" w:rsidRDefault="008C2AF8" w:rsidP="008C2AF8">
      <w:pPr>
        <w:pBdr>
          <w:top w:val="single" w:sz="4" w:space="1" w:color="auto"/>
          <w:left w:val="single" w:sz="4" w:space="4" w:color="auto"/>
          <w:bottom w:val="single" w:sz="4" w:space="1" w:color="auto"/>
          <w:right w:val="single" w:sz="4" w:space="0" w:color="auto"/>
        </w:pBdr>
        <w:tabs>
          <w:tab w:val="left" w:pos="1622"/>
        </w:tabs>
        <w:spacing w:before="0"/>
        <w:ind w:left="1622" w:hanging="363"/>
      </w:pPr>
      <w:r>
        <w:t>1:</w:t>
      </w:r>
      <w:r>
        <w:tab/>
      </w:r>
      <w:r w:rsidRPr="00962625">
        <w:rPr>
          <w:lang w:val="en-US"/>
        </w:rPr>
        <w:t xml:space="preserve">On Question 1 of S2-2307794, reply SA2 "RAN2's question 1 is intended to discuss after PC5 link establishment. </w:t>
      </w:r>
      <w:r>
        <w:rPr>
          <w:lang w:val="en-US"/>
        </w:rPr>
        <w:t xml:space="preserve">And RAN2 assume that </w:t>
      </w:r>
      <w:r w:rsidRPr="005E66CB">
        <w:rPr>
          <w:lang w:val="en-US"/>
        </w:rPr>
        <w:t xml:space="preserve">the </w:t>
      </w:r>
      <w:r>
        <w:rPr>
          <w:lang w:val="en-US"/>
        </w:rPr>
        <w:t>AS layer</w:t>
      </w:r>
      <w:r w:rsidRPr="005E66CB">
        <w:rPr>
          <w:lang w:val="en-US"/>
        </w:rPr>
        <w:t xml:space="preserve"> may maintain a mapping between old L2 ID (before PC5 link establishment) and new L2 ID (after PC5 link establishment) by its implementation</w:t>
      </w:r>
      <w:r>
        <w:rPr>
          <w:lang w:val="en-US"/>
        </w:rPr>
        <w:t>".</w:t>
      </w:r>
    </w:p>
    <w:p w14:paraId="09572CCB" w14:textId="77777777" w:rsidR="008C2AF8" w:rsidRDefault="008C2AF8" w:rsidP="008C2AF8">
      <w:pPr>
        <w:pStyle w:val="Doc-text2"/>
        <w:ind w:left="1259" w:firstLine="0"/>
      </w:pPr>
    </w:p>
    <w:p w14:paraId="705E270F" w14:textId="77777777" w:rsidR="008C2AF8" w:rsidRDefault="008C2AF8" w:rsidP="008C2AF8">
      <w:pPr>
        <w:pStyle w:val="EmailDiscussion"/>
        <w:overflowPunct/>
        <w:autoSpaceDE/>
        <w:autoSpaceDN/>
        <w:adjustRightInd/>
        <w:ind w:left="1619" w:hanging="360"/>
        <w:textAlignment w:val="auto"/>
      </w:pPr>
      <w:r w:rsidRPr="00770DB4">
        <w:t>[</w:t>
      </w:r>
      <w:r>
        <w:t>POST123][514</w:t>
      </w:r>
      <w:r w:rsidRPr="00770DB4">
        <w:t>][</w:t>
      </w:r>
      <w:r>
        <w:t>V2X/SL</w:t>
      </w:r>
      <w:r w:rsidRPr="00770DB4">
        <w:t xml:space="preserve">] </w:t>
      </w:r>
      <w:r>
        <w:t>reply LS to SA2 (LG)</w:t>
      </w:r>
    </w:p>
    <w:p w14:paraId="670D56F1" w14:textId="77777777" w:rsidR="008C2AF8" w:rsidRDefault="008C2AF8" w:rsidP="008C2AF8">
      <w:pPr>
        <w:pStyle w:val="EmailDiscussion2"/>
      </w:pPr>
      <w:r w:rsidRPr="00770DB4">
        <w:tab/>
      </w:r>
      <w:r w:rsidRPr="00AA559F">
        <w:rPr>
          <w:b/>
        </w:rPr>
        <w:t>Scope:</w:t>
      </w:r>
      <w:r w:rsidRPr="00770DB4">
        <w:t xml:space="preserve"> </w:t>
      </w:r>
      <w:r>
        <w:t xml:space="preserve">Inform RAN2 agreement to SA2 question.   </w:t>
      </w:r>
    </w:p>
    <w:p w14:paraId="05CD5C5B" w14:textId="77777777" w:rsidR="008C2AF8" w:rsidRDefault="008C2AF8" w:rsidP="008C2AF8">
      <w:pPr>
        <w:pStyle w:val="EmailDiscussion2"/>
      </w:pPr>
      <w:r w:rsidRPr="00770DB4">
        <w:tab/>
      </w:r>
      <w:r w:rsidRPr="00AA559F">
        <w:rPr>
          <w:b/>
        </w:rPr>
        <w:t>Intended outcome:</w:t>
      </w:r>
      <w:r>
        <w:t xml:space="preserve"> Reply LS to SA2 in R2-2309156</w:t>
      </w:r>
    </w:p>
    <w:p w14:paraId="325CCBC0" w14:textId="77777777" w:rsidR="008C2AF8" w:rsidRPr="009D6CAD" w:rsidRDefault="008C2AF8" w:rsidP="008C2AF8">
      <w:pPr>
        <w:ind w:left="1608"/>
      </w:pPr>
      <w:r w:rsidRPr="00AA559F">
        <w:rPr>
          <w:b/>
        </w:rPr>
        <w:t>Deadline:</w:t>
      </w:r>
      <w:r>
        <w:rPr>
          <w:b/>
        </w:rPr>
        <w:t xml:space="preserve"> </w:t>
      </w:r>
      <w:r>
        <w:t>Short email discussion</w:t>
      </w:r>
    </w:p>
    <w:p w14:paraId="7E506A4C" w14:textId="77777777" w:rsidR="00F00318" w:rsidRDefault="00F00318" w:rsidP="00F00318">
      <w:pPr>
        <w:pStyle w:val="EmailDiscussion2"/>
      </w:pPr>
      <w:r>
        <w:t>=&gt; Approved in R2-2309156.</w:t>
      </w:r>
    </w:p>
    <w:p w14:paraId="2D016389" w14:textId="77777777" w:rsidR="008C2AF8" w:rsidRDefault="008C2AF8" w:rsidP="008C2AF8">
      <w:pPr>
        <w:pStyle w:val="Doc-text2"/>
        <w:rPr>
          <w:lang w:val="en-US"/>
        </w:rPr>
      </w:pPr>
    </w:p>
    <w:p w14:paraId="7207BEDC" w14:textId="1C0C555C" w:rsidR="00F00318" w:rsidRDefault="00F00318" w:rsidP="00F00318">
      <w:pPr>
        <w:pStyle w:val="Doc-title"/>
      </w:pPr>
      <w:r>
        <w:t>R2-2309156</w:t>
      </w:r>
      <w:r>
        <w:tab/>
        <w:t>Reply LS on carrier mapping for unicast SL CA</w:t>
      </w:r>
      <w:r>
        <w:tab/>
        <w:t>RAN2</w:t>
      </w:r>
      <w:r>
        <w:tab/>
        <w:t>LS out</w:t>
      </w:r>
      <w:r>
        <w:tab/>
        <w:t>Rel-18</w:t>
      </w:r>
      <w:r>
        <w:tab/>
        <w:t>NR_SL_enh2-Core</w:t>
      </w:r>
      <w:r>
        <w:tab/>
        <w:t>To:SA2</w:t>
      </w:r>
    </w:p>
    <w:p w14:paraId="09902526" w14:textId="111EDA4A" w:rsidR="00F00318" w:rsidRPr="00F00318" w:rsidRDefault="00F00318" w:rsidP="00F00318">
      <w:pPr>
        <w:pStyle w:val="Doc-text2"/>
      </w:pPr>
      <w:r>
        <w:t>=&gt; Approved</w:t>
      </w:r>
    </w:p>
    <w:p w14:paraId="4E641F0B" w14:textId="77777777" w:rsidR="00F00318" w:rsidRPr="00F00318" w:rsidRDefault="00F00318" w:rsidP="008C2AF8">
      <w:pPr>
        <w:pStyle w:val="Doc-text2"/>
      </w:pPr>
    </w:p>
    <w:p w14:paraId="29544FFE" w14:textId="77777777" w:rsidR="008C2AF8" w:rsidRDefault="008C2AF8" w:rsidP="008C2AF8">
      <w:pPr>
        <w:pStyle w:val="Doc-text2"/>
        <w:ind w:left="1253" w:firstLine="0"/>
        <w:rPr>
          <w:lang w:val="en-US"/>
        </w:rPr>
      </w:pPr>
    </w:p>
    <w:p w14:paraId="228D9938" w14:textId="77777777" w:rsidR="008C2AF8" w:rsidRDefault="008C2AF8" w:rsidP="008C2AF8">
      <w:pPr>
        <w:pStyle w:val="Doc-text2"/>
        <w:ind w:left="1253" w:firstLine="0"/>
        <w:rPr>
          <w:lang w:val="en-US"/>
        </w:rPr>
      </w:pPr>
      <w:r w:rsidRPr="00962625">
        <w:rPr>
          <w:lang w:val="en-US"/>
        </w:rPr>
        <w:t>Proposal 2</w:t>
      </w:r>
      <w:r>
        <w:rPr>
          <w:lang w:val="en-US"/>
        </w:rPr>
        <w:t xml:space="preserve"> (modified)</w:t>
      </w:r>
      <w:r w:rsidRPr="00962625">
        <w:rPr>
          <w:lang w:val="en-US"/>
        </w:rPr>
        <w:t>: For NR UC SL CA, RAN2 implement the mapping from QoS flow(s) to frequencies from V2X layer.</w:t>
      </w:r>
      <w:r>
        <w:rPr>
          <w:lang w:val="en-US"/>
        </w:rPr>
        <w:t xml:space="preserve"> </w:t>
      </w:r>
    </w:p>
    <w:p w14:paraId="2D3BB9EF" w14:textId="77777777" w:rsidR="008C2AF8" w:rsidRDefault="008C2AF8" w:rsidP="008C2AF8">
      <w:pPr>
        <w:pStyle w:val="Doc-text2"/>
        <w:ind w:left="1253" w:firstLine="0"/>
        <w:rPr>
          <w:lang w:val="en-US"/>
        </w:rPr>
      </w:pPr>
    </w:p>
    <w:p w14:paraId="6758CF54" w14:textId="77777777" w:rsidR="008C2AF8" w:rsidRDefault="008C2AF8" w:rsidP="008C2AF8">
      <w:pPr>
        <w:pStyle w:val="Doc-text2"/>
        <w:ind w:left="1253" w:firstLine="0"/>
        <w:rPr>
          <w:lang w:val="en-US"/>
        </w:rPr>
      </w:pPr>
      <w:r>
        <w:rPr>
          <w:lang w:val="en-US"/>
        </w:rPr>
        <w:t xml:space="preserve">[OPPO]: There was no related question in SA2 LS, no need to inform it to SA2. [Session chair]: QoS flow(s) mapping to frequencies is applied to UC only? [Apple]: Yes. [LG, OPPO]: No (different understanding). We should handle this question in general. [Vivo]: Prefer including this question in the reply LS. [Ericsson]: We should inform SA2. [OPPO]: What is the intention to ask that question before RAN2 discuss proposal 3. [OPPO]: We first need to discuss proposal to understand spec. impacts and how it works before agreeing with proposal2. </w:t>
      </w:r>
    </w:p>
    <w:p w14:paraId="5516AA9F" w14:textId="77777777" w:rsidR="008C2AF8" w:rsidRDefault="008C2AF8" w:rsidP="008C2AF8">
      <w:pPr>
        <w:pStyle w:val="Doc-text2"/>
        <w:ind w:left="0" w:firstLine="0"/>
        <w:rPr>
          <w:lang w:val="en-US"/>
        </w:rPr>
      </w:pPr>
    </w:p>
    <w:p w14:paraId="619C7F2F" w14:textId="77777777" w:rsidR="008C2AF8" w:rsidRPr="00962625" w:rsidRDefault="008C2AF8" w:rsidP="008C2AF8">
      <w:pPr>
        <w:pStyle w:val="Doc-text2"/>
        <w:ind w:left="1253"/>
        <w:rPr>
          <w:lang w:val="en-US"/>
        </w:rPr>
      </w:pPr>
      <w:r>
        <w:rPr>
          <w:lang w:val="en-US"/>
        </w:rPr>
        <w:tab/>
      </w:r>
      <w:r w:rsidRPr="00CB6D9B">
        <w:rPr>
          <w:lang w:val="en-US"/>
        </w:rPr>
        <w:t>Proposal 3:</w:t>
      </w:r>
      <w:r w:rsidRPr="00962625">
        <w:rPr>
          <w:lang w:val="en-US"/>
        </w:rPr>
        <w:t xml:space="preserve"> On how to implement the mapping from QoS flows to frequencies for UC SL CA, RAN2 down-select between the following 2 solutions with Table 1 into consideration. </w:t>
      </w:r>
    </w:p>
    <w:p w14:paraId="4BC81DB8" w14:textId="77777777" w:rsidR="008C2AF8" w:rsidRPr="00962625" w:rsidRDefault="008C2AF8" w:rsidP="008C2AF8">
      <w:pPr>
        <w:pStyle w:val="Doc-text2"/>
        <w:ind w:left="1253"/>
        <w:rPr>
          <w:lang w:val="en-US"/>
        </w:rPr>
      </w:pPr>
      <w:r>
        <w:rPr>
          <w:lang w:val="en-US"/>
        </w:rPr>
        <w:tab/>
      </w:r>
      <w:r w:rsidRPr="00962625">
        <w:rPr>
          <w:lang w:val="en-US"/>
        </w:rPr>
        <w:t>•</w:t>
      </w:r>
      <w:r w:rsidRPr="00962625">
        <w:rPr>
          <w:lang w:val="en-US"/>
        </w:rPr>
        <w:tab/>
        <w:t>Solution 1: AS layer generates a subset of carriers among all QoS flows (i.e. “allowed SL carriers”) based on all mappings from QoS flows to frequencies from V2X layer.</w:t>
      </w:r>
    </w:p>
    <w:p w14:paraId="5728E80B" w14:textId="77777777" w:rsidR="008C2AF8" w:rsidRDefault="008C2AF8" w:rsidP="008C2AF8">
      <w:pPr>
        <w:pStyle w:val="Doc-text2"/>
        <w:ind w:left="1253" w:firstLine="0"/>
        <w:rPr>
          <w:lang w:val="en-US"/>
        </w:rPr>
      </w:pPr>
      <w:r w:rsidRPr="00962625">
        <w:rPr>
          <w:lang w:val="en-US"/>
        </w:rPr>
        <w:t>•</w:t>
      </w:r>
      <w:r w:rsidRPr="00962625">
        <w:rPr>
          <w:lang w:val="en-US"/>
        </w:rPr>
        <w:tab/>
        <w:t>Solution 2: AS layer rely on LCP restriction to ensure the correct carrier(s) are used for one MAC PDU.</w:t>
      </w:r>
    </w:p>
    <w:p w14:paraId="575AE3C8" w14:textId="77777777" w:rsidR="008C2AF8" w:rsidRDefault="008C2AF8" w:rsidP="008C2AF8">
      <w:pPr>
        <w:pStyle w:val="Doc-text2"/>
        <w:ind w:left="1253" w:firstLine="0"/>
        <w:rPr>
          <w:lang w:val="en-US"/>
        </w:rPr>
      </w:pPr>
    </w:p>
    <w:p w14:paraId="54E15E2D" w14:textId="77777777" w:rsidR="008C2AF8" w:rsidRDefault="008C2AF8" w:rsidP="008C2AF8">
      <w:pPr>
        <w:pStyle w:val="Doc-text2"/>
        <w:ind w:left="1253" w:firstLine="0"/>
        <w:rPr>
          <w:lang w:val="en-US"/>
        </w:rPr>
      </w:pPr>
      <w:r>
        <w:rPr>
          <w:lang w:val="en-US"/>
        </w:rPr>
        <w:t xml:space="preserve">[OPPO]: This issue is also there for GC/BC. It is better first to see how idle/inactive/OOC UE can work. For idle/inactive/OOC UE, upper layer will properly configure QoS flow to carrier mapping and based on LTE, we will probably have LCP enhancement to not multiplex packets destined to different carriers. So, it could work. [LG]: Solution 1 cannot work if there is no common carrier for multiple QoS flows. For solution 2, it is not clear whether we really need new LCP restriction or not. Legacy LCP may work. [Huawei]: Think that solution 1 would not work and we need time to check for solution 2. [ZTE]: Agree for option 2, we can reuse LTE like LCP. </w:t>
      </w:r>
    </w:p>
    <w:p w14:paraId="64E6BB1D" w14:textId="77777777" w:rsidR="008C2AF8" w:rsidRDefault="008C2AF8" w:rsidP="008C2AF8">
      <w:pPr>
        <w:pStyle w:val="Doc-text2"/>
        <w:ind w:left="1253" w:firstLine="0"/>
        <w:rPr>
          <w:lang w:val="en-US"/>
        </w:rPr>
      </w:pPr>
    </w:p>
    <w:p w14:paraId="02A52E6A" w14:textId="77777777" w:rsidR="008C2AF8" w:rsidRPr="00962625" w:rsidRDefault="008C2AF8">
      <w:pPr>
        <w:pStyle w:val="Doc-text2"/>
        <w:numPr>
          <w:ilvl w:val="0"/>
          <w:numId w:val="58"/>
        </w:numPr>
        <w:overflowPunct/>
        <w:autoSpaceDE/>
        <w:autoSpaceDN/>
        <w:adjustRightInd/>
        <w:textAlignment w:val="auto"/>
        <w:rPr>
          <w:lang w:val="en-US"/>
        </w:rPr>
      </w:pPr>
      <w:r>
        <w:rPr>
          <w:lang w:val="en-US"/>
        </w:rPr>
        <w:t xml:space="preserve">Noted. We will revisit it next meeting. </w:t>
      </w:r>
    </w:p>
    <w:p w14:paraId="15F25B0C" w14:textId="77777777" w:rsidR="008C2AF8" w:rsidRDefault="008C2AF8" w:rsidP="008C2AF8">
      <w:pPr>
        <w:pStyle w:val="Doc-text2"/>
      </w:pPr>
    </w:p>
    <w:p w14:paraId="0D9B9A3B" w14:textId="77777777" w:rsidR="008C2AF8" w:rsidRDefault="008C2AF8" w:rsidP="008C2AF8">
      <w:pPr>
        <w:pStyle w:val="Doc-text2"/>
      </w:pPr>
      <w:r>
        <w:t>P6,7: 7976</w:t>
      </w:r>
    </w:p>
    <w:p w14:paraId="25787CC3" w14:textId="77777777" w:rsidR="008C2AF8" w:rsidRDefault="008C2AF8" w:rsidP="008C2AF8">
      <w:pPr>
        <w:pStyle w:val="Doc-text2"/>
        <w:ind w:left="1253" w:firstLine="0"/>
      </w:pPr>
      <w:r w:rsidRPr="00962625">
        <w:t>Proposal 6</w:t>
      </w:r>
      <w:r w:rsidRPr="00962625">
        <w:tab/>
        <w:t xml:space="preserve">For NR SL Unicast, if the SL TX UE is in RRC_CONNECTED, it can report the mapping information between {Destination L2 ID, distinct PC5 QoS Flows} and </w:t>
      </w:r>
      <w:proofErr w:type="spellStart"/>
      <w:r w:rsidRPr="00962625">
        <w:t>frequenc</w:t>
      </w:r>
      <w:proofErr w:type="spellEnd"/>
      <w:r w:rsidRPr="00962625">
        <w:t>(</w:t>
      </w:r>
      <w:proofErr w:type="spellStart"/>
      <w:r w:rsidRPr="00962625">
        <w:t>ies</w:t>
      </w:r>
      <w:proofErr w:type="spellEnd"/>
      <w:r w:rsidRPr="00962625">
        <w:t xml:space="preserve">) to its serving </w:t>
      </w:r>
      <w:proofErr w:type="spellStart"/>
      <w:r w:rsidRPr="00962625">
        <w:t>gNB</w:t>
      </w:r>
      <w:proofErr w:type="spellEnd"/>
      <w:r w:rsidRPr="00962625">
        <w:t xml:space="preserve">. FFS Stage 3 </w:t>
      </w:r>
      <w:proofErr w:type="spellStart"/>
      <w:r w:rsidRPr="00962625">
        <w:t>singalling</w:t>
      </w:r>
      <w:proofErr w:type="spellEnd"/>
      <w:r w:rsidRPr="00962625">
        <w:t xml:space="preserve"> design on the reporting.</w:t>
      </w:r>
    </w:p>
    <w:p w14:paraId="1A570894" w14:textId="77777777" w:rsidR="008C2AF8" w:rsidRDefault="008C2AF8" w:rsidP="008C2AF8">
      <w:pPr>
        <w:pStyle w:val="Doc-text2"/>
        <w:ind w:left="1253" w:firstLine="0"/>
      </w:pPr>
    </w:p>
    <w:p w14:paraId="17F0D109" w14:textId="77777777" w:rsidR="008C2AF8" w:rsidRDefault="008C2AF8" w:rsidP="008C2AF8">
      <w:pPr>
        <w:pStyle w:val="Doc-text2"/>
        <w:ind w:left="1253" w:firstLine="0"/>
      </w:pPr>
      <w:r w:rsidRPr="00962625">
        <w:t>Proposal 7</w:t>
      </w:r>
      <w:r w:rsidRPr="00962625">
        <w:tab/>
        <w:t xml:space="preserve">For NR SL Unicast, if the SL TX UE is in RRC_IDLE, RRC_INACTIVE or OOC, FFS the UE </w:t>
      </w:r>
      <w:proofErr w:type="spellStart"/>
      <w:r w:rsidRPr="00962625">
        <w:t>behavior</w:t>
      </w:r>
      <w:proofErr w:type="spellEnd"/>
      <w:r w:rsidRPr="00962625">
        <w:t xml:space="preserve"> on adding or modifying a SLRB so that only PC5 QoS flows associated with the same </w:t>
      </w:r>
      <w:proofErr w:type="spellStart"/>
      <w:r w:rsidRPr="00962625">
        <w:t>frequenc</w:t>
      </w:r>
      <w:proofErr w:type="spellEnd"/>
      <w:r w:rsidRPr="00962625">
        <w:t>(</w:t>
      </w:r>
      <w:proofErr w:type="spellStart"/>
      <w:r w:rsidRPr="00962625">
        <w:t>ies</w:t>
      </w:r>
      <w:proofErr w:type="spellEnd"/>
      <w:r w:rsidRPr="00962625">
        <w:t>) are established for the concerned SLRB.</w:t>
      </w:r>
    </w:p>
    <w:p w14:paraId="0C9013C0" w14:textId="77777777" w:rsidR="008C2AF8" w:rsidRPr="009C428B" w:rsidRDefault="008C2AF8" w:rsidP="008C2AF8">
      <w:pPr>
        <w:pStyle w:val="Doc-text2"/>
      </w:pPr>
    </w:p>
    <w:p w14:paraId="0E525930" w14:textId="77777777" w:rsidR="008C2AF8" w:rsidRPr="002621BC" w:rsidRDefault="008C2AF8" w:rsidP="008C2AF8">
      <w:pPr>
        <w:pStyle w:val="Doc-text2"/>
        <w:ind w:left="0" w:firstLine="0"/>
        <w:rPr>
          <w:b/>
        </w:rPr>
      </w:pPr>
      <w:r w:rsidRPr="006575FD">
        <w:rPr>
          <w:b/>
        </w:rPr>
        <w:t>4. Confirm working assumption “Same principle as LTE V2X CA is applied to determine per-carrier CBR</w:t>
      </w:r>
      <w:r>
        <w:rPr>
          <w:b/>
        </w:rPr>
        <w:t>”</w:t>
      </w:r>
      <w:r w:rsidRPr="006575FD">
        <w:rPr>
          <w:b/>
        </w:rPr>
        <w:t>?</w:t>
      </w:r>
    </w:p>
    <w:p w14:paraId="08342EE7" w14:textId="77777777" w:rsidR="008C2AF8" w:rsidRDefault="008C2AF8">
      <w:pPr>
        <w:pStyle w:val="Doc-text2"/>
        <w:numPr>
          <w:ilvl w:val="0"/>
          <w:numId w:val="23"/>
        </w:numPr>
        <w:overflowPunct/>
        <w:autoSpaceDE/>
        <w:autoSpaceDN/>
        <w:adjustRightInd/>
        <w:textAlignment w:val="auto"/>
      </w:pPr>
      <w:r>
        <w:t>Yes (P1: 7726: Xiaomi)</w:t>
      </w:r>
    </w:p>
    <w:p w14:paraId="54F80AB1" w14:textId="77777777" w:rsidR="008C2AF8" w:rsidRDefault="008C2AF8">
      <w:pPr>
        <w:pStyle w:val="Doc-text2"/>
        <w:numPr>
          <w:ilvl w:val="0"/>
          <w:numId w:val="58"/>
        </w:numPr>
        <w:overflowPunct/>
        <w:autoSpaceDE/>
        <w:autoSpaceDN/>
        <w:adjustRightInd/>
        <w:textAlignment w:val="auto"/>
      </w:pPr>
      <w:r>
        <w:t xml:space="preserve">RAN2 confirms it as an agreement. </w:t>
      </w:r>
    </w:p>
    <w:p w14:paraId="4ABEF9AC" w14:textId="77777777" w:rsidR="008C2AF8" w:rsidRDefault="008C2AF8" w:rsidP="008C2AF8">
      <w:pPr>
        <w:pStyle w:val="Doc-text2"/>
        <w:ind w:left="0" w:firstLine="0"/>
      </w:pPr>
    </w:p>
    <w:p w14:paraId="1B7D1F5E" w14:textId="77777777" w:rsidR="008C2AF8" w:rsidRPr="005F1AFD" w:rsidRDefault="008C2AF8" w:rsidP="008C2AF8">
      <w:pPr>
        <w:pBdr>
          <w:top w:val="single" w:sz="4" w:space="1" w:color="auto"/>
          <w:left w:val="single" w:sz="4" w:space="4" w:color="auto"/>
          <w:bottom w:val="single" w:sz="4" w:space="1" w:color="auto"/>
          <w:right w:val="single" w:sz="4" w:space="0" w:color="auto"/>
        </w:pBdr>
        <w:tabs>
          <w:tab w:val="left" w:pos="1622"/>
        </w:tabs>
        <w:spacing w:before="0"/>
        <w:ind w:left="1622" w:hanging="363"/>
      </w:pPr>
      <w:r w:rsidRPr="005F1AFD">
        <w:t>Agreement</w:t>
      </w:r>
      <w:r>
        <w:t>s on per-carrier CBR</w:t>
      </w:r>
    </w:p>
    <w:p w14:paraId="2A29117F" w14:textId="77777777" w:rsidR="008C2AF8" w:rsidRDefault="008C2AF8" w:rsidP="008C2AF8">
      <w:pPr>
        <w:pBdr>
          <w:top w:val="single" w:sz="4" w:space="1" w:color="auto"/>
          <w:left w:val="single" w:sz="4" w:space="4" w:color="auto"/>
          <w:bottom w:val="single" w:sz="4" w:space="1" w:color="auto"/>
          <w:right w:val="single" w:sz="4" w:space="0" w:color="auto"/>
        </w:pBdr>
        <w:tabs>
          <w:tab w:val="left" w:pos="1622"/>
        </w:tabs>
        <w:spacing w:before="0"/>
        <w:ind w:left="1622" w:hanging="363"/>
      </w:pPr>
      <w:r>
        <w:lastRenderedPageBreak/>
        <w:t>1:</w:t>
      </w:r>
      <w:r>
        <w:tab/>
        <w:t>Confirms the working assumption “</w:t>
      </w:r>
      <w:r w:rsidRPr="002A5069">
        <w:t>Same principle as LTE V2X CA is applied to determine per-carrier CBR</w:t>
      </w:r>
      <w:r>
        <w:t>” as an agreement.</w:t>
      </w:r>
    </w:p>
    <w:p w14:paraId="0490FF65" w14:textId="77777777" w:rsidR="008C2AF8" w:rsidRPr="00817087" w:rsidRDefault="008C2AF8" w:rsidP="008C2AF8">
      <w:pPr>
        <w:pStyle w:val="Doc-text2"/>
        <w:ind w:left="0" w:firstLine="0"/>
      </w:pPr>
    </w:p>
    <w:p w14:paraId="49A27964" w14:textId="77777777" w:rsidR="008C2AF8" w:rsidRDefault="008C2AF8" w:rsidP="008C2AF8">
      <w:pPr>
        <w:pStyle w:val="Doc-title"/>
        <w:ind w:left="0" w:firstLine="0"/>
        <w:rPr>
          <w:b/>
        </w:rPr>
      </w:pPr>
      <w:r w:rsidRPr="001808BA">
        <w:rPr>
          <w:b/>
        </w:rPr>
        <w:t>5. CSI report in SL CA (</w:t>
      </w:r>
      <w:r>
        <w:rPr>
          <w:b/>
        </w:rPr>
        <w:t>7353: Sharp)</w:t>
      </w:r>
    </w:p>
    <w:p w14:paraId="7917D7E7" w14:textId="77777777" w:rsidR="008C2AF8" w:rsidRDefault="008C2AF8" w:rsidP="008C2AF8">
      <w:pPr>
        <w:pStyle w:val="Doc-text2"/>
        <w:ind w:left="1253" w:firstLine="0"/>
      </w:pPr>
      <w:r>
        <w:t>Proposal 1: a LS to RAN1 for clarification on the limitation of CSI-triggering is applied per destination UE or per carrier for the same destination UE.</w:t>
      </w:r>
    </w:p>
    <w:p w14:paraId="22C2AC4F" w14:textId="77777777" w:rsidR="008C2AF8" w:rsidRDefault="008C2AF8" w:rsidP="008C2AF8">
      <w:pPr>
        <w:pStyle w:val="Doc-text2"/>
        <w:ind w:left="1253" w:firstLine="0"/>
      </w:pPr>
    </w:p>
    <w:p w14:paraId="2159220D" w14:textId="77777777" w:rsidR="008C2AF8" w:rsidRDefault="008C2AF8" w:rsidP="008C2AF8">
      <w:pPr>
        <w:pStyle w:val="Doc-text2"/>
        <w:ind w:left="1253" w:firstLine="0"/>
      </w:pPr>
      <w:r>
        <w:t>Proposal 2: If the limitation of CSI-triggering is applied per carrier for the same destination UE, RAN2 to discuss further enhancement to identify more than one SL-CSI reporting triggered for different carrier at the same time.</w:t>
      </w:r>
    </w:p>
    <w:p w14:paraId="737C0DE8" w14:textId="77777777" w:rsidR="008C2AF8" w:rsidRDefault="008C2AF8" w:rsidP="008C2AF8">
      <w:pPr>
        <w:pStyle w:val="Doc-text2"/>
        <w:ind w:left="1253" w:firstLine="0"/>
      </w:pPr>
    </w:p>
    <w:p w14:paraId="792E7E88" w14:textId="77777777" w:rsidR="008C2AF8" w:rsidRDefault="008C2AF8" w:rsidP="008C2AF8">
      <w:pPr>
        <w:pStyle w:val="Doc-text2"/>
        <w:ind w:left="1253" w:firstLine="0"/>
      </w:pPr>
      <w:r>
        <w:t xml:space="preserve">[NEC]: In Rel-16, CSI report was designed by RAN1. It would be good to wait for RAN1. [OPPO]: We can make decision whether any CSI report enhancement is needed or not. Considering this meeting is RAN1 last meeting for Rel-18 SL-e2, we don’t like to send a LS to RAN1. [Huawei, Apple]: Support OPPO. [Apple]: Even with the current limitation, SL CA still can work. It’s not broken. [LG]: It is clear that CSI reporting enhancement is not considered in Rel-18 according to WID. </w:t>
      </w:r>
    </w:p>
    <w:p w14:paraId="07B90DFD" w14:textId="77777777" w:rsidR="008C2AF8" w:rsidRDefault="008C2AF8" w:rsidP="008C2AF8">
      <w:pPr>
        <w:pStyle w:val="Doc-text2"/>
        <w:ind w:left="1253" w:firstLine="0"/>
      </w:pPr>
    </w:p>
    <w:p w14:paraId="615A49A5" w14:textId="77777777" w:rsidR="008C2AF8" w:rsidRDefault="008C2AF8">
      <w:pPr>
        <w:pStyle w:val="Doc-text2"/>
        <w:numPr>
          <w:ilvl w:val="0"/>
          <w:numId w:val="58"/>
        </w:numPr>
        <w:overflowPunct/>
        <w:autoSpaceDE/>
        <w:autoSpaceDN/>
        <w:adjustRightInd/>
        <w:textAlignment w:val="auto"/>
      </w:pPr>
      <w:r>
        <w:t>No CSI reporting enhancement for SL CA in Rel-18.</w:t>
      </w:r>
    </w:p>
    <w:p w14:paraId="5FC83B9F" w14:textId="77777777" w:rsidR="008C2AF8" w:rsidRDefault="008C2AF8" w:rsidP="008C2AF8">
      <w:pPr>
        <w:pStyle w:val="Doc-text2"/>
        <w:ind w:left="1253" w:firstLine="0"/>
      </w:pPr>
    </w:p>
    <w:p w14:paraId="1FA42632" w14:textId="77777777" w:rsidR="008C2AF8" w:rsidRPr="005F1AFD" w:rsidRDefault="008C2AF8" w:rsidP="008C2AF8">
      <w:pPr>
        <w:pBdr>
          <w:top w:val="single" w:sz="4" w:space="1" w:color="auto"/>
          <w:left w:val="single" w:sz="4" w:space="4" w:color="auto"/>
          <w:bottom w:val="single" w:sz="4" w:space="1" w:color="auto"/>
          <w:right w:val="single" w:sz="4" w:space="0" w:color="auto"/>
        </w:pBdr>
        <w:tabs>
          <w:tab w:val="left" w:pos="1622"/>
        </w:tabs>
        <w:spacing w:before="0"/>
        <w:ind w:left="1622" w:hanging="363"/>
      </w:pPr>
      <w:r w:rsidRPr="005F1AFD">
        <w:t>Agreement</w:t>
      </w:r>
      <w:r>
        <w:t>s on CSI reporting enhancement for SL CA</w:t>
      </w:r>
    </w:p>
    <w:p w14:paraId="775A010F" w14:textId="77777777" w:rsidR="008C2AF8" w:rsidRDefault="008C2AF8" w:rsidP="008C2AF8">
      <w:pPr>
        <w:pBdr>
          <w:top w:val="single" w:sz="4" w:space="1" w:color="auto"/>
          <w:left w:val="single" w:sz="4" w:space="4" w:color="auto"/>
          <w:bottom w:val="single" w:sz="4" w:space="1" w:color="auto"/>
          <w:right w:val="single" w:sz="4" w:space="0" w:color="auto"/>
        </w:pBdr>
        <w:tabs>
          <w:tab w:val="left" w:pos="1622"/>
        </w:tabs>
        <w:spacing w:before="0"/>
        <w:ind w:left="1622" w:hanging="363"/>
      </w:pPr>
      <w:r>
        <w:t>1:</w:t>
      </w:r>
      <w:r>
        <w:tab/>
        <w:t>No CSI reporting enhancement for SL CA in Rel-18.</w:t>
      </w:r>
    </w:p>
    <w:p w14:paraId="52E7A5CB" w14:textId="77777777" w:rsidR="008C2AF8" w:rsidRDefault="008C2AF8" w:rsidP="008C2AF8">
      <w:pPr>
        <w:pStyle w:val="Doc-text2"/>
        <w:ind w:left="1253" w:firstLine="0"/>
      </w:pPr>
    </w:p>
    <w:p w14:paraId="1BD034A4" w14:textId="77777777" w:rsidR="008C2AF8" w:rsidRDefault="008C2AF8" w:rsidP="008C2AF8">
      <w:pPr>
        <w:pStyle w:val="Doc-title"/>
      </w:pPr>
      <w:r>
        <w:t>R2-2307859</w:t>
      </w:r>
      <w:r>
        <w:tab/>
        <w:t>Discussion on TX profile for SL CA GC/BC</w:t>
      </w:r>
      <w:r>
        <w:tab/>
        <w:t>Apple,Ericsson, Qualcomm, Xiaomi, ZTE, Sanechips, Philips, LG Electronics, InterDigital</w:t>
      </w:r>
      <w:r>
        <w:tab/>
        <w:t>discussion</w:t>
      </w:r>
      <w:r>
        <w:tab/>
        <w:t>Rel-18</w:t>
      </w:r>
    </w:p>
    <w:p w14:paraId="1D802D87" w14:textId="77777777" w:rsidR="008C2AF8" w:rsidRDefault="008C2AF8" w:rsidP="008C2AF8">
      <w:pPr>
        <w:pStyle w:val="Doc-title"/>
      </w:pPr>
      <w:r>
        <w:t>R2-2307092</w:t>
      </w:r>
      <w:r>
        <w:tab/>
        <w:t>Discussion on ’TX Profile’</w:t>
      </w:r>
      <w:r>
        <w:tab/>
        <w:t>OPPO, Nokia, Nokia Shanghai Bell, vivo, NEC, MediaTek Inc., Samsung</w:t>
      </w:r>
      <w:r>
        <w:tab/>
        <w:t>discussion</w:t>
      </w:r>
      <w:r>
        <w:tab/>
        <w:t>Rel-18</w:t>
      </w:r>
      <w:r>
        <w:tab/>
        <w:t>NR_SL_enh2</w:t>
      </w:r>
    </w:p>
    <w:p w14:paraId="595F657D" w14:textId="77777777" w:rsidR="008C2AF8" w:rsidRDefault="008C2AF8" w:rsidP="008C2AF8">
      <w:pPr>
        <w:pStyle w:val="Doc-title"/>
      </w:pPr>
      <w:r>
        <w:t>R2-2307353</w:t>
      </w:r>
      <w:r>
        <w:tab/>
        <w:t>Discussion on CSI report for Carrier Aggregation</w:t>
      </w:r>
      <w:r>
        <w:tab/>
        <w:t>SHARP Corporation</w:t>
      </w:r>
      <w:r>
        <w:tab/>
        <w:t>discussion</w:t>
      </w:r>
      <w:r>
        <w:tab/>
        <w:t>NR_SL_enh2-Core</w:t>
      </w:r>
    </w:p>
    <w:p w14:paraId="3BC55742" w14:textId="77777777" w:rsidR="008C2AF8" w:rsidRDefault="008C2AF8" w:rsidP="008C2AF8">
      <w:pPr>
        <w:pStyle w:val="Doc-title"/>
      </w:pPr>
      <w:r>
        <w:t>R2-2307091</w:t>
      </w:r>
      <w:r>
        <w:tab/>
        <w:t>Discussion on Carrier Aggregation</w:t>
      </w:r>
      <w:r>
        <w:tab/>
        <w:t>OPPO</w:t>
      </w:r>
      <w:r>
        <w:tab/>
        <w:t>discussion</w:t>
      </w:r>
      <w:r>
        <w:tab/>
        <w:t>Rel-18</w:t>
      </w:r>
      <w:r>
        <w:tab/>
        <w:t>NR_SL_enh2</w:t>
      </w:r>
    </w:p>
    <w:p w14:paraId="1CB15991" w14:textId="77777777" w:rsidR="008C2AF8" w:rsidRDefault="008C2AF8" w:rsidP="008C2AF8">
      <w:pPr>
        <w:pStyle w:val="Doc-title"/>
      </w:pPr>
      <w:r>
        <w:t>R2-2307201</w:t>
      </w:r>
      <w:r>
        <w:tab/>
        <w:t>Discussion on remaining issues of SL-CA enhancements</w:t>
      </w:r>
      <w:r>
        <w:tab/>
        <w:t>LG Electronics Inc.</w:t>
      </w:r>
      <w:r>
        <w:tab/>
        <w:t>discussion</w:t>
      </w:r>
      <w:r>
        <w:tab/>
        <w:t>NR_SL_enh2</w:t>
      </w:r>
    </w:p>
    <w:p w14:paraId="5AC5DA4E" w14:textId="77777777" w:rsidR="008C2AF8" w:rsidRDefault="008C2AF8" w:rsidP="008C2AF8">
      <w:pPr>
        <w:pStyle w:val="Doc-title"/>
      </w:pPr>
      <w:r>
        <w:t>R2-2307384</w:t>
      </w:r>
      <w:r>
        <w:tab/>
        <w:t>Discussion on remaining issues of SL CA</w:t>
      </w:r>
      <w:r>
        <w:tab/>
        <w:t>NEC</w:t>
      </w:r>
      <w:r>
        <w:tab/>
        <w:t>discussion</w:t>
      </w:r>
      <w:r>
        <w:tab/>
        <w:t>Rel-18</w:t>
      </w:r>
      <w:r>
        <w:tab/>
        <w:t>NR_SL_enh2</w:t>
      </w:r>
    </w:p>
    <w:p w14:paraId="7354B8E0" w14:textId="77777777" w:rsidR="008C2AF8" w:rsidRDefault="008C2AF8" w:rsidP="008C2AF8">
      <w:pPr>
        <w:pStyle w:val="Doc-title"/>
      </w:pPr>
      <w:r>
        <w:t>R2-2307404</w:t>
      </w:r>
      <w:r>
        <w:tab/>
        <w:t>SL RLF in SL CA</w:t>
      </w:r>
      <w:r>
        <w:tab/>
        <w:t>Fujitsu</w:t>
      </w:r>
      <w:r>
        <w:tab/>
        <w:t>discussion</w:t>
      </w:r>
      <w:r>
        <w:tab/>
        <w:t>Rel-18</w:t>
      </w:r>
      <w:r>
        <w:tab/>
        <w:t>NR_SL_enh2</w:t>
      </w:r>
    </w:p>
    <w:p w14:paraId="144561B6" w14:textId="77777777" w:rsidR="008C2AF8" w:rsidRDefault="008C2AF8" w:rsidP="008C2AF8">
      <w:pPr>
        <w:pStyle w:val="Doc-title"/>
      </w:pPr>
      <w:r>
        <w:t>R2-2307482</w:t>
      </w:r>
      <w:r>
        <w:tab/>
        <w:t>Discussion on sidelink CA</w:t>
      </w:r>
      <w:r>
        <w:tab/>
        <w:t>ZTE Corporation, Sanechips</w:t>
      </w:r>
      <w:r>
        <w:tab/>
        <w:t>discussion</w:t>
      </w:r>
      <w:r>
        <w:tab/>
        <w:t>Rel-18</w:t>
      </w:r>
      <w:r>
        <w:tab/>
        <w:t>NR_SL_enh2</w:t>
      </w:r>
    </w:p>
    <w:p w14:paraId="44C2522B" w14:textId="77777777" w:rsidR="008C2AF8" w:rsidRDefault="008C2AF8" w:rsidP="008C2AF8">
      <w:pPr>
        <w:pStyle w:val="Doc-title"/>
      </w:pPr>
      <w:r>
        <w:t>R2-2307559</w:t>
      </w:r>
      <w:r>
        <w:tab/>
        <w:t>Discussion on NR Sidelink CA</w:t>
      </w:r>
      <w:r>
        <w:tab/>
        <w:t>CATT</w:t>
      </w:r>
      <w:r>
        <w:tab/>
        <w:t>discussion</w:t>
      </w:r>
      <w:r>
        <w:tab/>
        <w:t>Rel-18</w:t>
      </w:r>
      <w:r>
        <w:tab/>
        <w:t>NR_SL_enh2</w:t>
      </w:r>
    </w:p>
    <w:p w14:paraId="6DD7074C" w14:textId="77777777" w:rsidR="008C2AF8" w:rsidRDefault="008C2AF8" w:rsidP="008C2AF8">
      <w:pPr>
        <w:pStyle w:val="Doc-title"/>
      </w:pPr>
      <w:r>
        <w:t>R2-2307574</w:t>
      </w:r>
      <w:r>
        <w:tab/>
        <w:t>Discussion on SL CA enhancements</w:t>
      </w:r>
      <w:r>
        <w:tab/>
        <w:t>Huawei, HiSilicon</w:t>
      </w:r>
      <w:r>
        <w:tab/>
        <w:t>discussion</w:t>
      </w:r>
      <w:r>
        <w:tab/>
        <w:t>Rel-18</w:t>
      </w:r>
      <w:r>
        <w:tab/>
        <w:t>NR_SL_enh2</w:t>
      </w:r>
    </w:p>
    <w:p w14:paraId="6D3FD9FB" w14:textId="77777777" w:rsidR="008C2AF8" w:rsidRDefault="008C2AF8" w:rsidP="008C2AF8">
      <w:pPr>
        <w:pStyle w:val="Doc-title"/>
      </w:pPr>
      <w:r>
        <w:t>R2-2307718</w:t>
      </w:r>
      <w:r>
        <w:tab/>
        <w:t>SL CA for unicast</w:t>
      </w:r>
      <w:r>
        <w:tab/>
        <w:t>TCL</w:t>
      </w:r>
      <w:r>
        <w:tab/>
        <w:t>discussion</w:t>
      </w:r>
    </w:p>
    <w:p w14:paraId="459A5743" w14:textId="77777777" w:rsidR="008C2AF8" w:rsidRDefault="008C2AF8" w:rsidP="008C2AF8">
      <w:pPr>
        <w:pStyle w:val="Doc-title"/>
      </w:pPr>
      <w:r>
        <w:t>R2-2307726</w:t>
      </w:r>
      <w:r>
        <w:tab/>
        <w:t>Discussion on carrier aggregation for NR sidelink</w:t>
      </w:r>
      <w:r>
        <w:tab/>
        <w:t>Xiaomi</w:t>
      </w:r>
      <w:r>
        <w:tab/>
        <w:t>discussion</w:t>
      </w:r>
    </w:p>
    <w:p w14:paraId="4D128087" w14:textId="77777777" w:rsidR="008C2AF8" w:rsidRDefault="008C2AF8" w:rsidP="008C2AF8">
      <w:pPr>
        <w:pStyle w:val="Doc-title"/>
      </w:pPr>
      <w:r>
        <w:t>R2-2307819</w:t>
      </w:r>
      <w:r>
        <w:tab/>
        <w:t>Further discussion on Sidelink CA</w:t>
      </w:r>
      <w:r>
        <w:tab/>
        <w:t>Apple</w:t>
      </w:r>
      <w:r>
        <w:tab/>
        <w:t>discussion</w:t>
      </w:r>
      <w:r>
        <w:tab/>
        <w:t>NR_SL_enh2</w:t>
      </w:r>
    </w:p>
    <w:p w14:paraId="59D9970E" w14:textId="77777777" w:rsidR="008C2AF8" w:rsidRDefault="008C2AF8" w:rsidP="008C2AF8">
      <w:pPr>
        <w:pStyle w:val="Doc-title"/>
      </w:pPr>
      <w:r>
        <w:t>R2-2307907</w:t>
      </w:r>
      <w:r>
        <w:tab/>
        <w:t>Aspects of SL CA</w:t>
      </w:r>
      <w:r>
        <w:tab/>
        <w:t>Ericsson</w:t>
      </w:r>
      <w:r>
        <w:tab/>
        <w:t>discussion</w:t>
      </w:r>
      <w:r>
        <w:tab/>
        <w:t>Rel-18</w:t>
      </w:r>
      <w:r>
        <w:tab/>
        <w:t>NR_SL_enh2</w:t>
      </w:r>
    </w:p>
    <w:p w14:paraId="0B84D007" w14:textId="77777777" w:rsidR="008C2AF8" w:rsidRDefault="008C2AF8" w:rsidP="008C2AF8">
      <w:pPr>
        <w:pStyle w:val="Doc-title"/>
      </w:pPr>
      <w:r>
        <w:t>R2-2307975</w:t>
      </w:r>
      <w:r>
        <w:tab/>
        <w:t>Further discussion on the support of CA for NR Sidelink Mode-2</w:t>
      </w:r>
      <w:r>
        <w:tab/>
        <w:t>vivo</w:t>
      </w:r>
      <w:r>
        <w:tab/>
        <w:t>discussion</w:t>
      </w:r>
      <w:r>
        <w:tab/>
        <w:t>Rel-18</w:t>
      </w:r>
    </w:p>
    <w:p w14:paraId="012D4B27" w14:textId="77777777" w:rsidR="008C2AF8" w:rsidRDefault="008C2AF8" w:rsidP="008C2AF8">
      <w:pPr>
        <w:pStyle w:val="Doc-title"/>
      </w:pPr>
      <w:r>
        <w:t>R2-2307995</w:t>
      </w:r>
      <w:r>
        <w:tab/>
        <w:t>Discussion on multi-carrier operation for NR SL</w:t>
      </w:r>
      <w:r>
        <w:tab/>
        <w:t>Lenovo</w:t>
      </w:r>
      <w:r>
        <w:tab/>
        <w:t>discussion</w:t>
      </w:r>
      <w:r>
        <w:tab/>
        <w:t>Rel-18</w:t>
      </w:r>
    </w:p>
    <w:p w14:paraId="41A8C9E5" w14:textId="77777777" w:rsidR="008C2AF8" w:rsidRDefault="008C2AF8" w:rsidP="008C2AF8">
      <w:pPr>
        <w:pStyle w:val="Doc-title"/>
      </w:pPr>
      <w:r>
        <w:t>R2-2308378</w:t>
      </w:r>
      <w:r>
        <w:tab/>
        <w:t>Considering Survival Time Requirement for SL</w:t>
      </w:r>
      <w:r>
        <w:tab/>
        <w:t>InterDigital, Lenovo</w:t>
      </w:r>
      <w:r>
        <w:tab/>
        <w:t>discussion</w:t>
      </w:r>
      <w:r>
        <w:tab/>
        <w:t>Rel-18</w:t>
      </w:r>
      <w:r>
        <w:tab/>
        <w:t>NR_SL_enh2</w:t>
      </w:r>
    </w:p>
    <w:p w14:paraId="03562EE9" w14:textId="77777777" w:rsidR="008C2AF8" w:rsidRDefault="008C2AF8" w:rsidP="008C2AF8">
      <w:pPr>
        <w:pStyle w:val="Doc-title"/>
      </w:pPr>
      <w:r>
        <w:t>R2-2308379</w:t>
      </w:r>
      <w:r>
        <w:tab/>
        <w:t>Carrier Aggregation for NR SL for Unicast</w:t>
      </w:r>
      <w:r>
        <w:tab/>
        <w:t>InterDigital</w:t>
      </w:r>
      <w:r>
        <w:tab/>
        <w:t>discussion</w:t>
      </w:r>
      <w:r>
        <w:tab/>
        <w:t>Rel-18</w:t>
      </w:r>
      <w:r>
        <w:tab/>
        <w:t>NR_SL_enh2</w:t>
      </w:r>
    </w:p>
    <w:p w14:paraId="1C5261FC" w14:textId="77777777" w:rsidR="008C2AF8" w:rsidRDefault="008C2AF8" w:rsidP="008C2AF8">
      <w:pPr>
        <w:pStyle w:val="Doc-title"/>
      </w:pPr>
      <w:r>
        <w:t>R2-2308466</w:t>
      </w:r>
      <w:r>
        <w:tab/>
        <w:t>Remaining issues for SL CA</w:t>
      </w:r>
      <w:r>
        <w:tab/>
        <w:t>Samsung</w:t>
      </w:r>
      <w:r>
        <w:tab/>
        <w:t>discussion</w:t>
      </w:r>
      <w:r>
        <w:tab/>
        <w:t>Rel-18</w:t>
      </w:r>
      <w:r>
        <w:tab/>
        <w:t>NR_SL_enh2</w:t>
      </w:r>
    </w:p>
    <w:p w14:paraId="1F85C303" w14:textId="77777777" w:rsidR="008C2AF8" w:rsidRDefault="008C2AF8" w:rsidP="008C2AF8">
      <w:pPr>
        <w:pStyle w:val="Doc-title"/>
      </w:pPr>
      <w:r>
        <w:t>R2-2308592</w:t>
      </w:r>
      <w:r>
        <w:tab/>
        <w:t>Discussion on SL CA</w:t>
      </w:r>
      <w:r>
        <w:tab/>
        <w:t>Qualcomm India Pvt Ltd</w:t>
      </w:r>
      <w:r>
        <w:tab/>
        <w:t>discussion</w:t>
      </w:r>
    </w:p>
    <w:p w14:paraId="699701FC" w14:textId="77777777" w:rsidR="008C2AF8" w:rsidRDefault="008C2AF8" w:rsidP="008C2AF8">
      <w:pPr>
        <w:pStyle w:val="Doc-title"/>
      </w:pPr>
      <w:r>
        <w:t>R2-2308747</w:t>
      </w:r>
      <w:r>
        <w:tab/>
        <w:t>Support of NR SL CA</w:t>
      </w:r>
      <w:r>
        <w:tab/>
        <w:t>Nokia, Nokia Shanghai Bell</w:t>
      </w:r>
      <w:r>
        <w:tab/>
        <w:t>discussion</w:t>
      </w:r>
      <w:r>
        <w:tab/>
        <w:t>NR_SL_enh2</w:t>
      </w:r>
    </w:p>
    <w:p w14:paraId="61340DB7" w14:textId="77777777" w:rsidR="008C2AF8" w:rsidRPr="00B9381A" w:rsidRDefault="008C2AF8" w:rsidP="008C2AF8">
      <w:pPr>
        <w:pStyle w:val="Doc-title"/>
        <w:rPr>
          <w:lang w:val="en-US"/>
        </w:rPr>
      </w:pPr>
      <w:r>
        <w:rPr>
          <w:lang w:val="en-US"/>
        </w:rPr>
        <w:t>R2-2307976</w:t>
      </w:r>
      <w:r>
        <w:rPr>
          <w:lang w:val="en-US"/>
        </w:rPr>
        <w:tab/>
        <w:t>Further Discussion on SA2 Reply LS on SL CA</w:t>
      </w:r>
      <w:r>
        <w:rPr>
          <w:lang w:val="en-US"/>
        </w:rPr>
        <w:tab/>
        <w:t>vivo</w:t>
      </w:r>
      <w:r>
        <w:rPr>
          <w:lang w:val="en-US"/>
        </w:rPr>
        <w:tab/>
        <w:t>discussion</w:t>
      </w:r>
      <w:r>
        <w:rPr>
          <w:lang w:val="en-US"/>
        </w:rPr>
        <w:tab/>
        <w:t>Rel-18</w:t>
      </w:r>
    </w:p>
    <w:p w14:paraId="7DF1B5CA" w14:textId="77777777" w:rsidR="00B5792C" w:rsidRPr="008C2AF8" w:rsidRDefault="00B5792C" w:rsidP="00B5792C">
      <w:pPr>
        <w:pStyle w:val="Doc-text2"/>
        <w:rPr>
          <w:lang w:val="en-US"/>
        </w:rPr>
      </w:pPr>
    </w:p>
    <w:p w14:paraId="3CD7F966" w14:textId="77777777" w:rsidR="00B5792C" w:rsidRDefault="00B5792C" w:rsidP="00B5792C">
      <w:pPr>
        <w:pStyle w:val="Heading2"/>
      </w:pPr>
      <w:bookmarkStart w:id="431" w:name="OLE_LINK186"/>
      <w:bookmarkStart w:id="432" w:name="OLE_LINK187"/>
      <w:bookmarkStart w:id="433" w:name="_Toc147645014"/>
      <w:r>
        <w:t>7.16</w:t>
      </w:r>
      <w:r>
        <w:tab/>
        <w:t>Artificial Intelligence Machine Learning for NR air interface</w:t>
      </w:r>
      <w:bookmarkEnd w:id="433"/>
    </w:p>
    <w:p w14:paraId="44879100" w14:textId="77777777" w:rsidR="00B5792C" w:rsidRDefault="00B5792C" w:rsidP="00B5792C">
      <w:pPr>
        <w:pStyle w:val="Comments"/>
      </w:pPr>
      <w:r>
        <w:t>(FS_NR_AIML_air; leading WG: RAN1; REL-18; WID:RP-221348)</w:t>
      </w:r>
    </w:p>
    <w:p w14:paraId="1FD289C3" w14:textId="77777777" w:rsidR="00B5792C" w:rsidRDefault="00B5792C" w:rsidP="00B5792C">
      <w:pPr>
        <w:pStyle w:val="Comments"/>
      </w:pPr>
      <w:r>
        <w:t>Time budget: 1 TU</w:t>
      </w:r>
    </w:p>
    <w:p w14:paraId="6AFBD2BB" w14:textId="77777777" w:rsidR="00B5792C" w:rsidRDefault="00B5792C" w:rsidP="00B5792C">
      <w:pPr>
        <w:pStyle w:val="Comments"/>
      </w:pPr>
      <w:r>
        <w:lastRenderedPageBreak/>
        <w:t>Tdoc Limitation: 4 tdocs</w:t>
      </w:r>
    </w:p>
    <w:p w14:paraId="59D0486B" w14:textId="77777777" w:rsidR="00B5792C" w:rsidRDefault="00B5792C" w:rsidP="00B5792C">
      <w:pPr>
        <w:pStyle w:val="Comments"/>
      </w:pPr>
      <w:r>
        <w:t xml:space="preserve">Aspects of on-line/real-time training are deprioritized. </w:t>
      </w:r>
    </w:p>
    <w:p w14:paraId="26770DB6" w14:textId="77777777" w:rsidR="00B5792C" w:rsidRDefault="00B5792C" w:rsidP="00B5792C">
      <w:pPr>
        <w:pStyle w:val="Comments"/>
      </w:pPr>
      <w:r>
        <w:t xml:space="preserve">NOTE that from Now also R1 parts of the TR can be / should be used as baseline for R2 discussions. </w:t>
      </w:r>
    </w:p>
    <w:p w14:paraId="4055B49E" w14:textId="77777777" w:rsidR="00B5792C" w:rsidRDefault="00B5792C" w:rsidP="00B5792C">
      <w:pPr>
        <w:pStyle w:val="Comments"/>
      </w:pPr>
    </w:p>
    <w:p w14:paraId="32FEDF66" w14:textId="77777777" w:rsidR="00B5792C" w:rsidRDefault="00B5792C" w:rsidP="00B5792C">
      <w:pPr>
        <w:pStyle w:val="Doc-title"/>
      </w:pPr>
      <w:r>
        <w:t>Long Email discussions</w:t>
      </w:r>
    </w:p>
    <w:p w14:paraId="76CD2943" w14:textId="77777777" w:rsidR="00B5792C" w:rsidRDefault="00B5792C" w:rsidP="00B5792C">
      <w:pPr>
        <w:pStyle w:val="Doc-text2"/>
      </w:pPr>
      <w:r>
        <w:t xml:space="preserve">- OPPO proposes to progress model transfer/delivery. Nokia think this may be </w:t>
      </w:r>
      <w:proofErr w:type="spellStart"/>
      <w:r>
        <w:t>downscoped</w:t>
      </w:r>
      <w:proofErr w:type="spellEnd"/>
      <w:r>
        <w:t xml:space="preserve">. </w:t>
      </w:r>
    </w:p>
    <w:p w14:paraId="37B4EE0B" w14:textId="77777777" w:rsidR="00B5792C" w:rsidRDefault="00B5792C" w:rsidP="00B5792C">
      <w:pPr>
        <w:pStyle w:val="Doc-text2"/>
      </w:pPr>
      <w:r>
        <w:t>- ZTE think we don’t need</w:t>
      </w:r>
    </w:p>
    <w:p w14:paraId="331CFBD5" w14:textId="77777777" w:rsidR="00B5792C" w:rsidRPr="000B6607" w:rsidRDefault="00B5792C" w:rsidP="00B5792C">
      <w:pPr>
        <w:pStyle w:val="Doc-text2"/>
      </w:pPr>
      <w:r>
        <w:t>- MTK wonder if we can review current TR and identify R2 aspects that need to be addressed.</w:t>
      </w:r>
    </w:p>
    <w:p w14:paraId="79F5DA11" w14:textId="77777777" w:rsidR="00B5792C" w:rsidRDefault="00B5792C" w:rsidP="00B5792C">
      <w:pPr>
        <w:pStyle w:val="Doc-text2"/>
      </w:pPr>
      <w:r>
        <w:t>- Ericsson think we should consolidate the Arch but don’t need any long email dis</w:t>
      </w:r>
    </w:p>
    <w:p w14:paraId="67BBA726" w14:textId="77777777" w:rsidR="00B5792C" w:rsidRDefault="00B5792C" w:rsidP="00B5792C">
      <w:pPr>
        <w:pStyle w:val="Heading3"/>
      </w:pPr>
      <w:bookmarkStart w:id="434" w:name="_Toc147645015"/>
      <w:r>
        <w:t>7.16.1</w:t>
      </w:r>
      <w:r>
        <w:tab/>
        <w:t>Organizational</w:t>
      </w:r>
      <w:bookmarkEnd w:id="434"/>
    </w:p>
    <w:p w14:paraId="25084914" w14:textId="77777777" w:rsidR="00B5792C" w:rsidRDefault="00B5792C" w:rsidP="00B5792C">
      <w:pPr>
        <w:pStyle w:val="Comments"/>
      </w:pPr>
      <w:r>
        <w:t xml:space="preserve">LS ins. Rapporteur input. </w:t>
      </w:r>
    </w:p>
    <w:p w14:paraId="49E849CC" w14:textId="77777777" w:rsidR="00B5792C" w:rsidRDefault="00B5792C" w:rsidP="00B5792C">
      <w:pPr>
        <w:pStyle w:val="Comments"/>
      </w:pPr>
      <w:r>
        <w:t>Expect to discuss and clarify the RAN2 input to the TR. Including [Post122][059][AIML] TR text proposal (Ericsson)</w:t>
      </w:r>
    </w:p>
    <w:p w14:paraId="6F640686" w14:textId="77777777" w:rsidR="00B5792C" w:rsidRDefault="00B5792C" w:rsidP="00B5792C">
      <w:pPr>
        <w:pStyle w:val="Comments"/>
      </w:pPr>
    </w:p>
    <w:p w14:paraId="6B5B46B3" w14:textId="23C7B5D8" w:rsidR="00B5792C" w:rsidRDefault="00B5792C" w:rsidP="00B5792C">
      <w:pPr>
        <w:pStyle w:val="Doc-title"/>
      </w:pPr>
      <w:r w:rsidRPr="002625AA">
        <w:t>R2-2308912</w:t>
      </w:r>
      <w:r>
        <w:tab/>
        <w:t>R2 input to TR 38.843</w:t>
      </w:r>
      <w:r>
        <w:tab/>
        <w:t>Ericsson</w:t>
      </w:r>
      <w:r>
        <w:tab/>
        <w:t>draftCR</w:t>
      </w:r>
      <w:r>
        <w:tab/>
        <w:t>Rel-18</w:t>
      </w:r>
      <w:r>
        <w:tab/>
        <w:t>38.843</w:t>
      </w:r>
      <w:r>
        <w:tab/>
        <w:t>0.1.0</w:t>
      </w:r>
      <w:r>
        <w:tab/>
        <w:t>B</w:t>
      </w:r>
      <w:r>
        <w:tab/>
        <w:t>FS_NR_AIML_air</w:t>
      </w:r>
    </w:p>
    <w:p w14:paraId="27B44354" w14:textId="77777777" w:rsidR="00B5792C" w:rsidRDefault="00B5792C" w:rsidP="00B5792C">
      <w:pPr>
        <w:pStyle w:val="Doc-text2"/>
      </w:pPr>
      <w:r>
        <w:t>-</w:t>
      </w:r>
      <w:r>
        <w:tab/>
        <w:t xml:space="preserve">Ericsson: This is a first iteration gathering the RAN2 agreements into the TR structure. There was no controversial discussion during the email discussion (mostly on content/wording). There is a mismatch between RAN1’s and RAN2 styles which might need further attention. </w:t>
      </w:r>
    </w:p>
    <w:p w14:paraId="4987C28F" w14:textId="77777777" w:rsidR="00B5792C" w:rsidRDefault="00B5792C" w:rsidP="00B5792C">
      <w:pPr>
        <w:pStyle w:val="Doc-text2"/>
      </w:pPr>
      <w:r>
        <w:t>Chair asks if this can be endorsed for TR inclusion.</w:t>
      </w:r>
    </w:p>
    <w:p w14:paraId="783FC801" w14:textId="77777777" w:rsidR="00B5792C" w:rsidRDefault="00B5792C" w:rsidP="00B5792C">
      <w:pPr>
        <w:pStyle w:val="Doc-text2"/>
      </w:pPr>
      <w:r>
        <w:t>-</w:t>
      </w:r>
      <w:r>
        <w:tab/>
        <w:t>Apple vivo think we need more time. QC think we need more stability</w:t>
      </w:r>
    </w:p>
    <w:p w14:paraId="41E8C952" w14:textId="77777777" w:rsidR="00B5792C" w:rsidRDefault="00B5792C" w:rsidP="00B5792C">
      <w:pPr>
        <w:pStyle w:val="Doc-text2"/>
      </w:pPr>
      <w:r>
        <w:t>-</w:t>
      </w:r>
      <w:r>
        <w:tab/>
        <w:t xml:space="preserve">Chair: will not endorse. </w:t>
      </w:r>
    </w:p>
    <w:p w14:paraId="1A802B7A" w14:textId="77777777" w:rsidR="00B5792C" w:rsidRDefault="00B5792C" w:rsidP="00B5792C">
      <w:pPr>
        <w:pStyle w:val="Agreement"/>
        <w:tabs>
          <w:tab w:val="clear" w:pos="9990"/>
        </w:tabs>
        <w:overflowPunct/>
        <w:autoSpaceDE/>
        <w:autoSpaceDN/>
        <w:adjustRightInd/>
        <w:ind w:left="1619" w:hanging="360"/>
        <w:textAlignment w:val="auto"/>
      </w:pPr>
      <w:r>
        <w:t>Noted</w:t>
      </w:r>
    </w:p>
    <w:p w14:paraId="4210B53F" w14:textId="77777777" w:rsidR="00B5792C" w:rsidRPr="000818CE" w:rsidRDefault="00B5792C" w:rsidP="00B5792C">
      <w:pPr>
        <w:pStyle w:val="Doc-text2"/>
      </w:pPr>
    </w:p>
    <w:p w14:paraId="16060822" w14:textId="65F17E57" w:rsidR="00B5792C" w:rsidRDefault="00B5792C" w:rsidP="00B5792C">
      <w:pPr>
        <w:pStyle w:val="Doc-title"/>
      </w:pPr>
      <w:r w:rsidRPr="002625AA">
        <w:t>R2-2308913</w:t>
      </w:r>
      <w:r>
        <w:tab/>
        <w:t>[Post122][059][AIML]: on functional framework, topics to discuss, and FFSs</w:t>
      </w:r>
      <w:r>
        <w:tab/>
        <w:t>Ericsson</w:t>
      </w:r>
      <w:r>
        <w:tab/>
        <w:t>discussion</w:t>
      </w:r>
      <w:r>
        <w:tab/>
        <w:t>Rel-18</w:t>
      </w:r>
      <w:r>
        <w:tab/>
        <w:t>FS_NR_AIML_air</w:t>
      </w:r>
    </w:p>
    <w:p w14:paraId="0072B674" w14:textId="77777777" w:rsidR="00B5792C" w:rsidRDefault="00B5792C" w:rsidP="00B5792C">
      <w:pPr>
        <w:pStyle w:val="Doc-text2"/>
      </w:pPr>
      <w:r>
        <w:t>Chair summary of discussion:</w:t>
      </w:r>
    </w:p>
    <w:p w14:paraId="4BCE3929" w14:textId="77777777" w:rsidR="00B5792C" w:rsidRDefault="00B5792C" w:rsidP="00B5792C">
      <w:pPr>
        <w:pStyle w:val="Doc-text2"/>
      </w:pPr>
      <w:r>
        <w:t>-</w:t>
      </w:r>
      <w:r>
        <w:tab/>
        <w:t>A number of companies want to elaborate the figure so it can show applicability in different scenarios/cases</w:t>
      </w:r>
    </w:p>
    <w:p w14:paraId="4173BC80" w14:textId="77777777" w:rsidR="00B5792C" w:rsidRDefault="00B5792C" w:rsidP="00B5792C">
      <w:pPr>
        <w:pStyle w:val="Doc-text2"/>
      </w:pPr>
      <w:r>
        <w:t>-</w:t>
      </w:r>
      <w:r>
        <w:tab/>
        <w:t xml:space="preserve">Multiple companies comment that whether boxes and arrows are dashed, whether things are optional in some scenarios/cases, is not important for this figure. It </w:t>
      </w:r>
      <w:proofErr w:type="spellStart"/>
      <w:r>
        <w:t>fullfills</w:t>
      </w:r>
      <w:proofErr w:type="spellEnd"/>
      <w:r>
        <w:t xml:space="preserve"> sufficient purpose the way it is, and it is also not useful to have </w:t>
      </w:r>
      <w:proofErr w:type="spellStart"/>
      <w:r>
        <w:t>FFSes</w:t>
      </w:r>
      <w:proofErr w:type="spellEnd"/>
      <w:r>
        <w:t xml:space="preserve">. </w:t>
      </w:r>
    </w:p>
    <w:p w14:paraId="1013614E" w14:textId="77777777" w:rsidR="00B5792C" w:rsidRDefault="00B5792C" w:rsidP="00B5792C">
      <w:pPr>
        <w:pStyle w:val="Doc-text2"/>
      </w:pPr>
      <w:r>
        <w:t>-</w:t>
      </w:r>
      <w:r>
        <w:tab/>
        <w:t xml:space="preserve">Chair: nothing agreeable from this discussion. </w:t>
      </w:r>
    </w:p>
    <w:p w14:paraId="5288A8E7" w14:textId="77777777" w:rsidR="00B5792C" w:rsidRPr="00AE29AA" w:rsidRDefault="00B5792C" w:rsidP="00B5792C">
      <w:pPr>
        <w:pStyle w:val="Doc-text2"/>
      </w:pPr>
      <w:r>
        <w:t>-</w:t>
      </w:r>
      <w:r>
        <w:tab/>
        <w:t xml:space="preserve">Chair comment: We could of course consider removing the word model from the data/information flow ‘Model selection/(de)activation/switching/fallback’ as this seems to add confusion. </w:t>
      </w:r>
    </w:p>
    <w:p w14:paraId="5FC48F44" w14:textId="77777777" w:rsidR="00B5792C" w:rsidRPr="000818CE" w:rsidRDefault="00B5792C" w:rsidP="00B5792C">
      <w:pPr>
        <w:pStyle w:val="Agreement"/>
        <w:tabs>
          <w:tab w:val="clear" w:pos="9990"/>
        </w:tabs>
        <w:overflowPunct/>
        <w:autoSpaceDE/>
        <w:autoSpaceDN/>
        <w:adjustRightInd/>
        <w:ind w:left="1619" w:hanging="360"/>
        <w:textAlignment w:val="auto"/>
      </w:pPr>
      <w:r>
        <w:t>Noted</w:t>
      </w:r>
    </w:p>
    <w:p w14:paraId="12B90C62" w14:textId="17F838CC" w:rsidR="00B5792C" w:rsidRDefault="00B5792C" w:rsidP="00B5792C">
      <w:pPr>
        <w:pStyle w:val="Heading3"/>
      </w:pPr>
      <w:bookmarkStart w:id="435" w:name="_Toc147645016"/>
      <w:r>
        <w:t>7.16.2</w:t>
      </w:r>
      <w:r>
        <w:tab/>
        <w:t>AIML methods</w:t>
      </w:r>
      <w:bookmarkEnd w:id="435"/>
      <w:r>
        <w:t xml:space="preserve"> </w:t>
      </w:r>
    </w:p>
    <w:p w14:paraId="601CB58F" w14:textId="77777777" w:rsidR="00B5792C" w:rsidRDefault="00B5792C" w:rsidP="00B5792C">
      <w:pPr>
        <w:pStyle w:val="Comments"/>
      </w:pPr>
      <w:r>
        <w:t>Explore AIML methods that are expected applicable to this SI and their expected or potential architecture (allocation of functionality to entities), Identification asepcts, other framework aspects, impact on RAN2. Most of LCM is in RAN2 scope.</w:t>
      </w:r>
    </w:p>
    <w:p w14:paraId="486E245D" w14:textId="77777777" w:rsidR="00B5792C" w:rsidRDefault="00B5792C" w:rsidP="00B5792C">
      <w:pPr>
        <w:pStyle w:val="Comments"/>
      </w:pPr>
      <w:r>
        <w:t>Both general aspects and use-cases specific aspects are applicable (for use cases in scope). . Please input to 7.16.2.x</w:t>
      </w:r>
    </w:p>
    <w:p w14:paraId="4475CF76" w14:textId="77777777" w:rsidR="00B5792C" w:rsidRDefault="00B5792C" w:rsidP="00B5792C">
      <w:pPr>
        <w:pStyle w:val="Heading4"/>
      </w:pPr>
      <w:bookmarkStart w:id="436" w:name="_Toc147645017"/>
      <w:r>
        <w:t>7.16.2.1</w:t>
      </w:r>
      <w:r>
        <w:tab/>
        <w:t>Architecture and General</w:t>
      </w:r>
      <w:bookmarkEnd w:id="436"/>
    </w:p>
    <w:p w14:paraId="76A4CD3D" w14:textId="77777777" w:rsidR="00B5792C" w:rsidRDefault="00B5792C" w:rsidP="00B5792C">
      <w:pPr>
        <w:pStyle w:val="Comments"/>
      </w:pPr>
      <w:r>
        <w:t xml:space="preserve">Discussion on Model ID is postponed. Based on RAN1 progress, Can discuss the AIML algorithm dependency on locality (e.g. cell specific), UE-side AIML dependency on gNB configuration etc, dependency on other aspects such as UE speed, Network-side AIML dependency to be UE specific etc, and the related procedure impacts. Can discuss the expected impacts for Network Side-algorithms. </w:t>
      </w:r>
    </w:p>
    <w:p w14:paraId="2B62822A" w14:textId="77777777" w:rsidR="00B5792C" w:rsidRDefault="00B5792C" w:rsidP="00B5792C">
      <w:pPr>
        <w:pStyle w:val="Comments"/>
      </w:pPr>
      <w:r>
        <w:t>UE Cap: On a high level, Identify potential impacts to RRC and LPP UE capabilities or equivalent functionality if any.</w:t>
      </w:r>
    </w:p>
    <w:p w14:paraId="7D285966" w14:textId="77777777" w:rsidR="00B5792C" w:rsidRDefault="00B5792C" w:rsidP="00B5792C">
      <w:pPr>
        <w:pStyle w:val="Comments"/>
      </w:pPr>
      <w:r>
        <w:t xml:space="preserve">Progress the logical arch (if needed). </w:t>
      </w:r>
    </w:p>
    <w:p w14:paraId="0FFA9D96" w14:textId="77777777" w:rsidR="00B5792C" w:rsidRDefault="00B5792C" w:rsidP="00B5792C">
      <w:pPr>
        <w:pStyle w:val="Comments"/>
      </w:pPr>
      <w:r>
        <w:t>Mapping of Functionality to entities, general aspects.</w:t>
      </w:r>
    </w:p>
    <w:p w14:paraId="1C7C3CF7" w14:textId="77777777" w:rsidR="00B5792C" w:rsidRDefault="00B5792C" w:rsidP="00B5792C">
      <w:pPr>
        <w:pStyle w:val="Comments"/>
      </w:pPr>
      <w:r>
        <w:t>Including [Post122][060][AIML] Mapping of functions to physical entities (CMCC)</w:t>
      </w:r>
    </w:p>
    <w:p w14:paraId="653B8F6B" w14:textId="77777777" w:rsidR="00B5792C" w:rsidRDefault="00B5792C" w:rsidP="00B5792C">
      <w:pPr>
        <w:pStyle w:val="Comments"/>
      </w:pPr>
    </w:p>
    <w:p w14:paraId="38F9E4D9" w14:textId="49C06C5A" w:rsidR="00B5792C" w:rsidRDefault="00B5792C" w:rsidP="00B5792C">
      <w:pPr>
        <w:pStyle w:val="Doc-title"/>
      </w:pPr>
      <w:r w:rsidRPr="002625AA">
        <w:t>R2-2308286</w:t>
      </w:r>
      <w:r>
        <w:tab/>
        <w:t>Report of [Post122][060][AIML] Mapping of functions to physical entities (CMCC)</w:t>
      </w:r>
      <w:r>
        <w:tab/>
        <w:t>CMCC</w:t>
      </w:r>
      <w:r>
        <w:tab/>
        <w:t>report</w:t>
      </w:r>
      <w:r>
        <w:tab/>
        <w:t>Rel-18</w:t>
      </w:r>
      <w:r>
        <w:tab/>
        <w:t>FS_NR_AIML_air</w:t>
      </w:r>
    </w:p>
    <w:p w14:paraId="65CD1EAA" w14:textId="77777777" w:rsidR="00B5792C" w:rsidRDefault="00B5792C" w:rsidP="00B5792C">
      <w:pPr>
        <w:pStyle w:val="Doc-text2"/>
      </w:pPr>
      <w:r>
        <w:t>-</w:t>
      </w:r>
      <w:r>
        <w:tab/>
        <w:t>Quite long discussion</w:t>
      </w:r>
    </w:p>
    <w:p w14:paraId="091E44B1" w14:textId="77777777" w:rsidR="00B5792C" w:rsidRDefault="00B5792C" w:rsidP="00B5792C">
      <w:pPr>
        <w:pStyle w:val="Doc-text2"/>
      </w:pPr>
      <w:r>
        <w:t>-</w:t>
      </w:r>
      <w:r>
        <w:tab/>
        <w:t>CMCC report that FFS items has support from 3 companies.</w:t>
      </w:r>
    </w:p>
    <w:p w14:paraId="693DE11D" w14:textId="77777777" w:rsidR="00B5792C" w:rsidRPr="000818CE" w:rsidRDefault="00B5792C" w:rsidP="00B5792C">
      <w:pPr>
        <w:pStyle w:val="Doc-text2"/>
      </w:pPr>
      <w:r>
        <w:t>-</w:t>
      </w:r>
      <w:r>
        <w:tab/>
        <w:t xml:space="preserve">Chair Comment: These options represent several possibilities. RAN2 would typically have selected a specific architecture option, and for a WI, specific option(s) need to be selected. Hope it is possible to further narrow down during the SI. </w:t>
      </w:r>
    </w:p>
    <w:p w14:paraId="05F1F2D3" w14:textId="77777777" w:rsidR="00B5792C" w:rsidRDefault="00B5792C" w:rsidP="00B5792C">
      <w:pPr>
        <w:pStyle w:val="Agreement"/>
        <w:tabs>
          <w:tab w:val="clear" w:pos="9990"/>
        </w:tabs>
        <w:overflowPunct/>
        <w:autoSpaceDE/>
        <w:autoSpaceDN/>
        <w:adjustRightInd/>
        <w:ind w:left="1619" w:hanging="360"/>
        <w:textAlignment w:val="auto"/>
      </w:pPr>
      <w:r>
        <w:lastRenderedPageBreak/>
        <w:t>P1-P6 are agreed, it is expected that FFS items for which support is not increased</w:t>
      </w:r>
      <w:r w:rsidRPr="00AE29AA">
        <w:t xml:space="preserve"> </w:t>
      </w:r>
      <w:r>
        <w:t>will be removed.</w:t>
      </w:r>
    </w:p>
    <w:p w14:paraId="2DFD4199" w14:textId="77777777" w:rsidR="00B5792C" w:rsidRPr="00BB0E16" w:rsidRDefault="00B5792C" w:rsidP="00B5792C">
      <w:pPr>
        <w:pStyle w:val="Doc-text2"/>
      </w:pPr>
    </w:p>
    <w:p w14:paraId="67CA6638" w14:textId="3848CF2F" w:rsidR="00B5792C" w:rsidRDefault="00B5792C" w:rsidP="00B5792C">
      <w:pPr>
        <w:pStyle w:val="Doc-title"/>
      </w:pPr>
      <w:r w:rsidRPr="002625AA">
        <w:t>R2-2307812</w:t>
      </w:r>
      <w:r>
        <w:tab/>
        <w:t>Discussion on UE capability, applicability condition reporting and LCM</w:t>
      </w:r>
      <w:r>
        <w:tab/>
        <w:t>Apple</w:t>
      </w:r>
      <w:r>
        <w:tab/>
        <w:t>discussion</w:t>
      </w:r>
      <w:r>
        <w:tab/>
        <w:t>FS_NR_AIML_air</w:t>
      </w:r>
    </w:p>
    <w:p w14:paraId="5AC051CD" w14:textId="77777777" w:rsidR="00B5792C" w:rsidRPr="00AE29AA" w:rsidRDefault="00B5792C" w:rsidP="00B5792C">
      <w:pPr>
        <w:pStyle w:val="Agreement"/>
        <w:tabs>
          <w:tab w:val="clear" w:pos="9990"/>
        </w:tabs>
        <w:overflowPunct/>
        <w:autoSpaceDE/>
        <w:autoSpaceDN/>
        <w:adjustRightInd/>
        <w:ind w:left="1619" w:hanging="360"/>
        <w:textAlignment w:val="auto"/>
      </w:pPr>
      <w:r>
        <w:t>Noted wo presentation</w:t>
      </w:r>
    </w:p>
    <w:p w14:paraId="1F0F0F0D" w14:textId="77777777" w:rsidR="00B5792C" w:rsidRDefault="00B5792C" w:rsidP="00B5792C">
      <w:pPr>
        <w:pStyle w:val="Doc-text2"/>
        <w:ind w:left="0" w:firstLine="0"/>
      </w:pPr>
    </w:p>
    <w:p w14:paraId="1FC11694" w14:textId="77777777" w:rsidR="00B5792C" w:rsidRDefault="00B5792C" w:rsidP="00B5792C">
      <w:pPr>
        <w:pStyle w:val="Doc-text2"/>
        <w:ind w:left="0" w:firstLine="0"/>
      </w:pPr>
    </w:p>
    <w:p w14:paraId="4D8BEFBA" w14:textId="637CDDD1" w:rsidR="00B5792C" w:rsidRPr="00AE29AA" w:rsidRDefault="00B5792C" w:rsidP="00B5792C">
      <w:pPr>
        <w:pStyle w:val="Doc-title"/>
      </w:pPr>
      <w:r w:rsidRPr="002625AA">
        <w:t>R2-2309202</w:t>
      </w:r>
      <w:r>
        <w:tab/>
        <w:t>Summary report of [AT123][001][AIML] UE capability and applicability conditions</w:t>
      </w:r>
      <w:r>
        <w:tab/>
      </w:r>
      <w:r>
        <w:tab/>
        <w:t>Apple</w:t>
      </w:r>
      <w:r>
        <w:tab/>
        <w:t>discussion</w:t>
      </w:r>
      <w:r>
        <w:tab/>
        <w:t>FS_NR_AIML_air</w:t>
      </w:r>
    </w:p>
    <w:p w14:paraId="0C7882BF" w14:textId="0BA5D75C" w:rsidR="00B5792C" w:rsidRDefault="00B5792C" w:rsidP="00B5792C">
      <w:pPr>
        <w:pStyle w:val="Doc-text2"/>
      </w:pPr>
      <w:r>
        <w:t>-</w:t>
      </w:r>
      <w:r>
        <w:tab/>
        <w:t xml:space="preserve">Offline 001 (Apple), Converge on applicability conditions and UE capability, in particular such reporting that need to be more dynamic than current static UE capabilities. Baseline for the offline would be </w:t>
      </w:r>
      <w:r w:rsidRPr="002625AA">
        <w:t>R2-2307812</w:t>
      </w:r>
      <w:r>
        <w:t xml:space="preserve"> </w:t>
      </w:r>
      <w:proofErr w:type="spellStart"/>
      <w:r>
        <w:t>tdoc</w:t>
      </w:r>
      <w:proofErr w:type="spellEnd"/>
      <w:r>
        <w:t xml:space="preserve"> + other relevant docs selected by Rapporteur.</w:t>
      </w:r>
    </w:p>
    <w:p w14:paraId="063C9A81" w14:textId="77777777" w:rsidR="00B5792C" w:rsidRDefault="00B5792C" w:rsidP="00B5792C">
      <w:pPr>
        <w:pStyle w:val="Doc-text2"/>
      </w:pPr>
      <w:r>
        <w:t>-</w:t>
      </w:r>
      <w:r>
        <w:tab/>
        <w:t xml:space="preserve">Chair: lots of discussion not captured here. </w:t>
      </w:r>
    </w:p>
    <w:p w14:paraId="5DFFF46B" w14:textId="77777777" w:rsidR="00B5792C" w:rsidRPr="00AE29AA" w:rsidRDefault="00B5792C" w:rsidP="00B5792C">
      <w:pPr>
        <w:pStyle w:val="Doc-text2"/>
      </w:pPr>
      <w:bookmarkStart w:id="437" w:name="OLE_LINK143"/>
    </w:p>
    <w:p w14:paraId="3F50977F" w14:textId="77777777" w:rsidR="00B5792C" w:rsidRDefault="00B5792C" w:rsidP="00B5792C">
      <w:pPr>
        <w:pStyle w:val="Agreement"/>
        <w:tabs>
          <w:tab w:val="clear" w:pos="9990"/>
          <w:tab w:val="num" w:pos="3620"/>
        </w:tabs>
        <w:overflowPunct/>
        <w:autoSpaceDE/>
        <w:autoSpaceDN/>
        <w:adjustRightInd/>
        <w:ind w:left="1619" w:hanging="360"/>
        <w:textAlignment w:val="auto"/>
        <w:rPr>
          <w:lang w:eastAsia="zh-CN"/>
        </w:rPr>
      </w:pPr>
      <w:r>
        <w:rPr>
          <w:lang w:eastAsia="zh-CN"/>
        </w:rPr>
        <w:t xml:space="preserve">AIML algorithm for a certain use case may be tailored towards and applicable to certain scenarios/location/configuration/deployment etc. AIML algorithm may be updated, e.g. by model change (these are observations): </w:t>
      </w:r>
    </w:p>
    <w:p w14:paraId="11D0A8D3" w14:textId="77777777" w:rsidR="00B5792C" w:rsidRDefault="00B5792C" w:rsidP="00B5792C">
      <w:pPr>
        <w:pStyle w:val="Agreement"/>
        <w:numPr>
          <w:ilvl w:val="0"/>
          <w:numId w:val="0"/>
        </w:numPr>
        <w:tabs>
          <w:tab w:val="num" w:pos="3620"/>
        </w:tabs>
        <w:ind w:left="1619"/>
        <w:rPr>
          <w:lang w:eastAsia="zh-CN"/>
        </w:rPr>
      </w:pPr>
      <w:r>
        <w:rPr>
          <w:lang w:eastAsia="zh-CN"/>
        </w:rPr>
        <w:t xml:space="preserve">RAN2 assumes that for UE-side AIML, the UE may inform the RAN about </w:t>
      </w:r>
      <w:r w:rsidRPr="000B6607">
        <w:rPr>
          <w:lang w:eastAsia="zh-CN"/>
        </w:rPr>
        <w:t>applicability conditions of AIML</w:t>
      </w:r>
      <w:r>
        <w:rPr>
          <w:lang w:eastAsia="zh-CN"/>
        </w:rPr>
        <w:t xml:space="preserve"> algorithm(s) available to the UE, to support RAN control (e.g. activation/deactivation/switching). </w:t>
      </w:r>
    </w:p>
    <w:p w14:paraId="0CE95749" w14:textId="77777777" w:rsidR="00B5792C" w:rsidRDefault="00B5792C" w:rsidP="00B5792C">
      <w:pPr>
        <w:pStyle w:val="Agreement"/>
        <w:numPr>
          <w:ilvl w:val="0"/>
          <w:numId w:val="0"/>
        </w:numPr>
        <w:tabs>
          <w:tab w:val="num" w:pos="3620"/>
        </w:tabs>
        <w:ind w:left="1619"/>
        <w:rPr>
          <w:lang w:eastAsia="zh-CN"/>
        </w:rPr>
      </w:pPr>
      <w:r>
        <w:rPr>
          <w:lang w:eastAsia="zh-CN"/>
        </w:rPr>
        <w:t xml:space="preserve">The procedure for UE reporting of AIML applicability conditions is FFS. </w:t>
      </w:r>
    </w:p>
    <w:bookmarkEnd w:id="437"/>
    <w:p w14:paraId="6EC63A92" w14:textId="77777777" w:rsidR="00B5792C" w:rsidRPr="00AE29AA" w:rsidRDefault="00B5792C" w:rsidP="00B5792C">
      <w:pPr>
        <w:pStyle w:val="Doc-text2"/>
      </w:pPr>
    </w:p>
    <w:p w14:paraId="45C1F5F0" w14:textId="77777777" w:rsidR="00B5792C" w:rsidRPr="00BB0E16" w:rsidRDefault="00B5792C" w:rsidP="00B5792C">
      <w:pPr>
        <w:pStyle w:val="Doc-text2"/>
      </w:pPr>
    </w:p>
    <w:p w14:paraId="3D04DE9D" w14:textId="7AAF6BF6" w:rsidR="00B5792C" w:rsidRDefault="00B5792C" w:rsidP="00B5792C">
      <w:pPr>
        <w:pStyle w:val="Doc-title"/>
      </w:pPr>
      <w:r w:rsidRPr="002625AA">
        <w:t>R2-2307140</w:t>
      </w:r>
      <w:r>
        <w:tab/>
        <w:t>General aspects of AIML framework</w:t>
      </w:r>
      <w:r>
        <w:tab/>
        <w:t>NEC</w:t>
      </w:r>
      <w:r>
        <w:tab/>
        <w:t>discussion</w:t>
      </w:r>
      <w:r>
        <w:tab/>
        <w:t>FS_NR_AIML_air</w:t>
      </w:r>
    </w:p>
    <w:p w14:paraId="7EDD127C" w14:textId="64D64EB4" w:rsidR="00B5792C" w:rsidRDefault="00B5792C" w:rsidP="00B5792C">
      <w:pPr>
        <w:pStyle w:val="Doc-title"/>
      </w:pPr>
      <w:r w:rsidRPr="002625AA">
        <w:t>R2-2307157</w:t>
      </w:r>
      <w:r>
        <w:tab/>
        <w:t>General aspects for AIML</w:t>
      </w:r>
      <w:r>
        <w:tab/>
        <w:t>OPPO</w:t>
      </w:r>
      <w:r>
        <w:tab/>
        <w:t>discussion</w:t>
      </w:r>
      <w:r>
        <w:tab/>
        <w:t>Rel-18</w:t>
      </w:r>
      <w:r>
        <w:tab/>
        <w:t>FS_NR_AIML_air</w:t>
      </w:r>
    </w:p>
    <w:p w14:paraId="021B1D01" w14:textId="04990844" w:rsidR="00B5792C" w:rsidRDefault="00B5792C" w:rsidP="00B5792C">
      <w:pPr>
        <w:pStyle w:val="Doc-title"/>
      </w:pPr>
      <w:r w:rsidRPr="002625AA">
        <w:t>R2-2307230</w:t>
      </w:r>
      <w:r>
        <w:tab/>
        <w:t>Discussion on architecture aspects</w:t>
      </w:r>
      <w:r>
        <w:tab/>
        <w:t>Xiaomi</w:t>
      </w:r>
      <w:r>
        <w:tab/>
        <w:t>discussion</w:t>
      </w:r>
    </w:p>
    <w:p w14:paraId="65346FE0" w14:textId="20C8383C" w:rsidR="00B5792C" w:rsidRDefault="00B5792C" w:rsidP="00B5792C">
      <w:pPr>
        <w:pStyle w:val="Doc-title"/>
      </w:pPr>
      <w:r w:rsidRPr="002625AA">
        <w:t>R2-2307364</w:t>
      </w:r>
      <w:r>
        <w:tab/>
        <w:t>Further discussions on architecture general aspects of AIML for NR air-interface</w:t>
      </w:r>
      <w:r>
        <w:tab/>
        <w:t>CATT, Turkcell</w:t>
      </w:r>
      <w:r>
        <w:tab/>
        <w:t>discussion</w:t>
      </w:r>
      <w:r>
        <w:tab/>
        <w:t>Rel-18</w:t>
      </w:r>
      <w:r>
        <w:tab/>
        <w:t>FS_NR_AIML_air</w:t>
      </w:r>
    </w:p>
    <w:p w14:paraId="27B4CD47" w14:textId="437CDC2C" w:rsidR="00B5792C" w:rsidRDefault="00B5792C" w:rsidP="00B5792C">
      <w:pPr>
        <w:pStyle w:val="Doc-title"/>
      </w:pPr>
      <w:r w:rsidRPr="002625AA">
        <w:t>R2-2307433</w:t>
      </w:r>
      <w:r>
        <w:tab/>
        <w:t>Discussion on Architecture General</w:t>
      </w:r>
      <w:r>
        <w:tab/>
        <w:t>vivo</w:t>
      </w:r>
      <w:r>
        <w:tab/>
        <w:t>discussion</w:t>
      </w:r>
      <w:r>
        <w:tab/>
        <w:t>Rel-18</w:t>
      </w:r>
      <w:r>
        <w:tab/>
        <w:t>FS_NR_AIML_air</w:t>
      </w:r>
    </w:p>
    <w:p w14:paraId="5E33F2A9" w14:textId="7B8B2F30" w:rsidR="00B5792C" w:rsidRDefault="00B5792C" w:rsidP="00B5792C">
      <w:pPr>
        <w:pStyle w:val="Doc-title"/>
      </w:pPr>
      <w:r w:rsidRPr="002625AA">
        <w:t>R2-2307484</w:t>
      </w:r>
      <w:r>
        <w:tab/>
        <w:t>Discussion on AI/ML Capability Reporting and Model LCM</w:t>
      </w:r>
      <w:r>
        <w:tab/>
        <w:t>SHARP Corporation</w:t>
      </w:r>
      <w:r>
        <w:tab/>
        <w:t>discussion</w:t>
      </w:r>
    </w:p>
    <w:p w14:paraId="09F11D62" w14:textId="37845540" w:rsidR="00B5792C" w:rsidRDefault="00B5792C" w:rsidP="00B5792C">
      <w:pPr>
        <w:pStyle w:val="Doc-title"/>
      </w:pPr>
      <w:r w:rsidRPr="002625AA">
        <w:t>R2-2307523</w:t>
      </w:r>
      <w:r>
        <w:tab/>
        <w:t xml:space="preserve">AI/ML functionality-based and model-ID based LCM </w:t>
      </w:r>
      <w:r>
        <w:tab/>
        <w:t>Samsung R&amp;D Institute UK</w:t>
      </w:r>
      <w:r>
        <w:tab/>
        <w:t>discussion</w:t>
      </w:r>
      <w:r>
        <w:tab/>
        <w:t>Rel-18</w:t>
      </w:r>
      <w:r>
        <w:tab/>
        <w:t>FS_NR_AIML_air</w:t>
      </w:r>
    </w:p>
    <w:p w14:paraId="0200DFDE" w14:textId="1B54E2CF" w:rsidR="00B5792C" w:rsidRPr="00327CE6" w:rsidRDefault="00B5792C" w:rsidP="00B5792C">
      <w:pPr>
        <w:pStyle w:val="Doc-title"/>
      </w:pPr>
      <w:r w:rsidRPr="002625AA">
        <w:t>R2-2307684</w:t>
      </w:r>
      <w:r>
        <w:tab/>
        <w:t>AI/ML locality and capability: RAN2 impact</w:t>
      </w:r>
      <w:r>
        <w:tab/>
        <w:t>Intel Corporation</w:t>
      </w:r>
      <w:r>
        <w:tab/>
        <w:t>discussion</w:t>
      </w:r>
      <w:r>
        <w:tab/>
        <w:t>Rel-18</w:t>
      </w:r>
      <w:r>
        <w:tab/>
        <w:t>FS_NR_AIML_air</w:t>
      </w:r>
    </w:p>
    <w:p w14:paraId="76990204" w14:textId="5B4401E5" w:rsidR="00B5792C" w:rsidRDefault="00B5792C" w:rsidP="00B5792C">
      <w:pPr>
        <w:pStyle w:val="Doc-title"/>
      </w:pPr>
      <w:r w:rsidRPr="002625AA">
        <w:t>R2-2307813</w:t>
      </w:r>
      <w:r>
        <w:tab/>
        <w:t>Remaining issues on Model ID and AI/ML architecture</w:t>
      </w:r>
      <w:r>
        <w:tab/>
        <w:t>Apple</w:t>
      </w:r>
      <w:r>
        <w:tab/>
        <w:t>discussion</w:t>
      </w:r>
      <w:r>
        <w:tab/>
        <w:t>FS_NR_AIML_air</w:t>
      </w:r>
    </w:p>
    <w:p w14:paraId="66EF4066" w14:textId="7DC91D32" w:rsidR="00B5792C" w:rsidRDefault="00B5792C" w:rsidP="00B5792C">
      <w:pPr>
        <w:pStyle w:val="Doc-title"/>
      </w:pPr>
      <w:r w:rsidRPr="002625AA">
        <w:t>R2-2308020</w:t>
      </w:r>
      <w:r>
        <w:tab/>
        <w:t>Discussion on identifier used for UE side/part model LCM</w:t>
      </w:r>
      <w:r>
        <w:tab/>
        <w:t>Lenovo</w:t>
      </w:r>
      <w:r>
        <w:tab/>
        <w:t>discussion</w:t>
      </w:r>
      <w:r>
        <w:tab/>
        <w:t>Rel-18</w:t>
      </w:r>
    </w:p>
    <w:p w14:paraId="03867E06" w14:textId="23D9BAC8" w:rsidR="00B5792C" w:rsidRDefault="00B5792C" w:rsidP="00B5792C">
      <w:pPr>
        <w:pStyle w:val="Doc-title"/>
      </w:pPr>
      <w:r w:rsidRPr="002625AA">
        <w:t>R2-2308129</w:t>
      </w:r>
      <w:r>
        <w:tab/>
        <w:t>Discussion on general architecture</w:t>
      </w:r>
      <w:r>
        <w:tab/>
        <w:t>Spreadtrum Communications</w:t>
      </w:r>
      <w:r>
        <w:tab/>
        <w:t>discussion</w:t>
      </w:r>
      <w:r>
        <w:tab/>
        <w:t>Rel-18</w:t>
      </w:r>
    </w:p>
    <w:p w14:paraId="599D4E0C" w14:textId="16547749" w:rsidR="00B5792C" w:rsidRDefault="00B5792C" w:rsidP="00B5792C">
      <w:pPr>
        <w:pStyle w:val="Doc-title"/>
      </w:pPr>
      <w:r w:rsidRPr="002625AA">
        <w:t>R2-2308150</w:t>
      </w:r>
      <w:r>
        <w:tab/>
        <w:t>AI/ML LCM Dependency on gNB Configuration</w:t>
      </w:r>
      <w:r>
        <w:tab/>
        <w:t>MediaTek Inc.</w:t>
      </w:r>
      <w:r>
        <w:tab/>
        <w:t>discussion</w:t>
      </w:r>
    </w:p>
    <w:p w14:paraId="02C80019" w14:textId="361CC27C" w:rsidR="00B5792C" w:rsidRDefault="00B5792C" w:rsidP="00B5792C">
      <w:pPr>
        <w:pStyle w:val="Doc-title"/>
      </w:pPr>
      <w:r w:rsidRPr="002625AA">
        <w:t>R2-2308176</w:t>
      </w:r>
      <w:r>
        <w:tab/>
        <w:t>On Other Aspects of AI/ML for positioning accuracy enhancement</w:t>
      </w:r>
      <w:r>
        <w:tab/>
        <w:t>Sony</w:t>
      </w:r>
      <w:r>
        <w:tab/>
        <w:t>discussion</w:t>
      </w:r>
      <w:r>
        <w:tab/>
        <w:t>Rel-18</w:t>
      </w:r>
      <w:r>
        <w:tab/>
        <w:t>FS_NR_AIML_air</w:t>
      </w:r>
    </w:p>
    <w:p w14:paraId="4DB87B79" w14:textId="771E25DD" w:rsidR="00B5792C" w:rsidRDefault="00B5792C" w:rsidP="00B5792C">
      <w:pPr>
        <w:pStyle w:val="Doc-title"/>
      </w:pPr>
      <w:r w:rsidRPr="002625AA">
        <w:t>R2-2308195</w:t>
      </w:r>
      <w:r>
        <w:tab/>
        <w:t>AIML architecture</w:t>
      </w:r>
      <w:r>
        <w:tab/>
        <w:t>Nokia, Nokia Shanghai Bell, T-Mobile US, Samsung</w:t>
      </w:r>
      <w:r>
        <w:tab/>
        <w:t>discussion</w:t>
      </w:r>
      <w:r>
        <w:tab/>
        <w:t>Rel-18</w:t>
      </w:r>
      <w:r>
        <w:tab/>
        <w:t>FS_NR_AIML_air</w:t>
      </w:r>
    </w:p>
    <w:p w14:paraId="3965BA3C" w14:textId="05829EDF" w:rsidR="00B5792C" w:rsidRDefault="00B5792C" w:rsidP="00B5792C">
      <w:pPr>
        <w:pStyle w:val="Doc-title"/>
      </w:pPr>
      <w:r w:rsidRPr="002625AA">
        <w:t>R2-2308456</w:t>
      </w:r>
      <w:r>
        <w:tab/>
        <w:t>Discussion on the architectural and general aspects of AI/ML</w:t>
      </w:r>
      <w:r>
        <w:tab/>
        <w:t>Futurewei Technologies</w:t>
      </w:r>
      <w:r>
        <w:tab/>
        <w:t>discussion</w:t>
      </w:r>
    </w:p>
    <w:p w14:paraId="0EA66225" w14:textId="058BDD8F" w:rsidR="00B5792C" w:rsidRDefault="00B5792C" w:rsidP="00B5792C">
      <w:pPr>
        <w:pStyle w:val="Doc-title"/>
      </w:pPr>
      <w:r w:rsidRPr="002625AA">
        <w:t>R2-2308548</w:t>
      </w:r>
      <w:r>
        <w:tab/>
        <w:t>AI/ML capability reporting</w:t>
      </w:r>
      <w:r>
        <w:tab/>
        <w:t>InterDigital</w:t>
      </w:r>
      <w:r>
        <w:tab/>
        <w:t>discussion</w:t>
      </w:r>
      <w:r>
        <w:tab/>
        <w:t>Rel-18</w:t>
      </w:r>
      <w:r>
        <w:tab/>
        <w:t>FS_NR_AIML_air</w:t>
      </w:r>
    </w:p>
    <w:p w14:paraId="200FF0D2" w14:textId="5B06E8B3" w:rsidR="00B5792C" w:rsidRDefault="00B5792C" w:rsidP="00B5792C">
      <w:pPr>
        <w:pStyle w:val="Doc-title"/>
      </w:pPr>
      <w:r w:rsidRPr="002625AA">
        <w:t>R2-2308596</w:t>
      </w:r>
      <w:r>
        <w:tab/>
        <w:t>Discussion on AI/ML Architecture General</w:t>
      </w:r>
      <w:r>
        <w:tab/>
        <w:t>Qualcomm Incorporated</w:t>
      </w:r>
      <w:r>
        <w:tab/>
        <w:t>discussion</w:t>
      </w:r>
      <w:r>
        <w:tab/>
        <w:t>Rel-18</w:t>
      </w:r>
    </w:p>
    <w:p w14:paraId="1E9677CA" w14:textId="1C6FC0C6" w:rsidR="00B5792C" w:rsidRPr="008216BB" w:rsidRDefault="00B5792C" w:rsidP="00B5792C">
      <w:pPr>
        <w:pStyle w:val="Doc-title"/>
      </w:pPr>
      <w:r w:rsidRPr="002625AA">
        <w:t>R2-2308631</w:t>
      </w:r>
      <w:r>
        <w:tab/>
      </w:r>
      <w:r w:rsidRPr="008216BB">
        <w:t>Discussion on general aspects</w:t>
      </w:r>
      <w:r w:rsidRPr="008216BB">
        <w:tab/>
        <w:t>Huawei, HiSilicon</w:t>
      </w:r>
      <w:r w:rsidRPr="008216BB">
        <w:tab/>
        <w:t>discussion</w:t>
      </w:r>
      <w:r w:rsidRPr="008216BB">
        <w:tab/>
        <w:t>Rel-18</w:t>
      </w:r>
      <w:r w:rsidRPr="008216BB">
        <w:tab/>
        <w:t>FS_NR_AIML_air</w:t>
      </w:r>
    </w:p>
    <w:p w14:paraId="0D7E4F83" w14:textId="5D3A835F" w:rsidR="00B5792C" w:rsidRPr="008216BB" w:rsidRDefault="00B5792C" w:rsidP="00B5792C">
      <w:pPr>
        <w:pStyle w:val="Doc-title"/>
      </w:pPr>
      <w:r w:rsidRPr="002625AA">
        <w:t>R2-2308764</w:t>
      </w:r>
      <w:r w:rsidRPr="008216BB">
        <w:tab/>
        <w:t xml:space="preserve">Consideration of Meta information and signalling framework </w:t>
      </w:r>
      <w:r w:rsidRPr="008216BB">
        <w:tab/>
        <w:t xml:space="preserve">Kyocera </w:t>
      </w:r>
      <w:r w:rsidRPr="008216BB">
        <w:tab/>
        <w:t>discussion</w:t>
      </w:r>
    </w:p>
    <w:p w14:paraId="41BD00DF" w14:textId="60706B2B" w:rsidR="00B5792C" w:rsidRPr="008216BB" w:rsidRDefault="00B5792C" w:rsidP="00B5792C">
      <w:pPr>
        <w:pStyle w:val="Doc-title"/>
      </w:pPr>
      <w:r w:rsidRPr="002625AA">
        <w:t>R2-2308779</w:t>
      </w:r>
      <w:r w:rsidRPr="008216BB">
        <w:tab/>
        <w:t>Architecture and LCM aspects of AI/ML for NR air interface</w:t>
      </w:r>
      <w:r w:rsidRPr="008216BB">
        <w:tab/>
        <w:t>AT&amp;T</w:t>
      </w:r>
      <w:r w:rsidRPr="008216BB">
        <w:tab/>
        <w:t>discussion</w:t>
      </w:r>
    </w:p>
    <w:p w14:paraId="0AD75244" w14:textId="4F360858" w:rsidR="00B5792C" w:rsidRPr="008216BB" w:rsidRDefault="00B5792C" w:rsidP="00B5792C">
      <w:pPr>
        <w:pStyle w:val="Doc-title"/>
      </w:pPr>
      <w:r w:rsidRPr="002625AA">
        <w:t>R2-2308795</w:t>
      </w:r>
      <w:r w:rsidRPr="008216BB">
        <w:tab/>
        <w:t>AIML method_Architecture General</w:t>
      </w:r>
      <w:r w:rsidRPr="008216BB">
        <w:tab/>
        <w:t>LG Electronics</w:t>
      </w:r>
      <w:r w:rsidRPr="008216BB">
        <w:tab/>
        <w:t>discussion</w:t>
      </w:r>
      <w:r w:rsidRPr="008216BB">
        <w:tab/>
        <w:t>Rel-18</w:t>
      </w:r>
      <w:r w:rsidRPr="008216BB">
        <w:tab/>
        <w:t>FS_NR_AIML_air</w:t>
      </w:r>
    </w:p>
    <w:p w14:paraId="017BB9B9" w14:textId="05A32D87" w:rsidR="00B5792C" w:rsidRPr="008216BB" w:rsidRDefault="00B5792C" w:rsidP="00B5792C">
      <w:pPr>
        <w:pStyle w:val="Doc-title"/>
      </w:pPr>
      <w:r w:rsidRPr="002625AA">
        <w:lastRenderedPageBreak/>
        <w:t>R2-2308836</w:t>
      </w:r>
      <w:r w:rsidRPr="008216BB">
        <w:tab/>
        <w:t>Further Discussion on general aspects of AIML for PHY</w:t>
      </w:r>
      <w:r w:rsidRPr="008216BB">
        <w:tab/>
        <w:t>ZTE Corporation, Sanechips</w:t>
      </w:r>
      <w:r w:rsidRPr="008216BB">
        <w:tab/>
        <w:t>discussion</w:t>
      </w:r>
      <w:r w:rsidRPr="008216BB">
        <w:tab/>
        <w:t>Rel-18</w:t>
      </w:r>
      <w:r w:rsidRPr="008216BB">
        <w:tab/>
        <w:t>FS_NR_AIML_air</w:t>
      </w:r>
    </w:p>
    <w:p w14:paraId="02909878" w14:textId="139F2D36" w:rsidR="00B5792C" w:rsidRPr="008216BB" w:rsidRDefault="00B5792C" w:rsidP="00B5792C">
      <w:pPr>
        <w:pStyle w:val="Doc-title"/>
      </w:pPr>
      <w:r w:rsidRPr="002625AA">
        <w:t>R2-2308868</w:t>
      </w:r>
      <w:r w:rsidRPr="008216BB">
        <w:tab/>
        <w:t>Discussion on Architecture and General</w:t>
      </w:r>
      <w:r w:rsidRPr="008216BB">
        <w:tab/>
        <w:t>TCL</w:t>
      </w:r>
      <w:r w:rsidRPr="008216BB">
        <w:tab/>
        <w:t>discussion</w:t>
      </w:r>
    </w:p>
    <w:p w14:paraId="0035F829" w14:textId="7AFD23B9" w:rsidR="00B5792C" w:rsidRPr="008216BB" w:rsidRDefault="00B5792C" w:rsidP="00B5792C">
      <w:pPr>
        <w:pStyle w:val="Doc-title"/>
      </w:pPr>
      <w:r w:rsidRPr="002625AA">
        <w:t>R2-2308873</w:t>
      </w:r>
      <w:r w:rsidRPr="008216BB">
        <w:tab/>
        <w:t>Discussion on the AI Functional Framework</w:t>
      </w:r>
      <w:r w:rsidRPr="008216BB">
        <w:tab/>
        <w:t>China Unicom</w:t>
      </w:r>
      <w:r w:rsidRPr="008216BB">
        <w:tab/>
        <w:t>discussion</w:t>
      </w:r>
      <w:r w:rsidRPr="008216BB">
        <w:tab/>
        <w:t>FS_NR_AIML_air</w:t>
      </w:r>
    </w:p>
    <w:p w14:paraId="317DDD3A" w14:textId="316429AB" w:rsidR="00B5792C" w:rsidRPr="008216BB" w:rsidRDefault="00B5792C" w:rsidP="00B5792C">
      <w:pPr>
        <w:pStyle w:val="Doc-title"/>
      </w:pPr>
      <w:r w:rsidRPr="002625AA">
        <w:t>R2-2308914</w:t>
      </w:r>
      <w:r w:rsidRPr="008216BB">
        <w:tab/>
        <w:t>On UE capability/applicability reporting and functionality-to-entity mapping</w:t>
      </w:r>
      <w:r w:rsidRPr="008216BB">
        <w:tab/>
        <w:t>Ericsson</w:t>
      </w:r>
      <w:r w:rsidRPr="008216BB">
        <w:tab/>
        <w:t>discussion</w:t>
      </w:r>
      <w:r w:rsidRPr="008216BB">
        <w:tab/>
        <w:t>Rel-18</w:t>
      </w:r>
      <w:r w:rsidRPr="008216BB">
        <w:tab/>
        <w:t>FS_NR_AIML_air</w:t>
      </w:r>
    </w:p>
    <w:p w14:paraId="449CB83B" w14:textId="77777777" w:rsidR="00B5792C" w:rsidRDefault="00B5792C" w:rsidP="00B5792C">
      <w:pPr>
        <w:pStyle w:val="Heading4"/>
      </w:pPr>
      <w:bookmarkStart w:id="438" w:name="_Toc147645018"/>
      <w:r w:rsidRPr="008216BB">
        <w:t>7.16.2.2</w:t>
      </w:r>
      <w:r w:rsidRPr="008216BB">
        <w:tab/>
        <w:t>Data Collection</w:t>
      </w:r>
      <w:bookmarkEnd w:id="438"/>
      <w:r>
        <w:t xml:space="preserve"> </w:t>
      </w:r>
    </w:p>
    <w:p w14:paraId="4B549676" w14:textId="77777777" w:rsidR="00B5792C" w:rsidRDefault="00B5792C" w:rsidP="00B5792C">
      <w:pPr>
        <w:pStyle w:val="Comments"/>
      </w:pPr>
      <w:r>
        <w:t xml:space="preserve">Postpone evaluation discussion unitil RAN1 reply is received. Can continue to discussion Open issues. </w:t>
      </w:r>
    </w:p>
    <w:p w14:paraId="071CFD58" w14:textId="77777777" w:rsidR="00B5792C" w:rsidRDefault="00B5792C" w:rsidP="00B5792C">
      <w:pPr>
        <w:pStyle w:val="Comments"/>
      </w:pPr>
      <w:bookmarkStart w:id="439" w:name="OLE_LINK320"/>
      <w:r>
        <w:t xml:space="preserve">Mapping of functionality to entities, for Data collection </w:t>
      </w:r>
      <w:bookmarkEnd w:id="439"/>
      <w:r>
        <w:t>(i.e. do we use the existing data collection frameworks as is or what modifications do we expect, any aspects that is not covered that may be important?)</w:t>
      </w:r>
    </w:p>
    <w:p w14:paraId="7E2FCF97" w14:textId="44EE6ACE" w:rsidR="00B5792C" w:rsidRDefault="00B5792C" w:rsidP="00B5792C">
      <w:pPr>
        <w:pStyle w:val="Doc-title"/>
      </w:pPr>
      <w:r w:rsidRPr="002625AA">
        <w:t>R2-2308898</w:t>
      </w:r>
      <w:r>
        <w:tab/>
        <w:t>Data collection for AI/ML</w:t>
      </w:r>
      <w:r>
        <w:tab/>
        <w:t>Ericsson</w:t>
      </w:r>
      <w:r>
        <w:tab/>
        <w:t>discussion</w:t>
      </w:r>
    </w:p>
    <w:p w14:paraId="0B3BBDA8" w14:textId="77777777" w:rsidR="00B5792C" w:rsidRPr="00D4360E" w:rsidRDefault="00B5792C" w:rsidP="00B5792C">
      <w:pPr>
        <w:pStyle w:val="Agreement"/>
        <w:tabs>
          <w:tab w:val="clear" w:pos="9990"/>
        </w:tabs>
        <w:overflowPunct/>
        <w:autoSpaceDE/>
        <w:autoSpaceDN/>
        <w:adjustRightInd/>
        <w:ind w:left="1619" w:hanging="360"/>
        <w:textAlignment w:val="auto"/>
      </w:pPr>
      <w:r>
        <w:t>noted</w:t>
      </w:r>
    </w:p>
    <w:p w14:paraId="0DE79BCB" w14:textId="77777777" w:rsidR="00B5792C" w:rsidRDefault="00B5792C" w:rsidP="00B5792C">
      <w:pPr>
        <w:pStyle w:val="Doc-text2"/>
      </w:pPr>
    </w:p>
    <w:p w14:paraId="09507259" w14:textId="77777777" w:rsidR="00B5792C" w:rsidRPr="00D4360E" w:rsidRDefault="00B5792C" w:rsidP="00B5792C">
      <w:pPr>
        <w:pStyle w:val="Doc-text2"/>
      </w:pPr>
      <w:bookmarkStart w:id="440" w:name="OLE_LINK183"/>
      <w:r>
        <w:t>DISCUSSION</w:t>
      </w:r>
    </w:p>
    <w:p w14:paraId="6E3F6B43" w14:textId="77777777" w:rsidR="00B5792C" w:rsidRPr="00D4360E" w:rsidRDefault="00B5792C" w:rsidP="00B5792C">
      <w:pPr>
        <w:pStyle w:val="Doc-text2"/>
      </w:pPr>
      <w:r w:rsidRPr="00D4360E">
        <w:t xml:space="preserve">- </w:t>
      </w:r>
      <w:r w:rsidRPr="00D4360E">
        <w:tab/>
      </w:r>
      <w:r>
        <w:t xml:space="preserve">On </w:t>
      </w:r>
      <w:r w:rsidRPr="00D4360E">
        <w:t>P3: “once RAN1 has assessed the feasibility OAM-centric data collection”</w:t>
      </w:r>
      <w:r>
        <w:t xml:space="preserve"> is</w:t>
      </w:r>
      <w:r w:rsidRPr="00D4360E">
        <w:t xml:space="preserve"> removed</w:t>
      </w:r>
      <w:r>
        <w:t xml:space="preserve"> as</w:t>
      </w:r>
      <w:r w:rsidRPr="00D4360E">
        <w:t xml:space="preserve"> </w:t>
      </w:r>
      <w:r>
        <w:t>s</w:t>
      </w:r>
      <w:r w:rsidRPr="00D4360E">
        <w:t xml:space="preserve">everal companies commented that this is wrong. </w:t>
      </w:r>
    </w:p>
    <w:p w14:paraId="1202EC9E" w14:textId="77777777" w:rsidR="00B5792C" w:rsidRPr="00D4360E" w:rsidRDefault="00B5792C" w:rsidP="00B5792C">
      <w:pPr>
        <w:pStyle w:val="Doc-text2"/>
      </w:pPr>
      <w:r w:rsidRPr="00D4360E">
        <w:t>-</w:t>
      </w:r>
      <w:r w:rsidRPr="00D4360E">
        <w:tab/>
        <w:t xml:space="preserve">P8 and P10 have significant support but are marked FFS, as a couple of companies </w:t>
      </w:r>
      <w:r>
        <w:t xml:space="preserve">very </w:t>
      </w:r>
      <w:r w:rsidRPr="00D4360E">
        <w:t>strongly oppose.</w:t>
      </w:r>
    </w:p>
    <w:p w14:paraId="153C25DE" w14:textId="77777777" w:rsidR="00B5792C" w:rsidRDefault="00B5792C" w:rsidP="00B5792C">
      <w:pPr>
        <w:pStyle w:val="Doc-text2"/>
      </w:pPr>
      <w:r w:rsidRPr="00D4360E">
        <w:t>-</w:t>
      </w:r>
      <w:r w:rsidRPr="00D4360E">
        <w:tab/>
      </w:r>
      <w:r>
        <w:t>T</w:t>
      </w:r>
      <w:r w:rsidRPr="00D4360E">
        <w:t xml:space="preserve">he proposals </w:t>
      </w:r>
      <w:bookmarkStart w:id="441" w:name="OLE_LINK181"/>
      <w:bookmarkStart w:id="442" w:name="OLE_LINK182"/>
      <w:r>
        <w:t>seems to have aspects</w:t>
      </w:r>
      <w:r w:rsidRPr="00D4360E">
        <w:t xml:space="preserve"> that need further discussion</w:t>
      </w:r>
      <w:bookmarkEnd w:id="441"/>
      <w:bookmarkEnd w:id="442"/>
      <w:r>
        <w:t xml:space="preserve">, Chair think the further-discussion aspects are minor and would like to capture something.  </w:t>
      </w:r>
    </w:p>
    <w:p w14:paraId="3F857F87" w14:textId="77777777" w:rsidR="00B5792C" w:rsidRDefault="00B5792C" w:rsidP="00B5792C">
      <w:pPr>
        <w:pStyle w:val="Doc-text2"/>
      </w:pPr>
      <w:r>
        <w:t>-</w:t>
      </w:r>
      <w:r>
        <w:tab/>
        <w:t>Lots of comments not captured</w:t>
      </w:r>
    </w:p>
    <w:bookmarkEnd w:id="440"/>
    <w:p w14:paraId="7F7A3BA0" w14:textId="77777777" w:rsidR="00B5792C" w:rsidRDefault="00B5792C" w:rsidP="00B5792C">
      <w:pPr>
        <w:pStyle w:val="Doc-text2"/>
      </w:pPr>
    </w:p>
    <w:p w14:paraId="0F4E644F" w14:textId="77777777" w:rsidR="00B5792C" w:rsidRDefault="00B5792C" w:rsidP="00B5792C">
      <w:pPr>
        <w:pStyle w:val="Doc-comment"/>
      </w:pPr>
      <w:r>
        <w:t>Chair: The proposals below are almost agreeable. It is a narrowing proposal (more specific than the physical entity mapping agreed) and is a reasonable baseline for further work:</w:t>
      </w:r>
    </w:p>
    <w:p w14:paraId="4D6AF5DA" w14:textId="77777777" w:rsidR="00B5792C" w:rsidRDefault="00B5792C" w:rsidP="00B5792C">
      <w:pPr>
        <w:pStyle w:val="Doc-comment"/>
      </w:pPr>
      <w:r>
        <w:t>Proposal 1</w:t>
      </w:r>
      <w:r>
        <w:tab/>
        <w:t xml:space="preserve">For training of NW-side models, RAN2 prioritizes discussion on the suitability of data collection frameworks for </w:t>
      </w:r>
      <w:proofErr w:type="spellStart"/>
      <w:r>
        <w:t>gNB</w:t>
      </w:r>
      <w:proofErr w:type="spellEnd"/>
      <w:r>
        <w:t>-centric data collection.</w:t>
      </w:r>
    </w:p>
    <w:p w14:paraId="1B668D28" w14:textId="77777777" w:rsidR="00B5792C" w:rsidRDefault="00B5792C" w:rsidP="00B5792C">
      <w:pPr>
        <w:pStyle w:val="Doc-comment"/>
      </w:pPr>
      <w:r>
        <w:t>Proposal 2</w:t>
      </w:r>
      <w:r>
        <w:tab/>
        <w:t xml:space="preserve">For training of NW-side models, the </w:t>
      </w:r>
      <w:proofErr w:type="spellStart"/>
      <w:r>
        <w:t>gNB</w:t>
      </w:r>
      <w:proofErr w:type="spellEnd"/>
      <w:r>
        <w:t xml:space="preserve">-centric data collection implies that the </w:t>
      </w:r>
      <w:proofErr w:type="spellStart"/>
      <w:r>
        <w:t>gNB</w:t>
      </w:r>
      <w:proofErr w:type="spellEnd"/>
      <w:r>
        <w:t xml:space="preserve"> configures the UE to transfer data and initiates/terminates a data transferring session.</w:t>
      </w:r>
    </w:p>
    <w:p w14:paraId="4841ECA8" w14:textId="77777777" w:rsidR="00B5792C" w:rsidRDefault="00B5792C" w:rsidP="00B5792C">
      <w:pPr>
        <w:pStyle w:val="Doc-comment"/>
      </w:pPr>
      <w:r>
        <w:t>Proposal 3</w:t>
      </w:r>
      <w:r>
        <w:tab/>
        <w:t>For training of NW-side models, RAN2 evaluates the suitability of data collection frameworks for OAM-centric data collection</w:t>
      </w:r>
    </w:p>
    <w:p w14:paraId="2420BA8E" w14:textId="77777777" w:rsidR="00B5792C" w:rsidRDefault="00B5792C" w:rsidP="00B5792C">
      <w:pPr>
        <w:pStyle w:val="Doc-comment"/>
      </w:pPr>
      <w:r>
        <w:t>Proposal 4</w:t>
      </w:r>
      <w:r>
        <w:tab/>
        <w:t>For training of NW-side models, the OAM-centric data collection implies that the OAM initiates and terminates the data collection from the UE.</w:t>
      </w:r>
    </w:p>
    <w:p w14:paraId="16A1A50B" w14:textId="77777777" w:rsidR="00B5792C" w:rsidRDefault="00B5792C" w:rsidP="00B5792C">
      <w:pPr>
        <w:pStyle w:val="Doc-comment"/>
      </w:pPr>
      <w:r>
        <w:t>Proposal 5</w:t>
      </w:r>
      <w:r>
        <w:tab/>
        <w:t>If feasibility of OAM-centric data collection for NW-side models is assessed by RAN1, RAN2 considers enhancements to logged MDT, such as logging measurements in RRC Connected mode.</w:t>
      </w:r>
    </w:p>
    <w:p w14:paraId="52454719" w14:textId="77777777" w:rsidR="00B5792C" w:rsidRDefault="00B5792C" w:rsidP="00B5792C">
      <w:pPr>
        <w:pStyle w:val="Doc-comment"/>
      </w:pPr>
      <w:r>
        <w:t>Proposal 6</w:t>
      </w:r>
      <w:r>
        <w:tab/>
        <w:t xml:space="preserve">For </w:t>
      </w:r>
      <w:proofErr w:type="spellStart"/>
      <w:r>
        <w:t>gNB</w:t>
      </w:r>
      <w:proofErr w:type="spellEnd"/>
      <w:r>
        <w:t xml:space="preserve">-centric data collection for NW-side model, RAN2 to study a L3 data collection framework that allows the UE to measure and store a set of measurements (details up to RAN1) to be reported to the </w:t>
      </w:r>
      <w:proofErr w:type="spellStart"/>
      <w:r>
        <w:t>gNB</w:t>
      </w:r>
      <w:proofErr w:type="spellEnd"/>
      <w:r>
        <w:t xml:space="preserve"> upon request.</w:t>
      </w:r>
    </w:p>
    <w:p w14:paraId="46C57B73" w14:textId="77777777" w:rsidR="00B5792C" w:rsidRDefault="00B5792C" w:rsidP="00B5792C">
      <w:pPr>
        <w:pStyle w:val="Doc-comment"/>
      </w:pPr>
      <w:r>
        <w:t>Proposal 7</w:t>
      </w:r>
      <w:r>
        <w:tab/>
        <w:t>For NW-side performance monitoring, RAN2 waits for RAN1 input on the need to enhance the L1 reporting configuration or the L3 RRC measurement configuration and reporting.</w:t>
      </w:r>
    </w:p>
    <w:p w14:paraId="211DBDCD" w14:textId="77777777" w:rsidR="00B5792C" w:rsidRDefault="00B5792C" w:rsidP="00B5792C">
      <w:pPr>
        <w:pStyle w:val="Doc-comment"/>
      </w:pPr>
      <w:r>
        <w:t>FFS Proposal 8</w:t>
      </w:r>
      <w:r>
        <w:tab/>
        <w:t>For UE-side model training, RAN2 considers (subject to RAN1 progress), the UE Assistance Information framework as a tool for the UE to request aid from the network in training at the UE.</w:t>
      </w:r>
    </w:p>
    <w:p w14:paraId="0D071ED8" w14:textId="77777777" w:rsidR="00B5792C" w:rsidRDefault="00B5792C" w:rsidP="00B5792C">
      <w:pPr>
        <w:pStyle w:val="Doc-comment"/>
      </w:pPr>
      <w:r>
        <w:t>Proposal 9</w:t>
      </w:r>
      <w:r>
        <w:tab/>
        <w:t>For UE-side performance monitoring at NW side, RAN2 to focus on impacts in layer-2, or layer-3 (possibly including some layer-1 related measurements) for reporting of the outcome of performance monitoring (e.g. performance monitoring results, (non)applicability of AIML functionality). Layer-1 details are left to RAN1.</w:t>
      </w:r>
    </w:p>
    <w:p w14:paraId="6536EEE0" w14:textId="77777777" w:rsidR="00B5792C" w:rsidRDefault="00B5792C" w:rsidP="00B5792C">
      <w:pPr>
        <w:pStyle w:val="Doc-comment"/>
      </w:pPr>
      <w:r>
        <w:t>FFS Proposal 10</w:t>
      </w:r>
      <w:r>
        <w:tab/>
        <w:t>The need of any enhancements to non-RAN data collection frameworks for UE-side models should be studied in SA WGs.</w:t>
      </w:r>
    </w:p>
    <w:p w14:paraId="0777003D" w14:textId="77777777" w:rsidR="00B5792C" w:rsidRDefault="00B5792C" w:rsidP="00B5792C">
      <w:pPr>
        <w:pStyle w:val="Doc-comment"/>
      </w:pPr>
      <w:r>
        <w:t>Proposal 11</w:t>
      </w:r>
      <w:r>
        <w:tab/>
        <w:t>For CSI/beam management use cases, RAN2 to agree to Table 1 in Annex A which maps LCM functions to the various existing data collection frameworks considering; the sidedness of the model, and the entity terminating/initiating the data collection.</w:t>
      </w:r>
    </w:p>
    <w:p w14:paraId="7B50D71C" w14:textId="77777777" w:rsidR="00B5792C" w:rsidRDefault="00B5792C" w:rsidP="00B5792C">
      <w:pPr>
        <w:pStyle w:val="Doc-text2"/>
        <w:ind w:left="0" w:firstLine="0"/>
      </w:pPr>
    </w:p>
    <w:p w14:paraId="67593ACA" w14:textId="77777777" w:rsidR="00B5792C" w:rsidRPr="00D4360E" w:rsidRDefault="00B5792C" w:rsidP="00B5792C">
      <w:pPr>
        <w:pStyle w:val="Doc-text2"/>
      </w:pPr>
    </w:p>
    <w:p w14:paraId="65314DB1" w14:textId="38E03D8F" w:rsidR="00B5792C" w:rsidRPr="004C2561" w:rsidRDefault="00B5792C" w:rsidP="00B5792C">
      <w:pPr>
        <w:pStyle w:val="Doc-title"/>
      </w:pPr>
      <w:r w:rsidRPr="002625AA">
        <w:t>R2-2308780</w:t>
      </w:r>
      <w:r>
        <w:tab/>
        <w:t>Data collection aspects of AI/ML for NR air interface</w:t>
      </w:r>
      <w:r>
        <w:tab/>
        <w:t>AT&amp;T</w:t>
      </w:r>
      <w:r>
        <w:tab/>
        <w:t>discussion</w:t>
      </w:r>
    </w:p>
    <w:p w14:paraId="2F7E783D" w14:textId="700385F9" w:rsidR="00B5792C" w:rsidRDefault="00B5792C" w:rsidP="00B5792C">
      <w:pPr>
        <w:pStyle w:val="Doc-title"/>
      </w:pPr>
      <w:r w:rsidRPr="002625AA">
        <w:t>R2-2307141</w:t>
      </w:r>
      <w:r>
        <w:tab/>
        <w:t>Requirements and Assumptions for AIML Data Collection</w:t>
      </w:r>
      <w:r>
        <w:tab/>
        <w:t>NEC</w:t>
      </w:r>
      <w:r>
        <w:tab/>
        <w:t>discussion</w:t>
      </w:r>
      <w:r>
        <w:tab/>
        <w:t>FS_NR_AIML_air</w:t>
      </w:r>
    </w:p>
    <w:p w14:paraId="21D77615" w14:textId="425135F6" w:rsidR="00B5792C" w:rsidRDefault="00B5792C" w:rsidP="00B5792C">
      <w:pPr>
        <w:pStyle w:val="Doc-title"/>
      </w:pPr>
      <w:r w:rsidRPr="002625AA">
        <w:t>R2-2307231</w:t>
      </w:r>
      <w:r>
        <w:tab/>
        <w:t>Discussion on data collection</w:t>
      </w:r>
      <w:r>
        <w:tab/>
        <w:t>Xiaomi</w:t>
      </w:r>
      <w:r>
        <w:tab/>
        <w:t>discussion</w:t>
      </w:r>
    </w:p>
    <w:p w14:paraId="61D9C6C3" w14:textId="2C4E5ECF" w:rsidR="00B5792C" w:rsidRDefault="00B5792C" w:rsidP="00B5792C">
      <w:pPr>
        <w:pStyle w:val="Doc-title"/>
      </w:pPr>
      <w:r w:rsidRPr="002625AA">
        <w:lastRenderedPageBreak/>
        <w:t>R2-2307365</w:t>
      </w:r>
      <w:r>
        <w:tab/>
        <w:t>Considerations on data collection of AIML for NR air-interface</w:t>
      </w:r>
      <w:r>
        <w:tab/>
        <w:t>CATT, Turkcell</w:t>
      </w:r>
      <w:r>
        <w:tab/>
        <w:t>discussion</w:t>
      </w:r>
      <w:r>
        <w:tab/>
        <w:t>Rel-18</w:t>
      </w:r>
      <w:r>
        <w:tab/>
        <w:t>FS_NR_AIML_air</w:t>
      </w:r>
    </w:p>
    <w:p w14:paraId="7AAB1D73" w14:textId="118D365A" w:rsidR="00B5792C" w:rsidRDefault="00B5792C" w:rsidP="00B5792C">
      <w:pPr>
        <w:pStyle w:val="Doc-title"/>
      </w:pPr>
      <w:r w:rsidRPr="002625AA">
        <w:t>R2-2307405</w:t>
      </w:r>
      <w:r>
        <w:tab/>
        <w:t>Discussions on AIML data collection</w:t>
      </w:r>
      <w:r>
        <w:tab/>
        <w:t>Fujitsu</w:t>
      </w:r>
      <w:r>
        <w:tab/>
        <w:t>discussion</w:t>
      </w:r>
      <w:r>
        <w:tab/>
        <w:t>Rel-18</w:t>
      </w:r>
      <w:r>
        <w:tab/>
        <w:t>FS_NR_AIML_air</w:t>
      </w:r>
    </w:p>
    <w:p w14:paraId="1195B33A" w14:textId="32DAA818" w:rsidR="00B5792C" w:rsidRPr="008216BB" w:rsidRDefault="00B5792C" w:rsidP="00B5792C">
      <w:pPr>
        <w:pStyle w:val="Doc-title"/>
      </w:pPr>
      <w:r w:rsidRPr="002625AA">
        <w:t>R2-2307434</w:t>
      </w:r>
      <w:r>
        <w:tab/>
      </w:r>
      <w:r w:rsidRPr="008216BB">
        <w:t>Remaining issues of data collection for model training at server</w:t>
      </w:r>
      <w:r w:rsidRPr="008216BB">
        <w:tab/>
        <w:t>vivo, Qualcomm Incorporated</w:t>
      </w:r>
      <w:r w:rsidRPr="008216BB">
        <w:tab/>
        <w:t>discussion</w:t>
      </w:r>
      <w:r w:rsidRPr="008216BB">
        <w:tab/>
        <w:t>Rel-18</w:t>
      </w:r>
      <w:r w:rsidRPr="008216BB">
        <w:tab/>
        <w:t>FS_NR_AIML_air</w:t>
      </w:r>
    </w:p>
    <w:p w14:paraId="370961A8" w14:textId="69B919F6" w:rsidR="00B5792C" w:rsidRPr="008216BB" w:rsidRDefault="00B5792C" w:rsidP="00B5792C">
      <w:pPr>
        <w:pStyle w:val="Doc-title"/>
      </w:pPr>
      <w:r w:rsidRPr="002625AA">
        <w:t>R2-2307521</w:t>
      </w:r>
      <w:r w:rsidRPr="008216BB">
        <w:tab/>
        <w:t>Enhancements for RRM/MDT for AI/ML data collection</w:t>
      </w:r>
      <w:r w:rsidRPr="008216BB">
        <w:tab/>
        <w:t>Samsung R&amp;D Institute UK</w:t>
      </w:r>
      <w:r w:rsidRPr="008216BB">
        <w:tab/>
        <w:t>discussion</w:t>
      </w:r>
      <w:r w:rsidRPr="008216BB">
        <w:tab/>
        <w:t>Rel-18</w:t>
      </w:r>
      <w:r w:rsidRPr="008216BB">
        <w:tab/>
        <w:t>FS_NR_AIML_air</w:t>
      </w:r>
    </w:p>
    <w:p w14:paraId="7DF43C99" w14:textId="74EE6B6B" w:rsidR="00B5792C" w:rsidRPr="008216BB" w:rsidRDefault="00B5792C" w:rsidP="00B5792C">
      <w:pPr>
        <w:pStyle w:val="Doc-title"/>
      </w:pPr>
      <w:r w:rsidRPr="002625AA">
        <w:t>R2-2307814</w:t>
      </w:r>
      <w:r w:rsidRPr="008216BB">
        <w:tab/>
        <w:t>Remaining issues on data collection for AI/ML</w:t>
      </w:r>
      <w:r w:rsidRPr="008216BB">
        <w:tab/>
        <w:t>Apple</w:t>
      </w:r>
      <w:r w:rsidRPr="008216BB">
        <w:tab/>
        <w:t>discussion</w:t>
      </w:r>
      <w:r w:rsidRPr="008216BB">
        <w:tab/>
        <w:t>FS_NR_AIML_air</w:t>
      </w:r>
    </w:p>
    <w:p w14:paraId="1DC5C03B" w14:textId="48A9EA5B" w:rsidR="00B5792C" w:rsidRPr="008216BB" w:rsidRDefault="00B5792C" w:rsidP="00B5792C">
      <w:pPr>
        <w:pStyle w:val="Doc-title"/>
      </w:pPr>
      <w:r w:rsidRPr="002625AA">
        <w:t>R2-2308021</w:t>
      </w:r>
      <w:r w:rsidRPr="008216BB">
        <w:tab/>
        <w:t>Qualitative analysis on data collection requirements</w:t>
      </w:r>
      <w:r w:rsidRPr="008216BB">
        <w:tab/>
        <w:t>Lenovo</w:t>
      </w:r>
      <w:r w:rsidRPr="008216BB">
        <w:tab/>
        <w:t>discussion</w:t>
      </w:r>
      <w:r w:rsidRPr="008216BB">
        <w:tab/>
        <w:t>Rel-18</w:t>
      </w:r>
    </w:p>
    <w:p w14:paraId="466C5AA5" w14:textId="1404C30B" w:rsidR="00B5792C" w:rsidRDefault="00B5792C" w:rsidP="00B5792C">
      <w:pPr>
        <w:pStyle w:val="Doc-title"/>
      </w:pPr>
      <w:r w:rsidRPr="002625AA">
        <w:t>R2-2308130</w:t>
      </w:r>
      <w:r w:rsidRPr="008216BB">
        <w:tab/>
        <w:t>Disc</w:t>
      </w:r>
      <w:r>
        <w:t>ussion on data collection</w:t>
      </w:r>
      <w:r>
        <w:tab/>
        <w:t>Spreadtrum Communications</w:t>
      </w:r>
      <w:r>
        <w:tab/>
        <w:t>discussion</w:t>
      </w:r>
      <w:r>
        <w:tab/>
        <w:t>Rel-18</w:t>
      </w:r>
    </w:p>
    <w:p w14:paraId="45DE4328" w14:textId="6E52CD17" w:rsidR="00B5792C" w:rsidRDefault="00B5792C" w:rsidP="00B5792C">
      <w:pPr>
        <w:pStyle w:val="Doc-title"/>
      </w:pPr>
      <w:r w:rsidRPr="002625AA">
        <w:t>R2-2308151</w:t>
      </w:r>
      <w:r>
        <w:tab/>
        <w:t>Data Collection for Model Training at UE Side</w:t>
      </w:r>
      <w:r>
        <w:tab/>
        <w:t>MediaTek Inc.</w:t>
      </w:r>
      <w:r>
        <w:tab/>
        <w:t>discussion</w:t>
      </w:r>
    </w:p>
    <w:p w14:paraId="7AC33FDA" w14:textId="240164D1" w:rsidR="00B5792C" w:rsidRDefault="00B5792C" w:rsidP="00B5792C">
      <w:pPr>
        <w:pStyle w:val="Doc-title"/>
      </w:pPr>
      <w:r w:rsidRPr="002625AA">
        <w:t>R2-2308166</w:t>
      </w:r>
      <w:r>
        <w:tab/>
        <w:t>Some considerations about data collection</w:t>
      </w:r>
      <w:r>
        <w:tab/>
        <w:t>Sony</w:t>
      </w:r>
      <w:r>
        <w:tab/>
        <w:t>discussion</w:t>
      </w:r>
      <w:r>
        <w:tab/>
        <w:t>Rel-18</w:t>
      </w:r>
      <w:r>
        <w:tab/>
        <w:t>FS_NR_AIML_air</w:t>
      </w:r>
    </w:p>
    <w:p w14:paraId="2F7584BC" w14:textId="4030226F" w:rsidR="00B5792C" w:rsidRDefault="00B5792C" w:rsidP="00B5792C">
      <w:pPr>
        <w:pStyle w:val="Doc-title"/>
      </w:pPr>
      <w:r w:rsidRPr="002625AA">
        <w:t>R2-2308197</w:t>
      </w:r>
      <w:r>
        <w:tab/>
        <w:t>AIML data collection</w:t>
      </w:r>
      <w:r>
        <w:tab/>
        <w:t>Nokia, Nokia Shanghai Bell</w:t>
      </w:r>
      <w:r>
        <w:tab/>
        <w:t>discussion</w:t>
      </w:r>
      <w:r>
        <w:tab/>
        <w:t>Rel-18</w:t>
      </w:r>
      <w:r>
        <w:tab/>
        <w:t>FS_NR_AIML_air</w:t>
      </w:r>
    </w:p>
    <w:p w14:paraId="4A71E18F" w14:textId="784BB838" w:rsidR="00B5792C" w:rsidRDefault="00B5792C" w:rsidP="00B5792C">
      <w:pPr>
        <w:pStyle w:val="Doc-title"/>
      </w:pPr>
      <w:r w:rsidRPr="002625AA">
        <w:t>R2-2308410</w:t>
      </w:r>
      <w:r>
        <w:tab/>
        <w:t>Data collection for AIML</w:t>
      </w:r>
      <w:r>
        <w:tab/>
        <w:t>Interdigital Inc.</w:t>
      </w:r>
      <w:r>
        <w:tab/>
        <w:t>discussion</w:t>
      </w:r>
      <w:r>
        <w:tab/>
        <w:t>Rel-18</w:t>
      </w:r>
      <w:r>
        <w:tab/>
        <w:t>FS_NR_AIML_air</w:t>
      </w:r>
    </w:p>
    <w:p w14:paraId="0DE70CCF" w14:textId="124515A2" w:rsidR="00B5792C" w:rsidRDefault="00B5792C" w:rsidP="00B5792C">
      <w:pPr>
        <w:pStyle w:val="Doc-title"/>
      </w:pPr>
      <w:r w:rsidRPr="002625AA">
        <w:t>R2-2308632</w:t>
      </w:r>
      <w:r>
        <w:tab/>
        <w:t>Discussion on data collection</w:t>
      </w:r>
      <w:r>
        <w:tab/>
        <w:t>Huawei, HiSilicon</w:t>
      </w:r>
      <w:r>
        <w:tab/>
        <w:t>discussion</w:t>
      </w:r>
      <w:r>
        <w:tab/>
        <w:t>Rel-18</w:t>
      </w:r>
      <w:r>
        <w:tab/>
        <w:t>FS_NR_AIML_air</w:t>
      </w:r>
    </w:p>
    <w:p w14:paraId="73E31D37" w14:textId="3B06CA1E" w:rsidR="00B5792C" w:rsidRDefault="00B5792C" w:rsidP="00B5792C">
      <w:pPr>
        <w:pStyle w:val="Doc-title"/>
      </w:pPr>
      <w:r w:rsidRPr="002625AA">
        <w:t>R2-2308796</w:t>
      </w:r>
      <w:r>
        <w:tab/>
        <w:t>AIML method_Data Collection</w:t>
      </w:r>
      <w:r>
        <w:tab/>
        <w:t>LG Electronics</w:t>
      </w:r>
      <w:r>
        <w:tab/>
        <w:t>discussion</w:t>
      </w:r>
      <w:r>
        <w:tab/>
        <w:t>Rel-18</w:t>
      </w:r>
      <w:r>
        <w:tab/>
        <w:t>FS_NR_AIML_air</w:t>
      </w:r>
    </w:p>
    <w:p w14:paraId="6AE4B3C6" w14:textId="45AB071F" w:rsidR="00B5792C" w:rsidRDefault="00B5792C" w:rsidP="00B5792C">
      <w:pPr>
        <w:pStyle w:val="Doc-title"/>
      </w:pPr>
      <w:r w:rsidRPr="002625AA">
        <w:t>R2-2308837</w:t>
      </w:r>
      <w:r>
        <w:tab/>
        <w:t>Further Discussion On  Purpose Driven Data Collection</w:t>
      </w:r>
      <w:r>
        <w:tab/>
        <w:t>ZTE Corporation, Sanechips</w:t>
      </w:r>
      <w:r>
        <w:tab/>
        <w:t>discussion</w:t>
      </w:r>
      <w:r>
        <w:tab/>
        <w:t>Rel-18</w:t>
      </w:r>
      <w:r>
        <w:tab/>
        <w:t>FS_NR_AIML_air</w:t>
      </w:r>
    </w:p>
    <w:p w14:paraId="62D1A93D" w14:textId="49DA9BF1" w:rsidR="00B5792C" w:rsidRDefault="00B5792C" w:rsidP="00B5792C">
      <w:pPr>
        <w:pStyle w:val="Doc-title"/>
      </w:pPr>
      <w:r w:rsidRPr="002625AA">
        <w:t>R2-2308867</w:t>
      </w:r>
      <w:r>
        <w:tab/>
        <w:t>Data collection for AIML methods</w:t>
      </w:r>
      <w:r>
        <w:tab/>
        <w:t>TCL</w:t>
      </w:r>
      <w:r>
        <w:tab/>
        <w:t>discussion</w:t>
      </w:r>
    </w:p>
    <w:p w14:paraId="2056822C" w14:textId="77777777" w:rsidR="00B5792C" w:rsidRPr="00AF5C56" w:rsidRDefault="00B5792C" w:rsidP="00B5792C">
      <w:pPr>
        <w:pStyle w:val="Doc-text2"/>
      </w:pPr>
    </w:p>
    <w:p w14:paraId="31CC92E0" w14:textId="77777777" w:rsidR="00B5792C" w:rsidRDefault="00B5792C" w:rsidP="00B5792C">
      <w:pPr>
        <w:pStyle w:val="Comments"/>
      </w:pPr>
      <w:r>
        <w:t>withdrawn</w:t>
      </w:r>
    </w:p>
    <w:p w14:paraId="102B5A65" w14:textId="77777777" w:rsidR="00B5792C" w:rsidRDefault="00B5792C" w:rsidP="00B5792C">
      <w:pPr>
        <w:pStyle w:val="Doc-title"/>
      </w:pPr>
      <w:r w:rsidRPr="00DC0186">
        <w:t>R2-2308565</w:t>
      </w:r>
      <w:r w:rsidRPr="00DC0186">
        <w:tab/>
        <w:t>Data collection for AIML</w:t>
      </w:r>
      <w:r w:rsidRPr="00DC0186">
        <w:tab/>
        <w:t>Interdigital Inc.</w:t>
      </w:r>
      <w:r w:rsidRPr="00DC0186">
        <w:tab/>
        <w:t>discussion</w:t>
      </w:r>
      <w:r w:rsidRPr="00DC0186">
        <w:tab/>
        <w:t>Rel-18</w:t>
      </w:r>
      <w:r w:rsidRPr="00DC0186">
        <w:tab/>
        <w:t>FS_NR_AIML_air</w:t>
      </w:r>
      <w:r>
        <w:tab/>
        <w:t>Withdrawn</w:t>
      </w:r>
    </w:p>
    <w:p w14:paraId="6A377EF3" w14:textId="77777777" w:rsidR="00B5792C" w:rsidRPr="00AF5C56" w:rsidRDefault="00B5792C" w:rsidP="00B5792C">
      <w:pPr>
        <w:pStyle w:val="Doc-text2"/>
      </w:pPr>
    </w:p>
    <w:p w14:paraId="6E0E1B33" w14:textId="77777777" w:rsidR="00B5792C" w:rsidRDefault="00B5792C" w:rsidP="00B5792C">
      <w:pPr>
        <w:pStyle w:val="Heading4"/>
      </w:pPr>
      <w:bookmarkStart w:id="443" w:name="_Toc147645019"/>
      <w:r>
        <w:t>7.16.2.3</w:t>
      </w:r>
      <w:r>
        <w:tab/>
        <w:t>Model transfer – delivery</w:t>
      </w:r>
      <w:bookmarkEnd w:id="443"/>
      <w:r>
        <w:t xml:space="preserve"> </w:t>
      </w:r>
    </w:p>
    <w:p w14:paraId="2E365516" w14:textId="77777777" w:rsidR="00B5792C" w:rsidRDefault="00B5792C" w:rsidP="00B5792C">
      <w:pPr>
        <w:pStyle w:val="Comments"/>
      </w:pPr>
      <w:r>
        <w:t xml:space="preserve">Expect to continue evaluation for cases of methods, ambition level, mapping of functionality to entities. Determine tangible open issues if any. </w:t>
      </w:r>
    </w:p>
    <w:p w14:paraId="756AF3A6" w14:textId="25EC5E71" w:rsidR="00B5792C" w:rsidRDefault="00B5792C" w:rsidP="00B5792C">
      <w:pPr>
        <w:pStyle w:val="Doc-title"/>
      </w:pPr>
      <w:r w:rsidRPr="002625AA">
        <w:t>R2-2308022</w:t>
      </w:r>
      <w:r>
        <w:tab/>
        <w:t>Discussion on gNB/LMF awareness of UE side model and functionality</w:t>
      </w:r>
      <w:r>
        <w:tab/>
        <w:t>Lenovo</w:t>
      </w:r>
      <w:r>
        <w:tab/>
        <w:t>discussion</w:t>
      </w:r>
      <w:r>
        <w:tab/>
        <w:t>Rel-18</w:t>
      </w:r>
    </w:p>
    <w:p w14:paraId="23120C29" w14:textId="77777777" w:rsidR="00B5792C" w:rsidRDefault="00B5792C" w:rsidP="00B5792C">
      <w:pPr>
        <w:pStyle w:val="Doc-text2"/>
      </w:pPr>
      <w:r>
        <w:t>-</w:t>
      </w:r>
      <w:r>
        <w:tab/>
        <w:t>AT&amp;T and Verizon supports, RAN need to be involved, also for solutions for which the Model transfer-delivery is transparent to RAN.</w:t>
      </w:r>
    </w:p>
    <w:p w14:paraId="06694742" w14:textId="77777777" w:rsidR="00B5792C" w:rsidRDefault="00B5792C" w:rsidP="00B5792C">
      <w:pPr>
        <w:pStyle w:val="Doc-text2"/>
      </w:pPr>
      <w:r>
        <w:t>-</w:t>
      </w:r>
      <w:r>
        <w:tab/>
        <w:t xml:space="preserve">Comments that we might not need to consider 2a2b as they are FFS in the physical entity mapping. </w:t>
      </w:r>
    </w:p>
    <w:p w14:paraId="0FDF5199" w14:textId="77777777" w:rsidR="00B5792C" w:rsidRPr="000818CE" w:rsidRDefault="00B5792C" w:rsidP="00B5792C">
      <w:pPr>
        <w:pStyle w:val="Doc-text2"/>
      </w:pPr>
      <w:r>
        <w:t>-</w:t>
      </w:r>
      <w:r>
        <w:tab/>
        <w:t xml:space="preserve">Chair: considerable support but no final agreement. </w:t>
      </w:r>
    </w:p>
    <w:p w14:paraId="054A0AEA" w14:textId="77777777" w:rsidR="00B5792C" w:rsidRDefault="00B5792C" w:rsidP="00B5792C">
      <w:pPr>
        <w:pStyle w:val="Agreement"/>
        <w:tabs>
          <w:tab w:val="clear" w:pos="9990"/>
        </w:tabs>
        <w:overflowPunct/>
        <w:autoSpaceDE/>
        <w:autoSpaceDN/>
        <w:adjustRightInd/>
        <w:ind w:left="1619" w:hanging="360"/>
        <w:textAlignment w:val="auto"/>
      </w:pPr>
      <w:r>
        <w:t>Noted</w:t>
      </w:r>
    </w:p>
    <w:p w14:paraId="04916C8F" w14:textId="77777777" w:rsidR="00B5792C" w:rsidRPr="000818CE" w:rsidRDefault="00B5792C" w:rsidP="00B5792C">
      <w:pPr>
        <w:pStyle w:val="Doc-text2"/>
      </w:pPr>
    </w:p>
    <w:p w14:paraId="59FE4A3E" w14:textId="20110969" w:rsidR="00B5792C" w:rsidRDefault="00B5792C" w:rsidP="00B5792C">
      <w:pPr>
        <w:pStyle w:val="Doc-title"/>
      </w:pPr>
      <w:r w:rsidRPr="002625AA">
        <w:t>R2-2308178</w:t>
      </w:r>
      <w:r>
        <w:tab/>
        <w:t>Discussion on AI/ML Model Transfer/Delivery</w:t>
      </w:r>
      <w:r>
        <w:tab/>
        <w:t>MediaTek Inc.</w:t>
      </w:r>
      <w:r>
        <w:tab/>
        <w:t>discussion</w:t>
      </w:r>
    </w:p>
    <w:p w14:paraId="0B731161" w14:textId="77777777" w:rsidR="00B5792C" w:rsidRDefault="00B5792C" w:rsidP="00B5792C">
      <w:pPr>
        <w:pStyle w:val="Doc-text2"/>
      </w:pPr>
      <w:r>
        <w:t>-</w:t>
      </w:r>
      <w:r>
        <w:tab/>
        <w:t>Discussion not captured</w:t>
      </w:r>
    </w:p>
    <w:p w14:paraId="586E7C72" w14:textId="77777777" w:rsidR="00B5792C" w:rsidRDefault="00B5792C" w:rsidP="00B5792C">
      <w:pPr>
        <w:pStyle w:val="Agreement"/>
        <w:tabs>
          <w:tab w:val="clear" w:pos="9990"/>
        </w:tabs>
        <w:overflowPunct/>
        <w:autoSpaceDE/>
        <w:autoSpaceDN/>
        <w:adjustRightInd/>
        <w:ind w:left="1619" w:hanging="360"/>
        <w:textAlignment w:val="auto"/>
      </w:pPr>
      <w:r>
        <w:t>Model transfer/delivery can be initiated in following two ways:</w:t>
      </w:r>
    </w:p>
    <w:p w14:paraId="21A902D3" w14:textId="77777777" w:rsidR="00B5792C" w:rsidRDefault="00B5792C" w:rsidP="00B5792C">
      <w:pPr>
        <w:pStyle w:val="Agreement"/>
        <w:numPr>
          <w:ilvl w:val="0"/>
          <w:numId w:val="0"/>
        </w:numPr>
        <w:ind w:left="1619"/>
      </w:pPr>
      <w:r>
        <w:t>Reactive model transfer/delivery: an AI/ML model is downloaded when it is needed due to changes in scenarios, configurations, or sites.</w:t>
      </w:r>
    </w:p>
    <w:p w14:paraId="6BDE1139" w14:textId="77777777" w:rsidR="00B5792C" w:rsidRDefault="00B5792C" w:rsidP="00B5792C">
      <w:pPr>
        <w:pStyle w:val="Agreement"/>
        <w:numPr>
          <w:ilvl w:val="0"/>
          <w:numId w:val="0"/>
        </w:numPr>
        <w:ind w:left="1619"/>
      </w:pPr>
      <w:r>
        <w:t>FFS: Proactive model transfer/delivery: AI/ML models are pre-download to UE, and a model switch is performed when changes in scenarios, configurations, or sites occur.</w:t>
      </w:r>
    </w:p>
    <w:p w14:paraId="414796DE" w14:textId="77777777" w:rsidR="00B5792C" w:rsidRDefault="00B5792C" w:rsidP="00B5792C">
      <w:pPr>
        <w:pStyle w:val="Doc-text2"/>
        <w:ind w:left="0" w:firstLine="0"/>
      </w:pPr>
    </w:p>
    <w:p w14:paraId="7273907F" w14:textId="77777777" w:rsidR="00B5792C" w:rsidRPr="00D4360E" w:rsidRDefault="00B5792C" w:rsidP="00B5792C">
      <w:pPr>
        <w:pStyle w:val="Doc-text2"/>
      </w:pPr>
    </w:p>
    <w:p w14:paraId="567B4DC6" w14:textId="1488DB21" w:rsidR="00B5792C" w:rsidRDefault="00B5792C" w:rsidP="00B5792C">
      <w:pPr>
        <w:pStyle w:val="Doc-title"/>
      </w:pPr>
      <w:r w:rsidRPr="002625AA">
        <w:t>R2-2307142</w:t>
      </w:r>
      <w:r>
        <w:tab/>
        <w:t>AIML Data Collection for Model Training</w:t>
      </w:r>
      <w:r>
        <w:tab/>
        <w:t>NEC</w:t>
      </w:r>
      <w:r>
        <w:tab/>
        <w:t>discussion</w:t>
      </w:r>
      <w:r>
        <w:tab/>
        <w:t>FS_NR_AIML_air</w:t>
      </w:r>
    </w:p>
    <w:p w14:paraId="536385A9" w14:textId="7EDAC175" w:rsidR="00B5792C" w:rsidRDefault="00B5792C" w:rsidP="00B5792C">
      <w:pPr>
        <w:pStyle w:val="Doc-title"/>
      </w:pPr>
      <w:r w:rsidRPr="002625AA">
        <w:t>R2-2307143</w:t>
      </w:r>
      <w:r>
        <w:tab/>
        <w:t>AIML Model transfer</w:t>
      </w:r>
      <w:r>
        <w:tab/>
        <w:t>NEC</w:t>
      </w:r>
      <w:r>
        <w:tab/>
        <w:t>discussion</w:t>
      </w:r>
      <w:r>
        <w:tab/>
        <w:t>FS_NR_AIML_air</w:t>
      </w:r>
    </w:p>
    <w:p w14:paraId="2C0B9158" w14:textId="7C7B4D55" w:rsidR="00B5792C" w:rsidRDefault="00B5792C" w:rsidP="00B5792C">
      <w:pPr>
        <w:pStyle w:val="Doc-title"/>
      </w:pPr>
      <w:r w:rsidRPr="002625AA">
        <w:t>R2-2307158</w:t>
      </w:r>
      <w:r>
        <w:tab/>
        <w:t>Open Issue Discussion on Model Transfer Delivery</w:t>
      </w:r>
      <w:r>
        <w:tab/>
        <w:t>OPPO</w:t>
      </w:r>
      <w:r>
        <w:tab/>
        <w:t>discussion</w:t>
      </w:r>
      <w:r>
        <w:tab/>
        <w:t>Rel-18</w:t>
      </w:r>
      <w:r>
        <w:tab/>
        <w:t>FS_NR_AIML_air</w:t>
      </w:r>
    </w:p>
    <w:p w14:paraId="52D3947D" w14:textId="34637F7D" w:rsidR="00B5792C" w:rsidRDefault="00B5792C" w:rsidP="00B5792C">
      <w:pPr>
        <w:pStyle w:val="Doc-title"/>
      </w:pPr>
      <w:r w:rsidRPr="002625AA">
        <w:t>R2-2307247</w:t>
      </w:r>
      <w:r>
        <w:tab/>
        <w:t>AI/ML model delivery</w:t>
      </w:r>
      <w:r>
        <w:tab/>
        <w:t>Xiaomi</w:t>
      </w:r>
      <w:r>
        <w:tab/>
        <w:t>discussion</w:t>
      </w:r>
      <w:r>
        <w:tab/>
        <w:t>Rel-18</w:t>
      </w:r>
      <w:r>
        <w:tab/>
        <w:t>FS_NR_AIML_air</w:t>
      </w:r>
    </w:p>
    <w:p w14:paraId="19F4701B" w14:textId="471D0275" w:rsidR="00B5792C" w:rsidRDefault="00B5792C" w:rsidP="00B5792C">
      <w:pPr>
        <w:pStyle w:val="Doc-title"/>
      </w:pPr>
      <w:r w:rsidRPr="002625AA">
        <w:t>R2-2307366</w:t>
      </w:r>
      <w:r>
        <w:tab/>
        <w:t>Further discussions on AIML model transfer</w:t>
      </w:r>
      <w:r>
        <w:tab/>
        <w:t>CATT, Turkcell</w:t>
      </w:r>
      <w:r>
        <w:tab/>
        <w:t>discussion</w:t>
      </w:r>
      <w:r>
        <w:tab/>
        <w:t>Rel-18</w:t>
      </w:r>
      <w:r>
        <w:tab/>
        <w:t>FS_NR_AIML_air</w:t>
      </w:r>
    </w:p>
    <w:p w14:paraId="517D767A" w14:textId="7ED5D5E1" w:rsidR="00B5792C" w:rsidRDefault="00B5792C" w:rsidP="00B5792C">
      <w:pPr>
        <w:pStyle w:val="Doc-title"/>
      </w:pPr>
      <w:r w:rsidRPr="002625AA">
        <w:lastRenderedPageBreak/>
        <w:t>R2-2307435</w:t>
      </w:r>
      <w:r>
        <w:tab/>
        <w:t>Discussion on model transfer</w:t>
      </w:r>
      <w:r>
        <w:tab/>
        <w:t>vivo</w:t>
      </w:r>
      <w:r>
        <w:tab/>
        <w:t>discussion</w:t>
      </w:r>
      <w:r>
        <w:tab/>
        <w:t>Rel-18</w:t>
      </w:r>
      <w:r>
        <w:tab/>
        <w:t>FS_NR_AIML_air</w:t>
      </w:r>
    </w:p>
    <w:p w14:paraId="553708C6" w14:textId="4BB9F58B" w:rsidR="00B5792C" w:rsidRDefault="00B5792C" w:rsidP="00B5792C">
      <w:pPr>
        <w:pStyle w:val="Doc-title"/>
      </w:pPr>
      <w:r w:rsidRPr="002625AA">
        <w:t>R2-2307520</w:t>
      </w:r>
      <w:r>
        <w:tab/>
        <w:t>AI/ML model transfer/delivery solutions</w:t>
      </w:r>
      <w:r>
        <w:tab/>
        <w:t>Samsung R&amp;D Institute UK</w:t>
      </w:r>
      <w:r>
        <w:tab/>
        <w:t>discussion</w:t>
      </w:r>
      <w:r>
        <w:tab/>
        <w:t>Rel-18</w:t>
      </w:r>
      <w:r>
        <w:tab/>
        <w:t>FS_NR_AIML_air</w:t>
      </w:r>
    </w:p>
    <w:p w14:paraId="3B5887B2" w14:textId="3E911588" w:rsidR="00B5792C" w:rsidRDefault="00B5792C" w:rsidP="00B5792C">
      <w:pPr>
        <w:pStyle w:val="Doc-title"/>
      </w:pPr>
      <w:r w:rsidRPr="002625AA">
        <w:t>R2-2307685</w:t>
      </w:r>
      <w:r>
        <w:tab/>
        <w:t>Architecture impact on model transfer method</w:t>
      </w:r>
      <w:r>
        <w:tab/>
        <w:t>Intel Corporation</w:t>
      </w:r>
      <w:r>
        <w:tab/>
        <w:t>discussion</w:t>
      </w:r>
      <w:r>
        <w:tab/>
        <w:t>Rel-18</w:t>
      </w:r>
      <w:r>
        <w:tab/>
        <w:t>FS_NR_AIML_air</w:t>
      </w:r>
    </w:p>
    <w:p w14:paraId="4E5A837E" w14:textId="55D94E96" w:rsidR="00B5792C" w:rsidRDefault="00B5792C" w:rsidP="00B5792C">
      <w:pPr>
        <w:pStyle w:val="Doc-title"/>
      </w:pPr>
      <w:r w:rsidRPr="002625AA">
        <w:t>R2-2307815</w:t>
      </w:r>
      <w:r>
        <w:tab/>
        <w:t>Further discussion on model transfer</w:t>
      </w:r>
      <w:r>
        <w:tab/>
        <w:t>Apple</w:t>
      </w:r>
      <w:r>
        <w:tab/>
        <w:t>discussion</w:t>
      </w:r>
      <w:r>
        <w:tab/>
        <w:t>FS_NR_AIML_air</w:t>
      </w:r>
    </w:p>
    <w:p w14:paraId="01734BB9" w14:textId="34D5BC9A" w:rsidR="00B5792C" w:rsidRDefault="00B5792C" w:rsidP="00B5792C">
      <w:pPr>
        <w:pStyle w:val="Doc-title"/>
      </w:pPr>
      <w:r w:rsidRPr="002625AA">
        <w:t>R2-2308131</w:t>
      </w:r>
      <w:r>
        <w:tab/>
        <w:t>Discussion on model transfer-delivery</w:t>
      </w:r>
      <w:r>
        <w:tab/>
        <w:t>Spreadtrum Communications</w:t>
      </w:r>
      <w:r>
        <w:tab/>
        <w:t>discussion</w:t>
      </w:r>
      <w:r>
        <w:tab/>
        <w:t>Rel-18</w:t>
      </w:r>
    </w:p>
    <w:p w14:paraId="3F2CAE9B" w14:textId="1BDDCE19" w:rsidR="00B5792C" w:rsidRDefault="00B5792C" w:rsidP="00B5792C">
      <w:pPr>
        <w:pStyle w:val="Doc-title"/>
      </w:pPr>
      <w:bookmarkStart w:id="444" w:name="OLE_LINK101"/>
      <w:r w:rsidRPr="002625AA">
        <w:t>R2-2308178</w:t>
      </w:r>
      <w:r>
        <w:tab/>
        <w:t>Discussion on AI/ML Model Transfer/Delivery</w:t>
      </w:r>
      <w:r>
        <w:tab/>
        <w:t>MediaTek Inc.</w:t>
      </w:r>
      <w:r>
        <w:tab/>
        <w:t>discussion</w:t>
      </w:r>
    </w:p>
    <w:bookmarkEnd w:id="444"/>
    <w:p w14:paraId="30334534" w14:textId="237D53C7" w:rsidR="00B5792C" w:rsidRDefault="00B5792C" w:rsidP="00B5792C">
      <w:pPr>
        <w:pStyle w:val="Doc-title"/>
      </w:pPr>
      <w:r w:rsidRPr="002625AA">
        <w:t>R2-2308199</w:t>
      </w:r>
      <w:r>
        <w:tab/>
        <w:t>AIML model transfer delivery</w:t>
      </w:r>
      <w:r>
        <w:tab/>
        <w:t>Nokia, Nokia Shanghai Bell</w:t>
      </w:r>
      <w:r>
        <w:tab/>
        <w:t>discussion</w:t>
      </w:r>
      <w:r>
        <w:tab/>
        <w:t>Rel-18</w:t>
      </w:r>
      <w:r>
        <w:tab/>
        <w:t>FS_NR_AIML_air</w:t>
      </w:r>
    </w:p>
    <w:p w14:paraId="39F2B97A" w14:textId="01A837EC" w:rsidR="00B5792C" w:rsidRDefault="00B5792C" w:rsidP="00B5792C">
      <w:pPr>
        <w:pStyle w:val="Doc-title"/>
      </w:pPr>
      <w:r w:rsidRPr="002625AA">
        <w:t>R2-2308292</w:t>
      </w:r>
      <w:r>
        <w:tab/>
        <w:t>Discussion on AI/ML model transfer/delivery</w:t>
      </w:r>
      <w:r>
        <w:tab/>
        <w:t>CMCC</w:t>
      </w:r>
      <w:r>
        <w:tab/>
        <w:t>discussion</w:t>
      </w:r>
      <w:r>
        <w:tab/>
        <w:t>Rel-18</w:t>
      </w:r>
      <w:r>
        <w:tab/>
        <w:t>FS_NR_AIML_air</w:t>
      </w:r>
    </w:p>
    <w:p w14:paraId="2FC25224" w14:textId="452D3199" w:rsidR="00B5792C" w:rsidRDefault="00B5792C" w:rsidP="00B5792C">
      <w:pPr>
        <w:pStyle w:val="Doc-title"/>
      </w:pPr>
      <w:r w:rsidRPr="002625AA">
        <w:t>R2-2308411</w:t>
      </w:r>
      <w:r>
        <w:tab/>
        <w:t>Way forward for AIML Model transfer/delivery</w:t>
      </w:r>
      <w:r>
        <w:tab/>
        <w:t>Interdigital Inc.</w:t>
      </w:r>
      <w:r>
        <w:tab/>
        <w:t>discussion</w:t>
      </w:r>
      <w:r>
        <w:tab/>
        <w:t>Rel-18</w:t>
      </w:r>
      <w:r>
        <w:tab/>
        <w:t>FS_NR_AIML_air</w:t>
      </w:r>
    </w:p>
    <w:p w14:paraId="4CD5FA3B" w14:textId="77777777" w:rsidR="00B5792C" w:rsidRDefault="00B5792C" w:rsidP="00B5792C">
      <w:pPr>
        <w:pStyle w:val="Doc-title"/>
      </w:pPr>
      <w:r w:rsidRPr="00DC0186">
        <w:t>R2-2308566</w:t>
      </w:r>
      <w:r w:rsidRPr="00DC0186">
        <w:tab/>
        <w:t>Way forward for AIML Model transfer/delivery</w:t>
      </w:r>
      <w:r w:rsidRPr="00DC0186">
        <w:tab/>
        <w:t>Interdigital Inc.</w:t>
      </w:r>
      <w:r w:rsidRPr="00DC0186">
        <w:tab/>
        <w:t>discussion</w:t>
      </w:r>
      <w:r w:rsidRPr="00DC0186">
        <w:tab/>
        <w:t>Rel-18</w:t>
      </w:r>
      <w:r>
        <w:tab/>
        <w:t>FS_NR_AIML_air</w:t>
      </w:r>
      <w:r>
        <w:tab/>
        <w:t>Withdrawn</w:t>
      </w:r>
    </w:p>
    <w:p w14:paraId="47ED8A64" w14:textId="25A6D323" w:rsidR="00B5792C" w:rsidRDefault="00B5792C" w:rsidP="00B5792C">
      <w:pPr>
        <w:pStyle w:val="Doc-title"/>
      </w:pPr>
      <w:r w:rsidRPr="002625AA">
        <w:t>R2-2308597</w:t>
      </w:r>
      <w:r>
        <w:tab/>
        <w:t>Discussion on Model Transfer/Delivery</w:t>
      </w:r>
      <w:r>
        <w:tab/>
        <w:t>Qualcomm Incorporated</w:t>
      </w:r>
      <w:r>
        <w:tab/>
        <w:t>discussion</w:t>
      </w:r>
      <w:r>
        <w:tab/>
        <w:t>Rel-18</w:t>
      </w:r>
    </w:p>
    <w:p w14:paraId="7EE2F9D0" w14:textId="2BC78476" w:rsidR="00B5792C" w:rsidRDefault="00B5792C" w:rsidP="00B5792C">
      <w:pPr>
        <w:pStyle w:val="Doc-title"/>
      </w:pPr>
      <w:r w:rsidRPr="002625AA">
        <w:t>R2-2308633</w:t>
      </w:r>
      <w:r>
        <w:tab/>
        <w:t>Discussion on model transfer and delivery</w:t>
      </w:r>
      <w:r>
        <w:tab/>
        <w:t>Huawei, HiSilicon</w:t>
      </w:r>
      <w:r>
        <w:tab/>
        <w:t>discussion</w:t>
      </w:r>
      <w:r>
        <w:tab/>
        <w:t>Rel-18</w:t>
      </w:r>
      <w:r>
        <w:tab/>
        <w:t>FS_NR_AIML_air</w:t>
      </w:r>
    </w:p>
    <w:p w14:paraId="64969872" w14:textId="137B7B1C" w:rsidR="00B5792C" w:rsidRDefault="00B5792C" w:rsidP="00B5792C">
      <w:pPr>
        <w:pStyle w:val="Doc-title"/>
      </w:pPr>
      <w:r w:rsidRPr="002625AA">
        <w:t>R2-2308781</w:t>
      </w:r>
      <w:r>
        <w:tab/>
        <w:t>AI/ML model transfer and delivery</w:t>
      </w:r>
      <w:r>
        <w:tab/>
        <w:t>AT&amp;T</w:t>
      </w:r>
      <w:r>
        <w:tab/>
        <w:t>discussion</w:t>
      </w:r>
    </w:p>
    <w:p w14:paraId="00633F3C" w14:textId="2F3BC0BF" w:rsidR="00B5792C" w:rsidRDefault="00B5792C" w:rsidP="00B5792C">
      <w:pPr>
        <w:pStyle w:val="Doc-title"/>
      </w:pPr>
      <w:r w:rsidRPr="002625AA">
        <w:t>R2-2308838</w:t>
      </w:r>
      <w:r>
        <w:tab/>
        <w:t>Further Discussion on Model TransferDelivery for AIML</w:t>
      </w:r>
      <w:r>
        <w:tab/>
        <w:t>ZTE Corporation, Sanechips</w:t>
      </w:r>
      <w:r>
        <w:tab/>
        <w:t>discussion</w:t>
      </w:r>
      <w:r>
        <w:tab/>
        <w:t>Rel-18</w:t>
      </w:r>
      <w:r>
        <w:tab/>
        <w:t>FS_NR_AIML_air</w:t>
      </w:r>
    </w:p>
    <w:p w14:paraId="7A7D90E6" w14:textId="4D6960FB" w:rsidR="00B5792C" w:rsidRDefault="00B5792C" w:rsidP="00B5792C">
      <w:pPr>
        <w:pStyle w:val="Doc-title"/>
      </w:pPr>
      <w:r w:rsidRPr="002625AA">
        <w:t>R2-2308915</w:t>
      </w:r>
      <w:r>
        <w:tab/>
        <w:t>On the need for model transfer</w:t>
      </w:r>
      <w:r>
        <w:tab/>
        <w:t>Ericsson</w:t>
      </w:r>
      <w:r>
        <w:tab/>
        <w:t>discussion</w:t>
      </w:r>
      <w:r>
        <w:tab/>
        <w:t>Rel-18</w:t>
      </w:r>
      <w:r>
        <w:tab/>
        <w:t>FS_NR_AIML_air</w:t>
      </w:r>
    </w:p>
    <w:p w14:paraId="454C0783" w14:textId="77777777" w:rsidR="00DC0186" w:rsidRPr="00DC0186" w:rsidRDefault="00DC0186" w:rsidP="00DC0186">
      <w:pPr>
        <w:pStyle w:val="Doc-text2"/>
      </w:pPr>
    </w:p>
    <w:p w14:paraId="3E2CB8EC" w14:textId="77777777" w:rsidR="00B5792C" w:rsidRDefault="00B5792C" w:rsidP="00B5792C">
      <w:pPr>
        <w:pStyle w:val="Heading4"/>
      </w:pPr>
      <w:bookmarkStart w:id="445" w:name="_Toc147645020"/>
      <w:r>
        <w:t>7.16.2.4</w:t>
      </w:r>
      <w:r>
        <w:tab/>
        <w:t>Control and LCM other</w:t>
      </w:r>
      <w:bookmarkEnd w:id="445"/>
    </w:p>
    <w:p w14:paraId="54BF1737" w14:textId="77777777" w:rsidR="00B5792C" w:rsidRDefault="00B5792C" w:rsidP="00B5792C">
      <w:pPr>
        <w:pStyle w:val="Comments"/>
      </w:pPr>
      <w:r>
        <w:t>AIML control beyond / other than Model transfer – delivery, Impact of other LCM procedures.</w:t>
      </w:r>
    </w:p>
    <w:p w14:paraId="41EA7EE2" w14:textId="2A900D16" w:rsidR="00B5792C" w:rsidRDefault="00B5792C" w:rsidP="00B5792C">
      <w:pPr>
        <w:pStyle w:val="Doc-title"/>
      </w:pPr>
      <w:r w:rsidRPr="002625AA">
        <w:t>R2-2307159</w:t>
      </w:r>
      <w:r>
        <w:tab/>
        <w:t>Discussion on Model Monitoring</w:t>
      </w:r>
      <w:r>
        <w:tab/>
        <w:t>OPPO</w:t>
      </w:r>
      <w:r>
        <w:tab/>
        <w:t>discussion</w:t>
      </w:r>
      <w:r>
        <w:tab/>
        <w:t>Rel-18</w:t>
      </w:r>
      <w:r>
        <w:tab/>
        <w:t>FS_NR_AIML_air</w:t>
      </w:r>
    </w:p>
    <w:p w14:paraId="5C127F23" w14:textId="30CCDF81" w:rsidR="00B5792C" w:rsidRDefault="00B5792C" w:rsidP="00B5792C">
      <w:pPr>
        <w:pStyle w:val="Doc-title"/>
      </w:pPr>
      <w:r w:rsidRPr="002625AA">
        <w:t>R2-2307160</w:t>
      </w:r>
      <w:r>
        <w:tab/>
        <w:t>Discussion on Model Identification</w:t>
      </w:r>
      <w:r>
        <w:tab/>
        <w:t>OPPO</w:t>
      </w:r>
      <w:r>
        <w:tab/>
        <w:t>discussion</w:t>
      </w:r>
      <w:r>
        <w:tab/>
        <w:t>Rel-18</w:t>
      </w:r>
      <w:r>
        <w:tab/>
        <w:t>FS_NR_AIML_air</w:t>
      </w:r>
    </w:p>
    <w:p w14:paraId="4CA45627" w14:textId="2BBB9153" w:rsidR="00B5792C" w:rsidRDefault="00B5792C" w:rsidP="00B5792C">
      <w:pPr>
        <w:pStyle w:val="Doc-title"/>
      </w:pPr>
      <w:r w:rsidRPr="002625AA">
        <w:t>R2-2307367</w:t>
      </w:r>
      <w:r>
        <w:tab/>
        <w:t>Considerations on other model control procedures</w:t>
      </w:r>
      <w:r>
        <w:tab/>
        <w:t>CATT, Turkcell</w:t>
      </w:r>
      <w:r>
        <w:tab/>
        <w:t>discussion</w:t>
      </w:r>
      <w:r>
        <w:tab/>
        <w:t>Rel-18</w:t>
      </w:r>
      <w:r>
        <w:tab/>
        <w:t>FS_NR_AIML_air</w:t>
      </w:r>
    </w:p>
    <w:p w14:paraId="5789FA59" w14:textId="3F95D553" w:rsidR="00B5792C" w:rsidRDefault="00B5792C" w:rsidP="00B5792C">
      <w:pPr>
        <w:pStyle w:val="Doc-title"/>
      </w:pPr>
      <w:r w:rsidRPr="002625AA">
        <w:t>R2-2307436</w:t>
      </w:r>
      <w:r>
        <w:tab/>
        <w:t>Discussion on model management and identification</w:t>
      </w:r>
      <w:r>
        <w:tab/>
        <w:t>vivo</w:t>
      </w:r>
      <w:r>
        <w:tab/>
        <w:t>discussion</w:t>
      </w:r>
      <w:r>
        <w:tab/>
        <w:t>Rel-18</w:t>
      </w:r>
      <w:r>
        <w:tab/>
        <w:t>FS_NR_AIML_air</w:t>
      </w:r>
    </w:p>
    <w:p w14:paraId="6355FC8D" w14:textId="68197B73" w:rsidR="00B5792C" w:rsidRDefault="00B5792C" w:rsidP="00B5792C">
      <w:pPr>
        <w:pStyle w:val="Doc-title"/>
      </w:pPr>
      <w:r w:rsidRPr="002625AA">
        <w:t>R2-2307486</w:t>
      </w:r>
      <w:r>
        <w:tab/>
        <w:t>Discussion on Model Monitoring and Reporting Considering Functionality and Model ID based LCM</w:t>
      </w:r>
      <w:r>
        <w:tab/>
      </w:r>
      <w:r w:rsidRPr="00DC0186">
        <w:t>SHARP Corporation</w:t>
      </w:r>
      <w:r w:rsidRPr="00DC0186">
        <w:tab/>
        <w:t>discussion</w:t>
      </w:r>
      <w:r w:rsidRPr="00DC0186">
        <w:tab/>
        <w:t>R2-2305826</w:t>
      </w:r>
    </w:p>
    <w:p w14:paraId="74C68D5A" w14:textId="5C2A064B" w:rsidR="00B5792C" w:rsidRDefault="00B5792C" w:rsidP="00B5792C">
      <w:pPr>
        <w:pStyle w:val="Doc-title"/>
      </w:pPr>
      <w:r w:rsidRPr="002625AA">
        <w:t>R2-2307522</w:t>
      </w:r>
      <w:r>
        <w:tab/>
        <w:t xml:space="preserve">Indication of supported AI/ML models and functionalities  </w:t>
      </w:r>
      <w:r>
        <w:tab/>
        <w:t>Samsung R&amp;D Institute UK</w:t>
      </w:r>
      <w:r>
        <w:tab/>
        <w:t>discussion</w:t>
      </w:r>
      <w:r>
        <w:tab/>
        <w:t>FS_NR_AIML_air</w:t>
      </w:r>
    </w:p>
    <w:p w14:paraId="0029B7A0" w14:textId="4A78810F" w:rsidR="00B5792C" w:rsidRDefault="00B5792C" w:rsidP="00B5792C">
      <w:pPr>
        <w:pStyle w:val="Doc-title"/>
      </w:pPr>
      <w:r w:rsidRPr="002625AA">
        <w:t>R2-2307686</w:t>
      </w:r>
      <w:r>
        <w:tab/>
        <w:t>model control procedure: RAN2 impact</w:t>
      </w:r>
      <w:r>
        <w:tab/>
        <w:t>Intel Corporation</w:t>
      </w:r>
      <w:r>
        <w:tab/>
        <w:t>discussion</w:t>
      </w:r>
      <w:r>
        <w:tab/>
        <w:t>Rel-18</w:t>
      </w:r>
      <w:r>
        <w:tab/>
        <w:t>FS_NR_AIML_air</w:t>
      </w:r>
    </w:p>
    <w:p w14:paraId="5B762767" w14:textId="116D7FBB" w:rsidR="00B5792C" w:rsidRDefault="00B5792C" w:rsidP="00B5792C">
      <w:pPr>
        <w:pStyle w:val="Doc-title"/>
      </w:pPr>
      <w:r w:rsidRPr="002625AA">
        <w:t>R2-2307982</w:t>
      </w:r>
      <w:r>
        <w:tab/>
        <w:t>AI ML model management across RRC state transitions and mobility among non-interoperable networks</w:t>
      </w:r>
      <w:r>
        <w:tab/>
        <w:t>Rakuten Symphony</w:t>
      </w:r>
      <w:r>
        <w:tab/>
        <w:t>discussion</w:t>
      </w:r>
      <w:r>
        <w:tab/>
        <w:t>Rel-18</w:t>
      </w:r>
    </w:p>
    <w:p w14:paraId="5ED26FB0" w14:textId="39CF75C3" w:rsidR="00B5792C" w:rsidRDefault="00B5792C" w:rsidP="00B5792C">
      <w:pPr>
        <w:pStyle w:val="Doc-title"/>
      </w:pPr>
      <w:r w:rsidRPr="002625AA">
        <w:t>R2-2308132</w:t>
      </w:r>
      <w:r>
        <w:tab/>
        <w:t>Discussion on Control and LCM other</w:t>
      </w:r>
      <w:r>
        <w:tab/>
        <w:t>Spreadtrum Communications</w:t>
      </w:r>
      <w:r>
        <w:tab/>
        <w:t>discussion</w:t>
      </w:r>
      <w:r>
        <w:tab/>
        <w:t>Rel-18</w:t>
      </w:r>
    </w:p>
    <w:p w14:paraId="4A138FEC" w14:textId="652BEF4B" w:rsidR="00B5792C" w:rsidRDefault="00B5792C" w:rsidP="00B5792C">
      <w:pPr>
        <w:pStyle w:val="Doc-title"/>
      </w:pPr>
      <w:r w:rsidRPr="002625AA">
        <w:t>R2-2308167</w:t>
      </w:r>
      <w:r>
        <w:tab/>
        <w:t>Some considerations about CSI compression</w:t>
      </w:r>
      <w:r>
        <w:tab/>
        <w:t>Sony</w:t>
      </w:r>
      <w:r>
        <w:tab/>
        <w:t>discussion</w:t>
      </w:r>
      <w:r>
        <w:tab/>
        <w:t>Rel-18</w:t>
      </w:r>
      <w:r>
        <w:tab/>
        <w:t>FS_NR_AIML_air</w:t>
      </w:r>
    </w:p>
    <w:p w14:paraId="6B853A88" w14:textId="1D2BD8CF" w:rsidR="00B5792C" w:rsidRDefault="00B5792C" w:rsidP="00B5792C">
      <w:pPr>
        <w:pStyle w:val="Doc-title"/>
      </w:pPr>
      <w:r w:rsidRPr="002625AA">
        <w:t>R2-2308189</w:t>
      </w:r>
      <w:r>
        <w:tab/>
        <w:t>Model Control and Model Monitoring</w:t>
      </w:r>
      <w:r>
        <w:tab/>
        <w:t>MediaTek Inc.</w:t>
      </w:r>
      <w:r>
        <w:tab/>
        <w:t>discussion</w:t>
      </w:r>
    </w:p>
    <w:p w14:paraId="71235F86" w14:textId="03FC13DA" w:rsidR="00B5792C" w:rsidRDefault="00B5792C" w:rsidP="00B5792C">
      <w:pPr>
        <w:pStyle w:val="Doc-title"/>
      </w:pPr>
      <w:r w:rsidRPr="002625AA">
        <w:t>R2-2308212</w:t>
      </w:r>
      <w:r>
        <w:tab/>
        <w:t>AIML control and other topics</w:t>
      </w:r>
      <w:r>
        <w:tab/>
        <w:t>Nokia, Nokia Shanghai Bell</w:t>
      </w:r>
      <w:r>
        <w:tab/>
        <w:t>discussion</w:t>
      </w:r>
      <w:r>
        <w:tab/>
        <w:t>Rel-18</w:t>
      </w:r>
      <w:r>
        <w:tab/>
        <w:t>FS_NR_AIML_air</w:t>
      </w:r>
    </w:p>
    <w:p w14:paraId="75149C13" w14:textId="033C7C9B" w:rsidR="00B5792C" w:rsidRDefault="00B5792C" w:rsidP="00B5792C">
      <w:pPr>
        <w:pStyle w:val="Doc-title"/>
      </w:pPr>
      <w:r w:rsidRPr="002625AA">
        <w:t>R2-2308267</w:t>
      </w:r>
      <w:r>
        <w:tab/>
        <w:t>AI/ML model inference and monitoring for positioning accuracy enhancement</w:t>
      </w:r>
      <w:r>
        <w:tab/>
        <w:t>Xiaomi</w:t>
      </w:r>
      <w:r>
        <w:tab/>
        <w:t>discussion</w:t>
      </w:r>
    </w:p>
    <w:p w14:paraId="32B4839B" w14:textId="1FF4AF3E" w:rsidR="00B5792C" w:rsidRDefault="00B5792C" w:rsidP="00B5792C">
      <w:pPr>
        <w:pStyle w:val="Doc-title"/>
      </w:pPr>
      <w:r w:rsidRPr="002625AA">
        <w:t>R2-2308293</w:t>
      </w:r>
      <w:r>
        <w:tab/>
        <w:t>Discussion on model control and other LCM procedures</w:t>
      </w:r>
      <w:r>
        <w:tab/>
        <w:t>CMCC</w:t>
      </w:r>
      <w:r>
        <w:tab/>
        <w:t>discussion</w:t>
      </w:r>
      <w:r>
        <w:tab/>
        <w:t>Rel-18</w:t>
      </w:r>
      <w:r>
        <w:tab/>
        <w:t>FS_NR_AIML_air</w:t>
      </w:r>
    </w:p>
    <w:p w14:paraId="5229B124" w14:textId="3BCF77EF" w:rsidR="00B5792C" w:rsidRDefault="00B5792C" w:rsidP="00B5792C">
      <w:pPr>
        <w:pStyle w:val="Doc-title"/>
      </w:pPr>
      <w:r w:rsidRPr="002625AA">
        <w:t>R2-2308457</w:t>
      </w:r>
      <w:r>
        <w:tab/>
        <w:t>Discussion on the life cycle management of AI/ML models</w:t>
      </w:r>
      <w:r>
        <w:tab/>
        <w:t>Futurewei Technologies</w:t>
      </w:r>
      <w:r>
        <w:tab/>
        <w:t>discussion</w:t>
      </w:r>
    </w:p>
    <w:p w14:paraId="247D9822" w14:textId="08C1F1CA" w:rsidR="00B5792C" w:rsidRDefault="00B5792C" w:rsidP="00B5792C">
      <w:pPr>
        <w:pStyle w:val="Doc-title"/>
      </w:pPr>
      <w:r w:rsidRPr="002625AA">
        <w:t>R2-2308549</w:t>
      </w:r>
      <w:r>
        <w:tab/>
        <w:t>Functionality ID for AI/ML control</w:t>
      </w:r>
      <w:r>
        <w:tab/>
        <w:t>InterDigital</w:t>
      </w:r>
      <w:r>
        <w:tab/>
        <w:t>discussion</w:t>
      </w:r>
      <w:r>
        <w:tab/>
        <w:t>Rel-18</w:t>
      </w:r>
      <w:r>
        <w:tab/>
        <w:t>FS_NR_AIML_air</w:t>
      </w:r>
    </w:p>
    <w:p w14:paraId="014212F8" w14:textId="16643C7F" w:rsidR="00B5792C" w:rsidRDefault="00B5792C" w:rsidP="00B5792C">
      <w:pPr>
        <w:pStyle w:val="Doc-title"/>
      </w:pPr>
      <w:r w:rsidRPr="002625AA">
        <w:t>R2-2308598</w:t>
      </w:r>
      <w:r>
        <w:tab/>
        <w:t>Discussion on Life Cycle Management</w:t>
      </w:r>
      <w:r>
        <w:tab/>
        <w:t>Qualcomm Incorporated</w:t>
      </w:r>
      <w:r>
        <w:tab/>
        <w:t>discussion</w:t>
      </w:r>
      <w:r>
        <w:tab/>
        <w:t>Rel-18</w:t>
      </w:r>
    </w:p>
    <w:p w14:paraId="5EDE5390" w14:textId="2C3D9C8C" w:rsidR="00B5792C" w:rsidRDefault="00B5792C" w:rsidP="00B5792C">
      <w:pPr>
        <w:pStyle w:val="Doc-title"/>
      </w:pPr>
      <w:r w:rsidRPr="002625AA">
        <w:lastRenderedPageBreak/>
        <w:t>R2-2308634</w:t>
      </w:r>
      <w:r>
        <w:tab/>
        <w:t>Discussion on control and LCM other</w:t>
      </w:r>
      <w:r>
        <w:tab/>
        <w:t>Huawei, HiSilicon</w:t>
      </w:r>
      <w:r>
        <w:tab/>
        <w:t>discussion</w:t>
      </w:r>
      <w:r>
        <w:tab/>
        <w:t>Rel-18</w:t>
      </w:r>
      <w:r>
        <w:tab/>
        <w:t>FS_NR_AIML_air</w:t>
      </w:r>
    </w:p>
    <w:p w14:paraId="1238A03F" w14:textId="7EBE7381" w:rsidR="00B5792C" w:rsidRDefault="00B5792C" w:rsidP="00B5792C">
      <w:pPr>
        <w:pStyle w:val="Doc-title"/>
      </w:pPr>
      <w:r w:rsidRPr="002625AA">
        <w:t>R2-2308782</w:t>
      </w:r>
      <w:r>
        <w:tab/>
        <w:t>AI/ML model control</w:t>
      </w:r>
      <w:r>
        <w:tab/>
        <w:t>AT&amp;T</w:t>
      </w:r>
      <w:r>
        <w:tab/>
        <w:t>discussion</w:t>
      </w:r>
    </w:p>
    <w:p w14:paraId="2168432A" w14:textId="5DE66EA6" w:rsidR="00B5792C" w:rsidRDefault="00B5792C" w:rsidP="00B5792C">
      <w:pPr>
        <w:pStyle w:val="Doc-title"/>
      </w:pPr>
      <w:r w:rsidRPr="002625AA">
        <w:t>R2-2308783</w:t>
      </w:r>
      <w:r>
        <w:tab/>
        <w:t>Discussion on model model-based management</w:t>
      </w:r>
      <w:r>
        <w:tab/>
        <w:t>LG Electronics France</w:t>
      </w:r>
      <w:r>
        <w:tab/>
        <w:t>discussion</w:t>
      </w:r>
      <w:r>
        <w:tab/>
        <w:t>Rel-18</w:t>
      </w:r>
      <w:r>
        <w:tab/>
        <w:t>38.843</w:t>
      </w:r>
      <w:r>
        <w:tab/>
        <w:t>FS_NR_AIML_air</w:t>
      </w:r>
    </w:p>
    <w:p w14:paraId="37E57787" w14:textId="45F84E9F" w:rsidR="00B5792C" w:rsidRDefault="00B5792C" w:rsidP="00B5792C">
      <w:pPr>
        <w:pStyle w:val="Doc-title"/>
      </w:pPr>
      <w:r w:rsidRPr="002625AA">
        <w:t>R2-2308839</w:t>
      </w:r>
      <w:r>
        <w:tab/>
        <w:t>Consideration on General Porocedure For Different Use Cases</w:t>
      </w:r>
      <w:r>
        <w:tab/>
        <w:t>ZTE Corporation, Sanechips</w:t>
      </w:r>
      <w:r>
        <w:tab/>
        <w:t>discussion</w:t>
      </w:r>
      <w:r>
        <w:tab/>
        <w:t>Rel-18</w:t>
      </w:r>
      <w:r>
        <w:tab/>
        <w:t>FS_NR_AIML_air</w:t>
      </w:r>
    </w:p>
    <w:p w14:paraId="792744A4" w14:textId="2C2EFBBF" w:rsidR="00B5792C" w:rsidRDefault="00B5792C" w:rsidP="00B5792C">
      <w:pPr>
        <w:pStyle w:val="Doc-title"/>
      </w:pPr>
      <w:r w:rsidRPr="002625AA">
        <w:t>R2-2308916</w:t>
      </w:r>
      <w:r>
        <w:tab/>
        <w:t>Control and monitoring responsibility</w:t>
      </w:r>
      <w:r>
        <w:tab/>
        <w:t>Ericsson</w:t>
      </w:r>
      <w:r>
        <w:tab/>
        <w:t>discussion</w:t>
      </w:r>
      <w:r>
        <w:tab/>
        <w:t>Rel-18</w:t>
      </w:r>
      <w:r>
        <w:tab/>
        <w:t>FS_NR_AIML_air</w:t>
      </w:r>
    </w:p>
    <w:p w14:paraId="7281362B" w14:textId="77777777" w:rsidR="00B5792C" w:rsidRPr="006715FE" w:rsidRDefault="00B5792C" w:rsidP="00B5792C">
      <w:pPr>
        <w:pStyle w:val="Doc-text2"/>
      </w:pPr>
    </w:p>
    <w:p w14:paraId="620813B8" w14:textId="77777777" w:rsidR="00B5792C" w:rsidRDefault="00B5792C" w:rsidP="00B5792C">
      <w:pPr>
        <w:pStyle w:val="Heading2"/>
      </w:pPr>
      <w:bookmarkStart w:id="446" w:name="_Toc147645021"/>
      <w:bookmarkEnd w:id="431"/>
      <w:bookmarkEnd w:id="432"/>
      <w:r>
        <w:t>7.17</w:t>
      </w:r>
      <w:r>
        <w:tab/>
        <w:t>Dual Transmission/Reception (Tx/Rx) Multi-SIM for NR</w:t>
      </w:r>
      <w:bookmarkEnd w:id="446"/>
    </w:p>
    <w:p w14:paraId="6AE95CAC" w14:textId="33360E23" w:rsidR="00B5792C" w:rsidRDefault="00B5792C" w:rsidP="00B5792C">
      <w:pPr>
        <w:pStyle w:val="Comments"/>
      </w:pPr>
      <w:r>
        <w:t xml:space="preserve">(NR_DualTxRx_MUSIM-Core; leading WG: RAN2; REL-18; WID: </w:t>
      </w:r>
      <w:r w:rsidRPr="002625AA">
        <w:t>RP-230751</w:t>
      </w:r>
      <w:r>
        <w:t>)</w:t>
      </w:r>
    </w:p>
    <w:p w14:paraId="159522BB" w14:textId="77777777" w:rsidR="00B5792C" w:rsidRDefault="00B5792C" w:rsidP="00B5792C">
      <w:pPr>
        <w:pStyle w:val="Comments"/>
      </w:pPr>
      <w:r>
        <w:t>Time budget: 1 TU</w:t>
      </w:r>
    </w:p>
    <w:p w14:paraId="1562174F" w14:textId="77777777" w:rsidR="00B5792C" w:rsidRDefault="00B5792C" w:rsidP="00B5792C">
      <w:pPr>
        <w:pStyle w:val="Comments"/>
      </w:pPr>
      <w:r>
        <w:t xml:space="preserve">Tdoc Limitation: 4 tdocs </w:t>
      </w:r>
    </w:p>
    <w:p w14:paraId="05DDE89C" w14:textId="77777777" w:rsidR="005B7B26" w:rsidRPr="002B092E" w:rsidRDefault="005B7B26" w:rsidP="005B7B26">
      <w:pPr>
        <w:pStyle w:val="Heading3"/>
      </w:pPr>
      <w:bookmarkStart w:id="447" w:name="OLE_LINK2"/>
      <w:bookmarkStart w:id="448" w:name="OLE_LINK3"/>
      <w:bookmarkStart w:id="449" w:name="_Toc147645022"/>
      <w:r w:rsidRPr="002B092E">
        <w:t>7.17.1</w:t>
      </w:r>
      <w:r w:rsidRPr="002B092E">
        <w:tab/>
        <w:t>Organizational</w:t>
      </w:r>
      <w:bookmarkEnd w:id="449"/>
    </w:p>
    <w:p w14:paraId="2D31528F" w14:textId="77777777" w:rsidR="005B7B26" w:rsidRPr="002B092E" w:rsidRDefault="005B7B26" w:rsidP="005B7B26">
      <w:pPr>
        <w:pStyle w:val="Comments"/>
      </w:pPr>
      <w:r w:rsidRPr="002B092E">
        <w:t>Including LSs and any rapporteur inputs (e.g. work plan)</w:t>
      </w:r>
    </w:p>
    <w:p w14:paraId="58390007" w14:textId="77777777" w:rsidR="005B7B26" w:rsidRPr="002B092E" w:rsidRDefault="005B7B26" w:rsidP="005B7B26">
      <w:pPr>
        <w:pStyle w:val="Comments"/>
      </w:pPr>
      <w:r w:rsidRPr="002B092E">
        <w:t>Running CR rapporteurs of 37.340 (ZTE), 38.300 (China Telecom) and 38.331 (vivo) specifications are requested to provide first/latest versions running CRs as rapporteur input (which are not counted against the Tdoc limits)</w:t>
      </w:r>
    </w:p>
    <w:p w14:paraId="1DC302B5" w14:textId="77777777" w:rsidR="005B7B26" w:rsidRPr="002B092E" w:rsidRDefault="005B7B26" w:rsidP="005B7B26">
      <w:pPr>
        <w:pStyle w:val="BoldComments"/>
      </w:pPr>
      <w:r w:rsidRPr="002B092E">
        <w:t>Online (</w:t>
      </w:r>
      <w:r>
        <w:t>Monday</w:t>
      </w:r>
      <w:r w:rsidRPr="002B092E">
        <w:t>) (3) – Running CRs</w:t>
      </w:r>
    </w:p>
    <w:p w14:paraId="5D4B9E63" w14:textId="3A8E6C60" w:rsidR="005B7B26" w:rsidRPr="002B092E" w:rsidRDefault="005B7B26" w:rsidP="005B7B26">
      <w:pPr>
        <w:pStyle w:val="Doc-title"/>
      </w:pPr>
      <w:r w:rsidRPr="002625AA">
        <w:t>R2-2307538</w:t>
      </w:r>
      <w:r w:rsidRPr="002B092E">
        <w:tab/>
        <w:t>37.340 Running CR for Introduction of MUSIM</w:t>
      </w:r>
      <w:r w:rsidRPr="002B092E">
        <w:tab/>
        <w:t>ZTE Corporation, Sanechips</w:t>
      </w:r>
      <w:r w:rsidRPr="002B092E">
        <w:tab/>
        <w:t>draftCR</w:t>
      </w:r>
      <w:r w:rsidRPr="002B092E">
        <w:tab/>
        <w:t>Rel-18</w:t>
      </w:r>
      <w:r w:rsidRPr="002B092E">
        <w:tab/>
        <w:t>37.340</w:t>
      </w:r>
      <w:r w:rsidRPr="002B092E">
        <w:tab/>
        <w:t>17.5.0</w:t>
      </w:r>
      <w:r w:rsidRPr="002B092E">
        <w:tab/>
        <w:t>B</w:t>
      </w:r>
      <w:r w:rsidRPr="002B092E">
        <w:tab/>
        <w:t>NR_DualTxRx_MUSIM-Core</w:t>
      </w:r>
    </w:p>
    <w:p w14:paraId="3908247E" w14:textId="77777777" w:rsidR="005B7B26" w:rsidRPr="002B092E" w:rsidRDefault="005B7B26" w:rsidP="005B7B26">
      <w:pPr>
        <w:pStyle w:val="Agreement"/>
        <w:tabs>
          <w:tab w:val="clear" w:pos="9990"/>
        </w:tabs>
        <w:overflowPunct/>
        <w:autoSpaceDE/>
        <w:autoSpaceDN/>
        <w:adjustRightInd/>
        <w:ind w:left="1619" w:hanging="360"/>
        <w:textAlignment w:val="auto"/>
      </w:pPr>
      <w:r w:rsidRPr="002B092E">
        <w:t>Companies are encouraged to provide comments on the CR to rapporteur(s) already during the meeting (i.e. before any post-meeting email discussion)</w:t>
      </w:r>
    </w:p>
    <w:p w14:paraId="086CB82A" w14:textId="77777777" w:rsidR="005B7B26" w:rsidRPr="002B092E" w:rsidRDefault="005B7B26" w:rsidP="005B7B26">
      <w:pPr>
        <w:pStyle w:val="Agreement"/>
        <w:tabs>
          <w:tab w:val="clear" w:pos="9990"/>
        </w:tabs>
        <w:overflowPunct/>
        <w:autoSpaceDE/>
        <w:autoSpaceDN/>
        <w:adjustRightInd/>
        <w:ind w:left="1619" w:hanging="360"/>
        <w:textAlignment w:val="auto"/>
      </w:pPr>
      <w:r w:rsidRPr="002B092E">
        <w:t>Two-week post-meeting email discussion to handle updates to the running CR</w:t>
      </w:r>
    </w:p>
    <w:p w14:paraId="4DE1D42F" w14:textId="77777777" w:rsidR="005B7B26" w:rsidRPr="002B092E" w:rsidRDefault="005B7B26" w:rsidP="005B7B26">
      <w:pPr>
        <w:pStyle w:val="Doc-text2"/>
      </w:pPr>
    </w:p>
    <w:p w14:paraId="6B96005D" w14:textId="55478CB9" w:rsidR="005B7B26" w:rsidRPr="002B092E" w:rsidRDefault="005B7B26" w:rsidP="005B7B26">
      <w:pPr>
        <w:pStyle w:val="Doc-title"/>
      </w:pPr>
      <w:r w:rsidRPr="002625AA">
        <w:t>R2-2307689</w:t>
      </w:r>
      <w:r w:rsidRPr="002B092E">
        <w:tab/>
        <w:t>Running RRC CR for NR MUSIM enhancements</w:t>
      </w:r>
      <w:r w:rsidRPr="002B092E">
        <w:tab/>
        <w:t>vivo</w:t>
      </w:r>
      <w:r w:rsidRPr="002B092E">
        <w:tab/>
        <w:t>draftCR</w:t>
      </w:r>
      <w:r w:rsidRPr="002B092E">
        <w:tab/>
        <w:t>Rel-18</w:t>
      </w:r>
      <w:r w:rsidRPr="002B092E">
        <w:tab/>
        <w:t>38.331</w:t>
      </w:r>
      <w:r w:rsidRPr="002B092E">
        <w:tab/>
        <w:t>17.5.0</w:t>
      </w:r>
      <w:r w:rsidRPr="002B092E">
        <w:tab/>
        <w:t>NR_DualTxRx_MUSIM-Core</w:t>
      </w:r>
    </w:p>
    <w:p w14:paraId="7498E233" w14:textId="77777777" w:rsidR="005B7B26" w:rsidRPr="002B092E" w:rsidRDefault="005B7B26" w:rsidP="005B7B26">
      <w:pPr>
        <w:pStyle w:val="Agreement"/>
        <w:tabs>
          <w:tab w:val="clear" w:pos="9990"/>
        </w:tabs>
        <w:overflowPunct/>
        <w:autoSpaceDE/>
        <w:autoSpaceDN/>
        <w:adjustRightInd/>
        <w:ind w:left="1619" w:hanging="360"/>
        <w:textAlignment w:val="auto"/>
      </w:pPr>
      <w:r w:rsidRPr="002B092E">
        <w:t>Companies are encouraged to provide comments on the CR to rapporteur(s) already during the meeting (i.e. before any post-meeting email discussion)</w:t>
      </w:r>
    </w:p>
    <w:p w14:paraId="282AA674" w14:textId="77777777" w:rsidR="005B7B26" w:rsidRPr="002B092E" w:rsidRDefault="005B7B26" w:rsidP="005B7B26">
      <w:pPr>
        <w:pStyle w:val="Agreement"/>
        <w:tabs>
          <w:tab w:val="clear" w:pos="9990"/>
        </w:tabs>
        <w:overflowPunct/>
        <w:autoSpaceDE/>
        <w:autoSpaceDN/>
        <w:adjustRightInd/>
        <w:ind w:left="1619" w:hanging="360"/>
        <w:textAlignment w:val="auto"/>
      </w:pPr>
      <w:r w:rsidRPr="002B092E">
        <w:t>Two-week post-meeting email discussion to handle updates to the running CR</w:t>
      </w:r>
    </w:p>
    <w:p w14:paraId="07408796" w14:textId="77777777" w:rsidR="005B7B26" w:rsidRPr="002B092E" w:rsidRDefault="005B7B26" w:rsidP="005B7B26">
      <w:pPr>
        <w:pStyle w:val="Doc-text2"/>
      </w:pPr>
    </w:p>
    <w:p w14:paraId="519E37FE" w14:textId="1E8784C9" w:rsidR="005B7B26" w:rsidRPr="002B092E" w:rsidRDefault="005B7B26" w:rsidP="005B7B26">
      <w:pPr>
        <w:pStyle w:val="Doc-title"/>
      </w:pPr>
      <w:r w:rsidRPr="002625AA">
        <w:t>R2-2308726</w:t>
      </w:r>
      <w:r w:rsidRPr="002B092E">
        <w:tab/>
        <w:t>38.300 Running Stage-2 CR for NR MUSIM enhancements</w:t>
      </w:r>
      <w:r w:rsidRPr="002B092E">
        <w:tab/>
        <w:t>China Telecom</w:t>
      </w:r>
      <w:r w:rsidRPr="002B092E">
        <w:tab/>
        <w:t>draftCR</w:t>
      </w:r>
      <w:r w:rsidRPr="002B092E">
        <w:tab/>
        <w:t>Rel-18</w:t>
      </w:r>
      <w:r w:rsidRPr="002B092E">
        <w:tab/>
        <w:t>38.300</w:t>
      </w:r>
      <w:r w:rsidRPr="002B092E">
        <w:tab/>
        <w:t>17.5.0</w:t>
      </w:r>
      <w:r w:rsidRPr="002B092E">
        <w:tab/>
        <w:t>NR_DualTxRx_MUSIM-Core</w:t>
      </w:r>
    </w:p>
    <w:p w14:paraId="3DD6F573" w14:textId="77777777" w:rsidR="005B7B26" w:rsidRPr="002B092E" w:rsidRDefault="005B7B26" w:rsidP="005B7B26">
      <w:pPr>
        <w:pStyle w:val="Agreement"/>
        <w:tabs>
          <w:tab w:val="clear" w:pos="9990"/>
        </w:tabs>
        <w:overflowPunct/>
        <w:autoSpaceDE/>
        <w:autoSpaceDN/>
        <w:adjustRightInd/>
        <w:ind w:left="1619" w:hanging="360"/>
        <w:textAlignment w:val="auto"/>
      </w:pPr>
      <w:r w:rsidRPr="002B092E">
        <w:t>Companies are encouraged to provide comments on the CR to rapporteur(s) already during the meeting (i.e. before any post-meeting email discussion)</w:t>
      </w:r>
    </w:p>
    <w:p w14:paraId="7A92FF03" w14:textId="77777777" w:rsidR="005B7B26" w:rsidRPr="002B092E" w:rsidRDefault="005B7B26" w:rsidP="005B7B26">
      <w:pPr>
        <w:pStyle w:val="Agreement"/>
        <w:tabs>
          <w:tab w:val="clear" w:pos="9990"/>
        </w:tabs>
        <w:overflowPunct/>
        <w:autoSpaceDE/>
        <w:autoSpaceDN/>
        <w:adjustRightInd/>
        <w:ind w:left="1619" w:hanging="360"/>
        <w:textAlignment w:val="auto"/>
      </w:pPr>
      <w:r w:rsidRPr="002B092E">
        <w:t>Two-week post-meeting email discussion to handle updates to the running CR</w:t>
      </w:r>
    </w:p>
    <w:p w14:paraId="744E05CE" w14:textId="77777777" w:rsidR="005B7B26" w:rsidRPr="002B092E" w:rsidRDefault="005B7B26" w:rsidP="005B7B26">
      <w:pPr>
        <w:pStyle w:val="Doc-text2"/>
      </w:pPr>
    </w:p>
    <w:p w14:paraId="7041A971" w14:textId="77777777" w:rsidR="005B7B26" w:rsidRPr="002B092E" w:rsidRDefault="005B7B26" w:rsidP="005B7B26">
      <w:pPr>
        <w:pStyle w:val="BoldComments"/>
      </w:pPr>
      <w:r w:rsidRPr="002B092E">
        <w:t>Post-meeting email discussions (MUSIM) (3) – Running CR(s)</w:t>
      </w:r>
    </w:p>
    <w:p w14:paraId="220E4CC3" w14:textId="77777777" w:rsidR="005B7B26" w:rsidRPr="002B092E" w:rsidRDefault="005B7B26" w:rsidP="005B7B26">
      <w:pPr>
        <w:pStyle w:val="EmailDiscussion"/>
        <w:overflowPunct/>
        <w:autoSpaceDE/>
        <w:autoSpaceDN/>
        <w:adjustRightInd/>
        <w:ind w:left="1619" w:hanging="360"/>
        <w:textAlignment w:val="auto"/>
      </w:pPr>
      <w:r w:rsidRPr="002B092E">
        <w:t>[Post123][231][MUSIM] 38.300 running CR for MUSIM (China Telecom)</w:t>
      </w:r>
    </w:p>
    <w:p w14:paraId="19A3A04C" w14:textId="77777777" w:rsidR="005B7B26" w:rsidRPr="002B092E" w:rsidRDefault="005B7B26" w:rsidP="005B7B26">
      <w:pPr>
        <w:pStyle w:val="EmailDiscussion2"/>
      </w:pPr>
      <w:r w:rsidRPr="002B092E">
        <w:tab/>
        <w:t>Scope: Update 38.300 running CR based on this meeting’s agreements.</w:t>
      </w:r>
    </w:p>
    <w:p w14:paraId="354933B7" w14:textId="77777777" w:rsidR="005B7B26" w:rsidRPr="002B092E" w:rsidRDefault="005B7B26" w:rsidP="005B7B26">
      <w:pPr>
        <w:pStyle w:val="EmailDiscussion2"/>
      </w:pPr>
      <w:r w:rsidRPr="002B092E">
        <w:tab/>
        <w:t xml:space="preserve">Intended outcome: Endorsed running CR </w:t>
      </w:r>
    </w:p>
    <w:p w14:paraId="5451BE7C" w14:textId="77777777" w:rsidR="005B7B26" w:rsidRPr="002B092E" w:rsidRDefault="005B7B26" w:rsidP="005B7B26">
      <w:pPr>
        <w:pStyle w:val="EmailDiscussion2"/>
      </w:pPr>
      <w:r w:rsidRPr="002B092E">
        <w:tab/>
        <w:t>Deadline:  Short (2 weeks)</w:t>
      </w:r>
    </w:p>
    <w:p w14:paraId="40BE2DFA" w14:textId="77777777" w:rsidR="002A3474" w:rsidRDefault="002A3474" w:rsidP="002A3474">
      <w:pPr>
        <w:pStyle w:val="EmailDiscussion2"/>
      </w:pPr>
      <w:r>
        <w:t>=&gt; Endorsed in R2-2309331</w:t>
      </w:r>
    </w:p>
    <w:p w14:paraId="5F056E11" w14:textId="77777777" w:rsidR="005B7B26" w:rsidRDefault="005B7B26" w:rsidP="005B7B26">
      <w:pPr>
        <w:pStyle w:val="EmailDiscussion2"/>
      </w:pPr>
    </w:p>
    <w:p w14:paraId="6ABCCF26" w14:textId="70783DF9" w:rsidR="002A3474" w:rsidRDefault="002A3474" w:rsidP="002A3474">
      <w:pPr>
        <w:pStyle w:val="Doc-title"/>
      </w:pPr>
      <w:r>
        <w:t>R2-2309331</w:t>
      </w:r>
      <w:r>
        <w:tab/>
        <w:t>38.300 Running CR for NR MUSIM enhancements</w:t>
      </w:r>
      <w:r>
        <w:tab/>
        <w:t>China Telecom</w:t>
      </w:r>
      <w:r>
        <w:tab/>
        <w:t>draftCR</w:t>
      </w:r>
      <w:r>
        <w:tab/>
        <w:t>Rel-18</w:t>
      </w:r>
      <w:r>
        <w:tab/>
        <w:t>38.300</w:t>
      </w:r>
      <w:r>
        <w:tab/>
        <w:t>17.5.0</w:t>
      </w:r>
      <w:r>
        <w:tab/>
        <w:t>B</w:t>
      </w:r>
      <w:r>
        <w:tab/>
        <w:t>NR_DualTxRx_MUSIM-Core</w:t>
      </w:r>
    </w:p>
    <w:p w14:paraId="69BBF542" w14:textId="5E9C4331" w:rsidR="002A3474" w:rsidRDefault="002A3474" w:rsidP="005B7B26">
      <w:pPr>
        <w:pStyle w:val="EmailDiscussion2"/>
      </w:pPr>
      <w:r>
        <w:t>=&gt; Endorsed</w:t>
      </w:r>
    </w:p>
    <w:p w14:paraId="144A88DB" w14:textId="77777777" w:rsidR="002A3474" w:rsidRDefault="002A3474" w:rsidP="005B7B26">
      <w:pPr>
        <w:pStyle w:val="EmailDiscussion2"/>
      </w:pPr>
    </w:p>
    <w:p w14:paraId="2B30ADB3" w14:textId="77777777" w:rsidR="002A3474" w:rsidRPr="002B092E" w:rsidRDefault="002A3474" w:rsidP="005B7B26">
      <w:pPr>
        <w:pStyle w:val="EmailDiscussion2"/>
      </w:pPr>
    </w:p>
    <w:p w14:paraId="6E5C65E7" w14:textId="77777777" w:rsidR="005B7B26" w:rsidRPr="002B092E" w:rsidRDefault="005B7B26" w:rsidP="005B7B26">
      <w:pPr>
        <w:pStyle w:val="EmailDiscussion"/>
        <w:overflowPunct/>
        <w:autoSpaceDE/>
        <w:autoSpaceDN/>
        <w:adjustRightInd/>
        <w:ind w:left="1619" w:hanging="360"/>
        <w:textAlignment w:val="auto"/>
      </w:pPr>
      <w:r w:rsidRPr="002B092E">
        <w:t>[Post123][232][MUSIM] 37.340 running CR for MUSIM (ZTE)</w:t>
      </w:r>
    </w:p>
    <w:p w14:paraId="69BE460D" w14:textId="77777777" w:rsidR="005B7B26" w:rsidRPr="002B092E" w:rsidRDefault="005B7B26" w:rsidP="005B7B26">
      <w:pPr>
        <w:pStyle w:val="EmailDiscussion2"/>
      </w:pPr>
      <w:r w:rsidRPr="002B092E">
        <w:tab/>
        <w:t>Scope: Update 37.340 running CR based on this meeting’s agreements.</w:t>
      </w:r>
    </w:p>
    <w:p w14:paraId="439259BB" w14:textId="77777777" w:rsidR="005B7B26" w:rsidRPr="002B092E" w:rsidRDefault="005B7B26" w:rsidP="005B7B26">
      <w:pPr>
        <w:pStyle w:val="EmailDiscussion2"/>
      </w:pPr>
      <w:r w:rsidRPr="002B092E">
        <w:tab/>
        <w:t xml:space="preserve">Intended outcome: Endorsed running CR </w:t>
      </w:r>
    </w:p>
    <w:p w14:paraId="6089422F" w14:textId="77777777" w:rsidR="005B7B26" w:rsidRPr="002B092E" w:rsidRDefault="005B7B26" w:rsidP="005B7B26">
      <w:pPr>
        <w:pStyle w:val="EmailDiscussion2"/>
      </w:pPr>
      <w:r w:rsidRPr="002B092E">
        <w:lastRenderedPageBreak/>
        <w:tab/>
        <w:t>Deadline:  Short (2 weeks)</w:t>
      </w:r>
    </w:p>
    <w:p w14:paraId="373CC1C2" w14:textId="77777777" w:rsidR="002A3474" w:rsidRDefault="002A3474" w:rsidP="002A3474">
      <w:pPr>
        <w:pStyle w:val="EmailDiscussion2"/>
      </w:pPr>
      <w:r>
        <w:t>=&gt; Endorsed in R2-2309317</w:t>
      </w:r>
    </w:p>
    <w:p w14:paraId="0CBCEA75" w14:textId="77777777" w:rsidR="005B7B26" w:rsidRDefault="005B7B26" w:rsidP="005B7B26">
      <w:pPr>
        <w:pStyle w:val="EmailDiscussion2"/>
      </w:pPr>
    </w:p>
    <w:p w14:paraId="750F98B0" w14:textId="1ABB93C7" w:rsidR="002A3474" w:rsidRDefault="002A3474" w:rsidP="002A3474">
      <w:pPr>
        <w:pStyle w:val="Doc-title"/>
      </w:pPr>
      <w:r>
        <w:t>R2-2309317</w:t>
      </w:r>
      <w:r>
        <w:tab/>
        <w:t>37.340 running CR for introduction of DualTxRx_MUSIM</w:t>
      </w:r>
      <w:r>
        <w:tab/>
        <w:t>ZTE Corporation, Sanechips</w:t>
      </w:r>
      <w:r>
        <w:tab/>
        <w:t>draftCR</w:t>
      </w:r>
      <w:r>
        <w:tab/>
        <w:t>Rel-18</w:t>
      </w:r>
      <w:r>
        <w:tab/>
        <w:t>37.340</w:t>
      </w:r>
      <w:r>
        <w:tab/>
        <w:t>17.5.0</w:t>
      </w:r>
      <w:r>
        <w:tab/>
        <w:t>B</w:t>
      </w:r>
      <w:r>
        <w:tab/>
        <w:t>NR_DualTxRx_MUSIM-Core</w:t>
      </w:r>
    </w:p>
    <w:p w14:paraId="78A072CF" w14:textId="77777777" w:rsidR="002A3474" w:rsidRDefault="002A3474" w:rsidP="002A3474">
      <w:pPr>
        <w:pStyle w:val="EmailDiscussion2"/>
      </w:pPr>
      <w:r>
        <w:t>=&gt; Endorsed</w:t>
      </w:r>
    </w:p>
    <w:p w14:paraId="7FCCF63E" w14:textId="77777777" w:rsidR="002A3474" w:rsidRDefault="002A3474" w:rsidP="005B7B26">
      <w:pPr>
        <w:pStyle w:val="EmailDiscussion2"/>
      </w:pPr>
    </w:p>
    <w:p w14:paraId="54AC1FC8" w14:textId="77777777" w:rsidR="002A3474" w:rsidRPr="002B092E" w:rsidRDefault="002A3474" w:rsidP="005B7B26">
      <w:pPr>
        <w:pStyle w:val="EmailDiscussion2"/>
      </w:pPr>
    </w:p>
    <w:p w14:paraId="467B34C3" w14:textId="77777777" w:rsidR="005B7B26" w:rsidRPr="002B092E" w:rsidRDefault="005B7B26" w:rsidP="005B7B26">
      <w:pPr>
        <w:pStyle w:val="EmailDiscussion"/>
        <w:overflowPunct/>
        <w:autoSpaceDE/>
        <w:autoSpaceDN/>
        <w:adjustRightInd/>
        <w:ind w:left="1619" w:hanging="360"/>
        <w:textAlignment w:val="auto"/>
      </w:pPr>
      <w:r w:rsidRPr="002B092E">
        <w:t>[Post123][2</w:t>
      </w:r>
      <w:r>
        <w:t>33</w:t>
      </w:r>
      <w:r w:rsidRPr="002B092E">
        <w:t>][MUSIM] RRC running CR for MUSIM (vivo)</w:t>
      </w:r>
    </w:p>
    <w:p w14:paraId="7FA407C2" w14:textId="77777777" w:rsidR="005B7B26" w:rsidRPr="002B092E" w:rsidRDefault="005B7B26" w:rsidP="005B7B26">
      <w:pPr>
        <w:pStyle w:val="EmailDiscussion2"/>
      </w:pPr>
      <w:r w:rsidRPr="002B092E">
        <w:tab/>
        <w:t>Scope: Update 38.331 running CR based on this meeting’s agreements.</w:t>
      </w:r>
    </w:p>
    <w:p w14:paraId="52CAA565" w14:textId="77777777" w:rsidR="005B7B26" w:rsidRPr="002B092E" w:rsidRDefault="005B7B26" w:rsidP="005B7B26">
      <w:pPr>
        <w:pStyle w:val="EmailDiscussion2"/>
      </w:pPr>
      <w:r w:rsidRPr="002B092E">
        <w:tab/>
        <w:t xml:space="preserve">Intended outcome: Endorsed running CR </w:t>
      </w:r>
    </w:p>
    <w:p w14:paraId="433800B6" w14:textId="77777777" w:rsidR="005B7B26" w:rsidRPr="002B092E" w:rsidRDefault="005B7B26" w:rsidP="005B7B26">
      <w:pPr>
        <w:pStyle w:val="EmailDiscussion2"/>
      </w:pPr>
      <w:r w:rsidRPr="002B092E">
        <w:tab/>
        <w:t>Deadline:  Short (2 weeks)</w:t>
      </w:r>
    </w:p>
    <w:p w14:paraId="6EC735FD" w14:textId="77777777" w:rsidR="002A3474" w:rsidRDefault="002A3474" w:rsidP="002A3474">
      <w:pPr>
        <w:pStyle w:val="EmailDiscussion2"/>
      </w:pPr>
      <w:r>
        <w:t>=&gt; Endorsed in R2-2309307</w:t>
      </w:r>
    </w:p>
    <w:p w14:paraId="56802AF8" w14:textId="77777777" w:rsidR="005B7B26" w:rsidRPr="002B092E" w:rsidRDefault="005B7B26" w:rsidP="005B7B26">
      <w:pPr>
        <w:pStyle w:val="EmailDiscussion2"/>
      </w:pPr>
    </w:p>
    <w:p w14:paraId="37067693" w14:textId="5F9601EE" w:rsidR="002A3474" w:rsidRDefault="002A3474" w:rsidP="002A3474">
      <w:pPr>
        <w:pStyle w:val="Doc-title"/>
      </w:pPr>
      <w:r>
        <w:t>R2-2309307</w:t>
      </w:r>
      <w:r>
        <w:tab/>
        <w:t>Running RRC CR for NR MUSIM enhancements</w:t>
      </w:r>
      <w:r>
        <w:tab/>
        <w:t>vivo</w:t>
      </w:r>
      <w:r>
        <w:tab/>
        <w:t>draftCR</w:t>
      </w:r>
      <w:r>
        <w:tab/>
        <w:t>Rel-18</w:t>
      </w:r>
      <w:r>
        <w:tab/>
        <w:t>38.331</w:t>
      </w:r>
      <w:r>
        <w:tab/>
        <w:t>17.5.0</w:t>
      </w:r>
      <w:r>
        <w:tab/>
        <w:t>B</w:t>
      </w:r>
      <w:r>
        <w:tab/>
        <w:t>NR_DualTxRx_MUSIM-Core</w:t>
      </w:r>
    </w:p>
    <w:p w14:paraId="3E616DD4" w14:textId="77777777" w:rsidR="002A3474" w:rsidRDefault="002A3474" w:rsidP="002A3474">
      <w:pPr>
        <w:pStyle w:val="EmailDiscussion2"/>
      </w:pPr>
      <w:r>
        <w:t>=&gt; Endorsed</w:t>
      </w:r>
    </w:p>
    <w:p w14:paraId="0DFD58AB" w14:textId="77777777" w:rsidR="005B7B26" w:rsidRDefault="005B7B26" w:rsidP="005B7B26">
      <w:pPr>
        <w:pStyle w:val="Doc-text2"/>
      </w:pPr>
    </w:p>
    <w:p w14:paraId="2994AD46" w14:textId="77777777" w:rsidR="002A3474" w:rsidRPr="002B092E" w:rsidRDefault="002A3474" w:rsidP="005B7B26">
      <w:pPr>
        <w:pStyle w:val="Doc-text2"/>
      </w:pPr>
    </w:p>
    <w:p w14:paraId="4B3F532A" w14:textId="77777777" w:rsidR="005B7B26" w:rsidRPr="002B092E" w:rsidRDefault="005B7B26" w:rsidP="005B7B26">
      <w:pPr>
        <w:pStyle w:val="Heading3"/>
      </w:pPr>
      <w:bookmarkStart w:id="450" w:name="_Toc147645023"/>
      <w:r w:rsidRPr="002B092E">
        <w:t>7.17.2</w:t>
      </w:r>
      <w:r w:rsidRPr="002B092E">
        <w:tab/>
        <w:t>Procedures for MUSIM temporary capability restriction</w:t>
      </w:r>
      <w:bookmarkEnd w:id="450"/>
    </w:p>
    <w:p w14:paraId="57665131" w14:textId="77777777" w:rsidR="005B7B26" w:rsidRPr="002B092E" w:rsidRDefault="005B7B26" w:rsidP="005B7B26">
      <w:pPr>
        <w:pStyle w:val="Comments"/>
      </w:pPr>
      <w:r w:rsidRPr="002B092E">
        <w:t>Including discussion on “proactive” and “reactive” approaches and whether/how it’s possible to use the same procedural framework for both cases</w:t>
      </w:r>
    </w:p>
    <w:p w14:paraId="0B45A3F7" w14:textId="77777777" w:rsidR="005B7B26" w:rsidRPr="002B092E" w:rsidRDefault="005B7B26" w:rsidP="005B7B26">
      <w:pPr>
        <w:pStyle w:val="Comments"/>
      </w:pPr>
      <w:r w:rsidRPr="002B092E">
        <w:t>Including discussion on how the early MUSIM indication from UE to NW indication during RRC connection setup/resume works</w:t>
      </w:r>
    </w:p>
    <w:p w14:paraId="09AFE212" w14:textId="77777777" w:rsidR="005B7B26" w:rsidRPr="002B092E" w:rsidRDefault="005B7B26" w:rsidP="005B7B26">
      <w:pPr>
        <w:pStyle w:val="Comments"/>
      </w:pPr>
      <w:r w:rsidRPr="002B092E">
        <w:t>Including discussion on whether/how UE can request specific serving cells to be released for for the “proactive” approach</w:t>
      </w:r>
    </w:p>
    <w:p w14:paraId="3B808DE1" w14:textId="77777777" w:rsidR="005B7B26" w:rsidRPr="002B092E" w:rsidRDefault="005B7B26" w:rsidP="005B7B26">
      <w:pPr>
        <w:pStyle w:val="Comments"/>
      </w:pPr>
      <w:r w:rsidRPr="002B092E">
        <w:t>Including discussion on how the UE signalling on capability restrictions works (e.g. which RRC message and other signalling details)</w:t>
      </w:r>
    </w:p>
    <w:p w14:paraId="4DCFB333" w14:textId="77777777" w:rsidR="005B7B26" w:rsidRPr="002B092E" w:rsidRDefault="005B7B26" w:rsidP="005B7B26">
      <w:pPr>
        <w:pStyle w:val="Comments"/>
      </w:pPr>
    </w:p>
    <w:p w14:paraId="341A89CA" w14:textId="77777777" w:rsidR="005B7B26" w:rsidRPr="002B092E" w:rsidRDefault="005B7B26" w:rsidP="005B7B26">
      <w:pPr>
        <w:pStyle w:val="BoldComments"/>
      </w:pPr>
      <w:r w:rsidRPr="002B092E">
        <w:t>Online (</w:t>
      </w:r>
      <w:r>
        <w:t>Monday</w:t>
      </w:r>
      <w:r w:rsidRPr="002B092E">
        <w:t>) (2) – Early indication on capability restrictions</w:t>
      </w:r>
    </w:p>
    <w:p w14:paraId="7924D130" w14:textId="0430B3B2" w:rsidR="005B7B26" w:rsidRPr="002B092E" w:rsidRDefault="005B7B26" w:rsidP="005B7B26">
      <w:pPr>
        <w:pStyle w:val="Doc-title"/>
      </w:pPr>
      <w:r w:rsidRPr="002625AA">
        <w:t>R2-2308243</w:t>
      </w:r>
      <w:r w:rsidRPr="002B092E">
        <w:tab/>
        <w:t>Discussion on early capability restriction indication</w:t>
      </w:r>
      <w:r w:rsidRPr="002B092E">
        <w:tab/>
        <w:t>NEC</w:t>
      </w:r>
      <w:r w:rsidRPr="002B092E">
        <w:tab/>
        <w:t>discussion</w:t>
      </w:r>
      <w:r w:rsidRPr="002B092E">
        <w:tab/>
        <w:t>Rel-18</w:t>
      </w:r>
      <w:r w:rsidRPr="002B092E">
        <w:tab/>
        <w:t>NR_DualTxRx_MUSIM-Core</w:t>
      </w:r>
    </w:p>
    <w:p w14:paraId="147A113B" w14:textId="77777777" w:rsidR="005B7B26" w:rsidRPr="002B092E" w:rsidRDefault="005B7B26" w:rsidP="005B7B26">
      <w:pPr>
        <w:pStyle w:val="Doc-text2"/>
        <w:rPr>
          <w:i/>
          <w:iCs/>
        </w:rPr>
      </w:pPr>
      <w:r w:rsidRPr="002B092E">
        <w:rPr>
          <w:i/>
          <w:iCs/>
        </w:rPr>
        <w:t xml:space="preserve">Observation: sending the early indication in </w:t>
      </w:r>
      <w:proofErr w:type="spellStart"/>
      <w:r w:rsidRPr="002B092E">
        <w:rPr>
          <w:i/>
          <w:iCs/>
        </w:rPr>
        <w:t>RRCResumeRequest</w:t>
      </w:r>
      <w:proofErr w:type="spellEnd"/>
      <w:r w:rsidRPr="002B092E">
        <w:rPr>
          <w:i/>
          <w:iCs/>
        </w:rPr>
        <w:t xml:space="preserve"> message would use the precious 1 spare bit, and sending the early indication in </w:t>
      </w:r>
      <w:proofErr w:type="spellStart"/>
      <w:r w:rsidRPr="002B092E">
        <w:rPr>
          <w:i/>
          <w:iCs/>
        </w:rPr>
        <w:t>RRCResumeComplete</w:t>
      </w:r>
      <w:proofErr w:type="spellEnd"/>
      <w:r w:rsidRPr="002B092E">
        <w:rPr>
          <w:i/>
          <w:iCs/>
        </w:rPr>
        <w:t xml:space="preserve"> message is too late.</w:t>
      </w:r>
    </w:p>
    <w:p w14:paraId="29F3C267" w14:textId="77777777" w:rsidR="005B7B26" w:rsidRPr="00DC0186" w:rsidRDefault="005B7B26" w:rsidP="005B7B26">
      <w:pPr>
        <w:pStyle w:val="Doc-text2"/>
        <w:rPr>
          <w:i/>
          <w:iCs/>
        </w:rPr>
      </w:pPr>
      <w:r w:rsidRPr="00DC0186">
        <w:rPr>
          <w:i/>
          <w:iCs/>
        </w:rPr>
        <w:t>Proposal 1: During RRC setup and RRC resume procedure, UE indicates its capability is temporary restricted by sending CCCH message using dedicated LCID.</w:t>
      </w:r>
    </w:p>
    <w:p w14:paraId="0775A537" w14:textId="77777777" w:rsidR="005B7B26" w:rsidRPr="00DC0186" w:rsidRDefault="005B7B26" w:rsidP="005B7B26">
      <w:pPr>
        <w:pStyle w:val="Doc-text2"/>
        <w:rPr>
          <w:i/>
          <w:iCs/>
        </w:rPr>
      </w:pPr>
      <w:r w:rsidRPr="00DC0186">
        <w:rPr>
          <w:i/>
          <w:iCs/>
        </w:rPr>
        <w:t>Proposal 2: During RRC re-establishment procedure, UE indicates its capability is temporary restricted by sending CCCH message using dedicated LCID.</w:t>
      </w:r>
    </w:p>
    <w:p w14:paraId="474FE082" w14:textId="77777777" w:rsidR="005B7B26" w:rsidRPr="00DC0186" w:rsidRDefault="005B7B26" w:rsidP="005B7B26">
      <w:pPr>
        <w:pStyle w:val="Doc-text2"/>
        <w:rPr>
          <w:i/>
          <w:iCs/>
        </w:rPr>
      </w:pPr>
    </w:p>
    <w:p w14:paraId="5E64B789" w14:textId="77777777" w:rsidR="005B7B26" w:rsidRDefault="005B7B26" w:rsidP="005B7B26">
      <w:pPr>
        <w:pStyle w:val="Doc-text2"/>
      </w:pPr>
      <w:r w:rsidRPr="005F70BD">
        <w:t>-</w:t>
      </w:r>
      <w:r w:rsidRPr="005F70BD">
        <w:tab/>
      </w:r>
      <w:r>
        <w:t>QC thinks we should discuss whether we need Msg3 or not. Could only do Msg5.</w:t>
      </w:r>
    </w:p>
    <w:p w14:paraId="58E1FA94" w14:textId="77777777" w:rsidR="005B7B26" w:rsidRDefault="005B7B26" w:rsidP="005B7B26">
      <w:pPr>
        <w:pStyle w:val="Doc-text2"/>
      </w:pPr>
      <w:r>
        <w:t>-</w:t>
      </w:r>
      <w:r>
        <w:tab/>
        <w:t>Huawei thinks for Setup we could use Msg5. For Resume could consider LCID or Msg5.</w:t>
      </w:r>
    </w:p>
    <w:p w14:paraId="7056EA9C" w14:textId="77777777" w:rsidR="005B7B26" w:rsidRDefault="005B7B26" w:rsidP="005B7B26">
      <w:pPr>
        <w:pStyle w:val="Doc-text2"/>
      </w:pPr>
      <w:r>
        <w:t>-</w:t>
      </w:r>
      <w:r>
        <w:tab/>
        <w:t>vivo thinks Msg5 doesn’t work for resume.</w:t>
      </w:r>
    </w:p>
    <w:p w14:paraId="5173639F" w14:textId="77777777" w:rsidR="005B7B26" w:rsidRDefault="005B7B26" w:rsidP="005B7B26">
      <w:pPr>
        <w:pStyle w:val="Doc-text2"/>
      </w:pPr>
      <w:r>
        <w:t>-</w:t>
      </w:r>
      <w:r>
        <w:tab/>
        <w:t xml:space="preserve">LGE also supports LCID-based solution for resume. For </w:t>
      </w:r>
      <w:proofErr w:type="spellStart"/>
      <w:r>
        <w:t>RRCSetup</w:t>
      </w:r>
      <w:proofErr w:type="spellEnd"/>
      <w:r>
        <w:t xml:space="preserve"> Msg5 doesn’t bring much gains. Could use LCID for all cases. </w:t>
      </w:r>
    </w:p>
    <w:p w14:paraId="52C1BBD4" w14:textId="77777777" w:rsidR="005B7B26" w:rsidRDefault="005B7B26" w:rsidP="005B7B26">
      <w:pPr>
        <w:pStyle w:val="Doc-text2"/>
      </w:pPr>
      <w:r>
        <w:t>-</w:t>
      </w:r>
      <w:r>
        <w:tab/>
        <w:t xml:space="preserve">OPPO thinks unified solution may be OK but we have limited amount of LCIDs. Not needed for </w:t>
      </w:r>
      <w:proofErr w:type="spellStart"/>
      <w:r>
        <w:t>RRCSetup</w:t>
      </w:r>
      <w:proofErr w:type="spellEnd"/>
      <w:r>
        <w:t>. For Resume could also use UE going to RRC_IDLE.</w:t>
      </w:r>
    </w:p>
    <w:p w14:paraId="6D4F9186" w14:textId="77777777" w:rsidR="005B7B26" w:rsidRDefault="005B7B26" w:rsidP="005B7B26">
      <w:pPr>
        <w:pStyle w:val="Doc-text2"/>
      </w:pPr>
      <w:r>
        <w:t>-</w:t>
      </w:r>
      <w:r>
        <w:tab/>
        <w:t>Apple thinks LCID would terminate in DU, while Msg5 is in CU.</w:t>
      </w:r>
    </w:p>
    <w:p w14:paraId="208EB5E5" w14:textId="77777777" w:rsidR="005B7B26" w:rsidRDefault="005B7B26" w:rsidP="005B7B26">
      <w:pPr>
        <w:pStyle w:val="Doc-text2"/>
      </w:pPr>
      <w:r>
        <w:t>-</w:t>
      </w:r>
      <w:r>
        <w:tab/>
        <w:t>ZTE thinks for setup, Msg5 is enough. Resume could use going to RRC_IDLE.</w:t>
      </w:r>
    </w:p>
    <w:p w14:paraId="1DE4E18B" w14:textId="77777777" w:rsidR="005B7B26" w:rsidRDefault="005B7B26" w:rsidP="005B7B26">
      <w:pPr>
        <w:pStyle w:val="Doc-text2"/>
      </w:pPr>
      <w:r>
        <w:t>-</w:t>
      </w:r>
      <w:r>
        <w:tab/>
        <w:t>Intel thinks for setup Msg5 may be fine but for resume we do not know what happens. QC thinks if you have configuration failure, UE goes to IDLE.</w:t>
      </w:r>
    </w:p>
    <w:p w14:paraId="70AD52AE" w14:textId="77777777" w:rsidR="005B7B26" w:rsidRDefault="005B7B26" w:rsidP="005B7B26">
      <w:pPr>
        <w:pStyle w:val="Doc-text2"/>
      </w:pPr>
      <w:r>
        <w:t>-</w:t>
      </w:r>
      <w:r>
        <w:tab/>
        <w:t>China Telecom agrees with ZTE and thinks Msg5 is enough for both cases. Nokia agrees with ZTE and thinks LCID is unsecure so could be dangerous. Samsung thinks Msg5 is enough.</w:t>
      </w:r>
    </w:p>
    <w:p w14:paraId="4449DE76" w14:textId="77777777" w:rsidR="005B7B26" w:rsidRDefault="005B7B26" w:rsidP="005B7B26">
      <w:pPr>
        <w:pStyle w:val="Doc-text2"/>
      </w:pPr>
      <w:r>
        <w:t>-</w:t>
      </w:r>
      <w:r>
        <w:tab/>
        <w:t xml:space="preserve">MTK agrees with ZTE. Ericsson also agrees. </w:t>
      </w:r>
    </w:p>
    <w:p w14:paraId="60E83B71" w14:textId="77777777" w:rsidR="005B7B26" w:rsidRDefault="005B7B26" w:rsidP="005B7B26">
      <w:pPr>
        <w:pStyle w:val="Doc-text2"/>
      </w:pPr>
      <w:r>
        <w:t>-</w:t>
      </w:r>
      <w:r>
        <w:tab/>
        <w:t xml:space="preserve">Huawei thinks for resume, Msg5 is sufficient. </w:t>
      </w:r>
    </w:p>
    <w:p w14:paraId="483D5171" w14:textId="77777777" w:rsidR="005B7B26" w:rsidRDefault="005B7B26" w:rsidP="005B7B26">
      <w:pPr>
        <w:pStyle w:val="Doc-text2"/>
      </w:pPr>
      <w:r>
        <w:t>-</w:t>
      </w:r>
      <w:r>
        <w:tab/>
        <w:t xml:space="preserve">Samsung wonders what happens if UE can cope with the MUSIM restrictions, do we then force UE to go to IDLE? vivo wonders MUSIM is the only case? QC thinks UE can already declare RLF if UE cannot comply with </w:t>
      </w:r>
      <w:proofErr w:type="spellStart"/>
      <w:r>
        <w:t>RRCResume</w:t>
      </w:r>
      <w:proofErr w:type="spellEnd"/>
      <w:r>
        <w:t>. Samsung thinks this is still related to actual UE capabilities and this is about temporary capability restriction. vivo thinks we have a problem with UE behaviour with Msg5. With LCID we have no such problem.</w:t>
      </w:r>
    </w:p>
    <w:p w14:paraId="736A2B66" w14:textId="77777777" w:rsidR="005B7B26" w:rsidRDefault="005B7B26" w:rsidP="005B7B26">
      <w:pPr>
        <w:pStyle w:val="Doc-text2"/>
      </w:pPr>
      <w:r>
        <w:t>-</w:t>
      </w:r>
      <w:r>
        <w:tab/>
        <w:t xml:space="preserve">MTK thinks we are lacking LCIDs already. </w:t>
      </w:r>
    </w:p>
    <w:p w14:paraId="4B0FCF9B" w14:textId="77777777" w:rsidR="005B7B26" w:rsidRDefault="005B7B26" w:rsidP="005B7B26">
      <w:pPr>
        <w:pStyle w:val="Doc-text2"/>
      </w:pPr>
      <w:r>
        <w:lastRenderedPageBreak/>
        <w:t>-</w:t>
      </w:r>
      <w:r>
        <w:tab/>
        <w:t>Ericsson thinks we could use some reduced configuration until you get UAI. Intel thinks we could have also used UE capability, but it would be better to know UE has a MUSIM connection.</w:t>
      </w:r>
    </w:p>
    <w:p w14:paraId="389C4859" w14:textId="77777777" w:rsidR="005B7B26" w:rsidRDefault="005B7B26" w:rsidP="005B7B26">
      <w:pPr>
        <w:pStyle w:val="Doc-text2"/>
      </w:pPr>
    </w:p>
    <w:p w14:paraId="5E904C68" w14:textId="77777777" w:rsidR="005B7B26" w:rsidRDefault="005B7B26" w:rsidP="005B7B26">
      <w:pPr>
        <w:pStyle w:val="Agreement"/>
        <w:tabs>
          <w:tab w:val="clear" w:pos="9990"/>
        </w:tabs>
        <w:overflowPunct/>
        <w:autoSpaceDE/>
        <w:autoSpaceDN/>
        <w:adjustRightInd/>
        <w:ind w:left="1619" w:hanging="360"/>
        <w:textAlignment w:val="auto"/>
      </w:pPr>
      <w:r>
        <w:t xml:space="preserve">Use Msg5 for early indication of MUSIM capability restriction for UEs in IDLE. </w:t>
      </w:r>
    </w:p>
    <w:p w14:paraId="60D015F5" w14:textId="77777777" w:rsidR="005B7B26" w:rsidRDefault="005B7B26" w:rsidP="005B7B26">
      <w:pPr>
        <w:pStyle w:val="Agreement"/>
        <w:tabs>
          <w:tab w:val="clear" w:pos="9990"/>
        </w:tabs>
        <w:overflowPunct/>
        <w:autoSpaceDE/>
        <w:autoSpaceDN/>
        <w:adjustRightInd/>
        <w:ind w:left="1619" w:hanging="360"/>
        <w:textAlignment w:val="auto"/>
      </w:pPr>
      <w:r>
        <w:t xml:space="preserve">Using LCIDs would avoid any problems for RRC resume procedure. However, there are not many LCIDs left for UL and some other Rel-18 WIs also intend to use them. </w:t>
      </w:r>
    </w:p>
    <w:p w14:paraId="29E75297" w14:textId="77777777" w:rsidR="005B7B26" w:rsidRPr="00706DE2" w:rsidRDefault="005B7B26" w:rsidP="005B7B26">
      <w:pPr>
        <w:pStyle w:val="Agreement"/>
        <w:tabs>
          <w:tab w:val="clear" w:pos="9990"/>
        </w:tabs>
        <w:overflowPunct/>
        <w:autoSpaceDE/>
        <w:autoSpaceDN/>
        <w:adjustRightInd/>
        <w:ind w:left="1619" w:hanging="360"/>
        <w:textAlignment w:val="auto"/>
      </w:pPr>
      <w:r>
        <w:t>FFS whether there is a need to use the LCIDs or whether we can reuse the legacy LCIDs.</w:t>
      </w:r>
    </w:p>
    <w:p w14:paraId="2A5824A0" w14:textId="77777777" w:rsidR="005B7B26" w:rsidRPr="00DC0186" w:rsidRDefault="005B7B26" w:rsidP="005B7B26">
      <w:pPr>
        <w:pStyle w:val="Agreement"/>
        <w:tabs>
          <w:tab w:val="clear" w:pos="9990"/>
        </w:tabs>
        <w:overflowPunct/>
        <w:autoSpaceDE/>
        <w:autoSpaceDN/>
        <w:adjustRightInd/>
        <w:ind w:left="1619" w:hanging="360"/>
        <w:textAlignment w:val="auto"/>
      </w:pPr>
      <w:r w:rsidRPr="00DC0186">
        <w:t>Whether we can use the LCIDs (given that multiple WIs may be trying to use them) will be discussed in the main session. How to proceed LCID usage for MUSIM can be discussed in the next meeting based on the main session decision.</w:t>
      </w:r>
    </w:p>
    <w:p w14:paraId="1281E9B1" w14:textId="77777777" w:rsidR="005B7B26" w:rsidRPr="00A41AB4" w:rsidRDefault="005B7B26" w:rsidP="005B7B26">
      <w:pPr>
        <w:pStyle w:val="Doc-text2"/>
      </w:pPr>
    </w:p>
    <w:p w14:paraId="1CEEDD6E" w14:textId="77777777" w:rsidR="005B7B26" w:rsidRPr="009C5D94" w:rsidRDefault="005B7B26" w:rsidP="005B7B26">
      <w:pPr>
        <w:ind w:left="1259"/>
        <w:rPr>
          <w:i/>
          <w:iCs/>
        </w:rPr>
      </w:pPr>
      <w:r w:rsidRPr="009C5D94">
        <w:rPr>
          <w:i/>
          <w:iCs/>
        </w:rPr>
        <w:t xml:space="preserve">?? For RRC resume, if UE cannot comply with the </w:t>
      </w:r>
      <w:proofErr w:type="spellStart"/>
      <w:r w:rsidRPr="009C5D94">
        <w:rPr>
          <w:i/>
          <w:iCs/>
        </w:rPr>
        <w:t>RRCResume</w:t>
      </w:r>
      <w:proofErr w:type="spellEnd"/>
      <w:r w:rsidRPr="009C5D94">
        <w:rPr>
          <w:i/>
          <w:iCs/>
        </w:rPr>
        <w:t xml:space="preserve"> due to restricted MUSIM capabilities, UE shall fall back to RRC_IDLE and use </w:t>
      </w:r>
      <w:proofErr w:type="spellStart"/>
      <w:r w:rsidRPr="009C5D94">
        <w:rPr>
          <w:i/>
          <w:iCs/>
        </w:rPr>
        <w:t>RRCSetupRequest</w:t>
      </w:r>
      <w:proofErr w:type="spellEnd"/>
      <w:r w:rsidRPr="009C5D94">
        <w:rPr>
          <w:i/>
          <w:iCs/>
        </w:rPr>
        <w:t xml:space="preserve"> when restarting the connection.</w:t>
      </w:r>
    </w:p>
    <w:p w14:paraId="12B18C4C" w14:textId="77777777" w:rsidR="005B7B26" w:rsidRPr="009C5D94" w:rsidRDefault="005B7B26" w:rsidP="005B7B26">
      <w:pPr>
        <w:ind w:left="1259"/>
        <w:rPr>
          <w:i/>
          <w:iCs/>
        </w:rPr>
      </w:pPr>
      <w:r w:rsidRPr="009C5D94">
        <w:rPr>
          <w:i/>
          <w:iCs/>
        </w:rPr>
        <w:t>?? For RRC resume, there could be some network-provided configuration that MUSIM UE always applies</w:t>
      </w:r>
      <w:r>
        <w:rPr>
          <w:i/>
          <w:iCs/>
        </w:rPr>
        <w:t xml:space="preserve"> for RRC resume</w:t>
      </w:r>
      <w:r w:rsidRPr="009C5D94">
        <w:rPr>
          <w:i/>
          <w:iCs/>
        </w:rPr>
        <w:t>.</w:t>
      </w:r>
    </w:p>
    <w:p w14:paraId="405FF017" w14:textId="77777777" w:rsidR="005B7B26" w:rsidRDefault="005B7B26" w:rsidP="005B7B26">
      <w:pPr>
        <w:pStyle w:val="Doc-text2"/>
        <w:rPr>
          <w:i/>
          <w:iCs/>
          <w:highlight w:val="yellow"/>
        </w:rPr>
      </w:pPr>
    </w:p>
    <w:p w14:paraId="3B8A69D6" w14:textId="77777777" w:rsidR="005B7B26" w:rsidRDefault="005B7B26" w:rsidP="005B7B26">
      <w:pPr>
        <w:pStyle w:val="Doc-text2"/>
      </w:pPr>
      <w:r w:rsidRPr="00A41AB4">
        <w:t>-</w:t>
      </w:r>
      <w:r w:rsidRPr="00A41AB4">
        <w:tab/>
      </w:r>
      <w:r>
        <w:t xml:space="preserve">OPPO wonders why NW would use the indication? vivo clarifies not all </w:t>
      </w:r>
      <w:proofErr w:type="spellStart"/>
      <w:r>
        <w:t>gNBs</w:t>
      </w:r>
      <w:proofErr w:type="spellEnd"/>
      <w:r>
        <w:t xml:space="preserve"> support the MUSIM so UE cannot know whether to send the MUSIM indication. Samsung wonders what UE will do if the network is not sending the indication? OPPO thinks UE can use Msg5. Nokia thinks the flag will just mean network control of the flag from UE, not about cell barring. OPPO thinks there is no signalling saving with this indication.</w:t>
      </w:r>
    </w:p>
    <w:p w14:paraId="480B1B85" w14:textId="77777777" w:rsidR="005B7B26" w:rsidRPr="00A41AB4" w:rsidRDefault="005B7B26" w:rsidP="005B7B26">
      <w:pPr>
        <w:pStyle w:val="Doc-text2"/>
      </w:pPr>
      <w:r>
        <w:t>-</w:t>
      </w:r>
      <w:r>
        <w:tab/>
        <w:t>Huawei thinks the NW indication can let UE know whether temporary capability is allowed, or whether UE needs to update capabilities via NAS. Samsung thinks if NW doesn’t indicate, UE needs to find another way to do the capability restriction so it’s useful also for the UE side. vivo wonders if we need the FFS? QC thinks UE can use this in cell selection as well.</w:t>
      </w:r>
    </w:p>
    <w:p w14:paraId="6D2BA2EB" w14:textId="77777777" w:rsidR="005B7B26" w:rsidRDefault="005B7B26" w:rsidP="005B7B26">
      <w:pPr>
        <w:pStyle w:val="Agreement"/>
        <w:tabs>
          <w:tab w:val="clear" w:pos="9990"/>
        </w:tabs>
        <w:overflowPunct/>
        <w:autoSpaceDE/>
        <w:autoSpaceDN/>
        <w:adjustRightInd/>
        <w:ind w:left="1619" w:hanging="360"/>
        <w:textAlignment w:val="auto"/>
      </w:pPr>
      <w:r w:rsidRPr="00A41AB4">
        <w:t xml:space="preserve">3: UE sends </w:t>
      </w:r>
      <w:r>
        <w:t xml:space="preserve">early indication of MUSIM </w:t>
      </w:r>
      <w:r w:rsidRPr="00A41AB4">
        <w:t>temporary capability restriction only if the network indicates that it is allowed in</w:t>
      </w:r>
      <w:r>
        <w:t xml:space="preserve"> SIB1</w:t>
      </w:r>
      <w:r w:rsidRPr="00A41AB4">
        <w:t>.</w:t>
      </w:r>
      <w:r>
        <w:t xml:space="preserve"> </w:t>
      </w:r>
    </w:p>
    <w:p w14:paraId="3E15F6E6" w14:textId="77777777" w:rsidR="005B7B26" w:rsidRPr="00A41AB4" w:rsidRDefault="005B7B26" w:rsidP="005B7B26">
      <w:pPr>
        <w:pStyle w:val="Doc-text2"/>
      </w:pPr>
    </w:p>
    <w:p w14:paraId="6BADB430" w14:textId="77777777" w:rsidR="005B7B26" w:rsidRPr="002B092E" w:rsidRDefault="005B7B26" w:rsidP="005B7B26">
      <w:pPr>
        <w:pStyle w:val="Doc-text2"/>
        <w:rPr>
          <w:i/>
          <w:iCs/>
        </w:rPr>
      </w:pPr>
    </w:p>
    <w:p w14:paraId="01E67F17" w14:textId="60F372D4" w:rsidR="005B7B26" w:rsidRPr="002B092E" w:rsidRDefault="005B7B26" w:rsidP="005B7B26">
      <w:pPr>
        <w:pStyle w:val="Doc-title"/>
      </w:pPr>
      <w:r w:rsidRPr="002625AA">
        <w:t>R2-2307450</w:t>
      </w:r>
      <w:r w:rsidRPr="002B092E">
        <w:tab/>
        <w:t>Discussion on early MUSIM indication</w:t>
      </w:r>
      <w:r w:rsidRPr="002B092E">
        <w:tab/>
        <w:t>Huawei, HiSilicon</w:t>
      </w:r>
      <w:r w:rsidRPr="002B092E">
        <w:tab/>
        <w:t>discussion</w:t>
      </w:r>
      <w:r w:rsidRPr="002B092E">
        <w:tab/>
        <w:t>Rel-18</w:t>
      </w:r>
      <w:r w:rsidRPr="002B092E">
        <w:tab/>
        <w:t>NR_DualTxRx_MUSIM-Core</w:t>
      </w:r>
    </w:p>
    <w:p w14:paraId="02A64D55" w14:textId="77777777" w:rsidR="005B7B26" w:rsidRPr="002B092E" w:rsidRDefault="005B7B26" w:rsidP="005B7B26">
      <w:pPr>
        <w:pStyle w:val="Doc-text2"/>
        <w:rPr>
          <w:i/>
          <w:iCs/>
        </w:rPr>
      </w:pPr>
      <w:r w:rsidRPr="002B092E">
        <w:rPr>
          <w:i/>
          <w:iCs/>
        </w:rPr>
        <w:t>Proposal 1: Using a 1-bit as the “early MUSIM indication” from the UE to NW during RRC connection setup/resume procedure to indicate that the UE capabilities are temporarily restricted.</w:t>
      </w:r>
    </w:p>
    <w:p w14:paraId="40F15D4B" w14:textId="77777777" w:rsidR="005B7B26" w:rsidRPr="002B092E" w:rsidRDefault="005B7B26" w:rsidP="005B7B26">
      <w:pPr>
        <w:pStyle w:val="Doc-text2"/>
        <w:rPr>
          <w:i/>
          <w:iCs/>
        </w:rPr>
      </w:pPr>
      <w:r w:rsidRPr="002B092E">
        <w:rPr>
          <w:i/>
          <w:iCs/>
        </w:rPr>
        <w:t xml:space="preserve">Proposal 2: </w:t>
      </w:r>
      <w:proofErr w:type="spellStart"/>
      <w:r w:rsidRPr="002B092E">
        <w:rPr>
          <w:i/>
          <w:iCs/>
        </w:rPr>
        <w:t>gNB</w:t>
      </w:r>
      <w:proofErr w:type="spellEnd"/>
      <w:r w:rsidRPr="002B092E">
        <w:rPr>
          <w:i/>
          <w:iCs/>
        </w:rPr>
        <w:t xml:space="preserve"> indicates whether sending the early MUSIM indication during the RRC connection setup/resume procedure is allowed via the System information. It is FFS which SIB is used to carry such indication. </w:t>
      </w:r>
    </w:p>
    <w:p w14:paraId="0694E58E" w14:textId="77777777" w:rsidR="005B7B26" w:rsidRPr="00DC0186" w:rsidRDefault="005B7B26" w:rsidP="005B7B26">
      <w:pPr>
        <w:pStyle w:val="Doc-text2"/>
        <w:rPr>
          <w:i/>
          <w:iCs/>
        </w:rPr>
      </w:pPr>
      <w:r w:rsidRPr="002B092E">
        <w:rPr>
          <w:i/>
          <w:iCs/>
        </w:rPr>
        <w:t xml:space="preserve">Proposal 3: It is up to UE implementation whether to send early MUSIM indication during the RRC connection setup/resume procedure if the </w:t>
      </w:r>
      <w:proofErr w:type="spellStart"/>
      <w:r w:rsidRPr="002B092E">
        <w:rPr>
          <w:i/>
          <w:iCs/>
        </w:rPr>
        <w:t>gNB</w:t>
      </w:r>
      <w:proofErr w:type="spellEnd"/>
      <w:r w:rsidRPr="002B092E">
        <w:rPr>
          <w:i/>
          <w:iCs/>
        </w:rPr>
        <w:t xml:space="preserve"> enable it. After UE sends early MUSIM indication, </w:t>
      </w:r>
      <w:r w:rsidRPr="00DC0186">
        <w:rPr>
          <w:i/>
          <w:iCs/>
        </w:rPr>
        <w:t xml:space="preserve">the </w:t>
      </w:r>
      <w:proofErr w:type="spellStart"/>
      <w:r w:rsidRPr="00DC0186">
        <w:rPr>
          <w:i/>
          <w:iCs/>
        </w:rPr>
        <w:t>gNB</w:t>
      </w:r>
      <w:proofErr w:type="spellEnd"/>
      <w:r w:rsidRPr="00DC0186">
        <w:rPr>
          <w:i/>
          <w:iCs/>
        </w:rPr>
        <w:t xml:space="preserve"> can enable the UE to provide MUSIM UAI for temporary capabilities reporting.</w:t>
      </w:r>
    </w:p>
    <w:p w14:paraId="19372638" w14:textId="77777777" w:rsidR="005B7B26" w:rsidRPr="00DC0186" w:rsidRDefault="005B7B26" w:rsidP="005B7B26">
      <w:pPr>
        <w:pStyle w:val="Doc-text2"/>
        <w:rPr>
          <w:i/>
          <w:iCs/>
        </w:rPr>
      </w:pPr>
      <w:r w:rsidRPr="00DC0186">
        <w:rPr>
          <w:i/>
          <w:iCs/>
        </w:rPr>
        <w:t xml:space="preserve">Proposal 4: The 1-bit Early MUSIM indication is introduced in </w:t>
      </w:r>
      <w:proofErr w:type="spellStart"/>
      <w:r w:rsidRPr="00DC0186">
        <w:rPr>
          <w:i/>
          <w:iCs/>
        </w:rPr>
        <w:t>RRCSetupComplete</w:t>
      </w:r>
      <w:proofErr w:type="spellEnd"/>
      <w:r w:rsidRPr="00DC0186">
        <w:rPr>
          <w:i/>
          <w:iCs/>
        </w:rPr>
        <w:t xml:space="preserve"> message for RRC connection setup procedure.</w:t>
      </w:r>
    </w:p>
    <w:p w14:paraId="73C1FD92" w14:textId="77777777" w:rsidR="005B7B26" w:rsidRPr="00DC0186" w:rsidRDefault="005B7B26" w:rsidP="005B7B26">
      <w:pPr>
        <w:pStyle w:val="Doc-text2"/>
        <w:rPr>
          <w:i/>
          <w:iCs/>
        </w:rPr>
      </w:pPr>
      <w:r w:rsidRPr="00DC0186">
        <w:rPr>
          <w:i/>
          <w:iCs/>
        </w:rPr>
        <w:t xml:space="preserve">Proposal 5: To avoid security issue, the early MUSIM indication is also introduced in </w:t>
      </w:r>
      <w:proofErr w:type="spellStart"/>
      <w:r w:rsidRPr="00DC0186">
        <w:rPr>
          <w:i/>
          <w:iCs/>
        </w:rPr>
        <w:t>RRCReconfigurationComplete</w:t>
      </w:r>
      <w:proofErr w:type="spellEnd"/>
      <w:r w:rsidRPr="00DC0186">
        <w:rPr>
          <w:i/>
          <w:iCs/>
        </w:rPr>
        <w:t xml:space="preserve"> message in RRC connection setup procedure for confirmation. </w:t>
      </w:r>
    </w:p>
    <w:p w14:paraId="7429B1F6" w14:textId="77777777" w:rsidR="005B7B26" w:rsidRPr="00DC0186" w:rsidRDefault="005B7B26" w:rsidP="005B7B26">
      <w:pPr>
        <w:pStyle w:val="Doc-text2"/>
        <w:rPr>
          <w:i/>
          <w:iCs/>
        </w:rPr>
      </w:pPr>
      <w:r w:rsidRPr="00DC0186">
        <w:rPr>
          <w:i/>
          <w:iCs/>
        </w:rPr>
        <w:t xml:space="preserve">Proposal 6: Early MUSIM indication is carried when the UE sends the </w:t>
      </w:r>
      <w:proofErr w:type="spellStart"/>
      <w:r w:rsidRPr="00DC0186">
        <w:rPr>
          <w:i/>
          <w:iCs/>
        </w:rPr>
        <w:t>RRCResumeRequest</w:t>
      </w:r>
      <w:proofErr w:type="spellEnd"/>
      <w:r w:rsidRPr="00DC0186">
        <w:rPr>
          <w:i/>
          <w:iCs/>
        </w:rPr>
        <w:t xml:space="preserve"> message for RRC connection resume procedure.</w:t>
      </w:r>
    </w:p>
    <w:p w14:paraId="7E9D282B" w14:textId="77777777" w:rsidR="005B7B26" w:rsidRPr="00DC0186" w:rsidRDefault="005B7B26" w:rsidP="005B7B26">
      <w:pPr>
        <w:pStyle w:val="Doc-text2"/>
        <w:rPr>
          <w:i/>
          <w:iCs/>
        </w:rPr>
      </w:pPr>
      <w:r w:rsidRPr="00DC0186">
        <w:rPr>
          <w:i/>
          <w:iCs/>
        </w:rPr>
        <w:t xml:space="preserve">Proposal 7: If Proposal 6 is agreed, RAN2 to discuss how the </w:t>
      </w:r>
      <w:proofErr w:type="spellStart"/>
      <w:r w:rsidRPr="00DC0186">
        <w:rPr>
          <w:i/>
          <w:iCs/>
        </w:rPr>
        <w:t>RRCResumeRequest</w:t>
      </w:r>
      <w:proofErr w:type="spellEnd"/>
      <w:r w:rsidRPr="00DC0186">
        <w:rPr>
          <w:i/>
          <w:iCs/>
        </w:rPr>
        <w:t xml:space="preserve"> message carries early MUSIM indication.</w:t>
      </w:r>
    </w:p>
    <w:p w14:paraId="6E1AF8EC" w14:textId="77777777" w:rsidR="005B7B26" w:rsidRPr="00DC0186" w:rsidRDefault="005B7B26" w:rsidP="005B7B26">
      <w:pPr>
        <w:pStyle w:val="Doc-text2"/>
        <w:rPr>
          <w:i/>
          <w:iCs/>
        </w:rPr>
      </w:pPr>
    </w:p>
    <w:p w14:paraId="1BCC66F4" w14:textId="77777777" w:rsidR="005B7B26" w:rsidRPr="00DC0186" w:rsidRDefault="005B7B26" w:rsidP="005B7B26">
      <w:pPr>
        <w:pStyle w:val="Doc-text2"/>
      </w:pPr>
      <w:r w:rsidRPr="00DC0186">
        <w:t>-</w:t>
      </w:r>
      <w:r w:rsidRPr="00DC0186">
        <w:tab/>
        <w:t xml:space="preserve">Intel thinks the restriction is anyway temporary so UAI will anyway be sent afterwards. QC wonders if this would be in the </w:t>
      </w:r>
      <w:proofErr w:type="spellStart"/>
      <w:r w:rsidRPr="00DC0186">
        <w:t>RRCComplete</w:t>
      </w:r>
      <w:proofErr w:type="spellEnd"/>
      <w:r w:rsidRPr="00DC0186">
        <w:t xml:space="preserve"> with the restricted configuration. ZTE thinks UE capability is anyway sent only after security activation.</w:t>
      </w:r>
    </w:p>
    <w:p w14:paraId="0B9663CE" w14:textId="77777777" w:rsidR="005B7B26" w:rsidRPr="00DC0186" w:rsidRDefault="005B7B26" w:rsidP="005B7B26">
      <w:pPr>
        <w:pStyle w:val="Doc-text2"/>
      </w:pPr>
      <w:r w:rsidRPr="00DC0186">
        <w:t>-</w:t>
      </w:r>
      <w:r w:rsidRPr="00DC0186">
        <w:tab/>
        <w:t>Huawei wonders if this means UE would always need to send UAI after security activation?</w:t>
      </w:r>
    </w:p>
    <w:p w14:paraId="237F7C0D" w14:textId="77777777" w:rsidR="005B7B26" w:rsidRPr="00DC0186" w:rsidRDefault="005B7B26" w:rsidP="005B7B26">
      <w:pPr>
        <w:pStyle w:val="Doc-text2"/>
      </w:pPr>
      <w:r w:rsidRPr="00DC0186">
        <w:t>-</w:t>
      </w:r>
      <w:r w:rsidRPr="00DC0186">
        <w:tab/>
        <w:t>Apple thinks that if UE is in restricted operation and is in cell that doesn’t have the SIB indication. UE continues to use the cell and starts connection. If UE has no problems, it will not send UAI.</w:t>
      </w:r>
    </w:p>
    <w:p w14:paraId="6CC6CA9F" w14:textId="77777777" w:rsidR="005B7B26" w:rsidRPr="00DC0186" w:rsidRDefault="005B7B26" w:rsidP="005B7B26">
      <w:pPr>
        <w:pStyle w:val="Agreement"/>
        <w:tabs>
          <w:tab w:val="clear" w:pos="9990"/>
        </w:tabs>
        <w:overflowPunct/>
        <w:autoSpaceDE/>
        <w:autoSpaceDN/>
        <w:adjustRightInd/>
        <w:ind w:left="1619" w:hanging="360"/>
        <w:textAlignment w:val="auto"/>
      </w:pPr>
      <w:r w:rsidRPr="00DC0186">
        <w:t xml:space="preserve">No support to use </w:t>
      </w:r>
      <w:proofErr w:type="spellStart"/>
      <w:r w:rsidRPr="00DC0186">
        <w:t>RRCReconfigurationComplete</w:t>
      </w:r>
      <w:proofErr w:type="spellEnd"/>
      <w:r w:rsidRPr="00DC0186">
        <w:t xml:space="preserve"> for the early indication of MUSIM capability restriction. Can come back if sufficient support.</w:t>
      </w:r>
    </w:p>
    <w:p w14:paraId="2158360B" w14:textId="77777777" w:rsidR="005B7B26" w:rsidRPr="00DC0186" w:rsidRDefault="005B7B26" w:rsidP="005B7B26">
      <w:pPr>
        <w:pStyle w:val="Doc-text2"/>
      </w:pPr>
    </w:p>
    <w:p w14:paraId="501DF646" w14:textId="77777777" w:rsidR="005B7B26" w:rsidRPr="00DC0186" w:rsidRDefault="005B7B26" w:rsidP="005B7B26">
      <w:pPr>
        <w:pStyle w:val="Doc-text2"/>
        <w:rPr>
          <w:i/>
          <w:iCs/>
        </w:rPr>
      </w:pPr>
      <w:r w:rsidRPr="00DC0186">
        <w:rPr>
          <w:i/>
          <w:iCs/>
        </w:rPr>
        <w:t xml:space="preserve">Proposal 5: To avoid security issue, the early MUSIM indication is also introduced in </w:t>
      </w:r>
      <w:proofErr w:type="spellStart"/>
      <w:r w:rsidRPr="00DC0186">
        <w:rPr>
          <w:i/>
          <w:iCs/>
        </w:rPr>
        <w:t>RRCReconfigurationComplete</w:t>
      </w:r>
      <w:proofErr w:type="spellEnd"/>
      <w:r w:rsidRPr="00DC0186">
        <w:rPr>
          <w:i/>
          <w:iCs/>
        </w:rPr>
        <w:t xml:space="preserve"> message in RRC connection setup procedure for confirmation.</w:t>
      </w:r>
    </w:p>
    <w:p w14:paraId="287DB0B3" w14:textId="77777777" w:rsidR="005B7B26" w:rsidRPr="00DC0186" w:rsidRDefault="005B7B26" w:rsidP="005B7B26">
      <w:pPr>
        <w:pStyle w:val="Doc-text2"/>
        <w:rPr>
          <w:i/>
          <w:iCs/>
        </w:rPr>
      </w:pPr>
    </w:p>
    <w:p w14:paraId="78F091A0" w14:textId="0721568E" w:rsidR="005B7B26" w:rsidRPr="00DC0186" w:rsidRDefault="005B7B26" w:rsidP="005B7B26">
      <w:pPr>
        <w:pStyle w:val="Doc-title"/>
      </w:pPr>
      <w:r w:rsidRPr="00DC0186">
        <w:t>R2-2307690</w:t>
      </w:r>
      <w:r w:rsidRPr="00DC0186">
        <w:tab/>
        <w:t>Early indication for MUSIM temporary capability restriction</w:t>
      </w:r>
      <w:r w:rsidRPr="00DC0186">
        <w:tab/>
        <w:t>vivo</w:t>
      </w:r>
      <w:r w:rsidRPr="00DC0186">
        <w:tab/>
        <w:t>discussion</w:t>
      </w:r>
      <w:r w:rsidRPr="00DC0186">
        <w:tab/>
        <w:t>Rel-18</w:t>
      </w:r>
    </w:p>
    <w:p w14:paraId="400F95B8" w14:textId="77777777" w:rsidR="005B7B26" w:rsidRPr="00DC0186" w:rsidRDefault="005B7B26" w:rsidP="005B7B26">
      <w:pPr>
        <w:pStyle w:val="Doc-text2"/>
        <w:rPr>
          <w:i/>
          <w:iCs/>
        </w:rPr>
      </w:pPr>
      <w:r w:rsidRPr="00DC0186">
        <w:rPr>
          <w:i/>
          <w:iCs/>
        </w:rPr>
        <w:t>Proposal 1</w:t>
      </w:r>
      <w:r w:rsidRPr="00DC0186">
        <w:rPr>
          <w:i/>
          <w:iCs/>
        </w:rPr>
        <w:tab/>
        <w:t>The UE can indicate capability restriction during RRC resume procedure via the following options:</w:t>
      </w:r>
    </w:p>
    <w:p w14:paraId="30EF9195" w14:textId="77777777" w:rsidR="005B7B26" w:rsidRPr="00DC0186" w:rsidRDefault="005B7B26" w:rsidP="005B7B26">
      <w:pPr>
        <w:pStyle w:val="Doc-text2"/>
        <w:rPr>
          <w:i/>
          <w:iCs/>
        </w:rPr>
      </w:pPr>
      <w:r w:rsidRPr="00DC0186">
        <w:rPr>
          <w:i/>
          <w:iCs/>
        </w:rPr>
        <w:t>-</w:t>
      </w:r>
      <w:r w:rsidRPr="00DC0186">
        <w:rPr>
          <w:i/>
          <w:iCs/>
        </w:rPr>
        <w:tab/>
        <w:t>Option 1: Use the spare bit in RRC resume request/RRC resume request1.</w:t>
      </w:r>
    </w:p>
    <w:p w14:paraId="71B0BD85" w14:textId="77777777" w:rsidR="005B7B26" w:rsidRPr="00DC0186" w:rsidRDefault="005B7B26" w:rsidP="005B7B26">
      <w:pPr>
        <w:pStyle w:val="Doc-text2"/>
        <w:rPr>
          <w:i/>
          <w:iCs/>
        </w:rPr>
      </w:pPr>
      <w:r w:rsidRPr="00DC0186">
        <w:rPr>
          <w:i/>
          <w:iCs/>
        </w:rPr>
        <w:t>-</w:t>
      </w:r>
      <w:r w:rsidRPr="00DC0186">
        <w:rPr>
          <w:i/>
          <w:iCs/>
        </w:rPr>
        <w:tab/>
        <w:t>Option 2: Introduce two LCIDs for CCCH and CCCH1 for temporary capability restriction indication.</w:t>
      </w:r>
    </w:p>
    <w:p w14:paraId="24638098" w14:textId="77777777" w:rsidR="005B7B26" w:rsidRPr="00DC0186" w:rsidRDefault="005B7B26" w:rsidP="005B7B26">
      <w:pPr>
        <w:pStyle w:val="Doc-text2"/>
        <w:rPr>
          <w:i/>
          <w:iCs/>
        </w:rPr>
      </w:pPr>
      <w:r w:rsidRPr="00DC0186">
        <w:rPr>
          <w:i/>
          <w:iCs/>
        </w:rPr>
        <w:t>Proposal 2</w:t>
      </w:r>
      <w:r w:rsidRPr="00DC0186">
        <w:rPr>
          <w:i/>
          <w:iCs/>
        </w:rPr>
        <w:tab/>
        <w:t>The network can configure the UE to report capability restriction information via UAI in RRC Resume message.</w:t>
      </w:r>
    </w:p>
    <w:p w14:paraId="184902A4" w14:textId="77777777" w:rsidR="005B7B26" w:rsidRPr="00DC0186" w:rsidRDefault="005B7B26" w:rsidP="005B7B26">
      <w:pPr>
        <w:pStyle w:val="Doc-text2"/>
        <w:rPr>
          <w:i/>
          <w:iCs/>
        </w:rPr>
      </w:pPr>
      <w:r w:rsidRPr="00DC0186">
        <w:rPr>
          <w:i/>
          <w:iCs/>
        </w:rPr>
        <w:t>Proposal 3</w:t>
      </w:r>
      <w:r w:rsidRPr="00DC0186">
        <w:rPr>
          <w:i/>
          <w:iCs/>
        </w:rPr>
        <w:tab/>
        <w:t>If the option2 of proposal 1 is not agreed, the UE can indicate capability restriction in RRC setup complete.</w:t>
      </w:r>
    </w:p>
    <w:p w14:paraId="43F702A1" w14:textId="77777777" w:rsidR="005B7B26" w:rsidRPr="00DC0186" w:rsidRDefault="005B7B26" w:rsidP="005B7B26">
      <w:pPr>
        <w:pStyle w:val="Doc-text2"/>
        <w:rPr>
          <w:i/>
          <w:iCs/>
        </w:rPr>
      </w:pPr>
      <w:r w:rsidRPr="00DC0186">
        <w:rPr>
          <w:i/>
          <w:iCs/>
        </w:rPr>
        <w:t>Proposal 4</w:t>
      </w:r>
      <w:r w:rsidRPr="00DC0186">
        <w:rPr>
          <w:i/>
          <w:iCs/>
        </w:rPr>
        <w:tab/>
        <w:t>The UE can be configured by the network via system information whether the UE is allowed to report capability restriction during RRC resume /RRC setup procedure.</w:t>
      </w:r>
    </w:p>
    <w:p w14:paraId="762CA50A" w14:textId="01571FFE" w:rsidR="005B7B26" w:rsidRPr="00DC0186" w:rsidRDefault="005B7B26" w:rsidP="005B7B26">
      <w:pPr>
        <w:pStyle w:val="Doc-title"/>
      </w:pPr>
      <w:r w:rsidRPr="00DC0186">
        <w:t>R2-2307162</w:t>
      </w:r>
      <w:r w:rsidRPr="00DC0186">
        <w:tab/>
        <w:t>Discussion on early MUSIM Indication</w:t>
      </w:r>
      <w:r w:rsidRPr="00DC0186">
        <w:tab/>
        <w:t>OPPO</w:t>
      </w:r>
      <w:r w:rsidRPr="00DC0186">
        <w:tab/>
        <w:t>discussion</w:t>
      </w:r>
      <w:r w:rsidRPr="00DC0186">
        <w:tab/>
        <w:t>Rel-18</w:t>
      </w:r>
      <w:r w:rsidRPr="00DC0186">
        <w:tab/>
        <w:t>NR_DualTxRx_MUSIM-Core</w:t>
      </w:r>
    </w:p>
    <w:p w14:paraId="29C46692" w14:textId="77777777" w:rsidR="005B7B26" w:rsidRPr="00DC0186" w:rsidRDefault="005B7B26" w:rsidP="005B7B26">
      <w:pPr>
        <w:pStyle w:val="Doc-text2"/>
        <w:rPr>
          <w:i/>
          <w:iCs/>
        </w:rPr>
      </w:pPr>
      <w:r w:rsidRPr="00DC0186">
        <w:rPr>
          <w:i/>
          <w:iCs/>
        </w:rPr>
        <w:t>Proposal1: Early MUSIM indication only has one single bit.</w:t>
      </w:r>
    </w:p>
    <w:p w14:paraId="6E9FC547" w14:textId="77777777" w:rsidR="005B7B26" w:rsidRPr="00DC0186" w:rsidRDefault="005B7B26" w:rsidP="005B7B26">
      <w:pPr>
        <w:pStyle w:val="Doc-text2"/>
        <w:rPr>
          <w:i/>
          <w:iCs/>
        </w:rPr>
      </w:pPr>
      <w:r w:rsidRPr="00DC0186">
        <w:rPr>
          <w:i/>
          <w:iCs/>
        </w:rPr>
        <w:t xml:space="preserve">Proposal2: During connection setup procedure, early MUSIM indication is included into MSG5, i.e. </w:t>
      </w:r>
      <w:proofErr w:type="spellStart"/>
      <w:r w:rsidRPr="00DC0186">
        <w:rPr>
          <w:i/>
          <w:iCs/>
        </w:rPr>
        <w:t>RRCSetupComplete</w:t>
      </w:r>
      <w:proofErr w:type="spellEnd"/>
      <w:r w:rsidRPr="00DC0186">
        <w:rPr>
          <w:i/>
          <w:iCs/>
        </w:rPr>
        <w:t xml:space="preserve"> message.</w:t>
      </w:r>
    </w:p>
    <w:p w14:paraId="0260379F" w14:textId="77777777" w:rsidR="005B7B26" w:rsidRPr="00DC0186" w:rsidRDefault="005B7B26" w:rsidP="005B7B26">
      <w:pPr>
        <w:pStyle w:val="Doc-text2"/>
        <w:rPr>
          <w:i/>
          <w:iCs/>
        </w:rPr>
      </w:pPr>
      <w:r w:rsidRPr="00DC0186">
        <w:rPr>
          <w:i/>
          <w:iCs/>
        </w:rPr>
        <w:t>Proposal3: For inactive state UE, RAN2 is kindly asked to do down selection from the following options for early MUSIM indication:</w:t>
      </w:r>
    </w:p>
    <w:p w14:paraId="404287EF" w14:textId="77777777" w:rsidR="005B7B26" w:rsidRPr="00DC0186" w:rsidRDefault="005B7B26" w:rsidP="005B7B26">
      <w:pPr>
        <w:pStyle w:val="Doc-text2"/>
        <w:rPr>
          <w:i/>
          <w:iCs/>
        </w:rPr>
      </w:pPr>
      <w:r w:rsidRPr="00DC0186">
        <w:rPr>
          <w:i/>
          <w:iCs/>
        </w:rPr>
        <w:t xml:space="preserve">Option1: For inactive state UE, early MUSIM indication is included into MSG3, i.e. </w:t>
      </w:r>
      <w:proofErr w:type="spellStart"/>
      <w:r w:rsidRPr="00DC0186">
        <w:rPr>
          <w:i/>
          <w:iCs/>
        </w:rPr>
        <w:t>RRCResumeRequest</w:t>
      </w:r>
      <w:proofErr w:type="spellEnd"/>
      <w:r w:rsidRPr="00DC0186">
        <w:rPr>
          <w:i/>
          <w:iCs/>
        </w:rPr>
        <w:t xml:space="preserve"> message, which is carried via CCCH1;</w:t>
      </w:r>
    </w:p>
    <w:p w14:paraId="5365A601" w14:textId="77777777" w:rsidR="005B7B26" w:rsidRPr="00DC0186" w:rsidRDefault="005B7B26" w:rsidP="005B7B26">
      <w:pPr>
        <w:pStyle w:val="Doc-text2"/>
        <w:rPr>
          <w:i/>
          <w:iCs/>
        </w:rPr>
      </w:pPr>
      <w:r w:rsidRPr="00DC0186">
        <w:rPr>
          <w:i/>
          <w:iCs/>
        </w:rPr>
        <w:t xml:space="preserve">Option2: For inactive state UE, UE will trigger state transition to idle if UE is aware of the potential resource collision due to MUSIM operation and the follow-up UE </w:t>
      </w:r>
      <w:proofErr w:type="spellStart"/>
      <w:r w:rsidRPr="00DC0186">
        <w:rPr>
          <w:i/>
          <w:iCs/>
        </w:rPr>
        <w:t>behavior</w:t>
      </w:r>
      <w:proofErr w:type="spellEnd"/>
      <w:r w:rsidRPr="00DC0186">
        <w:rPr>
          <w:i/>
          <w:iCs/>
        </w:rPr>
        <w:t xml:space="preserve"> is the same as idle UE.</w:t>
      </w:r>
    </w:p>
    <w:p w14:paraId="7D9E5E75" w14:textId="77777777" w:rsidR="005B7B26" w:rsidRPr="00DC0186" w:rsidRDefault="005B7B26" w:rsidP="005B7B26">
      <w:pPr>
        <w:pStyle w:val="Doc-text2"/>
        <w:rPr>
          <w:i/>
          <w:iCs/>
        </w:rPr>
      </w:pPr>
      <w:r w:rsidRPr="00DC0186">
        <w:rPr>
          <w:i/>
          <w:iCs/>
        </w:rPr>
        <w:t>Proposal4: No toggle indicator is needed in the system information to control UE on whether to enable early MUSIM indication function during RRC connection setup/resume procedure.</w:t>
      </w:r>
    </w:p>
    <w:p w14:paraId="3F9AB680" w14:textId="25477769" w:rsidR="005B7B26" w:rsidRPr="00DC0186" w:rsidRDefault="005B7B26" w:rsidP="005B7B26">
      <w:pPr>
        <w:pStyle w:val="Doc-title"/>
      </w:pPr>
      <w:r w:rsidRPr="00DC0186">
        <w:t>R2-2307780</w:t>
      </w:r>
      <w:r w:rsidRPr="00DC0186">
        <w:tab/>
        <w:t>Indication of UE Capability Restriction for eMUSIM</w:t>
      </w:r>
      <w:r w:rsidRPr="00DC0186">
        <w:tab/>
        <w:t>SHARP Corporation</w:t>
      </w:r>
      <w:r w:rsidRPr="00DC0186">
        <w:tab/>
        <w:t>discussion</w:t>
      </w:r>
    </w:p>
    <w:p w14:paraId="2D581A0D" w14:textId="5A386ABC" w:rsidR="005B7B26" w:rsidRPr="00DC0186" w:rsidRDefault="005B7B26" w:rsidP="005B7B26">
      <w:pPr>
        <w:pStyle w:val="Doc-title"/>
      </w:pPr>
      <w:r w:rsidRPr="00DC0186">
        <w:t>R2-2308091</w:t>
      </w:r>
      <w:r w:rsidRPr="00DC0186">
        <w:tab/>
        <w:t>MUSIM Capability restriction signalling during RRC Resume and Setup</w:t>
      </w:r>
      <w:r w:rsidRPr="00DC0186">
        <w:tab/>
        <w:t>Intel Corporation</w:t>
      </w:r>
      <w:r w:rsidRPr="00DC0186">
        <w:tab/>
        <w:t>discussion</w:t>
      </w:r>
      <w:r w:rsidRPr="00DC0186">
        <w:tab/>
        <w:t>Rel-18</w:t>
      </w:r>
      <w:r w:rsidRPr="00DC0186">
        <w:tab/>
        <w:t>NR_DualTxRx_MUSIM-Core</w:t>
      </w:r>
    </w:p>
    <w:p w14:paraId="27EC3E7D" w14:textId="3F833C59" w:rsidR="005B7B26" w:rsidRPr="00DC0186" w:rsidRDefault="005B7B26" w:rsidP="005B7B26">
      <w:pPr>
        <w:pStyle w:val="Doc-title"/>
      </w:pPr>
      <w:r w:rsidRPr="00DC0186">
        <w:t>R2-2308497</w:t>
      </w:r>
      <w:r w:rsidRPr="00DC0186">
        <w:tab/>
        <w:t>Early indication of temporary capability restriction</w:t>
      </w:r>
      <w:r w:rsidRPr="00DC0186">
        <w:tab/>
        <w:t>Samsung</w:t>
      </w:r>
      <w:r w:rsidRPr="00DC0186">
        <w:tab/>
        <w:t>discussion</w:t>
      </w:r>
    </w:p>
    <w:p w14:paraId="2D260C1D" w14:textId="33B587E2" w:rsidR="005B7B26" w:rsidRPr="00DC0186" w:rsidRDefault="005B7B26" w:rsidP="005B7B26">
      <w:pPr>
        <w:pStyle w:val="Doc-title"/>
      </w:pPr>
      <w:r w:rsidRPr="00DC0186">
        <w:t>R2-2308255</w:t>
      </w:r>
      <w:r w:rsidRPr="00DC0186">
        <w:tab/>
        <w:t>Early indication of restricted capabilities for MUSIM UE</w:t>
      </w:r>
      <w:r w:rsidRPr="00DC0186">
        <w:tab/>
        <w:t>Ericsson</w:t>
      </w:r>
      <w:r w:rsidRPr="00DC0186">
        <w:tab/>
        <w:t>discussion</w:t>
      </w:r>
      <w:r w:rsidRPr="00DC0186">
        <w:tab/>
        <w:t>Rel-18</w:t>
      </w:r>
      <w:r w:rsidRPr="00DC0186">
        <w:tab/>
        <w:t>NR_DualTxRx_MUSIM-Core</w:t>
      </w:r>
    </w:p>
    <w:p w14:paraId="27AB920C" w14:textId="038E5B04" w:rsidR="005B7B26" w:rsidRPr="00DC0186" w:rsidRDefault="005B7B26" w:rsidP="005B7B26">
      <w:pPr>
        <w:pStyle w:val="Doc-title"/>
      </w:pPr>
      <w:r w:rsidRPr="00DC0186">
        <w:t>R2-2307872</w:t>
      </w:r>
      <w:r w:rsidRPr="00DC0186">
        <w:tab/>
        <w:t>Signalling aspects for MUSIM temporary capability restriction</w:t>
      </w:r>
      <w:r w:rsidRPr="00DC0186">
        <w:tab/>
        <w:t>Apple</w:t>
      </w:r>
      <w:r w:rsidRPr="00DC0186">
        <w:tab/>
        <w:t>discussion</w:t>
      </w:r>
      <w:r w:rsidRPr="00DC0186">
        <w:tab/>
        <w:t>Rel-18</w:t>
      </w:r>
      <w:r w:rsidRPr="00DC0186">
        <w:tab/>
        <w:t>NR_DualTxRx_MUSIM-Core</w:t>
      </w:r>
    </w:p>
    <w:p w14:paraId="58BE7AE4" w14:textId="77777777" w:rsidR="005B7B26" w:rsidRPr="00DC0186" w:rsidRDefault="005B7B26" w:rsidP="005B7B26">
      <w:pPr>
        <w:pStyle w:val="Doc-text2"/>
      </w:pPr>
    </w:p>
    <w:p w14:paraId="1E7D5D90" w14:textId="77777777" w:rsidR="005B7B26" w:rsidRPr="00DC0186" w:rsidRDefault="005B7B26" w:rsidP="005B7B26">
      <w:pPr>
        <w:pStyle w:val="BoldComments"/>
      </w:pPr>
      <w:r w:rsidRPr="00DC0186">
        <w:t>Online (Monday) (2) – Procedures for reactive/proactive approaches</w:t>
      </w:r>
    </w:p>
    <w:p w14:paraId="4A7B23E5" w14:textId="00F64428" w:rsidR="005B7B26" w:rsidRPr="00DC0186" w:rsidRDefault="005B7B26" w:rsidP="005B7B26">
      <w:pPr>
        <w:pStyle w:val="Doc-title"/>
      </w:pPr>
      <w:r w:rsidRPr="00DC0186">
        <w:t>R2-2307774</w:t>
      </w:r>
      <w:r w:rsidRPr="00DC0186">
        <w:tab/>
        <w:t>Basic signalling procedure for reactive and proactive approach for Dual TX/TX MUSIIM operation</w:t>
      </w:r>
      <w:r w:rsidRPr="00DC0186">
        <w:tab/>
        <w:t>Nokia, Nokia Shanghai Bell</w:t>
      </w:r>
      <w:r w:rsidRPr="00DC0186">
        <w:tab/>
        <w:t>discussion</w:t>
      </w:r>
    </w:p>
    <w:p w14:paraId="711CE613" w14:textId="77777777" w:rsidR="005B7B26" w:rsidRPr="00DC0186" w:rsidRDefault="005B7B26" w:rsidP="005B7B26">
      <w:pPr>
        <w:pStyle w:val="Doc-text2"/>
        <w:rPr>
          <w:i/>
          <w:iCs/>
          <w:u w:val="single"/>
        </w:rPr>
      </w:pPr>
      <w:r w:rsidRPr="00DC0186">
        <w:rPr>
          <w:i/>
          <w:iCs/>
          <w:u w:val="single"/>
        </w:rPr>
        <w:t>Reactive Approach</w:t>
      </w:r>
    </w:p>
    <w:p w14:paraId="7CB35797" w14:textId="77777777" w:rsidR="005B7B26" w:rsidRPr="00DC0186" w:rsidRDefault="005B7B26" w:rsidP="005B7B26">
      <w:pPr>
        <w:pStyle w:val="Doc-text2"/>
        <w:rPr>
          <w:i/>
          <w:iCs/>
        </w:rPr>
      </w:pPr>
      <w:r w:rsidRPr="00DC0186">
        <w:rPr>
          <w:i/>
          <w:iCs/>
        </w:rPr>
        <w:t>Proposal 1: MUSIM UE Assistance information for the reactive approach indicate the preference for the reduction of secondary cells or cell-group from the current configuration.</w:t>
      </w:r>
    </w:p>
    <w:p w14:paraId="07344341" w14:textId="77777777" w:rsidR="005B7B26" w:rsidRPr="00DC0186" w:rsidRDefault="005B7B26" w:rsidP="005B7B26">
      <w:pPr>
        <w:pStyle w:val="Doc-text2"/>
        <w:rPr>
          <w:i/>
          <w:iCs/>
        </w:rPr>
      </w:pPr>
      <w:r w:rsidRPr="00DC0186">
        <w:rPr>
          <w:i/>
          <w:iCs/>
        </w:rPr>
        <w:t>Proposal 2: UAI for the reactive approach includes a preference for the release of specific secondary cells and a preference to swap secondary cells to the new frequency.</w:t>
      </w:r>
    </w:p>
    <w:p w14:paraId="7B04D0C7" w14:textId="77777777" w:rsidR="005B7B26" w:rsidRPr="00DC0186" w:rsidRDefault="005B7B26" w:rsidP="005B7B26">
      <w:pPr>
        <w:pStyle w:val="Doc-text2"/>
        <w:rPr>
          <w:i/>
          <w:iCs/>
        </w:rPr>
      </w:pPr>
      <w:r w:rsidRPr="00DC0186">
        <w:rPr>
          <w:i/>
          <w:iCs/>
        </w:rPr>
        <w:t>Proposal 3: UAI for the reactive approach for NW-A in dual connectivity includes UE preference to release specific cell-group.</w:t>
      </w:r>
    </w:p>
    <w:p w14:paraId="02CA5D08" w14:textId="77777777" w:rsidR="005B7B26" w:rsidRPr="00DC0186" w:rsidRDefault="005B7B26" w:rsidP="005B7B26">
      <w:pPr>
        <w:pStyle w:val="Doc-text2"/>
        <w:rPr>
          <w:i/>
          <w:iCs/>
        </w:rPr>
      </w:pPr>
      <w:r w:rsidRPr="00DC0186">
        <w:rPr>
          <w:i/>
          <w:iCs/>
        </w:rPr>
        <w:t>Proposal 4: For the reactive approach, the wait-timer is defined with the Wait timer value configured by Network.</w:t>
      </w:r>
    </w:p>
    <w:p w14:paraId="285F9D67" w14:textId="77777777" w:rsidR="005B7B26" w:rsidRPr="002B092E" w:rsidRDefault="005B7B26" w:rsidP="005B7B26">
      <w:pPr>
        <w:pStyle w:val="Doc-text2"/>
        <w:rPr>
          <w:i/>
          <w:iCs/>
        </w:rPr>
      </w:pPr>
      <w:r w:rsidRPr="00DC0186">
        <w:rPr>
          <w:i/>
          <w:iCs/>
        </w:rPr>
        <w:t xml:space="preserve">Proposal 5: For UAI with reduction of secondary cells, the release of RRC connection at NW-A is considered as default </w:t>
      </w:r>
      <w:proofErr w:type="spellStart"/>
      <w:r w:rsidRPr="00DC0186">
        <w:rPr>
          <w:i/>
          <w:iCs/>
        </w:rPr>
        <w:t>behavior</w:t>
      </w:r>
      <w:proofErr w:type="spellEnd"/>
      <w:r w:rsidRPr="00DC0186">
        <w:rPr>
          <w:i/>
          <w:iCs/>
        </w:rPr>
        <w:t xml:space="preserve">.  NW may configure UE automatically switching to a reduced configuration as alternative UE </w:t>
      </w:r>
      <w:proofErr w:type="spellStart"/>
      <w:r w:rsidRPr="00DC0186">
        <w:rPr>
          <w:i/>
          <w:iCs/>
        </w:rPr>
        <w:t>behavior</w:t>
      </w:r>
      <w:proofErr w:type="spellEnd"/>
      <w:r w:rsidRPr="00DC0186">
        <w:rPr>
          <w:i/>
          <w:iCs/>
        </w:rPr>
        <w:t xml:space="preserve"> for wait-timer expiry.</w:t>
      </w:r>
    </w:p>
    <w:p w14:paraId="77263350" w14:textId="77777777" w:rsidR="005B7B26" w:rsidRPr="002B092E" w:rsidRDefault="005B7B26" w:rsidP="005B7B26">
      <w:pPr>
        <w:pStyle w:val="Doc-text2"/>
        <w:rPr>
          <w:i/>
          <w:iCs/>
        </w:rPr>
      </w:pPr>
      <w:r w:rsidRPr="002B092E">
        <w:rPr>
          <w:i/>
          <w:iCs/>
        </w:rPr>
        <w:t>Proposal 6: For wait-timer expiry for UAI with cell-group release UE may either send SCG-Failure indication via MN-RRC connection or release of RRC connection depending on the cell-group needs to be released.</w:t>
      </w:r>
    </w:p>
    <w:p w14:paraId="0F8B6C11" w14:textId="77777777" w:rsidR="005B7B26" w:rsidRDefault="005B7B26" w:rsidP="005B7B26">
      <w:pPr>
        <w:pStyle w:val="Doc-text2"/>
        <w:rPr>
          <w:i/>
          <w:iCs/>
        </w:rPr>
      </w:pPr>
    </w:p>
    <w:p w14:paraId="72BD8025" w14:textId="77777777" w:rsidR="005B7B26" w:rsidRDefault="005B7B26" w:rsidP="005B7B26">
      <w:pPr>
        <w:pStyle w:val="Doc-text2"/>
      </w:pPr>
      <w:r>
        <w:t>-</w:t>
      </w:r>
      <w:r>
        <w:tab/>
        <w:t>Nokia explains that UAI would indicate the release of cells or SCG instead of the capabilities.</w:t>
      </w:r>
    </w:p>
    <w:p w14:paraId="6AE9FF94" w14:textId="77777777" w:rsidR="005B7B26" w:rsidRDefault="005B7B26" w:rsidP="005B7B26">
      <w:pPr>
        <w:pStyle w:val="Doc-text2"/>
      </w:pPr>
      <w:r>
        <w:t>-</w:t>
      </w:r>
      <w:r>
        <w:tab/>
        <w:t>Huawei thinks we do not need multiple indications. UE could also indicate affected cells and leave it up to network what to do.</w:t>
      </w:r>
    </w:p>
    <w:p w14:paraId="2DFEBF96" w14:textId="77777777" w:rsidR="005B7B26" w:rsidRDefault="005B7B26" w:rsidP="005B7B26">
      <w:pPr>
        <w:pStyle w:val="Doc-text2"/>
      </w:pPr>
      <w:r>
        <w:lastRenderedPageBreak/>
        <w:t>-</w:t>
      </w:r>
      <w:r>
        <w:tab/>
        <w:t xml:space="preserve">China Telecom thinks we already agreed that in reactive scenario, UE will directly request SCG or </w:t>
      </w:r>
      <w:proofErr w:type="spellStart"/>
      <w:r>
        <w:t>SCell</w:t>
      </w:r>
      <w:proofErr w:type="spellEnd"/>
      <w:r>
        <w:t xml:space="preserve"> release.</w:t>
      </w:r>
    </w:p>
    <w:p w14:paraId="2108A9D9" w14:textId="77777777" w:rsidR="005B7B26" w:rsidRDefault="005B7B26" w:rsidP="005B7B26">
      <w:pPr>
        <w:pStyle w:val="Doc-text2"/>
      </w:pPr>
      <w:r>
        <w:t>-</w:t>
      </w:r>
      <w:r>
        <w:tab/>
        <w:t>LGE is generally fine but wonders if the swap is needed in UAI? Network could also change based on measurement results. Nokia thinks UE may not be capable of all frequencies, so it needs to indicate that.</w:t>
      </w:r>
    </w:p>
    <w:p w14:paraId="6468A0D4" w14:textId="77777777" w:rsidR="005B7B26" w:rsidRDefault="005B7B26" w:rsidP="005B7B26">
      <w:pPr>
        <w:pStyle w:val="Doc-text2"/>
      </w:pPr>
      <w:r>
        <w:t>-</w:t>
      </w:r>
      <w:r>
        <w:tab/>
        <w:t>Apple supports P1-3 and is wondering how measurements apply here. This is about UE restricting certain frequencies.</w:t>
      </w:r>
    </w:p>
    <w:p w14:paraId="1CEECB4C" w14:textId="77777777" w:rsidR="005B7B26" w:rsidRDefault="005B7B26" w:rsidP="005B7B26">
      <w:pPr>
        <w:pStyle w:val="Doc-text2"/>
      </w:pPr>
      <w:r>
        <w:t>-</w:t>
      </w:r>
      <w:r>
        <w:tab/>
        <w:t xml:space="preserve">Samsung thinks there is no need to indicate release of </w:t>
      </w:r>
      <w:proofErr w:type="spellStart"/>
      <w:r>
        <w:t>SCells</w:t>
      </w:r>
      <w:proofErr w:type="spellEnd"/>
      <w:r>
        <w:t>.</w:t>
      </w:r>
    </w:p>
    <w:p w14:paraId="0FF9D3C4" w14:textId="77777777" w:rsidR="005B7B26" w:rsidRDefault="005B7B26" w:rsidP="005B7B26">
      <w:pPr>
        <w:pStyle w:val="Doc-text2"/>
      </w:pPr>
      <w:r>
        <w:t>-</w:t>
      </w:r>
      <w:r>
        <w:tab/>
        <w:t xml:space="preserve">Huawei wonders what swapping of frequencies means since that is more proactive. Nokia clarifies this would indicate the alternative frequency that UE can use. Huawei thinks we </w:t>
      </w:r>
      <w:proofErr w:type="spellStart"/>
      <w:r>
        <w:t>sholdn’t</w:t>
      </w:r>
      <w:proofErr w:type="spellEnd"/>
      <w:r>
        <w:t xml:space="preserve"> mix both approaches.</w:t>
      </w:r>
    </w:p>
    <w:p w14:paraId="7E3DBFAB" w14:textId="77777777" w:rsidR="005B7B26" w:rsidRDefault="005B7B26" w:rsidP="005B7B26">
      <w:pPr>
        <w:pStyle w:val="Doc-text2"/>
      </w:pPr>
      <w:r>
        <w:t>-</w:t>
      </w:r>
      <w:r>
        <w:tab/>
        <w:t>MTK thinks we already agreed except for the swap.</w:t>
      </w:r>
    </w:p>
    <w:p w14:paraId="21EF0F8A" w14:textId="77777777" w:rsidR="005B7B26" w:rsidRDefault="005B7B26" w:rsidP="005B7B26">
      <w:pPr>
        <w:pStyle w:val="Doc-text2"/>
      </w:pPr>
    </w:p>
    <w:p w14:paraId="6B33E3E4" w14:textId="77777777" w:rsidR="005B7B26" w:rsidRDefault="005B7B26" w:rsidP="005B7B26">
      <w:pPr>
        <w:pStyle w:val="Agreement"/>
        <w:tabs>
          <w:tab w:val="clear" w:pos="9990"/>
        </w:tabs>
        <w:overflowPunct/>
        <w:autoSpaceDE/>
        <w:autoSpaceDN/>
        <w:adjustRightInd/>
        <w:ind w:left="1619" w:hanging="360"/>
        <w:textAlignment w:val="auto"/>
      </w:pPr>
      <w:r>
        <w:t>Continue discussion in Thursday session with proactive approach on whether UE can indicating frequency that it would prefer to use.</w:t>
      </w:r>
    </w:p>
    <w:p w14:paraId="40BA9BF6" w14:textId="77777777" w:rsidR="005B7B26" w:rsidRPr="0069504C" w:rsidRDefault="005B7B26" w:rsidP="005B7B26">
      <w:pPr>
        <w:pStyle w:val="Agreement"/>
        <w:tabs>
          <w:tab w:val="clear" w:pos="9990"/>
        </w:tabs>
        <w:overflowPunct/>
        <w:autoSpaceDE/>
        <w:autoSpaceDN/>
        <w:adjustRightInd/>
        <w:ind w:left="1619" w:hanging="360"/>
        <w:textAlignment w:val="auto"/>
      </w:pPr>
      <w:r>
        <w:t xml:space="preserve">Discussion was not continued due to lack of time. Post-meeting email discussion (long, vivo) on this topic. </w:t>
      </w:r>
    </w:p>
    <w:p w14:paraId="51FE0934" w14:textId="77777777" w:rsidR="005B7B26" w:rsidRDefault="005B7B26" w:rsidP="005B7B26">
      <w:pPr>
        <w:pStyle w:val="Doc-text2"/>
      </w:pPr>
    </w:p>
    <w:p w14:paraId="19B3EBC1" w14:textId="77777777" w:rsidR="005B7B26" w:rsidRDefault="005B7B26" w:rsidP="005B7B26">
      <w:pPr>
        <w:pStyle w:val="EmailDiscussion2"/>
      </w:pPr>
    </w:p>
    <w:p w14:paraId="2668191E" w14:textId="77777777" w:rsidR="005B7B26" w:rsidRPr="002A5A97" w:rsidRDefault="005B7B26" w:rsidP="005B7B26">
      <w:pPr>
        <w:pStyle w:val="Doc-text2"/>
      </w:pPr>
    </w:p>
    <w:p w14:paraId="02984AC0" w14:textId="77777777" w:rsidR="005B7B26" w:rsidRPr="00DC0186" w:rsidRDefault="005B7B26" w:rsidP="005B7B26">
      <w:pPr>
        <w:rPr>
          <w:i/>
          <w:iCs/>
        </w:rPr>
      </w:pPr>
      <w:r w:rsidRPr="00DC0186">
        <w:rPr>
          <w:i/>
          <w:iCs/>
        </w:rPr>
        <w:t>?? 2: UAI can include a preference for the release of specific secondary cells and a preference to swap secondary cells to the new frequency.</w:t>
      </w:r>
    </w:p>
    <w:p w14:paraId="277859BB" w14:textId="77777777" w:rsidR="005B7B26" w:rsidRPr="00DC0186" w:rsidRDefault="005B7B26" w:rsidP="005B7B26">
      <w:pPr>
        <w:rPr>
          <w:i/>
          <w:iCs/>
        </w:rPr>
      </w:pPr>
      <w:r w:rsidRPr="00DC0186">
        <w:rPr>
          <w:i/>
          <w:iCs/>
        </w:rPr>
        <w:t>?? 3: UAI to request release of SCG can indicate preference for which frequency to use.</w:t>
      </w:r>
    </w:p>
    <w:p w14:paraId="4F171455" w14:textId="77777777" w:rsidR="005B7B26" w:rsidRPr="00DC0186" w:rsidRDefault="005B7B26" w:rsidP="005B7B26">
      <w:pPr>
        <w:pStyle w:val="Doc-text2"/>
      </w:pPr>
    </w:p>
    <w:p w14:paraId="4373D09A" w14:textId="77777777" w:rsidR="005B7B26" w:rsidRPr="00DC0186" w:rsidRDefault="005B7B26" w:rsidP="005B7B26">
      <w:pPr>
        <w:pStyle w:val="Doc-text2"/>
        <w:rPr>
          <w:i/>
          <w:iCs/>
        </w:rPr>
      </w:pPr>
    </w:p>
    <w:p w14:paraId="4D1687F9" w14:textId="77777777" w:rsidR="005B7B26" w:rsidRPr="00DC0186" w:rsidRDefault="005B7B26" w:rsidP="005B7B26">
      <w:pPr>
        <w:pStyle w:val="Doc-text2"/>
        <w:rPr>
          <w:i/>
          <w:iCs/>
          <w:u w:val="single"/>
        </w:rPr>
      </w:pPr>
      <w:r w:rsidRPr="00DC0186">
        <w:rPr>
          <w:i/>
          <w:iCs/>
          <w:u w:val="single"/>
        </w:rPr>
        <w:t xml:space="preserve">Proactive Approach </w:t>
      </w:r>
    </w:p>
    <w:p w14:paraId="746B481A" w14:textId="77777777" w:rsidR="005B7B26" w:rsidRPr="00DC0186" w:rsidRDefault="005B7B26" w:rsidP="005B7B26">
      <w:pPr>
        <w:pStyle w:val="Doc-text2"/>
        <w:rPr>
          <w:i/>
          <w:iCs/>
        </w:rPr>
      </w:pPr>
      <w:r w:rsidRPr="00DC0186">
        <w:rPr>
          <w:i/>
          <w:iCs/>
        </w:rPr>
        <w:t>Proposal 7: For the proactive approach, UE indicates its state of reduced capability in UAI to inform the NW about the reduced capability at UE due to MUSIM operation.</w:t>
      </w:r>
    </w:p>
    <w:p w14:paraId="52B9F5D2" w14:textId="77777777" w:rsidR="005B7B26" w:rsidRPr="00DC0186" w:rsidRDefault="005B7B26" w:rsidP="005B7B26">
      <w:pPr>
        <w:pStyle w:val="Doc-text2"/>
        <w:rPr>
          <w:i/>
          <w:iCs/>
        </w:rPr>
      </w:pPr>
      <w:r w:rsidRPr="00DC0186">
        <w:rPr>
          <w:i/>
          <w:iCs/>
        </w:rPr>
        <w:t>Proposal 8: Number of proactive UAI, Triggering condition for UAI can be configured by NW.</w:t>
      </w:r>
    </w:p>
    <w:p w14:paraId="4318542D" w14:textId="77777777" w:rsidR="005B7B26" w:rsidRPr="00DC0186" w:rsidRDefault="005B7B26" w:rsidP="005B7B26">
      <w:pPr>
        <w:pStyle w:val="Doc-text2"/>
        <w:rPr>
          <w:i/>
          <w:iCs/>
        </w:rPr>
      </w:pPr>
      <w:r w:rsidRPr="00DC0186">
        <w:rPr>
          <w:i/>
          <w:iCs/>
        </w:rPr>
        <w:t xml:space="preserve">Proposal 9: Pro-active temporary capability restriction triggering on the reception of RRC-Reconfiguration is supported. </w:t>
      </w:r>
    </w:p>
    <w:p w14:paraId="176228DA" w14:textId="77777777" w:rsidR="005B7B26" w:rsidRPr="00DC0186" w:rsidRDefault="005B7B26" w:rsidP="005B7B26">
      <w:pPr>
        <w:pStyle w:val="Doc-text2"/>
        <w:rPr>
          <w:i/>
          <w:iCs/>
        </w:rPr>
      </w:pPr>
    </w:p>
    <w:p w14:paraId="2BC5F941" w14:textId="77777777" w:rsidR="005B7B26" w:rsidRPr="00DC0186" w:rsidRDefault="005B7B26" w:rsidP="005B7B26">
      <w:pPr>
        <w:pStyle w:val="Doc-text2"/>
        <w:rPr>
          <w:i/>
          <w:iCs/>
          <w:u w:val="single"/>
        </w:rPr>
      </w:pPr>
      <w:r w:rsidRPr="00DC0186">
        <w:rPr>
          <w:i/>
          <w:iCs/>
          <w:u w:val="single"/>
        </w:rPr>
        <w:t>Removal of Restrictions</w:t>
      </w:r>
    </w:p>
    <w:p w14:paraId="64F80615" w14:textId="77777777" w:rsidR="005B7B26" w:rsidRPr="00DC0186" w:rsidRDefault="005B7B26" w:rsidP="005B7B26">
      <w:pPr>
        <w:pStyle w:val="Doc-text2"/>
        <w:rPr>
          <w:i/>
          <w:iCs/>
        </w:rPr>
      </w:pPr>
      <w:r w:rsidRPr="00DC0186">
        <w:rPr>
          <w:i/>
          <w:iCs/>
        </w:rPr>
        <w:t>Proposal 10: Indication to the restoration of full capability is included as an additional parameter in RRC Reconfiguration completion and measurement report instead of a separate UAI for this scenario.</w:t>
      </w:r>
    </w:p>
    <w:p w14:paraId="1A0E3ACF" w14:textId="77777777" w:rsidR="005B7B26" w:rsidRPr="00DC0186" w:rsidRDefault="005B7B26" w:rsidP="005B7B26">
      <w:pPr>
        <w:pStyle w:val="Doc-text2"/>
        <w:rPr>
          <w:i/>
          <w:iCs/>
        </w:rPr>
      </w:pPr>
      <w:r w:rsidRPr="00DC0186">
        <w:rPr>
          <w:i/>
          <w:iCs/>
        </w:rPr>
        <w:t xml:space="preserve">Proposal 11: Simple Indication of the change in capability is triggered on partial removal of capability restriction and NW to obtain the complete restricted capability information via separate </w:t>
      </w:r>
      <w:proofErr w:type="spellStart"/>
      <w:r w:rsidRPr="00DC0186">
        <w:rPr>
          <w:i/>
          <w:iCs/>
        </w:rPr>
        <w:t>signaling</w:t>
      </w:r>
      <w:proofErr w:type="spellEnd"/>
      <w:r w:rsidRPr="00DC0186">
        <w:rPr>
          <w:i/>
          <w:iCs/>
        </w:rPr>
        <w:t>.</w:t>
      </w:r>
    </w:p>
    <w:p w14:paraId="2EF2CF3F" w14:textId="77777777" w:rsidR="005B7B26" w:rsidRPr="00DC0186" w:rsidRDefault="005B7B26" w:rsidP="005B7B26">
      <w:pPr>
        <w:pStyle w:val="Doc-text2"/>
        <w:rPr>
          <w:i/>
          <w:iCs/>
        </w:rPr>
      </w:pPr>
    </w:p>
    <w:p w14:paraId="340578A2" w14:textId="77777777" w:rsidR="005B7B26" w:rsidRPr="00DC0186" w:rsidRDefault="005B7B26" w:rsidP="005B7B26">
      <w:pPr>
        <w:pStyle w:val="Doc-text2"/>
        <w:rPr>
          <w:i/>
          <w:iCs/>
        </w:rPr>
      </w:pPr>
    </w:p>
    <w:p w14:paraId="50F1A309" w14:textId="77777777" w:rsidR="005B7B26" w:rsidRPr="00DC0186" w:rsidRDefault="005B7B26" w:rsidP="005B7B26">
      <w:pPr>
        <w:pStyle w:val="Doc-text2"/>
        <w:rPr>
          <w:i/>
          <w:iCs/>
        </w:rPr>
      </w:pPr>
    </w:p>
    <w:p w14:paraId="61087559" w14:textId="77777777" w:rsidR="005B7B26" w:rsidRPr="00DC0186" w:rsidRDefault="005B7B26" w:rsidP="005B7B26">
      <w:pPr>
        <w:pStyle w:val="BoldComments"/>
      </w:pPr>
      <w:r w:rsidRPr="00DC0186">
        <w:t>Post-meeting email discussions (MUSIM) (1) – UE preferred frequency</w:t>
      </w:r>
    </w:p>
    <w:p w14:paraId="1C8AB273" w14:textId="77777777" w:rsidR="005B7B26" w:rsidRPr="00DC0186" w:rsidRDefault="005B7B26" w:rsidP="005B7B26">
      <w:pPr>
        <w:pStyle w:val="EmailDiscussion"/>
        <w:overflowPunct/>
        <w:autoSpaceDE/>
        <w:autoSpaceDN/>
        <w:adjustRightInd/>
        <w:ind w:left="1619" w:hanging="360"/>
        <w:textAlignment w:val="auto"/>
      </w:pPr>
      <w:r w:rsidRPr="00DC0186">
        <w:t>[Post123][234][MUSIM] UE preferred frequency (vivo)</w:t>
      </w:r>
    </w:p>
    <w:p w14:paraId="0FEC9476" w14:textId="77777777" w:rsidR="005B7B26" w:rsidRPr="00DC0186" w:rsidRDefault="005B7B26" w:rsidP="005B7B26">
      <w:pPr>
        <w:pStyle w:val="EmailDiscussion2"/>
      </w:pPr>
      <w:r w:rsidRPr="00DC0186">
        <w:tab/>
        <w:t>Scope: Discuss (for the proactive approach) whether/how UE can indicate frequency that it would prefer to use, and how would that be signalled. Can include Stage-3 TP.</w:t>
      </w:r>
    </w:p>
    <w:p w14:paraId="02082C91" w14:textId="77777777" w:rsidR="005B7B26" w:rsidRPr="00DC0186" w:rsidRDefault="005B7B26" w:rsidP="005B7B26">
      <w:pPr>
        <w:pStyle w:val="EmailDiscussion2"/>
      </w:pPr>
      <w:r w:rsidRPr="00DC0186">
        <w:tab/>
        <w:t>Intended outcome: Email discussion report</w:t>
      </w:r>
    </w:p>
    <w:p w14:paraId="0EA264E9" w14:textId="77777777" w:rsidR="005B7B26" w:rsidRPr="00DC0186" w:rsidRDefault="005B7B26" w:rsidP="005B7B26">
      <w:pPr>
        <w:pStyle w:val="EmailDiscussion2"/>
      </w:pPr>
      <w:r w:rsidRPr="00DC0186">
        <w:tab/>
        <w:t>Deadline:  Long</w:t>
      </w:r>
    </w:p>
    <w:p w14:paraId="0705F4E6" w14:textId="77777777" w:rsidR="005B7B26" w:rsidRPr="00DC0186" w:rsidRDefault="005B7B26" w:rsidP="005B7B26">
      <w:pPr>
        <w:pStyle w:val="Doc-text2"/>
        <w:rPr>
          <w:i/>
          <w:iCs/>
        </w:rPr>
      </w:pPr>
    </w:p>
    <w:p w14:paraId="0A90D328" w14:textId="77777777" w:rsidR="005B7B26" w:rsidRPr="00DC0186" w:rsidRDefault="005B7B26" w:rsidP="005B7B26">
      <w:pPr>
        <w:pStyle w:val="BoldComments"/>
      </w:pPr>
      <w:r w:rsidRPr="00DC0186">
        <w:t>Online (Thursday) (1-2) – Using timer(s)?</w:t>
      </w:r>
    </w:p>
    <w:p w14:paraId="71015076" w14:textId="467049F5" w:rsidR="005B7B26" w:rsidRPr="00DC0186" w:rsidRDefault="005B7B26" w:rsidP="005B7B26">
      <w:pPr>
        <w:pStyle w:val="Doc-title"/>
      </w:pPr>
      <w:r w:rsidRPr="00DC0186">
        <w:t>R2-2308789</w:t>
      </w:r>
      <w:r w:rsidRPr="00DC0186">
        <w:tab/>
        <w:t>Timer based approach in MUSIM</w:t>
      </w:r>
      <w:r w:rsidRPr="00DC0186">
        <w:tab/>
        <w:t>LG Electronics</w:t>
      </w:r>
      <w:r w:rsidRPr="00DC0186">
        <w:tab/>
        <w:t>discussion</w:t>
      </w:r>
      <w:r w:rsidRPr="00DC0186">
        <w:tab/>
        <w:t>Rel-18</w:t>
      </w:r>
      <w:r w:rsidRPr="00DC0186">
        <w:tab/>
        <w:t>NR_DualTxRx_MUSIM-Core</w:t>
      </w:r>
    </w:p>
    <w:p w14:paraId="5A78C224" w14:textId="77777777" w:rsidR="005B7B26" w:rsidRPr="00DC0186" w:rsidRDefault="005B7B26" w:rsidP="005B7B26">
      <w:pPr>
        <w:pStyle w:val="Doc-text2"/>
        <w:rPr>
          <w:i/>
          <w:iCs/>
        </w:rPr>
      </w:pPr>
      <w:r w:rsidRPr="00DC0186">
        <w:rPr>
          <w:i/>
          <w:iCs/>
        </w:rPr>
        <w:t>Proposal 1.</w:t>
      </w:r>
      <w:r w:rsidRPr="00DC0186">
        <w:rPr>
          <w:i/>
          <w:iCs/>
        </w:rPr>
        <w:tab/>
        <w:t>A timer is introduced to allow the UE to perform the temporary capability restriction w/o the network response when the timer, which should start upon request of the restriction, expires.</w:t>
      </w:r>
    </w:p>
    <w:p w14:paraId="65BCC1E8" w14:textId="77777777" w:rsidR="005B7B26" w:rsidRPr="00DC0186" w:rsidRDefault="005B7B26" w:rsidP="005B7B26">
      <w:pPr>
        <w:pStyle w:val="Doc-text2"/>
      </w:pPr>
      <w:r w:rsidRPr="00DC0186">
        <w:t>-</w:t>
      </w:r>
      <w:r w:rsidRPr="00DC0186">
        <w:tab/>
        <w:t>China Telecom agrees with LGE P1. This makes UE behaviour more controllable in case the NW response is lost e.g. due to reactive scenario. RAN2 should also define the UE behaviour in case UE has reduced its capability locally.</w:t>
      </w:r>
    </w:p>
    <w:p w14:paraId="1567D187" w14:textId="77777777" w:rsidR="005B7B26" w:rsidRDefault="005B7B26" w:rsidP="005B7B26">
      <w:pPr>
        <w:pStyle w:val="Doc-text2"/>
      </w:pPr>
      <w:r w:rsidRPr="00DC0186">
        <w:t>-</w:t>
      </w:r>
      <w:r w:rsidRPr="00DC0186">
        <w:tab/>
        <w:t>Huawei also supports but thinks this is only for the reactive solutions. Nokia agrees.</w:t>
      </w:r>
    </w:p>
    <w:p w14:paraId="4ADDDF44" w14:textId="77777777" w:rsidR="005B7B26" w:rsidRDefault="005B7B26" w:rsidP="005B7B26">
      <w:pPr>
        <w:pStyle w:val="Doc-text2"/>
      </w:pPr>
      <w:r>
        <w:lastRenderedPageBreak/>
        <w:t>-</w:t>
      </w:r>
      <w:r>
        <w:tab/>
        <w:t>Xiaomi has no strong preference but wonders what network response means? If UE reduces capability from 4 MIMO layers to 2 MIMO layers, is this a network response? vivo thinks there may be multiple network responses, e.g. releasing a serving cell.</w:t>
      </w:r>
    </w:p>
    <w:p w14:paraId="3CCB0886" w14:textId="77777777" w:rsidR="005B7B26" w:rsidRDefault="005B7B26" w:rsidP="005B7B26">
      <w:pPr>
        <w:pStyle w:val="Doc-text2"/>
      </w:pPr>
      <w:r>
        <w:t>-</w:t>
      </w:r>
      <w:r>
        <w:tab/>
        <w:t>Samsung thinks this cannot be a purely reactive behaviour since network needs to know also in advance. Wonders if NW really doesn’t respond? OPPO agrees with Huawei and thinks we need to define what is UE behaviour when the timer expires.</w:t>
      </w:r>
    </w:p>
    <w:p w14:paraId="5412C7D5" w14:textId="77777777" w:rsidR="005B7B26" w:rsidRDefault="005B7B26" w:rsidP="005B7B26">
      <w:pPr>
        <w:pStyle w:val="Doc-text2"/>
      </w:pPr>
      <w:r>
        <w:t>-</w:t>
      </w:r>
      <w:r>
        <w:tab/>
        <w:t xml:space="preserve">Ericsson thinks that if the UE restrictions requires </w:t>
      </w:r>
      <w:proofErr w:type="spellStart"/>
      <w:r>
        <w:t>RRCReconfiguration</w:t>
      </w:r>
      <w:proofErr w:type="spellEnd"/>
      <w:r>
        <w:t xml:space="preserve"> or UE goes to IDLE, we have Rel-17 approach.</w:t>
      </w:r>
    </w:p>
    <w:p w14:paraId="6F891755" w14:textId="77777777" w:rsidR="005B7B26" w:rsidRDefault="005B7B26" w:rsidP="005B7B26">
      <w:pPr>
        <w:pStyle w:val="Doc-text2"/>
      </w:pPr>
      <w:r>
        <w:t>-</w:t>
      </w:r>
      <w:r>
        <w:tab/>
        <w:t>QC thinks this is an optimization when NW response is delayed. This is only a temporary solution.</w:t>
      </w:r>
    </w:p>
    <w:p w14:paraId="795119BA" w14:textId="77777777" w:rsidR="005B7B26" w:rsidRDefault="005B7B26" w:rsidP="005B7B26">
      <w:pPr>
        <w:pStyle w:val="Doc-text2"/>
      </w:pPr>
      <w:r>
        <w:t>-</w:t>
      </w:r>
      <w:r>
        <w:tab/>
        <w:t>Intel thinks that in reactive, there is an existing configuration. When that happens, UE cannot use the configuration. But when there is no configuration, there is also no need for an immediate response.</w:t>
      </w:r>
    </w:p>
    <w:p w14:paraId="3754EC88" w14:textId="77777777" w:rsidR="005B7B26" w:rsidRDefault="005B7B26" w:rsidP="005B7B26">
      <w:pPr>
        <w:pStyle w:val="Doc-text2"/>
      </w:pPr>
      <w:r>
        <w:t>-</w:t>
      </w:r>
      <w:r>
        <w:tab/>
        <w:t>Samsung thinks we need to know what the network response is.</w:t>
      </w:r>
    </w:p>
    <w:p w14:paraId="5002EFE7" w14:textId="77777777" w:rsidR="005B7B26" w:rsidRDefault="005B7B26" w:rsidP="005B7B26">
      <w:pPr>
        <w:pStyle w:val="Doc-text2"/>
      </w:pPr>
      <w:r>
        <w:t>-</w:t>
      </w:r>
      <w:r>
        <w:tab/>
        <w:t>Nokia thinks NW response is clear for reactive case. But for timer expiry, e.g. if SCG is requested to be released, moving to IDLE is not needed. Could only indicate SCG failure.</w:t>
      </w:r>
    </w:p>
    <w:p w14:paraId="1BBA4A3C" w14:textId="77777777" w:rsidR="005B7B26" w:rsidRDefault="005B7B26" w:rsidP="005B7B26">
      <w:pPr>
        <w:pStyle w:val="Doc-text2"/>
      </w:pPr>
      <w:r>
        <w:t>-</w:t>
      </w:r>
      <w:r>
        <w:tab/>
        <w:t>Apple thinks the network response is update according to the restricted UE capabilities.</w:t>
      </w:r>
    </w:p>
    <w:p w14:paraId="54BEA70E" w14:textId="77777777" w:rsidR="005B7B26" w:rsidRDefault="005B7B26" w:rsidP="005B7B26">
      <w:pPr>
        <w:pStyle w:val="Doc-text2"/>
      </w:pPr>
      <w:r>
        <w:t>-</w:t>
      </w:r>
      <w:r>
        <w:tab/>
        <w:t>Ericsson thinks this is not the most important aspect. QC thinks this could happen in NR-U case.</w:t>
      </w:r>
    </w:p>
    <w:p w14:paraId="311B93F6" w14:textId="77777777" w:rsidR="005B7B26" w:rsidRDefault="005B7B26" w:rsidP="005B7B26">
      <w:pPr>
        <w:pStyle w:val="Doc-text2"/>
      </w:pPr>
      <w:r>
        <w:t>-</w:t>
      </w:r>
      <w:r>
        <w:tab/>
        <w:t>Nokia thinks this is request-response type of transaction so a timer is anyway needed.</w:t>
      </w:r>
    </w:p>
    <w:p w14:paraId="0A080FF9" w14:textId="77777777" w:rsidR="005B7B26" w:rsidRDefault="005B7B26" w:rsidP="005B7B26">
      <w:pPr>
        <w:pStyle w:val="Doc-text2"/>
      </w:pPr>
      <w:r>
        <w:t>-</w:t>
      </w:r>
      <w:r>
        <w:tab/>
        <w:t>Samsung is fine with the agreement below. Should define what the expected UE behaviour is if we define it. Network may not be always able to schedule the UE properly.</w:t>
      </w:r>
    </w:p>
    <w:p w14:paraId="7259817F" w14:textId="77777777" w:rsidR="005B7B26" w:rsidRDefault="005B7B26" w:rsidP="005B7B26">
      <w:pPr>
        <w:pStyle w:val="Agreement"/>
        <w:tabs>
          <w:tab w:val="clear" w:pos="9990"/>
        </w:tabs>
        <w:overflowPunct/>
        <w:autoSpaceDE/>
        <w:autoSpaceDN/>
        <w:adjustRightInd/>
        <w:ind w:left="1619" w:hanging="360"/>
        <w:textAlignment w:val="auto"/>
      </w:pPr>
      <w:r w:rsidRPr="00C63410">
        <w:rPr>
          <w:u w:val="single"/>
        </w:rPr>
        <w:t>If</w:t>
      </w:r>
      <w:r>
        <w:t xml:space="preserve"> a timer is introduced, RAN2 needs to define UE behaviour when timer expires and network response is not received. RAN2 also needs to define what “network response” means, i.e. is it a </w:t>
      </w:r>
      <w:proofErr w:type="spellStart"/>
      <w:r>
        <w:t>RRCReconfiguration</w:t>
      </w:r>
      <w:proofErr w:type="spellEnd"/>
      <w:r>
        <w:t xml:space="preserve"> message or a particular field or something else?</w:t>
      </w:r>
    </w:p>
    <w:p w14:paraId="6EC9CE42" w14:textId="77777777" w:rsidR="005B7B26" w:rsidRDefault="005B7B26" w:rsidP="005B7B26">
      <w:pPr>
        <w:pStyle w:val="Agreement"/>
        <w:tabs>
          <w:tab w:val="clear" w:pos="9990"/>
        </w:tabs>
        <w:overflowPunct/>
        <w:autoSpaceDE/>
        <w:autoSpaceDN/>
        <w:adjustRightInd/>
        <w:ind w:left="1619" w:hanging="360"/>
        <w:textAlignment w:val="auto"/>
      </w:pPr>
      <w:r>
        <w:t>FFS whether a timer is needed (e.g. to avoid UE from doing something while the network response has not yet arrived)</w:t>
      </w:r>
    </w:p>
    <w:p w14:paraId="4EFAB42F" w14:textId="77777777" w:rsidR="005B7B26" w:rsidRPr="00C63410" w:rsidRDefault="005B7B26" w:rsidP="005B7B26">
      <w:pPr>
        <w:pStyle w:val="Agreement"/>
        <w:tabs>
          <w:tab w:val="clear" w:pos="9990"/>
        </w:tabs>
        <w:overflowPunct/>
        <w:autoSpaceDE/>
        <w:autoSpaceDN/>
        <w:adjustRightInd/>
        <w:ind w:left="1619" w:hanging="360"/>
        <w:textAlignment w:val="auto"/>
      </w:pPr>
      <w:r>
        <w:t>Companies should provide Stage-3 details for the next meeting on UE behaviour when network does or does not respond to the UE request to restrict the capabilities due to MUSIM.</w:t>
      </w:r>
    </w:p>
    <w:p w14:paraId="02DF52CF" w14:textId="77777777" w:rsidR="005B7B26" w:rsidRDefault="005B7B26" w:rsidP="005B7B26">
      <w:pPr>
        <w:pStyle w:val="Doc-text2"/>
      </w:pPr>
    </w:p>
    <w:p w14:paraId="4C78799C" w14:textId="77777777" w:rsidR="005B7B26" w:rsidRDefault="005B7B26" w:rsidP="005B7B26">
      <w:pPr>
        <w:pStyle w:val="Doc-text2"/>
      </w:pPr>
    </w:p>
    <w:p w14:paraId="44DE282C" w14:textId="77777777" w:rsidR="005B7B26" w:rsidRPr="00E167BC" w:rsidRDefault="005B7B26" w:rsidP="005B7B26">
      <w:pPr>
        <w:pStyle w:val="Doc-text2"/>
      </w:pPr>
    </w:p>
    <w:p w14:paraId="19B7E9F1" w14:textId="77777777" w:rsidR="005B7B26" w:rsidRPr="002B092E" w:rsidRDefault="005B7B26" w:rsidP="005B7B26">
      <w:pPr>
        <w:pStyle w:val="Doc-text2"/>
        <w:rPr>
          <w:i/>
          <w:iCs/>
        </w:rPr>
      </w:pPr>
      <w:r w:rsidRPr="002B092E">
        <w:rPr>
          <w:i/>
          <w:iCs/>
        </w:rPr>
        <w:t>Proposal 2.</w:t>
      </w:r>
      <w:r w:rsidRPr="002B092E">
        <w:rPr>
          <w:i/>
          <w:iCs/>
        </w:rPr>
        <w:tab/>
        <w:t>The UE can utilize the timer to support temporary capability restrictions in the proactive cases if the network allows.</w:t>
      </w:r>
    </w:p>
    <w:p w14:paraId="3F9680BE" w14:textId="77777777" w:rsidR="005B7B26" w:rsidRPr="002B092E" w:rsidRDefault="005B7B26" w:rsidP="005B7B26">
      <w:pPr>
        <w:pStyle w:val="Doc-text2"/>
        <w:rPr>
          <w:i/>
          <w:iCs/>
        </w:rPr>
      </w:pPr>
    </w:p>
    <w:p w14:paraId="0BD5C9BA" w14:textId="162A269F" w:rsidR="005B7B26" w:rsidRPr="002B092E" w:rsidRDefault="005B7B26" w:rsidP="005B7B26">
      <w:pPr>
        <w:pStyle w:val="Doc-title"/>
      </w:pPr>
      <w:r w:rsidRPr="002625AA">
        <w:t>R2-2307691</w:t>
      </w:r>
      <w:r w:rsidRPr="002B092E">
        <w:tab/>
        <w:t>Procedures for MUSIM temporary capability restriction</w:t>
      </w:r>
      <w:r w:rsidRPr="002B092E">
        <w:tab/>
        <w:t>vivo</w:t>
      </w:r>
      <w:r w:rsidRPr="002B092E">
        <w:tab/>
        <w:t>discussion</w:t>
      </w:r>
      <w:r w:rsidRPr="002B092E">
        <w:tab/>
        <w:t>Rel-18</w:t>
      </w:r>
    </w:p>
    <w:p w14:paraId="23A889BD" w14:textId="77777777" w:rsidR="005B7B26" w:rsidRPr="002B092E" w:rsidRDefault="005B7B26" w:rsidP="005B7B26">
      <w:pPr>
        <w:pStyle w:val="Doc-text2"/>
        <w:rPr>
          <w:i/>
          <w:iCs/>
        </w:rPr>
      </w:pPr>
      <w:r w:rsidRPr="002B092E">
        <w:rPr>
          <w:i/>
          <w:iCs/>
        </w:rPr>
        <w:t>Proposal 1</w:t>
      </w:r>
      <w:r w:rsidRPr="002B092E">
        <w:rPr>
          <w:i/>
          <w:iCs/>
        </w:rPr>
        <w:tab/>
        <w:t xml:space="preserve">A network configured band filtering is only applied for proactive approach. For proactively reporting DC/CA capability change and band conflict issue, if a band filtering is configured, the UE is only allowed to report constrained BCs or constrained bands in a BC or constrained </w:t>
      </w:r>
      <w:proofErr w:type="spellStart"/>
      <w:r w:rsidRPr="002B092E">
        <w:rPr>
          <w:i/>
          <w:iCs/>
        </w:rPr>
        <w:t>FeatureSetDownlinkPerCC</w:t>
      </w:r>
      <w:proofErr w:type="spellEnd"/>
      <w:r w:rsidRPr="002B092E">
        <w:rPr>
          <w:i/>
          <w:iCs/>
        </w:rPr>
        <w:t xml:space="preserve">-Id(s) in a BC which has a band included in the band filtering. </w:t>
      </w:r>
    </w:p>
    <w:p w14:paraId="13B8CEBC" w14:textId="77777777" w:rsidR="005B7B26" w:rsidRPr="002B092E" w:rsidRDefault="005B7B26" w:rsidP="005B7B26">
      <w:pPr>
        <w:pStyle w:val="Doc-text2"/>
        <w:rPr>
          <w:i/>
          <w:iCs/>
        </w:rPr>
      </w:pPr>
      <w:r w:rsidRPr="002B092E">
        <w:rPr>
          <w:i/>
          <w:iCs/>
        </w:rPr>
        <w:t>Proposal 2</w:t>
      </w:r>
      <w:r w:rsidRPr="002B092E">
        <w:rPr>
          <w:i/>
          <w:iCs/>
        </w:rPr>
        <w:tab/>
        <w:t xml:space="preserve">For reactively reporting DC/CA capability change and band conflict issue, the UE includes the serving cell index to be released / SCG release indication in the UAI. </w:t>
      </w:r>
    </w:p>
    <w:p w14:paraId="33DFC92E" w14:textId="77777777" w:rsidR="005B7B26" w:rsidRPr="002B092E" w:rsidRDefault="005B7B26" w:rsidP="005B7B26">
      <w:pPr>
        <w:pStyle w:val="Doc-text2"/>
        <w:rPr>
          <w:i/>
          <w:iCs/>
        </w:rPr>
      </w:pPr>
      <w:r w:rsidRPr="002B092E">
        <w:rPr>
          <w:i/>
          <w:iCs/>
        </w:rPr>
        <w:t>Proposal 3</w:t>
      </w:r>
      <w:r w:rsidRPr="002B092E">
        <w:rPr>
          <w:i/>
          <w:iCs/>
        </w:rPr>
        <w:tab/>
        <w:t xml:space="preserve">For Rel-18 MUSIM dual active operation, extend the similar measurement gap requirement change reporting in RRC reconfiguration complete to UAI.  </w:t>
      </w:r>
    </w:p>
    <w:p w14:paraId="2B35BD1C" w14:textId="77777777" w:rsidR="005B7B26" w:rsidRPr="002B092E" w:rsidRDefault="005B7B26" w:rsidP="005B7B26">
      <w:pPr>
        <w:pStyle w:val="Doc-text2"/>
        <w:rPr>
          <w:i/>
          <w:iCs/>
        </w:rPr>
      </w:pPr>
      <w:r w:rsidRPr="002B092E">
        <w:rPr>
          <w:i/>
          <w:iCs/>
        </w:rPr>
        <w:t>Proposal 4</w:t>
      </w:r>
      <w:r w:rsidRPr="002B092E">
        <w:rPr>
          <w:i/>
          <w:iCs/>
        </w:rPr>
        <w:tab/>
        <w:t xml:space="preserve">If RAN2 agrees maximum MIMO layer change can be reported for specific serving cell, the UE includes the maximum MIMO layer for the specific serving cell by using the serving cell index in the UAI. </w:t>
      </w:r>
    </w:p>
    <w:p w14:paraId="47A49504" w14:textId="77777777" w:rsidR="005B7B26" w:rsidRPr="002B092E" w:rsidRDefault="005B7B26" w:rsidP="005B7B26">
      <w:pPr>
        <w:pStyle w:val="Doc-text2"/>
        <w:rPr>
          <w:i/>
          <w:iCs/>
        </w:rPr>
      </w:pPr>
      <w:r w:rsidRPr="002B092E">
        <w:rPr>
          <w:i/>
          <w:iCs/>
        </w:rPr>
        <w:t>Proposal 5</w:t>
      </w:r>
      <w:r w:rsidRPr="002B092E">
        <w:rPr>
          <w:i/>
          <w:iCs/>
        </w:rPr>
        <w:tab/>
        <w:t xml:space="preserve">If RAN2 agrees maximum MIMO layer change can be reported per FSPC, the UE only includes the maximum MIMO layer per CC per feature set entry for the BC which contains a band included in the band filtering list in the UAI. </w:t>
      </w:r>
    </w:p>
    <w:p w14:paraId="0FF59CFD" w14:textId="77777777" w:rsidR="005B7B26" w:rsidRPr="00DC0186" w:rsidRDefault="005B7B26" w:rsidP="005B7B26">
      <w:pPr>
        <w:pStyle w:val="Doc-text2"/>
        <w:rPr>
          <w:i/>
          <w:iCs/>
        </w:rPr>
      </w:pPr>
      <w:r w:rsidRPr="002B092E">
        <w:rPr>
          <w:i/>
          <w:iCs/>
        </w:rPr>
        <w:t>Proposal 6</w:t>
      </w:r>
      <w:r w:rsidRPr="002B092E">
        <w:rPr>
          <w:i/>
          <w:iCs/>
        </w:rPr>
        <w:tab/>
        <w:t xml:space="preserve">The UE can remove the MUSIM capability restriction information by not including </w:t>
      </w:r>
      <w:r w:rsidRPr="00DC0186">
        <w:rPr>
          <w:i/>
          <w:iCs/>
        </w:rPr>
        <w:t xml:space="preserve">the detailed fields in Rel-18 MUSIM field in the UAI. </w:t>
      </w:r>
    </w:p>
    <w:p w14:paraId="5C9443EA" w14:textId="77777777" w:rsidR="005B7B26" w:rsidRPr="00DC0186" w:rsidRDefault="005B7B26" w:rsidP="005B7B26">
      <w:pPr>
        <w:pStyle w:val="Doc-text2"/>
        <w:rPr>
          <w:i/>
          <w:iCs/>
        </w:rPr>
      </w:pPr>
      <w:r w:rsidRPr="00DC0186">
        <w:rPr>
          <w:i/>
          <w:iCs/>
        </w:rPr>
        <w:t>Proposal 7</w:t>
      </w:r>
      <w:r w:rsidRPr="00DC0186">
        <w:rPr>
          <w:i/>
          <w:iCs/>
        </w:rPr>
        <w:tab/>
        <w:t xml:space="preserve">If the UE requests a change of UE capabilities reactively, the UE starts a wait timer. The UE shall maintain the capabilities until the expiry of wait timer. </w:t>
      </w:r>
    </w:p>
    <w:p w14:paraId="3EFE5614" w14:textId="77777777" w:rsidR="005B7B26" w:rsidRPr="00DC0186" w:rsidRDefault="005B7B26" w:rsidP="005B7B26">
      <w:pPr>
        <w:pStyle w:val="Doc-text2"/>
        <w:rPr>
          <w:i/>
          <w:iCs/>
        </w:rPr>
      </w:pPr>
      <w:r w:rsidRPr="00DC0186">
        <w:rPr>
          <w:i/>
          <w:iCs/>
        </w:rPr>
        <w:t>Proposal 8</w:t>
      </w:r>
      <w:r w:rsidRPr="00DC0186">
        <w:rPr>
          <w:i/>
          <w:iCs/>
        </w:rPr>
        <w:tab/>
        <w:t xml:space="preserve">Introduce separate network enable configurations for the “proactive” and “reactive” approaches. </w:t>
      </w:r>
    </w:p>
    <w:p w14:paraId="3E391096" w14:textId="77777777" w:rsidR="005B7B26" w:rsidRPr="00DC0186" w:rsidRDefault="005B7B26" w:rsidP="005B7B26">
      <w:pPr>
        <w:pStyle w:val="Doc-text2"/>
        <w:rPr>
          <w:i/>
          <w:iCs/>
        </w:rPr>
      </w:pPr>
      <w:r w:rsidRPr="00DC0186">
        <w:rPr>
          <w:i/>
          <w:iCs/>
        </w:rPr>
        <w:t>Proposal 9</w:t>
      </w:r>
      <w:r w:rsidRPr="00DC0186">
        <w:rPr>
          <w:i/>
          <w:iCs/>
        </w:rPr>
        <w:tab/>
        <w:t xml:space="preserve">Not introduce individual control for each temporarily changed capability.  </w:t>
      </w:r>
    </w:p>
    <w:p w14:paraId="2E3E23BC" w14:textId="77777777" w:rsidR="005B7B26" w:rsidRPr="00DC0186" w:rsidRDefault="005B7B26" w:rsidP="005B7B26">
      <w:pPr>
        <w:pStyle w:val="Doc-text2"/>
        <w:rPr>
          <w:i/>
          <w:iCs/>
        </w:rPr>
      </w:pPr>
      <w:r w:rsidRPr="00DC0186">
        <w:rPr>
          <w:i/>
          <w:iCs/>
        </w:rPr>
        <w:t>Proposal 10</w:t>
      </w:r>
      <w:r w:rsidRPr="00DC0186">
        <w:rPr>
          <w:i/>
          <w:iCs/>
        </w:rPr>
        <w:tab/>
        <w:t xml:space="preserve">Prohibit timer for the </w:t>
      </w:r>
      <w:proofErr w:type="spellStart"/>
      <w:r w:rsidRPr="00DC0186">
        <w:rPr>
          <w:i/>
          <w:iCs/>
        </w:rPr>
        <w:t>signaling</w:t>
      </w:r>
      <w:proofErr w:type="spellEnd"/>
      <w:r w:rsidRPr="00DC0186">
        <w:rPr>
          <w:i/>
          <w:iCs/>
        </w:rPr>
        <w:t xml:space="preserve"> of UE capability changes is not supported in Rel-18 MUSIM.</w:t>
      </w:r>
    </w:p>
    <w:p w14:paraId="20EDA396" w14:textId="77777777" w:rsidR="005B7B26" w:rsidRPr="00DC0186" w:rsidRDefault="005B7B26" w:rsidP="005B7B26">
      <w:pPr>
        <w:pStyle w:val="Doc-text2"/>
        <w:ind w:left="0" w:firstLine="0"/>
        <w:rPr>
          <w:i/>
          <w:iCs/>
        </w:rPr>
      </w:pPr>
    </w:p>
    <w:p w14:paraId="57A9857C" w14:textId="74B438A8" w:rsidR="005B7B26" w:rsidRPr="00DC0186" w:rsidRDefault="005B7B26" w:rsidP="005B7B26">
      <w:pPr>
        <w:pStyle w:val="Doc-title"/>
      </w:pPr>
      <w:r w:rsidRPr="00DC0186">
        <w:lastRenderedPageBreak/>
        <w:t>R2-2308758</w:t>
      </w:r>
      <w:r w:rsidRPr="00DC0186">
        <w:tab/>
        <w:t>Procedure for MUSIM temporary capability restriction</w:t>
      </w:r>
      <w:r w:rsidRPr="00DC0186">
        <w:tab/>
        <w:t>China Telecom</w:t>
      </w:r>
      <w:r w:rsidRPr="00DC0186">
        <w:tab/>
        <w:t>discussion</w:t>
      </w:r>
      <w:r w:rsidRPr="00DC0186">
        <w:tab/>
        <w:t>Rel-18</w:t>
      </w:r>
      <w:r w:rsidRPr="00DC0186">
        <w:tab/>
        <w:t>NR_DualTxRx_MUSIM-Core</w:t>
      </w:r>
    </w:p>
    <w:p w14:paraId="1D72D7A4" w14:textId="77777777" w:rsidR="005B7B26" w:rsidRPr="00DC0186" w:rsidRDefault="005B7B26" w:rsidP="005B7B26">
      <w:pPr>
        <w:pStyle w:val="Doc-text2"/>
        <w:rPr>
          <w:i/>
          <w:iCs/>
        </w:rPr>
      </w:pPr>
      <w:r w:rsidRPr="00DC0186">
        <w:rPr>
          <w:i/>
          <w:iCs/>
        </w:rPr>
        <w:t>Observation 1: No matter proactive approach or reactive approach, common signalling framework can be used.</w:t>
      </w:r>
    </w:p>
    <w:p w14:paraId="59C77024" w14:textId="77777777" w:rsidR="005B7B26" w:rsidRPr="00DC0186" w:rsidRDefault="005B7B26" w:rsidP="005B7B26">
      <w:pPr>
        <w:pStyle w:val="Doc-text2"/>
        <w:rPr>
          <w:i/>
          <w:iCs/>
        </w:rPr>
      </w:pPr>
      <w:r w:rsidRPr="00DC0186">
        <w:rPr>
          <w:i/>
          <w:iCs/>
        </w:rPr>
        <w:t>Observation 2: it will be more controllable to define the UE behaviour when no NW response was received after the expiry of wait timer when reduced and released capability restrictions are included in UAI.</w:t>
      </w:r>
    </w:p>
    <w:p w14:paraId="5325EC72" w14:textId="77777777" w:rsidR="005B7B26" w:rsidRPr="00DC0186" w:rsidRDefault="005B7B26" w:rsidP="005B7B26">
      <w:pPr>
        <w:pStyle w:val="Doc-text2"/>
        <w:rPr>
          <w:i/>
          <w:iCs/>
        </w:rPr>
      </w:pPr>
      <w:r w:rsidRPr="00DC0186">
        <w:rPr>
          <w:i/>
          <w:iCs/>
        </w:rPr>
        <w:t>Proposal 1: It is not necessary to explicitly distinguish reactive and proactive approach in specifications, but may include different IEs in UAI. Both reactive and proactive UE capabilities restrictions can be included in one UAI.</w:t>
      </w:r>
    </w:p>
    <w:p w14:paraId="70ECA34F" w14:textId="77777777" w:rsidR="005B7B26" w:rsidRPr="002B092E" w:rsidRDefault="005B7B26" w:rsidP="005B7B26">
      <w:pPr>
        <w:pStyle w:val="Doc-text2"/>
        <w:rPr>
          <w:i/>
          <w:iCs/>
        </w:rPr>
      </w:pPr>
      <w:r w:rsidRPr="00DC0186">
        <w:rPr>
          <w:i/>
          <w:iCs/>
        </w:rPr>
        <w:t>Proposal 2: Introduce a wait timer for reactive capabilities restrictions reporting to address the UE behaviour when no response was received from NW. When the timer expiries, UE can e.g. either</w:t>
      </w:r>
      <w:r w:rsidRPr="002B092E">
        <w:rPr>
          <w:i/>
          <w:iCs/>
        </w:rPr>
        <w:t xml:space="preserve"> reduce capability locally or request to release connection in NW A (using Rel-17 MUSIM leave indication), or not respond the paging from NW B.</w:t>
      </w:r>
    </w:p>
    <w:p w14:paraId="4141FBFE" w14:textId="77777777" w:rsidR="005B7B26" w:rsidRPr="002B092E" w:rsidRDefault="005B7B26" w:rsidP="005B7B26">
      <w:pPr>
        <w:pStyle w:val="Doc-text2"/>
        <w:rPr>
          <w:i/>
          <w:iCs/>
        </w:rPr>
      </w:pPr>
      <w:r w:rsidRPr="002B092E">
        <w:rPr>
          <w:i/>
          <w:iCs/>
        </w:rPr>
        <w:t>Proposal 3: Introduce a prohibit timer for proactive capability restriction reporting to prevent the frequently UAI reporting. UAI cannot report again until the timer expiry. And it’s FFs whether the wait timer and prohibit timer can be merged into one single timer.</w:t>
      </w:r>
    </w:p>
    <w:p w14:paraId="1B6D2780" w14:textId="77777777" w:rsidR="005B7B26" w:rsidRPr="002B092E" w:rsidRDefault="005B7B26" w:rsidP="005B7B26">
      <w:pPr>
        <w:pStyle w:val="Doc-text2"/>
        <w:rPr>
          <w:i/>
          <w:iCs/>
        </w:rPr>
      </w:pPr>
      <w:r w:rsidRPr="002B092E">
        <w:rPr>
          <w:i/>
          <w:iCs/>
        </w:rPr>
        <w:t>Proposal 4: It is more appropriate to send early indication in RRC Setup/Resume Complete message.</w:t>
      </w:r>
    </w:p>
    <w:p w14:paraId="45912660" w14:textId="77777777" w:rsidR="005B7B26" w:rsidRPr="002B092E" w:rsidRDefault="005B7B26" w:rsidP="005B7B26">
      <w:pPr>
        <w:pStyle w:val="Doc-text2"/>
        <w:rPr>
          <w:i/>
          <w:iCs/>
        </w:rPr>
      </w:pPr>
      <w:r w:rsidRPr="002B092E">
        <w:rPr>
          <w:i/>
          <w:iCs/>
        </w:rPr>
        <w:t xml:space="preserve">Proposal 5: Introduce an indication in SIB1/on-demand SI to indicate whether the UE is allowed to send temporary capability restriction indication in Msg5.  </w:t>
      </w:r>
    </w:p>
    <w:p w14:paraId="6C7A18A6" w14:textId="77777777" w:rsidR="005B7B26" w:rsidRPr="002B092E" w:rsidRDefault="005B7B26" w:rsidP="005B7B26">
      <w:pPr>
        <w:pStyle w:val="Doc-text2"/>
        <w:rPr>
          <w:i/>
          <w:iCs/>
        </w:rPr>
      </w:pPr>
      <w:r w:rsidRPr="002B092E">
        <w:rPr>
          <w:i/>
          <w:iCs/>
        </w:rPr>
        <w:t xml:space="preserve">Proposal 6: Compared to explicit request in reactive way, proactive way favours implicit request. In proactive case, UE can indicate a list of constrained/affected band combinations/bands(e.g., band combinations/bands affected by camping frequency in NW B, band combinations/bands may affected in the future) to NW A via UAI.  </w:t>
      </w:r>
    </w:p>
    <w:p w14:paraId="2310881A" w14:textId="77777777" w:rsidR="005B7B26" w:rsidRPr="002B092E" w:rsidRDefault="005B7B26" w:rsidP="005B7B26">
      <w:pPr>
        <w:pStyle w:val="Doc-text2"/>
        <w:ind w:left="0" w:firstLine="0"/>
        <w:rPr>
          <w:i/>
          <w:iCs/>
        </w:rPr>
      </w:pPr>
    </w:p>
    <w:p w14:paraId="4C420138" w14:textId="77777777" w:rsidR="005B7B26" w:rsidRPr="002B092E" w:rsidRDefault="005B7B26" w:rsidP="005B7B26">
      <w:pPr>
        <w:pStyle w:val="Doc-text2"/>
        <w:rPr>
          <w:i/>
          <w:iCs/>
        </w:rPr>
      </w:pPr>
    </w:p>
    <w:p w14:paraId="1B35AEE4" w14:textId="250E2158" w:rsidR="005B7B26" w:rsidRPr="002B092E" w:rsidRDefault="005B7B26" w:rsidP="005B7B26">
      <w:pPr>
        <w:pStyle w:val="Doc-title"/>
      </w:pPr>
      <w:r w:rsidRPr="002625AA">
        <w:t>R2-2307280</w:t>
      </w:r>
      <w:r w:rsidRPr="002B092E">
        <w:tab/>
        <w:t>Procedures for MUSIM temporary capability restriction</w:t>
      </w:r>
      <w:r w:rsidRPr="002B092E">
        <w:tab/>
        <w:t>DENSO CORPORATION</w:t>
      </w:r>
      <w:r w:rsidRPr="002B092E">
        <w:tab/>
        <w:t>discussion</w:t>
      </w:r>
      <w:r w:rsidRPr="002B092E">
        <w:tab/>
        <w:t>NR_DualTxRx_MUSIM-Core</w:t>
      </w:r>
    </w:p>
    <w:p w14:paraId="758329BB" w14:textId="77777777" w:rsidR="005B7B26" w:rsidRPr="00F44D10" w:rsidRDefault="005B7B26" w:rsidP="005B7B26">
      <w:pPr>
        <w:pStyle w:val="Doc-text2"/>
        <w:rPr>
          <w:i/>
          <w:iCs/>
        </w:rPr>
      </w:pPr>
      <w:r w:rsidRPr="002B092E">
        <w:rPr>
          <w:i/>
          <w:iCs/>
        </w:rPr>
        <w:t xml:space="preserve">Observation 1:  When </w:t>
      </w:r>
      <w:proofErr w:type="spellStart"/>
      <w:r w:rsidRPr="002B092E">
        <w:rPr>
          <w:i/>
          <w:iCs/>
        </w:rPr>
        <w:t>RRCSetupRequest</w:t>
      </w:r>
      <w:proofErr w:type="spellEnd"/>
      <w:r w:rsidRPr="002B092E">
        <w:rPr>
          <w:i/>
          <w:iCs/>
        </w:rPr>
        <w:t xml:space="preserve"> or </w:t>
      </w:r>
      <w:proofErr w:type="spellStart"/>
      <w:r w:rsidRPr="002B092E">
        <w:rPr>
          <w:i/>
          <w:iCs/>
        </w:rPr>
        <w:t>RRCResumeRequest</w:t>
      </w:r>
      <w:proofErr w:type="spellEnd"/>
      <w:r w:rsidRPr="002B092E">
        <w:rPr>
          <w:i/>
          <w:iCs/>
        </w:rPr>
        <w:t xml:space="preserve"> or </w:t>
      </w:r>
      <w:proofErr w:type="spellStart"/>
      <w:r w:rsidRPr="002B092E">
        <w:rPr>
          <w:i/>
          <w:iCs/>
        </w:rPr>
        <w:t>RRCReestablishmentRequest</w:t>
      </w:r>
      <w:proofErr w:type="spellEnd"/>
      <w:r w:rsidRPr="002B092E">
        <w:rPr>
          <w:i/>
          <w:iCs/>
        </w:rPr>
        <w:t xml:space="preserve"> is received, network would start configuration/resume for the UE even though capability restriction </w:t>
      </w:r>
      <w:r w:rsidRPr="00F44D10">
        <w:rPr>
          <w:i/>
          <w:iCs/>
        </w:rPr>
        <w:t>information is not yet available</w:t>
      </w:r>
    </w:p>
    <w:p w14:paraId="43E4E105" w14:textId="77777777" w:rsidR="005B7B26" w:rsidRPr="00F44D10" w:rsidRDefault="005B7B26" w:rsidP="005B7B26">
      <w:pPr>
        <w:pStyle w:val="Doc-text2"/>
        <w:rPr>
          <w:i/>
          <w:iCs/>
        </w:rPr>
      </w:pPr>
      <w:r w:rsidRPr="00F44D10">
        <w:rPr>
          <w:i/>
          <w:iCs/>
        </w:rPr>
        <w:t xml:space="preserve">Proposal 1:  The “early indication” should be included in </w:t>
      </w:r>
      <w:proofErr w:type="spellStart"/>
      <w:r w:rsidRPr="00F44D10">
        <w:rPr>
          <w:i/>
          <w:iCs/>
        </w:rPr>
        <w:t>RRCSetupRequest</w:t>
      </w:r>
      <w:proofErr w:type="spellEnd"/>
      <w:r w:rsidRPr="00F44D10">
        <w:rPr>
          <w:i/>
          <w:iCs/>
        </w:rPr>
        <w:t xml:space="preserve"> or </w:t>
      </w:r>
      <w:proofErr w:type="spellStart"/>
      <w:r w:rsidRPr="00F44D10">
        <w:rPr>
          <w:i/>
          <w:iCs/>
        </w:rPr>
        <w:t>RRCResumeRequest</w:t>
      </w:r>
      <w:proofErr w:type="spellEnd"/>
      <w:r w:rsidRPr="00F44D10">
        <w:rPr>
          <w:i/>
          <w:iCs/>
        </w:rPr>
        <w:t xml:space="preserve"> or </w:t>
      </w:r>
      <w:proofErr w:type="spellStart"/>
      <w:r w:rsidRPr="00F44D10">
        <w:rPr>
          <w:i/>
          <w:iCs/>
        </w:rPr>
        <w:t>RRCReestablishmentRequest</w:t>
      </w:r>
      <w:proofErr w:type="spellEnd"/>
    </w:p>
    <w:p w14:paraId="3E9960D9" w14:textId="77777777" w:rsidR="005B7B26" w:rsidRPr="00F44D10" w:rsidRDefault="005B7B26" w:rsidP="005B7B26">
      <w:pPr>
        <w:pStyle w:val="Doc-text2"/>
        <w:rPr>
          <w:i/>
          <w:iCs/>
        </w:rPr>
      </w:pPr>
      <w:r w:rsidRPr="00F44D10">
        <w:rPr>
          <w:i/>
          <w:iCs/>
        </w:rPr>
        <w:t>Proposal 2:  1 bit flag is enough for “early indication” to indicate whether the UE has restricted capability or not</w:t>
      </w:r>
    </w:p>
    <w:p w14:paraId="1D252B1E" w14:textId="77777777" w:rsidR="005B7B26" w:rsidRPr="00F44D10" w:rsidRDefault="005B7B26" w:rsidP="005B7B26">
      <w:pPr>
        <w:pStyle w:val="Doc-text2"/>
        <w:rPr>
          <w:i/>
          <w:iCs/>
        </w:rPr>
      </w:pPr>
      <w:r w:rsidRPr="00F44D10">
        <w:rPr>
          <w:i/>
          <w:iCs/>
        </w:rPr>
        <w:t xml:space="preserve">Proposal 3:  Even in case “early indication” is used, the capability restriction information itself should be sent by using UAI, from perspective for the data size of </w:t>
      </w:r>
      <w:proofErr w:type="spellStart"/>
      <w:r w:rsidRPr="00F44D10">
        <w:rPr>
          <w:i/>
          <w:iCs/>
        </w:rPr>
        <w:t>RRCSetupRequest</w:t>
      </w:r>
      <w:proofErr w:type="spellEnd"/>
      <w:r w:rsidRPr="00F44D10">
        <w:rPr>
          <w:i/>
          <w:iCs/>
        </w:rPr>
        <w:t xml:space="preserve"> / </w:t>
      </w:r>
      <w:proofErr w:type="spellStart"/>
      <w:r w:rsidRPr="00F44D10">
        <w:rPr>
          <w:i/>
          <w:iCs/>
        </w:rPr>
        <w:t>RRCResumeRequest</w:t>
      </w:r>
      <w:proofErr w:type="spellEnd"/>
      <w:r w:rsidRPr="00F44D10">
        <w:rPr>
          <w:i/>
          <w:iCs/>
        </w:rPr>
        <w:t xml:space="preserve"> / </w:t>
      </w:r>
      <w:proofErr w:type="spellStart"/>
      <w:r w:rsidRPr="00F44D10">
        <w:rPr>
          <w:i/>
          <w:iCs/>
        </w:rPr>
        <w:t>RRCReestablishmentRequest</w:t>
      </w:r>
      <w:proofErr w:type="spellEnd"/>
      <w:r w:rsidRPr="00F44D10">
        <w:rPr>
          <w:i/>
          <w:iCs/>
        </w:rPr>
        <w:t xml:space="preserve"> and consistency with normal scenario</w:t>
      </w:r>
    </w:p>
    <w:p w14:paraId="35F3DFE9" w14:textId="77777777" w:rsidR="005B7B26" w:rsidRPr="002B092E" w:rsidRDefault="005B7B26" w:rsidP="005B7B26">
      <w:pPr>
        <w:pStyle w:val="Doc-text2"/>
        <w:rPr>
          <w:i/>
          <w:iCs/>
        </w:rPr>
      </w:pPr>
      <w:r w:rsidRPr="00F44D10">
        <w:rPr>
          <w:i/>
          <w:iCs/>
        </w:rPr>
        <w:t xml:space="preserve">Proposal 4:  The network should postpone configuration/resume for the UE until capability restriction information is available if “early indication” is received at </w:t>
      </w:r>
      <w:proofErr w:type="spellStart"/>
      <w:r w:rsidRPr="00F44D10">
        <w:rPr>
          <w:i/>
          <w:iCs/>
        </w:rPr>
        <w:t>RRCSetupRequest</w:t>
      </w:r>
      <w:proofErr w:type="spellEnd"/>
      <w:r w:rsidRPr="00F44D10">
        <w:rPr>
          <w:i/>
          <w:iCs/>
        </w:rPr>
        <w:t xml:space="preserve"> /</w:t>
      </w:r>
      <w:r w:rsidRPr="002B092E">
        <w:rPr>
          <w:i/>
          <w:iCs/>
        </w:rPr>
        <w:t xml:space="preserve"> </w:t>
      </w:r>
      <w:proofErr w:type="spellStart"/>
      <w:r w:rsidRPr="002B092E">
        <w:rPr>
          <w:i/>
          <w:iCs/>
        </w:rPr>
        <w:t>RRCResumeRequest</w:t>
      </w:r>
      <w:proofErr w:type="spellEnd"/>
      <w:r w:rsidRPr="002B092E">
        <w:rPr>
          <w:i/>
          <w:iCs/>
        </w:rPr>
        <w:t xml:space="preserve"> / </w:t>
      </w:r>
      <w:proofErr w:type="spellStart"/>
      <w:r w:rsidRPr="002B092E">
        <w:rPr>
          <w:i/>
          <w:iCs/>
        </w:rPr>
        <w:t>RRCReestablishmentRequest</w:t>
      </w:r>
      <w:proofErr w:type="spellEnd"/>
    </w:p>
    <w:p w14:paraId="67E1C875" w14:textId="77777777" w:rsidR="005B7B26" w:rsidRPr="002B092E" w:rsidRDefault="005B7B26" w:rsidP="005B7B26">
      <w:pPr>
        <w:pStyle w:val="Doc-text2"/>
        <w:rPr>
          <w:i/>
          <w:iCs/>
        </w:rPr>
      </w:pPr>
      <w:r w:rsidRPr="002B092E">
        <w:rPr>
          <w:i/>
          <w:iCs/>
        </w:rPr>
        <w:t xml:space="preserve">Proposal 5:  UE should inform full (non-restricted) capability for </w:t>
      </w:r>
      <w:proofErr w:type="spellStart"/>
      <w:r w:rsidRPr="002B092E">
        <w:rPr>
          <w:i/>
          <w:iCs/>
        </w:rPr>
        <w:t>UECapabilityEnquiry</w:t>
      </w:r>
      <w:proofErr w:type="spellEnd"/>
      <w:r w:rsidRPr="002B092E">
        <w:rPr>
          <w:i/>
          <w:iCs/>
        </w:rPr>
        <w:t xml:space="preserve"> procedure even though the UE has restricted capability</w:t>
      </w:r>
    </w:p>
    <w:p w14:paraId="5BD41009" w14:textId="77777777" w:rsidR="005B7B26" w:rsidRPr="002B092E" w:rsidRDefault="005B7B26" w:rsidP="005B7B26">
      <w:pPr>
        <w:pStyle w:val="Doc-text2"/>
        <w:rPr>
          <w:i/>
          <w:iCs/>
        </w:rPr>
      </w:pPr>
      <w:r w:rsidRPr="002B092E">
        <w:rPr>
          <w:i/>
          <w:iCs/>
        </w:rPr>
        <w:t>Observation 2: To configure CG specific MUSIM gap, UE may need to indicate its preference on which CG to configure the MUSIM gap to the network A, since the network A is not able to know which RF chain will be used for the communication with the network B.</w:t>
      </w:r>
    </w:p>
    <w:p w14:paraId="717819CF" w14:textId="77777777" w:rsidR="005B7B26" w:rsidRPr="002B092E" w:rsidRDefault="005B7B26" w:rsidP="005B7B26">
      <w:pPr>
        <w:pStyle w:val="Doc-text2"/>
        <w:rPr>
          <w:i/>
          <w:iCs/>
        </w:rPr>
      </w:pPr>
      <w:r w:rsidRPr="002B092E">
        <w:rPr>
          <w:i/>
          <w:iCs/>
        </w:rPr>
        <w:t>Proposal 6: RAN2 to introduce UE indication for its preference on which CG to configure the MUSIM gap.</w:t>
      </w:r>
    </w:p>
    <w:p w14:paraId="278313A9" w14:textId="70E2F6B5" w:rsidR="005B7B26" w:rsidRPr="00F44D10" w:rsidRDefault="005B7B26" w:rsidP="005B7B26">
      <w:pPr>
        <w:pStyle w:val="Doc-title"/>
      </w:pPr>
      <w:r w:rsidRPr="002625AA">
        <w:t>R2-2308791</w:t>
      </w:r>
      <w:r w:rsidRPr="002B092E">
        <w:tab/>
        <w:t>Procedures for Dual-Active MUSIM</w:t>
      </w:r>
      <w:r w:rsidRPr="002B092E">
        <w:tab/>
        <w:t>Qualcomm Incorporated</w:t>
      </w:r>
      <w:r w:rsidRPr="002B092E">
        <w:tab/>
        <w:t>discussion</w:t>
      </w:r>
    </w:p>
    <w:p w14:paraId="6A95FECD" w14:textId="77777777" w:rsidR="005B7B26" w:rsidRPr="00F44D10" w:rsidRDefault="005B7B26" w:rsidP="005B7B26">
      <w:pPr>
        <w:pStyle w:val="Doc-text2"/>
        <w:rPr>
          <w:i/>
          <w:iCs/>
        </w:rPr>
      </w:pPr>
      <w:r w:rsidRPr="00F44D10">
        <w:rPr>
          <w:i/>
          <w:iCs/>
        </w:rPr>
        <w:t>Observation 1: There are not sufficient spare bits to signal “early indication” in msg3.</w:t>
      </w:r>
    </w:p>
    <w:p w14:paraId="175CF875" w14:textId="77777777" w:rsidR="005B7B26" w:rsidRPr="00F44D10" w:rsidRDefault="005B7B26" w:rsidP="005B7B26">
      <w:pPr>
        <w:pStyle w:val="Doc-text2"/>
        <w:rPr>
          <w:i/>
          <w:iCs/>
        </w:rPr>
      </w:pPr>
      <w:r w:rsidRPr="00F44D10">
        <w:rPr>
          <w:i/>
          <w:iCs/>
        </w:rPr>
        <w:t>Observation 2: An earlier indication than msg5 is not needed for the existing NR deployments.</w:t>
      </w:r>
    </w:p>
    <w:p w14:paraId="64B46F40" w14:textId="77777777" w:rsidR="005B7B26" w:rsidRPr="00F44D10" w:rsidRDefault="005B7B26" w:rsidP="005B7B26">
      <w:pPr>
        <w:pStyle w:val="Doc-text2"/>
        <w:rPr>
          <w:i/>
          <w:iCs/>
        </w:rPr>
      </w:pPr>
      <w:r w:rsidRPr="00F44D10">
        <w:rPr>
          <w:i/>
          <w:iCs/>
        </w:rPr>
        <w:t xml:space="preserve">Observation 3: RAN2 specifications define the UE </w:t>
      </w:r>
      <w:proofErr w:type="spellStart"/>
      <w:r w:rsidRPr="00F44D10">
        <w:rPr>
          <w:i/>
          <w:iCs/>
        </w:rPr>
        <w:t>behavior</w:t>
      </w:r>
      <w:proofErr w:type="spellEnd"/>
      <w:r w:rsidRPr="00F44D10">
        <w:rPr>
          <w:i/>
          <w:iCs/>
        </w:rPr>
        <w:t xml:space="preserve"> only from one NW perspective. </w:t>
      </w:r>
    </w:p>
    <w:p w14:paraId="791CE6C7" w14:textId="77777777" w:rsidR="005B7B26" w:rsidRDefault="005B7B26" w:rsidP="005B7B26">
      <w:pPr>
        <w:pStyle w:val="Doc-text2"/>
        <w:rPr>
          <w:i/>
          <w:iCs/>
        </w:rPr>
      </w:pPr>
    </w:p>
    <w:p w14:paraId="64CE5C26" w14:textId="77777777" w:rsidR="005B7B26" w:rsidRPr="00F44D10" w:rsidRDefault="005B7B26" w:rsidP="005B7B26">
      <w:pPr>
        <w:pStyle w:val="Doc-text2"/>
        <w:rPr>
          <w:i/>
          <w:iCs/>
        </w:rPr>
      </w:pPr>
      <w:r w:rsidRPr="00F44D10">
        <w:rPr>
          <w:i/>
          <w:iCs/>
        </w:rPr>
        <w:t>Proposal 1: The NW can allow “early indication” via dedicated (e.g. RRC Release for Inactive mode) or broadcast signalling (e.g. in SIB1).</w:t>
      </w:r>
    </w:p>
    <w:p w14:paraId="5BB20162" w14:textId="77777777" w:rsidR="005B7B26" w:rsidRPr="00F44D10" w:rsidRDefault="005B7B26" w:rsidP="005B7B26">
      <w:pPr>
        <w:pStyle w:val="Doc-text2"/>
        <w:rPr>
          <w:i/>
          <w:iCs/>
        </w:rPr>
      </w:pPr>
      <w:r w:rsidRPr="00F44D10">
        <w:rPr>
          <w:i/>
          <w:iCs/>
        </w:rPr>
        <w:t>Proposal 2: The UE signals the “early indication” for temporary UE capability restriction in msg5.</w:t>
      </w:r>
    </w:p>
    <w:p w14:paraId="56EBF5CD" w14:textId="77777777" w:rsidR="005B7B26" w:rsidRPr="00F44D10" w:rsidRDefault="005B7B26" w:rsidP="005B7B26">
      <w:pPr>
        <w:pStyle w:val="Doc-text2"/>
        <w:rPr>
          <w:i/>
          <w:iCs/>
        </w:rPr>
      </w:pPr>
      <w:r w:rsidRPr="00F44D10">
        <w:rPr>
          <w:i/>
          <w:iCs/>
        </w:rPr>
        <w:t>Proposal 3: The “early indication” includes a Boolean flag (e.g. TRUE means that the capability is restricted). Other types of additional information (e.g. MIMO layers) are FFS.</w:t>
      </w:r>
    </w:p>
    <w:p w14:paraId="35419436" w14:textId="77777777" w:rsidR="005B7B26" w:rsidRPr="00F44D10" w:rsidRDefault="005B7B26" w:rsidP="005B7B26">
      <w:pPr>
        <w:pStyle w:val="Doc-text2"/>
        <w:rPr>
          <w:i/>
          <w:iCs/>
        </w:rPr>
      </w:pPr>
      <w:proofErr w:type="spellStart"/>
      <w:r w:rsidRPr="00F44D10">
        <w:rPr>
          <w:i/>
          <w:iCs/>
        </w:rPr>
        <w:t>Propsoal</w:t>
      </w:r>
      <w:proofErr w:type="spellEnd"/>
      <w:r w:rsidRPr="00F44D10">
        <w:rPr>
          <w:i/>
          <w:iCs/>
        </w:rPr>
        <w:t xml:space="preserve"> 4: In principle, the same set of UE capabilities for temporary restrictions are applicable to both proactive and reactive approaches. ASN.1 may differ between the two in some cases and can be FFS.</w:t>
      </w:r>
    </w:p>
    <w:p w14:paraId="2FDFB42F" w14:textId="77777777" w:rsidR="005B7B26" w:rsidRPr="00F44D10" w:rsidRDefault="005B7B26" w:rsidP="005B7B26">
      <w:pPr>
        <w:pStyle w:val="Doc-text2"/>
        <w:rPr>
          <w:i/>
          <w:iCs/>
        </w:rPr>
      </w:pPr>
      <w:r w:rsidRPr="00F44D10">
        <w:rPr>
          <w:i/>
          <w:iCs/>
        </w:rPr>
        <w:lastRenderedPageBreak/>
        <w:t xml:space="preserve">Proposal 5: RAN2 should discuss whether “proactive” approach is an additional/optional </w:t>
      </w:r>
      <w:proofErr w:type="spellStart"/>
      <w:r w:rsidRPr="00F44D10">
        <w:rPr>
          <w:i/>
          <w:iCs/>
        </w:rPr>
        <w:t>behavior</w:t>
      </w:r>
      <w:proofErr w:type="spellEnd"/>
      <w:r w:rsidRPr="00F44D10">
        <w:rPr>
          <w:i/>
          <w:iCs/>
        </w:rPr>
        <w:t xml:space="preserve"> for UE capability restriction or is always allowed as part of dual-active MUSIM feature.</w:t>
      </w:r>
    </w:p>
    <w:p w14:paraId="34103D60" w14:textId="77777777" w:rsidR="005B7B26" w:rsidRPr="00F44D10" w:rsidRDefault="005B7B26" w:rsidP="005B7B26">
      <w:pPr>
        <w:pStyle w:val="Doc-text2"/>
        <w:rPr>
          <w:i/>
          <w:iCs/>
        </w:rPr>
      </w:pPr>
      <w:r w:rsidRPr="00F44D10">
        <w:rPr>
          <w:i/>
          <w:iCs/>
        </w:rPr>
        <w:t>Proposal 6: “Proactive” approach is allowed based on NW configuration, similar to other UAI reporting.</w:t>
      </w:r>
    </w:p>
    <w:p w14:paraId="6E0F5E98" w14:textId="77777777" w:rsidR="005B7B26" w:rsidRPr="00F44D10" w:rsidRDefault="005B7B26" w:rsidP="005B7B26">
      <w:pPr>
        <w:pStyle w:val="Doc-text2"/>
        <w:rPr>
          <w:i/>
          <w:iCs/>
        </w:rPr>
      </w:pPr>
      <w:r w:rsidRPr="00F44D10">
        <w:rPr>
          <w:i/>
          <w:iCs/>
        </w:rPr>
        <w:t>Proposal 7: RAN2 to acknowledge the scenario where the UE capability restrictions have to happen before a certain time and discuss solutions when NW A response does not happen before that time.</w:t>
      </w:r>
    </w:p>
    <w:p w14:paraId="5EACDB70" w14:textId="77777777" w:rsidR="005B7B26" w:rsidRPr="002B092E" w:rsidRDefault="005B7B26" w:rsidP="005B7B26">
      <w:pPr>
        <w:pStyle w:val="Doc-text2"/>
        <w:rPr>
          <w:i/>
          <w:iCs/>
        </w:rPr>
      </w:pPr>
      <w:r w:rsidRPr="00BB1B81">
        <w:rPr>
          <w:i/>
          <w:iCs/>
        </w:rPr>
        <w:t xml:space="preserve">Proposal 8: As in Rel-17 MUSIM, RAN2 will introduce new Rel-18 UE </w:t>
      </w:r>
      <w:proofErr w:type="spellStart"/>
      <w:r w:rsidRPr="00BB1B81">
        <w:rPr>
          <w:i/>
          <w:iCs/>
        </w:rPr>
        <w:t>behavior</w:t>
      </w:r>
      <w:proofErr w:type="spellEnd"/>
      <w:r w:rsidRPr="00BB1B81">
        <w:rPr>
          <w:i/>
          <w:iCs/>
        </w:rPr>
        <w:t xml:space="preserve"> from only NW A perspective.</w:t>
      </w:r>
    </w:p>
    <w:p w14:paraId="286B3905" w14:textId="77777777" w:rsidR="005B7B26" w:rsidRPr="002B092E" w:rsidRDefault="005B7B26" w:rsidP="005B7B26">
      <w:pPr>
        <w:pStyle w:val="Doc-text2"/>
        <w:rPr>
          <w:i/>
          <w:iCs/>
        </w:rPr>
      </w:pPr>
    </w:p>
    <w:p w14:paraId="34774CC9" w14:textId="49E50D4F" w:rsidR="005B7B26" w:rsidRPr="002B092E" w:rsidRDefault="005B7B26" w:rsidP="005B7B26">
      <w:pPr>
        <w:pStyle w:val="Doc-title"/>
      </w:pPr>
      <w:r w:rsidRPr="002625AA">
        <w:t>R2-2307161</w:t>
      </w:r>
      <w:r w:rsidRPr="002B092E">
        <w:tab/>
        <w:t>Discussion on proactive and reactive approaches</w:t>
      </w:r>
      <w:r w:rsidRPr="002B092E">
        <w:tab/>
        <w:t>OPPO</w:t>
      </w:r>
      <w:r w:rsidRPr="002B092E">
        <w:tab/>
        <w:t>discussion</w:t>
      </w:r>
      <w:r w:rsidRPr="002B092E">
        <w:tab/>
        <w:t>Rel-18</w:t>
      </w:r>
      <w:r w:rsidRPr="002B092E">
        <w:tab/>
        <w:t>NR_DualTxRx_MUSIM-Core</w:t>
      </w:r>
    </w:p>
    <w:p w14:paraId="5FC977EF" w14:textId="2DAE372A" w:rsidR="005B7B26" w:rsidRPr="002B092E" w:rsidRDefault="005B7B26" w:rsidP="005B7B26">
      <w:pPr>
        <w:pStyle w:val="Doc-title"/>
      </w:pPr>
      <w:r w:rsidRPr="002625AA">
        <w:t>R2-2307454</w:t>
      </w:r>
      <w:r w:rsidRPr="002B092E">
        <w:tab/>
        <w:t>Discussion on proactive and reactive approaches</w:t>
      </w:r>
      <w:r w:rsidRPr="002B092E">
        <w:tab/>
        <w:t>Huawei, HiSilicon</w:t>
      </w:r>
      <w:r w:rsidRPr="002B092E">
        <w:tab/>
        <w:t>discussion</w:t>
      </w:r>
    </w:p>
    <w:p w14:paraId="4F0AFF83" w14:textId="41D415AE" w:rsidR="005B7B26" w:rsidRPr="002B092E" w:rsidRDefault="005B7B26" w:rsidP="005B7B26">
      <w:pPr>
        <w:pStyle w:val="Doc-title"/>
      </w:pPr>
      <w:r w:rsidRPr="002625AA">
        <w:t>R2-2308089</w:t>
      </w:r>
      <w:r w:rsidRPr="002B092E">
        <w:tab/>
        <w:t>Common framework for proactive and reactive approach for MUSIM</w:t>
      </w:r>
      <w:r w:rsidRPr="002B092E">
        <w:tab/>
        <w:t>Intel Corporation</w:t>
      </w:r>
      <w:r w:rsidRPr="002B092E">
        <w:tab/>
        <w:t>discussion</w:t>
      </w:r>
      <w:r w:rsidRPr="002B092E">
        <w:tab/>
        <w:t>Rel-18</w:t>
      </w:r>
      <w:r w:rsidRPr="002B092E">
        <w:tab/>
        <w:t>NR_DualTxRx_MUSIM-Core</w:t>
      </w:r>
    </w:p>
    <w:p w14:paraId="73F92FCF" w14:textId="4AD10880" w:rsidR="005B7B26" w:rsidRPr="002B092E" w:rsidRDefault="005B7B26" w:rsidP="005B7B26">
      <w:pPr>
        <w:pStyle w:val="Doc-title"/>
      </w:pPr>
      <w:r w:rsidRPr="002625AA">
        <w:t>R2-2308244</w:t>
      </w:r>
      <w:r w:rsidRPr="002B092E">
        <w:tab/>
        <w:t>Procedures for MUSIM temporary capability restriction</w:t>
      </w:r>
      <w:r w:rsidRPr="002B092E">
        <w:tab/>
        <w:t>NEC</w:t>
      </w:r>
      <w:r w:rsidRPr="002B092E">
        <w:tab/>
        <w:t>discussion</w:t>
      </w:r>
      <w:r w:rsidRPr="002B092E">
        <w:tab/>
        <w:t>Rel-18</w:t>
      </w:r>
      <w:r w:rsidRPr="002B092E">
        <w:tab/>
        <w:t>NR_DualTxRx_MUSIM-Core</w:t>
      </w:r>
    </w:p>
    <w:p w14:paraId="39AC15A1" w14:textId="28C5DD58" w:rsidR="005B7B26" w:rsidRPr="002B092E" w:rsidRDefault="005B7B26" w:rsidP="005B7B26">
      <w:pPr>
        <w:pStyle w:val="Doc-title"/>
      </w:pPr>
      <w:r w:rsidRPr="002625AA">
        <w:t>R2-2308498</w:t>
      </w:r>
      <w:r w:rsidRPr="002B092E">
        <w:tab/>
        <w:t>Discussion on temporary capability restriction</w:t>
      </w:r>
      <w:r w:rsidRPr="002B092E">
        <w:tab/>
        <w:t>Samsung</w:t>
      </w:r>
      <w:r w:rsidRPr="002B092E">
        <w:tab/>
        <w:t>discussion</w:t>
      </w:r>
    </w:p>
    <w:p w14:paraId="19C69E07" w14:textId="43C2B50F" w:rsidR="005B7B26" w:rsidRPr="002B092E" w:rsidRDefault="005B7B26" w:rsidP="005B7B26">
      <w:pPr>
        <w:pStyle w:val="Doc-title"/>
      </w:pPr>
      <w:r w:rsidRPr="002625AA">
        <w:t>R2-2308787</w:t>
      </w:r>
      <w:r w:rsidRPr="002B092E">
        <w:tab/>
        <w:t>General procedure for Both Proactive and Reactive cases</w:t>
      </w:r>
      <w:r w:rsidRPr="002B092E">
        <w:tab/>
        <w:t>LG Electronics</w:t>
      </w:r>
      <w:r w:rsidRPr="002B092E">
        <w:tab/>
        <w:t>discussion</w:t>
      </w:r>
      <w:r w:rsidRPr="002B092E">
        <w:tab/>
        <w:t>Rel-18</w:t>
      </w:r>
      <w:r w:rsidRPr="002B092E">
        <w:tab/>
        <w:t>NR_DualTxRx_MUSIM-Core</w:t>
      </w:r>
    </w:p>
    <w:p w14:paraId="73A93287" w14:textId="440D5390" w:rsidR="005B7B26" w:rsidRPr="002B092E" w:rsidRDefault="005B7B26" w:rsidP="005B7B26">
      <w:pPr>
        <w:pStyle w:val="Doc-title"/>
      </w:pPr>
      <w:r w:rsidRPr="002625AA">
        <w:t>R2-2307539</w:t>
      </w:r>
      <w:r w:rsidRPr="002B092E">
        <w:tab/>
        <w:t>Consideration on the Temporary capability Reporting procedure</w:t>
      </w:r>
      <w:r w:rsidRPr="002B092E">
        <w:tab/>
        <w:t>ZTE Corporation, Sanechips</w:t>
      </w:r>
      <w:r w:rsidRPr="002B092E">
        <w:tab/>
        <w:t>discussion</w:t>
      </w:r>
      <w:r w:rsidRPr="002B092E">
        <w:tab/>
        <w:t>Rel-18</w:t>
      </w:r>
      <w:r w:rsidRPr="002B092E">
        <w:tab/>
        <w:t>NR_DualTxRx_MUSIM-Core</w:t>
      </w:r>
    </w:p>
    <w:p w14:paraId="3D0469E4" w14:textId="77777777" w:rsidR="005B7B26" w:rsidRPr="002B092E" w:rsidRDefault="005B7B26" w:rsidP="005B7B26">
      <w:pPr>
        <w:pStyle w:val="Doc-text2"/>
      </w:pPr>
    </w:p>
    <w:p w14:paraId="6D5F2B9D" w14:textId="77777777" w:rsidR="005B7B26" w:rsidRPr="002B092E" w:rsidRDefault="005B7B26" w:rsidP="005B7B26">
      <w:pPr>
        <w:pStyle w:val="BoldComments"/>
      </w:pPr>
      <w:r>
        <w:t>Postponed to next meeting</w:t>
      </w:r>
      <w:r w:rsidRPr="002B092E">
        <w:t xml:space="preserve"> (2) – MUSIM with C-DRX, CHO, gaps, etc. </w:t>
      </w:r>
    </w:p>
    <w:p w14:paraId="7719136D" w14:textId="2B6E284A" w:rsidR="005B7B26" w:rsidRPr="002B092E" w:rsidRDefault="005B7B26" w:rsidP="005B7B26">
      <w:pPr>
        <w:pStyle w:val="Doc-title"/>
      </w:pPr>
      <w:r w:rsidRPr="002625AA">
        <w:t>R2-2308788</w:t>
      </w:r>
      <w:r w:rsidRPr="002B092E">
        <w:tab/>
        <w:t>Supporting Proactive cases in other scenarios</w:t>
      </w:r>
      <w:r w:rsidRPr="002B092E">
        <w:tab/>
        <w:t>LG Electronics</w:t>
      </w:r>
      <w:r w:rsidRPr="002B092E">
        <w:tab/>
        <w:t>discussion</w:t>
      </w:r>
      <w:r w:rsidRPr="002B092E">
        <w:tab/>
        <w:t>Rel-18</w:t>
      </w:r>
      <w:r w:rsidRPr="002B092E">
        <w:tab/>
        <w:t>NR_DualTxRx_MUSIM-Core</w:t>
      </w:r>
    </w:p>
    <w:p w14:paraId="180B444C" w14:textId="77777777" w:rsidR="005B7B26" w:rsidRPr="002B092E" w:rsidRDefault="005B7B26" w:rsidP="005B7B26">
      <w:pPr>
        <w:pStyle w:val="Doc-text2"/>
        <w:rPr>
          <w:i/>
          <w:iCs/>
        </w:rPr>
      </w:pPr>
      <w:r w:rsidRPr="002B092E">
        <w:rPr>
          <w:i/>
          <w:iCs/>
        </w:rPr>
        <w:t>Proposal 1.</w:t>
      </w:r>
      <w:r w:rsidRPr="002B092E">
        <w:rPr>
          <w:i/>
          <w:iCs/>
        </w:rPr>
        <w:tab/>
        <w:t>For one of proactive cases, if the UE has been configured CHO configuration, the UE can send a UAI message to indicate a potential conflict on SCG/</w:t>
      </w:r>
      <w:proofErr w:type="spellStart"/>
      <w:r w:rsidRPr="002B092E">
        <w:rPr>
          <w:i/>
          <w:iCs/>
        </w:rPr>
        <w:t>SCell</w:t>
      </w:r>
      <w:proofErr w:type="spellEnd"/>
      <w:r w:rsidRPr="002B092E">
        <w:rPr>
          <w:i/>
          <w:iCs/>
        </w:rPr>
        <w:t xml:space="preserve"> in the CHO configuration before execution.</w:t>
      </w:r>
    </w:p>
    <w:p w14:paraId="0347C94A" w14:textId="77777777" w:rsidR="005B7B26" w:rsidRDefault="005B7B26" w:rsidP="005B7B26">
      <w:pPr>
        <w:pStyle w:val="Doc-text2"/>
        <w:rPr>
          <w:i/>
          <w:iCs/>
        </w:rPr>
      </w:pPr>
      <w:r w:rsidRPr="002B092E">
        <w:rPr>
          <w:i/>
          <w:iCs/>
        </w:rPr>
        <w:t>Proposal 2.</w:t>
      </w:r>
      <w:r w:rsidRPr="002B092E">
        <w:rPr>
          <w:i/>
          <w:iCs/>
        </w:rPr>
        <w:tab/>
        <w:t>For one of proactive cases, if the UE has early measurement results for fast CA/DC activation, the UE can indicate which frequencies are problematic due to MUSIM operation when reporting EMR (Early Measurement Report).</w:t>
      </w:r>
    </w:p>
    <w:p w14:paraId="7401DFC4" w14:textId="77777777" w:rsidR="005B7B26" w:rsidRPr="002B092E" w:rsidRDefault="005B7B26" w:rsidP="005B7B26">
      <w:pPr>
        <w:pStyle w:val="Agreement"/>
        <w:tabs>
          <w:tab w:val="clear" w:pos="9990"/>
        </w:tabs>
        <w:overflowPunct/>
        <w:autoSpaceDE/>
        <w:autoSpaceDN/>
        <w:adjustRightInd/>
        <w:ind w:left="1619" w:hanging="360"/>
        <w:textAlignment w:val="auto"/>
      </w:pPr>
      <w:r>
        <w:t>Postponed</w:t>
      </w:r>
    </w:p>
    <w:p w14:paraId="06F251C7" w14:textId="77777777" w:rsidR="005B7B26" w:rsidRDefault="005B7B26" w:rsidP="005B7B26">
      <w:pPr>
        <w:pStyle w:val="Doc-title"/>
      </w:pPr>
    </w:p>
    <w:p w14:paraId="1937F52B" w14:textId="736CA93D" w:rsidR="005B7B26" w:rsidRPr="002B092E" w:rsidRDefault="005B7B26" w:rsidP="005B7B26">
      <w:pPr>
        <w:pStyle w:val="Doc-title"/>
      </w:pPr>
      <w:r w:rsidRPr="002625AA">
        <w:t>R2-2307775</w:t>
      </w:r>
      <w:r w:rsidRPr="002B092E">
        <w:tab/>
        <w:t>Additional aspects for Dual TX/RX MUSIM Operation</w:t>
      </w:r>
      <w:r w:rsidRPr="002B092E">
        <w:tab/>
        <w:t>Nokia, Nokia Shanghai Bell</w:t>
      </w:r>
      <w:r w:rsidRPr="002B092E">
        <w:tab/>
        <w:t>discussion</w:t>
      </w:r>
    </w:p>
    <w:p w14:paraId="12C53D1A" w14:textId="77777777" w:rsidR="005B7B26" w:rsidRPr="002B092E" w:rsidRDefault="005B7B26" w:rsidP="005B7B26">
      <w:pPr>
        <w:pStyle w:val="Doc-text2"/>
        <w:rPr>
          <w:i/>
          <w:iCs/>
          <w:u w:val="single"/>
        </w:rPr>
      </w:pPr>
      <w:r w:rsidRPr="002B092E">
        <w:rPr>
          <w:i/>
          <w:iCs/>
          <w:u w:val="single"/>
        </w:rPr>
        <w:t>MUSIM Gap Configuration for Dual TX/RX UE</w:t>
      </w:r>
    </w:p>
    <w:p w14:paraId="33C5D70D" w14:textId="77777777" w:rsidR="005B7B26" w:rsidRPr="002B092E" w:rsidRDefault="005B7B26" w:rsidP="005B7B26">
      <w:pPr>
        <w:pStyle w:val="Doc-text2"/>
        <w:rPr>
          <w:i/>
          <w:iCs/>
        </w:rPr>
      </w:pPr>
      <w:r w:rsidRPr="002B092E">
        <w:rPr>
          <w:i/>
          <w:iCs/>
        </w:rPr>
        <w:t>Proposal 1: Cell-Group specific Gap preference and configuration are allowed for Dual TX/RX UE in Rel-18.</w:t>
      </w:r>
    </w:p>
    <w:p w14:paraId="47D7E7F0" w14:textId="77777777" w:rsidR="005B7B26" w:rsidRPr="002B092E" w:rsidRDefault="005B7B26" w:rsidP="005B7B26">
      <w:pPr>
        <w:pStyle w:val="Doc-text2"/>
        <w:rPr>
          <w:i/>
          <w:iCs/>
        </w:rPr>
      </w:pPr>
    </w:p>
    <w:p w14:paraId="40E9B057" w14:textId="77777777" w:rsidR="005B7B26" w:rsidRPr="002B092E" w:rsidRDefault="005B7B26" w:rsidP="005B7B26">
      <w:pPr>
        <w:pStyle w:val="Doc-text2"/>
        <w:rPr>
          <w:i/>
          <w:iCs/>
          <w:u w:val="single"/>
        </w:rPr>
      </w:pPr>
      <w:r w:rsidRPr="002B092E">
        <w:rPr>
          <w:i/>
          <w:iCs/>
          <w:u w:val="single"/>
        </w:rPr>
        <w:t>C-DRX gaps for Capability Sharing</w:t>
      </w:r>
    </w:p>
    <w:p w14:paraId="601EBE63" w14:textId="77777777" w:rsidR="005B7B26" w:rsidRPr="002B092E" w:rsidRDefault="005B7B26" w:rsidP="005B7B26">
      <w:pPr>
        <w:pStyle w:val="Doc-text2"/>
        <w:rPr>
          <w:i/>
          <w:iCs/>
        </w:rPr>
      </w:pPr>
      <w:r w:rsidRPr="002B092E">
        <w:rPr>
          <w:i/>
          <w:iCs/>
        </w:rPr>
        <w:t>Proposal 2:  For NW-A Dual connectivity operation with C-DRX, the establishment of RRC connection at NW-B without the release of SCG is considered instead of SCG Release.  FFS additional information is included in the RRC message at NW-B to enable resource sharing using C-DRX gaps.</w:t>
      </w:r>
    </w:p>
    <w:p w14:paraId="167AD26E" w14:textId="77777777" w:rsidR="005B7B26" w:rsidRPr="002B092E" w:rsidRDefault="005B7B26" w:rsidP="005B7B26">
      <w:pPr>
        <w:pStyle w:val="Doc-text2"/>
        <w:rPr>
          <w:i/>
          <w:iCs/>
        </w:rPr>
      </w:pPr>
      <w:r w:rsidRPr="002B092E">
        <w:rPr>
          <w:i/>
          <w:iCs/>
        </w:rPr>
        <w:t>Proposal 3:  Small Data Transmission at NW-B should be allowed in NW-B without triggering UAI to release the cell group at NW-A depending on the gaps available to complete the SDT.</w:t>
      </w:r>
    </w:p>
    <w:p w14:paraId="00E7801C" w14:textId="77777777" w:rsidR="005B7B26" w:rsidRPr="002B092E" w:rsidRDefault="005B7B26" w:rsidP="005B7B26">
      <w:pPr>
        <w:pStyle w:val="Doc-text2"/>
        <w:rPr>
          <w:i/>
          <w:iCs/>
        </w:rPr>
      </w:pPr>
    </w:p>
    <w:p w14:paraId="4C2A63D9" w14:textId="77777777" w:rsidR="005B7B26" w:rsidRPr="002B092E" w:rsidRDefault="005B7B26" w:rsidP="005B7B26">
      <w:pPr>
        <w:pStyle w:val="Doc-text2"/>
        <w:rPr>
          <w:i/>
          <w:iCs/>
          <w:u w:val="single"/>
        </w:rPr>
      </w:pPr>
      <w:r w:rsidRPr="002B092E">
        <w:rPr>
          <w:i/>
          <w:iCs/>
          <w:u w:val="single"/>
        </w:rPr>
        <w:t xml:space="preserve">Gaps for Capability Sharing </w:t>
      </w:r>
    </w:p>
    <w:p w14:paraId="11456616" w14:textId="77777777" w:rsidR="005B7B26" w:rsidRPr="002B092E" w:rsidRDefault="005B7B26" w:rsidP="005B7B26">
      <w:pPr>
        <w:pStyle w:val="Doc-text2"/>
        <w:rPr>
          <w:i/>
          <w:iCs/>
        </w:rPr>
      </w:pPr>
      <w:r w:rsidRPr="002B092E">
        <w:rPr>
          <w:i/>
          <w:iCs/>
        </w:rPr>
        <w:t xml:space="preserve">Observation 1: For short RRC connection or SDT at NW-B, the Rel-17 MUSIM switching mechanism is not optimized for </w:t>
      </w:r>
      <w:proofErr w:type="spellStart"/>
      <w:r w:rsidRPr="002B092E">
        <w:rPr>
          <w:i/>
          <w:iCs/>
        </w:rPr>
        <w:t>signaling</w:t>
      </w:r>
      <w:proofErr w:type="spellEnd"/>
      <w:r w:rsidRPr="002B092E">
        <w:rPr>
          <w:i/>
          <w:iCs/>
        </w:rPr>
        <w:t xml:space="preserve"> overhead and data interruption performance at NW-A.</w:t>
      </w:r>
    </w:p>
    <w:p w14:paraId="2E6A084D" w14:textId="77777777" w:rsidR="005B7B26" w:rsidRPr="002B092E" w:rsidRDefault="005B7B26" w:rsidP="005B7B26">
      <w:pPr>
        <w:pStyle w:val="Doc-text2"/>
        <w:rPr>
          <w:i/>
          <w:iCs/>
        </w:rPr>
      </w:pPr>
      <w:r w:rsidRPr="002B092E">
        <w:rPr>
          <w:i/>
          <w:iCs/>
        </w:rPr>
        <w:t xml:space="preserve">Observation 2: Release of secondary cells /cell groups at NW-A and adding them back via RRC procedure for short RRC connection at NW-B will result in </w:t>
      </w:r>
      <w:proofErr w:type="spellStart"/>
      <w:r w:rsidRPr="002B092E">
        <w:rPr>
          <w:i/>
          <w:iCs/>
        </w:rPr>
        <w:t>signaling</w:t>
      </w:r>
      <w:proofErr w:type="spellEnd"/>
      <w:r w:rsidRPr="002B092E">
        <w:rPr>
          <w:i/>
          <w:iCs/>
        </w:rPr>
        <w:t xml:space="preserve"> overhead and longer interruption time than the actual duration of NW-B activity.</w:t>
      </w:r>
    </w:p>
    <w:p w14:paraId="34CD2F31" w14:textId="77777777" w:rsidR="005B7B26" w:rsidRPr="002B092E" w:rsidRDefault="005B7B26" w:rsidP="005B7B26">
      <w:pPr>
        <w:pStyle w:val="Doc-text2"/>
        <w:rPr>
          <w:i/>
          <w:iCs/>
        </w:rPr>
      </w:pPr>
      <w:r w:rsidRPr="002B092E">
        <w:rPr>
          <w:i/>
          <w:iCs/>
        </w:rPr>
        <w:t>Proposal 4: RAN2 to consider defining an aperiodic gap for ‘suspension of secondary-cell /secondary cell group’ for short activity (</w:t>
      </w:r>
      <w:proofErr w:type="spellStart"/>
      <w:r w:rsidRPr="002B092E">
        <w:rPr>
          <w:i/>
          <w:iCs/>
        </w:rPr>
        <w:t>e.g</w:t>
      </w:r>
      <w:proofErr w:type="spellEnd"/>
      <w:r w:rsidRPr="002B092E">
        <w:rPr>
          <w:i/>
          <w:iCs/>
        </w:rPr>
        <w:t xml:space="preserve"> short </w:t>
      </w:r>
      <w:proofErr w:type="spellStart"/>
      <w:r w:rsidRPr="002B092E">
        <w:rPr>
          <w:i/>
          <w:iCs/>
        </w:rPr>
        <w:t>signaling</w:t>
      </w:r>
      <w:proofErr w:type="spellEnd"/>
      <w:r w:rsidRPr="002B092E">
        <w:rPr>
          <w:i/>
          <w:iCs/>
        </w:rPr>
        <w:t>, SDT) at NW-B whose maximum duration is known to UE.</w:t>
      </w:r>
    </w:p>
    <w:p w14:paraId="3E982DA3" w14:textId="77777777" w:rsidR="005B7B26" w:rsidRPr="002B092E" w:rsidRDefault="005B7B26" w:rsidP="005B7B26">
      <w:pPr>
        <w:pStyle w:val="Doc-text2"/>
        <w:rPr>
          <w:i/>
          <w:iCs/>
        </w:rPr>
      </w:pPr>
      <w:r w:rsidRPr="002B092E">
        <w:rPr>
          <w:i/>
          <w:iCs/>
        </w:rPr>
        <w:t>Proposal 5: RAN2 to consider periodic gaps for capability sharing for Rel-18 MUSIM operation which does not require capability restriction and removal of restrictions across NW.</w:t>
      </w:r>
    </w:p>
    <w:p w14:paraId="6F1BA0F3" w14:textId="77777777" w:rsidR="005B7B26" w:rsidRPr="002B092E" w:rsidRDefault="005B7B26" w:rsidP="005B7B26">
      <w:pPr>
        <w:pStyle w:val="Doc-text2"/>
        <w:rPr>
          <w:i/>
          <w:iCs/>
        </w:rPr>
      </w:pPr>
    </w:p>
    <w:p w14:paraId="11FA8936" w14:textId="77777777" w:rsidR="005B7B26" w:rsidRPr="002B092E" w:rsidRDefault="005B7B26" w:rsidP="005B7B26">
      <w:pPr>
        <w:pStyle w:val="Doc-text2"/>
        <w:rPr>
          <w:i/>
          <w:iCs/>
          <w:u w:val="single"/>
        </w:rPr>
      </w:pPr>
      <w:r w:rsidRPr="002B092E">
        <w:rPr>
          <w:i/>
          <w:iCs/>
          <w:u w:val="single"/>
        </w:rPr>
        <w:t xml:space="preserve">Restoring of Dual Connectivity after restriction removal </w:t>
      </w:r>
    </w:p>
    <w:p w14:paraId="536E84B4" w14:textId="77777777" w:rsidR="005B7B26" w:rsidRPr="002B092E" w:rsidRDefault="005B7B26" w:rsidP="005B7B26">
      <w:pPr>
        <w:pStyle w:val="Doc-text2"/>
        <w:rPr>
          <w:i/>
          <w:iCs/>
        </w:rPr>
      </w:pPr>
      <w:r w:rsidRPr="002B092E">
        <w:rPr>
          <w:i/>
          <w:iCs/>
        </w:rPr>
        <w:t>Proposal 6: UAI for Cell-Group Release includes additional information on the purpose/cause that can be used by NW-A on whether to conditionally configure SCG for return after NW-B activity.</w:t>
      </w:r>
    </w:p>
    <w:p w14:paraId="51E5CE0C" w14:textId="77777777" w:rsidR="005B7B26" w:rsidRPr="002B092E" w:rsidRDefault="005B7B26" w:rsidP="005B7B26">
      <w:pPr>
        <w:pStyle w:val="Doc-text2"/>
        <w:rPr>
          <w:i/>
          <w:iCs/>
        </w:rPr>
      </w:pPr>
      <w:r w:rsidRPr="002B092E">
        <w:rPr>
          <w:i/>
          <w:iCs/>
        </w:rPr>
        <w:t>Observation 3: As per the current specification, It is possible to include conditional configuration for CPA in the RRC Reconfiguration that indicates the release of SCG for MUSIM operation.</w:t>
      </w:r>
    </w:p>
    <w:p w14:paraId="781E8855" w14:textId="77777777" w:rsidR="005B7B26" w:rsidRPr="002B092E" w:rsidRDefault="005B7B26" w:rsidP="005B7B26">
      <w:pPr>
        <w:pStyle w:val="Doc-text2"/>
        <w:rPr>
          <w:i/>
          <w:iCs/>
        </w:rPr>
      </w:pPr>
      <w:r w:rsidRPr="002B092E">
        <w:rPr>
          <w:i/>
          <w:iCs/>
        </w:rPr>
        <w:t>Proposal 7: For CPA configuration included in the RRC Reconfiguration that releases SCG for MUSIM operation the evaluation is postponed until UE returns.</w:t>
      </w:r>
    </w:p>
    <w:p w14:paraId="46612D40" w14:textId="77777777" w:rsidR="005B7B26" w:rsidRPr="002B092E" w:rsidRDefault="005B7B26" w:rsidP="005B7B26">
      <w:pPr>
        <w:pStyle w:val="Doc-text2"/>
        <w:rPr>
          <w:i/>
          <w:iCs/>
        </w:rPr>
      </w:pPr>
    </w:p>
    <w:p w14:paraId="1911BA35" w14:textId="77777777" w:rsidR="005B7B26" w:rsidRPr="002B092E" w:rsidRDefault="005B7B26" w:rsidP="005B7B26">
      <w:pPr>
        <w:pStyle w:val="Doc-text2"/>
        <w:rPr>
          <w:i/>
          <w:iCs/>
          <w:u w:val="single"/>
        </w:rPr>
      </w:pPr>
      <w:r w:rsidRPr="002B092E">
        <w:rPr>
          <w:i/>
          <w:iCs/>
          <w:u w:val="single"/>
        </w:rPr>
        <w:t>Mobility Enhancements Interworking</w:t>
      </w:r>
    </w:p>
    <w:p w14:paraId="58214171" w14:textId="77777777" w:rsidR="005B7B26" w:rsidRPr="002B092E" w:rsidRDefault="005B7B26" w:rsidP="005B7B26">
      <w:pPr>
        <w:pStyle w:val="Doc-text2"/>
        <w:rPr>
          <w:i/>
          <w:iCs/>
        </w:rPr>
      </w:pPr>
      <w:r w:rsidRPr="002B092E">
        <w:rPr>
          <w:i/>
          <w:iCs/>
        </w:rPr>
        <w:t>Observation 4: Starting of RRC connection at NW-B when UE has stored conditional configuration may result in mobility failure if these configurations are not considered in the capability restriction check.</w:t>
      </w:r>
    </w:p>
    <w:p w14:paraId="0ED8831D" w14:textId="77777777" w:rsidR="005B7B26" w:rsidRPr="002B092E" w:rsidRDefault="005B7B26" w:rsidP="005B7B26">
      <w:pPr>
        <w:pStyle w:val="Doc-text2"/>
        <w:rPr>
          <w:i/>
          <w:iCs/>
        </w:rPr>
      </w:pPr>
      <w:r w:rsidRPr="002B092E">
        <w:rPr>
          <w:i/>
          <w:iCs/>
        </w:rPr>
        <w:t>Proposal 8: RAN2 to discuss the impact to conditional configurations when UAI for temporary capability restriction is triggered.</w:t>
      </w:r>
    </w:p>
    <w:p w14:paraId="232ABB11" w14:textId="77777777" w:rsidR="005B7B26" w:rsidRPr="002B092E" w:rsidRDefault="005B7B26" w:rsidP="005B7B26">
      <w:pPr>
        <w:pStyle w:val="Doc-text2"/>
        <w:rPr>
          <w:i/>
          <w:iCs/>
        </w:rPr>
      </w:pPr>
      <w:r w:rsidRPr="002B092E">
        <w:rPr>
          <w:i/>
          <w:iCs/>
        </w:rPr>
        <w:t>Proposal 9: RAN2 to study the impact to DAPS configuration from Rel-18 MUSIM capability restriction.</w:t>
      </w:r>
    </w:p>
    <w:p w14:paraId="39573240" w14:textId="77777777" w:rsidR="005B7B26" w:rsidRPr="002B092E" w:rsidRDefault="005B7B26" w:rsidP="005B7B26">
      <w:pPr>
        <w:pStyle w:val="Doc-text2"/>
        <w:rPr>
          <w:i/>
          <w:iCs/>
        </w:rPr>
      </w:pPr>
    </w:p>
    <w:p w14:paraId="612F8821" w14:textId="77777777" w:rsidR="005B7B26" w:rsidRPr="002B092E" w:rsidRDefault="005B7B26" w:rsidP="005B7B26">
      <w:pPr>
        <w:pStyle w:val="Agreement"/>
        <w:tabs>
          <w:tab w:val="clear" w:pos="9990"/>
        </w:tabs>
        <w:overflowPunct/>
        <w:autoSpaceDE/>
        <w:autoSpaceDN/>
        <w:adjustRightInd/>
        <w:ind w:left="1619" w:hanging="360"/>
        <w:textAlignment w:val="auto"/>
      </w:pPr>
      <w:r>
        <w:t>Postponed</w:t>
      </w:r>
    </w:p>
    <w:p w14:paraId="778653BE" w14:textId="77777777" w:rsidR="005B7B26" w:rsidRPr="002B092E" w:rsidRDefault="005B7B26" w:rsidP="005B7B26">
      <w:pPr>
        <w:pStyle w:val="Doc-text2"/>
      </w:pPr>
    </w:p>
    <w:p w14:paraId="7747A697" w14:textId="77777777" w:rsidR="005B7B26" w:rsidRPr="002B092E" w:rsidRDefault="005B7B26" w:rsidP="005B7B26">
      <w:pPr>
        <w:pStyle w:val="Doc-text2"/>
        <w:rPr>
          <w:i/>
          <w:iCs/>
        </w:rPr>
      </w:pPr>
    </w:p>
    <w:p w14:paraId="12CEF7C1" w14:textId="77777777" w:rsidR="005B7B26" w:rsidRPr="002B092E" w:rsidRDefault="005B7B26" w:rsidP="005B7B26">
      <w:pPr>
        <w:pStyle w:val="Heading3"/>
      </w:pPr>
      <w:bookmarkStart w:id="451" w:name="_Toc147645024"/>
      <w:r w:rsidRPr="002B092E">
        <w:t>7.17.3</w:t>
      </w:r>
      <w:r w:rsidRPr="002B092E">
        <w:tab/>
        <w:t>Allowed MUSIM temporary capability restrictions</w:t>
      </w:r>
      <w:bookmarkEnd w:id="451"/>
    </w:p>
    <w:p w14:paraId="29035532" w14:textId="77777777" w:rsidR="005B7B26" w:rsidRPr="002B092E" w:rsidRDefault="005B7B26" w:rsidP="005B7B26">
      <w:pPr>
        <w:pStyle w:val="Comments"/>
      </w:pPr>
      <w:r w:rsidRPr="002B092E">
        <w:t>Including discussion on which UE capabilities in NW A or NW B can be impacted by temporary UE capability restrictions (e.g. MIMO layers, measurement gaps, SRS tx switching, bandwidth support, etc.) and in which granularity?</w:t>
      </w:r>
    </w:p>
    <w:p w14:paraId="7FE82DD6" w14:textId="77777777" w:rsidR="005B7B26" w:rsidRPr="002B092E" w:rsidRDefault="005B7B26" w:rsidP="005B7B26">
      <w:pPr>
        <w:pStyle w:val="Comments"/>
      </w:pPr>
      <w:r w:rsidRPr="002B092E">
        <w:t>Including discussion band combination restrictions due to band conflict and what does UE report to the network for those cases?</w:t>
      </w:r>
    </w:p>
    <w:p w14:paraId="0933604F" w14:textId="77777777" w:rsidR="005B7B26" w:rsidRPr="002B092E" w:rsidRDefault="005B7B26" w:rsidP="005B7B26">
      <w:pPr>
        <w:pStyle w:val="BoldComments"/>
      </w:pPr>
      <w:r w:rsidRPr="002B092E">
        <w:t>Online (</w:t>
      </w:r>
      <w:r>
        <w:t>Thursday</w:t>
      </w:r>
      <w:r w:rsidRPr="002B092E">
        <w:t>) (2) – allowed UE capability restrictions</w:t>
      </w:r>
    </w:p>
    <w:p w14:paraId="13026A07" w14:textId="6B7CA625" w:rsidR="005B7B26" w:rsidRPr="00DC0186" w:rsidRDefault="005B7B26" w:rsidP="005B7B26">
      <w:pPr>
        <w:pStyle w:val="Doc-title"/>
      </w:pPr>
      <w:r w:rsidRPr="002625AA">
        <w:t>R2-2307540</w:t>
      </w:r>
      <w:r w:rsidRPr="002B092E">
        <w:tab/>
        <w:t>Consideration on the Temporory Capability Reporting</w:t>
      </w:r>
      <w:r w:rsidRPr="002B092E">
        <w:tab/>
        <w:t>ZTE Corporation, Sanechips</w:t>
      </w:r>
      <w:r w:rsidRPr="002B092E">
        <w:tab/>
      </w:r>
      <w:r w:rsidRPr="00DC0186">
        <w:t>discussion</w:t>
      </w:r>
      <w:r w:rsidRPr="00DC0186">
        <w:tab/>
        <w:t>Rel-18</w:t>
      </w:r>
      <w:r w:rsidRPr="00DC0186">
        <w:tab/>
        <w:t>NR_DualTxRx_MUSIM-Core</w:t>
      </w:r>
    </w:p>
    <w:p w14:paraId="5EAA5247" w14:textId="77777777" w:rsidR="005B7B26" w:rsidRPr="00DC0186" w:rsidRDefault="005B7B26" w:rsidP="005B7B26">
      <w:pPr>
        <w:pStyle w:val="Doc-text2"/>
        <w:rPr>
          <w:i/>
          <w:iCs/>
        </w:rPr>
      </w:pPr>
      <w:r w:rsidRPr="00DC0186">
        <w:rPr>
          <w:i/>
          <w:iCs/>
        </w:rPr>
        <w:t>Proposal 1: The UE can report the BCs that are affected by the collision, and these affected BCs includes 2 types:</w:t>
      </w:r>
    </w:p>
    <w:p w14:paraId="47234F6D" w14:textId="77777777" w:rsidR="005B7B26" w:rsidRPr="00DC0186" w:rsidRDefault="005B7B26" w:rsidP="005B7B26">
      <w:pPr>
        <w:pStyle w:val="Doc-text2"/>
        <w:rPr>
          <w:i/>
          <w:iCs/>
        </w:rPr>
      </w:pPr>
      <w:r w:rsidRPr="00DC0186">
        <w:rPr>
          <w:i/>
          <w:iCs/>
        </w:rPr>
        <w:t></w:t>
      </w:r>
      <w:r w:rsidRPr="00DC0186">
        <w:rPr>
          <w:i/>
          <w:iCs/>
        </w:rPr>
        <w:tab/>
        <w:t>Type 1: The BCs that are forbidden because of the collision;</w:t>
      </w:r>
    </w:p>
    <w:p w14:paraId="30AAD613" w14:textId="77777777" w:rsidR="005B7B26" w:rsidRPr="00DC0186" w:rsidRDefault="005B7B26" w:rsidP="005B7B26">
      <w:pPr>
        <w:pStyle w:val="Doc-text2"/>
        <w:rPr>
          <w:i/>
          <w:iCs/>
        </w:rPr>
      </w:pPr>
      <w:r w:rsidRPr="00DC0186">
        <w:rPr>
          <w:i/>
          <w:iCs/>
        </w:rPr>
        <w:t></w:t>
      </w:r>
      <w:r w:rsidRPr="00DC0186">
        <w:rPr>
          <w:i/>
          <w:iCs/>
        </w:rPr>
        <w:tab/>
        <w:t>Type 2: The BCs that are supported but with lower capabilities (e.g. with lower MIMO layer and/or lower bandwidth) because of the collision.</w:t>
      </w:r>
    </w:p>
    <w:p w14:paraId="24E369B3" w14:textId="77777777" w:rsidR="005B7B26" w:rsidRDefault="005B7B26" w:rsidP="005B7B26">
      <w:pPr>
        <w:pStyle w:val="Doc-text2"/>
      </w:pPr>
      <w:r w:rsidRPr="00DC0186">
        <w:t>-</w:t>
      </w:r>
      <w:r w:rsidRPr="00DC0186">
        <w:tab/>
        <w:t>QC thinks this is useful classification. Huawei supports reporting affected BCs but for Type1</w:t>
      </w:r>
      <w:r>
        <w:t xml:space="preserve"> should apply to all the fallback BCs. ZTE thinks if the fallback can be used, it can be used for Type2.</w:t>
      </w:r>
    </w:p>
    <w:p w14:paraId="435AC6DA" w14:textId="77777777" w:rsidR="005B7B26" w:rsidRDefault="005B7B26" w:rsidP="005B7B26">
      <w:pPr>
        <w:pStyle w:val="Doc-text2"/>
      </w:pPr>
      <w:r>
        <w:t>-</w:t>
      </w:r>
      <w:r>
        <w:tab/>
        <w:t xml:space="preserve">Nokia thinks we can define what collision means by those band combinations that are affected by NW B RRC connection. Huawei wonders if </w:t>
      </w:r>
      <w:proofErr w:type="spellStart"/>
      <w:r>
        <w:t>PCell</w:t>
      </w:r>
      <w:proofErr w:type="spellEnd"/>
      <w:r>
        <w:t xml:space="preserve"> is always supported? ZTE thinks UE does not need to report the Type1 BC. Ericsson thinks we could take a completely different kind of approach such as IDC. Thinks affecting BCs is always complicated so signalling forbidden combinations will be extremely complicated.</w:t>
      </w:r>
    </w:p>
    <w:p w14:paraId="0C8B7656" w14:textId="77777777" w:rsidR="005B7B26" w:rsidRDefault="005B7B26" w:rsidP="005B7B26">
      <w:pPr>
        <w:pStyle w:val="Doc-text2"/>
      </w:pPr>
      <w:r>
        <w:t>-</w:t>
      </w:r>
      <w:r>
        <w:tab/>
        <w:t xml:space="preserve">vivo thinks the IDC reporting granularity is not sufficient for MUSIM. For MIMO layers, we have SFPC granularity. QC thinks IDC is about another RAT such as BT working on a specific frequency, but here we have exact bands defined and we need more flexibility than what IDC provides. Ericsson thinks we need to indicate frequency ranges and not </w:t>
      </w:r>
      <w:proofErr w:type="spellStart"/>
      <w:r>
        <w:t>jusi</w:t>
      </w:r>
      <w:proofErr w:type="spellEnd"/>
      <w:r>
        <w:t xml:space="preserve"> </w:t>
      </w:r>
      <w:proofErr w:type="spellStart"/>
      <w:r>
        <w:t>ndicate</w:t>
      </w:r>
      <w:proofErr w:type="spellEnd"/>
      <w:r>
        <w:t xml:space="preserve"> existing BCs.</w:t>
      </w:r>
    </w:p>
    <w:p w14:paraId="5D476C40" w14:textId="77777777" w:rsidR="005B7B26" w:rsidRDefault="005B7B26" w:rsidP="005B7B26">
      <w:pPr>
        <w:pStyle w:val="Doc-text2"/>
      </w:pPr>
      <w:r>
        <w:t>-</w:t>
      </w:r>
      <w:r>
        <w:tab/>
        <w:t>Nokia thinks NW could provide some filter for which bands it can do (so UE does not request a band that NW doesn’t use). Intel agrees.</w:t>
      </w:r>
    </w:p>
    <w:p w14:paraId="1810B722" w14:textId="77777777" w:rsidR="005B7B26" w:rsidRPr="0036342A" w:rsidRDefault="005B7B26" w:rsidP="005B7B26">
      <w:pPr>
        <w:pStyle w:val="Agreement"/>
        <w:tabs>
          <w:tab w:val="clear" w:pos="9990"/>
        </w:tabs>
        <w:overflowPunct/>
        <w:autoSpaceDE/>
        <w:autoSpaceDN/>
        <w:adjustRightInd/>
        <w:ind w:left="1619" w:hanging="360"/>
        <w:textAlignment w:val="auto"/>
      </w:pPr>
      <w:r w:rsidRPr="0036342A">
        <w:t xml:space="preserve">1: The UE can indicate that some </w:t>
      </w:r>
      <w:r>
        <w:t xml:space="preserve">frequencies (e.g. </w:t>
      </w:r>
      <w:r w:rsidRPr="0036342A">
        <w:t>frequenc</w:t>
      </w:r>
      <w:r>
        <w:t>y ranges</w:t>
      </w:r>
      <w:r w:rsidRPr="0036342A">
        <w:t>, bands or BCs</w:t>
      </w:r>
      <w:r>
        <w:t>)</w:t>
      </w:r>
      <w:r w:rsidRPr="0036342A">
        <w:t xml:space="preserve"> are impacted by NW B so that they are:</w:t>
      </w:r>
    </w:p>
    <w:p w14:paraId="544E4BB2" w14:textId="77777777" w:rsidR="005B7B26" w:rsidRPr="0036342A" w:rsidRDefault="005B7B26" w:rsidP="005B7B26">
      <w:pPr>
        <w:pStyle w:val="Agreement"/>
        <w:numPr>
          <w:ilvl w:val="0"/>
          <w:numId w:val="0"/>
        </w:numPr>
        <w:ind w:left="1619"/>
      </w:pPr>
      <w:r w:rsidRPr="0036342A">
        <w:t>1) forbidden because of collision</w:t>
      </w:r>
    </w:p>
    <w:p w14:paraId="5ABADC48" w14:textId="77777777" w:rsidR="005B7B26" w:rsidRDefault="005B7B26" w:rsidP="005B7B26">
      <w:pPr>
        <w:pStyle w:val="Agreement"/>
        <w:numPr>
          <w:ilvl w:val="0"/>
          <w:numId w:val="0"/>
        </w:numPr>
        <w:ind w:left="1619"/>
      </w:pPr>
      <w:r w:rsidRPr="0036342A">
        <w:t>2) having restricted (lower) capabilities (e.g. with lower MIMO layer).</w:t>
      </w:r>
    </w:p>
    <w:p w14:paraId="4DA19038" w14:textId="77777777" w:rsidR="005B7B26" w:rsidRDefault="005B7B26" w:rsidP="005B7B26">
      <w:pPr>
        <w:pStyle w:val="Doc-text2"/>
      </w:pPr>
    </w:p>
    <w:p w14:paraId="4A269AEC" w14:textId="77777777" w:rsidR="005B7B26" w:rsidRPr="00EC4AAA" w:rsidRDefault="005B7B26" w:rsidP="005B7B26">
      <w:pPr>
        <w:pStyle w:val="Doc-text2"/>
      </w:pPr>
    </w:p>
    <w:p w14:paraId="46121CC3" w14:textId="77777777" w:rsidR="005B7B26" w:rsidRPr="002B092E" w:rsidRDefault="005B7B26" w:rsidP="005B7B26">
      <w:pPr>
        <w:pStyle w:val="Doc-text2"/>
        <w:rPr>
          <w:i/>
          <w:iCs/>
        </w:rPr>
      </w:pPr>
      <w:r w:rsidRPr="002B092E">
        <w:rPr>
          <w:i/>
          <w:iCs/>
        </w:rPr>
        <w:t xml:space="preserve">Proposal 2: The UE can indicate the affected BCs by Index, the Index indicates the position of the BC that reported in the </w:t>
      </w:r>
      <w:proofErr w:type="spellStart"/>
      <w:r w:rsidRPr="002B092E">
        <w:rPr>
          <w:i/>
          <w:iCs/>
        </w:rPr>
        <w:t>supportedBandCombinationList</w:t>
      </w:r>
      <w:proofErr w:type="spellEnd"/>
      <w:r w:rsidRPr="002B092E">
        <w:rPr>
          <w:i/>
          <w:iCs/>
        </w:rPr>
        <w:t xml:space="preserve"> of the UE capability message.</w:t>
      </w:r>
    </w:p>
    <w:p w14:paraId="3FE63430" w14:textId="77777777" w:rsidR="005B7B26" w:rsidRPr="002B092E" w:rsidRDefault="005B7B26" w:rsidP="005B7B26">
      <w:pPr>
        <w:pStyle w:val="Doc-text2"/>
        <w:rPr>
          <w:i/>
          <w:iCs/>
        </w:rPr>
      </w:pPr>
      <w:r w:rsidRPr="002B092E">
        <w:rPr>
          <w:i/>
          <w:iCs/>
        </w:rPr>
        <w:t>Proposal 3: For the Type 2 affected BCs, besides the BC index, the UE also needs to report the additional affected capabilities (e.g. MIMO layer and/or bandwidth, FFS on the Granularity).</w:t>
      </w:r>
    </w:p>
    <w:p w14:paraId="7D6CFCFC" w14:textId="77777777" w:rsidR="005B7B26" w:rsidRPr="002B092E" w:rsidRDefault="005B7B26" w:rsidP="005B7B26">
      <w:pPr>
        <w:pStyle w:val="Doc-text2"/>
        <w:rPr>
          <w:i/>
          <w:iCs/>
        </w:rPr>
      </w:pPr>
      <w:r w:rsidRPr="002B092E">
        <w:rPr>
          <w:i/>
          <w:iCs/>
        </w:rPr>
        <w:lastRenderedPageBreak/>
        <w:t>Proposal 4: The affected band-combinations can be CA, DC and/or single CC.</w:t>
      </w:r>
    </w:p>
    <w:p w14:paraId="593250CC" w14:textId="77777777" w:rsidR="005B7B26" w:rsidRPr="002B092E" w:rsidRDefault="005B7B26" w:rsidP="005B7B26">
      <w:pPr>
        <w:pStyle w:val="Doc-text2"/>
        <w:rPr>
          <w:i/>
          <w:iCs/>
        </w:rPr>
      </w:pPr>
      <w:r w:rsidRPr="002B092E">
        <w:rPr>
          <w:i/>
          <w:iCs/>
        </w:rPr>
        <w:t>Proposal 5: The MIMO layer and/or the supported bandwidth restriction shall only work for the Type 2 BCs.</w:t>
      </w:r>
    </w:p>
    <w:p w14:paraId="7A5288AF" w14:textId="77777777" w:rsidR="005B7B26" w:rsidRPr="002B092E" w:rsidRDefault="005B7B26" w:rsidP="005B7B26">
      <w:pPr>
        <w:pStyle w:val="Doc-text2"/>
        <w:rPr>
          <w:i/>
          <w:iCs/>
        </w:rPr>
      </w:pPr>
      <w:r w:rsidRPr="002B092E">
        <w:rPr>
          <w:i/>
          <w:iCs/>
        </w:rPr>
        <w:t>Proposal 6: The MIMO layer and the supported bandwidth shall be reported with the same granularity.</w:t>
      </w:r>
    </w:p>
    <w:p w14:paraId="4B5294F7" w14:textId="77777777" w:rsidR="005B7B26" w:rsidRPr="002B092E" w:rsidRDefault="005B7B26" w:rsidP="005B7B26">
      <w:pPr>
        <w:pStyle w:val="Doc-text2"/>
        <w:rPr>
          <w:i/>
          <w:iCs/>
        </w:rPr>
      </w:pPr>
      <w:r w:rsidRPr="002B092E">
        <w:rPr>
          <w:i/>
          <w:iCs/>
        </w:rPr>
        <w:t>Proposal 7: The same granularity shall be adopted for the DL and UL on the MIMO layer and the supported bandwidth reporting.</w:t>
      </w:r>
    </w:p>
    <w:p w14:paraId="3A299715" w14:textId="77777777" w:rsidR="005B7B26" w:rsidRPr="002B092E" w:rsidRDefault="005B7B26" w:rsidP="005B7B26">
      <w:pPr>
        <w:pStyle w:val="Doc-text2"/>
        <w:rPr>
          <w:i/>
          <w:iCs/>
        </w:rPr>
      </w:pPr>
      <w:r w:rsidRPr="002B092E">
        <w:rPr>
          <w:i/>
          <w:iCs/>
        </w:rPr>
        <w:t>Proposal 8: Adopt per FSPC (or per BC) granularity for the MIMO layer and Bandwidth reporting.</w:t>
      </w:r>
    </w:p>
    <w:p w14:paraId="6895C1D0" w14:textId="77777777" w:rsidR="005B7B26" w:rsidRDefault="005B7B26" w:rsidP="005B7B26">
      <w:pPr>
        <w:pStyle w:val="Doc-text2"/>
        <w:rPr>
          <w:i/>
          <w:iCs/>
        </w:rPr>
      </w:pPr>
      <w:r w:rsidRPr="002B092E">
        <w:rPr>
          <w:i/>
          <w:iCs/>
        </w:rPr>
        <w:t>Proposal 9: Apply one configuration to control all temporary capabilities update.</w:t>
      </w:r>
    </w:p>
    <w:p w14:paraId="543949D0" w14:textId="77777777" w:rsidR="005B7B26" w:rsidRDefault="005B7B26" w:rsidP="005B7B26">
      <w:pPr>
        <w:pStyle w:val="Doc-text2"/>
        <w:rPr>
          <w:i/>
          <w:iCs/>
        </w:rPr>
      </w:pPr>
    </w:p>
    <w:p w14:paraId="34D19711" w14:textId="77777777" w:rsidR="005B7B26" w:rsidRDefault="005B7B26" w:rsidP="005B7B26">
      <w:pPr>
        <w:pStyle w:val="Doc-text2"/>
        <w:rPr>
          <w:i/>
          <w:iCs/>
        </w:rPr>
      </w:pPr>
    </w:p>
    <w:p w14:paraId="679D2D3B" w14:textId="77777777" w:rsidR="005B7B26" w:rsidRPr="00DC0186" w:rsidRDefault="005B7B26" w:rsidP="005B7B26">
      <w:pPr>
        <w:pStyle w:val="Agreement"/>
        <w:tabs>
          <w:tab w:val="clear" w:pos="9990"/>
        </w:tabs>
        <w:overflowPunct/>
        <w:autoSpaceDE/>
        <w:autoSpaceDN/>
        <w:adjustRightInd/>
        <w:ind w:left="1619" w:hanging="360"/>
        <w:textAlignment w:val="auto"/>
      </w:pPr>
      <w:r w:rsidRPr="00DC0186">
        <w:t>4: The restrictions can apply to CA, DC and/or single CC.</w:t>
      </w:r>
    </w:p>
    <w:p w14:paraId="13DD2A45" w14:textId="77777777" w:rsidR="005B7B26" w:rsidRPr="00DC0186" w:rsidRDefault="005B7B26" w:rsidP="005B7B26">
      <w:pPr>
        <w:pStyle w:val="Agreement"/>
        <w:tabs>
          <w:tab w:val="clear" w:pos="9990"/>
        </w:tabs>
        <w:overflowPunct/>
        <w:autoSpaceDE/>
        <w:autoSpaceDN/>
        <w:adjustRightInd/>
        <w:ind w:left="1619" w:hanging="360"/>
        <w:textAlignment w:val="auto"/>
      </w:pPr>
      <w:r w:rsidRPr="00DC0186">
        <w:t>5: The UL/DL MIMO layer and/or the UL/DL supported bandwidth restriction (if supported) shall only work for the restricted frequencies for the proactive case.</w:t>
      </w:r>
    </w:p>
    <w:p w14:paraId="26AB59E2" w14:textId="77777777" w:rsidR="005B7B26" w:rsidRPr="00DC0186" w:rsidRDefault="005B7B26" w:rsidP="005B7B26">
      <w:pPr>
        <w:pStyle w:val="Doc-text2"/>
      </w:pPr>
      <w:r w:rsidRPr="00DC0186">
        <w:t>P9</w:t>
      </w:r>
    </w:p>
    <w:p w14:paraId="16A3EB27" w14:textId="77777777" w:rsidR="005B7B26" w:rsidRPr="00DC0186" w:rsidRDefault="005B7B26" w:rsidP="005B7B26">
      <w:pPr>
        <w:pStyle w:val="Doc-text2"/>
      </w:pPr>
      <w:r w:rsidRPr="00DC0186">
        <w:t>-</w:t>
      </w:r>
      <w:r w:rsidRPr="00DC0186">
        <w:tab/>
        <w:t>Samsung is not clear on P9. ZTE thinks there are dependencies between multiple restrictions. This is for the configuration on UAI in Other-Config. Intel thinks we don’t need the signalling details now.</w:t>
      </w:r>
    </w:p>
    <w:p w14:paraId="2980E58D" w14:textId="77777777" w:rsidR="005B7B26" w:rsidRPr="00DC0186" w:rsidRDefault="005B7B26" w:rsidP="005B7B26">
      <w:pPr>
        <w:pStyle w:val="Doc-text2"/>
        <w:rPr>
          <w:i/>
          <w:iCs/>
        </w:rPr>
      </w:pPr>
    </w:p>
    <w:p w14:paraId="50F31668" w14:textId="7E413A2D" w:rsidR="005B7B26" w:rsidRPr="00DC0186" w:rsidRDefault="005B7B26" w:rsidP="005B7B26">
      <w:pPr>
        <w:pStyle w:val="Doc-title"/>
      </w:pPr>
      <w:r w:rsidRPr="00DC0186">
        <w:t>R2-2307692</w:t>
      </w:r>
      <w:r w:rsidRPr="00DC0186">
        <w:tab/>
        <w:t>Discussion on temporary capability restriction for Rel-18 Multi-SIM</w:t>
      </w:r>
      <w:r w:rsidRPr="00DC0186">
        <w:tab/>
        <w:t>vivo</w:t>
      </w:r>
      <w:r w:rsidRPr="00DC0186">
        <w:tab/>
        <w:t>discussion</w:t>
      </w:r>
      <w:r w:rsidRPr="00DC0186">
        <w:tab/>
        <w:t>Rel-18</w:t>
      </w:r>
    </w:p>
    <w:p w14:paraId="18AF78DD" w14:textId="77777777" w:rsidR="005B7B26" w:rsidRPr="00DC0186" w:rsidRDefault="005B7B26" w:rsidP="005B7B26">
      <w:pPr>
        <w:pStyle w:val="Doc-text2"/>
      </w:pPr>
      <w:r w:rsidRPr="00DC0186">
        <w:t>-</w:t>
      </w:r>
      <w:r w:rsidRPr="00DC0186">
        <w:tab/>
        <w:t>Huawei would like to ensure MIMO layers includes UL and DL</w:t>
      </w:r>
    </w:p>
    <w:p w14:paraId="1EBC6B09" w14:textId="77777777" w:rsidR="005B7B26" w:rsidRPr="00DC0186" w:rsidRDefault="005B7B26" w:rsidP="005B7B26">
      <w:pPr>
        <w:pStyle w:val="Agreement"/>
        <w:tabs>
          <w:tab w:val="clear" w:pos="9990"/>
        </w:tabs>
        <w:overflowPunct/>
        <w:autoSpaceDE/>
        <w:autoSpaceDN/>
        <w:adjustRightInd/>
        <w:ind w:left="1619" w:hanging="360"/>
        <w:textAlignment w:val="auto"/>
      </w:pPr>
      <w:r w:rsidRPr="00DC0186">
        <w:t>1</w:t>
      </w:r>
      <w:r w:rsidRPr="00DC0186">
        <w:tab/>
        <w:t>For dual active MUSIM, the UE can indicate the temporary maximum MIMO layers for specific serving cells for both UL and DL.</w:t>
      </w:r>
    </w:p>
    <w:p w14:paraId="3D630D50" w14:textId="77777777" w:rsidR="005B7B26" w:rsidRPr="00DC0186" w:rsidRDefault="005B7B26" w:rsidP="005B7B26">
      <w:pPr>
        <w:pStyle w:val="Doc-text2"/>
      </w:pPr>
    </w:p>
    <w:p w14:paraId="1C029620" w14:textId="77777777" w:rsidR="005B7B26" w:rsidRPr="00DC0186" w:rsidRDefault="005B7B26" w:rsidP="005B7B26">
      <w:pPr>
        <w:pStyle w:val="Doc-text2"/>
        <w:rPr>
          <w:i/>
          <w:iCs/>
        </w:rPr>
      </w:pPr>
      <w:r w:rsidRPr="00DC0186">
        <w:rPr>
          <w:i/>
          <w:iCs/>
        </w:rPr>
        <w:t>Proposal 2</w:t>
      </w:r>
      <w:r w:rsidRPr="00DC0186">
        <w:rPr>
          <w:i/>
          <w:iCs/>
        </w:rPr>
        <w:tab/>
        <w:t xml:space="preserve">For dual active MUSIM, the UE can indicate the temporary supported bandwidth for specific serving cells. </w:t>
      </w:r>
    </w:p>
    <w:p w14:paraId="2A45F7DB" w14:textId="77777777" w:rsidR="005B7B26" w:rsidRPr="00DC0186" w:rsidRDefault="005B7B26" w:rsidP="005B7B26">
      <w:pPr>
        <w:pStyle w:val="Doc-text2"/>
      </w:pPr>
      <w:r w:rsidRPr="00DC0186">
        <w:t>-</w:t>
      </w:r>
      <w:r w:rsidRPr="00DC0186">
        <w:tab/>
        <w:t>Intel thinks P2 will deviate the reactive and proactive approaches somewhat.</w:t>
      </w:r>
    </w:p>
    <w:p w14:paraId="5942692B" w14:textId="77777777" w:rsidR="005B7B26" w:rsidRPr="00DC0186" w:rsidRDefault="005B7B26" w:rsidP="005B7B26">
      <w:pPr>
        <w:pStyle w:val="Agreement"/>
        <w:tabs>
          <w:tab w:val="clear" w:pos="9990"/>
        </w:tabs>
        <w:overflowPunct/>
        <w:autoSpaceDE/>
        <w:autoSpaceDN/>
        <w:adjustRightInd/>
        <w:ind w:left="1619" w:hanging="360"/>
        <w:textAlignment w:val="auto"/>
      </w:pPr>
      <w:r w:rsidRPr="00DC0186">
        <w:t xml:space="preserve">FFS whether there is a use case for the UE to indicate the temporary supported </w:t>
      </w:r>
      <w:r w:rsidRPr="00DC0186">
        <w:rPr>
          <w:u w:val="single"/>
        </w:rPr>
        <w:t>channel</w:t>
      </w:r>
      <w:r w:rsidRPr="00DC0186">
        <w:t xml:space="preserve"> bandwidth for specific serving cells. </w:t>
      </w:r>
    </w:p>
    <w:p w14:paraId="63C983F1" w14:textId="77777777" w:rsidR="005B7B26" w:rsidRPr="00DC0186" w:rsidRDefault="005B7B26" w:rsidP="005B7B26">
      <w:pPr>
        <w:pStyle w:val="Doc-text2"/>
        <w:rPr>
          <w:i/>
          <w:iCs/>
        </w:rPr>
      </w:pPr>
    </w:p>
    <w:p w14:paraId="44D78EEA" w14:textId="77777777" w:rsidR="005B7B26" w:rsidRPr="00DC0186" w:rsidRDefault="005B7B26" w:rsidP="005B7B26">
      <w:pPr>
        <w:pStyle w:val="Doc-text2"/>
        <w:rPr>
          <w:i/>
          <w:iCs/>
        </w:rPr>
      </w:pPr>
    </w:p>
    <w:p w14:paraId="1C928319" w14:textId="77777777" w:rsidR="005B7B26" w:rsidRPr="00DC0186" w:rsidRDefault="005B7B26" w:rsidP="005B7B26">
      <w:pPr>
        <w:pStyle w:val="Agreement"/>
        <w:tabs>
          <w:tab w:val="clear" w:pos="9990"/>
        </w:tabs>
        <w:overflowPunct/>
        <w:autoSpaceDE/>
        <w:autoSpaceDN/>
        <w:adjustRightInd/>
        <w:ind w:left="1619" w:hanging="360"/>
        <w:textAlignment w:val="auto"/>
      </w:pPr>
      <w:r w:rsidRPr="00DC0186">
        <w:t>3</w:t>
      </w:r>
      <w:r w:rsidRPr="00DC0186">
        <w:tab/>
        <w:t>Maximum MIMO layers/bandwidth restriction is reported per CC ((FFS how we signal this).</w:t>
      </w:r>
    </w:p>
    <w:p w14:paraId="3BBC12A0" w14:textId="77777777" w:rsidR="005B7B26" w:rsidRPr="00DC0186" w:rsidRDefault="005B7B26" w:rsidP="005B7B26">
      <w:pPr>
        <w:pStyle w:val="Doc-text2"/>
      </w:pPr>
      <w:r w:rsidRPr="00DC0186">
        <w:t>-</w:t>
      </w:r>
      <w:r w:rsidRPr="00DC0186">
        <w:tab/>
        <w:t>Huawei thinks this is fine if we use “per-CC”.</w:t>
      </w:r>
    </w:p>
    <w:p w14:paraId="392354F9" w14:textId="77777777" w:rsidR="005B7B26" w:rsidRPr="00DC0186" w:rsidRDefault="005B7B26" w:rsidP="005B7B26">
      <w:pPr>
        <w:pStyle w:val="Doc-text2"/>
        <w:rPr>
          <w:i/>
          <w:iCs/>
        </w:rPr>
      </w:pPr>
    </w:p>
    <w:p w14:paraId="1B7FADED" w14:textId="77777777" w:rsidR="005B7B26" w:rsidRPr="00DC0186" w:rsidRDefault="005B7B26" w:rsidP="005B7B26">
      <w:pPr>
        <w:pStyle w:val="Doc-text2"/>
        <w:rPr>
          <w:i/>
          <w:iCs/>
        </w:rPr>
      </w:pPr>
      <w:r w:rsidRPr="00DC0186">
        <w:rPr>
          <w:i/>
          <w:iCs/>
        </w:rPr>
        <w:t>Proposal 4</w:t>
      </w:r>
      <w:r w:rsidRPr="00DC0186">
        <w:rPr>
          <w:i/>
          <w:iCs/>
        </w:rPr>
        <w:tab/>
        <w:t xml:space="preserve">For dual active MUSIM, the UE can indicate the temporary SRS </w:t>
      </w:r>
      <w:r w:rsidRPr="00DC0186">
        <w:rPr>
          <w:i/>
          <w:iCs/>
          <w:u w:val="single"/>
        </w:rPr>
        <w:t>Tx</w:t>
      </w:r>
      <w:r w:rsidRPr="00DC0186">
        <w:rPr>
          <w:i/>
          <w:iCs/>
        </w:rPr>
        <w:t xml:space="preserve"> switching capability for specific serving bands or per band per BC.</w:t>
      </w:r>
    </w:p>
    <w:p w14:paraId="0C400BEE" w14:textId="77777777" w:rsidR="005B7B26" w:rsidRDefault="005B7B26" w:rsidP="005B7B26">
      <w:pPr>
        <w:pStyle w:val="Doc-text2"/>
      </w:pPr>
      <w:r w:rsidRPr="00DC0186">
        <w:t>-</w:t>
      </w:r>
      <w:r w:rsidRPr="00DC0186">
        <w:tab/>
        <w:t>QC is fine with P4 even though it’s not necessarily needed. Samsung disagrees and thinks the</w:t>
      </w:r>
      <w:r>
        <w:t xml:space="preserve"> max MIMO layers can be implicitly determining the number of SRS ports anyway. Xiaomi thinks the number of SRS ports could be larger than the number of MIMO layers. Huawei agrees with Samsung. RAN2 also introduces the Rel-16 capability for fallback SRS </w:t>
      </w:r>
      <w:proofErr w:type="spellStart"/>
      <w:r>
        <w:t>tx</w:t>
      </w:r>
      <w:proofErr w:type="spellEnd"/>
      <w:r>
        <w:t xml:space="preserve"> switching layers.</w:t>
      </w:r>
    </w:p>
    <w:p w14:paraId="10167118" w14:textId="77777777" w:rsidR="005B7B26" w:rsidRDefault="005B7B26" w:rsidP="005B7B26">
      <w:pPr>
        <w:pStyle w:val="Agreement"/>
        <w:tabs>
          <w:tab w:val="clear" w:pos="9990"/>
        </w:tabs>
        <w:overflowPunct/>
        <w:autoSpaceDE/>
        <w:autoSpaceDN/>
        <w:adjustRightInd/>
        <w:ind w:left="1619" w:hanging="360"/>
        <w:textAlignment w:val="auto"/>
      </w:pPr>
      <w:r>
        <w:t>FFS whether we support indicating temporary capability restrictions on SRS Tx switching capability. FFS whether this could be already indicated by the MIMO layer restrictions.</w:t>
      </w:r>
    </w:p>
    <w:p w14:paraId="47FD7212" w14:textId="77777777" w:rsidR="005B7B26" w:rsidRPr="004F482C" w:rsidRDefault="005B7B26" w:rsidP="005B7B26">
      <w:pPr>
        <w:pStyle w:val="Doc-text2"/>
      </w:pPr>
    </w:p>
    <w:p w14:paraId="610DF9E6" w14:textId="618E2AD4" w:rsidR="005B7B26" w:rsidRPr="002B092E" w:rsidRDefault="005B7B26" w:rsidP="005B7B26">
      <w:pPr>
        <w:pStyle w:val="Doc-title"/>
      </w:pPr>
      <w:r w:rsidRPr="002625AA">
        <w:t>R2-2307451</w:t>
      </w:r>
      <w:r w:rsidRPr="002B092E">
        <w:tab/>
        <w:t>Details of allowed MUSIM temporary capability restrictions</w:t>
      </w:r>
      <w:r w:rsidRPr="002B092E">
        <w:tab/>
        <w:t>Huawei, HiSilicon</w:t>
      </w:r>
      <w:r w:rsidRPr="002B092E">
        <w:tab/>
        <w:t>discussion</w:t>
      </w:r>
      <w:r w:rsidRPr="002B092E">
        <w:tab/>
        <w:t>Rel-18</w:t>
      </w:r>
      <w:r w:rsidRPr="002B092E">
        <w:tab/>
        <w:t>NR_DualTxRx_MUSIM-Core</w:t>
      </w:r>
    </w:p>
    <w:p w14:paraId="7038D2D4" w14:textId="77777777" w:rsidR="005B7B26" w:rsidRPr="002B092E" w:rsidRDefault="005B7B26" w:rsidP="005B7B26">
      <w:pPr>
        <w:pStyle w:val="Doc-text2"/>
        <w:rPr>
          <w:i/>
          <w:iCs/>
          <w:u w:val="single"/>
        </w:rPr>
      </w:pPr>
      <w:r w:rsidRPr="002B092E">
        <w:rPr>
          <w:i/>
          <w:iCs/>
          <w:u w:val="single"/>
        </w:rPr>
        <w:t>General procedure</w:t>
      </w:r>
    </w:p>
    <w:p w14:paraId="4EFD0CE5" w14:textId="77777777" w:rsidR="005B7B26" w:rsidRPr="002B092E" w:rsidRDefault="005B7B26" w:rsidP="005B7B26">
      <w:pPr>
        <w:pStyle w:val="Doc-text2"/>
        <w:rPr>
          <w:i/>
          <w:iCs/>
        </w:rPr>
      </w:pPr>
      <w:r w:rsidRPr="002B092E">
        <w:rPr>
          <w:i/>
          <w:iCs/>
        </w:rPr>
        <w:t xml:space="preserve">Proposal 1: For the NR + NR case, the UE can indicate the temporary UE capabilities to either NR NW A or NR NW B or both if the corresponding NW enables the temporary UE capabilities reporting. </w:t>
      </w:r>
    </w:p>
    <w:p w14:paraId="5CE48D06" w14:textId="77777777" w:rsidR="005B7B26" w:rsidRPr="002B092E" w:rsidRDefault="005B7B26" w:rsidP="005B7B26">
      <w:pPr>
        <w:pStyle w:val="Doc-text2"/>
        <w:rPr>
          <w:i/>
          <w:iCs/>
        </w:rPr>
      </w:pPr>
    </w:p>
    <w:p w14:paraId="4703053B" w14:textId="77777777" w:rsidR="005B7B26" w:rsidRPr="002B092E" w:rsidRDefault="005B7B26" w:rsidP="005B7B26">
      <w:pPr>
        <w:pStyle w:val="Doc-text2"/>
        <w:rPr>
          <w:i/>
          <w:iCs/>
          <w:u w:val="single"/>
        </w:rPr>
      </w:pPr>
      <w:r w:rsidRPr="002B092E">
        <w:rPr>
          <w:i/>
          <w:iCs/>
          <w:u w:val="single"/>
        </w:rPr>
        <w:t>Which UE capabilities can be impacted</w:t>
      </w:r>
    </w:p>
    <w:p w14:paraId="59EC9168" w14:textId="77777777" w:rsidR="005B7B26" w:rsidRPr="002B092E" w:rsidRDefault="005B7B26" w:rsidP="005B7B26">
      <w:pPr>
        <w:pStyle w:val="Doc-text2"/>
        <w:rPr>
          <w:i/>
          <w:iCs/>
        </w:rPr>
      </w:pPr>
      <w:r w:rsidRPr="002B092E">
        <w:rPr>
          <w:i/>
          <w:iCs/>
        </w:rPr>
        <w:t>Proposal 2: No need to introduce additional signalling to indicate the temporary restrictions on SRS capability for MUSIM purpose.</w:t>
      </w:r>
    </w:p>
    <w:p w14:paraId="63932EFA" w14:textId="77777777" w:rsidR="005B7B26" w:rsidRPr="002B092E" w:rsidRDefault="005B7B26" w:rsidP="005B7B26">
      <w:pPr>
        <w:pStyle w:val="Doc-text2"/>
        <w:rPr>
          <w:i/>
          <w:iCs/>
        </w:rPr>
      </w:pPr>
      <w:r w:rsidRPr="002B092E">
        <w:rPr>
          <w:i/>
          <w:iCs/>
        </w:rPr>
        <w:t>Proposal 3: Do not introduce the signalling to indicate the temporary restrictions on bandwidth for MUSIM purpose.</w:t>
      </w:r>
    </w:p>
    <w:p w14:paraId="207E11C0" w14:textId="77777777" w:rsidR="005B7B26" w:rsidRPr="002B092E" w:rsidRDefault="005B7B26" w:rsidP="005B7B26">
      <w:pPr>
        <w:pStyle w:val="Doc-text2"/>
        <w:rPr>
          <w:i/>
          <w:iCs/>
        </w:rPr>
      </w:pPr>
      <w:r w:rsidRPr="002B092E">
        <w:rPr>
          <w:i/>
          <w:iCs/>
        </w:rPr>
        <w:t xml:space="preserve">Proposal 4: No additional signalling procedure is needed specifically for band conflict since it can be addressed by release/recovery of </w:t>
      </w:r>
      <w:proofErr w:type="spellStart"/>
      <w:r w:rsidRPr="002B092E">
        <w:rPr>
          <w:i/>
          <w:iCs/>
        </w:rPr>
        <w:t>SCells</w:t>
      </w:r>
      <w:proofErr w:type="spellEnd"/>
      <w:r w:rsidRPr="002B092E">
        <w:rPr>
          <w:i/>
          <w:iCs/>
        </w:rPr>
        <w:t>/SCG.</w:t>
      </w:r>
    </w:p>
    <w:p w14:paraId="1F7BBFEE" w14:textId="77777777" w:rsidR="005B7B26" w:rsidRPr="002B092E" w:rsidRDefault="005B7B26" w:rsidP="005B7B26">
      <w:pPr>
        <w:pStyle w:val="Doc-text2"/>
        <w:rPr>
          <w:i/>
          <w:iCs/>
        </w:rPr>
      </w:pPr>
    </w:p>
    <w:p w14:paraId="697EC462" w14:textId="77777777" w:rsidR="005B7B26" w:rsidRPr="002B092E" w:rsidRDefault="005B7B26" w:rsidP="005B7B26">
      <w:pPr>
        <w:pStyle w:val="Doc-text2"/>
        <w:rPr>
          <w:i/>
          <w:iCs/>
          <w:u w:val="single"/>
        </w:rPr>
      </w:pPr>
      <w:r w:rsidRPr="002B092E">
        <w:rPr>
          <w:i/>
          <w:iCs/>
          <w:u w:val="single"/>
        </w:rPr>
        <w:t>The granularity of impacted capabilities</w:t>
      </w:r>
    </w:p>
    <w:p w14:paraId="3F40C2E9" w14:textId="77777777" w:rsidR="005B7B26" w:rsidRPr="002B092E" w:rsidRDefault="005B7B26" w:rsidP="005B7B26">
      <w:pPr>
        <w:pStyle w:val="Doc-text2"/>
        <w:rPr>
          <w:i/>
          <w:iCs/>
        </w:rPr>
      </w:pPr>
      <w:r w:rsidRPr="002B092E">
        <w:rPr>
          <w:i/>
          <w:iCs/>
        </w:rPr>
        <w:lastRenderedPageBreak/>
        <w:t>Proposal 5: Both UL and DL maximum MIMO layers can be changed and are supported to be indicated to the NW separately.</w:t>
      </w:r>
    </w:p>
    <w:p w14:paraId="32824048" w14:textId="77777777" w:rsidR="005B7B26" w:rsidRPr="002B092E" w:rsidRDefault="005B7B26" w:rsidP="005B7B26">
      <w:pPr>
        <w:pStyle w:val="Doc-text2"/>
        <w:rPr>
          <w:i/>
          <w:iCs/>
        </w:rPr>
      </w:pPr>
      <w:r w:rsidRPr="002B092E">
        <w:rPr>
          <w:i/>
          <w:iCs/>
        </w:rPr>
        <w:t>Proposal 6: The temporary maximum UL/DL MIMO layers can be indicated per serving cells/CCs.</w:t>
      </w:r>
    </w:p>
    <w:p w14:paraId="49E8E99D" w14:textId="77777777" w:rsidR="005B7B26" w:rsidRPr="002B092E" w:rsidRDefault="005B7B26" w:rsidP="005B7B26">
      <w:pPr>
        <w:pStyle w:val="Doc-text2"/>
      </w:pPr>
    </w:p>
    <w:p w14:paraId="0757159D" w14:textId="4E9FED3F" w:rsidR="005B7B26" w:rsidRPr="002B092E" w:rsidRDefault="005B7B26" w:rsidP="005B7B26">
      <w:pPr>
        <w:pStyle w:val="Doc-title"/>
      </w:pPr>
      <w:r w:rsidRPr="002625AA">
        <w:t>R2-2307163</w:t>
      </w:r>
      <w:r w:rsidRPr="002B092E">
        <w:tab/>
        <w:t>Allowed MUSIM temporary capability restrictions</w:t>
      </w:r>
      <w:r w:rsidRPr="002B092E">
        <w:tab/>
        <w:t>OPPO</w:t>
      </w:r>
      <w:r w:rsidRPr="002B092E">
        <w:tab/>
        <w:t>discussion</w:t>
      </w:r>
      <w:r w:rsidRPr="002B092E">
        <w:tab/>
        <w:t>Rel-18</w:t>
      </w:r>
      <w:r w:rsidRPr="002B092E">
        <w:tab/>
        <w:t>NR_DualTxRx_MUSIM-Core</w:t>
      </w:r>
    </w:p>
    <w:p w14:paraId="32E4D8E4" w14:textId="77777777" w:rsidR="005B7B26" w:rsidRPr="002B092E" w:rsidRDefault="005B7B26" w:rsidP="005B7B26">
      <w:pPr>
        <w:pStyle w:val="Doc-text2"/>
        <w:rPr>
          <w:i/>
          <w:iCs/>
        </w:rPr>
      </w:pPr>
      <w:r w:rsidRPr="002B092E">
        <w:rPr>
          <w:i/>
          <w:iCs/>
        </w:rPr>
        <w:t>Proposal1: Both MIMO layers capability and bandwidth capability are reported per direction (i.e. DL/UL) per FR for R18 MUSIM.</w:t>
      </w:r>
    </w:p>
    <w:p w14:paraId="106166CB" w14:textId="77777777" w:rsidR="005B7B26" w:rsidRPr="002B092E" w:rsidRDefault="005B7B26" w:rsidP="005B7B26">
      <w:pPr>
        <w:pStyle w:val="Doc-text2"/>
        <w:rPr>
          <w:i/>
          <w:iCs/>
        </w:rPr>
      </w:pPr>
      <w:r w:rsidRPr="002B092E">
        <w:rPr>
          <w:i/>
          <w:iCs/>
        </w:rPr>
        <w:t xml:space="preserve">Proposal2: No enhancement for UAI message is needed to support the measurement gap requirement update due to MUSIM operation, i.e. the legacy need for gap </w:t>
      </w:r>
      <w:proofErr w:type="spellStart"/>
      <w:r w:rsidRPr="002B092E">
        <w:rPr>
          <w:i/>
          <w:iCs/>
        </w:rPr>
        <w:t>signaling</w:t>
      </w:r>
      <w:proofErr w:type="spellEnd"/>
      <w:r w:rsidRPr="002B092E">
        <w:rPr>
          <w:i/>
          <w:iCs/>
        </w:rPr>
        <w:t xml:space="preserve"> is reused to update the measurement gap requirement due to MUSIM operation.</w:t>
      </w:r>
    </w:p>
    <w:p w14:paraId="03B1238F" w14:textId="77777777" w:rsidR="005B7B26" w:rsidRPr="002B092E" w:rsidRDefault="005B7B26" w:rsidP="005B7B26">
      <w:pPr>
        <w:pStyle w:val="Doc-text2"/>
        <w:rPr>
          <w:i/>
          <w:iCs/>
        </w:rPr>
      </w:pPr>
      <w:r w:rsidRPr="002B092E">
        <w:rPr>
          <w:i/>
          <w:iCs/>
        </w:rPr>
        <w:t>Proposal3: RAN2 is kindly asked to consider whether to introduce a response timer for the case when network A cannot response UE dynamic UE capability reporting request in time.</w:t>
      </w:r>
    </w:p>
    <w:p w14:paraId="3DADE610" w14:textId="77777777" w:rsidR="005B7B26" w:rsidRPr="002B092E" w:rsidRDefault="005B7B26" w:rsidP="005B7B26">
      <w:pPr>
        <w:pStyle w:val="Doc-text2"/>
      </w:pPr>
    </w:p>
    <w:p w14:paraId="535FC7BB" w14:textId="141DBA41" w:rsidR="005B7B26" w:rsidRPr="002B092E" w:rsidRDefault="005B7B26" w:rsidP="005B7B26">
      <w:pPr>
        <w:pStyle w:val="Doc-title"/>
      </w:pPr>
      <w:r w:rsidRPr="002625AA">
        <w:t>R2-2307678</w:t>
      </w:r>
      <w:r w:rsidRPr="002B092E">
        <w:tab/>
        <w:t>Capability sharing issue for SRS Tx switching capability</w:t>
      </w:r>
      <w:r w:rsidRPr="002B092E">
        <w:tab/>
        <w:t>Xiaomi</w:t>
      </w:r>
      <w:r w:rsidRPr="002B092E">
        <w:tab/>
        <w:t>discussion</w:t>
      </w:r>
      <w:r w:rsidRPr="002B092E">
        <w:tab/>
        <w:t>Rel-18</w:t>
      </w:r>
      <w:r w:rsidRPr="002B092E">
        <w:tab/>
        <w:t>NR_DualTxRx_MUSIM-Core</w:t>
      </w:r>
    </w:p>
    <w:p w14:paraId="1C7E3B8F" w14:textId="77777777" w:rsidR="005B7B26" w:rsidRPr="002B092E" w:rsidRDefault="005B7B26" w:rsidP="005B7B26">
      <w:pPr>
        <w:pStyle w:val="Doc-text2"/>
        <w:rPr>
          <w:i/>
          <w:iCs/>
        </w:rPr>
      </w:pPr>
      <w:r w:rsidRPr="002B092E">
        <w:rPr>
          <w:i/>
          <w:iCs/>
        </w:rPr>
        <w:t xml:space="preserve">Observation 1: The </w:t>
      </w:r>
      <w:proofErr w:type="spellStart"/>
      <w:r w:rsidRPr="002B092E">
        <w:rPr>
          <w:i/>
          <w:iCs/>
        </w:rPr>
        <w:t>srs-TxSwitch</w:t>
      </w:r>
      <w:proofErr w:type="spellEnd"/>
      <w:r w:rsidRPr="002B092E">
        <w:rPr>
          <w:i/>
          <w:iCs/>
        </w:rPr>
        <w:t xml:space="preserve"> capability from SIM-A can be changed temporarily due to the capability sharing of SIM-B. </w:t>
      </w:r>
    </w:p>
    <w:p w14:paraId="31BFA2A2" w14:textId="77777777" w:rsidR="005B7B26" w:rsidRPr="002B092E" w:rsidRDefault="005B7B26" w:rsidP="005B7B26">
      <w:pPr>
        <w:pStyle w:val="Doc-text2"/>
        <w:rPr>
          <w:i/>
          <w:iCs/>
        </w:rPr>
      </w:pPr>
      <w:r w:rsidRPr="002B092E">
        <w:rPr>
          <w:i/>
          <w:iCs/>
        </w:rPr>
        <w:t xml:space="preserve">Observation 2: Due to the wrong channel estimation for </w:t>
      </w:r>
      <w:proofErr w:type="spellStart"/>
      <w:r w:rsidRPr="002B092E">
        <w:rPr>
          <w:i/>
          <w:iCs/>
        </w:rPr>
        <w:t>srs-TxSwitch</w:t>
      </w:r>
      <w:proofErr w:type="spellEnd"/>
      <w:r w:rsidRPr="002B092E">
        <w:rPr>
          <w:i/>
          <w:iCs/>
        </w:rPr>
        <w:t xml:space="preserve"> capability between 1t4r and 1t2r, the DL throughput could be reduced by 24.5%.</w:t>
      </w:r>
    </w:p>
    <w:p w14:paraId="1FCEF7D8" w14:textId="77777777" w:rsidR="005B7B26" w:rsidRPr="002B092E" w:rsidRDefault="005B7B26" w:rsidP="005B7B26">
      <w:pPr>
        <w:pStyle w:val="Doc-text2"/>
        <w:rPr>
          <w:i/>
          <w:iCs/>
        </w:rPr>
      </w:pPr>
      <w:r w:rsidRPr="002B092E">
        <w:rPr>
          <w:i/>
          <w:iCs/>
        </w:rPr>
        <w:t xml:space="preserve">Proposal: The UE should be able to indicate its temporary </w:t>
      </w:r>
      <w:proofErr w:type="spellStart"/>
      <w:r w:rsidRPr="002B092E">
        <w:rPr>
          <w:i/>
          <w:iCs/>
        </w:rPr>
        <w:t>srs-TxSwitch</w:t>
      </w:r>
      <w:proofErr w:type="spellEnd"/>
      <w:r w:rsidRPr="002B092E">
        <w:rPr>
          <w:i/>
          <w:iCs/>
        </w:rPr>
        <w:t xml:space="preserve"> capability per BC.</w:t>
      </w:r>
    </w:p>
    <w:p w14:paraId="6206EEE3" w14:textId="77777777" w:rsidR="005B7B26" w:rsidRPr="002B092E" w:rsidRDefault="005B7B26" w:rsidP="005B7B26">
      <w:pPr>
        <w:pStyle w:val="Doc-text2"/>
        <w:rPr>
          <w:i/>
          <w:iCs/>
        </w:rPr>
      </w:pPr>
    </w:p>
    <w:p w14:paraId="3F075700" w14:textId="201B3677" w:rsidR="005B7B26" w:rsidRPr="002B092E" w:rsidRDefault="005B7B26" w:rsidP="005B7B26">
      <w:pPr>
        <w:pStyle w:val="Doc-title"/>
      </w:pPr>
      <w:r w:rsidRPr="002625AA">
        <w:t>R2-2307598</w:t>
      </w:r>
      <w:r w:rsidRPr="002B092E">
        <w:tab/>
        <w:t>Allowed MUSIM temporary capability restrictions</w:t>
      </w:r>
      <w:r w:rsidRPr="002B092E">
        <w:tab/>
        <w:t>Samsung R&amp;D Institute India</w:t>
      </w:r>
      <w:r w:rsidRPr="002B092E">
        <w:tab/>
        <w:t>discussion</w:t>
      </w:r>
    </w:p>
    <w:p w14:paraId="17A1815B" w14:textId="77777777" w:rsidR="005B7B26" w:rsidRPr="002B092E" w:rsidRDefault="005B7B26" w:rsidP="005B7B26">
      <w:pPr>
        <w:pStyle w:val="Doc-text2"/>
        <w:rPr>
          <w:i/>
          <w:iCs/>
        </w:rPr>
      </w:pPr>
      <w:r w:rsidRPr="002B092E">
        <w:rPr>
          <w:i/>
          <w:iCs/>
        </w:rPr>
        <w:t>Observation 1: High granular solution of IDC (</w:t>
      </w:r>
      <w:proofErr w:type="spellStart"/>
      <w:r w:rsidRPr="002B092E">
        <w:rPr>
          <w:i/>
          <w:iCs/>
        </w:rPr>
        <w:t>Center</w:t>
      </w:r>
      <w:proofErr w:type="spellEnd"/>
      <w:r w:rsidRPr="002B092E">
        <w:rPr>
          <w:i/>
          <w:iCs/>
        </w:rPr>
        <w:t xml:space="preserve"> frequency and bandwidth of affected frequencies based on the network configuration for the region close/adjacent to channels used by non-3GPP technologies) is not applicable for MUSIM. A simpler solution of reporting conflicted bands or band combinations is more pertinent for MUSIM band conflict.</w:t>
      </w:r>
    </w:p>
    <w:p w14:paraId="29EC382E" w14:textId="77777777" w:rsidR="005B7B26" w:rsidRPr="002B092E" w:rsidRDefault="005B7B26" w:rsidP="005B7B26">
      <w:pPr>
        <w:pStyle w:val="Doc-text2"/>
        <w:rPr>
          <w:i/>
          <w:iCs/>
        </w:rPr>
      </w:pPr>
      <w:r w:rsidRPr="002B092E">
        <w:rPr>
          <w:i/>
          <w:iCs/>
        </w:rPr>
        <w:t xml:space="preserve">Proposal 1: For Rel-18 MUSIM dual active operation, the capability restrictions (or restrictions removal) are reported to NW A only. It is </w:t>
      </w:r>
      <w:proofErr w:type="spellStart"/>
      <w:r w:rsidRPr="002B092E">
        <w:rPr>
          <w:i/>
          <w:iCs/>
        </w:rPr>
        <w:t>upto</w:t>
      </w:r>
      <w:proofErr w:type="spellEnd"/>
      <w:r w:rsidRPr="002B092E">
        <w:rPr>
          <w:i/>
          <w:iCs/>
        </w:rPr>
        <w:t xml:space="preserve"> UE implementation to select one of the two NR networks as NW A for dual-active MUSIM.</w:t>
      </w:r>
    </w:p>
    <w:p w14:paraId="6634186C" w14:textId="77777777" w:rsidR="005B7B26" w:rsidRPr="00DC0186" w:rsidRDefault="005B7B26" w:rsidP="005B7B26">
      <w:pPr>
        <w:pStyle w:val="Doc-text2"/>
        <w:rPr>
          <w:i/>
          <w:iCs/>
        </w:rPr>
      </w:pPr>
      <w:r w:rsidRPr="002B092E">
        <w:rPr>
          <w:i/>
          <w:iCs/>
        </w:rPr>
        <w:t xml:space="preserve">Proposal 2: For Rel-18 MUSIM dual active operation, the granularity for the UE to report its maximum MIMO layers to the NW A is adopted as “per direction (DL/UL) per FR, with the same maximum </w:t>
      </w:r>
      <w:r w:rsidRPr="00DC0186">
        <w:rPr>
          <w:i/>
          <w:iCs/>
        </w:rPr>
        <w:t>MIMO layer for each serving cell”.</w:t>
      </w:r>
    </w:p>
    <w:p w14:paraId="7799CDA9" w14:textId="77777777" w:rsidR="005B7B26" w:rsidRPr="002B092E" w:rsidRDefault="005B7B26" w:rsidP="005B7B26">
      <w:pPr>
        <w:pStyle w:val="Doc-text2"/>
        <w:rPr>
          <w:i/>
          <w:iCs/>
        </w:rPr>
      </w:pPr>
      <w:r w:rsidRPr="00DC0186">
        <w:rPr>
          <w:i/>
          <w:iCs/>
        </w:rPr>
        <w:t xml:space="preserve">Proposal 3: For Rel-18 MUSIM dual active operation, UAI signalling is used to report measurement gap requirements to NW A with reusing </w:t>
      </w:r>
      <w:proofErr w:type="spellStart"/>
      <w:r w:rsidRPr="00DC0186">
        <w:rPr>
          <w:i/>
          <w:iCs/>
        </w:rPr>
        <w:t>needForGapsInforNR</w:t>
      </w:r>
      <w:proofErr w:type="spellEnd"/>
      <w:r w:rsidRPr="00DC0186">
        <w:rPr>
          <w:i/>
          <w:iCs/>
        </w:rPr>
        <w:t xml:space="preserve"> mechanism for updating measurement gap requirements.</w:t>
      </w:r>
    </w:p>
    <w:p w14:paraId="6273B1D8" w14:textId="77777777" w:rsidR="005B7B26" w:rsidRPr="002B092E" w:rsidRDefault="005B7B26" w:rsidP="005B7B26">
      <w:pPr>
        <w:pStyle w:val="Doc-text2"/>
        <w:rPr>
          <w:i/>
          <w:iCs/>
        </w:rPr>
      </w:pPr>
      <w:r w:rsidRPr="002B092E">
        <w:rPr>
          <w:i/>
          <w:iCs/>
        </w:rPr>
        <w:t>Proposal 4: For Rel-18 MUSIM dual active operation, SRS switching capability is not explicitly signalled to the NW A.</w:t>
      </w:r>
    </w:p>
    <w:p w14:paraId="0B7AA994" w14:textId="77777777" w:rsidR="005B7B26" w:rsidRPr="002B092E" w:rsidRDefault="005B7B26" w:rsidP="005B7B26">
      <w:pPr>
        <w:pStyle w:val="Doc-text2"/>
        <w:rPr>
          <w:i/>
          <w:iCs/>
        </w:rPr>
      </w:pPr>
      <w:r w:rsidRPr="002B092E">
        <w:rPr>
          <w:i/>
          <w:iCs/>
        </w:rPr>
        <w:t>Proposal 5: For Rel-18 MUSIM dual active operation, to address MUSIM band conflict, UE indicates its constrained/affected UL/DL bands or band combinations based on the existing UE configuration, to the NW A in the UAI signalling.</w:t>
      </w:r>
    </w:p>
    <w:p w14:paraId="7BC83AC6" w14:textId="77777777" w:rsidR="005B7B26" w:rsidRPr="002B092E" w:rsidRDefault="005B7B26" w:rsidP="005B7B26">
      <w:pPr>
        <w:pStyle w:val="Doc-text2"/>
        <w:rPr>
          <w:i/>
          <w:iCs/>
        </w:rPr>
      </w:pPr>
    </w:p>
    <w:p w14:paraId="4B83BDFB" w14:textId="26CD30F6" w:rsidR="005B7B26" w:rsidRPr="002B092E" w:rsidRDefault="005B7B26" w:rsidP="005B7B26">
      <w:pPr>
        <w:pStyle w:val="Doc-title"/>
      </w:pPr>
      <w:r w:rsidRPr="002625AA">
        <w:t>R2-2308258</w:t>
      </w:r>
      <w:r w:rsidRPr="002B092E">
        <w:tab/>
        <w:t>Measurement gap capability for  MUSIM UE</w:t>
      </w:r>
      <w:r w:rsidRPr="002B092E">
        <w:tab/>
        <w:t>Ericsson</w:t>
      </w:r>
      <w:r w:rsidRPr="002B092E">
        <w:tab/>
        <w:t>discussion</w:t>
      </w:r>
      <w:r w:rsidRPr="002B092E">
        <w:tab/>
        <w:t>Rel-18</w:t>
      </w:r>
      <w:r w:rsidRPr="002B092E">
        <w:tab/>
        <w:t>NR_DualTxRx_MUSIM-Core</w:t>
      </w:r>
    </w:p>
    <w:p w14:paraId="181C305C" w14:textId="77777777" w:rsidR="005B7B26" w:rsidRPr="002B092E" w:rsidRDefault="005B7B26" w:rsidP="005B7B26">
      <w:pPr>
        <w:pStyle w:val="Doc-text2"/>
        <w:rPr>
          <w:i/>
          <w:iCs/>
        </w:rPr>
      </w:pPr>
      <w:r w:rsidRPr="002B092E">
        <w:rPr>
          <w:i/>
          <w:iCs/>
        </w:rPr>
        <w:t>Proposal 1</w:t>
      </w:r>
      <w:r w:rsidRPr="002B092E">
        <w:rPr>
          <w:i/>
          <w:iCs/>
        </w:rPr>
        <w:tab/>
        <w:t xml:space="preserve">The UE indicates in UAI message that support of </w:t>
      </w:r>
      <w:proofErr w:type="spellStart"/>
      <w:r w:rsidRPr="002B092E">
        <w:rPr>
          <w:i/>
          <w:iCs/>
        </w:rPr>
        <w:t>independentGapConfig</w:t>
      </w:r>
      <w:proofErr w:type="spellEnd"/>
      <w:r w:rsidRPr="002B092E">
        <w:rPr>
          <w:i/>
          <w:iCs/>
        </w:rPr>
        <w:t xml:space="preserve"> is restricted (flag </w:t>
      </w:r>
      <w:proofErr w:type="spellStart"/>
      <w:r w:rsidRPr="002B092E">
        <w:rPr>
          <w:i/>
          <w:iCs/>
        </w:rPr>
        <w:t>independentGapConfigRestricted</w:t>
      </w:r>
      <w:proofErr w:type="spellEnd"/>
      <w:r w:rsidRPr="002B092E">
        <w:rPr>
          <w:i/>
          <w:iCs/>
        </w:rPr>
        <w:t>).</w:t>
      </w:r>
    </w:p>
    <w:p w14:paraId="0C77FBA9" w14:textId="77777777" w:rsidR="005B7B26" w:rsidRPr="002B092E" w:rsidRDefault="005B7B26" w:rsidP="005B7B26">
      <w:pPr>
        <w:pStyle w:val="Doc-text2"/>
        <w:rPr>
          <w:i/>
          <w:iCs/>
        </w:rPr>
      </w:pPr>
      <w:r w:rsidRPr="002B092E">
        <w:rPr>
          <w:i/>
          <w:iCs/>
        </w:rPr>
        <w:t>Proposal 2</w:t>
      </w:r>
      <w:r w:rsidRPr="002B092E">
        <w:rPr>
          <w:i/>
          <w:iCs/>
        </w:rPr>
        <w:tab/>
        <w:t xml:space="preserve">Rel-18 MUSIM UE uses existing </w:t>
      </w:r>
      <w:proofErr w:type="spellStart"/>
      <w:r w:rsidRPr="002B092E">
        <w:rPr>
          <w:i/>
          <w:iCs/>
        </w:rPr>
        <w:t>NeedForGap</w:t>
      </w:r>
      <w:proofErr w:type="spellEnd"/>
      <w:r w:rsidRPr="002B092E">
        <w:rPr>
          <w:i/>
          <w:iCs/>
        </w:rPr>
        <w:t xml:space="preserve"> feature to indicate changes in need for gap caused by MUSIM operation.</w:t>
      </w:r>
    </w:p>
    <w:p w14:paraId="71FE4BBF" w14:textId="77777777" w:rsidR="005B7B26" w:rsidRPr="002B092E" w:rsidRDefault="005B7B26" w:rsidP="005B7B26">
      <w:pPr>
        <w:pStyle w:val="Doc-text2"/>
        <w:rPr>
          <w:i/>
          <w:iCs/>
        </w:rPr>
      </w:pPr>
      <w:r w:rsidRPr="002B092E">
        <w:rPr>
          <w:i/>
          <w:iCs/>
        </w:rPr>
        <w:t>Proposal 3</w:t>
      </w:r>
      <w:r w:rsidRPr="002B092E">
        <w:rPr>
          <w:i/>
          <w:iCs/>
        </w:rPr>
        <w:tab/>
        <w:t xml:space="preserve">An indication in UAI message (e.g. same as proposed in Proposal 2 above) indicates a change in UE’s </w:t>
      </w:r>
      <w:proofErr w:type="spellStart"/>
      <w:r w:rsidRPr="002B092E">
        <w:rPr>
          <w:i/>
          <w:iCs/>
        </w:rPr>
        <w:t>needForGaps</w:t>
      </w:r>
      <w:proofErr w:type="spellEnd"/>
      <w:r w:rsidRPr="002B092E">
        <w:rPr>
          <w:i/>
          <w:iCs/>
        </w:rPr>
        <w:t xml:space="preserve">, and </w:t>
      </w:r>
      <w:proofErr w:type="spellStart"/>
      <w:r w:rsidRPr="002B092E">
        <w:rPr>
          <w:i/>
          <w:iCs/>
        </w:rPr>
        <w:t>Nw</w:t>
      </w:r>
      <w:proofErr w:type="spellEnd"/>
      <w:r w:rsidRPr="002B092E">
        <w:rPr>
          <w:i/>
          <w:iCs/>
        </w:rPr>
        <w:t xml:space="preserve"> can trigger a reconfiguration procedure to allow the UE to indicate its new </w:t>
      </w:r>
      <w:proofErr w:type="spellStart"/>
      <w:r w:rsidRPr="002B092E">
        <w:rPr>
          <w:i/>
          <w:iCs/>
        </w:rPr>
        <w:t>needForGaps</w:t>
      </w:r>
      <w:proofErr w:type="spellEnd"/>
      <w:r w:rsidRPr="002B092E">
        <w:rPr>
          <w:i/>
          <w:iCs/>
        </w:rPr>
        <w:t>.</w:t>
      </w:r>
    </w:p>
    <w:p w14:paraId="43ACD7EC" w14:textId="77777777" w:rsidR="005B7B26" w:rsidRPr="002B092E" w:rsidRDefault="005B7B26" w:rsidP="005B7B26">
      <w:pPr>
        <w:pStyle w:val="Doc-text2"/>
        <w:rPr>
          <w:i/>
          <w:iCs/>
        </w:rPr>
      </w:pPr>
      <w:r w:rsidRPr="002B092E">
        <w:rPr>
          <w:i/>
          <w:iCs/>
        </w:rPr>
        <w:t>Proposal 4</w:t>
      </w:r>
      <w:r w:rsidRPr="002B092E">
        <w:rPr>
          <w:i/>
          <w:iCs/>
        </w:rPr>
        <w:tab/>
        <w:t>The mechanisms developed in this WI shall allow that UE indicates the capability restriction to both NW A and NW B.</w:t>
      </w:r>
    </w:p>
    <w:p w14:paraId="58E44430" w14:textId="77777777" w:rsidR="005B7B26" w:rsidRPr="002B092E" w:rsidRDefault="005B7B26" w:rsidP="005B7B26">
      <w:pPr>
        <w:pStyle w:val="Doc-text2"/>
        <w:rPr>
          <w:i/>
          <w:iCs/>
        </w:rPr>
      </w:pPr>
    </w:p>
    <w:p w14:paraId="4818BBE8" w14:textId="3BA20481" w:rsidR="005B7B26" w:rsidRPr="002B092E" w:rsidRDefault="005B7B26" w:rsidP="005B7B26">
      <w:pPr>
        <w:pStyle w:val="Doc-title"/>
      </w:pPr>
      <w:r w:rsidRPr="002625AA">
        <w:t>R2-2307776</w:t>
      </w:r>
      <w:r w:rsidRPr="002B092E">
        <w:tab/>
        <w:t>Analysis on capability restriction for Dual TX/RX MUSIM Operation</w:t>
      </w:r>
      <w:r w:rsidRPr="002B092E">
        <w:tab/>
        <w:t>Nokia, Nokia Shanghai Bell</w:t>
      </w:r>
      <w:r w:rsidRPr="002B092E">
        <w:tab/>
        <w:t>discussion</w:t>
      </w:r>
    </w:p>
    <w:p w14:paraId="77ED7E48" w14:textId="563FC731" w:rsidR="005B7B26" w:rsidRPr="002B092E" w:rsidRDefault="005B7B26" w:rsidP="005B7B26">
      <w:pPr>
        <w:pStyle w:val="Doc-title"/>
      </w:pPr>
      <w:r w:rsidRPr="002625AA">
        <w:t>R2-2307873</w:t>
      </w:r>
      <w:r w:rsidRPr="002B092E">
        <w:tab/>
        <w:t>Allowed MUSIM temporary capability restriction for band conflict mitigation</w:t>
      </w:r>
      <w:r w:rsidRPr="002B092E">
        <w:tab/>
        <w:t>Apple</w:t>
      </w:r>
      <w:r w:rsidRPr="002B092E">
        <w:tab/>
        <w:t>discussion</w:t>
      </w:r>
      <w:r w:rsidRPr="002B092E">
        <w:tab/>
        <w:t>Rel-18</w:t>
      </w:r>
      <w:r w:rsidRPr="002B092E">
        <w:tab/>
        <w:t>NR_DualTxRx_MUSIM-Core</w:t>
      </w:r>
    </w:p>
    <w:p w14:paraId="6D12898A" w14:textId="2A7F14AE" w:rsidR="005B7B26" w:rsidRPr="002B092E" w:rsidRDefault="005B7B26" w:rsidP="005B7B26">
      <w:pPr>
        <w:pStyle w:val="Doc-title"/>
      </w:pPr>
      <w:r w:rsidRPr="002625AA">
        <w:t>R2-2308257</w:t>
      </w:r>
      <w:r w:rsidRPr="002B092E">
        <w:tab/>
        <w:t>Discussion on frequencies restriction for MUSIM UE</w:t>
      </w:r>
      <w:r w:rsidRPr="002B092E">
        <w:tab/>
        <w:t>Ericsson</w:t>
      </w:r>
      <w:r w:rsidRPr="002B092E">
        <w:tab/>
        <w:t>discussion</w:t>
      </w:r>
      <w:r w:rsidRPr="002B092E">
        <w:tab/>
        <w:t>Rel-18</w:t>
      </w:r>
      <w:r w:rsidRPr="002B092E">
        <w:tab/>
        <w:t>NR_DualTxRx_MUSIM-Core</w:t>
      </w:r>
    </w:p>
    <w:p w14:paraId="7B3356DC" w14:textId="4938DED2" w:rsidR="005B7B26" w:rsidRPr="002B092E" w:rsidRDefault="005B7B26" w:rsidP="005B7B26">
      <w:pPr>
        <w:pStyle w:val="Agreement"/>
        <w:tabs>
          <w:tab w:val="clear" w:pos="9990"/>
        </w:tabs>
        <w:overflowPunct/>
        <w:autoSpaceDE/>
        <w:autoSpaceDN/>
        <w:adjustRightInd/>
        <w:ind w:left="1619" w:hanging="360"/>
        <w:textAlignment w:val="auto"/>
      </w:pPr>
      <w:r w:rsidRPr="002B092E">
        <w:lastRenderedPageBreak/>
        <w:t xml:space="preserve">Revised in </w:t>
      </w:r>
      <w:r w:rsidRPr="002625AA">
        <w:t>R2-2308941</w:t>
      </w:r>
    </w:p>
    <w:p w14:paraId="7B982D21" w14:textId="5FD050E9" w:rsidR="005B7B26" w:rsidRPr="002B092E" w:rsidRDefault="005B7B26" w:rsidP="005B7B26">
      <w:pPr>
        <w:pStyle w:val="Doc-title"/>
      </w:pPr>
      <w:r w:rsidRPr="002625AA">
        <w:t>R2-2308941</w:t>
      </w:r>
      <w:r w:rsidRPr="002B092E">
        <w:tab/>
        <w:t>Discussion on frequencies restriction for MUSIM UE</w:t>
      </w:r>
      <w:r w:rsidRPr="002B092E">
        <w:tab/>
        <w:t>Ericsson</w:t>
      </w:r>
      <w:r w:rsidRPr="002B092E">
        <w:tab/>
        <w:t>discussion</w:t>
      </w:r>
      <w:r w:rsidRPr="002B092E">
        <w:tab/>
        <w:t>Rel-18</w:t>
      </w:r>
      <w:r w:rsidRPr="002B092E">
        <w:tab/>
        <w:t>NR_DualTxRx_MUSIM-Core</w:t>
      </w:r>
      <w:r w:rsidRPr="002B092E">
        <w:tab/>
      </w:r>
      <w:r w:rsidRPr="002625AA">
        <w:t>R2-2308257</w:t>
      </w:r>
    </w:p>
    <w:p w14:paraId="18084AE5" w14:textId="77777777" w:rsidR="005B7B26" w:rsidRPr="002B092E" w:rsidRDefault="005B7B26" w:rsidP="005B7B26">
      <w:pPr>
        <w:pStyle w:val="Doc-text2"/>
      </w:pPr>
    </w:p>
    <w:p w14:paraId="112DE911" w14:textId="77777777" w:rsidR="005B7B26" w:rsidRPr="002B092E" w:rsidRDefault="005B7B26" w:rsidP="005B7B26">
      <w:pPr>
        <w:pStyle w:val="Heading3"/>
      </w:pPr>
      <w:bookmarkStart w:id="452" w:name="_Toc147645025"/>
      <w:r w:rsidRPr="002B092E">
        <w:t>7.17.4</w:t>
      </w:r>
      <w:r w:rsidRPr="002B092E">
        <w:tab/>
        <w:t>Other</w:t>
      </w:r>
      <w:bookmarkEnd w:id="452"/>
    </w:p>
    <w:p w14:paraId="2952FBA8" w14:textId="77777777" w:rsidR="005B7B26" w:rsidRPr="002B092E" w:rsidRDefault="005B7B26" w:rsidP="005B7B26">
      <w:pPr>
        <w:pStyle w:val="Comments"/>
      </w:pPr>
      <w:r w:rsidRPr="002B092E">
        <w:t>Including discussion on gap priority: How does the network set the gap priorities for MUSIM gaps?</w:t>
      </w:r>
    </w:p>
    <w:p w14:paraId="6F8D24A2" w14:textId="77777777" w:rsidR="005B7B26" w:rsidRPr="002B092E" w:rsidRDefault="005B7B26" w:rsidP="005B7B26">
      <w:pPr>
        <w:pStyle w:val="BoldComments"/>
      </w:pPr>
      <w:r w:rsidRPr="002B092E">
        <w:t>Online (Wednesday or Thursday) (1) – Rel-17 MUSIM gap priority handling</w:t>
      </w:r>
    </w:p>
    <w:p w14:paraId="14C35B6E" w14:textId="071DCDC4" w:rsidR="005B7B26" w:rsidRPr="00DC0186" w:rsidRDefault="005B7B26" w:rsidP="005B7B26">
      <w:pPr>
        <w:pStyle w:val="Doc-title"/>
      </w:pPr>
      <w:r w:rsidRPr="00DC0186">
        <w:t>R2-2308790</w:t>
      </w:r>
      <w:r w:rsidRPr="00DC0186">
        <w:tab/>
        <w:t>MUSIM Gap Priority</w:t>
      </w:r>
      <w:r w:rsidRPr="00DC0186">
        <w:tab/>
        <w:t>LG Electronics</w:t>
      </w:r>
      <w:r w:rsidRPr="00DC0186">
        <w:tab/>
        <w:t>discussion</w:t>
      </w:r>
      <w:r w:rsidRPr="00DC0186">
        <w:tab/>
        <w:t>Rel-18</w:t>
      </w:r>
      <w:r w:rsidRPr="00DC0186">
        <w:tab/>
        <w:t>NR_DualTxRx_MUSIM-Core</w:t>
      </w:r>
    </w:p>
    <w:p w14:paraId="2597591D" w14:textId="77777777" w:rsidR="005B7B26" w:rsidRPr="00DC0186" w:rsidRDefault="005B7B26" w:rsidP="005B7B26">
      <w:pPr>
        <w:pStyle w:val="Doc-text2"/>
        <w:rPr>
          <w:i/>
          <w:iCs/>
        </w:rPr>
      </w:pPr>
      <w:r w:rsidRPr="00DC0186">
        <w:rPr>
          <w:i/>
          <w:iCs/>
        </w:rPr>
        <w:t>Proposal 1.</w:t>
      </w:r>
      <w:r w:rsidRPr="00DC0186">
        <w:rPr>
          <w:i/>
          <w:iCs/>
        </w:rPr>
        <w:tab/>
        <w:t>When requesting periodic MUSIM gap(s), UE indicates an absolute priority values for all or a subset periodic MUSIM gaps by taking into account of the Type-2 MG gap priority.</w:t>
      </w:r>
    </w:p>
    <w:p w14:paraId="3A427252" w14:textId="77777777" w:rsidR="005B7B26" w:rsidRPr="00DC0186" w:rsidRDefault="005B7B26" w:rsidP="005B7B26">
      <w:pPr>
        <w:pStyle w:val="Doc-text2"/>
        <w:rPr>
          <w:i/>
          <w:iCs/>
        </w:rPr>
      </w:pPr>
      <w:r w:rsidRPr="00DC0186">
        <w:rPr>
          <w:i/>
          <w:iCs/>
        </w:rPr>
        <w:t>Proposal 2.</w:t>
      </w:r>
      <w:r w:rsidRPr="00DC0186">
        <w:rPr>
          <w:i/>
          <w:iCs/>
        </w:rPr>
        <w:tab/>
        <w:t>When receiving priorities for periodic MUSIM gap(s), the UE may receive changed priority values while keeping the relative priorities among MUSIM gaps.</w:t>
      </w:r>
    </w:p>
    <w:p w14:paraId="222883E4" w14:textId="77777777" w:rsidR="005B7B26" w:rsidRPr="00DC0186" w:rsidRDefault="005B7B26" w:rsidP="005B7B26">
      <w:pPr>
        <w:pStyle w:val="Doc-text2"/>
      </w:pPr>
      <w:r w:rsidRPr="00DC0186">
        <w:t>-</w:t>
      </w:r>
      <w:r w:rsidRPr="00DC0186">
        <w:tab/>
        <w:t>QC is fine with these but wonders what the “taking into account” means? Will we specify that? LGE clarifies this has no specification impact.</w:t>
      </w:r>
    </w:p>
    <w:p w14:paraId="07587BFA" w14:textId="77777777" w:rsidR="005B7B26" w:rsidRPr="00DC0186" w:rsidRDefault="005B7B26" w:rsidP="005B7B26">
      <w:pPr>
        <w:pStyle w:val="Doc-text2"/>
      </w:pPr>
      <w:r w:rsidRPr="00DC0186">
        <w:t>-</w:t>
      </w:r>
      <w:r w:rsidRPr="00DC0186">
        <w:tab/>
        <w:t>Nokia agrees with P1 but thinks it’s absolute priority across all configured gaps.</w:t>
      </w:r>
    </w:p>
    <w:p w14:paraId="6898D77F" w14:textId="77777777" w:rsidR="005B7B26" w:rsidRPr="00DC0186" w:rsidRDefault="005B7B26" w:rsidP="005B7B26">
      <w:pPr>
        <w:pStyle w:val="Doc-text2"/>
      </w:pPr>
      <w:r w:rsidRPr="00DC0186">
        <w:t>-</w:t>
      </w:r>
      <w:r w:rsidRPr="00DC0186">
        <w:tab/>
        <w:t xml:space="preserve">Samsung thinks RAN2 should discuss if UE can indicate priority for MUSIM gaps by taking into account the values of other </w:t>
      </w:r>
      <w:proofErr w:type="spellStart"/>
      <w:r w:rsidRPr="00DC0186">
        <w:t>MGs.</w:t>
      </w:r>
      <w:proofErr w:type="spellEnd"/>
      <w:r w:rsidRPr="00DC0186">
        <w:t xml:space="preserve"> Thinks UE may consider only periodic gaps or then consider also other gaps. UE might not care about Type-2 gap priorities. Thinks UE could also use relative priorities. MTK is fine with P2 but thinks P1 is not needed.</w:t>
      </w:r>
    </w:p>
    <w:p w14:paraId="4A900D62" w14:textId="77777777" w:rsidR="005B7B26" w:rsidRPr="00DC0186" w:rsidRDefault="005B7B26" w:rsidP="005B7B26">
      <w:pPr>
        <w:pStyle w:val="Doc-text2"/>
      </w:pPr>
      <w:r w:rsidRPr="00DC0186">
        <w:t>-</w:t>
      </w:r>
      <w:r w:rsidRPr="00DC0186">
        <w:tab/>
        <w:t>Huawei thinks we already agreed that UE can request gap pattern.</w:t>
      </w:r>
    </w:p>
    <w:p w14:paraId="135E582C" w14:textId="77777777" w:rsidR="005B7B26" w:rsidRPr="00DC0186" w:rsidRDefault="005B7B26" w:rsidP="005B7B26">
      <w:pPr>
        <w:pStyle w:val="Doc-text2"/>
      </w:pPr>
    </w:p>
    <w:p w14:paraId="25695538" w14:textId="77777777" w:rsidR="005B7B26" w:rsidRPr="00DC0186" w:rsidRDefault="005B7B26" w:rsidP="005B7B26">
      <w:pPr>
        <w:pStyle w:val="Agreement"/>
        <w:tabs>
          <w:tab w:val="clear" w:pos="9990"/>
        </w:tabs>
        <w:overflowPunct/>
        <w:autoSpaceDE/>
        <w:autoSpaceDN/>
        <w:adjustRightInd/>
        <w:ind w:left="1619" w:hanging="360"/>
        <w:textAlignment w:val="auto"/>
      </w:pPr>
      <w:r w:rsidRPr="00DC0186">
        <w:t>1.</w:t>
      </w:r>
      <w:r w:rsidRPr="00DC0186">
        <w:tab/>
        <w:t>When requesting periodic MUSIM gap(s), UE indicates priority values (using R17 IE definition) for all or a subset periodic MUSIM gaps.</w:t>
      </w:r>
    </w:p>
    <w:p w14:paraId="54F718E3" w14:textId="77777777" w:rsidR="005B7B26" w:rsidRPr="00DC0186" w:rsidRDefault="005B7B26" w:rsidP="005B7B26">
      <w:pPr>
        <w:pStyle w:val="Agreement"/>
        <w:tabs>
          <w:tab w:val="clear" w:pos="9990"/>
        </w:tabs>
        <w:overflowPunct/>
        <w:autoSpaceDE/>
        <w:autoSpaceDN/>
        <w:adjustRightInd/>
        <w:ind w:left="1619" w:hanging="360"/>
        <w:textAlignment w:val="auto"/>
      </w:pPr>
      <w:r w:rsidRPr="00DC0186">
        <w:t>2.</w:t>
      </w:r>
      <w:r w:rsidRPr="00DC0186">
        <w:tab/>
        <w:t>When receiving priorities for periodic MUSIM gap(s), the UE may receive changed priority values. If network doesn’t retain the relative priorities among MUSIM gaps, UE behaviour is not specified.</w:t>
      </w:r>
    </w:p>
    <w:p w14:paraId="2682AA9C" w14:textId="77777777" w:rsidR="005B7B26" w:rsidRPr="00DC0186" w:rsidRDefault="005B7B26" w:rsidP="005B7B26">
      <w:pPr>
        <w:pStyle w:val="Agreement"/>
        <w:tabs>
          <w:tab w:val="clear" w:pos="9990"/>
        </w:tabs>
        <w:overflowPunct/>
        <w:autoSpaceDE/>
        <w:autoSpaceDN/>
        <w:adjustRightInd/>
        <w:ind w:left="1619" w:hanging="360"/>
        <w:textAlignment w:val="auto"/>
      </w:pPr>
      <w:r w:rsidRPr="00DC0186">
        <w:t>Send LS to RAN4 informing them of this agreement. Offline 203 (LGE).</w:t>
      </w:r>
    </w:p>
    <w:p w14:paraId="7DD7FCF5" w14:textId="77777777" w:rsidR="005B7B26" w:rsidRPr="00DC0186" w:rsidRDefault="005B7B26" w:rsidP="005B7B26">
      <w:pPr>
        <w:pStyle w:val="Doc-text2"/>
      </w:pPr>
    </w:p>
    <w:p w14:paraId="62103E7C" w14:textId="77777777" w:rsidR="005B7B26" w:rsidRPr="006C5FB7" w:rsidRDefault="005B7B26" w:rsidP="005B7B26">
      <w:pPr>
        <w:pStyle w:val="BoldComments"/>
      </w:pPr>
      <w:r w:rsidRPr="00DC0186">
        <w:t>Offline discussion [203] – LS to RAN4 on gap priorities</w:t>
      </w:r>
    </w:p>
    <w:p w14:paraId="243A0213" w14:textId="77777777" w:rsidR="005B7B26" w:rsidRDefault="005B7B26" w:rsidP="005B7B26">
      <w:pPr>
        <w:pStyle w:val="EmailDiscussion"/>
        <w:overflowPunct/>
        <w:autoSpaceDE/>
        <w:autoSpaceDN/>
        <w:adjustRightInd/>
        <w:ind w:left="1619" w:hanging="360"/>
        <w:textAlignment w:val="auto"/>
      </w:pPr>
      <w:r>
        <w:t>[AT123][203][MUSIM] LS to RAN4 on gap priorities (LGE)</w:t>
      </w:r>
    </w:p>
    <w:p w14:paraId="606E6360" w14:textId="77777777" w:rsidR="005B7B26" w:rsidRDefault="005B7B26" w:rsidP="005B7B26">
      <w:pPr>
        <w:pStyle w:val="EmailDiscussion2"/>
      </w:pPr>
      <w:r>
        <w:tab/>
        <w:t>Scope: Provide LS reply to RAN4 based on meeting agreements.</w:t>
      </w:r>
    </w:p>
    <w:p w14:paraId="05E736DD" w14:textId="3B541DD9" w:rsidR="005B7B26" w:rsidRDefault="005B7B26" w:rsidP="005B7B26">
      <w:pPr>
        <w:pStyle w:val="EmailDiscussion2"/>
      </w:pPr>
      <w:r>
        <w:tab/>
        <w:t xml:space="preserve">Intended outcome: Reply LS in </w:t>
      </w:r>
      <w:r w:rsidRPr="002625AA">
        <w:t>R2-2309001</w:t>
      </w:r>
      <w:r>
        <w:t>.</w:t>
      </w:r>
    </w:p>
    <w:p w14:paraId="12307FB9" w14:textId="77777777" w:rsidR="005B7B26" w:rsidRDefault="005B7B26" w:rsidP="005B7B26">
      <w:pPr>
        <w:pStyle w:val="EmailDiscussion2"/>
      </w:pPr>
      <w:r>
        <w:tab/>
        <w:t xml:space="preserve">Deadline: Thursday CB session </w:t>
      </w:r>
    </w:p>
    <w:p w14:paraId="69A0A1F7" w14:textId="77777777" w:rsidR="005B7B26" w:rsidRDefault="005B7B26" w:rsidP="005B7B26">
      <w:pPr>
        <w:pStyle w:val="Doc-text2"/>
      </w:pPr>
    </w:p>
    <w:p w14:paraId="52725EB1" w14:textId="77777777" w:rsidR="005B7B26" w:rsidRPr="00D36724" w:rsidRDefault="005B7B26" w:rsidP="005B7B26">
      <w:pPr>
        <w:pStyle w:val="BoldComments"/>
      </w:pPr>
      <w:r>
        <w:t>CB MUSIM</w:t>
      </w:r>
      <w:r w:rsidRPr="002B092E">
        <w:t xml:space="preserve"> (</w:t>
      </w:r>
      <w:r>
        <w:t>1</w:t>
      </w:r>
      <w:r w:rsidRPr="002B092E">
        <w:t>) –</w:t>
      </w:r>
      <w:r>
        <w:t xml:space="preserve"> LS to RAN4 on gap priorities </w:t>
      </w:r>
    </w:p>
    <w:p w14:paraId="08A77D9A" w14:textId="4F9E6868" w:rsidR="005B7B26" w:rsidRDefault="005B7B26" w:rsidP="005B7B26">
      <w:pPr>
        <w:pStyle w:val="Doc-title"/>
      </w:pPr>
      <w:r w:rsidRPr="002625AA">
        <w:t>R2-2309001</w:t>
      </w:r>
      <w:r>
        <w:tab/>
        <w:t xml:space="preserve">[DRAFT] </w:t>
      </w:r>
      <w:r w:rsidRPr="006430DE">
        <w:t xml:space="preserve">LS on </w:t>
      </w:r>
      <w:r>
        <w:t>MUSIM gap priorities</w:t>
      </w:r>
      <w:r>
        <w:tab/>
        <w:t>LGE</w:t>
      </w:r>
      <w:r>
        <w:tab/>
        <w:t>LS out</w:t>
      </w:r>
      <w:r>
        <w:tab/>
        <w:t>Rel-18</w:t>
      </w:r>
      <w:r>
        <w:tab/>
      </w:r>
      <w:r w:rsidRPr="002B092E">
        <w:t>NR_DualTxRx_MUSIM-Core</w:t>
      </w:r>
      <w:r>
        <w:tab/>
        <w:t>To: RAN4</w:t>
      </w:r>
    </w:p>
    <w:p w14:paraId="1C8A337F" w14:textId="77777777" w:rsidR="005B7B26" w:rsidRDefault="005B7B26" w:rsidP="005B7B26">
      <w:pPr>
        <w:pStyle w:val="Doc-text2"/>
      </w:pPr>
      <w:r>
        <w:t>-</w:t>
      </w:r>
      <w:r>
        <w:tab/>
        <w:t>Xiaomi thinks the last sentence might make RAN4 think there is still specified UE behaviour. vivo thinks we could just say it is left up to UE implementation.</w:t>
      </w:r>
    </w:p>
    <w:p w14:paraId="7CE64B9A" w14:textId="77777777" w:rsidR="005B7B26" w:rsidRDefault="005B7B26" w:rsidP="005B7B26">
      <w:pPr>
        <w:pStyle w:val="Doc-text2"/>
      </w:pPr>
      <w:r>
        <w:t>-</w:t>
      </w:r>
      <w:r>
        <w:tab/>
        <w:t>Ericsson wonders what happens if only a subset of priorities is provided. QC thinks then NW is free to do whatever it wants for those gaps.</w:t>
      </w:r>
    </w:p>
    <w:p w14:paraId="29EF4331" w14:textId="77777777" w:rsidR="005B7B26" w:rsidRDefault="005B7B26" w:rsidP="005B7B26">
      <w:pPr>
        <w:pStyle w:val="Doc-text2"/>
      </w:pPr>
      <w:r>
        <w:t>-</w:t>
      </w:r>
      <w:r>
        <w:tab/>
        <w:t>Samsung has concern since NW might assign higher priorities.</w:t>
      </w:r>
    </w:p>
    <w:p w14:paraId="5AF1662C" w14:textId="77777777" w:rsidR="005B7B26" w:rsidRDefault="005B7B26" w:rsidP="005B7B26">
      <w:pPr>
        <w:pStyle w:val="Doc-text2"/>
      </w:pPr>
      <w:r>
        <w:t>-</w:t>
      </w:r>
      <w:r>
        <w:tab/>
        <w:t>vivo thinks that if no priority is provided, the priority is lowest. Samsung thinks it’s RAN4 agreement that UE can only provide a subset, but if we want to revert that we need to inform that to them.</w:t>
      </w:r>
    </w:p>
    <w:p w14:paraId="79E988BD" w14:textId="77777777" w:rsidR="005B7B26" w:rsidRDefault="005B7B26" w:rsidP="005B7B26">
      <w:pPr>
        <w:pStyle w:val="Doc-text2"/>
      </w:pPr>
      <w:r>
        <w:t>-</w:t>
      </w:r>
      <w:r>
        <w:tab/>
        <w:t>Nokia thinks we could just assume it’s the lowest priority. Samsung thinks this could work but it’s not as simple and there is less ambiguity. Thinks this is anyway only for periodic MUSIM gaps. vivo also agrees with the proposal to always request all priorities. Huawei also agrees with Samsung that we should use “periodic gaps”. vivo wonders what happens if NW changes the priorities?</w:t>
      </w:r>
    </w:p>
    <w:p w14:paraId="0F2FA3F0" w14:textId="77777777" w:rsidR="005B7B26" w:rsidRDefault="005B7B26" w:rsidP="005B7B26">
      <w:pPr>
        <w:pStyle w:val="Doc-text2"/>
      </w:pPr>
      <w:r>
        <w:t>-</w:t>
      </w:r>
      <w:r>
        <w:tab/>
        <w:t>Apple wonders if we agreed on unique priorities? Samsung thinks we haven’t agreed.</w:t>
      </w:r>
    </w:p>
    <w:p w14:paraId="31B0E99B" w14:textId="77777777" w:rsidR="005B7B26" w:rsidRDefault="005B7B26" w:rsidP="005B7B26">
      <w:pPr>
        <w:pStyle w:val="Doc-text2"/>
      </w:pPr>
      <w:r>
        <w:t>-</w:t>
      </w:r>
      <w:r>
        <w:tab/>
        <w:t>Ericsson thinks that if two gaps have the same priorities, RAN4 is considering some rules for the case. Samsung thinks that is one solution but there are others.</w:t>
      </w:r>
    </w:p>
    <w:p w14:paraId="6AFEBAB8" w14:textId="77777777" w:rsidR="005B7B26" w:rsidRDefault="005B7B26" w:rsidP="005B7B26">
      <w:pPr>
        <w:pStyle w:val="Doc-text2"/>
      </w:pPr>
      <w:r>
        <w:t>-</w:t>
      </w:r>
      <w:r>
        <w:tab/>
        <w:t>ZTE thinks RAN4 is still discussing this and will send one LS to RAN2.</w:t>
      </w:r>
    </w:p>
    <w:p w14:paraId="494E15C3" w14:textId="77777777" w:rsidR="005B7B26" w:rsidRDefault="005B7B26" w:rsidP="005B7B26">
      <w:pPr>
        <w:pStyle w:val="Doc-text2"/>
      </w:pPr>
    </w:p>
    <w:p w14:paraId="53A5A97D" w14:textId="77777777" w:rsidR="005B7B26" w:rsidRDefault="005B7B26" w:rsidP="005B7B26">
      <w:pPr>
        <w:pStyle w:val="Agreement"/>
        <w:tabs>
          <w:tab w:val="clear" w:pos="9990"/>
        </w:tabs>
        <w:overflowPunct/>
        <w:autoSpaceDE/>
        <w:autoSpaceDN/>
        <w:adjustRightInd/>
        <w:ind w:left="1619" w:hanging="360"/>
        <w:textAlignment w:val="auto"/>
        <w:rPr>
          <w:lang w:val="en-US" w:eastAsia="zh-CN"/>
        </w:rPr>
      </w:pPr>
      <w:r>
        <w:lastRenderedPageBreak/>
        <w:t xml:space="preserve">When a Rel-18 UE requests gap priorities for </w:t>
      </w:r>
      <w:r w:rsidRPr="003056EF">
        <w:rPr>
          <w:u w:val="single"/>
        </w:rPr>
        <w:t>periodic</w:t>
      </w:r>
      <w:r>
        <w:t xml:space="preserve"> MUSIM gaps, the UE shall always request priorities for all of its requested </w:t>
      </w:r>
      <w:r w:rsidRPr="003056EF">
        <w:rPr>
          <w:u w:val="single"/>
        </w:rPr>
        <w:t>periodic</w:t>
      </w:r>
      <w:r>
        <w:t xml:space="preserve"> MUSIM gaps. That means that </w:t>
      </w:r>
      <w:r w:rsidRPr="00EF6983">
        <w:rPr>
          <w:rFonts w:eastAsia="DengXian" w:cs="Arial"/>
          <w:lang w:val="en-US" w:eastAsia="zh-CN"/>
        </w:rPr>
        <w:t xml:space="preserve">UE </w:t>
      </w:r>
      <w:r w:rsidRPr="00EF6983">
        <w:rPr>
          <w:rFonts w:eastAsia="DengXian" w:cs="Arial" w:hint="eastAsia"/>
          <w:lang w:val="en-US" w:eastAsia="zh-CN"/>
        </w:rPr>
        <w:t>requests</w:t>
      </w:r>
      <w:r w:rsidRPr="00EF6983">
        <w:rPr>
          <w:rFonts w:eastAsia="DengXian" w:cs="Arial"/>
          <w:lang w:val="en-US" w:eastAsia="zh-CN"/>
        </w:rPr>
        <w:t xml:space="preserve"> the network of gap priority preferences for </w:t>
      </w:r>
      <w:r w:rsidRPr="003056EF">
        <w:rPr>
          <w:rFonts w:eastAsia="DengXian" w:cs="Arial"/>
          <w:u w:val="single"/>
          <w:lang w:val="en-US" w:eastAsia="zh-CN"/>
        </w:rPr>
        <w:t>all of periodic</w:t>
      </w:r>
      <w:r w:rsidRPr="00EF6983">
        <w:rPr>
          <w:rFonts w:eastAsia="DengXian" w:cs="Arial"/>
          <w:lang w:val="en-US" w:eastAsia="zh-CN"/>
        </w:rPr>
        <w:t xml:space="preserve"> MUSIM gaps using the existing R17 gap priority information</w:t>
      </w:r>
      <w:r>
        <w:rPr>
          <w:rFonts w:eastAsia="DengXian" w:cs="Arial"/>
          <w:lang w:val="en-US" w:eastAsia="zh-CN"/>
        </w:rPr>
        <w:t xml:space="preserve"> (i.e. it cannot only include a subset)</w:t>
      </w:r>
      <w:r w:rsidRPr="00EF6983">
        <w:rPr>
          <w:rFonts w:eastAsia="DengXian" w:cs="Arial"/>
          <w:lang w:val="en-US" w:eastAsia="zh-CN"/>
        </w:rPr>
        <w:t xml:space="preserve">. </w:t>
      </w:r>
      <w:r>
        <w:t>I</w:t>
      </w:r>
      <w:proofErr w:type="spellStart"/>
      <w:r>
        <w:rPr>
          <w:lang w:val="en-US" w:eastAsia="zh-CN"/>
        </w:rPr>
        <w:t>nclude</w:t>
      </w:r>
      <w:proofErr w:type="spellEnd"/>
      <w:r>
        <w:rPr>
          <w:lang w:val="en-US" w:eastAsia="zh-CN"/>
        </w:rPr>
        <w:t xml:space="preserve"> the agreement to the LS</w:t>
      </w:r>
    </w:p>
    <w:p w14:paraId="1563FD79" w14:textId="77777777" w:rsidR="005B7B26" w:rsidRDefault="005B7B26" w:rsidP="005B7B26">
      <w:pPr>
        <w:pStyle w:val="Doc-text2"/>
        <w:rPr>
          <w:lang w:val="en-US" w:eastAsia="zh-CN"/>
        </w:rPr>
      </w:pPr>
    </w:p>
    <w:p w14:paraId="37FFD55D" w14:textId="77777777" w:rsidR="005B7B26" w:rsidRDefault="005B7B26" w:rsidP="005B7B26">
      <w:pPr>
        <w:pStyle w:val="Doc-text2"/>
        <w:rPr>
          <w:lang w:val="en-US" w:eastAsia="zh-CN"/>
        </w:rPr>
      </w:pPr>
      <w:r>
        <w:rPr>
          <w:lang w:val="en-US" w:eastAsia="zh-CN"/>
        </w:rPr>
        <w:t>Previous agreement modified:</w:t>
      </w:r>
    </w:p>
    <w:p w14:paraId="6CA9126C" w14:textId="77777777" w:rsidR="005B7B26" w:rsidRPr="00DC0186" w:rsidRDefault="005B7B26" w:rsidP="005B7B26">
      <w:pPr>
        <w:pStyle w:val="Agreement"/>
        <w:tabs>
          <w:tab w:val="clear" w:pos="9990"/>
        </w:tabs>
        <w:overflowPunct/>
        <w:autoSpaceDE/>
        <w:autoSpaceDN/>
        <w:adjustRightInd/>
        <w:ind w:left="1619" w:hanging="360"/>
        <w:textAlignment w:val="auto"/>
      </w:pPr>
      <w:r w:rsidRPr="00DC0186">
        <w:t>1.</w:t>
      </w:r>
      <w:r w:rsidRPr="00DC0186">
        <w:tab/>
        <w:t xml:space="preserve">When requesting periodic MUSIM gap(s), UE indicates priority values (using R17 IE definition) for </w:t>
      </w:r>
      <w:r w:rsidRPr="00DC0186">
        <w:rPr>
          <w:u w:val="single"/>
        </w:rPr>
        <w:t>all periodic</w:t>
      </w:r>
      <w:r w:rsidRPr="00DC0186">
        <w:t xml:space="preserve"> MUSIM gaps.</w:t>
      </w:r>
    </w:p>
    <w:p w14:paraId="2D349792" w14:textId="77777777" w:rsidR="005B7B26" w:rsidRPr="00DC0186" w:rsidRDefault="005B7B26" w:rsidP="005B7B26">
      <w:pPr>
        <w:pStyle w:val="Agreement"/>
        <w:tabs>
          <w:tab w:val="clear" w:pos="9990"/>
        </w:tabs>
        <w:overflowPunct/>
        <w:autoSpaceDE/>
        <w:autoSpaceDN/>
        <w:adjustRightInd/>
        <w:ind w:left="1619" w:hanging="360"/>
        <w:textAlignment w:val="auto"/>
        <w:rPr>
          <w:lang w:val="en-US" w:eastAsia="zh-CN"/>
        </w:rPr>
      </w:pPr>
      <w:r w:rsidRPr="00DC0186">
        <w:rPr>
          <w:lang w:val="en-US" w:eastAsia="zh-CN"/>
        </w:rPr>
        <w:t>For the last sentence, use the wording “If network doesn’t configure the relative priorities among MUSIM gaps as indicated by the UE, UE behavior is not specified.”</w:t>
      </w:r>
    </w:p>
    <w:p w14:paraId="55A789E3" w14:textId="56A7D71B" w:rsidR="005B7B26" w:rsidRPr="00DC0186" w:rsidRDefault="005B7B26" w:rsidP="005B7B26">
      <w:pPr>
        <w:pStyle w:val="Agreement"/>
        <w:tabs>
          <w:tab w:val="clear" w:pos="9990"/>
        </w:tabs>
        <w:overflowPunct/>
        <w:autoSpaceDE/>
        <w:autoSpaceDN/>
        <w:adjustRightInd/>
        <w:ind w:left="1619" w:hanging="360"/>
        <w:textAlignment w:val="auto"/>
        <w:rPr>
          <w:lang w:val="en-US" w:eastAsia="zh-CN"/>
        </w:rPr>
      </w:pPr>
      <w:r w:rsidRPr="00DC0186">
        <w:rPr>
          <w:lang w:val="en-US" w:eastAsia="zh-CN"/>
        </w:rPr>
        <w:t>With the above changes, the LS is approved (unseen) in R2-2309008</w:t>
      </w:r>
    </w:p>
    <w:p w14:paraId="1761BF1B" w14:textId="77777777" w:rsidR="005B7B26" w:rsidRPr="00DC0186" w:rsidRDefault="005B7B26" w:rsidP="005B7B26">
      <w:pPr>
        <w:pStyle w:val="Doc-text2"/>
      </w:pPr>
    </w:p>
    <w:p w14:paraId="1BED2908" w14:textId="645804A6" w:rsidR="005B7B26" w:rsidRPr="00DC0186" w:rsidRDefault="005B7B26" w:rsidP="005B7B26">
      <w:pPr>
        <w:pStyle w:val="Doc-title"/>
      </w:pPr>
      <w:r w:rsidRPr="00DC0186">
        <w:t>R2-2309008</w:t>
      </w:r>
      <w:r w:rsidRPr="00DC0186">
        <w:tab/>
        <w:t>LS to RAN4 on MUSIM gap priorities</w:t>
      </w:r>
      <w:r w:rsidRPr="00DC0186">
        <w:tab/>
        <w:t>RAN2</w:t>
      </w:r>
      <w:r w:rsidRPr="00DC0186">
        <w:tab/>
        <w:t>LS out</w:t>
      </w:r>
      <w:r w:rsidRPr="00DC0186">
        <w:tab/>
        <w:t>Rel-18</w:t>
      </w:r>
      <w:r w:rsidRPr="00DC0186">
        <w:tab/>
        <w:t>NR_DualTxRx_MUSIM-Core</w:t>
      </w:r>
      <w:r w:rsidRPr="00DC0186">
        <w:tab/>
        <w:t>To: RAN4</w:t>
      </w:r>
    </w:p>
    <w:p w14:paraId="744BD08D" w14:textId="77777777" w:rsidR="005B7B26" w:rsidRPr="00DC0186" w:rsidRDefault="005B7B26" w:rsidP="005B7B26">
      <w:pPr>
        <w:pStyle w:val="Agreement"/>
        <w:tabs>
          <w:tab w:val="clear" w:pos="9990"/>
        </w:tabs>
        <w:overflowPunct/>
        <w:autoSpaceDE/>
        <w:autoSpaceDN/>
        <w:adjustRightInd/>
        <w:ind w:left="1619" w:hanging="360"/>
        <w:textAlignment w:val="auto"/>
        <w:rPr>
          <w:lang w:val="en-US" w:eastAsia="zh-CN"/>
        </w:rPr>
      </w:pPr>
      <w:r w:rsidRPr="00DC0186">
        <w:rPr>
          <w:lang w:val="en-US" w:eastAsia="zh-CN"/>
        </w:rPr>
        <w:t xml:space="preserve">Approved (unseen) </w:t>
      </w:r>
    </w:p>
    <w:p w14:paraId="1B8C975A" w14:textId="4EEA5A85" w:rsidR="005B7B26" w:rsidRPr="00DC0186" w:rsidRDefault="000108A9" w:rsidP="005B7B26">
      <w:pPr>
        <w:pStyle w:val="Doc-text2"/>
        <w:rPr>
          <w:lang w:eastAsia="zh-CN"/>
        </w:rPr>
      </w:pPr>
      <w:r w:rsidRPr="00DC0186">
        <w:rPr>
          <w:lang w:eastAsia="zh-CN"/>
        </w:rPr>
        <w:t>=&gt; Revised by MCC in R2-2309278: Removal of "Draft" from the LS title.</w:t>
      </w:r>
    </w:p>
    <w:p w14:paraId="27A68E7F" w14:textId="77777777" w:rsidR="000108A9" w:rsidRPr="00DC0186" w:rsidRDefault="000108A9" w:rsidP="005B7B26">
      <w:pPr>
        <w:pStyle w:val="Doc-text2"/>
        <w:rPr>
          <w:lang w:eastAsia="zh-CN"/>
        </w:rPr>
      </w:pPr>
    </w:p>
    <w:p w14:paraId="06FB49C3" w14:textId="25C6BDD6" w:rsidR="000108A9" w:rsidRPr="00DC0186" w:rsidRDefault="000108A9" w:rsidP="000108A9">
      <w:pPr>
        <w:pStyle w:val="Doc-title"/>
      </w:pPr>
      <w:r w:rsidRPr="00DC0186">
        <w:t>R2-2309278</w:t>
      </w:r>
      <w:r w:rsidRPr="00DC0186">
        <w:tab/>
        <w:t>LS to RAN4 on MUSIM gap priorities</w:t>
      </w:r>
      <w:r w:rsidRPr="00DC0186">
        <w:tab/>
        <w:t>RAN2</w:t>
      </w:r>
      <w:r w:rsidRPr="00DC0186">
        <w:tab/>
        <w:t>LS out</w:t>
      </w:r>
      <w:r w:rsidRPr="00DC0186">
        <w:tab/>
        <w:t>Rel-18</w:t>
      </w:r>
      <w:r w:rsidRPr="00DC0186">
        <w:tab/>
        <w:t>NR_DualTxRx_MUSIM-Core</w:t>
      </w:r>
      <w:r w:rsidRPr="00DC0186">
        <w:tab/>
        <w:t>To: RAN4</w:t>
      </w:r>
    </w:p>
    <w:p w14:paraId="058627E2" w14:textId="6D5767C0" w:rsidR="000108A9" w:rsidRPr="00DC0186" w:rsidRDefault="000108A9" w:rsidP="000108A9">
      <w:pPr>
        <w:pStyle w:val="Doc-text2"/>
      </w:pPr>
      <w:r w:rsidRPr="00DC0186">
        <w:t>=&gt; Approved</w:t>
      </w:r>
    </w:p>
    <w:p w14:paraId="0355A082" w14:textId="77777777" w:rsidR="000108A9" w:rsidRPr="00DC0186" w:rsidRDefault="000108A9" w:rsidP="005B7B26">
      <w:pPr>
        <w:pStyle w:val="Doc-text2"/>
        <w:rPr>
          <w:lang w:eastAsia="zh-CN"/>
        </w:rPr>
      </w:pPr>
    </w:p>
    <w:p w14:paraId="7B972159" w14:textId="1B61317B" w:rsidR="005B7B26" w:rsidRPr="00DC0186" w:rsidRDefault="005B7B26" w:rsidP="005B7B26">
      <w:pPr>
        <w:pStyle w:val="Doc-title"/>
      </w:pPr>
      <w:r w:rsidRPr="00DC0186">
        <w:t>R2-2307452</w:t>
      </w:r>
      <w:r w:rsidRPr="00DC0186">
        <w:tab/>
        <w:t>Discussion on MUSIM gap priority</w:t>
      </w:r>
      <w:r w:rsidRPr="00DC0186">
        <w:tab/>
        <w:t>Huawei, HiSilicon</w:t>
      </w:r>
      <w:r w:rsidRPr="00DC0186">
        <w:tab/>
        <w:t>discussion</w:t>
      </w:r>
      <w:r w:rsidRPr="00DC0186">
        <w:tab/>
        <w:t>Rel-18</w:t>
      </w:r>
      <w:r w:rsidRPr="00DC0186">
        <w:tab/>
        <w:t>NR_DualTxRx_MUSIM-Core</w:t>
      </w:r>
    </w:p>
    <w:p w14:paraId="6FE74260" w14:textId="77777777" w:rsidR="005B7B26" w:rsidRPr="00DC0186" w:rsidRDefault="005B7B26" w:rsidP="005B7B26">
      <w:pPr>
        <w:pStyle w:val="Doc-text2"/>
        <w:rPr>
          <w:i/>
          <w:iCs/>
        </w:rPr>
      </w:pPr>
      <w:r w:rsidRPr="00DC0186">
        <w:rPr>
          <w:i/>
          <w:iCs/>
        </w:rPr>
        <w:t>Proposal 1: UE can optionally indicate the preferred relative priority of each periodic MUSIM gap in the MUSIM-</w:t>
      </w:r>
      <w:proofErr w:type="spellStart"/>
      <w:r w:rsidRPr="00DC0186">
        <w:rPr>
          <w:i/>
          <w:iCs/>
        </w:rPr>
        <w:t>GapInfo</w:t>
      </w:r>
      <w:proofErr w:type="spellEnd"/>
      <w:r w:rsidRPr="00DC0186">
        <w:rPr>
          <w:i/>
          <w:iCs/>
        </w:rPr>
        <w:t xml:space="preserve">. </w:t>
      </w:r>
    </w:p>
    <w:p w14:paraId="15EA3E36" w14:textId="77777777" w:rsidR="005B7B26" w:rsidRPr="00DC0186" w:rsidRDefault="005B7B26" w:rsidP="005B7B26">
      <w:pPr>
        <w:pStyle w:val="Doc-text2"/>
        <w:rPr>
          <w:i/>
          <w:iCs/>
        </w:rPr>
      </w:pPr>
      <w:r w:rsidRPr="00DC0186">
        <w:rPr>
          <w:i/>
          <w:iCs/>
        </w:rPr>
        <w:t xml:space="preserve">Proposal 2: Once the </w:t>
      </w:r>
      <w:proofErr w:type="spellStart"/>
      <w:r w:rsidRPr="00DC0186">
        <w:rPr>
          <w:i/>
          <w:iCs/>
        </w:rPr>
        <w:t>gNB</w:t>
      </w:r>
      <w:proofErr w:type="spellEnd"/>
      <w:r w:rsidRPr="00DC0186">
        <w:rPr>
          <w:i/>
          <w:iCs/>
        </w:rPr>
        <w:t xml:space="preserve"> decides to configure MUSIM gap(s) for the UE, the configured priority among the periodic MUSIM gap(s) should be aligned with the relative priority provided by the UE in UAI message.</w:t>
      </w:r>
    </w:p>
    <w:p w14:paraId="56614F4B" w14:textId="77777777" w:rsidR="005B7B26" w:rsidRPr="00DC0186" w:rsidRDefault="005B7B26" w:rsidP="005B7B26">
      <w:pPr>
        <w:pStyle w:val="Doc-text2"/>
        <w:rPr>
          <w:i/>
          <w:iCs/>
        </w:rPr>
      </w:pPr>
      <w:r w:rsidRPr="00DC0186">
        <w:rPr>
          <w:i/>
          <w:iCs/>
        </w:rPr>
        <w:t>Proposal 3: The IE gapPriority-r17 is used to configure the priority for periodic MUSIM gap by NW.</w:t>
      </w:r>
    </w:p>
    <w:p w14:paraId="6E2BDA7E" w14:textId="77777777" w:rsidR="005B7B26" w:rsidRPr="00DC0186" w:rsidRDefault="005B7B26" w:rsidP="005B7B26">
      <w:pPr>
        <w:pStyle w:val="Doc-text2"/>
        <w:rPr>
          <w:i/>
          <w:iCs/>
        </w:rPr>
      </w:pPr>
    </w:p>
    <w:p w14:paraId="236A0358" w14:textId="57E96AED" w:rsidR="005B7B26" w:rsidRPr="00DC0186" w:rsidRDefault="005B7B26" w:rsidP="005B7B26">
      <w:pPr>
        <w:pStyle w:val="Doc-title"/>
      </w:pPr>
      <w:r w:rsidRPr="00DC0186">
        <w:t>R2-2307777</w:t>
      </w:r>
      <w:r w:rsidRPr="00DC0186">
        <w:tab/>
        <w:t>On MUSIM Gap Priority handling for Single RX MUSIM operation</w:t>
      </w:r>
      <w:r w:rsidRPr="00DC0186">
        <w:tab/>
        <w:t>Nokia, Nokia Shanghai Bell</w:t>
      </w:r>
      <w:r w:rsidRPr="00DC0186">
        <w:tab/>
        <w:t>discussion</w:t>
      </w:r>
    </w:p>
    <w:p w14:paraId="350F0C47" w14:textId="77777777" w:rsidR="005B7B26" w:rsidRPr="00DC0186" w:rsidRDefault="005B7B26" w:rsidP="005B7B26">
      <w:pPr>
        <w:pStyle w:val="Doc-text2"/>
        <w:rPr>
          <w:i/>
          <w:iCs/>
        </w:rPr>
      </w:pPr>
      <w:r w:rsidRPr="00DC0186">
        <w:rPr>
          <w:i/>
          <w:iCs/>
        </w:rPr>
        <w:t>Proposal 1: Indication of the same priority for all periodic MUSIM gaps should be supported.</w:t>
      </w:r>
    </w:p>
    <w:p w14:paraId="1D56DA4F" w14:textId="77777777" w:rsidR="005B7B26" w:rsidRPr="00DC0186" w:rsidRDefault="005B7B26" w:rsidP="005B7B26">
      <w:pPr>
        <w:pStyle w:val="Doc-text2"/>
        <w:rPr>
          <w:i/>
          <w:iCs/>
        </w:rPr>
      </w:pPr>
      <w:r w:rsidRPr="00DC0186">
        <w:rPr>
          <w:i/>
          <w:iCs/>
        </w:rPr>
        <w:t>Proposal 2: The Gap-Priority parameter included in UAI is absolute priority over all the configured NW-A measurement gaps.</w:t>
      </w:r>
    </w:p>
    <w:p w14:paraId="2801CC5C" w14:textId="77777777" w:rsidR="005B7B26" w:rsidRPr="002B092E" w:rsidRDefault="005B7B26" w:rsidP="005B7B26">
      <w:pPr>
        <w:pStyle w:val="Doc-text2"/>
        <w:rPr>
          <w:i/>
          <w:iCs/>
        </w:rPr>
      </w:pPr>
      <w:r w:rsidRPr="00DC0186">
        <w:rPr>
          <w:i/>
          <w:iCs/>
        </w:rPr>
        <w:t>Proposal 3: The Gap-Priority assigned for the MUSIM gap can be different from the requested priority</w:t>
      </w:r>
      <w:r w:rsidRPr="002B092E">
        <w:rPr>
          <w:i/>
          <w:iCs/>
        </w:rPr>
        <w:t xml:space="preserve"> from UE.</w:t>
      </w:r>
    </w:p>
    <w:p w14:paraId="6809C015" w14:textId="77777777" w:rsidR="005B7B26" w:rsidRPr="002B092E" w:rsidRDefault="005B7B26" w:rsidP="005B7B26">
      <w:pPr>
        <w:pStyle w:val="Doc-text2"/>
        <w:rPr>
          <w:i/>
          <w:iCs/>
        </w:rPr>
      </w:pPr>
      <w:r w:rsidRPr="002B092E">
        <w:rPr>
          <w:i/>
          <w:iCs/>
        </w:rPr>
        <w:t>Proposal 4: The Gap-Priority for aperiodic gap should be uniquely different for Gap preference and Gap configuration of periodic gaps.</w:t>
      </w:r>
    </w:p>
    <w:p w14:paraId="591ADD97" w14:textId="77777777" w:rsidR="005B7B26" w:rsidRPr="002B092E" w:rsidRDefault="005B7B26" w:rsidP="005B7B26">
      <w:pPr>
        <w:pStyle w:val="Doc-text2"/>
        <w:rPr>
          <w:i/>
          <w:iCs/>
        </w:rPr>
      </w:pPr>
      <w:r w:rsidRPr="002B092E">
        <w:rPr>
          <w:i/>
          <w:iCs/>
        </w:rPr>
        <w:t xml:space="preserve">Proposal 5: RAN2 to await for conclusion on UE </w:t>
      </w:r>
      <w:proofErr w:type="spellStart"/>
      <w:r w:rsidRPr="002B092E">
        <w:rPr>
          <w:i/>
          <w:iCs/>
        </w:rPr>
        <w:t>behavior</w:t>
      </w:r>
      <w:proofErr w:type="spellEnd"/>
      <w:r w:rsidRPr="002B092E">
        <w:rPr>
          <w:i/>
          <w:iCs/>
        </w:rPr>
        <w:t xml:space="preserve"> on partial overlapping gap situations for further </w:t>
      </w:r>
      <w:proofErr w:type="spellStart"/>
      <w:r w:rsidRPr="002B092E">
        <w:rPr>
          <w:i/>
          <w:iCs/>
        </w:rPr>
        <w:t>signaling</w:t>
      </w:r>
      <w:proofErr w:type="spellEnd"/>
      <w:r w:rsidRPr="002B092E">
        <w:rPr>
          <w:i/>
          <w:iCs/>
        </w:rPr>
        <w:t xml:space="preserve"> changes related to handling this gap collision.</w:t>
      </w:r>
    </w:p>
    <w:p w14:paraId="76B3BC46" w14:textId="77777777" w:rsidR="005B7B26" w:rsidRPr="002B092E" w:rsidRDefault="005B7B26" w:rsidP="005B7B26">
      <w:pPr>
        <w:pStyle w:val="Doc-text2"/>
        <w:rPr>
          <w:i/>
          <w:iCs/>
        </w:rPr>
      </w:pPr>
      <w:r w:rsidRPr="002B092E">
        <w:rPr>
          <w:i/>
          <w:iCs/>
        </w:rPr>
        <w:t>Proposal 6: UAI triggering to modify the absolute priority of the MUSIM gap after receiving RRC configuration that modifies the MUSIM gap priority is supported.</w:t>
      </w:r>
    </w:p>
    <w:p w14:paraId="684AC223" w14:textId="147E50F4" w:rsidR="005B7B26" w:rsidRPr="002B092E" w:rsidRDefault="005B7B26" w:rsidP="005B7B26">
      <w:pPr>
        <w:pStyle w:val="Doc-title"/>
      </w:pPr>
      <w:r w:rsidRPr="002625AA">
        <w:t>R2-2308256</w:t>
      </w:r>
      <w:r w:rsidRPr="002B092E">
        <w:tab/>
        <w:t>MUSIM gap priority configuration</w:t>
      </w:r>
      <w:r w:rsidRPr="002B092E">
        <w:tab/>
        <w:t>Ericsson</w:t>
      </w:r>
      <w:r w:rsidRPr="002B092E">
        <w:tab/>
        <w:t>discussion</w:t>
      </w:r>
      <w:r w:rsidRPr="002B092E">
        <w:tab/>
        <w:t>Rel-18</w:t>
      </w:r>
      <w:r w:rsidRPr="002B092E">
        <w:tab/>
        <w:t>NR_DualTxRx_MUSIM-Core</w:t>
      </w:r>
    </w:p>
    <w:p w14:paraId="1706AA89" w14:textId="3F6BC64A" w:rsidR="005B7B26" w:rsidRPr="002B092E" w:rsidRDefault="005B7B26" w:rsidP="005B7B26">
      <w:pPr>
        <w:pStyle w:val="Doc-title"/>
      </w:pPr>
      <w:r w:rsidRPr="002625AA">
        <w:t>R2-2307693</w:t>
      </w:r>
      <w:r w:rsidRPr="002B092E">
        <w:tab/>
        <w:t>Discussion on MUSIM gap priorities</w:t>
      </w:r>
      <w:r w:rsidRPr="002B092E">
        <w:tab/>
        <w:t>vivo</w:t>
      </w:r>
      <w:r w:rsidRPr="002B092E">
        <w:tab/>
        <w:t>discussion</w:t>
      </w:r>
      <w:r w:rsidRPr="002B092E">
        <w:tab/>
        <w:t>Rel-18</w:t>
      </w:r>
    </w:p>
    <w:p w14:paraId="75C8F9DF" w14:textId="30017726" w:rsidR="005B7B26" w:rsidRPr="002B092E" w:rsidRDefault="005B7B26" w:rsidP="005B7B26">
      <w:pPr>
        <w:pStyle w:val="Doc-title"/>
      </w:pPr>
      <w:r w:rsidRPr="002625AA">
        <w:t>R2-2308708</w:t>
      </w:r>
      <w:r w:rsidRPr="002B092E">
        <w:tab/>
        <w:t>Further discussion on MUSIM gap priorities</w:t>
      </w:r>
      <w:r w:rsidRPr="002B092E">
        <w:tab/>
        <w:t>Samsung Electronics Nordic AB</w:t>
      </w:r>
      <w:r w:rsidRPr="002B092E">
        <w:tab/>
        <w:t>discussion</w:t>
      </w:r>
      <w:r w:rsidRPr="002B092E">
        <w:tab/>
        <w:t>Rel-18</w:t>
      </w:r>
      <w:r w:rsidRPr="002B092E">
        <w:tab/>
        <w:t>NR_DualTxRx_MUSIM-Core</w:t>
      </w:r>
    </w:p>
    <w:p w14:paraId="3A26D161" w14:textId="121634F4" w:rsidR="005B7B26" w:rsidRPr="002B092E" w:rsidRDefault="005B7B26" w:rsidP="005B7B26">
      <w:pPr>
        <w:pStyle w:val="Doc-title"/>
      </w:pPr>
      <w:r w:rsidRPr="002625AA">
        <w:t>R2-2307541</w:t>
      </w:r>
      <w:r w:rsidRPr="002B092E">
        <w:tab/>
        <w:t>Consideration on the MUSIM Gap Priority</w:t>
      </w:r>
      <w:r w:rsidRPr="002B092E">
        <w:tab/>
        <w:t>ZTE Corporation, Sanechips</w:t>
      </w:r>
      <w:r w:rsidRPr="002B092E">
        <w:tab/>
        <w:t>discussion</w:t>
      </w:r>
      <w:r w:rsidRPr="002B092E">
        <w:tab/>
        <w:t>Rel-18</w:t>
      </w:r>
      <w:r w:rsidRPr="002B092E">
        <w:tab/>
        <w:t>NR_DualTxRx_MUSIM-Core</w:t>
      </w:r>
    </w:p>
    <w:p w14:paraId="7E3B4955" w14:textId="77777777" w:rsidR="005B7B26" w:rsidRPr="002B092E" w:rsidRDefault="005B7B26" w:rsidP="005B7B26">
      <w:pPr>
        <w:pStyle w:val="Doc-text2"/>
        <w:ind w:left="0" w:firstLine="0"/>
      </w:pPr>
    </w:p>
    <w:p w14:paraId="43792C94" w14:textId="77777777" w:rsidR="005B7B26" w:rsidRPr="002B092E" w:rsidRDefault="005B7B26" w:rsidP="005B7B26">
      <w:pPr>
        <w:pStyle w:val="BoldComments"/>
      </w:pPr>
      <w:r w:rsidRPr="002B092E">
        <w:t xml:space="preserve">IF time allows </w:t>
      </w:r>
      <w:r>
        <w:t xml:space="preserve">Online Thursday </w:t>
      </w:r>
      <w:r w:rsidRPr="002B092E">
        <w:t>(2) – MUSIM feature dependency and interactions</w:t>
      </w:r>
    </w:p>
    <w:p w14:paraId="1AAFF66B" w14:textId="2975AFA6" w:rsidR="005B7B26" w:rsidRPr="002B092E" w:rsidRDefault="005B7B26" w:rsidP="005B7B26">
      <w:pPr>
        <w:pStyle w:val="Doc-title"/>
      </w:pPr>
      <w:r w:rsidRPr="002625AA">
        <w:t>R2-2308090</w:t>
      </w:r>
      <w:r w:rsidRPr="002B092E">
        <w:tab/>
        <w:t>UAI repetition for MUSIM and dependency on Rel-17 MUSIM capability</w:t>
      </w:r>
      <w:r w:rsidRPr="002B092E">
        <w:tab/>
        <w:t>Intel Corporation</w:t>
      </w:r>
      <w:r w:rsidRPr="002B092E">
        <w:tab/>
        <w:t>discussion</w:t>
      </w:r>
      <w:r w:rsidRPr="002B092E">
        <w:tab/>
        <w:t>Rel-18</w:t>
      </w:r>
      <w:r w:rsidRPr="002B092E">
        <w:tab/>
        <w:t>NR_DualTxRx_MUSIM-Core</w:t>
      </w:r>
    </w:p>
    <w:p w14:paraId="6B8D39BD" w14:textId="77777777" w:rsidR="005B7B26" w:rsidRPr="002B092E" w:rsidRDefault="005B7B26" w:rsidP="005B7B26">
      <w:pPr>
        <w:pStyle w:val="Doc-text2"/>
        <w:rPr>
          <w:i/>
          <w:iCs/>
        </w:rPr>
      </w:pPr>
      <w:r w:rsidRPr="002B092E">
        <w:rPr>
          <w:i/>
          <w:iCs/>
        </w:rPr>
        <w:t xml:space="preserve">Observation#1:  Prohibit timer should not prevent UE from requesting capability restrictions using the assistance information as the configuration in NW B is asynchronous to procedures in NW A </w:t>
      </w:r>
      <w:r w:rsidRPr="002B092E">
        <w:rPr>
          <w:i/>
          <w:iCs/>
        </w:rPr>
        <w:lastRenderedPageBreak/>
        <w:t>and is unpredictable (i.e., UE has no prior knowledge of what configuration will be used in network B and when).</w:t>
      </w:r>
    </w:p>
    <w:p w14:paraId="23ED03D2" w14:textId="77777777" w:rsidR="005B7B26" w:rsidRPr="002B092E" w:rsidRDefault="005B7B26" w:rsidP="005B7B26">
      <w:pPr>
        <w:pStyle w:val="Doc-text2"/>
        <w:rPr>
          <w:i/>
          <w:iCs/>
        </w:rPr>
      </w:pPr>
      <w:r w:rsidRPr="002B092E">
        <w:rPr>
          <w:i/>
          <w:iCs/>
        </w:rPr>
        <w:t>Proposal#1: RAN2 should discuss overhead reduction of sending the UAI in view of the asynchronous nature in the configuration of NW B.  A couple of options:</w:t>
      </w:r>
    </w:p>
    <w:p w14:paraId="56B84204" w14:textId="77777777" w:rsidR="005B7B26" w:rsidRPr="002B092E" w:rsidRDefault="005B7B26" w:rsidP="005B7B26">
      <w:pPr>
        <w:pStyle w:val="Doc-text2"/>
        <w:rPr>
          <w:i/>
          <w:iCs/>
        </w:rPr>
      </w:pPr>
      <w:r w:rsidRPr="002B092E">
        <w:rPr>
          <w:i/>
          <w:iCs/>
        </w:rPr>
        <w:t>Option 1: a prohibit timer for UAI is used with the following behaviour: 1.1) bypass the prohibit timer for capability restriction but 1.2) apply the prohibit timer for removing the capability restriction</w:t>
      </w:r>
    </w:p>
    <w:p w14:paraId="75C96C2A" w14:textId="77777777" w:rsidR="005B7B26" w:rsidRPr="002B092E" w:rsidRDefault="005B7B26" w:rsidP="005B7B26">
      <w:pPr>
        <w:pStyle w:val="Doc-text2"/>
        <w:rPr>
          <w:i/>
          <w:iCs/>
        </w:rPr>
      </w:pPr>
      <w:r w:rsidRPr="002B092E">
        <w:rPr>
          <w:i/>
          <w:iCs/>
        </w:rPr>
        <w:t>Option 2: Limit the number of UAI for MUSIM over a period of time</w:t>
      </w:r>
    </w:p>
    <w:p w14:paraId="4B4789DC" w14:textId="77777777" w:rsidR="005B7B26" w:rsidRPr="002B092E" w:rsidRDefault="005B7B26" w:rsidP="005B7B26">
      <w:pPr>
        <w:pStyle w:val="Doc-text2"/>
        <w:rPr>
          <w:i/>
          <w:iCs/>
        </w:rPr>
      </w:pPr>
      <w:r w:rsidRPr="002B092E">
        <w:rPr>
          <w:i/>
          <w:iCs/>
        </w:rPr>
        <w:t xml:space="preserve">Observation#2: A UE may support/use Rel-17 or Rel-18 MUSIM feature based on its implementation.  Supporting and configuring Rel-17 and Rel-18 MUSIM features simultaneously for a UE can lead to more optimal performance by using the most appropriate solution depending on the scenario and the UE state.  </w:t>
      </w:r>
    </w:p>
    <w:p w14:paraId="1280877B" w14:textId="77777777" w:rsidR="005B7B26" w:rsidRPr="00DC0186" w:rsidRDefault="005B7B26" w:rsidP="005B7B26">
      <w:pPr>
        <w:pStyle w:val="Doc-text2"/>
        <w:rPr>
          <w:i/>
          <w:iCs/>
        </w:rPr>
      </w:pPr>
      <w:r w:rsidRPr="002B092E">
        <w:rPr>
          <w:i/>
          <w:iCs/>
        </w:rPr>
        <w:t xml:space="preserve">Proposal#2: it is not necessary for a UE supporting Rel-18 MUSIM to also support Rel-17 MUSIM </w:t>
      </w:r>
      <w:r w:rsidRPr="00DC0186">
        <w:rPr>
          <w:i/>
          <w:iCs/>
        </w:rPr>
        <w:t>feature.</w:t>
      </w:r>
    </w:p>
    <w:p w14:paraId="67DA22E4" w14:textId="77777777" w:rsidR="005B7B26" w:rsidRPr="00DC0186" w:rsidRDefault="005B7B26" w:rsidP="005B7B26">
      <w:pPr>
        <w:pStyle w:val="Doc-text2"/>
        <w:rPr>
          <w:i/>
          <w:iCs/>
        </w:rPr>
      </w:pPr>
      <w:r w:rsidRPr="00DC0186">
        <w:rPr>
          <w:i/>
          <w:iCs/>
        </w:rPr>
        <w:t>Proposal#3: It should be possible to configure both Rel-17 and Rel-18 MUSIM features (if both are supported) simultaneously for a UE. Which solution is used is left to UE implementation.</w:t>
      </w:r>
    </w:p>
    <w:p w14:paraId="36798149" w14:textId="77777777" w:rsidR="005B7B26" w:rsidRPr="00DC0186" w:rsidRDefault="005B7B26" w:rsidP="005B7B26">
      <w:pPr>
        <w:pStyle w:val="Doc-text2"/>
        <w:ind w:left="0" w:firstLine="0"/>
      </w:pPr>
    </w:p>
    <w:p w14:paraId="6E619C0B" w14:textId="251A9755" w:rsidR="005B7B26" w:rsidRPr="00DC0186" w:rsidRDefault="005B7B26" w:rsidP="005B7B26">
      <w:pPr>
        <w:pStyle w:val="Doc-title"/>
      </w:pPr>
      <w:r w:rsidRPr="00DC0186">
        <w:t>R2-2307542</w:t>
      </w:r>
      <w:r w:rsidRPr="00DC0186">
        <w:tab/>
        <w:t>Consideration on the R17/18 MUSIM Feature interaction</w:t>
      </w:r>
      <w:r w:rsidRPr="00DC0186">
        <w:tab/>
        <w:t>ZTE Corporation, Sanechips</w:t>
      </w:r>
      <w:r w:rsidRPr="00DC0186">
        <w:tab/>
        <w:t>discussion</w:t>
      </w:r>
      <w:r w:rsidRPr="00DC0186">
        <w:tab/>
        <w:t>Rel-18</w:t>
      </w:r>
      <w:r w:rsidRPr="00DC0186">
        <w:tab/>
        <w:t>NR_DualTxRx_MUSIM-Core</w:t>
      </w:r>
    </w:p>
    <w:p w14:paraId="31AC39A0" w14:textId="77777777" w:rsidR="005B7B26" w:rsidRPr="00DC0186" w:rsidRDefault="005B7B26" w:rsidP="005B7B26">
      <w:pPr>
        <w:pStyle w:val="Doc-text2"/>
        <w:rPr>
          <w:i/>
          <w:iCs/>
        </w:rPr>
      </w:pPr>
      <w:r w:rsidRPr="00DC0186">
        <w:rPr>
          <w:i/>
          <w:iCs/>
        </w:rPr>
        <w:t>Proposal 1: For the UE that support R18 Temporary capability restriction feature, the UE shall also support musimLeaveConnected-r17.</w:t>
      </w:r>
    </w:p>
    <w:p w14:paraId="372B6AB2" w14:textId="77777777" w:rsidR="005B7B26" w:rsidRPr="00DC0186" w:rsidRDefault="005B7B26" w:rsidP="005B7B26">
      <w:pPr>
        <w:pStyle w:val="Doc-text2"/>
        <w:rPr>
          <w:i/>
          <w:iCs/>
        </w:rPr>
      </w:pPr>
      <w:r w:rsidRPr="00DC0186">
        <w:rPr>
          <w:i/>
          <w:iCs/>
        </w:rPr>
        <w:t>Proposal 2: The network can configure the R17 (</w:t>
      </w:r>
      <w:proofErr w:type="spellStart"/>
      <w:r w:rsidRPr="00DC0186">
        <w:rPr>
          <w:i/>
          <w:iCs/>
        </w:rPr>
        <w:t>musim-GapAssistanceConfig</w:t>
      </w:r>
      <w:proofErr w:type="spellEnd"/>
      <w:r w:rsidRPr="00DC0186">
        <w:rPr>
          <w:i/>
          <w:iCs/>
        </w:rPr>
        <w:t xml:space="preserve"> and/or </w:t>
      </w:r>
      <w:proofErr w:type="spellStart"/>
      <w:r w:rsidRPr="00DC0186">
        <w:rPr>
          <w:i/>
          <w:iCs/>
        </w:rPr>
        <w:t>musim-LeaveAssistanceConfig</w:t>
      </w:r>
      <w:proofErr w:type="spellEnd"/>
      <w:r w:rsidRPr="00DC0186">
        <w:rPr>
          <w:i/>
          <w:iCs/>
        </w:rPr>
        <w:t>) and R18 temporary capability restriction feature simultaneously.</w:t>
      </w:r>
    </w:p>
    <w:p w14:paraId="17A8F1A7" w14:textId="77777777" w:rsidR="005B7B26" w:rsidRPr="002B092E" w:rsidRDefault="005B7B26" w:rsidP="005B7B26">
      <w:pPr>
        <w:pStyle w:val="Doc-text2"/>
        <w:rPr>
          <w:i/>
          <w:iCs/>
        </w:rPr>
      </w:pPr>
      <w:r w:rsidRPr="00DC0186">
        <w:rPr>
          <w:i/>
          <w:iCs/>
        </w:rPr>
        <w:t>Proposal 3: The UE is allowed to request the R17 scheduling Gap and the R18 temporary capability</w:t>
      </w:r>
      <w:r w:rsidRPr="002B092E">
        <w:rPr>
          <w:i/>
          <w:iCs/>
        </w:rPr>
        <w:t xml:space="preserve"> restriction simultaneously.</w:t>
      </w:r>
    </w:p>
    <w:p w14:paraId="474B55FB" w14:textId="77777777" w:rsidR="005B7B26" w:rsidRPr="002B092E" w:rsidRDefault="005B7B26" w:rsidP="005B7B26">
      <w:pPr>
        <w:pStyle w:val="Doc-text2"/>
        <w:ind w:left="0" w:firstLine="0"/>
      </w:pPr>
    </w:p>
    <w:p w14:paraId="4ADD43A8" w14:textId="77777777" w:rsidR="00B5792C" w:rsidRDefault="00B5792C" w:rsidP="00B5792C">
      <w:pPr>
        <w:pStyle w:val="Heading2"/>
      </w:pPr>
      <w:bookmarkStart w:id="453" w:name="_Toc147645026"/>
      <w:r>
        <w:t>7.18</w:t>
      </w:r>
      <w:r>
        <w:tab/>
        <w:t>Mobile Terminated Small Data Transmission</w:t>
      </w:r>
      <w:bookmarkEnd w:id="453"/>
    </w:p>
    <w:p w14:paraId="25795661" w14:textId="77777777" w:rsidR="00B5792C" w:rsidRDefault="00B5792C" w:rsidP="00B5792C">
      <w:pPr>
        <w:pStyle w:val="Comments"/>
      </w:pPr>
      <w:r>
        <w:t>(NR_NR_MT_SDT-Core; leading WG: RAN2; REL-18; WID: RP-222993)</w:t>
      </w:r>
    </w:p>
    <w:p w14:paraId="3AF3929E" w14:textId="77777777" w:rsidR="00B5792C" w:rsidRDefault="00B5792C" w:rsidP="00B5792C">
      <w:pPr>
        <w:pStyle w:val="Comments"/>
      </w:pPr>
      <w:r>
        <w:t>Time budget: 0.5 TU</w:t>
      </w:r>
    </w:p>
    <w:p w14:paraId="2D4C86E6" w14:textId="77777777" w:rsidR="00B5792C" w:rsidRDefault="00B5792C" w:rsidP="00B5792C">
      <w:pPr>
        <w:pStyle w:val="Comments"/>
      </w:pPr>
      <w:r>
        <w:t>Tdoc Limitation: 2 tdoc</w:t>
      </w:r>
      <w:bookmarkEnd w:id="447"/>
      <w:bookmarkEnd w:id="448"/>
    </w:p>
    <w:p w14:paraId="6BDFF4AD" w14:textId="77777777" w:rsidR="00B5792C" w:rsidRDefault="00B5792C" w:rsidP="00B5792C">
      <w:pPr>
        <w:pStyle w:val="Comments"/>
      </w:pPr>
      <w:r>
        <w:t xml:space="preserve">This WI is planned to be concluded and finalized at current meeting. </w:t>
      </w:r>
    </w:p>
    <w:p w14:paraId="7AA4C4CB" w14:textId="77777777" w:rsidR="002049CA" w:rsidRDefault="002049CA" w:rsidP="002049CA">
      <w:pPr>
        <w:pStyle w:val="Heading3"/>
      </w:pPr>
      <w:bookmarkStart w:id="454" w:name="_Toc147645027"/>
      <w:r>
        <w:t>7.18.1</w:t>
      </w:r>
      <w:r>
        <w:tab/>
        <w:t>Organizational</w:t>
      </w:r>
      <w:bookmarkEnd w:id="454"/>
    </w:p>
    <w:p w14:paraId="1E1E95FC" w14:textId="77777777" w:rsidR="002049CA" w:rsidRPr="008C68F0" w:rsidRDefault="002049CA" w:rsidP="002049CA">
      <w:pPr>
        <w:pStyle w:val="Comments"/>
      </w:pPr>
      <w:r>
        <w:t xml:space="preserve">Running CRs expected as input in this meeting: 38.300 (Nokia), 38.331 (ZTE), 38.321 (Huawei), </w:t>
      </w:r>
      <w:r w:rsidRPr="008C68F0">
        <w:rPr>
          <w:rStyle w:val="CommentsChar"/>
        </w:rPr>
        <w:t>38.306 (Intel).</w:t>
      </w:r>
      <w:r>
        <w:t xml:space="preserve">  </w:t>
      </w:r>
    </w:p>
    <w:p w14:paraId="166CB04D" w14:textId="7B21C257" w:rsidR="002049CA" w:rsidRDefault="002049CA" w:rsidP="002049CA">
      <w:pPr>
        <w:pStyle w:val="Doc-title"/>
      </w:pPr>
      <w:r w:rsidRPr="002625AA">
        <w:t>R2-2307128</w:t>
      </w:r>
      <w:r>
        <w:tab/>
        <w:t>Introduction of MT-SDT to MAC spec</w:t>
      </w:r>
      <w:r>
        <w:tab/>
        <w:t>Huawei, HiSilicon</w:t>
      </w:r>
      <w:r>
        <w:tab/>
        <w:t>CR</w:t>
      </w:r>
      <w:r>
        <w:tab/>
        <w:t>Rel-18</w:t>
      </w:r>
      <w:r>
        <w:tab/>
        <w:t>38.321</w:t>
      </w:r>
      <w:r>
        <w:tab/>
        <w:t>17.5.0</w:t>
      </w:r>
      <w:r>
        <w:tab/>
        <w:t>1634</w:t>
      </w:r>
      <w:r>
        <w:tab/>
        <w:t>-</w:t>
      </w:r>
      <w:r>
        <w:tab/>
        <w:t>B</w:t>
      </w:r>
      <w:r>
        <w:tab/>
        <w:t>NR_MT_SDT-Core</w:t>
      </w:r>
    </w:p>
    <w:p w14:paraId="62B445F3" w14:textId="77777777" w:rsidR="002049CA" w:rsidRDefault="002049CA" w:rsidP="002049CA">
      <w:pPr>
        <w:pStyle w:val="Doc-text2"/>
      </w:pPr>
      <w:r>
        <w:t>=&gt;</w:t>
      </w:r>
      <w:r>
        <w:tab/>
        <w:t xml:space="preserve">The CR is endorsed </w:t>
      </w:r>
    </w:p>
    <w:p w14:paraId="34FD8E4A" w14:textId="3BFB6032" w:rsidR="0003449F" w:rsidRDefault="0003449F" w:rsidP="002049CA">
      <w:pPr>
        <w:pStyle w:val="Doc-text2"/>
      </w:pPr>
    </w:p>
    <w:p w14:paraId="70EBCE56" w14:textId="77777777" w:rsidR="0003449F" w:rsidRDefault="0003449F" w:rsidP="0003449F">
      <w:pPr>
        <w:pStyle w:val="EmailDiscussion"/>
        <w:overflowPunct/>
        <w:autoSpaceDE/>
        <w:autoSpaceDN/>
        <w:adjustRightInd/>
        <w:ind w:left="1619" w:hanging="360"/>
        <w:textAlignment w:val="auto"/>
      </w:pPr>
      <w:r>
        <w:t>[POST123][302][MT-SDT] CR to 38.321 (Huawei)</w:t>
      </w:r>
    </w:p>
    <w:p w14:paraId="2157B720" w14:textId="36C59C99" w:rsidR="0003449F" w:rsidRDefault="0003449F" w:rsidP="0003449F">
      <w:pPr>
        <w:pStyle w:val="EmailDiscussion2"/>
        <w:ind w:left="1982"/>
        <w:rPr>
          <w:lang w:val="en-US"/>
        </w:rPr>
      </w:pPr>
      <w:r>
        <w:rPr>
          <w:lang w:val="en-US"/>
        </w:rPr>
        <w:t>Scope: Agree in principle with running CR</w:t>
      </w:r>
    </w:p>
    <w:p w14:paraId="3D190018" w14:textId="763D4995" w:rsidR="0003449F" w:rsidRDefault="0003449F" w:rsidP="0003449F">
      <w:pPr>
        <w:pStyle w:val="EmailDiscussion2"/>
        <w:ind w:left="1982"/>
        <w:rPr>
          <w:lang w:val="en-US"/>
        </w:rPr>
      </w:pPr>
      <w:r>
        <w:rPr>
          <w:lang w:val="en-US"/>
        </w:rPr>
        <w:t>Outcome: CR to be endorsed</w:t>
      </w:r>
    </w:p>
    <w:p w14:paraId="03257EC6" w14:textId="77777777" w:rsidR="0003449F" w:rsidRDefault="0003449F" w:rsidP="0003449F">
      <w:pPr>
        <w:pStyle w:val="EmailDiscussion2"/>
        <w:ind w:left="1982"/>
        <w:rPr>
          <w:lang w:val="en-US"/>
        </w:rPr>
      </w:pPr>
      <w:r>
        <w:rPr>
          <w:lang w:val="en-US"/>
        </w:rPr>
        <w:t>Deadline: short</w:t>
      </w:r>
    </w:p>
    <w:p w14:paraId="507D348A" w14:textId="77777777" w:rsidR="0003449F" w:rsidRDefault="0003449F" w:rsidP="0003449F">
      <w:pPr>
        <w:pStyle w:val="EmailDiscussion2"/>
        <w:ind w:left="1701"/>
        <w:rPr>
          <w:lang w:val="en-US"/>
        </w:rPr>
      </w:pPr>
      <w:r>
        <w:rPr>
          <w:lang w:val="en-US"/>
        </w:rPr>
        <w:t>=&gt; Agreed-in-principle in R2-2309285.</w:t>
      </w:r>
    </w:p>
    <w:p w14:paraId="42B9E750" w14:textId="77777777" w:rsidR="0003449F" w:rsidRDefault="0003449F" w:rsidP="002049CA">
      <w:pPr>
        <w:pStyle w:val="Doc-text2"/>
        <w:rPr>
          <w:lang w:val="en-US"/>
        </w:rPr>
      </w:pPr>
    </w:p>
    <w:p w14:paraId="070819E6" w14:textId="139B0A52" w:rsidR="0003449F" w:rsidRDefault="0003449F" w:rsidP="0003449F">
      <w:pPr>
        <w:pStyle w:val="Doc-title"/>
      </w:pPr>
      <w:r>
        <w:t>R2-2309285</w:t>
      </w:r>
      <w:r>
        <w:tab/>
        <w:t>Introduction of MT-SDT to MAC spec</w:t>
      </w:r>
      <w:r>
        <w:tab/>
        <w:t>Huawei, HiSilicon</w:t>
      </w:r>
      <w:r>
        <w:tab/>
        <w:t>CR</w:t>
      </w:r>
      <w:r>
        <w:tab/>
        <w:t>Rel-18</w:t>
      </w:r>
      <w:r>
        <w:tab/>
        <w:t>38.321</w:t>
      </w:r>
      <w:r>
        <w:tab/>
        <w:t>17.5.0</w:t>
      </w:r>
      <w:r>
        <w:tab/>
        <w:t>1634</w:t>
      </w:r>
      <w:r>
        <w:tab/>
        <w:t>1</w:t>
      </w:r>
      <w:r>
        <w:tab/>
        <w:t>B</w:t>
      </w:r>
      <w:r>
        <w:tab/>
        <w:t>NR_MT_SDT-Core</w:t>
      </w:r>
    </w:p>
    <w:p w14:paraId="4C1970C5" w14:textId="09D9FF20" w:rsidR="0003449F" w:rsidRDefault="0003449F" w:rsidP="002049CA">
      <w:pPr>
        <w:pStyle w:val="Doc-text2"/>
        <w:rPr>
          <w:lang w:val="en-US"/>
        </w:rPr>
      </w:pPr>
      <w:r>
        <w:rPr>
          <w:lang w:val="en-US"/>
        </w:rPr>
        <w:t>=&gt; Agreed-in-principle</w:t>
      </w:r>
    </w:p>
    <w:p w14:paraId="761FA338" w14:textId="77777777" w:rsidR="0003449F" w:rsidRPr="0003449F" w:rsidRDefault="0003449F" w:rsidP="002049CA">
      <w:pPr>
        <w:pStyle w:val="Doc-text2"/>
      </w:pPr>
    </w:p>
    <w:p w14:paraId="5E986569" w14:textId="1C079D97" w:rsidR="002049CA" w:rsidRDefault="002049CA" w:rsidP="002049CA">
      <w:pPr>
        <w:pStyle w:val="Doc-title"/>
      </w:pPr>
      <w:r w:rsidRPr="002625AA">
        <w:t>R2-2307129</w:t>
      </w:r>
      <w:r>
        <w:tab/>
        <w:t>Summary of [Post122][309][MT-SDT] 38.321 Running CR (Huawei)</w:t>
      </w:r>
      <w:r>
        <w:tab/>
        <w:t>Huawei, HiSilicon</w:t>
      </w:r>
      <w:r>
        <w:tab/>
        <w:t>discussion</w:t>
      </w:r>
      <w:r>
        <w:tab/>
        <w:t>Rel-18</w:t>
      </w:r>
      <w:r>
        <w:tab/>
        <w:t>NR_MT_SDT-Core</w:t>
      </w:r>
    </w:p>
    <w:p w14:paraId="17776927" w14:textId="77777777" w:rsidR="002049CA" w:rsidRDefault="002049CA" w:rsidP="002049CA">
      <w:pPr>
        <w:pStyle w:val="Doc-text2"/>
        <w:rPr>
          <w:i/>
          <w:iCs/>
        </w:rPr>
      </w:pPr>
      <w:r w:rsidRPr="00731CE8">
        <w:rPr>
          <w:i/>
          <w:iCs/>
        </w:rPr>
        <w:t>Proposal1: Confirm that the condition for data volume threshold is not applicable for Small Data Transmission procedure triggered for MT-SDT.</w:t>
      </w:r>
    </w:p>
    <w:p w14:paraId="5B09C83F" w14:textId="77777777" w:rsidR="002049CA" w:rsidRDefault="002049CA" w:rsidP="002049CA">
      <w:pPr>
        <w:pStyle w:val="Doc-text2"/>
      </w:pPr>
      <w:r>
        <w:softHyphen/>
        <w:t>-</w:t>
      </w:r>
      <w:r>
        <w:tab/>
        <w:t>LG thinks that there is a case where large SDT data is generated at paging reception</w:t>
      </w:r>
    </w:p>
    <w:p w14:paraId="2153F2E1" w14:textId="77777777" w:rsidR="002049CA" w:rsidRDefault="002049CA" w:rsidP="002049CA">
      <w:pPr>
        <w:pStyle w:val="Doc-text2"/>
      </w:pPr>
      <w:r>
        <w:t>-</w:t>
      </w:r>
      <w:r>
        <w:tab/>
        <w:t xml:space="preserve">Intel explains that this was already agreed and discussed and the rapporteur just made this proposal to remove the editor’s note from CR.   LG thinks that we agreed to the RRC layer and we need to discuss the MAC layer.  Huawei has same understanding as Intel.  </w:t>
      </w:r>
    </w:p>
    <w:p w14:paraId="2C995AFC" w14:textId="77777777" w:rsidR="002049CA" w:rsidRDefault="002049CA" w:rsidP="002049CA">
      <w:pPr>
        <w:pStyle w:val="Doc-text2"/>
      </w:pPr>
      <w:r>
        <w:t>-</w:t>
      </w:r>
      <w:r>
        <w:tab/>
        <w:t xml:space="preserve">Sony asks how the Network knows as one is DL and data volume is for UL.   </w:t>
      </w:r>
    </w:p>
    <w:p w14:paraId="124446B3" w14:textId="77777777" w:rsidR="002049CA" w:rsidRDefault="002049CA" w:rsidP="002049CA">
      <w:pPr>
        <w:pStyle w:val="Doc-text2"/>
      </w:pPr>
      <w:r>
        <w:t>-</w:t>
      </w:r>
      <w:r>
        <w:tab/>
        <w:t xml:space="preserve">ZTE explains that we have two procedures, MO-SDT and MT-SDT and the UE will check for MO-SDT and we agreed to keep it separate and it is up to the UE.  Even if the UE is paged it is up to the UE to check.  </w:t>
      </w:r>
    </w:p>
    <w:p w14:paraId="6058E9A3" w14:textId="77777777" w:rsidR="002049CA" w:rsidRDefault="002049CA" w:rsidP="002049CA">
      <w:pPr>
        <w:pStyle w:val="Doc-text2"/>
      </w:pPr>
      <w:r>
        <w:lastRenderedPageBreak/>
        <w:t>-</w:t>
      </w:r>
      <w:r>
        <w:tab/>
        <w:t xml:space="preserve">LG asks if the UE can send UL data after MT-SDT is triggered even if there is large data volume.  ZTE thinks that it can, and the UE will send the BSR and it is up the network how it handles, same as getting more data while doing MO-SDT.  </w:t>
      </w:r>
    </w:p>
    <w:p w14:paraId="4E07FD49" w14:textId="77777777" w:rsidR="002049CA" w:rsidRPr="00731CE8" w:rsidRDefault="002049CA" w:rsidP="002049CA">
      <w:pPr>
        <w:pStyle w:val="Doc-text2"/>
      </w:pPr>
    </w:p>
    <w:p w14:paraId="238CC904" w14:textId="77777777" w:rsidR="002049CA" w:rsidRDefault="002049CA" w:rsidP="002049CA">
      <w:pPr>
        <w:pStyle w:val="Doc-text2"/>
        <w:rPr>
          <w:i/>
          <w:iCs/>
        </w:rPr>
      </w:pPr>
      <w:r w:rsidRPr="00731CE8">
        <w:rPr>
          <w:i/>
          <w:iCs/>
        </w:rPr>
        <w:t xml:space="preserve">Proposal2: Discuss whether it is possible to configure two different RSRP thresholds for MO-SDT and MT-SDT.  </w:t>
      </w:r>
    </w:p>
    <w:p w14:paraId="6B085CB7" w14:textId="77777777" w:rsidR="002049CA" w:rsidRDefault="002049CA" w:rsidP="002049CA">
      <w:pPr>
        <w:pStyle w:val="Doc-text2"/>
      </w:pPr>
      <w:r>
        <w:t>-</w:t>
      </w:r>
      <w:r>
        <w:tab/>
        <w:t xml:space="preserve">Vodafone asks why we have two different RSRP thresholds.  Lenovo explains that UL and DL performance is different and link budgets are different.  </w:t>
      </w:r>
    </w:p>
    <w:p w14:paraId="3AD9D683" w14:textId="77777777" w:rsidR="002049CA" w:rsidRDefault="002049CA" w:rsidP="002049CA">
      <w:pPr>
        <w:pStyle w:val="Doc-text2"/>
      </w:pPr>
      <w:r>
        <w:t>-</w:t>
      </w:r>
      <w:r>
        <w:tab/>
        <w:t xml:space="preserve">Intel doesn’t think that having a single threshold is sufficient.  </w:t>
      </w:r>
    </w:p>
    <w:p w14:paraId="52072725" w14:textId="77777777" w:rsidR="002049CA" w:rsidRDefault="002049CA" w:rsidP="002049CA">
      <w:pPr>
        <w:pStyle w:val="Doc-text2"/>
      </w:pPr>
      <w:r>
        <w:t>-</w:t>
      </w:r>
      <w:r>
        <w:tab/>
        <w:t xml:space="preserve">Sony is good with this agreement.  Nokia agrees and anyways it is better to have different parameters in ASN.1.  Vivo agrees with Lenovo and we need this threshold in case the UE cannot read the Rel-17 parameter.  </w:t>
      </w:r>
    </w:p>
    <w:p w14:paraId="7775A22F" w14:textId="77777777" w:rsidR="002049CA" w:rsidRDefault="002049CA" w:rsidP="002049CA">
      <w:pPr>
        <w:pStyle w:val="Doc-text2"/>
      </w:pPr>
      <w:r>
        <w:t>-</w:t>
      </w:r>
      <w:r>
        <w:tab/>
      </w:r>
      <w:proofErr w:type="spellStart"/>
      <w:r>
        <w:t>Mediatek</w:t>
      </w:r>
      <w:proofErr w:type="spellEnd"/>
      <w:r>
        <w:t xml:space="preserve"> this that single threshold is simpler.   Ericsson explains that the nature of the transmissions are quite different and agree with Nokia</w:t>
      </w:r>
    </w:p>
    <w:p w14:paraId="76DBECEB" w14:textId="77777777" w:rsidR="002049CA" w:rsidRDefault="002049CA" w:rsidP="002049CA">
      <w:pPr>
        <w:pStyle w:val="Doc-text2"/>
      </w:pPr>
      <w:r>
        <w:t>-</w:t>
      </w:r>
      <w:r>
        <w:tab/>
        <w:t xml:space="preserve">LG thinks that once the procedure is initiated the UE can transmit both UL and DL and thinks that this can cause trouble if the UE starts MT-SDT with lower threshold and then gets UL data, then data can fail if the DL threshold was too low.  </w:t>
      </w:r>
    </w:p>
    <w:p w14:paraId="6E1CD959" w14:textId="77777777" w:rsidR="002049CA" w:rsidRDefault="002049CA" w:rsidP="002049CA">
      <w:pPr>
        <w:pStyle w:val="Doc-text2"/>
      </w:pPr>
      <w:r>
        <w:t>-</w:t>
      </w:r>
      <w:r>
        <w:tab/>
        <w:t xml:space="preserve">Vodafone is not sure how big the difference really is and perhaps one value is sufficient. </w:t>
      </w:r>
    </w:p>
    <w:p w14:paraId="63CB0D69" w14:textId="77777777" w:rsidR="002049CA" w:rsidRDefault="002049CA" w:rsidP="002049CA">
      <w:pPr>
        <w:pStyle w:val="Doc-text2"/>
      </w:pPr>
      <w:r>
        <w:t>-</w:t>
      </w:r>
      <w:r>
        <w:tab/>
        <w:t xml:space="preserve">ZTE doesn’t see the need for this.   Huawei thinks that a single value is sufficient.  </w:t>
      </w:r>
    </w:p>
    <w:p w14:paraId="7FCE6C80" w14:textId="77777777" w:rsidR="002049CA" w:rsidRDefault="002049CA" w:rsidP="002049CA">
      <w:pPr>
        <w:pStyle w:val="Doc-text2"/>
      </w:pPr>
      <w:r>
        <w:t>-</w:t>
      </w:r>
      <w:r>
        <w:tab/>
        <w:t>Intel suggests an optional threshold in the MT-SDT configuration can be a way forward.  If the network wants to indicated a separate one it can include otherwise it can use the same as MO-SDT.  Nokia is ok with this proposals but we have to make sure that if MT-SDT only is configured this should be mandatory</w:t>
      </w:r>
    </w:p>
    <w:p w14:paraId="2D257844" w14:textId="77777777" w:rsidR="002049CA" w:rsidRDefault="002049CA" w:rsidP="002049CA">
      <w:pPr>
        <w:pStyle w:val="Doc-text2"/>
      </w:pPr>
      <w:r>
        <w:t>=&gt;</w:t>
      </w:r>
      <w:r>
        <w:tab/>
        <w:t>Noted</w:t>
      </w:r>
    </w:p>
    <w:p w14:paraId="118395A8" w14:textId="77777777" w:rsidR="002049CA" w:rsidRPr="0051125B" w:rsidRDefault="002049CA" w:rsidP="002049CA">
      <w:pPr>
        <w:pStyle w:val="Doc-text2"/>
      </w:pPr>
    </w:p>
    <w:p w14:paraId="0011166B" w14:textId="5213F45B" w:rsidR="002049CA" w:rsidRDefault="002049CA" w:rsidP="002049CA">
      <w:pPr>
        <w:pStyle w:val="Doc-title"/>
      </w:pPr>
      <w:r w:rsidRPr="002625AA">
        <w:t>R2-2307529</w:t>
      </w:r>
      <w:r>
        <w:tab/>
        <w:t>RRC Running CR review report (Post122 email 312)</w:t>
      </w:r>
      <w:r>
        <w:tab/>
        <w:t>ZTE Corporation (rapporteur)</w:t>
      </w:r>
      <w:r>
        <w:tab/>
        <w:t>report</w:t>
      </w:r>
    </w:p>
    <w:p w14:paraId="2A95A5D1" w14:textId="77777777" w:rsidR="002049CA" w:rsidRPr="007314A2" w:rsidRDefault="002049CA" w:rsidP="002049CA">
      <w:pPr>
        <w:pStyle w:val="Doc-text2"/>
        <w:rPr>
          <w:lang w:val="en-US"/>
        </w:rPr>
      </w:pPr>
      <w:r w:rsidRPr="007314A2">
        <w:rPr>
          <w:lang w:val="en-US"/>
        </w:rPr>
        <w:t>Proposal 1: A separate RSRP threshold for MT-SDT can be configured even if the network configures the corresponding threshold for MO-SDT (i.e. UE uses the corresponding threshold depending on whether MO or MT procedure is triggered)</w:t>
      </w:r>
    </w:p>
    <w:p w14:paraId="4A071D71" w14:textId="77777777" w:rsidR="002049CA" w:rsidRDefault="002049CA" w:rsidP="002049CA">
      <w:pPr>
        <w:pStyle w:val="Doc-text2"/>
      </w:pPr>
      <w:r>
        <w:t>=&gt;</w:t>
      </w:r>
      <w:r>
        <w:tab/>
        <w:t>Noted</w:t>
      </w:r>
    </w:p>
    <w:p w14:paraId="0E01495A" w14:textId="77777777" w:rsidR="002049CA" w:rsidRPr="006B14ED" w:rsidRDefault="002049CA" w:rsidP="002049CA">
      <w:pPr>
        <w:pStyle w:val="Doc-text2"/>
      </w:pPr>
    </w:p>
    <w:p w14:paraId="6267B83E" w14:textId="2421AF4B" w:rsidR="002049CA" w:rsidRDefault="002049CA" w:rsidP="002049CA">
      <w:pPr>
        <w:pStyle w:val="Doc-title"/>
      </w:pPr>
      <w:r w:rsidRPr="002625AA">
        <w:t>R2-2307530</w:t>
      </w:r>
      <w:r>
        <w:tab/>
        <w:t>Introduction of MT-SDT</w:t>
      </w:r>
      <w:r>
        <w:tab/>
        <w:t>ZTE Corporation (rapporteur)</w:t>
      </w:r>
      <w:r>
        <w:tab/>
        <w:t>CR</w:t>
      </w:r>
      <w:r>
        <w:tab/>
        <w:t>Rel-18</w:t>
      </w:r>
      <w:r>
        <w:tab/>
        <w:t>38.331</w:t>
      </w:r>
      <w:r>
        <w:tab/>
        <w:t>17.5.0</w:t>
      </w:r>
      <w:r>
        <w:tab/>
        <w:t>4194</w:t>
      </w:r>
      <w:r>
        <w:tab/>
        <w:t>-</w:t>
      </w:r>
      <w:r>
        <w:tab/>
        <w:t>B</w:t>
      </w:r>
      <w:r>
        <w:tab/>
        <w:t>NR_MT_SDT-Core, TEI18</w:t>
      </w:r>
    </w:p>
    <w:p w14:paraId="4014055B" w14:textId="77777777" w:rsidR="002049CA" w:rsidRDefault="002049CA" w:rsidP="002049CA">
      <w:pPr>
        <w:pStyle w:val="Doc-text2"/>
      </w:pPr>
      <w:r>
        <w:t>=&gt;</w:t>
      </w:r>
      <w:r>
        <w:tab/>
        <w:t xml:space="preserve">Use this as baseline, rapporteur will take comments into account and continue the review over email </w:t>
      </w:r>
    </w:p>
    <w:p w14:paraId="5B1E3DF0" w14:textId="77777777" w:rsidR="002049CA" w:rsidRDefault="002049CA" w:rsidP="002049CA">
      <w:pPr>
        <w:pStyle w:val="Doc-text2"/>
      </w:pPr>
    </w:p>
    <w:p w14:paraId="03949232" w14:textId="77777777" w:rsidR="00D9352E" w:rsidRDefault="00D9352E" w:rsidP="00D9352E">
      <w:pPr>
        <w:pStyle w:val="EmailDiscussion"/>
        <w:overflowPunct/>
        <w:autoSpaceDE/>
        <w:autoSpaceDN/>
        <w:adjustRightInd/>
        <w:ind w:left="1619" w:hanging="360"/>
        <w:textAlignment w:val="auto"/>
      </w:pPr>
      <w:r>
        <w:t>[POST123][301][MT-SDT] CR to 38.331 (ZTE)</w:t>
      </w:r>
    </w:p>
    <w:p w14:paraId="75B929BB" w14:textId="77777777" w:rsidR="00D9352E" w:rsidRDefault="00D9352E" w:rsidP="00D9352E">
      <w:pPr>
        <w:pStyle w:val="EmailDiscussion2"/>
        <w:ind w:left="1982"/>
        <w:rPr>
          <w:lang w:val="en-US"/>
        </w:rPr>
      </w:pPr>
      <w:r>
        <w:rPr>
          <w:lang w:val="en-US"/>
        </w:rPr>
        <w:t>Scope : Agree in principle with running CR</w:t>
      </w:r>
    </w:p>
    <w:p w14:paraId="5B82D328" w14:textId="6FCBD9F9" w:rsidR="00D9352E" w:rsidRDefault="00D9352E" w:rsidP="00D9352E">
      <w:pPr>
        <w:pStyle w:val="EmailDiscussion2"/>
        <w:ind w:left="1982"/>
        <w:rPr>
          <w:lang w:val="en-US"/>
        </w:rPr>
      </w:pPr>
      <w:r>
        <w:rPr>
          <w:lang w:val="en-US"/>
        </w:rPr>
        <w:t xml:space="preserve">Outcome: CR to be </w:t>
      </w:r>
      <w:r w:rsidR="0003449F">
        <w:rPr>
          <w:lang w:val="en-US"/>
        </w:rPr>
        <w:t>endorsed</w:t>
      </w:r>
    </w:p>
    <w:p w14:paraId="44EB98D9" w14:textId="77777777" w:rsidR="00D9352E" w:rsidRDefault="00D9352E" w:rsidP="00D9352E">
      <w:pPr>
        <w:pStyle w:val="EmailDiscussion2"/>
        <w:ind w:left="1982"/>
        <w:rPr>
          <w:lang w:val="en-US"/>
        </w:rPr>
      </w:pPr>
      <w:r>
        <w:rPr>
          <w:lang w:val="en-US"/>
        </w:rPr>
        <w:t>Deadline: short</w:t>
      </w:r>
    </w:p>
    <w:p w14:paraId="1D538537" w14:textId="77777777" w:rsidR="00D9352E" w:rsidRDefault="00D9352E" w:rsidP="00D9352E">
      <w:pPr>
        <w:pStyle w:val="EmailDiscussion2"/>
        <w:ind w:left="1701"/>
        <w:rPr>
          <w:lang w:val="en-US"/>
        </w:rPr>
      </w:pPr>
      <w:r>
        <w:rPr>
          <w:lang w:val="en-US"/>
        </w:rPr>
        <w:t>=&gt; Agreed-in-principle in R2-2309284.</w:t>
      </w:r>
    </w:p>
    <w:p w14:paraId="0DD6C6C8" w14:textId="77777777" w:rsidR="00D9352E" w:rsidRDefault="00D9352E" w:rsidP="002049CA">
      <w:pPr>
        <w:pStyle w:val="Doc-text2"/>
        <w:rPr>
          <w:lang w:val="en-US"/>
        </w:rPr>
      </w:pPr>
    </w:p>
    <w:p w14:paraId="3FF06B78" w14:textId="4573DC8F" w:rsidR="00D9352E" w:rsidRDefault="00D9352E" w:rsidP="00D9352E">
      <w:pPr>
        <w:pStyle w:val="Doc-title"/>
      </w:pPr>
      <w:r>
        <w:t>R2-2309284</w:t>
      </w:r>
      <w:r>
        <w:tab/>
        <w:t>Introduction of MT-SDT</w:t>
      </w:r>
      <w:r>
        <w:tab/>
        <w:t>ZTE Corporation (rapporteur)</w:t>
      </w:r>
      <w:r>
        <w:tab/>
        <w:t>CR</w:t>
      </w:r>
      <w:r>
        <w:tab/>
        <w:t>Rel-18</w:t>
      </w:r>
      <w:r>
        <w:tab/>
        <w:t>38.331</w:t>
      </w:r>
      <w:r>
        <w:tab/>
        <w:t>17.5.0</w:t>
      </w:r>
      <w:r>
        <w:tab/>
      </w:r>
      <w:r>
        <w:tab/>
        <w:t>4194</w:t>
      </w:r>
      <w:r>
        <w:tab/>
        <w:t>1</w:t>
      </w:r>
      <w:r>
        <w:tab/>
        <w:t>B</w:t>
      </w:r>
      <w:r>
        <w:tab/>
        <w:t>NR_MT_SDT-Core, TEI18</w:t>
      </w:r>
    </w:p>
    <w:p w14:paraId="4D03FB87" w14:textId="2CD5447C" w:rsidR="00D9352E" w:rsidRDefault="00D9352E" w:rsidP="00D9352E">
      <w:pPr>
        <w:pStyle w:val="EmailDiscussion2"/>
        <w:ind w:left="1701"/>
        <w:rPr>
          <w:lang w:val="en-US"/>
        </w:rPr>
      </w:pPr>
      <w:r>
        <w:rPr>
          <w:lang w:val="en-US"/>
        </w:rPr>
        <w:t>=&gt; Agreed-in-principle</w:t>
      </w:r>
    </w:p>
    <w:p w14:paraId="07721DDD" w14:textId="77777777" w:rsidR="00D9352E" w:rsidRPr="00D9352E" w:rsidRDefault="00D9352E" w:rsidP="002049CA">
      <w:pPr>
        <w:pStyle w:val="Doc-text2"/>
        <w:rPr>
          <w:lang w:val="en-US"/>
        </w:rPr>
      </w:pPr>
    </w:p>
    <w:p w14:paraId="323AFDC6" w14:textId="501C2543" w:rsidR="002049CA" w:rsidRDefault="002049CA" w:rsidP="002049CA">
      <w:pPr>
        <w:pStyle w:val="Doc-title"/>
      </w:pPr>
      <w:r w:rsidRPr="002625AA">
        <w:t>R2-2308082</w:t>
      </w:r>
      <w:r>
        <w:tab/>
        <w:t>UE capabilities for Rel-18 MT-SDT WI</w:t>
      </w:r>
      <w:r>
        <w:tab/>
        <w:t>Intel Corporation</w:t>
      </w:r>
      <w:r>
        <w:tab/>
        <w:t>draftCR</w:t>
      </w:r>
      <w:r>
        <w:tab/>
        <w:t>Rel-18</w:t>
      </w:r>
      <w:r>
        <w:tab/>
        <w:t>38.306</w:t>
      </w:r>
      <w:r>
        <w:tab/>
        <w:t>17.5.0</w:t>
      </w:r>
      <w:r>
        <w:tab/>
        <w:t>B</w:t>
      </w:r>
      <w:r>
        <w:tab/>
        <w:t>NR_MT_SDT-Core</w:t>
      </w:r>
    </w:p>
    <w:p w14:paraId="1C2669C0" w14:textId="08343E90" w:rsidR="002049CA" w:rsidRDefault="002049CA" w:rsidP="002049CA">
      <w:pPr>
        <w:pStyle w:val="Doc-title"/>
      </w:pPr>
      <w:r w:rsidRPr="002625AA">
        <w:t>R2-2308083</w:t>
      </w:r>
      <w:r>
        <w:tab/>
        <w:t>UE capabilities for Rel-18 MT-SDT WI</w:t>
      </w:r>
      <w:r>
        <w:tab/>
        <w:t>Intel Corporation</w:t>
      </w:r>
      <w:r>
        <w:tab/>
        <w:t>draftCR</w:t>
      </w:r>
      <w:r>
        <w:tab/>
        <w:t>Rel-18</w:t>
      </w:r>
      <w:r>
        <w:tab/>
        <w:t>38.331</w:t>
      </w:r>
      <w:r>
        <w:tab/>
        <w:t>17.5.0</w:t>
      </w:r>
      <w:r>
        <w:tab/>
        <w:t>B</w:t>
      </w:r>
      <w:r>
        <w:tab/>
        <w:t>NR_MT_SDT-Core</w:t>
      </w:r>
    </w:p>
    <w:p w14:paraId="08B3B5E8" w14:textId="404E568F" w:rsidR="002049CA" w:rsidRDefault="002049CA" w:rsidP="002049CA">
      <w:pPr>
        <w:pStyle w:val="Doc-title"/>
      </w:pPr>
      <w:r w:rsidRPr="002625AA">
        <w:t>R2-2308926</w:t>
      </w:r>
      <w:r>
        <w:tab/>
        <w:t>Introduction of MT-SDT in Stage-2</w:t>
      </w:r>
      <w:r>
        <w:tab/>
        <w:t>Nokia, Nokia Shanghai Bell</w:t>
      </w:r>
      <w:r>
        <w:tab/>
        <w:t>draftCR</w:t>
      </w:r>
      <w:r>
        <w:tab/>
        <w:t>Rel-18</w:t>
      </w:r>
      <w:r>
        <w:tab/>
        <w:t>38.300</w:t>
      </w:r>
      <w:r>
        <w:tab/>
        <w:t>17.5.0</w:t>
      </w:r>
      <w:r>
        <w:tab/>
        <w:t>NR_MT_SDT-Core</w:t>
      </w:r>
    </w:p>
    <w:p w14:paraId="1A347E2B" w14:textId="4F7C87DA" w:rsidR="00264C20" w:rsidRDefault="00264C20" w:rsidP="002049CA">
      <w:pPr>
        <w:pStyle w:val="Doc-text2"/>
      </w:pPr>
    </w:p>
    <w:p w14:paraId="51CCB382" w14:textId="77777777" w:rsidR="00264C20" w:rsidRDefault="00264C20" w:rsidP="00264C20">
      <w:pPr>
        <w:pStyle w:val="xemaildiscussion"/>
      </w:pPr>
      <w:r>
        <w:rPr>
          <w:rFonts w:ascii="Wingdings" w:hAnsi="Wingdings"/>
          <w:b w:val="0"/>
          <w:bCs w:val="0"/>
        </w:rPr>
        <w:t>*</w:t>
      </w:r>
      <w:r>
        <w:rPr>
          <w:rFonts w:ascii="Times New Roman" w:hAnsi="Times New Roman" w:cs="Times New Roman"/>
          <w:b w:val="0"/>
          <w:bCs w:val="0"/>
          <w:sz w:val="14"/>
          <w:szCs w:val="14"/>
        </w:rPr>
        <w:t xml:space="preserve"> </w:t>
      </w:r>
      <w:r>
        <w:t>[POST123][316][MT-SDT] CR to 38.300 (Nokia)</w:t>
      </w:r>
    </w:p>
    <w:p w14:paraId="350F570C" w14:textId="77777777" w:rsidR="00264C20" w:rsidRDefault="00264C20" w:rsidP="00264C20">
      <w:pPr>
        <w:pStyle w:val="xemaildiscussion2"/>
        <w:ind w:left="1982"/>
      </w:pPr>
      <w:r>
        <w:rPr>
          <w:lang w:val="en-US"/>
        </w:rPr>
        <w:t>Scope : Agree in principle with running CR</w:t>
      </w:r>
    </w:p>
    <w:p w14:paraId="288B3284" w14:textId="77777777" w:rsidR="00264C20" w:rsidRDefault="00264C20" w:rsidP="00264C20">
      <w:pPr>
        <w:pStyle w:val="xemaildiscussion2"/>
        <w:ind w:left="1982"/>
      </w:pPr>
      <w:r>
        <w:rPr>
          <w:lang w:val="en-US"/>
        </w:rPr>
        <w:t>Outcome: Agree in principle CR (not for RP)</w:t>
      </w:r>
    </w:p>
    <w:p w14:paraId="7F1DAC8B" w14:textId="77777777" w:rsidR="00264C20" w:rsidRDefault="00264C20" w:rsidP="00264C20">
      <w:pPr>
        <w:pStyle w:val="xemaildiscussion2"/>
        <w:ind w:left="1982"/>
        <w:rPr>
          <w:lang w:val="en-US"/>
        </w:rPr>
      </w:pPr>
      <w:r>
        <w:rPr>
          <w:lang w:val="en-US"/>
        </w:rPr>
        <w:t>Deadline: short</w:t>
      </w:r>
    </w:p>
    <w:p w14:paraId="30715259" w14:textId="77777777" w:rsidR="00264C20" w:rsidRDefault="00264C20" w:rsidP="00264C20">
      <w:pPr>
        <w:pStyle w:val="EmailDiscussion2"/>
        <w:ind w:left="1701"/>
        <w:rPr>
          <w:lang w:val="en-US"/>
        </w:rPr>
      </w:pPr>
      <w:r>
        <w:rPr>
          <w:lang w:val="en-US"/>
        </w:rPr>
        <w:t>=&gt; Agreed-in-principle in R2-2309287.</w:t>
      </w:r>
    </w:p>
    <w:p w14:paraId="09B1C3ED" w14:textId="77777777" w:rsidR="00264C20" w:rsidRPr="000C3815" w:rsidRDefault="00264C20" w:rsidP="002049CA">
      <w:pPr>
        <w:pStyle w:val="Doc-text2"/>
        <w:rPr>
          <w:lang w:val="en-US"/>
        </w:rPr>
      </w:pPr>
    </w:p>
    <w:p w14:paraId="633860E4" w14:textId="77777777" w:rsidR="00264C20" w:rsidRDefault="00264C20" w:rsidP="002049CA">
      <w:pPr>
        <w:pStyle w:val="Doc-text2"/>
      </w:pPr>
    </w:p>
    <w:p w14:paraId="14DD4FDE" w14:textId="77777777" w:rsidR="002049CA" w:rsidRPr="00EB4E6A" w:rsidRDefault="002049CA" w:rsidP="002049CA">
      <w:pPr>
        <w:pStyle w:val="Doc-text2"/>
        <w:pBdr>
          <w:top w:val="single" w:sz="4" w:space="1" w:color="auto"/>
          <w:left w:val="single" w:sz="4" w:space="4" w:color="auto"/>
          <w:bottom w:val="single" w:sz="4" w:space="1" w:color="auto"/>
          <w:right w:val="single" w:sz="4" w:space="4" w:color="auto"/>
        </w:pBdr>
        <w:rPr>
          <w:b/>
          <w:bCs/>
        </w:rPr>
      </w:pPr>
      <w:r w:rsidRPr="00EB4E6A">
        <w:rPr>
          <w:b/>
          <w:bCs/>
        </w:rPr>
        <w:t>Agreements</w:t>
      </w:r>
    </w:p>
    <w:p w14:paraId="094DA2E3" w14:textId="77777777" w:rsidR="002049CA" w:rsidRDefault="002049CA">
      <w:pPr>
        <w:pStyle w:val="Doc-text2"/>
        <w:numPr>
          <w:ilvl w:val="0"/>
          <w:numId w:val="50"/>
        </w:numPr>
        <w:pBdr>
          <w:top w:val="single" w:sz="4" w:space="1" w:color="auto"/>
          <w:left w:val="single" w:sz="4" w:space="4" w:color="auto"/>
          <w:bottom w:val="single" w:sz="4" w:space="1" w:color="auto"/>
          <w:right w:val="single" w:sz="4" w:space="4" w:color="auto"/>
        </w:pBdr>
        <w:overflowPunct/>
        <w:autoSpaceDE/>
        <w:autoSpaceDN/>
        <w:adjustRightInd/>
        <w:textAlignment w:val="auto"/>
      </w:pPr>
      <w:r>
        <w:lastRenderedPageBreak/>
        <w:t>From RAN2 point of view, the WI is considered complete</w:t>
      </w:r>
    </w:p>
    <w:p w14:paraId="026E8A87" w14:textId="77777777" w:rsidR="002049CA" w:rsidRPr="00A70C7B" w:rsidRDefault="002049CA" w:rsidP="002049CA">
      <w:pPr>
        <w:pStyle w:val="Doc-text2"/>
      </w:pPr>
    </w:p>
    <w:p w14:paraId="65C50906" w14:textId="77777777" w:rsidR="002049CA" w:rsidRDefault="002049CA" w:rsidP="002049CA">
      <w:pPr>
        <w:pStyle w:val="Heading3"/>
      </w:pPr>
      <w:bookmarkStart w:id="455" w:name="_Toc147645028"/>
      <w:r>
        <w:t>7.18.2</w:t>
      </w:r>
      <w:r>
        <w:tab/>
        <w:t>Control plane aspects</w:t>
      </w:r>
      <w:bookmarkEnd w:id="455"/>
    </w:p>
    <w:p w14:paraId="52F81CEC" w14:textId="4EE027F0" w:rsidR="002049CA" w:rsidRDefault="002049CA" w:rsidP="002049CA">
      <w:pPr>
        <w:pStyle w:val="Doc-title"/>
      </w:pPr>
      <w:r w:rsidRPr="002625AA">
        <w:t>R2-2308077</w:t>
      </w:r>
      <w:r>
        <w:tab/>
        <w:t>MT SDT – CP Open Topics on Capabilities and Configurations (including CG-SDT)</w:t>
      </w:r>
      <w:r>
        <w:tab/>
        <w:t>Intel Corporation</w:t>
      </w:r>
      <w:r>
        <w:tab/>
        <w:t>discussion</w:t>
      </w:r>
      <w:r>
        <w:tab/>
        <w:t>Rel-18</w:t>
      </w:r>
      <w:r>
        <w:tab/>
        <w:t>NR_MT_SDT-Core</w:t>
      </w:r>
    </w:p>
    <w:p w14:paraId="137A703D" w14:textId="77777777" w:rsidR="002049CA" w:rsidRPr="007A7F77" w:rsidRDefault="002049CA" w:rsidP="002049CA">
      <w:pPr>
        <w:pStyle w:val="Doc-text2"/>
        <w:rPr>
          <w:b/>
          <w:bCs/>
        </w:rPr>
      </w:pPr>
      <w:r w:rsidRPr="007A7F77">
        <w:rPr>
          <w:b/>
          <w:bCs/>
        </w:rPr>
        <w:t>UE capabilities</w:t>
      </w:r>
    </w:p>
    <w:p w14:paraId="5B309A37" w14:textId="77777777" w:rsidR="002049CA" w:rsidRPr="00EC2D75" w:rsidRDefault="002049CA" w:rsidP="002049CA">
      <w:pPr>
        <w:pStyle w:val="Doc-text2"/>
        <w:rPr>
          <w:i/>
          <w:iCs/>
        </w:rPr>
      </w:pPr>
      <w:r w:rsidRPr="00EC2D75">
        <w:rPr>
          <w:i/>
          <w:iCs/>
        </w:rPr>
        <w:t>Proposal 1.</w:t>
      </w:r>
      <w:r w:rsidRPr="00EC2D75">
        <w:rPr>
          <w:i/>
          <w:iCs/>
        </w:rPr>
        <w:tab/>
        <w:t xml:space="preserve">A new optional radio capability </w:t>
      </w:r>
      <w:proofErr w:type="spellStart"/>
      <w:r w:rsidRPr="00EC2D75">
        <w:rPr>
          <w:i/>
          <w:iCs/>
        </w:rPr>
        <w:t>signaling</w:t>
      </w:r>
      <w:proofErr w:type="spellEnd"/>
      <w:r w:rsidRPr="00EC2D75">
        <w:rPr>
          <w:i/>
          <w:iCs/>
        </w:rPr>
        <w:t xml:space="preserve"> (e.g., MT-SDT-r18) is defined to indicate UE’s support of Rel-18 MT-SDT.</w:t>
      </w:r>
    </w:p>
    <w:p w14:paraId="729929D0" w14:textId="77777777" w:rsidR="002049CA" w:rsidRPr="00EC2D75" w:rsidRDefault="002049CA" w:rsidP="002049CA">
      <w:pPr>
        <w:pStyle w:val="Doc-text2"/>
        <w:rPr>
          <w:i/>
          <w:iCs/>
        </w:rPr>
      </w:pPr>
      <w:r w:rsidRPr="00EC2D75">
        <w:rPr>
          <w:i/>
          <w:iCs/>
        </w:rPr>
        <w:t>Proposal 1.1.</w:t>
      </w:r>
      <w:r w:rsidRPr="00EC2D75">
        <w:rPr>
          <w:i/>
          <w:iCs/>
        </w:rPr>
        <w:tab/>
        <w:t>MT-SDT-r18 indicates whether the UE supports transmission of data over allowed radio bearers in RRC_INACTIVE state via Random Access procedure (i.e., RACH) or via configured grant type 1 (i.e., CG-SDT), as specified in TS 38.331 [9].</w:t>
      </w:r>
    </w:p>
    <w:p w14:paraId="78E5F7BC" w14:textId="77777777" w:rsidR="002049CA" w:rsidRDefault="002049CA" w:rsidP="002049CA">
      <w:pPr>
        <w:pStyle w:val="Doc-text2"/>
        <w:rPr>
          <w:i/>
          <w:iCs/>
        </w:rPr>
      </w:pPr>
      <w:r w:rsidRPr="00EC2D75">
        <w:rPr>
          <w:i/>
          <w:iCs/>
        </w:rPr>
        <w:t>Proposal 1.1.1.</w:t>
      </w:r>
      <w:r w:rsidRPr="00EC2D75">
        <w:rPr>
          <w:i/>
          <w:iCs/>
        </w:rPr>
        <w:tab/>
        <w:t>If a UE supports MT-SDT-r18, this UE shall also support Rel-17 RA-SDT (i.e., ra-SDT-r17).</w:t>
      </w:r>
    </w:p>
    <w:p w14:paraId="295DEC25" w14:textId="77777777" w:rsidR="002049CA" w:rsidRDefault="002049CA" w:rsidP="002049CA">
      <w:pPr>
        <w:pStyle w:val="Doc-text2"/>
      </w:pPr>
      <w:r>
        <w:t>-</w:t>
      </w:r>
      <w:r>
        <w:tab/>
        <w:t xml:space="preserve">Qualcomm is wondering why we should have a dependency with Rel-17 SDT.  If the UE support MT-SDT it doesn’t mean it has to support MO-SDT.   Intel is ok to not link them, but the thought was that the network can configure them separately, but from the UE perspective it can do UL and DL. </w:t>
      </w:r>
    </w:p>
    <w:p w14:paraId="1339233B" w14:textId="77777777" w:rsidR="002049CA" w:rsidRDefault="002049CA" w:rsidP="002049CA">
      <w:pPr>
        <w:pStyle w:val="Doc-text2"/>
      </w:pPr>
      <w:r>
        <w:t>-</w:t>
      </w:r>
      <w:r>
        <w:tab/>
        <w:t xml:space="preserve">Huawei thinks that for RA-SDT we can keep them separately, but for CG SDT there should be a link. </w:t>
      </w:r>
    </w:p>
    <w:p w14:paraId="12095578" w14:textId="77777777" w:rsidR="002049CA" w:rsidRDefault="002049CA" w:rsidP="002049CA">
      <w:pPr>
        <w:pStyle w:val="Doc-text2"/>
      </w:pPr>
      <w:r>
        <w:t>-</w:t>
      </w:r>
      <w:r>
        <w:tab/>
        <w:t xml:space="preserve">Vodafone asks if the intention is that the UE can indicated separately that it support CG-SDT.  </w:t>
      </w:r>
    </w:p>
    <w:p w14:paraId="0B209791" w14:textId="77777777" w:rsidR="002049CA" w:rsidRDefault="002049CA" w:rsidP="002049CA">
      <w:pPr>
        <w:pStyle w:val="Doc-text2"/>
      </w:pPr>
    </w:p>
    <w:p w14:paraId="7C634746" w14:textId="77777777" w:rsidR="002049CA" w:rsidRDefault="002049CA" w:rsidP="002049CA">
      <w:pPr>
        <w:pStyle w:val="Doc-text2"/>
      </w:pPr>
    </w:p>
    <w:p w14:paraId="07B25214" w14:textId="77777777" w:rsidR="002049CA" w:rsidRDefault="002049CA" w:rsidP="002049CA">
      <w:pPr>
        <w:pStyle w:val="Doc-text2"/>
        <w:rPr>
          <w:i/>
          <w:iCs/>
        </w:rPr>
      </w:pPr>
      <w:r w:rsidRPr="00EC2D75">
        <w:rPr>
          <w:i/>
          <w:iCs/>
        </w:rPr>
        <w:t>Proposal 2.</w:t>
      </w:r>
      <w:r w:rsidRPr="00EC2D75">
        <w:rPr>
          <w:i/>
          <w:iCs/>
        </w:rPr>
        <w:tab/>
        <w:t>A separate capability (e.g., srb-MT-SDT-r18) is defined to indicate the support of MT-SDT over SRB2. I.e., two new radio capabilities would be defined e.g., MT-SDT-r18 and srb2-MT-SDT-r18.</w:t>
      </w:r>
    </w:p>
    <w:p w14:paraId="5F03704D" w14:textId="77777777" w:rsidR="002049CA" w:rsidRDefault="002049CA" w:rsidP="002049CA">
      <w:pPr>
        <w:pStyle w:val="Doc-text2"/>
      </w:pPr>
      <w:r>
        <w:t>-</w:t>
      </w:r>
      <w:r>
        <w:tab/>
        <w:t xml:space="preserve">Huawei asks what is the reason to separate this.  Intel explains that some network vendors and UE vendors had some concerns. </w:t>
      </w:r>
    </w:p>
    <w:p w14:paraId="21F82C2A" w14:textId="77777777" w:rsidR="002049CA" w:rsidRDefault="002049CA" w:rsidP="002049CA">
      <w:pPr>
        <w:pStyle w:val="Doc-text2"/>
      </w:pPr>
      <w:r>
        <w:t>-</w:t>
      </w:r>
      <w:r>
        <w:tab/>
        <w:t xml:space="preserve">Nokia thinks that we should not have a separate capability.   Huawei clarifies that they want to link it with MO-SDT SRB2.   Apple thinks that if the UE supports MO-SDT then Huawei’s suggestion makes sense but in the case that we only have MT-SDT support then we need two capabilities.  </w:t>
      </w:r>
    </w:p>
    <w:p w14:paraId="48C31A34" w14:textId="77777777" w:rsidR="002049CA" w:rsidRPr="003703D7" w:rsidRDefault="002049CA" w:rsidP="002049CA">
      <w:pPr>
        <w:pStyle w:val="Doc-text2"/>
      </w:pPr>
      <w:r>
        <w:t>-</w:t>
      </w:r>
      <w:r>
        <w:tab/>
        <w:t xml:space="preserve">Qualcomm still thinks that we need a separate capability.  </w:t>
      </w:r>
    </w:p>
    <w:p w14:paraId="7FD119A6" w14:textId="77777777" w:rsidR="002049CA" w:rsidRPr="00EC2D75" w:rsidRDefault="002049CA" w:rsidP="002049CA">
      <w:pPr>
        <w:pStyle w:val="Doc-text2"/>
        <w:rPr>
          <w:i/>
          <w:iCs/>
        </w:rPr>
      </w:pPr>
      <w:r w:rsidRPr="00EC2D75">
        <w:rPr>
          <w:i/>
          <w:iCs/>
        </w:rPr>
        <w:t>Proposal 2.1.</w:t>
      </w:r>
      <w:r w:rsidRPr="00EC2D75">
        <w:rPr>
          <w:i/>
          <w:iCs/>
        </w:rPr>
        <w:tab/>
        <w:t>If a UE supports srb2-MT-SDT-r18, this UE shall also support mt-SDT-r18 and Rel-17 SRB-SDT (i.e., srb-SDT-r17).</w:t>
      </w:r>
    </w:p>
    <w:p w14:paraId="13D1F091" w14:textId="77777777" w:rsidR="002049CA" w:rsidRDefault="002049CA" w:rsidP="002049CA">
      <w:pPr>
        <w:pStyle w:val="Doc-text2"/>
        <w:rPr>
          <w:i/>
          <w:iCs/>
        </w:rPr>
      </w:pPr>
      <w:r w:rsidRPr="00EC2D75">
        <w:rPr>
          <w:i/>
          <w:iCs/>
        </w:rPr>
        <w:t>Proposal 3.</w:t>
      </w:r>
      <w:r w:rsidRPr="00EC2D75">
        <w:rPr>
          <w:i/>
          <w:iCs/>
        </w:rPr>
        <w:tab/>
        <w:t xml:space="preserve">A new optional radio capability </w:t>
      </w:r>
      <w:proofErr w:type="spellStart"/>
      <w:r w:rsidRPr="00EC2D75">
        <w:rPr>
          <w:i/>
          <w:iCs/>
        </w:rPr>
        <w:t>signaling</w:t>
      </w:r>
      <w:proofErr w:type="spellEnd"/>
      <w:r w:rsidRPr="00EC2D75">
        <w:rPr>
          <w:i/>
          <w:iCs/>
        </w:rPr>
        <w:t xml:space="preserve"> (e.g., sdt-RACH-r18) is defined to indicate UE’s support to select RACH resources instead of configured grant type 1 resource when triggering resume for SDT or MT-SDT and next CG-SDT resource is too far as specified in TS 38.331.</w:t>
      </w:r>
    </w:p>
    <w:p w14:paraId="78069681" w14:textId="77777777" w:rsidR="002049CA" w:rsidRDefault="002049CA" w:rsidP="002049CA">
      <w:pPr>
        <w:pStyle w:val="Doc-text2"/>
      </w:pPr>
      <w:r>
        <w:t>-</w:t>
      </w:r>
      <w:r>
        <w:tab/>
        <w:t xml:space="preserve">LG wonders why we want to introduce a new capability for such a small little feature.  Intel is concerns because it impact the Rel-17 SDT and it is too late to update the Rel-17 capabilities.  </w:t>
      </w:r>
    </w:p>
    <w:p w14:paraId="2FC8DD08" w14:textId="77777777" w:rsidR="002049CA" w:rsidRDefault="002049CA" w:rsidP="002049CA">
      <w:pPr>
        <w:pStyle w:val="Doc-text2"/>
      </w:pPr>
      <w:r>
        <w:t>-</w:t>
      </w:r>
      <w:r>
        <w:tab/>
        <w:t>Nokia thinks that at least for Rel-18 it should be mandatory if you support MT-CG-SDT.   LG agrees.</w:t>
      </w:r>
    </w:p>
    <w:p w14:paraId="47D453A6" w14:textId="77777777" w:rsidR="002049CA" w:rsidRDefault="002049CA" w:rsidP="002049CA">
      <w:pPr>
        <w:pStyle w:val="Doc-text2"/>
      </w:pPr>
      <w:r>
        <w:t>-</w:t>
      </w:r>
      <w:r>
        <w:tab/>
        <w:t xml:space="preserve">ZTE and NEC think that this is linked to the longer CG period.   LG doesn’t see the link.  </w:t>
      </w:r>
    </w:p>
    <w:p w14:paraId="3799D5AE" w14:textId="77777777" w:rsidR="002049CA" w:rsidRPr="00381F01" w:rsidRDefault="002049CA" w:rsidP="002049CA">
      <w:pPr>
        <w:pStyle w:val="Doc-text2"/>
      </w:pPr>
    </w:p>
    <w:p w14:paraId="23A74DE7" w14:textId="77777777" w:rsidR="002049CA" w:rsidRDefault="002049CA" w:rsidP="002049CA">
      <w:pPr>
        <w:pStyle w:val="Doc-text2"/>
        <w:rPr>
          <w:i/>
          <w:iCs/>
        </w:rPr>
      </w:pPr>
      <w:r w:rsidRPr="00EC2D75">
        <w:rPr>
          <w:i/>
          <w:iCs/>
        </w:rPr>
        <w:t>Proposal 3.1.</w:t>
      </w:r>
      <w:r w:rsidRPr="00EC2D75">
        <w:rPr>
          <w:i/>
          <w:iCs/>
        </w:rPr>
        <w:tab/>
        <w:t>If a UE supports sdt-RACH-r18, this UE shall also support Rel-17 CG-SDT (i.e., cg-SDT-r17).</w:t>
      </w:r>
    </w:p>
    <w:p w14:paraId="64645AA7" w14:textId="77777777" w:rsidR="002049CA" w:rsidRPr="0079226C" w:rsidRDefault="002049CA" w:rsidP="002049CA">
      <w:pPr>
        <w:pStyle w:val="Doc-text2"/>
        <w:rPr>
          <w:i/>
          <w:iCs/>
        </w:rPr>
      </w:pPr>
    </w:p>
    <w:p w14:paraId="78F69A4C" w14:textId="77777777" w:rsidR="002049CA" w:rsidRPr="00EC2D75" w:rsidRDefault="002049CA" w:rsidP="002049CA">
      <w:pPr>
        <w:pStyle w:val="Doc-text2"/>
      </w:pPr>
    </w:p>
    <w:p w14:paraId="278A4973" w14:textId="79BA4005" w:rsidR="002049CA" w:rsidRDefault="002049CA" w:rsidP="002049CA">
      <w:pPr>
        <w:pStyle w:val="Doc-text2"/>
      </w:pPr>
      <w:r>
        <w:t>Proposal 4.</w:t>
      </w:r>
      <w:r>
        <w:tab/>
        <w:t xml:space="preserve">If Proposal 1 to Proposal 3 are agreed, to adopt as baseline the TP captured in the UE capabilities draft CRs for Rel-18 MT-SDT to TS 38.306 available in </w:t>
      </w:r>
      <w:r w:rsidRPr="002625AA">
        <w:t>R2-2308082</w:t>
      </w:r>
      <w:r>
        <w:t xml:space="preserve"> and to TS 38.331 available in </w:t>
      </w:r>
      <w:r w:rsidRPr="002625AA">
        <w:t>R2-2308083</w:t>
      </w:r>
      <w:r>
        <w:t>.</w:t>
      </w:r>
    </w:p>
    <w:p w14:paraId="7F3093B8" w14:textId="77777777" w:rsidR="002049CA" w:rsidRDefault="002049CA" w:rsidP="002049CA">
      <w:pPr>
        <w:pStyle w:val="Doc-text2"/>
        <w:ind w:left="0" w:firstLine="0"/>
      </w:pPr>
    </w:p>
    <w:p w14:paraId="059FFCF9" w14:textId="77777777" w:rsidR="002049CA" w:rsidRDefault="002049CA" w:rsidP="002049CA">
      <w:pPr>
        <w:pStyle w:val="Doc-text2"/>
      </w:pPr>
      <w:r>
        <w:t>Proposal 5.</w:t>
      </w:r>
      <w:r>
        <w:tab/>
        <w:t xml:space="preserve">A new MT-SDT common SIB configuration (e.g., mt-SDT-ConfigCommonSIB-r18) is defined including the following IEs: </w:t>
      </w:r>
      <w:proofErr w:type="spellStart"/>
      <w:r>
        <w:t>sdt</w:t>
      </w:r>
      <w:proofErr w:type="spellEnd"/>
      <w:r>
        <w:t xml:space="preserve">-RSRP-Threshold, </w:t>
      </w:r>
      <w:proofErr w:type="spellStart"/>
      <w:r>
        <w:t>sdt-LogicalChannelSR-DelayTimer</w:t>
      </w:r>
      <w:proofErr w:type="spellEnd"/>
      <w:r>
        <w:t xml:space="preserve"> and t319a. The following behaviour is also captured in 38.331 specification:</w:t>
      </w:r>
    </w:p>
    <w:p w14:paraId="65B88B23" w14:textId="77777777" w:rsidR="002049CA" w:rsidRDefault="002049CA" w:rsidP="002049CA">
      <w:pPr>
        <w:pStyle w:val="Doc-text2"/>
      </w:pPr>
      <w:r>
        <w:t>Proposal 5.1.</w:t>
      </w:r>
      <w:r>
        <w:tab/>
        <w:t xml:space="preserve">When network allows initiation of resume due to MT-SDT and MO-SDT, mt-SDT-ConfigCommonSIB-r18 is signalled but does not include IEs already included in SDT-ConfigCommonSIB-r17 to avoid unnecessary </w:t>
      </w:r>
      <w:proofErr w:type="spellStart"/>
      <w:r>
        <w:t>signaling</w:t>
      </w:r>
      <w:proofErr w:type="spellEnd"/>
      <w:r>
        <w:t xml:space="preserve">. I.e., UE initiating resume due to MT-SDT also applies the applicable </w:t>
      </w:r>
      <w:proofErr w:type="spellStart"/>
      <w:r>
        <w:t>Ies</w:t>
      </w:r>
      <w:proofErr w:type="spellEnd"/>
      <w:r>
        <w:t xml:space="preserve"> signal in SDT-ConfigCommonSIB-r17).</w:t>
      </w:r>
    </w:p>
    <w:p w14:paraId="73BE9DC5" w14:textId="77777777" w:rsidR="002049CA" w:rsidRDefault="002049CA" w:rsidP="002049CA">
      <w:pPr>
        <w:pStyle w:val="Doc-text2"/>
      </w:pPr>
      <w:r>
        <w:lastRenderedPageBreak/>
        <w:t>Proposal 5.2.</w:t>
      </w:r>
      <w:r>
        <w:tab/>
        <w:t>When network only allows initiation of resume due to MT-SDT (and not MO-SDT, i.e., network does not signal SDT-ConfigCommonSIB-r17), the required IEs are provided via the new mt-SDT-ConfigCommonSIB-r18.</w:t>
      </w:r>
    </w:p>
    <w:p w14:paraId="72B78985" w14:textId="77777777" w:rsidR="002049CA" w:rsidRDefault="002049CA" w:rsidP="002049CA">
      <w:pPr>
        <w:pStyle w:val="Doc-text2"/>
      </w:pPr>
      <w:r>
        <w:t>Proposal 6.</w:t>
      </w:r>
      <w:r>
        <w:tab/>
        <w:t xml:space="preserve">For the BR configuration associated to MT-SDT and provided in </w:t>
      </w:r>
      <w:proofErr w:type="spellStart"/>
      <w:r>
        <w:t>RRCRelease</w:t>
      </w:r>
      <w:proofErr w:type="spellEnd"/>
      <w:r>
        <w:t xml:space="preserve"> message, to discuss whether to define it via: approach (1) a new/independent MT-SDT specific RB configuration, or approach (2) extend the definition of Rel-17 SDT specific RB configurations to also allow its usage for MT-SDT only and both MT-SDT and MO-SDT (with a new </w:t>
      </w:r>
      <w:proofErr w:type="spellStart"/>
      <w:r>
        <w:t>signaling</w:t>
      </w:r>
      <w:proofErr w:type="spellEnd"/>
      <w:r>
        <w:t xml:space="preserve"> indicating the allowed SDT operation).</w:t>
      </w:r>
    </w:p>
    <w:p w14:paraId="0623B65F" w14:textId="77777777" w:rsidR="002049CA" w:rsidRDefault="002049CA" w:rsidP="002049CA">
      <w:pPr>
        <w:pStyle w:val="Doc-text2"/>
      </w:pPr>
    </w:p>
    <w:p w14:paraId="23180227" w14:textId="77777777" w:rsidR="002049CA" w:rsidRDefault="002049CA" w:rsidP="002049CA">
      <w:pPr>
        <w:pStyle w:val="Doc-text2"/>
      </w:pPr>
    </w:p>
    <w:p w14:paraId="6B174903" w14:textId="77777777" w:rsidR="002049CA" w:rsidRDefault="002049CA" w:rsidP="002049CA">
      <w:pPr>
        <w:pStyle w:val="Doc-text2"/>
      </w:pPr>
      <w:r>
        <w:t>Proposal 7.</w:t>
      </w:r>
      <w:r>
        <w:tab/>
        <w:t>To define cg-SDT-MaxDurationToNext-CG-Occasion-r18 per LCH.</w:t>
      </w:r>
    </w:p>
    <w:p w14:paraId="7758F6CA" w14:textId="77777777" w:rsidR="002049CA" w:rsidRDefault="002049CA" w:rsidP="002049CA">
      <w:pPr>
        <w:pStyle w:val="Doc-text2"/>
      </w:pPr>
      <w:r>
        <w:t>Proposal 8.</w:t>
      </w:r>
      <w:r>
        <w:tab/>
        <w:t>For the values of cg-SDT-MaxDurationToNext-CG-Occasion-r18, to consider also add one more value smaller and higher than 100 msec (e.g., 40 and 300 msec).</w:t>
      </w:r>
    </w:p>
    <w:p w14:paraId="2B00A995" w14:textId="77777777" w:rsidR="002049CA" w:rsidRDefault="002049CA" w:rsidP="002049CA">
      <w:pPr>
        <w:pStyle w:val="Doc-text2"/>
      </w:pPr>
    </w:p>
    <w:p w14:paraId="537678E4" w14:textId="77777777" w:rsidR="002049CA" w:rsidRDefault="002049CA" w:rsidP="002049CA">
      <w:pPr>
        <w:pStyle w:val="Doc-text2"/>
      </w:pPr>
    </w:p>
    <w:p w14:paraId="0308B2C6" w14:textId="77777777" w:rsidR="002049CA" w:rsidRDefault="002049CA" w:rsidP="002049CA">
      <w:pPr>
        <w:pStyle w:val="Doc-text2"/>
      </w:pPr>
      <w:r>
        <w:t xml:space="preserve">Discussion on whether only MT-SDT can be configured per UE even if the cell supports MO-SDT </w:t>
      </w:r>
    </w:p>
    <w:p w14:paraId="7FBF17A3" w14:textId="77777777" w:rsidR="002049CA" w:rsidRDefault="002049CA" w:rsidP="002049CA">
      <w:pPr>
        <w:pStyle w:val="Doc-text2"/>
      </w:pPr>
      <w:r>
        <w:t>-</w:t>
      </w:r>
      <w:r>
        <w:tab/>
        <w:t xml:space="preserve">Ericsson, Nokia thinks that this should be supported.   Huawei doesn’t see the reason why the network would support MO-SDT but not support MT-SDT.  </w:t>
      </w:r>
    </w:p>
    <w:p w14:paraId="60FAD3E2" w14:textId="77777777" w:rsidR="002049CA" w:rsidRDefault="002049CA" w:rsidP="002049CA">
      <w:pPr>
        <w:pStyle w:val="Doc-text2"/>
      </w:pPr>
    </w:p>
    <w:p w14:paraId="119F65D6" w14:textId="77777777" w:rsidR="002049CA" w:rsidRPr="0051125B" w:rsidRDefault="002049CA" w:rsidP="002049CA">
      <w:pPr>
        <w:pStyle w:val="Doc-text2"/>
        <w:pBdr>
          <w:top w:val="single" w:sz="4" w:space="1" w:color="auto"/>
          <w:left w:val="single" w:sz="4" w:space="4" w:color="auto"/>
          <w:bottom w:val="single" w:sz="4" w:space="1" w:color="auto"/>
          <w:right w:val="single" w:sz="4" w:space="4" w:color="auto"/>
        </w:pBdr>
        <w:rPr>
          <w:b/>
          <w:bCs/>
        </w:rPr>
      </w:pPr>
      <w:r w:rsidRPr="0051125B">
        <w:rPr>
          <w:b/>
          <w:bCs/>
        </w:rPr>
        <w:t>Agreements</w:t>
      </w:r>
    </w:p>
    <w:p w14:paraId="2B128954" w14:textId="77777777" w:rsidR="002049CA" w:rsidRDefault="002049CA">
      <w:pPr>
        <w:pStyle w:val="Doc-text2"/>
        <w:numPr>
          <w:ilvl w:val="0"/>
          <w:numId w:val="45"/>
        </w:numPr>
        <w:pBdr>
          <w:top w:val="single" w:sz="4" w:space="1" w:color="auto"/>
          <w:left w:val="single" w:sz="4" w:space="4" w:color="auto"/>
          <w:bottom w:val="single" w:sz="4" w:space="1" w:color="auto"/>
          <w:right w:val="single" w:sz="4" w:space="4" w:color="auto"/>
        </w:pBdr>
        <w:overflowPunct/>
        <w:autoSpaceDE/>
        <w:autoSpaceDN/>
        <w:adjustRightInd/>
        <w:textAlignment w:val="auto"/>
      </w:pPr>
      <w:r>
        <w:t>Confirm that the condition for data volume threshold is not applicable for Small Data Transmission procedure triggered for MT-SDT</w:t>
      </w:r>
    </w:p>
    <w:p w14:paraId="012B130B" w14:textId="77777777" w:rsidR="002049CA" w:rsidRDefault="002049CA">
      <w:pPr>
        <w:pStyle w:val="Doc-text2"/>
        <w:numPr>
          <w:ilvl w:val="0"/>
          <w:numId w:val="45"/>
        </w:numPr>
        <w:pBdr>
          <w:top w:val="single" w:sz="4" w:space="1" w:color="auto"/>
          <w:left w:val="single" w:sz="4" w:space="4" w:color="auto"/>
          <w:bottom w:val="single" w:sz="4" w:space="1" w:color="auto"/>
          <w:right w:val="single" w:sz="4" w:space="4" w:color="auto"/>
        </w:pBdr>
        <w:overflowPunct/>
        <w:autoSpaceDE/>
        <w:autoSpaceDN/>
        <w:adjustRightInd/>
        <w:textAlignment w:val="auto"/>
      </w:pPr>
      <w:proofErr w:type="spellStart"/>
      <w:r>
        <w:t>Sdt</w:t>
      </w:r>
      <w:proofErr w:type="spellEnd"/>
      <w:r>
        <w:t xml:space="preserve">-RSRP threshold is included in MT-SDT configuration.  Optional IE, </w:t>
      </w:r>
      <w:r w:rsidRPr="00F25CCA">
        <w:rPr>
          <w:strike/>
        </w:rPr>
        <w:t>but mandatorily present if</w:t>
      </w:r>
      <w:r>
        <w:t xml:space="preserve"> only MT-SDT is configured.   The network can configure the MT and MO SDT threshold differently if it wants.</w:t>
      </w:r>
    </w:p>
    <w:p w14:paraId="6C8630F6" w14:textId="77777777" w:rsidR="002049CA" w:rsidRDefault="002049CA">
      <w:pPr>
        <w:pStyle w:val="Doc-text2"/>
        <w:numPr>
          <w:ilvl w:val="0"/>
          <w:numId w:val="45"/>
        </w:numPr>
        <w:pBdr>
          <w:top w:val="single" w:sz="4" w:space="1" w:color="auto"/>
          <w:left w:val="single" w:sz="4" w:space="4" w:color="auto"/>
          <w:bottom w:val="single" w:sz="4" w:space="1" w:color="auto"/>
          <w:right w:val="single" w:sz="4" w:space="4" w:color="auto"/>
        </w:pBdr>
        <w:overflowPunct/>
        <w:autoSpaceDE/>
        <w:autoSpaceDN/>
        <w:adjustRightInd/>
        <w:textAlignment w:val="auto"/>
      </w:pPr>
      <w:r>
        <w:t>S</w:t>
      </w:r>
      <w:r w:rsidRPr="00C33703">
        <w:t xml:space="preserve">pecify the setting of </w:t>
      </w:r>
      <w:proofErr w:type="spellStart"/>
      <w:r w:rsidRPr="00C33703">
        <w:t>mt</w:t>
      </w:r>
      <w:proofErr w:type="spellEnd"/>
      <w:r w:rsidRPr="00C33703">
        <w:t>-SDT indication in the resume cause in section 5.3.2 (i.e. at the time of paging reception).</w:t>
      </w:r>
    </w:p>
    <w:p w14:paraId="73112E66" w14:textId="77777777" w:rsidR="002049CA" w:rsidRDefault="002049CA">
      <w:pPr>
        <w:pStyle w:val="Doc-text2"/>
        <w:numPr>
          <w:ilvl w:val="0"/>
          <w:numId w:val="45"/>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CC3ABD">
        <w:t>Discuss per LCH vs Pre UE configuration of cg-SDT-MaxDurationToNext-CG-Ocacassion-r18 as part of the TEI18 discussion together with the extended CG period discussion. Note regardless of the final outcome of extended CG period, this IE will be specified in some form eventually as originally agreed (only details are FFS)</w:t>
      </w:r>
    </w:p>
    <w:p w14:paraId="752DED1F" w14:textId="77777777" w:rsidR="002049CA" w:rsidRDefault="002049CA">
      <w:pPr>
        <w:pStyle w:val="Doc-text2"/>
        <w:numPr>
          <w:ilvl w:val="0"/>
          <w:numId w:val="45"/>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A03F35">
        <w:t>When a UE receives a paging message indicating MT-SDT and upon first transmission of the CCCH message (i.e., when conditions for initiating MT-SDT are fulfilled), the UE should start timer T319a.</w:t>
      </w:r>
    </w:p>
    <w:p w14:paraId="7DEEB804" w14:textId="77777777" w:rsidR="002049CA" w:rsidRPr="00A03F35" w:rsidRDefault="002049CA">
      <w:pPr>
        <w:pStyle w:val="Doc-text2"/>
        <w:numPr>
          <w:ilvl w:val="0"/>
          <w:numId w:val="45"/>
        </w:numPr>
        <w:pBdr>
          <w:top w:val="single" w:sz="4" w:space="1" w:color="auto"/>
          <w:left w:val="single" w:sz="4" w:space="4" w:color="auto"/>
          <w:bottom w:val="single" w:sz="4" w:space="1" w:color="auto"/>
          <w:right w:val="single" w:sz="4" w:space="4" w:color="auto"/>
        </w:pBdr>
        <w:overflowPunct/>
        <w:autoSpaceDE/>
        <w:autoSpaceDN/>
        <w:adjustRightInd/>
        <w:textAlignment w:val="auto"/>
      </w:pPr>
      <w:r>
        <w:t>As already captured in running spec, only MT-SDT cannot be configured per UE, if the cell supports both MO-SDT and MT-SDT</w:t>
      </w:r>
    </w:p>
    <w:p w14:paraId="4A167819" w14:textId="77777777" w:rsidR="002049CA" w:rsidRPr="000C2F51" w:rsidRDefault="002049CA" w:rsidP="002049CA">
      <w:pPr>
        <w:pStyle w:val="Doc-text2"/>
        <w:pBdr>
          <w:top w:val="single" w:sz="4" w:space="1" w:color="auto"/>
          <w:left w:val="single" w:sz="4" w:space="4" w:color="auto"/>
          <w:bottom w:val="single" w:sz="4" w:space="1" w:color="auto"/>
          <w:right w:val="single" w:sz="4" w:space="4" w:color="auto"/>
        </w:pBdr>
        <w:rPr>
          <w:b/>
          <w:bCs/>
        </w:rPr>
      </w:pPr>
      <w:r w:rsidRPr="000C2F51">
        <w:rPr>
          <w:b/>
          <w:bCs/>
        </w:rPr>
        <w:t>UE capabilities</w:t>
      </w:r>
    </w:p>
    <w:p w14:paraId="5B0A40A8" w14:textId="77777777" w:rsidR="002049CA" w:rsidRDefault="002049CA">
      <w:pPr>
        <w:pStyle w:val="Doc-text2"/>
        <w:numPr>
          <w:ilvl w:val="0"/>
          <w:numId w:val="45"/>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0C2F51">
        <w:t xml:space="preserve">A new optional radio capability </w:t>
      </w:r>
      <w:proofErr w:type="spellStart"/>
      <w:r w:rsidRPr="000C2F51">
        <w:t>signaling</w:t>
      </w:r>
      <w:proofErr w:type="spellEnd"/>
      <w:r w:rsidRPr="000C2F51">
        <w:t xml:space="preserve"> (e.g., MT-SDT-r18) is defined to indicate UE’s support of Rel-18 MT-</w:t>
      </w:r>
      <w:r>
        <w:t>RA-</w:t>
      </w:r>
      <w:r w:rsidRPr="000C2F51">
        <w:t>SDT</w:t>
      </w:r>
      <w:r>
        <w:t>-r18</w:t>
      </w:r>
      <w:r w:rsidRPr="000C2F51">
        <w:t>.</w:t>
      </w:r>
      <w:r>
        <w:t xml:space="preserve">  M</w:t>
      </w:r>
      <w:r w:rsidRPr="000C2F51">
        <w:t>T</w:t>
      </w:r>
      <w:r>
        <w:t>-RA-</w:t>
      </w:r>
      <w:r w:rsidRPr="000C2F51">
        <w:t>SDT-r18 indicates whether the UE supports</w:t>
      </w:r>
      <w:r>
        <w:t xml:space="preserve"> initiation of MT-SDT procedure and</w:t>
      </w:r>
      <w:r w:rsidRPr="000C2F51">
        <w:t xml:space="preserve"> transmission</w:t>
      </w:r>
      <w:r>
        <w:t xml:space="preserve">/reception </w:t>
      </w:r>
      <w:r w:rsidRPr="000C2F51">
        <w:t>in RRC_INACTIVE state via Random Access procedure (i.e., RACH)</w:t>
      </w:r>
      <w:r>
        <w:t xml:space="preserve">.  </w:t>
      </w:r>
    </w:p>
    <w:p w14:paraId="335F4440" w14:textId="77777777" w:rsidR="002049CA" w:rsidRDefault="002049CA">
      <w:pPr>
        <w:pStyle w:val="Doc-text2"/>
        <w:numPr>
          <w:ilvl w:val="0"/>
          <w:numId w:val="45"/>
        </w:numPr>
        <w:pBdr>
          <w:top w:val="single" w:sz="4" w:space="1" w:color="auto"/>
          <w:left w:val="single" w:sz="4" w:space="4" w:color="auto"/>
          <w:bottom w:val="single" w:sz="4" w:space="1" w:color="auto"/>
          <w:right w:val="single" w:sz="4" w:space="4" w:color="auto"/>
        </w:pBdr>
        <w:overflowPunct/>
        <w:autoSpaceDE/>
        <w:autoSpaceDN/>
        <w:adjustRightInd/>
        <w:textAlignment w:val="auto"/>
      </w:pPr>
      <w:r>
        <w:t>Separate UE capability is used to indicate support MT-CG-SDT.  If the UE support MT-CG-SDT, it has to support MT-RA-SDT.</w:t>
      </w:r>
    </w:p>
    <w:p w14:paraId="68CA0F35" w14:textId="77777777" w:rsidR="002049CA" w:rsidRDefault="002049CA">
      <w:pPr>
        <w:pStyle w:val="Doc-text2"/>
        <w:numPr>
          <w:ilvl w:val="0"/>
          <w:numId w:val="45"/>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79226C">
        <w:t xml:space="preserve">SRB2 capability will be captured by adding “or MT-SDT” Rel-17 srb-sdt-r-17 capability.  (i.e. no separate capability) </w:t>
      </w:r>
    </w:p>
    <w:p w14:paraId="2AB65ACB" w14:textId="77777777" w:rsidR="002049CA" w:rsidRDefault="002049CA">
      <w:pPr>
        <w:pStyle w:val="Doc-text2"/>
        <w:numPr>
          <w:ilvl w:val="0"/>
          <w:numId w:val="45"/>
        </w:numPr>
        <w:pBdr>
          <w:top w:val="single" w:sz="4" w:space="1" w:color="auto"/>
          <w:left w:val="single" w:sz="4" w:space="4" w:color="auto"/>
          <w:bottom w:val="single" w:sz="4" w:space="1" w:color="auto"/>
          <w:right w:val="single" w:sz="4" w:space="4" w:color="auto"/>
        </w:pBdr>
        <w:overflowPunct/>
        <w:autoSpaceDE/>
        <w:autoSpaceDN/>
        <w:adjustRightInd/>
        <w:textAlignment w:val="auto"/>
      </w:pPr>
      <w:r>
        <w:t xml:space="preserve">FFS how/whether we define UE capability </w:t>
      </w:r>
      <w:r w:rsidRPr="003549BF">
        <w:t>to indicate UE’s support to select RACH resources instead of configured grant type 1 resource when triggering resume for SDT or MT-SDT and next CG-SDT resource is too far as specified in TS 38.331.</w:t>
      </w:r>
    </w:p>
    <w:p w14:paraId="30C5DEDC" w14:textId="77777777" w:rsidR="002049CA" w:rsidRDefault="002049CA" w:rsidP="002049CA">
      <w:pPr>
        <w:pStyle w:val="Doc-text2"/>
        <w:ind w:left="0" w:firstLine="0"/>
      </w:pPr>
    </w:p>
    <w:p w14:paraId="320371D8" w14:textId="40C47A00" w:rsidR="002049CA" w:rsidRPr="0059073B" w:rsidRDefault="002049CA" w:rsidP="00DC0186">
      <w:pPr>
        <w:pStyle w:val="Doc-title"/>
      </w:pPr>
      <w:r w:rsidRPr="0059073B">
        <w:t>R2-2309141</w:t>
      </w:r>
      <w:r w:rsidRPr="0059073B">
        <w:tab/>
        <w:t>Report of [AT123][301][MT-SDT] 38.331 Running CR (ZTE)</w:t>
      </w:r>
      <w:r w:rsidR="00DC0186">
        <w:tab/>
      </w:r>
      <w:r w:rsidR="00DC0186" w:rsidRPr="00DC0186">
        <w:t>ZTE Corporation(rapporteur)</w:t>
      </w:r>
      <w:r w:rsidR="00DC0186">
        <w:tab/>
        <w:t>discussion</w:t>
      </w:r>
      <w:r w:rsidR="00DC0186">
        <w:tab/>
        <w:t>Rel-18</w:t>
      </w:r>
      <w:r w:rsidR="00DC0186">
        <w:tab/>
        <w:t>NR_MT_SDT-Core</w:t>
      </w:r>
    </w:p>
    <w:p w14:paraId="49332FBA" w14:textId="77777777" w:rsidR="002049CA" w:rsidRPr="0059073B" w:rsidRDefault="002049CA" w:rsidP="002049CA">
      <w:pPr>
        <w:pStyle w:val="Doc-text2"/>
      </w:pPr>
      <w:r w:rsidRPr="0059073B">
        <w:t>=&gt;</w:t>
      </w:r>
      <w:r w:rsidRPr="0059073B">
        <w:tab/>
        <w:t>Noted</w:t>
      </w:r>
    </w:p>
    <w:p w14:paraId="4BBADE9E" w14:textId="77777777" w:rsidR="002049CA" w:rsidRDefault="002049CA" w:rsidP="002049CA">
      <w:pPr>
        <w:pStyle w:val="Doc-text2"/>
      </w:pPr>
    </w:p>
    <w:p w14:paraId="5AFB2A64" w14:textId="375B231E" w:rsidR="002049CA" w:rsidRDefault="002049CA" w:rsidP="002049CA">
      <w:pPr>
        <w:pStyle w:val="Doc-title"/>
      </w:pPr>
      <w:r w:rsidRPr="002625AA">
        <w:t>R2-2307672</w:t>
      </w:r>
      <w:r>
        <w:tab/>
        <w:t>RRC configuration and the UE capability for MT-SDT</w:t>
      </w:r>
      <w:r>
        <w:tab/>
        <w:t>Xiaomi</w:t>
      </w:r>
      <w:r>
        <w:tab/>
        <w:t>discussion</w:t>
      </w:r>
      <w:r>
        <w:tab/>
        <w:t>Rel-18</w:t>
      </w:r>
      <w:r>
        <w:tab/>
        <w:t>NR_MT_SDT-Core</w:t>
      </w:r>
    </w:p>
    <w:p w14:paraId="709613BE" w14:textId="77777777" w:rsidR="002049CA" w:rsidRDefault="002049CA" w:rsidP="002049CA">
      <w:pPr>
        <w:pStyle w:val="Doc-text2"/>
      </w:pPr>
      <w:r>
        <w:t>Proposal 1: Introduce 1 per-UE capability bit for supporting “RACH-based MT-SDT”.</w:t>
      </w:r>
    </w:p>
    <w:p w14:paraId="488062EC" w14:textId="77777777" w:rsidR="002049CA" w:rsidRDefault="002049CA" w:rsidP="002049CA">
      <w:pPr>
        <w:pStyle w:val="Doc-text2"/>
      </w:pPr>
      <w:r>
        <w:t>Proposal 2: Introduce 1 per-Band capability bit for supporting “CG-based MT-SDT”.</w:t>
      </w:r>
    </w:p>
    <w:p w14:paraId="005FDE2A" w14:textId="77777777" w:rsidR="002049CA" w:rsidRDefault="002049CA" w:rsidP="002049CA">
      <w:pPr>
        <w:pStyle w:val="Doc-text2"/>
      </w:pPr>
      <w:r>
        <w:t>Proposal 3: Introduce 1 per-UE capability bit for supporting “SRB2-based MT-SDT”.</w:t>
      </w:r>
    </w:p>
    <w:p w14:paraId="78DAB058" w14:textId="77777777" w:rsidR="002049CA" w:rsidRDefault="002049CA" w:rsidP="002049CA">
      <w:pPr>
        <w:pStyle w:val="Doc-text2"/>
      </w:pPr>
      <w:r>
        <w:t>Proposal 4: The UE supporting SRB2-based MT-SDT shall also support “RACH-based MT-SDT” or “CG-based MT-SDT”.</w:t>
      </w:r>
    </w:p>
    <w:p w14:paraId="78AC1DEC" w14:textId="77777777" w:rsidR="002049CA" w:rsidRDefault="002049CA" w:rsidP="002049CA">
      <w:pPr>
        <w:pStyle w:val="Doc-text2"/>
      </w:pPr>
      <w:r>
        <w:t>Proposal 5: The MT-SDT UE capability bits are independent from the MO-SDT UE capability bits (i.e. ra-SDT-r17, cg-SDT-r17, srb-SDT-r17 and pusch-Repetition-CG-SDT-r17).</w:t>
      </w:r>
    </w:p>
    <w:p w14:paraId="7E04DBFE" w14:textId="77777777" w:rsidR="002049CA" w:rsidRDefault="002049CA" w:rsidP="002049CA">
      <w:pPr>
        <w:pStyle w:val="Doc-text2"/>
        <w:rPr>
          <w:i/>
          <w:iCs/>
        </w:rPr>
      </w:pPr>
      <w:r w:rsidRPr="005333A7">
        <w:rPr>
          <w:i/>
          <w:iCs/>
        </w:rPr>
        <w:lastRenderedPageBreak/>
        <w:t xml:space="preserve">Proposal 6: Introduce two new RRC configurations (i.e. mt-SDT-DRB-List-r18 for DRB and mt-SDT-SRB2-Indication-r18 for SRB2) in </w:t>
      </w:r>
      <w:proofErr w:type="spellStart"/>
      <w:r w:rsidRPr="005333A7">
        <w:rPr>
          <w:i/>
          <w:iCs/>
        </w:rPr>
        <w:t>RRCRelease</w:t>
      </w:r>
      <w:proofErr w:type="spellEnd"/>
      <w:r w:rsidRPr="005333A7">
        <w:rPr>
          <w:i/>
          <w:iCs/>
        </w:rPr>
        <w:t xml:space="preserve"> message for configuring MT-SDT RB.</w:t>
      </w:r>
    </w:p>
    <w:p w14:paraId="1B78A9D2" w14:textId="77777777" w:rsidR="002049CA" w:rsidRPr="005333A7" w:rsidRDefault="002049CA" w:rsidP="002049CA">
      <w:pPr>
        <w:pStyle w:val="Doc-text2"/>
      </w:pPr>
      <w:r>
        <w:t>-</w:t>
      </w:r>
      <w:r>
        <w:tab/>
        <w:t xml:space="preserve">ZTE doesn’t see why two separate configurations.  Xiaomi explains that there is an error.   ZTE wants to ensure that the radio bearer configuration is common as we agreed before.  Intel agrees but the network must ensure it can configure only MT-SDT.  </w:t>
      </w:r>
    </w:p>
    <w:p w14:paraId="7F178B37" w14:textId="77777777" w:rsidR="002049CA" w:rsidRDefault="002049CA" w:rsidP="002049CA">
      <w:pPr>
        <w:pStyle w:val="Doc-text2"/>
      </w:pPr>
    </w:p>
    <w:p w14:paraId="4544CA72" w14:textId="49F86ED6" w:rsidR="002049CA" w:rsidRDefault="002049CA" w:rsidP="002049CA">
      <w:pPr>
        <w:pStyle w:val="Doc-title"/>
      </w:pPr>
      <w:r w:rsidRPr="002625AA">
        <w:t>R2-2308170</w:t>
      </w:r>
      <w:r>
        <w:tab/>
        <w:t>Control plane aspects for MT-SDT</w:t>
      </w:r>
      <w:r>
        <w:tab/>
        <w:t>Sony</w:t>
      </w:r>
      <w:r>
        <w:tab/>
        <w:t>discussion</w:t>
      </w:r>
      <w:r>
        <w:tab/>
        <w:t>Rel-18</w:t>
      </w:r>
      <w:r>
        <w:tab/>
        <w:t>NR_MT_SDT-Core</w:t>
      </w:r>
    </w:p>
    <w:p w14:paraId="7B174EDA" w14:textId="77777777" w:rsidR="002049CA" w:rsidRPr="00B86DA3" w:rsidRDefault="002049CA" w:rsidP="002049CA">
      <w:pPr>
        <w:pStyle w:val="Doc-text2"/>
        <w:rPr>
          <w:i/>
          <w:iCs/>
        </w:rPr>
      </w:pPr>
      <w:r w:rsidRPr="00B86DA3">
        <w:rPr>
          <w:i/>
          <w:iCs/>
        </w:rPr>
        <w:t>Proposal 2: When a UE receives a paging message indicating MT-SDT and upon first transmission of the CCCH message (i.e., when conditions for initiating MT-SDT are fulfilled), the UE should start timer T319a.</w:t>
      </w:r>
    </w:p>
    <w:p w14:paraId="4839006C" w14:textId="77777777" w:rsidR="002049CA" w:rsidRPr="007A7F77" w:rsidRDefault="002049CA" w:rsidP="002049CA">
      <w:pPr>
        <w:pStyle w:val="Doc-text2"/>
      </w:pPr>
    </w:p>
    <w:p w14:paraId="4DD2198F" w14:textId="026AF93B" w:rsidR="002049CA" w:rsidRDefault="002049CA" w:rsidP="002049CA">
      <w:pPr>
        <w:pStyle w:val="Doc-title"/>
      </w:pPr>
      <w:r w:rsidRPr="002625AA">
        <w:t>R2-2307117</w:t>
      </w:r>
      <w:r>
        <w:tab/>
        <w:t>Remaining Issues on MT-SDT  from CP</w:t>
      </w:r>
      <w:r>
        <w:tab/>
        <w:t>vivo</w:t>
      </w:r>
      <w:r>
        <w:tab/>
        <w:t>discussion</w:t>
      </w:r>
      <w:r>
        <w:tab/>
        <w:t>Rel-18</w:t>
      </w:r>
      <w:r>
        <w:tab/>
        <w:t>NR_MT_SDT-Core</w:t>
      </w:r>
    </w:p>
    <w:p w14:paraId="102B5320" w14:textId="0BBC85B5" w:rsidR="002049CA" w:rsidRDefault="002049CA" w:rsidP="002049CA">
      <w:pPr>
        <w:pStyle w:val="Doc-title"/>
      </w:pPr>
      <w:r w:rsidRPr="002625AA">
        <w:t>R2-2307173</w:t>
      </w:r>
      <w:r>
        <w:tab/>
        <w:t>Remaining Control plane issues of MT SDT Procedure in RRC_INACTIVE state</w:t>
      </w:r>
      <w:r>
        <w:tab/>
        <w:t>Samsung Electronics Co., Ltd</w:t>
      </w:r>
      <w:r>
        <w:tab/>
        <w:t>discussion</w:t>
      </w:r>
      <w:r>
        <w:tab/>
        <w:t>Rel-18</w:t>
      </w:r>
      <w:r>
        <w:tab/>
        <w:t>NR_MT_SDT-Core</w:t>
      </w:r>
    </w:p>
    <w:p w14:paraId="6920B3BC" w14:textId="058146A7" w:rsidR="002049CA" w:rsidRDefault="002049CA" w:rsidP="002049CA">
      <w:pPr>
        <w:pStyle w:val="Doc-title"/>
      </w:pPr>
      <w:r w:rsidRPr="002625AA">
        <w:t>R2-2307518</w:t>
      </w:r>
      <w:r>
        <w:tab/>
        <w:t>CP aspects for MT-SDT procedure</w:t>
      </w:r>
      <w:r>
        <w:tab/>
        <w:t>Nokia, Nokia Shanghai Bell</w:t>
      </w:r>
      <w:r>
        <w:tab/>
        <w:t>discussion</w:t>
      </w:r>
      <w:r>
        <w:tab/>
        <w:t>Rel-18</w:t>
      </w:r>
      <w:r>
        <w:tab/>
        <w:t>NR_MT_SDT-Core</w:t>
      </w:r>
    </w:p>
    <w:p w14:paraId="269C2D95" w14:textId="4E49BCC9" w:rsidR="002049CA" w:rsidRDefault="002049CA" w:rsidP="002049CA">
      <w:pPr>
        <w:pStyle w:val="Doc-title"/>
      </w:pPr>
      <w:r w:rsidRPr="002625AA">
        <w:t>R2-2307803</w:t>
      </w:r>
      <w:r>
        <w:tab/>
        <w:t>Consideration on MT-SDT from CP perspective</w:t>
      </w:r>
      <w:r>
        <w:tab/>
        <w:t>LG Electronics Inc.</w:t>
      </w:r>
      <w:r>
        <w:tab/>
        <w:t>discussion</w:t>
      </w:r>
      <w:r>
        <w:tab/>
        <w:t>Rel-18</w:t>
      </w:r>
      <w:r>
        <w:tab/>
        <w:t>NR_MT_SDT-Core</w:t>
      </w:r>
    </w:p>
    <w:p w14:paraId="508D7163" w14:textId="0D466964" w:rsidR="002049CA" w:rsidRDefault="002049CA" w:rsidP="002049CA">
      <w:pPr>
        <w:pStyle w:val="Doc-title"/>
      </w:pPr>
      <w:r w:rsidRPr="002625AA">
        <w:t>R2-2307845</w:t>
      </w:r>
      <w:r>
        <w:tab/>
        <w:t>Control plane aspects of MT-SDT</w:t>
      </w:r>
      <w:r>
        <w:tab/>
        <w:t>Apple</w:t>
      </w:r>
      <w:r>
        <w:tab/>
        <w:t>discussion</w:t>
      </w:r>
      <w:r>
        <w:tab/>
        <w:t>Rel-18</w:t>
      </w:r>
      <w:r>
        <w:tab/>
        <w:t>DUMMY</w:t>
      </w:r>
    </w:p>
    <w:p w14:paraId="5D43CF03" w14:textId="667F585B" w:rsidR="002049CA" w:rsidRDefault="002049CA" w:rsidP="002049CA">
      <w:pPr>
        <w:pStyle w:val="Doc-title"/>
      </w:pPr>
      <w:r w:rsidRPr="002625AA">
        <w:t>R2-2307952</w:t>
      </w:r>
      <w:r>
        <w:tab/>
        <w:t>Further MT-SDT discussion</w:t>
      </w:r>
      <w:r>
        <w:tab/>
        <w:t>Ericsson</w:t>
      </w:r>
      <w:r>
        <w:tab/>
        <w:t>discussion</w:t>
      </w:r>
      <w:r>
        <w:tab/>
        <w:t>NR_MT_SDT-Core</w:t>
      </w:r>
    </w:p>
    <w:p w14:paraId="0D697D16" w14:textId="3904A4DF" w:rsidR="002049CA" w:rsidRDefault="002049CA" w:rsidP="002049CA">
      <w:pPr>
        <w:pStyle w:val="Doc-title"/>
      </w:pPr>
      <w:r w:rsidRPr="002625AA">
        <w:t>R2-2307959</w:t>
      </w:r>
      <w:r>
        <w:tab/>
        <w:t>remaining CP details for MT-SDT</w:t>
      </w:r>
      <w:r>
        <w:tab/>
        <w:t>Lenovo</w:t>
      </w:r>
      <w:r>
        <w:tab/>
        <w:t>discussion</w:t>
      </w:r>
      <w:r>
        <w:tab/>
        <w:t>Rel-18</w:t>
      </w:r>
      <w:r>
        <w:tab/>
        <w:t>NR_MT_SDT-Core</w:t>
      </w:r>
    </w:p>
    <w:p w14:paraId="22F0640D" w14:textId="6F5D35B5" w:rsidR="002049CA" w:rsidRDefault="002049CA" w:rsidP="002049CA">
      <w:pPr>
        <w:pStyle w:val="Doc-title"/>
      </w:pPr>
      <w:r w:rsidRPr="002625AA">
        <w:t>R2-2308349</w:t>
      </w:r>
      <w:r>
        <w:tab/>
        <w:t>Control plane aspects of MT-SDT</w:t>
      </w:r>
      <w:r>
        <w:tab/>
        <w:t>Huawei, HiSilicon</w:t>
      </w:r>
      <w:r>
        <w:tab/>
        <w:t>discussion</w:t>
      </w:r>
      <w:r>
        <w:tab/>
        <w:t>Rel-18</w:t>
      </w:r>
      <w:r>
        <w:tab/>
        <w:t>NR_MT_SDT-Core</w:t>
      </w:r>
    </w:p>
    <w:p w14:paraId="7B3AFCE4" w14:textId="2CEA4F98" w:rsidR="002049CA" w:rsidRDefault="002049CA" w:rsidP="002049CA">
      <w:pPr>
        <w:pStyle w:val="Doc-title"/>
      </w:pPr>
      <w:r w:rsidRPr="002625AA">
        <w:t>R2-2308364</w:t>
      </w:r>
      <w:r>
        <w:tab/>
        <w:t>The remaining issues on CP aspects for MT-SDT</w:t>
      </w:r>
      <w:r>
        <w:tab/>
        <w:t>CATT</w:t>
      </w:r>
      <w:r>
        <w:tab/>
        <w:t>discussion</w:t>
      </w:r>
      <w:r>
        <w:tab/>
        <w:t>Rel-18</w:t>
      </w:r>
      <w:r>
        <w:tab/>
        <w:t>NR_MT_SDT-Core</w:t>
      </w:r>
    </w:p>
    <w:p w14:paraId="2104C38C" w14:textId="49C20F2B" w:rsidR="002049CA" w:rsidRDefault="002049CA" w:rsidP="002049CA">
      <w:pPr>
        <w:pStyle w:val="Doc-title"/>
      </w:pPr>
      <w:r w:rsidRPr="002625AA">
        <w:t>R2-2308405</w:t>
      </w:r>
      <w:r>
        <w:tab/>
        <w:t>Remining issues on control plane aspects of MT-SDT</w:t>
      </w:r>
      <w:r>
        <w:tab/>
        <w:t>Qualcomm Incorporated</w:t>
      </w:r>
      <w:r>
        <w:tab/>
        <w:t>discussion</w:t>
      </w:r>
      <w:r>
        <w:tab/>
        <w:t>NR_MT_SDT-Core</w:t>
      </w:r>
    </w:p>
    <w:p w14:paraId="4ECE8A21" w14:textId="48A8243F" w:rsidR="002049CA" w:rsidRDefault="002049CA" w:rsidP="002049CA">
      <w:pPr>
        <w:pStyle w:val="Doc-title"/>
      </w:pPr>
      <w:r w:rsidRPr="002625AA">
        <w:t>R2-2308655</w:t>
      </w:r>
      <w:r>
        <w:tab/>
        <w:t>Discussion on CP aspects of MT-SDT</w:t>
      </w:r>
      <w:r>
        <w:tab/>
        <w:t>China Telecom</w:t>
      </w:r>
      <w:r>
        <w:tab/>
        <w:t>discussion</w:t>
      </w:r>
    </w:p>
    <w:p w14:paraId="44B170CC" w14:textId="77777777" w:rsidR="00DC0186" w:rsidRPr="00DC0186" w:rsidRDefault="00DC0186" w:rsidP="00DC0186">
      <w:pPr>
        <w:pStyle w:val="Doc-text2"/>
      </w:pPr>
    </w:p>
    <w:p w14:paraId="6495FDA3" w14:textId="77777777" w:rsidR="002049CA" w:rsidRDefault="002049CA" w:rsidP="002049CA">
      <w:pPr>
        <w:pStyle w:val="Heading3"/>
      </w:pPr>
      <w:bookmarkStart w:id="456" w:name="_Toc147645029"/>
      <w:r>
        <w:t>7.18.3</w:t>
      </w:r>
      <w:r>
        <w:tab/>
        <w:t>User plane aspects</w:t>
      </w:r>
      <w:bookmarkEnd w:id="456"/>
    </w:p>
    <w:p w14:paraId="69303466" w14:textId="32898C0C" w:rsidR="002049CA" w:rsidRDefault="002049CA" w:rsidP="002049CA">
      <w:pPr>
        <w:pStyle w:val="Doc-title"/>
      </w:pPr>
      <w:r w:rsidRPr="002625AA">
        <w:t>R2-2307934</w:t>
      </w:r>
      <w:r>
        <w:tab/>
        <w:t>Handling BWP restrictions in MT-SDT</w:t>
      </w:r>
      <w:r>
        <w:tab/>
        <w:t>Ericsson, T-Mobile USA, Deutsche Telekom</w:t>
      </w:r>
      <w:r>
        <w:tab/>
        <w:t>discussion</w:t>
      </w:r>
      <w:r>
        <w:tab/>
        <w:t>NR_MT_SDT-Core</w:t>
      </w:r>
    </w:p>
    <w:p w14:paraId="79571341" w14:textId="77777777" w:rsidR="002049CA" w:rsidRPr="00423B13" w:rsidRDefault="002049CA" w:rsidP="002049CA">
      <w:pPr>
        <w:pStyle w:val="Doc-text2"/>
        <w:rPr>
          <w:i/>
          <w:iCs/>
        </w:rPr>
      </w:pPr>
      <w:r w:rsidRPr="00423B13">
        <w:rPr>
          <w:i/>
          <w:iCs/>
        </w:rPr>
        <w:t>Proposal 1</w:t>
      </w:r>
      <w:r w:rsidRPr="00423B13">
        <w:rPr>
          <w:i/>
          <w:iCs/>
        </w:rPr>
        <w:tab/>
        <w:t xml:space="preserve">RAN2 handles BWP restriction in MT-SDT with option 2, introducing a Channel Quality Indication (CQI) in Message 3 or </w:t>
      </w:r>
      <w:proofErr w:type="spellStart"/>
      <w:r w:rsidRPr="00423B13">
        <w:rPr>
          <w:i/>
          <w:iCs/>
        </w:rPr>
        <w:t>Msg</w:t>
      </w:r>
      <w:proofErr w:type="spellEnd"/>
      <w:r w:rsidRPr="00423B13">
        <w:rPr>
          <w:i/>
          <w:iCs/>
        </w:rPr>
        <w:t xml:space="preserve"> A.</w:t>
      </w:r>
    </w:p>
    <w:p w14:paraId="1C8A9B87" w14:textId="77777777" w:rsidR="002049CA" w:rsidRPr="00423B13" w:rsidRDefault="002049CA" w:rsidP="002049CA">
      <w:pPr>
        <w:pStyle w:val="Doc-text2"/>
        <w:rPr>
          <w:i/>
          <w:iCs/>
        </w:rPr>
      </w:pPr>
      <w:r w:rsidRPr="00423B13">
        <w:rPr>
          <w:i/>
          <w:iCs/>
        </w:rPr>
        <w:t>Option 1: Remove the CORESET 0 restriction for DL BWP for SDT from/after first DL MT-SDT data</w:t>
      </w:r>
    </w:p>
    <w:p w14:paraId="0C7D47B6" w14:textId="77777777" w:rsidR="002049CA" w:rsidRDefault="002049CA" w:rsidP="002049CA">
      <w:pPr>
        <w:pStyle w:val="Doc-text2"/>
        <w:rPr>
          <w:i/>
          <w:iCs/>
        </w:rPr>
      </w:pPr>
      <w:r w:rsidRPr="00423B13">
        <w:rPr>
          <w:i/>
          <w:iCs/>
        </w:rPr>
        <w:t xml:space="preserve">Option 2: Introduce Channel Quality Indication (CQI) in Message 3 or </w:t>
      </w:r>
      <w:proofErr w:type="spellStart"/>
      <w:r w:rsidRPr="00423B13">
        <w:rPr>
          <w:i/>
          <w:iCs/>
        </w:rPr>
        <w:t>MsgA</w:t>
      </w:r>
      <w:proofErr w:type="spellEnd"/>
    </w:p>
    <w:p w14:paraId="3D34D767" w14:textId="77777777" w:rsidR="002049CA" w:rsidRDefault="002049CA" w:rsidP="002049CA">
      <w:pPr>
        <w:pStyle w:val="Doc-text2"/>
      </w:pPr>
      <w:r>
        <w:t>-</w:t>
      </w:r>
      <w:r>
        <w:tab/>
        <w:t xml:space="preserve">LG doesn’t think anything is needed as subsequent transmissions can handle additional data.  Ericsson thinks it is true but it would be very inefficient.  </w:t>
      </w:r>
    </w:p>
    <w:p w14:paraId="2F384C6E" w14:textId="77777777" w:rsidR="002049CA" w:rsidRDefault="002049CA" w:rsidP="002049CA">
      <w:pPr>
        <w:pStyle w:val="Doc-text2"/>
      </w:pPr>
      <w:r>
        <w:t>-</w:t>
      </w:r>
      <w:r>
        <w:tab/>
        <w:t xml:space="preserve">Sony thinks that there are other solutions, like reusing MBS solutions. </w:t>
      </w:r>
    </w:p>
    <w:p w14:paraId="1DD8F2C7" w14:textId="77777777" w:rsidR="002049CA" w:rsidRDefault="002049CA" w:rsidP="002049CA">
      <w:pPr>
        <w:pStyle w:val="Doc-text2"/>
      </w:pPr>
      <w:r>
        <w:t>-</w:t>
      </w:r>
      <w:r>
        <w:tab/>
        <w:t xml:space="preserve">ZTE likes this but thinks that this is out of scope of WI.  It can also be done as a TEI 18.  </w:t>
      </w:r>
    </w:p>
    <w:p w14:paraId="26E67577" w14:textId="77777777" w:rsidR="002049CA" w:rsidRDefault="002049CA" w:rsidP="002049CA">
      <w:pPr>
        <w:pStyle w:val="Doc-text2"/>
      </w:pPr>
      <w:r>
        <w:t>-</w:t>
      </w:r>
      <w:r>
        <w:tab/>
        <w:t xml:space="preserve">CATT thinks that network implementation can solve this issue.  </w:t>
      </w:r>
    </w:p>
    <w:p w14:paraId="72352068" w14:textId="77777777" w:rsidR="002049CA" w:rsidRDefault="002049CA" w:rsidP="002049CA">
      <w:pPr>
        <w:pStyle w:val="Doc-text2"/>
      </w:pPr>
      <w:r>
        <w:t>-</w:t>
      </w:r>
      <w:r>
        <w:tab/>
        <w:t xml:space="preserve">LG explains that we discussed this in MO-SDT and concluded it was not needed and in terms of data rate limitations, that’s why we subsequent data.  </w:t>
      </w:r>
    </w:p>
    <w:p w14:paraId="7B292F3D" w14:textId="77777777" w:rsidR="002049CA" w:rsidRDefault="002049CA" w:rsidP="002049CA">
      <w:pPr>
        <w:pStyle w:val="Doc-text2"/>
        <w:rPr>
          <w:i/>
          <w:iCs/>
        </w:rPr>
      </w:pPr>
      <w:r w:rsidRPr="00423B13">
        <w:rPr>
          <w:i/>
          <w:iCs/>
        </w:rPr>
        <w:t>Proposal 2</w:t>
      </w:r>
      <w:r w:rsidRPr="00423B13">
        <w:rPr>
          <w:i/>
          <w:iCs/>
        </w:rPr>
        <w:tab/>
        <w:t xml:space="preserve">Introduce a DCQR MAC CE which can be multiplexed into Msg3, </w:t>
      </w:r>
      <w:proofErr w:type="spellStart"/>
      <w:r w:rsidRPr="00423B13">
        <w:rPr>
          <w:i/>
          <w:iCs/>
        </w:rPr>
        <w:t>MsgA</w:t>
      </w:r>
      <w:proofErr w:type="spellEnd"/>
      <w:r w:rsidRPr="00423B13">
        <w:rPr>
          <w:i/>
          <w:iCs/>
        </w:rPr>
        <w:t xml:space="preserve"> or the initial CG-SDT transmission in the MT-SDT procedure.</w:t>
      </w:r>
    </w:p>
    <w:p w14:paraId="760621EE" w14:textId="77777777" w:rsidR="002049CA" w:rsidRPr="00427B5A" w:rsidRDefault="002049CA" w:rsidP="002049CA">
      <w:pPr>
        <w:pStyle w:val="Doc-text2"/>
      </w:pPr>
      <w:r>
        <w:t>=&gt;</w:t>
      </w:r>
      <w:r>
        <w:tab/>
        <w:t xml:space="preserve">Noted </w:t>
      </w:r>
    </w:p>
    <w:p w14:paraId="6450A184" w14:textId="77777777" w:rsidR="002049CA" w:rsidRPr="008D78B7" w:rsidRDefault="002049CA" w:rsidP="002049CA">
      <w:pPr>
        <w:pStyle w:val="Doc-text2"/>
      </w:pPr>
    </w:p>
    <w:p w14:paraId="0451411D" w14:textId="4B412BCC" w:rsidR="002049CA" w:rsidRDefault="002049CA" w:rsidP="002049CA">
      <w:pPr>
        <w:pStyle w:val="Doc-title"/>
      </w:pPr>
      <w:r w:rsidRPr="002625AA">
        <w:t>R2-2308169</w:t>
      </w:r>
      <w:r>
        <w:tab/>
        <w:t>Beam failure recovery for Rel-18 SDT</w:t>
      </w:r>
      <w:r>
        <w:tab/>
        <w:t>Sony, Nokia, Nokia Shanghai Bell, Samsung</w:t>
      </w:r>
      <w:r>
        <w:tab/>
        <w:t>discussion</w:t>
      </w:r>
      <w:r>
        <w:tab/>
        <w:t>Rel-18</w:t>
      </w:r>
      <w:r>
        <w:tab/>
        <w:t>NR_MT_SDT-Core</w:t>
      </w:r>
    </w:p>
    <w:p w14:paraId="3C3BA830" w14:textId="77777777" w:rsidR="002049CA" w:rsidRDefault="002049CA" w:rsidP="002049CA">
      <w:pPr>
        <w:pStyle w:val="Doc-text2"/>
        <w:rPr>
          <w:i/>
          <w:iCs/>
        </w:rPr>
      </w:pPr>
      <w:r w:rsidRPr="00E16C03">
        <w:rPr>
          <w:i/>
          <w:iCs/>
        </w:rPr>
        <w:t>Proposal 1: For beam failure recovery in Rel-18 SDT, during ongoing RA based MO-SDT or MT-SDT procedure (performed over RACH) if the RSRP value of the current SSB (i.e., SSB selected in the last random access procedure during the ongoing SDT procedure) is less than a pre-configured threshold, a UE should trigger RACH procedure similar to CG-SDT procedure in Rel-17 SDT.</w:t>
      </w:r>
    </w:p>
    <w:p w14:paraId="57B00B2F" w14:textId="77777777" w:rsidR="002049CA" w:rsidRDefault="002049CA" w:rsidP="002049CA">
      <w:pPr>
        <w:pStyle w:val="Doc-text2"/>
      </w:pPr>
      <w:r>
        <w:t>-</w:t>
      </w:r>
      <w:r>
        <w:tab/>
        <w:t xml:space="preserve">LG doesn’t think this is needed.  Qualcomm doesn’t think there is a beam failure recovery.  Vivo doesn’t thinks this is a critical and the UE can rely on regular measurements for cell reselection.  </w:t>
      </w:r>
    </w:p>
    <w:p w14:paraId="17A9EA6F" w14:textId="77777777" w:rsidR="002049CA" w:rsidRDefault="002049CA" w:rsidP="002049CA">
      <w:pPr>
        <w:pStyle w:val="Doc-text2"/>
      </w:pPr>
      <w:r>
        <w:lastRenderedPageBreak/>
        <w:t>-</w:t>
      </w:r>
      <w:r>
        <w:tab/>
        <w:t xml:space="preserve">Nokia explains that the UE wouldn’t do cell reselection if the quality of the cell is good enough.  The UE needs to decode the SSB to be able to transmit so we should check similar to CG-SDT.  Huawei has some sympathy for the proposal.   </w:t>
      </w:r>
    </w:p>
    <w:p w14:paraId="6C936E6D" w14:textId="77777777" w:rsidR="002049CA" w:rsidRDefault="002049CA" w:rsidP="002049CA">
      <w:pPr>
        <w:pStyle w:val="Doc-text2"/>
      </w:pPr>
      <w:r>
        <w:t>-</w:t>
      </w:r>
      <w:r>
        <w:tab/>
        <w:t xml:space="preserve">Apple wants to ensure that this doesn’t introduce any new requirements.  Nokia explains that we wouldn’t specify requirements as on the </w:t>
      </w:r>
      <w:proofErr w:type="spellStart"/>
      <w:r>
        <w:t>rx</w:t>
      </w:r>
      <w:proofErr w:type="spellEnd"/>
      <w:r>
        <w:t xml:space="preserve"> side anyways, but if there is a problem it would allow the UE to recover.   Qualcomm thinks that there may be UE impact as the UE would need to know when it can check.   </w:t>
      </w:r>
    </w:p>
    <w:p w14:paraId="6F003E16" w14:textId="77777777" w:rsidR="002049CA" w:rsidRDefault="002049CA" w:rsidP="002049CA">
      <w:pPr>
        <w:pStyle w:val="Doc-text2"/>
      </w:pPr>
      <w:r>
        <w:t>-</w:t>
      </w:r>
      <w:r>
        <w:tab/>
        <w:t xml:space="preserve">ZTE has some sympathy on the proposal.   Qualcomm thinks that there may be RAN4 impact for example when the UE should check the SSBs as currently there are no requirements.   </w:t>
      </w:r>
    </w:p>
    <w:p w14:paraId="775AC0CF" w14:textId="77777777" w:rsidR="002049CA" w:rsidRDefault="002049CA" w:rsidP="002049CA">
      <w:pPr>
        <w:pStyle w:val="Doc-text2"/>
      </w:pPr>
      <w:r>
        <w:t>-</w:t>
      </w:r>
      <w:r>
        <w:tab/>
        <w:t xml:space="preserve">Intel would like to specify for MO-SDT and MT-SDT if we do it.  </w:t>
      </w:r>
    </w:p>
    <w:p w14:paraId="6FA3B7E9" w14:textId="77777777" w:rsidR="002049CA" w:rsidRPr="00E16C03" w:rsidRDefault="002049CA" w:rsidP="002049CA">
      <w:pPr>
        <w:pStyle w:val="Doc-text2"/>
      </w:pPr>
      <w:r>
        <w:t>=&gt;</w:t>
      </w:r>
      <w:r>
        <w:tab/>
        <w:t xml:space="preserve">We will come back to next meeting, to specify if there are negligible other WG impacts and no new RAN4 requirements imposed on UE.   </w:t>
      </w:r>
    </w:p>
    <w:p w14:paraId="76D36971" w14:textId="77777777" w:rsidR="002049CA" w:rsidRDefault="002049CA" w:rsidP="002049CA">
      <w:pPr>
        <w:pStyle w:val="Doc-text2"/>
        <w:ind w:left="0" w:firstLine="0"/>
      </w:pPr>
    </w:p>
    <w:p w14:paraId="2781015F" w14:textId="77777777" w:rsidR="002049CA" w:rsidRPr="00CF2160" w:rsidRDefault="002049CA" w:rsidP="002049CA">
      <w:pPr>
        <w:pStyle w:val="Doc-text2"/>
      </w:pPr>
    </w:p>
    <w:p w14:paraId="1B1E73F4" w14:textId="1CB418CB" w:rsidR="002049CA" w:rsidRDefault="002049CA" w:rsidP="002049CA">
      <w:pPr>
        <w:pStyle w:val="Doc-title"/>
      </w:pPr>
      <w:r w:rsidRPr="002625AA">
        <w:t>R2-2308242</w:t>
      </w:r>
      <w:r>
        <w:tab/>
        <w:t>User plane aspects of MT-SDT</w:t>
      </w:r>
      <w:r>
        <w:tab/>
        <w:t>NEC</w:t>
      </w:r>
      <w:r>
        <w:tab/>
        <w:t>discussion</w:t>
      </w:r>
      <w:r>
        <w:tab/>
        <w:t>Rel-18</w:t>
      </w:r>
      <w:r>
        <w:tab/>
        <w:t>NR_MT_SDT-Core</w:t>
      </w:r>
    </w:p>
    <w:p w14:paraId="7A531454" w14:textId="77777777" w:rsidR="002049CA" w:rsidRPr="008870B6" w:rsidRDefault="002049CA" w:rsidP="002049CA">
      <w:pPr>
        <w:pStyle w:val="Doc-text2"/>
        <w:rPr>
          <w:i/>
          <w:iCs/>
        </w:rPr>
      </w:pPr>
      <w:r w:rsidRPr="008870B6">
        <w:rPr>
          <w:i/>
          <w:iCs/>
        </w:rPr>
        <w:t>Proposal 1: For MO-SDT and MT-SDT, if the next CG resource is too far and RA resource is available, the UE performs RA-SDT.</w:t>
      </w:r>
    </w:p>
    <w:p w14:paraId="603FDFA9" w14:textId="77777777" w:rsidR="002049CA" w:rsidRPr="008870B6" w:rsidRDefault="002049CA" w:rsidP="002049CA">
      <w:pPr>
        <w:pStyle w:val="Doc-text2"/>
        <w:rPr>
          <w:i/>
          <w:iCs/>
        </w:rPr>
      </w:pPr>
      <w:r w:rsidRPr="008870B6">
        <w:rPr>
          <w:i/>
          <w:iCs/>
        </w:rPr>
        <w:t>Proposal 2: For MO-SDT, if the next CG resource is too far, and RA-SDT resource is not configured, the UE initiates legacy RRC resume procedure.</w:t>
      </w:r>
    </w:p>
    <w:p w14:paraId="0D744E0F" w14:textId="77777777" w:rsidR="002049CA" w:rsidRPr="00B72308" w:rsidRDefault="002049CA" w:rsidP="002049CA">
      <w:pPr>
        <w:pStyle w:val="Doc-text2"/>
        <w:rPr>
          <w:i/>
          <w:iCs/>
        </w:rPr>
      </w:pPr>
      <w:r w:rsidRPr="00526145">
        <w:rPr>
          <w:i/>
          <w:iCs/>
        </w:rPr>
        <w:t xml:space="preserve">Proposal 3: The offset threshold to determine whether CG-SDT resource can be selected should be configured in </w:t>
      </w:r>
      <w:proofErr w:type="spellStart"/>
      <w:r w:rsidRPr="00526145">
        <w:rPr>
          <w:i/>
          <w:iCs/>
        </w:rPr>
        <w:t>RRCRelease</w:t>
      </w:r>
      <w:proofErr w:type="spellEnd"/>
      <w:r w:rsidRPr="00526145">
        <w:rPr>
          <w:i/>
          <w:iCs/>
        </w:rPr>
        <w:t xml:space="preserve"> message.</w:t>
      </w:r>
    </w:p>
    <w:p w14:paraId="41E34BFF" w14:textId="77777777" w:rsidR="002049CA" w:rsidRDefault="002049CA" w:rsidP="002049CA">
      <w:pPr>
        <w:pStyle w:val="Doc-text2"/>
      </w:pPr>
      <w:r>
        <w:t>=&gt;</w:t>
      </w:r>
      <w:r>
        <w:tab/>
        <w:t>Noted</w:t>
      </w:r>
    </w:p>
    <w:p w14:paraId="68D4A23A" w14:textId="77777777" w:rsidR="00DC0186" w:rsidRPr="004B3812" w:rsidRDefault="00DC0186" w:rsidP="002049CA">
      <w:pPr>
        <w:pStyle w:val="Doc-text2"/>
      </w:pPr>
    </w:p>
    <w:p w14:paraId="47E75878" w14:textId="6C92C7E6" w:rsidR="002049CA" w:rsidRDefault="002049CA" w:rsidP="002049CA">
      <w:pPr>
        <w:pStyle w:val="Doc-title"/>
      </w:pPr>
      <w:r w:rsidRPr="002625AA">
        <w:t>R2-2307804</w:t>
      </w:r>
      <w:r>
        <w:tab/>
        <w:t>Remaining UP issues on MT-SDT</w:t>
      </w:r>
      <w:r>
        <w:tab/>
        <w:t>LG Electronics Inc.</w:t>
      </w:r>
      <w:r>
        <w:tab/>
        <w:t>discussion</w:t>
      </w:r>
      <w:r>
        <w:tab/>
        <w:t>Rel-18</w:t>
      </w:r>
      <w:r>
        <w:tab/>
        <w:t>NR_MT_SDT-Core</w:t>
      </w:r>
    </w:p>
    <w:p w14:paraId="1139BD7A" w14:textId="77777777" w:rsidR="002049CA" w:rsidRDefault="002049CA" w:rsidP="002049CA">
      <w:pPr>
        <w:pStyle w:val="Doc-text2"/>
        <w:rPr>
          <w:i/>
          <w:iCs/>
        </w:rPr>
      </w:pPr>
      <w:r w:rsidRPr="00FB642E">
        <w:rPr>
          <w:i/>
          <w:iCs/>
        </w:rPr>
        <w:t>Proposal 1. If the time gap between SDT initiation and the next CG occasion is larger than the threshold, the UE should check whether there is an available RA occasion until the next CG occasion.</w:t>
      </w:r>
    </w:p>
    <w:p w14:paraId="6F26A88A" w14:textId="77777777" w:rsidR="002049CA" w:rsidRDefault="002049CA" w:rsidP="002049CA">
      <w:pPr>
        <w:pStyle w:val="Doc-text2"/>
      </w:pPr>
      <w:r>
        <w:softHyphen/>
        <w:t>-</w:t>
      </w:r>
      <w:r>
        <w:tab/>
        <w:t xml:space="preserve">Nokia thinks that this is network configuration issue.  Samsung thinks that the RA occasions will be quite close/short so this is not an issue.  NEC agrees. </w:t>
      </w:r>
    </w:p>
    <w:p w14:paraId="391CB151" w14:textId="77777777" w:rsidR="002049CA" w:rsidRPr="00796D0A" w:rsidRDefault="002049CA" w:rsidP="002049CA">
      <w:pPr>
        <w:pStyle w:val="Doc-text2"/>
      </w:pPr>
      <w:r>
        <w:t>=&gt;</w:t>
      </w:r>
      <w:r>
        <w:tab/>
        <w:t>Not supported</w:t>
      </w:r>
    </w:p>
    <w:p w14:paraId="1CCB3B95" w14:textId="77777777" w:rsidR="002049CA" w:rsidRDefault="002049CA" w:rsidP="002049CA">
      <w:pPr>
        <w:pStyle w:val="Doc-text2"/>
      </w:pPr>
      <w:r>
        <w:t>Proposal 2. DVT condition should be checked in MAC in MT-SDT procedure, same as legacy.</w:t>
      </w:r>
    </w:p>
    <w:p w14:paraId="3BB97DB9" w14:textId="77777777" w:rsidR="002049CA" w:rsidRDefault="002049CA" w:rsidP="002049CA">
      <w:pPr>
        <w:pStyle w:val="Doc-text2"/>
      </w:pPr>
      <w:r>
        <w:t>Proposal 3. configuredGrantType1Allowed should be considered for the condition of MT-SDT initiation.</w:t>
      </w:r>
    </w:p>
    <w:p w14:paraId="5618FDB2" w14:textId="52A6364B" w:rsidR="002049CA" w:rsidRDefault="002049CA" w:rsidP="002049CA">
      <w:pPr>
        <w:pStyle w:val="Doc-title"/>
      </w:pPr>
      <w:r w:rsidRPr="002625AA">
        <w:t>R2-2308927</w:t>
      </w:r>
      <w:r>
        <w:tab/>
        <w:t>Selection between CG-SDT and RACH based SDT</w:t>
      </w:r>
      <w:r>
        <w:tab/>
        <w:t>Nokia, Nokia Shanghai Bell</w:t>
      </w:r>
      <w:r>
        <w:tab/>
        <w:t>discussion</w:t>
      </w:r>
      <w:r>
        <w:tab/>
        <w:t>Rel-18</w:t>
      </w:r>
      <w:r>
        <w:tab/>
        <w:t>NR_MT_SDT-Core</w:t>
      </w:r>
    </w:p>
    <w:p w14:paraId="17C96730" w14:textId="77777777" w:rsidR="002049CA" w:rsidRDefault="002049CA" w:rsidP="002049CA">
      <w:pPr>
        <w:pStyle w:val="Doc-text2"/>
      </w:pPr>
      <w:r w:rsidRPr="00D84A54">
        <w:t>Proposal 1: Modify the LCH restrictions condition to initiate CG-SDT to account a scenario where MT-SDT is to be initiated while there is no UL RB with data available for transmission.</w:t>
      </w:r>
    </w:p>
    <w:p w14:paraId="248867E4" w14:textId="77777777" w:rsidR="002049CA" w:rsidRDefault="002049CA" w:rsidP="002049CA">
      <w:pPr>
        <w:pStyle w:val="Doc-text2"/>
      </w:pPr>
      <w:r>
        <w:t>-</w:t>
      </w:r>
      <w:r>
        <w:tab/>
        <w:t xml:space="preserve">Intel thinks that this is already possible in the specs.  Apple agrees but current CR doesn’t include it.  </w:t>
      </w:r>
    </w:p>
    <w:p w14:paraId="20066C4C" w14:textId="77777777" w:rsidR="002049CA" w:rsidRDefault="002049CA" w:rsidP="002049CA">
      <w:pPr>
        <w:pStyle w:val="Doc-text2"/>
      </w:pPr>
      <w:r>
        <w:t>-</w:t>
      </w:r>
      <w:r>
        <w:tab/>
        <w:t>ZTE indicates that we agreed that we will allow CCCH transmission.</w:t>
      </w:r>
    </w:p>
    <w:p w14:paraId="31756A9D" w14:textId="77777777" w:rsidR="002049CA" w:rsidRDefault="002049CA" w:rsidP="002049CA">
      <w:pPr>
        <w:pStyle w:val="Doc-text2"/>
      </w:pPr>
      <w:r>
        <w:t>=&gt;</w:t>
      </w:r>
      <w:r>
        <w:tab/>
      </w:r>
      <w:r w:rsidRPr="00D84A54">
        <w:t>Modify the LCH restrictions condition to initiate CG-SDT to account a scenario where MT-SDT is to be initiated.</w:t>
      </w:r>
    </w:p>
    <w:p w14:paraId="0087DC0F" w14:textId="77777777" w:rsidR="002049CA" w:rsidRDefault="002049CA" w:rsidP="002049CA">
      <w:pPr>
        <w:pStyle w:val="Doc-text2"/>
      </w:pPr>
      <w:r>
        <w:t>=&gt;</w:t>
      </w:r>
      <w:r>
        <w:tab/>
        <w:t xml:space="preserve">Noted </w:t>
      </w:r>
    </w:p>
    <w:p w14:paraId="7711E8D0" w14:textId="77777777" w:rsidR="002049CA" w:rsidRDefault="002049CA" w:rsidP="002049CA">
      <w:pPr>
        <w:pStyle w:val="Doc-text2"/>
      </w:pPr>
    </w:p>
    <w:p w14:paraId="051D6AB4" w14:textId="77777777" w:rsidR="002049CA" w:rsidRPr="00D84A54" w:rsidRDefault="002049CA" w:rsidP="002049CA">
      <w:pPr>
        <w:pStyle w:val="Doc-text2"/>
      </w:pPr>
    </w:p>
    <w:p w14:paraId="54933310" w14:textId="31DD9F73" w:rsidR="002049CA" w:rsidRDefault="002049CA" w:rsidP="002049CA">
      <w:pPr>
        <w:pStyle w:val="Doc-title"/>
      </w:pPr>
      <w:r w:rsidRPr="002625AA">
        <w:t>R2-2307960</w:t>
      </w:r>
      <w:r>
        <w:tab/>
        <w:t>Remaining UP details for MT-SDT</w:t>
      </w:r>
      <w:r>
        <w:tab/>
        <w:t>Lenovo</w:t>
      </w:r>
      <w:r>
        <w:tab/>
        <w:t>discussion</w:t>
      </w:r>
      <w:r>
        <w:tab/>
        <w:t>Rel-18</w:t>
      </w:r>
      <w:r>
        <w:tab/>
        <w:t>NR_MT_SDT-Core</w:t>
      </w:r>
    </w:p>
    <w:p w14:paraId="2E1AC514" w14:textId="77777777" w:rsidR="002049CA" w:rsidRDefault="002049CA" w:rsidP="002049CA">
      <w:pPr>
        <w:pStyle w:val="Doc-text2"/>
      </w:pPr>
      <w:r>
        <w:t>Proposal 1: Confirm the RAN2#122 agreement that RSRP thresholds for MT-SDT and MO-SDT can be configured separately.</w:t>
      </w:r>
    </w:p>
    <w:p w14:paraId="5407690E" w14:textId="77777777" w:rsidR="002049CA" w:rsidRDefault="002049CA" w:rsidP="002049CA">
      <w:pPr>
        <w:pStyle w:val="Doc-text2"/>
      </w:pPr>
      <w:r>
        <w:t xml:space="preserve">Proposal 2: The RSRP thresholds applied for MT-SDT are either signalled within the </w:t>
      </w:r>
      <w:proofErr w:type="spellStart"/>
      <w:r>
        <w:t>RRCRelease</w:t>
      </w:r>
      <w:proofErr w:type="spellEnd"/>
      <w:r>
        <w:t xml:space="preserve"> message or broadcast in the cell.</w:t>
      </w:r>
    </w:p>
    <w:p w14:paraId="3B56214B" w14:textId="77777777" w:rsidR="002049CA" w:rsidRDefault="002049CA" w:rsidP="002049CA">
      <w:pPr>
        <w:pStyle w:val="Doc-text2"/>
      </w:pPr>
      <w:r w:rsidRPr="006271AC">
        <w:t xml:space="preserve">Proposal 3: It is not necessary to perform carrier selection for MT-SDT and only the SDT resources on NUL carrier should be used to respond to MT-SDT.  </w:t>
      </w:r>
    </w:p>
    <w:p w14:paraId="7248009A" w14:textId="77777777" w:rsidR="002049CA" w:rsidRDefault="002049CA" w:rsidP="002049CA">
      <w:pPr>
        <w:pStyle w:val="Doc-title"/>
      </w:pPr>
    </w:p>
    <w:p w14:paraId="4F4C034A" w14:textId="5BF342D6" w:rsidR="002049CA" w:rsidRDefault="002049CA" w:rsidP="002049CA">
      <w:pPr>
        <w:pStyle w:val="Doc-title"/>
      </w:pPr>
      <w:r w:rsidRPr="002625AA">
        <w:t>R2-2307118</w:t>
      </w:r>
      <w:r>
        <w:tab/>
        <w:t>Remaining Issues on MT-SDT  from UP</w:t>
      </w:r>
      <w:r>
        <w:tab/>
        <w:t>vivo</w:t>
      </w:r>
      <w:r>
        <w:tab/>
        <w:t>discussion</w:t>
      </w:r>
      <w:r>
        <w:tab/>
        <w:t>Rel-18</w:t>
      </w:r>
      <w:r>
        <w:tab/>
        <w:t>NR_MT_SDT-Core</w:t>
      </w:r>
    </w:p>
    <w:p w14:paraId="322704BA" w14:textId="432ED69D" w:rsidR="002049CA" w:rsidRDefault="002049CA" w:rsidP="002049CA">
      <w:pPr>
        <w:pStyle w:val="Doc-title"/>
      </w:pPr>
      <w:r w:rsidRPr="002625AA">
        <w:t>R2-2307174</w:t>
      </w:r>
      <w:r>
        <w:tab/>
        <w:t>Remaining user plane issues of MT SDT Procedure in RRC_INACTIVE state</w:t>
      </w:r>
      <w:r>
        <w:tab/>
        <w:t>Samsung Electronics Co., Ltd</w:t>
      </w:r>
      <w:r>
        <w:tab/>
        <w:t>discussion</w:t>
      </w:r>
      <w:r>
        <w:tab/>
        <w:t>Rel-18</w:t>
      </w:r>
      <w:r>
        <w:tab/>
        <w:t>NR_MT_SDT-Core</w:t>
      </w:r>
    </w:p>
    <w:p w14:paraId="1DED1B0E" w14:textId="2ACA4317" w:rsidR="002049CA" w:rsidRDefault="002049CA" w:rsidP="002049CA">
      <w:pPr>
        <w:pStyle w:val="Doc-title"/>
      </w:pPr>
      <w:r w:rsidRPr="002625AA">
        <w:t>R2-2307273</w:t>
      </w:r>
      <w:r>
        <w:tab/>
        <w:t>Discussion on user plane issues for MT-SDT</w:t>
      </w:r>
      <w:r>
        <w:tab/>
        <w:t>Continental Automotive</w:t>
      </w:r>
      <w:r>
        <w:tab/>
        <w:t>discussion</w:t>
      </w:r>
      <w:r>
        <w:tab/>
        <w:t>Rel-18</w:t>
      </w:r>
    </w:p>
    <w:p w14:paraId="2C33A681" w14:textId="1389103D" w:rsidR="002049CA" w:rsidRDefault="002049CA" w:rsidP="002049CA">
      <w:pPr>
        <w:pStyle w:val="Doc-title"/>
      </w:pPr>
      <w:r w:rsidRPr="002625AA">
        <w:t>R2-2307846</w:t>
      </w:r>
      <w:r>
        <w:tab/>
        <w:t>MT-SDT over CG-SDT</w:t>
      </w:r>
      <w:r>
        <w:tab/>
        <w:t>Apple</w:t>
      </w:r>
      <w:r>
        <w:tab/>
        <w:t>discussion</w:t>
      </w:r>
      <w:r>
        <w:tab/>
        <w:t>Rel-18</w:t>
      </w:r>
      <w:r>
        <w:tab/>
        <w:t>DUMMY</w:t>
      </w:r>
    </w:p>
    <w:p w14:paraId="5487621A" w14:textId="77777777" w:rsidR="002049CA" w:rsidRPr="003B0705" w:rsidRDefault="002049CA" w:rsidP="002049CA">
      <w:pPr>
        <w:pStyle w:val="Doc-text2"/>
      </w:pPr>
    </w:p>
    <w:p w14:paraId="68CB64F9" w14:textId="16EC38B6" w:rsidR="002049CA" w:rsidRDefault="002049CA" w:rsidP="002049CA">
      <w:pPr>
        <w:pStyle w:val="Doc-title"/>
      </w:pPr>
      <w:r w:rsidRPr="002625AA">
        <w:lastRenderedPageBreak/>
        <w:t>R2-2308081</w:t>
      </w:r>
      <w:r>
        <w:tab/>
        <w:t>MT SDT – UP Open Topics on ROHC and DVT</w:t>
      </w:r>
      <w:r>
        <w:tab/>
        <w:t>Intel Corporation</w:t>
      </w:r>
      <w:r>
        <w:tab/>
        <w:t>discussion</w:t>
      </w:r>
      <w:r>
        <w:tab/>
        <w:t>Rel-18</w:t>
      </w:r>
      <w:r>
        <w:tab/>
        <w:t>NR_MT_SDT-Core</w:t>
      </w:r>
    </w:p>
    <w:p w14:paraId="5DED8304" w14:textId="42650551" w:rsidR="002049CA" w:rsidRDefault="002049CA" w:rsidP="002049CA">
      <w:pPr>
        <w:pStyle w:val="Doc-title"/>
      </w:pPr>
      <w:r w:rsidRPr="002625AA">
        <w:t>R2-2308171</w:t>
      </w:r>
      <w:r>
        <w:tab/>
        <w:t>User plane aspects for MT-SDT</w:t>
      </w:r>
      <w:r>
        <w:tab/>
        <w:t>Sony</w:t>
      </w:r>
      <w:r>
        <w:tab/>
        <w:t>discussion</w:t>
      </w:r>
      <w:r>
        <w:tab/>
        <w:t>Rel-18</w:t>
      </w:r>
      <w:r>
        <w:tab/>
        <w:t>NR_MT_SDT-Core</w:t>
      </w:r>
    </w:p>
    <w:p w14:paraId="7BC81321" w14:textId="04D99A89" w:rsidR="002049CA" w:rsidRDefault="002049CA" w:rsidP="002049CA">
      <w:pPr>
        <w:pStyle w:val="Doc-title"/>
      </w:pPr>
      <w:r w:rsidRPr="002625AA">
        <w:t>R2-2308348</w:t>
      </w:r>
      <w:r>
        <w:tab/>
        <w:t>User plane aspects of MT-SDT</w:t>
      </w:r>
      <w:r>
        <w:tab/>
        <w:t>Huawei, HiSilicon</w:t>
      </w:r>
      <w:r>
        <w:tab/>
        <w:t>discussion</w:t>
      </w:r>
      <w:r>
        <w:tab/>
        <w:t>Rel-18</w:t>
      </w:r>
      <w:r>
        <w:tab/>
        <w:t>NR_MT_SDT-Core</w:t>
      </w:r>
    </w:p>
    <w:p w14:paraId="4592E1A8" w14:textId="04340670" w:rsidR="002049CA" w:rsidRDefault="002049CA" w:rsidP="002049CA">
      <w:pPr>
        <w:pStyle w:val="Doc-title"/>
      </w:pPr>
      <w:r w:rsidRPr="002625AA">
        <w:t>R2-2308406</w:t>
      </w:r>
      <w:r>
        <w:tab/>
        <w:t>Remining issues on user plane aspects of MT-SDT</w:t>
      </w:r>
      <w:r>
        <w:tab/>
        <w:t>Qualcomm Incorporated</w:t>
      </w:r>
      <w:r>
        <w:tab/>
        <w:t>discussion</w:t>
      </w:r>
      <w:r>
        <w:tab/>
        <w:t>NR_MT_SDT-Core</w:t>
      </w:r>
    </w:p>
    <w:p w14:paraId="2EE7CFDC" w14:textId="59D22B6B" w:rsidR="002049CA" w:rsidRDefault="002049CA" w:rsidP="002049CA">
      <w:pPr>
        <w:pStyle w:val="Doc-title"/>
      </w:pPr>
      <w:r w:rsidRPr="002625AA">
        <w:t>R2-2308656</w:t>
      </w:r>
      <w:r>
        <w:tab/>
        <w:t>Discussion on UP aspects of MT-SDT</w:t>
      </w:r>
      <w:r>
        <w:tab/>
        <w:t>China Telecom</w:t>
      </w:r>
      <w:r>
        <w:tab/>
        <w:t>discussion</w:t>
      </w:r>
    </w:p>
    <w:p w14:paraId="1ED7BF48" w14:textId="77777777" w:rsidR="00B5792C" w:rsidRPr="001B57F0" w:rsidRDefault="00B5792C" w:rsidP="00B5792C">
      <w:pPr>
        <w:pStyle w:val="Doc-text2"/>
        <w:ind w:left="0" w:firstLine="0"/>
      </w:pPr>
    </w:p>
    <w:p w14:paraId="55D1FFE1" w14:textId="648376AA" w:rsidR="00B5792C" w:rsidRDefault="00B5792C" w:rsidP="00B5792C">
      <w:pPr>
        <w:pStyle w:val="Heading2"/>
      </w:pPr>
      <w:bookmarkStart w:id="457" w:name="_Toc147645030"/>
      <w:r>
        <w:t>7.19</w:t>
      </w:r>
      <w:r w:rsidR="00DC0186">
        <w:tab/>
      </w:r>
      <w:r>
        <w:t>Enhanced support of reduced capability NR devices</w:t>
      </w:r>
      <w:bookmarkEnd w:id="457"/>
    </w:p>
    <w:p w14:paraId="74522E18" w14:textId="77777777" w:rsidR="00B5792C" w:rsidRDefault="00B5792C" w:rsidP="00B5792C">
      <w:pPr>
        <w:pStyle w:val="Comments"/>
        <w:rPr>
          <w:rFonts w:eastAsiaTheme="minorEastAsia"/>
        </w:rPr>
      </w:pPr>
      <w:r>
        <w:t>(NR_redcap_enh-Core; leading WG: RAN1; REL-18; WID: RP-223544)</w:t>
      </w:r>
    </w:p>
    <w:p w14:paraId="0FBF3EAA" w14:textId="77777777" w:rsidR="00B5792C" w:rsidRDefault="00B5792C" w:rsidP="00B5792C">
      <w:pPr>
        <w:pStyle w:val="Comments"/>
      </w:pPr>
      <w:r>
        <w:t>Time budget: 1 TU</w:t>
      </w:r>
    </w:p>
    <w:p w14:paraId="36D3C19F" w14:textId="77777777" w:rsidR="00B5792C" w:rsidRDefault="00B5792C" w:rsidP="00B5792C">
      <w:pPr>
        <w:pStyle w:val="Comments"/>
      </w:pPr>
      <w:r>
        <w:t xml:space="preserve">Tdoc Limitation: 3 tdocs </w:t>
      </w:r>
    </w:p>
    <w:p w14:paraId="2C1F15A3" w14:textId="2FBBCCA4" w:rsidR="00AB7D60" w:rsidRDefault="00AB7D60" w:rsidP="00AB7D60">
      <w:pPr>
        <w:pStyle w:val="Heading3"/>
      </w:pPr>
      <w:bookmarkStart w:id="458" w:name="_Toc147645031"/>
      <w:r>
        <w:t>7.19.1</w:t>
      </w:r>
      <w:r w:rsidR="00DC0186">
        <w:tab/>
      </w:r>
      <w:r>
        <w:t>Organizational</w:t>
      </w:r>
      <w:bookmarkEnd w:id="458"/>
    </w:p>
    <w:p w14:paraId="3F8DCEE1" w14:textId="77777777" w:rsidR="00AB7D60" w:rsidRPr="00556C02" w:rsidRDefault="00AB7D60" w:rsidP="00AB7D60">
      <w:pPr>
        <w:pStyle w:val="MiniHeading"/>
      </w:pPr>
      <w:r>
        <w:t>Incoming LSs:</w:t>
      </w:r>
    </w:p>
    <w:p w14:paraId="3E465E36" w14:textId="2F97108E" w:rsidR="00AB7D60" w:rsidRDefault="00AB7D60" w:rsidP="00AB7D60">
      <w:pPr>
        <w:pStyle w:val="Doc-title"/>
      </w:pPr>
      <w:r w:rsidRPr="002625AA">
        <w:t>R2-2307029</w:t>
      </w:r>
      <w:r>
        <w:tab/>
        <w:t>Reply LS on INACTIVE eDRX above 10.24sec and SDT (</w:t>
      </w:r>
      <w:r w:rsidRPr="002625AA">
        <w:t>R3-233347</w:t>
      </w:r>
      <w:r>
        <w:t>; contact: Ericsson)</w:t>
      </w:r>
      <w:r>
        <w:tab/>
        <w:t>RAN3</w:t>
      </w:r>
      <w:r>
        <w:tab/>
        <w:t>LS in</w:t>
      </w:r>
      <w:r>
        <w:tab/>
        <w:t>Rel-18</w:t>
      </w:r>
      <w:r>
        <w:tab/>
        <w:t>NR_REDCAP_Ph2, NR_redcap_enh-Core</w:t>
      </w:r>
      <w:r>
        <w:tab/>
        <w:t>To:SA2, CT4</w:t>
      </w:r>
      <w:r>
        <w:tab/>
        <w:t>Cc:RAN2</w:t>
      </w:r>
    </w:p>
    <w:p w14:paraId="2C991A9B" w14:textId="77777777" w:rsidR="00AB7D60" w:rsidRPr="0087204B" w:rsidRDefault="00AB7D60" w:rsidP="00AB7D60">
      <w:pPr>
        <w:pStyle w:val="Agreement"/>
        <w:tabs>
          <w:tab w:val="clear" w:pos="9990"/>
        </w:tabs>
        <w:overflowPunct/>
        <w:autoSpaceDE/>
        <w:autoSpaceDN/>
        <w:adjustRightInd/>
        <w:ind w:left="1619" w:hanging="360"/>
        <w:textAlignment w:val="auto"/>
      </w:pPr>
      <w:r>
        <w:t>Noted</w:t>
      </w:r>
    </w:p>
    <w:p w14:paraId="089E6FBF" w14:textId="38C34EFC" w:rsidR="00AB7D60" w:rsidRDefault="00AB7D60" w:rsidP="00AB7D60">
      <w:pPr>
        <w:pStyle w:val="Doc-title"/>
      </w:pPr>
      <w:r w:rsidRPr="002625AA">
        <w:t>R2-2307058</w:t>
      </w:r>
      <w:r>
        <w:tab/>
        <w:t>LS reply to RAN3 progress on Rel-18 RedCap enhancements to address remaining ENs in TS 23.502 (</w:t>
      </w:r>
      <w:r w:rsidRPr="002625AA">
        <w:t>S2-2307730</w:t>
      </w:r>
      <w:r>
        <w:t>; contact: Huawei)</w:t>
      </w:r>
      <w:r>
        <w:tab/>
        <w:t>SA2</w:t>
      </w:r>
      <w:r>
        <w:tab/>
        <w:t>LS in</w:t>
      </w:r>
      <w:r>
        <w:tab/>
        <w:t>Rel-18</w:t>
      </w:r>
      <w:r>
        <w:tab/>
        <w:t>NR_redcap_enh</w:t>
      </w:r>
      <w:r>
        <w:tab/>
        <w:t>To:RAN3</w:t>
      </w:r>
      <w:r>
        <w:tab/>
        <w:t>Cc:RAN2, CT4</w:t>
      </w:r>
    </w:p>
    <w:p w14:paraId="4131B825" w14:textId="77777777" w:rsidR="00AB7D60" w:rsidRPr="0087204B" w:rsidRDefault="00AB7D60" w:rsidP="00AB7D60">
      <w:pPr>
        <w:pStyle w:val="Agreement"/>
        <w:tabs>
          <w:tab w:val="clear" w:pos="9990"/>
        </w:tabs>
        <w:overflowPunct/>
        <w:autoSpaceDE/>
        <w:autoSpaceDN/>
        <w:adjustRightInd/>
        <w:ind w:left="1619" w:hanging="360"/>
        <w:textAlignment w:val="auto"/>
      </w:pPr>
      <w:r>
        <w:t>Noted</w:t>
      </w:r>
    </w:p>
    <w:p w14:paraId="2B724167" w14:textId="77777777" w:rsidR="00AB7D60" w:rsidRPr="00773487" w:rsidRDefault="00AB7D60" w:rsidP="00AB7D60">
      <w:pPr>
        <w:pStyle w:val="MiniHeading"/>
      </w:pPr>
      <w:r>
        <w:t>Terminology</w:t>
      </w:r>
    </w:p>
    <w:p w14:paraId="5943DDB7" w14:textId="755A460B" w:rsidR="00AB7D60" w:rsidRDefault="00AB7D60" w:rsidP="00AB7D60">
      <w:pPr>
        <w:pStyle w:val="Doc-title"/>
      </w:pPr>
      <w:r w:rsidRPr="002625AA">
        <w:t>R2-2308238</w:t>
      </w:r>
      <w:r>
        <w:tab/>
        <w:t>[draft] LS on the guidance when capturing Rel-18 RedCap UEs in specifications</w:t>
      </w:r>
      <w:r>
        <w:tab/>
        <w:t>Huawei, Ericsson</w:t>
      </w:r>
      <w:r>
        <w:tab/>
        <w:t>LS out</w:t>
      </w:r>
      <w:r>
        <w:tab/>
        <w:t>Rel-18</w:t>
      </w:r>
      <w:r>
        <w:tab/>
        <w:t>NR_redcap_enh-Core</w:t>
      </w:r>
      <w:r>
        <w:tab/>
        <w:t>To:RAN1, RAN3, RAN4</w:t>
      </w:r>
    </w:p>
    <w:p w14:paraId="1B9D9265" w14:textId="77777777" w:rsidR="00AB7D60" w:rsidRDefault="00AB7D60" w:rsidP="00AB7D60">
      <w:pPr>
        <w:pStyle w:val="Doc-text2"/>
      </w:pPr>
      <w:r>
        <w:t>-</w:t>
      </w:r>
      <w:r>
        <w:tab/>
        <w:t>Xiaomi are not sure if we need to send the LS, especially there is no need to send this to RAN1. Intel thinks that the (e)</w:t>
      </w:r>
      <w:proofErr w:type="spellStart"/>
      <w:r>
        <w:t>RedCap</w:t>
      </w:r>
      <w:proofErr w:type="spellEnd"/>
      <w:r>
        <w:t xml:space="preserve"> terminology is more critical in RAN2 specs, but not in RAN1. Huawei understands Intel and Xiaomi’s concern, but explains that the LS is not saying that RAN1 must change their terminology in their specs, RAN1 can decide how they want to do.</w:t>
      </w:r>
    </w:p>
    <w:p w14:paraId="0705E92A" w14:textId="77777777" w:rsidR="00AB7D60" w:rsidRDefault="00AB7D60" w:rsidP="00AB7D60">
      <w:pPr>
        <w:pStyle w:val="Doc-text2"/>
      </w:pPr>
      <w:r>
        <w:t>-</w:t>
      </w:r>
      <w:r>
        <w:tab/>
        <w:t xml:space="preserve">Vodafone wonders if they have asked us? If they </w:t>
      </w:r>
      <w:proofErr w:type="spellStart"/>
      <w:r>
        <w:t>havnt</w:t>
      </w:r>
      <w:proofErr w:type="spellEnd"/>
      <w:r>
        <w:t xml:space="preserve"> asked, we don’t need to send this LS.</w:t>
      </w:r>
    </w:p>
    <w:p w14:paraId="08CE93C7" w14:textId="77777777" w:rsidR="00AB7D60" w:rsidRPr="0087204B" w:rsidRDefault="00AB7D60" w:rsidP="00AB7D60">
      <w:pPr>
        <w:pStyle w:val="Agreement"/>
        <w:tabs>
          <w:tab w:val="clear" w:pos="9990"/>
        </w:tabs>
        <w:overflowPunct/>
        <w:autoSpaceDE/>
        <w:autoSpaceDN/>
        <w:adjustRightInd/>
        <w:ind w:left="1619" w:hanging="360"/>
        <w:textAlignment w:val="auto"/>
      </w:pPr>
      <w:r>
        <w:t>Noted</w:t>
      </w:r>
    </w:p>
    <w:p w14:paraId="63A2CCC5" w14:textId="77777777" w:rsidR="00AB7D60" w:rsidRPr="002749E1" w:rsidRDefault="00AB7D60" w:rsidP="00AB7D60">
      <w:pPr>
        <w:pStyle w:val="Doc-text2"/>
      </w:pPr>
    </w:p>
    <w:p w14:paraId="77969314" w14:textId="77777777" w:rsidR="00AB7D60" w:rsidRDefault="00AB7D60" w:rsidP="00AB7D60">
      <w:pPr>
        <w:pStyle w:val="MiniHeading"/>
      </w:pPr>
      <w:r>
        <w:t>Running CRs:</w:t>
      </w:r>
    </w:p>
    <w:p w14:paraId="66956D96" w14:textId="287DD39D" w:rsidR="00AB7D60" w:rsidRDefault="00AB7D60" w:rsidP="00AB7D60">
      <w:pPr>
        <w:pStyle w:val="Doc-title"/>
      </w:pPr>
      <w:r w:rsidRPr="002625AA">
        <w:t>R2-2307256</w:t>
      </w:r>
      <w:r>
        <w:tab/>
        <w:t>Running CR for TS 38.300 for Rel-18 eRedCap</w:t>
      </w:r>
      <w:r>
        <w:tab/>
        <w:t>OPPO</w:t>
      </w:r>
      <w:r>
        <w:tab/>
        <w:t>draftCR</w:t>
      </w:r>
      <w:r>
        <w:tab/>
        <w:t>Rel-18</w:t>
      </w:r>
      <w:r>
        <w:tab/>
        <w:t>38.300</w:t>
      </w:r>
      <w:r>
        <w:tab/>
        <w:t>17.5.0</w:t>
      </w:r>
      <w:r>
        <w:tab/>
        <w:t>NR_redcap_enh-Core</w:t>
      </w:r>
    </w:p>
    <w:p w14:paraId="0D99EF22" w14:textId="3D4F0CEF" w:rsidR="00AB7D60" w:rsidRDefault="00AB7D60" w:rsidP="00AB7D60">
      <w:pPr>
        <w:pStyle w:val="Doc-title"/>
      </w:pPr>
      <w:r w:rsidRPr="002625AA">
        <w:t>R2-2307301</w:t>
      </w:r>
      <w:r>
        <w:tab/>
        <w:t>Running MAC CR for eRedCap</w:t>
      </w:r>
      <w:r>
        <w:tab/>
        <w:t>vivo (Rapporteur)</w:t>
      </w:r>
      <w:r>
        <w:tab/>
        <w:t>draftCR</w:t>
      </w:r>
      <w:r>
        <w:tab/>
        <w:t>Rel-18</w:t>
      </w:r>
      <w:r>
        <w:tab/>
        <w:t>38.321</w:t>
      </w:r>
      <w:r>
        <w:tab/>
        <w:t>17.5.0</w:t>
      </w:r>
      <w:r>
        <w:tab/>
        <w:t>NR_redcap_enh-Core</w:t>
      </w:r>
    </w:p>
    <w:p w14:paraId="6577A472" w14:textId="0F40DF77" w:rsidR="00AB7D60" w:rsidRDefault="00AB7D60" w:rsidP="00AB7D60">
      <w:pPr>
        <w:pStyle w:val="Doc-title"/>
      </w:pPr>
      <w:r w:rsidRPr="002625AA">
        <w:t>R2-2307447</w:t>
      </w:r>
      <w:r>
        <w:tab/>
        <w:t>Running 38.304 CR for enhanced support of reduced capability NR devices</w:t>
      </w:r>
      <w:r>
        <w:tab/>
        <w:t>Huawei, HiSilicon</w:t>
      </w:r>
      <w:r>
        <w:tab/>
        <w:t>draftCR</w:t>
      </w:r>
      <w:r>
        <w:tab/>
        <w:t>Rel-18</w:t>
      </w:r>
      <w:r>
        <w:tab/>
        <w:t>38.304</w:t>
      </w:r>
      <w:r>
        <w:tab/>
        <w:t>17.5.0</w:t>
      </w:r>
      <w:r>
        <w:tab/>
        <w:t>B</w:t>
      </w:r>
      <w:r>
        <w:tab/>
        <w:t>NR_redcap_enh-Core</w:t>
      </w:r>
    </w:p>
    <w:p w14:paraId="39EC92FD" w14:textId="5457E2F5" w:rsidR="00AB7D60" w:rsidRDefault="00AB7D60" w:rsidP="00AB7D60">
      <w:pPr>
        <w:pStyle w:val="Doc-title"/>
      </w:pPr>
      <w:r w:rsidRPr="002625AA">
        <w:t>R2-2307657</w:t>
      </w:r>
      <w:r>
        <w:tab/>
        <w:t>UE Capabilities for Rel-18 eRedCap WI</w:t>
      </w:r>
      <w:r>
        <w:tab/>
        <w:t>Intel Corporation</w:t>
      </w:r>
      <w:r>
        <w:tab/>
        <w:t>draftCR</w:t>
      </w:r>
      <w:r>
        <w:tab/>
        <w:t>Rel-18</w:t>
      </w:r>
      <w:r>
        <w:tab/>
        <w:t>38.306</w:t>
      </w:r>
      <w:r>
        <w:tab/>
        <w:t>17.5.0</w:t>
      </w:r>
      <w:r>
        <w:tab/>
        <w:t>B</w:t>
      </w:r>
      <w:r>
        <w:tab/>
        <w:t>NR_redcap_enh-Core</w:t>
      </w:r>
    </w:p>
    <w:p w14:paraId="43CFCB20" w14:textId="77777777" w:rsidR="00AB7D60" w:rsidRPr="00115E6E" w:rsidRDefault="00AB7D60" w:rsidP="00AB7D60">
      <w:pPr>
        <w:pStyle w:val="Doc-text2"/>
      </w:pPr>
      <w:r>
        <w:t>-</w:t>
      </w:r>
      <w:r>
        <w:tab/>
        <w:t>Intel clarifies that the 306 CR has been updated compared to after the email disc to also cover the RAN1 indicated capabilities.</w:t>
      </w:r>
    </w:p>
    <w:p w14:paraId="15B074F3" w14:textId="64C9C7F1" w:rsidR="00AB7D60" w:rsidRDefault="00AB7D60" w:rsidP="00AB7D60">
      <w:pPr>
        <w:pStyle w:val="Doc-title"/>
      </w:pPr>
      <w:r w:rsidRPr="002625AA">
        <w:t>R2-2307658</w:t>
      </w:r>
      <w:r>
        <w:tab/>
        <w:t>UE Capabilities for Rel-18 eRedCap WI</w:t>
      </w:r>
      <w:r>
        <w:tab/>
        <w:t>Intel Corporation</w:t>
      </w:r>
      <w:r>
        <w:tab/>
        <w:t>draftCR</w:t>
      </w:r>
      <w:r>
        <w:tab/>
        <w:t>Rel-18</w:t>
      </w:r>
      <w:r>
        <w:tab/>
        <w:t>38.331</w:t>
      </w:r>
      <w:r>
        <w:tab/>
        <w:t>17.5.0</w:t>
      </w:r>
      <w:r>
        <w:tab/>
        <w:t>B</w:t>
      </w:r>
      <w:r>
        <w:tab/>
        <w:t>NR_redcap_enh-Core</w:t>
      </w:r>
    </w:p>
    <w:p w14:paraId="2D835E74" w14:textId="5687CAA2" w:rsidR="00AB7D60" w:rsidRDefault="00AB7D60" w:rsidP="00AB7D60">
      <w:pPr>
        <w:pStyle w:val="Doc-title"/>
      </w:pPr>
      <w:r w:rsidRPr="002625AA">
        <w:t>R2-2308804</w:t>
      </w:r>
      <w:r>
        <w:tab/>
        <w:t>Running RRC CR for eRedCap</w:t>
      </w:r>
      <w:r>
        <w:tab/>
        <w:t>Ericsson</w:t>
      </w:r>
      <w:r>
        <w:tab/>
        <w:t>draftCR</w:t>
      </w:r>
      <w:r>
        <w:tab/>
        <w:t>Rel-18</w:t>
      </w:r>
      <w:r>
        <w:tab/>
        <w:t>38.331</w:t>
      </w:r>
      <w:r>
        <w:tab/>
        <w:t>17.5.0</w:t>
      </w:r>
      <w:r>
        <w:tab/>
        <w:t>NR_redcap_enh-Core</w:t>
      </w:r>
      <w:r>
        <w:tab/>
        <w:t>Late</w:t>
      </w:r>
    </w:p>
    <w:p w14:paraId="23CB4941" w14:textId="77777777" w:rsidR="00AB7D60" w:rsidRPr="0087204B" w:rsidRDefault="00AB7D60" w:rsidP="00AB7D60">
      <w:pPr>
        <w:pStyle w:val="Agreement"/>
        <w:tabs>
          <w:tab w:val="clear" w:pos="9990"/>
        </w:tabs>
        <w:overflowPunct/>
        <w:autoSpaceDE/>
        <w:autoSpaceDN/>
        <w:adjustRightInd/>
        <w:ind w:left="1619" w:hanging="360"/>
        <w:textAlignment w:val="auto"/>
      </w:pPr>
      <w:r>
        <w:t>All the above are endorsed, we will updated these running CRs later.</w:t>
      </w:r>
    </w:p>
    <w:p w14:paraId="48C61688" w14:textId="77777777" w:rsidR="00AB7D60" w:rsidRDefault="00AB7D60" w:rsidP="00AB7D60">
      <w:pPr>
        <w:pStyle w:val="Doc-text2"/>
        <w:ind w:left="0" w:firstLine="0"/>
      </w:pPr>
    </w:p>
    <w:p w14:paraId="1FEE091D" w14:textId="77777777" w:rsidR="00072924" w:rsidRDefault="00072924" w:rsidP="00072924">
      <w:pPr>
        <w:pStyle w:val="EmailDiscussion"/>
        <w:overflowPunct/>
        <w:autoSpaceDE/>
        <w:autoSpaceDN/>
        <w:adjustRightInd/>
        <w:ind w:left="1619" w:hanging="360"/>
        <w:textAlignment w:val="auto"/>
      </w:pPr>
      <w:r>
        <w:t xml:space="preserve">[Post123][751] Running </w:t>
      </w:r>
      <w:proofErr w:type="spellStart"/>
      <w:r>
        <w:t>eRedCap</w:t>
      </w:r>
      <w:proofErr w:type="spellEnd"/>
      <w:r>
        <w:t xml:space="preserve"> CR for 38300 (OPPO)</w:t>
      </w:r>
    </w:p>
    <w:p w14:paraId="09E06E16" w14:textId="77777777" w:rsidR="00072924" w:rsidRDefault="00072924" w:rsidP="00072924">
      <w:pPr>
        <w:pStyle w:val="EmailDiscussion2"/>
        <w:ind w:left="1619" w:firstLine="0"/>
      </w:pPr>
      <w:r>
        <w:t>Scope: Implement agreements reached so far in the running CR.</w:t>
      </w:r>
    </w:p>
    <w:p w14:paraId="01EBFF96" w14:textId="77777777" w:rsidR="00072924" w:rsidRDefault="00072924" w:rsidP="00072924">
      <w:pPr>
        <w:pStyle w:val="EmailDiscussion2"/>
        <w:ind w:left="1619" w:firstLine="0"/>
      </w:pPr>
      <w:r>
        <w:t xml:space="preserve">Intended outcome: Endorsed running CR in </w:t>
      </w:r>
      <w:hyperlink r:id="rId13" w:history="1">
        <w:r>
          <w:rPr>
            <w:rStyle w:val="Hyperlink"/>
          </w:rPr>
          <w:t>R2-2309063</w:t>
        </w:r>
      </w:hyperlink>
    </w:p>
    <w:p w14:paraId="55B8DCCE" w14:textId="77777777" w:rsidR="00072924" w:rsidRDefault="00072924" w:rsidP="00072924">
      <w:pPr>
        <w:pStyle w:val="EmailDiscussion2"/>
        <w:ind w:left="1620" w:firstLine="0"/>
      </w:pPr>
      <w:r>
        <w:lastRenderedPageBreak/>
        <w:t>Deadline: Short2</w:t>
      </w:r>
    </w:p>
    <w:p w14:paraId="2FFBB756" w14:textId="77777777" w:rsidR="00072924" w:rsidRDefault="00072924" w:rsidP="00072924">
      <w:pPr>
        <w:pStyle w:val="EmailDiscussion2"/>
      </w:pPr>
      <w:r>
        <w:t>=&gt; Endorsed in R2-2309063</w:t>
      </w:r>
    </w:p>
    <w:p w14:paraId="66B52951" w14:textId="77777777" w:rsidR="00072924" w:rsidRDefault="00072924" w:rsidP="00072924">
      <w:pPr>
        <w:pStyle w:val="EmailDiscussion2"/>
        <w:ind w:left="1620" w:firstLine="0"/>
      </w:pPr>
    </w:p>
    <w:p w14:paraId="11FB54F3" w14:textId="4F2E93A5" w:rsidR="00072924" w:rsidRDefault="00072924" w:rsidP="00072924">
      <w:pPr>
        <w:pStyle w:val="Doc-title"/>
      </w:pPr>
      <w:r>
        <w:t>R2-2309063</w:t>
      </w:r>
      <w:r>
        <w:tab/>
        <w:t>Running CR for TS 38.300 for Rel-18 eRedCap</w:t>
      </w:r>
      <w:r>
        <w:tab/>
        <w:t>OPPO</w:t>
      </w:r>
      <w:r>
        <w:tab/>
        <w:t>draftCR</w:t>
      </w:r>
      <w:r>
        <w:tab/>
        <w:t>Rel-18</w:t>
      </w:r>
      <w:r>
        <w:tab/>
        <w:t>38.300</w:t>
      </w:r>
      <w:r>
        <w:tab/>
        <w:t>17.5.0</w:t>
      </w:r>
      <w:r>
        <w:tab/>
        <w:t>B</w:t>
      </w:r>
      <w:r>
        <w:tab/>
        <w:t>NR_redcap_enh-Cor</w:t>
      </w:r>
    </w:p>
    <w:p w14:paraId="1ED2A471" w14:textId="66E33D2E" w:rsidR="00072924" w:rsidRDefault="00072924" w:rsidP="00072924">
      <w:pPr>
        <w:pStyle w:val="EmailDiscussion2"/>
        <w:ind w:left="1620" w:firstLine="0"/>
      </w:pPr>
      <w:r>
        <w:t>=&gt; Endorsed</w:t>
      </w:r>
    </w:p>
    <w:p w14:paraId="737F29A5" w14:textId="77777777" w:rsidR="00072924" w:rsidRDefault="00072924" w:rsidP="00072924">
      <w:pPr>
        <w:pStyle w:val="EmailDiscussion2"/>
        <w:ind w:left="1620" w:firstLine="0"/>
      </w:pPr>
    </w:p>
    <w:p w14:paraId="36237B59" w14:textId="77777777" w:rsidR="00072924" w:rsidRDefault="00072924" w:rsidP="00072924">
      <w:pPr>
        <w:pStyle w:val="EmailDiscussion2"/>
        <w:ind w:left="1620" w:firstLine="0"/>
      </w:pPr>
    </w:p>
    <w:p w14:paraId="4EFF08C7" w14:textId="77777777" w:rsidR="00072924" w:rsidRDefault="00072924" w:rsidP="00072924">
      <w:pPr>
        <w:pStyle w:val="EmailDiscussion"/>
        <w:overflowPunct/>
        <w:autoSpaceDE/>
        <w:autoSpaceDN/>
        <w:adjustRightInd/>
        <w:ind w:left="1619" w:hanging="360"/>
        <w:textAlignment w:val="auto"/>
        <w:rPr>
          <w:sz w:val="21"/>
          <w:szCs w:val="21"/>
        </w:rPr>
      </w:pPr>
      <w:r>
        <w:t xml:space="preserve">[Post123][752] Running </w:t>
      </w:r>
      <w:proofErr w:type="spellStart"/>
      <w:r>
        <w:t>eRedCap</w:t>
      </w:r>
      <w:proofErr w:type="spellEnd"/>
      <w:r>
        <w:t xml:space="preserve"> CR for 38304 (Huawei)</w:t>
      </w:r>
    </w:p>
    <w:p w14:paraId="290099E7" w14:textId="77777777" w:rsidR="00072924" w:rsidRDefault="00072924" w:rsidP="00072924">
      <w:pPr>
        <w:pStyle w:val="EmailDiscussion2"/>
        <w:ind w:left="1619" w:firstLine="0"/>
      </w:pPr>
      <w:r>
        <w:t>Scope: Implement agreements reached so far in the running CR.</w:t>
      </w:r>
    </w:p>
    <w:p w14:paraId="171D0411" w14:textId="77777777" w:rsidR="00072924" w:rsidRDefault="00072924" w:rsidP="00072924">
      <w:pPr>
        <w:pStyle w:val="EmailDiscussion2"/>
        <w:ind w:left="1619" w:firstLine="0"/>
      </w:pPr>
      <w:r>
        <w:t xml:space="preserve">Intended outcome: Endorsed running CR in </w:t>
      </w:r>
      <w:hyperlink r:id="rId14" w:history="1">
        <w:r>
          <w:rPr>
            <w:rStyle w:val="Hyperlink"/>
          </w:rPr>
          <w:t>R2-2309064</w:t>
        </w:r>
      </w:hyperlink>
    </w:p>
    <w:p w14:paraId="4F31CF26" w14:textId="77777777" w:rsidR="00072924" w:rsidRDefault="00072924" w:rsidP="00072924">
      <w:pPr>
        <w:pStyle w:val="EmailDiscussion2"/>
        <w:ind w:left="1620" w:firstLine="0"/>
      </w:pPr>
      <w:r>
        <w:t>Deadline: Short2</w:t>
      </w:r>
    </w:p>
    <w:p w14:paraId="44E4CFE1" w14:textId="77777777" w:rsidR="00072924" w:rsidRDefault="00072924" w:rsidP="00072924">
      <w:pPr>
        <w:pStyle w:val="EmailDiscussion2"/>
      </w:pPr>
      <w:r>
        <w:t>=&gt; Endorsed in R2-2309064</w:t>
      </w:r>
    </w:p>
    <w:p w14:paraId="1907B3DF" w14:textId="77777777" w:rsidR="00072924" w:rsidRDefault="00072924" w:rsidP="00072924">
      <w:pPr>
        <w:pStyle w:val="EmailDiscussion2"/>
        <w:ind w:left="1619" w:firstLine="0"/>
      </w:pPr>
    </w:p>
    <w:p w14:paraId="7A982E11" w14:textId="56955B40" w:rsidR="00072924" w:rsidRDefault="00072924" w:rsidP="00072924">
      <w:pPr>
        <w:pStyle w:val="Doc-title"/>
      </w:pPr>
      <w:r>
        <w:t>R2-2309064</w:t>
      </w:r>
      <w:r>
        <w:tab/>
        <w:t>Running 38.304 CR for enhanced support of reduced capability NR devices</w:t>
      </w:r>
      <w:r>
        <w:tab/>
        <w:t>Huawei, HiSilicon</w:t>
      </w:r>
      <w:r>
        <w:tab/>
        <w:t>draftCR</w:t>
      </w:r>
      <w:r>
        <w:tab/>
        <w:t>Rel-18</w:t>
      </w:r>
      <w:r>
        <w:tab/>
        <w:t>38.304</w:t>
      </w:r>
      <w:r>
        <w:tab/>
        <w:t>17.5.0</w:t>
      </w:r>
      <w:r>
        <w:tab/>
        <w:t>B</w:t>
      </w:r>
      <w:r>
        <w:tab/>
        <w:t>NR_redcap_enh-Core</w:t>
      </w:r>
    </w:p>
    <w:p w14:paraId="7FBC6C6A" w14:textId="0A3FD4D6" w:rsidR="00072924" w:rsidRDefault="00072924" w:rsidP="00072924">
      <w:pPr>
        <w:pStyle w:val="EmailDiscussion2"/>
        <w:ind w:left="1619" w:firstLine="0"/>
      </w:pPr>
      <w:r>
        <w:t>=&gt; Endorsed</w:t>
      </w:r>
    </w:p>
    <w:p w14:paraId="759D2D82" w14:textId="77777777" w:rsidR="00072924" w:rsidRDefault="00072924" w:rsidP="00072924">
      <w:pPr>
        <w:pStyle w:val="EmailDiscussion2"/>
        <w:ind w:left="1619" w:firstLine="0"/>
      </w:pPr>
    </w:p>
    <w:p w14:paraId="3A101CD9" w14:textId="77777777" w:rsidR="00072924" w:rsidRDefault="00072924" w:rsidP="00072924">
      <w:pPr>
        <w:pStyle w:val="EmailDiscussion2"/>
        <w:ind w:left="1619" w:firstLine="0"/>
      </w:pPr>
    </w:p>
    <w:p w14:paraId="578C3047" w14:textId="77777777" w:rsidR="00072924" w:rsidRDefault="00072924" w:rsidP="00072924">
      <w:pPr>
        <w:pStyle w:val="EmailDiscussion"/>
        <w:overflowPunct/>
        <w:autoSpaceDE/>
        <w:autoSpaceDN/>
        <w:adjustRightInd/>
        <w:ind w:left="1619" w:hanging="360"/>
        <w:textAlignment w:val="auto"/>
      </w:pPr>
      <w:r>
        <w:t xml:space="preserve">[Post123][754] Running </w:t>
      </w:r>
      <w:proofErr w:type="spellStart"/>
      <w:r>
        <w:t>eRedCap</w:t>
      </w:r>
      <w:proofErr w:type="spellEnd"/>
      <w:r>
        <w:t xml:space="preserve"> CRs for 38321 (Vivo)</w:t>
      </w:r>
    </w:p>
    <w:p w14:paraId="3824EB76" w14:textId="77777777" w:rsidR="00072924" w:rsidRDefault="00072924" w:rsidP="00072924">
      <w:pPr>
        <w:pStyle w:val="EmailDiscussion2"/>
        <w:ind w:left="1619" w:firstLine="0"/>
      </w:pPr>
      <w:r>
        <w:t>Scope: Implement agreements reached so far in the running CR.</w:t>
      </w:r>
    </w:p>
    <w:p w14:paraId="7B69D545" w14:textId="77777777" w:rsidR="00072924" w:rsidRDefault="00072924" w:rsidP="00072924">
      <w:pPr>
        <w:pStyle w:val="EmailDiscussion2"/>
        <w:ind w:left="1619" w:firstLine="0"/>
      </w:pPr>
      <w:r>
        <w:t xml:space="preserve">Intended outcome: Endorsed running CRs in </w:t>
      </w:r>
      <w:hyperlink r:id="rId15" w:history="1">
        <w:r>
          <w:rPr>
            <w:rStyle w:val="Hyperlink"/>
          </w:rPr>
          <w:t>R2-2309067</w:t>
        </w:r>
      </w:hyperlink>
    </w:p>
    <w:p w14:paraId="2627BC3E" w14:textId="77777777" w:rsidR="00072924" w:rsidRDefault="00072924" w:rsidP="00072924">
      <w:pPr>
        <w:pStyle w:val="EmailDiscussion2"/>
        <w:ind w:left="1620" w:firstLine="0"/>
      </w:pPr>
      <w:r>
        <w:t>Deadline: Short2</w:t>
      </w:r>
    </w:p>
    <w:p w14:paraId="5D6D59E2" w14:textId="77777777" w:rsidR="00072924" w:rsidRDefault="00072924" w:rsidP="00072924">
      <w:pPr>
        <w:pStyle w:val="EmailDiscussion2"/>
      </w:pPr>
      <w:r>
        <w:t>=&gt; Endorsed in R2-2309067</w:t>
      </w:r>
    </w:p>
    <w:p w14:paraId="471E1841" w14:textId="77777777" w:rsidR="00072924" w:rsidRDefault="00072924" w:rsidP="00072924">
      <w:pPr>
        <w:pStyle w:val="EmailDiscussion2"/>
        <w:ind w:left="1620" w:firstLine="0"/>
      </w:pPr>
    </w:p>
    <w:p w14:paraId="21070723" w14:textId="1555875E" w:rsidR="00072924" w:rsidRDefault="00072924" w:rsidP="00072924">
      <w:pPr>
        <w:pStyle w:val="Doc-title"/>
      </w:pPr>
      <w:r>
        <w:t>R2-2309067</w:t>
      </w:r>
      <w:r>
        <w:tab/>
        <w:t>Running MAC CR for eRedCap</w:t>
      </w:r>
      <w:r>
        <w:tab/>
        <w:t>vivo (Rapporteur)</w:t>
      </w:r>
      <w:r>
        <w:tab/>
        <w:t>draftCR</w:t>
      </w:r>
      <w:r>
        <w:tab/>
        <w:t>Rel-18</w:t>
      </w:r>
      <w:r>
        <w:tab/>
        <w:t>38.321</w:t>
      </w:r>
      <w:r>
        <w:tab/>
        <w:t>17.5.0</w:t>
      </w:r>
      <w:r>
        <w:tab/>
        <w:t>B</w:t>
      </w:r>
      <w:r>
        <w:tab/>
        <w:t>NR_redcap_enh-Core</w:t>
      </w:r>
    </w:p>
    <w:p w14:paraId="4B4B40F0" w14:textId="172F8F65" w:rsidR="00072924" w:rsidRDefault="00072924" w:rsidP="00072924">
      <w:pPr>
        <w:pStyle w:val="EmailDiscussion2"/>
        <w:ind w:left="1620" w:firstLine="0"/>
      </w:pPr>
      <w:r>
        <w:t>=&gt; Endorsed</w:t>
      </w:r>
    </w:p>
    <w:p w14:paraId="19317909" w14:textId="77777777" w:rsidR="00072924" w:rsidRDefault="00072924" w:rsidP="00072924">
      <w:pPr>
        <w:pStyle w:val="EmailDiscussion2"/>
        <w:ind w:left="1620" w:firstLine="0"/>
      </w:pPr>
    </w:p>
    <w:p w14:paraId="1C04B95E" w14:textId="77777777" w:rsidR="00072924" w:rsidRDefault="00072924" w:rsidP="00072924">
      <w:pPr>
        <w:pStyle w:val="EmailDiscussion2"/>
        <w:ind w:left="1620" w:firstLine="0"/>
      </w:pPr>
    </w:p>
    <w:p w14:paraId="689557B1" w14:textId="77777777" w:rsidR="00072924" w:rsidRDefault="00072924" w:rsidP="00072924">
      <w:pPr>
        <w:pStyle w:val="EmailDiscussion"/>
        <w:overflowPunct/>
        <w:autoSpaceDE/>
        <w:autoSpaceDN/>
        <w:adjustRightInd/>
        <w:ind w:left="1619" w:hanging="360"/>
        <w:textAlignment w:val="auto"/>
      </w:pPr>
      <w:r>
        <w:t xml:space="preserve">[Post123][755] Running </w:t>
      </w:r>
      <w:proofErr w:type="spellStart"/>
      <w:r>
        <w:t>eRedCap</w:t>
      </w:r>
      <w:proofErr w:type="spellEnd"/>
      <w:r>
        <w:t xml:space="preserve"> CRs for 38331 (Ericsson)</w:t>
      </w:r>
    </w:p>
    <w:p w14:paraId="44521896" w14:textId="77777777" w:rsidR="00072924" w:rsidRDefault="00072924" w:rsidP="00072924">
      <w:pPr>
        <w:pStyle w:val="EmailDiscussion2"/>
        <w:ind w:left="1619" w:firstLine="0"/>
      </w:pPr>
      <w:r>
        <w:t>Scope: Implement agreements reached so far in the running CR.</w:t>
      </w:r>
    </w:p>
    <w:p w14:paraId="1C8612ED" w14:textId="77777777" w:rsidR="00072924" w:rsidRDefault="00072924" w:rsidP="00072924">
      <w:pPr>
        <w:pStyle w:val="EmailDiscussion2"/>
        <w:ind w:left="1619" w:firstLine="0"/>
      </w:pPr>
      <w:r>
        <w:t xml:space="preserve">Intended outcome: Endorsed running CRs in </w:t>
      </w:r>
      <w:hyperlink r:id="rId16" w:history="1">
        <w:r>
          <w:rPr>
            <w:rStyle w:val="Hyperlink"/>
          </w:rPr>
          <w:t>R2-2309068</w:t>
        </w:r>
      </w:hyperlink>
    </w:p>
    <w:p w14:paraId="5E90DF2B" w14:textId="77777777" w:rsidR="00072924" w:rsidRDefault="00072924" w:rsidP="00072924">
      <w:pPr>
        <w:pStyle w:val="EmailDiscussion2"/>
        <w:ind w:left="1620" w:firstLine="0"/>
      </w:pPr>
      <w:r>
        <w:t>Deadline: Short2</w:t>
      </w:r>
    </w:p>
    <w:p w14:paraId="76CE62FD" w14:textId="77777777" w:rsidR="00072924" w:rsidRDefault="00072924" w:rsidP="00072924">
      <w:pPr>
        <w:pStyle w:val="EmailDiscussion2"/>
      </w:pPr>
      <w:r>
        <w:t>=&gt; Endorsed in R2-2309068</w:t>
      </w:r>
    </w:p>
    <w:p w14:paraId="60468B95" w14:textId="77777777" w:rsidR="00072924" w:rsidRDefault="00072924" w:rsidP="00072924">
      <w:pPr>
        <w:pStyle w:val="EmailDiscussion2"/>
      </w:pPr>
    </w:p>
    <w:p w14:paraId="1ADA59F2" w14:textId="0DCD5684" w:rsidR="00072924" w:rsidRDefault="00072924" w:rsidP="00072924">
      <w:pPr>
        <w:pStyle w:val="Doc-title"/>
      </w:pPr>
      <w:r>
        <w:t>R2-2309068</w:t>
      </w:r>
      <w:r>
        <w:tab/>
        <w:t>Introduction of eRedCap</w:t>
      </w:r>
      <w:r>
        <w:tab/>
        <w:t>Ericsson</w:t>
      </w:r>
      <w:r>
        <w:tab/>
        <w:t>draftCR</w:t>
      </w:r>
      <w:r>
        <w:tab/>
        <w:t>Rel-18</w:t>
      </w:r>
      <w:r>
        <w:tab/>
        <w:t>38.331</w:t>
      </w:r>
      <w:r>
        <w:tab/>
        <w:t>17.5.0</w:t>
      </w:r>
      <w:r>
        <w:tab/>
        <w:t>B</w:t>
      </w:r>
      <w:r>
        <w:tab/>
        <w:t>NR_redcap_enh-Core</w:t>
      </w:r>
    </w:p>
    <w:p w14:paraId="12E29E2A" w14:textId="7C481D57" w:rsidR="00072924" w:rsidRDefault="00072924" w:rsidP="00072924">
      <w:pPr>
        <w:pStyle w:val="EmailDiscussion2"/>
      </w:pPr>
      <w:r>
        <w:t>=&gt; Endorsed</w:t>
      </w:r>
    </w:p>
    <w:p w14:paraId="7A0EAC1F" w14:textId="77777777" w:rsidR="00072924" w:rsidRDefault="00072924" w:rsidP="00AB7D60">
      <w:pPr>
        <w:pStyle w:val="Doc-text2"/>
        <w:ind w:left="0" w:firstLine="0"/>
      </w:pPr>
    </w:p>
    <w:p w14:paraId="725B4A07" w14:textId="2BE5E0A0" w:rsidR="00AB7D60" w:rsidRDefault="00AB7D60" w:rsidP="00AB7D60">
      <w:pPr>
        <w:pStyle w:val="Heading3"/>
      </w:pPr>
      <w:bookmarkStart w:id="459" w:name="_Toc147645032"/>
      <w:r>
        <w:t>7.19.2</w:t>
      </w:r>
      <w:r w:rsidR="00DC0186">
        <w:tab/>
      </w:r>
      <w:r>
        <w:t xml:space="preserve">Enhanced </w:t>
      </w:r>
      <w:proofErr w:type="spellStart"/>
      <w:r>
        <w:t>eDRX</w:t>
      </w:r>
      <w:proofErr w:type="spellEnd"/>
      <w:r>
        <w:t xml:space="preserve"> in RRC_INACTIVE</w:t>
      </w:r>
      <w:bookmarkEnd w:id="459"/>
    </w:p>
    <w:p w14:paraId="3333DA97" w14:textId="77777777" w:rsidR="00AB7D60" w:rsidRDefault="00AB7D60" w:rsidP="00AB7D60">
      <w:pPr>
        <w:pStyle w:val="Comments"/>
        <w:rPr>
          <w:sz w:val="20"/>
        </w:rPr>
      </w:pPr>
      <w:r>
        <w:t>PTW details, e.g. restriction that RAN PTW is longer/shorter/same as CN PTW.</w:t>
      </w:r>
    </w:p>
    <w:p w14:paraId="6755A9FF" w14:textId="77777777" w:rsidR="00AB7D60" w:rsidRDefault="00AB7D60" w:rsidP="00AB7D60">
      <w:pPr>
        <w:pStyle w:val="Comments"/>
      </w:pPr>
      <w:r>
        <w:t>Remaining fallback details if any.</w:t>
      </w:r>
    </w:p>
    <w:p w14:paraId="5C677EFD" w14:textId="77777777" w:rsidR="00AB7D60" w:rsidRDefault="00AB7D60" w:rsidP="00AB7D60">
      <w:pPr>
        <w:pStyle w:val="Comments"/>
      </w:pPr>
    </w:p>
    <w:p w14:paraId="097FAA92" w14:textId="60044663" w:rsidR="00AB7D60" w:rsidRDefault="00AB7D60" w:rsidP="00AB7D60">
      <w:pPr>
        <w:pStyle w:val="Doc-title"/>
      </w:pPr>
      <w:r w:rsidRPr="002625AA">
        <w:t>R2-2308403</w:t>
      </w:r>
      <w:r>
        <w:tab/>
        <w:t>Remaining issues for enhanced eDRX in RRC_INACTIVE</w:t>
      </w:r>
      <w:r>
        <w:tab/>
        <w:t>MediaTek Inc.</w:t>
      </w:r>
      <w:r>
        <w:tab/>
        <w:t>discussion</w:t>
      </w:r>
      <w:r>
        <w:tab/>
        <w:t>Rel-18</w:t>
      </w:r>
      <w:r>
        <w:tab/>
        <w:t>NR_redcap_enh-Core</w:t>
      </w:r>
    </w:p>
    <w:p w14:paraId="01BF63C8" w14:textId="6E8CC3C0" w:rsidR="00AB7D60" w:rsidRDefault="00AB7D60" w:rsidP="00AB7D60">
      <w:pPr>
        <w:pStyle w:val="Doc-title"/>
      </w:pPr>
      <w:r w:rsidRPr="002625AA">
        <w:t>R2-2308307</w:t>
      </w:r>
      <w:r>
        <w:tab/>
        <w:t>Discussion on eDRX in RRC_INACTIVE</w:t>
      </w:r>
      <w:r>
        <w:tab/>
        <w:t>CMCC</w:t>
      </w:r>
      <w:r>
        <w:tab/>
        <w:t>discussion</w:t>
      </w:r>
      <w:r>
        <w:tab/>
        <w:t>Rel-18</w:t>
      </w:r>
      <w:r>
        <w:tab/>
        <w:t>NR_redcap_enh-Core</w:t>
      </w:r>
    </w:p>
    <w:p w14:paraId="2663A0BC" w14:textId="1FD8C87E" w:rsidR="00AB7D60" w:rsidRDefault="00AB7D60" w:rsidP="00AB7D60">
      <w:pPr>
        <w:pStyle w:val="Doc-title"/>
      </w:pPr>
      <w:r w:rsidRPr="002625AA">
        <w:t>R2-2307448</w:t>
      </w:r>
      <w:r>
        <w:tab/>
        <w:t>Discussion on enhanced eDRX in RRC_INACTIVE</w:t>
      </w:r>
      <w:r>
        <w:tab/>
        <w:t>Huawei, HiSilicon</w:t>
      </w:r>
      <w:r>
        <w:tab/>
        <w:t>discussion</w:t>
      </w:r>
      <w:r>
        <w:tab/>
        <w:t>Rel-18</w:t>
      </w:r>
      <w:r>
        <w:tab/>
        <w:t>NR_redcap_enh-Core</w:t>
      </w:r>
    </w:p>
    <w:p w14:paraId="571A252A" w14:textId="77777777" w:rsidR="00AB7D60" w:rsidRPr="00D2404B" w:rsidRDefault="00AB7D60" w:rsidP="00AB7D60">
      <w:pPr>
        <w:pStyle w:val="Doc-text2"/>
      </w:pPr>
    </w:p>
    <w:p w14:paraId="21109713" w14:textId="77777777" w:rsidR="00AB7D60" w:rsidRDefault="00AB7D60" w:rsidP="00AB7D60">
      <w:pPr>
        <w:pStyle w:val="Doc-text2"/>
      </w:pPr>
      <w:r>
        <w:t>DISCUSSION on RAN PTW length:</w:t>
      </w:r>
    </w:p>
    <w:p w14:paraId="14806D13" w14:textId="77777777" w:rsidR="00AB7D60" w:rsidRDefault="00AB7D60" w:rsidP="00AB7D60">
      <w:pPr>
        <w:pStyle w:val="Doc-text2"/>
      </w:pPr>
      <w:r>
        <w:t>-</w:t>
      </w:r>
      <w:r>
        <w:tab/>
        <w:t>Xiaomi prefers the HW view, and think that the RAN PTW length should at least not be longer than the CN PTW. OPPO thinks that for power saving purposes the RAN PTW should not be longer. Vivo agrees with Huawei because of power saving reasons.</w:t>
      </w:r>
    </w:p>
    <w:p w14:paraId="1DE53C15" w14:textId="77777777" w:rsidR="00AB7D60" w:rsidRDefault="00AB7D60" w:rsidP="00AB7D60">
      <w:pPr>
        <w:pStyle w:val="Doc-text2"/>
      </w:pPr>
      <w:r>
        <w:t>-</w:t>
      </w:r>
      <w:r>
        <w:tab/>
        <w:t>Qualcomm don’t want to have any restriction. CATT and ZTE agree with QC.</w:t>
      </w:r>
    </w:p>
    <w:p w14:paraId="7E3EC4B9" w14:textId="77777777" w:rsidR="00AB7D60" w:rsidRDefault="00AB7D60" w:rsidP="00AB7D60">
      <w:pPr>
        <w:pStyle w:val="Doc-text2"/>
      </w:pPr>
      <w:r>
        <w:t>-</w:t>
      </w:r>
      <w:r>
        <w:tab/>
        <w:t xml:space="preserve">Vodafone wonders if it is a very rare case that the RAN and CN is misaligned meaning, is it unlikely that the CN has to page the UE when the UE is in INACTIVE? ZTE does not think it is important how frequent this scenario is, but we must address it. Vivo clarifies that we have </w:t>
      </w:r>
      <w:r>
        <w:lastRenderedPageBreak/>
        <w:t>already captured the behaviours for when the RAN and CN PTWs overlap, and when the UE is only in RAN PTW but not CN PTW, etc.</w:t>
      </w:r>
    </w:p>
    <w:p w14:paraId="490DD7E8" w14:textId="77777777" w:rsidR="00AB7D60" w:rsidRDefault="00AB7D60" w:rsidP="00AB7D60">
      <w:pPr>
        <w:pStyle w:val="Doc-text2"/>
      </w:pPr>
      <w:r>
        <w:t>-</w:t>
      </w:r>
      <w:r>
        <w:tab/>
        <w:t>Chair thinks we can go without restrictions. MediaTek can accept this if the UE wouldn’t need to monitor when the UE is only in CN PTW (not RAN PTW). ZTE cannot accept this since the UE may miss paging if the UE ignores CN PTW. Ericsson agrees with ZTE and thinks that this increases the complexity to the CN since the CN would have to adjust to the RAN PTW. Huawei and OPPO also agrees with ZTE.</w:t>
      </w:r>
    </w:p>
    <w:p w14:paraId="3320ABEF" w14:textId="77777777" w:rsidR="00AB7D60" w:rsidRDefault="00AB7D60" w:rsidP="00AB7D60">
      <w:pPr>
        <w:pStyle w:val="Doc-text2"/>
      </w:pPr>
      <w:r>
        <w:t>-</w:t>
      </w:r>
      <w:r>
        <w:tab/>
        <w:t>Vivo thinks a compromise can be that the RAN PTW = CN PTW. OPPO and Ericsson thinks this is a good compromise and reduces complexity. Ericsson thinks that there is not really any good use case from the NW point of view that they are different. Xiaomi thinks we have spent time to discuss the different cases already. ZTE, Huawei and CATT are not happy with this, since the RAN PTW depends on many (and other) thinks than the CN PTW.</w:t>
      </w:r>
    </w:p>
    <w:p w14:paraId="0770C2B3" w14:textId="77777777" w:rsidR="00AB7D60" w:rsidRDefault="00AB7D60" w:rsidP="00AB7D60">
      <w:pPr>
        <w:pStyle w:val="Doc-text2"/>
      </w:pPr>
      <w:r>
        <w:t>-</w:t>
      </w:r>
      <w:r>
        <w:tab/>
        <w:t>Qualcomm thinks that given the above discussion we should go without restriction. ZTE can accept this.</w:t>
      </w:r>
    </w:p>
    <w:p w14:paraId="0BE9FC76" w14:textId="77777777" w:rsidR="00AB7D60" w:rsidRDefault="00AB7D60" w:rsidP="00AB7D60">
      <w:pPr>
        <w:pStyle w:val="Agreement"/>
        <w:tabs>
          <w:tab w:val="clear" w:pos="9990"/>
        </w:tabs>
        <w:overflowPunct/>
        <w:autoSpaceDE/>
        <w:autoSpaceDN/>
        <w:adjustRightInd/>
        <w:ind w:left="1619" w:hanging="360"/>
        <w:textAlignment w:val="auto"/>
      </w:pPr>
      <w:r>
        <w:t>There RAN PTW can be shorter, equal to, or longer than the CN PTW.</w:t>
      </w:r>
    </w:p>
    <w:p w14:paraId="2A86ED85" w14:textId="77777777" w:rsidR="00AB7D60" w:rsidRDefault="00AB7D60" w:rsidP="00AB7D60">
      <w:pPr>
        <w:pStyle w:val="Doc-text2"/>
      </w:pPr>
    </w:p>
    <w:p w14:paraId="1552D911" w14:textId="77777777" w:rsidR="00AB7D60" w:rsidRDefault="00AB7D60" w:rsidP="00AB7D60">
      <w:pPr>
        <w:pStyle w:val="Doc-text2"/>
      </w:pPr>
    </w:p>
    <w:p w14:paraId="265E1B2C" w14:textId="77777777" w:rsidR="00AB7D60" w:rsidRDefault="00AB7D60" w:rsidP="00AB7D60">
      <w:pPr>
        <w:pStyle w:val="Doc-text2"/>
      </w:pPr>
      <w:r>
        <w:t>DISCUSSION on P4-P5 in the Huawei paper</w:t>
      </w:r>
    </w:p>
    <w:p w14:paraId="03453118" w14:textId="77777777" w:rsidR="00AB7D60" w:rsidRDefault="00AB7D60" w:rsidP="00AB7D60">
      <w:pPr>
        <w:pStyle w:val="Doc-text2"/>
      </w:pPr>
      <w:r>
        <w:t>-</w:t>
      </w:r>
      <w:r>
        <w:tab/>
        <w:t>Xiaomi thinks that regarding P4 and P5 is already clear in the spec and even if we don’t change anything. Huawei’s intention was to confirm the UE behaviour and this may (TBD) not have any spec impact, we will see that later. Xiaomi agrees with the behaviour and hence can agree to P4 and P5.</w:t>
      </w:r>
    </w:p>
    <w:p w14:paraId="10790B7C" w14:textId="77777777" w:rsidR="00AB7D60" w:rsidRDefault="00AB7D60" w:rsidP="00AB7D60">
      <w:pPr>
        <w:pStyle w:val="Doc-text2"/>
      </w:pPr>
    </w:p>
    <w:p w14:paraId="0EBA5C82" w14:textId="77777777" w:rsidR="00AB7D60" w:rsidRDefault="00AB7D60" w:rsidP="00AB7D60">
      <w:pPr>
        <w:pStyle w:val="Agreement"/>
        <w:tabs>
          <w:tab w:val="clear" w:pos="9990"/>
        </w:tabs>
        <w:overflowPunct/>
        <w:autoSpaceDE/>
        <w:autoSpaceDN/>
        <w:adjustRightInd/>
        <w:ind w:left="1619" w:hanging="360"/>
        <w:textAlignment w:val="auto"/>
      </w:pPr>
      <w:r>
        <w:t xml:space="preserve">When enhanced INACTIVE </w:t>
      </w:r>
      <w:proofErr w:type="spellStart"/>
      <w:r>
        <w:t>eDRX</w:t>
      </w:r>
      <w:proofErr w:type="spellEnd"/>
      <w:r>
        <w:t xml:space="preserve"> is used, RAN2 to confirm that UE in RRC_INACTIVE state shall:</w:t>
      </w:r>
    </w:p>
    <w:p w14:paraId="1E7BA425" w14:textId="77777777" w:rsidR="00AB7D60" w:rsidRDefault="00AB7D60" w:rsidP="00AB7D60">
      <w:pPr>
        <w:pStyle w:val="Agreement"/>
        <w:numPr>
          <w:ilvl w:val="0"/>
          <w:numId w:val="0"/>
        </w:numPr>
        <w:ind w:left="1619"/>
      </w:pPr>
      <w:r>
        <w:t>1)</w:t>
      </w:r>
      <w:r>
        <w:tab/>
        <w:t xml:space="preserve">During CN PTW, use the same </w:t>
      </w:r>
      <w:proofErr w:type="spellStart"/>
      <w:r>
        <w:t>i_s</w:t>
      </w:r>
      <w:proofErr w:type="spellEnd"/>
      <w:r>
        <w:t xml:space="preserve"> as for RRC_IDLE state;</w:t>
      </w:r>
    </w:p>
    <w:p w14:paraId="0854ECC5" w14:textId="77777777" w:rsidR="00AB7D60" w:rsidRDefault="00AB7D60" w:rsidP="00AB7D60">
      <w:pPr>
        <w:pStyle w:val="Agreement"/>
        <w:numPr>
          <w:ilvl w:val="0"/>
          <w:numId w:val="0"/>
        </w:numPr>
        <w:ind w:left="1619"/>
      </w:pPr>
      <w:r>
        <w:t>2)</w:t>
      </w:r>
      <w:r>
        <w:tab/>
        <w:t xml:space="preserve">Outside CN PTW and within RAN PTW, use the </w:t>
      </w:r>
      <w:proofErr w:type="spellStart"/>
      <w:r>
        <w:t>i_s</w:t>
      </w:r>
      <w:proofErr w:type="spellEnd"/>
      <w:r>
        <w:t xml:space="preserve"> for RRC_INACTIVE state;</w:t>
      </w:r>
    </w:p>
    <w:p w14:paraId="3D0C066D" w14:textId="77777777" w:rsidR="00AB7D60" w:rsidRDefault="00AB7D60" w:rsidP="00AB7D60">
      <w:pPr>
        <w:pStyle w:val="Agreement"/>
        <w:numPr>
          <w:ilvl w:val="0"/>
          <w:numId w:val="0"/>
        </w:numPr>
        <w:ind w:left="1619"/>
      </w:pPr>
      <w:r>
        <w:t>3)</w:t>
      </w:r>
      <w:r>
        <w:tab/>
        <w:t xml:space="preserve">Outside CN PTW and outside RAN PTW, no PO will be monitored and no </w:t>
      </w:r>
      <w:proofErr w:type="spellStart"/>
      <w:r>
        <w:t>i_s</w:t>
      </w:r>
      <w:proofErr w:type="spellEnd"/>
      <w:r>
        <w:t xml:space="preserve"> will be used.</w:t>
      </w:r>
    </w:p>
    <w:p w14:paraId="115F5AAB" w14:textId="77777777" w:rsidR="00AB7D60" w:rsidRDefault="00AB7D60" w:rsidP="00AB7D60">
      <w:pPr>
        <w:pStyle w:val="Agreement"/>
        <w:tabs>
          <w:tab w:val="clear" w:pos="9990"/>
        </w:tabs>
        <w:overflowPunct/>
        <w:autoSpaceDE/>
        <w:autoSpaceDN/>
        <w:adjustRightInd/>
        <w:ind w:left="1619" w:hanging="360"/>
        <w:textAlignment w:val="auto"/>
      </w:pPr>
      <w:r>
        <w:t xml:space="preserve">Proposal 5: When enhanced INACTIVE </w:t>
      </w:r>
      <w:proofErr w:type="spellStart"/>
      <w:r>
        <w:t>eDRX</w:t>
      </w:r>
      <w:proofErr w:type="spellEnd"/>
      <w:r>
        <w:t xml:space="preserve"> is used, RAN2 to confirm that:</w:t>
      </w:r>
    </w:p>
    <w:p w14:paraId="12260826" w14:textId="77777777" w:rsidR="00AB7D60" w:rsidRDefault="00AB7D60" w:rsidP="00AB7D60">
      <w:pPr>
        <w:pStyle w:val="Agreement"/>
        <w:numPr>
          <w:ilvl w:val="0"/>
          <w:numId w:val="0"/>
        </w:numPr>
        <w:ind w:left="1619"/>
      </w:pPr>
      <w:r>
        <w:t>1)</w:t>
      </w:r>
      <w:r>
        <w:tab/>
        <w:t xml:space="preserve">Outside CN PTW and within RAN PTW, the </w:t>
      </w:r>
      <w:proofErr w:type="spellStart"/>
      <w:r>
        <w:t>SubgroupID</w:t>
      </w:r>
      <w:proofErr w:type="spellEnd"/>
      <w:r>
        <w:t xml:space="preserve"> is also same as the </w:t>
      </w:r>
      <w:proofErr w:type="spellStart"/>
      <w:r>
        <w:t>SubgroupID</w:t>
      </w:r>
      <w:proofErr w:type="spellEnd"/>
      <w:r>
        <w:t xml:space="preserve"> used inside CN PTW;</w:t>
      </w:r>
    </w:p>
    <w:p w14:paraId="58134BDB" w14:textId="77777777" w:rsidR="00AB7D60" w:rsidRDefault="00AB7D60" w:rsidP="00AB7D60">
      <w:pPr>
        <w:pStyle w:val="Agreement"/>
        <w:numPr>
          <w:ilvl w:val="0"/>
          <w:numId w:val="0"/>
        </w:numPr>
        <w:ind w:left="1619"/>
      </w:pPr>
      <w:r>
        <w:t>2)</w:t>
      </w:r>
      <w:r>
        <w:tab/>
        <w:t xml:space="preserve">Outside CN PTW and outside RAN PTW, no PO will be monitored and no </w:t>
      </w:r>
      <w:proofErr w:type="spellStart"/>
      <w:r>
        <w:t>SubgroupID</w:t>
      </w:r>
      <w:proofErr w:type="spellEnd"/>
      <w:r>
        <w:t xml:space="preserve"> will be used.</w:t>
      </w:r>
    </w:p>
    <w:p w14:paraId="7751F748" w14:textId="77777777" w:rsidR="00AB7D60" w:rsidRDefault="00AB7D60" w:rsidP="00AB7D60">
      <w:pPr>
        <w:pStyle w:val="Doc-text2"/>
      </w:pPr>
    </w:p>
    <w:p w14:paraId="1E88867C" w14:textId="77777777" w:rsidR="00AB7D60" w:rsidRDefault="00AB7D60" w:rsidP="00AB7D60">
      <w:pPr>
        <w:pStyle w:val="Doc-text2"/>
      </w:pPr>
    </w:p>
    <w:p w14:paraId="769C0A4D" w14:textId="77777777" w:rsidR="00AB7D60" w:rsidRDefault="00AB7D60" w:rsidP="00AB7D60">
      <w:pPr>
        <w:pStyle w:val="Doc-text2"/>
      </w:pPr>
      <w:r>
        <w:t>DISCUSSION on P6 from the Huawei paper</w:t>
      </w:r>
    </w:p>
    <w:p w14:paraId="5B442235" w14:textId="77777777" w:rsidR="00AB7D60" w:rsidRDefault="00AB7D60" w:rsidP="00AB7D60">
      <w:pPr>
        <w:pStyle w:val="Doc-text2"/>
      </w:pPr>
      <w:r>
        <w:t>-</w:t>
      </w:r>
      <w:r>
        <w:tab/>
        <w:t>ZTE thinks this was already agreed, Intel also thinks so.</w:t>
      </w:r>
    </w:p>
    <w:p w14:paraId="5FE13D5E" w14:textId="77777777" w:rsidR="00AB7D60" w:rsidRDefault="00AB7D60" w:rsidP="00AB7D60">
      <w:pPr>
        <w:pStyle w:val="Comments"/>
      </w:pPr>
    </w:p>
    <w:p w14:paraId="5EFC317D" w14:textId="4301D5AE" w:rsidR="00AB7D60" w:rsidRDefault="00AB7D60" w:rsidP="00AB7D60">
      <w:pPr>
        <w:pStyle w:val="Doc-title"/>
      </w:pPr>
      <w:r w:rsidRPr="002625AA">
        <w:t>R2-2307144</w:t>
      </w:r>
      <w:r>
        <w:tab/>
        <w:t>Remaining issues for Fallback behaviour for eRedcap UE</w:t>
      </w:r>
      <w:r>
        <w:tab/>
        <w:t>NEC</w:t>
      </w:r>
      <w:r>
        <w:tab/>
        <w:t>discussion</w:t>
      </w:r>
      <w:r>
        <w:tab/>
        <w:t>NR_redcap_enh-Core</w:t>
      </w:r>
    </w:p>
    <w:p w14:paraId="0C03694C" w14:textId="02F217D3" w:rsidR="00AB7D60" w:rsidRDefault="00AB7D60" w:rsidP="00AB7D60">
      <w:pPr>
        <w:pStyle w:val="Doc-title"/>
      </w:pPr>
      <w:r w:rsidRPr="002625AA">
        <w:t>R2-2307248</w:t>
      </w:r>
      <w:r>
        <w:tab/>
        <w:t>Discussion on enhanced eDRX in RRC_INACTIVE</w:t>
      </w:r>
      <w:r>
        <w:tab/>
        <w:t>OPPO</w:t>
      </w:r>
      <w:r>
        <w:tab/>
        <w:t>discussion</w:t>
      </w:r>
      <w:r>
        <w:tab/>
        <w:t>Rel-18</w:t>
      </w:r>
      <w:r>
        <w:tab/>
        <w:t>NR_redcap_enh-Core</w:t>
      </w:r>
    </w:p>
    <w:p w14:paraId="79EB36C3" w14:textId="775AC383" w:rsidR="00AB7D60" w:rsidRDefault="00AB7D60" w:rsidP="00AB7D60">
      <w:pPr>
        <w:pStyle w:val="Doc-title"/>
      </w:pPr>
      <w:r w:rsidRPr="002625AA">
        <w:t>R2-2307302</w:t>
      </w:r>
      <w:r>
        <w:tab/>
        <w:t>Remaining issues on enhanced eDRX for eRedCap</w:t>
      </w:r>
      <w:r>
        <w:tab/>
        <w:t>vivo, Guangdong Genius</w:t>
      </w:r>
      <w:r>
        <w:tab/>
        <w:t>discussion</w:t>
      </w:r>
      <w:r>
        <w:tab/>
        <w:t>Rel-18</w:t>
      </w:r>
      <w:r>
        <w:tab/>
        <w:t>NR_redcap_enh-Core</w:t>
      </w:r>
    </w:p>
    <w:p w14:paraId="4FA0D2D8" w14:textId="77777777" w:rsidR="00AB7D60" w:rsidRPr="00DD2BCA" w:rsidRDefault="00AB7D60" w:rsidP="00AB7D60">
      <w:pPr>
        <w:pStyle w:val="Doc-text2"/>
      </w:pPr>
    </w:p>
    <w:p w14:paraId="67C599FC" w14:textId="6D303964" w:rsidR="00AB7D60" w:rsidRDefault="00AB7D60" w:rsidP="00AB7D60">
      <w:pPr>
        <w:pStyle w:val="Doc-title"/>
      </w:pPr>
      <w:r w:rsidRPr="002625AA">
        <w:t>R2-2307420</w:t>
      </w:r>
      <w:r>
        <w:tab/>
        <w:t>Discussion on enhanced eDRX in RRC_INACTIVE</w:t>
      </w:r>
      <w:r>
        <w:tab/>
        <w:t>CATT</w:t>
      </w:r>
      <w:r>
        <w:tab/>
        <w:t>discussion</w:t>
      </w:r>
      <w:r>
        <w:tab/>
        <w:t>Rel-18</w:t>
      </w:r>
      <w:r>
        <w:tab/>
        <w:t>NR_redcap_enh-Core</w:t>
      </w:r>
    </w:p>
    <w:p w14:paraId="22B13982" w14:textId="77777777" w:rsidR="00AB7D60" w:rsidRPr="004A4BE2" w:rsidRDefault="00AB7D60" w:rsidP="00AB7D60">
      <w:pPr>
        <w:pStyle w:val="Doc-text2"/>
      </w:pPr>
    </w:p>
    <w:p w14:paraId="03F7E55B" w14:textId="400B6F71" w:rsidR="00AB7D60" w:rsidRDefault="00AB7D60" w:rsidP="00AB7D60">
      <w:pPr>
        <w:pStyle w:val="Doc-title"/>
      </w:pPr>
      <w:r w:rsidRPr="002625AA">
        <w:t>R2-2307595</w:t>
      </w:r>
      <w:r>
        <w:tab/>
        <w:t>Remaining issues of enhanced eDRX in RRC_INACTIVE</w:t>
      </w:r>
      <w:r>
        <w:tab/>
        <w:t>ZTE Corporation, Sanechips</w:t>
      </w:r>
      <w:r>
        <w:tab/>
        <w:t>discussion</w:t>
      </w:r>
      <w:r>
        <w:tab/>
        <w:t>Rel-18</w:t>
      </w:r>
      <w:r>
        <w:tab/>
        <w:t>NR_redcap_enh-Core</w:t>
      </w:r>
    </w:p>
    <w:p w14:paraId="58267F37" w14:textId="2140C5C9" w:rsidR="00AB7D60" w:rsidRDefault="00AB7D60" w:rsidP="00AB7D60">
      <w:pPr>
        <w:pStyle w:val="Doc-title"/>
      </w:pPr>
      <w:r w:rsidRPr="002625AA">
        <w:t>R2-2307930</w:t>
      </w:r>
      <w:r>
        <w:tab/>
        <w:t>Discussion on enhanced eDRX in RRC_INACTIVE</w:t>
      </w:r>
      <w:r>
        <w:tab/>
        <w:t>Samsung</w:t>
      </w:r>
      <w:r>
        <w:tab/>
        <w:t>discussion</w:t>
      </w:r>
      <w:r>
        <w:tab/>
        <w:t>Rel-18</w:t>
      </w:r>
      <w:r>
        <w:tab/>
        <w:t>NR_redcap_enh-Core</w:t>
      </w:r>
    </w:p>
    <w:p w14:paraId="57EB52CC" w14:textId="62C7FD67" w:rsidR="00AB7D60" w:rsidRDefault="00AB7D60" w:rsidP="00AB7D60">
      <w:pPr>
        <w:pStyle w:val="Doc-title"/>
      </w:pPr>
      <w:r w:rsidRPr="002625AA">
        <w:t>R2-2308407</w:t>
      </w:r>
      <w:r>
        <w:tab/>
        <w:t>Discussion on enhanced eDRX in RRC inactive</w:t>
      </w:r>
      <w:r>
        <w:tab/>
        <w:t>Qualcomm Incorporated</w:t>
      </w:r>
      <w:r>
        <w:tab/>
        <w:t>discussion</w:t>
      </w:r>
      <w:r>
        <w:tab/>
        <w:t>NR_redcap_enh-Core</w:t>
      </w:r>
    </w:p>
    <w:p w14:paraId="79D43293" w14:textId="77777777" w:rsidR="00AB7D60" w:rsidRPr="004A4BE2" w:rsidRDefault="00AB7D60" w:rsidP="00AB7D60">
      <w:pPr>
        <w:pStyle w:val="Doc-text2"/>
      </w:pPr>
    </w:p>
    <w:p w14:paraId="5CA522C4" w14:textId="3B8FCEC5" w:rsidR="00AB7D60" w:rsidRDefault="00AB7D60" w:rsidP="00AB7D60">
      <w:pPr>
        <w:pStyle w:val="Doc-title"/>
      </w:pPr>
      <w:r w:rsidRPr="002625AA">
        <w:t>R2-2308806</w:t>
      </w:r>
      <w:r>
        <w:tab/>
        <w:t>PTW configuration and fallback mechanism for RRC_INACTIVE eDRX</w:t>
      </w:r>
      <w:r>
        <w:tab/>
        <w:t>Ericsson</w:t>
      </w:r>
      <w:r>
        <w:tab/>
        <w:t>discussion</w:t>
      </w:r>
      <w:r>
        <w:tab/>
        <w:t>Rel-18</w:t>
      </w:r>
      <w:r>
        <w:tab/>
        <w:t>NR_redcap_enh-Core</w:t>
      </w:r>
    </w:p>
    <w:p w14:paraId="3D11D8C8" w14:textId="77777777" w:rsidR="00DC0186" w:rsidRPr="00DC0186" w:rsidRDefault="00DC0186" w:rsidP="00DC0186">
      <w:pPr>
        <w:pStyle w:val="Doc-text2"/>
      </w:pPr>
    </w:p>
    <w:p w14:paraId="4633B2A9" w14:textId="2DA1C60E" w:rsidR="00AB7D60" w:rsidRDefault="00AB7D60" w:rsidP="00AB7D60">
      <w:pPr>
        <w:pStyle w:val="Heading3"/>
      </w:pPr>
      <w:bookmarkStart w:id="460" w:name="_Toc147645033"/>
      <w:r>
        <w:t>7.19.3</w:t>
      </w:r>
      <w:r w:rsidR="00DC0186">
        <w:tab/>
      </w:r>
      <w:r>
        <w:t>Further reduced UE complexity in FR1</w:t>
      </w:r>
      <w:bookmarkEnd w:id="460"/>
    </w:p>
    <w:p w14:paraId="4859E818" w14:textId="77777777" w:rsidR="00AB7D60" w:rsidRDefault="00AB7D60" w:rsidP="00AB7D60">
      <w:pPr>
        <w:pStyle w:val="Comments"/>
        <w:rPr>
          <w:rFonts w:eastAsiaTheme="minorEastAsia"/>
          <w:szCs w:val="18"/>
        </w:rPr>
      </w:pPr>
      <w:r>
        <w:t>Early indication.</w:t>
      </w:r>
    </w:p>
    <w:p w14:paraId="3C29AD5F" w14:textId="77777777" w:rsidR="00AB7D60" w:rsidRDefault="00AB7D60" w:rsidP="00AB7D60">
      <w:pPr>
        <w:pStyle w:val="Comments"/>
        <w:rPr>
          <w:sz w:val="20"/>
        </w:rPr>
      </w:pPr>
      <w:r>
        <w:t xml:space="preserve">Access restrictions details for eRedCap. </w:t>
      </w:r>
    </w:p>
    <w:p w14:paraId="25ECE862" w14:textId="77777777" w:rsidR="00AB7D60" w:rsidRDefault="00AB7D60" w:rsidP="00AB7D60">
      <w:pPr>
        <w:pStyle w:val="Doc-text2"/>
        <w:ind w:left="0" w:firstLine="0"/>
        <w:rPr>
          <w:i/>
          <w:iCs/>
          <w:sz w:val="18"/>
          <w:szCs w:val="18"/>
        </w:rPr>
      </w:pPr>
      <w:r>
        <w:rPr>
          <w:i/>
          <w:iCs/>
          <w:sz w:val="18"/>
          <w:szCs w:val="18"/>
        </w:rPr>
        <w:t xml:space="preserve">Capability related, e.g. how to define an </w:t>
      </w:r>
      <w:proofErr w:type="spellStart"/>
      <w:r>
        <w:rPr>
          <w:i/>
          <w:iCs/>
          <w:sz w:val="18"/>
          <w:szCs w:val="18"/>
        </w:rPr>
        <w:t>eRedCap</w:t>
      </w:r>
      <w:proofErr w:type="spellEnd"/>
      <w:r>
        <w:rPr>
          <w:i/>
          <w:iCs/>
          <w:sz w:val="18"/>
          <w:szCs w:val="18"/>
        </w:rPr>
        <w:t xml:space="preserve"> UE.</w:t>
      </w:r>
    </w:p>
    <w:p w14:paraId="0C9BCD66" w14:textId="77777777" w:rsidR="00AB7D60" w:rsidRDefault="00AB7D60" w:rsidP="00AB7D60">
      <w:pPr>
        <w:pStyle w:val="Doc-text2"/>
        <w:ind w:left="0" w:firstLine="0"/>
        <w:rPr>
          <w:i/>
          <w:iCs/>
          <w:sz w:val="18"/>
          <w:szCs w:val="18"/>
        </w:rPr>
      </w:pPr>
      <w:r>
        <w:rPr>
          <w:i/>
          <w:iCs/>
          <w:sz w:val="18"/>
          <w:szCs w:val="18"/>
        </w:rPr>
        <w:t>Issue of decoding Msg4.</w:t>
      </w:r>
    </w:p>
    <w:p w14:paraId="502374B5" w14:textId="77777777" w:rsidR="00AB7D60" w:rsidRDefault="00AB7D60" w:rsidP="00AB7D60">
      <w:pPr>
        <w:pStyle w:val="Doc-text2"/>
        <w:ind w:left="0" w:firstLine="0"/>
        <w:rPr>
          <w:i/>
          <w:iCs/>
          <w:sz w:val="18"/>
          <w:szCs w:val="18"/>
        </w:rPr>
      </w:pPr>
    </w:p>
    <w:p w14:paraId="7B41157F" w14:textId="77777777" w:rsidR="00AB7D60" w:rsidRDefault="00AB7D60" w:rsidP="00AB7D60">
      <w:pPr>
        <w:pStyle w:val="Doc-text2"/>
        <w:ind w:left="0" w:firstLine="0"/>
        <w:rPr>
          <w:i/>
          <w:iCs/>
          <w:sz w:val="18"/>
          <w:szCs w:val="18"/>
        </w:rPr>
      </w:pPr>
    </w:p>
    <w:p w14:paraId="0AE2AFDD" w14:textId="77777777" w:rsidR="00AB7D60" w:rsidRDefault="00AB7D60" w:rsidP="00AB7D60">
      <w:pPr>
        <w:pStyle w:val="MiniHeading"/>
      </w:pPr>
      <w:r>
        <w:t>Early indication</w:t>
      </w:r>
    </w:p>
    <w:p w14:paraId="3581552D" w14:textId="77777777" w:rsidR="00AB7D60" w:rsidRDefault="00AB7D60" w:rsidP="00AB7D60">
      <w:pPr>
        <w:pStyle w:val="Doc-text2"/>
        <w:ind w:left="0" w:firstLine="0"/>
        <w:rPr>
          <w:i/>
          <w:iCs/>
          <w:sz w:val="18"/>
          <w:szCs w:val="18"/>
        </w:rPr>
      </w:pPr>
    </w:p>
    <w:p w14:paraId="3DAD7969" w14:textId="3FCA6301" w:rsidR="00AB7D60" w:rsidRDefault="00AB7D60" w:rsidP="00AB7D60">
      <w:pPr>
        <w:pStyle w:val="Doc-title"/>
      </w:pPr>
      <w:r w:rsidRPr="002625AA">
        <w:t>R2-2308237</w:t>
      </w:r>
      <w:r>
        <w:tab/>
        <w:t>Early identification and access restriction for eRedCap UEs</w:t>
      </w:r>
      <w:r>
        <w:tab/>
        <w:t>Huawei, HiSilicon</w:t>
      </w:r>
      <w:r>
        <w:tab/>
        <w:t>discussion</w:t>
      </w:r>
      <w:r>
        <w:tab/>
        <w:t>Rel-18</w:t>
      </w:r>
      <w:r>
        <w:tab/>
        <w:t>NR_redcap_enh-Core</w:t>
      </w:r>
    </w:p>
    <w:p w14:paraId="431797B9" w14:textId="77777777" w:rsidR="00AB7D60" w:rsidRDefault="00AB7D60" w:rsidP="00AB7D60">
      <w:pPr>
        <w:pStyle w:val="Doc-text2"/>
      </w:pPr>
      <w:r>
        <w:t>Focus on P1, 2, 4, 5, and 6 (not P3)</w:t>
      </w:r>
    </w:p>
    <w:p w14:paraId="7B24613B" w14:textId="77777777" w:rsidR="00AB7D60" w:rsidRDefault="00AB7D60" w:rsidP="00AB7D60">
      <w:pPr>
        <w:pStyle w:val="Doc-text2"/>
      </w:pPr>
    </w:p>
    <w:p w14:paraId="3DB30A25" w14:textId="77777777" w:rsidR="00AB7D60" w:rsidRDefault="00AB7D60" w:rsidP="00AB7D60">
      <w:pPr>
        <w:pStyle w:val="Doc-text2"/>
      </w:pPr>
    </w:p>
    <w:p w14:paraId="18991512" w14:textId="77777777" w:rsidR="00AB7D60" w:rsidRDefault="00AB7D60" w:rsidP="00AB7D60">
      <w:pPr>
        <w:pStyle w:val="Doc-text2"/>
      </w:pPr>
      <w:r>
        <w:t>Proposal 1a: Add a new value “enhRedCap-r18” in FeatureCombination-r17 only for 4-step RACH.</w:t>
      </w:r>
    </w:p>
    <w:p w14:paraId="43CA0F08" w14:textId="77777777" w:rsidR="00AB7D60" w:rsidRDefault="00AB7D60" w:rsidP="00AB7D60">
      <w:pPr>
        <w:pStyle w:val="Doc-text2"/>
      </w:pPr>
      <w:r>
        <w:t>Proposal 1b: One FeatureCombination-r17 should not set both redCap-r17 and enhRedCap-r18 as true.</w:t>
      </w:r>
    </w:p>
    <w:p w14:paraId="39AF884A" w14:textId="77777777" w:rsidR="00AB7D60" w:rsidRDefault="00AB7D60" w:rsidP="00AB7D60">
      <w:pPr>
        <w:pStyle w:val="Doc-text2"/>
      </w:pPr>
    </w:p>
    <w:p w14:paraId="1E0C4551" w14:textId="77777777" w:rsidR="00AB7D60" w:rsidRDefault="00AB7D60" w:rsidP="00AB7D60">
      <w:pPr>
        <w:pStyle w:val="Doc-text2"/>
      </w:pPr>
      <w:r>
        <w:t>DISCUSSION on P1a and P1b:</w:t>
      </w:r>
    </w:p>
    <w:p w14:paraId="57CC0460" w14:textId="77777777" w:rsidR="00AB7D60" w:rsidRDefault="00AB7D60" w:rsidP="00AB7D60">
      <w:pPr>
        <w:pStyle w:val="Doc-text2"/>
      </w:pPr>
      <w:r>
        <w:t>-</w:t>
      </w:r>
      <w:r>
        <w:tab/>
        <w:t>ZTE does not want to restrict to “only for 4-step RACH”. LG agrees. Vivo thinks it seems that companies are trying to revert RAN1 agreements and agree with the above two agreements. Xiaomi agrees with vivo. MediaTek thinks that the above complies with RAN1 agreements.</w:t>
      </w:r>
    </w:p>
    <w:p w14:paraId="48D0A972" w14:textId="77777777" w:rsidR="00AB7D60" w:rsidRDefault="00AB7D60" w:rsidP="00AB7D60">
      <w:pPr>
        <w:pStyle w:val="Doc-text2"/>
      </w:pPr>
      <w:r>
        <w:t>-</w:t>
      </w:r>
      <w:r>
        <w:tab/>
        <w:t>Qualcomm thinks we can first confirm the RAN1 agreement.</w:t>
      </w:r>
    </w:p>
    <w:p w14:paraId="08015AB3" w14:textId="77777777" w:rsidR="00AB7D60" w:rsidRDefault="00AB7D60" w:rsidP="00AB7D60">
      <w:pPr>
        <w:pStyle w:val="Doc-text2"/>
      </w:pPr>
      <w:r>
        <w:t>-</w:t>
      </w:r>
      <w:r>
        <w:tab/>
        <w:t>ZTE thinks that we can comply with the RAN1 agreements.</w:t>
      </w:r>
    </w:p>
    <w:p w14:paraId="3701482A" w14:textId="77777777" w:rsidR="00AB7D60" w:rsidRDefault="00AB7D60" w:rsidP="00AB7D60">
      <w:pPr>
        <w:pStyle w:val="Doc-text2"/>
      </w:pPr>
      <w:r>
        <w:t>-</w:t>
      </w:r>
      <w:r>
        <w:tab/>
        <w:t>Vivo thinks that we should agree on (modified versions below) of P1 and P2 and address any issues in CR implementation.</w:t>
      </w:r>
    </w:p>
    <w:p w14:paraId="473A4382" w14:textId="77777777" w:rsidR="00AB7D60" w:rsidRDefault="00AB7D60" w:rsidP="00AB7D60">
      <w:pPr>
        <w:pStyle w:val="Doc-text2"/>
      </w:pPr>
    </w:p>
    <w:p w14:paraId="213C9A4F" w14:textId="77777777" w:rsidR="00AB7D60" w:rsidRDefault="00AB7D60" w:rsidP="00AB7D60">
      <w:pPr>
        <w:pStyle w:val="Agreement"/>
        <w:tabs>
          <w:tab w:val="clear" w:pos="9990"/>
        </w:tabs>
        <w:overflowPunct/>
        <w:autoSpaceDE/>
        <w:autoSpaceDN/>
        <w:adjustRightInd/>
        <w:ind w:left="1619" w:hanging="360"/>
        <w:textAlignment w:val="auto"/>
      </w:pPr>
      <w:r w:rsidRPr="00627775">
        <w:t xml:space="preserve">Additional </w:t>
      </w:r>
      <w:r>
        <w:t xml:space="preserve">(on top of </w:t>
      </w:r>
      <w:proofErr w:type="spellStart"/>
      <w:r>
        <w:t>RedCap</w:t>
      </w:r>
      <w:proofErr w:type="spellEnd"/>
      <w:r>
        <w:t xml:space="preserve">) </w:t>
      </w:r>
      <w:r w:rsidRPr="00627775">
        <w:t xml:space="preserve">early indication in </w:t>
      </w:r>
      <w:proofErr w:type="spellStart"/>
      <w:r w:rsidRPr="00627775">
        <w:t>MsgA</w:t>
      </w:r>
      <w:proofErr w:type="spellEnd"/>
      <w:r w:rsidRPr="00627775">
        <w:t xml:space="preserve"> PRACH is not supported.</w:t>
      </w:r>
    </w:p>
    <w:p w14:paraId="2CF89880" w14:textId="77777777" w:rsidR="00AB7D60" w:rsidRDefault="00AB7D60" w:rsidP="00AB7D60">
      <w:pPr>
        <w:pStyle w:val="Agreement"/>
        <w:tabs>
          <w:tab w:val="clear" w:pos="9990"/>
        </w:tabs>
        <w:overflowPunct/>
        <w:autoSpaceDE/>
        <w:autoSpaceDN/>
        <w:adjustRightInd/>
        <w:ind w:left="1619" w:hanging="360"/>
        <w:textAlignment w:val="auto"/>
      </w:pPr>
      <w:r>
        <w:t>Add a new value “enhRedCap-r18” in FeatureCombination-r17</w:t>
      </w:r>
    </w:p>
    <w:p w14:paraId="57FF2B22" w14:textId="77777777" w:rsidR="00AB7D60" w:rsidRDefault="00AB7D60" w:rsidP="00AB7D60">
      <w:pPr>
        <w:pStyle w:val="Agreement"/>
        <w:tabs>
          <w:tab w:val="clear" w:pos="9990"/>
        </w:tabs>
        <w:overflowPunct/>
        <w:autoSpaceDE/>
        <w:autoSpaceDN/>
        <w:adjustRightInd/>
        <w:ind w:left="1619" w:hanging="360"/>
        <w:textAlignment w:val="auto"/>
      </w:pPr>
      <w:r>
        <w:t>One FeatureCombination-r17 should not set both redCap-r17 and enhRedCap-r18 as true</w:t>
      </w:r>
    </w:p>
    <w:p w14:paraId="73269FE0" w14:textId="77777777" w:rsidR="00AB7D60" w:rsidRDefault="00AB7D60" w:rsidP="00AB7D60">
      <w:pPr>
        <w:pStyle w:val="Doc-text2"/>
      </w:pPr>
    </w:p>
    <w:p w14:paraId="2BD03D20" w14:textId="77777777" w:rsidR="00AB7D60" w:rsidRDefault="00AB7D60" w:rsidP="00AB7D60">
      <w:pPr>
        <w:pStyle w:val="Doc-text2"/>
      </w:pPr>
    </w:p>
    <w:p w14:paraId="6EC5CC10" w14:textId="77777777" w:rsidR="00AB7D60" w:rsidRDefault="00AB7D60" w:rsidP="00AB7D60">
      <w:pPr>
        <w:pStyle w:val="Doc-text2"/>
      </w:pPr>
      <w:r>
        <w:t xml:space="preserve">Proposal 2: For Msg1 early identification, RAN2 to discuss following options to support the </w:t>
      </w:r>
      <w:proofErr w:type="spellStart"/>
      <w:r>
        <w:t>eRedCap</w:t>
      </w:r>
      <w:proofErr w:type="spellEnd"/>
      <w:r>
        <w:t xml:space="preserve"> UEs sharing the Random Access resources set for </w:t>
      </w:r>
      <w:proofErr w:type="spellStart"/>
      <w:r>
        <w:t>RedCap</w:t>
      </w:r>
      <w:proofErr w:type="spellEnd"/>
      <w:r>
        <w:t xml:space="preserve"> UEs, when the Random Access resources set(s) specific for </w:t>
      </w:r>
      <w:proofErr w:type="spellStart"/>
      <w:r>
        <w:t>eRedCap</w:t>
      </w:r>
      <w:proofErr w:type="spellEnd"/>
      <w:r>
        <w:t xml:space="preserve"> UEs are not configured:</w:t>
      </w:r>
    </w:p>
    <w:p w14:paraId="3532810B" w14:textId="77777777" w:rsidR="00AB7D60" w:rsidRDefault="00AB7D60" w:rsidP="00AB7D60">
      <w:pPr>
        <w:pStyle w:val="Doc-text2"/>
      </w:pPr>
      <w:r>
        <w:t>-</w:t>
      </w:r>
      <w:r>
        <w:tab/>
        <w:t xml:space="preserve">Option 1: </w:t>
      </w:r>
      <w:proofErr w:type="spellStart"/>
      <w:r>
        <w:t>eRedCap</w:t>
      </w:r>
      <w:proofErr w:type="spellEnd"/>
      <w:r>
        <w:t xml:space="preserve"> UE considers both ‘</w:t>
      </w:r>
      <w:proofErr w:type="spellStart"/>
      <w:r>
        <w:t>eRedCap</w:t>
      </w:r>
      <w:proofErr w:type="spellEnd"/>
      <w:r>
        <w:t>’ and ‘</w:t>
      </w:r>
      <w:proofErr w:type="spellStart"/>
      <w:r>
        <w:t>redCap</w:t>
      </w:r>
      <w:proofErr w:type="spellEnd"/>
      <w:r>
        <w:t xml:space="preserve">’ features as applicable to its Random Access procedure. </w:t>
      </w:r>
    </w:p>
    <w:p w14:paraId="6D8D46F4" w14:textId="77777777" w:rsidR="00AB7D60" w:rsidRDefault="00AB7D60" w:rsidP="00AB7D60">
      <w:pPr>
        <w:pStyle w:val="Doc-text2"/>
      </w:pPr>
      <w:r>
        <w:t>-</w:t>
      </w:r>
      <w:r>
        <w:tab/>
        <w:t xml:space="preserve">Option 2: </w:t>
      </w:r>
      <w:proofErr w:type="spellStart"/>
      <w:r>
        <w:t>eRedCap</w:t>
      </w:r>
      <w:proofErr w:type="spellEnd"/>
      <w:r>
        <w:t xml:space="preserve"> UE first considers ‘</w:t>
      </w:r>
      <w:proofErr w:type="spellStart"/>
      <w:r>
        <w:t>eRedCap</w:t>
      </w:r>
      <w:proofErr w:type="spellEnd"/>
      <w:r>
        <w:t xml:space="preserve">’ feature applicable to its Random Access procedure. If none of the Random Access resources sets is available, the </w:t>
      </w:r>
      <w:proofErr w:type="spellStart"/>
      <w:r>
        <w:t>eRedCap</w:t>
      </w:r>
      <w:proofErr w:type="spellEnd"/>
      <w:r>
        <w:t xml:space="preserve"> UE should consider ‘</w:t>
      </w:r>
      <w:proofErr w:type="spellStart"/>
      <w:r>
        <w:t>redCap</w:t>
      </w:r>
      <w:proofErr w:type="spellEnd"/>
      <w:r>
        <w:t>’ feature applicable to its Random Access procedure and perform the Random Access resources selection again.</w:t>
      </w:r>
    </w:p>
    <w:p w14:paraId="5FE7F52D" w14:textId="77777777" w:rsidR="00AB7D60" w:rsidRDefault="00AB7D60" w:rsidP="00AB7D60">
      <w:pPr>
        <w:pStyle w:val="Doc-text2"/>
      </w:pPr>
      <w:r>
        <w:t>-</w:t>
      </w:r>
      <w:r>
        <w:tab/>
        <w:t xml:space="preserve">Option 3: </w:t>
      </w:r>
      <w:proofErr w:type="spellStart"/>
      <w:r>
        <w:t>eRedCap</w:t>
      </w:r>
      <w:proofErr w:type="spellEnd"/>
      <w:r>
        <w:t xml:space="preserve"> UE considers ‘</w:t>
      </w:r>
      <w:proofErr w:type="spellStart"/>
      <w:r>
        <w:t>eRedCap</w:t>
      </w:r>
      <w:proofErr w:type="spellEnd"/>
      <w:r>
        <w:t xml:space="preserve">’ feature applicable to its Random Access procedure, if there is at least one Random Access resource set with enhRedCap-r18 set to true based on RRC configuration. Otherwise, </w:t>
      </w:r>
      <w:proofErr w:type="spellStart"/>
      <w:r>
        <w:t>eRedCap</w:t>
      </w:r>
      <w:proofErr w:type="spellEnd"/>
      <w:r>
        <w:t xml:space="preserve"> UE considers ‘</w:t>
      </w:r>
      <w:proofErr w:type="spellStart"/>
      <w:r>
        <w:t>redCap</w:t>
      </w:r>
      <w:proofErr w:type="spellEnd"/>
      <w:r>
        <w:t>’ feature applicable to its Random Access procedure.</w:t>
      </w:r>
    </w:p>
    <w:p w14:paraId="60B5A6F9" w14:textId="77777777" w:rsidR="00AB7D60" w:rsidRDefault="00AB7D60" w:rsidP="00AB7D60">
      <w:pPr>
        <w:pStyle w:val="Doc-text2"/>
      </w:pPr>
    </w:p>
    <w:p w14:paraId="33D38050" w14:textId="77777777" w:rsidR="00AB7D60" w:rsidRDefault="00AB7D60" w:rsidP="00AB7D60">
      <w:pPr>
        <w:pStyle w:val="Doc-text2"/>
      </w:pPr>
      <w:r>
        <w:t>DISCUSSION on P2:</w:t>
      </w:r>
    </w:p>
    <w:p w14:paraId="53EE5F71" w14:textId="77777777" w:rsidR="00AB7D60" w:rsidRDefault="00AB7D60" w:rsidP="00AB7D60">
      <w:pPr>
        <w:pStyle w:val="Doc-text2"/>
      </w:pPr>
      <w:r>
        <w:t>-</w:t>
      </w:r>
      <w:r>
        <w:tab/>
        <w:t xml:space="preserve">Huawei prefers Option 2, where the UE “falls back” from </w:t>
      </w:r>
      <w:proofErr w:type="spellStart"/>
      <w:r>
        <w:t>eRedCap</w:t>
      </w:r>
      <w:proofErr w:type="spellEnd"/>
      <w:r>
        <w:t xml:space="preserve"> to </w:t>
      </w:r>
      <w:proofErr w:type="spellStart"/>
      <w:r>
        <w:t>RedCap</w:t>
      </w:r>
      <w:proofErr w:type="spellEnd"/>
      <w:r>
        <w:t xml:space="preserve">. LG thinks that option 1 is simpler and LG assumes that there will be higher </w:t>
      </w:r>
      <w:proofErr w:type="spellStart"/>
      <w:r>
        <w:t>prio</w:t>
      </w:r>
      <w:proofErr w:type="spellEnd"/>
      <w:r>
        <w:t xml:space="preserve"> of </w:t>
      </w:r>
      <w:proofErr w:type="spellStart"/>
      <w:r>
        <w:t>eRedCap</w:t>
      </w:r>
      <w:proofErr w:type="spellEnd"/>
      <w:r>
        <w:t>.</w:t>
      </w:r>
    </w:p>
    <w:p w14:paraId="7AD05ED8" w14:textId="77777777" w:rsidR="00AB7D60" w:rsidRDefault="00AB7D60" w:rsidP="00AB7D60">
      <w:pPr>
        <w:pStyle w:val="Doc-text2"/>
      </w:pPr>
      <w:r>
        <w:t>-</w:t>
      </w:r>
      <w:r>
        <w:tab/>
        <w:t>Vivo understands that all these option work and are feasible and the difference is the spec impact, perhaps Option 2 is simplest.</w:t>
      </w:r>
    </w:p>
    <w:p w14:paraId="26D37AC8" w14:textId="77777777" w:rsidR="00AB7D60" w:rsidRDefault="00AB7D60" w:rsidP="00AB7D60">
      <w:pPr>
        <w:pStyle w:val="Doc-text2"/>
      </w:pPr>
      <w:r>
        <w:t>-</w:t>
      </w:r>
      <w:r>
        <w:tab/>
        <w:t>Intel wants to agree on the wanted behaviour first. ZTE also agrees.</w:t>
      </w:r>
    </w:p>
    <w:p w14:paraId="1A1A1D4E" w14:textId="77777777" w:rsidR="00AB7D60" w:rsidRDefault="00AB7D60" w:rsidP="00AB7D60">
      <w:pPr>
        <w:pStyle w:val="Doc-text2"/>
      </w:pPr>
      <w:r>
        <w:t>-</w:t>
      </w:r>
      <w:r>
        <w:tab/>
        <w:t>Vivo can provide the options in the running CRs and then we can see what is best.</w:t>
      </w:r>
    </w:p>
    <w:p w14:paraId="76E2FA39" w14:textId="77777777" w:rsidR="00AB7D60" w:rsidRDefault="00AB7D60" w:rsidP="00AB7D60">
      <w:pPr>
        <w:pStyle w:val="Doc-text2"/>
      </w:pPr>
    </w:p>
    <w:p w14:paraId="7CA64215" w14:textId="77777777" w:rsidR="00AB7D60" w:rsidRDefault="00AB7D60" w:rsidP="00AB7D60">
      <w:pPr>
        <w:pStyle w:val="ComeBack"/>
        <w:overflowPunct/>
        <w:autoSpaceDE/>
        <w:autoSpaceDN/>
        <w:adjustRightInd/>
        <w:textAlignment w:val="auto"/>
      </w:pPr>
      <w:r>
        <w:t>CB Friday: Discuss the options above and how to implement them in MAC (vivo)</w:t>
      </w:r>
    </w:p>
    <w:p w14:paraId="114216B1" w14:textId="77777777" w:rsidR="00AB7D60" w:rsidRDefault="00AB7D60" w:rsidP="00AB7D60">
      <w:pPr>
        <w:pStyle w:val="Doc-text2"/>
        <w:ind w:left="0" w:firstLine="0"/>
      </w:pPr>
    </w:p>
    <w:p w14:paraId="2F6D4FE8" w14:textId="7CE063A6" w:rsidR="00AB7D60" w:rsidRDefault="00AB7D60" w:rsidP="000F667A">
      <w:pPr>
        <w:pStyle w:val="Doc-title"/>
      </w:pPr>
      <w:r w:rsidRPr="002625AA">
        <w:t>R2-2309061</w:t>
      </w:r>
      <w:r>
        <w:tab/>
        <w:t xml:space="preserve">Report from offline </w:t>
      </w:r>
      <w:r w:rsidRPr="008B5C21">
        <w:t>751</w:t>
      </w:r>
      <w:r>
        <w:tab/>
        <w:t>vivo</w:t>
      </w:r>
      <w:r w:rsidR="000F667A">
        <w:tab/>
        <w:t>discussion</w:t>
      </w:r>
      <w:r w:rsidR="000F667A">
        <w:tab/>
        <w:t>Rel-18</w:t>
      </w:r>
      <w:r w:rsidR="000F667A">
        <w:tab/>
        <w:t>NR_redcap_enh-Core</w:t>
      </w:r>
    </w:p>
    <w:p w14:paraId="0F9F3553" w14:textId="77777777" w:rsidR="00AB7D60" w:rsidRDefault="00AB7D60" w:rsidP="00AB7D60">
      <w:pPr>
        <w:pStyle w:val="Doc-text2"/>
      </w:pPr>
      <w:r>
        <w:lastRenderedPageBreak/>
        <w:t>-</w:t>
      </w:r>
      <w:r>
        <w:tab/>
        <w:t>vivo says there is no convergence now, but proposes to continue the discussion over email. Huawei wants to use option 1 as baseline and implement that in the running CR. ZTE does not want to restrict the discussion to option 1 yet, want to keep all on the  table now to allow more analysis among companies, Xiaomi agrees. Intel thinks that RAN1 agreements suggest that we should go with option 1. LG think that all options result in the same behaviour, and option 1 is simplest.</w:t>
      </w:r>
    </w:p>
    <w:p w14:paraId="69CD73E9" w14:textId="77777777" w:rsidR="00AB7D60" w:rsidRDefault="00AB7D60" w:rsidP="00AB7D60">
      <w:pPr>
        <w:pStyle w:val="Agreement"/>
        <w:tabs>
          <w:tab w:val="clear" w:pos="9990"/>
        </w:tabs>
        <w:overflowPunct/>
        <w:autoSpaceDE/>
        <w:autoSpaceDN/>
        <w:adjustRightInd/>
        <w:ind w:left="1619" w:hanging="360"/>
        <w:textAlignment w:val="auto"/>
      </w:pPr>
      <w:bookmarkStart w:id="461" w:name="_Hlk143854701"/>
      <w:r>
        <w:t>We will continue to discuss this as part of the running MAC CR email post meeting email discussion, assuming that the running CR email discussions will be long email discussions (TBC by RAN2 chair)</w:t>
      </w:r>
    </w:p>
    <w:bookmarkEnd w:id="461"/>
    <w:p w14:paraId="09E4ABC8" w14:textId="77777777" w:rsidR="00AB7D60" w:rsidRDefault="00AB7D60" w:rsidP="00AB7D60">
      <w:pPr>
        <w:pStyle w:val="Doc-text2"/>
      </w:pPr>
    </w:p>
    <w:p w14:paraId="249ECDFB" w14:textId="77777777" w:rsidR="00AB7D60" w:rsidRDefault="00AB7D60" w:rsidP="00AB7D60">
      <w:pPr>
        <w:pStyle w:val="Doc-text2"/>
      </w:pPr>
      <w:r>
        <w:t xml:space="preserve">Proposal 4a: Network should ensure the target </w:t>
      </w:r>
      <w:proofErr w:type="spellStart"/>
      <w:r>
        <w:t>gNB</w:t>
      </w:r>
      <w:proofErr w:type="spellEnd"/>
      <w:r>
        <w:t xml:space="preserve"> supports/allows </w:t>
      </w:r>
      <w:proofErr w:type="spellStart"/>
      <w:r>
        <w:t>eRedcap</w:t>
      </w:r>
      <w:proofErr w:type="spellEnd"/>
      <w:r>
        <w:t xml:space="preserve"> UE, in the handover of </w:t>
      </w:r>
      <w:proofErr w:type="spellStart"/>
      <w:r>
        <w:t>eRedCap</w:t>
      </w:r>
      <w:proofErr w:type="spellEnd"/>
      <w:r>
        <w:t xml:space="preserve"> UE. </w:t>
      </w:r>
    </w:p>
    <w:p w14:paraId="7B50E41B" w14:textId="77777777" w:rsidR="00AB7D60" w:rsidRDefault="00AB7D60" w:rsidP="00AB7D60">
      <w:pPr>
        <w:pStyle w:val="Doc-text2"/>
      </w:pPr>
      <w:r>
        <w:t xml:space="preserve">Proposal 4b: RAN2 sends LS to ask RAN3 to support the corresponding </w:t>
      </w:r>
      <w:proofErr w:type="spellStart"/>
      <w:r>
        <w:t>Xn</w:t>
      </w:r>
      <w:proofErr w:type="spellEnd"/>
      <w:r>
        <w:t xml:space="preserve"> signalling (at least sharing the </w:t>
      </w:r>
      <w:proofErr w:type="spellStart"/>
      <w:r>
        <w:t>eRedCap</w:t>
      </w:r>
      <w:proofErr w:type="spellEnd"/>
      <w:r>
        <w:t xml:space="preserve"> specific IFRI and cell barring indications, similar to the </w:t>
      </w:r>
      <w:proofErr w:type="spellStart"/>
      <w:r>
        <w:t>RedCap</w:t>
      </w:r>
      <w:proofErr w:type="spellEnd"/>
      <w:r>
        <w:t xml:space="preserve"> Broadcast Information IE in 38.423).</w:t>
      </w:r>
    </w:p>
    <w:p w14:paraId="694BDC6A" w14:textId="77777777" w:rsidR="00AB7D60" w:rsidRDefault="00AB7D60" w:rsidP="00AB7D60">
      <w:pPr>
        <w:pStyle w:val="Doc-text2"/>
      </w:pPr>
    </w:p>
    <w:p w14:paraId="1E53AB0C" w14:textId="77777777" w:rsidR="00AB7D60" w:rsidRDefault="00AB7D60" w:rsidP="00AB7D60">
      <w:pPr>
        <w:pStyle w:val="Doc-text2"/>
      </w:pPr>
      <w:r>
        <w:t>DISCUSSION on P4a and P4b:</w:t>
      </w:r>
    </w:p>
    <w:p w14:paraId="0AD5AB5A" w14:textId="77777777" w:rsidR="00AB7D60" w:rsidRDefault="00AB7D60" w:rsidP="00AB7D60">
      <w:pPr>
        <w:pStyle w:val="Doc-text2"/>
      </w:pPr>
      <w:r>
        <w:t>-</w:t>
      </w:r>
      <w:r>
        <w:tab/>
        <w:t>Ericsson agrees with P4a but says that RAN3 are already discussing this so no LS needed.</w:t>
      </w:r>
    </w:p>
    <w:p w14:paraId="421B53D1" w14:textId="77777777" w:rsidR="00AB7D60" w:rsidRDefault="00AB7D60" w:rsidP="00AB7D60">
      <w:pPr>
        <w:pStyle w:val="Doc-text2"/>
      </w:pPr>
    </w:p>
    <w:p w14:paraId="2D6B54A4" w14:textId="77777777" w:rsidR="00AB7D60" w:rsidRDefault="00AB7D60" w:rsidP="00AB7D60">
      <w:pPr>
        <w:pStyle w:val="Agreement"/>
        <w:tabs>
          <w:tab w:val="clear" w:pos="9990"/>
        </w:tabs>
        <w:overflowPunct/>
        <w:autoSpaceDE/>
        <w:autoSpaceDN/>
        <w:adjustRightInd/>
        <w:ind w:left="1619" w:hanging="360"/>
        <w:textAlignment w:val="auto"/>
      </w:pPr>
      <w:r>
        <w:t xml:space="preserve">Network should ensure the target </w:t>
      </w:r>
      <w:proofErr w:type="spellStart"/>
      <w:r>
        <w:t>gNB</w:t>
      </w:r>
      <w:proofErr w:type="spellEnd"/>
      <w:r>
        <w:t xml:space="preserve"> supports/allows </w:t>
      </w:r>
      <w:proofErr w:type="spellStart"/>
      <w:r>
        <w:t>eRedcap</w:t>
      </w:r>
      <w:proofErr w:type="spellEnd"/>
      <w:r>
        <w:t xml:space="preserve"> UE, in the handover of </w:t>
      </w:r>
      <w:proofErr w:type="spellStart"/>
      <w:r>
        <w:t>eRedCap</w:t>
      </w:r>
      <w:proofErr w:type="spellEnd"/>
      <w:r>
        <w:t xml:space="preserve"> UE.</w:t>
      </w:r>
    </w:p>
    <w:p w14:paraId="099AD7A5" w14:textId="77777777" w:rsidR="00AB7D60" w:rsidRPr="00E32D78" w:rsidRDefault="00AB7D60" w:rsidP="00AB7D60">
      <w:pPr>
        <w:pStyle w:val="Doc-text2"/>
      </w:pPr>
    </w:p>
    <w:p w14:paraId="144F9409" w14:textId="77777777" w:rsidR="00AB7D60" w:rsidRDefault="00AB7D60" w:rsidP="00AB7D60">
      <w:pPr>
        <w:pStyle w:val="Doc-text2"/>
        <w:ind w:left="0" w:firstLine="0"/>
        <w:rPr>
          <w:i/>
          <w:iCs/>
          <w:sz w:val="18"/>
          <w:szCs w:val="18"/>
        </w:rPr>
      </w:pPr>
    </w:p>
    <w:p w14:paraId="4BEECE7F" w14:textId="77777777" w:rsidR="00AB7D60" w:rsidRDefault="00AB7D60" w:rsidP="00AB7D60">
      <w:pPr>
        <w:pStyle w:val="Doc-text2"/>
        <w:ind w:left="0" w:firstLine="0"/>
        <w:rPr>
          <w:i/>
          <w:iCs/>
          <w:sz w:val="18"/>
          <w:szCs w:val="18"/>
        </w:rPr>
      </w:pPr>
    </w:p>
    <w:p w14:paraId="2374C4F1" w14:textId="77777777" w:rsidR="00AB7D60" w:rsidRDefault="00AB7D60" w:rsidP="00AB7D60">
      <w:pPr>
        <w:pStyle w:val="Doc-text2"/>
      </w:pPr>
      <w:r>
        <w:t>Proposal 5: No need to have separate cell barring for “</w:t>
      </w:r>
      <w:proofErr w:type="spellStart"/>
      <w:r>
        <w:t>eRedCap</w:t>
      </w:r>
      <w:proofErr w:type="spellEnd"/>
      <w:r>
        <w:t xml:space="preserve"> UE capable of 20MHz + PR1” and “</w:t>
      </w:r>
      <w:proofErr w:type="spellStart"/>
      <w:r>
        <w:t>eRedCap</w:t>
      </w:r>
      <w:proofErr w:type="spellEnd"/>
      <w:r>
        <w:t xml:space="preserve"> UE capable of BW3/PR3+ PR1”.</w:t>
      </w:r>
    </w:p>
    <w:p w14:paraId="51B40D1E" w14:textId="77777777" w:rsidR="00AB7D60" w:rsidRDefault="00AB7D60" w:rsidP="00AB7D60">
      <w:pPr>
        <w:pStyle w:val="Doc-text2"/>
      </w:pPr>
    </w:p>
    <w:p w14:paraId="03682140" w14:textId="77777777" w:rsidR="00AB7D60" w:rsidRDefault="00AB7D60" w:rsidP="00AB7D60">
      <w:pPr>
        <w:pStyle w:val="Doc-text2"/>
      </w:pPr>
      <w:r>
        <w:t>DISUCSSION on P5:</w:t>
      </w:r>
    </w:p>
    <w:p w14:paraId="4CD05690" w14:textId="77777777" w:rsidR="00AB7D60" w:rsidRDefault="00AB7D60" w:rsidP="00AB7D60">
      <w:pPr>
        <w:pStyle w:val="Doc-text2"/>
      </w:pPr>
      <w:r>
        <w:t>-</w:t>
      </w:r>
      <w:r>
        <w:tab/>
        <w:t>Ericsson thinks that its good to have independent bits since the NW may implement the BW reduction later than they implement peak rate reduction. Nokia agrees with Ericsson and the NW shouldn’t be mandated to support both.</w:t>
      </w:r>
    </w:p>
    <w:p w14:paraId="6F95A2A2" w14:textId="77777777" w:rsidR="00AB7D60" w:rsidRDefault="00AB7D60" w:rsidP="00AB7D60">
      <w:pPr>
        <w:pStyle w:val="Doc-text2"/>
      </w:pPr>
      <w:r>
        <w:t>-</w:t>
      </w:r>
      <w:r>
        <w:tab/>
        <w:t xml:space="preserve">MediaTek agrees with P5 and does not agree that the real complexity reduction comes from BB BW-reduction. OPPO agrees. Nordic Semiconductor also agrees. Vivo agrees with MediaTek and thinks that separate indications would go against plenary’s intention. Sequans agrees with P5 since it is in the spirit of the plenary agreement. Nokia thinks that the plenary agreement was about early indication, not about “allowed” bits. </w:t>
      </w:r>
    </w:p>
    <w:p w14:paraId="5A8D1643" w14:textId="77777777" w:rsidR="00AB7D60" w:rsidRDefault="00AB7D60" w:rsidP="00AB7D60">
      <w:pPr>
        <w:pStyle w:val="Doc-text2"/>
      </w:pPr>
      <w:r>
        <w:t>-</w:t>
      </w:r>
      <w:r>
        <w:tab/>
        <w:t xml:space="preserve">Intel understands that to allowed for a phased deployment of </w:t>
      </w:r>
      <w:proofErr w:type="spellStart"/>
      <w:r>
        <w:t>eRedCap</w:t>
      </w:r>
      <w:proofErr w:type="spellEnd"/>
      <w:r>
        <w:t>, it would be good to have independent.</w:t>
      </w:r>
    </w:p>
    <w:p w14:paraId="719BFA74" w14:textId="77777777" w:rsidR="00AB7D60" w:rsidRDefault="00AB7D60" w:rsidP="00AB7D60">
      <w:pPr>
        <w:pStyle w:val="Doc-text2"/>
      </w:pPr>
      <w:r>
        <w:t>-</w:t>
      </w:r>
      <w:r>
        <w:tab/>
      </w:r>
      <w:proofErr w:type="spellStart"/>
      <w:r>
        <w:t>Telit</w:t>
      </w:r>
      <w:proofErr w:type="spellEnd"/>
      <w:r>
        <w:t xml:space="preserve"> thinks that to have separate bits implies that we create two UE types.</w:t>
      </w:r>
    </w:p>
    <w:p w14:paraId="07E4267C" w14:textId="77777777" w:rsidR="00AB7D60" w:rsidRDefault="00AB7D60" w:rsidP="00AB7D60">
      <w:pPr>
        <w:pStyle w:val="Doc-text2"/>
      </w:pPr>
    </w:p>
    <w:p w14:paraId="56A51DB7" w14:textId="77777777" w:rsidR="00AB7D60" w:rsidRDefault="00AB7D60" w:rsidP="00AB7D60">
      <w:pPr>
        <w:pStyle w:val="Doc-text2"/>
      </w:pPr>
    </w:p>
    <w:p w14:paraId="1771D7F0" w14:textId="77777777" w:rsidR="00AB7D60" w:rsidRDefault="00AB7D60" w:rsidP="00AB7D60">
      <w:pPr>
        <w:pStyle w:val="Agreement"/>
        <w:tabs>
          <w:tab w:val="clear" w:pos="9990"/>
        </w:tabs>
        <w:overflowPunct/>
        <w:autoSpaceDE/>
        <w:autoSpaceDN/>
        <w:adjustRightInd/>
        <w:ind w:left="1619" w:hanging="360"/>
        <w:textAlignment w:val="auto"/>
      </w:pPr>
      <w:r>
        <w:t>Working assumption: No need to have separate cell barring for “</w:t>
      </w:r>
      <w:proofErr w:type="spellStart"/>
      <w:r>
        <w:t>eRedCap</w:t>
      </w:r>
      <w:proofErr w:type="spellEnd"/>
      <w:r>
        <w:t xml:space="preserve"> UE capable of 20MHz + PR1” and “</w:t>
      </w:r>
      <w:proofErr w:type="spellStart"/>
      <w:r>
        <w:t>eRedCap</w:t>
      </w:r>
      <w:proofErr w:type="spellEnd"/>
      <w:r>
        <w:t xml:space="preserve"> UE capable of BW3/PR3+ PR1”.</w:t>
      </w:r>
    </w:p>
    <w:p w14:paraId="0575DF98" w14:textId="77777777" w:rsidR="00AB7D60" w:rsidRDefault="00AB7D60" w:rsidP="00AB7D60">
      <w:pPr>
        <w:pStyle w:val="Doc-text2"/>
      </w:pPr>
    </w:p>
    <w:p w14:paraId="160F6FB0" w14:textId="77777777" w:rsidR="00AB7D60" w:rsidRDefault="00AB7D60" w:rsidP="00AB7D60">
      <w:pPr>
        <w:pStyle w:val="Doc-text2"/>
      </w:pPr>
    </w:p>
    <w:p w14:paraId="4C294E14" w14:textId="77777777" w:rsidR="00AB7D60" w:rsidRDefault="00AB7D60" w:rsidP="00AB7D60">
      <w:pPr>
        <w:pStyle w:val="Doc-text2"/>
      </w:pPr>
      <w:r>
        <w:t>Inter-node message</w:t>
      </w:r>
    </w:p>
    <w:p w14:paraId="67A52A28" w14:textId="77777777" w:rsidR="00AB7D60" w:rsidRDefault="00AB7D60" w:rsidP="00AB7D60">
      <w:pPr>
        <w:pStyle w:val="Doc-text2"/>
      </w:pPr>
      <w:r>
        <w:t xml:space="preserve">Proposal 6: The </w:t>
      </w:r>
      <w:proofErr w:type="spellStart"/>
      <w:r>
        <w:t>eRedCap</w:t>
      </w:r>
      <w:proofErr w:type="spellEnd"/>
      <w:r>
        <w:t xml:space="preserve"> UE type indication should be added into the inter-node message </w:t>
      </w:r>
      <w:proofErr w:type="spellStart"/>
      <w:r>
        <w:t>UERadioPagingInformation</w:t>
      </w:r>
      <w:proofErr w:type="spellEnd"/>
      <w:r>
        <w:t>.</w:t>
      </w:r>
    </w:p>
    <w:p w14:paraId="464F3904" w14:textId="77777777" w:rsidR="00AB7D60" w:rsidRDefault="00AB7D60" w:rsidP="00AB7D60">
      <w:pPr>
        <w:pStyle w:val="Doc-text2"/>
      </w:pPr>
    </w:p>
    <w:p w14:paraId="684B2B4A" w14:textId="77777777" w:rsidR="00AB7D60" w:rsidRDefault="00AB7D60" w:rsidP="00AB7D60">
      <w:pPr>
        <w:pStyle w:val="Doc-text2"/>
      </w:pPr>
      <w:r>
        <w:t>DISUCSSION on P6:</w:t>
      </w:r>
    </w:p>
    <w:p w14:paraId="26C891BF" w14:textId="77777777" w:rsidR="00AB7D60" w:rsidRDefault="00AB7D60" w:rsidP="00AB7D60">
      <w:pPr>
        <w:pStyle w:val="Doc-text2"/>
      </w:pPr>
      <w:r>
        <w:t>-</w:t>
      </w:r>
      <w:r>
        <w:tab/>
        <w:t xml:space="preserve">Ericsson wonders why this is needed. Huawei explains this relates to the </w:t>
      </w:r>
      <w:proofErr w:type="spellStart"/>
      <w:r>
        <w:t>eRedCap</w:t>
      </w:r>
      <w:proofErr w:type="spellEnd"/>
      <w:r>
        <w:t xml:space="preserve"> cell barring and if a cell bars </w:t>
      </w:r>
      <w:proofErr w:type="spellStart"/>
      <w:r>
        <w:t>eRedCap</w:t>
      </w:r>
      <w:proofErr w:type="spellEnd"/>
      <w:r>
        <w:t xml:space="preserve"> UEs it can skip paging. Intel thinks that the purpose of adding things to the paging container is to give necessary info to allow the </w:t>
      </w:r>
      <w:proofErr w:type="spellStart"/>
      <w:r>
        <w:t>gNB</w:t>
      </w:r>
      <w:proofErr w:type="spellEnd"/>
      <w:r>
        <w:t xml:space="preserve"> to actually send the page.</w:t>
      </w:r>
    </w:p>
    <w:p w14:paraId="778C1A62" w14:textId="77777777" w:rsidR="00AB7D60" w:rsidRDefault="00AB7D60" w:rsidP="00AB7D60">
      <w:pPr>
        <w:pStyle w:val="Doc-text2"/>
      </w:pPr>
      <w:r>
        <w:t>-</w:t>
      </w:r>
      <w:r>
        <w:tab/>
        <w:t>Ericsson thinks that the existing bit(s) in the paging container is sufficient.</w:t>
      </w:r>
    </w:p>
    <w:p w14:paraId="54DD252D" w14:textId="77777777" w:rsidR="00AB7D60" w:rsidRDefault="00AB7D60" w:rsidP="00AB7D60">
      <w:pPr>
        <w:pStyle w:val="Doc-text2"/>
        <w:ind w:left="0" w:firstLine="0"/>
        <w:rPr>
          <w:i/>
          <w:iCs/>
          <w:sz w:val="18"/>
          <w:szCs w:val="18"/>
        </w:rPr>
      </w:pPr>
    </w:p>
    <w:p w14:paraId="42E807B0" w14:textId="77777777" w:rsidR="00AB7D60" w:rsidRDefault="00AB7D60" w:rsidP="00AB7D60">
      <w:pPr>
        <w:pStyle w:val="MiniHeading"/>
      </w:pPr>
      <w:r>
        <w:t>Capability definition</w:t>
      </w:r>
    </w:p>
    <w:p w14:paraId="5A7BCAB2" w14:textId="77777777" w:rsidR="00AB7D60" w:rsidRDefault="00AB7D60" w:rsidP="00AB7D60">
      <w:pPr>
        <w:pStyle w:val="Doc-text2"/>
        <w:ind w:left="0" w:firstLine="0"/>
        <w:rPr>
          <w:i/>
          <w:iCs/>
          <w:sz w:val="18"/>
          <w:szCs w:val="18"/>
        </w:rPr>
      </w:pPr>
    </w:p>
    <w:p w14:paraId="5A1BEDBF" w14:textId="27F0B48D" w:rsidR="00AB7D60" w:rsidRDefault="00AB7D60" w:rsidP="00AB7D60">
      <w:pPr>
        <w:pStyle w:val="Doc-title"/>
      </w:pPr>
      <w:r w:rsidRPr="002625AA">
        <w:t>R2-2307659</w:t>
      </w:r>
      <w:r>
        <w:tab/>
        <w:t>UE Capability Discussion for Rel-18 eRedCap WI</w:t>
      </w:r>
      <w:r>
        <w:tab/>
        <w:t>Intel Corporation</w:t>
      </w:r>
      <w:r>
        <w:tab/>
        <w:t>discussion</w:t>
      </w:r>
      <w:r>
        <w:tab/>
        <w:t>Rel-18</w:t>
      </w:r>
      <w:r>
        <w:tab/>
        <w:t>NR_redcap_enh-Core</w:t>
      </w:r>
    </w:p>
    <w:p w14:paraId="7C7CA57B" w14:textId="77777777" w:rsidR="00AB7D60" w:rsidRDefault="00AB7D60" w:rsidP="00AB7D60">
      <w:pPr>
        <w:pStyle w:val="Doc-text2"/>
      </w:pPr>
    </w:p>
    <w:p w14:paraId="54E54B81" w14:textId="77777777" w:rsidR="00AB7D60" w:rsidRDefault="00AB7D60" w:rsidP="00AB7D60">
      <w:pPr>
        <w:pStyle w:val="Doc-text2"/>
      </w:pPr>
    </w:p>
    <w:p w14:paraId="7B8E7C63" w14:textId="77777777" w:rsidR="00AB7D60" w:rsidRDefault="00AB7D60" w:rsidP="00AB7D60">
      <w:pPr>
        <w:pStyle w:val="Doc-text2"/>
      </w:pPr>
      <w:r>
        <w:lastRenderedPageBreak/>
        <w:t>Proposal 1.</w:t>
      </w:r>
      <w:r>
        <w:tab/>
        <w:t xml:space="preserve">The support of Rel-18 </w:t>
      </w:r>
      <w:proofErr w:type="spellStart"/>
      <w:r>
        <w:t>eRedCap</w:t>
      </w:r>
      <w:proofErr w:type="spellEnd"/>
      <w:r>
        <w:t xml:space="preserve"> (FG 48-1 and 48-2) is defined as independently of Rel-17 </w:t>
      </w:r>
      <w:proofErr w:type="spellStart"/>
      <w:r>
        <w:t>RedCap</w:t>
      </w:r>
      <w:proofErr w:type="spellEnd"/>
      <w:r>
        <w:t xml:space="preserve"> (FG 28-1) understanding that RAN1 also agreed that UE supporting Rel-18 </w:t>
      </w:r>
      <w:proofErr w:type="spellStart"/>
      <w:r>
        <w:t>eRedCap</w:t>
      </w:r>
      <w:proofErr w:type="spellEnd"/>
      <w:r>
        <w:t xml:space="preserve"> feature(s) indicate support of this FG 48-1 instead of FG 28-1 (supportOfRedCap-r17).</w:t>
      </w:r>
    </w:p>
    <w:p w14:paraId="2446CAB7" w14:textId="272D6D1F" w:rsidR="00AB7D60" w:rsidRDefault="00AB7D60" w:rsidP="00AB7D60">
      <w:pPr>
        <w:pStyle w:val="Doc-text2"/>
      </w:pPr>
      <w:r>
        <w:t>Proposal 2.</w:t>
      </w:r>
      <w:r>
        <w:tab/>
        <w:t xml:space="preserve">New UE capability (referred e.g., as supportOfEnhancedRedCap-r18) is defined to capture FG 48-1 (i.e., </w:t>
      </w:r>
      <w:proofErr w:type="spellStart"/>
      <w:r>
        <w:t>RedCap</w:t>
      </w:r>
      <w:proofErr w:type="spellEnd"/>
      <w:r>
        <w:t xml:space="preserve"> UE with reduced peak data rate and reduced baseband bandwidth in FR1) with the corresponding details explained in RAN1 feature list (</w:t>
      </w:r>
      <w:r w:rsidRPr="002625AA">
        <w:t>R1-2306223</w:t>
      </w:r>
      <w:r>
        <w:t>).</w:t>
      </w:r>
    </w:p>
    <w:p w14:paraId="4ADBA5EC" w14:textId="651382F7" w:rsidR="00AB7D60" w:rsidRDefault="00AB7D60" w:rsidP="00AB7D60">
      <w:pPr>
        <w:pStyle w:val="Doc-text2"/>
      </w:pPr>
      <w:r>
        <w:t>Proposal 3.</w:t>
      </w:r>
      <w:r>
        <w:tab/>
        <w:t xml:space="preserve">New UE capability (referred e.g., supportOfNotReducedBB-BW-r18) is defined to capture FG 48-2 (i.e., </w:t>
      </w:r>
      <w:proofErr w:type="spellStart"/>
      <w:r>
        <w:t>RedCap</w:t>
      </w:r>
      <w:proofErr w:type="spellEnd"/>
      <w:r>
        <w:t xml:space="preserve"> UE with reduced peak data rate without reduced baseband bandwidth in FR1) with the corresponding details explained in RAN1 feature list (</w:t>
      </w:r>
      <w:r w:rsidRPr="002625AA">
        <w:t>R1-2306223</w:t>
      </w:r>
      <w:r>
        <w:t>).</w:t>
      </w:r>
    </w:p>
    <w:p w14:paraId="67792799" w14:textId="347450ED" w:rsidR="00AB7D60" w:rsidRDefault="00AB7D60" w:rsidP="00AB7D60">
      <w:pPr>
        <w:pStyle w:val="Doc-text2"/>
      </w:pPr>
      <w:r>
        <w:t>Proposal 4.</w:t>
      </w:r>
      <w:r>
        <w:tab/>
        <w:t xml:space="preserve">To remove from RAN2 running Capability CRs any reference to supportOfEnhancedRedCap-r18 as it is part of RAN1 feature list and its corresponding TP should be captured as part of Mega-Capability CRs. If so, to agree to the update done on UE capabilities running CR to 38.306 and 38.331 in </w:t>
      </w:r>
      <w:r w:rsidRPr="002625AA">
        <w:t>R2-2307657</w:t>
      </w:r>
      <w:r>
        <w:t xml:space="preserve"> and </w:t>
      </w:r>
      <w:r w:rsidRPr="002625AA">
        <w:t>R2-2307659</w:t>
      </w:r>
      <w:r>
        <w:t>.</w:t>
      </w:r>
    </w:p>
    <w:p w14:paraId="2DF102C2" w14:textId="77777777" w:rsidR="00AB7D60" w:rsidRDefault="00AB7D60" w:rsidP="00AB7D60">
      <w:pPr>
        <w:pStyle w:val="Doc-text2"/>
      </w:pPr>
    </w:p>
    <w:p w14:paraId="12038EB7" w14:textId="77777777" w:rsidR="00AB7D60" w:rsidRDefault="00AB7D60" w:rsidP="00AB7D60">
      <w:pPr>
        <w:pStyle w:val="Doc-text2"/>
      </w:pPr>
      <w:r>
        <w:t>DISCUSSION on P1-P4:</w:t>
      </w:r>
    </w:p>
    <w:p w14:paraId="2D86CBD6" w14:textId="77777777" w:rsidR="00AB7D60" w:rsidRDefault="00AB7D60" w:rsidP="00AB7D60">
      <w:pPr>
        <w:pStyle w:val="Doc-text2"/>
      </w:pPr>
      <w:r>
        <w:t>-</w:t>
      </w:r>
      <w:r>
        <w:tab/>
        <w:t>Xiaomi wonders if we will define one or two UE types (P2 suggests we will have two UE types)? Intel clarifies that these are two UE capabilities, but it doesn’t imply two UE types.</w:t>
      </w:r>
    </w:p>
    <w:p w14:paraId="2746A3EA" w14:textId="77777777" w:rsidR="00AB7D60" w:rsidRDefault="00AB7D60" w:rsidP="00AB7D60">
      <w:pPr>
        <w:pStyle w:val="Doc-text2"/>
      </w:pPr>
      <w:r>
        <w:t>-</w:t>
      </w:r>
      <w:r>
        <w:tab/>
        <w:t xml:space="preserve">Huawei thinks that we the supportOfEnhancedRedCap-r18 bit is something which we will need to keep maintaining and hence is best handled in the </w:t>
      </w:r>
      <w:proofErr w:type="spellStart"/>
      <w:r>
        <w:t>eRedCap</w:t>
      </w:r>
      <w:proofErr w:type="spellEnd"/>
      <w:r>
        <w:t xml:space="preserve"> session, compared to the main room. Qualcomm also doesn’t agree with P4.</w:t>
      </w:r>
    </w:p>
    <w:p w14:paraId="5C0B134F" w14:textId="77777777" w:rsidR="00AB7D60" w:rsidRDefault="00AB7D60" w:rsidP="00AB7D60">
      <w:pPr>
        <w:pStyle w:val="Doc-text2"/>
      </w:pPr>
    </w:p>
    <w:p w14:paraId="2FF0AC98" w14:textId="77777777" w:rsidR="00AB7D60" w:rsidRDefault="00AB7D60" w:rsidP="00AB7D60">
      <w:pPr>
        <w:pStyle w:val="Agreement"/>
        <w:tabs>
          <w:tab w:val="clear" w:pos="9990"/>
        </w:tabs>
        <w:overflowPunct/>
        <w:autoSpaceDE/>
        <w:autoSpaceDN/>
        <w:adjustRightInd/>
        <w:ind w:left="1619" w:hanging="360"/>
        <w:textAlignment w:val="auto"/>
      </w:pPr>
      <w:r>
        <w:t xml:space="preserve">The support of Rel-18 </w:t>
      </w:r>
      <w:proofErr w:type="spellStart"/>
      <w:r>
        <w:t>eRedCap</w:t>
      </w:r>
      <w:proofErr w:type="spellEnd"/>
      <w:r>
        <w:t xml:space="preserve"> (FG 48-1 and 48-2) is defined as independently of Rel-17 </w:t>
      </w:r>
      <w:proofErr w:type="spellStart"/>
      <w:r>
        <w:t>RedCap</w:t>
      </w:r>
      <w:proofErr w:type="spellEnd"/>
      <w:r>
        <w:t xml:space="preserve"> (FG 28-1) understanding that RAN1 also agreed that UE supporting Rel-18 </w:t>
      </w:r>
      <w:proofErr w:type="spellStart"/>
      <w:r>
        <w:t>eRedCap</w:t>
      </w:r>
      <w:proofErr w:type="spellEnd"/>
      <w:r>
        <w:t xml:space="preserve"> feature(s) indicate support of this FG 48-1 instead of FG 28-1 (supportOfRedCap-r17).</w:t>
      </w:r>
    </w:p>
    <w:p w14:paraId="3F1A1677" w14:textId="23DED158" w:rsidR="00AB7D60" w:rsidRDefault="00AB7D60" w:rsidP="00AB7D60">
      <w:pPr>
        <w:pStyle w:val="Agreement"/>
        <w:tabs>
          <w:tab w:val="clear" w:pos="9990"/>
        </w:tabs>
        <w:overflowPunct/>
        <w:autoSpaceDE/>
        <w:autoSpaceDN/>
        <w:adjustRightInd/>
        <w:ind w:left="1619" w:hanging="360"/>
        <w:textAlignment w:val="auto"/>
      </w:pPr>
      <w:r>
        <w:t xml:space="preserve">New UE capability (referred e.g., as supportOfEnhancedRedCap-r18) is defined to capture FG 48-1 (i.e., </w:t>
      </w:r>
      <w:proofErr w:type="spellStart"/>
      <w:r>
        <w:t>RedCap</w:t>
      </w:r>
      <w:proofErr w:type="spellEnd"/>
      <w:r>
        <w:t xml:space="preserve"> UE with reduced peak data rate and reduced baseband bandwidth in FR1) with the corresponding details explained in RAN1 feature list (</w:t>
      </w:r>
      <w:r w:rsidRPr="002625AA">
        <w:t>R1-2306223</w:t>
      </w:r>
      <w:r>
        <w:t>).</w:t>
      </w:r>
    </w:p>
    <w:p w14:paraId="66DCA580" w14:textId="1553F73A" w:rsidR="00AB7D60" w:rsidRDefault="00AB7D60" w:rsidP="00AB7D60">
      <w:pPr>
        <w:pStyle w:val="Agreement"/>
        <w:tabs>
          <w:tab w:val="clear" w:pos="9990"/>
        </w:tabs>
        <w:overflowPunct/>
        <w:autoSpaceDE/>
        <w:autoSpaceDN/>
        <w:adjustRightInd/>
        <w:ind w:left="1619" w:hanging="360"/>
        <w:textAlignment w:val="auto"/>
      </w:pPr>
      <w:r>
        <w:t xml:space="preserve">New UE capability (referred e.g., supportOfNotReducedBB-BW-r18) is defined to capture FG 48-2 (i.e., </w:t>
      </w:r>
      <w:proofErr w:type="spellStart"/>
      <w:r>
        <w:t>RedCap</w:t>
      </w:r>
      <w:proofErr w:type="spellEnd"/>
      <w:r>
        <w:t xml:space="preserve"> UE with reduced peak data rate without reduced baseband bandwidth in FR1) with the corresponding details explained in RAN1 feature list (</w:t>
      </w:r>
      <w:r w:rsidRPr="002625AA">
        <w:t>R1-2306223</w:t>
      </w:r>
      <w:r>
        <w:t>).</w:t>
      </w:r>
    </w:p>
    <w:p w14:paraId="39C60A46" w14:textId="64223A30" w:rsidR="00AB7D60" w:rsidRDefault="00AB7D60" w:rsidP="00AB7D60">
      <w:pPr>
        <w:pStyle w:val="Agreement"/>
        <w:tabs>
          <w:tab w:val="clear" w:pos="9990"/>
        </w:tabs>
        <w:overflowPunct/>
        <w:autoSpaceDE/>
        <w:autoSpaceDN/>
        <w:adjustRightInd/>
        <w:ind w:left="1619" w:hanging="360"/>
        <w:textAlignment w:val="auto"/>
      </w:pPr>
      <w:r>
        <w:t xml:space="preserve">To remove from RAN2 running Capability CRs any reference to supportOfEnhancedRedCap-r18 as it is part of RAN1 feature list and its corresponding TP should be captured as part of Mega-Capability CRs. If so, to agree to the update done on UE capabilities running CR to 38.306 and 38.331 in </w:t>
      </w:r>
      <w:r w:rsidRPr="002625AA">
        <w:t>R2-2307657</w:t>
      </w:r>
      <w:r>
        <w:t xml:space="preserve"> and </w:t>
      </w:r>
      <w:r w:rsidRPr="002625AA">
        <w:t>R2-2307659</w:t>
      </w:r>
      <w:r>
        <w:t>.</w:t>
      </w:r>
    </w:p>
    <w:p w14:paraId="7D84F30C" w14:textId="77777777" w:rsidR="00AB7D60" w:rsidRDefault="00AB7D60" w:rsidP="00AB7D60">
      <w:pPr>
        <w:pStyle w:val="Agreement"/>
        <w:tabs>
          <w:tab w:val="clear" w:pos="9990"/>
        </w:tabs>
        <w:overflowPunct/>
        <w:autoSpaceDE/>
        <w:autoSpaceDN/>
        <w:adjustRightInd/>
        <w:ind w:left="1619" w:hanging="360"/>
        <w:textAlignment w:val="auto"/>
      </w:pPr>
      <w:r>
        <w:t xml:space="preserve">We will create a temporary CR for RAN1 </w:t>
      </w:r>
      <w:proofErr w:type="spellStart"/>
      <w:r>
        <w:t>eRedCap</w:t>
      </w:r>
      <w:proofErr w:type="spellEnd"/>
      <w:r>
        <w:t xml:space="preserve"> features.</w:t>
      </w:r>
    </w:p>
    <w:p w14:paraId="706D0878" w14:textId="77777777" w:rsidR="00AB7D60" w:rsidRDefault="00AB7D60" w:rsidP="00AB7D60">
      <w:pPr>
        <w:pStyle w:val="Doc-text2"/>
      </w:pPr>
    </w:p>
    <w:p w14:paraId="21EAE034" w14:textId="77777777" w:rsidR="00AB7D60" w:rsidRDefault="00AB7D60" w:rsidP="00AB7D60">
      <w:pPr>
        <w:pStyle w:val="Doc-text2"/>
      </w:pPr>
    </w:p>
    <w:p w14:paraId="4AA7E110" w14:textId="77777777" w:rsidR="00AB7D60" w:rsidRDefault="00AB7D60" w:rsidP="00AB7D60">
      <w:pPr>
        <w:pStyle w:val="Doc-text2"/>
      </w:pPr>
      <w:r>
        <w:t>Proposal 5.</w:t>
      </w:r>
      <w:r>
        <w:tab/>
        <w:t xml:space="preserve">To add in the list of functional components for the supportOfEnhancedRedCap-r18 the support of </w:t>
      </w:r>
      <w:proofErr w:type="spellStart"/>
      <w:r>
        <w:t>eRedCap</w:t>
      </w:r>
      <w:proofErr w:type="spellEnd"/>
      <w:r>
        <w:t xml:space="preserve"> early indication based on Msg3 and </w:t>
      </w:r>
      <w:proofErr w:type="spellStart"/>
      <w:r>
        <w:t>MsgA</w:t>
      </w:r>
      <w:proofErr w:type="spellEnd"/>
      <w:r>
        <w:t xml:space="preserve"> PUSCH.</w:t>
      </w:r>
    </w:p>
    <w:p w14:paraId="2572092B" w14:textId="77777777" w:rsidR="00AB7D60" w:rsidRDefault="00AB7D60" w:rsidP="00AB7D60">
      <w:pPr>
        <w:pStyle w:val="Doc-text2"/>
      </w:pPr>
    </w:p>
    <w:p w14:paraId="22D66EBF" w14:textId="77777777" w:rsidR="00AB7D60" w:rsidRDefault="00AB7D60" w:rsidP="00AB7D60">
      <w:pPr>
        <w:pStyle w:val="Agreement"/>
        <w:tabs>
          <w:tab w:val="clear" w:pos="9990"/>
        </w:tabs>
        <w:overflowPunct/>
        <w:autoSpaceDE/>
        <w:autoSpaceDN/>
        <w:adjustRightInd/>
        <w:ind w:left="1619" w:hanging="360"/>
        <w:textAlignment w:val="auto"/>
      </w:pPr>
      <w:r>
        <w:t xml:space="preserve">To add in the list of functional components for the supportOfEnhancedRedCap-r18 the support of </w:t>
      </w:r>
      <w:proofErr w:type="spellStart"/>
      <w:r>
        <w:t>eRedCap</w:t>
      </w:r>
      <w:proofErr w:type="spellEnd"/>
      <w:r>
        <w:t xml:space="preserve"> early indication based on Msg3 and </w:t>
      </w:r>
      <w:proofErr w:type="spellStart"/>
      <w:r>
        <w:t>MsgA</w:t>
      </w:r>
      <w:proofErr w:type="spellEnd"/>
      <w:r>
        <w:t xml:space="preserve"> PUSCH.</w:t>
      </w:r>
    </w:p>
    <w:p w14:paraId="17634ABD" w14:textId="77777777" w:rsidR="00AB7D60" w:rsidRDefault="00AB7D60" w:rsidP="00AB7D60">
      <w:pPr>
        <w:pStyle w:val="Doc-text2"/>
      </w:pPr>
    </w:p>
    <w:p w14:paraId="5736F4B9" w14:textId="77777777" w:rsidR="00AB7D60" w:rsidRDefault="00AB7D60" w:rsidP="00AB7D60">
      <w:pPr>
        <w:pStyle w:val="Doc-text2"/>
      </w:pPr>
      <w:r>
        <w:t>Proposal 6.</w:t>
      </w:r>
      <w:r>
        <w:tab/>
        <w:t xml:space="preserve">A Rel-18 </w:t>
      </w:r>
      <w:proofErr w:type="spellStart"/>
      <w:r>
        <w:t>eRedCap</w:t>
      </w:r>
      <w:proofErr w:type="spellEnd"/>
      <w:r>
        <w:t xml:space="preserve"> UE (both FG 48-1 and FG 48-2) can also support all RAN2-centric Rel-17 </w:t>
      </w:r>
      <w:proofErr w:type="spellStart"/>
      <w:r>
        <w:t>RedCap</w:t>
      </w:r>
      <w:proofErr w:type="spellEnd"/>
      <w:r>
        <w:t xml:space="preserve"> UE capabilities in the same manner.</w:t>
      </w:r>
    </w:p>
    <w:p w14:paraId="725742A8" w14:textId="77777777" w:rsidR="00AB7D60" w:rsidRDefault="00AB7D60" w:rsidP="00AB7D60">
      <w:pPr>
        <w:pStyle w:val="Doc-text2"/>
      </w:pPr>
      <w:r>
        <w:t>Proposal 6.1.</w:t>
      </w:r>
      <w:r>
        <w:tab/>
        <w:t xml:space="preserve">Discuss how to capture this in TS 38.306: option 1) add in the field description of R18 </w:t>
      </w:r>
      <w:proofErr w:type="spellStart"/>
      <w:r>
        <w:t>eRedCap</w:t>
      </w:r>
      <w:proofErr w:type="spellEnd"/>
      <w:r>
        <w:t xml:space="preserve"> capability (i.e. supportOfEnhancedRedCap-r18) the following statement “all supportOfRedCap-r17 related capabilities specified in this specification remain applicable for Rel-18 </w:t>
      </w:r>
      <w:proofErr w:type="spellStart"/>
      <w:r>
        <w:t>RedCap</w:t>
      </w:r>
      <w:proofErr w:type="spellEnd"/>
      <w:r>
        <w:t xml:space="preserve"> UEs, unless indicated otherwise” or option 2) update the field description of the RAN2-centric Rel-17 </w:t>
      </w:r>
      <w:proofErr w:type="spellStart"/>
      <w:r>
        <w:t>RedCap</w:t>
      </w:r>
      <w:proofErr w:type="spellEnd"/>
      <w:r>
        <w:t xml:space="preserve"> UE capabilities to be applicable to (e)</w:t>
      </w:r>
      <w:proofErr w:type="spellStart"/>
      <w:r>
        <w:t>RedCap</w:t>
      </w:r>
      <w:proofErr w:type="spellEnd"/>
      <w:r>
        <w:t xml:space="preserve"> UEs.</w:t>
      </w:r>
    </w:p>
    <w:p w14:paraId="18A524FD" w14:textId="77777777" w:rsidR="00AB7D60" w:rsidRDefault="00AB7D60" w:rsidP="00AB7D60">
      <w:pPr>
        <w:pStyle w:val="Doc-text2"/>
      </w:pPr>
    </w:p>
    <w:p w14:paraId="1288BE6D" w14:textId="77777777" w:rsidR="00AB7D60" w:rsidRDefault="00AB7D60" w:rsidP="00AB7D60">
      <w:pPr>
        <w:pStyle w:val="Doc-text2"/>
      </w:pPr>
      <w:r>
        <w:t>DISCUSSION on P6 and P6.1:</w:t>
      </w:r>
    </w:p>
    <w:p w14:paraId="22FE1E23" w14:textId="77777777" w:rsidR="00AB7D60" w:rsidRDefault="00AB7D60" w:rsidP="00AB7D60">
      <w:pPr>
        <w:pStyle w:val="Doc-text2"/>
      </w:pPr>
      <w:r>
        <w:t>-</w:t>
      </w:r>
      <w:r>
        <w:tab/>
        <w:t>Intel explains that for P6.1 we can look at if Option 1 or 2 is easiest when CR drafting is done.</w:t>
      </w:r>
    </w:p>
    <w:p w14:paraId="09D6E395" w14:textId="77777777" w:rsidR="00AB7D60" w:rsidRDefault="00AB7D60" w:rsidP="00AB7D60">
      <w:pPr>
        <w:pStyle w:val="Doc-text2"/>
      </w:pPr>
    </w:p>
    <w:p w14:paraId="13E58DD1" w14:textId="77777777" w:rsidR="00AB7D60" w:rsidRDefault="00AB7D60" w:rsidP="00AB7D60">
      <w:pPr>
        <w:pStyle w:val="Agreement"/>
        <w:tabs>
          <w:tab w:val="clear" w:pos="9990"/>
        </w:tabs>
        <w:overflowPunct/>
        <w:autoSpaceDE/>
        <w:autoSpaceDN/>
        <w:adjustRightInd/>
        <w:ind w:left="1619" w:hanging="360"/>
        <w:textAlignment w:val="auto"/>
      </w:pPr>
      <w:r>
        <w:t xml:space="preserve">A Rel-18 </w:t>
      </w:r>
      <w:proofErr w:type="spellStart"/>
      <w:r>
        <w:t>eRedCap</w:t>
      </w:r>
      <w:proofErr w:type="spellEnd"/>
      <w:r>
        <w:t xml:space="preserve"> UE (both FG 48-1 and FG 48-2) can also support all RAN2-centric Rel-17 </w:t>
      </w:r>
      <w:proofErr w:type="spellStart"/>
      <w:r>
        <w:t>RedCap</w:t>
      </w:r>
      <w:proofErr w:type="spellEnd"/>
      <w:r>
        <w:t xml:space="preserve"> UE capabilities in the same manner.</w:t>
      </w:r>
    </w:p>
    <w:p w14:paraId="687E57BA" w14:textId="77777777" w:rsidR="00AB7D60" w:rsidRDefault="00AB7D60" w:rsidP="00AB7D60">
      <w:pPr>
        <w:pStyle w:val="Agreement"/>
        <w:tabs>
          <w:tab w:val="clear" w:pos="9990"/>
        </w:tabs>
        <w:overflowPunct/>
        <w:autoSpaceDE/>
        <w:autoSpaceDN/>
        <w:adjustRightInd/>
        <w:ind w:left="1619" w:hanging="360"/>
        <w:textAlignment w:val="auto"/>
      </w:pPr>
      <w:r>
        <w:lastRenderedPageBreak/>
        <w:t xml:space="preserve">Discuss during CR implementation how to capture this in TS 38.306: option 1) add in the field description of R18 </w:t>
      </w:r>
      <w:proofErr w:type="spellStart"/>
      <w:r>
        <w:t>eRedCap</w:t>
      </w:r>
      <w:proofErr w:type="spellEnd"/>
      <w:r>
        <w:t xml:space="preserve"> capability (i.e. supportOfEnhancedRedCap-r18) the following statement “all supportOfRedCap-r17 related capabilities specified in this specification remain applicable for Rel-18 </w:t>
      </w:r>
      <w:proofErr w:type="spellStart"/>
      <w:r>
        <w:t>RedCap</w:t>
      </w:r>
      <w:proofErr w:type="spellEnd"/>
      <w:r>
        <w:t xml:space="preserve"> UEs, unless indicated otherwise” or option 2) update the field description of the RAN2-centric Rel-17 </w:t>
      </w:r>
      <w:proofErr w:type="spellStart"/>
      <w:r>
        <w:t>RedCap</w:t>
      </w:r>
      <w:proofErr w:type="spellEnd"/>
      <w:r>
        <w:t xml:space="preserve"> UE capabilities to be applicable to (e)</w:t>
      </w:r>
      <w:proofErr w:type="spellStart"/>
      <w:r>
        <w:t>RedCap</w:t>
      </w:r>
      <w:proofErr w:type="spellEnd"/>
      <w:r>
        <w:t xml:space="preserve"> UEs.</w:t>
      </w:r>
    </w:p>
    <w:p w14:paraId="51F85B60" w14:textId="77777777" w:rsidR="00AB7D60" w:rsidRDefault="00AB7D60" w:rsidP="00AB7D60">
      <w:pPr>
        <w:pStyle w:val="Doc-text2"/>
      </w:pPr>
    </w:p>
    <w:p w14:paraId="3FD665CA" w14:textId="77777777" w:rsidR="00AB7D60" w:rsidRDefault="00AB7D60" w:rsidP="00AB7D60">
      <w:pPr>
        <w:pStyle w:val="Doc-text2"/>
      </w:pPr>
    </w:p>
    <w:p w14:paraId="1F0BD026" w14:textId="77777777" w:rsidR="00AB7D60" w:rsidRDefault="00AB7D60" w:rsidP="00AB7D60">
      <w:pPr>
        <w:pStyle w:val="Doc-text2"/>
      </w:pPr>
      <w:r>
        <w:t>Proposal 7.</w:t>
      </w:r>
      <w:r>
        <w:tab/>
        <w:t>To include the following in “section 4.2.x.1</w:t>
      </w:r>
      <w:r>
        <w:tab/>
        <w:t xml:space="preserve">Definition of </w:t>
      </w:r>
      <w:proofErr w:type="spellStart"/>
      <w:r>
        <w:t>eRedCap</w:t>
      </w:r>
      <w:proofErr w:type="spellEnd"/>
      <w:r>
        <w:t xml:space="preserve"> UE” of TS 38.306:</w:t>
      </w:r>
    </w:p>
    <w:p w14:paraId="233D0C83" w14:textId="77777777" w:rsidR="00AB7D60" w:rsidRDefault="00AB7D60" w:rsidP="00AB7D60">
      <w:pPr>
        <w:pStyle w:val="Doc-text2"/>
      </w:pPr>
      <w:r>
        <w:t>Proposal 7.1.</w:t>
      </w:r>
      <w:r>
        <w:tab/>
      </w:r>
      <w:proofErr w:type="spellStart"/>
      <w:r>
        <w:t>eRedCap</w:t>
      </w:r>
      <w:proofErr w:type="spellEnd"/>
      <w:r>
        <w:t xml:space="preserve"> UE is the UE with reduced peak data rate and, with or without reduced baseband bandwidth in FR1:</w:t>
      </w:r>
    </w:p>
    <w:p w14:paraId="7815B4BC" w14:textId="77777777" w:rsidR="00AB7D60" w:rsidRDefault="00AB7D60" w:rsidP="00AB7D60">
      <w:pPr>
        <w:pStyle w:val="Doc-text2"/>
      </w:pPr>
      <w:r>
        <w:t>Proposal 7.1.1.</w:t>
      </w:r>
      <w:r>
        <w:tab/>
        <w:t xml:space="preserve">The maximum bandwidth is 20 MHz for FR1. UE features and corresponding capabilities related to UE bandwidths wider than 20 MHz in FR1 are not supported by </w:t>
      </w:r>
      <w:proofErr w:type="spellStart"/>
      <w:r>
        <w:t>eRedCap</w:t>
      </w:r>
      <w:proofErr w:type="spellEnd"/>
      <w:r>
        <w:t xml:space="preserve"> UEs. </w:t>
      </w:r>
      <w:proofErr w:type="spellStart"/>
      <w:r>
        <w:t>eRedCap</w:t>
      </w:r>
      <w:proofErr w:type="spellEnd"/>
      <w:r>
        <w:t xml:space="preserve"> UEs do not support operation in FR2.</w:t>
      </w:r>
    </w:p>
    <w:p w14:paraId="73C38482" w14:textId="77777777" w:rsidR="00AB7D60" w:rsidRDefault="00AB7D60" w:rsidP="00AB7D60">
      <w:pPr>
        <w:pStyle w:val="Doc-text2"/>
      </w:pPr>
      <w:r>
        <w:t>Proposal 7.1.2.</w:t>
      </w:r>
      <w:r>
        <w:tab/>
        <w:t xml:space="preserve">The specifications and capabilities of a </w:t>
      </w:r>
      <w:proofErr w:type="spellStart"/>
      <w:r>
        <w:t>RedCap</w:t>
      </w:r>
      <w:proofErr w:type="spellEnd"/>
      <w:r>
        <w:t xml:space="preserve"> UE are also applicable to </w:t>
      </w:r>
      <w:proofErr w:type="spellStart"/>
      <w:r>
        <w:t>eRedCap</w:t>
      </w:r>
      <w:proofErr w:type="spellEnd"/>
      <w:r>
        <w:t xml:space="preserve"> UEs unless stated otherwise.</w:t>
      </w:r>
    </w:p>
    <w:p w14:paraId="2EBF64F1" w14:textId="77777777" w:rsidR="00AB7D60" w:rsidRDefault="00AB7D60" w:rsidP="00AB7D60">
      <w:pPr>
        <w:pStyle w:val="Doc-text2"/>
      </w:pPr>
    </w:p>
    <w:p w14:paraId="7F9032CF" w14:textId="77777777" w:rsidR="00AB7D60" w:rsidRDefault="00AB7D60" w:rsidP="00AB7D60">
      <w:pPr>
        <w:pStyle w:val="Agreement"/>
        <w:tabs>
          <w:tab w:val="clear" w:pos="9990"/>
        </w:tabs>
        <w:overflowPunct/>
        <w:autoSpaceDE/>
        <w:autoSpaceDN/>
        <w:adjustRightInd/>
        <w:ind w:left="1619" w:hanging="360"/>
        <w:textAlignment w:val="auto"/>
      </w:pPr>
      <w:r>
        <w:t>To include the following in “section 4.2.x.1</w:t>
      </w:r>
      <w:r>
        <w:tab/>
        <w:t xml:space="preserve">Definition of </w:t>
      </w:r>
      <w:proofErr w:type="spellStart"/>
      <w:r>
        <w:t>eRedCap</w:t>
      </w:r>
      <w:proofErr w:type="spellEnd"/>
      <w:r>
        <w:t xml:space="preserve"> UE” of TS 38.306:</w:t>
      </w:r>
    </w:p>
    <w:p w14:paraId="59FA376B" w14:textId="77777777" w:rsidR="00AB7D60" w:rsidRDefault="00AB7D60" w:rsidP="00AB7D60">
      <w:pPr>
        <w:pStyle w:val="Agreement"/>
        <w:numPr>
          <w:ilvl w:val="0"/>
          <w:numId w:val="0"/>
        </w:numPr>
        <w:ind w:left="1619"/>
      </w:pPr>
      <w:proofErr w:type="spellStart"/>
      <w:r>
        <w:t>eRedCap</w:t>
      </w:r>
      <w:proofErr w:type="spellEnd"/>
      <w:r>
        <w:t xml:space="preserve"> UE is the UE with reduced peak data rate and, with or without reduced baseband bandwidth in FR1:</w:t>
      </w:r>
    </w:p>
    <w:p w14:paraId="6F2CE666" w14:textId="77777777" w:rsidR="00AB7D60" w:rsidRDefault="00AB7D60" w:rsidP="00AB7D60">
      <w:pPr>
        <w:pStyle w:val="Agreement"/>
        <w:numPr>
          <w:ilvl w:val="0"/>
          <w:numId w:val="0"/>
        </w:numPr>
        <w:ind w:left="1619"/>
      </w:pPr>
      <w:r>
        <w:t xml:space="preserve">The maximum bandwidth is 20 MHz for FR1. UE features and corresponding capabilities related to UE bandwidths wider than 20 MHz in FR1 are not supported by </w:t>
      </w:r>
      <w:proofErr w:type="spellStart"/>
      <w:r>
        <w:t>eRedCap</w:t>
      </w:r>
      <w:proofErr w:type="spellEnd"/>
      <w:r>
        <w:t xml:space="preserve"> UEs. </w:t>
      </w:r>
      <w:proofErr w:type="spellStart"/>
      <w:r>
        <w:t>eRedCap</w:t>
      </w:r>
      <w:proofErr w:type="spellEnd"/>
      <w:r>
        <w:t xml:space="preserve"> UEs do not support operation in FR2.</w:t>
      </w:r>
    </w:p>
    <w:p w14:paraId="288FD1CA" w14:textId="77777777" w:rsidR="00AB7D60" w:rsidRDefault="00AB7D60" w:rsidP="00AB7D60">
      <w:pPr>
        <w:pStyle w:val="Agreement"/>
        <w:numPr>
          <w:ilvl w:val="0"/>
          <w:numId w:val="0"/>
        </w:numPr>
        <w:ind w:left="1619"/>
      </w:pPr>
      <w:r>
        <w:t xml:space="preserve">The specifications and capabilities of a </w:t>
      </w:r>
      <w:proofErr w:type="spellStart"/>
      <w:r>
        <w:t>RedCap</w:t>
      </w:r>
      <w:proofErr w:type="spellEnd"/>
      <w:r>
        <w:t xml:space="preserve"> UE are also applicable to </w:t>
      </w:r>
      <w:proofErr w:type="spellStart"/>
      <w:r>
        <w:t>eRedCap</w:t>
      </w:r>
      <w:proofErr w:type="spellEnd"/>
      <w:r>
        <w:t xml:space="preserve"> UEs unless stated otherwise.</w:t>
      </w:r>
    </w:p>
    <w:p w14:paraId="306FFA3E" w14:textId="77777777" w:rsidR="00AB7D60" w:rsidRDefault="00AB7D60" w:rsidP="00AB7D60">
      <w:pPr>
        <w:pStyle w:val="Doc-text2"/>
      </w:pPr>
    </w:p>
    <w:p w14:paraId="52DFD76B" w14:textId="77777777" w:rsidR="00AB7D60" w:rsidRDefault="00AB7D60" w:rsidP="00AB7D60">
      <w:pPr>
        <w:pStyle w:val="Doc-text2"/>
      </w:pPr>
    </w:p>
    <w:p w14:paraId="7057F4DE" w14:textId="77777777" w:rsidR="00AB7D60" w:rsidRDefault="00AB7D60" w:rsidP="00AB7D60">
      <w:pPr>
        <w:pStyle w:val="Doc-text2"/>
      </w:pPr>
    </w:p>
    <w:p w14:paraId="7959D00C" w14:textId="77777777" w:rsidR="00AB7D60" w:rsidRDefault="00AB7D60" w:rsidP="00AB7D60">
      <w:pPr>
        <w:pStyle w:val="Doc-text2"/>
      </w:pPr>
      <w:r>
        <w:t>Proposal 8.</w:t>
      </w:r>
      <w:r>
        <w:tab/>
        <w:t>Section 4 on “Supported max data rate for DL/UL” in TS 38.306 needs to be updated to include RAN1 agreement on the new value(s) of X for which the legacy constraint “</w:t>
      </w:r>
      <w:proofErr w:type="spellStart"/>
      <w:r>
        <w:t>vLayers·Qm·f</w:t>
      </w:r>
      <w:proofErr w:type="spellEnd"/>
      <w:r>
        <w:t xml:space="preserve"> ≥ 4” is relaxed by capturing the following TP: “For single carrier NR SA operation, the UE (except a UE indicating supportOfERedCap-r18) shall support a data rate for the carrier that is no smaller than the data rate computed using the above formula, with J=1 CC and component </w:t>
      </w:r>
      <w:proofErr w:type="spellStart"/>
      <w:r>
        <w:t>vLayers</w:t>
      </w:r>
      <w:proofErr w:type="spellEnd"/>
      <w:r>
        <w:t>(j)</w:t>
      </w:r>
      <w:r>
        <w:rPr>
          <w:rFonts w:ascii="Cambria Math" w:hAnsi="Cambria Math" w:cs="Cambria Math"/>
        </w:rPr>
        <w:t>⋅</w:t>
      </w:r>
      <w:proofErr w:type="spellStart"/>
      <w:r>
        <w:t>Qmj</w:t>
      </w:r>
      <w:r>
        <w:rPr>
          <w:rFonts w:ascii="Cambria Math" w:hAnsi="Cambria Math" w:cs="Cambria Math"/>
        </w:rPr>
        <w:t>⋅</w:t>
      </w:r>
      <w:r>
        <w:t>fj</w:t>
      </w:r>
      <w:proofErr w:type="spellEnd"/>
      <w:r>
        <w:t xml:space="preserve"> is no smaller than 4. For UE indicating supportOfEnhancedRedCap-r18 in single carrier NR SA operation, the UE shall support a data rate for the carrier that is no smaller than the data rate computed using the above formula, with J=1 CC and component </w:t>
      </w:r>
      <w:proofErr w:type="spellStart"/>
      <w:r>
        <w:t>vLayers</w:t>
      </w:r>
      <w:proofErr w:type="spellEnd"/>
      <w:r>
        <w:t>(j)</w:t>
      </w:r>
      <w:r>
        <w:rPr>
          <w:rFonts w:ascii="Cambria Math" w:hAnsi="Cambria Math" w:cs="Cambria Math"/>
        </w:rPr>
        <w:t>⋅</w:t>
      </w:r>
      <w:proofErr w:type="spellStart"/>
      <w:r>
        <w:t>Qmj</w:t>
      </w:r>
      <w:r>
        <w:rPr>
          <w:rFonts w:ascii="Cambria Math" w:hAnsi="Cambria Math" w:cs="Cambria Math"/>
        </w:rPr>
        <w:t>⋅</w:t>
      </w:r>
      <w:r>
        <w:t>fj</w:t>
      </w:r>
      <w:proofErr w:type="spellEnd"/>
      <w:r>
        <w:t xml:space="preserve"> is no smaller than 0.75 if UE does not indicate supportOfNotReducedBB-BW-r18 or 3.2 if UE also indicates supportOfNotReducedBB-BW-r18.”).</w:t>
      </w:r>
    </w:p>
    <w:p w14:paraId="058F4FAE" w14:textId="77777777" w:rsidR="00AB7D60" w:rsidRDefault="00AB7D60" w:rsidP="00AB7D60">
      <w:pPr>
        <w:pStyle w:val="Doc-text2"/>
      </w:pPr>
    </w:p>
    <w:p w14:paraId="65F0684D" w14:textId="77777777" w:rsidR="00AB7D60" w:rsidRDefault="00AB7D60" w:rsidP="00AB7D60">
      <w:pPr>
        <w:pStyle w:val="Agreement"/>
        <w:tabs>
          <w:tab w:val="clear" w:pos="9990"/>
        </w:tabs>
        <w:overflowPunct/>
        <w:autoSpaceDE/>
        <w:autoSpaceDN/>
        <w:adjustRightInd/>
        <w:ind w:left="1619" w:hanging="360"/>
        <w:textAlignment w:val="auto"/>
      </w:pPr>
      <w:r>
        <w:t>Section 4 on “Supported max data rate for DL/UL” in TS 38.306 needs to be updated to include RAN1 agreement on the new value(s) of X for which the legacy constraint “</w:t>
      </w:r>
      <w:proofErr w:type="spellStart"/>
      <w:r>
        <w:t>vLayers·Qm·f</w:t>
      </w:r>
      <w:proofErr w:type="spellEnd"/>
      <w:r>
        <w:t xml:space="preserve"> ≥ 4” is relaxed by capturing the following TP: “For single carrier NR SA operation, the UE (except a UE indicating supportOfERedCap-r18) shall support a data rate for the carrier that is no smaller than the data rate computed using the above formula, with J=1 CC and component </w:t>
      </w:r>
      <w:proofErr w:type="spellStart"/>
      <w:r>
        <w:t>vLayers</w:t>
      </w:r>
      <w:proofErr w:type="spellEnd"/>
      <w:r>
        <w:t>(j)</w:t>
      </w:r>
      <w:r>
        <w:rPr>
          <w:rFonts w:ascii="Cambria Math" w:hAnsi="Cambria Math" w:cs="Cambria Math"/>
        </w:rPr>
        <w:t>⋅</w:t>
      </w:r>
      <w:proofErr w:type="spellStart"/>
      <w:r>
        <w:t>Qmj</w:t>
      </w:r>
      <w:r>
        <w:rPr>
          <w:rFonts w:ascii="Cambria Math" w:hAnsi="Cambria Math" w:cs="Cambria Math"/>
        </w:rPr>
        <w:t>⋅</w:t>
      </w:r>
      <w:r>
        <w:t>fj</w:t>
      </w:r>
      <w:proofErr w:type="spellEnd"/>
      <w:r>
        <w:t xml:space="preserve"> is no smaller than 4. For UE indicating supportOfEnhancedRedCap-r18 in single carrier NR SA operation, the UE shall support a data rate for the carrier that is no smaller than the data rate computed using the above formula, with J=1 CC and component </w:t>
      </w:r>
      <w:proofErr w:type="spellStart"/>
      <w:r>
        <w:t>vLayers</w:t>
      </w:r>
      <w:proofErr w:type="spellEnd"/>
      <w:r>
        <w:t>(j)</w:t>
      </w:r>
      <w:r>
        <w:rPr>
          <w:rFonts w:ascii="Cambria Math" w:hAnsi="Cambria Math" w:cs="Cambria Math"/>
        </w:rPr>
        <w:t>⋅</w:t>
      </w:r>
      <w:proofErr w:type="spellStart"/>
      <w:r>
        <w:t>Qmj</w:t>
      </w:r>
      <w:r>
        <w:rPr>
          <w:rFonts w:ascii="Cambria Math" w:hAnsi="Cambria Math" w:cs="Cambria Math"/>
        </w:rPr>
        <w:t>⋅</w:t>
      </w:r>
      <w:r>
        <w:t>fj</w:t>
      </w:r>
      <w:proofErr w:type="spellEnd"/>
      <w:r>
        <w:t xml:space="preserve"> is no smaller than 0.75 if UE does not indicate supportOfNotReducedBB-BW-r18 or 3.2 if UE also indicates supportOfNotReducedBB-BW-r18.”).</w:t>
      </w:r>
    </w:p>
    <w:p w14:paraId="52DE449D" w14:textId="77777777" w:rsidR="00AB7D60" w:rsidRPr="00BD6F9F" w:rsidRDefault="00AB7D60" w:rsidP="00AB7D60">
      <w:pPr>
        <w:pStyle w:val="Doc-text2"/>
      </w:pPr>
    </w:p>
    <w:p w14:paraId="33FB116E" w14:textId="77777777" w:rsidR="00AB7D60" w:rsidRDefault="00AB7D60" w:rsidP="00AB7D60">
      <w:pPr>
        <w:pStyle w:val="Doc-text2"/>
        <w:ind w:left="0" w:firstLine="0"/>
        <w:rPr>
          <w:i/>
          <w:iCs/>
          <w:sz w:val="18"/>
          <w:szCs w:val="18"/>
        </w:rPr>
      </w:pPr>
    </w:p>
    <w:p w14:paraId="41D86CFF" w14:textId="77777777" w:rsidR="00AB7D60" w:rsidRDefault="00AB7D60" w:rsidP="00AB7D60">
      <w:pPr>
        <w:pStyle w:val="MiniHeading"/>
      </w:pPr>
      <w:r>
        <w:t>Msg2/Msg4 exceeding UE capability</w:t>
      </w:r>
    </w:p>
    <w:p w14:paraId="26DA49C8" w14:textId="77777777" w:rsidR="00AB7D60" w:rsidRDefault="00AB7D60" w:rsidP="00AB7D60">
      <w:pPr>
        <w:pStyle w:val="MiniHeading"/>
      </w:pPr>
    </w:p>
    <w:p w14:paraId="1F4D3AA6" w14:textId="76B33D0C" w:rsidR="00AB7D60" w:rsidRDefault="00AB7D60" w:rsidP="00AB7D60">
      <w:pPr>
        <w:pStyle w:val="Doc-title"/>
      </w:pPr>
      <w:r w:rsidRPr="002625AA">
        <w:t>R2-2307170</w:t>
      </w:r>
      <w:r w:rsidRPr="00E32D78">
        <w:tab/>
        <w:t>Handling Msg4 and Msg2 with larger bandwidth</w:t>
      </w:r>
      <w:r w:rsidRPr="00E32D78">
        <w:tab/>
        <w:t>Samsung Electronics Co., Ltd</w:t>
      </w:r>
      <w:r w:rsidRPr="00E32D78">
        <w:tab/>
        <w:t>discussion</w:t>
      </w:r>
      <w:r>
        <w:tab/>
        <w:t>Rel-18</w:t>
      </w:r>
      <w:r>
        <w:tab/>
        <w:t>NR_redcap_enh-Core</w:t>
      </w:r>
    </w:p>
    <w:p w14:paraId="70CFC699" w14:textId="77777777" w:rsidR="00AB7D60" w:rsidRDefault="00AB7D60" w:rsidP="00AB7D60">
      <w:pPr>
        <w:pStyle w:val="Doc-text2"/>
      </w:pPr>
    </w:p>
    <w:p w14:paraId="6E02C2AE" w14:textId="77777777" w:rsidR="00AB7D60" w:rsidRPr="0063608D" w:rsidRDefault="00AB7D60" w:rsidP="00AB7D60">
      <w:pPr>
        <w:pStyle w:val="Doc-text2"/>
      </w:pPr>
      <w:r w:rsidRPr="0063608D">
        <w:t>Discussion on Msg2 issue:</w:t>
      </w:r>
    </w:p>
    <w:p w14:paraId="7AF38B03" w14:textId="77777777" w:rsidR="00AB7D60" w:rsidRDefault="00AB7D60" w:rsidP="00AB7D60">
      <w:pPr>
        <w:pStyle w:val="Doc-text2"/>
      </w:pPr>
      <w:r>
        <w:lastRenderedPageBreak/>
        <w:t xml:space="preserve">Proposal 1: For CBRA, RAN2 to discuss and agree on one of the following options for the case, scheduling of RAR PDSCH is larger than the maximum number of unicast PRBs that the UE can process per slot and the TDRA for Msg3 in UL grant in RAR indicates that the time between RAR reception and Msg3 transmission is smaller than NT,1 + NT,2 + 0.5 + X </w:t>
      </w:r>
      <w:proofErr w:type="spellStart"/>
      <w:r>
        <w:t>ms</w:t>
      </w:r>
      <w:proofErr w:type="spellEnd"/>
      <w:r>
        <w:t>:</w:t>
      </w:r>
    </w:p>
    <w:p w14:paraId="6C28F164" w14:textId="77777777" w:rsidR="00AB7D60" w:rsidRDefault="00AB7D60" w:rsidP="00AB7D60">
      <w:pPr>
        <w:pStyle w:val="Doc-text2"/>
      </w:pPr>
    </w:p>
    <w:p w14:paraId="79C17A8B" w14:textId="77777777" w:rsidR="00AB7D60" w:rsidRDefault="00AB7D60" w:rsidP="00AB7D60">
      <w:pPr>
        <w:pStyle w:val="Doc-text2"/>
      </w:pPr>
      <w:r>
        <w:t>Option 1: RAR is considered unsuccessful and PRACH retransmission is triggered.</w:t>
      </w:r>
    </w:p>
    <w:p w14:paraId="0E871206" w14:textId="77777777" w:rsidR="00AB7D60" w:rsidRDefault="00AB7D60" w:rsidP="00AB7D60">
      <w:pPr>
        <w:pStyle w:val="Doc-text2"/>
      </w:pPr>
    </w:p>
    <w:p w14:paraId="6ECB1677" w14:textId="77777777" w:rsidR="00AB7D60" w:rsidRDefault="00AB7D60" w:rsidP="00AB7D60">
      <w:pPr>
        <w:pStyle w:val="Doc-text2"/>
      </w:pPr>
      <w:r>
        <w:t>Option 2: Ignore the received RAR and continue monitoring RAR till RAR window expires.</w:t>
      </w:r>
    </w:p>
    <w:p w14:paraId="0029CC78" w14:textId="77777777" w:rsidR="00AB7D60" w:rsidRDefault="00AB7D60" w:rsidP="00AB7D60">
      <w:pPr>
        <w:pStyle w:val="Doc-text2"/>
      </w:pPr>
    </w:p>
    <w:p w14:paraId="5E95C72C" w14:textId="77777777" w:rsidR="00AB7D60" w:rsidRDefault="00AB7D60" w:rsidP="00AB7D60">
      <w:pPr>
        <w:pStyle w:val="Doc-text2"/>
      </w:pPr>
      <w:r>
        <w:t>Option 3: Start contention resolution timer even if Msg3 is not transmitted.</w:t>
      </w:r>
    </w:p>
    <w:p w14:paraId="3306C9F0" w14:textId="77777777" w:rsidR="00AB7D60" w:rsidRDefault="00AB7D60" w:rsidP="00AB7D60">
      <w:pPr>
        <w:pStyle w:val="Doc-text2"/>
      </w:pPr>
    </w:p>
    <w:p w14:paraId="267DD415" w14:textId="77777777" w:rsidR="00AB7D60" w:rsidRDefault="00AB7D60" w:rsidP="00AB7D60">
      <w:pPr>
        <w:pStyle w:val="Doc-text2"/>
      </w:pPr>
      <w:r>
        <w:t>-</w:t>
      </w:r>
      <w:r>
        <w:tab/>
        <w:t>LG thinks there is no need to change the spec for this issue, and think that current MAC spec behaviour is option 3. Nokia thinks that the RAN1 agreed behaviour is that it is up to UE implementation whether to process the grant, some UEs may process, some may not, meaning that some may start the contention resolution timers, others may not. Qualcomm does not want to specify this behaviour since RAN1 agreed to leave it to UE implementation. Vivo thinks that it is up to UE implementation whether to process the grant, but it should be clear if they should start the timer, i.e. do you process the grant you should start the timer.</w:t>
      </w:r>
    </w:p>
    <w:p w14:paraId="443DDF94" w14:textId="77777777" w:rsidR="00AB7D60" w:rsidRDefault="00AB7D60" w:rsidP="00AB7D60">
      <w:pPr>
        <w:pStyle w:val="Doc-text2"/>
      </w:pPr>
      <w:r>
        <w:t>-</w:t>
      </w:r>
      <w:r>
        <w:tab/>
        <w:t>MediaTek thinks we need to add a note in MAC to clarify this time-line issue described in the Samsung paper. Nokia agrees that some clarification would be needed to clarify this, but prefers to send an LS to RAN1 to say that their agreed behaviour is not good from MAC point of view. Huawei think no LS is needed and instead we should check if the RAN1 agreement impacts MAC, perhaps a note is enough.</w:t>
      </w:r>
    </w:p>
    <w:p w14:paraId="14B70237" w14:textId="77777777" w:rsidR="00AB7D60" w:rsidRDefault="00AB7D60" w:rsidP="00AB7D60">
      <w:pPr>
        <w:pStyle w:val="Doc-text2"/>
      </w:pPr>
      <w:r>
        <w:t>-</w:t>
      </w:r>
      <w:r>
        <w:tab/>
        <w:t>ZTE thinks that the UE should support receiving the grant even in the scenario RAN1 is discussing in their agreement (see Samsung paper above).</w:t>
      </w:r>
    </w:p>
    <w:p w14:paraId="4BDCBC77" w14:textId="77777777" w:rsidR="00AB7D60" w:rsidRDefault="00AB7D60" w:rsidP="00AB7D60">
      <w:pPr>
        <w:pStyle w:val="Doc-text2"/>
      </w:pPr>
      <w:r>
        <w:t>-</w:t>
      </w:r>
      <w:r>
        <w:tab/>
        <w:t>Huawei has a strong preference to add a note since RAN1 agreed that the behaviour is left to UE implementation, hence no normative spec change should be done.</w:t>
      </w:r>
    </w:p>
    <w:p w14:paraId="6E36FBD1" w14:textId="77777777" w:rsidR="00AB7D60" w:rsidRDefault="00AB7D60" w:rsidP="00AB7D60">
      <w:pPr>
        <w:pStyle w:val="Agreement"/>
        <w:tabs>
          <w:tab w:val="clear" w:pos="9990"/>
        </w:tabs>
        <w:overflowPunct/>
        <w:autoSpaceDE/>
        <w:autoSpaceDN/>
        <w:adjustRightInd/>
        <w:ind w:left="1619" w:hanging="360"/>
        <w:textAlignment w:val="auto"/>
      </w:pPr>
      <w:r>
        <w:t>We try to implement the RAN1 agreement referred in the Samsung paper above (by adding a note in MAC), if we identify issues in MAC due to the RAN1 agreement we can revisit this discussion next meeting</w:t>
      </w:r>
    </w:p>
    <w:p w14:paraId="4E6771EB" w14:textId="77777777" w:rsidR="00AB7D60" w:rsidRDefault="00AB7D60" w:rsidP="00AB7D60">
      <w:pPr>
        <w:pStyle w:val="Doc-text2"/>
      </w:pPr>
    </w:p>
    <w:p w14:paraId="718A1AE9" w14:textId="77777777" w:rsidR="00AB7D60" w:rsidRDefault="00AB7D60" w:rsidP="00AB7D60">
      <w:pPr>
        <w:pStyle w:val="Doc-text2"/>
      </w:pPr>
    </w:p>
    <w:p w14:paraId="5A3754FA" w14:textId="77777777" w:rsidR="00AB7D60" w:rsidRPr="00A477EF" w:rsidRDefault="00AB7D60" w:rsidP="00AB7D60">
      <w:pPr>
        <w:pStyle w:val="Doc-text2"/>
      </w:pPr>
    </w:p>
    <w:p w14:paraId="17C3F03C" w14:textId="77777777" w:rsidR="00AB7D60" w:rsidRPr="00A1570A" w:rsidRDefault="00AB7D60" w:rsidP="00AB7D60">
      <w:pPr>
        <w:pStyle w:val="Doc-text2"/>
      </w:pPr>
    </w:p>
    <w:p w14:paraId="52E3F979" w14:textId="1B2E6935" w:rsidR="00AB7D60" w:rsidRDefault="00AB7D60" w:rsidP="00AB7D60">
      <w:pPr>
        <w:pStyle w:val="Doc-title"/>
      </w:pPr>
      <w:r w:rsidRPr="002625AA">
        <w:t>R2-2307737</w:t>
      </w:r>
      <w:r>
        <w:tab/>
        <w:t>Discussion on RAN1 LS on Msg.4 PDSCH transmission</w:t>
      </w:r>
      <w:r>
        <w:tab/>
        <w:t>vivo, Huawei, HiSilicon, Apple, MediaTek Inc., Qualcomm Inc., Ericsson, Intel Corporation, CMCC, Guangdong Genius</w:t>
      </w:r>
      <w:r>
        <w:tab/>
        <w:t>discussion</w:t>
      </w:r>
      <w:r>
        <w:tab/>
        <w:t>Rel-18</w:t>
      </w:r>
      <w:r>
        <w:tab/>
        <w:t>NR_redcap_enh-Core</w:t>
      </w:r>
    </w:p>
    <w:p w14:paraId="0EE68255" w14:textId="77777777" w:rsidR="00AB7D60" w:rsidRPr="00E1091B" w:rsidRDefault="00AB7D60">
      <w:pPr>
        <w:pStyle w:val="Doc-text2"/>
        <w:numPr>
          <w:ilvl w:val="0"/>
          <w:numId w:val="67"/>
        </w:numPr>
        <w:overflowPunct/>
        <w:autoSpaceDE/>
        <w:autoSpaceDN/>
        <w:adjustRightInd/>
        <w:textAlignment w:val="auto"/>
      </w:pPr>
      <w:r>
        <w:t>Moved from 7.19.1</w:t>
      </w:r>
    </w:p>
    <w:p w14:paraId="3C22B585" w14:textId="77777777" w:rsidR="00AB7D60" w:rsidRDefault="00AB7D60" w:rsidP="00AB7D60">
      <w:pPr>
        <w:pStyle w:val="MiniHeading"/>
      </w:pPr>
    </w:p>
    <w:p w14:paraId="1A9A8377" w14:textId="77777777" w:rsidR="00AB7D60" w:rsidRDefault="00AB7D60" w:rsidP="00AB7D60">
      <w:pPr>
        <w:pStyle w:val="Doc-text2"/>
      </w:pPr>
      <w:r w:rsidRPr="0063608D">
        <w:t xml:space="preserve">Proposal: A </w:t>
      </w:r>
      <w:proofErr w:type="spellStart"/>
      <w:r w:rsidRPr="0063608D">
        <w:t>eRedCap</w:t>
      </w:r>
      <w:proofErr w:type="spellEnd"/>
      <w:r w:rsidRPr="0063608D">
        <w:t xml:space="preserve"> UE considers the contention resolution not successful and stop the </w:t>
      </w:r>
      <w:proofErr w:type="spellStart"/>
      <w:r w:rsidRPr="0063608D">
        <w:t>ra-ContentionResolutionTimer</w:t>
      </w:r>
      <w:proofErr w:type="spellEnd"/>
      <w:r w:rsidRPr="0063608D">
        <w:t>, when the UE detects a PDCCH transmission addressed to its TEMPORARY_C-RNTI with a DCI that schedules a Msg4 PDSCH transmission with a larger bandwidth than it can receive or process, i.e. option 1 is adopted.</w:t>
      </w:r>
    </w:p>
    <w:p w14:paraId="34B21F08" w14:textId="77777777" w:rsidR="00AB7D60" w:rsidRDefault="00AB7D60" w:rsidP="00AB7D60">
      <w:pPr>
        <w:pStyle w:val="Doc-text2"/>
      </w:pPr>
    </w:p>
    <w:p w14:paraId="305D5597" w14:textId="77777777" w:rsidR="00AB7D60" w:rsidRPr="0063608D" w:rsidRDefault="00AB7D60" w:rsidP="00AB7D60">
      <w:pPr>
        <w:pStyle w:val="Doc-text2"/>
      </w:pPr>
      <w:r w:rsidRPr="0063608D">
        <w:t>Discussion on Msg</w:t>
      </w:r>
      <w:r>
        <w:t>4</w:t>
      </w:r>
      <w:r w:rsidRPr="0063608D">
        <w:t xml:space="preserve"> issue</w:t>
      </w:r>
      <w:r>
        <w:t xml:space="preserve"> from Samsung and vivo et. al. papers</w:t>
      </w:r>
      <w:r w:rsidRPr="0063608D">
        <w:t>:</w:t>
      </w:r>
    </w:p>
    <w:p w14:paraId="07A959FA" w14:textId="77777777" w:rsidR="00AB7D60" w:rsidRDefault="00AB7D60" w:rsidP="00AB7D60">
      <w:pPr>
        <w:pStyle w:val="Doc-text2"/>
      </w:pPr>
      <w:r>
        <w:t>-</w:t>
      </w:r>
      <w:r>
        <w:tab/>
        <w:t>Nokia thinks that there is some (but not significant) gains of stopping the timer. ZTE also does not think the gain is significant, and from a network point of view this may create issues since the UE stops the timer (and stops monitoring) but the NW thinks the UE’s timer is still running. NEC thinks that the DCI decoding happens in PHY and MAC does not know this. CATT thinks that the UE shouldn’t stop the timer since it limits the NWs possibilities to schedule the UE. LG thinks that stopping the timer there will be unwanted interactions between PHY and MAC. OPPO thinks this issue (msg4 issue) is less severe compared to the msg2 issue.</w:t>
      </w:r>
    </w:p>
    <w:p w14:paraId="06ED7050" w14:textId="77777777" w:rsidR="00AB7D60" w:rsidRDefault="00AB7D60" w:rsidP="00AB7D60">
      <w:pPr>
        <w:pStyle w:val="Doc-text2"/>
      </w:pPr>
      <w:r>
        <w:t>-</w:t>
      </w:r>
      <w:r>
        <w:tab/>
        <w:t>MediaTek thinks that the UE must stop the timer since the scenario occurs when a UE gets a RAR which was intended for another UE, the UE should then resend preambles. Huawei thinks that if we don’t stop the timer, there may be issues.</w:t>
      </w:r>
    </w:p>
    <w:p w14:paraId="5DFA7225" w14:textId="77777777" w:rsidR="00AB7D60" w:rsidRDefault="00AB7D60" w:rsidP="00AB7D60">
      <w:pPr>
        <w:pStyle w:val="Doc-text2"/>
      </w:pPr>
      <w:r>
        <w:t>-</w:t>
      </w:r>
      <w:r>
        <w:tab/>
        <w:t>Chair thought that the “stopping the timer”-solution was an optimization but companies seem to argue there can be issues by not stopping the timer. If this is the case we should probably stop the timer.</w:t>
      </w:r>
    </w:p>
    <w:p w14:paraId="6BF9E169" w14:textId="77777777" w:rsidR="00AB7D60" w:rsidRDefault="00AB7D60" w:rsidP="00AB7D60">
      <w:pPr>
        <w:pStyle w:val="Agreement"/>
        <w:tabs>
          <w:tab w:val="clear" w:pos="9990"/>
        </w:tabs>
        <w:overflowPunct/>
        <w:autoSpaceDE/>
        <w:autoSpaceDN/>
        <w:adjustRightInd/>
        <w:ind w:left="1619" w:hanging="360"/>
        <w:textAlignment w:val="auto"/>
      </w:pPr>
      <w:r w:rsidRPr="0063608D">
        <w:t xml:space="preserve">A </w:t>
      </w:r>
      <w:proofErr w:type="spellStart"/>
      <w:r w:rsidRPr="0063608D">
        <w:t>eRedCap</w:t>
      </w:r>
      <w:proofErr w:type="spellEnd"/>
      <w:r w:rsidRPr="0063608D">
        <w:t xml:space="preserve"> UE considers the contention resolution not successful and stop the </w:t>
      </w:r>
      <w:proofErr w:type="spellStart"/>
      <w:r w:rsidRPr="0063608D">
        <w:t>ra-ContentionResolutionTimer</w:t>
      </w:r>
      <w:proofErr w:type="spellEnd"/>
      <w:r w:rsidRPr="0063608D">
        <w:t xml:space="preserve">, when the UE detects a PDCCH transmission addressed to its </w:t>
      </w:r>
      <w:r w:rsidRPr="0063608D">
        <w:lastRenderedPageBreak/>
        <w:t>TEMPORARY_C-RNTI with a DCI that schedules a Msg4 PDSCH transmission with a larger bandwidth than it can receive or process, i.e. option 1 is adopted.</w:t>
      </w:r>
    </w:p>
    <w:p w14:paraId="6C496F87" w14:textId="77777777" w:rsidR="00AB7D60" w:rsidRDefault="00AB7D60" w:rsidP="00AB7D60">
      <w:pPr>
        <w:pStyle w:val="Agreement"/>
        <w:tabs>
          <w:tab w:val="clear" w:pos="9990"/>
        </w:tabs>
        <w:overflowPunct/>
        <w:autoSpaceDE/>
        <w:autoSpaceDN/>
        <w:adjustRightInd/>
        <w:ind w:left="1619" w:hanging="360"/>
        <w:textAlignment w:val="auto"/>
      </w:pPr>
      <w:r>
        <w:t>We will send an LS to RAN1 since there is cross-layer interaction with the approach of stopping the timer.</w:t>
      </w:r>
    </w:p>
    <w:p w14:paraId="2E4F0DF0" w14:textId="77777777" w:rsidR="000F667A" w:rsidRPr="000F667A" w:rsidRDefault="000F667A" w:rsidP="000F667A">
      <w:pPr>
        <w:pStyle w:val="Doc-text2"/>
      </w:pPr>
    </w:p>
    <w:p w14:paraId="51BB640F" w14:textId="77777777" w:rsidR="00AB7D60" w:rsidRDefault="00AB7D60" w:rsidP="00AB7D60">
      <w:pPr>
        <w:pStyle w:val="MiniHeading"/>
      </w:pPr>
      <w:r>
        <w:t>Capability filtering</w:t>
      </w:r>
    </w:p>
    <w:p w14:paraId="1CFA7B9A" w14:textId="1D80F410" w:rsidR="00AB7D60" w:rsidRDefault="00AB7D60" w:rsidP="00AB7D60">
      <w:pPr>
        <w:pStyle w:val="Doc-title"/>
        <w:rPr>
          <w:rStyle w:val="Hyperlink"/>
        </w:rPr>
      </w:pPr>
      <w:r w:rsidRPr="002625AA">
        <w:t>R2-2308825</w:t>
      </w:r>
      <w:r w:rsidRPr="00E32D78">
        <w:tab/>
        <w:t>Discussion on optional UE capability filter for eRedCap UE</w:t>
      </w:r>
      <w:r w:rsidRPr="00E32D78">
        <w:tab/>
        <w:t>Qualcomm Incorporated, Ericsson, Intel,</w:t>
      </w:r>
      <w:r>
        <w:t xml:space="preserve"> ZTE, Xiaomi</w:t>
      </w:r>
      <w:r>
        <w:tab/>
        <w:t>discussion</w:t>
      </w:r>
      <w:r>
        <w:tab/>
        <w:t>NR_redcap_enh-Core</w:t>
      </w:r>
      <w:r>
        <w:tab/>
      </w:r>
      <w:r w:rsidRPr="002625AA">
        <w:t>R2-2305797</w:t>
      </w:r>
    </w:p>
    <w:p w14:paraId="506488DA" w14:textId="77C30853" w:rsidR="00AB7D60" w:rsidRDefault="00AB7D60" w:rsidP="00AB7D60">
      <w:pPr>
        <w:pStyle w:val="Doc-title"/>
      </w:pPr>
      <w:r w:rsidRPr="002625AA">
        <w:t>R2-2307485</w:t>
      </w:r>
      <w:r w:rsidRPr="00E32D78">
        <w:tab/>
        <w:t>Discussion on further UE complexity reduction</w:t>
      </w:r>
      <w:r w:rsidRPr="00E32D78">
        <w:tab/>
        <w:t>CEPRI, CATT</w:t>
      </w:r>
      <w:r w:rsidRPr="00E32D78">
        <w:tab/>
        <w:t>discussion</w:t>
      </w:r>
      <w:r w:rsidRPr="00E32D78">
        <w:tab/>
        <w:t>Rel-18</w:t>
      </w:r>
      <w:r>
        <w:tab/>
        <w:t>NR_redcap_enh-Core</w:t>
      </w:r>
    </w:p>
    <w:p w14:paraId="3BE2FF18" w14:textId="77777777" w:rsidR="00AB7D60" w:rsidRDefault="00AB7D60" w:rsidP="00AB7D60">
      <w:pPr>
        <w:pStyle w:val="Doc-text2"/>
      </w:pPr>
      <w:r>
        <w:t>Focus on P4</w:t>
      </w:r>
    </w:p>
    <w:p w14:paraId="0E6104C7" w14:textId="77777777" w:rsidR="00AB7D60" w:rsidRDefault="00AB7D60" w:rsidP="00AB7D60">
      <w:pPr>
        <w:pStyle w:val="Doc-text2"/>
      </w:pPr>
    </w:p>
    <w:p w14:paraId="3B00FD97" w14:textId="77777777" w:rsidR="00AB7D60" w:rsidRDefault="00AB7D60" w:rsidP="00AB7D60">
      <w:pPr>
        <w:pStyle w:val="Doc-text2"/>
      </w:pPr>
      <w:r>
        <w:t xml:space="preserve">Proposal 1: For </w:t>
      </w:r>
      <w:proofErr w:type="spellStart"/>
      <w:r>
        <w:t>eRedCap</w:t>
      </w:r>
      <w:proofErr w:type="spellEnd"/>
      <w:r>
        <w:t>, RAN2 to specify UE capability transfer procedure to make UE capability filtering optional.</w:t>
      </w:r>
    </w:p>
    <w:p w14:paraId="300D65A5" w14:textId="77777777" w:rsidR="00AB7D60" w:rsidRDefault="00AB7D60" w:rsidP="00AB7D60">
      <w:pPr>
        <w:pStyle w:val="Doc-text2"/>
      </w:pPr>
      <w:r>
        <w:t xml:space="preserve">Proposal 2: An </w:t>
      </w:r>
      <w:proofErr w:type="spellStart"/>
      <w:r>
        <w:t>eRedCap</w:t>
      </w:r>
      <w:proofErr w:type="spellEnd"/>
      <w:r>
        <w:t xml:space="preserve"> UE may ignore the capability filter received in the capability enquiry and send all supported bands in the mirrored UE capability filter.</w:t>
      </w:r>
    </w:p>
    <w:p w14:paraId="0D0131FA" w14:textId="77777777" w:rsidR="00AB7D60" w:rsidRDefault="00AB7D60" w:rsidP="00AB7D60">
      <w:pPr>
        <w:pStyle w:val="Doc-text2"/>
      </w:pPr>
      <w:r>
        <w:t xml:space="preserve">Proposal 3: RAN2 to discuss and adopt the TPs in the appendices A or B if Proposal 2 is agreed (i.e., UE </w:t>
      </w:r>
      <w:proofErr w:type="spellStart"/>
      <w:r>
        <w:t>behavior</w:t>
      </w:r>
      <w:proofErr w:type="spellEnd"/>
      <w:r>
        <w:t xml:space="preserve"> is captured (option A) by a NOTE or (option B) in procedural text).</w:t>
      </w:r>
    </w:p>
    <w:p w14:paraId="01E6FECB" w14:textId="77777777" w:rsidR="00AB7D60" w:rsidRDefault="00AB7D60" w:rsidP="00AB7D60">
      <w:pPr>
        <w:pStyle w:val="Doc-text2"/>
      </w:pPr>
    </w:p>
    <w:p w14:paraId="15C9635A" w14:textId="77777777" w:rsidR="00AB7D60" w:rsidRDefault="00AB7D60" w:rsidP="00AB7D60">
      <w:pPr>
        <w:pStyle w:val="Doc-text2"/>
      </w:pPr>
      <w:r>
        <w:t>Discussion on ignoring the capability filter</w:t>
      </w:r>
    </w:p>
    <w:p w14:paraId="69F5309D" w14:textId="77777777" w:rsidR="00AB7D60" w:rsidRDefault="00AB7D60" w:rsidP="00AB7D60">
      <w:pPr>
        <w:pStyle w:val="Doc-text2"/>
      </w:pPr>
      <w:r>
        <w:t>-</w:t>
      </w:r>
      <w:r>
        <w:tab/>
        <w:t>Vodafone is open to this, but want to get confirmation from NW vendors if this is a problem, e.g. UE reports un-requested bands. Vodafone does not want to implement the change with a note (if we should do this).</w:t>
      </w:r>
    </w:p>
    <w:p w14:paraId="7E56DB5C" w14:textId="77777777" w:rsidR="00AB7D60" w:rsidRDefault="00AB7D60" w:rsidP="00AB7D60">
      <w:pPr>
        <w:pStyle w:val="Doc-text2"/>
      </w:pPr>
      <w:r>
        <w:t>-</w:t>
      </w:r>
      <w:r>
        <w:tab/>
        <w:t>Nokia does not support this after internal investigation and the UE capability size may be too large if the UE ignores the filter, i.e. they question the gains. Qualcomm thinks that since this is for UEs that doesn’t support CA/DC so the size is not an issue. Vivo supports the Qualcomm proposal.</w:t>
      </w:r>
    </w:p>
    <w:p w14:paraId="652A60F0" w14:textId="77777777" w:rsidR="00AB7D60" w:rsidRDefault="00AB7D60" w:rsidP="00AB7D60">
      <w:pPr>
        <w:pStyle w:val="Doc-text2"/>
      </w:pPr>
      <w:r>
        <w:t>-</w:t>
      </w:r>
      <w:r>
        <w:tab/>
        <w:t xml:space="preserve">Huawei wonders if this is an optional feature for the UE, i.e. can an </w:t>
      </w:r>
      <w:proofErr w:type="spellStart"/>
      <w:r>
        <w:t>eRedCap</w:t>
      </w:r>
      <w:proofErr w:type="spellEnd"/>
      <w:r>
        <w:t xml:space="preserve"> UE use the filter if it wants? Qualcomm clarifies that the UE may (if it wants) use the filter, but it would become optional for </w:t>
      </w:r>
      <w:proofErr w:type="spellStart"/>
      <w:r>
        <w:t>eRedCap</w:t>
      </w:r>
      <w:proofErr w:type="spellEnd"/>
      <w:r>
        <w:t xml:space="preserve"> UEs.</w:t>
      </w:r>
    </w:p>
    <w:p w14:paraId="25D5D598" w14:textId="77777777" w:rsidR="00AB7D60" w:rsidRDefault="00AB7D60" w:rsidP="00AB7D60">
      <w:pPr>
        <w:pStyle w:val="Doc-text2"/>
      </w:pPr>
      <w:r>
        <w:t>-</w:t>
      </w:r>
      <w:r>
        <w:tab/>
        <w:t xml:space="preserve">OPPO thinks that this can be left to NW implementation, e.g. not send the filter to </w:t>
      </w:r>
      <w:proofErr w:type="spellStart"/>
      <w:r>
        <w:t>eRedCap</w:t>
      </w:r>
      <w:proofErr w:type="spellEnd"/>
      <w:r>
        <w:t xml:space="preserve"> UEs. Qualcomm clarifies that the filter is mandatory present in the </w:t>
      </w:r>
      <w:proofErr w:type="spellStart"/>
      <w:r>
        <w:t>capa</w:t>
      </w:r>
      <w:proofErr w:type="spellEnd"/>
      <w:r>
        <w:t xml:space="preserve"> request.</w:t>
      </w:r>
    </w:p>
    <w:p w14:paraId="176FEC1B" w14:textId="77777777" w:rsidR="00AB7D60" w:rsidRDefault="00AB7D60" w:rsidP="00AB7D60">
      <w:pPr>
        <w:pStyle w:val="Doc-text2"/>
      </w:pPr>
      <w:r>
        <w:t>-</w:t>
      </w:r>
      <w:r>
        <w:tab/>
        <w:t>MediaTek thinks this is an optimization with not huge gains, and does not want this to be mandatory.</w:t>
      </w:r>
    </w:p>
    <w:p w14:paraId="3BC19104" w14:textId="77777777" w:rsidR="00AB7D60" w:rsidRDefault="00AB7D60" w:rsidP="00AB7D60">
      <w:pPr>
        <w:pStyle w:val="Doc-text2"/>
      </w:pPr>
      <w:r>
        <w:t>-</w:t>
      </w:r>
      <w:r>
        <w:tab/>
        <w:t>ZTE thinks there is not much impact on the NW.</w:t>
      </w:r>
    </w:p>
    <w:p w14:paraId="0BE50BB1" w14:textId="77777777" w:rsidR="00AB7D60" w:rsidRPr="001B40E9" w:rsidRDefault="00AB7D60" w:rsidP="00AB7D60">
      <w:pPr>
        <w:pStyle w:val="Doc-text2"/>
      </w:pPr>
      <w:r>
        <w:t>-</w:t>
      </w:r>
      <w:r>
        <w:tab/>
        <w:t>Chair thinks the NW vendors should check until next meeting.</w:t>
      </w:r>
    </w:p>
    <w:p w14:paraId="6CFE327B" w14:textId="77777777" w:rsidR="00AB7D60" w:rsidRDefault="00AB7D60" w:rsidP="00AB7D60">
      <w:pPr>
        <w:pStyle w:val="Doc-text2"/>
        <w:ind w:left="0" w:firstLine="0"/>
        <w:rPr>
          <w:i/>
          <w:iCs/>
          <w:sz w:val="18"/>
          <w:szCs w:val="18"/>
        </w:rPr>
      </w:pPr>
    </w:p>
    <w:p w14:paraId="6EE386D3" w14:textId="77777777" w:rsidR="00AB7D60" w:rsidRDefault="00AB7D60" w:rsidP="00AB7D60">
      <w:pPr>
        <w:pStyle w:val="Doc-text2"/>
        <w:ind w:left="0" w:firstLine="0"/>
        <w:rPr>
          <w:i/>
          <w:iCs/>
          <w:sz w:val="18"/>
          <w:szCs w:val="18"/>
        </w:rPr>
      </w:pPr>
    </w:p>
    <w:p w14:paraId="29B84D75" w14:textId="64CE67FF" w:rsidR="00AB7D60" w:rsidRDefault="00AB7D60" w:rsidP="00AB7D60">
      <w:pPr>
        <w:pStyle w:val="Doc-title"/>
      </w:pPr>
      <w:r w:rsidRPr="002625AA">
        <w:t>R2-2307599</w:t>
      </w:r>
      <w:r>
        <w:tab/>
        <w:t>Capability definition and report for eRedCap UE</w:t>
      </w:r>
      <w:r>
        <w:tab/>
        <w:t>ZTE Corporation, Sanechips</w:t>
      </w:r>
      <w:r>
        <w:tab/>
        <w:t>discussion</w:t>
      </w:r>
      <w:r w:rsidRPr="00E1091B">
        <w:tab/>
        <w:t>Rel-18</w:t>
      </w:r>
      <w:r w:rsidRPr="00E1091B">
        <w:tab/>
        <w:t>NR_redcap_enh-Core</w:t>
      </w:r>
    </w:p>
    <w:p w14:paraId="1E803E46" w14:textId="77777777" w:rsidR="00AB7D60" w:rsidRPr="00115E6E" w:rsidRDefault="00AB7D60">
      <w:pPr>
        <w:pStyle w:val="Doc-text2"/>
        <w:numPr>
          <w:ilvl w:val="0"/>
          <w:numId w:val="67"/>
        </w:numPr>
        <w:overflowPunct/>
        <w:autoSpaceDE/>
        <w:autoSpaceDN/>
        <w:adjustRightInd/>
        <w:textAlignment w:val="auto"/>
      </w:pPr>
      <w:r>
        <w:t>Moved from 7.19.1</w:t>
      </w:r>
    </w:p>
    <w:p w14:paraId="38E1C2D2" w14:textId="2AF6172C" w:rsidR="00AB7D60" w:rsidRDefault="00AB7D60" w:rsidP="00AB7D60">
      <w:pPr>
        <w:pStyle w:val="Doc-title"/>
      </w:pPr>
      <w:r w:rsidRPr="002625AA">
        <w:t>R2-2307249</w:t>
      </w:r>
      <w:r>
        <w:tab/>
        <w:t>Discussion on Msg4 PDSCH with a larger bandwidth for eRedCap Ues</w:t>
      </w:r>
      <w:r>
        <w:tab/>
        <w:t>OPPO</w:t>
      </w:r>
      <w:r>
        <w:tab/>
        <w:t>discussion</w:t>
      </w:r>
      <w:r>
        <w:tab/>
        <w:t>Rel-18</w:t>
      </w:r>
      <w:r>
        <w:tab/>
        <w:t>NR_redcap_enh-Core</w:t>
      </w:r>
    </w:p>
    <w:p w14:paraId="47FBBF64" w14:textId="6D915546" w:rsidR="00AB7D60" w:rsidRDefault="00AB7D60" w:rsidP="00AB7D60">
      <w:pPr>
        <w:pStyle w:val="Doc-title"/>
      </w:pPr>
      <w:r w:rsidRPr="002625AA">
        <w:t>R2-2307257</w:t>
      </w:r>
      <w:r>
        <w:tab/>
        <w:t>Discussion on cellbarring for eRedCap UEs</w:t>
      </w:r>
      <w:r>
        <w:tab/>
        <w:t>OPPO</w:t>
      </w:r>
      <w:r>
        <w:tab/>
        <w:t>discussion</w:t>
      </w:r>
      <w:r>
        <w:tab/>
        <w:t>Rel-18</w:t>
      </w:r>
      <w:r>
        <w:tab/>
        <w:t>NR_redcap_enh-Core</w:t>
      </w:r>
    </w:p>
    <w:p w14:paraId="1FEA35A6" w14:textId="56D35584" w:rsidR="00AB7D60" w:rsidRPr="00A1570A" w:rsidRDefault="00AB7D60" w:rsidP="00AB7D60">
      <w:pPr>
        <w:pStyle w:val="Doc-title"/>
      </w:pPr>
      <w:r w:rsidRPr="002625AA">
        <w:t>R2-2307303</w:t>
      </w:r>
      <w:r>
        <w:tab/>
        <w:t>Discussion on access restriction for eRedCap</w:t>
      </w:r>
      <w:r>
        <w:tab/>
        <w:t>vivo, Guangdong Genius</w:t>
      </w:r>
      <w:r>
        <w:tab/>
        <w:t>discussion</w:t>
      </w:r>
      <w:r>
        <w:tab/>
        <w:t>Rel-18</w:t>
      </w:r>
      <w:r>
        <w:tab/>
        <w:t>NR_redcap_enh-Core</w:t>
      </w:r>
    </w:p>
    <w:p w14:paraId="7718DE5E" w14:textId="08990094" w:rsidR="00AB7D60" w:rsidRDefault="00AB7D60" w:rsidP="00AB7D60">
      <w:pPr>
        <w:pStyle w:val="Doc-title"/>
      </w:pPr>
      <w:r w:rsidRPr="002625AA">
        <w:t>R2-2307304</w:t>
      </w:r>
      <w:r>
        <w:tab/>
        <w:t>Discussion on capability for eRedCap</w:t>
      </w:r>
      <w:r>
        <w:tab/>
        <w:t>vivo, Guangdong Genius</w:t>
      </w:r>
      <w:r>
        <w:tab/>
        <w:t>discussion</w:t>
      </w:r>
      <w:r>
        <w:tab/>
        <w:t>Rel-18</w:t>
      </w:r>
      <w:r>
        <w:tab/>
        <w:t>NR_redcap_enh-Core</w:t>
      </w:r>
    </w:p>
    <w:p w14:paraId="1017BDC7" w14:textId="65CE560B" w:rsidR="00AB7D60" w:rsidRDefault="00AB7D60" w:rsidP="00AB7D60">
      <w:pPr>
        <w:pStyle w:val="Doc-title"/>
      </w:pPr>
      <w:r w:rsidRPr="002625AA">
        <w:t>R2-2307356</w:t>
      </w:r>
      <w:r>
        <w:tab/>
        <w:t>Discussion on early indication for eRedcap devices</w:t>
      </w:r>
      <w:r>
        <w:tab/>
        <w:t>Xiaomi Communications</w:t>
      </w:r>
      <w:r>
        <w:tab/>
        <w:t>discussion</w:t>
      </w:r>
    </w:p>
    <w:p w14:paraId="79D8380E" w14:textId="77A8D19D" w:rsidR="00AB7D60" w:rsidRDefault="00AB7D60" w:rsidP="00AB7D60">
      <w:pPr>
        <w:pStyle w:val="Doc-title"/>
      </w:pPr>
      <w:r w:rsidRPr="002625AA">
        <w:t>R2-2307361</w:t>
      </w:r>
      <w:r>
        <w:tab/>
        <w:t>[Draft] Drafted LS to RAN1 on early indication for eRedcap devices</w:t>
      </w:r>
      <w:r>
        <w:tab/>
        <w:t>Xiaomi Communications</w:t>
      </w:r>
      <w:r>
        <w:tab/>
        <w:t>LS out</w:t>
      </w:r>
      <w:r>
        <w:tab/>
        <w:t>Rel-18</w:t>
      </w:r>
      <w:r>
        <w:tab/>
        <w:t>NR_redcap_enh-Core</w:t>
      </w:r>
      <w:r>
        <w:tab/>
        <w:t>To:RAN1</w:t>
      </w:r>
    </w:p>
    <w:p w14:paraId="76EB7D33" w14:textId="71E3632A" w:rsidR="00AB7D60" w:rsidRDefault="00AB7D60" w:rsidP="00AB7D60">
      <w:pPr>
        <w:pStyle w:val="Doc-title"/>
      </w:pPr>
      <w:r w:rsidRPr="002625AA">
        <w:t>R2-2307362</w:t>
      </w:r>
      <w:r>
        <w:tab/>
        <w:t>Discussion on UE capabilities and other impacts for eRedcap devices</w:t>
      </w:r>
      <w:r>
        <w:tab/>
        <w:t>Xiaomi Communications</w:t>
      </w:r>
      <w:r>
        <w:tab/>
        <w:t>discussion</w:t>
      </w:r>
    </w:p>
    <w:p w14:paraId="432F0124" w14:textId="584A34E7" w:rsidR="00AB7D60" w:rsidRDefault="00AB7D60" w:rsidP="00AB7D60">
      <w:pPr>
        <w:pStyle w:val="Doc-title"/>
      </w:pPr>
      <w:r w:rsidRPr="002625AA">
        <w:t>R2-2307470</w:t>
      </w:r>
      <w:r>
        <w:tab/>
        <w:t>Further discussions on early indication and access restrictions for eRedCap</w:t>
      </w:r>
      <w:r>
        <w:tab/>
        <w:t>NEC</w:t>
      </w:r>
      <w:r>
        <w:tab/>
        <w:t>discussion</w:t>
      </w:r>
      <w:r>
        <w:tab/>
        <w:t>Rel-18</w:t>
      </w:r>
      <w:r>
        <w:tab/>
        <w:t>NR_redcap_enh-Core</w:t>
      </w:r>
    </w:p>
    <w:p w14:paraId="7D4BA667" w14:textId="3EC5883F" w:rsidR="00AB7D60" w:rsidRDefault="00AB7D60" w:rsidP="00AB7D60">
      <w:pPr>
        <w:pStyle w:val="Doc-title"/>
      </w:pPr>
      <w:r w:rsidRPr="002625AA">
        <w:t>R2-2307471</w:t>
      </w:r>
      <w:r>
        <w:tab/>
        <w:t>Discussion on issue of decoding Msg4</w:t>
      </w:r>
      <w:r>
        <w:tab/>
        <w:t>NEC</w:t>
      </w:r>
      <w:r>
        <w:tab/>
        <w:t>discussion</w:t>
      </w:r>
      <w:r>
        <w:tab/>
        <w:t>Rel-18</w:t>
      </w:r>
      <w:r>
        <w:tab/>
        <w:t>NR_redcap_enh-Core</w:t>
      </w:r>
    </w:p>
    <w:p w14:paraId="5A3BC5F0" w14:textId="6E732D2F" w:rsidR="00AB7D60" w:rsidRDefault="00AB7D60" w:rsidP="00AB7D60">
      <w:pPr>
        <w:pStyle w:val="Doc-title"/>
      </w:pPr>
      <w:r w:rsidRPr="002625AA">
        <w:lastRenderedPageBreak/>
        <w:t>R2-2307517</w:t>
      </w:r>
      <w:r>
        <w:tab/>
        <w:t>On access restrictions for enhanced RedCap</w:t>
      </w:r>
      <w:r>
        <w:tab/>
        <w:t>Nokia, Nokia Shanghai Bell</w:t>
      </w:r>
      <w:r>
        <w:tab/>
        <w:t>discussion</w:t>
      </w:r>
      <w:r>
        <w:tab/>
        <w:t>Rel-18</w:t>
      </w:r>
      <w:r>
        <w:tab/>
        <w:t>NR_redcap_enh-Core</w:t>
      </w:r>
    </w:p>
    <w:p w14:paraId="4225603A" w14:textId="0F0DB306" w:rsidR="00AB7D60" w:rsidRDefault="00AB7D60" w:rsidP="00AB7D60">
      <w:pPr>
        <w:pStyle w:val="Doc-title"/>
      </w:pPr>
      <w:r w:rsidRPr="002625AA">
        <w:t>R2-2307597</w:t>
      </w:r>
      <w:r>
        <w:tab/>
        <w:t>Msg1 early indication for eRedCap UE</w:t>
      </w:r>
      <w:r>
        <w:tab/>
        <w:t>ZTE Corporation, Sanechips</w:t>
      </w:r>
      <w:r>
        <w:tab/>
        <w:t>discussion</w:t>
      </w:r>
      <w:r>
        <w:tab/>
        <w:t>Rel-18</w:t>
      </w:r>
      <w:r>
        <w:tab/>
        <w:t>NR_redcap_enh-Core</w:t>
      </w:r>
    </w:p>
    <w:p w14:paraId="4E2CC1FE" w14:textId="5E4458E2" w:rsidR="00AB7D60" w:rsidRDefault="00AB7D60" w:rsidP="00AB7D60">
      <w:pPr>
        <w:pStyle w:val="Doc-title"/>
      </w:pPr>
      <w:r w:rsidRPr="002625AA">
        <w:t>R2-2307931</w:t>
      </w:r>
      <w:r>
        <w:tab/>
        <w:t>Discussion on UE capability for eRedCap UEs</w:t>
      </w:r>
      <w:r>
        <w:tab/>
        <w:t>Samsung</w:t>
      </w:r>
      <w:r>
        <w:tab/>
        <w:t>discussion</w:t>
      </w:r>
      <w:r>
        <w:tab/>
        <w:t>Rel-18</w:t>
      </w:r>
      <w:r>
        <w:tab/>
        <w:t>NR_redcap_enh-Core</w:t>
      </w:r>
    </w:p>
    <w:p w14:paraId="261B18DF" w14:textId="5D549D1C" w:rsidR="00AB7D60" w:rsidRDefault="00AB7D60" w:rsidP="00AB7D60">
      <w:pPr>
        <w:pStyle w:val="Doc-title"/>
      </w:pPr>
      <w:r w:rsidRPr="002625AA">
        <w:t>R2-2308341</w:t>
      </w:r>
      <w:r>
        <w:tab/>
        <w:t>On enhanced RedCap capabilities</w:t>
      </w:r>
      <w:r>
        <w:tab/>
        <w:t>Nokia, Nokia Shanghai Bell</w:t>
      </w:r>
      <w:r>
        <w:tab/>
        <w:t>discussion</w:t>
      </w:r>
      <w:r>
        <w:tab/>
        <w:t>Rel-18</w:t>
      </w:r>
      <w:r>
        <w:tab/>
        <w:t>NR_redcap_enh-Core</w:t>
      </w:r>
    </w:p>
    <w:p w14:paraId="7895F68E" w14:textId="37CE6237" w:rsidR="00AB7D60" w:rsidRDefault="00AB7D60" w:rsidP="00AB7D60">
      <w:pPr>
        <w:pStyle w:val="Doc-title"/>
        <w:rPr>
          <w:rStyle w:val="Hyperlink"/>
        </w:rPr>
      </w:pPr>
      <w:r w:rsidRPr="002625AA">
        <w:t>R2-2308404</w:t>
      </w:r>
      <w:r>
        <w:tab/>
        <w:t>Open aspects of initial access for eRedCap UEs</w:t>
      </w:r>
      <w:r>
        <w:tab/>
        <w:t>MediaTek Inc.</w:t>
      </w:r>
      <w:r>
        <w:tab/>
        <w:t>discussion</w:t>
      </w:r>
      <w:r>
        <w:tab/>
        <w:t>Rel-18</w:t>
      </w:r>
      <w:r>
        <w:tab/>
        <w:t>NR_redcap_enh-Core</w:t>
      </w:r>
      <w:r>
        <w:tab/>
      </w:r>
      <w:r w:rsidRPr="002625AA">
        <w:t>R2-2305901</w:t>
      </w:r>
    </w:p>
    <w:p w14:paraId="2C2093BB" w14:textId="3FF0A8F0" w:rsidR="00AB7D60" w:rsidRPr="008B1F78" w:rsidRDefault="00AB7D60" w:rsidP="00AB7D60">
      <w:pPr>
        <w:pStyle w:val="Doc-title"/>
      </w:pPr>
      <w:r w:rsidRPr="002625AA">
        <w:t>R2-2308413</w:t>
      </w:r>
      <w:r>
        <w:tab/>
        <w:t>Discussion on further complexity reduction for eRedCap UE</w:t>
      </w:r>
      <w:r>
        <w:tab/>
        <w:t>Qualcomm Incorporated</w:t>
      </w:r>
      <w:r>
        <w:tab/>
        <w:t>discussion</w:t>
      </w:r>
      <w:r>
        <w:tab/>
        <w:t>NR_redcap_enh-Core</w:t>
      </w:r>
    </w:p>
    <w:p w14:paraId="78D0475E" w14:textId="430EE0E5" w:rsidR="00AB7D60" w:rsidRDefault="00AB7D60" w:rsidP="00AB7D60">
      <w:pPr>
        <w:pStyle w:val="Doc-title"/>
      </w:pPr>
      <w:r w:rsidRPr="002625AA">
        <w:t>R2-2308551</w:t>
      </w:r>
      <w:r>
        <w:tab/>
        <w:t>Access restrictions for eRedCap UE</w:t>
      </w:r>
      <w:r>
        <w:tab/>
        <w:t>Semtech Neuchatel SA</w:t>
      </w:r>
      <w:r>
        <w:tab/>
        <w:t>discussion</w:t>
      </w:r>
    </w:p>
    <w:p w14:paraId="694EEA91" w14:textId="35EACE18" w:rsidR="00AB7D60" w:rsidRDefault="00AB7D60" w:rsidP="00AB7D60">
      <w:pPr>
        <w:pStyle w:val="Doc-title"/>
        <w:rPr>
          <w:rStyle w:val="Hyperlink"/>
        </w:rPr>
      </w:pPr>
      <w:r w:rsidRPr="002625AA">
        <w:t>R2-2308673</w:t>
      </w:r>
      <w:r>
        <w:tab/>
        <w:t>Considerations on Further reduced UE complexity for eRedcap</w:t>
      </w:r>
      <w:r>
        <w:tab/>
        <w:t>Sequans Communications</w:t>
      </w:r>
      <w:r>
        <w:tab/>
        <w:t>discussion</w:t>
      </w:r>
      <w:r>
        <w:tab/>
        <w:t>Rel-18</w:t>
      </w:r>
      <w:r>
        <w:tab/>
        <w:t>NR_redcap_enh-Core</w:t>
      </w:r>
      <w:r>
        <w:tab/>
      </w:r>
      <w:r w:rsidRPr="002625AA">
        <w:t>R2-2305932</w:t>
      </w:r>
    </w:p>
    <w:p w14:paraId="13899B9D" w14:textId="1644606B" w:rsidR="00AB7D60" w:rsidRPr="00654417" w:rsidRDefault="00AB7D60" w:rsidP="00AB7D60">
      <w:pPr>
        <w:pStyle w:val="Doc-title"/>
      </w:pPr>
      <w:r w:rsidRPr="002625AA">
        <w:t>R2-2308746</w:t>
      </w:r>
      <w:r w:rsidRPr="00654417">
        <w:tab/>
        <w:t>Random access aspects</w:t>
      </w:r>
      <w:r w:rsidRPr="00654417">
        <w:tab/>
        <w:t>Nokia, Nokia Shanghai Bell</w:t>
      </w:r>
      <w:r w:rsidRPr="00654417">
        <w:tab/>
        <w:t>discussion</w:t>
      </w:r>
      <w:r w:rsidRPr="00654417">
        <w:tab/>
        <w:t>NR_redcap_enh-Core</w:t>
      </w:r>
    </w:p>
    <w:p w14:paraId="21238ED5" w14:textId="0BF0036E" w:rsidR="00AB7D60" w:rsidRDefault="00AB7D60" w:rsidP="00AB7D60">
      <w:pPr>
        <w:pStyle w:val="Doc-title"/>
      </w:pPr>
      <w:r w:rsidRPr="002625AA">
        <w:t>R2-2308807</w:t>
      </w:r>
      <w:r>
        <w:tab/>
        <w:t>Access control for BB BW reduced UEs</w:t>
      </w:r>
      <w:r>
        <w:tab/>
        <w:t>Ericsson</w:t>
      </w:r>
      <w:r>
        <w:tab/>
        <w:t>discussion</w:t>
      </w:r>
      <w:r>
        <w:tab/>
        <w:t>Rel-18</w:t>
      </w:r>
      <w:r>
        <w:tab/>
        <w:t>NR_redcap_enh-Core</w:t>
      </w:r>
    </w:p>
    <w:p w14:paraId="6C2B4F14" w14:textId="1588E354" w:rsidR="00AB7D60" w:rsidRPr="00E1091B" w:rsidRDefault="00AB7D60" w:rsidP="00AB7D60">
      <w:pPr>
        <w:pStyle w:val="Doc-title"/>
      </w:pPr>
      <w:r w:rsidRPr="002625AA">
        <w:t>R2-2308808</w:t>
      </w:r>
      <w:r>
        <w:tab/>
        <w:t>Capability signalling for eRedCap UEs</w:t>
      </w:r>
      <w:r>
        <w:tab/>
        <w:t>Ericsson</w:t>
      </w:r>
      <w:r>
        <w:tab/>
        <w:t>discussion</w:t>
      </w:r>
      <w:r>
        <w:tab/>
        <w:t>Rel-18</w:t>
      </w:r>
      <w:r>
        <w:tab/>
        <w:t>NR_redcap_enh-Core</w:t>
      </w:r>
    </w:p>
    <w:p w14:paraId="548599F7" w14:textId="3714F77A" w:rsidR="00AB7D60" w:rsidRDefault="00AB7D60" w:rsidP="00AB7D60">
      <w:pPr>
        <w:pStyle w:val="Doc-title"/>
      </w:pPr>
      <w:r w:rsidRPr="002625AA">
        <w:t>R2-2308814</w:t>
      </w:r>
      <w:r>
        <w:tab/>
        <w:t>Discussion on Cell barring for eRedCap</w:t>
      </w:r>
      <w:r>
        <w:tab/>
        <w:t>NTT DOCOMO INC.</w:t>
      </w:r>
      <w:r>
        <w:tab/>
        <w:t>discussion</w:t>
      </w:r>
      <w:r>
        <w:tab/>
        <w:t>Rel-18</w:t>
      </w:r>
      <w:r>
        <w:tab/>
        <w:t>NR_redcap_enh-Core</w:t>
      </w:r>
    </w:p>
    <w:p w14:paraId="2470818F" w14:textId="00A3EA0D" w:rsidR="00AB7D60" w:rsidRDefault="00AB7D60" w:rsidP="00AB7D60">
      <w:pPr>
        <w:pStyle w:val="Doc-title"/>
      </w:pPr>
      <w:r w:rsidRPr="002625AA">
        <w:t>R2-2308877</w:t>
      </w:r>
      <w:r>
        <w:tab/>
        <w:t>Discussion on Msg1-based early indication for Rel-18 eRedCap UE</w:t>
      </w:r>
      <w:r>
        <w:tab/>
        <w:t>LG Electronics Inc.</w:t>
      </w:r>
      <w:r>
        <w:tab/>
        <w:t>discussion</w:t>
      </w:r>
      <w:r>
        <w:tab/>
        <w:t>Rel-18</w:t>
      </w:r>
      <w:r>
        <w:tab/>
        <w:t>NR_redcap_enh-Core</w:t>
      </w:r>
    </w:p>
    <w:p w14:paraId="0B2702D9" w14:textId="48DEFC67" w:rsidR="00AB7D60" w:rsidRDefault="00AB7D60" w:rsidP="00AB7D60">
      <w:pPr>
        <w:pStyle w:val="Doc-title"/>
      </w:pPr>
      <w:r w:rsidRPr="002625AA">
        <w:t>R2-2308878</w:t>
      </w:r>
      <w:r>
        <w:tab/>
        <w:t>Discussion on MsgA based early indication</w:t>
      </w:r>
      <w:r>
        <w:tab/>
        <w:t>LG Electronics Inc.</w:t>
      </w:r>
      <w:r>
        <w:tab/>
        <w:t>discussion</w:t>
      </w:r>
      <w:r>
        <w:tab/>
        <w:t>Rel-18</w:t>
      </w:r>
      <w:r>
        <w:tab/>
        <w:t>NR_redcap_enh-Core</w:t>
      </w:r>
    </w:p>
    <w:p w14:paraId="72A505A3" w14:textId="3D66EE1E" w:rsidR="00AB7D60" w:rsidRDefault="00AB7D60" w:rsidP="00AB7D60">
      <w:pPr>
        <w:pStyle w:val="Doc-title"/>
      </w:pPr>
      <w:r w:rsidRPr="002625AA">
        <w:t>R2-2308882</w:t>
      </w:r>
      <w:r>
        <w:tab/>
        <w:t>Access restrictions for eRedCap</w:t>
      </w:r>
      <w:r>
        <w:tab/>
        <w:t>Nordic Semiconductor ASA</w:t>
      </w:r>
      <w:r>
        <w:tab/>
        <w:t>discussion</w:t>
      </w:r>
    </w:p>
    <w:p w14:paraId="3FD63101" w14:textId="362EED81" w:rsidR="00AB7D60" w:rsidRDefault="00AB7D60" w:rsidP="00AB7D60">
      <w:pPr>
        <w:pStyle w:val="Doc-title"/>
      </w:pPr>
      <w:r w:rsidRPr="002625AA">
        <w:t>R2-2308805</w:t>
      </w:r>
      <w:r>
        <w:tab/>
        <w:t>Discussion on Msg4 PDSCH transmission to Rel-18 eRedCap UEs</w:t>
      </w:r>
      <w:r>
        <w:tab/>
        <w:t>Ericsson</w:t>
      </w:r>
      <w:r>
        <w:tab/>
        <w:t>discussion</w:t>
      </w:r>
      <w:r>
        <w:tab/>
        <w:t>Rel-18</w:t>
      </w:r>
      <w:r>
        <w:tab/>
        <w:t>NR_redcap_enh-Core</w:t>
      </w:r>
    </w:p>
    <w:p w14:paraId="1722D7B2" w14:textId="77777777" w:rsidR="00AB7D60" w:rsidRPr="00E1091B" w:rsidRDefault="00AB7D60">
      <w:pPr>
        <w:pStyle w:val="Doc-text2"/>
        <w:numPr>
          <w:ilvl w:val="0"/>
          <w:numId w:val="66"/>
        </w:numPr>
        <w:overflowPunct/>
        <w:autoSpaceDE/>
        <w:autoSpaceDN/>
        <w:adjustRightInd/>
        <w:textAlignment w:val="auto"/>
      </w:pPr>
      <w:r>
        <w:t>Withdrawn</w:t>
      </w:r>
    </w:p>
    <w:p w14:paraId="2D4075E1" w14:textId="77777777" w:rsidR="00B5792C" w:rsidRPr="001B57F0" w:rsidRDefault="00B5792C" w:rsidP="00B5792C">
      <w:pPr>
        <w:pStyle w:val="Doc-text2"/>
        <w:ind w:left="0" w:firstLine="0"/>
      </w:pPr>
    </w:p>
    <w:p w14:paraId="1CF708EA" w14:textId="77777777" w:rsidR="00B5792C" w:rsidRDefault="00B5792C" w:rsidP="00B5792C">
      <w:pPr>
        <w:pStyle w:val="Heading2"/>
      </w:pPr>
      <w:bookmarkStart w:id="462" w:name="_Toc147645034"/>
      <w:r>
        <w:t>7.20</w:t>
      </w:r>
      <w:r>
        <w:tab/>
        <w:t>NR MIMO evolution</w:t>
      </w:r>
      <w:bookmarkEnd w:id="462"/>
    </w:p>
    <w:p w14:paraId="4C1DBA1F" w14:textId="77777777" w:rsidR="00B5792C" w:rsidRDefault="00B5792C" w:rsidP="00B5792C">
      <w:pPr>
        <w:pStyle w:val="Comments"/>
      </w:pPr>
      <w:r>
        <w:t>(NR_MIMO_evo_DL_UL-Core; leading WG: RAN1; REL-18; WID: RP-223276)</w:t>
      </w:r>
    </w:p>
    <w:p w14:paraId="2B7A0B2F" w14:textId="77777777" w:rsidR="00B5792C" w:rsidRDefault="00B5792C" w:rsidP="00B5792C">
      <w:pPr>
        <w:pStyle w:val="Comments"/>
      </w:pPr>
      <w:r>
        <w:t>Time budget: 0.75 TU</w:t>
      </w:r>
    </w:p>
    <w:p w14:paraId="040BCE56" w14:textId="77777777" w:rsidR="00B5792C" w:rsidRDefault="00B5792C" w:rsidP="00B5792C">
      <w:pPr>
        <w:pStyle w:val="Comments"/>
      </w:pPr>
      <w:r>
        <w:t xml:space="preserve">Tdoc Limitation: </w:t>
      </w:r>
      <w:r>
        <w:rPr>
          <w:rFonts w:eastAsia="SimSun" w:hint="eastAsia"/>
          <w:lang w:eastAsia="zh-CN"/>
        </w:rPr>
        <w:t>3</w:t>
      </w:r>
      <w:r>
        <w:t xml:space="preserve"> tdoc</w:t>
      </w:r>
    </w:p>
    <w:p w14:paraId="6C3C547E" w14:textId="38E80C8F" w:rsidR="00AB7D60" w:rsidRDefault="00AB7D60" w:rsidP="00AB7D60">
      <w:pPr>
        <w:pStyle w:val="Heading3"/>
      </w:pPr>
      <w:bookmarkStart w:id="463" w:name="_Toc147645035"/>
      <w:r>
        <w:rPr>
          <w:rFonts w:eastAsia="SimSun" w:hint="eastAsia"/>
          <w:lang w:eastAsia="zh-CN"/>
        </w:rPr>
        <w:t>7</w:t>
      </w:r>
      <w:r>
        <w:t>.20.1</w:t>
      </w:r>
      <w:r w:rsidR="000F667A">
        <w:tab/>
      </w:r>
      <w:r>
        <w:t>Organizational</w:t>
      </w:r>
      <w:bookmarkEnd w:id="463"/>
    </w:p>
    <w:p w14:paraId="618266B9" w14:textId="77777777" w:rsidR="00AB7D60" w:rsidRDefault="00AB7D60" w:rsidP="00AB7D60">
      <w:pPr>
        <w:pStyle w:val="Comments"/>
        <w:rPr>
          <w:rFonts w:ascii="Times New Roman" w:hAnsi="Times New Roman"/>
          <w:sz w:val="20"/>
          <w:lang w:val="en-US" w:eastAsia="zh-CN"/>
        </w:rPr>
      </w:pPr>
      <w:r>
        <w:t xml:space="preserve">Rapporteur input, incoming LS etc. </w:t>
      </w:r>
    </w:p>
    <w:p w14:paraId="62ABB846" w14:textId="77777777" w:rsidR="00AB7D60" w:rsidRDefault="00AB7D60" w:rsidP="00AB7D60">
      <w:pPr>
        <w:pStyle w:val="Doc-title"/>
        <w:rPr>
          <w:lang w:eastAsia="zh-CN"/>
        </w:rPr>
      </w:pPr>
      <w:r>
        <w:rPr>
          <w:lang w:eastAsia="zh-CN"/>
        </w:rPr>
        <w:t>R2-2307018</w:t>
      </w:r>
      <w:r>
        <w:rPr>
          <w:lang w:eastAsia="zh-CN"/>
        </w:rPr>
        <w:tab/>
        <w:t>Reply on LS 2TA for multi-DCI multi-TRP (R1-2306249; contact: Ericsson)</w:t>
      </w:r>
      <w:r>
        <w:rPr>
          <w:lang w:eastAsia="zh-CN"/>
        </w:rPr>
        <w:tab/>
        <w:t>RAN1</w:t>
      </w:r>
      <w:r>
        <w:rPr>
          <w:lang w:eastAsia="zh-CN"/>
        </w:rPr>
        <w:tab/>
        <w:t>LS in</w:t>
      </w:r>
      <w:r>
        <w:rPr>
          <w:lang w:eastAsia="zh-CN"/>
        </w:rPr>
        <w:tab/>
        <w:t>Rel-18</w:t>
      </w:r>
      <w:r>
        <w:rPr>
          <w:lang w:eastAsia="zh-CN"/>
        </w:rPr>
        <w:tab/>
        <w:t>NR_MIMO_evo_DL_UL-Core</w:t>
      </w:r>
      <w:r>
        <w:rPr>
          <w:lang w:eastAsia="zh-CN"/>
        </w:rPr>
        <w:tab/>
        <w:t>To:RAN2</w:t>
      </w:r>
    </w:p>
    <w:p w14:paraId="70C932F0" w14:textId="77777777" w:rsidR="00AB7D60" w:rsidRDefault="00AB7D60" w:rsidP="00AB7D60">
      <w:pPr>
        <w:pStyle w:val="Agreement"/>
        <w:tabs>
          <w:tab w:val="clear" w:pos="1619"/>
          <w:tab w:val="clear" w:pos="9990"/>
          <w:tab w:val="num" w:pos="1819"/>
        </w:tabs>
        <w:overflowPunct/>
        <w:autoSpaceDE/>
        <w:autoSpaceDN/>
        <w:adjustRightInd/>
        <w:ind w:left="1619" w:hanging="360"/>
        <w:textAlignment w:val="auto"/>
      </w:pPr>
      <w:r>
        <w:t>Noted</w:t>
      </w:r>
    </w:p>
    <w:p w14:paraId="71B41566" w14:textId="77777777" w:rsidR="00AB7D60" w:rsidRDefault="00AB7D60" w:rsidP="00AB7D60">
      <w:pPr>
        <w:pStyle w:val="Doc-text2"/>
      </w:pPr>
    </w:p>
    <w:p w14:paraId="24A5DFC5" w14:textId="77777777" w:rsidR="00AB7D60" w:rsidRDefault="00AB7D60" w:rsidP="00AB7D60">
      <w:pPr>
        <w:pStyle w:val="Doc-title"/>
        <w:rPr>
          <w:lang w:eastAsia="zh-CN"/>
        </w:rPr>
      </w:pPr>
      <w:r>
        <w:rPr>
          <w:lang w:eastAsia="zh-CN"/>
        </w:rPr>
        <w:t>R2-2308342</w:t>
      </w:r>
      <w:r>
        <w:rPr>
          <w:lang w:eastAsia="zh-CN"/>
        </w:rPr>
        <w:tab/>
        <w:t xml:space="preserve">Running CR for MIMO Evolution </w:t>
      </w:r>
      <w:r>
        <w:rPr>
          <w:lang w:eastAsia="zh-CN"/>
        </w:rPr>
        <w:tab/>
        <w:t>Ericsson</w:t>
      </w:r>
      <w:r>
        <w:rPr>
          <w:lang w:eastAsia="zh-CN"/>
        </w:rPr>
        <w:tab/>
        <w:t>CR</w:t>
      </w:r>
      <w:r>
        <w:rPr>
          <w:lang w:eastAsia="zh-CN"/>
        </w:rPr>
        <w:tab/>
        <w:t>Rel-18</w:t>
      </w:r>
      <w:r>
        <w:rPr>
          <w:lang w:eastAsia="zh-CN"/>
        </w:rPr>
        <w:tab/>
        <w:t>38.331</w:t>
      </w:r>
      <w:r>
        <w:rPr>
          <w:lang w:eastAsia="zh-CN"/>
        </w:rPr>
        <w:tab/>
        <w:t>17.5.0</w:t>
      </w:r>
      <w:r>
        <w:rPr>
          <w:lang w:eastAsia="zh-CN"/>
        </w:rPr>
        <w:tab/>
        <w:t>4242</w:t>
      </w:r>
      <w:r>
        <w:rPr>
          <w:lang w:eastAsia="zh-CN"/>
        </w:rPr>
        <w:tab/>
        <w:t>-</w:t>
      </w:r>
      <w:r>
        <w:rPr>
          <w:lang w:eastAsia="zh-CN"/>
        </w:rPr>
        <w:tab/>
        <w:t>B</w:t>
      </w:r>
      <w:r>
        <w:rPr>
          <w:lang w:eastAsia="zh-CN"/>
        </w:rPr>
        <w:tab/>
        <w:t>NR_MIMO_evo_DL_UL-Core</w:t>
      </w:r>
    </w:p>
    <w:p w14:paraId="0A8649D5" w14:textId="77777777" w:rsidR="00AB7D60" w:rsidRDefault="00AB7D60" w:rsidP="00AB7D60">
      <w:pPr>
        <w:pStyle w:val="Doc-text2"/>
        <w:rPr>
          <w:lang w:eastAsia="zh-CN"/>
        </w:rPr>
      </w:pPr>
      <w:r>
        <w:rPr>
          <w:lang w:eastAsia="zh-CN"/>
        </w:rPr>
        <w:t>-</w:t>
      </w:r>
      <w:r>
        <w:rPr>
          <w:lang w:eastAsia="zh-CN"/>
        </w:rPr>
        <w:tab/>
        <w:t>HW commented about critical ext. and think we should take those into account</w:t>
      </w:r>
    </w:p>
    <w:p w14:paraId="5CCB2BDF" w14:textId="77777777" w:rsidR="00AB7D60" w:rsidRDefault="00AB7D60" w:rsidP="00AB7D60">
      <w:pPr>
        <w:pStyle w:val="Agreement"/>
        <w:tabs>
          <w:tab w:val="clear" w:pos="1619"/>
          <w:tab w:val="clear" w:pos="9990"/>
          <w:tab w:val="num" w:pos="1819"/>
        </w:tabs>
        <w:overflowPunct/>
        <w:autoSpaceDE/>
        <w:autoSpaceDN/>
        <w:adjustRightInd/>
        <w:ind w:left="1619" w:hanging="360"/>
        <w:textAlignment w:val="auto"/>
        <w:rPr>
          <w:lang w:eastAsia="zh-CN"/>
        </w:rPr>
      </w:pPr>
      <w:r>
        <w:rPr>
          <w:lang w:eastAsia="zh-CN"/>
        </w:rPr>
        <w:t>Noted</w:t>
      </w:r>
    </w:p>
    <w:p w14:paraId="795EEC64" w14:textId="77777777" w:rsidR="00AB7D60" w:rsidRDefault="00AB7D60" w:rsidP="00AB7D60">
      <w:pPr>
        <w:pStyle w:val="Doc-text2"/>
        <w:rPr>
          <w:lang w:eastAsia="zh-CN"/>
        </w:rPr>
      </w:pPr>
    </w:p>
    <w:p w14:paraId="499FA520" w14:textId="77777777" w:rsidR="00AB7D60" w:rsidRDefault="00AB7D60" w:rsidP="00AB7D60">
      <w:pPr>
        <w:pStyle w:val="Doc-title"/>
        <w:rPr>
          <w:lang w:eastAsia="zh-CN"/>
        </w:rPr>
      </w:pPr>
      <w:r>
        <w:rPr>
          <w:lang w:eastAsia="zh-CN"/>
        </w:rPr>
        <w:t>R2-2308358</w:t>
      </w:r>
      <w:r>
        <w:rPr>
          <w:lang w:eastAsia="zh-CN"/>
        </w:rPr>
        <w:tab/>
        <w:t>Excel in R1-2306271 with rapporteur comments.</w:t>
      </w:r>
      <w:r>
        <w:rPr>
          <w:lang w:eastAsia="zh-CN"/>
        </w:rPr>
        <w:tab/>
        <w:t>Ericsson</w:t>
      </w:r>
      <w:r>
        <w:rPr>
          <w:lang w:eastAsia="zh-CN"/>
        </w:rPr>
        <w:tab/>
        <w:t>discussion</w:t>
      </w:r>
      <w:r>
        <w:rPr>
          <w:lang w:eastAsia="zh-CN"/>
        </w:rPr>
        <w:tab/>
        <w:t>Rel-18</w:t>
      </w:r>
      <w:r>
        <w:rPr>
          <w:lang w:eastAsia="zh-CN"/>
        </w:rPr>
        <w:tab/>
        <w:t>NR_MIMO_evo_DL_UL-Core</w:t>
      </w:r>
    </w:p>
    <w:p w14:paraId="0C8E8C94" w14:textId="77777777" w:rsidR="00AB7D60" w:rsidRDefault="00AB7D60" w:rsidP="00AB7D60">
      <w:pPr>
        <w:pStyle w:val="Agreement"/>
        <w:tabs>
          <w:tab w:val="clear" w:pos="1619"/>
          <w:tab w:val="clear" w:pos="9990"/>
          <w:tab w:val="num" w:pos="1819"/>
        </w:tabs>
        <w:overflowPunct/>
        <w:autoSpaceDE/>
        <w:autoSpaceDN/>
        <w:adjustRightInd/>
        <w:ind w:left="1619" w:hanging="360"/>
        <w:textAlignment w:val="auto"/>
        <w:rPr>
          <w:lang w:eastAsia="zh-CN"/>
        </w:rPr>
      </w:pPr>
      <w:r>
        <w:rPr>
          <w:lang w:eastAsia="zh-CN"/>
        </w:rPr>
        <w:t>Noted</w:t>
      </w:r>
    </w:p>
    <w:p w14:paraId="53B3B5F9" w14:textId="77777777" w:rsidR="00AB7D60" w:rsidRDefault="00AB7D60" w:rsidP="00AB7D60">
      <w:pPr>
        <w:pStyle w:val="Doc-text2"/>
        <w:rPr>
          <w:lang w:eastAsia="zh-CN"/>
        </w:rPr>
      </w:pPr>
    </w:p>
    <w:p w14:paraId="3058F1BE" w14:textId="77777777" w:rsidR="00AB7D60" w:rsidRDefault="00AB7D60" w:rsidP="00AB7D60">
      <w:pPr>
        <w:pStyle w:val="Doc-text2"/>
        <w:rPr>
          <w:lang w:eastAsia="zh-CN"/>
        </w:rPr>
      </w:pPr>
      <w:r>
        <w:rPr>
          <w:lang w:eastAsia="zh-CN"/>
        </w:rPr>
        <w:t xml:space="preserve">Chair: we may go back to detailed proposals in the CB session, taking into account related contributions. </w:t>
      </w:r>
    </w:p>
    <w:p w14:paraId="5F3EC928" w14:textId="77777777" w:rsidR="00AB7D60" w:rsidRDefault="00AB7D60" w:rsidP="00AB7D60">
      <w:pPr>
        <w:pStyle w:val="Doc-text2"/>
        <w:ind w:leftChars="29" w:left="421"/>
        <w:rPr>
          <w:rFonts w:eastAsia="SimSun"/>
          <w:lang w:eastAsia="zh-CN"/>
        </w:rPr>
      </w:pPr>
    </w:p>
    <w:p w14:paraId="06B7FA26" w14:textId="77777777" w:rsidR="00AB7D60" w:rsidRDefault="00AB7D60" w:rsidP="00AB7D60">
      <w:pPr>
        <w:pStyle w:val="Doc-title"/>
        <w:rPr>
          <w:lang w:eastAsia="zh-CN"/>
        </w:rPr>
      </w:pPr>
      <w:r>
        <w:rPr>
          <w:lang w:eastAsia="zh-CN"/>
        </w:rPr>
        <w:lastRenderedPageBreak/>
        <w:t>R2-2308273</w:t>
      </w:r>
      <w:r>
        <w:rPr>
          <w:lang w:eastAsia="zh-CN"/>
        </w:rPr>
        <w:tab/>
        <w:t>LS to RAN2 on CBSR for Rel-18 MIMO (R1-2308396; contact: Samsung)</w:t>
      </w:r>
      <w:r>
        <w:rPr>
          <w:lang w:eastAsia="zh-CN"/>
        </w:rPr>
        <w:tab/>
        <w:t>RAN1</w:t>
      </w:r>
      <w:r>
        <w:rPr>
          <w:lang w:eastAsia="zh-CN"/>
        </w:rPr>
        <w:tab/>
        <w:t>LSin</w:t>
      </w:r>
      <w:r>
        <w:rPr>
          <w:lang w:eastAsia="zh-CN"/>
        </w:rPr>
        <w:tab/>
        <w:t>Rel-18</w:t>
      </w:r>
      <w:r>
        <w:rPr>
          <w:lang w:eastAsia="zh-CN"/>
        </w:rPr>
        <w:tab/>
        <w:t>NR_MIMO_evo_DL_UL-Core</w:t>
      </w:r>
      <w:r>
        <w:rPr>
          <w:lang w:eastAsia="zh-CN"/>
        </w:rPr>
        <w:tab/>
        <w:t>To:RAN2</w:t>
      </w:r>
    </w:p>
    <w:p w14:paraId="5B042585" w14:textId="77777777" w:rsidR="00AB7D60" w:rsidRDefault="00AB7D60" w:rsidP="00AB7D60">
      <w:pPr>
        <w:pStyle w:val="Doc-text2"/>
        <w:rPr>
          <w:rFonts w:eastAsia="SimSun"/>
          <w:lang w:eastAsia="zh-CN"/>
        </w:rPr>
      </w:pPr>
      <w:r>
        <w:rPr>
          <w:lang w:eastAsia="zh-CN"/>
        </w:rPr>
        <w:t>-</w:t>
      </w:r>
      <w:r>
        <w:rPr>
          <w:lang w:eastAsia="zh-CN"/>
        </w:rPr>
        <w:tab/>
        <w:t xml:space="preserve">Samsung explain that there is no action required right now but we can take into account in RRC spec drafting. Ericsson agree. </w:t>
      </w:r>
    </w:p>
    <w:p w14:paraId="4920557A" w14:textId="77777777" w:rsidR="00AB7D60" w:rsidRDefault="00AB7D60" w:rsidP="00AB7D60">
      <w:pPr>
        <w:pStyle w:val="Agreement"/>
        <w:tabs>
          <w:tab w:val="clear" w:pos="9990"/>
        </w:tabs>
        <w:overflowPunct/>
        <w:autoSpaceDE/>
        <w:autoSpaceDN/>
        <w:adjustRightInd/>
        <w:ind w:left="1619" w:hanging="360"/>
        <w:textAlignment w:val="auto"/>
        <w:rPr>
          <w:lang w:eastAsia="zh-CN"/>
        </w:rPr>
      </w:pPr>
      <w:r>
        <w:rPr>
          <w:rFonts w:eastAsia="SimSun" w:hint="eastAsia"/>
          <w:lang w:eastAsia="zh-CN"/>
        </w:rPr>
        <w:t>N</w:t>
      </w:r>
      <w:r>
        <w:rPr>
          <w:rFonts w:hint="eastAsia"/>
          <w:lang w:eastAsia="zh-CN"/>
        </w:rPr>
        <w:t>oted</w:t>
      </w:r>
    </w:p>
    <w:p w14:paraId="787C1451" w14:textId="77777777" w:rsidR="00AB7D60" w:rsidRDefault="00AB7D60" w:rsidP="00AB7D60">
      <w:pPr>
        <w:pStyle w:val="Doc-text2"/>
        <w:ind w:leftChars="29" w:left="421"/>
        <w:rPr>
          <w:rFonts w:eastAsia="SimSun"/>
          <w:lang w:eastAsia="zh-CN"/>
        </w:rPr>
      </w:pPr>
    </w:p>
    <w:p w14:paraId="4B244FF3" w14:textId="77777777" w:rsidR="00AB7D60" w:rsidRDefault="00AB7D60" w:rsidP="00AB7D60">
      <w:pPr>
        <w:pStyle w:val="Doc-text2"/>
        <w:ind w:leftChars="29" w:left="421"/>
        <w:rPr>
          <w:rFonts w:eastAsia="SimSun"/>
          <w:b/>
          <w:lang w:eastAsia="zh-CN"/>
        </w:rPr>
      </w:pPr>
      <w:r>
        <w:rPr>
          <w:rFonts w:eastAsia="SimSun"/>
          <w:b/>
          <w:lang w:eastAsia="zh-CN"/>
        </w:rPr>
        <w:t xml:space="preserve">Spec </w:t>
      </w:r>
      <w:proofErr w:type="spellStart"/>
      <w:r>
        <w:rPr>
          <w:rFonts w:eastAsia="SimSun"/>
          <w:b/>
          <w:lang w:eastAsia="zh-CN"/>
        </w:rPr>
        <w:t>rapp</w:t>
      </w:r>
      <w:proofErr w:type="spellEnd"/>
      <w:r>
        <w:rPr>
          <w:rFonts w:eastAsia="SimSun"/>
          <w:b/>
          <w:lang w:eastAsia="zh-CN"/>
        </w:rPr>
        <w:t xml:space="preserve"> assignment suggested by WI </w:t>
      </w:r>
      <w:proofErr w:type="spellStart"/>
      <w:r>
        <w:rPr>
          <w:rFonts w:eastAsia="SimSun"/>
          <w:b/>
          <w:lang w:eastAsia="zh-CN"/>
        </w:rPr>
        <w:t>rapp</w:t>
      </w:r>
      <w:proofErr w:type="spellEnd"/>
      <w:r>
        <w:rPr>
          <w:rFonts w:eastAsia="SimSun"/>
          <w:b/>
          <w:lang w:eastAsia="zh-CN"/>
        </w:rPr>
        <w:t>:</w:t>
      </w:r>
    </w:p>
    <w:p w14:paraId="4B1C061A" w14:textId="77777777" w:rsidR="00AB7D60" w:rsidRDefault="00AB7D60" w:rsidP="00AB7D60">
      <w:pPr>
        <w:pStyle w:val="Doc-text2"/>
        <w:ind w:leftChars="29" w:left="421"/>
        <w:rPr>
          <w:rFonts w:eastAsia="SimSun"/>
          <w:lang w:eastAsia="zh-CN"/>
        </w:rPr>
      </w:pPr>
      <w:r>
        <w:rPr>
          <w:rFonts w:eastAsia="SimSun" w:hint="eastAsia"/>
          <w:lang w:eastAsia="zh-CN"/>
        </w:rPr>
        <w:t>38.</w:t>
      </w:r>
      <w:r>
        <w:rPr>
          <w:rFonts w:eastAsia="SimSun"/>
          <w:lang w:eastAsia="zh-CN"/>
        </w:rPr>
        <w:t>306/822/331 UE capability related</w:t>
      </w:r>
      <w:r>
        <w:rPr>
          <w:rFonts w:eastAsia="SimSun"/>
          <w:lang w:eastAsia="zh-CN"/>
        </w:rPr>
        <w:tab/>
      </w:r>
      <w:r>
        <w:rPr>
          <w:rFonts w:eastAsia="SimSun"/>
          <w:lang w:eastAsia="zh-CN"/>
        </w:rPr>
        <w:tab/>
      </w:r>
      <w:r>
        <w:rPr>
          <w:rFonts w:eastAsia="SimSun" w:hint="eastAsia"/>
          <w:lang w:eastAsia="zh-CN"/>
        </w:rPr>
        <w:tab/>
      </w:r>
      <w:r>
        <w:rPr>
          <w:rFonts w:eastAsia="SimSun"/>
          <w:lang w:eastAsia="zh-CN"/>
        </w:rPr>
        <w:t>Huawei</w:t>
      </w:r>
    </w:p>
    <w:p w14:paraId="0D22F1B5" w14:textId="77777777" w:rsidR="00AB7D60" w:rsidRDefault="00AB7D60" w:rsidP="00AB7D60">
      <w:pPr>
        <w:pStyle w:val="Doc-text2"/>
        <w:ind w:leftChars="29" w:left="421"/>
        <w:rPr>
          <w:rFonts w:eastAsia="SimSun"/>
          <w:lang w:eastAsia="zh-CN"/>
        </w:rPr>
      </w:pPr>
      <w:r>
        <w:rPr>
          <w:rFonts w:eastAsia="SimSun" w:hint="eastAsia"/>
          <w:lang w:eastAsia="zh-CN"/>
        </w:rPr>
        <w:t>38.</w:t>
      </w:r>
      <w:r>
        <w:rPr>
          <w:rFonts w:eastAsia="SimSun"/>
          <w:lang w:eastAsia="zh-CN"/>
        </w:rPr>
        <w:t>300</w:t>
      </w:r>
      <w:r>
        <w:rPr>
          <w:rFonts w:eastAsia="SimSun"/>
          <w:lang w:eastAsia="zh-CN"/>
        </w:rPr>
        <w:tab/>
      </w:r>
      <w:r>
        <w:rPr>
          <w:rFonts w:eastAsia="SimSun"/>
          <w:lang w:eastAsia="zh-CN"/>
        </w:rPr>
        <w:tab/>
      </w:r>
      <w:r>
        <w:rPr>
          <w:rFonts w:eastAsia="SimSun"/>
          <w:lang w:eastAsia="zh-CN"/>
        </w:rPr>
        <w:tab/>
      </w:r>
      <w:r>
        <w:rPr>
          <w:rFonts w:eastAsia="SimSun"/>
          <w:lang w:eastAsia="zh-CN"/>
        </w:rPr>
        <w:tab/>
      </w:r>
      <w:r>
        <w:rPr>
          <w:rFonts w:eastAsia="SimSun"/>
          <w:lang w:eastAsia="zh-CN"/>
        </w:rPr>
        <w:tab/>
      </w:r>
      <w:r>
        <w:rPr>
          <w:rFonts w:eastAsia="SimSun"/>
          <w:lang w:eastAsia="zh-CN"/>
        </w:rPr>
        <w:tab/>
        <w:t>Docomo</w:t>
      </w:r>
    </w:p>
    <w:p w14:paraId="109F7390" w14:textId="77777777" w:rsidR="00AB7D60" w:rsidRDefault="00AB7D60" w:rsidP="00AB7D60">
      <w:pPr>
        <w:pStyle w:val="Doc-text2"/>
        <w:ind w:leftChars="29" w:left="421"/>
        <w:rPr>
          <w:rFonts w:eastAsia="SimSun"/>
          <w:lang w:eastAsia="zh-CN"/>
        </w:rPr>
      </w:pPr>
    </w:p>
    <w:p w14:paraId="502127BD" w14:textId="77777777" w:rsidR="00AB7D60" w:rsidRDefault="00AB7D60" w:rsidP="00AB7D60">
      <w:pPr>
        <w:pStyle w:val="Doc-text2"/>
        <w:ind w:leftChars="29" w:left="421"/>
        <w:rPr>
          <w:rFonts w:eastAsia="SimSun"/>
          <w:b/>
          <w:lang w:eastAsia="zh-CN"/>
        </w:rPr>
      </w:pPr>
      <w:r>
        <w:rPr>
          <w:rFonts w:eastAsia="SimSun"/>
          <w:b/>
          <w:lang w:eastAsia="zh-CN"/>
        </w:rPr>
        <w:t>Potential post meeting email discussions:</w:t>
      </w:r>
    </w:p>
    <w:p w14:paraId="22FE61FE" w14:textId="77777777" w:rsidR="00AB7D60" w:rsidRDefault="00AB7D60" w:rsidP="00AB7D60">
      <w:pPr>
        <w:pStyle w:val="Doc-text2"/>
        <w:ind w:leftChars="29" w:left="421"/>
        <w:rPr>
          <w:rFonts w:eastAsia="SimSun"/>
          <w:lang w:eastAsia="zh-CN"/>
        </w:rPr>
      </w:pPr>
    </w:p>
    <w:p w14:paraId="14020912" w14:textId="77777777" w:rsidR="00AB7D60" w:rsidRDefault="00AB7D60" w:rsidP="00AB7D60">
      <w:pPr>
        <w:pStyle w:val="Doc-text2"/>
        <w:ind w:leftChars="29" w:left="421"/>
        <w:rPr>
          <w:rFonts w:eastAsia="SimSun"/>
          <w:lang w:eastAsia="zh-CN"/>
        </w:rPr>
      </w:pPr>
      <w:r>
        <w:rPr>
          <w:rFonts w:eastAsia="SimSun"/>
          <w:lang w:eastAsia="zh-CN"/>
        </w:rPr>
        <w:t xml:space="preserve">- </w:t>
      </w:r>
      <w:r>
        <w:rPr>
          <w:rFonts w:eastAsia="SimSun"/>
          <w:lang w:eastAsia="zh-CN"/>
        </w:rPr>
        <w:tab/>
        <w:t>Ericsson suggest to have long email on 331 draft CR</w:t>
      </w:r>
    </w:p>
    <w:p w14:paraId="2D22A911" w14:textId="77777777" w:rsidR="00AB7D60" w:rsidRDefault="00AB7D60" w:rsidP="00AB7D60">
      <w:pPr>
        <w:pStyle w:val="Doc-text2"/>
        <w:ind w:leftChars="29" w:left="421"/>
        <w:rPr>
          <w:rFonts w:eastAsia="SimSun"/>
          <w:lang w:eastAsia="zh-CN"/>
        </w:rPr>
      </w:pPr>
    </w:p>
    <w:p w14:paraId="25BCCD7D" w14:textId="77777777" w:rsidR="00AB7D60" w:rsidRDefault="00AB7D60" w:rsidP="00AB7D60">
      <w:pPr>
        <w:pStyle w:val="Doc-text2"/>
        <w:ind w:leftChars="600" w:left="1200" w:firstLine="0"/>
        <w:rPr>
          <w:rFonts w:eastAsia="SimSun"/>
          <w:lang w:eastAsia="zh-CN"/>
        </w:rPr>
      </w:pPr>
    </w:p>
    <w:p w14:paraId="572405DB" w14:textId="77777777" w:rsidR="00AB7D60" w:rsidRDefault="00AB7D60" w:rsidP="00AB7D60">
      <w:pPr>
        <w:pStyle w:val="EmailDiscussion"/>
        <w:tabs>
          <w:tab w:val="clear" w:pos="1619"/>
          <w:tab w:val="num" w:pos="1759"/>
        </w:tabs>
        <w:overflowPunct/>
        <w:autoSpaceDE/>
        <w:autoSpaceDN/>
        <w:adjustRightInd/>
        <w:ind w:leftChars="600" w:left="1560" w:hanging="360"/>
        <w:jc w:val="both"/>
        <w:textAlignment w:val="auto"/>
      </w:pPr>
      <w:r>
        <w:t>[</w:t>
      </w:r>
      <w:r>
        <w:rPr>
          <w:rFonts w:eastAsia="SimSun" w:hint="eastAsia"/>
          <w:lang w:eastAsia="zh-CN"/>
        </w:rPr>
        <w:t>Post</w:t>
      </w:r>
      <w:r>
        <w:t>12</w:t>
      </w:r>
      <w:r>
        <w:rPr>
          <w:rFonts w:eastAsia="SimSun" w:hint="eastAsia"/>
          <w:lang w:eastAsia="zh-CN"/>
        </w:rPr>
        <w:t>3</w:t>
      </w:r>
      <w:r>
        <w:t>][85</w:t>
      </w:r>
      <w:r>
        <w:rPr>
          <w:rFonts w:eastAsia="SimSun" w:hint="eastAsia"/>
          <w:lang w:eastAsia="zh-CN"/>
        </w:rPr>
        <w:t>1</w:t>
      </w:r>
      <w:r>
        <w:t>][</w:t>
      </w:r>
      <w:proofErr w:type="spellStart"/>
      <w:r>
        <w:t>MIMOevo</w:t>
      </w:r>
      <w:proofErr w:type="spellEnd"/>
      <w:r>
        <w:t>]</w:t>
      </w:r>
      <w:r>
        <w:rPr>
          <w:rFonts w:eastAsia="SimSun" w:hint="eastAsia"/>
          <w:lang w:eastAsia="zh-CN"/>
        </w:rPr>
        <w:t xml:space="preserve"> RRC running CR for MIMO evo</w:t>
      </w:r>
      <w:r>
        <w:t xml:space="preserve"> (</w:t>
      </w:r>
      <w:r>
        <w:rPr>
          <w:rFonts w:eastAsiaTheme="minorEastAsia" w:hint="eastAsia"/>
          <w:lang w:eastAsia="zh-CN"/>
        </w:rPr>
        <w:t>Ericsson</w:t>
      </w:r>
      <w:r>
        <w:t>)</w:t>
      </w:r>
    </w:p>
    <w:p w14:paraId="1C018D69" w14:textId="77777777" w:rsidR="00AB7D60" w:rsidRDefault="00AB7D60" w:rsidP="00AB7D60">
      <w:pPr>
        <w:pStyle w:val="Doc-text2"/>
        <w:ind w:leftChars="600" w:left="1880" w:hanging="680"/>
        <w:jc w:val="both"/>
        <w:rPr>
          <w:rFonts w:eastAsiaTheme="minorEastAsia"/>
          <w:lang w:eastAsia="zh-CN"/>
        </w:rPr>
      </w:pPr>
      <w:r>
        <w:rPr>
          <w:b/>
        </w:rPr>
        <w:t>Scop</w:t>
      </w:r>
      <w:r>
        <w:rPr>
          <w:rFonts w:eastAsia="SimSun" w:hint="eastAsia"/>
          <w:b/>
          <w:lang w:eastAsia="zh-CN"/>
        </w:rPr>
        <w:t>e</w:t>
      </w:r>
      <w:r>
        <w:rPr>
          <w:rFonts w:eastAsia="SimSun" w:hint="eastAsia"/>
          <w:lang w:eastAsia="zh-CN"/>
        </w:rPr>
        <w:t xml:space="preserve">: Long email discussions after the meeting, to update the RRC running CR for Rel-18 MIMO evo, taking into </w:t>
      </w:r>
      <w:r>
        <w:rPr>
          <w:rFonts w:eastAsia="SimSun"/>
          <w:lang w:eastAsia="zh-CN"/>
        </w:rPr>
        <w:t>account</w:t>
      </w:r>
      <w:r>
        <w:rPr>
          <w:rFonts w:eastAsia="SimSun" w:hint="eastAsia"/>
          <w:lang w:eastAsia="zh-CN"/>
        </w:rPr>
        <w:t xml:space="preserve"> a) current noted running CR </w:t>
      </w:r>
      <w:r>
        <w:rPr>
          <w:lang w:eastAsia="zh-CN"/>
        </w:rPr>
        <w:t>R2-2308342</w:t>
      </w:r>
      <w:r>
        <w:rPr>
          <w:rFonts w:eastAsia="SimSun" w:hint="eastAsia"/>
          <w:lang w:eastAsia="zh-CN"/>
        </w:rPr>
        <w:t xml:space="preserve">, b) related contributions to this RAN2 meeting, and c) </w:t>
      </w:r>
      <w:r>
        <w:rPr>
          <w:rFonts w:eastAsia="SimSun"/>
          <w:lang w:eastAsia="zh-CN"/>
        </w:rPr>
        <w:t>additional</w:t>
      </w:r>
      <w:r>
        <w:rPr>
          <w:rFonts w:eastAsia="SimSun" w:hint="eastAsia"/>
          <w:lang w:eastAsia="zh-CN"/>
        </w:rPr>
        <w:t xml:space="preserve"> </w:t>
      </w:r>
      <w:r>
        <w:rPr>
          <w:rFonts w:eastAsiaTheme="minorEastAsia" w:hint="eastAsia"/>
          <w:lang w:eastAsia="zh-CN"/>
        </w:rPr>
        <w:t xml:space="preserve">input from R1 (if needed/if any), as well as comments </w:t>
      </w:r>
      <w:r>
        <w:rPr>
          <w:rFonts w:eastAsiaTheme="minorEastAsia"/>
          <w:lang w:eastAsia="zh-CN"/>
        </w:rPr>
        <w:t>received</w:t>
      </w:r>
      <w:r>
        <w:rPr>
          <w:rFonts w:eastAsiaTheme="minorEastAsia" w:hint="eastAsia"/>
          <w:lang w:eastAsia="zh-CN"/>
        </w:rPr>
        <w:t xml:space="preserve"> during </w:t>
      </w:r>
      <w:r>
        <w:rPr>
          <w:rFonts w:eastAsiaTheme="minorEastAsia"/>
          <w:lang w:eastAsia="zh-CN"/>
        </w:rPr>
        <w:t>this</w:t>
      </w:r>
      <w:r>
        <w:rPr>
          <w:rFonts w:eastAsiaTheme="minorEastAsia" w:hint="eastAsia"/>
          <w:lang w:eastAsia="zh-CN"/>
        </w:rPr>
        <w:t xml:space="preserve"> email </w:t>
      </w:r>
      <w:r>
        <w:rPr>
          <w:rFonts w:eastAsiaTheme="minorEastAsia"/>
          <w:lang w:eastAsia="zh-CN"/>
        </w:rPr>
        <w:t>discussions</w:t>
      </w:r>
    </w:p>
    <w:p w14:paraId="029AA960" w14:textId="77777777" w:rsidR="00AB7D60" w:rsidRDefault="00AB7D60" w:rsidP="00AB7D60">
      <w:pPr>
        <w:pStyle w:val="Doc-text2"/>
        <w:ind w:leftChars="600" w:left="1880" w:hanging="680"/>
        <w:jc w:val="both"/>
        <w:rPr>
          <w:rFonts w:eastAsia="SimSun"/>
          <w:lang w:eastAsia="zh-CN"/>
        </w:rPr>
      </w:pPr>
      <w:r>
        <w:rPr>
          <w:rFonts w:eastAsia="SimSun"/>
          <w:b/>
          <w:lang w:eastAsia="zh-CN"/>
        </w:rPr>
        <w:t>Intended outcome</w:t>
      </w:r>
      <w:r>
        <w:rPr>
          <w:rFonts w:eastAsia="SimSun"/>
          <w:lang w:eastAsia="zh-CN"/>
        </w:rPr>
        <w:t xml:space="preserve">: </w:t>
      </w:r>
      <w:r>
        <w:rPr>
          <w:rFonts w:eastAsia="SimSun" w:hint="eastAsia"/>
          <w:lang w:eastAsia="zh-CN"/>
        </w:rPr>
        <w:t>Email discussion report if needed, and updated RRC running CR; can also list some open issues in the email report, as an input to the next step discussions</w:t>
      </w:r>
    </w:p>
    <w:p w14:paraId="02606C25" w14:textId="77777777" w:rsidR="00AB7D60" w:rsidRDefault="00AB7D60" w:rsidP="00AB7D60">
      <w:pPr>
        <w:pStyle w:val="Doc-text2"/>
        <w:ind w:leftChars="600" w:left="1880" w:hanging="680"/>
        <w:jc w:val="both"/>
        <w:rPr>
          <w:rFonts w:eastAsia="SimSun"/>
          <w:lang w:eastAsia="zh-CN"/>
        </w:rPr>
      </w:pPr>
      <w:r>
        <w:rPr>
          <w:b/>
        </w:rPr>
        <w:t>Deadline</w:t>
      </w:r>
      <w:r>
        <w:t>:</w:t>
      </w:r>
      <w:r>
        <w:rPr>
          <w:rFonts w:hint="eastAsia"/>
        </w:rPr>
        <w:t xml:space="preserve"> Long </w:t>
      </w:r>
    </w:p>
    <w:p w14:paraId="4821779F" w14:textId="77777777" w:rsidR="00AB7D60" w:rsidRDefault="00AB7D60" w:rsidP="00AB7D60">
      <w:pPr>
        <w:pStyle w:val="Doc-text2"/>
        <w:ind w:leftChars="29" w:left="421"/>
        <w:rPr>
          <w:rFonts w:eastAsia="SimSun"/>
          <w:lang w:eastAsia="zh-CN"/>
        </w:rPr>
      </w:pPr>
    </w:p>
    <w:p w14:paraId="46F6F7BB" w14:textId="77777777" w:rsidR="00AB7D60" w:rsidRDefault="00AB7D60" w:rsidP="00AB7D60">
      <w:pPr>
        <w:pStyle w:val="Doc-text2"/>
        <w:ind w:leftChars="29" w:left="421"/>
        <w:rPr>
          <w:rFonts w:eastAsia="SimSun"/>
          <w:lang w:eastAsia="zh-CN"/>
        </w:rPr>
      </w:pPr>
    </w:p>
    <w:p w14:paraId="0B8AA57E" w14:textId="705D2CBD" w:rsidR="00AB7D60" w:rsidRDefault="00AB7D60" w:rsidP="00AB7D60">
      <w:pPr>
        <w:pStyle w:val="Heading3"/>
      </w:pPr>
      <w:bookmarkStart w:id="464" w:name="_Toc147645036"/>
      <w:r>
        <w:rPr>
          <w:rFonts w:eastAsia="SimSun" w:hint="eastAsia"/>
          <w:lang w:eastAsia="zh-CN"/>
        </w:rPr>
        <w:t>7</w:t>
      </w:r>
      <w:r>
        <w:t>.20.2</w:t>
      </w:r>
      <w:r w:rsidR="000F667A">
        <w:tab/>
      </w:r>
      <w:r>
        <w:t>Two TAs for multi-DCI multi-TRP</w:t>
      </w:r>
      <w:bookmarkEnd w:id="464"/>
    </w:p>
    <w:p w14:paraId="60FB7D1B" w14:textId="77777777" w:rsidR="00AB7D60" w:rsidRDefault="00AB7D60" w:rsidP="00AB7D60">
      <w:pPr>
        <w:pStyle w:val="Comments"/>
        <w:rPr>
          <w:rFonts w:ascii="Times New Roman" w:hAnsi="Times New Roman"/>
          <w:sz w:val="20"/>
          <w:lang w:val="en-US"/>
        </w:rPr>
      </w:pPr>
      <w:r>
        <w:t xml:space="preserve">RAN2 impacts of </w:t>
      </w:r>
      <w:r>
        <w:rPr>
          <w:rFonts w:eastAsia="SimSun" w:hint="eastAsia"/>
          <w:lang w:eastAsia="zh-CN"/>
        </w:rPr>
        <w:t>t</w:t>
      </w:r>
      <w:r>
        <w:t>wo TAs for multi-DCI multi-TRP operation</w:t>
      </w:r>
      <w:r>
        <w:rPr>
          <w:rFonts w:eastAsia="SimSun" w:hint="eastAsia"/>
          <w:lang w:eastAsia="zh-CN"/>
        </w:rPr>
        <w:t>, including output of email discussion [852], and other potential issues if not covered by the email discussion</w:t>
      </w:r>
      <w:r>
        <w:t>.</w:t>
      </w:r>
    </w:p>
    <w:p w14:paraId="2AFB66B4" w14:textId="77777777" w:rsidR="00AB7D60" w:rsidRDefault="00AB7D60" w:rsidP="00AB7D60">
      <w:pPr>
        <w:pStyle w:val="Doc-title"/>
        <w:rPr>
          <w:rFonts w:eastAsia="SimSun"/>
          <w:lang w:eastAsia="zh-CN"/>
        </w:rPr>
      </w:pPr>
      <w:r>
        <w:rPr>
          <w:lang w:eastAsia="zh-CN"/>
        </w:rPr>
        <w:t>R2-2307317</w:t>
      </w:r>
      <w:r>
        <w:rPr>
          <w:lang w:eastAsia="zh-CN"/>
        </w:rPr>
        <w:tab/>
        <w:t>Report of [Post122][852][MIMOevo] 2TAs for multi-DCI multi-TRP</w:t>
      </w:r>
      <w:r>
        <w:rPr>
          <w:lang w:eastAsia="zh-CN"/>
        </w:rPr>
        <w:tab/>
        <w:t>Samsung</w:t>
      </w:r>
      <w:r>
        <w:rPr>
          <w:lang w:eastAsia="zh-CN"/>
        </w:rPr>
        <w:tab/>
        <w:t>discussion</w:t>
      </w:r>
      <w:r>
        <w:rPr>
          <w:lang w:eastAsia="zh-CN"/>
        </w:rPr>
        <w:tab/>
        <w:t>Rel-18</w:t>
      </w:r>
      <w:r>
        <w:rPr>
          <w:lang w:eastAsia="zh-CN"/>
        </w:rPr>
        <w:tab/>
        <w:t>NR_MIMO_evo_DL_UL-Core</w:t>
      </w:r>
    </w:p>
    <w:p w14:paraId="099FBE77" w14:textId="77777777" w:rsidR="00AB7D60" w:rsidRDefault="00AB7D60" w:rsidP="00AB7D60">
      <w:pPr>
        <w:pStyle w:val="Doc-text2"/>
        <w:rPr>
          <w:rFonts w:eastAsia="SimSun"/>
          <w:i/>
          <w:lang w:eastAsia="zh-CN"/>
        </w:rPr>
      </w:pPr>
      <w:r>
        <w:rPr>
          <w:rFonts w:eastAsia="SimSun"/>
          <w:i/>
          <w:shd w:val="clear" w:color="auto" w:fill="D9D9D9" w:themeFill="background1" w:themeFillShade="D9"/>
          <w:lang w:eastAsia="zh-CN"/>
        </w:rPr>
        <w:t>Proposal 1</w:t>
      </w:r>
      <w:r>
        <w:rPr>
          <w:rFonts w:eastAsia="SimSun"/>
          <w:i/>
          <w:lang w:eastAsia="zh-CN"/>
        </w:rPr>
        <w:t>: each joint/UL TCI state is associated with either TAG1 or TAG2 by RRC configuration.</w:t>
      </w:r>
    </w:p>
    <w:p w14:paraId="505AA21D" w14:textId="77777777" w:rsidR="00AB7D60" w:rsidRDefault="00AB7D60" w:rsidP="00AB7D60">
      <w:pPr>
        <w:pStyle w:val="Doc-text2"/>
        <w:rPr>
          <w:rFonts w:eastAsia="SimSun"/>
          <w:i/>
          <w:lang w:eastAsia="zh-CN"/>
        </w:rPr>
      </w:pPr>
      <w:r>
        <w:rPr>
          <w:rFonts w:eastAsia="SimSun"/>
          <w:i/>
          <w:shd w:val="clear" w:color="auto" w:fill="D9D9D9" w:themeFill="background1" w:themeFillShade="D9"/>
          <w:lang w:eastAsia="zh-CN"/>
        </w:rPr>
        <w:t>Proposal 2</w:t>
      </w:r>
      <w:r>
        <w:rPr>
          <w:rFonts w:eastAsia="SimSun"/>
          <w:i/>
          <w:lang w:eastAsia="zh-CN"/>
        </w:rPr>
        <w:t>: RAN2 do not assume any restriction on grouping serving cells/TRPs to TAGs unless RAN1 indication comes.</w:t>
      </w:r>
    </w:p>
    <w:p w14:paraId="400A05EE" w14:textId="77777777" w:rsidR="00AB7D60" w:rsidRDefault="00AB7D60" w:rsidP="00AB7D60">
      <w:pPr>
        <w:pStyle w:val="Doc-text2"/>
        <w:rPr>
          <w:rFonts w:eastAsia="SimSun"/>
          <w:i/>
          <w:lang w:eastAsia="zh-CN"/>
        </w:rPr>
      </w:pPr>
      <w:r>
        <w:rPr>
          <w:rFonts w:eastAsia="SimSun"/>
          <w:i/>
          <w:shd w:val="clear" w:color="auto" w:fill="D9D9D9" w:themeFill="background1" w:themeFillShade="D9"/>
          <w:lang w:eastAsia="zh-CN"/>
        </w:rPr>
        <w:t>Proposal 3</w:t>
      </w:r>
      <w:r>
        <w:rPr>
          <w:rFonts w:eastAsia="SimSun"/>
          <w:i/>
          <w:lang w:eastAsia="zh-CN"/>
        </w:rPr>
        <w:t>: Wait for RAN1 progress on the relation between coreset pool index and TAG.</w:t>
      </w:r>
    </w:p>
    <w:p w14:paraId="5B925BAB" w14:textId="77777777" w:rsidR="00AB7D60" w:rsidRDefault="00AB7D60" w:rsidP="00AB7D60">
      <w:pPr>
        <w:pStyle w:val="Doc-text2"/>
        <w:rPr>
          <w:rFonts w:eastAsia="SimSun"/>
          <w:i/>
          <w:lang w:eastAsia="zh-CN"/>
        </w:rPr>
      </w:pPr>
      <w:r>
        <w:rPr>
          <w:rFonts w:eastAsia="SimSun"/>
          <w:i/>
          <w:shd w:val="clear" w:color="auto" w:fill="D9D9D9" w:themeFill="background1" w:themeFillShade="D9"/>
          <w:lang w:eastAsia="zh-CN"/>
        </w:rPr>
        <w:t>Proposal 4</w:t>
      </w:r>
      <w:r>
        <w:rPr>
          <w:rFonts w:eastAsia="SimSun"/>
          <w:i/>
          <w:lang w:eastAsia="zh-CN"/>
        </w:rPr>
        <w:t xml:space="preserve">: RAN2 assumes the current 4 TAGs per cell group is sufficient to support Rel-18 </w:t>
      </w:r>
      <w:proofErr w:type="spellStart"/>
      <w:r>
        <w:rPr>
          <w:rFonts w:eastAsia="SimSun"/>
          <w:i/>
          <w:lang w:eastAsia="zh-CN"/>
        </w:rPr>
        <w:t>mDCI</w:t>
      </w:r>
      <w:proofErr w:type="spellEnd"/>
      <w:r>
        <w:rPr>
          <w:rFonts w:eastAsia="SimSun"/>
          <w:i/>
          <w:lang w:eastAsia="zh-CN"/>
        </w:rPr>
        <w:t xml:space="preserve"> </w:t>
      </w:r>
      <w:proofErr w:type="spellStart"/>
      <w:r>
        <w:rPr>
          <w:rFonts w:eastAsia="SimSun"/>
          <w:i/>
          <w:lang w:eastAsia="zh-CN"/>
        </w:rPr>
        <w:t>mTRP</w:t>
      </w:r>
      <w:proofErr w:type="spellEnd"/>
      <w:r>
        <w:rPr>
          <w:rFonts w:eastAsia="SimSun"/>
          <w:i/>
          <w:lang w:eastAsia="zh-CN"/>
        </w:rPr>
        <w:t xml:space="preserve"> with 2 </w:t>
      </w:r>
      <w:proofErr w:type="spellStart"/>
      <w:r>
        <w:rPr>
          <w:rFonts w:eastAsia="SimSun"/>
          <w:i/>
          <w:lang w:eastAsia="zh-CN"/>
        </w:rPr>
        <w:t>TAs.</w:t>
      </w:r>
      <w:proofErr w:type="spellEnd"/>
    </w:p>
    <w:p w14:paraId="18D391A8" w14:textId="77777777" w:rsidR="00AB7D60" w:rsidRDefault="00AB7D60" w:rsidP="00AB7D60">
      <w:pPr>
        <w:pStyle w:val="Doc-text2"/>
        <w:rPr>
          <w:rFonts w:eastAsia="SimSun"/>
          <w:i/>
          <w:lang w:eastAsia="zh-CN"/>
        </w:rPr>
      </w:pPr>
    </w:p>
    <w:p w14:paraId="0787880A" w14:textId="77777777" w:rsidR="00AB7D60" w:rsidRDefault="00AB7D60" w:rsidP="00AB7D60">
      <w:pPr>
        <w:pStyle w:val="Doc-text2"/>
        <w:rPr>
          <w:rFonts w:eastAsia="SimSun"/>
          <w:lang w:eastAsia="zh-CN"/>
        </w:rPr>
      </w:pPr>
      <w:r>
        <w:rPr>
          <w:rFonts w:eastAsia="SimSun"/>
          <w:lang w:eastAsia="zh-CN"/>
        </w:rPr>
        <w:t>-</w:t>
      </w:r>
      <w:r>
        <w:rPr>
          <w:rFonts w:eastAsia="SimSun"/>
          <w:lang w:eastAsia="zh-CN"/>
        </w:rPr>
        <w:tab/>
        <w:t xml:space="preserve">ZTE thinks these are OK. And think P3 is not needed. Samsung is fine with skipping P3. </w:t>
      </w:r>
    </w:p>
    <w:p w14:paraId="757AAF56" w14:textId="77777777" w:rsidR="00AB7D60" w:rsidRDefault="00AB7D60" w:rsidP="00AB7D60">
      <w:pPr>
        <w:pStyle w:val="Doc-text2"/>
        <w:rPr>
          <w:rFonts w:eastAsia="SimSun"/>
          <w:lang w:eastAsia="zh-CN"/>
        </w:rPr>
      </w:pPr>
      <w:r>
        <w:rPr>
          <w:rFonts w:eastAsia="SimSun"/>
          <w:lang w:eastAsia="zh-CN"/>
        </w:rPr>
        <w:t>-</w:t>
      </w:r>
      <w:r>
        <w:rPr>
          <w:rFonts w:eastAsia="SimSun"/>
          <w:lang w:eastAsia="zh-CN"/>
        </w:rPr>
        <w:tab/>
        <w:t xml:space="preserve">CATT think P1 P2 align with R1 LS and are OK. P4 is also OK. </w:t>
      </w:r>
    </w:p>
    <w:p w14:paraId="7EA56FEC" w14:textId="77777777" w:rsidR="00AB7D60" w:rsidRDefault="00AB7D60" w:rsidP="00AB7D60">
      <w:pPr>
        <w:pStyle w:val="Doc-text2"/>
        <w:rPr>
          <w:rFonts w:eastAsia="SimSun"/>
          <w:lang w:eastAsia="zh-CN"/>
        </w:rPr>
      </w:pPr>
    </w:p>
    <w:p w14:paraId="2BC3B057" w14:textId="77777777" w:rsidR="00AB7D60" w:rsidRDefault="00AB7D60" w:rsidP="00AB7D60">
      <w:pPr>
        <w:pStyle w:val="Doc-text2"/>
        <w:rPr>
          <w:rFonts w:eastAsia="SimSun"/>
          <w:lang w:eastAsia="zh-CN"/>
        </w:rPr>
      </w:pPr>
      <w:r>
        <w:rPr>
          <w:rFonts w:eastAsia="SimSun"/>
          <w:lang w:eastAsia="zh-CN"/>
        </w:rPr>
        <w:t>P2:</w:t>
      </w:r>
    </w:p>
    <w:p w14:paraId="0D50B9F9" w14:textId="77777777" w:rsidR="00AB7D60" w:rsidRDefault="00AB7D60" w:rsidP="00AB7D60">
      <w:pPr>
        <w:pStyle w:val="Doc-text2"/>
        <w:rPr>
          <w:rFonts w:eastAsia="SimSun"/>
          <w:lang w:eastAsia="zh-CN"/>
        </w:rPr>
      </w:pPr>
      <w:r>
        <w:rPr>
          <w:rFonts w:eastAsia="SimSun"/>
          <w:lang w:eastAsia="zh-CN"/>
        </w:rPr>
        <w:t>-</w:t>
      </w:r>
      <w:r>
        <w:rPr>
          <w:rFonts w:eastAsia="SimSun"/>
          <w:lang w:eastAsia="zh-CN"/>
        </w:rPr>
        <w:tab/>
        <w:t xml:space="preserve">Ericsson think P2 should be a WA, and this makes R2 spec complicated. LG has different understanding and think we just agree this as this is according to R1 LS. OPPO agrees. </w:t>
      </w:r>
    </w:p>
    <w:p w14:paraId="6CFB3A0E" w14:textId="77777777" w:rsidR="00AB7D60" w:rsidRDefault="00AB7D60" w:rsidP="00AB7D60">
      <w:pPr>
        <w:pStyle w:val="Doc-text2"/>
        <w:rPr>
          <w:rFonts w:eastAsia="SimSun"/>
          <w:i/>
          <w:lang w:eastAsia="zh-CN"/>
        </w:rPr>
      </w:pPr>
    </w:p>
    <w:p w14:paraId="7CEF188E" w14:textId="77777777" w:rsidR="00AB7D60" w:rsidRDefault="00AB7D60" w:rsidP="00AB7D60">
      <w:pPr>
        <w:pStyle w:val="Agreement"/>
        <w:tabs>
          <w:tab w:val="clear" w:pos="9990"/>
        </w:tabs>
        <w:overflowPunct/>
        <w:autoSpaceDE/>
        <w:autoSpaceDN/>
        <w:adjustRightInd/>
        <w:ind w:left="1619" w:hanging="360"/>
        <w:textAlignment w:val="auto"/>
        <w:rPr>
          <w:lang w:eastAsia="zh-CN"/>
        </w:rPr>
      </w:pPr>
      <w:r>
        <w:rPr>
          <w:lang w:eastAsia="zh-CN"/>
        </w:rPr>
        <w:t>Each joint/UL TCI state is associated with either TAG1 or TAG2 by RRC configuration.</w:t>
      </w:r>
    </w:p>
    <w:p w14:paraId="7B8DE7F5" w14:textId="77777777" w:rsidR="00AB7D60" w:rsidRDefault="00AB7D60" w:rsidP="00AB7D60">
      <w:pPr>
        <w:pStyle w:val="Agreement"/>
        <w:tabs>
          <w:tab w:val="clear" w:pos="9990"/>
        </w:tabs>
        <w:overflowPunct/>
        <w:autoSpaceDE/>
        <w:autoSpaceDN/>
        <w:adjustRightInd/>
        <w:ind w:left="1619" w:hanging="360"/>
        <w:textAlignment w:val="auto"/>
        <w:rPr>
          <w:lang w:eastAsia="zh-CN"/>
        </w:rPr>
      </w:pPr>
      <w:r>
        <w:rPr>
          <w:lang w:eastAsia="zh-CN"/>
        </w:rPr>
        <w:t>RAN2 do not assume any restriction on grouping serving cells/TRPs to TAGs unless RAN1 indication comes.</w:t>
      </w:r>
    </w:p>
    <w:p w14:paraId="0E08A342" w14:textId="77777777" w:rsidR="00AB7D60" w:rsidRDefault="00AB7D60" w:rsidP="00AB7D60">
      <w:pPr>
        <w:pStyle w:val="Agreement"/>
        <w:tabs>
          <w:tab w:val="clear" w:pos="9990"/>
        </w:tabs>
        <w:overflowPunct/>
        <w:autoSpaceDE/>
        <w:autoSpaceDN/>
        <w:adjustRightInd/>
        <w:ind w:left="1619" w:hanging="360"/>
        <w:textAlignment w:val="auto"/>
        <w:rPr>
          <w:lang w:eastAsia="zh-CN"/>
        </w:rPr>
      </w:pPr>
      <w:r>
        <w:rPr>
          <w:lang w:eastAsia="zh-CN"/>
        </w:rPr>
        <w:t xml:space="preserve">RAN2 assumes the current 4 TAGs per cell group is sufficient to support Rel-18 </w:t>
      </w:r>
      <w:proofErr w:type="spellStart"/>
      <w:r>
        <w:rPr>
          <w:lang w:eastAsia="zh-CN"/>
        </w:rPr>
        <w:t>mDCI</w:t>
      </w:r>
      <w:proofErr w:type="spellEnd"/>
      <w:r>
        <w:rPr>
          <w:lang w:eastAsia="zh-CN"/>
        </w:rPr>
        <w:t xml:space="preserve"> </w:t>
      </w:r>
      <w:proofErr w:type="spellStart"/>
      <w:r>
        <w:rPr>
          <w:lang w:eastAsia="zh-CN"/>
        </w:rPr>
        <w:t>mTRP</w:t>
      </w:r>
      <w:proofErr w:type="spellEnd"/>
      <w:r>
        <w:rPr>
          <w:lang w:eastAsia="zh-CN"/>
        </w:rPr>
        <w:t xml:space="preserve"> with 2 </w:t>
      </w:r>
      <w:proofErr w:type="spellStart"/>
      <w:r>
        <w:rPr>
          <w:lang w:eastAsia="zh-CN"/>
        </w:rPr>
        <w:t>TAs.</w:t>
      </w:r>
      <w:proofErr w:type="spellEnd"/>
    </w:p>
    <w:p w14:paraId="7C6BDB30" w14:textId="77777777" w:rsidR="00AB7D60" w:rsidRDefault="00AB7D60" w:rsidP="00AB7D60">
      <w:pPr>
        <w:pStyle w:val="Doc-text2"/>
        <w:rPr>
          <w:rFonts w:eastAsia="SimSun"/>
          <w:i/>
          <w:lang w:eastAsia="zh-CN"/>
        </w:rPr>
      </w:pPr>
    </w:p>
    <w:p w14:paraId="50C4B3D4" w14:textId="77777777" w:rsidR="00AB7D60" w:rsidRDefault="00AB7D60" w:rsidP="00AB7D60">
      <w:pPr>
        <w:pStyle w:val="Doc-text2"/>
        <w:rPr>
          <w:rFonts w:eastAsia="SimSun"/>
          <w:i/>
          <w:lang w:eastAsia="zh-CN"/>
        </w:rPr>
      </w:pPr>
      <w:r>
        <w:rPr>
          <w:rFonts w:eastAsia="SimSun"/>
          <w:i/>
          <w:lang w:eastAsia="zh-CN"/>
        </w:rPr>
        <w:t xml:space="preserve">List the actions to be applied at TAT expiry as follows. </w:t>
      </w:r>
    </w:p>
    <w:p w14:paraId="25339B5E" w14:textId="77777777" w:rsidR="00AB7D60" w:rsidRDefault="00AB7D60" w:rsidP="00AB7D60">
      <w:pPr>
        <w:pStyle w:val="Doc-text2"/>
        <w:rPr>
          <w:rFonts w:eastAsia="SimSun"/>
          <w:i/>
          <w:lang w:eastAsia="zh-CN"/>
        </w:rPr>
      </w:pPr>
      <w:r>
        <w:rPr>
          <w:rFonts w:eastAsia="SimSun"/>
          <w:i/>
          <w:lang w:eastAsia="zh-CN"/>
        </w:rPr>
        <w:t>1.</w:t>
      </w:r>
      <w:r>
        <w:rPr>
          <w:rFonts w:eastAsia="SimSun"/>
          <w:i/>
          <w:lang w:eastAsia="zh-CN"/>
        </w:rPr>
        <w:tab/>
        <w:t>not perform any uplink transmission except the Random Access Preamble and MSGA transmission;</w:t>
      </w:r>
    </w:p>
    <w:p w14:paraId="47DC2656" w14:textId="77777777" w:rsidR="00AB7D60" w:rsidRDefault="00AB7D60" w:rsidP="00AB7D60">
      <w:pPr>
        <w:pStyle w:val="Doc-text2"/>
        <w:rPr>
          <w:rFonts w:eastAsia="SimSun"/>
          <w:i/>
          <w:lang w:eastAsia="zh-CN"/>
        </w:rPr>
      </w:pPr>
      <w:r>
        <w:rPr>
          <w:rFonts w:eastAsia="SimSun"/>
          <w:i/>
          <w:lang w:eastAsia="zh-CN"/>
        </w:rPr>
        <w:t>2.</w:t>
      </w:r>
      <w:r>
        <w:rPr>
          <w:rFonts w:eastAsia="SimSun"/>
          <w:i/>
          <w:lang w:eastAsia="zh-CN"/>
        </w:rPr>
        <w:tab/>
        <w:t>flush all HARQ buffers;</w:t>
      </w:r>
    </w:p>
    <w:p w14:paraId="63B78C21" w14:textId="77777777" w:rsidR="00AB7D60" w:rsidRDefault="00AB7D60" w:rsidP="00AB7D60">
      <w:pPr>
        <w:pStyle w:val="Doc-text2"/>
        <w:rPr>
          <w:rFonts w:eastAsia="SimSun"/>
          <w:i/>
          <w:lang w:eastAsia="zh-CN"/>
        </w:rPr>
      </w:pPr>
      <w:r>
        <w:rPr>
          <w:rFonts w:eastAsia="SimSun"/>
          <w:i/>
          <w:lang w:eastAsia="zh-CN"/>
        </w:rPr>
        <w:t>3.</w:t>
      </w:r>
      <w:r>
        <w:rPr>
          <w:rFonts w:eastAsia="SimSun"/>
          <w:i/>
          <w:lang w:eastAsia="zh-CN"/>
        </w:rPr>
        <w:tab/>
        <w:t>notify RRC to release PUCCH, if configured;</w:t>
      </w:r>
    </w:p>
    <w:p w14:paraId="1387B47E" w14:textId="77777777" w:rsidR="00AB7D60" w:rsidRDefault="00AB7D60" w:rsidP="00AB7D60">
      <w:pPr>
        <w:pStyle w:val="Doc-text2"/>
        <w:rPr>
          <w:rFonts w:eastAsia="SimSun"/>
          <w:i/>
          <w:lang w:eastAsia="zh-CN"/>
        </w:rPr>
      </w:pPr>
      <w:r>
        <w:rPr>
          <w:rFonts w:eastAsia="SimSun"/>
          <w:i/>
          <w:lang w:eastAsia="zh-CN"/>
        </w:rPr>
        <w:t>4.</w:t>
      </w:r>
      <w:r>
        <w:rPr>
          <w:rFonts w:eastAsia="SimSun"/>
          <w:i/>
          <w:lang w:eastAsia="zh-CN"/>
        </w:rPr>
        <w:tab/>
        <w:t>notify RRC to release SRS, if configured;</w:t>
      </w:r>
    </w:p>
    <w:p w14:paraId="58240BD5" w14:textId="77777777" w:rsidR="00AB7D60" w:rsidRDefault="00AB7D60" w:rsidP="00AB7D60">
      <w:pPr>
        <w:pStyle w:val="Doc-text2"/>
        <w:rPr>
          <w:rFonts w:eastAsia="SimSun"/>
          <w:i/>
          <w:lang w:eastAsia="zh-CN"/>
        </w:rPr>
      </w:pPr>
      <w:r>
        <w:rPr>
          <w:rFonts w:eastAsia="SimSun"/>
          <w:i/>
          <w:lang w:eastAsia="zh-CN"/>
        </w:rPr>
        <w:t>5.</w:t>
      </w:r>
      <w:r>
        <w:rPr>
          <w:rFonts w:eastAsia="SimSun"/>
          <w:i/>
          <w:lang w:eastAsia="zh-CN"/>
        </w:rPr>
        <w:tab/>
        <w:t>clear any configured downlink assignments and configured uplink grants;</w:t>
      </w:r>
    </w:p>
    <w:p w14:paraId="79E6BDD9" w14:textId="77777777" w:rsidR="00AB7D60" w:rsidRDefault="00AB7D60" w:rsidP="00AB7D60">
      <w:pPr>
        <w:pStyle w:val="Doc-text2"/>
        <w:rPr>
          <w:rFonts w:eastAsia="SimSun"/>
          <w:i/>
          <w:lang w:eastAsia="zh-CN"/>
        </w:rPr>
      </w:pPr>
      <w:r>
        <w:rPr>
          <w:rFonts w:eastAsia="SimSun"/>
          <w:i/>
          <w:lang w:eastAsia="zh-CN"/>
        </w:rPr>
        <w:t>6.</w:t>
      </w:r>
      <w:r>
        <w:rPr>
          <w:rFonts w:eastAsia="SimSun"/>
          <w:i/>
          <w:lang w:eastAsia="zh-CN"/>
        </w:rPr>
        <w:tab/>
        <w:t>clear any PUSCH resource for semi-persistent CSI reporting;</w:t>
      </w:r>
    </w:p>
    <w:p w14:paraId="240E1503" w14:textId="77777777" w:rsidR="00AB7D60" w:rsidRDefault="00AB7D60" w:rsidP="00AB7D60">
      <w:pPr>
        <w:pStyle w:val="Doc-text2"/>
        <w:rPr>
          <w:rFonts w:eastAsia="SimSun"/>
          <w:i/>
          <w:lang w:eastAsia="zh-CN"/>
        </w:rPr>
      </w:pPr>
      <w:r>
        <w:rPr>
          <w:rFonts w:eastAsia="SimSun"/>
          <w:i/>
          <w:lang w:eastAsia="zh-CN"/>
        </w:rPr>
        <w:t>7.</w:t>
      </w:r>
      <w:r>
        <w:rPr>
          <w:rFonts w:eastAsia="SimSun"/>
          <w:i/>
          <w:lang w:eastAsia="zh-CN"/>
        </w:rPr>
        <w:tab/>
        <w:t>maintain NTA (defined in TS 38.211 [8]) of this TAG;</w:t>
      </w:r>
    </w:p>
    <w:p w14:paraId="4B48CC36" w14:textId="77777777" w:rsidR="00AB7D60" w:rsidRDefault="00AB7D60" w:rsidP="00AB7D60">
      <w:pPr>
        <w:pStyle w:val="Doc-text2"/>
        <w:rPr>
          <w:rFonts w:eastAsia="SimSun"/>
          <w:i/>
          <w:lang w:eastAsia="zh-CN"/>
        </w:rPr>
      </w:pPr>
      <w:r>
        <w:rPr>
          <w:rFonts w:eastAsia="SimSun"/>
          <w:i/>
          <w:lang w:eastAsia="zh-CN"/>
        </w:rPr>
        <w:lastRenderedPageBreak/>
        <w:t>8.</w:t>
      </w:r>
      <w:r>
        <w:rPr>
          <w:rFonts w:eastAsia="SimSun"/>
          <w:i/>
          <w:lang w:eastAsia="zh-CN"/>
        </w:rPr>
        <w:tab/>
        <w:t xml:space="preserve">consider all running </w:t>
      </w:r>
      <w:proofErr w:type="spellStart"/>
      <w:r>
        <w:rPr>
          <w:rFonts w:eastAsia="SimSun"/>
          <w:i/>
          <w:lang w:eastAsia="zh-CN"/>
        </w:rPr>
        <w:t>timeAlignmentTimers</w:t>
      </w:r>
      <w:proofErr w:type="spellEnd"/>
      <w:r>
        <w:rPr>
          <w:rFonts w:eastAsia="SimSun"/>
          <w:i/>
          <w:lang w:eastAsia="zh-CN"/>
        </w:rPr>
        <w:t xml:space="preserve"> as expired.</w:t>
      </w:r>
    </w:p>
    <w:p w14:paraId="42CF0F54" w14:textId="77777777" w:rsidR="00AB7D60" w:rsidRDefault="00AB7D60" w:rsidP="00AB7D60">
      <w:pPr>
        <w:pStyle w:val="Doc-text2"/>
        <w:rPr>
          <w:rFonts w:eastAsia="SimSun"/>
          <w:i/>
          <w:lang w:eastAsia="zh-CN"/>
        </w:rPr>
      </w:pPr>
    </w:p>
    <w:p w14:paraId="1C8BEFF2" w14:textId="77777777" w:rsidR="00AB7D60" w:rsidRDefault="00AB7D60" w:rsidP="00AB7D60">
      <w:pPr>
        <w:pStyle w:val="Doc-text2"/>
        <w:rPr>
          <w:rFonts w:eastAsia="SimSun"/>
          <w:i/>
          <w:lang w:eastAsia="zh-CN"/>
        </w:rPr>
      </w:pPr>
      <w:r>
        <w:rPr>
          <w:rFonts w:eastAsia="SimSun"/>
          <w:i/>
          <w:shd w:val="clear" w:color="auto" w:fill="D9D9D9" w:themeFill="background1" w:themeFillShade="D9"/>
          <w:lang w:eastAsia="zh-CN"/>
        </w:rPr>
        <w:t>Proposal 5</w:t>
      </w:r>
      <w:r>
        <w:rPr>
          <w:rFonts w:eastAsia="SimSun"/>
          <w:i/>
          <w:lang w:eastAsia="zh-CN"/>
        </w:rPr>
        <w:t xml:space="preserve">: When both TATs for a </w:t>
      </w:r>
      <w:proofErr w:type="spellStart"/>
      <w:r>
        <w:rPr>
          <w:rFonts w:eastAsia="SimSun"/>
          <w:i/>
          <w:lang w:eastAsia="zh-CN"/>
        </w:rPr>
        <w:t>SpCell</w:t>
      </w:r>
      <w:proofErr w:type="spellEnd"/>
      <w:r>
        <w:rPr>
          <w:rFonts w:eastAsia="SimSun"/>
          <w:i/>
          <w:lang w:eastAsia="zh-CN"/>
        </w:rPr>
        <w:t xml:space="preserve"> are expired, 1-8 are applied to all TRPs of all serving cells. </w:t>
      </w:r>
    </w:p>
    <w:p w14:paraId="3F80D601" w14:textId="77777777" w:rsidR="00AB7D60" w:rsidRDefault="00AB7D60" w:rsidP="00AB7D60">
      <w:pPr>
        <w:pStyle w:val="Doc-text2"/>
        <w:rPr>
          <w:rFonts w:eastAsia="SimSun"/>
          <w:i/>
          <w:lang w:eastAsia="zh-CN"/>
        </w:rPr>
      </w:pPr>
      <w:r>
        <w:rPr>
          <w:rFonts w:eastAsia="SimSun"/>
          <w:i/>
          <w:shd w:val="clear" w:color="auto" w:fill="D9D9D9" w:themeFill="background1" w:themeFillShade="D9"/>
          <w:lang w:eastAsia="zh-CN"/>
        </w:rPr>
        <w:t>Proposal 6</w:t>
      </w:r>
      <w:r>
        <w:rPr>
          <w:rFonts w:eastAsia="SimSun"/>
          <w:i/>
          <w:lang w:eastAsia="zh-CN"/>
        </w:rPr>
        <w:t xml:space="preserve">: When both TATs for a </w:t>
      </w:r>
      <w:proofErr w:type="spellStart"/>
      <w:r>
        <w:rPr>
          <w:rFonts w:eastAsia="SimSun"/>
          <w:i/>
          <w:lang w:eastAsia="zh-CN"/>
        </w:rPr>
        <w:t>SCell</w:t>
      </w:r>
      <w:proofErr w:type="spellEnd"/>
      <w:r>
        <w:rPr>
          <w:rFonts w:eastAsia="SimSun"/>
          <w:i/>
          <w:lang w:eastAsia="zh-CN"/>
        </w:rPr>
        <w:t xml:space="preserve"> are expired (assuming PTAG(s) of the cell group still running), 1-7 are applied to all TRPs associated to the TAG with the expired TAT (including both TRPs of the concerned </w:t>
      </w:r>
      <w:proofErr w:type="spellStart"/>
      <w:r>
        <w:rPr>
          <w:rFonts w:eastAsia="SimSun"/>
          <w:i/>
          <w:lang w:eastAsia="zh-CN"/>
        </w:rPr>
        <w:t>SCell</w:t>
      </w:r>
      <w:proofErr w:type="spellEnd"/>
      <w:r>
        <w:rPr>
          <w:rFonts w:eastAsia="SimSun"/>
          <w:i/>
          <w:lang w:eastAsia="zh-CN"/>
        </w:rPr>
        <w:t xml:space="preserve">). </w:t>
      </w:r>
    </w:p>
    <w:p w14:paraId="4C9EBBF4" w14:textId="77777777" w:rsidR="00AB7D60" w:rsidRDefault="00AB7D60" w:rsidP="00AB7D60">
      <w:pPr>
        <w:pStyle w:val="Doc-text2"/>
        <w:rPr>
          <w:rFonts w:eastAsia="SimSun"/>
          <w:i/>
          <w:lang w:eastAsia="zh-CN"/>
        </w:rPr>
      </w:pPr>
    </w:p>
    <w:p w14:paraId="009D6672" w14:textId="77777777" w:rsidR="00AB7D60" w:rsidRDefault="00AB7D60" w:rsidP="00AB7D60">
      <w:pPr>
        <w:pStyle w:val="Doc-text2"/>
        <w:rPr>
          <w:rFonts w:eastAsia="SimSun"/>
          <w:lang w:eastAsia="zh-CN"/>
        </w:rPr>
      </w:pPr>
      <w:r>
        <w:rPr>
          <w:rFonts w:eastAsia="SimSun"/>
          <w:lang w:eastAsia="zh-CN"/>
        </w:rPr>
        <w:t>-</w:t>
      </w:r>
      <w:r>
        <w:rPr>
          <w:rFonts w:eastAsia="SimSun"/>
          <w:lang w:eastAsia="zh-CN"/>
        </w:rPr>
        <w:tab/>
        <w:t xml:space="preserve">Samsung thinks there is consensus on P5 and P6. </w:t>
      </w:r>
    </w:p>
    <w:p w14:paraId="316FDEFC" w14:textId="77777777" w:rsidR="00AB7D60" w:rsidRDefault="00AB7D60" w:rsidP="00AB7D60">
      <w:pPr>
        <w:pStyle w:val="Doc-text2"/>
        <w:rPr>
          <w:rFonts w:eastAsia="SimSun"/>
          <w:lang w:eastAsia="zh-CN"/>
        </w:rPr>
      </w:pPr>
      <w:r>
        <w:rPr>
          <w:rFonts w:eastAsia="SimSun"/>
          <w:lang w:eastAsia="zh-CN"/>
        </w:rPr>
        <w:t>-</w:t>
      </w:r>
      <w:r>
        <w:rPr>
          <w:rFonts w:eastAsia="SimSun"/>
          <w:lang w:eastAsia="zh-CN"/>
        </w:rPr>
        <w:tab/>
        <w:t xml:space="preserve">QC think we should first discuss </w:t>
      </w:r>
      <w:proofErr w:type="spellStart"/>
      <w:r>
        <w:rPr>
          <w:rFonts w:eastAsia="SimSun"/>
          <w:lang w:eastAsia="zh-CN"/>
        </w:rPr>
        <w:t>pTAG</w:t>
      </w:r>
      <w:proofErr w:type="spellEnd"/>
      <w:r>
        <w:rPr>
          <w:rFonts w:eastAsia="SimSun"/>
          <w:lang w:eastAsia="zh-CN"/>
        </w:rPr>
        <w:t xml:space="preserve"> definition. LG E agree with QC that we should discuss modelling first. APPLE suggests a rewording to P5. </w:t>
      </w:r>
    </w:p>
    <w:p w14:paraId="2BCA2C89" w14:textId="77777777" w:rsidR="00AB7D60" w:rsidRDefault="00AB7D60" w:rsidP="00AB7D60">
      <w:pPr>
        <w:pStyle w:val="Doc-text2"/>
        <w:rPr>
          <w:rFonts w:eastAsia="SimSun"/>
          <w:lang w:eastAsia="zh-CN"/>
        </w:rPr>
      </w:pPr>
      <w:r>
        <w:rPr>
          <w:rFonts w:eastAsia="SimSun"/>
          <w:lang w:eastAsia="zh-CN"/>
        </w:rPr>
        <w:t>-</w:t>
      </w:r>
      <w:r>
        <w:rPr>
          <w:rFonts w:eastAsia="SimSun"/>
          <w:lang w:eastAsia="zh-CN"/>
        </w:rPr>
        <w:tab/>
        <w:t xml:space="preserve">ZTE think this is OK and details can be left to spec drafting phase. </w:t>
      </w:r>
    </w:p>
    <w:p w14:paraId="061B5196" w14:textId="77777777" w:rsidR="00AB7D60" w:rsidRDefault="00AB7D60" w:rsidP="00AB7D60">
      <w:pPr>
        <w:pStyle w:val="Doc-text2"/>
        <w:rPr>
          <w:rFonts w:eastAsia="SimSun"/>
          <w:lang w:eastAsia="zh-CN"/>
        </w:rPr>
      </w:pPr>
      <w:r>
        <w:rPr>
          <w:rFonts w:eastAsia="SimSun"/>
          <w:lang w:eastAsia="zh-CN"/>
        </w:rPr>
        <w:t>-</w:t>
      </w:r>
      <w:r>
        <w:rPr>
          <w:rFonts w:eastAsia="SimSun"/>
          <w:lang w:eastAsia="zh-CN"/>
        </w:rPr>
        <w:tab/>
        <w:t xml:space="preserve">DCM agree with Samsung and ZTE, and think we should agree.  CATT has similar view. OPPO does not see any issue. </w:t>
      </w:r>
    </w:p>
    <w:p w14:paraId="6115A019" w14:textId="77777777" w:rsidR="00AB7D60" w:rsidRDefault="00AB7D60" w:rsidP="00AB7D60">
      <w:pPr>
        <w:pStyle w:val="Doc-text2"/>
        <w:rPr>
          <w:rFonts w:eastAsia="SimSun"/>
          <w:lang w:eastAsia="zh-CN"/>
        </w:rPr>
      </w:pPr>
      <w:r>
        <w:rPr>
          <w:rFonts w:eastAsia="SimSun"/>
          <w:lang w:eastAsia="zh-CN"/>
        </w:rPr>
        <w:t>-</w:t>
      </w:r>
      <w:r>
        <w:rPr>
          <w:rFonts w:eastAsia="SimSun"/>
          <w:lang w:eastAsia="zh-CN"/>
        </w:rPr>
        <w:tab/>
        <w:t xml:space="preserve">HW asks if there is a case only a single timer for the case of 2TAG. HW thinks if we have 2 timers then P5 and P6 are applicable. </w:t>
      </w:r>
    </w:p>
    <w:p w14:paraId="15ABD4E9" w14:textId="77777777" w:rsidR="00AB7D60" w:rsidRDefault="00AB7D60" w:rsidP="00AB7D60">
      <w:pPr>
        <w:pStyle w:val="Doc-text2"/>
        <w:rPr>
          <w:rFonts w:eastAsia="SimSun"/>
          <w:i/>
          <w:lang w:eastAsia="zh-CN"/>
        </w:rPr>
      </w:pPr>
    </w:p>
    <w:p w14:paraId="7C13A723" w14:textId="77777777" w:rsidR="00AB7D60" w:rsidRDefault="00AB7D60" w:rsidP="00AB7D60">
      <w:pPr>
        <w:pStyle w:val="Doc-text2"/>
        <w:rPr>
          <w:rFonts w:eastAsia="SimSun"/>
          <w:i/>
          <w:lang w:eastAsia="zh-CN"/>
        </w:rPr>
      </w:pPr>
      <w:r>
        <w:rPr>
          <w:rFonts w:eastAsia="SimSun"/>
          <w:i/>
          <w:lang w:eastAsia="zh-CN"/>
        </w:rPr>
        <w:t xml:space="preserve">List the actions to be applied at TAT expiry as follows. </w:t>
      </w:r>
    </w:p>
    <w:p w14:paraId="18FFE845" w14:textId="77777777" w:rsidR="00AB7D60" w:rsidRDefault="00AB7D60" w:rsidP="00AB7D60">
      <w:pPr>
        <w:pStyle w:val="Doc-text2"/>
        <w:rPr>
          <w:rFonts w:eastAsia="SimSun"/>
          <w:i/>
          <w:lang w:eastAsia="zh-CN"/>
        </w:rPr>
      </w:pPr>
      <w:r>
        <w:rPr>
          <w:rFonts w:eastAsia="SimSun"/>
          <w:i/>
          <w:lang w:eastAsia="zh-CN"/>
        </w:rPr>
        <w:t>1.</w:t>
      </w:r>
      <w:r>
        <w:rPr>
          <w:rFonts w:eastAsia="SimSun"/>
          <w:i/>
          <w:lang w:eastAsia="zh-CN"/>
        </w:rPr>
        <w:tab/>
        <w:t>not perform any uplink transmission except the Random Access Preamble and MSGA transmission;</w:t>
      </w:r>
    </w:p>
    <w:p w14:paraId="2C7E70F7" w14:textId="77777777" w:rsidR="00AB7D60" w:rsidRDefault="00AB7D60" w:rsidP="00AB7D60">
      <w:pPr>
        <w:pStyle w:val="Doc-text2"/>
        <w:rPr>
          <w:rFonts w:eastAsia="SimSun"/>
          <w:i/>
          <w:lang w:eastAsia="zh-CN"/>
        </w:rPr>
      </w:pPr>
      <w:r>
        <w:rPr>
          <w:rFonts w:eastAsia="SimSun"/>
          <w:i/>
          <w:lang w:eastAsia="zh-CN"/>
        </w:rPr>
        <w:t>2.</w:t>
      </w:r>
      <w:r>
        <w:rPr>
          <w:rFonts w:eastAsia="SimSun"/>
          <w:i/>
          <w:lang w:eastAsia="zh-CN"/>
        </w:rPr>
        <w:tab/>
        <w:t>flush all HARQ buffers;</w:t>
      </w:r>
    </w:p>
    <w:p w14:paraId="09C07BAA" w14:textId="77777777" w:rsidR="00AB7D60" w:rsidRDefault="00AB7D60" w:rsidP="00AB7D60">
      <w:pPr>
        <w:pStyle w:val="Doc-text2"/>
        <w:rPr>
          <w:rFonts w:eastAsia="SimSun"/>
          <w:i/>
          <w:lang w:eastAsia="zh-CN"/>
        </w:rPr>
      </w:pPr>
      <w:r>
        <w:rPr>
          <w:rFonts w:eastAsia="SimSun"/>
          <w:i/>
          <w:lang w:eastAsia="zh-CN"/>
        </w:rPr>
        <w:t>3.</w:t>
      </w:r>
      <w:r>
        <w:rPr>
          <w:rFonts w:eastAsia="SimSun"/>
          <w:i/>
          <w:lang w:eastAsia="zh-CN"/>
        </w:rPr>
        <w:tab/>
        <w:t>notify RRC to release PUCCH, if configured;</w:t>
      </w:r>
    </w:p>
    <w:p w14:paraId="3854EA9F" w14:textId="77777777" w:rsidR="00AB7D60" w:rsidRDefault="00AB7D60" w:rsidP="00AB7D60">
      <w:pPr>
        <w:pStyle w:val="Doc-text2"/>
        <w:rPr>
          <w:rFonts w:eastAsia="SimSun"/>
          <w:i/>
          <w:lang w:eastAsia="zh-CN"/>
        </w:rPr>
      </w:pPr>
      <w:r>
        <w:rPr>
          <w:rFonts w:eastAsia="SimSun"/>
          <w:i/>
          <w:lang w:eastAsia="zh-CN"/>
        </w:rPr>
        <w:t>4.</w:t>
      </w:r>
      <w:r>
        <w:rPr>
          <w:rFonts w:eastAsia="SimSun"/>
          <w:i/>
          <w:lang w:eastAsia="zh-CN"/>
        </w:rPr>
        <w:tab/>
        <w:t>notify RRC to release SRS, if configured;</w:t>
      </w:r>
    </w:p>
    <w:p w14:paraId="2CB9A2A4" w14:textId="77777777" w:rsidR="00AB7D60" w:rsidRDefault="00AB7D60" w:rsidP="00AB7D60">
      <w:pPr>
        <w:pStyle w:val="Doc-text2"/>
        <w:rPr>
          <w:rFonts w:eastAsia="SimSun"/>
          <w:i/>
          <w:lang w:eastAsia="zh-CN"/>
        </w:rPr>
      </w:pPr>
      <w:r>
        <w:rPr>
          <w:rFonts w:eastAsia="SimSun"/>
          <w:i/>
          <w:lang w:eastAsia="zh-CN"/>
        </w:rPr>
        <w:t>5.</w:t>
      </w:r>
      <w:r>
        <w:rPr>
          <w:rFonts w:eastAsia="SimSun"/>
          <w:i/>
          <w:lang w:eastAsia="zh-CN"/>
        </w:rPr>
        <w:tab/>
        <w:t>clear any configured downlink assignments and configured uplink grants;</w:t>
      </w:r>
    </w:p>
    <w:p w14:paraId="68A12EFD" w14:textId="77777777" w:rsidR="00AB7D60" w:rsidRDefault="00AB7D60" w:rsidP="00AB7D60">
      <w:pPr>
        <w:pStyle w:val="Doc-text2"/>
        <w:rPr>
          <w:rFonts w:eastAsia="SimSun"/>
          <w:i/>
          <w:lang w:eastAsia="zh-CN"/>
        </w:rPr>
      </w:pPr>
      <w:r>
        <w:rPr>
          <w:rFonts w:eastAsia="SimSun"/>
          <w:i/>
          <w:lang w:eastAsia="zh-CN"/>
        </w:rPr>
        <w:t>6.</w:t>
      </w:r>
      <w:r>
        <w:rPr>
          <w:rFonts w:eastAsia="SimSun"/>
          <w:i/>
          <w:lang w:eastAsia="zh-CN"/>
        </w:rPr>
        <w:tab/>
        <w:t>clear any PUSCH resource for semi-persistent CSI reporting;</w:t>
      </w:r>
    </w:p>
    <w:p w14:paraId="0A948FB5" w14:textId="77777777" w:rsidR="00AB7D60" w:rsidRDefault="00AB7D60" w:rsidP="00AB7D60">
      <w:pPr>
        <w:pStyle w:val="Doc-text2"/>
        <w:rPr>
          <w:rFonts w:eastAsia="SimSun"/>
          <w:i/>
          <w:lang w:eastAsia="zh-CN"/>
        </w:rPr>
      </w:pPr>
      <w:r>
        <w:rPr>
          <w:rFonts w:eastAsia="SimSun"/>
          <w:i/>
          <w:lang w:eastAsia="zh-CN"/>
        </w:rPr>
        <w:t>7.</w:t>
      </w:r>
      <w:r>
        <w:rPr>
          <w:rFonts w:eastAsia="SimSun"/>
          <w:i/>
          <w:lang w:eastAsia="zh-CN"/>
        </w:rPr>
        <w:tab/>
        <w:t>maintain NTA (defined in TS 38.211 [8]) of this TAG;</w:t>
      </w:r>
    </w:p>
    <w:p w14:paraId="0059C689" w14:textId="77777777" w:rsidR="00AB7D60" w:rsidRDefault="00AB7D60" w:rsidP="00AB7D60">
      <w:pPr>
        <w:pStyle w:val="Doc-text2"/>
        <w:rPr>
          <w:rFonts w:eastAsia="SimSun"/>
          <w:i/>
          <w:lang w:eastAsia="zh-CN"/>
        </w:rPr>
      </w:pPr>
      <w:r>
        <w:rPr>
          <w:rFonts w:eastAsia="SimSun"/>
          <w:i/>
          <w:lang w:eastAsia="zh-CN"/>
        </w:rPr>
        <w:t>8.</w:t>
      </w:r>
      <w:r>
        <w:rPr>
          <w:rFonts w:eastAsia="SimSun"/>
          <w:i/>
          <w:lang w:eastAsia="zh-CN"/>
        </w:rPr>
        <w:tab/>
        <w:t xml:space="preserve">consider all running </w:t>
      </w:r>
      <w:proofErr w:type="spellStart"/>
      <w:r>
        <w:rPr>
          <w:rFonts w:eastAsia="SimSun"/>
          <w:i/>
          <w:lang w:eastAsia="zh-CN"/>
        </w:rPr>
        <w:t>timeAlignmentTimers</w:t>
      </w:r>
      <w:proofErr w:type="spellEnd"/>
      <w:r>
        <w:rPr>
          <w:rFonts w:eastAsia="SimSun"/>
          <w:i/>
          <w:lang w:eastAsia="zh-CN"/>
        </w:rPr>
        <w:t xml:space="preserve"> as expired.</w:t>
      </w:r>
    </w:p>
    <w:p w14:paraId="0F221697" w14:textId="77777777" w:rsidR="00AB7D60" w:rsidRDefault="00AB7D60" w:rsidP="00AB7D60">
      <w:pPr>
        <w:pStyle w:val="Doc-text2"/>
        <w:rPr>
          <w:rFonts w:eastAsia="SimSun"/>
          <w:i/>
          <w:lang w:eastAsia="zh-CN"/>
        </w:rPr>
      </w:pPr>
    </w:p>
    <w:p w14:paraId="29C967C4" w14:textId="77777777" w:rsidR="00AB7D60" w:rsidRDefault="00AB7D60" w:rsidP="00AB7D60">
      <w:pPr>
        <w:pStyle w:val="Agreement"/>
        <w:tabs>
          <w:tab w:val="clear" w:pos="9990"/>
        </w:tabs>
        <w:overflowPunct/>
        <w:autoSpaceDE/>
        <w:autoSpaceDN/>
        <w:adjustRightInd/>
        <w:ind w:left="1619" w:hanging="360"/>
        <w:textAlignment w:val="auto"/>
        <w:rPr>
          <w:lang w:eastAsia="zh-CN"/>
        </w:rPr>
      </w:pPr>
      <w:r>
        <w:rPr>
          <w:lang w:eastAsia="zh-CN"/>
        </w:rPr>
        <w:t xml:space="preserve">At least when both TATs for a </w:t>
      </w:r>
      <w:proofErr w:type="spellStart"/>
      <w:r>
        <w:rPr>
          <w:lang w:eastAsia="zh-CN"/>
        </w:rPr>
        <w:t>SpCell</w:t>
      </w:r>
      <w:proofErr w:type="spellEnd"/>
      <w:r>
        <w:rPr>
          <w:lang w:eastAsia="zh-CN"/>
        </w:rPr>
        <w:t xml:space="preserve"> are expired, 1-8 are applied to all TRPs of all serving cells.</w:t>
      </w:r>
    </w:p>
    <w:p w14:paraId="2E9E81EF" w14:textId="77777777" w:rsidR="00AB7D60" w:rsidRDefault="00AB7D60" w:rsidP="00AB7D60">
      <w:pPr>
        <w:pStyle w:val="Agreement"/>
        <w:tabs>
          <w:tab w:val="clear" w:pos="9990"/>
        </w:tabs>
        <w:overflowPunct/>
        <w:autoSpaceDE/>
        <w:autoSpaceDN/>
        <w:adjustRightInd/>
        <w:ind w:left="1619" w:hanging="360"/>
        <w:textAlignment w:val="auto"/>
        <w:rPr>
          <w:lang w:eastAsia="zh-CN"/>
        </w:rPr>
      </w:pPr>
      <w:r>
        <w:rPr>
          <w:lang w:eastAsia="zh-CN"/>
        </w:rPr>
        <w:t xml:space="preserve">At least when both TATs for a </w:t>
      </w:r>
      <w:proofErr w:type="spellStart"/>
      <w:r>
        <w:rPr>
          <w:lang w:eastAsia="zh-CN"/>
        </w:rPr>
        <w:t>SCell</w:t>
      </w:r>
      <w:proofErr w:type="spellEnd"/>
      <w:r>
        <w:rPr>
          <w:lang w:eastAsia="zh-CN"/>
        </w:rPr>
        <w:t xml:space="preserve"> are expired (assuming PTAG(s) of the cell group still running), 1-7 are applied to all TRPs associated to the TAG with the expired TAT (including both TRPs of the concerned </w:t>
      </w:r>
      <w:proofErr w:type="spellStart"/>
      <w:r>
        <w:rPr>
          <w:lang w:eastAsia="zh-CN"/>
        </w:rPr>
        <w:t>SCell</w:t>
      </w:r>
      <w:proofErr w:type="spellEnd"/>
      <w:r>
        <w:rPr>
          <w:lang w:eastAsia="zh-CN"/>
        </w:rPr>
        <w:t>).</w:t>
      </w:r>
    </w:p>
    <w:p w14:paraId="11EB6E91" w14:textId="77777777" w:rsidR="00AB7D60" w:rsidRDefault="00AB7D60" w:rsidP="00AB7D60">
      <w:pPr>
        <w:pStyle w:val="Doc-text2"/>
        <w:rPr>
          <w:rFonts w:eastAsia="SimSun"/>
          <w:i/>
          <w:lang w:eastAsia="zh-CN"/>
        </w:rPr>
      </w:pPr>
    </w:p>
    <w:p w14:paraId="0FFD61C2" w14:textId="77777777" w:rsidR="00AB7D60" w:rsidRPr="000F667A" w:rsidRDefault="00AB7D60" w:rsidP="00AB7D60">
      <w:pPr>
        <w:pStyle w:val="Doc-text2"/>
        <w:rPr>
          <w:rFonts w:eastAsia="SimSun"/>
          <w:i/>
          <w:lang w:eastAsia="zh-CN"/>
        </w:rPr>
      </w:pPr>
      <w:r w:rsidRPr="000F667A">
        <w:rPr>
          <w:rFonts w:eastAsia="SimSun"/>
          <w:i/>
          <w:shd w:val="clear" w:color="auto" w:fill="D9D9D9" w:themeFill="background1" w:themeFillShade="D9"/>
          <w:lang w:eastAsia="zh-CN"/>
        </w:rPr>
        <w:t>Proposal 7</w:t>
      </w:r>
      <w:r w:rsidRPr="000F667A">
        <w:rPr>
          <w:rFonts w:eastAsia="SimSun"/>
          <w:i/>
          <w:lang w:eastAsia="zh-CN"/>
        </w:rPr>
        <w:t xml:space="preserve">: Select one of the following two options of TAG model: </w:t>
      </w:r>
    </w:p>
    <w:p w14:paraId="069C01FB" w14:textId="77777777" w:rsidR="00AB7D60" w:rsidRPr="000F667A" w:rsidRDefault="00AB7D60" w:rsidP="00AB7D60">
      <w:pPr>
        <w:pStyle w:val="Doc-text2"/>
        <w:rPr>
          <w:rFonts w:eastAsia="SimSun"/>
          <w:i/>
          <w:lang w:eastAsia="zh-CN"/>
        </w:rPr>
      </w:pPr>
      <w:r w:rsidRPr="000F667A">
        <w:rPr>
          <w:rFonts w:eastAsia="SimSun"/>
          <w:i/>
          <w:lang w:eastAsia="zh-CN"/>
        </w:rPr>
        <w:t xml:space="preserve">Option 1: 1-PTAG model, i.e., only one TAG of </w:t>
      </w:r>
      <w:proofErr w:type="spellStart"/>
      <w:r w:rsidRPr="000F667A">
        <w:rPr>
          <w:rFonts w:eastAsia="SimSun"/>
          <w:i/>
          <w:lang w:eastAsia="zh-CN"/>
        </w:rPr>
        <w:t>SpCell</w:t>
      </w:r>
      <w:proofErr w:type="spellEnd"/>
      <w:r w:rsidRPr="000F667A">
        <w:rPr>
          <w:rFonts w:eastAsia="SimSun"/>
          <w:i/>
          <w:lang w:eastAsia="zh-CN"/>
        </w:rPr>
        <w:t xml:space="preserve"> is PTAG, the other TAG of </w:t>
      </w:r>
      <w:proofErr w:type="spellStart"/>
      <w:r w:rsidRPr="000F667A">
        <w:rPr>
          <w:rFonts w:eastAsia="SimSun"/>
          <w:i/>
          <w:lang w:eastAsia="zh-CN"/>
        </w:rPr>
        <w:t>SpCell</w:t>
      </w:r>
      <w:proofErr w:type="spellEnd"/>
      <w:r w:rsidRPr="000F667A">
        <w:rPr>
          <w:rFonts w:eastAsia="SimSun"/>
          <w:i/>
          <w:lang w:eastAsia="zh-CN"/>
        </w:rPr>
        <w:t xml:space="preserve"> is STAG, FFS which one is PTAG</w:t>
      </w:r>
    </w:p>
    <w:p w14:paraId="2A04BDFF" w14:textId="77777777" w:rsidR="00AB7D60" w:rsidRPr="000F667A" w:rsidRDefault="00AB7D60" w:rsidP="00AB7D60">
      <w:pPr>
        <w:pStyle w:val="Doc-text2"/>
        <w:rPr>
          <w:rFonts w:eastAsia="SimSun"/>
          <w:i/>
          <w:lang w:eastAsia="zh-CN"/>
        </w:rPr>
      </w:pPr>
      <w:r w:rsidRPr="000F667A">
        <w:rPr>
          <w:rFonts w:eastAsia="SimSun"/>
          <w:i/>
          <w:lang w:eastAsia="zh-CN"/>
        </w:rPr>
        <w:t xml:space="preserve">Option 2: 2-PTAG model, i.e., both TAGs of </w:t>
      </w:r>
      <w:proofErr w:type="spellStart"/>
      <w:r w:rsidRPr="000F667A">
        <w:rPr>
          <w:rFonts w:eastAsia="SimSun"/>
          <w:i/>
          <w:lang w:eastAsia="zh-CN"/>
        </w:rPr>
        <w:t>SpCell</w:t>
      </w:r>
      <w:proofErr w:type="spellEnd"/>
      <w:r w:rsidRPr="000F667A">
        <w:rPr>
          <w:rFonts w:eastAsia="SimSun"/>
          <w:i/>
          <w:lang w:eastAsia="zh-CN"/>
        </w:rPr>
        <w:t xml:space="preserve"> are PTAGs</w:t>
      </w:r>
    </w:p>
    <w:p w14:paraId="12F9A1E0" w14:textId="77777777" w:rsidR="00AB7D60" w:rsidRPr="000F667A" w:rsidRDefault="00AB7D60" w:rsidP="00AB7D60">
      <w:pPr>
        <w:pStyle w:val="Doc-text2"/>
        <w:rPr>
          <w:rFonts w:eastAsia="SimSun"/>
          <w:lang w:eastAsia="zh-CN"/>
        </w:rPr>
      </w:pPr>
      <w:r w:rsidRPr="000F667A">
        <w:rPr>
          <w:rFonts w:eastAsia="SimSun"/>
          <w:lang w:eastAsia="zh-CN"/>
        </w:rPr>
        <w:t>-</w:t>
      </w:r>
      <w:r w:rsidRPr="000F667A">
        <w:rPr>
          <w:rFonts w:eastAsia="SimSun"/>
          <w:lang w:eastAsia="zh-CN"/>
        </w:rPr>
        <w:tab/>
        <w:t xml:space="preserve">CATT prefer O2, and think this is better performance. Xiaomi also prefer O2 and think with this one we do not need to change the definition of </w:t>
      </w:r>
      <w:proofErr w:type="spellStart"/>
      <w:r w:rsidRPr="000F667A">
        <w:rPr>
          <w:rFonts w:eastAsia="SimSun"/>
          <w:lang w:eastAsia="zh-CN"/>
        </w:rPr>
        <w:t>pTAG</w:t>
      </w:r>
      <w:proofErr w:type="spellEnd"/>
      <w:r w:rsidRPr="000F667A">
        <w:rPr>
          <w:rFonts w:eastAsia="SimSun"/>
          <w:lang w:eastAsia="zh-CN"/>
        </w:rPr>
        <w:t xml:space="preserve">. </w:t>
      </w:r>
    </w:p>
    <w:p w14:paraId="0DC3D7BC" w14:textId="77777777" w:rsidR="00AB7D60" w:rsidRPr="000F667A" w:rsidRDefault="00AB7D60" w:rsidP="00AB7D60">
      <w:pPr>
        <w:pStyle w:val="Doc-text2"/>
        <w:rPr>
          <w:rFonts w:eastAsia="SimSun"/>
          <w:lang w:eastAsia="zh-CN"/>
        </w:rPr>
      </w:pPr>
      <w:r w:rsidRPr="000F667A">
        <w:rPr>
          <w:rFonts w:eastAsia="SimSun"/>
          <w:lang w:eastAsia="zh-CN"/>
        </w:rPr>
        <w:t>-</w:t>
      </w:r>
      <w:r w:rsidRPr="000F667A">
        <w:rPr>
          <w:rFonts w:eastAsia="SimSun"/>
          <w:lang w:eastAsia="zh-CN"/>
        </w:rPr>
        <w:tab/>
        <w:t xml:space="preserve">LG E </w:t>
      </w:r>
      <w:proofErr w:type="spellStart"/>
      <w:r w:rsidRPr="000F667A">
        <w:rPr>
          <w:rFonts w:eastAsia="SimSun"/>
          <w:lang w:eastAsia="zh-CN"/>
        </w:rPr>
        <w:t>pefer</w:t>
      </w:r>
      <w:proofErr w:type="spellEnd"/>
      <w:r w:rsidRPr="000F667A">
        <w:rPr>
          <w:rFonts w:eastAsia="SimSun"/>
          <w:lang w:eastAsia="zh-CN"/>
        </w:rPr>
        <w:t xml:space="preserve"> O1 and think this is simpler from spec point of view. </w:t>
      </w:r>
    </w:p>
    <w:p w14:paraId="2D37F41B" w14:textId="77777777" w:rsidR="00AB7D60" w:rsidRPr="000F667A" w:rsidRDefault="00AB7D60" w:rsidP="00AB7D60">
      <w:pPr>
        <w:pStyle w:val="Doc-text2"/>
        <w:rPr>
          <w:rFonts w:eastAsia="SimSun"/>
          <w:lang w:eastAsia="zh-CN"/>
        </w:rPr>
      </w:pPr>
      <w:r w:rsidRPr="000F667A">
        <w:rPr>
          <w:rFonts w:eastAsia="SimSun"/>
          <w:lang w:eastAsia="zh-CN"/>
        </w:rPr>
        <w:t>-</w:t>
      </w:r>
      <w:r w:rsidRPr="000F667A">
        <w:rPr>
          <w:rFonts w:eastAsia="SimSun"/>
          <w:lang w:eastAsia="zh-CN"/>
        </w:rPr>
        <w:tab/>
        <w:t xml:space="preserve">DCM think with O2 the spec is not very complex, ZTE agrees. </w:t>
      </w:r>
    </w:p>
    <w:p w14:paraId="569C7B1C" w14:textId="77777777" w:rsidR="00AB7D60" w:rsidRPr="000F667A" w:rsidRDefault="00AB7D60" w:rsidP="00AB7D60">
      <w:pPr>
        <w:pStyle w:val="Doc-text2"/>
        <w:rPr>
          <w:rFonts w:eastAsia="SimSun"/>
          <w:i/>
          <w:lang w:eastAsia="zh-CN"/>
        </w:rPr>
      </w:pPr>
      <w:r w:rsidRPr="000F667A">
        <w:rPr>
          <w:rFonts w:eastAsia="SimSun"/>
          <w:lang w:eastAsia="zh-CN"/>
        </w:rPr>
        <w:t>-</w:t>
      </w:r>
      <w:r w:rsidRPr="000F667A">
        <w:rPr>
          <w:rFonts w:eastAsia="SimSun"/>
          <w:lang w:eastAsia="zh-CN"/>
        </w:rPr>
        <w:tab/>
        <w:t xml:space="preserve">Nokia think both work and think we should go to the </w:t>
      </w:r>
      <w:proofErr w:type="spellStart"/>
      <w:r w:rsidRPr="000F667A">
        <w:rPr>
          <w:rFonts w:eastAsia="SimSun"/>
          <w:lang w:eastAsia="zh-CN"/>
        </w:rPr>
        <w:t>behaivor</w:t>
      </w:r>
      <w:proofErr w:type="spellEnd"/>
      <w:r w:rsidRPr="000F667A">
        <w:rPr>
          <w:rFonts w:eastAsia="SimSun"/>
          <w:lang w:eastAsia="zh-CN"/>
        </w:rPr>
        <w:t xml:space="preserve"> upon timer expiry first. APPLE think we should check spec impact first. </w:t>
      </w:r>
    </w:p>
    <w:p w14:paraId="4C2BD011" w14:textId="77777777" w:rsidR="00AB7D60" w:rsidRPr="000F667A" w:rsidRDefault="00AB7D60" w:rsidP="00AB7D60">
      <w:pPr>
        <w:pStyle w:val="Doc-text2"/>
        <w:rPr>
          <w:rFonts w:eastAsia="SimSun"/>
          <w:i/>
          <w:lang w:eastAsia="zh-CN"/>
        </w:rPr>
      </w:pPr>
    </w:p>
    <w:p w14:paraId="47D9EF6C" w14:textId="77777777" w:rsidR="00AB7D60" w:rsidRPr="000F667A" w:rsidRDefault="00AB7D60" w:rsidP="00AB7D60">
      <w:pPr>
        <w:pStyle w:val="Doc-text2"/>
        <w:rPr>
          <w:rFonts w:eastAsia="SimSun"/>
          <w:i/>
          <w:lang w:eastAsia="zh-CN"/>
        </w:rPr>
      </w:pPr>
    </w:p>
    <w:p w14:paraId="0EC2D482" w14:textId="77777777" w:rsidR="00AB7D60" w:rsidRPr="000F667A" w:rsidRDefault="00AB7D60" w:rsidP="00AB7D60">
      <w:pPr>
        <w:pStyle w:val="Doc-text2"/>
        <w:rPr>
          <w:rFonts w:eastAsia="SimSun"/>
          <w:i/>
          <w:lang w:eastAsia="zh-CN"/>
        </w:rPr>
      </w:pPr>
      <w:r w:rsidRPr="000F667A">
        <w:rPr>
          <w:rFonts w:eastAsia="SimSun"/>
          <w:i/>
          <w:shd w:val="clear" w:color="auto" w:fill="D9D9D9" w:themeFill="background1" w:themeFillShade="D9"/>
          <w:lang w:eastAsia="zh-CN"/>
        </w:rPr>
        <w:t>Proposal 8</w:t>
      </w:r>
      <w:r w:rsidRPr="000F667A">
        <w:rPr>
          <w:rFonts w:eastAsia="SimSun"/>
          <w:i/>
          <w:lang w:eastAsia="zh-CN"/>
        </w:rPr>
        <w:t>: Regardless of 1-PTAG model or 2-PTAG model, when one TAT for STAG is expired and the other TAT is running for a serving cell (</w:t>
      </w:r>
      <w:proofErr w:type="spellStart"/>
      <w:r w:rsidRPr="000F667A">
        <w:rPr>
          <w:rFonts w:eastAsia="SimSun"/>
          <w:i/>
          <w:lang w:eastAsia="zh-CN"/>
        </w:rPr>
        <w:t>SpCell</w:t>
      </w:r>
      <w:proofErr w:type="spellEnd"/>
      <w:r w:rsidRPr="000F667A">
        <w:rPr>
          <w:rFonts w:eastAsia="SimSun"/>
          <w:i/>
          <w:lang w:eastAsia="zh-CN"/>
        </w:rPr>
        <w:t xml:space="preserve"> or </w:t>
      </w:r>
      <w:proofErr w:type="spellStart"/>
      <w:r w:rsidRPr="000F667A">
        <w:rPr>
          <w:rFonts w:eastAsia="SimSun"/>
          <w:i/>
          <w:lang w:eastAsia="zh-CN"/>
        </w:rPr>
        <w:t>SCell</w:t>
      </w:r>
      <w:proofErr w:type="spellEnd"/>
      <w:r w:rsidRPr="000F667A">
        <w:rPr>
          <w:rFonts w:eastAsia="SimSun"/>
          <w:i/>
          <w:lang w:eastAsia="zh-CN"/>
        </w:rPr>
        <w:t>), no impact to the TRP with running TAT; 1 and 7 are applied to the TRP with TAT expired, FFS whether 2-6 are applied to the TRP with TAT expired,</w:t>
      </w:r>
    </w:p>
    <w:p w14:paraId="635F43A2" w14:textId="77777777" w:rsidR="00AB7D60" w:rsidRPr="000F667A" w:rsidRDefault="00AB7D60" w:rsidP="00AB7D60">
      <w:pPr>
        <w:pStyle w:val="Doc-text2"/>
        <w:rPr>
          <w:rFonts w:eastAsia="SimSun"/>
          <w:i/>
          <w:lang w:eastAsia="zh-CN"/>
        </w:rPr>
      </w:pPr>
      <w:r w:rsidRPr="000F667A">
        <w:rPr>
          <w:rFonts w:eastAsia="SimSun"/>
          <w:i/>
          <w:shd w:val="clear" w:color="auto" w:fill="D9D9D9" w:themeFill="background1" w:themeFillShade="D9"/>
          <w:lang w:eastAsia="zh-CN"/>
        </w:rPr>
        <w:t>Proposal 9</w:t>
      </w:r>
      <w:r w:rsidRPr="000F667A">
        <w:rPr>
          <w:rFonts w:eastAsia="SimSun"/>
          <w:i/>
          <w:lang w:eastAsia="zh-CN"/>
        </w:rPr>
        <w:t>: For 2-PTAG model, when one TAT for PTAG is expired and the other TAT is running for a serving cell (</w:t>
      </w:r>
      <w:proofErr w:type="spellStart"/>
      <w:r w:rsidRPr="000F667A">
        <w:rPr>
          <w:rFonts w:eastAsia="SimSun"/>
          <w:i/>
          <w:lang w:eastAsia="zh-CN"/>
        </w:rPr>
        <w:t>SpCell</w:t>
      </w:r>
      <w:proofErr w:type="spellEnd"/>
      <w:r w:rsidRPr="000F667A">
        <w:rPr>
          <w:rFonts w:eastAsia="SimSun"/>
          <w:i/>
          <w:lang w:eastAsia="zh-CN"/>
        </w:rPr>
        <w:t xml:space="preserve"> or </w:t>
      </w:r>
      <w:proofErr w:type="spellStart"/>
      <w:r w:rsidRPr="000F667A">
        <w:rPr>
          <w:rFonts w:eastAsia="SimSun"/>
          <w:i/>
          <w:lang w:eastAsia="zh-CN"/>
        </w:rPr>
        <w:t>SCell</w:t>
      </w:r>
      <w:proofErr w:type="spellEnd"/>
      <w:r w:rsidRPr="000F667A">
        <w:rPr>
          <w:rFonts w:eastAsia="SimSun"/>
          <w:i/>
          <w:lang w:eastAsia="zh-CN"/>
        </w:rPr>
        <w:t>), no impact to the TRP with running TAT; 1 and 7 are applied to the TRP with TAT expired, FFS whether 2-6 are applied to the TRP with TAT expired.</w:t>
      </w:r>
    </w:p>
    <w:p w14:paraId="58B297D5" w14:textId="77777777" w:rsidR="00AB7D60" w:rsidRDefault="00AB7D60" w:rsidP="00AB7D60">
      <w:pPr>
        <w:pStyle w:val="Doc-text2"/>
        <w:rPr>
          <w:rFonts w:eastAsia="SimSun"/>
          <w:i/>
          <w:lang w:eastAsia="zh-CN"/>
        </w:rPr>
      </w:pPr>
      <w:r w:rsidRPr="000F667A">
        <w:rPr>
          <w:rFonts w:eastAsia="SimSun"/>
          <w:i/>
          <w:shd w:val="clear" w:color="auto" w:fill="D9D9D9" w:themeFill="background1" w:themeFillShade="D9"/>
          <w:lang w:eastAsia="zh-CN"/>
        </w:rPr>
        <w:t>Proposal 10</w:t>
      </w:r>
      <w:r w:rsidRPr="000F667A">
        <w:rPr>
          <w:rFonts w:eastAsia="SimSun"/>
          <w:i/>
          <w:lang w:eastAsia="zh-CN"/>
        </w:rPr>
        <w:t>: For 1-PTAG model, when the TAT for PTAG is expired and the other TAT is running for a serving cell (</w:t>
      </w:r>
      <w:proofErr w:type="spellStart"/>
      <w:r w:rsidRPr="000F667A">
        <w:rPr>
          <w:rFonts w:eastAsia="SimSun"/>
          <w:i/>
          <w:lang w:eastAsia="zh-CN"/>
        </w:rPr>
        <w:t>SpCell</w:t>
      </w:r>
      <w:proofErr w:type="spellEnd"/>
      <w:r w:rsidRPr="000F667A">
        <w:rPr>
          <w:rFonts w:eastAsia="SimSun"/>
          <w:i/>
          <w:lang w:eastAsia="zh-CN"/>
        </w:rPr>
        <w:t xml:space="preserve"> or </w:t>
      </w:r>
      <w:proofErr w:type="spellStart"/>
      <w:r w:rsidRPr="000F667A">
        <w:rPr>
          <w:rFonts w:eastAsia="SimSun"/>
          <w:i/>
          <w:lang w:eastAsia="zh-CN"/>
        </w:rPr>
        <w:t>SCell</w:t>
      </w:r>
      <w:proofErr w:type="spellEnd"/>
      <w:r w:rsidRPr="000F667A">
        <w:rPr>
          <w:rFonts w:eastAsia="SimSun"/>
          <w:i/>
          <w:lang w:eastAsia="zh-CN"/>
        </w:rPr>
        <w:t>), 1-8 are applied to all TRPs of all serving cells.</w:t>
      </w:r>
    </w:p>
    <w:p w14:paraId="5677BB7E" w14:textId="77777777" w:rsidR="00AB7D60" w:rsidRDefault="00AB7D60" w:rsidP="00AB7D60">
      <w:pPr>
        <w:pStyle w:val="Doc-text2"/>
        <w:rPr>
          <w:rFonts w:eastAsia="SimSun"/>
          <w:i/>
          <w:lang w:eastAsia="zh-CN"/>
        </w:rPr>
      </w:pPr>
    </w:p>
    <w:p w14:paraId="4A60A6F1" w14:textId="77777777" w:rsidR="00AB7D60" w:rsidRDefault="00AB7D60" w:rsidP="00AB7D60">
      <w:pPr>
        <w:pStyle w:val="Doc-text2"/>
        <w:rPr>
          <w:rFonts w:eastAsia="SimSun"/>
          <w:lang w:eastAsia="zh-CN"/>
        </w:rPr>
      </w:pPr>
      <w:r>
        <w:rPr>
          <w:rFonts w:eastAsia="SimSun"/>
          <w:lang w:eastAsia="zh-CN"/>
        </w:rPr>
        <w:t>-</w:t>
      </w:r>
      <w:r>
        <w:rPr>
          <w:rFonts w:eastAsia="SimSun"/>
          <w:lang w:eastAsia="zh-CN"/>
        </w:rPr>
        <w:tab/>
        <w:t xml:space="preserve">Samsung think P8-10 clearly give the intended behaviour of O1 and O2. </w:t>
      </w:r>
    </w:p>
    <w:p w14:paraId="78F1410A" w14:textId="77777777" w:rsidR="00AB7D60" w:rsidRDefault="00AB7D60" w:rsidP="00AB7D60">
      <w:pPr>
        <w:pStyle w:val="Doc-text2"/>
        <w:rPr>
          <w:rFonts w:eastAsia="SimSun"/>
          <w:lang w:eastAsia="zh-CN"/>
        </w:rPr>
      </w:pPr>
      <w:r>
        <w:rPr>
          <w:rFonts w:eastAsia="SimSun"/>
          <w:lang w:eastAsia="zh-CN"/>
        </w:rPr>
        <w:t>-</w:t>
      </w:r>
      <w:r>
        <w:rPr>
          <w:rFonts w:eastAsia="SimSun"/>
          <w:lang w:eastAsia="zh-CN"/>
        </w:rPr>
        <w:tab/>
        <w:t xml:space="preserve">LG E wonders the exact meaning of 2 </w:t>
      </w:r>
      <w:proofErr w:type="spellStart"/>
      <w:r>
        <w:rPr>
          <w:rFonts w:eastAsia="SimSun"/>
          <w:lang w:eastAsia="zh-CN"/>
        </w:rPr>
        <w:t>pTAGs</w:t>
      </w:r>
      <w:proofErr w:type="spellEnd"/>
      <w:r>
        <w:rPr>
          <w:rFonts w:eastAsia="SimSun"/>
          <w:lang w:eastAsia="zh-CN"/>
        </w:rPr>
        <w:t xml:space="preserve">, e.g., will there be any difference btw these two. Samsung think there is no difference. </w:t>
      </w:r>
    </w:p>
    <w:p w14:paraId="5A592680" w14:textId="77777777" w:rsidR="00AB7D60" w:rsidRDefault="00AB7D60" w:rsidP="00AB7D60">
      <w:pPr>
        <w:pStyle w:val="Doc-text2"/>
        <w:rPr>
          <w:rFonts w:eastAsia="SimSun"/>
          <w:lang w:eastAsia="zh-CN"/>
        </w:rPr>
      </w:pPr>
      <w:r>
        <w:rPr>
          <w:rFonts w:eastAsia="SimSun"/>
          <w:lang w:eastAsia="zh-CN"/>
        </w:rPr>
        <w:t>-</w:t>
      </w:r>
      <w:r>
        <w:rPr>
          <w:rFonts w:eastAsia="SimSun"/>
          <w:lang w:eastAsia="zh-CN"/>
        </w:rPr>
        <w:tab/>
        <w:t xml:space="preserve">IDT see benefit from P9.  </w:t>
      </w:r>
    </w:p>
    <w:p w14:paraId="2926DEBC" w14:textId="77777777" w:rsidR="00AB7D60" w:rsidRDefault="00AB7D60" w:rsidP="00AB7D60">
      <w:pPr>
        <w:pStyle w:val="Doc-text2"/>
        <w:rPr>
          <w:rFonts w:eastAsia="SimSun"/>
          <w:lang w:eastAsia="zh-CN"/>
        </w:rPr>
      </w:pPr>
      <w:r>
        <w:rPr>
          <w:rFonts w:eastAsia="SimSun"/>
          <w:lang w:eastAsia="zh-CN"/>
        </w:rPr>
        <w:t>-</w:t>
      </w:r>
      <w:r>
        <w:rPr>
          <w:rFonts w:eastAsia="SimSun"/>
          <w:lang w:eastAsia="zh-CN"/>
        </w:rPr>
        <w:tab/>
        <w:t xml:space="preserve">Xiaomi think 1 PTAG is more than what R1 agreed and think we should go to O2. CATT agree. </w:t>
      </w:r>
    </w:p>
    <w:p w14:paraId="533B8ACB" w14:textId="77777777" w:rsidR="00AB7D60" w:rsidRDefault="00AB7D60" w:rsidP="00AB7D60">
      <w:pPr>
        <w:pStyle w:val="Doc-text2"/>
        <w:rPr>
          <w:rFonts w:eastAsia="SimSun"/>
          <w:lang w:eastAsia="zh-CN"/>
        </w:rPr>
      </w:pPr>
      <w:r>
        <w:rPr>
          <w:rFonts w:eastAsia="SimSun"/>
          <w:lang w:eastAsia="zh-CN"/>
        </w:rPr>
        <w:t xml:space="preserve">Chair: no real concern on whether P8-10 describe the options. The comments are mainly about pros and cons of O1 and O2. </w:t>
      </w:r>
    </w:p>
    <w:p w14:paraId="2E4865F0" w14:textId="77777777" w:rsidR="00AB7D60" w:rsidRDefault="00AB7D60" w:rsidP="00AB7D60">
      <w:pPr>
        <w:pStyle w:val="Doc-text2"/>
        <w:rPr>
          <w:rFonts w:eastAsia="SimSun"/>
          <w:i/>
          <w:lang w:eastAsia="zh-CN"/>
        </w:rPr>
      </w:pPr>
    </w:p>
    <w:p w14:paraId="2A7B7A03" w14:textId="77777777" w:rsidR="00AB7D60" w:rsidRDefault="00AB7D60" w:rsidP="00AB7D60">
      <w:pPr>
        <w:pStyle w:val="Doc-text2"/>
        <w:rPr>
          <w:rFonts w:eastAsia="SimSun"/>
          <w:b/>
          <w:lang w:eastAsia="zh-CN"/>
        </w:rPr>
      </w:pPr>
      <w:r>
        <w:rPr>
          <w:rFonts w:eastAsia="SimSun"/>
          <w:b/>
          <w:lang w:eastAsia="zh-CN"/>
        </w:rPr>
        <w:t>Working assumption:</w:t>
      </w:r>
    </w:p>
    <w:p w14:paraId="5E04860D" w14:textId="77777777" w:rsidR="00AB7D60" w:rsidRDefault="00AB7D60" w:rsidP="00AB7D60">
      <w:pPr>
        <w:pStyle w:val="Agreement"/>
        <w:tabs>
          <w:tab w:val="clear" w:pos="9990"/>
        </w:tabs>
        <w:overflowPunct/>
        <w:autoSpaceDE/>
        <w:autoSpaceDN/>
        <w:adjustRightInd/>
        <w:ind w:left="1619" w:hanging="360"/>
        <w:textAlignment w:val="auto"/>
        <w:rPr>
          <w:lang w:eastAsia="zh-CN"/>
        </w:rPr>
      </w:pPr>
      <w:r>
        <w:rPr>
          <w:lang w:eastAsia="zh-CN"/>
        </w:rPr>
        <w:t xml:space="preserve">We will use the 2-PTAG model, i.e., both TAGs of </w:t>
      </w:r>
      <w:proofErr w:type="spellStart"/>
      <w:r>
        <w:rPr>
          <w:lang w:eastAsia="zh-CN"/>
        </w:rPr>
        <w:t>SpCell</w:t>
      </w:r>
      <w:proofErr w:type="spellEnd"/>
      <w:r>
        <w:rPr>
          <w:lang w:eastAsia="zh-CN"/>
        </w:rPr>
        <w:t xml:space="preserve"> are PTAGs; </w:t>
      </w:r>
    </w:p>
    <w:p w14:paraId="6E978D11" w14:textId="77777777" w:rsidR="00AB7D60" w:rsidRDefault="00AB7D60" w:rsidP="00AB7D60">
      <w:pPr>
        <w:pStyle w:val="Agreement"/>
        <w:numPr>
          <w:ilvl w:val="2"/>
          <w:numId w:val="2"/>
        </w:numPr>
        <w:tabs>
          <w:tab w:val="clear" w:pos="9990"/>
        </w:tabs>
        <w:overflowPunct/>
        <w:autoSpaceDE/>
        <w:autoSpaceDN/>
        <w:adjustRightInd/>
        <w:textAlignment w:val="auto"/>
        <w:rPr>
          <w:lang w:eastAsia="zh-CN"/>
        </w:rPr>
      </w:pPr>
      <w:r>
        <w:rPr>
          <w:lang w:eastAsia="zh-CN"/>
        </w:rPr>
        <w:t xml:space="preserve">When the TAT for STAG is expired and the other TAT is running for a serving cell (i.e., </w:t>
      </w:r>
      <w:proofErr w:type="spellStart"/>
      <w:r>
        <w:rPr>
          <w:lang w:eastAsia="zh-CN"/>
        </w:rPr>
        <w:t>SCell</w:t>
      </w:r>
      <w:proofErr w:type="spellEnd"/>
      <w:r>
        <w:rPr>
          <w:lang w:eastAsia="zh-CN"/>
        </w:rPr>
        <w:t>), no impact to the TRP with running TAT; 1 and 7 are applied to the TRP with TAT expired, FFS whether 2-6 are applied to the TRP with TAT expired,</w:t>
      </w:r>
    </w:p>
    <w:p w14:paraId="470BB80A" w14:textId="77777777" w:rsidR="00AB7D60" w:rsidRDefault="00AB7D60" w:rsidP="00AB7D60">
      <w:pPr>
        <w:pStyle w:val="Agreement"/>
        <w:numPr>
          <w:ilvl w:val="2"/>
          <w:numId w:val="2"/>
        </w:numPr>
        <w:tabs>
          <w:tab w:val="clear" w:pos="9990"/>
        </w:tabs>
        <w:overflowPunct/>
        <w:autoSpaceDE/>
        <w:autoSpaceDN/>
        <w:adjustRightInd/>
        <w:textAlignment w:val="auto"/>
        <w:rPr>
          <w:lang w:eastAsia="zh-CN"/>
        </w:rPr>
      </w:pPr>
      <w:r>
        <w:rPr>
          <w:lang w:eastAsia="zh-CN"/>
        </w:rPr>
        <w:t>when the TAT for PTAG is expired and the other TAT is running for a serving cell (</w:t>
      </w:r>
      <w:proofErr w:type="spellStart"/>
      <w:r>
        <w:rPr>
          <w:lang w:eastAsia="zh-CN"/>
        </w:rPr>
        <w:t>SpCell</w:t>
      </w:r>
      <w:proofErr w:type="spellEnd"/>
      <w:r>
        <w:rPr>
          <w:lang w:eastAsia="zh-CN"/>
        </w:rPr>
        <w:t xml:space="preserve"> or </w:t>
      </w:r>
      <w:proofErr w:type="spellStart"/>
      <w:r>
        <w:rPr>
          <w:lang w:eastAsia="zh-CN"/>
        </w:rPr>
        <w:t>SCell</w:t>
      </w:r>
      <w:proofErr w:type="spellEnd"/>
      <w:r>
        <w:rPr>
          <w:lang w:eastAsia="zh-CN"/>
        </w:rPr>
        <w:t>), no impact to the TRP with running TAT; 1 and 7 are applied to the TRP with TAT expired, FFS whether 2-6 are applied to the TRP with TAT expired.</w:t>
      </w:r>
    </w:p>
    <w:p w14:paraId="27A04302" w14:textId="77777777" w:rsidR="00AB7D60" w:rsidRDefault="00AB7D60" w:rsidP="00AB7D60">
      <w:pPr>
        <w:pStyle w:val="Doc-text2"/>
        <w:rPr>
          <w:rFonts w:eastAsia="SimSun"/>
          <w:i/>
          <w:lang w:eastAsia="zh-CN"/>
        </w:rPr>
      </w:pPr>
    </w:p>
    <w:p w14:paraId="4A37625E" w14:textId="77777777" w:rsidR="00AB7D60" w:rsidRDefault="00AB7D60" w:rsidP="00AB7D60">
      <w:pPr>
        <w:pStyle w:val="Doc-text2"/>
        <w:rPr>
          <w:rFonts w:eastAsia="SimSun"/>
          <w:lang w:eastAsia="zh-CN"/>
        </w:rPr>
      </w:pPr>
      <w:r>
        <w:rPr>
          <w:rFonts w:eastAsia="SimSun"/>
          <w:lang w:eastAsia="zh-CN"/>
        </w:rPr>
        <w:t>Chair: The following may be discussed in CB session</w:t>
      </w:r>
    </w:p>
    <w:p w14:paraId="49C5844B" w14:textId="77777777" w:rsidR="00AB7D60" w:rsidRDefault="00AB7D60" w:rsidP="00AB7D60">
      <w:pPr>
        <w:pStyle w:val="Doc-text2"/>
        <w:rPr>
          <w:rFonts w:eastAsia="SimSun"/>
          <w:i/>
          <w:lang w:eastAsia="zh-CN"/>
        </w:rPr>
      </w:pPr>
    </w:p>
    <w:p w14:paraId="39710A69" w14:textId="77777777" w:rsidR="00AB7D60" w:rsidRDefault="00AB7D60" w:rsidP="00AB7D60">
      <w:pPr>
        <w:pStyle w:val="Doc-text2"/>
        <w:rPr>
          <w:rFonts w:eastAsia="SimSun"/>
          <w:i/>
          <w:lang w:eastAsia="zh-CN"/>
        </w:rPr>
      </w:pPr>
      <w:r>
        <w:rPr>
          <w:rFonts w:eastAsia="SimSun"/>
          <w:i/>
          <w:lang w:eastAsia="zh-CN"/>
        </w:rPr>
        <w:t>Proposal 11: For intra-cell PDCCH order CFRA, wait for RAN1 progress on which TAG to be applied for PRACH and RAR.</w:t>
      </w:r>
    </w:p>
    <w:p w14:paraId="40A93DD4" w14:textId="77777777" w:rsidR="00AB7D60" w:rsidRDefault="00AB7D60" w:rsidP="00AB7D60">
      <w:pPr>
        <w:pStyle w:val="Doc-text2"/>
        <w:rPr>
          <w:rFonts w:eastAsia="SimSun"/>
          <w:i/>
          <w:lang w:eastAsia="zh-CN"/>
        </w:rPr>
      </w:pPr>
      <w:r>
        <w:rPr>
          <w:rFonts w:eastAsia="SimSun"/>
          <w:i/>
          <w:lang w:eastAsia="zh-CN"/>
        </w:rPr>
        <w:t xml:space="preserve">Proposal 12: For inter-cell PDCCH order CFRA to the </w:t>
      </w:r>
      <w:proofErr w:type="spellStart"/>
      <w:r>
        <w:rPr>
          <w:rFonts w:eastAsia="SimSun"/>
          <w:i/>
          <w:lang w:eastAsia="zh-CN"/>
        </w:rPr>
        <w:t>additionalPCI</w:t>
      </w:r>
      <w:proofErr w:type="spellEnd"/>
      <w:r>
        <w:rPr>
          <w:rFonts w:eastAsia="SimSun"/>
          <w:i/>
          <w:lang w:eastAsia="zh-CN"/>
        </w:rPr>
        <w:t xml:space="preserve">, </w:t>
      </w:r>
    </w:p>
    <w:p w14:paraId="37B5C622" w14:textId="77777777" w:rsidR="00AB7D60" w:rsidRDefault="00AB7D60" w:rsidP="00AB7D60">
      <w:pPr>
        <w:pStyle w:val="Doc-text2"/>
        <w:rPr>
          <w:rFonts w:eastAsia="SimSun"/>
          <w:i/>
          <w:lang w:eastAsia="zh-CN"/>
        </w:rPr>
      </w:pPr>
      <w:r>
        <w:rPr>
          <w:rFonts w:eastAsia="SimSun"/>
          <w:i/>
          <w:lang w:eastAsia="zh-CN"/>
        </w:rPr>
        <w:t>•</w:t>
      </w:r>
      <w:r>
        <w:rPr>
          <w:rFonts w:eastAsia="SimSun"/>
          <w:i/>
          <w:lang w:eastAsia="zh-CN"/>
        </w:rPr>
        <w:tab/>
        <w:t xml:space="preserve">PDCCH order indicates which </w:t>
      </w:r>
      <w:proofErr w:type="spellStart"/>
      <w:r>
        <w:rPr>
          <w:rFonts w:eastAsia="SimSun"/>
          <w:i/>
          <w:lang w:eastAsia="zh-CN"/>
        </w:rPr>
        <w:t>additionalPCI’s</w:t>
      </w:r>
      <w:proofErr w:type="spellEnd"/>
      <w:r>
        <w:rPr>
          <w:rFonts w:eastAsia="SimSun"/>
          <w:i/>
          <w:lang w:eastAsia="zh-CN"/>
        </w:rPr>
        <w:t xml:space="preserve"> PRACH configuration to be used (according to RAN1 agreement), </w:t>
      </w:r>
    </w:p>
    <w:p w14:paraId="537ED134" w14:textId="77777777" w:rsidR="00AB7D60" w:rsidRDefault="00AB7D60" w:rsidP="00AB7D60">
      <w:pPr>
        <w:pStyle w:val="Doc-text2"/>
        <w:rPr>
          <w:rFonts w:eastAsia="SimSun"/>
          <w:i/>
          <w:lang w:eastAsia="zh-CN"/>
        </w:rPr>
      </w:pPr>
      <w:r>
        <w:rPr>
          <w:rFonts w:eastAsia="SimSun"/>
          <w:i/>
          <w:lang w:eastAsia="zh-CN"/>
        </w:rPr>
        <w:t>•</w:t>
      </w:r>
      <w:r>
        <w:rPr>
          <w:rFonts w:eastAsia="SimSun"/>
          <w:i/>
          <w:lang w:eastAsia="zh-CN"/>
        </w:rPr>
        <w:tab/>
        <w:t>wait for RAN1 progress on which TAG to be applied for PRACH and RAR</w:t>
      </w:r>
    </w:p>
    <w:p w14:paraId="432CA357" w14:textId="77777777" w:rsidR="00AB7D60" w:rsidRDefault="00AB7D60" w:rsidP="00AB7D60">
      <w:pPr>
        <w:pStyle w:val="Doc-text2"/>
        <w:rPr>
          <w:rFonts w:eastAsia="SimSun"/>
          <w:lang w:eastAsia="zh-CN"/>
        </w:rPr>
      </w:pPr>
      <w:r>
        <w:rPr>
          <w:rFonts w:eastAsia="SimSun"/>
          <w:i/>
          <w:lang w:eastAsia="zh-CN"/>
        </w:rPr>
        <w:t>Proposal 13: For UE initiated CBRA, support SSB partition: for PRACH transmission and TAC in RAR UE applies the TAG that corresponds to the selected SSB.</w:t>
      </w:r>
    </w:p>
    <w:p w14:paraId="22830637" w14:textId="77777777" w:rsidR="00AB7D60" w:rsidRDefault="00AB7D60" w:rsidP="00AB7D60">
      <w:pPr>
        <w:pStyle w:val="Doc-text2"/>
        <w:rPr>
          <w:rFonts w:eastAsia="SimSun"/>
          <w:lang w:eastAsia="zh-CN"/>
        </w:rPr>
      </w:pPr>
      <w:r>
        <w:rPr>
          <w:rFonts w:eastAsia="SimSun"/>
          <w:lang w:eastAsia="zh-CN"/>
        </w:rPr>
        <w:t>-</w:t>
      </w:r>
      <w:r>
        <w:rPr>
          <w:rFonts w:eastAsia="SimSun"/>
          <w:lang w:eastAsia="zh-CN"/>
        </w:rPr>
        <w:tab/>
        <w:t xml:space="preserve">Samsung explains that P11 is already </w:t>
      </w:r>
      <w:proofErr w:type="spellStart"/>
      <w:r>
        <w:rPr>
          <w:rFonts w:eastAsia="SimSun"/>
          <w:lang w:eastAsia="zh-CN"/>
        </w:rPr>
        <w:t>sth</w:t>
      </w:r>
      <w:proofErr w:type="spellEnd"/>
      <w:r>
        <w:rPr>
          <w:rFonts w:eastAsia="SimSun"/>
          <w:lang w:eastAsia="zh-CN"/>
        </w:rPr>
        <w:t xml:space="preserve"> agreed in R1. And Samsung added that in R1 agreement it also address TA offset. ZTE agree this is the R1 progress and think we do not need new agreements. Nokia think we should follow R1 agreements. CATT agree and think we can do this in CR drafting. Samsung confirm this has MAC spec impact. </w:t>
      </w:r>
    </w:p>
    <w:p w14:paraId="17923C02" w14:textId="77777777" w:rsidR="00AB7D60" w:rsidRDefault="00AB7D60" w:rsidP="00AB7D60">
      <w:pPr>
        <w:pStyle w:val="Doc-text2"/>
        <w:rPr>
          <w:rFonts w:eastAsia="SimSun"/>
          <w:lang w:eastAsia="zh-CN"/>
        </w:rPr>
      </w:pPr>
    </w:p>
    <w:p w14:paraId="6014CBE7" w14:textId="77777777" w:rsidR="00AB7D60" w:rsidRDefault="00AB7D60" w:rsidP="00AB7D60">
      <w:pPr>
        <w:pStyle w:val="Doc-text2"/>
        <w:rPr>
          <w:rFonts w:eastAsia="SimSun"/>
          <w:lang w:eastAsia="zh-CN"/>
        </w:rPr>
      </w:pPr>
      <w:r>
        <w:rPr>
          <w:rFonts w:eastAsia="SimSun"/>
          <w:lang w:eastAsia="zh-CN"/>
        </w:rPr>
        <w:t>P12:</w:t>
      </w:r>
    </w:p>
    <w:p w14:paraId="18DF3915" w14:textId="77777777" w:rsidR="00AB7D60" w:rsidRDefault="00AB7D60" w:rsidP="00AB7D60">
      <w:pPr>
        <w:pStyle w:val="Doc-text2"/>
        <w:rPr>
          <w:rFonts w:eastAsia="SimSun"/>
          <w:lang w:eastAsia="zh-CN"/>
        </w:rPr>
      </w:pPr>
      <w:r>
        <w:rPr>
          <w:rFonts w:eastAsia="SimSun"/>
          <w:lang w:eastAsia="zh-CN"/>
        </w:rPr>
        <w:t>-</w:t>
      </w:r>
      <w:r>
        <w:rPr>
          <w:rFonts w:eastAsia="SimSun"/>
          <w:lang w:eastAsia="zh-CN"/>
        </w:rPr>
        <w:tab/>
        <w:t>Samsung think we can confirm P12, first bullet, and we should discuss 2</w:t>
      </w:r>
      <w:r>
        <w:rPr>
          <w:rFonts w:eastAsia="SimSun"/>
          <w:vertAlign w:val="superscript"/>
          <w:lang w:eastAsia="zh-CN"/>
        </w:rPr>
        <w:t>nd</w:t>
      </w:r>
      <w:r>
        <w:rPr>
          <w:rFonts w:eastAsia="SimSun"/>
          <w:lang w:eastAsia="zh-CN"/>
        </w:rPr>
        <w:t xml:space="preserve"> bullet. </w:t>
      </w:r>
    </w:p>
    <w:p w14:paraId="469D9E24" w14:textId="77777777" w:rsidR="00AB7D60" w:rsidRDefault="00AB7D60" w:rsidP="00AB7D60">
      <w:pPr>
        <w:pStyle w:val="Doc-text2"/>
        <w:rPr>
          <w:rFonts w:eastAsia="SimSun"/>
          <w:lang w:eastAsia="zh-CN"/>
        </w:rPr>
      </w:pPr>
      <w:r>
        <w:rPr>
          <w:rFonts w:eastAsia="SimSun"/>
          <w:lang w:eastAsia="zh-CN"/>
        </w:rPr>
        <w:t>-</w:t>
      </w:r>
      <w:r>
        <w:rPr>
          <w:rFonts w:eastAsia="SimSun"/>
          <w:lang w:eastAsia="zh-CN"/>
        </w:rPr>
        <w:tab/>
        <w:t>Nokia see no R2 spec with 1</w:t>
      </w:r>
      <w:r>
        <w:rPr>
          <w:rFonts w:eastAsia="SimSun"/>
          <w:vertAlign w:val="superscript"/>
          <w:lang w:eastAsia="zh-CN"/>
        </w:rPr>
        <w:t>st</w:t>
      </w:r>
      <w:r>
        <w:rPr>
          <w:rFonts w:eastAsia="SimSun"/>
          <w:lang w:eastAsia="zh-CN"/>
        </w:rPr>
        <w:t xml:space="preserve"> bullet. </w:t>
      </w:r>
    </w:p>
    <w:p w14:paraId="27C897CE" w14:textId="77777777" w:rsidR="00AB7D60" w:rsidRDefault="00AB7D60" w:rsidP="00AB7D60">
      <w:pPr>
        <w:pStyle w:val="Doc-text2"/>
        <w:rPr>
          <w:rFonts w:eastAsia="SimSun"/>
          <w:lang w:eastAsia="zh-CN"/>
        </w:rPr>
      </w:pPr>
      <w:r>
        <w:rPr>
          <w:rFonts w:eastAsia="SimSun"/>
          <w:lang w:eastAsia="zh-CN"/>
        </w:rPr>
        <w:t>-</w:t>
      </w:r>
      <w:r>
        <w:rPr>
          <w:rFonts w:eastAsia="SimSun"/>
          <w:lang w:eastAsia="zh-CN"/>
        </w:rPr>
        <w:tab/>
        <w:t>on 2</w:t>
      </w:r>
      <w:r>
        <w:rPr>
          <w:rFonts w:eastAsia="SimSun"/>
          <w:vertAlign w:val="superscript"/>
          <w:lang w:eastAsia="zh-CN"/>
        </w:rPr>
        <w:t>nd</w:t>
      </w:r>
      <w:r>
        <w:rPr>
          <w:rFonts w:eastAsia="SimSun"/>
          <w:lang w:eastAsia="zh-CN"/>
        </w:rPr>
        <w:t xml:space="preserve"> bullet, OPPO think we can decide. Nokia want same solution for different cases, i.e., want to </w:t>
      </w:r>
      <w:proofErr w:type="spellStart"/>
      <w:r>
        <w:rPr>
          <w:rFonts w:eastAsia="SimSun"/>
          <w:lang w:eastAsia="zh-CN"/>
        </w:rPr>
        <w:t>resue</w:t>
      </w:r>
      <w:proofErr w:type="spellEnd"/>
      <w:r>
        <w:rPr>
          <w:rFonts w:eastAsia="SimSun"/>
          <w:lang w:eastAsia="zh-CN"/>
        </w:rPr>
        <w:t xml:space="preserve"> what R1 agreed already for other case. LG think UE knows based on the RA resources that has been used so no need for other solution. QC agree, but want to discuss CBRA case. ZTE agree. Samsung explain the R1 agreement is for intra cell, and now the issue is for inter cell case, for which there is no R1 agreement. </w:t>
      </w:r>
    </w:p>
    <w:p w14:paraId="557493AD" w14:textId="77777777" w:rsidR="00AB7D60" w:rsidRDefault="00AB7D60" w:rsidP="00AB7D60">
      <w:pPr>
        <w:pStyle w:val="Doc-text2"/>
        <w:rPr>
          <w:rFonts w:eastAsia="SimSun"/>
          <w:lang w:eastAsia="zh-CN"/>
        </w:rPr>
      </w:pPr>
      <w:r>
        <w:rPr>
          <w:rFonts w:eastAsia="SimSun"/>
          <w:lang w:eastAsia="zh-CN"/>
        </w:rPr>
        <w:t>-</w:t>
      </w:r>
      <w:r>
        <w:rPr>
          <w:rFonts w:eastAsia="SimSun"/>
          <w:lang w:eastAsia="zh-CN"/>
        </w:rPr>
        <w:tab/>
        <w:t>Nokia agree with Samsung explanation, but think the bit is already there so could reuse. OPPO think this is not necessary. LG agree and suggest. ZTE agree that 1</w:t>
      </w:r>
      <w:r>
        <w:rPr>
          <w:rFonts w:eastAsia="SimSun"/>
          <w:vertAlign w:val="superscript"/>
          <w:lang w:eastAsia="zh-CN"/>
        </w:rPr>
        <w:t>st</w:t>
      </w:r>
      <w:r>
        <w:rPr>
          <w:rFonts w:eastAsia="SimSun"/>
          <w:lang w:eastAsia="zh-CN"/>
        </w:rPr>
        <w:t xml:space="preserve"> bullet is sufficient and the reminding aspects go to spec drafting case.  </w:t>
      </w:r>
    </w:p>
    <w:p w14:paraId="74522584" w14:textId="77777777" w:rsidR="00AB7D60" w:rsidRDefault="00AB7D60" w:rsidP="00AB7D60">
      <w:pPr>
        <w:pStyle w:val="Doc-text2"/>
        <w:rPr>
          <w:rFonts w:eastAsia="SimSun"/>
          <w:lang w:eastAsia="zh-CN"/>
        </w:rPr>
      </w:pPr>
      <w:r>
        <w:rPr>
          <w:rFonts w:eastAsia="SimSun"/>
          <w:lang w:eastAsia="zh-CN"/>
        </w:rPr>
        <w:t>-</w:t>
      </w:r>
      <w:r>
        <w:rPr>
          <w:rFonts w:eastAsia="SimSun"/>
          <w:lang w:eastAsia="zh-CN"/>
        </w:rPr>
        <w:tab/>
        <w:t>CATT prefer to have unified solution from R2 point of view, and want to have the assumption that for inter cell case we also reuse the 1 bit.</w:t>
      </w:r>
    </w:p>
    <w:p w14:paraId="0E7638B6" w14:textId="77777777" w:rsidR="00AB7D60" w:rsidRDefault="00AB7D60" w:rsidP="00AB7D60">
      <w:pPr>
        <w:pStyle w:val="Doc-text2"/>
        <w:rPr>
          <w:rFonts w:eastAsia="SimSun"/>
          <w:lang w:eastAsia="zh-CN"/>
        </w:rPr>
      </w:pPr>
      <w:r>
        <w:rPr>
          <w:rFonts w:eastAsia="SimSun"/>
          <w:lang w:eastAsia="zh-CN"/>
        </w:rPr>
        <w:t>-</w:t>
      </w:r>
      <w:r>
        <w:rPr>
          <w:rFonts w:eastAsia="SimSun"/>
          <w:lang w:eastAsia="zh-CN"/>
        </w:rPr>
        <w:tab/>
        <w:t xml:space="preserve">Docomo think R1 already have different solutions for inter/intra cell, so it is not a strong argument here.  </w:t>
      </w:r>
    </w:p>
    <w:p w14:paraId="686A460D" w14:textId="77777777" w:rsidR="00AB7D60" w:rsidRDefault="00AB7D60" w:rsidP="00AB7D60">
      <w:pPr>
        <w:pStyle w:val="Doc-text2"/>
        <w:rPr>
          <w:rFonts w:eastAsia="SimSun"/>
          <w:lang w:eastAsia="zh-CN"/>
        </w:rPr>
      </w:pPr>
    </w:p>
    <w:p w14:paraId="500E59CE" w14:textId="77777777" w:rsidR="00AB7D60" w:rsidRDefault="00AB7D60" w:rsidP="00AB7D60">
      <w:pPr>
        <w:pStyle w:val="Agreement"/>
        <w:tabs>
          <w:tab w:val="clear" w:pos="9990"/>
        </w:tabs>
        <w:overflowPunct/>
        <w:autoSpaceDE/>
        <w:autoSpaceDN/>
        <w:adjustRightInd/>
        <w:ind w:left="1619" w:hanging="360"/>
        <w:textAlignment w:val="auto"/>
        <w:rPr>
          <w:lang w:eastAsia="zh-CN"/>
        </w:rPr>
      </w:pPr>
      <w:r>
        <w:rPr>
          <w:lang w:eastAsia="zh-CN"/>
        </w:rPr>
        <w:t xml:space="preserve">For inter-cell PDCCH order CFRA to the </w:t>
      </w:r>
      <w:proofErr w:type="spellStart"/>
      <w:r>
        <w:rPr>
          <w:lang w:eastAsia="zh-CN"/>
        </w:rPr>
        <w:t>additionalPCI</w:t>
      </w:r>
      <w:proofErr w:type="spellEnd"/>
      <w:r>
        <w:rPr>
          <w:lang w:eastAsia="zh-CN"/>
        </w:rPr>
        <w:t xml:space="preserve">, </w:t>
      </w:r>
    </w:p>
    <w:p w14:paraId="5198220E" w14:textId="77777777" w:rsidR="00AB7D60" w:rsidRDefault="00AB7D60">
      <w:pPr>
        <w:pStyle w:val="Agreement"/>
        <w:numPr>
          <w:ilvl w:val="0"/>
          <w:numId w:val="82"/>
        </w:numPr>
        <w:overflowPunct/>
        <w:autoSpaceDE/>
        <w:autoSpaceDN/>
        <w:adjustRightInd/>
        <w:textAlignment w:val="auto"/>
        <w:rPr>
          <w:lang w:eastAsia="zh-CN"/>
        </w:rPr>
      </w:pPr>
      <w:r>
        <w:rPr>
          <w:lang w:eastAsia="zh-CN"/>
        </w:rPr>
        <w:t xml:space="preserve">PDCCH order indicates which </w:t>
      </w:r>
      <w:proofErr w:type="spellStart"/>
      <w:r>
        <w:rPr>
          <w:lang w:eastAsia="zh-CN"/>
        </w:rPr>
        <w:t>additionalPCI’s</w:t>
      </w:r>
      <w:proofErr w:type="spellEnd"/>
      <w:r>
        <w:rPr>
          <w:lang w:eastAsia="zh-CN"/>
        </w:rPr>
        <w:t xml:space="preserve"> PRACH configuration to be used (according to RAN1 agreement), </w:t>
      </w:r>
    </w:p>
    <w:p w14:paraId="545F5458" w14:textId="77777777" w:rsidR="00AB7D60" w:rsidRDefault="00AB7D60" w:rsidP="00AB7D60">
      <w:pPr>
        <w:pStyle w:val="Agreement"/>
        <w:numPr>
          <w:ilvl w:val="0"/>
          <w:numId w:val="0"/>
        </w:numPr>
        <w:ind w:left="1619"/>
        <w:rPr>
          <w:lang w:eastAsia="zh-CN"/>
        </w:rPr>
      </w:pPr>
    </w:p>
    <w:p w14:paraId="683384F7" w14:textId="77777777" w:rsidR="00AB7D60" w:rsidRDefault="00AB7D60" w:rsidP="00AB7D60">
      <w:pPr>
        <w:pStyle w:val="Doc-text2"/>
        <w:rPr>
          <w:rFonts w:eastAsia="SimSun"/>
          <w:lang w:eastAsia="zh-CN"/>
        </w:rPr>
      </w:pPr>
    </w:p>
    <w:p w14:paraId="1B80DF22" w14:textId="77777777" w:rsidR="00AB7D60" w:rsidRDefault="00AB7D60" w:rsidP="00AB7D60">
      <w:pPr>
        <w:pStyle w:val="Doc-text2"/>
        <w:rPr>
          <w:rFonts w:eastAsia="SimSun"/>
          <w:lang w:eastAsia="zh-CN"/>
        </w:rPr>
      </w:pPr>
      <w:r>
        <w:rPr>
          <w:rFonts w:eastAsia="SimSun"/>
          <w:i/>
          <w:lang w:eastAsia="zh-CN"/>
        </w:rPr>
        <w:t>Proposal 13: For UE initiated CBRA, support SSB partition: for PRACH transmission and TAC in RAR UE applies the TAG that corresponds to the selected SSB.</w:t>
      </w:r>
    </w:p>
    <w:p w14:paraId="39FCE84E" w14:textId="77777777" w:rsidR="00AB7D60" w:rsidRDefault="00AB7D60" w:rsidP="00AB7D60">
      <w:pPr>
        <w:pStyle w:val="Doc-text2"/>
        <w:rPr>
          <w:rFonts w:eastAsia="SimSun"/>
          <w:lang w:eastAsia="zh-CN"/>
        </w:rPr>
      </w:pPr>
      <w:r>
        <w:rPr>
          <w:rFonts w:eastAsia="SimSun"/>
          <w:lang w:eastAsia="zh-CN"/>
        </w:rPr>
        <w:t>-</w:t>
      </w:r>
      <w:r>
        <w:rPr>
          <w:rFonts w:eastAsia="SimSun"/>
          <w:lang w:eastAsia="zh-CN"/>
        </w:rPr>
        <w:tab/>
        <w:t xml:space="preserve">Samsung explain that there are 3 solutions in offline, and suggest R2 to discuss CBRA in R2. </w:t>
      </w:r>
    </w:p>
    <w:p w14:paraId="3668C0B8" w14:textId="77777777" w:rsidR="00AB7D60" w:rsidRDefault="00AB7D60" w:rsidP="00AB7D60">
      <w:pPr>
        <w:pStyle w:val="Doc-text2"/>
        <w:rPr>
          <w:rFonts w:eastAsia="SimSun"/>
          <w:lang w:eastAsia="zh-CN"/>
        </w:rPr>
      </w:pPr>
      <w:r>
        <w:rPr>
          <w:rFonts w:eastAsia="SimSun"/>
          <w:lang w:eastAsia="zh-CN"/>
        </w:rPr>
        <w:t>-</w:t>
      </w:r>
      <w:r>
        <w:rPr>
          <w:rFonts w:eastAsia="SimSun"/>
          <w:lang w:eastAsia="zh-CN"/>
        </w:rPr>
        <w:tab/>
        <w:t xml:space="preserve">CATT think one reason to use this solution is the potential TA offset for 2TRP but now it is removed based on R1 note, so we do not need this. </w:t>
      </w:r>
    </w:p>
    <w:p w14:paraId="6BB61826" w14:textId="77777777" w:rsidR="00AB7D60" w:rsidRDefault="00AB7D60" w:rsidP="00AB7D60">
      <w:pPr>
        <w:pStyle w:val="Doc-text2"/>
        <w:rPr>
          <w:rFonts w:eastAsia="SimSun"/>
          <w:lang w:eastAsia="zh-CN"/>
        </w:rPr>
      </w:pPr>
      <w:r>
        <w:rPr>
          <w:rFonts w:eastAsia="SimSun"/>
          <w:lang w:eastAsia="zh-CN"/>
        </w:rPr>
        <w:t>-</w:t>
      </w:r>
      <w:r>
        <w:rPr>
          <w:rFonts w:eastAsia="SimSun"/>
          <w:lang w:eastAsia="zh-CN"/>
        </w:rPr>
        <w:tab/>
        <w:t xml:space="preserve">LG want to check whether it is the case that UE send preamble to additional cell? </w:t>
      </w:r>
    </w:p>
    <w:p w14:paraId="43C96AAE" w14:textId="77777777" w:rsidR="00AB7D60" w:rsidRDefault="00AB7D60" w:rsidP="00AB7D60">
      <w:pPr>
        <w:pStyle w:val="Doc-text2"/>
        <w:rPr>
          <w:rFonts w:eastAsia="SimSun"/>
          <w:lang w:eastAsia="zh-CN"/>
        </w:rPr>
      </w:pPr>
      <w:r>
        <w:rPr>
          <w:rFonts w:eastAsia="SimSun"/>
          <w:lang w:eastAsia="zh-CN"/>
        </w:rPr>
        <w:t>-</w:t>
      </w:r>
      <w:r>
        <w:rPr>
          <w:rFonts w:eastAsia="SimSun"/>
          <w:lang w:eastAsia="zh-CN"/>
        </w:rPr>
        <w:tab/>
        <w:t xml:space="preserve">Samsung explain this is intra cell case. </w:t>
      </w:r>
    </w:p>
    <w:p w14:paraId="210E7F3D" w14:textId="77777777" w:rsidR="00AB7D60" w:rsidRDefault="00AB7D60" w:rsidP="00AB7D60">
      <w:pPr>
        <w:pStyle w:val="Doc-text2"/>
        <w:rPr>
          <w:rFonts w:eastAsia="SimSun"/>
          <w:lang w:eastAsia="zh-CN"/>
        </w:rPr>
      </w:pPr>
      <w:r>
        <w:rPr>
          <w:rFonts w:eastAsia="SimSun"/>
          <w:lang w:eastAsia="zh-CN"/>
        </w:rPr>
        <w:t>-</w:t>
      </w:r>
      <w:r>
        <w:rPr>
          <w:rFonts w:eastAsia="SimSun"/>
          <w:lang w:eastAsia="zh-CN"/>
        </w:rPr>
        <w:tab/>
        <w:t xml:space="preserve">LG think this is only for intra cell case. </w:t>
      </w:r>
    </w:p>
    <w:p w14:paraId="4433FB76" w14:textId="77777777" w:rsidR="00AB7D60" w:rsidRDefault="00AB7D60" w:rsidP="00AB7D60">
      <w:pPr>
        <w:pStyle w:val="Doc-text2"/>
        <w:rPr>
          <w:rFonts w:eastAsia="SimSun"/>
          <w:lang w:eastAsia="zh-CN"/>
        </w:rPr>
      </w:pPr>
      <w:r>
        <w:rPr>
          <w:rFonts w:eastAsia="SimSun"/>
          <w:lang w:eastAsia="zh-CN"/>
        </w:rPr>
        <w:t>-</w:t>
      </w:r>
      <w:r>
        <w:rPr>
          <w:rFonts w:eastAsia="SimSun"/>
          <w:lang w:eastAsia="zh-CN"/>
        </w:rPr>
        <w:tab/>
        <w:t>For intra cell, QC do not</w:t>
      </w:r>
      <w:r>
        <w:rPr>
          <w:rFonts w:eastAsia="SimSun" w:hint="eastAsia"/>
          <w:lang w:eastAsia="zh-CN"/>
        </w:rPr>
        <w:t xml:space="preserve"> </w:t>
      </w:r>
      <w:r>
        <w:rPr>
          <w:rFonts w:eastAsia="SimSun"/>
          <w:lang w:eastAsia="zh-CN"/>
        </w:rPr>
        <w:t xml:space="preserve">think this is needed. ZTE want to postpone this discussion. Nokia think we should agree based on R1 agreement for CFRA. Ericsson agree with QC and Nokia. </w:t>
      </w:r>
    </w:p>
    <w:p w14:paraId="1942AF77" w14:textId="77777777" w:rsidR="00AB7D60" w:rsidRDefault="00AB7D60" w:rsidP="00AB7D60">
      <w:pPr>
        <w:pStyle w:val="Doc-text2"/>
        <w:rPr>
          <w:rFonts w:eastAsia="SimSun"/>
          <w:lang w:eastAsia="zh-CN"/>
        </w:rPr>
      </w:pPr>
    </w:p>
    <w:p w14:paraId="2E523AA7" w14:textId="77777777" w:rsidR="00AB7D60" w:rsidRDefault="00AB7D60" w:rsidP="00AB7D60">
      <w:pPr>
        <w:pStyle w:val="Doc-text2"/>
        <w:rPr>
          <w:rFonts w:eastAsia="SimSun"/>
          <w:lang w:eastAsia="zh-CN"/>
        </w:rPr>
      </w:pPr>
      <w:r>
        <w:rPr>
          <w:rFonts w:eastAsia="SimSun"/>
          <w:lang w:eastAsia="zh-CN"/>
        </w:rPr>
        <w:t xml:space="preserve">Chair: we can postpone but there is no need to repeat this technical discussion in the future. </w:t>
      </w:r>
    </w:p>
    <w:p w14:paraId="23A0EB04" w14:textId="77777777" w:rsidR="00AB7D60" w:rsidRDefault="00AB7D60" w:rsidP="00AB7D60">
      <w:pPr>
        <w:pStyle w:val="Doc-text2"/>
        <w:rPr>
          <w:rFonts w:eastAsia="SimSun"/>
          <w:lang w:eastAsia="zh-CN"/>
        </w:rPr>
      </w:pPr>
    </w:p>
    <w:p w14:paraId="6F64C3D4" w14:textId="77777777" w:rsidR="00AB7D60" w:rsidRDefault="00AB7D60" w:rsidP="00AB7D60">
      <w:pPr>
        <w:pStyle w:val="Agreement"/>
        <w:tabs>
          <w:tab w:val="clear" w:pos="9990"/>
        </w:tabs>
        <w:overflowPunct/>
        <w:autoSpaceDE/>
        <w:autoSpaceDN/>
        <w:adjustRightInd/>
        <w:ind w:left="1619" w:hanging="360"/>
        <w:textAlignment w:val="auto"/>
        <w:rPr>
          <w:lang w:eastAsia="zh-CN"/>
        </w:rPr>
      </w:pPr>
      <w:r>
        <w:rPr>
          <w:lang w:eastAsia="zh-CN"/>
        </w:rPr>
        <w:lastRenderedPageBreak/>
        <w:t>The following is taken as baseline (for intra-cell case): for CBRA, we reuse the mechanism agreed for CFRA case, i.e. use the RA RAR to indicate the TAG.</w:t>
      </w:r>
    </w:p>
    <w:p w14:paraId="07B991E2" w14:textId="77777777" w:rsidR="00AB7D60" w:rsidRDefault="00AB7D60" w:rsidP="00AB7D60">
      <w:pPr>
        <w:pStyle w:val="Doc-text2"/>
        <w:rPr>
          <w:rFonts w:eastAsia="SimSun"/>
          <w:lang w:eastAsia="zh-CN"/>
        </w:rPr>
      </w:pPr>
    </w:p>
    <w:p w14:paraId="751E33EF" w14:textId="77777777" w:rsidR="00AB7D60" w:rsidRDefault="00AB7D60" w:rsidP="00AB7D60">
      <w:pPr>
        <w:pStyle w:val="Doc-title"/>
        <w:rPr>
          <w:lang w:eastAsia="zh-CN"/>
        </w:rPr>
      </w:pPr>
      <w:r>
        <w:rPr>
          <w:lang w:eastAsia="zh-CN"/>
        </w:rPr>
        <w:t>R2-2307198</w:t>
      </w:r>
      <w:r>
        <w:rPr>
          <w:lang w:eastAsia="zh-CN"/>
        </w:rPr>
        <w:tab/>
        <w:t>Discussion on multiple TAG</w:t>
      </w:r>
      <w:r>
        <w:rPr>
          <w:lang w:eastAsia="zh-CN"/>
        </w:rPr>
        <w:tab/>
        <w:t>OPPO</w:t>
      </w:r>
      <w:r>
        <w:rPr>
          <w:lang w:eastAsia="zh-CN"/>
        </w:rPr>
        <w:tab/>
        <w:t>discussion</w:t>
      </w:r>
      <w:r>
        <w:rPr>
          <w:lang w:eastAsia="zh-CN"/>
        </w:rPr>
        <w:tab/>
        <w:t>Rel-18</w:t>
      </w:r>
      <w:r>
        <w:rPr>
          <w:lang w:eastAsia="zh-CN"/>
        </w:rPr>
        <w:tab/>
        <w:t>NR_MIMO_evo_DL_UL-Core</w:t>
      </w:r>
    </w:p>
    <w:p w14:paraId="22BB57CE" w14:textId="77777777" w:rsidR="00AB7D60" w:rsidRDefault="00AB7D60" w:rsidP="00AB7D60">
      <w:pPr>
        <w:pStyle w:val="Doc-title"/>
        <w:rPr>
          <w:lang w:eastAsia="zh-CN"/>
        </w:rPr>
      </w:pPr>
      <w:r>
        <w:rPr>
          <w:lang w:eastAsia="zh-CN"/>
        </w:rPr>
        <w:t>R2-2307224</w:t>
      </w:r>
      <w:r>
        <w:rPr>
          <w:lang w:eastAsia="zh-CN"/>
        </w:rPr>
        <w:tab/>
        <w:t>Discussions on Two TAs for Multi-DCI Multi-TRP</w:t>
      </w:r>
      <w:r>
        <w:rPr>
          <w:lang w:eastAsia="zh-CN"/>
        </w:rPr>
        <w:tab/>
        <w:t>CATT</w:t>
      </w:r>
      <w:r>
        <w:rPr>
          <w:lang w:eastAsia="zh-CN"/>
        </w:rPr>
        <w:tab/>
        <w:t>discussion</w:t>
      </w:r>
      <w:r>
        <w:rPr>
          <w:lang w:eastAsia="zh-CN"/>
        </w:rPr>
        <w:tab/>
        <w:t>Rel-18</w:t>
      </w:r>
      <w:r>
        <w:rPr>
          <w:lang w:eastAsia="zh-CN"/>
        </w:rPr>
        <w:tab/>
        <w:t>NR_MIMO_evo_DL_UL-Core</w:t>
      </w:r>
    </w:p>
    <w:p w14:paraId="0824369B" w14:textId="77777777" w:rsidR="00AB7D60" w:rsidRDefault="00AB7D60" w:rsidP="00AB7D60">
      <w:pPr>
        <w:pStyle w:val="Doc-title"/>
        <w:rPr>
          <w:lang w:eastAsia="zh-CN"/>
        </w:rPr>
      </w:pPr>
      <w:r>
        <w:rPr>
          <w:lang w:eastAsia="zh-CN"/>
        </w:rPr>
        <w:t>R2-2307316</w:t>
      </w:r>
      <w:r>
        <w:rPr>
          <w:lang w:eastAsia="zh-CN"/>
        </w:rPr>
        <w:tab/>
        <w:t>Discussion on two TAs for multi-DCI multi-TRP</w:t>
      </w:r>
      <w:r>
        <w:rPr>
          <w:lang w:eastAsia="zh-CN"/>
        </w:rPr>
        <w:tab/>
        <w:t>Samsung</w:t>
      </w:r>
      <w:r>
        <w:rPr>
          <w:lang w:eastAsia="zh-CN"/>
        </w:rPr>
        <w:tab/>
        <w:t>discussion</w:t>
      </w:r>
      <w:r>
        <w:rPr>
          <w:lang w:eastAsia="zh-CN"/>
        </w:rPr>
        <w:tab/>
        <w:t>Rel-18</w:t>
      </w:r>
      <w:r>
        <w:rPr>
          <w:lang w:eastAsia="zh-CN"/>
        </w:rPr>
        <w:tab/>
        <w:t>NR_MIMO_evo_DL_UL-Core</w:t>
      </w:r>
    </w:p>
    <w:p w14:paraId="704F97B2" w14:textId="77777777" w:rsidR="00AB7D60" w:rsidRDefault="00AB7D60" w:rsidP="00AB7D60">
      <w:pPr>
        <w:pStyle w:val="Doc-title"/>
        <w:rPr>
          <w:lang w:eastAsia="zh-CN"/>
        </w:rPr>
      </w:pPr>
      <w:r>
        <w:rPr>
          <w:lang w:eastAsia="zh-CN"/>
        </w:rPr>
        <w:t>R2-2307354</w:t>
      </w:r>
      <w:r>
        <w:rPr>
          <w:lang w:eastAsia="zh-CN"/>
        </w:rPr>
        <w:tab/>
        <w:t>Discussion on modeling for PTAG</w:t>
      </w:r>
      <w:r>
        <w:rPr>
          <w:lang w:eastAsia="zh-CN"/>
        </w:rPr>
        <w:tab/>
        <w:t>SHARP Corporation</w:t>
      </w:r>
      <w:r>
        <w:rPr>
          <w:lang w:eastAsia="zh-CN"/>
        </w:rPr>
        <w:tab/>
        <w:t>discussion</w:t>
      </w:r>
      <w:r>
        <w:rPr>
          <w:lang w:eastAsia="zh-CN"/>
        </w:rPr>
        <w:tab/>
        <w:t>NR_MIMO_evo_DL_UL-Core</w:t>
      </w:r>
    </w:p>
    <w:p w14:paraId="387B7B21" w14:textId="77777777" w:rsidR="00AB7D60" w:rsidRDefault="00AB7D60" w:rsidP="00AB7D60">
      <w:pPr>
        <w:pStyle w:val="Doc-title"/>
        <w:rPr>
          <w:lang w:eastAsia="zh-CN"/>
        </w:rPr>
      </w:pPr>
      <w:r>
        <w:rPr>
          <w:lang w:eastAsia="zh-CN"/>
        </w:rPr>
        <w:t>R2-2307355</w:t>
      </w:r>
      <w:r>
        <w:rPr>
          <w:lang w:eastAsia="zh-CN"/>
        </w:rPr>
        <w:tab/>
        <w:t>Discussion on two TAs for multiple TRPs</w:t>
      </w:r>
      <w:r>
        <w:rPr>
          <w:lang w:eastAsia="zh-CN"/>
        </w:rPr>
        <w:tab/>
        <w:t>SHARP Corporation</w:t>
      </w:r>
      <w:r>
        <w:rPr>
          <w:lang w:eastAsia="zh-CN"/>
        </w:rPr>
        <w:tab/>
        <w:t>discussion</w:t>
      </w:r>
      <w:r>
        <w:rPr>
          <w:lang w:eastAsia="zh-CN"/>
        </w:rPr>
        <w:tab/>
        <w:t>NR_MIMO_evo_DL_UL-Core</w:t>
      </w:r>
    </w:p>
    <w:p w14:paraId="742F7761" w14:textId="77777777" w:rsidR="00AB7D60" w:rsidRDefault="00AB7D60" w:rsidP="00AB7D60">
      <w:pPr>
        <w:pStyle w:val="Doc-title"/>
        <w:rPr>
          <w:lang w:eastAsia="zh-CN"/>
        </w:rPr>
      </w:pPr>
      <w:r>
        <w:rPr>
          <w:lang w:eastAsia="zh-CN"/>
        </w:rPr>
        <w:t>R2-2307406</w:t>
      </w:r>
      <w:r>
        <w:rPr>
          <w:lang w:eastAsia="zh-CN"/>
        </w:rPr>
        <w:tab/>
        <w:t>Considerations on multi-DCI multi-TRP operation with two Tas</w:t>
      </w:r>
      <w:r>
        <w:rPr>
          <w:lang w:eastAsia="zh-CN"/>
        </w:rPr>
        <w:tab/>
        <w:t>Fujitsu</w:t>
      </w:r>
      <w:r>
        <w:rPr>
          <w:lang w:eastAsia="zh-CN"/>
        </w:rPr>
        <w:tab/>
        <w:t>discussion</w:t>
      </w:r>
      <w:r>
        <w:rPr>
          <w:lang w:eastAsia="zh-CN"/>
        </w:rPr>
        <w:tab/>
        <w:t>Rel-18</w:t>
      </w:r>
      <w:r>
        <w:rPr>
          <w:lang w:eastAsia="zh-CN"/>
        </w:rPr>
        <w:tab/>
        <w:t>NR_MIMO_evo_DL_UL-Core</w:t>
      </w:r>
    </w:p>
    <w:p w14:paraId="5C03AEA3" w14:textId="77777777" w:rsidR="00AB7D60" w:rsidRDefault="00AB7D60" w:rsidP="00AB7D60">
      <w:pPr>
        <w:pStyle w:val="Doc-title"/>
        <w:rPr>
          <w:lang w:eastAsia="zh-CN"/>
        </w:rPr>
      </w:pPr>
      <w:r>
        <w:rPr>
          <w:lang w:eastAsia="zh-CN"/>
        </w:rPr>
        <w:t>R2-2307465</w:t>
      </w:r>
      <w:r>
        <w:rPr>
          <w:lang w:eastAsia="zh-CN"/>
        </w:rPr>
        <w:tab/>
        <w:t>On 2TA operation</w:t>
      </w:r>
      <w:r>
        <w:rPr>
          <w:lang w:eastAsia="zh-CN"/>
        </w:rPr>
        <w:tab/>
        <w:t>Ericsson</w:t>
      </w:r>
      <w:r>
        <w:rPr>
          <w:lang w:eastAsia="zh-CN"/>
        </w:rPr>
        <w:tab/>
        <w:t>discussion</w:t>
      </w:r>
      <w:r>
        <w:rPr>
          <w:lang w:eastAsia="zh-CN"/>
        </w:rPr>
        <w:tab/>
        <w:t>Rel-18</w:t>
      </w:r>
      <w:r>
        <w:rPr>
          <w:lang w:eastAsia="zh-CN"/>
        </w:rPr>
        <w:tab/>
        <w:t>NR_MIMO_evo_DL_UL-Core</w:t>
      </w:r>
    </w:p>
    <w:p w14:paraId="144F7A5C" w14:textId="77777777" w:rsidR="00AB7D60" w:rsidRDefault="00AB7D60" w:rsidP="00AB7D60">
      <w:pPr>
        <w:pStyle w:val="Doc-title"/>
        <w:rPr>
          <w:lang w:eastAsia="zh-CN"/>
        </w:rPr>
      </w:pPr>
      <w:r>
        <w:rPr>
          <w:lang w:eastAsia="zh-CN"/>
        </w:rPr>
        <w:t>R2-2307614</w:t>
      </w:r>
      <w:r>
        <w:rPr>
          <w:lang w:eastAsia="zh-CN"/>
        </w:rPr>
        <w:tab/>
        <w:t>Two TAs for multi-DCI multi-TRP</w:t>
      </w:r>
      <w:r>
        <w:rPr>
          <w:lang w:eastAsia="zh-CN"/>
        </w:rPr>
        <w:tab/>
        <w:t>Huawei, HiSilicon</w:t>
      </w:r>
      <w:r>
        <w:rPr>
          <w:lang w:eastAsia="zh-CN"/>
        </w:rPr>
        <w:tab/>
        <w:t>discussion</w:t>
      </w:r>
      <w:r>
        <w:rPr>
          <w:lang w:eastAsia="zh-CN"/>
        </w:rPr>
        <w:tab/>
        <w:t>Rel-18</w:t>
      </w:r>
      <w:r>
        <w:rPr>
          <w:lang w:eastAsia="zh-CN"/>
        </w:rPr>
        <w:tab/>
        <w:t>NR_MIMO_evo_DL_UL-Core</w:t>
      </w:r>
    </w:p>
    <w:p w14:paraId="4815D86A" w14:textId="77777777" w:rsidR="00AB7D60" w:rsidRDefault="00AB7D60" w:rsidP="00AB7D60">
      <w:pPr>
        <w:pStyle w:val="Doc-title"/>
        <w:rPr>
          <w:lang w:eastAsia="zh-CN"/>
        </w:rPr>
      </w:pPr>
      <w:r>
        <w:rPr>
          <w:lang w:eastAsia="zh-CN"/>
        </w:rPr>
        <w:t>R2-2307673</w:t>
      </w:r>
      <w:r>
        <w:rPr>
          <w:lang w:eastAsia="zh-CN"/>
        </w:rPr>
        <w:tab/>
        <w:t>TAT expiry and TAG modeling</w:t>
      </w:r>
      <w:r>
        <w:rPr>
          <w:lang w:eastAsia="zh-CN"/>
        </w:rPr>
        <w:tab/>
        <w:t>Xiaomi</w:t>
      </w:r>
      <w:r>
        <w:rPr>
          <w:lang w:eastAsia="zh-CN"/>
        </w:rPr>
        <w:tab/>
        <w:t>discussion</w:t>
      </w:r>
      <w:r>
        <w:rPr>
          <w:lang w:eastAsia="zh-CN"/>
        </w:rPr>
        <w:tab/>
        <w:t>Rel-18</w:t>
      </w:r>
      <w:r>
        <w:rPr>
          <w:lang w:eastAsia="zh-CN"/>
        </w:rPr>
        <w:tab/>
        <w:t>NR_MIMO_evo_DL_UL-Core</w:t>
      </w:r>
    </w:p>
    <w:p w14:paraId="091C2ECE" w14:textId="77777777" w:rsidR="00AB7D60" w:rsidRDefault="00AB7D60" w:rsidP="00AB7D60">
      <w:pPr>
        <w:pStyle w:val="Doc-title"/>
        <w:rPr>
          <w:lang w:eastAsia="zh-CN"/>
        </w:rPr>
      </w:pPr>
      <w:r>
        <w:rPr>
          <w:lang w:eastAsia="zh-CN"/>
        </w:rPr>
        <w:t>R2-2307805</w:t>
      </w:r>
      <w:r>
        <w:rPr>
          <w:lang w:eastAsia="zh-CN"/>
        </w:rPr>
        <w:tab/>
        <w:t>Discussion on TA maintenance in two TAs for multi-TRP</w:t>
      </w:r>
      <w:r>
        <w:rPr>
          <w:lang w:eastAsia="zh-CN"/>
        </w:rPr>
        <w:tab/>
        <w:t>LG Electronics Inc.</w:t>
      </w:r>
      <w:r>
        <w:rPr>
          <w:lang w:eastAsia="zh-CN"/>
        </w:rPr>
        <w:tab/>
        <w:t>discussion</w:t>
      </w:r>
      <w:r>
        <w:rPr>
          <w:lang w:eastAsia="zh-CN"/>
        </w:rPr>
        <w:tab/>
        <w:t>Rel-18</w:t>
      </w:r>
      <w:r>
        <w:rPr>
          <w:lang w:eastAsia="zh-CN"/>
        </w:rPr>
        <w:tab/>
        <w:t>NR_MIMO_evo_DL_UL-Core</w:t>
      </w:r>
    </w:p>
    <w:p w14:paraId="193C5594" w14:textId="77777777" w:rsidR="00AB7D60" w:rsidRDefault="00AB7D60" w:rsidP="00AB7D60">
      <w:pPr>
        <w:pStyle w:val="Doc-title"/>
        <w:rPr>
          <w:lang w:eastAsia="zh-CN"/>
        </w:rPr>
      </w:pPr>
      <w:r>
        <w:rPr>
          <w:lang w:eastAsia="zh-CN"/>
        </w:rPr>
        <w:t>R2-2307847</w:t>
      </w:r>
      <w:r>
        <w:rPr>
          <w:lang w:eastAsia="zh-CN"/>
        </w:rPr>
        <w:tab/>
        <w:t>Support of Two TAs for multi-DCI multi-TRP</w:t>
      </w:r>
      <w:r>
        <w:rPr>
          <w:lang w:eastAsia="zh-CN"/>
        </w:rPr>
        <w:tab/>
        <w:t>Apple</w:t>
      </w:r>
      <w:r>
        <w:rPr>
          <w:lang w:eastAsia="zh-CN"/>
        </w:rPr>
        <w:tab/>
        <w:t>discussion</w:t>
      </w:r>
      <w:r>
        <w:rPr>
          <w:lang w:eastAsia="zh-CN"/>
        </w:rPr>
        <w:tab/>
        <w:t>Rel-18</w:t>
      </w:r>
      <w:r>
        <w:rPr>
          <w:lang w:eastAsia="zh-CN"/>
        </w:rPr>
        <w:tab/>
        <w:t>NR_MIMO_evo_DL_UL-Core</w:t>
      </w:r>
    </w:p>
    <w:p w14:paraId="3AABBFD8" w14:textId="77777777" w:rsidR="00AB7D60" w:rsidRDefault="00AB7D60" w:rsidP="00AB7D60">
      <w:pPr>
        <w:pStyle w:val="Doc-title"/>
        <w:rPr>
          <w:lang w:eastAsia="zh-CN"/>
        </w:rPr>
      </w:pPr>
      <w:r>
        <w:rPr>
          <w:lang w:eastAsia="zh-CN"/>
        </w:rPr>
        <w:t>R2-2307899</w:t>
      </w:r>
      <w:r>
        <w:rPr>
          <w:lang w:eastAsia="zh-CN"/>
        </w:rPr>
        <w:tab/>
        <w:t>Discussion on two TAs for multi-DCI multi-TRP</w:t>
      </w:r>
      <w:r>
        <w:rPr>
          <w:lang w:eastAsia="zh-CN"/>
        </w:rPr>
        <w:tab/>
        <w:t>FGI</w:t>
      </w:r>
      <w:r>
        <w:rPr>
          <w:lang w:eastAsia="zh-CN"/>
        </w:rPr>
        <w:tab/>
        <w:t>discussion</w:t>
      </w:r>
    </w:p>
    <w:p w14:paraId="69EB9A55" w14:textId="77777777" w:rsidR="00AB7D60" w:rsidRDefault="00AB7D60" w:rsidP="00AB7D60">
      <w:pPr>
        <w:pStyle w:val="Doc-title"/>
        <w:rPr>
          <w:lang w:eastAsia="zh-CN"/>
        </w:rPr>
      </w:pPr>
      <w:r>
        <w:rPr>
          <w:lang w:eastAsia="zh-CN"/>
        </w:rPr>
        <w:t>R2-2307951</w:t>
      </w:r>
      <w:r>
        <w:rPr>
          <w:lang w:eastAsia="zh-CN"/>
        </w:rPr>
        <w:tab/>
        <w:t>Discussion on TAG Management for Multi-TRP</w:t>
      </w:r>
      <w:r>
        <w:rPr>
          <w:lang w:eastAsia="zh-CN"/>
        </w:rPr>
        <w:tab/>
        <w:t>NEC Corporation</w:t>
      </w:r>
      <w:r>
        <w:rPr>
          <w:lang w:eastAsia="zh-CN"/>
        </w:rPr>
        <w:tab/>
        <w:t>discussion</w:t>
      </w:r>
      <w:r>
        <w:rPr>
          <w:lang w:eastAsia="zh-CN"/>
        </w:rPr>
        <w:tab/>
        <w:t>Rel-18</w:t>
      </w:r>
      <w:r>
        <w:rPr>
          <w:lang w:eastAsia="zh-CN"/>
        </w:rPr>
        <w:tab/>
        <w:t>NR_MIMO_evo_DL_UL-Core</w:t>
      </w:r>
    </w:p>
    <w:p w14:paraId="0E8C990E" w14:textId="77777777" w:rsidR="00AB7D60" w:rsidRDefault="00AB7D60" w:rsidP="00AB7D60">
      <w:pPr>
        <w:pStyle w:val="Doc-title"/>
        <w:rPr>
          <w:lang w:eastAsia="zh-CN"/>
        </w:rPr>
      </w:pPr>
      <w:r>
        <w:rPr>
          <w:lang w:eastAsia="zh-CN"/>
        </w:rPr>
        <w:t>R2-2308028</w:t>
      </w:r>
      <w:r>
        <w:rPr>
          <w:lang w:eastAsia="zh-CN"/>
        </w:rPr>
        <w:tab/>
        <w:t>Discussion on the impacts of Two TAs for multi-DCI multi-TRP operation</w:t>
      </w:r>
      <w:r>
        <w:rPr>
          <w:lang w:eastAsia="zh-CN"/>
        </w:rPr>
        <w:tab/>
        <w:t>Lenovo</w:t>
      </w:r>
      <w:r>
        <w:rPr>
          <w:lang w:eastAsia="zh-CN"/>
        </w:rPr>
        <w:tab/>
        <w:t>discussion</w:t>
      </w:r>
      <w:r>
        <w:rPr>
          <w:lang w:eastAsia="zh-CN"/>
        </w:rPr>
        <w:tab/>
        <w:t>Rel-18</w:t>
      </w:r>
    </w:p>
    <w:p w14:paraId="42D87053" w14:textId="77777777" w:rsidR="00AB7D60" w:rsidRDefault="00AB7D60" w:rsidP="00AB7D60">
      <w:pPr>
        <w:pStyle w:val="Doc-title"/>
        <w:rPr>
          <w:lang w:eastAsia="zh-CN"/>
        </w:rPr>
      </w:pPr>
      <w:r>
        <w:rPr>
          <w:lang w:eastAsia="zh-CN"/>
        </w:rPr>
        <w:t>R2-2308029</w:t>
      </w:r>
      <w:r>
        <w:rPr>
          <w:lang w:eastAsia="zh-CN"/>
        </w:rPr>
        <w:tab/>
        <w:t>Discussion on the UE-initiated RACH procedure in multi-TRP operation</w:t>
      </w:r>
      <w:r>
        <w:rPr>
          <w:lang w:eastAsia="zh-CN"/>
        </w:rPr>
        <w:tab/>
        <w:t>Lenovo</w:t>
      </w:r>
      <w:r>
        <w:rPr>
          <w:lang w:eastAsia="zh-CN"/>
        </w:rPr>
        <w:tab/>
        <w:t>discussion</w:t>
      </w:r>
      <w:r>
        <w:rPr>
          <w:lang w:eastAsia="zh-CN"/>
        </w:rPr>
        <w:tab/>
        <w:t>Rel-18</w:t>
      </w:r>
    </w:p>
    <w:p w14:paraId="0459E983" w14:textId="77777777" w:rsidR="00AB7D60" w:rsidRDefault="00AB7D60" w:rsidP="00AB7D60">
      <w:pPr>
        <w:pStyle w:val="Doc-title"/>
        <w:rPr>
          <w:lang w:eastAsia="zh-CN"/>
        </w:rPr>
      </w:pPr>
      <w:r>
        <w:rPr>
          <w:lang w:eastAsia="zh-CN"/>
        </w:rPr>
        <w:t>R2-2308030</w:t>
      </w:r>
      <w:r>
        <w:rPr>
          <w:lang w:eastAsia="zh-CN"/>
        </w:rPr>
        <w:tab/>
        <w:t>Consideration on RLF in multi-TRP operation</w:t>
      </w:r>
      <w:r>
        <w:rPr>
          <w:lang w:eastAsia="zh-CN"/>
        </w:rPr>
        <w:tab/>
        <w:t>Lenovo</w:t>
      </w:r>
      <w:r>
        <w:rPr>
          <w:lang w:eastAsia="zh-CN"/>
        </w:rPr>
        <w:tab/>
        <w:t>discussion</w:t>
      </w:r>
      <w:r>
        <w:rPr>
          <w:lang w:eastAsia="zh-CN"/>
        </w:rPr>
        <w:tab/>
        <w:t>Rel-18</w:t>
      </w:r>
    </w:p>
    <w:p w14:paraId="085FF367" w14:textId="77777777" w:rsidR="00AB7D60" w:rsidRDefault="00AB7D60" w:rsidP="00AB7D60">
      <w:pPr>
        <w:pStyle w:val="Doc-title"/>
        <w:rPr>
          <w:lang w:eastAsia="zh-CN"/>
        </w:rPr>
      </w:pPr>
      <w:r>
        <w:rPr>
          <w:lang w:eastAsia="zh-CN"/>
        </w:rPr>
        <w:t>R2-2308414</w:t>
      </w:r>
      <w:r>
        <w:rPr>
          <w:lang w:eastAsia="zh-CN"/>
        </w:rPr>
        <w:tab/>
        <w:t>Discussion on multi-DCI multi-TRP with two TAs</w:t>
      </w:r>
      <w:r>
        <w:rPr>
          <w:lang w:eastAsia="zh-CN"/>
        </w:rPr>
        <w:tab/>
        <w:t>Qualcomm Incorporated</w:t>
      </w:r>
      <w:r>
        <w:rPr>
          <w:lang w:eastAsia="zh-CN"/>
        </w:rPr>
        <w:tab/>
        <w:t>discussion</w:t>
      </w:r>
      <w:r>
        <w:rPr>
          <w:lang w:eastAsia="zh-CN"/>
        </w:rPr>
        <w:tab/>
        <w:t>NR_MIMO_evo_DL_UL-Core</w:t>
      </w:r>
    </w:p>
    <w:p w14:paraId="64095B5B" w14:textId="77777777" w:rsidR="00AB7D60" w:rsidRDefault="00AB7D60" w:rsidP="00AB7D60">
      <w:pPr>
        <w:pStyle w:val="Doc-title"/>
        <w:rPr>
          <w:lang w:eastAsia="zh-CN"/>
        </w:rPr>
      </w:pPr>
      <w:r>
        <w:rPr>
          <w:lang w:eastAsia="zh-CN"/>
        </w:rPr>
        <w:t>R2-2308530</w:t>
      </w:r>
      <w:r>
        <w:rPr>
          <w:lang w:eastAsia="zh-CN"/>
        </w:rPr>
        <w:tab/>
        <w:t>UL time alignment in multi-DCI based multi-TRP with two TAs</w:t>
      </w:r>
      <w:r>
        <w:rPr>
          <w:lang w:eastAsia="zh-CN"/>
        </w:rPr>
        <w:tab/>
        <w:t>InterDigital</w:t>
      </w:r>
      <w:r>
        <w:rPr>
          <w:lang w:eastAsia="zh-CN"/>
        </w:rPr>
        <w:tab/>
        <w:t>discussion</w:t>
      </w:r>
      <w:r>
        <w:rPr>
          <w:lang w:eastAsia="zh-CN"/>
        </w:rPr>
        <w:tab/>
        <w:t>Rel-18</w:t>
      </w:r>
      <w:r>
        <w:rPr>
          <w:lang w:eastAsia="zh-CN"/>
        </w:rPr>
        <w:tab/>
        <w:t>NR_MIMO_evo_DL_UL-Core</w:t>
      </w:r>
    </w:p>
    <w:p w14:paraId="5602A0F4" w14:textId="77777777" w:rsidR="00AB7D60" w:rsidRDefault="00AB7D60" w:rsidP="00AB7D60">
      <w:pPr>
        <w:pStyle w:val="Doc-title"/>
        <w:rPr>
          <w:lang w:eastAsia="zh-CN"/>
        </w:rPr>
      </w:pPr>
      <w:r>
        <w:rPr>
          <w:lang w:eastAsia="zh-CN"/>
        </w:rPr>
        <w:t>R2-2308816</w:t>
      </w:r>
      <w:r>
        <w:rPr>
          <w:lang w:eastAsia="zh-CN"/>
        </w:rPr>
        <w:tab/>
        <w:t>Open issues on Two TAs for multi-DCI multi-TRP</w:t>
      </w:r>
      <w:r>
        <w:rPr>
          <w:lang w:eastAsia="zh-CN"/>
        </w:rPr>
        <w:tab/>
        <w:t>NTT DOCOMO INC.</w:t>
      </w:r>
      <w:r>
        <w:rPr>
          <w:lang w:eastAsia="zh-CN"/>
        </w:rPr>
        <w:tab/>
        <w:t>discussion</w:t>
      </w:r>
      <w:r>
        <w:rPr>
          <w:lang w:eastAsia="zh-CN"/>
        </w:rPr>
        <w:tab/>
        <w:t>Rel-18</w:t>
      </w:r>
    </w:p>
    <w:p w14:paraId="3DE583E3" w14:textId="77777777" w:rsidR="00AB7D60" w:rsidRDefault="00AB7D60" w:rsidP="00AB7D60">
      <w:pPr>
        <w:pStyle w:val="Doc-title"/>
        <w:rPr>
          <w:lang w:eastAsia="zh-CN"/>
        </w:rPr>
      </w:pPr>
      <w:r>
        <w:rPr>
          <w:lang w:eastAsia="zh-CN"/>
        </w:rPr>
        <w:t>R2-2308842</w:t>
      </w:r>
      <w:r>
        <w:rPr>
          <w:lang w:eastAsia="zh-CN"/>
        </w:rPr>
        <w:tab/>
        <w:t>Consideration on the RRC parameter for 2TA</w:t>
      </w:r>
      <w:r>
        <w:rPr>
          <w:lang w:eastAsia="zh-CN"/>
        </w:rPr>
        <w:tab/>
        <w:t>ZTE Corporation,Sanechips</w:t>
      </w:r>
      <w:r>
        <w:rPr>
          <w:lang w:eastAsia="zh-CN"/>
        </w:rPr>
        <w:tab/>
        <w:t>discussion</w:t>
      </w:r>
      <w:r>
        <w:rPr>
          <w:lang w:eastAsia="zh-CN"/>
        </w:rPr>
        <w:tab/>
        <w:t>Rel-18</w:t>
      </w:r>
      <w:r>
        <w:rPr>
          <w:lang w:eastAsia="zh-CN"/>
        </w:rPr>
        <w:tab/>
        <w:t>NR_MIMO_evo_DL_UL-Core</w:t>
      </w:r>
    </w:p>
    <w:p w14:paraId="29016DBD" w14:textId="77777777" w:rsidR="00AB7D60" w:rsidRDefault="00AB7D60" w:rsidP="00AB7D60">
      <w:pPr>
        <w:pStyle w:val="Doc-title"/>
        <w:rPr>
          <w:lang w:eastAsia="zh-CN"/>
        </w:rPr>
      </w:pPr>
      <w:r>
        <w:rPr>
          <w:lang w:eastAsia="zh-CN"/>
        </w:rPr>
        <w:t>R2-2308843</w:t>
      </w:r>
      <w:r>
        <w:rPr>
          <w:lang w:eastAsia="zh-CN"/>
        </w:rPr>
        <w:tab/>
        <w:t>Further consideration on the PCell Configured with two TA</w:t>
      </w:r>
      <w:r>
        <w:rPr>
          <w:lang w:eastAsia="zh-CN"/>
        </w:rPr>
        <w:tab/>
        <w:t>ZTE Corporation,Sanechips</w:t>
      </w:r>
      <w:r>
        <w:rPr>
          <w:lang w:eastAsia="zh-CN"/>
        </w:rPr>
        <w:tab/>
        <w:t>discussion</w:t>
      </w:r>
      <w:r>
        <w:rPr>
          <w:lang w:eastAsia="zh-CN"/>
        </w:rPr>
        <w:tab/>
        <w:t>Rel-18</w:t>
      </w:r>
      <w:r>
        <w:rPr>
          <w:lang w:eastAsia="zh-CN"/>
        </w:rPr>
        <w:tab/>
        <w:t>NR_MIMO_evo_DL_UL-Core</w:t>
      </w:r>
    </w:p>
    <w:p w14:paraId="36DBB012" w14:textId="77777777" w:rsidR="00AB7D60" w:rsidRDefault="00AB7D60" w:rsidP="00AB7D60">
      <w:pPr>
        <w:pStyle w:val="Doc-title"/>
        <w:rPr>
          <w:lang w:eastAsia="zh-CN"/>
        </w:rPr>
      </w:pPr>
      <w:r>
        <w:rPr>
          <w:lang w:eastAsia="zh-CN"/>
        </w:rPr>
        <w:t>R2-2308928</w:t>
      </w:r>
      <w:r>
        <w:rPr>
          <w:lang w:eastAsia="zh-CN"/>
        </w:rPr>
        <w:tab/>
        <w:t>RA procedure while SpCell is configured with 2 TAGs</w:t>
      </w:r>
      <w:r>
        <w:rPr>
          <w:lang w:eastAsia="zh-CN"/>
        </w:rPr>
        <w:tab/>
        <w:t>Nokia, Nokia Shanghai Bell</w:t>
      </w:r>
      <w:r>
        <w:rPr>
          <w:lang w:eastAsia="zh-CN"/>
        </w:rPr>
        <w:tab/>
        <w:t>discussion</w:t>
      </w:r>
      <w:r>
        <w:rPr>
          <w:lang w:eastAsia="zh-CN"/>
        </w:rPr>
        <w:tab/>
        <w:t>Rel-18</w:t>
      </w:r>
      <w:r>
        <w:rPr>
          <w:lang w:eastAsia="zh-CN"/>
        </w:rPr>
        <w:tab/>
        <w:t>NR_MIMO_evo_DL_UL-Core</w:t>
      </w:r>
    </w:p>
    <w:p w14:paraId="24FE7629" w14:textId="77777777" w:rsidR="00AB7D60" w:rsidRDefault="00AB7D60" w:rsidP="00AB7D60">
      <w:pPr>
        <w:pStyle w:val="Doc-title"/>
        <w:rPr>
          <w:rFonts w:eastAsia="SimSun"/>
          <w:lang w:eastAsia="zh-CN"/>
        </w:rPr>
      </w:pPr>
    </w:p>
    <w:p w14:paraId="5107D1A5" w14:textId="69147331" w:rsidR="00AB7D60" w:rsidRDefault="00AB7D60" w:rsidP="00AB7D60">
      <w:pPr>
        <w:pStyle w:val="Heading3"/>
      </w:pPr>
      <w:bookmarkStart w:id="465" w:name="_Toc147645037"/>
      <w:r>
        <w:rPr>
          <w:rFonts w:eastAsia="SimSun" w:hint="eastAsia"/>
          <w:lang w:eastAsia="zh-CN"/>
        </w:rPr>
        <w:t>7</w:t>
      </w:r>
      <w:r>
        <w:t>.20.3</w:t>
      </w:r>
      <w:r w:rsidR="000F667A">
        <w:tab/>
      </w:r>
      <w:r>
        <w:t xml:space="preserve">Unified TCI extension to </w:t>
      </w:r>
      <w:proofErr w:type="spellStart"/>
      <w:r>
        <w:t>mTRP</w:t>
      </w:r>
      <w:proofErr w:type="spellEnd"/>
      <w:r>
        <w:t xml:space="preserve"> operation</w:t>
      </w:r>
      <w:bookmarkEnd w:id="465"/>
    </w:p>
    <w:p w14:paraId="34027D1C" w14:textId="77777777" w:rsidR="00AB7D60" w:rsidRDefault="00AB7D60" w:rsidP="00AB7D60">
      <w:pPr>
        <w:pStyle w:val="Comments"/>
      </w:pPr>
      <w:r>
        <w:rPr>
          <w:rFonts w:eastAsia="SimSun" w:hint="eastAsia"/>
          <w:lang w:eastAsia="zh-CN"/>
        </w:rPr>
        <w:t xml:space="preserve">RAN2 impacts of unified </w:t>
      </w:r>
      <w:r>
        <w:t>TCI exten</w:t>
      </w:r>
      <w:r>
        <w:rPr>
          <w:rFonts w:eastAsia="SimSun" w:hint="eastAsia"/>
          <w:lang w:eastAsia="zh-CN"/>
        </w:rPr>
        <w:t>s</w:t>
      </w:r>
      <w:r>
        <w:t>ion to mTRP operation, including the cases for sDCI and mDC</w:t>
      </w:r>
      <w:r>
        <w:rPr>
          <w:rFonts w:eastAsia="SimSun" w:hint="eastAsia"/>
          <w:lang w:eastAsia="zh-CN"/>
        </w:rPr>
        <w:t>I.</w:t>
      </w:r>
    </w:p>
    <w:p w14:paraId="5E8670AA" w14:textId="77777777" w:rsidR="00AB7D60" w:rsidRDefault="00AB7D60" w:rsidP="00AB7D60">
      <w:pPr>
        <w:pStyle w:val="Doc-text2"/>
        <w:rPr>
          <w:rFonts w:eastAsia="SimSun"/>
          <w:lang w:eastAsia="zh-CN"/>
        </w:rPr>
      </w:pPr>
    </w:p>
    <w:p w14:paraId="669D0D43" w14:textId="77777777" w:rsidR="00AB7D60" w:rsidRDefault="00AB7D60" w:rsidP="00AB7D60">
      <w:pPr>
        <w:pStyle w:val="Doc-title"/>
        <w:rPr>
          <w:rFonts w:eastAsia="SimSun"/>
          <w:lang w:eastAsia="zh-CN"/>
        </w:rPr>
      </w:pPr>
      <w:r>
        <w:rPr>
          <w:lang w:eastAsia="zh-CN"/>
        </w:rPr>
        <w:t>R2-2307806</w:t>
      </w:r>
      <w:r>
        <w:rPr>
          <w:lang w:eastAsia="zh-CN"/>
        </w:rPr>
        <w:tab/>
        <w:t>Discussion on impact of multi-TRP on MAC CE</w:t>
      </w:r>
      <w:r>
        <w:rPr>
          <w:lang w:eastAsia="zh-CN"/>
        </w:rPr>
        <w:tab/>
        <w:t>LG Electronics Inc.</w:t>
      </w:r>
      <w:r>
        <w:rPr>
          <w:lang w:eastAsia="zh-CN"/>
        </w:rPr>
        <w:tab/>
        <w:t>discussion</w:t>
      </w:r>
      <w:r>
        <w:rPr>
          <w:lang w:eastAsia="zh-CN"/>
        </w:rPr>
        <w:tab/>
        <w:t>Rel-18</w:t>
      </w:r>
      <w:r>
        <w:rPr>
          <w:lang w:eastAsia="zh-CN"/>
        </w:rPr>
        <w:tab/>
        <w:t>NR_MIMO_evo_DL_UL-Core</w:t>
      </w:r>
    </w:p>
    <w:p w14:paraId="3212A592" w14:textId="77777777" w:rsidR="00AB7D60" w:rsidRDefault="00AB7D60" w:rsidP="00AB7D60">
      <w:pPr>
        <w:pStyle w:val="Doc-text2"/>
        <w:rPr>
          <w:rFonts w:eastAsia="SimSun"/>
          <w:lang w:eastAsia="zh-CN"/>
        </w:rPr>
      </w:pPr>
    </w:p>
    <w:p w14:paraId="1066B0E7" w14:textId="77777777" w:rsidR="00AB7D60" w:rsidRDefault="00AB7D60" w:rsidP="00AB7D60">
      <w:pPr>
        <w:pStyle w:val="Doc-text2"/>
        <w:rPr>
          <w:rFonts w:eastAsia="SimSun"/>
          <w:i/>
          <w:lang w:eastAsia="zh-CN"/>
        </w:rPr>
      </w:pPr>
      <w:r>
        <w:rPr>
          <w:rFonts w:eastAsia="SimSun"/>
          <w:i/>
          <w:lang w:eastAsia="zh-CN"/>
        </w:rPr>
        <w:t>Proposal 1. For separate TCI mode, the new MAC CE can indicate 4 TCI states per TCI codepoint.</w:t>
      </w:r>
    </w:p>
    <w:p w14:paraId="4E9D3FBF" w14:textId="77777777" w:rsidR="00AB7D60" w:rsidRDefault="00AB7D60" w:rsidP="00AB7D60">
      <w:pPr>
        <w:pStyle w:val="Doc-text2"/>
        <w:rPr>
          <w:rFonts w:eastAsia="SimSun"/>
          <w:i/>
          <w:lang w:eastAsia="zh-CN"/>
        </w:rPr>
      </w:pPr>
      <w:r>
        <w:rPr>
          <w:rFonts w:eastAsia="SimSun"/>
          <w:i/>
          <w:shd w:val="clear" w:color="auto" w:fill="D9D9D9" w:themeFill="background1" w:themeFillShade="D9"/>
          <w:lang w:eastAsia="zh-CN"/>
        </w:rPr>
        <w:t>Proposal 2.</w:t>
      </w:r>
      <w:r>
        <w:rPr>
          <w:rFonts w:eastAsia="SimSun"/>
          <w:i/>
          <w:lang w:eastAsia="zh-CN"/>
        </w:rPr>
        <w:t xml:space="preserve"> For separate TCI mode, the new MAC CE can indicate that TCI state is partially activated for a TCI codepoint and which sub-set of TCI state is activated.</w:t>
      </w:r>
    </w:p>
    <w:p w14:paraId="01A35436" w14:textId="77777777" w:rsidR="00AB7D60" w:rsidRDefault="00AB7D60" w:rsidP="00AB7D60">
      <w:pPr>
        <w:pStyle w:val="Doc-text2"/>
        <w:rPr>
          <w:rFonts w:eastAsia="SimSun"/>
          <w:i/>
          <w:lang w:eastAsia="zh-CN"/>
        </w:rPr>
      </w:pPr>
      <w:r>
        <w:rPr>
          <w:rFonts w:eastAsia="SimSun"/>
          <w:i/>
          <w:shd w:val="clear" w:color="auto" w:fill="D9D9D9" w:themeFill="background1" w:themeFillShade="D9"/>
          <w:lang w:eastAsia="zh-CN"/>
        </w:rPr>
        <w:t>Proposal 3.</w:t>
      </w:r>
      <w:r>
        <w:rPr>
          <w:rFonts w:eastAsia="SimSun"/>
          <w:i/>
          <w:lang w:eastAsia="zh-CN"/>
        </w:rPr>
        <w:t xml:space="preserve"> For separate TCI mode, 4 bits field is introduced per a TCI codepoint to indicate which sub-set of TCI state is activated,  </w:t>
      </w:r>
    </w:p>
    <w:p w14:paraId="71E25C94" w14:textId="77777777" w:rsidR="00AB7D60" w:rsidRDefault="00AB7D60" w:rsidP="00AB7D60">
      <w:pPr>
        <w:pStyle w:val="Doc-text2"/>
        <w:rPr>
          <w:rFonts w:eastAsia="SimSun"/>
          <w:lang w:eastAsia="zh-CN"/>
        </w:rPr>
      </w:pPr>
      <w:r>
        <w:rPr>
          <w:rFonts w:eastAsia="SimSun"/>
          <w:i/>
          <w:lang w:eastAsia="zh-CN"/>
        </w:rPr>
        <w:t>Proposal 4. RAN2 consider following format as a baseline for new Unified TCI State A/D MAC CE.</w:t>
      </w:r>
    </w:p>
    <w:p w14:paraId="1406861E" w14:textId="77777777" w:rsidR="00AB7D60" w:rsidRDefault="00AB7D60" w:rsidP="00AB7D60">
      <w:pPr>
        <w:pStyle w:val="Doc-title"/>
        <w:rPr>
          <w:rFonts w:eastAsia="SimSun"/>
          <w:lang w:eastAsia="zh-CN"/>
        </w:rPr>
      </w:pPr>
    </w:p>
    <w:p w14:paraId="5953DE93" w14:textId="77777777" w:rsidR="00AB7D60" w:rsidRDefault="00AB7D60" w:rsidP="00AB7D60">
      <w:pPr>
        <w:pStyle w:val="Doc-text2"/>
        <w:rPr>
          <w:lang w:eastAsia="zh-CN"/>
        </w:rPr>
      </w:pPr>
      <w:r>
        <w:rPr>
          <w:lang w:eastAsia="zh-CN"/>
        </w:rPr>
        <w:t>P2/P3:</w:t>
      </w:r>
    </w:p>
    <w:p w14:paraId="018E97A8" w14:textId="77777777" w:rsidR="00AB7D60" w:rsidRDefault="00AB7D60" w:rsidP="00AB7D60">
      <w:pPr>
        <w:pStyle w:val="Doc-text2"/>
        <w:rPr>
          <w:lang w:eastAsia="zh-CN"/>
        </w:rPr>
      </w:pPr>
      <w:r>
        <w:rPr>
          <w:lang w:eastAsia="zh-CN"/>
        </w:rPr>
        <w:t>-</w:t>
      </w:r>
      <w:r>
        <w:rPr>
          <w:lang w:eastAsia="zh-CN"/>
        </w:rPr>
        <w:tab/>
        <w:t>Chair ask what ‘sub-set’ means in P2.</w:t>
      </w:r>
    </w:p>
    <w:p w14:paraId="565CAADF" w14:textId="77777777" w:rsidR="00AB7D60" w:rsidRDefault="00AB7D60" w:rsidP="00AB7D60">
      <w:pPr>
        <w:pStyle w:val="Doc-text2"/>
        <w:rPr>
          <w:lang w:eastAsia="zh-CN"/>
        </w:rPr>
      </w:pPr>
      <w:r>
        <w:rPr>
          <w:lang w:eastAsia="zh-CN"/>
        </w:rPr>
        <w:t>-</w:t>
      </w:r>
      <w:r>
        <w:rPr>
          <w:lang w:eastAsia="zh-CN"/>
        </w:rPr>
        <w:tab/>
        <w:t>LG E think it means different cases DL, UL, 1</w:t>
      </w:r>
      <w:r>
        <w:rPr>
          <w:vertAlign w:val="superscript"/>
          <w:lang w:eastAsia="zh-CN"/>
        </w:rPr>
        <w:t>st</w:t>
      </w:r>
      <w:r>
        <w:rPr>
          <w:lang w:eastAsia="zh-CN"/>
        </w:rPr>
        <w:t xml:space="preserve"> and 2</w:t>
      </w:r>
      <w:r>
        <w:rPr>
          <w:vertAlign w:val="superscript"/>
          <w:lang w:eastAsia="zh-CN"/>
        </w:rPr>
        <w:t>nd</w:t>
      </w:r>
      <w:r>
        <w:rPr>
          <w:lang w:eastAsia="zh-CN"/>
        </w:rPr>
        <w:t xml:space="preserve"> TRP</w:t>
      </w:r>
    </w:p>
    <w:p w14:paraId="3C14189C" w14:textId="77777777" w:rsidR="00AB7D60" w:rsidRDefault="00AB7D60" w:rsidP="00AB7D60">
      <w:pPr>
        <w:pStyle w:val="Doc-text2"/>
        <w:rPr>
          <w:lang w:eastAsia="zh-CN"/>
        </w:rPr>
      </w:pPr>
      <w:r>
        <w:rPr>
          <w:lang w:eastAsia="zh-CN"/>
        </w:rPr>
        <w:t>-</w:t>
      </w:r>
      <w:r>
        <w:rPr>
          <w:lang w:eastAsia="zh-CN"/>
        </w:rPr>
        <w:tab/>
        <w:t xml:space="preserve">HW not sure about P3 on 4 bit fields and think there is room to save some space. </w:t>
      </w:r>
    </w:p>
    <w:p w14:paraId="6A00F7AE" w14:textId="77777777" w:rsidR="00AB7D60" w:rsidRDefault="00AB7D60" w:rsidP="00AB7D60">
      <w:pPr>
        <w:pStyle w:val="Doc-text2"/>
        <w:rPr>
          <w:lang w:eastAsia="zh-CN"/>
        </w:rPr>
      </w:pPr>
      <w:r>
        <w:rPr>
          <w:lang w:eastAsia="zh-CN"/>
        </w:rPr>
        <w:t>-</w:t>
      </w:r>
      <w:r>
        <w:rPr>
          <w:lang w:eastAsia="zh-CN"/>
        </w:rPr>
        <w:tab/>
        <w:t>QC also wonders what is the subset. ZTE explains.</w:t>
      </w:r>
    </w:p>
    <w:p w14:paraId="422AB457" w14:textId="77777777" w:rsidR="00AB7D60" w:rsidRDefault="00AB7D60" w:rsidP="00AB7D60">
      <w:pPr>
        <w:pStyle w:val="Doc-text2"/>
        <w:rPr>
          <w:lang w:eastAsia="zh-CN"/>
        </w:rPr>
      </w:pPr>
    </w:p>
    <w:p w14:paraId="7B55372F" w14:textId="77777777" w:rsidR="00AB7D60" w:rsidRDefault="00AB7D60" w:rsidP="00AB7D60">
      <w:pPr>
        <w:pStyle w:val="Agreement"/>
        <w:tabs>
          <w:tab w:val="clear" w:pos="9990"/>
        </w:tabs>
        <w:overflowPunct/>
        <w:autoSpaceDE/>
        <w:autoSpaceDN/>
        <w:adjustRightInd/>
        <w:ind w:left="1619" w:hanging="360"/>
        <w:textAlignment w:val="auto"/>
        <w:rPr>
          <w:lang w:eastAsia="zh-CN"/>
        </w:rPr>
      </w:pPr>
      <w:r>
        <w:rPr>
          <w:lang w:eastAsia="zh-CN"/>
        </w:rPr>
        <w:t>The following information can be indicated by the MAC CE (for separate DL/UL TCI mode):</w:t>
      </w:r>
    </w:p>
    <w:p w14:paraId="0F32EE27" w14:textId="77777777" w:rsidR="00AB7D60" w:rsidRDefault="00AB7D60" w:rsidP="00AB7D60">
      <w:pPr>
        <w:pStyle w:val="Agreement"/>
        <w:numPr>
          <w:ilvl w:val="2"/>
          <w:numId w:val="2"/>
        </w:numPr>
        <w:tabs>
          <w:tab w:val="clear" w:pos="9990"/>
        </w:tabs>
        <w:overflowPunct/>
        <w:autoSpaceDE/>
        <w:autoSpaceDN/>
        <w:adjustRightInd/>
        <w:textAlignment w:val="auto"/>
        <w:rPr>
          <w:lang w:eastAsia="zh-CN"/>
        </w:rPr>
      </w:pPr>
      <w:r>
        <w:rPr>
          <w:lang w:eastAsia="zh-CN"/>
        </w:rPr>
        <w:t>if the unified TCI state is for one of the TRPs (i.e., 1</w:t>
      </w:r>
      <w:r>
        <w:rPr>
          <w:vertAlign w:val="superscript"/>
          <w:lang w:eastAsia="zh-CN"/>
        </w:rPr>
        <w:t>st</w:t>
      </w:r>
      <w:r>
        <w:rPr>
          <w:lang w:eastAsia="zh-CN"/>
        </w:rPr>
        <w:t xml:space="preserve"> or 2</w:t>
      </w:r>
      <w:r>
        <w:rPr>
          <w:vertAlign w:val="superscript"/>
          <w:lang w:eastAsia="zh-CN"/>
        </w:rPr>
        <w:t>nd</w:t>
      </w:r>
      <w:r>
        <w:rPr>
          <w:lang w:eastAsia="zh-CN"/>
        </w:rPr>
        <w:t>) or for both TRPs,</w:t>
      </w:r>
    </w:p>
    <w:p w14:paraId="2FE70D2F" w14:textId="77777777" w:rsidR="00AB7D60" w:rsidRDefault="00AB7D60" w:rsidP="00AB7D60">
      <w:pPr>
        <w:pStyle w:val="Agreement"/>
        <w:numPr>
          <w:ilvl w:val="2"/>
          <w:numId w:val="2"/>
        </w:numPr>
        <w:tabs>
          <w:tab w:val="clear" w:pos="9990"/>
        </w:tabs>
        <w:overflowPunct/>
        <w:autoSpaceDE/>
        <w:autoSpaceDN/>
        <w:adjustRightInd/>
        <w:textAlignment w:val="auto"/>
        <w:rPr>
          <w:lang w:eastAsia="zh-CN"/>
        </w:rPr>
      </w:pPr>
      <w:r>
        <w:rPr>
          <w:lang w:eastAsia="zh-CN"/>
        </w:rPr>
        <w:t>if the indicated TCI codepoint consists of one TCI state, whether the indicated TCI state(s) is for the first or second TRP(s)</w:t>
      </w:r>
    </w:p>
    <w:p w14:paraId="4DF194B2" w14:textId="77777777" w:rsidR="00AB7D60" w:rsidRDefault="00AB7D60" w:rsidP="00AB7D60">
      <w:pPr>
        <w:pStyle w:val="Doc-text2"/>
        <w:numPr>
          <w:ilvl w:val="2"/>
          <w:numId w:val="2"/>
        </w:numPr>
        <w:overflowPunct/>
        <w:autoSpaceDE/>
        <w:autoSpaceDN/>
        <w:adjustRightInd/>
        <w:textAlignment w:val="auto"/>
        <w:rPr>
          <w:lang w:eastAsia="zh-CN"/>
        </w:rPr>
      </w:pPr>
      <w:r>
        <w:rPr>
          <w:b/>
          <w:lang w:eastAsia="zh-CN"/>
        </w:rPr>
        <w:t>if the unified TCI codepoint is for all, or sub-set of {first DL TCI state, first UL TCI state, second DL TCI state, second UL TCI state}</w:t>
      </w:r>
    </w:p>
    <w:p w14:paraId="47E25B96" w14:textId="77777777" w:rsidR="00AB7D60" w:rsidRDefault="00AB7D60" w:rsidP="00AB7D60">
      <w:pPr>
        <w:pStyle w:val="Doc-text2"/>
        <w:rPr>
          <w:lang w:eastAsia="zh-CN"/>
        </w:rPr>
      </w:pPr>
    </w:p>
    <w:p w14:paraId="51E06B0C" w14:textId="77777777" w:rsidR="00AB7D60" w:rsidRDefault="00AB7D60" w:rsidP="00AB7D60">
      <w:pPr>
        <w:pStyle w:val="Doc-title"/>
        <w:rPr>
          <w:rFonts w:eastAsia="SimSun"/>
          <w:lang w:eastAsia="zh-CN"/>
        </w:rPr>
      </w:pPr>
      <w:r>
        <w:rPr>
          <w:lang w:eastAsia="zh-CN"/>
        </w:rPr>
        <w:t>R2-2308817</w:t>
      </w:r>
      <w:r>
        <w:rPr>
          <w:lang w:eastAsia="zh-CN"/>
        </w:rPr>
        <w:tab/>
        <w:t>Open issues on Unified TCI framework extension</w:t>
      </w:r>
      <w:r>
        <w:rPr>
          <w:lang w:eastAsia="zh-CN"/>
        </w:rPr>
        <w:tab/>
        <w:t>NTT DOCOMO INC.</w:t>
      </w:r>
      <w:r>
        <w:rPr>
          <w:lang w:eastAsia="zh-CN"/>
        </w:rPr>
        <w:tab/>
        <w:t>discussion</w:t>
      </w:r>
      <w:r>
        <w:rPr>
          <w:lang w:eastAsia="zh-CN"/>
        </w:rPr>
        <w:tab/>
        <w:t>Rel-18</w:t>
      </w:r>
    </w:p>
    <w:p w14:paraId="2977983B" w14:textId="77777777" w:rsidR="00AB7D60" w:rsidRDefault="00AB7D60" w:rsidP="00AB7D60">
      <w:pPr>
        <w:pStyle w:val="Doc-text2"/>
        <w:rPr>
          <w:rFonts w:eastAsia="SimSun"/>
          <w:lang w:eastAsia="zh-CN"/>
        </w:rPr>
      </w:pPr>
    </w:p>
    <w:p w14:paraId="6C17E659" w14:textId="77777777" w:rsidR="00AB7D60" w:rsidRDefault="00AB7D60" w:rsidP="00AB7D60">
      <w:pPr>
        <w:pStyle w:val="Doc-text2"/>
        <w:rPr>
          <w:rFonts w:eastAsia="SimSun"/>
          <w:i/>
          <w:lang w:eastAsia="zh-CN"/>
        </w:rPr>
      </w:pPr>
      <w:r>
        <w:rPr>
          <w:rFonts w:eastAsia="SimSun"/>
          <w:i/>
          <w:lang w:eastAsia="zh-CN"/>
        </w:rPr>
        <w:t>Proposal 1.</w:t>
      </w:r>
      <w:r>
        <w:rPr>
          <w:rFonts w:eastAsia="SimSun"/>
          <w:i/>
          <w:lang w:eastAsia="zh-CN"/>
        </w:rPr>
        <w:tab/>
        <w:t xml:space="preserve">Start discussion to introduce fields related to </w:t>
      </w:r>
      <w:proofErr w:type="spellStart"/>
      <w:r>
        <w:rPr>
          <w:rFonts w:eastAsia="SimSun"/>
          <w:i/>
          <w:lang w:eastAsia="zh-CN"/>
        </w:rPr>
        <w:t>eUTCI</w:t>
      </w:r>
      <w:proofErr w:type="spellEnd"/>
      <w:r>
        <w:rPr>
          <w:rFonts w:eastAsia="SimSun"/>
          <w:i/>
          <w:lang w:eastAsia="zh-CN"/>
        </w:rPr>
        <w:t xml:space="preserve"> to reflect parameters listed in RAN1 parameter list.</w:t>
      </w:r>
    </w:p>
    <w:p w14:paraId="6BECD925" w14:textId="77777777" w:rsidR="00AB7D60" w:rsidRDefault="00AB7D60" w:rsidP="00AB7D60">
      <w:pPr>
        <w:pStyle w:val="Doc-text2"/>
        <w:rPr>
          <w:rFonts w:eastAsia="SimSun"/>
          <w:i/>
          <w:lang w:eastAsia="zh-CN"/>
        </w:rPr>
      </w:pPr>
      <w:r>
        <w:rPr>
          <w:rFonts w:eastAsia="SimSun"/>
          <w:i/>
          <w:lang w:eastAsia="zh-CN"/>
        </w:rPr>
        <w:t>Proposal 2.</w:t>
      </w:r>
      <w:r>
        <w:rPr>
          <w:rFonts w:eastAsia="SimSun"/>
          <w:i/>
          <w:lang w:eastAsia="zh-CN"/>
        </w:rPr>
        <w:tab/>
        <w:t>RAN2 wait for RAN1 progress before starting discussion on implementation of UE features.</w:t>
      </w:r>
    </w:p>
    <w:p w14:paraId="7853412C" w14:textId="77777777" w:rsidR="00AB7D60" w:rsidRDefault="00AB7D60" w:rsidP="00AB7D60">
      <w:pPr>
        <w:pStyle w:val="Doc-text2"/>
        <w:rPr>
          <w:rFonts w:eastAsia="SimSun"/>
          <w:i/>
          <w:lang w:eastAsia="zh-CN"/>
        </w:rPr>
      </w:pPr>
      <w:r>
        <w:rPr>
          <w:rFonts w:eastAsia="SimSun"/>
          <w:i/>
          <w:lang w:eastAsia="zh-CN"/>
        </w:rPr>
        <w:t>Observation 1.</w:t>
      </w:r>
      <w:r>
        <w:rPr>
          <w:rFonts w:eastAsia="SimSun"/>
          <w:i/>
          <w:lang w:eastAsia="zh-CN"/>
        </w:rPr>
        <w:tab/>
        <w:t>A new MAC CE shall include information below:</w:t>
      </w:r>
    </w:p>
    <w:p w14:paraId="2CF82202" w14:textId="77777777" w:rsidR="00AB7D60" w:rsidRDefault="00AB7D60" w:rsidP="00AB7D60">
      <w:pPr>
        <w:pStyle w:val="Doc-text2"/>
        <w:rPr>
          <w:rFonts w:eastAsia="SimSun"/>
          <w:i/>
          <w:lang w:eastAsia="zh-CN"/>
        </w:rPr>
      </w:pPr>
      <w:r>
        <w:rPr>
          <w:rFonts w:eastAsia="SimSun"/>
          <w:i/>
          <w:lang w:eastAsia="zh-CN"/>
        </w:rPr>
        <w:t>1. Which TCI States this MAC CE indicates, i.e.;</w:t>
      </w:r>
    </w:p>
    <w:p w14:paraId="463D654B" w14:textId="77777777" w:rsidR="00AB7D60" w:rsidRDefault="00AB7D60" w:rsidP="00AB7D60">
      <w:pPr>
        <w:pStyle w:val="Doc-text2"/>
        <w:rPr>
          <w:rFonts w:eastAsia="SimSun"/>
          <w:i/>
          <w:lang w:eastAsia="zh-CN"/>
        </w:rPr>
      </w:pPr>
      <w:r>
        <w:rPr>
          <w:rFonts w:eastAsia="SimSun"/>
          <w:i/>
          <w:lang w:eastAsia="zh-CN"/>
        </w:rPr>
        <w:t>- for a serving cell configured with joint TCI mode, all, or sub-set of {first joint TCI state, second joint TCI state}.</w:t>
      </w:r>
    </w:p>
    <w:p w14:paraId="3C63BB6C" w14:textId="77777777" w:rsidR="00AB7D60" w:rsidRDefault="00AB7D60" w:rsidP="00AB7D60">
      <w:pPr>
        <w:pStyle w:val="Doc-text2"/>
        <w:rPr>
          <w:rFonts w:eastAsia="SimSun"/>
          <w:i/>
          <w:lang w:eastAsia="zh-CN"/>
        </w:rPr>
      </w:pPr>
      <w:r>
        <w:rPr>
          <w:rFonts w:eastAsia="SimSun"/>
          <w:i/>
          <w:lang w:eastAsia="zh-CN"/>
        </w:rPr>
        <w:t>- for a serving cell configured with separate TCI mode, all, or sub-set of {first DL TCI state, first UL TCI state, second DL TCI state, second UL TCI state}.</w:t>
      </w:r>
    </w:p>
    <w:p w14:paraId="5919FB85" w14:textId="77777777" w:rsidR="00AB7D60" w:rsidRDefault="00AB7D60" w:rsidP="00AB7D60">
      <w:pPr>
        <w:pStyle w:val="Doc-text2"/>
        <w:rPr>
          <w:rFonts w:eastAsia="SimSun"/>
          <w:i/>
          <w:lang w:eastAsia="zh-CN"/>
        </w:rPr>
      </w:pPr>
      <w:r>
        <w:rPr>
          <w:rFonts w:eastAsia="SimSun"/>
          <w:i/>
          <w:lang w:eastAsia="zh-CN"/>
        </w:rPr>
        <w:t>2. Mapping of each TCI State to the existing TCI field in a DCI format 1_1/1_2.</w:t>
      </w:r>
    </w:p>
    <w:p w14:paraId="54D2FCA0" w14:textId="77777777" w:rsidR="00AB7D60" w:rsidRDefault="00AB7D60" w:rsidP="00AB7D60">
      <w:pPr>
        <w:pStyle w:val="Doc-text2"/>
        <w:rPr>
          <w:rFonts w:eastAsia="SimSun"/>
          <w:i/>
          <w:lang w:eastAsia="zh-CN"/>
        </w:rPr>
      </w:pPr>
      <w:r>
        <w:rPr>
          <w:rFonts w:eastAsia="SimSun"/>
          <w:i/>
          <w:shd w:val="clear" w:color="auto" w:fill="D9D9D9" w:themeFill="background1" w:themeFillShade="D9"/>
          <w:lang w:eastAsia="zh-CN"/>
        </w:rPr>
        <w:t>Proposal 3</w:t>
      </w:r>
      <w:r>
        <w:rPr>
          <w:rFonts w:eastAsia="SimSun"/>
          <w:i/>
          <w:lang w:eastAsia="zh-CN"/>
        </w:rPr>
        <w:t>.</w:t>
      </w:r>
      <w:r>
        <w:rPr>
          <w:rFonts w:eastAsia="SimSun"/>
          <w:i/>
          <w:lang w:eastAsia="zh-CN"/>
        </w:rPr>
        <w:tab/>
        <w:t>RAN2 confirm that a new MAC CE for serving cell configured with separate UL/DL TCI States shall include;</w:t>
      </w:r>
    </w:p>
    <w:p w14:paraId="3D3261C3" w14:textId="77777777" w:rsidR="00AB7D60" w:rsidRDefault="00AB7D60" w:rsidP="00AB7D60">
      <w:pPr>
        <w:pStyle w:val="Doc-text2"/>
        <w:rPr>
          <w:rFonts w:eastAsia="SimSun"/>
          <w:i/>
          <w:lang w:eastAsia="zh-CN"/>
        </w:rPr>
      </w:pPr>
      <w:r>
        <w:rPr>
          <w:rFonts w:eastAsia="SimSun"/>
          <w:i/>
          <w:lang w:eastAsia="zh-CN"/>
        </w:rPr>
        <w:t>1. which TCI States this MAC CE indicates, i.e., all, or sub-set of {first DL TCI state, first UL TCI state, second DL TCI state, second UL TCI state}</w:t>
      </w:r>
    </w:p>
    <w:p w14:paraId="50DD554C" w14:textId="77777777" w:rsidR="00AB7D60" w:rsidRDefault="00AB7D60" w:rsidP="00AB7D60">
      <w:pPr>
        <w:pStyle w:val="Doc-text2"/>
        <w:rPr>
          <w:rFonts w:eastAsia="SimSun"/>
          <w:i/>
          <w:lang w:eastAsia="zh-CN"/>
        </w:rPr>
      </w:pPr>
      <w:r>
        <w:rPr>
          <w:rFonts w:eastAsia="SimSun"/>
          <w:i/>
          <w:lang w:eastAsia="zh-CN"/>
        </w:rPr>
        <w:t>2. mapping of each TCI State to the existing TCI field in a DCI format 1_1/1_2</w:t>
      </w:r>
    </w:p>
    <w:p w14:paraId="561E2E2F" w14:textId="77777777" w:rsidR="00AB7D60" w:rsidRDefault="00AB7D60" w:rsidP="00AB7D60">
      <w:pPr>
        <w:pStyle w:val="Doc-text2"/>
        <w:rPr>
          <w:rFonts w:eastAsia="SimSun"/>
          <w:i/>
          <w:shd w:val="clear" w:color="auto" w:fill="D9D9D9" w:themeFill="background1" w:themeFillShade="D9"/>
          <w:lang w:eastAsia="zh-CN"/>
        </w:rPr>
      </w:pPr>
    </w:p>
    <w:p w14:paraId="5EDE984A" w14:textId="77777777" w:rsidR="00AB7D60" w:rsidRDefault="00AB7D60" w:rsidP="00AB7D60">
      <w:pPr>
        <w:pStyle w:val="Doc-text2"/>
        <w:rPr>
          <w:rFonts w:eastAsia="SimSun"/>
          <w:i/>
          <w:lang w:eastAsia="zh-CN"/>
        </w:rPr>
      </w:pPr>
      <w:r>
        <w:rPr>
          <w:rFonts w:eastAsia="SimSun"/>
          <w:i/>
          <w:shd w:val="clear" w:color="auto" w:fill="D9D9D9" w:themeFill="background1" w:themeFillShade="D9"/>
          <w:lang w:eastAsia="zh-CN"/>
        </w:rPr>
        <w:t>Proposal 4.</w:t>
      </w:r>
      <w:r>
        <w:rPr>
          <w:rFonts w:eastAsia="SimSun"/>
          <w:i/>
          <w:lang w:eastAsia="zh-CN"/>
        </w:rPr>
        <w:tab/>
        <w:t>RAN2 discuss whether separate MAC CEs are introduced for joint TCI State and separate DL/UL TCI States respectively.</w:t>
      </w:r>
    </w:p>
    <w:p w14:paraId="1C853935" w14:textId="77777777" w:rsidR="00AB7D60" w:rsidRDefault="00AB7D60" w:rsidP="00AB7D60">
      <w:pPr>
        <w:pStyle w:val="Doc-text2"/>
        <w:rPr>
          <w:rFonts w:eastAsia="SimSun"/>
          <w:lang w:eastAsia="zh-CN"/>
        </w:rPr>
      </w:pPr>
    </w:p>
    <w:p w14:paraId="3DF0766D" w14:textId="77777777" w:rsidR="00AB7D60" w:rsidRDefault="00AB7D60" w:rsidP="00AB7D60">
      <w:pPr>
        <w:pStyle w:val="Doc-text2"/>
        <w:rPr>
          <w:rFonts w:eastAsia="SimSun"/>
          <w:lang w:eastAsia="zh-CN"/>
        </w:rPr>
      </w:pPr>
      <w:r>
        <w:rPr>
          <w:rFonts w:eastAsia="SimSun"/>
          <w:lang w:eastAsia="zh-CN"/>
        </w:rPr>
        <w:t>P4:</w:t>
      </w:r>
    </w:p>
    <w:p w14:paraId="4CFC1B13" w14:textId="77777777" w:rsidR="00AB7D60" w:rsidRDefault="00AB7D60" w:rsidP="00AB7D60">
      <w:pPr>
        <w:pStyle w:val="Doc-text2"/>
        <w:rPr>
          <w:rFonts w:eastAsia="SimSun"/>
          <w:lang w:eastAsia="zh-CN"/>
        </w:rPr>
      </w:pPr>
      <w:r>
        <w:rPr>
          <w:rFonts w:eastAsia="SimSun"/>
          <w:lang w:eastAsia="zh-CN"/>
        </w:rPr>
        <w:t>-</w:t>
      </w:r>
      <w:r>
        <w:rPr>
          <w:rFonts w:eastAsia="SimSun"/>
          <w:lang w:eastAsia="zh-CN"/>
        </w:rPr>
        <w:tab/>
        <w:t xml:space="preserve">DCM think we should introduce separate MAC CEs. </w:t>
      </w:r>
    </w:p>
    <w:p w14:paraId="7EA77BD2" w14:textId="77777777" w:rsidR="00AB7D60" w:rsidRDefault="00AB7D60" w:rsidP="00AB7D60">
      <w:pPr>
        <w:pStyle w:val="Doc-text2"/>
        <w:rPr>
          <w:rFonts w:eastAsia="SimSun"/>
          <w:lang w:eastAsia="zh-CN"/>
        </w:rPr>
      </w:pPr>
      <w:r>
        <w:rPr>
          <w:rFonts w:eastAsia="SimSun"/>
          <w:lang w:eastAsia="zh-CN"/>
        </w:rPr>
        <w:t>-</w:t>
      </w:r>
      <w:r>
        <w:rPr>
          <w:rFonts w:eastAsia="SimSun"/>
          <w:lang w:eastAsia="zh-CN"/>
        </w:rPr>
        <w:tab/>
        <w:t xml:space="preserve">Samsung think RRC configures the mode and with only one LCID this works. ZTE and CATT agree. CATT think for R17 we didn’t introduce separate MAC CEs. </w:t>
      </w:r>
    </w:p>
    <w:p w14:paraId="7A4611E9" w14:textId="77777777" w:rsidR="00AB7D60" w:rsidRDefault="00AB7D60" w:rsidP="00AB7D60">
      <w:pPr>
        <w:pStyle w:val="Doc-text2"/>
        <w:rPr>
          <w:rFonts w:eastAsia="SimSun"/>
          <w:lang w:eastAsia="zh-CN"/>
        </w:rPr>
      </w:pPr>
      <w:r>
        <w:rPr>
          <w:rFonts w:eastAsia="SimSun"/>
          <w:lang w:eastAsia="zh-CN"/>
        </w:rPr>
        <w:t>-</w:t>
      </w:r>
      <w:r>
        <w:rPr>
          <w:rFonts w:eastAsia="SimSun"/>
          <w:lang w:eastAsia="zh-CN"/>
        </w:rPr>
        <w:tab/>
        <w:t xml:space="preserve">OPPO think this impacts signalling overhead, using the same MAC CE would waste 2 byte in some cases. And think this MAC singling is more sensitive to payload size compared with higher layer singling. </w:t>
      </w:r>
    </w:p>
    <w:p w14:paraId="6D2A03C3" w14:textId="77777777" w:rsidR="00AB7D60" w:rsidRDefault="00AB7D60" w:rsidP="00AB7D60">
      <w:pPr>
        <w:pStyle w:val="Doc-text2"/>
        <w:rPr>
          <w:rFonts w:eastAsia="SimSun"/>
          <w:lang w:eastAsia="zh-CN"/>
        </w:rPr>
      </w:pPr>
      <w:r>
        <w:rPr>
          <w:rFonts w:eastAsia="SimSun"/>
          <w:lang w:eastAsia="zh-CN"/>
        </w:rPr>
        <w:t>-</w:t>
      </w:r>
      <w:r>
        <w:rPr>
          <w:rFonts w:eastAsia="SimSun"/>
          <w:lang w:eastAsia="zh-CN"/>
        </w:rPr>
        <w:tab/>
        <w:t>LG agree with Samsung, and prefer one MAC CE.</w:t>
      </w:r>
    </w:p>
    <w:p w14:paraId="7FDF543C" w14:textId="77777777" w:rsidR="00AB7D60" w:rsidRDefault="00AB7D60" w:rsidP="00AB7D60">
      <w:pPr>
        <w:pStyle w:val="Doc-text2"/>
        <w:rPr>
          <w:rFonts w:eastAsia="SimSun"/>
          <w:lang w:eastAsia="zh-CN"/>
        </w:rPr>
      </w:pPr>
      <w:r>
        <w:rPr>
          <w:rFonts w:eastAsia="SimSun"/>
          <w:lang w:eastAsia="zh-CN"/>
        </w:rPr>
        <w:t>-</w:t>
      </w:r>
      <w:r>
        <w:rPr>
          <w:rFonts w:eastAsia="SimSun"/>
          <w:lang w:eastAsia="zh-CN"/>
        </w:rPr>
        <w:tab/>
        <w:t xml:space="preserve">vivo and DCM think we do not need a WA but this can be handled in spec drafting.  </w:t>
      </w:r>
    </w:p>
    <w:p w14:paraId="35AF8080" w14:textId="77777777" w:rsidR="00AB7D60" w:rsidRDefault="00AB7D60" w:rsidP="00AB7D60">
      <w:pPr>
        <w:pStyle w:val="Doc-text2"/>
        <w:rPr>
          <w:rFonts w:eastAsia="SimSun"/>
          <w:lang w:eastAsia="zh-CN"/>
        </w:rPr>
      </w:pPr>
    </w:p>
    <w:p w14:paraId="28E18E56" w14:textId="77777777" w:rsidR="00AB7D60" w:rsidRDefault="00AB7D60" w:rsidP="00AB7D60">
      <w:pPr>
        <w:pStyle w:val="Agreement"/>
        <w:numPr>
          <w:ilvl w:val="0"/>
          <w:numId w:val="0"/>
        </w:numPr>
        <w:ind w:left="1619" w:hanging="360"/>
        <w:rPr>
          <w:b w:val="0"/>
          <w:lang w:eastAsia="zh-CN"/>
        </w:rPr>
      </w:pPr>
      <w:r>
        <w:rPr>
          <w:b w:val="0"/>
          <w:lang w:eastAsia="zh-CN"/>
        </w:rPr>
        <w:t>??Working assumption: separate MAC CEs are introduced for joint TCI State and separate DL/UL TCI States respectively.</w:t>
      </w:r>
    </w:p>
    <w:p w14:paraId="701E38EE" w14:textId="77777777" w:rsidR="00AB7D60" w:rsidRDefault="00AB7D60" w:rsidP="00AB7D60">
      <w:pPr>
        <w:pStyle w:val="Doc-text2"/>
        <w:rPr>
          <w:lang w:eastAsia="zh-CN"/>
        </w:rPr>
      </w:pPr>
    </w:p>
    <w:p w14:paraId="527AEB6F" w14:textId="77777777" w:rsidR="00AB7D60" w:rsidRDefault="00AB7D60" w:rsidP="00AB7D60">
      <w:pPr>
        <w:pStyle w:val="Doc-text2"/>
        <w:rPr>
          <w:lang w:eastAsia="zh-CN"/>
        </w:rPr>
      </w:pPr>
      <w:r>
        <w:rPr>
          <w:lang w:eastAsia="zh-CN"/>
        </w:rPr>
        <w:t xml:space="preserve">Chair: anything to discuss on </w:t>
      </w:r>
      <w:proofErr w:type="spellStart"/>
      <w:r>
        <w:rPr>
          <w:lang w:eastAsia="zh-CN"/>
        </w:rPr>
        <w:t>mDCI</w:t>
      </w:r>
      <w:proofErr w:type="spellEnd"/>
      <w:r>
        <w:rPr>
          <w:lang w:eastAsia="zh-CN"/>
        </w:rPr>
        <w:t>?</w:t>
      </w:r>
    </w:p>
    <w:p w14:paraId="50A6ED98" w14:textId="77777777" w:rsidR="00AB7D60" w:rsidRDefault="00AB7D60" w:rsidP="00AB7D60">
      <w:pPr>
        <w:pStyle w:val="Doc-text2"/>
        <w:rPr>
          <w:lang w:eastAsia="zh-CN"/>
        </w:rPr>
      </w:pPr>
      <w:r>
        <w:rPr>
          <w:lang w:eastAsia="zh-CN"/>
        </w:rPr>
        <w:t>-</w:t>
      </w:r>
      <w:r>
        <w:rPr>
          <w:lang w:eastAsia="zh-CN"/>
        </w:rPr>
        <w:tab/>
        <w:t xml:space="preserve">there are no suggestions. </w:t>
      </w:r>
    </w:p>
    <w:p w14:paraId="2EF5CC1E" w14:textId="77777777" w:rsidR="00AB7D60" w:rsidRDefault="00AB7D60" w:rsidP="00AB7D60">
      <w:pPr>
        <w:pStyle w:val="Doc-text2"/>
        <w:rPr>
          <w:rFonts w:eastAsia="SimSun"/>
          <w:lang w:eastAsia="zh-CN"/>
        </w:rPr>
      </w:pPr>
    </w:p>
    <w:p w14:paraId="26A463F5" w14:textId="77777777" w:rsidR="00AB7D60" w:rsidRDefault="00AB7D60" w:rsidP="00AB7D60">
      <w:pPr>
        <w:pStyle w:val="Doc-title"/>
        <w:rPr>
          <w:lang w:eastAsia="zh-CN"/>
        </w:rPr>
      </w:pPr>
      <w:r>
        <w:rPr>
          <w:lang w:eastAsia="zh-CN"/>
        </w:rPr>
        <w:t>R2-2307615</w:t>
      </w:r>
      <w:r>
        <w:rPr>
          <w:lang w:eastAsia="zh-CN"/>
        </w:rPr>
        <w:tab/>
        <w:t>Extension of unified TCI framework for mTRP</w:t>
      </w:r>
      <w:r>
        <w:rPr>
          <w:lang w:eastAsia="zh-CN"/>
        </w:rPr>
        <w:tab/>
        <w:t>Huawei, HiSilicon</w:t>
      </w:r>
      <w:r>
        <w:rPr>
          <w:lang w:eastAsia="zh-CN"/>
        </w:rPr>
        <w:tab/>
        <w:t>discussion</w:t>
      </w:r>
      <w:r>
        <w:rPr>
          <w:lang w:eastAsia="zh-CN"/>
        </w:rPr>
        <w:tab/>
        <w:t>Rel-18</w:t>
      </w:r>
      <w:r>
        <w:rPr>
          <w:lang w:eastAsia="zh-CN"/>
        </w:rPr>
        <w:tab/>
        <w:t>NR_MIMO_evo_DL_UL-Core</w:t>
      </w:r>
    </w:p>
    <w:p w14:paraId="0B9B654E" w14:textId="77777777" w:rsidR="00AB7D60" w:rsidRDefault="00AB7D60" w:rsidP="00AB7D60">
      <w:pPr>
        <w:pStyle w:val="Doc-text2"/>
        <w:rPr>
          <w:rFonts w:eastAsia="SimSun"/>
          <w:lang w:eastAsia="zh-CN"/>
        </w:rPr>
      </w:pPr>
      <w:r>
        <w:rPr>
          <w:rFonts w:eastAsia="SimSun"/>
          <w:lang w:eastAsia="zh-CN"/>
        </w:rPr>
        <w:t>-</w:t>
      </w:r>
      <w:r>
        <w:rPr>
          <w:rFonts w:eastAsia="SimSun"/>
          <w:lang w:eastAsia="zh-CN"/>
        </w:rPr>
        <w:tab/>
        <w:t>LG E think this proposal results in less indication bits per each codepoint. HW wants to check.</w:t>
      </w:r>
    </w:p>
    <w:p w14:paraId="638A16C2" w14:textId="77777777" w:rsidR="00AB7D60" w:rsidRDefault="00AB7D60" w:rsidP="00AB7D60">
      <w:pPr>
        <w:pStyle w:val="Doc-text2"/>
        <w:rPr>
          <w:rFonts w:eastAsia="SimSun"/>
          <w:lang w:eastAsia="zh-CN"/>
        </w:rPr>
      </w:pPr>
    </w:p>
    <w:p w14:paraId="4397FDDF" w14:textId="77777777" w:rsidR="00AB7D60" w:rsidRDefault="00AB7D60" w:rsidP="00AB7D60">
      <w:pPr>
        <w:pStyle w:val="Doc-title"/>
        <w:rPr>
          <w:lang w:eastAsia="zh-CN"/>
        </w:rPr>
      </w:pPr>
      <w:r>
        <w:rPr>
          <w:lang w:eastAsia="zh-CN"/>
        </w:rPr>
        <w:t>R2-2307199</w:t>
      </w:r>
      <w:r>
        <w:rPr>
          <w:lang w:eastAsia="zh-CN"/>
        </w:rPr>
        <w:tab/>
        <w:t>Discussion on MAC CE design for mTRP</w:t>
      </w:r>
      <w:r>
        <w:rPr>
          <w:lang w:eastAsia="zh-CN"/>
        </w:rPr>
        <w:tab/>
        <w:t>OPPO</w:t>
      </w:r>
      <w:r>
        <w:rPr>
          <w:lang w:eastAsia="zh-CN"/>
        </w:rPr>
        <w:tab/>
        <w:t>discussion</w:t>
      </w:r>
      <w:r>
        <w:rPr>
          <w:lang w:eastAsia="zh-CN"/>
        </w:rPr>
        <w:tab/>
        <w:t>Rel-18</w:t>
      </w:r>
      <w:r>
        <w:rPr>
          <w:lang w:eastAsia="zh-CN"/>
        </w:rPr>
        <w:tab/>
        <w:t>NR_MIMO_evo_DL_UL-Core</w:t>
      </w:r>
    </w:p>
    <w:p w14:paraId="38F33558" w14:textId="77777777" w:rsidR="00AB7D60" w:rsidRDefault="00AB7D60" w:rsidP="00AB7D60">
      <w:pPr>
        <w:pStyle w:val="Doc-title"/>
        <w:rPr>
          <w:lang w:eastAsia="zh-CN"/>
        </w:rPr>
      </w:pPr>
      <w:r>
        <w:rPr>
          <w:lang w:eastAsia="zh-CN"/>
        </w:rPr>
        <w:t>R2-2307225</w:t>
      </w:r>
      <w:r>
        <w:rPr>
          <w:lang w:eastAsia="zh-CN"/>
        </w:rPr>
        <w:tab/>
        <w:t>Discussion on Unified TCI Framework Extension for sDCI based Multi-TRP</w:t>
      </w:r>
      <w:r>
        <w:rPr>
          <w:lang w:eastAsia="zh-CN"/>
        </w:rPr>
        <w:tab/>
        <w:t>CATT</w:t>
      </w:r>
      <w:r>
        <w:rPr>
          <w:lang w:eastAsia="zh-CN"/>
        </w:rPr>
        <w:tab/>
        <w:t>discussion</w:t>
      </w:r>
      <w:r>
        <w:rPr>
          <w:lang w:eastAsia="zh-CN"/>
        </w:rPr>
        <w:tab/>
        <w:t>Rel-18</w:t>
      </w:r>
      <w:r>
        <w:rPr>
          <w:lang w:eastAsia="zh-CN"/>
        </w:rPr>
        <w:tab/>
        <w:t>NR_MIMO_evo_DL_UL-Core</w:t>
      </w:r>
    </w:p>
    <w:p w14:paraId="655248EF" w14:textId="77777777" w:rsidR="00AB7D60" w:rsidRDefault="00AB7D60" w:rsidP="00AB7D60">
      <w:pPr>
        <w:pStyle w:val="Doc-title"/>
        <w:rPr>
          <w:lang w:eastAsia="zh-CN"/>
        </w:rPr>
      </w:pPr>
      <w:r>
        <w:rPr>
          <w:lang w:eastAsia="zh-CN"/>
        </w:rPr>
        <w:lastRenderedPageBreak/>
        <w:t>R2-2307334</w:t>
      </w:r>
      <w:r>
        <w:rPr>
          <w:lang w:eastAsia="zh-CN"/>
        </w:rPr>
        <w:tab/>
        <w:t>Discussion on multi-TRP with unified TCI states</w:t>
      </w:r>
      <w:r>
        <w:rPr>
          <w:lang w:eastAsia="zh-CN"/>
        </w:rPr>
        <w:tab/>
        <w:t>Nokia, Nokia Shanghai Bell</w:t>
      </w:r>
      <w:r>
        <w:rPr>
          <w:lang w:eastAsia="zh-CN"/>
        </w:rPr>
        <w:tab/>
        <w:t>discussion</w:t>
      </w:r>
      <w:r>
        <w:rPr>
          <w:lang w:eastAsia="zh-CN"/>
        </w:rPr>
        <w:tab/>
        <w:t>Rel-18</w:t>
      </w:r>
      <w:r>
        <w:rPr>
          <w:lang w:eastAsia="zh-CN"/>
        </w:rPr>
        <w:tab/>
        <w:t>NR_MIMO_evo_DL_UL-Core</w:t>
      </w:r>
      <w:r>
        <w:rPr>
          <w:lang w:eastAsia="zh-CN"/>
        </w:rPr>
        <w:tab/>
        <w:t>Withdrawn</w:t>
      </w:r>
    </w:p>
    <w:p w14:paraId="20C4DC1B" w14:textId="77777777" w:rsidR="00AB7D60" w:rsidRDefault="00AB7D60" w:rsidP="00AB7D60">
      <w:pPr>
        <w:pStyle w:val="Doc-title"/>
        <w:rPr>
          <w:lang w:eastAsia="zh-CN"/>
        </w:rPr>
      </w:pPr>
      <w:r>
        <w:rPr>
          <w:lang w:eastAsia="zh-CN"/>
        </w:rPr>
        <w:t>R2-2307466</w:t>
      </w:r>
      <w:r>
        <w:rPr>
          <w:lang w:eastAsia="zh-CN"/>
        </w:rPr>
        <w:tab/>
        <w:t>On uTCI operation</w:t>
      </w:r>
      <w:r>
        <w:rPr>
          <w:lang w:eastAsia="zh-CN"/>
        </w:rPr>
        <w:tab/>
        <w:t>Ericsson</w:t>
      </w:r>
      <w:r>
        <w:rPr>
          <w:lang w:eastAsia="zh-CN"/>
        </w:rPr>
        <w:tab/>
        <w:t>discussion</w:t>
      </w:r>
      <w:r>
        <w:rPr>
          <w:lang w:eastAsia="zh-CN"/>
        </w:rPr>
        <w:tab/>
        <w:t>Rel-18</w:t>
      </w:r>
      <w:r>
        <w:rPr>
          <w:lang w:eastAsia="zh-CN"/>
        </w:rPr>
        <w:tab/>
        <w:t>NR_MIMO_evo_DL_UL-Core</w:t>
      </w:r>
    </w:p>
    <w:p w14:paraId="3B3CC523" w14:textId="77777777" w:rsidR="00AB7D60" w:rsidRDefault="00AB7D60" w:rsidP="00AB7D60">
      <w:pPr>
        <w:pStyle w:val="Doc-title"/>
        <w:rPr>
          <w:lang w:eastAsia="zh-CN"/>
        </w:rPr>
      </w:pPr>
      <w:r>
        <w:rPr>
          <w:lang w:eastAsia="zh-CN"/>
        </w:rPr>
        <w:t>R2-2307615</w:t>
      </w:r>
      <w:r>
        <w:rPr>
          <w:lang w:eastAsia="zh-CN"/>
        </w:rPr>
        <w:tab/>
        <w:t>Extension of unified TCI framework for mTRP</w:t>
      </w:r>
      <w:r>
        <w:rPr>
          <w:lang w:eastAsia="zh-CN"/>
        </w:rPr>
        <w:tab/>
        <w:t>Huawei, HiSilicon</w:t>
      </w:r>
      <w:r>
        <w:rPr>
          <w:lang w:eastAsia="zh-CN"/>
        </w:rPr>
        <w:tab/>
        <w:t>discussion</w:t>
      </w:r>
      <w:r>
        <w:rPr>
          <w:lang w:eastAsia="zh-CN"/>
        </w:rPr>
        <w:tab/>
        <w:t>Rel-18</w:t>
      </w:r>
      <w:r>
        <w:rPr>
          <w:lang w:eastAsia="zh-CN"/>
        </w:rPr>
        <w:tab/>
        <w:t>NR_MIMO_evo_DL_UL-Core</w:t>
      </w:r>
    </w:p>
    <w:p w14:paraId="25639493" w14:textId="77777777" w:rsidR="00AB7D60" w:rsidRDefault="00AB7D60" w:rsidP="00AB7D60">
      <w:pPr>
        <w:pStyle w:val="Doc-title"/>
        <w:rPr>
          <w:lang w:eastAsia="zh-CN"/>
        </w:rPr>
      </w:pPr>
      <w:r>
        <w:rPr>
          <w:lang w:eastAsia="zh-CN"/>
        </w:rPr>
        <w:t>R2-2307695</w:t>
      </w:r>
      <w:r>
        <w:rPr>
          <w:lang w:eastAsia="zh-CN"/>
        </w:rPr>
        <w:tab/>
        <w:t>Single-DCI based unified TCI extension to multi-TRP operation</w:t>
      </w:r>
      <w:r>
        <w:rPr>
          <w:lang w:eastAsia="zh-CN"/>
        </w:rPr>
        <w:tab/>
        <w:t>Samsung</w:t>
      </w:r>
      <w:r>
        <w:rPr>
          <w:lang w:eastAsia="zh-CN"/>
        </w:rPr>
        <w:tab/>
        <w:t>discussion</w:t>
      </w:r>
      <w:r>
        <w:rPr>
          <w:lang w:eastAsia="zh-CN"/>
        </w:rPr>
        <w:tab/>
        <w:t>Rel-18</w:t>
      </w:r>
      <w:r>
        <w:rPr>
          <w:lang w:eastAsia="zh-CN"/>
        </w:rPr>
        <w:tab/>
        <w:t>NR_MIMO_evo_DL_UL-Core</w:t>
      </w:r>
    </w:p>
    <w:p w14:paraId="7847A277" w14:textId="77777777" w:rsidR="00AB7D60" w:rsidRDefault="00AB7D60" w:rsidP="00AB7D60">
      <w:pPr>
        <w:pStyle w:val="Doc-title"/>
        <w:rPr>
          <w:lang w:eastAsia="zh-CN"/>
        </w:rPr>
      </w:pPr>
      <w:r>
        <w:rPr>
          <w:lang w:eastAsia="zh-CN"/>
        </w:rPr>
        <w:t>R2-2308415</w:t>
      </w:r>
      <w:r>
        <w:rPr>
          <w:lang w:eastAsia="zh-CN"/>
        </w:rPr>
        <w:tab/>
        <w:t>Discussion on unified TCI framework extension for mTRP</w:t>
      </w:r>
      <w:r>
        <w:rPr>
          <w:lang w:eastAsia="zh-CN"/>
        </w:rPr>
        <w:tab/>
        <w:t>Qualcomm Incorporated</w:t>
      </w:r>
      <w:r>
        <w:rPr>
          <w:lang w:eastAsia="zh-CN"/>
        </w:rPr>
        <w:tab/>
        <w:t>discussion</w:t>
      </w:r>
      <w:r>
        <w:rPr>
          <w:lang w:eastAsia="zh-CN"/>
        </w:rPr>
        <w:tab/>
        <w:t>NR_MIMO_evo_DL_UL-Core</w:t>
      </w:r>
    </w:p>
    <w:p w14:paraId="6F30B1FA" w14:textId="77777777" w:rsidR="00AB7D60" w:rsidRDefault="00AB7D60" w:rsidP="00AB7D60">
      <w:pPr>
        <w:pStyle w:val="Doc-title"/>
        <w:rPr>
          <w:lang w:eastAsia="zh-CN"/>
        </w:rPr>
      </w:pPr>
      <w:r>
        <w:rPr>
          <w:lang w:eastAsia="zh-CN"/>
        </w:rPr>
        <w:t>R2-2308817</w:t>
      </w:r>
      <w:r>
        <w:rPr>
          <w:lang w:eastAsia="zh-CN"/>
        </w:rPr>
        <w:tab/>
        <w:t>Open issues on Unified TCI framework extension</w:t>
      </w:r>
      <w:r>
        <w:rPr>
          <w:lang w:eastAsia="zh-CN"/>
        </w:rPr>
        <w:tab/>
        <w:t>NTT DOCOMO INC.</w:t>
      </w:r>
      <w:r>
        <w:rPr>
          <w:lang w:eastAsia="zh-CN"/>
        </w:rPr>
        <w:tab/>
        <w:t>discussion</w:t>
      </w:r>
      <w:r>
        <w:rPr>
          <w:lang w:eastAsia="zh-CN"/>
        </w:rPr>
        <w:tab/>
        <w:t>Rel-18</w:t>
      </w:r>
    </w:p>
    <w:p w14:paraId="3A28C2AD" w14:textId="77777777" w:rsidR="00AB7D60" w:rsidRDefault="00AB7D60" w:rsidP="00AB7D60">
      <w:pPr>
        <w:pStyle w:val="Doc-title"/>
        <w:rPr>
          <w:lang w:eastAsia="zh-CN"/>
        </w:rPr>
      </w:pPr>
      <w:r>
        <w:rPr>
          <w:lang w:eastAsia="zh-CN"/>
        </w:rPr>
        <w:t>R2-2308844</w:t>
      </w:r>
      <w:r>
        <w:rPr>
          <w:lang w:eastAsia="zh-CN"/>
        </w:rPr>
        <w:tab/>
        <w:t>Further consideration on unified TCI State Extension for SDMT</w:t>
      </w:r>
      <w:r>
        <w:rPr>
          <w:lang w:eastAsia="zh-CN"/>
        </w:rPr>
        <w:tab/>
        <w:t>ZTE Corporation,Sanechips</w:t>
      </w:r>
      <w:r>
        <w:rPr>
          <w:lang w:eastAsia="zh-CN"/>
        </w:rPr>
        <w:tab/>
        <w:t>discussion</w:t>
      </w:r>
      <w:r>
        <w:rPr>
          <w:lang w:eastAsia="zh-CN"/>
        </w:rPr>
        <w:tab/>
        <w:t>Rel-18</w:t>
      </w:r>
      <w:r>
        <w:rPr>
          <w:lang w:eastAsia="zh-CN"/>
        </w:rPr>
        <w:tab/>
        <w:t>NR_MIMO_evo_DL_UL-Core</w:t>
      </w:r>
    </w:p>
    <w:p w14:paraId="48C12E41" w14:textId="77777777" w:rsidR="00AB7D60" w:rsidRDefault="00AB7D60" w:rsidP="00AB7D60">
      <w:pPr>
        <w:pStyle w:val="Doc-title"/>
        <w:rPr>
          <w:lang w:eastAsia="zh-CN"/>
        </w:rPr>
      </w:pPr>
      <w:r>
        <w:rPr>
          <w:lang w:eastAsia="zh-CN"/>
        </w:rPr>
        <w:t>R2-2308920</w:t>
      </w:r>
      <w:r>
        <w:rPr>
          <w:lang w:eastAsia="zh-CN"/>
        </w:rPr>
        <w:tab/>
        <w:t>Design of mDCI MAC CE for Rel-18 MIMO</w:t>
      </w:r>
      <w:r>
        <w:rPr>
          <w:lang w:eastAsia="zh-CN"/>
        </w:rPr>
        <w:tab/>
        <w:t>Nokia, Nokia Shanghai Bell</w:t>
      </w:r>
      <w:r>
        <w:rPr>
          <w:lang w:eastAsia="zh-CN"/>
        </w:rPr>
        <w:tab/>
        <w:t>discussion</w:t>
      </w:r>
      <w:r>
        <w:rPr>
          <w:lang w:eastAsia="zh-CN"/>
        </w:rPr>
        <w:tab/>
        <w:t>Rel-18</w:t>
      </w:r>
      <w:r>
        <w:rPr>
          <w:lang w:eastAsia="zh-CN"/>
        </w:rPr>
        <w:tab/>
        <w:t>NR_MIMO_evo_DL_UL-Core</w:t>
      </w:r>
    </w:p>
    <w:p w14:paraId="3618516D" w14:textId="77777777" w:rsidR="00AB7D60" w:rsidRDefault="00AB7D60" w:rsidP="00AB7D60">
      <w:pPr>
        <w:pStyle w:val="Doc-title"/>
        <w:rPr>
          <w:lang w:eastAsia="zh-CN"/>
        </w:rPr>
      </w:pPr>
      <w:r>
        <w:rPr>
          <w:lang w:eastAsia="zh-CN"/>
        </w:rPr>
        <w:t>R2-2308921</w:t>
      </w:r>
      <w:r>
        <w:rPr>
          <w:lang w:eastAsia="zh-CN"/>
        </w:rPr>
        <w:tab/>
        <w:t>Design of sDCI MAC CE for Rel-18 MIMO</w:t>
      </w:r>
      <w:r>
        <w:rPr>
          <w:lang w:eastAsia="zh-CN"/>
        </w:rPr>
        <w:tab/>
        <w:t>Nokia, Nokia Shanghai Bell</w:t>
      </w:r>
      <w:r>
        <w:rPr>
          <w:lang w:eastAsia="zh-CN"/>
        </w:rPr>
        <w:tab/>
        <w:t>discussion</w:t>
      </w:r>
      <w:r>
        <w:rPr>
          <w:lang w:eastAsia="zh-CN"/>
        </w:rPr>
        <w:tab/>
        <w:t>Rel-18</w:t>
      </w:r>
      <w:r>
        <w:rPr>
          <w:lang w:eastAsia="zh-CN"/>
        </w:rPr>
        <w:tab/>
        <w:t>NR_MIMO_evo_DL_UL-Core</w:t>
      </w:r>
    </w:p>
    <w:p w14:paraId="5DF885F5" w14:textId="77777777" w:rsidR="00AB7D60" w:rsidRDefault="00AB7D60" w:rsidP="00AB7D60">
      <w:pPr>
        <w:pStyle w:val="Doc-title"/>
        <w:rPr>
          <w:rFonts w:eastAsia="SimSun"/>
          <w:lang w:eastAsia="zh-CN"/>
        </w:rPr>
      </w:pPr>
      <w:r>
        <w:rPr>
          <w:lang w:eastAsia="zh-CN"/>
        </w:rPr>
        <w:t>R2-2308936</w:t>
      </w:r>
      <w:r>
        <w:rPr>
          <w:lang w:eastAsia="zh-CN"/>
        </w:rPr>
        <w:tab/>
        <w:t>Discussion on MAC-CE design for M-TRP</w:t>
      </w:r>
      <w:r>
        <w:rPr>
          <w:lang w:eastAsia="zh-CN"/>
        </w:rPr>
        <w:tab/>
        <w:t>CEWiT</w:t>
      </w:r>
      <w:r>
        <w:rPr>
          <w:lang w:eastAsia="zh-CN"/>
        </w:rPr>
        <w:tab/>
        <w:t>discussion</w:t>
      </w:r>
      <w:r>
        <w:rPr>
          <w:lang w:eastAsia="zh-CN"/>
        </w:rPr>
        <w:tab/>
        <w:t>Late</w:t>
      </w:r>
    </w:p>
    <w:p w14:paraId="2237ED29" w14:textId="77777777" w:rsidR="00AB7D60" w:rsidRDefault="00AB7D60" w:rsidP="00AB7D60">
      <w:pPr>
        <w:pStyle w:val="Doc-title"/>
        <w:rPr>
          <w:lang w:eastAsia="zh-CN"/>
        </w:rPr>
      </w:pPr>
    </w:p>
    <w:p w14:paraId="5691F99D" w14:textId="28EA9E8C" w:rsidR="00AB7D60" w:rsidRDefault="00AB7D60" w:rsidP="00AB7D60">
      <w:pPr>
        <w:pStyle w:val="Heading3"/>
      </w:pPr>
      <w:bookmarkStart w:id="466" w:name="_Toc147645038"/>
      <w:r>
        <w:rPr>
          <w:rFonts w:eastAsia="SimSun" w:hint="eastAsia"/>
          <w:lang w:eastAsia="zh-CN"/>
        </w:rPr>
        <w:t>7</w:t>
      </w:r>
      <w:r>
        <w:t>.20.</w:t>
      </w:r>
      <w:r>
        <w:rPr>
          <w:rFonts w:eastAsia="SimSun" w:hint="eastAsia"/>
          <w:lang w:eastAsia="zh-CN"/>
        </w:rPr>
        <w:t>4</w:t>
      </w:r>
      <w:r w:rsidR="000F667A">
        <w:tab/>
      </w:r>
      <w:r>
        <w:t>Other</w:t>
      </w:r>
      <w:bookmarkEnd w:id="466"/>
    </w:p>
    <w:p w14:paraId="3921CCF5" w14:textId="77777777" w:rsidR="00AB7D60" w:rsidRDefault="00AB7D60" w:rsidP="00AB7D60">
      <w:pPr>
        <w:pStyle w:val="Comments"/>
        <w:rPr>
          <w:rFonts w:eastAsia="SimSun"/>
          <w:lang w:eastAsia="zh-CN"/>
        </w:rPr>
      </w:pPr>
      <w:r>
        <w:t xml:space="preserve">Other </w:t>
      </w:r>
      <w:r>
        <w:rPr>
          <w:rFonts w:eastAsia="SimSun" w:hint="eastAsia"/>
          <w:lang w:eastAsia="zh-CN"/>
        </w:rPr>
        <w:t>issues if not covered by</w:t>
      </w:r>
      <w:r>
        <w:t xml:space="preserve"> </w:t>
      </w:r>
      <w:r>
        <w:rPr>
          <w:rFonts w:eastAsia="SimSun" w:hint="eastAsia"/>
          <w:lang w:eastAsia="zh-CN"/>
        </w:rPr>
        <w:t>7</w:t>
      </w:r>
      <w:r>
        <w:t>.20.1</w:t>
      </w:r>
      <w:r>
        <w:rPr>
          <w:rFonts w:eastAsia="SimSun" w:hint="eastAsia"/>
          <w:lang w:eastAsia="zh-CN"/>
        </w:rPr>
        <w:t>, 7</w:t>
      </w:r>
      <w:r>
        <w:t>.20.2</w:t>
      </w:r>
      <w:r>
        <w:rPr>
          <w:rFonts w:eastAsia="SimSun" w:hint="eastAsia"/>
          <w:lang w:eastAsia="zh-CN"/>
        </w:rPr>
        <w:t>, and 7.20.3.</w:t>
      </w:r>
    </w:p>
    <w:p w14:paraId="60C0B36F" w14:textId="77777777" w:rsidR="00AB7D60" w:rsidRDefault="00AB7D60" w:rsidP="00AB7D60">
      <w:pPr>
        <w:pStyle w:val="Comments"/>
        <w:rPr>
          <w:rFonts w:eastAsia="SimSun"/>
          <w:lang w:eastAsia="zh-CN"/>
        </w:rPr>
      </w:pPr>
      <w:r>
        <w:rPr>
          <w:rFonts w:eastAsia="SimSun" w:hint="eastAsia"/>
          <w:lang w:eastAsia="zh-CN"/>
        </w:rPr>
        <w:t>This agenda item is of lower priority, i.e., it will be treated if time allows. Depending on the number of contributions/proposals, a summary of this agenda item may be used.</w:t>
      </w:r>
    </w:p>
    <w:p w14:paraId="5BB0A0C2" w14:textId="77777777" w:rsidR="00AB7D60" w:rsidRDefault="00AB7D60" w:rsidP="00AB7D60">
      <w:pPr>
        <w:pStyle w:val="Doc-title"/>
      </w:pPr>
      <w:r>
        <w:t>R2-2307464</w:t>
      </w:r>
      <w:r>
        <w:tab/>
        <w:t>On other parameters MIMOevo Rel18</w:t>
      </w:r>
      <w:r>
        <w:tab/>
        <w:t>Ericsson</w:t>
      </w:r>
      <w:r>
        <w:tab/>
        <w:t>discussion</w:t>
      </w:r>
      <w:r>
        <w:tab/>
        <w:t>Rel-18</w:t>
      </w:r>
      <w:r>
        <w:tab/>
        <w:t>NR_MIMO_evo_DL_UL-Core</w:t>
      </w:r>
    </w:p>
    <w:p w14:paraId="221420D9" w14:textId="77777777" w:rsidR="00AB7D60" w:rsidRDefault="00AB7D60" w:rsidP="00AB7D60">
      <w:pPr>
        <w:pStyle w:val="Doc-text2"/>
      </w:pPr>
    </w:p>
    <w:p w14:paraId="793CEDA9" w14:textId="77777777" w:rsidR="00AB7D60" w:rsidRDefault="00AB7D60" w:rsidP="00AB7D60">
      <w:pPr>
        <w:pStyle w:val="Doc-text2"/>
        <w:rPr>
          <w:i/>
        </w:rPr>
      </w:pPr>
      <w:r>
        <w:rPr>
          <w:i/>
        </w:rPr>
        <w:t>Proposal 1</w:t>
      </w:r>
      <w:r>
        <w:rPr>
          <w:i/>
        </w:rPr>
        <w:tab/>
        <w:t xml:space="preserve">RAN2 to confirm that values for </w:t>
      </w:r>
      <w:proofErr w:type="spellStart"/>
      <w:r>
        <w:rPr>
          <w:i/>
        </w:rPr>
        <w:t>numberOfSDCombinations</w:t>
      </w:r>
      <w:proofErr w:type="spellEnd"/>
      <w:r>
        <w:rPr>
          <w:i/>
        </w:rPr>
        <w:t xml:space="preserve"> and </w:t>
      </w:r>
      <w:proofErr w:type="spellStart"/>
      <w:r>
        <w:rPr>
          <w:i/>
        </w:rPr>
        <w:t>numberOfSDCombinations</w:t>
      </w:r>
      <w:proofErr w:type="spellEnd"/>
      <w:r>
        <w:rPr>
          <w:i/>
        </w:rPr>
        <w:t>-PS can be derived from list size paramCombination-CJT-L-r18 or paramCombination-CJT-PS-aplha-r18.</w:t>
      </w:r>
    </w:p>
    <w:p w14:paraId="31765B84" w14:textId="77777777" w:rsidR="00AB7D60" w:rsidRDefault="00AB7D60" w:rsidP="00AB7D60">
      <w:pPr>
        <w:pStyle w:val="Doc-text2"/>
        <w:rPr>
          <w:i/>
        </w:rPr>
      </w:pPr>
      <w:r>
        <w:rPr>
          <w:i/>
        </w:rPr>
        <w:t>Proposal 2</w:t>
      </w:r>
      <w:r>
        <w:rPr>
          <w:i/>
        </w:rPr>
        <w:tab/>
        <w:t xml:space="preserve">RAN2 to confirm that values for Y can be derived from list size </w:t>
      </w:r>
      <w:proofErr w:type="spellStart"/>
      <w:r>
        <w:rPr>
          <w:i/>
        </w:rPr>
        <w:t>delayDSetofLenghtY</w:t>
      </w:r>
      <w:proofErr w:type="spellEnd"/>
      <w:r>
        <w:rPr>
          <w:i/>
        </w:rPr>
        <w:t xml:space="preserve"> -r18.</w:t>
      </w:r>
    </w:p>
    <w:p w14:paraId="24A198D1" w14:textId="77777777" w:rsidR="00AB7D60" w:rsidRDefault="00AB7D60" w:rsidP="00AB7D60">
      <w:pPr>
        <w:pStyle w:val="Doc-text2"/>
      </w:pPr>
    </w:p>
    <w:p w14:paraId="667056CD" w14:textId="77777777" w:rsidR="00AB7D60" w:rsidRDefault="00AB7D60" w:rsidP="00AB7D60">
      <w:pPr>
        <w:pStyle w:val="Doc-title"/>
      </w:pPr>
      <w:r>
        <w:t>R2-2307696</w:t>
      </w:r>
      <w:r>
        <w:tab/>
        <w:t>Discussion on Rel-18 higher-layers parameter list for MIMO</w:t>
      </w:r>
      <w:r>
        <w:tab/>
        <w:t>Samsung</w:t>
      </w:r>
      <w:r>
        <w:tab/>
        <w:t>discussion</w:t>
      </w:r>
      <w:r>
        <w:tab/>
        <w:t>Rel-18</w:t>
      </w:r>
      <w:r>
        <w:tab/>
        <w:t>NR_MIMO_evo_DL_UL-Core</w:t>
      </w:r>
    </w:p>
    <w:p w14:paraId="7EBEDE3F" w14:textId="77777777" w:rsidR="00AB7D60" w:rsidRDefault="00AB7D60" w:rsidP="00AB7D60">
      <w:pPr>
        <w:pStyle w:val="Doc-text2"/>
      </w:pPr>
    </w:p>
    <w:p w14:paraId="7B6106AD" w14:textId="77777777" w:rsidR="00AB7D60" w:rsidRDefault="00AB7D60" w:rsidP="00AB7D60">
      <w:pPr>
        <w:pStyle w:val="Doc-text2"/>
        <w:rPr>
          <w:i/>
        </w:rPr>
      </w:pPr>
      <w:r>
        <w:rPr>
          <w:i/>
        </w:rPr>
        <w:t xml:space="preserve">Proposal 1: A new RRC parameter (applyIndicatedTCIState-r18) with values {the first, the second, both} in </w:t>
      </w:r>
      <w:proofErr w:type="spellStart"/>
      <w:r>
        <w:rPr>
          <w:i/>
        </w:rPr>
        <w:t>ControlResourceSet</w:t>
      </w:r>
      <w:proofErr w:type="spellEnd"/>
      <w:r>
        <w:rPr>
          <w:i/>
        </w:rPr>
        <w:t xml:space="preserve"> is configured along with the Rel-17 followUnifiedTCI-State-r17, i.e. reuse the followUnifiedTCI-State-r17 for Rel-18 </w:t>
      </w:r>
      <w:proofErr w:type="spellStart"/>
      <w:r>
        <w:rPr>
          <w:i/>
        </w:rPr>
        <w:t>sDCI</w:t>
      </w:r>
      <w:proofErr w:type="spellEnd"/>
      <w:r>
        <w:rPr>
          <w:i/>
        </w:rPr>
        <w:t xml:space="preserve"> based </w:t>
      </w:r>
      <w:proofErr w:type="spellStart"/>
      <w:r>
        <w:rPr>
          <w:i/>
        </w:rPr>
        <w:t>mTRP</w:t>
      </w:r>
      <w:proofErr w:type="spellEnd"/>
      <w:r>
        <w:rPr>
          <w:i/>
        </w:rPr>
        <w:t xml:space="preserve"> operation using the enhanced unified TCI framework.</w:t>
      </w:r>
    </w:p>
    <w:p w14:paraId="544A1B59" w14:textId="77777777" w:rsidR="00AB7D60" w:rsidRDefault="00AB7D60" w:rsidP="00AB7D60">
      <w:pPr>
        <w:pStyle w:val="Doc-text2"/>
        <w:rPr>
          <w:i/>
        </w:rPr>
      </w:pPr>
      <w:r>
        <w:rPr>
          <w:i/>
        </w:rPr>
        <w:t>Proposal 2: A new RRC parameter (applyIndicatedTCIState-r18) with values {the first, the second, both} is configured for both PUCCH-resource and PUCCH-</w:t>
      </w:r>
      <w:proofErr w:type="spellStart"/>
      <w:r>
        <w:rPr>
          <w:i/>
        </w:rPr>
        <w:t>ResourceGroup</w:t>
      </w:r>
      <w:proofErr w:type="spellEnd"/>
      <w:r>
        <w:rPr>
          <w:i/>
        </w:rPr>
        <w:t>.</w:t>
      </w:r>
    </w:p>
    <w:p w14:paraId="3A0812F4" w14:textId="77777777" w:rsidR="00AB7D60" w:rsidRDefault="00AB7D60" w:rsidP="00AB7D60">
      <w:pPr>
        <w:pStyle w:val="Doc-text2"/>
        <w:rPr>
          <w:i/>
        </w:rPr>
      </w:pPr>
      <w:r>
        <w:rPr>
          <w:i/>
        </w:rPr>
        <w:t>Proposal 3: RAN2 further consider how to configure the new RRC parameter (applyIndicatedTCIState-r18) to support Rel-18 unified TCI framework on the multi-TRP AP CSI-RS.</w:t>
      </w:r>
    </w:p>
    <w:p w14:paraId="62CBEA83" w14:textId="77777777" w:rsidR="00AB7D60" w:rsidRDefault="00AB7D60" w:rsidP="00AB7D60">
      <w:pPr>
        <w:pStyle w:val="Doc-text2"/>
        <w:rPr>
          <w:i/>
        </w:rPr>
      </w:pPr>
      <w:r>
        <w:rPr>
          <w:i/>
        </w:rPr>
        <w:t xml:space="preserve">Proposal 4: For CSI-CJT, one RI restriction is configured in </w:t>
      </w:r>
      <w:proofErr w:type="spellStart"/>
      <w:r>
        <w:rPr>
          <w:i/>
        </w:rPr>
        <w:t>CodebookConfig</w:t>
      </w:r>
      <w:proofErr w:type="spellEnd"/>
      <w:r>
        <w:rPr>
          <w:i/>
        </w:rPr>
        <w:t xml:space="preserve"> that applies to all CSI-RS resources in the NZP-CSI-RS-</w:t>
      </w:r>
      <w:proofErr w:type="spellStart"/>
      <w:r>
        <w:rPr>
          <w:i/>
        </w:rPr>
        <w:t>ResourceSet</w:t>
      </w:r>
      <w:proofErr w:type="spellEnd"/>
      <w:r>
        <w:rPr>
          <w:i/>
        </w:rPr>
        <w:t>.</w:t>
      </w:r>
    </w:p>
    <w:p w14:paraId="43F0958E" w14:textId="77777777" w:rsidR="00AB7D60" w:rsidRDefault="00AB7D60" w:rsidP="00AB7D60">
      <w:pPr>
        <w:pStyle w:val="Doc-text2"/>
        <w:rPr>
          <w:i/>
        </w:rPr>
      </w:pPr>
      <w:r>
        <w:rPr>
          <w:i/>
        </w:rPr>
        <w:t>Proposal 5: For CSI-CJT codebook configuration, configure n1-n2 separated out from n1-n2-codebookSubsetRestriction, only one n1-n2 value is configured for all CSI-RS resources in the NZP-CSI-RS-</w:t>
      </w:r>
      <w:proofErr w:type="spellStart"/>
      <w:r>
        <w:rPr>
          <w:i/>
        </w:rPr>
        <w:t>ResourceSet</w:t>
      </w:r>
      <w:proofErr w:type="spellEnd"/>
      <w:r>
        <w:rPr>
          <w:i/>
        </w:rPr>
        <w:t xml:space="preserve"> for CJT.</w:t>
      </w:r>
    </w:p>
    <w:p w14:paraId="7FA64CFC" w14:textId="77777777" w:rsidR="00AB7D60" w:rsidRDefault="00AB7D60" w:rsidP="00AB7D60">
      <w:pPr>
        <w:pStyle w:val="Doc-text2"/>
        <w:rPr>
          <w:i/>
        </w:rPr>
      </w:pPr>
      <w:r>
        <w:rPr>
          <w:i/>
        </w:rPr>
        <w:t>Proposal 6: For CSI-Doppler, one parameter d-m is used to configure values of d and m, i.e., d-m with values {1-1, 1-2, 2-2}.</w:t>
      </w:r>
    </w:p>
    <w:p w14:paraId="29E46F09" w14:textId="77777777" w:rsidR="00AB7D60" w:rsidRDefault="00AB7D60" w:rsidP="00AB7D60">
      <w:pPr>
        <w:pStyle w:val="Doc-text2"/>
        <w:rPr>
          <w:i/>
        </w:rPr>
      </w:pPr>
      <w:r>
        <w:rPr>
          <w:i/>
        </w:rPr>
        <w:t xml:space="preserve">Proposal 7: For </w:t>
      </w:r>
      <w:proofErr w:type="spellStart"/>
      <w:r>
        <w:rPr>
          <w:i/>
        </w:rPr>
        <w:t>combOffsetHoppingWithRepetition</w:t>
      </w:r>
      <w:proofErr w:type="spellEnd"/>
      <w:r>
        <w:rPr>
          <w:i/>
        </w:rPr>
        <w:t xml:space="preserve"> field in SRS-Resource, no further combining with another (</w:t>
      </w:r>
      <w:proofErr w:type="spellStart"/>
      <w:r>
        <w:rPr>
          <w:i/>
        </w:rPr>
        <w:t>e.g</w:t>
      </w:r>
      <w:proofErr w:type="spellEnd"/>
      <w:r>
        <w:rPr>
          <w:i/>
        </w:rPr>
        <w:t xml:space="preserve"> repetition factor) is needed i.e. implement the RRC parameter what RAN1 suggested.</w:t>
      </w:r>
    </w:p>
    <w:p w14:paraId="3B84801D" w14:textId="77777777" w:rsidR="00AB7D60" w:rsidRDefault="00AB7D60" w:rsidP="00AB7D60">
      <w:pPr>
        <w:pStyle w:val="Doc-text2"/>
        <w:rPr>
          <w:i/>
        </w:rPr>
      </w:pPr>
      <w:r>
        <w:rPr>
          <w:i/>
        </w:rPr>
        <w:t>Proposal 8: RAN2 determine the signalling support on codebook type for UL-8Tx with considering the following options.</w:t>
      </w:r>
    </w:p>
    <w:p w14:paraId="6533BC30" w14:textId="77777777" w:rsidR="00AB7D60" w:rsidRDefault="00AB7D60" w:rsidP="00AB7D60">
      <w:pPr>
        <w:pStyle w:val="Doc-text2"/>
        <w:rPr>
          <w:i/>
        </w:rPr>
      </w:pPr>
      <w:r>
        <w:rPr>
          <w:i/>
        </w:rPr>
        <w:t>1.</w:t>
      </w:r>
      <w:r>
        <w:rPr>
          <w:i/>
        </w:rPr>
        <w:tab/>
        <w:t xml:space="preserve">Introduce the separate RRC fields for ULcodebookFC-N1N2 and </w:t>
      </w:r>
      <w:proofErr w:type="spellStart"/>
      <w:r>
        <w:rPr>
          <w:i/>
        </w:rPr>
        <w:t>CodebookType</w:t>
      </w:r>
      <w:proofErr w:type="spellEnd"/>
      <w:r>
        <w:rPr>
          <w:i/>
        </w:rPr>
        <w:t xml:space="preserve"> based on the RAN1 feature list, respectively. Add the </w:t>
      </w:r>
      <w:proofErr w:type="spellStart"/>
      <w:r>
        <w:rPr>
          <w:i/>
        </w:rPr>
        <w:t>qre</w:t>
      </w:r>
      <w:proofErr w:type="spellEnd"/>
      <w:r>
        <w:rPr>
          <w:i/>
        </w:rPr>
        <w:t xml:space="preserve">-requisition/presence condition for ULcodebookFC-N1N2 (i.e. it is only applicable to </w:t>
      </w:r>
      <w:proofErr w:type="spellStart"/>
      <w:r>
        <w:rPr>
          <w:i/>
        </w:rPr>
        <w:t>CodebookType</w:t>
      </w:r>
      <w:proofErr w:type="spellEnd"/>
      <w:r>
        <w:rPr>
          <w:i/>
        </w:rPr>
        <w:t xml:space="preserve"> is set to ‘Codebook1’).</w:t>
      </w:r>
    </w:p>
    <w:p w14:paraId="0CC76D9C" w14:textId="77777777" w:rsidR="00AB7D60" w:rsidRDefault="00AB7D60" w:rsidP="00AB7D60">
      <w:pPr>
        <w:pStyle w:val="Doc-text2"/>
        <w:rPr>
          <w:i/>
        </w:rPr>
      </w:pPr>
      <w:r>
        <w:rPr>
          <w:i/>
        </w:rPr>
        <w:lastRenderedPageBreak/>
        <w:t>2.</w:t>
      </w:r>
      <w:r>
        <w:rPr>
          <w:i/>
        </w:rPr>
        <w:tab/>
        <w:t xml:space="preserve">Use the CHOICE </w:t>
      </w:r>
      <w:proofErr w:type="spellStart"/>
      <w:r>
        <w:rPr>
          <w:i/>
        </w:rPr>
        <w:t>struction</w:t>
      </w:r>
      <w:proofErr w:type="spellEnd"/>
      <w:r>
        <w:rPr>
          <w:i/>
        </w:rPr>
        <w:t xml:space="preserve"> for </w:t>
      </w:r>
      <w:proofErr w:type="spellStart"/>
      <w:r>
        <w:rPr>
          <w:i/>
        </w:rPr>
        <w:t>CodebookType</w:t>
      </w:r>
      <w:proofErr w:type="spellEnd"/>
      <w:r>
        <w:rPr>
          <w:i/>
        </w:rPr>
        <w:t xml:space="preserve"> and add the configuration of ULcodebookFC-N1N2 in the field what ‘Codebook1’ is selected.</w:t>
      </w:r>
    </w:p>
    <w:p w14:paraId="59C4A9ED" w14:textId="77777777" w:rsidR="00AB7D60" w:rsidRDefault="00AB7D60" w:rsidP="00AB7D60">
      <w:pPr>
        <w:pStyle w:val="Doc-text2"/>
        <w:rPr>
          <w:i/>
        </w:rPr>
      </w:pPr>
    </w:p>
    <w:p w14:paraId="68B7C209" w14:textId="77777777" w:rsidR="00AB7D60" w:rsidRDefault="00AB7D60" w:rsidP="00AB7D60">
      <w:pPr>
        <w:pStyle w:val="Doc-text2"/>
      </w:pPr>
      <w:r>
        <w:t>-</w:t>
      </w:r>
      <w:r>
        <w:tab/>
        <w:t>Chair: is there anything critical and requiring checking with R1 right now?</w:t>
      </w:r>
    </w:p>
    <w:p w14:paraId="6C9BC469" w14:textId="77777777" w:rsidR="00AB7D60" w:rsidRDefault="00AB7D60" w:rsidP="00AB7D60">
      <w:pPr>
        <w:pStyle w:val="Doc-text2"/>
      </w:pPr>
      <w:r>
        <w:t>-</w:t>
      </w:r>
      <w:r>
        <w:tab/>
        <w:t xml:space="preserve">Ericsson and Samsung both think these can be discussed in R2, e.g., as part of RRC review. </w:t>
      </w:r>
    </w:p>
    <w:p w14:paraId="2ECAD4A0" w14:textId="77777777" w:rsidR="00AB7D60" w:rsidRDefault="00AB7D60" w:rsidP="00AB7D60">
      <w:pPr>
        <w:pStyle w:val="Doc-text2"/>
      </w:pPr>
      <w:r>
        <w:t>-</w:t>
      </w:r>
      <w:r>
        <w:tab/>
        <w:t xml:space="preserve">Chair encourages companies to look at the proposals and bring proposals if needed in later stage. </w:t>
      </w:r>
    </w:p>
    <w:p w14:paraId="364BC7EE" w14:textId="77777777" w:rsidR="00AB7D60" w:rsidRDefault="00AB7D60" w:rsidP="00AB7D60">
      <w:pPr>
        <w:pStyle w:val="Doc-text2"/>
        <w:ind w:left="0" w:firstLine="0"/>
      </w:pPr>
    </w:p>
    <w:p w14:paraId="1441CC15" w14:textId="77777777" w:rsidR="00AB7D60" w:rsidRDefault="00AB7D60" w:rsidP="00AB7D60">
      <w:pPr>
        <w:pStyle w:val="Doc-text2"/>
        <w:ind w:left="0" w:firstLine="0"/>
      </w:pPr>
    </w:p>
    <w:p w14:paraId="3B3EF435" w14:textId="77777777" w:rsidR="00AB7D60" w:rsidRDefault="00AB7D60" w:rsidP="00AB7D60">
      <w:pPr>
        <w:pStyle w:val="Doc-title"/>
      </w:pPr>
      <w:r>
        <w:t>R2-2307616</w:t>
      </w:r>
      <w:r>
        <w:tab/>
        <w:t>Intra-UE prioritization for STxMP</w:t>
      </w:r>
      <w:r>
        <w:tab/>
        <w:t>Huawei, HiSilicon</w:t>
      </w:r>
      <w:r>
        <w:tab/>
        <w:t>discussion</w:t>
      </w:r>
      <w:r>
        <w:tab/>
        <w:t>Rel-18</w:t>
      </w:r>
      <w:r>
        <w:tab/>
        <w:t>NR_MIMO_evo_DL_UL-Core</w:t>
      </w:r>
    </w:p>
    <w:p w14:paraId="792B6007" w14:textId="77777777" w:rsidR="00AB7D60" w:rsidRDefault="00AB7D60" w:rsidP="00AB7D60">
      <w:pPr>
        <w:pStyle w:val="Doc-text2"/>
        <w:rPr>
          <w:i/>
        </w:rPr>
      </w:pPr>
    </w:p>
    <w:p w14:paraId="100FF763" w14:textId="77777777" w:rsidR="00AB7D60" w:rsidRDefault="00AB7D60" w:rsidP="00AB7D60">
      <w:pPr>
        <w:pStyle w:val="Doc-text2"/>
        <w:rPr>
          <w:i/>
        </w:rPr>
      </w:pPr>
      <w:r>
        <w:rPr>
          <w:i/>
        </w:rPr>
        <w:t xml:space="preserve">When two overlapping UL grants are for </w:t>
      </w:r>
      <w:proofErr w:type="spellStart"/>
      <w:r>
        <w:rPr>
          <w:i/>
        </w:rPr>
        <w:t>mDCI</w:t>
      </w:r>
      <w:proofErr w:type="spellEnd"/>
      <w:r>
        <w:rPr>
          <w:i/>
        </w:rPr>
        <w:t xml:space="preserve"> </w:t>
      </w:r>
      <w:proofErr w:type="spellStart"/>
      <w:r>
        <w:rPr>
          <w:i/>
        </w:rPr>
        <w:t>STxMP</w:t>
      </w:r>
      <w:proofErr w:type="spellEnd"/>
      <w:r>
        <w:rPr>
          <w:i/>
        </w:rPr>
        <w:t xml:space="preserve"> scenario, discuss how to specify the UE behaviour to avoid using only one UL grant. </w:t>
      </w:r>
    </w:p>
    <w:p w14:paraId="4F925AC5" w14:textId="77777777" w:rsidR="00AB7D60" w:rsidRDefault="00AB7D60" w:rsidP="00AB7D60">
      <w:pPr>
        <w:pStyle w:val="Doc-text2"/>
        <w:rPr>
          <w:i/>
        </w:rPr>
      </w:pPr>
      <w:r>
        <w:rPr>
          <w:i/>
        </w:rPr>
        <w:t xml:space="preserve">Ask RAN1 whether it is allowed that the </w:t>
      </w:r>
      <w:proofErr w:type="spellStart"/>
      <w:r>
        <w:rPr>
          <w:i/>
        </w:rPr>
        <w:t>STxMP</w:t>
      </w:r>
      <w:proofErr w:type="spellEnd"/>
      <w:r>
        <w:rPr>
          <w:i/>
        </w:rPr>
        <w:t xml:space="preserve"> UL grants are overlapping with another single TRP or </w:t>
      </w:r>
      <w:proofErr w:type="spellStart"/>
      <w:r>
        <w:rPr>
          <w:i/>
        </w:rPr>
        <w:t>STxMP</w:t>
      </w:r>
      <w:proofErr w:type="spellEnd"/>
      <w:r>
        <w:rPr>
          <w:i/>
        </w:rPr>
        <w:t xml:space="preserve"> UL grant(s). If it is allowed, RAN2 should discuss the intra-UE prioritization rule for </w:t>
      </w:r>
      <w:proofErr w:type="spellStart"/>
      <w:r>
        <w:rPr>
          <w:i/>
        </w:rPr>
        <w:t>STxMP</w:t>
      </w:r>
      <w:proofErr w:type="spellEnd"/>
      <w:r>
        <w:rPr>
          <w:i/>
        </w:rPr>
        <w:t>.</w:t>
      </w:r>
    </w:p>
    <w:p w14:paraId="3CB10E2F" w14:textId="77777777" w:rsidR="00AB7D60" w:rsidRDefault="00AB7D60" w:rsidP="00AB7D60">
      <w:pPr>
        <w:pStyle w:val="Doc-text2"/>
      </w:pPr>
    </w:p>
    <w:p w14:paraId="6F79FA03" w14:textId="77777777" w:rsidR="00AB7D60" w:rsidRDefault="00AB7D60" w:rsidP="00AB7D60">
      <w:pPr>
        <w:pStyle w:val="Doc-text2"/>
      </w:pPr>
      <w:r>
        <w:t>-</w:t>
      </w:r>
      <w:r>
        <w:tab/>
        <w:t xml:space="preserve">DCM suggests to look into these issues. </w:t>
      </w:r>
    </w:p>
    <w:p w14:paraId="3579363C" w14:textId="77777777" w:rsidR="00AB7D60" w:rsidRDefault="00AB7D60" w:rsidP="00AB7D60">
      <w:pPr>
        <w:pStyle w:val="Doc-text2"/>
      </w:pPr>
      <w:r>
        <w:t>-</w:t>
      </w:r>
      <w:r>
        <w:tab/>
        <w:t xml:space="preserve">ZTE think these are mutually exclusive. </w:t>
      </w:r>
    </w:p>
    <w:p w14:paraId="06225A11" w14:textId="77777777" w:rsidR="00AB7D60" w:rsidRDefault="00AB7D60" w:rsidP="00AB7D60">
      <w:pPr>
        <w:pStyle w:val="Comments"/>
        <w:rPr>
          <w:rFonts w:eastAsia="SimSun"/>
          <w:lang w:eastAsia="zh-CN"/>
        </w:rPr>
      </w:pPr>
    </w:p>
    <w:p w14:paraId="2133A4EF" w14:textId="77777777" w:rsidR="00B5792C" w:rsidRPr="001B57F0" w:rsidRDefault="00B5792C" w:rsidP="00B5792C">
      <w:pPr>
        <w:pStyle w:val="Doc-text2"/>
        <w:ind w:left="0" w:firstLine="0"/>
      </w:pPr>
    </w:p>
    <w:p w14:paraId="554B32F9" w14:textId="77777777" w:rsidR="00B5792C" w:rsidRDefault="00B5792C" w:rsidP="00B5792C">
      <w:pPr>
        <w:pStyle w:val="Heading2"/>
      </w:pPr>
      <w:bookmarkStart w:id="467" w:name="_Toc147645039"/>
      <w:r>
        <w:t>7.21</w:t>
      </w:r>
      <w:r>
        <w:tab/>
        <w:t>Further NR coverage enhancements</w:t>
      </w:r>
      <w:bookmarkEnd w:id="467"/>
    </w:p>
    <w:p w14:paraId="40EF659B" w14:textId="77777777" w:rsidR="00B5792C" w:rsidRDefault="00B5792C" w:rsidP="00B5792C">
      <w:pPr>
        <w:pStyle w:val="Comments"/>
      </w:pPr>
      <w:r>
        <w:t>(NR_cov_enh2-Core; leading WG: RAN1; REL-18; WID: RP-221858)</w:t>
      </w:r>
    </w:p>
    <w:p w14:paraId="3B19BB68" w14:textId="77777777" w:rsidR="00B5792C" w:rsidRDefault="00B5792C" w:rsidP="00B5792C">
      <w:pPr>
        <w:pStyle w:val="Comments"/>
      </w:pPr>
      <w:r>
        <w:t>Time budget: 0.5 TU</w:t>
      </w:r>
    </w:p>
    <w:p w14:paraId="65376549" w14:textId="77777777" w:rsidR="00B5792C" w:rsidRDefault="00B5792C" w:rsidP="00B5792C">
      <w:pPr>
        <w:pStyle w:val="Comments"/>
      </w:pPr>
      <w:r>
        <w:t>Tdoc Limitation: 2 tdoc</w:t>
      </w:r>
    </w:p>
    <w:p w14:paraId="5851DD68" w14:textId="6CBE60BF" w:rsidR="00AB7D60" w:rsidRDefault="00AB7D60" w:rsidP="00AB7D60">
      <w:pPr>
        <w:pStyle w:val="Heading3"/>
      </w:pPr>
      <w:bookmarkStart w:id="468" w:name="OLE_LINK17"/>
      <w:bookmarkStart w:id="469" w:name="OLE_LINK18"/>
      <w:bookmarkStart w:id="470" w:name="OLE_LINK4"/>
      <w:bookmarkStart w:id="471" w:name="_Toc147645040"/>
      <w:r>
        <w:t>7.21.1</w:t>
      </w:r>
      <w:r w:rsidR="00DB7B47">
        <w:tab/>
      </w:r>
      <w:r>
        <w:t>Organizational</w:t>
      </w:r>
      <w:bookmarkEnd w:id="471"/>
    </w:p>
    <w:p w14:paraId="57A7B0E7" w14:textId="77777777" w:rsidR="00AB7D60" w:rsidRDefault="00AB7D60" w:rsidP="00AB7D60">
      <w:pPr>
        <w:pStyle w:val="Comments"/>
        <w:rPr>
          <w:rFonts w:eastAsiaTheme="minorEastAsia"/>
        </w:rPr>
      </w:pPr>
      <w:r>
        <w:t>Incoming LSs, Rapporteur input etc, including reports from [Post122][801] and [Post122][802].</w:t>
      </w:r>
    </w:p>
    <w:p w14:paraId="573A6AC1" w14:textId="77777777" w:rsidR="00AB7D60" w:rsidRPr="0089721C" w:rsidRDefault="00AB7D60" w:rsidP="00AB7D60">
      <w:pPr>
        <w:pStyle w:val="Doc-title"/>
        <w:rPr>
          <w:u w:val="single"/>
        </w:rPr>
      </w:pPr>
      <w:r w:rsidRPr="0089721C">
        <w:rPr>
          <w:u w:val="single"/>
        </w:rPr>
        <w:t>New LSs from RAN1</w:t>
      </w:r>
    </w:p>
    <w:p w14:paraId="771E49F9" w14:textId="77777777" w:rsidR="00AB7D60" w:rsidRDefault="00AB7D60" w:rsidP="00AB7D60">
      <w:pPr>
        <w:shd w:val="clear" w:color="auto" w:fill="FFFFFF"/>
        <w:rPr>
          <w:rFonts w:cs="Arial"/>
          <w:color w:val="000000"/>
          <w:sz w:val="21"/>
          <w:szCs w:val="21"/>
          <w:lang w:eastAsia="en-GB"/>
        </w:rPr>
      </w:pPr>
    </w:p>
    <w:p w14:paraId="6008C9D2" w14:textId="5F17F6C7" w:rsidR="00AB7D60" w:rsidRDefault="00AB7D60" w:rsidP="00AB7D60">
      <w:pPr>
        <w:pStyle w:val="Doc-title"/>
      </w:pPr>
      <w:r w:rsidRPr="002625AA">
        <w:t>R2-2309255</w:t>
      </w:r>
      <w:r>
        <w:tab/>
      </w:r>
      <w:r w:rsidRPr="0089721C">
        <w:rPr>
          <w:rFonts w:cs="Arial"/>
          <w:color w:val="000000"/>
          <w:sz w:val="21"/>
          <w:szCs w:val="21"/>
        </w:rPr>
        <w:t>LS on Power headroom information for assumed PUSCH (R1-2308376; contact: InterDigital)</w:t>
      </w:r>
    </w:p>
    <w:p w14:paraId="4C335A93" w14:textId="190111C6" w:rsidR="00AB7D60" w:rsidRDefault="00AB7D60" w:rsidP="00AB7D60">
      <w:pPr>
        <w:pStyle w:val="Doc-title"/>
        <w:rPr>
          <w:rFonts w:cs="Arial"/>
          <w:color w:val="000000"/>
          <w:sz w:val="21"/>
          <w:szCs w:val="21"/>
        </w:rPr>
      </w:pPr>
      <w:r w:rsidRPr="002625AA">
        <w:t>R2-2309256</w:t>
      </w:r>
      <w:r>
        <w:tab/>
      </w:r>
      <w:r w:rsidRPr="0089721C">
        <w:rPr>
          <w:rFonts w:cs="Arial"/>
          <w:color w:val="000000"/>
          <w:sz w:val="21"/>
          <w:szCs w:val="21"/>
        </w:rPr>
        <w:t>LS on Details of power headroom information for assumed PUSCH (R1-2308477; contact: InterDigital)</w:t>
      </w:r>
    </w:p>
    <w:p w14:paraId="692698B5" w14:textId="77777777" w:rsidR="00AB7D60" w:rsidRDefault="00AB7D60">
      <w:pPr>
        <w:pStyle w:val="ListParagraph"/>
        <w:numPr>
          <w:ilvl w:val="0"/>
          <w:numId w:val="81"/>
        </w:numPr>
        <w:spacing w:after="160" w:line="259" w:lineRule="auto"/>
        <w:contextualSpacing/>
      </w:pPr>
      <w:proofErr w:type="spellStart"/>
      <w:r>
        <w:t>Hw</w:t>
      </w:r>
      <w:proofErr w:type="spellEnd"/>
      <w:r>
        <w:t xml:space="preserve">: Need more time to digest the LS. Unclear whether there is RAN2 impact. </w:t>
      </w:r>
    </w:p>
    <w:p w14:paraId="08BD59C2" w14:textId="77777777" w:rsidR="00AB7D60" w:rsidRDefault="00AB7D60">
      <w:pPr>
        <w:pStyle w:val="ListParagraph"/>
        <w:numPr>
          <w:ilvl w:val="0"/>
          <w:numId w:val="81"/>
        </w:numPr>
        <w:spacing w:after="160" w:line="259" w:lineRule="auto"/>
        <w:contextualSpacing/>
      </w:pPr>
      <w:r>
        <w:t>QC: We need to think about it</w:t>
      </w:r>
    </w:p>
    <w:p w14:paraId="63292092" w14:textId="77777777" w:rsidR="00AB7D60" w:rsidRDefault="00AB7D60">
      <w:pPr>
        <w:pStyle w:val="ListParagraph"/>
        <w:numPr>
          <w:ilvl w:val="0"/>
          <w:numId w:val="81"/>
        </w:numPr>
        <w:spacing w:after="160" w:line="259" w:lineRule="auto"/>
        <w:contextualSpacing/>
      </w:pPr>
      <w:r>
        <w:t xml:space="preserve">Samsung think there are still some FFSs in RAN1 and they are needed to be closed for us to work on this. IDC explain that these are small open details and are confident that these can be finished in RAN1. </w:t>
      </w:r>
    </w:p>
    <w:p w14:paraId="3BD36A9D" w14:textId="77777777" w:rsidR="00AB7D60" w:rsidRPr="00AA1AE5" w:rsidRDefault="00AB7D60" w:rsidP="00AB7D60">
      <w:pPr>
        <w:pStyle w:val="Doc-text2"/>
        <w:rPr>
          <w:b/>
          <w:bCs/>
        </w:rPr>
      </w:pPr>
      <w:r w:rsidRPr="004D7D68">
        <w:rPr>
          <w:b/>
          <w:bCs/>
        </w:rPr>
        <w:t>=&gt; Some RAN2 work is essential to enable this. RAN2 thinks the plenary agreement allows further RAN2 work on this. So, we can discuss this at next meet</w:t>
      </w:r>
      <w:r>
        <w:rPr>
          <w:b/>
          <w:bCs/>
        </w:rPr>
        <w:t>ing. (But this doesn’t necessarily mean that we will be able to finish this work without further RAN1 input as there are still FFSs in RAN1)</w:t>
      </w:r>
    </w:p>
    <w:p w14:paraId="38ADE041" w14:textId="77777777" w:rsidR="00AB7D60" w:rsidRDefault="00AB7D60" w:rsidP="00AB7D60">
      <w:pPr>
        <w:pStyle w:val="Doc-title"/>
        <w:rPr>
          <w:b/>
          <w:bCs/>
          <w:u w:val="single"/>
        </w:rPr>
      </w:pPr>
    </w:p>
    <w:p w14:paraId="0180E194" w14:textId="77777777" w:rsidR="00AB7D60" w:rsidRPr="00AC1283" w:rsidRDefault="00AB7D60" w:rsidP="00AB7D60">
      <w:pPr>
        <w:pStyle w:val="Doc-title"/>
        <w:rPr>
          <w:b/>
          <w:bCs/>
          <w:u w:val="single"/>
        </w:rPr>
      </w:pPr>
      <w:r w:rsidRPr="00AC1283">
        <w:rPr>
          <w:b/>
          <w:bCs/>
          <w:u w:val="single"/>
        </w:rPr>
        <w:t>Running CRs:</w:t>
      </w:r>
    </w:p>
    <w:p w14:paraId="485A9493" w14:textId="77777777" w:rsidR="00AB7D60" w:rsidRDefault="00AB7D60" w:rsidP="00AB7D60">
      <w:pPr>
        <w:pStyle w:val="Doc-title"/>
      </w:pPr>
    </w:p>
    <w:p w14:paraId="5602B2E1" w14:textId="6732BA16" w:rsidR="00AB7D60" w:rsidRDefault="00AB7D60" w:rsidP="00AB7D60">
      <w:pPr>
        <w:pStyle w:val="Doc-title"/>
      </w:pPr>
      <w:r w:rsidRPr="002625AA">
        <w:t>R2-2308066</w:t>
      </w:r>
      <w:r>
        <w:tab/>
        <w:t>Running CR to 38.321 for Rel-18 coverage enhancements</w:t>
      </w:r>
      <w:r>
        <w:tab/>
        <w:t>ZTE Corporation</w:t>
      </w:r>
      <w:r>
        <w:tab/>
        <w:t>draftCR</w:t>
      </w:r>
      <w:r>
        <w:tab/>
        <w:t>Rel-18</w:t>
      </w:r>
      <w:r>
        <w:tab/>
        <w:t>38.321</w:t>
      </w:r>
      <w:r>
        <w:tab/>
        <w:t>17.5.0</w:t>
      </w:r>
      <w:r>
        <w:tab/>
        <w:t>B</w:t>
      </w:r>
      <w:r>
        <w:tab/>
        <w:t>NR_cov_enh2-Core</w:t>
      </w:r>
    </w:p>
    <w:p w14:paraId="4095411F" w14:textId="77777777" w:rsidR="00AB7D60" w:rsidRPr="005545D0" w:rsidRDefault="00AB7D60" w:rsidP="00AB7D60">
      <w:pPr>
        <w:pStyle w:val="Doc-text2"/>
        <w:rPr>
          <w:b/>
          <w:bCs/>
        </w:rPr>
      </w:pPr>
      <w:r w:rsidRPr="005545D0">
        <w:rPr>
          <w:b/>
          <w:bCs/>
        </w:rPr>
        <w:t>=&gt; use as baseline further updates</w:t>
      </w:r>
    </w:p>
    <w:p w14:paraId="38F024DE" w14:textId="5F4842E5" w:rsidR="00AB7D60" w:rsidRDefault="00AB7D60" w:rsidP="00AB7D60">
      <w:pPr>
        <w:pStyle w:val="Doc-title"/>
      </w:pPr>
      <w:r w:rsidRPr="002625AA">
        <w:t>R2-2308659</w:t>
      </w:r>
      <w:r>
        <w:tab/>
        <w:t>(draft CR to TS 38.300) On introduction of R18 CE-enh</w:t>
      </w:r>
      <w:r>
        <w:tab/>
        <w:t>China Telecommunications</w:t>
      </w:r>
      <w:r>
        <w:tab/>
        <w:t>draftCR</w:t>
      </w:r>
      <w:r>
        <w:tab/>
        <w:t>Rel-18</w:t>
      </w:r>
      <w:r>
        <w:tab/>
        <w:t>38.300</w:t>
      </w:r>
      <w:r>
        <w:tab/>
        <w:t>17.5.0</w:t>
      </w:r>
      <w:r>
        <w:tab/>
        <w:t>B</w:t>
      </w:r>
      <w:r>
        <w:tab/>
        <w:t>NR_cov_enh2</w:t>
      </w:r>
    </w:p>
    <w:p w14:paraId="6FC333FC" w14:textId="77777777" w:rsidR="00AB7D60" w:rsidRPr="005545D0" w:rsidRDefault="00AB7D60" w:rsidP="00AB7D60">
      <w:pPr>
        <w:pStyle w:val="Doc-text2"/>
        <w:rPr>
          <w:b/>
          <w:bCs/>
        </w:rPr>
      </w:pPr>
      <w:r w:rsidRPr="005545D0">
        <w:rPr>
          <w:b/>
          <w:bCs/>
        </w:rPr>
        <w:t>=&gt; use as baseline further updates</w:t>
      </w:r>
    </w:p>
    <w:p w14:paraId="2EAE347F" w14:textId="1A287B69" w:rsidR="00AB7D60" w:rsidRDefault="00AB7D60" w:rsidP="00AB7D60">
      <w:pPr>
        <w:pStyle w:val="Doc-title"/>
      </w:pPr>
      <w:r w:rsidRPr="002625AA">
        <w:t>R2-2308664</w:t>
      </w:r>
      <w:r>
        <w:tab/>
        <w:t>RRC Running CR for R18 NR coverage enhancements</w:t>
      </w:r>
      <w:r>
        <w:tab/>
        <w:t>Huawei, HiSilicon</w:t>
      </w:r>
      <w:r>
        <w:tab/>
        <w:t>draftCR</w:t>
      </w:r>
      <w:r>
        <w:tab/>
        <w:t>Rel-17</w:t>
      </w:r>
      <w:r>
        <w:tab/>
        <w:t>38.331</w:t>
      </w:r>
      <w:r>
        <w:tab/>
        <w:t>17.5.0</w:t>
      </w:r>
      <w:r>
        <w:tab/>
        <w:t>B</w:t>
      </w:r>
      <w:r>
        <w:tab/>
        <w:t>NR_cov_enh2-Core</w:t>
      </w:r>
    </w:p>
    <w:p w14:paraId="6C20BFFB" w14:textId="77777777" w:rsidR="00AB7D60" w:rsidRDefault="00AB7D60" w:rsidP="00AB7D60">
      <w:pPr>
        <w:rPr>
          <w:lang w:eastAsia="en-GB"/>
        </w:rPr>
      </w:pPr>
      <w:r>
        <w:rPr>
          <w:lang w:eastAsia="en-GB"/>
        </w:rPr>
        <w:tab/>
      </w:r>
    </w:p>
    <w:p w14:paraId="3F71E3D7" w14:textId="77777777" w:rsidR="00AB7D60" w:rsidRDefault="00AB7D60" w:rsidP="00AB7D60">
      <w:pPr>
        <w:ind w:left="539" w:firstLine="720"/>
        <w:rPr>
          <w:lang w:eastAsia="en-GB"/>
        </w:rPr>
      </w:pPr>
      <w:r>
        <w:rPr>
          <w:lang w:eastAsia="en-GB"/>
        </w:rPr>
        <w:lastRenderedPageBreak/>
        <w:t>-  Huawei: The release should be Rel-18 (requested as Rel-17 CR by mistake).</w:t>
      </w:r>
    </w:p>
    <w:p w14:paraId="0F3E7910" w14:textId="77777777" w:rsidR="00AB7D60" w:rsidRDefault="00AB7D60" w:rsidP="00AB7D60">
      <w:pPr>
        <w:pStyle w:val="Doc-text2"/>
        <w:rPr>
          <w:b/>
          <w:bCs/>
        </w:rPr>
      </w:pPr>
      <w:r w:rsidRPr="005545D0">
        <w:rPr>
          <w:b/>
          <w:bCs/>
        </w:rPr>
        <w:t>=&gt; use as baseline further updates</w:t>
      </w:r>
    </w:p>
    <w:p w14:paraId="6AB71900" w14:textId="77777777" w:rsidR="00AB7D60" w:rsidRPr="005545D0" w:rsidRDefault="00AB7D60" w:rsidP="00AB7D60">
      <w:pPr>
        <w:pStyle w:val="Doc-text2"/>
        <w:rPr>
          <w:b/>
          <w:bCs/>
        </w:rPr>
      </w:pPr>
    </w:p>
    <w:p w14:paraId="0D470C11" w14:textId="77777777" w:rsidR="00AB7D60" w:rsidRDefault="00AB7D60" w:rsidP="00AB7D60">
      <w:pPr>
        <w:pStyle w:val="Doc-title"/>
        <w:rPr>
          <w:b/>
          <w:bCs/>
          <w:u w:val="single"/>
        </w:rPr>
      </w:pPr>
      <w:r w:rsidRPr="00AC1283">
        <w:rPr>
          <w:b/>
          <w:bCs/>
          <w:u w:val="single"/>
        </w:rPr>
        <w:t>Email discussions from Last meeting</w:t>
      </w:r>
      <w:r>
        <w:rPr>
          <w:b/>
          <w:bCs/>
          <w:u w:val="single"/>
        </w:rPr>
        <w:t xml:space="preserve"> (</w:t>
      </w:r>
      <w:r w:rsidRPr="00E35D42">
        <w:rPr>
          <w:b/>
          <w:bCs/>
          <w:i/>
          <w:iCs/>
          <w:u w:val="single"/>
        </w:rPr>
        <w:t>[Post122][801] and [Post122][802]</w:t>
      </w:r>
      <w:r>
        <w:rPr>
          <w:b/>
          <w:bCs/>
          <w:u w:val="single"/>
        </w:rPr>
        <w:t>)</w:t>
      </w:r>
    </w:p>
    <w:p w14:paraId="79A68D56" w14:textId="2B523D5A" w:rsidR="00AB7D60" w:rsidRDefault="00AB7D60" w:rsidP="00AB7D60">
      <w:pPr>
        <w:pStyle w:val="Doc-title"/>
      </w:pPr>
      <w:r w:rsidRPr="002625AA">
        <w:t>R2-2308065</w:t>
      </w:r>
      <w:r>
        <w:tab/>
        <w:t>Report of [Post122][802][R18CEenh-UP] UP open issues (ZTE)</w:t>
      </w:r>
      <w:r>
        <w:tab/>
        <w:t>ZTE Corporation</w:t>
      </w:r>
      <w:r>
        <w:tab/>
        <w:t>discussion</w:t>
      </w:r>
      <w:r>
        <w:tab/>
        <w:t>Rel-18</w:t>
      </w:r>
      <w:r>
        <w:tab/>
        <w:t>NR_cov_enh2-Core</w:t>
      </w:r>
    </w:p>
    <w:p w14:paraId="0589200C" w14:textId="77777777" w:rsidR="00AB7D60" w:rsidRDefault="00AB7D60" w:rsidP="00AB7D60">
      <w:pPr>
        <w:ind w:left="1140"/>
        <w:rPr>
          <w:bCs/>
        </w:rPr>
      </w:pPr>
    </w:p>
    <w:p w14:paraId="789F0CF3" w14:textId="77777777" w:rsidR="00AB7D60" w:rsidRPr="004670DC" w:rsidRDefault="00AB7D60" w:rsidP="00AB7D60">
      <w:pPr>
        <w:ind w:left="1140"/>
        <w:rPr>
          <w:rFonts w:cs="Arial"/>
          <w:bCs/>
        </w:rPr>
      </w:pPr>
      <w:r w:rsidRPr="004670DC">
        <w:rPr>
          <w:rFonts w:cs="Arial"/>
          <w:bCs/>
        </w:rPr>
        <w:t xml:space="preserve">Proposal 1 </w:t>
      </w:r>
      <w:r w:rsidRPr="004670DC">
        <w:rPr>
          <w:rFonts w:cs="Arial"/>
          <w:bCs/>
        </w:rPr>
        <w:tab/>
        <w:t xml:space="preserve">Regarding the </w:t>
      </w:r>
      <w:proofErr w:type="spellStart"/>
      <w:r w:rsidRPr="004670DC">
        <w:rPr>
          <w:rFonts w:cs="Arial"/>
          <w:bCs/>
        </w:rPr>
        <w:t>framekwork</w:t>
      </w:r>
      <w:proofErr w:type="spellEnd"/>
      <w:r w:rsidRPr="004670DC">
        <w:rPr>
          <w:rFonts w:cs="Arial"/>
          <w:bCs/>
        </w:rPr>
        <w:t xml:space="preserve"> for Msg1 repetition and whether to support fallback from lower number to higher number, RAN2 to discuss and select one of the followings:</w:t>
      </w:r>
    </w:p>
    <w:p w14:paraId="08C0C702" w14:textId="77777777" w:rsidR="00AB7D60" w:rsidRPr="004670DC" w:rsidRDefault="00AB7D60">
      <w:pPr>
        <w:pStyle w:val="NumberList"/>
        <w:numPr>
          <w:ilvl w:val="0"/>
          <w:numId w:val="72"/>
        </w:numPr>
        <w:spacing w:after="120" w:line="240" w:lineRule="auto"/>
        <w:ind w:left="1560"/>
        <w:contextualSpacing w:val="0"/>
        <w:rPr>
          <w:bCs/>
          <w:sz w:val="20"/>
        </w:rPr>
      </w:pPr>
      <w:r w:rsidRPr="004670DC">
        <w:rPr>
          <w:bCs/>
          <w:sz w:val="20"/>
        </w:rPr>
        <w:t xml:space="preserve">Option 1: No fallback. Each Msg1 repetition number is treated as a separate feature </w:t>
      </w:r>
      <w:r w:rsidRPr="004670DC">
        <w:rPr>
          <w:bCs/>
          <w:color w:val="C00000"/>
          <w:sz w:val="20"/>
        </w:rPr>
        <w:t>(4)</w:t>
      </w:r>
    </w:p>
    <w:p w14:paraId="669F4D99" w14:textId="77777777" w:rsidR="00AB7D60" w:rsidRPr="004670DC" w:rsidRDefault="00AB7D60">
      <w:pPr>
        <w:pStyle w:val="NumberList"/>
        <w:numPr>
          <w:ilvl w:val="0"/>
          <w:numId w:val="72"/>
        </w:numPr>
        <w:spacing w:after="120" w:line="240" w:lineRule="auto"/>
        <w:ind w:left="1560"/>
        <w:contextualSpacing w:val="0"/>
        <w:rPr>
          <w:bCs/>
          <w:iCs/>
          <w:sz w:val="20"/>
        </w:rPr>
      </w:pPr>
      <w:r w:rsidRPr="004670DC">
        <w:rPr>
          <w:bCs/>
          <w:iCs/>
          <w:sz w:val="20"/>
        </w:rPr>
        <w:t xml:space="preserve">Option 2.2: Fallback is supported. All repetitions are treated as a single feature, but within the feature, different repetition numbers are treated as different RACH type </w:t>
      </w:r>
      <w:r w:rsidRPr="004670DC">
        <w:rPr>
          <w:bCs/>
          <w:iCs/>
          <w:color w:val="C00000"/>
          <w:sz w:val="20"/>
        </w:rPr>
        <w:t>(10)</w:t>
      </w:r>
    </w:p>
    <w:p w14:paraId="0870D76E" w14:textId="77777777" w:rsidR="00AB7D60" w:rsidRPr="0012320E" w:rsidRDefault="00AB7D60" w:rsidP="00AB7D60">
      <w:pPr>
        <w:ind w:left="1140"/>
        <w:rPr>
          <w:rFonts w:cs="Arial"/>
          <w:bCs/>
          <w:sz w:val="18"/>
          <w:szCs w:val="18"/>
          <w:u w:val="single"/>
        </w:rPr>
      </w:pPr>
      <w:r w:rsidRPr="0012320E">
        <w:rPr>
          <w:rFonts w:cs="Arial"/>
          <w:bCs/>
          <w:sz w:val="18"/>
          <w:szCs w:val="18"/>
          <w:u w:val="single"/>
        </w:rPr>
        <w:t>Discussion on P1</w:t>
      </w:r>
    </w:p>
    <w:p w14:paraId="6C053933" w14:textId="77777777" w:rsidR="00AB7D60" w:rsidRPr="008C7000" w:rsidRDefault="00AB7D60">
      <w:pPr>
        <w:pStyle w:val="ListParagraph"/>
        <w:numPr>
          <w:ilvl w:val="0"/>
          <w:numId w:val="80"/>
        </w:numPr>
        <w:spacing w:after="160" w:line="259" w:lineRule="auto"/>
        <w:contextualSpacing/>
        <w:rPr>
          <w:rFonts w:ascii="Arial" w:hAnsi="Arial" w:cs="Arial"/>
          <w:bCs/>
          <w:sz w:val="18"/>
          <w:szCs w:val="18"/>
        </w:rPr>
      </w:pPr>
      <w:r w:rsidRPr="008C7000">
        <w:rPr>
          <w:rFonts w:ascii="Arial" w:hAnsi="Arial" w:cs="Arial"/>
          <w:bCs/>
          <w:sz w:val="18"/>
          <w:szCs w:val="18"/>
        </w:rPr>
        <w:t xml:space="preserve">LG: prefer option 1 because we can reuse the existing framework. If fallback is supported, there will be more steps needed (e.g. initialisation of RA parameters). Option 2.2. may be acceptable. </w:t>
      </w:r>
    </w:p>
    <w:p w14:paraId="1F705A1B" w14:textId="77777777" w:rsidR="00AB7D60" w:rsidRPr="008C7000" w:rsidRDefault="00AB7D60">
      <w:pPr>
        <w:pStyle w:val="ListParagraph"/>
        <w:numPr>
          <w:ilvl w:val="0"/>
          <w:numId w:val="80"/>
        </w:numPr>
        <w:spacing w:after="160" w:line="259" w:lineRule="auto"/>
        <w:contextualSpacing/>
        <w:rPr>
          <w:rFonts w:ascii="Arial" w:hAnsi="Arial" w:cs="Arial"/>
          <w:bCs/>
          <w:sz w:val="18"/>
          <w:szCs w:val="18"/>
        </w:rPr>
      </w:pPr>
      <w:r w:rsidRPr="008C7000">
        <w:rPr>
          <w:rFonts w:ascii="Arial" w:hAnsi="Arial" w:cs="Arial"/>
          <w:bCs/>
          <w:sz w:val="18"/>
          <w:szCs w:val="18"/>
        </w:rPr>
        <w:t xml:space="preserve">Vivo: support option 2.2. there are some </w:t>
      </w:r>
      <w:proofErr w:type="spellStart"/>
      <w:r w:rsidRPr="008C7000">
        <w:rPr>
          <w:rFonts w:ascii="Arial" w:hAnsi="Arial" w:cs="Arial"/>
          <w:bCs/>
          <w:sz w:val="18"/>
          <w:szCs w:val="18"/>
        </w:rPr>
        <w:t>usecases</w:t>
      </w:r>
      <w:proofErr w:type="spellEnd"/>
      <w:r w:rsidRPr="008C7000">
        <w:rPr>
          <w:rFonts w:ascii="Arial" w:hAnsi="Arial" w:cs="Arial"/>
          <w:bCs/>
          <w:sz w:val="18"/>
          <w:szCs w:val="18"/>
        </w:rPr>
        <w:t xml:space="preserve">. And this is majority view. This option would not need us to revert any existing agreements. </w:t>
      </w:r>
    </w:p>
    <w:p w14:paraId="343D8BF6" w14:textId="77777777" w:rsidR="00AB7D60" w:rsidRPr="008C7000" w:rsidRDefault="00AB7D60">
      <w:pPr>
        <w:pStyle w:val="ListParagraph"/>
        <w:numPr>
          <w:ilvl w:val="0"/>
          <w:numId w:val="80"/>
        </w:numPr>
        <w:spacing w:after="160" w:line="259" w:lineRule="auto"/>
        <w:contextualSpacing/>
        <w:rPr>
          <w:rFonts w:ascii="Arial" w:hAnsi="Arial" w:cs="Arial"/>
          <w:bCs/>
          <w:sz w:val="18"/>
          <w:szCs w:val="18"/>
        </w:rPr>
      </w:pPr>
      <w:r w:rsidRPr="008C7000">
        <w:rPr>
          <w:rFonts w:ascii="Arial" w:hAnsi="Arial" w:cs="Arial"/>
          <w:bCs/>
          <w:sz w:val="18"/>
          <w:szCs w:val="18"/>
        </w:rPr>
        <w:t xml:space="preserve">Samsung: support option1. RSRP based selection will be done at the beginning. And RSRP will not change that significantly. Unless RAN1 redefines the criteria for selection option 1 is enough. </w:t>
      </w:r>
    </w:p>
    <w:p w14:paraId="382F2127" w14:textId="77777777" w:rsidR="00AB7D60" w:rsidRPr="008C7000" w:rsidRDefault="00AB7D60">
      <w:pPr>
        <w:pStyle w:val="ListParagraph"/>
        <w:numPr>
          <w:ilvl w:val="0"/>
          <w:numId w:val="80"/>
        </w:numPr>
        <w:spacing w:after="160" w:line="259" w:lineRule="auto"/>
        <w:contextualSpacing/>
        <w:rPr>
          <w:rFonts w:ascii="Arial" w:hAnsi="Arial" w:cs="Arial"/>
          <w:bCs/>
          <w:sz w:val="18"/>
          <w:szCs w:val="18"/>
        </w:rPr>
      </w:pPr>
      <w:r w:rsidRPr="008C7000">
        <w:rPr>
          <w:rFonts w:ascii="Arial" w:hAnsi="Arial" w:cs="Arial"/>
          <w:bCs/>
          <w:sz w:val="18"/>
          <w:szCs w:val="18"/>
        </w:rPr>
        <w:t>CATT: support option 2.2. This is similar to MTC/ NB-IoT</w:t>
      </w:r>
    </w:p>
    <w:p w14:paraId="0317A545" w14:textId="77777777" w:rsidR="00AB7D60" w:rsidRPr="008C7000" w:rsidRDefault="00AB7D60">
      <w:pPr>
        <w:pStyle w:val="ListParagraph"/>
        <w:numPr>
          <w:ilvl w:val="0"/>
          <w:numId w:val="80"/>
        </w:numPr>
        <w:spacing w:after="160" w:line="259" w:lineRule="auto"/>
        <w:contextualSpacing/>
        <w:rPr>
          <w:rFonts w:ascii="Arial" w:hAnsi="Arial" w:cs="Arial"/>
          <w:bCs/>
          <w:sz w:val="18"/>
          <w:szCs w:val="18"/>
        </w:rPr>
      </w:pPr>
      <w:r w:rsidRPr="008C7000">
        <w:rPr>
          <w:rFonts w:ascii="Arial" w:hAnsi="Arial" w:cs="Arial"/>
          <w:bCs/>
          <w:sz w:val="18"/>
          <w:szCs w:val="18"/>
        </w:rPr>
        <w:t xml:space="preserve">Huawei: support option 2.2. There is no RAN1 impact and RAN2 impact is manageable. </w:t>
      </w:r>
    </w:p>
    <w:p w14:paraId="3D2C0236" w14:textId="77777777" w:rsidR="00AB7D60" w:rsidRPr="008C7000" w:rsidRDefault="00AB7D60">
      <w:pPr>
        <w:pStyle w:val="ListParagraph"/>
        <w:numPr>
          <w:ilvl w:val="0"/>
          <w:numId w:val="80"/>
        </w:numPr>
        <w:spacing w:after="160" w:line="259" w:lineRule="auto"/>
        <w:contextualSpacing/>
        <w:rPr>
          <w:rFonts w:ascii="Arial" w:hAnsi="Arial" w:cs="Arial"/>
          <w:bCs/>
          <w:sz w:val="18"/>
          <w:szCs w:val="18"/>
        </w:rPr>
      </w:pPr>
      <w:r w:rsidRPr="008C7000">
        <w:rPr>
          <w:rFonts w:ascii="Arial" w:hAnsi="Arial" w:cs="Arial"/>
          <w:bCs/>
          <w:sz w:val="18"/>
          <w:szCs w:val="18"/>
        </w:rPr>
        <w:t>IDC: Also support option 2.2. the UL and DL coverage may not be reciprocal and we need option 2.2.</w:t>
      </w:r>
    </w:p>
    <w:p w14:paraId="5C5DA9A9" w14:textId="77777777" w:rsidR="00AB7D60" w:rsidRPr="008C7000" w:rsidRDefault="00AB7D60">
      <w:pPr>
        <w:pStyle w:val="ListParagraph"/>
        <w:numPr>
          <w:ilvl w:val="0"/>
          <w:numId w:val="80"/>
        </w:numPr>
        <w:spacing w:after="160" w:line="259" w:lineRule="auto"/>
        <w:contextualSpacing/>
        <w:rPr>
          <w:rFonts w:ascii="Arial" w:hAnsi="Arial" w:cs="Arial"/>
          <w:bCs/>
          <w:sz w:val="18"/>
          <w:szCs w:val="18"/>
        </w:rPr>
      </w:pPr>
      <w:r w:rsidRPr="008C7000">
        <w:rPr>
          <w:rFonts w:ascii="Arial" w:hAnsi="Arial" w:cs="Arial"/>
          <w:bCs/>
          <w:sz w:val="18"/>
          <w:szCs w:val="18"/>
        </w:rPr>
        <w:t xml:space="preserve">Ericsson: This is similar to other procedure where we initiate fallback. </w:t>
      </w:r>
    </w:p>
    <w:p w14:paraId="10429349" w14:textId="77777777" w:rsidR="00AB7D60" w:rsidRPr="008C7000" w:rsidRDefault="00AB7D60">
      <w:pPr>
        <w:pStyle w:val="ListParagraph"/>
        <w:numPr>
          <w:ilvl w:val="0"/>
          <w:numId w:val="80"/>
        </w:numPr>
        <w:spacing w:after="160" w:line="259" w:lineRule="auto"/>
        <w:contextualSpacing/>
        <w:rPr>
          <w:rFonts w:ascii="Arial" w:hAnsi="Arial" w:cs="Arial"/>
          <w:bCs/>
          <w:sz w:val="18"/>
          <w:szCs w:val="18"/>
        </w:rPr>
      </w:pPr>
      <w:r w:rsidRPr="008C7000">
        <w:rPr>
          <w:rFonts w:ascii="Arial" w:hAnsi="Arial" w:cs="Arial"/>
          <w:bCs/>
          <w:sz w:val="18"/>
          <w:szCs w:val="18"/>
        </w:rPr>
        <w:t xml:space="preserve">OPPO: Also support option 2.2. </w:t>
      </w:r>
    </w:p>
    <w:p w14:paraId="651917A8" w14:textId="77777777" w:rsidR="00AB7D60" w:rsidRPr="008C7000" w:rsidRDefault="00AB7D60">
      <w:pPr>
        <w:pStyle w:val="ListParagraph"/>
        <w:numPr>
          <w:ilvl w:val="0"/>
          <w:numId w:val="80"/>
        </w:numPr>
        <w:spacing w:after="160" w:line="259" w:lineRule="auto"/>
        <w:contextualSpacing/>
        <w:rPr>
          <w:rFonts w:ascii="Arial" w:hAnsi="Arial" w:cs="Arial"/>
          <w:bCs/>
          <w:sz w:val="18"/>
          <w:szCs w:val="18"/>
        </w:rPr>
      </w:pPr>
      <w:r w:rsidRPr="008C7000">
        <w:rPr>
          <w:rFonts w:ascii="Arial" w:hAnsi="Arial" w:cs="Arial"/>
          <w:bCs/>
          <w:sz w:val="18"/>
          <w:szCs w:val="18"/>
        </w:rPr>
        <w:t xml:space="preserve">ZTE: we are concerned with option 2.2. since this leads to many open issues. But we can accept it. </w:t>
      </w:r>
    </w:p>
    <w:p w14:paraId="0EAD7475" w14:textId="77777777" w:rsidR="00AB7D60" w:rsidRDefault="00AB7D60" w:rsidP="00AB7D60">
      <w:pPr>
        <w:ind w:left="1140"/>
        <w:rPr>
          <w:rFonts w:cs="Arial"/>
          <w:bCs/>
          <w:sz w:val="18"/>
          <w:szCs w:val="18"/>
        </w:rPr>
      </w:pPr>
    </w:p>
    <w:p w14:paraId="2F59599D" w14:textId="77777777" w:rsidR="00AB7D60" w:rsidRPr="008C7000" w:rsidRDefault="00AB7D60" w:rsidP="00AB7D60">
      <w:pPr>
        <w:pStyle w:val="Doc-text2"/>
        <w:rPr>
          <w:b/>
          <w:bCs/>
        </w:rPr>
      </w:pPr>
      <w:r w:rsidRPr="008C7000">
        <w:rPr>
          <w:b/>
          <w:bCs/>
        </w:rPr>
        <w:t xml:space="preserve">=&gt; Regarding the framework for Msg1 repetition and whether to support fallback from lower number to higher number, Fallback is supported. All repetitions are treated as a single feature, but within the feature, different repetition numbers are treated as different RACH type. </w:t>
      </w:r>
    </w:p>
    <w:p w14:paraId="11CF9CDA" w14:textId="77777777" w:rsidR="00AB7D60" w:rsidRDefault="00AB7D60" w:rsidP="00AB7D60">
      <w:pPr>
        <w:rPr>
          <w:rFonts w:cs="Arial"/>
          <w:bCs/>
          <w:sz w:val="18"/>
          <w:szCs w:val="18"/>
        </w:rPr>
      </w:pPr>
    </w:p>
    <w:p w14:paraId="64C10F3D" w14:textId="77777777" w:rsidR="00AB7D60" w:rsidRPr="004670DC" w:rsidRDefault="00AB7D60" w:rsidP="00AB7D60">
      <w:pPr>
        <w:ind w:left="1140"/>
        <w:rPr>
          <w:rFonts w:cs="Arial"/>
          <w:bCs/>
          <w:sz w:val="18"/>
          <w:szCs w:val="18"/>
        </w:rPr>
      </w:pPr>
    </w:p>
    <w:p w14:paraId="5D729244" w14:textId="77777777" w:rsidR="00AB7D60" w:rsidRDefault="00AB7D60" w:rsidP="00AB7D60">
      <w:pPr>
        <w:ind w:left="1140"/>
        <w:rPr>
          <w:rFonts w:cs="Arial"/>
          <w:bCs/>
          <w:szCs w:val="18"/>
        </w:rPr>
      </w:pPr>
      <w:r w:rsidRPr="0012320E">
        <w:rPr>
          <w:rFonts w:cs="Arial"/>
          <w:bCs/>
          <w:szCs w:val="18"/>
        </w:rPr>
        <w:t xml:space="preserve">Proposal 2 </w:t>
      </w:r>
      <w:r w:rsidRPr="0012320E">
        <w:rPr>
          <w:rFonts w:cs="Arial"/>
          <w:bCs/>
          <w:szCs w:val="18"/>
        </w:rPr>
        <w:tab/>
        <w:t>If Option 2.2 is adopted, to further discuss which parameters should re-initialized during RA fallback (input from RAN1 may be needed).</w:t>
      </w:r>
    </w:p>
    <w:p w14:paraId="0F622541" w14:textId="77777777" w:rsidR="00AB7D60" w:rsidRDefault="00AB7D60" w:rsidP="00AB7D60">
      <w:pPr>
        <w:pStyle w:val="Doc-text2"/>
        <w:rPr>
          <w:b/>
          <w:bCs/>
        </w:rPr>
      </w:pPr>
    </w:p>
    <w:p w14:paraId="433BED54" w14:textId="77777777" w:rsidR="00AB7D60" w:rsidRPr="0096207E" w:rsidRDefault="00AB7D60" w:rsidP="00AB7D60">
      <w:pPr>
        <w:pStyle w:val="Doc-text2"/>
        <w:rPr>
          <w:b/>
          <w:bCs/>
        </w:rPr>
      </w:pPr>
      <w:r w:rsidRPr="0096207E">
        <w:rPr>
          <w:b/>
          <w:bCs/>
        </w:rPr>
        <w:t>=&gt; Offline discussion for the above (801)</w:t>
      </w:r>
    </w:p>
    <w:p w14:paraId="6D0C8AA0" w14:textId="77777777" w:rsidR="00AB7D60" w:rsidRDefault="00AB7D60" w:rsidP="00AB7D60">
      <w:pPr>
        <w:ind w:left="1140"/>
        <w:rPr>
          <w:rFonts w:cs="Arial"/>
          <w:bCs/>
          <w:szCs w:val="18"/>
        </w:rPr>
      </w:pPr>
    </w:p>
    <w:p w14:paraId="152F1789" w14:textId="77777777" w:rsidR="00AB7D60" w:rsidRDefault="00AB7D60" w:rsidP="00AB7D60">
      <w:pPr>
        <w:ind w:left="1140"/>
        <w:rPr>
          <w:rFonts w:cs="Arial"/>
          <w:bCs/>
          <w:szCs w:val="18"/>
        </w:rPr>
      </w:pPr>
      <w:r w:rsidRPr="004670DC">
        <w:rPr>
          <w:rFonts w:cs="Arial"/>
          <w:bCs/>
          <w:szCs w:val="18"/>
        </w:rPr>
        <w:t xml:space="preserve">Proposal 3 </w:t>
      </w:r>
      <w:r w:rsidRPr="004670DC">
        <w:rPr>
          <w:rFonts w:cs="Arial"/>
          <w:bCs/>
          <w:szCs w:val="18"/>
        </w:rPr>
        <w:tab/>
        <w:t>If Option 2.2 is adopted, the network cannot configure more than one RACH partitions that associated with the same feature combination but different repetition numbers.</w:t>
      </w:r>
    </w:p>
    <w:p w14:paraId="4AA69C8A" w14:textId="77777777" w:rsidR="00AB7D60" w:rsidRPr="0096207E" w:rsidRDefault="00AB7D60" w:rsidP="00AB7D60">
      <w:pPr>
        <w:ind w:left="1140"/>
        <w:rPr>
          <w:rFonts w:cs="Arial"/>
          <w:bCs/>
          <w:szCs w:val="18"/>
          <w:u w:val="single"/>
        </w:rPr>
      </w:pPr>
      <w:r w:rsidRPr="0096207E">
        <w:rPr>
          <w:rFonts w:cs="Arial"/>
          <w:bCs/>
          <w:szCs w:val="18"/>
          <w:u w:val="single"/>
        </w:rPr>
        <w:t xml:space="preserve">Discussion on P3 </w:t>
      </w:r>
    </w:p>
    <w:p w14:paraId="74D035B1" w14:textId="77777777" w:rsidR="00AB7D60" w:rsidRPr="0096207E" w:rsidRDefault="00AB7D60">
      <w:pPr>
        <w:pStyle w:val="ListParagraph"/>
        <w:numPr>
          <w:ilvl w:val="0"/>
          <w:numId w:val="80"/>
        </w:numPr>
        <w:spacing w:after="160" w:line="259" w:lineRule="auto"/>
        <w:contextualSpacing/>
        <w:rPr>
          <w:rFonts w:ascii="Arial" w:hAnsi="Arial" w:cs="Arial"/>
          <w:bCs/>
          <w:sz w:val="20"/>
          <w:szCs w:val="18"/>
        </w:rPr>
      </w:pPr>
      <w:r w:rsidRPr="0096207E">
        <w:rPr>
          <w:rFonts w:ascii="Arial" w:hAnsi="Arial" w:cs="Arial"/>
          <w:bCs/>
          <w:sz w:val="20"/>
          <w:szCs w:val="18"/>
        </w:rPr>
        <w:t>LG: Think even if such configuration is done by network, the UE should treat this as same feature combination.</w:t>
      </w:r>
    </w:p>
    <w:p w14:paraId="72A8C627" w14:textId="77777777" w:rsidR="00AB7D60" w:rsidRDefault="00AB7D60" w:rsidP="00AB7D60">
      <w:pPr>
        <w:ind w:left="1140"/>
        <w:rPr>
          <w:rFonts w:cs="Arial"/>
          <w:bCs/>
          <w:szCs w:val="18"/>
        </w:rPr>
      </w:pPr>
    </w:p>
    <w:p w14:paraId="4FC6B3F0" w14:textId="77777777" w:rsidR="00AB7D60" w:rsidRPr="004670DC" w:rsidRDefault="00AB7D60" w:rsidP="00AB7D60">
      <w:pPr>
        <w:ind w:left="1140"/>
        <w:rPr>
          <w:rFonts w:cs="Arial"/>
          <w:bCs/>
          <w:szCs w:val="18"/>
        </w:rPr>
      </w:pPr>
      <w:r w:rsidRPr="004670DC">
        <w:rPr>
          <w:rFonts w:cs="Arial"/>
          <w:bCs/>
          <w:szCs w:val="18"/>
        </w:rPr>
        <w:t xml:space="preserve">Proposal 4 </w:t>
      </w:r>
      <w:r w:rsidRPr="004670DC">
        <w:rPr>
          <w:rFonts w:cs="Arial"/>
          <w:bCs/>
          <w:szCs w:val="18"/>
        </w:rPr>
        <w:tab/>
        <w:t>If fallback from lower number to higher number is supported, RAN2 to further discuss the triggering condition based on following options:</w:t>
      </w:r>
    </w:p>
    <w:p w14:paraId="14F1DC13" w14:textId="77777777" w:rsidR="00AB7D60" w:rsidRPr="004670DC" w:rsidRDefault="00AB7D60">
      <w:pPr>
        <w:pStyle w:val="ListParagraph"/>
        <w:numPr>
          <w:ilvl w:val="7"/>
          <w:numId w:val="70"/>
        </w:numPr>
        <w:spacing w:after="120"/>
        <w:ind w:left="1424" w:hanging="284"/>
        <w:rPr>
          <w:rFonts w:ascii="Arial" w:hAnsi="Arial" w:cs="Arial"/>
          <w:bCs/>
          <w:sz w:val="20"/>
          <w:szCs w:val="18"/>
        </w:rPr>
      </w:pPr>
      <w:r w:rsidRPr="004670DC">
        <w:rPr>
          <w:rFonts w:ascii="Arial" w:hAnsi="Arial" w:cs="Arial"/>
          <w:bCs/>
          <w:sz w:val="20"/>
          <w:szCs w:val="18"/>
        </w:rPr>
        <w:t xml:space="preserve">Alt 1: Based on DL RSRP evaluation upon Msg1 retransmission </w:t>
      </w:r>
      <w:r w:rsidRPr="004670DC">
        <w:rPr>
          <w:rFonts w:ascii="Arial" w:hAnsi="Arial" w:cs="Arial"/>
          <w:bCs/>
          <w:color w:val="C00000"/>
          <w:sz w:val="20"/>
          <w:szCs w:val="18"/>
        </w:rPr>
        <w:t>(4)</w:t>
      </w:r>
    </w:p>
    <w:p w14:paraId="1D948F3C" w14:textId="77777777" w:rsidR="00AB7D60" w:rsidRPr="004670DC" w:rsidRDefault="00AB7D60">
      <w:pPr>
        <w:pStyle w:val="ListParagraph"/>
        <w:numPr>
          <w:ilvl w:val="7"/>
          <w:numId w:val="70"/>
        </w:numPr>
        <w:spacing w:after="120"/>
        <w:ind w:left="1424" w:hanging="284"/>
        <w:rPr>
          <w:rFonts w:ascii="Arial" w:hAnsi="Arial" w:cs="Arial"/>
          <w:bCs/>
          <w:sz w:val="20"/>
          <w:szCs w:val="18"/>
        </w:rPr>
      </w:pPr>
      <w:r w:rsidRPr="004670DC">
        <w:rPr>
          <w:rFonts w:ascii="Arial" w:hAnsi="Arial" w:cs="Arial"/>
          <w:bCs/>
          <w:sz w:val="20"/>
          <w:szCs w:val="18"/>
        </w:rPr>
        <w:t xml:space="preserve">Alt 2: UE selects higher repetition number upon Msg1 retransmission when the number of Msg1 retransmission reaches a configured value </w:t>
      </w:r>
      <w:r w:rsidRPr="004670DC">
        <w:rPr>
          <w:rFonts w:ascii="Arial" w:hAnsi="Arial" w:cs="Arial"/>
          <w:bCs/>
          <w:color w:val="C00000"/>
          <w:sz w:val="20"/>
          <w:szCs w:val="18"/>
        </w:rPr>
        <w:t>(9)</w:t>
      </w:r>
    </w:p>
    <w:p w14:paraId="6747AB77" w14:textId="77777777" w:rsidR="00AB7D60" w:rsidRPr="004670DC" w:rsidRDefault="00AB7D60">
      <w:pPr>
        <w:pStyle w:val="ListParagraph"/>
        <w:numPr>
          <w:ilvl w:val="7"/>
          <w:numId w:val="70"/>
        </w:numPr>
        <w:spacing w:after="120"/>
        <w:ind w:left="1424" w:hanging="284"/>
        <w:rPr>
          <w:rFonts w:ascii="Arial" w:hAnsi="Arial" w:cs="Arial"/>
          <w:bCs/>
          <w:sz w:val="20"/>
          <w:szCs w:val="18"/>
        </w:rPr>
      </w:pPr>
      <w:r w:rsidRPr="004670DC">
        <w:rPr>
          <w:rFonts w:ascii="Arial" w:hAnsi="Arial" w:cs="Arial"/>
          <w:bCs/>
          <w:sz w:val="20"/>
          <w:szCs w:val="18"/>
        </w:rPr>
        <w:t>Alt 1+Alt 2;</w:t>
      </w:r>
    </w:p>
    <w:p w14:paraId="4389D6B0" w14:textId="77777777" w:rsidR="00AB7D60" w:rsidRPr="0096207E" w:rsidRDefault="00AB7D60" w:rsidP="00AB7D60">
      <w:pPr>
        <w:ind w:left="1140"/>
        <w:rPr>
          <w:rFonts w:cs="Arial"/>
          <w:bCs/>
          <w:szCs w:val="18"/>
          <w:u w:val="single"/>
        </w:rPr>
      </w:pPr>
      <w:r w:rsidRPr="0096207E">
        <w:rPr>
          <w:rFonts w:cs="Arial"/>
          <w:bCs/>
          <w:szCs w:val="18"/>
          <w:u w:val="single"/>
        </w:rPr>
        <w:t>Discussion on P4</w:t>
      </w:r>
    </w:p>
    <w:p w14:paraId="19FDEB57" w14:textId="77777777" w:rsidR="00AB7D60" w:rsidRPr="002E20EA" w:rsidRDefault="00AB7D60">
      <w:pPr>
        <w:pStyle w:val="ListParagraph"/>
        <w:numPr>
          <w:ilvl w:val="0"/>
          <w:numId w:val="80"/>
        </w:numPr>
        <w:spacing w:after="160" w:line="259" w:lineRule="auto"/>
        <w:contextualSpacing/>
        <w:rPr>
          <w:rFonts w:ascii="Arial" w:hAnsi="Arial" w:cs="Arial"/>
          <w:bCs/>
          <w:sz w:val="20"/>
          <w:szCs w:val="18"/>
        </w:rPr>
      </w:pPr>
      <w:r w:rsidRPr="002E20EA">
        <w:rPr>
          <w:rFonts w:ascii="Arial" w:hAnsi="Arial" w:cs="Arial"/>
          <w:bCs/>
          <w:sz w:val="20"/>
          <w:szCs w:val="18"/>
        </w:rPr>
        <w:t xml:space="preserve">Vivo: at the time of switching the UE may need to still check the RSRP threshold. </w:t>
      </w:r>
    </w:p>
    <w:p w14:paraId="3D3A346F" w14:textId="77777777" w:rsidR="00AB7D60" w:rsidRPr="002E20EA" w:rsidRDefault="00AB7D60">
      <w:pPr>
        <w:pStyle w:val="ListParagraph"/>
        <w:numPr>
          <w:ilvl w:val="0"/>
          <w:numId w:val="80"/>
        </w:numPr>
        <w:spacing w:after="160" w:line="259" w:lineRule="auto"/>
        <w:contextualSpacing/>
        <w:rPr>
          <w:rFonts w:ascii="Arial" w:hAnsi="Arial" w:cs="Arial"/>
          <w:bCs/>
          <w:sz w:val="20"/>
          <w:szCs w:val="18"/>
        </w:rPr>
      </w:pPr>
      <w:r w:rsidRPr="002E20EA">
        <w:rPr>
          <w:rFonts w:ascii="Arial" w:hAnsi="Arial" w:cs="Arial"/>
          <w:bCs/>
          <w:sz w:val="20"/>
          <w:szCs w:val="18"/>
        </w:rPr>
        <w:t xml:space="preserve">Nokia: May be we can check RSRP threshold and go directly from 2 to 8 for instance. We may need to wait for RAN1. </w:t>
      </w:r>
    </w:p>
    <w:p w14:paraId="7CFA5944" w14:textId="77777777" w:rsidR="00AB7D60" w:rsidRPr="002E20EA" w:rsidRDefault="00AB7D60">
      <w:pPr>
        <w:pStyle w:val="ListParagraph"/>
        <w:numPr>
          <w:ilvl w:val="0"/>
          <w:numId w:val="80"/>
        </w:numPr>
        <w:spacing w:after="160" w:line="259" w:lineRule="auto"/>
        <w:contextualSpacing/>
        <w:rPr>
          <w:rFonts w:ascii="Arial" w:hAnsi="Arial" w:cs="Arial"/>
          <w:bCs/>
          <w:sz w:val="20"/>
          <w:szCs w:val="18"/>
        </w:rPr>
      </w:pPr>
      <w:r w:rsidRPr="002E20EA">
        <w:rPr>
          <w:rFonts w:ascii="Arial" w:hAnsi="Arial" w:cs="Arial"/>
          <w:bCs/>
          <w:sz w:val="20"/>
          <w:szCs w:val="18"/>
        </w:rPr>
        <w:t xml:space="preserve">Samsung: Wait for RAN1. </w:t>
      </w:r>
    </w:p>
    <w:p w14:paraId="2B3F88D4" w14:textId="77777777" w:rsidR="00AB7D60" w:rsidRPr="002E20EA" w:rsidRDefault="00AB7D60">
      <w:pPr>
        <w:pStyle w:val="ListParagraph"/>
        <w:numPr>
          <w:ilvl w:val="0"/>
          <w:numId w:val="80"/>
        </w:numPr>
        <w:spacing w:after="160" w:line="259" w:lineRule="auto"/>
        <w:contextualSpacing/>
        <w:rPr>
          <w:rFonts w:ascii="Arial" w:hAnsi="Arial" w:cs="Arial"/>
          <w:bCs/>
          <w:sz w:val="20"/>
          <w:szCs w:val="18"/>
        </w:rPr>
      </w:pPr>
      <w:r w:rsidRPr="002E20EA">
        <w:rPr>
          <w:rFonts w:ascii="Arial" w:hAnsi="Arial" w:cs="Arial"/>
          <w:bCs/>
          <w:sz w:val="20"/>
          <w:szCs w:val="18"/>
        </w:rPr>
        <w:t xml:space="preserve">QC: Can we agree RSRP also right now. </w:t>
      </w:r>
    </w:p>
    <w:p w14:paraId="3F71020F" w14:textId="77777777" w:rsidR="00AB7D60" w:rsidRDefault="00AB7D60" w:rsidP="00AB7D60">
      <w:pPr>
        <w:pStyle w:val="Doc-text2"/>
        <w:rPr>
          <w:b/>
          <w:bCs/>
        </w:rPr>
      </w:pPr>
    </w:p>
    <w:p w14:paraId="6D68D981" w14:textId="77777777" w:rsidR="00AB7D60" w:rsidRDefault="00AB7D60" w:rsidP="00AB7D60">
      <w:pPr>
        <w:pStyle w:val="Doc-text2"/>
        <w:rPr>
          <w:b/>
          <w:bCs/>
        </w:rPr>
      </w:pPr>
    </w:p>
    <w:p w14:paraId="6A6D24D1" w14:textId="77777777" w:rsidR="00AB7D60" w:rsidRPr="002E20EA" w:rsidRDefault="00AB7D60" w:rsidP="00AB7D60">
      <w:pPr>
        <w:pStyle w:val="Doc-text2"/>
        <w:rPr>
          <w:b/>
          <w:bCs/>
        </w:rPr>
      </w:pPr>
      <w:r w:rsidRPr="002E20EA">
        <w:rPr>
          <w:b/>
          <w:bCs/>
        </w:rPr>
        <w:t xml:space="preserve">=&gt; UE selects higher repetition number upon Msg1 retransmission when the number of Msg1 retransmission reaches a configured value. FFS whether we need to also check DL RSRP at the time of switching (can ask RAN1) discuss as part of offline 801. </w:t>
      </w:r>
    </w:p>
    <w:p w14:paraId="782A68F9" w14:textId="77777777" w:rsidR="00AB7D60" w:rsidRDefault="00AB7D60" w:rsidP="00AB7D60">
      <w:pPr>
        <w:ind w:left="1140"/>
        <w:rPr>
          <w:rFonts w:cs="Arial"/>
          <w:bCs/>
          <w:szCs w:val="18"/>
        </w:rPr>
      </w:pPr>
    </w:p>
    <w:p w14:paraId="0E0A0CC0" w14:textId="77777777" w:rsidR="00AB7D60" w:rsidRDefault="00AB7D60" w:rsidP="00AB7D60">
      <w:pPr>
        <w:ind w:left="1140"/>
        <w:rPr>
          <w:rFonts w:cs="Arial"/>
          <w:bCs/>
          <w:szCs w:val="18"/>
        </w:rPr>
      </w:pPr>
    </w:p>
    <w:p w14:paraId="3297D1A1" w14:textId="77777777" w:rsidR="00AB7D60" w:rsidRDefault="00AB7D60" w:rsidP="00AB7D60">
      <w:pPr>
        <w:ind w:left="1140"/>
        <w:rPr>
          <w:rFonts w:cs="Arial"/>
          <w:bCs/>
          <w:szCs w:val="18"/>
        </w:rPr>
      </w:pPr>
    </w:p>
    <w:p w14:paraId="0551E9F4" w14:textId="77777777" w:rsidR="00AB7D60" w:rsidRDefault="00AB7D60" w:rsidP="00AB7D60">
      <w:pPr>
        <w:ind w:left="1140"/>
        <w:rPr>
          <w:rFonts w:cs="Arial"/>
          <w:bCs/>
          <w:color w:val="C00000"/>
          <w:szCs w:val="18"/>
        </w:rPr>
      </w:pPr>
      <w:r w:rsidRPr="004670DC">
        <w:rPr>
          <w:rFonts w:cs="Arial"/>
          <w:bCs/>
          <w:szCs w:val="18"/>
        </w:rPr>
        <w:t>Proposal 5</w:t>
      </w:r>
      <w:r w:rsidRPr="004670DC">
        <w:rPr>
          <w:rFonts w:cs="Arial"/>
          <w:bCs/>
          <w:szCs w:val="18"/>
        </w:rPr>
        <w:tab/>
        <w:t xml:space="preserve">RAN2 intends to support fallback from CFRA with Msg1 repetition to 4-step CBRA with Msg1 repetition (Details are FFS). </w:t>
      </w:r>
      <w:r w:rsidRPr="004670DC">
        <w:rPr>
          <w:rFonts w:cs="Arial"/>
          <w:bCs/>
          <w:color w:val="C00000"/>
          <w:szCs w:val="18"/>
        </w:rPr>
        <w:t>(9/12)</w:t>
      </w:r>
    </w:p>
    <w:p w14:paraId="3288EEAA" w14:textId="77777777" w:rsidR="00AB7D60" w:rsidRPr="0034647C" w:rsidRDefault="00AB7D60" w:rsidP="00AB7D60">
      <w:pPr>
        <w:ind w:left="1140"/>
        <w:rPr>
          <w:rFonts w:cs="Arial"/>
          <w:bCs/>
          <w:color w:val="000000" w:themeColor="text1"/>
          <w:szCs w:val="18"/>
          <w:u w:val="single"/>
        </w:rPr>
      </w:pPr>
      <w:r w:rsidRPr="0034647C">
        <w:rPr>
          <w:rFonts w:cs="Arial"/>
          <w:bCs/>
          <w:color w:val="000000" w:themeColor="text1"/>
          <w:szCs w:val="18"/>
          <w:u w:val="single"/>
        </w:rPr>
        <w:t>Discussion on P5</w:t>
      </w:r>
    </w:p>
    <w:p w14:paraId="4A38AC00" w14:textId="77777777" w:rsidR="00AB7D60" w:rsidRPr="002E20EA" w:rsidRDefault="00AB7D60">
      <w:pPr>
        <w:pStyle w:val="ListParagraph"/>
        <w:numPr>
          <w:ilvl w:val="0"/>
          <w:numId w:val="80"/>
        </w:numPr>
        <w:spacing w:after="160" w:line="259" w:lineRule="auto"/>
        <w:contextualSpacing/>
        <w:rPr>
          <w:rFonts w:ascii="Arial" w:hAnsi="Arial" w:cs="Arial"/>
          <w:bCs/>
          <w:sz w:val="20"/>
          <w:szCs w:val="18"/>
        </w:rPr>
      </w:pPr>
      <w:r w:rsidRPr="002E20EA">
        <w:rPr>
          <w:rFonts w:ascii="Arial" w:hAnsi="Arial" w:cs="Arial"/>
          <w:bCs/>
          <w:sz w:val="20"/>
          <w:szCs w:val="18"/>
        </w:rPr>
        <w:t xml:space="preserve">CATT: Don’t think this proposal will help progress. We can wait. </w:t>
      </w:r>
    </w:p>
    <w:p w14:paraId="7B2B5756" w14:textId="77777777" w:rsidR="00AB7D60" w:rsidRPr="002E20EA" w:rsidRDefault="00AB7D60">
      <w:pPr>
        <w:pStyle w:val="ListParagraph"/>
        <w:numPr>
          <w:ilvl w:val="0"/>
          <w:numId w:val="80"/>
        </w:numPr>
        <w:spacing w:after="160" w:line="259" w:lineRule="auto"/>
        <w:contextualSpacing/>
        <w:rPr>
          <w:rFonts w:ascii="Arial" w:hAnsi="Arial" w:cs="Arial"/>
          <w:bCs/>
          <w:sz w:val="20"/>
          <w:szCs w:val="18"/>
        </w:rPr>
      </w:pPr>
      <w:r w:rsidRPr="002E20EA">
        <w:rPr>
          <w:rFonts w:ascii="Arial" w:hAnsi="Arial" w:cs="Arial"/>
          <w:bCs/>
          <w:sz w:val="20"/>
          <w:szCs w:val="18"/>
        </w:rPr>
        <w:t xml:space="preserve">ZTE: Think there will some updates needed in MAC </w:t>
      </w:r>
    </w:p>
    <w:p w14:paraId="48C26831" w14:textId="77777777" w:rsidR="00AB7D60" w:rsidRPr="002E20EA" w:rsidRDefault="00AB7D60" w:rsidP="00AB7D60">
      <w:pPr>
        <w:pStyle w:val="Doc-text2"/>
        <w:rPr>
          <w:b/>
          <w:bCs/>
        </w:rPr>
      </w:pPr>
      <w:r>
        <w:rPr>
          <w:b/>
          <w:bCs/>
        </w:rPr>
        <w:t>=&gt;</w:t>
      </w:r>
      <w:r w:rsidRPr="002E20EA">
        <w:rPr>
          <w:b/>
          <w:bCs/>
        </w:rPr>
        <w:t xml:space="preserve"> support fallback from CFRA with Msg1 repetition to 4-step CBRA with Msg1 repetition. Details are FFS. </w:t>
      </w:r>
    </w:p>
    <w:p w14:paraId="6523F3A5" w14:textId="77777777" w:rsidR="00AB7D60" w:rsidRDefault="00AB7D60" w:rsidP="00AB7D60">
      <w:pPr>
        <w:ind w:left="1140"/>
        <w:rPr>
          <w:rFonts w:cs="Arial"/>
          <w:bCs/>
          <w:szCs w:val="18"/>
        </w:rPr>
      </w:pPr>
    </w:p>
    <w:p w14:paraId="2F46E499" w14:textId="77777777" w:rsidR="00AB7D60" w:rsidRPr="004670DC" w:rsidRDefault="00AB7D60" w:rsidP="00AB7D60">
      <w:pPr>
        <w:ind w:left="1140"/>
        <w:rPr>
          <w:rFonts w:cs="Arial"/>
          <w:bCs/>
          <w:szCs w:val="18"/>
        </w:rPr>
      </w:pPr>
    </w:p>
    <w:p w14:paraId="4DBC8B63" w14:textId="77777777" w:rsidR="00AB7D60" w:rsidRPr="004670DC" w:rsidRDefault="00AB7D60" w:rsidP="00AB7D60">
      <w:pPr>
        <w:ind w:left="1140"/>
        <w:rPr>
          <w:rFonts w:cs="Arial"/>
          <w:bCs/>
          <w:szCs w:val="18"/>
        </w:rPr>
      </w:pPr>
      <w:r w:rsidRPr="004670DC">
        <w:rPr>
          <w:rFonts w:cs="Arial"/>
          <w:bCs/>
          <w:szCs w:val="18"/>
        </w:rPr>
        <w:t xml:space="preserve">Proposal 6 </w:t>
      </w:r>
      <w:r w:rsidRPr="004670DC">
        <w:rPr>
          <w:rFonts w:cs="Arial"/>
          <w:bCs/>
          <w:szCs w:val="18"/>
        </w:rPr>
        <w:tab/>
        <w:t>CE only BWP for Msg1 repetition is supported, whether to use Alt1.1 or Alt.1.2 is up to network implementation.</w:t>
      </w:r>
      <w:r w:rsidRPr="004670DC">
        <w:rPr>
          <w:rFonts w:cs="Arial"/>
          <w:bCs/>
          <w:color w:val="C00000"/>
          <w:szCs w:val="18"/>
        </w:rPr>
        <w:t xml:space="preserve"> (10/12)</w:t>
      </w:r>
    </w:p>
    <w:p w14:paraId="553C2B95" w14:textId="77777777" w:rsidR="00AB7D60" w:rsidRPr="004670DC" w:rsidRDefault="00AB7D60">
      <w:pPr>
        <w:pStyle w:val="ListParagraph"/>
        <w:numPr>
          <w:ilvl w:val="1"/>
          <w:numId w:val="69"/>
        </w:numPr>
        <w:tabs>
          <w:tab w:val="left" w:pos="284"/>
        </w:tabs>
        <w:spacing w:after="120"/>
        <w:ind w:left="2133" w:hanging="993"/>
        <w:jc w:val="both"/>
        <w:rPr>
          <w:rFonts w:ascii="Arial" w:hAnsi="Arial" w:cs="Arial"/>
          <w:bCs/>
          <w:sz w:val="20"/>
          <w:szCs w:val="18"/>
        </w:rPr>
      </w:pPr>
      <w:r w:rsidRPr="004670DC">
        <w:rPr>
          <w:rFonts w:ascii="Arial" w:hAnsi="Arial" w:cs="Arial"/>
          <w:bCs/>
          <w:sz w:val="20"/>
          <w:szCs w:val="18"/>
        </w:rPr>
        <w:t>Alt 1.1: If the selected dedicated BWP is configured with set of RACH resources that all associated with Msg1 repetition and a specific repetition number, when RACH is triggered, the UE applies the Msg1 repetition number without evaluating the Msg1 repetition RSRP threshold.</w:t>
      </w:r>
    </w:p>
    <w:p w14:paraId="0060CC13" w14:textId="77777777" w:rsidR="00AB7D60" w:rsidRDefault="00AB7D60">
      <w:pPr>
        <w:pStyle w:val="ListParagraph"/>
        <w:numPr>
          <w:ilvl w:val="1"/>
          <w:numId w:val="69"/>
        </w:numPr>
        <w:tabs>
          <w:tab w:val="left" w:pos="284"/>
        </w:tabs>
        <w:spacing w:after="120"/>
        <w:ind w:left="2133" w:hanging="993"/>
        <w:jc w:val="both"/>
        <w:rPr>
          <w:rFonts w:ascii="Arial" w:hAnsi="Arial" w:cs="Arial"/>
          <w:bCs/>
          <w:sz w:val="20"/>
          <w:szCs w:val="18"/>
        </w:rPr>
      </w:pPr>
      <w:r w:rsidRPr="004670DC">
        <w:rPr>
          <w:rFonts w:ascii="Arial" w:hAnsi="Arial" w:cs="Arial"/>
          <w:bCs/>
          <w:sz w:val="20"/>
          <w:szCs w:val="18"/>
        </w:rPr>
        <w:t>Alt 1.2: If the selected dedicated BWP is configured with sets of RACH resources that all associated with Msg1 repetition but with different repetition numbers, when RACH is triggered, the UE selects the applicable repetition number and corresponding RACH resource based on the evaluation of Msg1 repetition RSRP threshold.</w:t>
      </w:r>
    </w:p>
    <w:p w14:paraId="1C819952" w14:textId="77777777" w:rsidR="00AB7D60" w:rsidRPr="006F0D41" w:rsidRDefault="00AB7D60" w:rsidP="00AB7D60">
      <w:pPr>
        <w:tabs>
          <w:tab w:val="left" w:pos="284"/>
        </w:tabs>
        <w:spacing w:after="120"/>
        <w:jc w:val="both"/>
        <w:rPr>
          <w:rFonts w:cs="Arial"/>
          <w:b/>
          <w:szCs w:val="18"/>
        </w:rPr>
      </w:pPr>
      <w:r>
        <w:rPr>
          <w:rFonts w:cs="Arial"/>
          <w:bCs/>
          <w:szCs w:val="18"/>
        </w:rPr>
        <w:tab/>
      </w:r>
      <w:r>
        <w:rPr>
          <w:rFonts w:cs="Arial"/>
          <w:bCs/>
          <w:szCs w:val="18"/>
        </w:rPr>
        <w:tab/>
      </w:r>
      <w:r w:rsidRPr="006F0D41">
        <w:rPr>
          <w:rFonts w:cs="Arial"/>
          <w:b/>
          <w:szCs w:val="18"/>
        </w:rPr>
        <w:t xml:space="preserve">=&gt; CE only BWP for msg1 repetition is supported. </w:t>
      </w:r>
      <w:r>
        <w:rPr>
          <w:rFonts w:cs="Arial"/>
          <w:b/>
          <w:szCs w:val="18"/>
        </w:rPr>
        <w:t>Details are FFS</w:t>
      </w:r>
    </w:p>
    <w:p w14:paraId="32E39CE8" w14:textId="77777777" w:rsidR="00AB7D60" w:rsidRPr="004670DC" w:rsidRDefault="00AB7D60" w:rsidP="00AB7D60">
      <w:pPr>
        <w:ind w:left="1140"/>
        <w:rPr>
          <w:rFonts w:cs="Arial"/>
          <w:bCs/>
          <w:szCs w:val="18"/>
        </w:rPr>
      </w:pPr>
    </w:p>
    <w:p w14:paraId="61074865" w14:textId="77777777" w:rsidR="00AB7D60" w:rsidRPr="004670DC" w:rsidRDefault="00AB7D60" w:rsidP="00AB7D60">
      <w:pPr>
        <w:ind w:left="1140"/>
        <w:rPr>
          <w:rFonts w:cs="Arial"/>
          <w:bCs/>
          <w:szCs w:val="18"/>
        </w:rPr>
      </w:pPr>
      <w:r w:rsidRPr="004670DC">
        <w:rPr>
          <w:rFonts w:cs="Arial"/>
          <w:bCs/>
          <w:szCs w:val="18"/>
        </w:rPr>
        <w:t xml:space="preserve">Proposal 7 </w:t>
      </w:r>
      <w:r w:rsidRPr="004670DC">
        <w:rPr>
          <w:rFonts w:cs="Arial"/>
          <w:bCs/>
          <w:szCs w:val="18"/>
        </w:rPr>
        <w:tab/>
        <w:t>From MAC perspective, all Msg1 repetitions are considered as a single RACH attempt (or one Random Access preamble transmission). Regarding the power ramping description in MAC spec, modify the text as below: (can be further discussed during CR discussion phase)</w:t>
      </w:r>
    </w:p>
    <w:p w14:paraId="6F713BE8" w14:textId="77777777" w:rsidR="00AB7D60" w:rsidRPr="00B90E0F" w:rsidRDefault="00AB7D60" w:rsidP="00AB7D60">
      <w:pPr>
        <w:spacing w:after="180"/>
        <w:ind w:left="1708" w:hanging="284"/>
        <w:rPr>
          <w:rFonts w:ascii="Times New Roman" w:hAnsi="Times New Roman"/>
          <w:bCs/>
          <w:lang w:eastAsia="ko-KR"/>
        </w:rPr>
      </w:pPr>
      <w:r w:rsidRPr="00B90E0F">
        <w:rPr>
          <w:rFonts w:ascii="Times New Roman" w:hAnsi="Times New Roman"/>
          <w:bCs/>
          <w:lang w:eastAsia="ko-KR"/>
        </w:rPr>
        <w:t>1&gt;</w:t>
      </w:r>
      <w:r w:rsidRPr="00B90E0F">
        <w:rPr>
          <w:rFonts w:ascii="Times New Roman" w:hAnsi="Times New Roman"/>
          <w:bCs/>
          <w:lang w:eastAsia="ko-KR"/>
        </w:rPr>
        <w:tab/>
        <w:t>instruct the physical layer to transmit the Random Access Preamble using the selected PRACH occasion</w:t>
      </w:r>
      <w:r w:rsidRPr="00B90E0F">
        <w:rPr>
          <w:rFonts w:ascii="Times New Roman" w:hAnsi="Times New Roman"/>
          <w:bCs/>
          <w:color w:val="FF0000"/>
          <w:u w:val="single"/>
          <w:lang w:eastAsia="ko-KR"/>
        </w:rPr>
        <w:t>(s)</w:t>
      </w:r>
      <w:r w:rsidRPr="00B90E0F">
        <w:rPr>
          <w:rFonts w:ascii="Times New Roman" w:hAnsi="Times New Roman"/>
          <w:bCs/>
          <w:lang w:eastAsia="ko-KR"/>
        </w:rPr>
        <w:t xml:space="preserve">, corresponding RA-RNTI (if available), </w:t>
      </w:r>
      <w:r w:rsidRPr="00B90E0F">
        <w:rPr>
          <w:rFonts w:ascii="Times New Roman" w:hAnsi="Times New Roman"/>
          <w:bCs/>
          <w:i/>
          <w:lang w:eastAsia="ko-KR"/>
        </w:rPr>
        <w:t>PREAMBLE_INDEX</w:t>
      </w:r>
      <w:r w:rsidRPr="00B90E0F">
        <w:rPr>
          <w:rFonts w:ascii="Times New Roman" w:hAnsi="Times New Roman"/>
          <w:bCs/>
          <w:lang w:eastAsia="ko-KR"/>
        </w:rPr>
        <w:t xml:space="preserve">, and </w:t>
      </w:r>
      <w:r w:rsidRPr="00B90E0F">
        <w:rPr>
          <w:rFonts w:ascii="Times New Roman" w:hAnsi="Times New Roman"/>
          <w:bCs/>
          <w:i/>
          <w:lang w:eastAsia="ko-KR"/>
        </w:rPr>
        <w:t>PREAMBLE_RECEIVED_TARGET_POWER</w:t>
      </w:r>
      <w:r w:rsidRPr="00B90E0F">
        <w:rPr>
          <w:rFonts w:ascii="Times New Roman" w:hAnsi="Times New Roman"/>
          <w:bCs/>
          <w:lang w:eastAsia="ko-KR"/>
        </w:rPr>
        <w:t>.</w:t>
      </w:r>
    </w:p>
    <w:p w14:paraId="66141EBA" w14:textId="77777777" w:rsidR="00AB7D60" w:rsidRPr="004670DC" w:rsidRDefault="00AB7D60" w:rsidP="00AB7D60">
      <w:pPr>
        <w:ind w:left="1140"/>
        <w:rPr>
          <w:rFonts w:cs="Arial"/>
          <w:bCs/>
        </w:rPr>
      </w:pPr>
    </w:p>
    <w:p w14:paraId="2CEBB1B1" w14:textId="77777777" w:rsidR="00AB7D60" w:rsidRPr="004670DC" w:rsidRDefault="00AB7D60" w:rsidP="00AB7D60">
      <w:pPr>
        <w:ind w:left="1140"/>
        <w:rPr>
          <w:rFonts w:cs="Arial"/>
          <w:bCs/>
        </w:rPr>
      </w:pPr>
      <w:r w:rsidRPr="004670DC">
        <w:rPr>
          <w:rFonts w:cs="Arial"/>
          <w:bCs/>
        </w:rPr>
        <w:t xml:space="preserve">Proposal 8 </w:t>
      </w:r>
      <w:r w:rsidRPr="004670DC">
        <w:rPr>
          <w:rFonts w:cs="Arial"/>
          <w:bCs/>
        </w:rPr>
        <w:tab/>
        <w:t>Regarding the start of RAR window in MAC spec, modify the text as below: (can be further discussed during CR discussion phase)</w:t>
      </w:r>
    </w:p>
    <w:p w14:paraId="690CB142" w14:textId="77777777" w:rsidR="00AB7D60" w:rsidRPr="00B90E0F" w:rsidRDefault="00AB7D60" w:rsidP="00AB7D60">
      <w:pPr>
        <w:ind w:left="1739"/>
        <w:rPr>
          <w:rFonts w:ascii="Times New Roman" w:hAnsi="Times New Roman"/>
          <w:bCs/>
          <w:lang w:eastAsia="ko-KR"/>
        </w:rPr>
      </w:pPr>
      <w:r w:rsidRPr="00B90E0F">
        <w:rPr>
          <w:rFonts w:ascii="Times New Roman" w:hAnsi="Times New Roman"/>
          <w:bCs/>
          <w:lang w:eastAsia="ko-KR"/>
        </w:rPr>
        <w:t>2&gt; else:</w:t>
      </w:r>
    </w:p>
    <w:p w14:paraId="26F928A4" w14:textId="77777777" w:rsidR="00AB7D60" w:rsidRPr="00B90E0F" w:rsidRDefault="00AB7D60" w:rsidP="00AB7D60">
      <w:pPr>
        <w:ind w:left="2275" w:hanging="284"/>
        <w:rPr>
          <w:rFonts w:ascii="Times New Roman" w:hAnsi="Times New Roman"/>
          <w:bCs/>
          <w:color w:val="FF0000"/>
          <w:u w:val="single"/>
        </w:rPr>
      </w:pPr>
      <w:r w:rsidRPr="00B90E0F">
        <w:rPr>
          <w:rFonts w:ascii="Times New Roman" w:hAnsi="Times New Roman" w:hint="eastAsia"/>
          <w:bCs/>
          <w:color w:val="FF0000"/>
          <w:u w:val="single"/>
        </w:rPr>
        <w:t>3</w:t>
      </w:r>
      <w:r w:rsidRPr="00B90E0F">
        <w:rPr>
          <w:rFonts w:ascii="Times New Roman" w:hAnsi="Times New Roman"/>
          <w:bCs/>
          <w:color w:val="FF0000"/>
          <w:u w:val="single"/>
        </w:rPr>
        <w:t>&gt; if Msg1 repetition is applicable:</w:t>
      </w:r>
    </w:p>
    <w:p w14:paraId="3F98D220" w14:textId="77777777" w:rsidR="00AB7D60" w:rsidRPr="00B90E0F" w:rsidRDefault="00AB7D60" w:rsidP="00AB7D60">
      <w:pPr>
        <w:ind w:left="2558" w:hanging="284"/>
        <w:rPr>
          <w:rFonts w:ascii="Times New Roman" w:hAnsi="Times New Roman"/>
          <w:bCs/>
          <w:color w:val="FF0000"/>
          <w:u w:val="single"/>
          <w:lang w:eastAsia="ko-KR"/>
        </w:rPr>
      </w:pPr>
      <w:r w:rsidRPr="00B90E0F">
        <w:rPr>
          <w:rFonts w:ascii="Times New Roman" w:hAnsi="Times New Roman"/>
          <w:bCs/>
          <w:color w:val="FF0000"/>
          <w:u w:val="single"/>
          <w:lang w:eastAsia="ko-KR"/>
        </w:rPr>
        <w:t>4&gt;</w:t>
      </w:r>
      <w:r w:rsidRPr="00B90E0F">
        <w:rPr>
          <w:rFonts w:ascii="Times New Roman" w:hAnsi="Times New Roman"/>
          <w:bCs/>
          <w:color w:val="FF0000"/>
          <w:u w:val="single"/>
          <w:lang w:eastAsia="ko-KR"/>
        </w:rPr>
        <w:tab/>
        <w:t xml:space="preserve">start the </w:t>
      </w:r>
      <w:proofErr w:type="spellStart"/>
      <w:r w:rsidRPr="00B90E0F">
        <w:rPr>
          <w:rFonts w:ascii="Times New Roman" w:hAnsi="Times New Roman"/>
          <w:bCs/>
          <w:i/>
          <w:color w:val="FF0000"/>
          <w:u w:val="single"/>
          <w:lang w:eastAsia="ko-KR"/>
        </w:rPr>
        <w:t>ra-ResponseWindow</w:t>
      </w:r>
      <w:proofErr w:type="spellEnd"/>
      <w:r w:rsidRPr="00B90E0F">
        <w:rPr>
          <w:rFonts w:ascii="Times New Roman" w:hAnsi="Times New Roman"/>
          <w:bCs/>
          <w:color w:val="FF0000"/>
          <w:u w:val="single"/>
          <w:lang w:eastAsia="ko-KR"/>
        </w:rPr>
        <w:t xml:space="preserve"> configured in </w:t>
      </w:r>
      <w:r w:rsidRPr="00B90E0F">
        <w:rPr>
          <w:rFonts w:ascii="Times New Roman" w:hAnsi="Times New Roman"/>
          <w:bCs/>
          <w:i/>
          <w:color w:val="FF0000"/>
          <w:u w:val="single"/>
          <w:lang w:eastAsia="ko-KR"/>
        </w:rPr>
        <w:t>RACH-</w:t>
      </w:r>
      <w:proofErr w:type="spellStart"/>
      <w:r w:rsidRPr="00B90E0F">
        <w:rPr>
          <w:rFonts w:ascii="Times New Roman" w:hAnsi="Times New Roman"/>
          <w:bCs/>
          <w:i/>
          <w:color w:val="FF0000"/>
          <w:u w:val="single"/>
          <w:lang w:eastAsia="ko-KR"/>
        </w:rPr>
        <w:t>ConfigCommon</w:t>
      </w:r>
      <w:proofErr w:type="spellEnd"/>
      <w:r w:rsidRPr="00B90E0F">
        <w:rPr>
          <w:rFonts w:ascii="Times New Roman" w:hAnsi="Times New Roman"/>
          <w:bCs/>
          <w:color w:val="FF0000"/>
          <w:u w:val="single"/>
          <w:lang w:eastAsia="ko-KR"/>
        </w:rPr>
        <w:t xml:space="preserve"> at the first PDCCH occasion as specified in TS 38.213 [6] from the end of all repetitions of the Random Access Preamble transmission.</w:t>
      </w:r>
    </w:p>
    <w:p w14:paraId="64C1F874" w14:textId="77777777" w:rsidR="00AB7D60" w:rsidRPr="00B90E0F" w:rsidRDefault="00AB7D60" w:rsidP="00AB7D60">
      <w:pPr>
        <w:ind w:left="2275" w:hanging="284"/>
        <w:rPr>
          <w:rFonts w:ascii="Times New Roman" w:hAnsi="Times New Roman"/>
          <w:bCs/>
          <w:color w:val="FF0000"/>
          <w:u w:val="single"/>
        </w:rPr>
      </w:pPr>
      <w:r w:rsidRPr="00B90E0F">
        <w:rPr>
          <w:rFonts w:ascii="Times New Roman" w:hAnsi="Times New Roman" w:hint="eastAsia"/>
          <w:bCs/>
          <w:color w:val="FF0000"/>
          <w:u w:val="single"/>
        </w:rPr>
        <w:t>3</w:t>
      </w:r>
      <w:r w:rsidRPr="00B90E0F">
        <w:rPr>
          <w:rFonts w:ascii="Times New Roman" w:hAnsi="Times New Roman"/>
          <w:bCs/>
          <w:color w:val="FF0000"/>
          <w:u w:val="single"/>
        </w:rPr>
        <w:t>&gt; else:</w:t>
      </w:r>
    </w:p>
    <w:p w14:paraId="00656A63" w14:textId="77777777" w:rsidR="00AB7D60" w:rsidRPr="00B90E0F" w:rsidRDefault="00AB7D60" w:rsidP="00AB7D60">
      <w:pPr>
        <w:ind w:left="2558" w:hanging="284"/>
        <w:rPr>
          <w:rFonts w:ascii="Times New Roman" w:hAnsi="Times New Roman"/>
          <w:bCs/>
          <w:lang w:eastAsia="ko-KR"/>
        </w:rPr>
      </w:pPr>
      <w:r w:rsidRPr="00B90E0F">
        <w:rPr>
          <w:rFonts w:ascii="Times New Roman" w:hAnsi="Times New Roman"/>
          <w:bCs/>
          <w:strike/>
          <w:color w:val="FF0000"/>
          <w:lang w:eastAsia="ko-KR"/>
        </w:rPr>
        <w:t>3</w:t>
      </w:r>
      <w:r w:rsidRPr="00B90E0F">
        <w:rPr>
          <w:rFonts w:ascii="Times New Roman" w:hAnsi="Times New Roman"/>
          <w:bCs/>
          <w:color w:val="FF0000"/>
          <w:u w:val="single"/>
          <w:lang w:eastAsia="ko-KR"/>
        </w:rPr>
        <w:t>4</w:t>
      </w:r>
      <w:r w:rsidRPr="00B90E0F">
        <w:rPr>
          <w:rFonts w:ascii="Times New Roman" w:hAnsi="Times New Roman"/>
          <w:bCs/>
          <w:lang w:eastAsia="ko-KR"/>
        </w:rPr>
        <w:t xml:space="preserve">&gt; start the </w:t>
      </w:r>
      <w:proofErr w:type="spellStart"/>
      <w:r w:rsidRPr="00B90E0F">
        <w:rPr>
          <w:rFonts w:ascii="Times New Roman" w:hAnsi="Times New Roman"/>
          <w:bCs/>
          <w:i/>
          <w:lang w:eastAsia="ko-KR"/>
        </w:rPr>
        <w:t>ra-ResponseWindow</w:t>
      </w:r>
      <w:proofErr w:type="spellEnd"/>
      <w:r w:rsidRPr="00B90E0F">
        <w:rPr>
          <w:rFonts w:ascii="Times New Roman" w:hAnsi="Times New Roman"/>
          <w:bCs/>
          <w:lang w:eastAsia="ko-KR"/>
        </w:rPr>
        <w:t xml:space="preserve"> configured in </w:t>
      </w:r>
      <w:r w:rsidRPr="00B90E0F">
        <w:rPr>
          <w:rFonts w:ascii="Times New Roman" w:hAnsi="Times New Roman"/>
          <w:bCs/>
          <w:i/>
          <w:lang w:eastAsia="ko-KR"/>
        </w:rPr>
        <w:t>RACH-</w:t>
      </w:r>
      <w:proofErr w:type="spellStart"/>
      <w:r w:rsidRPr="00B90E0F">
        <w:rPr>
          <w:rFonts w:ascii="Times New Roman" w:hAnsi="Times New Roman"/>
          <w:bCs/>
          <w:i/>
          <w:lang w:eastAsia="ko-KR"/>
        </w:rPr>
        <w:t>ConfigCommon</w:t>
      </w:r>
      <w:proofErr w:type="spellEnd"/>
      <w:r w:rsidRPr="00B90E0F">
        <w:rPr>
          <w:rFonts w:ascii="Times New Roman" w:hAnsi="Times New Roman"/>
          <w:bCs/>
          <w:lang w:eastAsia="ko-KR"/>
        </w:rPr>
        <w:t xml:space="preserve"> at the first PDCCH occasion as specified in TS 38.213 [6] from the end of the Random Access Preamble transmission.</w:t>
      </w:r>
    </w:p>
    <w:p w14:paraId="4DAF0F30" w14:textId="77777777" w:rsidR="00AB7D60" w:rsidRPr="004670DC" w:rsidRDefault="00AB7D60" w:rsidP="00AB7D60">
      <w:pPr>
        <w:ind w:left="1140"/>
        <w:rPr>
          <w:rFonts w:cs="Arial"/>
          <w:bCs/>
        </w:rPr>
      </w:pPr>
      <w:r w:rsidRPr="004670DC">
        <w:rPr>
          <w:rFonts w:cs="Arial"/>
          <w:bCs/>
        </w:rPr>
        <w:t xml:space="preserve">Proposal 9 </w:t>
      </w:r>
      <w:r w:rsidRPr="004670DC">
        <w:rPr>
          <w:rFonts w:cs="Arial"/>
          <w:bCs/>
        </w:rPr>
        <w:tab/>
        <w:t>Regarding the RA-RNTI calculation in MAC spec, modify the text as below: (can be further discussed during CR discussion phase)</w:t>
      </w:r>
    </w:p>
    <w:p w14:paraId="4FE67942" w14:textId="77777777" w:rsidR="00AB7D60" w:rsidRPr="00B90E0F" w:rsidRDefault="00AB7D60">
      <w:pPr>
        <w:pStyle w:val="ListParagraph"/>
        <w:numPr>
          <w:ilvl w:val="0"/>
          <w:numId w:val="71"/>
        </w:numPr>
        <w:spacing w:after="200" w:line="276" w:lineRule="auto"/>
        <w:ind w:left="1560"/>
        <w:contextualSpacing/>
        <w:jc w:val="both"/>
        <w:rPr>
          <w:bCs/>
          <w:sz w:val="20"/>
        </w:rPr>
      </w:pPr>
      <w:r w:rsidRPr="00B90E0F">
        <w:rPr>
          <w:rFonts w:ascii="Times New Roman" w:eastAsia="Times New Roman" w:hAnsi="Times New Roman"/>
          <w:bCs/>
          <w:sz w:val="20"/>
          <w:lang w:eastAsia="ko-KR"/>
        </w:rPr>
        <w:t xml:space="preserve">The RA-RNTI associated with the PRACH occasion in which the Random Access Preamble is transmitted </w:t>
      </w:r>
      <w:r w:rsidRPr="00B90E0F">
        <w:rPr>
          <w:rFonts w:ascii="Times New Roman" w:eastAsia="Times New Roman" w:hAnsi="Times New Roman"/>
          <w:bCs/>
          <w:color w:val="FF0000"/>
          <w:sz w:val="20"/>
          <w:u w:val="single"/>
          <w:lang w:eastAsia="ko-KR"/>
        </w:rPr>
        <w:t xml:space="preserve">or the RA-RNTI associated with </w:t>
      </w:r>
      <w:r w:rsidRPr="00B90E0F">
        <w:rPr>
          <w:rFonts w:ascii="Times New Roman" w:hAnsi="Times New Roman"/>
          <w:bCs/>
          <w:color w:val="FF0000"/>
          <w:sz w:val="20"/>
          <w:u w:val="single"/>
        </w:rPr>
        <w:t xml:space="preserve">the </w:t>
      </w:r>
      <w:r w:rsidRPr="00B90E0F">
        <w:rPr>
          <w:rFonts w:ascii="Times New Roman" w:hAnsi="Times New Roman"/>
          <w:bCs/>
          <w:color w:val="FF0000"/>
          <w:sz w:val="20"/>
          <w:szCs w:val="21"/>
          <w:u w:val="single"/>
        </w:rPr>
        <w:t xml:space="preserve">last valid RO in the RO group </w:t>
      </w:r>
      <w:r w:rsidRPr="00B90E0F">
        <w:rPr>
          <w:rFonts w:ascii="Times New Roman" w:hAnsi="Times New Roman"/>
          <w:bCs/>
          <w:color w:val="FF0000"/>
          <w:sz w:val="20"/>
          <w:u w:val="single"/>
        </w:rPr>
        <w:t>(</w:t>
      </w:r>
      <w:r w:rsidRPr="00B90E0F">
        <w:rPr>
          <w:rFonts w:ascii="Times New Roman" w:eastAsia="Times New Roman" w:hAnsi="Times New Roman"/>
          <w:bCs/>
          <w:color w:val="FF0000"/>
          <w:sz w:val="20"/>
          <w:u w:val="single"/>
          <w:lang w:eastAsia="ko-KR"/>
        </w:rPr>
        <w:t>as specified in TS 38.213</w:t>
      </w:r>
      <w:r w:rsidRPr="00B90E0F">
        <w:rPr>
          <w:rFonts w:ascii="Times New Roman" w:hAnsi="Times New Roman"/>
          <w:bCs/>
          <w:color w:val="FF0000"/>
          <w:sz w:val="20"/>
          <w:u w:val="single"/>
        </w:rPr>
        <w:t xml:space="preserve"> [6]) for Msg1 repetition</w:t>
      </w:r>
      <w:r w:rsidRPr="00B90E0F">
        <w:rPr>
          <w:rFonts w:ascii="Times New Roman" w:eastAsia="Times New Roman" w:hAnsi="Times New Roman"/>
          <w:bCs/>
          <w:sz w:val="20"/>
          <w:lang w:eastAsia="ko-KR"/>
        </w:rPr>
        <w:t>, is computed as:</w:t>
      </w:r>
    </w:p>
    <w:p w14:paraId="57C6B284" w14:textId="77777777" w:rsidR="00AB7D60" w:rsidRDefault="00AB7D60" w:rsidP="00AB7D60">
      <w:pPr>
        <w:pStyle w:val="Doc-text2"/>
      </w:pPr>
    </w:p>
    <w:p w14:paraId="7CBB4E1D" w14:textId="77777777" w:rsidR="00AB7D60" w:rsidRDefault="00AB7D60" w:rsidP="00AB7D60">
      <w:pPr>
        <w:pStyle w:val="Doc-text2"/>
      </w:pPr>
    </w:p>
    <w:p w14:paraId="38B09869" w14:textId="77777777" w:rsidR="00AB7D60" w:rsidRPr="002B092E" w:rsidRDefault="00AB7D60" w:rsidP="00AB7D60">
      <w:pPr>
        <w:pStyle w:val="EmailDiscussion"/>
        <w:tabs>
          <w:tab w:val="clear" w:pos="1619"/>
          <w:tab w:val="num" w:pos="1080"/>
        </w:tabs>
        <w:overflowPunct/>
        <w:autoSpaceDE/>
        <w:autoSpaceDN/>
        <w:adjustRightInd/>
        <w:ind w:left="1080" w:hanging="360"/>
        <w:textAlignment w:val="auto"/>
      </w:pPr>
      <w:r w:rsidRPr="002B092E">
        <w:t>[</w:t>
      </w:r>
      <w:r>
        <w:t>AT</w:t>
      </w:r>
      <w:r w:rsidRPr="002B092E">
        <w:t>123][</w:t>
      </w:r>
      <w:r>
        <w:t>801</w:t>
      </w:r>
      <w:r w:rsidRPr="002B092E">
        <w:t>][</w:t>
      </w:r>
      <w:proofErr w:type="spellStart"/>
      <w:r>
        <w:t>CE_enh</w:t>
      </w:r>
      <w:proofErr w:type="spellEnd"/>
      <w:r w:rsidRPr="002B092E">
        <w:t xml:space="preserve">] </w:t>
      </w:r>
      <w:r>
        <w:t>Discussion on issues needing RAN1 input</w:t>
      </w:r>
      <w:r w:rsidRPr="002B092E">
        <w:t xml:space="preserve"> (</w:t>
      </w:r>
      <w:r>
        <w:t>ZTE</w:t>
      </w:r>
      <w:r w:rsidRPr="002B092E">
        <w:t>)</w:t>
      </w:r>
    </w:p>
    <w:p w14:paraId="69D3C0F2" w14:textId="77777777" w:rsidR="00AB7D60" w:rsidRPr="00C0697A" w:rsidRDefault="00AB7D60" w:rsidP="00AB7D60">
      <w:pPr>
        <w:pStyle w:val="EmailDiscussion2"/>
        <w:ind w:left="1083"/>
        <w:rPr>
          <w:u w:val="single"/>
        </w:rPr>
      </w:pPr>
      <w:r w:rsidRPr="002B092E">
        <w:tab/>
      </w:r>
      <w:r w:rsidRPr="00C0697A">
        <w:rPr>
          <w:u w:val="single"/>
        </w:rPr>
        <w:t xml:space="preserve">Scope: </w:t>
      </w:r>
    </w:p>
    <w:p w14:paraId="7B9DE4B8" w14:textId="77777777" w:rsidR="00AB7D60" w:rsidRDefault="00AB7D60">
      <w:pPr>
        <w:pStyle w:val="EmailDiscussion2"/>
        <w:numPr>
          <w:ilvl w:val="0"/>
          <w:numId w:val="81"/>
        </w:numPr>
        <w:overflowPunct/>
        <w:autoSpaceDE/>
        <w:autoSpaceDN/>
        <w:adjustRightInd/>
        <w:spacing w:after="160" w:line="259" w:lineRule="auto"/>
        <w:textAlignment w:val="auto"/>
      </w:pPr>
      <w:r>
        <w:lastRenderedPageBreak/>
        <w:t>Which parameters should be reinitialised upon fallback (starting with parameters for 2-step to 4-step RACH as the baseline)</w:t>
      </w:r>
    </w:p>
    <w:p w14:paraId="735C5AC1" w14:textId="77777777" w:rsidR="00AB7D60" w:rsidRDefault="00AB7D60">
      <w:pPr>
        <w:pStyle w:val="EmailDiscussion2"/>
        <w:numPr>
          <w:ilvl w:val="0"/>
          <w:numId w:val="81"/>
        </w:numPr>
        <w:overflowPunct/>
        <w:autoSpaceDE/>
        <w:autoSpaceDN/>
        <w:adjustRightInd/>
        <w:spacing w:after="160" w:line="259" w:lineRule="auto"/>
        <w:textAlignment w:val="auto"/>
      </w:pPr>
      <w:r>
        <w:t xml:space="preserve">Does the UE need to check RSRP threshold when it </w:t>
      </w:r>
      <w:proofErr w:type="spellStart"/>
      <w:r>
        <w:t>fallsback</w:t>
      </w:r>
      <w:proofErr w:type="spellEnd"/>
      <w:r>
        <w:t xml:space="preserve"> from lower to higher repetition number?</w:t>
      </w:r>
    </w:p>
    <w:p w14:paraId="39129E51" w14:textId="10DFF3F3" w:rsidR="00AB7D60" w:rsidRDefault="00AB7D60">
      <w:pPr>
        <w:pStyle w:val="EmailDiscussion2"/>
        <w:numPr>
          <w:ilvl w:val="0"/>
          <w:numId w:val="81"/>
        </w:numPr>
        <w:overflowPunct/>
        <w:autoSpaceDE/>
        <w:autoSpaceDN/>
        <w:adjustRightInd/>
        <w:spacing w:after="160" w:line="259" w:lineRule="auto"/>
        <w:textAlignment w:val="auto"/>
      </w:pPr>
      <w:r>
        <w:t xml:space="preserve">Details of anything specific to ask RAN1 for support of BFR and PDCCH order based CFRA with MSG1 repetition (e.g. any updates to LS in </w:t>
      </w:r>
      <w:r w:rsidRPr="002625AA">
        <w:t>R2-2308665</w:t>
      </w:r>
      <w:r>
        <w:rPr>
          <w:rStyle w:val="Hyperlink"/>
        </w:rPr>
        <w:t>)</w:t>
      </w:r>
    </w:p>
    <w:p w14:paraId="1A505B2D" w14:textId="77777777" w:rsidR="00AB7D60" w:rsidRPr="002B092E" w:rsidRDefault="00AB7D60" w:rsidP="00773CAE">
      <w:pPr>
        <w:pStyle w:val="EmailDiscussion2"/>
        <w:ind w:left="1134" w:hanging="425"/>
      </w:pPr>
      <w:r w:rsidRPr="002B092E">
        <w:tab/>
      </w:r>
      <w:r w:rsidRPr="00C0697A">
        <w:rPr>
          <w:u w:val="single"/>
        </w:rPr>
        <w:t>Intended outcome:</w:t>
      </w:r>
      <w:r w:rsidRPr="002B092E">
        <w:t xml:space="preserve"> </w:t>
      </w:r>
      <w:r>
        <w:t>List of identified issues to ask RAN1 input for and potential draft LS(s) to RAN1</w:t>
      </w:r>
      <w:r w:rsidRPr="002B092E">
        <w:t xml:space="preserve"> </w:t>
      </w:r>
    </w:p>
    <w:p w14:paraId="17C68758" w14:textId="151730E8" w:rsidR="00AB7D60" w:rsidRPr="00773CAE" w:rsidRDefault="00AB7D60" w:rsidP="00773CAE">
      <w:pPr>
        <w:pStyle w:val="EmailDiscussion2"/>
        <w:ind w:left="1134" w:hanging="425"/>
      </w:pPr>
      <w:r w:rsidRPr="00773CAE">
        <w:tab/>
      </w:r>
      <w:r w:rsidRPr="00773CAE">
        <w:rPr>
          <w:u w:val="single"/>
        </w:rPr>
        <w:t>Deadline</w:t>
      </w:r>
      <w:r w:rsidRPr="00773CAE">
        <w:t>: Thursday (rapporteur to set any intermediate deadline(s) as needed)</w:t>
      </w:r>
    </w:p>
    <w:p w14:paraId="44267608" w14:textId="77777777" w:rsidR="00AB7D60" w:rsidRPr="00551ECE" w:rsidRDefault="00AB7D60" w:rsidP="00AB7D60">
      <w:pPr>
        <w:pStyle w:val="Doc-text2"/>
      </w:pPr>
    </w:p>
    <w:p w14:paraId="128AD95D" w14:textId="77777777" w:rsidR="00AB7D60" w:rsidRPr="00B90E0F" w:rsidRDefault="00AB7D60" w:rsidP="00AB7D60">
      <w:pPr>
        <w:pStyle w:val="Doc-text2"/>
      </w:pPr>
    </w:p>
    <w:p w14:paraId="73C1910F" w14:textId="32F44512" w:rsidR="00AB7D60" w:rsidRDefault="00AB7D60" w:rsidP="00AB7D60">
      <w:pPr>
        <w:pStyle w:val="Doc-title"/>
      </w:pPr>
      <w:r w:rsidRPr="002625AA">
        <w:t>R2-2308663</w:t>
      </w:r>
      <w:r>
        <w:tab/>
        <w:t>Summary of [Post122][801][R18CEenh-CP] CP open issues (Huawei)</w:t>
      </w:r>
      <w:r>
        <w:tab/>
        <w:t>Huawei, HiSilicon</w:t>
      </w:r>
      <w:r>
        <w:tab/>
        <w:t>discussion</w:t>
      </w:r>
      <w:r>
        <w:tab/>
        <w:t>NR_cov_enh2-Core</w:t>
      </w:r>
    </w:p>
    <w:p w14:paraId="63E6E934" w14:textId="77777777" w:rsidR="00AB7D60" w:rsidRDefault="00AB7D60" w:rsidP="00AB7D60">
      <w:pPr>
        <w:pStyle w:val="EmailDiscussion2"/>
        <w:ind w:left="1259" w:firstLine="0"/>
        <w:rPr>
          <w:rFonts w:ascii="Times New Roman" w:hAnsi="Times New Roman"/>
          <w:i/>
          <w:lang w:eastAsia="zh-CN"/>
        </w:rPr>
      </w:pPr>
    </w:p>
    <w:p w14:paraId="2C8D5A5E" w14:textId="77777777" w:rsidR="00AB7D60" w:rsidRPr="00A51628" w:rsidRDefault="00AB7D60" w:rsidP="00AB7D60">
      <w:pPr>
        <w:pStyle w:val="EmailDiscussion2"/>
        <w:ind w:left="1259" w:firstLine="0"/>
        <w:rPr>
          <w:rFonts w:ascii="Times New Roman" w:hAnsi="Times New Roman"/>
          <w:i/>
          <w:lang w:eastAsia="zh-CN"/>
        </w:rPr>
      </w:pPr>
      <w:r w:rsidRPr="00A51628">
        <w:rPr>
          <w:rFonts w:ascii="Times New Roman" w:hAnsi="Times New Roman"/>
          <w:i/>
          <w:lang w:eastAsia="zh-CN"/>
        </w:rPr>
        <w:t>Stage-2 MSG1-based SI request support</w:t>
      </w:r>
    </w:p>
    <w:p w14:paraId="45D07FE5" w14:textId="77777777" w:rsidR="00AB7D60" w:rsidRPr="00D96711" w:rsidRDefault="00AB7D60" w:rsidP="00AB7D60">
      <w:pPr>
        <w:pStyle w:val="EmailDiscussion2"/>
        <w:ind w:left="1259" w:firstLine="0"/>
        <w:rPr>
          <w:rFonts w:ascii="Times New Roman" w:hAnsi="Times New Roman"/>
          <w:lang w:eastAsia="zh-CN"/>
        </w:rPr>
      </w:pPr>
      <w:r w:rsidRPr="00D96711">
        <w:rPr>
          <w:rFonts w:ascii="Times New Roman" w:hAnsi="Times New Roman"/>
          <w:lang w:eastAsia="zh-CN"/>
        </w:rPr>
        <w:t>Proposal 1: MSG1 repetition can be applicable to 4-step CBRA procedure initiated by Msg1-based SI request.</w:t>
      </w:r>
    </w:p>
    <w:p w14:paraId="6AC7536C" w14:textId="77777777" w:rsidR="00AB7D60" w:rsidRPr="00D96711" w:rsidRDefault="00AB7D60" w:rsidP="00AB7D60">
      <w:pPr>
        <w:pStyle w:val="EmailDiscussion2"/>
        <w:ind w:left="1259" w:firstLine="0"/>
        <w:rPr>
          <w:rFonts w:ascii="Times New Roman" w:hAnsi="Times New Roman"/>
          <w:i/>
          <w:u w:val="single"/>
          <w:lang w:eastAsia="zh-CN"/>
        </w:rPr>
      </w:pPr>
      <w:r w:rsidRPr="00D96711">
        <w:rPr>
          <w:rFonts w:ascii="Times New Roman" w:hAnsi="Times New Roman"/>
          <w:i/>
          <w:u w:val="single"/>
          <w:lang w:eastAsia="zh-CN"/>
        </w:rPr>
        <w:t>Discussion on P1</w:t>
      </w:r>
    </w:p>
    <w:p w14:paraId="7BD85143" w14:textId="77777777" w:rsidR="00AB7D60" w:rsidRPr="003C58FD" w:rsidRDefault="00AB7D60">
      <w:pPr>
        <w:pStyle w:val="EmailDiscussion2"/>
        <w:numPr>
          <w:ilvl w:val="0"/>
          <w:numId w:val="81"/>
        </w:numPr>
        <w:overflowPunct/>
        <w:autoSpaceDE/>
        <w:autoSpaceDN/>
        <w:adjustRightInd/>
        <w:spacing w:after="160" w:line="259" w:lineRule="auto"/>
        <w:textAlignment w:val="auto"/>
        <w:rPr>
          <w:rFonts w:ascii="Times New Roman" w:hAnsi="Times New Roman"/>
          <w:bCs/>
          <w:lang w:eastAsia="zh-CN"/>
        </w:rPr>
      </w:pPr>
      <w:r w:rsidRPr="003C58FD">
        <w:rPr>
          <w:rFonts w:ascii="Times New Roman" w:hAnsi="Times New Roman"/>
          <w:bCs/>
          <w:lang w:eastAsia="zh-CN"/>
        </w:rPr>
        <w:t xml:space="preserve">LG: wonder if this means we need separate configuration for SUL, REDCAP and positioning. </w:t>
      </w:r>
      <w:r>
        <w:rPr>
          <w:rFonts w:ascii="Times New Roman" w:hAnsi="Times New Roman"/>
          <w:bCs/>
          <w:lang w:eastAsia="zh-CN"/>
        </w:rPr>
        <w:t xml:space="preserve">LG’s concern is that there will be a lot of configurations. </w:t>
      </w:r>
    </w:p>
    <w:p w14:paraId="34B2816F" w14:textId="77777777" w:rsidR="00AB7D60" w:rsidRPr="003C58FD" w:rsidRDefault="00AB7D60">
      <w:pPr>
        <w:pStyle w:val="EmailDiscussion2"/>
        <w:numPr>
          <w:ilvl w:val="0"/>
          <w:numId w:val="81"/>
        </w:numPr>
        <w:overflowPunct/>
        <w:autoSpaceDE/>
        <w:autoSpaceDN/>
        <w:adjustRightInd/>
        <w:spacing w:after="160" w:line="259" w:lineRule="auto"/>
        <w:textAlignment w:val="auto"/>
        <w:rPr>
          <w:rFonts w:ascii="Times New Roman" w:hAnsi="Times New Roman"/>
          <w:bCs/>
          <w:lang w:eastAsia="zh-CN"/>
        </w:rPr>
      </w:pPr>
      <w:r w:rsidRPr="003C58FD">
        <w:rPr>
          <w:rFonts w:ascii="Times New Roman" w:hAnsi="Times New Roman"/>
          <w:bCs/>
          <w:lang w:eastAsia="zh-CN"/>
        </w:rPr>
        <w:t>HW: This these will be needed, but this is stage-3</w:t>
      </w:r>
    </w:p>
    <w:p w14:paraId="3F1C502C" w14:textId="77777777" w:rsidR="00AB7D60" w:rsidRDefault="00AB7D60" w:rsidP="00AB7D60">
      <w:pPr>
        <w:pStyle w:val="Doc-text2"/>
        <w:rPr>
          <w:b/>
          <w:bCs/>
        </w:rPr>
      </w:pPr>
    </w:p>
    <w:p w14:paraId="3C3C8173" w14:textId="77777777" w:rsidR="00AB7D60" w:rsidRPr="004500BE" w:rsidRDefault="00AB7D60" w:rsidP="00AB7D60">
      <w:pPr>
        <w:pStyle w:val="Doc-text2"/>
        <w:rPr>
          <w:b/>
          <w:bCs/>
        </w:rPr>
      </w:pPr>
      <w:r w:rsidRPr="004500BE">
        <w:rPr>
          <w:b/>
          <w:bCs/>
        </w:rPr>
        <w:t>=&gt; MSG1 repetition can be applicable to 4-step CBRA procedure initiated by Msg1-based SI request and can be configured optionally by the network.</w:t>
      </w:r>
    </w:p>
    <w:p w14:paraId="783EEDF8" w14:textId="77777777" w:rsidR="00AB7D60" w:rsidRDefault="00AB7D60" w:rsidP="00AB7D60">
      <w:pPr>
        <w:pStyle w:val="EmailDiscussion2"/>
        <w:ind w:left="1259" w:firstLine="0"/>
        <w:rPr>
          <w:rFonts w:ascii="Times New Roman" w:hAnsi="Times New Roman"/>
          <w:b/>
          <w:highlight w:val="green"/>
          <w:lang w:eastAsia="zh-CN"/>
        </w:rPr>
      </w:pPr>
    </w:p>
    <w:p w14:paraId="213C3117" w14:textId="77777777" w:rsidR="00AB7D60" w:rsidRPr="00DA1E41" w:rsidRDefault="00AB7D60" w:rsidP="00AB7D60">
      <w:pPr>
        <w:pStyle w:val="EmailDiscussion2"/>
        <w:ind w:left="1259" w:firstLine="0"/>
        <w:rPr>
          <w:rFonts w:ascii="Times New Roman" w:hAnsi="Times New Roman"/>
          <w:i/>
          <w:lang w:eastAsia="zh-CN"/>
        </w:rPr>
      </w:pPr>
      <w:r>
        <w:rPr>
          <w:rFonts w:ascii="Times New Roman" w:hAnsi="Times New Roman"/>
          <w:i/>
          <w:lang w:eastAsia="zh-CN"/>
        </w:rPr>
        <w:t>Stage-3 RSRP threshold configurations</w:t>
      </w:r>
    </w:p>
    <w:p w14:paraId="1D340BB6" w14:textId="77777777" w:rsidR="00AB7D60" w:rsidRDefault="00AB7D60" w:rsidP="00AB7D60">
      <w:pPr>
        <w:pStyle w:val="EmailDiscussion2"/>
        <w:ind w:left="1259" w:firstLine="0"/>
        <w:rPr>
          <w:rFonts w:ascii="Times New Roman" w:hAnsi="Times New Roman"/>
          <w:bCs/>
          <w:lang w:eastAsia="zh-CN"/>
        </w:rPr>
      </w:pPr>
      <w:r w:rsidRPr="00D96711">
        <w:rPr>
          <w:rFonts w:ascii="Times New Roman" w:hAnsi="Times New Roman"/>
          <w:bCs/>
          <w:lang w:eastAsia="zh-CN"/>
        </w:rPr>
        <w:t>Proposal 2: Each RSRP threshold is configured separately by RRC, which is associated with a repetition number if configured.</w:t>
      </w:r>
    </w:p>
    <w:p w14:paraId="70B1FC1D" w14:textId="77777777" w:rsidR="00AB7D60" w:rsidRPr="00D96711" w:rsidRDefault="00AB7D60" w:rsidP="00AB7D60">
      <w:pPr>
        <w:pStyle w:val="EmailDiscussion2"/>
        <w:ind w:left="1259" w:firstLine="0"/>
        <w:rPr>
          <w:rFonts w:ascii="Times New Roman" w:hAnsi="Times New Roman"/>
          <w:bCs/>
          <w:u w:val="single"/>
          <w:lang w:eastAsia="zh-CN"/>
        </w:rPr>
      </w:pPr>
      <w:r w:rsidRPr="00D96711">
        <w:rPr>
          <w:rFonts w:ascii="Times New Roman" w:hAnsi="Times New Roman"/>
          <w:bCs/>
          <w:u w:val="single"/>
          <w:lang w:eastAsia="zh-CN"/>
        </w:rPr>
        <w:t>Discussion on P2</w:t>
      </w:r>
    </w:p>
    <w:p w14:paraId="7721CACF" w14:textId="77777777" w:rsidR="00AB7D60" w:rsidRPr="00A51628" w:rsidRDefault="00AB7D60">
      <w:pPr>
        <w:pStyle w:val="EmailDiscussion2"/>
        <w:numPr>
          <w:ilvl w:val="0"/>
          <w:numId w:val="80"/>
        </w:numPr>
        <w:overflowPunct/>
        <w:autoSpaceDE/>
        <w:autoSpaceDN/>
        <w:adjustRightInd/>
        <w:spacing w:after="160" w:line="259" w:lineRule="auto"/>
        <w:textAlignment w:val="auto"/>
        <w:rPr>
          <w:rFonts w:ascii="Times New Roman" w:hAnsi="Times New Roman"/>
          <w:bCs/>
          <w:lang w:eastAsia="zh-CN"/>
        </w:rPr>
      </w:pPr>
      <w:r w:rsidRPr="00A51628">
        <w:rPr>
          <w:rFonts w:ascii="Times New Roman" w:hAnsi="Times New Roman"/>
          <w:bCs/>
          <w:lang w:eastAsia="zh-CN"/>
        </w:rPr>
        <w:t>ZTE: We have NUL and SUL so, we have at most 6 th</w:t>
      </w:r>
      <w:r>
        <w:rPr>
          <w:rFonts w:ascii="Times New Roman" w:hAnsi="Times New Roman"/>
          <w:bCs/>
          <w:lang w:eastAsia="zh-CN"/>
        </w:rPr>
        <w:t>r</w:t>
      </w:r>
      <w:r w:rsidRPr="00A51628">
        <w:rPr>
          <w:rFonts w:ascii="Times New Roman" w:hAnsi="Times New Roman"/>
          <w:bCs/>
          <w:lang w:eastAsia="zh-CN"/>
        </w:rPr>
        <w:t>esholds</w:t>
      </w:r>
    </w:p>
    <w:p w14:paraId="666E6527" w14:textId="77777777" w:rsidR="00AB7D60" w:rsidRDefault="00AB7D60" w:rsidP="00AB7D60">
      <w:pPr>
        <w:pStyle w:val="Doc-text2"/>
        <w:rPr>
          <w:b/>
          <w:bCs/>
        </w:rPr>
      </w:pPr>
    </w:p>
    <w:p w14:paraId="342B700C" w14:textId="77777777" w:rsidR="00AB7D60" w:rsidRPr="004500BE" w:rsidRDefault="00AB7D60" w:rsidP="00AB7D60">
      <w:pPr>
        <w:pStyle w:val="Doc-text2"/>
        <w:rPr>
          <w:b/>
          <w:bCs/>
        </w:rPr>
      </w:pPr>
      <w:r w:rsidRPr="004500BE">
        <w:rPr>
          <w:b/>
          <w:bCs/>
        </w:rPr>
        <w:t>=&gt; Each RSRP threshold is configured separately by RRC, which is associated with a repetition number if configured (for each carrier).</w:t>
      </w:r>
    </w:p>
    <w:p w14:paraId="01763EE6" w14:textId="77777777" w:rsidR="00AB7D60" w:rsidRPr="003C58FD" w:rsidRDefault="00AB7D60" w:rsidP="00AB7D60">
      <w:pPr>
        <w:pStyle w:val="EmailDiscussion2"/>
        <w:ind w:left="1259" w:firstLine="0"/>
        <w:rPr>
          <w:rFonts w:ascii="Times New Roman" w:hAnsi="Times New Roman"/>
          <w:bCs/>
          <w:lang w:eastAsia="zh-CN"/>
        </w:rPr>
      </w:pPr>
    </w:p>
    <w:p w14:paraId="3057BC6C" w14:textId="77777777" w:rsidR="00AB7D60" w:rsidRPr="00187181" w:rsidRDefault="00AB7D60" w:rsidP="00AB7D60">
      <w:pPr>
        <w:pStyle w:val="EmailDiscussion2"/>
        <w:ind w:left="1259" w:firstLine="0"/>
        <w:rPr>
          <w:rFonts w:ascii="Times New Roman" w:hAnsi="Times New Roman"/>
          <w:i/>
          <w:lang w:eastAsia="zh-CN"/>
        </w:rPr>
      </w:pPr>
      <w:r w:rsidRPr="00187181">
        <w:rPr>
          <w:rFonts w:ascii="Times New Roman" w:hAnsi="Times New Roman"/>
          <w:i/>
          <w:lang w:eastAsia="zh-CN"/>
        </w:rPr>
        <w:t>Stage-3 Feature priority configurations</w:t>
      </w:r>
    </w:p>
    <w:p w14:paraId="30E43DEC" w14:textId="77777777" w:rsidR="00AB7D60" w:rsidRPr="00187181" w:rsidRDefault="00AB7D60" w:rsidP="00AB7D60">
      <w:pPr>
        <w:pStyle w:val="EmailDiscussion2"/>
        <w:ind w:left="1259" w:firstLine="0"/>
        <w:rPr>
          <w:rFonts w:ascii="Times New Roman" w:hAnsi="Times New Roman"/>
          <w:bCs/>
          <w:lang w:eastAsia="zh-CN"/>
        </w:rPr>
      </w:pPr>
      <w:r w:rsidRPr="00187181">
        <w:rPr>
          <w:rFonts w:ascii="Times New Roman" w:hAnsi="Times New Roman"/>
          <w:bCs/>
          <w:lang w:eastAsia="zh-CN"/>
        </w:rPr>
        <w:t>Proposal 3: A single feature priority for MSG1 repetition is configured by RRC, i.e. all the MSG1 repetition numbers use the same feature priority.</w:t>
      </w:r>
    </w:p>
    <w:p w14:paraId="3F285F0A" w14:textId="77777777" w:rsidR="00AB7D60" w:rsidRDefault="00AB7D60" w:rsidP="00AB7D60">
      <w:pPr>
        <w:pStyle w:val="Doc-text2"/>
        <w:rPr>
          <w:b/>
          <w:bCs/>
        </w:rPr>
      </w:pPr>
    </w:p>
    <w:p w14:paraId="0AD2CBBB" w14:textId="77777777" w:rsidR="00AB7D60" w:rsidRPr="00A51628" w:rsidRDefault="00AB7D60" w:rsidP="00AB7D60">
      <w:pPr>
        <w:pStyle w:val="Doc-text2"/>
        <w:rPr>
          <w:b/>
          <w:bCs/>
        </w:rPr>
      </w:pPr>
      <w:r w:rsidRPr="00A51628">
        <w:rPr>
          <w:b/>
          <w:bCs/>
        </w:rPr>
        <w:t>=&gt; A single feature priority for MSG1 repetition is configured by RRC, i.e. all the MSG1 repetition numbers use the same feature priority.</w:t>
      </w:r>
    </w:p>
    <w:p w14:paraId="53DE6C7F" w14:textId="77777777" w:rsidR="00AB7D60" w:rsidRDefault="00AB7D60" w:rsidP="00AB7D60">
      <w:pPr>
        <w:pStyle w:val="EmailDiscussion2"/>
        <w:ind w:left="1259" w:firstLine="0"/>
        <w:rPr>
          <w:rFonts w:ascii="Times New Roman" w:hAnsi="Times New Roman"/>
          <w:i/>
          <w:lang w:eastAsia="zh-CN"/>
        </w:rPr>
      </w:pPr>
    </w:p>
    <w:p w14:paraId="16F51A62" w14:textId="77777777" w:rsidR="00AB7D60" w:rsidRPr="00187181" w:rsidRDefault="00AB7D60" w:rsidP="00AB7D60">
      <w:pPr>
        <w:pStyle w:val="EmailDiscussion2"/>
        <w:ind w:left="1259" w:firstLine="0"/>
        <w:rPr>
          <w:rFonts w:ascii="Times New Roman" w:hAnsi="Times New Roman"/>
          <w:i/>
          <w:lang w:eastAsia="zh-CN"/>
        </w:rPr>
      </w:pPr>
      <w:r w:rsidRPr="00187181">
        <w:rPr>
          <w:rFonts w:ascii="Times New Roman" w:hAnsi="Times New Roman"/>
          <w:i/>
          <w:lang w:eastAsia="zh-CN"/>
        </w:rPr>
        <w:t>Stage-3 CFRA</w:t>
      </w:r>
    </w:p>
    <w:p w14:paraId="5401D7B3" w14:textId="77777777" w:rsidR="00AB7D60" w:rsidRPr="00187181" w:rsidRDefault="00AB7D60" w:rsidP="00AB7D60">
      <w:pPr>
        <w:pStyle w:val="EmailDiscussion2"/>
        <w:ind w:left="1259" w:firstLine="0"/>
        <w:rPr>
          <w:rFonts w:ascii="Times New Roman" w:hAnsi="Times New Roman"/>
          <w:bCs/>
          <w:lang w:eastAsia="zh-CN"/>
        </w:rPr>
      </w:pPr>
      <w:r w:rsidRPr="00187181">
        <w:rPr>
          <w:rFonts w:ascii="Times New Roman" w:hAnsi="Times New Roman"/>
          <w:bCs/>
          <w:lang w:eastAsia="zh-CN"/>
        </w:rPr>
        <w:t>Proposal 4: Send LS to RAN1 to ask the feasibility and necessity on the support of PDCCH order based CFRA with MSG1 repetition.</w:t>
      </w:r>
    </w:p>
    <w:p w14:paraId="65BCCD69" w14:textId="77777777" w:rsidR="00AB7D60" w:rsidRPr="00A51628" w:rsidRDefault="00AB7D60" w:rsidP="00AB7D60">
      <w:pPr>
        <w:pStyle w:val="EmailDiscussion2"/>
        <w:ind w:left="1259" w:firstLine="0"/>
        <w:rPr>
          <w:rFonts w:ascii="Times New Roman" w:hAnsi="Times New Roman"/>
          <w:bCs/>
          <w:lang w:eastAsia="zh-CN"/>
        </w:rPr>
      </w:pPr>
      <w:r w:rsidRPr="00187181">
        <w:rPr>
          <w:rFonts w:ascii="Times New Roman" w:hAnsi="Times New Roman"/>
          <w:bCs/>
          <w:lang w:eastAsia="zh-CN"/>
        </w:rPr>
        <w:t>Proposal 5: Send LS to RAN1 to ask the feasibility and necessity on the support of CFRA with MSG1 repetition for BFR.</w:t>
      </w:r>
    </w:p>
    <w:p w14:paraId="172117C1" w14:textId="77777777" w:rsidR="00AB7D60" w:rsidRDefault="00AB7D60" w:rsidP="00AB7D60">
      <w:pPr>
        <w:pStyle w:val="EmailDiscussion2"/>
        <w:ind w:left="1259" w:firstLine="0"/>
        <w:rPr>
          <w:rFonts w:ascii="Times New Roman" w:hAnsi="Times New Roman"/>
          <w:bCs/>
          <w:u w:val="single"/>
          <w:lang w:eastAsia="zh-CN"/>
        </w:rPr>
      </w:pPr>
      <w:r w:rsidRPr="00E04F07">
        <w:rPr>
          <w:rFonts w:ascii="Times New Roman" w:hAnsi="Times New Roman"/>
          <w:bCs/>
          <w:u w:val="single"/>
          <w:lang w:eastAsia="zh-CN"/>
        </w:rPr>
        <w:t>Discussion on P4 and P5</w:t>
      </w:r>
    </w:p>
    <w:p w14:paraId="6B98FC16" w14:textId="77777777" w:rsidR="00AB7D60" w:rsidRPr="009B0DFF" w:rsidRDefault="00AB7D60">
      <w:pPr>
        <w:pStyle w:val="EmailDiscussion2"/>
        <w:numPr>
          <w:ilvl w:val="0"/>
          <w:numId w:val="80"/>
        </w:numPr>
        <w:overflowPunct/>
        <w:autoSpaceDE/>
        <w:autoSpaceDN/>
        <w:adjustRightInd/>
        <w:spacing w:after="160" w:line="259" w:lineRule="auto"/>
        <w:textAlignment w:val="auto"/>
        <w:rPr>
          <w:rFonts w:ascii="Times New Roman" w:hAnsi="Times New Roman"/>
          <w:bCs/>
          <w:lang w:eastAsia="zh-CN"/>
        </w:rPr>
      </w:pPr>
      <w:r w:rsidRPr="009B0DFF">
        <w:rPr>
          <w:rFonts w:ascii="Times New Roman" w:hAnsi="Times New Roman"/>
          <w:bCs/>
          <w:lang w:eastAsia="zh-CN"/>
        </w:rPr>
        <w:t xml:space="preserve">CATT: Think that BFR will consume more resources. </w:t>
      </w:r>
    </w:p>
    <w:p w14:paraId="670BC1F0" w14:textId="77777777" w:rsidR="00AB7D60" w:rsidRPr="00A51628" w:rsidRDefault="00AB7D60" w:rsidP="00AB7D60">
      <w:pPr>
        <w:pStyle w:val="Doc-text2"/>
        <w:rPr>
          <w:b/>
          <w:bCs/>
        </w:rPr>
      </w:pPr>
      <w:r w:rsidRPr="00A51628">
        <w:rPr>
          <w:b/>
          <w:bCs/>
        </w:rPr>
        <w:t>=&gt; F</w:t>
      </w:r>
      <w:r>
        <w:rPr>
          <w:b/>
          <w:bCs/>
        </w:rPr>
        <w:t xml:space="preserve">or </w:t>
      </w:r>
      <w:r w:rsidRPr="00A51628">
        <w:rPr>
          <w:b/>
          <w:bCs/>
        </w:rPr>
        <w:t xml:space="preserve">PDCCH order based CFRA and for </w:t>
      </w:r>
      <w:r>
        <w:rPr>
          <w:b/>
          <w:bCs/>
        </w:rPr>
        <w:t xml:space="preserve">CFRA for </w:t>
      </w:r>
      <w:r w:rsidRPr="00A51628">
        <w:rPr>
          <w:b/>
          <w:bCs/>
        </w:rPr>
        <w:t xml:space="preserve">BFR ask RAN1 if </w:t>
      </w:r>
      <w:r>
        <w:rPr>
          <w:b/>
          <w:bCs/>
        </w:rPr>
        <w:t>MSG1 repetition</w:t>
      </w:r>
      <w:r w:rsidRPr="00A51628">
        <w:rPr>
          <w:b/>
          <w:bCs/>
        </w:rPr>
        <w:t xml:space="preserve"> is necessary and can be supported from RAN1 point of view.  (also include in 801 offline email)</w:t>
      </w:r>
    </w:p>
    <w:p w14:paraId="491C0E65" w14:textId="77777777" w:rsidR="00AB7D60" w:rsidRDefault="00AB7D60" w:rsidP="00AB7D60">
      <w:pPr>
        <w:pStyle w:val="EmailDiscussion2"/>
        <w:ind w:left="1259" w:firstLine="0"/>
        <w:rPr>
          <w:rFonts w:ascii="Times New Roman" w:hAnsi="Times New Roman"/>
          <w:bCs/>
          <w:lang w:eastAsia="zh-CN"/>
        </w:rPr>
      </w:pPr>
    </w:p>
    <w:p w14:paraId="54611C58" w14:textId="77777777" w:rsidR="00AB7D60" w:rsidRDefault="00AB7D60" w:rsidP="00AB7D60">
      <w:pPr>
        <w:pStyle w:val="EmailDiscussion2"/>
        <w:ind w:left="1259" w:firstLine="0"/>
        <w:rPr>
          <w:rFonts w:ascii="Times New Roman" w:hAnsi="Times New Roman"/>
          <w:b/>
          <w:highlight w:val="green"/>
          <w:lang w:eastAsia="zh-CN"/>
        </w:rPr>
      </w:pPr>
    </w:p>
    <w:p w14:paraId="2C894C23" w14:textId="77777777" w:rsidR="00AB7D60" w:rsidRPr="00DB7B47" w:rsidRDefault="00AB7D60" w:rsidP="00AB7D60">
      <w:pPr>
        <w:pStyle w:val="EmailDiscussion2"/>
        <w:ind w:left="1259" w:firstLine="0"/>
        <w:rPr>
          <w:noProof/>
          <w:color w:val="FF0000"/>
        </w:rPr>
      </w:pPr>
      <w:r w:rsidRPr="00DB7B47">
        <w:rPr>
          <w:noProof/>
          <w:u w:val="single"/>
        </w:rPr>
        <w:t>discuss P6 onwards (Friday)</w:t>
      </w:r>
    </w:p>
    <w:p w14:paraId="2A3AB155" w14:textId="77777777" w:rsidR="00AB7D60" w:rsidRPr="00DB7B47" w:rsidRDefault="00AB7D60" w:rsidP="00AB7D60">
      <w:pPr>
        <w:pStyle w:val="EmailDiscussion2"/>
        <w:ind w:left="1259" w:firstLine="0"/>
        <w:rPr>
          <w:rFonts w:ascii="Times New Roman" w:hAnsi="Times New Roman"/>
          <w:bCs/>
          <w:lang w:eastAsia="zh-CN"/>
        </w:rPr>
      </w:pPr>
      <w:r w:rsidRPr="00DB7B47">
        <w:rPr>
          <w:rFonts w:ascii="Times New Roman" w:hAnsi="Times New Roman"/>
          <w:bCs/>
          <w:lang w:eastAsia="zh-CN"/>
        </w:rPr>
        <w:t>Proposal 6:</w:t>
      </w:r>
      <w:r w:rsidRPr="00DB7B47">
        <w:rPr>
          <w:rFonts w:ascii="Times New Roman" w:hAnsi="Times New Roman"/>
          <w:bCs/>
        </w:rPr>
        <w:t xml:space="preserve"> NW indicates ONE MSG1 repetition number applicable for CFRA MSG1 repetition by RRC for Reconfiguration with sync</w:t>
      </w:r>
      <w:r w:rsidRPr="00DB7B47">
        <w:rPr>
          <w:rFonts w:ascii="Times New Roman" w:hAnsi="Times New Roman"/>
          <w:bCs/>
          <w:lang w:eastAsia="zh-CN"/>
        </w:rPr>
        <w:t>.</w:t>
      </w:r>
      <w:r w:rsidRPr="00DB7B47">
        <w:rPr>
          <w:rFonts w:ascii="Times New Roman" w:hAnsi="Times New Roman"/>
          <w:bCs/>
        </w:rPr>
        <w:t xml:space="preserve"> </w:t>
      </w:r>
    </w:p>
    <w:p w14:paraId="28B1E2D2" w14:textId="77777777" w:rsidR="00AB7D60" w:rsidRPr="00DB7B47" w:rsidRDefault="00AB7D60" w:rsidP="00AB7D60">
      <w:pPr>
        <w:pStyle w:val="EmailDiscussion2"/>
        <w:ind w:left="1259" w:firstLine="0"/>
        <w:rPr>
          <w:rFonts w:ascii="Times New Roman" w:hAnsi="Times New Roman"/>
          <w:bCs/>
          <w:i/>
          <w:u w:val="single"/>
          <w:lang w:eastAsia="zh-CN"/>
        </w:rPr>
      </w:pPr>
      <w:r w:rsidRPr="00DB7B47">
        <w:rPr>
          <w:rFonts w:ascii="Times New Roman" w:hAnsi="Times New Roman"/>
          <w:bCs/>
          <w:i/>
          <w:u w:val="single"/>
          <w:lang w:eastAsia="zh-CN"/>
        </w:rPr>
        <w:t>Discussion on P6:</w:t>
      </w:r>
    </w:p>
    <w:p w14:paraId="4B575D11" w14:textId="77777777" w:rsidR="00AB7D60" w:rsidRPr="00DB7B47" w:rsidRDefault="00AB7D60" w:rsidP="00AB7D60">
      <w:pPr>
        <w:pStyle w:val="EmailDiscussion2"/>
        <w:rPr>
          <w:rFonts w:ascii="Times New Roman" w:hAnsi="Times New Roman"/>
          <w:bCs/>
          <w:iCs/>
          <w:lang w:eastAsia="zh-CN"/>
        </w:rPr>
      </w:pPr>
    </w:p>
    <w:p w14:paraId="719A39A7" w14:textId="77777777" w:rsidR="00AB7D60" w:rsidRPr="00DB7B47" w:rsidRDefault="00AB7D60" w:rsidP="00AB7D60">
      <w:pPr>
        <w:pStyle w:val="Doc-text2"/>
        <w:rPr>
          <w:b/>
          <w:bCs/>
        </w:rPr>
      </w:pPr>
      <w:r w:rsidRPr="00DB7B47">
        <w:rPr>
          <w:b/>
          <w:bCs/>
        </w:rPr>
        <w:lastRenderedPageBreak/>
        <w:t>=&gt; NW indicates ONE MSG1 repetition number applicable for CFRA MSG1 repetition by RRC for Reconfiguration with sync.</w:t>
      </w:r>
    </w:p>
    <w:p w14:paraId="44A2ABC3" w14:textId="77777777" w:rsidR="00AB7D60" w:rsidRPr="00DB7B47" w:rsidRDefault="00AB7D60" w:rsidP="00AB7D60">
      <w:pPr>
        <w:pStyle w:val="EmailDiscussion2"/>
        <w:ind w:left="1259" w:firstLine="0"/>
        <w:rPr>
          <w:rFonts w:ascii="Times New Roman" w:hAnsi="Times New Roman"/>
          <w:bCs/>
          <w:i/>
          <w:lang w:eastAsia="zh-CN"/>
        </w:rPr>
      </w:pPr>
    </w:p>
    <w:p w14:paraId="2FA4277D" w14:textId="77777777" w:rsidR="00AB7D60" w:rsidRPr="00DB7B47" w:rsidRDefault="00AB7D60" w:rsidP="00AB7D60">
      <w:pPr>
        <w:pStyle w:val="EmailDiscussion2"/>
        <w:ind w:left="1259" w:firstLine="0"/>
        <w:rPr>
          <w:rFonts w:ascii="Times New Roman" w:hAnsi="Times New Roman"/>
          <w:bCs/>
          <w:i/>
          <w:lang w:eastAsia="zh-CN"/>
        </w:rPr>
      </w:pPr>
      <w:r w:rsidRPr="00DB7B47">
        <w:rPr>
          <w:rFonts w:ascii="Times New Roman" w:hAnsi="Times New Roman"/>
          <w:bCs/>
          <w:i/>
          <w:lang w:eastAsia="zh-CN"/>
        </w:rPr>
        <w:t>Stage-3 MSG1-based SI request configuration and procedure</w:t>
      </w:r>
    </w:p>
    <w:p w14:paraId="478BC379" w14:textId="77777777" w:rsidR="00AB7D60" w:rsidRPr="00DB7B47" w:rsidRDefault="00AB7D60" w:rsidP="00AB7D60">
      <w:pPr>
        <w:pStyle w:val="EmailDiscussion2"/>
        <w:ind w:left="1259" w:firstLine="0"/>
        <w:rPr>
          <w:rFonts w:ascii="Times New Roman" w:hAnsi="Times New Roman"/>
          <w:bCs/>
        </w:rPr>
      </w:pPr>
      <w:r w:rsidRPr="00DB7B47">
        <w:rPr>
          <w:rFonts w:ascii="Times New Roman" w:hAnsi="Times New Roman"/>
          <w:bCs/>
          <w:lang w:eastAsia="zh-CN"/>
        </w:rPr>
        <w:t>Proposal 7:</w:t>
      </w:r>
      <w:r w:rsidRPr="00DB7B47">
        <w:rPr>
          <w:rFonts w:ascii="Times New Roman" w:hAnsi="Times New Roman"/>
          <w:bCs/>
        </w:rPr>
        <w:t xml:space="preserve"> For MSG1-based SI request with MSG1 repetition, separate SI-</w:t>
      </w:r>
      <w:proofErr w:type="spellStart"/>
      <w:r w:rsidRPr="00DB7B47">
        <w:rPr>
          <w:rFonts w:ascii="Times New Roman" w:hAnsi="Times New Roman"/>
          <w:bCs/>
        </w:rPr>
        <w:t>RequestConfig</w:t>
      </w:r>
      <w:proofErr w:type="spellEnd"/>
      <w:r w:rsidRPr="00DB7B47">
        <w:rPr>
          <w:rFonts w:ascii="Times New Roman" w:hAnsi="Times New Roman"/>
          <w:bCs/>
        </w:rPr>
        <w:t xml:space="preserve"> is introduced for repetition number 2,4 and 8, respectively. </w:t>
      </w:r>
    </w:p>
    <w:p w14:paraId="57D6C35C" w14:textId="77777777" w:rsidR="00AB7D60" w:rsidRPr="00DB7B47" w:rsidRDefault="00AB7D60" w:rsidP="00AB7D60">
      <w:pPr>
        <w:pStyle w:val="EmailDiscussion2"/>
        <w:ind w:left="1259" w:firstLine="0"/>
        <w:rPr>
          <w:rFonts w:ascii="Times New Roman" w:hAnsi="Times New Roman"/>
          <w:bCs/>
        </w:rPr>
      </w:pPr>
      <w:r w:rsidRPr="00DB7B47">
        <w:rPr>
          <w:rFonts w:ascii="Times New Roman" w:hAnsi="Times New Roman"/>
          <w:bCs/>
          <w:lang w:eastAsia="zh-CN"/>
        </w:rPr>
        <w:t xml:space="preserve">Proposal 8: </w:t>
      </w:r>
      <w:r w:rsidRPr="00DB7B47">
        <w:rPr>
          <w:rFonts w:ascii="Times New Roman" w:hAnsi="Times New Roman"/>
          <w:bCs/>
        </w:rPr>
        <w:t>For MSG1-based SI request, MSG1 resource with repetition is optionally configured, if MSG1 resource without repetition is configured on the initial BWP. Otherwise, it is not configured.</w:t>
      </w:r>
    </w:p>
    <w:p w14:paraId="6511886C" w14:textId="77777777" w:rsidR="00AB7D60" w:rsidRPr="00DB7B47" w:rsidRDefault="00AB7D60" w:rsidP="00AB7D60">
      <w:pPr>
        <w:pStyle w:val="EmailDiscussion2"/>
        <w:ind w:left="1259" w:firstLine="0"/>
        <w:rPr>
          <w:rFonts w:ascii="Times New Roman" w:hAnsi="Times New Roman"/>
          <w:bCs/>
          <w:i/>
          <w:iCs/>
          <w:u w:val="single"/>
        </w:rPr>
      </w:pPr>
      <w:r w:rsidRPr="00DB7B47">
        <w:rPr>
          <w:rFonts w:ascii="Times New Roman" w:hAnsi="Times New Roman"/>
          <w:bCs/>
          <w:i/>
          <w:iCs/>
          <w:u w:val="single"/>
        </w:rPr>
        <w:t>Discussion on P7 and P8</w:t>
      </w:r>
    </w:p>
    <w:p w14:paraId="6CAB7591" w14:textId="77777777" w:rsidR="00AB7D60" w:rsidRPr="00DB7B47" w:rsidRDefault="00AB7D60" w:rsidP="00AB7D60">
      <w:pPr>
        <w:pStyle w:val="EmailDiscussion2"/>
        <w:ind w:left="1259" w:firstLine="0"/>
        <w:rPr>
          <w:rFonts w:ascii="Times New Roman" w:hAnsi="Times New Roman"/>
          <w:bCs/>
        </w:rPr>
      </w:pPr>
      <w:r w:rsidRPr="00DB7B47">
        <w:rPr>
          <w:rFonts w:ascii="Times New Roman" w:hAnsi="Times New Roman"/>
          <w:bCs/>
        </w:rPr>
        <w:t>- Samsung think P7 is fine, but P8 is not needed. P8 is too limiting.</w:t>
      </w:r>
    </w:p>
    <w:p w14:paraId="08CA2FD1" w14:textId="77777777" w:rsidR="00AB7D60" w:rsidRPr="00DB7B47" w:rsidRDefault="00AB7D60" w:rsidP="00AB7D60">
      <w:pPr>
        <w:pStyle w:val="EmailDiscussion2"/>
        <w:ind w:left="1259" w:firstLine="0"/>
        <w:rPr>
          <w:rFonts w:ascii="Times New Roman" w:hAnsi="Times New Roman"/>
          <w:bCs/>
        </w:rPr>
      </w:pPr>
      <w:r w:rsidRPr="00DB7B47">
        <w:rPr>
          <w:rFonts w:ascii="Times New Roman" w:hAnsi="Times New Roman"/>
          <w:bCs/>
        </w:rPr>
        <w:t xml:space="preserve">- ZTE/LG: P7 wording is misleading. This may lead to 9 different configurations (considering SUL/NUL). We should limit the numbers. </w:t>
      </w:r>
    </w:p>
    <w:p w14:paraId="4F992D61" w14:textId="77777777" w:rsidR="00AB7D60" w:rsidRPr="00DB7B47" w:rsidRDefault="00AB7D60" w:rsidP="00AB7D60">
      <w:pPr>
        <w:pStyle w:val="EmailDiscussion2"/>
        <w:ind w:left="1259" w:firstLine="0"/>
        <w:rPr>
          <w:rFonts w:ascii="Times New Roman" w:hAnsi="Times New Roman"/>
          <w:bCs/>
        </w:rPr>
      </w:pPr>
      <w:r w:rsidRPr="00DB7B47">
        <w:rPr>
          <w:rFonts w:ascii="Times New Roman" w:hAnsi="Times New Roman"/>
          <w:bCs/>
        </w:rPr>
        <w:t xml:space="preserve">- </w:t>
      </w:r>
      <w:proofErr w:type="spellStart"/>
      <w:r w:rsidRPr="00DB7B47">
        <w:rPr>
          <w:rFonts w:ascii="Times New Roman" w:hAnsi="Times New Roman"/>
          <w:bCs/>
        </w:rPr>
        <w:t>Hw</w:t>
      </w:r>
      <w:proofErr w:type="spellEnd"/>
      <w:r w:rsidRPr="00DB7B47">
        <w:rPr>
          <w:rFonts w:ascii="Times New Roman" w:hAnsi="Times New Roman"/>
          <w:bCs/>
        </w:rPr>
        <w:t xml:space="preserve">: think that no need to limit P7.  </w:t>
      </w:r>
    </w:p>
    <w:p w14:paraId="426ED4E1" w14:textId="77777777" w:rsidR="00AB7D60" w:rsidRPr="00DB7B47" w:rsidRDefault="00AB7D60" w:rsidP="00AB7D60">
      <w:pPr>
        <w:pStyle w:val="EmailDiscussion2"/>
        <w:ind w:left="1259" w:firstLine="0"/>
        <w:rPr>
          <w:rFonts w:ascii="Times New Roman" w:hAnsi="Times New Roman"/>
          <w:bCs/>
        </w:rPr>
      </w:pPr>
    </w:p>
    <w:p w14:paraId="30E99222" w14:textId="77777777" w:rsidR="00AB7D60" w:rsidRPr="00DB7B47" w:rsidRDefault="00AB7D60" w:rsidP="00AB7D60">
      <w:pPr>
        <w:pStyle w:val="Doc-text2"/>
        <w:rPr>
          <w:b/>
          <w:bCs/>
        </w:rPr>
      </w:pPr>
      <w:r w:rsidRPr="00DB7B47">
        <w:rPr>
          <w:b/>
          <w:bCs/>
        </w:rPr>
        <w:t>=&gt; For MSG1-based SI request with MSG1 repetition, separate SI-</w:t>
      </w:r>
      <w:proofErr w:type="spellStart"/>
      <w:r w:rsidRPr="00DB7B47">
        <w:rPr>
          <w:b/>
          <w:bCs/>
        </w:rPr>
        <w:t>RequestConfig</w:t>
      </w:r>
      <w:proofErr w:type="spellEnd"/>
      <w:r w:rsidRPr="00DB7B47">
        <w:rPr>
          <w:b/>
          <w:bCs/>
        </w:rPr>
        <w:t xml:space="preserve"> is introduced (details are FFS)</w:t>
      </w:r>
    </w:p>
    <w:p w14:paraId="0B97E664" w14:textId="77777777" w:rsidR="00AB7D60" w:rsidRPr="00DB7B47" w:rsidRDefault="00AB7D60" w:rsidP="00AB7D60">
      <w:pPr>
        <w:pStyle w:val="EmailDiscussion2"/>
        <w:ind w:left="1259" w:firstLine="0"/>
        <w:rPr>
          <w:rFonts w:ascii="Times New Roman" w:hAnsi="Times New Roman"/>
          <w:bCs/>
        </w:rPr>
      </w:pPr>
    </w:p>
    <w:p w14:paraId="5D6E3B1B" w14:textId="77777777" w:rsidR="00AB7D60" w:rsidRPr="00DB7B47" w:rsidRDefault="00AB7D60" w:rsidP="00AB7D60">
      <w:pPr>
        <w:pStyle w:val="EmailDiscussion2"/>
        <w:ind w:left="1259" w:firstLine="0"/>
        <w:rPr>
          <w:rFonts w:ascii="Times New Roman" w:hAnsi="Times New Roman"/>
          <w:bCs/>
        </w:rPr>
      </w:pPr>
    </w:p>
    <w:p w14:paraId="68DE5E29" w14:textId="77777777" w:rsidR="00AB7D60" w:rsidRPr="00DB7B47" w:rsidRDefault="00AB7D60" w:rsidP="00AB7D60">
      <w:pPr>
        <w:pStyle w:val="EmailDiscussion2"/>
        <w:ind w:left="1259" w:firstLine="0"/>
        <w:rPr>
          <w:rFonts w:ascii="Times New Roman" w:hAnsi="Times New Roman"/>
          <w:bCs/>
        </w:rPr>
      </w:pPr>
    </w:p>
    <w:p w14:paraId="35CF458E" w14:textId="77777777" w:rsidR="00AB7D60" w:rsidRPr="00DB7B47" w:rsidRDefault="00AB7D60" w:rsidP="00AB7D60">
      <w:pPr>
        <w:pStyle w:val="EmailDiscussion2"/>
        <w:ind w:left="1259" w:firstLine="0"/>
        <w:rPr>
          <w:rFonts w:ascii="Times New Roman" w:hAnsi="Times New Roman"/>
          <w:bCs/>
        </w:rPr>
      </w:pPr>
      <w:r w:rsidRPr="00DB7B47">
        <w:rPr>
          <w:rFonts w:ascii="Times New Roman" w:hAnsi="Times New Roman"/>
          <w:bCs/>
        </w:rPr>
        <w:t xml:space="preserve">Proposal 9: From the RRC configuration point, RAN2 to discuss whether to allow that MSG1 resource with repetition of MSG1-based SI request is NOT configured but MSG1 resource with repetition of MSG3-based SI request is configured. </w:t>
      </w:r>
    </w:p>
    <w:p w14:paraId="6BAC1952" w14:textId="77777777" w:rsidR="00AB7D60" w:rsidRPr="0036444F" w:rsidRDefault="00AB7D60" w:rsidP="00AB7D60">
      <w:pPr>
        <w:pStyle w:val="Doc-text2"/>
        <w:rPr>
          <w:bCs/>
        </w:rPr>
      </w:pPr>
      <w:r w:rsidRPr="00DB7B47">
        <w:rPr>
          <w:rFonts w:ascii="Times New Roman" w:hAnsi="Times New Roman"/>
          <w:bCs/>
        </w:rPr>
        <w:t>Proposal 10: If Proposal 8 is confirmed, from RRC procedure of on-demand SI request point, RAN2 to discuss whether the UE shall follow MSG1-based SI request without MSG1 repetition even if MSG1 resource with repetition is configured for MSG3-based SI request.</w:t>
      </w:r>
    </w:p>
    <w:p w14:paraId="44545C98" w14:textId="77777777" w:rsidR="00AB7D60" w:rsidRDefault="00AB7D60" w:rsidP="00AB7D60">
      <w:pPr>
        <w:pStyle w:val="Doc-text2"/>
      </w:pPr>
    </w:p>
    <w:p w14:paraId="73710C28" w14:textId="77777777" w:rsidR="00AB7D60" w:rsidRDefault="00AB7D60" w:rsidP="00AB7D60">
      <w:pPr>
        <w:pStyle w:val="Doc-text2"/>
      </w:pPr>
      <w:r>
        <w:t xml:space="preserve">P10: </w:t>
      </w:r>
    </w:p>
    <w:p w14:paraId="52EC4BAC" w14:textId="77777777" w:rsidR="00AB7D60" w:rsidRDefault="00AB7D60" w:rsidP="00AB7D60">
      <w:pPr>
        <w:pStyle w:val="EmailDiscussion2"/>
        <w:ind w:left="1259" w:firstLine="0"/>
        <w:rPr>
          <w:rFonts w:ascii="Times New Roman" w:hAnsi="Times New Roman"/>
          <w:bCs/>
        </w:rPr>
      </w:pPr>
      <w:r w:rsidRPr="003413E6">
        <w:rPr>
          <w:rFonts w:ascii="Times New Roman" w:hAnsi="Times New Roman"/>
          <w:bCs/>
        </w:rPr>
        <w:t>LG: think some more discussion is needed for P10</w:t>
      </w:r>
    </w:p>
    <w:p w14:paraId="4E1FEA1D" w14:textId="77777777" w:rsidR="00AB7D60" w:rsidRDefault="00AB7D60" w:rsidP="00AB7D60">
      <w:pPr>
        <w:pStyle w:val="EmailDiscussion2"/>
        <w:ind w:left="1259" w:firstLine="0"/>
        <w:rPr>
          <w:rFonts w:ascii="Times New Roman" w:hAnsi="Times New Roman"/>
          <w:bCs/>
        </w:rPr>
      </w:pPr>
      <w:r>
        <w:rPr>
          <w:rFonts w:ascii="Times New Roman" w:hAnsi="Times New Roman"/>
          <w:bCs/>
        </w:rPr>
        <w:t xml:space="preserve">Samsung: P10 think some more discussion is needed as this may be a bit limiting. </w:t>
      </w:r>
    </w:p>
    <w:p w14:paraId="39653234" w14:textId="77777777" w:rsidR="00AB7D60" w:rsidRDefault="00AB7D60" w:rsidP="00AB7D60">
      <w:pPr>
        <w:pStyle w:val="EmailDiscussion2"/>
        <w:ind w:left="1259" w:firstLine="0"/>
        <w:rPr>
          <w:rFonts w:ascii="Times New Roman" w:hAnsi="Times New Roman"/>
          <w:bCs/>
        </w:rPr>
      </w:pPr>
      <w:r>
        <w:rPr>
          <w:rFonts w:ascii="Times New Roman" w:hAnsi="Times New Roman"/>
          <w:bCs/>
        </w:rPr>
        <w:t xml:space="preserve">ZTE: we are okay with P10 but okay to postpone. This may have large impact to MAC. MAC needs to know the triggering condition for RA and this is not clear for SI request case currently. And this may also have impact on REDCAP. Changing the procedure is not easy. </w:t>
      </w:r>
    </w:p>
    <w:p w14:paraId="7A43BC4B" w14:textId="77777777" w:rsidR="00AB7D60" w:rsidRPr="003413E6" w:rsidRDefault="00AB7D60" w:rsidP="00AB7D60">
      <w:pPr>
        <w:pStyle w:val="EmailDiscussion2"/>
        <w:ind w:left="1259" w:firstLine="0"/>
        <w:rPr>
          <w:rFonts w:ascii="Times New Roman" w:hAnsi="Times New Roman"/>
          <w:bCs/>
        </w:rPr>
      </w:pPr>
    </w:p>
    <w:p w14:paraId="139B8D6C" w14:textId="77777777" w:rsidR="00AB7D60" w:rsidRDefault="00AB7D60" w:rsidP="00AB7D60">
      <w:pPr>
        <w:pStyle w:val="Doc-text2"/>
        <w:rPr>
          <w:b/>
          <w:bCs/>
        </w:rPr>
      </w:pPr>
      <w:r w:rsidRPr="00537EDC">
        <w:rPr>
          <w:b/>
          <w:bCs/>
        </w:rPr>
        <w:t xml:space="preserve">=&gt; From the RRC configuration point, RAN2 to allow that MSG1 resource with repetition of MSG1-based SI request is NOT configured but MSG1 resource with repetition of MSG3-based SI request is configured. </w:t>
      </w:r>
    </w:p>
    <w:p w14:paraId="518D2B98" w14:textId="77777777" w:rsidR="00AB7D60" w:rsidRPr="00537EDC" w:rsidRDefault="00AB7D60" w:rsidP="00AB7D60">
      <w:pPr>
        <w:pStyle w:val="Doc-text2"/>
        <w:rPr>
          <w:b/>
          <w:bCs/>
        </w:rPr>
      </w:pPr>
    </w:p>
    <w:p w14:paraId="2FCE4B60" w14:textId="77777777" w:rsidR="00AB7D60" w:rsidRPr="00537EDC" w:rsidRDefault="00AB7D60" w:rsidP="00AB7D60">
      <w:pPr>
        <w:pStyle w:val="Doc-text2"/>
        <w:rPr>
          <w:b/>
          <w:bCs/>
        </w:rPr>
      </w:pPr>
      <w:r w:rsidRPr="00537EDC">
        <w:rPr>
          <w:b/>
          <w:bCs/>
        </w:rPr>
        <w:t>=&gt; from RRC procedure of on-demand SI request point, the UE shall follow MSG1-based SI request without MSG1 repetition even if MSG1 resource with repetition is configured for MSG3-based SI request.</w:t>
      </w:r>
    </w:p>
    <w:p w14:paraId="182E5D98" w14:textId="77777777" w:rsidR="00AB7D60" w:rsidRDefault="00AB7D60" w:rsidP="00AB7D60">
      <w:pPr>
        <w:pStyle w:val="Doc-text2"/>
      </w:pPr>
    </w:p>
    <w:p w14:paraId="45C96124" w14:textId="77777777" w:rsidR="00AB7D60" w:rsidRPr="00641C38" w:rsidRDefault="00AB7D60" w:rsidP="00AB7D60">
      <w:pPr>
        <w:pStyle w:val="Doc-text2"/>
      </w:pPr>
    </w:p>
    <w:p w14:paraId="59A08282" w14:textId="77777777" w:rsidR="00AB7D60" w:rsidRDefault="00AB7D60" w:rsidP="00AB7D60">
      <w:pPr>
        <w:pStyle w:val="Doc-title"/>
      </w:pPr>
    </w:p>
    <w:p w14:paraId="7DBBACA9" w14:textId="48EE48F3" w:rsidR="00AB7D60" w:rsidRDefault="00AB7D60" w:rsidP="00AB7D60">
      <w:pPr>
        <w:pStyle w:val="Doc-title"/>
      </w:pPr>
      <w:r>
        <w:t xml:space="preserve"> </w:t>
      </w:r>
      <w:r w:rsidRPr="002625AA">
        <w:t>R2-2308665</w:t>
      </w:r>
      <w:r>
        <w:tab/>
        <w:t>Draft LS out on CFRA with MSG1 repetition</w:t>
      </w:r>
      <w:r>
        <w:tab/>
        <w:t>Huawei, HiSilicon</w:t>
      </w:r>
      <w:r>
        <w:tab/>
        <w:t>LS out</w:t>
      </w:r>
      <w:r>
        <w:tab/>
        <w:t>Rel-18</w:t>
      </w:r>
      <w:r>
        <w:tab/>
        <w:t>NR_cov_enh2-Core</w:t>
      </w:r>
      <w:r>
        <w:tab/>
        <w:t>To:RAN1</w:t>
      </w:r>
    </w:p>
    <w:p w14:paraId="23DBBDC4" w14:textId="77777777" w:rsidR="00AB7D60" w:rsidRDefault="00AB7D60" w:rsidP="00AB7D60">
      <w:pPr>
        <w:pStyle w:val="Doc-text2"/>
      </w:pPr>
    </w:p>
    <w:p w14:paraId="400BD11C" w14:textId="77777777" w:rsidR="00AB7D60" w:rsidRDefault="00AB7D60" w:rsidP="00AB7D60">
      <w:pPr>
        <w:pStyle w:val="Doc-text2"/>
      </w:pPr>
      <w:r>
        <w:t>=&gt; Noted</w:t>
      </w:r>
    </w:p>
    <w:p w14:paraId="2061EEE6" w14:textId="77777777" w:rsidR="00AB7D60" w:rsidRDefault="00AB7D60" w:rsidP="00AB7D60">
      <w:pPr>
        <w:pStyle w:val="Doc-text2"/>
        <w:ind w:left="0" w:firstLine="0"/>
      </w:pPr>
    </w:p>
    <w:p w14:paraId="6816AB38" w14:textId="4A4E1C5B" w:rsidR="00AB7D60" w:rsidRDefault="00AB7D60" w:rsidP="00AB7D60">
      <w:pPr>
        <w:pStyle w:val="Doc-title"/>
        <w:rPr>
          <w:rFonts w:cs="Arial"/>
          <w:color w:val="000000"/>
          <w:sz w:val="21"/>
          <w:szCs w:val="21"/>
        </w:rPr>
      </w:pPr>
      <w:r w:rsidRPr="002625AA">
        <w:t>R2-2309081</w:t>
      </w:r>
      <w:r>
        <w:tab/>
        <w:t xml:space="preserve">Report of </w:t>
      </w:r>
      <w:r>
        <w:rPr>
          <w:rFonts w:cs="Arial"/>
          <w:color w:val="000000"/>
          <w:sz w:val="21"/>
          <w:szCs w:val="21"/>
        </w:rPr>
        <w:t>[AT123][801][CE_enh] Discussion on issues needing RAN1 input (ZTE)</w:t>
      </w:r>
      <w:r>
        <w:rPr>
          <w:rFonts w:cs="Arial"/>
          <w:color w:val="000000"/>
          <w:sz w:val="21"/>
          <w:szCs w:val="21"/>
        </w:rPr>
        <w:tab/>
        <w:t>Rapporteur (ZTE)</w:t>
      </w:r>
    </w:p>
    <w:p w14:paraId="48B36FFD" w14:textId="77777777" w:rsidR="00AB7D60" w:rsidRDefault="00AB7D60" w:rsidP="00AB7D60">
      <w:pPr>
        <w:rPr>
          <w:lang w:eastAsia="en-GB"/>
        </w:rPr>
      </w:pPr>
    </w:p>
    <w:p w14:paraId="26DC254A" w14:textId="77777777" w:rsidR="00AB7D60" w:rsidRPr="00DB7B47" w:rsidRDefault="00AB7D60" w:rsidP="00AB7D60">
      <w:pPr>
        <w:pStyle w:val="EmailDiscussion2"/>
        <w:ind w:left="1259" w:firstLine="0"/>
        <w:rPr>
          <w:rFonts w:ascii="Times New Roman" w:hAnsi="Times New Roman"/>
          <w:bCs/>
          <w:u w:val="single"/>
          <w:lang w:eastAsia="zh-CN"/>
        </w:rPr>
      </w:pPr>
      <w:r w:rsidRPr="000F667A">
        <w:rPr>
          <w:rFonts w:ascii="Times New Roman" w:hAnsi="Times New Roman"/>
          <w:u w:val="single"/>
          <w:lang w:eastAsia="zh-CN"/>
        </w:rPr>
        <w:t>Easy proposals:</w:t>
      </w:r>
    </w:p>
    <w:p w14:paraId="668F3C55" w14:textId="1D9BD0D2" w:rsidR="00AB7D60" w:rsidRDefault="00AB7D60" w:rsidP="00AB7D60">
      <w:pPr>
        <w:pStyle w:val="EmailDiscussion2"/>
        <w:ind w:left="1259" w:firstLine="0"/>
        <w:rPr>
          <w:rFonts w:ascii="Times New Roman" w:hAnsi="Times New Roman"/>
          <w:lang w:eastAsia="zh-CN"/>
        </w:rPr>
      </w:pPr>
      <w:r w:rsidRPr="00CF3193">
        <w:rPr>
          <w:rFonts w:ascii="Times New Roman" w:hAnsi="Times New Roman"/>
          <w:lang w:eastAsia="zh-CN"/>
        </w:rPr>
        <w:t>Proposal 1 (10/10) For a RACH partition associated with multiple Msg1 repetition numbers, the parameters defined in RACH-</w:t>
      </w:r>
      <w:proofErr w:type="spellStart"/>
      <w:r w:rsidRPr="00CF3193">
        <w:rPr>
          <w:rFonts w:ascii="Times New Roman" w:hAnsi="Times New Roman"/>
          <w:lang w:eastAsia="zh-CN"/>
        </w:rPr>
        <w:t>ConfigGeneric</w:t>
      </w:r>
      <w:proofErr w:type="spellEnd"/>
      <w:r w:rsidRPr="00CF3193">
        <w:rPr>
          <w:rFonts w:ascii="Times New Roman" w:hAnsi="Times New Roman"/>
          <w:lang w:eastAsia="zh-CN"/>
        </w:rPr>
        <w:t xml:space="preserve"> IE (except </w:t>
      </w:r>
      <w:proofErr w:type="spellStart"/>
      <w:r w:rsidRPr="00CF3193">
        <w:rPr>
          <w:rFonts w:ascii="Times New Roman" w:hAnsi="Times New Roman"/>
          <w:lang w:eastAsia="zh-CN"/>
        </w:rPr>
        <w:t>preambleReceiveTargetPower</w:t>
      </w:r>
      <w:proofErr w:type="spellEnd"/>
      <w:r w:rsidRPr="00CF3193">
        <w:rPr>
          <w:rFonts w:ascii="Times New Roman" w:hAnsi="Times New Roman"/>
          <w:lang w:eastAsia="zh-CN"/>
        </w:rPr>
        <w:t xml:space="preserve"> and </w:t>
      </w:r>
      <w:proofErr w:type="spellStart"/>
      <w:r w:rsidRPr="00CF3193">
        <w:rPr>
          <w:rFonts w:ascii="Times New Roman" w:hAnsi="Times New Roman"/>
          <w:lang w:eastAsia="zh-CN"/>
        </w:rPr>
        <w:t>powerRampingStep</w:t>
      </w:r>
      <w:proofErr w:type="spellEnd"/>
      <w:r w:rsidRPr="00CF3193">
        <w:rPr>
          <w:rFonts w:ascii="Times New Roman" w:hAnsi="Times New Roman"/>
          <w:lang w:eastAsia="zh-CN"/>
        </w:rPr>
        <w:t xml:space="preserve">) are common for those repetition numbers. </w:t>
      </w:r>
    </w:p>
    <w:p w14:paraId="200A686A" w14:textId="77777777" w:rsidR="00AB7D60" w:rsidRDefault="00AB7D60">
      <w:pPr>
        <w:pStyle w:val="EmailDiscussion2"/>
        <w:numPr>
          <w:ilvl w:val="0"/>
          <w:numId w:val="80"/>
        </w:numPr>
        <w:overflowPunct/>
        <w:autoSpaceDE/>
        <w:autoSpaceDN/>
        <w:adjustRightInd/>
        <w:spacing w:after="160" w:line="259" w:lineRule="auto"/>
        <w:textAlignment w:val="auto"/>
        <w:rPr>
          <w:rFonts w:ascii="Times New Roman" w:hAnsi="Times New Roman"/>
          <w:lang w:eastAsia="zh-CN"/>
        </w:rPr>
      </w:pPr>
      <w:r>
        <w:rPr>
          <w:rFonts w:ascii="Times New Roman" w:hAnsi="Times New Roman"/>
          <w:lang w:eastAsia="zh-CN"/>
        </w:rPr>
        <w:t xml:space="preserve">LG: Ask if this implies each repetition should use same RO? </w:t>
      </w:r>
    </w:p>
    <w:p w14:paraId="4A5474B0" w14:textId="77777777" w:rsidR="00AB7D60" w:rsidRDefault="00AB7D60">
      <w:pPr>
        <w:pStyle w:val="EmailDiscussion2"/>
        <w:numPr>
          <w:ilvl w:val="0"/>
          <w:numId w:val="80"/>
        </w:numPr>
        <w:overflowPunct/>
        <w:autoSpaceDE/>
        <w:autoSpaceDN/>
        <w:adjustRightInd/>
        <w:spacing w:after="160" w:line="259" w:lineRule="auto"/>
        <w:textAlignment w:val="auto"/>
        <w:rPr>
          <w:rFonts w:ascii="Times New Roman" w:hAnsi="Times New Roman"/>
          <w:lang w:eastAsia="zh-CN"/>
        </w:rPr>
      </w:pPr>
      <w:r>
        <w:rPr>
          <w:rFonts w:ascii="Times New Roman" w:hAnsi="Times New Roman"/>
          <w:lang w:eastAsia="zh-CN"/>
        </w:rPr>
        <w:t xml:space="preserve">ZTE: This this will within the same RO. </w:t>
      </w:r>
    </w:p>
    <w:p w14:paraId="250D5709" w14:textId="77777777" w:rsidR="00AB7D60" w:rsidRDefault="00AB7D60">
      <w:pPr>
        <w:pStyle w:val="EmailDiscussion2"/>
        <w:numPr>
          <w:ilvl w:val="0"/>
          <w:numId w:val="80"/>
        </w:numPr>
        <w:overflowPunct/>
        <w:autoSpaceDE/>
        <w:autoSpaceDN/>
        <w:adjustRightInd/>
        <w:spacing w:after="160" w:line="259" w:lineRule="auto"/>
        <w:textAlignment w:val="auto"/>
        <w:rPr>
          <w:rFonts w:ascii="Times New Roman" w:hAnsi="Times New Roman"/>
          <w:lang w:eastAsia="zh-CN"/>
        </w:rPr>
      </w:pPr>
      <w:r>
        <w:rPr>
          <w:rFonts w:ascii="Times New Roman" w:hAnsi="Times New Roman"/>
          <w:lang w:eastAsia="zh-CN"/>
        </w:rPr>
        <w:t xml:space="preserve">Samsung: If there is such a restriction this will violate RAN1 agreements. </w:t>
      </w:r>
    </w:p>
    <w:p w14:paraId="0BD0B89C" w14:textId="77777777" w:rsidR="00AB7D60" w:rsidRDefault="00AB7D60">
      <w:pPr>
        <w:pStyle w:val="EmailDiscussion2"/>
        <w:numPr>
          <w:ilvl w:val="0"/>
          <w:numId w:val="80"/>
        </w:numPr>
        <w:overflowPunct/>
        <w:autoSpaceDE/>
        <w:autoSpaceDN/>
        <w:adjustRightInd/>
        <w:spacing w:after="160" w:line="259" w:lineRule="auto"/>
        <w:textAlignment w:val="auto"/>
        <w:rPr>
          <w:rFonts w:ascii="Times New Roman" w:hAnsi="Times New Roman"/>
          <w:lang w:eastAsia="zh-CN"/>
        </w:rPr>
      </w:pPr>
      <w:r>
        <w:rPr>
          <w:rFonts w:ascii="Times New Roman" w:hAnsi="Times New Roman"/>
          <w:lang w:eastAsia="zh-CN"/>
        </w:rPr>
        <w:t xml:space="preserve">QC: don’t think this restriction is needed. </w:t>
      </w:r>
    </w:p>
    <w:p w14:paraId="6146DEF5" w14:textId="77777777" w:rsidR="00AB7D60" w:rsidRDefault="00AB7D60">
      <w:pPr>
        <w:pStyle w:val="EmailDiscussion2"/>
        <w:numPr>
          <w:ilvl w:val="0"/>
          <w:numId w:val="80"/>
        </w:numPr>
        <w:overflowPunct/>
        <w:autoSpaceDE/>
        <w:autoSpaceDN/>
        <w:adjustRightInd/>
        <w:spacing w:after="160" w:line="259" w:lineRule="auto"/>
        <w:textAlignment w:val="auto"/>
        <w:rPr>
          <w:rFonts w:ascii="Times New Roman" w:hAnsi="Times New Roman"/>
          <w:lang w:eastAsia="zh-CN"/>
        </w:rPr>
      </w:pPr>
      <w:r>
        <w:rPr>
          <w:rFonts w:ascii="Times New Roman" w:hAnsi="Times New Roman"/>
          <w:lang w:eastAsia="zh-CN"/>
        </w:rPr>
        <w:lastRenderedPageBreak/>
        <w:t>Chair wonders if this means we cannot enable option 2.2 without violating RAN1 agreements??</w:t>
      </w:r>
    </w:p>
    <w:p w14:paraId="76E4563C" w14:textId="77777777" w:rsidR="00AB7D60" w:rsidRDefault="00AB7D60" w:rsidP="00AB7D60">
      <w:pPr>
        <w:pStyle w:val="EmailDiscussion2"/>
        <w:ind w:left="1259" w:firstLine="0"/>
        <w:rPr>
          <w:rFonts w:ascii="Times New Roman" w:hAnsi="Times New Roman"/>
          <w:lang w:eastAsia="zh-CN"/>
        </w:rPr>
      </w:pPr>
    </w:p>
    <w:p w14:paraId="30CD37F4" w14:textId="77777777" w:rsidR="00AB7D60" w:rsidRPr="00CF3193" w:rsidRDefault="00AB7D60" w:rsidP="00AB7D60">
      <w:pPr>
        <w:pStyle w:val="EmailDiscussion2"/>
        <w:ind w:left="1259" w:firstLine="0"/>
        <w:rPr>
          <w:rFonts w:ascii="Times New Roman" w:hAnsi="Times New Roman"/>
          <w:bCs/>
          <w:lang w:eastAsia="zh-CN"/>
        </w:rPr>
      </w:pPr>
    </w:p>
    <w:p w14:paraId="4BE864BB" w14:textId="18C9B5EE" w:rsidR="00AB7D60" w:rsidRPr="00CF3193" w:rsidRDefault="00AB7D60" w:rsidP="00AB7D60">
      <w:pPr>
        <w:pStyle w:val="EmailDiscussion2"/>
        <w:ind w:left="1259" w:firstLine="0"/>
        <w:rPr>
          <w:rFonts w:ascii="Times New Roman" w:hAnsi="Times New Roman"/>
          <w:bCs/>
          <w:lang w:eastAsia="zh-CN"/>
        </w:rPr>
      </w:pPr>
      <w:r w:rsidRPr="00CF3193">
        <w:rPr>
          <w:rFonts w:ascii="Times New Roman" w:hAnsi="Times New Roman"/>
          <w:lang w:eastAsia="zh-CN"/>
        </w:rPr>
        <w:t xml:space="preserve">Proposal 3 (10/10) Upon fallback from lower number to higher number, SCALING_FACTOR_BI is not reinitialized. PREAMBLE_POWER_RAMPING_STEP is not reinitialized if the </w:t>
      </w:r>
      <w:proofErr w:type="spellStart"/>
      <w:r w:rsidRPr="00CF3193">
        <w:rPr>
          <w:rFonts w:ascii="Times New Roman" w:hAnsi="Times New Roman"/>
          <w:lang w:eastAsia="zh-CN"/>
        </w:rPr>
        <w:t>preambleRampingStep</w:t>
      </w:r>
      <w:proofErr w:type="spellEnd"/>
      <w:r w:rsidRPr="00CF3193">
        <w:rPr>
          <w:rFonts w:ascii="Times New Roman" w:hAnsi="Times New Roman"/>
          <w:lang w:eastAsia="zh-CN"/>
        </w:rPr>
        <w:t xml:space="preserve"> parameter is common for different repetition numbers. </w:t>
      </w:r>
    </w:p>
    <w:p w14:paraId="2D6D32A6" w14:textId="77777777" w:rsidR="00AB7D60" w:rsidRDefault="00AB7D60" w:rsidP="00AB7D60">
      <w:pPr>
        <w:pStyle w:val="EmailDiscussion2"/>
        <w:ind w:left="1259" w:firstLine="0"/>
        <w:rPr>
          <w:rFonts w:ascii="Times New Roman" w:hAnsi="Times New Roman"/>
          <w:lang w:eastAsia="zh-CN"/>
        </w:rPr>
      </w:pPr>
    </w:p>
    <w:p w14:paraId="513CE68A" w14:textId="77777777" w:rsidR="00AB7D60" w:rsidRDefault="00AB7D60" w:rsidP="00AB7D60">
      <w:pPr>
        <w:pStyle w:val="Doc-text2"/>
        <w:rPr>
          <w:rFonts w:ascii="Times New Roman" w:hAnsi="Times New Roman"/>
          <w:b/>
          <w:bCs/>
          <w:u w:val="single"/>
          <w:lang w:eastAsia="zh-CN"/>
        </w:rPr>
      </w:pPr>
      <w:r w:rsidRPr="00785784">
        <w:rPr>
          <w:rFonts w:ascii="Times New Roman" w:hAnsi="Times New Roman"/>
          <w:b/>
          <w:bCs/>
          <w:lang w:eastAsia="zh-CN"/>
        </w:rPr>
        <w:t>=&gt; For a RACH partition associated with multiple Msg1 repetition numbers, the parameters defined in RACH-</w:t>
      </w:r>
      <w:proofErr w:type="spellStart"/>
      <w:r w:rsidRPr="00785784">
        <w:rPr>
          <w:rFonts w:ascii="Times New Roman" w:hAnsi="Times New Roman"/>
          <w:b/>
          <w:bCs/>
          <w:lang w:eastAsia="zh-CN"/>
        </w:rPr>
        <w:t>ConfigGeneric</w:t>
      </w:r>
      <w:proofErr w:type="spellEnd"/>
      <w:r w:rsidRPr="00785784">
        <w:rPr>
          <w:rFonts w:ascii="Times New Roman" w:hAnsi="Times New Roman"/>
          <w:b/>
          <w:bCs/>
          <w:lang w:eastAsia="zh-CN"/>
        </w:rPr>
        <w:t xml:space="preserve"> IE (except </w:t>
      </w:r>
      <w:proofErr w:type="spellStart"/>
      <w:r w:rsidRPr="00785784">
        <w:rPr>
          <w:rFonts w:ascii="Times New Roman" w:hAnsi="Times New Roman"/>
          <w:b/>
          <w:bCs/>
          <w:lang w:eastAsia="zh-CN"/>
        </w:rPr>
        <w:t>preambleReceiveTargetPower</w:t>
      </w:r>
      <w:proofErr w:type="spellEnd"/>
      <w:r w:rsidRPr="00785784">
        <w:rPr>
          <w:rFonts w:ascii="Times New Roman" w:hAnsi="Times New Roman"/>
          <w:b/>
          <w:bCs/>
          <w:lang w:eastAsia="zh-CN"/>
        </w:rPr>
        <w:t xml:space="preserve"> and </w:t>
      </w:r>
      <w:proofErr w:type="spellStart"/>
      <w:r w:rsidRPr="00785784">
        <w:rPr>
          <w:rFonts w:ascii="Times New Roman" w:hAnsi="Times New Roman"/>
          <w:b/>
          <w:bCs/>
          <w:lang w:eastAsia="zh-CN"/>
        </w:rPr>
        <w:t>powerRampingStep</w:t>
      </w:r>
      <w:proofErr w:type="spellEnd"/>
      <w:r w:rsidRPr="00785784">
        <w:rPr>
          <w:rFonts w:ascii="Times New Roman" w:hAnsi="Times New Roman"/>
          <w:b/>
          <w:bCs/>
          <w:lang w:eastAsia="zh-CN"/>
        </w:rPr>
        <w:t xml:space="preserve">) are common for those repetition numbers. This will reuse existing IE. We will allow different ROs to be used for different repetitions in the signalling. </w:t>
      </w:r>
      <w:r w:rsidRPr="00785784">
        <w:rPr>
          <w:rFonts w:ascii="Times New Roman" w:hAnsi="Times New Roman"/>
          <w:b/>
          <w:bCs/>
          <w:u w:val="single"/>
          <w:lang w:eastAsia="zh-CN"/>
        </w:rPr>
        <w:t>If this complicates the RRC with option 2.2 too much we can revisit that agreement</w:t>
      </w:r>
    </w:p>
    <w:p w14:paraId="28652CFA" w14:textId="77777777" w:rsidR="00AB7D60" w:rsidRPr="00785784" w:rsidRDefault="00AB7D60" w:rsidP="00AB7D60">
      <w:pPr>
        <w:pStyle w:val="Doc-text2"/>
        <w:rPr>
          <w:rFonts w:ascii="Times New Roman" w:hAnsi="Times New Roman"/>
          <w:b/>
          <w:bCs/>
          <w:lang w:eastAsia="zh-CN"/>
        </w:rPr>
      </w:pPr>
    </w:p>
    <w:p w14:paraId="4C7B3B6D" w14:textId="77777777" w:rsidR="00AB7D60" w:rsidRPr="00785784" w:rsidRDefault="00AB7D60" w:rsidP="00AB7D60">
      <w:pPr>
        <w:pStyle w:val="Doc-text2"/>
        <w:rPr>
          <w:rFonts w:ascii="Times New Roman" w:hAnsi="Times New Roman"/>
          <w:b/>
          <w:bCs/>
          <w:lang w:eastAsia="zh-CN"/>
        </w:rPr>
      </w:pPr>
      <w:r w:rsidRPr="00785784">
        <w:rPr>
          <w:rFonts w:ascii="Times New Roman" w:hAnsi="Times New Roman"/>
          <w:b/>
          <w:bCs/>
          <w:lang w:eastAsia="zh-CN"/>
        </w:rPr>
        <w:t xml:space="preserve">=&gt; Upon fallback from lower number to higher number, SCALING_FACTOR_BI is not reinitialized. PREAMBLE_POWER_RAMPING_STEP is not reinitialized if the </w:t>
      </w:r>
      <w:proofErr w:type="spellStart"/>
      <w:r w:rsidRPr="00785784">
        <w:rPr>
          <w:rFonts w:ascii="Times New Roman" w:hAnsi="Times New Roman"/>
          <w:b/>
          <w:bCs/>
          <w:lang w:eastAsia="zh-CN"/>
        </w:rPr>
        <w:t>preambleRampingStep</w:t>
      </w:r>
      <w:proofErr w:type="spellEnd"/>
      <w:r w:rsidRPr="00785784">
        <w:rPr>
          <w:rFonts w:ascii="Times New Roman" w:hAnsi="Times New Roman"/>
          <w:b/>
          <w:bCs/>
          <w:lang w:eastAsia="zh-CN"/>
        </w:rPr>
        <w:t xml:space="preserve"> parameter is common for different repetition numbers. </w:t>
      </w:r>
    </w:p>
    <w:p w14:paraId="2EA39ED0" w14:textId="77777777" w:rsidR="00AB7D60" w:rsidRDefault="00AB7D60" w:rsidP="00AB7D60">
      <w:pPr>
        <w:pStyle w:val="EmailDiscussion2"/>
        <w:ind w:left="1259" w:firstLine="0"/>
        <w:rPr>
          <w:rFonts w:ascii="Times New Roman" w:hAnsi="Times New Roman"/>
          <w:lang w:eastAsia="zh-CN"/>
        </w:rPr>
      </w:pPr>
    </w:p>
    <w:p w14:paraId="56105FB6" w14:textId="77777777" w:rsidR="00AB7D60" w:rsidRDefault="00AB7D60" w:rsidP="00AB7D60">
      <w:pPr>
        <w:pStyle w:val="EmailDiscussion2"/>
        <w:ind w:left="1259" w:firstLine="0"/>
        <w:rPr>
          <w:rFonts w:ascii="Times New Roman" w:hAnsi="Times New Roman"/>
          <w:lang w:eastAsia="zh-CN"/>
        </w:rPr>
      </w:pPr>
    </w:p>
    <w:p w14:paraId="4D34B444" w14:textId="133E72C9" w:rsidR="00AB7D60" w:rsidRDefault="00AB7D60" w:rsidP="00AB7D60">
      <w:pPr>
        <w:pStyle w:val="EmailDiscussion2"/>
        <w:ind w:left="1259" w:firstLine="0"/>
        <w:rPr>
          <w:rFonts w:ascii="Times New Roman" w:hAnsi="Times New Roman"/>
          <w:lang w:eastAsia="zh-CN"/>
        </w:rPr>
      </w:pPr>
      <w:r w:rsidRPr="00CF3193">
        <w:rPr>
          <w:rFonts w:ascii="Times New Roman" w:hAnsi="Times New Roman"/>
          <w:lang w:eastAsia="zh-CN"/>
        </w:rPr>
        <w:t xml:space="preserve">Proposal 4 (9/10) UE does not reset counters: PREAMBLE_TRANSMISSION_COUNTER and PREAMBLE_POWER_RAMPING_COUNTER upon fallback from lower number to higher number. </w:t>
      </w:r>
    </w:p>
    <w:p w14:paraId="79F464CC" w14:textId="77777777" w:rsidR="00AB7D60" w:rsidRDefault="00AB7D60" w:rsidP="00AB7D60">
      <w:pPr>
        <w:pStyle w:val="EmailDiscussion2"/>
        <w:ind w:left="1259" w:firstLine="0"/>
        <w:rPr>
          <w:rFonts w:ascii="Times New Roman" w:hAnsi="Times New Roman"/>
          <w:lang w:eastAsia="zh-CN"/>
        </w:rPr>
      </w:pPr>
    </w:p>
    <w:p w14:paraId="2FCBECFB" w14:textId="77777777" w:rsidR="00AB7D60" w:rsidRPr="00785784" w:rsidRDefault="00AB7D60" w:rsidP="00AB7D60">
      <w:pPr>
        <w:pStyle w:val="Doc-text2"/>
        <w:rPr>
          <w:rFonts w:ascii="Times New Roman" w:hAnsi="Times New Roman"/>
          <w:b/>
          <w:bCs/>
          <w:lang w:eastAsia="zh-CN"/>
        </w:rPr>
      </w:pPr>
      <w:r w:rsidRPr="00785784">
        <w:rPr>
          <w:rFonts w:ascii="Times New Roman" w:hAnsi="Times New Roman"/>
          <w:b/>
          <w:bCs/>
          <w:lang w:eastAsia="zh-CN"/>
        </w:rPr>
        <w:t>=&gt; UE does not reset counters: PREAMBLE_TRANSMISSION_COUNTER and PREAMBLE_POWER_RAMPING_COUNTER upon fallback from lower number to higher number.</w:t>
      </w:r>
    </w:p>
    <w:p w14:paraId="3D4F313A" w14:textId="77777777" w:rsidR="00AB7D60" w:rsidRDefault="00AB7D60" w:rsidP="00AB7D60">
      <w:pPr>
        <w:pStyle w:val="EmailDiscussion2"/>
        <w:ind w:left="1259" w:firstLine="0"/>
        <w:rPr>
          <w:rFonts w:ascii="Times New Roman" w:hAnsi="Times New Roman"/>
          <w:lang w:eastAsia="zh-CN"/>
        </w:rPr>
      </w:pPr>
    </w:p>
    <w:p w14:paraId="222041F5" w14:textId="77777777" w:rsidR="00AB7D60" w:rsidRPr="00CF3193" w:rsidRDefault="00AB7D60" w:rsidP="00AB7D60">
      <w:pPr>
        <w:pStyle w:val="EmailDiscussion2"/>
        <w:ind w:left="1259" w:firstLine="0"/>
        <w:rPr>
          <w:rFonts w:ascii="Times New Roman" w:hAnsi="Times New Roman"/>
          <w:bCs/>
          <w:lang w:eastAsia="zh-CN"/>
        </w:rPr>
      </w:pPr>
    </w:p>
    <w:p w14:paraId="4A8F1D35" w14:textId="216FFF37" w:rsidR="00AB7D60" w:rsidRDefault="00AB7D60" w:rsidP="00AB7D60">
      <w:pPr>
        <w:pStyle w:val="EmailDiscussion2"/>
        <w:ind w:left="1259" w:firstLine="0"/>
        <w:rPr>
          <w:rFonts w:ascii="Times New Roman" w:hAnsi="Times New Roman"/>
          <w:lang w:eastAsia="zh-CN"/>
        </w:rPr>
      </w:pPr>
      <w:r w:rsidRPr="00CF3193">
        <w:rPr>
          <w:rFonts w:ascii="Times New Roman" w:hAnsi="Times New Roman"/>
          <w:lang w:eastAsia="zh-CN"/>
        </w:rPr>
        <w:t>Proposal 6 (9/10) Introduce a RRC configured threshold (e.g. TransMax-Msg1RepNum), the field is used for deciding whether to trigger fallback from with lower number to higher number when the number of Msg1 transmission exceeds this threshold. This parameter is common for different repetition numbers configured in one RACH partition.</w:t>
      </w:r>
    </w:p>
    <w:p w14:paraId="6F6065D9" w14:textId="77777777" w:rsidR="00AB7D60" w:rsidRDefault="00AB7D60" w:rsidP="00AB7D60">
      <w:pPr>
        <w:pStyle w:val="EmailDiscussion2"/>
        <w:ind w:left="1259" w:firstLine="0"/>
        <w:rPr>
          <w:rFonts w:ascii="Times New Roman" w:hAnsi="Times New Roman"/>
          <w:lang w:eastAsia="zh-CN"/>
        </w:rPr>
      </w:pPr>
    </w:p>
    <w:p w14:paraId="60302FBD" w14:textId="77777777" w:rsidR="00AB7D60" w:rsidRPr="008B0279" w:rsidRDefault="00AB7D60" w:rsidP="00AB7D60">
      <w:pPr>
        <w:pStyle w:val="Doc-text2"/>
        <w:rPr>
          <w:rFonts w:ascii="Times New Roman" w:hAnsi="Times New Roman"/>
          <w:b/>
          <w:bCs/>
          <w:lang w:eastAsia="zh-CN"/>
        </w:rPr>
      </w:pPr>
      <w:r w:rsidRPr="008B0279">
        <w:rPr>
          <w:rFonts w:ascii="Times New Roman" w:hAnsi="Times New Roman"/>
          <w:b/>
          <w:bCs/>
          <w:lang w:eastAsia="zh-CN"/>
        </w:rPr>
        <w:t>=&gt; Introduce a RRC configured threshold (e.g. TransMax-Msg1RepNum), the field is used for deciding whether to trigger fallback from with lower number to higher number when the number of Msg1 transmission exceeds this threshold. This parameter is common for different repetition numbers configured in one RACH partition.</w:t>
      </w:r>
    </w:p>
    <w:p w14:paraId="33A453E1" w14:textId="77777777" w:rsidR="00AB7D60" w:rsidRDefault="00AB7D60" w:rsidP="00AB7D60">
      <w:pPr>
        <w:pStyle w:val="EmailDiscussion2"/>
        <w:ind w:left="1259" w:firstLine="0"/>
        <w:rPr>
          <w:rFonts w:ascii="Times New Roman" w:hAnsi="Times New Roman"/>
          <w:bCs/>
          <w:lang w:eastAsia="zh-CN"/>
        </w:rPr>
      </w:pPr>
    </w:p>
    <w:p w14:paraId="4232BFFF" w14:textId="77777777" w:rsidR="00AB7D60" w:rsidRDefault="00AB7D60" w:rsidP="00AB7D60">
      <w:pPr>
        <w:pStyle w:val="EmailDiscussion2"/>
        <w:ind w:left="1259" w:firstLine="0"/>
        <w:rPr>
          <w:rFonts w:ascii="Times New Roman" w:hAnsi="Times New Roman"/>
          <w:bCs/>
          <w:lang w:eastAsia="zh-CN"/>
        </w:rPr>
      </w:pPr>
    </w:p>
    <w:p w14:paraId="2FFC6AA3" w14:textId="77777777" w:rsidR="00AB7D60" w:rsidRPr="00CF3193" w:rsidRDefault="00AB7D60" w:rsidP="00AB7D60">
      <w:pPr>
        <w:pStyle w:val="EmailDiscussion2"/>
        <w:ind w:left="1259" w:firstLine="0"/>
        <w:rPr>
          <w:rFonts w:ascii="Times New Roman" w:hAnsi="Times New Roman"/>
          <w:bCs/>
          <w:lang w:eastAsia="zh-CN"/>
        </w:rPr>
      </w:pPr>
    </w:p>
    <w:p w14:paraId="0193B042" w14:textId="5DF22CF0" w:rsidR="00AB7D60" w:rsidRPr="00CF3193" w:rsidRDefault="00AB7D60" w:rsidP="00AB7D60">
      <w:pPr>
        <w:pStyle w:val="EmailDiscussion2"/>
        <w:ind w:left="1259" w:firstLine="0"/>
        <w:rPr>
          <w:rFonts w:ascii="Times New Roman" w:hAnsi="Times New Roman"/>
          <w:bCs/>
          <w:lang w:eastAsia="zh-CN"/>
        </w:rPr>
      </w:pPr>
      <w:r w:rsidRPr="00CF3193">
        <w:rPr>
          <w:rFonts w:ascii="Times New Roman" w:hAnsi="Times New Roman"/>
          <w:lang w:eastAsia="zh-CN"/>
        </w:rPr>
        <w:t>Proposal 7 (8/11) DL RSRP threshold is not checked when determining whether to trigger fallback from lower number to higher number.</w:t>
      </w:r>
    </w:p>
    <w:p w14:paraId="19DD7A91" w14:textId="77777777" w:rsidR="00AB7D60" w:rsidRDefault="00AB7D60" w:rsidP="00AB7D60">
      <w:pPr>
        <w:pStyle w:val="EmailDiscussion2"/>
        <w:ind w:left="1259" w:firstLine="0"/>
        <w:rPr>
          <w:rFonts w:ascii="Times New Roman" w:hAnsi="Times New Roman"/>
          <w:bCs/>
          <w:lang w:eastAsia="zh-CN"/>
        </w:rPr>
      </w:pPr>
      <w:r>
        <w:rPr>
          <w:rFonts w:ascii="Times New Roman" w:hAnsi="Times New Roman"/>
          <w:bCs/>
          <w:lang w:eastAsia="zh-CN"/>
        </w:rPr>
        <w:t xml:space="preserve">- Samsung think this may lead to unnecessary interference. </w:t>
      </w:r>
    </w:p>
    <w:p w14:paraId="60B3D50E" w14:textId="77777777" w:rsidR="00AB7D60" w:rsidRDefault="00AB7D60" w:rsidP="00AB7D60">
      <w:pPr>
        <w:pStyle w:val="EmailDiscussion2"/>
        <w:ind w:left="1259" w:firstLine="0"/>
        <w:rPr>
          <w:rFonts w:ascii="Times New Roman" w:hAnsi="Times New Roman"/>
          <w:bCs/>
          <w:lang w:eastAsia="zh-CN"/>
        </w:rPr>
      </w:pPr>
      <w:r>
        <w:rPr>
          <w:rFonts w:ascii="Times New Roman" w:hAnsi="Times New Roman"/>
          <w:bCs/>
          <w:lang w:eastAsia="zh-CN"/>
        </w:rPr>
        <w:t xml:space="preserve">- LG: this is simpler to keep the current behaviour. </w:t>
      </w:r>
    </w:p>
    <w:p w14:paraId="6E017142" w14:textId="77777777" w:rsidR="00AB7D60" w:rsidRDefault="00AB7D60" w:rsidP="00AB7D60">
      <w:pPr>
        <w:pStyle w:val="EmailDiscussion2"/>
        <w:ind w:left="1259" w:firstLine="0"/>
        <w:rPr>
          <w:rFonts w:ascii="Times New Roman" w:hAnsi="Times New Roman"/>
          <w:bCs/>
          <w:lang w:eastAsia="zh-CN"/>
        </w:rPr>
      </w:pPr>
      <w:r>
        <w:rPr>
          <w:rFonts w:ascii="Times New Roman" w:hAnsi="Times New Roman"/>
          <w:bCs/>
          <w:lang w:eastAsia="zh-CN"/>
        </w:rPr>
        <w:t xml:space="preserve">- QC: Also agree with LG. </w:t>
      </w:r>
    </w:p>
    <w:p w14:paraId="4862DA2D" w14:textId="77777777" w:rsidR="00AB7D60" w:rsidRDefault="00AB7D60" w:rsidP="00AB7D60">
      <w:pPr>
        <w:pStyle w:val="EmailDiscussion2"/>
        <w:ind w:left="1259" w:firstLine="0"/>
        <w:rPr>
          <w:rFonts w:ascii="Times New Roman" w:hAnsi="Times New Roman"/>
          <w:bCs/>
          <w:lang w:eastAsia="zh-CN"/>
        </w:rPr>
      </w:pPr>
      <w:r>
        <w:rPr>
          <w:rFonts w:ascii="Times New Roman" w:hAnsi="Times New Roman"/>
          <w:bCs/>
          <w:lang w:eastAsia="zh-CN"/>
        </w:rPr>
        <w:t xml:space="preserve">- Nokia think congestion instead of RACH issues may be leading to this. </w:t>
      </w:r>
    </w:p>
    <w:p w14:paraId="1358CB17" w14:textId="77777777" w:rsidR="00AB7D60" w:rsidRDefault="00AB7D60" w:rsidP="00AB7D60">
      <w:pPr>
        <w:pStyle w:val="EmailDiscussion2"/>
        <w:ind w:left="1259" w:firstLine="0"/>
        <w:rPr>
          <w:rFonts w:ascii="Times New Roman" w:hAnsi="Times New Roman"/>
          <w:bCs/>
          <w:lang w:eastAsia="zh-CN"/>
        </w:rPr>
      </w:pPr>
    </w:p>
    <w:p w14:paraId="5073E38F" w14:textId="77777777" w:rsidR="00AB7D60" w:rsidRDefault="00AB7D60" w:rsidP="00AB7D60">
      <w:pPr>
        <w:pStyle w:val="EmailDiscussion2"/>
        <w:ind w:left="1259" w:firstLine="0"/>
        <w:rPr>
          <w:rFonts w:ascii="Times New Roman" w:hAnsi="Times New Roman"/>
          <w:bCs/>
          <w:lang w:eastAsia="zh-CN"/>
        </w:rPr>
      </w:pPr>
    </w:p>
    <w:p w14:paraId="08EDB341" w14:textId="4BD12CE9" w:rsidR="00AB7D60" w:rsidRDefault="00AB7D60" w:rsidP="00AB7D60">
      <w:pPr>
        <w:pStyle w:val="EmailDiscussion2"/>
        <w:ind w:left="1259" w:firstLine="0"/>
        <w:rPr>
          <w:rFonts w:ascii="Times New Roman" w:hAnsi="Times New Roman"/>
          <w:bCs/>
          <w:lang w:eastAsia="zh-CN"/>
        </w:rPr>
      </w:pPr>
      <w:r w:rsidRPr="00CF3193">
        <w:rPr>
          <w:rFonts w:ascii="Times New Roman" w:hAnsi="Times New Roman"/>
          <w:bCs/>
          <w:lang w:eastAsia="zh-CN"/>
        </w:rPr>
        <w:t>Proposal 8 (7/10) After UE fallbacks from repetition number 2 to repetition number 4, the UE can then fallback to repetition number 8 when the fallback condition is met.</w:t>
      </w:r>
    </w:p>
    <w:p w14:paraId="5D62AE89" w14:textId="690873F0" w:rsidR="000F667A" w:rsidRPr="00CF3193" w:rsidRDefault="000F667A" w:rsidP="00AB7D60">
      <w:pPr>
        <w:pStyle w:val="EmailDiscussion2"/>
        <w:ind w:left="1259" w:firstLine="0"/>
        <w:rPr>
          <w:rFonts w:ascii="Times New Roman" w:hAnsi="Times New Roman"/>
          <w:bCs/>
          <w:lang w:eastAsia="zh-CN"/>
        </w:rPr>
      </w:pPr>
    </w:p>
    <w:p w14:paraId="220270F9" w14:textId="77777777" w:rsidR="00AB7D60" w:rsidRPr="00CF3193" w:rsidRDefault="00AB7D60" w:rsidP="00AB7D60">
      <w:pPr>
        <w:pStyle w:val="EmailDiscussion2"/>
        <w:ind w:left="1259" w:firstLine="0"/>
        <w:rPr>
          <w:rFonts w:ascii="Times New Roman" w:hAnsi="Times New Roman"/>
          <w:bCs/>
          <w:u w:val="single"/>
          <w:lang w:eastAsia="zh-CN"/>
        </w:rPr>
      </w:pPr>
      <w:r w:rsidRPr="000F667A">
        <w:rPr>
          <w:rFonts w:ascii="Times New Roman" w:hAnsi="Times New Roman"/>
          <w:u w:val="single"/>
          <w:lang w:eastAsia="zh-CN"/>
        </w:rPr>
        <w:t>For further online discussion:</w:t>
      </w:r>
    </w:p>
    <w:p w14:paraId="52B4C850" w14:textId="20DEBF36" w:rsidR="00AB7D60" w:rsidRPr="00CF3193" w:rsidRDefault="00AB7D60" w:rsidP="00AB7D60">
      <w:pPr>
        <w:pStyle w:val="EmailDiscussion2"/>
        <w:ind w:left="1259" w:firstLine="0"/>
        <w:rPr>
          <w:rFonts w:ascii="Times New Roman" w:hAnsi="Times New Roman"/>
          <w:bCs/>
          <w:lang w:eastAsia="zh-CN"/>
        </w:rPr>
      </w:pPr>
      <w:r w:rsidRPr="00CF3193">
        <w:rPr>
          <w:rFonts w:ascii="Times New Roman" w:hAnsi="Times New Roman"/>
          <w:lang w:eastAsia="zh-CN"/>
        </w:rPr>
        <w:t xml:space="preserve">Proposal 2 From RAN2 perspective, for a RACH partition associated with multiple Msg1 repetition numbers, the </w:t>
      </w:r>
      <w:proofErr w:type="spellStart"/>
      <w:r w:rsidRPr="00CF3193">
        <w:rPr>
          <w:rFonts w:ascii="Times New Roman" w:hAnsi="Times New Roman"/>
          <w:lang w:eastAsia="zh-CN"/>
        </w:rPr>
        <w:t>preambleReceiveTargetPower</w:t>
      </w:r>
      <w:proofErr w:type="spellEnd"/>
      <w:r w:rsidRPr="00CF3193">
        <w:rPr>
          <w:rFonts w:ascii="Times New Roman" w:hAnsi="Times New Roman"/>
          <w:lang w:eastAsia="zh-CN"/>
        </w:rPr>
        <w:t xml:space="preserve"> and </w:t>
      </w:r>
      <w:proofErr w:type="spellStart"/>
      <w:r w:rsidRPr="00CF3193">
        <w:rPr>
          <w:rFonts w:ascii="Times New Roman" w:hAnsi="Times New Roman"/>
          <w:lang w:eastAsia="zh-CN"/>
        </w:rPr>
        <w:t>powerRampingStep</w:t>
      </w:r>
      <w:proofErr w:type="spellEnd"/>
      <w:r w:rsidRPr="00CF3193">
        <w:rPr>
          <w:rFonts w:ascii="Times New Roman" w:hAnsi="Times New Roman"/>
          <w:lang w:eastAsia="zh-CN"/>
        </w:rPr>
        <w:t xml:space="preserve"> parameters defined in RACH-</w:t>
      </w:r>
      <w:proofErr w:type="spellStart"/>
      <w:r w:rsidRPr="00CF3193">
        <w:rPr>
          <w:rFonts w:ascii="Times New Roman" w:hAnsi="Times New Roman"/>
          <w:lang w:eastAsia="zh-CN"/>
        </w:rPr>
        <w:t>ConfigGeneric</w:t>
      </w:r>
      <w:proofErr w:type="spellEnd"/>
      <w:r w:rsidRPr="00CF3193">
        <w:rPr>
          <w:rFonts w:ascii="Times New Roman" w:hAnsi="Times New Roman"/>
          <w:lang w:eastAsia="zh-CN"/>
        </w:rPr>
        <w:t xml:space="preserve"> IE are common for those repetition numbers. </w:t>
      </w:r>
    </w:p>
    <w:p w14:paraId="7C758651" w14:textId="77777777" w:rsidR="00AB7D60" w:rsidRPr="00CF3193" w:rsidRDefault="00AB7D60" w:rsidP="00AB7D60">
      <w:pPr>
        <w:pStyle w:val="EmailDiscussion2"/>
        <w:ind w:left="1259" w:firstLine="0"/>
        <w:rPr>
          <w:rFonts w:ascii="Times New Roman" w:hAnsi="Times New Roman"/>
          <w:bCs/>
          <w:lang w:eastAsia="zh-CN"/>
        </w:rPr>
      </w:pPr>
      <w:r w:rsidRPr="00CF3193">
        <w:rPr>
          <w:rFonts w:ascii="Times New Roman" w:hAnsi="Times New Roman"/>
          <w:lang w:eastAsia="zh-CN"/>
        </w:rPr>
        <w:t xml:space="preserve">Proposal 5.a If RAN2 agrees that fallback from lower number to higher number can be </w:t>
      </w:r>
      <w:proofErr w:type="spellStart"/>
      <w:r w:rsidRPr="00CF3193">
        <w:rPr>
          <w:rFonts w:ascii="Times New Roman" w:hAnsi="Times New Roman"/>
          <w:lang w:eastAsia="zh-CN"/>
        </w:rPr>
        <w:t>excuted</w:t>
      </w:r>
      <w:proofErr w:type="spellEnd"/>
      <w:r w:rsidRPr="00CF3193">
        <w:rPr>
          <w:rFonts w:ascii="Times New Roman" w:hAnsi="Times New Roman"/>
          <w:lang w:eastAsia="zh-CN"/>
        </w:rPr>
        <w:t xml:space="preserve"> only one time, the counter PREAMBLE_TRANSMISSION_COUNTER is reused (to compare with the configured maximum transmission threshold)</w:t>
      </w:r>
    </w:p>
    <w:p w14:paraId="43AEC8C9" w14:textId="77777777" w:rsidR="00AB7D60" w:rsidRPr="00CF3193" w:rsidRDefault="00AB7D60" w:rsidP="00AB7D60">
      <w:pPr>
        <w:pStyle w:val="EmailDiscussion2"/>
        <w:ind w:left="1259" w:firstLine="0"/>
        <w:rPr>
          <w:rFonts w:ascii="Times New Roman" w:hAnsi="Times New Roman"/>
          <w:bCs/>
          <w:lang w:eastAsia="zh-CN"/>
        </w:rPr>
      </w:pPr>
      <w:r w:rsidRPr="007B630C">
        <w:rPr>
          <w:rFonts w:ascii="Times New Roman" w:hAnsi="Times New Roman"/>
          <w:lang w:eastAsia="zh-CN"/>
        </w:rPr>
        <w:t>Proposal 5.b</w:t>
      </w:r>
      <w:r>
        <w:rPr>
          <w:rFonts w:ascii="Times New Roman" w:hAnsi="Times New Roman"/>
          <w:lang w:eastAsia="zh-CN"/>
        </w:rPr>
        <w:t xml:space="preserve"> </w:t>
      </w:r>
      <w:r w:rsidRPr="007B630C">
        <w:rPr>
          <w:rFonts w:ascii="Times New Roman" w:hAnsi="Times New Roman"/>
          <w:lang w:eastAsia="zh-CN"/>
        </w:rPr>
        <w:t xml:space="preserve">If RAN2 agrees that fallback from lower number to higher number can be </w:t>
      </w:r>
      <w:proofErr w:type="spellStart"/>
      <w:r w:rsidRPr="007B630C">
        <w:rPr>
          <w:rFonts w:ascii="Times New Roman" w:hAnsi="Times New Roman"/>
          <w:lang w:eastAsia="zh-CN"/>
        </w:rPr>
        <w:t>excuted</w:t>
      </w:r>
      <w:proofErr w:type="spellEnd"/>
      <w:r w:rsidRPr="007B630C">
        <w:rPr>
          <w:rFonts w:ascii="Times New Roman" w:hAnsi="Times New Roman"/>
          <w:lang w:eastAsia="zh-CN"/>
        </w:rPr>
        <w:t xml:space="preserve"> more than one times (i.e. 2-&gt;4-&gt;8), to introduce a new counter (e.g. PREAMBLE_TRANSMISSION_COUNTER_MSG1REP) for deciding whether to trigger fallback, the counter is increased by 1 when RAR window of Msg1 </w:t>
      </w:r>
      <w:proofErr w:type="spellStart"/>
      <w:r w:rsidRPr="007B630C">
        <w:rPr>
          <w:rFonts w:ascii="Times New Roman" w:hAnsi="Times New Roman"/>
          <w:lang w:eastAsia="zh-CN"/>
        </w:rPr>
        <w:t>reptition</w:t>
      </w:r>
      <w:proofErr w:type="spellEnd"/>
      <w:r w:rsidRPr="007B630C">
        <w:rPr>
          <w:rFonts w:ascii="Times New Roman" w:hAnsi="Times New Roman"/>
          <w:lang w:eastAsia="zh-CN"/>
        </w:rPr>
        <w:t xml:space="preserve"> expires and the counter is reset to 0 upon fallback.</w:t>
      </w:r>
      <w:r w:rsidRPr="00CF3193">
        <w:rPr>
          <w:rFonts w:ascii="Times New Roman" w:hAnsi="Times New Roman"/>
          <w:lang w:eastAsia="zh-CN"/>
        </w:rPr>
        <w:t xml:space="preserve"> </w:t>
      </w:r>
    </w:p>
    <w:p w14:paraId="2359AE7F" w14:textId="77777777" w:rsidR="00AB7D60" w:rsidRDefault="00AB7D60" w:rsidP="00AB7D60">
      <w:pPr>
        <w:pStyle w:val="EmailDiscussion2"/>
        <w:ind w:left="1259" w:firstLine="0"/>
        <w:rPr>
          <w:rFonts w:ascii="Times New Roman" w:hAnsi="Times New Roman"/>
          <w:lang w:eastAsia="zh-CN"/>
        </w:rPr>
      </w:pPr>
    </w:p>
    <w:p w14:paraId="4288120E" w14:textId="77777777" w:rsidR="00AB7D60" w:rsidRDefault="00AB7D60" w:rsidP="00AB7D60">
      <w:pPr>
        <w:pStyle w:val="EmailDiscussion2"/>
        <w:ind w:left="1259" w:firstLine="0"/>
        <w:rPr>
          <w:rFonts w:ascii="Times New Roman" w:hAnsi="Times New Roman"/>
          <w:lang w:eastAsia="zh-CN"/>
        </w:rPr>
      </w:pPr>
    </w:p>
    <w:p w14:paraId="79298DB5" w14:textId="77777777" w:rsidR="00AB7D60" w:rsidRPr="00537EDC" w:rsidRDefault="00AB7D60" w:rsidP="00AB7D60">
      <w:pPr>
        <w:pStyle w:val="EmailDiscussion2"/>
        <w:ind w:left="1259"/>
        <w:rPr>
          <w:rFonts w:ascii="Times New Roman" w:hAnsi="Times New Roman"/>
          <w:lang w:eastAsia="zh-CN"/>
        </w:rPr>
      </w:pPr>
      <w:r>
        <w:rPr>
          <w:rFonts w:ascii="Times New Roman" w:hAnsi="Times New Roman"/>
          <w:lang w:eastAsia="zh-CN"/>
        </w:rPr>
        <w:tab/>
      </w:r>
      <w:r w:rsidRPr="00537EDC">
        <w:rPr>
          <w:rFonts w:ascii="Times New Roman" w:hAnsi="Times New Roman"/>
          <w:lang w:eastAsia="zh-CN"/>
        </w:rPr>
        <w:t>Proposal 9</w:t>
      </w:r>
      <w:r w:rsidRPr="00537EDC">
        <w:rPr>
          <w:rFonts w:ascii="Times New Roman" w:hAnsi="Times New Roman"/>
          <w:lang w:eastAsia="zh-CN"/>
        </w:rPr>
        <w:tab/>
        <w:t>RAN2 decides the necessity of supporting CFRA with Msg1 repetition for BFR and PDCCH order.</w:t>
      </w:r>
    </w:p>
    <w:p w14:paraId="4A2E44CD" w14:textId="77777777" w:rsidR="00AB7D60" w:rsidRDefault="00AB7D60" w:rsidP="00AB7D60">
      <w:pPr>
        <w:pStyle w:val="EmailDiscussion2"/>
        <w:ind w:left="1259" w:firstLine="0"/>
        <w:rPr>
          <w:rFonts w:ascii="Times New Roman" w:hAnsi="Times New Roman"/>
          <w:lang w:eastAsia="zh-CN"/>
        </w:rPr>
      </w:pPr>
      <w:r w:rsidRPr="00537EDC">
        <w:rPr>
          <w:rFonts w:ascii="Times New Roman" w:hAnsi="Times New Roman"/>
          <w:lang w:eastAsia="zh-CN"/>
        </w:rPr>
        <w:t>Proposal 10</w:t>
      </w:r>
      <w:r w:rsidRPr="00537EDC">
        <w:rPr>
          <w:rFonts w:ascii="Times New Roman" w:hAnsi="Times New Roman"/>
          <w:lang w:eastAsia="zh-CN"/>
        </w:rPr>
        <w:tab/>
        <w:t>Send LS to RAN1 to only ask the feasibility of supporting CFRA with Msg1 repetition for PDCCH order.</w:t>
      </w:r>
      <w:r>
        <w:rPr>
          <w:rFonts w:ascii="Times New Roman" w:hAnsi="Times New Roman"/>
          <w:lang w:eastAsia="zh-CN"/>
        </w:rPr>
        <w:tab/>
      </w:r>
    </w:p>
    <w:p w14:paraId="6C12439D" w14:textId="77777777" w:rsidR="00AB7D60" w:rsidRPr="00537EDC" w:rsidRDefault="00AB7D60" w:rsidP="00AB7D60">
      <w:pPr>
        <w:pStyle w:val="EmailDiscussion2"/>
        <w:ind w:left="1259" w:firstLine="0"/>
        <w:rPr>
          <w:rFonts w:ascii="Times New Roman" w:hAnsi="Times New Roman"/>
          <w:u w:val="single"/>
          <w:lang w:eastAsia="zh-CN"/>
        </w:rPr>
      </w:pPr>
      <w:r w:rsidRPr="00537EDC">
        <w:rPr>
          <w:rFonts w:ascii="Times New Roman" w:hAnsi="Times New Roman"/>
          <w:u w:val="single"/>
          <w:lang w:eastAsia="zh-CN"/>
        </w:rPr>
        <w:t>Discussion</w:t>
      </w:r>
      <w:r>
        <w:rPr>
          <w:rFonts w:ascii="Times New Roman" w:hAnsi="Times New Roman"/>
          <w:u w:val="single"/>
          <w:lang w:eastAsia="zh-CN"/>
        </w:rPr>
        <w:t xml:space="preserve"> on P9 and P10</w:t>
      </w:r>
    </w:p>
    <w:p w14:paraId="13B8C165" w14:textId="77777777" w:rsidR="00AB7D60" w:rsidRDefault="00AB7D60" w:rsidP="00AB7D60">
      <w:pPr>
        <w:pStyle w:val="EmailDiscussion2"/>
        <w:ind w:left="1259" w:firstLine="0"/>
        <w:rPr>
          <w:rFonts w:ascii="Times New Roman" w:hAnsi="Times New Roman"/>
          <w:lang w:eastAsia="zh-CN"/>
        </w:rPr>
      </w:pPr>
      <w:r>
        <w:rPr>
          <w:rFonts w:ascii="Times New Roman" w:hAnsi="Times New Roman"/>
          <w:lang w:eastAsia="zh-CN"/>
        </w:rPr>
        <w:t xml:space="preserve">- Huawei think BFR will have huge RAN2 impact and PDCCH order has huge RAN1 impact. </w:t>
      </w:r>
    </w:p>
    <w:p w14:paraId="31DFEDC6" w14:textId="77777777" w:rsidR="00AB7D60" w:rsidRPr="00FE39C6" w:rsidRDefault="00AB7D60" w:rsidP="00AB7D60">
      <w:pPr>
        <w:pStyle w:val="Doc-text2"/>
        <w:rPr>
          <w:rFonts w:ascii="Times New Roman" w:hAnsi="Times New Roman"/>
          <w:b/>
          <w:bCs/>
          <w:lang w:eastAsia="zh-CN"/>
        </w:rPr>
      </w:pPr>
      <w:r w:rsidRPr="00FE39C6">
        <w:rPr>
          <w:rFonts w:ascii="Times New Roman" w:hAnsi="Times New Roman"/>
          <w:b/>
          <w:bCs/>
          <w:lang w:eastAsia="zh-CN"/>
        </w:rPr>
        <w:t xml:space="preserve">=&gt; CFRA with Msg1 repetition for BFR and with PDCCH order are not supported (can be revisited if there is consensus to support this) </w:t>
      </w:r>
    </w:p>
    <w:p w14:paraId="76B1939A" w14:textId="77777777" w:rsidR="00AB7D60" w:rsidRDefault="00AB7D60" w:rsidP="00AB7D60">
      <w:pPr>
        <w:pStyle w:val="EmailDiscussion2"/>
        <w:ind w:left="1259" w:firstLine="0"/>
        <w:rPr>
          <w:rFonts w:ascii="Times New Roman" w:hAnsi="Times New Roman"/>
          <w:lang w:eastAsia="zh-CN"/>
        </w:rPr>
      </w:pPr>
    </w:p>
    <w:p w14:paraId="15787083" w14:textId="77777777" w:rsidR="00AB7D60" w:rsidRPr="00641C38" w:rsidRDefault="00AB7D60" w:rsidP="00AB7D60">
      <w:pPr>
        <w:pStyle w:val="Doc-text2"/>
        <w:ind w:left="0" w:firstLine="0"/>
      </w:pPr>
    </w:p>
    <w:p w14:paraId="488104EA" w14:textId="4825CFD6" w:rsidR="00AB7D60" w:rsidRDefault="00AB7D60" w:rsidP="00AB7D60">
      <w:pPr>
        <w:pStyle w:val="Heading3"/>
      </w:pPr>
      <w:bookmarkStart w:id="472" w:name="_Toc147645041"/>
      <w:r>
        <w:t>7.21.2</w:t>
      </w:r>
      <w:r w:rsidR="00DB7B47">
        <w:tab/>
      </w:r>
      <w:r>
        <w:t>Control plane issues</w:t>
      </w:r>
      <w:bookmarkEnd w:id="472"/>
    </w:p>
    <w:p w14:paraId="18A66F1C" w14:textId="77777777" w:rsidR="00AB7D60" w:rsidRDefault="00AB7D60" w:rsidP="00AB7D60">
      <w:pPr>
        <w:pStyle w:val="Comments"/>
      </w:pPr>
      <w:r>
        <w:t>Details of RACH configuration and RACH partitioning signalling and any other impacts to CP from RAN1 agreements.</w:t>
      </w:r>
    </w:p>
    <w:p w14:paraId="44014071" w14:textId="77777777" w:rsidR="00AB7D60" w:rsidRDefault="00AB7D60" w:rsidP="00AB7D60">
      <w:pPr>
        <w:pStyle w:val="Comments"/>
      </w:pPr>
    </w:p>
    <w:p w14:paraId="7F11FC86" w14:textId="77777777" w:rsidR="00AB7D60" w:rsidRPr="00837D7E" w:rsidRDefault="00AB7D60" w:rsidP="00AB7D60">
      <w:pPr>
        <w:pStyle w:val="Doc-title"/>
        <w:rPr>
          <w:b/>
          <w:bCs/>
          <w:u w:val="single"/>
        </w:rPr>
      </w:pPr>
      <w:r w:rsidRPr="00837D7E">
        <w:rPr>
          <w:b/>
          <w:bCs/>
          <w:u w:val="single"/>
        </w:rPr>
        <w:t xml:space="preserve">Stage 3 </w:t>
      </w:r>
      <w:r>
        <w:rPr>
          <w:b/>
          <w:bCs/>
          <w:u w:val="single"/>
        </w:rPr>
        <w:t xml:space="preserve">Msg1 </w:t>
      </w:r>
      <w:r w:rsidRPr="00837D7E">
        <w:rPr>
          <w:b/>
          <w:bCs/>
          <w:u w:val="single"/>
        </w:rPr>
        <w:t xml:space="preserve">Repetition signalling </w:t>
      </w:r>
    </w:p>
    <w:p w14:paraId="701199D6" w14:textId="77777777" w:rsidR="00AB7D60" w:rsidRDefault="00AB7D60" w:rsidP="00AB7D60">
      <w:pPr>
        <w:pStyle w:val="Comments"/>
        <w:rPr>
          <w:rFonts w:eastAsia="SimSun"/>
          <w:u w:val="single"/>
          <w:lang w:eastAsia="zh-CN"/>
        </w:rPr>
      </w:pPr>
    </w:p>
    <w:p w14:paraId="6E479C01" w14:textId="77777777" w:rsidR="00AB7D60" w:rsidRPr="00837D7E" w:rsidRDefault="00AB7D60" w:rsidP="00AB7D60">
      <w:pPr>
        <w:pStyle w:val="Doc-title"/>
        <w:rPr>
          <w:b/>
          <w:bCs/>
          <w:u w:val="single"/>
        </w:rPr>
      </w:pPr>
      <w:r>
        <w:rPr>
          <w:b/>
          <w:bCs/>
          <w:u w:val="single"/>
        </w:rPr>
        <w:t xml:space="preserve">Feature combination signalling </w:t>
      </w:r>
      <w:r w:rsidRPr="00837D7E">
        <w:rPr>
          <w:b/>
          <w:bCs/>
          <w:u w:val="single"/>
        </w:rPr>
        <w:t>(</w:t>
      </w:r>
      <w:r>
        <w:rPr>
          <w:b/>
          <w:bCs/>
          <w:u w:val="single"/>
        </w:rPr>
        <w:t>depends</w:t>
      </w:r>
      <w:r w:rsidRPr="00837D7E">
        <w:rPr>
          <w:b/>
          <w:bCs/>
          <w:u w:val="single"/>
        </w:rPr>
        <w:t xml:space="preserve"> on way forward on fallback in the UP discussion) </w:t>
      </w:r>
    </w:p>
    <w:p w14:paraId="4C38B68B" w14:textId="77777777" w:rsidR="00AB7D60" w:rsidRPr="00546A1A" w:rsidRDefault="00AB7D60" w:rsidP="00AB7D60">
      <w:pPr>
        <w:pStyle w:val="Comments"/>
        <w:rPr>
          <w:rFonts w:eastAsia="SimSun"/>
          <w:u w:val="single"/>
          <w:lang w:eastAsia="zh-CN"/>
        </w:rPr>
      </w:pPr>
    </w:p>
    <w:p w14:paraId="36BFC6CB" w14:textId="6ED4BAE3" w:rsidR="00AB7D60" w:rsidRDefault="00AB7D60" w:rsidP="00AB7D60">
      <w:pPr>
        <w:pStyle w:val="Doc-title"/>
        <w:rPr>
          <w:color w:val="000000" w:themeColor="text1"/>
        </w:rPr>
      </w:pPr>
      <w:r w:rsidRPr="002625AA">
        <w:t>R2-2307437</w:t>
      </w:r>
      <w:r w:rsidRPr="00837D7E">
        <w:rPr>
          <w:color w:val="000000" w:themeColor="text1"/>
        </w:rPr>
        <w:tab/>
        <w:t>Further NR Coverage Enhancements CP Discussion</w:t>
      </w:r>
      <w:r w:rsidRPr="00837D7E">
        <w:rPr>
          <w:color w:val="000000" w:themeColor="text1"/>
        </w:rPr>
        <w:tab/>
        <w:t>Ericsson</w:t>
      </w:r>
      <w:r w:rsidRPr="00837D7E">
        <w:rPr>
          <w:color w:val="000000" w:themeColor="text1"/>
        </w:rPr>
        <w:tab/>
        <w:t>discussion</w:t>
      </w:r>
      <w:r w:rsidRPr="00837D7E">
        <w:rPr>
          <w:color w:val="000000" w:themeColor="text1"/>
        </w:rPr>
        <w:tab/>
        <w:t>Rel-18</w:t>
      </w:r>
      <w:r w:rsidRPr="00837D7E">
        <w:rPr>
          <w:color w:val="000000" w:themeColor="text1"/>
        </w:rPr>
        <w:tab/>
        <w:t>NR_cov_enh2</w:t>
      </w:r>
    </w:p>
    <w:p w14:paraId="763A1A7B" w14:textId="77777777" w:rsidR="00AB7D60" w:rsidRPr="00837D7E" w:rsidRDefault="00AB7D60" w:rsidP="00AB7D60">
      <w:pPr>
        <w:pStyle w:val="Doc-text2"/>
        <w:rPr>
          <w:color w:val="000000" w:themeColor="text1"/>
          <w:lang w:eastAsia="zh-CN"/>
        </w:rPr>
      </w:pPr>
      <w:r w:rsidRPr="00837D7E">
        <w:rPr>
          <w:color w:val="000000" w:themeColor="text1"/>
          <w:lang w:eastAsia="zh-CN"/>
        </w:rPr>
        <w:t>Proposal 1</w:t>
      </w:r>
      <w:r w:rsidRPr="00837D7E">
        <w:rPr>
          <w:color w:val="000000" w:themeColor="text1"/>
          <w:lang w:eastAsia="zh-CN"/>
        </w:rPr>
        <w:tab/>
        <w:t xml:space="preserve">Multiple PRACH transmissions are defined as one bit (supported or not supported) in </w:t>
      </w:r>
      <w:proofErr w:type="spellStart"/>
      <w:r w:rsidRPr="00837D7E">
        <w:rPr>
          <w:color w:val="000000" w:themeColor="text1"/>
          <w:lang w:eastAsia="zh-CN"/>
        </w:rPr>
        <w:t>FeatureCombination</w:t>
      </w:r>
      <w:proofErr w:type="spellEnd"/>
      <w:r w:rsidRPr="00837D7E">
        <w:rPr>
          <w:color w:val="000000" w:themeColor="text1"/>
          <w:lang w:eastAsia="zh-CN"/>
        </w:rPr>
        <w:t xml:space="preserve"> IE, i.e. regardless of number of PRACH transmissions (2, 4, or 8).</w:t>
      </w:r>
    </w:p>
    <w:p w14:paraId="2E16DE7D" w14:textId="77777777" w:rsidR="00AB7D60" w:rsidRPr="00837D7E" w:rsidRDefault="00AB7D60" w:rsidP="00AB7D60">
      <w:pPr>
        <w:pStyle w:val="Doc-text2"/>
        <w:rPr>
          <w:color w:val="000000" w:themeColor="text1"/>
          <w:lang w:eastAsia="zh-CN"/>
        </w:rPr>
      </w:pPr>
      <w:r w:rsidRPr="00837D7E">
        <w:rPr>
          <w:color w:val="000000" w:themeColor="text1"/>
          <w:lang w:eastAsia="zh-CN"/>
        </w:rPr>
        <w:t>Proposal 2</w:t>
      </w:r>
      <w:r w:rsidRPr="00837D7E">
        <w:rPr>
          <w:color w:val="000000" w:themeColor="text1"/>
          <w:lang w:eastAsia="zh-CN"/>
        </w:rPr>
        <w:tab/>
        <w:t xml:space="preserve">A preamble partition with a </w:t>
      </w:r>
      <w:proofErr w:type="spellStart"/>
      <w:r w:rsidRPr="00837D7E">
        <w:rPr>
          <w:color w:val="000000" w:themeColor="text1"/>
          <w:lang w:eastAsia="zh-CN"/>
        </w:rPr>
        <w:t>FeatureCombination</w:t>
      </w:r>
      <w:proofErr w:type="spellEnd"/>
      <w:r w:rsidRPr="00837D7E">
        <w:rPr>
          <w:color w:val="000000" w:themeColor="text1"/>
          <w:lang w:eastAsia="zh-CN"/>
        </w:rPr>
        <w:t xml:space="preserve"> that support msg1-repetitions is also configured with number of Multiple PRACH transmissions.</w:t>
      </w:r>
    </w:p>
    <w:p w14:paraId="3E623A5A" w14:textId="77777777" w:rsidR="00AB7D60" w:rsidRPr="00837D7E" w:rsidRDefault="00AB7D60" w:rsidP="00AB7D60">
      <w:pPr>
        <w:pStyle w:val="Comments"/>
        <w:rPr>
          <w:rFonts w:eastAsia="SimSun"/>
          <w:color w:val="000000" w:themeColor="text1"/>
          <w:u w:val="single"/>
          <w:lang w:eastAsia="zh-CN"/>
        </w:rPr>
      </w:pPr>
    </w:p>
    <w:p w14:paraId="59655979" w14:textId="03075AD0" w:rsidR="00AB7D60" w:rsidRPr="00837D7E" w:rsidRDefault="00AB7D60" w:rsidP="00AB7D60">
      <w:pPr>
        <w:pStyle w:val="Doc-title"/>
        <w:rPr>
          <w:rFonts w:eastAsia="SimSun"/>
          <w:color w:val="000000" w:themeColor="text1"/>
          <w:lang w:eastAsia="zh-CN"/>
        </w:rPr>
      </w:pPr>
      <w:r w:rsidRPr="002625AA">
        <w:t>R2-2307652</w:t>
      </w:r>
      <w:r w:rsidRPr="00837D7E">
        <w:rPr>
          <w:color w:val="000000" w:themeColor="text1"/>
        </w:rPr>
        <w:tab/>
        <w:t>UL Coverage Enhancements Control Plane</w:t>
      </w:r>
      <w:r w:rsidRPr="00837D7E">
        <w:rPr>
          <w:color w:val="000000" w:themeColor="text1"/>
        </w:rPr>
        <w:tab/>
        <w:t>Qualcomm Incorporated</w:t>
      </w:r>
      <w:r w:rsidRPr="00837D7E">
        <w:rPr>
          <w:color w:val="000000" w:themeColor="text1"/>
        </w:rPr>
        <w:tab/>
        <w:t>discussion</w:t>
      </w:r>
      <w:r w:rsidRPr="00837D7E">
        <w:rPr>
          <w:color w:val="000000" w:themeColor="text1"/>
        </w:rPr>
        <w:tab/>
        <w:t>Rel-18</w:t>
      </w:r>
    </w:p>
    <w:p w14:paraId="20265B70" w14:textId="77777777" w:rsidR="00AB7D60" w:rsidRPr="00837D7E" w:rsidRDefault="00AB7D60" w:rsidP="00AB7D60">
      <w:pPr>
        <w:pStyle w:val="Doc-text2"/>
        <w:rPr>
          <w:i/>
          <w:color w:val="000000" w:themeColor="text1"/>
          <w:lang w:eastAsia="en-US"/>
        </w:rPr>
      </w:pPr>
      <w:r w:rsidRPr="00837D7E">
        <w:rPr>
          <w:color w:val="000000" w:themeColor="text1"/>
          <w:lang w:eastAsia="en-US"/>
        </w:rPr>
        <w:t xml:space="preserve">Proposal 2: A single bit in feature combination is used to indicate Msg-1 repetition and the different repetition numbers are indicated in </w:t>
      </w:r>
      <w:proofErr w:type="spellStart"/>
      <w:r w:rsidRPr="00837D7E">
        <w:rPr>
          <w:i/>
          <w:color w:val="000000" w:themeColor="text1"/>
          <w:lang w:eastAsia="en-US"/>
        </w:rPr>
        <w:t>featureCombinationPreamble</w:t>
      </w:r>
      <w:proofErr w:type="spellEnd"/>
      <w:r w:rsidRPr="00837D7E">
        <w:rPr>
          <w:i/>
          <w:color w:val="000000" w:themeColor="text1"/>
          <w:lang w:eastAsia="en-US"/>
        </w:rPr>
        <w:t>.</w:t>
      </w:r>
    </w:p>
    <w:p w14:paraId="7A8EA16A" w14:textId="77777777" w:rsidR="00AB7D60" w:rsidRDefault="00AB7D60" w:rsidP="00AB7D60">
      <w:pPr>
        <w:pStyle w:val="Doc-title"/>
        <w:rPr>
          <w:color w:val="000000" w:themeColor="text1"/>
        </w:rPr>
      </w:pPr>
    </w:p>
    <w:p w14:paraId="4CD35585" w14:textId="1C77317C" w:rsidR="00AB7D60" w:rsidRPr="00837D7E" w:rsidRDefault="00AB7D60" w:rsidP="00AB7D60">
      <w:pPr>
        <w:pStyle w:val="Doc-title"/>
        <w:rPr>
          <w:color w:val="000000" w:themeColor="text1"/>
        </w:rPr>
      </w:pPr>
      <w:r w:rsidRPr="002625AA">
        <w:t>R2-2307508</w:t>
      </w:r>
      <w:r w:rsidRPr="00837D7E">
        <w:rPr>
          <w:color w:val="000000" w:themeColor="text1"/>
        </w:rPr>
        <w:tab/>
        <w:t>Discussion on control plane issues for coverage enhancement</w:t>
      </w:r>
      <w:r w:rsidRPr="00837D7E">
        <w:rPr>
          <w:color w:val="000000" w:themeColor="text1"/>
        </w:rPr>
        <w:tab/>
        <w:t>Xiaomi</w:t>
      </w:r>
      <w:r w:rsidRPr="00837D7E">
        <w:rPr>
          <w:color w:val="000000" w:themeColor="text1"/>
        </w:rPr>
        <w:tab/>
        <w:t>discussion</w:t>
      </w:r>
      <w:r w:rsidRPr="00837D7E">
        <w:rPr>
          <w:color w:val="000000" w:themeColor="text1"/>
        </w:rPr>
        <w:tab/>
        <w:t>Rel-18</w:t>
      </w:r>
    </w:p>
    <w:p w14:paraId="6284AC73" w14:textId="77777777" w:rsidR="00AB7D60" w:rsidRPr="00837D7E" w:rsidRDefault="00AB7D60" w:rsidP="00AB7D60">
      <w:pPr>
        <w:pStyle w:val="Doc-text2"/>
        <w:rPr>
          <w:color w:val="000000" w:themeColor="text1"/>
          <w:lang w:eastAsia="zh-CN"/>
        </w:rPr>
      </w:pPr>
      <w:r w:rsidRPr="00837D7E">
        <w:rPr>
          <w:color w:val="000000" w:themeColor="text1"/>
          <w:lang w:eastAsia="zh-CN"/>
        </w:rPr>
        <w:t>Proposal 4</w:t>
      </w:r>
      <w:r w:rsidRPr="00837D7E">
        <w:rPr>
          <w:color w:val="000000" w:themeColor="text1"/>
          <w:lang w:eastAsia="zh-CN"/>
        </w:rPr>
        <w:tab/>
        <w:t xml:space="preserve">In </w:t>
      </w:r>
      <w:proofErr w:type="spellStart"/>
      <w:r w:rsidRPr="00837D7E">
        <w:rPr>
          <w:color w:val="000000" w:themeColor="text1"/>
          <w:lang w:eastAsia="zh-CN"/>
        </w:rPr>
        <w:t>FeatureCombination</w:t>
      </w:r>
      <w:proofErr w:type="spellEnd"/>
      <w:r w:rsidRPr="00837D7E">
        <w:rPr>
          <w:color w:val="000000" w:themeColor="text1"/>
          <w:lang w:eastAsia="zh-CN"/>
        </w:rPr>
        <w:t xml:space="preserve"> IE, R18 msg1 repetition is considered as one feature, i.e. not considering msg1 repetition with different repetition number as different features.</w:t>
      </w:r>
    </w:p>
    <w:p w14:paraId="16D8AF84" w14:textId="77777777" w:rsidR="00AB7D60" w:rsidRPr="00837D7E" w:rsidRDefault="00AB7D60" w:rsidP="00AB7D60">
      <w:pPr>
        <w:pStyle w:val="Comments"/>
        <w:rPr>
          <w:rFonts w:eastAsia="SimSun"/>
          <w:color w:val="000000" w:themeColor="text1"/>
          <w:lang w:eastAsia="zh-CN"/>
        </w:rPr>
      </w:pPr>
    </w:p>
    <w:p w14:paraId="11D21879" w14:textId="095BF1A7" w:rsidR="00AB7D60" w:rsidRPr="00837D7E" w:rsidRDefault="00AB7D60" w:rsidP="00AB7D60">
      <w:pPr>
        <w:pStyle w:val="Doc-title"/>
        <w:rPr>
          <w:color w:val="000000" w:themeColor="text1"/>
        </w:rPr>
      </w:pPr>
      <w:r w:rsidRPr="002625AA">
        <w:t>R2-2308879</w:t>
      </w:r>
      <w:r w:rsidRPr="00837D7E">
        <w:rPr>
          <w:color w:val="000000" w:themeColor="text1"/>
        </w:rPr>
        <w:tab/>
        <w:t>Signalling aspects for Msg1 repetition</w:t>
      </w:r>
      <w:r w:rsidRPr="00837D7E">
        <w:rPr>
          <w:color w:val="000000" w:themeColor="text1"/>
        </w:rPr>
        <w:tab/>
        <w:t>LG Electronics Inc.</w:t>
      </w:r>
      <w:r w:rsidRPr="00837D7E">
        <w:rPr>
          <w:color w:val="000000" w:themeColor="text1"/>
        </w:rPr>
        <w:tab/>
        <w:t>discussion</w:t>
      </w:r>
      <w:r w:rsidRPr="00837D7E">
        <w:rPr>
          <w:color w:val="000000" w:themeColor="text1"/>
        </w:rPr>
        <w:tab/>
        <w:t>Rel-18</w:t>
      </w:r>
      <w:r w:rsidRPr="00837D7E">
        <w:rPr>
          <w:color w:val="000000" w:themeColor="text1"/>
        </w:rPr>
        <w:tab/>
        <w:t>NR_cov_enh2-Core</w:t>
      </w:r>
    </w:p>
    <w:p w14:paraId="4401924E" w14:textId="77777777" w:rsidR="00AB7D60" w:rsidRPr="00837D7E" w:rsidRDefault="00AB7D60" w:rsidP="00AB7D60">
      <w:pPr>
        <w:pStyle w:val="Doc-text2"/>
        <w:rPr>
          <w:color w:val="000000" w:themeColor="text1"/>
          <w:lang w:eastAsia="ko-KR"/>
        </w:rPr>
      </w:pPr>
      <w:r w:rsidRPr="00837D7E">
        <w:rPr>
          <w:color w:val="000000" w:themeColor="text1"/>
          <w:lang w:eastAsia="ko-KR"/>
        </w:rPr>
        <w:t xml:space="preserve">Proposal 1. One spare field is commonly used for </w:t>
      </w:r>
      <w:r w:rsidRPr="00837D7E">
        <w:rPr>
          <w:rFonts w:eastAsia="DengXian"/>
          <w:color w:val="000000" w:themeColor="text1"/>
        </w:rPr>
        <w:t xml:space="preserve">each number of </w:t>
      </w:r>
      <w:r w:rsidRPr="00837D7E">
        <w:rPr>
          <w:bCs/>
          <w:color w:val="000000" w:themeColor="text1"/>
          <w:szCs w:val="18"/>
          <w:lang w:eastAsia="ko-KR"/>
        </w:rPr>
        <w:t xml:space="preserve">Msg1 </w:t>
      </w:r>
      <w:r w:rsidRPr="00837D7E">
        <w:rPr>
          <w:rFonts w:eastAsia="DengXian"/>
          <w:color w:val="000000" w:themeColor="text1"/>
        </w:rPr>
        <w:t>repetitions.</w:t>
      </w:r>
    </w:p>
    <w:p w14:paraId="0B568498" w14:textId="77777777" w:rsidR="00AB7D60" w:rsidRPr="00837D7E" w:rsidRDefault="00AB7D60" w:rsidP="00AB7D60">
      <w:pPr>
        <w:pStyle w:val="Doc-text2"/>
        <w:rPr>
          <w:color w:val="000000" w:themeColor="text1"/>
        </w:rPr>
      </w:pPr>
      <w:r w:rsidRPr="00837D7E">
        <w:rPr>
          <w:rFonts w:hint="eastAsia"/>
          <w:bCs/>
          <w:color w:val="000000" w:themeColor="text1"/>
          <w:szCs w:val="18"/>
          <w:lang w:eastAsia="ko-KR"/>
        </w:rPr>
        <w:t xml:space="preserve">Proposal </w:t>
      </w:r>
      <w:r w:rsidRPr="00837D7E">
        <w:rPr>
          <w:bCs/>
          <w:color w:val="000000" w:themeColor="text1"/>
          <w:szCs w:val="18"/>
          <w:lang w:eastAsia="ko-KR"/>
        </w:rPr>
        <w:t>2</w:t>
      </w:r>
      <w:r w:rsidRPr="00837D7E">
        <w:rPr>
          <w:rFonts w:hint="eastAsia"/>
          <w:bCs/>
          <w:color w:val="000000" w:themeColor="text1"/>
          <w:szCs w:val="18"/>
          <w:lang w:eastAsia="ko-KR"/>
        </w:rPr>
        <w:t xml:space="preserve">. </w:t>
      </w:r>
      <w:r w:rsidRPr="00837D7E">
        <w:rPr>
          <w:bCs/>
          <w:color w:val="000000" w:themeColor="text1"/>
          <w:szCs w:val="18"/>
          <w:lang w:eastAsia="ko-KR"/>
        </w:rPr>
        <w:t xml:space="preserve">The separated RA resource for each repetition number is configured within the RACH configuration of Msg1 repetition. </w:t>
      </w:r>
    </w:p>
    <w:p w14:paraId="11296EEC" w14:textId="77777777" w:rsidR="00AB7D60" w:rsidRPr="00837D7E" w:rsidRDefault="00AB7D60" w:rsidP="00AB7D60">
      <w:pPr>
        <w:pStyle w:val="Comments"/>
        <w:rPr>
          <w:rFonts w:eastAsia="SimSun"/>
          <w:color w:val="000000" w:themeColor="text1"/>
          <w:lang w:eastAsia="zh-CN"/>
        </w:rPr>
      </w:pPr>
    </w:p>
    <w:p w14:paraId="7D9113F2" w14:textId="7C01A221" w:rsidR="00AB7D60" w:rsidRPr="00837D7E" w:rsidRDefault="00AB7D60" w:rsidP="00AB7D60">
      <w:pPr>
        <w:pStyle w:val="Doc-title"/>
        <w:rPr>
          <w:color w:val="000000" w:themeColor="text1"/>
        </w:rPr>
      </w:pPr>
      <w:r w:rsidRPr="002625AA">
        <w:t>R2-2308670</w:t>
      </w:r>
      <w:r w:rsidRPr="00837D7E">
        <w:rPr>
          <w:color w:val="000000" w:themeColor="text1"/>
        </w:rPr>
        <w:tab/>
        <w:t>Discussion on RRC aspect with MSG1 repetition</w:t>
      </w:r>
      <w:r w:rsidRPr="00837D7E">
        <w:rPr>
          <w:color w:val="000000" w:themeColor="text1"/>
        </w:rPr>
        <w:tab/>
        <w:t>Huawei, China Southern Power Grid, HiSilicon</w:t>
      </w:r>
      <w:r w:rsidRPr="00837D7E">
        <w:rPr>
          <w:color w:val="000000" w:themeColor="text1"/>
        </w:rPr>
        <w:tab/>
        <w:t>discussion</w:t>
      </w:r>
      <w:r w:rsidRPr="00837D7E">
        <w:rPr>
          <w:color w:val="000000" w:themeColor="text1"/>
        </w:rPr>
        <w:tab/>
        <w:t>NR_cov_enh2-Core</w:t>
      </w:r>
    </w:p>
    <w:p w14:paraId="41B71E4E" w14:textId="77777777" w:rsidR="00AB7D60" w:rsidRPr="00837D7E" w:rsidRDefault="00AB7D60" w:rsidP="00AB7D60">
      <w:pPr>
        <w:pStyle w:val="Doc-text2"/>
        <w:rPr>
          <w:color w:val="000000" w:themeColor="text1"/>
          <w:lang w:eastAsia="zh-CN"/>
        </w:rPr>
      </w:pPr>
      <w:r w:rsidRPr="00837D7E">
        <w:rPr>
          <w:color w:val="000000" w:themeColor="text1"/>
          <w:lang w:eastAsia="zh-CN"/>
        </w:rPr>
        <w:t>Proposal 5:</w:t>
      </w:r>
      <w:r w:rsidRPr="00837D7E">
        <w:rPr>
          <w:color w:val="000000" w:themeColor="text1"/>
          <w:lang w:eastAsia="zh-CN"/>
        </w:rPr>
        <w:tab/>
        <w:t xml:space="preserve">Use one spare field in </w:t>
      </w:r>
      <w:proofErr w:type="spellStart"/>
      <w:r w:rsidRPr="00837D7E">
        <w:rPr>
          <w:color w:val="000000" w:themeColor="text1"/>
          <w:lang w:eastAsia="zh-CN"/>
        </w:rPr>
        <w:t>FeatureCombination</w:t>
      </w:r>
      <w:proofErr w:type="spellEnd"/>
      <w:r w:rsidRPr="00837D7E">
        <w:rPr>
          <w:color w:val="000000" w:themeColor="text1"/>
          <w:lang w:eastAsia="zh-CN"/>
        </w:rPr>
        <w:t xml:space="preserve"> to indicate the Msg1 repetition and use one additional field in the corresponding </w:t>
      </w:r>
      <w:proofErr w:type="spellStart"/>
      <w:r w:rsidRPr="00837D7E">
        <w:rPr>
          <w:color w:val="000000" w:themeColor="text1"/>
          <w:lang w:eastAsia="zh-CN"/>
        </w:rPr>
        <w:t>FeatureCombinationPreambles</w:t>
      </w:r>
      <w:proofErr w:type="spellEnd"/>
      <w:r w:rsidRPr="00837D7E">
        <w:rPr>
          <w:color w:val="000000" w:themeColor="text1"/>
          <w:lang w:eastAsia="zh-CN"/>
        </w:rPr>
        <w:t xml:space="preserve"> to indicate the Msg1 repetition number.</w:t>
      </w:r>
    </w:p>
    <w:p w14:paraId="291265B0" w14:textId="77777777" w:rsidR="00AB7D60" w:rsidRDefault="00AB7D60" w:rsidP="00AB7D60">
      <w:pPr>
        <w:pStyle w:val="Comments"/>
      </w:pPr>
    </w:p>
    <w:p w14:paraId="41D3D220" w14:textId="77777777" w:rsidR="00AB7D60" w:rsidRDefault="00AB7D60" w:rsidP="00AB7D60">
      <w:pPr>
        <w:pStyle w:val="Comments"/>
      </w:pPr>
    </w:p>
    <w:p w14:paraId="7630F083" w14:textId="77777777" w:rsidR="00AB7D60" w:rsidRPr="00837D7E" w:rsidRDefault="00AB7D60" w:rsidP="00AB7D60">
      <w:pPr>
        <w:pStyle w:val="Doc-title"/>
        <w:rPr>
          <w:b/>
          <w:bCs/>
          <w:u w:val="single"/>
        </w:rPr>
      </w:pPr>
      <w:r>
        <w:rPr>
          <w:b/>
          <w:bCs/>
          <w:u w:val="single"/>
        </w:rPr>
        <w:t xml:space="preserve">MSG1 based SI request procedures </w:t>
      </w:r>
      <w:r w:rsidRPr="00837D7E">
        <w:rPr>
          <w:b/>
          <w:bCs/>
          <w:u w:val="single"/>
        </w:rPr>
        <w:t>(</w:t>
      </w:r>
      <w:r>
        <w:rPr>
          <w:b/>
          <w:bCs/>
          <w:u w:val="single"/>
        </w:rPr>
        <w:t>Depending on the outcome of P9/10 in CP email</w:t>
      </w:r>
      <w:r w:rsidRPr="00837D7E">
        <w:rPr>
          <w:b/>
          <w:bCs/>
          <w:u w:val="single"/>
        </w:rPr>
        <w:t xml:space="preserve">) </w:t>
      </w:r>
    </w:p>
    <w:p w14:paraId="4E87B817" w14:textId="77777777" w:rsidR="00AB7D60" w:rsidRDefault="00AB7D60" w:rsidP="00AB7D60">
      <w:pPr>
        <w:pStyle w:val="Comments"/>
      </w:pPr>
    </w:p>
    <w:p w14:paraId="47AE36C7" w14:textId="79B826D4" w:rsidR="00AB7D60" w:rsidRPr="00A5779C" w:rsidRDefault="00AB7D60" w:rsidP="00AB7D60">
      <w:pPr>
        <w:pStyle w:val="Doc-title"/>
        <w:rPr>
          <w:color w:val="000000" w:themeColor="text1"/>
        </w:rPr>
      </w:pPr>
      <w:r w:rsidRPr="002625AA">
        <w:t>R2-2308670</w:t>
      </w:r>
      <w:r w:rsidRPr="00A5779C">
        <w:rPr>
          <w:color w:val="000000" w:themeColor="text1"/>
        </w:rPr>
        <w:tab/>
        <w:t>Discussion on RRC aspect with MSG1 repetition</w:t>
      </w:r>
      <w:r w:rsidRPr="00A5779C">
        <w:rPr>
          <w:color w:val="000000" w:themeColor="text1"/>
        </w:rPr>
        <w:tab/>
        <w:t>Huawei, China Southern Power Grid, HiSilicon</w:t>
      </w:r>
      <w:r w:rsidRPr="00A5779C">
        <w:rPr>
          <w:color w:val="000000" w:themeColor="text1"/>
        </w:rPr>
        <w:tab/>
        <w:t>discussion</w:t>
      </w:r>
      <w:r w:rsidRPr="00A5779C">
        <w:rPr>
          <w:color w:val="000000" w:themeColor="text1"/>
        </w:rPr>
        <w:tab/>
        <w:t>NR_cov_enh2-Core</w:t>
      </w:r>
    </w:p>
    <w:p w14:paraId="017843C4" w14:textId="77777777" w:rsidR="00AB7D60" w:rsidRDefault="00AB7D60" w:rsidP="00AB7D60">
      <w:pPr>
        <w:pStyle w:val="Doc-text2"/>
        <w:rPr>
          <w:color w:val="000000" w:themeColor="text1"/>
          <w:lang w:val="en-US" w:eastAsia="zh-CN"/>
        </w:rPr>
      </w:pPr>
    </w:p>
    <w:p w14:paraId="7DCC7703" w14:textId="77777777" w:rsidR="00AB7D60" w:rsidRPr="00A5779C" w:rsidRDefault="00AB7D60" w:rsidP="00AB7D60">
      <w:pPr>
        <w:pStyle w:val="Doc-text2"/>
        <w:rPr>
          <w:color w:val="000000" w:themeColor="text1"/>
          <w:lang w:val="en-US" w:eastAsia="zh-CN"/>
        </w:rPr>
      </w:pPr>
      <w:r w:rsidRPr="00A5779C">
        <w:rPr>
          <w:color w:val="000000" w:themeColor="text1"/>
          <w:lang w:val="en-US" w:eastAsia="zh-CN"/>
        </w:rPr>
        <w:t>Proposal 4:</w:t>
      </w:r>
      <w:r w:rsidRPr="00A5779C">
        <w:rPr>
          <w:color w:val="000000" w:themeColor="text1"/>
          <w:lang w:val="en-US" w:eastAsia="zh-CN"/>
        </w:rPr>
        <w:tab/>
        <w:t>Discuss the following two options for determine Msg1-based or Msg3-based SI request:</w:t>
      </w:r>
    </w:p>
    <w:p w14:paraId="27FEB2DE" w14:textId="77777777" w:rsidR="00AB7D60" w:rsidRPr="00A5779C" w:rsidRDefault="00AB7D60" w:rsidP="00AB7D60">
      <w:pPr>
        <w:pStyle w:val="Doc-text2"/>
        <w:rPr>
          <w:color w:val="000000" w:themeColor="text1"/>
          <w:lang w:val="en-US" w:eastAsia="zh-CN"/>
        </w:rPr>
      </w:pPr>
      <w:r w:rsidRPr="00A5779C">
        <w:rPr>
          <w:color w:val="000000" w:themeColor="text1"/>
          <w:lang w:val="en-US" w:eastAsia="zh-CN"/>
        </w:rPr>
        <w:t>-</w:t>
      </w:r>
      <w:r w:rsidRPr="00A5779C">
        <w:rPr>
          <w:color w:val="000000" w:themeColor="text1"/>
          <w:lang w:val="en-US" w:eastAsia="zh-CN"/>
        </w:rPr>
        <w:tab/>
        <w:t>Opt1: The UE following the legacy Msg1-based or Msg3 based selection procedure and the network ensures that Msg1-based SI request with Msg1 repetition RACH resources are provided when needed for some deployment scenarios.</w:t>
      </w:r>
    </w:p>
    <w:p w14:paraId="7120A891" w14:textId="77777777" w:rsidR="00AB7D60" w:rsidRPr="00A5779C" w:rsidRDefault="00AB7D60" w:rsidP="00AB7D60">
      <w:pPr>
        <w:pStyle w:val="Doc-text2"/>
        <w:rPr>
          <w:color w:val="000000" w:themeColor="text1"/>
          <w:lang w:val="en-US" w:eastAsia="zh-CN"/>
        </w:rPr>
      </w:pPr>
      <w:r w:rsidRPr="00A5779C">
        <w:rPr>
          <w:color w:val="000000" w:themeColor="text1"/>
          <w:lang w:val="en-US" w:eastAsia="zh-CN"/>
        </w:rPr>
        <w:t>-</w:t>
      </w:r>
      <w:r w:rsidRPr="00A5779C">
        <w:rPr>
          <w:color w:val="000000" w:themeColor="text1"/>
          <w:lang w:val="en-US" w:eastAsia="zh-CN"/>
        </w:rPr>
        <w:tab/>
        <w:t xml:space="preserve">Opt2: The UE first checks whether the Msg1 repetition is needed by comparing the DL RSRP with thresholds. When Msg1 repetition is needed, if there is Msg1 repetition RACH resources for </w:t>
      </w:r>
      <w:r w:rsidRPr="00A5779C">
        <w:rPr>
          <w:color w:val="000000" w:themeColor="text1"/>
          <w:lang w:val="en-US" w:eastAsia="zh-CN"/>
        </w:rPr>
        <w:lastRenderedPageBreak/>
        <w:t>normal RACH and there is no Msg1-based SI request with Msg1 repetition RACH resources, the UE uses Msg3-based SI request.</w:t>
      </w:r>
    </w:p>
    <w:p w14:paraId="0CEFAC2E" w14:textId="77777777" w:rsidR="00AB7D60" w:rsidRPr="00A5779C" w:rsidRDefault="00AB7D60" w:rsidP="00AB7D60">
      <w:pPr>
        <w:pStyle w:val="Comments"/>
        <w:rPr>
          <w:rFonts w:eastAsia="SimSun"/>
          <w:color w:val="000000" w:themeColor="text1"/>
          <w:lang w:eastAsia="zh-CN"/>
        </w:rPr>
      </w:pPr>
    </w:p>
    <w:p w14:paraId="61AD0A98" w14:textId="00649729" w:rsidR="00AB7D60" w:rsidRPr="00A5779C" w:rsidRDefault="00AB7D60" w:rsidP="00AB7D60">
      <w:pPr>
        <w:pStyle w:val="Doc-title"/>
        <w:rPr>
          <w:color w:val="000000" w:themeColor="text1"/>
        </w:rPr>
      </w:pPr>
      <w:r w:rsidRPr="002625AA">
        <w:t>R2-2308068</w:t>
      </w:r>
      <w:r w:rsidRPr="00A5779C">
        <w:rPr>
          <w:color w:val="000000" w:themeColor="text1"/>
        </w:rPr>
        <w:tab/>
        <w:t>Remaining CP issues for CE</w:t>
      </w:r>
      <w:r w:rsidRPr="00A5779C">
        <w:rPr>
          <w:color w:val="000000" w:themeColor="text1"/>
        </w:rPr>
        <w:tab/>
        <w:t>ZTE Corporation, Sanechips</w:t>
      </w:r>
      <w:r w:rsidRPr="00A5779C">
        <w:rPr>
          <w:color w:val="000000" w:themeColor="text1"/>
        </w:rPr>
        <w:tab/>
        <w:t>discussion</w:t>
      </w:r>
      <w:r w:rsidRPr="00A5779C">
        <w:rPr>
          <w:color w:val="000000" w:themeColor="text1"/>
        </w:rPr>
        <w:tab/>
        <w:t>Rel-18</w:t>
      </w:r>
      <w:r w:rsidRPr="00A5779C">
        <w:rPr>
          <w:color w:val="000000" w:themeColor="text1"/>
        </w:rPr>
        <w:tab/>
        <w:t>NR_cov_enh2-Core</w:t>
      </w:r>
    </w:p>
    <w:p w14:paraId="467C57AA" w14:textId="77777777" w:rsidR="00AB7D60" w:rsidRDefault="00AB7D60" w:rsidP="00AB7D60">
      <w:pPr>
        <w:pStyle w:val="Doc-text2"/>
        <w:rPr>
          <w:color w:val="000000" w:themeColor="text1"/>
          <w:lang w:val="en-US" w:eastAsia="zh-CN"/>
        </w:rPr>
      </w:pPr>
    </w:p>
    <w:p w14:paraId="2B3BE48F" w14:textId="77777777" w:rsidR="00AB7D60" w:rsidRPr="00A5779C" w:rsidRDefault="00AB7D60" w:rsidP="00AB7D60">
      <w:pPr>
        <w:pStyle w:val="Doc-text2"/>
        <w:rPr>
          <w:color w:val="000000" w:themeColor="text1"/>
          <w:lang w:val="en-US" w:eastAsia="zh-CN"/>
        </w:rPr>
      </w:pPr>
      <w:r w:rsidRPr="00A5779C">
        <w:rPr>
          <w:rFonts w:hint="eastAsia"/>
          <w:color w:val="000000" w:themeColor="text1"/>
          <w:lang w:val="en-US" w:eastAsia="zh-CN"/>
        </w:rPr>
        <w:t xml:space="preserve">Proposal 3: </w:t>
      </w:r>
      <w:r w:rsidRPr="00A5779C">
        <w:rPr>
          <w:color w:val="000000" w:themeColor="text1"/>
          <w:lang w:val="en-US" w:eastAsia="zh-CN"/>
        </w:rPr>
        <w:t>If</w:t>
      </w:r>
      <w:r w:rsidRPr="00A5779C">
        <w:rPr>
          <w:rFonts w:hint="eastAsia"/>
          <w:color w:val="000000" w:themeColor="text1"/>
          <w:lang w:val="en-US" w:eastAsia="zh-CN"/>
        </w:rPr>
        <w:t xml:space="preserve"> Msg1 repetition for Msg1-based SI request</w:t>
      </w:r>
      <w:r w:rsidRPr="00A5779C">
        <w:rPr>
          <w:color w:val="000000" w:themeColor="text1"/>
          <w:lang w:val="en-US" w:eastAsia="zh-CN"/>
        </w:rPr>
        <w:t xml:space="preserve"> is supported</w:t>
      </w:r>
      <w:r w:rsidRPr="00A5779C">
        <w:rPr>
          <w:rFonts w:hint="eastAsia"/>
          <w:color w:val="000000" w:themeColor="text1"/>
          <w:lang w:val="en-US" w:eastAsia="zh-CN"/>
        </w:rPr>
        <w:t xml:space="preserve">, </w:t>
      </w:r>
      <w:r w:rsidRPr="00A5779C">
        <w:rPr>
          <w:color w:val="000000" w:themeColor="text1"/>
          <w:lang w:val="en-US" w:eastAsia="zh-CN"/>
        </w:rPr>
        <w:t>in case the network does not provide RACH resources for Msg1-based SI request with repetition, but only provide RACH resources for Msg1-based SI request without repetition, the UE should perform Msg1-based SI request without repetition (same as legacy).</w:t>
      </w:r>
    </w:p>
    <w:p w14:paraId="33BC0696" w14:textId="77777777" w:rsidR="00AB7D60" w:rsidRPr="00A5779C" w:rsidRDefault="00AB7D60" w:rsidP="00AB7D60">
      <w:pPr>
        <w:pStyle w:val="Comments"/>
        <w:rPr>
          <w:rFonts w:eastAsia="SimSun"/>
          <w:color w:val="000000" w:themeColor="text1"/>
          <w:lang w:val="en-US" w:eastAsia="zh-CN"/>
        </w:rPr>
      </w:pPr>
    </w:p>
    <w:p w14:paraId="4F556AA7" w14:textId="425038E3" w:rsidR="00AB7D60" w:rsidRPr="00A5779C" w:rsidRDefault="00AB7D60" w:rsidP="00AB7D60">
      <w:pPr>
        <w:pStyle w:val="Doc-title"/>
        <w:rPr>
          <w:color w:val="000000" w:themeColor="text1"/>
        </w:rPr>
      </w:pPr>
      <w:r w:rsidRPr="002625AA">
        <w:t>R2-2307171</w:t>
      </w:r>
      <w:r w:rsidRPr="00A5779C">
        <w:rPr>
          <w:color w:val="000000" w:themeColor="text1"/>
        </w:rPr>
        <w:tab/>
        <w:t>Remaining control plane issues of further NR Coverage Enhancements</w:t>
      </w:r>
      <w:r w:rsidRPr="00A5779C">
        <w:rPr>
          <w:color w:val="000000" w:themeColor="text1"/>
        </w:rPr>
        <w:tab/>
        <w:t>Samsung Electronics Co., Ltd</w:t>
      </w:r>
      <w:r w:rsidRPr="00A5779C">
        <w:rPr>
          <w:color w:val="000000" w:themeColor="text1"/>
        </w:rPr>
        <w:tab/>
        <w:t>discussion</w:t>
      </w:r>
      <w:r w:rsidRPr="00A5779C">
        <w:rPr>
          <w:color w:val="000000" w:themeColor="text1"/>
        </w:rPr>
        <w:tab/>
        <w:t>Rel-18</w:t>
      </w:r>
      <w:r w:rsidRPr="00A5779C">
        <w:rPr>
          <w:color w:val="000000" w:themeColor="text1"/>
        </w:rPr>
        <w:tab/>
        <w:t>NR_cov_enh2-Core</w:t>
      </w:r>
    </w:p>
    <w:p w14:paraId="1AE9716C" w14:textId="77777777" w:rsidR="00AB7D60" w:rsidRDefault="00AB7D60" w:rsidP="00AB7D60">
      <w:pPr>
        <w:pStyle w:val="Doc-text2"/>
        <w:rPr>
          <w:color w:val="000000" w:themeColor="text1"/>
          <w:lang w:val="en-US" w:eastAsia="zh-CN"/>
        </w:rPr>
      </w:pPr>
    </w:p>
    <w:p w14:paraId="08B0ED2B" w14:textId="77777777" w:rsidR="00AB7D60" w:rsidRDefault="00AB7D60" w:rsidP="00AB7D60">
      <w:pPr>
        <w:pStyle w:val="Doc-text2"/>
        <w:rPr>
          <w:color w:val="000000" w:themeColor="text1"/>
          <w:lang w:val="en-US" w:eastAsia="zh-CN"/>
        </w:rPr>
      </w:pPr>
      <w:r w:rsidRPr="00A5779C">
        <w:rPr>
          <w:color w:val="000000" w:themeColor="text1"/>
          <w:lang w:val="en-US" w:eastAsia="zh-CN"/>
        </w:rPr>
        <w:t>Proposal 1b: Add SI request configurations for 2/4/8 Msg1 repetitions for initial UL BWP of SUL and NUL in SIB1</w:t>
      </w:r>
    </w:p>
    <w:p w14:paraId="06872F31" w14:textId="77777777" w:rsidR="00AB7D60" w:rsidRDefault="00AB7D60" w:rsidP="00AB7D60">
      <w:pPr>
        <w:pStyle w:val="Doc-text2"/>
        <w:rPr>
          <w:color w:val="000000" w:themeColor="text1"/>
          <w:lang w:val="en-US" w:eastAsia="zh-CN"/>
        </w:rPr>
      </w:pPr>
    </w:p>
    <w:p w14:paraId="0B2A107E" w14:textId="77777777" w:rsidR="00AB7D60" w:rsidRPr="00A5779C" w:rsidRDefault="00AB7D60" w:rsidP="00AB7D60">
      <w:pPr>
        <w:pStyle w:val="Doc-text2"/>
        <w:rPr>
          <w:color w:val="000000" w:themeColor="text1"/>
          <w:lang w:val="en-US" w:eastAsia="zh-CN"/>
        </w:rPr>
      </w:pPr>
      <w:r w:rsidRPr="00A5779C">
        <w:rPr>
          <w:color w:val="000000" w:themeColor="text1"/>
          <w:lang w:val="en-US" w:eastAsia="zh-CN"/>
        </w:rPr>
        <w:t>Proposal 1c: For initial uplink BWP of UL (NUL or SUL) carrier,</w:t>
      </w:r>
    </w:p>
    <w:p w14:paraId="67C77342" w14:textId="77777777" w:rsidR="00AB7D60" w:rsidRPr="00A5779C" w:rsidRDefault="00AB7D60">
      <w:pPr>
        <w:pStyle w:val="Doc-text2"/>
        <w:numPr>
          <w:ilvl w:val="0"/>
          <w:numId w:val="73"/>
        </w:numPr>
        <w:overflowPunct/>
        <w:autoSpaceDE/>
        <w:autoSpaceDN/>
        <w:adjustRightInd/>
        <w:textAlignment w:val="auto"/>
        <w:rPr>
          <w:color w:val="000000" w:themeColor="text1"/>
          <w:lang w:val="en-US" w:eastAsia="zh-CN"/>
        </w:rPr>
      </w:pPr>
      <w:r w:rsidRPr="00A5779C">
        <w:rPr>
          <w:color w:val="000000" w:themeColor="text1"/>
          <w:lang w:val="en-US" w:eastAsia="zh-CN"/>
        </w:rPr>
        <w:t>If criteria for N Msg1 repetitions is met:</w:t>
      </w:r>
    </w:p>
    <w:p w14:paraId="699DA1BC" w14:textId="77777777" w:rsidR="00AB7D60" w:rsidRPr="00A5779C" w:rsidRDefault="00AB7D60">
      <w:pPr>
        <w:pStyle w:val="Doc-text2"/>
        <w:numPr>
          <w:ilvl w:val="1"/>
          <w:numId w:val="73"/>
        </w:numPr>
        <w:overflowPunct/>
        <w:autoSpaceDE/>
        <w:autoSpaceDN/>
        <w:adjustRightInd/>
        <w:textAlignment w:val="auto"/>
        <w:rPr>
          <w:color w:val="000000" w:themeColor="text1"/>
          <w:lang w:val="en-US" w:eastAsia="zh-CN"/>
        </w:rPr>
      </w:pPr>
      <w:r w:rsidRPr="00A5779C">
        <w:rPr>
          <w:color w:val="000000" w:themeColor="text1"/>
          <w:lang w:val="en-US" w:eastAsia="zh-CN"/>
        </w:rPr>
        <w:t xml:space="preserve">if SIB1 includes SI request configuration for N (N equals 0/2/4/8) Msg1 repetitions </w:t>
      </w:r>
    </w:p>
    <w:p w14:paraId="5F52A5AD" w14:textId="77777777" w:rsidR="00AB7D60" w:rsidRPr="00A5779C" w:rsidRDefault="00AB7D60">
      <w:pPr>
        <w:pStyle w:val="Doc-text2"/>
        <w:numPr>
          <w:ilvl w:val="0"/>
          <w:numId w:val="74"/>
        </w:numPr>
        <w:overflowPunct/>
        <w:autoSpaceDE/>
        <w:autoSpaceDN/>
        <w:adjustRightInd/>
        <w:textAlignment w:val="auto"/>
        <w:rPr>
          <w:color w:val="000000" w:themeColor="text1"/>
          <w:lang w:val="en-US" w:eastAsia="zh-CN"/>
        </w:rPr>
      </w:pPr>
      <w:r w:rsidRPr="00A5779C">
        <w:rPr>
          <w:color w:val="000000" w:themeColor="text1"/>
          <w:lang w:val="en-US" w:eastAsia="zh-CN"/>
        </w:rPr>
        <w:t>UE perform Msg1 based SI request with N Msg1 repetitions on the initial uplink BWP of the UL carrier</w:t>
      </w:r>
    </w:p>
    <w:p w14:paraId="00AACBC6" w14:textId="77777777" w:rsidR="00AB7D60" w:rsidRPr="00A5779C" w:rsidRDefault="00AB7D60">
      <w:pPr>
        <w:pStyle w:val="Doc-text2"/>
        <w:numPr>
          <w:ilvl w:val="0"/>
          <w:numId w:val="75"/>
        </w:numPr>
        <w:overflowPunct/>
        <w:autoSpaceDE/>
        <w:autoSpaceDN/>
        <w:adjustRightInd/>
        <w:textAlignment w:val="auto"/>
        <w:rPr>
          <w:color w:val="000000" w:themeColor="text1"/>
          <w:lang w:val="en-US" w:eastAsia="zh-CN"/>
        </w:rPr>
      </w:pPr>
      <w:r w:rsidRPr="00A5779C">
        <w:rPr>
          <w:color w:val="000000" w:themeColor="text1"/>
          <w:lang w:val="en-US" w:eastAsia="zh-CN"/>
        </w:rPr>
        <w:t>Else</w:t>
      </w:r>
    </w:p>
    <w:p w14:paraId="335809F3" w14:textId="77777777" w:rsidR="00AB7D60" w:rsidRPr="00A5779C" w:rsidRDefault="00AB7D60">
      <w:pPr>
        <w:pStyle w:val="Doc-text2"/>
        <w:numPr>
          <w:ilvl w:val="0"/>
          <w:numId w:val="76"/>
        </w:numPr>
        <w:overflowPunct/>
        <w:autoSpaceDE/>
        <w:autoSpaceDN/>
        <w:adjustRightInd/>
        <w:textAlignment w:val="auto"/>
        <w:rPr>
          <w:color w:val="000000" w:themeColor="text1"/>
          <w:lang w:val="en-US" w:eastAsia="zh-CN"/>
        </w:rPr>
      </w:pPr>
      <w:r w:rsidRPr="00A5779C">
        <w:rPr>
          <w:color w:val="000000" w:themeColor="text1"/>
          <w:lang w:val="en-US" w:eastAsia="zh-CN"/>
        </w:rPr>
        <w:t>UE perform Msg3 based SI request with N Msg1 repetitions on the initial uplink BWP of the UL carrier</w:t>
      </w:r>
    </w:p>
    <w:p w14:paraId="538290C2" w14:textId="77777777" w:rsidR="00AB7D60" w:rsidRPr="00A5779C" w:rsidRDefault="00AB7D60">
      <w:pPr>
        <w:pStyle w:val="Doc-text2"/>
        <w:numPr>
          <w:ilvl w:val="0"/>
          <w:numId w:val="73"/>
        </w:numPr>
        <w:overflowPunct/>
        <w:autoSpaceDE/>
        <w:autoSpaceDN/>
        <w:adjustRightInd/>
        <w:textAlignment w:val="auto"/>
        <w:rPr>
          <w:color w:val="000000" w:themeColor="text1"/>
          <w:lang w:val="en-US" w:eastAsia="zh-CN"/>
        </w:rPr>
      </w:pPr>
      <w:r w:rsidRPr="00A5779C">
        <w:rPr>
          <w:color w:val="000000" w:themeColor="text1"/>
          <w:lang w:val="en-US" w:eastAsia="zh-CN"/>
        </w:rPr>
        <w:t>N is 0, 2, 4, 8; 0 means no repetitions.</w:t>
      </w:r>
    </w:p>
    <w:p w14:paraId="52F853E1" w14:textId="77777777" w:rsidR="00AB7D60" w:rsidRPr="0099469F" w:rsidRDefault="00AB7D60" w:rsidP="00AB7D60">
      <w:pPr>
        <w:pStyle w:val="EmailDiscussion2"/>
        <w:ind w:left="0" w:firstLine="0"/>
        <w:rPr>
          <w:rFonts w:ascii="Times New Roman" w:hAnsi="Times New Roman"/>
          <w:b/>
          <w:highlight w:val="yellow"/>
          <w:lang w:val="en-US"/>
        </w:rPr>
      </w:pPr>
    </w:p>
    <w:p w14:paraId="1BB6C864" w14:textId="77777777" w:rsidR="00AB7D60" w:rsidRPr="00A5779C" w:rsidRDefault="00AB7D60" w:rsidP="00AB7D60">
      <w:pPr>
        <w:pStyle w:val="Doc-title"/>
        <w:rPr>
          <w:b/>
          <w:bCs/>
          <w:u w:val="single"/>
        </w:rPr>
      </w:pPr>
      <w:r w:rsidRPr="00A5779C">
        <w:rPr>
          <w:rFonts w:hint="eastAsia"/>
          <w:b/>
          <w:bCs/>
          <w:u w:val="single"/>
        </w:rPr>
        <w:t>C</w:t>
      </w:r>
      <w:r w:rsidRPr="00A5779C">
        <w:rPr>
          <w:b/>
          <w:bCs/>
          <w:u w:val="single"/>
        </w:rPr>
        <w:t>FRA</w:t>
      </w:r>
    </w:p>
    <w:p w14:paraId="4E325C26" w14:textId="77777777" w:rsidR="00AB7D60" w:rsidRPr="00557A47" w:rsidRDefault="00AB7D60" w:rsidP="00AB7D60">
      <w:pPr>
        <w:pStyle w:val="Doc-text2"/>
        <w:rPr>
          <w:color w:val="7F7F7F" w:themeColor="text1" w:themeTint="80"/>
          <w:lang w:eastAsia="zh-CN"/>
        </w:rPr>
      </w:pPr>
    </w:p>
    <w:p w14:paraId="7D060401" w14:textId="7E89EECF" w:rsidR="00AB7D60" w:rsidRPr="00A5779C" w:rsidRDefault="00AB7D60" w:rsidP="00AB7D60">
      <w:pPr>
        <w:pStyle w:val="Doc-title"/>
        <w:rPr>
          <w:color w:val="000000" w:themeColor="text1"/>
        </w:rPr>
      </w:pPr>
      <w:r w:rsidRPr="002625AA">
        <w:t>R2-2307171</w:t>
      </w:r>
      <w:r w:rsidRPr="00A5779C">
        <w:rPr>
          <w:color w:val="000000" w:themeColor="text1"/>
        </w:rPr>
        <w:tab/>
        <w:t>Remaining control plane issues of further NR Coverage Enhancements</w:t>
      </w:r>
      <w:r w:rsidRPr="00A5779C">
        <w:rPr>
          <w:color w:val="000000" w:themeColor="text1"/>
        </w:rPr>
        <w:tab/>
        <w:t>Samsung Electronics Co., Ltd</w:t>
      </w:r>
      <w:r w:rsidRPr="00A5779C">
        <w:rPr>
          <w:color w:val="000000" w:themeColor="text1"/>
        </w:rPr>
        <w:tab/>
        <w:t>discussion</w:t>
      </w:r>
      <w:r w:rsidRPr="00A5779C">
        <w:rPr>
          <w:color w:val="000000" w:themeColor="text1"/>
        </w:rPr>
        <w:tab/>
        <w:t>Rel-18</w:t>
      </w:r>
      <w:r w:rsidRPr="00A5779C">
        <w:rPr>
          <w:color w:val="000000" w:themeColor="text1"/>
        </w:rPr>
        <w:tab/>
        <w:t>NR_cov_enh2-Core</w:t>
      </w:r>
    </w:p>
    <w:p w14:paraId="6AD49146" w14:textId="77777777" w:rsidR="00AB7D60" w:rsidRDefault="00AB7D60" w:rsidP="00AB7D60">
      <w:pPr>
        <w:pStyle w:val="Doc-text2"/>
        <w:rPr>
          <w:color w:val="000000" w:themeColor="text1"/>
          <w:lang w:val="en-US" w:eastAsia="en-US"/>
        </w:rPr>
      </w:pPr>
    </w:p>
    <w:p w14:paraId="77D60E75" w14:textId="77777777" w:rsidR="00AB7D60" w:rsidRPr="00A5779C" w:rsidRDefault="00AB7D60" w:rsidP="00AB7D60">
      <w:pPr>
        <w:pStyle w:val="Doc-text2"/>
        <w:rPr>
          <w:rFonts w:eastAsia="Calibri"/>
          <w:color w:val="000000" w:themeColor="text1"/>
          <w:szCs w:val="21"/>
          <w:lang w:val="en-US" w:eastAsia="en-US"/>
        </w:rPr>
      </w:pPr>
      <w:r w:rsidRPr="00A5779C">
        <w:rPr>
          <w:color w:val="000000" w:themeColor="text1"/>
          <w:lang w:val="en-US" w:eastAsia="en-US"/>
        </w:rPr>
        <w:t xml:space="preserve">Proposal 2: For </w:t>
      </w:r>
      <w:proofErr w:type="spellStart"/>
      <w:r w:rsidRPr="00A5779C">
        <w:rPr>
          <w:color w:val="000000" w:themeColor="text1"/>
          <w:lang w:eastAsia="en-US"/>
        </w:rPr>
        <w:t>ReconfigurationWithSync</w:t>
      </w:r>
      <w:proofErr w:type="spellEnd"/>
      <w:r w:rsidRPr="00A5779C">
        <w:rPr>
          <w:color w:val="000000" w:themeColor="text1"/>
          <w:lang w:eastAsia="en-US"/>
        </w:rPr>
        <w:t xml:space="preserve">, </w:t>
      </w:r>
      <w:r w:rsidRPr="00A5779C">
        <w:rPr>
          <w:color w:val="000000" w:themeColor="text1"/>
          <w:lang w:val="en-US" w:eastAsia="en-US"/>
        </w:rPr>
        <w:t xml:space="preserve">network indicates whether 4 step CFRA resources configured in </w:t>
      </w:r>
      <w:proofErr w:type="spellStart"/>
      <w:r w:rsidRPr="00A5779C">
        <w:rPr>
          <w:color w:val="000000" w:themeColor="text1"/>
          <w:lang w:val="en-US" w:eastAsia="en-US"/>
        </w:rPr>
        <w:t>rachConfigDedicated</w:t>
      </w:r>
      <w:proofErr w:type="spellEnd"/>
      <w:r w:rsidRPr="00A5779C">
        <w:rPr>
          <w:color w:val="000000" w:themeColor="text1"/>
          <w:lang w:val="en-US" w:eastAsia="en-US"/>
        </w:rPr>
        <w:t xml:space="preserve"> corresponds to </w:t>
      </w:r>
      <w:r w:rsidRPr="00A5779C">
        <w:rPr>
          <w:rFonts w:eastAsia="Calibri"/>
          <w:color w:val="000000" w:themeColor="text1"/>
          <w:szCs w:val="21"/>
          <w:lang w:val="en-US" w:eastAsia="en-US"/>
        </w:rPr>
        <w:t xml:space="preserve">RACH attempt with 0/2/4/8 Msg1 repetitions. UE select the set of random access resources (i.e. </w:t>
      </w:r>
      <w:proofErr w:type="spellStart"/>
      <w:r w:rsidRPr="00A5779C">
        <w:rPr>
          <w:rFonts w:eastAsia="Calibri"/>
          <w:color w:val="000000" w:themeColor="text1"/>
          <w:szCs w:val="21"/>
          <w:lang w:val="en-US" w:eastAsia="en-US"/>
        </w:rPr>
        <w:t>rachConfigCommon</w:t>
      </w:r>
      <w:proofErr w:type="spellEnd"/>
      <w:r w:rsidRPr="00A5779C">
        <w:rPr>
          <w:rFonts w:eastAsia="Calibri"/>
          <w:color w:val="000000" w:themeColor="text1"/>
          <w:szCs w:val="21"/>
          <w:lang w:val="en-US" w:eastAsia="en-US"/>
        </w:rPr>
        <w:t>) corresponding to indicated number of Msg1 repetitions.</w:t>
      </w:r>
    </w:p>
    <w:p w14:paraId="69F58B39" w14:textId="77777777" w:rsidR="00AB7D60" w:rsidRPr="00A5779C" w:rsidRDefault="00AB7D60" w:rsidP="00AB7D60">
      <w:pPr>
        <w:pStyle w:val="Doc-text2"/>
        <w:rPr>
          <w:color w:val="000000" w:themeColor="text1"/>
          <w:lang w:val="en-US" w:eastAsia="en-US"/>
        </w:rPr>
      </w:pPr>
    </w:p>
    <w:p w14:paraId="0BEAF921" w14:textId="77777777" w:rsidR="00AB7D60" w:rsidRPr="00A5779C" w:rsidRDefault="00AB7D60" w:rsidP="00AB7D60">
      <w:pPr>
        <w:pStyle w:val="Doc-text2"/>
        <w:rPr>
          <w:rFonts w:eastAsia="Calibri"/>
          <w:color w:val="000000" w:themeColor="text1"/>
          <w:szCs w:val="21"/>
          <w:lang w:val="en-US" w:eastAsia="en-US"/>
        </w:rPr>
      </w:pPr>
      <w:r w:rsidRPr="00A5779C">
        <w:rPr>
          <w:color w:val="000000" w:themeColor="text1"/>
          <w:lang w:val="en-US" w:eastAsia="en-US"/>
        </w:rPr>
        <w:t xml:space="preserve">Proposal 3: For PDCCH ordered CFRA, number (0/2/4/8) of Msg1 </w:t>
      </w:r>
      <w:proofErr w:type="spellStart"/>
      <w:r w:rsidRPr="00A5779C">
        <w:rPr>
          <w:color w:val="000000" w:themeColor="text1"/>
          <w:lang w:val="en-US" w:eastAsia="en-US"/>
        </w:rPr>
        <w:t>repeptions</w:t>
      </w:r>
      <w:proofErr w:type="spellEnd"/>
      <w:r w:rsidRPr="00A5779C">
        <w:rPr>
          <w:color w:val="000000" w:themeColor="text1"/>
          <w:lang w:val="en-US" w:eastAsia="en-US"/>
        </w:rPr>
        <w:t xml:space="preserve"> can be indicated in PDCCH order.</w:t>
      </w:r>
      <w:r w:rsidRPr="00A5779C">
        <w:rPr>
          <w:rFonts w:eastAsia="Calibri"/>
          <w:color w:val="000000" w:themeColor="text1"/>
          <w:szCs w:val="21"/>
          <w:lang w:val="en-US" w:eastAsia="en-US"/>
        </w:rPr>
        <w:t xml:space="preserve"> UE select the set of random access resources (i.e. </w:t>
      </w:r>
      <w:proofErr w:type="spellStart"/>
      <w:r w:rsidRPr="00A5779C">
        <w:rPr>
          <w:rFonts w:eastAsia="Calibri"/>
          <w:color w:val="000000" w:themeColor="text1"/>
          <w:szCs w:val="21"/>
          <w:lang w:val="en-US" w:eastAsia="en-US"/>
        </w:rPr>
        <w:t>rachConfigCommon</w:t>
      </w:r>
      <w:proofErr w:type="spellEnd"/>
      <w:r w:rsidRPr="00A5779C">
        <w:rPr>
          <w:rFonts w:eastAsia="Calibri"/>
          <w:color w:val="000000" w:themeColor="text1"/>
          <w:szCs w:val="21"/>
          <w:lang w:val="en-US" w:eastAsia="en-US"/>
        </w:rPr>
        <w:t>) corresponding to indicated number of Msg1 repetitions.</w:t>
      </w:r>
    </w:p>
    <w:p w14:paraId="50641E49" w14:textId="77777777" w:rsidR="00AB7D60" w:rsidRPr="00A5779C" w:rsidRDefault="00AB7D60" w:rsidP="00AB7D60">
      <w:pPr>
        <w:pStyle w:val="Comments"/>
        <w:rPr>
          <w:color w:val="000000" w:themeColor="text1"/>
        </w:rPr>
      </w:pPr>
    </w:p>
    <w:p w14:paraId="2BEAB24F" w14:textId="2D647CC0" w:rsidR="00AB7D60" w:rsidRPr="00A5779C" w:rsidRDefault="00AB7D60" w:rsidP="00AB7D60">
      <w:pPr>
        <w:pStyle w:val="Doc-title"/>
        <w:rPr>
          <w:color w:val="000000" w:themeColor="text1"/>
        </w:rPr>
      </w:pPr>
      <w:r w:rsidRPr="002625AA">
        <w:t>R2-2307115</w:t>
      </w:r>
      <w:r w:rsidRPr="00A5779C">
        <w:rPr>
          <w:color w:val="000000" w:themeColor="text1"/>
        </w:rPr>
        <w:tab/>
        <w:t>Further Discussion on PRACH Repetition from CP</w:t>
      </w:r>
      <w:r w:rsidRPr="00A5779C">
        <w:rPr>
          <w:color w:val="000000" w:themeColor="text1"/>
        </w:rPr>
        <w:tab/>
        <w:t>vivo</w:t>
      </w:r>
      <w:r w:rsidRPr="00A5779C">
        <w:rPr>
          <w:color w:val="000000" w:themeColor="text1"/>
        </w:rPr>
        <w:tab/>
        <w:t>discussion</w:t>
      </w:r>
      <w:r w:rsidRPr="00A5779C">
        <w:rPr>
          <w:color w:val="000000" w:themeColor="text1"/>
        </w:rPr>
        <w:tab/>
        <w:t>Rel-18</w:t>
      </w:r>
      <w:r w:rsidRPr="00A5779C">
        <w:rPr>
          <w:color w:val="000000" w:themeColor="text1"/>
        </w:rPr>
        <w:tab/>
        <w:t>NR_cov_enh2-Core</w:t>
      </w:r>
    </w:p>
    <w:p w14:paraId="65C747BB" w14:textId="77777777" w:rsidR="00AB7D60" w:rsidRDefault="00AB7D60" w:rsidP="00AB7D60">
      <w:pPr>
        <w:pStyle w:val="Doc-text2"/>
        <w:rPr>
          <w:color w:val="000000" w:themeColor="text1"/>
          <w:lang w:eastAsia="zh-CN"/>
        </w:rPr>
      </w:pPr>
    </w:p>
    <w:p w14:paraId="2917B244" w14:textId="77777777" w:rsidR="00AB7D60" w:rsidRPr="00A5779C" w:rsidRDefault="00AB7D60" w:rsidP="00AB7D60">
      <w:pPr>
        <w:pStyle w:val="Doc-text2"/>
        <w:rPr>
          <w:color w:val="000000" w:themeColor="text1"/>
          <w:lang w:eastAsia="zh-CN"/>
        </w:rPr>
      </w:pPr>
      <w:r w:rsidRPr="00A5779C">
        <w:rPr>
          <w:rFonts w:hint="eastAsia"/>
          <w:color w:val="000000" w:themeColor="text1"/>
          <w:lang w:eastAsia="zh-CN"/>
        </w:rPr>
        <w:t>Propo</w:t>
      </w:r>
      <w:r w:rsidRPr="00A5779C">
        <w:rPr>
          <w:color w:val="000000" w:themeColor="text1"/>
          <w:lang w:eastAsia="zh-CN"/>
        </w:rPr>
        <w:t xml:space="preserve">sal 1: RAN2 confirms that CFRA with Msg1 repetition is applicable to Conditional Handover case. </w:t>
      </w:r>
    </w:p>
    <w:p w14:paraId="0D1EB2AC" w14:textId="77777777" w:rsidR="00AB7D60" w:rsidRDefault="00AB7D60" w:rsidP="00AB7D60">
      <w:pPr>
        <w:pStyle w:val="Comments"/>
      </w:pPr>
    </w:p>
    <w:p w14:paraId="6DB92D66" w14:textId="77777777" w:rsidR="00AB7D60" w:rsidRDefault="00AB7D60" w:rsidP="00AB7D60">
      <w:pPr>
        <w:pStyle w:val="Comments"/>
      </w:pPr>
    </w:p>
    <w:p w14:paraId="740F95BE" w14:textId="555C2229" w:rsidR="00AB7D60" w:rsidRDefault="00AB7D60" w:rsidP="00AB7D60">
      <w:pPr>
        <w:pStyle w:val="Doc-title"/>
      </w:pPr>
      <w:r w:rsidRPr="002625AA">
        <w:t>R2-2307115</w:t>
      </w:r>
      <w:r>
        <w:tab/>
        <w:t>Further Discussion on PRACH Repetition from CP</w:t>
      </w:r>
      <w:r>
        <w:tab/>
        <w:t>vivo</w:t>
      </w:r>
      <w:r>
        <w:tab/>
        <w:t>discussion</w:t>
      </w:r>
      <w:r>
        <w:tab/>
        <w:t>Rel-18</w:t>
      </w:r>
      <w:r>
        <w:tab/>
        <w:t>NR_cov_enh2-Core</w:t>
      </w:r>
    </w:p>
    <w:p w14:paraId="14F08540" w14:textId="053A4329" w:rsidR="00AB7D60" w:rsidRDefault="00AB7D60" w:rsidP="00AB7D60">
      <w:pPr>
        <w:pStyle w:val="Doc-title"/>
      </w:pPr>
      <w:r w:rsidRPr="002625AA">
        <w:t>R2-2307171</w:t>
      </w:r>
      <w:r>
        <w:tab/>
        <w:t>Remaining control plane issues of further NR Coverage Enhancements</w:t>
      </w:r>
      <w:r>
        <w:tab/>
        <w:t>Samsung Electronics Co., Ltd</w:t>
      </w:r>
      <w:r>
        <w:tab/>
        <w:t>discussion</w:t>
      </w:r>
      <w:r>
        <w:tab/>
        <w:t>Rel-18</w:t>
      </w:r>
      <w:r>
        <w:tab/>
        <w:t>NR_cov_enh2-Core</w:t>
      </w:r>
    </w:p>
    <w:p w14:paraId="6A349907" w14:textId="1F8A45D9" w:rsidR="00AB7D60" w:rsidRDefault="00AB7D60" w:rsidP="00AB7D60">
      <w:pPr>
        <w:pStyle w:val="Doc-title"/>
      </w:pPr>
      <w:r w:rsidRPr="002625AA">
        <w:t>R2-2307421</w:t>
      </w:r>
      <w:r>
        <w:tab/>
        <w:t>Discussion on IE structure for MSG1 repetition</w:t>
      </w:r>
      <w:r>
        <w:tab/>
        <w:t>CATT</w:t>
      </w:r>
      <w:r>
        <w:tab/>
        <w:t>discussion</w:t>
      </w:r>
      <w:r>
        <w:tab/>
        <w:t>Rel-18</w:t>
      </w:r>
      <w:r>
        <w:tab/>
        <w:t>NR_cov_enh2-Core</w:t>
      </w:r>
    </w:p>
    <w:p w14:paraId="7EDF84E5" w14:textId="39985B4B" w:rsidR="00AB7D60" w:rsidRDefault="00AB7D60" w:rsidP="00AB7D60">
      <w:pPr>
        <w:pStyle w:val="Doc-title"/>
      </w:pPr>
      <w:r w:rsidRPr="002625AA">
        <w:t>R2-2307437</w:t>
      </w:r>
      <w:r>
        <w:tab/>
        <w:t>Further NR Coverage Enhancements CP Discussion</w:t>
      </w:r>
      <w:r>
        <w:tab/>
        <w:t>Ericsson</w:t>
      </w:r>
      <w:r>
        <w:tab/>
        <w:t>discussion</w:t>
      </w:r>
      <w:r>
        <w:tab/>
        <w:t>Rel-18</w:t>
      </w:r>
      <w:r>
        <w:tab/>
        <w:t>NR_cov_enh2</w:t>
      </w:r>
    </w:p>
    <w:p w14:paraId="5FFA3FD9" w14:textId="5B7BB8F2" w:rsidR="00AB7D60" w:rsidRDefault="00AB7D60" w:rsidP="00AB7D60">
      <w:pPr>
        <w:pStyle w:val="Doc-title"/>
      </w:pPr>
      <w:r w:rsidRPr="002625AA">
        <w:t>R2-2307508</w:t>
      </w:r>
      <w:r>
        <w:tab/>
        <w:t>Discussion on control plane issues for coverage enhancement</w:t>
      </w:r>
      <w:r>
        <w:tab/>
        <w:t>Xiaomi</w:t>
      </w:r>
      <w:r>
        <w:tab/>
        <w:t>discussion</w:t>
      </w:r>
      <w:r>
        <w:tab/>
        <w:t>Rel-18</w:t>
      </w:r>
    </w:p>
    <w:p w14:paraId="1E704F03" w14:textId="74150DA1" w:rsidR="00AB7D60" w:rsidRDefault="00AB7D60" w:rsidP="00AB7D60">
      <w:pPr>
        <w:pStyle w:val="Doc-title"/>
      </w:pPr>
      <w:r w:rsidRPr="002625AA">
        <w:t>R2-2307652</w:t>
      </w:r>
      <w:r>
        <w:tab/>
        <w:t>UL Coverage Enhancements Control Plane</w:t>
      </w:r>
      <w:r>
        <w:tab/>
        <w:t>Qualcomm Incorporated</w:t>
      </w:r>
      <w:r>
        <w:tab/>
        <w:t>discussion</w:t>
      </w:r>
      <w:r>
        <w:tab/>
        <w:t>Rel-18</w:t>
      </w:r>
    </w:p>
    <w:p w14:paraId="5593DE23" w14:textId="256383CB" w:rsidR="00AB7D60" w:rsidRDefault="00AB7D60" w:rsidP="00AB7D60">
      <w:pPr>
        <w:pStyle w:val="Doc-title"/>
      </w:pPr>
      <w:r w:rsidRPr="002625AA">
        <w:lastRenderedPageBreak/>
        <w:t>R2-2307799</w:t>
      </w:r>
      <w:r>
        <w:tab/>
        <w:t>Discussion on CP issues of Multiple PRACH Transmissions</w:t>
      </w:r>
      <w:r>
        <w:tab/>
        <w:t>NEC Corporation</w:t>
      </w:r>
      <w:r>
        <w:tab/>
        <w:t>discussion</w:t>
      </w:r>
      <w:r>
        <w:tab/>
        <w:t>Rel-18</w:t>
      </w:r>
      <w:r>
        <w:tab/>
        <w:t>NR_cov_enh2-Core</w:t>
      </w:r>
    </w:p>
    <w:p w14:paraId="24BDB976" w14:textId="1ACA44FF" w:rsidR="00AB7D60" w:rsidRDefault="00AB7D60" w:rsidP="00AB7D60">
      <w:pPr>
        <w:pStyle w:val="Doc-title"/>
      </w:pPr>
      <w:r w:rsidRPr="002625AA">
        <w:t>R2-2308068</w:t>
      </w:r>
      <w:r>
        <w:tab/>
        <w:t>Remaining CP issues for CE</w:t>
      </w:r>
      <w:r>
        <w:tab/>
        <w:t>ZTE Corporation, Sanechips</w:t>
      </w:r>
      <w:r>
        <w:tab/>
        <w:t>discussion</w:t>
      </w:r>
      <w:r>
        <w:tab/>
        <w:t>Rel-18</w:t>
      </w:r>
      <w:r>
        <w:tab/>
        <w:t>NR_cov_enh2-Core</w:t>
      </w:r>
    </w:p>
    <w:p w14:paraId="1D80A80E" w14:textId="0C87611C" w:rsidR="00AB7D60" w:rsidRDefault="00AB7D60" w:rsidP="00AB7D60">
      <w:pPr>
        <w:pStyle w:val="Doc-title"/>
      </w:pPr>
      <w:r w:rsidRPr="002625AA">
        <w:t>R2-2308667</w:t>
      </w:r>
      <w:r>
        <w:tab/>
        <w:t>Discussion on RRC aspect with MSG1 repetition</w:t>
      </w:r>
      <w:r>
        <w:tab/>
        <w:t>Huawei, HiSilicon</w:t>
      </w:r>
      <w:r>
        <w:tab/>
        <w:t>discussion</w:t>
      </w:r>
      <w:r>
        <w:tab/>
        <w:t>NR_cov_enh2-Core</w:t>
      </w:r>
      <w:r>
        <w:tab/>
        <w:t>Late</w:t>
      </w:r>
    </w:p>
    <w:p w14:paraId="6BBBDFCC" w14:textId="0A71316B" w:rsidR="00AB7D60" w:rsidRDefault="00AB7D60" w:rsidP="00AB7D60">
      <w:pPr>
        <w:pStyle w:val="Doc-title"/>
      </w:pPr>
      <w:r w:rsidRPr="002625AA">
        <w:t>R2-2308670</w:t>
      </w:r>
      <w:r>
        <w:tab/>
        <w:t>Discussion on RRC aspect with MSG1 repetition</w:t>
      </w:r>
      <w:r>
        <w:tab/>
        <w:t>Huawei, China Southern Power Grid, HiSilicon</w:t>
      </w:r>
      <w:r>
        <w:tab/>
        <w:t>discussion</w:t>
      </w:r>
      <w:r>
        <w:tab/>
        <w:t>NR_cov_enh2-Core</w:t>
      </w:r>
    </w:p>
    <w:p w14:paraId="21859696" w14:textId="49CA7A4E" w:rsidR="00AB7D60" w:rsidRDefault="00AB7D60" w:rsidP="00AB7D60">
      <w:pPr>
        <w:pStyle w:val="Doc-title"/>
      </w:pPr>
      <w:r w:rsidRPr="002625AA">
        <w:t>R2-2308879</w:t>
      </w:r>
      <w:r>
        <w:tab/>
        <w:t>Signalling aspects for Msg1 repetition</w:t>
      </w:r>
      <w:r>
        <w:tab/>
        <w:t>LG Electronics Inc.</w:t>
      </w:r>
      <w:r>
        <w:tab/>
        <w:t>discussion</w:t>
      </w:r>
      <w:r>
        <w:tab/>
        <w:t>Rel-18</w:t>
      </w:r>
      <w:r>
        <w:tab/>
        <w:t>NR_cov_enh2-Core</w:t>
      </w:r>
    </w:p>
    <w:p w14:paraId="4297A814" w14:textId="77777777" w:rsidR="00DB7B47" w:rsidRPr="00DB7B47" w:rsidRDefault="00DB7B47" w:rsidP="00DB7B47">
      <w:pPr>
        <w:pStyle w:val="Doc-text2"/>
      </w:pPr>
    </w:p>
    <w:p w14:paraId="1CEECD8A" w14:textId="4C04C86F" w:rsidR="00AB7D60" w:rsidRDefault="00AB7D60" w:rsidP="00AB7D60">
      <w:pPr>
        <w:pStyle w:val="Heading3"/>
      </w:pPr>
      <w:bookmarkStart w:id="473" w:name="_Toc147645042"/>
      <w:r>
        <w:t>7.21.3</w:t>
      </w:r>
      <w:r w:rsidR="00DB7B47">
        <w:tab/>
      </w:r>
      <w:r>
        <w:t>User plane issues</w:t>
      </w:r>
      <w:bookmarkEnd w:id="473"/>
    </w:p>
    <w:p w14:paraId="104FE0D5" w14:textId="77777777" w:rsidR="00AB7D60" w:rsidRDefault="00AB7D60" w:rsidP="00AB7D60">
      <w:pPr>
        <w:pStyle w:val="Comments"/>
      </w:pPr>
      <w:r>
        <w:t>Overall RACH procedure and any other MAC impacts</w:t>
      </w:r>
      <w:bookmarkEnd w:id="468"/>
      <w:bookmarkEnd w:id="469"/>
    </w:p>
    <w:p w14:paraId="6370F99C" w14:textId="77777777" w:rsidR="00AB7D60" w:rsidRDefault="00AB7D60" w:rsidP="00AB7D60">
      <w:pPr>
        <w:pStyle w:val="Comments"/>
      </w:pPr>
    </w:p>
    <w:p w14:paraId="0024B24A" w14:textId="77777777" w:rsidR="00AB7D60" w:rsidRPr="00112B21" w:rsidRDefault="00AB7D60" w:rsidP="00AB7D60">
      <w:pPr>
        <w:pStyle w:val="Comments"/>
        <w:rPr>
          <w:b/>
          <w:bCs/>
        </w:rPr>
      </w:pPr>
      <w:r w:rsidRPr="00112B21">
        <w:rPr>
          <w:b/>
          <w:bCs/>
        </w:rPr>
        <w:t>Fallback from CFRA with Msg1 repetition to CBRA with Msg1 repetition</w:t>
      </w:r>
    </w:p>
    <w:p w14:paraId="1AD8617B" w14:textId="77777777" w:rsidR="00AB7D60" w:rsidRDefault="00AB7D60" w:rsidP="00AB7D60">
      <w:pPr>
        <w:rPr>
          <w:rFonts w:eastAsia="SimSun"/>
          <w:noProof/>
          <w:color w:val="0070C0"/>
          <w:szCs w:val="24"/>
        </w:rPr>
      </w:pPr>
    </w:p>
    <w:p w14:paraId="7A205FAF" w14:textId="39749774" w:rsidR="00AB7D60" w:rsidRDefault="00AB7D60" w:rsidP="00AB7D60">
      <w:pPr>
        <w:pStyle w:val="Doc-title"/>
      </w:pPr>
      <w:r w:rsidRPr="002625AA">
        <w:t>R2-2308880</w:t>
      </w:r>
      <w:r>
        <w:tab/>
        <w:t>RA procedure to support Msg1 repetition</w:t>
      </w:r>
      <w:r>
        <w:tab/>
        <w:t>LG Electronics Inc.</w:t>
      </w:r>
      <w:r>
        <w:tab/>
        <w:t>discussion</w:t>
      </w:r>
      <w:r>
        <w:tab/>
        <w:t>Rel-18</w:t>
      </w:r>
      <w:r>
        <w:tab/>
        <w:t>NR_cov_enh2-Core</w:t>
      </w:r>
    </w:p>
    <w:p w14:paraId="4703A70C" w14:textId="77777777" w:rsidR="00AB7D60" w:rsidRPr="00112B21" w:rsidRDefault="00AB7D60" w:rsidP="00AB7D60">
      <w:pPr>
        <w:rPr>
          <w:lang w:eastAsia="en-GB"/>
        </w:rPr>
      </w:pPr>
    </w:p>
    <w:p w14:paraId="722C558B" w14:textId="77777777" w:rsidR="00AB7D60" w:rsidRPr="00E72A7B" w:rsidRDefault="00AB7D60" w:rsidP="00AB7D60">
      <w:pPr>
        <w:ind w:left="720"/>
        <w:rPr>
          <w:rFonts w:eastAsia="SimSun"/>
          <w:noProof/>
          <w:szCs w:val="24"/>
        </w:rPr>
      </w:pPr>
      <w:r w:rsidRPr="00E72A7B">
        <w:rPr>
          <w:rFonts w:eastAsia="SimSun"/>
          <w:noProof/>
          <w:szCs w:val="24"/>
        </w:rPr>
        <w:t>Proposal 5. If the CBRA resource for the same repetition number is configured, for the fallback case from CFRA with Msg1 repetition to CBRA, CBRA resource with same repetition number is selected.</w:t>
      </w:r>
    </w:p>
    <w:p w14:paraId="29DA9BB3" w14:textId="77777777" w:rsidR="00AB7D60" w:rsidRPr="000805DC" w:rsidRDefault="00AB7D60" w:rsidP="00AB7D60">
      <w:pPr>
        <w:ind w:left="720"/>
        <w:rPr>
          <w:rFonts w:eastAsia="SimSun"/>
          <w:noProof/>
          <w:szCs w:val="24"/>
        </w:rPr>
      </w:pPr>
      <w:r w:rsidRPr="00E72A7B">
        <w:rPr>
          <w:rFonts w:eastAsia="SimSun"/>
          <w:noProof/>
          <w:szCs w:val="24"/>
        </w:rPr>
        <w:t>Proposal 6. CFRA resource with Msg1 repetition can only be configured if the CBRA resource for the same repetition number is configured.</w:t>
      </w:r>
    </w:p>
    <w:p w14:paraId="4293F293" w14:textId="1B429E82" w:rsidR="00AB7D60" w:rsidRDefault="00AB7D60" w:rsidP="00AB7D60">
      <w:pPr>
        <w:pStyle w:val="Doc-title"/>
      </w:pPr>
      <w:r w:rsidRPr="002625AA">
        <w:t>R2-2307172</w:t>
      </w:r>
      <w:r>
        <w:tab/>
        <w:t>Remaining user plane issues of further NR Coverage Enhancements</w:t>
      </w:r>
      <w:r>
        <w:tab/>
        <w:t>Samsung Electronics Co., Ltd</w:t>
      </w:r>
      <w:r>
        <w:tab/>
        <w:t>discussion</w:t>
      </w:r>
      <w:r>
        <w:tab/>
        <w:t>Rel-18</w:t>
      </w:r>
      <w:r>
        <w:tab/>
        <w:t>NR_cov_enh2-Core</w:t>
      </w:r>
    </w:p>
    <w:p w14:paraId="40CDD55B" w14:textId="77777777" w:rsidR="00AB7D60" w:rsidRDefault="00AB7D60" w:rsidP="00AB7D60">
      <w:pPr>
        <w:ind w:left="720"/>
        <w:rPr>
          <w:rFonts w:cs="Arial"/>
        </w:rPr>
      </w:pPr>
    </w:p>
    <w:p w14:paraId="337EE9BD" w14:textId="77777777" w:rsidR="00AB7D60" w:rsidRPr="004D6D10" w:rsidRDefault="00AB7D60" w:rsidP="00AB7D60">
      <w:pPr>
        <w:ind w:left="720"/>
        <w:rPr>
          <w:rFonts w:cs="Arial"/>
        </w:rPr>
      </w:pPr>
      <w:r w:rsidRPr="004D6D10">
        <w:rPr>
          <w:rFonts w:cs="Arial"/>
        </w:rPr>
        <w:t>Proposal 2: Fallback from CFRA to CBRA or vice versa with same number of repetitions is supported.</w:t>
      </w:r>
    </w:p>
    <w:p w14:paraId="26D9BDCB" w14:textId="5DBB76D2" w:rsidR="00AB7D60" w:rsidRDefault="00AB7D60" w:rsidP="00AB7D60">
      <w:pPr>
        <w:pStyle w:val="Doc-title"/>
      </w:pPr>
      <w:r w:rsidRPr="002625AA">
        <w:t>R2-2308067</w:t>
      </w:r>
      <w:r>
        <w:tab/>
        <w:t>Remaining UP issues for CE</w:t>
      </w:r>
      <w:r>
        <w:tab/>
        <w:t>ZTE Corporation, Sanechips</w:t>
      </w:r>
      <w:r>
        <w:tab/>
        <w:t>discussion</w:t>
      </w:r>
      <w:r>
        <w:tab/>
        <w:t>Rel-18</w:t>
      </w:r>
      <w:r>
        <w:tab/>
        <w:t>NR_cov_enh2-Core</w:t>
      </w:r>
    </w:p>
    <w:p w14:paraId="0A52EF30" w14:textId="77777777" w:rsidR="00AB7D60" w:rsidRDefault="00AB7D60" w:rsidP="00AB7D60">
      <w:pPr>
        <w:ind w:left="720"/>
        <w:rPr>
          <w:rFonts w:eastAsia="SimSun" w:cs="Arial"/>
          <w:szCs w:val="24"/>
        </w:rPr>
      </w:pPr>
    </w:p>
    <w:p w14:paraId="2AAEC122" w14:textId="77777777" w:rsidR="00AB7D60" w:rsidRPr="00624CB3" w:rsidRDefault="00AB7D60" w:rsidP="00AB7D60">
      <w:pPr>
        <w:ind w:left="720"/>
        <w:rPr>
          <w:rFonts w:eastAsia="SimSun" w:cs="Arial"/>
          <w:szCs w:val="24"/>
        </w:rPr>
      </w:pPr>
      <w:r w:rsidRPr="00624CB3">
        <w:rPr>
          <w:rFonts w:eastAsia="SimSun" w:cs="Arial"/>
          <w:szCs w:val="24"/>
        </w:rPr>
        <w:t>Proposal 2</w:t>
      </w:r>
      <w:r w:rsidRPr="00624CB3">
        <w:rPr>
          <w:rFonts w:eastAsia="SimSun" w:cs="Arial"/>
          <w:szCs w:val="24"/>
        </w:rPr>
        <w:tab/>
        <w:t>If fallback from CFRA with Msg1 repetition to CBRA with Msg1 repetition is supported, RAN2 agree the below logic for RACH partition selection.</w:t>
      </w:r>
    </w:p>
    <w:p w14:paraId="0D33EDC7" w14:textId="77777777" w:rsidR="00AB7D60" w:rsidRPr="00624CB3" w:rsidRDefault="00AB7D60" w:rsidP="00AB7D60">
      <w:pPr>
        <w:snapToGrid w:val="0"/>
        <w:ind w:left="720"/>
        <w:rPr>
          <w:rFonts w:eastAsia="SimSun"/>
          <w:szCs w:val="24"/>
          <w:u w:val="single"/>
        </w:rPr>
      </w:pPr>
      <w:r w:rsidRPr="00624CB3">
        <w:rPr>
          <w:rFonts w:eastAsia="SimSun"/>
          <w:szCs w:val="24"/>
          <w:u w:val="single"/>
        </w:rPr>
        <w:t>When CFRA with Msg1 repetition is configured:</w:t>
      </w:r>
    </w:p>
    <w:p w14:paraId="1C359628" w14:textId="77777777" w:rsidR="00AB7D60" w:rsidRPr="00624CB3" w:rsidRDefault="00AB7D60">
      <w:pPr>
        <w:numPr>
          <w:ilvl w:val="1"/>
          <w:numId w:val="77"/>
        </w:numPr>
        <w:snapToGrid w:val="0"/>
        <w:ind w:left="1560"/>
        <w:rPr>
          <w:rFonts w:eastAsia="SimSun"/>
        </w:rPr>
      </w:pPr>
      <w:r w:rsidRPr="00624CB3">
        <w:rPr>
          <w:rFonts w:eastAsia="SimSun"/>
        </w:rPr>
        <w:t xml:space="preserve">If the UE is </w:t>
      </w:r>
      <w:proofErr w:type="spellStart"/>
      <w:r w:rsidRPr="00624CB3">
        <w:rPr>
          <w:rFonts w:eastAsia="SimSun"/>
        </w:rPr>
        <w:t>RedCap</w:t>
      </w:r>
      <w:proofErr w:type="spellEnd"/>
      <w:r w:rsidRPr="00624CB3">
        <w:rPr>
          <w:rFonts w:eastAsia="SimSun"/>
        </w:rPr>
        <w:t xml:space="preserve"> UE:</w:t>
      </w:r>
    </w:p>
    <w:p w14:paraId="4ECE2C1C" w14:textId="77777777" w:rsidR="00AB7D60" w:rsidRPr="00624CB3" w:rsidRDefault="00AB7D60">
      <w:pPr>
        <w:numPr>
          <w:ilvl w:val="2"/>
          <w:numId w:val="78"/>
        </w:numPr>
        <w:snapToGrid w:val="0"/>
        <w:ind w:left="1980"/>
        <w:rPr>
          <w:rFonts w:eastAsia="SimSun"/>
        </w:rPr>
      </w:pPr>
      <w:r w:rsidRPr="00624CB3">
        <w:rPr>
          <w:rFonts w:eastAsia="SimSun" w:hint="eastAsia"/>
        </w:rPr>
        <w:t>I</w:t>
      </w:r>
      <w:r w:rsidRPr="00624CB3">
        <w:rPr>
          <w:rFonts w:eastAsia="SimSun"/>
        </w:rPr>
        <w:t xml:space="preserve">f there is one RACH partition available and associated with only </w:t>
      </w:r>
      <w:proofErr w:type="spellStart"/>
      <w:r w:rsidRPr="00624CB3">
        <w:rPr>
          <w:rFonts w:eastAsia="SimSun"/>
        </w:rPr>
        <w:t>RedCap</w:t>
      </w:r>
      <w:proofErr w:type="spellEnd"/>
      <w:r w:rsidRPr="00624CB3">
        <w:rPr>
          <w:rFonts w:eastAsia="SimSun"/>
        </w:rPr>
        <w:t xml:space="preserve"> feature and Msg1 repetition feature;</w:t>
      </w:r>
    </w:p>
    <w:p w14:paraId="567F151F" w14:textId="77777777" w:rsidR="00AB7D60" w:rsidRPr="00624CB3" w:rsidRDefault="00AB7D60">
      <w:pPr>
        <w:numPr>
          <w:ilvl w:val="3"/>
          <w:numId w:val="79"/>
        </w:numPr>
        <w:snapToGrid w:val="0"/>
        <w:ind w:left="2400"/>
        <w:rPr>
          <w:rFonts w:eastAsia="SimSun"/>
        </w:rPr>
      </w:pPr>
      <w:r w:rsidRPr="00624CB3">
        <w:rPr>
          <w:rFonts w:eastAsia="SimSun"/>
        </w:rPr>
        <w:t>Select this RACH partition;</w:t>
      </w:r>
    </w:p>
    <w:p w14:paraId="645A3621" w14:textId="77777777" w:rsidR="00AB7D60" w:rsidRPr="00624CB3" w:rsidRDefault="00AB7D60">
      <w:pPr>
        <w:numPr>
          <w:ilvl w:val="2"/>
          <w:numId w:val="78"/>
        </w:numPr>
        <w:snapToGrid w:val="0"/>
        <w:ind w:left="1980"/>
        <w:rPr>
          <w:rFonts w:eastAsia="SimSun"/>
        </w:rPr>
      </w:pPr>
      <w:r w:rsidRPr="00624CB3">
        <w:rPr>
          <w:rFonts w:eastAsia="SimSun"/>
        </w:rPr>
        <w:t xml:space="preserve">else if there is one RACH partition available and associated with only </w:t>
      </w:r>
      <w:proofErr w:type="spellStart"/>
      <w:r w:rsidRPr="00624CB3">
        <w:rPr>
          <w:rFonts w:eastAsia="SimSun"/>
        </w:rPr>
        <w:t>RedCap</w:t>
      </w:r>
      <w:proofErr w:type="spellEnd"/>
      <w:r w:rsidRPr="00624CB3">
        <w:rPr>
          <w:rFonts w:eastAsia="SimSun"/>
        </w:rPr>
        <w:t xml:space="preserve"> feature:</w:t>
      </w:r>
    </w:p>
    <w:p w14:paraId="73DB7118" w14:textId="77777777" w:rsidR="00AB7D60" w:rsidRPr="00624CB3" w:rsidRDefault="00AB7D60">
      <w:pPr>
        <w:numPr>
          <w:ilvl w:val="3"/>
          <w:numId w:val="79"/>
        </w:numPr>
        <w:snapToGrid w:val="0"/>
        <w:ind w:left="2400"/>
        <w:rPr>
          <w:rFonts w:eastAsia="SimSun"/>
        </w:rPr>
      </w:pPr>
      <w:r w:rsidRPr="00624CB3">
        <w:rPr>
          <w:rFonts w:eastAsia="SimSun"/>
        </w:rPr>
        <w:t>Select this RACH partition;</w:t>
      </w:r>
    </w:p>
    <w:p w14:paraId="448E8F25" w14:textId="77777777" w:rsidR="00AB7D60" w:rsidRPr="00624CB3" w:rsidRDefault="00AB7D60">
      <w:pPr>
        <w:numPr>
          <w:ilvl w:val="2"/>
          <w:numId w:val="78"/>
        </w:numPr>
        <w:snapToGrid w:val="0"/>
        <w:ind w:left="1980"/>
        <w:rPr>
          <w:rFonts w:eastAsia="SimSun"/>
        </w:rPr>
      </w:pPr>
      <w:r w:rsidRPr="00624CB3">
        <w:rPr>
          <w:rFonts w:eastAsia="SimSun"/>
        </w:rPr>
        <w:t>else:</w:t>
      </w:r>
    </w:p>
    <w:p w14:paraId="2C1647CC" w14:textId="77777777" w:rsidR="00AB7D60" w:rsidRPr="00624CB3" w:rsidRDefault="00AB7D60">
      <w:pPr>
        <w:numPr>
          <w:ilvl w:val="3"/>
          <w:numId w:val="79"/>
        </w:numPr>
        <w:snapToGrid w:val="0"/>
        <w:ind w:left="2400"/>
        <w:rPr>
          <w:rFonts w:eastAsia="SimSun"/>
        </w:rPr>
      </w:pPr>
      <w:r w:rsidRPr="00624CB3">
        <w:rPr>
          <w:rFonts w:eastAsia="SimSun"/>
        </w:rPr>
        <w:t>Select the set of RACH resources that not associated with any feature;</w:t>
      </w:r>
    </w:p>
    <w:p w14:paraId="6DCD3047" w14:textId="77777777" w:rsidR="00AB7D60" w:rsidRPr="00624CB3" w:rsidRDefault="00AB7D60">
      <w:pPr>
        <w:numPr>
          <w:ilvl w:val="1"/>
          <w:numId w:val="77"/>
        </w:numPr>
        <w:snapToGrid w:val="0"/>
        <w:ind w:left="1560"/>
        <w:rPr>
          <w:rFonts w:eastAsia="SimSun"/>
        </w:rPr>
      </w:pPr>
      <w:r w:rsidRPr="00624CB3">
        <w:rPr>
          <w:rFonts w:eastAsia="SimSun"/>
        </w:rPr>
        <w:t>else:</w:t>
      </w:r>
    </w:p>
    <w:p w14:paraId="73C20575" w14:textId="77777777" w:rsidR="00AB7D60" w:rsidRPr="00624CB3" w:rsidRDefault="00AB7D60">
      <w:pPr>
        <w:numPr>
          <w:ilvl w:val="2"/>
          <w:numId w:val="78"/>
        </w:numPr>
        <w:snapToGrid w:val="0"/>
        <w:ind w:left="1980"/>
        <w:rPr>
          <w:rFonts w:eastAsia="SimSun"/>
        </w:rPr>
      </w:pPr>
      <w:r w:rsidRPr="00624CB3">
        <w:rPr>
          <w:rFonts w:eastAsia="SimSun" w:hint="eastAsia"/>
        </w:rPr>
        <w:t>I</w:t>
      </w:r>
      <w:r w:rsidRPr="00624CB3">
        <w:rPr>
          <w:rFonts w:eastAsia="SimSun"/>
        </w:rPr>
        <w:t>f there is one RACH partition available and associated with only Msg1 repetition feature:</w:t>
      </w:r>
    </w:p>
    <w:p w14:paraId="75584878" w14:textId="77777777" w:rsidR="00AB7D60" w:rsidRPr="00624CB3" w:rsidRDefault="00AB7D60">
      <w:pPr>
        <w:numPr>
          <w:ilvl w:val="3"/>
          <w:numId w:val="79"/>
        </w:numPr>
        <w:snapToGrid w:val="0"/>
        <w:ind w:left="2400"/>
        <w:rPr>
          <w:rFonts w:eastAsia="SimSun"/>
        </w:rPr>
      </w:pPr>
      <w:r w:rsidRPr="00624CB3">
        <w:rPr>
          <w:rFonts w:eastAsia="SimSun" w:hint="eastAsia"/>
        </w:rPr>
        <w:t>S</w:t>
      </w:r>
      <w:r w:rsidRPr="00624CB3">
        <w:rPr>
          <w:rFonts w:eastAsia="SimSun"/>
        </w:rPr>
        <w:t>elect this RACH partition;</w:t>
      </w:r>
    </w:p>
    <w:p w14:paraId="56E1243F" w14:textId="77777777" w:rsidR="00AB7D60" w:rsidRPr="00624CB3" w:rsidRDefault="00AB7D60">
      <w:pPr>
        <w:numPr>
          <w:ilvl w:val="2"/>
          <w:numId w:val="78"/>
        </w:numPr>
        <w:snapToGrid w:val="0"/>
        <w:ind w:left="1980"/>
        <w:rPr>
          <w:rFonts w:eastAsia="SimSun"/>
        </w:rPr>
      </w:pPr>
      <w:r w:rsidRPr="00624CB3">
        <w:rPr>
          <w:rFonts w:eastAsia="SimSun"/>
        </w:rPr>
        <w:t>else:</w:t>
      </w:r>
    </w:p>
    <w:p w14:paraId="16385A15" w14:textId="77777777" w:rsidR="00AB7D60" w:rsidRPr="00624CB3" w:rsidRDefault="00AB7D60">
      <w:pPr>
        <w:numPr>
          <w:ilvl w:val="3"/>
          <w:numId w:val="79"/>
        </w:numPr>
        <w:snapToGrid w:val="0"/>
        <w:ind w:left="2400"/>
        <w:rPr>
          <w:rFonts w:eastAsia="SimSun"/>
        </w:rPr>
      </w:pPr>
      <w:r w:rsidRPr="00624CB3">
        <w:rPr>
          <w:rFonts w:eastAsia="SimSun"/>
        </w:rPr>
        <w:t>Select the set of RACH resources that not associated with any feature;</w:t>
      </w:r>
    </w:p>
    <w:p w14:paraId="0AE49F44" w14:textId="77777777" w:rsidR="00AB7D60" w:rsidRDefault="00AB7D60" w:rsidP="00AB7D60">
      <w:pPr>
        <w:ind w:left="720"/>
        <w:rPr>
          <w:rFonts w:eastAsia="SimSun" w:cs="Arial"/>
          <w:szCs w:val="24"/>
        </w:rPr>
      </w:pPr>
    </w:p>
    <w:p w14:paraId="7FBE99B0" w14:textId="77777777" w:rsidR="00AB7D60" w:rsidRPr="00624CB3" w:rsidRDefault="00AB7D60" w:rsidP="00AB7D60">
      <w:pPr>
        <w:ind w:left="720"/>
        <w:rPr>
          <w:rFonts w:eastAsia="SimSun" w:cs="Arial"/>
          <w:szCs w:val="24"/>
        </w:rPr>
      </w:pPr>
      <w:r w:rsidRPr="00624CB3">
        <w:rPr>
          <w:rFonts w:eastAsia="SimSun" w:cs="Arial"/>
          <w:szCs w:val="24"/>
        </w:rPr>
        <w:t>Proposal 3</w:t>
      </w:r>
      <w:r w:rsidRPr="00624CB3">
        <w:rPr>
          <w:rFonts w:eastAsia="SimSun" w:cs="Arial"/>
          <w:szCs w:val="24"/>
        </w:rPr>
        <w:tab/>
        <w:t>If different repetition numbers are treated as separate features, for CFRA fallback, the select the RACH partition associate with the same repetition number as indicated for CFRA.</w:t>
      </w:r>
    </w:p>
    <w:p w14:paraId="4E1AF8A9" w14:textId="77777777" w:rsidR="00AB7D60" w:rsidRPr="00624CB3" w:rsidRDefault="00AB7D60" w:rsidP="00AB7D60">
      <w:pPr>
        <w:ind w:left="720"/>
        <w:rPr>
          <w:rFonts w:eastAsia="SimSun" w:cs="Arial"/>
          <w:szCs w:val="24"/>
        </w:rPr>
      </w:pPr>
      <w:r w:rsidRPr="00624CB3">
        <w:rPr>
          <w:rFonts w:eastAsia="SimSun" w:cs="Arial"/>
          <w:szCs w:val="24"/>
        </w:rPr>
        <w:t>Proposal 4</w:t>
      </w:r>
      <w:r w:rsidRPr="00624CB3">
        <w:rPr>
          <w:rFonts w:eastAsia="SimSun" w:cs="Arial"/>
          <w:szCs w:val="24"/>
        </w:rPr>
        <w:tab/>
        <w:t>If different repetition numbers are treated as a single feature, for CFRA fallback, the select the RACH partition may associate with the multiple repetition numbers, the UE determines the applicable repetition number based on the evaluation of DL RSRP.</w:t>
      </w:r>
    </w:p>
    <w:p w14:paraId="7BC251D1" w14:textId="77777777" w:rsidR="00AB7D60" w:rsidRDefault="00AB7D60" w:rsidP="00AB7D60">
      <w:pPr>
        <w:pStyle w:val="Comments"/>
        <w:rPr>
          <w:i w:val="0"/>
          <w:iCs/>
        </w:rPr>
      </w:pPr>
    </w:p>
    <w:p w14:paraId="68C9CABD" w14:textId="77777777" w:rsidR="00AB7D60" w:rsidRDefault="00AB7D60" w:rsidP="00AB7D60">
      <w:pPr>
        <w:pStyle w:val="Comments"/>
        <w:rPr>
          <w:b/>
          <w:bCs/>
          <w:u w:val="single"/>
        </w:rPr>
      </w:pPr>
    </w:p>
    <w:p w14:paraId="2073B2C4" w14:textId="77777777" w:rsidR="00AB7D60" w:rsidRPr="00112B21" w:rsidRDefault="00AB7D60" w:rsidP="00AB7D60">
      <w:pPr>
        <w:pStyle w:val="Comments"/>
        <w:rPr>
          <w:b/>
          <w:bCs/>
          <w:u w:val="single"/>
        </w:rPr>
      </w:pPr>
      <w:r w:rsidRPr="00112B21">
        <w:rPr>
          <w:b/>
          <w:bCs/>
          <w:u w:val="single"/>
        </w:rPr>
        <w:t>Fallback from 2-step RA to 4-step CBRA with Msg1 repetition</w:t>
      </w:r>
    </w:p>
    <w:p w14:paraId="119DD795" w14:textId="687E6ECB" w:rsidR="00AB7D60" w:rsidRDefault="00AB7D60" w:rsidP="00AB7D60">
      <w:pPr>
        <w:pStyle w:val="Doc-title"/>
      </w:pPr>
      <w:r w:rsidRPr="002625AA">
        <w:lastRenderedPageBreak/>
        <w:t>R2-2308930</w:t>
      </w:r>
      <w:r>
        <w:tab/>
        <w:t>PRACH CE fallback cases</w:t>
      </w:r>
      <w:r>
        <w:tab/>
        <w:t>Nokia, Nokia Shanghai Bell</w:t>
      </w:r>
      <w:r>
        <w:tab/>
        <w:t>discussion</w:t>
      </w:r>
      <w:r>
        <w:tab/>
        <w:t>Rel-18</w:t>
      </w:r>
      <w:r>
        <w:tab/>
        <w:t>NR_cov_enh2-Core</w:t>
      </w:r>
    </w:p>
    <w:p w14:paraId="6F642274" w14:textId="77777777" w:rsidR="00AB7D60" w:rsidRDefault="00AB7D60" w:rsidP="00AB7D60">
      <w:pPr>
        <w:pStyle w:val="Doc-text2"/>
        <w:tabs>
          <w:tab w:val="clear" w:pos="1622"/>
          <w:tab w:val="left" w:pos="993"/>
        </w:tabs>
        <w:ind w:left="993" w:hanging="993"/>
      </w:pPr>
    </w:p>
    <w:p w14:paraId="6F8AA63D" w14:textId="77777777" w:rsidR="00AB7D60" w:rsidRPr="00E72A7B" w:rsidRDefault="00AB7D60" w:rsidP="00AB7D60">
      <w:pPr>
        <w:pStyle w:val="Doc-text2"/>
        <w:tabs>
          <w:tab w:val="clear" w:pos="1622"/>
          <w:tab w:val="left" w:pos="993"/>
        </w:tabs>
        <w:ind w:left="993" w:hanging="993"/>
      </w:pPr>
      <w:r>
        <w:tab/>
      </w:r>
      <w:r w:rsidRPr="00E72A7B">
        <w:t>Proposal 2: Do not support fallback from 2-step RA to 4-step RA with Msg1 repetition.</w:t>
      </w:r>
    </w:p>
    <w:p w14:paraId="351853CB" w14:textId="77777777" w:rsidR="00AB7D60" w:rsidRPr="00112B21" w:rsidRDefault="00AB7D60" w:rsidP="00AB7D60">
      <w:pPr>
        <w:pStyle w:val="Comments"/>
        <w:rPr>
          <w:i w:val="0"/>
          <w:iCs/>
        </w:rPr>
      </w:pPr>
    </w:p>
    <w:p w14:paraId="0153604D" w14:textId="73D16882" w:rsidR="00AB7D60" w:rsidRDefault="00AB7D60" w:rsidP="00AB7D60">
      <w:pPr>
        <w:pStyle w:val="Doc-title"/>
      </w:pPr>
      <w:r w:rsidRPr="002625AA">
        <w:t>R2-2307509</w:t>
      </w:r>
      <w:r>
        <w:tab/>
        <w:t>Discussion on user plane issues for coverage enhancement</w:t>
      </w:r>
      <w:r>
        <w:tab/>
        <w:t>Xiaomi</w:t>
      </w:r>
      <w:r>
        <w:tab/>
        <w:t>discussion</w:t>
      </w:r>
      <w:r>
        <w:tab/>
        <w:t>Rel-18</w:t>
      </w:r>
    </w:p>
    <w:p w14:paraId="76A21D5F" w14:textId="77777777" w:rsidR="00AB7D60" w:rsidRDefault="00AB7D60" w:rsidP="00AB7D60">
      <w:pPr>
        <w:pStyle w:val="Comments"/>
      </w:pPr>
    </w:p>
    <w:p w14:paraId="444DB694" w14:textId="77777777" w:rsidR="00AB7D60" w:rsidRDefault="00AB7D60" w:rsidP="00AB7D60">
      <w:pPr>
        <w:pStyle w:val="Doc-text2"/>
        <w:tabs>
          <w:tab w:val="clear" w:pos="1622"/>
          <w:tab w:val="left" w:pos="993"/>
        </w:tabs>
        <w:ind w:left="993" w:hanging="993"/>
      </w:pPr>
      <w:r>
        <w:tab/>
      </w:r>
      <w:r w:rsidRPr="00BE38CF">
        <w:t>Proposal 2</w:t>
      </w:r>
      <w:r w:rsidRPr="00BE38CF">
        <w:tab/>
        <w:t>Not support fallback from 2-step RA to 4-step CBRA with Msg1 repetition.</w:t>
      </w:r>
    </w:p>
    <w:p w14:paraId="746234E3" w14:textId="77777777" w:rsidR="00AB7D60" w:rsidRDefault="00AB7D60" w:rsidP="00AB7D60">
      <w:pPr>
        <w:pStyle w:val="Doc-title"/>
      </w:pPr>
    </w:p>
    <w:p w14:paraId="7693E298" w14:textId="77777777" w:rsidR="00AB7D60" w:rsidRDefault="00AB7D60" w:rsidP="00AB7D60">
      <w:pPr>
        <w:pStyle w:val="Doc-title"/>
      </w:pPr>
    </w:p>
    <w:p w14:paraId="2268E46C" w14:textId="77777777" w:rsidR="00AB7D60" w:rsidRPr="00715B7F" w:rsidRDefault="00AB7D60" w:rsidP="00AB7D60">
      <w:pPr>
        <w:pStyle w:val="Doc-title"/>
        <w:rPr>
          <w:b/>
          <w:bCs/>
          <w:u w:val="single"/>
        </w:rPr>
      </w:pPr>
      <w:r w:rsidRPr="00715B7F">
        <w:rPr>
          <w:b/>
          <w:bCs/>
          <w:u w:val="single"/>
        </w:rPr>
        <w:t>Detailed procedure for selecting the RA resource partition</w:t>
      </w:r>
      <w:r>
        <w:rPr>
          <w:b/>
          <w:bCs/>
          <w:u w:val="single"/>
        </w:rPr>
        <w:t xml:space="preserve"> using RSRP</w:t>
      </w:r>
    </w:p>
    <w:p w14:paraId="2D0FB8CF" w14:textId="207DA09C" w:rsidR="00AB7D60" w:rsidRDefault="00AB7D60" w:rsidP="00AB7D60">
      <w:pPr>
        <w:pStyle w:val="Doc-title"/>
      </w:pPr>
      <w:r w:rsidRPr="002625AA">
        <w:t>R2-2307116</w:t>
      </w:r>
      <w:r>
        <w:tab/>
        <w:t>Further Discussion on PRACH Repetition from UP</w:t>
      </w:r>
      <w:r>
        <w:tab/>
        <w:t>vivo</w:t>
      </w:r>
      <w:r>
        <w:tab/>
        <w:t>discussion</w:t>
      </w:r>
      <w:r>
        <w:tab/>
        <w:t>Rel-18</w:t>
      </w:r>
      <w:r>
        <w:tab/>
        <w:t>NR_cov_enh2-Core</w:t>
      </w:r>
    </w:p>
    <w:p w14:paraId="4F31B22B" w14:textId="77777777" w:rsidR="00AB7D60" w:rsidRPr="00715B7F" w:rsidRDefault="00AB7D60" w:rsidP="00AB7D60">
      <w:pPr>
        <w:pStyle w:val="Doc-title"/>
        <w:ind w:left="2518"/>
        <w:rPr>
          <w:sz w:val="18"/>
          <w:szCs w:val="22"/>
        </w:rPr>
      </w:pPr>
      <w:r w:rsidRPr="00715B7F">
        <w:rPr>
          <w:sz w:val="18"/>
          <w:szCs w:val="22"/>
        </w:rPr>
        <w:t>Proposal 1: For the current RA procedure, the MAC entity shall:</w:t>
      </w:r>
    </w:p>
    <w:p w14:paraId="408CF4B6" w14:textId="77777777" w:rsidR="00AB7D60" w:rsidRPr="00715B7F" w:rsidRDefault="00AB7D60" w:rsidP="00AB7D60">
      <w:pPr>
        <w:pStyle w:val="Doc-title"/>
        <w:ind w:left="2699"/>
        <w:rPr>
          <w:sz w:val="18"/>
          <w:szCs w:val="22"/>
        </w:rPr>
      </w:pPr>
      <w:r w:rsidRPr="00715B7F">
        <w:rPr>
          <w:sz w:val="18"/>
          <w:szCs w:val="22"/>
        </w:rPr>
        <w:t>‒ If RSRP of DL pathloss reference is less than the RSRP threshold for Msg1 repetition of 8 times, Msg1 repetition is applicable, select 8 numbers type;</w:t>
      </w:r>
    </w:p>
    <w:p w14:paraId="7A94C2D4" w14:textId="77777777" w:rsidR="00AB7D60" w:rsidRPr="00715B7F" w:rsidRDefault="00AB7D60" w:rsidP="00AB7D60">
      <w:pPr>
        <w:pStyle w:val="Doc-title"/>
        <w:ind w:left="2699"/>
        <w:rPr>
          <w:sz w:val="18"/>
          <w:szCs w:val="22"/>
        </w:rPr>
      </w:pPr>
      <w:r w:rsidRPr="00715B7F">
        <w:rPr>
          <w:sz w:val="18"/>
          <w:szCs w:val="22"/>
        </w:rPr>
        <w:t>‒ Elseif RSRP of DL pathloss reference is less than the RSRP threshold for Msg1 repetition of 4 times, Msg1 repetition is applicable, select 4 numbers type;</w:t>
      </w:r>
    </w:p>
    <w:p w14:paraId="3803419E" w14:textId="77777777" w:rsidR="00AB7D60" w:rsidRPr="00715B7F" w:rsidRDefault="00AB7D60" w:rsidP="00AB7D60">
      <w:pPr>
        <w:pStyle w:val="Doc-title"/>
        <w:ind w:left="2699"/>
        <w:rPr>
          <w:sz w:val="18"/>
          <w:szCs w:val="22"/>
        </w:rPr>
      </w:pPr>
      <w:r w:rsidRPr="00715B7F">
        <w:rPr>
          <w:sz w:val="18"/>
          <w:szCs w:val="22"/>
        </w:rPr>
        <w:t>‒ Elseif RSRP of DL pathloss reference is less than the RSRP threshold for Msg1 repetition of 2 times, Msg1 repetition is applicable, select 2 numbers type;</w:t>
      </w:r>
    </w:p>
    <w:p w14:paraId="6FF914F3" w14:textId="77777777" w:rsidR="00AB7D60" w:rsidRPr="00715B7F" w:rsidRDefault="00AB7D60" w:rsidP="00AB7D60">
      <w:pPr>
        <w:pStyle w:val="Doc-title"/>
        <w:ind w:left="2699"/>
        <w:rPr>
          <w:sz w:val="18"/>
          <w:szCs w:val="22"/>
        </w:rPr>
      </w:pPr>
      <w:r w:rsidRPr="00715B7F">
        <w:rPr>
          <w:sz w:val="18"/>
          <w:szCs w:val="22"/>
        </w:rPr>
        <w:t>‒ If the conditions for Msg3 repetition are satisfied, Msg3 repetition is applicable.</w:t>
      </w:r>
    </w:p>
    <w:p w14:paraId="41A5A437" w14:textId="77777777" w:rsidR="00AB7D60" w:rsidRPr="00715B7F" w:rsidRDefault="00AB7D60" w:rsidP="00AB7D60">
      <w:pPr>
        <w:pStyle w:val="Doc-title"/>
        <w:ind w:left="2518"/>
        <w:rPr>
          <w:sz w:val="18"/>
          <w:szCs w:val="22"/>
        </w:rPr>
      </w:pPr>
      <w:r w:rsidRPr="00715B7F">
        <w:rPr>
          <w:sz w:val="18"/>
          <w:szCs w:val="22"/>
        </w:rPr>
        <w:t xml:space="preserve">Proposal 2: Initial repetition number type is selected during the RA resource set selection. </w:t>
      </w:r>
    </w:p>
    <w:p w14:paraId="0A99A83A" w14:textId="77777777" w:rsidR="00AB7D60" w:rsidRPr="00715B7F" w:rsidRDefault="00AB7D60" w:rsidP="00AB7D60">
      <w:pPr>
        <w:pStyle w:val="Doc-title"/>
        <w:ind w:left="2518"/>
        <w:rPr>
          <w:sz w:val="18"/>
          <w:szCs w:val="22"/>
        </w:rPr>
      </w:pPr>
      <w:r w:rsidRPr="00715B7F">
        <w:rPr>
          <w:sz w:val="18"/>
          <w:szCs w:val="22"/>
        </w:rPr>
        <w:t>Proposal 3: The UE performs RA procedure applicable for Msg1 repetition by using RA resource corresponding to the selected repetition number type.</w:t>
      </w:r>
    </w:p>
    <w:p w14:paraId="43D76F2B" w14:textId="0742F248" w:rsidR="00AB7D60" w:rsidRDefault="00AB7D60" w:rsidP="00AB7D60">
      <w:pPr>
        <w:pStyle w:val="Doc-title"/>
      </w:pPr>
      <w:r w:rsidRPr="002625AA">
        <w:t>R2-2307801</w:t>
      </w:r>
      <w:r>
        <w:tab/>
        <w:t>Discussion on UP issues of Multiple PRACH Transmissions</w:t>
      </w:r>
      <w:r>
        <w:tab/>
        <w:t>NEC Corporation</w:t>
      </w:r>
      <w:r>
        <w:tab/>
        <w:t>discussion</w:t>
      </w:r>
      <w:r>
        <w:tab/>
        <w:t>Rel-18</w:t>
      </w:r>
      <w:r>
        <w:tab/>
        <w:t>NR_cov_enh2-Core</w:t>
      </w:r>
    </w:p>
    <w:p w14:paraId="3AD0A401" w14:textId="77777777" w:rsidR="00AB7D60" w:rsidRDefault="00AB7D60" w:rsidP="00AB7D60">
      <w:pPr>
        <w:spacing w:after="120"/>
        <w:ind w:left="1215"/>
        <w:rPr>
          <w:rFonts w:cs="Arial"/>
          <w:iCs/>
          <w:sz w:val="18"/>
          <w:szCs w:val="18"/>
          <w:lang w:eastAsia="ko-KR"/>
        </w:rPr>
      </w:pPr>
    </w:p>
    <w:p w14:paraId="71309CF7" w14:textId="77777777" w:rsidR="00AB7D60" w:rsidRDefault="00AB7D60" w:rsidP="00AB7D60">
      <w:pPr>
        <w:spacing w:after="120"/>
        <w:ind w:left="1215"/>
        <w:rPr>
          <w:rFonts w:cs="Arial"/>
          <w:iCs/>
          <w:sz w:val="18"/>
          <w:szCs w:val="18"/>
          <w:lang w:eastAsia="ko-KR"/>
        </w:rPr>
      </w:pPr>
      <w:r>
        <w:rPr>
          <w:rFonts w:cs="Arial"/>
          <w:iCs/>
          <w:sz w:val="18"/>
          <w:szCs w:val="18"/>
          <w:lang w:eastAsia="ko-KR"/>
        </w:rPr>
        <w:t>Proposal X:</w:t>
      </w:r>
    </w:p>
    <w:p w14:paraId="7102B16E" w14:textId="77777777" w:rsidR="00AB7D60" w:rsidRPr="00715B7F" w:rsidRDefault="00AB7D60" w:rsidP="00AB7D60">
      <w:pPr>
        <w:spacing w:after="120"/>
        <w:ind w:left="1215"/>
        <w:rPr>
          <w:rFonts w:cs="Arial"/>
          <w:iCs/>
          <w:sz w:val="18"/>
          <w:szCs w:val="18"/>
          <w:lang w:eastAsia="ko-KR"/>
        </w:rPr>
      </w:pPr>
      <w:r w:rsidRPr="00715B7F">
        <w:rPr>
          <w:rFonts w:cs="Arial"/>
          <w:iCs/>
          <w:sz w:val="18"/>
          <w:szCs w:val="18"/>
          <w:lang w:eastAsia="ko-KR"/>
        </w:rPr>
        <w:t>The MAC entity shall:</w:t>
      </w:r>
    </w:p>
    <w:p w14:paraId="0F5DB2FD" w14:textId="77777777" w:rsidR="00AB7D60" w:rsidRPr="00715B7F" w:rsidRDefault="00AB7D60" w:rsidP="00AB7D60">
      <w:pPr>
        <w:pStyle w:val="B3"/>
        <w:spacing w:after="120"/>
        <w:ind w:left="1994"/>
        <w:rPr>
          <w:rFonts w:eastAsia="?? ??" w:cs="Arial"/>
          <w:iCs/>
          <w:sz w:val="18"/>
          <w:szCs w:val="18"/>
        </w:rPr>
      </w:pPr>
      <w:r w:rsidRPr="00715B7F">
        <w:rPr>
          <w:rFonts w:eastAsia="?? ??" w:cs="Arial"/>
          <w:iCs/>
          <w:noProof/>
          <w:sz w:val="18"/>
          <w:szCs w:val="18"/>
        </w:rPr>
        <w:t>-</w:t>
      </w:r>
      <w:r w:rsidRPr="00715B7F">
        <w:rPr>
          <w:rFonts w:eastAsia="?? ??" w:cs="Arial"/>
          <w:iCs/>
          <w:noProof/>
          <w:sz w:val="18"/>
          <w:szCs w:val="18"/>
        </w:rPr>
        <w:tab/>
      </w:r>
      <w:r w:rsidRPr="00715B7F">
        <w:rPr>
          <w:rFonts w:eastAsia="?? ??" w:cs="Arial"/>
          <w:iCs/>
          <w:sz w:val="18"/>
          <w:szCs w:val="18"/>
        </w:rPr>
        <w:t>if the</w:t>
      </w:r>
      <w:r w:rsidRPr="00715B7F">
        <w:rPr>
          <w:rStyle w:val="TFChar"/>
          <w:rFonts w:eastAsia="?? ??" w:cs="Arial"/>
          <w:iCs/>
          <w:sz w:val="18"/>
          <w:szCs w:val="18"/>
        </w:rPr>
        <w:t xml:space="preserve"> </w:t>
      </w:r>
      <w:r w:rsidRPr="00715B7F">
        <w:rPr>
          <w:rFonts w:eastAsia="?? ??" w:cs="Arial"/>
          <w:iCs/>
          <w:sz w:val="18"/>
          <w:szCs w:val="18"/>
        </w:rPr>
        <w:t xml:space="preserve">RSRP threshold of </w:t>
      </w:r>
      <w:r w:rsidRPr="00715B7F">
        <w:rPr>
          <w:rFonts w:cs="Arial"/>
          <w:iCs/>
          <w:noProof/>
          <w:sz w:val="18"/>
          <w:szCs w:val="18"/>
        </w:rPr>
        <w:t>Msg1 repetition number</w:t>
      </w:r>
      <w:r w:rsidRPr="00715B7F">
        <w:rPr>
          <w:rFonts w:eastAsia="?? ??" w:cs="Arial"/>
          <w:iCs/>
          <w:sz w:val="18"/>
          <w:szCs w:val="18"/>
        </w:rPr>
        <w:t xml:space="preserve"> 8 is configured and the</w:t>
      </w:r>
      <w:r w:rsidRPr="00715B7F">
        <w:rPr>
          <w:rStyle w:val="TFChar"/>
          <w:rFonts w:eastAsia="?? ??" w:cs="Arial"/>
          <w:iCs/>
          <w:sz w:val="18"/>
          <w:szCs w:val="18"/>
        </w:rPr>
        <w:t xml:space="preserve"> </w:t>
      </w:r>
      <w:r w:rsidRPr="00715B7F">
        <w:rPr>
          <w:rFonts w:eastAsia="?? ??" w:cs="Arial"/>
          <w:iCs/>
          <w:sz w:val="18"/>
          <w:szCs w:val="18"/>
        </w:rPr>
        <w:t>measured RSRP of DL pathloss reference is</w:t>
      </w:r>
      <w:r w:rsidRPr="00715B7F">
        <w:rPr>
          <w:rStyle w:val="TFChar"/>
          <w:rFonts w:eastAsia="?? ??" w:cs="Arial"/>
          <w:iCs/>
          <w:sz w:val="18"/>
          <w:szCs w:val="18"/>
        </w:rPr>
        <w:t xml:space="preserve"> </w:t>
      </w:r>
      <w:r w:rsidRPr="00715B7F">
        <w:rPr>
          <w:rFonts w:eastAsia="?? ??" w:cs="Arial"/>
          <w:iCs/>
          <w:sz w:val="18"/>
          <w:szCs w:val="18"/>
        </w:rPr>
        <w:t>less than the</w:t>
      </w:r>
      <w:r w:rsidRPr="00715B7F">
        <w:rPr>
          <w:rStyle w:val="TFChar"/>
          <w:rFonts w:eastAsia="?? ??" w:cs="Arial"/>
          <w:iCs/>
          <w:sz w:val="18"/>
          <w:szCs w:val="18"/>
        </w:rPr>
        <w:t xml:space="preserve"> </w:t>
      </w:r>
      <w:r w:rsidRPr="00715B7F">
        <w:rPr>
          <w:rFonts w:eastAsia="?? ??" w:cs="Arial"/>
          <w:iCs/>
          <w:sz w:val="18"/>
          <w:szCs w:val="18"/>
        </w:rPr>
        <w:t xml:space="preserve">RSRP threshold of </w:t>
      </w:r>
      <w:r w:rsidRPr="00715B7F">
        <w:rPr>
          <w:rFonts w:cs="Arial"/>
          <w:iCs/>
          <w:noProof/>
          <w:sz w:val="18"/>
          <w:szCs w:val="18"/>
        </w:rPr>
        <w:t>Msg1 repetition number</w:t>
      </w:r>
      <w:r w:rsidRPr="00715B7F">
        <w:rPr>
          <w:rFonts w:eastAsia="?? ??" w:cs="Arial"/>
          <w:iCs/>
          <w:sz w:val="18"/>
          <w:szCs w:val="18"/>
        </w:rPr>
        <w:t xml:space="preserve"> 8:</w:t>
      </w:r>
    </w:p>
    <w:p w14:paraId="18A8484A" w14:textId="77777777" w:rsidR="00AB7D60" w:rsidRPr="00715B7F" w:rsidRDefault="00AB7D60" w:rsidP="00AB7D60">
      <w:pPr>
        <w:pStyle w:val="B4"/>
        <w:spacing w:after="120"/>
        <w:ind w:left="2306"/>
        <w:rPr>
          <w:rFonts w:eastAsia="?? ??" w:cs="Arial"/>
          <w:iCs/>
          <w:sz w:val="18"/>
          <w:szCs w:val="18"/>
        </w:rPr>
      </w:pPr>
      <w:r w:rsidRPr="00715B7F">
        <w:rPr>
          <w:rFonts w:eastAsia="?? ??" w:cs="Arial"/>
          <w:iCs/>
          <w:noProof/>
          <w:sz w:val="18"/>
          <w:szCs w:val="18"/>
        </w:rPr>
        <w:t>-</w:t>
      </w:r>
      <w:r w:rsidRPr="00715B7F">
        <w:rPr>
          <w:rFonts w:eastAsia="?? ??" w:cs="Arial"/>
          <w:iCs/>
          <w:noProof/>
          <w:sz w:val="18"/>
          <w:szCs w:val="18"/>
        </w:rPr>
        <w:tab/>
        <w:t>assume Msg1 repetition number 8 is applicable for the current random access procedure;</w:t>
      </w:r>
    </w:p>
    <w:p w14:paraId="0AE9F117" w14:textId="77777777" w:rsidR="00AB7D60" w:rsidRPr="00715B7F" w:rsidRDefault="00AB7D60" w:rsidP="00AB7D60">
      <w:pPr>
        <w:pStyle w:val="B3"/>
        <w:spacing w:after="120"/>
        <w:ind w:left="1994"/>
        <w:rPr>
          <w:rFonts w:eastAsia="?? ??" w:cs="Arial"/>
          <w:iCs/>
          <w:sz w:val="18"/>
          <w:szCs w:val="18"/>
        </w:rPr>
      </w:pPr>
      <w:r w:rsidRPr="00715B7F">
        <w:rPr>
          <w:rFonts w:eastAsia="?? ??" w:cs="Arial"/>
          <w:iCs/>
          <w:noProof/>
          <w:sz w:val="18"/>
          <w:szCs w:val="18"/>
        </w:rPr>
        <w:t>-</w:t>
      </w:r>
      <w:r w:rsidRPr="00715B7F">
        <w:rPr>
          <w:rFonts w:eastAsia="?? ??" w:cs="Arial"/>
          <w:iCs/>
          <w:noProof/>
          <w:sz w:val="18"/>
          <w:szCs w:val="18"/>
        </w:rPr>
        <w:tab/>
      </w:r>
      <w:r w:rsidRPr="00715B7F">
        <w:rPr>
          <w:rFonts w:eastAsia="?? ??" w:cs="Arial"/>
          <w:iCs/>
          <w:sz w:val="18"/>
          <w:szCs w:val="18"/>
        </w:rPr>
        <w:t xml:space="preserve">else if the RSRP threshold of </w:t>
      </w:r>
      <w:r w:rsidRPr="00715B7F">
        <w:rPr>
          <w:rFonts w:cs="Arial"/>
          <w:iCs/>
          <w:noProof/>
          <w:sz w:val="18"/>
          <w:szCs w:val="18"/>
        </w:rPr>
        <w:t>Msg1 repetition number</w:t>
      </w:r>
      <w:r w:rsidRPr="00715B7F">
        <w:rPr>
          <w:rFonts w:eastAsia="?? ??" w:cs="Arial"/>
          <w:iCs/>
          <w:sz w:val="18"/>
          <w:szCs w:val="18"/>
        </w:rPr>
        <w:t xml:space="preserve"> 4</w:t>
      </w:r>
      <w:r w:rsidRPr="00715B7F">
        <w:rPr>
          <w:rFonts w:cs="Arial"/>
          <w:iCs/>
          <w:sz w:val="18"/>
          <w:szCs w:val="18"/>
        </w:rPr>
        <w:t xml:space="preserve"> is configured </w:t>
      </w:r>
      <w:r w:rsidRPr="00715B7F">
        <w:rPr>
          <w:rFonts w:eastAsia="?? ??" w:cs="Arial"/>
          <w:iCs/>
          <w:sz w:val="18"/>
          <w:szCs w:val="18"/>
        </w:rPr>
        <w:t xml:space="preserve">and the measured RSRP of DL pathloss reference is less than the RSRP threshold of </w:t>
      </w:r>
      <w:r w:rsidRPr="00715B7F">
        <w:rPr>
          <w:rFonts w:cs="Arial"/>
          <w:iCs/>
          <w:noProof/>
          <w:sz w:val="18"/>
          <w:szCs w:val="18"/>
        </w:rPr>
        <w:t>Msg1 repetition number</w:t>
      </w:r>
      <w:r w:rsidRPr="00715B7F">
        <w:rPr>
          <w:rFonts w:eastAsia="?? ??" w:cs="Arial"/>
          <w:iCs/>
          <w:sz w:val="18"/>
          <w:szCs w:val="18"/>
        </w:rPr>
        <w:t xml:space="preserve"> 4:</w:t>
      </w:r>
    </w:p>
    <w:p w14:paraId="4BD2A74B" w14:textId="77777777" w:rsidR="00AB7D60" w:rsidRPr="00715B7F" w:rsidRDefault="00AB7D60" w:rsidP="00AB7D60">
      <w:pPr>
        <w:pStyle w:val="B4"/>
        <w:spacing w:after="120"/>
        <w:ind w:left="2306"/>
        <w:rPr>
          <w:rFonts w:eastAsia="?? ??" w:cs="Arial"/>
          <w:iCs/>
          <w:sz w:val="18"/>
          <w:szCs w:val="18"/>
        </w:rPr>
      </w:pPr>
      <w:r w:rsidRPr="00715B7F">
        <w:rPr>
          <w:rFonts w:eastAsia="?? ??" w:cs="Arial"/>
          <w:iCs/>
          <w:noProof/>
          <w:sz w:val="18"/>
          <w:szCs w:val="18"/>
        </w:rPr>
        <w:t>-</w:t>
      </w:r>
      <w:r w:rsidRPr="00715B7F">
        <w:rPr>
          <w:rFonts w:eastAsia="?? ??" w:cs="Arial"/>
          <w:iCs/>
          <w:noProof/>
          <w:sz w:val="18"/>
          <w:szCs w:val="18"/>
        </w:rPr>
        <w:tab/>
        <w:t>assume Msg1 repetition number 4 is applicable for the current random access procedure</w:t>
      </w:r>
      <w:r w:rsidRPr="00715B7F">
        <w:rPr>
          <w:rFonts w:eastAsia="?? ??" w:cs="Arial"/>
          <w:iCs/>
          <w:sz w:val="18"/>
          <w:szCs w:val="18"/>
        </w:rPr>
        <w:t>;</w:t>
      </w:r>
    </w:p>
    <w:p w14:paraId="6B68BAF7" w14:textId="77777777" w:rsidR="00AB7D60" w:rsidRPr="00715B7F" w:rsidRDefault="00AB7D60" w:rsidP="00AB7D60">
      <w:pPr>
        <w:pStyle w:val="B3"/>
        <w:spacing w:after="120"/>
        <w:ind w:left="1994"/>
        <w:rPr>
          <w:rFonts w:eastAsia="?? ??" w:cs="Arial"/>
          <w:iCs/>
          <w:sz w:val="18"/>
          <w:szCs w:val="18"/>
        </w:rPr>
      </w:pPr>
      <w:r w:rsidRPr="00715B7F">
        <w:rPr>
          <w:rFonts w:eastAsia="?? ??" w:cs="Arial"/>
          <w:iCs/>
          <w:noProof/>
          <w:sz w:val="18"/>
          <w:szCs w:val="18"/>
        </w:rPr>
        <w:t>-</w:t>
      </w:r>
      <w:r w:rsidRPr="00715B7F">
        <w:rPr>
          <w:rFonts w:eastAsia="?? ??" w:cs="Arial"/>
          <w:iCs/>
          <w:noProof/>
          <w:sz w:val="18"/>
          <w:szCs w:val="18"/>
        </w:rPr>
        <w:tab/>
      </w:r>
      <w:r w:rsidRPr="00715B7F">
        <w:rPr>
          <w:rFonts w:eastAsia="?? ??" w:cs="Arial"/>
          <w:iCs/>
          <w:sz w:val="18"/>
          <w:szCs w:val="18"/>
        </w:rPr>
        <w:t>else if</w:t>
      </w:r>
      <w:r w:rsidRPr="00715B7F">
        <w:rPr>
          <w:rStyle w:val="TFChar"/>
          <w:rFonts w:eastAsia="?? ??" w:cs="Arial"/>
          <w:iCs/>
          <w:sz w:val="18"/>
          <w:szCs w:val="18"/>
        </w:rPr>
        <w:t xml:space="preserve"> </w:t>
      </w:r>
      <w:r w:rsidRPr="00715B7F">
        <w:rPr>
          <w:rFonts w:eastAsia="?? ??" w:cs="Arial"/>
          <w:iCs/>
          <w:sz w:val="18"/>
          <w:szCs w:val="18"/>
        </w:rPr>
        <w:t xml:space="preserve">the RSRP threshold of </w:t>
      </w:r>
      <w:r w:rsidRPr="00715B7F">
        <w:rPr>
          <w:rFonts w:cs="Arial"/>
          <w:iCs/>
          <w:noProof/>
          <w:sz w:val="18"/>
          <w:szCs w:val="18"/>
        </w:rPr>
        <w:t>Msg1 repetition number</w:t>
      </w:r>
      <w:r w:rsidRPr="00715B7F">
        <w:rPr>
          <w:rFonts w:eastAsia="?? ??" w:cs="Arial"/>
          <w:iCs/>
          <w:sz w:val="18"/>
          <w:szCs w:val="18"/>
        </w:rPr>
        <w:t xml:space="preserve"> 2</w:t>
      </w:r>
      <w:r w:rsidRPr="00715B7F">
        <w:rPr>
          <w:rFonts w:cs="Arial"/>
          <w:iCs/>
          <w:sz w:val="18"/>
          <w:szCs w:val="18"/>
        </w:rPr>
        <w:t xml:space="preserve"> is configured </w:t>
      </w:r>
      <w:r w:rsidRPr="00715B7F">
        <w:rPr>
          <w:rFonts w:eastAsia="?? ??" w:cs="Arial"/>
          <w:iCs/>
          <w:sz w:val="18"/>
          <w:szCs w:val="18"/>
        </w:rPr>
        <w:t xml:space="preserve">and the measured RSRP of DL pathloss reference is less than the RSRP threshold of </w:t>
      </w:r>
      <w:r w:rsidRPr="00715B7F">
        <w:rPr>
          <w:rFonts w:cs="Arial"/>
          <w:iCs/>
          <w:noProof/>
          <w:sz w:val="18"/>
          <w:szCs w:val="18"/>
        </w:rPr>
        <w:t>Msg1 repetition number</w:t>
      </w:r>
      <w:r w:rsidRPr="00715B7F">
        <w:rPr>
          <w:rFonts w:eastAsia="?? ??" w:cs="Arial"/>
          <w:iCs/>
          <w:sz w:val="18"/>
          <w:szCs w:val="18"/>
        </w:rPr>
        <w:t xml:space="preserve"> 2:</w:t>
      </w:r>
    </w:p>
    <w:p w14:paraId="2BD983F4" w14:textId="77777777" w:rsidR="00AB7D60" w:rsidRPr="00715B7F" w:rsidRDefault="00AB7D60" w:rsidP="00AB7D60">
      <w:pPr>
        <w:pStyle w:val="B4"/>
        <w:spacing w:after="120"/>
        <w:ind w:left="2306"/>
        <w:rPr>
          <w:rFonts w:eastAsia="?? ??" w:cs="Arial"/>
          <w:iCs/>
          <w:sz w:val="18"/>
          <w:szCs w:val="18"/>
        </w:rPr>
      </w:pPr>
      <w:r w:rsidRPr="00715B7F">
        <w:rPr>
          <w:rFonts w:eastAsia="?? ??" w:cs="Arial"/>
          <w:iCs/>
          <w:noProof/>
          <w:sz w:val="18"/>
          <w:szCs w:val="18"/>
        </w:rPr>
        <w:t>-</w:t>
      </w:r>
      <w:r w:rsidRPr="00715B7F">
        <w:rPr>
          <w:rFonts w:eastAsia="?? ??" w:cs="Arial"/>
          <w:iCs/>
          <w:sz w:val="18"/>
          <w:szCs w:val="18"/>
        </w:rPr>
        <w:tab/>
      </w:r>
      <w:r w:rsidRPr="00715B7F">
        <w:rPr>
          <w:rFonts w:eastAsia="?? ??" w:cs="Arial"/>
          <w:iCs/>
          <w:noProof/>
          <w:sz w:val="18"/>
          <w:szCs w:val="18"/>
        </w:rPr>
        <w:t>assume Msg1 repetition number 2 is applicable for the current random access procedure</w:t>
      </w:r>
      <w:r w:rsidRPr="00715B7F">
        <w:rPr>
          <w:rFonts w:eastAsia="?? ??" w:cs="Arial"/>
          <w:iCs/>
          <w:sz w:val="18"/>
          <w:szCs w:val="18"/>
        </w:rPr>
        <w:t>;</w:t>
      </w:r>
    </w:p>
    <w:p w14:paraId="52A7E29C" w14:textId="77777777" w:rsidR="00AB7D60" w:rsidRPr="00715B7F" w:rsidRDefault="00AB7D60" w:rsidP="00AB7D60">
      <w:pPr>
        <w:pStyle w:val="B3"/>
        <w:spacing w:after="120"/>
        <w:ind w:left="1994"/>
        <w:rPr>
          <w:rFonts w:eastAsia="?? ??" w:cs="Arial"/>
          <w:iCs/>
          <w:sz w:val="18"/>
          <w:szCs w:val="18"/>
        </w:rPr>
      </w:pPr>
      <w:r w:rsidRPr="00715B7F">
        <w:rPr>
          <w:rFonts w:eastAsia="?? ??" w:cs="Arial"/>
          <w:iCs/>
          <w:noProof/>
          <w:sz w:val="18"/>
          <w:szCs w:val="18"/>
        </w:rPr>
        <w:t>-</w:t>
      </w:r>
      <w:r w:rsidRPr="00715B7F">
        <w:rPr>
          <w:rFonts w:eastAsia="?? ??" w:cs="Arial"/>
          <w:iCs/>
          <w:noProof/>
          <w:sz w:val="18"/>
          <w:szCs w:val="18"/>
        </w:rPr>
        <w:tab/>
      </w:r>
      <w:r w:rsidRPr="00715B7F">
        <w:rPr>
          <w:rFonts w:eastAsia="?? ??" w:cs="Arial"/>
          <w:iCs/>
          <w:sz w:val="18"/>
          <w:szCs w:val="18"/>
        </w:rPr>
        <w:t>else:</w:t>
      </w:r>
    </w:p>
    <w:p w14:paraId="0DAD52A4" w14:textId="77777777" w:rsidR="00AB7D60" w:rsidRPr="00715B7F" w:rsidRDefault="00AB7D60" w:rsidP="00AB7D60">
      <w:pPr>
        <w:pStyle w:val="B4"/>
        <w:spacing w:after="120"/>
        <w:ind w:left="2306"/>
        <w:rPr>
          <w:rFonts w:eastAsia="?? ??" w:cs="Arial"/>
          <w:iCs/>
          <w:sz w:val="18"/>
          <w:szCs w:val="18"/>
        </w:rPr>
      </w:pPr>
      <w:r w:rsidRPr="00715B7F">
        <w:rPr>
          <w:rFonts w:eastAsia="?? ??" w:cs="Arial"/>
          <w:iCs/>
          <w:noProof/>
          <w:sz w:val="18"/>
          <w:szCs w:val="18"/>
        </w:rPr>
        <w:t>-</w:t>
      </w:r>
      <w:r w:rsidRPr="00715B7F">
        <w:rPr>
          <w:rFonts w:eastAsia="?? ??" w:cs="Arial"/>
          <w:iCs/>
          <w:sz w:val="18"/>
          <w:szCs w:val="18"/>
        </w:rPr>
        <w:tab/>
      </w:r>
      <w:r w:rsidRPr="00715B7F">
        <w:rPr>
          <w:rFonts w:eastAsia="?? ??" w:cs="Arial"/>
          <w:iCs/>
          <w:noProof/>
          <w:sz w:val="18"/>
          <w:szCs w:val="18"/>
        </w:rPr>
        <w:t>assume Msg1 repetition is not applicable for the current random access procedure</w:t>
      </w:r>
      <w:r w:rsidRPr="00715B7F">
        <w:rPr>
          <w:rFonts w:eastAsia="?? ??" w:cs="Arial"/>
          <w:iCs/>
          <w:sz w:val="18"/>
          <w:szCs w:val="18"/>
        </w:rPr>
        <w:t>;</w:t>
      </w:r>
    </w:p>
    <w:p w14:paraId="4D481A7F" w14:textId="77777777" w:rsidR="00AB7D60" w:rsidRDefault="00AB7D60" w:rsidP="00AB7D60">
      <w:pPr>
        <w:rPr>
          <w:lang w:eastAsia="en-GB"/>
        </w:rPr>
      </w:pPr>
    </w:p>
    <w:p w14:paraId="622D4776" w14:textId="65012D82" w:rsidR="00AB7D60" w:rsidRDefault="00AB7D60" w:rsidP="00AB7D60">
      <w:pPr>
        <w:pStyle w:val="Doc-title"/>
      </w:pPr>
      <w:r w:rsidRPr="002625AA">
        <w:t>R2-2308666</w:t>
      </w:r>
      <w:r>
        <w:tab/>
        <w:t>Discussion on MAC aspect with MSG1 repetition</w:t>
      </w:r>
      <w:r>
        <w:tab/>
        <w:t>Huawei, HiSilicon</w:t>
      </w:r>
      <w:r>
        <w:tab/>
        <w:t>discussion</w:t>
      </w:r>
      <w:r>
        <w:tab/>
        <w:t>NR_cov_enh2-Core</w:t>
      </w:r>
    </w:p>
    <w:p w14:paraId="7E1B6516" w14:textId="77777777" w:rsidR="00AB7D60" w:rsidRDefault="00AB7D60" w:rsidP="00AB7D60">
      <w:pPr>
        <w:ind w:left="1259"/>
        <w:rPr>
          <w:rFonts w:eastAsia="SimSun"/>
          <w:noProof/>
          <w:szCs w:val="24"/>
        </w:rPr>
      </w:pPr>
    </w:p>
    <w:p w14:paraId="7C01FA6B" w14:textId="77777777" w:rsidR="00AB7D60" w:rsidRPr="00E72A7B" w:rsidRDefault="00AB7D60" w:rsidP="00AB7D60">
      <w:pPr>
        <w:ind w:left="1259"/>
        <w:rPr>
          <w:rFonts w:eastAsia="SimSun"/>
          <w:noProof/>
          <w:szCs w:val="24"/>
        </w:rPr>
      </w:pPr>
      <w:r w:rsidRPr="00E72A7B">
        <w:rPr>
          <w:rFonts w:eastAsia="SimSun"/>
          <w:noProof/>
          <w:szCs w:val="24"/>
        </w:rPr>
        <w:t>Proposal 2:</w:t>
      </w:r>
      <w:r w:rsidRPr="00E72A7B">
        <w:rPr>
          <w:rFonts w:eastAsia="SimSun"/>
          <w:noProof/>
          <w:szCs w:val="24"/>
        </w:rPr>
        <w:tab/>
        <w:t>UE selects the RA resource with the lowest repetition number when RSRP is above thresholds for all repetition numbers in CE only BWP configured with multiple MSG1 repetitions.</w:t>
      </w:r>
    </w:p>
    <w:p w14:paraId="72F0DDC5" w14:textId="77777777" w:rsidR="00AB7D60" w:rsidRPr="00715B7F" w:rsidRDefault="00AB7D60" w:rsidP="00AB7D60">
      <w:pPr>
        <w:ind w:left="1259"/>
        <w:rPr>
          <w:rFonts w:eastAsia="SimSun"/>
          <w:noProof/>
          <w:szCs w:val="24"/>
        </w:rPr>
      </w:pPr>
      <w:r w:rsidRPr="00E72A7B">
        <w:rPr>
          <w:rFonts w:eastAsia="SimSun"/>
          <w:noProof/>
          <w:szCs w:val="24"/>
        </w:rPr>
        <w:t>Proposal 3:</w:t>
      </w:r>
      <w:r w:rsidRPr="00E72A7B">
        <w:rPr>
          <w:rFonts w:eastAsia="SimSun"/>
          <w:noProof/>
          <w:szCs w:val="24"/>
        </w:rPr>
        <w:tab/>
        <w:t>UE shall always first check the RSRP threshold for the higher repetition number and if it is met, UE does not need to check the RSRP threshold for lower repetition number.</w:t>
      </w:r>
    </w:p>
    <w:p w14:paraId="1D78B4FF" w14:textId="77777777" w:rsidR="00AB7D60" w:rsidRDefault="00AB7D60" w:rsidP="00AB7D60">
      <w:pPr>
        <w:pStyle w:val="Doc-title"/>
      </w:pPr>
    </w:p>
    <w:p w14:paraId="3AC459CD" w14:textId="7CE72362" w:rsidR="00AB7D60" w:rsidRDefault="00AB7D60" w:rsidP="00AB7D60">
      <w:pPr>
        <w:pStyle w:val="Doc-title"/>
      </w:pPr>
      <w:r w:rsidRPr="002625AA">
        <w:t>R2-2307116</w:t>
      </w:r>
      <w:r>
        <w:tab/>
        <w:t>Further Discussion on PRACH Repetition from UP</w:t>
      </w:r>
      <w:r>
        <w:tab/>
        <w:t>vivo</w:t>
      </w:r>
      <w:r>
        <w:tab/>
        <w:t>discussion</w:t>
      </w:r>
      <w:r>
        <w:tab/>
        <w:t>Rel-18</w:t>
      </w:r>
      <w:r>
        <w:tab/>
        <w:t>NR_cov_enh2-Core</w:t>
      </w:r>
    </w:p>
    <w:p w14:paraId="19B5EC09" w14:textId="10737F79" w:rsidR="00AB7D60" w:rsidRDefault="00AB7D60" w:rsidP="00AB7D60">
      <w:pPr>
        <w:pStyle w:val="Doc-title"/>
      </w:pPr>
      <w:r w:rsidRPr="002625AA">
        <w:t>R2-2307172</w:t>
      </w:r>
      <w:r>
        <w:tab/>
        <w:t>Remaining user plane issues of further NR Coverage Enhancements</w:t>
      </w:r>
      <w:r>
        <w:tab/>
        <w:t>Samsung Electronics Co., Ltd</w:t>
      </w:r>
      <w:r>
        <w:tab/>
        <w:t>discussion</w:t>
      </w:r>
      <w:r>
        <w:tab/>
        <w:t>Rel-18</w:t>
      </w:r>
      <w:r>
        <w:tab/>
        <w:t>NR_cov_enh2-Core</w:t>
      </w:r>
    </w:p>
    <w:p w14:paraId="732CD196" w14:textId="3696F375" w:rsidR="00AB7D60" w:rsidRDefault="00AB7D60" w:rsidP="00AB7D60">
      <w:pPr>
        <w:pStyle w:val="Doc-title"/>
      </w:pPr>
      <w:r w:rsidRPr="002625AA">
        <w:lastRenderedPageBreak/>
        <w:t>R2-2307422</w:t>
      </w:r>
      <w:r>
        <w:tab/>
        <w:t>Discussion on UP issues for MSG1 repetition</w:t>
      </w:r>
      <w:r>
        <w:tab/>
        <w:t>CATT</w:t>
      </w:r>
      <w:r>
        <w:tab/>
        <w:t>discussion</w:t>
      </w:r>
      <w:r>
        <w:tab/>
        <w:t>Rel-18</w:t>
      </w:r>
      <w:r>
        <w:tab/>
        <w:t>NR_cov_enh2-Core</w:t>
      </w:r>
    </w:p>
    <w:p w14:paraId="197149CD" w14:textId="2A326656" w:rsidR="00AB7D60" w:rsidRDefault="00AB7D60" w:rsidP="00AB7D60">
      <w:pPr>
        <w:pStyle w:val="Doc-title"/>
      </w:pPr>
      <w:r w:rsidRPr="002625AA">
        <w:t>R2-2307425</w:t>
      </w:r>
      <w:r>
        <w:tab/>
        <w:t>Further NR Coverage Enhancements UP Discussion</w:t>
      </w:r>
      <w:r>
        <w:tab/>
        <w:t>Ericsson</w:t>
      </w:r>
      <w:r>
        <w:tab/>
        <w:t>discussion</w:t>
      </w:r>
      <w:r>
        <w:tab/>
        <w:t>Rel-18</w:t>
      </w:r>
      <w:r>
        <w:tab/>
        <w:t>NR_cov_enh2</w:t>
      </w:r>
    </w:p>
    <w:p w14:paraId="2A28FCF0" w14:textId="11A55F86" w:rsidR="00AB7D60" w:rsidRDefault="00AB7D60" w:rsidP="00AB7D60">
      <w:pPr>
        <w:pStyle w:val="Doc-title"/>
      </w:pPr>
      <w:r w:rsidRPr="002625AA">
        <w:t>R2-2307509</w:t>
      </w:r>
      <w:r>
        <w:tab/>
        <w:t>Discussion on user plane issues for coverage enhancement</w:t>
      </w:r>
      <w:r>
        <w:tab/>
        <w:t>Xiaomi</w:t>
      </w:r>
      <w:r>
        <w:tab/>
        <w:t>discussion</w:t>
      </w:r>
      <w:r>
        <w:tab/>
        <w:t>Rel-18</w:t>
      </w:r>
    </w:p>
    <w:p w14:paraId="017C5743" w14:textId="4ECEF086" w:rsidR="00AB7D60" w:rsidRDefault="00AB7D60" w:rsidP="00AB7D60">
      <w:pPr>
        <w:pStyle w:val="Doc-title"/>
      </w:pPr>
      <w:r w:rsidRPr="002625AA">
        <w:t>R2-2307653</w:t>
      </w:r>
      <w:r>
        <w:tab/>
        <w:t>UL Coverage Enhancements User Plane</w:t>
      </w:r>
      <w:r>
        <w:tab/>
        <w:t>Qualcomm Incorporated</w:t>
      </w:r>
      <w:r>
        <w:tab/>
        <w:t>discussion</w:t>
      </w:r>
      <w:r>
        <w:tab/>
        <w:t>Rel-18</w:t>
      </w:r>
    </w:p>
    <w:p w14:paraId="1A2C512D" w14:textId="1A66DBAF" w:rsidR="00AB7D60" w:rsidRDefault="00AB7D60" w:rsidP="00AB7D60">
      <w:pPr>
        <w:pStyle w:val="Doc-title"/>
      </w:pPr>
      <w:r w:rsidRPr="002625AA">
        <w:t>R2-2307801</w:t>
      </w:r>
      <w:r>
        <w:tab/>
        <w:t>Discussion on UP issues of Multiple PRACH Transmissions</w:t>
      </w:r>
      <w:r>
        <w:tab/>
        <w:t>NEC Corporation</w:t>
      </w:r>
      <w:r>
        <w:tab/>
        <w:t>discussion</w:t>
      </w:r>
      <w:r>
        <w:tab/>
        <w:t>Rel-18</w:t>
      </w:r>
      <w:r>
        <w:tab/>
        <w:t>NR_cov_enh2-Core</w:t>
      </w:r>
    </w:p>
    <w:p w14:paraId="3132E8CB" w14:textId="189C407F" w:rsidR="00AB7D60" w:rsidRDefault="00AB7D60" w:rsidP="00AB7D60">
      <w:pPr>
        <w:pStyle w:val="Doc-title"/>
      </w:pPr>
      <w:r w:rsidRPr="002625AA">
        <w:t>R2-2308067</w:t>
      </w:r>
      <w:r>
        <w:tab/>
        <w:t>Remaining UP issues for CE</w:t>
      </w:r>
      <w:r>
        <w:tab/>
        <w:t>ZTE Corporation, Sanechips</w:t>
      </w:r>
      <w:r>
        <w:tab/>
        <w:t>discussion</w:t>
      </w:r>
      <w:r>
        <w:tab/>
        <w:t>Rel-18</w:t>
      </w:r>
      <w:r>
        <w:tab/>
        <w:t>NR_cov_enh2-Core</w:t>
      </w:r>
    </w:p>
    <w:p w14:paraId="091970A1" w14:textId="5A769838" w:rsidR="00AB7D60" w:rsidRDefault="00AB7D60" w:rsidP="00AB7D60">
      <w:pPr>
        <w:pStyle w:val="Doc-title"/>
      </w:pPr>
      <w:r w:rsidRPr="002625AA">
        <w:t>R2-2308392</w:t>
      </w:r>
      <w:r>
        <w:tab/>
        <w:t>Multiple PRACH transmissions – UP aspects</w:t>
      </w:r>
      <w:r>
        <w:tab/>
        <w:t>InterDigital</w:t>
      </w:r>
      <w:r>
        <w:tab/>
        <w:t>discussion</w:t>
      </w:r>
      <w:r>
        <w:tab/>
        <w:t>Rel-18</w:t>
      </w:r>
      <w:r>
        <w:tab/>
        <w:t>NR_cov_enh2-Core</w:t>
      </w:r>
    </w:p>
    <w:p w14:paraId="30028726" w14:textId="3D344FF1" w:rsidR="00AB7D60" w:rsidRDefault="00AB7D60" w:rsidP="00AB7D60">
      <w:pPr>
        <w:pStyle w:val="Doc-title"/>
      </w:pPr>
      <w:r w:rsidRPr="002625AA">
        <w:t>R2-2308666</w:t>
      </w:r>
      <w:r>
        <w:tab/>
        <w:t>Discussion on MAC aspect with MSG1 repetition</w:t>
      </w:r>
      <w:r>
        <w:tab/>
        <w:t>Huawei, HiSilicon</w:t>
      </w:r>
      <w:r>
        <w:tab/>
        <w:t>discussion</w:t>
      </w:r>
      <w:r>
        <w:tab/>
        <w:t>NR_cov_enh2-Core</w:t>
      </w:r>
    </w:p>
    <w:p w14:paraId="6C0796E7" w14:textId="4E26AAFC" w:rsidR="00AB7D60" w:rsidRDefault="00AB7D60" w:rsidP="00AB7D60">
      <w:pPr>
        <w:pStyle w:val="Doc-title"/>
      </w:pPr>
      <w:r w:rsidRPr="002625AA">
        <w:t>R2-2308880</w:t>
      </w:r>
      <w:r>
        <w:tab/>
        <w:t>RA procedure to support Msg1 repetition</w:t>
      </w:r>
      <w:r>
        <w:tab/>
        <w:t>LG Electronics Inc.</w:t>
      </w:r>
      <w:r>
        <w:tab/>
        <w:t>discussion</w:t>
      </w:r>
      <w:r>
        <w:tab/>
        <w:t>Rel-18</w:t>
      </w:r>
      <w:r>
        <w:tab/>
        <w:t>NR_cov_enh2-Core</w:t>
      </w:r>
    </w:p>
    <w:p w14:paraId="7A351928" w14:textId="7B6B2804" w:rsidR="00AB7D60" w:rsidRDefault="00AB7D60" w:rsidP="00AB7D60">
      <w:pPr>
        <w:pStyle w:val="Doc-title"/>
      </w:pPr>
      <w:r w:rsidRPr="002625AA">
        <w:t>R2-2308929</w:t>
      </w:r>
      <w:r>
        <w:tab/>
        <w:t>UP impacts of PRACH CE</w:t>
      </w:r>
      <w:r>
        <w:tab/>
        <w:t>Nokia, Nokia Shanghai Bell</w:t>
      </w:r>
      <w:r>
        <w:tab/>
        <w:t>discussion</w:t>
      </w:r>
      <w:r>
        <w:tab/>
        <w:t>Rel-18</w:t>
      </w:r>
      <w:r>
        <w:tab/>
        <w:t>NR_cov_enh2-Core</w:t>
      </w:r>
    </w:p>
    <w:p w14:paraId="62131814" w14:textId="3EBE700A" w:rsidR="00AB7D60" w:rsidRDefault="00AB7D60" w:rsidP="00AB7D60">
      <w:pPr>
        <w:pStyle w:val="Doc-title"/>
      </w:pPr>
      <w:r w:rsidRPr="002625AA">
        <w:t>R2-2308930</w:t>
      </w:r>
      <w:r>
        <w:tab/>
        <w:t>PRACH CE fallback cases</w:t>
      </w:r>
      <w:r>
        <w:tab/>
        <w:t>Nokia, Nokia Shanghai Bell</w:t>
      </w:r>
      <w:r>
        <w:tab/>
        <w:t>discussion</w:t>
      </w:r>
      <w:r>
        <w:tab/>
        <w:t>Rel-18</w:t>
      </w:r>
      <w:r>
        <w:tab/>
        <w:t>NR_cov_enh2-Core</w:t>
      </w:r>
    </w:p>
    <w:p w14:paraId="43813F88" w14:textId="77777777" w:rsidR="00B5792C" w:rsidRPr="001B57F0" w:rsidRDefault="00B5792C" w:rsidP="00B5792C">
      <w:pPr>
        <w:pStyle w:val="Doc-text2"/>
        <w:ind w:left="0" w:firstLine="0"/>
      </w:pPr>
    </w:p>
    <w:p w14:paraId="506F17CD" w14:textId="77777777" w:rsidR="00B5792C" w:rsidRDefault="00B5792C" w:rsidP="00B5792C">
      <w:pPr>
        <w:pStyle w:val="Heading2"/>
      </w:pPr>
      <w:bookmarkStart w:id="474" w:name="_Toc147645043"/>
      <w:bookmarkEnd w:id="470"/>
      <w:r>
        <w:t>7.22</w:t>
      </w:r>
      <w:r>
        <w:tab/>
        <w:t>Study on low-power wake-up signal and receiver for NR</w:t>
      </w:r>
      <w:bookmarkEnd w:id="474"/>
    </w:p>
    <w:p w14:paraId="50F0F3AE" w14:textId="77777777" w:rsidR="00B5792C" w:rsidRDefault="00B5792C" w:rsidP="00B5792C">
      <w:pPr>
        <w:pStyle w:val="Comments"/>
      </w:pPr>
      <w:r>
        <w:t>(FS_NR_LPWUS; leading WG: RAN1; REL-18; WID: RP-222644)</w:t>
      </w:r>
    </w:p>
    <w:p w14:paraId="46C13CBE" w14:textId="77777777" w:rsidR="00B5792C" w:rsidRDefault="00B5792C" w:rsidP="00B5792C">
      <w:pPr>
        <w:pStyle w:val="Comments"/>
      </w:pPr>
      <w:r>
        <w:t>Time budget: 0.5 TU</w:t>
      </w:r>
    </w:p>
    <w:p w14:paraId="7E441964" w14:textId="77777777" w:rsidR="00B5792C" w:rsidRDefault="00B5792C" w:rsidP="00B5792C">
      <w:pPr>
        <w:pStyle w:val="Comments"/>
      </w:pPr>
      <w:r>
        <w:t>Tdoc Limitation: 2 tdoc</w:t>
      </w:r>
    </w:p>
    <w:p w14:paraId="158EFF67" w14:textId="389D8C33" w:rsidR="00B5792C" w:rsidRDefault="00B5792C" w:rsidP="00B5792C">
      <w:pPr>
        <w:pStyle w:val="Heading3"/>
      </w:pPr>
      <w:bookmarkStart w:id="475" w:name="OLE_LINK19"/>
      <w:bookmarkStart w:id="476" w:name="OLE_LINK20"/>
      <w:bookmarkStart w:id="477" w:name="_Toc147645044"/>
      <w:r>
        <w:t>7.22.1</w:t>
      </w:r>
      <w:r w:rsidR="000F667A">
        <w:tab/>
      </w:r>
      <w:r>
        <w:t>Organizational</w:t>
      </w:r>
      <w:bookmarkEnd w:id="477"/>
    </w:p>
    <w:p w14:paraId="29E8BF74" w14:textId="77777777" w:rsidR="00B5792C" w:rsidRDefault="00B5792C" w:rsidP="00B5792C">
      <w:pPr>
        <w:pStyle w:val="Comments"/>
        <w:rPr>
          <w:rFonts w:eastAsiaTheme="minorEastAsia"/>
        </w:rPr>
      </w:pPr>
      <w:r>
        <w:t>Incoming LSs, Rapporteur input etc.</w:t>
      </w:r>
    </w:p>
    <w:p w14:paraId="61057EFC" w14:textId="5A3AFB7A" w:rsidR="00B5792C" w:rsidRDefault="00B5792C" w:rsidP="00B5792C">
      <w:pPr>
        <w:pStyle w:val="Doc-title"/>
      </w:pPr>
      <w:bookmarkStart w:id="478" w:name="OLE_LINK36"/>
      <w:bookmarkStart w:id="479" w:name="OLE_LINK37"/>
      <w:r w:rsidRPr="002625AA">
        <w:t>R2-2307305</w:t>
      </w:r>
      <w:r>
        <w:tab/>
        <w:t>Work Plan for Rel-18 SI on LP-WUS/WUR</w:t>
      </w:r>
      <w:r>
        <w:tab/>
        <w:t>vivo (Rapporteur)</w:t>
      </w:r>
      <w:r>
        <w:tab/>
        <w:t>discussion</w:t>
      </w:r>
      <w:r>
        <w:tab/>
        <w:t>Rel-18</w:t>
      </w:r>
      <w:r>
        <w:tab/>
        <w:t>FS_NR_LPWUS</w:t>
      </w:r>
    </w:p>
    <w:p w14:paraId="2AE56C14" w14:textId="77777777" w:rsidR="00B5792C" w:rsidRDefault="00B5792C" w:rsidP="00B5792C">
      <w:pPr>
        <w:pStyle w:val="Agreement"/>
        <w:tabs>
          <w:tab w:val="clear" w:pos="9990"/>
        </w:tabs>
        <w:overflowPunct/>
        <w:autoSpaceDE/>
        <w:autoSpaceDN/>
        <w:adjustRightInd/>
        <w:ind w:left="1619" w:hanging="360"/>
        <w:textAlignment w:val="auto"/>
      </w:pPr>
      <w:r>
        <w:t>Noted</w:t>
      </w:r>
    </w:p>
    <w:p w14:paraId="3E700FA3" w14:textId="77777777" w:rsidR="00B5792C" w:rsidRPr="00961F16" w:rsidRDefault="00B5792C" w:rsidP="00B5792C">
      <w:pPr>
        <w:pStyle w:val="Doc-text2"/>
      </w:pPr>
    </w:p>
    <w:p w14:paraId="6C14A7EB" w14:textId="1B03561F" w:rsidR="00B5792C" w:rsidRDefault="00B5792C" w:rsidP="00B5792C">
      <w:pPr>
        <w:pStyle w:val="Doc-title"/>
      </w:pPr>
      <w:r w:rsidRPr="002625AA">
        <w:t>R2-2307306</w:t>
      </w:r>
      <w:r>
        <w:tab/>
        <w:t>Update of TR 38.869 for LP-WUS WUR</w:t>
      </w:r>
      <w:r>
        <w:tab/>
        <w:t>vivo (Rapporteur)</w:t>
      </w:r>
      <w:r>
        <w:tab/>
        <w:t>discussion</w:t>
      </w:r>
      <w:r>
        <w:tab/>
        <w:t>Rel-18</w:t>
      </w:r>
      <w:r>
        <w:tab/>
        <w:t>FS_NR_LPWUS</w:t>
      </w:r>
    </w:p>
    <w:p w14:paraId="6F7ADC0D" w14:textId="15015EE9" w:rsidR="00B5792C" w:rsidRDefault="00B5792C" w:rsidP="00B5792C">
      <w:pPr>
        <w:pStyle w:val="Agreement"/>
        <w:tabs>
          <w:tab w:val="clear" w:pos="9990"/>
        </w:tabs>
        <w:overflowPunct/>
        <w:autoSpaceDE/>
        <w:autoSpaceDN/>
        <w:adjustRightInd/>
        <w:ind w:left="1619" w:hanging="360"/>
        <w:textAlignment w:val="auto"/>
      </w:pPr>
      <w:r>
        <w:t>TR update in post meeting email disc.</w:t>
      </w:r>
    </w:p>
    <w:p w14:paraId="301F615D" w14:textId="77777777" w:rsidR="002A7B84" w:rsidRDefault="002A7B84" w:rsidP="002A7B84">
      <w:pPr>
        <w:pStyle w:val="Doc-text2"/>
      </w:pPr>
    </w:p>
    <w:p w14:paraId="7FCEE301" w14:textId="77777777" w:rsidR="002A7B84" w:rsidRDefault="002A7B84" w:rsidP="002A7B84">
      <w:pPr>
        <w:pStyle w:val="EmailDiscussion"/>
        <w:overflowPunct/>
        <w:autoSpaceDE/>
        <w:autoSpaceDN/>
        <w:adjustRightInd/>
        <w:ind w:left="1619" w:hanging="360"/>
        <w:textAlignment w:val="auto"/>
        <w:rPr>
          <w:lang w:val="fr-FR"/>
        </w:rPr>
      </w:pPr>
      <w:r>
        <w:rPr>
          <w:lang w:val="fr-FR"/>
        </w:rPr>
        <w:t>[Post123][052][LPWUS] R2 TR update (vivo)</w:t>
      </w:r>
    </w:p>
    <w:p w14:paraId="3EE78A4F" w14:textId="77777777" w:rsidR="002A7B84" w:rsidRDefault="002A7B84" w:rsidP="002A7B84">
      <w:pPr>
        <w:pStyle w:val="EmailDiscussion2"/>
        <w:rPr>
          <w:lang w:val="fr-FR"/>
        </w:rPr>
      </w:pPr>
      <w:r>
        <w:rPr>
          <w:lang w:val="fr-FR"/>
        </w:rPr>
        <w:tab/>
        <w:t xml:space="preserve">Scope: </w:t>
      </w:r>
      <w:proofErr w:type="spellStart"/>
      <w:r>
        <w:rPr>
          <w:lang w:val="fr-FR"/>
        </w:rPr>
        <w:t>Review</w:t>
      </w:r>
      <w:proofErr w:type="spellEnd"/>
      <w:r>
        <w:rPr>
          <w:lang w:val="fr-FR"/>
        </w:rPr>
        <w:t xml:space="preserve"> of initial </w:t>
      </w:r>
      <w:proofErr w:type="spellStart"/>
      <w:r>
        <w:rPr>
          <w:lang w:val="fr-FR"/>
        </w:rPr>
        <w:t>proposal</w:t>
      </w:r>
      <w:proofErr w:type="spellEnd"/>
      <w:r>
        <w:rPr>
          <w:lang w:val="fr-FR"/>
        </w:rPr>
        <w:t xml:space="preserve"> + capture of </w:t>
      </w:r>
      <w:proofErr w:type="spellStart"/>
      <w:r>
        <w:rPr>
          <w:lang w:val="fr-FR"/>
        </w:rPr>
        <w:t>progress</w:t>
      </w:r>
      <w:proofErr w:type="spellEnd"/>
      <w:r>
        <w:rPr>
          <w:lang w:val="fr-FR"/>
        </w:rPr>
        <w:t xml:space="preserve"> </w:t>
      </w:r>
      <w:proofErr w:type="spellStart"/>
      <w:r>
        <w:rPr>
          <w:lang w:val="fr-FR"/>
        </w:rPr>
        <w:t>from</w:t>
      </w:r>
      <w:proofErr w:type="spellEnd"/>
      <w:r>
        <w:rPr>
          <w:lang w:val="fr-FR"/>
        </w:rPr>
        <w:t xml:space="preserve"> </w:t>
      </w:r>
      <w:proofErr w:type="spellStart"/>
      <w:r>
        <w:rPr>
          <w:lang w:val="fr-FR"/>
        </w:rPr>
        <w:t>current</w:t>
      </w:r>
      <w:proofErr w:type="spellEnd"/>
      <w:r>
        <w:rPr>
          <w:lang w:val="fr-FR"/>
        </w:rPr>
        <w:t xml:space="preserve"> meeting. Chair Comment: </w:t>
      </w:r>
      <w:proofErr w:type="spellStart"/>
      <w:r>
        <w:rPr>
          <w:lang w:val="fr-FR"/>
        </w:rPr>
        <w:t>could</w:t>
      </w:r>
      <w:proofErr w:type="spellEnd"/>
      <w:r>
        <w:rPr>
          <w:lang w:val="fr-FR"/>
        </w:rPr>
        <w:t xml:space="preserve"> </w:t>
      </w:r>
      <w:proofErr w:type="spellStart"/>
      <w:r>
        <w:rPr>
          <w:lang w:val="fr-FR"/>
        </w:rPr>
        <w:t>consider</w:t>
      </w:r>
      <w:proofErr w:type="spellEnd"/>
      <w:r>
        <w:rPr>
          <w:lang w:val="fr-FR"/>
        </w:rPr>
        <w:t xml:space="preserve"> meeting </w:t>
      </w:r>
      <w:proofErr w:type="spellStart"/>
      <w:r>
        <w:rPr>
          <w:lang w:val="fr-FR"/>
        </w:rPr>
        <w:t>progress</w:t>
      </w:r>
      <w:proofErr w:type="spellEnd"/>
      <w:r>
        <w:rPr>
          <w:lang w:val="fr-FR"/>
        </w:rPr>
        <w:t xml:space="preserve"> </w:t>
      </w:r>
      <w:proofErr w:type="spellStart"/>
      <w:r>
        <w:rPr>
          <w:lang w:val="fr-FR"/>
        </w:rPr>
        <w:t>separately</w:t>
      </w:r>
      <w:proofErr w:type="spellEnd"/>
      <w:r>
        <w:rPr>
          <w:lang w:val="fr-FR"/>
        </w:rPr>
        <w:t xml:space="preserve"> to TR contents, e.g. in an </w:t>
      </w:r>
      <w:proofErr w:type="spellStart"/>
      <w:r>
        <w:rPr>
          <w:lang w:val="fr-FR"/>
        </w:rPr>
        <w:t>annex</w:t>
      </w:r>
      <w:proofErr w:type="spellEnd"/>
      <w:r>
        <w:rPr>
          <w:lang w:val="fr-FR"/>
        </w:rPr>
        <w:t xml:space="preserve"> or </w:t>
      </w:r>
      <w:proofErr w:type="spellStart"/>
      <w:r>
        <w:rPr>
          <w:lang w:val="fr-FR"/>
        </w:rPr>
        <w:t>some</w:t>
      </w:r>
      <w:proofErr w:type="spellEnd"/>
      <w:r>
        <w:rPr>
          <w:lang w:val="fr-FR"/>
        </w:rPr>
        <w:t xml:space="preserve"> </w:t>
      </w:r>
      <w:proofErr w:type="spellStart"/>
      <w:r>
        <w:rPr>
          <w:lang w:val="fr-FR"/>
        </w:rPr>
        <w:t>other</w:t>
      </w:r>
      <w:proofErr w:type="spellEnd"/>
      <w:r>
        <w:rPr>
          <w:lang w:val="fr-FR"/>
        </w:rPr>
        <w:t xml:space="preserve"> </w:t>
      </w:r>
      <w:proofErr w:type="spellStart"/>
      <w:r>
        <w:rPr>
          <w:lang w:val="fr-FR"/>
        </w:rPr>
        <w:t>temporary</w:t>
      </w:r>
      <w:proofErr w:type="spellEnd"/>
      <w:r>
        <w:rPr>
          <w:lang w:val="fr-FR"/>
        </w:rPr>
        <w:t xml:space="preserve"> doc </w:t>
      </w:r>
    </w:p>
    <w:p w14:paraId="53B1D6BC" w14:textId="77777777" w:rsidR="002A7B84" w:rsidRDefault="002A7B84" w:rsidP="002A7B84">
      <w:pPr>
        <w:pStyle w:val="EmailDiscussion2"/>
        <w:rPr>
          <w:lang w:val="fr-FR"/>
        </w:rPr>
      </w:pPr>
      <w:r>
        <w:rPr>
          <w:lang w:val="fr-FR"/>
        </w:rPr>
        <w:tab/>
      </w:r>
      <w:proofErr w:type="spellStart"/>
      <w:r>
        <w:rPr>
          <w:lang w:val="fr-FR"/>
        </w:rPr>
        <w:t>Intended</w:t>
      </w:r>
      <w:proofErr w:type="spellEnd"/>
      <w:r>
        <w:rPr>
          <w:lang w:val="fr-FR"/>
        </w:rPr>
        <w:t xml:space="preserve"> </w:t>
      </w:r>
      <w:proofErr w:type="spellStart"/>
      <w:r>
        <w:rPr>
          <w:lang w:val="fr-FR"/>
        </w:rPr>
        <w:t>outcome</w:t>
      </w:r>
      <w:proofErr w:type="spellEnd"/>
      <w:r>
        <w:rPr>
          <w:lang w:val="fr-FR"/>
        </w:rPr>
        <w:t xml:space="preserve">: </w:t>
      </w:r>
      <w:proofErr w:type="spellStart"/>
      <w:r>
        <w:rPr>
          <w:lang w:val="fr-FR"/>
        </w:rPr>
        <w:t>Endorsed</w:t>
      </w:r>
      <w:proofErr w:type="spellEnd"/>
      <w:r>
        <w:rPr>
          <w:lang w:val="fr-FR"/>
        </w:rPr>
        <w:t xml:space="preserve"> TR update (if possible, </w:t>
      </w:r>
      <w:proofErr w:type="spellStart"/>
      <w:r>
        <w:rPr>
          <w:lang w:val="fr-FR"/>
        </w:rPr>
        <w:t>otherwise</w:t>
      </w:r>
      <w:proofErr w:type="spellEnd"/>
      <w:r>
        <w:rPr>
          <w:lang w:val="fr-FR"/>
        </w:rPr>
        <w:t xml:space="preserve"> </w:t>
      </w:r>
      <w:proofErr w:type="spellStart"/>
      <w:r>
        <w:rPr>
          <w:lang w:val="fr-FR"/>
        </w:rPr>
        <w:t>we</w:t>
      </w:r>
      <w:proofErr w:type="spellEnd"/>
      <w:r>
        <w:rPr>
          <w:lang w:val="fr-FR"/>
        </w:rPr>
        <w:t xml:space="preserve"> </w:t>
      </w:r>
      <w:proofErr w:type="spellStart"/>
      <w:r>
        <w:rPr>
          <w:lang w:val="fr-FR"/>
        </w:rPr>
        <w:t>just</w:t>
      </w:r>
      <w:proofErr w:type="spellEnd"/>
      <w:r>
        <w:rPr>
          <w:lang w:val="fr-FR"/>
        </w:rPr>
        <w:t xml:space="preserve"> continue </w:t>
      </w:r>
      <w:proofErr w:type="spellStart"/>
      <w:r>
        <w:rPr>
          <w:lang w:val="fr-FR"/>
        </w:rPr>
        <w:t>next</w:t>
      </w:r>
      <w:proofErr w:type="spellEnd"/>
      <w:r>
        <w:rPr>
          <w:lang w:val="fr-FR"/>
        </w:rPr>
        <w:t xml:space="preserve"> meeting </w:t>
      </w:r>
      <w:proofErr w:type="spellStart"/>
      <w:r>
        <w:rPr>
          <w:lang w:val="fr-FR"/>
        </w:rPr>
        <w:t>without</w:t>
      </w:r>
      <w:proofErr w:type="spellEnd"/>
      <w:r>
        <w:rPr>
          <w:lang w:val="fr-FR"/>
        </w:rPr>
        <w:t xml:space="preserve"> </w:t>
      </w:r>
      <w:proofErr w:type="spellStart"/>
      <w:r>
        <w:rPr>
          <w:lang w:val="fr-FR"/>
        </w:rPr>
        <w:t>endorsement</w:t>
      </w:r>
      <w:proofErr w:type="spellEnd"/>
      <w:r>
        <w:rPr>
          <w:lang w:val="fr-FR"/>
        </w:rPr>
        <w:t xml:space="preserve"> </w:t>
      </w:r>
      <w:proofErr w:type="spellStart"/>
      <w:r>
        <w:rPr>
          <w:lang w:val="fr-FR"/>
        </w:rPr>
        <w:t>now</w:t>
      </w:r>
      <w:proofErr w:type="spellEnd"/>
      <w:r>
        <w:rPr>
          <w:lang w:val="fr-FR"/>
        </w:rPr>
        <w:t>).</w:t>
      </w:r>
    </w:p>
    <w:p w14:paraId="6887C28F" w14:textId="77777777" w:rsidR="002A7B84" w:rsidRDefault="002A7B84" w:rsidP="002A7B84">
      <w:pPr>
        <w:pStyle w:val="EmailDiscussion2"/>
        <w:rPr>
          <w:lang w:val="fr-FR"/>
        </w:rPr>
      </w:pPr>
      <w:r>
        <w:rPr>
          <w:lang w:val="fr-FR"/>
        </w:rPr>
        <w:tab/>
        <w:t>Deadline: Short2</w:t>
      </w:r>
    </w:p>
    <w:p w14:paraId="3B3FE71A" w14:textId="77777777" w:rsidR="002A7B84" w:rsidRDefault="002A7B84" w:rsidP="002A7B84">
      <w:pPr>
        <w:pStyle w:val="EmailDiscussion2"/>
      </w:pPr>
      <w:r>
        <w:t>=&gt; Noted in R2-2309311</w:t>
      </w:r>
    </w:p>
    <w:p w14:paraId="402F7736" w14:textId="77777777" w:rsidR="002A7B84" w:rsidRDefault="002A7B84" w:rsidP="002A7B84">
      <w:pPr>
        <w:pStyle w:val="Doc-text2"/>
      </w:pPr>
    </w:p>
    <w:p w14:paraId="3924CBDE" w14:textId="1D96AC9F" w:rsidR="002A7B84" w:rsidRDefault="002A7B84" w:rsidP="002A7B84">
      <w:pPr>
        <w:pStyle w:val="Doc-title"/>
      </w:pPr>
      <w:r w:rsidRPr="002625AA">
        <w:t>R2-230</w:t>
      </w:r>
      <w:r>
        <w:t>9311</w:t>
      </w:r>
      <w:r>
        <w:tab/>
        <w:t>Update of TR 38.869 for LP-WUS WUR</w:t>
      </w:r>
      <w:r>
        <w:tab/>
        <w:t>vivo (Rapporteur)</w:t>
      </w:r>
      <w:r>
        <w:tab/>
        <w:t>discussion</w:t>
      </w:r>
      <w:r>
        <w:tab/>
        <w:t>Rel-18</w:t>
      </w:r>
      <w:r>
        <w:tab/>
        <w:t>FS_NR_LPWUS</w:t>
      </w:r>
    </w:p>
    <w:p w14:paraId="1A869C3F" w14:textId="481C3ED3" w:rsidR="002A7B84" w:rsidRDefault="002A7B84" w:rsidP="002A7B84">
      <w:pPr>
        <w:pStyle w:val="Doc-text2"/>
      </w:pPr>
      <w:r>
        <w:t>=&gt; Noted</w:t>
      </w:r>
    </w:p>
    <w:p w14:paraId="4DF5DA5A" w14:textId="77777777" w:rsidR="002A7B84" w:rsidRPr="002A7B84" w:rsidRDefault="002A7B84" w:rsidP="002A7B84">
      <w:pPr>
        <w:pStyle w:val="Doc-text2"/>
      </w:pPr>
    </w:p>
    <w:p w14:paraId="5758DE53" w14:textId="05ED3F9B" w:rsidR="00B5792C" w:rsidRDefault="00B5792C" w:rsidP="00B5792C">
      <w:pPr>
        <w:pStyle w:val="Heading3"/>
      </w:pPr>
      <w:bookmarkStart w:id="480" w:name="_Toc147645045"/>
      <w:r>
        <w:t>7.22.2</w:t>
      </w:r>
      <w:r w:rsidR="000F667A">
        <w:tab/>
      </w:r>
      <w:r>
        <w:t>Idle Inactive Mode</w:t>
      </w:r>
      <w:bookmarkEnd w:id="480"/>
    </w:p>
    <w:p w14:paraId="0755FCE2" w14:textId="77777777" w:rsidR="00B5792C" w:rsidRDefault="00B5792C" w:rsidP="00B5792C">
      <w:pPr>
        <w:pStyle w:val="BoldComments"/>
      </w:pPr>
      <w:r>
        <w:t>General</w:t>
      </w:r>
    </w:p>
    <w:p w14:paraId="08D31EB4" w14:textId="77777777" w:rsidR="00B5792C" w:rsidRDefault="00B5792C" w:rsidP="00B5792C">
      <w:pPr>
        <w:pStyle w:val="Doc-text2"/>
      </w:pPr>
      <w:r>
        <w:t xml:space="preserve">Offline (will CB on-line),(vivo) Objective: identify technical common grounds / progress points / potential agreements, identify Discussion points and </w:t>
      </w:r>
      <w:proofErr w:type="spellStart"/>
      <w:r>
        <w:t>FFSes</w:t>
      </w:r>
      <w:proofErr w:type="spellEnd"/>
      <w:r>
        <w:t xml:space="preserve">. Avoid open ended agreements such </w:t>
      </w:r>
      <w:r>
        <w:lastRenderedPageBreak/>
        <w:t xml:space="preserve">that RAN2 shall study.   </w:t>
      </w:r>
      <w:r>
        <w:br/>
      </w:r>
    </w:p>
    <w:p w14:paraId="264DA680" w14:textId="77777777" w:rsidR="00B5792C" w:rsidRDefault="00B5792C" w:rsidP="00B5792C">
      <w:pPr>
        <w:pStyle w:val="Doc-text2"/>
      </w:pPr>
      <w:r>
        <w:t xml:space="preserve">Scope: include e.g. </w:t>
      </w:r>
      <w:proofErr w:type="spellStart"/>
      <w:r>
        <w:t>FFSes</w:t>
      </w:r>
      <w:proofErr w:type="spellEnd"/>
      <w:r>
        <w:t xml:space="preserve"> from last meeting, maybe: additional R2 aspects of LP-WUS entry/exit criteria (actual criteria may be R1 territory), Use cases of LP-WUS beyond pure paging (e.g. short message cases like ETWS), reuse/use of legacy paging functionality, </w:t>
      </w:r>
      <w:proofErr w:type="spellStart"/>
      <w:r>
        <w:t>subgouping</w:t>
      </w:r>
      <w:proofErr w:type="spellEnd"/>
      <w:r>
        <w:t xml:space="preserve"> and reuse/use of PEI, to what extent Network need/may have knowledge whether UE monitors LR or MR, UE level of readiness to use MR when in </w:t>
      </w:r>
      <w:bookmarkStart w:id="481" w:name="OLE_LINK41"/>
      <w:r>
        <w:t>(ultra-)</w:t>
      </w:r>
      <w:bookmarkEnd w:id="481"/>
      <w:proofErr w:type="spellStart"/>
      <w:r>
        <w:t>deepsleep</w:t>
      </w:r>
      <w:proofErr w:type="spellEnd"/>
      <w:r>
        <w:t xml:space="preserve"> (possibly: consequences of being out of MR coverage, consequences of not maintaining SI for access etc), Potential impacts to higher layer </w:t>
      </w:r>
      <w:proofErr w:type="spellStart"/>
      <w:r>
        <w:t>TSes</w:t>
      </w:r>
      <w:proofErr w:type="spellEnd"/>
      <w:r>
        <w:t xml:space="preserve"> to support mobility in (ultra-)</w:t>
      </w:r>
      <w:proofErr w:type="spellStart"/>
      <w:r>
        <w:t>deepsleep</w:t>
      </w:r>
      <w:proofErr w:type="spellEnd"/>
      <w:r>
        <w:t xml:space="preserve"> mode (camping, RRM, cell reselection?). </w:t>
      </w:r>
    </w:p>
    <w:p w14:paraId="0BF93E71" w14:textId="77777777" w:rsidR="00B5792C" w:rsidRDefault="00B5792C" w:rsidP="00B5792C">
      <w:pPr>
        <w:pStyle w:val="Doc-text2"/>
      </w:pPr>
      <w:r>
        <w:t xml:space="preserve">Limit: No more than 15-20 proposals. </w:t>
      </w:r>
    </w:p>
    <w:p w14:paraId="73DD2288" w14:textId="77777777" w:rsidR="00B5792C" w:rsidRDefault="00B5792C" w:rsidP="00B5792C">
      <w:pPr>
        <w:pStyle w:val="Doc-text2"/>
      </w:pPr>
    </w:p>
    <w:p w14:paraId="05829F11" w14:textId="77777777" w:rsidR="00B5792C" w:rsidRDefault="00B5792C" w:rsidP="00B5792C">
      <w:pPr>
        <w:pStyle w:val="Doc-text2"/>
      </w:pPr>
      <w:r>
        <w:t xml:space="preserve">- </w:t>
      </w:r>
      <w:r>
        <w:tab/>
        <w:t xml:space="preserve">Lenovo think offline discussion is good. QC also support this offline. </w:t>
      </w:r>
    </w:p>
    <w:p w14:paraId="7F1CF2C3" w14:textId="77777777" w:rsidR="00B5792C" w:rsidRDefault="00B5792C" w:rsidP="00B5792C">
      <w:pPr>
        <w:pStyle w:val="Doc-text2"/>
      </w:pPr>
    </w:p>
    <w:p w14:paraId="149A2DC3" w14:textId="3BE0CD47" w:rsidR="00B5792C" w:rsidRDefault="00B5792C" w:rsidP="00B5792C">
      <w:pPr>
        <w:pStyle w:val="Doc-title"/>
      </w:pPr>
      <w:r w:rsidRPr="002625AA">
        <w:t>R2-2309267</w:t>
      </w:r>
      <w:r>
        <w:tab/>
      </w:r>
      <w:r w:rsidRPr="002E0A52">
        <w:t>Report of [Offline-026][LP-WUS] Idle/inactive aspects</w:t>
      </w:r>
      <w:r>
        <w:tab/>
        <w:t>vivo</w:t>
      </w:r>
      <w:r w:rsidR="000F667A">
        <w:tab/>
        <w:t>discussion</w:t>
      </w:r>
      <w:r w:rsidR="000F667A">
        <w:tab/>
        <w:t>Rel-18</w:t>
      </w:r>
      <w:r w:rsidR="000F667A">
        <w:tab/>
        <w:t>FS_NR_LPWUS</w:t>
      </w:r>
    </w:p>
    <w:p w14:paraId="79DA3C52" w14:textId="77777777" w:rsidR="00B5792C" w:rsidRDefault="00B5792C" w:rsidP="00B5792C">
      <w:pPr>
        <w:jc w:val="both"/>
        <w:rPr>
          <w:rFonts w:ascii="Times New Roman" w:eastAsia="DengXian" w:hAnsi="Times New Roman"/>
          <w:lang w:eastAsia="zh-CN"/>
        </w:rPr>
      </w:pPr>
    </w:p>
    <w:p w14:paraId="4449159E" w14:textId="77777777" w:rsidR="00B5792C" w:rsidRDefault="00B5792C" w:rsidP="00B5792C">
      <w:pPr>
        <w:pStyle w:val="Doc-text2"/>
      </w:pPr>
      <w:r>
        <w:t xml:space="preserve">DISCUSSION </w:t>
      </w:r>
    </w:p>
    <w:p w14:paraId="42CF23BE" w14:textId="77777777" w:rsidR="00B5792C" w:rsidRDefault="00B5792C" w:rsidP="00B5792C">
      <w:pPr>
        <w:pStyle w:val="Doc-text2"/>
      </w:pPr>
      <w:r>
        <w:t>-</w:t>
      </w:r>
      <w:r>
        <w:tab/>
        <w:t xml:space="preserve">P3: Vodafone wonder is it is assumed that MR and LR are both possible. Vivo think this is the entry condition. After the enter </w:t>
      </w:r>
      <w:proofErr w:type="spellStart"/>
      <w:r>
        <w:t>deepsleep</w:t>
      </w:r>
      <w:proofErr w:type="spellEnd"/>
      <w:r>
        <w:t xml:space="preserve"> the UE will not use MR. </w:t>
      </w:r>
    </w:p>
    <w:p w14:paraId="1F9B0598" w14:textId="77777777" w:rsidR="00B5792C" w:rsidRDefault="00B5792C" w:rsidP="00B5792C">
      <w:pPr>
        <w:pStyle w:val="Doc-text2"/>
      </w:pPr>
      <w:r>
        <w:t>-</w:t>
      </w:r>
      <w:r>
        <w:tab/>
        <w:t xml:space="preserve">OPPO wonder if coverage of LR is different than </w:t>
      </w:r>
      <w:proofErr w:type="spellStart"/>
      <w:r>
        <w:t>cov</w:t>
      </w:r>
      <w:proofErr w:type="spellEnd"/>
      <w:r>
        <w:t xml:space="preserve"> of MR. </w:t>
      </w:r>
      <w:proofErr w:type="spellStart"/>
      <w:r>
        <w:t>Thikn</w:t>
      </w:r>
      <w:proofErr w:type="spellEnd"/>
      <w:r>
        <w:t xml:space="preserve"> this has not been decided yet. Vivo think R1 has agreed </w:t>
      </w:r>
    </w:p>
    <w:p w14:paraId="19325C55" w14:textId="77777777" w:rsidR="00B5792C" w:rsidRDefault="00B5792C" w:rsidP="00B5792C">
      <w:pPr>
        <w:pStyle w:val="Doc-text2"/>
      </w:pPr>
      <w:r>
        <w:t>-</w:t>
      </w:r>
      <w:r>
        <w:tab/>
        <w:t xml:space="preserve">Sony wonder about P9. Vivo explains it was removed due to comments, but can be addressed later if needed. </w:t>
      </w:r>
    </w:p>
    <w:p w14:paraId="3C0CE0A0" w14:textId="77777777" w:rsidR="00B5792C" w:rsidRDefault="00B5792C" w:rsidP="00B5792C">
      <w:pPr>
        <w:pStyle w:val="Doc-text2"/>
      </w:pPr>
    </w:p>
    <w:p w14:paraId="5512395C" w14:textId="77777777" w:rsidR="00B5792C" w:rsidRDefault="00B5792C" w:rsidP="00B5792C">
      <w:pPr>
        <w:pStyle w:val="Agreement"/>
        <w:tabs>
          <w:tab w:val="clear" w:pos="9990"/>
        </w:tabs>
        <w:overflowPunct/>
        <w:autoSpaceDE/>
        <w:autoSpaceDN/>
        <w:adjustRightInd/>
        <w:ind w:left="1619" w:hanging="360"/>
        <w:textAlignment w:val="auto"/>
      </w:pPr>
      <w:r>
        <w:t xml:space="preserve">Proposal 1. Entry/exit condition(s) of using LP-WUS is configured in SIB. </w:t>
      </w:r>
    </w:p>
    <w:p w14:paraId="372F5317" w14:textId="77777777" w:rsidR="00B5792C" w:rsidRPr="0045748B" w:rsidRDefault="00B5792C" w:rsidP="00B5792C">
      <w:pPr>
        <w:pStyle w:val="Agreement"/>
        <w:tabs>
          <w:tab w:val="clear" w:pos="9990"/>
        </w:tabs>
        <w:overflowPunct/>
        <w:autoSpaceDE/>
        <w:autoSpaceDN/>
        <w:adjustRightInd/>
        <w:ind w:left="1619" w:hanging="360"/>
        <w:textAlignment w:val="auto"/>
      </w:pPr>
      <w:r>
        <w:t xml:space="preserve">Proposal 2: FFS via RRC dedicated </w:t>
      </w:r>
      <w:proofErr w:type="spellStart"/>
      <w:r>
        <w:t>signaling</w:t>
      </w:r>
      <w:proofErr w:type="spellEnd"/>
      <w:r>
        <w:t>, e.g. by RRC release.</w:t>
      </w:r>
    </w:p>
    <w:p w14:paraId="2D937CF0" w14:textId="77777777" w:rsidR="00B5792C" w:rsidRPr="0045748B" w:rsidRDefault="00B5792C" w:rsidP="00B5792C">
      <w:pPr>
        <w:pStyle w:val="Agreement"/>
        <w:tabs>
          <w:tab w:val="clear" w:pos="9990"/>
        </w:tabs>
        <w:overflowPunct/>
        <w:autoSpaceDE/>
        <w:autoSpaceDN/>
        <w:adjustRightInd/>
        <w:ind w:left="1619" w:hanging="360"/>
        <w:textAlignment w:val="auto"/>
      </w:pPr>
      <w:r>
        <w:rPr>
          <w:rFonts w:cs="Arial"/>
          <w:lang w:eastAsia="zh-CN"/>
        </w:rPr>
        <w:t xml:space="preserve">Proposal 3: </w:t>
      </w:r>
      <w:r>
        <w:t xml:space="preserve">Entry condition(s) of using LP-WUS include at least good serving cell quality, e.g. the serving cell quality measurement on LR and/or serving cell quality measurement on MR is better than configured threshold(s) in SIB. Other condition(s) is not precluded/FFS.  </w:t>
      </w:r>
    </w:p>
    <w:p w14:paraId="0E2CC607" w14:textId="77777777" w:rsidR="00B5792C" w:rsidRPr="0045748B" w:rsidRDefault="00B5792C" w:rsidP="00B5792C">
      <w:pPr>
        <w:pStyle w:val="Agreement"/>
        <w:tabs>
          <w:tab w:val="clear" w:pos="9990"/>
        </w:tabs>
        <w:overflowPunct/>
        <w:autoSpaceDE/>
        <w:autoSpaceDN/>
        <w:adjustRightInd/>
        <w:ind w:left="1619" w:hanging="360"/>
        <w:textAlignment w:val="auto"/>
      </w:pPr>
      <w:r>
        <w:rPr>
          <w:rFonts w:cs="Arial"/>
          <w:lang w:eastAsia="zh-CN"/>
        </w:rPr>
        <w:t xml:space="preserve">Proposal 4: </w:t>
      </w:r>
      <w:r>
        <w:t xml:space="preserve">UE stops using LP-WUS when exit condition(s) configured in SIB is fulfilled. The exit condition(s) includes at least out of coverage of LP </w:t>
      </w:r>
      <w:proofErr w:type="spellStart"/>
      <w:r>
        <w:t>signaling</w:t>
      </w:r>
      <w:proofErr w:type="spellEnd"/>
      <w:r>
        <w:t>, e.g. the serving cell quality measured by LR is less than the configured threshold in SIB, FFS on measurement on MR.</w:t>
      </w:r>
    </w:p>
    <w:p w14:paraId="66B5AEEA" w14:textId="77777777" w:rsidR="00B5792C" w:rsidRPr="0045748B" w:rsidRDefault="00B5792C" w:rsidP="00B5792C">
      <w:pPr>
        <w:pStyle w:val="Agreement"/>
        <w:tabs>
          <w:tab w:val="clear" w:pos="9990"/>
        </w:tabs>
        <w:overflowPunct/>
        <w:autoSpaceDE/>
        <w:autoSpaceDN/>
        <w:adjustRightInd/>
        <w:ind w:left="1619" w:hanging="360"/>
        <w:textAlignment w:val="auto"/>
      </w:pPr>
      <w:r>
        <w:rPr>
          <w:rFonts w:cs="Arial"/>
          <w:lang w:eastAsia="zh-CN"/>
        </w:rPr>
        <w:t xml:space="preserve">Proposal 5: </w:t>
      </w:r>
      <w:r>
        <w:t>FFS the serving cell quality measurement on LR is based on LP-SS and/or SSB (pending RAN1 decision).</w:t>
      </w:r>
    </w:p>
    <w:p w14:paraId="630445EF" w14:textId="77777777" w:rsidR="00B5792C" w:rsidRDefault="00B5792C" w:rsidP="00B5792C">
      <w:pPr>
        <w:pStyle w:val="Agreement"/>
        <w:tabs>
          <w:tab w:val="clear" w:pos="9990"/>
        </w:tabs>
        <w:overflowPunct/>
        <w:autoSpaceDE/>
        <w:autoSpaceDN/>
        <w:adjustRightInd/>
        <w:ind w:left="1619" w:hanging="360"/>
        <w:textAlignment w:val="auto"/>
        <w:rPr>
          <w:lang w:eastAsia="en-US"/>
        </w:rPr>
      </w:pPr>
      <w:r>
        <w:t>Proposal 6: After waking up by a LP-WUS, capture the below solutions in the TR:</w:t>
      </w:r>
    </w:p>
    <w:p w14:paraId="35FBD67D" w14:textId="77777777" w:rsidR="00B5792C" w:rsidRDefault="00B5792C" w:rsidP="00B5792C">
      <w:pPr>
        <w:pStyle w:val="Agreement"/>
        <w:numPr>
          <w:ilvl w:val="0"/>
          <w:numId w:val="0"/>
        </w:numPr>
        <w:ind w:left="1619"/>
      </w:pPr>
      <w:r>
        <w:t>Alt 1.1: UE could monitor paging DCI/paging;</w:t>
      </w:r>
    </w:p>
    <w:p w14:paraId="19604C22" w14:textId="77777777" w:rsidR="00B5792C" w:rsidRDefault="00B5792C" w:rsidP="00B5792C">
      <w:pPr>
        <w:pStyle w:val="Agreement"/>
        <w:numPr>
          <w:ilvl w:val="0"/>
          <w:numId w:val="0"/>
        </w:numPr>
        <w:ind w:left="1619"/>
      </w:pPr>
      <w:r>
        <w:t>Alt 1.2: UE could monitor PEI, if configured and supported; FFS details on using LP-WUS and PEI together, e.g. subgrouping</w:t>
      </w:r>
    </w:p>
    <w:p w14:paraId="1E557C36" w14:textId="77777777" w:rsidR="00B5792C" w:rsidRPr="0045748B" w:rsidRDefault="00B5792C" w:rsidP="00B5792C">
      <w:pPr>
        <w:pStyle w:val="Agreement"/>
        <w:numPr>
          <w:ilvl w:val="0"/>
          <w:numId w:val="0"/>
        </w:numPr>
        <w:ind w:left="1619"/>
      </w:pPr>
      <w:r>
        <w:t>FFS Alt 2: UE could perform random access directly, FFS on whether and what condition/requirement is needed. R2 assumes that this require that LP-WUS includes UE_ID or equivalent. (Depends on LP-WUS capacity to carry information)</w:t>
      </w:r>
    </w:p>
    <w:p w14:paraId="508ADE83" w14:textId="77777777" w:rsidR="00B5792C" w:rsidRPr="0045748B" w:rsidRDefault="00B5792C" w:rsidP="00B5792C">
      <w:pPr>
        <w:pStyle w:val="Agreement"/>
        <w:tabs>
          <w:tab w:val="clear" w:pos="9990"/>
        </w:tabs>
        <w:overflowPunct/>
        <w:autoSpaceDE/>
        <w:autoSpaceDN/>
        <w:adjustRightInd/>
        <w:ind w:left="1619" w:hanging="360"/>
        <w:textAlignment w:val="auto"/>
      </w:pPr>
      <w:r>
        <w:t xml:space="preserve">Proposal 7: For Alt.1 above, after waking up by a LP-WUS, RAN2 assumes the baseline is the UE monitors the legacy PO. </w:t>
      </w:r>
    </w:p>
    <w:p w14:paraId="7A871896" w14:textId="77777777" w:rsidR="00B5792C" w:rsidRPr="0045748B" w:rsidRDefault="00B5792C" w:rsidP="00B5792C">
      <w:pPr>
        <w:pStyle w:val="Agreement"/>
        <w:tabs>
          <w:tab w:val="clear" w:pos="9990"/>
        </w:tabs>
        <w:overflowPunct/>
        <w:autoSpaceDE/>
        <w:autoSpaceDN/>
        <w:adjustRightInd/>
        <w:ind w:left="1619" w:hanging="360"/>
        <w:textAlignment w:val="auto"/>
        <w:rPr>
          <w:lang w:eastAsia="zh-CN"/>
        </w:rPr>
      </w:pPr>
      <w:r>
        <w:t>Proposal 8-1: RAN2 consider the s</w:t>
      </w:r>
      <w:r>
        <w:rPr>
          <w:lang w:eastAsia="zh-CN"/>
        </w:rPr>
        <w:t xml:space="preserve">ubgrouping methods for LP-WUS (if supported) includes the CN assigned and/or UE_ID based subgrouping, which are similar to the PEI subgrouping methods. Details determined during WI phase. </w:t>
      </w:r>
    </w:p>
    <w:p w14:paraId="2BC719E5" w14:textId="77777777" w:rsidR="00B5792C" w:rsidRPr="002E0A52" w:rsidRDefault="00B5792C" w:rsidP="00B5792C">
      <w:pPr>
        <w:pStyle w:val="Agreement"/>
        <w:tabs>
          <w:tab w:val="clear" w:pos="9990"/>
        </w:tabs>
        <w:overflowPunct/>
        <w:autoSpaceDE/>
        <w:autoSpaceDN/>
        <w:adjustRightInd/>
        <w:ind w:left="1619" w:hanging="360"/>
        <w:textAlignment w:val="auto"/>
        <w:rPr>
          <w:lang w:eastAsia="zh-CN"/>
        </w:rPr>
      </w:pPr>
      <w:r>
        <w:t xml:space="preserve">Proposal 8-2: </w:t>
      </w:r>
      <w:r>
        <w:rPr>
          <w:lang w:eastAsia="zh-CN"/>
        </w:rPr>
        <w:t>The number of subgroups depends on the decision on payload of LP-WUS in RAN1.</w:t>
      </w:r>
    </w:p>
    <w:p w14:paraId="10393325" w14:textId="77777777" w:rsidR="00B5792C" w:rsidRPr="002E0A52" w:rsidRDefault="00B5792C" w:rsidP="00B5792C">
      <w:pPr>
        <w:pStyle w:val="Agreement"/>
        <w:tabs>
          <w:tab w:val="clear" w:pos="9990"/>
        </w:tabs>
        <w:overflowPunct/>
        <w:autoSpaceDE/>
        <w:autoSpaceDN/>
        <w:adjustRightInd/>
        <w:ind w:left="1619" w:hanging="360"/>
        <w:textAlignment w:val="auto"/>
        <w:rPr>
          <w:lang w:eastAsia="zh-CN"/>
        </w:rPr>
      </w:pPr>
      <w:r>
        <w:rPr>
          <w:lang w:eastAsia="zh-CN"/>
        </w:rPr>
        <w:t xml:space="preserve">Proposal 11: Capture the below pros/cons in the TR on whether there is </w:t>
      </w:r>
      <w:proofErr w:type="spellStart"/>
      <w:r>
        <w:rPr>
          <w:lang w:eastAsia="zh-CN"/>
        </w:rPr>
        <w:t>necessarity</w:t>
      </w:r>
      <w:proofErr w:type="spellEnd"/>
      <w:r>
        <w:rPr>
          <w:lang w:eastAsia="zh-CN"/>
        </w:rPr>
        <w:t xml:space="preserve"> for the network to be aware of whether an idle/inactive UE is monitoring LP-WUS or not. Details to be updated during TR drafting. </w:t>
      </w:r>
    </w:p>
    <w:p w14:paraId="7D6BDAD2" w14:textId="77777777" w:rsidR="00B5792C" w:rsidRDefault="00B5792C" w:rsidP="00B5792C">
      <w:pPr>
        <w:pStyle w:val="Agreement"/>
        <w:numPr>
          <w:ilvl w:val="0"/>
          <w:numId w:val="0"/>
        </w:numPr>
        <w:ind w:left="1619"/>
        <w:rPr>
          <w:lang w:eastAsia="zh-CN"/>
        </w:rPr>
      </w:pPr>
      <w:r>
        <w:rPr>
          <w:lang w:eastAsia="zh-CN"/>
        </w:rPr>
        <w:t xml:space="preserve">Baseline (for further update): </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7"/>
        <w:gridCol w:w="3507"/>
        <w:gridCol w:w="4018"/>
      </w:tblGrid>
      <w:tr w:rsidR="00B5792C" w14:paraId="44639265" w14:textId="77777777" w:rsidTr="00F16EBE">
        <w:tc>
          <w:tcPr>
            <w:tcW w:w="997" w:type="dxa"/>
            <w:tcBorders>
              <w:top w:val="single" w:sz="4" w:space="0" w:color="auto"/>
              <w:left w:val="single" w:sz="4" w:space="0" w:color="auto"/>
              <w:bottom w:val="single" w:sz="4" w:space="0" w:color="auto"/>
              <w:right w:val="single" w:sz="4" w:space="0" w:color="auto"/>
            </w:tcBorders>
          </w:tcPr>
          <w:p w14:paraId="2DB695F6" w14:textId="77777777" w:rsidR="00B5792C" w:rsidRPr="002E0A52" w:rsidRDefault="00B5792C" w:rsidP="00F16EBE">
            <w:pPr>
              <w:rPr>
                <w:lang w:eastAsia="en-US"/>
              </w:rPr>
            </w:pPr>
          </w:p>
        </w:tc>
        <w:tc>
          <w:tcPr>
            <w:tcW w:w="3507" w:type="dxa"/>
            <w:tcBorders>
              <w:top w:val="single" w:sz="4" w:space="0" w:color="auto"/>
              <w:left w:val="single" w:sz="4" w:space="0" w:color="auto"/>
              <w:bottom w:val="single" w:sz="4" w:space="0" w:color="auto"/>
              <w:right w:val="single" w:sz="4" w:space="0" w:color="auto"/>
            </w:tcBorders>
            <w:hideMark/>
          </w:tcPr>
          <w:p w14:paraId="50A3D8F4" w14:textId="77777777" w:rsidR="00B5792C" w:rsidRPr="002E0A52" w:rsidRDefault="00B5792C" w:rsidP="00F16EBE">
            <w:r w:rsidRPr="002E0A52">
              <w:t>Network knows whether UE monitors LR or MR</w:t>
            </w:r>
          </w:p>
        </w:tc>
        <w:tc>
          <w:tcPr>
            <w:tcW w:w="4018" w:type="dxa"/>
            <w:tcBorders>
              <w:top w:val="single" w:sz="4" w:space="0" w:color="auto"/>
              <w:left w:val="single" w:sz="4" w:space="0" w:color="auto"/>
              <w:bottom w:val="single" w:sz="4" w:space="0" w:color="auto"/>
              <w:right w:val="single" w:sz="4" w:space="0" w:color="auto"/>
            </w:tcBorders>
            <w:hideMark/>
          </w:tcPr>
          <w:p w14:paraId="38C6F9A2" w14:textId="77777777" w:rsidR="00B5792C" w:rsidRPr="002E0A52" w:rsidRDefault="00B5792C" w:rsidP="00F16EBE">
            <w:r w:rsidRPr="002E0A52">
              <w:t>Network does not know whether UE monitors LR or MR</w:t>
            </w:r>
          </w:p>
        </w:tc>
      </w:tr>
      <w:tr w:rsidR="00B5792C" w14:paraId="1BDA470A" w14:textId="77777777" w:rsidTr="00F16EBE">
        <w:tc>
          <w:tcPr>
            <w:tcW w:w="997" w:type="dxa"/>
            <w:tcBorders>
              <w:top w:val="single" w:sz="4" w:space="0" w:color="auto"/>
              <w:left w:val="single" w:sz="4" w:space="0" w:color="auto"/>
              <w:bottom w:val="single" w:sz="4" w:space="0" w:color="auto"/>
              <w:right w:val="single" w:sz="4" w:space="0" w:color="auto"/>
            </w:tcBorders>
            <w:hideMark/>
          </w:tcPr>
          <w:p w14:paraId="3AF3FEAA" w14:textId="77777777" w:rsidR="00B5792C" w:rsidRPr="00810D40" w:rsidRDefault="00B5792C" w:rsidP="00F16EBE">
            <w:r w:rsidRPr="00810D40">
              <w:lastRenderedPageBreak/>
              <w:t>Pros</w:t>
            </w:r>
          </w:p>
        </w:tc>
        <w:tc>
          <w:tcPr>
            <w:tcW w:w="3507" w:type="dxa"/>
            <w:tcBorders>
              <w:top w:val="single" w:sz="4" w:space="0" w:color="auto"/>
              <w:left w:val="single" w:sz="4" w:space="0" w:color="auto"/>
              <w:bottom w:val="single" w:sz="4" w:space="0" w:color="auto"/>
              <w:right w:val="single" w:sz="4" w:space="0" w:color="auto"/>
            </w:tcBorders>
          </w:tcPr>
          <w:p w14:paraId="3D7D8EA8" w14:textId="77777777" w:rsidR="00B5792C" w:rsidRPr="00810D40" w:rsidRDefault="00B5792C" w:rsidP="00F16EBE">
            <w:r w:rsidRPr="00810D40">
              <w:t xml:space="preserve">Reduce </w:t>
            </w:r>
            <w:proofErr w:type="spellStart"/>
            <w:r w:rsidRPr="00810D40">
              <w:t>Uu</w:t>
            </w:r>
            <w:proofErr w:type="spellEnd"/>
            <w:r w:rsidRPr="00810D40">
              <w:t xml:space="preserve"> resource consumption:</w:t>
            </w:r>
          </w:p>
          <w:p w14:paraId="14D6A723" w14:textId="77777777" w:rsidR="00B5792C" w:rsidRPr="00810D40" w:rsidRDefault="00B5792C" w:rsidP="00F16EBE">
            <w:r w:rsidRPr="00810D40">
              <w:t xml:space="preserve">NW only </w:t>
            </w:r>
            <w:r w:rsidRPr="00810D40">
              <w:rPr>
                <w:b/>
                <w:bCs/>
              </w:rPr>
              <w:t>sends LP-WUS</w:t>
            </w:r>
            <w:r w:rsidRPr="00810D40">
              <w:t xml:space="preserve"> when the target UE is monitors LP-WUS;</w:t>
            </w:r>
          </w:p>
          <w:p w14:paraId="09D6B6F8" w14:textId="77777777" w:rsidR="00B5792C" w:rsidRPr="00810D40" w:rsidRDefault="00B5792C" w:rsidP="00F16EBE"/>
          <w:p w14:paraId="0D3605FD" w14:textId="77777777" w:rsidR="00B5792C" w:rsidRPr="00810D40" w:rsidRDefault="00B5792C" w:rsidP="00F16EBE">
            <w:r w:rsidRPr="00810D40">
              <w:t>Lower false wake-up rate:</w:t>
            </w:r>
          </w:p>
          <w:p w14:paraId="6C906FBB" w14:textId="77777777" w:rsidR="00B5792C" w:rsidRPr="00810D40" w:rsidRDefault="00B5792C" w:rsidP="00F16EBE">
            <w:r w:rsidRPr="00810D40">
              <w:t>When LP-WUS is not sent, the other UE monitoring LP-WUS, which is in the same group with the target paging UE, will not be waken up as a result of false wake up.</w:t>
            </w:r>
          </w:p>
        </w:tc>
        <w:tc>
          <w:tcPr>
            <w:tcW w:w="4018" w:type="dxa"/>
            <w:tcBorders>
              <w:top w:val="single" w:sz="4" w:space="0" w:color="auto"/>
              <w:left w:val="single" w:sz="4" w:space="0" w:color="auto"/>
              <w:bottom w:val="single" w:sz="4" w:space="0" w:color="auto"/>
              <w:right w:val="single" w:sz="4" w:space="0" w:color="auto"/>
            </w:tcBorders>
          </w:tcPr>
          <w:p w14:paraId="7C1B5B4E" w14:textId="77777777" w:rsidR="00B5792C" w:rsidRPr="00810D40" w:rsidRDefault="00B5792C" w:rsidP="00F16EBE">
            <w:r w:rsidRPr="00810D40">
              <w:t xml:space="preserve">Since the UE needs not to inform the NW whether its MR is monitoring or not, the </w:t>
            </w:r>
          </w:p>
          <w:p w14:paraId="408AC1A3" w14:textId="77777777" w:rsidR="00B5792C" w:rsidRPr="002E0A52" w:rsidRDefault="00B5792C" w:rsidP="00F16EBE">
            <w:r w:rsidRPr="00810D40">
              <w:t xml:space="preserve">signalling overhead, </w:t>
            </w:r>
            <w:proofErr w:type="spellStart"/>
            <w:r w:rsidRPr="00810D40">
              <w:t>Uu</w:t>
            </w:r>
            <w:proofErr w:type="spellEnd"/>
            <w:r w:rsidRPr="00810D40">
              <w:t xml:space="preserve"> resource consumption, UE power consumption caused by MR state report does not exist.</w:t>
            </w:r>
          </w:p>
          <w:p w14:paraId="26335F43" w14:textId="77777777" w:rsidR="00B5792C" w:rsidRPr="002E0A52" w:rsidRDefault="00B5792C" w:rsidP="00F16EBE"/>
        </w:tc>
      </w:tr>
      <w:tr w:rsidR="00B5792C" w14:paraId="505704DF" w14:textId="77777777" w:rsidTr="00F16EBE">
        <w:tc>
          <w:tcPr>
            <w:tcW w:w="997" w:type="dxa"/>
            <w:tcBorders>
              <w:top w:val="single" w:sz="4" w:space="0" w:color="auto"/>
              <w:left w:val="single" w:sz="4" w:space="0" w:color="auto"/>
              <w:bottom w:val="single" w:sz="4" w:space="0" w:color="auto"/>
              <w:right w:val="single" w:sz="4" w:space="0" w:color="auto"/>
            </w:tcBorders>
            <w:hideMark/>
          </w:tcPr>
          <w:p w14:paraId="1FE3F8DE" w14:textId="77777777" w:rsidR="00B5792C" w:rsidRPr="002E0A52" w:rsidRDefault="00B5792C" w:rsidP="00F16EBE">
            <w:r w:rsidRPr="002E0A52">
              <w:t>Cons</w:t>
            </w:r>
          </w:p>
        </w:tc>
        <w:tc>
          <w:tcPr>
            <w:tcW w:w="3507" w:type="dxa"/>
            <w:tcBorders>
              <w:top w:val="single" w:sz="4" w:space="0" w:color="auto"/>
              <w:left w:val="single" w:sz="4" w:space="0" w:color="auto"/>
              <w:bottom w:val="single" w:sz="4" w:space="0" w:color="auto"/>
              <w:right w:val="single" w:sz="4" w:space="0" w:color="auto"/>
            </w:tcBorders>
          </w:tcPr>
          <w:p w14:paraId="07CF12E6" w14:textId="77777777" w:rsidR="00B5792C" w:rsidRPr="002E0A52" w:rsidRDefault="00B5792C" w:rsidP="00F16EBE">
            <w:r w:rsidRPr="002E0A52">
              <w:t>More signalling overhead:</w:t>
            </w:r>
          </w:p>
          <w:p w14:paraId="2E14C883" w14:textId="77777777" w:rsidR="00B5792C" w:rsidRPr="002E0A52" w:rsidRDefault="00B5792C" w:rsidP="00F16EBE">
            <w:r w:rsidRPr="002E0A52">
              <w:t>UE needs to inform the NW when it starts/stops monitoring with MR.</w:t>
            </w:r>
          </w:p>
          <w:p w14:paraId="6E5D23F3" w14:textId="77777777" w:rsidR="00B5792C" w:rsidRPr="002E0A52" w:rsidRDefault="00B5792C" w:rsidP="00F16EBE"/>
          <w:p w14:paraId="063923BB" w14:textId="77777777" w:rsidR="00B5792C" w:rsidRPr="002E0A52" w:rsidRDefault="00B5792C" w:rsidP="00F16EBE">
            <w:proofErr w:type="spellStart"/>
            <w:r w:rsidRPr="002E0A52">
              <w:t>Uu</w:t>
            </w:r>
            <w:proofErr w:type="spellEnd"/>
            <w:r w:rsidRPr="002E0A52">
              <w:t xml:space="preserve"> resource consumption caused by more signalling overhead.</w:t>
            </w:r>
          </w:p>
          <w:p w14:paraId="591C798D" w14:textId="77777777" w:rsidR="00B5792C" w:rsidRPr="002E0A52" w:rsidRDefault="00B5792C" w:rsidP="00F16EBE"/>
          <w:p w14:paraId="346FEE0A" w14:textId="77777777" w:rsidR="00B5792C" w:rsidRPr="002E0A52" w:rsidRDefault="00B5792C" w:rsidP="00F16EBE">
            <w:r w:rsidRPr="002E0A52">
              <w:t>More UE power consumption caused by more signalling overhead.</w:t>
            </w:r>
          </w:p>
        </w:tc>
        <w:tc>
          <w:tcPr>
            <w:tcW w:w="4018" w:type="dxa"/>
            <w:tcBorders>
              <w:top w:val="single" w:sz="4" w:space="0" w:color="auto"/>
              <w:left w:val="single" w:sz="4" w:space="0" w:color="auto"/>
              <w:bottom w:val="single" w:sz="4" w:space="0" w:color="auto"/>
              <w:right w:val="single" w:sz="4" w:space="0" w:color="auto"/>
            </w:tcBorders>
          </w:tcPr>
          <w:p w14:paraId="450BCAFA" w14:textId="77777777" w:rsidR="00B5792C" w:rsidRPr="002E0A52" w:rsidRDefault="00B5792C" w:rsidP="00F16EBE">
            <w:r w:rsidRPr="002E0A52">
              <w:t xml:space="preserve">More </w:t>
            </w:r>
            <w:proofErr w:type="spellStart"/>
            <w:r w:rsidRPr="002E0A52">
              <w:t>Uu</w:t>
            </w:r>
            <w:proofErr w:type="spellEnd"/>
            <w:r w:rsidRPr="002E0A52">
              <w:t xml:space="preserve"> resource consumption</w:t>
            </w:r>
            <w:r w:rsidRPr="002E0A52">
              <w:rPr>
                <w:rFonts w:ascii="SimSun" w:eastAsia="SimSun" w:hAnsi="SimSun" w:cs="SimSun" w:hint="eastAsia"/>
              </w:rPr>
              <w:t>：</w:t>
            </w:r>
            <w:r w:rsidRPr="002E0A52">
              <w:t>NW always send LP-WUS signal given it always assume the target UE is monitoring the LP-WUS.</w:t>
            </w:r>
          </w:p>
          <w:p w14:paraId="7076AE63" w14:textId="77777777" w:rsidR="00B5792C" w:rsidRPr="002E0A52" w:rsidRDefault="00B5792C" w:rsidP="00F16EBE"/>
          <w:p w14:paraId="140CF671" w14:textId="77777777" w:rsidR="00B5792C" w:rsidRPr="002E0A52" w:rsidRDefault="00B5792C" w:rsidP="00F16EBE">
            <w:r w:rsidRPr="002E0A52">
              <w:t>More alarm rate of LP-WUS: in case the target UE is not monitoring LP-WUS, the other UE(monitoring the same LP-WUS as the target UE) will be waken up.</w:t>
            </w:r>
          </w:p>
        </w:tc>
      </w:tr>
    </w:tbl>
    <w:p w14:paraId="3562C537" w14:textId="77777777" w:rsidR="00B5792C" w:rsidRDefault="00B5792C" w:rsidP="00B5792C">
      <w:pPr>
        <w:jc w:val="both"/>
        <w:rPr>
          <w:rFonts w:eastAsia="DengXian" w:cs="Arial"/>
          <w:b/>
          <w:bCs/>
          <w:color w:val="4472C4"/>
          <w:lang w:eastAsia="zh-CN"/>
        </w:rPr>
      </w:pPr>
    </w:p>
    <w:p w14:paraId="29349F88" w14:textId="77777777" w:rsidR="00B5792C" w:rsidRPr="0045748B" w:rsidRDefault="00B5792C" w:rsidP="00B5792C">
      <w:pPr>
        <w:pStyle w:val="Agreement"/>
        <w:tabs>
          <w:tab w:val="clear" w:pos="9990"/>
        </w:tabs>
        <w:overflowPunct/>
        <w:autoSpaceDE/>
        <w:autoSpaceDN/>
        <w:adjustRightInd/>
        <w:ind w:left="1619" w:hanging="360"/>
        <w:textAlignment w:val="auto"/>
        <w:rPr>
          <w:lang w:eastAsia="zh-CN"/>
        </w:rPr>
      </w:pPr>
      <w:r>
        <w:rPr>
          <w:lang w:eastAsia="zh-CN"/>
        </w:rPr>
        <w:t>Proposal 12: For UE in RRC_IDLE/RRC_INACTIVE state, FFS on whether there is need for the network to be aware of whether the UE is monitoring LP-WUS or not.</w:t>
      </w:r>
    </w:p>
    <w:p w14:paraId="62D8E1FF" w14:textId="77777777" w:rsidR="00B5792C" w:rsidRDefault="00B5792C" w:rsidP="00B5792C">
      <w:pPr>
        <w:pStyle w:val="Agreement"/>
        <w:tabs>
          <w:tab w:val="clear" w:pos="9990"/>
        </w:tabs>
        <w:overflowPunct/>
        <w:autoSpaceDE/>
        <w:autoSpaceDN/>
        <w:adjustRightInd/>
        <w:ind w:left="1619" w:hanging="360"/>
        <w:textAlignment w:val="auto"/>
        <w:rPr>
          <w:lang w:eastAsia="zh-CN"/>
        </w:rPr>
      </w:pPr>
      <w:r>
        <w:rPr>
          <w:lang w:eastAsia="zh-CN"/>
        </w:rPr>
        <w:t xml:space="preserve">Proposal 14-1: </w:t>
      </w:r>
      <w:bookmarkStart w:id="482" w:name="OLE_LINK142"/>
      <w:r>
        <w:rPr>
          <w:lang w:eastAsia="zh-CN"/>
        </w:rPr>
        <w:t xml:space="preserve">R2 assumes </w:t>
      </w:r>
      <w:bookmarkEnd w:id="482"/>
      <w:r>
        <w:rPr>
          <w:lang w:eastAsia="zh-CN"/>
        </w:rPr>
        <w:t xml:space="preserve">In ultra-deep-sleep, RRM measurement on serving cell via MR is relaxed (may include no measurement) </w:t>
      </w:r>
      <w:bookmarkStart w:id="483" w:name="OLE_LINK135"/>
      <w:bookmarkStart w:id="484" w:name="OLE_LINK137"/>
      <w:r>
        <w:rPr>
          <w:lang w:eastAsia="zh-CN"/>
        </w:rPr>
        <w:t>if RRM measurement on LR is feasible/supported</w:t>
      </w:r>
      <w:bookmarkEnd w:id="483"/>
      <w:bookmarkEnd w:id="484"/>
      <w:r>
        <w:rPr>
          <w:lang w:eastAsia="zh-CN"/>
        </w:rPr>
        <w:t xml:space="preserve">. FFS on the details, e.g. how to relax, in which condition,. </w:t>
      </w:r>
    </w:p>
    <w:p w14:paraId="3562D951" w14:textId="77777777" w:rsidR="00B5792C" w:rsidRDefault="00B5792C" w:rsidP="00B5792C">
      <w:pPr>
        <w:pStyle w:val="Agreement"/>
        <w:tabs>
          <w:tab w:val="clear" w:pos="9990"/>
        </w:tabs>
        <w:overflowPunct/>
        <w:autoSpaceDE/>
        <w:autoSpaceDN/>
        <w:adjustRightInd/>
        <w:ind w:left="1619" w:hanging="360"/>
        <w:textAlignment w:val="auto"/>
        <w:rPr>
          <w:lang w:eastAsia="en-US"/>
        </w:rPr>
      </w:pPr>
      <w:r>
        <w:rPr>
          <w:lang w:eastAsia="zh-CN"/>
        </w:rPr>
        <w:t>Proposal 14-2:</w:t>
      </w:r>
      <w:r>
        <w:t xml:space="preserve"> </w:t>
      </w:r>
      <w:r>
        <w:rPr>
          <w:lang w:eastAsia="zh-CN"/>
        </w:rPr>
        <w:t xml:space="preserve">R2 assumes In ultra-deep-sleep, RRM measurement on </w:t>
      </w:r>
      <w:proofErr w:type="spellStart"/>
      <w:r>
        <w:rPr>
          <w:lang w:eastAsia="zh-CN"/>
        </w:rPr>
        <w:t>neighboring</w:t>
      </w:r>
      <w:proofErr w:type="spellEnd"/>
      <w:r>
        <w:rPr>
          <w:lang w:eastAsia="zh-CN"/>
        </w:rPr>
        <w:t xml:space="preserve"> cell via MR is relaxed (may include no measurement)</w:t>
      </w:r>
      <w:r w:rsidRPr="0045748B">
        <w:rPr>
          <w:lang w:eastAsia="zh-CN"/>
        </w:rPr>
        <w:t xml:space="preserve"> </w:t>
      </w:r>
      <w:r>
        <w:rPr>
          <w:lang w:eastAsia="zh-CN"/>
        </w:rPr>
        <w:t>if RRM measurement on LR is feasible/supported. FFS on the details, e.g. how to relax, in which condition,.</w:t>
      </w:r>
    </w:p>
    <w:p w14:paraId="2C37BE8F" w14:textId="77777777" w:rsidR="00B5792C" w:rsidRPr="00975BDF" w:rsidRDefault="00B5792C" w:rsidP="00B5792C">
      <w:pPr>
        <w:pStyle w:val="Agreement"/>
        <w:tabs>
          <w:tab w:val="clear" w:pos="9990"/>
        </w:tabs>
        <w:overflowPunct/>
        <w:autoSpaceDE/>
        <w:autoSpaceDN/>
        <w:adjustRightInd/>
        <w:ind w:left="1619" w:hanging="360"/>
        <w:textAlignment w:val="auto"/>
        <w:rPr>
          <w:lang w:eastAsia="zh-CN"/>
        </w:rPr>
      </w:pPr>
      <w:r>
        <w:rPr>
          <w:lang w:eastAsia="zh-CN"/>
        </w:rPr>
        <w:t xml:space="preserve">Proposal 15: FFS: RRM measurement for </w:t>
      </w:r>
      <w:proofErr w:type="spellStart"/>
      <w:r>
        <w:rPr>
          <w:lang w:eastAsia="zh-CN"/>
        </w:rPr>
        <w:t>neighboring</w:t>
      </w:r>
      <w:proofErr w:type="spellEnd"/>
      <w:r>
        <w:rPr>
          <w:lang w:eastAsia="zh-CN"/>
        </w:rPr>
        <w:t xml:space="preserve"> cell by LR as well as corresponding cell (re-) selection.</w:t>
      </w:r>
    </w:p>
    <w:p w14:paraId="71964E63" w14:textId="77777777" w:rsidR="00B5792C" w:rsidRPr="00975BDF" w:rsidRDefault="00B5792C" w:rsidP="00B5792C">
      <w:pPr>
        <w:pStyle w:val="Agreement"/>
        <w:tabs>
          <w:tab w:val="clear" w:pos="9990"/>
        </w:tabs>
        <w:overflowPunct/>
        <w:autoSpaceDE/>
        <w:autoSpaceDN/>
        <w:adjustRightInd/>
        <w:ind w:left="1619" w:hanging="360"/>
        <w:textAlignment w:val="auto"/>
        <w:rPr>
          <w:lang w:eastAsia="zh-CN"/>
        </w:rPr>
      </w:pPr>
      <w:r>
        <w:rPr>
          <w:lang w:eastAsia="zh-CN"/>
        </w:rPr>
        <w:t xml:space="preserve">Proposal 18: FFS to what extent UE maintains valid SI in case UE’s MR is in ultra-deep sleep state.  </w:t>
      </w:r>
    </w:p>
    <w:p w14:paraId="2E4A0F05" w14:textId="77777777" w:rsidR="00B5792C" w:rsidRDefault="00B5792C" w:rsidP="00B5792C">
      <w:pPr>
        <w:pStyle w:val="Agreement"/>
        <w:tabs>
          <w:tab w:val="clear" w:pos="9990"/>
        </w:tabs>
        <w:overflowPunct/>
        <w:autoSpaceDE/>
        <w:autoSpaceDN/>
        <w:adjustRightInd/>
        <w:ind w:left="1619" w:hanging="360"/>
        <w:textAlignment w:val="auto"/>
        <w:rPr>
          <w:lang w:eastAsia="zh-CN"/>
        </w:rPr>
      </w:pPr>
      <w:r>
        <w:rPr>
          <w:lang w:eastAsia="zh-CN"/>
        </w:rPr>
        <w:t>Proposal 19: R2 assumes that the Network may have the need to wake up UE by LP-WUS from ultra-deep sleep whenever there is ETWS/CMAS information etc, applicability to SI change notification FFS</w:t>
      </w:r>
    </w:p>
    <w:p w14:paraId="6A2F11C0" w14:textId="77777777" w:rsidR="00B5792C" w:rsidRDefault="00B5792C" w:rsidP="00B5792C">
      <w:pPr>
        <w:pStyle w:val="BoldComments"/>
      </w:pPr>
      <w:r>
        <w:t>Tdocs</w:t>
      </w:r>
    </w:p>
    <w:p w14:paraId="2AC8D1E9" w14:textId="3D92D139" w:rsidR="00B5792C" w:rsidRDefault="00B5792C" w:rsidP="00B5792C">
      <w:pPr>
        <w:pStyle w:val="Doc-title"/>
      </w:pPr>
      <w:r w:rsidRPr="002625AA">
        <w:t>R2-2308809</w:t>
      </w:r>
      <w:r>
        <w:tab/>
        <w:t>LP-WUS/WUR for RRC Idle and Inactive</w:t>
      </w:r>
      <w:r>
        <w:tab/>
        <w:t>Ericsson</w:t>
      </w:r>
      <w:r>
        <w:tab/>
        <w:t>discussion</w:t>
      </w:r>
      <w:r>
        <w:tab/>
        <w:t>Rel-18</w:t>
      </w:r>
      <w:r>
        <w:tab/>
        <w:t>FS_NR_LPWUS</w:t>
      </w:r>
    </w:p>
    <w:p w14:paraId="7529A558" w14:textId="77777777" w:rsidR="00B5792C" w:rsidRDefault="00B5792C" w:rsidP="00B5792C">
      <w:pPr>
        <w:pStyle w:val="Doc-text2"/>
      </w:pPr>
      <w:r>
        <w:t>-</w:t>
      </w:r>
      <w:r>
        <w:tab/>
        <w:t xml:space="preserve">Ericsson explains that we will make decisions that are dep on performance. </w:t>
      </w:r>
    </w:p>
    <w:p w14:paraId="59B908AB" w14:textId="77777777" w:rsidR="00B5792C" w:rsidRDefault="00B5792C" w:rsidP="00B5792C">
      <w:pPr>
        <w:pStyle w:val="Doc-text2"/>
      </w:pPr>
      <w:r>
        <w:t>-</w:t>
      </w:r>
      <w:r>
        <w:tab/>
        <w:t>vivo think this is helpful. R1 does the perf evaluations, and R2 may need to use some of those</w:t>
      </w:r>
    </w:p>
    <w:p w14:paraId="2A8E70F3" w14:textId="77777777" w:rsidR="00B5792C" w:rsidRDefault="00B5792C" w:rsidP="00B5792C">
      <w:pPr>
        <w:pStyle w:val="Agreement"/>
        <w:tabs>
          <w:tab w:val="clear" w:pos="1619"/>
          <w:tab w:val="clear" w:pos="9990"/>
          <w:tab w:val="num" w:pos="3620"/>
        </w:tabs>
        <w:overflowPunct/>
        <w:autoSpaceDE/>
        <w:autoSpaceDN/>
        <w:adjustRightInd/>
        <w:ind w:left="3620" w:hanging="360"/>
        <w:textAlignment w:val="auto"/>
      </w:pPr>
      <w:r>
        <w:t>Noted</w:t>
      </w:r>
    </w:p>
    <w:p w14:paraId="358FD22D" w14:textId="77777777" w:rsidR="00B5792C" w:rsidRPr="00EB64E3" w:rsidRDefault="00B5792C" w:rsidP="00B5792C">
      <w:pPr>
        <w:pStyle w:val="Doc-text2"/>
      </w:pPr>
    </w:p>
    <w:p w14:paraId="697ECF27" w14:textId="725ED5B9" w:rsidR="00B5792C" w:rsidRDefault="00B5792C" w:rsidP="00B5792C">
      <w:pPr>
        <w:pStyle w:val="Doc-title"/>
      </w:pPr>
      <w:r w:rsidRPr="002625AA">
        <w:t>R2-2307082</w:t>
      </w:r>
      <w:r>
        <w:tab/>
        <w:t>Use of low-power receiver in RRC Idle/Inactive</w:t>
      </w:r>
      <w:r>
        <w:tab/>
        <w:t>Qualcomm Incorporated</w:t>
      </w:r>
      <w:r>
        <w:tab/>
        <w:t>discussion</w:t>
      </w:r>
      <w:r>
        <w:tab/>
        <w:t>Rel-18</w:t>
      </w:r>
      <w:r>
        <w:tab/>
        <w:t>FS_NR_LPWUS</w:t>
      </w:r>
    </w:p>
    <w:p w14:paraId="40DDFDF5" w14:textId="54D401BD" w:rsidR="00B5792C" w:rsidRDefault="00B5792C" w:rsidP="00B5792C">
      <w:pPr>
        <w:pStyle w:val="Doc-title"/>
      </w:pPr>
      <w:r w:rsidRPr="002625AA">
        <w:t>R2-2307261</w:t>
      </w:r>
      <w:r>
        <w:tab/>
        <w:t>Discussion on coverage impact for LP-WUR</w:t>
      </w:r>
      <w:r>
        <w:tab/>
        <w:t>OPPO</w:t>
      </w:r>
      <w:r>
        <w:tab/>
        <w:t>discussion</w:t>
      </w:r>
      <w:r>
        <w:tab/>
        <w:t>Rel-18</w:t>
      </w:r>
      <w:r>
        <w:tab/>
        <w:t>FS_NR_LPWUS</w:t>
      </w:r>
    </w:p>
    <w:p w14:paraId="1F648456" w14:textId="11A4C902" w:rsidR="00B5792C" w:rsidRDefault="00B5792C" w:rsidP="00B5792C">
      <w:pPr>
        <w:pStyle w:val="Doc-title"/>
      </w:pPr>
      <w:r w:rsidRPr="002625AA">
        <w:t>R2-2307274</w:t>
      </w:r>
      <w:r>
        <w:tab/>
        <w:t>Discussion on LP-WUS in RRC IDLE and INACTIVE</w:t>
      </w:r>
      <w:r>
        <w:tab/>
        <w:t>Continental Automotive</w:t>
      </w:r>
      <w:r>
        <w:tab/>
        <w:t>discussion</w:t>
      </w:r>
    </w:p>
    <w:p w14:paraId="6E359308" w14:textId="66D14A22" w:rsidR="00B5792C" w:rsidRDefault="00B5792C" w:rsidP="00B5792C">
      <w:pPr>
        <w:pStyle w:val="Doc-title"/>
      </w:pPr>
      <w:r w:rsidRPr="002625AA">
        <w:t>R2-2307307</w:t>
      </w:r>
      <w:r>
        <w:tab/>
        <w:t>Discussion on LP-WUS WUR in RRC_IDLE/INACTIVE</w:t>
      </w:r>
      <w:r>
        <w:tab/>
        <w:t>vivo</w:t>
      </w:r>
      <w:r>
        <w:tab/>
        <w:t>discussion</w:t>
      </w:r>
      <w:r>
        <w:tab/>
        <w:t>Rel-18</w:t>
      </w:r>
      <w:r>
        <w:tab/>
        <w:t>FS_NR_LPWUS</w:t>
      </w:r>
    </w:p>
    <w:p w14:paraId="1856982A" w14:textId="2E92C707" w:rsidR="00B5792C" w:rsidRDefault="00B5792C" w:rsidP="00B5792C">
      <w:pPr>
        <w:pStyle w:val="Doc-title"/>
      </w:pPr>
      <w:r w:rsidRPr="002625AA">
        <w:t>R2-2307344</w:t>
      </w:r>
      <w:r>
        <w:tab/>
        <w:t>General considerations on the procedure for RRC_IDLE_INACTIVE</w:t>
      </w:r>
      <w:r>
        <w:tab/>
        <w:t>Xiaomi Communications</w:t>
      </w:r>
      <w:r>
        <w:tab/>
        <w:t>discussion</w:t>
      </w:r>
    </w:p>
    <w:p w14:paraId="4D183948" w14:textId="5933C5CD" w:rsidR="00B5792C" w:rsidRDefault="00B5792C" w:rsidP="00B5792C">
      <w:pPr>
        <w:pStyle w:val="Doc-title"/>
      </w:pPr>
      <w:r w:rsidRPr="002625AA">
        <w:t>R2-2307423</w:t>
      </w:r>
      <w:r>
        <w:tab/>
        <w:t>Discussion on LP-WUS in RRC_IDLE&amp;INACTIVE state</w:t>
      </w:r>
      <w:r>
        <w:tab/>
        <w:t>CATT</w:t>
      </w:r>
      <w:r>
        <w:tab/>
        <w:t>discussion</w:t>
      </w:r>
      <w:r>
        <w:tab/>
        <w:t>Rel-18</w:t>
      </w:r>
      <w:r>
        <w:tab/>
        <w:t>FS_NR_LPWUS</w:t>
      </w:r>
    </w:p>
    <w:p w14:paraId="355A5793" w14:textId="33F183FD" w:rsidR="00B5792C" w:rsidRDefault="00B5792C" w:rsidP="00B5792C">
      <w:pPr>
        <w:pStyle w:val="Doc-title"/>
      </w:pPr>
      <w:r w:rsidRPr="002625AA">
        <w:t>R2-2307453</w:t>
      </w:r>
      <w:r>
        <w:tab/>
        <w:t>MR/LR UE behaviours for paging and mobility in RRC_IDLE/INACTIVE state</w:t>
      </w:r>
      <w:r>
        <w:tab/>
        <w:t>Huawei, HiSilicon</w:t>
      </w:r>
      <w:r>
        <w:tab/>
        <w:t>discussion</w:t>
      </w:r>
      <w:r>
        <w:tab/>
        <w:t>Rel-18</w:t>
      </w:r>
      <w:r>
        <w:tab/>
        <w:t>FS_NR_LPWUS</w:t>
      </w:r>
    </w:p>
    <w:p w14:paraId="65DE62C4" w14:textId="03390371" w:rsidR="00B5792C" w:rsidRDefault="00B5792C" w:rsidP="00B5792C">
      <w:pPr>
        <w:pStyle w:val="Doc-title"/>
      </w:pPr>
      <w:r w:rsidRPr="002625AA">
        <w:lastRenderedPageBreak/>
        <w:t>R2-2307461</w:t>
      </w:r>
      <w:r>
        <w:tab/>
        <w:t xml:space="preserve">Discussion on the considerations for LPWUS in RRC_IDLE INACTIVE </w:t>
      </w:r>
      <w:r>
        <w:tab/>
        <w:t>NEC Corporation</w:t>
      </w:r>
      <w:r>
        <w:tab/>
        <w:t>discussion</w:t>
      </w:r>
      <w:r>
        <w:tab/>
        <w:t>FS_NR_LPWUS</w:t>
      </w:r>
    </w:p>
    <w:p w14:paraId="1F7FD42B" w14:textId="6E781052" w:rsidR="00B5792C" w:rsidRDefault="00B5792C" w:rsidP="00B5792C">
      <w:pPr>
        <w:pStyle w:val="Doc-title"/>
      </w:pPr>
      <w:r w:rsidRPr="002625AA">
        <w:t>R2-2307516</w:t>
      </w:r>
      <w:r>
        <w:tab/>
        <w:t>LP-WUS in RRC IDLE and INACTIVE</w:t>
      </w:r>
      <w:r>
        <w:tab/>
        <w:t>Nokia, Nokia Shanghai Bell</w:t>
      </w:r>
      <w:r>
        <w:tab/>
        <w:t>discussion</w:t>
      </w:r>
      <w:r>
        <w:tab/>
        <w:t>Rel-18</w:t>
      </w:r>
      <w:r>
        <w:tab/>
        <w:t>FS_NR_LPWUS</w:t>
      </w:r>
    </w:p>
    <w:p w14:paraId="05FB3CBB" w14:textId="0F4FA4AF" w:rsidR="00B5792C" w:rsidRPr="000F667A" w:rsidRDefault="00B5792C" w:rsidP="00B5792C">
      <w:pPr>
        <w:pStyle w:val="Doc-title"/>
      </w:pPr>
      <w:r w:rsidRPr="002625AA">
        <w:t>R2-2307591</w:t>
      </w:r>
      <w:r>
        <w:tab/>
        <w:t>RAN2 impacts of LP-WUS in idle or inactive mode</w:t>
      </w:r>
      <w:r>
        <w:tab/>
        <w:t>ZTE Corporation, Sanechips</w:t>
      </w:r>
      <w:r>
        <w:tab/>
        <w:t>discussion</w:t>
      </w:r>
      <w:r>
        <w:tab/>
      </w:r>
      <w:r w:rsidRPr="000F667A">
        <w:t>Rel-18</w:t>
      </w:r>
      <w:r w:rsidRPr="000F667A">
        <w:tab/>
        <w:t>FS_NR_LPWUS</w:t>
      </w:r>
      <w:r w:rsidRPr="000F667A">
        <w:tab/>
        <w:t>R2-2305960</w:t>
      </w:r>
    </w:p>
    <w:p w14:paraId="125593E0" w14:textId="09A7BFED" w:rsidR="00B5792C" w:rsidRPr="000F667A" w:rsidRDefault="00B5792C" w:rsidP="00B5792C">
      <w:pPr>
        <w:pStyle w:val="Doc-title"/>
      </w:pPr>
      <w:r w:rsidRPr="000F667A">
        <w:t>R2-2307848</w:t>
      </w:r>
      <w:r w:rsidRPr="000F667A">
        <w:tab/>
        <w:t>RAN2 impact of LP-WUS in RRC_IDLE/INACTIVE state</w:t>
      </w:r>
      <w:r w:rsidRPr="000F667A">
        <w:tab/>
        <w:t>Apple</w:t>
      </w:r>
      <w:r w:rsidRPr="000F667A">
        <w:tab/>
        <w:t>discussion</w:t>
      </w:r>
      <w:r w:rsidRPr="000F667A">
        <w:tab/>
        <w:t>Rel-18</w:t>
      </w:r>
      <w:r w:rsidRPr="000F667A">
        <w:tab/>
        <w:t>FS_NR_LPWUS</w:t>
      </w:r>
    </w:p>
    <w:p w14:paraId="7816A5DA" w14:textId="1C616DD0" w:rsidR="00B5792C" w:rsidRPr="000F667A" w:rsidRDefault="00B5792C" w:rsidP="00B5792C">
      <w:pPr>
        <w:pStyle w:val="Doc-title"/>
      </w:pPr>
      <w:r w:rsidRPr="000F667A">
        <w:t>R2-2308168</w:t>
      </w:r>
      <w:r w:rsidRPr="000F667A">
        <w:tab/>
        <w:t>Considerations on LP-WUR in RRC Idle/Inactive mode</w:t>
      </w:r>
      <w:r w:rsidRPr="000F667A">
        <w:tab/>
        <w:t>Sony</w:t>
      </w:r>
      <w:r w:rsidRPr="000F667A">
        <w:tab/>
        <w:t>discussion</w:t>
      </w:r>
      <w:r w:rsidRPr="000F667A">
        <w:tab/>
        <w:t>Rel-18</w:t>
      </w:r>
      <w:r w:rsidRPr="000F667A">
        <w:tab/>
        <w:t>FS_NR_LPWUS</w:t>
      </w:r>
    </w:p>
    <w:p w14:paraId="17E5A637" w14:textId="1FB4D3DD" w:rsidR="00B5792C" w:rsidRPr="000F667A" w:rsidRDefault="00B5792C" w:rsidP="00B5792C">
      <w:pPr>
        <w:pStyle w:val="Doc-title"/>
      </w:pPr>
      <w:r w:rsidRPr="000F667A">
        <w:t>R2-2308460</w:t>
      </w:r>
      <w:r w:rsidRPr="000F667A">
        <w:tab/>
        <w:t>LP-WUS in RRC Idle/ Inactive Mode</w:t>
      </w:r>
      <w:r w:rsidRPr="000F667A">
        <w:tab/>
        <w:t>Lenovo</w:t>
      </w:r>
      <w:r w:rsidRPr="000F667A">
        <w:tab/>
        <w:t>discussion</w:t>
      </w:r>
      <w:r w:rsidRPr="000F667A">
        <w:tab/>
        <w:t>Rel-18</w:t>
      </w:r>
      <w:r w:rsidRPr="000F667A">
        <w:tab/>
        <w:t>FS_NR_LPWUS</w:t>
      </w:r>
    </w:p>
    <w:p w14:paraId="602655EF" w14:textId="43251BB3" w:rsidR="00B5792C" w:rsidRPr="000F667A" w:rsidRDefault="00B5792C" w:rsidP="00B5792C">
      <w:pPr>
        <w:pStyle w:val="Doc-title"/>
      </w:pPr>
      <w:r w:rsidRPr="000F667A">
        <w:t>R2-2308748</w:t>
      </w:r>
      <w:r w:rsidRPr="000F667A">
        <w:tab/>
        <w:t>On LP-WUS in RRC_CONNECTED</w:t>
      </w:r>
      <w:r w:rsidRPr="000F667A">
        <w:tab/>
        <w:t>Nokia, Nokia Shanghai Bell</w:t>
      </w:r>
      <w:r w:rsidRPr="000F667A">
        <w:tab/>
        <w:t>discussion</w:t>
      </w:r>
      <w:r w:rsidRPr="000F667A">
        <w:tab/>
        <w:t>FS_NR_LPWUS</w:t>
      </w:r>
      <w:r w:rsidRPr="000F667A">
        <w:tab/>
        <w:t>R2-2306312</w:t>
      </w:r>
    </w:p>
    <w:p w14:paraId="39BB9661" w14:textId="15F245AC" w:rsidR="00B5792C" w:rsidRDefault="00B5792C" w:rsidP="00B5792C">
      <w:pPr>
        <w:pStyle w:val="Doc-title"/>
      </w:pPr>
      <w:r w:rsidRPr="000F667A">
        <w:t>R2-2308828</w:t>
      </w:r>
      <w:r w:rsidRPr="000F667A">
        <w:tab/>
        <w:t>On impact to IDLE/INACTIVE procedures to support LP-WUR</w:t>
      </w:r>
      <w:r w:rsidRPr="000F667A">
        <w:tab/>
        <w:t>SAMSUNG R&amp;D INSTITUTE INDIA</w:t>
      </w:r>
      <w:r w:rsidRPr="000F667A">
        <w:tab/>
        <w:t>discussion</w:t>
      </w:r>
      <w:r w:rsidRPr="000F667A">
        <w:tab/>
        <w:t>Rel-18</w:t>
      </w:r>
    </w:p>
    <w:p w14:paraId="6C84D7EF" w14:textId="35D9E3FE" w:rsidR="00B5792C" w:rsidRDefault="00B5792C" w:rsidP="00B5792C">
      <w:pPr>
        <w:pStyle w:val="Heading3"/>
      </w:pPr>
      <w:bookmarkStart w:id="485" w:name="_Toc147645046"/>
      <w:r>
        <w:t>7.22.3</w:t>
      </w:r>
      <w:r w:rsidR="000F667A">
        <w:tab/>
      </w:r>
      <w:r>
        <w:t>Connected Mode</w:t>
      </w:r>
      <w:bookmarkEnd w:id="475"/>
      <w:bookmarkEnd w:id="476"/>
      <w:bookmarkEnd w:id="478"/>
      <w:bookmarkEnd w:id="479"/>
      <w:bookmarkEnd w:id="485"/>
    </w:p>
    <w:p w14:paraId="3F5CDDB7" w14:textId="0313AAF5" w:rsidR="00B5792C" w:rsidRDefault="00B5792C" w:rsidP="00B5792C">
      <w:pPr>
        <w:pStyle w:val="Doc-title"/>
      </w:pPr>
      <w:r w:rsidRPr="002625AA">
        <w:t>R2-2307083</w:t>
      </w:r>
      <w:r>
        <w:tab/>
        <w:t>Use of low-power receiver in RRC Connected</w:t>
      </w:r>
      <w:r>
        <w:tab/>
        <w:t>Qualcomm Incorporated</w:t>
      </w:r>
      <w:r>
        <w:tab/>
        <w:t>discussion</w:t>
      </w:r>
      <w:r>
        <w:tab/>
        <w:t>Rel-18</w:t>
      </w:r>
      <w:r>
        <w:tab/>
        <w:t>FS_NR_LPWUS</w:t>
      </w:r>
    </w:p>
    <w:p w14:paraId="68B292EA" w14:textId="77777777" w:rsidR="00B5792C" w:rsidRDefault="00B5792C" w:rsidP="00B5792C">
      <w:pPr>
        <w:pStyle w:val="Doc-text2"/>
      </w:pPr>
    </w:p>
    <w:p w14:paraId="25BB0841" w14:textId="77777777" w:rsidR="00B5792C" w:rsidRDefault="00B5792C" w:rsidP="00B5792C">
      <w:pPr>
        <w:pStyle w:val="Doc-text2"/>
      </w:pPr>
      <w:r>
        <w:t>Is LPWUS in connected always used with DRX?</w:t>
      </w:r>
    </w:p>
    <w:p w14:paraId="13387903" w14:textId="77777777" w:rsidR="00B5792C" w:rsidRDefault="00B5792C" w:rsidP="00B5792C">
      <w:pPr>
        <w:pStyle w:val="Doc-text2"/>
      </w:pPr>
      <w:r>
        <w:t>-</w:t>
      </w:r>
      <w:r>
        <w:tab/>
        <w:t xml:space="preserve">QC think this depends on the use case, can also be used with PDCCH skipping. </w:t>
      </w:r>
    </w:p>
    <w:p w14:paraId="788721EE" w14:textId="77777777" w:rsidR="00B5792C" w:rsidRDefault="00B5792C" w:rsidP="00B5792C">
      <w:pPr>
        <w:pStyle w:val="Doc-text2"/>
      </w:pPr>
      <w:r>
        <w:t>-</w:t>
      </w:r>
      <w:r>
        <w:tab/>
        <w:t>CATT agrees that LPWUS can be used instead of DCP, and this is the low hanging fruit. Think the use case with PDCCH skipping is complex.</w:t>
      </w:r>
    </w:p>
    <w:p w14:paraId="732DB05A" w14:textId="77777777" w:rsidR="00B5792C" w:rsidRDefault="00B5792C" w:rsidP="00B5792C">
      <w:pPr>
        <w:pStyle w:val="Doc-text2"/>
      </w:pPr>
      <w:r>
        <w:t>-</w:t>
      </w:r>
      <w:r>
        <w:tab/>
        <w:t>Apple think the main R2 impact is DCP like operation.</w:t>
      </w:r>
    </w:p>
    <w:p w14:paraId="3AD36781" w14:textId="77777777" w:rsidR="00B5792C" w:rsidRDefault="00B5792C" w:rsidP="00B5792C">
      <w:pPr>
        <w:pStyle w:val="Doc-text2"/>
      </w:pPr>
      <w:r>
        <w:t>-</w:t>
      </w:r>
      <w:r>
        <w:tab/>
        <w:t xml:space="preserve">vivo think that R1 already agreed that LPWUS shall be studied with current power saving features. R2 should include all possibilities and capture the impact. </w:t>
      </w:r>
    </w:p>
    <w:p w14:paraId="5B368E9D" w14:textId="77777777" w:rsidR="00B5792C" w:rsidRDefault="00B5792C" w:rsidP="00B5792C">
      <w:pPr>
        <w:pStyle w:val="Doc-text2"/>
      </w:pPr>
      <w:r>
        <w:t>-</w:t>
      </w:r>
      <w:r>
        <w:tab/>
        <w:t>LG think R2 would not study PDCCH skipping, this is R1 topic</w:t>
      </w:r>
    </w:p>
    <w:p w14:paraId="5709F334" w14:textId="77777777" w:rsidR="00B5792C" w:rsidRDefault="00B5792C" w:rsidP="00B5792C">
      <w:pPr>
        <w:pStyle w:val="Agreement"/>
        <w:tabs>
          <w:tab w:val="clear" w:pos="9990"/>
        </w:tabs>
        <w:overflowPunct/>
        <w:autoSpaceDE/>
        <w:autoSpaceDN/>
        <w:adjustRightInd/>
        <w:ind w:left="1619" w:hanging="360"/>
        <w:textAlignment w:val="auto"/>
      </w:pPr>
      <w:r>
        <w:t>Expect that R2 could determine how/if to integrate LPWUS with DRX, determine impact to DRX, and identify MAC issues if any, with using LPWUS in CONNECTED. Additional scope FFS</w:t>
      </w:r>
    </w:p>
    <w:p w14:paraId="33C3E763" w14:textId="77777777" w:rsidR="00B5792C" w:rsidRDefault="00B5792C" w:rsidP="00B5792C">
      <w:pPr>
        <w:pStyle w:val="Agreement"/>
        <w:tabs>
          <w:tab w:val="clear" w:pos="9990"/>
        </w:tabs>
        <w:overflowPunct/>
        <w:autoSpaceDE/>
        <w:autoSpaceDN/>
        <w:adjustRightInd/>
        <w:ind w:left="1619" w:hanging="360"/>
        <w:textAlignment w:val="auto"/>
      </w:pPr>
      <w:r>
        <w:t xml:space="preserve">Long post meeting email discussion, on technical proposals that are in R2 scope (can also discuss proposals in said scope that is FFS). </w:t>
      </w:r>
    </w:p>
    <w:p w14:paraId="7D907E1A" w14:textId="77777777" w:rsidR="00B5792C" w:rsidRDefault="00B5792C" w:rsidP="00B5792C">
      <w:pPr>
        <w:pStyle w:val="Doc-text2"/>
      </w:pPr>
    </w:p>
    <w:p w14:paraId="2B42B40B" w14:textId="77777777" w:rsidR="00B5792C" w:rsidRDefault="00B5792C" w:rsidP="00B5792C">
      <w:pPr>
        <w:pStyle w:val="Doc-text2"/>
      </w:pPr>
    </w:p>
    <w:p w14:paraId="3901C291" w14:textId="77777777" w:rsidR="00B5792C" w:rsidRDefault="00B5792C" w:rsidP="00B5792C">
      <w:pPr>
        <w:pStyle w:val="Doc-text2"/>
      </w:pPr>
      <w:r>
        <w:t>Shall R2 work on RRM / measurement aspects or other aspects?</w:t>
      </w:r>
    </w:p>
    <w:p w14:paraId="139213D6" w14:textId="77777777" w:rsidR="00B5792C" w:rsidRDefault="00B5792C" w:rsidP="00B5792C">
      <w:pPr>
        <w:pStyle w:val="Doc-text2"/>
      </w:pPr>
      <w:r>
        <w:t>-</w:t>
      </w:r>
      <w:r>
        <w:tab/>
        <w:t>vivo and HW think R1 has decided that MR does RRM measurements</w:t>
      </w:r>
    </w:p>
    <w:p w14:paraId="660FC671" w14:textId="77777777" w:rsidR="00B5792C" w:rsidRDefault="00B5792C" w:rsidP="00B5792C">
      <w:pPr>
        <w:pStyle w:val="Doc-text2"/>
      </w:pPr>
      <w:r>
        <w:t>-</w:t>
      </w:r>
      <w:r>
        <w:tab/>
        <w:t xml:space="preserve">QC think we should use LPWUS for serving cell measurements, to avoid </w:t>
      </w:r>
      <w:proofErr w:type="spellStart"/>
      <w:r>
        <w:t>MGaps</w:t>
      </w:r>
      <w:proofErr w:type="spellEnd"/>
      <w:r>
        <w:t xml:space="preserve"> for MR.</w:t>
      </w:r>
    </w:p>
    <w:p w14:paraId="063CC4C1" w14:textId="77777777" w:rsidR="00B5792C" w:rsidRDefault="00B5792C" w:rsidP="00B5792C">
      <w:pPr>
        <w:pStyle w:val="Doc-text2"/>
      </w:pPr>
      <w:r>
        <w:t>-</w:t>
      </w:r>
      <w:r>
        <w:tab/>
        <w:t xml:space="preserve">Chair: R2 expect that R1 does majority of performance evaluation and thus R1 for most features need to decide what is in / out (at least for Connected mode). </w:t>
      </w:r>
    </w:p>
    <w:p w14:paraId="6454E293" w14:textId="77777777" w:rsidR="00B5792C" w:rsidRDefault="00B5792C" w:rsidP="00B5792C">
      <w:pPr>
        <w:pStyle w:val="Doc-text2"/>
      </w:pPr>
    </w:p>
    <w:p w14:paraId="2784FFAA" w14:textId="77777777" w:rsidR="00B5792C" w:rsidRPr="00961F16" w:rsidRDefault="00B5792C" w:rsidP="00B5792C">
      <w:pPr>
        <w:pStyle w:val="Doc-text2"/>
      </w:pPr>
    </w:p>
    <w:p w14:paraId="3450E391" w14:textId="641769DC" w:rsidR="00B5792C" w:rsidRDefault="00B5792C" w:rsidP="00B5792C">
      <w:pPr>
        <w:pStyle w:val="Doc-title"/>
      </w:pPr>
      <w:r w:rsidRPr="002625AA">
        <w:t>R2-2307308</w:t>
      </w:r>
      <w:r>
        <w:tab/>
        <w:t>Discussion on LP-WUS/WUR in RRC_Connected</w:t>
      </w:r>
      <w:r>
        <w:tab/>
        <w:t>vivo</w:t>
      </w:r>
      <w:r>
        <w:tab/>
        <w:t>discussion</w:t>
      </w:r>
      <w:r>
        <w:tab/>
        <w:t>Rel-18</w:t>
      </w:r>
      <w:r>
        <w:tab/>
        <w:t>FS_NR_LPWUS</w:t>
      </w:r>
    </w:p>
    <w:p w14:paraId="1E36FE1B" w14:textId="75950236" w:rsidR="00B5792C" w:rsidRDefault="00B5792C" w:rsidP="00B5792C">
      <w:pPr>
        <w:pStyle w:val="Doc-title"/>
      </w:pPr>
      <w:r w:rsidRPr="002625AA">
        <w:t>R2-2307260</w:t>
      </w:r>
      <w:r>
        <w:tab/>
        <w:t>Discussion on LP-WUR’s operation</w:t>
      </w:r>
      <w:r>
        <w:tab/>
        <w:t>OPPO</w:t>
      </w:r>
      <w:r>
        <w:tab/>
        <w:t>discussion</w:t>
      </w:r>
      <w:r>
        <w:tab/>
        <w:t>Rel-18</w:t>
      </w:r>
      <w:r>
        <w:tab/>
        <w:t>FS_NR_LPWUS</w:t>
      </w:r>
    </w:p>
    <w:p w14:paraId="3EBF0FC6" w14:textId="6DDD30BD" w:rsidR="00B5792C" w:rsidRDefault="00B5792C" w:rsidP="00B5792C">
      <w:pPr>
        <w:pStyle w:val="Doc-title"/>
      </w:pPr>
      <w:r w:rsidRPr="002625AA">
        <w:t>R2-2307345</w:t>
      </w:r>
      <w:r>
        <w:tab/>
        <w:t>Discussing on LP-WUS monitoring for RRC_Connected</w:t>
      </w:r>
      <w:r>
        <w:tab/>
        <w:t>Xiaomi Communications</w:t>
      </w:r>
      <w:r>
        <w:tab/>
        <w:t>discussion</w:t>
      </w:r>
    </w:p>
    <w:p w14:paraId="42CD0116" w14:textId="5CCF629B" w:rsidR="00B5792C" w:rsidRDefault="00B5792C" w:rsidP="00B5792C">
      <w:pPr>
        <w:pStyle w:val="Doc-title"/>
      </w:pPr>
      <w:r w:rsidRPr="002625AA">
        <w:t>R2-2307424</w:t>
      </w:r>
      <w:r>
        <w:tab/>
        <w:t>Discussion on LP-WUS in RRC_CONNECTED state</w:t>
      </w:r>
      <w:r>
        <w:tab/>
        <w:t>CATT</w:t>
      </w:r>
      <w:r>
        <w:tab/>
        <w:t>discussion</w:t>
      </w:r>
      <w:r>
        <w:tab/>
        <w:t>Rel-18</w:t>
      </w:r>
      <w:r>
        <w:tab/>
        <w:t>FS_NR_LPWUS</w:t>
      </w:r>
    </w:p>
    <w:p w14:paraId="4DAF80E2" w14:textId="625B2075" w:rsidR="00B5792C" w:rsidRDefault="00B5792C" w:rsidP="00B5792C">
      <w:pPr>
        <w:pStyle w:val="Doc-title"/>
      </w:pPr>
      <w:r w:rsidRPr="002625AA">
        <w:t>R2-2307449</w:t>
      </w:r>
      <w:r>
        <w:tab/>
        <w:t>High layer procedures for LP-WUS in RRC_CONNECTED state</w:t>
      </w:r>
      <w:r>
        <w:tab/>
        <w:t>Huawei, HiSilicon</w:t>
      </w:r>
      <w:r>
        <w:tab/>
        <w:t>discussion</w:t>
      </w:r>
      <w:r>
        <w:tab/>
        <w:t>Rel-18</w:t>
      </w:r>
      <w:r>
        <w:tab/>
        <w:t>FS_NR_LPWUS</w:t>
      </w:r>
    </w:p>
    <w:p w14:paraId="60F03A69" w14:textId="139074B2" w:rsidR="00B5792C" w:rsidRDefault="00B5792C" w:rsidP="00B5792C">
      <w:pPr>
        <w:pStyle w:val="Doc-title"/>
      </w:pPr>
      <w:r w:rsidRPr="002625AA">
        <w:t>R2-2307462</w:t>
      </w:r>
      <w:r>
        <w:tab/>
        <w:t xml:space="preserve">Discussion on the considerations for LPWUS in RRC_CONNECTED </w:t>
      </w:r>
      <w:r>
        <w:tab/>
        <w:t>NEC Corporation</w:t>
      </w:r>
      <w:r>
        <w:tab/>
        <w:t>discussion</w:t>
      </w:r>
      <w:r>
        <w:tab/>
        <w:t>FS_NR_LPWUS</w:t>
      </w:r>
    </w:p>
    <w:p w14:paraId="7AFDC5F4" w14:textId="552F9666" w:rsidR="00B5792C" w:rsidRDefault="00B5792C" w:rsidP="00B5792C">
      <w:pPr>
        <w:pStyle w:val="Doc-title"/>
      </w:pPr>
      <w:r w:rsidRPr="002625AA">
        <w:t>R2-2307592</w:t>
      </w:r>
      <w:r>
        <w:tab/>
        <w:t>RAN2 impacts of LP-WUS in connected mode</w:t>
      </w:r>
      <w:r>
        <w:tab/>
        <w:t>ZTE Corporation, Sanechips</w:t>
      </w:r>
      <w:r>
        <w:tab/>
        <w:t>discussion</w:t>
      </w:r>
      <w:r>
        <w:tab/>
      </w:r>
      <w:r w:rsidRPr="000F667A">
        <w:t>Rel-18</w:t>
      </w:r>
      <w:r w:rsidRPr="000F667A">
        <w:tab/>
        <w:t>FS_NR_LPWUS</w:t>
      </w:r>
      <w:r w:rsidRPr="000F667A">
        <w:tab/>
        <w:t>R2-2305961</w:t>
      </w:r>
    </w:p>
    <w:p w14:paraId="74A00C7C" w14:textId="0785F4D0" w:rsidR="00B5792C" w:rsidRDefault="00B5792C" w:rsidP="00B5792C">
      <w:pPr>
        <w:pStyle w:val="Doc-title"/>
      </w:pPr>
      <w:r w:rsidRPr="002625AA">
        <w:t>R2-2307849</w:t>
      </w:r>
      <w:r>
        <w:tab/>
        <w:t>RAN2 impact of LP-WUS in RRC_CONNECTED state</w:t>
      </w:r>
      <w:r>
        <w:tab/>
        <w:t>Apple</w:t>
      </w:r>
      <w:r>
        <w:tab/>
        <w:t>discussion</w:t>
      </w:r>
      <w:r>
        <w:tab/>
        <w:t>Rel-18</w:t>
      </w:r>
      <w:r>
        <w:tab/>
        <w:t>FS_NR_LPWUS</w:t>
      </w:r>
    </w:p>
    <w:p w14:paraId="3B0BF226" w14:textId="02713A6C" w:rsidR="00B5792C" w:rsidRDefault="00B5792C" w:rsidP="00B5792C">
      <w:pPr>
        <w:pStyle w:val="Doc-title"/>
      </w:pPr>
      <w:r w:rsidRPr="002625AA">
        <w:t>R2-2308461</w:t>
      </w:r>
      <w:r>
        <w:tab/>
        <w:t>LP-WUS in RRC Connected Mode</w:t>
      </w:r>
      <w:r>
        <w:tab/>
        <w:t>Lenovo</w:t>
      </w:r>
      <w:r>
        <w:tab/>
        <w:t>discussion</w:t>
      </w:r>
      <w:r>
        <w:tab/>
        <w:t>FS_NR_LPWUS</w:t>
      </w:r>
    </w:p>
    <w:p w14:paraId="54557472" w14:textId="1C6EA83B" w:rsidR="00B5792C" w:rsidRDefault="00B5792C" w:rsidP="00B5792C">
      <w:pPr>
        <w:pStyle w:val="Doc-title"/>
      </w:pPr>
      <w:r w:rsidRPr="002625AA">
        <w:t>R2-2308532</w:t>
      </w:r>
      <w:r>
        <w:tab/>
        <w:t>Discussion on LP-WUS in RRC_CONNECTED</w:t>
      </w:r>
      <w:r>
        <w:tab/>
        <w:t>Continental Automotive</w:t>
      </w:r>
      <w:r>
        <w:tab/>
        <w:t>discussion</w:t>
      </w:r>
    </w:p>
    <w:p w14:paraId="6D610EAE" w14:textId="353F629E" w:rsidR="00B5792C" w:rsidRDefault="00B5792C" w:rsidP="00B5792C">
      <w:pPr>
        <w:pStyle w:val="Doc-title"/>
      </w:pPr>
      <w:r w:rsidRPr="002625AA">
        <w:lastRenderedPageBreak/>
        <w:t>R2-2308810</w:t>
      </w:r>
      <w:r>
        <w:tab/>
        <w:t>LP-WUS/WUR for RRC Connected</w:t>
      </w:r>
      <w:r>
        <w:tab/>
        <w:t>Ericsson</w:t>
      </w:r>
      <w:r>
        <w:tab/>
        <w:t>discussion</w:t>
      </w:r>
      <w:r>
        <w:tab/>
        <w:t>Rel-18</w:t>
      </w:r>
      <w:r>
        <w:tab/>
        <w:t>FS_NR_LPWUS</w:t>
      </w:r>
    </w:p>
    <w:p w14:paraId="3F7D1E2D" w14:textId="77777777" w:rsidR="00B5792C" w:rsidRDefault="00B5792C" w:rsidP="00B5792C">
      <w:pPr>
        <w:pStyle w:val="Doc-text2"/>
        <w:ind w:left="0" w:firstLine="0"/>
      </w:pPr>
    </w:p>
    <w:p w14:paraId="3DFB6CA7" w14:textId="77777777" w:rsidR="00B5792C" w:rsidRDefault="00B5792C" w:rsidP="00B5792C">
      <w:pPr>
        <w:pStyle w:val="Heading2"/>
      </w:pPr>
      <w:bookmarkStart w:id="486" w:name="_Toc147645047"/>
      <w:r>
        <w:t>7.23</w:t>
      </w:r>
      <w:r>
        <w:tab/>
        <w:t xml:space="preserve">Timing Resiliency and URLLC </w:t>
      </w:r>
      <w:proofErr w:type="spellStart"/>
      <w:r>
        <w:t>Enh</w:t>
      </w:r>
      <w:bookmarkEnd w:id="486"/>
      <w:proofErr w:type="spellEnd"/>
    </w:p>
    <w:p w14:paraId="7184275E" w14:textId="77777777" w:rsidR="00B5792C" w:rsidRDefault="00B5792C" w:rsidP="00B5792C">
      <w:pPr>
        <w:pStyle w:val="Comments"/>
      </w:pPr>
      <w:bookmarkStart w:id="487" w:name="OLE_LINK28"/>
      <w:bookmarkStart w:id="488" w:name="OLE_LINK29"/>
      <w:r>
        <w:t>(NR_TRS_URLLC; leading WG: RAN3; REL-18; WID: RP-230754)</w:t>
      </w:r>
      <w:bookmarkEnd w:id="487"/>
      <w:bookmarkEnd w:id="488"/>
    </w:p>
    <w:p w14:paraId="75E74625" w14:textId="77777777" w:rsidR="00B5792C" w:rsidRDefault="00B5792C" w:rsidP="00B5792C">
      <w:pPr>
        <w:pStyle w:val="Comments"/>
      </w:pPr>
      <w:r>
        <w:t>Time budget: 0.5 TU</w:t>
      </w:r>
    </w:p>
    <w:p w14:paraId="447AE32A" w14:textId="77777777" w:rsidR="00B5792C" w:rsidRDefault="00B5792C" w:rsidP="00B5792C">
      <w:pPr>
        <w:pStyle w:val="Comments"/>
      </w:pPr>
      <w:r>
        <w:t>Tdoc Limitation: 1 tdoc</w:t>
      </w:r>
    </w:p>
    <w:p w14:paraId="3969A77D" w14:textId="12002545" w:rsidR="00B5792C" w:rsidRPr="001B57F0" w:rsidRDefault="00B5792C" w:rsidP="00B5792C">
      <w:pPr>
        <w:pStyle w:val="Doc-title"/>
      </w:pPr>
      <w:r w:rsidRPr="002625AA">
        <w:t>R2-2307654</w:t>
      </w:r>
      <w:r>
        <w:tab/>
        <w:t>Clock Quality Report Delivery</w:t>
      </w:r>
      <w:r>
        <w:tab/>
        <w:t>Qualcomm Incorporated</w:t>
      </w:r>
      <w:r>
        <w:tab/>
        <w:t>discussion</w:t>
      </w:r>
      <w:r>
        <w:tab/>
        <w:t>Rel-18</w:t>
      </w:r>
    </w:p>
    <w:p w14:paraId="2812399C" w14:textId="16D65B39" w:rsidR="002049CA" w:rsidRDefault="002049CA" w:rsidP="002049CA">
      <w:pPr>
        <w:pStyle w:val="Heading3"/>
      </w:pPr>
      <w:bookmarkStart w:id="489" w:name="_Toc147645048"/>
      <w:r>
        <w:t>7.23.1</w:t>
      </w:r>
      <w:r w:rsidR="000F667A">
        <w:tab/>
      </w:r>
      <w:r>
        <w:t>Organizational</w:t>
      </w:r>
      <w:bookmarkEnd w:id="489"/>
    </w:p>
    <w:p w14:paraId="5E38D73C" w14:textId="77777777" w:rsidR="002049CA" w:rsidRDefault="002049CA" w:rsidP="002049CA">
      <w:pPr>
        <w:pStyle w:val="Comments"/>
      </w:pPr>
      <w:r>
        <w:t>Incoming LSs, Rapporteur input etc.</w:t>
      </w:r>
    </w:p>
    <w:p w14:paraId="45A5F02A" w14:textId="77777777" w:rsidR="002049CA" w:rsidRPr="008C68F0" w:rsidRDefault="002049CA" w:rsidP="002049CA">
      <w:pPr>
        <w:pStyle w:val="Comments"/>
      </w:pPr>
      <w:r w:rsidRPr="008C68F0">
        <w:t>Expected inputs to next meeting, running CRs for the following: 38.300 [Nokia], 38.331 [Ericsson],</w:t>
      </w:r>
    </w:p>
    <w:p w14:paraId="09FB4D28" w14:textId="331465D2" w:rsidR="002049CA" w:rsidRDefault="002049CA" w:rsidP="002049CA">
      <w:pPr>
        <w:pStyle w:val="Doc-title"/>
      </w:pPr>
      <w:r w:rsidRPr="002625AA">
        <w:t>R2-2307051</w:t>
      </w:r>
      <w:r>
        <w:tab/>
        <w:t>Response to Reply LS on Proposed method for Time Synchronization status reporting to UE(s) (S1-231285; contact: Nokia)</w:t>
      </w:r>
      <w:r>
        <w:tab/>
        <w:t>SA1</w:t>
      </w:r>
      <w:r>
        <w:tab/>
        <w:t>LS in</w:t>
      </w:r>
      <w:r>
        <w:tab/>
        <w:t>Rel-18</w:t>
      </w:r>
      <w:r>
        <w:tab/>
        <w:t>TRS_URLLC-NR</w:t>
      </w:r>
      <w:r>
        <w:tab/>
        <w:t>To:CT1, RAN2</w:t>
      </w:r>
      <w:r>
        <w:tab/>
        <w:t>Cc:SA2, RAN3</w:t>
      </w:r>
    </w:p>
    <w:p w14:paraId="08CBBF77" w14:textId="0A23F91A" w:rsidR="002049CA" w:rsidRDefault="002049CA" w:rsidP="002049CA">
      <w:pPr>
        <w:pStyle w:val="Doc-title"/>
      </w:pPr>
      <w:r w:rsidRPr="002625AA">
        <w:t>R2-2307791</w:t>
      </w:r>
      <w:r>
        <w:tab/>
        <w:t>Stage 2 running CR on timing resiliency and URLLC</w:t>
      </w:r>
      <w:r>
        <w:tab/>
        <w:t>Nokia, Nokia Shanghai Bell</w:t>
      </w:r>
      <w:r>
        <w:tab/>
        <w:t>discussion</w:t>
      </w:r>
      <w:r>
        <w:tab/>
        <w:t>Rel-18</w:t>
      </w:r>
      <w:r>
        <w:tab/>
        <w:t>TRS_URLLC-NR-Core</w:t>
      </w:r>
    </w:p>
    <w:p w14:paraId="0B7CFA19" w14:textId="29202C3A" w:rsidR="002049CA" w:rsidRDefault="002049CA" w:rsidP="002049CA">
      <w:pPr>
        <w:pStyle w:val="Doc-text2"/>
      </w:pPr>
      <w:r>
        <w:t>=&gt;</w:t>
      </w:r>
      <w:r>
        <w:tab/>
        <w:t>The CR is endorse</w:t>
      </w:r>
      <w:r w:rsidR="003B2D25">
        <w:t>d</w:t>
      </w:r>
    </w:p>
    <w:p w14:paraId="54933798" w14:textId="77777777" w:rsidR="002049CA" w:rsidRPr="00321DF8" w:rsidRDefault="002049CA" w:rsidP="002049CA">
      <w:pPr>
        <w:pStyle w:val="Doc-text2"/>
      </w:pPr>
    </w:p>
    <w:p w14:paraId="2EC8A9FF" w14:textId="6A2666C4" w:rsidR="002049CA" w:rsidRPr="001B57F0" w:rsidRDefault="002049CA" w:rsidP="002049CA">
      <w:pPr>
        <w:pStyle w:val="Doc-title"/>
      </w:pPr>
      <w:r w:rsidRPr="002625AA">
        <w:t>R2-2308531</w:t>
      </w:r>
      <w:r>
        <w:tab/>
        <w:t>Introduction of URLLC and Timing Resiliency</w:t>
      </w:r>
      <w:r>
        <w:tab/>
        <w:t>Ericsson</w:t>
      </w:r>
      <w:r>
        <w:tab/>
        <w:t>CR</w:t>
      </w:r>
      <w:r>
        <w:tab/>
        <w:t>Rel-18</w:t>
      </w:r>
      <w:r>
        <w:tab/>
        <w:t>38.331</w:t>
      </w:r>
      <w:r>
        <w:tab/>
        <w:t>17.5.0</w:t>
      </w:r>
      <w:r>
        <w:tab/>
        <w:t>4258</w:t>
      </w:r>
      <w:r>
        <w:tab/>
        <w:t>-</w:t>
      </w:r>
      <w:r>
        <w:tab/>
        <w:t>B</w:t>
      </w:r>
      <w:r>
        <w:tab/>
        <w:t>TRS_URLLC-NR-Core</w:t>
      </w:r>
    </w:p>
    <w:p w14:paraId="632E6511" w14:textId="12B84B6C" w:rsidR="002049CA" w:rsidRDefault="002049CA" w:rsidP="002049CA">
      <w:pPr>
        <w:pStyle w:val="Heading3"/>
      </w:pPr>
      <w:bookmarkStart w:id="490" w:name="_Toc147645049"/>
      <w:r>
        <w:t>7.23.2</w:t>
      </w:r>
      <w:r w:rsidR="000F667A">
        <w:tab/>
      </w:r>
      <w:r>
        <w:t>General</w:t>
      </w:r>
      <w:bookmarkEnd w:id="490"/>
    </w:p>
    <w:p w14:paraId="05E81752" w14:textId="77777777" w:rsidR="002049CA" w:rsidRPr="008C68F0" w:rsidRDefault="002049CA" w:rsidP="002049CA">
      <w:pPr>
        <w:pStyle w:val="Comments"/>
      </w:pPr>
      <w:r>
        <w:t xml:space="preserve">No contributions on </w:t>
      </w:r>
      <w:r w:rsidRPr="00406FE9">
        <w:t>BAT offset derivation</w:t>
      </w:r>
      <w:r>
        <w:t xml:space="preserve"> are expected</w:t>
      </w:r>
    </w:p>
    <w:p w14:paraId="33D3459C" w14:textId="3DC3B788" w:rsidR="002049CA" w:rsidRDefault="002049CA" w:rsidP="002049CA">
      <w:pPr>
        <w:pStyle w:val="Doc-title"/>
      </w:pPr>
      <w:r w:rsidRPr="002625AA">
        <w:t>R2-2307792</w:t>
      </w:r>
      <w:r>
        <w:tab/>
        <w:t>5GS network timing synchronization status and reporting</w:t>
      </w:r>
      <w:r>
        <w:tab/>
        <w:t>Nokia, Nokia Shanghai Bell</w:t>
      </w:r>
      <w:r>
        <w:tab/>
        <w:t>discussion</w:t>
      </w:r>
      <w:r>
        <w:tab/>
        <w:t>Rel-18</w:t>
      </w:r>
      <w:r>
        <w:tab/>
        <w:t>TRS_URLLC-NR-Core</w:t>
      </w:r>
    </w:p>
    <w:p w14:paraId="4B223A94" w14:textId="77777777" w:rsidR="002049CA" w:rsidRDefault="002049CA" w:rsidP="002049CA">
      <w:pPr>
        <w:pStyle w:val="Doc-text2"/>
      </w:pPr>
      <w:r>
        <w:t>Proposal 1: Confirm in RAN2 that no AS capability is needed for the UE to support clock quality information mechanisms.</w:t>
      </w:r>
    </w:p>
    <w:p w14:paraId="7B2E0F7C" w14:textId="77777777" w:rsidR="002049CA" w:rsidRDefault="002049CA" w:rsidP="002049CA">
      <w:pPr>
        <w:pStyle w:val="Doc-text2"/>
      </w:pPr>
      <w:r>
        <w:t>-</w:t>
      </w:r>
      <w:r>
        <w:tab/>
        <w:t xml:space="preserve">ZTE thinks that the AS capability is needed as the information is sent to UE by dedicated </w:t>
      </w:r>
      <w:proofErr w:type="spellStart"/>
      <w:r>
        <w:t>signaling</w:t>
      </w:r>
      <w:proofErr w:type="spellEnd"/>
      <w:r>
        <w:t xml:space="preserve">.  Vivo thinks that we can have a capability without </w:t>
      </w:r>
      <w:proofErr w:type="spellStart"/>
      <w:r>
        <w:t>signaling</w:t>
      </w:r>
      <w:proofErr w:type="spellEnd"/>
      <w:r>
        <w:t xml:space="preserve">.   Huawei, Xiaomi, agree with Nokia, </w:t>
      </w:r>
      <w:proofErr w:type="spellStart"/>
      <w:r>
        <w:t>gNB</w:t>
      </w:r>
      <w:proofErr w:type="spellEnd"/>
      <w:r>
        <w:t xml:space="preserve"> already knows.  Apple is not against to have a capability, but since </w:t>
      </w:r>
      <w:proofErr w:type="spellStart"/>
      <w:r>
        <w:t>since</w:t>
      </w:r>
      <w:proofErr w:type="spellEnd"/>
      <w:r>
        <w:t xml:space="preserve"> we have a NAS capability no need for one.  Vodafone is against having the capability.  Samsung also </w:t>
      </w:r>
      <w:proofErr w:type="spellStart"/>
      <w:r>
        <w:t>agres</w:t>
      </w:r>
      <w:proofErr w:type="spellEnd"/>
      <w:r>
        <w:t xml:space="preserve"> with </w:t>
      </w:r>
      <w:proofErr w:type="spellStart"/>
      <w:r>
        <w:t>nokia</w:t>
      </w:r>
      <w:proofErr w:type="spellEnd"/>
    </w:p>
    <w:p w14:paraId="31151271" w14:textId="77777777" w:rsidR="002049CA" w:rsidRDefault="002049CA" w:rsidP="002049CA">
      <w:pPr>
        <w:pStyle w:val="Doc-text2"/>
      </w:pPr>
      <w:r>
        <w:t xml:space="preserve">  </w:t>
      </w:r>
    </w:p>
    <w:p w14:paraId="10713F69" w14:textId="77777777" w:rsidR="002049CA" w:rsidRDefault="002049CA" w:rsidP="002049CA">
      <w:pPr>
        <w:pStyle w:val="Doc-text2"/>
        <w:rPr>
          <w:i/>
          <w:iCs/>
        </w:rPr>
      </w:pPr>
      <w:r w:rsidRPr="00642B38">
        <w:rPr>
          <w:i/>
          <w:iCs/>
        </w:rPr>
        <w:t xml:space="preserve">Proposal 2: Confirm the </w:t>
      </w:r>
      <w:proofErr w:type="spellStart"/>
      <w:r w:rsidRPr="00642B38">
        <w:rPr>
          <w:i/>
          <w:iCs/>
        </w:rPr>
        <w:t>gNB</w:t>
      </w:r>
      <w:proofErr w:type="spellEnd"/>
      <w:r w:rsidRPr="00642B38">
        <w:rPr>
          <w:i/>
          <w:iCs/>
        </w:rPr>
        <w:t xml:space="preserve"> is always broadcasting Event ID in SIB9 if it supports the feature.</w:t>
      </w:r>
    </w:p>
    <w:p w14:paraId="639A681F" w14:textId="77777777" w:rsidR="002049CA" w:rsidRPr="005321E5" w:rsidRDefault="002049CA" w:rsidP="002049CA">
      <w:pPr>
        <w:pStyle w:val="Doc-text2"/>
      </w:pPr>
      <w:r>
        <w:t>-</w:t>
      </w:r>
      <w:r>
        <w:tab/>
        <w:t xml:space="preserve">Huawei thinks that SA2 doesn’t already support this so we would have to send an LS.   CATT thinks that they are still discussing and they may align.  SA2 can update if there is something.   </w:t>
      </w:r>
    </w:p>
    <w:p w14:paraId="35996A51" w14:textId="77777777" w:rsidR="002049CA" w:rsidRDefault="002049CA" w:rsidP="002049CA">
      <w:pPr>
        <w:pStyle w:val="Doc-text2"/>
        <w:rPr>
          <w:i/>
          <w:iCs/>
        </w:rPr>
      </w:pPr>
      <w:r w:rsidRPr="00642B38">
        <w:rPr>
          <w:i/>
          <w:iCs/>
        </w:rPr>
        <w:t xml:space="preserve">Proposal 3: </w:t>
      </w:r>
      <w:proofErr w:type="spellStart"/>
      <w:r w:rsidRPr="00642B38">
        <w:rPr>
          <w:i/>
          <w:iCs/>
        </w:rPr>
        <w:t>DLInformationTransfer</w:t>
      </w:r>
      <w:proofErr w:type="spellEnd"/>
      <w:r w:rsidRPr="00642B38">
        <w:rPr>
          <w:i/>
          <w:iCs/>
        </w:rPr>
        <w:t xml:space="preserve"> message is extended to include clock quality information reporting towards the UE (i.e., event ID, clock quality metrics or clock quality indication).</w:t>
      </w:r>
    </w:p>
    <w:p w14:paraId="59908555" w14:textId="77777777" w:rsidR="002049CA" w:rsidRPr="007D0D57" w:rsidRDefault="002049CA" w:rsidP="002049CA">
      <w:pPr>
        <w:pStyle w:val="Doc-text2"/>
      </w:pPr>
      <w:r>
        <w:t>-</w:t>
      </w:r>
      <w:r>
        <w:tab/>
        <w:t xml:space="preserve">ZTE asks if we can send event ID with dedicated </w:t>
      </w:r>
      <w:proofErr w:type="spellStart"/>
      <w:r>
        <w:t>signaling</w:t>
      </w:r>
      <w:proofErr w:type="spellEnd"/>
      <w:r>
        <w:t xml:space="preserve">.  Nokia thinks it is good to be able to signal.   Vivo thinks that we don’t need to provide event ID in connected mode.   Samsung thinks that the event ID should be provided to the UE by dedicated </w:t>
      </w:r>
      <w:proofErr w:type="spellStart"/>
      <w:r>
        <w:t>siganling</w:t>
      </w:r>
      <w:proofErr w:type="spellEnd"/>
      <w:r>
        <w:t xml:space="preserve"> when moving from connected to idle or inactive.  </w:t>
      </w:r>
    </w:p>
    <w:p w14:paraId="1857FAE7" w14:textId="77777777" w:rsidR="002049CA" w:rsidRDefault="002049CA" w:rsidP="002049CA">
      <w:pPr>
        <w:pStyle w:val="Doc-title"/>
      </w:pPr>
    </w:p>
    <w:p w14:paraId="02412E6A" w14:textId="77777777" w:rsidR="002049CA" w:rsidRPr="001E5363" w:rsidRDefault="002049CA" w:rsidP="002049CA">
      <w:pPr>
        <w:pStyle w:val="Doc-text2"/>
        <w:pBdr>
          <w:top w:val="single" w:sz="4" w:space="1" w:color="auto"/>
          <w:left w:val="single" w:sz="4" w:space="4" w:color="auto"/>
          <w:bottom w:val="single" w:sz="4" w:space="1" w:color="auto"/>
          <w:right w:val="single" w:sz="4" w:space="4" w:color="auto"/>
        </w:pBdr>
        <w:rPr>
          <w:b/>
          <w:bCs/>
        </w:rPr>
      </w:pPr>
      <w:r w:rsidRPr="001E5363">
        <w:rPr>
          <w:b/>
          <w:bCs/>
        </w:rPr>
        <w:t>Agreement</w:t>
      </w:r>
    </w:p>
    <w:p w14:paraId="199E385B" w14:textId="77777777" w:rsidR="002049CA" w:rsidRDefault="002049CA">
      <w:pPr>
        <w:pStyle w:val="Doc-text2"/>
        <w:numPr>
          <w:ilvl w:val="0"/>
          <w:numId w:val="51"/>
        </w:numPr>
        <w:pBdr>
          <w:top w:val="single" w:sz="4" w:space="1" w:color="auto"/>
          <w:left w:val="single" w:sz="4" w:space="4" w:color="auto"/>
          <w:bottom w:val="single" w:sz="4" w:space="1" w:color="auto"/>
          <w:right w:val="single" w:sz="4" w:space="4" w:color="auto"/>
        </w:pBdr>
        <w:overflowPunct/>
        <w:autoSpaceDE/>
        <w:autoSpaceDN/>
        <w:adjustRightInd/>
        <w:textAlignment w:val="auto"/>
      </w:pPr>
      <w:r>
        <w:t>Confirm in RAN2 that no AS capability is needed for the UE to support clock quality information mechanisms.</w:t>
      </w:r>
    </w:p>
    <w:p w14:paraId="65E4B61A" w14:textId="77777777" w:rsidR="002049CA" w:rsidRDefault="002049CA">
      <w:pPr>
        <w:pStyle w:val="Doc-text2"/>
        <w:numPr>
          <w:ilvl w:val="0"/>
          <w:numId w:val="51"/>
        </w:numPr>
        <w:pBdr>
          <w:top w:val="single" w:sz="4" w:space="1" w:color="auto"/>
          <w:left w:val="single" w:sz="4" w:space="4" w:color="auto"/>
          <w:bottom w:val="single" w:sz="4" w:space="1" w:color="auto"/>
          <w:right w:val="single" w:sz="4" w:space="4" w:color="auto"/>
        </w:pBdr>
        <w:overflowPunct/>
        <w:autoSpaceDE/>
        <w:autoSpaceDN/>
        <w:adjustRightInd/>
        <w:textAlignment w:val="auto"/>
      </w:pPr>
      <w:r>
        <w:t xml:space="preserve">Confirm the </w:t>
      </w:r>
      <w:proofErr w:type="spellStart"/>
      <w:r>
        <w:t>gNB</w:t>
      </w:r>
      <w:proofErr w:type="spellEnd"/>
      <w:r>
        <w:t xml:space="preserve"> is always broadcasting Event ID in SIB9 if it supports the feature.  Send LS to SA2 to information.   </w:t>
      </w:r>
    </w:p>
    <w:p w14:paraId="122AF963" w14:textId="77777777" w:rsidR="002049CA" w:rsidRPr="00E06FF9" w:rsidRDefault="002049CA">
      <w:pPr>
        <w:pStyle w:val="Doc-text2"/>
        <w:numPr>
          <w:ilvl w:val="0"/>
          <w:numId w:val="51"/>
        </w:numPr>
        <w:pBdr>
          <w:top w:val="single" w:sz="4" w:space="1" w:color="auto"/>
          <w:left w:val="single" w:sz="4" w:space="4" w:color="auto"/>
          <w:bottom w:val="single" w:sz="4" w:space="1" w:color="auto"/>
          <w:right w:val="single" w:sz="4" w:space="4" w:color="auto"/>
        </w:pBdr>
        <w:overflowPunct/>
        <w:autoSpaceDE/>
        <w:autoSpaceDN/>
        <w:adjustRightInd/>
        <w:textAlignment w:val="auto"/>
      </w:pPr>
      <w:proofErr w:type="spellStart"/>
      <w:r w:rsidRPr="00E06FF9">
        <w:t>DLInformationTransfer</w:t>
      </w:r>
      <w:proofErr w:type="spellEnd"/>
      <w:r w:rsidRPr="00E06FF9">
        <w:t xml:space="preserve"> message is extended to include clock quality information reporting towards the UE (i.e., clock quality metrics or clock quality indication).</w:t>
      </w:r>
      <w:r>
        <w:t xml:space="preserve">  FFS if </w:t>
      </w:r>
      <w:r w:rsidRPr="00E06FF9">
        <w:t>event ID</w:t>
      </w:r>
      <w:r>
        <w:t xml:space="preserve"> is included to be discussed in email discussion for 331</w:t>
      </w:r>
    </w:p>
    <w:p w14:paraId="15ADFAB2" w14:textId="77777777" w:rsidR="002049CA" w:rsidRDefault="002049CA" w:rsidP="002049CA">
      <w:pPr>
        <w:pStyle w:val="Doc-text2"/>
      </w:pPr>
    </w:p>
    <w:p w14:paraId="4E774D30" w14:textId="77777777" w:rsidR="002049CA" w:rsidRDefault="002049CA" w:rsidP="002049CA">
      <w:pPr>
        <w:pStyle w:val="Doc-title"/>
      </w:pPr>
      <w:r w:rsidRPr="00285E2C">
        <w:t>R2-2309264</w:t>
      </w:r>
      <w:r>
        <w:tab/>
      </w:r>
      <w:r w:rsidRPr="00B145AA">
        <w:t>LS on Event ID broadcast in SIB9</w:t>
      </w:r>
      <w:r w:rsidRPr="00B145AA">
        <w:tab/>
        <w:t>RAN2</w:t>
      </w:r>
      <w:r w:rsidRPr="00B145AA">
        <w:tab/>
        <w:t>LS out</w:t>
      </w:r>
      <w:r w:rsidRPr="00B145AA">
        <w:tab/>
        <w:t>Approval</w:t>
      </w:r>
      <w:r w:rsidRPr="00B145AA">
        <w:tab/>
        <w:t>7.23.2</w:t>
      </w:r>
      <w:r w:rsidRPr="00B145AA">
        <w:tab/>
        <w:t>Rel-18</w:t>
      </w:r>
      <w:r w:rsidRPr="00B145AA">
        <w:tab/>
        <w:t>TRS_URLLC-NR-core</w:t>
      </w:r>
      <w:r w:rsidRPr="00B145AA">
        <w:tab/>
        <w:t>SA2</w:t>
      </w:r>
    </w:p>
    <w:p w14:paraId="51D91210" w14:textId="77777777" w:rsidR="002049CA" w:rsidRDefault="002049CA" w:rsidP="002049CA">
      <w:pPr>
        <w:pStyle w:val="Doc-text2"/>
      </w:pPr>
      <w:r>
        <w:t>=&gt;</w:t>
      </w:r>
      <w:r>
        <w:tab/>
        <w:t>The LS is approved (by email discussion)</w:t>
      </w:r>
    </w:p>
    <w:p w14:paraId="0F96D1AC" w14:textId="77777777" w:rsidR="002049CA" w:rsidRPr="003F6DFF" w:rsidRDefault="002049CA" w:rsidP="002049CA">
      <w:pPr>
        <w:pStyle w:val="Doc-text2"/>
      </w:pPr>
    </w:p>
    <w:p w14:paraId="27F66F81" w14:textId="09430EE8" w:rsidR="002049CA" w:rsidRDefault="002049CA" w:rsidP="002049CA">
      <w:pPr>
        <w:pStyle w:val="Doc-title"/>
      </w:pPr>
      <w:r w:rsidRPr="002625AA">
        <w:lastRenderedPageBreak/>
        <w:t>R2-2307114</w:t>
      </w:r>
      <w:r>
        <w:tab/>
        <w:t>Discussion on Timing Synchronization Status Monitoring</w:t>
      </w:r>
      <w:r>
        <w:tab/>
        <w:t>vivo</w:t>
      </w:r>
      <w:r>
        <w:tab/>
        <w:t>discussion</w:t>
      </w:r>
      <w:r>
        <w:tab/>
        <w:t>Rel-18</w:t>
      </w:r>
      <w:r>
        <w:tab/>
        <w:t>TRS_URLLC-NR-Core</w:t>
      </w:r>
    </w:p>
    <w:p w14:paraId="34206E4C" w14:textId="77777777" w:rsidR="002049CA" w:rsidRDefault="002049CA" w:rsidP="002049CA">
      <w:pPr>
        <w:pStyle w:val="Doc-text2"/>
      </w:pPr>
    </w:p>
    <w:p w14:paraId="5B34298E" w14:textId="77777777" w:rsidR="002049CA" w:rsidRDefault="002049CA" w:rsidP="002049CA">
      <w:pPr>
        <w:pStyle w:val="Doc-text2"/>
        <w:rPr>
          <w:i/>
          <w:iCs/>
        </w:rPr>
      </w:pPr>
      <w:r w:rsidRPr="00121E7B">
        <w:rPr>
          <w:i/>
          <w:iCs/>
        </w:rPr>
        <w:t>Proposal 2: The NAS layer of the UE shall indicate the AS layer to enable the function of timing synchronization status change.</w:t>
      </w:r>
    </w:p>
    <w:p w14:paraId="7B2B2584" w14:textId="77777777" w:rsidR="002049CA" w:rsidRPr="00121E7B" w:rsidRDefault="002049CA" w:rsidP="002049CA">
      <w:pPr>
        <w:pStyle w:val="Doc-text2"/>
        <w:rPr>
          <w:i/>
          <w:iCs/>
        </w:rPr>
      </w:pPr>
    </w:p>
    <w:p w14:paraId="414B3F99" w14:textId="77777777" w:rsidR="002049CA" w:rsidRDefault="002049CA" w:rsidP="002049CA">
      <w:pPr>
        <w:pStyle w:val="Doc-text2"/>
        <w:rPr>
          <w:i/>
          <w:iCs/>
        </w:rPr>
      </w:pPr>
      <w:r w:rsidRPr="00605B7D">
        <w:rPr>
          <w:i/>
          <w:iCs/>
        </w:rPr>
        <w:t>Proposal 4: Upon released from CONNECTED to IDLE/IANCTIVE, UE attempts to acquire the current report ID.</w:t>
      </w:r>
    </w:p>
    <w:p w14:paraId="7ED3BA27" w14:textId="77777777" w:rsidR="002049CA" w:rsidRDefault="002049CA" w:rsidP="002049CA">
      <w:pPr>
        <w:pStyle w:val="Doc-text2"/>
      </w:pPr>
      <w:r>
        <w:t>-</w:t>
      </w:r>
      <w:r>
        <w:tab/>
        <w:t xml:space="preserve">Qualcomm thinks that the UE doesn’t need to </w:t>
      </w:r>
      <w:proofErr w:type="spellStart"/>
      <w:r>
        <w:t>reaquire</w:t>
      </w:r>
      <w:proofErr w:type="spellEnd"/>
      <w:r>
        <w:t xml:space="preserve"> anything.  Nokia thinks that we can rely on the latest SIB information.  </w:t>
      </w:r>
    </w:p>
    <w:p w14:paraId="1B9967C0" w14:textId="77777777" w:rsidR="002049CA" w:rsidRPr="00605B7D" w:rsidRDefault="002049CA" w:rsidP="002049CA">
      <w:pPr>
        <w:pStyle w:val="Doc-text2"/>
      </w:pPr>
    </w:p>
    <w:p w14:paraId="672DF4B5" w14:textId="77777777" w:rsidR="002049CA" w:rsidRPr="00605B7D" w:rsidRDefault="002049CA" w:rsidP="002049CA">
      <w:pPr>
        <w:pStyle w:val="Doc-text2"/>
        <w:rPr>
          <w:i/>
          <w:iCs/>
        </w:rPr>
      </w:pPr>
      <w:r w:rsidRPr="00605B7D">
        <w:rPr>
          <w:i/>
          <w:iCs/>
        </w:rPr>
        <w:t>Proposal 5: UE updates the locally stored reference report ID, once initiating RRC Setup/Resume for Clock Quality Information.</w:t>
      </w:r>
    </w:p>
    <w:p w14:paraId="6911BA4A" w14:textId="77777777" w:rsidR="002049CA" w:rsidRDefault="002049CA" w:rsidP="002049CA">
      <w:pPr>
        <w:pStyle w:val="Doc-text2"/>
        <w:rPr>
          <w:i/>
          <w:iCs/>
        </w:rPr>
      </w:pPr>
      <w:r w:rsidRPr="00605B7D">
        <w:rPr>
          <w:i/>
          <w:iCs/>
        </w:rPr>
        <w:t xml:space="preserve">Proposal 6: UE flushes the locally stored reference report ID when moving into a TRS-disabled </w:t>
      </w:r>
      <w:proofErr w:type="spellStart"/>
      <w:r w:rsidRPr="00605B7D">
        <w:rPr>
          <w:i/>
          <w:iCs/>
        </w:rPr>
        <w:t>gNB</w:t>
      </w:r>
      <w:proofErr w:type="spellEnd"/>
      <w:r w:rsidRPr="00605B7D">
        <w:rPr>
          <w:i/>
          <w:iCs/>
        </w:rPr>
        <w:t>.</w:t>
      </w:r>
    </w:p>
    <w:p w14:paraId="6824905B" w14:textId="77777777" w:rsidR="002049CA" w:rsidRDefault="002049CA" w:rsidP="002049CA">
      <w:pPr>
        <w:pStyle w:val="Doc-text2"/>
      </w:pPr>
      <w:r>
        <w:t>-</w:t>
      </w:r>
      <w:r>
        <w:tab/>
        <w:t xml:space="preserve">Ericsson explains that we need to define something explicit.   </w:t>
      </w:r>
    </w:p>
    <w:p w14:paraId="5DC2ED57" w14:textId="77777777" w:rsidR="002049CA" w:rsidRDefault="002049CA" w:rsidP="002049CA">
      <w:pPr>
        <w:pStyle w:val="Doc-text2"/>
      </w:pPr>
      <w:r>
        <w:t>=&gt;</w:t>
      </w:r>
      <w:r>
        <w:tab/>
        <w:t xml:space="preserve">discuss in email discussion for 38.331 </w:t>
      </w:r>
    </w:p>
    <w:p w14:paraId="1A180D3B" w14:textId="77777777" w:rsidR="002049CA" w:rsidRPr="00F61439" w:rsidRDefault="002049CA" w:rsidP="002049CA">
      <w:pPr>
        <w:pStyle w:val="Doc-text2"/>
      </w:pPr>
    </w:p>
    <w:p w14:paraId="27C0561E" w14:textId="77777777" w:rsidR="002049CA" w:rsidRPr="00605B7D" w:rsidRDefault="002049CA" w:rsidP="002049CA">
      <w:pPr>
        <w:pStyle w:val="Doc-text2"/>
        <w:rPr>
          <w:i/>
          <w:iCs/>
        </w:rPr>
      </w:pPr>
      <w:r w:rsidRPr="00605B7D">
        <w:rPr>
          <w:i/>
          <w:iCs/>
        </w:rPr>
        <w:t>Proposal 7: RAN2 to discuss whether/how to differentiate UE accessing the network for Clock Quality Information.</w:t>
      </w:r>
    </w:p>
    <w:p w14:paraId="18B493E5" w14:textId="77777777" w:rsidR="002049CA" w:rsidRPr="00637D46" w:rsidRDefault="002049CA" w:rsidP="002049CA">
      <w:pPr>
        <w:pStyle w:val="Doc-text2"/>
        <w:rPr>
          <w:lang w:val="en-US"/>
        </w:rPr>
      </w:pPr>
    </w:p>
    <w:p w14:paraId="629A673F" w14:textId="29C1D5AE" w:rsidR="002049CA" w:rsidRDefault="002049CA" w:rsidP="002049CA">
      <w:pPr>
        <w:pStyle w:val="Doc-title"/>
      </w:pPr>
      <w:r w:rsidRPr="002625AA">
        <w:t>R2-2307502</w:t>
      </w:r>
      <w:r>
        <w:tab/>
        <w:t>Remaining issues for NR Timing Resiliency</w:t>
      </w:r>
      <w:r>
        <w:tab/>
        <w:t>Ericsson</w:t>
      </w:r>
      <w:r>
        <w:tab/>
        <w:t>discussion</w:t>
      </w:r>
      <w:r>
        <w:tab/>
        <w:t>Rel-18</w:t>
      </w:r>
    </w:p>
    <w:p w14:paraId="5877B86C" w14:textId="77777777" w:rsidR="002049CA" w:rsidRDefault="002049CA" w:rsidP="002049CA">
      <w:pPr>
        <w:pStyle w:val="Doc-text2"/>
        <w:rPr>
          <w:lang w:val="en-US"/>
        </w:rPr>
      </w:pPr>
      <w:r w:rsidRPr="00637D46">
        <w:rPr>
          <w:lang w:val="en-US"/>
        </w:rPr>
        <w:t>Proposal 2</w:t>
      </w:r>
      <w:r w:rsidRPr="00637D46">
        <w:rPr>
          <w:lang w:val="en-US"/>
        </w:rPr>
        <w:tab/>
        <w:t>RAN2 to discuss how the UE indicates it is interested to receive the clock quality information during the SDT procedure and if a new resume cause value should be defined.</w:t>
      </w:r>
    </w:p>
    <w:p w14:paraId="03EAED97" w14:textId="77777777" w:rsidR="002049CA" w:rsidRDefault="002049CA" w:rsidP="002049CA">
      <w:pPr>
        <w:pStyle w:val="Doc-text2"/>
        <w:rPr>
          <w:lang w:val="en-US"/>
        </w:rPr>
      </w:pPr>
      <w:r>
        <w:rPr>
          <w:lang w:val="en-US"/>
        </w:rPr>
        <w:t>-</w:t>
      </w:r>
      <w:r>
        <w:rPr>
          <w:lang w:val="en-US"/>
        </w:rPr>
        <w:tab/>
        <w:t xml:space="preserve">ZTE thinks that it would be </w:t>
      </w:r>
      <w:proofErr w:type="spellStart"/>
      <w:r>
        <w:rPr>
          <w:lang w:val="en-US"/>
        </w:rPr>
        <w:t>benefito</w:t>
      </w:r>
      <w:proofErr w:type="spellEnd"/>
      <w:r>
        <w:rPr>
          <w:lang w:val="en-US"/>
        </w:rPr>
        <w:t xml:space="preserve"> provide an additional cause in resume message.  ZTE explains it is very important for the AS layer as it can reduce signaling overhead.  </w:t>
      </w:r>
    </w:p>
    <w:p w14:paraId="66A971FA" w14:textId="77777777" w:rsidR="002049CA" w:rsidRDefault="002049CA" w:rsidP="002049CA">
      <w:pPr>
        <w:pStyle w:val="Doc-text2"/>
        <w:rPr>
          <w:lang w:val="en-US"/>
        </w:rPr>
      </w:pPr>
      <w:r>
        <w:rPr>
          <w:lang w:val="en-US"/>
        </w:rPr>
        <w:t>-</w:t>
      </w:r>
      <w:r>
        <w:rPr>
          <w:lang w:val="en-US"/>
        </w:rPr>
        <w:tab/>
        <w:t xml:space="preserve">Qualcomm doesn’t want to change anything to SDT.  </w:t>
      </w:r>
    </w:p>
    <w:p w14:paraId="0D865F89" w14:textId="77777777" w:rsidR="002049CA" w:rsidRDefault="002049CA" w:rsidP="002049CA">
      <w:pPr>
        <w:pStyle w:val="Doc-text2"/>
        <w:rPr>
          <w:lang w:val="en-US"/>
        </w:rPr>
      </w:pPr>
      <w:r>
        <w:rPr>
          <w:lang w:val="en-US"/>
        </w:rPr>
        <w:t>-</w:t>
      </w:r>
      <w:r>
        <w:rPr>
          <w:lang w:val="en-US"/>
        </w:rPr>
        <w:tab/>
        <w:t xml:space="preserve">Nokia assumed we wouldn’t modify the resume cause.  Vivo agrees with Nokia the network implementation can identify the UE and it’s capability.  Xiaomi agrees and we can just use MO signaling.  Samsung </w:t>
      </w:r>
      <w:proofErr w:type="spellStart"/>
      <w:r>
        <w:rPr>
          <w:lang w:val="en-US"/>
        </w:rPr>
        <w:t>htinks</w:t>
      </w:r>
      <w:proofErr w:type="spellEnd"/>
      <w:r>
        <w:rPr>
          <w:lang w:val="en-US"/>
        </w:rPr>
        <w:t xml:space="preserve"> that this doesn’t happen often so we can rely on existing signaling.  Huawei also supports to not do anything new.  </w:t>
      </w:r>
    </w:p>
    <w:p w14:paraId="770BCAD5" w14:textId="77777777" w:rsidR="002049CA" w:rsidRDefault="002049CA" w:rsidP="002049CA">
      <w:pPr>
        <w:pStyle w:val="Doc-text2"/>
        <w:rPr>
          <w:lang w:val="en-US"/>
        </w:rPr>
      </w:pPr>
      <w:r>
        <w:rPr>
          <w:lang w:val="en-US"/>
        </w:rPr>
        <w:t>-</w:t>
      </w:r>
      <w:r>
        <w:rPr>
          <w:lang w:val="en-US"/>
        </w:rPr>
        <w:tab/>
        <w:t xml:space="preserve">ZTE thinks that UE capability cannot help the network determine whether it is normal transmission or clock information. </w:t>
      </w:r>
    </w:p>
    <w:p w14:paraId="1A7132D6" w14:textId="77777777" w:rsidR="002049CA" w:rsidRDefault="002049CA" w:rsidP="002049CA">
      <w:pPr>
        <w:pStyle w:val="Doc-text2"/>
        <w:rPr>
          <w:lang w:val="en-US"/>
        </w:rPr>
      </w:pPr>
      <w:r>
        <w:rPr>
          <w:lang w:val="en-US"/>
        </w:rPr>
        <w:t>-</w:t>
      </w:r>
      <w:r>
        <w:rPr>
          <w:lang w:val="en-US"/>
        </w:rPr>
        <w:tab/>
        <w:t>Intel thinks that we can maybe extend MT-SDT to get triggered by clock information</w:t>
      </w:r>
    </w:p>
    <w:p w14:paraId="03B7ED20" w14:textId="77777777" w:rsidR="002049CA" w:rsidRDefault="002049CA" w:rsidP="002049CA">
      <w:pPr>
        <w:pStyle w:val="Doc-text2"/>
        <w:rPr>
          <w:lang w:val="en-US"/>
        </w:rPr>
      </w:pPr>
      <w:r>
        <w:rPr>
          <w:lang w:val="en-US"/>
        </w:rPr>
        <w:t>=&gt;</w:t>
      </w:r>
      <w:r>
        <w:rPr>
          <w:lang w:val="en-US"/>
        </w:rPr>
        <w:tab/>
        <w:t>As a baseline no change to SDT will be support</w:t>
      </w:r>
    </w:p>
    <w:p w14:paraId="42108CA3" w14:textId="77777777" w:rsidR="002049CA" w:rsidRPr="00637D46" w:rsidRDefault="002049CA" w:rsidP="002049CA">
      <w:pPr>
        <w:pStyle w:val="Doc-text2"/>
        <w:rPr>
          <w:lang w:val="en-US"/>
        </w:rPr>
      </w:pPr>
    </w:p>
    <w:p w14:paraId="0FF022E8" w14:textId="77777777" w:rsidR="002049CA" w:rsidRPr="00FE2EF6" w:rsidRDefault="002049CA" w:rsidP="002049CA">
      <w:pPr>
        <w:pStyle w:val="Doc-text2"/>
      </w:pPr>
    </w:p>
    <w:p w14:paraId="0A77E205" w14:textId="07959E71" w:rsidR="002049CA" w:rsidRDefault="002049CA" w:rsidP="002049CA">
      <w:pPr>
        <w:pStyle w:val="Doc-title"/>
      </w:pPr>
      <w:r w:rsidRPr="002625AA">
        <w:t>R2-2307352</w:t>
      </w:r>
      <w:r>
        <w:tab/>
        <w:t>RAN2 Impact of 5GS network timing synchronization status and reporting</w:t>
      </w:r>
      <w:r>
        <w:tab/>
        <w:t>CATT</w:t>
      </w:r>
      <w:r>
        <w:tab/>
        <w:t>discussion</w:t>
      </w:r>
      <w:r>
        <w:tab/>
        <w:t>Rel-18</w:t>
      </w:r>
      <w:r>
        <w:tab/>
        <w:t>TRS_URLLC-NR-Core</w:t>
      </w:r>
    </w:p>
    <w:p w14:paraId="34269516" w14:textId="02E7203F" w:rsidR="002049CA" w:rsidRDefault="002049CA" w:rsidP="002049CA">
      <w:pPr>
        <w:pStyle w:val="Doc-title"/>
      </w:pPr>
      <w:r w:rsidRPr="002625AA">
        <w:t>R2-2307560</w:t>
      </w:r>
      <w:r>
        <w:tab/>
        <w:t>Discussion on remaining issues for TRS</w:t>
      </w:r>
      <w:r>
        <w:tab/>
        <w:t>Huawei, Hisilicon, China Southern Power Grid</w:t>
      </w:r>
      <w:r>
        <w:tab/>
        <w:t>discussion</w:t>
      </w:r>
      <w:r>
        <w:tab/>
        <w:t>TRS_URLLC-NR-Core</w:t>
      </w:r>
    </w:p>
    <w:p w14:paraId="47323A78" w14:textId="30AD523B" w:rsidR="002049CA" w:rsidRDefault="002049CA" w:rsidP="002049CA">
      <w:pPr>
        <w:pStyle w:val="Doc-title"/>
      </w:pPr>
      <w:r w:rsidRPr="002625AA">
        <w:t>R2-2307600</w:t>
      </w:r>
      <w:r>
        <w:tab/>
        <w:t>Remaining issues of time synchronization status and reporting</w:t>
      </w:r>
      <w:r>
        <w:tab/>
        <w:t>ZTE Corporation, Sanechips</w:t>
      </w:r>
      <w:r>
        <w:tab/>
        <w:t>discussion</w:t>
      </w:r>
      <w:r>
        <w:tab/>
        <w:t>Rel-18</w:t>
      </w:r>
      <w:r>
        <w:tab/>
        <w:t>TRS_URLLC-NR-Core</w:t>
      </w:r>
    </w:p>
    <w:p w14:paraId="6CF9E063" w14:textId="2C3FF0AB" w:rsidR="002049CA" w:rsidRDefault="002049CA" w:rsidP="002049CA">
      <w:pPr>
        <w:pStyle w:val="Doc-title"/>
      </w:pPr>
      <w:r w:rsidRPr="002625AA">
        <w:t>R2-2307759</w:t>
      </w:r>
      <w:r>
        <w:tab/>
        <w:t>Open Issues on Timing Synchronization</w:t>
      </w:r>
      <w:r>
        <w:tab/>
        <w:t>Samsung</w:t>
      </w:r>
      <w:r>
        <w:tab/>
        <w:t>discussion</w:t>
      </w:r>
      <w:r>
        <w:tab/>
        <w:t>Rel-18</w:t>
      </w:r>
    </w:p>
    <w:p w14:paraId="49222B27" w14:textId="6217B200" w:rsidR="002049CA" w:rsidRDefault="002049CA" w:rsidP="002049CA">
      <w:pPr>
        <w:pStyle w:val="Doc-title"/>
      </w:pPr>
      <w:r w:rsidRPr="002625AA">
        <w:t>R2-2307782</w:t>
      </w:r>
      <w:r>
        <w:tab/>
        <w:t>5GS network timing synchronization status and reporting</w:t>
      </w:r>
      <w:r>
        <w:tab/>
        <w:t>Xiaomi</w:t>
      </w:r>
      <w:r>
        <w:tab/>
        <w:t>discussion</w:t>
      </w:r>
      <w:r>
        <w:tab/>
        <w:t>Rel-18</w:t>
      </w:r>
      <w:r>
        <w:tab/>
        <w:t>TRS_URLLC-NR-Core</w:t>
      </w:r>
    </w:p>
    <w:p w14:paraId="3EDE544E" w14:textId="30133904" w:rsidR="002049CA" w:rsidRDefault="002049CA" w:rsidP="002049CA">
      <w:pPr>
        <w:pStyle w:val="Doc-title"/>
      </w:pPr>
      <w:r w:rsidRPr="002625AA">
        <w:t>R2-2307838</w:t>
      </w:r>
      <w:r>
        <w:tab/>
        <w:t>UE Access for 5GS Network Timing Synchronization</w:t>
      </w:r>
      <w:r>
        <w:tab/>
        <w:t>Apple</w:t>
      </w:r>
      <w:r>
        <w:tab/>
        <w:t>discussion</w:t>
      </w:r>
      <w:r>
        <w:tab/>
        <w:t>DUMMY</w:t>
      </w:r>
    </w:p>
    <w:p w14:paraId="725505B5" w14:textId="729616CF" w:rsidR="002049CA" w:rsidRDefault="002049CA" w:rsidP="002049CA">
      <w:pPr>
        <w:pStyle w:val="Doc-title"/>
      </w:pPr>
      <w:r w:rsidRPr="002625AA">
        <w:t>R2-2308308</w:t>
      </w:r>
      <w:r>
        <w:tab/>
        <w:t>Discussion on the network timing synchronization status monitoring</w:t>
      </w:r>
      <w:r>
        <w:tab/>
        <w:t>CMCC</w:t>
      </w:r>
      <w:r>
        <w:tab/>
        <w:t>discussion</w:t>
      </w:r>
      <w:r>
        <w:tab/>
        <w:t>Rel-18</w:t>
      </w:r>
    </w:p>
    <w:p w14:paraId="42C8D4A2" w14:textId="2683BDB7" w:rsidR="002049CA" w:rsidRDefault="002049CA" w:rsidP="002049CA">
      <w:pPr>
        <w:pStyle w:val="Doc-title"/>
      </w:pPr>
      <w:r w:rsidRPr="002625AA">
        <w:t>R2-2308658</w:t>
      </w:r>
      <w:r>
        <w:tab/>
        <w:t>Discussion on Time Synchronization Status and Reporting</w:t>
      </w:r>
      <w:r>
        <w:tab/>
        <w:t>China Telecom</w:t>
      </w:r>
      <w:r>
        <w:tab/>
        <w:t>discussion</w:t>
      </w:r>
    </w:p>
    <w:p w14:paraId="2D9229A3" w14:textId="77777777" w:rsidR="002049CA" w:rsidRPr="001B57F0" w:rsidRDefault="002049CA" w:rsidP="002049CA">
      <w:pPr>
        <w:pStyle w:val="Doc-text2"/>
        <w:ind w:left="0" w:firstLine="0"/>
      </w:pPr>
    </w:p>
    <w:p w14:paraId="3A504E7A" w14:textId="77777777" w:rsidR="00B5792C" w:rsidRPr="001B57F0" w:rsidRDefault="00B5792C" w:rsidP="00B5792C">
      <w:pPr>
        <w:pStyle w:val="Doc-text2"/>
        <w:ind w:left="0" w:firstLine="0"/>
      </w:pPr>
    </w:p>
    <w:p w14:paraId="35DF70AB" w14:textId="77777777" w:rsidR="00B5792C" w:rsidRDefault="00B5792C" w:rsidP="00B5792C">
      <w:pPr>
        <w:pStyle w:val="Heading2"/>
      </w:pPr>
      <w:bookmarkStart w:id="491" w:name="_Toc147645050"/>
      <w:r>
        <w:t>7.24</w:t>
      </w:r>
      <w:r>
        <w:tab/>
        <w:t>NR TEI18</w:t>
      </w:r>
      <w:bookmarkEnd w:id="491"/>
    </w:p>
    <w:p w14:paraId="57F21B7F" w14:textId="77777777" w:rsidR="00B5792C" w:rsidRDefault="00B5792C" w:rsidP="00B5792C">
      <w:pPr>
        <w:pStyle w:val="Comments"/>
      </w:pPr>
      <w:r>
        <w:t xml:space="preserve">Specific items may be allocated to a breakout session for treatment. </w:t>
      </w:r>
    </w:p>
    <w:p w14:paraId="7E15CCFF" w14:textId="77777777" w:rsidR="00B5792C" w:rsidRDefault="00B5792C" w:rsidP="00B5792C">
      <w:pPr>
        <w:pStyle w:val="Comments"/>
      </w:pPr>
      <w:r>
        <w:t>Time budget: 1 TU</w:t>
      </w:r>
    </w:p>
    <w:p w14:paraId="25664820" w14:textId="77777777" w:rsidR="00B5792C" w:rsidRDefault="00B5792C" w:rsidP="00B5792C">
      <w:pPr>
        <w:pStyle w:val="Heading3"/>
      </w:pPr>
      <w:bookmarkStart w:id="492" w:name="_Toc147645051"/>
      <w:r>
        <w:t>7.24.1</w:t>
      </w:r>
      <w:r>
        <w:tab/>
        <w:t>TEI proposals by Other Groups</w:t>
      </w:r>
      <w:bookmarkEnd w:id="492"/>
    </w:p>
    <w:p w14:paraId="5FE9C645" w14:textId="77777777" w:rsidR="00B5792C" w:rsidRDefault="00B5792C" w:rsidP="00B5792C">
      <w:pPr>
        <w:pStyle w:val="Comments"/>
      </w:pPr>
      <w:r>
        <w:t>Items initiated by other groups that is/has been communicated by LS, where the other group indicate this is TEI18. (Specific other-group-WIs should use the R18 Other Agenda Item below).</w:t>
      </w:r>
    </w:p>
    <w:p w14:paraId="26682C52" w14:textId="77777777" w:rsidR="00B5792C" w:rsidRDefault="00B5792C" w:rsidP="00B5792C">
      <w:pPr>
        <w:pStyle w:val="BoldComments"/>
      </w:pPr>
      <w:r>
        <w:lastRenderedPageBreak/>
        <w:t>General</w:t>
      </w:r>
    </w:p>
    <w:p w14:paraId="057904CF" w14:textId="459C881C" w:rsidR="00B5792C" w:rsidRDefault="00B5792C" w:rsidP="00B5792C">
      <w:pPr>
        <w:pStyle w:val="Doc-title"/>
      </w:pPr>
      <w:r w:rsidRPr="002625AA">
        <w:t>R2-2308269</w:t>
      </w:r>
      <w:r>
        <w:tab/>
        <w:t>LS on Mitigation of Downgrade attacks (S3-234173; contact: Vodafone)</w:t>
      </w:r>
      <w:r>
        <w:tab/>
        <w:t>SA3</w:t>
      </w:r>
      <w:r>
        <w:tab/>
        <w:t>LS in</w:t>
      </w:r>
      <w:r>
        <w:tab/>
        <w:t>Rel-18</w:t>
      </w:r>
      <w:r>
        <w:tab/>
        <w:t>TEI18</w:t>
      </w:r>
      <w:r>
        <w:tab/>
        <w:t>To:CT1, RAN2</w:t>
      </w:r>
    </w:p>
    <w:p w14:paraId="0EBA2376" w14:textId="77777777" w:rsidR="00B5792C" w:rsidRPr="00E36437" w:rsidRDefault="00B5792C" w:rsidP="00B5792C">
      <w:pPr>
        <w:pStyle w:val="Doc-text2"/>
      </w:pPr>
      <w:r>
        <w:t>-</w:t>
      </w:r>
      <w:r>
        <w:tab/>
        <w:t xml:space="preserve">QC wonder if this LS first has to be processed by CT1. VDF think that the NAS bit discussion in CT1 has converged, we can look at the CR anyway. </w:t>
      </w:r>
    </w:p>
    <w:p w14:paraId="15EF2A6E" w14:textId="77777777" w:rsidR="00B5792C" w:rsidRDefault="00B5792C" w:rsidP="00B5792C">
      <w:pPr>
        <w:pStyle w:val="Agreement"/>
        <w:tabs>
          <w:tab w:val="clear" w:pos="9990"/>
        </w:tabs>
        <w:overflowPunct/>
        <w:autoSpaceDE/>
        <w:autoSpaceDN/>
        <w:adjustRightInd/>
        <w:ind w:left="1619" w:hanging="360"/>
        <w:textAlignment w:val="auto"/>
      </w:pPr>
      <w:r>
        <w:t>Noted</w:t>
      </w:r>
    </w:p>
    <w:p w14:paraId="133B7928" w14:textId="77777777" w:rsidR="00B5792C" w:rsidRDefault="00B5792C" w:rsidP="00B5792C">
      <w:pPr>
        <w:pStyle w:val="Doc-text2"/>
      </w:pPr>
    </w:p>
    <w:p w14:paraId="6BA3BA09" w14:textId="77777777" w:rsidR="00B5792C" w:rsidRDefault="00B5792C" w:rsidP="00B5792C">
      <w:pPr>
        <w:pStyle w:val="Comments"/>
      </w:pPr>
      <w:bookmarkStart w:id="493" w:name="OLE_LINK118"/>
      <w:r>
        <w:t>Security - NAS indicated restriction of redirection to 3G</w:t>
      </w:r>
    </w:p>
    <w:p w14:paraId="0324E88E" w14:textId="2E803120" w:rsidR="00B5792C" w:rsidRDefault="00B5792C" w:rsidP="00B5792C">
      <w:pPr>
        <w:pStyle w:val="Doc-title"/>
      </w:pPr>
      <w:bookmarkStart w:id="494" w:name="OLE_LINK89"/>
      <w:r w:rsidRPr="002625AA">
        <w:t>R2-2308938</w:t>
      </w:r>
      <w:r>
        <w:tab/>
        <w:t>Network support and clarification of redirection to 3G</w:t>
      </w:r>
      <w:r>
        <w:tab/>
        <w:t>Vodafone, Orange, Deutsche Telekom</w:t>
      </w:r>
      <w:r>
        <w:tab/>
        <w:t>CR</w:t>
      </w:r>
      <w:r>
        <w:tab/>
        <w:t>Rel-18</w:t>
      </w:r>
      <w:r>
        <w:tab/>
        <w:t>36.331</w:t>
      </w:r>
      <w:r>
        <w:tab/>
        <w:t>17.5.0</w:t>
      </w:r>
      <w:r>
        <w:tab/>
        <w:t>4953</w:t>
      </w:r>
      <w:r>
        <w:tab/>
        <w:t>-</w:t>
      </w:r>
      <w:r>
        <w:tab/>
        <w:t>B</w:t>
      </w:r>
      <w:r>
        <w:tab/>
        <w:t>TEI18</w:t>
      </w:r>
    </w:p>
    <w:bookmarkEnd w:id="494"/>
    <w:p w14:paraId="39FA37AC" w14:textId="51C3DC3E" w:rsidR="00B5792C" w:rsidRDefault="00B5792C" w:rsidP="00B5792C">
      <w:pPr>
        <w:pStyle w:val="Doc-title"/>
      </w:pPr>
      <w:r w:rsidRPr="002625AA">
        <w:t>R2-2308975</w:t>
      </w:r>
      <w:r>
        <w:tab/>
        <w:t>Network support and clarification of redirection to 3G</w:t>
      </w:r>
      <w:r>
        <w:tab/>
        <w:t>Vodafone, Orange, Deutsche Telekom</w:t>
      </w:r>
      <w:r>
        <w:tab/>
        <w:t>CR</w:t>
      </w:r>
      <w:r>
        <w:tab/>
        <w:t>Rel-18</w:t>
      </w:r>
      <w:r>
        <w:tab/>
        <w:t>36.331</w:t>
      </w:r>
      <w:r>
        <w:tab/>
        <w:t>17.5.0</w:t>
      </w:r>
      <w:r>
        <w:tab/>
        <w:t>4953</w:t>
      </w:r>
      <w:r>
        <w:tab/>
        <w:t>1</w:t>
      </w:r>
      <w:r>
        <w:tab/>
        <w:t>B</w:t>
      </w:r>
      <w:r>
        <w:tab/>
        <w:t>TEI18</w:t>
      </w:r>
    </w:p>
    <w:p w14:paraId="4F36A225" w14:textId="77777777" w:rsidR="00B5792C" w:rsidRDefault="00B5792C" w:rsidP="00B5792C">
      <w:pPr>
        <w:pStyle w:val="Doc-text2"/>
      </w:pPr>
      <w:r>
        <w:t>-</w:t>
      </w:r>
      <w:r>
        <w:tab/>
        <w:t xml:space="preserve">Lenovo think we also need to change CT1 TS. VDF report that CT1 has converged, and CT1 will send an LS. VDF think we can conditionally endorse anyway. </w:t>
      </w:r>
    </w:p>
    <w:p w14:paraId="7DF73C0E" w14:textId="77777777" w:rsidR="00B5792C" w:rsidRDefault="00B5792C" w:rsidP="00B5792C">
      <w:pPr>
        <w:pStyle w:val="Doc-text2"/>
      </w:pPr>
      <w:r>
        <w:t>-</w:t>
      </w:r>
      <w:r>
        <w:tab/>
        <w:t xml:space="preserve">intel wonder if CT1 will </w:t>
      </w:r>
      <w:proofErr w:type="spellStart"/>
      <w:r>
        <w:t>trate</w:t>
      </w:r>
      <w:proofErr w:type="spellEnd"/>
      <w:r>
        <w:t xml:space="preserve"> GERAN and UTRAN separately. VDF think CT1 will just redefine current, i.e. treat together. </w:t>
      </w:r>
    </w:p>
    <w:p w14:paraId="10C7E464" w14:textId="77777777" w:rsidR="00B5792C" w:rsidRDefault="00B5792C" w:rsidP="00B5792C">
      <w:pPr>
        <w:pStyle w:val="Doc-text2"/>
      </w:pPr>
      <w:r>
        <w:t>-</w:t>
      </w:r>
      <w:r>
        <w:tab/>
        <w:t>Nokia think we should just wait for CT1.</w:t>
      </w:r>
    </w:p>
    <w:p w14:paraId="5F919B2E" w14:textId="77777777" w:rsidR="00B5792C" w:rsidRDefault="00B5792C" w:rsidP="00B5792C">
      <w:pPr>
        <w:pStyle w:val="Doc-text2"/>
      </w:pPr>
      <w:r>
        <w:t>-</w:t>
      </w:r>
      <w:r>
        <w:tab/>
        <w:t>Ericsson think we don’t need to wait, what do we expect for CT1.</w:t>
      </w:r>
    </w:p>
    <w:p w14:paraId="6FFB1F28" w14:textId="77777777" w:rsidR="00B5792C" w:rsidRDefault="00B5792C" w:rsidP="00B5792C">
      <w:pPr>
        <w:pStyle w:val="Doc-text2"/>
      </w:pPr>
      <w:r>
        <w:t>-</w:t>
      </w:r>
      <w:r>
        <w:tab/>
        <w:t xml:space="preserve">Lenovo think we need to discuss if this is mandatory for the UEs. VDF thin of course it is mandatory. </w:t>
      </w:r>
    </w:p>
    <w:p w14:paraId="0FE72D82" w14:textId="77777777" w:rsidR="00B5792C" w:rsidRDefault="00B5792C" w:rsidP="00B5792C">
      <w:pPr>
        <w:pStyle w:val="Doc-text2"/>
      </w:pPr>
      <w:r>
        <w:t>-</w:t>
      </w:r>
      <w:r>
        <w:tab/>
        <w:t>Apple wonder about earlier releases. Chair: can think about that</w:t>
      </w:r>
    </w:p>
    <w:p w14:paraId="32C97DF6" w14:textId="77777777" w:rsidR="00B5792C" w:rsidRDefault="00B5792C" w:rsidP="00B5792C">
      <w:pPr>
        <w:pStyle w:val="Doc-text2"/>
      </w:pPr>
      <w:r>
        <w:t>-</w:t>
      </w:r>
      <w:r>
        <w:tab/>
        <w:t>Chair: CR seems agreeable, but companies want to check more, in light of CT1 progress</w:t>
      </w:r>
    </w:p>
    <w:p w14:paraId="76F226DF" w14:textId="77777777" w:rsidR="00B5792C" w:rsidRPr="00E36437" w:rsidRDefault="00B5792C" w:rsidP="00B5792C">
      <w:pPr>
        <w:pStyle w:val="Agreement"/>
        <w:tabs>
          <w:tab w:val="clear" w:pos="9990"/>
        </w:tabs>
        <w:overflowPunct/>
        <w:autoSpaceDE/>
        <w:autoSpaceDN/>
        <w:adjustRightInd/>
        <w:ind w:left="1619" w:hanging="360"/>
        <w:textAlignment w:val="auto"/>
      </w:pPr>
      <w:r>
        <w:t>Postponed</w:t>
      </w:r>
    </w:p>
    <w:p w14:paraId="42CA376A" w14:textId="77777777" w:rsidR="00B5792C" w:rsidRPr="00E36437" w:rsidRDefault="00B5792C" w:rsidP="00B5792C">
      <w:pPr>
        <w:pStyle w:val="Doc-text2"/>
      </w:pPr>
    </w:p>
    <w:p w14:paraId="62BCC7D4" w14:textId="77777777" w:rsidR="00B5792C" w:rsidRDefault="00B5792C" w:rsidP="00B5792C">
      <w:pPr>
        <w:pStyle w:val="Comments"/>
      </w:pPr>
      <w:r>
        <w:t xml:space="preserve">Security - </w:t>
      </w:r>
      <w:bookmarkEnd w:id="493"/>
      <w:r>
        <w:t>Hardcoding Reselection to GERAN</w:t>
      </w:r>
    </w:p>
    <w:p w14:paraId="7F4B068C" w14:textId="6851F77B" w:rsidR="00B5792C" w:rsidRDefault="00B5792C" w:rsidP="00B5792C">
      <w:pPr>
        <w:pStyle w:val="Doc-title"/>
      </w:pPr>
      <w:r w:rsidRPr="002625AA">
        <w:t>R2-2308845</w:t>
      </w:r>
      <w:r>
        <w:tab/>
        <w:t>Ranges and Values which might be “hard to explain”</w:t>
      </w:r>
      <w:r>
        <w:tab/>
        <w:t>Vodafone Italia SpA, Orange, Qualcomm</w:t>
      </w:r>
      <w:r>
        <w:tab/>
        <w:t>discussion</w:t>
      </w:r>
      <w:r>
        <w:tab/>
        <w:t>Rel-18</w:t>
      </w:r>
    </w:p>
    <w:p w14:paraId="7C4736B2" w14:textId="77777777" w:rsidR="00B5792C" w:rsidRDefault="00B5792C" w:rsidP="00B5792C">
      <w:pPr>
        <w:pStyle w:val="Doc-text2"/>
      </w:pPr>
      <w:r>
        <w:t>-</w:t>
      </w:r>
      <w:r>
        <w:tab/>
        <w:t xml:space="preserve">The proposal is in essence to Ignore configurations for cell reselection to GERAN and instead use hardcoded values. </w:t>
      </w:r>
    </w:p>
    <w:p w14:paraId="530A4505" w14:textId="77777777" w:rsidR="00B5792C" w:rsidRDefault="00B5792C" w:rsidP="00B5792C">
      <w:pPr>
        <w:pStyle w:val="Doc-text2"/>
      </w:pPr>
      <w:r>
        <w:t>-</w:t>
      </w:r>
      <w:r>
        <w:tab/>
        <w:t>CMCC need to check. Chair: yes this is a question for operators and some offline work is needed.</w:t>
      </w:r>
    </w:p>
    <w:p w14:paraId="4C06C27B" w14:textId="77777777" w:rsidR="00B5792C" w:rsidRDefault="00B5792C" w:rsidP="00B5792C">
      <w:pPr>
        <w:pStyle w:val="Doc-text2"/>
      </w:pPr>
      <w:r>
        <w:t>-</w:t>
      </w:r>
      <w:r>
        <w:tab/>
        <w:t>Nokia think we need to understand the problem better.</w:t>
      </w:r>
    </w:p>
    <w:p w14:paraId="3A5FD794" w14:textId="77777777" w:rsidR="00B5792C" w:rsidRDefault="00B5792C" w:rsidP="00B5792C">
      <w:pPr>
        <w:pStyle w:val="Agreement"/>
        <w:tabs>
          <w:tab w:val="clear" w:pos="9990"/>
        </w:tabs>
        <w:overflowPunct/>
        <w:autoSpaceDE/>
        <w:autoSpaceDN/>
        <w:adjustRightInd/>
        <w:ind w:left="1619" w:hanging="360"/>
        <w:textAlignment w:val="auto"/>
      </w:pPr>
      <w:r>
        <w:t>Postpone</w:t>
      </w:r>
    </w:p>
    <w:p w14:paraId="09DE1C04" w14:textId="77777777" w:rsidR="00B5792C" w:rsidRPr="00E36437" w:rsidRDefault="00B5792C" w:rsidP="00B5792C">
      <w:pPr>
        <w:pStyle w:val="Doc-text2"/>
      </w:pPr>
    </w:p>
    <w:p w14:paraId="28E5715D" w14:textId="54206416" w:rsidR="00B5792C" w:rsidRDefault="00B5792C" w:rsidP="00B5792C">
      <w:pPr>
        <w:pStyle w:val="Doc-title"/>
      </w:pPr>
      <w:r w:rsidRPr="002625AA">
        <w:t>R2-2308846</w:t>
      </w:r>
      <w:r>
        <w:tab/>
        <w:t>Protection against improper reselection to GERAN</w:t>
      </w:r>
      <w:r>
        <w:tab/>
        <w:t>Vodafone, Orange, Qualcomm</w:t>
      </w:r>
      <w:r>
        <w:tab/>
        <w:t>CR</w:t>
      </w:r>
      <w:r>
        <w:tab/>
        <w:t>Rel-18</w:t>
      </w:r>
      <w:r>
        <w:tab/>
        <w:t>36.304</w:t>
      </w:r>
      <w:r>
        <w:tab/>
        <w:t>17.4.0</w:t>
      </w:r>
      <w:r>
        <w:tab/>
        <w:t>0865</w:t>
      </w:r>
      <w:r>
        <w:tab/>
        <w:t>-</w:t>
      </w:r>
      <w:r>
        <w:tab/>
        <w:t>B</w:t>
      </w:r>
      <w:r>
        <w:tab/>
        <w:t>TEI18</w:t>
      </w:r>
    </w:p>
    <w:p w14:paraId="053AC133" w14:textId="77777777" w:rsidR="00B5792C" w:rsidRPr="00E36437" w:rsidRDefault="00B5792C" w:rsidP="00B5792C">
      <w:pPr>
        <w:pStyle w:val="Doc-text2"/>
      </w:pPr>
    </w:p>
    <w:p w14:paraId="3A126EC9" w14:textId="77777777" w:rsidR="00B5792C" w:rsidRPr="00F930D5" w:rsidRDefault="00B5792C" w:rsidP="00B5792C">
      <w:pPr>
        <w:pStyle w:val="BoldComments"/>
      </w:pPr>
      <w:bookmarkStart w:id="495" w:name="OLE_LINK72"/>
      <w:r>
        <w:t>Pos – Treated in Pos parallel session (Nathan)</w:t>
      </w:r>
    </w:p>
    <w:bookmarkEnd w:id="495"/>
    <w:p w14:paraId="084DB7D5" w14:textId="7A1E7350" w:rsidR="002049CA" w:rsidRDefault="002049CA" w:rsidP="002049CA">
      <w:pPr>
        <w:pStyle w:val="Doc-title"/>
      </w:pPr>
      <w:r w:rsidRPr="002625AA">
        <w:t>R2-2307009</w:t>
      </w:r>
      <w:r>
        <w:tab/>
        <w:t>LS on 1-symbol PRS (R1-2306212; contact: ZTE)</w:t>
      </w:r>
      <w:r>
        <w:tab/>
        <w:t>RAN1</w:t>
      </w:r>
      <w:r>
        <w:tab/>
        <w:t>LS in</w:t>
      </w:r>
      <w:r>
        <w:tab/>
        <w:t>Rel-18</w:t>
      </w:r>
      <w:r>
        <w:tab/>
        <w:t>TEI18</w:t>
      </w:r>
      <w:r>
        <w:tab/>
        <w:t>To:RAN2</w:t>
      </w:r>
      <w:r>
        <w:tab/>
        <w:t>Cc:RAN3, RAN4</w:t>
      </w:r>
    </w:p>
    <w:p w14:paraId="289228D8" w14:textId="77777777" w:rsidR="002049CA" w:rsidRDefault="002049CA" w:rsidP="002049CA">
      <w:pPr>
        <w:pStyle w:val="Doc-text2"/>
      </w:pPr>
    </w:p>
    <w:p w14:paraId="0A359E5E" w14:textId="51573595" w:rsidR="002049CA" w:rsidRDefault="002049CA" w:rsidP="002049CA">
      <w:pPr>
        <w:pStyle w:val="Doc-title"/>
      </w:pPr>
      <w:r w:rsidRPr="002625AA">
        <w:t>R2-2308140</w:t>
      </w:r>
      <w:r>
        <w:tab/>
        <w:t>Introduction of 1-symbol PRS in 38.331[1symbol_PRS]</w:t>
      </w:r>
      <w:r>
        <w:tab/>
        <w:t>ZTE Corporation</w:t>
      </w:r>
      <w:r>
        <w:tab/>
        <w:t>CR</w:t>
      </w:r>
      <w:r>
        <w:tab/>
        <w:t>Rel-18</w:t>
      </w:r>
      <w:r>
        <w:tab/>
        <w:t>38.331</w:t>
      </w:r>
      <w:r>
        <w:tab/>
        <w:t>17.5.0</w:t>
      </w:r>
      <w:r>
        <w:tab/>
        <w:t>4014</w:t>
      </w:r>
      <w:r>
        <w:tab/>
        <w:t>3</w:t>
      </w:r>
      <w:r>
        <w:tab/>
        <w:t>B</w:t>
      </w:r>
      <w:r>
        <w:tab/>
        <w:t>TEI18</w:t>
      </w:r>
      <w:r>
        <w:tab/>
        <w:t>R2-2306793</w:t>
      </w:r>
    </w:p>
    <w:p w14:paraId="460942F5" w14:textId="77777777" w:rsidR="002049CA" w:rsidRDefault="002049CA">
      <w:pPr>
        <w:pStyle w:val="Doc-text2"/>
        <w:numPr>
          <w:ilvl w:val="0"/>
          <w:numId w:val="53"/>
        </w:numPr>
        <w:overflowPunct/>
        <w:autoSpaceDE/>
        <w:autoSpaceDN/>
        <w:adjustRightInd/>
        <w:textAlignment w:val="auto"/>
      </w:pPr>
      <w:r>
        <w:t>Agreed in principle with alignment of the terminology to the ASN.1 names</w:t>
      </w:r>
    </w:p>
    <w:p w14:paraId="6C5A7D6E" w14:textId="77777777" w:rsidR="002049CA" w:rsidRPr="00C63FF0" w:rsidRDefault="002049CA" w:rsidP="002049CA">
      <w:pPr>
        <w:pStyle w:val="Doc-text2"/>
      </w:pPr>
    </w:p>
    <w:p w14:paraId="668AC94A" w14:textId="49469E99" w:rsidR="002049CA" w:rsidRDefault="002049CA" w:rsidP="002049CA">
      <w:pPr>
        <w:pStyle w:val="Doc-title"/>
      </w:pPr>
      <w:r w:rsidRPr="002625AA">
        <w:t>R2-2308141</w:t>
      </w:r>
      <w:r>
        <w:tab/>
        <w:t>Introduction of 1-symbol PRS in 37.355[1symbol_PRS]</w:t>
      </w:r>
      <w:r>
        <w:tab/>
        <w:t>ZTE Corporation</w:t>
      </w:r>
      <w:r>
        <w:tab/>
        <w:t>CR</w:t>
      </w:r>
      <w:r>
        <w:tab/>
        <w:t>Rel-18</w:t>
      </w:r>
      <w:r>
        <w:tab/>
        <w:t>37.355</w:t>
      </w:r>
      <w:r>
        <w:tab/>
        <w:t>17.5.0</w:t>
      </w:r>
      <w:r>
        <w:tab/>
        <w:t>0437</w:t>
      </w:r>
      <w:r>
        <w:tab/>
        <w:t>3</w:t>
      </w:r>
      <w:r>
        <w:tab/>
        <w:t>B</w:t>
      </w:r>
      <w:r>
        <w:tab/>
        <w:t>TEI18</w:t>
      </w:r>
      <w:r>
        <w:tab/>
        <w:t>R2-2306794</w:t>
      </w:r>
    </w:p>
    <w:p w14:paraId="7558FE1C" w14:textId="77777777" w:rsidR="002049CA" w:rsidRPr="00C63FF0" w:rsidRDefault="002049CA">
      <w:pPr>
        <w:pStyle w:val="Doc-text2"/>
        <w:numPr>
          <w:ilvl w:val="0"/>
          <w:numId w:val="53"/>
        </w:numPr>
        <w:overflowPunct/>
        <w:autoSpaceDE/>
        <w:autoSpaceDN/>
        <w:adjustRightInd/>
        <w:textAlignment w:val="auto"/>
      </w:pPr>
      <w:r>
        <w:t>Agreed in principle (to be merged into a single LPP CR)</w:t>
      </w:r>
    </w:p>
    <w:p w14:paraId="72197D64" w14:textId="77777777" w:rsidR="002049CA" w:rsidRDefault="002049CA" w:rsidP="002049CA">
      <w:pPr>
        <w:pStyle w:val="Doc-title"/>
      </w:pPr>
    </w:p>
    <w:p w14:paraId="56EC6408" w14:textId="36195231" w:rsidR="002049CA" w:rsidRDefault="002049CA" w:rsidP="002049CA">
      <w:pPr>
        <w:pStyle w:val="Doc-title"/>
      </w:pPr>
      <w:r w:rsidRPr="002625AA">
        <w:t>R2-2308142</w:t>
      </w:r>
      <w:r>
        <w:tab/>
        <w:t>Introduction of UE capability of 1-symbol PRS in 37.355[1symbol_PRS]</w:t>
      </w:r>
      <w:r>
        <w:tab/>
        <w:t>ZTE Corporation</w:t>
      </w:r>
      <w:r>
        <w:tab/>
        <w:t>CR</w:t>
      </w:r>
      <w:r>
        <w:tab/>
        <w:t>Rel-18</w:t>
      </w:r>
      <w:r>
        <w:tab/>
        <w:t>37.355</w:t>
      </w:r>
      <w:r>
        <w:tab/>
        <w:t>17.5.0</w:t>
      </w:r>
      <w:r>
        <w:tab/>
        <w:t>0453</w:t>
      </w:r>
      <w:r>
        <w:tab/>
        <w:t>2</w:t>
      </w:r>
      <w:r>
        <w:tab/>
        <w:t>B</w:t>
      </w:r>
      <w:r>
        <w:tab/>
        <w:t>TEI18</w:t>
      </w:r>
      <w:r>
        <w:tab/>
        <w:t>R2-2306795</w:t>
      </w:r>
    </w:p>
    <w:p w14:paraId="45C666BD" w14:textId="77777777" w:rsidR="002049CA" w:rsidRDefault="002049CA">
      <w:pPr>
        <w:pStyle w:val="Doc-text2"/>
        <w:numPr>
          <w:ilvl w:val="0"/>
          <w:numId w:val="53"/>
        </w:numPr>
        <w:overflowPunct/>
        <w:autoSpaceDE/>
        <w:autoSpaceDN/>
        <w:adjustRightInd/>
        <w:textAlignment w:val="auto"/>
      </w:pPr>
      <w:r>
        <w:t>Agreed in principle (to be merged into a single LPP CR)</w:t>
      </w:r>
    </w:p>
    <w:p w14:paraId="676046B6" w14:textId="77777777" w:rsidR="002049CA" w:rsidRPr="00C63FF0" w:rsidRDefault="002049CA" w:rsidP="002049CA">
      <w:pPr>
        <w:pStyle w:val="Doc-text2"/>
      </w:pPr>
    </w:p>
    <w:p w14:paraId="73859D17" w14:textId="7468D376" w:rsidR="002049CA" w:rsidRDefault="002049CA" w:rsidP="002049CA">
      <w:pPr>
        <w:pStyle w:val="Doc-title"/>
      </w:pPr>
      <w:r w:rsidRPr="002625AA">
        <w:t>R2-2308143</w:t>
      </w:r>
      <w:r>
        <w:tab/>
        <w:t>Introduction of UE capability of 1-symbol PRS in 38.331[1symbol_PRS]</w:t>
      </w:r>
      <w:r>
        <w:tab/>
        <w:t>ZTE Corporation</w:t>
      </w:r>
      <w:r>
        <w:tab/>
        <w:t>CR</w:t>
      </w:r>
      <w:r>
        <w:tab/>
        <w:t>Rel-18</w:t>
      </w:r>
      <w:r>
        <w:tab/>
        <w:t>38.331</w:t>
      </w:r>
      <w:r>
        <w:tab/>
        <w:t>17.5.0</w:t>
      </w:r>
      <w:r>
        <w:tab/>
        <w:t>4128</w:t>
      </w:r>
      <w:r>
        <w:tab/>
        <w:t>2</w:t>
      </w:r>
      <w:r>
        <w:tab/>
        <w:t>B</w:t>
      </w:r>
      <w:r>
        <w:tab/>
        <w:t>TEI18</w:t>
      </w:r>
      <w:r>
        <w:tab/>
        <w:t>R2-2306796</w:t>
      </w:r>
    </w:p>
    <w:p w14:paraId="67E8678D" w14:textId="77777777" w:rsidR="002049CA" w:rsidRDefault="002049CA">
      <w:pPr>
        <w:pStyle w:val="Doc-text2"/>
        <w:numPr>
          <w:ilvl w:val="0"/>
          <w:numId w:val="53"/>
        </w:numPr>
        <w:overflowPunct/>
        <w:autoSpaceDE/>
        <w:autoSpaceDN/>
        <w:adjustRightInd/>
        <w:textAlignment w:val="auto"/>
      </w:pPr>
      <w:r>
        <w:t>Endorsed to be merged into mega CR</w:t>
      </w:r>
    </w:p>
    <w:p w14:paraId="59D97126" w14:textId="77777777" w:rsidR="002049CA" w:rsidRPr="00C63FF0" w:rsidRDefault="002049CA" w:rsidP="002049CA">
      <w:pPr>
        <w:pStyle w:val="Doc-text2"/>
      </w:pPr>
    </w:p>
    <w:p w14:paraId="05D6B259" w14:textId="7A5544AC" w:rsidR="002049CA" w:rsidRDefault="002049CA" w:rsidP="002049CA">
      <w:pPr>
        <w:pStyle w:val="Doc-title"/>
      </w:pPr>
      <w:r w:rsidRPr="002625AA">
        <w:lastRenderedPageBreak/>
        <w:t>R2-2308144</w:t>
      </w:r>
      <w:r>
        <w:tab/>
        <w:t>Introduction of UE capability of 1-symbol PRS in 38.306[1symbol_PRS]</w:t>
      </w:r>
      <w:r>
        <w:tab/>
        <w:t>ZTE Corporation</w:t>
      </w:r>
      <w:r>
        <w:tab/>
        <w:t>CR</w:t>
      </w:r>
      <w:r>
        <w:tab/>
        <w:t>Rel-18</w:t>
      </w:r>
      <w:r>
        <w:tab/>
        <w:t>38.306</w:t>
      </w:r>
      <w:r>
        <w:tab/>
        <w:t>17.5.0</w:t>
      </w:r>
      <w:r>
        <w:tab/>
        <w:t>0923</w:t>
      </w:r>
      <w:r>
        <w:tab/>
        <w:t>2</w:t>
      </w:r>
      <w:r>
        <w:tab/>
        <w:t>B</w:t>
      </w:r>
      <w:r>
        <w:tab/>
        <w:t>TEI18</w:t>
      </w:r>
      <w:r>
        <w:tab/>
        <w:t>R2-2306797</w:t>
      </w:r>
    </w:p>
    <w:p w14:paraId="1884B742" w14:textId="77777777" w:rsidR="002049CA" w:rsidRPr="00C63FF0" w:rsidRDefault="002049CA">
      <w:pPr>
        <w:pStyle w:val="Doc-text2"/>
        <w:numPr>
          <w:ilvl w:val="0"/>
          <w:numId w:val="53"/>
        </w:numPr>
        <w:overflowPunct/>
        <w:autoSpaceDE/>
        <w:autoSpaceDN/>
        <w:adjustRightInd/>
        <w:textAlignment w:val="auto"/>
      </w:pPr>
      <w:r>
        <w:t>Endorsed to be merged into mega CR</w:t>
      </w:r>
    </w:p>
    <w:p w14:paraId="367717EC" w14:textId="77777777" w:rsidR="002049CA" w:rsidRDefault="002049CA" w:rsidP="002049CA">
      <w:pPr>
        <w:pStyle w:val="Doc-text2"/>
      </w:pPr>
    </w:p>
    <w:p w14:paraId="11DD9460" w14:textId="77777777" w:rsidR="002049CA" w:rsidRDefault="002049CA" w:rsidP="002049CA">
      <w:pPr>
        <w:pStyle w:val="Doc-text2"/>
      </w:pPr>
      <w:r>
        <w:t>Discussion:</w:t>
      </w:r>
    </w:p>
    <w:p w14:paraId="7C91DFF8" w14:textId="77777777" w:rsidR="002049CA" w:rsidRDefault="002049CA" w:rsidP="002049CA">
      <w:pPr>
        <w:pStyle w:val="Doc-text2"/>
      </w:pPr>
      <w:r>
        <w:t>Huawei are fine with the proposals, but they wonder if the LPP CR needs to be split.</w:t>
      </w:r>
    </w:p>
    <w:p w14:paraId="034A16AC" w14:textId="77777777" w:rsidR="002049CA" w:rsidRDefault="002049CA" w:rsidP="002049CA">
      <w:pPr>
        <w:pStyle w:val="Doc-text2"/>
      </w:pPr>
      <w:r>
        <w:t>ZTE think separate CRs for functionality and capabilities are cleaner.</w:t>
      </w:r>
    </w:p>
    <w:p w14:paraId="4C54756A" w14:textId="77777777" w:rsidR="002049CA" w:rsidRDefault="002049CA" w:rsidP="002049CA">
      <w:pPr>
        <w:pStyle w:val="Doc-text2"/>
      </w:pPr>
      <w:r>
        <w:t>Ericsson think we should have one LPP CR.  Qualcomm agree and think the CR can be self-contained.</w:t>
      </w:r>
    </w:p>
    <w:p w14:paraId="5F292E70" w14:textId="77777777" w:rsidR="002049CA" w:rsidRPr="00A16B4F" w:rsidRDefault="002049CA" w:rsidP="002049CA">
      <w:pPr>
        <w:pStyle w:val="Doc-text2"/>
      </w:pPr>
      <w:r>
        <w:t>Lenovo think a merged CR is OK.  On the RRC CR, they suggest replacing “Type C” and “Type C+D” with the ASN.1 names.</w:t>
      </w:r>
    </w:p>
    <w:p w14:paraId="49E761BE" w14:textId="77777777" w:rsidR="002049CA" w:rsidRPr="00A16B4F" w:rsidRDefault="002049CA" w:rsidP="002049CA">
      <w:pPr>
        <w:pStyle w:val="Doc-text2"/>
      </w:pPr>
      <w:r>
        <w:t>CATT think there is a coversheet issue: The CR numbers for the other specs should be included in the coversheets.  Qualcomm think there is no functional interaction between them and we do not need the cross-reference.</w:t>
      </w:r>
    </w:p>
    <w:p w14:paraId="303BB39C" w14:textId="77777777" w:rsidR="00B5792C" w:rsidRDefault="00B5792C" w:rsidP="00B5792C">
      <w:pPr>
        <w:pStyle w:val="Heading3"/>
      </w:pPr>
      <w:bookmarkStart w:id="496" w:name="_Toc147645052"/>
      <w:r>
        <w:t>7.24.2</w:t>
      </w:r>
      <w:r>
        <w:tab/>
        <w:t>TEI proposals by RAN2</w:t>
      </w:r>
      <w:bookmarkEnd w:id="496"/>
    </w:p>
    <w:p w14:paraId="7D6636A5" w14:textId="77777777" w:rsidR="00B5792C" w:rsidRDefault="00B5792C" w:rsidP="00B5792C">
      <w:pPr>
        <w:pStyle w:val="Comments"/>
      </w:pPr>
      <w:r>
        <w:t xml:space="preserve">Items initiated in RAN2. </w:t>
      </w:r>
    </w:p>
    <w:p w14:paraId="554B4303" w14:textId="77777777" w:rsidR="00B5792C" w:rsidRDefault="00B5792C" w:rsidP="00B5792C">
      <w:pPr>
        <w:pStyle w:val="Comments"/>
      </w:pPr>
      <w:r>
        <w:t xml:space="preserve">Tdoc limitation: 1 tdoc, limitation only applicable for non-previously-agreed-to-be-considered TEI proposals. </w:t>
      </w:r>
    </w:p>
    <w:p w14:paraId="4356B9A8" w14:textId="77777777" w:rsidR="00B5792C" w:rsidRDefault="00B5792C" w:rsidP="00B5792C">
      <w:pPr>
        <w:pStyle w:val="BoldComments"/>
      </w:pPr>
      <w:bookmarkStart w:id="497" w:name="OLE_LINK319"/>
      <w:r>
        <w:t>Agreed or Ongoing proposals</w:t>
      </w:r>
    </w:p>
    <w:bookmarkEnd w:id="497"/>
    <w:p w14:paraId="711D4DA0" w14:textId="77777777" w:rsidR="00B5792C" w:rsidRDefault="00B5792C" w:rsidP="00B5792C">
      <w:pPr>
        <w:pStyle w:val="Comments"/>
      </w:pPr>
      <w:r>
        <w:t>RedCap CFR for MBS Broadcast (endorsed CRs at 122)</w:t>
      </w:r>
    </w:p>
    <w:p w14:paraId="0C37ED09" w14:textId="14EF1823" w:rsidR="00B5792C" w:rsidRDefault="00B5792C" w:rsidP="00B5792C">
      <w:pPr>
        <w:pStyle w:val="Doc-title"/>
      </w:pPr>
      <w:r w:rsidRPr="002625AA">
        <w:t>R2-2307800</w:t>
      </w:r>
      <w:r>
        <w:tab/>
        <w:t>Further Discussion on Using RedCap-specific Broadcast CFR</w:t>
      </w:r>
      <w:r>
        <w:tab/>
        <w:t>vivo</w:t>
      </w:r>
      <w:r>
        <w:tab/>
        <w:t>discussion</w:t>
      </w:r>
      <w:r>
        <w:tab/>
        <w:t>Rel-18</w:t>
      </w:r>
      <w:r>
        <w:tab/>
        <w:t>TEI18</w:t>
      </w:r>
    </w:p>
    <w:p w14:paraId="588D3A20" w14:textId="77777777" w:rsidR="00B5792C" w:rsidRDefault="00B5792C" w:rsidP="00B5792C">
      <w:pPr>
        <w:pStyle w:val="Doc-text2"/>
      </w:pPr>
      <w:r>
        <w:t>-</w:t>
      </w:r>
      <w:r>
        <w:tab/>
        <w:t xml:space="preserve">QC think ls could be ok, but we could also just bring R1 alignment CR once we have R18 TS. Ericsson agrees. ZTE think we can wait. CATT think LS is not needed. </w:t>
      </w:r>
    </w:p>
    <w:p w14:paraId="3CFBBEE2" w14:textId="77777777" w:rsidR="00B5792C" w:rsidRDefault="00B5792C" w:rsidP="00B5792C">
      <w:pPr>
        <w:pStyle w:val="Doc-text2"/>
      </w:pPr>
      <w:r>
        <w:t xml:space="preserve">- </w:t>
      </w:r>
      <w:r>
        <w:tab/>
        <w:t xml:space="preserve">Chair: not so much support to send the LS. </w:t>
      </w:r>
    </w:p>
    <w:p w14:paraId="20D6B51A" w14:textId="77777777" w:rsidR="00B5792C" w:rsidRDefault="00B5792C" w:rsidP="00B5792C">
      <w:pPr>
        <w:pStyle w:val="Agreement"/>
        <w:tabs>
          <w:tab w:val="clear" w:pos="9990"/>
        </w:tabs>
        <w:overflowPunct/>
        <w:autoSpaceDE/>
        <w:autoSpaceDN/>
        <w:adjustRightInd/>
        <w:ind w:left="1619" w:hanging="360"/>
        <w:textAlignment w:val="auto"/>
      </w:pPr>
      <w:r>
        <w:t xml:space="preserve">In RAN2 understanding, </w:t>
      </w:r>
      <w:proofErr w:type="spellStart"/>
      <w:r>
        <w:t>RedCap</w:t>
      </w:r>
      <w:proofErr w:type="spellEnd"/>
      <w:r>
        <w:t>-specific broadcast CFR fully contains CORESET#0, and CD-SSB.</w:t>
      </w:r>
    </w:p>
    <w:p w14:paraId="67EE677B" w14:textId="77777777" w:rsidR="00B5792C" w:rsidRPr="00E36437" w:rsidRDefault="00B5792C" w:rsidP="00B5792C">
      <w:pPr>
        <w:pStyle w:val="Doc-text2"/>
        <w:ind w:left="0" w:firstLine="0"/>
      </w:pPr>
    </w:p>
    <w:p w14:paraId="4004CD00" w14:textId="66C9FC6A" w:rsidR="00B5792C" w:rsidRDefault="00B5792C" w:rsidP="00B5792C">
      <w:pPr>
        <w:pStyle w:val="Doc-title"/>
      </w:pPr>
      <w:r w:rsidRPr="002625AA">
        <w:t>R2-2308885</w:t>
      </w:r>
      <w:r>
        <w:tab/>
        <w:t>Open Issue on RedCap CFR for MBS broadcast</w:t>
      </w:r>
      <w:r>
        <w:tab/>
        <w:t>CATT</w:t>
      </w:r>
      <w:r>
        <w:tab/>
        <w:t>discussion</w:t>
      </w:r>
      <w:r>
        <w:tab/>
        <w:t>Rel-18</w:t>
      </w:r>
    </w:p>
    <w:p w14:paraId="13394162" w14:textId="77777777" w:rsidR="00B5792C" w:rsidRDefault="00B5792C" w:rsidP="00B5792C">
      <w:pPr>
        <w:pStyle w:val="Doc-text2"/>
      </w:pPr>
      <w:r>
        <w:t>-</w:t>
      </w:r>
      <w:r>
        <w:tab/>
        <w:t xml:space="preserve">QC think we could add some text for clarification in the FD of </w:t>
      </w:r>
      <w:proofErr w:type="spellStart"/>
      <w:r>
        <w:t>locationAndBandwidth</w:t>
      </w:r>
      <w:proofErr w:type="spellEnd"/>
      <w:r>
        <w:t xml:space="preserve"> instead. </w:t>
      </w:r>
    </w:p>
    <w:p w14:paraId="168E11EA" w14:textId="77777777" w:rsidR="00B5792C" w:rsidRDefault="00B5792C" w:rsidP="00B5792C">
      <w:pPr>
        <w:pStyle w:val="Doc-text2"/>
      </w:pPr>
      <w:r>
        <w:t>-</w:t>
      </w:r>
      <w:r>
        <w:tab/>
        <w:t xml:space="preserve">HW think this is related to other CR for Redcap. </w:t>
      </w:r>
    </w:p>
    <w:p w14:paraId="6351F228" w14:textId="77777777" w:rsidR="00B5792C" w:rsidRDefault="00B5792C" w:rsidP="00B5792C">
      <w:pPr>
        <w:pStyle w:val="Agreement"/>
        <w:tabs>
          <w:tab w:val="clear" w:pos="9990"/>
        </w:tabs>
        <w:overflowPunct/>
        <w:autoSpaceDE/>
        <w:autoSpaceDN/>
        <w:adjustRightInd/>
        <w:ind w:left="1619" w:hanging="360"/>
        <w:textAlignment w:val="auto"/>
      </w:pPr>
      <w:r>
        <w:t>Agreeable to have some further clarification in FD (</w:t>
      </w:r>
      <w:proofErr w:type="spellStart"/>
      <w:r>
        <w:t>locationAndBandwidth</w:t>
      </w:r>
      <w:proofErr w:type="spellEnd"/>
      <w:r>
        <w:t>), can work offline to update.</w:t>
      </w:r>
    </w:p>
    <w:p w14:paraId="59C3D28E" w14:textId="77777777" w:rsidR="00B5792C" w:rsidRPr="00E36437" w:rsidRDefault="00B5792C" w:rsidP="00B5792C">
      <w:pPr>
        <w:pStyle w:val="Doc-text2"/>
      </w:pPr>
    </w:p>
    <w:p w14:paraId="48716C40" w14:textId="6E66DF02" w:rsidR="00B5792C" w:rsidRDefault="00B5792C" w:rsidP="00B5792C">
      <w:pPr>
        <w:pStyle w:val="Doc-title"/>
      </w:pPr>
      <w:r w:rsidRPr="002625AA">
        <w:t>R2-2308346</w:t>
      </w:r>
      <w:r>
        <w:tab/>
        <w:t>Corrections on RedCap UE MBS Broadcast reception</w:t>
      </w:r>
      <w:r>
        <w:tab/>
        <w:t>ZTE, Sanechips</w:t>
      </w:r>
      <w:r>
        <w:tab/>
        <w:t>discussion</w:t>
      </w:r>
      <w:r>
        <w:tab/>
        <w:t>Rel-18</w:t>
      </w:r>
      <w:r>
        <w:tab/>
        <w:t>TEI18</w:t>
      </w:r>
    </w:p>
    <w:p w14:paraId="4252A4D9" w14:textId="77777777" w:rsidR="00B5792C" w:rsidRDefault="00B5792C" w:rsidP="00B5792C">
      <w:pPr>
        <w:pStyle w:val="Doc-text2"/>
      </w:pPr>
      <w:r>
        <w:t>-</w:t>
      </w:r>
      <w:r>
        <w:tab/>
        <w:t xml:space="preserve">QC think the proposals go too far, think we need a WI if so. Xiaomi agrees the impact here is too much. </w:t>
      </w:r>
    </w:p>
    <w:p w14:paraId="778AEB40" w14:textId="77777777" w:rsidR="00B5792C" w:rsidRDefault="00B5792C" w:rsidP="00B5792C">
      <w:pPr>
        <w:pStyle w:val="Doc-text2"/>
      </w:pPr>
      <w:r>
        <w:t>-</w:t>
      </w:r>
      <w:r>
        <w:tab/>
        <w:t xml:space="preserve">Chair: No support to go in this direction. </w:t>
      </w:r>
    </w:p>
    <w:p w14:paraId="276FEEF6" w14:textId="77777777" w:rsidR="00B5792C" w:rsidRDefault="00B5792C" w:rsidP="00B5792C">
      <w:pPr>
        <w:pStyle w:val="Agreement"/>
        <w:tabs>
          <w:tab w:val="clear" w:pos="9990"/>
        </w:tabs>
        <w:overflowPunct/>
        <w:autoSpaceDE/>
        <w:autoSpaceDN/>
        <w:adjustRightInd/>
        <w:ind w:left="1619" w:hanging="360"/>
        <w:textAlignment w:val="auto"/>
      </w:pPr>
      <w:r>
        <w:t>Noted, not agreed</w:t>
      </w:r>
    </w:p>
    <w:p w14:paraId="0C2F1ED3" w14:textId="77777777" w:rsidR="00B5792C" w:rsidRPr="00E36437" w:rsidRDefault="00B5792C" w:rsidP="00B5792C">
      <w:pPr>
        <w:pStyle w:val="Doc-text2"/>
      </w:pPr>
    </w:p>
    <w:p w14:paraId="06BE34C3" w14:textId="77777777" w:rsidR="00B5792C" w:rsidRPr="00F930D5" w:rsidRDefault="00B5792C" w:rsidP="00B5792C">
      <w:pPr>
        <w:pStyle w:val="Comments"/>
      </w:pPr>
      <w:r>
        <w:t>Inter-frequency measurements (support for this at 122, solution open)</w:t>
      </w:r>
    </w:p>
    <w:p w14:paraId="49FAC17B" w14:textId="11FDE2F2" w:rsidR="00B5792C" w:rsidRDefault="00B5792C" w:rsidP="00B5792C">
      <w:pPr>
        <w:pStyle w:val="Doc-title"/>
        <w:rPr>
          <w:lang w:val="en-US"/>
        </w:rPr>
      </w:pPr>
      <w:r w:rsidRPr="002625AA">
        <w:rPr>
          <w:noProof w:val="0"/>
          <w:lang w:val="en-US"/>
        </w:rPr>
        <w:t>R2-2308332</w:t>
      </w:r>
      <w:r>
        <w:rPr>
          <w:lang w:val="en-US"/>
        </w:rPr>
        <w:tab/>
        <w:t>Discussion on the issue of unpredictable measurement sequence for inter-frequency measurement reporting and candidate solutions</w:t>
      </w:r>
      <w:r>
        <w:rPr>
          <w:lang w:val="en-US"/>
        </w:rPr>
        <w:tab/>
        <w:t>CMCC</w:t>
      </w:r>
      <w:r>
        <w:rPr>
          <w:lang w:val="en-US"/>
        </w:rPr>
        <w:tab/>
        <w:t>discussion</w:t>
      </w:r>
      <w:r>
        <w:rPr>
          <w:lang w:val="en-US"/>
        </w:rPr>
        <w:tab/>
        <w:t>Rel-18</w:t>
      </w:r>
      <w:r>
        <w:rPr>
          <w:lang w:val="en-US"/>
        </w:rPr>
        <w:tab/>
        <w:t>TEI18</w:t>
      </w:r>
    </w:p>
    <w:p w14:paraId="33DD5EB5" w14:textId="77777777" w:rsidR="00B5792C" w:rsidRDefault="00B5792C" w:rsidP="00B5792C">
      <w:pPr>
        <w:pStyle w:val="Agreement"/>
        <w:tabs>
          <w:tab w:val="clear" w:pos="9990"/>
        </w:tabs>
        <w:overflowPunct/>
        <w:autoSpaceDE/>
        <w:autoSpaceDN/>
        <w:adjustRightInd/>
        <w:ind w:left="1619" w:hanging="360"/>
        <w:textAlignment w:val="auto"/>
        <w:rPr>
          <w:lang w:val="en-US"/>
        </w:rPr>
      </w:pPr>
      <w:r>
        <w:rPr>
          <w:lang w:val="en-US"/>
        </w:rPr>
        <w:t>Noted</w:t>
      </w:r>
    </w:p>
    <w:p w14:paraId="4E87031F" w14:textId="77777777" w:rsidR="00B5792C" w:rsidRPr="00B63862" w:rsidRDefault="00B5792C" w:rsidP="00B5792C">
      <w:pPr>
        <w:pStyle w:val="Doc-text2"/>
        <w:rPr>
          <w:lang w:val="en-US"/>
        </w:rPr>
      </w:pPr>
    </w:p>
    <w:p w14:paraId="2C8F8D09" w14:textId="4FD3DF4E" w:rsidR="00B5792C" w:rsidRDefault="00B5792C" w:rsidP="00B5792C">
      <w:pPr>
        <w:pStyle w:val="Doc-title"/>
        <w:rPr>
          <w:lang w:val="en-US"/>
        </w:rPr>
      </w:pPr>
      <w:r w:rsidRPr="002625AA">
        <w:rPr>
          <w:noProof w:val="0"/>
          <w:lang w:val="en-US"/>
        </w:rPr>
        <w:t>R2-2308773</w:t>
      </w:r>
      <w:r>
        <w:rPr>
          <w:lang w:val="en-US"/>
        </w:rPr>
        <w:tab/>
        <w:t>Discussion on unpredictable inter-frequency measurement reporting</w:t>
      </w:r>
      <w:r>
        <w:rPr>
          <w:lang w:val="en-US"/>
        </w:rPr>
        <w:tab/>
        <w:t>MediaTek Inc.</w:t>
      </w:r>
      <w:r>
        <w:rPr>
          <w:lang w:val="en-US"/>
        </w:rPr>
        <w:tab/>
        <w:t>discussion</w:t>
      </w:r>
    </w:p>
    <w:p w14:paraId="1A2264C5" w14:textId="77777777" w:rsidR="00B5792C" w:rsidRDefault="00B5792C" w:rsidP="00B5792C">
      <w:pPr>
        <w:pStyle w:val="Doc-text2"/>
        <w:rPr>
          <w:lang w:val="en-US"/>
        </w:rPr>
      </w:pPr>
      <w:r>
        <w:rPr>
          <w:lang w:val="en-US"/>
        </w:rPr>
        <w:t>-</w:t>
      </w:r>
      <w:r>
        <w:rPr>
          <w:lang w:val="en-US"/>
        </w:rPr>
        <w:tab/>
      </w:r>
      <w:proofErr w:type="spellStart"/>
      <w:r>
        <w:rPr>
          <w:lang w:val="en-US"/>
        </w:rPr>
        <w:t>Mediatek</w:t>
      </w:r>
      <w:proofErr w:type="spellEnd"/>
      <w:r>
        <w:rPr>
          <w:lang w:val="en-US"/>
        </w:rPr>
        <w:t xml:space="preserve"> presents that this is quite similar to CMCC proposal. </w:t>
      </w:r>
    </w:p>
    <w:p w14:paraId="34808C85" w14:textId="77777777" w:rsidR="00B5792C" w:rsidRDefault="00B5792C" w:rsidP="00B5792C">
      <w:pPr>
        <w:pStyle w:val="Agreement"/>
        <w:tabs>
          <w:tab w:val="clear" w:pos="9990"/>
        </w:tabs>
        <w:overflowPunct/>
        <w:autoSpaceDE/>
        <w:autoSpaceDN/>
        <w:adjustRightInd/>
        <w:ind w:left="1619" w:hanging="360"/>
        <w:textAlignment w:val="auto"/>
        <w:rPr>
          <w:lang w:val="en-US"/>
        </w:rPr>
      </w:pPr>
      <w:r>
        <w:rPr>
          <w:lang w:val="en-US"/>
        </w:rPr>
        <w:t>Noted</w:t>
      </w:r>
    </w:p>
    <w:p w14:paraId="429B9193" w14:textId="77777777" w:rsidR="00B5792C" w:rsidRPr="00E36437" w:rsidRDefault="00B5792C" w:rsidP="00B5792C">
      <w:pPr>
        <w:pStyle w:val="Doc-text2"/>
        <w:rPr>
          <w:lang w:val="en-US"/>
        </w:rPr>
      </w:pPr>
    </w:p>
    <w:p w14:paraId="652C8446" w14:textId="2964FD4A" w:rsidR="00B5792C" w:rsidRDefault="00B5792C" w:rsidP="00B5792C">
      <w:pPr>
        <w:pStyle w:val="Doc-title"/>
        <w:rPr>
          <w:lang w:val="en-US"/>
        </w:rPr>
      </w:pPr>
      <w:r w:rsidRPr="002625AA">
        <w:rPr>
          <w:noProof w:val="0"/>
          <w:lang w:val="en-US"/>
        </w:rPr>
        <w:t>R2-2308771</w:t>
      </w:r>
      <w:r>
        <w:rPr>
          <w:lang w:val="en-US"/>
        </w:rPr>
        <w:tab/>
        <w:t>Discussion on the issue of unpredictable measurement report sequence</w:t>
      </w:r>
      <w:r>
        <w:rPr>
          <w:lang w:val="en-US"/>
        </w:rPr>
        <w:tab/>
        <w:t>vivo</w:t>
      </w:r>
      <w:r>
        <w:rPr>
          <w:lang w:val="en-US"/>
        </w:rPr>
        <w:tab/>
        <w:t>discussion</w:t>
      </w:r>
      <w:r>
        <w:rPr>
          <w:lang w:val="en-US"/>
        </w:rPr>
        <w:tab/>
        <w:t>TEI18</w:t>
      </w:r>
    </w:p>
    <w:p w14:paraId="77DB6364" w14:textId="77777777" w:rsidR="00B5792C" w:rsidRDefault="00B5792C" w:rsidP="00B5792C">
      <w:pPr>
        <w:pStyle w:val="Agreement"/>
        <w:tabs>
          <w:tab w:val="clear" w:pos="9990"/>
        </w:tabs>
        <w:overflowPunct/>
        <w:autoSpaceDE/>
        <w:autoSpaceDN/>
        <w:adjustRightInd/>
        <w:ind w:left="1619" w:hanging="360"/>
        <w:textAlignment w:val="auto"/>
        <w:rPr>
          <w:lang w:val="en-US"/>
        </w:rPr>
      </w:pPr>
      <w:r>
        <w:rPr>
          <w:lang w:val="en-US"/>
        </w:rPr>
        <w:t>Noted</w:t>
      </w:r>
    </w:p>
    <w:p w14:paraId="3680FE19" w14:textId="77777777" w:rsidR="00B5792C" w:rsidRPr="00B63862" w:rsidRDefault="00B5792C" w:rsidP="00B5792C">
      <w:pPr>
        <w:pStyle w:val="Doc-text2"/>
        <w:rPr>
          <w:lang w:val="en-US"/>
        </w:rPr>
      </w:pPr>
    </w:p>
    <w:p w14:paraId="0DA0C7D9" w14:textId="72484885" w:rsidR="00B5792C" w:rsidRDefault="00B5792C" w:rsidP="00B5792C">
      <w:pPr>
        <w:pStyle w:val="Doc-title"/>
        <w:rPr>
          <w:noProof w:val="0"/>
          <w:lang w:val="en-US"/>
        </w:rPr>
      </w:pPr>
      <w:r w:rsidRPr="002625AA">
        <w:rPr>
          <w:noProof w:val="0"/>
          <w:lang w:val="en-US"/>
        </w:rPr>
        <w:t>R2-2308442</w:t>
      </w:r>
      <w:r>
        <w:rPr>
          <w:noProof w:val="0"/>
          <w:lang w:val="en-US"/>
        </w:rPr>
        <w:tab/>
        <w:t>Priority order of inter-frequency measurements</w:t>
      </w:r>
      <w:r>
        <w:rPr>
          <w:noProof w:val="0"/>
          <w:lang w:val="en-US"/>
        </w:rPr>
        <w:tab/>
        <w:t>Ericsson</w:t>
      </w:r>
      <w:r>
        <w:rPr>
          <w:noProof w:val="0"/>
          <w:lang w:val="en-US"/>
        </w:rPr>
        <w:tab/>
        <w:t>discussion</w:t>
      </w:r>
      <w:r>
        <w:rPr>
          <w:noProof w:val="0"/>
          <w:lang w:val="en-US"/>
        </w:rPr>
        <w:tab/>
        <w:t>Rel-18</w:t>
      </w:r>
      <w:r>
        <w:rPr>
          <w:noProof w:val="0"/>
          <w:lang w:val="en-US"/>
        </w:rPr>
        <w:tab/>
        <w:t>TEI18</w:t>
      </w:r>
    </w:p>
    <w:p w14:paraId="6C1F7D3C" w14:textId="77777777" w:rsidR="00B5792C" w:rsidRDefault="00B5792C" w:rsidP="00B5792C">
      <w:pPr>
        <w:pStyle w:val="Agreement"/>
        <w:tabs>
          <w:tab w:val="clear" w:pos="9990"/>
        </w:tabs>
        <w:overflowPunct/>
        <w:autoSpaceDE/>
        <w:autoSpaceDN/>
        <w:adjustRightInd/>
        <w:ind w:left="1619" w:hanging="360"/>
        <w:textAlignment w:val="auto"/>
        <w:rPr>
          <w:lang w:val="en-US"/>
        </w:rPr>
      </w:pPr>
      <w:r>
        <w:rPr>
          <w:lang w:val="en-US"/>
        </w:rPr>
        <w:lastRenderedPageBreak/>
        <w:t>Noted</w:t>
      </w:r>
    </w:p>
    <w:p w14:paraId="0F1469DA" w14:textId="77777777" w:rsidR="00B5792C" w:rsidRPr="00B63862" w:rsidRDefault="00B5792C" w:rsidP="00B5792C">
      <w:pPr>
        <w:pStyle w:val="Doc-text2"/>
        <w:rPr>
          <w:lang w:val="en-US"/>
        </w:rPr>
      </w:pPr>
    </w:p>
    <w:p w14:paraId="1D2D77D6" w14:textId="1328B0D3" w:rsidR="00B5792C" w:rsidRDefault="00B5792C" w:rsidP="00B5792C">
      <w:pPr>
        <w:pStyle w:val="Doc-title"/>
        <w:rPr>
          <w:noProof w:val="0"/>
          <w:lang w:val="en-US"/>
        </w:rPr>
      </w:pPr>
      <w:r w:rsidRPr="002625AA">
        <w:rPr>
          <w:noProof w:val="0"/>
          <w:lang w:val="en-US"/>
        </w:rPr>
        <w:t>R2-2307242</w:t>
      </w:r>
      <w:r>
        <w:rPr>
          <w:noProof w:val="0"/>
          <w:lang w:val="en-US"/>
        </w:rPr>
        <w:tab/>
        <w:t>Discussion on inter-frequency measurement</w:t>
      </w:r>
      <w:r>
        <w:rPr>
          <w:noProof w:val="0"/>
          <w:lang w:val="en-US"/>
        </w:rPr>
        <w:tab/>
        <w:t>OPPO</w:t>
      </w:r>
      <w:r>
        <w:rPr>
          <w:noProof w:val="0"/>
          <w:lang w:val="en-US"/>
        </w:rPr>
        <w:tab/>
        <w:t>discussion</w:t>
      </w:r>
      <w:r>
        <w:rPr>
          <w:noProof w:val="0"/>
          <w:lang w:val="en-US"/>
        </w:rPr>
        <w:tab/>
        <w:t>Rel-18</w:t>
      </w:r>
    </w:p>
    <w:p w14:paraId="745B0396" w14:textId="77777777" w:rsidR="00B5792C" w:rsidRPr="00E36437" w:rsidRDefault="00B5792C" w:rsidP="00B5792C">
      <w:pPr>
        <w:pStyle w:val="Agreement"/>
        <w:tabs>
          <w:tab w:val="clear" w:pos="9990"/>
        </w:tabs>
        <w:overflowPunct/>
        <w:autoSpaceDE/>
        <w:autoSpaceDN/>
        <w:adjustRightInd/>
        <w:ind w:left="1619" w:hanging="360"/>
        <w:textAlignment w:val="auto"/>
        <w:rPr>
          <w:lang w:val="en-US"/>
        </w:rPr>
      </w:pPr>
      <w:r>
        <w:rPr>
          <w:lang w:val="en-US"/>
        </w:rPr>
        <w:t>Noted</w:t>
      </w:r>
    </w:p>
    <w:p w14:paraId="62A59032" w14:textId="77777777" w:rsidR="00B5792C" w:rsidRPr="00E36437" w:rsidRDefault="00B5792C" w:rsidP="00B5792C">
      <w:pPr>
        <w:pStyle w:val="Doc-text2"/>
        <w:rPr>
          <w:lang w:val="en-US"/>
        </w:rPr>
      </w:pPr>
    </w:p>
    <w:p w14:paraId="0499AE00" w14:textId="65513640" w:rsidR="00B5792C" w:rsidRDefault="00B5792C" w:rsidP="00B5792C">
      <w:pPr>
        <w:pStyle w:val="Doc-title"/>
        <w:rPr>
          <w:lang w:val="en-US"/>
        </w:rPr>
      </w:pPr>
      <w:r w:rsidRPr="002625AA">
        <w:rPr>
          <w:lang w:val="en-US"/>
        </w:rPr>
        <w:t>R2-2307183</w:t>
      </w:r>
      <w:r>
        <w:rPr>
          <w:lang w:val="en-US"/>
        </w:rPr>
        <w:tab/>
        <w:t>Simple solution on Inter-frequency measurements</w:t>
      </w:r>
      <w:r>
        <w:rPr>
          <w:lang w:val="en-US"/>
        </w:rPr>
        <w:tab/>
        <w:t>Lenovo</w:t>
      </w:r>
      <w:r>
        <w:rPr>
          <w:lang w:val="en-US"/>
        </w:rPr>
        <w:tab/>
        <w:t>discussion</w:t>
      </w:r>
      <w:r>
        <w:rPr>
          <w:lang w:val="en-US"/>
        </w:rPr>
        <w:tab/>
        <w:t>Rel-18</w:t>
      </w:r>
    </w:p>
    <w:p w14:paraId="16B4F5B1" w14:textId="77777777" w:rsidR="00B5792C" w:rsidRDefault="00B5792C" w:rsidP="00B5792C">
      <w:pPr>
        <w:pStyle w:val="Doc-text2"/>
        <w:rPr>
          <w:rFonts w:eastAsiaTheme="minorEastAsia"/>
        </w:rPr>
      </w:pPr>
      <w:r>
        <w:rPr>
          <w:rFonts w:eastAsiaTheme="minorEastAsia"/>
        </w:rPr>
        <w:t>-</w:t>
      </w:r>
      <w:r>
        <w:rPr>
          <w:rFonts w:eastAsiaTheme="minorEastAsia"/>
        </w:rPr>
        <w:tab/>
        <w:t>HW think this is unclear</w:t>
      </w:r>
    </w:p>
    <w:p w14:paraId="374249EA" w14:textId="77777777" w:rsidR="00B5792C" w:rsidRPr="00E36437" w:rsidRDefault="00B5792C" w:rsidP="00B5792C">
      <w:pPr>
        <w:pStyle w:val="Agreement"/>
        <w:tabs>
          <w:tab w:val="clear" w:pos="9990"/>
        </w:tabs>
        <w:overflowPunct/>
        <w:autoSpaceDE/>
        <w:autoSpaceDN/>
        <w:adjustRightInd/>
        <w:ind w:left="1619" w:hanging="360"/>
        <w:textAlignment w:val="auto"/>
      </w:pPr>
      <w:r>
        <w:t>noted</w:t>
      </w:r>
    </w:p>
    <w:p w14:paraId="051A5BD8" w14:textId="77777777" w:rsidR="00B5792C" w:rsidRDefault="00B5792C" w:rsidP="00B5792C">
      <w:pPr>
        <w:pStyle w:val="Doc-text2"/>
        <w:rPr>
          <w:lang w:val="en-US"/>
        </w:rPr>
      </w:pPr>
    </w:p>
    <w:p w14:paraId="5F422C08" w14:textId="77777777" w:rsidR="00B5792C" w:rsidRDefault="00B5792C" w:rsidP="00B5792C">
      <w:pPr>
        <w:pStyle w:val="Doc-text2"/>
        <w:rPr>
          <w:lang w:val="en-US"/>
        </w:rPr>
      </w:pPr>
      <w:r>
        <w:rPr>
          <w:lang w:val="en-US"/>
        </w:rPr>
        <w:t>DISCUSSION</w:t>
      </w:r>
    </w:p>
    <w:p w14:paraId="08A02273" w14:textId="77777777" w:rsidR="00B5792C" w:rsidRDefault="00B5792C" w:rsidP="00B5792C">
      <w:pPr>
        <w:pStyle w:val="Doc-text2"/>
        <w:rPr>
          <w:lang w:val="en-US"/>
        </w:rPr>
      </w:pPr>
      <w:r>
        <w:rPr>
          <w:lang w:val="en-US"/>
        </w:rPr>
        <w:t>-</w:t>
      </w:r>
      <w:r>
        <w:rPr>
          <w:lang w:val="en-US"/>
        </w:rPr>
        <w:tab/>
        <w:t xml:space="preserve">CMCC think that the solutions just enhancing information in the report is not sufficient. </w:t>
      </w:r>
    </w:p>
    <w:p w14:paraId="02564CB4" w14:textId="77777777" w:rsidR="00B5792C" w:rsidRDefault="00B5792C" w:rsidP="00B5792C">
      <w:pPr>
        <w:pStyle w:val="Doc-text2"/>
        <w:rPr>
          <w:lang w:val="en-US"/>
        </w:rPr>
      </w:pPr>
      <w:r>
        <w:rPr>
          <w:lang w:val="en-US"/>
        </w:rPr>
        <w:t>-</w:t>
      </w:r>
      <w:r>
        <w:rPr>
          <w:lang w:val="en-US"/>
        </w:rPr>
        <w:tab/>
        <w:t xml:space="preserve">CATT think that to enhance measurement behavior R4 need to be involved, and they don’t have time, prefer to just update the measurement report. Apple agree with CATT, think R2 cannot pursue this without R4. </w:t>
      </w:r>
    </w:p>
    <w:p w14:paraId="43C94E56" w14:textId="77777777" w:rsidR="00B5792C" w:rsidRDefault="00B5792C" w:rsidP="00B5792C">
      <w:pPr>
        <w:pStyle w:val="Doc-text2"/>
        <w:rPr>
          <w:lang w:val="en-US"/>
        </w:rPr>
      </w:pPr>
      <w:r>
        <w:rPr>
          <w:lang w:val="en-US"/>
        </w:rPr>
        <w:t>-</w:t>
      </w:r>
      <w:r>
        <w:rPr>
          <w:lang w:val="en-US"/>
        </w:rPr>
        <w:tab/>
        <w:t>Apple think that e.g. having conditions like MTK alt 2 could be acceptable,</w:t>
      </w:r>
    </w:p>
    <w:p w14:paraId="1CCF14E2" w14:textId="77777777" w:rsidR="00B5792C" w:rsidRDefault="00B5792C" w:rsidP="00B5792C">
      <w:pPr>
        <w:pStyle w:val="Doc-text2"/>
        <w:rPr>
          <w:lang w:val="en-US"/>
        </w:rPr>
      </w:pPr>
      <w:r>
        <w:rPr>
          <w:lang w:val="en-US"/>
        </w:rPr>
        <w:t>-</w:t>
      </w:r>
      <w:r>
        <w:rPr>
          <w:lang w:val="en-US"/>
        </w:rPr>
        <w:tab/>
        <w:t xml:space="preserve">vivo think that networks should configure limited </w:t>
      </w:r>
      <w:proofErr w:type="spellStart"/>
      <w:r>
        <w:rPr>
          <w:lang w:val="en-US"/>
        </w:rPr>
        <w:t>freq</w:t>
      </w:r>
      <w:proofErr w:type="spellEnd"/>
      <w:r>
        <w:rPr>
          <w:lang w:val="en-US"/>
        </w:rPr>
        <w:t xml:space="preserve">, just want to enhance measurement report. </w:t>
      </w:r>
    </w:p>
    <w:p w14:paraId="4F60F233" w14:textId="77777777" w:rsidR="00B5792C" w:rsidRDefault="00B5792C" w:rsidP="00B5792C">
      <w:pPr>
        <w:pStyle w:val="Doc-text2"/>
        <w:rPr>
          <w:lang w:val="en-US"/>
        </w:rPr>
      </w:pPr>
      <w:r>
        <w:rPr>
          <w:lang w:val="en-US"/>
        </w:rPr>
        <w:t>-</w:t>
      </w:r>
      <w:r>
        <w:rPr>
          <w:lang w:val="en-US"/>
        </w:rPr>
        <w:tab/>
        <w:t xml:space="preserve">QC think enhancement to </w:t>
      </w:r>
      <w:proofErr w:type="spellStart"/>
      <w:r>
        <w:rPr>
          <w:lang w:val="en-US"/>
        </w:rPr>
        <w:t>measureemt</w:t>
      </w:r>
      <w:proofErr w:type="spellEnd"/>
      <w:r>
        <w:rPr>
          <w:lang w:val="en-US"/>
        </w:rPr>
        <w:t xml:space="preserve"> report is </w:t>
      </w:r>
      <w:proofErr w:type="spellStart"/>
      <w:r>
        <w:rPr>
          <w:lang w:val="en-US"/>
        </w:rPr>
        <w:t>unly</w:t>
      </w:r>
      <w:proofErr w:type="spellEnd"/>
      <w:r>
        <w:rPr>
          <w:lang w:val="en-US"/>
        </w:rPr>
        <w:t xml:space="preserve"> useful if the measurement </w:t>
      </w:r>
      <w:proofErr w:type="spellStart"/>
      <w:r>
        <w:rPr>
          <w:lang w:val="en-US"/>
        </w:rPr>
        <w:t>behaviour</w:t>
      </w:r>
      <w:proofErr w:type="spellEnd"/>
      <w:r>
        <w:rPr>
          <w:lang w:val="en-US"/>
        </w:rPr>
        <w:t xml:space="preserve"> is good. We need to take the direction to enhance </w:t>
      </w:r>
      <w:proofErr w:type="spellStart"/>
      <w:r>
        <w:rPr>
          <w:lang w:val="en-US"/>
        </w:rPr>
        <w:t>behaviour</w:t>
      </w:r>
      <w:proofErr w:type="spellEnd"/>
      <w:r>
        <w:rPr>
          <w:lang w:val="en-US"/>
        </w:rPr>
        <w:t xml:space="preserve">. </w:t>
      </w:r>
    </w:p>
    <w:p w14:paraId="55386F09" w14:textId="77777777" w:rsidR="00B5792C" w:rsidRDefault="00B5792C" w:rsidP="00B5792C">
      <w:pPr>
        <w:pStyle w:val="Doc-text2"/>
        <w:rPr>
          <w:lang w:val="en-US"/>
        </w:rPr>
      </w:pPr>
      <w:r>
        <w:rPr>
          <w:lang w:val="en-US"/>
        </w:rPr>
        <w:t>-</w:t>
      </w:r>
      <w:r>
        <w:rPr>
          <w:lang w:val="en-US"/>
        </w:rPr>
        <w:tab/>
        <w:t xml:space="preserve">HW also think we need enhanced </w:t>
      </w:r>
      <w:proofErr w:type="spellStart"/>
      <w:r>
        <w:rPr>
          <w:lang w:val="en-US"/>
        </w:rPr>
        <w:t>behaviour</w:t>
      </w:r>
      <w:proofErr w:type="spellEnd"/>
      <w:r>
        <w:rPr>
          <w:lang w:val="en-US"/>
        </w:rPr>
        <w:t>.</w:t>
      </w:r>
    </w:p>
    <w:p w14:paraId="7108844F" w14:textId="77777777" w:rsidR="00B5792C" w:rsidRDefault="00B5792C" w:rsidP="00B5792C">
      <w:pPr>
        <w:pStyle w:val="Doc-text2"/>
        <w:rPr>
          <w:lang w:val="en-US"/>
        </w:rPr>
      </w:pPr>
      <w:r>
        <w:rPr>
          <w:lang w:val="en-US"/>
        </w:rPr>
        <w:t>-</w:t>
      </w:r>
      <w:r>
        <w:rPr>
          <w:lang w:val="en-US"/>
        </w:rPr>
        <w:tab/>
        <w:t xml:space="preserve">Lenovo wonders how the network will make sequence/priority? Based on what information? CMCC think this related to coverage and service/voice support. </w:t>
      </w:r>
    </w:p>
    <w:p w14:paraId="6EC8B4F2" w14:textId="77777777" w:rsidR="00B5792C" w:rsidRDefault="00B5792C" w:rsidP="00B5792C">
      <w:pPr>
        <w:pStyle w:val="Doc-text2"/>
        <w:rPr>
          <w:lang w:val="en-US"/>
        </w:rPr>
      </w:pPr>
    </w:p>
    <w:p w14:paraId="24D297A2" w14:textId="77777777" w:rsidR="00B5792C" w:rsidRDefault="00B5792C" w:rsidP="00B5792C">
      <w:pPr>
        <w:pStyle w:val="Doc-text2"/>
        <w:rPr>
          <w:lang w:val="en-US"/>
        </w:rPr>
      </w:pPr>
      <w:r>
        <w:rPr>
          <w:lang w:val="en-US"/>
        </w:rPr>
        <w:t>Discussion</w:t>
      </w:r>
    </w:p>
    <w:p w14:paraId="3E0FF519" w14:textId="77777777" w:rsidR="00B5792C" w:rsidRPr="00E36437" w:rsidRDefault="00B5792C">
      <w:pPr>
        <w:pStyle w:val="Doc-text2"/>
        <w:numPr>
          <w:ilvl w:val="0"/>
          <w:numId w:val="25"/>
        </w:numPr>
        <w:overflowPunct/>
        <w:autoSpaceDE/>
        <w:autoSpaceDN/>
        <w:adjustRightInd/>
        <w:textAlignment w:val="auto"/>
        <w:rPr>
          <w:lang w:val="en-US" w:eastAsia="zh-CN"/>
        </w:rPr>
      </w:pPr>
      <w:r w:rsidRPr="00E36437">
        <w:rPr>
          <w:lang w:val="en-US" w:eastAsia="zh-CN"/>
        </w:rPr>
        <w:t xml:space="preserve">Goal to Enhance measurement </w:t>
      </w:r>
      <w:proofErr w:type="spellStart"/>
      <w:r w:rsidRPr="00E36437">
        <w:rPr>
          <w:lang w:val="en-US" w:eastAsia="zh-CN"/>
        </w:rPr>
        <w:t>behaviour</w:t>
      </w:r>
      <w:proofErr w:type="spellEnd"/>
      <w:r w:rsidRPr="00E36437">
        <w:rPr>
          <w:lang w:val="en-US" w:eastAsia="zh-CN"/>
        </w:rPr>
        <w:t xml:space="preserve">: Define a sequence or priority </w:t>
      </w:r>
      <w:proofErr w:type="spellStart"/>
      <w:r w:rsidRPr="00E36437">
        <w:rPr>
          <w:lang w:val="en-US" w:eastAsia="zh-CN"/>
        </w:rPr>
        <w:t>etc</w:t>
      </w:r>
      <w:proofErr w:type="spellEnd"/>
      <w:r w:rsidRPr="00E36437">
        <w:rPr>
          <w:lang w:val="en-US" w:eastAsia="zh-CN"/>
        </w:rPr>
        <w:t xml:space="preserve"> for intra/inter-RAT inter-frequency measurement. </w:t>
      </w:r>
    </w:p>
    <w:p w14:paraId="053A925B" w14:textId="77777777" w:rsidR="00B5792C" w:rsidRPr="00E36437" w:rsidRDefault="00B5792C">
      <w:pPr>
        <w:pStyle w:val="Doc-text2"/>
        <w:numPr>
          <w:ilvl w:val="1"/>
          <w:numId w:val="25"/>
        </w:numPr>
        <w:overflowPunct/>
        <w:autoSpaceDE/>
        <w:autoSpaceDN/>
        <w:adjustRightInd/>
        <w:textAlignment w:val="auto"/>
        <w:rPr>
          <w:lang w:val="en-US" w:eastAsia="zh-CN"/>
        </w:rPr>
      </w:pPr>
      <w:r w:rsidRPr="00E36437">
        <w:rPr>
          <w:lang w:val="en-US" w:eastAsia="zh-CN"/>
        </w:rPr>
        <w:t xml:space="preserve">UE shall follow the sequence, with R4 req (R4), or best effort (no req). </w:t>
      </w:r>
    </w:p>
    <w:p w14:paraId="330D7178" w14:textId="77777777" w:rsidR="00B5792C" w:rsidRPr="00E36437" w:rsidRDefault="00B5792C">
      <w:pPr>
        <w:pStyle w:val="Doc-text2"/>
        <w:numPr>
          <w:ilvl w:val="1"/>
          <w:numId w:val="25"/>
        </w:numPr>
        <w:overflowPunct/>
        <w:autoSpaceDE/>
        <w:autoSpaceDN/>
        <w:adjustRightInd/>
        <w:textAlignment w:val="auto"/>
        <w:rPr>
          <w:lang w:val="en-US" w:eastAsia="zh-CN"/>
        </w:rPr>
      </w:pPr>
      <w:r>
        <w:rPr>
          <w:lang w:val="en-US" w:eastAsia="zh-CN"/>
        </w:rPr>
        <w:t>Higher priority items in the sequence, condition for reporting (R2)</w:t>
      </w:r>
    </w:p>
    <w:p w14:paraId="25C6DC37" w14:textId="77777777" w:rsidR="00B5792C" w:rsidRDefault="00B5792C">
      <w:pPr>
        <w:pStyle w:val="Doc-text2"/>
        <w:numPr>
          <w:ilvl w:val="0"/>
          <w:numId w:val="25"/>
        </w:numPr>
        <w:overflowPunct/>
        <w:autoSpaceDE/>
        <w:autoSpaceDN/>
        <w:adjustRightInd/>
        <w:textAlignment w:val="auto"/>
        <w:rPr>
          <w:lang w:val="en-US" w:eastAsia="zh-CN"/>
        </w:rPr>
      </w:pPr>
      <w:r>
        <w:rPr>
          <w:lang w:val="en-US" w:eastAsia="zh-CN"/>
        </w:rPr>
        <w:t xml:space="preserve">Enhance measurement report information, so that the network can know if the interesting </w:t>
      </w:r>
      <w:proofErr w:type="spellStart"/>
      <w:r>
        <w:rPr>
          <w:lang w:val="en-US" w:eastAsia="zh-CN"/>
        </w:rPr>
        <w:t>freq</w:t>
      </w:r>
      <w:proofErr w:type="spellEnd"/>
      <w:r>
        <w:rPr>
          <w:lang w:val="en-US" w:eastAsia="zh-CN"/>
        </w:rPr>
        <w:t xml:space="preserve"> has been evaluated or not. </w:t>
      </w:r>
    </w:p>
    <w:p w14:paraId="58FAF8BB" w14:textId="77777777" w:rsidR="00B5792C" w:rsidRDefault="00B5792C" w:rsidP="00B5792C">
      <w:pPr>
        <w:pStyle w:val="Doc-text2"/>
        <w:rPr>
          <w:lang w:val="en-US"/>
        </w:rPr>
      </w:pPr>
    </w:p>
    <w:p w14:paraId="2F24F41A" w14:textId="77777777" w:rsidR="00B5792C" w:rsidRDefault="00B5792C" w:rsidP="00B5792C">
      <w:pPr>
        <w:pStyle w:val="Agreement"/>
        <w:tabs>
          <w:tab w:val="clear" w:pos="9990"/>
        </w:tabs>
        <w:overflowPunct/>
        <w:autoSpaceDE/>
        <w:autoSpaceDN/>
        <w:adjustRightInd/>
        <w:ind w:left="1619" w:hanging="360"/>
        <w:textAlignment w:val="auto"/>
        <w:rPr>
          <w:lang w:val="en-US" w:eastAsia="zh-CN"/>
        </w:rPr>
      </w:pPr>
      <w:r>
        <w:rPr>
          <w:lang w:val="en-US" w:eastAsia="zh-CN"/>
        </w:rPr>
        <w:t xml:space="preserve">RAN2 introduces recommended sequence for intra/inter-RAT inter-frequency measurement (not intend to request R4 work in Rel-18). FFS how this is captured in the TS. </w:t>
      </w:r>
    </w:p>
    <w:p w14:paraId="37B55EF0" w14:textId="77777777" w:rsidR="00B5792C" w:rsidRPr="00B63862" w:rsidRDefault="00B5792C" w:rsidP="00B5792C">
      <w:pPr>
        <w:pStyle w:val="Doc-text2"/>
        <w:rPr>
          <w:lang w:val="en-US" w:eastAsia="zh-CN"/>
        </w:rPr>
      </w:pPr>
    </w:p>
    <w:p w14:paraId="440800B1" w14:textId="77777777" w:rsidR="00B5792C" w:rsidRDefault="00B5792C" w:rsidP="00B5792C">
      <w:pPr>
        <w:pStyle w:val="Doc-comment"/>
        <w:rPr>
          <w:lang w:val="en-US" w:eastAsia="zh-CN"/>
        </w:rPr>
      </w:pPr>
      <w:r>
        <w:rPr>
          <w:lang w:val="en-US" w:eastAsia="zh-CN"/>
        </w:rPr>
        <w:t>Chair: CRs next meeting</w:t>
      </w:r>
    </w:p>
    <w:p w14:paraId="020F6889" w14:textId="77777777" w:rsidR="00B5792C" w:rsidRPr="00E36437" w:rsidRDefault="00B5792C" w:rsidP="00B5792C">
      <w:pPr>
        <w:pStyle w:val="Doc-text2"/>
        <w:rPr>
          <w:lang w:val="en-US"/>
        </w:rPr>
      </w:pPr>
    </w:p>
    <w:p w14:paraId="242A0844" w14:textId="77777777" w:rsidR="00B5792C" w:rsidRPr="00785C82" w:rsidRDefault="00B5792C" w:rsidP="00B5792C">
      <w:pPr>
        <w:pStyle w:val="Comments"/>
      </w:pPr>
      <w:r>
        <w:t>CG-SDT ext periodicity – agreable at 122 if R1 impact ok – wait for LS from R1</w:t>
      </w:r>
    </w:p>
    <w:p w14:paraId="7B8BF0E5" w14:textId="68C1BB21" w:rsidR="00B5792C" w:rsidRDefault="00B5792C" w:rsidP="00B5792C">
      <w:pPr>
        <w:pStyle w:val="Doc-title"/>
      </w:pPr>
      <w:r w:rsidRPr="002625AA">
        <w:t>R2-2307537</w:t>
      </w:r>
      <w:r>
        <w:tab/>
        <w:t>Extended periodicity for CG-SDT</w:t>
      </w:r>
      <w:r>
        <w:tab/>
        <w:t>ZTE Corporation, Sanechips</w:t>
      </w:r>
      <w:r>
        <w:tab/>
        <w:t>discussion</w:t>
      </w:r>
    </w:p>
    <w:p w14:paraId="42A56A04" w14:textId="25E563FA" w:rsidR="00B5792C" w:rsidRDefault="00B5792C" w:rsidP="00B5792C">
      <w:pPr>
        <w:pStyle w:val="Doc-title"/>
      </w:pPr>
      <w:r w:rsidRPr="002625AA">
        <w:t>R2-2307802</w:t>
      </w:r>
      <w:r>
        <w:tab/>
        <w:t>Discussion on longer periodicity for CG-SDT</w:t>
      </w:r>
      <w:r>
        <w:tab/>
        <w:t>NEC Corporation</w:t>
      </w:r>
      <w:r>
        <w:tab/>
        <w:t>discussion</w:t>
      </w:r>
      <w:r>
        <w:tab/>
        <w:t>Rel-18</w:t>
      </w:r>
      <w:r>
        <w:tab/>
        <w:t>TEI18</w:t>
      </w:r>
    </w:p>
    <w:p w14:paraId="5EE0F9C9" w14:textId="4C61587D" w:rsidR="00B5792C" w:rsidRDefault="00B5792C" w:rsidP="00B5792C">
      <w:pPr>
        <w:pStyle w:val="Doc-title"/>
      </w:pPr>
      <w:r w:rsidRPr="002625AA">
        <w:t>R2-2307957</w:t>
      </w:r>
      <w:r>
        <w:tab/>
        <w:t>Discussion on adding longer CG-SDT periodicities</w:t>
      </w:r>
      <w:r>
        <w:tab/>
        <w:t>Ericsson</w:t>
      </w:r>
      <w:r>
        <w:tab/>
        <w:t>discussion</w:t>
      </w:r>
      <w:r>
        <w:tab/>
        <w:t>Rel-18</w:t>
      </w:r>
      <w:r>
        <w:tab/>
        <w:t>TEI18</w:t>
      </w:r>
    </w:p>
    <w:p w14:paraId="77DB8828" w14:textId="77777777" w:rsidR="00B5792C" w:rsidRDefault="00B5792C" w:rsidP="00B5792C">
      <w:pPr>
        <w:pStyle w:val="Comments"/>
      </w:pPr>
    </w:p>
    <w:p w14:paraId="3C035533" w14:textId="77777777" w:rsidR="00B5792C" w:rsidRPr="00F930D5" w:rsidRDefault="00B5792C" w:rsidP="00B5792C">
      <w:pPr>
        <w:pStyle w:val="Comments"/>
      </w:pPr>
      <w:r>
        <w:t>DC loc reporting overhead - on the table at 122 – not yet agreed</w:t>
      </w:r>
    </w:p>
    <w:p w14:paraId="66E86A4E" w14:textId="4079249E" w:rsidR="00B5792C" w:rsidRDefault="00B5792C" w:rsidP="00B5792C">
      <w:pPr>
        <w:pStyle w:val="Doc-title"/>
      </w:pPr>
      <w:r w:rsidRPr="002625AA">
        <w:t>R2-2307335</w:t>
      </w:r>
      <w:r>
        <w:tab/>
        <w:t>Signalling overhead reduction of DC location reporting signalling [DCLoc-Overhead]</w:t>
      </w:r>
      <w:r>
        <w:tab/>
        <w:t xml:space="preserve">Nokia, </w:t>
      </w:r>
      <w:r w:rsidRPr="00810D40">
        <w:t>Nokia Shanghai Bell</w:t>
      </w:r>
      <w:r w:rsidRPr="00810D40">
        <w:tab/>
        <w:t>discussion</w:t>
      </w:r>
      <w:r w:rsidRPr="00810D40">
        <w:tab/>
        <w:t>Rel-18</w:t>
      </w:r>
      <w:r w:rsidRPr="00810D40">
        <w:tab/>
        <w:t>TEI18</w:t>
      </w:r>
      <w:r w:rsidRPr="00810D40">
        <w:tab/>
        <w:t>R2-2304877</w:t>
      </w:r>
    </w:p>
    <w:p w14:paraId="7D4317EF" w14:textId="77777777" w:rsidR="00B5792C" w:rsidRDefault="00B5792C" w:rsidP="00B5792C">
      <w:pPr>
        <w:pStyle w:val="Doc-text2"/>
      </w:pPr>
      <w:r>
        <w:t>-</w:t>
      </w:r>
      <w:r>
        <w:tab/>
        <w:t>QC wonder whether a new scenario inter-UE is assumed. Nokia think this was discussed in RAN4. Apple has similar thoughts</w:t>
      </w:r>
    </w:p>
    <w:p w14:paraId="11FA37B8" w14:textId="77777777" w:rsidR="00B5792C" w:rsidRDefault="00B5792C" w:rsidP="00B5792C">
      <w:pPr>
        <w:pStyle w:val="Doc-text2"/>
      </w:pPr>
      <w:r>
        <w:t>-</w:t>
      </w:r>
      <w:r>
        <w:tab/>
        <w:t xml:space="preserve">Ericsson wonder how much signalling is saved. Nokia think this just filters out non-needed information. </w:t>
      </w:r>
    </w:p>
    <w:p w14:paraId="4738461D" w14:textId="77777777" w:rsidR="00B5792C" w:rsidRDefault="00B5792C" w:rsidP="00B5792C">
      <w:pPr>
        <w:pStyle w:val="Doc-text2"/>
      </w:pPr>
      <w:r>
        <w:t>-</w:t>
      </w:r>
      <w:r>
        <w:tab/>
        <w:t>Chair: No support</w:t>
      </w:r>
    </w:p>
    <w:p w14:paraId="54E6B02F" w14:textId="77777777" w:rsidR="00B5792C" w:rsidRPr="00E36437" w:rsidRDefault="00B5792C" w:rsidP="00B5792C">
      <w:pPr>
        <w:pStyle w:val="Agreement"/>
        <w:tabs>
          <w:tab w:val="clear" w:pos="9990"/>
        </w:tabs>
        <w:overflowPunct/>
        <w:autoSpaceDE/>
        <w:autoSpaceDN/>
        <w:adjustRightInd/>
        <w:ind w:left="1619" w:hanging="360"/>
        <w:textAlignment w:val="auto"/>
      </w:pPr>
      <w:r>
        <w:t>Noted, not agreed</w:t>
      </w:r>
    </w:p>
    <w:p w14:paraId="3101D943" w14:textId="77777777" w:rsidR="00B5792C" w:rsidRPr="00785C82" w:rsidRDefault="00B5792C" w:rsidP="00B5792C">
      <w:pPr>
        <w:pStyle w:val="BoldComments"/>
      </w:pPr>
      <w:r>
        <w:t>New proposals</w:t>
      </w:r>
    </w:p>
    <w:p w14:paraId="2EF89F2E" w14:textId="77777777" w:rsidR="00B5792C" w:rsidRPr="00785C82" w:rsidRDefault="00B5792C" w:rsidP="00B5792C">
      <w:pPr>
        <w:pStyle w:val="Comments"/>
      </w:pPr>
      <w:r>
        <w:t>MBS - PTM retransmission by UEs without HARQ feedback</w:t>
      </w:r>
    </w:p>
    <w:p w14:paraId="12FF7843" w14:textId="6FC1FBBA" w:rsidR="00B5792C" w:rsidRDefault="00B5792C" w:rsidP="00B5792C">
      <w:pPr>
        <w:pStyle w:val="Doc-title"/>
      </w:pPr>
      <w:r w:rsidRPr="002625AA">
        <w:t>R2-2307974</w:t>
      </w:r>
      <w:r>
        <w:tab/>
        <w:t>PTM retransmission reception by UEs without HARQ feedback</w:t>
      </w:r>
      <w:r>
        <w:tab/>
        <w:t>Nokia, Nokia Shanghai Bell, AT&amp;T, Qualcomm</w:t>
      </w:r>
      <w:r>
        <w:tab/>
        <w:t>discussion</w:t>
      </w:r>
      <w:r>
        <w:tab/>
        <w:t>Rel-18</w:t>
      </w:r>
      <w:r>
        <w:tab/>
        <w:t>NR_MBS-Core</w:t>
      </w:r>
    </w:p>
    <w:p w14:paraId="6DB55FEE" w14:textId="77777777" w:rsidR="00B5792C" w:rsidRDefault="00B5792C" w:rsidP="00B5792C">
      <w:pPr>
        <w:pStyle w:val="Doc-text2"/>
      </w:pPr>
    </w:p>
    <w:p w14:paraId="622E1323" w14:textId="77777777" w:rsidR="00B5792C" w:rsidRDefault="00B5792C" w:rsidP="00B5792C">
      <w:pPr>
        <w:pStyle w:val="Doc-text2"/>
      </w:pPr>
      <w:r>
        <w:t>-</w:t>
      </w:r>
      <w:r>
        <w:tab/>
        <w:t xml:space="preserve">CATT think this was discussed for Rel17 and was decided to not be pursued. </w:t>
      </w:r>
    </w:p>
    <w:p w14:paraId="1CA1124A" w14:textId="77777777" w:rsidR="00B5792C" w:rsidRDefault="00B5792C" w:rsidP="00B5792C">
      <w:pPr>
        <w:pStyle w:val="Doc-text2"/>
      </w:pPr>
      <w:r>
        <w:lastRenderedPageBreak/>
        <w:t>-</w:t>
      </w:r>
      <w:r>
        <w:tab/>
        <w:t xml:space="preserve">LG agrees with CATT, think O2 is UE </w:t>
      </w:r>
      <w:proofErr w:type="spellStart"/>
      <w:r>
        <w:t>impl</w:t>
      </w:r>
      <w:proofErr w:type="spellEnd"/>
      <w:r>
        <w:t xml:space="preserve"> and if this can be done by UE </w:t>
      </w:r>
      <w:proofErr w:type="spellStart"/>
      <w:r>
        <w:t>impl</w:t>
      </w:r>
      <w:proofErr w:type="spellEnd"/>
      <w:r>
        <w:t xml:space="preserve"> then we can leave it 100% to UE </w:t>
      </w:r>
      <w:proofErr w:type="spellStart"/>
      <w:r>
        <w:t>impl</w:t>
      </w:r>
      <w:proofErr w:type="spellEnd"/>
      <w:r>
        <w:t>.</w:t>
      </w:r>
    </w:p>
    <w:p w14:paraId="6A475BED" w14:textId="77777777" w:rsidR="00B5792C" w:rsidRDefault="00B5792C" w:rsidP="00B5792C">
      <w:pPr>
        <w:pStyle w:val="Doc-text2"/>
      </w:pPr>
      <w:r>
        <w:t>-</w:t>
      </w:r>
      <w:r>
        <w:tab/>
        <w:t xml:space="preserve">Ericsson support this, think it is at least related to UE caps. </w:t>
      </w:r>
    </w:p>
    <w:p w14:paraId="4E9E7208" w14:textId="77777777" w:rsidR="00B5792C" w:rsidRDefault="00B5792C" w:rsidP="00B5792C">
      <w:pPr>
        <w:pStyle w:val="Doc-text2"/>
      </w:pPr>
      <w:r>
        <w:t>-</w:t>
      </w:r>
      <w:r>
        <w:tab/>
        <w:t xml:space="preserve">QC think this is needed. </w:t>
      </w:r>
    </w:p>
    <w:p w14:paraId="2F897C11" w14:textId="77777777" w:rsidR="00B5792C" w:rsidRDefault="00B5792C" w:rsidP="00B5792C">
      <w:pPr>
        <w:pStyle w:val="Doc-text2"/>
      </w:pPr>
      <w:r>
        <w:t>-</w:t>
      </w:r>
      <w:r>
        <w:tab/>
        <w:t xml:space="preserve">Samsung think that if leaving to UE </w:t>
      </w:r>
      <w:proofErr w:type="spellStart"/>
      <w:r>
        <w:t>impl</w:t>
      </w:r>
      <w:proofErr w:type="spellEnd"/>
      <w:r>
        <w:t xml:space="preserve">, the network cannot know at all which UE is receiving. UEs that follow the spec will not receive. </w:t>
      </w:r>
    </w:p>
    <w:p w14:paraId="486965E0" w14:textId="77777777" w:rsidR="00B5792C" w:rsidRDefault="00B5792C" w:rsidP="00B5792C">
      <w:pPr>
        <w:pStyle w:val="Doc-text2"/>
      </w:pPr>
      <w:r>
        <w:t>-</w:t>
      </w:r>
      <w:r>
        <w:tab/>
        <w:t>HW think HARQ feedback would be enabled if reliability is needed.</w:t>
      </w:r>
    </w:p>
    <w:p w14:paraId="0E762A14" w14:textId="77777777" w:rsidR="00B5792C" w:rsidRDefault="00B5792C" w:rsidP="00B5792C">
      <w:pPr>
        <w:pStyle w:val="Doc-text2"/>
      </w:pPr>
      <w:r>
        <w:t>-</w:t>
      </w:r>
      <w:r>
        <w:tab/>
        <w:t xml:space="preserve">AT&amp;T think this is good for network capacity. </w:t>
      </w:r>
    </w:p>
    <w:p w14:paraId="663903BA" w14:textId="77777777" w:rsidR="00B5792C" w:rsidRDefault="00B5792C" w:rsidP="00B5792C">
      <w:pPr>
        <w:pStyle w:val="Doc-text2"/>
      </w:pPr>
      <w:r>
        <w:t>-</w:t>
      </w:r>
      <w:r>
        <w:tab/>
        <w:t xml:space="preserve">HW think we need to understand how to start of the timer, current criterion is based on transmission of the feedback. </w:t>
      </w:r>
    </w:p>
    <w:p w14:paraId="3450D4D5" w14:textId="77777777" w:rsidR="00B5792C" w:rsidRDefault="00B5792C" w:rsidP="00B5792C">
      <w:pPr>
        <w:pStyle w:val="Doc-text2"/>
      </w:pPr>
      <w:r>
        <w:t>-</w:t>
      </w:r>
      <w:r>
        <w:tab/>
        <w:t xml:space="preserve">LG think UE cannot know other UEs behaviour, so this may be complex. </w:t>
      </w:r>
    </w:p>
    <w:p w14:paraId="1C01B630" w14:textId="77777777" w:rsidR="00B5792C" w:rsidRPr="00B63862" w:rsidRDefault="00B5792C" w:rsidP="00B5792C">
      <w:pPr>
        <w:pStyle w:val="Agreement"/>
        <w:tabs>
          <w:tab w:val="clear" w:pos="9990"/>
        </w:tabs>
        <w:overflowPunct/>
        <w:autoSpaceDE/>
        <w:autoSpaceDN/>
        <w:adjustRightInd/>
        <w:ind w:left="1619" w:hanging="360"/>
        <w:textAlignment w:val="auto"/>
      </w:pPr>
      <w:r>
        <w:t>There is support to do Option1, however there are comments on MAC TS impact, we look at solution next meeting, and attempt to converge.</w:t>
      </w:r>
    </w:p>
    <w:p w14:paraId="08B71BDE" w14:textId="77777777" w:rsidR="00B5792C" w:rsidRPr="00E36437" w:rsidRDefault="00B5792C" w:rsidP="00B5792C">
      <w:pPr>
        <w:pStyle w:val="Doc-text2"/>
      </w:pPr>
    </w:p>
    <w:p w14:paraId="73B4D19C" w14:textId="77777777" w:rsidR="00B5792C" w:rsidRPr="00785C82" w:rsidRDefault="00B5792C" w:rsidP="00B5792C">
      <w:pPr>
        <w:pStyle w:val="Comments"/>
      </w:pPr>
      <w:r>
        <w:t>DAPS enhancement</w:t>
      </w:r>
    </w:p>
    <w:p w14:paraId="7ADA5630" w14:textId="4B8D820E" w:rsidR="00B5792C" w:rsidRDefault="00B5792C" w:rsidP="00B5792C">
      <w:pPr>
        <w:pStyle w:val="Doc-title"/>
      </w:pPr>
      <w:r w:rsidRPr="002625AA">
        <w:t>R2-2307965</w:t>
      </w:r>
      <w:r>
        <w:tab/>
        <w:t>Enhancement to maintain high data rate during DAPS handover</w:t>
      </w:r>
      <w:r>
        <w:tab/>
        <w:t>Huawei, HiSilicon, China Telecom, China Unicom, CMCC</w:t>
      </w:r>
      <w:r>
        <w:tab/>
        <w:t>discussion</w:t>
      </w:r>
      <w:r>
        <w:tab/>
        <w:t>Rel-18</w:t>
      </w:r>
      <w:r>
        <w:tab/>
        <w:t>TEI18</w:t>
      </w:r>
    </w:p>
    <w:p w14:paraId="25296DD8" w14:textId="771F82E5" w:rsidR="00B5792C" w:rsidRPr="00F920C3" w:rsidRDefault="00B5792C" w:rsidP="00B5792C">
      <w:pPr>
        <w:pStyle w:val="Doc-text2"/>
      </w:pPr>
      <w:r>
        <w:t xml:space="preserve">=&gt; Revised in </w:t>
      </w:r>
      <w:r w:rsidRPr="002625AA">
        <w:t>R2-2308945</w:t>
      </w:r>
    </w:p>
    <w:p w14:paraId="4167BB6E" w14:textId="7B741FD7" w:rsidR="00B5792C" w:rsidRDefault="00B5792C" w:rsidP="00B5792C">
      <w:pPr>
        <w:pStyle w:val="Doc-title"/>
      </w:pPr>
      <w:r w:rsidRPr="002625AA">
        <w:t>R2-2308945</w:t>
      </w:r>
      <w:r>
        <w:tab/>
        <w:t>Enhancement to maintain high data rate during DAPS handover</w:t>
      </w:r>
      <w:r>
        <w:tab/>
        <w:t>Huawei, HiSilicon, China Telecom, China Unicom</w:t>
      </w:r>
      <w:r>
        <w:tab/>
        <w:t>discussion</w:t>
      </w:r>
      <w:r>
        <w:tab/>
        <w:t>Rel-18</w:t>
      </w:r>
      <w:r>
        <w:tab/>
        <w:t>TEI18</w:t>
      </w:r>
    </w:p>
    <w:p w14:paraId="438E3B22" w14:textId="77777777" w:rsidR="00B5792C" w:rsidRDefault="00B5792C" w:rsidP="00B5792C">
      <w:pPr>
        <w:pStyle w:val="Doc-text2"/>
      </w:pPr>
    </w:p>
    <w:p w14:paraId="427F6ED4" w14:textId="77777777" w:rsidR="00B5792C" w:rsidRDefault="00B5792C" w:rsidP="00B5792C">
      <w:pPr>
        <w:pStyle w:val="Doc-text2"/>
      </w:pPr>
      <w:r>
        <w:t>-</w:t>
      </w:r>
      <w:r>
        <w:tab/>
        <w:t xml:space="preserve">Chian </w:t>
      </w:r>
      <w:proofErr w:type="spellStart"/>
      <w:r>
        <w:t>unicom</w:t>
      </w:r>
      <w:proofErr w:type="spellEnd"/>
      <w:r>
        <w:t xml:space="preserve"> think DAPS is a good feature, but enhancements are needed, to keep user experience good. </w:t>
      </w:r>
    </w:p>
    <w:p w14:paraId="2DCB8EF0" w14:textId="77777777" w:rsidR="00B5792C" w:rsidRDefault="00B5792C" w:rsidP="00B5792C">
      <w:pPr>
        <w:pStyle w:val="Doc-text2"/>
      </w:pPr>
      <w:r>
        <w:t>-</w:t>
      </w:r>
      <w:r>
        <w:tab/>
        <w:t xml:space="preserve">Chair: There is some interest, and also some negative comment, a loft of questions. After one round of comments collection it seems clear that the issue is not well known, solution(s) many be many, and this will take more time than reasonable for TEI. </w:t>
      </w:r>
    </w:p>
    <w:p w14:paraId="49DB19EA" w14:textId="77777777" w:rsidR="00B5792C" w:rsidRDefault="00B5792C" w:rsidP="00B5792C">
      <w:pPr>
        <w:pStyle w:val="Agreement"/>
        <w:tabs>
          <w:tab w:val="clear" w:pos="9990"/>
        </w:tabs>
        <w:overflowPunct/>
        <w:autoSpaceDE/>
        <w:autoSpaceDN/>
        <w:adjustRightInd/>
        <w:ind w:left="1619" w:hanging="360"/>
        <w:textAlignment w:val="auto"/>
        <w:rPr>
          <w:lang w:eastAsia="zh-CN"/>
        </w:rPr>
      </w:pPr>
      <w:r>
        <w:rPr>
          <w:lang w:eastAsia="zh-CN"/>
        </w:rPr>
        <w:t>Not agree</w:t>
      </w:r>
      <w:r w:rsidR="002049CA">
        <w:rPr>
          <w:lang w:eastAsia="zh-CN"/>
        </w:rPr>
        <w:t>d</w:t>
      </w:r>
    </w:p>
    <w:p w14:paraId="7DF537B1" w14:textId="77777777" w:rsidR="002049CA" w:rsidRDefault="002049CA" w:rsidP="002049CA">
      <w:pPr>
        <w:pStyle w:val="Doc-text2"/>
        <w:rPr>
          <w:lang w:eastAsia="zh-CN"/>
        </w:rPr>
      </w:pPr>
    </w:p>
    <w:p w14:paraId="37667C02" w14:textId="77777777" w:rsidR="00B5792C" w:rsidRPr="00EE14B0" w:rsidRDefault="00B5792C" w:rsidP="00B5792C">
      <w:pPr>
        <w:pStyle w:val="Doc-text2"/>
      </w:pPr>
    </w:p>
    <w:p w14:paraId="71B03C14" w14:textId="77777777" w:rsidR="00B5792C" w:rsidRPr="00785C82" w:rsidRDefault="00B5792C" w:rsidP="00B5792C">
      <w:pPr>
        <w:pStyle w:val="Comments"/>
      </w:pPr>
      <w:r>
        <w:t>RRC Segmentation</w:t>
      </w:r>
    </w:p>
    <w:p w14:paraId="10FDC5ED" w14:textId="42528529" w:rsidR="00B5792C" w:rsidRDefault="00B5792C" w:rsidP="00B5792C">
      <w:pPr>
        <w:pStyle w:val="Doc-title"/>
      </w:pPr>
      <w:r w:rsidRPr="002625AA">
        <w:t>R2-2307851</w:t>
      </w:r>
      <w:r>
        <w:tab/>
        <w:t>RRC segment transmission continuity</w:t>
      </w:r>
      <w:r>
        <w:tab/>
        <w:t>Apple</w:t>
      </w:r>
      <w:r>
        <w:tab/>
        <w:t>discussion</w:t>
      </w:r>
      <w:r>
        <w:tab/>
        <w:t>Rel-18</w:t>
      </w:r>
      <w:r>
        <w:tab/>
        <w:t>TEI18, NR_newRAT-Core</w:t>
      </w:r>
    </w:p>
    <w:p w14:paraId="729ED5E8" w14:textId="77777777" w:rsidR="00B5792C" w:rsidRDefault="00B5792C" w:rsidP="00B5792C">
      <w:pPr>
        <w:pStyle w:val="Doc-text2"/>
        <w:rPr>
          <w:lang w:val="en-US"/>
        </w:rPr>
      </w:pPr>
      <w:r>
        <w:rPr>
          <w:lang w:val="en-US"/>
        </w:rPr>
        <w:t>-</w:t>
      </w:r>
      <w:r>
        <w:rPr>
          <w:lang w:val="en-US"/>
        </w:rPr>
        <w:tab/>
        <w:t>OPPO wonder if this is for NAS layer only?</w:t>
      </w:r>
    </w:p>
    <w:p w14:paraId="52812A0E" w14:textId="77777777" w:rsidR="00B5792C" w:rsidRDefault="00B5792C" w:rsidP="00B5792C">
      <w:pPr>
        <w:pStyle w:val="Doc-text2"/>
        <w:rPr>
          <w:lang w:val="en-US"/>
        </w:rPr>
      </w:pPr>
      <w:r>
        <w:rPr>
          <w:lang w:val="en-US"/>
        </w:rPr>
        <w:t>-</w:t>
      </w:r>
      <w:r>
        <w:rPr>
          <w:lang w:val="en-US"/>
        </w:rPr>
        <w:tab/>
        <w:t xml:space="preserve">Apple think </w:t>
      </w:r>
      <w:proofErr w:type="spellStart"/>
      <w:r>
        <w:rPr>
          <w:lang w:val="en-US"/>
        </w:rPr>
        <w:t>QoE</w:t>
      </w:r>
      <w:proofErr w:type="spellEnd"/>
      <w:r>
        <w:rPr>
          <w:lang w:val="en-US"/>
        </w:rPr>
        <w:t xml:space="preserve"> is one example, AIML by CP is another example. </w:t>
      </w:r>
    </w:p>
    <w:p w14:paraId="40372FD5" w14:textId="77777777" w:rsidR="00B5792C" w:rsidRDefault="00B5792C" w:rsidP="00B5792C">
      <w:pPr>
        <w:pStyle w:val="Doc-text2"/>
        <w:rPr>
          <w:lang w:val="en-US"/>
        </w:rPr>
      </w:pPr>
      <w:r>
        <w:rPr>
          <w:lang w:val="en-US"/>
        </w:rPr>
        <w:t>-</w:t>
      </w:r>
      <w:r>
        <w:rPr>
          <w:lang w:val="en-US"/>
        </w:rPr>
        <w:tab/>
        <w:t xml:space="preserve">Ericsson think it is not clear how useful this could be. </w:t>
      </w:r>
    </w:p>
    <w:p w14:paraId="2032C291" w14:textId="77777777" w:rsidR="00B5792C" w:rsidRDefault="00B5792C" w:rsidP="00B5792C">
      <w:pPr>
        <w:pStyle w:val="Doc-text2"/>
        <w:rPr>
          <w:lang w:val="en-US"/>
        </w:rPr>
      </w:pPr>
      <w:r>
        <w:rPr>
          <w:lang w:val="en-US"/>
        </w:rPr>
        <w:t>-</w:t>
      </w:r>
      <w:r>
        <w:rPr>
          <w:lang w:val="en-US"/>
        </w:rPr>
        <w:tab/>
        <w:t>Intel think this could be useful for AIML could be discussed in rel-19</w:t>
      </w:r>
    </w:p>
    <w:p w14:paraId="565EF364" w14:textId="77777777" w:rsidR="00B5792C" w:rsidRDefault="00B5792C" w:rsidP="00B5792C">
      <w:pPr>
        <w:pStyle w:val="Doc-text2"/>
        <w:rPr>
          <w:lang w:val="en-US"/>
        </w:rPr>
      </w:pPr>
      <w:r>
        <w:rPr>
          <w:lang w:val="en-US"/>
        </w:rPr>
        <w:t>-</w:t>
      </w:r>
      <w:r>
        <w:rPr>
          <w:lang w:val="en-US"/>
        </w:rPr>
        <w:tab/>
        <w:t xml:space="preserve">MTK think this is not urgent, would prefer </w:t>
      </w:r>
      <w:proofErr w:type="spellStart"/>
      <w:r>
        <w:rPr>
          <w:lang w:val="en-US"/>
        </w:rPr>
        <w:t>todiscuss</w:t>
      </w:r>
      <w:proofErr w:type="spellEnd"/>
      <w:r>
        <w:rPr>
          <w:lang w:val="en-US"/>
        </w:rPr>
        <w:t xml:space="preserve"> next rel. </w:t>
      </w:r>
    </w:p>
    <w:p w14:paraId="13AC1E72" w14:textId="77777777" w:rsidR="00B5792C" w:rsidRDefault="00B5792C" w:rsidP="00B5792C">
      <w:pPr>
        <w:pStyle w:val="Doc-text2"/>
        <w:rPr>
          <w:lang w:val="en-US"/>
        </w:rPr>
      </w:pPr>
      <w:r>
        <w:rPr>
          <w:lang w:val="en-US"/>
        </w:rPr>
        <w:t>-</w:t>
      </w:r>
      <w:r>
        <w:rPr>
          <w:lang w:val="en-US"/>
        </w:rPr>
        <w:tab/>
        <w:t xml:space="preserve">OPPO think upper layer could do the segmentation. </w:t>
      </w:r>
    </w:p>
    <w:p w14:paraId="4D18AA18" w14:textId="77777777" w:rsidR="00B5792C" w:rsidRDefault="00B5792C" w:rsidP="00B5792C">
      <w:pPr>
        <w:pStyle w:val="Doc-text2"/>
        <w:rPr>
          <w:lang w:val="en-US"/>
        </w:rPr>
      </w:pPr>
      <w:r>
        <w:rPr>
          <w:lang w:val="en-US"/>
        </w:rPr>
        <w:t>-</w:t>
      </w:r>
      <w:r>
        <w:rPr>
          <w:lang w:val="en-US"/>
        </w:rPr>
        <w:tab/>
        <w:t xml:space="preserve">Chair: this is obviously not for SRB1 etc. think it would be good to avoid discuss how handover is handled for every WI that need this kind of transmissions, e.g. </w:t>
      </w:r>
      <w:proofErr w:type="spellStart"/>
      <w:r>
        <w:rPr>
          <w:lang w:val="en-US"/>
        </w:rPr>
        <w:t>QoE</w:t>
      </w:r>
      <w:proofErr w:type="spellEnd"/>
      <w:r>
        <w:rPr>
          <w:lang w:val="en-US"/>
        </w:rPr>
        <w:t xml:space="preserve">. </w:t>
      </w:r>
    </w:p>
    <w:p w14:paraId="46423AC7" w14:textId="77777777" w:rsidR="00B5792C" w:rsidRPr="00EE14B0" w:rsidRDefault="00B5792C" w:rsidP="00B5792C">
      <w:pPr>
        <w:pStyle w:val="Agreement"/>
        <w:tabs>
          <w:tab w:val="clear" w:pos="9990"/>
        </w:tabs>
        <w:overflowPunct/>
        <w:autoSpaceDE/>
        <w:autoSpaceDN/>
        <w:adjustRightInd/>
        <w:ind w:left="1619" w:hanging="360"/>
        <w:textAlignment w:val="auto"/>
        <w:rPr>
          <w:lang w:val="en-US"/>
        </w:rPr>
      </w:pPr>
      <w:r>
        <w:rPr>
          <w:lang w:val="en-US"/>
        </w:rPr>
        <w:t>Noted</w:t>
      </w:r>
    </w:p>
    <w:p w14:paraId="75D5B8E2" w14:textId="77777777" w:rsidR="00B5792C" w:rsidRPr="00F930D5" w:rsidRDefault="00B5792C" w:rsidP="00B5792C">
      <w:pPr>
        <w:pStyle w:val="BoldComments"/>
      </w:pPr>
      <w:r>
        <w:t>SL Relay</w:t>
      </w:r>
      <w:r w:rsidRPr="00F930D5">
        <w:t xml:space="preserve"> </w:t>
      </w:r>
      <w:r>
        <w:t>- Treated in Pos parallel session (Nathan)</w:t>
      </w:r>
    </w:p>
    <w:p w14:paraId="72457303" w14:textId="77777777" w:rsidR="002049CA" w:rsidRDefault="002049CA" w:rsidP="002049CA">
      <w:pPr>
        <w:pStyle w:val="Comments"/>
      </w:pPr>
      <w:r>
        <w:t>Relay: paging cause forwarding [previously seen]</w:t>
      </w:r>
    </w:p>
    <w:p w14:paraId="6D5A2D54" w14:textId="2E65C0FB" w:rsidR="002049CA" w:rsidRDefault="002049CA" w:rsidP="002049CA">
      <w:pPr>
        <w:pStyle w:val="Doc-title"/>
      </w:pPr>
      <w:r w:rsidRPr="002625AA">
        <w:t>R2-2307176</w:t>
      </w:r>
      <w:r>
        <w:tab/>
        <w:t>Paging Cause forwarding</w:t>
      </w:r>
      <w:r>
        <w:tab/>
        <w:t>Samsung Electronics Co., Ltd</w:t>
      </w:r>
      <w:r>
        <w:tab/>
        <w:t>discussion</w:t>
      </w:r>
      <w:r>
        <w:tab/>
        <w:t>Rel-18</w:t>
      </w:r>
      <w:r>
        <w:tab/>
        <w:t>TEI18</w:t>
      </w:r>
    </w:p>
    <w:p w14:paraId="3789D771" w14:textId="6F1554D1" w:rsidR="002049CA" w:rsidRDefault="002049CA" w:rsidP="002049CA">
      <w:pPr>
        <w:pStyle w:val="Doc-title"/>
      </w:pPr>
      <w:r w:rsidRPr="002625AA">
        <w:t>R2-2307694</w:t>
      </w:r>
      <w:r>
        <w:tab/>
        <w:t>Discussion on MUSIM paging cause forwarding</w:t>
      </w:r>
      <w:r>
        <w:tab/>
        <w:t>vivo</w:t>
      </w:r>
      <w:r>
        <w:tab/>
        <w:t>discussion</w:t>
      </w:r>
      <w:r>
        <w:tab/>
        <w:t>Rel-18</w:t>
      </w:r>
    </w:p>
    <w:p w14:paraId="3E1AE17E" w14:textId="77777777" w:rsidR="002049CA" w:rsidRPr="005E336F" w:rsidRDefault="002049CA" w:rsidP="002049CA">
      <w:pPr>
        <w:pStyle w:val="Doc-text2"/>
      </w:pPr>
    </w:p>
    <w:p w14:paraId="284977A4" w14:textId="77777777" w:rsidR="002049CA" w:rsidRDefault="002049CA" w:rsidP="002049CA">
      <w:pPr>
        <w:pStyle w:val="Comments"/>
      </w:pPr>
      <w:r>
        <w:t>Relay: emergency cause value [previously seen]</w:t>
      </w:r>
    </w:p>
    <w:p w14:paraId="257F9264" w14:textId="631413A9" w:rsidR="002049CA" w:rsidRDefault="002049CA" w:rsidP="002049CA">
      <w:pPr>
        <w:pStyle w:val="Doc-title"/>
      </w:pPr>
      <w:r w:rsidRPr="002625AA">
        <w:t>R2-2307237</w:t>
      </w:r>
      <w:r>
        <w:tab/>
        <w:t>Discussion on emergency cause value for SL Relay</w:t>
      </w:r>
      <w:r>
        <w:tab/>
        <w:t>OPPO</w:t>
      </w:r>
      <w:r>
        <w:tab/>
        <w:t>discussion</w:t>
      </w:r>
      <w:r>
        <w:tab/>
        <w:t>Rel-18</w:t>
      </w:r>
      <w:r>
        <w:tab/>
        <w:t>NR_SL_relay_enh-Core, TEI18</w:t>
      </w:r>
    </w:p>
    <w:p w14:paraId="2A1FC891" w14:textId="77777777" w:rsidR="002049CA" w:rsidRDefault="002049CA" w:rsidP="002049CA">
      <w:pPr>
        <w:pStyle w:val="Comments"/>
      </w:pPr>
    </w:p>
    <w:p w14:paraId="205E2C08" w14:textId="77777777" w:rsidR="002049CA" w:rsidRDefault="002049CA" w:rsidP="002049CA">
      <w:pPr>
        <w:pStyle w:val="Comments"/>
      </w:pPr>
      <w:r>
        <w:t>Relay: voice/video support [previously seen]</w:t>
      </w:r>
    </w:p>
    <w:p w14:paraId="57CC0213" w14:textId="1B229E0E" w:rsidR="002049CA" w:rsidRDefault="002049CA" w:rsidP="002049CA">
      <w:pPr>
        <w:pStyle w:val="Doc-title"/>
      </w:pPr>
      <w:r w:rsidRPr="002625AA">
        <w:t>R2-2308932</w:t>
      </w:r>
      <w:r>
        <w:tab/>
        <w:t>Considerations on voice and video support for Relays</w:t>
      </w:r>
      <w:r>
        <w:tab/>
        <w:t xml:space="preserve">Philips International B.V., FirstNet, InterDigital, KPN, TNO, </w:t>
      </w:r>
      <w:r>
        <w:tab/>
        <w:t>discussion</w:t>
      </w:r>
      <w:r>
        <w:tab/>
        <w:t>Rel-18</w:t>
      </w:r>
      <w:r>
        <w:tab/>
        <w:t>R2-2306516</w:t>
      </w:r>
    </w:p>
    <w:p w14:paraId="48788492" w14:textId="77777777" w:rsidR="002049CA" w:rsidRDefault="002049CA" w:rsidP="002049CA">
      <w:pPr>
        <w:pStyle w:val="Doc-title"/>
      </w:pPr>
    </w:p>
    <w:p w14:paraId="52829D92" w14:textId="77777777" w:rsidR="002049CA" w:rsidRDefault="002049CA" w:rsidP="002049CA">
      <w:pPr>
        <w:pStyle w:val="Comments"/>
      </w:pPr>
      <w:r>
        <w:t>Positioning: multiple QoS [previously seen]</w:t>
      </w:r>
    </w:p>
    <w:p w14:paraId="77E3BD48" w14:textId="71945412" w:rsidR="002049CA" w:rsidRDefault="002049CA" w:rsidP="002049CA">
      <w:pPr>
        <w:pStyle w:val="Doc-title"/>
      </w:pPr>
      <w:r w:rsidRPr="002625AA">
        <w:t>R2-2307342</w:t>
      </w:r>
      <w:r>
        <w:tab/>
        <w:t>Multiple QoS for positioning</w:t>
      </w:r>
      <w:r>
        <w:tab/>
        <w:t>MediaTek Inc.</w:t>
      </w:r>
      <w:r>
        <w:tab/>
        <w:t>discussion</w:t>
      </w:r>
      <w:r>
        <w:tab/>
        <w:t>Rel-18</w:t>
      </w:r>
      <w:r>
        <w:tab/>
        <w:t>TEI18</w:t>
      </w:r>
    </w:p>
    <w:p w14:paraId="76E16BCA" w14:textId="77777777" w:rsidR="002049CA" w:rsidRDefault="002049CA">
      <w:pPr>
        <w:pStyle w:val="Doc-text2"/>
        <w:numPr>
          <w:ilvl w:val="0"/>
          <w:numId w:val="53"/>
        </w:numPr>
        <w:overflowPunct/>
        <w:autoSpaceDE/>
        <w:autoSpaceDN/>
        <w:adjustRightInd/>
        <w:textAlignment w:val="auto"/>
      </w:pPr>
      <w:r>
        <w:t>Noted</w:t>
      </w:r>
    </w:p>
    <w:p w14:paraId="40F10F4E" w14:textId="77777777" w:rsidR="002049CA" w:rsidRPr="001578F5" w:rsidRDefault="002049CA" w:rsidP="002049CA">
      <w:pPr>
        <w:pStyle w:val="Doc-text2"/>
      </w:pPr>
    </w:p>
    <w:p w14:paraId="7AE504F7" w14:textId="4D852768" w:rsidR="002049CA" w:rsidRDefault="002049CA" w:rsidP="002049CA">
      <w:pPr>
        <w:pStyle w:val="Doc-title"/>
      </w:pPr>
      <w:r w:rsidRPr="002625AA">
        <w:t>R2-2308830</w:t>
      </w:r>
      <w:r>
        <w:tab/>
        <w:t xml:space="preserve">Introduction of ‘multiple QoS’ class in positioning </w:t>
      </w:r>
      <w:r>
        <w:tab/>
        <w:t>Samsung Electronics Romania</w:t>
      </w:r>
      <w:r>
        <w:tab/>
        <w:t>discussion</w:t>
      </w:r>
    </w:p>
    <w:p w14:paraId="3EFC6B92" w14:textId="77777777" w:rsidR="002049CA" w:rsidRPr="001578F5" w:rsidRDefault="002049CA">
      <w:pPr>
        <w:pStyle w:val="Doc-text2"/>
        <w:numPr>
          <w:ilvl w:val="0"/>
          <w:numId w:val="53"/>
        </w:numPr>
        <w:overflowPunct/>
        <w:autoSpaceDE/>
        <w:autoSpaceDN/>
        <w:adjustRightInd/>
        <w:textAlignment w:val="auto"/>
      </w:pPr>
      <w:r>
        <w:t>Noted</w:t>
      </w:r>
    </w:p>
    <w:p w14:paraId="74B792FB" w14:textId="77777777" w:rsidR="002049CA" w:rsidRDefault="002049CA" w:rsidP="002049CA">
      <w:pPr>
        <w:pStyle w:val="Doc-text2"/>
      </w:pPr>
    </w:p>
    <w:p w14:paraId="418EAA4F" w14:textId="77777777" w:rsidR="002049CA" w:rsidRDefault="002049CA" w:rsidP="002049CA">
      <w:pPr>
        <w:pStyle w:val="Doc-text2"/>
      </w:pPr>
      <w:r>
        <w:t xml:space="preserve">Proposal 1. When LMF receives the service request with </w:t>
      </w:r>
      <w:proofErr w:type="spellStart"/>
      <w:r>
        <w:t>multipleQoS</w:t>
      </w:r>
      <w:proofErr w:type="spellEnd"/>
      <w:r>
        <w:t xml:space="preserve"> class from LCS client, multiple set of (H-/V-) accuracy values per QoS level same as LMF received from LCS client can be indicated to LPP location information request procedure. </w:t>
      </w:r>
    </w:p>
    <w:p w14:paraId="19286DBF" w14:textId="77777777" w:rsidR="002049CA" w:rsidRDefault="002049CA" w:rsidP="002049CA">
      <w:pPr>
        <w:pStyle w:val="Doc-text2"/>
      </w:pPr>
    </w:p>
    <w:p w14:paraId="3F06F215" w14:textId="77777777" w:rsidR="002049CA" w:rsidRDefault="002049CA" w:rsidP="002049CA">
      <w:pPr>
        <w:pStyle w:val="Doc-text2"/>
      </w:pPr>
      <w:r>
        <w:t>Proposal 2. If UE receives LPP Request Location Information including multiple QoS, UE should evaluate whether the obtained location estimate fulfils the accompanied accuracy requirements for all the given QoS.</w:t>
      </w:r>
    </w:p>
    <w:p w14:paraId="0881E43A" w14:textId="77777777" w:rsidR="002049CA" w:rsidRDefault="002049CA" w:rsidP="002049CA">
      <w:pPr>
        <w:pStyle w:val="Doc-text2"/>
      </w:pPr>
    </w:p>
    <w:p w14:paraId="7A1D3B51" w14:textId="77777777" w:rsidR="002049CA" w:rsidRDefault="002049CA" w:rsidP="002049CA">
      <w:pPr>
        <w:pStyle w:val="Doc-text2"/>
      </w:pPr>
      <w:r>
        <w:t>Proposal 3. Once the measured result/ location estimate fulfils any accuracy requirements among indicated ones, UE should report the measurement result/location estimate with the indication of the highest preferred accuracy values among fulfilled ones.</w:t>
      </w:r>
    </w:p>
    <w:p w14:paraId="4E797FBF" w14:textId="77777777" w:rsidR="002049CA" w:rsidRDefault="002049CA" w:rsidP="002049CA">
      <w:pPr>
        <w:pStyle w:val="Doc-text2"/>
      </w:pPr>
    </w:p>
    <w:p w14:paraId="26269CD4" w14:textId="77777777" w:rsidR="002049CA" w:rsidRDefault="002049CA" w:rsidP="002049CA">
      <w:pPr>
        <w:pStyle w:val="Doc-text2"/>
      </w:pPr>
      <w:r>
        <w:t>Proposal 4. This proposed operation is only applicable to the UE-based positioning.</w:t>
      </w:r>
    </w:p>
    <w:p w14:paraId="325B2DB5" w14:textId="77777777" w:rsidR="002049CA" w:rsidRDefault="002049CA" w:rsidP="002049CA">
      <w:pPr>
        <w:pStyle w:val="Doc-text2"/>
      </w:pPr>
    </w:p>
    <w:p w14:paraId="6EF55789" w14:textId="77777777" w:rsidR="002049CA" w:rsidRDefault="002049CA" w:rsidP="002049CA">
      <w:pPr>
        <w:pStyle w:val="Doc-text2"/>
      </w:pPr>
      <w:r>
        <w:t>Discussion:</w:t>
      </w:r>
    </w:p>
    <w:p w14:paraId="552C1A5B" w14:textId="77777777" w:rsidR="002049CA" w:rsidRDefault="002049CA" w:rsidP="002049CA">
      <w:pPr>
        <w:pStyle w:val="Doc-text2"/>
      </w:pPr>
      <w:r>
        <w:t>Qualcomm indicate they checked the SA2 specs and confirmed that the multiple QoS is supported only for deferred MT-LR, which does not affect LPP, so they do not see interaction of the feature with LPP.  They understand that the network will try multiple times, typically with different positioning methods.</w:t>
      </w:r>
    </w:p>
    <w:p w14:paraId="17FBEB01" w14:textId="77777777" w:rsidR="002049CA" w:rsidRDefault="002049CA" w:rsidP="002049CA">
      <w:pPr>
        <w:pStyle w:val="Doc-text2"/>
      </w:pPr>
      <w:r>
        <w:t>vivo agree with Qualcomm; the proposal indicates that it derives from SA2, but SA2 specified that the multiple QoS feature is realised through multiple location requests.</w:t>
      </w:r>
    </w:p>
    <w:p w14:paraId="367345F4" w14:textId="77777777" w:rsidR="002049CA" w:rsidRDefault="002049CA" w:rsidP="002049CA">
      <w:pPr>
        <w:pStyle w:val="Doc-text2"/>
      </w:pPr>
      <w:r>
        <w:t>MediaTek are concerned that there could be a “lazy UE” problem where the UE only meets the loosest QoS, and agree that SA2 did not put a UE requirement.</w:t>
      </w:r>
    </w:p>
    <w:p w14:paraId="7F4F6B24" w14:textId="77777777" w:rsidR="002049CA" w:rsidRDefault="002049CA" w:rsidP="002049CA">
      <w:pPr>
        <w:pStyle w:val="Doc-text2"/>
      </w:pPr>
      <w:r>
        <w:t>Samsung agree that there is no explicit requirement from SA2, but they see that the proposal can reduce LPP signalling overhead.  On the “lazy UE” problem, they understand that the UE should make a best effort in any positioning operation.</w:t>
      </w:r>
    </w:p>
    <w:p w14:paraId="24CE4B8D" w14:textId="77777777" w:rsidR="002049CA" w:rsidRDefault="002049CA" w:rsidP="002049CA">
      <w:pPr>
        <w:pStyle w:val="Doc-text2"/>
      </w:pPr>
      <w:r>
        <w:t>Apple agree with MediaTek that the feature is not testable; they think the value is not clear.</w:t>
      </w:r>
    </w:p>
    <w:p w14:paraId="19352349" w14:textId="77777777" w:rsidR="002049CA" w:rsidRDefault="002049CA" w:rsidP="002049CA">
      <w:pPr>
        <w:pStyle w:val="Doc-text2"/>
      </w:pPr>
      <w:r>
        <w:t>OPPO agree with Qualcomm that multiple QoS normally means the LMF will try different positioning methods.  On the “lazy UE” problem, they agree that the problem exists, but they think the MediaTek proposal does not solve the problem.</w:t>
      </w:r>
    </w:p>
    <w:p w14:paraId="269770CD" w14:textId="77777777" w:rsidR="002049CA" w:rsidRDefault="002049CA" w:rsidP="002049CA">
      <w:pPr>
        <w:pStyle w:val="Doc-text2"/>
      </w:pPr>
      <w:r>
        <w:t>Nokia do not see the value, and they understand that multiple QoS in SA2 has no RAN impact.</w:t>
      </w:r>
    </w:p>
    <w:p w14:paraId="1ACF34AD" w14:textId="77777777" w:rsidR="002049CA" w:rsidRPr="00C63FF0" w:rsidRDefault="002049CA" w:rsidP="002049CA">
      <w:pPr>
        <w:pStyle w:val="Doc-text2"/>
      </w:pPr>
      <w:r>
        <w:t>Intel also do not see RAN2 impact.</w:t>
      </w:r>
    </w:p>
    <w:p w14:paraId="1A24A046" w14:textId="77777777" w:rsidR="002049CA" w:rsidRPr="005E336F" w:rsidRDefault="002049CA" w:rsidP="002049CA">
      <w:pPr>
        <w:pStyle w:val="Doc-text2"/>
      </w:pPr>
    </w:p>
    <w:p w14:paraId="0A256597" w14:textId="77777777" w:rsidR="002049CA" w:rsidRDefault="002049CA" w:rsidP="002049CA">
      <w:pPr>
        <w:pStyle w:val="Comments"/>
      </w:pPr>
      <w:r>
        <w:t>Positioning: SSR PCV residuals [previously seen]</w:t>
      </w:r>
    </w:p>
    <w:p w14:paraId="57B70242" w14:textId="09216EE2" w:rsidR="002049CA" w:rsidRDefault="002049CA" w:rsidP="002049CA">
      <w:pPr>
        <w:pStyle w:val="Doc-title"/>
      </w:pPr>
      <w:r w:rsidRPr="002625AA">
        <w:t>R2-2307757</w:t>
      </w:r>
      <w:r>
        <w:tab/>
        <w:t>Support for SSR Satellite PCV Residuals</w:t>
      </w:r>
      <w:r>
        <w:tab/>
        <w:t>Swift Navigation</w:t>
      </w:r>
      <w:r>
        <w:tab/>
        <w:t>discussion</w:t>
      </w:r>
    </w:p>
    <w:p w14:paraId="22DE84DB" w14:textId="77777777" w:rsidR="002049CA" w:rsidRDefault="002049CA" w:rsidP="002049CA">
      <w:pPr>
        <w:pStyle w:val="Doc-text2"/>
      </w:pPr>
    </w:p>
    <w:p w14:paraId="4D9B8818" w14:textId="77777777" w:rsidR="002049CA" w:rsidRDefault="002049CA" w:rsidP="002049CA">
      <w:pPr>
        <w:pStyle w:val="Doc-text2"/>
      </w:pPr>
      <w:r>
        <w:t>Proposal 1: RAN2 agrees to introduce the SSR IOD Update IE.</w:t>
      </w:r>
    </w:p>
    <w:p w14:paraId="62C0E5F2" w14:textId="77777777" w:rsidR="002049CA" w:rsidRDefault="002049CA" w:rsidP="002049CA">
      <w:pPr>
        <w:pStyle w:val="Doc-text2"/>
      </w:pPr>
      <w:r>
        <w:t xml:space="preserve">Proposal 2: RAN2 agrees to add the </w:t>
      </w:r>
      <w:proofErr w:type="spellStart"/>
      <w:r>
        <w:t>posSIBs</w:t>
      </w:r>
      <w:proofErr w:type="spellEnd"/>
      <w:r>
        <w:t xml:space="preserve"> for the SSR Satellite PCV Residuals.</w:t>
      </w:r>
    </w:p>
    <w:p w14:paraId="1D425DF7" w14:textId="77777777" w:rsidR="002049CA" w:rsidRDefault="002049CA" w:rsidP="002049CA">
      <w:pPr>
        <w:pStyle w:val="Doc-text2"/>
      </w:pPr>
      <w:r>
        <w:t>Proposal 3: RAN2 agrees to adopt the proposed CRs for the SSR Satellite PCV Residuals.</w:t>
      </w:r>
    </w:p>
    <w:p w14:paraId="161B9989" w14:textId="77777777" w:rsidR="002049CA" w:rsidRDefault="002049CA" w:rsidP="002049CA">
      <w:pPr>
        <w:pStyle w:val="Doc-text2"/>
      </w:pPr>
    </w:p>
    <w:p w14:paraId="3BDDD737" w14:textId="77777777" w:rsidR="002049CA" w:rsidRDefault="002049CA" w:rsidP="002049CA">
      <w:pPr>
        <w:pStyle w:val="Doc-text2"/>
      </w:pPr>
      <w:r>
        <w:t>Discussion:</w:t>
      </w:r>
    </w:p>
    <w:p w14:paraId="48962688" w14:textId="77777777" w:rsidR="002049CA" w:rsidRDefault="002049CA" w:rsidP="002049CA">
      <w:pPr>
        <w:pStyle w:val="Doc-text2"/>
      </w:pPr>
      <w:r>
        <w:t xml:space="preserve">Qualcomm understand that the proposals introduce a new IE covering the IOD (option 4 in the discussion paper), and they wonder if option 3 would be simpler without requiring a new </w:t>
      </w:r>
      <w:proofErr w:type="spellStart"/>
      <w:r>
        <w:t>posSIB</w:t>
      </w:r>
      <w:proofErr w:type="spellEnd"/>
      <w:r>
        <w:t xml:space="preserve">.  They agree that the proposed approach works, but it forces the new </w:t>
      </w:r>
      <w:proofErr w:type="spellStart"/>
      <w:r>
        <w:t>posSIB</w:t>
      </w:r>
      <w:proofErr w:type="spellEnd"/>
      <w:r>
        <w:t>.  Swift indicate that the reason for preferring option 4 was consistency with other bodies working on SSR messages (e.g., RTCM), as well as extensibility in the future.  They also indicate that option 3 would require resetting corrections when a new set of PCVs is issued, whereas this option allows a softer update without forcing a reset.</w:t>
      </w:r>
    </w:p>
    <w:p w14:paraId="4351092C" w14:textId="77777777" w:rsidR="002049CA" w:rsidRDefault="002049CA" w:rsidP="002049CA">
      <w:pPr>
        <w:pStyle w:val="Doc-text2"/>
      </w:pPr>
      <w:r>
        <w:t>Qualcomm can accept the proposal, but they think RTCM have a different message structure, and we may be better positioned to extend our message formats.</w:t>
      </w:r>
    </w:p>
    <w:p w14:paraId="16D9A7B1" w14:textId="77777777" w:rsidR="002049CA" w:rsidRDefault="002049CA" w:rsidP="002049CA">
      <w:pPr>
        <w:pStyle w:val="Doc-text2"/>
      </w:pPr>
      <w:r>
        <w:t>Ericsson think we could go offline for the details.</w:t>
      </w:r>
    </w:p>
    <w:p w14:paraId="3702E873" w14:textId="77777777" w:rsidR="002049CA" w:rsidRDefault="002049CA" w:rsidP="002049CA">
      <w:pPr>
        <w:pStyle w:val="Doc-text2"/>
      </w:pPr>
    </w:p>
    <w:p w14:paraId="059C51A2" w14:textId="77777777" w:rsidR="002049CA" w:rsidRDefault="002049CA" w:rsidP="002049CA">
      <w:pPr>
        <w:pStyle w:val="Doc-text2"/>
      </w:pPr>
    </w:p>
    <w:p w14:paraId="58F45CC3" w14:textId="77777777" w:rsidR="002049CA" w:rsidRDefault="002049CA" w:rsidP="002049CA">
      <w:pPr>
        <w:pStyle w:val="EmailDiscussion"/>
        <w:overflowPunct/>
        <w:autoSpaceDE/>
        <w:autoSpaceDN/>
        <w:adjustRightInd/>
        <w:ind w:left="1619" w:hanging="360"/>
        <w:textAlignment w:val="auto"/>
      </w:pPr>
      <w:r>
        <w:t>[AT123][422][POS] SSR PCV residuals (Swift)</w:t>
      </w:r>
    </w:p>
    <w:p w14:paraId="3197856C" w14:textId="77777777" w:rsidR="002049CA" w:rsidRDefault="002049CA" w:rsidP="002049CA">
      <w:pPr>
        <w:pStyle w:val="EmailDiscussion2"/>
      </w:pPr>
      <w:r>
        <w:tab/>
        <w:t>Scope: Discuss the TPs from R2-2307757 and develop a set of CRs.</w:t>
      </w:r>
    </w:p>
    <w:p w14:paraId="1CE65F3F" w14:textId="77777777" w:rsidR="002049CA" w:rsidRDefault="002049CA" w:rsidP="002049CA">
      <w:pPr>
        <w:pStyle w:val="EmailDiscussion2"/>
      </w:pPr>
      <w:r>
        <w:tab/>
        <w:t>Intended outcome: Agreeable (in principle) CRs:</w:t>
      </w:r>
    </w:p>
    <w:p w14:paraId="4CE0B3A6" w14:textId="77777777" w:rsidR="002049CA" w:rsidRDefault="002049CA">
      <w:pPr>
        <w:pStyle w:val="EmailDiscussion2"/>
        <w:numPr>
          <w:ilvl w:val="0"/>
          <w:numId w:val="54"/>
        </w:numPr>
        <w:overflowPunct/>
        <w:autoSpaceDE/>
        <w:autoSpaceDN/>
        <w:adjustRightInd/>
        <w:textAlignment w:val="auto"/>
      </w:pPr>
      <w:r>
        <w:t>36.305: R2-2309112</w:t>
      </w:r>
    </w:p>
    <w:p w14:paraId="6358D73F" w14:textId="77777777" w:rsidR="002049CA" w:rsidRDefault="002049CA">
      <w:pPr>
        <w:pStyle w:val="EmailDiscussion2"/>
        <w:numPr>
          <w:ilvl w:val="0"/>
          <w:numId w:val="54"/>
        </w:numPr>
        <w:overflowPunct/>
        <w:autoSpaceDE/>
        <w:autoSpaceDN/>
        <w:adjustRightInd/>
        <w:textAlignment w:val="auto"/>
      </w:pPr>
      <w:r>
        <w:t>38.305: R2-2309113</w:t>
      </w:r>
    </w:p>
    <w:p w14:paraId="624673F6" w14:textId="77777777" w:rsidR="002049CA" w:rsidRDefault="002049CA">
      <w:pPr>
        <w:pStyle w:val="EmailDiscussion2"/>
        <w:numPr>
          <w:ilvl w:val="0"/>
          <w:numId w:val="54"/>
        </w:numPr>
        <w:overflowPunct/>
        <w:autoSpaceDE/>
        <w:autoSpaceDN/>
        <w:adjustRightInd/>
        <w:textAlignment w:val="auto"/>
      </w:pPr>
      <w:r>
        <w:lastRenderedPageBreak/>
        <w:t>37.355: R2-2309114</w:t>
      </w:r>
    </w:p>
    <w:p w14:paraId="43DB89AC" w14:textId="77777777" w:rsidR="002049CA" w:rsidRDefault="002049CA">
      <w:pPr>
        <w:pStyle w:val="EmailDiscussion2"/>
        <w:numPr>
          <w:ilvl w:val="0"/>
          <w:numId w:val="54"/>
        </w:numPr>
        <w:overflowPunct/>
        <w:autoSpaceDE/>
        <w:autoSpaceDN/>
        <w:adjustRightInd/>
        <w:textAlignment w:val="auto"/>
      </w:pPr>
      <w:r>
        <w:t>36.331: R2-2309115</w:t>
      </w:r>
    </w:p>
    <w:p w14:paraId="583D5523" w14:textId="77777777" w:rsidR="002049CA" w:rsidRDefault="002049CA">
      <w:pPr>
        <w:pStyle w:val="EmailDiscussion2"/>
        <w:numPr>
          <w:ilvl w:val="0"/>
          <w:numId w:val="54"/>
        </w:numPr>
        <w:overflowPunct/>
        <w:autoSpaceDE/>
        <w:autoSpaceDN/>
        <w:adjustRightInd/>
        <w:textAlignment w:val="auto"/>
      </w:pPr>
      <w:r>
        <w:t>38.331: R2-2309116</w:t>
      </w:r>
    </w:p>
    <w:p w14:paraId="43F80EC2" w14:textId="77777777" w:rsidR="002049CA" w:rsidRDefault="002049CA" w:rsidP="002049CA">
      <w:pPr>
        <w:pStyle w:val="EmailDiscussion2"/>
      </w:pPr>
      <w:r>
        <w:tab/>
        <w:t>Deadline: Wednesday 2023-08-23 2000 UTC</w:t>
      </w:r>
    </w:p>
    <w:p w14:paraId="1E5B09A9" w14:textId="77777777" w:rsidR="002049CA" w:rsidRDefault="002049CA" w:rsidP="002049CA">
      <w:pPr>
        <w:pStyle w:val="Doc-title"/>
      </w:pPr>
    </w:p>
    <w:p w14:paraId="258E626D" w14:textId="2F911025" w:rsidR="002049CA" w:rsidRDefault="002049CA" w:rsidP="002049CA">
      <w:pPr>
        <w:pStyle w:val="Doc-title"/>
      </w:pPr>
      <w:r w:rsidRPr="002625AA">
        <w:t>R2-2309112</w:t>
      </w:r>
      <w:r>
        <w:tab/>
      </w:r>
      <w:r w:rsidRPr="005C62E4">
        <w:t>SSR Satellite PCV Residuals [Rel18PCV]</w:t>
      </w:r>
      <w:r>
        <w:tab/>
        <w:t>Swift Navigation, Ericsson</w:t>
      </w:r>
      <w:r>
        <w:tab/>
        <w:t>CR</w:t>
      </w:r>
      <w:r>
        <w:tab/>
        <w:t>Rel-18</w:t>
      </w:r>
      <w:r>
        <w:tab/>
        <w:t>36.305</w:t>
      </w:r>
      <w:r>
        <w:tab/>
        <w:t>17.5.0</w:t>
      </w:r>
      <w:r>
        <w:tab/>
        <w:t>0118</w:t>
      </w:r>
      <w:r>
        <w:tab/>
        <w:t>-</w:t>
      </w:r>
      <w:r>
        <w:tab/>
        <w:t>C</w:t>
      </w:r>
      <w:r>
        <w:tab/>
        <w:t>TEI18</w:t>
      </w:r>
    </w:p>
    <w:p w14:paraId="6262B4C1" w14:textId="10E77477" w:rsidR="002049CA" w:rsidRDefault="002049CA" w:rsidP="002049CA">
      <w:pPr>
        <w:pStyle w:val="Doc-title"/>
      </w:pPr>
      <w:r w:rsidRPr="002625AA">
        <w:t>R2-2309113</w:t>
      </w:r>
      <w:r w:rsidRPr="005C62E4">
        <w:t xml:space="preserve"> </w:t>
      </w:r>
      <w:r>
        <w:tab/>
      </w:r>
      <w:r w:rsidRPr="005C62E4">
        <w:t>SSR Satellite PCV Residuals [Rel18PCV]</w:t>
      </w:r>
      <w:r>
        <w:tab/>
        <w:t>Swift Navigation, Ericsson</w:t>
      </w:r>
      <w:r>
        <w:tab/>
        <w:t>CR</w:t>
      </w:r>
      <w:r>
        <w:tab/>
        <w:t>Rel-18</w:t>
      </w:r>
      <w:r>
        <w:tab/>
        <w:t>38.305</w:t>
      </w:r>
      <w:r>
        <w:tab/>
        <w:t>17.5.0</w:t>
      </w:r>
      <w:r>
        <w:tab/>
        <w:t>0140</w:t>
      </w:r>
      <w:r>
        <w:tab/>
        <w:t>-</w:t>
      </w:r>
      <w:r>
        <w:tab/>
        <w:t>C</w:t>
      </w:r>
      <w:r>
        <w:tab/>
        <w:t>TEI18</w:t>
      </w:r>
    </w:p>
    <w:p w14:paraId="7FBD430D" w14:textId="7671E7EB" w:rsidR="002049CA" w:rsidRDefault="002049CA" w:rsidP="002049CA">
      <w:pPr>
        <w:pStyle w:val="Doc-title"/>
      </w:pPr>
      <w:r w:rsidRPr="002625AA">
        <w:t>R2-2309114</w:t>
      </w:r>
      <w:r w:rsidRPr="005C62E4">
        <w:t xml:space="preserve"> </w:t>
      </w:r>
      <w:r>
        <w:tab/>
      </w:r>
      <w:r w:rsidRPr="005C62E4">
        <w:t>SSR Satellite PCV Residuals [Rel18PCV]</w:t>
      </w:r>
      <w:r>
        <w:tab/>
        <w:t>Swift Navigation, Ericsson</w:t>
      </w:r>
      <w:r>
        <w:tab/>
        <w:t>CR</w:t>
      </w:r>
      <w:r>
        <w:tab/>
        <w:t>Rel-18</w:t>
      </w:r>
      <w:r>
        <w:tab/>
        <w:t>37.355</w:t>
      </w:r>
      <w:r>
        <w:tab/>
        <w:t>17.5.0</w:t>
      </w:r>
      <w:r>
        <w:tab/>
        <w:t>0465</w:t>
      </w:r>
      <w:r>
        <w:tab/>
        <w:t>-</w:t>
      </w:r>
      <w:r>
        <w:tab/>
        <w:t>C</w:t>
      </w:r>
      <w:r>
        <w:tab/>
        <w:t>TEI18</w:t>
      </w:r>
    </w:p>
    <w:p w14:paraId="1AC23BFE" w14:textId="55DCBB8F" w:rsidR="002049CA" w:rsidRDefault="002049CA" w:rsidP="002049CA">
      <w:pPr>
        <w:pStyle w:val="Doc-title"/>
      </w:pPr>
      <w:r w:rsidRPr="002625AA">
        <w:t>R2-2309115</w:t>
      </w:r>
      <w:r w:rsidRPr="005C62E4">
        <w:t xml:space="preserve"> </w:t>
      </w:r>
      <w:r>
        <w:tab/>
      </w:r>
      <w:r w:rsidRPr="005C62E4">
        <w:t>SSR Satellite PCV Residuals [Rel18PCV]</w:t>
      </w:r>
      <w:r>
        <w:tab/>
        <w:t>Swift Navigation, Ericsson</w:t>
      </w:r>
      <w:r>
        <w:tab/>
        <w:t>CR</w:t>
      </w:r>
      <w:r>
        <w:tab/>
        <w:t>Rel-18</w:t>
      </w:r>
      <w:r>
        <w:tab/>
        <w:t>36.331</w:t>
      </w:r>
      <w:r>
        <w:tab/>
        <w:t>17.5.0</w:t>
      </w:r>
      <w:r>
        <w:tab/>
        <w:t>4955</w:t>
      </w:r>
      <w:r>
        <w:tab/>
        <w:t>-</w:t>
      </w:r>
      <w:r>
        <w:tab/>
        <w:t>C</w:t>
      </w:r>
      <w:r>
        <w:tab/>
        <w:t>TEI18</w:t>
      </w:r>
    </w:p>
    <w:p w14:paraId="288432E7" w14:textId="59ABE57E" w:rsidR="002049CA" w:rsidRDefault="002049CA" w:rsidP="002049CA">
      <w:pPr>
        <w:pStyle w:val="Doc-title"/>
      </w:pPr>
      <w:r w:rsidRPr="002625AA">
        <w:t>R2-2309116</w:t>
      </w:r>
      <w:r w:rsidRPr="005C62E4">
        <w:t xml:space="preserve"> </w:t>
      </w:r>
      <w:r>
        <w:tab/>
      </w:r>
      <w:r w:rsidRPr="005C62E4">
        <w:t>SSR Satellite PCV Residuals [Rel18PCV]</w:t>
      </w:r>
      <w:r>
        <w:tab/>
        <w:t>Swift Navigation, Ericsson</w:t>
      </w:r>
      <w:r>
        <w:tab/>
        <w:t>CR</w:t>
      </w:r>
      <w:r>
        <w:tab/>
        <w:t>Rel-18</w:t>
      </w:r>
      <w:r>
        <w:tab/>
        <w:t>38.331</w:t>
      </w:r>
      <w:r>
        <w:tab/>
        <w:t>17.5.0</w:t>
      </w:r>
      <w:r>
        <w:tab/>
        <w:t>4296</w:t>
      </w:r>
      <w:r>
        <w:tab/>
        <w:t>-</w:t>
      </w:r>
      <w:r>
        <w:tab/>
        <w:t>C</w:t>
      </w:r>
      <w:r>
        <w:tab/>
        <w:t>TEI18</w:t>
      </w:r>
    </w:p>
    <w:p w14:paraId="72A18129" w14:textId="77777777" w:rsidR="002049CA" w:rsidRDefault="002049CA" w:rsidP="002049CA">
      <w:pPr>
        <w:pStyle w:val="Doc-text2"/>
      </w:pPr>
    </w:p>
    <w:p w14:paraId="38E4F968" w14:textId="77777777" w:rsidR="002049CA" w:rsidRDefault="002049CA" w:rsidP="002049CA">
      <w:pPr>
        <w:pStyle w:val="Doc-text2"/>
      </w:pPr>
    </w:p>
    <w:p w14:paraId="4340D9D5" w14:textId="77777777" w:rsidR="002049CA" w:rsidRDefault="002049CA" w:rsidP="002049CA">
      <w:pPr>
        <w:pStyle w:val="EmailDiscussion"/>
        <w:overflowPunct/>
        <w:autoSpaceDE/>
        <w:autoSpaceDN/>
        <w:adjustRightInd/>
        <w:ind w:left="1619" w:hanging="360"/>
        <w:textAlignment w:val="auto"/>
      </w:pPr>
      <w:r>
        <w:t>[Post123][405][POS] CRs on PCV residuals (Swift)</w:t>
      </w:r>
    </w:p>
    <w:p w14:paraId="29F18C0F" w14:textId="77777777" w:rsidR="002049CA" w:rsidRDefault="002049CA" w:rsidP="002049CA">
      <w:pPr>
        <w:pStyle w:val="EmailDiscussion2"/>
      </w:pPr>
      <w:r>
        <w:tab/>
        <w:t>Scope: Update the CRs in R2-2309112 / R2-2309113 / R2-2309114 / R2-2309115 / R2-2309116 in accordance with received comments.</w:t>
      </w:r>
    </w:p>
    <w:p w14:paraId="3296E076" w14:textId="77777777" w:rsidR="002049CA" w:rsidRDefault="002049CA" w:rsidP="002049CA">
      <w:pPr>
        <w:pStyle w:val="EmailDiscussion2"/>
      </w:pPr>
      <w:r>
        <w:tab/>
        <w:t>Intended outcome: AIP CRs</w:t>
      </w:r>
    </w:p>
    <w:p w14:paraId="612DCD81" w14:textId="77777777" w:rsidR="002049CA" w:rsidRDefault="002049CA" w:rsidP="002049CA">
      <w:pPr>
        <w:pStyle w:val="EmailDiscussion2"/>
      </w:pPr>
      <w:r>
        <w:tab/>
        <w:t>Deadline: Short (not for RP)</w:t>
      </w:r>
    </w:p>
    <w:p w14:paraId="225151C1" w14:textId="77777777" w:rsidR="002A3474" w:rsidRDefault="002A3474" w:rsidP="002A3474">
      <w:pPr>
        <w:pStyle w:val="EmailDiscussion2"/>
      </w:pPr>
      <w:r>
        <w:t>=&gt; Agreed-in-principle in R2-2309320 (36.305), R2-2309321 (38.305),</w:t>
      </w:r>
      <w:r w:rsidRPr="00AC2962">
        <w:t xml:space="preserve"> </w:t>
      </w:r>
      <w:r>
        <w:t>R2-2309322 (37.355),</w:t>
      </w:r>
      <w:r w:rsidRPr="00AC2962">
        <w:t xml:space="preserve"> </w:t>
      </w:r>
      <w:r>
        <w:t>R2-2309323 (36.331),</w:t>
      </w:r>
      <w:r w:rsidRPr="00AC2962">
        <w:t xml:space="preserve"> </w:t>
      </w:r>
      <w:r>
        <w:t>R2-2309324 (38.331)</w:t>
      </w:r>
    </w:p>
    <w:p w14:paraId="3531C85F" w14:textId="77777777" w:rsidR="002049CA" w:rsidRDefault="002049CA" w:rsidP="002049CA">
      <w:pPr>
        <w:pStyle w:val="EmailDiscussion2"/>
      </w:pPr>
    </w:p>
    <w:p w14:paraId="4CD1473B" w14:textId="6599C97B" w:rsidR="002A3474" w:rsidRDefault="002A3474" w:rsidP="002A3474">
      <w:pPr>
        <w:pStyle w:val="Doc-title"/>
      </w:pPr>
      <w:r>
        <w:t>R2-2309320</w:t>
      </w:r>
      <w:r>
        <w:tab/>
        <w:t>SSR Satellite PCV Residuals [Rel18PCV]</w:t>
      </w:r>
      <w:r>
        <w:tab/>
        <w:t>Swift Navigation, Ericsson</w:t>
      </w:r>
      <w:r>
        <w:tab/>
        <w:t>CR</w:t>
      </w:r>
      <w:r>
        <w:tab/>
        <w:t>Rel-18</w:t>
      </w:r>
      <w:r>
        <w:tab/>
        <w:t>36.305</w:t>
      </w:r>
      <w:r>
        <w:tab/>
        <w:t>17.3.0</w:t>
      </w:r>
      <w:r>
        <w:tab/>
        <w:t>0118</w:t>
      </w:r>
      <w:r>
        <w:tab/>
        <w:t>1</w:t>
      </w:r>
      <w:r>
        <w:tab/>
        <w:t>C</w:t>
      </w:r>
      <w:r>
        <w:tab/>
        <w:t>TEI18</w:t>
      </w:r>
    </w:p>
    <w:p w14:paraId="13A68C63" w14:textId="640C346A" w:rsidR="002A3474" w:rsidRDefault="002A3474" w:rsidP="002A3474">
      <w:pPr>
        <w:pStyle w:val="Doc-title"/>
      </w:pPr>
      <w:r>
        <w:t>R2-2309321</w:t>
      </w:r>
      <w:r>
        <w:tab/>
        <w:t>SSR Satellite PCV Residuals [Rel18PCV]</w:t>
      </w:r>
      <w:r>
        <w:tab/>
        <w:t>Swift Navigation, Ericsson</w:t>
      </w:r>
      <w:r>
        <w:tab/>
        <w:t>CR</w:t>
      </w:r>
      <w:r>
        <w:tab/>
        <w:t>Rel-18</w:t>
      </w:r>
      <w:r>
        <w:tab/>
        <w:t>38.305</w:t>
      </w:r>
      <w:r>
        <w:tab/>
        <w:t>17.5.0</w:t>
      </w:r>
      <w:r>
        <w:tab/>
        <w:t>0140</w:t>
      </w:r>
      <w:r>
        <w:tab/>
        <w:t>1</w:t>
      </w:r>
      <w:r>
        <w:tab/>
        <w:t>C</w:t>
      </w:r>
      <w:r>
        <w:tab/>
        <w:t>TEI18</w:t>
      </w:r>
    </w:p>
    <w:p w14:paraId="77645F4B" w14:textId="1648728A" w:rsidR="002A3474" w:rsidRDefault="002A3474" w:rsidP="002A3474">
      <w:pPr>
        <w:pStyle w:val="Doc-title"/>
      </w:pPr>
      <w:r>
        <w:t>R2-2309322</w:t>
      </w:r>
      <w:r>
        <w:tab/>
        <w:t>SSR Satellite PCV Residuals [Rel18PCV]</w:t>
      </w:r>
      <w:r>
        <w:tab/>
        <w:t>Swift Navigation, Ericsson</w:t>
      </w:r>
      <w:r>
        <w:tab/>
        <w:t>CR</w:t>
      </w:r>
      <w:r>
        <w:tab/>
        <w:t>Rel-18</w:t>
      </w:r>
      <w:r>
        <w:tab/>
        <w:t>37.355</w:t>
      </w:r>
      <w:r>
        <w:tab/>
        <w:t>17.5.0</w:t>
      </w:r>
      <w:r>
        <w:tab/>
        <w:t>0465</w:t>
      </w:r>
      <w:r>
        <w:tab/>
        <w:t>1</w:t>
      </w:r>
      <w:r>
        <w:tab/>
        <w:t>C</w:t>
      </w:r>
      <w:r>
        <w:tab/>
        <w:t>TEI18</w:t>
      </w:r>
    </w:p>
    <w:p w14:paraId="60A8BC53" w14:textId="749BE6FF" w:rsidR="002A3474" w:rsidRDefault="002A3474" w:rsidP="002A3474">
      <w:pPr>
        <w:pStyle w:val="Doc-title"/>
      </w:pPr>
      <w:r>
        <w:t>R2-2309323</w:t>
      </w:r>
      <w:r>
        <w:tab/>
        <w:t>SSR Satellite PCV Residuals [Rel18PCV]</w:t>
      </w:r>
      <w:r>
        <w:tab/>
        <w:t>Swift Navigation, Ericsson</w:t>
      </w:r>
      <w:r>
        <w:tab/>
        <w:t>CR</w:t>
      </w:r>
      <w:r>
        <w:tab/>
        <w:t>Rel-18</w:t>
      </w:r>
      <w:r>
        <w:tab/>
        <w:t>36.331</w:t>
      </w:r>
      <w:r>
        <w:tab/>
        <w:t>17.5.0</w:t>
      </w:r>
      <w:r>
        <w:tab/>
        <w:t>4955</w:t>
      </w:r>
      <w:r>
        <w:tab/>
        <w:t>1</w:t>
      </w:r>
      <w:r>
        <w:tab/>
        <w:t>C</w:t>
      </w:r>
      <w:r>
        <w:tab/>
        <w:t>TEI18</w:t>
      </w:r>
    </w:p>
    <w:p w14:paraId="444DB490" w14:textId="548BE5AF" w:rsidR="002A3474" w:rsidRDefault="002A3474" w:rsidP="002A3474">
      <w:pPr>
        <w:pStyle w:val="Doc-title"/>
      </w:pPr>
      <w:r>
        <w:t>R2-2309324</w:t>
      </w:r>
      <w:r>
        <w:tab/>
        <w:t>SSR Satellite PCV Residuals [Rel18PCV]</w:t>
      </w:r>
      <w:r>
        <w:tab/>
        <w:t>Swift Navigation, Ericsson</w:t>
      </w:r>
      <w:r>
        <w:tab/>
        <w:t>CR</w:t>
      </w:r>
      <w:r>
        <w:tab/>
        <w:t>Rel-18</w:t>
      </w:r>
      <w:r>
        <w:tab/>
        <w:t>38.331</w:t>
      </w:r>
      <w:r>
        <w:tab/>
        <w:t>17.5.0</w:t>
      </w:r>
      <w:r>
        <w:tab/>
        <w:t>4296</w:t>
      </w:r>
      <w:r>
        <w:tab/>
        <w:t>1</w:t>
      </w:r>
      <w:r>
        <w:tab/>
        <w:t>C</w:t>
      </w:r>
      <w:r>
        <w:tab/>
        <w:t>TEI18</w:t>
      </w:r>
    </w:p>
    <w:p w14:paraId="51E0BDAD" w14:textId="564962F9" w:rsidR="002049CA" w:rsidRDefault="002A3474" w:rsidP="002049CA">
      <w:pPr>
        <w:pStyle w:val="Doc-text2"/>
      </w:pPr>
      <w:r>
        <w:t>=&gt; Agreed-in-principle</w:t>
      </w:r>
    </w:p>
    <w:p w14:paraId="7B3495E1" w14:textId="77777777" w:rsidR="002A3474" w:rsidRPr="00BB44FA" w:rsidRDefault="002A3474" w:rsidP="002049CA">
      <w:pPr>
        <w:pStyle w:val="Doc-text2"/>
      </w:pPr>
    </w:p>
    <w:p w14:paraId="35D97588" w14:textId="77777777" w:rsidR="002049CA" w:rsidRDefault="002049CA" w:rsidP="002049CA">
      <w:pPr>
        <w:pStyle w:val="Doc-title"/>
      </w:pPr>
    </w:p>
    <w:p w14:paraId="727EBA85" w14:textId="77777777" w:rsidR="002049CA" w:rsidRDefault="002049CA" w:rsidP="002049CA">
      <w:pPr>
        <w:pStyle w:val="Comments"/>
      </w:pPr>
      <w:r>
        <w:t>Positioning: NavIC enhancements [new]</w:t>
      </w:r>
    </w:p>
    <w:p w14:paraId="02C6718A" w14:textId="34E4F934" w:rsidR="002049CA" w:rsidRDefault="002049CA" w:rsidP="002049CA">
      <w:pPr>
        <w:pStyle w:val="Doc-title"/>
      </w:pPr>
      <w:r w:rsidRPr="002625AA">
        <w:t>R2-2308193</w:t>
      </w:r>
      <w:r>
        <w:tab/>
        <w:t>NavIC L5 A-GNSS support updates to RRC protocol specification</w:t>
      </w:r>
      <w:r>
        <w:tab/>
        <w:t>Reliance Jio</w:t>
      </w:r>
      <w:r>
        <w:tab/>
        <w:t>CR</w:t>
      </w:r>
      <w:r>
        <w:tab/>
        <w:t>Rel-18</w:t>
      </w:r>
      <w:r>
        <w:tab/>
        <w:t>38.331</w:t>
      </w:r>
      <w:r>
        <w:tab/>
        <w:t>17.5.0</w:t>
      </w:r>
      <w:r>
        <w:tab/>
        <w:t>4234</w:t>
      </w:r>
      <w:r>
        <w:tab/>
        <w:t>-</w:t>
      </w:r>
      <w:r>
        <w:tab/>
        <w:t>F</w:t>
      </w:r>
      <w:r>
        <w:tab/>
        <w:t>TEI18</w:t>
      </w:r>
    </w:p>
    <w:p w14:paraId="11FE59EE" w14:textId="77777777" w:rsidR="002049CA" w:rsidRDefault="002049CA" w:rsidP="002049CA">
      <w:pPr>
        <w:pStyle w:val="Doc-text2"/>
      </w:pPr>
    </w:p>
    <w:p w14:paraId="65CCCC0A" w14:textId="77777777" w:rsidR="002049CA" w:rsidRDefault="002049CA" w:rsidP="002049CA">
      <w:pPr>
        <w:pStyle w:val="Doc-text2"/>
      </w:pPr>
      <w:r>
        <w:t>Discussion:</w:t>
      </w:r>
    </w:p>
    <w:p w14:paraId="7CBC7E89" w14:textId="77777777" w:rsidR="002049CA" w:rsidRDefault="002049CA" w:rsidP="002049CA">
      <w:pPr>
        <w:pStyle w:val="Doc-text2"/>
      </w:pPr>
      <w:proofErr w:type="spellStart"/>
      <w:r>
        <w:t>CEWiT</w:t>
      </w:r>
      <w:proofErr w:type="spellEnd"/>
      <w:r>
        <w:t xml:space="preserve"> present in the absence of Reliance Jio.</w:t>
      </w:r>
    </w:p>
    <w:p w14:paraId="664F44FA" w14:textId="77777777" w:rsidR="002049CA" w:rsidRDefault="002049CA" w:rsidP="002049CA">
      <w:pPr>
        <w:pStyle w:val="Doc-text2"/>
      </w:pPr>
      <w:r>
        <w:t xml:space="preserve">Lenovo agree with the change but wonder if we should make the correction from Rel-17, since there are already </w:t>
      </w:r>
      <w:proofErr w:type="spellStart"/>
      <w:r>
        <w:t>NavIC</w:t>
      </w:r>
      <w:proofErr w:type="spellEnd"/>
      <w:r>
        <w:t xml:space="preserve"> </w:t>
      </w:r>
      <w:proofErr w:type="spellStart"/>
      <w:r>
        <w:t>posSIBs</w:t>
      </w:r>
      <w:proofErr w:type="spellEnd"/>
      <w:r>
        <w:t xml:space="preserve"> in Rel-17.  MediaTek agree.</w:t>
      </w:r>
    </w:p>
    <w:p w14:paraId="0A162ABA" w14:textId="77777777" w:rsidR="002049CA" w:rsidRDefault="002049CA" w:rsidP="002049CA">
      <w:pPr>
        <w:pStyle w:val="Doc-text2"/>
      </w:pPr>
      <w:r>
        <w:t xml:space="preserve">CATT agree that Rel-17 enabled </w:t>
      </w:r>
      <w:proofErr w:type="spellStart"/>
      <w:r>
        <w:t>NavIC</w:t>
      </w:r>
      <w:proofErr w:type="spellEnd"/>
      <w:r>
        <w:t xml:space="preserve"> and introduced the assistance data in LPP, but they understand that broadcast assistance data for </w:t>
      </w:r>
      <w:proofErr w:type="spellStart"/>
      <w:r>
        <w:t>NavIC</w:t>
      </w:r>
      <w:proofErr w:type="spellEnd"/>
      <w:r>
        <w:t xml:space="preserve"> is not fully enabled.  They are fine to take the CR in Rel-18.</w:t>
      </w:r>
    </w:p>
    <w:p w14:paraId="0F71D75F" w14:textId="77777777" w:rsidR="002049CA" w:rsidRDefault="002049CA" w:rsidP="002049CA">
      <w:pPr>
        <w:pStyle w:val="Doc-text2"/>
      </w:pPr>
      <w:r>
        <w:t>Qualcomm agree that this is more of a correction.</w:t>
      </w:r>
    </w:p>
    <w:p w14:paraId="1D601B06" w14:textId="77777777" w:rsidR="002049CA" w:rsidRDefault="002049CA" w:rsidP="002049CA">
      <w:pPr>
        <w:pStyle w:val="Doc-text2"/>
      </w:pPr>
      <w:proofErr w:type="spellStart"/>
      <w:r>
        <w:t>CEWiT</w:t>
      </w:r>
      <w:proofErr w:type="spellEnd"/>
      <w:r>
        <w:t xml:space="preserve"> can convert it to a Rel-17 correction.  They would like to understand the details of CATT’s comment.</w:t>
      </w:r>
    </w:p>
    <w:p w14:paraId="0AF981E9" w14:textId="77777777" w:rsidR="002049CA" w:rsidRDefault="002049CA" w:rsidP="002049CA">
      <w:pPr>
        <w:pStyle w:val="Doc-text2"/>
      </w:pPr>
      <w:r>
        <w:t>Lenovo think the coversheet can be clearer as well.</w:t>
      </w:r>
    </w:p>
    <w:p w14:paraId="20F97B1F" w14:textId="77777777" w:rsidR="002049CA" w:rsidRDefault="002049CA" w:rsidP="002049CA">
      <w:pPr>
        <w:pStyle w:val="Doc-text2"/>
      </w:pPr>
    </w:p>
    <w:p w14:paraId="1DF525F0" w14:textId="77777777" w:rsidR="002049CA" w:rsidRDefault="002049CA" w:rsidP="002049CA">
      <w:pPr>
        <w:pStyle w:val="Doc-text2"/>
      </w:pPr>
    </w:p>
    <w:p w14:paraId="60BD1B36" w14:textId="77777777" w:rsidR="002049CA" w:rsidRDefault="002049CA" w:rsidP="002049CA">
      <w:pPr>
        <w:pStyle w:val="EmailDiscussion"/>
        <w:overflowPunct/>
        <w:autoSpaceDE/>
        <w:autoSpaceDN/>
        <w:adjustRightInd/>
        <w:ind w:left="1619" w:hanging="360"/>
        <w:textAlignment w:val="auto"/>
      </w:pPr>
      <w:r>
        <w:t xml:space="preserve">[AT123][423][POS] </w:t>
      </w:r>
      <w:proofErr w:type="spellStart"/>
      <w:r>
        <w:t>NavIC</w:t>
      </w:r>
      <w:proofErr w:type="spellEnd"/>
      <w:r>
        <w:t xml:space="preserve"> broadcast correction (</w:t>
      </w:r>
      <w:proofErr w:type="spellStart"/>
      <w:r>
        <w:t>CEWiT</w:t>
      </w:r>
      <w:proofErr w:type="spellEnd"/>
      <w:r>
        <w:t>)</w:t>
      </w:r>
    </w:p>
    <w:p w14:paraId="51C9DB34" w14:textId="77777777" w:rsidR="002049CA" w:rsidRDefault="002049CA" w:rsidP="002049CA">
      <w:pPr>
        <w:pStyle w:val="EmailDiscussion2"/>
      </w:pPr>
      <w:r>
        <w:tab/>
        <w:t>Scope: Check the CR in R2-2308193 and adapt it to a Rel-17 correction.</w:t>
      </w:r>
    </w:p>
    <w:p w14:paraId="47EB4C02" w14:textId="77777777" w:rsidR="002049CA" w:rsidRDefault="002049CA" w:rsidP="002049CA">
      <w:pPr>
        <w:pStyle w:val="EmailDiscussion2"/>
      </w:pPr>
      <w:r>
        <w:tab/>
        <w:t>Intended outcome: Agreeable CR in R2-2308978</w:t>
      </w:r>
    </w:p>
    <w:p w14:paraId="28CFB4B5" w14:textId="77777777" w:rsidR="002049CA" w:rsidRDefault="002049CA" w:rsidP="002049CA">
      <w:pPr>
        <w:pStyle w:val="EmailDiscussion2"/>
      </w:pPr>
      <w:r>
        <w:tab/>
        <w:t>Deadline: Wednesday 2023-08-23 2000 UTC</w:t>
      </w:r>
    </w:p>
    <w:p w14:paraId="43543E46" w14:textId="77777777" w:rsidR="002049CA" w:rsidRDefault="002049CA" w:rsidP="002049CA">
      <w:pPr>
        <w:pStyle w:val="EmailDiscussion2"/>
      </w:pPr>
    </w:p>
    <w:p w14:paraId="11E5D7F4" w14:textId="2D8C8349" w:rsidR="002049CA" w:rsidRDefault="002049CA" w:rsidP="002049CA">
      <w:pPr>
        <w:pStyle w:val="Doc-title"/>
      </w:pPr>
      <w:r w:rsidRPr="002625AA">
        <w:t>R2-2308978</w:t>
      </w:r>
      <w:r>
        <w:tab/>
        <w:t>NavIC L5 A-GNSS support updates to RRC protocol specification</w:t>
      </w:r>
      <w:r>
        <w:tab/>
        <w:t>Reliance Jio</w:t>
      </w:r>
      <w:r>
        <w:tab/>
        <w:t>CR</w:t>
      </w:r>
      <w:r>
        <w:tab/>
        <w:t>Rel-17</w:t>
      </w:r>
      <w:r>
        <w:tab/>
        <w:t>38.331</w:t>
      </w:r>
      <w:r>
        <w:tab/>
        <w:t>17.5.0</w:t>
      </w:r>
      <w:r>
        <w:tab/>
        <w:t>4234</w:t>
      </w:r>
      <w:r>
        <w:tab/>
        <w:t>1</w:t>
      </w:r>
      <w:r>
        <w:tab/>
        <w:t>F</w:t>
      </w:r>
      <w:r>
        <w:tab/>
        <w:t>NR_pos_enh-Core</w:t>
      </w:r>
    </w:p>
    <w:p w14:paraId="399A5AEC" w14:textId="77777777" w:rsidR="002049CA" w:rsidRPr="00EA4B60" w:rsidRDefault="002049CA">
      <w:pPr>
        <w:pStyle w:val="Doc-text2"/>
        <w:numPr>
          <w:ilvl w:val="0"/>
          <w:numId w:val="53"/>
        </w:numPr>
        <w:overflowPunct/>
        <w:autoSpaceDE/>
        <w:autoSpaceDN/>
        <w:adjustRightInd/>
        <w:textAlignment w:val="auto"/>
      </w:pPr>
      <w:r>
        <w:t>Agreed</w:t>
      </w:r>
    </w:p>
    <w:p w14:paraId="719EDACF" w14:textId="77777777" w:rsidR="002049CA" w:rsidRDefault="002049CA" w:rsidP="002049CA">
      <w:pPr>
        <w:pStyle w:val="Doc-text2"/>
      </w:pPr>
    </w:p>
    <w:p w14:paraId="763D378C" w14:textId="77777777" w:rsidR="002049CA" w:rsidRPr="005271DF" w:rsidRDefault="002049CA" w:rsidP="002049CA">
      <w:pPr>
        <w:pStyle w:val="Doc-text2"/>
      </w:pPr>
    </w:p>
    <w:p w14:paraId="2588FBE8" w14:textId="77777777" w:rsidR="002049CA" w:rsidRDefault="002049CA" w:rsidP="002049CA">
      <w:pPr>
        <w:pStyle w:val="Doc-title"/>
      </w:pPr>
    </w:p>
    <w:p w14:paraId="1334CB7A" w14:textId="77777777" w:rsidR="002049CA" w:rsidRDefault="002049CA" w:rsidP="002049CA">
      <w:pPr>
        <w:pStyle w:val="Comments"/>
      </w:pPr>
      <w:r>
        <w:t>Positioning/relay: positioning for remote UEs [previously seen]</w:t>
      </w:r>
    </w:p>
    <w:p w14:paraId="6B6EB2C7" w14:textId="137F73FC" w:rsidR="002049CA" w:rsidRDefault="002049CA" w:rsidP="002049CA">
      <w:pPr>
        <w:pStyle w:val="Doc-title"/>
      </w:pPr>
      <w:r w:rsidRPr="002625AA">
        <w:t>R2-2308485</w:t>
      </w:r>
      <w:r>
        <w:tab/>
        <w:t>Relay based Positioning posSIB forwarding</w:t>
      </w:r>
      <w:r>
        <w:tab/>
        <w:t>Ericsson, Deutsche Telekom, AT&amp;T</w:t>
      </w:r>
      <w:r>
        <w:tab/>
        <w:t>discussion</w:t>
      </w:r>
      <w:r>
        <w:tab/>
        <w:t>Rel-18</w:t>
      </w:r>
    </w:p>
    <w:p w14:paraId="10CD639F" w14:textId="5420037D" w:rsidR="002049CA" w:rsidRDefault="002049CA" w:rsidP="002049CA">
      <w:pPr>
        <w:pStyle w:val="Doc-title"/>
      </w:pPr>
      <w:r w:rsidRPr="002625AA">
        <w:t>R2-2308486</w:t>
      </w:r>
      <w:r>
        <w:tab/>
        <w:t>Information on posSIBs relaying to remote UE [PosL2RemoteUE]</w:t>
      </w:r>
      <w:r>
        <w:tab/>
        <w:t>Ericsson, Deutsche Telekom, AT&amp;T</w:t>
      </w:r>
      <w:r>
        <w:tab/>
        <w:t>CR</w:t>
      </w:r>
      <w:r>
        <w:tab/>
        <w:t>Rel-18</w:t>
      </w:r>
      <w:r>
        <w:tab/>
        <w:t>38.331</w:t>
      </w:r>
      <w:r>
        <w:tab/>
        <w:t>17.5.0</w:t>
      </w:r>
      <w:r>
        <w:tab/>
        <w:t>4254</w:t>
      </w:r>
      <w:r>
        <w:tab/>
        <w:t>-</w:t>
      </w:r>
      <w:r>
        <w:tab/>
        <w:t>B</w:t>
      </w:r>
      <w:r>
        <w:tab/>
        <w:t>TEI18</w:t>
      </w:r>
    </w:p>
    <w:p w14:paraId="327390D2" w14:textId="7603E55D" w:rsidR="002049CA" w:rsidRDefault="002049CA" w:rsidP="002049CA">
      <w:pPr>
        <w:pStyle w:val="Doc-title"/>
      </w:pPr>
      <w:r w:rsidRPr="002625AA">
        <w:t>R2-2308487</w:t>
      </w:r>
      <w:r>
        <w:tab/>
        <w:t>Information on posSIBs relaying to remote UE</w:t>
      </w:r>
      <w:r>
        <w:tab/>
        <w:t>Ericsson, Deutsche Telekom, AT&amp;T</w:t>
      </w:r>
      <w:r>
        <w:tab/>
        <w:t>draftCR</w:t>
      </w:r>
      <w:r>
        <w:tab/>
        <w:t>Rel-18</w:t>
      </w:r>
      <w:r>
        <w:tab/>
        <w:t>38.455</w:t>
      </w:r>
      <w:r>
        <w:tab/>
        <w:t>17.5.0</w:t>
      </w:r>
      <w:r>
        <w:tab/>
        <w:t>B</w:t>
      </w:r>
      <w:r>
        <w:tab/>
        <w:t>TEI18</w:t>
      </w:r>
    </w:p>
    <w:p w14:paraId="16879BC3" w14:textId="77777777" w:rsidR="002049CA" w:rsidRDefault="002049CA" w:rsidP="002049CA">
      <w:pPr>
        <w:pStyle w:val="Doc-text2"/>
      </w:pPr>
    </w:p>
    <w:p w14:paraId="6B6F48A7" w14:textId="77777777" w:rsidR="002049CA" w:rsidRDefault="002049CA" w:rsidP="002049CA">
      <w:pPr>
        <w:pStyle w:val="Doc-text2"/>
      </w:pPr>
      <w:r>
        <w:t>Proposal 1</w:t>
      </w:r>
      <w:r>
        <w:tab/>
        <w:t xml:space="preserve">The information on which </w:t>
      </w:r>
      <w:proofErr w:type="spellStart"/>
      <w:r>
        <w:t>posSIBs</w:t>
      </w:r>
      <w:proofErr w:type="spellEnd"/>
      <w:r>
        <w:t xml:space="preserve"> can be relayed is optionally provided by the NW to the UEs.</w:t>
      </w:r>
    </w:p>
    <w:p w14:paraId="27430D14" w14:textId="77777777" w:rsidR="002049CA" w:rsidRDefault="002049CA" w:rsidP="002049CA">
      <w:pPr>
        <w:pStyle w:val="Doc-text2"/>
      </w:pPr>
      <w:r>
        <w:t>Proposal 2</w:t>
      </w:r>
      <w:r>
        <w:tab/>
        <w:t>RAN2 to agree to the RRC CR as provided in R2-2308486.</w:t>
      </w:r>
    </w:p>
    <w:p w14:paraId="52598D02" w14:textId="77777777" w:rsidR="002049CA" w:rsidRDefault="002049CA" w:rsidP="002049CA">
      <w:pPr>
        <w:pStyle w:val="Doc-text2"/>
      </w:pPr>
    </w:p>
    <w:p w14:paraId="50837046" w14:textId="77777777" w:rsidR="002049CA" w:rsidRDefault="002049CA" w:rsidP="002049CA">
      <w:pPr>
        <w:pStyle w:val="Doc-text2"/>
      </w:pPr>
      <w:r>
        <w:t>Discussion:</w:t>
      </w:r>
    </w:p>
    <w:p w14:paraId="5D771282" w14:textId="77777777" w:rsidR="002049CA" w:rsidRDefault="002049CA" w:rsidP="002049CA">
      <w:pPr>
        <w:pStyle w:val="Doc-text2"/>
      </w:pPr>
      <w:r>
        <w:t>Apple understood we agreed last meeting that the forwarding should be transparent to the relay UE, and they wonder if the proposal contravenes this agreement.</w:t>
      </w:r>
    </w:p>
    <w:p w14:paraId="3C0DE057" w14:textId="77777777" w:rsidR="002049CA" w:rsidRDefault="002049CA" w:rsidP="002049CA">
      <w:pPr>
        <w:pStyle w:val="Doc-text2"/>
      </w:pPr>
      <w:r>
        <w:t xml:space="preserve">Qualcomm do not understand the relation of the described issue to </w:t>
      </w:r>
      <w:proofErr w:type="spellStart"/>
      <w:r>
        <w:t>posSIB</w:t>
      </w:r>
      <w:proofErr w:type="spellEnd"/>
      <w:r>
        <w:t xml:space="preserve"> forwarding; the LMF selects what positioning method to use, based on information that can include coverage/remote status, but they do not see what the difference is if the </w:t>
      </w:r>
      <w:proofErr w:type="spellStart"/>
      <w:r>
        <w:t>gNB</w:t>
      </w:r>
      <w:proofErr w:type="spellEnd"/>
      <w:r>
        <w:t xml:space="preserve"> forwards additional assistance data.</w:t>
      </w:r>
    </w:p>
    <w:p w14:paraId="7B643EA5" w14:textId="77777777" w:rsidR="002049CA" w:rsidRDefault="002049CA" w:rsidP="002049CA">
      <w:pPr>
        <w:pStyle w:val="Doc-text2"/>
      </w:pPr>
      <w:r>
        <w:t>Ericsson think we have dimensioned the assistance data support and expected performance based on assumptions about coverage.  They think there could be a latency cost if the first positioning operation uses a method that does not work well out of coverage.</w:t>
      </w:r>
    </w:p>
    <w:p w14:paraId="4FC4465D" w14:textId="77777777" w:rsidR="002049CA" w:rsidRDefault="002049CA" w:rsidP="002049CA">
      <w:pPr>
        <w:pStyle w:val="Doc-text2"/>
      </w:pPr>
      <w:r>
        <w:t>MediaTek have the same understanding as Qualcomm.</w:t>
      </w:r>
    </w:p>
    <w:p w14:paraId="37CC3288" w14:textId="77777777" w:rsidR="002049CA" w:rsidRDefault="002049CA" w:rsidP="002049CA">
      <w:pPr>
        <w:pStyle w:val="Doc-text2"/>
      </w:pPr>
      <w:r>
        <w:t>Ericsson are concerned about an idle/inactive UE receiving broadcast assistance data.</w:t>
      </w:r>
    </w:p>
    <w:p w14:paraId="2FBB4F98" w14:textId="77777777" w:rsidR="002049CA" w:rsidRDefault="002049CA" w:rsidP="002049CA">
      <w:pPr>
        <w:pStyle w:val="Doc-text2"/>
      </w:pPr>
      <w:r>
        <w:t xml:space="preserve">Qualcomm do not see a connection to the RRC state; the LMF selects the positioning method and tells the UE what to measure, and the UE may or may not have assistance data via </w:t>
      </w:r>
      <w:proofErr w:type="spellStart"/>
      <w:r>
        <w:t>posSIBs</w:t>
      </w:r>
      <w:proofErr w:type="spellEnd"/>
      <w:r>
        <w:t>, irrespective of the RRC state.</w:t>
      </w:r>
    </w:p>
    <w:p w14:paraId="3FE938EF" w14:textId="77777777" w:rsidR="002049CA" w:rsidRDefault="002049CA" w:rsidP="002049CA">
      <w:pPr>
        <w:pStyle w:val="Doc-text2"/>
      </w:pPr>
      <w:r>
        <w:t xml:space="preserve">Ericsson understand that the </w:t>
      </w:r>
      <w:proofErr w:type="spellStart"/>
      <w:r>
        <w:t>posSIBs</w:t>
      </w:r>
      <w:proofErr w:type="spellEnd"/>
      <w:r>
        <w:t xml:space="preserve"> are a value-added service with encryption, which is the difference from other SIBs.  They intend to enable selection of appropriate positioning methods based on coverage/remote status.</w:t>
      </w:r>
    </w:p>
    <w:p w14:paraId="713A03EF" w14:textId="77777777" w:rsidR="002049CA" w:rsidRDefault="002049CA" w:rsidP="002049CA">
      <w:pPr>
        <w:pStyle w:val="Doc-text2"/>
      </w:pPr>
      <w:r>
        <w:t xml:space="preserve">Intel understand that the LMF would select an appropriate positioning method, and they do not see that the network can enforce anything because the method selection is transparent to the </w:t>
      </w:r>
      <w:proofErr w:type="spellStart"/>
      <w:r>
        <w:t>gNB</w:t>
      </w:r>
      <w:proofErr w:type="spellEnd"/>
      <w:r>
        <w:t>.</w:t>
      </w:r>
    </w:p>
    <w:p w14:paraId="59B5E33B" w14:textId="77777777" w:rsidR="002049CA" w:rsidRDefault="002049CA" w:rsidP="002049CA">
      <w:pPr>
        <w:pStyle w:val="Doc-text2"/>
      </w:pPr>
      <w:r>
        <w:t xml:space="preserve">Samsung think this can be helpful to reduce unnecessary overhead from </w:t>
      </w:r>
      <w:proofErr w:type="spellStart"/>
      <w:r>
        <w:t>posSIB</w:t>
      </w:r>
      <w:proofErr w:type="spellEnd"/>
      <w:r>
        <w:t xml:space="preserve"> signalling that would not be useful (e.g., the UE requests a </w:t>
      </w:r>
      <w:proofErr w:type="spellStart"/>
      <w:r>
        <w:t>posSIB</w:t>
      </w:r>
      <w:proofErr w:type="spellEnd"/>
      <w:r>
        <w:t xml:space="preserve"> that doesn’t make sense out of coverage).  However, they have the same understanding as other companies regarding network control.</w:t>
      </w:r>
    </w:p>
    <w:p w14:paraId="31DB2E91" w14:textId="77777777" w:rsidR="002049CA" w:rsidRDefault="002049CA" w:rsidP="002049CA">
      <w:pPr>
        <w:pStyle w:val="Doc-text2"/>
      </w:pPr>
      <w:r>
        <w:t xml:space="preserve">OPPO wonder about the motivation to save signalling overhead for an out-of-coverage remote UE.  They do not think the relay UE can differentiate whether the remote UE is in coverage, so they are wondering how it works.  Qualcomm agree and think the proposal may make the signalling more excessive; they do not see how the </w:t>
      </w:r>
      <w:proofErr w:type="spellStart"/>
      <w:r>
        <w:t>gNB</w:t>
      </w:r>
      <w:proofErr w:type="spellEnd"/>
      <w:r>
        <w:t xml:space="preserve"> takes the decision on what can be forwarded, considering that the LMF selects the method.</w:t>
      </w:r>
    </w:p>
    <w:p w14:paraId="40964C3D" w14:textId="77777777" w:rsidR="002049CA" w:rsidRDefault="002049CA" w:rsidP="002049CA">
      <w:pPr>
        <w:pStyle w:val="Doc-text2"/>
      </w:pPr>
      <w:r>
        <w:t>MediaTek also see extra signalling if the LMF picks a positioning method, the UE tries to receive assistance data, and the network says “no”; the UE will just request the same assistance data from the LMF.</w:t>
      </w:r>
    </w:p>
    <w:p w14:paraId="60F798A6" w14:textId="77777777" w:rsidR="002049CA" w:rsidRDefault="002049CA" w:rsidP="002049CA">
      <w:pPr>
        <w:pStyle w:val="Doc-text2"/>
      </w:pPr>
      <w:r>
        <w:t>Ericsson understand that, e.g., DL-TDOA will not work well out of coverage.  MediaTek do not understand the use case, since the LMF selects the positioning method and the UE presumably requests what it needs.</w:t>
      </w:r>
    </w:p>
    <w:p w14:paraId="15A80601" w14:textId="77777777" w:rsidR="002049CA" w:rsidRDefault="002049CA" w:rsidP="002049CA">
      <w:pPr>
        <w:pStyle w:val="Doc-text2"/>
      </w:pPr>
      <w:r>
        <w:t>Qualcomm think there is nothing broken with broadcast: The system can provide the assistance data either way, and if it wants to save broadcast overhead, it will use unicast LPP.</w:t>
      </w:r>
    </w:p>
    <w:p w14:paraId="69FB04D7" w14:textId="77777777" w:rsidR="002049CA" w:rsidRDefault="002049CA" w:rsidP="002049CA">
      <w:pPr>
        <w:pStyle w:val="Doc-text2"/>
      </w:pPr>
      <w:r>
        <w:t xml:space="preserve">Apple also think the remote UE can be out of coverage or in coverage, and it is not clear why the network would block the relay UE from forwarding the </w:t>
      </w:r>
      <w:proofErr w:type="spellStart"/>
      <w:r>
        <w:t>posSIBs</w:t>
      </w:r>
      <w:proofErr w:type="spellEnd"/>
      <w:r>
        <w:t>.</w:t>
      </w:r>
    </w:p>
    <w:p w14:paraId="5DF599F3" w14:textId="77777777" w:rsidR="002049CA" w:rsidRDefault="002049CA" w:rsidP="002049CA">
      <w:pPr>
        <w:pStyle w:val="Doc-text2"/>
      </w:pPr>
      <w:r>
        <w:t>Ericsson think we could go offline for discussion.</w:t>
      </w:r>
    </w:p>
    <w:p w14:paraId="321FE40F" w14:textId="77777777" w:rsidR="002049CA" w:rsidRDefault="002049CA" w:rsidP="002049CA">
      <w:pPr>
        <w:pStyle w:val="Doc-text2"/>
      </w:pPr>
    </w:p>
    <w:p w14:paraId="0C7CD2B1" w14:textId="77777777" w:rsidR="002049CA" w:rsidRDefault="002049CA" w:rsidP="002049CA">
      <w:pPr>
        <w:pStyle w:val="Doc-text2"/>
      </w:pPr>
    </w:p>
    <w:p w14:paraId="2BAB8F78" w14:textId="77777777" w:rsidR="002049CA" w:rsidRDefault="002049CA" w:rsidP="002049CA">
      <w:pPr>
        <w:pStyle w:val="EmailDiscussion"/>
        <w:overflowPunct/>
        <w:autoSpaceDE/>
        <w:autoSpaceDN/>
        <w:adjustRightInd/>
        <w:ind w:left="1619" w:hanging="360"/>
        <w:textAlignment w:val="auto"/>
      </w:pPr>
      <w:r>
        <w:t xml:space="preserve">[AT123][424][POS] Network control of </w:t>
      </w:r>
      <w:proofErr w:type="spellStart"/>
      <w:r>
        <w:t>posSIBs</w:t>
      </w:r>
      <w:proofErr w:type="spellEnd"/>
      <w:r>
        <w:t xml:space="preserve"> for remote UEs (Ericsson)</w:t>
      </w:r>
    </w:p>
    <w:p w14:paraId="6FABA6CA" w14:textId="77777777" w:rsidR="002049CA" w:rsidRDefault="002049CA" w:rsidP="002049CA">
      <w:pPr>
        <w:pStyle w:val="EmailDiscussion2"/>
      </w:pPr>
      <w:r>
        <w:lastRenderedPageBreak/>
        <w:tab/>
        <w:t>Scope: Discuss the proposal in R2-2308485 and determine if there is support for moving forward with it.</w:t>
      </w:r>
    </w:p>
    <w:p w14:paraId="272A7611" w14:textId="77777777" w:rsidR="002049CA" w:rsidRDefault="002049CA" w:rsidP="002049CA">
      <w:pPr>
        <w:pStyle w:val="EmailDiscussion2"/>
      </w:pPr>
      <w:r>
        <w:tab/>
        <w:t>Intended outcome: Report to CB session in R2-2309107</w:t>
      </w:r>
    </w:p>
    <w:p w14:paraId="23002632" w14:textId="77777777" w:rsidR="002049CA" w:rsidRDefault="002049CA" w:rsidP="002049CA">
      <w:pPr>
        <w:pStyle w:val="EmailDiscussion2"/>
      </w:pPr>
      <w:r>
        <w:tab/>
        <w:t>Deadline: Wednesday 2023-08-23 2000 UTC</w:t>
      </w:r>
    </w:p>
    <w:p w14:paraId="57C61298" w14:textId="77777777" w:rsidR="002049CA" w:rsidRDefault="002049CA" w:rsidP="002049CA">
      <w:pPr>
        <w:pStyle w:val="EmailDiscussion2"/>
      </w:pPr>
    </w:p>
    <w:p w14:paraId="64C44787" w14:textId="37416FE4" w:rsidR="002049CA" w:rsidRDefault="002049CA" w:rsidP="002049CA">
      <w:pPr>
        <w:pStyle w:val="Doc-title"/>
      </w:pPr>
      <w:r w:rsidRPr="002625AA">
        <w:t>R2-2309107</w:t>
      </w:r>
      <w:r>
        <w:tab/>
      </w:r>
      <w:r w:rsidRPr="0037093B">
        <w:t>[AT123][424][POS] Network control of posSIBs for remote UEs (Ericsson)</w:t>
      </w:r>
      <w:r>
        <w:tab/>
        <w:t>Ericsson</w:t>
      </w:r>
      <w:r>
        <w:tab/>
        <w:t>discussion</w:t>
      </w:r>
      <w:r>
        <w:tab/>
        <w:t>Rel-18</w:t>
      </w:r>
    </w:p>
    <w:p w14:paraId="58F8FEFA" w14:textId="77777777" w:rsidR="002049CA" w:rsidRDefault="002049CA" w:rsidP="002049CA">
      <w:pPr>
        <w:pStyle w:val="Doc-text2"/>
      </w:pPr>
    </w:p>
    <w:p w14:paraId="635A9D1A" w14:textId="77777777" w:rsidR="002049CA" w:rsidRPr="0037093B" w:rsidRDefault="002049CA" w:rsidP="002049CA">
      <w:pPr>
        <w:pStyle w:val="Doc-text2"/>
      </w:pPr>
      <w:r>
        <w:t>Proposal 1</w:t>
      </w:r>
      <w:r>
        <w:tab/>
        <w:t xml:space="preserve"> No NW restriction is configured for </w:t>
      </w:r>
      <w:proofErr w:type="spellStart"/>
      <w:r>
        <w:t>posSIB</w:t>
      </w:r>
      <w:proofErr w:type="spellEnd"/>
      <w:r>
        <w:t xml:space="preserve"> forwarding.</w:t>
      </w:r>
    </w:p>
    <w:p w14:paraId="2649D7F2" w14:textId="77777777" w:rsidR="002049CA" w:rsidRDefault="002049CA" w:rsidP="002049CA">
      <w:pPr>
        <w:pStyle w:val="Doc-text2"/>
      </w:pPr>
    </w:p>
    <w:p w14:paraId="79EE2F29" w14:textId="77777777" w:rsidR="002049CA" w:rsidRDefault="002049CA" w:rsidP="002049CA">
      <w:pPr>
        <w:pStyle w:val="Doc-text2"/>
        <w:pBdr>
          <w:top w:val="single" w:sz="4" w:space="1" w:color="auto"/>
          <w:left w:val="single" w:sz="4" w:space="4" w:color="auto"/>
          <w:bottom w:val="single" w:sz="4" w:space="1" w:color="auto"/>
          <w:right w:val="single" w:sz="4" w:space="4" w:color="auto"/>
        </w:pBdr>
      </w:pPr>
      <w:r>
        <w:t>Agreement:</w:t>
      </w:r>
    </w:p>
    <w:p w14:paraId="41942657" w14:textId="77777777" w:rsidR="002049CA" w:rsidRPr="0037093B" w:rsidRDefault="002049CA" w:rsidP="002049CA">
      <w:pPr>
        <w:pStyle w:val="Doc-text2"/>
        <w:pBdr>
          <w:top w:val="single" w:sz="4" w:space="1" w:color="auto"/>
          <w:left w:val="single" w:sz="4" w:space="4" w:color="auto"/>
          <w:bottom w:val="single" w:sz="4" w:space="1" w:color="auto"/>
          <w:right w:val="single" w:sz="4" w:space="4" w:color="auto"/>
        </w:pBdr>
      </w:pPr>
      <w:r>
        <w:t xml:space="preserve">No NW restriction is configured for </w:t>
      </w:r>
      <w:proofErr w:type="spellStart"/>
      <w:r>
        <w:t>posSIB</w:t>
      </w:r>
      <w:proofErr w:type="spellEnd"/>
      <w:r>
        <w:t xml:space="preserve"> forwarding.</w:t>
      </w:r>
    </w:p>
    <w:p w14:paraId="6B8FA78D" w14:textId="77777777" w:rsidR="002049CA" w:rsidRPr="00896F38" w:rsidRDefault="002049CA" w:rsidP="002049CA">
      <w:pPr>
        <w:pStyle w:val="Doc-text2"/>
      </w:pPr>
    </w:p>
    <w:p w14:paraId="011BC529" w14:textId="77777777" w:rsidR="002049CA" w:rsidRPr="005271DF" w:rsidRDefault="002049CA" w:rsidP="002049CA">
      <w:pPr>
        <w:pStyle w:val="Doc-text2"/>
      </w:pPr>
    </w:p>
    <w:p w14:paraId="21676FF7" w14:textId="032800F0" w:rsidR="002049CA" w:rsidRDefault="002049CA" w:rsidP="002049CA">
      <w:pPr>
        <w:pStyle w:val="Doc-title"/>
      </w:pPr>
      <w:r w:rsidRPr="002625AA">
        <w:t>R2-2308695</w:t>
      </w:r>
      <w:r>
        <w:tab/>
        <w:t>Discussion on positioning support for L2 U2N remote UE</w:t>
      </w:r>
      <w:r>
        <w:tab/>
        <w:t>Samsung</w:t>
      </w:r>
      <w:r>
        <w:tab/>
        <w:t>discussion</w:t>
      </w:r>
      <w:r>
        <w:tab/>
        <w:t>Rel-18</w:t>
      </w:r>
      <w:r>
        <w:tab/>
        <w:t>TEI18</w:t>
      </w:r>
    </w:p>
    <w:p w14:paraId="183F27CF" w14:textId="77777777" w:rsidR="002049CA" w:rsidRDefault="002049CA" w:rsidP="002049CA">
      <w:pPr>
        <w:pStyle w:val="Doc-text2"/>
      </w:pPr>
    </w:p>
    <w:p w14:paraId="49E6DD58" w14:textId="77777777" w:rsidR="002049CA" w:rsidRDefault="002049CA" w:rsidP="002049CA">
      <w:pPr>
        <w:pStyle w:val="Doc-text2"/>
      </w:pPr>
      <w:r>
        <w:t xml:space="preserve">Proposal 1: Allow L2 U2N remote UE in RRC_CONNECTED to request an SFN-DFN from the connected L2 U2N relay UE via </w:t>
      </w:r>
      <w:proofErr w:type="spellStart"/>
      <w:r>
        <w:t>RemoteUEInformationSidelink</w:t>
      </w:r>
      <w:proofErr w:type="spellEnd"/>
      <w:r>
        <w:t xml:space="preserve"> message as in the TP to 38.331 in Annex.</w:t>
      </w:r>
    </w:p>
    <w:p w14:paraId="38C65073" w14:textId="77777777" w:rsidR="002049CA" w:rsidRDefault="002049CA" w:rsidP="002049CA">
      <w:pPr>
        <w:pStyle w:val="Doc-text2"/>
      </w:pPr>
      <w:r>
        <w:t xml:space="preserve">Proposal 2: Clarify that L2 U2N remote UE can include remoteUE-Indication-r18 in </w:t>
      </w:r>
      <w:proofErr w:type="spellStart"/>
      <w:r>
        <w:t>ProvideCapabilities</w:t>
      </w:r>
      <w:proofErr w:type="spellEnd"/>
      <w:r>
        <w:t xml:space="preserve"> message only when it has been requested by the LMF before as in the TP to 37.355 in Annex.</w:t>
      </w:r>
    </w:p>
    <w:p w14:paraId="2B0914E9" w14:textId="77777777" w:rsidR="002049CA" w:rsidRDefault="002049CA" w:rsidP="002049CA">
      <w:pPr>
        <w:pStyle w:val="Doc-text2"/>
      </w:pPr>
      <w:r>
        <w:t>Proposal 3: Introduce a coverage indication to indicate whether the target device operating as a L2 U2N remote UE is located within the coverage of the serving cell (i.e., the serving cell of the relay UE) as in the TP to 37.355 in Annex.</w:t>
      </w:r>
    </w:p>
    <w:p w14:paraId="1673ECEA" w14:textId="77777777" w:rsidR="002049CA" w:rsidRDefault="002049CA" w:rsidP="002049CA">
      <w:pPr>
        <w:pStyle w:val="Doc-text2"/>
      </w:pPr>
      <w:r>
        <w:t>Proposal 4: Update the field description for primaryCellID-r15 to allow the target device operating as a L2 U2N remote UE to report the identity of the current primary cell/camping cell for the L2 U2N Relay UE as in the TP to 37.355 in Annex.</w:t>
      </w:r>
    </w:p>
    <w:p w14:paraId="78547E4F" w14:textId="77777777" w:rsidR="002049CA" w:rsidRDefault="002049CA" w:rsidP="002049CA">
      <w:pPr>
        <w:pStyle w:val="Doc-text2"/>
      </w:pPr>
    </w:p>
    <w:p w14:paraId="5C7E8A78" w14:textId="77777777" w:rsidR="002049CA" w:rsidRDefault="002049CA" w:rsidP="002049CA">
      <w:pPr>
        <w:pStyle w:val="Doc-text2"/>
      </w:pPr>
      <w:r>
        <w:t>Discussion:</w:t>
      </w:r>
    </w:p>
    <w:p w14:paraId="7D92FB7A" w14:textId="77777777" w:rsidR="002049CA" w:rsidRDefault="002049CA" w:rsidP="002049CA">
      <w:pPr>
        <w:pStyle w:val="Doc-text2"/>
      </w:pPr>
      <w:r>
        <w:t xml:space="preserve">Apple wonder why P1 is needed, because the UE in RRC_CONNECTED sees signalling from the </w:t>
      </w:r>
      <w:proofErr w:type="spellStart"/>
      <w:r>
        <w:t>gNB</w:t>
      </w:r>
      <w:proofErr w:type="spellEnd"/>
      <w:r>
        <w:t xml:space="preserve">.  They think the </w:t>
      </w:r>
      <w:proofErr w:type="spellStart"/>
      <w:r>
        <w:t>gNB</w:t>
      </w:r>
      <w:proofErr w:type="spellEnd"/>
      <w:r>
        <w:t xml:space="preserve"> may be able to provide the offset.</w:t>
      </w:r>
    </w:p>
    <w:p w14:paraId="0AC66804" w14:textId="77777777" w:rsidR="002049CA" w:rsidRDefault="002049CA" w:rsidP="002049CA">
      <w:pPr>
        <w:pStyle w:val="Doc-text2"/>
      </w:pPr>
      <w:r>
        <w:t>Samsung think companies may need some time to review.</w:t>
      </w:r>
    </w:p>
    <w:p w14:paraId="78911C1E" w14:textId="77777777" w:rsidR="002049CA" w:rsidRDefault="002049CA" w:rsidP="002049CA">
      <w:pPr>
        <w:pStyle w:val="Doc-text2"/>
      </w:pPr>
    </w:p>
    <w:p w14:paraId="71F0B3B7" w14:textId="77777777" w:rsidR="002049CA" w:rsidRDefault="002049CA" w:rsidP="002049CA">
      <w:pPr>
        <w:pStyle w:val="Doc-text2"/>
      </w:pPr>
    </w:p>
    <w:p w14:paraId="3A2B6765" w14:textId="77777777" w:rsidR="002049CA" w:rsidRDefault="002049CA" w:rsidP="002049CA">
      <w:pPr>
        <w:pStyle w:val="EmailDiscussion"/>
        <w:overflowPunct/>
        <w:autoSpaceDE/>
        <w:autoSpaceDN/>
        <w:adjustRightInd/>
        <w:ind w:left="1619" w:hanging="360"/>
        <w:textAlignment w:val="auto"/>
      </w:pPr>
      <w:r>
        <w:t>[AT123][425][POS] Proposals on positioning for remote UE (Samsung)</w:t>
      </w:r>
    </w:p>
    <w:p w14:paraId="2E2A6788" w14:textId="77777777" w:rsidR="002049CA" w:rsidRDefault="002049CA" w:rsidP="002049CA">
      <w:pPr>
        <w:pStyle w:val="EmailDiscussion2"/>
      </w:pPr>
      <w:r>
        <w:tab/>
        <w:t>Scope: Discuss the proposals in R2-2308695 and progress towards agreements where possible.</w:t>
      </w:r>
    </w:p>
    <w:p w14:paraId="2BD29E14" w14:textId="77777777" w:rsidR="002049CA" w:rsidRDefault="002049CA" w:rsidP="002049CA">
      <w:pPr>
        <w:pStyle w:val="EmailDiscussion2"/>
      </w:pPr>
      <w:r>
        <w:tab/>
        <w:t>Intended outcome: Report to CB session in R2-2309170</w:t>
      </w:r>
    </w:p>
    <w:p w14:paraId="4A073EA8" w14:textId="77777777" w:rsidR="002049CA" w:rsidRDefault="002049CA" w:rsidP="002049CA">
      <w:pPr>
        <w:pStyle w:val="EmailDiscussion2"/>
      </w:pPr>
      <w:r>
        <w:tab/>
        <w:t>Deadline: Wednesday 2023-08-23 2000 UTC</w:t>
      </w:r>
    </w:p>
    <w:p w14:paraId="12FB8142" w14:textId="77777777" w:rsidR="002049CA" w:rsidRDefault="002049CA" w:rsidP="002049CA">
      <w:pPr>
        <w:pStyle w:val="EmailDiscussion2"/>
      </w:pPr>
    </w:p>
    <w:p w14:paraId="559A8CBA" w14:textId="42D8D5E7" w:rsidR="002049CA" w:rsidRDefault="002049CA" w:rsidP="002049CA">
      <w:pPr>
        <w:pStyle w:val="Doc-title"/>
      </w:pPr>
      <w:r w:rsidRPr="002625AA">
        <w:t>R2-2309170</w:t>
      </w:r>
      <w:r>
        <w:tab/>
      </w:r>
      <w:r w:rsidRPr="00344504">
        <w:t>[AT123][425][POS] Proposals on positioning for remote UE (Samsung)</w:t>
      </w:r>
      <w:r>
        <w:tab/>
        <w:t>Samsung</w:t>
      </w:r>
      <w:r>
        <w:tab/>
        <w:t>discussion</w:t>
      </w:r>
      <w:r>
        <w:tab/>
        <w:t>Rel-18</w:t>
      </w:r>
    </w:p>
    <w:p w14:paraId="2515ADEA" w14:textId="77777777" w:rsidR="002049CA" w:rsidRDefault="002049CA" w:rsidP="002049CA">
      <w:pPr>
        <w:pStyle w:val="Doc-text2"/>
      </w:pPr>
    </w:p>
    <w:p w14:paraId="4BBDA487" w14:textId="77777777" w:rsidR="002049CA" w:rsidRDefault="002049CA" w:rsidP="002049CA">
      <w:pPr>
        <w:pStyle w:val="Doc-text2"/>
      </w:pPr>
      <w:r>
        <w:t xml:space="preserve">Proposal 1. Allow L2 U2N remote UE in RRC_CONNECTED to request an SFN-DFN from the connected L2 U2N relay UE via </w:t>
      </w:r>
      <w:proofErr w:type="spellStart"/>
      <w:r>
        <w:t>RemoteUEInformationSidelink</w:t>
      </w:r>
      <w:proofErr w:type="spellEnd"/>
      <w:r>
        <w:t xml:space="preserve"> message. The TP to 38.331 in R2-2308695 can be merged into AIP RRC CR (R2-2306839).</w:t>
      </w:r>
    </w:p>
    <w:p w14:paraId="455DA390" w14:textId="77777777" w:rsidR="002049CA" w:rsidRDefault="002049CA" w:rsidP="002049CA">
      <w:pPr>
        <w:pStyle w:val="Doc-text2"/>
      </w:pPr>
      <w:r>
        <w:t xml:space="preserve">Proposal 2: L2 U2N remote UE can include remoteUE-Indication-r18 in </w:t>
      </w:r>
      <w:proofErr w:type="spellStart"/>
      <w:r>
        <w:t>ProvideCapabilities</w:t>
      </w:r>
      <w:proofErr w:type="spellEnd"/>
      <w:r>
        <w:t xml:space="preserve"> message only when it has been requested by the LMF before. The correction on the conditional presence code ‘NR’ in the TP to 37.355 in R2-2308695 can be merged into AIP LPP CR (R2-2305854).</w:t>
      </w:r>
    </w:p>
    <w:p w14:paraId="3458A0F5" w14:textId="77777777" w:rsidR="002049CA" w:rsidRDefault="002049CA" w:rsidP="002049CA">
      <w:pPr>
        <w:pStyle w:val="Doc-text2"/>
      </w:pPr>
      <w:r>
        <w:t>Proposal 3. The correction on the field description for primaryCellID-r15 is not essential.</w:t>
      </w:r>
    </w:p>
    <w:p w14:paraId="4723A215" w14:textId="77777777" w:rsidR="002049CA" w:rsidRDefault="002049CA" w:rsidP="002049CA">
      <w:pPr>
        <w:pStyle w:val="Doc-text2"/>
      </w:pPr>
    </w:p>
    <w:p w14:paraId="3D0DD99E" w14:textId="77777777" w:rsidR="002049CA" w:rsidRDefault="002049CA" w:rsidP="002049CA">
      <w:pPr>
        <w:pStyle w:val="Doc-text2"/>
        <w:pBdr>
          <w:top w:val="single" w:sz="4" w:space="1" w:color="auto"/>
          <w:left w:val="single" w:sz="4" w:space="4" w:color="auto"/>
          <w:bottom w:val="single" w:sz="4" w:space="1" w:color="auto"/>
          <w:right w:val="single" w:sz="4" w:space="4" w:color="auto"/>
        </w:pBdr>
      </w:pPr>
      <w:r>
        <w:t>Agreements:</w:t>
      </w:r>
    </w:p>
    <w:p w14:paraId="57626201" w14:textId="77777777" w:rsidR="002049CA" w:rsidRDefault="002049CA" w:rsidP="002049CA">
      <w:pPr>
        <w:pStyle w:val="Doc-text2"/>
        <w:pBdr>
          <w:top w:val="single" w:sz="4" w:space="1" w:color="auto"/>
          <w:left w:val="single" w:sz="4" w:space="4" w:color="auto"/>
          <w:bottom w:val="single" w:sz="4" w:space="1" w:color="auto"/>
          <w:right w:val="single" w:sz="4" w:space="4" w:color="auto"/>
        </w:pBdr>
      </w:pPr>
      <w:r>
        <w:t xml:space="preserve">Allow L2 U2N remote UE in RRC_CONNECTED to request an SFN-DFN from the connected L2 U2N relay UE via </w:t>
      </w:r>
      <w:proofErr w:type="spellStart"/>
      <w:r>
        <w:t>RemoteUEInformationSidelink</w:t>
      </w:r>
      <w:proofErr w:type="spellEnd"/>
      <w:r>
        <w:t xml:space="preserve"> message. The TP to 38.331 in R2-2308695 can be merged into AIP RRC CR (R2-2306839).</w:t>
      </w:r>
    </w:p>
    <w:p w14:paraId="7456B7DF" w14:textId="77777777" w:rsidR="002049CA" w:rsidRDefault="002049CA" w:rsidP="002049CA">
      <w:pPr>
        <w:pStyle w:val="Doc-text2"/>
        <w:pBdr>
          <w:top w:val="single" w:sz="4" w:space="1" w:color="auto"/>
          <w:left w:val="single" w:sz="4" w:space="4" w:color="auto"/>
          <w:bottom w:val="single" w:sz="4" w:space="1" w:color="auto"/>
          <w:right w:val="single" w:sz="4" w:space="4" w:color="auto"/>
        </w:pBdr>
      </w:pPr>
      <w:r>
        <w:t xml:space="preserve">L2 U2N remote UE can include remoteUE-Indication-r18 in </w:t>
      </w:r>
      <w:proofErr w:type="spellStart"/>
      <w:r>
        <w:t>ProvideCapabilities</w:t>
      </w:r>
      <w:proofErr w:type="spellEnd"/>
      <w:r>
        <w:t xml:space="preserve"> message only when it has been requested by the LMF before. The correction on the conditional presence code ‘NR’ in the TP to 37.355 in R2-2308695 can be merged into AIP LPP CR (R2-2305854).</w:t>
      </w:r>
    </w:p>
    <w:p w14:paraId="3DD8DB5A" w14:textId="77777777" w:rsidR="002049CA" w:rsidRDefault="002049CA" w:rsidP="002049CA">
      <w:pPr>
        <w:pStyle w:val="Doc-text2"/>
        <w:pBdr>
          <w:top w:val="single" w:sz="4" w:space="1" w:color="auto"/>
          <w:left w:val="single" w:sz="4" w:space="4" w:color="auto"/>
          <w:bottom w:val="single" w:sz="4" w:space="1" w:color="auto"/>
          <w:right w:val="single" w:sz="4" w:space="4" w:color="auto"/>
        </w:pBdr>
      </w:pPr>
      <w:r>
        <w:t>The correction on the field description for primaryCellID-r15 is not essential.</w:t>
      </w:r>
    </w:p>
    <w:p w14:paraId="4363D08E" w14:textId="77777777" w:rsidR="002049CA" w:rsidRPr="008A3C64" w:rsidRDefault="002049CA" w:rsidP="002049CA">
      <w:pPr>
        <w:pStyle w:val="Doc-text2"/>
      </w:pPr>
    </w:p>
    <w:p w14:paraId="6744AEA7" w14:textId="77777777" w:rsidR="002049CA" w:rsidRPr="005E336F" w:rsidRDefault="002049CA" w:rsidP="002049CA">
      <w:pPr>
        <w:pStyle w:val="Doc-text2"/>
      </w:pPr>
    </w:p>
    <w:p w14:paraId="50ED190E" w14:textId="77777777" w:rsidR="002049CA" w:rsidRDefault="002049CA" w:rsidP="002049CA">
      <w:pPr>
        <w:pStyle w:val="Comments"/>
      </w:pPr>
      <w:r>
        <w:t>Positioning: BT AoA/AoD [new]</w:t>
      </w:r>
    </w:p>
    <w:p w14:paraId="32E70681" w14:textId="0072A126" w:rsidR="002049CA" w:rsidRDefault="002049CA" w:rsidP="002049CA">
      <w:pPr>
        <w:pStyle w:val="Doc-title"/>
      </w:pPr>
      <w:r w:rsidRPr="002625AA">
        <w:t>R2-2308489</w:t>
      </w:r>
      <w:r>
        <w:tab/>
        <w:t>Adding support for Bluetooth AoA/AoD</w:t>
      </w:r>
      <w:r>
        <w:tab/>
        <w:t>Ericsson, AT&amp;T, Polaris Wireless, u-blox</w:t>
      </w:r>
      <w:r>
        <w:tab/>
        <w:t>discussion</w:t>
      </w:r>
      <w:r>
        <w:tab/>
        <w:t>Rel-18</w:t>
      </w:r>
    </w:p>
    <w:p w14:paraId="63F1433A" w14:textId="77777777" w:rsidR="002049CA" w:rsidRPr="00376B77" w:rsidRDefault="002049CA">
      <w:pPr>
        <w:pStyle w:val="Doc-text2"/>
        <w:numPr>
          <w:ilvl w:val="0"/>
          <w:numId w:val="53"/>
        </w:numPr>
        <w:overflowPunct/>
        <w:autoSpaceDE/>
        <w:autoSpaceDN/>
        <w:adjustRightInd/>
        <w:textAlignment w:val="auto"/>
      </w:pPr>
      <w:r>
        <w:t>Revised in R2-2308955</w:t>
      </w:r>
    </w:p>
    <w:p w14:paraId="39ACE309" w14:textId="0477B1BD" w:rsidR="002049CA" w:rsidRDefault="002049CA" w:rsidP="002049CA">
      <w:pPr>
        <w:pStyle w:val="Doc-title"/>
      </w:pPr>
      <w:r w:rsidRPr="002625AA">
        <w:t>R2-2308955</w:t>
      </w:r>
      <w:r>
        <w:tab/>
        <w:t>Adding support for Bluetooth AoA/AoD</w:t>
      </w:r>
      <w:r>
        <w:tab/>
        <w:t>Ericsson, AT&amp;T, Polaris Wireless, u-blox, T-Mobile</w:t>
      </w:r>
      <w:r>
        <w:tab/>
        <w:t>discussion</w:t>
      </w:r>
      <w:r>
        <w:tab/>
        <w:t>Rel-18</w:t>
      </w:r>
    </w:p>
    <w:p w14:paraId="388E9761" w14:textId="77777777" w:rsidR="002049CA" w:rsidRDefault="002049CA" w:rsidP="002049CA">
      <w:pPr>
        <w:pStyle w:val="Doc-text2"/>
      </w:pPr>
    </w:p>
    <w:p w14:paraId="5152262D" w14:textId="77777777" w:rsidR="002049CA" w:rsidRDefault="002049CA" w:rsidP="002049CA">
      <w:pPr>
        <w:pStyle w:val="Doc-text2"/>
      </w:pPr>
      <w:r>
        <w:t>Proposal 1</w:t>
      </w:r>
      <w:r>
        <w:tab/>
        <w:t xml:space="preserve">Discuss and agree to introduce support for Bluetooth </w:t>
      </w:r>
      <w:proofErr w:type="spellStart"/>
      <w:r>
        <w:t>AoA</w:t>
      </w:r>
      <w:proofErr w:type="spellEnd"/>
      <w:r>
        <w:t>/</w:t>
      </w:r>
      <w:proofErr w:type="spellStart"/>
      <w:r>
        <w:t>AoD</w:t>
      </w:r>
      <w:proofErr w:type="spellEnd"/>
      <w:r>
        <w:t xml:space="preserve"> positioning in the LPP Bluetooth positioning method</w:t>
      </w:r>
    </w:p>
    <w:p w14:paraId="578F6031" w14:textId="77777777" w:rsidR="002049CA" w:rsidRDefault="002049CA" w:rsidP="002049CA">
      <w:pPr>
        <w:pStyle w:val="Doc-text2"/>
      </w:pPr>
      <w:r>
        <w:t>Proposal 2</w:t>
      </w:r>
      <w:r>
        <w:tab/>
        <w:t>Endorse the draft CR in the Appendix</w:t>
      </w:r>
    </w:p>
    <w:p w14:paraId="326A1B75" w14:textId="77777777" w:rsidR="002049CA" w:rsidRDefault="002049CA" w:rsidP="002049CA">
      <w:pPr>
        <w:pStyle w:val="Doc-text2"/>
      </w:pPr>
    </w:p>
    <w:p w14:paraId="2BAC214F" w14:textId="77777777" w:rsidR="002049CA" w:rsidRDefault="002049CA" w:rsidP="002049CA">
      <w:pPr>
        <w:pStyle w:val="Doc-text2"/>
      </w:pPr>
      <w:r>
        <w:t>Discussion:</w:t>
      </w:r>
    </w:p>
    <w:p w14:paraId="0586AA52" w14:textId="77777777" w:rsidR="002049CA" w:rsidRDefault="002049CA" w:rsidP="002049CA">
      <w:pPr>
        <w:pStyle w:val="Doc-text2"/>
      </w:pPr>
      <w:r>
        <w:t>Qualcomm are unsure of the objectives of the additional parameters in the CR.  They wonder if we can do everything in Rel-18, and they think some discussion is needed on the details.</w:t>
      </w:r>
    </w:p>
    <w:p w14:paraId="1A40BE5E" w14:textId="77777777" w:rsidR="002049CA" w:rsidRDefault="002049CA" w:rsidP="002049CA">
      <w:pPr>
        <w:pStyle w:val="Doc-text2"/>
      </w:pPr>
    </w:p>
    <w:p w14:paraId="40D3E6ED" w14:textId="77777777" w:rsidR="002049CA" w:rsidRDefault="002049CA" w:rsidP="002049CA">
      <w:pPr>
        <w:pStyle w:val="Doc-text2"/>
      </w:pPr>
    </w:p>
    <w:p w14:paraId="1C4EF694" w14:textId="77777777" w:rsidR="002049CA" w:rsidRDefault="002049CA" w:rsidP="002049CA">
      <w:pPr>
        <w:pStyle w:val="EmailDiscussion"/>
        <w:overflowPunct/>
        <w:autoSpaceDE/>
        <w:autoSpaceDN/>
        <w:adjustRightInd/>
        <w:ind w:left="1619" w:hanging="360"/>
        <w:textAlignment w:val="auto"/>
      </w:pPr>
      <w:r>
        <w:t xml:space="preserve">[AT123][426][POS] BT </w:t>
      </w:r>
      <w:proofErr w:type="spellStart"/>
      <w:r>
        <w:t>AoA</w:t>
      </w:r>
      <w:proofErr w:type="spellEnd"/>
      <w:r>
        <w:t>/</w:t>
      </w:r>
      <w:proofErr w:type="spellStart"/>
      <w:r>
        <w:t>AoD</w:t>
      </w:r>
      <w:proofErr w:type="spellEnd"/>
      <w:r>
        <w:t xml:space="preserve"> (Ericsson)</w:t>
      </w:r>
    </w:p>
    <w:p w14:paraId="1C56557F" w14:textId="77777777" w:rsidR="002049CA" w:rsidRDefault="002049CA" w:rsidP="002049CA">
      <w:pPr>
        <w:pStyle w:val="EmailDiscussion2"/>
      </w:pPr>
      <w:r>
        <w:tab/>
        <w:t>Scope: Discuss the proposal in R2-2308955; determine if the general change is agreeable, and if so, start discussion on the approach in the CR.</w:t>
      </w:r>
    </w:p>
    <w:p w14:paraId="371AB8C9" w14:textId="77777777" w:rsidR="002049CA" w:rsidRDefault="002049CA" w:rsidP="002049CA">
      <w:pPr>
        <w:pStyle w:val="EmailDiscussion2"/>
      </w:pPr>
      <w:r>
        <w:tab/>
        <w:t>Intended outcome: Report to CB session in R2-2309108</w:t>
      </w:r>
    </w:p>
    <w:p w14:paraId="172FD415" w14:textId="77777777" w:rsidR="002049CA" w:rsidRDefault="002049CA" w:rsidP="002049CA">
      <w:pPr>
        <w:pStyle w:val="EmailDiscussion2"/>
      </w:pPr>
      <w:r>
        <w:tab/>
        <w:t>Deadline: Wednesday 2023-08-23 2000 UTC</w:t>
      </w:r>
    </w:p>
    <w:p w14:paraId="20E7F409" w14:textId="77777777" w:rsidR="002049CA" w:rsidRDefault="002049CA" w:rsidP="002049CA">
      <w:pPr>
        <w:pStyle w:val="EmailDiscussion2"/>
      </w:pPr>
    </w:p>
    <w:p w14:paraId="7D89BEE7" w14:textId="29D1D317" w:rsidR="002049CA" w:rsidRDefault="002049CA" w:rsidP="002049CA">
      <w:pPr>
        <w:pStyle w:val="Doc-title"/>
      </w:pPr>
      <w:r w:rsidRPr="002625AA">
        <w:t>R2-2309108</w:t>
      </w:r>
      <w:r>
        <w:tab/>
      </w:r>
      <w:r w:rsidRPr="00686468">
        <w:t>[AT123][426][POS] BT AoA/AoD (Ericsson)</w:t>
      </w:r>
      <w:r>
        <w:tab/>
        <w:t>Ericsson</w:t>
      </w:r>
      <w:r>
        <w:tab/>
        <w:t>discussion</w:t>
      </w:r>
      <w:r>
        <w:tab/>
        <w:t>Rel-18</w:t>
      </w:r>
    </w:p>
    <w:p w14:paraId="286DA89E" w14:textId="77777777" w:rsidR="002049CA" w:rsidRDefault="002049CA" w:rsidP="002049CA">
      <w:pPr>
        <w:pStyle w:val="Doc-text2"/>
      </w:pPr>
    </w:p>
    <w:p w14:paraId="11EA8341" w14:textId="77777777" w:rsidR="002049CA" w:rsidRDefault="002049CA" w:rsidP="002049CA">
      <w:pPr>
        <w:pStyle w:val="Doc-text2"/>
      </w:pPr>
      <w:r>
        <w:t>Proposal 1</w:t>
      </w:r>
      <w:r>
        <w:tab/>
        <w:t xml:space="preserve">An agreed Bluetooth </w:t>
      </w:r>
      <w:proofErr w:type="spellStart"/>
      <w:r>
        <w:t>AoA</w:t>
      </w:r>
      <w:proofErr w:type="spellEnd"/>
      <w:r>
        <w:t>/</w:t>
      </w:r>
      <w:proofErr w:type="spellStart"/>
      <w:r>
        <w:t>AoD</w:t>
      </w:r>
      <w:proofErr w:type="spellEnd"/>
      <w:r>
        <w:t xml:space="preserve"> enhancement can be based on</w:t>
      </w:r>
    </w:p>
    <w:p w14:paraId="6CB9FD86" w14:textId="77777777" w:rsidR="002049CA" w:rsidRDefault="002049CA" w:rsidP="002049CA">
      <w:pPr>
        <w:pStyle w:val="Doc-text2"/>
      </w:pPr>
      <w:r>
        <w:t xml:space="preserve">- extending the Bluetooth positioning method parts of the LPP Location Information procedure to support Bluetooth </w:t>
      </w:r>
      <w:proofErr w:type="spellStart"/>
      <w:r>
        <w:t>AoA</w:t>
      </w:r>
      <w:proofErr w:type="spellEnd"/>
    </w:p>
    <w:p w14:paraId="363FDE43" w14:textId="77777777" w:rsidR="002049CA" w:rsidRDefault="002049CA" w:rsidP="002049CA">
      <w:pPr>
        <w:pStyle w:val="Doc-text2"/>
      </w:pPr>
      <w:r>
        <w:t xml:space="preserve">- extending the Bluetooth positioning method parts of the LPP Assistance data procedure (UEA and UEB) and of the LPP Location information procedure (UEA) to support Bluetooth </w:t>
      </w:r>
      <w:proofErr w:type="spellStart"/>
      <w:r>
        <w:t>AoD</w:t>
      </w:r>
      <w:proofErr w:type="spellEnd"/>
    </w:p>
    <w:p w14:paraId="4B3E8F6C" w14:textId="77777777" w:rsidR="002049CA" w:rsidRDefault="002049CA" w:rsidP="002049CA">
      <w:pPr>
        <w:pStyle w:val="Doc-text2"/>
      </w:pPr>
    </w:p>
    <w:p w14:paraId="3A110F55" w14:textId="77777777" w:rsidR="002049CA" w:rsidRDefault="002049CA" w:rsidP="002049CA">
      <w:pPr>
        <w:pStyle w:val="Doc-text2"/>
      </w:pPr>
      <w:r>
        <w:t>Discussion:</w:t>
      </w:r>
    </w:p>
    <w:p w14:paraId="3B85F557" w14:textId="77777777" w:rsidR="002049CA" w:rsidRDefault="002049CA" w:rsidP="002049CA">
      <w:pPr>
        <w:pStyle w:val="Doc-text2"/>
      </w:pPr>
      <w:r>
        <w:t>Apple think it looks OK at a high level, but they wonder if this is the highest priority.  Ericsson think there are interested companies and do not see a big impact compared to other topics.</w:t>
      </w:r>
    </w:p>
    <w:p w14:paraId="1D21CCB2" w14:textId="77777777" w:rsidR="002049CA" w:rsidRDefault="002049CA" w:rsidP="002049CA">
      <w:pPr>
        <w:pStyle w:val="Doc-text2"/>
      </w:pPr>
      <w:r>
        <w:t>Qualcomm generally agree with Apple; they are not against it but they are concerned about time.  They also wonder about the justification, and they think checking the Bluetooth information requires some effort.</w:t>
      </w:r>
    </w:p>
    <w:p w14:paraId="34B68415" w14:textId="77777777" w:rsidR="002049CA" w:rsidRPr="002620B0" w:rsidRDefault="002049CA">
      <w:pPr>
        <w:pStyle w:val="Doc-text2"/>
        <w:numPr>
          <w:ilvl w:val="0"/>
          <w:numId w:val="53"/>
        </w:numPr>
        <w:overflowPunct/>
        <w:autoSpaceDE/>
        <w:autoSpaceDN/>
        <w:adjustRightInd/>
        <w:textAlignment w:val="auto"/>
      </w:pPr>
      <w:r>
        <w:t>Discussion can continue</w:t>
      </w:r>
    </w:p>
    <w:p w14:paraId="58F5F50A" w14:textId="77777777" w:rsidR="002049CA" w:rsidRPr="008A3C64" w:rsidRDefault="002049CA" w:rsidP="002049CA">
      <w:pPr>
        <w:pStyle w:val="Doc-text2"/>
      </w:pPr>
    </w:p>
    <w:p w14:paraId="3F2B9C2C" w14:textId="77777777" w:rsidR="00B5792C" w:rsidRDefault="00B5792C" w:rsidP="00B5792C">
      <w:pPr>
        <w:pStyle w:val="Doc-text2"/>
        <w:ind w:left="0" w:firstLine="0"/>
      </w:pPr>
    </w:p>
    <w:p w14:paraId="07130D58" w14:textId="77777777" w:rsidR="00B5792C" w:rsidRDefault="00B5792C" w:rsidP="00B5792C">
      <w:pPr>
        <w:pStyle w:val="Comments"/>
      </w:pPr>
      <w:r>
        <w:t>WithDrawn</w:t>
      </w:r>
    </w:p>
    <w:p w14:paraId="00F395C8" w14:textId="77777777" w:rsidR="00B5792C" w:rsidRDefault="00B5792C" w:rsidP="00B5792C">
      <w:pPr>
        <w:pStyle w:val="Doc-title"/>
      </w:pPr>
      <w:r w:rsidRPr="000F667A">
        <w:t>R2-2308641</w:t>
      </w:r>
      <w:r w:rsidRPr="000F667A">
        <w:tab/>
        <w:t>Discussion on UE behaviours of delay measurements upon MO updates</w:t>
      </w:r>
      <w:r w:rsidRPr="000F667A">
        <w:tab/>
        <w:t>Huawei, HiSilicon</w:t>
      </w:r>
      <w:r>
        <w:tab/>
        <w:t>discussion</w:t>
      </w:r>
      <w:r>
        <w:tab/>
        <w:t>Rel-18</w:t>
      </w:r>
      <w:r>
        <w:tab/>
        <w:t>TEI18</w:t>
      </w:r>
      <w:r>
        <w:tab/>
        <w:t>Withdrawn</w:t>
      </w:r>
    </w:p>
    <w:p w14:paraId="1BC5BE99" w14:textId="056A9A85" w:rsidR="00B5792C" w:rsidRDefault="00B5792C" w:rsidP="00B5792C">
      <w:pPr>
        <w:pStyle w:val="Doc-title"/>
      </w:pPr>
      <w:r w:rsidRPr="002625AA">
        <w:t>R2-2308848</w:t>
      </w:r>
      <w:r>
        <w:tab/>
        <w:t>Network support and clarification of redirection to 3G</w:t>
      </w:r>
      <w:r>
        <w:tab/>
        <w:t>Vodafone, Orange</w:t>
      </w:r>
      <w:r>
        <w:tab/>
        <w:t>CR</w:t>
      </w:r>
      <w:r>
        <w:tab/>
        <w:t>Rel-18</w:t>
      </w:r>
      <w:r>
        <w:tab/>
        <w:t>36.331</w:t>
      </w:r>
      <w:r>
        <w:tab/>
        <w:t>17.5.0</w:t>
      </w:r>
      <w:r>
        <w:tab/>
        <w:t>4951</w:t>
      </w:r>
      <w:r>
        <w:tab/>
        <w:t>-</w:t>
      </w:r>
      <w:r>
        <w:tab/>
        <w:t>B</w:t>
      </w:r>
      <w:r>
        <w:tab/>
        <w:t>TEI18</w:t>
      </w:r>
      <w:r>
        <w:tab/>
        <w:t>Withdrawn</w:t>
      </w:r>
    </w:p>
    <w:p w14:paraId="0C2DBC1E" w14:textId="77777777" w:rsidR="00B5792C" w:rsidRPr="001B57F0" w:rsidRDefault="00B5792C" w:rsidP="00B5792C">
      <w:pPr>
        <w:pStyle w:val="Doc-text2"/>
        <w:ind w:left="0" w:firstLine="0"/>
      </w:pPr>
    </w:p>
    <w:p w14:paraId="51968348" w14:textId="433216EC" w:rsidR="00B5792C" w:rsidRDefault="00B5792C" w:rsidP="00B5792C">
      <w:pPr>
        <w:pStyle w:val="Heading2"/>
      </w:pPr>
      <w:bookmarkStart w:id="498" w:name="_Toc147645053"/>
      <w:r>
        <w:t>7.25</w:t>
      </w:r>
      <w:r>
        <w:tab/>
        <w:t>R18 Other</w:t>
      </w:r>
      <w:bookmarkEnd w:id="498"/>
    </w:p>
    <w:p w14:paraId="16374214" w14:textId="77777777" w:rsidR="00B5792C" w:rsidRDefault="00B5792C" w:rsidP="00B5792C">
      <w:pPr>
        <w:pStyle w:val="Comments"/>
      </w:pPr>
      <w:r>
        <w:t>Specific items may be allocated to a breakout session for treatment.</w:t>
      </w:r>
    </w:p>
    <w:p w14:paraId="60EEBE0C" w14:textId="77777777" w:rsidR="00B5792C" w:rsidRDefault="00B5792C" w:rsidP="00B5792C">
      <w:pPr>
        <w:pStyle w:val="Comments"/>
      </w:pPr>
      <w:r>
        <w:t xml:space="preserve">Impacts from Other RAN WGs and TSGs that has no separate TU budget in RAN2. LS ins for Rel-18 specific WIs/SIs that has no RAN WI. </w:t>
      </w:r>
    </w:p>
    <w:p w14:paraId="41FDC8D2" w14:textId="77777777" w:rsidR="00B5792C" w:rsidRDefault="00B5792C" w:rsidP="00B5792C">
      <w:pPr>
        <w:pStyle w:val="Comments"/>
      </w:pPr>
      <w:r>
        <w:t>Time budget: 2 TU</w:t>
      </w:r>
    </w:p>
    <w:p w14:paraId="400E00CC" w14:textId="77777777" w:rsidR="00B5792C" w:rsidRDefault="00B5792C" w:rsidP="00B5792C">
      <w:pPr>
        <w:pStyle w:val="Comments"/>
      </w:pPr>
      <w:r>
        <w:t xml:space="preserve">Tdoc Limitation: - </w:t>
      </w:r>
    </w:p>
    <w:p w14:paraId="74416A26" w14:textId="77777777" w:rsidR="00B5792C" w:rsidRDefault="00B5792C" w:rsidP="00B5792C">
      <w:pPr>
        <w:pStyle w:val="Heading3"/>
      </w:pPr>
      <w:bookmarkStart w:id="499" w:name="_Toc147645054"/>
      <w:r>
        <w:t>7.25.1</w:t>
      </w:r>
      <w:r>
        <w:tab/>
        <w:t>RAN4 led items</w:t>
      </w:r>
      <w:bookmarkEnd w:id="499"/>
    </w:p>
    <w:p w14:paraId="0C921E0E" w14:textId="77777777" w:rsidR="00B5792C" w:rsidRDefault="00B5792C" w:rsidP="00B5792C">
      <w:pPr>
        <w:pStyle w:val="BoldComments"/>
      </w:pPr>
      <w:r>
        <w:t>Ls in No action</w:t>
      </w:r>
    </w:p>
    <w:p w14:paraId="5C97C870" w14:textId="398A54FE" w:rsidR="00B5792C" w:rsidRDefault="00B5792C" w:rsidP="00B5792C">
      <w:pPr>
        <w:pStyle w:val="Doc-title"/>
      </w:pPr>
      <w:r w:rsidRPr="002625AA">
        <w:t>R2-2307019</w:t>
      </w:r>
      <w:r>
        <w:tab/>
        <w:t>Reply LS on RS supported for group-based reporting (R1-2306257; contact: Ericsson)</w:t>
      </w:r>
      <w:r>
        <w:tab/>
        <w:t>RAN1</w:t>
      </w:r>
      <w:r>
        <w:tab/>
        <w:t>LS in</w:t>
      </w:r>
      <w:r>
        <w:tab/>
        <w:t>Rel-18</w:t>
      </w:r>
      <w:r>
        <w:tab/>
        <w:t>NR_FR2_multiRX_DL-Core</w:t>
      </w:r>
      <w:r>
        <w:tab/>
        <w:t>To:RAN4</w:t>
      </w:r>
      <w:r>
        <w:tab/>
        <w:t>Cc:RAN2</w:t>
      </w:r>
    </w:p>
    <w:p w14:paraId="45F16A39" w14:textId="77777777" w:rsidR="00B5792C" w:rsidRDefault="00B5792C" w:rsidP="00B5792C">
      <w:pPr>
        <w:pStyle w:val="Doc-comment"/>
      </w:pPr>
      <w:r>
        <w:t>Chair: Propose Noted without presentation</w:t>
      </w:r>
    </w:p>
    <w:p w14:paraId="5984D802" w14:textId="77777777" w:rsidR="00B5792C" w:rsidRPr="007D237C" w:rsidRDefault="00B5792C" w:rsidP="00B5792C">
      <w:pPr>
        <w:pStyle w:val="Agreement"/>
        <w:tabs>
          <w:tab w:val="clear" w:pos="9990"/>
        </w:tabs>
        <w:overflowPunct/>
        <w:autoSpaceDE/>
        <w:autoSpaceDN/>
        <w:adjustRightInd/>
        <w:ind w:left="1619" w:hanging="360"/>
        <w:textAlignment w:val="auto"/>
      </w:pPr>
      <w:r>
        <w:lastRenderedPageBreak/>
        <w:t>noted</w:t>
      </w:r>
    </w:p>
    <w:p w14:paraId="585FB39F" w14:textId="77777777" w:rsidR="00B5792C" w:rsidRPr="00E96098" w:rsidRDefault="00B5792C" w:rsidP="00B5792C">
      <w:pPr>
        <w:pStyle w:val="BoldComments"/>
      </w:pPr>
      <w:r>
        <w:t>NS values extension</w:t>
      </w:r>
    </w:p>
    <w:p w14:paraId="6A7AAE01" w14:textId="4FD63517" w:rsidR="00B5792C" w:rsidRDefault="00B5792C" w:rsidP="00B5792C">
      <w:pPr>
        <w:pStyle w:val="Doc-title"/>
      </w:pPr>
      <w:r w:rsidRPr="002625AA">
        <w:t>R2-2307036</w:t>
      </w:r>
      <w:r>
        <w:tab/>
        <w:t>Response LS on extending the maximum range for NS values (R4-2306560; contact: Apple)</w:t>
      </w:r>
      <w:r>
        <w:tab/>
        <w:t>RAN4</w:t>
      </w:r>
      <w:r>
        <w:tab/>
        <w:t>LS in</w:t>
      </w:r>
      <w:r>
        <w:tab/>
        <w:t>Rel-18</w:t>
      </w:r>
      <w:r>
        <w:tab/>
        <w:t>NR_unlic_enh</w:t>
      </w:r>
      <w:r>
        <w:tab/>
        <w:t>To:RAN2</w:t>
      </w:r>
    </w:p>
    <w:p w14:paraId="7F7254FF" w14:textId="5829EB2B" w:rsidR="00B5792C" w:rsidRDefault="00B5792C" w:rsidP="00B5792C">
      <w:pPr>
        <w:pStyle w:val="Doc-title"/>
      </w:pPr>
      <w:r w:rsidRPr="002625AA">
        <w:t>R2-2307047</w:t>
      </w:r>
      <w:r>
        <w:tab/>
        <w:t>Response LS on extending the maximum range for NS values (R4-2310474; contact: Apple)</w:t>
      </w:r>
      <w:r>
        <w:tab/>
        <w:t>RAN4</w:t>
      </w:r>
      <w:r>
        <w:tab/>
        <w:t>LS in</w:t>
      </w:r>
      <w:r>
        <w:tab/>
        <w:t>Rel-18</w:t>
      </w:r>
      <w:r>
        <w:tab/>
        <w:t>NR_unlic_enh</w:t>
      </w:r>
      <w:r>
        <w:tab/>
        <w:t>To:RAN2</w:t>
      </w:r>
    </w:p>
    <w:p w14:paraId="6033A568" w14:textId="77777777" w:rsidR="00B5792C" w:rsidRDefault="00B5792C" w:rsidP="00B5792C">
      <w:pPr>
        <w:pStyle w:val="Agreement"/>
        <w:tabs>
          <w:tab w:val="clear" w:pos="9990"/>
        </w:tabs>
        <w:overflowPunct/>
        <w:autoSpaceDE/>
        <w:autoSpaceDN/>
        <w:adjustRightInd/>
        <w:ind w:left="1619" w:hanging="360"/>
        <w:textAlignment w:val="auto"/>
      </w:pPr>
      <w:r>
        <w:t>both noted</w:t>
      </w:r>
    </w:p>
    <w:p w14:paraId="385D80D7" w14:textId="77777777" w:rsidR="00B5792C" w:rsidRPr="007D237C" w:rsidRDefault="00B5792C" w:rsidP="00B5792C">
      <w:pPr>
        <w:pStyle w:val="Doc-text2"/>
      </w:pPr>
    </w:p>
    <w:p w14:paraId="76248DD2" w14:textId="5A9CD412" w:rsidR="00B5792C" w:rsidRPr="000F667A" w:rsidRDefault="00B5792C" w:rsidP="00B5792C">
      <w:pPr>
        <w:pStyle w:val="Doc-title"/>
      </w:pPr>
      <w:r w:rsidRPr="000F667A">
        <w:t>R2-2307877</w:t>
      </w:r>
      <w:r w:rsidRPr="000F667A">
        <w:tab/>
      </w:r>
      <w:bookmarkStart w:id="500" w:name="OLE_LINK71"/>
      <w:bookmarkStart w:id="501" w:name="OLE_LINK79"/>
      <w:bookmarkStart w:id="502" w:name="OLE_LINK44"/>
      <w:bookmarkStart w:id="503" w:name="OLE_LINK45"/>
      <w:r w:rsidRPr="000F667A">
        <w:t>Addition of extended number range for NS value</w:t>
      </w:r>
      <w:r w:rsidRPr="000F667A">
        <w:tab/>
        <w:t>Apple, Ericsson, Lenovo</w:t>
      </w:r>
      <w:r w:rsidRPr="000F667A">
        <w:tab/>
        <w:t>CR</w:t>
      </w:r>
      <w:r w:rsidRPr="000F667A">
        <w:tab/>
        <w:t>Rel-17</w:t>
      </w:r>
      <w:r w:rsidRPr="000F667A">
        <w:tab/>
        <w:t>38.331</w:t>
      </w:r>
      <w:r w:rsidRPr="000F667A">
        <w:tab/>
        <w:t>17.5.0</w:t>
      </w:r>
      <w:r w:rsidRPr="000F667A">
        <w:tab/>
        <w:t>3900</w:t>
      </w:r>
      <w:r w:rsidRPr="000F667A">
        <w:tab/>
        <w:t>5</w:t>
      </w:r>
      <w:r w:rsidRPr="000F667A">
        <w:tab/>
        <w:t>F</w:t>
      </w:r>
      <w:r w:rsidRPr="000F667A">
        <w:tab/>
        <w:t>NR_unlic_enh</w:t>
      </w:r>
      <w:r w:rsidRPr="000F667A">
        <w:tab/>
        <w:t>R2-2306779</w:t>
      </w:r>
      <w:bookmarkEnd w:id="500"/>
      <w:bookmarkEnd w:id="501"/>
    </w:p>
    <w:p w14:paraId="7361A9B2" w14:textId="10DF4A4D" w:rsidR="00B5792C" w:rsidRPr="000F667A" w:rsidRDefault="00B5792C" w:rsidP="00B5792C">
      <w:pPr>
        <w:pStyle w:val="Doc-title"/>
      </w:pPr>
      <w:bookmarkStart w:id="504" w:name="OLE_LINK80"/>
      <w:bookmarkStart w:id="505" w:name="OLE_LINK81"/>
      <w:bookmarkEnd w:id="502"/>
      <w:bookmarkEnd w:id="503"/>
      <w:r w:rsidRPr="000F667A">
        <w:t>R2-2307878</w:t>
      </w:r>
      <w:r w:rsidRPr="000F667A">
        <w:tab/>
        <w:t>Addition of extended number range for NS value</w:t>
      </w:r>
      <w:r w:rsidRPr="000F667A">
        <w:tab/>
        <w:t>Apple, Ericsson, Lenovo</w:t>
      </w:r>
      <w:r w:rsidRPr="000F667A">
        <w:tab/>
        <w:t>CR</w:t>
      </w:r>
      <w:r w:rsidRPr="000F667A">
        <w:tab/>
        <w:t>Rel-17</w:t>
      </w:r>
      <w:r w:rsidRPr="000F667A">
        <w:tab/>
        <w:t>36.331</w:t>
      </w:r>
      <w:r w:rsidRPr="000F667A">
        <w:tab/>
        <w:t>17.5.0</w:t>
      </w:r>
      <w:r w:rsidRPr="000F667A">
        <w:tab/>
        <w:t>4917</w:t>
      </w:r>
      <w:r w:rsidRPr="000F667A">
        <w:tab/>
        <w:t>5</w:t>
      </w:r>
      <w:r w:rsidRPr="000F667A">
        <w:tab/>
        <w:t>F</w:t>
      </w:r>
      <w:r w:rsidRPr="000F667A">
        <w:tab/>
        <w:t>NR_unlic_enh</w:t>
      </w:r>
      <w:r w:rsidRPr="000F667A">
        <w:tab/>
        <w:t>R2-2306780</w:t>
      </w:r>
    </w:p>
    <w:bookmarkEnd w:id="504"/>
    <w:bookmarkEnd w:id="505"/>
    <w:p w14:paraId="04B80DF9" w14:textId="77777777" w:rsidR="00B5792C" w:rsidRPr="000F667A" w:rsidRDefault="00B5792C" w:rsidP="00B5792C">
      <w:pPr>
        <w:pStyle w:val="Doc-text2"/>
      </w:pPr>
      <w:r w:rsidRPr="000F667A">
        <w:t xml:space="preserve">Both Revised: </w:t>
      </w:r>
    </w:p>
    <w:p w14:paraId="23FCCA1F" w14:textId="190E45B4" w:rsidR="00B5792C" w:rsidRPr="000F667A" w:rsidRDefault="00B5792C" w:rsidP="00B5792C">
      <w:pPr>
        <w:pStyle w:val="Doc-title"/>
      </w:pPr>
      <w:r w:rsidRPr="000F667A">
        <w:t>R2-2309168</w:t>
      </w:r>
      <w:r w:rsidRPr="000F667A">
        <w:tab/>
        <w:t>Addition of extended number range for NS value</w:t>
      </w:r>
      <w:r w:rsidRPr="000F667A">
        <w:tab/>
        <w:t>Apple, Ericsson, Lenovo</w:t>
      </w:r>
      <w:r w:rsidRPr="000F667A">
        <w:tab/>
        <w:t>CR</w:t>
      </w:r>
      <w:r w:rsidRPr="000F667A">
        <w:tab/>
        <w:t>Rel-17</w:t>
      </w:r>
      <w:r w:rsidRPr="000F667A">
        <w:tab/>
        <w:t>38.331</w:t>
      </w:r>
      <w:r w:rsidRPr="000F667A">
        <w:tab/>
        <w:t>17.5.0</w:t>
      </w:r>
      <w:r w:rsidRPr="000F667A">
        <w:tab/>
        <w:t>3900</w:t>
      </w:r>
      <w:r w:rsidRPr="000F667A">
        <w:tab/>
        <w:t>6</w:t>
      </w:r>
      <w:r w:rsidRPr="000F667A">
        <w:tab/>
        <w:t>F</w:t>
      </w:r>
      <w:r w:rsidRPr="000F667A">
        <w:tab/>
        <w:t>NR_unlic_enh</w:t>
      </w:r>
      <w:r w:rsidRPr="000F667A">
        <w:tab/>
        <w:t>R2-2306779</w:t>
      </w:r>
    </w:p>
    <w:p w14:paraId="33E2D7BC" w14:textId="1AD015AF" w:rsidR="00B5792C" w:rsidRPr="00747234" w:rsidRDefault="00B5792C" w:rsidP="00B5792C">
      <w:pPr>
        <w:pStyle w:val="Doc-title"/>
      </w:pPr>
      <w:r w:rsidRPr="000F667A">
        <w:t>R2-2309169</w:t>
      </w:r>
      <w:r w:rsidRPr="000F667A">
        <w:tab/>
        <w:t>Addition of extended number range for NS value</w:t>
      </w:r>
      <w:r w:rsidRPr="000F667A">
        <w:tab/>
        <w:t>Apple, Ericsson, Lenovo</w:t>
      </w:r>
      <w:r w:rsidRPr="000F667A">
        <w:tab/>
        <w:t>CR</w:t>
      </w:r>
      <w:r w:rsidRPr="000F667A">
        <w:tab/>
        <w:t>Rel-17</w:t>
      </w:r>
      <w:r w:rsidRPr="000F667A">
        <w:tab/>
        <w:t>36.331</w:t>
      </w:r>
      <w:r w:rsidRPr="000F667A">
        <w:tab/>
        <w:t>17.5.0</w:t>
      </w:r>
      <w:r w:rsidRPr="000F667A">
        <w:tab/>
        <w:t>4917</w:t>
      </w:r>
      <w:r w:rsidRPr="000F667A">
        <w:tab/>
        <w:t>6</w:t>
      </w:r>
      <w:r w:rsidRPr="000F667A">
        <w:tab/>
        <w:t>F</w:t>
      </w:r>
      <w:r w:rsidRPr="000F667A">
        <w:tab/>
        <w:t>NR_unlic_enh</w:t>
      </w:r>
      <w:r w:rsidRPr="000F667A">
        <w:tab/>
        <w:t>R2-2306780</w:t>
      </w:r>
    </w:p>
    <w:p w14:paraId="207B2449" w14:textId="77777777" w:rsidR="00B5792C" w:rsidRPr="00747234" w:rsidRDefault="00B5792C" w:rsidP="00B5792C">
      <w:pPr>
        <w:pStyle w:val="Agreement"/>
        <w:tabs>
          <w:tab w:val="clear" w:pos="9990"/>
        </w:tabs>
        <w:overflowPunct/>
        <w:autoSpaceDE/>
        <w:autoSpaceDN/>
        <w:adjustRightInd/>
        <w:ind w:left="1619" w:hanging="360"/>
        <w:textAlignment w:val="auto"/>
      </w:pPr>
      <w:r w:rsidRPr="00747234">
        <w:t>both agreed</w:t>
      </w:r>
    </w:p>
    <w:p w14:paraId="2F2BC7F5" w14:textId="77777777" w:rsidR="00B5792C" w:rsidRPr="00E96098" w:rsidRDefault="00B5792C" w:rsidP="00B5792C">
      <w:pPr>
        <w:pStyle w:val="BoldComments"/>
      </w:pPr>
      <w:r>
        <w:t>Air-To-Ground</w:t>
      </w:r>
    </w:p>
    <w:p w14:paraId="3DA2C7C3" w14:textId="066CA1DB" w:rsidR="00B5792C" w:rsidRDefault="00B5792C" w:rsidP="00B5792C">
      <w:pPr>
        <w:pStyle w:val="Doc-title"/>
      </w:pPr>
      <w:r w:rsidRPr="002625AA">
        <w:t>R2-2307037</w:t>
      </w:r>
      <w:r>
        <w:tab/>
        <w:t>LS on UE features for NR ATG  (R4-2309797; contact: CMCC)</w:t>
      </w:r>
      <w:r>
        <w:tab/>
        <w:t>RAN4</w:t>
      </w:r>
      <w:r>
        <w:tab/>
        <w:t>LS in</w:t>
      </w:r>
      <w:r>
        <w:tab/>
        <w:t>Rel-18</w:t>
      </w:r>
      <w:r>
        <w:tab/>
        <w:t>NR_ATG-Perf</w:t>
      </w:r>
      <w:r>
        <w:tab/>
        <w:t>To:RAN1</w:t>
      </w:r>
      <w:r>
        <w:tab/>
        <w:t>Cc:RAN2</w:t>
      </w:r>
    </w:p>
    <w:p w14:paraId="28D661CD" w14:textId="77777777" w:rsidR="00B5792C" w:rsidRDefault="00B5792C" w:rsidP="00B5792C">
      <w:pPr>
        <w:pStyle w:val="Agreement"/>
        <w:tabs>
          <w:tab w:val="clear" w:pos="9990"/>
        </w:tabs>
        <w:overflowPunct/>
        <w:autoSpaceDE/>
        <w:autoSpaceDN/>
        <w:adjustRightInd/>
        <w:ind w:left="1619" w:hanging="360"/>
        <w:textAlignment w:val="auto"/>
      </w:pPr>
      <w:r>
        <w:t>noted</w:t>
      </w:r>
    </w:p>
    <w:p w14:paraId="4372C6C5" w14:textId="77777777" w:rsidR="00B5792C" w:rsidRPr="00747234" w:rsidRDefault="00B5792C" w:rsidP="00B5792C">
      <w:pPr>
        <w:pStyle w:val="Doc-text2"/>
      </w:pPr>
    </w:p>
    <w:p w14:paraId="2540507B" w14:textId="24C63D41" w:rsidR="00B5792C" w:rsidRDefault="00B5792C" w:rsidP="00B5792C">
      <w:pPr>
        <w:pStyle w:val="Doc-title"/>
      </w:pPr>
      <w:r w:rsidRPr="002625AA">
        <w:t>R2-2307038</w:t>
      </w:r>
      <w:r>
        <w:tab/>
        <w:t>Reply LS on applicability of SIB19 for NR ATG (R4-2310058; contact: Qualcomm)</w:t>
      </w:r>
      <w:r>
        <w:tab/>
        <w:t>RAN4</w:t>
      </w:r>
      <w:r>
        <w:tab/>
        <w:t>LS in</w:t>
      </w:r>
      <w:r>
        <w:tab/>
        <w:t>Rel-18</w:t>
      </w:r>
      <w:r>
        <w:tab/>
        <w:t>NR_ATG-Core</w:t>
      </w:r>
      <w:r>
        <w:tab/>
        <w:t>To:RAN2</w:t>
      </w:r>
    </w:p>
    <w:p w14:paraId="2F5C3B27" w14:textId="77777777" w:rsidR="00B5792C" w:rsidRDefault="00B5792C" w:rsidP="00B5792C">
      <w:pPr>
        <w:pStyle w:val="Doc-text2"/>
      </w:pPr>
      <w:r>
        <w:t>-</w:t>
      </w:r>
      <w:r>
        <w:tab/>
        <w:t xml:space="preserve">CATT think there are two </w:t>
      </w:r>
      <w:proofErr w:type="spellStart"/>
      <w:r>
        <w:t>koffset</w:t>
      </w:r>
      <w:proofErr w:type="spellEnd"/>
      <w:r>
        <w:t xml:space="preserve"> </w:t>
      </w:r>
      <w:proofErr w:type="spellStart"/>
      <w:r>
        <w:t>parmeters</w:t>
      </w:r>
      <w:proofErr w:type="spellEnd"/>
      <w:r>
        <w:t xml:space="preserve">, UE spec, and cell spec. CMCC reports that R4 is still discussing this. QC think the default is a cell specific </w:t>
      </w:r>
      <w:proofErr w:type="spellStart"/>
      <w:r>
        <w:t>koffset</w:t>
      </w:r>
      <w:proofErr w:type="spellEnd"/>
      <w:r>
        <w:t xml:space="preserve">, and this particular LS refers to cell specific </w:t>
      </w:r>
      <w:proofErr w:type="spellStart"/>
      <w:r>
        <w:t>koffset</w:t>
      </w:r>
      <w:proofErr w:type="spellEnd"/>
      <w:r>
        <w:t xml:space="preserve">. </w:t>
      </w:r>
    </w:p>
    <w:p w14:paraId="0056110D" w14:textId="77777777" w:rsidR="00B5792C" w:rsidRDefault="00B5792C" w:rsidP="00B5792C">
      <w:pPr>
        <w:pStyle w:val="Doc-text2"/>
      </w:pPr>
      <w:r>
        <w:t>-</w:t>
      </w:r>
      <w:r>
        <w:tab/>
        <w:t xml:space="preserve">Ericsson wonder how this it specified in R1 TS, think some of this is specified specifically for NTN. QC think R1 </w:t>
      </w:r>
    </w:p>
    <w:p w14:paraId="00D8D6F3" w14:textId="77777777" w:rsidR="00B5792C" w:rsidRDefault="00B5792C" w:rsidP="00B5792C">
      <w:pPr>
        <w:pStyle w:val="Agreement"/>
        <w:tabs>
          <w:tab w:val="clear" w:pos="9990"/>
        </w:tabs>
        <w:overflowPunct/>
        <w:autoSpaceDE/>
        <w:autoSpaceDN/>
        <w:adjustRightInd/>
        <w:ind w:left="1619" w:hanging="360"/>
        <w:textAlignment w:val="auto"/>
      </w:pPr>
      <w:r>
        <w:t>noted</w:t>
      </w:r>
    </w:p>
    <w:p w14:paraId="19BAD6BD" w14:textId="77777777" w:rsidR="00B5792C" w:rsidRPr="00747234" w:rsidRDefault="00B5792C" w:rsidP="00B5792C">
      <w:pPr>
        <w:pStyle w:val="Doc-text2"/>
      </w:pPr>
    </w:p>
    <w:p w14:paraId="2FCCC3D3" w14:textId="4985B803" w:rsidR="00B5792C" w:rsidRDefault="00B5792C" w:rsidP="00B5792C">
      <w:pPr>
        <w:pStyle w:val="Doc-title"/>
      </w:pPr>
      <w:r w:rsidRPr="002625AA">
        <w:t>R2-2307040</w:t>
      </w:r>
      <w:r>
        <w:tab/>
        <w:t>LS on signaling for NR ATG (R4-2310152; contact: Ericsson)</w:t>
      </w:r>
      <w:r>
        <w:tab/>
        <w:t>RAN4</w:t>
      </w:r>
      <w:r>
        <w:tab/>
        <w:t>LS in</w:t>
      </w:r>
      <w:r>
        <w:tab/>
        <w:t>Rel-18</w:t>
      </w:r>
      <w:r>
        <w:tab/>
        <w:t>NR_ATG-Core</w:t>
      </w:r>
      <w:r>
        <w:tab/>
        <w:t>To:RAN2</w:t>
      </w:r>
    </w:p>
    <w:p w14:paraId="5D81466C" w14:textId="77777777" w:rsidR="00B5792C" w:rsidRDefault="00B5792C" w:rsidP="00B5792C">
      <w:pPr>
        <w:pStyle w:val="Doc-text2"/>
      </w:pPr>
      <w:r>
        <w:t>-</w:t>
      </w:r>
      <w:r>
        <w:tab/>
        <w:t xml:space="preserve">CATT think that if there is no indication then UE shall apply set1. </w:t>
      </w:r>
    </w:p>
    <w:p w14:paraId="43779618" w14:textId="77777777" w:rsidR="00B5792C" w:rsidRDefault="00B5792C" w:rsidP="00B5792C">
      <w:pPr>
        <w:pStyle w:val="Doc-text2"/>
      </w:pPr>
      <w:r>
        <w:t>-</w:t>
      </w:r>
      <w:r>
        <w:tab/>
        <w:t>R2 can support this</w:t>
      </w:r>
    </w:p>
    <w:p w14:paraId="5DC5F008" w14:textId="77777777" w:rsidR="00B5792C" w:rsidRDefault="00B5792C" w:rsidP="00B5792C">
      <w:pPr>
        <w:pStyle w:val="Doc-text2"/>
      </w:pPr>
      <w:r>
        <w:t>-</w:t>
      </w:r>
      <w:r>
        <w:tab/>
        <w:t xml:space="preserve">CMCC think HST requirements are per carrier, think that this case is cell specific, </w:t>
      </w:r>
    </w:p>
    <w:p w14:paraId="0D965088" w14:textId="77777777" w:rsidR="00B5792C" w:rsidRPr="00747234" w:rsidRDefault="00B5792C" w:rsidP="00B5792C">
      <w:pPr>
        <w:pStyle w:val="Agreement"/>
        <w:tabs>
          <w:tab w:val="clear" w:pos="9990"/>
        </w:tabs>
        <w:overflowPunct/>
        <w:autoSpaceDE/>
        <w:autoSpaceDN/>
        <w:adjustRightInd/>
        <w:ind w:left="1619" w:hanging="360"/>
        <w:textAlignment w:val="auto"/>
      </w:pPr>
      <w:r>
        <w:t>noted</w:t>
      </w:r>
    </w:p>
    <w:p w14:paraId="5A9C1AEA" w14:textId="77777777" w:rsidR="00B5792C" w:rsidRPr="00747234" w:rsidRDefault="00B5792C" w:rsidP="00B5792C">
      <w:pPr>
        <w:pStyle w:val="Doc-text2"/>
      </w:pPr>
    </w:p>
    <w:p w14:paraId="31C174FA" w14:textId="461CFB90" w:rsidR="00B5792C" w:rsidRDefault="00B5792C" w:rsidP="00B5792C">
      <w:pPr>
        <w:pStyle w:val="Doc-title"/>
      </w:pPr>
      <w:r w:rsidRPr="002625AA">
        <w:t>R2-2307630</w:t>
      </w:r>
      <w:r>
        <w:tab/>
        <w:t>Discussion on the support of Air to ground access</w:t>
      </w:r>
      <w:r>
        <w:tab/>
        <w:t>Qualcomm Incorporated</w:t>
      </w:r>
      <w:r>
        <w:tab/>
        <w:t>discussion</w:t>
      </w:r>
      <w:r>
        <w:tab/>
        <w:t>Rel-18</w:t>
      </w:r>
      <w:r>
        <w:tab/>
        <w:t>NR_ATG-Core</w:t>
      </w:r>
    </w:p>
    <w:p w14:paraId="65B158DC" w14:textId="77777777" w:rsidR="00B5792C" w:rsidRDefault="00B5792C" w:rsidP="00B5792C">
      <w:pPr>
        <w:pStyle w:val="Doc-text2"/>
      </w:pPr>
    </w:p>
    <w:p w14:paraId="5FAAD90B" w14:textId="77777777" w:rsidR="00B5792C" w:rsidRDefault="00B5792C" w:rsidP="00B5792C">
      <w:pPr>
        <w:pStyle w:val="Doc-text2"/>
      </w:pPr>
      <w:r>
        <w:t>P4</w:t>
      </w:r>
    </w:p>
    <w:p w14:paraId="38557521" w14:textId="77777777" w:rsidR="00B5792C" w:rsidRDefault="00B5792C" w:rsidP="00B5792C">
      <w:pPr>
        <w:pStyle w:val="Doc-text2"/>
      </w:pPr>
      <w:r>
        <w:t>-</w:t>
      </w:r>
      <w:r>
        <w:tab/>
        <w:t xml:space="preserve">Nokia think R4 leads this work and can request R1 to work if needed. QC think we can also wait with this. </w:t>
      </w:r>
    </w:p>
    <w:p w14:paraId="417B4FAD" w14:textId="77777777" w:rsidR="00B5792C" w:rsidRDefault="00B5792C" w:rsidP="00B5792C">
      <w:pPr>
        <w:pStyle w:val="Doc-text2"/>
      </w:pPr>
      <w:r>
        <w:t>P5</w:t>
      </w:r>
    </w:p>
    <w:p w14:paraId="32AC6DC6" w14:textId="77777777" w:rsidR="00B5792C" w:rsidRDefault="00B5792C" w:rsidP="00B5792C">
      <w:pPr>
        <w:pStyle w:val="Doc-text2"/>
      </w:pPr>
      <w:r>
        <w:t>-</w:t>
      </w:r>
      <w:r>
        <w:tab/>
        <w:t xml:space="preserve">Samsung think reuse of SIB19 is good, think a lot of things from SIB19 is reused. Nokia think it is better to have a new SIB  but maturity is low. </w:t>
      </w:r>
    </w:p>
    <w:p w14:paraId="1BFC1B2D" w14:textId="77777777" w:rsidR="00B5792C" w:rsidRDefault="00B5792C" w:rsidP="00B5792C">
      <w:pPr>
        <w:pStyle w:val="Doc-text2"/>
      </w:pPr>
      <w:r>
        <w:t>-</w:t>
      </w:r>
      <w:r>
        <w:tab/>
        <w:t xml:space="preserve">CMCC think we should </w:t>
      </w:r>
      <w:proofErr w:type="spellStart"/>
      <w:r>
        <w:t>aks</w:t>
      </w:r>
      <w:proofErr w:type="spellEnd"/>
      <w:r>
        <w:t xml:space="preserve"> R4 </w:t>
      </w:r>
      <w:proofErr w:type="spellStart"/>
      <w:r>
        <w:t>whethr</w:t>
      </w:r>
      <w:proofErr w:type="spellEnd"/>
      <w:r>
        <w:t xml:space="preserve"> TA report is needed</w:t>
      </w:r>
    </w:p>
    <w:p w14:paraId="31AB4372" w14:textId="77777777" w:rsidR="00B5792C" w:rsidRDefault="00B5792C" w:rsidP="00B5792C">
      <w:pPr>
        <w:pStyle w:val="Doc-text2"/>
      </w:pPr>
    </w:p>
    <w:p w14:paraId="12474BCD" w14:textId="77777777" w:rsidR="00B5792C" w:rsidRDefault="00B5792C" w:rsidP="00B5792C">
      <w:pPr>
        <w:pStyle w:val="Agreement"/>
        <w:tabs>
          <w:tab w:val="clear" w:pos="9990"/>
        </w:tabs>
        <w:overflowPunct/>
        <w:autoSpaceDE/>
        <w:autoSpaceDN/>
        <w:adjustRightInd/>
        <w:ind w:left="1619" w:hanging="360"/>
        <w:textAlignment w:val="auto"/>
      </w:pPr>
      <w:r>
        <w:t>RAN2 assumes that a new SIB would be defined for ATG, can be revisited if there are reasons, after more progress</w:t>
      </w:r>
    </w:p>
    <w:p w14:paraId="5433B3B7" w14:textId="77777777" w:rsidR="00B5792C" w:rsidRPr="00747234" w:rsidRDefault="00B5792C" w:rsidP="00B5792C">
      <w:pPr>
        <w:pStyle w:val="Agreement"/>
        <w:tabs>
          <w:tab w:val="clear" w:pos="9990"/>
        </w:tabs>
        <w:overflowPunct/>
        <w:autoSpaceDE/>
        <w:autoSpaceDN/>
        <w:adjustRightInd/>
        <w:ind w:left="1619" w:hanging="360"/>
        <w:textAlignment w:val="auto"/>
      </w:pPr>
      <w:r>
        <w:t>For ATG access, the SIB includes location information, FFS if using the format as defined in SIB19, FFS using the same format defined in NTN-Config-r17.</w:t>
      </w:r>
    </w:p>
    <w:p w14:paraId="5E824ED1" w14:textId="77777777" w:rsidR="00B5792C" w:rsidRPr="00747234" w:rsidRDefault="00B5792C" w:rsidP="00B5792C">
      <w:pPr>
        <w:pStyle w:val="Agreement"/>
        <w:tabs>
          <w:tab w:val="clear" w:pos="9990"/>
        </w:tabs>
        <w:overflowPunct/>
        <w:autoSpaceDE/>
        <w:autoSpaceDN/>
        <w:adjustRightInd/>
        <w:ind w:left="1619" w:hanging="360"/>
        <w:textAlignment w:val="auto"/>
      </w:pPr>
      <w:r>
        <w:lastRenderedPageBreak/>
        <w:t xml:space="preserve">Include 1 bit of information in the SIB to indicate whether the UE applies Set 1 (Rel-17 HST) cell reselection requirements or Set 2 (Rel-15 NR) cell reselection requirements for inter-frequency cell reselection. </w:t>
      </w:r>
    </w:p>
    <w:p w14:paraId="481691E0" w14:textId="77777777" w:rsidR="00B5792C" w:rsidRDefault="00B5792C" w:rsidP="00B5792C">
      <w:pPr>
        <w:pStyle w:val="Doc-text2"/>
      </w:pPr>
    </w:p>
    <w:p w14:paraId="24E71212" w14:textId="77777777" w:rsidR="00B5792C" w:rsidRDefault="00B5792C" w:rsidP="00B5792C">
      <w:pPr>
        <w:pStyle w:val="Doc-text2"/>
      </w:pPr>
    </w:p>
    <w:p w14:paraId="4FAD1242" w14:textId="77777777" w:rsidR="00B5792C" w:rsidRDefault="00B5792C" w:rsidP="00B5792C">
      <w:pPr>
        <w:pStyle w:val="Doc-text2"/>
      </w:pPr>
      <w:r>
        <w:t>-</w:t>
      </w:r>
      <w:r>
        <w:tab/>
        <w:t xml:space="preserve">FFS whether cell reselection requirement set1 set2 are mandatory for UEs or e.g. whether there is a default, can ask R4 about this. </w:t>
      </w:r>
    </w:p>
    <w:p w14:paraId="3DA24006" w14:textId="77777777" w:rsidR="00B5792C" w:rsidRDefault="00B5792C" w:rsidP="00B5792C">
      <w:pPr>
        <w:pStyle w:val="Doc-text2"/>
      </w:pPr>
      <w:r>
        <w:t>-</w:t>
      </w:r>
      <w:r>
        <w:tab/>
        <w:t>ZTE think we can also ask whether location is 3D (with hight) or 2D location. QC think we don’t need to ask</w:t>
      </w:r>
    </w:p>
    <w:p w14:paraId="147EFC0D" w14:textId="77777777" w:rsidR="00B5792C" w:rsidRDefault="00B5792C" w:rsidP="00B5792C">
      <w:pPr>
        <w:pStyle w:val="Doc-text2"/>
      </w:pPr>
    </w:p>
    <w:p w14:paraId="66983857" w14:textId="77777777" w:rsidR="00B5792C" w:rsidRDefault="00B5792C" w:rsidP="00B5792C">
      <w:pPr>
        <w:pStyle w:val="Doc-text2"/>
      </w:pPr>
      <w:r>
        <w:t>Offline 030 on Reply LS to RAN4 (QC)</w:t>
      </w:r>
    </w:p>
    <w:p w14:paraId="78B65597" w14:textId="77777777" w:rsidR="00B5792C" w:rsidRDefault="00B5792C" w:rsidP="00B5792C">
      <w:pPr>
        <w:pStyle w:val="Doc-text2"/>
      </w:pPr>
      <w:r>
        <w:t>-</w:t>
      </w:r>
      <w:r>
        <w:tab/>
        <w:t xml:space="preserve">Thursday: CATT reports that R4 is working on a LS to R2, possibly this LS is not needed. </w:t>
      </w:r>
    </w:p>
    <w:p w14:paraId="05FE88F4" w14:textId="77777777" w:rsidR="00B5792C" w:rsidRDefault="00B5792C" w:rsidP="00B5792C">
      <w:pPr>
        <w:pStyle w:val="Doc-text2"/>
      </w:pPr>
      <w:r>
        <w:t>-</w:t>
      </w:r>
      <w:r>
        <w:tab/>
        <w:t>Friday: QC confirms that R4 addresses the things intended in the LS so NO LS is needed</w:t>
      </w:r>
    </w:p>
    <w:p w14:paraId="10D8BF4D" w14:textId="77777777" w:rsidR="00B5792C" w:rsidRPr="00EE14B0" w:rsidRDefault="00B5792C" w:rsidP="00B5792C">
      <w:pPr>
        <w:pStyle w:val="Doc-text2"/>
      </w:pPr>
    </w:p>
    <w:p w14:paraId="662FAB76" w14:textId="77777777" w:rsidR="00B5792C" w:rsidRPr="00747234" w:rsidRDefault="00B5792C" w:rsidP="00B5792C">
      <w:pPr>
        <w:pStyle w:val="Doc-text2"/>
      </w:pPr>
    </w:p>
    <w:p w14:paraId="4DD1BA70" w14:textId="2A180261" w:rsidR="00B5792C" w:rsidRDefault="00B5792C" w:rsidP="00B5792C">
      <w:pPr>
        <w:pStyle w:val="Doc-title"/>
      </w:pPr>
      <w:r w:rsidRPr="002625AA">
        <w:t>R2-2307276</w:t>
      </w:r>
      <w:r>
        <w:tab/>
        <w:t>Discussion on open issues of ATG</w:t>
      </w:r>
      <w:r>
        <w:tab/>
      </w:r>
      <w:r>
        <w:tab/>
        <w:t>CATT</w:t>
      </w:r>
      <w:r>
        <w:tab/>
        <w:t>discussion</w:t>
      </w:r>
      <w:r>
        <w:tab/>
        <w:t>Rel-18</w:t>
      </w:r>
      <w:r>
        <w:tab/>
        <w:t>NR_ATG-Core</w:t>
      </w:r>
    </w:p>
    <w:p w14:paraId="01EA3C19" w14:textId="397A707A" w:rsidR="00B5792C" w:rsidRDefault="00B5792C" w:rsidP="00B5792C">
      <w:pPr>
        <w:pStyle w:val="Doc-title"/>
      </w:pPr>
      <w:r w:rsidRPr="002625AA">
        <w:t>R2-2307457</w:t>
      </w:r>
      <w:r>
        <w:tab/>
        <w:t>Discussion on SI for ATG</w:t>
      </w:r>
      <w:r>
        <w:tab/>
        <w:t>Ericsson</w:t>
      </w:r>
      <w:r>
        <w:tab/>
        <w:t>discussion</w:t>
      </w:r>
      <w:r>
        <w:tab/>
        <w:t>Rel-18</w:t>
      </w:r>
      <w:r>
        <w:tab/>
        <w:t>NR_ATG-Core</w:t>
      </w:r>
    </w:p>
    <w:p w14:paraId="121043A8" w14:textId="49B375E9" w:rsidR="00B5792C" w:rsidRDefault="00B5792C" w:rsidP="00B5792C">
      <w:pPr>
        <w:pStyle w:val="Doc-title"/>
      </w:pPr>
      <w:r w:rsidRPr="002625AA">
        <w:t>R2-2307510</w:t>
      </w:r>
      <w:r>
        <w:tab/>
        <w:t>Discussion on the support of ATG</w:t>
      </w:r>
      <w:r>
        <w:tab/>
        <w:t>Xiaomi</w:t>
      </w:r>
      <w:r>
        <w:tab/>
        <w:t>discussion</w:t>
      </w:r>
      <w:r>
        <w:tab/>
        <w:t>Rel-18</w:t>
      </w:r>
    </w:p>
    <w:p w14:paraId="15003CD5" w14:textId="072809B6" w:rsidR="00B5792C" w:rsidRDefault="00B5792C" w:rsidP="00B5792C">
      <w:pPr>
        <w:pStyle w:val="Doc-title"/>
      </w:pPr>
      <w:r w:rsidRPr="002625AA">
        <w:t>R2-2307575</w:t>
      </w:r>
      <w:r>
        <w:tab/>
        <w:t>On RAN2 Impacts of Air-To-Ground (ATG) in Rel-18</w:t>
      </w:r>
      <w:r>
        <w:tab/>
        <w:t>Nokia, Nokia Shanghai Bell</w:t>
      </w:r>
      <w:r>
        <w:tab/>
        <w:t>discussion</w:t>
      </w:r>
      <w:r>
        <w:tab/>
        <w:t>Rel-18</w:t>
      </w:r>
      <w:r>
        <w:tab/>
        <w:t>NR_ATG-Core</w:t>
      </w:r>
    </w:p>
    <w:p w14:paraId="452A75B8" w14:textId="0B08E053" w:rsidR="00B5792C" w:rsidRDefault="00B5792C" w:rsidP="00B5792C">
      <w:pPr>
        <w:pStyle w:val="Doc-title"/>
      </w:pPr>
      <w:r w:rsidRPr="002625AA">
        <w:t>R2-2308070</w:t>
      </w:r>
      <w:r>
        <w:tab/>
        <w:t>Discussion on ATG</w:t>
      </w:r>
      <w:r>
        <w:tab/>
        <w:t>ZTE Corporation, Sanechips</w:t>
      </w:r>
      <w:r>
        <w:tab/>
        <w:t>discussion</w:t>
      </w:r>
      <w:r>
        <w:tab/>
        <w:t>Rel-18</w:t>
      </w:r>
      <w:r>
        <w:tab/>
        <w:t>NR_ATG-Core</w:t>
      </w:r>
    </w:p>
    <w:p w14:paraId="08F2F27B" w14:textId="014A65C5" w:rsidR="00B5792C" w:rsidRDefault="00B5792C" w:rsidP="00B5792C">
      <w:pPr>
        <w:pStyle w:val="Doc-title"/>
      </w:pPr>
      <w:r w:rsidRPr="002625AA">
        <w:t>R2-2308847</w:t>
      </w:r>
      <w:r>
        <w:tab/>
        <w:t>Discussion on the reply LS on applicability of SIB19 for NR ATG</w:t>
      </w:r>
      <w:r>
        <w:tab/>
        <w:t>CMCC</w:t>
      </w:r>
      <w:r>
        <w:tab/>
        <w:t>discussion</w:t>
      </w:r>
      <w:r>
        <w:tab/>
        <w:t>Rel-18</w:t>
      </w:r>
    </w:p>
    <w:p w14:paraId="6B4D1BF8" w14:textId="31858DF5" w:rsidR="00B5792C" w:rsidRPr="00E96098" w:rsidRDefault="00B5792C" w:rsidP="00B5792C">
      <w:pPr>
        <w:pStyle w:val="Doc-title"/>
      </w:pPr>
      <w:r w:rsidRPr="002625AA">
        <w:t>R2-2308896</w:t>
      </w:r>
      <w:r>
        <w:tab/>
        <w:t>On air-to-ground system information and other adaptations</w:t>
      </w:r>
      <w:r>
        <w:tab/>
        <w:t>Samsung Electronics Czech</w:t>
      </w:r>
      <w:r>
        <w:tab/>
        <w:t>discussion</w:t>
      </w:r>
      <w:r>
        <w:tab/>
        <w:t>Rel-18</w:t>
      </w:r>
      <w:r>
        <w:tab/>
        <w:t>NR_ATG</w:t>
      </w:r>
    </w:p>
    <w:p w14:paraId="0836D748" w14:textId="77777777" w:rsidR="00B5792C" w:rsidRPr="00E96098" w:rsidRDefault="00B5792C" w:rsidP="00B5792C">
      <w:pPr>
        <w:pStyle w:val="BoldComments"/>
      </w:pPr>
      <w:r>
        <w:t xml:space="preserve">FR2 unknown </w:t>
      </w:r>
      <w:proofErr w:type="spellStart"/>
      <w:r>
        <w:t>Scell</w:t>
      </w:r>
      <w:proofErr w:type="spellEnd"/>
      <w:r>
        <w:t xml:space="preserve"> Activation</w:t>
      </w:r>
    </w:p>
    <w:p w14:paraId="3AEDA512" w14:textId="4C763264" w:rsidR="00B5792C" w:rsidRDefault="00B5792C" w:rsidP="00B5792C">
      <w:pPr>
        <w:pStyle w:val="Doc-title"/>
      </w:pPr>
      <w:r w:rsidRPr="002625AA">
        <w:t>R2-2307039</w:t>
      </w:r>
      <w:r>
        <w:tab/>
        <w:t>LS on FR2 SCell activation enhancements (R4-2310083; contact: Apple)</w:t>
      </w:r>
      <w:r>
        <w:tab/>
        <w:t>RAN4</w:t>
      </w:r>
      <w:r>
        <w:tab/>
        <w:t>LS in</w:t>
      </w:r>
      <w:r>
        <w:tab/>
        <w:t>Rel-18</w:t>
      </w:r>
      <w:r>
        <w:tab/>
        <w:t>NR_RRM_enh3</w:t>
      </w:r>
      <w:r>
        <w:tab/>
        <w:t>To:RAN2</w:t>
      </w:r>
      <w:r>
        <w:tab/>
        <w:t>Cc:RAN1</w:t>
      </w:r>
    </w:p>
    <w:p w14:paraId="49E27B0E" w14:textId="77777777" w:rsidR="00B5792C" w:rsidRDefault="00B5792C" w:rsidP="00B5792C">
      <w:pPr>
        <w:pStyle w:val="Agreement"/>
        <w:tabs>
          <w:tab w:val="clear" w:pos="9990"/>
        </w:tabs>
        <w:overflowPunct/>
        <w:autoSpaceDE/>
        <w:autoSpaceDN/>
        <w:adjustRightInd/>
        <w:ind w:left="1619" w:hanging="360"/>
        <w:textAlignment w:val="auto"/>
      </w:pPr>
      <w:r>
        <w:t>noted</w:t>
      </w:r>
    </w:p>
    <w:p w14:paraId="1097A7EC" w14:textId="77777777" w:rsidR="00B5792C" w:rsidRPr="007D237C" w:rsidRDefault="00B5792C" w:rsidP="00B5792C">
      <w:pPr>
        <w:pStyle w:val="Doc-text2"/>
      </w:pPr>
    </w:p>
    <w:p w14:paraId="2511C86D" w14:textId="6D40C6B7" w:rsidR="00B5792C" w:rsidRDefault="00B5792C" w:rsidP="00B5792C">
      <w:pPr>
        <w:pStyle w:val="Doc-title"/>
      </w:pPr>
      <w:r w:rsidRPr="002625AA">
        <w:t>R2-2308443</w:t>
      </w:r>
      <w:r>
        <w:tab/>
        <w:t>Introduction of FR2 SCell enhancements</w:t>
      </w:r>
      <w:r>
        <w:tab/>
        <w:t>Ericsson</w:t>
      </w:r>
      <w:r>
        <w:tab/>
        <w:t>CR</w:t>
      </w:r>
      <w:r>
        <w:tab/>
        <w:t>Rel-18</w:t>
      </w:r>
      <w:r>
        <w:tab/>
        <w:t>38.331</w:t>
      </w:r>
      <w:r>
        <w:tab/>
        <w:t>17.5.0</w:t>
      </w:r>
      <w:r>
        <w:tab/>
        <w:t>4252</w:t>
      </w:r>
      <w:r>
        <w:tab/>
        <w:t>-</w:t>
      </w:r>
      <w:r>
        <w:tab/>
        <w:t>B</w:t>
      </w:r>
      <w:r>
        <w:tab/>
        <w:t>NR_RRM_enh3</w:t>
      </w:r>
    </w:p>
    <w:p w14:paraId="3642C036" w14:textId="77777777" w:rsidR="00B5792C" w:rsidRDefault="00B5792C" w:rsidP="00B5792C">
      <w:pPr>
        <w:pStyle w:val="Doc-text2"/>
      </w:pPr>
      <w:r>
        <w:t>-</w:t>
      </w:r>
      <w:r>
        <w:tab/>
      </w:r>
      <w:r w:rsidRPr="007D237C">
        <w:t>Ericsson think that the validity condition is missing</w:t>
      </w:r>
      <w:r>
        <w:t xml:space="preserve"> </w:t>
      </w:r>
    </w:p>
    <w:p w14:paraId="39D49D73" w14:textId="77777777" w:rsidR="00B5792C" w:rsidRDefault="00B5792C" w:rsidP="00B5792C">
      <w:pPr>
        <w:pStyle w:val="Doc-text2"/>
      </w:pPr>
      <w:r>
        <w:t>-</w:t>
      </w:r>
      <w:r>
        <w:tab/>
        <w:t xml:space="preserve">Apple think some details need to be discussed. </w:t>
      </w:r>
    </w:p>
    <w:p w14:paraId="2CA929B5" w14:textId="77777777" w:rsidR="00B5792C" w:rsidRDefault="00B5792C" w:rsidP="00B5792C">
      <w:pPr>
        <w:pStyle w:val="Doc-text2"/>
      </w:pPr>
      <w:r>
        <w:t>-</w:t>
      </w:r>
      <w:r>
        <w:tab/>
        <w:t xml:space="preserve">Nokia think their proposal is similar, can be a good baseline. </w:t>
      </w:r>
    </w:p>
    <w:p w14:paraId="70B1D1ED" w14:textId="77777777" w:rsidR="00B5792C" w:rsidRDefault="00B5792C" w:rsidP="00B5792C">
      <w:pPr>
        <w:pStyle w:val="Doc-text2"/>
      </w:pPr>
      <w:r>
        <w:t>-</w:t>
      </w:r>
      <w:r>
        <w:tab/>
        <w:t xml:space="preserve">CATT and Apple agrees on new report type. </w:t>
      </w:r>
    </w:p>
    <w:p w14:paraId="70CF74BE" w14:textId="77777777" w:rsidR="00B5792C" w:rsidRDefault="00B5792C" w:rsidP="00B5792C">
      <w:pPr>
        <w:pStyle w:val="Doc-text2"/>
      </w:pPr>
      <w:r>
        <w:t>-</w:t>
      </w:r>
      <w:r>
        <w:tab/>
        <w:t xml:space="preserve">vivo think this should be per UE. </w:t>
      </w:r>
    </w:p>
    <w:p w14:paraId="61BEA2C5" w14:textId="77777777" w:rsidR="00B5792C" w:rsidRDefault="00B5792C" w:rsidP="00B5792C">
      <w:pPr>
        <w:pStyle w:val="Agreement"/>
        <w:tabs>
          <w:tab w:val="clear" w:pos="9990"/>
        </w:tabs>
        <w:overflowPunct/>
        <w:autoSpaceDE/>
        <w:autoSpaceDN/>
        <w:adjustRightInd/>
        <w:ind w:left="1619" w:hanging="360"/>
        <w:textAlignment w:val="auto"/>
      </w:pPr>
      <w:r>
        <w:t xml:space="preserve">R2 assumes that a new </w:t>
      </w:r>
      <w:proofErr w:type="spellStart"/>
      <w:r>
        <w:t>reportType</w:t>
      </w:r>
      <w:proofErr w:type="spellEnd"/>
      <w:r>
        <w:t xml:space="preserve"> is used. </w:t>
      </w:r>
    </w:p>
    <w:p w14:paraId="6977423F" w14:textId="77777777" w:rsidR="00B5792C" w:rsidRPr="007D237C" w:rsidRDefault="00B5792C" w:rsidP="00B5792C">
      <w:pPr>
        <w:pStyle w:val="Doc-text2"/>
        <w:ind w:left="0" w:firstLine="0"/>
      </w:pPr>
    </w:p>
    <w:p w14:paraId="1F354D32" w14:textId="00A3778C" w:rsidR="00B5792C" w:rsidRPr="007D237C" w:rsidRDefault="00B5792C" w:rsidP="00B5792C">
      <w:pPr>
        <w:pStyle w:val="Doc-title"/>
      </w:pPr>
      <w:r w:rsidRPr="002625AA">
        <w:t>R2-2307770</w:t>
      </w:r>
      <w:r>
        <w:tab/>
        <w:t>Scell activation and L3 reporting</w:t>
      </w:r>
      <w:r>
        <w:tab/>
        <w:t>Nokia, Nokia Shanghai Bell</w:t>
      </w:r>
      <w:r>
        <w:tab/>
        <w:t>discussion</w:t>
      </w:r>
      <w:r>
        <w:tab/>
        <w:t>Rel-18</w:t>
      </w:r>
      <w:r>
        <w:tab/>
        <w:t>NR_RRM_enh3</w:t>
      </w:r>
    </w:p>
    <w:p w14:paraId="5ADF36A1" w14:textId="711D8FC0" w:rsidR="00B5792C" w:rsidRDefault="00B5792C" w:rsidP="00B5792C">
      <w:pPr>
        <w:pStyle w:val="Doc-title"/>
      </w:pPr>
      <w:r w:rsidRPr="002625AA">
        <w:t>R2-2307850</w:t>
      </w:r>
      <w:r>
        <w:tab/>
        <w:t>FR2 SCell Enhancement</w:t>
      </w:r>
      <w:r>
        <w:tab/>
        <w:t>Apple</w:t>
      </w:r>
      <w:r>
        <w:tab/>
        <w:t>discussion</w:t>
      </w:r>
      <w:r>
        <w:tab/>
        <w:t>Rel-18</w:t>
      </w:r>
      <w:r>
        <w:tab/>
        <w:t>NR_RRM_enh3</w:t>
      </w:r>
    </w:p>
    <w:p w14:paraId="403F928F" w14:textId="178CA883" w:rsidR="00B5792C" w:rsidRPr="001C7CC9" w:rsidRDefault="00B5792C" w:rsidP="00B5792C">
      <w:pPr>
        <w:pStyle w:val="Doc-title"/>
      </w:pPr>
      <w:r w:rsidRPr="002625AA">
        <w:t>R2-2307278</w:t>
      </w:r>
      <w:r>
        <w:tab/>
        <w:t>Discussion on FR2 unknown SCell activation enhancement</w:t>
      </w:r>
      <w:r>
        <w:tab/>
        <w:t>CATT</w:t>
      </w:r>
      <w:r>
        <w:tab/>
        <w:t>discussion</w:t>
      </w:r>
      <w:r>
        <w:tab/>
        <w:t>Rel-18</w:t>
      </w:r>
      <w:r>
        <w:tab/>
        <w:t>NR_RRM_enh3</w:t>
      </w:r>
    </w:p>
    <w:p w14:paraId="61E64A25" w14:textId="2C9C4981" w:rsidR="00B5792C" w:rsidRDefault="00B5792C" w:rsidP="00B5792C">
      <w:pPr>
        <w:pStyle w:val="Doc-title"/>
      </w:pPr>
      <w:r w:rsidRPr="002625AA">
        <w:t>R2-2308072</w:t>
      </w:r>
      <w:r>
        <w:tab/>
        <w:t>Discussion on FR2 unknown SCell activation</w:t>
      </w:r>
      <w:r>
        <w:tab/>
        <w:t>ZTE Corporation, Sanechips</w:t>
      </w:r>
      <w:r>
        <w:tab/>
        <w:t>discussion</w:t>
      </w:r>
      <w:r>
        <w:tab/>
        <w:t>Rel-18</w:t>
      </w:r>
      <w:r>
        <w:tab/>
        <w:t>NR_RRM_enh3</w:t>
      </w:r>
    </w:p>
    <w:p w14:paraId="5AB7513F" w14:textId="7B0BA64E" w:rsidR="00B5792C" w:rsidRDefault="00B5792C" w:rsidP="00B5792C">
      <w:pPr>
        <w:pStyle w:val="Doc-title"/>
      </w:pPr>
      <w:r w:rsidRPr="002625AA">
        <w:t>R2-2308202</w:t>
      </w:r>
      <w:r>
        <w:tab/>
        <w:t>Measurement reporting for FR2 unknown SCell activation enhancement</w:t>
      </w:r>
      <w:r>
        <w:tab/>
        <w:t>LG Electronics Inc.</w:t>
      </w:r>
      <w:r>
        <w:tab/>
        <w:t>discussion</w:t>
      </w:r>
      <w:r>
        <w:tab/>
        <w:t>Rel-18</w:t>
      </w:r>
    </w:p>
    <w:p w14:paraId="45B4B5A1" w14:textId="41C2F9A9" w:rsidR="00B5792C" w:rsidRDefault="00B5792C" w:rsidP="00B5792C">
      <w:pPr>
        <w:pStyle w:val="Doc-title"/>
      </w:pPr>
      <w:r w:rsidRPr="002625AA">
        <w:t>R2-2308208</w:t>
      </w:r>
      <w:r>
        <w:tab/>
        <w:t>RAN2 signalling design for FR2 unknown SCell activation enhancement</w:t>
      </w:r>
      <w:r>
        <w:tab/>
        <w:t>Huawei, HiSilicon</w:t>
      </w:r>
      <w:r>
        <w:tab/>
        <w:t>discussion</w:t>
      </w:r>
      <w:r>
        <w:tab/>
        <w:t>Rel-18</w:t>
      </w:r>
      <w:r>
        <w:tab/>
        <w:t>NR_RRM_enh3</w:t>
      </w:r>
    </w:p>
    <w:p w14:paraId="40A8AFDD" w14:textId="20F32399" w:rsidR="00B5792C" w:rsidRDefault="00B5792C" w:rsidP="00B5792C">
      <w:pPr>
        <w:pStyle w:val="Doc-title"/>
      </w:pPr>
      <w:r w:rsidRPr="002625AA">
        <w:t>R2-2308835</w:t>
      </w:r>
      <w:r>
        <w:tab/>
        <w:t>Discussion on FR2 unknown SCell activation enhancement</w:t>
      </w:r>
      <w:r>
        <w:tab/>
        <w:t>vivo</w:t>
      </w:r>
      <w:r>
        <w:tab/>
        <w:t>discussion</w:t>
      </w:r>
      <w:r>
        <w:tab/>
        <w:t>NR_RRM_enh3</w:t>
      </w:r>
    </w:p>
    <w:p w14:paraId="226F8AFA" w14:textId="77777777" w:rsidR="00B5792C" w:rsidRDefault="00B5792C" w:rsidP="00B5792C">
      <w:pPr>
        <w:pStyle w:val="Agreement"/>
        <w:tabs>
          <w:tab w:val="clear" w:pos="9990"/>
        </w:tabs>
        <w:overflowPunct/>
        <w:autoSpaceDE/>
        <w:autoSpaceDN/>
        <w:adjustRightInd/>
        <w:ind w:left="1619" w:hanging="360"/>
        <w:textAlignment w:val="auto"/>
      </w:pPr>
      <w:r>
        <w:t>All noted</w:t>
      </w:r>
    </w:p>
    <w:p w14:paraId="2C335C8F" w14:textId="77777777" w:rsidR="00B5792C" w:rsidRDefault="00B5792C" w:rsidP="00B5792C">
      <w:pPr>
        <w:pStyle w:val="Doc-text2"/>
      </w:pPr>
    </w:p>
    <w:p w14:paraId="49729538" w14:textId="77777777" w:rsidR="00B5792C" w:rsidRPr="007D237C" w:rsidRDefault="00B5792C" w:rsidP="00B5792C">
      <w:pPr>
        <w:pStyle w:val="Doc-text2"/>
      </w:pPr>
      <w:r>
        <w:t xml:space="preserve">CB Offline 025 converge as much as possible on a running CR (Apple). </w:t>
      </w:r>
    </w:p>
    <w:p w14:paraId="4BD352D2" w14:textId="77777777" w:rsidR="00B5792C" w:rsidRDefault="00B5792C" w:rsidP="00B5792C">
      <w:pPr>
        <w:pStyle w:val="Doc-title"/>
      </w:pPr>
      <w:r>
        <w:t xml:space="preserve">R2-2309254 </w:t>
      </w:r>
    </w:p>
    <w:p w14:paraId="051D1517" w14:textId="77777777" w:rsidR="00B5792C" w:rsidRDefault="00B5792C" w:rsidP="00B5792C">
      <w:pPr>
        <w:pStyle w:val="Doc-text2"/>
      </w:pPr>
      <w:r>
        <w:lastRenderedPageBreak/>
        <w:t>-</w:t>
      </w:r>
      <w:r>
        <w:tab/>
        <w:t xml:space="preserve">CATT are ok with this as baseline. One comment last row: should be mandatory for this use case. Apple think the CR is correct. </w:t>
      </w:r>
    </w:p>
    <w:p w14:paraId="47BEBBD1" w14:textId="77777777" w:rsidR="00B5792C" w:rsidRPr="000B6607" w:rsidRDefault="00B5792C" w:rsidP="00B5792C">
      <w:pPr>
        <w:pStyle w:val="Agreement"/>
        <w:tabs>
          <w:tab w:val="clear" w:pos="9990"/>
        </w:tabs>
        <w:overflowPunct/>
        <w:autoSpaceDE/>
        <w:autoSpaceDN/>
        <w:adjustRightInd/>
        <w:ind w:left="1619" w:hanging="360"/>
        <w:textAlignment w:val="auto"/>
      </w:pPr>
      <w:r>
        <w:t>Use this CR as baseline for further update</w:t>
      </w:r>
    </w:p>
    <w:p w14:paraId="7B381E0F" w14:textId="77777777" w:rsidR="00B5792C" w:rsidRDefault="00B5792C" w:rsidP="00B5792C">
      <w:pPr>
        <w:pStyle w:val="BoldComments"/>
      </w:pPr>
      <w:r>
        <w:t>MGE2</w:t>
      </w:r>
    </w:p>
    <w:p w14:paraId="32E61D30" w14:textId="7FC16E30" w:rsidR="00B5792C" w:rsidRDefault="00B5792C" w:rsidP="00B5792C">
      <w:pPr>
        <w:pStyle w:val="Doc-title"/>
      </w:pPr>
      <w:r w:rsidRPr="002625AA">
        <w:t>R2-2307041</w:t>
      </w:r>
      <w:r>
        <w:tab/>
        <w:t>LS on inter-RAT measurements without gaps (R4- 2310158; contact: Intel)</w:t>
      </w:r>
      <w:r>
        <w:tab/>
        <w:t>RAN4</w:t>
      </w:r>
      <w:r>
        <w:tab/>
        <w:t>LS in</w:t>
      </w:r>
      <w:r>
        <w:tab/>
        <w:t>Rel-18</w:t>
      </w:r>
      <w:r>
        <w:tab/>
        <w:t>NR_MG_enh2-Core</w:t>
      </w:r>
      <w:r>
        <w:tab/>
        <w:t>To:RAN2</w:t>
      </w:r>
    </w:p>
    <w:p w14:paraId="40FA781B" w14:textId="77777777" w:rsidR="00B5792C" w:rsidRPr="007D237C" w:rsidRDefault="00B5792C" w:rsidP="00B5792C">
      <w:pPr>
        <w:pStyle w:val="Agreement"/>
        <w:tabs>
          <w:tab w:val="clear" w:pos="9990"/>
        </w:tabs>
        <w:overflowPunct/>
        <w:autoSpaceDE/>
        <w:autoSpaceDN/>
        <w:adjustRightInd/>
        <w:ind w:left="1619" w:hanging="360"/>
        <w:textAlignment w:val="auto"/>
      </w:pPr>
      <w:r>
        <w:t>Noted</w:t>
      </w:r>
    </w:p>
    <w:p w14:paraId="63DE6A17" w14:textId="77777777" w:rsidR="00B5792C" w:rsidRPr="00E96098" w:rsidRDefault="00B5792C" w:rsidP="00B5792C">
      <w:pPr>
        <w:pStyle w:val="Comments"/>
      </w:pPr>
      <w:r>
        <w:t>Discussion</w:t>
      </w:r>
    </w:p>
    <w:p w14:paraId="6698DCBB" w14:textId="3CAD8699" w:rsidR="00B5792C" w:rsidRDefault="00B5792C" w:rsidP="00B5792C">
      <w:pPr>
        <w:pStyle w:val="Doc-title"/>
      </w:pPr>
      <w:r w:rsidRPr="002625AA">
        <w:t>R2-2308047</w:t>
      </w:r>
      <w:r>
        <w:tab/>
        <w:t>Discussion on effective measurement window</w:t>
      </w:r>
      <w:r>
        <w:tab/>
        <w:t>Huawei, HiSilicon</w:t>
      </w:r>
      <w:r>
        <w:tab/>
        <w:t>discussion</w:t>
      </w:r>
      <w:r>
        <w:tab/>
        <w:t>Rel-18</w:t>
      </w:r>
      <w:r>
        <w:tab/>
        <w:t>NR_MG_enh2</w:t>
      </w:r>
    </w:p>
    <w:p w14:paraId="1158CCC0" w14:textId="77777777" w:rsidR="00B5792C" w:rsidRDefault="00B5792C" w:rsidP="00B5792C">
      <w:pPr>
        <w:pStyle w:val="Doc-text2"/>
        <w:ind w:left="0" w:firstLine="0"/>
      </w:pPr>
    </w:p>
    <w:p w14:paraId="16B39AEC" w14:textId="77777777" w:rsidR="00B5792C" w:rsidRDefault="00B5792C" w:rsidP="00B5792C">
      <w:pPr>
        <w:pStyle w:val="Doc-text2"/>
      </w:pPr>
      <w:r>
        <w:t xml:space="preserve">- </w:t>
      </w:r>
      <w:r>
        <w:tab/>
        <w:t xml:space="preserve">CATT think for P2 per MO would make more sense. Other proposals ok </w:t>
      </w:r>
    </w:p>
    <w:p w14:paraId="034B19EB" w14:textId="77777777" w:rsidR="00B5792C" w:rsidRDefault="00B5792C" w:rsidP="00B5792C">
      <w:pPr>
        <w:pStyle w:val="Doc-text2"/>
      </w:pPr>
      <w:r>
        <w:t>-</w:t>
      </w:r>
      <w:r>
        <w:tab/>
        <w:t xml:space="preserve">MTK think per UE is sufficient, LTE measurements are simpler. LG agree with MTK, think CRS </w:t>
      </w:r>
      <w:proofErr w:type="spellStart"/>
      <w:r>
        <w:t>doesnt</w:t>
      </w:r>
      <w:proofErr w:type="spellEnd"/>
      <w:r>
        <w:t xml:space="preserve"> vary in time.</w:t>
      </w:r>
    </w:p>
    <w:p w14:paraId="732DF91A" w14:textId="77777777" w:rsidR="00B5792C" w:rsidRDefault="00B5792C" w:rsidP="00B5792C">
      <w:pPr>
        <w:pStyle w:val="Doc-text2"/>
      </w:pPr>
      <w:r>
        <w:t>-</w:t>
      </w:r>
      <w:r>
        <w:tab/>
        <w:t xml:space="preserve">ZTE think that the window is just to know when interruption may be. </w:t>
      </w:r>
    </w:p>
    <w:p w14:paraId="45BA4525" w14:textId="77777777" w:rsidR="00B5792C" w:rsidRDefault="00B5792C" w:rsidP="00B5792C">
      <w:pPr>
        <w:pStyle w:val="Doc-text2"/>
        <w:ind w:left="0" w:firstLine="0"/>
      </w:pPr>
    </w:p>
    <w:p w14:paraId="15FB802D" w14:textId="77777777" w:rsidR="00B5792C" w:rsidRDefault="00B5792C" w:rsidP="00B5792C">
      <w:pPr>
        <w:pStyle w:val="Agreement"/>
        <w:tabs>
          <w:tab w:val="clear" w:pos="9990"/>
        </w:tabs>
        <w:overflowPunct/>
        <w:autoSpaceDE/>
        <w:autoSpaceDN/>
        <w:adjustRightInd/>
        <w:ind w:left="1619" w:hanging="360"/>
        <w:textAlignment w:val="auto"/>
        <w:rPr>
          <w:rFonts w:ascii="Times New Roman" w:eastAsia="SimSun" w:hAnsi="Times New Roman"/>
        </w:rPr>
      </w:pPr>
      <w:r>
        <w:t xml:space="preserve">RAN2 introduce new terminology of effective measurement window and new configuration </w:t>
      </w:r>
      <w:proofErr w:type="spellStart"/>
      <w:r>
        <w:rPr>
          <w:i/>
        </w:rPr>
        <w:t>MeasWindowConfig</w:t>
      </w:r>
      <w:proofErr w:type="spellEnd"/>
      <w:r>
        <w:t xml:space="preserve"> for the effective measurement window, which includes </w:t>
      </w:r>
      <w:proofErr w:type="spellStart"/>
      <w:r>
        <w:rPr>
          <w:i/>
        </w:rPr>
        <w:t>WindowOffset</w:t>
      </w:r>
      <w:proofErr w:type="spellEnd"/>
      <w:r>
        <w:t xml:space="preserve">, </w:t>
      </w:r>
      <w:proofErr w:type="spellStart"/>
      <w:r>
        <w:rPr>
          <w:i/>
        </w:rPr>
        <w:t>WindowDuration</w:t>
      </w:r>
      <w:proofErr w:type="spellEnd"/>
      <w:r>
        <w:t xml:space="preserve">, and </w:t>
      </w:r>
      <w:proofErr w:type="spellStart"/>
      <w:r>
        <w:rPr>
          <w:i/>
        </w:rPr>
        <w:t>WindowPeriodicity</w:t>
      </w:r>
      <w:proofErr w:type="spellEnd"/>
      <w:r>
        <w:t>.</w:t>
      </w:r>
    </w:p>
    <w:p w14:paraId="6C70E8C1" w14:textId="77777777" w:rsidR="00B5792C" w:rsidRDefault="00B5792C" w:rsidP="00B5792C">
      <w:pPr>
        <w:pStyle w:val="Agreement"/>
        <w:tabs>
          <w:tab w:val="clear" w:pos="9990"/>
        </w:tabs>
        <w:overflowPunct/>
        <w:autoSpaceDE/>
        <w:autoSpaceDN/>
        <w:adjustRightInd/>
        <w:ind w:left="1619" w:hanging="360"/>
        <w:textAlignment w:val="auto"/>
      </w:pPr>
      <w:r>
        <w:t xml:space="preserve">The effective measurement window is a per-UE configuration (can revisit if need is found). </w:t>
      </w:r>
    </w:p>
    <w:p w14:paraId="429E2CF9" w14:textId="77777777" w:rsidR="00B5792C" w:rsidRDefault="00B5792C" w:rsidP="00B5792C">
      <w:pPr>
        <w:pStyle w:val="Agreement"/>
        <w:tabs>
          <w:tab w:val="clear" w:pos="9990"/>
        </w:tabs>
        <w:overflowPunct/>
        <w:autoSpaceDE/>
        <w:autoSpaceDN/>
        <w:adjustRightInd/>
        <w:ind w:left="1619" w:hanging="360"/>
        <w:textAlignment w:val="auto"/>
      </w:pPr>
      <w:r>
        <w:t>Other values of configuration for effective measurement window are pending on RAN4 further discussion.</w:t>
      </w:r>
    </w:p>
    <w:p w14:paraId="493025D9" w14:textId="77777777" w:rsidR="00B5792C" w:rsidRPr="007D237C" w:rsidRDefault="00B5792C" w:rsidP="00B5792C">
      <w:pPr>
        <w:pStyle w:val="Doc-text2"/>
      </w:pPr>
    </w:p>
    <w:p w14:paraId="5728C40E" w14:textId="05E3BC28" w:rsidR="00B5792C" w:rsidRDefault="00B5792C" w:rsidP="00B5792C">
      <w:pPr>
        <w:pStyle w:val="Doc-title"/>
      </w:pPr>
      <w:r w:rsidRPr="002625AA">
        <w:t>R2-2308071</w:t>
      </w:r>
      <w:r>
        <w:tab/>
        <w:t>Discussion on inter-RAT LTE measurements without gap</w:t>
      </w:r>
      <w:r>
        <w:tab/>
        <w:t>ZTE Corporation, Sanechips</w:t>
      </w:r>
      <w:r>
        <w:tab/>
        <w:t>discussion</w:t>
      </w:r>
      <w:r>
        <w:tab/>
        <w:t>Rel-18</w:t>
      </w:r>
      <w:r>
        <w:tab/>
        <w:t>NR_MG_enh2-Core</w:t>
      </w:r>
    </w:p>
    <w:p w14:paraId="51F63F33" w14:textId="77777777" w:rsidR="00B5792C" w:rsidRDefault="00B5792C" w:rsidP="00B5792C">
      <w:pPr>
        <w:pStyle w:val="Doc-text2"/>
      </w:pPr>
    </w:p>
    <w:p w14:paraId="6EE379DE" w14:textId="77777777" w:rsidR="00B5792C" w:rsidRDefault="00B5792C" w:rsidP="00B5792C">
      <w:pPr>
        <w:pStyle w:val="Doc-text2"/>
      </w:pPr>
      <w:r>
        <w:t>DISCUSSION</w:t>
      </w:r>
    </w:p>
    <w:p w14:paraId="27C71A88" w14:textId="77777777" w:rsidR="00B5792C" w:rsidRDefault="00B5792C" w:rsidP="00B5792C">
      <w:pPr>
        <w:pStyle w:val="Doc-text2"/>
      </w:pPr>
      <w:r>
        <w:t>-</w:t>
      </w:r>
      <w:r>
        <w:tab/>
        <w:t xml:space="preserve">MTK think P1 is a R17 change, but are ok with it. CATT agrees. </w:t>
      </w:r>
    </w:p>
    <w:p w14:paraId="1C51A801" w14:textId="77777777" w:rsidR="00B5792C" w:rsidRDefault="00B5792C" w:rsidP="00B5792C">
      <w:pPr>
        <w:pStyle w:val="Doc-text2"/>
      </w:pPr>
      <w:r>
        <w:t>-</w:t>
      </w:r>
      <w:r>
        <w:tab/>
        <w:t xml:space="preserve">MTK think P2 can wait until R4 feature table. CATT think we should wait for R4 feature list. </w:t>
      </w:r>
    </w:p>
    <w:p w14:paraId="03A6E49E" w14:textId="77777777" w:rsidR="00B5792C" w:rsidRDefault="00B5792C" w:rsidP="00B5792C">
      <w:pPr>
        <w:pStyle w:val="Doc-text2"/>
      </w:pPr>
    </w:p>
    <w:p w14:paraId="349D21FE" w14:textId="77777777" w:rsidR="00B5792C" w:rsidRDefault="00B5792C" w:rsidP="00B5792C">
      <w:pPr>
        <w:pStyle w:val="Agreement"/>
        <w:tabs>
          <w:tab w:val="clear" w:pos="9990"/>
        </w:tabs>
        <w:overflowPunct/>
        <w:autoSpaceDE/>
        <w:autoSpaceDN/>
        <w:adjustRightInd/>
        <w:ind w:left="1619" w:hanging="360"/>
        <w:textAlignment w:val="auto"/>
      </w:pPr>
      <w:r>
        <w:t xml:space="preserve">RAN2 to clarify that value </w:t>
      </w:r>
      <w:proofErr w:type="spellStart"/>
      <w:r>
        <w:rPr>
          <w:i/>
          <w:iCs/>
        </w:rPr>
        <w:t>nogap-noncsg</w:t>
      </w:r>
      <w:proofErr w:type="spellEnd"/>
      <w:r>
        <w:t xml:space="preserve"> in the </w:t>
      </w:r>
      <w:r>
        <w:rPr>
          <w:i/>
          <w:iCs/>
        </w:rPr>
        <w:t>NeedForNCSG-InfoEUTRA-r17</w:t>
      </w:r>
      <w:r>
        <w:t xml:space="preserve"> means no gap without interruption in the Rel-17 and Rel-18 specifications. (this is a rel-17 change, and separate CR is needed, can be provided next meeting). </w:t>
      </w:r>
    </w:p>
    <w:p w14:paraId="0B2DE7A4" w14:textId="77777777" w:rsidR="00B5792C" w:rsidRDefault="00B5792C" w:rsidP="00B5792C">
      <w:pPr>
        <w:pStyle w:val="Agreement"/>
        <w:tabs>
          <w:tab w:val="clear" w:pos="9990"/>
        </w:tabs>
        <w:overflowPunct/>
        <w:autoSpaceDE/>
        <w:autoSpaceDN/>
        <w:adjustRightInd/>
        <w:ind w:left="1619" w:hanging="360"/>
        <w:textAlignment w:val="auto"/>
      </w:pPr>
      <w:r>
        <w:t>P2 postponed</w:t>
      </w:r>
    </w:p>
    <w:p w14:paraId="7B1C344C" w14:textId="77777777" w:rsidR="00B5792C" w:rsidRDefault="00B5792C" w:rsidP="00B5792C">
      <w:pPr>
        <w:pStyle w:val="Doc-text2"/>
      </w:pPr>
    </w:p>
    <w:p w14:paraId="040F50E2" w14:textId="77777777" w:rsidR="00B5792C" w:rsidRPr="007D237C" w:rsidRDefault="00B5792C" w:rsidP="00B5792C">
      <w:pPr>
        <w:pStyle w:val="Doc-text2"/>
      </w:pPr>
    </w:p>
    <w:p w14:paraId="5A9E9896" w14:textId="5AA30E4B" w:rsidR="00B5792C" w:rsidRDefault="00B5792C" w:rsidP="00B5792C">
      <w:pPr>
        <w:pStyle w:val="Doc-title"/>
      </w:pPr>
      <w:r w:rsidRPr="002625AA">
        <w:t>R2-2308236</w:t>
      </w:r>
      <w:r>
        <w:tab/>
        <w:t>On inter-RAT LTE measurements without gap</w:t>
      </w:r>
      <w:r>
        <w:tab/>
        <w:t>Nokia, Nokia Shanghai Bell</w:t>
      </w:r>
      <w:r>
        <w:tab/>
        <w:t>discussion</w:t>
      </w:r>
      <w:r>
        <w:tab/>
        <w:t>Rel-18</w:t>
      </w:r>
      <w:r>
        <w:tab/>
        <w:t>NR_MG_enh2-Core</w:t>
      </w:r>
    </w:p>
    <w:p w14:paraId="11508BF6" w14:textId="77777777" w:rsidR="00B5792C" w:rsidRDefault="00B5792C" w:rsidP="00B5792C">
      <w:pPr>
        <w:pStyle w:val="Doc-text2"/>
      </w:pPr>
      <w:r>
        <w:t>-</w:t>
      </w:r>
      <w:r>
        <w:tab/>
        <w:t>already covered</w:t>
      </w:r>
    </w:p>
    <w:p w14:paraId="5A160B32" w14:textId="77777777" w:rsidR="00B5792C" w:rsidRDefault="00B5792C" w:rsidP="00B5792C">
      <w:pPr>
        <w:pStyle w:val="Agreement"/>
        <w:tabs>
          <w:tab w:val="clear" w:pos="9990"/>
        </w:tabs>
        <w:overflowPunct/>
        <w:autoSpaceDE/>
        <w:autoSpaceDN/>
        <w:adjustRightInd/>
        <w:ind w:left="1619" w:hanging="360"/>
        <w:textAlignment w:val="auto"/>
      </w:pPr>
      <w:r>
        <w:t>noted</w:t>
      </w:r>
    </w:p>
    <w:p w14:paraId="1AB86B29" w14:textId="77777777" w:rsidR="00B5792C" w:rsidRPr="007D237C" w:rsidRDefault="00B5792C" w:rsidP="00B5792C">
      <w:pPr>
        <w:pStyle w:val="Doc-text2"/>
      </w:pPr>
    </w:p>
    <w:p w14:paraId="2FF3D03F" w14:textId="42C6BDD8" w:rsidR="00B5792C" w:rsidRPr="007D237C" w:rsidRDefault="00B5792C" w:rsidP="00B5792C">
      <w:pPr>
        <w:pStyle w:val="Doc-title"/>
      </w:pPr>
      <w:r w:rsidRPr="002625AA">
        <w:t>R2-2308774</w:t>
      </w:r>
      <w:r>
        <w:tab/>
        <w:t>Discussion on inter-RAT measurements without gaps</w:t>
      </w:r>
      <w:r>
        <w:tab/>
        <w:t>vivo</w:t>
      </w:r>
      <w:r>
        <w:tab/>
        <w:t>discussion</w:t>
      </w:r>
      <w:r>
        <w:tab/>
        <w:t>NR_MG_enh2-Core</w:t>
      </w:r>
    </w:p>
    <w:p w14:paraId="3788DE40" w14:textId="77777777" w:rsidR="00B5792C" w:rsidRPr="007D237C" w:rsidRDefault="00B5792C" w:rsidP="00B5792C">
      <w:pPr>
        <w:pStyle w:val="Doc-text2"/>
        <w:rPr>
          <w:lang w:val="en-US"/>
        </w:rPr>
      </w:pPr>
      <w:r>
        <w:rPr>
          <w:lang w:val="en-US"/>
        </w:rPr>
        <w:t>-</w:t>
      </w:r>
      <w:r>
        <w:rPr>
          <w:lang w:val="en-US"/>
        </w:rPr>
        <w:tab/>
        <w:t xml:space="preserve">MTK think this is not covered by </w:t>
      </w:r>
      <w:proofErr w:type="spellStart"/>
      <w:r>
        <w:rPr>
          <w:lang w:val="en-US"/>
        </w:rPr>
        <w:t>needforgap</w:t>
      </w:r>
      <w:proofErr w:type="spellEnd"/>
      <w:r>
        <w:rPr>
          <w:lang w:val="en-US"/>
        </w:rPr>
        <w:t xml:space="preserve">, so not needed, at least not until RAN4 has requested a new </w:t>
      </w:r>
      <w:proofErr w:type="spellStart"/>
      <w:r>
        <w:rPr>
          <w:lang w:val="en-US"/>
        </w:rPr>
        <w:t>behaviour</w:t>
      </w:r>
      <w:proofErr w:type="spellEnd"/>
      <w:r>
        <w:rPr>
          <w:lang w:val="en-US"/>
        </w:rPr>
        <w:t xml:space="preserve"> for this. Nokia agrees. </w:t>
      </w:r>
    </w:p>
    <w:p w14:paraId="18C2FD2B" w14:textId="77777777" w:rsidR="00B5792C" w:rsidRDefault="00B5792C" w:rsidP="00B5792C">
      <w:pPr>
        <w:pStyle w:val="Agreement"/>
        <w:tabs>
          <w:tab w:val="clear" w:pos="9990"/>
        </w:tabs>
        <w:overflowPunct/>
        <w:autoSpaceDE/>
        <w:autoSpaceDN/>
        <w:adjustRightInd/>
        <w:ind w:left="1619" w:hanging="360"/>
        <w:textAlignment w:val="auto"/>
        <w:rPr>
          <w:lang w:val="en-US"/>
        </w:rPr>
      </w:pPr>
      <w:r>
        <w:rPr>
          <w:lang w:val="en-US"/>
        </w:rPr>
        <w:t>Noted</w:t>
      </w:r>
    </w:p>
    <w:p w14:paraId="0B770BC7" w14:textId="77777777" w:rsidR="00B5792C" w:rsidRPr="007D237C" w:rsidRDefault="00B5792C" w:rsidP="00B5792C">
      <w:pPr>
        <w:pStyle w:val="Doc-text2"/>
        <w:rPr>
          <w:lang w:val="en-US"/>
        </w:rPr>
      </w:pPr>
    </w:p>
    <w:p w14:paraId="710B8AC3" w14:textId="363F4AF0" w:rsidR="00B5792C" w:rsidRDefault="00B5792C" w:rsidP="00B5792C">
      <w:pPr>
        <w:pStyle w:val="Doc-title"/>
      </w:pPr>
      <w:r w:rsidRPr="002625AA">
        <w:t>R2-2307275</w:t>
      </w:r>
      <w:r>
        <w:tab/>
        <w:t>Discussion on inter-RAT LTE measurements without gap</w:t>
      </w:r>
      <w:r>
        <w:tab/>
        <w:t>CATT</w:t>
      </w:r>
      <w:r>
        <w:tab/>
        <w:t>discussion</w:t>
      </w:r>
      <w:r>
        <w:tab/>
        <w:t>Rel-18</w:t>
      </w:r>
      <w:r>
        <w:tab/>
        <w:t>NR_MG_enh2-Core</w:t>
      </w:r>
    </w:p>
    <w:p w14:paraId="62D740E4" w14:textId="77777777" w:rsidR="00B5792C" w:rsidRPr="007D237C" w:rsidRDefault="00B5792C" w:rsidP="00B5792C">
      <w:pPr>
        <w:pStyle w:val="Agreement"/>
        <w:tabs>
          <w:tab w:val="clear" w:pos="9990"/>
        </w:tabs>
        <w:overflowPunct/>
        <w:autoSpaceDE/>
        <w:autoSpaceDN/>
        <w:adjustRightInd/>
        <w:ind w:left="1619" w:hanging="360"/>
        <w:textAlignment w:val="auto"/>
      </w:pPr>
      <w:r>
        <w:t>Noted.</w:t>
      </w:r>
    </w:p>
    <w:p w14:paraId="76E153F3" w14:textId="77777777" w:rsidR="00B5792C" w:rsidRPr="00E96098" w:rsidRDefault="00B5792C" w:rsidP="00B5792C">
      <w:pPr>
        <w:pStyle w:val="Comments"/>
      </w:pPr>
      <w:r>
        <w:t>CRs</w:t>
      </w:r>
    </w:p>
    <w:p w14:paraId="3D5E8B69" w14:textId="65AABCA6" w:rsidR="00B5792C" w:rsidRPr="000F667A" w:rsidRDefault="00B5792C" w:rsidP="00B5792C">
      <w:pPr>
        <w:pStyle w:val="Doc-title"/>
      </w:pPr>
      <w:r w:rsidRPr="000F667A">
        <w:t>R2-2308766</w:t>
      </w:r>
      <w:r w:rsidRPr="000F667A">
        <w:tab/>
        <w:t>Introduction of measurements without gap with interruption</w:t>
      </w:r>
      <w:r w:rsidRPr="000F667A">
        <w:tab/>
        <w:t>MediaTek Inc., Huawei, HiSilicon</w:t>
      </w:r>
      <w:r w:rsidRPr="000F667A">
        <w:tab/>
        <w:t>CR</w:t>
      </w:r>
      <w:r w:rsidRPr="000F667A">
        <w:tab/>
        <w:t>Rel-18</w:t>
      </w:r>
      <w:r w:rsidRPr="000F667A">
        <w:tab/>
        <w:t>36.331</w:t>
      </w:r>
      <w:r w:rsidRPr="000F667A">
        <w:tab/>
        <w:t>17.5.0</w:t>
      </w:r>
      <w:r w:rsidRPr="000F667A">
        <w:tab/>
        <w:t>4929</w:t>
      </w:r>
      <w:r w:rsidRPr="000F667A">
        <w:tab/>
        <w:t>3</w:t>
      </w:r>
      <w:r w:rsidRPr="000F667A">
        <w:tab/>
        <w:t>B</w:t>
      </w:r>
      <w:r w:rsidRPr="000F667A">
        <w:tab/>
        <w:t>NR_MG_enh2-Core</w:t>
      </w:r>
      <w:r w:rsidRPr="000F667A">
        <w:tab/>
        <w:t>R2-2306802</w:t>
      </w:r>
    </w:p>
    <w:p w14:paraId="6F1717FA" w14:textId="0BA97EBF" w:rsidR="00B5792C" w:rsidRPr="000F667A" w:rsidRDefault="00B5792C" w:rsidP="00B5792C">
      <w:pPr>
        <w:pStyle w:val="Doc-title"/>
      </w:pPr>
      <w:r w:rsidRPr="000F667A">
        <w:t>R2-2308767</w:t>
      </w:r>
      <w:r w:rsidRPr="000F667A">
        <w:tab/>
        <w:t>Introduction of measurements without gap with interruption</w:t>
      </w:r>
      <w:r w:rsidRPr="000F667A">
        <w:tab/>
        <w:t>MediaTek Inc., Huawei, HiSilicon</w:t>
      </w:r>
      <w:r w:rsidRPr="000F667A">
        <w:tab/>
        <w:t>CR</w:t>
      </w:r>
      <w:r w:rsidRPr="000F667A">
        <w:tab/>
        <w:t>Rel-18</w:t>
      </w:r>
      <w:r w:rsidRPr="000F667A">
        <w:tab/>
        <w:t>36.306</w:t>
      </w:r>
      <w:r w:rsidRPr="000F667A">
        <w:tab/>
        <w:t>17.4.0</w:t>
      </w:r>
      <w:r w:rsidRPr="000F667A">
        <w:tab/>
        <w:t>1870</w:t>
      </w:r>
      <w:r w:rsidRPr="000F667A">
        <w:tab/>
        <w:t>3</w:t>
      </w:r>
      <w:r w:rsidRPr="000F667A">
        <w:tab/>
        <w:t>B</w:t>
      </w:r>
      <w:r w:rsidRPr="000F667A">
        <w:tab/>
        <w:t>NR_MG_enh2-Core</w:t>
      </w:r>
      <w:r w:rsidRPr="000F667A">
        <w:tab/>
        <w:t>R2-2306803</w:t>
      </w:r>
    </w:p>
    <w:p w14:paraId="63FFD40B" w14:textId="6939369E" w:rsidR="00B5792C" w:rsidRPr="000F667A" w:rsidRDefault="00B5792C" w:rsidP="00B5792C">
      <w:pPr>
        <w:pStyle w:val="Doc-title"/>
      </w:pPr>
      <w:r w:rsidRPr="000F667A">
        <w:lastRenderedPageBreak/>
        <w:t>R2-2308768</w:t>
      </w:r>
      <w:r w:rsidRPr="000F667A">
        <w:tab/>
        <w:t>Running CR for further measurement gap enhancements</w:t>
      </w:r>
      <w:r w:rsidRPr="000F667A">
        <w:tab/>
        <w:t>MediaTek Inc., Huawei, HiSilicon</w:t>
      </w:r>
      <w:r w:rsidRPr="000F667A">
        <w:tab/>
        <w:t>CR</w:t>
      </w:r>
      <w:r w:rsidRPr="000F667A">
        <w:tab/>
        <w:t>Rel-18</w:t>
      </w:r>
      <w:r w:rsidRPr="000F667A">
        <w:tab/>
        <w:t>38.331</w:t>
      </w:r>
      <w:r w:rsidRPr="000F667A">
        <w:tab/>
        <w:t>17.5.0</w:t>
      </w:r>
      <w:r w:rsidRPr="000F667A">
        <w:tab/>
        <w:t>4063</w:t>
      </w:r>
      <w:r w:rsidRPr="000F667A">
        <w:tab/>
        <w:t>3</w:t>
      </w:r>
      <w:r w:rsidRPr="000F667A">
        <w:tab/>
        <w:t>B</w:t>
      </w:r>
      <w:r w:rsidRPr="000F667A">
        <w:tab/>
        <w:t>NR_MG_enh2-Core</w:t>
      </w:r>
      <w:r w:rsidRPr="000F667A">
        <w:tab/>
        <w:t>R2-2306804</w:t>
      </w:r>
    </w:p>
    <w:p w14:paraId="68769E82" w14:textId="332F5692" w:rsidR="00B5792C" w:rsidRPr="000F667A" w:rsidRDefault="00B5792C" w:rsidP="00B5792C">
      <w:pPr>
        <w:pStyle w:val="Doc-title"/>
      </w:pPr>
      <w:r w:rsidRPr="000F667A">
        <w:t>R2-2308769</w:t>
      </w:r>
      <w:r w:rsidRPr="000F667A">
        <w:tab/>
        <w:t>Running CR for further measurement gap enhancements capabilities</w:t>
      </w:r>
      <w:r w:rsidRPr="000F667A">
        <w:tab/>
        <w:t>MediaTek Inc., Huawei, HiSilicon</w:t>
      </w:r>
      <w:r w:rsidRPr="000F667A">
        <w:tab/>
        <w:t>CR</w:t>
      </w:r>
      <w:r w:rsidRPr="000F667A">
        <w:tab/>
        <w:t>Rel-18</w:t>
      </w:r>
      <w:r w:rsidRPr="000F667A">
        <w:tab/>
        <w:t>38.331</w:t>
      </w:r>
      <w:r w:rsidRPr="000F667A">
        <w:tab/>
        <w:t>17.5.0</w:t>
      </w:r>
      <w:r w:rsidRPr="000F667A">
        <w:tab/>
        <w:t>4286</w:t>
      </w:r>
      <w:r w:rsidRPr="000F667A">
        <w:tab/>
        <w:t>-</w:t>
      </w:r>
      <w:r w:rsidRPr="000F667A">
        <w:tab/>
        <w:t>B</w:t>
      </w:r>
      <w:r w:rsidRPr="000F667A">
        <w:tab/>
        <w:t>NR_MG_enh2-Core</w:t>
      </w:r>
    </w:p>
    <w:p w14:paraId="29ABCC60" w14:textId="3809E684" w:rsidR="00B5792C" w:rsidRPr="000F667A" w:rsidRDefault="00B5792C" w:rsidP="00B5792C">
      <w:pPr>
        <w:pStyle w:val="Doc-title"/>
      </w:pPr>
      <w:r w:rsidRPr="000F667A">
        <w:t>R2-2308770</w:t>
      </w:r>
      <w:r w:rsidRPr="000F667A">
        <w:tab/>
        <w:t>Running CR for further measurement gap enhancements capabilities</w:t>
      </w:r>
      <w:r w:rsidRPr="000F667A">
        <w:tab/>
        <w:t>MediaTek Inc., Huawei, HiSilicon</w:t>
      </w:r>
      <w:r w:rsidRPr="000F667A">
        <w:tab/>
        <w:t>CR</w:t>
      </w:r>
      <w:r w:rsidRPr="000F667A">
        <w:tab/>
        <w:t>Rel-18</w:t>
      </w:r>
      <w:r w:rsidRPr="000F667A">
        <w:tab/>
        <w:t>38.306</w:t>
      </w:r>
      <w:r w:rsidRPr="000F667A">
        <w:tab/>
        <w:t>17.5.0</w:t>
      </w:r>
      <w:r w:rsidRPr="000F667A">
        <w:tab/>
        <w:t>0906</w:t>
      </w:r>
      <w:r w:rsidRPr="000F667A">
        <w:tab/>
        <w:t>3</w:t>
      </w:r>
      <w:r w:rsidRPr="000F667A">
        <w:tab/>
        <w:t>B</w:t>
      </w:r>
      <w:r w:rsidRPr="000F667A">
        <w:tab/>
        <w:t>NR_MG_enh2-Core</w:t>
      </w:r>
      <w:r w:rsidRPr="000F667A">
        <w:tab/>
        <w:t>R2-2306805</w:t>
      </w:r>
    </w:p>
    <w:p w14:paraId="3ECC4EF9" w14:textId="77777777" w:rsidR="00B5792C" w:rsidRPr="007D237C" w:rsidRDefault="00B5792C" w:rsidP="00B5792C">
      <w:pPr>
        <w:pStyle w:val="Doc-text2"/>
      </w:pPr>
      <w:r w:rsidRPr="000F667A">
        <w:t>-</w:t>
      </w:r>
      <w:r w:rsidRPr="000F667A">
        <w:tab/>
        <w:t xml:space="preserve">MTK explains that we anyway wait for </w:t>
      </w:r>
      <w:proofErr w:type="spellStart"/>
      <w:r w:rsidRPr="000F667A">
        <w:t>frther</w:t>
      </w:r>
      <w:proofErr w:type="spellEnd"/>
      <w:r w:rsidRPr="000F667A">
        <w:t xml:space="preserve"> R4 progress / LS so no need to progress the CRs</w:t>
      </w:r>
      <w:r>
        <w:t xml:space="preserve"> now. </w:t>
      </w:r>
    </w:p>
    <w:p w14:paraId="3EFE86F7" w14:textId="77777777" w:rsidR="00B5792C" w:rsidRPr="00E96098" w:rsidRDefault="00B5792C" w:rsidP="00B5792C">
      <w:pPr>
        <w:pStyle w:val="BoldComments"/>
      </w:pPr>
      <w:r>
        <w:t>MSD</w:t>
      </w:r>
    </w:p>
    <w:p w14:paraId="458C89C5" w14:textId="5A1131DA" w:rsidR="00B5792C" w:rsidRDefault="00B5792C" w:rsidP="00B5792C">
      <w:pPr>
        <w:pStyle w:val="Doc-title"/>
      </w:pPr>
      <w:r w:rsidRPr="002625AA">
        <w:t>R2-2307045</w:t>
      </w:r>
      <w:r>
        <w:tab/>
        <w:t>LS on lower MSD capability (R4-2310276; contact: Huawei)</w:t>
      </w:r>
      <w:r>
        <w:tab/>
        <w:t>RAN4</w:t>
      </w:r>
      <w:r>
        <w:tab/>
        <w:t>LS in</w:t>
      </w:r>
      <w:r>
        <w:tab/>
        <w:t>Rel-18</w:t>
      </w:r>
      <w:r>
        <w:tab/>
        <w:t>NR_ENDC_RF_FR1_enh2</w:t>
      </w:r>
      <w:r>
        <w:tab/>
        <w:t>To:RAN2</w:t>
      </w:r>
    </w:p>
    <w:p w14:paraId="3B8E34D1" w14:textId="77777777" w:rsidR="00B5792C" w:rsidRDefault="00B5792C" w:rsidP="00B5792C">
      <w:pPr>
        <w:pStyle w:val="Agreement"/>
        <w:tabs>
          <w:tab w:val="clear" w:pos="9990"/>
        </w:tabs>
        <w:overflowPunct/>
        <w:autoSpaceDE/>
        <w:autoSpaceDN/>
        <w:adjustRightInd/>
        <w:ind w:left="1619" w:hanging="360"/>
        <w:textAlignment w:val="auto"/>
      </w:pPr>
      <w:r>
        <w:t xml:space="preserve">Noted </w:t>
      </w:r>
    </w:p>
    <w:p w14:paraId="598CFF21" w14:textId="77777777" w:rsidR="00B5792C" w:rsidRPr="007D237C" w:rsidRDefault="00B5792C" w:rsidP="00B5792C">
      <w:pPr>
        <w:pStyle w:val="Doc-text2"/>
      </w:pPr>
    </w:p>
    <w:p w14:paraId="11248097" w14:textId="7806798E" w:rsidR="00B5792C" w:rsidRDefault="00B5792C" w:rsidP="00B5792C">
      <w:pPr>
        <w:pStyle w:val="Doc-title"/>
      </w:pPr>
      <w:r w:rsidRPr="002625AA">
        <w:t>R2-2308863</w:t>
      </w:r>
      <w:r>
        <w:tab/>
        <w:t>Discussion on lower MSD capability</w:t>
      </w:r>
      <w:r>
        <w:tab/>
        <w:t>Huawei, HiSilicon</w:t>
      </w:r>
      <w:r>
        <w:tab/>
        <w:t>discussion</w:t>
      </w:r>
      <w:r>
        <w:tab/>
        <w:t>Rel-18</w:t>
      </w:r>
      <w:r>
        <w:tab/>
        <w:t>NR_ENDC_RF_FR1_enh2</w:t>
      </w:r>
    </w:p>
    <w:p w14:paraId="4065CE0A" w14:textId="77777777" w:rsidR="00B5792C" w:rsidRDefault="00B5792C" w:rsidP="00B5792C">
      <w:pPr>
        <w:pStyle w:val="Doc-text2"/>
      </w:pPr>
      <w:r>
        <w:t>P0/P1</w:t>
      </w:r>
    </w:p>
    <w:p w14:paraId="1C9E1D6B" w14:textId="77777777" w:rsidR="00B5792C" w:rsidRDefault="00B5792C" w:rsidP="00B5792C">
      <w:pPr>
        <w:pStyle w:val="Doc-text2"/>
      </w:pPr>
      <w:r>
        <w:t>-</w:t>
      </w:r>
      <w:r>
        <w:tab/>
        <w:t xml:space="preserve">Xiaomi want to clarify that this is per band per BC. </w:t>
      </w:r>
    </w:p>
    <w:p w14:paraId="78DB45CB" w14:textId="77777777" w:rsidR="00B5792C" w:rsidRDefault="00B5792C" w:rsidP="00B5792C">
      <w:pPr>
        <w:pStyle w:val="Doc-text2"/>
      </w:pPr>
      <w:r>
        <w:t>-</w:t>
      </w:r>
      <w:r>
        <w:tab/>
        <w:t xml:space="preserve">HW think a main point is that </w:t>
      </w:r>
      <w:bookmarkStart w:id="506" w:name="OLE_LINK99"/>
      <w:bookmarkStart w:id="507" w:name="OLE_LINK100"/>
      <w:r>
        <w:t>lower MSD cap is reported outside BC list</w:t>
      </w:r>
      <w:bookmarkEnd w:id="506"/>
      <w:bookmarkEnd w:id="507"/>
      <w:r>
        <w:t xml:space="preserve">. </w:t>
      </w:r>
    </w:p>
    <w:p w14:paraId="0F11783B" w14:textId="77777777" w:rsidR="00B5792C" w:rsidRDefault="00B5792C" w:rsidP="00B5792C">
      <w:pPr>
        <w:pStyle w:val="Doc-text2"/>
      </w:pPr>
      <w:r>
        <w:t>-</w:t>
      </w:r>
      <w:r>
        <w:tab/>
        <w:t xml:space="preserve">Nokia think we just report band pairs, RAN4 TS will specify who is the victim/aggressor. </w:t>
      </w:r>
    </w:p>
    <w:p w14:paraId="2C3E3019" w14:textId="77777777" w:rsidR="00B5792C" w:rsidRDefault="00B5792C" w:rsidP="00B5792C">
      <w:pPr>
        <w:pStyle w:val="Doc-text2"/>
      </w:pPr>
      <w:r>
        <w:t>-</w:t>
      </w:r>
      <w:r>
        <w:tab/>
        <w:t xml:space="preserve">Ericsson agrees with P1. CATT as well. </w:t>
      </w:r>
    </w:p>
    <w:p w14:paraId="68C7FF8E" w14:textId="77777777" w:rsidR="00B5792C" w:rsidRDefault="00B5792C" w:rsidP="00B5792C">
      <w:pPr>
        <w:pStyle w:val="Doc-text2"/>
      </w:pPr>
      <w:r>
        <w:t>-</w:t>
      </w:r>
      <w:r>
        <w:tab/>
        <w:t xml:space="preserve">vivo think only aggressor band need to be indicated. P1 think it should be report per aggressor band. </w:t>
      </w:r>
    </w:p>
    <w:p w14:paraId="5BA3C792" w14:textId="77777777" w:rsidR="00B5792C" w:rsidRDefault="00B5792C" w:rsidP="00B5792C">
      <w:pPr>
        <w:pStyle w:val="Doc-text2"/>
      </w:pPr>
      <w:r>
        <w:t>P4</w:t>
      </w:r>
    </w:p>
    <w:p w14:paraId="352C15D7" w14:textId="77777777" w:rsidR="00B5792C" w:rsidRDefault="00B5792C" w:rsidP="00B5792C">
      <w:pPr>
        <w:pStyle w:val="Doc-text2"/>
      </w:pPr>
      <w:r>
        <w:t>-</w:t>
      </w:r>
      <w:r>
        <w:tab/>
        <w:t>Ericsson not sure why filtering is needed in this case. Signalling size is not an issue here</w:t>
      </w:r>
    </w:p>
    <w:p w14:paraId="774E9EDC" w14:textId="77777777" w:rsidR="00B5792C" w:rsidRDefault="00B5792C" w:rsidP="00B5792C">
      <w:pPr>
        <w:pStyle w:val="Doc-text2"/>
      </w:pPr>
      <w:r>
        <w:t>-</w:t>
      </w:r>
      <w:r>
        <w:tab/>
        <w:t xml:space="preserve">OPPO support P4 50-60 bits per combination and there are many combination. </w:t>
      </w:r>
    </w:p>
    <w:p w14:paraId="1E31623F" w14:textId="77777777" w:rsidR="00B5792C" w:rsidRDefault="00B5792C" w:rsidP="00B5792C">
      <w:pPr>
        <w:pStyle w:val="Doc-text2"/>
      </w:pPr>
      <w:r>
        <w:t>-</w:t>
      </w:r>
      <w:r>
        <w:tab/>
        <w:t>Nokia would be ok with filtering. Although Nok think OPPOs number of combinations is exaggerated</w:t>
      </w:r>
    </w:p>
    <w:p w14:paraId="6792DC55" w14:textId="77777777" w:rsidR="00B5792C" w:rsidRDefault="00B5792C" w:rsidP="00B5792C">
      <w:pPr>
        <w:pStyle w:val="Doc-text2"/>
      </w:pPr>
      <w:r>
        <w:t xml:space="preserve">- </w:t>
      </w:r>
      <w:r>
        <w:tab/>
        <w:t>CATT think existing filtering field can be used,</w:t>
      </w:r>
    </w:p>
    <w:p w14:paraId="081B93BB" w14:textId="77777777" w:rsidR="00B5792C" w:rsidRDefault="00B5792C" w:rsidP="00B5792C">
      <w:pPr>
        <w:pStyle w:val="Doc-text2"/>
      </w:pPr>
      <w:r>
        <w:t>General</w:t>
      </w:r>
    </w:p>
    <w:p w14:paraId="24FF2129" w14:textId="77777777" w:rsidR="00B5792C" w:rsidRDefault="00B5792C" w:rsidP="00B5792C">
      <w:pPr>
        <w:pStyle w:val="Doc-text2"/>
      </w:pPr>
      <w:r>
        <w:t>-</w:t>
      </w:r>
      <w:r>
        <w:tab/>
        <w:t xml:space="preserve">QC think whether we signal victim band or not is important. </w:t>
      </w:r>
    </w:p>
    <w:p w14:paraId="6AA7EC85" w14:textId="77777777" w:rsidR="00B5792C" w:rsidRDefault="00B5792C" w:rsidP="00B5792C">
      <w:pPr>
        <w:pStyle w:val="Doc-text2"/>
        <w:ind w:left="0" w:firstLine="0"/>
      </w:pPr>
    </w:p>
    <w:p w14:paraId="4729A739" w14:textId="77777777" w:rsidR="00B5792C" w:rsidRDefault="00B5792C" w:rsidP="00B5792C">
      <w:pPr>
        <w:pStyle w:val="Agreement"/>
        <w:tabs>
          <w:tab w:val="clear" w:pos="9990"/>
        </w:tabs>
        <w:overflowPunct/>
        <w:autoSpaceDE/>
        <w:autoSpaceDN/>
        <w:adjustRightInd/>
        <w:ind w:left="1619" w:hanging="360"/>
        <w:textAlignment w:val="auto"/>
      </w:pPr>
      <w:r>
        <w:t>Lower MSD cap is reported outside BC list</w:t>
      </w:r>
    </w:p>
    <w:p w14:paraId="240107AE" w14:textId="77777777" w:rsidR="00B5792C" w:rsidRDefault="00B5792C" w:rsidP="00B5792C">
      <w:pPr>
        <w:pStyle w:val="Agreement"/>
        <w:tabs>
          <w:tab w:val="clear" w:pos="9990"/>
        </w:tabs>
        <w:overflowPunct/>
        <w:autoSpaceDE/>
        <w:autoSpaceDN/>
        <w:adjustRightInd/>
        <w:ind w:left="1619" w:hanging="360"/>
        <w:textAlignment w:val="auto"/>
      </w:pPr>
      <w:r>
        <w:t>Filtering FFS (discussion postponed until more mature)</w:t>
      </w:r>
    </w:p>
    <w:p w14:paraId="56906D1C" w14:textId="77777777" w:rsidR="00B5792C" w:rsidRPr="007D237C" w:rsidRDefault="00B5792C" w:rsidP="00B5792C">
      <w:pPr>
        <w:pStyle w:val="Agreement"/>
        <w:tabs>
          <w:tab w:val="clear" w:pos="9990"/>
        </w:tabs>
        <w:overflowPunct/>
        <w:autoSpaceDE/>
        <w:autoSpaceDN/>
        <w:adjustRightInd/>
        <w:ind w:left="1619" w:hanging="360"/>
        <w:textAlignment w:val="auto"/>
      </w:pPr>
      <w:r>
        <w:t>In the signalling, victim / aggressor need to be identified</w:t>
      </w:r>
    </w:p>
    <w:p w14:paraId="7DB6AF46" w14:textId="77777777" w:rsidR="00B5792C" w:rsidRDefault="00B5792C" w:rsidP="00B5792C">
      <w:pPr>
        <w:pStyle w:val="Doc-text2"/>
      </w:pPr>
    </w:p>
    <w:p w14:paraId="646F040B" w14:textId="77777777" w:rsidR="00B5792C" w:rsidRPr="007D237C" w:rsidRDefault="00B5792C" w:rsidP="00B5792C">
      <w:pPr>
        <w:pStyle w:val="Doc-text2"/>
      </w:pPr>
    </w:p>
    <w:p w14:paraId="11FAFE54" w14:textId="328F57BB" w:rsidR="00B5792C" w:rsidRDefault="00B5792C" w:rsidP="00B5792C">
      <w:pPr>
        <w:pStyle w:val="Doc-title"/>
      </w:pPr>
      <w:r w:rsidRPr="002625AA">
        <w:t>R2-2307095</w:t>
      </w:r>
      <w:r>
        <w:tab/>
        <w:t>Discussion on MSD Capability</w:t>
      </w:r>
      <w:r>
        <w:tab/>
        <w:t>OPPO</w:t>
      </w:r>
      <w:r>
        <w:tab/>
        <w:t>discussion</w:t>
      </w:r>
      <w:r>
        <w:tab/>
        <w:t>Rel-18</w:t>
      </w:r>
      <w:r>
        <w:tab/>
        <w:t>NR_ENDC_RF_FR1_enh2</w:t>
      </w:r>
    </w:p>
    <w:p w14:paraId="64FB984E" w14:textId="4CDEDF89" w:rsidR="00B5792C" w:rsidRDefault="00B5792C" w:rsidP="00B5792C">
      <w:pPr>
        <w:pStyle w:val="Doc-text2"/>
      </w:pPr>
      <w:r>
        <w:t xml:space="preserve">=&gt; Revised in </w:t>
      </w:r>
      <w:r w:rsidRPr="002625AA">
        <w:t>R2-2308948</w:t>
      </w:r>
    </w:p>
    <w:p w14:paraId="230EE698" w14:textId="1476F5A9" w:rsidR="00B5792C" w:rsidRPr="00672F99" w:rsidRDefault="00B5792C" w:rsidP="00B5792C">
      <w:pPr>
        <w:pStyle w:val="Doc-title"/>
      </w:pPr>
      <w:r w:rsidRPr="002625AA">
        <w:t>R2-2308948</w:t>
      </w:r>
      <w:r>
        <w:tab/>
        <w:t>Discussion on MSD Capability</w:t>
      </w:r>
      <w:r>
        <w:tab/>
        <w:t>OPPO</w:t>
      </w:r>
      <w:r>
        <w:tab/>
        <w:t>discussion</w:t>
      </w:r>
      <w:r>
        <w:tab/>
        <w:t>Rel-18</w:t>
      </w:r>
      <w:r>
        <w:tab/>
        <w:t>NR_ENDC_RF_FR1_enh2</w:t>
      </w:r>
    </w:p>
    <w:p w14:paraId="0DB10B2C" w14:textId="6E1E7B59" w:rsidR="00B5792C" w:rsidRDefault="00B5792C" w:rsidP="00B5792C">
      <w:pPr>
        <w:pStyle w:val="Doc-title"/>
      </w:pPr>
      <w:r w:rsidRPr="002625AA">
        <w:t>R2-2307277</w:t>
      </w:r>
      <w:r>
        <w:tab/>
        <w:t>Discussion on the support of lower MSD</w:t>
      </w:r>
      <w:r>
        <w:tab/>
        <w:t>CATT</w:t>
      </w:r>
      <w:r>
        <w:tab/>
        <w:t>discussion</w:t>
      </w:r>
      <w:r>
        <w:tab/>
        <w:t>Rel-18</w:t>
      </w:r>
      <w:r>
        <w:tab/>
        <w:t>NR_ENDC_RF_FR1_enh2</w:t>
      </w:r>
    </w:p>
    <w:p w14:paraId="5C064211" w14:textId="75A1F195" w:rsidR="00B5792C" w:rsidRPr="000F667A" w:rsidRDefault="00B5792C" w:rsidP="00B5792C">
      <w:pPr>
        <w:pStyle w:val="Doc-title"/>
      </w:pPr>
      <w:r w:rsidRPr="000F667A">
        <w:t>R2-2307336</w:t>
      </w:r>
      <w:r w:rsidRPr="000F667A">
        <w:tab/>
        <w:t>Lower MSD capability</w:t>
      </w:r>
      <w:r w:rsidRPr="000F667A">
        <w:tab/>
        <w:t>Nokia, Nokia Shanghai Bell</w:t>
      </w:r>
      <w:r w:rsidRPr="000F667A">
        <w:tab/>
        <w:t>discussion</w:t>
      </w:r>
      <w:r w:rsidRPr="000F667A">
        <w:tab/>
        <w:t>Rel-18</w:t>
      </w:r>
      <w:r w:rsidRPr="000F667A">
        <w:tab/>
        <w:t>NR_ENDC_RF_FR1_enh2-Core</w:t>
      </w:r>
      <w:r w:rsidRPr="000F667A">
        <w:tab/>
        <w:t>R2-2304879</w:t>
      </w:r>
    </w:p>
    <w:p w14:paraId="77217105" w14:textId="52A12BBA" w:rsidR="00B5792C" w:rsidRPr="000F667A" w:rsidRDefault="00B5792C" w:rsidP="00B5792C">
      <w:pPr>
        <w:pStyle w:val="Doc-title"/>
      </w:pPr>
      <w:r w:rsidRPr="000F667A">
        <w:t>R2-2307543</w:t>
      </w:r>
      <w:r w:rsidRPr="000F667A">
        <w:tab/>
        <w:t>Consideration on Lower MSD Capability Signaling</w:t>
      </w:r>
      <w:r w:rsidRPr="000F667A">
        <w:tab/>
        <w:t>ZTE Corporation, Sanechips</w:t>
      </w:r>
      <w:r w:rsidRPr="000F667A">
        <w:tab/>
        <w:t>discussion</w:t>
      </w:r>
      <w:r w:rsidRPr="000F667A">
        <w:tab/>
        <w:t>Rel-18</w:t>
      </w:r>
      <w:r w:rsidRPr="000F667A">
        <w:tab/>
        <w:t>NR_ENDC_RF_FR1_enh2</w:t>
      </w:r>
    </w:p>
    <w:p w14:paraId="58F9CDC4" w14:textId="502F6A99" w:rsidR="00B5792C" w:rsidRPr="000F667A" w:rsidRDefault="00B5792C" w:rsidP="00B5792C">
      <w:pPr>
        <w:pStyle w:val="Doc-title"/>
      </w:pPr>
      <w:r w:rsidRPr="000F667A">
        <w:t>R2-2307676</w:t>
      </w:r>
      <w:r w:rsidRPr="000F667A">
        <w:tab/>
        <w:t>Discussion on the lower MSD capability</w:t>
      </w:r>
      <w:r w:rsidRPr="000F667A">
        <w:tab/>
        <w:t>Xiaomi</w:t>
      </w:r>
      <w:r w:rsidRPr="000F667A">
        <w:tab/>
        <w:t>discussion</w:t>
      </w:r>
      <w:r w:rsidRPr="000F667A">
        <w:tab/>
        <w:t>Rel-18</w:t>
      </w:r>
      <w:r w:rsidRPr="000F667A">
        <w:tab/>
        <w:t>NR_ENDC_RF_FR1_enh2</w:t>
      </w:r>
      <w:r w:rsidRPr="000F667A">
        <w:tab/>
        <w:t>R2-2306375</w:t>
      </w:r>
    </w:p>
    <w:p w14:paraId="0257C946" w14:textId="67EA213E" w:rsidR="00B5792C" w:rsidRPr="000F667A" w:rsidRDefault="00B5792C" w:rsidP="00B5792C">
      <w:pPr>
        <w:pStyle w:val="Doc-title"/>
      </w:pPr>
      <w:r w:rsidRPr="000F667A">
        <w:t>R2-2308495</w:t>
      </w:r>
      <w:r w:rsidRPr="000F667A">
        <w:tab/>
        <w:t>Support of lower MSD capability</w:t>
      </w:r>
      <w:r w:rsidRPr="000F667A">
        <w:tab/>
        <w:t>Ericsson</w:t>
      </w:r>
      <w:r w:rsidRPr="000F667A">
        <w:tab/>
        <w:t>discussion</w:t>
      </w:r>
    </w:p>
    <w:p w14:paraId="7CD13993" w14:textId="0CBD053A" w:rsidR="00B5792C" w:rsidRPr="000F667A" w:rsidRDefault="00B5792C" w:rsidP="00B5792C">
      <w:pPr>
        <w:pStyle w:val="Doc-title"/>
      </w:pPr>
      <w:r w:rsidRPr="000F667A">
        <w:t>R2-2308775</w:t>
      </w:r>
      <w:r w:rsidRPr="000F667A">
        <w:tab/>
        <w:t>Discussion on lower MSD signalling</w:t>
      </w:r>
      <w:r w:rsidRPr="000F667A">
        <w:tab/>
        <w:t>vivo</w:t>
      </w:r>
      <w:r w:rsidRPr="000F667A">
        <w:tab/>
        <w:t>discussion</w:t>
      </w:r>
      <w:r w:rsidRPr="000F667A">
        <w:tab/>
        <w:t>NR_ENDC_RF_FR1_enh2</w:t>
      </w:r>
    </w:p>
    <w:p w14:paraId="019AB09F" w14:textId="7C151387" w:rsidR="00B5792C" w:rsidRPr="000F667A" w:rsidRDefault="00B5792C" w:rsidP="00B5792C">
      <w:pPr>
        <w:pStyle w:val="Doc-title"/>
      </w:pPr>
      <w:r w:rsidRPr="000F667A">
        <w:t>R2-2308864</w:t>
      </w:r>
      <w:r w:rsidRPr="000F667A">
        <w:tab/>
        <w:t>Introduction of lower MSD capability</w:t>
      </w:r>
      <w:r w:rsidRPr="000F667A">
        <w:tab/>
        <w:t>Huawei, HiSilicon</w:t>
      </w:r>
      <w:r w:rsidRPr="000F667A">
        <w:tab/>
        <w:t>CR</w:t>
      </w:r>
      <w:r w:rsidRPr="000F667A">
        <w:tab/>
        <w:t>Rel-18</w:t>
      </w:r>
      <w:r w:rsidRPr="000F667A">
        <w:tab/>
        <w:t>38.331</w:t>
      </w:r>
      <w:r w:rsidRPr="000F667A">
        <w:tab/>
        <w:t>17.5.0</w:t>
      </w:r>
      <w:r w:rsidRPr="000F667A">
        <w:tab/>
        <w:t>4292</w:t>
      </w:r>
      <w:r w:rsidRPr="000F667A">
        <w:tab/>
        <w:t>-</w:t>
      </w:r>
      <w:r w:rsidRPr="000F667A">
        <w:tab/>
        <w:t>B</w:t>
      </w:r>
      <w:r w:rsidRPr="000F667A">
        <w:tab/>
        <w:t>NR_ENDC_RF_FR1_enh2</w:t>
      </w:r>
    </w:p>
    <w:p w14:paraId="267683AD" w14:textId="37EB260D" w:rsidR="00B5792C" w:rsidRPr="000F667A" w:rsidRDefault="00B5792C" w:rsidP="00B5792C">
      <w:pPr>
        <w:pStyle w:val="Doc-title"/>
      </w:pPr>
      <w:r w:rsidRPr="000F667A">
        <w:t>R2-2308865</w:t>
      </w:r>
      <w:r w:rsidRPr="000F667A">
        <w:tab/>
        <w:t>Introduction of lower MSD capability</w:t>
      </w:r>
      <w:r w:rsidRPr="000F667A">
        <w:tab/>
        <w:t>Huawei, HiSilicon</w:t>
      </w:r>
      <w:r w:rsidRPr="000F667A">
        <w:tab/>
        <w:t>CR</w:t>
      </w:r>
      <w:r w:rsidRPr="000F667A">
        <w:tab/>
        <w:t>Rel-18</w:t>
      </w:r>
      <w:r w:rsidRPr="000F667A">
        <w:tab/>
        <w:t>38.306</w:t>
      </w:r>
      <w:r w:rsidRPr="000F667A">
        <w:tab/>
        <w:t>17.5.0</w:t>
      </w:r>
      <w:r w:rsidRPr="000F667A">
        <w:tab/>
        <w:t>0950</w:t>
      </w:r>
      <w:r w:rsidRPr="000F667A">
        <w:tab/>
        <w:t>-</w:t>
      </w:r>
      <w:r w:rsidRPr="000F667A">
        <w:tab/>
        <w:t>B</w:t>
      </w:r>
      <w:r w:rsidRPr="000F667A">
        <w:tab/>
        <w:t>NR_ENDC_RF_FR1_enh2</w:t>
      </w:r>
    </w:p>
    <w:p w14:paraId="2BA65B5E" w14:textId="77777777" w:rsidR="00B5792C" w:rsidRPr="000F667A" w:rsidRDefault="00B5792C" w:rsidP="00B5792C">
      <w:pPr>
        <w:pStyle w:val="BoldComments"/>
      </w:pPr>
      <w:r w:rsidRPr="000F667A">
        <w:t xml:space="preserve">BWP </w:t>
      </w:r>
      <w:proofErr w:type="spellStart"/>
      <w:r w:rsidRPr="000F667A">
        <w:t>wor</w:t>
      </w:r>
      <w:proofErr w:type="spellEnd"/>
    </w:p>
    <w:p w14:paraId="280BEA1F" w14:textId="34E7D57B" w:rsidR="00B5792C" w:rsidRPr="000F667A" w:rsidRDefault="00B5792C" w:rsidP="00B5792C">
      <w:pPr>
        <w:pStyle w:val="Doc-title"/>
      </w:pPr>
      <w:r w:rsidRPr="000F667A">
        <w:lastRenderedPageBreak/>
        <w:t>R2-2307309</w:t>
      </w:r>
      <w:r w:rsidRPr="000F667A">
        <w:tab/>
        <w:t>RRM measurement for option B-1-1 and option C for BWP Wor</w:t>
      </w:r>
      <w:r w:rsidRPr="000F667A">
        <w:tab/>
        <w:t>vivo, Guangdong Genius</w:t>
      </w:r>
      <w:r w:rsidRPr="000F667A">
        <w:tab/>
        <w:t>discussion</w:t>
      </w:r>
      <w:r w:rsidRPr="000F667A">
        <w:tab/>
        <w:t>Rel-18</w:t>
      </w:r>
      <w:r w:rsidRPr="000F667A">
        <w:tab/>
        <w:t>NR_BWP_wor-Core</w:t>
      </w:r>
    </w:p>
    <w:p w14:paraId="6C217599" w14:textId="77777777" w:rsidR="00B5792C" w:rsidRPr="000F667A" w:rsidRDefault="00B5792C" w:rsidP="00B5792C">
      <w:pPr>
        <w:pStyle w:val="Doc-text2"/>
      </w:pPr>
      <w:r w:rsidRPr="000F667A">
        <w:t>-</w:t>
      </w:r>
      <w:r w:rsidRPr="000F667A">
        <w:tab/>
        <w:t xml:space="preserve">vivo explains that for B-1-1 R2 need to wait further for R1, but option C could be addressed. </w:t>
      </w:r>
    </w:p>
    <w:p w14:paraId="5AA957F8" w14:textId="77777777" w:rsidR="00B5792C" w:rsidRPr="000F667A" w:rsidRDefault="00B5792C" w:rsidP="00B5792C">
      <w:pPr>
        <w:pStyle w:val="Agreement"/>
        <w:tabs>
          <w:tab w:val="clear" w:pos="9990"/>
        </w:tabs>
        <w:overflowPunct/>
        <w:autoSpaceDE/>
        <w:autoSpaceDN/>
        <w:adjustRightInd/>
        <w:ind w:left="1619" w:hanging="360"/>
        <w:textAlignment w:val="auto"/>
      </w:pPr>
      <w:r w:rsidRPr="000F667A">
        <w:t xml:space="preserve">Noted </w:t>
      </w:r>
    </w:p>
    <w:p w14:paraId="2DA09E2F" w14:textId="400283C9" w:rsidR="00B5792C" w:rsidRPr="000F667A" w:rsidRDefault="00B5792C" w:rsidP="00B5792C">
      <w:pPr>
        <w:pStyle w:val="Doc-title"/>
      </w:pPr>
      <w:r w:rsidRPr="000F667A">
        <w:t>R2-2307310</w:t>
      </w:r>
      <w:r w:rsidRPr="000F667A">
        <w:tab/>
        <w:t>Correction on 38.300 for BWP Wor</w:t>
      </w:r>
      <w:r w:rsidRPr="000F667A">
        <w:tab/>
        <w:t>vivo, Vodafone</w:t>
      </w:r>
      <w:r w:rsidRPr="000F667A">
        <w:tab/>
        <w:t>CR</w:t>
      </w:r>
      <w:r w:rsidRPr="000F667A">
        <w:tab/>
        <w:t>Rel-18</w:t>
      </w:r>
      <w:r w:rsidRPr="000F667A">
        <w:tab/>
        <w:t>38.300</w:t>
      </w:r>
      <w:r w:rsidRPr="000F667A">
        <w:tab/>
        <w:t>17.5.0</w:t>
      </w:r>
      <w:r w:rsidRPr="000F667A">
        <w:tab/>
        <w:t>0690</w:t>
      </w:r>
      <w:r w:rsidRPr="000F667A">
        <w:tab/>
        <w:t>-</w:t>
      </w:r>
      <w:r w:rsidRPr="000F667A">
        <w:tab/>
        <w:t>B</w:t>
      </w:r>
      <w:r w:rsidRPr="000F667A">
        <w:tab/>
        <w:t>NR_BWP_wor-Core</w:t>
      </w:r>
      <w:r w:rsidRPr="000F667A">
        <w:tab/>
        <w:t>R2-2304924</w:t>
      </w:r>
    </w:p>
    <w:p w14:paraId="05E149CB" w14:textId="43AC8B1E" w:rsidR="00B5792C" w:rsidRPr="000F667A" w:rsidRDefault="00B5792C" w:rsidP="00B5792C">
      <w:pPr>
        <w:pStyle w:val="Doc-title"/>
      </w:pPr>
      <w:r w:rsidRPr="000F667A">
        <w:t>R2-2307311</w:t>
      </w:r>
      <w:r w:rsidRPr="000F667A">
        <w:tab/>
        <w:t>Correction on 38.331for BWP Wor</w:t>
      </w:r>
      <w:r w:rsidRPr="000F667A">
        <w:tab/>
        <w:t>vivo</w:t>
      </w:r>
      <w:r w:rsidRPr="000F667A">
        <w:tab/>
        <w:t>CR</w:t>
      </w:r>
      <w:r w:rsidRPr="000F667A">
        <w:tab/>
        <w:t>Rel-18</w:t>
      </w:r>
      <w:r w:rsidRPr="000F667A">
        <w:tab/>
        <w:t>38.331</w:t>
      </w:r>
      <w:r w:rsidRPr="000F667A">
        <w:tab/>
        <w:t>17.5.0</w:t>
      </w:r>
      <w:r w:rsidRPr="000F667A">
        <w:tab/>
        <w:t>4184</w:t>
      </w:r>
      <w:r w:rsidRPr="000F667A">
        <w:tab/>
        <w:t>-</w:t>
      </w:r>
      <w:r w:rsidRPr="000F667A">
        <w:tab/>
        <w:t>B</w:t>
      </w:r>
      <w:r w:rsidRPr="000F667A">
        <w:tab/>
        <w:t>NR_BWP_wor-Core</w:t>
      </w:r>
      <w:r w:rsidRPr="000F667A">
        <w:tab/>
        <w:t>R2-2304925</w:t>
      </w:r>
    </w:p>
    <w:p w14:paraId="2ED8A69F" w14:textId="1CDFAD45" w:rsidR="00B5792C" w:rsidRPr="000F667A" w:rsidRDefault="00B5792C" w:rsidP="00B5792C">
      <w:pPr>
        <w:pStyle w:val="Doc-title"/>
      </w:pPr>
      <w:r w:rsidRPr="000F667A">
        <w:t>R2-2307312</w:t>
      </w:r>
      <w:r w:rsidRPr="000F667A">
        <w:tab/>
        <w:t>Correction on 38.306 for BWP Wor</w:t>
      </w:r>
      <w:r w:rsidRPr="000F667A">
        <w:tab/>
        <w:t>vivo</w:t>
      </w:r>
      <w:r w:rsidRPr="000F667A">
        <w:tab/>
        <w:t>CR</w:t>
      </w:r>
      <w:r w:rsidRPr="000F667A">
        <w:tab/>
        <w:t>Rel-18</w:t>
      </w:r>
      <w:r w:rsidRPr="000F667A">
        <w:tab/>
        <w:t>38.306</w:t>
      </w:r>
      <w:r w:rsidRPr="000F667A">
        <w:tab/>
        <w:t>17.5.0</w:t>
      </w:r>
      <w:r w:rsidRPr="000F667A">
        <w:tab/>
        <w:t>0926</w:t>
      </w:r>
      <w:r w:rsidRPr="000F667A">
        <w:tab/>
        <w:t>1</w:t>
      </w:r>
      <w:r w:rsidRPr="000F667A">
        <w:tab/>
        <w:t>B</w:t>
      </w:r>
      <w:r w:rsidRPr="000F667A">
        <w:tab/>
        <w:t>NR_BWP_wor-Core</w:t>
      </w:r>
      <w:r w:rsidRPr="000F667A">
        <w:tab/>
        <w:t>R2-2306328</w:t>
      </w:r>
    </w:p>
    <w:p w14:paraId="487CEC3E" w14:textId="77777777" w:rsidR="00B5792C" w:rsidRPr="000F667A" w:rsidRDefault="00B5792C" w:rsidP="00B5792C">
      <w:pPr>
        <w:pStyle w:val="Doc-title"/>
      </w:pPr>
    </w:p>
    <w:p w14:paraId="7B7FCF20" w14:textId="7F0BFF97" w:rsidR="00B5792C" w:rsidRPr="000F667A" w:rsidRDefault="00B5792C" w:rsidP="00B5792C">
      <w:pPr>
        <w:pStyle w:val="Doc-title"/>
      </w:pPr>
      <w:r w:rsidRPr="000F667A">
        <w:t>R2-2308453</w:t>
      </w:r>
      <w:r w:rsidRPr="000F667A">
        <w:tab/>
        <w:t>Support for BWP operation without restriction (Option C)</w:t>
      </w:r>
      <w:r w:rsidRPr="000F667A">
        <w:tab/>
        <w:t>ZTE Corporation, Sanechips</w:t>
      </w:r>
      <w:r w:rsidRPr="000F667A">
        <w:tab/>
        <w:t>discussion</w:t>
      </w:r>
      <w:r w:rsidRPr="000F667A">
        <w:tab/>
        <w:t>Rel-18</w:t>
      </w:r>
      <w:r w:rsidRPr="000F667A">
        <w:tab/>
        <w:t>NR_BWP_wor-Core</w:t>
      </w:r>
    </w:p>
    <w:p w14:paraId="7139FF33" w14:textId="77777777" w:rsidR="00B5792C" w:rsidRPr="000F667A" w:rsidRDefault="00B5792C" w:rsidP="00B5792C">
      <w:pPr>
        <w:pStyle w:val="Agreement"/>
        <w:tabs>
          <w:tab w:val="clear" w:pos="9990"/>
        </w:tabs>
        <w:overflowPunct/>
        <w:autoSpaceDE/>
        <w:autoSpaceDN/>
        <w:adjustRightInd/>
        <w:ind w:left="1619" w:hanging="360"/>
        <w:textAlignment w:val="auto"/>
      </w:pPr>
      <w:r w:rsidRPr="000F667A">
        <w:t xml:space="preserve">Noted </w:t>
      </w:r>
    </w:p>
    <w:p w14:paraId="59003C0A" w14:textId="0B6DAF76" w:rsidR="00B5792C" w:rsidRPr="000F667A" w:rsidRDefault="00B5792C" w:rsidP="00B5792C">
      <w:pPr>
        <w:pStyle w:val="Doc-title"/>
      </w:pPr>
      <w:r w:rsidRPr="000F667A">
        <w:t>R2-2308454</w:t>
      </w:r>
      <w:r w:rsidRPr="000F667A">
        <w:tab/>
        <w:t>Support for BWP operation without restriction</w:t>
      </w:r>
      <w:r w:rsidRPr="000F667A">
        <w:tab/>
        <w:t>ZTE Corporation, Sanechips</w:t>
      </w:r>
      <w:r w:rsidRPr="000F667A">
        <w:tab/>
        <w:t>CR</w:t>
      </w:r>
      <w:r w:rsidRPr="000F667A">
        <w:tab/>
        <w:t>Rel-18</w:t>
      </w:r>
      <w:r w:rsidRPr="000F667A">
        <w:tab/>
        <w:t>38.300</w:t>
      </w:r>
      <w:r w:rsidRPr="000F667A">
        <w:tab/>
        <w:t>17.5.0</w:t>
      </w:r>
      <w:r w:rsidRPr="000F667A">
        <w:tab/>
        <w:t>0665</w:t>
      </w:r>
      <w:r w:rsidRPr="000F667A">
        <w:tab/>
        <w:t>1</w:t>
      </w:r>
      <w:r w:rsidRPr="000F667A">
        <w:tab/>
        <w:t>B</w:t>
      </w:r>
      <w:r w:rsidRPr="000F667A">
        <w:tab/>
        <w:t>NR_BWP_wor-Core</w:t>
      </w:r>
      <w:r w:rsidRPr="000F667A">
        <w:tab/>
        <w:t>R2-2304141</w:t>
      </w:r>
    </w:p>
    <w:p w14:paraId="790C36DA" w14:textId="6D0E1B2D" w:rsidR="00B5792C" w:rsidRDefault="00B5792C" w:rsidP="00B5792C">
      <w:pPr>
        <w:pStyle w:val="Doc-title"/>
      </w:pPr>
      <w:r w:rsidRPr="000F667A">
        <w:t>R2-2308455</w:t>
      </w:r>
      <w:r w:rsidRPr="000F667A">
        <w:tab/>
        <w:t>Support for BWP operation without restriction</w:t>
      </w:r>
      <w:r w:rsidRPr="000F667A">
        <w:tab/>
        <w:t>ZTE Corporation, Sanechips</w:t>
      </w:r>
      <w:r w:rsidRPr="000F667A">
        <w:tab/>
        <w:t>CR</w:t>
      </w:r>
      <w:r w:rsidRPr="000F667A">
        <w:tab/>
        <w:t>Rel-18</w:t>
      </w:r>
      <w:r w:rsidRPr="000F667A">
        <w:tab/>
        <w:t>38.331</w:t>
      </w:r>
      <w:r w:rsidRPr="000F667A">
        <w:tab/>
        <w:t>17.5.0</w:t>
      </w:r>
      <w:r w:rsidRPr="000F667A">
        <w:tab/>
        <w:t>4057</w:t>
      </w:r>
      <w:r w:rsidRPr="000F667A">
        <w:tab/>
        <w:t>1</w:t>
      </w:r>
      <w:r w:rsidRPr="000F667A">
        <w:tab/>
        <w:t>B</w:t>
      </w:r>
      <w:r w:rsidRPr="000F667A">
        <w:tab/>
        <w:t>NR_BWP_wor-Core</w:t>
      </w:r>
      <w:r w:rsidRPr="000F667A">
        <w:tab/>
        <w:t>R2-2304142</w:t>
      </w:r>
    </w:p>
    <w:p w14:paraId="64A146A0" w14:textId="77777777" w:rsidR="00B5792C" w:rsidRDefault="00B5792C" w:rsidP="00B5792C">
      <w:pPr>
        <w:pStyle w:val="Doc-text2"/>
      </w:pPr>
    </w:p>
    <w:p w14:paraId="1A1F44AA" w14:textId="77777777" w:rsidR="00B5792C" w:rsidRPr="00CD6832" w:rsidRDefault="00B5792C" w:rsidP="00B5792C">
      <w:pPr>
        <w:pStyle w:val="Doc-text2"/>
      </w:pPr>
      <w:r>
        <w:t>For option C</w:t>
      </w:r>
    </w:p>
    <w:p w14:paraId="3C99EDBF" w14:textId="77777777" w:rsidR="00B5792C" w:rsidRDefault="00B5792C" w:rsidP="00B5792C">
      <w:pPr>
        <w:pStyle w:val="Doc-text2"/>
      </w:pPr>
      <w:r>
        <w:t>-</w:t>
      </w:r>
      <w:r>
        <w:tab/>
        <w:t xml:space="preserve">Vivo suggest to wait for R1 input for feature list and RRC param (for BFD and RLM). The ASN,1 changes in vivo CRs are from R1 discussions and FFS if they are needed. </w:t>
      </w:r>
    </w:p>
    <w:p w14:paraId="784296DE" w14:textId="77777777" w:rsidR="00B5792C" w:rsidRDefault="00B5792C" w:rsidP="00B5792C">
      <w:pPr>
        <w:pStyle w:val="Doc-text2"/>
      </w:pPr>
      <w:r>
        <w:t>-</w:t>
      </w:r>
      <w:r>
        <w:tab/>
        <w:t xml:space="preserve">Ericsson think the ZTE CRs are very minimal are preferable and could be agreed immediately. </w:t>
      </w:r>
    </w:p>
    <w:p w14:paraId="2DA2C4BA" w14:textId="77777777" w:rsidR="00B5792C" w:rsidRDefault="00B5792C" w:rsidP="00B5792C">
      <w:pPr>
        <w:pStyle w:val="Doc-text2"/>
      </w:pPr>
      <w:r>
        <w:t>-</w:t>
      </w:r>
      <w:r>
        <w:tab/>
        <w:t>ZTE think we in any case need to wait for R1 for UE capability.</w:t>
      </w:r>
    </w:p>
    <w:p w14:paraId="5861D3A2" w14:textId="77777777" w:rsidR="00B5792C" w:rsidRDefault="00B5792C" w:rsidP="00B5792C">
      <w:pPr>
        <w:pStyle w:val="Doc-text2"/>
      </w:pPr>
      <w:r>
        <w:t>-</w:t>
      </w:r>
      <w:r>
        <w:tab/>
        <w:t>Apple agree with vivo</w:t>
      </w:r>
    </w:p>
    <w:p w14:paraId="3C00D34E" w14:textId="77777777" w:rsidR="00B5792C" w:rsidRDefault="00B5792C" w:rsidP="00B5792C">
      <w:pPr>
        <w:pStyle w:val="Doc-text2"/>
      </w:pPr>
      <w:r>
        <w:t xml:space="preserve">Chair: Minimalistic change a in ZTE CRs has significant support. No urgency to agree. Wait for more R1 progress. Encourage better offline coordination. </w:t>
      </w:r>
    </w:p>
    <w:p w14:paraId="06B72EEE" w14:textId="77777777" w:rsidR="00B5792C" w:rsidRDefault="00B5792C" w:rsidP="00B5792C">
      <w:pPr>
        <w:pStyle w:val="Agreement"/>
        <w:tabs>
          <w:tab w:val="clear" w:pos="9990"/>
        </w:tabs>
        <w:overflowPunct/>
        <w:autoSpaceDE/>
        <w:autoSpaceDN/>
        <w:adjustRightInd/>
        <w:ind w:left="1619" w:hanging="360"/>
        <w:textAlignment w:val="auto"/>
      </w:pPr>
      <w:r>
        <w:t>CRs are postponed</w:t>
      </w:r>
    </w:p>
    <w:p w14:paraId="3C9020E6" w14:textId="77777777" w:rsidR="00B5792C" w:rsidRPr="00CD6832" w:rsidRDefault="00B5792C" w:rsidP="00B5792C">
      <w:pPr>
        <w:pStyle w:val="Doc-text2"/>
        <w:ind w:left="0" w:firstLine="0"/>
      </w:pPr>
    </w:p>
    <w:p w14:paraId="004AF97D" w14:textId="77777777" w:rsidR="00B5792C" w:rsidRDefault="00B5792C" w:rsidP="00B5792C">
      <w:pPr>
        <w:pStyle w:val="BoldComments"/>
      </w:pPr>
      <w:r>
        <w:t xml:space="preserve">HST FR2 </w:t>
      </w:r>
      <w:proofErr w:type="spellStart"/>
      <w:r>
        <w:t>Enh</w:t>
      </w:r>
      <w:proofErr w:type="spellEnd"/>
    </w:p>
    <w:p w14:paraId="5751F365" w14:textId="77777777" w:rsidR="00B5792C" w:rsidRPr="00E96098" w:rsidRDefault="00B5792C" w:rsidP="00B5792C">
      <w:pPr>
        <w:pStyle w:val="Comments"/>
      </w:pPr>
      <w:r>
        <w:t>RAN2 sent LS to RAN4 from 122, wait for reply</w:t>
      </w:r>
    </w:p>
    <w:p w14:paraId="7DF3525D" w14:textId="30A5DB72" w:rsidR="00B5792C" w:rsidRDefault="00B5792C" w:rsidP="00B5792C">
      <w:pPr>
        <w:pStyle w:val="Doc-title"/>
      </w:pPr>
      <w:r w:rsidRPr="002625AA">
        <w:t>R2-2307769</w:t>
      </w:r>
      <w:r>
        <w:tab/>
        <w:t>Cross RRH TCI state switch</w:t>
      </w:r>
      <w:r>
        <w:tab/>
        <w:t>Nokia, Nokia Shanghai Bell</w:t>
      </w:r>
      <w:r>
        <w:tab/>
        <w:t>discussion</w:t>
      </w:r>
      <w:r>
        <w:tab/>
        <w:t>Rel-18</w:t>
      </w:r>
      <w:r>
        <w:tab/>
        <w:t>NR_HST_FR2_enh</w:t>
      </w:r>
    </w:p>
    <w:p w14:paraId="7AABBEDB" w14:textId="6E329767" w:rsidR="00B5792C" w:rsidRPr="00E96098" w:rsidRDefault="00B5792C" w:rsidP="00B5792C">
      <w:pPr>
        <w:pStyle w:val="Doc-title"/>
      </w:pPr>
      <w:r w:rsidRPr="002625AA">
        <w:t>R2-2308637</w:t>
      </w:r>
      <w:r>
        <w:tab/>
        <w:t>Discussion on MAC-CE based indication for cross-RRH TCI state switch</w:t>
      </w:r>
      <w:r>
        <w:tab/>
        <w:t>Huawei, HiSilicon</w:t>
      </w:r>
      <w:r>
        <w:tab/>
        <w:t>discussion</w:t>
      </w:r>
      <w:r>
        <w:tab/>
        <w:t>Rel-18</w:t>
      </w:r>
      <w:r>
        <w:tab/>
        <w:t>NR_HST_FR2_enh</w:t>
      </w:r>
    </w:p>
    <w:p w14:paraId="29C5C82D" w14:textId="6D2479BA" w:rsidR="00B5792C" w:rsidRDefault="00B5792C" w:rsidP="00B5792C">
      <w:pPr>
        <w:pStyle w:val="Doc-title"/>
      </w:pPr>
      <w:r w:rsidRPr="002625AA">
        <w:t>R2-2308638</w:t>
      </w:r>
      <w:r>
        <w:tab/>
        <w:t>Draft CR to 38.321 for HST-FR2</w:t>
      </w:r>
      <w:r>
        <w:tab/>
        <w:t>Huawei, HiSilicon</w:t>
      </w:r>
      <w:r>
        <w:tab/>
        <w:t>draftCR</w:t>
      </w:r>
      <w:r>
        <w:tab/>
        <w:t>Rel-18</w:t>
      </w:r>
      <w:r>
        <w:tab/>
        <w:t>38.321</w:t>
      </w:r>
      <w:r>
        <w:tab/>
        <w:t>17.5.0</w:t>
      </w:r>
      <w:r>
        <w:tab/>
        <w:t>B</w:t>
      </w:r>
      <w:r>
        <w:tab/>
        <w:t>NR_HST_FR2_enh</w:t>
      </w:r>
    </w:p>
    <w:p w14:paraId="239D407D" w14:textId="01EE03B8" w:rsidR="00B5792C" w:rsidRDefault="00B5792C" w:rsidP="00B5792C">
      <w:pPr>
        <w:pStyle w:val="Doc-title"/>
      </w:pPr>
      <w:r w:rsidRPr="002625AA">
        <w:t>R2-2308639</w:t>
      </w:r>
      <w:r>
        <w:tab/>
        <w:t>Draft CR to 38.331 for HST-FR2</w:t>
      </w:r>
      <w:r>
        <w:tab/>
        <w:t>Huawei, HiSilicon</w:t>
      </w:r>
      <w:r>
        <w:tab/>
        <w:t>draftCR</w:t>
      </w:r>
      <w:r>
        <w:tab/>
        <w:t>Rel-18</w:t>
      </w:r>
      <w:r>
        <w:tab/>
        <w:t>38.331</w:t>
      </w:r>
      <w:r>
        <w:tab/>
        <w:t>17.5.0</w:t>
      </w:r>
      <w:r>
        <w:tab/>
        <w:t>B</w:t>
      </w:r>
      <w:r>
        <w:tab/>
        <w:t>NR_HST_FR2_enh</w:t>
      </w:r>
    </w:p>
    <w:p w14:paraId="62BFC297" w14:textId="30FAE38B" w:rsidR="00B5792C" w:rsidRDefault="00B5792C" w:rsidP="00B5792C">
      <w:pPr>
        <w:pStyle w:val="Doc-title"/>
      </w:pPr>
      <w:r w:rsidRPr="002625AA">
        <w:t>R2-2308640</w:t>
      </w:r>
      <w:r>
        <w:tab/>
        <w:t>Draft CR to 38.306 for HST-FR2</w:t>
      </w:r>
      <w:r>
        <w:tab/>
        <w:t>Huawei, HiSilicon</w:t>
      </w:r>
      <w:r>
        <w:tab/>
        <w:t>draftCR</w:t>
      </w:r>
      <w:r>
        <w:tab/>
        <w:t>Rel-18</w:t>
      </w:r>
      <w:r>
        <w:tab/>
        <w:t>38.306</w:t>
      </w:r>
      <w:r>
        <w:tab/>
        <w:t>17.5.0</w:t>
      </w:r>
      <w:r>
        <w:tab/>
        <w:t>B</w:t>
      </w:r>
      <w:r>
        <w:tab/>
        <w:t>NR_HST_FR2_enh</w:t>
      </w:r>
    </w:p>
    <w:p w14:paraId="71990A1F" w14:textId="77777777" w:rsidR="00B5792C" w:rsidRPr="00E96098" w:rsidRDefault="00B5792C" w:rsidP="00B5792C">
      <w:pPr>
        <w:pStyle w:val="BoldComments"/>
      </w:pPr>
      <w:r>
        <w:t>DC Location Enhancement</w:t>
      </w:r>
    </w:p>
    <w:p w14:paraId="17263D5A" w14:textId="0A45A644" w:rsidR="00B5792C" w:rsidRDefault="00B5792C" w:rsidP="00B5792C">
      <w:pPr>
        <w:pStyle w:val="Doc-title"/>
      </w:pPr>
      <w:r w:rsidRPr="002625AA">
        <w:t>R2-2307046</w:t>
      </w:r>
      <w:r>
        <w:tab/>
        <w:t>LS on Rel-17 DC location signaling enhancement (R4-2310438; contact: Apple)</w:t>
      </w:r>
      <w:r>
        <w:tab/>
        <w:t>RAN4</w:t>
      </w:r>
      <w:r>
        <w:tab/>
        <w:t>LS in</w:t>
      </w:r>
      <w:r>
        <w:tab/>
        <w:t>Rel-17</w:t>
      </w:r>
      <w:r>
        <w:tab/>
        <w:t>NR_RF_FR2_req_enh2-Core</w:t>
      </w:r>
      <w:r>
        <w:tab/>
        <w:t>To:RAN2</w:t>
      </w:r>
    </w:p>
    <w:p w14:paraId="310C635D" w14:textId="77777777" w:rsidR="00B5792C" w:rsidRDefault="00B5792C" w:rsidP="00B5792C">
      <w:pPr>
        <w:pStyle w:val="Doc-comment"/>
      </w:pPr>
      <w:bookmarkStart w:id="508" w:name="OLE_LINK121"/>
      <w:r>
        <w:t>Moved here from 6</w:t>
      </w:r>
    </w:p>
    <w:bookmarkEnd w:id="508"/>
    <w:p w14:paraId="434CAD11" w14:textId="18E92461" w:rsidR="00B5792C" w:rsidRDefault="00B5792C" w:rsidP="00B5792C">
      <w:pPr>
        <w:pStyle w:val="Doc-title"/>
      </w:pPr>
      <w:r w:rsidRPr="002625AA">
        <w:t>R2-2307879</w:t>
      </w:r>
      <w:r>
        <w:tab/>
        <w:t>Handling Rel-17 DC location signaling enhancement</w:t>
      </w:r>
      <w:r>
        <w:tab/>
        <w:t>Apple</w:t>
      </w:r>
      <w:r>
        <w:tab/>
        <w:t>discussion</w:t>
      </w:r>
      <w:r>
        <w:tab/>
        <w:t>Rel-18</w:t>
      </w:r>
    </w:p>
    <w:p w14:paraId="6F984D8C" w14:textId="2764F743" w:rsidR="00B5792C" w:rsidRDefault="00B5792C" w:rsidP="00B5792C">
      <w:pPr>
        <w:pStyle w:val="Doc-title"/>
      </w:pPr>
      <w:r w:rsidRPr="002625AA">
        <w:t>R2-2308776</w:t>
      </w:r>
      <w:r>
        <w:tab/>
        <w:t>Discussion on DC location signaling enhancement</w:t>
      </w:r>
      <w:r>
        <w:tab/>
        <w:t>vivo</w:t>
      </w:r>
      <w:r>
        <w:tab/>
        <w:t>discussion</w:t>
      </w:r>
      <w:r>
        <w:tab/>
        <w:t>NR_RF_FR2_req_enh2-Core</w:t>
      </w:r>
    </w:p>
    <w:p w14:paraId="40E3F509" w14:textId="7A724A30" w:rsidR="00B5792C" w:rsidRDefault="00B5792C" w:rsidP="00B5792C">
      <w:pPr>
        <w:pStyle w:val="Doc-title"/>
        <w:rPr>
          <w:lang w:val="fr-FR"/>
        </w:rPr>
      </w:pPr>
      <w:r w:rsidRPr="002625AA">
        <w:rPr>
          <w:lang w:val="fr-FR"/>
        </w:rPr>
        <w:t>R2-2308064</w:t>
      </w:r>
      <w:r>
        <w:rPr>
          <w:lang w:val="fr-FR"/>
        </w:rPr>
        <w:tab/>
        <w:t>Consideration on DC location reporting</w:t>
      </w:r>
      <w:r>
        <w:rPr>
          <w:lang w:val="fr-FR"/>
        </w:rPr>
        <w:tab/>
        <w:t>ZTE Corporation, Sanechips</w:t>
      </w:r>
      <w:r>
        <w:rPr>
          <w:lang w:val="fr-FR"/>
        </w:rPr>
        <w:tab/>
        <w:t>discussion</w:t>
      </w:r>
      <w:r>
        <w:rPr>
          <w:lang w:val="fr-FR"/>
        </w:rPr>
        <w:tab/>
        <w:t>Rel-17</w:t>
      </w:r>
      <w:r>
        <w:rPr>
          <w:lang w:val="fr-FR"/>
        </w:rPr>
        <w:tab/>
        <w:t>NR_RF_FR2_req_enh2-Core</w:t>
      </w:r>
    </w:p>
    <w:p w14:paraId="043C39CF" w14:textId="77777777" w:rsidR="00B5792C" w:rsidRDefault="00B5792C" w:rsidP="00B5792C">
      <w:pPr>
        <w:pStyle w:val="Doc-comment"/>
      </w:pPr>
      <w:r>
        <w:t>Moved here from 6</w:t>
      </w:r>
    </w:p>
    <w:p w14:paraId="4842D284" w14:textId="77777777" w:rsidR="000F667A" w:rsidRPr="000F667A" w:rsidRDefault="000F667A" w:rsidP="000F667A">
      <w:pPr>
        <w:pStyle w:val="Doc-text2"/>
      </w:pPr>
    </w:p>
    <w:p w14:paraId="15825E05" w14:textId="77777777" w:rsidR="00B5792C" w:rsidRDefault="00B5792C" w:rsidP="00B5792C">
      <w:pPr>
        <w:pStyle w:val="Heading3"/>
      </w:pPr>
      <w:bookmarkStart w:id="509" w:name="_Toc147645055"/>
      <w:r>
        <w:lastRenderedPageBreak/>
        <w:t>7.25.2</w:t>
      </w:r>
      <w:r>
        <w:tab/>
        <w:t>RAN1 led items</w:t>
      </w:r>
      <w:bookmarkEnd w:id="509"/>
    </w:p>
    <w:p w14:paraId="455D928C" w14:textId="77777777" w:rsidR="00B5792C" w:rsidRDefault="00B5792C" w:rsidP="00B5792C">
      <w:pPr>
        <w:pStyle w:val="Comments"/>
      </w:pPr>
      <w:r>
        <w:t>E.g. MC enhancements, DSS</w:t>
      </w:r>
    </w:p>
    <w:p w14:paraId="31CBEF8F" w14:textId="77777777" w:rsidR="00B5792C" w:rsidRDefault="00B5792C" w:rsidP="00B5792C">
      <w:pPr>
        <w:pStyle w:val="BoldComments"/>
      </w:pPr>
      <w:r>
        <w:t xml:space="preserve">Multi-Carrier </w:t>
      </w:r>
      <w:proofErr w:type="spellStart"/>
      <w:r>
        <w:t>Enh</w:t>
      </w:r>
      <w:proofErr w:type="spellEnd"/>
    </w:p>
    <w:p w14:paraId="77B20D99" w14:textId="77777777" w:rsidR="00B5792C" w:rsidRPr="00E96098" w:rsidRDefault="00B5792C" w:rsidP="00B5792C">
      <w:pPr>
        <w:pStyle w:val="Comments"/>
      </w:pPr>
      <w:r>
        <w:t>LS in</w:t>
      </w:r>
    </w:p>
    <w:p w14:paraId="04C09FD2" w14:textId="0D7A588A" w:rsidR="00B5792C" w:rsidRDefault="00B5792C" w:rsidP="00B5792C">
      <w:pPr>
        <w:pStyle w:val="Doc-title"/>
      </w:pPr>
      <w:bookmarkStart w:id="510" w:name="OLE_LINK12"/>
      <w:r w:rsidRPr="002625AA">
        <w:t>R2-2307044</w:t>
      </w:r>
      <w:r>
        <w:tab/>
        <w:t>Reply LS on report of switching periods in Rel-18 uplink Tx switching (R4-2310271; contact: NTT DOCOMO)</w:t>
      </w:r>
      <w:r>
        <w:tab/>
        <w:t>RAN4</w:t>
      </w:r>
      <w:r>
        <w:tab/>
        <w:t>LS in</w:t>
      </w:r>
      <w:r>
        <w:tab/>
        <w:t>Rel-18</w:t>
      </w:r>
      <w:r>
        <w:tab/>
        <w:t>NR_MC_enh-Core</w:t>
      </w:r>
      <w:r>
        <w:tab/>
        <w:t>To:RAN2</w:t>
      </w:r>
      <w:r>
        <w:tab/>
        <w:t>Cc:RAN1</w:t>
      </w:r>
    </w:p>
    <w:p w14:paraId="6CBFEADE" w14:textId="77777777" w:rsidR="00B5792C" w:rsidRDefault="00B5792C" w:rsidP="00B5792C">
      <w:pPr>
        <w:pStyle w:val="Agreement"/>
        <w:tabs>
          <w:tab w:val="clear" w:pos="9990"/>
        </w:tabs>
        <w:overflowPunct/>
        <w:autoSpaceDE/>
        <w:autoSpaceDN/>
        <w:adjustRightInd/>
        <w:ind w:left="1619" w:hanging="360"/>
        <w:textAlignment w:val="auto"/>
      </w:pPr>
      <w:r>
        <w:t>noted</w:t>
      </w:r>
    </w:p>
    <w:p w14:paraId="19A22D9A" w14:textId="77777777" w:rsidR="00B5792C" w:rsidRPr="00747234" w:rsidRDefault="00B5792C" w:rsidP="00B5792C">
      <w:pPr>
        <w:pStyle w:val="Doc-text2"/>
      </w:pPr>
    </w:p>
    <w:p w14:paraId="7DBC3699" w14:textId="5EFF8D4E" w:rsidR="00B5792C" w:rsidRDefault="00B5792C" w:rsidP="00B5792C">
      <w:pPr>
        <w:pStyle w:val="Doc-title"/>
      </w:pPr>
      <w:r w:rsidRPr="002625AA">
        <w:t>R2-2307048</w:t>
      </w:r>
      <w:r>
        <w:tab/>
        <w:t>LS on multi-carrier enhancement (R4-2310495; contact: vivo)</w:t>
      </w:r>
      <w:r>
        <w:tab/>
        <w:t>RAN4</w:t>
      </w:r>
      <w:r>
        <w:tab/>
        <w:t>LS in</w:t>
      </w:r>
      <w:r>
        <w:tab/>
        <w:t>Rel-18</w:t>
      </w:r>
      <w:r>
        <w:tab/>
        <w:t>NR_MC_enh-Core</w:t>
      </w:r>
      <w:r>
        <w:tab/>
        <w:t>To:RAN1, RAN2</w:t>
      </w:r>
    </w:p>
    <w:p w14:paraId="38877AA0" w14:textId="77777777" w:rsidR="00B5792C" w:rsidRDefault="00B5792C" w:rsidP="00B5792C">
      <w:pPr>
        <w:pStyle w:val="Doc-text2"/>
      </w:pPr>
      <w:r>
        <w:t>-</w:t>
      </w:r>
      <w:r>
        <w:tab/>
        <w:t>Docomo reports that unaffected band case is not yet in running CR.s</w:t>
      </w:r>
    </w:p>
    <w:p w14:paraId="40782D75" w14:textId="77777777" w:rsidR="00B5792C" w:rsidRDefault="00B5792C" w:rsidP="00B5792C">
      <w:pPr>
        <w:pStyle w:val="Doc-text2"/>
      </w:pPr>
      <w:r>
        <w:t>-</w:t>
      </w:r>
      <w:r>
        <w:tab/>
        <w:t xml:space="preserve">QC think R4 has complex ways to derive switching times, wonder if RAN2 need to capture any of that in RAN2 TS. Docomo think this will be in R4 TS. </w:t>
      </w:r>
    </w:p>
    <w:p w14:paraId="5D74B978" w14:textId="77777777" w:rsidR="00B5792C" w:rsidRDefault="00B5792C" w:rsidP="00B5792C">
      <w:pPr>
        <w:pStyle w:val="Doc-text2"/>
      </w:pPr>
      <w:r>
        <w:t>-</w:t>
      </w:r>
      <w:r>
        <w:tab/>
        <w:t>HW recommend that we postpone signalling design until R4 has progressed more</w:t>
      </w:r>
    </w:p>
    <w:p w14:paraId="61FC13DF" w14:textId="77777777" w:rsidR="00B5792C" w:rsidRDefault="00B5792C" w:rsidP="00B5792C">
      <w:pPr>
        <w:pStyle w:val="Agreement"/>
        <w:tabs>
          <w:tab w:val="clear" w:pos="9990"/>
        </w:tabs>
        <w:overflowPunct/>
        <w:autoSpaceDE/>
        <w:autoSpaceDN/>
        <w:adjustRightInd/>
        <w:ind w:left="1619" w:hanging="360"/>
        <w:textAlignment w:val="auto"/>
      </w:pPr>
      <w:r>
        <w:t>Noted</w:t>
      </w:r>
    </w:p>
    <w:p w14:paraId="1E9345B4" w14:textId="77777777" w:rsidR="00B5792C" w:rsidRPr="00747234" w:rsidRDefault="00B5792C" w:rsidP="00B5792C">
      <w:pPr>
        <w:pStyle w:val="Doc-text2"/>
      </w:pPr>
    </w:p>
    <w:p w14:paraId="12E5CF41" w14:textId="77777777" w:rsidR="00B5792C" w:rsidRPr="00E96098" w:rsidRDefault="00B5792C" w:rsidP="00B5792C">
      <w:pPr>
        <w:pStyle w:val="Comments"/>
      </w:pPr>
      <w:r>
        <w:t>Multi-cell scheduling</w:t>
      </w:r>
    </w:p>
    <w:p w14:paraId="154CA152" w14:textId="45F20B62" w:rsidR="00B5792C" w:rsidRDefault="00B5792C" w:rsidP="00B5792C">
      <w:pPr>
        <w:pStyle w:val="Doc-title"/>
      </w:pPr>
      <w:r w:rsidRPr="002625AA">
        <w:t>R2-2308815</w:t>
      </w:r>
      <w:r>
        <w:tab/>
        <w:t>On introduction of multi-cell scheduling</w:t>
      </w:r>
      <w:r>
        <w:tab/>
        <w:t>NTT DOCOMO INC.</w:t>
      </w:r>
      <w:r>
        <w:tab/>
        <w:t>discussion</w:t>
      </w:r>
      <w:r>
        <w:tab/>
        <w:t>Rel-18</w:t>
      </w:r>
    </w:p>
    <w:p w14:paraId="37D57CD0" w14:textId="77777777" w:rsidR="00B5792C" w:rsidRDefault="00B5792C" w:rsidP="00B5792C">
      <w:pPr>
        <w:pStyle w:val="Doc-text2"/>
      </w:pPr>
      <w:r>
        <w:t>-</w:t>
      </w:r>
      <w:r>
        <w:tab/>
        <w:t xml:space="preserve">At current meeting only RRC draft CR. </w:t>
      </w:r>
    </w:p>
    <w:p w14:paraId="14220FFB" w14:textId="77777777" w:rsidR="00B5792C" w:rsidRDefault="00B5792C" w:rsidP="00B5792C">
      <w:pPr>
        <w:pStyle w:val="Agreement"/>
        <w:tabs>
          <w:tab w:val="clear" w:pos="9990"/>
        </w:tabs>
        <w:overflowPunct/>
        <w:autoSpaceDE/>
        <w:autoSpaceDN/>
        <w:adjustRightInd/>
        <w:ind w:left="1619" w:hanging="360"/>
        <w:textAlignment w:val="auto"/>
      </w:pPr>
      <w:r>
        <w:t>Noted</w:t>
      </w:r>
    </w:p>
    <w:p w14:paraId="79CBD08B" w14:textId="77777777" w:rsidR="00B5792C" w:rsidRPr="00747234" w:rsidRDefault="00B5792C" w:rsidP="00B5792C">
      <w:pPr>
        <w:pStyle w:val="Doc-text2"/>
      </w:pPr>
    </w:p>
    <w:p w14:paraId="1B0C65D3" w14:textId="0C7C6FF3" w:rsidR="00B5792C" w:rsidRDefault="00B5792C" w:rsidP="00B5792C">
      <w:pPr>
        <w:pStyle w:val="Doc-title"/>
      </w:pPr>
      <w:r w:rsidRPr="002625AA">
        <w:t>R2-2308802</w:t>
      </w:r>
      <w:r>
        <w:tab/>
        <w:t>Draft CR for introduction of RRC configuration for multi-cell PDSCH/PUSCH scheduling</w:t>
      </w:r>
      <w:r>
        <w:tab/>
        <w:t>NTT DOCOMO INC., Huawei, HiSilicon</w:t>
      </w:r>
      <w:r>
        <w:tab/>
        <w:t>draftCR</w:t>
      </w:r>
      <w:r>
        <w:tab/>
        <w:t>Rel-18</w:t>
      </w:r>
      <w:r>
        <w:tab/>
        <w:t>38.331</w:t>
      </w:r>
      <w:r>
        <w:tab/>
        <w:t>17.5.0</w:t>
      </w:r>
      <w:r>
        <w:tab/>
        <w:t>B</w:t>
      </w:r>
      <w:r>
        <w:tab/>
        <w:t>NR_MC_enh-Core</w:t>
      </w:r>
    </w:p>
    <w:p w14:paraId="45AB16E9" w14:textId="77777777" w:rsidR="00B5792C" w:rsidRDefault="00B5792C" w:rsidP="00B5792C">
      <w:pPr>
        <w:pStyle w:val="Doc-text2"/>
      </w:pPr>
      <w:r>
        <w:t>-</w:t>
      </w:r>
      <w:r>
        <w:tab/>
        <w:t>ZTE has less questions for Docomo CR than Xiaomi CR</w:t>
      </w:r>
    </w:p>
    <w:p w14:paraId="4F9AB884" w14:textId="77777777" w:rsidR="00B5792C" w:rsidRDefault="00B5792C" w:rsidP="00B5792C">
      <w:pPr>
        <w:pStyle w:val="Doc-text2"/>
      </w:pPr>
      <w:r>
        <w:t>-</w:t>
      </w:r>
      <w:r>
        <w:tab/>
        <w:t xml:space="preserve">ZTE think we don’t need to send LS now. don’t know what to ask. </w:t>
      </w:r>
    </w:p>
    <w:p w14:paraId="7DA591EA" w14:textId="77777777" w:rsidR="00B5792C" w:rsidRDefault="00B5792C" w:rsidP="00B5792C">
      <w:pPr>
        <w:pStyle w:val="Doc-text2"/>
      </w:pPr>
      <w:r>
        <w:t>-</w:t>
      </w:r>
      <w:r>
        <w:tab/>
        <w:t>QC agrees with ZTE. Can use this CR as baseline and then wait for R1.</w:t>
      </w:r>
    </w:p>
    <w:p w14:paraId="53DBC8C6" w14:textId="77777777" w:rsidR="00B5792C" w:rsidRPr="00747234" w:rsidRDefault="00B5792C" w:rsidP="00B5792C">
      <w:pPr>
        <w:pStyle w:val="Agreement"/>
        <w:tabs>
          <w:tab w:val="clear" w:pos="9990"/>
        </w:tabs>
        <w:overflowPunct/>
        <w:autoSpaceDE/>
        <w:autoSpaceDN/>
        <w:adjustRightInd/>
        <w:ind w:left="1619" w:hanging="360"/>
        <w:textAlignment w:val="auto"/>
      </w:pPr>
      <w:r>
        <w:t xml:space="preserve">Use this CR as baseline, postpone further work until next update from RAN1. </w:t>
      </w:r>
    </w:p>
    <w:p w14:paraId="31B23D0E" w14:textId="77777777" w:rsidR="00B5792C" w:rsidRPr="00747234" w:rsidRDefault="00B5792C" w:rsidP="00B5792C">
      <w:pPr>
        <w:pStyle w:val="Doc-text2"/>
      </w:pPr>
    </w:p>
    <w:p w14:paraId="1DDD15DC" w14:textId="443A8EF3" w:rsidR="00B5792C" w:rsidRDefault="00B5792C" w:rsidP="00B5792C">
      <w:pPr>
        <w:pStyle w:val="Doc-title"/>
      </w:pPr>
      <w:r w:rsidRPr="002625AA">
        <w:t>R2-2307153</w:t>
      </w:r>
      <w:r>
        <w:tab/>
        <w:t>Discussion on RRC signalling for MC enhancements</w:t>
      </w:r>
      <w:r>
        <w:tab/>
        <w:t>Xiaomi</w:t>
      </w:r>
      <w:r>
        <w:tab/>
        <w:t>discussion</w:t>
      </w:r>
      <w:r>
        <w:tab/>
        <w:t>Rel-18</w:t>
      </w:r>
    </w:p>
    <w:p w14:paraId="459C4F3F" w14:textId="77777777" w:rsidR="00B5792C" w:rsidRDefault="00B5792C" w:rsidP="00B5792C">
      <w:pPr>
        <w:pStyle w:val="Agreement"/>
        <w:tabs>
          <w:tab w:val="clear" w:pos="9990"/>
        </w:tabs>
        <w:overflowPunct/>
        <w:autoSpaceDE/>
        <w:autoSpaceDN/>
        <w:adjustRightInd/>
        <w:ind w:left="1619" w:hanging="360"/>
        <w:textAlignment w:val="auto"/>
      </w:pPr>
      <w:r>
        <w:t>Noted</w:t>
      </w:r>
    </w:p>
    <w:p w14:paraId="1898F1D1" w14:textId="77777777" w:rsidR="00B5792C" w:rsidRPr="00747234" w:rsidRDefault="00B5792C" w:rsidP="00B5792C">
      <w:pPr>
        <w:pStyle w:val="Doc-text2"/>
      </w:pPr>
    </w:p>
    <w:p w14:paraId="3E818ECE" w14:textId="4FE004D7" w:rsidR="00B5792C" w:rsidRDefault="00B5792C" w:rsidP="00B5792C">
      <w:pPr>
        <w:pStyle w:val="Doc-title"/>
      </w:pPr>
      <w:r w:rsidRPr="002625AA">
        <w:t>R2-2307154</w:t>
      </w:r>
      <w:r>
        <w:tab/>
        <w:t>Introduction of Multi-cell Scheduling</w:t>
      </w:r>
      <w:r>
        <w:tab/>
        <w:t>Xiaomi</w:t>
      </w:r>
      <w:r>
        <w:tab/>
        <w:t>draftCR</w:t>
      </w:r>
      <w:r>
        <w:tab/>
        <w:t>Rel-18</w:t>
      </w:r>
      <w:r>
        <w:tab/>
        <w:t>38.331</w:t>
      </w:r>
      <w:r>
        <w:tab/>
        <w:t>17.5.0</w:t>
      </w:r>
      <w:r>
        <w:tab/>
        <w:t>NR_MC_enh-Core</w:t>
      </w:r>
    </w:p>
    <w:p w14:paraId="0B50514D" w14:textId="77777777" w:rsidR="00B5792C" w:rsidRPr="00E96098" w:rsidRDefault="00B5792C" w:rsidP="00B5792C">
      <w:pPr>
        <w:pStyle w:val="Comments"/>
      </w:pPr>
      <w:r>
        <w:t>Corrections TX switching</w:t>
      </w:r>
    </w:p>
    <w:p w14:paraId="234BAFFF" w14:textId="38B4841F" w:rsidR="00B5792C" w:rsidRDefault="00B5792C" w:rsidP="00B5792C">
      <w:pPr>
        <w:pStyle w:val="Doc-title"/>
      </w:pPr>
      <w:r w:rsidRPr="002625AA">
        <w:t>R2-2308209</w:t>
      </w:r>
      <w:r>
        <w:tab/>
        <w:t>Further updates to the RAN2 CRs for Rel-18 UL Tx switching enhancements</w:t>
      </w:r>
      <w:r>
        <w:tab/>
        <w:t>Huawei, HiSilicon</w:t>
      </w:r>
      <w:r>
        <w:tab/>
        <w:t>discussion</w:t>
      </w:r>
      <w:r>
        <w:tab/>
        <w:t>Rel-18</w:t>
      </w:r>
      <w:r>
        <w:tab/>
        <w:t>NR_MC_enh-Core</w:t>
      </w:r>
    </w:p>
    <w:p w14:paraId="29AB85E1" w14:textId="77777777" w:rsidR="00B5792C" w:rsidRDefault="00B5792C" w:rsidP="00B5792C">
      <w:pPr>
        <w:pStyle w:val="Doc-text2"/>
      </w:pPr>
      <w:r>
        <w:t>-</w:t>
      </w:r>
      <w:r>
        <w:tab/>
        <w:t>APPLE OK with P3 P4, for P2 have concerns, can have a fixed principle instead</w:t>
      </w:r>
    </w:p>
    <w:p w14:paraId="343BE414" w14:textId="77777777" w:rsidR="00B5792C" w:rsidRDefault="00B5792C" w:rsidP="00B5792C">
      <w:pPr>
        <w:pStyle w:val="Doc-text2"/>
      </w:pPr>
      <w:r>
        <w:t>-</w:t>
      </w:r>
      <w:r>
        <w:tab/>
        <w:t>Ericsson also ok with P3 P4. P2</w:t>
      </w:r>
    </w:p>
    <w:p w14:paraId="78A996D9" w14:textId="77777777" w:rsidR="00B5792C" w:rsidRDefault="00B5792C" w:rsidP="00B5792C">
      <w:pPr>
        <w:pStyle w:val="Doc-text2"/>
      </w:pPr>
      <w:r>
        <w:t>-</w:t>
      </w:r>
      <w:r>
        <w:tab/>
        <w:t xml:space="preserve">QC has concerns on P3. Need to check further with R1. ZTE agrees. </w:t>
      </w:r>
    </w:p>
    <w:p w14:paraId="1D0CFCE5" w14:textId="77777777" w:rsidR="00B5792C" w:rsidRDefault="00B5792C" w:rsidP="00B5792C">
      <w:pPr>
        <w:pStyle w:val="Doc-text2"/>
      </w:pPr>
      <w:r>
        <w:t>-</w:t>
      </w:r>
      <w:r>
        <w:tab/>
        <w:t xml:space="preserve">P2: OPPO think nothing is needed. </w:t>
      </w:r>
    </w:p>
    <w:p w14:paraId="164E8CA0" w14:textId="77777777" w:rsidR="00B5792C" w:rsidRDefault="00B5792C" w:rsidP="00B5792C">
      <w:pPr>
        <w:pStyle w:val="Doc-text2"/>
      </w:pPr>
      <w:r>
        <w:t>-</w:t>
      </w:r>
      <w:r>
        <w:tab/>
        <w:t xml:space="preserve">ZTE also has </w:t>
      </w:r>
      <w:proofErr w:type="spellStart"/>
      <w:r>
        <w:t>concers</w:t>
      </w:r>
      <w:proofErr w:type="spellEnd"/>
      <w:r>
        <w:t xml:space="preserve"> w P2</w:t>
      </w:r>
    </w:p>
    <w:p w14:paraId="5E7588C6" w14:textId="77777777" w:rsidR="00B5792C" w:rsidRDefault="00B5792C" w:rsidP="00B5792C">
      <w:pPr>
        <w:pStyle w:val="Doc-text2"/>
      </w:pPr>
      <w:r>
        <w:t>-</w:t>
      </w:r>
      <w:r>
        <w:tab/>
        <w:t xml:space="preserve">Huawei think R4 is working on P2 and will provide more info later. </w:t>
      </w:r>
    </w:p>
    <w:p w14:paraId="5E0D0C0A" w14:textId="77777777" w:rsidR="00B5792C" w:rsidRDefault="00B5792C" w:rsidP="00B5792C">
      <w:pPr>
        <w:pStyle w:val="Doc-text2"/>
      </w:pPr>
    </w:p>
    <w:p w14:paraId="3593BBFE" w14:textId="77777777" w:rsidR="00B5792C" w:rsidRDefault="00B5792C" w:rsidP="00B5792C">
      <w:pPr>
        <w:pStyle w:val="Agreement"/>
        <w:tabs>
          <w:tab w:val="clear" w:pos="9990"/>
        </w:tabs>
        <w:overflowPunct/>
        <w:autoSpaceDE/>
        <w:autoSpaceDN/>
        <w:adjustRightInd/>
        <w:ind w:left="1619" w:hanging="360"/>
        <w:textAlignment w:val="auto"/>
        <w:rPr>
          <w:bCs/>
          <w:i/>
          <w:iCs/>
          <w:szCs w:val="22"/>
          <w:lang w:eastAsia="sv-SE"/>
        </w:rPr>
      </w:pPr>
      <w:r>
        <w:t xml:space="preserve">aligning with Rel-17 UL Tx switching, the RRC configuration </w:t>
      </w:r>
      <w:r>
        <w:rPr>
          <w:i/>
        </w:rPr>
        <w:t>switching2T-DualUL-r18</w:t>
      </w:r>
      <w:r>
        <w:t xml:space="preserve"> applies to both of </w:t>
      </w:r>
      <w:proofErr w:type="spellStart"/>
      <w:r>
        <w:t>dualUL</w:t>
      </w:r>
      <w:proofErr w:type="spellEnd"/>
      <w:r>
        <w:t xml:space="preserve"> and </w:t>
      </w:r>
      <w:proofErr w:type="spellStart"/>
      <w:r>
        <w:t>switchedUL</w:t>
      </w:r>
      <w:proofErr w:type="spellEnd"/>
      <w:r>
        <w:t xml:space="preserve">, which simplifies the UE </w:t>
      </w:r>
      <w:proofErr w:type="spellStart"/>
      <w:r>
        <w:t>behavior</w:t>
      </w:r>
      <w:proofErr w:type="spellEnd"/>
      <w:r>
        <w:t xml:space="preserve">. The field name is changed </w:t>
      </w:r>
      <w:r>
        <w:rPr>
          <w:szCs w:val="22"/>
        </w:rPr>
        <w:t xml:space="preserve">to </w:t>
      </w:r>
      <w:r>
        <w:rPr>
          <w:bCs/>
          <w:i/>
          <w:iCs/>
          <w:szCs w:val="22"/>
          <w:lang w:eastAsia="sv-SE"/>
        </w:rPr>
        <w:t>switching2TMode-r18</w:t>
      </w:r>
    </w:p>
    <w:p w14:paraId="7F9FC960" w14:textId="77777777" w:rsidR="00B5792C" w:rsidRPr="00747234" w:rsidRDefault="00B5792C" w:rsidP="00B5792C">
      <w:pPr>
        <w:pStyle w:val="Agreement"/>
        <w:tabs>
          <w:tab w:val="clear" w:pos="9990"/>
        </w:tabs>
        <w:overflowPunct/>
        <w:autoSpaceDE/>
        <w:autoSpaceDN/>
        <w:adjustRightInd/>
        <w:ind w:left="1619" w:hanging="360"/>
        <w:textAlignment w:val="auto"/>
        <w:rPr>
          <w:lang w:eastAsia="sv-SE"/>
        </w:rPr>
      </w:pPr>
      <w:r>
        <w:rPr>
          <w:lang w:eastAsia="sv-SE"/>
        </w:rPr>
        <w:t xml:space="preserve">the other P are postponed. </w:t>
      </w:r>
    </w:p>
    <w:p w14:paraId="2FFD5A5E" w14:textId="77777777" w:rsidR="00B5792C" w:rsidRPr="00747234" w:rsidRDefault="00B5792C" w:rsidP="00B5792C">
      <w:pPr>
        <w:pStyle w:val="Doc-text2"/>
      </w:pPr>
    </w:p>
    <w:p w14:paraId="2580909B" w14:textId="193DDB5A" w:rsidR="00B5792C" w:rsidRDefault="00B5792C" w:rsidP="00B5792C">
      <w:pPr>
        <w:pStyle w:val="Doc-title"/>
      </w:pPr>
      <w:r w:rsidRPr="002625AA">
        <w:t>R2-2308734</w:t>
      </w:r>
      <w:r>
        <w:tab/>
        <w:t>TP to BLCR of 38 331 for RRC configuration</w:t>
      </w:r>
      <w:r>
        <w:tab/>
        <w:t>CATT</w:t>
      </w:r>
      <w:r>
        <w:tab/>
        <w:t>other</w:t>
      </w:r>
      <w:r>
        <w:tab/>
        <w:t>Rel-18</w:t>
      </w:r>
      <w:r>
        <w:tab/>
        <w:t>NR_MC_enh</w:t>
      </w:r>
    </w:p>
    <w:p w14:paraId="50385696" w14:textId="77777777" w:rsidR="00B5792C" w:rsidRDefault="00B5792C" w:rsidP="00B5792C">
      <w:pPr>
        <w:pStyle w:val="Doc-text2"/>
      </w:pPr>
      <w:r>
        <w:t>Discussion</w:t>
      </w:r>
    </w:p>
    <w:p w14:paraId="1C5E8EE3" w14:textId="77777777" w:rsidR="00B5792C" w:rsidRDefault="00B5792C" w:rsidP="00B5792C">
      <w:pPr>
        <w:pStyle w:val="Doc-text2"/>
      </w:pPr>
      <w:r>
        <w:t>P1</w:t>
      </w:r>
    </w:p>
    <w:p w14:paraId="729C5E7F" w14:textId="77777777" w:rsidR="00B5792C" w:rsidRDefault="00B5792C" w:rsidP="00B5792C">
      <w:pPr>
        <w:pStyle w:val="Doc-text2"/>
      </w:pPr>
      <w:r>
        <w:t>-</w:t>
      </w:r>
      <w:r>
        <w:tab/>
        <w:t xml:space="preserve">OK for </w:t>
      </w:r>
      <w:proofErr w:type="spellStart"/>
      <w:r>
        <w:t>docomo</w:t>
      </w:r>
      <w:proofErr w:type="spellEnd"/>
      <w:r>
        <w:t>.</w:t>
      </w:r>
    </w:p>
    <w:p w14:paraId="73E22BA4" w14:textId="77777777" w:rsidR="00B5792C" w:rsidRDefault="00B5792C" w:rsidP="00B5792C">
      <w:pPr>
        <w:pStyle w:val="Doc-text2"/>
      </w:pPr>
      <w:r>
        <w:t>-</w:t>
      </w:r>
      <w:r>
        <w:tab/>
        <w:t>OPPO wonder why this should be mandatory.</w:t>
      </w:r>
    </w:p>
    <w:p w14:paraId="46B11602" w14:textId="77777777" w:rsidR="00B5792C" w:rsidRDefault="00B5792C" w:rsidP="00B5792C">
      <w:pPr>
        <w:pStyle w:val="Doc-text2"/>
      </w:pPr>
      <w:r>
        <w:t>-</w:t>
      </w:r>
      <w:r>
        <w:tab/>
        <w:t xml:space="preserve">HW think this shall be present at first configuration, so not strictly mandatory </w:t>
      </w:r>
    </w:p>
    <w:p w14:paraId="12A62611" w14:textId="77777777" w:rsidR="00B5792C" w:rsidRDefault="00B5792C" w:rsidP="00B5792C">
      <w:pPr>
        <w:pStyle w:val="Doc-text2"/>
      </w:pPr>
      <w:r>
        <w:t>P2</w:t>
      </w:r>
    </w:p>
    <w:p w14:paraId="0B0F1DC4" w14:textId="77777777" w:rsidR="00B5792C" w:rsidRDefault="00B5792C" w:rsidP="00B5792C">
      <w:pPr>
        <w:pStyle w:val="Doc-text2"/>
      </w:pPr>
      <w:r>
        <w:lastRenderedPageBreak/>
        <w:t>-</w:t>
      </w:r>
      <w:r>
        <w:tab/>
        <w:t xml:space="preserve">P2 is also ok. </w:t>
      </w:r>
    </w:p>
    <w:p w14:paraId="5DF59589" w14:textId="77777777" w:rsidR="00B5792C" w:rsidRDefault="00B5792C" w:rsidP="00B5792C">
      <w:pPr>
        <w:pStyle w:val="Doc-text2"/>
      </w:pPr>
      <w:r>
        <w:t>-</w:t>
      </w:r>
      <w:r>
        <w:tab/>
        <w:t>field name is switching2T-..</w:t>
      </w:r>
    </w:p>
    <w:p w14:paraId="31767E7D" w14:textId="77777777" w:rsidR="00B5792C" w:rsidRDefault="00B5792C" w:rsidP="00B5792C">
      <w:pPr>
        <w:pStyle w:val="Doc-text2"/>
      </w:pPr>
      <w:r>
        <w:t>-</w:t>
      </w:r>
      <w:r>
        <w:tab/>
        <w:t>OPPO are OK with P2</w:t>
      </w:r>
    </w:p>
    <w:p w14:paraId="29DF5375" w14:textId="77777777" w:rsidR="00B5792C" w:rsidRDefault="00B5792C" w:rsidP="00B5792C">
      <w:pPr>
        <w:pStyle w:val="Doc-text2"/>
      </w:pPr>
      <w:r>
        <w:t>-</w:t>
      </w:r>
      <w:r>
        <w:tab/>
        <w:t>HW think we should check name</w:t>
      </w:r>
    </w:p>
    <w:p w14:paraId="7791855E" w14:textId="77777777" w:rsidR="00B5792C" w:rsidRDefault="00B5792C" w:rsidP="00B5792C">
      <w:pPr>
        <w:pStyle w:val="Doc-text2"/>
      </w:pPr>
      <w:r>
        <w:t>-</w:t>
      </w:r>
      <w:r>
        <w:tab/>
        <w:t xml:space="preserve">Apple think there are other cases as well </w:t>
      </w:r>
    </w:p>
    <w:p w14:paraId="24B66D7F" w14:textId="77777777" w:rsidR="00B5792C" w:rsidRDefault="00B5792C" w:rsidP="00B5792C">
      <w:pPr>
        <w:pStyle w:val="Agreement"/>
        <w:tabs>
          <w:tab w:val="clear" w:pos="9990"/>
        </w:tabs>
        <w:overflowPunct/>
        <w:autoSpaceDE/>
        <w:autoSpaceDN/>
        <w:adjustRightInd/>
        <w:ind w:left="1619" w:hanging="360"/>
        <w:textAlignment w:val="auto"/>
        <w:rPr>
          <w:i/>
          <w:iCs/>
          <w:lang w:eastAsia="zh-CN"/>
        </w:rPr>
      </w:pPr>
      <w:r>
        <w:rPr>
          <w:lang w:eastAsia="zh-CN"/>
        </w:rPr>
        <w:t xml:space="preserve">Change the </w:t>
      </w:r>
      <w:proofErr w:type="spellStart"/>
      <w:r>
        <w:rPr>
          <w:i/>
          <w:iCs/>
          <w:lang w:eastAsia="zh-CN"/>
        </w:rPr>
        <w:t>uplinkTxSwitchingBandPairList</w:t>
      </w:r>
      <w:proofErr w:type="spellEnd"/>
      <w:r>
        <w:rPr>
          <w:i/>
          <w:iCs/>
          <w:lang w:eastAsia="zh-CN"/>
        </w:rPr>
        <w:t xml:space="preserve"> </w:t>
      </w:r>
      <w:r>
        <w:rPr>
          <w:lang w:eastAsia="zh-CN"/>
        </w:rPr>
        <w:t xml:space="preserve">field to mandatory for first </w:t>
      </w:r>
      <w:proofErr w:type="spellStart"/>
      <w:r>
        <w:rPr>
          <w:lang w:eastAsia="zh-CN"/>
        </w:rPr>
        <w:t>configuraton</w:t>
      </w:r>
      <w:proofErr w:type="spellEnd"/>
      <w:r>
        <w:rPr>
          <w:i/>
          <w:iCs/>
          <w:lang w:eastAsia="zh-CN"/>
        </w:rPr>
        <w:t>.</w:t>
      </w:r>
    </w:p>
    <w:p w14:paraId="05936ED7" w14:textId="77777777" w:rsidR="00B5792C" w:rsidRDefault="00B5792C" w:rsidP="00B5792C">
      <w:pPr>
        <w:pStyle w:val="Doc-text2"/>
        <w:ind w:left="0" w:firstLine="0"/>
        <w:rPr>
          <w:lang w:eastAsia="zh-CN"/>
        </w:rPr>
      </w:pPr>
    </w:p>
    <w:p w14:paraId="040FEF72" w14:textId="77777777" w:rsidR="00B5792C" w:rsidRDefault="00B5792C" w:rsidP="00B5792C">
      <w:pPr>
        <w:pStyle w:val="Doc-text2"/>
      </w:pPr>
    </w:p>
    <w:p w14:paraId="7261AADF" w14:textId="5E1E7E5E" w:rsidR="00B5792C" w:rsidRDefault="00B5792C" w:rsidP="00B5792C">
      <w:pPr>
        <w:pStyle w:val="Doc-title"/>
      </w:pPr>
      <w:r>
        <w:t>R2-2309238</w:t>
      </w:r>
      <w:r>
        <w:tab/>
      </w:r>
      <w:r w:rsidR="000F667A" w:rsidRPr="000F667A">
        <w:t>Correction to BLCR of 38.331 for RRC configuration</w:t>
      </w:r>
      <w:r w:rsidR="000F667A">
        <w:tab/>
        <w:t>CATT</w:t>
      </w:r>
      <w:r w:rsidR="000F667A">
        <w:tab/>
      </w:r>
      <w:r w:rsidR="000F667A" w:rsidRPr="000F667A">
        <w:t>discussion</w:t>
      </w:r>
      <w:r w:rsidR="000F667A" w:rsidRPr="000F667A">
        <w:tab/>
        <w:t>Rel-18</w:t>
      </w:r>
    </w:p>
    <w:p w14:paraId="27E531A3" w14:textId="77777777" w:rsidR="00B5792C" w:rsidRDefault="00B5792C" w:rsidP="00B5792C">
      <w:pPr>
        <w:pStyle w:val="Doc-text2"/>
        <w:rPr>
          <w:lang w:eastAsia="zh-CN"/>
        </w:rPr>
      </w:pPr>
      <w:r>
        <w:rPr>
          <w:lang w:eastAsia="zh-CN"/>
        </w:rPr>
        <w:t>CB discuss if to Specify the 1Tx-2Tx/1Tx-1Tx switching period is applied to band pair when this field is absent.</w:t>
      </w:r>
    </w:p>
    <w:p w14:paraId="1EAE012D" w14:textId="77777777" w:rsidR="00B5792C" w:rsidRDefault="00B5792C" w:rsidP="00B5792C">
      <w:pPr>
        <w:pStyle w:val="Agreement"/>
        <w:tabs>
          <w:tab w:val="clear" w:pos="9990"/>
        </w:tabs>
        <w:overflowPunct/>
        <w:autoSpaceDE/>
        <w:autoSpaceDN/>
        <w:adjustRightInd/>
        <w:ind w:left="1619" w:hanging="360"/>
        <w:textAlignment w:val="auto"/>
        <w:rPr>
          <w:rFonts w:ascii="Times New Roman" w:hAnsi="Times New Roman"/>
          <w:lang w:eastAsia="zh-CN"/>
        </w:rPr>
      </w:pPr>
      <w:r>
        <w:rPr>
          <w:lang w:eastAsia="zh-CN"/>
        </w:rPr>
        <w:t xml:space="preserve">Specify </w:t>
      </w:r>
      <w:r>
        <w:rPr>
          <w:i/>
          <w:lang w:eastAsia="zh-CN"/>
        </w:rPr>
        <w:t>switching2T-DualUL</w:t>
      </w:r>
      <w:r>
        <w:rPr>
          <w:sz w:val="18"/>
          <w:lang w:eastAsia="sv-SE"/>
        </w:rPr>
        <w:t xml:space="preserve"> </w:t>
      </w:r>
      <w:r>
        <w:rPr>
          <w:lang w:eastAsia="zh-CN"/>
        </w:rPr>
        <w:t>is always present for band pair(s) when 2Tx-2Tx UL Tx switching is configured (can revisit if there are problems)</w:t>
      </w:r>
    </w:p>
    <w:p w14:paraId="146FCF5A" w14:textId="77777777" w:rsidR="00B5792C" w:rsidRDefault="00B5792C" w:rsidP="00B5792C">
      <w:pPr>
        <w:pStyle w:val="Agreement"/>
        <w:tabs>
          <w:tab w:val="clear" w:pos="9990"/>
        </w:tabs>
        <w:overflowPunct/>
        <w:autoSpaceDE/>
        <w:autoSpaceDN/>
        <w:adjustRightInd/>
        <w:ind w:left="1619" w:hanging="360"/>
        <w:textAlignment w:val="auto"/>
        <w:rPr>
          <w:lang w:eastAsia="zh-CN"/>
        </w:rPr>
      </w:pPr>
      <w:r>
        <w:rPr>
          <w:lang w:eastAsia="zh-CN"/>
        </w:rPr>
        <w:t xml:space="preserve">Specify the 1Tx-2Tx/1Tx-1Tx switching period is applied to band pair(s) when </w:t>
      </w:r>
      <w:r>
        <w:rPr>
          <w:i/>
          <w:lang w:eastAsia="zh-CN"/>
        </w:rPr>
        <w:t>switching2T-DualUL</w:t>
      </w:r>
      <w:r>
        <w:rPr>
          <w:lang w:eastAsia="zh-CN"/>
        </w:rPr>
        <w:t xml:space="preserve"> is absent</w:t>
      </w:r>
    </w:p>
    <w:p w14:paraId="2072656C" w14:textId="77777777" w:rsidR="00B5792C" w:rsidRPr="000B6607" w:rsidRDefault="00B5792C" w:rsidP="00B5792C">
      <w:pPr>
        <w:pStyle w:val="Doc-text2"/>
        <w:ind w:left="0" w:firstLine="0"/>
      </w:pPr>
    </w:p>
    <w:p w14:paraId="5FA99CC6" w14:textId="77777777" w:rsidR="00B5792C" w:rsidRPr="00747234" w:rsidRDefault="00B5792C" w:rsidP="00B5792C">
      <w:pPr>
        <w:pStyle w:val="Doc-text2"/>
      </w:pPr>
    </w:p>
    <w:p w14:paraId="08F04F25" w14:textId="0658C244" w:rsidR="00B5792C" w:rsidRDefault="00B5792C" w:rsidP="00B5792C">
      <w:pPr>
        <w:pStyle w:val="Doc-title"/>
      </w:pPr>
      <w:r w:rsidRPr="002625AA">
        <w:t>R2-2308735</w:t>
      </w:r>
      <w:r>
        <w:tab/>
        <w:t>Discussion on UE capability reporting (with TP to TS38.331 BLCR)</w:t>
      </w:r>
      <w:r>
        <w:tab/>
        <w:t>CATT</w:t>
      </w:r>
      <w:r>
        <w:tab/>
        <w:t>other</w:t>
      </w:r>
      <w:r>
        <w:tab/>
        <w:t>Rel-18</w:t>
      </w:r>
      <w:r>
        <w:tab/>
        <w:t>NR_MC_enh</w:t>
      </w:r>
    </w:p>
    <w:p w14:paraId="0618F18C" w14:textId="1FC2049E" w:rsidR="00B5792C" w:rsidRDefault="00B5792C" w:rsidP="00B5792C">
      <w:pPr>
        <w:pStyle w:val="Doc-title"/>
      </w:pPr>
      <w:r w:rsidRPr="002625AA">
        <w:t>R2-2308736</w:t>
      </w:r>
      <w:r>
        <w:tab/>
        <w:t>Discussion on UE capability reporting (with TP to TS38.306 BLCR)</w:t>
      </w:r>
      <w:r>
        <w:tab/>
        <w:t>CATT</w:t>
      </w:r>
      <w:r>
        <w:tab/>
        <w:t>other</w:t>
      </w:r>
      <w:r>
        <w:tab/>
        <w:t>Rel-18</w:t>
      </w:r>
      <w:r>
        <w:tab/>
        <w:t>NR_MC_enh</w:t>
      </w:r>
    </w:p>
    <w:p w14:paraId="05F736B2" w14:textId="77777777" w:rsidR="00B5792C" w:rsidRDefault="00B5792C" w:rsidP="00B5792C">
      <w:pPr>
        <w:pStyle w:val="Doc-text2"/>
      </w:pPr>
      <w:r>
        <w:t>-</w:t>
      </w:r>
      <w:r>
        <w:tab/>
        <w:t xml:space="preserve">Docomo think this is an optimization. ZTE think for P2 and P3 we already agreed last meeting to not do this. Huawei agrees this was already discussed </w:t>
      </w:r>
    </w:p>
    <w:p w14:paraId="77F9EBEE" w14:textId="77777777" w:rsidR="00B5792C" w:rsidRDefault="00B5792C" w:rsidP="00B5792C">
      <w:pPr>
        <w:pStyle w:val="Doc-text2"/>
      </w:pPr>
      <w:r>
        <w:t>-</w:t>
      </w:r>
      <w:r>
        <w:tab/>
        <w:t xml:space="preserve">CATT think we could indeed have signalling optimization. </w:t>
      </w:r>
    </w:p>
    <w:p w14:paraId="49DCFC2D" w14:textId="77777777" w:rsidR="00B5792C" w:rsidRDefault="00B5792C" w:rsidP="00B5792C">
      <w:pPr>
        <w:pStyle w:val="Agreement"/>
        <w:tabs>
          <w:tab w:val="clear" w:pos="9990"/>
          <w:tab w:val="num" w:pos="3620"/>
        </w:tabs>
        <w:overflowPunct/>
        <w:autoSpaceDE/>
        <w:autoSpaceDN/>
        <w:adjustRightInd/>
        <w:ind w:left="1619" w:hanging="360"/>
        <w:textAlignment w:val="auto"/>
      </w:pPr>
      <w:r>
        <w:t>Noted, not agreed</w:t>
      </w:r>
    </w:p>
    <w:p w14:paraId="3DC327C9" w14:textId="77777777" w:rsidR="00B5792C" w:rsidRDefault="00B5792C" w:rsidP="00B5792C">
      <w:pPr>
        <w:pStyle w:val="Doc-text2"/>
      </w:pPr>
    </w:p>
    <w:p w14:paraId="02DA10E8" w14:textId="77777777" w:rsidR="00B5792C" w:rsidRPr="00747234" w:rsidRDefault="00B5792C" w:rsidP="00B5792C">
      <w:pPr>
        <w:pStyle w:val="Doc-text2"/>
      </w:pPr>
    </w:p>
    <w:p w14:paraId="02C74151" w14:textId="77777777" w:rsidR="00B5792C" w:rsidRDefault="00B5792C" w:rsidP="00B5792C">
      <w:pPr>
        <w:pStyle w:val="Heading3"/>
      </w:pPr>
      <w:bookmarkStart w:id="511" w:name="_Toc147645056"/>
      <w:r>
        <w:t>7.25.3</w:t>
      </w:r>
      <w:r>
        <w:tab/>
        <w:t>Other</w:t>
      </w:r>
      <w:bookmarkEnd w:id="510"/>
      <w:bookmarkEnd w:id="511"/>
    </w:p>
    <w:p w14:paraId="31217A46" w14:textId="77777777" w:rsidR="00B5792C" w:rsidRDefault="00B5792C" w:rsidP="00B5792C">
      <w:pPr>
        <w:pStyle w:val="Comments"/>
      </w:pPr>
      <w:r>
        <w:t xml:space="preserve">RAN3, </w:t>
      </w:r>
    </w:p>
    <w:p w14:paraId="6C5CA298" w14:textId="77777777" w:rsidR="00B5792C" w:rsidRDefault="00B5792C" w:rsidP="00B5792C">
      <w:pPr>
        <w:pStyle w:val="Comments"/>
      </w:pPr>
    </w:p>
    <w:p w14:paraId="38D68B3E" w14:textId="77777777" w:rsidR="00B5792C" w:rsidRDefault="00B5792C" w:rsidP="00B5792C">
      <w:pPr>
        <w:pStyle w:val="Comments"/>
      </w:pPr>
      <w:r>
        <w:t xml:space="preserve">SA2, SA3, CT1 led items and others, e.g. eNPN, Slicing. </w:t>
      </w:r>
    </w:p>
    <w:p w14:paraId="19A8A444" w14:textId="3A7BED02" w:rsidR="00B5792C" w:rsidRDefault="00B5792C" w:rsidP="00B5792C">
      <w:pPr>
        <w:pStyle w:val="Doc-title"/>
      </w:pPr>
      <w:bookmarkStart w:id="512" w:name="OLE_LINK38"/>
      <w:bookmarkStart w:id="513" w:name="OLE_LINK39"/>
      <w:r w:rsidRPr="002625AA">
        <w:t>R2-2308270</w:t>
      </w:r>
      <w:r>
        <w:tab/>
        <w:t>LS on the user consent for trace reporting (S3-234267; contact: Ericsson)</w:t>
      </w:r>
      <w:r>
        <w:tab/>
        <w:t>SA3</w:t>
      </w:r>
      <w:r>
        <w:tab/>
        <w:t>LS in</w:t>
      </w:r>
      <w:r>
        <w:tab/>
        <w:t>Rel-18</w:t>
      </w:r>
      <w:r>
        <w:tab/>
        <w:t>eNS_Ph3</w:t>
      </w:r>
      <w:r>
        <w:tab/>
        <w:t>To:RAN3</w:t>
      </w:r>
      <w:r>
        <w:tab/>
        <w:t>Cc: RAN2, SA5, SA1, RAN</w:t>
      </w:r>
    </w:p>
    <w:p w14:paraId="75B276E7" w14:textId="77777777" w:rsidR="00B5792C" w:rsidRDefault="00B5792C" w:rsidP="00B5792C">
      <w:pPr>
        <w:pStyle w:val="Doc-text2"/>
      </w:pPr>
      <w:r>
        <w:t>-</w:t>
      </w:r>
      <w:r>
        <w:tab/>
      </w:r>
      <w:proofErr w:type="spellStart"/>
      <w:r>
        <w:t>mislabeled</w:t>
      </w:r>
      <w:proofErr w:type="spellEnd"/>
      <w:r>
        <w:t xml:space="preserve"> LS, should be SON MDT. Anyway no action for R2 can note the LS </w:t>
      </w:r>
    </w:p>
    <w:p w14:paraId="5A887094" w14:textId="77777777" w:rsidR="00B5792C" w:rsidRDefault="00B5792C" w:rsidP="00B5792C">
      <w:pPr>
        <w:pStyle w:val="Agreement"/>
        <w:tabs>
          <w:tab w:val="clear" w:pos="9990"/>
          <w:tab w:val="num" w:pos="3620"/>
        </w:tabs>
        <w:overflowPunct/>
        <w:autoSpaceDE/>
        <w:autoSpaceDN/>
        <w:adjustRightInd/>
        <w:ind w:left="1619" w:hanging="360"/>
        <w:textAlignment w:val="auto"/>
      </w:pPr>
      <w:r>
        <w:t>Noted</w:t>
      </w:r>
    </w:p>
    <w:p w14:paraId="3F53D6ED" w14:textId="77777777" w:rsidR="00B5792C" w:rsidRDefault="00B5792C" w:rsidP="00B5792C">
      <w:pPr>
        <w:pStyle w:val="BoldComments"/>
      </w:pPr>
      <w:r>
        <w:t>Slicing</w:t>
      </w:r>
    </w:p>
    <w:p w14:paraId="0E6910ED" w14:textId="77696A1F" w:rsidR="00B5792C" w:rsidRDefault="00B5792C" w:rsidP="00B5792C">
      <w:pPr>
        <w:pStyle w:val="Doc-title"/>
      </w:pPr>
      <w:r w:rsidRPr="002625AA">
        <w:t>R2-2307027</w:t>
      </w:r>
      <w:r>
        <w:tab/>
        <w:t>Response LS on Partially Allowed/Rejected S-NSSAI (R3-233433; contact: Nokia)</w:t>
      </w:r>
      <w:r>
        <w:tab/>
        <w:t>RAN3</w:t>
      </w:r>
      <w:r>
        <w:tab/>
        <w:t>LS in</w:t>
      </w:r>
      <w:r>
        <w:tab/>
        <w:t>Rel-18</w:t>
      </w:r>
      <w:r>
        <w:tab/>
        <w:t>eNS_Ph3</w:t>
      </w:r>
      <w:r>
        <w:tab/>
        <w:t>To:SA2</w:t>
      </w:r>
      <w:r>
        <w:tab/>
        <w:t>Cc:RAN2, CT1</w:t>
      </w:r>
    </w:p>
    <w:p w14:paraId="6FBB0ADE" w14:textId="77777777" w:rsidR="00B5792C" w:rsidRDefault="00B5792C" w:rsidP="00B5792C">
      <w:pPr>
        <w:pStyle w:val="Agreement"/>
        <w:tabs>
          <w:tab w:val="clear" w:pos="9990"/>
        </w:tabs>
        <w:overflowPunct/>
        <w:autoSpaceDE/>
        <w:autoSpaceDN/>
        <w:adjustRightInd/>
        <w:ind w:left="1619" w:hanging="360"/>
        <w:textAlignment w:val="auto"/>
      </w:pPr>
      <w:r>
        <w:t>Noted</w:t>
      </w:r>
    </w:p>
    <w:p w14:paraId="759CDE62" w14:textId="77777777" w:rsidR="00B5792C" w:rsidRPr="00747234" w:rsidRDefault="00B5792C" w:rsidP="00B5792C">
      <w:pPr>
        <w:pStyle w:val="Doc-text2"/>
        <w:ind w:left="0" w:firstLine="0"/>
      </w:pPr>
    </w:p>
    <w:p w14:paraId="1E0C39A2" w14:textId="4F44C6D9" w:rsidR="00B5792C" w:rsidRDefault="00B5792C" w:rsidP="00B5792C">
      <w:pPr>
        <w:pStyle w:val="Doc-title"/>
      </w:pPr>
      <w:r w:rsidRPr="002625AA">
        <w:t>R2-2308635</w:t>
      </w:r>
      <w:r>
        <w:tab/>
        <w:t>Discussion on NAS-AS interaction of NS-AoS</w:t>
      </w:r>
      <w:r>
        <w:tab/>
        <w:t>Huawei, HiSilicon</w:t>
      </w:r>
      <w:r>
        <w:tab/>
        <w:t>discussion</w:t>
      </w:r>
      <w:r>
        <w:tab/>
        <w:t>Rel-18</w:t>
      </w:r>
      <w:r>
        <w:tab/>
        <w:t>eNS_Ph3</w:t>
      </w:r>
    </w:p>
    <w:p w14:paraId="560BC235" w14:textId="08703063" w:rsidR="00B5792C" w:rsidRPr="00672F99" w:rsidRDefault="00B5792C" w:rsidP="00B5792C">
      <w:pPr>
        <w:pStyle w:val="Doc-title"/>
      </w:pPr>
      <w:r w:rsidRPr="002625AA">
        <w:t>R2-2308636</w:t>
      </w:r>
      <w:r>
        <w:tab/>
        <w:t>CR on NAS-AS interaction of NS-AoS for TS 38.304</w:t>
      </w:r>
      <w:r>
        <w:tab/>
        <w:t>Huawei, HiSilicon</w:t>
      </w:r>
      <w:r>
        <w:tab/>
        <w:t>CR</w:t>
      </w:r>
      <w:r>
        <w:tab/>
        <w:t>Rel-18</w:t>
      </w:r>
      <w:r>
        <w:tab/>
        <w:t>38.304</w:t>
      </w:r>
      <w:r>
        <w:tab/>
        <w:t>17.5.0</w:t>
      </w:r>
      <w:r>
        <w:tab/>
        <w:t>0352</w:t>
      </w:r>
      <w:r>
        <w:tab/>
        <w:t>-</w:t>
      </w:r>
      <w:r>
        <w:tab/>
        <w:t>B</w:t>
      </w:r>
      <w:r>
        <w:tab/>
        <w:t>eNS_Ph3</w:t>
      </w:r>
    </w:p>
    <w:p w14:paraId="1C265A9A" w14:textId="77777777" w:rsidR="00B5792C" w:rsidRPr="00672F99" w:rsidRDefault="00B5792C" w:rsidP="00B5792C">
      <w:pPr>
        <w:pStyle w:val="BoldComments"/>
      </w:pPr>
      <w:proofErr w:type="spellStart"/>
      <w:r>
        <w:t>eNPN</w:t>
      </w:r>
      <w:proofErr w:type="spellEnd"/>
    </w:p>
    <w:p w14:paraId="066E7647" w14:textId="487F5326" w:rsidR="00B5792C" w:rsidRDefault="00B5792C" w:rsidP="00B5792C">
      <w:pPr>
        <w:pStyle w:val="Doc-title"/>
      </w:pPr>
      <w:r w:rsidRPr="002625AA">
        <w:t>R2-2307948</w:t>
      </w:r>
      <w:r>
        <w:tab/>
        <w:t>Discussion on remaining issues of eNPN in R18</w:t>
      </w:r>
      <w:r>
        <w:tab/>
        <w:t>China Telecom</w:t>
      </w:r>
      <w:r>
        <w:tab/>
        <w:t>discussion</w:t>
      </w:r>
      <w:r>
        <w:tab/>
        <w:t>Rel-18</w:t>
      </w:r>
      <w:r>
        <w:tab/>
        <w:t>eNPN_Ph2-NGRAN-Core</w:t>
      </w:r>
    </w:p>
    <w:p w14:paraId="56BC3B56" w14:textId="77777777" w:rsidR="00B5792C" w:rsidRDefault="00B5792C" w:rsidP="00B5792C">
      <w:pPr>
        <w:pStyle w:val="Doc-text2"/>
      </w:pPr>
    </w:p>
    <w:p w14:paraId="0E3D3F44" w14:textId="77777777" w:rsidR="00B5792C" w:rsidRDefault="00B5792C" w:rsidP="00B5792C">
      <w:pPr>
        <w:pStyle w:val="Doc-text2"/>
      </w:pPr>
      <w:r>
        <w:t>P1</w:t>
      </w:r>
    </w:p>
    <w:p w14:paraId="5EB0D231" w14:textId="77777777" w:rsidR="00B5792C" w:rsidRDefault="00B5792C" w:rsidP="00B5792C">
      <w:pPr>
        <w:pStyle w:val="Doc-text2"/>
      </w:pPr>
      <w:r>
        <w:t>-</w:t>
      </w:r>
      <w:r>
        <w:tab/>
        <w:t xml:space="preserve">Lenovo think it could also be optional without signalling. Anyway signalling not needed. Ericsson support this. </w:t>
      </w:r>
    </w:p>
    <w:p w14:paraId="407C8E5F" w14:textId="77777777" w:rsidR="00B5792C" w:rsidRDefault="00B5792C" w:rsidP="00B5792C">
      <w:pPr>
        <w:pStyle w:val="Agreement"/>
        <w:tabs>
          <w:tab w:val="clear" w:pos="9990"/>
        </w:tabs>
        <w:overflowPunct/>
        <w:autoSpaceDE/>
        <w:autoSpaceDN/>
        <w:adjustRightInd/>
        <w:ind w:left="1619" w:hanging="360"/>
        <w:textAlignment w:val="auto"/>
      </w:pPr>
      <w:r>
        <w:t xml:space="preserve">No signalled capability on AS is needed. Expect to Capture something in 306, optional without signalling.  </w:t>
      </w:r>
    </w:p>
    <w:p w14:paraId="056EB3EC" w14:textId="77777777" w:rsidR="00B5792C" w:rsidRPr="00747234" w:rsidRDefault="00B5792C" w:rsidP="00B5792C">
      <w:pPr>
        <w:pStyle w:val="Doc-text2"/>
        <w:ind w:left="0" w:firstLine="0"/>
      </w:pPr>
    </w:p>
    <w:p w14:paraId="02F91D4F" w14:textId="3A638312" w:rsidR="00B5792C" w:rsidRDefault="00B5792C" w:rsidP="00B5792C">
      <w:pPr>
        <w:pStyle w:val="Doc-title"/>
      </w:pPr>
      <w:r w:rsidRPr="002625AA">
        <w:lastRenderedPageBreak/>
        <w:t>R2-2307949</w:t>
      </w:r>
      <w:r>
        <w:tab/>
        <w:t>Draft CR to TS 38.306 on introduction of R18 eNPN</w:t>
      </w:r>
      <w:r>
        <w:tab/>
        <w:t>China Telecom</w:t>
      </w:r>
      <w:r>
        <w:tab/>
        <w:t>draftCR</w:t>
      </w:r>
      <w:r>
        <w:tab/>
        <w:t>Rel-18</w:t>
      </w:r>
      <w:r>
        <w:tab/>
        <w:t>38.306</w:t>
      </w:r>
      <w:r>
        <w:tab/>
        <w:t>17.5.0</w:t>
      </w:r>
      <w:r>
        <w:tab/>
        <w:t>B</w:t>
      </w:r>
      <w:r>
        <w:tab/>
        <w:t>eNPN_Ph2-NGRAN-Core</w:t>
      </w:r>
    </w:p>
    <w:p w14:paraId="29E6187F" w14:textId="77777777" w:rsidR="00B5792C" w:rsidRDefault="00B5792C" w:rsidP="00B5792C">
      <w:pPr>
        <w:pStyle w:val="Agreement"/>
        <w:tabs>
          <w:tab w:val="clear" w:pos="9990"/>
        </w:tabs>
        <w:overflowPunct/>
        <w:autoSpaceDE/>
        <w:autoSpaceDN/>
        <w:adjustRightInd/>
        <w:ind w:left="1619" w:hanging="360"/>
        <w:textAlignment w:val="auto"/>
      </w:pPr>
      <w:r>
        <w:t>Revised to take agreement above into account.</w:t>
      </w:r>
    </w:p>
    <w:p w14:paraId="7B468DD6" w14:textId="77777777" w:rsidR="00B5792C" w:rsidRDefault="00B5792C" w:rsidP="00B5792C">
      <w:pPr>
        <w:pStyle w:val="Agreement"/>
        <w:tabs>
          <w:tab w:val="clear" w:pos="9990"/>
        </w:tabs>
        <w:overflowPunct/>
        <w:autoSpaceDE/>
        <w:autoSpaceDN/>
        <w:adjustRightInd/>
        <w:ind w:left="1619" w:hanging="360"/>
        <w:textAlignment w:val="auto"/>
      </w:pPr>
      <w:r>
        <w:t xml:space="preserve">Can endorse and CB next meeting </w:t>
      </w:r>
    </w:p>
    <w:p w14:paraId="5CBC4972" w14:textId="77777777" w:rsidR="00B5792C" w:rsidRDefault="00B5792C" w:rsidP="00B5792C">
      <w:pPr>
        <w:pStyle w:val="Doc-text2"/>
      </w:pPr>
    </w:p>
    <w:p w14:paraId="3E5A7A3F" w14:textId="79F21885" w:rsidR="00B5792C" w:rsidRDefault="00B5792C" w:rsidP="00B5792C">
      <w:pPr>
        <w:pStyle w:val="Doc-title"/>
      </w:pPr>
      <w:r w:rsidRPr="002625AA">
        <w:t>R2-2307619</w:t>
      </w:r>
      <w:r>
        <w:tab/>
        <w:t>Discussion on RAN impacts of further NPN enhancement</w:t>
      </w:r>
      <w:r>
        <w:tab/>
        <w:t>Lenovo</w:t>
      </w:r>
      <w:r>
        <w:tab/>
        <w:t>discussion</w:t>
      </w:r>
      <w:r>
        <w:tab/>
        <w:t>Rel-18</w:t>
      </w:r>
      <w:r>
        <w:tab/>
        <w:t>eNPN_Ph2-NGRAN-Core</w:t>
      </w:r>
    </w:p>
    <w:p w14:paraId="3010A8F1" w14:textId="77777777" w:rsidR="00B5792C" w:rsidRDefault="00B5792C" w:rsidP="00B5792C">
      <w:pPr>
        <w:pStyle w:val="Agreement"/>
        <w:tabs>
          <w:tab w:val="clear" w:pos="9990"/>
        </w:tabs>
        <w:overflowPunct/>
        <w:autoSpaceDE/>
        <w:autoSpaceDN/>
        <w:adjustRightInd/>
        <w:ind w:left="1619" w:hanging="360"/>
        <w:textAlignment w:val="auto"/>
      </w:pPr>
      <w:r>
        <w:t>noted</w:t>
      </w:r>
    </w:p>
    <w:p w14:paraId="0A2DE82A" w14:textId="77777777" w:rsidR="00B5792C" w:rsidRPr="00747234" w:rsidRDefault="00B5792C" w:rsidP="00B5792C">
      <w:pPr>
        <w:pStyle w:val="Doc-text2"/>
      </w:pPr>
    </w:p>
    <w:p w14:paraId="1E305918" w14:textId="44739DC4" w:rsidR="00B5792C" w:rsidRDefault="00B5792C" w:rsidP="00B5792C">
      <w:pPr>
        <w:pStyle w:val="Doc-title"/>
      </w:pPr>
      <w:r w:rsidRPr="002625AA">
        <w:t>R2-2308048</w:t>
      </w:r>
      <w:r>
        <w:tab/>
        <w:t>Discussion on RAN impact for NPN enhancement in Rel-18</w:t>
      </w:r>
      <w:r>
        <w:tab/>
        <w:t>Huawei, HiSilicon</w:t>
      </w:r>
      <w:r>
        <w:tab/>
        <w:t>discussion</w:t>
      </w:r>
      <w:r>
        <w:tab/>
        <w:t>Rel-18</w:t>
      </w:r>
      <w:r>
        <w:tab/>
        <w:t>eNPN_Ph2</w:t>
      </w:r>
    </w:p>
    <w:p w14:paraId="3FD6AC49" w14:textId="77777777" w:rsidR="00B5792C" w:rsidRDefault="00B5792C" w:rsidP="00B5792C">
      <w:pPr>
        <w:pStyle w:val="Agreement"/>
        <w:tabs>
          <w:tab w:val="clear" w:pos="9990"/>
        </w:tabs>
        <w:overflowPunct/>
        <w:autoSpaceDE/>
        <w:autoSpaceDN/>
        <w:adjustRightInd/>
        <w:ind w:left="1619" w:hanging="360"/>
        <w:textAlignment w:val="auto"/>
      </w:pPr>
      <w:r>
        <w:t xml:space="preserve">noted </w:t>
      </w:r>
    </w:p>
    <w:p w14:paraId="299C39B3" w14:textId="77777777" w:rsidR="00B5792C" w:rsidRPr="00747234" w:rsidRDefault="00B5792C" w:rsidP="00B5792C">
      <w:pPr>
        <w:pStyle w:val="Doc-text2"/>
      </w:pPr>
    </w:p>
    <w:p w14:paraId="695E3EF3" w14:textId="179388E1" w:rsidR="00B5792C" w:rsidRDefault="00B5792C" w:rsidP="00B5792C">
      <w:pPr>
        <w:pStyle w:val="Doc-title"/>
      </w:pPr>
      <w:r w:rsidRPr="002625AA">
        <w:t>R2-2308675</w:t>
      </w:r>
      <w:r>
        <w:tab/>
        <w:t>Discussion on UE capability for R18 eNPN</w:t>
      </w:r>
      <w:r>
        <w:tab/>
        <w:t>vivo</w:t>
      </w:r>
      <w:r>
        <w:tab/>
        <w:t>discussion</w:t>
      </w:r>
      <w:r>
        <w:tab/>
        <w:t>Rel-18</w:t>
      </w:r>
    </w:p>
    <w:p w14:paraId="5FA1CF96" w14:textId="77777777" w:rsidR="00B5792C" w:rsidRDefault="00B5792C" w:rsidP="00B5792C">
      <w:pPr>
        <w:pStyle w:val="Agreement"/>
        <w:tabs>
          <w:tab w:val="clear" w:pos="9990"/>
        </w:tabs>
        <w:overflowPunct/>
        <w:autoSpaceDE/>
        <w:autoSpaceDN/>
        <w:adjustRightInd/>
        <w:ind w:left="1619" w:hanging="360"/>
        <w:textAlignment w:val="auto"/>
      </w:pPr>
      <w:r>
        <w:t>noted</w:t>
      </w:r>
    </w:p>
    <w:p w14:paraId="5DA58921" w14:textId="77777777" w:rsidR="00B5792C" w:rsidRPr="00747234" w:rsidRDefault="00B5792C" w:rsidP="00B5792C">
      <w:pPr>
        <w:pStyle w:val="Doc-text2"/>
      </w:pPr>
    </w:p>
    <w:p w14:paraId="328A9673" w14:textId="42785E2F" w:rsidR="00B5792C" w:rsidRDefault="00B5792C" w:rsidP="00B5792C">
      <w:pPr>
        <w:pStyle w:val="Doc-title"/>
      </w:pPr>
      <w:r w:rsidRPr="002625AA">
        <w:t>R2-2308765</w:t>
      </w:r>
      <w:r>
        <w:tab/>
        <w:t>Remaining issues on Further Enhancement NPN</w:t>
      </w:r>
      <w:r>
        <w:tab/>
        <w:t>CATT</w:t>
      </w:r>
      <w:r>
        <w:tab/>
        <w:t>discussion</w:t>
      </w:r>
      <w:r>
        <w:tab/>
        <w:t>Rel-18</w:t>
      </w:r>
      <w:r>
        <w:tab/>
        <w:t>eNPN_Ph2-NGRAN-Core</w:t>
      </w:r>
    </w:p>
    <w:p w14:paraId="09BA7CFE" w14:textId="77777777" w:rsidR="00B5792C" w:rsidRDefault="00B5792C" w:rsidP="00B5792C">
      <w:pPr>
        <w:pStyle w:val="Doc-text2"/>
      </w:pPr>
      <w:r>
        <w:t>-</w:t>
      </w:r>
      <w:r>
        <w:tab/>
        <w:t>already agreed</w:t>
      </w:r>
    </w:p>
    <w:p w14:paraId="5259CD20" w14:textId="77777777" w:rsidR="00B5792C" w:rsidRDefault="00B5792C" w:rsidP="00B5792C">
      <w:pPr>
        <w:pStyle w:val="Agreement"/>
        <w:tabs>
          <w:tab w:val="clear" w:pos="9990"/>
        </w:tabs>
        <w:overflowPunct/>
        <w:autoSpaceDE/>
        <w:autoSpaceDN/>
        <w:adjustRightInd/>
        <w:ind w:left="1619" w:hanging="360"/>
        <w:textAlignment w:val="auto"/>
      </w:pPr>
      <w:r>
        <w:t>noted</w:t>
      </w:r>
    </w:p>
    <w:p w14:paraId="5A1F2EF2" w14:textId="77777777" w:rsidR="00B5792C" w:rsidRPr="00747234" w:rsidRDefault="00B5792C" w:rsidP="00B5792C">
      <w:pPr>
        <w:pStyle w:val="Doc-text2"/>
      </w:pPr>
    </w:p>
    <w:p w14:paraId="7958F073" w14:textId="494B373A" w:rsidR="00B5792C" w:rsidRDefault="00B5792C" w:rsidP="00B5792C">
      <w:pPr>
        <w:pStyle w:val="Doc-title"/>
      </w:pPr>
      <w:r w:rsidRPr="002625AA">
        <w:t>R2-2308917</w:t>
      </w:r>
      <w:r>
        <w:tab/>
        <w:t>NPN Rel-18 capabilities</w:t>
      </w:r>
      <w:r>
        <w:tab/>
        <w:t>Ericsson</w:t>
      </w:r>
      <w:r>
        <w:tab/>
        <w:t>discussion</w:t>
      </w:r>
      <w:r>
        <w:tab/>
        <w:t>Rel-18</w:t>
      </w:r>
      <w:r>
        <w:tab/>
        <w:t>eNPN_Ph2-NGRAN-Core</w:t>
      </w:r>
    </w:p>
    <w:p w14:paraId="640D5340" w14:textId="77777777" w:rsidR="00B5792C" w:rsidRPr="00747234" w:rsidRDefault="00B5792C" w:rsidP="00B5792C">
      <w:pPr>
        <w:pStyle w:val="Agreement"/>
        <w:tabs>
          <w:tab w:val="clear" w:pos="9990"/>
        </w:tabs>
        <w:overflowPunct/>
        <w:autoSpaceDE/>
        <w:autoSpaceDN/>
        <w:adjustRightInd/>
        <w:ind w:left="1619" w:hanging="360"/>
        <w:textAlignment w:val="auto"/>
      </w:pPr>
      <w:r>
        <w:t>noted</w:t>
      </w:r>
    </w:p>
    <w:p w14:paraId="6E3FB89B" w14:textId="77777777" w:rsidR="00B5792C" w:rsidRDefault="00B5792C" w:rsidP="00B5792C">
      <w:pPr>
        <w:pStyle w:val="BoldComments"/>
      </w:pPr>
      <w:r>
        <w:t>Pos – Handled in the Pos Parallel session (Nathan)</w:t>
      </w:r>
    </w:p>
    <w:bookmarkEnd w:id="512"/>
    <w:bookmarkEnd w:id="513"/>
    <w:p w14:paraId="122AA9BF" w14:textId="250BCA2B" w:rsidR="002049CA" w:rsidRPr="001B57F0" w:rsidRDefault="002049CA" w:rsidP="002049CA">
      <w:pPr>
        <w:pStyle w:val="Doc-title"/>
      </w:pPr>
      <w:r w:rsidRPr="002625AA">
        <w:t>R2-2308400</w:t>
      </w:r>
      <w:r>
        <w:tab/>
        <w:t>On Positioning Reference Unit support in LPP</w:t>
      </w:r>
      <w:r>
        <w:tab/>
        <w:t>Qualcomm Incorporated</w:t>
      </w:r>
      <w:r>
        <w:tab/>
        <w:t>discussion</w:t>
      </w:r>
    </w:p>
    <w:p w14:paraId="09BECD98" w14:textId="37032DBB" w:rsidR="002049CA" w:rsidRPr="001B57F0" w:rsidRDefault="002049CA" w:rsidP="002049CA">
      <w:pPr>
        <w:pStyle w:val="Doc-title"/>
      </w:pPr>
      <w:r w:rsidRPr="002625AA">
        <w:t>R2-2308488</w:t>
      </w:r>
      <w:r>
        <w:tab/>
        <w:t>On the Positioning Reference Units aspects</w:t>
      </w:r>
      <w:r>
        <w:tab/>
        <w:t>Ericsson, vivo</w:t>
      </w:r>
      <w:r>
        <w:tab/>
        <w:t>discussion</w:t>
      </w:r>
      <w:r>
        <w:tab/>
        <w:t>Rel-18</w:t>
      </w:r>
    </w:p>
    <w:p w14:paraId="77E20573" w14:textId="77777777" w:rsidR="002049CA" w:rsidRDefault="002049CA" w:rsidP="002049CA">
      <w:pPr>
        <w:pStyle w:val="Header"/>
        <w:rPr>
          <w:lang w:val="en-GB"/>
        </w:rPr>
      </w:pPr>
    </w:p>
    <w:p w14:paraId="34F806B0" w14:textId="77777777" w:rsidR="002049CA" w:rsidRDefault="002049CA" w:rsidP="002049CA">
      <w:pPr>
        <w:pStyle w:val="EmailDiscussion"/>
        <w:overflowPunct/>
        <w:autoSpaceDE/>
        <w:autoSpaceDN/>
        <w:adjustRightInd/>
        <w:ind w:left="1619" w:hanging="360"/>
        <w:textAlignment w:val="auto"/>
      </w:pPr>
      <w:r>
        <w:t>[AT123][419][POS] Location information type for PRUs (Ericsson)</w:t>
      </w:r>
    </w:p>
    <w:p w14:paraId="2A2555CC" w14:textId="77777777" w:rsidR="002049CA" w:rsidRDefault="002049CA" w:rsidP="002049CA">
      <w:pPr>
        <w:pStyle w:val="EmailDiscussion2"/>
      </w:pPr>
      <w:r>
        <w:tab/>
        <w:t>Scope: Discuss the proposals in R2-2308400 and R2-2308488, gather company views, and work towards a conclusion.</w:t>
      </w:r>
    </w:p>
    <w:p w14:paraId="75592E00" w14:textId="77777777" w:rsidR="002049CA" w:rsidRDefault="002049CA" w:rsidP="002049CA">
      <w:pPr>
        <w:pStyle w:val="EmailDiscussion2"/>
      </w:pPr>
      <w:r>
        <w:tab/>
        <w:t>Intended outcome: Report to CB session in R2-2309120</w:t>
      </w:r>
    </w:p>
    <w:p w14:paraId="7946AD5C" w14:textId="77777777" w:rsidR="002049CA" w:rsidRDefault="002049CA" w:rsidP="002049CA">
      <w:pPr>
        <w:pStyle w:val="EmailDiscussion2"/>
      </w:pPr>
      <w:r>
        <w:tab/>
        <w:t>Deadline: Wednesday 2023-08-23 2000 UTC</w:t>
      </w:r>
    </w:p>
    <w:p w14:paraId="277589E6" w14:textId="77777777" w:rsidR="002049CA" w:rsidRDefault="002049CA" w:rsidP="002049CA">
      <w:pPr>
        <w:pStyle w:val="EmailDiscussion2"/>
      </w:pPr>
    </w:p>
    <w:p w14:paraId="6338108C" w14:textId="79D9C4BA" w:rsidR="002049CA" w:rsidRDefault="002049CA" w:rsidP="002049CA">
      <w:pPr>
        <w:pStyle w:val="Doc-title"/>
      </w:pPr>
      <w:r w:rsidRPr="002625AA">
        <w:t>R2-2309120</w:t>
      </w:r>
      <w:r>
        <w:tab/>
      </w:r>
      <w:r w:rsidRPr="00D40135">
        <w:t>[AT123][419][POS] Location information type for PRUs (Ericsson)</w:t>
      </w:r>
      <w:r>
        <w:tab/>
        <w:t>Ericsson</w:t>
      </w:r>
      <w:r>
        <w:tab/>
        <w:t>discussion</w:t>
      </w:r>
      <w:r>
        <w:tab/>
        <w:t>Rel-18</w:t>
      </w:r>
    </w:p>
    <w:p w14:paraId="78DFBC73" w14:textId="77777777" w:rsidR="002049CA" w:rsidRDefault="002049CA" w:rsidP="002049CA">
      <w:pPr>
        <w:pStyle w:val="Doc-text2"/>
      </w:pPr>
    </w:p>
    <w:p w14:paraId="3A4D6FB4" w14:textId="77777777" w:rsidR="002049CA" w:rsidRPr="00D40135" w:rsidRDefault="002049CA" w:rsidP="002049CA">
      <w:pPr>
        <w:pStyle w:val="Doc-text2"/>
      </w:pPr>
      <w:r w:rsidRPr="00D40135">
        <w:t>Proposal 1</w:t>
      </w:r>
      <w:r w:rsidRPr="00D40135">
        <w:tab/>
        <w:t>Solicit signalling by adding a location information type that enables LMF to configure a PRU device to report both a location estimate and positioning measurements is supported.</w:t>
      </w:r>
    </w:p>
    <w:p w14:paraId="47C323D5" w14:textId="77777777" w:rsidR="002049CA" w:rsidRPr="00D40135" w:rsidRDefault="002049CA" w:rsidP="002049CA">
      <w:pPr>
        <w:pStyle w:val="Doc-text2"/>
      </w:pPr>
    </w:p>
    <w:p w14:paraId="24427B3F" w14:textId="77777777" w:rsidR="002049CA" w:rsidRDefault="002049CA" w:rsidP="002049CA">
      <w:pPr>
        <w:pStyle w:val="Doc-text2"/>
      </w:pPr>
      <w:r>
        <w:t>Discussion:</w:t>
      </w:r>
    </w:p>
    <w:p w14:paraId="257EE3B3" w14:textId="77777777" w:rsidR="002049CA" w:rsidRDefault="002049CA" w:rsidP="002049CA">
      <w:pPr>
        <w:pStyle w:val="Doc-text2"/>
      </w:pPr>
      <w:r>
        <w:t xml:space="preserve">Qualcomm think the email discussion was not completely clear and the content did not fully match the proposal.  In their view this is not a matter of solicited vs. unsolicited; the LMF asks the PRU for measurements in any case, and they think timestamping the measurements and the location to match each other can be done with existing LPP.  In their view the issue is whether the PRU is moving, in which case it would need to provide its current position.  They also think the semantics of the </w:t>
      </w:r>
      <w:proofErr w:type="spellStart"/>
      <w:r>
        <w:t>locationType</w:t>
      </w:r>
      <w:proofErr w:type="spellEnd"/>
      <w:r>
        <w:t xml:space="preserve"> are wrong for this, since it is not about UE-based and UE-assisted together.</w:t>
      </w:r>
    </w:p>
    <w:p w14:paraId="0FF20C44" w14:textId="77777777" w:rsidR="002049CA" w:rsidRDefault="002049CA" w:rsidP="002049CA">
      <w:pPr>
        <w:pStyle w:val="Doc-text2"/>
      </w:pPr>
      <w:r>
        <w:t>Ericsson think there are different mechanisms and the network can know when a UE is moving; they do not think the PRU should report autonomously.  They agree it is not about combining UE-based and UE-assisted.</w:t>
      </w:r>
    </w:p>
    <w:p w14:paraId="53CD560F" w14:textId="77777777" w:rsidR="002049CA" w:rsidRDefault="002049CA" w:rsidP="002049CA">
      <w:pPr>
        <w:pStyle w:val="Doc-text2"/>
      </w:pPr>
      <w:r>
        <w:t>Huawei think sending two LPP messages would be another solution, but it would create more overhead, so they see creating a new codepoint as reasonable.</w:t>
      </w:r>
    </w:p>
    <w:p w14:paraId="076B50A0" w14:textId="77777777" w:rsidR="002049CA" w:rsidRDefault="002049CA" w:rsidP="002049CA">
      <w:pPr>
        <w:pStyle w:val="Doc-text2"/>
      </w:pPr>
      <w:r>
        <w:t>Apple generally agree with Qualcomm, but they think even stage 2 impact may not be needed; the network/operator will know which UE is a PRU.</w:t>
      </w:r>
    </w:p>
    <w:p w14:paraId="3B00AF11" w14:textId="77777777" w:rsidR="002049CA" w:rsidRDefault="002049CA" w:rsidP="002049CA">
      <w:pPr>
        <w:pStyle w:val="Doc-text2"/>
      </w:pPr>
      <w:r>
        <w:t>Ericsson understand that if we use two codepoints there will be two transactions.</w:t>
      </w:r>
    </w:p>
    <w:p w14:paraId="2448E7B5" w14:textId="77777777" w:rsidR="002049CA" w:rsidRDefault="002049CA" w:rsidP="002049CA">
      <w:pPr>
        <w:pStyle w:val="Doc-text2"/>
      </w:pPr>
      <w:r>
        <w:lastRenderedPageBreak/>
        <w:t>OPPO also agree that the PRU is special and should report both location and measurements autonomously.</w:t>
      </w:r>
    </w:p>
    <w:p w14:paraId="1BEDDE00" w14:textId="77777777" w:rsidR="002049CA" w:rsidRDefault="002049CA" w:rsidP="002049CA">
      <w:pPr>
        <w:pStyle w:val="Doc-text2"/>
      </w:pPr>
      <w:r>
        <w:t>Intel agree with Ericsson and Huawei that the network normally controls what the UE should send to it.  Samsung also agree, and they are concerned that an unknown location of a PRU can affect other UEs’ positioning.</w:t>
      </w:r>
    </w:p>
    <w:p w14:paraId="0F6A7846" w14:textId="77777777" w:rsidR="002049CA" w:rsidRDefault="002049CA" w:rsidP="002049CA">
      <w:pPr>
        <w:pStyle w:val="Doc-text2"/>
      </w:pPr>
      <w:r>
        <w:t>vivo think the SA2 procedure indicated that the location can be obtained independently from the measurements, and the LMF may only want one or the other; they think there should be some indication that the LMF requests both of them.</w:t>
      </w:r>
    </w:p>
    <w:p w14:paraId="0294D9D8" w14:textId="77777777" w:rsidR="002049CA" w:rsidRDefault="002049CA" w:rsidP="002049CA">
      <w:pPr>
        <w:pStyle w:val="Doc-text2"/>
      </w:pPr>
      <w:r>
        <w:t>Xiaomi think the LMF may not always know if the PRU is moving, so autonomous reporting makes sense.</w:t>
      </w:r>
    </w:p>
    <w:p w14:paraId="2375E0BA" w14:textId="77777777" w:rsidR="002049CA" w:rsidRDefault="002049CA" w:rsidP="002049CA">
      <w:pPr>
        <w:pStyle w:val="Doc-text2"/>
      </w:pPr>
      <w:r>
        <w:t>OPPO wonder if the PRU is moving and only reports the measurement results, what the point is; it is not clear why the network would want this situation.</w:t>
      </w:r>
    </w:p>
    <w:p w14:paraId="7C3B0E52" w14:textId="77777777" w:rsidR="002049CA" w:rsidRDefault="002049CA" w:rsidP="002049CA">
      <w:pPr>
        <w:pStyle w:val="Doc-text2"/>
      </w:pPr>
      <w:r>
        <w:t>Qualcomm think the PRU is known to the LMF, including its location, and the LMF would need a new location at the time the measurements are made if the PRU is moving.</w:t>
      </w:r>
    </w:p>
    <w:p w14:paraId="00A14CF7" w14:textId="77777777" w:rsidR="002049CA" w:rsidRDefault="002049CA" w:rsidP="002049CA">
      <w:pPr>
        <w:pStyle w:val="Doc-text2"/>
      </w:pPr>
      <w:r>
        <w:t>Ericsson see a relation to the WA about the LMF using periodic reporting to gather statistics on UE measurements; it is not obvious that a stationary UE will always report identical measurements, so judging the measurements is statistical.  They see it as reasonable for the LMF to control how it collects these statistics.</w:t>
      </w:r>
    </w:p>
    <w:p w14:paraId="471245DE" w14:textId="77777777" w:rsidR="002049CA" w:rsidRDefault="002049CA" w:rsidP="002049CA">
      <w:pPr>
        <w:pStyle w:val="Doc-text2"/>
      </w:pPr>
    </w:p>
    <w:p w14:paraId="1E43509F" w14:textId="77777777" w:rsidR="005B7B26" w:rsidRDefault="005B7B26" w:rsidP="005B7B26">
      <w:pPr>
        <w:pStyle w:val="Heading3"/>
      </w:pPr>
      <w:bookmarkStart w:id="514" w:name="_Toc147645057"/>
      <w:r>
        <w:t>7.25.4</w:t>
      </w:r>
      <w:r>
        <w:tab/>
        <w:t>Self-Evaluation NTN</w:t>
      </w:r>
      <w:bookmarkEnd w:id="514"/>
    </w:p>
    <w:p w14:paraId="17789A63" w14:textId="77777777" w:rsidR="005B7B26" w:rsidRDefault="005B7B26" w:rsidP="005B7B26">
      <w:pPr>
        <w:pStyle w:val="Comments"/>
      </w:pPr>
      <w:r>
        <w:t xml:space="preserve">(FS_IMT-2020_Sat_eval; leading Group: TSG RAN; REL-18; </w:t>
      </w:r>
      <w:r w:rsidRPr="0018012B">
        <w:t>WID: RP-230754</w:t>
      </w:r>
      <w:r>
        <w:t>)</w:t>
      </w:r>
    </w:p>
    <w:p w14:paraId="08C78B67" w14:textId="77777777" w:rsidR="005B7B26" w:rsidRDefault="005B7B26" w:rsidP="005B7B26">
      <w:pPr>
        <w:pStyle w:val="Comments"/>
      </w:pPr>
      <w:r>
        <w:t>This will be treated in NTN breakout session (Sergio).</w:t>
      </w:r>
    </w:p>
    <w:p w14:paraId="6A3BB42D" w14:textId="77777777" w:rsidR="005B7B26" w:rsidRDefault="005B7B26" w:rsidP="005B7B26">
      <w:pPr>
        <w:pStyle w:val="Comments"/>
      </w:pPr>
      <w:r>
        <w:t xml:space="preserve">Study on Self-Evaluation towards the 3GPP submission of a IMT-2020 Satellite Radio Interface Technology, including both NR NTN and IoT-NTN. Note that the time allocated will be very limited, and this is expected to be mostly an offline activity. </w:t>
      </w:r>
    </w:p>
    <w:p w14:paraId="0F7C0050" w14:textId="77777777" w:rsidR="005B7B26" w:rsidRDefault="005B7B26" w:rsidP="005B7B26">
      <w:pPr>
        <w:pStyle w:val="Doc-title"/>
      </w:pPr>
    </w:p>
    <w:p w14:paraId="2324A800" w14:textId="77777777" w:rsidR="005B7B26" w:rsidRDefault="005B7B26" w:rsidP="005B7B26">
      <w:pPr>
        <w:pStyle w:val="Doc-title"/>
      </w:pPr>
    </w:p>
    <w:p w14:paraId="504DBE8C" w14:textId="77777777" w:rsidR="005B7B26" w:rsidRPr="00990177" w:rsidRDefault="005B7B26" w:rsidP="005B7B26">
      <w:pPr>
        <w:pStyle w:val="EmailDiscussion"/>
        <w:overflowPunct/>
        <w:autoSpaceDE/>
        <w:autoSpaceDN/>
        <w:adjustRightInd/>
        <w:ind w:left="1619" w:hanging="360"/>
        <w:textAlignment w:val="auto"/>
        <w:rPr>
          <w:lang w:val="en-US" w:eastAsia="en-US"/>
        </w:rPr>
      </w:pPr>
      <w:r>
        <w:rPr>
          <w:lang w:val="en-US" w:eastAsia="en-US"/>
        </w:rPr>
        <w:t>[AT123][102][</w:t>
      </w:r>
      <w:r w:rsidRPr="00990177">
        <w:rPr>
          <w:lang w:val="en-US" w:eastAsia="en-US"/>
        </w:rPr>
        <w:t>NTN</w:t>
      </w:r>
      <w:r>
        <w:rPr>
          <w:lang w:val="en-US" w:eastAsia="en-US"/>
        </w:rPr>
        <w:t xml:space="preserve"> Self </w:t>
      </w:r>
      <w:proofErr w:type="spellStart"/>
      <w:r>
        <w:rPr>
          <w:lang w:val="en-US" w:eastAsia="en-US"/>
        </w:rPr>
        <w:t>Ev</w:t>
      </w:r>
      <w:proofErr w:type="spellEnd"/>
      <w:r w:rsidRPr="00990177">
        <w:rPr>
          <w:lang w:val="en-US" w:eastAsia="en-US"/>
        </w:rPr>
        <w:t xml:space="preserve">] </w:t>
      </w:r>
      <w:r>
        <w:rPr>
          <w:lang w:val="en-US" w:eastAsia="en-US"/>
        </w:rPr>
        <w:t>CP/UP latency assumptions (Ericsson)</w:t>
      </w:r>
    </w:p>
    <w:p w14:paraId="5193E3B0" w14:textId="77777777" w:rsidR="005B7B26" w:rsidRPr="00706FD5" w:rsidRDefault="005B7B26" w:rsidP="005B7B26">
      <w:pPr>
        <w:shd w:val="clear" w:color="auto" w:fill="FFFFFF"/>
        <w:spacing w:before="0"/>
        <w:ind w:left="1620"/>
        <w:rPr>
          <w:rFonts w:cs="Arial"/>
          <w:color w:val="000000"/>
          <w:lang w:val="en-US" w:eastAsia="en-US"/>
        </w:rPr>
      </w:pPr>
      <w:r w:rsidRPr="00706FD5">
        <w:rPr>
          <w:rFonts w:cs="Arial"/>
          <w:color w:val="000000"/>
          <w:lang w:val="en-US" w:eastAsia="en-US"/>
        </w:rPr>
        <w:t xml:space="preserve">Initial scope: </w:t>
      </w:r>
      <w:r>
        <w:rPr>
          <w:rFonts w:cs="Arial"/>
          <w:color w:val="000000"/>
          <w:lang w:val="en-US" w:eastAsia="en-US"/>
        </w:rPr>
        <w:t>Converge on common</w:t>
      </w:r>
      <w:r w:rsidRPr="00706FD5">
        <w:rPr>
          <w:rFonts w:cs="Arial"/>
          <w:color w:val="000000"/>
          <w:lang w:val="en-US" w:eastAsia="en-US"/>
        </w:rPr>
        <w:t xml:space="preserve"> </w:t>
      </w:r>
      <w:r>
        <w:rPr>
          <w:rFonts w:cs="Arial"/>
          <w:color w:val="000000"/>
          <w:lang w:val="en-US" w:eastAsia="en-US"/>
        </w:rPr>
        <w:t xml:space="preserve">assumptions for CP/UP latency (based on </w:t>
      </w:r>
      <w:r w:rsidRPr="00706FD5">
        <w:rPr>
          <w:rFonts w:cs="Arial"/>
          <w:color w:val="000000"/>
          <w:lang w:val="en-US" w:eastAsia="en-US"/>
        </w:rPr>
        <w:t>submi</w:t>
      </w:r>
      <w:r>
        <w:rPr>
          <w:rFonts w:cs="Arial"/>
          <w:color w:val="000000"/>
          <w:lang w:val="en-US" w:eastAsia="en-US"/>
        </w:rPr>
        <w:t>tted contributions in AI 7.25.4)</w:t>
      </w:r>
    </w:p>
    <w:p w14:paraId="3192C72E" w14:textId="77777777" w:rsidR="005B7B26" w:rsidRPr="00706FD5" w:rsidRDefault="005B7B26" w:rsidP="005B7B26">
      <w:pPr>
        <w:shd w:val="clear" w:color="auto" w:fill="FFFFFF"/>
        <w:spacing w:before="0"/>
        <w:ind w:left="1620"/>
        <w:rPr>
          <w:rFonts w:cs="Arial"/>
          <w:color w:val="000000"/>
          <w:lang w:val="en-US" w:eastAsia="en-US"/>
        </w:rPr>
      </w:pPr>
      <w:r w:rsidRPr="00706FD5">
        <w:rPr>
          <w:rFonts w:cs="Arial"/>
          <w:color w:val="000000"/>
          <w:lang w:val="en-US" w:eastAsia="en-US"/>
        </w:rPr>
        <w:t>Initial intended outcome: Summary of the offline discussion with e.g.:</w:t>
      </w:r>
    </w:p>
    <w:p w14:paraId="66F00D4B" w14:textId="77777777" w:rsidR="005B7B26" w:rsidRPr="00706FD5" w:rsidRDefault="005B7B26" w:rsidP="005B7B26">
      <w:pPr>
        <w:pStyle w:val="EmailDiscussion2"/>
        <w:numPr>
          <w:ilvl w:val="0"/>
          <w:numId w:val="22"/>
        </w:numPr>
        <w:overflowPunct/>
        <w:autoSpaceDE/>
        <w:autoSpaceDN/>
        <w:adjustRightInd/>
        <w:textAlignment w:val="auto"/>
        <w:rPr>
          <w:color w:val="000000" w:themeColor="text1"/>
        </w:rPr>
      </w:pPr>
      <w:r w:rsidRPr="00706FD5">
        <w:rPr>
          <w:color w:val="000000" w:themeColor="text1"/>
        </w:rPr>
        <w:t>List of proposals for agreement (if any)</w:t>
      </w:r>
    </w:p>
    <w:p w14:paraId="223AF16E" w14:textId="77777777" w:rsidR="005B7B26" w:rsidRPr="00706FD5" w:rsidRDefault="005B7B26" w:rsidP="005B7B26">
      <w:pPr>
        <w:pStyle w:val="EmailDiscussion2"/>
        <w:numPr>
          <w:ilvl w:val="0"/>
          <w:numId w:val="22"/>
        </w:numPr>
        <w:overflowPunct/>
        <w:autoSpaceDE/>
        <w:autoSpaceDN/>
        <w:adjustRightInd/>
        <w:textAlignment w:val="auto"/>
        <w:rPr>
          <w:color w:val="000000" w:themeColor="text1"/>
        </w:rPr>
      </w:pPr>
      <w:r w:rsidRPr="00706FD5">
        <w:rPr>
          <w:color w:val="000000" w:themeColor="text1"/>
        </w:rPr>
        <w:t>List of proposals that require online discussions</w:t>
      </w:r>
    </w:p>
    <w:p w14:paraId="4A4CD41D" w14:textId="77777777" w:rsidR="005B7B26" w:rsidRPr="00927A99" w:rsidRDefault="005B7B26" w:rsidP="005B7B26">
      <w:pPr>
        <w:shd w:val="clear" w:color="auto" w:fill="FFFFFF"/>
        <w:spacing w:before="0"/>
        <w:ind w:left="1620"/>
        <w:rPr>
          <w:rFonts w:cs="Arial"/>
          <w:color w:val="000000"/>
          <w:lang w:val="en-US" w:eastAsia="en-US"/>
        </w:rPr>
      </w:pPr>
      <w:r w:rsidRPr="00927A99">
        <w:rPr>
          <w:rFonts w:cs="Arial"/>
          <w:color w:val="000000"/>
          <w:lang w:val="en-US" w:eastAsia="en-US"/>
        </w:rPr>
        <w:t xml:space="preserve">Deadline for companies' feedback: </w:t>
      </w:r>
      <w:r>
        <w:rPr>
          <w:rFonts w:cs="Arial"/>
          <w:color w:val="000000"/>
          <w:lang w:val="en-US" w:eastAsia="en-US"/>
        </w:rPr>
        <w:t>Wednesday 2023-08-23 14</w:t>
      </w:r>
      <w:r w:rsidRPr="00927A99">
        <w:rPr>
          <w:rFonts w:cs="Arial"/>
          <w:color w:val="000000"/>
          <w:lang w:val="en-US" w:eastAsia="en-US"/>
        </w:rPr>
        <w:t>:00</w:t>
      </w:r>
      <w:r>
        <w:rPr>
          <w:rFonts w:cs="Arial"/>
          <w:color w:val="000000"/>
          <w:lang w:val="en-US" w:eastAsia="en-US"/>
        </w:rPr>
        <w:t xml:space="preserve"> (F2F offline discussion might also happen afterwards, depending on companies’ feedback)</w:t>
      </w:r>
    </w:p>
    <w:p w14:paraId="00723D7F" w14:textId="77777777" w:rsidR="005B7B26" w:rsidRPr="00C63419" w:rsidRDefault="005B7B26" w:rsidP="005B7B26">
      <w:pPr>
        <w:shd w:val="clear" w:color="auto" w:fill="FFFFFF"/>
        <w:spacing w:before="0"/>
        <w:ind w:left="1620"/>
        <w:rPr>
          <w:rFonts w:cs="Arial"/>
          <w:color w:val="000000"/>
          <w:lang w:val="en-US" w:eastAsia="en-US"/>
        </w:rPr>
      </w:pPr>
      <w:r w:rsidRPr="00927A99">
        <w:rPr>
          <w:rFonts w:cs="Arial"/>
          <w:color w:val="000000"/>
          <w:lang w:val="en-US" w:eastAsia="en-US"/>
        </w:rPr>
        <w:t>Deadline for</w:t>
      </w:r>
      <w:r>
        <w:rPr>
          <w:rFonts w:cs="Arial"/>
          <w:color w:val="000000"/>
          <w:lang w:val="en-US" w:eastAsia="en-US"/>
        </w:rPr>
        <w:t xml:space="preserve"> rapporteur’s summary (in </w:t>
      </w:r>
      <w:r w:rsidRPr="00FF1D39">
        <w:rPr>
          <w:rFonts w:cs="Arial"/>
          <w:color w:val="000000"/>
          <w:lang w:val="en-US" w:eastAsia="en-US"/>
        </w:rPr>
        <w:t>R2-230</w:t>
      </w:r>
      <w:r>
        <w:rPr>
          <w:rFonts w:cs="Arial"/>
          <w:color w:val="000000"/>
          <w:lang w:val="en-US" w:eastAsia="en-US"/>
        </w:rPr>
        <w:t>8982)</w:t>
      </w:r>
      <w:r w:rsidRPr="00927A99">
        <w:rPr>
          <w:rFonts w:cs="Arial"/>
          <w:color w:val="000000"/>
          <w:lang w:val="en-US" w:eastAsia="en-US"/>
        </w:rPr>
        <w:t xml:space="preserve">: </w:t>
      </w:r>
      <w:r>
        <w:rPr>
          <w:rFonts w:cs="Arial"/>
          <w:color w:val="000000"/>
          <w:lang w:val="en-US" w:eastAsia="en-US"/>
        </w:rPr>
        <w:t>Friday 2023-08-25 08</w:t>
      </w:r>
      <w:r w:rsidRPr="00927A99">
        <w:rPr>
          <w:rFonts w:cs="Arial"/>
          <w:color w:val="000000"/>
          <w:lang w:val="en-US" w:eastAsia="en-US"/>
        </w:rPr>
        <w:t xml:space="preserve">:00 </w:t>
      </w:r>
    </w:p>
    <w:p w14:paraId="39ADE643" w14:textId="77777777" w:rsidR="005B7B26" w:rsidRDefault="005B7B26" w:rsidP="005B7B26">
      <w:pPr>
        <w:pStyle w:val="Doc-text2"/>
      </w:pPr>
    </w:p>
    <w:p w14:paraId="5F6769DD" w14:textId="77777777" w:rsidR="005B7B26" w:rsidRDefault="005B7B26" w:rsidP="005B7B26">
      <w:pPr>
        <w:pStyle w:val="Doc-text2"/>
      </w:pPr>
    </w:p>
    <w:p w14:paraId="1D551A34" w14:textId="584142C5" w:rsidR="005B7B26" w:rsidRDefault="005B7B26" w:rsidP="005B7B26">
      <w:pPr>
        <w:pStyle w:val="Doc-title"/>
      </w:pPr>
      <w:r w:rsidRPr="002625AA">
        <w:rPr>
          <w:lang w:val="en-US" w:eastAsia="en-US"/>
        </w:rPr>
        <w:t>R2-2308982</w:t>
      </w:r>
      <w:r>
        <w:rPr>
          <w:lang w:val="en-US" w:eastAsia="en-US"/>
        </w:rPr>
        <w:tab/>
      </w:r>
      <w:r w:rsidRPr="007418EC">
        <w:t>[offline-10</w:t>
      </w:r>
      <w:r>
        <w:t>2</w:t>
      </w:r>
      <w:r w:rsidRPr="007418EC">
        <w:t xml:space="preserve">] </w:t>
      </w:r>
      <w:r>
        <w:t>CP/UP latency assumptions</w:t>
      </w:r>
      <w:r w:rsidRPr="007418EC">
        <w:tab/>
      </w:r>
      <w:r>
        <w:t>Ericsson</w:t>
      </w:r>
      <w:r>
        <w:tab/>
      </w:r>
      <w:r w:rsidRPr="007418EC">
        <w:t>discussion</w:t>
      </w:r>
      <w:r w:rsidRPr="007418EC">
        <w:tab/>
      </w:r>
      <w:r>
        <w:t>Rel-18</w:t>
      </w:r>
      <w:r>
        <w:tab/>
        <w:t>FS_IMT2020_SAT_eval</w:t>
      </w:r>
    </w:p>
    <w:p w14:paraId="64DB0B57" w14:textId="77777777" w:rsidR="005B7B26" w:rsidRDefault="005B7B26" w:rsidP="005B7B26">
      <w:pPr>
        <w:pStyle w:val="Comments"/>
      </w:pPr>
      <w:r>
        <w:t>Proposal 1</w:t>
      </w:r>
      <w:r>
        <w:tab/>
        <w:t>At the moment, RAN2 assumes the best-case scenario even though RAN2 understands that it might not be a common scenario in some cases. Additional scenarios can be considered during the self evaluation work</w:t>
      </w:r>
    </w:p>
    <w:p w14:paraId="424EE943" w14:textId="77777777" w:rsidR="005B7B26" w:rsidRDefault="005B7B26" w:rsidP="005B7B26">
      <w:pPr>
        <w:pStyle w:val="Comments"/>
      </w:pPr>
      <w:r>
        <w:t>Proposal 2</w:t>
      </w:r>
      <w:r>
        <w:tab/>
        <w:t>RAN2 assumes that both UE and gNB are located at the satellite’s nadir, i.e., elevation angles are 90 degrees, for the calculation of round trip delay (RTD).</w:t>
      </w:r>
    </w:p>
    <w:p w14:paraId="68579551" w14:textId="77777777" w:rsidR="005B7B26" w:rsidRDefault="005B7B26" w:rsidP="005B7B26">
      <w:pPr>
        <w:pStyle w:val="Comments"/>
      </w:pPr>
      <w:r>
        <w:t>Proposal 3</w:t>
      </w:r>
      <w:r>
        <w:tab/>
        <w:t>Given the assumptions of Proposal 1, feeder and service link delays are included in the propagation delay computation (RTD).</w:t>
      </w:r>
    </w:p>
    <w:p w14:paraId="03082670" w14:textId="77777777" w:rsidR="005B7B26" w:rsidRDefault="005B7B26" w:rsidP="005B7B26">
      <w:pPr>
        <w:pStyle w:val="Comments"/>
      </w:pPr>
      <w:r>
        <w:t>Proposal 4</w:t>
      </w:r>
      <w:r>
        <w:tab/>
        <w:t>For the mobility interruption evaluation, RAN2 assumes that for now it is sufficient to consider beam-based mobility in NTN.</w:t>
      </w:r>
    </w:p>
    <w:p w14:paraId="6AB73A47" w14:textId="77777777" w:rsidR="005B7B26" w:rsidRDefault="005B7B26" w:rsidP="005B7B26">
      <w:pPr>
        <w:pStyle w:val="Comments"/>
      </w:pPr>
      <w:r>
        <w:t>Proposal 5</w:t>
      </w:r>
      <w:r>
        <w:tab/>
        <w:t>From RAN2 perspective, satellite on-board delay can be considered negligible.</w:t>
      </w:r>
    </w:p>
    <w:p w14:paraId="12439A5A" w14:textId="77777777" w:rsidR="005B7B26" w:rsidRDefault="005B7B26" w:rsidP="005B7B26">
      <w:pPr>
        <w:pStyle w:val="Comments"/>
      </w:pPr>
      <w:r>
        <w:t>Proposal 6</w:t>
      </w:r>
      <w:r>
        <w:tab/>
        <w:t>RAN2 assumes the CP procedure defined in Figure 1 as the baseline for the CP evaluation.</w:t>
      </w:r>
    </w:p>
    <w:p w14:paraId="46853008" w14:textId="77777777" w:rsidR="005B7B26" w:rsidRDefault="005B7B26" w:rsidP="005B7B26">
      <w:pPr>
        <w:pStyle w:val="Comments"/>
      </w:pPr>
      <w:r>
        <w:t>Proposal 7</w:t>
      </w:r>
      <w:r>
        <w:tab/>
        <w:t>For the best-case scenario, RAN2 assumes a lossless scenario (p=0) for the User plane evaluation / RAN2 will not consider retransmissions.</w:t>
      </w:r>
    </w:p>
    <w:p w14:paraId="7E908BBA" w14:textId="77777777" w:rsidR="005B7B26" w:rsidRDefault="005B7B26" w:rsidP="005B7B26">
      <w:pPr>
        <w:pStyle w:val="Comments"/>
      </w:pPr>
      <w:r>
        <w:t>Proposal 9</w:t>
      </w:r>
      <w:r>
        <w:tab/>
        <w:t>RAN2 assumes the following for the evaluation of CP and UP latency:</w:t>
      </w:r>
    </w:p>
    <w:p w14:paraId="0A4D6332" w14:textId="77777777" w:rsidR="005B7B26" w:rsidRDefault="005B7B26" w:rsidP="005B7B26">
      <w:pPr>
        <w:pStyle w:val="Comments"/>
      </w:pPr>
      <w:r>
        <w:t>-</w:t>
      </w:r>
      <w:r>
        <w:tab/>
        <w:t>NR FDD</w:t>
      </w:r>
    </w:p>
    <w:p w14:paraId="55E33C1F" w14:textId="77777777" w:rsidR="005B7B26" w:rsidRDefault="005B7B26" w:rsidP="005B7B26">
      <w:pPr>
        <w:pStyle w:val="Comments"/>
      </w:pPr>
      <w:r>
        <w:t>-</w:t>
      </w:r>
      <w:r>
        <w:tab/>
        <w:t>Only NTN bands are considered (n255, n256).</w:t>
      </w:r>
    </w:p>
    <w:p w14:paraId="09864BA1" w14:textId="77777777" w:rsidR="005B7B26" w:rsidRDefault="005B7B26" w:rsidP="005B7B26">
      <w:pPr>
        <w:pStyle w:val="Comments"/>
      </w:pPr>
      <w:r>
        <w:t>-</w:t>
      </w:r>
      <w:r>
        <w:tab/>
        <w:t>UE capabilities 1 &amp; 2</w:t>
      </w:r>
    </w:p>
    <w:p w14:paraId="00101537" w14:textId="77777777" w:rsidR="005B7B26" w:rsidRDefault="005B7B26" w:rsidP="005B7B26">
      <w:pPr>
        <w:pStyle w:val="Comments"/>
      </w:pPr>
      <w:r>
        <w:t>-</w:t>
      </w:r>
      <w:r>
        <w:tab/>
        <w:t>Resource type mapping A &amp;B</w:t>
      </w:r>
    </w:p>
    <w:p w14:paraId="040A9B87" w14:textId="77777777" w:rsidR="005B7B26" w:rsidRDefault="005B7B26" w:rsidP="005B7B26">
      <w:pPr>
        <w:pStyle w:val="Comments"/>
      </w:pPr>
      <w:r>
        <w:t>-</w:t>
      </w:r>
      <w:r>
        <w:tab/>
        <w:t>SCS 15 kHz for the baseline scenario. FFS other supported scenarios (e.g., 30 kHz).</w:t>
      </w:r>
    </w:p>
    <w:p w14:paraId="25FD3488" w14:textId="1BCDC47E" w:rsidR="005B7B26" w:rsidRDefault="005B7B26">
      <w:pPr>
        <w:pStyle w:val="Doc-text2"/>
        <w:numPr>
          <w:ilvl w:val="0"/>
          <w:numId w:val="33"/>
        </w:numPr>
        <w:overflowPunct/>
        <w:autoSpaceDE/>
        <w:autoSpaceDN/>
        <w:adjustRightInd/>
        <w:textAlignment w:val="auto"/>
      </w:pPr>
      <w:r>
        <w:t>All agreed</w:t>
      </w:r>
    </w:p>
    <w:p w14:paraId="7DD50629" w14:textId="77777777" w:rsidR="005B7B26" w:rsidRDefault="005B7B26">
      <w:pPr>
        <w:pStyle w:val="Doc-text2"/>
        <w:numPr>
          <w:ilvl w:val="0"/>
          <w:numId w:val="33"/>
        </w:numPr>
        <w:overflowPunct/>
        <w:autoSpaceDE/>
        <w:autoSpaceDN/>
        <w:adjustRightInd/>
        <w:textAlignment w:val="auto"/>
      </w:pPr>
      <w:r>
        <w:lastRenderedPageBreak/>
        <w:t>Continue with an email discussion until the next meeting to discuss the actual numbers and potentially draft a corresponding TP</w:t>
      </w:r>
    </w:p>
    <w:p w14:paraId="705A48D4" w14:textId="77777777" w:rsidR="005B7B26" w:rsidRDefault="005B7B26" w:rsidP="005B7B26">
      <w:pPr>
        <w:pStyle w:val="Doc-text2"/>
      </w:pPr>
    </w:p>
    <w:p w14:paraId="52A8E99F" w14:textId="77777777" w:rsidR="005B7B26" w:rsidRPr="006D655F" w:rsidRDefault="005B7B26" w:rsidP="005B7B26">
      <w:pPr>
        <w:pStyle w:val="Doc-text2"/>
      </w:pPr>
    </w:p>
    <w:p w14:paraId="3517554D" w14:textId="77777777" w:rsidR="005B7B26" w:rsidRDefault="005B7B26" w:rsidP="005B7B26">
      <w:pPr>
        <w:pStyle w:val="Doc-text2"/>
        <w:pBdr>
          <w:top w:val="single" w:sz="4" w:space="1" w:color="auto"/>
          <w:left w:val="single" w:sz="4" w:space="4" w:color="auto"/>
          <w:bottom w:val="single" w:sz="4" w:space="1" w:color="auto"/>
          <w:right w:val="single" w:sz="4" w:space="4" w:color="auto"/>
        </w:pBdr>
      </w:pPr>
      <w:r>
        <w:t>Agreements:</w:t>
      </w:r>
    </w:p>
    <w:p w14:paraId="5B302AF6" w14:textId="77777777" w:rsidR="005B7B26" w:rsidRDefault="005B7B26">
      <w:pPr>
        <w:pStyle w:val="Doc-text2"/>
        <w:numPr>
          <w:ilvl w:val="0"/>
          <w:numId w:val="43"/>
        </w:numPr>
        <w:pBdr>
          <w:top w:val="single" w:sz="4" w:space="1" w:color="auto"/>
          <w:left w:val="single" w:sz="4" w:space="4" w:color="auto"/>
          <w:bottom w:val="single" w:sz="4" w:space="1" w:color="auto"/>
          <w:right w:val="single" w:sz="4" w:space="4" w:color="auto"/>
        </w:pBdr>
        <w:overflowPunct/>
        <w:autoSpaceDE/>
        <w:autoSpaceDN/>
        <w:adjustRightInd/>
        <w:textAlignment w:val="auto"/>
      </w:pPr>
      <w:r>
        <w:t>At the moment, RAN2 assumes the best-case scenario even though RAN2 understands that it might not be a common scenario in some cases. Additional scenarios can be considered during the self evaluation work</w:t>
      </w:r>
    </w:p>
    <w:p w14:paraId="61ECFDDA" w14:textId="77777777" w:rsidR="005B7B26" w:rsidRDefault="005B7B26">
      <w:pPr>
        <w:pStyle w:val="Doc-text2"/>
        <w:numPr>
          <w:ilvl w:val="0"/>
          <w:numId w:val="43"/>
        </w:numPr>
        <w:pBdr>
          <w:top w:val="single" w:sz="4" w:space="1" w:color="auto"/>
          <w:left w:val="single" w:sz="4" w:space="4" w:color="auto"/>
          <w:bottom w:val="single" w:sz="4" w:space="1" w:color="auto"/>
          <w:right w:val="single" w:sz="4" w:space="4" w:color="auto"/>
        </w:pBdr>
        <w:overflowPunct/>
        <w:autoSpaceDE/>
        <w:autoSpaceDN/>
        <w:adjustRightInd/>
        <w:textAlignment w:val="auto"/>
      </w:pPr>
      <w:r>
        <w:t xml:space="preserve">RAN2 assumes that both UE and </w:t>
      </w:r>
      <w:proofErr w:type="spellStart"/>
      <w:r>
        <w:t>gNB</w:t>
      </w:r>
      <w:proofErr w:type="spellEnd"/>
      <w:r>
        <w:t xml:space="preserve"> are located at the satellite’s nadir, i.e., elevation angles are 90 degrees, for the calculation of round trip delay (RTD).</w:t>
      </w:r>
    </w:p>
    <w:p w14:paraId="5BD36FE8" w14:textId="77777777" w:rsidR="005B7B26" w:rsidRDefault="005B7B26">
      <w:pPr>
        <w:pStyle w:val="Doc-text2"/>
        <w:numPr>
          <w:ilvl w:val="0"/>
          <w:numId w:val="43"/>
        </w:numPr>
        <w:pBdr>
          <w:top w:val="single" w:sz="4" w:space="1" w:color="auto"/>
          <w:left w:val="single" w:sz="4" w:space="4" w:color="auto"/>
          <w:bottom w:val="single" w:sz="4" w:space="1" w:color="auto"/>
          <w:right w:val="single" w:sz="4" w:space="4" w:color="auto"/>
        </w:pBdr>
        <w:overflowPunct/>
        <w:autoSpaceDE/>
        <w:autoSpaceDN/>
        <w:adjustRightInd/>
        <w:textAlignment w:val="auto"/>
      </w:pPr>
      <w:r>
        <w:t>Given the assumptions of Proposal 1, feeder and service link delays are included in the propagation delay computation (RTD).</w:t>
      </w:r>
    </w:p>
    <w:p w14:paraId="5978FDB5" w14:textId="77777777" w:rsidR="005B7B26" w:rsidRDefault="005B7B26">
      <w:pPr>
        <w:pStyle w:val="Doc-text2"/>
        <w:numPr>
          <w:ilvl w:val="0"/>
          <w:numId w:val="43"/>
        </w:numPr>
        <w:pBdr>
          <w:top w:val="single" w:sz="4" w:space="1" w:color="auto"/>
          <w:left w:val="single" w:sz="4" w:space="4" w:color="auto"/>
          <w:bottom w:val="single" w:sz="4" w:space="1" w:color="auto"/>
          <w:right w:val="single" w:sz="4" w:space="4" w:color="auto"/>
        </w:pBdr>
        <w:overflowPunct/>
        <w:autoSpaceDE/>
        <w:autoSpaceDN/>
        <w:adjustRightInd/>
        <w:textAlignment w:val="auto"/>
      </w:pPr>
      <w:r>
        <w:t>For the mobility interruption evaluation, RAN2 assumes that for now it is sufficient to consider beam-based mobility in NTN.</w:t>
      </w:r>
    </w:p>
    <w:p w14:paraId="11A9EE36" w14:textId="77777777" w:rsidR="005B7B26" w:rsidRDefault="005B7B26">
      <w:pPr>
        <w:pStyle w:val="Doc-text2"/>
        <w:numPr>
          <w:ilvl w:val="0"/>
          <w:numId w:val="43"/>
        </w:numPr>
        <w:pBdr>
          <w:top w:val="single" w:sz="4" w:space="1" w:color="auto"/>
          <w:left w:val="single" w:sz="4" w:space="4" w:color="auto"/>
          <w:bottom w:val="single" w:sz="4" w:space="1" w:color="auto"/>
          <w:right w:val="single" w:sz="4" w:space="4" w:color="auto"/>
        </w:pBdr>
        <w:overflowPunct/>
        <w:autoSpaceDE/>
        <w:autoSpaceDN/>
        <w:adjustRightInd/>
        <w:textAlignment w:val="auto"/>
      </w:pPr>
      <w:r>
        <w:t>From RAN2 perspective, satellite on-board delay can be considered negligible.</w:t>
      </w:r>
    </w:p>
    <w:p w14:paraId="3F243ED8" w14:textId="77777777" w:rsidR="005B7B26" w:rsidRDefault="005B7B26">
      <w:pPr>
        <w:pStyle w:val="Doc-text2"/>
        <w:numPr>
          <w:ilvl w:val="0"/>
          <w:numId w:val="43"/>
        </w:numPr>
        <w:pBdr>
          <w:top w:val="single" w:sz="4" w:space="1" w:color="auto"/>
          <w:left w:val="single" w:sz="4" w:space="4" w:color="auto"/>
          <w:bottom w:val="single" w:sz="4" w:space="1" w:color="auto"/>
          <w:right w:val="single" w:sz="4" w:space="4" w:color="auto"/>
        </w:pBdr>
        <w:overflowPunct/>
        <w:autoSpaceDE/>
        <w:autoSpaceDN/>
        <w:adjustRightInd/>
        <w:textAlignment w:val="auto"/>
      </w:pPr>
      <w:r>
        <w:t>RAN2 assumes the CP procedure defined in Figure 1 as the baseline for the CP evaluation.</w:t>
      </w:r>
    </w:p>
    <w:p w14:paraId="6C8BCB45" w14:textId="77777777" w:rsidR="005B7B26" w:rsidRDefault="005B7B26">
      <w:pPr>
        <w:pStyle w:val="Doc-text2"/>
        <w:numPr>
          <w:ilvl w:val="0"/>
          <w:numId w:val="43"/>
        </w:numPr>
        <w:pBdr>
          <w:top w:val="single" w:sz="4" w:space="1" w:color="auto"/>
          <w:left w:val="single" w:sz="4" w:space="4" w:color="auto"/>
          <w:bottom w:val="single" w:sz="4" w:space="1" w:color="auto"/>
          <w:right w:val="single" w:sz="4" w:space="4" w:color="auto"/>
        </w:pBdr>
        <w:overflowPunct/>
        <w:autoSpaceDE/>
        <w:autoSpaceDN/>
        <w:adjustRightInd/>
        <w:textAlignment w:val="auto"/>
      </w:pPr>
      <w:r>
        <w:t>For the best-case scenario, RAN2 assumes a lossless scenario (p=0) for the User plane evaluation / RAN2 will not consider retransmissions.</w:t>
      </w:r>
    </w:p>
    <w:p w14:paraId="4A01F7FF" w14:textId="77777777" w:rsidR="005B7B26" w:rsidRDefault="005B7B26" w:rsidP="005B7B26">
      <w:pPr>
        <w:pStyle w:val="Doc-text2"/>
        <w:pBdr>
          <w:top w:val="single" w:sz="4" w:space="1" w:color="auto"/>
          <w:left w:val="single" w:sz="4" w:space="4" w:color="auto"/>
          <w:bottom w:val="single" w:sz="4" w:space="1" w:color="auto"/>
          <w:right w:val="single" w:sz="4" w:space="4" w:color="auto"/>
        </w:pBdr>
      </w:pPr>
      <w:r>
        <w:t>8.</w:t>
      </w:r>
      <w:r>
        <w:tab/>
        <w:t>RAN2 assumes the following for the evaluation of CP and UP latency:</w:t>
      </w:r>
    </w:p>
    <w:p w14:paraId="4893DB10" w14:textId="77777777" w:rsidR="005B7B26" w:rsidRDefault="005B7B26" w:rsidP="005B7B26">
      <w:pPr>
        <w:pStyle w:val="Doc-text2"/>
        <w:pBdr>
          <w:top w:val="single" w:sz="4" w:space="1" w:color="auto"/>
          <w:left w:val="single" w:sz="4" w:space="4" w:color="auto"/>
          <w:bottom w:val="single" w:sz="4" w:space="1" w:color="auto"/>
          <w:right w:val="single" w:sz="4" w:space="4" w:color="auto"/>
        </w:pBdr>
      </w:pPr>
      <w:r>
        <w:tab/>
        <w:t>-</w:t>
      </w:r>
      <w:r>
        <w:tab/>
        <w:t>NR FDD</w:t>
      </w:r>
    </w:p>
    <w:p w14:paraId="6B47BE17" w14:textId="77777777" w:rsidR="005B7B26" w:rsidRDefault="005B7B26" w:rsidP="005B7B26">
      <w:pPr>
        <w:pStyle w:val="Doc-text2"/>
        <w:pBdr>
          <w:top w:val="single" w:sz="4" w:space="1" w:color="auto"/>
          <w:left w:val="single" w:sz="4" w:space="4" w:color="auto"/>
          <w:bottom w:val="single" w:sz="4" w:space="1" w:color="auto"/>
          <w:right w:val="single" w:sz="4" w:space="4" w:color="auto"/>
        </w:pBdr>
      </w:pPr>
      <w:r>
        <w:tab/>
        <w:t>-</w:t>
      </w:r>
      <w:r>
        <w:tab/>
        <w:t>Only NTN bands are considered (n255, n256).</w:t>
      </w:r>
    </w:p>
    <w:p w14:paraId="3A546AEC" w14:textId="77777777" w:rsidR="005B7B26" w:rsidRDefault="005B7B26" w:rsidP="005B7B26">
      <w:pPr>
        <w:pStyle w:val="Doc-text2"/>
        <w:pBdr>
          <w:top w:val="single" w:sz="4" w:space="1" w:color="auto"/>
          <w:left w:val="single" w:sz="4" w:space="4" w:color="auto"/>
          <w:bottom w:val="single" w:sz="4" w:space="1" w:color="auto"/>
          <w:right w:val="single" w:sz="4" w:space="4" w:color="auto"/>
        </w:pBdr>
      </w:pPr>
      <w:r>
        <w:tab/>
        <w:t>-</w:t>
      </w:r>
      <w:r>
        <w:tab/>
        <w:t>UE capabilities 1 &amp; 2</w:t>
      </w:r>
    </w:p>
    <w:p w14:paraId="5396AF3C" w14:textId="77777777" w:rsidR="005B7B26" w:rsidRDefault="005B7B26" w:rsidP="005B7B26">
      <w:pPr>
        <w:pStyle w:val="Doc-text2"/>
        <w:pBdr>
          <w:top w:val="single" w:sz="4" w:space="1" w:color="auto"/>
          <w:left w:val="single" w:sz="4" w:space="4" w:color="auto"/>
          <w:bottom w:val="single" w:sz="4" w:space="1" w:color="auto"/>
          <w:right w:val="single" w:sz="4" w:space="4" w:color="auto"/>
        </w:pBdr>
      </w:pPr>
      <w:r>
        <w:tab/>
        <w:t>-</w:t>
      </w:r>
      <w:r>
        <w:tab/>
        <w:t>Resource type mapping A &amp;B</w:t>
      </w:r>
    </w:p>
    <w:p w14:paraId="56CD5FEC" w14:textId="77777777" w:rsidR="005B7B26" w:rsidRDefault="005B7B26" w:rsidP="005B7B26">
      <w:pPr>
        <w:pStyle w:val="Doc-text2"/>
        <w:pBdr>
          <w:top w:val="single" w:sz="4" w:space="1" w:color="auto"/>
          <w:left w:val="single" w:sz="4" w:space="4" w:color="auto"/>
          <w:bottom w:val="single" w:sz="4" w:space="1" w:color="auto"/>
          <w:right w:val="single" w:sz="4" w:space="4" w:color="auto"/>
        </w:pBdr>
      </w:pPr>
      <w:r>
        <w:tab/>
        <w:t>-</w:t>
      </w:r>
      <w:r>
        <w:tab/>
        <w:t>SCS 15 kHz for the baseline scenario. FFS other supported scenarios (e.g., 30 kHz).</w:t>
      </w:r>
    </w:p>
    <w:p w14:paraId="1FE5B362" w14:textId="77777777" w:rsidR="005B7B26" w:rsidRDefault="005B7B26" w:rsidP="005B7B26">
      <w:pPr>
        <w:pStyle w:val="Doc-text2"/>
      </w:pPr>
    </w:p>
    <w:p w14:paraId="4A1F777D" w14:textId="77777777" w:rsidR="005B7B26" w:rsidRDefault="005B7B26" w:rsidP="005B7B26">
      <w:pPr>
        <w:pStyle w:val="Doc-text2"/>
      </w:pPr>
    </w:p>
    <w:p w14:paraId="3437DBCA" w14:textId="77777777" w:rsidR="005B7B26" w:rsidRPr="00CB0C2C" w:rsidRDefault="005B7B26" w:rsidP="005B7B26">
      <w:pPr>
        <w:pStyle w:val="EmailDiscussion"/>
        <w:overflowPunct/>
        <w:autoSpaceDE/>
        <w:autoSpaceDN/>
        <w:adjustRightInd/>
        <w:ind w:left="1619" w:hanging="360"/>
        <w:textAlignment w:val="auto"/>
        <w:rPr>
          <w:lang w:val="en-US" w:eastAsia="en-US"/>
        </w:rPr>
      </w:pPr>
      <w:r>
        <w:t>[Post123][102]</w:t>
      </w:r>
      <w:r w:rsidRPr="00CB0C2C">
        <w:rPr>
          <w:lang w:val="en-US" w:eastAsia="en-US"/>
        </w:rPr>
        <w:t xml:space="preserve">NTN Self </w:t>
      </w:r>
      <w:proofErr w:type="spellStart"/>
      <w:r w:rsidRPr="00CB0C2C">
        <w:rPr>
          <w:lang w:val="en-US" w:eastAsia="en-US"/>
        </w:rPr>
        <w:t>Ev</w:t>
      </w:r>
      <w:proofErr w:type="spellEnd"/>
      <w:r w:rsidRPr="00CB0C2C">
        <w:rPr>
          <w:lang w:val="en-US" w:eastAsia="en-US"/>
        </w:rPr>
        <w:t>] CP/UP latency (Ericsson)</w:t>
      </w:r>
    </w:p>
    <w:p w14:paraId="5DF7A501" w14:textId="77777777" w:rsidR="005B7B26" w:rsidRDefault="005B7B26" w:rsidP="005B7B26">
      <w:pPr>
        <w:pStyle w:val="EmailDiscussion2"/>
      </w:pPr>
      <w:r>
        <w:tab/>
        <w:t>Scope: discuss the actual numbers for CP/UP latency and potentially draft a corresponding TP</w:t>
      </w:r>
    </w:p>
    <w:p w14:paraId="0082024A" w14:textId="77777777" w:rsidR="005B7B26" w:rsidRDefault="005B7B26" w:rsidP="005B7B26">
      <w:pPr>
        <w:pStyle w:val="EmailDiscussion2"/>
      </w:pPr>
      <w:r>
        <w:tab/>
        <w:t xml:space="preserve">Intended outcome: email discussion summary </w:t>
      </w:r>
    </w:p>
    <w:p w14:paraId="169E8C14" w14:textId="77777777" w:rsidR="005B7B26" w:rsidRDefault="005B7B26" w:rsidP="005B7B26">
      <w:pPr>
        <w:pStyle w:val="EmailDiscussion2"/>
      </w:pPr>
      <w:r>
        <w:tab/>
        <w:t>Deadline: Long</w:t>
      </w:r>
    </w:p>
    <w:p w14:paraId="5B70A1C6" w14:textId="77777777" w:rsidR="005B7B26" w:rsidRPr="00CB0C2C" w:rsidRDefault="005B7B26" w:rsidP="005B7B26">
      <w:pPr>
        <w:pStyle w:val="Doc-text2"/>
      </w:pPr>
    </w:p>
    <w:p w14:paraId="0AFB0B5A" w14:textId="77777777" w:rsidR="005B7B26" w:rsidRPr="00E27E2A" w:rsidRDefault="005B7B26" w:rsidP="005B7B26">
      <w:pPr>
        <w:pStyle w:val="Doc-text2"/>
      </w:pPr>
    </w:p>
    <w:p w14:paraId="5BEF3264" w14:textId="04B65E45" w:rsidR="005B7B26" w:rsidRDefault="005B7B26" w:rsidP="005B7B26">
      <w:pPr>
        <w:pStyle w:val="Doc-title"/>
      </w:pPr>
      <w:r w:rsidRPr="002625AA">
        <w:t>R2-2307322</w:t>
      </w:r>
      <w:r>
        <w:tab/>
        <w:t>Discussion on IMT-2020 Satellite self-evaluation for Latency and Mobility</w:t>
      </w:r>
      <w:r>
        <w:tab/>
        <w:t>THALES</w:t>
      </w:r>
      <w:r>
        <w:tab/>
        <w:t>discussion</w:t>
      </w:r>
      <w:r>
        <w:tab/>
        <w:t>Rel-18</w:t>
      </w:r>
      <w:r>
        <w:tab/>
        <w:t>NR_NTN_enh-Perf</w:t>
      </w:r>
      <w:r>
        <w:tab/>
      </w:r>
      <w:r w:rsidRPr="0018012B">
        <w:t>R2-2305410</w:t>
      </w:r>
    </w:p>
    <w:p w14:paraId="026D1719" w14:textId="6487B221" w:rsidR="005B7B26" w:rsidRDefault="005B7B26" w:rsidP="005B7B26">
      <w:pPr>
        <w:pStyle w:val="Doc-title"/>
      </w:pPr>
      <w:r w:rsidRPr="002625AA">
        <w:t>R2-2307496</w:t>
      </w:r>
      <w:r>
        <w:tab/>
        <w:t>Self-Evaluation for NR NTN</w:t>
      </w:r>
      <w:r>
        <w:tab/>
        <w:t>Huawei, HiSilicon</w:t>
      </w:r>
      <w:r>
        <w:tab/>
        <w:t>discussion</w:t>
      </w:r>
      <w:r>
        <w:tab/>
        <w:t>Rel-18</w:t>
      </w:r>
      <w:r>
        <w:tab/>
        <w:t>FS_IMT2020_SAT_eval</w:t>
      </w:r>
    </w:p>
    <w:p w14:paraId="2E1BDBB8" w14:textId="4E4298CA" w:rsidR="005B7B26" w:rsidRDefault="005B7B26" w:rsidP="005B7B26">
      <w:pPr>
        <w:pStyle w:val="Doc-title"/>
      </w:pPr>
      <w:r w:rsidRPr="002625AA">
        <w:t>R2-2307586</w:t>
      </w:r>
      <w:r>
        <w:tab/>
        <w:t>On CP and UP Latency for IMT-2020 NTN Self Evaluation</w:t>
      </w:r>
      <w:r>
        <w:tab/>
        <w:t>Nokia, Nokia Shanghai Bell</w:t>
      </w:r>
      <w:r>
        <w:tab/>
        <w:t>discussion</w:t>
      </w:r>
      <w:r>
        <w:tab/>
        <w:t>Rel-18</w:t>
      </w:r>
      <w:r>
        <w:tab/>
        <w:t>FS_IMT2020_SAT_eval</w:t>
      </w:r>
    </w:p>
    <w:p w14:paraId="7DC9002D" w14:textId="7BC2F9CB" w:rsidR="005B7B26" w:rsidRDefault="005B7B26" w:rsidP="005B7B26">
      <w:pPr>
        <w:pStyle w:val="Doc-title"/>
      </w:pPr>
      <w:r w:rsidRPr="002625AA">
        <w:t>R2-2307624</w:t>
      </w:r>
      <w:r>
        <w:tab/>
        <w:t>RAN2 aspects on evaluation methodology for IMT-2020 Satellite</w:t>
      </w:r>
      <w:r>
        <w:tab/>
        <w:t>Qualcomm Incorporated</w:t>
      </w:r>
      <w:r>
        <w:tab/>
        <w:t>discussion</w:t>
      </w:r>
      <w:r>
        <w:tab/>
        <w:t>Rel-18</w:t>
      </w:r>
      <w:r>
        <w:tab/>
        <w:t>FS_IMT2020_SAT_eval</w:t>
      </w:r>
    </w:p>
    <w:p w14:paraId="2318C97E" w14:textId="43A17824" w:rsidR="005B7B26" w:rsidRDefault="005B7B26" w:rsidP="005B7B26">
      <w:pPr>
        <w:pStyle w:val="Doc-title"/>
      </w:pPr>
      <w:r w:rsidRPr="002625AA">
        <w:t>R2-2308508</w:t>
      </w:r>
      <w:r>
        <w:tab/>
        <w:t>Self-Evaluation towards the 3GPP submission of a IMT-2020 Satellite Radio Interface Technology</w:t>
      </w:r>
      <w:r>
        <w:tab/>
        <w:t>ZTE Corporation, Sanechips</w:t>
      </w:r>
      <w:r>
        <w:tab/>
        <w:t>discussion</w:t>
      </w:r>
      <w:r>
        <w:tab/>
        <w:t>Rel-18</w:t>
      </w:r>
    </w:p>
    <w:p w14:paraId="08F6A617" w14:textId="583D7B2B" w:rsidR="005B7B26" w:rsidRDefault="005B7B26" w:rsidP="005B7B26">
      <w:pPr>
        <w:pStyle w:val="Doc-title"/>
      </w:pPr>
      <w:r w:rsidRPr="002625AA">
        <w:t>R2-2308903</w:t>
      </w:r>
      <w:r>
        <w:tab/>
        <w:t>Satellite IMT-2020 self-evaluation: CP latency</w:t>
      </w:r>
      <w:r>
        <w:tab/>
        <w:t>Ericsson</w:t>
      </w:r>
      <w:r>
        <w:tab/>
        <w:t>discussion</w:t>
      </w:r>
      <w:r>
        <w:tab/>
        <w:t>Rel-18</w:t>
      </w:r>
    </w:p>
    <w:p w14:paraId="794E867C" w14:textId="08B78279" w:rsidR="005B7B26" w:rsidRDefault="005B7B26" w:rsidP="005B7B26">
      <w:pPr>
        <w:pStyle w:val="Doc-title"/>
      </w:pPr>
      <w:r w:rsidRPr="002625AA">
        <w:t>R2-2308905</w:t>
      </w:r>
      <w:r>
        <w:tab/>
        <w:t>Satellite IMT-2020 self-evaluation: UP latency</w:t>
      </w:r>
      <w:r>
        <w:tab/>
        <w:t>Ericsson</w:t>
      </w:r>
      <w:r>
        <w:tab/>
        <w:t>discussion</w:t>
      </w:r>
      <w:r>
        <w:tab/>
        <w:t>Rel-18</w:t>
      </w:r>
    </w:p>
    <w:p w14:paraId="1F61FA92" w14:textId="77777777" w:rsidR="00B5792C" w:rsidRPr="001B57F0" w:rsidRDefault="00B5792C" w:rsidP="00B5792C">
      <w:pPr>
        <w:pStyle w:val="Doc-text2"/>
        <w:ind w:left="0" w:firstLine="0"/>
      </w:pPr>
    </w:p>
    <w:p w14:paraId="0CD68371" w14:textId="77777777" w:rsidR="00B5792C" w:rsidRPr="006952A9" w:rsidRDefault="00B5792C" w:rsidP="00B5792C">
      <w:pPr>
        <w:pStyle w:val="Heading1"/>
      </w:pPr>
      <w:bookmarkStart w:id="515" w:name="_Toc142644094"/>
      <w:bookmarkStart w:id="516" w:name="_Toc147645058"/>
      <w:r>
        <w:t>8</w:t>
      </w:r>
      <w:r>
        <w:tab/>
      </w:r>
      <w:r w:rsidRPr="006952A9">
        <w:t>Breakout session reports</w:t>
      </w:r>
      <w:bookmarkEnd w:id="515"/>
      <w:bookmarkEnd w:id="516"/>
    </w:p>
    <w:p w14:paraId="1C7D35B5" w14:textId="77777777" w:rsidR="00B5792C" w:rsidRPr="006952A9" w:rsidRDefault="00B5792C" w:rsidP="00B5792C">
      <w:pPr>
        <w:pStyle w:val="Comments"/>
      </w:pPr>
      <w:r w:rsidRPr="006952A9">
        <w:t>No documents shall be submitted to this AI or its sub-AIs. It is only for at-meeting-generated contents.</w:t>
      </w:r>
    </w:p>
    <w:p w14:paraId="0A822850" w14:textId="77777777" w:rsidR="00B5792C" w:rsidRPr="006952A9" w:rsidRDefault="00B5792C" w:rsidP="00B5792C">
      <w:pPr>
        <w:pStyle w:val="Heading2"/>
      </w:pPr>
      <w:bookmarkStart w:id="517" w:name="_Toc142644095"/>
      <w:bookmarkStart w:id="518" w:name="_Toc147645059"/>
      <w:r w:rsidRPr="006952A9">
        <w:t>8.1</w:t>
      </w:r>
      <w:r w:rsidRPr="006952A9">
        <w:tab/>
        <w:t>Session on NR NTN and IoT NTN</w:t>
      </w:r>
      <w:bookmarkEnd w:id="517"/>
      <w:bookmarkEnd w:id="518"/>
    </w:p>
    <w:p w14:paraId="3E514A72" w14:textId="77777777" w:rsidR="00B5792C" w:rsidRPr="006952A9" w:rsidRDefault="00B5792C" w:rsidP="00B5792C">
      <w:pPr>
        <w:pStyle w:val="Doc-title"/>
      </w:pPr>
      <w:r w:rsidRPr="006952A9">
        <w:t>R2-2308961</w:t>
      </w:r>
      <w:r w:rsidRPr="006952A9">
        <w:tab/>
        <w:t>Report from Break-Out Session on NR NTN and IoT NTN</w:t>
      </w:r>
      <w:r w:rsidRPr="006952A9">
        <w:tab/>
        <w:t>Vice Chairman (ZTE)</w:t>
      </w:r>
      <w:r w:rsidRPr="006952A9">
        <w:tab/>
        <w:t>Report</w:t>
      </w:r>
    </w:p>
    <w:p w14:paraId="4FA1D8E5" w14:textId="77777777" w:rsidR="00B5792C" w:rsidRPr="006952A9" w:rsidRDefault="00B5792C" w:rsidP="00B5792C">
      <w:pPr>
        <w:pStyle w:val="Doc-text2"/>
      </w:pPr>
      <w:r w:rsidRPr="006952A9">
        <w:t xml:space="preserve">- </w:t>
      </w:r>
      <w:r w:rsidRPr="006952A9">
        <w:tab/>
        <w:t>Email discussion durations should be 2 weeks</w:t>
      </w:r>
    </w:p>
    <w:p w14:paraId="0F0AAF19" w14:textId="77777777" w:rsidR="00B5792C" w:rsidRPr="006952A9" w:rsidRDefault="00B5792C" w:rsidP="00B5792C">
      <w:pPr>
        <w:pStyle w:val="Agreement"/>
        <w:tabs>
          <w:tab w:val="clear" w:pos="9990"/>
        </w:tabs>
        <w:overflowPunct/>
        <w:autoSpaceDE/>
        <w:autoSpaceDN/>
        <w:adjustRightInd/>
        <w:ind w:left="1619" w:hanging="360"/>
        <w:textAlignment w:val="auto"/>
      </w:pPr>
      <w:r w:rsidRPr="006952A9">
        <w:t>Approved</w:t>
      </w:r>
    </w:p>
    <w:p w14:paraId="27EC06C2" w14:textId="77777777" w:rsidR="00B5792C" w:rsidRPr="006952A9" w:rsidRDefault="00B5792C" w:rsidP="00B5792C">
      <w:pPr>
        <w:pStyle w:val="Doc-text2"/>
      </w:pPr>
    </w:p>
    <w:p w14:paraId="24CC0E8E" w14:textId="5A5BFA2E" w:rsidR="00B5792C" w:rsidRPr="006952A9" w:rsidRDefault="00B5792C" w:rsidP="00B5792C">
      <w:pPr>
        <w:pStyle w:val="Doc-title"/>
      </w:pPr>
      <w:r w:rsidRPr="006952A9">
        <w:t>R2-2308988</w:t>
      </w:r>
      <w:r w:rsidR="00DB7B47">
        <w:tab/>
      </w:r>
      <w:r w:rsidRPr="006952A9">
        <w:t>[offline-108] LCID extension</w:t>
      </w:r>
      <w:r w:rsidR="00DB7B47">
        <w:tab/>
      </w:r>
      <w:r w:rsidRPr="006952A9">
        <w:t>Huawei</w:t>
      </w:r>
      <w:r w:rsidR="00DB7B47">
        <w:tab/>
      </w:r>
      <w:r w:rsidRPr="006952A9">
        <w:t>discussion</w:t>
      </w:r>
      <w:r w:rsidR="00DB7B47">
        <w:tab/>
      </w:r>
      <w:r w:rsidRPr="006952A9">
        <w:t>Rel-18</w:t>
      </w:r>
      <w:r w:rsidR="00DB7B47">
        <w:tab/>
      </w:r>
      <w:r w:rsidRPr="006952A9">
        <w:t>NR_NTN_enh-Cor</w:t>
      </w:r>
    </w:p>
    <w:p w14:paraId="43571B67" w14:textId="77777777" w:rsidR="00B5792C" w:rsidRPr="006952A9" w:rsidRDefault="00B5792C" w:rsidP="00B5792C">
      <w:pPr>
        <w:pStyle w:val="Doc-text2"/>
      </w:pPr>
      <w:r w:rsidRPr="006952A9">
        <w:t>-</w:t>
      </w:r>
      <w:r w:rsidRPr="006952A9">
        <w:tab/>
        <w:t>Intel think we need a long term solution, should look at message 3.</w:t>
      </w:r>
    </w:p>
    <w:p w14:paraId="7FC312A2" w14:textId="77777777" w:rsidR="00B5792C" w:rsidRPr="006952A9" w:rsidRDefault="00B5792C" w:rsidP="00B5792C">
      <w:pPr>
        <w:pStyle w:val="Agreement"/>
        <w:tabs>
          <w:tab w:val="clear" w:pos="9990"/>
        </w:tabs>
        <w:overflowPunct/>
        <w:autoSpaceDE/>
        <w:autoSpaceDN/>
        <w:adjustRightInd/>
        <w:ind w:left="1619" w:hanging="360"/>
        <w:textAlignment w:val="auto"/>
      </w:pPr>
      <w:r w:rsidRPr="006952A9">
        <w:lastRenderedPageBreak/>
        <w:t>Topic will be coordinated cross-WI from next meeting</w:t>
      </w:r>
    </w:p>
    <w:p w14:paraId="79AED758" w14:textId="77777777" w:rsidR="00B5792C" w:rsidRPr="006952A9" w:rsidRDefault="00B5792C" w:rsidP="00B5792C">
      <w:pPr>
        <w:pStyle w:val="Agreement"/>
        <w:tabs>
          <w:tab w:val="clear" w:pos="9990"/>
        </w:tabs>
        <w:overflowPunct/>
        <w:autoSpaceDE/>
        <w:autoSpaceDN/>
        <w:adjustRightInd/>
        <w:ind w:left="1619" w:hanging="360"/>
        <w:textAlignment w:val="auto"/>
      </w:pPr>
      <w:r w:rsidRPr="006952A9">
        <w:t>Postponed</w:t>
      </w:r>
    </w:p>
    <w:p w14:paraId="43884CF8" w14:textId="77777777" w:rsidR="00B5792C" w:rsidRPr="006952A9" w:rsidRDefault="00B5792C" w:rsidP="00B5792C">
      <w:pPr>
        <w:pStyle w:val="Heading2"/>
      </w:pPr>
      <w:bookmarkStart w:id="519" w:name="_Toc142644096"/>
      <w:bookmarkStart w:id="520" w:name="_Toc147645060"/>
      <w:r w:rsidRPr="006952A9">
        <w:t>8.2</w:t>
      </w:r>
      <w:r w:rsidRPr="006952A9">
        <w:tab/>
        <w:t xml:space="preserve">Session on LTE legacy, XR, </w:t>
      </w:r>
      <w:proofErr w:type="spellStart"/>
      <w:r w:rsidRPr="006952A9">
        <w:t>QoE</w:t>
      </w:r>
      <w:proofErr w:type="spellEnd"/>
      <w:r w:rsidRPr="006952A9">
        <w:t xml:space="preserve"> and Multi-SIM</w:t>
      </w:r>
      <w:bookmarkEnd w:id="519"/>
      <w:bookmarkEnd w:id="520"/>
    </w:p>
    <w:p w14:paraId="5EFDA5A0" w14:textId="77777777" w:rsidR="00B5792C" w:rsidRPr="006952A9" w:rsidRDefault="00B5792C" w:rsidP="00B5792C">
      <w:pPr>
        <w:pStyle w:val="Doc-title"/>
      </w:pPr>
      <w:r w:rsidRPr="006952A9">
        <w:t>R2-2308962</w:t>
      </w:r>
      <w:r w:rsidRPr="006952A9">
        <w:tab/>
        <w:t>Report from session on LTE legacy, XR, QoE and Multi-SIM</w:t>
      </w:r>
      <w:r w:rsidRPr="006952A9">
        <w:tab/>
        <w:t>Vice Chairman (Nokia)</w:t>
      </w:r>
      <w:r w:rsidRPr="006952A9">
        <w:tab/>
        <w:t>Report</w:t>
      </w:r>
    </w:p>
    <w:p w14:paraId="43C7DBAB" w14:textId="77777777" w:rsidR="00B5792C" w:rsidRPr="006952A9" w:rsidRDefault="00B5792C" w:rsidP="00B5792C">
      <w:pPr>
        <w:pStyle w:val="Agreement"/>
        <w:tabs>
          <w:tab w:val="clear" w:pos="9990"/>
        </w:tabs>
        <w:overflowPunct/>
        <w:autoSpaceDE/>
        <w:autoSpaceDN/>
        <w:adjustRightInd/>
        <w:ind w:left="1619" w:hanging="360"/>
        <w:textAlignment w:val="auto"/>
      </w:pPr>
      <w:r w:rsidRPr="006952A9">
        <w:t>Approved</w:t>
      </w:r>
    </w:p>
    <w:p w14:paraId="65430237" w14:textId="77777777" w:rsidR="00B5792C" w:rsidRPr="006952A9" w:rsidRDefault="00B5792C" w:rsidP="00B5792C">
      <w:pPr>
        <w:pStyle w:val="Doc-text2"/>
      </w:pPr>
    </w:p>
    <w:p w14:paraId="56B8E2AD" w14:textId="77777777" w:rsidR="00B5792C" w:rsidRPr="006952A9" w:rsidRDefault="00B5792C" w:rsidP="00B5792C">
      <w:pPr>
        <w:pStyle w:val="Doc-text2"/>
      </w:pPr>
      <w:r w:rsidRPr="006952A9">
        <w:rPr>
          <w:b/>
          <w:bCs/>
        </w:rPr>
        <w:t xml:space="preserve">Buffer-level based </w:t>
      </w:r>
      <w:proofErr w:type="spellStart"/>
      <w:r w:rsidRPr="006952A9">
        <w:rPr>
          <w:b/>
          <w:bCs/>
        </w:rPr>
        <w:t>QoE</w:t>
      </w:r>
      <w:proofErr w:type="spellEnd"/>
      <w:r w:rsidRPr="006952A9">
        <w:rPr>
          <w:b/>
          <w:bCs/>
        </w:rPr>
        <w:t xml:space="preserve"> reporting</w:t>
      </w:r>
      <w:r w:rsidRPr="006952A9">
        <w:t xml:space="preserve">: Discuss whether to have an LS to SA4 after RAN3 decisions on buffer-level based </w:t>
      </w:r>
      <w:proofErr w:type="spellStart"/>
      <w:r w:rsidRPr="006952A9">
        <w:t>QoE</w:t>
      </w:r>
      <w:proofErr w:type="spellEnd"/>
      <w:r w:rsidRPr="006952A9">
        <w:t xml:space="preserve"> reporting.</w:t>
      </w:r>
    </w:p>
    <w:p w14:paraId="0DDCF9DE" w14:textId="77777777" w:rsidR="00B5792C" w:rsidRPr="006952A9" w:rsidRDefault="00B5792C" w:rsidP="00B5792C">
      <w:pPr>
        <w:pStyle w:val="Doc-text2"/>
      </w:pPr>
      <w:r w:rsidRPr="006952A9">
        <w:t>-</w:t>
      </w:r>
      <w:r w:rsidRPr="006952A9">
        <w:tab/>
        <w:t xml:space="preserve">Lenovo and Nokia think we can just wait for LS from SA4. </w:t>
      </w:r>
    </w:p>
    <w:p w14:paraId="716A6627" w14:textId="77777777" w:rsidR="00B5792C" w:rsidRPr="006952A9" w:rsidRDefault="00B5792C" w:rsidP="00B5792C">
      <w:pPr>
        <w:pStyle w:val="Doc-text2"/>
      </w:pPr>
      <w:r w:rsidRPr="006952A9">
        <w:t>-</w:t>
      </w:r>
      <w:r w:rsidRPr="006952A9">
        <w:tab/>
        <w:t>Chair: it seems now no one want to send this LS</w:t>
      </w:r>
    </w:p>
    <w:p w14:paraId="19DDE254" w14:textId="77777777" w:rsidR="00B5792C" w:rsidRPr="006952A9" w:rsidRDefault="00B5792C" w:rsidP="00B5792C">
      <w:pPr>
        <w:pStyle w:val="Agreement"/>
        <w:tabs>
          <w:tab w:val="clear" w:pos="9990"/>
        </w:tabs>
        <w:overflowPunct/>
        <w:autoSpaceDE/>
        <w:autoSpaceDN/>
        <w:adjustRightInd/>
        <w:ind w:left="1619" w:hanging="360"/>
        <w:textAlignment w:val="auto"/>
      </w:pPr>
      <w:r w:rsidRPr="006952A9">
        <w:t>No LS</w:t>
      </w:r>
    </w:p>
    <w:p w14:paraId="7040633D" w14:textId="77777777" w:rsidR="00B5792C" w:rsidRPr="006952A9" w:rsidRDefault="00B5792C" w:rsidP="00B5792C">
      <w:pPr>
        <w:pStyle w:val="Doc-text2"/>
      </w:pPr>
    </w:p>
    <w:p w14:paraId="712C1A3C" w14:textId="77777777" w:rsidR="00B5792C" w:rsidRPr="006952A9" w:rsidRDefault="00B5792C" w:rsidP="00B5792C">
      <w:pPr>
        <w:pStyle w:val="Heading2"/>
      </w:pPr>
      <w:bookmarkStart w:id="521" w:name="_Toc142644097"/>
      <w:bookmarkStart w:id="522" w:name="_Toc147645061"/>
      <w:r w:rsidRPr="006952A9">
        <w:t>8.3</w:t>
      </w:r>
      <w:r w:rsidRPr="006952A9">
        <w:tab/>
        <w:t>Session on UP, Small data, URLLC/</w:t>
      </w:r>
      <w:proofErr w:type="spellStart"/>
      <w:r w:rsidRPr="006952A9">
        <w:t>IIoT</w:t>
      </w:r>
      <w:proofErr w:type="spellEnd"/>
      <w:r w:rsidRPr="006952A9">
        <w:t>, RACH indication, NWES and UAV</w:t>
      </w:r>
      <w:bookmarkEnd w:id="521"/>
      <w:bookmarkEnd w:id="522"/>
    </w:p>
    <w:p w14:paraId="43F77266" w14:textId="77777777" w:rsidR="00B5792C" w:rsidRPr="006952A9" w:rsidRDefault="00B5792C" w:rsidP="00B5792C">
      <w:pPr>
        <w:pStyle w:val="Doc-title"/>
      </w:pPr>
      <w:r w:rsidRPr="006952A9">
        <w:t>R2-2308963</w:t>
      </w:r>
      <w:r w:rsidRPr="006952A9">
        <w:tab/>
        <w:t>Report from UP, Small data, URLLC/IIoT, RACH indication, NWES and UAV</w:t>
      </w:r>
      <w:r w:rsidRPr="006952A9">
        <w:tab/>
        <w:t>Session chair (InterDigital)</w:t>
      </w:r>
      <w:r w:rsidRPr="006952A9">
        <w:tab/>
        <w:t>Report</w:t>
      </w:r>
    </w:p>
    <w:p w14:paraId="06EC7D9D" w14:textId="77777777" w:rsidR="00B5792C" w:rsidRPr="006952A9" w:rsidRDefault="00B5792C" w:rsidP="00B5792C">
      <w:pPr>
        <w:pStyle w:val="Doc-text2"/>
      </w:pPr>
      <w:r w:rsidRPr="006952A9">
        <w:t xml:space="preserve">- </w:t>
      </w:r>
      <w:r w:rsidRPr="006952A9">
        <w:tab/>
        <w:t xml:space="preserve"> MT-SDT is finished from R2 point. </w:t>
      </w:r>
    </w:p>
    <w:p w14:paraId="399B993F" w14:textId="77777777" w:rsidR="00B5792C" w:rsidRPr="006952A9" w:rsidRDefault="00B5792C" w:rsidP="00B5792C">
      <w:pPr>
        <w:pStyle w:val="Agreement"/>
        <w:tabs>
          <w:tab w:val="clear" w:pos="9990"/>
        </w:tabs>
        <w:overflowPunct/>
        <w:autoSpaceDE/>
        <w:autoSpaceDN/>
        <w:adjustRightInd/>
        <w:ind w:left="1619" w:hanging="360"/>
        <w:textAlignment w:val="auto"/>
      </w:pPr>
      <w:r w:rsidRPr="006952A9">
        <w:t>approved</w:t>
      </w:r>
    </w:p>
    <w:p w14:paraId="2152DBFB" w14:textId="77777777" w:rsidR="00B5792C" w:rsidRPr="006952A9" w:rsidRDefault="00B5792C" w:rsidP="00B5792C">
      <w:pPr>
        <w:pStyle w:val="Doc-text2"/>
      </w:pPr>
    </w:p>
    <w:p w14:paraId="02CDFAB6" w14:textId="77777777" w:rsidR="00B5792C" w:rsidRPr="006952A9" w:rsidRDefault="00B5792C" w:rsidP="00B5792C">
      <w:pPr>
        <w:pStyle w:val="Heading2"/>
      </w:pPr>
      <w:bookmarkStart w:id="523" w:name="_Toc142644098"/>
      <w:bookmarkStart w:id="524" w:name="_Toc147645062"/>
      <w:r w:rsidRPr="006952A9">
        <w:t>8.4</w:t>
      </w:r>
      <w:r w:rsidRPr="006952A9">
        <w:tab/>
        <w:t xml:space="preserve">Session on positioning and </w:t>
      </w:r>
      <w:proofErr w:type="spellStart"/>
      <w:r w:rsidRPr="006952A9">
        <w:t>sidelink</w:t>
      </w:r>
      <w:proofErr w:type="spellEnd"/>
      <w:r w:rsidRPr="006952A9">
        <w:t xml:space="preserve"> relay</w:t>
      </w:r>
      <w:bookmarkEnd w:id="523"/>
      <w:bookmarkEnd w:id="524"/>
    </w:p>
    <w:p w14:paraId="3317D961" w14:textId="77777777" w:rsidR="00B5792C" w:rsidRPr="006952A9" w:rsidRDefault="00B5792C" w:rsidP="00B5792C">
      <w:pPr>
        <w:pStyle w:val="Doc-title"/>
      </w:pPr>
      <w:r w:rsidRPr="006952A9">
        <w:t>R2-2308964</w:t>
      </w:r>
      <w:r w:rsidRPr="006952A9">
        <w:tab/>
        <w:t>Report from session on positioning and sidelink relay</w:t>
      </w:r>
      <w:r w:rsidRPr="006952A9">
        <w:tab/>
        <w:t>Session chair (MediaTek)</w:t>
      </w:r>
      <w:r w:rsidRPr="006952A9">
        <w:tab/>
        <w:t>Report</w:t>
      </w:r>
    </w:p>
    <w:p w14:paraId="34FB4019" w14:textId="77777777" w:rsidR="00B5792C" w:rsidRPr="006952A9" w:rsidRDefault="00B5792C" w:rsidP="00B5792C">
      <w:pPr>
        <w:pStyle w:val="Doc-text2"/>
      </w:pPr>
      <w:r w:rsidRPr="006952A9">
        <w:t>-</w:t>
      </w:r>
      <w:r w:rsidRPr="006952A9">
        <w:tab/>
        <w:t>2 week for CR endorsement</w:t>
      </w:r>
    </w:p>
    <w:p w14:paraId="25D6D21B" w14:textId="77777777" w:rsidR="00B5792C" w:rsidRPr="006952A9" w:rsidRDefault="00B5792C" w:rsidP="00B5792C">
      <w:pPr>
        <w:pStyle w:val="Agreement"/>
        <w:tabs>
          <w:tab w:val="clear" w:pos="9990"/>
        </w:tabs>
        <w:overflowPunct/>
        <w:autoSpaceDE/>
        <w:autoSpaceDN/>
        <w:adjustRightInd/>
        <w:ind w:left="1619" w:hanging="360"/>
        <w:textAlignment w:val="auto"/>
      </w:pPr>
      <w:r w:rsidRPr="006952A9">
        <w:t xml:space="preserve">SL </w:t>
      </w:r>
      <w:proofErr w:type="spellStart"/>
      <w:r w:rsidRPr="006952A9">
        <w:t>pos</w:t>
      </w:r>
      <w:proofErr w:type="spellEnd"/>
      <w:r w:rsidRPr="006952A9">
        <w:t xml:space="preserve">: RAN2 see some risk for the completion with the current scope. </w:t>
      </w:r>
    </w:p>
    <w:p w14:paraId="3D47132D" w14:textId="77777777" w:rsidR="00B5792C" w:rsidRPr="006952A9" w:rsidRDefault="00B5792C" w:rsidP="00B5792C">
      <w:pPr>
        <w:pStyle w:val="Agreement"/>
        <w:tabs>
          <w:tab w:val="clear" w:pos="9990"/>
        </w:tabs>
        <w:overflowPunct/>
        <w:autoSpaceDE/>
        <w:autoSpaceDN/>
        <w:adjustRightInd/>
        <w:ind w:left="1619" w:hanging="360"/>
        <w:textAlignment w:val="auto"/>
      </w:pPr>
      <w:r w:rsidRPr="006952A9">
        <w:t>approved</w:t>
      </w:r>
    </w:p>
    <w:p w14:paraId="6AB7761E" w14:textId="77777777" w:rsidR="00B5792C" w:rsidRPr="006952A9" w:rsidRDefault="00B5792C" w:rsidP="00B5792C">
      <w:pPr>
        <w:pStyle w:val="Doc-text2"/>
      </w:pPr>
    </w:p>
    <w:p w14:paraId="1B3B55C3" w14:textId="77777777" w:rsidR="00B5792C" w:rsidRPr="006952A9" w:rsidRDefault="00B5792C" w:rsidP="00B5792C">
      <w:pPr>
        <w:pStyle w:val="Heading2"/>
      </w:pPr>
      <w:bookmarkStart w:id="525" w:name="_Toc142644099"/>
      <w:bookmarkStart w:id="526" w:name="_Toc147645063"/>
      <w:r w:rsidRPr="006952A9">
        <w:t>8.5</w:t>
      </w:r>
      <w:r w:rsidRPr="006952A9">
        <w:tab/>
        <w:t>Session on LTE V2X and NR SL</w:t>
      </w:r>
      <w:bookmarkEnd w:id="525"/>
      <w:bookmarkEnd w:id="526"/>
    </w:p>
    <w:p w14:paraId="4E55CCCA" w14:textId="77777777" w:rsidR="00B5792C" w:rsidRPr="006952A9" w:rsidRDefault="00B5792C" w:rsidP="00B5792C">
      <w:pPr>
        <w:pStyle w:val="Doc-title"/>
      </w:pPr>
      <w:r w:rsidRPr="006952A9">
        <w:t>R2-2308965</w:t>
      </w:r>
      <w:r w:rsidRPr="006952A9">
        <w:tab/>
        <w:t>Report from session on LTE V2X and NR SL</w:t>
      </w:r>
      <w:r w:rsidRPr="006952A9">
        <w:tab/>
        <w:t>Session chair (Samsung)</w:t>
      </w:r>
      <w:r w:rsidRPr="006952A9">
        <w:tab/>
        <w:t>Report</w:t>
      </w:r>
    </w:p>
    <w:p w14:paraId="4C9E4F01" w14:textId="77777777" w:rsidR="00B5792C" w:rsidRPr="006952A9" w:rsidRDefault="00B5792C" w:rsidP="00B5792C">
      <w:pPr>
        <w:pStyle w:val="Agreement"/>
        <w:tabs>
          <w:tab w:val="clear" w:pos="9990"/>
        </w:tabs>
        <w:overflowPunct/>
        <w:autoSpaceDE/>
        <w:autoSpaceDN/>
        <w:adjustRightInd/>
        <w:ind w:left="1619" w:hanging="360"/>
        <w:textAlignment w:val="auto"/>
      </w:pPr>
      <w:r w:rsidRPr="006952A9">
        <w:t>approved</w:t>
      </w:r>
    </w:p>
    <w:p w14:paraId="7049A93C" w14:textId="77777777" w:rsidR="00B5792C" w:rsidRPr="006952A9" w:rsidRDefault="00B5792C" w:rsidP="00B5792C">
      <w:pPr>
        <w:pStyle w:val="Heading2"/>
      </w:pPr>
      <w:bookmarkStart w:id="527" w:name="_Toc142644100"/>
      <w:bookmarkStart w:id="528" w:name="_Toc147645064"/>
      <w:r w:rsidRPr="006952A9">
        <w:t>8.6</w:t>
      </w:r>
      <w:r w:rsidRPr="006952A9">
        <w:tab/>
        <w:t>Session on SON/MDT</w:t>
      </w:r>
      <w:bookmarkEnd w:id="527"/>
      <w:bookmarkEnd w:id="528"/>
    </w:p>
    <w:p w14:paraId="54EE54C3" w14:textId="77777777" w:rsidR="00B5792C" w:rsidRPr="006952A9" w:rsidRDefault="00B5792C" w:rsidP="00B5792C">
      <w:pPr>
        <w:pStyle w:val="Doc-title"/>
      </w:pPr>
      <w:r w:rsidRPr="006952A9">
        <w:t>R2-2308966</w:t>
      </w:r>
      <w:r w:rsidRPr="006952A9">
        <w:tab/>
        <w:t>Report from SON/MDT session</w:t>
      </w:r>
      <w:r w:rsidRPr="006952A9">
        <w:tab/>
        <w:t>Session chair (CMCC)</w:t>
      </w:r>
      <w:r w:rsidRPr="006952A9">
        <w:tab/>
        <w:t>Report</w:t>
      </w:r>
    </w:p>
    <w:p w14:paraId="5636A151" w14:textId="77777777" w:rsidR="00B5792C" w:rsidRPr="006952A9" w:rsidRDefault="00B5792C" w:rsidP="00B5792C">
      <w:pPr>
        <w:pStyle w:val="Agreement"/>
        <w:tabs>
          <w:tab w:val="clear" w:pos="9990"/>
        </w:tabs>
        <w:overflowPunct/>
        <w:autoSpaceDE/>
        <w:autoSpaceDN/>
        <w:adjustRightInd/>
        <w:ind w:left="1619" w:hanging="360"/>
        <w:textAlignment w:val="auto"/>
      </w:pPr>
      <w:r w:rsidRPr="006952A9">
        <w:t>approved</w:t>
      </w:r>
    </w:p>
    <w:p w14:paraId="08D79086" w14:textId="77777777" w:rsidR="00B5792C" w:rsidRPr="006952A9" w:rsidRDefault="00B5792C" w:rsidP="00B5792C">
      <w:pPr>
        <w:pStyle w:val="Heading2"/>
      </w:pPr>
      <w:bookmarkStart w:id="529" w:name="_Toc142644101"/>
      <w:bookmarkStart w:id="530" w:name="_Toc147645065"/>
      <w:r w:rsidRPr="006952A9">
        <w:t>8.7</w:t>
      </w:r>
      <w:r w:rsidRPr="006952A9">
        <w:tab/>
        <w:t>Session on MBS</w:t>
      </w:r>
      <w:bookmarkEnd w:id="529"/>
      <w:bookmarkEnd w:id="530"/>
    </w:p>
    <w:p w14:paraId="50D00DF7" w14:textId="77777777" w:rsidR="00B5792C" w:rsidRPr="006952A9" w:rsidRDefault="00B5792C" w:rsidP="00B5792C">
      <w:pPr>
        <w:pStyle w:val="Doc-title"/>
      </w:pPr>
      <w:r w:rsidRPr="006952A9">
        <w:t>R2-2308967</w:t>
      </w:r>
      <w:r w:rsidRPr="006952A9">
        <w:tab/>
        <w:t>Report from MBS breakout session</w:t>
      </w:r>
      <w:r w:rsidRPr="006952A9">
        <w:tab/>
        <w:t>Session chair (Huawei)</w:t>
      </w:r>
      <w:r w:rsidRPr="006952A9">
        <w:tab/>
        <w:t>Report</w:t>
      </w:r>
    </w:p>
    <w:p w14:paraId="58B499CA" w14:textId="77777777" w:rsidR="00B5792C" w:rsidRPr="006952A9" w:rsidRDefault="00B5792C" w:rsidP="00B5792C">
      <w:pPr>
        <w:pStyle w:val="Agreement"/>
        <w:tabs>
          <w:tab w:val="clear" w:pos="9990"/>
        </w:tabs>
        <w:overflowPunct/>
        <w:autoSpaceDE/>
        <w:autoSpaceDN/>
        <w:adjustRightInd/>
        <w:ind w:left="1619" w:hanging="360"/>
        <w:textAlignment w:val="auto"/>
      </w:pPr>
      <w:r w:rsidRPr="006952A9">
        <w:t>approved</w:t>
      </w:r>
    </w:p>
    <w:p w14:paraId="237CCB27" w14:textId="77777777" w:rsidR="00B5792C" w:rsidRPr="006952A9" w:rsidRDefault="00B5792C" w:rsidP="00B5792C">
      <w:pPr>
        <w:pStyle w:val="Heading2"/>
      </w:pPr>
      <w:bookmarkStart w:id="531" w:name="_Toc142644102"/>
      <w:bookmarkStart w:id="532" w:name="_Toc147645066"/>
      <w:r w:rsidRPr="006952A9">
        <w:t>8.8</w:t>
      </w:r>
      <w:r w:rsidRPr="006952A9">
        <w:tab/>
        <w:t>Session on IDC</w:t>
      </w:r>
      <w:bookmarkEnd w:id="531"/>
      <w:bookmarkEnd w:id="532"/>
    </w:p>
    <w:p w14:paraId="058A58CF" w14:textId="77777777" w:rsidR="00B5792C" w:rsidRPr="006952A9" w:rsidRDefault="00B5792C" w:rsidP="00B5792C">
      <w:pPr>
        <w:pStyle w:val="Doc-title"/>
      </w:pPr>
      <w:r w:rsidRPr="006952A9">
        <w:t>R2-2308968</w:t>
      </w:r>
      <w:r w:rsidRPr="006952A9">
        <w:tab/>
        <w:t>Report from IDC breakout session</w:t>
      </w:r>
      <w:r w:rsidRPr="006952A9">
        <w:tab/>
        <w:t>Session chair (Intel)</w:t>
      </w:r>
      <w:r w:rsidRPr="006952A9">
        <w:tab/>
        <w:t>Report</w:t>
      </w:r>
    </w:p>
    <w:p w14:paraId="277DB52C" w14:textId="77777777" w:rsidR="00B5792C" w:rsidRPr="006952A9" w:rsidRDefault="00B5792C" w:rsidP="00B5792C">
      <w:pPr>
        <w:pStyle w:val="Agreement"/>
        <w:tabs>
          <w:tab w:val="clear" w:pos="9990"/>
        </w:tabs>
        <w:overflowPunct/>
        <w:autoSpaceDE/>
        <w:autoSpaceDN/>
        <w:adjustRightInd/>
        <w:ind w:left="1619" w:hanging="360"/>
        <w:textAlignment w:val="auto"/>
      </w:pPr>
      <w:r w:rsidRPr="006952A9">
        <w:t>approved</w:t>
      </w:r>
    </w:p>
    <w:p w14:paraId="1C9C26C3" w14:textId="77777777" w:rsidR="00B5792C" w:rsidRPr="006952A9" w:rsidRDefault="00B5792C" w:rsidP="00B5792C">
      <w:pPr>
        <w:pStyle w:val="Heading2"/>
      </w:pPr>
      <w:bookmarkStart w:id="533" w:name="_Toc142644103"/>
      <w:bookmarkStart w:id="534" w:name="_Toc147645067"/>
      <w:r w:rsidRPr="006952A9">
        <w:t>8.9</w:t>
      </w:r>
      <w:r w:rsidRPr="006952A9">
        <w:tab/>
        <w:t>Session on NC Repeater</w:t>
      </w:r>
      <w:bookmarkEnd w:id="533"/>
      <w:bookmarkEnd w:id="534"/>
    </w:p>
    <w:p w14:paraId="2D87CF26" w14:textId="77777777" w:rsidR="00B5792C" w:rsidRPr="006952A9" w:rsidRDefault="00B5792C" w:rsidP="00B5792C">
      <w:pPr>
        <w:pStyle w:val="Doc-title"/>
      </w:pPr>
      <w:r w:rsidRPr="006952A9">
        <w:t>R2-2308969</w:t>
      </w:r>
      <w:r w:rsidRPr="006952A9">
        <w:tab/>
        <w:t>Report from NC Repeater breakout session</w:t>
      </w:r>
      <w:r w:rsidRPr="006952A9">
        <w:tab/>
        <w:t>Session chair (Apple)</w:t>
      </w:r>
      <w:r w:rsidRPr="006952A9">
        <w:tab/>
        <w:t>Report</w:t>
      </w:r>
    </w:p>
    <w:p w14:paraId="4E22A325" w14:textId="77777777" w:rsidR="00B5792C" w:rsidRPr="006952A9" w:rsidRDefault="00B5792C" w:rsidP="00B5792C">
      <w:pPr>
        <w:pStyle w:val="Agreement"/>
        <w:tabs>
          <w:tab w:val="clear" w:pos="9990"/>
        </w:tabs>
        <w:overflowPunct/>
        <w:autoSpaceDE/>
        <w:autoSpaceDN/>
        <w:adjustRightInd/>
        <w:ind w:left="1619" w:hanging="360"/>
        <w:textAlignment w:val="auto"/>
      </w:pPr>
      <w:r w:rsidRPr="006952A9">
        <w:t>approved</w:t>
      </w:r>
    </w:p>
    <w:p w14:paraId="21D9A114" w14:textId="77777777" w:rsidR="00B5792C" w:rsidRPr="006952A9" w:rsidRDefault="00B5792C" w:rsidP="00B5792C">
      <w:pPr>
        <w:pStyle w:val="Heading2"/>
      </w:pPr>
      <w:bookmarkStart w:id="535" w:name="_Toc142644104"/>
      <w:bookmarkStart w:id="536" w:name="_Toc147645068"/>
      <w:r w:rsidRPr="006952A9">
        <w:lastRenderedPageBreak/>
        <w:t>8.10</w:t>
      </w:r>
      <w:r w:rsidRPr="006952A9">
        <w:tab/>
        <w:t xml:space="preserve">Session on </w:t>
      </w:r>
      <w:proofErr w:type="spellStart"/>
      <w:r w:rsidRPr="006952A9">
        <w:t>eRedCap</w:t>
      </w:r>
      <w:bookmarkEnd w:id="535"/>
      <w:bookmarkEnd w:id="536"/>
      <w:proofErr w:type="spellEnd"/>
    </w:p>
    <w:p w14:paraId="35053F8D" w14:textId="48BAA762" w:rsidR="00B5792C" w:rsidRPr="006952A9" w:rsidRDefault="00B5792C" w:rsidP="00B5792C">
      <w:pPr>
        <w:pStyle w:val="Doc-title"/>
      </w:pPr>
      <w:r w:rsidRPr="002625AA">
        <w:t>R2-2308970</w:t>
      </w:r>
      <w:r w:rsidRPr="006952A9">
        <w:tab/>
        <w:t>Report from eRedCap breakout session</w:t>
      </w:r>
      <w:r w:rsidRPr="006952A9">
        <w:tab/>
        <w:t>Session chair (Ericsson)</w:t>
      </w:r>
      <w:r w:rsidRPr="006952A9">
        <w:tab/>
        <w:t>Report</w:t>
      </w:r>
    </w:p>
    <w:p w14:paraId="2563E269" w14:textId="77777777" w:rsidR="00B5792C" w:rsidRPr="006952A9" w:rsidRDefault="00B5792C" w:rsidP="00B5792C">
      <w:pPr>
        <w:pStyle w:val="Doc-text2"/>
      </w:pPr>
      <w:r w:rsidRPr="006952A9">
        <w:t>-</w:t>
      </w:r>
      <w:r w:rsidRPr="006952A9">
        <w:tab/>
        <w:t>1 correction: The email discussion by intel should be “long” not short</w:t>
      </w:r>
    </w:p>
    <w:p w14:paraId="03F195FD" w14:textId="77777777" w:rsidR="00B5792C" w:rsidRPr="006952A9" w:rsidRDefault="00B5792C" w:rsidP="00B5792C">
      <w:pPr>
        <w:pStyle w:val="Agreement"/>
        <w:tabs>
          <w:tab w:val="clear" w:pos="9990"/>
        </w:tabs>
        <w:overflowPunct/>
        <w:autoSpaceDE/>
        <w:autoSpaceDN/>
        <w:adjustRightInd/>
        <w:ind w:left="1619" w:hanging="360"/>
        <w:textAlignment w:val="auto"/>
      </w:pPr>
      <w:r w:rsidRPr="006952A9">
        <w:t>approved</w:t>
      </w:r>
    </w:p>
    <w:p w14:paraId="6613B518" w14:textId="77777777" w:rsidR="00B5792C" w:rsidRPr="006952A9" w:rsidRDefault="00B5792C" w:rsidP="00B5792C">
      <w:pPr>
        <w:pStyle w:val="Doc-text2"/>
      </w:pPr>
    </w:p>
    <w:p w14:paraId="1D173DAD" w14:textId="093BEDCF" w:rsidR="00B5792C" w:rsidRPr="006952A9" w:rsidRDefault="00B5792C" w:rsidP="00B5792C">
      <w:pPr>
        <w:pStyle w:val="Doc-title"/>
        <w:rPr>
          <w:rFonts w:cs="Arial"/>
          <w:bCs/>
          <w:color w:val="000000"/>
          <w:lang w:val="en-US"/>
        </w:rPr>
      </w:pPr>
      <w:r w:rsidRPr="002625AA">
        <w:t>R2-2309062</w:t>
      </w:r>
      <w:r w:rsidRPr="006952A9">
        <w:tab/>
        <w:t xml:space="preserve">[Draft] </w:t>
      </w:r>
      <w:r w:rsidRPr="006952A9">
        <w:rPr>
          <w:rFonts w:cs="Arial"/>
          <w:bCs/>
          <w:color w:val="000000"/>
          <w:lang w:val="en-US"/>
        </w:rPr>
        <w:t>LS on Msg4 PDSCH transmission to Rel-18 eRedCap UEs</w:t>
      </w:r>
      <w:r w:rsidRPr="006952A9">
        <w:rPr>
          <w:rFonts w:cs="Arial"/>
          <w:bCs/>
          <w:color w:val="000000"/>
          <w:lang w:val="en-US"/>
        </w:rPr>
        <w:tab/>
        <w:t>Vivo</w:t>
      </w:r>
    </w:p>
    <w:p w14:paraId="1FA5D52A" w14:textId="77777777" w:rsidR="00B5792C" w:rsidRPr="006952A9" w:rsidRDefault="00B5792C" w:rsidP="00B5792C">
      <w:pPr>
        <w:pStyle w:val="Agreement"/>
        <w:tabs>
          <w:tab w:val="clear" w:pos="9990"/>
        </w:tabs>
        <w:overflowPunct/>
        <w:autoSpaceDE/>
        <w:autoSpaceDN/>
        <w:adjustRightInd/>
        <w:ind w:left="1619" w:hanging="360"/>
        <w:textAlignment w:val="auto"/>
        <w:rPr>
          <w:lang w:val="en-US"/>
        </w:rPr>
      </w:pPr>
      <w:r w:rsidRPr="006952A9">
        <w:rPr>
          <w:lang w:val="en-US"/>
        </w:rPr>
        <w:t>LS is approved in R2-2309269</w:t>
      </w:r>
    </w:p>
    <w:p w14:paraId="37EF7264" w14:textId="77777777" w:rsidR="00B5792C" w:rsidRPr="006952A9" w:rsidRDefault="00B5792C" w:rsidP="00B5792C">
      <w:pPr>
        <w:pStyle w:val="Doc-text2"/>
      </w:pPr>
    </w:p>
    <w:p w14:paraId="780440C3" w14:textId="77777777" w:rsidR="00B5792C" w:rsidRPr="006952A9" w:rsidRDefault="00B5792C" w:rsidP="00B5792C">
      <w:pPr>
        <w:pStyle w:val="Heading2"/>
      </w:pPr>
      <w:bookmarkStart w:id="537" w:name="_Toc142644105"/>
      <w:bookmarkStart w:id="538" w:name="_Toc147645069"/>
      <w:r w:rsidRPr="006952A9">
        <w:t>8.11</w:t>
      </w:r>
      <w:r w:rsidRPr="006952A9">
        <w:tab/>
        <w:t>Session on Further NR coverage enhancements</w:t>
      </w:r>
      <w:bookmarkEnd w:id="537"/>
      <w:bookmarkEnd w:id="538"/>
    </w:p>
    <w:p w14:paraId="56358242" w14:textId="77777777" w:rsidR="00B5792C" w:rsidRPr="006952A9" w:rsidRDefault="00B5792C" w:rsidP="00B5792C">
      <w:pPr>
        <w:pStyle w:val="Doc-title"/>
      </w:pPr>
      <w:r w:rsidRPr="006952A9">
        <w:t>R2-2308971</w:t>
      </w:r>
      <w:r w:rsidRPr="006952A9">
        <w:tab/>
        <w:t>Report from Further NR coverage enhancements session</w:t>
      </w:r>
      <w:r w:rsidRPr="006952A9">
        <w:tab/>
        <w:t>Session chair (ZTE)</w:t>
      </w:r>
      <w:r w:rsidRPr="006952A9">
        <w:tab/>
        <w:t>Report</w:t>
      </w:r>
    </w:p>
    <w:p w14:paraId="5DD2FCE9" w14:textId="77777777" w:rsidR="00B5792C" w:rsidRPr="006952A9" w:rsidRDefault="00B5792C" w:rsidP="00B5792C">
      <w:pPr>
        <w:pStyle w:val="Agreement"/>
        <w:tabs>
          <w:tab w:val="clear" w:pos="9990"/>
        </w:tabs>
        <w:overflowPunct/>
        <w:autoSpaceDE/>
        <w:autoSpaceDN/>
        <w:adjustRightInd/>
        <w:ind w:left="1619" w:hanging="360"/>
        <w:textAlignment w:val="auto"/>
      </w:pPr>
      <w:r w:rsidRPr="006952A9">
        <w:t>approved</w:t>
      </w:r>
    </w:p>
    <w:p w14:paraId="023D55CF" w14:textId="77777777" w:rsidR="00B5792C" w:rsidRPr="006952A9" w:rsidRDefault="00B5792C" w:rsidP="00B5792C">
      <w:pPr>
        <w:pStyle w:val="Heading2"/>
      </w:pPr>
      <w:bookmarkStart w:id="539" w:name="_Toc142644106"/>
      <w:bookmarkStart w:id="540" w:name="_Toc147645070"/>
      <w:r w:rsidRPr="006952A9">
        <w:t>8.12</w:t>
      </w:r>
      <w:r w:rsidRPr="006952A9">
        <w:tab/>
        <w:t>Session on NR MIMO evolution</w:t>
      </w:r>
      <w:bookmarkEnd w:id="539"/>
      <w:bookmarkEnd w:id="540"/>
    </w:p>
    <w:p w14:paraId="06118D8A" w14:textId="77777777" w:rsidR="00B5792C" w:rsidRPr="006952A9" w:rsidRDefault="00B5792C" w:rsidP="00B5792C">
      <w:pPr>
        <w:pStyle w:val="Doc-title"/>
      </w:pPr>
      <w:r w:rsidRPr="006952A9">
        <w:t>R2-2308972</w:t>
      </w:r>
      <w:r w:rsidRPr="006952A9">
        <w:tab/>
        <w:t>Report from NR MIMO evolution session</w:t>
      </w:r>
      <w:r w:rsidRPr="006952A9">
        <w:tab/>
        <w:t>Session chair (CATT)</w:t>
      </w:r>
      <w:r w:rsidRPr="006952A9">
        <w:tab/>
        <w:t>Report</w:t>
      </w:r>
    </w:p>
    <w:p w14:paraId="6A6FA878" w14:textId="77777777" w:rsidR="00B5792C" w:rsidRDefault="00B5792C" w:rsidP="00B5792C">
      <w:pPr>
        <w:pStyle w:val="Agreement"/>
        <w:tabs>
          <w:tab w:val="clear" w:pos="9990"/>
        </w:tabs>
        <w:overflowPunct/>
        <w:autoSpaceDE/>
        <w:autoSpaceDN/>
        <w:adjustRightInd/>
        <w:ind w:left="1619" w:hanging="360"/>
        <w:textAlignment w:val="auto"/>
      </w:pPr>
      <w:r w:rsidRPr="006952A9">
        <w:t>approved</w:t>
      </w:r>
    </w:p>
    <w:p w14:paraId="1ACB099B" w14:textId="77777777" w:rsidR="00913648" w:rsidRPr="00F738C4" w:rsidRDefault="00913648" w:rsidP="00913648">
      <w:pPr>
        <w:pStyle w:val="Comments"/>
      </w:pPr>
    </w:p>
    <w:p w14:paraId="15ACEDEA" w14:textId="636AB747" w:rsidR="00924E60" w:rsidRPr="00F738C4" w:rsidRDefault="00924E60" w:rsidP="00924E60">
      <w:pPr>
        <w:pStyle w:val="Heading1"/>
      </w:pPr>
      <w:bookmarkStart w:id="541" w:name="_Toc142644107"/>
      <w:bookmarkStart w:id="542" w:name="_Toc147645071"/>
      <w:r w:rsidRPr="00F738C4">
        <w:t>Closing of the meeting</w:t>
      </w:r>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541"/>
      <w:bookmarkEnd w:id="542"/>
    </w:p>
    <w:p w14:paraId="262FFA42" w14:textId="77777777" w:rsidR="00924E60" w:rsidRPr="00F738C4" w:rsidRDefault="00924E60" w:rsidP="00924E60"/>
    <w:p w14:paraId="19A07E0F" w14:textId="7B0013C2" w:rsidR="00924E60" w:rsidRPr="00F738C4" w:rsidRDefault="00924E60" w:rsidP="00924E60">
      <w:r w:rsidRPr="00F738C4">
        <w:t xml:space="preserve">The meeting was closed by the chair at </w:t>
      </w:r>
      <w:r w:rsidR="00DE1F66" w:rsidRPr="00F738C4">
        <w:t>1</w:t>
      </w:r>
      <w:r w:rsidR="00B5792C">
        <w:t>6</w:t>
      </w:r>
      <w:r w:rsidR="00DF4207" w:rsidRPr="00F738C4">
        <w:t>:</w:t>
      </w:r>
      <w:r w:rsidR="00B5792C">
        <w:t xml:space="preserve">58 </w:t>
      </w:r>
      <w:r w:rsidRPr="00F738C4">
        <w:t xml:space="preserve">on </w:t>
      </w:r>
      <w:r w:rsidR="00AD253A" w:rsidRPr="00F738C4">
        <w:t>Frid</w:t>
      </w:r>
      <w:r w:rsidR="00DE1F66" w:rsidRPr="00F738C4">
        <w:t>a</w:t>
      </w:r>
      <w:r w:rsidR="00621ABE" w:rsidRPr="00F738C4">
        <w:t>y</w:t>
      </w:r>
      <w:r w:rsidRPr="00F738C4">
        <w:t xml:space="preserve">, </w:t>
      </w:r>
      <w:r w:rsidR="00DE1F66" w:rsidRPr="00F738C4">
        <w:t>2</w:t>
      </w:r>
      <w:r w:rsidR="00B5792C">
        <w:t>5</w:t>
      </w:r>
      <w:r w:rsidR="00DE1F66" w:rsidRPr="00F738C4">
        <w:t>th</w:t>
      </w:r>
      <w:r w:rsidRPr="00F738C4">
        <w:t xml:space="preserve"> of </w:t>
      </w:r>
      <w:r w:rsidR="00B5792C">
        <w:t>August</w:t>
      </w:r>
      <w:r w:rsidRPr="00F738C4">
        <w:t>.</w:t>
      </w:r>
    </w:p>
    <w:p w14:paraId="3D10D540" w14:textId="77777777" w:rsidR="00924E60" w:rsidRPr="00F738C4" w:rsidRDefault="00924E60" w:rsidP="00924E60"/>
    <w:p w14:paraId="49D1BCE2" w14:textId="3CA81E46" w:rsidR="00924E60" w:rsidRPr="00F738C4" w:rsidRDefault="00924E60" w:rsidP="00924E60">
      <w:pPr>
        <w:pStyle w:val="Heading1"/>
      </w:pPr>
      <w:bookmarkStart w:id="543" w:name="_Toc24896519"/>
      <w:bookmarkStart w:id="544" w:name="_Toc25783668"/>
      <w:bookmarkStart w:id="545" w:name="_Toc33399562"/>
      <w:bookmarkStart w:id="546" w:name="_Toc35189500"/>
      <w:bookmarkStart w:id="547" w:name="_Toc35213649"/>
      <w:bookmarkStart w:id="548" w:name="_Toc39528404"/>
      <w:bookmarkStart w:id="549" w:name="_Toc40051251"/>
      <w:bookmarkStart w:id="550" w:name="_Toc41695965"/>
      <w:bookmarkStart w:id="551" w:name="_Toc44503777"/>
      <w:bookmarkStart w:id="552" w:name="_Toc50895419"/>
      <w:bookmarkStart w:id="553" w:name="_Toc57284391"/>
      <w:bookmarkStart w:id="554" w:name="_Toc57677261"/>
      <w:bookmarkStart w:id="555" w:name="_Toc63611395"/>
      <w:bookmarkStart w:id="556" w:name="_Toc63611645"/>
      <w:bookmarkStart w:id="557" w:name="_Toc63704835"/>
      <w:bookmarkStart w:id="558" w:name="_Toc64749662"/>
      <w:bookmarkStart w:id="559" w:name="_Toc68990859"/>
      <w:bookmarkStart w:id="560" w:name="_Toc70673479"/>
      <w:bookmarkStart w:id="561" w:name="_Toc74845108"/>
      <w:bookmarkStart w:id="562" w:name="_Toc78991841"/>
      <w:bookmarkStart w:id="563" w:name="_Toc78992090"/>
      <w:bookmarkStart w:id="564" w:name="_Toc82647269"/>
      <w:bookmarkStart w:id="565" w:name="_Toc88676456"/>
      <w:bookmarkStart w:id="566" w:name="_Toc94719749"/>
      <w:bookmarkStart w:id="567" w:name="_Toc102495094"/>
      <w:bookmarkStart w:id="568" w:name="_Toc105622384"/>
      <w:bookmarkStart w:id="569" w:name="_Toc113877109"/>
      <w:bookmarkStart w:id="570" w:name="_Toc115769020"/>
      <w:bookmarkStart w:id="571" w:name="_Toc118202362"/>
      <w:bookmarkStart w:id="572" w:name="_Toc120537046"/>
      <w:bookmarkStart w:id="573" w:name="_Toc127484987"/>
      <w:bookmarkStart w:id="574" w:name="_Toc129990539"/>
      <w:bookmarkStart w:id="575" w:name="_Toc134112525"/>
      <w:bookmarkStart w:id="576" w:name="_Toc142644108"/>
      <w:bookmarkStart w:id="577" w:name="_Toc147645072"/>
      <w:r w:rsidRPr="00F738C4">
        <w:t>Annex A:</w:t>
      </w:r>
      <w:r w:rsidR="00341B7C" w:rsidRPr="00F738C4">
        <w:tab/>
      </w:r>
      <w:r w:rsidRPr="00F738C4">
        <w:t>List of participants</w:t>
      </w:r>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p>
    <w:p w14:paraId="0E4812A1" w14:textId="04B8CAD4" w:rsidR="00924E60" w:rsidRPr="00F738C4" w:rsidRDefault="00924E60" w:rsidP="00924E60">
      <w:pPr>
        <w:rPr>
          <w:lang w:val="en-US"/>
        </w:rPr>
      </w:pPr>
      <w:r w:rsidRPr="00F738C4">
        <w:rPr>
          <w:lang w:val="en-US"/>
        </w:rPr>
        <w:t>RAN2#1</w:t>
      </w:r>
      <w:r w:rsidR="00BF452B" w:rsidRPr="00F738C4">
        <w:rPr>
          <w:lang w:val="en-US"/>
        </w:rPr>
        <w:t>2</w:t>
      </w:r>
      <w:r w:rsidR="00B5792C">
        <w:rPr>
          <w:lang w:val="en-US"/>
        </w:rPr>
        <w:t>3</w:t>
      </w:r>
      <w:r w:rsidRPr="00F738C4">
        <w:rPr>
          <w:lang w:val="en-US"/>
        </w:rPr>
        <w:t xml:space="preserve"> participants list is</w:t>
      </w:r>
      <w:r w:rsidR="00CB1D1F" w:rsidRPr="00F738C4">
        <w:rPr>
          <w:lang w:val="en-US"/>
        </w:rPr>
        <w:t xml:space="preserve"> attached to this report.</w:t>
      </w:r>
    </w:p>
    <w:p w14:paraId="72B9FF1F" w14:textId="4CE4E842" w:rsidR="00924E60" w:rsidRPr="00F738C4" w:rsidRDefault="00924E60" w:rsidP="00924E60">
      <w:pPr>
        <w:rPr>
          <w:lang w:val="en-US"/>
        </w:rPr>
      </w:pPr>
      <w:r w:rsidRPr="00F738C4">
        <w:rPr>
          <w:lang w:val="en-US"/>
        </w:rPr>
        <w:t xml:space="preserve">Total number of participants: </w:t>
      </w:r>
      <w:r w:rsidR="00C11294">
        <w:rPr>
          <w:lang w:val="en-US"/>
        </w:rPr>
        <w:t>523</w:t>
      </w:r>
    </w:p>
    <w:p w14:paraId="647D41A5" w14:textId="77777777" w:rsidR="00924E60" w:rsidRPr="00F738C4" w:rsidRDefault="00924E60" w:rsidP="00924E60">
      <w:pPr>
        <w:rPr>
          <w:lang w:val="en-US"/>
        </w:rPr>
      </w:pPr>
    </w:p>
    <w:p w14:paraId="344C3AAC" w14:textId="09B570D6" w:rsidR="00924E60" w:rsidRPr="00F738C4" w:rsidRDefault="00924E60" w:rsidP="00924E60">
      <w:pPr>
        <w:pStyle w:val="Heading1"/>
        <w:rPr>
          <w:lang w:val="en-US"/>
        </w:rPr>
      </w:pPr>
      <w:bookmarkStart w:id="578" w:name="_Toc24896520"/>
      <w:bookmarkStart w:id="579" w:name="_Toc25783669"/>
      <w:bookmarkStart w:id="580" w:name="_Toc33399563"/>
      <w:bookmarkStart w:id="581" w:name="_Toc35189501"/>
      <w:bookmarkStart w:id="582" w:name="_Toc35213650"/>
      <w:bookmarkStart w:id="583" w:name="_Toc39528405"/>
      <w:bookmarkStart w:id="584" w:name="_Toc40051252"/>
      <w:bookmarkStart w:id="585" w:name="_Toc41695966"/>
      <w:bookmarkStart w:id="586" w:name="_Toc44503778"/>
      <w:bookmarkStart w:id="587" w:name="_Toc50895420"/>
      <w:bookmarkStart w:id="588" w:name="_Toc57284392"/>
      <w:bookmarkStart w:id="589" w:name="_Toc57677262"/>
      <w:bookmarkStart w:id="590" w:name="_Toc63611396"/>
      <w:bookmarkStart w:id="591" w:name="_Toc63611646"/>
      <w:bookmarkStart w:id="592" w:name="_Toc63704836"/>
      <w:bookmarkStart w:id="593" w:name="_Toc64749663"/>
      <w:bookmarkStart w:id="594" w:name="_Toc68990860"/>
      <w:bookmarkStart w:id="595" w:name="_Toc70673480"/>
      <w:bookmarkStart w:id="596" w:name="_Toc74845109"/>
      <w:bookmarkStart w:id="597" w:name="_Toc78991842"/>
      <w:bookmarkStart w:id="598" w:name="_Toc78992091"/>
      <w:bookmarkStart w:id="599" w:name="_Toc82647270"/>
      <w:bookmarkStart w:id="600" w:name="_Toc88676457"/>
      <w:bookmarkStart w:id="601" w:name="_Toc94719750"/>
      <w:bookmarkStart w:id="602" w:name="_Toc102495095"/>
      <w:bookmarkStart w:id="603" w:name="_Toc105622385"/>
      <w:bookmarkStart w:id="604" w:name="_Toc113877110"/>
      <w:bookmarkStart w:id="605" w:name="_Toc115769021"/>
      <w:bookmarkStart w:id="606" w:name="_Toc118202363"/>
      <w:bookmarkStart w:id="607" w:name="_Toc120537047"/>
      <w:bookmarkStart w:id="608" w:name="_Toc127484988"/>
      <w:bookmarkStart w:id="609" w:name="_Toc129990540"/>
      <w:bookmarkStart w:id="610" w:name="_Toc134112526"/>
      <w:bookmarkStart w:id="611" w:name="_Toc142644109"/>
      <w:bookmarkStart w:id="612" w:name="_Toc147645073"/>
      <w:r w:rsidRPr="00F738C4">
        <w:rPr>
          <w:lang w:val="en-US"/>
        </w:rPr>
        <w:t>Annex B:</w:t>
      </w:r>
      <w:r w:rsidR="00341B7C" w:rsidRPr="00F738C4">
        <w:rPr>
          <w:lang w:val="en-US"/>
        </w:rPr>
        <w:tab/>
      </w:r>
      <w:r w:rsidRPr="00F738C4">
        <w:rPr>
          <w:lang w:val="en-US"/>
        </w:rPr>
        <w:t>List of Tdocs</w:t>
      </w:r>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p>
    <w:p w14:paraId="6B73A941" w14:textId="4FD1125A" w:rsidR="00924E60" w:rsidRPr="00F738C4" w:rsidRDefault="00924E60" w:rsidP="00924E60">
      <w:pPr>
        <w:rPr>
          <w:lang w:val="en-US"/>
        </w:rPr>
      </w:pPr>
      <w:r w:rsidRPr="00F738C4">
        <w:rPr>
          <w:lang w:val="en-US"/>
        </w:rPr>
        <w:t>The list of tdocs from RAN2#1</w:t>
      </w:r>
      <w:r w:rsidR="00BF452B" w:rsidRPr="00F738C4">
        <w:rPr>
          <w:lang w:val="en-US"/>
        </w:rPr>
        <w:t>2</w:t>
      </w:r>
      <w:r w:rsidR="00C11294">
        <w:rPr>
          <w:lang w:val="en-US"/>
        </w:rPr>
        <w:t>3</w:t>
      </w:r>
      <w:r w:rsidRPr="00F738C4">
        <w:rPr>
          <w:lang w:val="en-US"/>
        </w:rPr>
        <w:t xml:space="preserve"> is attached to this report.</w:t>
      </w:r>
    </w:p>
    <w:p w14:paraId="4F311B79" w14:textId="377C3383" w:rsidR="00924E60" w:rsidRPr="00F738C4" w:rsidRDefault="00924E60" w:rsidP="00924E60">
      <w:pPr>
        <w:ind w:left="1988" w:hanging="1988"/>
        <w:rPr>
          <w:lang w:val="en-US"/>
        </w:rPr>
      </w:pPr>
      <w:r w:rsidRPr="00F738C4">
        <w:rPr>
          <w:lang w:val="en-US"/>
        </w:rPr>
        <w:t xml:space="preserve">Total of </w:t>
      </w:r>
      <w:r w:rsidR="00AE71BD" w:rsidRPr="00F738C4">
        <w:rPr>
          <w:lang w:val="en-US"/>
        </w:rPr>
        <w:t>2</w:t>
      </w:r>
      <w:r w:rsidR="00A416D3" w:rsidRPr="00F738C4">
        <w:rPr>
          <w:lang w:val="en-US"/>
        </w:rPr>
        <w:t>2</w:t>
      </w:r>
      <w:r w:rsidR="00C11294">
        <w:rPr>
          <w:lang w:val="en-US"/>
        </w:rPr>
        <w:t>67</w:t>
      </w:r>
      <w:r w:rsidRPr="00F738C4">
        <w:rPr>
          <w:lang w:val="en-US"/>
        </w:rPr>
        <w:t xml:space="preserve"> </w:t>
      </w:r>
      <w:proofErr w:type="spellStart"/>
      <w:r w:rsidRPr="00F738C4">
        <w:rPr>
          <w:lang w:val="en-US"/>
        </w:rPr>
        <w:t>tdoc</w:t>
      </w:r>
      <w:proofErr w:type="spellEnd"/>
      <w:r w:rsidRPr="00F738C4">
        <w:rPr>
          <w:lang w:val="en-US"/>
        </w:rPr>
        <w:t xml:space="preserve"> numbers were allocated of which </w:t>
      </w:r>
      <w:r w:rsidR="00AE71BD" w:rsidRPr="00F738C4">
        <w:rPr>
          <w:lang w:val="en-US"/>
        </w:rPr>
        <w:t>2</w:t>
      </w:r>
      <w:r w:rsidR="00A416D3" w:rsidRPr="00F738C4">
        <w:rPr>
          <w:lang w:val="en-US"/>
        </w:rPr>
        <w:t>2</w:t>
      </w:r>
      <w:r w:rsidR="00C11294">
        <w:rPr>
          <w:lang w:val="en-US"/>
        </w:rPr>
        <w:t>3</w:t>
      </w:r>
      <w:r w:rsidR="0074144D">
        <w:rPr>
          <w:lang w:val="en-US"/>
        </w:rPr>
        <w:t>8</w:t>
      </w:r>
      <w:r w:rsidRPr="00F738C4">
        <w:rPr>
          <w:lang w:val="en-US"/>
        </w:rPr>
        <w:t xml:space="preserve"> tdocs were made available.</w:t>
      </w:r>
    </w:p>
    <w:p w14:paraId="0D8C5080" w14:textId="77777777" w:rsidR="00A416D3" w:rsidRPr="00F738C4" w:rsidRDefault="00A416D3" w:rsidP="00924E60">
      <w:pPr>
        <w:ind w:left="1988" w:hanging="1988"/>
        <w:rPr>
          <w:lang w:val="en-US"/>
        </w:rPr>
      </w:pPr>
    </w:p>
    <w:p w14:paraId="221A868F" w14:textId="4417875E" w:rsidR="00924E60" w:rsidRPr="00F738C4" w:rsidRDefault="00924E60" w:rsidP="00AB00E1">
      <w:pPr>
        <w:pStyle w:val="Heading1"/>
      </w:pPr>
      <w:bookmarkStart w:id="613" w:name="_Toc24896521"/>
      <w:bookmarkStart w:id="614" w:name="_Toc25783670"/>
      <w:bookmarkStart w:id="615" w:name="_Toc33399564"/>
      <w:bookmarkStart w:id="616" w:name="_Toc35189502"/>
      <w:bookmarkStart w:id="617" w:name="_Toc35213651"/>
      <w:bookmarkStart w:id="618" w:name="_Toc39528406"/>
      <w:bookmarkStart w:id="619" w:name="_Toc40051253"/>
      <w:bookmarkStart w:id="620" w:name="_Toc41695967"/>
      <w:bookmarkStart w:id="621" w:name="_Toc44503779"/>
      <w:bookmarkStart w:id="622" w:name="_Toc50895421"/>
      <w:bookmarkStart w:id="623" w:name="_Toc57284393"/>
      <w:bookmarkStart w:id="624" w:name="_Toc57677263"/>
      <w:bookmarkStart w:id="625" w:name="_Toc63611397"/>
      <w:bookmarkStart w:id="626" w:name="_Toc63611647"/>
      <w:bookmarkStart w:id="627" w:name="_Toc63704837"/>
      <w:bookmarkStart w:id="628" w:name="_Toc64749664"/>
      <w:bookmarkStart w:id="629" w:name="_Toc68990861"/>
      <w:bookmarkStart w:id="630" w:name="_Toc70673481"/>
      <w:bookmarkStart w:id="631" w:name="_Toc74845110"/>
      <w:bookmarkStart w:id="632" w:name="_Toc78991843"/>
      <w:bookmarkStart w:id="633" w:name="_Toc78992092"/>
      <w:bookmarkStart w:id="634" w:name="_Toc82647271"/>
      <w:bookmarkStart w:id="635" w:name="_Toc88676458"/>
      <w:bookmarkStart w:id="636" w:name="_Toc94719751"/>
      <w:bookmarkStart w:id="637" w:name="_Toc102495096"/>
      <w:bookmarkStart w:id="638" w:name="_Toc105622386"/>
      <w:bookmarkStart w:id="639" w:name="_Toc113877111"/>
      <w:bookmarkStart w:id="640" w:name="_Toc115769022"/>
      <w:bookmarkStart w:id="641" w:name="_Toc118202364"/>
      <w:bookmarkStart w:id="642" w:name="_Toc120537048"/>
      <w:bookmarkStart w:id="643" w:name="_Toc127484989"/>
      <w:bookmarkStart w:id="644" w:name="_Toc129990541"/>
      <w:bookmarkStart w:id="645" w:name="_Toc134112527"/>
      <w:bookmarkStart w:id="646" w:name="_Toc142644110"/>
      <w:bookmarkStart w:id="647" w:name="_Hlk3885235"/>
      <w:bookmarkStart w:id="648" w:name="_Hlk26123427"/>
      <w:bookmarkStart w:id="649" w:name="_Hlk44335498"/>
      <w:bookmarkStart w:id="650" w:name="_Hlk105592642"/>
      <w:bookmarkStart w:id="651" w:name="_Toc147645074"/>
      <w:r w:rsidRPr="00F738C4">
        <w:t>Annex C:</w:t>
      </w:r>
      <w:bookmarkStart w:id="652" w:name="_Hlk18407819"/>
      <w:r w:rsidR="00341B7C" w:rsidRPr="00F738C4">
        <w:tab/>
      </w:r>
      <w:r w:rsidRPr="00F738C4">
        <w:t>Incoming liaison statements</w:t>
      </w:r>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51"/>
    </w:p>
    <w:bookmarkEnd w:id="647"/>
    <w:p w14:paraId="77F6CEB5" w14:textId="0B07A959" w:rsidR="00924E60" w:rsidRPr="00F738C4" w:rsidRDefault="00924E60" w:rsidP="00924E60">
      <w:pPr>
        <w:rPr>
          <w:rFonts w:cs="Arial"/>
        </w:rPr>
      </w:pPr>
    </w:p>
    <w:tbl>
      <w:tblPr>
        <w:tblW w:w="10013"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9"/>
        <w:gridCol w:w="2297"/>
        <w:gridCol w:w="851"/>
        <w:gridCol w:w="992"/>
        <w:gridCol w:w="709"/>
        <w:gridCol w:w="1275"/>
        <w:gridCol w:w="851"/>
        <w:gridCol w:w="850"/>
        <w:gridCol w:w="1049"/>
      </w:tblGrid>
      <w:tr w:rsidR="00FC57B0" w:rsidRPr="00F738C4" w14:paraId="53D838F1" w14:textId="77777777" w:rsidTr="001328DC">
        <w:trPr>
          <w:trHeight w:val="480"/>
        </w:trPr>
        <w:tc>
          <w:tcPr>
            <w:tcW w:w="1139" w:type="dxa"/>
            <w:shd w:val="clear" w:color="auto" w:fill="auto"/>
            <w:hideMark/>
          </w:tcPr>
          <w:p w14:paraId="2F3A9199" w14:textId="77777777" w:rsidR="00DE04A3" w:rsidRPr="00F738C4" w:rsidRDefault="00DE04A3" w:rsidP="00FE4839">
            <w:pPr>
              <w:jc w:val="center"/>
              <w:rPr>
                <w:rFonts w:cs="Arial"/>
                <w:b/>
                <w:bCs/>
                <w:sz w:val="18"/>
                <w:szCs w:val="18"/>
              </w:rPr>
            </w:pPr>
            <w:proofErr w:type="spellStart"/>
            <w:r w:rsidRPr="00F738C4">
              <w:rPr>
                <w:rFonts w:cs="Arial"/>
                <w:b/>
                <w:bCs/>
                <w:sz w:val="18"/>
                <w:szCs w:val="18"/>
              </w:rPr>
              <w:t>TDoc</w:t>
            </w:r>
            <w:proofErr w:type="spellEnd"/>
          </w:p>
        </w:tc>
        <w:tc>
          <w:tcPr>
            <w:tcW w:w="2297" w:type="dxa"/>
            <w:shd w:val="clear" w:color="auto" w:fill="auto"/>
            <w:hideMark/>
          </w:tcPr>
          <w:p w14:paraId="74F06C1A" w14:textId="77777777" w:rsidR="00DE04A3" w:rsidRPr="00F738C4" w:rsidRDefault="00DE04A3" w:rsidP="00FE4839">
            <w:pPr>
              <w:jc w:val="center"/>
              <w:rPr>
                <w:rFonts w:cs="Arial"/>
                <w:b/>
                <w:bCs/>
                <w:sz w:val="18"/>
                <w:szCs w:val="18"/>
              </w:rPr>
            </w:pPr>
            <w:r w:rsidRPr="00F738C4">
              <w:rPr>
                <w:rFonts w:cs="Arial"/>
                <w:b/>
                <w:bCs/>
                <w:sz w:val="18"/>
                <w:szCs w:val="18"/>
              </w:rPr>
              <w:t>Title</w:t>
            </w:r>
          </w:p>
        </w:tc>
        <w:tc>
          <w:tcPr>
            <w:tcW w:w="851" w:type="dxa"/>
            <w:shd w:val="clear" w:color="auto" w:fill="auto"/>
            <w:hideMark/>
          </w:tcPr>
          <w:p w14:paraId="46701343" w14:textId="77777777" w:rsidR="00DE04A3" w:rsidRPr="00F738C4" w:rsidRDefault="00DE04A3" w:rsidP="00FE4839">
            <w:pPr>
              <w:jc w:val="center"/>
              <w:rPr>
                <w:rFonts w:cs="Arial"/>
                <w:b/>
                <w:bCs/>
                <w:sz w:val="18"/>
                <w:szCs w:val="18"/>
              </w:rPr>
            </w:pPr>
            <w:r w:rsidRPr="00F738C4">
              <w:rPr>
                <w:rFonts w:cs="Arial"/>
                <w:b/>
                <w:bCs/>
                <w:sz w:val="18"/>
                <w:szCs w:val="18"/>
              </w:rPr>
              <w:t>Source</w:t>
            </w:r>
          </w:p>
        </w:tc>
        <w:tc>
          <w:tcPr>
            <w:tcW w:w="992" w:type="dxa"/>
            <w:shd w:val="clear" w:color="auto" w:fill="auto"/>
            <w:hideMark/>
          </w:tcPr>
          <w:p w14:paraId="549FC7E2" w14:textId="77777777" w:rsidR="00DE04A3" w:rsidRPr="00F738C4" w:rsidRDefault="00DE04A3" w:rsidP="00FE4839">
            <w:pPr>
              <w:jc w:val="center"/>
              <w:rPr>
                <w:rFonts w:cs="Arial"/>
                <w:b/>
                <w:bCs/>
                <w:sz w:val="18"/>
                <w:szCs w:val="18"/>
              </w:rPr>
            </w:pPr>
            <w:r w:rsidRPr="00F738C4">
              <w:rPr>
                <w:rFonts w:cs="Arial"/>
                <w:b/>
                <w:bCs/>
                <w:sz w:val="18"/>
                <w:szCs w:val="18"/>
              </w:rPr>
              <w:t>Status</w:t>
            </w:r>
          </w:p>
        </w:tc>
        <w:tc>
          <w:tcPr>
            <w:tcW w:w="709" w:type="dxa"/>
            <w:shd w:val="clear" w:color="auto" w:fill="auto"/>
            <w:hideMark/>
          </w:tcPr>
          <w:p w14:paraId="10C3FB14" w14:textId="77777777" w:rsidR="00DE04A3" w:rsidRPr="00F738C4" w:rsidRDefault="00DE04A3" w:rsidP="00FE4839">
            <w:pPr>
              <w:jc w:val="center"/>
              <w:rPr>
                <w:rFonts w:cs="Arial"/>
                <w:b/>
                <w:bCs/>
                <w:sz w:val="18"/>
                <w:szCs w:val="18"/>
              </w:rPr>
            </w:pPr>
            <w:proofErr w:type="spellStart"/>
            <w:r w:rsidRPr="00F738C4">
              <w:rPr>
                <w:rFonts w:cs="Arial"/>
                <w:b/>
                <w:bCs/>
                <w:sz w:val="18"/>
                <w:szCs w:val="18"/>
              </w:rPr>
              <w:t>Rel</w:t>
            </w:r>
            <w:proofErr w:type="spellEnd"/>
          </w:p>
        </w:tc>
        <w:tc>
          <w:tcPr>
            <w:tcW w:w="1275" w:type="dxa"/>
            <w:shd w:val="clear" w:color="auto" w:fill="auto"/>
            <w:hideMark/>
          </w:tcPr>
          <w:p w14:paraId="4983D6CD" w14:textId="77777777" w:rsidR="00DE04A3" w:rsidRPr="00F738C4" w:rsidRDefault="00DE04A3" w:rsidP="00FE4839">
            <w:pPr>
              <w:jc w:val="center"/>
              <w:rPr>
                <w:rFonts w:cs="Arial"/>
                <w:b/>
                <w:bCs/>
                <w:sz w:val="18"/>
                <w:szCs w:val="18"/>
              </w:rPr>
            </w:pPr>
            <w:r w:rsidRPr="00F738C4">
              <w:rPr>
                <w:rFonts w:cs="Arial"/>
                <w:b/>
                <w:bCs/>
                <w:sz w:val="18"/>
                <w:szCs w:val="18"/>
              </w:rPr>
              <w:t>Related WIs</w:t>
            </w:r>
          </w:p>
        </w:tc>
        <w:tc>
          <w:tcPr>
            <w:tcW w:w="851" w:type="dxa"/>
            <w:shd w:val="clear" w:color="auto" w:fill="auto"/>
            <w:hideMark/>
          </w:tcPr>
          <w:p w14:paraId="61D45A93" w14:textId="77777777" w:rsidR="00DE04A3" w:rsidRPr="00F738C4" w:rsidRDefault="00DE04A3" w:rsidP="00FE4839">
            <w:pPr>
              <w:jc w:val="center"/>
              <w:rPr>
                <w:rFonts w:cs="Arial"/>
                <w:b/>
                <w:bCs/>
                <w:sz w:val="18"/>
                <w:szCs w:val="18"/>
              </w:rPr>
            </w:pPr>
            <w:r w:rsidRPr="00F738C4">
              <w:rPr>
                <w:rFonts w:cs="Arial"/>
                <w:b/>
                <w:bCs/>
                <w:sz w:val="18"/>
                <w:szCs w:val="18"/>
              </w:rPr>
              <w:t>To</w:t>
            </w:r>
          </w:p>
        </w:tc>
        <w:tc>
          <w:tcPr>
            <w:tcW w:w="850" w:type="dxa"/>
            <w:shd w:val="clear" w:color="auto" w:fill="auto"/>
            <w:hideMark/>
          </w:tcPr>
          <w:p w14:paraId="2AA3AD05" w14:textId="77777777" w:rsidR="00DE04A3" w:rsidRPr="00F738C4" w:rsidRDefault="00DE04A3" w:rsidP="00FE4839">
            <w:pPr>
              <w:jc w:val="center"/>
              <w:rPr>
                <w:rFonts w:cs="Arial"/>
                <w:b/>
                <w:bCs/>
                <w:sz w:val="18"/>
                <w:szCs w:val="18"/>
              </w:rPr>
            </w:pPr>
            <w:r w:rsidRPr="00F738C4">
              <w:rPr>
                <w:rFonts w:cs="Arial"/>
                <w:b/>
                <w:bCs/>
                <w:sz w:val="18"/>
                <w:szCs w:val="18"/>
              </w:rPr>
              <w:t>Cc</w:t>
            </w:r>
          </w:p>
        </w:tc>
        <w:tc>
          <w:tcPr>
            <w:tcW w:w="1049" w:type="dxa"/>
            <w:shd w:val="clear" w:color="auto" w:fill="auto"/>
            <w:hideMark/>
          </w:tcPr>
          <w:p w14:paraId="643156B5" w14:textId="77777777" w:rsidR="00DE04A3" w:rsidRPr="00F738C4" w:rsidRDefault="00DE04A3" w:rsidP="00FE4839">
            <w:pPr>
              <w:jc w:val="center"/>
              <w:rPr>
                <w:rFonts w:cs="Arial"/>
                <w:b/>
                <w:bCs/>
                <w:sz w:val="18"/>
                <w:szCs w:val="18"/>
              </w:rPr>
            </w:pPr>
            <w:r w:rsidRPr="00F738C4">
              <w:rPr>
                <w:rFonts w:cs="Arial"/>
                <w:b/>
                <w:bCs/>
                <w:sz w:val="18"/>
                <w:szCs w:val="18"/>
              </w:rPr>
              <w:t>Original LS</w:t>
            </w:r>
          </w:p>
        </w:tc>
      </w:tr>
      <w:tr w:rsidR="00C11294" w:rsidRPr="00C11294" w14:paraId="5F1D2299" w14:textId="77777777" w:rsidTr="001328DC">
        <w:trPr>
          <w:trHeight w:val="20"/>
        </w:trPr>
        <w:tc>
          <w:tcPr>
            <w:tcW w:w="1139" w:type="dxa"/>
            <w:shd w:val="clear" w:color="auto" w:fill="auto"/>
          </w:tcPr>
          <w:p w14:paraId="290D5190" w14:textId="4008C22B" w:rsidR="00C11294" w:rsidRPr="00C11294" w:rsidRDefault="00C11294" w:rsidP="00C11294">
            <w:pPr>
              <w:pStyle w:val="TAL"/>
              <w:rPr>
                <w:rFonts w:cs="Arial"/>
                <w:sz w:val="16"/>
                <w:szCs w:val="16"/>
              </w:rPr>
            </w:pPr>
            <w:r w:rsidRPr="00C11294">
              <w:rPr>
                <w:rFonts w:cs="Arial"/>
                <w:sz w:val="16"/>
                <w:szCs w:val="16"/>
              </w:rPr>
              <w:lastRenderedPageBreak/>
              <w:t>R2-2307003</w:t>
            </w:r>
          </w:p>
        </w:tc>
        <w:tc>
          <w:tcPr>
            <w:tcW w:w="2297" w:type="dxa"/>
            <w:shd w:val="clear" w:color="auto" w:fill="auto"/>
          </w:tcPr>
          <w:p w14:paraId="7EFEDD3F" w14:textId="321F8EE4" w:rsidR="00C11294" w:rsidRPr="00C11294" w:rsidRDefault="00C11294" w:rsidP="00C11294">
            <w:pPr>
              <w:pStyle w:val="TAL"/>
              <w:rPr>
                <w:rFonts w:cs="Arial"/>
                <w:sz w:val="16"/>
                <w:szCs w:val="16"/>
              </w:rPr>
            </w:pPr>
            <w:r w:rsidRPr="00C11294">
              <w:rPr>
                <w:rFonts w:cs="Arial"/>
                <w:sz w:val="16"/>
                <w:szCs w:val="16"/>
              </w:rPr>
              <w:t>LS on GNSS position fix during inactive state of Connected DRX for improved GNSS operations (R1-2304126; contact: MediaTek)</w:t>
            </w:r>
          </w:p>
        </w:tc>
        <w:tc>
          <w:tcPr>
            <w:tcW w:w="851" w:type="dxa"/>
            <w:shd w:val="clear" w:color="auto" w:fill="auto"/>
          </w:tcPr>
          <w:p w14:paraId="127AB539" w14:textId="7FB98E3A" w:rsidR="00C11294" w:rsidRPr="00C11294" w:rsidRDefault="00C11294" w:rsidP="00C11294">
            <w:pPr>
              <w:pStyle w:val="TAL"/>
              <w:rPr>
                <w:rFonts w:cs="Arial"/>
                <w:sz w:val="16"/>
                <w:szCs w:val="16"/>
              </w:rPr>
            </w:pPr>
            <w:r w:rsidRPr="00C11294">
              <w:rPr>
                <w:rFonts w:cs="Arial"/>
                <w:sz w:val="16"/>
                <w:szCs w:val="16"/>
              </w:rPr>
              <w:t>RAN1</w:t>
            </w:r>
          </w:p>
        </w:tc>
        <w:tc>
          <w:tcPr>
            <w:tcW w:w="992" w:type="dxa"/>
            <w:shd w:val="clear" w:color="auto" w:fill="auto"/>
          </w:tcPr>
          <w:p w14:paraId="0886FE96" w14:textId="1BCBDAA2" w:rsidR="00C11294" w:rsidRPr="00C11294" w:rsidRDefault="00C11294" w:rsidP="00C11294">
            <w:pPr>
              <w:pStyle w:val="TAL"/>
              <w:rPr>
                <w:rFonts w:cs="Arial"/>
                <w:sz w:val="16"/>
                <w:szCs w:val="16"/>
              </w:rPr>
            </w:pPr>
            <w:r w:rsidRPr="00C11294">
              <w:rPr>
                <w:rFonts w:cs="Arial"/>
                <w:sz w:val="16"/>
                <w:szCs w:val="16"/>
              </w:rPr>
              <w:t>noted</w:t>
            </w:r>
          </w:p>
        </w:tc>
        <w:tc>
          <w:tcPr>
            <w:tcW w:w="709" w:type="dxa"/>
            <w:shd w:val="clear" w:color="auto" w:fill="auto"/>
          </w:tcPr>
          <w:p w14:paraId="3DE180C8" w14:textId="1E411583" w:rsidR="00C11294" w:rsidRPr="00C11294" w:rsidRDefault="00C11294" w:rsidP="00C11294">
            <w:pPr>
              <w:pStyle w:val="TAL"/>
              <w:rPr>
                <w:rFonts w:cs="Arial"/>
                <w:sz w:val="16"/>
                <w:szCs w:val="16"/>
              </w:rPr>
            </w:pPr>
            <w:r w:rsidRPr="00C11294">
              <w:rPr>
                <w:rFonts w:cs="Arial"/>
                <w:sz w:val="16"/>
                <w:szCs w:val="16"/>
              </w:rPr>
              <w:t>Rel-18</w:t>
            </w:r>
          </w:p>
        </w:tc>
        <w:tc>
          <w:tcPr>
            <w:tcW w:w="1275" w:type="dxa"/>
            <w:shd w:val="clear" w:color="auto" w:fill="auto"/>
          </w:tcPr>
          <w:p w14:paraId="0F164CA7" w14:textId="596D0726" w:rsidR="00C11294" w:rsidRPr="00C11294" w:rsidRDefault="00C11294" w:rsidP="00C11294">
            <w:pPr>
              <w:pStyle w:val="TAL"/>
              <w:rPr>
                <w:rFonts w:cs="Arial"/>
                <w:sz w:val="16"/>
                <w:szCs w:val="16"/>
              </w:rPr>
            </w:pPr>
            <w:proofErr w:type="spellStart"/>
            <w:r w:rsidRPr="00C11294">
              <w:rPr>
                <w:rFonts w:cs="Arial"/>
                <w:sz w:val="16"/>
                <w:szCs w:val="16"/>
              </w:rPr>
              <w:t>IoT_NTN_enh</w:t>
            </w:r>
            <w:proofErr w:type="spellEnd"/>
            <w:r w:rsidRPr="00C11294">
              <w:rPr>
                <w:rFonts w:cs="Arial"/>
                <w:sz w:val="16"/>
                <w:szCs w:val="16"/>
              </w:rPr>
              <w:t>-Core</w:t>
            </w:r>
          </w:p>
        </w:tc>
        <w:tc>
          <w:tcPr>
            <w:tcW w:w="851" w:type="dxa"/>
            <w:shd w:val="clear" w:color="auto" w:fill="auto"/>
          </w:tcPr>
          <w:p w14:paraId="65876DE5" w14:textId="193AF29E" w:rsidR="00C11294" w:rsidRPr="00C11294" w:rsidRDefault="00C11294" w:rsidP="00C11294">
            <w:pPr>
              <w:pStyle w:val="TAL"/>
              <w:rPr>
                <w:rFonts w:cs="Arial"/>
                <w:sz w:val="16"/>
                <w:szCs w:val="16"/>
              </w:rPr>
            </w:pPr>
            <w:r w:rsidRPr="00C11294">
              <w:rPr>
                <w:rFonts w:cs="Arial"/>
                <w:sz w:val="16"/>
                <w:szCs w:val="16"/>
              </w:rPr>
              <w:t>RAN2</w:t>
            </w:r>
          </w:p>
        </w:tc>
        <w:tc>
          <w:tcPr>
            <w:tcW w:w="850" w:type="dxa"/>
            <w:shd w:val="clear" w:color="auto" w:fill="auto"/>
          </w:tcPr>
          <w:p w14:paraId="178FD21F" w14:textId="057A6122" w:rsidR="00C11294" w:rsidRPr="00C11294" w:rsidRDefault="00C11294" w:rsidP="00C11294">
            <w:pPr>
              <w:pStyle w:val="TAL"/>
              <w:rPr>
                <w:rFonts w:cs="Arial"/>
                <w:sz w:val="16"/>
                <w:szCs w:val="16"/>
                <w:lang w:val="fi-FI"/>
              </w:rPr>
            </w:pPr>
            <w:r w:rsidRPr="00C11294">
              <w:rPr>
                <w:rFonts w:cs="Arial"/>
                <w:sz w:val="16"/>
                <w:szCs w:val="16"/>
              </w:rPr>
              <w:t> </w:t>
            </w:r>
          </w:p>
        </w:tc>
        <w:tc>
          <w:tcPr>
            <w:tcW w:w="1049" w:type="dxa"/>
            <w:shd w:val="clear" w:color="auto" w:fill="auto"/>
          </w:tcPr>
          <w:p w14:paraId="037CA045" w14:textId="42ECFEA3" w:rsidR="00C11294" w:rsidRPr="00C11294" w:rsidRDefault="00C11294" w:rsidP="00C11294">
            <w:pPr>
              <w:pStyle w:val="TAL"/>
              <w:rPr>
                <w:rFonts w:cs="Arial"/>
                <w:sz w:val="16"/>
                <w:szCs w:val="16"/>
              </w:rPr>
            </w:pPr>
            <w:r w:rsidRPr="00C11294">
              <w:rPr>
                <w:rFonts w:cs="Arial"/>
                <w:sz w:val="16"/>
                <w:szCs w:val="16"/>
              </w:rPr>
              <w:t>R1-2304126</w:t>
            </w:r>
          </w:p>
        </w:tc>
      </w:tr>
      <w:tr w:rsidR="00C11294" w:rsidRPr="00C11294" w14:paraId="380FD1F3" w14:textId="77777777" w:rsidTr="001328DC">
        <w:trPr>
          <w:trHeight w:val="20"/>
        </w:trPr>
        <w:tc>
          <w:tcPr>
            <w:tcW w:w="1139" w:type="dxa"/>
            <w:shd w:val="clear" w:color="auto" w:fill="auto"/>
          </w:tcPr>
          <w:p w14:paraId="7BC535E0" w14:textId="1966232F" w:rsidR="00C11294" w:rsidRPr="00C11294" w:rsidRDefault="00C11294" w:rsidP="00C11294">
            <w:pPr>
              <w:pStyle w:val="TAL"/>
              <w:rPr>
                <w:rFonts w:cs="Arial"/>
                <w:sz w:val="16"/>
                <w:szCs w:val="16"/>
              </w:rPr>
            </w:pPr>
            <w:r w:rsidRPr="00C11294">
              <w:rPr>
                <w:rFonts w:cs="Arial"/>
                <w:sz w:val="16"/>
                <w:szCs w:val="16"/>
              </w:rPr>
              <w:t>R2-2307004</w:t>
            </w:r>
          </w:p>
        </w:tc>
        <w:tc>
          <w:tcPr>
            <w:tcW w:w="2297" w:type="dxa"/>
            <w:shd w:val="clear" w:color="auto" w:fill="auto"/>
          </w:tcPr>
          <w:p w14:paraId="57B0BA99" w14:textId="60AB9249" w:rsidR="00C11294" w:rsidRPr="00C11294" w:rsidRDefault="00C11294" w:rsidP="00C11294">
            <w:pPr>
              <w:pStyle w:val="TAL"/>
              <w:rPr>
                <w:rFonts w:cs="Arial"/>
                <w:sz w:val="16"/>
                <w:szCs w:val="16"/>
              </w:rPr>
            </w:pPr>
            <w:r w:rsidRPr="00C11294">
              <w:rPr>
                <w:rFonts w:cs="Arial"/>
                <w:sz w:val="16"/>
                <w:szCs w:val="16"/>
              </w:rPr>
              <w:t xml:space="preserve">LS reply on the RAT-dependent positioning integrity (R1-2306157; contact: </w:t>
            </w:r>
            <w:proofErr w:type="spellStart"/>
            <w:r w:rsidRPr="00C11294">
              <w:rPr>
                <w:rFonts w:cs="Arial"/>
                <w:sz w:val="16"/>
                <w:szCs w:val="16"/>
              </w:rPr>
              <w:t>InterDigital</w:t>
            </w:r>
            <w:proofErr w:type="spellEnd"/>
            <w:r w:rsidRPr="00C11294">
              <w:rPr>
                <w:rFonts w:cs="Arial"/>
                <w:sz w:val="16"/>
                <w:szCs w:val="16"/>
              </w:rPr>
              <w:t>)</w:t>
            </w:r>
          </w:p>
        </w:tc>
        <w:tc>
          <w:tcPr>
            <w:tcW w:w="851" w:type="dxa"/>
            <w:shd w:val="clear" w:color="auto" w:fill="auto"/>
          </w:tcPr>
          <w:p w14:paraId="31F372E6" w14:textId="3117D748" w:rsidR="00C11294" w:rsidRPr="00C11294" w:rsidRDefault="00C11294" w:rsidP="00C11294">
            <w:pPr>
              <w:pStyle w:val="TAL"/>
              <w:rPr>
                <w:rFonts w:cs="Arial"/>
                <w:sz w:val="16"/>
                <w:szCs w:val="16"/>
              </w:rPr>
            </w:pPr>
            <w:r w:rsidRPr="00C11294">
              <w:rPr>
                <w:rFonts w:cs="Arial"/>
                <w:sz w:val="16"/>
                <w:szCs w:val="16"/>
              </w:rPr>
              <w:t>RAN1</w:t>
            </w:r>
          </w:p>
        </w:tc>
        <w:tc>
          <w:tcPr>
            <w:tcW w:w="992" w:type="dxa"/>
            <w:shd w:val="clear" w:color="auto" w:fill="auto"/>
          </w:tcPr>
          <w:p w14:paraId="638BA9EF" w14:textId="768F3A69" w:rsidR="00C11294" w:rsidRPr="00C11294" w:rsidRDefault="00C11294" w:rsidP="00C11294">
            <w:pPr>
              <w:pStyle w:val="TAL"/>
              <w:rPr>
                <w:rFonts w:cs="Arial"/>
                <w:sz w:val="16"/>
                <w:szCs w:val="16"/>
              </w:rPr>
            </w:pPr>
            <w:r w:rsidRPr="00C11294">
              <w:rPr>
                <w:rFonts w:cs="Arial"/>
                <w:sz w:val="16"/>
                <w:szCs w:val="16"/>
              </w:rPr>
              <w:t>noted</w:t>
            </w:r>
          </w:p>
        </w:tc>
        <w:tc>
          <w:tcPr>
            <w:tcW w:w="709" w:type="dxa"/>
            <w:shd w:val="clear" w:color="auto" w:fill="auto"/>
          </w:tcPr>
          <w:p w14:paraId="00032180" w14:textId="471FCB42" w:rsidR="00C11294" w:rsidRPr="00C11294" w:rsidRDefault="00C11294" w:rsidP="00C11294">
            <w:pPr>
              <w:pStyle w:val="TAL"/>
              <w:rPr>
                <w:rFonts w:cs="Arial"/>
                <w:sz w:val="16"/>
                <w:szCs w:val="16"/>
              </w:rPr>
            </w:pPr>
            <w:r w:rsidRPr="00C11294">
              <w:rPr>
                <w:rFonts w:cs="Arial"/>
                <w:sz w:val="16"/>
                <w:szCs w:val="16"/>
              </w:rPr>
              <w:t>Rel-18</w:t>
            </w:r>
          </w:p>
        </w:tc>
        <w:tc>
          <w:tcPr>
            <w:tcW w:w="1275" w:type="dxa"/>
            <w:shd w:val="clear" w:color="auto" w:fill="auto"/>
          </w:tcPr>
          <w:p w14:paraId="1328DFA7" w14:textId="78EB17EA" w:rsidR="00C11294" w:rsidRPr="00C11294" w:rsidRDefault="00C11294" w:rsidP="00C11294">
            <w:pPr>
              <w:pStyle w:val="TAL"/>
              <w:rPr>
                <w:rFonts w:cs="Arial"/>
                <w:sz w:val="16"/>
                <w:szCs w:val="16"/>
              </w:rPr>
            </w:pPr>
            <w:r w:rsidRPr="00C11294">
              <w:rPr>
                <w:rFonts w:cs="Arial"/>
                <w:sz w:val="16"/>
                <w:szCs w:val="16"/>
              </w:rPr>
              <w:t>NR_pos_enh2</w:t>
            </w:r>
          </w:p>
        </w:tc>
        <w:tc>
          <w:tcPr>
            <w:tcW w:w="851" w:type="dxa"/>
            <w:shd w:val="clear" w:color="auto" w:fill="auto"/>
          </w:tcPr>
          <w:p w14:paraId="2218CD55" w14:textId="18F19047" w:rsidR="00C11294" w:rsidRPr="00C11294" w:rsidRDefault="00C11294" w:rsidP="00C11294">
            <w:pPr>
              <w:pStyle w:val="TAL"/>
              <w:rPr>
                <w:rFonts w:cs="Arial"/>
                <w:sz w:val="16"/>
                <w:szCs w:val="16"/>
              </w:rPr>
            </w:pPr>
            <w:r w:rsidRPr="00C11294">
              <w:rPr>
                <w:rFonts w:cs="Arial"/>
                <w:sz w:val="16"/>
                <w:szCs w:val="16"/>
              </w:rPr>
              <w:t>RAN2</w:t>
            </w:r>
          </w:p>
        </w:tc>
        <w:tc>
          <w:tcPr>
            <w:tcW w:w="850" w:type="dxa"/>
            <w:shd w:val="clear" w:color="auto" w:fill="auto"/>
          </w:tcPr>
          <w:p w14:paraId="2C89F801" w14:textId="0638BE33" w:rsidR="00C11294" w:rsidRPr="00C11294" w:rsidRDefault="00C11294" w:rsidP="00C11294">
            <w:pPr>
              <w:pStyle w:val="TAL"/>
              <w:rPr>
                <w:rFonts w:cs="Arial"/>
                <w:sz w:val="16"/>
                <w:szCs w:val="16"/>
              </w:rPr>
            </w:pPr>
            <w:r w:rsidRPr="00C11294">
              <w:rPr>
                <w:rFonts w:cs="Arial"/>
                <w:sz w:val="16"/>
                <w:szCs w:val="16"/>
              </w:rPr>
              <w:t>RAN3</w:t>
            </w:r>
          </w:p>
        </w:tc>
        <w:tc>
          <w:tcPr>
            <w:tcW w:w="1049" w:type="dxa"/>
            <w:shd w:val="clear" w:color="auto" w:fill="auto"/>
          </w:tcPr>
          <w:p w14:paraId="43FC1073" w14:textId="49E56C2A" w:rsidR="00C11294" w:rsidRPr="00C11294" w:rsidRDefault="00C11294" w:rsidP="00C11294">
            <w:pPr>
              <w:pStyle w:val="TAL"/>
              <w:rPr>
                <w:rFonts w:cs="Arial"/>
                <w:sz w:val="16"/>
                <w:szCs w:val="16"/>
              </w:rPr>
            </w:pPr>
            <w:r w:rsidRPr="00C11294">
              <w:rPr>
                <w:rFonts w:cs="Arial"/>
                <w:sz w:val="16"/>
                <w:szCs w:val="16"/>
              </w:rPr>
              <w:t>R1-2306157</w:t>
            </w:r>
          </w:p>
        </w:tc>
      </w:tr>
      <w:tr w:rsidR="00C11294" w:rsidRPr="00C11294" w14:paraId="59B774B6" w14:textId="77777777" w:rsidTr="001328DC">
        <w:trPr>
          <w:trHeight w:val="20"/>
        </w:trPr>
        <w:tc>
          <w:tcPr>
            <w:tcW w:w="1139" w:type="dxa"/>
            <w:shd w:val="clear" w:color="auto" w:fill="auto"/>
          </w:tcPr>
          <w:p w14:paraId="51F6220E" w14:textId="04BAA502" w:rsidR="00C11294" w:rsidRPr="00C11294" w:rsidRDefault="00C11294" w:rsidP="00C11294">
            <w:pPr>
              <w:pStyle w:val="TAL"/>
              <w:rPr>
                <w:rFonts w:cs="Arial"/>
                <w:sz w:val="16"/>
                <w:szCs w:val="16"/>
              </w:rPr>
            </w:pPr>
            <w:r w:rsidRPr="00C11294">
              <w:rPr>
                <w:rFonts w:cs="Arial"/>
                <w:sz w:val="16"/>
                <w:szCs w:val="16"/>
              </w:rPr>
              <w:t>R2-2307005</w:t>
            </w:r>
          </w:p>
        </w:tc>
        <w:tc>
          <w:tcPr>
            <w:tcW w:w="2297" w:type="dxa"/>
            <w:shd w:val="clear" w:color="auto" w:fill="auto"/>
          </w:tcPr>
          <w:p w14:paraId="6A855790" w14:textId="02B056D9" w:rsidR="00C11294" w:rsidRPr="00C11294" w:rsidRDefault="00C11294" w:rsidP="00C11294">
            <w:pPr>
              <w:pStyle w:val="TAL"/>
              <w:rPr>
                <w:rFonts w:cs="Arial"/>
                <w:sz w:val="16"/>
                <w:szCs w:val="16"/>
              </w:rPr>
            </w:pPr>
            <w:r w:rsidRPr="00C11294">
              <w:rPr>
                <w:rFonts w:cs="Arial"/>
                <w:sz w:val="16"/>
                <w:szCs w:val="16"/>
              </w:rPr>
              <w:t>Reply LS on HARQ Enhancements (R1-2306182; contact: OPPO)</w:t>
            </w:r>
          </w:p>
        </w:tc>
        <w:tc>
          <w:tcPr>
            <w:tcW w:w="851" w:type="dxa"/>
            <w:shd w:val="clear" w:color="auto" w:fill="auto"/>
          </w:tcPr>
          <w:p w14:paraId="187D1F68" w14:textId="4200794E" w:rsidR="00C11294" w:rsidRPr="00C11294" w:rsidRDefault="00C11294" w:rsidP="00C11294">
            <w:pPr>
              <w:pStyle w:val="TAL"/>
              <w:rPr>
                <w:rFonts w:cs="Arial"/>
                <w:sz w:val="16"/>
                <w:szCs w:val="16"/>
              </w:rPr>
            </w:pPr>
            <w:r w:rsidRPr="00C11294">
              <w:rPr>
                <w:rFonts w:cs="Arial"/>
                <w:sz w:val="16"/>
                <w:szCs w:val="16"/>
              </w:rPr>
              <w:t>RAN1</w:t>
            </w:r>
          </w:p>
        </w:tc>
        <w:tc>
          <w:tcPr>
            <w:tcW w:w="992" w:type="dxa"/>
            <w:shd w:val="clear" w:color="auto" w:fill="auto"/>
          </w:tcPr>
          <w:p w14:paraId="132AA86F" w14:textId="6FC0CBDF" w:rsidR="00C11294" w:rsidRPr="00C11294" w:rsidRDefault="00C11294" w:rsidP="00C11294">
            <w:pPr>
              <w:pStyle w:val="TAL"/>
              <w:rPr>
                <w:rFonts w:cs="Arial"/>
                <w:sz w:val="16"/>
                <w:szCs w:val="16"/>
              </w:rPr>
            </w:pPr>
            <w:r w:rsidRPr="00C11294">
              <w:rPr>
                <w:rFonts w:cs="Arial"/>
                <w:sz w:val="16"/>
                <w:szCs w:val="16"/>
              </w:rPr>
              <w:t>noted</w:t>
            </w:r>
          </w:p>
        </w:tc>
        <w:tc>
          <w:tcPr>
            <w:tcW w:w="709" w:type="dxa"/>
            <w:shd w:val="clear" w:color="auto" w:fill="auto"/>
          </w:tcPr>
          <w:p w14:paraId="668C6105" w14:textId="714C32FC" w:rsidR="00C11294" w:rsidRPr="00C11294" w:rsidRDefault="00C11294" w:rsidP="00C11294">
            <w:pPr>
              <w:pStyle w:val="TAL"/>
              <w:rPr>
                <w:rFonts w:cs="Arial"/>
                <w:sz w:val="16"/>
                <w:szCs w:val="16"/>
              </w:rPr>
            </w:pPr>
            <w:r w:rsidRPr="00C11294">
              <w:rPr>
                <w:rFonts w:cs="Arial"/>
                <w:sz w:val="16"/>
                <w:szCs w:val="16"/>
              </w:rPr>
              <w:t>Rel-18</w:t>
            </w:r>
          </w:p>
        </w:tc>
        <w:tc>
          <w:tcPr>
            <w:tcW w:w="1275" w:type="dxa"/>
            <w:shd w:val="clear" w:color="auto" w:fill="auto"/>
          </w:tcPr>
          <w:p w14:paraId="3272ED96" w14:textId="49068CC7" w:rsidR="00C11294" w:rsidRPr="00C11294" w:rsidRDefault="00C11294" w:rsidP="00C11294">
            <w:pPr>
              <w:pStyle w:val="TAL"/>
              <w:rPr>
                <w:rFonts w:cs="Arial"/>
                <w:sz w:val="16"/>
                <w:szCs w:val="16"/>
              </w:rPr>
            </w:pPr>
            <w:proofErr w:type="spellStart"/>
            <w:r w:rsidRPr="00C11294">
              <w:rPr>
                <w:rFonts w:cs="Arial"/>
                <w:sz w:val="16"/>
                <w:szCs w:val="16"/>
              </w:rPr>
              <w:t>IoT_NTN_enh</w:t>
            </w:r>
            <w:proofErr w:type="spellEnd"/>
            <w:r w:rsidRPr="00C11294">
              <w:rPr>
                <w:rFonts w:cs="Arial"/>
                <w:sz w:val="16"/>
                <w:szCs w:val="16"/>
              </w:rPr>
              <w:t>-Core</w:t>
            </w:r>
          </w:p>
        </w:tc>
        <w:tc>
          <w:tcPr>
            <w:tcW w:w="851" w:type="dxa"/>
            <w:shd w:val="clear" w:color="auto" w:fill="auto"/>
          </w:tcPr>
          <w:p w14:paraId="7E115520" w14:textId="01736599" w:rsidR="00C11294" w:rsidRPr="00C11294" w:rsidRDefault="00C11294" w:rsidP="00C11294">
            <w:pPr>
              <w:pStyle w:val="TAL"/>
              <w:rPr>
                <w:rFonts w:cs="Arial"/>
                <w:sz w:val="16"/>
                <w:szCs w:val="16"/>
              </w:rPr>
            </w:pPr>
            <w:r w:rsidRPr="00C11294">
              <w:rPr>
                <w:rFonts w:cs="Arial"/>
                <w:sz w:val="16"/>
                <w:szCs w:val="16"/>
              </w:rPr>
              <w:t>RAN2</w:t>
            </w:r>
          </w:p>
        </w:tc>
        <w:tc>
          <w:tcPr>
            <w:tcW w:w="850" w:type="dxa"/>
            <w:shd w:val="clear" w:color="auto" w:fill="auto"/>
          </w:tcPr>
          <w:p w14:paraId="79FBB152" w14:textId="430D45FF" w:rsidR="00C11294" w:rsidRPr="00C11294" w:rsidRDefault="00C11294" w:rsidP="00C11294">
            <w:pPr>
              <w:pStyle w:val="TAL"/>
              <w:rPr>
                <w:rFonts w:cs="Arial"/>
                <w:sz w:val="16"/>
                <w:szCs w:val="16"/>
              </w:rPr>
            </w:pPr>
            <w:r w:rsidRPr="00C11294">
              <w:rPr>
                <w:rFonts w:cs="Arial"/>
                <w:sz w:val="16"/>
                <w:szCs w:val="16"/>
              </w:rPr>
              <w:t> </w:t>
            </w:r>
          </w:p>
        </w:tc>
        <w:tc>
          <w:tcPr>
            <w:tcW w:w="1049" w:type="dxa"/>
            <w:shd w:val="clear" w:color="auto" w:fill="auto"/>
          </w:tcPr>
          <w:p w14:paraId="47CE8B01" w14:textId="6F430FF1" w:rsidR="00C11294" w:rsidRPr="00C11294" w:rsidRDefault="00C11294" w:rsidP="00C11294">
            <w:pPr>
              <w:pStyle w:val="TAL"/>
              <w:rPr>
                <w:rFonts w:cs="Arial"/>
                <w:sz w:val="16"/>
                <w:szCs w:val="16"/>
              </w:rPr>
            </w:pPr>
            <w:r w:rsidRPr="00C11294">
              <w:rPr>
                <w:rFonts w:cs="Arial"/>
                <w:sz w:val="16"/>
                <w:szCs w:val="16"/>
              </w:rPr>
              <w:t>R1-2306182</w:t>
            </w:r>
          </w:p>
        </w:tc>
      </w:tr>
      <w:tr w:rsidR="00C11294" w:rsidRPr="00C11294" w14:paraId="6B20AA98" w14:textId="77777777" w:rsidTr="001328DC">
        <w:trPr>
          <w:trHeight w:val="20"/>
        </w:trPr>
        <w:tc>
          <w:tcPr>
            <w:tcW w:w="1139" w:type="dxa"/>
            <w:shd w:val="clear" w:color="auto" w:fill="auto"/>
          </w:tcPr>
          <w:p w14:paraId="6E0551AA" w14:textId="7F0EAF38" w:rsidR="00C11294" w:rsidRPr="00C11294" w:rsidRDefault="00C11294" w:rsidP="00C11294">
            <w:pPr>
              <w:pStyle w:val="TAL"/>
              <w:rPr>
                <w:rFonts w:cs="Arial"/>
                <w:sz w:val="16"/>
                <w:szCs w:val="16"/>
              </w:rPr>
            </w:pPr>
            <w:r w:rsidRPr="00C11294">
              <w:rPr>
                <w:rFonts w:cs="Arial"/>
                <w:sz w:val="16"/>
                <w:szCs w:val="16"/>
              </w:rPr>
              <w:t>R2-2307006</w:t>
            </w:r>
          </w:p>
        </w:tc>
        <w:tc>
          <w:tcPr>
            <w:tcW w:w="2297" w:type="dxa"/>
            <w:shd w:val="clear" w:color="auto" w:fill="auto"/>
          </w:tcPr>
          <w:p w14:paraId="5D1AE802" w14:textId="0A7B6689" w:rsidR="00C11294" w:rsidRPr="00C11294" w:rsidRDefault="00C11294" w:rsidP="00C11294">
            <w:pPr>
              <w:pStyle w:val="TAL"/>
              <w:rPr>
                <w:rFonts w:cs="Arial"/>
                <w:sz w:val="16"/>
                <w:szCs w:val="16"/>
              </w:rPr>
            </w:pPr>
            <w:r w:rsidRPr="00C11294">
              <w:rPr>
                <w:rFonts w:cs="Arial"/>
                <w:sz w:val="16"/>
                <w:szCs w:val="16"/>
              </w:rPr>
              <w:t xml:space="preserve">Reply LS to RAN2 on unified TCI-state and fast </w:t>
            </w:r>
            <w:proofErr w:type="spellStart"/>
            <w:r w:rsidRPr="00C11294">
              <w:rPr>
                <w:rFonts w:cs="Arial"/>
                <w:sz w:val="16"/>
                <w:szCs w:val="16"/>
              </w:rPr>
              <w:t>SCell</w:t>
            </w:r>
            <w:proofErr w:type="spellEnd"/>
            <w:r w:rsidRPr="00C11294">
              <w:rPr>
                <w:rFonts w:cs="Arial"/>
                <w:sz w:val="16"/>
                <w:szCs w:val="16"/>
              </w:rPr>
              <w:t xml:space="preserve"> activation (R1-2306197; contact: ZTE)</w:t>
            </w:r>
          </w:p>
        </w:tc>
        <w:tc>
          <w:tcPr>
            <w:tcW w:w="851" w:type="dxa"/>
            <w:shd w:val="clear" w:color="auto" w:fill="auto"/>
          </w:tcPr>
          <w:p w14:paraId="6C437B4D" w14:textId="3B19438D" w:rsidR="00C11294" w:rsidRPr="00C11294" w:rsidRDefault="00C11294" w:rsidP="00C11294">
            <w:pPr>
              <w:pStyle w:val="TAL"/>
              <w:rPr>
                <w:rFonts w:cs="Arial"/>
                <w:sz w:val="16"/>
                <w:szCs w:val="16"/>
              </w:rPr>
            </w:pPr>
            <w:r w:rsidRPr="00C11294">
              <w:rPr>
                <w:rFonts w:cs="Arial"/>
                <w:sz w:val="16"/>
                <w:szCs w:val="16"/>
              </w:rPr>
              <w:t>RAN1</w:t>
            </w:r>
          </w:p>
        </w:tc>
        <w:tc>
          <w:tcPr>
            <w:tcW w:w="992" w:type="dxa"/>
            <w:shd w:val="clear" w:color="auto" w:fill="auto"/>
          </w:tcPr>
          <w:p w14:paraId="73DE2C5C" w14:textId="525A226C" w:rsidR="00C11294" w:rsidRPr="00C11294" w:rsidRDefault="00C11294" w:rsidP="00C11294">
            <w:pPr>
              <w:pStyle w:val="TAL"/>
              <w:rPr>
                <w:rFonts w:cs="Arial"/>
                <w:sz w:val="16"/>
                <w:szCs w:val="16"/>
              </w:rPr>
            </w:pPr>
            <w:r w:rsidRPr="00C11294">
              <w:rPr>
                <w:rFonts w:cs="Arial"/>
                <w:sz w:val="16"/>
                <w:szCs w:val="16"/>
              </w:rPr>
              <w:t>noted</w:t>
            </w:r>
          </w:p>
        </w:tc>
        <w:tc>
          <w:tcPr>
            <w:tcW w:w="709" w:type="dxa"/>
            <w:shd w:val="clear" w:color="auto" w:fill="auto"/>
          </w:tcPr>
          <w:p w14:paraId="2D58BB23" w14:textId="795955C8" w:rsidR="00C11294" w:rsidRPr="00C11294" w:rsidRDefault="00C11294" w:rsidP="00C11294">
            <w:pPr>
              <w:pStyle w:val="TAL"/>
              <w:rPr>
                <w:rFonts w:cs="Arial"/>
                <w:sz w:val="16"/>
                <w:szCs w:val="16"/>
              </w:rPr>
            </w:pPr>
            <w:r w:rsidRPr="00C11294">
              <w:rPr>
                <w:rFonts w:cs="Arial"/>
                <w:sz w:val="16"/>
                <w:szCs w:val="16"/>
              </w:rPr>
              <w:t>Rel-17</w:t>
            </w:r>
          </w:p>
        </w:tc>
        <w:tc>
          <w:tcPr>
            <w:tcW w:w="1275" w:type="dxa"/>
            <w:shd w:val="clear" w:color="auto" w:fill="auto"/>
          </w:tcPr>
          <w:p w14:paraId="400FEEFA" w14:textId="1FB01650" w:rsidR="00C11294" w:rsidRPr="00C11294" w:rsidRDefault="00C11294" w:rsidP="00C11294">
            <w:pPr>
              <w:pStyle w:val="TAL"/>
              <w:rPr>
                <w:rFonts w:cs="Arial"/>
                <w:sz w:val="16"/>
                <w:szCs w:val="16"/>
              </w:rPr>
            </w:pPr>
            <w:proofErr w:type="spellStart"/>
            <w:r w:rsidRPr="00C11294">
              <w:rPr>
                <w:rFonts w:cs="Arial"/>
                <w:sz w:val="16"/>
                <w:szCs w:val="16"/>
              </w:rPr>
              <w:t>NR_FeMIMO</w:t>
            </w:r>
            <w:proofErr w:type="spellEnd"/>
            <w:r w:rsidRPr="00C11294">
              <w:rPr>
                <w:rFonts w:cs="Arial"/>
                <w:sz w:val="16"/>
                <w:szCs w:val="16"/>
              </w:rPr>
              <w:t>-Core, LTE_NR_DC_enh2</w:t>
            </w:r>
          </w:p>
        </w:tc>
        <w:tc>
          <w:tcPr>
            <w:tcW w:w="851" w:type="dxa"/>
            <w:shd w:val="clear" w:color="auto" w:fill="auto"/>
          </w:tcPr>
          <w:p w14:paraId="3E4FCEAD" w14:textId="7AC780B7" w:rsidR="00C11294" w:rsidRPr="00C11294" w:rsidRDefault="00C11294" w:rsidP="00C11294">
            <w:pPr>
              <w:pStyle w:val="TAL"/>
              <w:rPr>
                <w:rFonts w:cs="Arial"/>
                <w:sz w:val="16"/>
                <w:szCs w:val="16"/>
              </w:rPr>
            </w:pPr>
            <w:r w:rsidRPr="00C11294">
              <w:rPr>
                <w:rFonts w:cs="Arial"/>
                <w:sz w:val="16"/>
                <w:szCs w:val="16"/>
              </w:rPr>
              <w:t>RAN2</w:t>
            </w:r>
          </w:p>
        </w:tc>
        <w:tc>
          <w:tcPr>
            <w:tcW w:w="850" w:type="dxa"/>
            <w:shd w:val="clear" w:color="auto" w:fill="auto"/>
          </w:tcPr>
          <w:p w14:paraId="16B8A53B" w14:textId="52A1E989" w:rsidR="00C11294" w:rsidRPr="00C11294" w:rsidRDefault="00C11294" w:rsidP="00C11294">
            <w:pPr>
              <w:pStyle w:val="TAL"/>
              <w:rPr>
                <w:rFonts w:cs="Arial"/>
                <w:sz w:val="16"/>
                <w:szCs w:val="16"/>
              </w:rPr>
            </w:pPr>
            <w:r w:rsidRPr="00C11294">
              <w:rPr>
                <w:rFonts w:cs="Arial"/>
                <w:sz w:val="16"/>
                <w:szCs w:val="16"/>
              </w:rPr>
              <w:t>RAN4</w:t>
            </w:r>
          </w:p>
        </w:tc>
        <w:tc>
          <w:tcPr>
            <w:tcW w:w="1049" w:type="dxa"/>
            <w:shd w:val="clear" w:color="auto" w:fill="auto"/>
          </w:tcPr>
          <w:p w14:paraId="44A78EDE" w14:textId="28890CC1" w:rsidR="00C11294" w:rsidRPr="00C11294" w:rsidRDefault="00C11294" w:rsidP="00C11294">
            <w:pPr>
              <w:pStyle w:val="TAL"/>
              <w:rPr>
                <w:rFonts w:cs="Arial"/>
                <w:sz w:val="16"/>
                <w:szCs w:val="16"/>
              </w:rPr>
            </w:pPr>
            <w:r w:rsidRPr="00C11294">
              <w:rPr>
                <w:rFonts w:cs="Arial"/>
                <w:sz w:val="16"/>
                <w:szCs w:val="16"/>
              </w:rPr>
              <w:t>R1-2306197</w:t>
            </w:r>
          </w:p>
        </w:tc>
      </w:tr>
      <w:tr w:rsidR="00C11294" w:rsidRPr="00C11294" w14:paraId="57D7DFE4" w14:textId="77777777" w:rsidTr="001328DC">
        <w:trPr>
          <w:trHeight w:val="20"/>
        </w:trPr>
        <w:tc>
          <w:tcPr>
            <w:tcW w:w="1139" w:type="dxa"/>
            <w:shd w:val="clear" w:color="auto" w:fill="auto"/>
          </w:tcPr>
          <w:p w14:paraId="5F3D8227" w14:textId="6D6C3E44" w:rsidR="00C11294" w:rsidRPr="00C11294" w:rsidRDefault="00C11294" w:rsidP="00C11294">
            <w:pPr>
              <w:pStyle w:val="TAL"/>
              <w:rPr>
                <w:rFonts w:cs="Arial"/>
                <w:sz w:val="16"/>
                <w:szCs w:val="16"/>
              </w:rPr>
            </w:pPr>
            <w:r w:rsidRPr="00C11294">
              <w:rPr>
                <w:rFonts w:cs="Arial"/>
                <w:sz w:val="16"/>
                <w:szCs w:val="16"/>
              </w:rPr>
              <w:t>R2-2307007</w:t>
            </w:r>
          </w:p>
        </w:tc>
        <w:tc>
          <w:tcPr>
            <w:tcW w:w="2297" w:type="dxa"/>
            <w:shd w:val="clear" w:color="auto" w:fill="auto"/>
          </w:tcPr>
          <w:p w14:paraId="55B6F29A" w14:textId="0BDC22A7" w:rsidR="00C11294" w:rsidRPr="00C11294" w:rsidRDefault="00C11294" w:rsidP="00C11294">
            <w:pPr>
              <w:pStyle w:val="TAL"/>
              <w:rPr>
                <w:rFonts w:cs="Arial"/>
                <w:sz w:val="16"/>
                <w:szCs w:val="16"/>
              </w:rPr>
            </w:pPr>
            <w:r w:rsidRPr="00C11294">
              <w:rPr>
                <w:rFonts w:cs="Arial"/>
                <w:sz w:val="16"/>
                <w:szCs w:val="16"/>
              </w:rPr>
              <w:t xml:space="preserve">Reply LS on </w:t>
            </w:r>
            <w:proofErr w:type="spellStart"/>
            <w:r w:rsidRPr="00C11294">
              <w:rPr>
                <w:rFonts w:cs="Arial"/>
                <w:sz w:val="16"/>
                <w:szCs w:val="16"/>
              </w:rPr>
              <w:t>Sidelink</w:t>
            </w:r>
            <w:proofErr w:type="spellEnd"/>
            <w:r w:rsidRPr="00C11294">
              <w:rPr>
                <w:rFonts w:cs="Arial"/>
                <w:sz w:val="16"/>
                <w:szCs w:val="16"/>
              </w:rPr>
              <w:t xml:space="preserve"> positioning procedure (R1-2306208; contact: Xiaomi)</w:t>
            </w:r>
          </w:p>
        </w:tc>
        <w:tc>
          <w:tcPr>
            <w:tcW w:w="851" w:type="dxa"/>
            <w:shd w:val="clear" w:color="auto" w:fill="auto"/>
          </w:tcPr>
          <w:p w14:paraId="6685CF04" w14:textId="172A126C" w:rsidR="00C11294" w:rsidRPr="00C11294" w:rsidRDefault="00C11294" w:rsidP="00C11294">
            <w:pPr>
              <w:pStyle w:val="TAL"/>
              <w:rPr>
                <w:rFonts w:cs="Arial"/>
                <w:sz w:val="16"/>
                <w:szCs w:val="16"/>
              </w:rPr>
            </w:pPr>
            <w:r w:rsidRPr="00C11294">
              <w:rPr>
                <w:rFonts w:cs="Arial"/>
                <w:sz w:val="16"/>
                <w:szCs w:val="16"/>
              </w:rPr>
              <w:t>RAN1</w:t>
            </w:r>
          </w:p>
        </w:tc>
        <w:tc>
          <w:tcPr>
            <w:tcW w:w="992" w:type="dxa"/>
            <w:shd w:val="clear" w:color="auto" w:fill="auto"/>
          </w:tcPr>
          <w:p w14:paraId="3663BAD3" w14:textId="66E75F2D" w:rsidR="00C11294" w:rsidRPr="00C11294" w:rsidRDefault="00C11294" w:rsidP="00C11294">
            <w:pPr>
              <w:pStyle w:val="TAL"/>
              <w:rPr>
                <w:rFonts w:cs="Arial"/>
                <w:sz w:val="16"/>
                <w:szCs w:val="16"/>
              </w:rPr>
            </w:pPr>
            <w:r w:rsidRPr="00C11294">
              <w:rPr>
                <w:rFonts w:cs="Arial"/>
                <w:sz w:val="16"/>
                <w:szCs w:val="16"/>
              </w:rPr>
              <w:t>noted</w:t>
            </w:r>
          </w:p>
        </w:tc>
        <w:tc>
          <w:tcPr>
            <w:tcW w:w="709" w:type="dxa"/>
            <w:shd w:val="clear" w:color="auto" w:fill="auto"/>
          </w:tcPr>
          <w:p w14:paraId="2B02F97C" w14:textId="0CB66C53" w:rsidR="00C11294" w:rsidRPr="00C11294" w:rsidRDefault="00C11294" w:rsidP="00C11294">
            <w:pPr>
              <w:pStyle w:val="TAL"/>
              <w:rPr>
                <w:rFonts w:cs="Arial"/>
                <w:sz w:val="16"/>
                <w:szCs w:val="16"/>
              </w:rPr>
            </w:pPr>
            <w:r w:rsidRPr="00C11294">
              <w:rPr>
                <w:rFonts w:cs="Arial"/>
                <w:sz w:val="16"/>
                <w:szCs w:val="16"/>
              </w:rPr>
              <w:t>Rel-18</w:t>
            </w:r>
          </w:p>
        </w:tc>
        <w:tc>
          <w:tcPr>
            <w:tcW w:w="1275" w:type="dxa"/>
            <w:shd w:val="clear" w:color="auto" w:fill="auto"/>
          </w:tcPr>
          <w:p w14:paraId="2C29D2CE" w14:textId="78453948" w:rsidR="00C11294" w:rsidRPr="00C11294" w:rsidRDefault="00C11294" w:rsidP="00C11294">
            <w:pPr>
              <w:pStyle w:val="TAL"/>
              <w:rPr>
                <w:rFonts w:cs="Arial"/>
                <w:sz w:val="16"/>
                <w:szCs w:val="16"/>
              </w:rPr>
            </w:pPr>
            <w:proofErr w:type="spellStart"/>
            <w:r w:rsidRPr="00C11294">
              <w:rPr>
                <w:rFonts w:cs="Arial"/>
                <w:sz w:val="16"/>
                <w:szCs w:val="16"/>
              </w:rPr>
              <w:t>Ranging_SL</w:t>
            </w:r>
            <w:proofErr w:type="spellEnd"/>
          </w:p>
        </w:tc>
        <w:tc>
          <w:tcPr>
            <w:tcW w:w="851" w:type="dxa"/>
            <w:shd w:val="clear" w:color="auto" w:fill="auto"/>
          </w:tcPr>
          <w:p w14:paraId="5B88EA9F" w14:textId="2CBB15BE" w:rsidR="00C11294" w:rsidRPr="00C11294" w:rsidRDefault="00C11294" w:rsidP="00C11294">
            <w:pPr>
              <w:pStyle w:val="TAL"/>
              <w:rPr>
                <w:rFonts w:cs="Arial"/>
                <w:sz w:val="16"/>
                <w:szCs w:val="16"/>
              </w:rPr>
            </w:pPr>
            <w:r w:rsidRPr="00C11294">
              <w:rPr>
                <w:rFonts w:cs="Arial"/>
                <w:sz w:val="16"/>
                <w:szCs w:val="16"/>
              </w:rPr>
              <w:t>SA2</w:t>
            </w:r>
          </w:p>
        </w:tc>
        <w:tc>
          <w:tcPr>
            <w:tcW w:w="850" w:type="dxa"/>
            <w:shd w:val="clear" w:color="auto" w:fill="auto"/>
          </w:tcPr>
          <w:p w14:paraId="2E9DC209" w14:textId="203DD465" w:rsidR="00C11294" w:rsidRPr="00C11294" w:rsidRDefault="00C11294" w:rsidP="00C11294">
            <w:pPr>
              <w:pStyle w:val="TAL"/>
              <w:rPr>
                <w:rFonts w:cs="Arial"/>
                <w:sz w:val="16"/>
                <w:szCs w:val="16"/>
                <w:lang w:val="fi-FI"/>
              </w:rPr>
            </w:pPr>
            <w:r w:rsidRPr="00C11294">
              <w:rPr>
                <w:rFonts w:cs="Arial"/>
                <w:sz w:val="16"/>
                <w:szCs w:val="16"/>
              </w:rPr>
              <w:t>RAN2</w:t>
            </w:r>
          </w:p>
        </w:tc>
        <w:tc>
          <w:tcPr>
            <w:tcW w:w="1049" w:type="dxa"/>
            <w:shd w:val="clear" w:color="auto" w:fill="auto"/>
          </w:tcPr>
          <w:p w14:paraId="752998CD" w14:textId="7F09ED45" w:rsidR="00C11294" w:rsidRPr="00C11294" w:rsidRDefault="00C11294" w:rsidP="00C11294">
            <w:pPr>
              <w:pStyle w:val="TAL"/>
              <w:rPr>
                <w:rFonts w:cs="Arial"/>
                <w:sz w:val="16"/>
                <w:szCs w:val="16"/>
              </w:rPr>
            </w:pPr>
            <w:r w:rsidRPr="00C11294">
              <w:rPr>
                <w:rFonts w:cs="Arial"/>
                <w:sz w:val="16"/>
                <w:szCs w:val="16"/>
              </w:rPr>
              <w:t>R1-2306208</w:t>
            </w:r>
          </w:p>
        </w:tc>
      </w:tr>
      <w:tr w:rsidR="00C11294" w:rsidRPr="00C11294" w14:paraId="4CE7C460" w14:textId="77777777" w:rsidTr="001328DC">
        <w:trPr>
          <w:trHeight w:val="20"/>
        </w:trPr>
        <w:tc>
          <w:tcPr>
            <w:tcW w:w="1139" w:type="dxa"/>
            <w:shd w:val="clear" w:color="auto" w:fill="auto"/>
          </w:tcPr>
          <w:p w14:paraId="0FB50B91" w14:textId="31CD31F4" w:rsidR="00C11294" w:rsidRPr="00C11294" w:rsidRDefault="00C11294" w:rsidP="00C11294">
            <w:pPr>
              <w:pStyle w:val="TAL"/>
              <w:rPr>
                <w:rFonts w:cs="Arial"/>
                <w:sz w:val="16"/>
                <w:szCs w:val="16"/>
              </w:rPr>
            </w:pPr>
            <w:r w:rsidRPr="00C11294">
              <w:rPr>
                <w:rFonts w:cs="Arial"/>
                <w:sz w:val="16"/>
                <w:szCs w:val="16"/>
              </w:rPr>
              <w:t>R2-2307008</w:t>
            </w:r>
          </w:p>
        </w:tc>
        <w:tc>
          <w:tcPr>
            <w:tcW w:w="2297" w:type="dxa"/>
            <w:shd w:val="clear" w:color="auto" w:fill="auto"/>
          </w:tcPr>
          <w:p w14:paraId="2F897612" w14:textId="6F052B70" w:rsidR="00C11294" w:rsidRPr="00C11294" w:rsidRDefault="00C11294" w:rsidP="00C11294">
            <w:pPr>
              <w:pStyle w:val="TAL"/>
              <w:rPr>
                <w:rFonts w:cs="Arial"/>
                <w:sz w:val="16"/>
                <w:szCs w:val="16"/>
              </w:rPr>
            </w:pPr>
            <w:r w:rsidRPr="00C11294">
              <w:rPr>
                <w:rFonts w:cs="Arial"/>
                <w:sz w:val="16"/>
                <w:szCs w:val="16"/>
              </w:rPr>
              <w:t>Reply LS to RAN2 on unchanged PCI (R1-2306210; contact: CATT)</w:t>
            </w:r>
          </w:p>
        </w:tc>
        <w:tc>
          <w:tcPr>
            <w:tcW w:w="851" w:type="dxa"/>
            <w:shd w:val="clear" w:color="auto" w:fill="auto"/>
          </w:tcPr>
          <w:p w14:paraId="47835373" w14:textId="346053A9" w:rsidR="00C11294" w:rsidRPr="00C11294" w:rsidRDefault="00C11294" w:rsidP="00C11294">
            <w:pPr>
              <w:pStyle w:val="TAL"/>
              <w:rPr>
                <w:rFonts w:cs="Arial"/>
                <w:sz w:val="16"/>
                <w:szCs w:val="16"/>
              </w:rPr>
            </w:pPr>
            <w:r w:rsidRPr="00C11294">
              <w:rPr>
                <w:rFonts w:cs="Arial"/>
                <w:sz w:val="16"/>
                <w:szCs w:val="16"/>
              </w:rPr>
              <w:t>RAN1</w:t>
            </w:r>
          </w:p>
        </w:tc>
        <w:tc>
          <w:tcPr>
            <w:tcW w:w="992" w:type="dxa"/>
            <w:shd w:val="clear" w:color="auto" w:fill="auto"/>
          </w:tcPr>
          <w:p w14:paraId="1425447D" w14:textId="553B284C" w:rsidR="00C11294" w:rsidRPr="00C11294" w:rsidRDefault="00C11294" w:rsidP="00C11294">
            <w:pPr>
              <w:pStyle w:val="TAL"/>
              <w:rPr>
                <w:rFonts w:cs="Arial"/>
                <w:sz w:val="16"/>
                <w:szCs w:val="16"/>
              </w:rPr>
            </w:pPr>
            <w:r w:rsidRPr="00C11294">
              <w:rPr>
                <w:rFonts w:cs="Arial"/>
                <w:sz w:val="16"/>
                <w:szCs w:val="16"/>
              </w:rPr>
              <w:t>noted</w:t>
            </w:r>
          </w:p>
        </w:tc>
        <w:tc>
          <w:tcPr>
            <w:tcW w:w="709" w:type="dxa"/>
            <w:shd w:val="clear" w:color="auto" w:fill="auto"/>
          </w:tcPr>
          <w:p w14:paraId="74C11D7D" w14:textId="4B3BF46E" w:rsidR="00C11294" w:rsidRPr="00C11294" w:rsidRDefault="00C11294" w:rsidP="00C11294">
            <w:pPr>
              <w:pStyle w:val="TAL"/>
              <w:rPr>
                <w:rFonts w:cs="Arial"/>
                <w:sz w:val="16"/>
                <w:szCs w:val="16"/>
              </w:rPr>
            </w:pPr>
            <w:r w:rsidRPr="00C11294">
              <w:rPr>
                <w:rFonts w:cs="Arial"/>
                <w:sz w:val="16"/>
                <w:szCs w:val="16"/>
              </w:rPr>
              <w:t>Rel-18</w:t>
            </w:r>
          </w:p>
        </w:tc>
        <w:tc>
          <w:tcPr>
            <w:tcW w:w="1275" w:type="dxa"/>
            <w:shd w:val="clear" w:color="auto" w:fill="auto"/>
          </w:tcPr>
          <w:p w14:paraId="2F953973" w14:textId="78265F6B" w:rsidR="00C11294" w:rsidRPr="00C11294" w:rsidRDefault="00C11294" w:rsidP="00C11294">
            <w:pPr>
              <w:pStyle w:val="TAL"/>
              <w:rPr>
                <w:rFonts w:cs="Arial"/>
                <w:sz w:val="16"/>
                <w:szCs w:val="16"/>
              </w:rPr>
            </w:pPr>
            <w:proofErr w:type="spellStart"/>
            <w:r w:rsidRPr="00C11294">
              <w:rPr>
                <w:rFonts w:cs="Arial"/>
                <w:sz w:val="16"/>
                <w:szCs w:val="16"/>
              </w:rPr>
              <w:t>NR_NTN_enh</w:t>
            </w:r>
            <w:proofErr w:type="spellEnd"/>
            <w:r w:rsidRPr="00C11294">
              <w:rPr>
                <w:rFonts w:cs="Arial"/>
                <w:sz w:val="16"/>
                <w:szCs w:val="16"/>
              </w:rPr>
              <w:t>-Core</w:t>
            </w:r>
          </w:p>
        </w:tc>
        <w:tc>
          <w:tcPr>
            <w:tcW w:w="851" w:type="dxa"/>
            <w:shd w:val="clear" w:color="auto" w:fill="auto"/>
          </w:tcPr>
          <w:p w14:paraId="0AC9C021" w14:textId="3AE07451" w:rsidR="00C11294" w:rsidRPr="00C11294" w:rsidRDefault="00C11294" w:rsidP="00C11294">
            <w:pPr>
              <w:pStyle w:val="TAL"/>
              <w:rPr>
                <w:rFonts w:cs="Arial"/>
                <w:sz w:val="16"/>
                <w:szCs w:val="16"/>
              </w:rPr>
            </w:pPr>
            <w:r w:rsidRPr="00C11294">
              <w:rPr>
                <w:rFonts w:cs="Arial"/>
                <w:sz w:val="16"/>
                <w:szCs w:val="16"/>
              </w:rPr>
              <w:t>RAN2</w:t>
            </w:r>
          </w:p>
        </w:tc>
        <w:tc>
          <w:tcPr>
            <w:tcW w:w="850" w:type="dxa"/>
            <w:shd w:val="clear" w:color="auto" w:fill="auto"/>
          </w:tcPr>
          <w:p w14:paraId="78DC732C" w14:textId="4FDB11D4" w:rsidR="00C11294" w:rsidRPr="00C11294" w:rsidRDefault="00C11294" w:rsidP="00C11294">
            <w:pPr>
              <w:pStyle w:val="TAL"/>
              <w:rPr>
                <w:rFonts w:cs="Arial"/>
                <w:sz w:val="16"/>
                <w:szCs w:val="16"/>
              </w:rPr>
            </w:pPr>
            <w:r w:rsidRPr="00C11294">
              <w:rPr>
                <w:rFonts w:cs="Arial"/>
                <w:sz w:val="16"/>
                <w:szCs w:val="16"/>
              </w:rPr>
              <w:t> </w:t>
            </w:r>
          </w:p>
        </w:tc>
        <w:tc>
          <w:tcPr>
            <w:tcW w:w="1049" w:type="dxa"/>
            <w:shd w:val="clear" w:color="auto" w:fill="auto"/>
          </w:tcPr>
          <w:p w14:paraId="3C3B603C" w14:textId="2247DA05" w:rsidR="00C11294" w:rsidRPr="00C11294" w:rsidRDefault="00C11294" w:rsidP="00C11294">
            <w:pPr>
              <w:pStyle w:val="TAL"/>
              <w:rPr>
                <w:rFonts w:cs="Arial"/>
                <w:sz w:val="16"/>
                <w:szCs w:val="16"/>
              </w:rPr>
            </w:pPr>
            <w:r w:rsidRPr="00C11294">
              <w:rPr>
                <w:rFonts w:cs="Arial"/>
                <w:sz w:val="16"/>
                <w:szCs w:val="16"/>
              </w:rPr>
              <w:t>R1-2306210</w:t>
            </w:r>
          </w:p>
        </w:tc>
      </w:tr>
      <w:tr w:rsidR="00C11294" w:rsidRPr="00C11294" w14:paraId="2A37676C" w14:textId="77777777" w:rsidTr="001328DC">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26563E6" w14:textId="679A9D42" w:rsidR="00C11294" w:rsidRPr="00C11294" w:rsidRDefault="00C11294" w:rsidP="00C11294">
            <w:pPr>
              <w:pStyle w:val="TAL"/>
              <w:rPr>
                <w:rFonts w:cs="Arial"/>
                <w:sz w:val="16"/>
                <w:szCs w:val="16"/>
              </w:rPr>
            </w:pPr>
            <w:r w:rsidRPr="00C11294">
              <w:rPr>
                <w:rFonts w:cs="Arial"/>
                <w:sz w:val="16"/>
                <w:szCs w:val="16"/>
              </w:rPr>
              <w:t>R2-2307009</w:t>
            </w:r>
          </w:p>
        </w:tc>
        <w:tc>
          <w:tcPr>
            <w:tcW w:w="2297" w:type="dxa"/>
            <w:tcBorders>
              <w:top w:val="single" w:sz="4" w:space="0" w:color="auto"/>
              <w:left w:val="single" w:sz="4" w:space="0" w:color="auto"/>
              <w:bottom w:val="single" w:sz="4" w:space="0" w:color="auto"/>
              <w:right w:val="single" w:sz="4" w:space="0" w:color="auto"/>
            </w:tcBorders>
            <w:shd w:val="clear" w:color="auto" w:fill="auto"/>
          </w:tcPr>
          <w:p w14:paraId="36B66445" w14:textId="4B14A448" w:rsidR="00C11294" w:rsidRPr="00C11294" w:rsidRDefault="00C11294" w:rsidP="00C11294">
            <w:pPr>
              <w:pStyle w:val="TAL"/>
              <w:rPr>
                <w:rFonts w:cs="Arial"/>
                <w:sz w:val="16"/>
                <w:szCs w:val="16"/>
              </w:rPr>
            </w:pPr>
            <w:r w:rsidRPr="00C11294">
              <w:rPr>
                <w:rFonts w:cs="Arial"/>
                <w:sz w:val="16"/>
                <w:szCs w:val="16"/>
              </w:rPr>
              <w:t>LS on 1-symbol PRS (R1-2306212; contact: ZTE)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E316C55" w14:textId="71EF3632" w:rsidR="00C11294" w:rsidRPr="00C11294" w:rsidRDefault="00C11294" w:rsidP="00C11294">
            <w:pPr>
              <w:pStyle w:val="TAL"/>
              <w:rPr>
                <w:rFonts w:cs="Arial"/>
                <w:sz w:val="16"/>
                <w:szCs w:val="16"/>
              </w:rPr>
            </w:pPr>
            <w:r w:rsidRPr="00C11294">
              <w:rPr>
                <w:rFonts w:cs="Arial"/>
                <w:sz w:val="16"/>
                <w:szCs w:val="16"/>
              </w:rPr>
              <w:t>RAN1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915B460" w14:textId="5985DB7A" w:rsidR="00C11294" w:rsidRPr="00C11294" w:rsidRDefault="00C11294" w:rsidP="00C11294">
            <w:pPr>
              <w:pStyle w:val="TAL"/>
              <w:rPr>
                <w:rFonts w:cs="Arial"/>
                <w:sz w:val="16"/>
                <w:szCs w:val="16"/>
              </w:rPr>
            </w:pPr>
            <w:r w:rsidRPr="00C11294">
              <w:rPr>
                <w:rFonts w:cs="Arial"/>
                <w:sz w:val="16"/>
                <w:szCs w:val="16"/>
              </w:rPr>
              <w:t>available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0B582E4" w14:textId="10D5241D" w:rsidR="00C11294" w:rsidRPr="00C11294" w:rsidRDefault="00C11294" w:rsidP="00C11294">
            <w:pPr>
              <w:pStyle w:val="TAL"/>
              <w:rPr>
                <w:rFonts w:cs="Arial"/>
                <w:sz w:val="16"/>
                <w:szCs w:val="16"/>
              </w:rPr>
            </w:pPr>
            <w:r w:rsidRPr="00C11294">
              <w:rPr>
                <w:rFonts w:cs="Arial"/>
                <w:sz w:val="16"/>
                <w:szCs w:val="16"/>
              </w:rPr>
              <w:t>Rel-18</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7E6B519F" w14:textId="399F7EBC" w:rsidR="00C11294" w:rsidRPr="00C11294" w:rsidRDefault="00C11294" w:rsidP="00C11294">
            <w:pPr>
              <w:pStyle w:val="TAL"/>
              <w:rPr>
                <w:rFonts w:cs="Arial"/>
                <w:sz w:val="16"/>
                <w:szCs w:val="16"/>
              </w:rPr>
            </w:pPr>
            <w:r w:rsidRPr="00C11294">
              <w:rPr>
                <w:rFonts w:cs="Arial"/>
                <w:sz w:val="16"/>
                <w:szCs w:val="16"/>
              </w:rPr>
              <w:t>TEI18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6273712" w14:textId="3983A9CA" w:rsidR="00C11294" w:rsidRPr="00C11294" w:rsidRDefault="00C11294" w:rsidP="00C11294">
            <w:pPr>
              <w:pStyle w:val="TAL"/>
              <w:rPr>
                <w:rFonts w:cs="Arial"/>
                <w:sz w:val="16"/>
                <w:szCs w:val="16"/>
              </w:rPr>
            </w:pPr>
            <w:r w:rsidRPr="00C11294">
              <w:rPr>
                <w:rFonts w:cs="Arial"/>
                <w:sz w:val="16"/>
                <w:szCs w:val="16"/>
              </w:rPr>
              <w:t>RAN2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978A68C" w14:textId="0B157829" w:rsidR="00C11294" w:rsidRPr="00C11294" w:rsidRDefault="00C11294" w:rsidP="00C11294">
            <w:pPr>
              <w:pStyle w:val="TAL"/>
              <w:rPr>
                <w:rFonts w:cs="Arial"/>
                <w:sz w:val="16"/>
                <w:szCs w:val="16"/>
              </w:rPr>
            </w:pPr>
            <w:r w:rsidRPr="00C11294">
              <w:rPr>
                <w:rFonts w:cs="Arial"/>
                <w:sz w:val="16"/>
                <w:szCs w:val="16"/>
              </w:rPr>
              <w:t>RAN3, RAN4</w:t>
            </w: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049A3030" w14:textId="51AF8533" w:rsidR="00C11294" w:rsidRPr="00C11294" w:rsidRDefault="00C11294" w:rsidP="00C11294">
            <w:pPr>
              <w:pStyle w:val="TAL"/>
              <w:rPr>
                <w:rFonts w:cs="Arial"/>
                <w:sz w:val="16"/>
                <w:szCs w:val="16"/>
              </w:rPr>
            </w:pPr>
            <w:r w:rsidRPr="00C11294">
              <w:rPr>
                <w:rFonts w:cs="Arial"/>
                <w:sz w:val="16"/>
                <w:szCs w:val="16"/>
              </w:rPr>
              <w:t>R1-2306212</w:t>
            </w:r>
          </w:p>
        </w:tc>
      </w:tr>
      <w:tr w:rsidR="00C11294" w:rsidRPr="00C11294" w14:paraId="366A1D55" w14:textId="77777777" w:rsidTr="001328DC">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A8766BD" w14:textId="33652522" w:rsidR="00C11294" w:rsidRPr="00C11294" w:rsidRDefault="00C11294" w:rsidP="00C11294">
            <w:pPr>
              <w:pStyle w:val="TAL"/>
              <w:rPr>
                <w:rFonts w:cs="Arial"/>
                <w:sz w:val="16"/>
                <w:szCs w:val="16"/>
              </w:rPr>
            </w:pPr>
            <w:r w:rsidRPr="00C11294">
              <w:rPr>
                <w:rFonts w:cs="Arial"/>
                <w:sz w:val="16"/>
                <w:szCs w:val="16"/>
              </w:rPr>
              <w:t>R2-2307010</w:t>
            </w:r>
          </w:p>
        </w:tc>
        <w:tc>
          <w:tcPr>
            <w:tcW w:w="2297" w:type="dxa"/>
            <w:tcBorders>
              <w:top w:val="single" w:sz="4" w:space="0" w:color="auto"/>
              <w:left w:val="single" w:sz="4" w:space="0" w:color="auto"/>
              <w:bottom w:val="single" w:sz="4" w:space="0" w:color="auto"/>
              <w:right w:val="single" w:sz="4" w:space="0" w:color="auto"/>
            </w:tcBorders>
            <w:shd w:val="clear" w:color="auto" w:fill="auto"/>
          </w:tcPr>
          <w:p w14:paraId="277D2599" w14:textId="52A5D9DD" w:rsidR="00C11294" w:rsidRPr="00C11294" w:rsidRDefault="00C11294" w:rsidP="00C11294">
            <w:pPr>
              <w:pStyle w:val="TAL"/>
              <w:rPr>
                <w:rFonts w:cs="Arial"/>
                <w:sz w:val="16"/>
                <w:szCs w:val="16"/>
              </w:rPr>
            </w:pPr>
            <w:r w:rsidRPr="00C11294">
              <w:rPr>
                <w:rFonts w:cs="Arial"/>
                <w:sz w:val="16"/>
                <w:szCs w:val="16"/>
              </w:rPr>
              <w:t>LS to RAN2 on SRS bandwidth aggregation for positioning (R1-2306214; contact: ZTE)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7181642" w14:textId="3FA3C675" w:rsidR="00C11294" w:rsidRPr="00C11294" w:rsidRDefault="00C11294" w:rsidP="00C11294">
            <w:pPr>
              <w:pStyle w:val="TAL"/>
              <w:rPr>
                <w:rFonts w:cs="Arial"/>
                <w:sz w:val="16"/>
                <w:szCs w:val="16"/>
              </w:rPr>
            </w:pPr>
            <w:r w:rsidRPr="00C11294">
              <w:rPr>
                <w:rFonts w:cs="Arial"/>
                <w:sz w:val="16"/>
                <w:szCs w:val="16"/>
              </w:rPr>
              <w:t>RAN1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21A93E1" w14:textId="7F41B86D" w:rsidR="00C11294" w:rsidRPr="00C11294" w:rsidRDefault="00C11294" w:rsidP="00C11294">
            <w:pPr>
              <w:pStyle w:val="TAL"/>
              <w:rPr>
                <w:rFonts w:cs="Arial"/>
                <w:sz w:val="16"/>
                <w:szCs w:val="16"/>
              </w:rPr>
            </w:pPr>
            <w:r w:rsidRPr="00C11294">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0A7F788" w14:textId="43B027B5" w:rsidR="00C11294" w:rsidRPr="00C11294" w:rsidRDefault="00C11294" w:rsidP="00C11294">
            <w:pPr>
              <w:pStyle w:val="TAL"/>
              <w:rPr>
                <w:rFonts w:cs="Arial"/>
                <w:sz w:val="16"/>
                <w:szCs w:val="16"/>
              </w:rPr>
            </w:pPr>
            <w:r w:rsidRPr="00C11294">
              <w:rPr>
                <w:rFonts w:cs="Arial"/>
                <w:sz w:val="16"/>
                <w:szCs w:val="16"/>
              </w:rPr>
              <w:t>Rel-18</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16CFD940" w14:textId="27C658FA" w:rsidR="00C11294" w:rsidRPr="00C11294" w:rsidRDefault="00C11294" w:rsidP="00C11294">
            <w:pPr>
              <w:pStyle w:val="TAL"/>
              <w:rPr>
                <w:rFonts w:cs="Arial"/>
                <w:sz w:val="16"/>
                <w:szCs w:val="16"/>
              </w:rPr>
            </w:pPr>
            <w:r w:rsidRPr="00C11294">
              <w:rPr>
                <w:rFonts w:cs="Arial"/>
                <w:sz w:val="16"/>
                <w:szCs w:val="16"/>
              </w:rPr>
              <w:t>NR_pos_enh2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ECE329C" w14:textId="5595DA3B" w:rsidR="00C11294" w:rsidRPr="00C11294" w:rsidRDefault="00C11294" w:rsidP="00C11294">
            <w:pPr>
              <w:pStyle w:val="TAL"/>
              <w:rPr>
                <w:rFonts w:cs="Arial"/>
                <w:sz w:val="16"/>
                <w:szCs w:val="16"/>
              </w:rPr>
            </w:pPr>
            <w:r w:rsidRPr="00C11294">
              <w:rPr>
                <w:rFonts w:cs="Arial"/>
                <w:sz w:val="16"/>
                <w:szCs w:val="16"/>
              </w:rPr>
              <w:t>RAN2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77853A8" w14:textId="70E1E811" w:rsidR="00C11294" w:rsidRPr="00C11294" w:rsidRDefault="00C11294" w:rsidP="00C11294">
            <w:pPr>
              <w:pStyle w:val="TAL"/>
              <w:rPr>
                <w:rFonts w:cs="Arial"/>
                <w:sz w:val="16"/>
                <w:szCs w:val="16"/>
              </w:rPr>
            </w:pPr>
            <w:r w:rsidRPr="00C11294">
              <w:rPr>
                <w:rFonts w:cs="Arial"/>
                <w:sz w:val="16"/>
                <w:szCs w:val="16"/>
              </w:rPr>
              <w:t> </w:t>
            </w: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2E2E045D" w14:textId="2590BDD4" w:rsidR="00C11294" w:rsidRPr="00C11294" w:rsidRDefault="00C11294" w:rsidP="00C11294">
            <w:pPr>
              <w:pStyle w:val="TAL"/>
              <w:rPr>
                <w:rFonts w:cs="Arial"/>
                <w:sz w:val="16"/>
                <w:szCs w:val="16"/>
              </w:rPr>
            </w:pPr>
            <w:r w:rsidRPr="00C11294">
              <w:rPr>
                <w:rFonts w:cs="Arial"/>
                <w:sz w:val="16"/>
                <w:szCs w:val="16"/>
              </w:rPr>
              <w:t>R1-2306214</w:t>
            </w:r>
          </w:p>
        </w:tc>
      </w:tr>
      <w:tr w:rsidR="00C11294" w:rsidRPr="00C11294" w14:paraId="795757F7" w14:textId="77777777" w:rsidTr="001328DC">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FF40C8A" w14:textId="7CB2C356" w:rsidR="00C11294" w:rsidRPr="00C11294" w:rsidRDefault="00C11294" w:rsidP="00C11294">
            <w:pPr>
              <w:pStyle w:val="TAL"/>
              <w:rPr>
                <w:rFonts w:cs="Arial"/>
                <w:sz w:val="16"/>
                <w:szCs w:val="16"/>
              </w:rPr>
            </w:pPr>
            <w:r w:rsidRPr="00C11294">
              <w:rPr>
                <w:rFonts w:cs="Arial"/>
                <w:sz w:val="16"/>
                <w:szCs w:val="16"/>
              </w:rPr>
              <w:t>R2-2307011</w:t>
            </w:r>
          </w:p>
        </w:tc>
        <w:tc>
          <w:tcPr>
            <w:tcW w:w="2297" w:type="dxa"/>
            <w:tcBorders>
              <w:top w:val="single" w:sz="4" w:space="0" w:color="auto"/>
              <w:left w:val="single" w:sz="4" w:space="0" w:color="auto"/>
              <w:bottom w:val="single" w:sz="4" w:space="0" w:color="auto"/>
              <w:right w:val="single" w:sz="4" w:space="0" w:color="auto"/>
            </w:tcBorders>
            <w:shd w:val="clear" w:color="auto" w:fill="auto"/>
          </w:tcPr>
          <w:p w14:paraId="7091C89F" w14:textId="11FE36F2" w:rsidR="00C11294" w:rsidRPr="00C11294" w:rsidRDefault="00C11294" w:rsidP="00C11294">
            <w:pPr>
              <w:pStyle w:val="TAL"/>
              <w:rPr>
                <w:rFonts w:cs="Arial"/>
                <w:sz w:val="16"/>
                <w:szCs w:val="16"/>
              </w:rPr>
            </w:pPr>
            <w:r w:rsidRPr="00C11294">
              <w:rPr>
                <w:rFonts w:cs="Arial"/>
                <w:sz w:val="16"/>
                <w:szCs w:val="16"/>
              </w:rPr>
              <w:t>Reply LS on RACH-less Handover (R1-2306217; contact: Samsung)</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3CA6856" w14:textId="608EA473" w:rsidR="00C11294" w:rsidRPr="00C11294" w:rsidRDefault="00C11294" w:rsidP="00C11294">
            <w:pPr>
              <w:pStyle w:val="TAL"/>
              <w:rPr>
                <w:rFonts w:cs="Arial"/>
                <w:sz w:val="16"/>
                <w:szCs w:val="16"/>
              </w:rPr>
            </w:pPr>
            <w:r w:rsidRPr="00C11294">
              <w:rPr>
                <w:rFonts w:cs="Arial"/>
                <w:sz w:val="16"/>
                <w:szCs w:val="16"/>
              </w:rPr>
              <w:t>RAN1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711665D" w14:textId="174D1706" w:rsidR="00C11294" w:rsidRPr="00C11294" w:rsidRDefault="00C11294" w:rsidP="00C11294">
            <w:pPr>
              <w:pStyle w:val="TAL"/>
              <w:rPr>
                <w:rFonts w:cs="Arial"/>
                <w:sz w:val="16"/>
                <w:szCs w:val="16"/>
              </w:rPr>
            </w:pPr>
            <w:r w:rsidRPr="00C11294">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190BD53" w14:textId="16F02938" w:rsidR="00C11294" w:rsidRPr="00C11294" w:rsidRDefault="00C11294" w:rsidP="00C11294">
            <w:pPr>
              <w:pStyle w:val="TAL"/>
              <w:rPr>
                <w:rFonts w:cs="Arial"/>
                <w:sz w:val="16"/>
                <w:szCs w:val="16"/>
              </w:rPr>
            </w:pPr>
            <w:r w:rsidRPr="00C11294">
              <w:rPr>
                <w:rFonts w:cs="Arial"/>
                <w:sz w:val="16"/>
                <w:szCs w:val="16"/>
              </w:rPr>
              <w:t>Rel-18</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08BBF432" w14:textId="38495238" w:rsidR="00C11294" w:rsidRPr="00C11294" w:rsidRDefault="00C11294" w:rsidP="00C11294">
            <w:pPr>
              <w:pStyle w:val="TAL"/>
              <w:rPr>
                <w:rFonts w:cs="Arial"/>
                <w:sz w:val="16"/>
                <w:szCs w:val="16"/>
              </w:rPr>
            </w:pPr>
            <w:proofErr w:type="spellStart"/>
            <w:r w:rsidRPr="00C11294">
              <w:rPr>
                <w:rFonts w:cs="Arial"/>
                <w:sz w:val="16"/>
                <w:szCs w:val="16"/>
              </w:rPr>
              <w:t>NR_NTN_enh</w:t>
            </w:r>
            <w:proofErr w:type="spellEnd"/>
            <w:r w:rsidRPr="00C11294">
              <w:rPr>
                <w:rFonts w:cs="Arial"/>
                <w:sz w:val="16"/>
                <w:szCs w:val="16"/>
              </w:rPr>
              <w:t>-Core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D93C9E1" w14:textId="3CCF25FD" w:rsidR="00C11294" w:rsidRPr="00C11294" w:rsidRDefault="00C11294" w:rsidP="00C11294">
            <w:pPr>
              <w:pStyle w:val="TAL"/>
              <w:rPr>
                <w:rFonts w:cs="Arial"/>
                <w:sz w:val="16"/>
                <w:szCs w:val="16"/>
              </w:rPr>
            </w:pPr>
            <w:r w:rsidRPr="00C11294">
              <w:rPr>
                <w:rFonts w:cs="Arial"/>
                <w:sz w:val="16"/>
                <w:szCs w:val="16"/>
              </w:rPr>
              <w:t>RAN2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9B47A8F" w14:textId="71F128AF" w:rsidR="00C11294" w:rsidRPr="00C11294" w:rsidRDefault="00C11294" w:rsidP="00C11294">
            <w:pPr>
              <w:pStyle w:val="TAL"/>
              <w:rPr>
                <w:rFonts w:cs="Arial"/>
                <w:sz w:val="16"/>
                <w:szCs w:val="16"/>
              </w:rPr>
            </w:pPr>
            <w:r w:rsidRPr="00C11294">
              <w:rPr>
                <w:rFonts w:cs="Arial"/>
                <w:sz w:val="16"/>
                <w:szCs w:val="16"/>
              </w:rPr>
              <w:t> </w:t>
            </w: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3BCE6DCE" w14:textId="4BB2B03E" w:rsidR="00C11294" w:rsidRPr="00C11294" w:rsidRDefault="00C11294" w:rsidP="00C11294">
            <w:pPr>
              <w:pStyle w:val="TAL"/>
              <w:rPr>
                <w:rFonts w:cs="Arial"/>
                <w:sz w:val="16"/>
                <w:szCs w:val="16"/>
              </w:rPr>
            </w:pPr>
            <w:r w:rsidRPr="00C11294">
              <w:rPr>
                <w:rFonts w:cs="Arial"/>
                <w:sz w:val="16"/>
                <w:szCs w:val="16"/>
              </w:rPr>
              <w:t>R1-2306217</w:t>
            </w:r>
          </w:p>
        </w:tc>
      </w:tr>
      <w:tr w:rsidR="00C11294" w:rsidRPr="00C11294" w14:paraId="03B2048F" w14:textId="77777777" w:rsidTr="001328DC">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6D6A0A8" w14:textId="08AB38F1" w:rsidR="00C11294" w:rsidRPr="00C11294" w:rsidRDefault="00C11294" w:rsidP="00C11294">
            <w:pPr>
              <w:pStyle w:val="TAL"/>
              <w:rPr>
                <w:rFonts w:cs="Arial"/>
                <w:sz w:val="16"/>
                <w:szCs w:val="16"/>
              </w:rPr>
            </w:pPr>
            <w:r w:rsidRPr="00C11294">
              <w:rPr>
                <w:rFonts w:cs="Arial"/>
                <w:sz w:val="16"/>
                <w:szCs w:val="16"/>
              </w:rPr>
              <w:t>R2-2307012</w:t>
            </w:r>
          </w:p>
        </w:tc>
        <w:tc>
          <w:tcPr>
            <w:tcW w:w="2297" w:type="dxa"/>
            <w:tcBorders>
              <w:top w:val="single" w:sz="4" w:space="0" w:color="auto"/>
              <w:left w:val="single" w:sz="4" w:space="0" w:color="auto"/>
              <w:bottom w:val="single" w:sz="4" w:space="0" w:color="auto"/>
              <w:right w:val="single" w:sz="4" w:space="0" w:color="auto"/>
            </w:tcBorders>
            <w:shd w:val="clear" w:color="auto" w:fill="auto"/>
          </w:tcPr>
          <w:p w14:paraId="12DE25AD" w14:textId="68F7D069" w:rsidR="00C11294" w:rsidRPr="00C11294" w:rsidRDefault="00C11294" w:rsidP="00C11294">
            <w:pPr>
              <w:pStyle w:val="TAL"/>
              <w:rPr>
                <w:rFonts w:cs="Arial"/>
                <w:sz w:val="16"/>
                <w:szCs w:val="16"/>
              </w:rPr>
            </w:pPr>
            <w:r w:rsidRPr="00C11294">
              <w:rPr>
                <w:rFonts w:cs="Arial"/>
                <w:sz w:val="16"/>
                <w:szCs w:val="16"/>
              </w:rPr>
              <w:t>LS on Rel-18 RAN1 UE features list for LTE after RAN1#113 (R1-2306222; contact: NTT DOCOMO, AT&amp;T)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F580CC0" w14:textId="06033F50" w:rsidR="00C11294" w:rsidRPr="00C11294" w:rsidRDefault="00C11294" w:rsidP="00C11294">
            <w:pPr>
              <w:pStyle w:val="TAL"/>
              <w:rPr>
                <w:rFonts w:cs="Arial"/>
                <w:sz w:val="16"/>
                <w:szCs w:val="16"/>
              </w:rPr>
            </w:pPr>
            <w:r w:rsidRPr="00C11294">
              <w:rPr>
                <w:rFonts w:cs="Arial"/>
                <w:sz w:val="16"/>
                <w:szCs w:val="16"/>
              </w:rPr>
              <w:t>RAN1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FEE16B7" w14:textId="03790A8A" w:rsidR="00C11294" w:rsidRPr="00C11294" w:rsidRDefault="00C11294" w:rsidP="00C11294">
            <w:pPr>
              <w:pStyle w:val="TAL"/>
              <w:rPr>
                <w:rFonts w:cs="Arial"/>
                <w:sz w:val="16"/>
                <w:szCs w:val="16"/>
              </w:rPr>
            </w:pPr>
            <w:r w:rsidRPr="00C11294">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BEA32CA" w14:textId="0EE0A094" w:rsidR="00C11294" w:rsidRPr="00C11294" w:rsidRDefault="00C11294" w:rsidP="00C11294">
            <w:pPr>
              <w:pStyle w:val="TAL"/>
              <w:rPr>
                <w:rFonts w:cs="Arial"/>
                <w:sz w:val="16"/>
                <w:szCs w:val="16"/>
              </w:rPr>
            </w:pPr>
            <w:r w:rsidRPr="00C11294">
              <w:rPr>
                <w:rFonts w:cs="Arial"/>
                <w:sz w:val="16"/>
                <w:szCs w:val="16"/>
              </w:rPr>
              <w:t>Rel-18</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32AB2DB9" w14:textId="331A151E" w:rsidR="00C11294" w:rsidRPr="00C11294" w:rsidRDefault="00C11294" w:rsidP="00C11294">
            <w:pPr>
              <w:pStyle w:val="TAL"/>
              <w:rPr>
                <w:rFonts w:cs="Arial"/>
                <w:sz w:val="16"/>
                <w:szCs w:val="16"/>
              </w:rPr>
            </w:pPr>
            <w:proofErr w:type="spellStart"/>
            <w:r w:rsidRPr="00C11294">
              <w:rPr>
                <w:rFonts w:cs="Arial"/>
                <w:sz w:val="16"/>
                <w:szCs w:val="16"/>
              </w:rPr>
              <w:t>IoT_NTN_enh</w:t>
            </w:r>
            <w:proofErr w:type="spellEnd"/>
            <w:r w:rsidRPr="00C11294">
              <w:rPr>
                <w:rFonts w:cs="Arial"/>
                <w:sz w:val="16"/>
                <w:szCs w:val="16"/>
              </w:rPr>
              <w:t>-Core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C05F0D7" w14:textId="21201F4E" w:rsidR="00C11294" w:rsidRPr="00C11294" w:rsidRDefault="00C11294" w:rsidP="00C11294">
            <w:pPr>
              <w:pStyle w:val="TAL"/>
              <w:rPr>
                <w:rFonts w:cs="Arial"/>
                <w:sz w:val="16"/>
                <w:szCs w:val="16"/>
              </w:rPr>
            </w:pPr>
            <w:r w:rsidRPr="00C11294">
              <w:rPr>
                <w:rFonts w:cs="Arial"/>
                <w:sz w:val="16"/>
                <w:szCs w:val="16"/>
              </w:rPr>
              <w:t>RAN2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AF551C1" w14:textId="685DB293" w:rsidR="00C11294" w:rsidRPr="00C11294" w:rsidRDefault="00C11294" w:rsidP="00C11294">
            <w:pPr>
              <w:pStyle w:val="TAL"/>
              <w:rPr>
                <w:rFonts w:cs="Arial"/>
                <w:sz w:val="16"/>
                <w:szCs w:val="16"/>
              </w:rPr>
            </w:pPr>
            <w:r w:rsidRPr="00C11294">
              <w:rPr>
                <w:rFonts w:cs="Arial"/>
                <w:sz w:val="16"/>
                <w:szCs w:val="16"/>
              </w:rPr>
              <w:t>RAN4</w:t>
            </w: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704E3772" w14:textId="6D9896ED" w:rsidR="00C11294" w:rsidRPr="00C11294" w:rsidRDefault="00C11294" w:rsidP="00C11294">
            <w:pPr>
              <w:pStyle w:val="TAL"/>
              <w:rPr>
                <w:rFonts w:cs="Arial"/>
                <w:sz w:val="16"/>
                <w:szCs w:val="16"/>
              </w:rPr>
            </w:pPr>
            <w:r w:rsidRPr="00C11294">
              <w:rPr>
                <w:rFonts w:cs="Arial"/>
                <w:sz w:val="16"/>
                <w:szCs w:val="16"/>
              </w:rPr>
              <w:t>R1-2306222</w:t>
            </w:r>
          </w:p>
        </w:tc>
      </w:tr>
      <w:tr w:rsidR="00C11294" w:rsidRPr="00C11294" w14:paraId="5D4D14C0" w14:textId="77777777" w:rsidTr="001328DC">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F65840A" w14:textId="26424208" w:rsidR="00C11294" w:rsidRPr="00C11294" w:rsidRDefault="00C11294" w:rsidP="00C11294">
            <w:pPr>
              <w:pStyle w:val="TAL"/>
              <w:rPr>
                <w:rFonts w:cs="Arial"/>
                <w:sz w:val="16"/>
                <w:szCs w:val="16"/>
              </w:rPr>
            </w:pPr>
            <w:r w:rsidRPr="00C11294">
              <w:rPr>
                <w:rFonts w:cs="Arial"/>
                <w:sz w:val="16"/>
                <w:szCs w:val="16"/>
              </w:rPr>
              <w:t>R2-2307013</w:t>
            </w:r>
          </w:p>
        </w:tc>
        <w:tc>
          <w:tcPr>
            <w:tcW w:w="2297" w:type="dxa"/>
            <w:tcBorders>
              <w:top w:val="single" w:sz="4" w:space="0" w:color="auto"/>
              <w:left w:val="single" w:sz="4" w:space="0" w:color="auto"/>
              <w:bottom w:val="single" w:sz="4" w:space="0" w:color="auto"/>
              <w:right w:val="single" w:sz="4" w:space="0" w:color="auto"/>
            </w:tcBorders>
            <w:shd w:val="clear" w:color="auto" w:fill="auto"/>
          </w:tcPr>
          <w:p w14:paraId="54876646" w14:textId="3D543AC7" w:rsidR="00C11294" w:rsidRPr="00C11294" w:rsidRDefault="00C11294" w:rsidP="00C11294">
            <w:pPr>
              <w:pStyle w:val="TAL"/>
              <w:rPr>
                <w:rFonts w:cs="Arial"/>
                <w:sz w:val="16"/>
                <w:szCs w:val="16"/>
              </w:rPr>
            </w:pPr>
            <w:r w:rsidRPr="00C11294">
              <w:rPr>
                <w:rFonts w:cs="Arial"/>
                <w:sz w:val="16"/>
                <w:szCs w:val="16"/>
              </w:rPr>
              <w:t>LS on Rel-18 RAN1 UE features list for NR after RAN1#113 (R1-2306225; contact: NTT DOCOMO, AT&amp;T)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96B61D2" w14:textId="635FBE0E" w:rsidR="00C11294" w:rsidRPr="00C11294" w:rsidRDefault="00C11294" w:rsidP="00C11294">
            <w:pPr>
              <w:pStyle w:val="TAL"/>
              <w:rPr>
                <w:rFonts w:cs="Arial"/>
                <w:sz w:val="16"/>
                <w:szCs w:val="16"/>
              </w:rPr>
            </w:pPr>
            <w:r w:rsidRPr="00C11294">
              <w:rPr>
                <w:rFonts w:cs="Arial"/>
                <w:sz w:val="16"/>
                <w:szCs w:val="16"/>
              </w:rPr>
              <w:t>RAN1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7949FB0" w14:textId="5595FCF0" w:rsidR="00C11294" w:rsidRPr="00C11294" w:rsidRDefault="00C11294" w:rsidP="00C11294">
            <w:pPr>
              <w:pStyle w:val="TAL"/>
              <w:rPr>
                <w:rFonts w:cs="Arial"/>
                <w:sz w:val="16"/>
                <w:szCs w:val="16"/>
              </w:rPr>
            </w:pPr>
            <w:r w:rsidRPr="00C11294">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BBEFA13" w14:textId="16A52B70" w:rsidR="00C11294" w:rsidRPr="00C11294" w:rsidRDefault="00C11294" w:rsidP="00C11294">
            <w:pPr>
              <w:pStyle w:val="TAL"/>
              <w:rPr>
                <w:rFonts w:cs="Arial"/>
                <w:sz w:val="16"/>
                <w:szCs w:val="16"/>
              </w:rPr>
            </w:pPr>
            <w:r w:rsidRPr="00C11294">
              <w:rPr>
                <w:rFonts w:cs="Arial"/>
                <w:sz w:val="16"/>
                <w:szCs w:val="16"/>
              </w:rPr>
              <w:t>Rel-18</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688CB49E" w14:textId="0C86C716" w:rsidR="00C11294" w:rsidRPr="00C11294" w:rsidRDefault="00C11294" w:rsidP="00C11294">
            <w:pPr>
              <w:pStyle w:val="TAL"/>
              <w:rPr>
                <w:rFonts w:cs="Arial"/>
                <w:sz w:val="16"/>
                <w:szCs w:val="16"/>
              </w:rPr>
            </w:pPr>
            <w:proofErr w:type="spellStart"/>
            <w:r w:rsidRPr="00C11294">
              <w:rPr>
                <w:rFonts w:cs="Arial"/>
                <w:sz w:val="16"/>
                <w:szCs w:val="16"/>
              </w:rPr>
              <w:t>NR_MIMO_evo_DL_UL</w:t>
            </w:r>
            <w:proofErr w:type="spellEnd"/>
            <w:r w:rsidRPr="00C11294">
              <w:rPr>
                <w:rFonts w:cs="Arial"/>
                <w:sz w:val="16"/>
                <w:szCs w:val="16"/>
              </w:rPr>
              <w:t xml:space="preserve">, NR_pos_enh2, </w:t>
            </w:r>
            <w:proofErr w:type="spellStart"/>
            <w:r w:rsidRPr="00C11294">
              <w:rPr>
                <w:rFonts w:cs="Arial"/>
                <w:sz w:val="16"/>
                <w:szCs w:val="16"/>
              </w:rPr>
              <w:t>NR_netcon_repeater</w:t>
            </w:r>
            <w:proofErr w:type="spellEnd"/>
            <w:r w:rsidRPr="00C11294">
              <w:rPr>
                <w:rFonts w:cs="Arial"/>
                <w:sz w:val="16"/>
                <w:szCs w:val="16"/>
              </w:rPr>
              <w:t xml:space="preserve">, </w:t>
            </w:r>
            <w:proofErr w:type="spellStart"/>
            <w:r w:rsidRPr="00C11294">
              <w:rPr>
                <w:rFonts w:cs="Arial"/>
                <w:sz w:val="16"/>
                <w:szCs w:val="16"/>
              </w:rPr>
              <w:t>NR_NTN_enh</w:t>
            </w:r>
            <w:proofErr w:type="spellEnd"/>
            <w:r w:rsidRPr="00C11294">
              <w:rPr>
                <w:rFonts w:cs="Arial"/>
                <w:sz w:val="16"/>
                <w:szCs w:val="16"/>
              </w:rPr>
              <w:t xml:space="preserve">, NR_SL_enh2, </w:t>
            </w:r>
            <w:proofErr w:type="spellStart"/>
            <w:r w:rsidRPr="00C11294">
              <w:rPr>
                <w:rFonts w:cs="Arial"/>
                <w:sz w:val="16"/>
                <w:szCs w:val="16"/>
              </w:rPr>
              <w:t>NR_redcap_enh</w:t>
            </w:r>
            <w:proofErr w:type="spellEnd"/>
            <w:r w:rsidRPr="00C11294">
              <w:rPr>
                <w:rFonts w:cs="Arial"/>
                <w:sz w:val="16"/>
                <w:szCs w:val="16"/>
              </w:rPr>
              <w:t xml:space="preserve">, </w:t>
            </w:r>
            <w:proofErr w:type="spellStart"/>
            <w:r w:rsidRPr="00C11294">
              <w:rPr>
                <w:rFonts w:cs="Arial"/>
                <w:sz w:val="16"/>
                <w:szCs w:val="16"/>
              </w:rPr>
              <w:t>NR_MC_enh</w:t>
            </w:r>
            <w:proofErr w:type="spellEnd"/>
            <w:r w:rsidRPr="00C11294">
              <w:rPr>
                <w:rFonts w:cs="Arial"/>
                <w:sz w:val="16"/>
                <w:szCs w:val="16"/>
              </w:rPr>
              <w:t xml:space="preserve">, NR_FR1_lessthan_5MHz_BW, </w:t>
            </w:r>
            <w:proofErr w:type="spellStart"/>
            <w:r w:rsidRPr="00C11294">
              <w:rPr>
                <w:rFonts w:cs="Arial"/>
                <w:sz w:val="16"/>
                <w:szCs w:val="16"/>
              </w:rPr>
              <w:t>NR_DSS_enh</w:t>
            </w:r>
            <w:proofErr w:type="spellEnd"/>
            <w:r w:rsidRPr="00C11294">
              <w:rPr>
                <w:rFonts w:cs="Arial"/>
                <w:sz w:val="16"/>
                <w:szCs w:val="16"/>
              </w:rPr>
              <w:t xml:space="preserve">, </w:t>
            </w:r>
            <w:proofErr w:type="spellStart"/>
            <w:r w:rsidRPr="00C11294">
              <w:rPr>
                <w:rFonts w:cs="Arial"/>
                <w:sz w:val="16"/>
                <w:szCs w:val="16"/>
              </w:rPr>
              <w:t>NR_BWP_wor</w:t>
            </w:r>
            <w:proofErr w:type="spellEnd"/>
            <w:r w:rsidRPr="00C11294">
              <w:rPr>
                <w:rFonts w:cs="Arial"/>
                <w:sz w:val="16"/>
                <w:szCs w:val="16"/>
              </w:rPr>
              <w:t>, TEI18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8FA0C34" w14:textId="11E30706" w:rsidR="00C11294" w:rsidRPr="00C11294" w:rsidRDefault="00C11294" w:rsidP="00C11294">
            <w:pPr>
              <w:pStyle w:val="TAL"/>
              <w:rPr>
                <w:rFonts w:cs="Arial"/>
                <w:sz w:val="16"/>
                <w:szCs w:val="16"/>
              </w:rPr>
            </w:pPr>
            <w:r w:rsidRPr="00C11294">
              <w:rPr>
                <w:rFonts w:cs="Arial"/>
                <w:sz w:val="16"/>
                <w:szCs w:val="16"/>
              </w:rPr>
              <w:t>RAN2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BB31BEE" w14:textId="4D912DA5" w:rsidR="00C11294" w:rsidRPr="00C11294" w:rsidRDefault="00C11294" w:rsidP="00C11294">
            <w:pPr>
              <w:pStyle w:val="TAL"/>
              <w:rPr>
                <w:rFonts w:cs="Arial"/>
                <w:sz w:val="16"/>
                <w:szCs w:val="16"/>
              </w:rPr>
            </w:pPr>
            <w:r w:rsidRPr="00C11294">
              <w:rPr>
                <w:rFonts w:cs="Arial"/>
                <w:sz w:val="16"/>
                <w:szCs w:val="16"/>
              </w:rPr>
              <w:t>RAN4</w:t>
            </w: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114348D0" w14:textId="5591032F" w:rsidR="00C11294" w:rsidRPr="00C11294" w:rsidRDefault="00C11294" w:rsidP="00C11294">
            <w:pPr>
              <w:pStyle w:val="TAL"/>
              <w:rPr>
                <w:rFonts w:cs="Arial"/>
                <w:sz w:val="16"/>
                <w:szCs w:val="16"/>
              </w:rPr>
            </w:pPr>
            <w:r w:rsidRPr="00C11294">
              <w:rPr>
                <w:rFonts w:cs="Arial"/>
                <w:sz w:val="16"/>
                <w:szCs w:val="16"/>
              </w:rPr>
              <w:t>R1-2306225</w:t>
            </w:r>
          </w:p>
        </w:tc>
      </w:tr>
      <w:tr w:rsidR="00C11294" w:rsidRPr="00C11294" w14:paraId="17A13BC5" w14:textId="77777777" w:rsidTr="001328DC">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121E4A3" w14:textId="02CC4392" w:rsidR="00C11294" w:rsidRPr="00C11294" w:rsidRDefault="00C11294" w:rsidP="00C11294">
            <w:pPr>
              <w:pStyle w:val="TAL"/>
              <w:rPr>
                <w:rFonts w:cs="Arial"/>
                <w:sz w:val="16"/>
                <w:szCs w:val="16"/>
              </w:rPr>
            </w:pPr>
            <w:r w:rsidRPr="00C11294">
              <w:rPr>
                <w:rFonts w:cs="Arial"/>
                <w:sz w:val="16"/>
                <w:szCs w:val="16"/>
              </w:rPr>
              <w:t>R2-2307014</w:t>
            </w:r>
          </w:p>
        </w:tc>
        <w:tc>
          <w:tcPr>
            <w:tcW w:w="2297" w:type="dxa"/>
            <w:tcBorders>
              <w:top w:val="single" w:sz="4" w:space="0" w:color="auto"/>
              <w:left w:val="single" w:sz="4" w:space="0" w:color="auto"/>
              <w:bottom w:val="single" w:sz="4" w:space="0" w:color="auto"/>
              <w:right w:val="single" w:sz="4" w:space="0" w:color="auto"/>
            </w:tcBorders>
            <w:shd w:val="clear" w:color="auto" w:fill="auto"/>
          </w:tcPr>
          <w:p w14:paraId="3C4D27B8" w14:textId="227785AE" w:rsidR="00C11294" w:rsidRPr="00C11294" w:rsidRDefault="00C11294" w:rsidP="00C11294">
            <w:pPr>
              <w:pStyle w:val="TAL"/>
              <w:rPr>
                <w:rFonts w:cs="Arial"/>
                <w:sz w:val="16"/>
                <w:szCs w:val="16"/>
              </w:rPr>
            </w:pPr>
            <w:r w:rsidRPr="00C11294">
              <w:rPr>
                <w:rFonts w:cs="Arial"/>
                <w:sz w:val="16"/>
                <w:szCs w:val="16"/>
              </w:rPr>
              <w:t>LS on XR capacity enhancements (R1-2306233; contact: Ericsson)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6F983E6" w14:textId="5E50320F" w:rsidR="00C11294" w:rsidRPr="00C11294" w:rsidRDefault="00C11294" w:rsidP="00C11294">
            <w:pPr>
              <w:pStyle w:val="TAL"/>
              <w:rPr>
                <w:rFonts w:cs="Arial"/>
                <w:sz w:val="16"/>
                <w:szCs w:val="16"/>
              </w:rPr>
            </w:pPr>
            <w:r w:rsidRPr="00C11294">
              <w:rPr>
                <w:rFonts w:cs="Arial"/>
                <w:sz w:val="16"/>
                <w:szCs w:val="16"/>
              </w:rPr>
              <w:t>RAN1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D460863" w14:textId="761574DA" w:rsidR="00C11294" w:rsidRPr="00C11294" w:rsidRDefault="00C11294" w:rsidP="00C11294">
            <w:pPr>
              <w:pStyle w:val="TAL"/>
              <w:rPr>
                <w:rFonts w:cs="Arial"/>
                <w:sz w:val="16"/>
                <w:szCs w:val="16"/>
              </w:rPr>
            </w:pPr>
            <w:r w:rsidRPr="00C11294">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2BCA54A" w14:textId="3E6B895C" w:rsidR="00C11294" w:rsidRPr="00C11294" w:rsidRDefault="00C11294" w:rsidP="00C11294">
            <w:pPr>
              <w:pStyle w:val="TAL"/>
              <w:rPr>
                <w:rFonts w:cs="Arial"/>
                <w:sz w:val="16"/>
                <w:szCs w:val="16"/>
              </w:rPr>
            </w:pPr>
            <w:r w:rsidRPr="00C11294">
              <w:rPr>
                <w:rFonts w:cs="Arial"/>
                <w:sz w:val="16"/>
                <w:szCs w:val="16"/>
              </w:rPr>
              <w:t>Rel-18</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7A1DF43A" w14:textId="2E1B7881" w:rsidR="00C11294" w:rsidRPr="00C11294" w:rsidRDefault="00C11294" w:rsidP="00C11294">
            <w:pPr>
              <w:pStyle w:val="TAL"/>
              <w:rPr>
                <w:rFonts w:cs="Arial"/>
                <w:sz w:val="16"/>
                <w:szCs w:val="16"/>
              </w:rPr>
            </w:pPr>
            <w:proofErr w:type="spellStart"/>
            <w:r w:rsidRPr="00C11294">
              <w:rPr>
                <w:rFonts w:cs="Arial"/>
                <w:sz w:val="16"/>
                <w:szCs w:val="16"/>
              </w:rPr>
              <w:t>NR_XR_enh</w:t>
            </w:r>
            <w:proofErr w:type="spellEnd"/>
            <w:r w:rsidRPr="00C11294">
              <w:rPr>
                <w:rFonts w:cs="Arial"/>
                <w:sz w:val="16"/>
                <w:szCs w:val="16"/>
              </w:rPr>
              <w:t>-Core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A2F47EF" w14:textId="3733FFA9" w:rsidR="00C11294" w:rsidRPr="00C11294" w:rsidRDefault="00C11294" w:rsidP="00C11294">
            <w:pPr>
              <w:pStyle w:val="TAL"/>
              <w:rPr>
                <w:rFonts w:cs="Arial"/>
                <w:sz w:val="16"/>
                <w:szCs w:val="16"/>
              </w:rPr>
            </w:pPr>
            <w:r w:rsidRPr="00C11294">
              <w:rPr>
                <w:rFonts w:cs="Arial"/>
                <w:sz w:val="16"/>
                <w:szCs w:val="16"/>
              </w:rPr>
              <w:t>RAN2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2E78733" w14:textId="60E3CB36" w:rsidR="00C11294" w:rsidRPr="00C11294" w:rsidRDefault="00C11294" w:rsidP="00C11294">
            <w:pPr>
              <w:pStyle w:val="TAL"/>
              <w:rPr>
                <w:rFonts w:cs="Arial"/>
                <w:sz w:val="16"/>
                <w:szCs w:val="16"/>
              </w:rPr>
            </w:pPr>
            <w:r w:rsidRPr="00C11294">
              <w:rPr>
                <w:rFonts w:cs="Arial"/>
                <w:sz w:val="16"/>
                <w:szCs w:val="16"/>
              </w:rPr>
              <w:t> </w:t>
            </w: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773A6E2A" w14:textId="1DF7C823" w:rsidR="00C11294" w:rsidRPr="00C11294" w:rsidRDefault="00C11294" w:rsidP="00C11294">
            <w:pPr>
              <w:pStyle w:val="TAL"/>
              <w:rPr>
                <w:rFonts w:cs="Arial"/>
                <w:sz w:val="16"/>
                <w:szCs w:val="16"/>
              </w:rPr>
            </w:pPr>
            <w:r w:rsidRPr="00C11294">
              <w:rPr>
                <w:rFonts w:cs="Arial"/>
                <w:sz w:val="16"/>
                <w:szCs w:val="16"/>
              </w:rPr>
              <w:t>R1-2306233</w:t>
            </w:r>
          </w:p>
        </w:tc>
      </w:tr>
      <w:tr w:rsidR="00C11294" w:rsidRPr="00C11294" w14:paraId="57978651" w14:textId="77777777" w:rsidTr="001328DC">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F7EA772" w14:textId="5AFB4407" w:rsidR="00C11294" w:rsidRPr="00C11294" w:rsidRDefault="00C11294" w:rsidP="00C11294">
            <w:pPr>
              <w:pStyle w:val="TAL"/>
              <w:rPr>
                <w:rFonts w:cs="Arial"/>
                <w:sz w:val="16"/>
                <w:szCs w:val="16"/>
              </w:rPr>
            </w:pPr>
            <w:r w:rsidRPr="00C11294">
              <w:rPr>
                <w:rFonts w:cs="Arial"/>
                <w:sz w:val="16"/>
                <w:szCs w:val="16"/>
              </w:rPr>
              <w:t>R2-2307015</w:t>
            </w:r>
          </w:p>
        </w:tc>
        <w:tc>
          <w:tcPr>
            <w:tcW w:w="2297" w:type="dxa"/>
            <w:tcBorders>
              <w:top w:val="single" w:sz="4" w:space="0" w:color="auto"/>
              <w:left w:val="single" w:sz="4" w:space="0" w:color="auto"/>
              <w:bottom w:val="single" w:sz="4" w:space="0" w:color="auto"/>
              <w:right w:val="single" w:sz="4" w:space="0" w:color="auto"/>
            </w:tcBorders>
            <w:shd w:val="clear" w:color="auto" w:fill="auto"/>
          </w:tcPr>
          <w:p w14:paraId="58EA80B4" w14:textId="4155AF93" w:rsidR="00C11294" w:rsidRPr="00C11294" w:rsidRDefault="00C11294" w:rsidP="00C11294">
            <w:pPr>
              <w:pStyle w:val="TAL"/>
              <w:rPr>
                <w:rFonts w:cs="Arial"/>
                <w:sz w:val="16"/>
                <w:szCs w:val="16"/>
              </w:rPr>
            </w:pPr>
            <w:r w:rsidRPr="00C11294">
              <w:rPr>
                <w:rFonts w:cs="Arial"/>
                <w:sz w:val="16"/>
                <w:szCs w:val="16"/>
              </w:rPr>
              <w:t>Reply LS on multicast reception in RRC_INACTIVE (R1-2306243; contact: Apple)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7584D63" w14:textId="0F3D796A" w:rsidR="00C11294" w:rsidRPr="00C11294" w:rsidRDefault="00C11294" w:rsidP="00C11294">
            <w:pPr>
              <w:pStyle w:val="TAL"/>
              <w:rPr>
                <w:rFonts w:cs="Arial"/>
                <w:sz w:val="16"/>
                <w:szCs w:val="16"/>
              </w:rPr>
            </w:pPr>
            <w:r w:rsidRPr="00C11294">
              <w:rPr>
                <w:rFonts w:cs="Arial"/>
                <w:sz w:val="16"/>
                <w:szCs w:val="16"/>
              </w:rPr>
              <w:t>RAN1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19D9A31" w14:textId="3030BE17" w:rsidR="00C11294" w:rsidRPr="00C11294" w:rsidRDefault="00C11294" w:rsidP="00C11294">
            <w:pPr>
              <w:pStyle w:val="TAL"/>
              <w:rPr>
                <w:rFonts w:cs="Arial"/>
                <w:sz w:val="16"/>
                <w:szCs w:val="16"/>
              </w:rPr>
            </w:pPr>
            <w:r w:rsidRPr="00C11294">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63131BA" w14:textId="07E08EA1" w:rsidR="00C11294" w:rsidRPr="00C11294" w:rsidRDefault="00C11294" w:rsidP="00C11294">
            <w:pPr>
              <w:pStyle w:val="TAL"/>
              <w:rPr>
                <w:rFonts w:cs="Arial"/>
                <w:sz w:val="16"/>
                <w:szCs w:val="16"/>
              </w:rPr>
            </w:pPr>
            <w:r w:rsidRPr="00C11294">
              <w:rPr>
                <w:rFonts w:cs="Arial"/>
                <w:sz w:val="16"/>
                <w:szCs w:val="16"/>
              </w:rPr>
              <w:t>Rel-18</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484D83F0" w14:textId="6657133D" w:rsidR="00C11294" w:rsidRPr="00C11294" w:rsidRDefault="00C11294" w:rsidP="00C11294">
            <w:pPr>
              <w:pStyle w:val="TAL"/>
              <w:rPr>
                <w:rFonts w:cs="Arial"/>
                <w:sz w:val="16"/>
                <w:szCs w:val="16"/>
              </w:rPr>
            </w:pPr>
            <w:proofErr w:type="spellStart"/>
            <w:r w:rsidRPr="00C11294">
              <w:rPr>
                <w:rFonts w:cs="Arial"/>
                <w:sz w:val="16"/>
                <w:szCs w:val="16"/>
              </w:rPr>
              <w:t>NR_MBS_enh</w:t>
            </w:r>
            <w:proofErr w:type="spellEnd"/>
            <w:r w:rsidRPr="00C11294">
              <w:rPr>
                <w:rFonts w:cs="Arial"/>
                <w:sz w:val="16"/>
                <w:szCs w:val="16"/>
              </w:rPr>
              <w:t>-Core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0CB6015" w14:textId="45C5A14F" w:rsidR="00C11294" w:rsidRPr="00C11294" w:rsidRDefault="00C11294" w:rsidP="00C11294">
            <w:pPr>
              <w:pStyle w:val="TAL"/>
              <w:rPr>
                <w:rFonts w:cs="Arial"/>
                <w:sz w:val="16"/>
                <w:szCs w:val="16"/>
              </w:rPr>
            </w:pPr>
            <w:r w:rsidRPr="00C11294">
              <w:rPr>
                <w:rFonts w:cs="Arial"/>
                <w:sz w:val="16"/>
                <w:szCs w:val="16"/>
              </w:rPr>
              <w:t>RAN2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531F3EC" w14:textId="49CA2F30" w:rsidR="00C11294" w:rsidRPr="00C11294" w:rsidRDefault="00C11294" w:rsidP="00C11294">
            <w:pPr>
              <w:pStyle w:val="TAL"/>
              <w:rPr>
                <w:rFonts w:cs="Arial"/>
                <w:sz w:val="16"/>
                <w:szCs w:val="16"/>
              </w:rPr>
            </w:pPr>
            <w:r w:rsidRPr="00C11294">
              <w:rPr>
                <w:rFonts w:cs="Arial"/>
                <w:sz w:val="16"/>
                <w:szCs w:val="16"/>
              </w:rPr>
              <w:t> </w:t>
            </w: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18678CF6" w14:textId="6C8115F5" w:rsidR="00C11294" w:rsidRPr="00C11294" w:rsidRDefault="00C11294" w:rsidP="00C11294">
            <w:pPr>
              <w:pStyle w:val="TAL"/>
              <w:rPr>
                <w:rFonts w:cs="Arial"/>
                <w:sz w:val="16"/>
                <w:szCs w:val="16"/>
              </w:rPr>
            </w:pPr>
            <w:r w:rsidRPr="00C11294">
              <w:rPr>
                <w:rFonts w:cs="Arial"/>
                <w:sz w:val="16"/>
                <w:szCs w:val="16"/>
              </w:rPr>
              <w:t>R1-2306243</w:t>
            </w:r>
          </w:p>
        </w:tc>
      </w:tr>
      <w:tr w:rsidR="00C11294" w:rsidRPr="00C11294" w14:paraId="6991DA84" w14:textId="77777777" w:rsidTr="001328DC">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B08C02B" w14:textId="1A8E8B23" w:rsidR="00C11294" w:rsidRPr="00C11294" w:rsidRDefault="00C11294" w:rsidP="00C11294">
            <w:pPr>
              <w:pStyle w:val="TAL"/>
              <w:rPr>
                <w:rFonts w:cs="Arial"/>
                <w:sz w:val="16"/>
                <w:szCs w:val="16"/>
              </w:rPr>
            </w:pPr>
            <w:r w:rsidRPr="00C11294">
              <w:rPr>
                <w:rFonts w:cs="Arial"/>
                <w:sz w:val="16"/>
                <w:szCs w:val="16"/>
              </w:rPr>
              <w:t>R2-2307016</w:t>
            </w:r>
          </w:p>
        </w:tc>
        <w:tc>
          <w:tcPr>
            <w:tcW w:w="2297" w:type="dxa"/>
            <w:tcBorders>
              <w:top w:val="single" w:sz="4" w:space="0" w:color="auto"/>
              <w:left w:val="single" w:sz="4" w:space="0" w:color="auto"/>
              <w:bottom w:val="single" w:sz="4" w:space="0" w:color="auto"/>
              <w:right w:val="single" w:sz="4" w:space="0" w:color="auto"/>
            </w:tcBorders>
            <w:shd w:val="clear" w:color="auto" w:fill="auto"/>
          </w:tcPr>
          <w:p w14:paraId="49C11D4B" w14:textId="55232202" w:rsidR="00C11294" w:rsidRPr="00C11294" w:rsidRDefault="00C11294" w:rsidP="00C11294">
            <w:pPr>
              <w:pStyle w:val="TAL"/>
              <w:rPr>
                <w:rFonts w:cs="Arial"/>
                <w:sz w:val="16"/>
                <w:szCs w:val="16"/>
              </w:rPr>
            </w:pPr>
            <w:r w:rsidRPr="00C11294">
              <w:rPr>
                <w:rFonts w:cs="Arial"/>
                <w:sz w:val="16"/>
                <w:szCs w:val="16"/>
              </w:rPr>
              <w:t>LS on NPDCCH monitoring restriction for NB-IoT NTN (R1-2306245; contact: Lenovo)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08DA0D6" w14:textId="3FDC8ECD" w:rsidR="00C11294" w:rsidRPr="00C11294" w:rsidRDefault="00C11294" w:rsidP="00C11294">
            <w:pPr>
              <w:pStyle w:val="TAL"/>
              <w:rPr>
                <w:rFonts w:cs="Arial"/>
                <w:sz w:val="16"/>
                <w:szCs w:val="16"/>
              </w:rPr>
            </w:pPr>
            <w:r w:rsidRPr="00C11294">
              <w:rPr>
                <w:rFonts w:cs="Arial"/>
                <w:sz w:val="16"/>
                <w:szCs w:val="16"/>
              </w:rPr>
              <w:t>RAN1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45FFC5F" w14:textId="58F94B99" w:rsidR="00C11294" w:rsidRPr="00C11294" w:rsidRDefault="00C11294" w:rsidP="00C11294">
            <w:pPr>
              <w:pStyle w:val="TAL"/>
              <w:rPr>
                <w:rFonts w:cs="Arial"/>
                <w:sz w:val="16"/>
                <w:szCs w:val="16"/>
              </w:rPr>
            </w:pPr>
            <w:r w:rsidRPr="00C11294">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1619F0F" w14:textId="39017C55" w:rsidR="00C11294" w:rsidRPr="00C11294" w:rsidRDefault="00C11294" w:rsidP="00C11294">
            <w:pPr>
              <w:pStyle w:val="TAL"/>
              <w:rPr>
                <w:rFonts w:cs="Arial"/>
                <w:sz w:val="16"/>
                <w:szCs w:val="16"/>
              </w:rPr>
            </w:pPr>
            <w:r w:rsidRPr="00C11294">
              <w:rPr>
                <w:rFonts w:cs="Arial"/>
                <w:sz w:val="16"/>
                <w:szCs w:val="16"/>
              </w:rPr>
              <w:t>Rel-18</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691FAE0E" w14:textId="77FC0C8B" w:rsidR="00C11294" w:rsidRPr="00C11294" w:rsidRDefault="00C11294" w:rsidP="00C11294">
            <w:pPr>
              <w:pStyle w:val="TAL"/>
              <w:rPr>
                <w:rFonts w:cs="Arial"/>
                <w:sz w:val="16"/>
                <w:szCs w:val="16"/>
              </w:rPr>
            </w:pPr>
            <w:proofErr w:type="spellStart"/>
            <w:r w:rsidRPr="00C11294">
              <w:rPr>
                <w:rFonts w:cs="Arial"/>
                <w:sz w:val="16"/>
                <w:szCs w:val="16"/>
              </w:rPr>
              <w:t>IoT_NTN_enh</w:t>
            </w:r>
            <w:proofErr w:type="spellEnd"/>
            <w:r w:rsidRPr="00C11294">
              <w:rPr>
                <w:rFonts w:cs="Arial"/>
                <w:sz w:val="16"/>
                <w:szCs w:val="16"/>
              </w:rPr>
              <w:t>-Core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F654458" w14:textId="2F3449D2" w:rsidR="00C11294" w:rsidRPr="00C11294" w:rsidRDefault="00C11294" w:rsidP="00C11294">
            <w:pPr>
              <w:pStyle w:val="TAL"/>
              <w:rPr>
                <w:rFonts w:cs="Arial"/>
                <w:sz w:val="16"/>
                <w:szCs w:val="16"/>
              </w:rPr>
            </w:pPr>
            <w:r w:rsidRPr="00C11294">
              <w:rPr>
                <w:rFonts w:cs="Arial"/>
                <w:sz w:val="16"/>
                <w:szCs w:val="16"/>
              </w:rPr>
              <w:t>RAN2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AFBEE6F" w14:textId="0400D3D6" w:rsidR="00C11294" w:rsidRPr="00C11294" w:rsidRDefault="00C11294" w:rsidP="00C11294">
            <w:pPr>
              <w:pStyle w:val="TAL"/>
              <w:rPr>
                <w:rFonts w:cs="Arial"/>
                <w:sz w:val="16"/>
                <w:szCs w:val="16"/>
              </w:rPr>
            </w:pPr>
            <w:r w:rsidRPr="00C11294">
              <w:rPr>
                <w:rFonts w:cs="Arial"/>
                <w:sz w:val="16"/>
                <w:szCs w:val="16"/>
              </w:rPr>
              <w:t> </w:t>
            </w: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5DF70BF0" w14:textId="2ECB645A" w:rsidR="00C11294" w:rsidRPr="00C11294" w:rsidRDefault="00C11294" w:rsidP="00C11294">
            <w:pPr>
              <w:pStyle w:val="TAL"/>
              <w:rPr>
                <w:rFonts w:cs="Arial"/>
                <w:sz w:val="16"/>
                <w:szCs w:val="16"/>
              </w:rPr>
            </w:pPr>
            <w:r w:rsidRPr="00C11294">
              <w:rPr>
                <w:rFonts w:cs="Arial"/>
                <w:sz w:val="16"/>
                <w:szCs w:val="16"/>
              </w:rPr>
              <w:t>R1-2306245</w:t>
            </w:r>
          </w:p>
        </w:tc>
      </w:tr>
      <w:tr w:rsidR="00C11294" w:rsidRPr="00C11294" w14:paraId="78B7A9A8" w14:textId="77777777" w:rsidTr="001328DC">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B78DC1D" w14:textId="5F2AF4A2" w:rsidR="00C11294" w:rsidRPr="00C11294" w:rsidRDefault="00C11294" w:rsidP="00C11294">
            <w:pPr>
              <w:pStyle w:val="TAL"/>
              <w:rPr>
                <w:rFonts w:cs="Arial"/>
                <w:sz w:val="16"/>
                <w:szCs w:val="16"/>
              </w:rPr>
            </w:pPr>
            <w:r w:rsidRPr="00C11294">
              <w:rPr>
                <w:rFonts w:cs="Arial"/>
                <w:sz w:val="16"/>
                <w:szCs w:val="16"/>
              </w:rPr>
              <w:t>R2-2307017</w:t>
            </w:r>
          </w:p>
        </w:tc>
        <w:tc>
          <w:tcPr>
            <w:tcW w:w="2297" w:type="dxa"/>
            <w:tcBorders>
              <w:top w:val="single" w:sz="4" w:space="0" w:color="auto"/>
              <w:left w:val="single" w:sz="4" w:space="0" w:color="auto"/>
              <w:bottom w:val="single" w:sz="4" w:space="0" w:color="auto"/>
              <w:right w:val="single" w:sz="4" w:space="0" w:color="auto"/>
            </w:tcBorders>
            <w:shd w:val="clear" w:color="auto" w:fill="auto"/>
          </w:tcPr>
          <w:p w14:paraId="06A0F611" w14:textId="5E5222F2" w:rsidR="00C11294" w:rsidRPr="00C11294" w:rsidRDefault="00C11294" w:rsidP="00C11294">
            <w:pPr>
              <w:pStyle w:val="TAL"/>
              <w:rPr>
                <w:rFonts w:cs="Arial"/>
                <w:sz w:val="16"/>
                <w:szCs w:val="16"/>
              </w:rPr>
            </w:pPr>
            <w:r w:rsidRPr="00C11294">
              <w:rPr>
                <w:rFonts w:cs="Arial"/>
                <w:sz w:val="16"/>
                <w:szCs w:val="16"/>
              </w:rPr>
              <w:t>Reply LS on Cell DTX/DRX activation/deactivation (R1-2306246; contact: Huawei, Intel)</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80CA01F" w14:textId="10138CF6" w:rsidR="00C11294" w:rsidRPr="00C11294" w:rsidRDefault="00C11294" w:rsidP="00C11294">
            <w:pPr>
              <w:pStyle w:val="TAL"/>
              <w:rPr>
                <w:rFonts w:cs="Arial"/>
                <w:sz w:val="16"/>
                <w:szCs w:val="16"/>
              </w:rPr>
            </w:pPr>
            <w:r w:rsidRPr="00C11294">
              <w:rPr>
                <w:rFonts w:cs="Arial"/>
                <w:sz w:val="16"/>
                <w:szCs w:val="16"/>
              </w:rPr>
              <w:t>RAN1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767BD12" w14:textId="6ED62537" w:rsidR="00C11294" w:rsidRPr="00C11294" w:rsidRDefault="00C11294" w:rsidP="00C11294">
            <w:pPr>
              <w:pStyle w:val="TAL"/>
              <w:rPr>
                <w:rFonts w:cs="Arial"/>
                <w:sz w:val="16"/>
                <w:szCs w:val="16"/>
              </w:rPr>
            </w:pPr>
            <w:r w:rsidRPr="00C11294">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1CD4662" w14:textId="53F7D084" w:rsidR="00C11294" w:rsidRPr="00C11294" w:rsidRDefault="00C11294" w:rsidP="00C11294">
            <w:pPr>
              <w:pStyle w:val="TAL"/>
              <w:rPr>
                <w:rFonts w:cs="Arial"/>
                <w:sz w:val="16"/>
                <w:szCs w:val="16"/>
              </w:rPr>
            </w:pPr>
            <w:r w:rsidRPr="00C11294">
              <w:rPr>
                <w:rFonts w:cs="Arial"/>
                <w:sz w:val="16"/>
                <w:szCs w:val="16"/>
              </w:rPr>
              <w:t>Rel-18</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6B121E8D" w14:textId="393C279E" w:rsidR="00C11294" w:rsidRPr="00C11294" w:rsidRDefault="00C11294" w:rsidP="00C11294">
            <w:pPr>
              <w:pStyle w:val="TAL"/>
              <w:rPr>
                <w:rFonts w:cs="Arial"/>
                <w:sz w:val="16"/>
                <w:szCs w:val="16"/>
              </w:rPr>
            </w:pPr>
            <w:proofErr w:type="spellStart"/>
            <w:r w:rsidRPr="00C11294">
              <w:rPr>
                <w:rFonts w:cs="Arial"/>
                <w:sz w:val="16"/>
                <w:szCs w:val="16"/>
              </w:rPr>
              <w:t>Netw_Energy_NR</w:t>
            </w:r>
            <w:proofErr w:type="spellEnd"/>
            <w:r w:rsidRPr="00C11294">
              <w:rPr>
                <w:rFonts w:cs="Arial"/>
                <w:sz w:val="16"/>
                <w:szCs w:val="16"/>
              </w:rPr>
              <w:t>-Core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12AF84A" w14:textId="4BD59F98" w:rsidR="00C11294" w:rsidRPr="00C11294" w:rsidRDefault="00C11294" w:rsidP="00C11294">
            <w:pPr>
              <w:pStyle w:val="TAL"/>
              <w:rPr>
                <w:rFonts w:cs="Arial"/>
                <w:sz w:val="16"/>
                <w:szCs w:val="16"/>
              </w:rPr>
            </w:pPr>
            <w:r w:rsidRPr="00C11294">
              <w:rPr>
                <w:rFonts w:cs="Arial"/>
                <w:sz w:val="16"/>
                <w:szCs w:val="16"/>
              </w:rPr>
              <w:t>RAN2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8840C78" w14:textId="5D586E52" w:rsidR="00C11294" w:rsidRPr="00C11294" w:rsidRDefault="00C11294" w:rsidP="00C11294">
            <w:pPr>
              <w:pStyle w:val="TAL"/>
              <w:rPr>
                <w:rFonts w:cs="Arial"/>
                <w:sz w:val="16"/>
                <w:szCs w:val="16"/>
              </w:rPr>
            </w:pPr>
            <w:r w:rsidRPr="00C11294">
              <w:rPr>
                <w:rFonts w:cs="Arial"/>
                <w:sz w:val="16"/>
                <w:szCs w:val="16"/>
              </w:rPr>
              <w:t>RAN3</w:t>
            </w: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5CDF2C69" w14:textId="248D3368" w:rsidR="00C11294" w:rsidRPr="00C11294" w:rsidRDefault="00C11294" w:rsidP="00C11294">
            <w:pPr>
              <w:pStyle w:val="TAL"/>
              <w:rPr>
                <w:rFonts w:cs="Arial"/>
                <w:sz w:val="16"/>
                <w:szCs w:val="16"/>
              </w:rPr>
            </w:pPr>
            <w:r w:rsidRPr="00C11294">
              <w:rPr>
                <w:rFonts w:cs="Arial"/>
                <w:sz w:val="16"/>
                <w:szCs w:val="16"/>
              </w:rPr>
              <w:t>R1-2306246</w:t>
            </w:r>
          </w:p>
        </w:tc>
      </w:tr>
      <w:tr w:rsidR="00C11294" w:rsidRPr="00C11294" w14:paraId="053EE89B" w14:textId="77777777" w:rsidTr="001328DC">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8F4995A" w14:textId="6207A9CF" w:rsidR="00C11294" w:rsidRPr="00C11294" w:rsidRDefault="00C11294" w:rsidP="00C11294">
            <w:pPr>
              <w:pStyle w:val="TAL"/>
              <w:rPr>
                <w:rFonts w:cs="Arial"/>
                <w:sz w:val="16"/>
                <w:szCs w:val="16"/>
              </w:rPr>
            </w:pPr>
            <w:r w:rsidRPr="00C11294">
              <w:rPr>
                <w:rFonts w:cs="Arial"/>
                <w:sz w:val="16"/>
                <w:szCs w:val="16"/>
              </w:rPr>
              <w:t>R2-2307018</w:t>
            </w:r>
          </w:p>
        </w:tc>
        <w:tc>
          <w:tcPr>
            <w:tcW w:w="2297" w:type="dxa"/>
            <w:tcBorders>
              <w:top w:val="single" w:sz="4" w:space="0" w:color="auto"/>
              <w:left w:val="single" w:sz="4" w:space="0" w:color="auto"/>
              <w:bottom w:val="single" w:sz="4" w:space="0" w:color="auto"/>
              <w:right w:val="single" w:sz="4" w:space="0" w:color="auto"/>
            </w:tcBorders>
            <w:shd w:val="clear" w:color="auto" w:fill="auto"/>
          </w:tcPr>
          <w:p w14:paraId="1AABED56" w14:textId="5A5D1F77" w:rsidR="00C11294" w:rsidRPr="00C11294" w:rsidRDefault="00C11294" w:rsidP="00C11294">
            <w:pPr>
              <w:pStyle w:val="TAL"/>
              <w:rPr>
                <w:rFonts w:cs="Arial"/>
                <w:sz w:val="16"/>
                <w:szCs w:val="16"/>
              </w:rPr>
            </w:pPr>
            <w:r w:rsidRPr="00C11294">
              <w:rPr>
                <w:rFonts w:cs="Arial"/>
                <w:sz w:val="16"/>
                <w:szCs w:val="16"/>
              </w:rPr>
              <w:t>Reply on LS 2TA for multi-DCI multi-TRP (R1-2306249; contact: Ericsson)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0BCB556" w14:textId="418D03C1" w:rsidR="00C11294" w:rsidRPr="00C11294" w:rsidRDefault="00C11294" w:rsidP="00C11294">
            <w:pPr>
              <w:pStyle w:val="TAL"/>
              <w:rPr>
                <w:rFonts w:cs="Arial"/>
                <w:sz w:val="16"/>
                <w:szCs w:val="16"/>
              </w:rPr>
            </w:pPr>
            <w:r w:rsidRPr="00C11294">
              <w:rPr>
                <w:rFonts w:cs="Arial"/>
                <w:sz w:val="16"/>
                <w:szCs w:val="16"/>
              </w:rPr>
              <w:t>RAN1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2858DD0" w14:textId="285E99C1" w:rsidR="00C11294" w:rsidRPr="00C11294" w:rsidRDefault="00C11294" w:rsidP="00C11294">
            <w:pPr>
              <w:pStyle w:val="TAL"/>
              <w:rPr>
                <w:rFonts w:cs="Arial"/>
                <w:sz w:val="16"/>
                <w:szCs w:val="16"/>
              </w:rPr>
            </w:pPr>
            <w:r w:rsidRPr="00C11294">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89E6225" w14:textId="51E03CDC" w:rsidR="00C11294" w:rsidRPr="00C11294" w:rsidRDefault="00C11294" w:rsidP="00C11294">
            <w:pPr>
              <w:pStyle w:val="TAL"/>
              <w:rPr>
                <w:rFonts w:cs="Arial"/>
                <w:sz w:val="16"/>
                <w:szCs w:val="16"/>
              </w:rPr>
            </w:pPr>
            <w:r w:rsidRPr="00C11294">
              <w:rPr>
                <w:rFonts w:cs="Arial"/>
                <w:sz w:val="16"/>
                <w:szCs w:val="16"/>
              </w:rPr>
              <w:t>Rel-18</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3F27E967" w14:textId="014C0AAD" w:rsidR="00C11294" w:rsidRPr="00C11294" w:rsidRDefault="00C11294" w:rsidP="00C11294">
            <w:pPr>
              <w:pStyle w:val="TAL"/>
              <w:rPr>
                <w:rFonts w:cs="Arial"/>
                <w:sz w:val="16"/>
                <w:szCs w:val="16"/>
              </w:rPr>
            </w:pPr>
            <w:proofErr w:type="spellStart"/>
            <w:r w:rsidRPr="00C11294">
              <w:rPr>
                <w:rFonts w:cs="Arial"/>
                <w:sz w:val="16"/>
                <w:szCs w:val="16"/>
              </w:rPr>
              <w:t>NR_MIMO_evo_DL_UL</w:t>
            </w:r>
            <w:proofErr w:type="spellEnd"/>
            <w:r w:rsidRPr="00C11294">
              <w:rPr>
                <w:rFonts w:cs="Arial"/>
                <w:sz w:val="16"/>
                <w:szCs w:val="16"/>
              </w:rPr>
              <w:t>-Core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931E497" w14:textId="57F9DAAC" w:rsidR="00C11294" w:rsidRPr="00C11294" w:rsidRDefault="00C11294" w:rsidP="00C11294">
            <w:pPr>
              <w:pStyle w:val="TAL"/>
              <w:rPr>
                <w:rFonts w:cs="Arial"/>
                <w:sz w:val="16"/>
                <w:szCs w:val="16"/>
              </w:rPr>
            </w:pPr>
            <w:r w:rsidRPr="00C11294">
              <w:rPr>
                <w:rFonts w:cs="Arial"/>
                <w:sz w:val="16"/>
                <w:szCs w:val="16"/>
              </w:rPr>
              <w:t>RAN2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A1B5C56" w14:textId="2746D3AD" w:rsidR="00C11294" w:rsidRPr="00C11294" w:rsidRDefault="00C11294" w:rsidP="00C11294">
            <w:pPr>
              <w:pStyle w:val="TAL"/>
              <w:rPr>
                <w:rFonts w:cs="Arial"/>
                <w:sz w:val="16"/>
                <w:szCs w:val="16"/>
              </w:rPr>
            </w:pPr>
            <w:r w:rsidRPr="00C11294">
              <w:rPr>
                <w:rFonts w:cs="Arial"/>
                <w:sz w:val="16"/>
                <w:szCs w:val="16"/>
              </w:rPr>
              <w:t> </w:t>
            </w: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56B1FCDF" w14:textId="6333497F" w:rsidR="00C11294" w:rsidRPr="00C11294" w:rsidRDefault="00C11294" w:rsidP="00C11294">
            <w:pPr>
              <w:pStyle w:val="TAL"/>
              <w:rPr>
                <w:rFonts w:cs="Arial"/>
                <w:sz w:val="16"/>
                <w:szCs w:val="16"/>
              </w:rPr>
            </w:pPr>
            <w:r w:rsidRPr="00C11294">
              <w:rPr>
                <w:rFonts w:cs="Arial"/>
                <w:sz w:val="16"/>
                <w:szCs w:val="16"/>
              </w:rPr>
              <w:t>R1-2306249</w:t>
            </w:r>
          </w:p>
        </w:tc>
      </w:tr>
      <w:tr w:rsidR="00C11294" w:rsidRPr="00C11294" w14:paraId="49261C55" w14:textId="77777777" w:rsidTr="001328DC">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96E43DF" w14:textId="5E8DA564" w:rsidR="00C11294" w:rsidRPr="00C11294" w:rsidRDefault="00C11294" w:rsidP="00C11294">
            <w:pPr>
              <w:pStyle w:val="TAL"/>
              <w:rPr>
                <w:rFonts w:cs="Arial"/>
                <w:sz w:val="16"/>
                <w:szCs w:val="16"/>
              </w:rPr>
            </w:pPr>
            <w:r w:rsidRPr="00C11294">
              <w:rPr>
                <w:rFonts w:cs="Arial"/>
                <w:sz w:val="16"/>
                <w:szCs w:val="16"/>
              </w:rPr>
              <w:lastRenderedPageBreak/>
              <w:t>R2-2307019</w:t>
            </w:r>
          </w:p>
        </w:tc>
        <w:tc>
          <w:tcPr>
            <w:tcW w:w="2297" w:type="dxa"/>
            <w:tcBorders>
              <w:top w:val="single" w:sz="4" w:space="0" w:color="auto"/>
              <w:left w:val="single" w:sz="4" w:space="0" w:color="auto"/>
              <w:bottom w:val="single" w:sz="4" w:space="0" w:color="auto"/>
              <w:right w:val="single" w:sz="4" w:space="0" w:color="auto"/>
            </w:tcBorders>
            <w:shd w:val="clear" w:color="auto" w:fill="auto"/>
          </w:tcPr>
          <w:p w14:paraId="762E9960" w14:textId="7A8D8533" w:rsidR="00C11294" w:rsidRPr="00C11294" w:rsidRDefault="00C11294" w:rsidP="00C11294">
            <w:pPr>
              <w:pStyle w:val="TAL"/>
              <w:rPr>
                <w:rFonts w:cs="Arial"/>
                <w:sz w:val="16"/>
                <w:szCs w:val="16"/>
              </w:rPr>
            </w:pPr>
            <w:r w:rsidRPr="00C11294">
              <w:rPr>
                <w:rFonts w:cs="Arial"/>
                <w:sz w:val="16"/>
                <w:szCs w:val="16"/>
              </w:rPr>
              <w:t>Reply LS on RS supported for group-based reporting (R1-2306257; contact: Ericsson)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4BEF022" w14:textId="223BF5CF" w:rsidR="00C11294" w:rsidRPr="00C11294" w:rsidRDefault="00C11294" w:rsidP="00C11294">
            <w:pPr>
              <w:pStyle w:val="TAL"/>
              <w:rPr>
                <w:rFonts w:cs="Arial"/>
                <w:sz w:val="16"/>
                <w:szCs w:val="16"/>
              </w:rPr>
            </w:pPr>
            <w:r w:rsidRPr="00C11294">
              <w:rPr>
                <w:rFonts w:cs="Arial"/>
                <w:sz w:val="16"/>
                <w:szCs w:val="16"/>
              </w:rPr>
              <w:t>RAN1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C0F36B8" w14:textId="503D54CF" w:rsidR="00C11294" w:rsidRPr="00C11294" w:rsidRDefault="00C11294" w:rsidP="00C11294">
            <w:pPr>
              <w:pStyle w:val="TAL"/>
              <w:rPr>
                <w:rFonts w:cs="Arial"/>
                <w:sz w:val="16"/>
                <w:szCs w:val="16"/>
              </w:rPr>
            </w:pPr>
            <w:r w:rsidRPr="00C11294">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EB3201D" w14:textId="19E14AFD" w:rsidR="00C11294" w:rsidRPr="00C11294" w:rsidRDefault="00C11294" w:rsidP="00C11294">
            <w:pPr>
              <w:pStyle w:val="TAL"/>
              <w:rPr>
                <w:rFonts w:cs="Arial"/>
                <w:sz w:val="16"/>
                <w:szCs w:val="16"/>
              </w:rPr>
            </w:pPr>
            <w:r w:rsidRPr="00C11294">
              <w:rPr>
                <w:rFonts w:cs="Arial"/>
                <w:sz w:val="16"/>
                <w:szCs w:val="16"/>
              </w:rPr>
              <w:t>Rel-18</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48E3C842" w14:textId="306576D7" w:rsidR="00C11294" w:rsidRPr="00C11294" w:rsidRDefault="00C11294" w:rsidP="00C11294">
            <w:pPr>
              <w:pStyle w:val="TAL"/>
              <w:rPr>
                <w:rFonts w:cs="Arial"/>
                <w:sz w:val="16"/>
                <w:szCs w:val="16"/>
              </w:rPr>
            </w:pPr>
            <w:r w:rsidRPr="00C11294">
              <w:rPr>
                <w:rFonts w:cs="Arial"/>
                <w:sz w:val="16"/>
                <w:szCs w:val="16"/>
              </w:rPr>
              <w:t>NR_FR2_multiRX_DL-Core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5867001" w14:textId="41976913" w:rsidR="00C11294" w:rsidRPr="00C11294" w:rsidRDefault="00C11294" w:rsidP="00C11294">
            <w:pPr>
              <w:pStyle w:val="TAL"/>
              <w:rPr>
                <w:rFonts w:cs="Arial"/>
                <w:sz w:val="16"/>
                <w:szCs w:val="16"/>
              </w:rPr>
            </w:pPr>
            <w:r w:rsidRPr="00C11294">
              <w:rPr>
                <w:rFonts w:cs="Arial"/>
                <w:sz w:val="16"/>
                <w:szCs w:val="16"/>
              </w:rPr>
              <w:t>RAN4</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183C302" w14:textId="68A6D2DE" w:rsidR="00C11294" w:rsidRPr="00C11294" w:rsidRDefault="00C11294" w:rsidP="00C11294">
            <w:pPr>
              <w:pStyle w:val="TAL"/>
              <w:rPr>
                <w:rFonts w:cs="Arial"/>
                <w:sz w:val="16"/>
                <w:szCs w:val="16"/>
              </w:rPr>
            </w:pPr>
            <w:r w:rsidRPr="00C11294">
              <w:rPr>
                <w:rFonts w:cs="Arial"/>
                <w:sz w:val="16"/>
                <w:szCs w:val="16"/>
              </w:rPr>
              <w:t>RAN2</w:t>
            </w: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66DD0C1A" w14:textId="62F48E1A" w:rsidR="00C11294" w:rsidRPr="00C11294" w:rsidRDefault="00C11294" w:rsidP="00C11294">
            <w:pPr>
              <w:pStyle w:val="TAL"/>
              <w:rPr>
                <w:rFonts w:cs="Arial"/>
                <w:sz w:val="16"/>
                <w:szCs w:val="16"/>
              </w:rPr>
            </w:pPr>
            <w:r w:rsidRPr="00C11294">
              <w:rPr>
                <w:rFonts w:cs="Arial"/>
                <w:sz w:val="16"/>
                <w:szCs w:val="16"/>
              </w:rPr>
              <w:t>R1-2306257</w:t>
            </w:r>
          </w:p>
        </w:tc>
      </w:tr>
      <w:tr w:rsidR="00C11294" w:rsidRPr="00C11294" w14:paraId="1051A4DE" w14:textId="77777777" w:rsidTr="001328DC">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619CF61" w14:textId="1719F37B" w:rsidR="00C11294" w:rsidRPr="00C11294" w:rsidRDefault="00C11294" w:rsidP="00C11294">
            <w:pPr>
              <w:pStyle w:val="TAL"/>
              <w:rPr>
                <w:rFonts w:cs="Arial"/>
                <w:sz w:val="16"/>
                <w:szCs w:val="16"/>
              </w:rPr>
            </w:pPr>
            <w:r w:rsidRPr="00C11294">
              <w:rPr>
                <w:rFonts w:cs="Arial"/>
                <w:sz w:val="16"/>
                <w:szCs w:val="16"/>
              </w:rPr>
              <w:t>R2-2307020</w:t>
            </w:r>
          </w:p>
        </w:tc>
        <w:tc>
          <w:tcPr>
            <w:tcW w:w="2297" w:type="dxa"/>
            <w:tcBorders>
              <w:top w:val="single" w:sz="4" w:space="0" w:color="auto"/>
              <w:left w:val="single" w:sz="4" w:space="0" w:color="auto"/>
              <w:bottom w:val="single" w:sz="4" w:space="0" w:color="auto"/>
              <w:right w:val="single" w:sz="4" w:space="0" w:color="auto"/>
            </w:tcBorders>
            <w:shd w:val="clear" w:color="auto" w:fill="auto"/>
          </w:tcPr>
          <w:p w14:paraId="3735A8A9" w14:textId="671EF596" w:rsidR="00C11294" w:rsidRPr="00C11294" w:rsidRDefault="00C11294" w:rsidP="00C11294">
            <w:pPr>
              <w:pStyle w:val="TAL"/>
              <w:rPr>
                <w:rFonts w:cs="Arial"/>
                <w:sz w:val="16"/>
                <w:szCs w:val="16"/>
              </w:rPr>
            </w:pPr>
            <w:r w:rsidRPr="00C11294">
              <w:rPr>
                <w:rFonts w:cs="Arial"/>
                <w:sz w:val="16"/>
                <w:szCs w:val="16"/>
              </w:rPr>
              <w:t>LS on beam application time, contents of cell switch command, TCI state activation and UE based TA measurement for LTM (R1-2304276; contact: Fujitsu, MediaTek, CATT)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0942EDE" w14:textId="29C0709B" w:rsidR="00C11294" w:rsidRPr="00C11294" w:rsidRDefault="00C11294" w:rsidP="00C11294">
            <w:pPr>
              <w:pStyle w:val="TAL"/>
              <w:rPr>
                <w:rFonts w:cs="Arial"/>
                <w:sz w:val="16"/>
                <w:szCs w:val="16"/>
              </w:rPr>
            </w:pPr>
            <w:r w:rsidRPr="00C11294">
              <w:rPr>
                <w:rFonts w:cs="Arial"/>
                <w:sz w:val="16"/>
                <w:szCs w:val="16"/>
              </w:rPr>
              <w:t>RAN1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FD6BB75" w14:textId="5BEB5EEA" w:rsidR="00C11294" w:rsidRPr="00C11294" w:rsidRDefault="00C11294" w:rsidP="00C11294">
            <w:pPr>
              <w:pStyle w:val="TAL"/>
              <w:rPr>
                <w:rFonts w:cs="Arial"/>
                <w:sz w:val="16"/>
                <w:szCs w:val="16"/>
              </w:rPr>
            </w:pPr>
            <w:r w:rsidRPr="00C11294">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BE27C48" w14:textId="48BF0C8B" w:rsidR="00C11294" w:rsidRPr="00C11294" w:rsidRDefault="00C11294" w:rsidP="00C11294">
            <w:pPr>
              <w:pStyle w:val="TAL"/>
              <w:rPr>
                <w:rFonts w:cs="Arial"/>
                <w:sz w:val="16"/>
                <w:szCs w:val="16"/>
              </w:rPr>
            </w:pPr>
            <w:r w:rsidRPr="00C11294">
              <w:rPr>
                <w:rFonts w:cs="Arial"/>
                <w:sz w:val="16"/>
                <w:szCs w:val="16"/>
              </w:rPr>
              <w:t>Rel-18</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5AC68489" w14:textId="29567D80" w:rsidR="00C11294" w:rsidRPr="00C11294" w:rsidRDefault="00C11294" w:rsidP="00C11294">
            <w:pPr>
              <w:pStyle w:val="TAL"/>
              <w:rPr>
                <w:rFonts w:cs="Arial"/>
                <w:sz w:val="16"/>
                <w:szCs w:val="16"/>
              </w:rPr>
            </w:pPr>
            <w:r w:rsidRPr="00C11294">
              <w:rPr>
                <w:rFonts w:cs="Arial"/>
                <w:sz w:val="16"/>
                <w:szCs w:val="16"/>
              </w:rPr>
              <w:t>NR_Mob_enh2-Core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CD76652" w14:textId="5AFC5429" w:rsidR="00C11294" w:rsidRPr="00C11294" w:rsidRDefault="00C11294" w:rsidP="00C11294">
            <w:pPr>
              <w:pStyle w:val="TAL"/>
              <w:rPr>
                <w:rFonts w:cs="Arial"/>
                <w:sz w:val="16"/>
                <w:szCs w:val="16"/>
              </w:rPr>
            </w:pPr>
            <w:r w:rsidRPr="00C11294">
              <w:rPr>
                <w:rFonts w:cs="Arial"/>
                <w:sz w:val="16"/>
                <w:szCs w:val="16"/>
              </w:rPr>
              <w:t>RAN2, RAN3, RAN4</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E7D1681" w14:textId="1D358522" w:rsidR="00C11294" w:rsidRPr="00C11294" w:rsidRDefault="00C11294" w:rsidP="00C11294">
            <w:pPr>
              <w:pStyle w:val="TAL"/>
              <w:rPr>
                <w:rFonts w:cs="Arial"/>
                <w:sz w:val="16"/>
                <w:szCs w:val="16"/>
              </w:rPr>
            </w:pPr>
            <w:r w:rsidRPr="00C11294">
              <w:rPr>
                <w:rFonts w:cs="Arial"/>
                <w:sz w:val="16"/>
                <w:szCs w:val="16"/>
              </w:rPr>
              <w:t> </w:t>
            </w: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5FD52DF9" w14:textId="294133D5" w:rsidR="00C11294" w:rsidRPr="00C11294" w:rsidRDefault="00C11294" w:rsidP="00C11294">
            <w:pPr>
              <w:pStyle w:val="TAL"/>
              <w:rPr>
                <w:rFonts w:cs="Arial"/>
                <w:sz w:val="16"/>
                <w:szCs w:val="16"/>
              </w:rPr>
            </w:pPr>
            <w:r w:rsidRPr="00C11294">
              <w:rPr>
                <w:rFonts w:cs="Arial"/>
                <w:sz w:val="16"/>
                <w:szCs w:val="16"/>
              </w:rPr>
              <w:t>R1-2306259</w:t>
            </w:r>
          </w:p>
        </w:tc>
      </w:tr>
      <w:tr w:rsidR="00C11294" w:rsidRPr="00C11294" w14:paraId="50AF0BE9" w14:textId="77777777" w:rsidTr="001328DC">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72E9258" w14:textId="31EFA5F9" w:rsidR="00C11294" w:rsidRPr="00C11294" w:rsidRDefault="00C11294" w:rsidP="00C11294">
            <w:pPr>
              <w:pStyle w:val="TAL"/>
              <w:rPr>
                <w:rFonts w:cs="Arial"/>
                <w:sz w:val="16"/>
                <w:szCs w:val="16"/>
              </w:rPr>
            </w:pPr>
            <w:r w:rsidRPr="00C11294">
              <w:rPr>
                <w:rFonts w:cs="Arial"/>
                <w:sz w:val="16"/>
                <w:szCs w:val="16"/>
              </w:rPr>
              <w:t>R2-2307021</w:t>
            </w:r>
          </w:p>
        </w:tc>
        <w:tc>
          <w:tcPr>
            <w:tcW w:w="2297" w:type="dxa"/>
            <w:tcBorders>
              <w:top w:val="single" w:sz="4" w:space="0" w:color="auto"/>
              <w:left w:val="single" w:sz="4" w:space="0" w:color="auto"/>
              <w:bottom w:val="single" w:sz="4" w:space="0" w:color="auto"/>
              <w:right w:val="single" w:sz="4" w:space="0" w:color="auto"/>
            </w:tcBorders>
            <w:shd w:val="clear" w:color="auto" w:fill="auto"/>
          </w:tcPr>
          <w:p w14:paraId="40B10E90" w14:textId="3C60DDD0" w:rsidR="00C11294" w:rsidRPr="00C11294" w:rsidRDefault="00C11294" w:rsidP="00C11294">
            <w:pPr>
              <w:pStyle w:val="TAL"/>
              <w:rPr>
                <w:rFonts w:cs="Arial"/>
                <w:sz w:val="16"/>
                <w:szCs w:val="16"/>
              </w:rPr>
            </w:pPr>
            <w:r w:rsidRPr="00C11294">
              <w:rPr>
                <w:rFonts w:cs="Arial"/>
                <w:sz w:val="16"/>
                <w:szCs w:val="16"/>
              </w:rPr>
              <w:t>LS on Rel-18 higher-layers parameter list (R1-2306270; contact: Ericsson)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38886EC" w14:textId="6B2A5811" w:rsidR="00C11294" w:rsidRPr="00C11294" w:rsidRDefault="00C11294" w:rsidP="00C11294">
            <w:pPr>
              <w:pStyle w:val="TAL"/>
              <w:rPr>
                <w:rFonts w:cs="Arial"/>
                <w:sz w:val="16"/>
                <w:szCs w:val="16"/>
              </w:rPr>
            </w:pPr>
            <w:r w:rsidRPr="00C11294">
              <w:rPr>
                <w:rFonts w:cs="Arial"/>
                <w:sz w:val="16"/>
                <w:szCs w:val="16"/>
              </w:rPr>
              <w:t>RAN1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7ACF90F" w14:textId="6FA52F6A" w:rsidR="00C11294" w:rsidRPr="00C11294" w:rsidRDefault="00C11294" w:rsidP="00C11294">
            <w:pPr>
              <w:pStyle w:val="TAL"/>
              <w:rPr>
                <w:rFonts w:cs="Arial"/>
                <w:sz w:val="16"/>
                <w:szCs w:val="16"/>
              </w:rPr>
            </w:pPr>
            <w:r w:rsidRPr="00C11294">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1DB6874" w14:textId="2FEDCE58" w:rsidR="00C11294" w:rsidRPr="00C11294" w:rsidRDefault="00C11294" w:rsidP="00C11294">
            <w:pPr>
              <w:pStyle w:val="TAL"/>
              <w:rPr>
                <w:rFonts w:cs="Arial"/>
                <w:sz w:val="16"/>
                <w:szCs w:val="16"/>
              </w:rPr>
            </w:pPr>
            <w:r w:rsidRPr="00C11294">
              <w:rPr>
                <w:rFonts w:cs="Arial"/>
                <w:sz w:val="16"/>
                <w:szCs w:val="16"/>
              </w:rPr>
              <w:t>Rel-18</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942DFDE" w14:textId="63A229DE" w:rsidR="00C11294" w:rsidRPr="00C11294" w:rsidRDefault="00C11294" w:rsidP="00C11294">
            <w:pPr>
              <w:pStyle w:val="TAL"/>
              <w:rPr>
                <w:rFonts w:cs="Arial"/>
                <w:sz w:val="16"/>
                <w:szCs w:val="16"/>
              </w:rPr>
            </w:pPr>
            <w:proofErr w:type="spellStart"/>
            <w:r w:rsidRPr="00C11294">
              <w:rPr>
                <w:rFonts w:cs="Arial"/>
                <w:sz w:val="16"/>
                <w:szCs w:val="16"/>
              </w:rPr>
              <w:t>NR_netcon_repeater</w:t>
            </w:r>
            <w:proofErr w:type="spellEnd"/>
            <w:r w:rsidRPr="00C11294">
              <w:rPr>
                <w:rFonts w:cs="Arial"/>
                <w:sz w:val="16"/>
                <w:szCs w:val="16"/>
              </w:rPr>
              <w:t xml:space="preserve">-Core, </w:t>
            </w:r>
            <w:proofErr w:type="spellStart"/>
            <w:r w:rsidRPr="00C11294">
              <w:rPr>
                <w:rFonts w:cs="Arial"/>
                <w:sz w:val="16"/>
                <w:szCs w:val="16"/>
              </w:rPr>
              <w:t>NR_DSS_enh</w:t>
            </w:r>
            <w:proofErr w:type="spellEnd"/>
            <w:r w:rsidRPr="00C11294">
              <w:rPr>
                <w:rFonts w:cs="Arial"/>
                <w:sz w:val="16"/>
                <w:szCs w:val="16"/>
              </w:rPr>
              <w:t xml:space="preserve">-Core, </w:t>
            </w:r>
            <w:proofErr w:type="spellStart"/>
            <w:r w:rsidRPr="00C11294">
              <w:rPr>
                <w:rFonts w:cs="Arial"/>
                <w:sz w:val="16"/>
                <w:szCs w:val="16"/>
              </w:rPr>
              <w:t>NR_MC_enh</w:t>
            </w:r>
            <w:proofErr w:type="spellEnd"/>
            <w:r w:rsidRPr="00C11294">
              <w:rPr>
                <w:rFonts w:cs="Arial"/>
                <w:sz w:val="16"/>
                <w:szCs w:val="16"/>
              </w:rPr>
              <w:t xml:space="preserve">-Core, </w:t>
            </w:r>
            <w:proofErr w:type="spellStart"/>
            <w:r w:rsidRPr="00C11294">
              <w:rPr>
                <w:rFonts w:cs="Arial"/>
                <w:sz w:val="16"/>
                <w:szCs w:val="16"/>
              </w:rPr>
              <w:t>NR_MIMO_evo_DL_UL</w:t>
            </w:r>
            <w:proofErr w:type="spellEnd"/>
            <w:r w:rsidRPr="00C11294">
              <w:rPr>
                <w:rFonts w:cs="Arial"/>
                <w:sz w:val="16"/>
                <w:szCs w:val="16"/>
              </w:rPr>
              <w:t xml:space="preserve">-Core, NR_SL_enh2-Core, NR_pos_enh2-Core, </w:t>
            </w:r>
            <w:proofErr w:type="spellStart"/>
            <w:r w:rsidRPr="00C11294">
              <w:rPr>
                <w:rFonts w:cs="Arial"/>
                <w:sz w:val="16"/>
                <w:szCs w:val="16"/>
              </w:rPr>
              <w:t>NR_redcap_enh</w:t>
            </w:r>
            <w:proofErr w:type="spellEnd"/>
            <w:r w:rsidRPr="00C11294">
              <w:rPr>
                <w:rFonts w:cs="Arial"/>
                <w:sz w:val="16"/>
                <w:szCs w:val="16"/>
              </w:rPr>
              <w:t xml:space="preserve">-Core, </w:t>
            </w:r>
            <w:proofErr w:type="spellStart"/>
            <w:r w:rsidRPr="00C11294">
              <w:rPr>
                <w:rFonts w:cs="Arial"/>
                <w:sz w:val="16"/>
                <w:szCs w:val="16"/>
              </w:rPr>
              <w:t>NR_BWP_wor</w:t>
            </w:r>
            <w:proofErr w:type="spellEnd"/>
            <w:r w:rsidRPr="00C11294">
              <w:rPr>
                <w:rFonts w:cs="Arial"/>
                <w:sz w:val="16"/>
                <w:szCs w:val="16"/>
              </w:rPr>
              <w:t xml:space="preserve">-Core, </w:t>
            </w:r>
            <w:proofErr w:type="spellStart"/>
            <w:r w:rsidRPr="00C11294">
              <w:rPr>
                <w:rFonts w:cs="Arial"/>
                <w:sz w:val="16"/>
                <w:szCs w:val="16"/>
              </w:rPr>
              <w:t>IoT_NTN_enh</w:t>
            </w:r>
            <w:proofErr w:type="spellEnd"/>
            <w:r w:rsidRPr="00C11294">
              <w:rPr>
                <w:rFonts w:cs="Arial"/>
                <w:sz w:val="16"/>
                <w:szCs w:val="16"/>
              </w:rPr>
              <w:t>-Core, TEI18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5930432" w14:textId="456E3AFC" w:rsidR="00C11294" w:rsidRPr="00C11294" w:rsidRDefault="00C11294" w:rsidP="00C11294">
            <w:pPr>
              <w:pStyle w:val="TAL"/>
              <w:rPr>
                <w:rFonts w:cs="Arial"/>
                <w:sz w:val="16"/>
                <w:szCs w:val="16"/>
              </w:rPr>
            </w:pPr>
            <w:r w:rsidRPr="00C11294">
              <w:rPr>
                <w:rFonts w:cs="Arial"/>
                <w:sz w:val="16"/>
                <w:szCs w:val="16"/>
              </w:rPr>
              <w:t>RAN2, RAN3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4149CA5" w14:textId="30D9AFC3" w:rsidR="00C11294" w:rsidRPr="00C11294" w:rsidRDefault="00C11294" w:rsidP="00C11294">
            <w:pPr>
              <w:pStyle w:val="TAL"/>
              <w:rPr>
                <w:rFonts w:cs="Arial"/>
                <w:sz w:val="16"/>
                <w:szCs w:val="16"/>
              </w:rPr>
            </w:pPr>
            <w:r w:rsidRPr="00C11294">
              <w:rPr>
                <w:rFonts w:cs="Arial"/>
                <w:sz w:val="16"/>
                <w:szCs w:val="16"/>
              </w:rPr>
              <w:t>RAN4</w:t>
            </w: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55CA65C5" w14:textId="2A3899FE" w:rsidR="00C11294" w:rsidRPr="00C11294" w:rsidRDefault="00C11294" w:rsidP="00C11294">
            <w:pPr>
              <w:pStyle w:val="TAL"/>
              <w:rPr>
                <w:rFonts w:cs="Arial"/>
                <w:sz w:val="16"/>
                <w:szCs w:val="16"/>
              </w:rPr>
            </w:pPr>
            <w:r w:rsidRPr="00C11294">
              <w:rPr>
                <w:rFonts w:cs="Arial"/>
                <w:sz w:val="16"/>
                <w:szCs w:val="16"/>
              </w:rPr>
              <w:t>R1-2306270</w:t>
            </w:r>
          </w:p>
        </w:tc>
      </w:tr>
      <w:tr w:rsidR="00C11294" w:rsidRPr="00C11294" w14:paraId="06BAE147" w14:textId="77777777" w:rsidTr="001328DC">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668BF36" w14:textId="1425C9D1" w:rsidR="00C11294" w:rsidRPr="00C11294" w:rsidRDefault="00C11294" w:rsidP="00C11294">
            <w:pPr>
              <w:pStyle w:val="TAL"/>
              <w:rPr>
                <w:rFonts w:cs="Arial"/>
                <w:sz w:val="16"/>
                <w:szCs w:val="16"/>
              </w:rPr>
            </w:pPr>
            <w:r w:rsidRPr="00C11294">
              <w:rPr>
                <w:rFonts w:cs="Arial"/>
                <w:sz w:val="16"/>
                <w:szCs w:val="16"/>
              </w:rPr>
              <w:t>R2-2307022</w:t>
            </w:r>
          </w:p>
        </w:tc>
        <w:tc>
          <w:tcPr>
            <w:tcW w:w="2297" w:type="dxa"/>
            <w:tcBorders>
              <w:top w:val="single" w:sz="4" w:space="0" w:color="auto"/>
              <w:left w:val="single" w:sz="4" w:space="0" w:color="auto"/>
              <w:bottom w:val="single" w:sz="4" w:space="0" w:color="auto"/>
              <w:right w:val="single" w:sz="4" w:space="0" w:color="auto"/>
            </w:tcBorders>
            <w:shd w:val="clear" w:color="auto" w:fill="auto"/>
          </w:tcPr>
          <w:p w14:paraId="5B7C6517" w14:textId="494282B7" w:rsidR="00C11294" w:rsidRPr="00C11294" w:rsidRDefault="00C11294" w:rsidP="00C11294">
            <w:pPr>
              <w:pStyle w:val="TAL"/>
              <w:rPr>
                <w:rFonts w:cs="Arial"/>
                <w:sz w:val="16"/>
                <w:szCs w:val="16"/>
              </w:rPr>
            </w:pPr>
            <w:r w:rsidRPr="00C11294">
              <w:rPr>
                <w:rFonts w:cs="Arial"/>
                <w:sz w:val="16"/>
                <w:szCs w:val="16"/>
              </w:rPr>
              <w:t>LS on MRO for CPC and CPA and fast MCG recovery (R3-230992; contact: Huawei)</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E3F0177" w14:textId="179D85A4" w:rsidR="00C11294" w:rsidRPr="00C11294" w:rsidRDefault="00C11294" w:rsidP="00C11294">
            <w:pPr>
              <w:pStyle w:val="TAL"/>
              <w:rPr>
                <w:rFonts w:cs="Arial"/>
                <w:sz w:val="16"/>
                <w:szCs w:val="16"/>
              </w:rPr>
            </w:pPr>
            <w:r w:rsidRPr="00C11294">
              <w:rPr>
                <w:rFonts w:cs="Arial"/>
                <w:sz w:val="16"/>
                <w:szCs w:val="16"/>
              </w:rPr>
              <w:t>RAN3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2281176" w14:textId="2F18F1BE" w:rsidR="00C11294" w:rsidRPr="00C11294" w:rsidRDefault="00C11294" w:rsidP="00C11294">
            <w:pPr>
              <w:pStyle w:val="TAL"/>
              <w:rPr>
                <w:rFonts w:cs="Arial"/>
                <w:sz w:val="16"/>
                <w:szCs w:val="16"/>
              </w:rPr>
            </w:pPr>
            <w:r w:rsidRPr="00C11294">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632D6E6" w14:textId="703AAFE8" w:rsidR="00C11294" w:rsidRPr="00C11294" w:rsidRDefault="00C11294" w:rsidP="00C11294">
            <w:pPr>
              <w:pStyle w:val="TAL"/>
              <w:rPr>
                <w:rFonts w:cs="Arial"/>
                <w:sz w:val="16"/>
                <w:szCs w:val="16"/>
              </w:rPr>
            </w:pPr>
            <w:r w:rsidRPr="00C11294">
              <w:rPr>
                <w:rFonts w:cs="Arial"/>
                <w:sz w:val="16"/>
                <w:szCs w:val="16"/>
              </w:rPr>
              <w:t>Rel-18</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576B1922" w14:textId="0CA73F36" w:rsidR="00C11294" w:rsidRPr="00C11294" w:rsidRDefault="00C11294" w:rsidP="00C11294">
            <w:pPr>
              <w:pStyle w:val="TAL"/>
              <w:rPr>
                <w:rFonts w:cs="Arial"/>
                <w:sz w:val="16"/>
                <w:szCs w:val="16"/>
              </w:rPr>
            </w:pPr>
            <w:r w:rsidRPr="00C11294">
              <w:rPr>
                <w:rFonts w:cs="Arial"/>
                <w:sz w:val="16"/>
                <w:szCs w:val="16"/>
              </w:rPr>
              <w:t>NR_ENDC_SON_MDT_enh2-Core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2B0168D" w14:textId="58786A0E" w:rsidR="00C11294" w:rsidRPr="00C11294" w:rsidRDefault="00C11294" w:rsidP="00C11294">
            <w:pPr>
              <w:pStyle w:val="TAL"/>
              <w:rPr>
                <w:rFonts w:cs="Arial"/>
                <w:sz w:val="16"/>
                <w:szCs w:val="16"/>
              </w:rPr>
            </w:pPr>
            <w:r w:rsidRPr="00C11294">
              <w:rPr>
                <w:rFonts w:cs="Arial"/>
                <w:sz w:val="16"/>
                <w:szCs w:val="16"/>
              </w:rPr>
              <w:t>RAN2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85DF9F5" w14:textId="1E89918D" w:rsidR="00C11294" w:rsidRPr="00C11294" w:rsidRDefault="00C11294" w:rsidP="00C11294">
            <w:pPr>
              <w:pStyle w:val="TAL"/>
              <w:rPr>
                <w:rFonts w:cs="Arial"/>
                <w:sz w:val="16"/>
                <w:szCs w:val="16"/>
              </w:rPr>
            </w:pPr>
            <w:r w:rsidRPr="00C11294">
              <w:rPr>
                <w:rFonts w:cs="Arial"/>
                <w:sz w:val="16"/>
                <w:szCs w:val="16"/>
              </w:rPr>
              <w:t> </w:t>
            </w: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484B2AEF" w14:textId="1EA1885F" w:rsidR="00C11294" w:rsidRPr="00C11294" w:rsidRDefault="00C11294" w:rsidP="00C11294">
            <w:pPr>
              <w:pStyle w:val="TAL"/>
              <w:rPr>
                <w:rFonts w:cs="Arial"/>
                <w:sz w:val="16"/>
                <w:szCs w:val="16"/>
              </w:rPr>
            </w:pPr>
            <w:r w:rsidRPr="00C11294">
              <w:rPr>
                <w:rFonts w:cs="Arial"/>
                <w:sz w:val="16"/>
                <w:szCs w:val="16"/>
              </w:rPr>
              <w:t>R3-230992</w:t>
            </w:r>
          </w:p>
        </w:tc>
      </w:tr>
      <w:tr w:rsidR="00C11294" w:rsidRPr="00C11294" w14:paraId="5266E1A1" w14:textId="77777777" w:rsidTr="001328DC">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A611B16" w14:textId="2B3AFD57" w:rsidR="00C11294" w:rsidRPr="00C11294" w:rsidRDefault="00C11294" w:rsidP="00C11294">
            <w:pPr>
              <w:pStyle w:val="TAL"/>
              <w:rPr>
                <w:rFonts w:cs="Arial"/>
                <w:sz w:val="16"/>
                <w:szCs w:val="16"/>
              </w:rPr>
            </w:pPr>
            <w:r w:rsidRPr="00C11294">
              <w:rPr>
                <w:rFonts w:cs="Arial"/>
                <w:sz w:val="16"/>
                <w:szCs w:val="16"/>
              </w:rPr>
              <w:t>R2-2307023</w:t>
            </w:r>
          </w:p>
        </w:tc>
        <w:tc>
          <w:tcPr>
            <w:tcW w:w="2297" w:type="dxa"/>
            <w:tcBorders>
              <w:top w:val="single" w:sz="4" w:space="0" w:color="auto"/>
              <w:left w:val="single" w:sz="4" w:space="0" w:color="auto"/>
              <w:bottom w:val="single" w:sz="4" w:space="0" w:color="auto"/>
              <w:right w:val="single" w:sz="4" w:space="0" w:color="auto"/>
            </w:tcBorders>
            <w:shd w:val="clear" w:color="auto" w:fill="auto"/>
          </w:tcPr>
          <w:p w14:paraId="0A5900F9" w14:textId="14F0357F" w:rsidR="00C11294" w:rsidRPr="00C11294" w:rsidRDefault="00C11294" w:rsidP="00C11294">
            <w:pPr>
              <w:pStyle w:val="TAL"/>
              <w:rPr>
                <w:rFonts w:cs="Arial"/>
                <w:sz w:val="16"/>
                <w:szCs w:val="16"/>
              </w:rPr>
            </w:pPr>
            <w:r w:rsidRPr="00C11294">
              <w:rPr>
                <w:rFonts w:cs="Arial"/>
                <w:sz w:val="16"/>
                <w:szCs w:val="16"/>
              </w:rPr>
              <w:t>LS on potential override of logged MDT reports upon moving from SNPN to PLMN (R3-232118; contact: Ericsson)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3870C1A" w14:textId="5E410B99" w:rsidR="00C11294" w:rsidRPr="00C11294" w:rsidRDefault="00C11294" w:rsidP="00C11294">
            <w:pPr>
              <w:pStyle w:val="TAL"/>
              <w:rPr>
                <w:rFonts w:cs="Arial"/>
                <w:sz w:val="16"/>
                <w:szCs w:val="16"/>
              </w:rPr>
            </w:pPr>
            <w:r w:rsidRPr="00C11294">
              <w:rPr>
                <w:rFonts w:cs="Arial"/>
                <w:sz w:val="16"/>
                <w:szCs w:val="16"/>
              </w:rPr>
              <w:t>RAN3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EE80B66" w14:textId="6AFEBFCA" w:rsidR="00C11294" w:rsidRPr="00C11294" w:rsidRDefault="00C11294" w:rsidP="00C11294">
            <w:pPr>
              <w:pStyle w:val="TAL"/>
              <w:rPr>
                <w:rFonts w:cs="Arial"/>
                <w:sz w:val="16"/>
                <w:szCs w:val="16"/>
              </w:rPr>
            </w:pPr>
            <w:r w:rsidRPr="00C11294">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70A2C9B" w14:textId="5A2016B0" w:rsidR="00C11294" w:rsidRPr="00C11294" w:rsidRDefault="00C11294" w:rsidP="00C11294">
            <w:pPr>
              <w:pStyle w:val="TAL"/>
              <w:rPr>
                <w:rFonts w:cs="Arial"/>
                <w:sz w:val="16"/>
                <w:szCs w:val="16"/>
              </w:rPr>
            </w:pPr>
            <w:r w:rsidRPr="00C11294">
              <w:rPr>
                <w:rFonts w:cs="Arial"/>
                <w:sz w:val="16"/>
                <w:szCs w:val="16"/>
              </w:rPr>
              <w:t>Rel-18</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0C5E2D60" w14:textId="634235FB" w:rsidR="00C11294" w:rsidRPr="00C11294" w:rsidRDefault="00C11294" w:rsidP="00C11294">
            <w:pPr>
              <w:pStyle w:val="TAL"/>
              <w:rPr>
                <w:rFonts w:cs="Arial"/>
                <w:sz w:val="16"/>
                <w:szCs w:val="16"/>
              </w:rPr>
            </w:pPr>
            <w:r w:rsidRPr="00C11294">
              <w:rPr>
                <w:rFonts w:cs="Arial"/>
                <w:sz w:val="16"/>
                <w:szCs w:val="16"/>
              </w:rPr>
              <w:t>NR_ENDC_SON_MDT_enh2-Core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3FF610B" w14:textId="35F95631" w:rsidR="00C11294" w:rsidRPr="00C11294" w:rsidRDefault="00C11294" w:rsidP="00C11294">
            <w:pPr>
              <w:pStyle w:val="TAL"/>
              <w:rPr>
                <w:rFonts w:cs="Arial"/>
                <w:sz w:val="16"/>
                <w:szCs w:val="16"/>
              </w:rPr>
            </w:pPr>
            <w:r w:rsidRPr="00C11294">
              <w:rPr>
                <w:rFonts w:cs="Arial"/>
                <w:sz w:val="16"/>
                <w:szCs w:val="16"/>
              </w:rPr>
              <w:t>RAN2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73A9A11" w14:textId="396C59B0" w:rsidR="00C11294" w:rsidRPr="00C11294" w:rsidRDefault="00C11294" w:rsidP="00C11294">
            <w:pPr>
              <w:pStyle w:val="TAL"/>
              <w:rPr>
                <w:rFonts w:cs="Arial"/>
                <w:sz w:val="16"/>
                <w:szCs w:val="16"/>
              </w:rPr>
            </w:pPr>
            <w:r w:rsidRPr="00C11294">
              <w:rPr>
                <w:rFonts w:cs="Arial"/>
                <w:sz w:val="16"/>
                <w:szCs w:val="16"/>
              </w:rPr>
              <w:t> </w:t>
            </w: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2E356B6C" w14:textId="0CB97E25" w:rsidR="00C11294" w:rsidRPr="00C11294" w:rsidRDefault="00C11294" w:rsidP="00C11294">
            <w:pPr>
              <w:pStyle w:val="TAL"/>
              <w:rPr>
                <w:rFonts w:cs="Arial"/>
                <w:sz w:val="16"/>
                <w:szCs w:val="16"/>
              </w:rPr>
            </w:pPr>
            <w:r w:rsidRPr="00C11294">
              <w:rPr>
                <w:rFonts w:cs="Arial"/>
                <w:sz w:val="16"/>
                <w:szCs w:val="16"/>
              </w:rPr>
              <w:t>R3-232118</w:t>
            </w:r>
          </w:p>
        </w:tc>
      </w:tr>
      <w:tr w:rsidR="00C11294" w:rsidRPr="00C11294" w14:paraId="05A06DB1" w14:textId="77777777" w:rsidTr="001328DC">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FEABDB2" w14:textId="18C8F878" w:rsidR="00C11294" w:rsidRPr="00C11294" w:rsidRDefault="00C11294" w:rsidP="00C11294">
            <w:pPr>
              <w:pStyle w:val="TAL"/>
              <w:rPr>
                <w:rFonts w:cs="Arial"/>
                <w:sz w:val="16"/>
                <w:szCs w:val="16"/>
              </w:rPr>
            </w:pPr>
            <w:r w:rsidRPr="00C11294">
              <w:rPr>
                <w:rFonts w:cs="Arial"/>
                <w:sz w:val="16"/>
                <w:szCs w:val="16"/>
              </w:rPr>
              <w:t>R2-2307024</w:t>
            </w:r>
          </w:p>
        </w:tc>
        <w:tc>
          <w:tcPr>
            <w:tcW w:w="2297" w:type="dxa"/>
            <w:tcBorders>
              <w:top w:val="single" w:sz="4" w:space="0" w:color="auto"/>
              <w:left w:val="single" w:sz="4" w:space="0" w:color="auto"/>
              <w:bottom w:val="single" w:sz="4" w:space="0" w:color="auto"/>
              <w:right w:val="single" w:sz="4" w:space="0" w:color="auto"/>
            </w:tcBorders>
            <w:shd w:val="clear" w:color="auto" w:fill="auto"/>
          </w:tcPr>
          <w:p w14:paraId="7B7C3831" w14:textId="02808748" w:rsidR="00C11294" w:rsidRPr="00C11294" w:rsidRDefault="00C11294" w:rsidP="00C11294">
            <w:pPr>
              <w:pStyle w:val="TAL"/>
              <w:rPr>
                <w:rFonts w:cs="Arial"/>
                <w:sz w:val="16"/>
                <w:szCs w:val="16"/>
              </w:rPr>
            </w:pPr>
            <w:r w:rsidRPr="00C11294">
              <w:rPr>
                <w:rFonts w:cs="Arial"/>
                <w:sz w:val="16"/>
                <w:szCs w:val="16"/>
              </w:rPr>
              <w:t>LS on intra-system inter-RAT SHR and SPR (R3-232140; contact: Huawei)</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784AA88" w14:textId="17D27B39" w:rsidR="00C11294" w:rsidRPr="00C11294" w:rsidRDefault="00C11294" w:rsidP="00C11294">
            <w:pPr>
              <w:pStyle w:val="TAL"/>
              <w:rPr>
                <w:rFonts w:cs="Arial"/>
                <w:sz w:val="16"/>
                <w:szCs w:val="16"/>
              </w:rPr>
            </w:pPr>
            <w:r w:rsidRPr="00C11294">
              <w:rPr>
                <w:rFonts w:cs="Arial"/>
                <w:sz w:val="16"/>
                <w:szCs w:val="16"/>
              </w:rPr>
              <w:t>RAN3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78F11A0" w14:textId="4A10AA4F" w:rsidR="00C11294" w:rsidRPr="00C11294" w:rsidRDefault="00C11294" w:rsidP="00C11294">
            <w:pPr>
              <w:pStyle w:val="TAL"/>
              <w:rPr>
                <w:rFonts w:cs="Arial"/>
                <w:sz w:val="16"/>
                <w:szCs w:val="16"/>
              </w:rPr>
            </w:pPr>
            <w:r w:rsidRPr="00C11294">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6A40861" w14:textId="19C3A421" w:rsidR="00C11294" w:rsidRPr="00C11294" w:rsidRDefault="00C11294" w:rsidP="00C11294">
            <w:pPr>
              <w:pStyle w:val="TAL"/>
              <w:rPr>
                <w:rFonts w:cs="Arial"/>
                <w:sz w:val="16"/>
                <w:szCs w:val="16"/>
              </w:rPr>
            </w:pPr>
            <w:r w:rsidRPr="00C11294">
              <w:rPr>
                <w:rFonts w:cs="Arial"/>
                <w:sz w:val="16"/>
                <w:szCs w:val="16"/>
              </w:rPr>
              <w:t>Rel-18</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0DE2689A" w14:textId="68617EEC" w:rsidR="00C11294" w:rsidRPr="00C11294" w:rsidRDefault="00C11294" w:rsidP="00C11294">
            <w:pPr>
              <w:pStyle w:val="TAL"/>
              <w:rPr>
                <w:rFonts w:cs="Arial"/>
                <w:sz w:val="16"/>
                <w:szCs w:val="16"/>
              </w:rPr>
            </w:pPr>
            <w:r w:rsidRPr="00C11294">
              <w:rPr>
                <w:rFonts w:cs="Arial"/>
                <w:sz w:val="16"/>
                <w:szCs w:val="16"/>
              </w:rPr>
              <w:t>NR_ENDC_SON_MDT_enh2-Core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1D39D0F" w14:textId="432916AD" w:rsidR="00C11294" w:rsidRPr="00C11294" w:rsidRDefault="00C11294" w:rsidP="00C11294">
            <w:pPr>
              <w:pStyle w:val="TAL"/>
              <w:rPr>
                <w:rFonts w:cs="Arial"/>
                <w:sz w:val="16"/>
                <w:szCs w:val="16"/>
              </w:rPr>
            </w:pPr>
            <w:r w:rsidRPr="00C11294">
              <w:rPr>
                <w:rFonts w:cs="Arial"/>
                <w:sz w:val="16"/>
                <w:szCs w:val="16"/>
              </w:rPr>
              <w:t>RAN2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E3D1C5E" w14:textId="1A57BE65" w:rsidR="00C11294" w:rsidRPr="00C11294" w:rsidRDefault="00C11294" w:rsidP="00C11294">
            <w:pPr>
              <w:pStyle w:val="TAL"/>
              <w:rPr>
                <w:rFonts w:cs="Arial"/>
                <w:sz w:val="16"/>
                <w:szCs w:val="16"/>
              </w:rPr>
            </w:pPr>
            <w:r w:rsidRPr="00C11294">
              <w:rPr>
                <w:rFonts w:cs="Arial"/>
                <w:sz w:val="16"/>
                <w:szCs w:val="16"/>
              </w:rPr>
              <w:t> </w:t>
            </w: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39762CC6" w14:textId="332FF079" w:rsidR="00C11294" w:rsidRPr="00C11294" w:rsidRDefault="00C11294" w:rsidP="00C11294">
            <w:pPr>
              <w:pStyle w:val="TAL"/>
              <w:rPr>
                <w:rFonts w:cs="Arial"/>
                <w:sz w:val="16"/>
                <w:szCs w:val="16"/>
              </w:rPr>
            </w:pPr>
            <w:r w:rsidRPr="00C11294">
              <w:rPr>
                <w:rFonts w:cs="Arial"/>
                <w:sz w:val="16"/>
                <w:szCs w:val="16"/>
              </w:rPr>
              <w:t>R3-232140</w:t>
            </w:r>
          </w:p>
        </w:tc>
      </w:tr>
      <w:tr w:rsidR="00C11294" w:rsidRPr="00C11294" w14:paraId="2301C312" w14:textId="77777777" w:rsidTr="001328DC">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69CD6E5" w14:textId="5839DFE7" w:rsidR="00C11294" w:rsidRPr="00C11294" w:rsidRDefault="00C11294" w:rsidP="00C11294">
            <w:pPr>
              <w:pStyle w:val="TAL"/>
              <w:rPr>
                <w:rFonts w:cs="Arial"/>
                <w:sz w:val="16"/>
                <w:szCs w:val="16"/>
              </w:rPr>
            </w:pPr>
            <w:r w:rsidRPr="00C11294">
              <w:rPr>
                <w:rFonts w:cs="Arial"/>
                <w:sz w:val="16"/>
                <w:szCs w:val="16"/>
              </w:rPr>
              <w:t>R2-2307025</w:t>
            </w:r>
          </w:p>
        </w:tc>
        <w:tc>
          <w:tcPr>
            <w:tcW w:w="2297" w:type="dxa"/>
            <w:tcBorders>
              <w:top w:val="single" w:sz="4" w:space="0" w:color="auto"/>
              <w:left w:val="single" w:sz="4" w:space="0" w:color="auto"/>
              <w:bottom w:val="single" w:sz="4" w:space="0" w:color="auto"/>
              <w:right w:val="single" w:sz="4" w:space="0" w:color="auto"/>
            </w:tcBorders>
            <w:shd w:val="clear" w:color="auto" w:fill="auto"/>
          </w:tcPr>
          <w:p w14:paraId="79ED06D9" w14:textId="7ACAD7D4" w:rsidR="00C11294" w:rsidRPr="00C11294" w:rsidRDefault="00C11294" w:rsidP="00C11294">
            <w:pPr>
              <w:pStyle w:val="TAL"/>
              <w:rPr>
                <w:rFonts w:cs="Arial"/>
                <w:sz w:val="16"/>
                <w:szCs w:val="16"/>
              </w:rPr>
            </w:pPr>
            <w:r w:rsidRPr="00C11294">
              <w:rPr>
                <w:rFonts w:cs="Arial"/>
                <w:sz w:val="16"/>
                <w:szCs w:val="16"/>
              </w:rPr>
              <w:t>Reply LS on RACH enhancement for R18 SONMDT (R3-232144; contact: Huawei)</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52CB62F" w14:textId="52C6E3ED" w:rsidR="00C11294" w:rsidRPr="00C11294" w:rsidRDefault="00C11294" w:rsidP="00C11294">
            <w:pPr>
              <w:pStyle w:val="TAL"/>
              <w:rPr>
                <w:rFonts w:cs="Arial"/>
                <w:sz w:val="16"/>
                <w:szCs w:val="16"/>
              </w:rPr>
            </w:pPr>
            <w:r w:rsidRPr="00C11294">
              <w:rPr>
                <w:rFonts w:cs="Arial"/>
                <w:sz w:val="16"/>
                <w:szCs w:val="16"/>
              </w:rPr>
              <w:t>RAN3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F55EC95" w14:textId="7C627156" w:rsidR="00C11294" w:rsidRPr="00C11294" w:rsidRDefault="00C11294" w:rsidP="00C11294">
            <w:pPr>
              <w:pStyle w:val="TAL"/>
              <w:rPr>
                <w:rFonts w:cs="Arial"/>
                <w:sz w:val="16"/>
                <w:szCs w:val="16"/>
              </w:rPr>
            </w:pPr>
            <w:r w:rsidRPr="00C11294">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E620338" w14:textId="293221B4" w:rsidR="00C11294" w:rsidRPr="00C11294" w:rsidRDefault="00C11294" w:rsidP="00C11294">
            <w:pPr>
              <w:pStyle w:val="TAL"/>
              <w:rPr>
                <w:rFonts w:cs="Arial"/>
                <w:sz w:val="16"/>
                <w:szCs w:val="16"/>
              </w:rPr>
            </w:pPr>
            <w:r w:rsidRPr="00C11294">
              <w:rPr>
                <w:rFonts w:cs="Arial"/>
                <w:sz w:val="16"/>
                <w:szCs w:val="16"/>
              </w:rPr>
              <w:t>Rel-18</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122552F" w14:textId="4593A83C" w:rsidR="00C11294" w:rsidRPr="00C11294" w:rsidRDefault="00C11294" w:rsidP="00C11294">
            <w:pPr>
              <w:pStyle w:val="TAL"/>
              <w:rPr>
                <w:rFonts w:cs="Arial"/>
                <w:sz w:val="16"/>
                <w:szCs w:val="16"/>
              </w:rPr>
            </w:pPr>
            <w:r w:rsidRPr="00C11294">
              <w:rPr>
                <w:rFonts w:cs="Arial"/>
                <w:sz w:val="16"/>
                <w:szCs w:val="16"/>
              </w:rPr>
              <w:t>NR_ENDC_SON_MDT_enh2-Core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D2ABDBF" w14:textId="51292C3F" w:rsidR="00C11294" w:rsidRPr="00C11294" w:rsidRDefault="00C11294" w:rsidP="00C11294">
            <w:pPr>
              <w:pStyle w:val="TAL"/>
              <w:rPr>
                <w:rFonts w:cs="Arial"/>
                <w:sz w:val="16"/>
                <w:szCs w:val="16"/>
              </w:rPr>
            </w:pPr>
            <w:r w:rsidRPr="00C11294">
              <w:rPr>
                <w:rFonts w:cs="Arial"/>
                <w:sz w:val="16"/>
                <w:szCs w:val="16"/>
              </w:rPr>
              <w:t>RAN2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BBE21C7" w14:textId="33934202" w:rsidR="00C11294" w:rsidRPr="00C11294" w:rsidRDefault="00C11294" w:rsidP="00C11294">
            <w:pPr>
              <w:pStyle w:val="TAL"/>
              <w:rPr>
                <w:rFonts w:cs="Arial"/>
                <w:sz w:val="16"/>
                <w:szCs w:val="16"/>
              </w:rPr>
            </w:pPr>
            <w:r w:rsidRPr="00C11294">
              <w:rPr>
                <w:rFonts w:cs="Arial"/>
                <w:sz w:val="16"/>
                <w:szCs w:val="16"/>
              </w:rPr>
              <w:t> </w:t>
            </w: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38229D85" w14:textId="33580764" w:rsidR="00C11294" w:rsidRPr="00C11294" w:rsidRDefault="00C11294" w:rsidP="00C11294">
            <w:pPr>
              <w:pStyle w:val="TAL"/>
              <w:rPr>
                <w:rFonts w:cs="Arial"/>
                <w:sz w:val="16"/>
                <w:szCs w:val="16"/>
              </w:rPr>
            </w:pPr>
            <w:r w:rsidRPr="00C11294">
              <w:rPr>
                <w:rFonts w:cs="Arial"/>
                <w:sz w:val="16"/>
                <w:szCs w:val="16"/>
              </w:rPr>
              <w:t>R3-232144</w:t>
            </w:r>
          </w:p>
        </w:tc>
      </w:tr>
      <w:tr w:rsidR="00C11294" w:rsidRPr="00C11294" w14:paraId="4297EB5E" w14:textId="77777777" w:rsidTr="001328DC">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5A55585" w14:textId="1E817575" w:rsidR="00C11294" w:rsidRPr="00C11294" w:rsidRDefault="00C11294" w:rsidP="00C11294">
            <w:pPr>
              <w:pStyle w:val="TAL"/>
              <w:rPr>
                <w:rFonts w:cs="Arial"/>
                <w:sz w:val="16"/>
                <w:szCs w:val="16"/>
              </w:rPr>
            </w:pPr>
            <w:r w:rsidRPr="00C11294">
              <w:rPr>
                <w:rFonts w:cs="Arial"/>
                <w:sz w:val="16"/>
                <w:szCs w:val="16"/>
              </w:rPr>
              <w:t>R2-2307026</w:t>
            </w:r>
          </w:p>
        </w:tc>
        <w:tc>
          <w:tcPr>
            <w:tcW w:w="2297" w:type="dxa"/>
            <w:tcBorders>
              <w:top w:val="single" w:sz="4" w:space="0" w:color="auto"/>
              <w:left w:val="single" w:sz="4" w:space="0" w:color="auto"/>
              <w:bottom w:val="single" w:sz="4" w:space="0" w:color="auto"/>
              <w:right w:val="single" w:sz="4" w:space="0" w:color="auto"/>
            </w:tcBorders>
            <w:shd w:val="clear" w:color="auto" w:fill="auto"/>
          </w:tcPr>
          <w:p w14:paraId="02CE89D7" w14:textId="5DA2A694" w:rsidR="00C11294" w:rsidRPr="00C11294" w:rsidRDefault="00C11294" w:rsidP="00C11294">
            <w:pPr>
              <w:pStyle w:val="TAL"/>
              <w:rPr>
                <w:rFonts w:cs="Arial"/>
                <w:sz w:val="16"/>
                <w:szCs w:val="16"/>
              </w:rPr>
            </w:pPr>
            <w:r w:rsidRPr="00C11294">
              <w:rPr>
                <w:rFonts w:cs="Arial"/>
                <w:sz w:val="16"/>
                <w:szCs w:val="16"/>
              </w:rPr>
              <w:t>Reply LS on Mapping of F1-C IP addresses in the IAB inter-CU topology adaptation and backhaul RLF recovery procedures (R3-232166; contact: ZTE)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88AAB43" w14:textId="43DD5CF3" w:rsidR="00C11294" w:rsidRPr="00C11294" w:rsidRDefault="00C11294" w:rsidP="00C11294">
            <w:pPr>
              <w:pStyle w:val="TAL"/>
              <w:rPr>
                <w:rFonts w:cs="Arial"/>
                <w:sz w:val="16"/>
                <w:szCs w:val="16"/>
              </w:rPr>
            </w:pPr>
            <w:r w:rsidRPr="00C11294">
              <w:rPr>
                <w:rFonts w:cs="Arial"/>
                <w:sz w:val="16"/>
                <w:szCs w:val="16"/>
              </w:rPr>
              <w:t>RAN3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AD8FEFD" w14:textId="67A2EBDF" w:rsidR="00C11294" w:rsidRPr="00C11294" w:rsidRDefault="00C11294" w:rsidP="00C11294">
            <w:pPr>
              <w:pStyle w:val="TAL"/>
              <w:rPr>
                <w:rFonts w:cs="Arial"/>
                <w:sz w:val="16"/>
                <w:szCs w:val="16"/>
              </w:rPr>
            </w:pPr>
            <w:r w:rsidRPr="00C11294">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1BAEBA1" w14:textId="6770970C" w:rsidR="00C11294" w:rsidRPr="00C11294" w:rsidRDefault="00C11294" w:rsidP="00C11294">
            <w:pPr>
              <w:pStyle w:val="TAL"/>
              <w:rPr>
                <w:rFonts w:cs="Arial"/>
                <w:sz w:val="16"/>
                <w:szCs w:val="16"/>
              </w:rPr>
            </w:pPr>
            <w:r w:rsidRPr="00C11294">
              <w:rPr>
                <w:rFonts w:cs="Arial"/>
                <w:sz w:val="16"/>
                <w:szCs w:val="16"/>
              </w:rPr>
              <w:t>Rel-17</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3AEE5069" w14:textId="16511D9E" w:rsidR="00C11294" w:rsidRPr="00C11294" w:rsidRDefault="00C11294" w:rsidP="00C11294">
            <w:pPr>
              <w:pStyle w:val="TAL"/>
              <w:rPr>
                <w:rFonts w:cs="Arial"/>
                <w:sz w:val="16"/>
                <w:szCs w:val="16"/>
              </w:rPr>
            </w:pPr>
            <w:r w:rsidRPr="00C11294">
              <w:rPr>
                <w:rFonts w:cs="Arial"/>
                <w:sz w:val="16"/>
                <w:szCs w:val="16"/>
              </w:rPr>
              <w:t>TEI17</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38FAC93" w14:textId="532057CD" w:rsidR="00C11294" w:rsidRPr="00C11294" w:rsidRDefault="00C11294" w:rsidP="00C11294">
            <w:pPr>
              <w:pStyle w:val="TAL"/>
              <w:rPr>
                <w:rFonts w:cs="Arial"/>
                <w:sz w:val="16"/>
                <w:szCs w:val="16"/>
              </w:rPr>
            </w:pPr>
            <w:r w:rsidRPr="00C11294">
              <w:rPr>
                <w:rFonts w:cs="Arial"/>
                <w:sz w:val="16"/>
                <w:szCs w:val="16"/>
              </w:rPr>
              <w:t>SA3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9DC7AD7" w14:textId="1AD53076" w:rsidR="00C11294" w:rsidRPr="00C11294" w:rsidRDefault="00C11294" w:rsidP="00C11294">
            <w:pPr>
              <w:pStyle w:val="TAL"/>
              <w:rPr>
                <w:rFonts w:cs="Arial"/>
                <w:sz w:val="16"/>
                <w:szCs w:val="16"/>
              </w:rPr>
            </w:pPr>
            <w:r w:rsidRPr="00C11294">
              <w:rPr>
                <w:rFonts w:cs="Arial"/>
                <w:sz w:val="16"/>
                <w:szCs w:val="16"/>
              </w:rPr>
              <w:t>RAN2</w:t>
            </w: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3A61521D" w14:textId="7FB0E24D" w:rsidR="00C11294" w:rsidRPr="00C11294" w:rsidRDefault="00C11294" w:rsidP="00C11294">
            <w:pPr>
              <w:pStyle w:val="TAL"/>
              <w:rPr>
                <w:rFonts w:cs="Arial"/>
                <w:sz w:val="16"/>
                <w:szCs w:val="16"/>
              </w:rPr>
            </w:pPr>
            <w:r w:rsidRPr="00C11294">
              <w:rPr>
                <w:rFonts w:cs="Arial"/>
                <w:sz w:val="16"/>
                <w:szCs w:val="16"/>
              </w:rPr>
              <w:t>R3-232166</w:t>
            </w:r>
          </w:p>
        </w:tc>
      </w:tr>
      <w:tr w:rsidR="00C11294" w:rsidRPr="00C11294" w14:paraId="213D28C0" w14:textId="77777777" w:rsidTr="001328DC">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92D3DE7" w14:textId="25AB3259" w:rsidR="00C11294" w:rsidRPr="00C11294" w:rsidRDefault="00C11294" w:rsidP="00C11294">
            <w:pPr>
              <w:pStyle w:val="TAL"/>
              <w:rPr>
                <w:rFonts w:cs="Arial"/>
                <w:sz w:val="16"/>
                <w:szCs w:val="16"/>
              </w:rPr>
            </w:pPr>
            <w:r w:rsidRPr="00C11294">
              <w:rPr>
                <w:rFonts w:cs="Arial"/>
                <w:sz w:val="16"/>
                <w:szCs w:val="16"/>
              </w:rPr>
              <w:t>R2-2307027</w:t>
            </w:r>
          </w:p>
        </w:tc>
        <w:tc>
          <w:tcPr>
            <w:tcW w:w="2297" w:type="dxa"/>
            <w:tcBorders>
              <w:top w:val="single" w:sz="4" w:space="0" w:color="auto"/>
              <w:left w:val="single" w:sz="4" w:space="0" w:color="auto"/>
              <w:bottom w:val="single" w:sz="4" w:space="0" w:color="auto"/>
              <w:right w:val="single" w:sz="4" w:space="0" w:color="auto"/>
            </w:tcBorders>
            <w:shd w:val="clear" w:color="auto" w:fill="auto"/>
          </w:tcPr>
          <w:p w14:paraId="37ACAF12" w14:textId="2369BBDC" w:rsidR="00C11294" w:rsidRPr="00C11294" w:rsidRDefault="00C11294" w:rsidP="00C11294">
            <w:pPr>
              <w:pStyle w:val="TAL"/>
              <w:rPr>
                <w:rFonts w:cs="Arial"/>
                <w:sz w:val="16"/>
                <w:szCs w:val="16"/>
              </w:rPr>
            </w:pPr>
            <w:r w:rsidRPr="00C11294">
              <w:rPr>
                <w:rFonts w:cs="Arial"/>
                <w:sz w:val="16"/>
                <w:szCs w:val="16"/>
              </w:rPr>
              <w:t>Response LS on Partially Allowed/Rejected S-NSSAI (R3-233433; contact: Nokia)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6C50B72" w14:textId="2A58B380" w:rsidR="00C11294" w:rsidRPr="00C11294" w:rsidRDefault="00C11294" w:rsidP="00C11294">
            <w:pPr>
              <w:pStyle w:val="TAL"/>
              <w:rPr>
                <w:rFonts w:cs="Arial"/>
                <w:sz w:val="16"/>
                <w:szCs w:val="16"/>
              </w:rPr>
            </w:pPr>
            <w:r w:rsidRPr="00C11294">
              <w:rPr>
                <w:rFonts w:cs="Arial"/>
                <w:sz w:val="16"/>
                <w:szCs w:val="16"/>
              </w:rPr>
              <w:t>RAN3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0550051" w14:textId="703FBF1F" w:rsidR="00C11294" w:rsidRPr="00C11294" w:rsidRDefault="00C11294" w:rsidP="00C11294">
            <w:pPr>
              <w:pStyle w:val="TAL"/>
              <w:rPr>
                <w:rFonts w:cs="Arial"/>
                <w:sz w:val="16"/>
                <w:szCs w:val="16"/>
              </w:rPr>
            </w:pPr>
            <w:r w:rsidRPr="00C11294">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7F9C61E" w14:textId="283C973B" w:rsidR="00C11294" w:rsidRPr="00C11294" w:rsidRDefault="00C11294" w:rsidP="00C11294">
            <w:pPr>
              <w:pStyle w:val="TAL"/>
              <w:rPr>
                <w:rFonts w:cs="Arial"/>
                <w:sz w:val="16"/>
                <w:szCs w:val="16"/>
              </w:rPr>
            </w:pPr>
            <w:r w:rsidRPr="00C11294">
              <w:rPr>
                <w:rFonts w:cs="Arial"/>
                <w:sz w:val="16"/>
                <w:szCs w:val="16"/>
              </w:rPr>
              <w:t>Rel-18</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4324A90" w14:textId="15767DBD" w:rsidR="00C11294" w:rsidRPr="00C11294" w:rsidRDefault="00C11294" w:rsidP="00C11294">
            <w:pPr>
              <w:pStyle w:val="TAL"/>
              <w:rPr>
                <w:rFonts w:cs="Arial"/>
                <w:sz w:val="16"/>
                <w:szCs w:val="16"/>
              </w:rPr>
            </w:pPr>
            <w:r w:rsidRPr="00C11294">
              <w:rPr>
                <w:rFonts w:cs="Arial"/>
                <w:sz w:val="16"/>
                <w:szCs w:val="16"/>
              </w:rPr>
              <w:t>eNS_Ph3</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8633A20" w14:textId="3FE69018" w:rsidR="00C11294" w:rsidRPr="00C11294" w:rsidRDefault="00C11294" w:rsidP="00C11294">
            <w:pPr>
              <w:pStyle w:val="TAL"/>
              <w:rPr>
                <w:rFonts w:cs="Arial"/>
                <w:sz w:val="16"/>
                <w:szCs w:val="16"/>
              </w:rPr>
            </w:pPr>
            <w:r w:rsidRPr="00C11294">
              <w:rPr>
                <w:rFonts w:cs="Arial"/>
                <w:sz w:val="16"/>
                <w:szCs w:val="16"/>
              </w:rPr>
              <w:t>SA2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1B99FDC" w14:textId="0B32C6C2" w:rsidR="00C11294" w:rsidRPr="00C11294" w:rsidRDefault="00C11294" w:rsidP="00C11294">
            <w:pPr>
              <w:pStyle w:val="TAL"/>
              <w:rPr>
                <w:rFonts w:cs="Arial"/>
                <w:sz w:val="16"/>
                <w:szCs w:val="16"/>
              </w:rPr>
            </w:pPr>
            <w:r w:rsidRPr="00C11294">
              <w:rPr>
                <w:rFonts w:cs="Arial"/>
                <w:sz w:val="16"/>
                <w:szCs w:val="16"/>
              </w:rPr>
              <w:t>RAN2, CT1</w:t>
            </w: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5936AAA4" w14:textId="35FFB261" w:rsidR="00C11294" w:rsidRPr="00C11294" w:rsidRDefault="00C11294" w:rsidP="00C11294">
            <w:pPr>
              <w:pStyle w:val="TAL"/>
              <w:rPr>
                <w:rFonts w:cs="Arial"/>
                <w:sz w:val="16"/>
                <w:szCs w:val="16"/>
              </w:rPr>
            </w:pPr>
            <w:r w:rsidRPr="00C11294">
              <w:rPr>
                <w:rFonts w:cs="Arial"/>
                <w:sz w:val="16"/>
                <w:szCs w:val="16"/>
              </w:rPr>
              <w:t>R3-233433</w:t>
            </w:r>
          </w:p>
        </w:tc>
      </w:tr>
      <w:tr w:rsidR="00C11294" w:rsidRPr="00C11294" w14:paraId="166C5D41" w14:textId="77777777" w:rsidTr="001328DC">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251190E" w14:textId="10C23FFD" w:rsidR="00C11294" w:rsidRPr="00C11294" w:rsidRDefault="00C11294" w:rsidP="00C11294">
            <w:pPr>
              <w:pStyle w:val="TAL"/>
              <w:rPr>
                <w:rFonts w:cs="Arial"/>
                <w:sz w:val="16"/>
                <w:szCs w:val="16"/>
              </w:rPr>
            </w:pPr>
            <w:r w:rsidRPr="00C11294">
              <w:rPr>
                <w:rFonts w:cs="Arial"/>
                <w:sz w:val="16"/>
                <w:szCs w:val="16"/>
              </w:rPr>
              <w:t>R2-2307028</w:t>
            </w:r>
          </w:p>
        </w:tc>
        <w:tc>
          <w:tcPr>
            <w:tcW w:w="2297" w:type="dxa"/>
            <w:tcBorders>
              <w:top w:val="single" w:sz="4" w:space="0" w:color="auto"/>
              <w:left w:val="single" w:sz="4" w:space="0" w:color="auto"/>
              <w:bottom w:val="single" w:sz="4" w:space="0" w:color="auto"/>
              <w:right w:val="single" w:sz="4" w:space="0" w:color="auto"/>
            </w:tcBorders>
            <w:shd w:val="clear" w:color="auto" w:fill="auto"/>
          </w:tcPr>
          <w:p w14:paraId="3C3AF69E" w14:textId="7DA1A654" w:rsidR="00C11294" w:rsidRPr="00C11294" w:rsidRDefault="00C11294" w:rsidP="00C11294">
            <w:pPr>
              <w:pStyle w:val="TAL"/>
              <w:rPr>
                <w:rFonts w:cs="Arial"/>
                <w:sz w:val="16"/>
                <w:szCs w:val="16"/>
              </w:rPr>
            </w:pPr>
            <w:r w:rsidRPr="00C11294">
              <w:rPr>
                <w:rFonts w:cs="Arial"/>
                <w:sz w:val="16"/>
                <w:szCs w:val="16"/>
              </w:rPr>
              <w:t>Reply LS on the use of PEI during an Emergency PDU Session (R3-233313; contact: Nokia)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D13DEA5" w14:textId="3D76E385" w:rsidR="00C11294" w:rsidRPr="00C11294" w:rsidRDefault="00C11294" w:rsidP="00C11294">
            <w:pPr>
              <w:pStyle w:val="TAL"/>
              <w:rPr>
                <w:rFonts w:cs="Arial"/>
                <w:sz w:val="16"/>
                <w:szCs w:val="16"/>
              </w:rPr>
            </w:pPr>
            <w:r w:rsidRPr="00C11294">
              <w:rPr>
                <w:rFonts w:cs="Arial"/>
                <w:sz w:val="16"/>
                <w:szCs w:val="16"/>
              </w:rPr>
              <w:t>RAN3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E513237" w14:textId="589404CB" w:rsidR="00C11294" w:rsidRPr="00C11294" w:rsidRDefault="00C11294" w:rsidP="00C11294">
            <w:pPr>
              <w:pStyle w:val="TAL"/>
              <w:rPr>
                <w:rFonts w:cs="Arial"/>
                <w:sz w:val="16"/>
                <w:szCs w:val="16"/>
              </w:rPr>
            </w:pPr>
            <w:r w:rsidRPr="00C11294">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C002C64" w14:textId="12952878" w:rsidR="00C11294" w:rsidRPr="00C11294" w:rsidRDefault="00C11294" w:rsidP="00C11294">
            <w:pPr>
              <w:pStyle w:val="TAL"/>
              <w:rPr>
                <w:rFonts w:cs="Arial"/>
                <w:sz w:val="16"/>
                <w:szCs w:val="16"/>
              </w:rPr>
            </w:pPr>
            <w:r w:rsidRPr="00C11294">
              <w:rPr>
                <w:rFonts w:cs="Arial"/>
                <w:sz w:val="16"/>
                <w:szCs w:val="16"/>
              </w:rPr>
              <w:t>Rel-17</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3DB3CBF3" w14:textId="26C01430" w:rsidR="00C11294" w:rsidRPr="00C11294" w:rsidRDefault="00C11294" w:rsidP="00C11294">
            <w:pPr>
              <w:pStyle w:val="TAL"/>
              <w:rPr>
                <w:rFonts w:cs="Arial"/>
                <w:sz w:val="16"/>
                <w:szCs w:val="16"/>
              </w:rPr>
            </w:pPr>
            <w:proofErr w:type="spellStart"/>
            <w:r w:rsidRPr="00C11294">
              <w:rPr>
                <w:rFonts w:cs="Arial"/>
                <w:sz w:val="16"/>
                <w:szCs w:val="16"/>
              </w:rPr>
              <w:t>NR_UE_pow_sav_enh</w:t>
            </w:r>
            <w:proofErr w:type="spellEnd"/>
            <w:r w:rsidRPr="00C11294">
              <w:rPr>
                <w:rFonts w:cs="Arial"/>
                <w:sz w:val="16"/>
                <w:szCs w:val="16"/>
              </w:rPr>
              <w:t>-Core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5A3F807" w14:textId="2D6B0C08" w:rsidR="00C11294" w:rsidRPr="00C11294" w:rsidRDefault="00C11294" w:rsidP="00C11294">
            <w:pPr>
              <w:pStyle w:val="TAL"/>
              <w:rPr>
                <w:rFonts w:cs="Arial"/>
                <w:sz w:val="16"/>
                <w:szCs w:val="16"/>
              </w:rPr>
            </w:pPr>
            <w:r w:rsidRPr="00C11294">
              <w:rPr>
                <w:rFonts w:cs="Arial"/>
                <w:sz w:val="16"/>
                <w:szCs w:val="16"/>
              </w:rPr>
              <w:t>RAN2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E6EFAB5" w14:textId="7EB94BBF" w:rsidR="00C11294" w:rsidRPr="00C11294" w:rsidRDefault="00C11294" w:rsidP="00C11294">
            <w:pPr>
              <w:pStyle w:val="TAL"/>
              <w:rPr>
                <w:rFonts w:cs="Arial"/>
                <w:sz w:val="16"/>
                <w:szCs w:val="16"/>
              </w:rPr>
            </w:pPr>
            <w:r w:rsidRPr="00C11294">
              <w:rPr>
                <w:rFonts w:cs="Arial"/>
                <w:sz w:val="16"/>
                <w:szCs w:val="16"/>
              </w:rPr>
              <w:t>CT1, SA2</w:t>
            </w: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3294ED9D" w14:textId="259BCB1C" w:rsidR="00C11294" w:rsidRPr="00C11294" w:rsidRDefault="00C11294" w:rsidP="00C11294">
            <w:pPr>
              <w:pStyle w:val="TAL"/>
              <w:rPr>
                <w:rFonts w:cs="Arial"/>
                <w:sz w:val="16"/>
                <w:szCs w:val="16"/>
              </w:rPr>
            </w:pPr>
            <w:r w:rsidRPr="00C11294">
              <w:rPr>
                <w:rFonts w:cs="Arial"/>
                <w:sz w:val="16"/>
                <w:szCs w:val="16"/>
              </w:rPr>
              <w:t>R3-233313</w:t>
            </w:r>
          </w:p>
        </w:tc>
      </w:tr>
      <w:tr w:rsidR="00C11294" w:rsidRPr="00C11294" w14:paraId="492A093E" w14:textId="77777777" w:rsidTr="001328DC">
        <w:trPr>
          <w:trHeight w:val="20"/>
        </w:trPr>
        <w:tc>
          <w:tcPr>
            <w:tcW w:w="1139" w:type="dxa"/>
            <w:shd w:val="clear" w:color="auto" w:fill="auto"/>
          </w:tcPr>
          <w:p w14:paraId="79694A5E" w14:textId="12775B67" w:rsidR="00C11294" w:rsidRPr="00C11294" w:rsidRDefault="00C11294" w:rsidP="00C11294">
            <w:pPr>
              <w:pStyle w:val="TAL"/>
              <w:rPr>
                <w:rFonts w:cs="Arial"/>
                <w:sz w:val="16"/>
                <w:szCs w:val="16"/>
              </w:rPr>
            </w:pPr>
            <w:r w:rsidRPr="00C11294">
              <w:rPr>
                <w:rFonts w:cs="Arial"/>
                <w:sz w:val="16"/>
                <w:szCs w:val="16"/>
              </w:rPr>
              <w:t>R2-2307029</w:t>
            </w:r>
          </w:p>
        </w:tc>
        <w:tc>
          <w:tcPr>
            <w:tcW w:w="2297" w:type="dxa"/>
            <w:shd w:val="clear" w:color="auto" w:fill="auto"/>
          </w:tcPr>
          <w:p w14:paraId="575702FD" w14:textId="37EE3AF7" w:rsidR="00C11294" w:rsidRPr="00C11294" w:rsidRDefault="00C11294" w:rsidP="00C11294">
            <w:pPr>
              <w:pStyle w:val="TAL"/>
              <w:rPr>
                <w:rFonts w:cs="Arial"/>
                <w:sz w:val="16"/>
                <w:szCs w:val="16"/>
              </w:rPr>
            </w:pPr>
            <w:r w:rsidRPr="00C11294">
              <w:rPr>
                <w:rFonts w:cs="Arial"/>
                <w:sz w:val="16"/>
                <w:szCs w:val="16"/>
              </w:rPr>
              <w:t xml:space="preserve">Reply LS on INACTIVE </w:t>
            </w:r>
            <w:proofErr w:type="spellStart"/>
            <w:r w:rsidRPr="00C11294">
              <w:rPr>
                <w:rFonts w:cs="Arial"/>
                <w:sz w:val="16"/>
                <w:szCs w:val="16"/>
              </w:rPr>
              <w:t>eDRX</w:t>
            </w:r>
            <w:proofErr w:type="spellEnd"/>
            <w:r w:rsidRPr="00C11294">
              <w:rPr>
                <w:rFonts w:cs="Arial"/>
                <w:sz w:val="16"/>
                <w:szCs w:val="16"/>
              </w:rPr>
              <w:t xml:space="preserve"> above 10.24sec and SDT (R3-233347; contact: Ericsson)</w:t>
            </w:r>
          </w:p>
        </w:tc>
        <w:tc>
          <w:tcPr>
            <w:tcW w:w="851" w:type="dxa"/>
            <w:shd w:val="clear" w:color="auto" w:fill="auto"/>
          </w:tcPr>
          <w:p w14:paraId="401A9414" w14:textId="4958D9D7" w:rsidR="00C11294" w:rsidRPr="00C11294" w:rsidRDefault="00C11294" w:rsidP="00C11294">
            <w:pPr>
              <w:pStyle w:val="TAL"/>
              <w:rPr>
                <w:rFonts w:cs="Arial"/>
                <w:sz w:val="16"/>
                <w:szCs w:val="16"/>
              </w:rPr>
            </w:pPr>
            <w:r w:rsidRPr="00C11294">
              <w:rPr>
                <w:rFonts w:cs="Arial"/>
                <w:sz w:val="16"/>
                <w:szCs w:val="16"/>
              </w:rPr>
              <w:t>RAN3</w:t>
            </w:r>
          </w:p>
        </w:tc>
        <w:tc>
          <w:tcPr>
            <w:tcW w:w="992" w:type="dxa"/>
            <w:shd w:val="clear" w:color="auto" w:fill="auto"/>
          </w:tcPr>
          <w:p w14:paraId="56AF99E2" w14:textId="4188B564" w:rsidR="00C11294" w:rsidRPr="00C11294" w:rsidRDefault="00C11294" w:rsidP="00C11294">
            <w:pPr>
              <w:pStyle w:val="TAL"/>
              <w:rPr>
                <w:rFonts w:cs="Arial"/>
                <w:sz w:val="16"/>
                <w:szCs w:val="16"/>
              </w:rPr>
            </w:pPr>
            <w:r w:rsidRPr="00C11294">
              <w:rPr>
                <w:rFonts w:cs="Arial"/>
                <w:sz w:val="16"/>
                <w:szCs w:val="16"/>
              </w:rPr>
              <w:t>noted</w:t>
            </w:r>
          </w:p>
        </w:tc>
        <w:tc>
          <w:tcPr>
            <w:tcW w:w="709" w:type="dxa"/>
            <w:shd w:val="clear" w:color="auto" w:fill="auto"/>
          </w:tcPr>
          <w:p w14:paraId="29AF4C0B" w14:textId="0A720CC4" w:rsidR="00C11294" w:rsidRPr="00C11294" w:rsidRDefault="00C11294" w:rsidP="00C11294">
            <w:pPr>
              <w:pStyle w:val="TAL"/>
              <w:rPr>
                <w:rFonts w:cs="Arial"/>
                <w:sz w:val="16"/>
                <w:szCs w:val="16"/>
              </w:rPr>
            </w:pPr>
            <w:r w:rsidRPr="00C11294">
              <w:rPr>
                <w:rFonts w:cs="Arial"/>
                <w:sz w:val="16"/>
                <w:szCs w:val="16"/>
              </w:rPr>
              <w:t>Rel-18</w:t>
            </w:r>
          </w:p>
        </w:tc>
        <w:tc>
          <w:tcPr>
            <w:tcW w:w="1275" w:type="dxa"/>
            <w:shd w:val="clear" w:color="auto" w:fill="auto"/>
          </w:tcPr>
          <w:p w14:paraId="45050CC6" w14:textId="0AA80EAA" w:rsidR="00C11294" w:rsidRPr="00C11294" w:rsidRDefault="00C11294" w:rsidP="00C11294">
            <w:pPr>
              <w:pStyle w:val="TAL"/>
              <w:rPr>
                <w:rFonts w:cs="Arial"/>
                <w:sz w:val="16"/>
                <w:szCs w:val="16"/>
              </w:rPr>
            </w:pPr>
            <w:r w:rsidRPr="00C11294">
              <w:rPr>
                <w:rFonts w:cs="Arial"/>
                <w:sz w:val="16"/>
                <w:szCs w:val="16"/>
              </w:rPr>
              <w:t xml:space="preserve">NR_REDCAP_Ph2, </w:t>
            </w:r>
            <w:proofErr w:type="spellStart"/>
            <w:r w:rsidRPr="00C11294">
              <w:rPr>
                <w:rFonts w:cs="Arial"/>
                <w:sz w:val="16"/>
                <w:szCs w:val="16"/>
              </w:rPr>
              <w:t>NR_redcap_enh</w:t>
            </w:r>
            <w:proofErr w:type="spellEnd"/>
            <w:r w:rsidRPr="00C11294">
              <w:rPr>
                <w:rFonts w:cs="Arial"/>
                <w:sz w:val="16"/>
                <w:szCs w:val="16"/>
              </w:rPr>
              <w:t>-Core</w:t>
            </w:r>
          </w:p>
        </w:tc>
        <w:tc>
          <w:tcPr>
            <w:tcW w:w="851" w:type="dxa"/>
            <w:shd w:val="clear" w:color="auto" w:fill="auto"/>
          </w:tcPr>
          <w:p w14:paraId="6DC7EC68" w14:textId="64CBBA3A" w:rsidR="00C11294" w:rsidRPr="00C11294" w:rsidRDefault="00C11294" w:rsidP="00C11294">
            <w:pPr>
              <w:pStyle w:val="TAL"/>
              <w:rPr>
                <w:rFonts w:cs="Arial"/>
                <w:sz w:val="16"/>
                <w:szCs w:val="16"/>
              </w:rPr>
            </w:pPr>
            <w:r w:rsidRPr="00C11294">
              <w:rPr>
                <w:rFonts w:cs="Arial"/>
                <w:sz w:val="16"/>
                <w:szCs w:val="16"/>
              </w:rPr>
              <w:t>SA2, CT4</w:t>
            </w:r>
          </w:p>
        </w:tc>
        <w:tc>
          <w:tcPr>
            <w:tcW w:w="850" w:type="dxa"/>
            <w:shd w:val="clear" w:color="auto" w:fill="auto"/>
          </w:tcPr>
          <w:p w14:paraId="29C541E0" w14:textId="76B420BA" w:rsidR="00C11294" w:rsidRPr="00C11294" w:rsidRDefault="00C11294" w:rsidP="00C11294">
            <w:pPr>
              <w:pStyle w:val="TAL"/>
              <w:rPr>
                <w:rFonts w:cs="Arial"/>
                <w:sz w:val="16"/>
                <w:szCs w:val="16"/>
              </w:rPr>
            </w:pPr>
            <w:r w:rsidRPr="00C11294">
              <w:rPr>
                <w:rFonts w:cs="Arial"/>
                <w:sz w:val="16"/>
                <w:szCs w:val="16"/>
              </w:rPr>
              <w:t>RAN2</w:t>
            </w:r>
          </w:p>
        </w:tc>
        <w:tc>
          <w:tcPr>
            <w:tcW w:w="1049" w:type="dxa"/>
            <w:shd w:val="clear" w:color="auto" w:fill="auto"/>
          </w:tcPr>
          <w:p w14:paraId="0F7CFE07" w14:textId="775881B8" w:rsidR="00C11294" w:rsidRPr="00C11294" w:rsidRDefault="00C11294" w:rsidP="00C11294">
            <w:pPr>
              <w:pStyle w:val="TAL"/>
              <w:rPr>
                <w:rFonts w:cs="Arial"/>
                <w:sz w:val="16"/>
                <w:szCs w:val="16"/>
              </w:rPr>
            </w:pPr>
            <w:r w:rsidRPr="00C11294">
              <w:rPr>
                <w:rFonts w:cs="Arial"/>
                <w:sz w:val="16"/>
                <w:szCs w:val="16"/>
              </w:rPr>
              <w:t>R3-233347</w:t>
            </w:r>
          </w:p>
        </w:tc>
      </w:tr>
      <w:tr w:rsidR="00C11294" w:rsidRPr="00C11294" w14:paraId="7C8F8581" w14:textId="77777777" w:rsidTr="001328DC">
        <w:trPr>
          <w:trHeight w:val="20"/>
        </w:trPr>
        <w:tc>
          <w:tcPr>
            <w:tcW w:w="1139" w:type="dxa"/>
            <w:shd w:val="clear" w:color="auto" w:fill="auto"/>
          </w:tcPr>
          <w:p w14:paraId="6CB159ED" w14:textId="651D2708" w:rsidR="00C11294" w:rsidRPr="00C11294" w:rsidRDefault="00C11294" w:rsidP="00C11294">
            <w:pPr>
              <w:pStyle w:val="TAL"/>
              <w:rPr>
                <w:rFonts w:cs="Arial"/>
                <w:sz w:val="16"/>
                <w:szCs w:val="16"/>
              </w:rPr>
            </w:pPr>
            <w:r w:rsidRPr="00C11294">
              <w:rPr>
                <w:rFonts w:cs="Arial"/>
                <w:sz w:val="16"/>
                <w:szCs w:val="16"/>
              </w:rPr>
              <w:t>R2-2307030</w:t>
            </w:r>
          </w:p>
        </w:tc>
        <w:tc>
          <w:tcPr>
            <w:tcW w:w="2297" w:type="dxa"/>
            <w:shd w:val="clear" w:color="auto" w:fill="auto"/>
          </w:tcPr>
          <w:p w14:paraId="6AD3C119" w14:textId="41B17C37" w:rsidR="00C11294" w:rsidRPr="00C11294" w:rsidRDefault="00C11294" w:rsidP="00C11294">
            <w:pPr>
              <w:pStyle w:val="TAL"/>
              <w:rPr>
                <w:rFonts w:cs="Arial"/>
                <w:sz w:val="16"/>
                <w:szCs w:val="16"/>
              </w:rPr>
            </w:pPr>
            <w:r w:rsidRPr="00C11294">
              <w:rPr>
                <w:rFonts w:cs="Arial"/>
                <w:sz w:val="16"/>
                <w:szCs w:val="16"/>
              </w:rPr>
              <w:t>LS on SHR and SPR (R3-233380; contact: Samsung)</w:t>
            </w:r>
          </w:p>
        </w:tc>
        <w:tc>
          <w:tcPr>
            <w:tcW w:w="851" w:type="dxa"/>
            <w:shd w:val="clear" w:color="auto" w:fill="auto"/>
          </w:tcPr>
          <w:p w14:paraId="58A3BA6A" w14:textId="50F71EB9" w:rsidR="00C11294" w:rsidRPr="00C11294" w:rsidRDefault="00C11294" w:rsidP="00C11294">
            <w:pPr>
              <w:pStyle w:val="TAL"/>
              <w:rPr>
                <w:rFonts w:cs="Arial"/>
                <w:sz w:val="16"/>
                <w:szCs w:val="16"/>
              </w:rPr>
            </w:pPr>
            <w:r w:rsidRPr="00C11294">
              <w:rPr>
                <w:rFonts w:cs="Arial"/>
                <w:sz w:val="16"/>
                <w:szCs w:val="16"/>
              </w:rPr>
              <w:t>RAN3</w:t>
            </w:r>
          </w:p>
        </w:tc>
        <w:tc>
          <w:tcPr>
            <w:tcW w:w="992" w:type="dxa"/>
            <w:shd w:val="clear" w:color="auto" w:fill="auto"/>
          </w:tcPr>
          <w:p w14:paraId="1C3368B9" w14:textId="34A38868" w:rsidR="00C11294" w:rsidRPr="00C11294" w:rsidRDefault="00C11294" w:rsidP="00C11294">
            <w:pPr>
              <w:pStyle w:val="TAL"/>
              <w:rPr>
                <w:rFonts w:cs="Arial"/>
                <w:sz w:val="16"/>
                <w:szCs w:val="16"/>
              </w:rPr>
            </w:pPr>
            <w:r w:rsidRPr="00C11294">
              <w:rPr>
                <w:rFonts w:cs="Arial"/>
                <w:sz w:val="16"/>
                <w:szCs w:val="16"/>
              </w:rPr>
              <w:t>noted</w:t>
            </w:r>
          </w:p>
        </w:tc>
        <w:tc>
          <w:tcPr>
            <w:tcW w:w="709" w:type="dxa"/>
            <w:shd w:val="clear" w:color="auto" w:fill="auto"/>
          </w:tcPr>
          <w:p w14:paraId="7B45507A" w14:textId="39E01D44" w:rsidR="00C11294" w:rsidRPr="00C11294" w:rsidRDefault="00C11294" w:rsidP="00C11294">
            <w:pPr>
              <w:pStyle w:val="TAL"/>
              <w:rPr>
                <w:rFonts w:cs="Arial"/>
                <w:sz w:val="16"/>
                <w:szCs w:val="16"/>
              </w:rPr>
            </w:pPr>
            <w:r w:rsidRPr="00C11294">
              <w:rPr>
                <w:rFonts w:cs="Arial"/>
                <w:sz w:val="16"/>
                <w:szCs w:val="16"/>
              </w:rPr>
              <w:t>Rel-18</w:t>
            </w:r>
          </w:p>
        </w:tc>
        <w:tc>
          <w:tcPr>
            <w:tcW w:w="1275" w:type="dxa"/>
            <w:shd w:val="clear" w:color="auto" w:fill="auto"/>
          </w:tcPr>
          <w:p w14:paraId="2D2D5F45" w14:textId="0F3B917C" w:rsidR="00C11294" w:rsidRPr="00C11294" w:rsidRDefault="00C11294" w:rsidP="00C11294">
            <w:pPr>
              <w:pStyle w:val="TAL"/>
              <w:rPr>
                <w:rFonts w:cs="Arial"/>
                <w:sz w:val="16"/>
                <w:szCs w:val="16"/>
              </w:rPr>
            </w:pPr>
            <w:r w:rsidRPr="00C11294">
              <w:rPr>
                <w:rFonts w:cs="Arial"/>
                <w:sz w:val="16"/>
                <w:szCs w:val="16"/>
              </w:rPr>
              <w:t>NR_ENDC_SON_MDT_enh2-Core</w:t>
            </w:r>
          </w:p>
        </w:tc>
        <w:tc>
          <w:tcPr>
            <w:tcW w:w="851" w:type="dxa"/>
            <w:shd w:val="clear" w:color="auto" w:fill="auto"/>
          </w:tcPr>
          <w:p w14:paraId="40AC92CA" w14:textId="19755D51" w:rsidR="00C11294" w:rsidRPr="00C11294" w:rsidRDefault="00C11294" w:rsidP="00C11294">
            <w:pPr>
              <w:pStyle w:val="TAL"/>
              <w:rPr>
                <w:rFonts w:cs="Arial"/>
                <w:sz w:val="16"/>
                <w:szCs w:val="16"/>
              </w:rPr>
            </w:pPr>
            <w:r w:rsidRPr="00C11294">
              <w:rPr>
                <w:rFonts w:cs="Arial"/>
                <w:sz w:val="16"/>
                <w:szCs w:val="16"/>
              </w:rPr>
              <w:t>RAN2</w:t>
            </w:r>
          </w:p>
        </w:tc>
        <w:tc>
          <w:tcPr>
            <w:tcW w:w="850" w:type="dxa"/>
            <w:shd w:val="clear" w:color="auto" w:fill="auto"/>
          </w:tcPr>
          <w:p w14:paraId="3788161E" w14:textId="4689AE70" w:rsidR="00C11294" w:rsidRPr="00C11294" w:rsidRDefault="00C11294" w:rsidP="00C11294">
            <w:pPr>
              <w:pStyle w:val="TAL"/>
              <w:rPr>
                <w:rFonts w:cs="Arial"/>
                <w:sz w:val="16"/>
                <w:szCs w:val="16"/>
              </w:rPr>
            </w:pPr>
            <w:r w:rsidRPr="00C11294">
              <w:rPr>
                <w:rFonts w:cs="Arial"/>
                <w:sz w:val="16"/>
                <w:szCs w:val="16"/>
              </w:rPr>
              <w:t> </w:t>
            </w:r>
          </w:p>
        </w:tc>
        <w:tc>
          <w:tcPr>
            <w:tcW w:w="1049" w:type="dxa"/>
            <w:shd w:val="clear" w:color="auto" w:fill="auto"/>
          </w:tcPr>
          <w:p w14:paraId="7AC5425B" w14:textId="2AF5D981" w:rsidR="00C11294" w:rsidRPr="00C11294" w:rsidRDefault="00C11294" w:rsidP="00C11294">
            <w:pPr>
              <w:pStyle w:val="TAL"/>
              <w:rPr>
                <w:rFonts w:cs="Arial"/>
                <w:sz w:val="16"/>
                <w:szCs w:val="16"/>
              </w:rPr>
            </w:pPr>
            <w:r w:rsidRPr="00C11294">
              <w:rPr>
                <w:rFonts w:cs="Arial"/>
                <w:sz w:val="16"/>
                <w:szCs w:val="16"/>
              </w:rPr>
              <w:t>R3-233380</w:t>
            </w:r>
          </w:p>
        </w:tc>
      </w:tr>
      <w:tr w:rsidR="00C11294" w:rsidRPr="00C11294" w14:paraId="60268B38" w14:textId="77777777" w:rsidTr="001328DC">
        <w:trPr>
          <w:trHeight w:val="20"/>
        </w:trPr>
        <w:tc>
          <w:tcPr>
            <w:tcW w:w="1139" w:type="dxa"/>
            <w:shd w:val="clear" w:color="auto" w:fill="auto"/>
          </w:tcPr>
          <w:p w14:paraId="2901AE29" w14:textId="01E72D16" w:rsidR="00C11294" w:rsidRPr="00C11294" w:rsidRDefault="00C11294" w:rsidP="00C11294">
            <w:pPr>
              <w:pStyle w:val="TAL"/>
              <w:rPr>
                <w:rFonts w:cs="Arial"/>
                <w:sz w:val="16"/>
                <w:szCs w:val="16"/>
              </w:rPr>
            </w:pPr>
            <w:r w:rsidRPr="00C11294">
              <w:rPr>
                <w:rFonts w:cs="Arial"/>
                <w:sz w:val="16"/>
                <w:szCs w:val="16"/>
              </w:rPr>
              <w:t>R2-2307031</w:t>
            </w:r>
          </w:p>
        </w:tc>
        <w:tc>
          <w:tcPr>
            <w:tcW w:w="2297" w:type="dxa"/>
            <w:shd w:val="clear" w:color="auto" w:fill="auto"/>
          </w:tcPr>
          <w:p w14:paraId="40831DF5" w14:textId="664B9631" w:rsidR="00C11294" w:rsidRPr="00C11294" w:rsidRDefault="00C11294" w:rsidP="00C11294">
            <w:pPr>
              <w:pStyle w:val="TAL"/>
              <w:rPr>
                <w:rFonts w:cs="Arial"/>
                <w:sz w:val="16"/>
                <w:szCs w:val="16"/>
              </w:rPr>
            </w:pPr>
            <w:r w:rsidRPr="00C11294">
              <w:rPr>
                <w:rFonts w:cs="Arial"/>
                <w:sz w:val="16"/>
                <w:szCs w:val="16"/>
              </w:rPr>
              <w:t>Reply LS on Authorization and Provisioning for Ranging/SL positioning service (R3-233424; contact: Xiaomi)</w:t>
            </w:r>
          </w:p>
        </w:tc>
        <w:tc>
          <w:tcPr>
            <w:tcW w:w="851" w:type="dxa"/>
            <w:shd w:val="clear" w:color="auto" w:fill="auto"/>
          </w:tcPr>
          <w:p w14:paraId="0121094A" w14:textId="7CCDB0E9" w:rsidR="00C11294" w:rsidRPr="00C11294" w:rsidRDefault="00C11294" w:rsidP="00C11294">
            <w:pPr>
              <w:pStyle w:val="TAL"/>
              <w:rPr>
                <w:rFonts w:cs="Arial"/>
                <w:sz w:val="16"/>
                <w:szCs w:val="16"/>
              </w:rPr>
            </w:pPr>
            <w:r w:rsidRPr="00C11294">
              <w:rPr>
                <w:rFonts w:cs="Arial"/>
                <w:sz w:val="16"/>
                <w:szCs w:val="16"/>
              </w:rPr>
              <w:t>RAN3</w:t>
            </w:r>
          </w:p>
        </w:tc>
        <w:tc>
          <w:tcPr>
            <w:tcW w:w="992" w:type="dxa"/>
            <w:shd w:val="clear" w:color="auto" w:fill="auto"/>
          </w:tcPr>
          <w:p w14:paraId="6B6E01B8" w14:textId="00B4D7C6" w:rsidR="00C11294" w:rsidRPr="00C11294" w:rsidRDefault="00C11294" w:rsidP="00C11294">
            <w:pPr>
              <w:pStyle w:val="TAL"/>
              <w:rPr>
                <w:rFonts w:cs="Arial"/>
                <w:sz w:val="16"/>
                <w:szCs w:val="16"/>
              </w:rPr>
            </w:pPr>
            <w:r w:rsidRPr="00C11294">
              <w:rPr>
                <w:rFonts w:cs="Arial"/>
                <w:sz w:val="16"/>
                <w:szCs w:val="16"/>
              </w:rPr>
              <w:t>noted</w:t>
            </w:r>
          </w:p>
        </w:tc>
        <w:tc>
          <w:tcPr>
            <w:tcW w:w="709" w:type="dxa"/>
            <w:shd w:val="clear" w:color="auto" w:fill="auto"/>
          </w:tcPr>
          <w:p w14:paraId="7644E5A1" w14:textId="50A6C74D" w:rsidR="00C11294" w:rsidRPr="00C11294" w:rsidRDefault="00C11294" w:rsidP="00C11294">
            <w:pPr>
              <w:pStyle w:val="TAL"/>
              <w:rPr>
                <w:rFonts w:cs="Arial"/>
                <w:sz w:val="16"/>
                <w:szCs w:val="16"/>
              </w:rPr>
            </w:pPr>
            <w:r w:rsidRPr="00C11294">
              <w:rPr>
                <w:rFonts w:cs="Arial"/>
                <w:sz w:val="16"/>
                <w:szCs w:val="16"/>
              </w:rPr>
              <w:t>Rel-18</w:t>
            </w:r>
          </w:p>
        </w:tc>
        <w:tc>
          <w:tcPr>
            <w:tcW w:w="1275" w:type="dxa"/>
            <w:shd w:val="clear" w:color="auto" w:fill="auto"/>
          </w:tcPr>
          <w:p w14:paraId="4C2A4B8C" w14:textId="02E89D9F" w:rsidR="00C11294" w:rsidRPr="00C11294" w:rsidRDefault="00C11294" w:rsidP="00C11294">
            <w:pPr>
              <w:pStyle w:val="TAL"/>
              <w:rPr>
                <w:rFonts w:cs="Arial"/>
                <w:sz w:val="16"/>
                <w:szCs w:val="16"/>
              </w:rPr>
            </w:pPr>
            <w:proofErr w:type="spellStart"/>
            <w:r w:rsidRPr="00C11294">
              <w:rPr>
                <w:rFonts w:cs="Arial"/>
                <w:sz w:val="16"/>
                <w:szCs w:val="16"/>
              </w:rPr>
              <w:t>Ranging_SL</w:t>
            </w:r>
            <w:proofErr w:type="spellEnd"/>
            <w:r w:rsidRPr="00C11294">
              <w:rPr>
                <w:rFonts w:cs="Arial"/>
                <w:sz w:val="16"/>
                <w:szCs w:val="16"/>
              </w:rPr>
              <w:t>, NR_pos_enh2</w:t>
            </w:r>
          </w:p>
        </w:tc>
        <w:tc>
          <w:tcPr>
            <w:tcW w:w="851" w:type="dxa"/>
            <w:shd w:val="clear" w:color="auto" w:fill="auto"/>
          </w:tcPr>
          <w:p w14:paraId="0DA10FA8" w14:textId="34A5E309" w:rsidR="00C11294" w:rsidRPr="00C11294" w:rsidRDefault="00C11294" w:rsidP="00C11294">
            <w:pPr>
              <w:pStyle w:val="TAL"/>
              <w:rPr>
                <w:rFonts w:cs="Arial"/>
                <w:sz w:val="16"/>
                <w:szCs w:val="16"/>
              </w:rPr>
            </w:pPr>
            <w:r w:rsidRPr="00C11294">
              <w:rPr>
                <w:rFonts w:cs="Arial"/>
                <w:sz w:val="16"/>
                <w:szCs w:val="16"/>
              </w:rPr>
              <w:t>SA2</w:t>
            </w:r>
          </w:p>
        </w:tc>
        <w:tc>
          <w:tcPr>
            <w:tcW w:w="850" w:type="dxa"/>
            <w:shd w:val="clear" w:color="auto" w:fill="auto"/>
          </w:tcPr>
          <w:p w14:paraId="76E252AE" w14:textId="5B039A72" w:rsidR="00C11294" w:rsidRPr="00C11294" w:rsidRDefault="00C11294" w:rsidP="00C11294">
            <w:pPr>
              <w:pStyle w:val="TAL"/>
              <w:rPr>
                <w:rFonts w:cs="Arial"/>
                <w:sz w:val="16"/>
                <w:szCs w:val="16"/>
              </w:rPr>
            </w:pPr>
            <w:r w:rsidRPr="00C11294">
              <w:rPr>
                <w:rFonts w:cs="Arial"/>
                <w:sz w:val="16"/>
                <w:szCs w:val="16"/>
              </w:rPr>
              <w:t>RAN1, RAN2</w:t>
            </w:r>
          </w:p>
        </w:tc>
        <w:tc>
          <w:tcPr>
            <w:tcW w:w="1049" w:type="dxa"/>
            <w:shd w:val="clear" w:color="auto" w:fill="auto"/>
          </w:tcPr>
          <w:p w14:paraId="638AD552" w14:textId="344900E0" w:rsidR="00C11294" w:rsidRPr="00C11294" w:rsidRDefault="00C11294" w:rsidP="00C11294">
            <w:pPr>
              <w:pStyle w:val="TAL"/>
              <w:rPr>
                <w:rFonts w:cs="Arial"/>
                <w:sz w:val="16"/>
                <w:szCs w:val="16"/>
              </w:rPr>
            </w:pPr>
            <w:r w:rsidRPr="00C11294">
              <w:rPr>
                <w:rFonts w:cs="Arial"/>
                <w:sz w:val="16"/>
                <w:szCs w:val="16"/>
              </w:rPr>
              <w:t>R3-233424</w:t>
            </w:r>
          </w:p>
        </w:tc>
      </w:tr>
      <w:tr w:rsidR="00C11294" w:rsidRPr="00C11294" w14:paraId="2C931C6A" w14:textId="77777777" w:rsidTr="001328DC">
        <w:trPr>
          <w:trHeight w:val="20"/>
        </w:trPr>
        <w:tc>
          <w:tcPr>
            <w:tcW w:w="1139" w:type="dxa"/>
            <w:shd w:val="clear" w:color="auto" w:fill="auto"/>
          </w:tcPr>
          <w:p w14:paraId="41B7DAC8" w14:textId="644AC35B" w:rsidR="00C11294" w:rsidRPr="00C11294" w:rsidRDefault="00C11294" w:rsidP="00C11294">
            <w:pPr>
              <w:pStyle w:val="TAL"/>
              <w:rPr>
                <w:rFonts w:cs="Arial"/>
                <w:sz w:val="16"/>
                <w:szCs w:val="16"/>
              </w:rPr>
            </w:pPr>
            <w:r w:rsidRPr="00C11294">
              <w:rPr>
                <w:rFonts w:cs="Arial"/>
                <w:sz w:val="16"/>
                <w:szCs w:val="16"/>
              </w:rPr>
              <w:t>R2-2307032</w:t>
            </w:r>
          </w:p>
        </w:tc>
        <w:tc>
          <w:tcPr>
            <w:tcW w:w="2297" w:type="dxa"/>
            <w:shd w:val="clear" w:color="auto" w:fill="auto"/>
          </w:tcPr>
          <w:p w14:paraId="4550F2AA" w14:textId="400890DB" w:rsidR="00C11294" w:rsidRPr="00C11294" w:rsidRDefault="00C11294" w:rsidP="00C11294">
            <w:pPr>
              <w:pStyle w:val="TAL"/>
              <w:rPr>
                <w:rFonts w:cs="Arial"/>
                <w:sz w:val="16"/>
                <w:szCs w:val="16"/>
              </w:rPr>
            </w:pPr>
            <w:r w:rsidRPr="00C11294">
              <w:rPr>
                <w:rFonts w:cs="Arial"/>
                <w:sz w:val="16"/>
                <w:szCs w:val="16"/>
              </w:rPr>
              <w:t>Reply LS on SRS Configuration Request (R2-2302278; contact: Huawei)</w:t>
            </w:r>
          </w:p>
        </w:tc>
        <w:tc>
          <w:tcPr>
            <w:tcW w:w="851" w:type="dxa"/>
            <w:shd w:val="clear" w:color="auto" w:fill="auto"/>
          </w:tcPr>
          <w:p w14:paraId="4D7A2C96" w14:textId="23A9FD33" w:rsidR="00C11294" w:rsidRPr="00C11294" w:rsidRDefault="00C11294" w:rsidP="00C11294">
            <w:pPr>
              <w:pStyle w:val="TAL"/>
              <w:rPr>
                <w:rFonts w:cs="Arial"/>
                <w:sz w:val="16"/>
                <w:szCs w:val="16"/>
              </w:rPr>
            </w:pPr>
            <w:r w:rsidRPr="00C11294">
              <w:rPr>
                <w:rFonts w:cs="Arial"/>
                <w:sz w:val="16"/>
                <w:szCs w:val="16"/>
              </w:rPr>
              <w:t>RAN3</w:t>
            </w:r>
          </w:p>
        </w:tc>
        <w:tc>
          <w:tcPr>
            <w:tcW w:w="992" w:type="dxa"/>
            <w:shd w:val="clear" w:color="auto" w:fill="auto"/>
          </w:tcPr>
          <w:p w14:paraId="630D659C" w14:textId="34C6802D" w:rsidR="00C11294" w:rsidRPr="00C11294" w:rsidRDefault="00C11294" w:rsidP="00C11294">
            <w:pPr>
              <w:pStyle w:val="TAL"/>
              <w:rPr>
                <w:rFonts w:cs="Arial"/>
                <w:sz w:val="16"/>
                <w:szCs w:val="16"/>
              </w:rPr>
            </w:pPr>
            <w:r w:rsidRPr="00C11294">
              <w:rPr>
                <w:rFonts w:cs="Arial"/>
                <w:sz w:val="16"/>
                <w:szCs w:val="16"/>
              </w:rPr>
              <w:t>postponed</w:t>
            </w:r>
          </w:p>
        </w:tc>
        <w:tc>
          <w:tcPr>
            <w:tcW w:w="709" w:type="dxa"/>
            <w:shd w:val="clear" w:color="auto" w:fill="auto"/>
          </w:tcPr>
          <w:p w14:paraId="13FFF9D3" w14:textId="4CB2EB98" w:rsidR="00C11294" w:rsidRPr="00C11294" w:rsidRDefault="00C11294" w:rsidP="00C11294">
            <w:pPr>
              <w:pStyle w:val="TAL"/>
              <w:rPr>
                <w:rFonts w:cs="Arial"/>
                <w:sz w:val="16"/>
                <w:szCs w:val="16"/>
              </w:rPr>
            </w:pPr>
            <w:r w:rsidRPr="00C11294">
              <w:rPr>
                <w:rFonts w:cs="Arial"/>
                <w:sz w:val="16"/>
                <w:szCs w:val="16"/>
              </w:rPr>
              <w:t>Rel-18</w:t>
            </w:r>
          </w:p>
        </w:tc>
        <w:tc>
          <w:tcPr>
            <w:tcW w:w="1275" w:type="dxa"/>
            <w:shd w:val="clear" w:color="auto" w:fill="auto"/>
          </w:tcPr>
          <w:p w14:paraId="5E1FD98F" w14:textId="2A8E2170" w:rsidR="00C11294" w:rsidRPr="00C11294" w:rsidRDefault="00C11294" w:rsidP="00C11294">
            <w:pPr>
              <w:pStyle w:val="TAL"/>
              <w:rPr>
                <w:rFonts w:cs="Arial"/>
                <w:sz w:val="16"/>
                <w:szCs w:val="16"/>
              </w:rPr>
            </w:pPr>
            <w:r w:rsidRPr="00C11294">
              <w:rPr>
                <w:rFonts w:cs="Arial"/>
                <w:sz w:val="16"/>
                <w:szCs w:val="16"/>
              </w:rPr>
              <w:t>NR_pos_enh2</w:t>
            </w:r>
          </w:p>
        </w:tc>
        <w:tc>
          <w:tcPr>
            <w:tcW w:w="851" w:type="dxa"/>
            <w:shd w:val="clear" w:color="auto" w:fill="auto"/>
          </w:tcPr>
          <w:p w14:paraId="06EA2EDA" w14:textId="6FB355B5" w:rsidR="00C11294" w:rsidRPr="00C11294" w:rsidRDefault="00C11294" w:rsidP="00C11294">
            <w:pPr>
              <w:pStyle w:val="TAL"/>
              <w:rPr>
                <w:rFonts w:cs="Arial"/>
                <w:sz w:val="16"/>
                <w:szCs w:val="16"/>
              </w:rPr>
            </w:pPr>
            <w:r w:rsidRPr="00C11294">
              <w:rPr>
                <w:rFonts w:cs="Arial"/>
                <w:sz w:val="16"/>
                <w:szCs w:val="16"/>
              </w:rPr>
              <w:t>RAN2</w:t>
            </w:r>
          </w:p>
        </w:tc>
        <w:tc>
          <w:tcPr>
            <w:tcW w:w="850" w:type="dxa"/>
            <w:shd w:val="clear" w:color="auto" w:fill="auto"/>
          </w:tcPr>
          <w:p w14:paraId="611403E3" w14:textId="4DEBF3C5" w:rsidR="00C11294" w:rsidRPr="00C11294" w:rsidRDefault="00C11294" w:rsidP="00C11294">
            <w:pPr>
              <w:pStyle w:val="TAL"/>
              <w:rPr>
                <w:rFonts w:cs="Arial"/>
                <w:sz w:val="16"/>
                <w:szCs w:val="16"/>
              </w:rPr>
            </w:pPr>
            <w:r w:rsidRPr="00C11294">
              <w:rPr>
                <w:rFonts w:cs="Arial"/>
                <w:sz w:val="16"/>
                <w:szCs w:val="16"/>
              </w:rPr>
              <w:t>RAN1</w:t>
            </w:r>
          </w:p>
        </w:tc>
        <w:tc>
          <w:tcPr>
            <w:tcW w:w="1049" w:type="dxa"/>
            <w:shd w:val="clear" w:color="auto" w:fill="auto"/>
          </w:tcPr>
          <w:p w14:paraId="57E5F920" w14:textId="6FF39F82" w:rsidR="00C11294" w:rsidRPr="00C11294" w:rsidRDefault="00C11294" w:rsidP="00C11294">
            <w:pPr>
              <w:pStyle w:val="TAL"/>
              <w:rPr>
                <w:rFonts w:cs="Arial"/>
                <w:sz w:val="16"/>
                <w:szCs w:val="16"/>
              </w:rPr>
            </w:pPr>
            <w:r w:rsidRPr="00C11294">
              <w:rPr>
                <w:rFonts w:cs="Arial"/>
                <w:sz w:val="16"/>
                <w:szCs w:val="16"/>
              </w:rPr>
              <w:t>R3-233474</w:t>
            </w:r>
          </w:p>
        </w:tc>
      </w:tr>
      <w:tr w:rsidR="00C11294" w:rsidRPr="00C11294" w14:paraId="09F724CF" w14:textId="77777777" w:rsidTr="001328DC">
        <w:trPr>
          <w:trHeight w:val="20"/>
        </w:trPr>
        <w:tc>
          <w:tcPr>
            <w:tcW w:w="1139" w:type="dxa"/>
            <w:shd w:val="clear" w:color="auto" w:fill="auto"/>
          </w:tcPr>
          <w:p w14:paraId="22B5D58B" w14:textId="4F85C5CF" w:rsidR="00C11294" w:rsidRPr="00C11294" w:rsidRDefault="00C11294" w:rsidP="00C11294">
            <w:pPr>
              <w:pStyle w:val="TAL"/>
              <w:rPr>
                <w:rFonts w:cs="Arial"/>
                <w:sz w:val="16"/>
                <w:szCs w:val="16"/>
              </w:rPr>
            </w:pPr>
            <w:r w:rsidRPr="00C11294">
              <w:rPr>
                <w:rFonts w:cs="Arial"/>
                <w:sz w:val="16"/>
                <w:szCs w:val="16"/>
              </w:rPr>
              <w:lastRenderedPageBreak/>
              <w:t>R2-2307033</w:t>
            </w:r>
          </w:p>
        </w:tc>
        <w:tc>
          <w:tcPr>
            <w:tcW w:w="2297" w:type="dxa"/>
            <w:shd w:val="clear" w:color="auto" w:fill="auto"/>
          </w:tcPr>
          <w:p w14:paraId="34CDF077" w14:textId="3A992B56" w:rsidR="00C11294" w:rsidRPr="00C11294" w:rsidRDefault="00C11294" w:rsidP="00C11294">
            <w:pPr>
              <w:pStyle w:val="TAL"/>
              <w:rPr>
                <w:rFonts w:cs="Arial"/>
                <w:sz w:val="16"/>
                <w:szCs w:val="16"/>
              </w:rPr>
            </w:pPr>
            <w:r w:rsidRPr="00C11294">
              <w:rPr>
                <w:rFonts w:cs="Arial"/>
                <w:sz w:val="16"/>
                <w:szCs w:val="16"/>
              </w:rPr>
              <w:t xml:space="preserve">LS on applicability of pre-configured measurement gaps for </w:t>
            </w:r>
            <w:proofErr w:type="spellStart"/>
            <w:r w:rsidRPr="00C11294">
              <w:rPr>
                <w:rFonts w:cs="Arial"/>
                <w:sz w:val="16"/>
                <w:szCs w:val="16"/>
              </w:rPr>
              <w:t>RedCap</w:t>
            </w:r>
            <w:proofErr w:type="spellEnd"/>
            <w:r w:rsidRPr="00C11294">
              <w:rPr>
                <w:rFonts w:cs="Arial"/>
                <w:sz w:val="16"/>
                <w:szCs w:val="16"/>
              </w:rPr>
              <w:t xml:space="preserve"> UE (R3-233478; contact: Qualcomm)</w:t>
            </w:r>
          </w:p>
        </w:tc>
        <w:tc>
          <w:tcPr>
            <w:tcW w:w="851" w:type="dxa"/>
            <w:shd w:val="clear" w:color="auto" w:fill="auto"/>
          </w:tcPr>
          <w:p w14:paraId="5B8EDD32" w14:textId="21205976" w:rsidR="00C11294" w:rsidRPr="00C11294" w:rsidRDefault="00C11294" w:rsidP="00C11294">
            <w:pPr>
              <w:pStyle w:val="TAL"/>
              <w:rPr>
                <w:rFonts w:cs="Arial"/>
                <w:sz w:val="16"/>
                <w:szCs w:val="16"/>
              </w:rPr>
            </w:pPr>
            <w:r w:rsidRPr="00C11294">
              <w:rPr>
                <w:rFonts w:cs="Arial"/>
                <w:sz w:val="16"/>
                <w:szCs w:val="16"/>
              </w:rPr>
              <w:t>RAN3</w:t>
            </w:r>
          </w:p>
        </w:tc>
        <w:tc>
          <w:tcPr>
            <w:tcW w:w="992" w:type="dxa"/>
            <w:shd w:val="clear" w:color="auto" w:fill="auto"/>
          </w:tcPr>
          <w:p w14:paraId="12C8AA72" w14:textId="3E300F7F" w:rsidR="00C11294" w:rsidRPr="00C11294" w:rsidRDefault="00C11294" w:rsidP="00C11294">
            <w:pPr>
              <w:pStyle w:val="TAL"/>
              <w:rPr>
                <w:rFonts w:cs="Arial"/>
                <w:sz w:val="16"/>
                <w:szCs w:val="16"/>
              </w:rPr>
            </w:pPr>
            <w:r w:rsidRPr="00C11294">
              <w:rPr>
                <w:rFonts w:cs="Arial"/>
                <w:sz w:val="16"/>
                <w:szCs w:val="16"/>
              </w:rPr>
              <w:t>noted</w:t>
            </w:r>
          </w:p>
        </w:tc>
        <w:tc>
          <w:tcPr>
            <w:tcW w:w="709" w:type="dxa"/>
            <w:shd w:val="clear" w:color="auto" w:fill="auto"/>
          </w:tcPr>
          <w:p w14:paraId="373FA4BE" w14:textId="7F3F6527" w:rsidR="00C11294" w:rsidRPr="00C11294" w:rsidRDefault="00C11294" w:rsidP="00C11294">
            <w:pPr>
              <w:pStyle w:val="TAL"/>
              <w:rPr>
                <w:rFonts w:cs="Arial"/>
                <w:sz w:val="16"/>
                <w:szCs w:val="16"/>
              </w:rPr>
            </w:pPr>
            <w:r w:rsidRPr="00C11294">
              <w:rPr>
                <w:rFonts w:cs="Arial"/>
                <w:sz w:val="16"/>
                <w:szCs w:val="16"/>
              </w:rPr>
              <w:t>Rel-17</w:t>
            </w:r>
          </w:p>
        </w:tc>
        <w:tc>
          <w:tcPr>
            <w:tcW w:w="1275" w:type="dxa"/>
            <w:shd w:val="clear" w:color="auto" w:fill="auto"/>
          </w:tcPr>
          <w:p w14:paraId="1F9FD1E3" w14:textId="2EEAB8A7" w:rsidR="00C11294" w:rsidRPr="00C11294" w:rsidRDefault="00C11294" w:rsidP="00C11294">
            <w:pPr>
              <w:pStyle w:val="TAL"/>
              <w:rPr>
                <w:rFonts w:cs="Arial"/>
                <w:sz w:val="16"/>
                <w:szCs w:val="16"/>
              </w:rPr>
            </w:pPr>
            <w:proofErr w:type="spellStart"/>
            <w:r w:rsidRPr="00C11294">
              <w:rPr>
                <w:rFonts w:cs="Arial"/>
                <w:sz w:val="16"/>
                <w:szCs w:val="16"/>
              </w:rPr>
              <w:t>NR_redcap</w:t>
            </w:r>
            <w:proofErr w:type="spellEnd"/>
            <w:r w:rsidRPr="00C11294">
              <w:rPr>
                <w:rFonts w:cs="Arial"/>
                <w:sz w:val="16"/>
                <w:szCs w:val="16"/>
              </w:rPr>
              <w:t>-Core</w:t>
            </w:r>
          </w:p>
        </w:tc>
        <w:tc>
          <w:tcPr>
            <w:tcW w:w="851" w:type="dxa"/>
            <w:shd w:val="clear" w:color="auto" w:fill="auto"/>
          </w:tcPr>
          <w:p w14:paraId="5143A22B" w14:textId="703B4159" w:rsidR="00C11294" w:rsidRPr="00C11294" w:rsidRDefault="00C11294" w:rsidP="00C11294">
            <w:pPr>
              <w:pStyle w:val="TAL"/>
              <w:rPr>
                <w:rFonts w:cs="Arial"/>
                <w:sz w:val="16"/>
                <w:szCs w:val="16"/>
              </w:rPr>
            </w:pPr>
            <w:r w:rsidRPr="00C11294">
              <w:rPr>
                <w:rFonts w:cs="Arial"/>
                <w:sz w:val="16"/>
                <w:szCs w:val="16"/>
              </w:rPr>
              <w:t>RAN2</w:t>
            </w:r>
          </w:p>
        </w:tc>
        <w:tc>
          <w:tcPr>
            <w:tcW w:w="850" w:type="dxa"/>
            <w:shd w:val="clear" w:color="auto" w:fill="auto"/>
          </w:tcPr>
          <w:p w14:paraId="2AB12802" w14:textId="2C46EEBE" w:rsidR="00C11294" w:rsidRPr="00C11294" w:rsidRDefault="00C11294" w:rsidP="00C11294">
            <w:pPr>
              <w:pStyle w:val="TAL"/>
              <w:rPr>
                <w:rFonts w:cs="Arial"/>
                <w:sz w:val="16"/>
                <w:szCs w:val="16"/>
              </w:rPr>
            </w:pPr>
            <w:r w:rsidRPr="00C11294">
              <w:rPr>
                <w:rFonts w:cs="Arial"/>
                <w:sz w:val="16"/>
                <w:szCs w:val="16"/>
              </w:rPr>
              <w:t>RAN4</w:t>
            </w:r>
          </w:p>
        </w:tc>
        <w:tc>
          <w:tcPr>
            <w:tcW w:w="1049" w:type="dxa"/>
            <w:shd w:val="clear" w:color="auto" w:fill="auto"/>
          </w:tcPr>
          <w:p w14:paraId="6958AD24" w14:textId="3841A8CB" w:rsidR="00C11294" w:rsidRPr="00C11294" w:rsidRDefault="00C11294" w:rsidP="00C11294">
            <w:pPr>
              <w:pStyle w:val="TAL"/>
              <w:rPr>
                <w:rFonts w:cs="Arial"/>
                <w:sz w:val="16"/>
                <w:szCs w:val="16"/>
              </w:rPr>
            </w:pPr>
            <w:r w:rsidRPr="00C11294">
              <w:rPr>
                <w:rFonts w:cs="Arial"/>
                <w:sz w:val="16"/>
                <w:szCs w:val="16"/>
              </w:rPr>
              <w:t>R3-233478</w:t>
            </w:r>
          </w:p>
        </w:tc>
      </w:tr>
      <w:tr w:rsidR="00C11294" w:rsidRPr="00C11294" w14:paraId="05BAD827" w14:textId="77777777" w:rsidTr="001328DC">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94BCDCC" w14:textId="03290BEF" w:rsidR="00C11294" w:rsidRPr="00C11294" w:rsidRDefault="00C11294" w:rsidP="00C11294">
            <w:pPr>
              <w:pStyle w:val="TAL"/>
              <w:rPr>
                <w:rFonts w:cs="Arial"/>
                <w:sz w:val="16"/>
                <w:szCs w:val="16"/>
              </w:rPr>
            </w:pPr>
            <w:r w:rsidRPr="00C11294">
              <w:rPr>
                <w:rFonts w:cs="Arial"/>
                <w:sz w:val="16"/>
                <w:szCs w:val="16"/>
              </w:rPr>
              <w:t>R2-2307034</w:t>
            </w:r>
          </w:p>
        </w:tc>
        <w:tc>
          <w:tcPr>
            <w:tcW w:w="2297" w:type="dxa"/>
            <w:tcBorders>
              <w:top w:val="single" w:sz="4" w:space="0" w:color="auto"/>
              <w:left w:val="single" w:sz="4" w:space="0" w:color="auto"/>
              <w:bottom w:val="single" w:sz="4" w:space="0" w:color="auto"/>
              <w:right w:val="single" w:sz="4" w:space="0" w:color="auto"/>
            </w:tcBorders>
            <w:shd w:val="clear" w:color="auto" w:fill="auto"/>
          </w:tcPr>
          <w:p w14:paraId="1C22F895" w14:textId="4542E030" w:rsidR="00C11294" w:rsidRPr="00C11294" w:rsidRDefault="00C11294" w:rsidP="00C11294">
            <w:pPr>
              <w:pStyle w:val="TAL"/>
              <w:rPr>
                <w:rFonts w:cs="Arial"/>
                <w:sz w:val="16"/>
                <w:szCs w:val="16"/>
              </w:rPr>
            </w:pPr>
            <w:r w:rsidRPr="00C11294">
              <w:rPr>
                <w:rFonts w:cs="Arial"/>
                <w:sz w:val="16"/>
                <w:szCs w:val="16"/>
              </w:rPr>
              <w:t>Reply LS to RAN2 on flightpath information forwarding for UAV (R3-233493; contact: ZTE)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4A72E12" w14:textId="319F7911" w:rsidR="00C11294" w:rsidRPr="00C11294" w:rsidRDefault="00C11294" w:rsidP="00C11294">
            <w:pPr>
              <w:pStyle w:val="TAL"/>
              <w:rPr>
                <w:rFonts w:cs="Arial"/>
                <w:sz w:val="16"/>
                <w:szCs w:val="16"/>
              </w:rPr>
            </w:pPr>
            <w:r w:rsidRPr="00C11294">
              <w:rPr>
                <w:rFonts w:cs="Arial"/>
                <w:sz w:val="16"/>
                <w:szCs w:val="16"/>
              </w:rPr>
              <w:t>RAN3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C9F1606" w14:textId="54CF559D" w:rsidR="00C11294" w:rsidRPr="00C11294" w:rsidRDefault="00C11294" w:rsidP="00C11294">
            <w:pPr>
              <w:pStyle w:val="TAL"/>
              <w:rPr>
                <w:rFonts w:cs="Arial"/>
                <w:sz w:val="16"/>
                <w:szCs w:val="16"/>
              </w:rPr>
            </w:pPr>
            <w:r w:rsidRPr="00C11294">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E1CA179" w14:textId="5AA1BF73" w:rsidR="00C11294" w:rsidRPr="00C11294" w:rsidRDefault="00C11294" w:rsidP="00C11294">
            <w:pPr>
              <w:pStyle w:val="TAL"/>
              <w:rPr>
                <w:rFonts w:cs="Arial"/>
                <w:sz w:val="16"/>
                <w:szCs w:val="16"/>
              </w:rPr>
            </w:pPr>
            <w:r w:rsidRPr="00C11294">
              <w:rPr>
                <w:rFonts w:cs="Arial"/>
                <w:sz w:val="16"/>
                <w:szCs w:val="16"/>
              </w:rPr>
              <w:t>Rel-18</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4B6B68C3" w14:textId="3E69F52C" w:rsidR="00C11294" w:rsidRPr="00C11294" w:rsidRDefault="00C11294" w:rsidP="00C11294">
            <w:pPr>
              <w:pStyle w:val="TAL"/>
              <w:rPr>
                <w:rFonts w:cs="Arial"/>
                <w:sz w:val="16"/>
                <w:szCs w:val="16"/>
              </w:rPr>
            </w:pPr>
            <w:r w:rsidRPr="00C11294">
              <w:rPr>
                <w:rFonts w:cs="Arial"/>
                <w:sz w:val="16"/>
                <w:szCs w:val="16"/>
              </w:rPr>
              <w:t>NR_UAV-Core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29ED774" w14:textId="49F54F4F" w:rsidR="00C11294" w:rsidRPr="00C11294" w:rsidRDefault="00C11294" w:rsidP="00C11294">
            <w:pPr>
              <w:pStyle w:val="TAL"/>
              <w:rPr>
                <w:rFonts w:cs="Arial"/>
                <w:sz w:val="16"/>
                <w:szCs w:val="16"/>
              </w:rPr>
            </w:pPr>
            <w:r w:rsidRPr="00C11294">
              <w:rPr>
                <w:rFonts w:cs="Arial"/>
                <w:sz w:val="16"/>
                <w:szCs w:val="16"/>
              </w:rPr>
              <w:t>RAN2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2BC7C71" w14:textId="62F06230" w:rsidR="00C11294" w:rsidRPr="00C11294" w:rsidRDefault="00C11294" w:rsidP="00C11294">
            <w:pPr>
              <w:pStyle w:val="TAL"/>
              <w:rPr>
                <w:rFonts w:cs="Arial"/>
                <w:sz w:val="16"/>
                <w:szCs w:val="16"/>
              </w:rPr>
            </w:pPr>
            <w:r w:rsidRPr="00C11294">
              <w:rPr>
                <w:rFonts w:cs="Arial"/>
                <w:sz w:val="16"/>
                <w:szCs w:val="16"/>
              </w:rPr>
              <w:t>SA2</w:t>
            </w: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23FEEC45" w14:textId="3AF3B922" w:rsidR="00C11294" w:rsidRPr="00C11294" w:rsidRDefault="00C11294" w:rsidP="00C11294">
            <w:pPr>
              <w:pStyle w:val="TAL"/>
              <w:rPr>
                <w:rFonts w:cs="Arial"/>
                <w:sz w:val="16"/>
                <w:szCs w:val="16"/>
              </w:rPr>
            </w:pPr>
            <w:r w:rsidRPr="00C11294">
              <w:rPr>
                <w:rFonts w:cs="Arial"/>
                <w:sz w:val="16"/>
                <w:szCs w:val="16"/>
              </w:rPr>
              <w:t>R3-233493</w:t>
            </w:r>
          </w:p>
        </w:tc>
      </w:tr>
      <w:tr w:rsidR="00C11294" w:rsidRPr="00C11294" w14:paraId="3C5F5F4B" w14:textId="77777777" w:rsidTr="001328DC">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C0315C6" w14:textId="45D11624" w:rsidR="00C11294" w:rsidRPr="00C11294" w:rsidRDefault="00C11294" w:rsidP="00C11294">
            <w:pPr>
              <w:pStyle w:val="TAL"/>
              <w:rPr>
                <w:rFonts w:cs="Arial"/>
                <w:sz w:val="16"/>
                <w:szCs w:val="16"/>
              </w:rPr>
            </w:pPr>
            <w:r w:rsidRPr="00C11294">
              <w:rPr>
                <w:rFonts w:cs="Arial"/>
                <w:sz w:val="16"/>
                <w:szCs w:val="16"/>
              </w:rPr>
              <w:t>R2-2307035</w:t>
            </w:r>
          </w:p>
        </w:tc>
        <w:tc>
          <w:tcPr>
            <w:tcW w:w="2297" w:type="dxa"/>
            <w:tcBorders>
              <w:top w:val="single" w:sz="4" w:space="0" w:color="auto"/>
              <w:left w:val="single" w:sz="4" w:space="0" w:color="auto"/>
              <w:bottom w:val="single" w:sz="4" w:space="0" w:color="auto"/>
              <w:right w:val="single" w:sz="4" w:space="0" w:color="auto"/>
            </w:tcBorders>
            <w:shd w:val="clear" w:color="auto" w:fill="auto"/>
          </w:tcPr>
          <w:p w14:paraId="4D674351" w14:textId="2DC84E81" w:rsidR="00C11294" w:rsidRPr="00C11294" w:rsidRDefault="00C11294" w:rsidP="00C11294">
            <w:pPr>
              <w:pStyle w:val="TAL"/>
              <w:rPr>
                <w:rFonts w:cs="Arial"/>
                <w:sz w:val="16"/>
                <w:szCs w:val="16"/>
              </w:rPr>
            </w:pPr>
            <w:r w:rsidRPr="00C11294">
              <w:rPr>
                <w:rFonts w:cs="Arial"/>
                <w:sz w:val="16"/>
                <w:szCs w:val="16"/>
              </w:rPr>
              <w:t>LS on time-based trigger condition in NG HO for NR NTN (R3-233527; contact: Ericsson)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D8E53F8" w14:textId="7878714B" w:rsidR="00C11294" w:rsidRPr="00C11294" w:rsidRDefault="00C11294" w:rsidP="00C11294">
            <w:pPr>
              <w:pStyle w:val="TAL"/>
              <w:rPr>
                <w:rFonts w:cs="Arial"/>
                <w:sz w:val="16"/>
                <w:szCs w:val="16"/>
              </w:rPr>
            </w:pPr>
            <w:r w:rsidRPr="00C11294">
              <w:rPr>
                <w:rFonts w:cs="Arial"/>
                <w:sz w:val="16"/>
                <w:szCs w:val="16"/>
              </w:rPr>
              <w:t>RAN3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83806E5" w14:textId="31143B5B" w:rsidR="00C11294" w:rsidRPr="00C11294" w:rsidRDefault="00C11294" w:rsidP="00C11294">
            <w:pPr>
              <w:pStyle w:val="TAL"/>
              <w:rPr>
                <w:rFonts w:cs="Arial"/>
                <w:sz w:val="16"/>
                <w:szCs w:val="16"/>
              </w:rPr>
            </w:pPr>
            <w:r w:rsidRPr="00C11294">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86D42B5" w14:textId="6F5EC866" w:rsidR="00C11294" w:rsidRPr="00C11294" w:rsidRDefault="00C11294" w:rsidP="00C11294">
            <w:pPr>
              <w:pStyle w:val="TAL"/>
              <w:rPr>
                <w:rFonts w:cs="Arial"/>
                <w:sz w:val="16"/>
                <w:szCs w:val="16"/>
              </w:rPr>
            </w:pPr>
            <w:r w:rsidRPr="00C11294">
              <w:rPr>
                <w:rFonts w:cs="Arial"/>
                <w:sz w:val="16"/>
                <w:szCs w:val="16"/>
              </w:rPr>
              <w:t>Rel-18</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62A4C01E" w14:textId="6FD0DD09" w:rsidR="00C11294" w:rsidRPr="00C11294" w:rsidRDefault="00C11294" w:rsidP="00C11294">
            <w:pPr>
              <w:pStyle w:val="TAL"/>
              <w:rPr>
                <w:rFonts w:cs="Arial"/>
                <w:sz w:val="16"/>
                <w:szCs w:val="16"/>
              </w:rPr>
            </w:pPr>
            <w:proofErr w:type="spellStart"/>
            <w:r w:rsidRPr="00C11294">
              <w:rPr>
                <w:rFonts w:cs="Arial"/>
                <w:sz w:val="16"/>
                <w:szCs w:val="16"/>
              </w:rPr>
              <w:t>NR_NTN_enh</w:t>
            </w:r>
            <w:proofErr w:type="spellEnd"/>
            <w:r w:rsidRPr="00C11294">
              <w:rPr>
                <w:rFonts w:cs="Arial"/>
                <w:sz w:val="16"/>
                <w:szCs w:val="16"/>
              </w:rPr>
              <w:t>-Core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56B18BC" w14:textId="33122432" w:rsidR="00C11294" w:rsidRPr="00C11294" w:rsidRDefault="00C11294" w:rsidP="00C11294">
            <w:pPr>
              <w:pStyle w:val="TAL"/>
              <w:rPr>
                <w:rFonts w:cs="Arial"/>
                <w:sz w:val="16"/>
                <w:szCs w:val="16"/>
              </w:rPr>
            </w:pPr>
            <w:r w:rsidRPr="00C11294">
              <w:rPr>
                <w:rFonts w:cs="Arial"/>
                <w:sz w:val="16"/>
                <w:szCs w:val="16"/>
              </w:rPr>
              <w:t>SA2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8A0DC55" w14:textId="5A0359A5" w:rsidR="00C11294" w:rsidRPr="00C11294" w:rsidRDefault="00C11294" w:rsidP="00C11294">
            <w:pPr>
              <w:pStyle w:val="TAL"/>
              <w:rPr>
                <w:rFonts w:cs="Arial"/>
                <w:sz w:val="16"/>
                <w:szCs w:val="16"/>
              </w:rPr>
            </w:pPr>
            <w:r w:rsidRPr="00C11294">
              <w:rPr>
                <w:rFonts w:cs="Arial"/>
                <w:sz w:val="16"/>
                <w:szCs w:val="16"/>
              </w:rPr>
              <w:t>RAN2</w:t>
            </w: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2E318245" w14:textId="4D92F3B8" w:rsidR="00C11294" w:rsidRPr="00C11294" w:rsidRDefault="00C11294" w:rsidP="00C11294">
            <w:pPr>
              <w:pStyle w:val="TAL"/>
              <w:rPr>
                <w:rFonts w:cs="Arial"/>
                <w:sz w:val="16"/>
                <w:szCs w:val="16"/>
              </w:rPr>
            </w:pPr>
            <w:r w:rsidRPr="00C11294">
              <w:rPr>
                <w:rFonts w:cs="Arial"/>
                <w:sz w:val="16"/>
                <w:szCs w:val="16"/>
              </w:rPr>
              <w:t>R3-233527</w:t>
            </w:r>
          </w:p>
        </w:tc>
      </w:tr>
      <w:tr w:rsidR="00C11294" w:rsidRPr="00C11294" w14:paraId="362FE1EF" w14:textId="77777777" w:rsidTr="001328DC">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1D78C00" w14:textId="3833DFD6" w:rsidR="00C11294" w:rsidRPr="00C11294" w:rsidRDefault="00C11294" w:rsidP="00C11294">
            <w:pPr>
              <w:pStyle w:val="TAL"/>
              <w:rPr>
                <w:rFonts w:cs="Arial"/>
                <w:sz w:val="16"/>
                <w:szCs w:val="16"/>
              </w:rPr>
            </w:pPr>
            <w:r w:rsidRPr="00C11294">
              <w:rPr>
                <w:rFonts w:cs="Arial"/>
                <w:sz w:val="16"/>
                <w:szCs w:val="16"/>
              </w:rPr>
              <w:t>R2-2307036</w:t>
            </w:r>
          </w:p>
        </w:tc>
        <w:tc>
          <w:tcPr>
            <w:tcW w:w="2297" w:type="dxa"/>
            <w:tcBorders>
              <w:top w:val="single" w:sz="4" w:space="0" w:color="auto"/>
              <w:left w:val="single" w:sz="4" w:space="0" w:color="auto"/>
              <w:bottom w:val="single" w:sz="4" w:space="0" w:color="auto"/>
              <w:right w:val="single" w:sz="4" w:space="0" w:color="auto"/>
            </w:tcBorders>
            <w:shd w:val="clear" w:color="auto" w:fill="auto"/>
          </w:tcPr>
          <w:p w14:paraId="3522A7FA" w14:textId="5B7C8098" w:rsidR="00C11294" w:rsidRPr="00C11294" w:rsidRDefault="00C11294" w:rsidP="00C11294">
            <w:pPr>
              <w:pStyle w:val="TAL"/>
              <w:rPr>
                <w:rFonts w:cs="Arial"/>
                <w:sz w:val="16"/>
                <w:szCs w:val="16"/>
              </w:rPr>
            </w:pPr>
            <w:r w:rsidRPr="00C11294">
              <w:rPr>
                <w:rFonts w:cs="Arial"/>
                <w:sz w:val="16"/>
                <w:szCs w:val="16"/>
              </w:rPr>
              <w:t>Response LS on extending the maximum range for NS values (R4-2306560; contact: Apple)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D9302B5" w14:textId="525E2E78" w:rsidR="00C11294" w:rsidRPr="00C11294" w:rsidRDefault="00C11294" w:rsidP="00C11294">
            <w:pPr>
              <w:pStyle w:val="TAL"/>
              <w:rPr>
                <w:rFonts w:cs="Arial"/>
                <w:sz w:val="16"/>
                <w:szCs w:val="16"/>
              </w:rPr>
            </w:pPr>
            <w:r w:rsidRPr="00C11294">
              <w:rPr>
                <w:rFonts w:cs="Arial"/>
                <w:sz w:val="16"/>
                <w:szCs w:val="16"/>
              </w:rPr>
              <w:t>RAN4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BDB87E9" w14:textId="7035EB4C" w:rsidR="00C11294" w:rsidRPr="00C11294" w:rsidRDefault="00C11294" w:rsidP="00C11294">
            <w:pPr>
              <w:pStyle w:val="TAL"/>
              <w:rPr>
                <w:rFonts w:cs="Arial"/>
                <w:sz w:val="16"/>
                <w:szCs w:val="16"/>
              </w:rPr>
            </w:pPr>
            <w:r w:rsidRPr="00C11294">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FF9CB4A" w14:textId="4EDAA12A" w:rsidR="00C11294" w:rsidRPr="00C11294" w:rsidRDefault="00C11294" w:rsidP="00C11294">
            <w:pPr>
              <w:pStyle w:val="TAL"/>
              <w:rPr>
                <w:rFonts w:cs="Arial"/>
                <w:sz w:val="16"/>
                <w:szCs w:val="16"/>
              </w:rPr>
            </w:pPr>
            <w:r w:rsidRPr="00C11294">
              <w:rPr>
                <w:rFonts w:cs="Arial"/>
                <w:sz w:val="16"/>
                <w:szCs w:val="16"/>
              </w:rPr>
              <w:t>Rel-18</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7CF8A0F5" w14:textId="20FB6348" w:rsidR="00C11294" w:rsidRPr="00C11294" w:rsidRDefault="00C11294" w:rsidP="00C11294">
            <w:pPr>
              <w:pStyle w:val="TAL"/>
              <w:rPr>
                <w:rFonts w:cs="Arial"/>
                <w:sz w:val="16"/>
                <w:szCs w:val="16"/>
              </w:rPr>
            </w:pPr>
            <w:proofErr w:type="spellStart"/>
            <w:r w:rsidRPr="00C11294">
              <w:rPr>
                <w:rFonts w:cs="Arial"/>
                <w:sz w:val="16"/>
                <w:szCs w:val="16"/>
              </w:rPr>
              <w:t>NR_unlic_enh</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943D75B" w14:textId="199CBF73" w:rsidR="00C11294" w:rsidRPr="00C11294" w:rsidRDefault="00C11294" w:rsidP="00C11294">
            <w:pPr>
              <w:pStyle w:val="TAL"/>
              <w:rPr>
                <w:rFonts w:cs="Arial"/>
                <w:sz w:val="16"/>
                <w:szCs w:val="16"/>
              </w:rPr>
            </w:pPr>
            <w:r w:rsidRPr="00C11294">
              <w:rPr>
                <w:rFonts w:cs="Arial"/>
                <w:sz w:val="16"/>
                <w:szCs w:val="16"/>
              </w:rPr>
              <w:t>RAN2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AA99DBD" w14:textId="2D695DF1" w:rsidR="00C11294" w:rsidRPr="00C11294" w:rsidRDefault="00C11294" w:rsidP="00C11294">
            <w:pPr>
              <w:pStyle w:val="TAL"/>
              <w:rPr>
                <w:rFonts w:cs="Arial"/>
                <w:sz w:val="16"/>
                <w:szCs w:val="16"/>
              </w:rPr>
            </w:pPr>
            <w:r w:rsidRPr="00C11294">
              <w:rPr>
                <w:rFonts w:cs="Arial"/>
                <w:sz w:val="16"/>
                <w:szCs w:val="16"/>
              </w:rPr>
              <w:t> </w:t>
            </w: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08155A25" w14:textId="3E45C51C" w:rsidR="00C11294" w:rsidRPr="00C11294" w:rsidRDefault="00C11294" w:rsidP="00C11294">
            <w:pPr>
              <w:pStyle w:val="TAL"/>
              <w:rPr>
                <w:rFonts w:cs="Arial"/>
                <w:sz w:val="16"/>
                <w:szCs w:val="16"/>
              </w:rPr>
            </w:pPr>
            <w:r w:rsidRPr="00C11294">
              <w:rPr>
                <w:rFonts w:cs="Arial"/>
                <w:sz w:val="16"/>
                <w:szCs w:val="16"/>
              </w:rPr>
              <w:t>R4-2306560</w:t>
            </w:r>
          </w:p>
        </w:tc>
      </w:tr>
      <w:tr w:rsidR="00C11294" w:rsidRPr="00C11294" w14:paraId="0066A300" w14:textId="77777777" w:rsidTr="001328DC">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5FB52E8" w14:textId="7DF1A5AD" w:rsidR="00C11294" w:rsidRPr="00C11294" w:rsidRDefault="00C11294" w:rsidP="00C11294">
            <w:pPr>
              <w:pStyle w:val="TAL"/>
              <w:rPr>
                <w:rFonts w:cs="Arial"/>
                <w:sz w:val="16"/>
                <w:szCs w:val="16"/>
              </w:rPr>
            </w:pPr>
            <w:r w:rsidRPr="00C11294">
              <w:rPr>
                <w:rFonts w:cs="Arial"/>
                <w:sz w:val="16"/>
                <w:szCs w:val="16"/>
              </w:rPr>
              <w:t>R2-2307037</w:t>
            </w:r>
          </w:p>
        </w:tc>
        <w:tc>
          <w:tcPr>
            <w:tcW w:w="2297" w:type="dxa"/>
            <w:tcBorders>
              <w:top w:val="single" w:sz="4" w:space="0" w:color="auto"/>
              <w:left w:val="single" w:sz="4" w:space="0" w:color="auto"/>
              <w:bottom w:val="single" w:sz="4" w:space="0" w:color="auto"/>
              <w:right w:val="single" w:sz="4" w:space="0" w:color="auto"/>
            </w:tcBorders>
            <w:shd w:val="clear" w:color="auto" w:fill="auto"/>
          </w:tcPr>
          <w:p w14:paraId="75A87A40" w14:textId="10919F15" w:rsidR="00C11294" w:rsidRPr="00C11294" w:rsidRDefault="00C11294" w:rsidP="00C11294">
            <w:pPr>
              <w:pStyle w:val="TAL"/>
              <w:rPr>
                <w:rFonts w:cs="Arial"/>
                <w:sz w:val="16"/>
                <w:szCs w:val="16"/>
              </w:rPr>
            </w:pPr>
            <w:r w:rsidRPr="00C11294">
              <w:rPr>
                <w:rFonts w:cs="Arial"/>
                <w:sz w:val="16"/>
                <w:szCs w:val="16"/>
              </w:rPr>
              <w:t>LS on UE features for NR ATG  (R4-2309797; contact: CMCC)</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B66DFA3" w14:textId="3D90AD31" w:rsidR="00C11294" w:rsidRPr="00C11294" w:rsidRDefault="00C11294" w:rsidP="00C11294">
            <w:pPr>
              <w:pStyle w:val="TAL"/>
              <w:rPr>
                <w:rFonts w:cs="Arial"/>
                <w:sz w:val="16"/>
                <w:szCs w:val="16"/>
              </w:rPr>
            </w:pPr>
            <w:r w:rsidRPr="00C11294">
              <w:rPr>
                <w:rFonts w:cs="Arial"/>
                <w:sz w:val="16"/>
                <w:szCs w:val="16"/>
              </w:rPr>
              <w:t>RAN4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49E49C2" w14:textId="5F90A942" w:rsidR="00C11294" w:rsidRPr="00C11294" w:rsidRDefault="00C11294" w:rsidP="00C11294">
            <w:pPr>
              <w:pStyle w:val="TAL"/>
              <w:rPr>
                <w:rFonts w:cs="Arial"/>
                <w:sz w:val="16"/>
                <w:szCs w:val="16"/>
              </w:rPr>
            </w:pPr>
            <w:r w:rsidRPr="00C11294">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7804D47" w14:textId="3DEE80F3" w:rsidR="00C11294" w:rsidRPr="00C11294" w:rsidRDefault="00C11294" w:rsidP="00C11294">
            <w:pPr>
              <w:pStyle w:val="TAL"/>
              <w:rPr>
                <w:rFonts w:cs="Arial"/>
                <w:sz w:val="16"/>
                <w:szCs w:val="16"/>
              </w:rPr>
            </w:pPr>
            <w:r w:rsidRPr="00C11294">
              <w:rPr>
                <w:rFonts w:cs="Arial"/>
                <w:sz w:val="16"/>
                <w:szCs w:val="16"/>
              </w:rPr>
              <w:t>Rel-18</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3021604E" w14:textId="10ED1156" w:rsidR="00C11294" w:rsidRPr="00C11294" w:rsidRDefault="00C11294" w:rsidP="00C11294">
            <w:pPr>
              <w:pStyle w:val="TAL"/>
              <w:rPr>
                <w:rFonts w:cs="Arial"/>
                <w:sz w:val="16"/>
                <w:szCs w:val="16"/>
              </w:rPr>
            </w:pPr>
            <w:r w:rsidRPr="00C11294">
              <w:rPr>
                <w:rFonts w:cs="Arial"/>
                <w:sz w:val="16"/>
                <w:szCs w:val="16"/>
              </w:rPr>
              <w:t>NR_ATG-Perf</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B785D11" w14:textId="15A7A5DB" w:rsidR="00C11294" w:rsidRPr="00C11294" w:rsidRDefault="00C11294" w:rsidP="00C11294">
            <w:pPr>
              <w:pStyle w:val="TAL"/>
              <w:rPr>
                <w:rFonts w:cs="Arial"/>
                <w:sz w:val="16"/>
                <w:szCs w:val="16"/>
              </w:rPr>
            </w:pPr>
            <w:r w:rsidRPr="00C11294">
              <w:rPr>
                <w:rFonts w:cs="Arial"/>
                <w:sz w:val="16"/>
                <w:szCs w:val="16"/>
              </w:rPr>
              <w:t>RAN1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39708A7" w14:textId="5B927E80" w:rsidR="00C11294" w:rsidRPr="00C11294" w:rsidRDefault="00C11294" w:rsidP="00C11294">
            <w:pPr>
              <w:pStyle w:val="TAL"/>
              <w:rPr>
                <w:rFonts w:cs="Arial"/>
                <w:sz w:val="16"/>
                <w:szCs w:val="16"/>
              </w:rPr>
            </w:pPr>
            <w:r w:rsidRPr="00C11294">
              <w:rPr>
                <w:rFonts w:cs="Arial"/>
                <w:sz w:val="16"/>
                <w:szCs w:val="16"/>
              </w:rPr>
              <w:t>RAN2</w:t>
            </w: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7433C056" w14:textId="1E0BDA54" w:rsidR="00C11294" w:rsidRPr="00C11294" w:rsidRDefault="00C11294" w:rsidP="00C11294">
            <w:pPr>
              <w:pStyle w:val="TAL"/>
              <w:rPr>
                <w:rFonts w:cs="Arial"/>
                <w:sz w:val="16"/>
                <w:szCs w:val="16"/>
              </w:rPr>
            </w:pPr>
            <w:r w:rsidRPr="00C11294">
              <w:rPr>
                <w:rFonts w:cs="Arial"/>
                <w:sz w:val="16"/>
                <w:szCs w:val="16"/>
              </w:rPr>
              <w:t>R4-2309797</w:t>
            </w:r>
          </w:p>
        </w:tc>
      </w:tr>
      <w:tr w:rsidR="00C11294" w:rsidRPr="00C11294" w14:paraId="19684F74" w14:textId="77777777" w:rsidTr="001328DC">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C87DEEF" w14:textId="3385E87E" w:rsidR="00C11294" w:rsidRPr="00C11294" w:rsidRDefault="00C11294" w:rsidP="00C11294">
            <w:pPr>
              <w:pStyle w:val="TAL"/>
              <w:rPr>
                <w:rFonts w:cs="Arial"/>
                <w:sz w:val="16"/>
                <w:szCs w:val="16"/>
              </w:rPr>
            </w:pPr>
            <w:r w:rsidRPr="00C11294">
              <w:rPr>
                <w:rFonts w:cs="Arial"/>
                <w:sz w:val="16"/>
                <w:szCs w:val="16"/>
              </w:rPr>
              <w:t>R2-2307038</w:t>
            </w:r>
          </w:p>
        </w:tc>
        <w:tc>
          <w:tcPr>
            <w:tcW w:w="2297" w:type="dxa"/>
            <w:tcBorders>
              <w:top w:val="single" w:sz="4" w:space="0" w:color="auto"/>
              <w:left w:val="single" w:sz="4" w:space="0" w:color="auto"/>
              <w:bottom w:val="single" w:sz="4" w:space="0" w:color="auto"/>
              <w:right w:val="single" w:sz="4" w:space="0" w:color="auto"/>
            </w:tcBorders>
            <w:shd w:val="clear" w:color="auto" w:fill="auto"/>
          </w:tcPr>
          <w:p w14:paraId="03806FEA" w14:textId="28ECD471" w:rsidR="00C11294" w:rsidRPr="00C11294" w:rsidRDefault="00C11294" w:rsidP="00C11294">
            <w:pPr>
              <w:pStyle w:val="TAL"/>
              <w:rPr>
                <w:rFonts w:cs="Arial"/>
                <w:sz w:val="16"/>
                <w:szCs w:val="16"/>
              </w:rPr>
            </w:pPr>
            <w:r w:rsidRPr="00C11294">
              <w:rPr>
                <w:rFonts w:cs="Arial"/>
                <w:sz w:val="16"/>
                <w:szCs w:val="16"/>
              </w:rPr>
              <w:t>Reply LS on applicability of SIB19 for NR ATG (R4-2310058; contact: Qualcomm)</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15213E2" w14:textId="209ECACB" w:rsidR="00C11294" w:rsidRPr="00C11294" w:rsidRDefault="00C11294" w:rsidP="00C11294">
            <w:pPr>
              <w:pStyle w:val="TAL"/>
              <w:rPr>
                <w:rFonts w:cs="Arial"/>
                <w:sz w:val="16"/>
                <w:szCs w:val="16"/>
              </w:rPr>
            </w:pPr>
            <w:r w:rsidRPr="00C11294">
              <w:rPr>
                <w:rFonts w:cs="Arial"/>
                <w:sz w:val="16"/>
                <w:szCs w:val="16"/>
              </w:rPr>
              <w:t>RAN4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4D1C7EC" w14:textId="4BBA437C" w:rsidR="00C11294" w:rsidRPr="00C11294" w:rsidRDefault="00C11294" w:rsidP="00C11294">
            <w:pPr>
              <w:pStyle w:val="TAL"/>
              <w:rPr>
                <w:rFonts w:cs="Arial"/>
                <w:sz w:val="16"/>
                <w:szCs w:val="16"/>
              </w:rPr>
            </w:pPr>
            <w:r w:rsidRPr="00C11294">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EEFAEA2" w14:textId="6880F02E" w:rsidR="00C11294" w:rsidRPr="00C11294" w:rsidRDefault="00C11294" w:rsidP="00C11294">
            <w:pPr>
              <w:pStyle w:val="TAL"/>
              <w:rPr>
                <w:rFonts w:cs="Arial"/>
                <w:sz w:val="16"/>
                <w:szCs w:val="16"/>
              </w:rPr>
            </w:pPr>
            <w:r w:rsidRPr="00C11294">
              <w:rPr>
                <w:rFonts w:cs="Arial"/>
                <w:sz w:val="16"/>
                <w:szCs w:val="16"/>
              </w:rPr>
              <w:t>Rel-18</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3C0B471B" w14:textId="71553010" w:rsidR="00C11294" w:rsidRPr="00C11294" w:rsidRDefault="00C11294" w:rsidP="00C11294">
            <w:pPr>
              <w:pStyle w:val="TAL"/>
              <w:rPr>
                <w:rFonts w:cs="Arial"/>
                <w:sz w:val="16"/>
                <w:szCs w:val="16"/>
              </w:rPr>
            </w:pPr>
            <w:r w:rsidRPr="00C11294">
              <w:rPr>
                <w:rFonts w:cs="Arial"/>
                <w:sz w:val="16"/>
                <w:szCs w:val="16"/>
              </w:rPr>
              <w:t>NR_ATG-Core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7B3B0E0" w14:textId="47C39C96" w:rsidR="00C11294" w:rsidRPr="00C11294" w:rsidRDefault="00C11294" w:rsidP="00C11294">
            <w:pPr>
              <w:pStyle w:val="TAL"/>
              <w:rPr>
                <w:rFonts w:cs="Arial"/>
                <w:sz w:val="16"/>
                <w:szCs w:val="16"/>
              </w:rPr>
            </w:pPr>
            <w:r w:rsidRPr="00C11294">
              <w:rPr>
                <w:rFonts w:cs="Arial"/>
                <w:sz w:val="16"/>
                <w:szCs w:val="16"/>
              </w:rPr>
              <w:t>RAN2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3954196" w14:textId="365AF8B0" w:rsidR="00C11294" w:rsidRPr="00C11294" w:rsidRDefault="00C11294" w:rsidP="00C11294">
            <w:pPr>
              <w:pStyle w:val="TAL"/>
              <w:rPr>
                <w:rFonts w:cs="Arial"/>
                <w:sz w:val="16"/>
                <w:szCs w:val="16"/>
              </w:rPr>
            </w:pPr>
            <w:r w:rsidRPr="00C11294">
              <w:rPr>
                <w:rFonts w:cs="Arial"/>
                <w:sz w:val="16"/>
                <w:szCs w:val="16"/>
              </w:rPr>
              <w:t> </w:t>
            </w: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70020AE1" w14:textId="5B035BBE" w:rsidR="00C11294" w:rsidRPr="00C11294" w:rsidRDefault="00C11294" w:rsidP="00C11294">
            <w:pPr>
              <w:pStyle w:val="TAL"/>
              <w:rPr>
                <w:rFonts w:cs="Arial"/>
                <w:sz w:val="16"/>
                <w:szCs w:val="16"/>
              </w:rPr>
            </w:pPr>
            <w:r w:rsidRPr="00C11294">
              <w:rPr>
                <w:rFonts w:cs="Arial"/>
                <w:sz w:val="16"/>
                <w:szCs w:val="16"/>
              </w:rPr>
              <w:t>R4-2310058</w:t>
            </w:r>
          </w:p>
        </w:tc>
      </w:tr>
      <w:tr w:rsidR="00C11294" w:rsidRPr="00C11294" w14:paraId="37AF114D" w14:textId="77777777" w:rsidTr="001328DC">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1BCD667" w14:textId="5F7F1DCE" w:rsidR="00C11294" w:rsidRPr="00C11294" w:rsidRDefault="00C11294" w:rsidP="00C11294">
            <w:pPr>
              <w:pStyle w:val="TAL"/>
              <w:rPr>
                <w:rFonts w:cs="Arial"/>
                <w:sz w:val="16"/>
                <w:szCs w:val="16"/>
              </w:rPr>
            </w:pPr>
            <w:r w:rsidRPr="00C11294">
              <w:rPr>
                <w:rFonts w:cs="Arial"/>
                <w:sz w:val="16"/>
                <w:szCs w:val="16"/>
              </w:rPr>
              <w:t>R2-2307039</w:t>
            </w:r>
          </w:p>
        </w:tc>
        <w:tc>
          <w:tcPr>
            <w:tcW w:w="2297" w:type="dxa"/>
            <w:tcBorders>
              <w:top w:val="single" w:sz="4" w:space="0" w:color="auto"/>
              <w:left w:val="single" w:sz="4" w:space="0" w:color="auto"/>
              <w:bottom w:val="single" w:sz="4" w:space="0" w:color="auto"/>
              <w:right w:val="single" w:sz="4" w:space="0" w:color="auto"/>
            </w:tcBorders>
            <w:shd w:val="clear" w:color="auto" w:fill="auto"/>
          </w:tcPr>
          <w:p w14:paraId="547A0F46" w14:textId="72302AF3" w:rsidR="00C11294" w:rsidRPr="00C11294" w:rsidRDefault="00C11294" w:rsidP="00C11294">
            <w:pPr>
              <w:pStyle w:val="TAL"/>
              <w:rPr>
                <w:rFonts w:cs="Arial"/>
                <w:sz w:val="16"/>
                <w:szCs w:val="16"/>
              </w:rPr>
            </w:pPr>
            <w:r w:rsidRPr="00C11294">
              <w:rPr>
                <w:rFonts w:cs="Arial"/>
                <w:sz w:val="16"/>
                <w:szCs w:val="16"/>
              </w:rPr>
              <w:t xml:space="preserve">LS on FR2 </w:t>
            </w:r>
            <w:proofErr w:type="spellStart"/>
            <w:r w:rsidRPr="00C11294">
              <w:rPr>
                <w:rFonts w:cs="Arial"/>
                <w:sz w:val="16"/>
                <w:szCs w:val="16"/>
              </w:rPr>
              <w:t>SCell</w:t>
            </w:r>
            <w:proofErr w:type="spellEnd"/>
            <w:r w:rsidRPr="00C11294">
              <w:rPr>
                <w:rFonts w:cs="Arial"/>
                <w:sz w:val="16"/>
                <w:szCs w:val="16"/>
              </w:rPr>
              <w:t xml:space="preserve"> activation enhancements (R4-2310083; contact: Apple)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9A8D2CF" w14:textId="3CEC9660" w:rsidR="00C11294" w:rsidRPr="00C11294" w:rsidRDefault="00C11294" w:rsidP="00C11294">
            <w:pPr>
              <w:pStyle w:val="TAL"/>
              <w:rPr>
                <w:rFonts w:cs="Arial"/>
                <w:sz w:val="16"/>
                <w:szCs w:val="16"/>
              </w:rPr>
            </w:pPr>
            <w:r w:rsidRPr="00C11294">
              <w:rPr>
                <w:rFonts w:cs="Arial"/>
                <w:sz w:val="16"/>
                <w:szCs w:val="16"/>
              </w:rPr>
              <w:t>RAN4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CAC3C00" w14:textId="43BBC536" w:rsidR="00C11294" w:rsidRPr="00C11294" w:rsidRDefault="00C11294" w:rsidP="00C11294">
            <w:pPr>
              <w:pStyle w:val="TAL"/>
              <w:rPr>
                <w:rFonts w:cs="Arial"/>
                <w:sz w:val="16"/>
                <w:szCs w:val="16"/>
              </w:rPr>
            </w:pPr>
            <w:r w:rsidRPr="00C11294">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6867596" w14:textId="719ECAEF" w:rsidR="00C11294" w:rsidRPr="00C11294" w:rsidRDefault="00C11294" w:rsidP="00C11294">
            <w:pPr>
              <w:pStyle w:val="TAL"/>
              <w:rPr>
                <w:rFonts w:cs="Arial"/>
                <w:sz w:val="16"/>
                <w:szCs w:val="16"/>
              </w:rPr>
            </w:pPr>
            <w:r w:rsidRPr="00C11294">
              <w:rPr>
                <w:rFonts w:cs="Arial"/>
                <w:sz w:val="16"/>
                <w:szCs w:val="16"/>
              </w:rPr>
              <w:t>Rel-18</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F59CE11" w14:textId="710B5AEC" w:rsidR="00C11294" w:rsidRPr="00C11294" w:rsidRDefault="00C11294" w:rsidP="00C11294">
            <w:pPr>
              <w:pStyle w:val="TAL"/>
              <w:rPr>
                <w:rFonts w:cs="Arial"/>
                <w:sz w:val="16"/>
                <w:szCs w:val="16"/>
              </w:rPr>
            </w:pPr>
            <w:r w:rsidRPr="00C11294">
              <w:rPr>
                <w:rFonts w:cs="Arial"/>
                <w:sz w:val="16"/>
                <w:szCs w:val="16"/>
              </w:rPr>
              <w:t>NR_RRM_enh3</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3431C19" w14:textId="2AE35FC4" w:rsidR="00C11294" w:rsidRPr="00C11294" w:rsidRDefault="00C11294" w:rsidP="00C11294">
            <w:pPr>
              <w:pStyle w:val="TAL"/>
              <w:rPr>
                <w:rFonts w:cs="Arial"/>
                <w:sz w:val="16"/>
                <w:szCs w:val="16"/>
              </w:rPr>
            </w:pPr>
            <w:r w:rsidRPr="00C11294">
              <w:rPr>
                <w:rFonts w:cs="Arial"/>
                <w:sz w:val="16"/>
                <w:szCs w:val="16"/>
              </w:rPr>
              <w:t>RAN2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099AE37" w14:textId="6FDDB093" w:rsidR="00C11294" w:rsidRPr="00C11294" w:rsidRDefault="00C11294" w:rsidP="00C11294">
            <w:pPr>
              <w:pStyle w:val="TAL"/>
              <w:rPr>
                <w:rFonts w:cs="Arial"/>
                <w:sz w:val="16"/>
                <w:szCs w:val="16"/>
              </w:rPr>
            </w:pPr>
            <w:r w:rsidRPr="00C11294">
              <w:rPr>
                <w:rFonts w:cs="Arial"/>
                <w:sz w:val="16"/>
                <w:szCs w:val="16"/>
              </w:rPr>
              <w:t>RAN1</w:t>
            </w: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02BD6A99" w14:textId="26CBF775" w:rsidR="00C11294" w:rsidRPr="00C11294" w:rsidRDefault="00C11294" w:rsidP="00C11294">
            <w:pPr>
              <w:pStyle w:val="TAL"/>
              <w:rPr>
                <w:rFonts w:cs="Arial"/>
                <w:sz w:val="16"/>
                <w:szCs w:val="16"/>
              </w:rPr>
            </w:pPr>
            <w:r w:rsidRPr="00C11294">
              <w:rPr>
                <w:rFonts w:cs="Arial"/>
                <w:sz w:val="16"/>
                <w:szCs w:val="16"/>
              </w:rPr>
              <w:t>R4-2310083</w:t>
            </w:r>
          </w:p>
        </w:tc>
      </w:tr>
      <w:tr w:rsidR="00C11294" w:rsidRPr="00C11294" w14:paraId="68861677" w14:textId="77777777" w:rsidTr="001328DC">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23786C6" w14:textId="2257ED29" w:rsidR="00C11294" w:rsidRPr="00C11294" w:rsidRDefault="00C11294" w:rsidP="00C11294">
            <w:pPr>
              <w:pStyle w:val="TAL"/>
              <w:rPr>
                <w:rFonts w:cs="Arial"/>
                <w:sz w:val="16"/>
                <w:szCs w:val="16"/>
              </w:rPr>
            </w:pPr>
            <w:r w:rsidRPr="00C11294">
              <w:rPr>
                <w:rFonts w:cs="Arial"/>
                <w:sz w:val="16"/>
                <w:szCs w:val="16"/>
              </w:rPr>
              <w:t>R2-2307040</w:t>
            </w:r>
          </w:p>
        </w:tc>
        <w:tc>
          <w:tcPr>
            <w:tcW w:w="2297" w:type="dxa"/>
            <w:tcBorders>
              <w:top w:val="single" w:sz="4" w:space="0" w:color="auto"/>
              <w:left w:val="single" w:sz="4" w:space="0" w:color="auto"/>
              <w:bottom w:val="single" w:sz="4" w:space="0" w:color="auto"/>
              <w:right w:val="single" w:sz="4" w:space="0" w:color="auto"/>
            </w:tcBorders>
            <w:shd w:val="clear" w:color="auto" w:fill="auto"/>
          </w:tcPr>
          <w:p w14:paraId="373A3591" w14:textId="6A9FC2B3" w:rsidR="00C11294" w:rsidRPr="00C11294" w:rsidRDefault="00C11294" w:rsidP="00C11294">
            <w:pPr>
              <w:pStyle w:val="TAL"/>
              <w:rPr>
                <w:rFonts w:cs="Arial"/>
                <w:sz w:val="16"/>
                <w:szCs w:val="16"/>
              </w:rPr>
            </w:pPr>
            <w:r w:rsidRPr="00C11294">
              <w:rPr>
                <w:rFonts w:cs="Arial"/>
                <w:sz w:val="16"/>
                <w:szCs w:val="16"/>
              </w:rPr>
              <w:t xml:space="preserve">LS on </w:t>
            </w:r>
            <w:proofErr w:type="spellStart"/>
            <w:r w:rsidRPr="00C11294">
              <w:rPr>
                <w:rFonts w:cs="Arial"/>
                <w:sz w:val="16"/>
                <w:szCs w:val="16"/>
              </w:rPr>
              <w:t>signaling</w:t>
            </w:r>
            <w:proofErr w:type="spellEnd"/>
            <w:r w:rsidRPr="00C11294">
              <w:rPr>
                <w:rFonts w:cs="Arial"/>
                <w:sz w:val="16"/>
                <w:szCs w:val="16"/>
              </w:rPr>
              <w:t xml:space="preserve"> for NR ATG (R4-2310152; contact: Ericsson)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F25DB22" w14:textId="0DFD4631" w:rsidR="00C11294" w:rsidRPr="00C11294" w:rsidRDefault="00C11294" w:rsidP="00C11294">
            <w:pPr>
              <w:pStyle w:val="TAL"/>
              <w:rPr>
                <w:rFonts w:cs="Arial"/>
                <w:sz w:val="16"/>
                <w:szCs w:val="16"/>
              </w:rPr>
            </w:pPr>
            <w:r w:rsidRPr="00C11294">
              <w:rPr>
                <w:rFonts w:cs="Arial"/>
                <w:sz w:val="16"/>
                <w:szCs w:val="16"/>
              </w:rPr>
              <w:t>RAN4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A5490EC" w14:textId="1589884E" w:rsidR="00C11294" w:rsidRPr="00C11294" w:rsidRDefault="00C11294" w:rsidP="00C11294">
            <w:pPr>
              <w:pStyle w:val="TAL"/>
              <w:rPr>
                <w:rFonts w:cs="Arial"/>
                <w:sz w:val="16"/>
                <w:szCs w:val="16"/>
              </w:rPr>
            </w:pPr>
            <w:r w:rsidRPr="00C11294">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948AB51" w14:textId="4FECB4F4" w:rsidR="00C11294" w:rsidRPr="00C11294" w:rsidRDefault="00C11294" w:rsidP="00C11294">
            <w:pPr>
              <w:pStyle w:val="TAL"/>
              <w:rPr>
                <w:rFonts w:cs="Arial"/>
                <w:sz w:val="16"/>
                <w:szCs w:val="16"/>
              </w:rPr>
            </w:pPr>
            <w:r w:rsidRPr="00C11294">
              <w:rPr>
                <w:rFonts w:cs="Arial"/>
                <w:sz w:val="16"/>
                <w:szCs w:val="16"/>
              </w:rPr>
              <w:t>Rel-18</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13E10664" w14:textId="1580A00C" w:rsidR="00C11294" w:rsidRPr="00C11294" w:rsidRDefault="00C11294" w:rsidP="00C11294">
            <w:pPr>
              <w:pStyle w:val="TAL"/>
              <w:rPr>
                <w:rFonts w:cs="Arial"/>
                <w:sz w:val="16"/>
                <w:szCs w:val="16"/>
              </w:rPr>
            </w:pPr>
            <w:r w:rsidRPr="00C11294">
              <w:rPr>
                <w:rFonts w:cs="Arial"/>
                <w:sz w:val="16"/>
                <w:szCs w:val="16"/>
              </w:rPr>
              <w:t>NR_ATG-Core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ABED424" w14:textId="79E10750" w:rsidR="00C11294" w:rsidRPr="00C11294" w:rsidRDefault="00C11294" w:rsidP="00C11294">
            <w:pPr>
              <w:pStyle w:val="TAL"/>
              <w:rPr>
                <w:rFonts w:cs="Arial"/>
                <w:sz w:val="16"/>
                <w:szCs w:val="16"/>
              </w:rPr>
            </w:pPr>
            <w:r w:rsidRPr="00C11294">
              <w:rPr>
                <w:rFonts w:cs="Arial"/>
                <w:sz w:val="16"/>
                <w:szCs w:val="16"/>
              </w:rPr>
              <w:t>RAN2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5DD2A31" w14:textId="48E270AA" w:rsidR="00C11294" w:rsidRPr="00C11294" w:rsidRDefault="00C11294" w:rsidP="00C11294">
            <w:pPr>
              <w:pStyle w:val="TAL"/>
              <w:rPr>
                <w:rFonts w:cs="Arial"/>
                <w:sz w:val="16"/>
                <w:szCs w:val="16"/>
              </w:rPr>
            </w:pPr>
            <w:r w:rsidRPr="00C11294">
              <w:rPr>
                <w:rFonts w:cs="Arial"/>
                <w:sz w:val="16"/>
                <w:szCs w:val="16"/>
              </w:rPr>
              <w:t> </w:t>
            </w: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50A86DB8" w14:textId="3208F31D" w:rsidR="00C11294" w:rsidRPr="00C11294" w:rsidRDefault="00C11294" w:rsidP="00C11294">
            <w:pPr>
              <w:pStyle w:val="TAL"/>
              <w:rPr>
                <w:rFonts w:cs="Arial"/>
                <w:sz w:val="16"/>
                <w:szCs w:val="16"/>
              </w:rPr>
            </w:pPr>
            <w:r w:rsidRPr="00C11294">
              <w:rPr>
                <w:rFonts w:cs="Arial"/>
                <w:sz w:val="16"/>
                <w:szCs w:val="16"/>
              </w:rPr>
              <w:t>R4-2310152</w:t>
            </w:r>
          </w:p>
        </w:tc>
      </w:tr>
      <w:tr w:rsidR="00C11294" w:rsidRPr="00C11294" w14:paraId="7EFB0B10" w14:textId="77777777" w:rsidTr="001328DC">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B18BF46" w14:textId="73D11165" w:rsidR="00C11294" w:rsidRPr="00C11294" w:rsidRDefault="00C11294" w:rsidP="00C11294">
            <w:pPr>
              <w:pStyle w:val="TAL"/>
              <w:rPr>
                <w:rFonts w:cs="Arial"/>
                <w:sz w:val="16"/>
                <w:szCs w:val="16"/>
              </w:rPr>
            </w:pPr>
            <w:r w:rsidRPr="00C11294">
              <w:rPr>
                <w:rFonts w:cs="Arial"/>
                <w:sz w:val="16"/>
                <w:szCs w:val="16"/>
              </w:rPr>
              <w:t>R2-2307041</w:t>
            </w:r>
          </w:p>
        </w:tc>
        <w:tc>
          <w:tcPr>
            <w:tcW w:w="2297" w:type="dxa"/>
            <w:tcBorders>
              <w:top w:val="single" w:sz="4" w:space="0" w:color="auto"/>
              <w:left w:val="single" w:sz="4" w:space="0" w:color="auto"/>
              <w:bottom w:val="single" w:sz="4" w:space="0" w:color="auto"/>
              <w:right w:val="single" w:sz="4" w:space="0" w:color="auto"/>
            </w:tcBorders>
            <w:shd w:val="clear" w:color="auto" w:fill="auto"/>
          </w:tcPr>
          <w:p w14:paraId="7F6EDDC8" w14:textId="1BE4DD7A" w:rsidR="00C11294" w:rsidRPr="00C11294" w:rsidRDefault="00C11294" w:rsidP="00C11294">
            <w:pPr>
              <w:pStyle w:val="TAL"/>
              <w:rPr>
                <w:rFonts w:cs="Arial"/>
                <w:sz w:val="16"/>
                <w:szCs w:val="16"/>
              </w:rPr>
            </w:pPr>
            <w:r w:rsidRPr="00C11294">
              <w:rPr>
                <w:rFonts w:cs="Arial"/>
                <w:sz w:val="16"/>
                <w:szCs w:val="16"/>
              </w:rPr>
              <w:t>LS on inter-RAT measurements without gaps (R4- 2310158; contact: Intel)</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B3F3D83" w14:textId="361162B2" w:rsidR="00C11294" w:rsidRPr="00C11294" w:rsidRDefault="00C11294" w:rsidP="00C11294">
            <w:pPr>
              <w:pStyle w:val="TAL"/>
              <w:rPr>
                <w:rFonts w:cs="Arial"/>
                <w:sz w:val="16"/>
                <w:szCs w:val="16"/>
              </w:rPr>
            </w:pPr>
            <w:r w:rsidRPr="00C11294">
              <w:rPr>
                <w:rFonts w:cs="Arial"/>
                <w:sz w:val="16"/>
                <w:szCs w:val="16"/>
              </w:rPr>
              <w:t>RAN4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427AE2C" w14:textId="583ECA16" w:rsidR="00C11294" w:rsidRPr="00C11294" w:rsidRDefault="00C11294" w:rsidP="00C11294">
            <w:pPr>
              <w:pStyle w:val="TAL"/>
              <w:rPr>
                <w:rFonts w:cs="Arial"/>
                <w:sz w:val="16"/>
                <w:szCs w:val="16"/>
              </w:rPr>
            </w:pPr>
            <w:r w:rsidRPr="00C11294">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15190D3" w14:textId="64063AD1" w:rsidR="00C11294" w:rsidRPr="00C11294" w:rsidRDefault="00C11294" w:rsidP="00C11294">
            <w:pPr>
              <w:pStyle w:val="TAL"/>
              <w:rPr>
                <w:rFonts w:cs="Arial"/>
                <w:sz w:val="16"/>
                <w:szCs w:val="16"/>
              </w:rPr>
            </w:pPr>
            <w:r w:rsidRPr="00C11294">
              <w:rPr>
                <w:rFonts w:cs="Arial"/>
                <w:sz w:val="16"/>
                <w:szCs w:val="16"/>
              </w:rPr>
              <w:t>Rel-18</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512DA307" w14:textId="76240E20" w:rsidR="00C11294" w:rsidRPr="00C11294" w:rsidRDefault="00C11294" w:rsidP="00C11294">
            <w:pPr>
              <w:pStyle w:val="TAL"/>
              <w:rPr>
                <w:rFonts w:cs="Arial"/>
                <w:sz w:val="16"/>
                <w:szCs w:val="16"/>
              </w:rPr>
            </w:pPr>
            <w:r w:rsidRPr="00C11294">
              <w:rPr>
                <w:rFonts w:cs="Arial"/>
                <w:sz w:val="16"/>
                <w:szCs w:val="16"/>
              </w:rPr>
              <w:t>NR_MG_enh2-Core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ED41C1B" w14:textId="1C6372B5" w:rsidR="00C11294" w:rsidRPr="00C11294" w:rsidRDefault="00C11294" w:rsidP="00C11294">
            <w:pPr>
              <w:pStyle w:val="TAL"/>
              <w:rPr>
                <w:rFonts w:cs="Arial"/>
                <w:sz w:val="16"/>
                <w:szCs w:val="16"/>
              </w:rPr>
            </w:pPr>
            <w:r w:rsidRPr="00C11294">
              <w:rPr>
                <w:rFonts w:cs="Arial"/>
                <w:sz w:val="16"/>
                <w:szCs w:val="16"/>
              </w:rPr>
              <w:t>RAN2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A472C7A" w14:textId="2E34550F" w:rsidR="00C11294" w:rsidRPr="00C11294" w:rsidRDefault="00C11294" w:rsidP="00C11294">
            <w:pPr>
              <w:pStyle w:val="TAL"/>
              <w:rPr>
                <w:rFonts w:cs="Arial"/>
                <w:sz w:val="16"/>
                <w:szCs w:val="16"/>
              </w:rPr>
            </w:pPr>
            <w:r w:rsidRPr="00C11294">
              <w:rPr>
                <w:rFonts w:cs="Arial"/>
                <w:sz w:val="16"/>
                <w:szCs w:val="16"/>
              </w:rPr>
              <w:t> </w:t>
            </w: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6781F0AD" w14:textId="28AFE8FB" w:rsidR="00C11294" w:rsidRPr="00C11294" w:rsidRDefault="00C11294" w:rsidP="00C11294">
            <w:pPr>
              <w:pStyle w:val="TAL"/>
              <w:rPr>
                <w:rFonts w:cs="Arial"/>
                <w:sz w:val="16"/>
                <w:szCs w:val="16"/>
              </w:rPr>
            </w:pPr>
            <w:r w:rsidRPr="00C11294">
              <w:rPr>
                <w:rFonts w:cs="Arial"/>
                <w:sz w:val="16"/>
                <w:szCs w:val="16"/>
              </w:rPr>
              <w:t>R4-2310158</w:t>
            </w:r>
          </w:p>
        </w:tc>
      </w:tr>
      <w:tr w:rsidR="00C11294" w:rsidRPr="00C11294" w14:paraId="5EA736AE" w14:textId="77777777" w:rsidTr="001328DC">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FE46C6E" w14:textId="372BC8D4" w:rsidR="00C11294" w:rsidRPr="00C11294" w:rsidRDefault="00C11294" w:rsidP="00C11294">
            <w:pPr>
              <w:pStyle w:val="TAL"/>
              <w:rPr>
                <w:rFonts w:cs="Arial"/>
                <w:sz w:val="16"/>
                <w:szCs w:val="16"/>
              </w:rPr>
            </w:pPr>
            <w:r w:rsidRPr="00C11294">
              <w:rPr>
                <w:rFonts w:cs="Arial"/>
                <w:sz w:val="16"/>
                <w:szCs w:val="16"/>
              </w:rPr>
              <w:t>R2-2307042</w:t>
            </w:r>
          </w:p>
        </w:tc>
        <w:tc>
          <w:tcPr>
            <w:tcW w:w="2297" w:type="dxa"/>
            <w:tcBorders>
              <w:top w:val="single" w:sz="4" w:space="0" w:color="auto"/>
              <w:left w:val="single" w:sz="4" w:space="0" w:color="auto"/>
              <w:bottom w:val="single" w:sz="4" w:space="0" w:color="auto"/>
              <w:right w:val="single" w:sz="4" w:space="0" w:color="auto"/>
            </w:tcBorders>
            <w:shd w:val="clear" w:color="auto" w:fill="auto"/>
          </w:tcPr>
          <w:p w14:paraId="7920AF78" w14:textId="3921376C" w:rsidR="00C11294" w:rsidRPr="00C11294" w:rsidRDefault="00C11294" w:rsidP="00C11294">
            <w:pPr>
              <w:pStyle w:val="TAL"/>
              <w:rPr>
                <w:rFonts w:cs="Arial"/>
                <w:sz w:val="16"/>
                <w:szCs w:val="16"/>
              </w:rPr>
            </w:pPr>
            <w:r w:rsidRPr="00C11294">
              <w:rPr>
                <w:rFonts w:cs="Arial"/>
                <w:sz w:val="16"/>
                <w:szCs w:val="16"/>
              </w:rPr>
              <w:t>LS on reporting granularity for timing related positioning measurements (R4-2310166; contact: Huawei)</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5F88401" w14:textId="4A57F47D" w:rsidR="00C11294" w:rsidRPr="00C11294" w:rsidRDefault="00C11294" w:rsidP="00C11294">
            <w:pPr>
              <w:pStyle w:val="TAL"/>
              <w:rPr>
                <w:rFonts w:cs="Arial"/>
                <w:sz w:val="16"/>
                <w:szCs w:val="16"/>
              </w:rPr>
            </w:pPr>
            <w:r w:rsidRPr="00C11294">
              <w:rPr>
                <w:rFonts w:cs="Arial"/>
                <w:sz w:val="16"/>
                <w:szCs w:val="16"/>
              </w:rPr>
              <w:t>RAN4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9ED0C7A" w14:textId="7BDB9F35" w:rsidR="00C11294" w:rsidRPr="00C11294" w:rsidRDefault="00C11294" w:rsidP="00C11294">
            <w:pPr>
              <w:pStyle w:val="TAL"/>
              <w:rPr>
                <w:rFonts w:cs="Arial"/>
                <w:sz w:val="16"/>
                <w:szCs w:val="16"/>
              </w:rPr>
            </w:pPr>
            <w:r w:rsidRPr="00C11294">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60496BC" w14:textId="3DE43000" w:rsidR="00C11294" w:rsidRPr="00C11294" w:rsidRDefault="00C11294" w:rsidP="00C11294">
            <w:pPr>
              <w:pStyle w:val="TAL"/>
              <w:rPr>
                <w:rFonts w:cs="Arial"/>
                <w:sz w:val="16"/>
                <w:szCs w:val="16"/>
              </w:rPr>
            </w:pPr>
            <w:r w:rsidRPr="00C11294">
              <w:rPr>
                <w:rFonts w:cs="Arial"/>
                <w:sz w:val="16"/>
                <w:szCs w:val="16"/>
              </w:rPr>
              <w:t>Rel-18</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9179226" w14:textId="312FABF6" w:rsidR="00C11294" w:rsidRPr="00C11294" w:rsidRDefault="00C11294" w:rsidP="00C11294">
            <w:pPr>
              <w:pStyle w:val="TAL"/>
              <w:rPr>
                <w:rFonts w:cs="Arial"/>
                <w:sz w:val="16"/>
                <w:szCs w:val="16"/>
              </w:rPr>
            </w:pPr>
            <w:r w:rsidRPr="00C11294">
              <w:rPr>
                <w:rFonts w:cs="Arial"/>
                <w:sz w:val="16"/>
                <w:szCs w:val="16"/>
              </w:rPr>
              <w:t>NR_pos_enh2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84E8C5B" w14:textId="7F89B86D" w:rsidR="00C11294" w:rsidRPr="00C11294" w:rsidRDefault="00C11294" w:rsidP="00C11294">
            <w:pPr>
              <w:pStyle w:val="TAL"/>
              <w:rPr>
                <w:rFonts w:cs="Arial"/>
                <w:sz w:val="16"/>
                <w:szCs w:val="16"/>
              </w:rPr>
            </w:pPr>
            <w:r w:rsidRPr="00C11294">
              <w:rPr>
                <w:rFonts w:cs="Arial"/>
                <w:sz w:val="16"/>
                <w:szCs w:val="16"/>
              </w:rPr>
              <w:t>RAN2, RAN3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86B3CA6" w14:textId="6175263B" w:rsidR="00C11294" w:rsidRPr="00C11294" w:rsidRDefault="00C11294" w:rsidP="00C11294">
            <w:pPr>
              <w:pStyle w:val="TAL"/>
              <w:rPr>
                <w:rFonts w:cs="Arial"/>
                <w:sz w:val="16"/>
                <w:szCs w:val="16"/>
              </w:rPr>
            </w:pPr>
            <w:r w:rsidRPr="00C11294">
              <w:rPr>
                <w:rFonts w:cs="Arial"/>
                <w:sz w:val="16"/>
                <w:szCs w:val="16"/>
              </w:rPr>
              <w:t>RAN1</w:t>
            </w: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550291FB" w14:textId="6648905B" w:rsidR="00C11294" w:rsidRPr="00C11294" w:rsidRDefault="00C11294" w:rsidP="00C11294">
            <w:pPr>
              <w:pStyle w:val="TAL"/>
              <w:rPr>
                <w:rFonts w:cs="Arial"/>
                <w:sz w:val="16"/>
                <w:szCs w:val="16"/>
              </w:rPr>
            </w:pPr>
            <w:r w:rsidRPr="00C11294">
              <w:rPr>
                <w:rFonts w:cs="Arial"/>
                <w:sz w:val="16"/>
                <w:szCs w:val="16"/>
              </w:rPr>
              <w:t>R4-2310166</w:t>
            </w:r>
          </w:p>
        </w:tc>
      </w:tr>
      <w:tr w:rsidR="00C11294" w:rsidRPr="00C11294" w14:paraId="132ABFB8" w14:textId="77777777" w:rsidTr="001328DC">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FE98BA6" w14:textId="07AF7BDF" w:rsidR="00C11294" w:rsidRPr="00C11294" w:rsidRDefault="00C11294" w:rsidP="00C11294">
            <w:pPr>
              <w:pStyle w:val="TAL"/>
              <w:rPr>
                <w:rFonts w:cs="Arial"/>
                <w:sz w:val="16"/>
                <w:szCs w:val="16"/>
              </w:rPr>
            </w:pPr>
            <w:r w:rsidRPr="00C11294">
              <w:rPr>
                <w:rFonts w:cs="Arial"/>
                <w:sz w:val="16"/>
                <w:szCs w:val="16"/>
              </w:rPr>
              <w:t>R2-2307043</w:t>
            </w:r>
          </w:p>
        </w:tc>
        <w:tc>
          <w:tcPr>
            <w:tcW w:w="2297" w:type="dxa"/>
            <w:tcBorders>
              <w:top w:val="single" w:sz="4" w:space="0" w:color="auto"/>
              <w:left w:val="single" w:sz="4" w:space="0" w:color="auto"/>
              <w:bottom w:val="single" w:sz="4" w:space="0" w:color="auto"/>
              <w:right w:val="single" w:sz="4" w:space="0" w:color="auto"/>
            </w:tcBorders>
            <w:shd w:val="clear" w:color="auto" w:fill="auto"/>
          </w:tcPr>
          <w:p w14:paraId="4D9F425C" w14:textId="7FE8BD88" w:rsidR="00C11294" w:rsidRPr="00C11294" w:rsidRDefault="00C11294" w:rsidP="00C11294">
            <w:pPr>
              <w:pStyle w:val="TAL"/>
              <w:rPr>
                <w:rFonts w:cs="Arial"/>
                <w:sz w:val="16"/>
                <w:szCs w:val="16"/>
              </w:rPr>
            </w:pPr>
            <w:r w:rsidRPr="00C11294">
              <w:rPr>
                <w:rFonts w:cs="Arial"/>
                <w:sz w:val="16"/>
                <w:szCs w:val="16"/>
              </w:rPr>
              <w:t>LS on update for “interBandMRDC-WithOverlapDL-Bands-r16” in 38.306 (R4-2310170; contact: Apple)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1C1A234" w14:textId="1EBBFDCC" w:rsidR="00C11294" w:rsidRPr="00C11294" w:rsidRDefault="00C11294" w:rsidP="00C11294">
            <w:pPr>
              <w:pStyle w:val="TAL"/>
              <w:rPr>
                <w:rFonts w:cs="Arial"/>
                <w:sz w:val="16"/>
                <w:szCs w:val="16"/>
              </w:rPr>
            </w:pPr>
            <w:r w:rsidRPr="00C11294">
              <w:rPr>
                <w:rFonts w:cs="Arial"/>
                <w:sz w:val="16"/>
                <w:szCs w:val="16"/>
              </w:rPr>
              <w:t>RAN4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C789C7A" w14:textId="33779FB4" w:rsidR="00C11294" w:rsidRPr="00C11294" w:rsidRDefault="00C11294" w:rsidP="00C11294">
            <w:pPr>
              <w:pStyle w:val="TAL"/>
              <w:rPr>
                <w:rFonts w:cs="Arial"/>
                <w:sz w:val="16"/>
                <w:szCs w:val="16"/>
              </w:rPr>
            </w:pPr>
            <w:r w:rsidRPr="00C11294">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A17CA44" w14:textId="1F6D63F1" w:rsidR="00C11294" w:rsidRPr="00C11294" w:rsidRDefault="00C11294" w:rsidP="00C11294">
            <w:pPr>
              <w:pStyle w:val="TAL"/>
              <w:rPr>
                <w:rFonts w:cs="Arial"/>
                <w:sz w:val="16"/>
                <w:szCs w:val="16"/>
              </w:rPr>
            </w:pPr>
            <w:r w:rsidRPr="00C11294">
              <w:rPr>
                <w:rFonts w:cs="Arial"/>
                <w:sz w:val="16"/>
                <w:szCs w:val="16"/>
              </w:rPr>
              <w:t>Rel-16</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6DB7534A" w14:textId="2F375383" w:rsidR="00C11294" w:rsidRPr="00C11294" w:rsidRDefault="00C11294" w:rsidP="00C11294">
            <w:pPr>
              <w:pStyle w:val="TAL"/>
              <w:rPr>
                <w:rFonts w:cs="Arial"/>
                <w:sz w:val="16"/>
                <w:szCs w:val="16"/>
              </w:rPr>
            </w:pPr>
            <w:r w:rsidRPr="00C11294">
              <w:rPr>
                <w:rFonts w:cs="Arial"/>
                <w:sz w:val="16"/>
                <w:szCs w:val="16"/>
              </w:rPr>
              <w:t>TEI16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D032DC1" w14:textId="08D6D49E" w:rsidR="00C11294" w:rsidRPr="00C11294" w:rsidRDefault="00C11294" w:rsidP="00C11294">
            <w:pPr>
              <w:pStyle w:val="TAL"/>
              <w:rPr>
                <w:rFonts w:cs="Arial"/>
                <w:sz w:val="16"/>
                <w:szCs w:val="16"/>
              </w:rPr>
            </w:pPr>
            <w:r w:rsidRPr="00C11294">
              <w:rPr>
                <w:rFonts w:cs="Arial"/>
                <w:sz w:val="16"/>
                <w:szCs w:val="16"/>
              </w:rPr>
              <w:t>RAN2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DFEFFEE" w14:textId="34A777E8" w:rsidR="00C11294" w:rsidRPr="00C11294" w:rsidRDefault="00C11294" w:rsidP="00C11294">
            <w:pPr>
              <w:pStyle w:val="TAL"/>
              <w:rPr>
                <w:rFonts w:cs="Arial"/>
                <w:sz w:val="16"/>
                <w:szCs w:val="16"/>
              </w:rPr>
            </w:pPr>
            <w:r w:rsidRPr="00C11294">
              <w:rPr>
                <w:rFonts w:cs="Arial"/>
                <w:sz w:val="16"/>
                <w:szCs w:val="16"/>
              </w:rPr>
              <w:t> </w:t>
            </w: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6AAD3DDA" w14:textId="17AFD633" w:rsidR="00C11294" w:rsidRPr="00C11294" w:rsidRDefault="00C11294" w:rsidP="00C11294">
            <w:pPr>
              <w:pStyle w:val="TAL"/>
              <w:rPr>
                <w:rFonts w:cs="Arial"/>
                <w:sz w:val="16"/>
                <w:szCs w:val="16"/>
              </w:rPr>
            </w:pPr>
            <w:r w:rsidRPr="00C11294">
              <w:rPr>
                <w:rFonts w:cs="Arial"/>
                <w:sz w:val="16"/>
                <w:szCs w:val="16"/>
              </w:rPr>
              <w:t>R4-2310170</w:t>
            </w:r>
          </w:p>
        </w:tc>
      </w:tr>
      <w:tr w:rsidR="00C11294" w:rsidRPr="00C11294" w14:paraId="6C6B87E2" w14:textId="77777777" w:rsidTr="001328DC">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A09C26B" w14:textId="0CB125B3" w:rsidR="00C11294" w:rsidRPr="00C11294" w:rsidRDefault="00C11294" w:rsidP="00C11294">
            <w:pPr>
              <w:pStyle w:val="TAL"/>
              <w:rPr>
                <w:rFonts w:cs="Arial"/>
                <w:sz w:val="16"/>
                <w:szCs w:val="16"/>
              </w:rPr>
            </w:pPr>
            <w:r w:rsidRPr="00C11294">
              <w:rPr>
                <w:rFonts w:cs="Arial"/>
                <w:sz w:val="16"/>
                <w:szCs w:val="16"/>
              </w:rPr>
              <w:t>R2-2307044</w:t>
            </w:r>
          </w:p>
        </w:tc>
        <w:tc>
          <w:tcPr>
            <w:tcW w:w="2297" w:type="dxa"/>
            <w:tcBorders>
              <w:top w:val="single" w:sz="4" w:space="0" w:color="auto"/>
              <w:left w:val="single" w:sz="4" w:space="0" w:color="auto"/>
              <w:bottom w:val="single" w:sz="4" w:space="0" w:color="auto"/>
              <w:right w:val="single" w:sz="4" w:space="0" w:color="auto"/>
            </w:tcBorders>
            <w:shd w:val="clear" w:color="auto" w:fill="auto"/>
          </w:tcPr>
          <w:p w14:paraId="13747524" w14:textId="18A9520F" w:rsidR="00C11294" w:rsidRPr="00C11294" w:rsidRDefault="00C11294" w:rsidP="00C11294">
            <w:pPr>
              <w:pStyle w:val="TAL"/>
              <w:rPr>
                <w:rFonts w:cs="Arial"/>
                <w:sz w:val="16"/>
                <w:szCs w:val="16"/>
              </w:rPr>
            </w:pPr>
            <w:r w:rsidRPr="00C11294">
              <w:rPr>
                <w:rFonts w:cs="Arial"/>
                <w:sz w:val="16"/>
                <w:szCs w:val="16"/>
              </w:rPr>
              <w:t>Reply LS on report of switching periods in Rel-18 uplink Tx switching (R4-2310271; contact: NTT DOCOMO)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5BE99A0" w14:textId="32BDBDFA" w:rsidR="00C11294" w:rsidRPr="00C11294" w:rsidRDefault="00C11294" w:rsidP="00C11294">
            <w:pPr>
              <w:pStyle w:val="TAL"/>
              <w:rPr>
                <w:rFonts w:cs="Arial"/>
                <w:sz w:val="16"/>
                <w:szCs w:val="16"/>
              </w:rPr>
            </w:pPr>
            <w:r w:rsidRPr="00C11294">
              <w:rPr>
                <w:rFonts w:cs="Arial"/>
                <w:sz w:val="16"/>
                <w:szCs w:val="16"/>
              </w:rPr>
              <w:t>RAN4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C188E21" w14:textId="0F368227" w:rsidR="00C11294" w:rsidRPr="00C11294" w:rsidRDefault="00C11294" w:rsidP="00C11294">
            <w:pPr>
              <w:pStyle w:val="TAL"/>
              <w:rPr>
                <w:rFonts w:cs="Arial"/>
                <w:sz w:val="16"/>
                <w:szCs w:val="16"/>
              </w:rPr>
            </w:pPr>
            <w:r w:rsidRPr="00C11294">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5115D55" w14:textId="7188B9B6" w:rsidR="00C11294" w:rsidRPr="00C11294" w:rsidRDefault="00C11294" w:rsidP="00C11294">
            <w:pPr>
              <w:pStyle w:val="TAL"/>
              <w:rPr>
                <w:rFonts w:cs="Arial"/>
                <w:sz w:val="16"/>
                <w:szCs w:val="16"/>
              </w:rPr>
            </w:pPr>
            <w:r w:rsidRPr="00C11294">
              <w:rPr>
                <w:rFonts w:cs="Arial"/>
                <w:sz w:val="16"/>
                <w:szCs w:val="16"/>
              </w:rPr>
              <w:t>Rel-18</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46365B72" w14:textId="22F20138" w:rsidR="00C11294" w:rsidRPr="00C11294" w:rsidRDefault="00C11294" w:rsidP="00C11294">
            <w:pPr>
              <w:pStyle w:val="TAL"/>
              <w:rPr>
                <w:rFonts w:cs="Arial"/>
                <w:sz w:val="16"/>
                <w:szCs w:val="16"/>
              </w:rPr>
            </w:pPr>
            <w:proofErr w:type="spellStart"/>
            <w:r w:rsidRPr="00C11294">
              <w:rPr>
                <w:rFonts w:cs="Arial"/>
                <w:sz w:val="16"/>
                <w:szCs w:val="16"/>
              </w:rPr>
              <w:t>NR_MC_enh</w:t>
            </w:r>
            <w:proofErr w:type="spellEnd"/>
            <w:r w:rsidRPr="00C11294">
              <w:rPr>
                <w:rFonts w:cs="Arial"/>
                <w:sz w:val="16"/>
                <w:szCs w:val="16"/>
              </w:rPr>
              <w:t>-Core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E5F0EE3" w14:textId="4FB930FA" w:rsidR="00C11294" w:rsidRPr="00C11294" w:rsidRDefault="00C11294" w:rsidP="00C11294">
            <w:pPr>
              <w:pStyle w:val="TAL"/>
              <w:rPr>
                <w:rFonts w:cs="Arial"/>
                <w:sz w:val="16"/>
                <w:szCs w:val="16"/>
              </w:rPr>
            </w:pPr>
            <w:r w:rsidRPr="00C11294">
              <w:rPr>
                <w:rFonts w:cs="Arial"/>
                <w:sz w:val="16"/>
                <w:szCs w:val="16"/>
              </w:rPr>
              <w:t>RAN2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FCAF894" w14:textId="0E98C77B" w:rsidR="00C11294" w:rsidRPr="00C11294" w:rsidRDefault="00C11294" w:rsidP="00C11294">
            <w:pPr>
              <w:pStyle w:val="TAL"/>
              <w:rPr>
                <w:rFonts w:cs="Arial"/>
                <w:sz w:val="16"/>
                <w:szCs w:val="16"/>
              </w:rPr>
            </w:pPr>
            <w:r w:rsidRPr="00C11294">
              <w:rPr>
                <w:rFonts w:cs="Arial"/>
                <w:sz w:val="16"/>
                <w:szCs w:val="16"/>
              </w:rPr>
              <w:t>RAN1</w:t>
            </w: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78AEFEA2" w14:textId="1629794D" w:rsidR="00C11294" w:rsidRPr="00C11294" w:rsidRDefault="00C11294" w:rsidP="00C11294">
            <w:pPr>
              <w:pStyle w:val="TAL"/>
              <w:rPr>
                <w:rFonts w:cs="Arial"/>
                <w:sz w:val="16"/>
                <w:szCs w:val="16"/>
              </w:rPr>
            </w:pPr>
            <w:r w:rsidRPr="00C11294">
              <w:rPr>
                <w:rFonts w:cs="Arial"/>
                <w:sz w:val="16"/>
                <w:szCs w:val="16"/>
              </w:rPr>
              <w:t>R4-2310271</w:t>
            </w:r>
          </w:p>
        </w:tc>
      </w:tr>
      <w:tr w:rsidR="00C11294" w:rsidRPr="00C11294" w14:paraId="48419DD4" w14:textId="77777777" w:rsidTr="001328DC">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448CCD4" w14:textId="6EACA6F8" w:rsidR="00C11294" w:rsidRPr="00C11294" w:rsidRDefault="00C11294" w:rsidP="00C11294">
            <w:pPr>
              <w:pStyle w:val="TAL"/>
              <w:rPr>
                <w:rFonts w:cs="Arial"/>
                <w:sz w:val="16"/>
                <w:szCs w:val="16"/>
              </w:rPr>
            </w:pPr>
            <w:r w:rsidRPr="00C11294">
              <w:rPr>
                <w:rFonts w:cs="Arial"/>
                <w:sz w:val="16"/>
                <w:szCs w:val="16"/>
              </w:rPr>
              <w:t>R2-2307045</w:t>
            </w:r>
          </w:p>
        </w:tc>
        <w:tc>
          <w:tcPr>
            <w:tcW w:w="2297" w:type="dxa"/>
            <w:tcBorders>
              <w:top w:val="single" w:sz="4" w:space="0" w:color="auto"/>
              <w:left w:val="single" w:sz="4" w:space="0" w:color="auto"/>
              <w:bottom w:val="single" w:sz="4" w:space="0" w:color="auto"/>
              <w:right w:val="single" w:sz="4" w:space="0" w:color="auto"/>
            </w:tcBorders>
            <w:shd w:val="clear" w:color="auto" w:fill="auto"/>
          </w:tcPr>
          <w:p w14:paraId="27E6D83A" w14:textId="5EF5A66C" w:rsidR="00C11294" w:rsidRPr="00C11294" w:rsidRDefault="00C11294" w:rsidP="00C11294">
            <w:pPr>
              <w:pStyle w:val="TAL"/>
              <w:rPr>
                <w:rFonts w:cs="Arial"/>
                <w:sz w:val="16"/>
                <w:szCs w:val="16"/>
              </w:rPr>
            </w:pPr>
            <w:r w:rsidRPr="00C11294">
              <w:rPr>
                <w:rFonts w:cs="Arial"/>
                <w:sz w:val="16"/>
                <w:szCs w:val="16"/>
              </w:rPr>
              <w:t>LS on lower MSD capability (R4-2310276; contact: Huawei)</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E02029C" w14:textId="10FE7712" w:rsidR="00C11294" w:rsidRPr="00C11294" w:rsidRDefault="00C11294" w:rsidP="00C11294">
            <w:pPr>
              <w:pStyle w:val="TAL"/>
              <w:rPr>
                <w:rFonts w:cs="Arial"/>
                <w:sz w:val="16"/>
                <w:szCs w:val="16"/>
              </w:rPr>
            </w:pPr>
            <w:r w:rsidRPr="00C11294">
              <w:rPr>
                <w:rFonts w:cs="Arial"/>
                <w:sz w:val="16"/>
                <w:szCs w:val="16"/>
              </w:rPr>
              <w:t>RAN4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E2AF6D6" w14:textId="392BC9C4" w:rsidR="00C11294" w:rsidRPr="00C11294" w:rsidRDefault="00C11294" w:rsidP="00C11294">
            <w:pPr>
              <w:pStyle w:val="TAL"/>
              <w:rPr>
                <w:rFonts w:cs="Arial"/>
                <w:sz w:val="16"/>
                <w:szCs w:val="16"/>
              </w:rPr>
            </w:pPr>
            <w:r w:rsidRPr="00C11294">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14C3341" w14:textId="5D0FC981" w:rsidR="00C11294" w:rsidRPr="00C11294" w:rsidRDefault="00C11294" w:rsidP="00C11294">
            <w:pPr>
              <w:pStyle w:val="TAL"/>
              <w:rPr>
                <w:rFonts w:cs="Arial"/>
                <w:sz w:val="16"/>
                <w:szCs w:val="16"/>
              </w:rPr>
            </w:pPr>
            <w:r w:rsidRPr="00C11294">
              <w:rPr>
                <w:rFonts w:cs="Arial"/>
                <w:sz w:val="16"/>
                <w:szCs w:val="16"/>
              </w:rPr>
              <w:t>Rel-18</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03571158" w14:textId="5F2096AC" w:rsidR="00C11294" w:rsidRPr="00C11294" w:rsidRDefault="00C11294" w:rsidP="00C11294">
            <w:pPr>
              <w:pStyle w:val="TAL"/>
              <w:rPr>
                <w:rFonts w:cs="Arial"/>
                <w:sz w:val="16"/>
                <w:szCs w:val="16"/>
              </w:rPr>
            </w:pPr>
            <w:r w:rsidRPr="00C11294">
              <w:rPr>
                <w:rFonts w:cs="Arial"/>
                <w:sz w:val="16"/>
                <w:szCs w:val="16"/>
              </w:rPr>
              <w:t>NR_ENDC_RF_FR1_enh2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E411072" w14:textId="501F3A9D" w:rsidR="00C11294" w:rsidRPr="00C11294" w:rsidRDefault="00C11294" w:rsidP="00C11294">
            <w:pPr>
              <w:pStyle w:val="TAL"/>
              <w:rPr>
                <w:rFonts w:cs="Arial"/>
                <w:sz w:val="16"/>
                <w:szCs w:val="16"/>
              </w:rPr>
            </w:pPr>
            <w:r w:rsidRPr="00C11294">
              <w:rPr>
                <w:rFonts w:cs="Arial"/>
                <w:sz w:val="16"/>
                <w:szCs w:val="16"/>
              </w:rPr>
              <w:t>RAN2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120B716" w14:textId="5918895A" w:rsidR="00C11294" w:rsidRPr="00C11294" w:rsidRDefault="00C11294" w:rsidP="00C11294">
            <w:pPr>
              <w:pStyle w:val="TAL"/>
              <w:rPr>
                <w:rFonts w:cs="Arial"/>
                <w:sz w:val="16"/>
                <w:szCs w:val="16"/>
              </w:rPr>
            </w:pPr>
            <w:r w:rsidRPr="00C11294">
              <w:rPr>
                <w:rFonts w:cs="Arial"/>
                <w:sz w:val="16"/>
                <w:szCs w:val="16"/>
              </w:rPr>
              <w:t> </w:t>
            </w: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3F1CA062" w14:textId="1D5A2640" w:rsidR="00C11294" w:rsidRPr="00C11294" w:rsidRDefault="00C11294" w:rsidP="00C11294">
            <w:pPr>
              <w:pStyle w:val="TAL"/>
              <w:rPr>
                <w:rFonts w:cs="Arial"/>
                <w:sz w:val="16"/>
                <w:szCs w:val="16"/>
              </w:rPr>
            </w:pPr>
            <w:r w:rsidRPr="00C11294">
              <w:rPr>
                <w:rFonts w:cs="Arial"/>
                <w:sz w:val="16"/>
                <w:szCs w:val="16"/>
              </w:rPr>
              <w:t>R4-2310276</w:t>
            </w:r>
          </w:p>
        </w:tc>
      </w:tr>
      <w:tr w:rsidR="00C11294" w:rsidRPr="00C11294" w14:paraId="6891738D" w14:textId="77777777" w:rsidTr="001328DC">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85099C5" w14:textId="17E92902" w:rsidR="00C11294" w:rsidRPr="00C11294" w:rsidRDefault="00C11294" w:rsidP="00C11294">
            <w:pPr>
              <w:pStyle w:val="TAL"/>
              <w:rPr>
                <w:rFonts w:cs="Arial"/>
                <w:sz w:val="16"/>
                <w:szCs w:val="16"/>
              </w:rPr>
            </w:pPr>
            <w:r w:rsidRPr="00C11294">
              <w:rPr>
                <w:rFonts w:cs="Arial"/>
                <w:sz w:val="16"/>
                <w:szCs w:val="16"/>
              </w:rPr>
              <w:t>R2-2307046</w:t>
            </w:r>
          </w:p>
        </w:tc>
        <w:tc>
          <w:tcPr>
            <w:tcW w:w="2297" w:type="dxa"/>
            <w:tcBorders>
              <w:top w:val="single" w:sz="4" w:space="0" w:color="auto"/>
              <w:left w:val="single" w:sz="4" w:space="0" w:color="auto"/>
              <w:bottom w:val="single" w:sz="4" w:space="0" w:color="auto"/>
              <w:right w:val="single" w:sz="4" w:space="0" w:color="auto"/>
            </w:tcBorders>
            <w:shd w:val="clear" w:color="auto" w:fill="auto"/>
          </w:tcPr>
          <w:p w14:paraId="6727E68B" w14:textId="396F911B" w:rsidR="00C11294" w:rsidRPr="00C11294" w:rsidRDefault="00C11294" w:rsidP="00C11294">
            <w:pPr>
              <w:pStyle w:val="TAL"/>
              <w:rPr>
                <w:rFonts w:cs="Arial"/>
                <w:sz w:val="16"/>
                <w:szCs w:val="16"/>
              </w:rPr>
            </w:pPr>
            <w:r w:rsidRPr="00C11294">
              <w:rPr>
                <w:rFonts w:cs="Arial"/>
                <w:sz w:val="16"/>
                <w:szCs w:val="16"/>
              </w:rPr>
              <w:t xml:space="preserve">LS on Rel-17 DC location </w:t>
            </w:r>
            <w:proofErr w:type="spellStart"/>
            <w:r w:rsidRPr="00C11294">
              <w:rPr>
                <w:rFonts w:cs="Arial"/>
                <w:sz w:val="16"/>
                <w:szCs w:val="16"/>
              </w:rPr>
              <w:t>signaling</w:t>
            </w:r>
            <w:proofErr w:type="spellEnd"/>
            <w:r w:rsidRPr="00C11294">
              <w:rPr>
                <w:rFonts w:cs="Arial"/>
                <w:sz w:val="16"/>
                <w:szCs w:val="16"/>
              </w:rPr>
              <w:t xml:space="preserve"> enhancement (R4-2310438; contact: Apple)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0C44362" w14:textId="081E8D8E" w:rsidR="00C11294" w:rsidRPr="00C11294" w:rsidRDefault="00C11294" w:rsidP="00C11294">
            <w:pPr>
              <w:pStyle w:val="TAL"/>
              <w:rPr>
                <w:rFonts w:cs="Arial"/>
                <w:sz w:val="16"/>
                <w:szCs w:val="16"/>
              </w:rPr>
            </w:pPr>
            <w:r w:rsidRPr="00C11294">
              <w:rPr>
                <w:rFonts w:cs="Arial"/>
                <w:sz w:val="16"/>
                <w:szCs w:val="16"/>
              </w:rPr>
              <w:t>RAN4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459B4C3" w14:textId="5FE83580" w:rsidR="00C11294" w:rsidRPr="00C11294" w:rsidRDefault="00C11294" w:rsidP="00C11294">
            <w:pPr>
              <w:pStyle w:val="TAL"/>
              <w:rPr>
                <w:rFonts w:cs="Arial"/>
                <w:sz w:val="16"/>
                <w:szCs w:val="16"/>
              </w:rPr>
            </w:pPr>
            <w:r w:rsidRPr="00C11294">
              <w:rPr>
                <w:rFonts w:cs="Arial"/>
                <w:sz w:val="16"/>
                <w:szCs w:val="16"/>
              </w:rPr>
              <w:t>available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0784C20" w14:textId="5F21ACEF" w:rsidR="00C11294" w:rsidRPr="00C11294" w:rsidRDefault="00C11294" w:rsidP="00C11294">
            <w:pPr>
              <w:pStyle w:val="TAL"/>
              <w:rPr>
                <w:rFonts w:cs="Arial"/>
                <w:sz w:val="16"/>
                <w:szCs w:val="16"/>
              </w:rPr>
            </w:pPr>
            <w:r w:rsidRPr="00C11294">
              <w:rPr>
                <w:rFonts w:cs="Arial"/>
                <w:sz w:val="16"/>
                <w:szCs w:val="16"/>
              </w:rPr>
              <w:t>Rel-17</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20D17D7" w14:textId="4731CF55" w:rsidR="00C11294" w:rsidRPr="00C11294" w:rsidRDefault="00C11294" w:rsidP="00C11294">
            <w:pPr>
              <w:pStyle w:val="TAL"/>
              <w:rPr>
                <w:rFonts w:cs="Arial"/>
                <w:sz w:val="16"/>
                <w:szCs w:val="16"/>
              </w:rPr>
            </w:pPr>
            <w:r w:rsidRPr="00C11294">
              <w:rPr>
                <w:rFonts w:cs="Arial"/>
                <w:sz w:val="16"/>
                <w:szCs w:val="16"/>
              </w:rPr>
              <w:t>NR_RF_FR2_req_enh2-Core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B584DC0" w14:textId="267A35F3" w:rsidR="00C11294" w:rsidRPr="00C11294" w:rsidRDefault="00C11294" w:rsidP="00C11294">
            <w:pPr>
              <w:pStyle w:val="TAL"/>
              <w:rPr>
                <w:rFonts w:cs="Arial"/>
                <w:sz w:val="16"/>
                <w:szCs w:val="16"/>
              </w:rPr>
            </w:pPr>
            <w:r w:rsidRPr="00C11294">
              <w:rPr>
                <w:rFonts w:cs="Arial"/>
                <w:sz w:val="16"/>
                <w:szCs w:val="16"/>
              </w:rPr>
              <w:t>RAN2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5ABACEF" w14:textId="397476CE" w:rsidR="00C11294" w:rsidRPr="00C11294" w:rsidRDefault="00C11294" w:rsidP="00C11294">
            <w:pPr>
              <w:pStyle w:val="TAL"/>
              <w:rPr>
                <w:rFonts w:cs="Arial"/>
                <w:sz w:val="16"/>
                <w:szCs w:val="16"/>
              </w:rPr>
            </w:pPr>
            <w:r w:rsidRPr="00C11294">
              <w:rPr>
                <w:rFonts w:cs="Arial"/>
                <w:sz w:val="16"/>
                <w:szCs w:val="16"/>
              </w:rPr>
              <w:t> </w:t>
            </w: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16161788" w14:textId="43FE9A46" w:rsidR="00C11294" w:rsidRPr="00C11294" w:rsidRDefault="00C11294" w:rsidP="00C11294">
            <w:pPr>
              <w:pStyle w:val="TAL"/>
              <w:rPr>
                <w:rFonts w:cs="Arial"/>
                <w:sz w:val="16"/>
                <w:szCs w:val="16"/>
              </w:rPr>
            </w:pPr>
            <w:r w:rsidRPr="00C11294">
              <w:rPr>
                <w:rFonts w:cs="Arial"/>
                <w:sz w:val="16"/>
                <w:szCs w:val="16"/>
              </w:rPr>
              <w:t>R4-2310438</w:t>
            </w:r>
          </w:p>
        </w:tc>
      </w:tr>
      <w:tr w:rsidR="00C11294" w:rsidRPr="00C11294" w14:paraId="3C019062" w14:textId="77777777" w:rsidTr="001328DC">
        <w:trPr>
          <w:trHeight w:val="20"/>
        </w:trPr>
        <w:tc>
          <w:tcPr>
            <w:tcW w:w="1139" w:type="dxa"/>
            <w:shd w:val="clear" w:color="auto" w:fill="auto"/>
          </w:tcPr>
          <w:p w14:paraId="1C6B402D" w14:textId="13720AF6" w:rsidR="00C11294" w:rsidRPr="00C11294" w:rsidRDefault="00C11294" w:rsidP="00C11294">
            <w:pPr>
              <w:pStyle w:val="TAL"/>
              <w:rPr>
                <w:rFonts w:cs="Arial"/>
                <w:sz w:val="16"/>
                <w:szCs w:val="16"/>
              </w:rPr>
            </w:pPr>
            <w:r w:rsidRPr="00C11294">
              <w:rPr>
                <w:rFonts w:cs="Arial"/>
                <w:sz w:val="16"/>
                <w:szCs w:val="16"/>
              </w:rPr>
              <w:t>R2-2307047</w:t>
            </w:r>
          </w:p>
        </w:tc>
        <w:tc>
          <w:tcPr>
            <w:tcW w:w="2297" w:type="dxa"/>
            <w:shd w:val="clear" w:color="auto" w:fill="auto"/>
          </w:tcPr>
          <w:p w14:paraId="5989BD96" w14:textId="25401EA6" w:rsidR="00C11294" w:rsidRPr="00C11294" w:rsidRDefault="00C11294" w:rsidP="00C11294">
            <w:pPr>
              <w:pStyle w:val="TAL"/>
              <w:rPr>
                <w:rFonts w:cs="Arial"/>
                <w:sz w:val="16"/>
                <w:szCs w:val="16"/>
              </w:rPr>
            </w:pPr>
            <w:r w:rsidRPr="00C11294">
              <w:rPr>
                <w:rFonts w:cs="Arial"/>
                <w:sz w:val="16"/>
                <w:szCs w:val="16"/>
              </w:rPr>
              <w:t>Response LS on extending the maximum range for NS values (R4-2310474; contact: Apple)</w:t>
            </w:r>
          </w:p>
        </w:tc>
        <w:tc>
          <w:tcPr>
            <w:tcW w:w="851" w:type="dxa"/>
            <w:shd w:val="clear" w:color="auto" w:fill="auto"/>
          </w:tcPr>
          <w:p w14:paraId="143B0906" w14:textId="27E47B0E" w:rsidR="00C11294" w:rsidRPr="00C11294" w:rsidRDefault="00C11294" w:rsidP="00C11294">
            <w:pPr>
              <w:pStyle w:val="TAL"/>
              <w:rPr>
                <w:rFonts w:cs="Arial"/>
                <w:sz w:val="16"/>
                <w:szCs w:val="16"/>
              </w:rPr>
            </w:pPr>
            <w:r w:rsidRPr="00C11294">
              <w:rPr>
                <w:rFonts w:cs="Arial"/>
                <w:sz w:val="16"/>
                <w:szCs w:val="16"/>
              </w:rPr>
              <w:t>RAN4</w:t>
            </w:r>
          </w:p>
        </w:tc>
        <w:tc>
          <w:tcPr>
            <w:tcW w:w="992" w:type="dxa"/>
            <w:shd w:val="clear" w:color="auto" w:fill="auto"/>
          </w:tcPr>
          <w:p w14:paraId="37D5E360" w14:textId="6A594C69" w:rsidR="00C11294" w:rsidRPr="00C11294" w:rsidRDefault="00C11294" w:rsidP="00C11294">
            <w:pPr>
              <w:pStyle w:val="TAL"/>
              <w:rPr>
                <w:rFonts w:cs="Arial"/>
                <w:sz w:val="16"/>
                <w:szCs w:val="16"/>
              </w:rPr>
            </w:pPr>
            <w:r w:rsidRPr="00C11294">
              <w:rPr>
                <w:rFonts w:cs="Arial"/>
                <w:sz w:val="16"/>
                <w:szCs w:val="16"/>
              </w:rPr>
              <w:t>noted</w:t>
            </w:r>
          </w:p>
        </w:tc>
        <w:tc>
          <w:tcPr>
            <w:tcW w:w="709" w:type="dxa"/>
            <w:shd w:val="clear" w:color="auto" w:fill="auto"/>
          </w:tcPr>
          <w:p w14:paraId="2380BC8F" w14:textId="7778A085" w:rsidR="00C11294" w:rsidRPr="00C11294" w:rsidRDefault="00C11294" w:rsidP="00C11294">
            <w:pPr>
              <w:pStyle w:val="TAL"/>
              <w:rPr>
                <w:rFonts w:cs="Arial"/>
                <w:sz w:val="16"/>
                <w:szCs w:val="16"/>
              </w:rPr>
            </w:pPr>
            <w:r w:rsidRPr="00C11294">
              <w:rPr>
                <w:rFonts w:cs="Arial"/>
                <w:sz w:val="16"/>
                <w:szCs w:val="16"/>
              </w:rPr>
              <w:t>Rel-18</w:t>
            </w:r>
          </w:p>
        </w:tc>
        <w:tc>
          <w:tcPr>
            <w:tcW w:w="1275" w:type="dxa"/>
            <w:shd w:val="clear" w:color="auto" w:fill="auto"/>
          </w:tcPr>
          <w:p w14:paraId="1CCE75E5" w14:textId="1F3100B1" w:rsidR="00C11294" w:rsidRPr="00C11294" w:rsidRDefault="00C11294" w:rsidP="00C11294">
            <w:pPr>
              <w:pStyle w:val="TAL"/>
              <w:rPr>
                <w:rFonts w:cs="Arial"/>
                <w:sz w:val="16"/>
                <w:szCs w:val="16"/>
              </w:rPr>
            </w:pPr>
            <w:proofErr w:type="spellStart"/>
            <w:r w:rsidRPr="00C11294">
              <w:rPr>
                <w:rFonts w:cs="Arial"/>
                <w:sz w:val="16"/>
                <w:szCs w:val="16"/>
              </w:rPr>
              <w:t>NR_unlic_enh</w:t>
            </w:r>
            <w:proofErr w:type="spellEnd"/>
          </w:p>
        </w:tc>
        <w:tc>
          <w:tcPr>
            <w:tcW w:w="851" w:type="dxa"/>
            <w:shd w:val="clear" w:color="auto" w:fill="auto"/>
          </w:tcPr>
          <w:p w14:paraId="378D91A8" w14:textId="19713651" w:rsidR="00C11294" w:rsidRPr="00C11294" w:rsidRDefault="00C11294" w:rsidP="00C11294">
            <w:pPr>
              <w:pStyle w:val="TAL"/>
              <w:rPr>
                <w:rFonts w:cs="Arial"/>
                <w:sz w:val="16"/>
                <w:szCs w:val="16"/>
              </w:rPr>
            </w:pPr>
            <w:r w:rsidRPr="00C11294">
              <w:rPr>
                <w:rFonts w:cs="Arial"/>
                <w:sz w:val="16"/>
                <w:szCs w:val="16"/>
              </w:rPr>
              <w:t>RAN2</w:t>
            </w:r>
          </w:p>
        </w:tc>
        <w:tc>
          <w:tcPr>
            <w:tcW w:w="850" w:type="dxa"/>
            <w:shd w:val="clear" w:color="auto" w:fill="auto"/>
          </w:tcPr>
          <w:p w14:paraId="4D19AE1A" w14:textId="273D6E76" w:rsidR="00C11294" w:rsidRPr="00C11294" w:rsidRDefault="00C11294" w:rsidP="00C11294">
            <w:pPr>
              <w:pStyle w:val="TAL"/>
              <w:rPr>
                <w:rFonts w:cs="Arial"/>
                <w:sz w:val="16"/>
                <w:szCs w:val="16"/>
              </w:rPr>
            </w:pPr>
            <w:r w:rsidRPr="00C11294">
              <w:rPr>
                <w:rFonts w:cs="Arial"/>
                <w:sz w:val="16"/>
                <w:szCs w:val="16"/>
              </w:rPr>
              <w:t> </w:t>
            </w:r>
          </w:p>
        </w:tc>
        <w:tc>
          <w:tcPr>
            <w:tcW w:w="1049" w:type="dxa"/>
            <w:shd w:val="clear" w:color="auto" w:fill="auto"/>
          </w:tcPr>
          <w:p w14:paraId="6D38EDA4" w14:textId="7AC35EB5" w:rsidR="00C11294" w:rsidRPr="00C11294" w:rsidRDefault="00C11294" w:rsidP="00C11294">
            <w:pPr>
              <w:pStyle w:val="TAL"/>
              <w:rPr>
                <w:rFonts w:cs="Arial"/>
                <w:sz w:val="16"/>
                <w:szCs w:val="16"/>
              </w:rPr>
            </w:pPr>
            <w:r w:rsidRPr="00C11294">
              <w:rPr>
                <w:rFonts w:cs="Arial"/>
                <w:sz w:val="16"/>
                <w:szCs w:val="16"/>
              </w:rPr>
              <w:t>R4-2310474</w:t>
            </w:r>
          </w:p>
        </w:tc>
      </w:tr>
      <w:tr w:rsidR="00C11294" w:rsidRPr="00C11294" w14:paraId="16103B8B" w14:textId="77777777" w:rsidTr="001328DC">
        <w:trPr>
          <w:trHeight w:val="20"/>
        </w:trPr>
        <w:tc>
          <w:tcPr>
            <w:tcW w:w="1139" w:type="dxa"/>
            <w:shd w:val="clear" w:color="auto" w:fill="auto"/>
          </w:tcPr>
          <w:p w14:paraId="230CD758" w14:textId="7D32A341" w:rsidR="00C11294" w:rsidRPr="00C11294" w:rsidRDefault="00C11294" w:rsidP="00C11294">
            <w:pPr>
              <w:pStyle w:val="TAL"/>
              <w:rPr>
                <w:rFonts w:cs="Arial"/>
                <w:sz w:val="16"/>
                <w:szCs w:val="16"/>
              </w:rPr>
            </w:pPr>
            <w:r w:rsidRPr="00C11294">
              <w:rPr>
                <w:rFonts w:cs="Arial"/>
                <w:sz w:val="16"/>
                <w:szCs w:val="16"/>
              </w:rPr>
              <w:t>R2-2307048</w:t>
            </w:r>
          </w:p>
        </w:tc>
        <w:tc>
          <w:tcPr>
            <w:tcW w:w="2297" w:type="dxa"/>
            <w:shd w:val="clear" w:color="auto" w:fill="auto"/>
          </w:tcPr>
          <w:p w14:paraId="3EAE1958" w14:textId="6D05DB0B" w:rsidR="00C11294" w:rsidRPr="00C11294" w:rsidRDefault="00C11294" w:rsidP="00C11294">
            <w:pPr>
              <w:pStyle w:val="TAL"/>
              <w:rPr>
                <w:rFonts w:cs="Arial"/>
                <w:sz w:val="16"/>
                <w:szCs w:val="16"/>
              </w:rPr>
            </w:pPr>
            <w:r w:rsidRPr="00C11294">
              <w:rPr>
                <w:rFonts w:cs="Arial"/>
                <w:sz w:val="16"/>
                <w:szCs w:val="16"/>
              </w:rPr>
              <w:t>LS on multi-carrier enhancement (R4-2310495; contact: vivo)</w:t>
            </w:r>
          </w:p>
        </w:tc>
        <w:tc>
          <w:tcPr>
            <w:tcW w:w="851" w:type="dxa"/>
            <w:shd w:val="clear" w:color="auto" w:fill="auto"/>
          </w:tcPr>
          <w:p w14:paraId="380F1EA9" w14:textId="14B12FF5" w:rsidR="00C11294" w:rsidRPr="00C11294" w:rsidRDefault="00C11294" w:rsidP="00C11294">
            <w:pPr>
              <w:pStyle w:val="TAL"/>
              <w:rPr>
                <w:rFonts w:cs="Arial"/>
                <w:sz w:val="16"/>
                <w:szCs w:val="16"/>
              </w:rPr>
            </w:pPr>
            <w:r w:rsidRPr="00C11294">
              <w:rPr>
                <w:rFonts w:cs="Arial"/>
                <w:sz w:val="16"/>
                <w:szCs w:val="16"/>
              </w:rPr>
              <w:t>RAN4</w:t>
            </w:r>
          </w:p>
        </w:tc>
        <w:tc>
          <w:tcPr>
            <w:tcW w:w="992" w:type="dxa"/>
            <w:shd w:val="clear" w:color="auto" w:fill="auto"/>
          </w:tcPr>
          <w:p w14:paraId="3717FD21" w14:textId="7ED53AF9" w:rsidR="00C11294" w:rsidRPr="00C11294" w:rsidRDefault="00C11294" w:rsidP="00C11294">
            <w:pPr>
              <w:pStyle w:val="TAL"/>
              <w:rPr>
                <w:rFonts w:cs="Arial"/>
                <w:sz w:val="16"/>
                <w:szCs w:val="16"/>
              </w:rPr>
            </w:pPr>
            <w:r w:rsidRPr="00C11294">
              <w:rPr>
                <w:rFonts w:cs="Arial"/>
                <w:sz w:val="16"/>
                <w:szCs w:val="16"/>
              </w:rPr>
              <w:t>noted</w:t>
            </w:r>
          </w:p>
        </w:tc>
        <w:tc>
          <w:tcPr>
            <w:tcW w:w="709" w:type="dxa"/>
            <w:shd w:val="clear" w:color="auto" w:fill="auto"/>
          </w:tcPr>
          <w:p w14:paraId="2E56BC9F" w14:textId="355569D9" w:rsidR="00C11294" w:rsidRPr="00C11294" w:rsidRDefault="00C11294" w:rsidP="00C11294">
            <w:pPr>
              <w:pStyle w:val="TAL"/>
              <w:rPr>
                <w:rFonts w:cs="Arial"/>
                <w:sz w:val="16"/>
                <w:szCs w:val="16"/>
              </w:rPr>
            </w:pPr>
            <w:r w:rsidRPr="00C11294">
              <w:rPr>
                <w:rFonts w:cs="Arial"/>
                <w:sz w:val="16"/>
                <w:szCs w:val="16"/>
              </w:rPr>
              <w:t>Rel-18</w:t>
            </w:r>
          </w:p>
        </w:tc>
        <w:tc>
          <w:tcPr>
            <w:tcW w:w="1275" w:type="dxa"/>
            <w:shd w:val="clear" w:color="auto" w:fill="auto"/>
          </w:tcPr>
          <w:p w14:paraId="508EED3D" w14:textId="5F91ED4F" w:rsidR="00C11294" w:rsidRPr="00C11294" w:rsidRDefault="00C11294" w:rsidP="00C11294">
            <w:pPr>
              <w:pStyle w:val="TAL"/>
              <w:rPr>
                <w:rFonts w:cs="Arial"/>
                <w:sz w:val="16"/>
                <w:szCs w:val="16"/>
              </w:rPr>
            </w:pPr>
            <w:proofErr w:type="spellStart"/>
            <w:r w:rsidRPr="00C11294">
              <w:rPr>
                <w:rFonts w:cs="Arial"/>
                <w:sz w:val="16"/>
                <w:szCs w:val="16"/>
              </w:rPr>
              <w:t>NR_MC_enh</w:t>
            </w:r>
            <w:proofErr w:type="spellEnd"/>
            <w:r w:rsidRPr="00C11294">
              <w:rPr>
                <w:rFonts w:cs="Arial"/>
                <w:sz w:val="16"/>
                <w:szCs w:val="16"/>
              </w:rPr>
              <w:t>-Core</w:t>
            </w:r>
          </w:p>
        </w:tc>
        <w:tc>
          <w:tcPr>
            <w:tcW w:w="851" w:type="dxa"/>
            <w:shd w:val="clear" w:color="auto" w:fill="auto"/>
          </w:tcPr>
          <w:p w14:paraId="16300FF5" w14:textId="34154EA6" w:rsidR="00C11294" w:rsidRPr="00C11294" w:rsidRDefault="00C11294" w:rsidP="00C11294">
            <w:pPr>
              <w:pStyle w:val="TAL"/>
              <w:rPr>
                <w:rFonts w:cs="Arial"/>
                <w:sz w:val="16"/>
                <w:szCs w:val="16"/>
              </w:rPr>
            </w:pPr>
            <w:r w:rsidRPr="00C11294">
              <w:rPr>
                <w:rFonts w:cs="Arial"/>
                <w:sz w:val="16"/>
                <w:szCs w:val="16"/>
              </w:rPr>
              <w:t>RAN1, RAN2</w:t>
            </w:r>
          </w:p>
        </w:tc>
        <w:tc>
          <w:tcPr>
            <w:tcW w:w="850" w:type="dxa"/>
            <w:shd w:val="clear" w:color="auto" w:fill="auto"/>
          </w:tcPr>
          <w:p w14:paraId="4CE0F8D4" w14:textId="30770AC0" w:rsidR="00C11294" w:rsidRPr="00C11294" w:rsidRDefault="00C11294" w:rsidP="00C11294">
            <w:pPr>
              <w:pStyle w:val="TAL"/>
              <w:rPr>
                <w:rFonts w:cs="Arial"/>
                <w:sz w:val="16"/>
                <w:szCs w:val="16"/>
              </w:rPr>
            </w:pPr>
            <w:r w:rsidRPr="00C11294">
              <w:rPr>
                <w:rFonts w:cs="Arial"/>
                <w:sz w:val="16"/>
                <w:szCs w:val="16"/>
              </w:rPr>
              <w:t> </w:t>
            </w:r>
          </w:p>
        </w:tc>
        <w:tc>
          <w:tcPr>
            <w:tcW w:w="1049" w:type="dxa"/>
            <w:shd w:val="clear" w:color="auto" w:fill="auto"/>
          </w:tcPr>
          <w:p w14:paraId="6DB6BA26" w14:textId="61E4366C" w:rsidR="00C11294" w:rsidRPr="00C11294" w:rsidRDefault="00C11294" w:rsidP="00C11294">
            <w:pPr>
              <w:pStyle w:val="TAL"/>
              <w:rPr>
                <w:rFonts w:cs="Arial"/>
                <w:sz w:val="16"/>
                <w:szCs w:val="16"/>
              </w:rPr>
            </w:pPr>
            <w:r w:rsidRPr="00C11294">
              <w:rPr>
                <w:rFonts w:cs="Arial"/>
                <w:sz w:val="16"/>
                <w:szCs w:val="16"/>
              </w:rPr>
              <w:t>R4-2310495</w:t>
            </w:r>
          </w:p>
        </w:tc>
      </w:tr>
      <w:tr w:rsidR="00C11294" w:rsidRPr="00C11294" w14:paraId="29BB3C49" w14:textId="77777777" w:rsidTr="001328DC">
        <w:trPr>
          <w:trHeight w:val="20"/>
        </w:trPr>
        <w:tc>
          <w:tcPr>
            <w:tcW w:w="1139" w:type="dxa"/>
            <w:shd w:val="clear" w:color="auto" w:fill="auto"/>
          </w:tcPr>
          <w:p w14:paraId="07C9012A" w14:textId="50CB020A" w:rsidR="00C11294" w:rsidRPr="00C11294" w:rsidRDefault="00C11294" w:rsidP="00C11294">
            <w:pPr>
              <w:pStyle w:val="TAL"/>
              <w:rPr>
                <w:rFonts w:cs="Arial"/>
                <w:sz w:val="16"/>
                <w:szCs w:val="16"/>
              </w:rPr>
            </w:pPr>
            <w:r w:rsidRPr="00C11294">
              <w:rPr>
                <w:rFonts w:cs="Arial"/>
                <w:sz w:val="16"/>
                <w:szCs w:val="16"/>
              </w:rPr>
              <w:t>R2-2307049</w:t>
            </w:r>
          </w:p>
        </w:tc>
        <w:tc>
          <w:tcPr>
            <w:tcW w:w="2297" w:type="dxa"/>
            <w:shd w:val="clear" w:color="auto" w:fill="auto"/>
          </w:tcPr>
          <w:p w14:paraId="453E6E8A" w14:textId="757C7CDD" w:rsidR="00C11294" w:rsidRPr="00C11294" w:rsidRDefault="00C11294" w:rsidP="00C11294">
            <w:pPr>
              <w:pStyle w:val="TAL"/>
              <w:rPr>
                <w:rFonts w:cs="Arial"/>
                <w:sz w:val="16"/>
                <w:szCs w:val="16"/>
              </w:rPr>
            </w:pPr>
            <w:r w:rsidRPr="00C11294">
              <w:rPr>
                <w:rFonts w:cs="Arial"/>
                <w:sz w:val="16"/>
                <w:szCs w:val="16"/>
              </w:rPr>
              <w:t xml:space="preserve">Reply LS on </w:t>
            </w:r>
            <w:proofErr w:type="spellStart"/>
            <w:r w:rsidRPr="00C11294">
              <w:rPr>
                <w:rFonts w:cs="Arial"/>
                <w:sz w:val="16"/>
                <w:szCs w:val="16"/>
              </w:rPr>
              <w:t>intraBandENDC</w:t>
            </w:r>
            <w:proofErr w:type="spellEnd"/>
            <w:r w:rsidRPr="00C11294">
              <w:rPr>
                <w:rFonts w:cs="Arial"/>
                <w:sz w:val="16"/>
                <w:szCs w:val="16"/>
              </w:rPr>
              <w:t>-Support (R4-2310501; contact: Huawei, Xiaomi)</w:t>
            </w:r>
          </w:p>
        </w:tc>
        <w:tc>
          <w:tcPr>
            <w:tcW w:w="851" w:type="dxa"/>
            <w:shd w:val="clear" w:color="auto" w:fill="auto"/>
          </w:tcPr>
          <w:p w14:paraId="07238C83" w14:textId="43CF2BFC" w:rsidR="00C11294" w:rsidRPr="00C11294" w:rsidRDefault="00C11294" w:rsidP="00C11294">
            <w:pPr>
              <w:pStyle w:val="TAL"/>
              <w:rPr>
                <w:rFonts w:cs="Arial"/>
                <w:sz w:val="16"/>
                <w:szCs w:val="16"/>
              </w:rPr>
            </w:pPr>
            <w:r w:rsidRPr="00C11294">
              <w:rPr>
                <w:rFonts w:cs="Arial"/>
                <w:sz w:val="16"/>
                <w:szCs w:val="16"/>
              </w:rPr>
              <w:t>RAN4</w:t>
            </w:r>
          </w:p>
        </w:tc>
        <w:tc>
          <w:tcPr>
            <w:tcW w:w="992" w:type="dxa"/>
            <w:shd w:val="clear" w:color="auto" w:fill="auto"/>
          </w:tcPr>
          <w:p w14:paraId="79D23209" w14:textId="554452B3" w:rsidR="00C11294" w:rsidRPr="00C11294" w:rsidRDefault="00C11294" w:rsidP="00C11294">
            <w:pPr>
              <w:pStyle w:val="TAL"/>
              <w:rPr>
                <w:rFonts w:cs="Arial"/>
                <w:sz w:val="16"/>
                <w:szCs w:val="16"/>
              </w:rPr>
            </w:pPr>
            <w:r w:rsidRPr="00C11294">
              <w:rPr>
                <w:rFonts w:cs="Arial"/>
                <w:sz w:val="16"/>
                <w:szCs w:val="16"/>
              </w:rPr>
              <w:t>noted</w:t>
            </w:r>
          </w:p>
        </w:tc>
        <w:tc>
          <w:tcPr>
            <w:tcW w:w="709" w:type="dxa"/>
            <w:shd w:val="clear" w:color="auto" w:fill="auto"/>
          </w:tcPr>
          <w:p w14:paraId="0FD6892B" w14:textId="7318AA02" w:rsidR="00C11294" w:rsidRPr="00C11294" w:rsidRDefault="00C11294" w:rsidP="00C11294">
            <w:pPr>
              <w:pStyle w:val="TAL"/>
              <w:rPr>
                <w:rFonts w:cs="Arial"/>
                <w:sz w:val="16"/>
                <w:szCs w:val="16"/>
              </w:rPr>
            </w:pPr>
            <w:r w:rsidRPr="00C11294">
              <w:rPr>
                <w:rFonts w:cs="Arial"/>
                <w:sz w:val="16"/>
                <w:szCs w:val="16"/>
              </w:rPr>
              <w:t>Rel-16</w:t>
            </w:r>
          </w:p>
        </w:tc>
        <w:tc>
          <w:tcPr>
            <w:tcW w:w="1275" w:type="dxa"/>
            <w:shd w:val="clear" w:color="auto" w:fill="auto"/>
          </w:tcPr>
          <w:p w14:paraId="345900E0" w14:textId="570DB852" w:rsidR="00C11294" w:rsidRPr="00C11294" w:rsidRDefault="00C11294" w:rsidP="00C11294">
            <w:pPr>
              <w:pStyle w:val="TAL"/>
              <w:rPr>
                <w:rFonts w:cs="Arial"/>
                <w:sz w:val="16"/>
                <w:szCs w:val="16"/>
              </w:rPr>
            </w:pPr>
            <w:r w:rsidRPr="00C11294">
              <w:rPr>
                <w:rFonts w:cs="Arial"/>
                <w:sz w:val="16"/>
                <w:szCs w:val="16"/>
              </w:rPr>
              <w:t>TEI16</w:t>
            </w:r>
          </w:p>
        </w:tc>
        <w:tc>
          <w:tcPr>
            <w:tcW w:w="851" w:type="dxa"/>
            <w:shd w:val="clear" w:color="auto" w:fill="auto"/>
          </w:tcPr>
          <w:p w14:paraId="55836B70" w14:textId="0B08C2CD" w:rsidR="00C11294" w:rsidRPr="00C11294" w:rsidRDefault="00C11294" w:rsidP="00C11294">
            <w:pPr>
              <w:pStyle w:val="TAL"/>
              <w:rPr>
                <w:rFonts w:cs="Arial"/>
                <w:sz w:val="16"/>
                <w:szCs w:val="16"/>
              </w:rPr>
            </w:pPr>
            <w:r w:rsidRPr="00C11294">
              <w:rPr>
                <w:rFonts w:cs="Arial"/>
                <w:sz w:val="16"/>
                <w:szCs w:val="16"/>
              </w:rPr>
              <w:t>RAN2</w:t>
            </w:r>
          </w:p>
        </w:tc>
        <w:tc>
          <w:tcPr>
            <w:tcW w:w="850" w:type="dxa"/>
            <w:shd w:val="clear" w:color="auto" w:fill="auto"/>
          </w:tcPr>
          <w:p w14:paraId="2DBD8E44" w14:textId="6A25E5B9" w:rsidR="00C11294" w:rsidRPr="00C11294" w:rsidRDefault="00C11294" w:rsidP="00C11294">
            <w:pPr>
              <w:pStyle w:val="TAL"/>
              <w:rPr>
                <w:rFonts w:cs="Arial"/>
                <w:sz w:val="16"/>
                <w:szCs w:val="16"/>
              </w:rPr>
            </w:pPr>
            <w:r w:rsidRPr="00C11294">
              <w:rPr>
                <w:rFonts w:cs="Arial"/>
                <w:sz w:val="16"/>
                <w:szCs w:val="16"/>
              </w:rPr>
              <w:t>RAN</w:t>
            </w:r>
          </w:p>
        </w:tc>
        <w:tc>
          <w:tcPr>
            <w:tcW w:w="1049" w:type="dxa"/>
            <w:shd w:val="clear" w:color="auto" w:fill="auto"/>
          </w:tcPr>
          <w:p w14:paraId="5C0793BA" w14:textId="4AEACD56" w:rsidR="00C11294" w:rsidRPr="00C11294" w:rsidRDefault="00C11294" w:rsidP="00C11294">
            <w:pPr>
              <w:pStyle w:val="TAL"/>
              <w:rPr>
                <w:rFonts w:cs="Arial"/>
                <w:sz w:val="16"/>
                <w:szCs w:val="16"/>
              </w:rPr>
            </w:pPr>
            <w:r w:rsidRPr="00C11294">
              <w:rPr>
                <w:rFonts w:cs="Arial"/>
                <w:sz w:val="16"/>
                <w:szCs w:val="16"/>
              </w:rPr>
              <w:t>R4-2310501</w:t>
            </w:r>
          </w:p>
        </w:tc>
      </w:tr>
      <w:tr w:rsidR="00C11294" w:rsidRPr="00C11294" w14:paraId="5E1C9756" w14:textId="77777777" w:rsidTr="001328DC">
        <w:trPr>
          <w:trHeight w:val="20"/>
        </w:trPr>
        <w:tc>
          <w:tcPr>
            <w:tcW w:w="1139" w:type="dxa"/>
            <w:shd w:val="clear" w:color="auto" w:fill="auto"/>
          </w:tcPr>
          <w:p w14:paraId="0F047DB6" w14:textId="21893125" w:rsidR="00C11294" w:rsidRPr="00C11294" w:rsidRDefault="00C11294" w:rsidP="00C11294">
            <w:pPr>
              <w:pStyle w:val="TAL"/>
              <w:rPr>
                <w:rFonts w:cs="Arial"/>
                <w:sz w:val="16"/>
                <w:szCs w:val="16"/>
              </w:rPr>
            </w:pPr>
            <w:r w:rsidRPr="00C11294">
              <w:rPr>
                <w:rFonts w:cs="Arial"/>
                <w:sz w:val="16"/>
                <w:szCs w:val="16"/>
              </w:rPr>
              <w:t>R2-2307050</w:t>
            </w:r>
          </w:p>
        </w:tc>
        <w:tc>
          <w:tcPr>
            <w:tcW w:w="2297" w:type="dxa"/>
            <w:shd w:val="clear" w:color="auto" w:fill="auto"/>
          </w:tcPr>
          <w:p w14:paraId="3A5763A5" w14:textId="47A157B4" w:rsidR="00C11294" w:rsidRPr="00C11294" w:rsidRDefault="00C11294" w:rsidP="00C11294">
            <w:pPr>
              <w:pStyle w:val="TAL"/>
              <w:rPr>
                <w:rFonts w:cs="Arial"/>
                <w:sz w:val="16"/>
                <w:szCs w:val="16"/>
              </w:rPr>
            </w:pPr>
            <w:r w:rsidRPr="00C11294">
              <w:rPr>
                <w:rFonts w:cs="Arial"/>
                <w:sz w:val="16"/>
                <w:szCs w:val="16"/>
              </w:rPr>
              <w:t xml:space="preserve">LS on </w:t>
            </w:r>
            <w:proofErr w:type="spellStart"/>
            <w:r w:rsidRPr="00C11294">
              <w:rPr>
                <w:rFonts w:cs="Arial"/>
                <w:sz w:val="16"/>
                <w:szCs w:val="16"/>
              </w:rPr>
              <w:t>frequencyInfo</w:t>
            </w:r>
            <w:proofErr w:type="spellEnd"/>
            <w:r w:rsidRPr="00C11294">
              <w:rPr>
                <w:rFonts w:cs="Arial"/>
                <w:sz w:val="16"/>
                <w:szCs w:val="16"/>
              </w:rPr>
              <w:t xml:space="preserve"> for NR SL RSRP measurements (R5-233768; contact: Huawei)</w:t>
            </w:r>
          </w:p>
        </w:tc>
        <w:tc>
          <w:tcPr>
            <w:tcW w:w="851" w:type="dxa"/>
            <w:shd w:val="clear" w:color="auto" w:fill="auto"/>
          </w:tcPr>
          <w:p w14:paraId="45967114" w14:textId="13AE6624" w:rsidR="00C11294" w:rsidRPr="00C11294" w:rsidRDefault="00C11294" w:rsidP="00C11294">
            <w:pPr>
              <w:pStyle w:val="TAL"/>
              <w:rPr>
                <w:rFonts w:cs="Arial"/>
                <w:sz w:val="16"/>
                <w:szCs w:val="16"/>
              </w:rPr>
            </w:pPr>
            <w:r w:rsidRPr="00C11294">
              <w:rPr>
                <w:rFonts w:cs="Arial"/>
                <w:sz w:val="16"/>
                <w:szCs w:val="16"/>
              </w:rPr>
              <w:t>RAN5</w:t>
            </w:r>
          </w:p>
        </w:tc>
        <w:tc>
          <w:tcPr>
            <w:tcW w:w="992" w:type="dxa"/>
            <w:shd w:val="clear" w:color="auto" w:fill="auto"/>
          </w:tcPr>
          <w:p w14:paraId="377CF8B0" w14:textId="39257AC3" w:rsidR="00C11294" w:rsidRPr="00C11294" w:rsidRDefault="00C11294" w:rsidP="00C11294">
            <w:pPr>
              <w:pStyle w:val="TAL"/>
              <w:rPr>
                <w:rFonts w:cs="Arial"/>
                <w:sz w:val="16"/>
                <w:szCs w:val="16"/>
              </w:rPr>
            </w:pPr>
            <w:r w:rsidRPr="00C11294">
              <w:rPr>
                <w:rFonts w:cs="Arial"/>
                <w:sz w:val="16"/>
                <w:szCs w:val="16"/>
              </w:rPr>
              <w:t>available</w:t>
            </w:r>
          </w:p>
        </w:tc>
        <w:tc>
          <w:tcPr>
            <w:tcW w:w="709" w:type="dxa"/>
            <w:shd w:val="clear" w:color="auto" w:fill="auto"/>
          </w:tcPr>
          <w:p w14:paraId="505D4B68" w14:textId="467DE228" w:rsidR="00C11294" w:rsidRPr="00C11294" w:rsidRDefault="00C11294" w:rsidP="00C11294">
            <w:pPr>
              <w:pStyle w:val="TAL"/>
              <w:rPr>
                <w:rFonts w:cs="Arial"/>
                <w:sz w:val="16"/>
                <w:szCs w:val="16"/>
              </w:rPr>
            </w:pPr>
            <w:r w:rsidRPr="00C11294">
              <w:rPr>
                <w:rFonts w:cs="Arial"/>
                <w:sz w:val="16"/>
                <w:szCs w:val="16"/>
              </w:rPr>
              <w:t>Rel-16</w:t>
            </w:r>
          </w:p>
        </w:tc>
        <w:tc>
          <w:tcPr>
            <w:tcW w:w="1275" w:type="dxa"/>
            <w:shd w:val="clear" w:color="auto" w:fill="auto"/>
          </w:tcPr>
          <w:p w14:paraId="2622BBF6" w14:textId="5D30AF7A" w:rsidR="00C11294" w:rsidRPr="00C11294" w:rsidRDefault="00C11294" w:rsidP="00C11294">
            <w:pPr>
              <w:pStyle w:val="TAL"/>
              <w:rPr>
                <w:rFonts w:cs="Arial"/>
                <w:sz w:val="16"/>
                <w:szCs w:val="16"/>
              </w:rPr>
            </w:pPr>
            <w:r w:rsidRPr="00C11294">
              <w:rPr>
                <w:rFonts w:cs="Arial"/>
                <w:sz w:val="16"/>
                <w:szCs w:val="16"/>
              </w:rPr>
              <w:t>5G_V2X_NRSL_eV2XARC-UEConTest</w:t>
            </w:r>
          </w:p>
        </w:tc>
        <w:tc>
          <w:tcPr>
            <w:tcW w:w="851" w:type="dxa"/>
            <w:shd w:val="clear" w:color="auto" w:fill="auto"/>
          </w:tcPr>
          <w:p w14:paraId="1D91846A" w14:textId="2CD441FF" w:rsidR="00C11294" w:rsidRPr="00C11294" w:rsidRDefault="00C11294" w:rsidP="00C11294">
            <w:pPr>
              <w:pStyle w:val="TAL"/>
              <w:rPr>
                <w:rFonts w:cs="Arial"/>
                <w:sz w:val="16"/>
                <w:szCs w:val="16"/>
              </w:rPr>
            </w:pPr>
            <w:r w:rsidRPr="00C11294">
              <w:rPr>
                <w:rFonts w:cs="Arial"/>
                <w:sz w:val="16"/>
                <w:szCs w:val="16"/>
              </w:rPr>
              <w:t>RAN2</w:t>
            </w:r>
          </w:p>
        </w:tc>
        <w:tc>
          <w:tcPr>
            <w:tcW w:w="850" w:type="dxa"/>
            <w:shd w:val="clear" w:color="auto" w:fill="auto"/>
          </w:tcPr>
          <w:p w14:paraId="7291AB40" w14:textId="65F4A0BC" w:rsidR="00C11294" w:rsidRPr="00C11294" w:rsidRDefault="00C11294" w:rsidP="00C11294">
            <w:pPr>
              <w:pStyle w:val="TAL"/>
              <w:rPr>
                <w:rFonts w:cs="Arial"/>
                <w:sz w:val="16"/>
                <w:szCs w:val="16"/>
              </w:rPr>
            </w:pPr>
            <w:r w:rsidRPr="00C11294">
              <w:rPr>
                <w:rFonts w:cs="Arial"/>
                <w:sz w:val="16"/>
                <w:szCs w:val="16"/>
              </w:rPr>
              <w:t> </w:t>
            </w:r>
          </w:p>
        </w:tc>
        <w:tc>
          <w:tcPr>
            <w:tcW w:w="1049" w:type="dxa"/>
            <w:shd w:val="clear" w:color="auto" w:fill="auto"/>
          </w:tcPr>
          <w:p w14:paraId="5963A0CC" w14:textId="74C748FA" w:rsidR="00C11294" w:rsidRPr="00C11294" w:rsidRDefault="00C11294" w:rsidP="00C11294">
            <w:pPr>
              <w:pStyle w:val="TAL"/>
              <w:rPr>
                <w:rFonts w:cs="Arial"/>
                <w:sz w:val="16"/>
                <w:szCs w:val="16"/>
              </w:rPr>
            </w:pPr>
            <w:r w:rsidRPr="00C11294">
              <w:rPr>
                <w:rFonts w:cs="Arial"/>
                <w:sz w:val="16"/>
                <w:szCs w:val="16"/>
              </w:rPr>
              <w:t>R5-233768</w:t>
            </w:r>
          </w:p>
        </w:tc>
      </w:tr>
      <w:tr w:rsidR="00C11294" w:rsidRPr="00C11294" w14:paraId="22F53371" w14:textId="77777777" w:rsidTr="001328DC">
        <w:trPr>
          <w:trHeight w:val="20"/>
        </w:trPr>
        <w:tc>
          <w:tcPr>
            <w:tcW w:w="1139" w:type="dxa"/>
            <w:shd w:val="clear" w:color="auto" w:fill="auto"/>
          </w:tcPr>
          <w:p w14:paraId="09E6A74C" w14:textId="40F83120" w:rsidR="00C11294" w:rsidRPr="00C11294" w:rsidRDefault="00C11294" w:rsidP="00C11294">
            <w:pPr>
              <w:pStyle w:val="TAL"/>
              <w:rPr>
                <w:rFonts w:cs="Arial"/>
                <w:sz w:val="16"/>
                <w:szCs w:val="16"/>
              </w:rPr>
            </w:pPr>
            <w:r w:rsidRPr="00C11294">
              <w:rPr>
                <w:rFonts w:cs="Arial"/>
                <w:sz w:val="16"/>
                <w:szCs w:val="16"/>
              </w:rPr>
              <w:t>R2-2307051</w:t>
            </w:r>
          </w:p>
        </w:tc>
        <w:tc>
          <w:tcPr>
            <w:tcW w:w="2297" w:type="dxa"/>
            <w:shd w:val="clear" w:color="auto" w:fill="auto"/>
          </w:tcPr>
          <w:p w14:paraId="70ACB50C" w14:textId="707AFC01" w:rsidR="00C11294" w:rsidRPr="00C11294" w:rsidRDefault="00C11294" w:rsidP="00C11294">
            <w:pPr>
              <w:pStyle w:val="TAL"/>
              <w:rPr>
                <w:rFonts w:cs="Arial"/>
                <w:sz w:val="16"/>
                <w:szCs w:val="16"/>
              </w:rPr>
            </w:pPr>
            <w:r w:rsidRPr="00C11294">
              <w:rPr>
                <w:rFonts w:cs="Arial"/>
                <w:sz w:val="16"/>
                <w:szCs w:val="16"/>
              </w:rPr>
              <w:t>Response to Reply LS on Proposed method for Time Synchronization status reporting to UE(s) (S1-231285; contact: Nokia)</w:t>
            </w:r>
          </w:p>
        </w:tc>
        <w:tc>
          <w:tcPr>
            <w:tcW w:w="851" w:type="dxa"/>
            <w:shd w:val="clear" w:color="auto" w:fill="auto"/>
          </w:tcPr>
          <w:p w14:paraId="2CAA6E2B" w14:textId="3922A4DB" w:rsidR="00C11294" w:rsidRPr="00C11294" w:rsidRDefault="00C11294" w:rsidP="00C11294">
            <w:pPr>
              <w:pStyle w:val="TAL"/>
              <w:rPr>
                <w:rFonts w:cs="Arial"/>
                <w:sz w:val="16"/>
                <w:szCs w:val="16"/>
              </w:rPr>
            </w:pPr>
            <w:r w:rsidRPr="00C11294">
              <w:rPr>
                <w:rFonts w:cs="Arial"/>
                <w:sz w:val="16"/>
                <w:szCs w:val="16"/>
              </w:rPr>
              <w:t>SA1</w:t>
            </w:r>
          </w:p>
        </w:tc>
        <w:tc>
          <w:tcPr>
            <w:tcW w:w="992" w:type="dxa"/>
            <w:shd w:val="clear" w:color="auto" w:fill="auto"/>
          </w:tcPr>
          <w:p w14:paraId="2151352D" w14:textId="6DE36D98" w:rsidR="00C11294" w:rsidRPr="00C11294" w:rsidRDefault="00C11294" w:rsidP="00C11294">
            <w:pPr>
              <w:pStyle w:val="TAL"/>
              <w:rPr>
                <w:rFonts w:cs="Arial"/>
                <w:sz w:val="16"/>
                <w:szCs w:val="16"/>
              </w:rPr>
            </w:pPr>
            <w:r w:rsidRPr="00C11294">
              <w:rPr>
                <w:rFonts w:cs="Arial"/>
                <w:sz w:val="16"/>
                <w:szCs w:val="16"/>
              </w:rPr>
              <w:t>available</w:t>
            </w:r>
          </w:p>
        </w:tc>
        <w:tc>
          <w:tcPr>
            <w:tcW w:w="709" w:type="dxa"/>
            <w:shd w:val="clear" w:color="auto" w:fill="auto"/>
          </w:tcPr>
          <w:p w14:paraId="4371B2C0" w14:textId="3E515CEB" w:rsidR="00C11294" w:rsidRPr="00C11294" w:rsidRDefault="00C11294" w:rsidP="00C11294">
            <w:pPr>
              <w:pStyle w:val="TAL"/>
              <w:rPr>
                <w:rFonts w:cs="Arial"/>
                <w:sz w:val="16"/>
                <w:szCs w:val="16"/>
              </w:rPr>
            </w:pPr>
            <w:r w:rsidRPr="00C11294">
              <w:rPr>
                <w:rFonts w:cs="Arial"/>
                <w:sz w:val="16"/>
                <w:szCs w:val="16"/>
              </w:rPr>
              <w:t>Rel-18</w:t>
            </w:r>
          </w:p>
        </w:tc>
        <w:tc>
          <w:tcPr>
            <w:tcW w:w="1275" w:type="dxa"/>
            <w:shd w:val="clear" w:color="auto" w:fill="auto"/>
          </w:tcPr>
          <w:p w14:paraId="7BE33A73" w14:textId="25125710" w:rsidR="00C11294" w:rsidRPr="00C11294" w:rsidRDefault="00C11294" w:rsidP="00C11294">
            <w:pPr>
              <w:pStyle w:val="TAL"/>
              <w:rPr>
                <w:rFonts w:cs="Arial"/>
                <w:sz w:val="16"/>
                <w:szCs w:val="16"/>
              </w:rPr>
            </w:pPr>
            <w:r w:rsidRPr="00C11294">
              <w:rPr>
                <w:rFonts w:cs="Arial"/>
                <w:sz w:val="16"/>
                <w:szCs w:val="16"/>
              </w:rPr>
              <w:t>TRS_URLLC-NR</w:t>
            </w:r>
          </w:p>
        </w:tc>
        <w:tc>
          <w:tcPr>
            <w:tcW w:w="851" w:type="dxa"/>
            <w:shd w:val="clear" w:color="auto" w:fill="auto"/>
          </w:tcPr>
          <w:p w14:paraId="574651A6" w14:textId="1C478241" w:rsidR="00C11294" w:rsidRPr="00C11294" w:rsidRDefault="00C11294" w:rsidP="00C11294">
            <w:pPr>
              <w:pStyle w:val="TAL"/>
              <w:rPr>
                <w:rFonts w:cs="Arial"/>
                <w:sz w:val="16"/>
                <w:szCs w:val="16"/>
              </w:rPr>
            </w:pPr>
            <w:r w:rsidRPr="00C11294">
              <w:rPr>
                <w:rFonts w:cs="Arial"/>
                <w:sz w:val="16"/>
                <w:szCs w:val="16"/>
              </w:rPr>
              <w:t>CT1, RAN2</w:t>
            </w:r>
          </w:p>
        </w:tc>
        <w:tc>
          <w:tcPr>
            <w:tcW w:w="850" w:type="dxa"/>
            <w:shd w:val="clear" w:color="auto" w:fill="auto"/>
          </w:tcPr>
          <w:p w14:paraId="3FB74185" w14:textId="7E5CAC96" w:rsidR="00C11294" w:rsidRPr="00C11294" w:rsidRDefault="00C11294" w:rsidP="00C11294">
            <w:pPr>
              <w:pStyle w:val="TAL"/>
              <w:rPr>
                <w:rFonts w:cs="Arial"/>
                <w:sz w:val="16"/>
                <w:szCs w:val="16"/>
              </w:rPr>
            </w:pPr>
            <w:r w:rsidRPr="00C11294">
              <w:rPr>
                <w:rFonts w:cs="Arial"/>
                <w:sz w:val="16"/>
                <w:szCs w:val="16"/>
              </w:rPr>
              <w:t>SA2, RAN3</w:t>
            </w:r>
          </w:p>
        </w:tc>
        <w:tc>
          <w:tcPr>
            <w:tcW w:w="1049" w:type="dxa"/>
            <w:shd w:val="clear" w:color="auto" w:fill="auto"/>
          </w:tcPr>
          <w:p w14:paraId="74595A96" w14:textId="4455E071" w:rsidR="00C11294" w:rsidRPr="00C11294" w:rsidRDefault="00C11294" w:rsidP="00C11294">
            <w:pPr>
              <w:pStyle w:val="TAL"/>
              <w:rPr>
                <w:rFonts w:cs="Arial"/>
                <w:sz w:val="16"/>
                <w:szCs w:val="16"/>
              </w:rPr>
            </w:pPr>
            <w:r w:rsidRPr="00C11294">
              <w:rPr>
                <w:rFonts w:cs="Arial"/>
                <w:sz w:val="16"/>
                <w:szCs w:val="16"/>
              </w:rPr>
              <w:t>S1-231285</w:t>
            </w:r>
          </w:p>
        </w:tc>
      </w:tr>
      <w:tr w:rsidR="00C11294" w:rsidRPr="00C11294" w14:paraId="2038ACE0" w14:textId="77777777" w:rsidTr="001328DC">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3C32EC6" w14:textId="0167B269" w:rsidR="00C11294" w:rsidRPr="00C11294" w:rsidRDefault="00C11294" w:rsidP="00C11294">
            <w:pPr>
              <w:pStyle w:val="TAL"/>
              <w:rPr>
                <w:rFonts w:cs="Arial"/>
                <w:sz w:val="16"/>
                <w:szCs w:val="16"/>
              </w:rPr>
            </w:pPr>
            <w:r w:rsidRPr="00C11294">
              <w:rPr>
                <w:rFonts w:cs="Arial"/>
                <w:sz w:val="16"/>
                <w:szCs w:val="16"/>
              </w:rPr>
              <w:lastRenderedPageBreak/>
              <w:t>R2-2307052</w:t>
            </w:r>
          </w:p>
        </w:tc>
        <w:tc>
          <w:tcPr>
            <w:tcW w:w="2297" w:type="dxa"/>
            <w:tcBorders>
              <w:top w:val="single" w:sz="4" w:space="0" w:color="auto"/>
              <w:left w:val="single" w:sz="4" w:space="0" w:color="auto"/>
              <w:bottom w:val="single" w:sz="4" w:space="0" w:color="auto"/>
              <w:right w:val="single" w:sz="4" w:space="0" w:color="auto"/>
            </w:tcBorders>
            <w:shd w:val="clear" w:color="auto" w:fill="auto"/>
          </w:tcPr>
          <w:p w14:paraId="61E628A9" w14:textId="0AC11BBC" w:rsidR="00C11294" w:rsidRPr="00C11294" w:rsidRDefault="00C11294" w:rsidP="00C11294">
            <w:pPr>
              <w:pStyle w:val="TAL"/>
              <w:rPr>
                <w:rFonts w:cs="Arial"/>
                <w:sz w:val="16"/>
                <w:szCs w:val="16"/>
              </w:rPr>
            </w:pPr>
            <w:r w:rsidRPr="00C11294">
              <w:rPr>
                <w:rFonts w:cs="Arial"/>
                <w:sz w:val="16"/>
                <w:szCs w:val="16"/>
              </w:rPr>
              <w:t>Reply LS on the requirement on low power or high accuracy positioning (S1-231370; contact: Huawei)</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5B2C737" w14:textId="2D51AB54" w:rsidR="00C11294" w:rsidRPr="00C11294" w:rsidRDefault="00C11294" w:rsidP="00C11294">
            <w:pPr>
              <w:pStyle w:val="TAL"/>
              <w:rPr>
                <w:rFonts w:cs="Arial"/>
                <w:sz w:val="16"/>
                <w:szCs w:val="16"/>
              </w:rPr>
            </w:pPr>
            <w:r w:rsidRPr="00C11294">
              <w:rPr>
                <w:rFonts w:cs="Arial"/>
                <w:sz w:val="16"/>
                <w:szCs w:val="16"/>
              </w:rPr>
              <w:t>SA1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691716E" w14:textId="48F0497E" w:rsidR="00C11294" w:rsidRPr="00C11294" w:rsidRDefault="00C11294" w:rsidP="00C11294">
            <w:pPr>
              <w:pStyle w:val="TAL"/>
              <w:rPr>
                <w:rFonts w:cs="Arial"/>
                <w:sz w:val="16"/>
                <w:szCs w:val="16"/>
              </w:rPr>
            </w:pPr>
            <w:r w:rsidRPr="00C11294">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4B96ABE" w14:textId="7FF54FFB" w:rsidR="00C11294" w:rsidRPr="00C11294" w:rsidRDefault="00C11294" w:rsidP="00C11294">
            <w:pPr>
              <w:pStyle w:val="TAL"/>
              <w:rPr>
                <w:rFonts w:cs="Arial"/>
                <w:sz w:val="16"/>
                <w:szCs w:val="16"/>
              </w:rPr>
            </w:pPr>
            <w:r w:rsidRPr="00C11294">
              <w:rPr>
                <w:rFonts w:cs="Arial"/>
                <w:sz w:val="16"/>
                <w:szCs w:val="16"/>
              </w:rPr>
              <w:t>Rel-18</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6840D66F" w14:textId="3DF94C38" w:rsidR="00C11294" w:rsidRPr="00C11294" w:rsidRDefault="00C11294" w:rsidP="00C11294">
            <w:pPr>
              <w:pStyle w:val="TAL"/>
              <w:rPr>
                <w:rFonts w:cs="Arial"/>
                <w:sz w:val="16"/>
                <w:szCs w:val="16"/>
              </w:rPr>
            </w:pPr>
            <w:r w:rsidRPr="00C11294">
              <w:rPr>
                <w:rFonts w:cs="Arial"/>
                <w:sz w:val="16"/>
                <w:szCs w:val="16"/>
              </w:rPr>
              <w:t>5G_eLCS_Ph3</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A6F513E" w14:textId="2D9022E6" w:rsidR="00C11294" w:rsidRPr="00C11294" w:rsidRDefault="00C11294" w:rsidP="00C11294">
            <w:pPr>
              <w:pStyle w:val="TAL"/>
              <w:rPr>
                <w:rFonts w:cs="Arial"/>
                <w:sz w:val="16"/>
                <w:szCs w:val="16"/>
              </w:rPr>
            </w:pPr>
            <w:r w:rsidRPr="00C11294">
              <w:rPr>
                <w:rFonts w:cs="Arial"/>
                <w:sz w:val="16"/>
                <w:szCs w:val="16"/>
              </w:rPr>
              <w:t>SA2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B8C8719" w14:textId="0D978ED9" w:rsidR="00C11294" w:rsidRPr="00C11294" w:rsidRDefault="00C11294" w:rsidP="00C11294">
            <w:pPr>
              <w:pStyle w:val="TAL"/>
              <w:rPr>
                <w:rFonts w:cs="Arial"/>
                <w:sz w:val="16"/>
                <w:szCs w:val="16"/>
              </w:rPr>
            </w:pPr>
            <w:r w:rsidRPr="00C11294">
              <w:rPr>
                <w:rFonts w:cs="Arial"/>
                <w:sz w:val="16"/>
                <w:szCs w:val="16"/>
              </w:rPr>
              <w:t>RAN1, RAN2</w:t>
            </w: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1927A02D" w14:textId="0A4FE4A4" w:rsidR="00C11294" w:rsidRPr="00C11294" w:rsidRDefault="00C11294" w:rsidP="00C11294">
            <w:pPr>
              <w:pStyle w:val="TAL"/>
              <w:rPr>
                <w:rFonts w:cs="Arial"/>
                <w:sz w:val="16"/>
                <w:szCs w:val="16"/>
              </w:rPr>
            </w:pPr>
            <w:r w:rsidRPr="00C11294">
              <w:rPr>
                <w:rFonts w:cs="Arial"/>
                <w:sz w:val="16"/>
                <w:szCs w:val="16"/>
              </w:rPr>
              <w:t>S1-231370</w:t>
            </w:r>
          </w:p>
        </w:tc>
      </w:tr>
      <w:tr w:rsidR="00C11294" w:rsidRPr="00C11294" w14:paraId="7E93C980" w14:textId="77777777" w:rsidTr="001328DC">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94CCEA3" w14:textId="72B5519D" w:rsidR="00C11294" w:rsidRPr="00C11294" w:rsidRDefault="00C11294" w:rsidP="00C11294">
            <w:pPr>
              <w:pStyle w:val="TAL"/>
              <w:rPr>
                <w:rFonts w:cs="Arial"/>
                <w:sz w:val="16"/>
                <w:szCs w:val="16"/>
              </w:rPr>
            </w:pPr>
            <w:r w:rsidRPr="00C11294">
              <w:rPr>
                <w:rFonts w:cs="Arial"/>
                <w:sz w:val="16"/>
                <w:szCs w:val="16"/>
              </w:rPr>
              <w:t>R2-2307053</w:t>
            </w:r>
          </w:p>
        </w:tc>
        <w:tc>
          <w:tcPr>
            <w:tcW w:w="2297" w:type="dxa"/>
            <w:tcBorders>
              <w:top w:val="single" w:sz="4" w:space="0" w:color="auto"/>
              <w:left w:val="single" w:sz="4" w:space="0" w:color="auto"/>
              <w:bottom w:val="single" w:sz="4" w:space="0" w:color="auto"/>
              <w:right w:val="single" w:sz="4" w:space="0" w:color="auto"/>
            </w:tcBorders>
            <w:shd w:val="clear" w:color="auto" w:fill="auto"/>
          </w:tcPr>
          <w:p w14:paraId="52A02512" w14:textId="2DCB2984" w:rsidR="00C11294" w:rsidRPr="00C11294" w:rsidRDefault="00C11294" w:rsidP="00C11294">
            <w:pPr>
              <w:pStyle w:val="TAL"/>
              <w:rPr>
                <w:rFonts w:cs="Arial"/>
                <w:sz w:val="16"/>
                <w:szCs w:val="16"/>
              </w:rPr>
            </w:pPr>
            <w:r w:rsidRPr="00C11294">
              <w:rPr>
                <w:rFonts w:cs="Arial"/>
                <w:sz w:val="16"/>
                <w:szCs w:val="16"/>
              </w:rPr>
              <w:t>Reply LS on 3GPP work on Energy Efficiency (S1-231805; contact: Nokia)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4BB05EB" w14:textId="66046A5B" w:rsidR="00C11294" w:rsidRPr="00C11294" w:rsidRDefault="00C11294" w:rsidP="00C11294">
            <w:pPr>
              <w:pStyle w:val="TAL"/>
              <w:rPr>
                <w:rFonts w:cs="Arial"/>
                <w:sz w:val="16"/>
                <w:szCs w:val="16"/>
              </w:rPr>
            </w:pPr>
            <w:r w:rsidRPr="00C11294">
              <w:rPr>
                <w:rFonts w:cs="Arial"/>
                <w:sz w:val="16"/>
                <w:szCs w:val="16"/>
              </w:rPr>
              <w:t>SA1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5DEF52A" w14:textId="4540488E" w:rsidR="00C11294" w:rsidRPr="00C11294" w:rsidRDefault="00C11294" w:rsidP="00C11294">
            <w:pPr>
              <w:pStyle w:val="TAL"/>
              <w:rPr>
                <w:rFonts w:cs="Arial"/>
                <w:sz w:val="16"/>
                <w:szCs w:val="16"/>
              </w:rPr>
            </w:pPr>
            <w:r w:rsidRPr="00C11294">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5704293" w14:textId="5E59E245" w:rsidR="00C11294" w:rsidRPr="00C11294" w:rsidRDefault="00C11294" w:rsidP="00C11294">
            <w:pPr>
              <w:pStyle w:val="TAL"/>
              <w:rPr>
                <w:rFonts w:cs="Arial"/>
                <w:sz w:val="16"/>
                <w:szCs w:val="16"/>
              </w:rPr>
            </w:pPr>
            <w:r w:rsidRPr="00C11294">
              <w:rPr>
                <w:rFonts w:cs="Arial"/>
                <w:sz w:val="16"/>
                <w:szCs w:val="16"/>
              </w:rPr>
              <w:t>Rel-18</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3EB6ADAF" w14:textId="105532F6" w:rsidR="00C11294" w:rsidRPr="00C11294" w:rsidRDefault="00C11294" w:rsidP="00C11294">
            <w:pPr>
              <w:pStyle w:val="TAL"/>
              <w:rPr>
                <w:rFonts w:cs="Arial"/>
                <w:sz w:val="16"/>
                <w:szCs w:val="16"/>
              </w:rPr>
            </w:pPr>
            <w:r w:rsidRPr="00C11294">
              <w:rPr>
                <w:rFonts w:cs="Arial"/>
                <w:sz w:val="16"/>
                <w:szCs w:val="16"/>
              </w:rPr>
              <w:t>EE5GPLUS_Ph2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131F9D4" w14:textId="360317D5" w:rsidR="00C11294" w:rsidRPr="00C11294" w:rsidRDefault="00C11294" w:rsidP="00C11294">
            <w:pPr>
              <w:pStyle w:val="TAL"/>
              <w:rPr>
                <w:rFonts w:cs="Arial"/>
                <w:sz w:val="16"/>
                <w:szCs w:val="16"/>
              </w:rPr>
            </w:pPr>
            <w:r w:rsidRPr="00C11294">
              <w:rPr>
                <w:rFonts w:cs="Arial"/>
                <w:sz w:val="16"/>
                <w:szCs w:val="16"/>
              </w:rPr>
              <w:t>SA5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549F907" w14:textId="2FB61F52" w:rsidR="00C11294" w:rsidRPr="00C11294" w:rsidRDefault="00C11294" w:rsidP="00C11294">
            <w:pPr>
              <w:pStyle w:val="TAL"/>
              <w:rPr>
                <w:rFonts w:cs="Arial"/>
                <w:sz w:val="16"/>
                <w:szCs w:val="16"/>
                <w:lang w:val="fi-FI"/>
              </w:rPr>
            </w:pPr>
            <w:r w:rsidRPr="00C11294">
              <w:rPr>
                <w:rFonts w:cs="Arial"/>
                <w:sz w:val="16"/>
                <w:szCs w:val="16"/>
                <w:lang w:val="fi-FI"/>
              </w:rPr>
              <w:t>SA, RAN, CT, SA1, SA2, SA3, SA4, SA6, RAN1, RAN2, RAN3, RAN4, CT3, CT4</w:t>
            </w: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31E37888" w14:textId="78DC5790" w:rsidR="00C11294" w:rsidRPr="00C11294" w:rsidRDefault="00C11294" w:rsidP="00C11294">
            <w:pPr>
              <w:pStyle w:val="TAL"/>
              <w:rPr>
                <w:rFonts w:cs="Arial"/>
                <w:sz w:val="16"/>
                <w:szCs w:val="16"/>
              </w:rPr>
            </w:pPr>
            <w:r w:rsidRPr="00C11294">
              <w:rPr>
                <w:rFonts w:cs="Arial"/>
                <w:sz w:val="16"/>
                <w:szCs w:val="16"/>
              </w:rPr>
              <w:t>S1-231805</w:t>
            </w:r>
          </w:p>
        </w:tc>
      </w:tr>
      <w:tr w:rsidR="00C11294" w:rsidRPr="00C11294" w14:paraId="1BA2B834" w14:textId="77777777" w:rsidTr="001328DC">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6A63A60" w14:textId="79C5041D" w:rsidR="00C11294" w:rsidRPr="00C11294" w:rsidRDefault="00C11294" w:rsidP="00C11294">
            <w:pPr>
              <w:pStyle w:val="TAL"/>
              <w:rPr>
                <w:rFonts w:cs="Arial"/>
                <w:sz w:val="16"/>
                <w:szCs w:val="16"/>
              </w:rPr>
            </w:pPr>
            <w:r w:rsidRPr="00C11294">
              <w:rPr>
                <w:rFonts w:cs="Arial"/>
                <w:sz w:val="16"/>
                <w:szCs w:val="16"/>
              </w:rPr>
              <w:t>R2-2307054</w:t>
            </w:r>
          </w:p>
        </w:tc>
        <w:tc>
          <w:tcPr>
            <w:tcW w:w="2297" w:type="dxa"/>
            <w:tcBorders>
              <w:top w:val="single" w:sz="4" w:space="0" w:color="auto"/>
              <w:left w:val="single" w:sz="4" w:space="0" w:color="auto"/>
              <w:bottom w:val="single" w:sz="4" w:space="0" w:color="auto"/>
              <w:right w:val="single" w:sz="4" w:space="0" w:color="auto"/>
            </w:tcBorders>
            <w:shd w:val="clear" w:color="auto" w:fill="auto"/>
          </w:tcPr>
          <w:p w14:paraId="321A268E" w14:textId="55F947CA" w:rsidR="00C11294" w:rsidRPr="00C11294" w:rsidRDefault="00C11294" w:rsidP="00C11294">
            <w:pPr>
              <w:pStyle w:val="TAL"/>
              <w:rPr>
                <w:rFonts w:cs="Arial"/>
                <w:sz w:val="16"/>
                <w:szCs w:val="16"/>
              </w:rPr>
            </w:pPr>
            <w:r w:rsidRPr="00C11294">
              <w:rPr>
                <w:rFonts w:cs="Arial"/>
                <w:sz w:val="16"/>
                <w:szCs w:val="16"/>
              </w:rPr>
              <w:t xml:space="preserve">Reply LS to LS to SA2 on </w:t>
            </w:r>
            <w:proofErr w:type="spellStart"/>
            <w:r w:rsidRPr="00C11294">
              <w:rPr>
                <w:rFonts w:cs="Arial"/>
                <w:sz w:val="16"/>
                <w:szCs w:val="16"/>
              </w:rPr>
              <w:t>Sidelink</w:t>
            </w:r>
            <w:proofErr w:type="spellEnd"/>
            <w:r w:rsidRPr="00C11294">
              <w:rPr>
                <w:rFonts w:cs="Arial"/>
                <w:sz w:val="16"/>
                <w:szCs w:val="16"/>
              </w:rPr>
              <w:t xml:space="preserve"> positioning procedure (S2-2305735; contact: Xiaomi)</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045D979" w14:textId="5744008D" w:rsidR="00C11294" w:rsidRPr="00C11294" w:rsidRDefault="00C11294" w:rsidP="00C11294">
            <w:pPr>
              <w:pStyle w:val="TAL"/>
              <w:rPr>
                <w:rFonts w:cs="Arial"/>
                <w:sz w:val="16"/>
                <w:szCs w:val="16"/>
              </w:rPr>
            </w:pPr>
            <w:r w:rsidRPr="00C11294">
              <w:rPr>
                <w:rFonts w:cs="Arial"/>
                <w:sz w:val="16"/>
                <w:szCs w:val="16"/>
              </w:rPr>
              <w:t>SA2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2B4C02B" w14:textId="4E2C4AFF" w:rsidR="00C11294" w:rsidRPr="00C11294" w:rsidRDefault="00C11294" w:rsidP="00C11294">
            <w:pPr>
              <w:pStyle w:val="TAL"/>
              <w:rPr>
                <w:rFonts w:cs="Arial"/>
                <w:sz w:val="16"/>
                <w:szCs w:val="16"/>
              </w:rPr>
            </w:pPr>
            <w:r w:rsidRPr="00C11294">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B3CD07D" w14:textId="2599A2ED" w:rsidR="00C11294" w:rsidRPr="00C11294" w:rsidRDefault="00C11294" w:rsidP="00C11294">
            <w:pPr>
              <w:pStyle w:val="TAL"/>
              <w:rPr>
                <w:rFonts w:cs="Arial"/>
                <w:sz w:val="16"/>
                <w:szCs w:val="16"/>
              </w:rPr>
            </w:pPr>
            <w:r w:rsidRPr="00C11294">
              <w:rPr>
                <w:rFonts w:cs="Arial"/>
                <w:sz w:val="16"/>
                <w:szCs w:val="16"/>
              </w:rPr>
              <w:t>Rel-18</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17174553" w14:textId="504CF3CF" w:rsidR="00C11294" w:rsidRPr="00C11294" w:rsidRDefault="00C11294" w:rsidP="00C11294">
            <w:pPr>
              <w:pStyle w:val="TAL"/>
              <w:rPr>
                <w:rFonts w:cs="Arial"/>
                <w:sz w:val="16"/>
                <w:szCs w:val="16"/>
              </w:rPr>
            </w:pPr>
            <w:proofErr w:type="spellStart"/>
            <w:r w:rsidRPr="00C11294">
              <w:rPr>
                <w:rFonts w:cs="Arial"/>
                <w:sz w:val="16"/>
                <w:szCs w:val="16"/>
              </w:rPr>
              <w:t>Ranging_SL</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2CB3992" w14:textId="38183A28" w:rsidR="00C11294" w:rsidRPr="00C11294" w:rsidRDefault="00C11294" w:rsidP="00C11294">
            <w:pPr>
              <w:pStyle w:val="TAL"/>
              <w:rPr>
                <w:rFonts w:cs="Arial"/>
                <w:sz w:val="16"/>
                <w:szCs w:val="16"/>
              </w:rPr>
            </w:pPr>
            <w:r w:rsidRPr="00C11294">
              <w:rPr>
                <w:rFonts w:cs="Arial"/>
                <w:sz w:val="16"/>
                <w:szCs w:val="16"/>
              </w:rPr>
              <w:t>RAN2, RAN1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96C8D9F" w14:textId="147BDA57" w:rsidR="00C11294" w:rsidRPr="00C11294" w:rsidRDefault="00C11294" w:rsidP="00C11294">
            <w:pPr>
              <w:pStyle w:val="TAL"/>
              <w:rPr>
                <w:rFonts w:cs="Arial"/>
                <w:sz w:val="16"/>
                <w:szCs w:val="16"/>
              </w:rPr>
            </w:pPr>
            <w:r w:rsidRPr="00C11294">
              <w:rPr>
                <w:rFonts w:cs="Arial"/>
                <w:sz w:val="16"/>
                <w:szCs w:val="16"/>
              </w:rPr>
              <w:t>SA3</w:t>
            </w: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54820911" w14:textId="6E73EBDB" w:rsidR="00C11294" w:rsidRPr="00C11294" w:rsidRDefault="00C11294" w:rsidP="00C11294">
            <w:pPr>
              <w:pStyle w:val="TAL"/>
              <w:rPr>
                <w:rFonts w:cs="Arial"/>
                <w:sz w:val="16"/>
                <w:szCs w:val="16"/>
              </w:rPr>
            </w:pPr>
            <w:r w:rsidRPr="00C11294">
              <w:rPr>
                <w:rFonts w:cs="Arial"/>
                <w:sz w:val="16"/>
                <w:szCs w:val="16"/>
              </w:rPr>
              <w:t>S2-2305735</w:t>
            </w:r>
          </w:p>
        </w:tc>
      </w:tr>
      <w:tr w:rsidR="00C11294" w:rsidRPr="00C11294" w14:paraId="04EB6B81" w14:textId="77777777" w:rsidTr="001328DC">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C81735D" w14:textId="3876289F" w:rsidR="00C11294" w:rsidRPr="00C11294" w:rsidRDefault="00C11294" w:rsidP="00C11294">
            <w:pPr>
              <w:pStyle w:val="TAL"/>
              <w:rPr>
                <w:rFonts w:cs="Arial"/>
                <w:sz w:val="16"/>
                <w:szCs w:val="16"/>
              </w:rPr>
            </w:pPr>
            <w:r w:rsidRPr="00C11294">
              <w:rPr>
                <w:rFonts w:cs="Arial"/>
                <w:sz w:val="16"/>
                <w:szCs w:val="16"/>
              </w:rPr>
              <w:t>R2-2307055</w:t>
            </w:r>
          </w:p>
        </w:tc>
        <w:tc>
          <w:tcPr>
            <w:tcW w:w="2297" w:type="dxa"/>
            <w:tcBorders>
              <w:top w:val="single" w:sz="4" w:space="0" w:color="auto"/>
              <w:left w:val="single" w:sz="4" w:space="0" w:color="auto"/>
              <w:bottom w:val="single" w:sz="4" w:space="0" w:color="auto"/>
              <w:right w:val="single" w:sz="4" w:space="0" w:color="auto"/>
            </w:tcBorders>
            <w:shd w:val="clear" w:color="auto" w:fill="auto"/>
          </w:tcPr>
          <w:p w14:paraId="1D3393C6" w14:textId="3991CC0C" w:rsidR="00C11294" w:rsidRPr="00C11294" w:rsidRDefault="00C11294" w:rsidP="00C11294">
            <w:pPr>
              <w:pStyle w:val="TAL"/>
              <w:rPr>
                <w:rFonts w:cs="Arial"/>
                <w:sz w:val="16"/>
                <w:szCs w:val="16"/>
              </w:rPr>
            </w:pPr>
            <w:r w:rsidRPr="00C11294">
              <w:rPr>
                <w:rFonts w:cs="Arial"/>
                <w:sz w:val="16"/>
                <w:szCs w:val="16"/>
              </w:rPr>
              <w:t xml:space="preserve">Reply LS on 5G </w:t>
            </w:r>
            <w:proofErr w:type="spellStart"/>
            <w:r w:rsidRPr="00C11294">
              <w:rPr>
                <w:rFonts w:cs="Arial"/>
                <w:sz w:val="16"/>
                <w:szCs w:val="16"/>
              </w:rPr>
              <w:t>ProSe</w:t>
            </w:r>
            <w:proofErr w:type="spellEnd"/>
            <w:r w:rsidRPr="00C11294">
              <w:rPr>
                <w:rFonts w:cs="Arial"/>
                <w:sz w:val="16"/>
                <w:szCs w:val="16"/>
              </w:rPr>
              <w:t xml:space="preserve"> Layer-2 UE-to-UE Relay QoS enforcement (S2-2305915; contact: Qualcomm)</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EB8D65D" w14:textId="294DB324" w:rsidR="00C11294" w:rsidRPr="00C11294" w:rsidRDefault="00C11294" w:rsidP="00C11294">
            <w:pPr>
              <w:pStyle w:val="TAL"/>
              <w:rPr>
                <w:rFonts w:cs="Arial"/>
                <w:sz w:val="16"/>
                <w:szCs w:val="16"/>
              </w:rPr>
            </w:pPr>
            <w:r w:rsidRPr="00C11294">
              <w:rPr>
                <w:rFonts w:cs="Arial"/>
                <w:sz w:val="16"/>
                <w:szCs w:val="16"/>
              </w:rPr>
              <w:t>SA2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40499E7" w14:textId="1446098F" w:rsidR="00C11294" w:rsidRPr="00C11294" w:rsidRDefault="00C11294" w:rsidP="00C11294">
            <w:pPr>
              <w:pStyle w:val="TAL"/>
              <w:rPr>
                <w:rFonts w:cs="Arial"/>
                <w:sz w:val="16"/>
                <w:szCs w:val="16"/>
              </w:rPr>
            </w:pPr>
            <w:r w:rsidRPr="00C11294">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F91373D" w14:textId="58956D4B" w:rsidR="00C11294" w:rsidRPr="00C11294" w:rsidRDefault="00C11294" w:rsidP="00C11294">
            <w:pPr>
              <w:pStyle w:val="TAL"/>
              <w:rPr>
                <w:rFonts w:cs="Arial"/>
                <w:sz w:val="16"/>
                <w:szCs w:val="16"/>
              </w:rPr>
            </w:pPr>
            <w:r w:rsidRPr="00C11294">
              <w:rPr>
                <w:rFonts w:cs="Arial"/>
                <w:sz w:val="16"/>
                <w:szCs w:val="16"/>
              </w:rPr>
              <w:t>Rel-18</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310116F9" w14:textId="6C31F93D" w:rsidR="00C11294" w:rsidRPr="00C11294" w:rsidRDefault="00C11294" w:rsidP="00C11294">
            <w:pPr>
              <w:pStyle w:val="TAL"/>
              <w:rPr>
                <w:rFonts w:cs="Arial"/>
                <w:sz w:val="16"/>
                <w:szCs w:val="16"/>
              </w:rPr>
            </w:pPr>
            <w:r w:rsidRPr="00C11294">
              <w:rPr>
                <w:rFonts w:cs="Arial"/>
                <w:sz w:val="16"/>
                <w:szCs w:val="16"/>
              </w:rPr>
              <w:t>5G_ProSe_Ph2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1DB1305" w14:textId="702C2FDC" w:rsidR="00C11294" w:rsidRPr="00C11294" w:rsidRDefault="00C11294" w:rsidP="00C11294">
            <w:pPr>
              <w:pStyle w:val="TAL"/>
              <w:rPr>
                <w:rFonts w:cs="Arial"/>
                <w:sz w:val="16"/>
                <w:szCs w:val="16"/>
              </w:rPr>
            </w:pPr>
            <w:r w:rsidRPr="00C11294">
              <w:rPr>
                <w:rFonts w:cs="Arial"/>
                <w:sz w:val="16"/>
                <w:szCs w:val="16"/>
              </w:rPr>
              <w:t>RAN2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C756203" w14:textId="6A34FC23" w:rsidR="00C11294" w:rsidRPr="00C11294" w:rsidRDefault="00C11294" w:rsidP="00C11294">
            <w:pPr>
              <w:pStyle w:val="TAL"/>
              <w:rPr>
                <w:rFonts w:cs="Arial"/>
                <w:sz w:val="16"/>
                <w:szCs w:val="16"/>
              </w:rPr>
            </w:pPr>
            <w:r w:rsidRPr="00C11294">
              <w:rPr>
                <w:rFonts w:cs="Arial"/>
                <w:sz w:val="16"/>
                <w:szCs w:val="16"/>
              </w:rPr>
              <w:t> </w:t>
            </w: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5E3DD399" w14:textId="0DB9B63E" w:rsidR="00C11294" w:rsidRPr="00C11294" w:rsidRDefault="00C11294" w:rsidP="00C11294">
            <w:pPr>
              <w:pStyle w:val="TAL"/>
              <w:rPr>
                <w:rFonts w:cs="Arial"/>
                <w:sz w:val="16"/>
                <w:szCs w:val="16"/>
              </w:rPr>
            </w:pPr>
            <w:r w:rsidRPr="00C11294">
              <w:rPr>
                <w:rFonts w:cs="Arial"/>
                <w:sz w:val="16"/>
                <w:szCs w:val="16"/>
              </w:rPr>
              <w:t>S2-2305915</w:t>
            </w:r>
          </w:p>
        </w:tc>
      </w:tr>
      <w:tr w:rsidR="00C11294" w:rsidRPr="00C11294" w14:paraId="5FFFAE16" w14:textId="77777777" w:rsidTr="001328DC">
        <w:trPr>
          <w:trHeight w:val="20"/>
        </w:trPr>
        <w:tc>
          <w:tcPr>
            <w:tcW w:w="1139" w:type="dxa"/>
            <w:shd w:val="clear" w:color="auto" w:fill="auto"/>
          </w:tcPr>
          <w:p w14:paraId="07E22F03" w14:textId="457045BB" w:rsidR="00C11294" w:rsidRPr="00C11294" w:rsidRDefault="00C11294" w:rsidP="00C11294">
            <w:pPr>
              <w:pStyle w:val="TAL"/>
              <w:rPr>
                <w:rFonts w:cs="Arial"/>
                <w:sz w:val="16"/>
                <w:szCs w:val="16"/>
              </w:rPr>
            </w:pPr>
            <w:r w:rsidRPr="00C11294">
              <w:rPr>
                <w:rFonts w:cs="Arial"/>
                <w:sz w:val="16"/>
                <w:szCs w:val="16"/>
              </w:rPr>
              <w:t>R2-2307056</w:t>
            </w:r>
          </w:p>
        </w:tc>
        <w:tc>
          <w:tcPr>
            <w:tcW w:w="2297" w:type="dxa"/>
            <w:shd w:val="clear" w:color="auto" w:fill="auto"/>
          </w:tcPr>
          <w:p w14:paraId="0B32372C" w14:textId="7A0589E4" w:rsidR="00C11294" w:rsidRPr="00C11294" w:rsidRDefault="00C11294" w:rsidP="00C11294">
            <w:pPr>
              <w:pStyle w:val="TAL"/>
              <w:rPr>
                <w:rFonts w:cs="Arial"/>
                <w:sz w:val="16"/>
                <w:szCs w:val="16"/>
              </w:rPr>
            </w:pPr>
            <w:r w:rsidRPr="00C11294">
              <w:rPr>
                <w:rFonts w:cs="Arial"/>
                <w:sz w:val="16"/>
                <w:szCs w:val="16"/>
              </w:rPr>
              <w:t>LS on assistance information provided to UE (S2-2307553; contact: Xiaomi)</w:t>
            </w:r>
          </w:p>
        </w:tc>
        <w:tc>
          <w:tcPr>
            <w:tcW w:w="851" w:type="dxa"/>
            <w:shd w:val="clear" w:color="auto" w:fill="auto"/>
          </w:tcPr>
          <w:p w14:paraId="207B457D" w14:textId="4187E5D7" w:rsidR="00C11294" w:rsidRPr="00C11294" w:rsidRDefault="00C11294" w:rsidP="00C11294">
            <w:pPr>
              <w:pStyle w:val="TAL"/>
              <w:rPr>
                <w:rFonts w:cs="Arial"/>
                <w:sz w:val="16"/>
                <w:szCs w:val="16"/>
              </w:rPr>
            </w:pPr>
            <w:r w:rsidRPr="00C11294">
              <w:rPr>
                <w:rFonts w:cs="Arial"/>
                <w:sz w:val="16"/>
                <w:szCs w:val="16"/>
              </w:rPr>
              <w:t>SA2</w:t>
            </w:r>
          </w:p>
        </w:tc>
        <w:tc>
          <w:tcPr>
            <w:tcW w:w="992" w:type="dxa"/>
            <w:shd w:val="clear" w:color="auto" w:fill="auto"/>
          </w:tcPr>
          <w:p w14:paraId="34259039" w14:textId="5DE95C29" w:rsidR="00C11294" w:rsidRPr="00C11294" w:rsidRDefault="00C11294" w:rsidP="00C11294">
            <w:pPr>
              <w:pStyle w:val="TAL"/>
              <w:rPr>
                <w:rFonts w:cs="Arial"/>
                <w:sz w:val="16"/>
                <w:szCs w:val="16"/>
              </w:rPr>
            </w:pPr>
            <w:r w:rsidRPr="00C11294">
              <w:rPr>
                <w:rFonts w:cs="Arial"/>
                <w:sz w:val="16"/>
                <w:szCs w:val="16"/>
              </w:rPr>
              <w:t>noted</w:t>
            </w:r>
          </w:p>
        </w:tc>
        <w:tc>
          <w:tcPr>
            <w:tcW w:w="709" w:type="dxa"/>
            <w:shd w:val="clear" w:color="auto" w:fill="auto"/>
          </w:tcPr>
          <w:p w14:paraId="201A9CF2" w14:textId="3ABEB24D" w:rsidR="00C11294" w:rsidRPr="00C11294" w:rsidRDefault="00C11294" w:rsidP="00C11294">
            <w:pPr>
              <w:pStyle w:val="TAL"/>
              <w:rPr>
                <w:rFonts w:cs="Arial"/>
                <w:sz w:val="16"/>
                <w:szCs w:val="16"/>
              </w:rPr>
            </w:pPr>
            <w:r w:rsidRPr="00C11294">
              <w:rPr>
                <w:rFonts w:cs="Arial"/>
                <w:sz w:val="16"/>
                <w:szCs w:val="16"/>
              </w:rPr>
              <w:t>Rel-18</w:t>
            </w:r>
          </w:p>
        </w:tc>
        <w:tc>
          <w:tcPr>
            <w:tcW w:w="1275" w:type="dxa"/>
            <w:shd w:val="clear" w:color="auto" w:fill="auto"/>
          </w:tcPr>
          <w:p w14:paraId="3803B945" w14:textId="003F3091" w:rsidR="00C11294" w:rsidRPr="00C11294" w:rsidRDefault="00C11294" w:rsidP="00C11294">
            <w:pPr>
              <w:pStyle w:val="TAL"/>
              <w:rPr>
                <w:rFonts w:cs="Arial"/>
                <w:sz w:val="16"/>
                <w:szCs w:val="16"/>
              </w:rPr>
            </w:pPr>
            <w:proofErr w:type="spellStart"/>
            <w:r w:rsidRPr="00C11294">
              <w:rPr>
                <w:rFonts w:cs="Arial"/>
                <w:sz w:val="16"/>
                <w:szCs w:val="16"/>
              </w:rPr>
              <w:t>Ranging_SL</w:t>
            </w:r>
            <w:proofErr w:type="spellEnd"/>
          </w:p>
        </w:tc>
        <w:tc>
          <w:tcPr>
            <w:tcW w:w="851" w:type="dxa"/>
            <w:shd w:val="clear" w:color="auto" w:fill="auto"/>
          </w:tcPr>
          <w:p w14:paraId="01E75F3E" w14:textId="28910EBD" w:rsidR="00C11294" w:rsidRPr="00C11294" w:rsidRDefault="00C11294" w:rsidP="00C11294">
            <w:pPr>
              <w:pStyle w:val="TAL"/>
              <w:rPr>
                <w:rFonts w:cs="Arial"/>
                <w:sz w:val="16"/>
                <w:szCs w:val="16"/>
              </w:rPr>
            </w:pPr>
            <w:r w:rsidRPr="00C11294">
              <w:rPr>
                <w:rFonts w:cs="Arial"/>
                <w:sz w:val="16"/>
                <w:szCs w:val="16"/>
              </w:rPr>
              <w:t>RAN2</w:t>
            </w:r>
          </w:p>
        </w:tc>
        <w:tc>
          <w:tcPr>
            <w:tcW w:w="850" w:type="dxa"/>
            <w:shd w:val="clear" w:color="auto" w:fill="auto"/>
          </w:tcPr>
          <w:p w14:paraId="243D7277" w14:textId="5FEF3490" w:rsidR="00C11294" w:rsidRPr="00C11294" w:rsidRDefault="00C11294" w:rsidP="00C11294">
            <w:pPr>
              <w:pStyle w:val="TAL"/>
              <w:rPr>
                <w:rFonts w:cs="Arial"/>
                <w:sz w:val="16"/>
                <w:szCs w:val="16"/>
              </w:rPr>
            </w:pPr>
            <w:r w:rsidRPr="00C11294">
              <w:rPr>
                <w:rFonts w:cs="Arial"/>
                <w:sz w:val="16"/>
                <w:szCs w:val="16"/>
              </w:rPr>
              <w:t> </w:t>
            </w:r>
          </w:p>
        </w:tc>
        <w:tc>
          <w:tcPr>
            <w:tcW w:w="1049" w:type="dxa"/>
            <w:shd w:val="clear" w:color="auto" w:fill="auto"/>
          </w:tcPr>
          <w:p w14:paraId="645D07C3" w14:textId="76C05239" w:rsidR="00C11294" w:rsidRPr="00C11294" w:rsidRDefault="00C11294" w:rsidP="00C11294">
            <w:pPr>
              <w:pStyle w:val="TAL"/>
              <w:rPr>
                <w:rFonts w:cs="Arial"/>
                <w:sz w:val="16"/>
                <w:szCs w:val="16"/>
              </w:rPr>
            </w:pPr>
            <w:r w:rsidRPr="00C11294">
              <w:rPr>
                <w:rFonts w:cs="Arial"/>
                <w:sz w:val="16"/>
                <w:szCs w:val="16"/>
              </w:rPr>
              <w:t>S2-2307553</w:t>
            </w:r>
          </w:p>
        </w:tc>
      </w:tr>
      <w:tr w:rsidR="00C11294" w:rsidRPr="00C11294" w14:paraId="6964458C" w14:textId="77777777" w:rsidTr="001328DC">
        <w:trPr>
          <w:trHeight w:val="20"/>
        </w:trPr>
        <w:tc>
          <w:tcPr>
            <w:tcW w:w="1139" w:type="dxa"/>
            <w:shd w:val="clear" w:color="auto" w:fill="auto"/>
          </w:tcPr>
          <w:p w14:paraId="6EC6718F" w14:textId="4010C500" w:rsidR="00C11294" w:rsidRPr="00C11294" w:rsidRDefault="00C11294" w:rsidP="00C11294">
            <w:pPr>
              <w:pStyle w:val="TAL"/>
              <w:rPr>
                <w:rFonts w:cs="Arial"/>
                <w:sz w:val="16"/>
                <w:szCs w:val="16"/>
              </w:rPr>
            </w:pPr>
            <w:r w:rsidRPr="00C11294">
              <w:rPr>
                <w:rFonts w:cs="Arial"/>
                <w:sz w:val="16"/>
                <w:szCs w:val="16"/>
              </w:rPr>
              <w:t>R2-2307057</w:t>
            </w:r>
          </w:p>
        </w:tc>
        <w:tc>
          <w:tcPr>
            <w:tcW w:w="2297" w:type="dxa"/>
            <w:shd w:val="clear" w:color="auto" w:fill="auto"/>
          </w:tcPr>
          <w:p w14:paraId="4DFF668C" w14:textId="4E5889E5" w:rsidR="00C11294" w:rsidRPr="00C11294" w:rsidRDefault="00C11294" w:rsidP="00C11294">
            <w:pPr>
              <w:pStyle w:val="TAL"/>
              <w:rPr>
                <w:rFonts w:cs="Arial"/>
                <w:sz w:val="16"/>
                <w:szCs w:val="16"/>
              </w:rPr>
            </w:pPr>
            <w:r w:rsidRPr="00C11294">
              <w:rPr>
                <w:rFonts w:cs="Arial"/>
                <w:sz w:val="16"/>
                <w:szCs w:val="16"/>
              </w:rPr>
              <w:t>Reply LS to SA2 on authorization for multi-path Scenario 2 (S2-2307707; contact: LGE)</w:t>
            </w:r>
          </w:p>
        </w:tc>
        <w:tc>
          <w:tcPr>
            <w:tcW w:w="851" w:type="dxa"/>
            <w:shd w:val="clear" w:color="auto" w:fill="auto"/>
          </w:tcPr>
          <w:p w14:paraId="5A0DDC67" w14:textId="35AEFA12" w:rsidR="00C11294" w:rsidRPr="00C11294" w:rsidRDefault="00C11294" w:rsidP="00C11294">
            <w:pPr>
              <w:pStyle w:val="TAL"/>
              <w:rPr>
                <w:rFonts w:cs="Arial"/>
                <w:sz w:val="16"/>
                <w:szCs w:val="16"/>
              </w:rPr>
            </w:pPr>
            <w:r w:rsidRPr="00C11294">
              <w:rPr>
                <w:rFonts w:cs="Arial"/>
                <w:sz w:val="16"/>
                <w:szCs w:val="16"/>
              </w:rPr>
              <w:t>SA2</w:t>
            </w:r>
          </w:p>
        </w:tc>
        <w:tc>
          <w:tcPr>
            <w:tcW w:w="992" w:type="dxa"/>
            <w:shd w:val="clear" w:color="auto" w:fill="auto"/>
          </w:tcPr>
          <w:p w14:paraId="60CD4990" w14:textId="5C8166FC" w:rsidR="00C11294" w:rsidRPr="00C11294" w:rsidRDefault="00C11294" w:rsidP="00C11294">
            <w:pPr>
              <w:pStyle w:val="TAL"/>
              <w:rPr>
                <w:rFonts w:cs="Arial"/>
                <w:sz w:val="16"/>
                <w:szCs w:val="16"/>
              </w:rPr>
            </w:pPr>
            <w:r w:rsidRPr="00C11294">
              <w:rPr>
                <w:rFonts w:cs="Arial"/>
                <w:sz w:val="16"/>
                <w:szCs w:val="16"/>
              </w:rPr>
              <w:t>noted</w:t>
            </w:r>
          </w:p>
        </w:tc>
        <w:tc>
          <w:tcPr>
            <w:tcW w:w="709" w:type="dxa"/>
            <w:shd w:val="clear" w:color="auto" w:fill="auto"/>
          </w:tcPr>
          <w:p w14:paraId="3E8BF39A" w14:textId="0B573BA1" w:rsidR="00C11294" w:rsidRPr="00C11294" w:rsidRDefault="00C11294" w:rsidP="00C11294">
            <w:pPr>
              <w:pStyle w:val="TAL"/>
              <w:rPr>
                <w:rFonts w:cs="Arial"/>
                <w:sz w:val="16"/>
                <w:szCs w:val="16"/>
              </w:rPr>
            </w:pPr>
            <w:r w:rsidRPr="00C11294">
              <w:rPr>
                <w:rFonts w:cs="Arial"/>
                <w:sz w:val="16"/>
                <w:szCs w:val="16"/>
              </w:rPr>
              <w:t>Rel-18</w:t>
            </w:r>
          </w:p>
        </w:tc>
        <w:tc>
          <w:tcPr>
            <w:tcW w:w="1275" w:type="dxa"/>
            <w:shd w:val="clear" w:color="auto" w:fill="auto"/>
          </w:tcPr>
          <w:p w14:paraId="1A0D3011" w14:textId="7B56DA80" w:rsidR="00C11294" w:rsidRPr="00C11294" w:rsidRDefault="00C11294" w:rsidP="00C11294">
            <w:pPr>
              <w:pStyle w:val="TAL"/>
              <w:rPr>
                <w:rFonts w:cs="Arial"/>
                <w:sz w:val="16"/>
                <w:szCs w:val="16"/>
              </w:rPr>
            </w:pPr>
            <w:proofErr w:type="spellStart"/>
            <w:r w:rsidRPr="00C11294">
              <w:rPr>
                <w:rFonts w:cs="Arial"/>
                <w:sz w:val="16"/>
                <w:szCs w:val="16"/>
              </w:rPr>
              <w:t>NR_SL_relay_enh</w:t>
            </w:r>
            <w:proofErr w:type="spellEnd"/>
            <w:r w:rsidRPr="00C11294">
              <w:rPr>
                <w:rFonts w:cs="Arial"/>
                <w:sz w:val="16"/>
                <w:szCs w:val="16"/>
              </w:rPr>
              <w:t>, 5G_ProSe_Ph2</w:t>
            </w:r>
          </w:p>
        </w:tc>
        <w:tc>
          <w:tcPr>
            <w:tcW w:w="851" w:type="dxa"/>
            <w:shd w:val="clear" w:color="auto" w:fill="auto"/>
          </w:tcPr>
          <w:p w14:paraId="06F9BCD8" w14:textId="4B1F53B6" w:rsidR="00C11294" w:rsidRPr="00C11294" w:rsidRDefault="00C11294" w:rsidP="00C11294">
            <w:pPr>
              <w:pStyle w:val="TAL"/>
              <w:rPr>
                <w:rFonts w:cs="Arial"/>
                <w:sz w:val="16"/>
                <w:szCs w:val="16"/>
              </w:rPr>
            </w:pPr>
            <w:r w:rsidRPr="00C11294">
              <w:rPr>
                <w:rFonts w:cs="Arial"/>
                <w:sz w:val="16"/>
                <w:szCs w:val="16"/>
              </w:rPr>
              <w:t>RAN2</w:t>
            </w:r>
          </w:p>
        </w:tc>
        <w:tc>
          <w:tcPr>
            <w:tcW w:w="850" w:type="dxa"/>
            <w:shd w:val="clear" w:color="auto" w:fill="auto"/>
          </w:tcPr>
          <w:p w14:paraId="35CE5494" w14:textId="0BDB4277" w:rsidR="00C11294" w:rsidRPr="00C11294" w:rsidRDefault="00C11294" w:rsidP="00C11294">
            <w:pPr>
              <w:pStyle w:val="TAL"/>
              <w:rPr>
                <w:rFonts w:cs="Arial"/>
                <w:sz w:val="16"/>
                <w:szCs w:val="16"/>
              </w:rPr>
            </w:pPr>
            <w:r w:rsidRPr="00C11294">
              <w:rPr>
                <w:rFonts w:cs="Arial"/>
                <w:sz w:val="16"/>
                <w:szCs w:val="16"/>
              </w:rPr>
              <w:t>RAN3</w:t>
            </w:r>
          </w:p>
        </w:tc>
        <w:tc>
          <w:tcPr>
            <w:tcW w:w="1049" w:type="dxa"/>
            <w:shd w:val="clear" w:color="auto" w:fill="auto"/>
          </w:tcPr>
          <w:p w14:paraId="478F8EC0" w14:textId="75917E6F" w:rsidR="00C11294" w:rsidRPr="00C11294" w:rsidRDefault="00C11294" w:rsidP="00C11294">
            <w:pPr>
              <w:pStyle w:val="TAL"/>
              <w:rPr>
                <w:rFonts w:cs="Arial"/>
                <w:sz w:val="16"/>
                <w:szCs w:val="16"/>
              </w:rPr>
            </w:pPr>
            <w:r w:rsidRPr="00C11294">
              <w:rPr>
                <w:rFonts w:cs="Arial"/>
                <w:sz w:val="16"/>
                <w:szCs w:val="16"/>
              </w:rPr>
              <w:t>S2-2307707</w:t>
            </w:r>
          </w:p>
        </w:tc>
      </w:tr>
      <w:tr w:rsidR="00C11294" w:rsidRPr="00C11294" w14:paraId="044312F9" w14:textId="77777777" w:rsidTr="001328DC">
        <w:trPr>
          <w:trHeight w:val="20"/>
        </w:trPr>
        <w:tc>
          <w:tcPr>
            <w:tcW w:w="1139" w:type="dxa"/>
            <w:shd w:val="clear" w:color="auto" w:fill="auto"/>
          </w:tcPr>
          <w:p w14:paraId="46CCF7FB" w14:textId="7B890645" w:rsidR="00C11294" w:rsidRPr="00C11294" w:rsidRDefault="00C11294" w:rsidP="00C11294">
            <w:pPr>
              <w:pStyle w:val="TAL"/>
              <w:rPr>
                <w:rFonts w:cs="Arial"/>
                <w:sz w:val="16"/>
                <w:szCs w:val="16"/>
              </w:rPr>
            </w:pPr>
            <w:r w:rsidRPr="00C11294">
              <w:rPr>
                <w:rFonts w:cs="Arial"/>
                <w:sz w:val="16"/>
                <w:szCs w:val="16"/>
              </w:rPr>
              <w:t>R2-2307058</w:t>
            </w:r>
          </w:p>
        </w:tc>
        <w:tc>
          <w:tcPr>
            <w:tcW w:w="2297" w:type="dxa"/>
            <w:shd w:val="clear" w:color="auto" w:fill="auto"/>
          </w:tcPr>
          <w:p w14:paraId="40523625" w14:textId="1A385882" w:rsidR="00C11294" w:rsidRPr="00C11294" w:rsidRDefault="00C11294" w:rsidP="00C11294">
            <w:pPr>
              <w:pStyle w:val="TAL"/>
              <w:rPr>
                <w:rFonts w:cs="Arial"/>
                <w:sz w:val="16"/>
                <w:szCs w:val="16"/>
              </w:rPr>
            </w:pPr>
            <w:r w:rsidRPr="00C11294">
              <w:rPr>
                <w:rFonts w:cs="Arial"/>
                <w:sz w:val="16"/>
                <w:szCs w:val="16"/>
              </w:rPr>
              <w:t xml:space="preserve">LS reply to RAN3 progress on Rel-18 </w:t>
            </w:r>
            <w:proofErr w:type="spellStart"/>
            <w:r w:rsidRPr="00C11294">
              <w:rPr>
                <w:rFonts w:cs="Arial"/>
                <w:sz w:val="16"/>
                <w:szCs w:val="16"/>
              </w:rPr>
              <w:t>RedCap</w:t>
            </w:r>
            <w:proofErr w:type="spellEnd"/>
            <w:r w:rsidRPr="00C11294">
              <w:rPr>
                <w:rFonts w:cs="Arial"/>
                <w:sz w:val="16"/>
                <w:szCs w:val="16"/>
              </w:rPr>
              <w:t xml:space="preserve"> enhancements to address remaining ENs in TS 23.502 (S2-2307730; contact: Huawei)</w:t>
            </w:r>
          </w:p>
        </w:tc>
        <w:tc>
          <w:tcPr>
            <w:tcW w:w="851" w:type="dxa"/>
            <w:shd w:val="clear" w:color="auto" w:fill="auto"/>
          </w:tcPr>
          <w:p w14:paraId="2CF3FABD" w14:textId="7EA826EC" w:rsidR="00C11294" w:rsidRPr="00C11294" w:rsidRDefault="00C11294" w:rsidP="00C11294">
            <w:pPr>
              <w:pStyle w:val="TAL"/>
              <w:rPr>
                <w:rFonts w:cs="Arial"/>
                <w:sz w:val="16"/>
                <w:szCs w:val="16"/>
              </w:rPr>
            </w:pPr>
            <w:r w:rsidRPr="00C11294">
              <w:rPr>
                <w:rFonts w:cs="Arial"/>
                <w:sz w:val="16"/>
                <w:szCs w:val="16"/>
              </w:rPr>
              <w:t>SA2</w:t>
            </w:r>
          </w:p>
        </w:tc>
        <w:tc>
          <w:tcPr>
            <w:tcW w:w="992" w:type="dxa"/>
            <w:shd w:val="clear" w:color="auto" w:fill="auto"/>
          </w:tcPr>
          <w:p w14:paraId="26E70193" w14:textId="6B58C66F" w:rsidR="00C11294" w:rsidRPr="00C11294" w:rsidRDefault="00C11294" w:rsidP="00C11294">
            <w:pPr>
              <w:pStyle w:val="TAL"/>
              <w:rPr>
                <w:rFonts w:cs="Arial"/>
                <w:sz w:val="16"/>
                <w:szCs w:val="16"/>
              </w:rPr>
            </w:pPr>
            <w:r w:rsidRPr="00C11294">
              <w:rPr>
                <w:rFonts w:cs="Arial"/>
                <w:sz w:val="16"/>
                <w:szCs w:val="16"/>
              </w:rPr>
              <w:t>noted</w:t>
            </w:r>
          </w:p>
        </w:tc>
        <w:tc>
          <w:tcPr>
            <w:tcW w:w="709" w:type="dxa"/>
            <w:shd w:val="clear" w:color="auto" w:fill="auto"/>
          </w:tcPr>
          <w:p w14:paraId="073420E0" w14:textId="2704C5DF" w:rsidR="00C11294" w:rsidRPr="00C11294" w:rsidRDefault="00C11294" w:rsidP="00C11294">
            <w:pPr>
              <w:pStyle w:val="TAL"/>
              <w:rPr>
                <w:rFonts w:cs="Arial"/>
                <w:sz w:val="16"/>
                <w:szCs w:val="16"/>
              </w:rPr>
            </w:pPr>
            <w:r w:rsidRPr="00C11294">
              <w:rPr>
                <w:rFonts w:cs="Arial"/>
                <w:sz w:val="16"/>
                <w:szCs w:val="16"/>
              </w:rPr>
              <w:t>Rel-18</w:t>
            </w:r>
          </w:p>
        </w:tc>
        <w:tc>
          <w:tcPr>
            <w:tcW w:w="1275" w:type="dxa"/>
            <w:shd w:val="clear" w:color="auto" w:fill="auto"/>
          </w:tcPr>
          <w:p w14:paraId="75DDD4E3" w14:textId="6A3BC017" w:rsidR="00C11294" w:rsidRPr="00C11294" w:rsidRDefault="00C11294" w:rsidP="00C11294">
            <w:pPr>
              <w:pStyle w:val="TAL"/>
              <w:rPr>
                <w:rFonts w:cs="Arial"/>
                <w:sz w:val="16"/>
                <w:szCs w:val="16"/>
              </w:rPr>
            </w:pPr>
            <w:proofErr w:type="spellStart"/>
            <w:r w:rsidRPr="00C11294">
              <w:rPr>
                <w:rFonts w:cs="Arial"/>
                <w:sz w:val="16"/>
                <w:szCs w:val="16"/>
              </w:rPr>
              <w:t>NR_redcap_enh</w:t>
            </w:r>
            <w:proofErr w:type="spellEnd"/>
          </w:p>
        </w:tc>
        <w:tc>
          <w:tcPr>
            <w:tcW w:w="851" w:type="dxa"/>
            <w:shd w:val="clear" w:color="auto" w:fill="auto"/>
          </w:tcPr>
          <w:p w14:paraId="5A3D0C6A" w14:textId="69AC52CC" w:rsidR="00C11294" w:rsidRPr="00C11294" w:rsidRDefault="00C11294" w:rsidP="00C11294">
            <w:pPr>
              <w:pStyle w:val="TAL"/>
              <w:rPr>
                <w:rFonts w:cs="Arial"/>
                <w:sz w:val="16"/>
                <w:szCs w:val="16"/>
              </w:rPr>
            </w:pPr>
            <w:r w:rsidRPr="00C11294">
              <w:rPr>
                <w:rFonts w:cs="Arial"/>
                <w:sz w:val="16"/>
                <w:szCs w:val="16"/>
              </w:rPr>
              <w:t>RAN3</w:t>
            </w:r>
          </w:p>
        </w:tc>
        <w:tc>
          <w:tcPr>
            <w:tcW w:w="850" w:type="dxa"/>
            <w:shd w:val="clear" w:color="auto" w:fill="auto"/>
          </w:tcPr>
          <w:p w14:paraId="73121366" w14:textId="12F13A4C" w:rsidR="00C11294" w:rsidRPr="00C11294" w:rsidRDefault="00C11294" w:rsidP="00C11294">
            <w:pPr>
              <w:pStyle w:val="TAL"/>
              <w:rPr>
                <w:rFonts w:cs="Arial"/>
                <w:sz w:val="16"/>
                <w:szCs w:val="16"/>
              </w:rPr>
            </w:pPr>
            <w:r w:rsidRPr="00C11294">
              <w:rPr>
                <w:rFonts w:cs="Arial"/>
                <w:sz w:val="16"/>
                <w:szCs w:val="16"/>
              </w:rPr>
              <w:t>RAN2, CT4</w:t>
            </w:r>
          </w:p>
        </w:tc>
        <w:tc>
          <w:tcPr>
            <w:tcW w:w="1049" w:type="dxa"/>
            <w:shd w:val="clear" w:color="auto" w:fill="auto"/>
          </w:tcPr>
          <w:p w14:paraId="177F288B" w14:textId="4B563573" w:rsidR="00C11294" w:rsidRPr="00C11294" w:rsidRDefault="00C11294" w:rsidP="00C11294">
            <w:pPr>
              <w:pStyle w:val="TAL"/>
              <w:rPr>
                <w:rFonts w:cs="Arial"/>
                <w:sz w:val="16"/>
                <w:szCs w:val="16"/>
              </w:rPr>
            </w:pPr>
            <w:r w:rsidRPr="00C11294">
              <w:rPr>
                <w:rFonts w:cs="Arial"/>
                <w:sz w:val="16"/>
                <w:szCs w:val="16"/>
              </w:rPr>
              <w:t>S2-2307730</w:t>
            </w:r>
          </w:p>
        </w:tc>
      </w:tr>
      <w:tr w:rsidR="00C11294" w:rsidRPr="00C11294" w14:paraId="6FBFD9E4" w14:textId="77777777" w:rsidTr="001328DC">
        <w:trPr>
          <w:trHeight w:val="20"/>
        </w:trPr>
        <w:tc>
          <w:tcPr>
            <w:tcW w:w="1139" w:type="dxa"/>
            <w:shd w:val="clear" w:color="auto" w:fill="auto"/>
          </w:tcPr>
          <w:p w14:paraId="1C3B8FF5" w14:textId="0B3C8274" w:rsidR="00C11294" w:rsidRPr="00C11294" w:rsidRDefault="00C11294" w:rsidP="00C11294">
            <w:pPr>
              <w:pStyle w:val="TAL"/>
              <w:rPr>
                <w:rFonts w:cs="Arial"/>
                <w:sz w:val="16"/>
                <w:szCs w:val="16"/>
              </w:rPr>
            </w:pPr>
            <w:r w:rsidRPr="00C11294">
              <w:rPr>
                <w:rFonts w:cs="Arial"/>
                <w:sz w:val="16"/>
                <w:szCs w:val="16"/>
              </w:rPr>
              <w:t>R2-2307059</w:t>
            </w:r>
          </w:p>
        </w:tc>
        <w:tc>
          <w:tcPr>
            <w:tcW w:w="2297" w:type="dxa"/>
            <w:shd w:val="clear" w:color="auto" w:fill="auto"/>
          </w:tcPr>
          <w:p w14:paraId="340E7801" w14:textId="1B8D11F4" w:rsidR="00C11294" w:rsidRPr="00C11294" w:rsidRDefault="00C11294" w:rsidP="00C11294">
            <w:pPr>
              <w:pStyle w:val="TAL"/>
              <w:rPr>
                <w:rFonts w:cs="Arial"/>
                <w:sz w:val="16"/>
                <w:szCs w:val="16"/>
              </w:rPr>
            </w:pPr>
            <w:r w:rsidRPr="00C11294">
              <w:rPr>
                <w:rFonts w:cs="Arial"/>
                <w:sz w:val="16"/>
                <w:szCs w:val="16"/>
              </w:rPr>
              <w:t>Reply LS on BRID and DAA broadcast over LTE and NR PC5 (S2-2307781; contact: LGE)</w:t>
            </w:r>
          </w:p>
        </w:tc>
        <w:tc>
          <w:tcPr>
            <w:tcW w:w="851" w:type="dxa"/>
            <w:shd w:val="clear" w:color="auto" w:fill="auto"/>
          </w:tcPr>
          <w:p w14:paraId="2A1E9B93" w14:textId="0DF66D99" w:rsidR="00C11294" w:rsidRPr="00C11294" w:rsidRDefault="00C11294" w:rsidP="00C11294">
            <w:pPr>
              <w:pStyle w:val="TAL"/>
              <w:rPr>
                <w:rFonts w:cs="Arial"/>
                <w:sz w:val="16"/>
                <w:szCs w:val="16"/>
              </w:rPr>
            </w:pPr>
            <w:r w:rsidRPr="00C11294">
              <w:rPr>
                <w:rFonts w:cs="Arial"/>
                <w:sz w:val="16"/>
                <w:szCs w:val="16"/>
              </w:rPr>
              <w:t>SA2</w:t>
            </w:r>
          </w:p>
        </w:tc>
        <w:tc>
          <w:tcPr>
            <w:tcW w:w="992" w:type="dxa"/>
            <w:shd w:val="clear" w:color="auto" w:fill="auto"/>
          </w:tcPr>
          <w:p w14:paraId="73432EBD" w14:textId="47C177F3" w:rsidR="00C11294" w:rsidRPr="00C11294" w:rsidRDefault="00C11294" w:rsidP="00C11294">
            <w:pPr>
              <w:pStyle w:val="TAL"/>
              <w:rPr>
                <w:rFonts w:cs="Arial"/>
                <w:sz w:val="16"/>
                <w:szCs w:val="16"/>
              </w:rPr>
            </w:pPr>
            <w:r w:rsidRPr="00C11294">
              <w:rPr>
                <w:rFonts w:cs="Arial"/>
                <w:sz w:val="16"/>
                <w:szCs w:val="16"/>
              </w:rPr>
              <w:t>noted</w:t>
            </w:r>
          </w:p>
        </w:tc>
        <w:tc>
          <w:tcPr>
            <w:tcW w:w="709" w:type="dxa"/>
            <w:shd w:val="clear" w:color="auto" w:fill="auto"/>
          </w:tcPr>
          <w:p w14:paraId="73650EC7" w14:textId="4CC90C44" w:rsidR="00C11294" w:rsidRPr="00C11294" w:rsidRDefault="00C11294" w:rsidP="00C11294">
            <w:pPr>
              <w:pStyle w:val="TAL"/>
              <w:rPr>
                <w:rFonts w:cs="Arial"/>
                <w:sz w:val="16"/>
                <w:szCs w:val="16"/>
              </w:rPr>
            </w:pPr>
            <w:r w:rsidRPr="00C11294">
              <w:rPr>
                <w:rFonts w:cs="Arial"/>
                <w:sz w:val="16"/>
                <w:szCs w:val="16"/>
              </w:rPr>
              <w:t>Rel-18</w:t>
            </w:r>
          </w:p>
        </w:tc>
        <w:tc>
          <w:tcPr>
            <w:tcW w:w="1275" w:type="dxa"/>
            <w:shd w:val="clear" w:color="auto" w:fill="auto"/>
          </w:tcPr>
          <w:p w14:paraId="06F4EDE5" w14:textId="58095422" w:rsidR="00C11294" w:rsidRPr="00C11294" w:rsidRDefault="00C11294" w:rsidP="00C11294">
            <w:pPr>
              <w:pStyle w:val="TAL"/>
              <w:rPr>
                <w:rFonts w:cs="Arial"/>
                <w:sz w:val="16"/>
                <w:szCs w:val="16"/>
              </w:rPr>
            </w:pPr>
            <w:r w:rsidRPr="00C11294">
              <w:rPr>
                <w:rFonts w:cs="Arial"/>
                <w:sz w:val="16"/>
                <w:szCs w:val="16"/>
              </w:rPr>
              <w:t>NR_UAV-Core, UAS_Ph2</w:t>
            </w:r>
          </w:p>
        </w:tc>
        <w:tc>
          <w:tcPr>
            <w:tcW w:w="851" w:type="dxa"/>
            <w:shd w:val="clear" w:color="auto" w:fill="auto"/>
          </w:tcPr>
          <w:p w14:paraId="7D571892" w14:textId="454D4D53" w:rsidR="00C11294" w:rsidRPr="00C11294" w:rsidRDefault="00C11294" w:rsidP="00C11294">
            <w:pPr>
              <w:pStyle w:val="TAL"/>
              <w:rPr>
                <w:rFonts w:cs="Arial"/>
                <w:sz w:val="16"/>
                <w:szCs w:val="16"/>
              </w:rPr>
            </w:pPr>
            <w:r w:rsidRPr="00C11294">
              <w:rPr>
                <w:rFonts w:cs="Arial"/>
                <w:sz w:val="16"/>
                <w:szCs w:val="16"/>
              </w:rPr>
              <w:t>RAN2</w:t>
            </w:r>
          </w:p>
        </w:tc>
        <w:tc>
          <w:tcPr>
            <w:tcW w:w="850" w:type="dxa"/>
            <w:shd w:val="clear" w:color="auto" w:fill="auto"/>
          </w:tcPr>
          <w:p w14:paraId="11568397" w14:textId="419C4D1B" w:rsidR="00C11294" w:rsidRPr="00C11294" w:rsidRDefault="00C11294" w:rsidP="00C11294">
            <w:pPr>
              <w:pStyle w:val="TAL"/>
              <w:rPr>
                <w:rFonts w:cs="Arial"/>
                <w:sz w:val="16"/>
                <w:szCs w:val="16"/>
              </w:rPr>
            </w:pPr>
            <w:r w:rsidRPr="00C11294">
              <w:rPr>
                <w:rFonts w:cs="Arial"/>
                <w:sz w:val="16"/>
                <w:szCs w:val="16"/>
              </w:rPr>
              <w:t> </w:t>
            </w:r>
          </w:p>
        </w:tc>
        <w:tc>
          <w:tcPr>
            <w:tcW w:w="1049" w:type="dxa"/>
            <w:shd w:val="clear" w:color="auto" w:fill="auto"/>
          </w:tcPr>
          <w:p w14:paraId="3F02F6B8" w14:textId="2446EA7D" w:rsidR="00C11294" w:rsidRPr="00C11294" w:rsidRDefault="00C11294" w:rsidP="00C11294">
            <w:pPr>
              <w:pStyle w:val="TAL"/>
              <w:rPr>
                <w:rFonts w:cs="Arial"/>
                <w:sz w:val="16"/>
                <w:szCs w:val="16"/>
              </w:rPr>
            </w:pPr>
            <w:r w:rsidRPr="00C11294">
              <w:rPr>
                <w:rFonts w:cs="Arial"/>
                <w:sz w:val="16"/>
                <w:szCs w:val="16"/>
              </w:rPr>
              <w:t>S2-2307781</w:t>
            </w:r>
          </w:p>
        </w:tc>
      </w:tr>
      <w:tr w:rsidR="00C11294" w:rsidRPr="00C11294" w14:paraId="5EAE03CF" w14:textId="77777777" w:rsidTr="001328DC">
        <w:trPr>
          <w:trHeight w:val="20"/>
        </w:trPr>
        <w:tc>
          <w:tcPr>
            <w:tcW w:w="1139" w:type="dxa"/>
            <w:shd w:val="clear" w:color="auto" w:fill="auto"/>
          </w:tcPr>
          <w:p w14:paraId="2E16F2FF" w14:textId="1CB5C121" w:rsidR="00C11294" w:rsidRPr="00C11294" w:rsidRDefault="00C11294" w:rsidP="00C11294">
            <w:pPr>
              <w:pStyle w:val="TAL"/>
              <w:rPr>
                <w:rFonts w:cs="Arial"/>
                <w:sz w:val="16"/>
                <w:szCs w:val="16"/>
              </w:rPr>
            </w:pPr>
            <w:r w:rsidRPr="00C11294">
              <w:rPr>
                <w:rFonts w:cs="Arial"/>
                <w:sz w:val="16"/>
                <w:szCs w:val="16"/>
              </w:rPr>
              <w:t>R2-2307060</w:t>
            </w:r>
          </w:p>
        </w:tc>
        <w:tc>
          <w:tcPr>
            <w:tcW w:w="2297" w:type="dxa"/>
            <w:shd w:val="clear" w:color="auto" w:fill="auto"/>
          </w:tcPr>
          <w:p w14:paraId="4174DB28" w14:textId="7A4B1290" w:rsidR="00C11294" w:rsidRPr="00C11294" w:rsidRDefault="00C11294" w:rsidP="00C11294">
            <w:pPr>
              <w:pStyle w:val="TAL"/>
              <w:rPr>
                <w:rFonts w:cs="Arial"/>
                <w:sz w:val="16"/>
                <w:szCs w:val="16"/>
              </w:rPr>
            </w:pPr>
            <w:r w:rsidRPr="00C11294">
              <w:rPr>
                <w:rFonts w:cs="Arial"/>
                <w:sz w:val="16"/>
                <w:szCs w:val="16"/>
              </w:rPr>
              <w:t>Reply LS on carrier mapping for unicast SL CA (S2-2307794; contact: LGE)</w:t>
            </w:r>
          </w:p>
        </w:tc>
        <w:tc>
          <w:tcPr>
            <w:tcW w:w="851" w:type="dxa"/>
            <w:shd w:val="clear" w:color="auto" w:fill="auto"/>
          </w:tcPr>
          <w:p w14:paraId="3B08620D" w14:textId="2D1427A8" w:rsidR="00C11294" w:rsidRPr="00C11294" w:rsidRDefault="00C11294" w:rsidP="00C11294">
            <w:pPr>
              <w:pStyle w:val="TAL"/>
              <w:rPr>
                <w:rFonts w:cs="Arial"/>
                <w:sz w:val="16"/>
                <w:szCs w:val="16"/>
              </w:rPr>
            </w:pPr>
            <w:r w:rsidRPr="00C11294">
              <w:rPr>
                <w:rFonts w:cs="Arial"/>
                <w:sz w:val="16"/>
                <w:szCs w:val="16"/>
              </w:rPr>
              <w:t>SA2</w:t>
            </w:r>
          </w:p>
        </w:tc>
        <w:tc>
          <w:tcPr>
            <w:tcW w:w="992" w:type="dxa"/>
            <w:shd w:val="clear" w:color="auto" w:fill="auto"/>
          </w:tcPr>
          <w:p w14:paraId="4BA6625E" w14:textId="64238735" w:rsidR="00C11294" w:rsidRPr="00C11294" w:rsidRDefault="00C11294" w:rsidP="00C11294">
            <w:pPr>
              <w:pStyle w:val="TAL"/>
              <w:rPr>
                <w:rFonts w:cs="Arial"/>
                <w:sz w:val="16"/>
                <w:szCs w:val="16"/>
              </w:rPr>
            </w:pPr>
            <w:r w:rsidRPr="00C11294">
              <w:rPr>
                <w:rFonts w:cs="Arial"/>
                <w:sz w:val="16"/>
                <w:szCs w:val="16"/>
              </w:rPr>
              <w:t>noted</w:t>
            </w:r>
          </w:p>
        </w:tc>
        <w:tc>
          <w:tcPr>
            <w:tcW w:w="709" w:type="dxa"/>
            <w:shd w:val="clear" w:color="auto" w:fill="auto"/>
          </w:tcPr>
          <w:p w14:paraId="49187B3A" w14:textId="6F555DF2" w:rsidR="00C11294" w:rsidRPr="00C11294" w:rsidRDefault="00C11294" w:rsidP="00C11294">
            <w:pPr>
              <w:pStyle w:val="TAL"/>
              <w:rPr>
                <w:rFonts w:cs="Arial"/>
                <w:sz w:val="16"/>
                <w:szCs w:val="16"/>
              </w:rPr>
            </w:pPr>
            <w:r w:rsidRPr="00C11294">
              <w:rPr>
                <w:rFonts w:cs="Arial"/>
                <w:sz w:val="16"/>
                <w:szCs w:val="16"/>
              </w:rPr>
              <w:t>Rel-18</w:t>
            </w:r>
          </w:p>
        </w:tc>
        <w:tc>
          <w:tcPr>
            <w:tcW w:w="1275" w:type="dxa"/>
            <w:shd w:val="clear" w:color="auto" w:fill="auto"/>
          </w:tcPr>
          <w:p w14:paraId="4B3C3A0F" w14:textId="5571F7F8" w:rsidR="00C11294" w:rsidRPr="00C11294" w:rsidRDefault="00C11294" w:rsidP="00C11294">
            <w:pPr>
              <w:pStyle w:val="TAL"/>
              <w:rPr>
                <w:rFonts w:cs="Arial"/>
                <w:sz w:val="16"/>
                <w:szCs w:val="16"/>
              </w:rPr>
            </w:pPr>
            <w:r w:rsidRPr="00C11294">
              <w:rPr>
                <w:rFonts w:cs="Arial"/>
                <w:sz w:val="16"/>
                <w:szCs w:val="16"/>
              </w:rPr>
              <w:t>NR_SL_enh2</w:t>
            </w:r>
          </w:p>
        </w:tc>
        <w:tc>
          <w:tcPr>
            <w:tcW w:w="851" w:type="dxa"/>
            <w:shd w:val="clear" w:color="auto" w:fill="auto"/>
          </w:tcPr>
          <w:p w14:paraId="608C310E" w14:textId="4F9E838B" w:rsidR="00C11294" w:rsidRPr="00C11294" w:rsidRDefault="00C11294" w:rsidP="00C11294">
            <w:pPr>
              <w:pStyle w:val="TAL"/>
              <w:rPr>
                <w:rFonts w:cs="Arial"/>
                <w:sz w:val="16"/>
                <w:szCs w:val="16"/>
              </w:rPr>
            </w:pPr>
            <w:r w:rsidRPr="00C11294">
              <w:rPr>
                <w:rFonts w:cs="Arial"/>
                <w:sz w:val="16"/>
                <w:szCs w:val="16"/>
              </w:rPr>
              <w:t>RAN2</w:t>
            </w:r>
          </w:p>
        </w:tc>
        <w:tc>
          <w:tcPr>
            <w:tcW w:w="850" w:type="dxa"/>
            <w:shd w:val="clear" w:color="auto" w:fill="auto"/>
          </w:tcPr>
          <w:p w14:paraId="7D42DD98" w14:textId="0F2945F0" w:rsidR="00C11294" w:rsidRPr="00C11294" w:rsidRDefault="00C11294" w:rsidP="00C11294">
            <w:pPr>
              <w:pStyle w:val="TAL"/>
              <w:rPr>
                <w:rFonts w:cs="Arial"/>
                <w:sz w:val="16"/>
                <w:szCs w:val="16"/>
              </w:rPr>
            </w:pPr>
            <w:r w:rsidRPr="00C11294">
              <w:rPr>
                <w:rFonts w:cs="Arial"/>
                <w:sz w:val="16"/>
                <w:szCs w:val="16"/>
              </w:rPr>
              <w:t>CT1</w:t>
            </w:r>
          </w:p>
        </w:tc>
        <w:tc>
          <w:tcPr>
            <w:tcW w:w="1049" w:type="dxa"/>
            <w:shd w:val="clear" w:color="auto" w:fill="auto"/>
          </w:tcPr>
          <w:p w14:paraId="093C058F" w14:textId="3D6CC4E1" w:rsidR="00C11294" w:rsidRPr="00C11294" w:rsidRDefault="00C11294" w:rsidP="00C11294">
            <w:pPr>
              <w:pStyle w:val="TAL"/>
              <w:rPr>
                <w:rFonts w:cs="Arial"/>
                <w:sz w:val="16"/>
                <w:szCs w:val="16"/>
              </w:rPr>
            </w:pPr>
            <w:r w:rsidRPr="00C11294">
              <w:rPr>
                <w:rFonts w:cs="Arial"/>
                <w:sz w:val="16"/>
                <w:szCs w:val="16"/>
              </w:rPr>
              <w:t>S2-2307794</w:t>
            </w:r>
          </w:p>
        </w:tc>
      </w:tr>
      <w:tr w:rsidR="00C11294" w:rsidRPr="00C11294" w14:paraId="79C01CDF" w14:textId="77777777" w:rsidTr="001328DC">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4D4F344" w14:textId="719F40F3" w:rsidR="00C11294" w:rsidRPr="00C11294" w:rsidRDefault="00C11294" w:rsidP="00C11294">
            <w:pPr>
              <w:pStyle w:val="TAL"/>
              <w:rPr>
                <w:rFonts w:cs="Arial"/>
                <w:sz w:val="16"/>
                <w:szCs w:val="16"/>
              </w:rPr>
            </w:pPr>
            <w:r w:rsidRPr="00C11294">
              <w:rPr>
                <w:rFonts w:cs="Arial"/>
                <w:sz w:val="16"/>
                <w:szCs w:val="16"/>
              </w:rPr>
              <w:t>R2-2307061</w:t>
            </w:r>
          </w:p>
        </w:tc>
        <w:tc>
          <w:tcPr>
            <w:tcW w:w="2297" w:type="dxa"/>
            <w:tcBorders>
              <w:top w:val="single" w:sz="4" w:space="0" w:color="auto"/>
              <w:left w:val="single" w:sz="4" w:space="0" w:color="auto"/>
              <w:bottom w:val="single" w:sz="4" w:space="0" w:color="auto"/>
              <w:right w:val="single" w:sz="4" w:space="0" w:color="auto"/>
            </w:tcBorders>
            <w:shd w:val="clear" w:color="auto" w:fill="auto"/>
          </w:tcPr>
          <w:p w14:paraId="08855418" w14:textId="7B354D0B" w:rsidR="00C11294" w:rsidRPr="00C11294" w:rsidRDefault="00C11294" w:rsidP="00C11294">
            <w:pPr>
              <w:pStyle w:val="TAL"/>
              <w:rPr>
                <w:rFonts w:cs="Arial"/>
                <w:sz w:val="16"/>
                <w:szCs w:val="16"/>
              </w:rPr>
            </w:pPr>
            <w:r w:rsidRPr="00C11294">
              <w:rPr>
                <w:rFonts w:cs="Arial"/>
                <w:sz w:val="16"/>
                <w:szCs w:val="16"/>
              </w:rPr>
              <w:t>Reply LS on the use of PEI during an emergency PDU session (S2-2307974; contact: Ericsson))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DF7CEC4" w14:textId="46D996CE" w:rsidR="00C11294" w:rsidRPr="00C11294" w:rsidRDefault="00C11294" w:rsidP="00C11294">
            <w:pPr>
              <w:pStyle w:val="TAL"/>
              <w:rPr>
                <w:rFonts w:cs="Arial"/>
                <w:sz w:val="16"/>
                <w:szCs w:val="16"/>
              </w:rPr>
            </w:pPr>
            <w:r w:rsidRPr="00C11294">
              <w:rPr>
                <w:rFonts w:cs="Arial"/>
                <w:sz w:val="16"/>
                <w:szCs w:val="16"/>
              </w:rPr>
              <w:t>SA2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6C4424C" w14:textId="4206E59A" w:rsidR="00C11294" w:rsidRPr="00C11294" w:rsidRDefault="00C11294" w:rsidP="00C11294">
            <w:pPr>
              <w:pStyle w:val="TAL"/>
              <w:rPr>
                <w:rFonts w:cs="Arial"/>
                <w:sz w:val="16"/>
                <w:szCs w:val="16"/>
              </w:rPr>
            </w:pPr>
            <w:r w:rsidRPr="00C11294">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2301248" w14:textId="2A216ED5" w:rsidR="00C11294" w:rsidRPr="00C11294" w:rsidRDefault="00C11294" w:rsidP="00C11294">
            <w:pPr>
              <w:pStyle w:val="TAL"/>
              <w:rPr>
                <w:rFonts w:cs="Arial"/>
                <w:sz w:val="16"/>
                <w:szCs w:val="16"/>
              </w:rPr>
            </w:pPr>
            <w:r w:rsidRPr="00C11294">
              <w:rPr>
                <w:rFonts w:cs="Arial"/>
                <w:sz w:val="16"/>
                <w:szCs w:val="16"/>
              </w:rPr>
              <w:t>Rel-17</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193A4899" w14:textId="4D3FF4E8" w:rsidR="00C11294" w:rsidRPr="00C11294" w:rsidRDefault="00C11294" w:rsidP="00C11294">
            <w:pPr>
              <w:pStyle w:val="TAL"/>
              <w:rPr>
                <w:rFonts w:cs="Arial"/>
                <w:sz w:val="16"/>
                <w:szCs w:val="16"/>
              </w:rPr>
            </w:pPr>
            <w:proofErr w:type="spellStart"/>
            <w:r w:rsidRPr="00C11294">
              <w:rPr>
                <w:rFonts w:cs="Arial"/>
                <w:sz w:val="16"/>
                <w:szCs w:val="16"/>
              </w:rPr>
              <w:t>NR_UE_pow_sav_enh</w:t>
            </w:r>
            <w:proofErr w:type="spellEnd"/>
            <w:r w:rsidRPr="00C11294">
              <w:rPr>
                <w:rFonts w:cs="Arial"/>
                <w:sz w:val="16"/>
                <w:szCs w:val="16"/>
              </w:rPr>
              <w:t>-Core, TEI17</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BFFD365" w14:textId="10C9CA87" w:rsidR="00C11294" w:rsidRPr="00C11294" w:rsidRDefault="00C11294" w:rsidP="00C11294">
            <w:pPr>
              <w:pStyle w:val="TAL"/>
              <w:rPr>
                <w:rFonts w:cs="Arial"/>
                <w:sz w:val="16"/>
                <w:szCs w:val="16"/>
              </w:rPr>
            </w:pPr>
            <w:r w:rsidRPr="00C11294">
              <w:rPr>
                <w:rFonts w:cs="Arial"/>
                <w:sz w:val="16"/>
                <w:szCs w:val="16"/>
              </w:rPr>
              <w:t>RAN2, RAN3, CT1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05DC446" w14:textId="286B47E7" w:rsidR="00C11294" w:rsidRPr="00C11294" w:rsidRDefault="00C11294" w:rsidP="00C11294">
            <w:pPr>
              <w:pStyle w:val="TAL"/>
              <w:rPr>
                <w:rFonts w:cs="Arial"/>
                <w:sz w:val="16"/>
                <w:szCs w:val="16"/>
              </w:rPr>
            </w:pPr>
            <w:r w:rsidRPr="00C11294">
              <w:rPr>
                <w:rFonts w:cs="Arial"/>
                <w:sz w:val="16"/>
                <w:szCs w:val="16"/>
              </w:rPr>
              <w:t> </w:t>
            </w: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383F9190" w14:textId="36B23EDD" w:rsidR="00C11294" w:rsidRPr="00C11294" w:rsidRDefault="00C11294" w:rsidP="00C11294">
            <w:pPr>
              <w:pStyle w:val="TAL"/>
              <w:rPr>
                <w:rFonts w:cs="Arial"/>
                <w:sz w:val="16"/>
                <w:szCs w:val="16"/>
              </w:rPr>
            </w:pPr>
            <w:r w:rsidRPr="00C11294">
              <w:rPr>
                <w:rFonts w:cs="Arial"/>
                <w:sz w:val="16"/>
                <w:szCs w:val="16"/>
              </w:rPr>
              <w:t>S2-2307974</w:t>
            </w:r>
          </w:p>
        </w:tc>
      </w:tr>
      <w:tr w:rsidR="00C11294" w:rsidRPr="00C11294" w14:paraId="2D7BB981" w14:textId="77777777" w:rsidTr="001B0B19">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5EFA9E8" w14:textId="4ECDF3A0" w:rsidR="00C11294" w:rsidRPr="00C11294" w:rsidRDefault="00C11294" w:rsidP="00C11294">
            <w:pPr>
              <w:pStyle w:val="TAL"/>
              <w:rPr>
                <w:rFonts w:cs="Arial"/>
                <w:sz w:val="16"/>
                <w:szCs w:val="16"/>
              </w:rPr>
            </w:pPr>
            <w:r w:rsidRPr="00C11294">
              <w:rPr>
                <w:rFonts w:cs="Arial"/>
                <w:sz w:val="16"/>
                <w:szCs w:val="16"/>
              </w:rPr>
              <w:t>R2-2307062</w:t>
            </w:r>
          </w:p>
        </w:tc>
        <w:tc>
          <w:tcPr>
            <w:tcW w:w="2297" w:type="dxa"/>
            <w:tcBorders>
              <w:top w:val="single" w:sz="4" w:space="0" w:color="auto"/>
              <w:left w:val="single" w:sz="4" w:space="0" w:color="auto"/>
              <w:bottom w:val="single" w:sz="4" w:space="0" w:color="auto"/>
              <w:right w:val="single" w:sz="4" w:space="0" w:color="auto"/>
            </w:tcBorders>
            <w:shd w:val="clear" w:color="auto" w:fill="auto"/>
          </w:tcPr>
          <w:p w14:paraId="06562A89" w14:textId="287CBF09" w:rsidR="00C11294" w:rsidRPr="00C11294" w:rsidRDefault="00C11294" w:rsidP="00C11294">
            <w:pPr>
              <w:pStyle w:val="TAL"/>
              <w:rPr>
                <w:rFonts w:cs="Arial"/>
                <w:sz w:val="16"/>
                <w:szCs w:val="16"/>
              </w:rPr>
            </w:pPr>
            <w:r w:rsidRPr="00C11294">
              <w:rPr>
                <w:rFonts w:cs="Arial"/>
                <w:sz w:val="16"/>
                <w:szCs w:val="16"/>
              </w:rPr>
              <w:t>Reply to LS on addressing packet loss during multicast MBS delivery (S2-2307982; contact: Ericsson)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2AA89FC" w14:textId="54B982C7" w:rsidR="00C11294" w:rsidRPr="00C11294" w:rsidRDefault="00C11294" w:rsidP="00C11294">
            <w:pPr>
              <w:pStyle w:val="TAL"/>
              <w:rPr>
                <w:rFonts w:cs="Arial"/>
                <w:sz w:val="16"/>
                <w:szCs w:val="16"/>
              </w:rPr>
            </w:pPr>
            <w:r w:rsidRPr="00C11294">
              <w:rPr>
                <w:rFonts w:cs="Arial"/>
                <w:sz w:val="16"/>
                <w:szCs w:val="16"/>
              </w:rPr>
              <w:t>SA2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37C5593" w14:textId="1DA32D9F" w:rsidR="00C11294" w:rsidRPr="00C11294" w:rsidRDefault="00C11294" w:rsidP="00C11294">
            <w:pPr>
              <w:pStyle w:val="TAL"/>
              <w:rPr>
                <w:rFonts w:cs="Arial"/>
                <w:sz w:val="16"/>
                <w:szCs w:val="16"/>
              </w:rPr>
            </w:pPr>
            <w:r w:rsidRPr="00C11294">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3EBB7C0" w14:textId="0DE0A7A2" w:rsidR="00C11294" w:rsidRPr="00C11294" w:rsidRDefault="00C11294" w:rsidP="00C11294">
            <w:pPr>
              <w:pStyle w:val="TAL"/>
              <w:rPr>
                <w:rFonts w:cs="Arial"/>
                <w:sz w:val="16"/>
                <w:szCs w:val="16"/>
              </w:rPr>
            </w:pPr>
            <w:r w:rsidRPr="00C11294">
              <w:rPr>
                <w:rFonts w:cs="Arial"/>
                <w:sz w:val="16"/>
                <w:szCs w:val="16"/>
              </w:rPr>
              <w:t>Rel-17</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64F5284D" w14:textId="29A341AC" w:rsidR="00C11294" w:rsidRPr="00C11294" w:rsidRDefault="00C11294" w:rsidP="00C11294">
            <w:pPr>
              <w:pStyle w:val="TAL"/>
              <w:rPr>
                <w:rFonts w:cs="Arial"/>
                <w:sz w:val="16"/>
                <w:szCs w:val="16"/>
              </w:rPr>
            </w:pPr>
            <w:r w:rsidRPr="00C11294">
              <w:rPr>
                <w:rFonts w:cs="Arial"/>
                <w:sz w:val="16"/>
                <w:szCs w:val="16"/>
              </w:rPr>
              <w:t>5MBS, MCOver5MBS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C17ECDD" w14:textId="6F2264DF" w:rsidR="00C11294" w:rsidRPr="00C11294" w:rsidRDefault="00C11294" w:rsidP="00C11294">
            <w:pPr>
              <w:pStyle w:val="TAL"/>
              <w:rPr>
                <w:rFonts w:cs="Arial"/>
                <w:sz w:val="16"/>
                <w:szCs w:val="16"/>
              </w:rPr>
            </w:pPr>
            <w:r w:rsidRPr="00C11294">
              <w:rPr>
                <w:rFonts w:cs="Arial"/>
                <w:sz w:val="16"/>
                <w:szCs w:val="16"/>
              </w:rPr>
              <w:t>SA6, RAN2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CE69A6D" w14:textId="1584AEE2" w:rsidR="00C11294" w:rsidRPr="00C11294" w:rsidRDefault="00C11294" w:rsidP="00C11294">
            <w:pPr>
              <w:pStyle w:val="TAL"/>
              <w:rPr>
                <w:rFonts w:cs="Arial"/>
                <w:sz w:val="16"/>
                <w:szCs w:val="16"/>
              </w:rPr>
            </w:pPr>
            <w:r w:rsidRPr="00C11294">
              <w:rPr>
                <w:rFonts w:cs="Arial"/>
                <w:sz w:val="16"/>
                <w:szCs w:val="16"/>
              </w:rPr>
              <w:t>RAN3</w:t>
            </w: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25BF0DA8" w14:textId="1E35CEEC" w:rsidR="00C11294" w:rsidRPr="00C11294" w:rsidRDefault="00C11294" w:rsidP="00C11294">
            <w:pPr>
              <w:pStyle w:val="TAL"/>
              <w:rPr>
                <w:rFonts w:cs="Arial"/>
                <w:sz w:val="16"/>
                <w:szCs w:val="16"/>
              </w:rPr>
            </w:pPr>
            <w:r w:rsidRPr="00C11294">
              <w:rPr>
                <w:rFonts w:cs="Arial"/>
                <w:sz w:val="16"/>
                <w:szCs w:val="16"/>
              </w:rPr>
              <w:t>S2-2307982</w:t>
            </w:r>
          </w:p>
        </w:tc>
      </w:tr>
      <w:tr w:rsidR="00C11294" w:rsidRPr="00C11294" w14:paraId="4CE6DC85" w14:textId="77777777" w:rsidTr="001B0B19">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E884AAC" w14:textId="029955E2" w:rsidR="00C11294" w:rsidRPr="00C11294" w:rsidRDefault="00C11294" w:rsidP="00C11294">
            <w:pPr>
              <w:pStyle w:val="TAL"/>
              <w:rPr>
                <w:rFonts w:cs="Arial"/>
                <w:sz w:val="16"/>
                <w:szCs w:val="16"/>
              </w:rPr>
            </w:pPr>
            <w:r w:rsidRPr="00C11294">
              <w:rPr>
                <w:rFonts w:cs="Arial"/>
                <w:sz w:val="16"/>
                <w:szCs w:val="16"/>
              </w:rPr>
              <w:t>R2-2307063</w:t>
            </w:r>
          </w:p>
        </w:tc>
        <w:tc>
          <w:tcPr>
            <w:tcW w:w="2297" w:type="dxa"/>
            <w:tcBorders>
              <w:top w:val="single" w:sz="4" w:space="0" w:color="auto"/>
              <w:left w:val="single" w:sz="4" w:space="0" w:color="auto"/>
              <w:bottom w:val="single" w:sz="4" w:space="0" w:color="auto"/>
              <w:right w:val="single" w:sz="4" w:space="0" w:color="auto"/>
            </w:tcBorders>
            <w:shd w:val="clear" w:color="auto" w:fill="auto"/>
          </w:tcPr>
          <w:p w14:paraId="4DA5AD42" w14:textId="474B5D11" w:rsidR="00C11294" w:rsidRPr="00C11294" w:rsidRDefault="00C11294" w:rsidP="00C11294">
            <w:pPr>
              <w:pStyle w:val="TAL"/>
              <w:rPr>
                <w:rFonts w:cs="Arial"/>
                <w:sz w:val="16"/>
                <w:szCs w:val="16"/>
              </w:rPr>
            </w:pPr>
            <w:r w:rsidRPr="00C11294">
              <w:rPr>
                <w:rFonts w:cs="Arial"/>
                <w:sz w:val="16"/>
                <w:szCs w:val="16"/>
              </w:rPr>
              <w:t>Reply LS on the enhancements to restricting paging in a limited area (S2-2307984; contact: Qualcomm)</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7F491B8" w14:textId="313E35E9" w:rsidR="00C11294" w:rsidRPr="00C11294" w:rsidRDefault="00C11294" w:rsidP="00C11294">
            <w:pPr>
              <w:pStyle w:val="TAL"/>
              <w:rPr>
                <w:rFonts w:cs="Arial"/>
                <w:sz w:val="16"/>
                <w:szCs w:val="16"/>
              </w:rPr>
            </w:pPr>
            <w:r w:rsidRPr="00C11294">
              <w:rPr>
                <w:rFonts w:cs="Arial"/>
                <w:sz w:val="16"/>
                <w:szCs w:val="16"/>
              </w:rPr>
              <w:t>SA2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C872A65" w14:textId="1819FD16" w:rsidR="00C11294" w:rsidRPr="00C11294" w:rsidRDefault="00C11294" w:rsidP="00C11294">
            <w:pPr>
              <w:pStyle w:val="TAL"/>
              <w:rPr>
                <w:rFonts w:cs="Arial"/>
                <w:sz w:val="16"/>
                <w:szCs w:val="16"/>
              </w:rPr>
            </w:pPr>
            <w:r w:rsidRPr="00C11294">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8722368" w14:textId="5D225086" w:rsidR="00C11294" w:rsidRPr="00C11294" w:rsidRDefault="00C11294" w:rsidP="00C11294">
            <w:pPr>
              <w:pStyle w:val="TAL"/>
              <w:rPr>
                <w:rFonts w:cs="Arial"/>
                <w:sz w:val="16"/>
                <w:szCs w:val="16"/>
              </w:rPr>
            </w:pPr>
            <w:r w:rsidRPr="00C11294">
              <w:rPr>
                <w:rFonts w:cs="Arial"/>
                <w:sz w:val="16"/>
                <w:szCs w:val="16"/>
              </w:rPr>
              <w:t>Rel-18</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DC527E5" w14:textId="02881313" w:rsidR="00C11294" w:rsidRPr="00C11294" w:rsidRDefault="00C11294" w:rsidP="00C11294">
            <w:pPr>
              <w:pStyle w:val="TAL"/>
              <w:rPr>
                <w:rFonts w:cs="Arial"/>
                <w:sz w:val="16"/>
                <w:szCs w:val="16"/>
              </w:rPr>
            </w:pPr>
            <w:proofErr w:type="spellStart"/>
            <w:r w:rsidRPr="00C11294">
              <w:rPr>
                <w:rFonts w:cs="Arial"/>
                <w:sz w:val="16"/>
                <w:szCs w:val="16"/>
              </w:rPr>
              <w:t>Netw_Energy_NR</w:t>
            </w:r>
            <w:proofErr w:type="spellEnd"/>
            <w:r w:rsidRPr="00C11294">
              <w:rPr>
                <w:rFonts w:cs="Arial"/>
                <w:sz w:val="16"/>
                <w:szCs w:val="16"/>
              </w:rPr>
              <w:t>-Core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F98513B" w14:textId="114FFDC4" w:rsidR="00C11294" w:rsidRPr="00C11294" w:rsidRDefault="00C11294" w:rsidP="00C11294">
            <w:pPr>
              <w:pStyle w:val="TAL"/>
              <w:rPr>
                <w:rFonts w:cs="Arial"/>
                <w:sz w:val="16"/>
                <w:szCs w:val="16"/>
              </w:rPr>
            </w:pPr>
            <w:r w:rsidRPr="00C11294">
              <w:rPr>
                <w:rFonts w:cs="Arial"/>
                <w:sz w:val="16"/>
                <w:szCs w:val="16"/>
              </w:rPr>
              <w:t>RAN3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1714ADC" w14:textId="44C70D5D" w:rsidR="00C11294" w:rsidRPr="00C11294" w:rsidRDefault="00C11294" w:rsidP="00C11294">
            <w:pPr>
              <w:pStyle w:val="TAL"/>
              <w:rPr>
                <w:rFonts w:cs="Arial"/>
                <w:sz w:val="16"/>
                <w:szCs w:val="16"/>
              </w:rPr>
            </w:pPr>
            <w:r w:rsidRPr="00C11294">
              <w:rPr>
                <w:rFonts w:cs="Arial"/>
                <w:sz w:val="16"/>
                <w:szCs w:val="16"/>
              </w:rPr>
              <w:t>RAN2</w:t>
            </w: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4251884D" w14:textId="2358755D" w:rsidR="00C11294" w:rsidRPr="00C11294" w:rsidRDefault="00C11294" w:rsidP="00C11294">
            <w:pPr>
              <w:pStyle w:val="TAL"/>
              <w:rPr>
                <w:rFonts w:cs="Arial"/>
                <w:sz w:val="16"/>
                <w:szCs w:val="16"/>
              </w:rPr>
            </w:pPr>
            <w:r w:rsidRPr="00C11294">
              <w:rPr>
                <w:rFonts w:cs="Arial"/>
                <w:sz w:val="16"/>
                <w:szCs w:val="16"/>
              </w:rPr>
              <w:t>S2-2307984</w:t>
            </w:r>
          </w:p>
        </w:tc>
      </w:tr>
      <w:tr w:rsidR="00C11294" w:rsidRPr="00C11294" w14:paraId="5DEB0317" w14:textId="77777777" w:rsidTr="001B0B19">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FA6BF65" w14:textId="1FF9BB08" w:rsidR="00C11294" w:rsidRPr="00C11294" w:rsidRDefault="00C11294" w:rsidP="00C11294">
            <w:pPr>
              <w:pStyle w:val="TAL"/>
              <w:rPr>
                <w:rFonts w:cs="Arial"/>
                <w:sz w:val="16"/>
                <w:szCs w:val="16"/>
              </w:rPr>
            </w:pPr>
            <w:r w:rsidRPr="00C11294">
              <w:rPr>
                <w:rFonts w:cs="Arial"/>
                <w:sz w:val="16"/>
                <w:szCs w:val="16"/>
              </w:rPr>
              <w:t>R2-2307064</w:t>
            </w:r>
          </w:p>
        </w:tc>
        <w:tc>
          <w:tcPr>
            <w:tcW w:w="2297" w:type="dxa"/>
            <w:tcBorders>
              <w:top w:val="single" w:sz="4" w:space="0" w:color="auto"/>
              <w:left w:val="single" w:sz="4" w:space="0" w:color="auto"/>
              <w:bottom w:val="single" w:sz="4" w:space="0" w:color="auto"/>
              <w:right w:val="single" w:sz="4" w:space="0" w:color="auto"/>
            </w:tcBorders>
            <w:shd w:val="clear" w:color="auto" w:fill="auto"/>
          </w:tcPr>
          <w:p w14:paraId="4B0960CE" w14:textId="31A778F5" w:rsidR="00C11294" w:rsidRPr="00C11294" w:rsidRDefault="00C11294" w:rsidP="00C11294">
            <w:pPr>
              <w:pStyle w:val="TAL"/>
              <w:rPr>
                <w:rFonts w:cs="Arial"/>
                <w:sz w:val="16"/>
                <w:szCs w:val="16"/>
              </w:rPr>
            </w:pPr>
            <w:r w:rsidRPr="00C11294">
              <w:rPr>
                <w:rFonts w:cs="Arial"/>
                <w:sz w:val="16"/>
                <w:szCs w:val="16"/>
              </w:rPr>
              <w:t>LS reply on TSCAI for XR (S2-2308197; contact: vivo)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1D393E1" w14:textId="00D81956" w:rsidR="00C11294" w:rsidRPr="00C11294" w:rsidRDefault="00C11294" w:rsidP="00C11294">
            <w:pPr>
              <w:pStyle w:val="TAL"/>
              <w:rPr>
                <w:rFonts w:cs="Arial"/>
                <w:sz w:val="16"/>
                <w:szCs w:val="16"/>
              </w:rPr>
            </w:pPr>
            <w:r w:rsidRPr="00C11294">
              <w:rPr>
                <w:rFonts w:cs="Arial"/>
                <w:sz w:val="16"/>
                <w:szCs w:val="16"/>
              </w:rPr>
              <w:t>SA2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CDCFECB" w14:textId="380F040B" w:rsidR="00C11294" w:rsidRPr="00C11294" w:rsidRDefault="00C11294" w:rsidP="00C11294">
            <w:pPr>
              <w:pStyle w:val="TAL"/>
              <w:rPr>
                <w:rFonts w:cs="Arial"/>
                <w:sz w:val="16"/>
                <w:szCs w:val="16"/>
              </w:rPr>
            </w:pPr>
            <w:r w:rsidRPr="00C11294">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527ACB3" w14:textId="5D4C1C99" w:rsidR="00C11294" w:rsidRPr="00C11294" w:rsidRDefault="00C11294" w:rsidP="00C11294">
            <w:pPr>
              <w:pStyle w:val="TAL"/>
              <w:rPr>
                <w:rFonts w:cs="Arial"/>
                <w:sz w:val="16"/>
                <w:szCs w:val="16"/>
              </w:rPr>
            </w:pPr>
            <w:r w:rsidRPr="00C11294">
              <w:rPr>
                <w:rFonts w:cs="Arial"/>
                <w:sz w:val="16"/>
                <w:szCs w:val="16"/>
              </w:rPr>
              <w:t>Rel-18</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0E195215" w14:textId="694EDEDE" w:rsidR="00C11294" w:rsidRPr="00C11294" w:rsidRDefault="00C11294" w:rsidP="00C11294">
            <w:pPr>
              <w:pStyle w:val="TAL"/>
              <w:rPr>
                <w:rFonts w:cs="Arial"/>
                <w:sz w:val="16"/>
                <w:szCs w:val="16"/>
              </w:rPr>
            </w:pPr>
            <w:r w:rsidRPr="00C11294">
              <w:rPr>
                <w:rFonts w:cs="Arial"/>
                <w:sz w:val="16"/>
                <w:szCs w:val="16"/>
              </w:rPr>
              <w:t xml:space="preserve">XRM, </w:t>
            </w:r>
            <w:proofErr w:type="spellStart"/>
            <w:r w:rsidRPr="00C11294">
              <w:rPr>
                <w:rFonts w:cs="Arial"/>
                <w:sz w:val="16"/>
                <w:szCs w:val="16"/>
              </w:rPr>
              <w:t>NR_XR_enh</w:t>
            </w:r>
            <w:proofErr w:type="spellEnd"/>
            <w:r w:rsidRPr="00C11294">
              <w:rPr>
                <w:rFonts w:cs="Arial"/>
                <w:sz w:val="16"/>
                <w:szCs w:val="16"/>
              </w:rPr>
              <w:t>-Core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C6E9743" w14:textId="139B3CB1" w:rsidR="00C11294" w:rsidRPr="00C11294" w:rsidRDefault="00C11294" w:rsidP="00C11294">
            <w:pPr>
              <w:pStyle w:val="TAL"/>
              <w:rPr>
                <w:rFonts w:cs="Arial"/>
                <w:sz w:val="16"/>
                <w:szCs w:val="16"/>
              </w:rPr>
            </w:pPr>
            <w:r w:rsidRPr="00C11294">
              <w:rPr>
                <w:rFonts w:cs="Arial"/>
                <w:sz w:val="16"/>
                <w:szCs w:val="16"/>
              </w:rPr>
              <w:t>RAN2, RAN3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9ADE8EA" w14:textId="457405DA" w:rsidR="00C11294" w:rsidRPr="00C11294" w:rsidRDefault="00C11294" w:rsidP="00C11294">
            <w:pPr>
              <w:pStyle w:val="TAL"/>
              <w:rPr>
                <w:rFonts w:cs="Arial"/>
                <w:sz w:val="16"/>
                <w:szCs w:val="16"/>
              </w:rPr>
            </w:pPr>
            <w:r w:rsidRPr="00C11294">
              <w:rPr>
                <w:rFonts w:cs="Arial"/>
                <w:sz w:val="16"/>
                <w:szCs w:val="16"/>
              </w:rPr>
              <w:t> </w:t>
            </w: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5FCD3159" w14:textId="0F1154D7" w:rsidR="00C11294" w:rsidRPr="00C11294" w:rsidRDefault="00C11294" w:rsidP="00C11294">
            <w:pPr>
              <w:pStyle w:val="TAL"/>
              <w:rPr>
                <w:rFonts w:cs="Arial"/>
                <w:sz w:val="16"/>
                <w:szCs w:val="16"/>
              </w:rPr>
            </w:pPr>
            <w:r w:rsidRPr="00C11294">
              <w:rPr>
                <w:rFonts w:cs="Arial"/>
                <w:sz w:val="16"/>
                <w:szCs w:val="16"/>
              </w:rPr>
              <w:t>S2-2308197</w:t>
            </w:r>
          </w:p>
        </w:tc>
      </w:tr>
      <w:tr w:rsidR="00C11294" w:rsidRPr="00C11294" w14:paraId="48BB6507" w14:textId="77777777" w:rsidTr="001B0B19">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BE26871" w14:textId="7B02E04B" w:rsidR="00C11294" w:rsidRPr="00C11294" w:rsidRDefault="00C11294" w:rsidP="00C11294">
            <w:pPr>
              <w:pStyle w:val="TAL"/>
              <w:rPr>
                <w:rFonts w:cs="Arial"/>
                <w:sz w:val="16"/>
                <w:szCs w:val="16"/>
              </w:rPr>
            </w:pPr>
            <w:r w:rsidRPr="00C11294">
              <w:rPr>
                <w:rFonts w:cs="Arial"/>
                <w:sz w:val="16"/>
                <w:szCs w:val="16"/>
              </w:rPr>
              <w:t>R2-2307065</w:t>
            </w:r>
          </w:p>
        </w:tc>
        <w:tc>
          <w:tcPr>
            <w:tcW w:w="2297" w:type="dxa"/>
            <w:tcBorders>
              <w:top w:val="single" w:sz="4" w:space="0" w:color="auto"/>
              <w:left w:val="single" w:sz="4" w:space="0" w:color="auto"/>
              <w:bottom w:val="single" w:sz="4" w:space="0" w:color="auto"/>
              <w:right w:val="single" w:sz="4" w:space="0" w:color="auto"/>
            </w:tcBorders>
            <w:shd w:val="clear" w:color="auto" w:fill="auto"/>
          </w:tcPr>
          <w:p w14:paraId="57CD7DC8" w14:textId="1BEC771B" w:rsidR="00C11294" w:rsidRPr="00C11294" w:rsidRDefault="00C11294" w:rsidP="00C11294">
            <w:pPr>
              <w:pStyle w:val="TAL"/>
              <w:rPr>
                <w:rFonts w:cs="Arial"/>
                <w:sz w:val="16"/>
                <w:szCs w:val="16"/>
              </w:rPr>
            </w:pPr>
            <w:r w:rsidRPr="00C11294">
              <w:rPr>
                <w:rFonts w:cs="Arial"/>
                <w:sz w:val="16"/>
                <w:szCs w:val="16"/>
              </w:rPr>
              <w:t>Reply LS on the N6 PDU Set Identification (S2-2308199; contact: OPPO)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15F4D7B" w14:textId="59A1F962" w:rsidR="00C11294" w:rsidRPr="00C11294" w:rsidRDefault="00C11294" w:rsidP="00C11294">
            <w:pPr>
              <w:pStyle w:val="TAL"/>
              <w:rPr>
                <w:rFonts w:cs="Arial"/>
                <w:sz w:val="16"/>
                <w:szCs w:val="16"/>
              </w:rPr>
            </w:pPr>
            <w:r w:rsidRPr="00C11294">
              <w:rPr>
                <w:rFonts w:cs="Arial"/>
                <w:sz w:val="16"/>
                <w:szCs w:val="16"/>
              </w:rPr>
              <w:t>SA2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02C29C5" w14:textId="331AE5AD" w:rsidR="00C11294" w:rsidRPr="00C11294" w:rsidRDefault="00C11294" w:rsidP="00C11294">
            <w:pPr>
              <w:pStyle w:val="TAL"/>
              <w:rPr>
                <w:rFonts w:cs="Arial"/>
                <w:sz w:val="16"/>
                <w:szCs w:val="16"/>
              </w:rPr>
            </w:pPr>
            <w:r w:rsidRPr="00C11294">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94B4C59" w14:textId="5E53A162" w:rsidR="00C11294" w:rsidRPr="00C11294" w:rsidRDefault="00C11294" w:rsidP="00C11294">
            <w:pPr>
              <w:pStyle w:val="TAL"/>
              <w:rPr>
                <w:rFonts w:cs="Arial"/>
                <w:sz w:val="16"/>
                <w:szCs w:val="16"/>
              </w:rPr>
            </w:pPr>
            <w:r w:rsidRPr="00C11294">
              <w:rPr>
                <w:rFonts w:cs="Arial"/>
                <w:sz w:val="16"/>
                <w:szCs w:val="16"/>
              </w:rPr>
              <w:t>Rel-18</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58BCD935" w14:textId="7FBAAEF8" w:rsidR="00C11294" w:rsidRPr="00C11294" w:rsidRDefault="00C11294" w:rsidP="00C11294">
            <w:pPr>
              <w:pStyle w:val="TAL"/>
              <w:rPr>
                <w:rFonts w:cs="Arial"/>
                <w:sz w:val="16"/>
                <w:szCs w:val="16"/>
              </w:rPr>
            </w:pPr>
            <w:r w:rsidRPr="00C11294">
              <w:rPr>
                <w:rFonts w:cs="Arial"/>
                <w:sz w:val="16"/>
                <w:szCs w:val="16"/>
              </w:rPr>
              <w:t>XRM</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FE5AF3A" w14:textId="26F06B03" w:rsidR="00C11294" w:rsidRPr="00C11294" w:rsidRDefault="00C11294" w:rsidP="00C11294">
            <w:pPr>
              <w:pStyle w:val="TAL"/>
              <w:rPr>
                <w:rFonts w:cs="Arial"/>
                <w:sz w:val="16"/>
                <w:szCs w:val="16"/>
              </w:rPr>
            </w:pPr>
            <w:r w:rsidRPr="00C11294">
              <w:rPr>
                <w:rFonts w:cs="Arial"/>
                <w:sz w:val="16"/>
                <w:szCs w:val="16"/>
              </w:rPr>
              <w:t>SA4</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9803045" w14:textId="704620B0" w:rsidR="00C11294" w:rsidRPr="00C11294" w:rsidRDefault="00C11294" w:rsidP="00C11294">
            <w:pPr>
              <w:pStyle w:val="TAL"/>
              <w:rPr>
                <w:rFonts w:cs="Arial"/>
                <w:sz w:val="16"/>
                <w:szCs w:val="16"/>
              </w:rPr>
            </w:pPr>
            <w:r w:rsidRPr="00C11294">
              <w:rPr>
                <w:rFonts w:cs="Arial"/>
                <w:sz w:val="16"/>
                <w:szCs w:val="16"/>
              </w:rPr>
              <w:t>RAN1, RAN2, RAN3</w:t>
            </w: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15C885A2" w14:textId="4D60EE88" w:rsidR="00C11294" w:rsidRPr="00C11294" w:rsidRDefault="00C11294" w:rsidP="00C11294">
            <w:pPr>
              <w:pStyle w:val="TAL"/>
              <w:rPr>
                <w:rFonts w:cs="Arial"/>
                <w:sz w:val="16"/>
                <w:szCs w:val="16"/>
              </w:rPr>
            </w:pPr>
            <w:r w:rsidRPr="00C11294">
              <w:rPr>
                <w:rFonts w:cs="Arial"/>
                <w:sz w:val="16"/>
                <w:szCs w:val="16"/>
              </w:rPr>
              <w:t>S2-2308199</w:t>
            </w:r>
          </w:p>
        </w:tc>
      </w:tr>
      <w:tr w:rsidR="00C11294" w:rsidRPr="00C11294" w14:paraId="33E8974A" w14:textId="77777777" w:rsidTr="001B0B19">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81F9AD4" w14:textId="634C76FE" w:rsidR="00C11294" w:rsidRPr="00C11294" w:rsidRDefault="00C11294" w:rsidP="00C11294">
            <w:pPr>
              <w:pStyle w:val="TAL"/>
              <w:rPr>
                <w:rFonts w:cs="Arial"/>
                <w:sz w:val="16"/>
                <w:szCs w:val="16"/>
              </w:rPr>
            </w:pPr>
            <w:r w:rsidRPr="00C11294">
              <w:rPr>
                <w:rFonts w:cs="Arial"/>
                <w:sz w:val="16"/>
                <w:szCs w:val="16"/>
              </w:rPr>
              <w:t>R2-2307066</w:t>
            </w:r>
          </w:p>
        </w:tc>
        <w:tc>
          <w:tcPr>
            <w:tcW w:w="2297" w:type="dxa"/>
            <w:tcBorders>
              <w:top w:val="single" w:sz="4" w:space="0" w:color="auto"/>
              <w:left w:val="single" w:sz="4" w:space="0" w:color="auto"/>
              <w:bottom w:val="single" w:sz="4" w:space="0" w:color="auto"/>
              <w:right w:val="single" w:sz="4" w:space="0" w:color="auto"/>
            </w:tcBorders>
            <w:shd w:val="clear" w:color="auto" w:fill="auto"/>
          </w:tcPr>
          <w:p w14:paraId="4F839653" w14:textId="49F3FE81" w:rsidR="00C11294" w:rsidRPr="00C11294" w:rsidRDefault="00C11294" w:rsidP="00C11294">
            <w:pPr>
              <w:pStyle w:val="TAL"/>
              <w:rPr>
                <w:rFonts w:cs="Arial"/>
                <w:sz w:val="16"/>
                <w:szCs w:val="16"/>
              </w:rPr>
            </w:pPr>
            <w:r w:rsidRPr="00C11294">
              <w:rPr>
                <w:rFonts w:cs="Arial"/>
                <w:sz w:val="16"/>
                <w:szCs w:val="16"/>
              </w:rPr>
              <w:t>LS Reply on Design of RTP Header Extension for PDU Set handling (S2-2308248; contact: Huawei)</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62AC9CB" w14:textId="30776498" w:rsidR="00C11294" w:rsidRPr="00C11294" w:rsidRDefault="00C11294" w:rsidP="00C11294">
            <w:pPr>
              <w:pStyle w:val="TAL"/>
              <w:rPr>
                <w:rFonts w:cs="Arial"/>
                <w:sz w:val="16"/>
                <w:szCs w:val="16"/>
              </w:rPr>
            </w:pPr>
            <w:r w:rsidRPr="00C11294">
              <w:rPr>
                <w:rFonts w:cs="Arial"/>
                <w:sz w:val="16"/>
                <w:szCs w:val="16"/>
              </w:rPr>
              <w:t>SA2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28C29D8" w14:textId="29E9E2DC" w:rsidR="00C11294" w:rsidRPr="00C11294" w:rsidRDefault="00C11294" w:rsidP="00C11294">
            <w:pPr>
              <w:pStyle w:val="TAL"/>
              <w:rPr>
                <w:rFonts w:cs="Arial"/>
                <w:sz w:val="16"/>
                <w:szCs w:val="16"/>
              </w:rPr>
            </w:pPr>
            <w:r w:rsidRPr="00C11294">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62E06AE" w14:textId="288CC751" w:rsidR="00C11294" w:rsidRPr="00C11294" w:rsidRDefault="00C11294" w:rsidP="00C11294">
            <w:pPr>
              <w:pStyle w:val="TAL"/>
              <w:rPr>
                <w:rFonts w:cs="Arial"/>
                <w:sz w:val="16"/>
                <w:szCs w:val="16"/>
              </w:rPr>
            </w:pPr>
            <w:r w:rsidRPr="00C11294">
              <w:rPr>
                <w:rFonts w:cs="Arial"/>
                <w:sz w:val="16"/>
                <w:szCs w:val="16"/>
              </w:rPr>
              <w:t>Rel-18</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6EC3186D" w14:textId="61D596A9" w:rsidR="00C11294" w:rsidRPr="00C11294" w:rsidRDefault="00C11294" w:rsidP="00C11294">
            <w:pPr>
              <w:pStyle w:val="TAL"/>
              <w:rPr>
                <w:rFonts w:cs="Arial"/>
                <w:sz w:val="16"/>
                <w:szCs w:val="16"/>
              </w:rPr>
            </w:pPr>
            <w:r w:rsidRPr="00C11294">
              <w:rPr>
                <w:rFonts w:cs="Arial"/>
                <w:sz w:val="16"/>
                <w:szCs w:val="16"/>
              </w:rPr>
              <w:t>XRM, 5G_RTP</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D8CF7EC" w14:textId="1AABB525" w:rsidR="00C11294" w:rsidRPr="00C11294" w:rsidRDefault="00C11294" w:rsidP="00C11294">
            <w:pPr>
              <w:pStyle w:val="TAL"/>
              <w:rPr>
                <w:rFonts w:cs="Arial"/>
                <w:sz w:val="16"/>
                <w:szCs w:val="16"/>
              </w:rPr>
            </w:pPr>
            <w:r w:rsidRPr="00C11294">
              <w:rPr>
                <w:rFonts w:cs="Arial"/>
                <w:sz w:val="16"/>
                <w:szCs w:val="16"/>
              </w:rPr>
              <w:t>SA4, RAN3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40FE8FC" w14:textId="485108D5" w:rsidR="00C11294" w:rsidRPr="00C11294" w:rsidRDefault="00C11294" w:rsidP="00C11294">
            <w:pPr>
              <w:pStyle w:val="TAL"/>
              <w:rPr>
                <w:rFonts w:cs="Arial"/>
                <w:sz w:val="16"/>
                <w:szCs w:val="16"/>
              </w:rPr>
            </w:pPr>
            <w:r w:rsidRPr="00C11294">
              <w:rPr>
                <w:rFonts w:cs="Arial"/>
                <w:sz w:val="16"/>
                <w:szCs w:val="16"/>
              </w:rPr>
              <w:t>RAN2</w:t>
            </w: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6169D3A0" w14:textId="67CCBCA7" w:rsidR="00C11294" w:rsidRPr="00C11294" w:rsidRDefault="00C11294" w:rsidP="00C11294">
            <w:pPr>
              <w:pStyle w:val="TAL"/>
              <w:rPr>
                <w:rFonts w:cs="Arial"/>
                <w:sz w:val="16"/>
                <w:szCs w:val="16"/>
              </w:rPr>
            </w:pPr>
            <w:r w:rsidRPr="00C11294">
              <w:rPr>
                <w:rFonts w:cs="Arial"/>
                <w:sz w:val="16"/>
                <w:szCs w:val="16"/>
              </w:rPr>
              <w:t>S2-2308248</w:t>
            </w:r>
          </w:p>
        </w:tc>
      </w:tr>
      <w:tr w:rsidR="00C11294" w:rsidRPr="00C11294" w14:paraId="143F4865" w14:textId="77777777" w:rsidTr="001B0B19">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D00B684" w14:textId="7860DCB8" w:rsidR="00C11294" w:rsidRPr="00C11294" w:rsidRDefault="00C11294" w:rsidP="00C11294">
            <w:pPr>
              <w:pStyle w:val="TAL"/>
              <w:rPr>
                <w:rFonts w:cs="Arial"/>
                <w:sz w:val="16"/>
                <w:szCs w:val="16"/>
              </w:rPr>
            </w:pPr>
            <w:r w:rsidRPr="00C11294">
              <w:rPr>
                <w:rFonts w:cs="Arial"/>
                <w:sz w:val="16"/>
                <w:szCs w:val="16"/>
              </w:rPr>
              <w:lastRenderedPageBreak/>
              <w:t>R2-2307067</w:t>
            </w:r>
          </w:p>
        </w:tc>
        <w:tc>
          <w:tcPr>
            <w:tcW w:w="2297" w:type="dxa"/>
            <w:tcBorders>
              <w:top w:val="single" w:sz="4" w:space="0" w:color="auto"/>
              <w:left w:val="single" w:sz="4" w:space="0" w:color="auto"/>
              <w:bottom w:val="single" w:sz="4" w:space="0" w:color="auto"/>
              <w:right w:val="single" w:sz="4" w:space="0" w:color="auto"/>
            </w:tcBorders>
            <w:shd w:val="clear" w:color="auto" w:fill="auto"/>
          </w:tcPr>
          <w:p w14:paraId="1F66CE7B" w14:textId="0DF123B6" w:rsidR="00C11294" w:rsidRPr="00C11294" w:rsidRDefault="00C11294" w:rsidP="00C11294">
            <w:pPr>
              <w:pStyle w:val="TAL"/>
              <w:rPr>
                <w:rFonts w:cs="Arial"/>
                <w:sz w:val="16"/>
                <w:szCs w:val="16"/>
              </w:rPr>
            </w:pPr>
            <w:r w:rsidRPr="00C11294">
              <w:rPr>
                <w:rFonts w:cs="Arial"/>
                <w:sz w:val="16"/>
                <w:szCs w:val="16"/>
              </w:rPr>
              <w:t>Non-homogeneous deployment of PDU Set based handling (S2-2308252; contact: Qualcomm)</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60C0725" w14:textId="76F3C7AB" w:rsidR="00C11294" w:rsidRPr="00C11294" w:rsidRDefault="00C11294" w:rsidP="00C11294">
            <w:pPr>
              <w:pStyle w:val="TAL"/>
              <w:rPr>
                <w:rFonts w:cs="Arial"/>
                <w:sz w:val="16"/>
                <w:szCs w:val="16"/>
              </w:rPr>
            </w:pPr>
            <w:r w:rsidRPr="00C11294">
              <w:rPr>
                <w:rFonts w:cs="Arial"/>
                <w:sz w:val="16"/>
                <w:szCs w:val="16"/>
              </w:rPr>
              <w:t>SA2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67AF4B3" w14:textId="0CB0D091" w:rsidR="00C11294" w:rsidRPr="00C11294" w:rsidRDefault="00C11294" w:rsidP="00C11294">
            <w:pPr>
              <w:pStyle w:val="TAL"/>
              <w:rPr>
                <w:rFonts w:cs="Arial"/>
                <w:sz w:val="16"/>
                <w:szCs w:val="16"/>
              </w:rPr>
            </w:pPr>
            <w:r w:rsidRPr="00C11294">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60A6433" w14:textId="2A93E9FC" w:rsidR="00C11294" w:rsidRPr="00C11294" w:rsidRDefault="00C11294" w:rsidP="00C11294">
            <w:pPr>
              <w:pStyle w:val="TAL"/>
              <w:rPr>
                <w:rFonts w:cs="Arial"/>
                <w:sz w:val="16"/>
                <w:szCs w:val="16"/>
              </w:rPr>
            </w:pPr>
            <w:r w:rsidRPr="00C11294">
              <w:rPr>
                <w:rFonts w:cs="Arial"/>
                <w:sz w:val="16"/>
                <w:szCs w:val="16"/>
              </w:rPr>
              <w:t>Rel-18</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17B2C4F5" w14:textId="142E7860" w:rsidR="00C11294" w:rsidRPr="00C11294" w:rsidRDefault="00C11294" w:rsidP="00C11294">
            <w:pPr>
              <w:pStyle w:val="TAL"/>
              <w:rPr>
                <w:rFonts w:cs="Arial"/>
                <w:sz w:val="16"/>
                <w:szCs w:val="16"/>
              </w:rPr>
            </w:pPr>
            <w:r w:rsidRPr="00C11294">
              <w:rPr>
                <w:rFonts w:cs="Arial"/>
                <w:sz w:val="16"/>
                <w:szCs w:val="16"/>
              </w:rPr>
              <w:t>XRM</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03AA8F8" w14:textId="346E3460" w:rsidR="00C11294" w:rsidRPr="00C11294" w:rsidRDefault="00C11294" w:rsidP="00C11294">
            <w:pPr>
              <w:pStyle w:val="TAL"/>
              <w:rPr>
                <w:rFonts w:cs="Arial"/>
                <w:sz w:val="16"/>
                <w:szCs w:val="16"/>
              </w:rPr>
            </w:pPr>
            <w:r w:rsidRPr="00C11294">
              <w:rPr>
                <w:rFonts w:cs="Arial"/>
                <w:sz w:val="16"/>
                <w:szCs w:val="16"/>
              </w:rPr>
              <w:t>RAN3, CT4</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5711440" w14:textId="02DC1B53" w:rsidR="00C11294" w:rsidRPr="00C11294" w:rsidRDefault="00C11294" w:rsidP="00C11294">
            <w:pPr>
              <w:pStyle w:val="TAL"/>
              <w:rPr>
                <w:rFonts w:cs="Arial"/>
                <w:sz w:val="16"/>
                <w:szCs w:val="16"/>
              </w:rPr>
            </w:pPr>
            <w:r w:rsidRPr="00C11294">
              <w:rPr>
                <w:rFonts w:cs="Arial"/>
                <w:sz w:val="16"/>
                <w:szCs w:val="16"/>
              </w:rPr>
              <w:t>RAN2</w:t>
            </w: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7E22B323" w14:textId="5110E777" w:rsidR="00C11294" w:rsidRPr="00C11294" w:rsidRDefault="00C11294" w:rsidP="00C11294">
            <w:pPr>
              <w:pStyle w:val="TAL"/>
              <w:rPr>
                <w:rFonts w:cs="Arial"/>
                <w:sz w:val="16"/>
                <w:szCs w:val="16"/>
              </w:rPr>
            </w:pPr>
            <w:r w:rsidRPr="00C11294">
              <w:rPr>
                <w:rFonts w:cs="Arial"/>
                <w:sz w:val="16"/>
                <w:szCs w:val="16"/>
              </w:rPr>
              <w:t>S2-2308252</w:t>
            </w:r>
          </w:p>
        </w:tc>
      </w:tr>
      <w:tr w:rsidR="00C11294" w:rsidRPr="00C11294" w14:paraId="481B8280" w14:textId="77777777" w:rsidTr="001B0B19">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AC8F5C6" w14:textId="351AC3D6" w:rsidR="00C11294" w:rsidRPr="00C11294" w:rsidRDefault="00C11294" w:rsidP="00C11294">
            <w:pPr>
              <w:pStyle w:val="TAL"/>
              <w:rPr>
                <w:rFonts w:cs="Arial"/>
                <w:sz w:val="16"/>
                <w:szCs w:val="16"/>
              </w:rPr>
            </w:pPr>
            <w:r w:rsidRPr="00C11294">
              <w:rPr>
                <w:rFonts w:cs="Arial"/>
                <w:sz w:val="16"/>
                <w:szCs w:val="16"/>
              </w:rPr>
              <w:t>R2-2307068</w:t>
            </w:r>
          </w:p>
        </w:tc>
        <w:tc>
          <w:tcPr>
            <w:tcW w:w="2297" w:type="dxa"/>
            <w:tcBorders>
              <w:top w:val="single" w:sz="4" w:space="0" w:color="auto"/>
              <w:left w:val="single" w:sz="4" w:space="0" w:color="auto"/>
              <w:bottom w:val="single" w:sz="4" w:space="0" w:color="auto"/>
              <w:right w:val="single" w:sz="4" w:space="0" w:color="auto"/>
            </w:tcBorders>
            <w:shd w:val="clear" w:color="auto" w:fill="auto"/>
          </w:tcPr>
          <w:p w14:paraId="6A8997C6" w14:textId="0AA9D2B2" w:rsidR="00C11294" w:rsidRPr="00C11294" w:rsidRDefault="00C11294" w:rsidP="00C11294">
            <w:pPr>
              <w:pStyle w:val="TAL"/>
              <w:rPr>
                <w:rFonts w:cs="Arial"/>
                <w:sz w:val="16"/>
                <w:szCs w:val="16"/>
              </w:rPr>
            </w:pPr>
            <w:r w:rsidRPr="00C11294">
              <w:rPr>
                <w:rFonts w:cs="Arial"/>
                <w:sz w:val="16"/>
                <w:szCs w:val="16"/>
              </w:rPr>
              <w:t>Reply LS on the user consent for trace reporting (S3-231398; contact: Huawei)</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B9087E2" w14:textId="3004ACC4" w:rsidR="00C11294" w:rsidRPr="00C11294" w:rsidRDefault="00C11294" w:rsidP="00C11294">
            <w:pPr>
              <w:pStyle w:val="TAL"/>
              <w:rPr>
                <w:rFonts w:cs="Arial"/>
                <w:sz w:val="16"/>
                <w:szCs w:val="16"/>
              </w:rPr>
            </w:pPr>
            <w:r w:rsidRPr="00C11294">
              <w:rPr>
                <w:rFonts w:cs="Arial"/>
                <w:sz w:val="16"/>
                <w:szCs w:val="16"/>
              </w:rPr>
              <w:t>SA3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2B9B3BB" w14:textId="763DF874" w:rsidR="00C11294" w:rsidRPr="00C11294" w:rsidRDefault="00C11294" w:rsidP="00C11294">
            <w:pPr>
              <w:pStyle w:val="TAL"/>
              <w:rPr>
                <w:rFonts w:cs="Arial"/>
                <w:sz w:val="16"/>
                <w:szCs w:val="16"/>
              </w:rPr>
            </w:pPr>
            <w:r w:rsidRPr="00C11294">
              <w:rPr>
                <w:rFonts w:cs="Arial"/>
                <w:sz w:val="16"/>
                <w:szCs w:val="16"/>
              </w:rPr>
              <w:t>available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930E37A" w14:textId="3C3A6B1C" w:rsidR="00C11294" w:rsidRPr="00C11294" w:rsidRDefault="00C11294" w:rsidP="00C11294">
            <w:pPr>
              <w:pStyle w:val="TAL"/>
              <w:rPr>
                <w:rFonts w:cs="Arial"/>
                <w:sz w:val="16"/>
                <w:szCs w:val="16"/>
              </w:rPr>
            </w:pPr>
            <w:r w:rsidRPr="00C11294">
              <w:rPr>
                <w:rFonts w:cs="Arial"/>
                <w:sz w:val="16"/>
                <w:szCs w:val="16"/>
              </w:rPr>
              <w:t>Rel-17</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0393914C" w14:textId="28F2F668" w:rsidR="00C11294" w:rsidRPr="00C11294" w:rsidRDefault="00C11294" w:rsidP="00C11294">
            <w:pPr>
              <w:pStyle w:val="TAL"/>
              <w:rPr>
                <w:rFonts w:cs="Arial"/>
                <w:sz w:val="16"/>
                <w:szCs w:val="16"/>
              </w:rPr>
            </w:pPr>
            <w:proofErr w:type="spellStart"/>
            <w:r w:rsidRPr="00C11294">
              <w:rPr>
                <w:rFonts w:cs="Arial"/>
                <w:sz w:val="16"/>
                <w:szCs w:val="16"/>
              </w:rPr>
              <w:t>NR_ENDC_SON_MDT_enh</w:t>
            </w:r>
            <w:proofErr w:type="spellEnd"/>
            <w:r w:rsidRPr="00C11294">
              <w:rPr>
                <w:rFonts w:cs="Arial"/>
                <w:sz w:val="16"/>
                <w:szCs w:val="16"/>
              </w:rPr>
              <w:t>-Core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F39B925" w14:textId="108C8F6F" w:rsidR="00C11294" w:rsidRPr="00C11294" w:rsidRDefault="00C11294" w:rsidP="00C11294">
            <w:pPr>
              <w:pStyle w:val="TAL"/>
              <w:rPr>
                <w:rFonts w:cs="Arial"/>
                <w:sz w:val="16"/>
                <w:szCs w:val="16"/>
              </w:rPr>
            </w:pPr>
            <w:r w:rsidRPr="00C11294">
              <w:rPr>
                <w:rFonts w:cs="Arial"/>
                <w:sz w:val="16"/>
                <w:szCs w:val="16"/>
              </w:rPr>
              <w:t>RAN3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480A48B" w14:textId="7B675F93" w:rsidR="00C11294" w:rsidRPr="00C11294" w:rsidRDefault="00C11294" w:rsidP="00C11294">
            <w:pPr>
              <w:pStyle w:val="TAL"/>
              <w:rPr>
                <w:rFonts w:cs="Arial"/>
                <w:sz w:val="16"/>
                <w:szCs w:val="16"/>
              </w:rPr>
            </w:pPr>
            <w:r w:rsidRPr="00C11294">
              <w:rPr>
                <w:rFonts w:cs="Arial"/>
                <w:sz w:val="16"/>
                <w:szCs w:val="16"/>
              </w:rPr>
              <w:t>RAN2, SA5, SA1, RAN</w:t>
            </w: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06355C1D" w14:textId="47CA8AD4" w:rsidR="00C11294" w:rsidRPr="00C11294" w:rsidRDefault="00C11294" w:rsidP="00C11294">
            <w:pPr>
              <w:pStyle w:val="TAL"/>
              <w:rPr>
                <w:rFonts w:cs="Arial"/>
                <w:sz w:val="16"/>
                <w:szCs w:val="16"/>
              </w:rPr>
            </w:pPr>
            <w:r w:rsidRPr="00C11294">
              <w:rPr>
                <w:rFonts w:cs="Arial"/>
                <w:sz w:val="16"/>
                <w:szCs w:val="16"/>
              </w:rPr>
              <w:t>S3-231398</w:t>
            </w:r>
          </w:p>
        </w:tc>
      </w:tr>
      <w:tr w:rsidR="00C11294" w:rsidRPr="00C11294" w14:paraId="66F0B8AA" w14:textId="77777777" w:rsidTr="001B0B19">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26A4AA7" w14:textId="30A3C09C" w:rsidR="00C11294" w:rsidRPr="00C11294" w:rsidRDefault="00C11294" w:rsidP="00C11294">
            <w:pPr>
              <w:pStyle w:val="TAL"/>
              <w:rPr>
                <w:rFonts w:cs="Arial"/>
                <w:sz w:val="16"/>
                <w:szCs w:val="16"/>
              </w:rPr>
            </w:pPr>
            <w:r w:rsidRPr="00C11294">
              <w:rPr>
                <w:rFonts w:cs="Arial"/>
                <w:sz w:val="16"/>
                <w:szCs w:val="16"/>
              </w:rPr>
              <w:t>R2-2307069</w:t>
            </w:r>
          </w:p>
        </w:tc>
        <w:tc>
          <w:tcPr>
            <w:tcW w:w="2297" w:type="dxa"/>
            <w:tcBorders>
              <w:top w:val="single" w:sz="4" w:space="0" w:color="auto"/>
              <w:left w:val="single" w:sz="4" w:space="0" w:color="auto"/>
              <w:bottom w:val="single" w:sz="4" w:space="0" w:color="auto"/>
              <w:right w:val="single" w:sz="4" w:space="0" w:color="auto"/>
            </w:tcBorders>
            <w:shd w:val="clear" w:color="auto" w:fill="auto"/>
          </w:tcPr>
          <w:p w14:paraId="22BEE6ED" w14:textId="35506D76" w:rsidR="00C11294" w:rsidRPr="00C11294" w:rsidRDefault="00C11294" w:rsidP="00C11294">
            <w:pPr>
              <w:pStyle w:val="TAL"/>
              <w:rPr>
                <w:rFonts w:cs="Arial"/>
                <w:sz w:val="16"/>
                <w:szCs w:val="16"/>
              </w:rPr>
            </w:pPr>
            <w:r w:rsidRPr="00C11294">
              <w:rPr>
                <w:rFonts w:cs="Arial"/>
                <w:sz w:val="16"/>
                <w:szCs w:val="16"/>
              </w:rPr>
              <w:t>Reply LS on user consent of Non-public Network (S3-231399; contact: Vodafone)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0ADC80D" w14:textId="69842394" w:rsidR="00C11294" w:rsidRPr="00C11294" w:rsidRDefault="00C11294" w:rsidP="00C11294">
            <w:pPr>
              <w:pStyle w:val="TAL"/>
              <w:rPr>
                <w:rFonts w:cs="Arial"/>
                <w:sz w:val="16"/>
                <w:szCs w:val="16"/>
              </w:rPr>
            </w:pPr>
            <w:r w:rsidRPr="00C11294">
              <w:rPr>
                <w:rFonts w:cs="Arial"/>
                <w:sz w:val="16"/>
                <w:szCs w:val="16"/>
              </w:rPr>
              <w:t>SA3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5E045CE" w14:textId="427179AB" w:rsidR="00C11294" w:rsidRPr="00C11294" w:rsidRDefault="00C11294" w:rsidP="00C11294">
            <w:pPr>
              <w:pStyle w:val="TAL"/>
              <w:rPr>
                <w:rFonts w:cs="Arial"/>
                <w:sz w:val="16"/>
                <w:szCs w:val="16"/>
              </w:rPr>
            </w:pPr>
            <w:r w:rsidRPr="00C11294">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7E2DAAF" w14:textId="65396EF0" w:rsidR="00C11294" w:rsidRPr="00C11294" w:rsidRDefault="00C11294" w:rsidP="00C11294">
            <w:pPr>
              <w:pStyle w:val="TAL"/>
              <w:rPr>
                <w:rFonts w:cs="Arial"/>
                <w:sz w:val="16"/>
                <w:szCs w:val="16"/>
              </w:rPr>
            </w:pPr>
            <w:r w:rsidRPr="00C11294">
              <w:rPr>
                <w:rFonts w:cs="Arial"/>
                <w:sz w:val="16"/>
                <w:szCs w:val="16"/>
              </w:rPr>
              <w:t>Rel-18</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14EC4651" w14:textId="5B17C32C" w:rsidR="00C11294" w:rsidRPr="00C11294" w:rsidRDefault="00C11294" w:rsidP="00C11294">
            <w:pPr>
              <w:pStyle w:val="TAL"/>
              <w:rPr>
                <w:rFonts w:cs="Arial"/>
                <w:sz w:val="16"/>
                <w:szCs w:val="16"/>
              </w:rPr>
            </w:pPr>
            <w:r w:rsidRPr="00C11294">
              <w:rPr>
                <w:rFonts w:cs="Arial"/>
                <w:sz w:val="16"/>
                <w:szCs w:val="16"/>
              </w:rPr>
              <w:t>NR_ENDC_SON_MDT_enh2-Core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75243A1" w14:textId="403CCDBE" w:rsidR="00C11294" w:rsidRPr="00C11294" w:rsidRDefault="00C11294" w:rsidP="00C11294">
            <w:pPr>
              <w:pStyle w:val="TAL"/>
              <w:rPr>
                <w:rFonts w:cs="Arial"/>
                <w:sz w:val="16"/>
                <w:szCs w:val="16"/>
              </w:rPr>
            </w:pPr>
            <w:r w:rsidRPr="00C11294">
              <w:rPr>
                <w:rFonts w:cs="Arial"/>
                <w:sz w:val="16"/>
                <w:szCs w:val="16"/>
              </w:rPr>
              <w:t>RAN3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9F945CA" w14:textId="77ADCCFC" w:rsidR="00C11294" w:rsidRPr="00C11294" w:rsidRDefault="00C11294" w:rsidP="00C11294">
            <w:pPr>
              <w:pStyle w:val="TAL"/>
              <w:rPr>
                <w:rFonts w:cs="Arial"/>
                <w:sz w:val="16"/>
                <w:szCs w:val="16"/>
              </w:rPr>
            </w:pPr>
            <w:r w:rsidRPr="00C11294">
              <w:rPr>
                <w:rFonts w:cs="Arial"/>
                <w:sz w:val="16"/>
                <w:szCs w:val="16"/>
              </w:rPr>
              <w:t>RAN2, SA5</w:t>
            </w: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2AF7291B" w14:textId="619DCD04" w:rsidR="00C11294" w:rsidRPr="00C11294" w:rsidRDefault="00C11294" w:rsidP="00C11294">
            <w:pPr>
              <w:pStyle w:val="TAL"/>
              <w:rPr>
                <w:rFonts w:cs="Arial"/>
                <w:sz w:val="16"/>
                <w:szCs w:val="16"/>
              </w:rPr>
            </w:pPr>
            <w:r w:rsidRPr="00C11294">
              <w:rPr>
                <w:rFonts w:cs="Arial"/>
                <w:sz w:val="16"/>
                <w:szCs w:val="16"/>
              </w:rPr>
              <w:t>S3-231399</w:t>
            </w:r>
          </w:p>
        </w:tc>
      </w:tr>
      <w:tr w:rsidR="00C11294" w:rsidRPr="00C11294" w14:paraId="12D714A2" w14:textId="77777777" w:rsidTr="001B0B19">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BE93304" w14:textId="1A7B1962" w:rsidR="00C11294" w:rsidRPr="00C11294" w:rsidRDefault="00C11294" w:rsidP="00C11294">
            <w:pPr>
              <w:pStyle w:val="TAL"/>
              <w:rPr>
                <w:rFonts w:cs="Arial"/>
                <w:sz w:val="16"/>
                <w:szCs w:val="16"/>
              </w:rPr>
            </w:pPr>
            <w:r w:rsidRPr="00C11294">
              <w:rPr>
                <w:rFonts w:cs="Arial"/>
                <w:sz w:val="16"/>
                <w:szCs w:val="16"/>
              </w:rPr>
              <w:t>R2-2307070</w:t>
            </w:r>
          </w:p>
        </w:tc>
        <w:tc>
          <w:tcPr>
            <w:tcW w:w="2297" w:type="dxa"/>
            <w:tcBorders>
              <w:top w:val="single" w:sz="4" w:space="0" w:color="auto"/>
              <w:left w:val="single" w:sz="4" w:space="0" w:color="auto"/>
              <w:bottom w:val="single" w:sz="4" w:space="0" w:color="auto"/>
              <w:right w:val="single" w:sz="4" w:space="0" w:color="auto"/>
            </w:tcBorders>
            <w:shd w:val="clear" w:color="auto" w:fill="auto"/>
          </w:tcPr>
          <w:p w14:paraId="7C56F172" w14:textId="2F60FC41" w:rsidR="00C11294" w:rsidRPr="00C11294" w:rsidRDefault="00C11294" w:rsidP="00C11294">
            <w:pPr>
              <w:pStyle w:val="TAL"/>
              <w:rPr>
                <w:rFonts w:cs="Arial"/>
                <w:sz w:val="16"/>
                <w:szCs w:val="16"/>
              </w:rPr>
            </w:pPr>
            <w:r w:rsidRPr="00C11294">
              <w:rPr>
                <w:rFonts w:cs="Arial"/>
                <w:sz w:val="16"/>
                <w:szCs w:val="16"/>
              </w:rPr>
              <w:t>LS on Security Solution for Selective SCG (S3-233200; contact: Nokia)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E79B02E" w14:textId="36BA2135" w:rsidR="00C11294" w:rsidRPr="00C11294" w:rsidRDefault="00C11294" w:rsidP="00C11294">
            <w:pPr>
              <w:pStyle w:val="TAL"/>
              <w:rPr>
                <w:rFonts w:cs="Arial"/>
                <w:sz w:val="16"/>
                <w:szCs w:val="16"/>
              </w:rPr>
            </w:pPr>
            <w:r w:rsidRPr="00C11294">
              <w:rPr>
                <w:rFonts w:cs="Arial"/>
                <w:sz w:val="16"/>
                <w:szCs w:val="16"/>
              </w:rPr>
              <w:t>SA3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D68A1AA" w14:textId="165574F5" w:rsidR="00C11294" w:rsidRPr="00C11294" w:rsidRDefault="00C11294" w:rsidP="00C11294">
            <w:pPr>
              <w:pStyle w:val="TAL"/>
              <w:rPr>
                <w:rFonts w:cs="Arial"/>
                <w:sz w:val="16"/>
                <w:szCs w:val="16"/>
              </w:rPr>
            </w:pPr>
            <w:r w:rsidRPr="00C11294">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20EBF25" w14:textId="1E2D566D" w:rsidR="00C11294" w:rsidRPr="00C11294" w:rsidRDefault="00C11294" w:rsidP="00C11294">
            <w:pPr>
              <w:pStyle w:val="TAL"/>
              <w:rPr>
                <w:rFonts w:cs="Arial"/>
                <w:sz w:val="16"/>
                <w:szCs w:val="16"/>
              </w:rPr>
            </w:pPr>
            <w:r w:rsidRPr="00C11294">
              <w:rPr>
                <w:rFonts w:cs="Arial"/>
                <w:sz w:val="16"/>
                <w:szCs w:val="16"/>
              </w:rPr>
              <w:t>Rel-18</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0AC78D64" w14:textId="61097072" w:rsidR="00C11294" w:rsidRPr="00C11294" w:rsidRDefault="00C11294" w:rsidP="00C11294">
            <w:pPr>
              <w:pStyle w:val="TAL"/>
              <w:rPr>
                <w:rFonts w:cs="Arial"/>
                <w:sz w:val="16"/>
                <w:szCs w:val="16"/>
              </w:rPr>
            </w:pPr>
            <w:r w:rsidRPr="00C11294">
              <w:rPr>
                <w:rFonts w:cs="Arial"/>
                <w:sz w:val="16"/>
                <w:szCs w:val="16"/>
              </w:rPr>
              <w:t>NR_Mob_enh2-Core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487E97C" w14:textId="7DCEFAD3" w:rsidR="00C11294" w:rsidRPr="00C11294" w:rsidRDefault="00C11294" w:rsidP="00C11294">
            <w:pPr>
              <w:pStyle w:val="TAL"/>
              <w:rPr>
                <w:rFonts w:cs="Arial"/>
                <w:sz w:val="16"/>
                <w:szCs w:val="16"/>
              </w:rPr>
            </w:pPr>
            <w:r w:rsidRPr="00C11294">
              <w:rPr>
                <w:rFonts w:cs="Arial"/>
                <w:sz w:val="16"/>
                <w:szCs w:val="16"/>
              </w:rPr>
              <w:t>RAN2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D14EE57" w14:textId="087971D5" w:rsidR="00C11294" w:rsidRPr="00C11294" w:rsidRDefault="00C11294" w:rsidP="00C11294">
            <w:pPr>
              <w:pStyle w:val="TAL"/>
              <w:rPr>
                <w:rFonts w:cs="Arial"/>
                <w:sz w:val="16"/>
                <w:szCs w:val="16"/>
              </w:rPr>
            </w:pPr>
            <w:r w:rsidRPr="00C11294">
              <w:rPr>
                <w:rFonts w:cs="Arial"/>
                <w:sz w:val="16"/>
                <w:szCs w:val="16"/>
              </w:rPr>
              <w:t> </w:t>
            </w: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770841F4" w14:textId="3610B18D" w:rsidR="00C11294" w:rsidRPr="00C11294" w:rsidRDefault="00C11294" w:rsidP="00C11294">
            <w:pPr>
              <w:pStyle w:val="TAL"/>
              <w:rPr>
                <w:rFonts w:cs="Arial"/>
                <w:sz w:val="16"/>
                <w:szCs w:val="16"/>
              </w:rPr>
            </w:pPr>
            <w:r w:rsidRPr="00C11294">
              <w:rPr>
                <w:rFonts w:cs="Arial"/>
                <w:sz w:val="16"/>
                <w:szCs w:val="16"/>
              </w:rPr>
              <w:t>S3-233200</w:t>
            </w:r>
          </w:p>
        </w:tc>
      </w:tr>
      <w:tr w:rsidR="00C11294" w:rsidRPr="00C11294" w14:paraId="618914BB" w14:textId="77777777" w:rsidTr="001B0B19">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03F44C5" w14:textId="2FAC04E5" w:rsidR="00C11294" w:rsidRPr="00C11294" w:rsidRDefault="00C11294" w:rsidP="00C11294">
            <w:pPr>
              <w:pStyle w:val="TAL"/>
              <w:rPr>
                <w:rFonts w:cs="Arial"/>
                <w:sz w:val="16"/>
                <w:szCs w:val="16"/>
              </w:rPr>
            </w:pPr>
            <w:r w:rsidRPr="00C11294">
              <w:rPr>
                <w:rFonts w:cs="Arial"/>
                <w:sz w:val="16"/>
                <w:szCs w:val="16"/>
              </w:rPr>
              <w:t>R2-2307071</w:t>
            </w:r>
          </w:p>
        </w:tc>
        <w:tc>
          <w:tcPr>
            <w:tcW w:w="2297" w:type="dxa"/>
            <w:tcBorders>
              <w:top w:val="single" w:sz="4" w:space="0" w:color="auto"/>
              <w:left w:val="single" w:sz="4" w:space="0" w:color="auto"/>
              <w:bottom w:val="single" w:sz="4" w:space="0" w:color="auto"/>
              <w:right w:val="single" w:sz="4" w:space="0" w:color="auto"/>
            </w:tcBorders>
            <w:shd w:val="clear" w:color="auto" w:fill="auto"/>
          </w:tcPr>
          <w:p w14:paraId="763E2310" w14:textId="05729E3C" w:rsidR="00C11294" w:rsidRPr="00C11294" w:rsidRDefault="00C11294" w:rsidP="00C11294">
            <w:pPr>
              <w:pStyle w:val="TAL"/>
              <w:rPr>
                <w:rFonts w:cs="Arial"/>
                <w:sz w:val="16"/>
                <w:szCs w:val="16"/>
              </w:rPr>
            </w:pPr>
            <w:r w:rsidRPr="00C11294">
              <w:rPr>
                <w:rFonts w:cs="Arial"/>
                <w:sz w:val="16"/>
                <w:szCs w:val="16"/>
              </w:rPr>
              <w:t>Reply LS on Research highlighting potential 5G and 4G Bidding Down Attacks (S3-233321; contact: Qualcomm)</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8D4136C" w14:textId="192D26C9" w:rsidR="00C11294" w:rsidRPr="00C11294" w:rsidRDefault="00C11294" w:rsidP="00C11294">
            <w:pPr>
              <w:pStyle w:val="TAL"/>
              <w:rPr>
                <w:rFonts w:cs="Arial"/>
                <w:sz w:val="16"/>
                <w:szCs w:val="16"/>
              </w:rPr>
            </w:pPr>
            <w:r w:rsidRPr="00C11294">
              <w:rPr>
                <w:rFonts w:cs="Arial"/>
                <w:sz w:val="16"/>
                <w:szCs w:val="16"/>
              </w:rPr>
              <w:t>SA3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AFA04C2" w14:textId="67749AB1" w:rsidR="00C11294" w:rsidRPr="00C11294" w:rsidRDefault="00C11294" w:rsidP="00C11294">
            <w:pPr>
              <w:pStyle w:val="TAL"/>
              <w:rPr>
                <w:rFonts w:cs="Arial"/>
                <w:sz w:val="16"/>
                <w:szCs w:val="16"/>
              </w:rPr>
            </w:pPr>
            <w:r w:rsidRPr="00C11294">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49536E2" w14:textId="73DB9262" w:rsidR="00C11294" w:rsidRPr="00C11294" w:rsidRDefault="00C11294" w:rsidP="00C11294">
            <w:pPr>
              <w:pStyle w:val="TAL"/>
              <w:rPr>
                <w:rFonts w:cs="Arial"/>
                <w:sz w:val="16"/>
                <w:szCs w:val="16"/>
              </w:rPr>
            </w:pPr>
            <w:r w:rsidRPr="00C11294">
              <w:rPr>
                <w:rFonts w:cs="Arial"/>
                <w:sz w:val="16"/>
                <w:szCs w:val="16"/>
              </w:rPr>
              <w:t> </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5B673C9D" w14:textId="6B9AFB43" w:rsidR="00C11294" w:rsidRPr="00C11294" w:rsidRDefault="00C11294" w:rsidP="00C11294">
            <w:pPr>
              <w:pStyle w:val="TAL"/>
              <w:rPr>
                <w:rFonts w:cs="Arial"/>
                <w:sz w:val="16"/>
                <w:szCs w:val="16"/>
              </w:rPr>
            </w:pPr>
            <w:r w:rsidRPr="00C11294">
              <w:rPr>
                <w:rFonts w:cs="Arial"/>
                <w:sz w:val="16"/>
                <w:szCs w:val="16"/>
              </w:rPr>
              <w:t> </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28D3BF0" w14:textId="39783867" w:rsidR="00C11294" w:rsidRPr="00C11294" w:rsidRDefault="00C11294" w:rsidP="00C11294">
            <w:pPr>
              <w:pStyle w:val="TAL"/>
              <w:rPr>
                <w:rFonts w:cs="Arial"/>
                <w:sz w:val="16"/>
                <w:szCs w:val="16"/>
              </w:rPr>
            </w:pPr>
            <w:r w:rsidRPr="00C11294">
              <w:rPr>
                <w:rFonts w:cs="Arial"/>
                <w:sz w:val="16"/>
                <w:szCs w:val="16"/>
              </w:rPr>
              <w:t>GSMA CVD</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F41250E" w14:textId="54189A83" w:rsidR="00C11294" w:rsidRPr="00C11294" w:rsidRDefault="00C11294" w:rsidP="00C11294">
            <w:pPr>
              <w:pStyle w:val="TAL"/>
              <w:rPr>
                <w:rFonts w:cs="Arial"/>
                <w:sz w:val="16"/>
                <w:szCs w:val="16"/>
              </w:rPr>
            </w:pPr>
            <w:r w:rsidRPr="00C11294">
              <w:rPr>
                <w:rFonts w:cs="Arial"/>
                <w:sz w:val="16"/>
                <w:szCs w:val="16"/>
              </w:rPr>
              <w:t>CT1, RAN2</w:t>
            </w: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21374CC6" w14:textId="4EEC7E4A" w:rsidR="00C11294" w:rsidRPr="00C11294" w:rsidRDefault="00C11294" w:rsidP="00C11294">
            <w:pPr>
              <w:pStyle w:val="TAL"/>
              <w:rPr>
                <w:rFonts w:cs="Arial"/>
                <w:sz w:val="16"/>
                <w:szCs w:val="16"/>
              </w:rPr>
            </w:pPr>
            <w:r w:rsidRPr="00C11294">
              <w:rPr>
                <w:rFonts w:cs="Arial"/>
                <w:sz w:val="16"/>
                <w:szCs w:val="16"/>
              </w:rPr>
              <w:t>S3-233321</w:t>
            </w:r>
          </w:p>
        </w:tc>
      </w:tr>
      <w:tr w:rsidR="00C11294" w:rsidRPr="00C11294" w14:paraId="208E785B" w14:textId="77777777" w:rsidTr="001B0B19">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2ED2ABD" w14:textId="3DFED18B" w:rsidR="00C11294" w:rsidRPr="00C11294" w:rsidRDefault="00C11294" w:rsidP="00C11294">
            <w:pPr>
              <w:pStyle w:val="TAL"/>
              <w:rPr>
                <w:rFonts w:cs="Arial"/>
                <w:sz w:val="16"/>
                <w:szCs w:val="16"/>
              </w:rPr>
            </w:pPr>
            <w:r w:rsidRPr="00C11294">
              <w:rPr>
                <w:rFonts w:cs="Arial"/>
                <w:sz w:val="16"/>
                <w:szCs w:val="16"/>
              </w:rPr>
              <w:t>R2-2307072</w:t>
            </w:r>
          </w:p>
        </w:tc>
        <w:tc>
          <w:tcPr>
            <w:tcW w:w="2297" w:type="dxa"/>
            <w:tcBorders>
              <w:top w:val="single" w:sz="4" w:space="0" w:color="auto"/>
              <w:left w:val="single" w:sz="4" w:space="0" w:color="auto"/>
              <w:bottom w:val="single" w:sz="4" w:space="0" w:color="auto"/>
              <w:right w:val="single" w:sz="4" w:space="0" w:color="auto"/>
            </w:tcBorders>
            <w:shd w:val="clear" w:color="auto" w:fill="auto"/>
          </w:tcPr>
          <w:p w14:paraId="3F8D8893" w14:textId="4A942034" w:rsidR="00C11294" w:rsidRPr="00C11294" w:rsidRDefault="00C11294" w:rsidP="00C11294">
            <w:pPr>
              <w:pStyle w:val="TAL"/>
              <w:rPr>
                <w:rFonts w:cs="Arial"/>
                <w:sz w:val="16"/>
                <w:szCs w:val="16"/>
              </w:rPr>
            </w:pPr>
            <w:r w:rsidRPr="00C11294">
              <w:rPr>
                <w:rFonts w:cs="Arial"/>
                <w:sz w:val="16"/>
                <w:szCs w:val="16"/>
              </w:rPr>
              <w:t>Reply LS on security for L2 UE-to-UE relay (S3-233323; contact: Lenovo)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3BD492B" w14:textId="2FA439F1" w:rsidR="00C11294" w:rsidRPr="00C11294" w:rsidRDefault="00C11294" w:rsidP="00C11294">
            <w:pPr>
              <w:pStyle w:val="TAL"/>
              <w:rPr>
                <w:rFonts w:cs="Arial"/>
                <w:sz w:val="16"/>
                <w:szCs w:val="16"/>
              </w:rPr>
            </w:pPr>
            <w:r w:rsidRPr="00C11294">
              <w:rPr>
                <w:rFonts w:cs="Arial"/>
                <w:sz w:val="16"/>
                <w:szCs w:val="16"/>
              </w:rPr>
              <w:t>SA3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FACC152" w14:textId="7F5F6146" w:rsidR="00C11294" w:rsidRPr="00C11294" w:rsidRDefault="00C11294" w:rsidP="00C11294">
            <w:pPr>
              <w:pStyle w:val="TAL"/>
              <w:rPr>
                <w:rFonts w:cs="Arial"/>
                <w:sz w:val="16"/>
                <w:szCs w:val="16"/>
              </w:rPr>
            </w:pPr>
            <w:r w:rsidRPr="00C11294">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1816AAA" w14:textId="6F98E5B4" w:rsidR="00C11294" w:rsidRPr="00C11294" w:rsidRDefault="00C11294" w:rsidP="00C11294">
            <w:pPr>
              <w:pStyle w:val="TAL"/>
              <w:rPr>
                <w:rFonts w:cs="Arial"/>
                <w:sz w:val="16"/>
                <w:szCs w:val="16"/>
              </w:rPr>
            </w:pPr>
            <w:r w:rsidRPr="00C11294">
              <w:rPr>
                <w:rFonts w:cs="Arial"/>
                <w:sz w:val="16"/>
                <w:szCs w:val="16"/>
              </w:rPr>
              <w:t>Rel-18</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7CE5C99B" w14:textId="33A62D2E" w:rsidR="00C11294" w:rsidRPr="00C11294" w:rsidRDefault="00C11294" w:rsidP="00C11294">
            <w:pPr>
              <w:pStyle w:val="TAL"/>
              <w:rPr>
                <w:rFonts w:cs="Arial"/>
                <w:sz w:val="16"/>
                <w:szCs w:val="16"/>
              </w:rPr>
            </w:pPr>
            <w:proofErr w:type="spellStart"/>
            <w:r w:rsidRPr="00C11294">
              <w:rPr>
                <w:rFonts w:cs="Arial"/>
                <w:sz w:val="16"/>
                <w:szCs w:val="16"/>
              </w:rPr>
              <w:t>NR_SL_relay_enh</w:t>
            </w:r>
            <w:proofErr w:type="spellEnd"/>
            <w:r w:rsidRPr="00C11294">
              <w:rPr>
                <w:rFonts w:cs="Arial"/>
                <w:sz w:val="16"/>
                <w:szCs w:val="16"/>
              </w:rPr>
              <w:t>, FS_5G_ProSe_Ph2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67434F3" w14:textId="61B5A988" w:rsidR="00C11294" w:rsidRPr="00C11294" w:rsidRDefault="00C11294" w:rsidP="00C11294">
            <w:pPr>
              <w:pStyle w:val="TAL"/>
              <w:rPr>
                <w:rFonts w:cs="Arial"/>
                <w:sz w:val="16"/>
                <w:szCs w:val="16"/>
              </w:rPr>
            </w:pPr>
            <w:r w:rsidRPr="00C11294">
              <w:rPr>
                <w:rFonts w:cs="Arial"/>
                <w:sz w:val="16"/>
                <w:szCs w:val="16"/>
              </w:rPr>
              <w:t>RAN2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32008A7" w14:textId="1135BFA5" w:rsidR="00C11294" w:rsidRPr="00C11294" w:rsidRDefault="00C11294" w:rsidP="00C11294">
            <w:pPr>
              <w:pStyle w:val="TAL"/>
              <w:rPr>
                <w:rFonts w:cs="Arial"/>
                <w:sz w:val="16"/>
                <w:szCs w:val="16"/>
              </w:rPr>
            </w:pPr>
            <w:r w:rsidRPr="00C11294">
              <w:rPr>
                <w:rFonts w:cs="Arial"/>
                <w:sz w:val="16"/>
                <w:szCs w:val="16"/>
              </w:rPr>
              <w:t> </w:t>
            </w: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7EF88EE2" w14:textId="5605CC5F" w:rsidR="00C11294" w:rsidRPr="00C11294" w:rsidRDefault="00C11294" w:rsidP="00C11294">
            <w:pPr>
              <w:pStyle w:val="TAL"/>
              <w:rPr>
                <w:rFonts w:cs="Arial"/>
                <w:sz w:val="16"/>
                <w:szCs w:val="16"/>
              </w:rPr>
            </w:pPr>
            <w:r w:rsidRPr="00C11294">
              <w:rPr>
                <w:rFonts w:cs="Arial"/>
                <w:sz w:val="16"/>
                <w:szCs w:val="16"/>
              </w:rPr>
              <w:t>S3-233323</w:t>
            </w:r>
          </w:p>
        </w:tc>
      </w:tr>
      <w:tr w:rsidR="00C11294" w:rsidRPr="00C11294" w14:paraId="73786F00" w14:textId="77777777" w:rsidTr="001B0B19">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4ABF608" w14:textId="587FCE5B" w:rsidR="00C11294" w:rsidRPr="00C11294" w:rsidRDefault="00C11294" w:rsidP="00C11294">
            <w:pPr>
              <w:pStyle w:val="TAL"/>
              <w:rPr>
                <w:rFonts w:cs="Arial"/>
                <w:sz w:val="16"/>
                <w:szCs w:val="16"/>
              </w:rPr>
            </w:pPr>
            <w:r w:rsidRPr="00C11294">
              <w:rPr>
                <w:rFonts w:cs="Arial"/>
                <w:sz w:val="16"/>
                <w:szCs w:val="16"/>
              </w:rPr>
              <w:t>R2-2307073</w:t>
            </w:r>
          </w:p>
        </w:tc>
        <w:tc>
          <w:tcPr>
            <w:tcW w:w="2297" w:type="dxa"/>
            <w:tcBorders>
              <w:top w:val="single" w:sz="4" w:space="0" w:color="auto"/>
              <w:left w:val="single" w:sz="4" w:space="0" w:color="auto"/>
              <w:bottom w:val="single" w:sz="4" w:space="0" w:color="auto"/>
              <w:right w:val="single" w:sz="4" w:space="0" w:color="auto"/>
            </w:tcBorders>
            <w:shd w:val="clear" w:color="auto" w:fill="auto"/>
          </w:tcPr>
          <w:p w14:paraId="240A4283" w14:textId="6B760271" w:rsidR="00C11294" w:rsidRPr="00C11294" w:rsidRDefault="00C11294" w:rsidP="00C11294">
            <w:pPr>
              <w:pStyle w:val="TAL"/>
              <w:rPr>
                <w:rFonts w:cs="Arial"/>
                <w:sz w:val="16"/>
                <w:szCs w:val="16"/>
              </w:rPr>
            </w:pPr>
            <w:r w:rsidRPr="00C11294">
              <w:rPr>
                <w:rFonts w:cs="Arial"/>
                <w:sz w:val="16"/>
                <w:szCs w:val="16"/>
              </w:rPr>
              <w:t>LS on 3GPP work on Energy Efficiency (S4-231111; contact: Qualcomm)</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8A65882" w14:textId="29488E0E" w:rsidR="00C11294" w:rsidRPr="00C11294" w:rsidRDefault="00C11294" w:rsidP="00C11294">
            <w:pPr>
              <w:pStyle w:val="TAL"/>
              <w:rPr>
                <w:rFonts w:cs="Arial"/>
                <w:sz w:val="16"/>
                <w:szCs w:val="16"/>
              </w:rPr>
            </w:pPr>
            <w:r w:rsidRPr="00C11294">
              <w:rPr>
                <w:rFonts w:cs="Arial"/>
                <w:sz w:val="16"/>
                <w:szCs w:val="16"/>
              </w:rPr>
              <w:t>SA4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09E408D" w14:textId="0923A6A1" w:rsidR="00C11294" w:rsidRPr="00C11294" w:rsidRDefault="00C11294" w:rsidP="00C11294">
            <w:pPr>
              <w:pStyle w:val="TAL"/>
              <w:rPr>
                <w:rFonts w:cs="Arial"/>
                <w:sz w:val="16"/>
                <w:szCs w:val="16"/>
              </w:rPr>
            </w:pPr>
            <w:r w:rsidRPr="00C11294">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21F4C72" w14:textId="786901E7" w:rsidR="00C11294" w:rsidRPr="00C11294" w:rsidRDefault="00C11294" w:rsidP="00C11294">
            <w:pPr>
              <w:pStyle w:val="TAL"/>
              <w:rPr>
                <w:rFonts w:cs="Arial"/>
                <w:sz w:val="16"/>
                <w:szCs w:val="16"/>
              </w:rPr>
            </w:pPr>
            <w:r w:rsidRPr="00C11294">
              <w:rPr>
                <w:rFonts w:cs="Arial"/>
                <w:sz w:val="16"/>
                <w:szCs w:val="16"/>
              </w:rPr>
              <w:t>Rel-18</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75C4887A" w14:textId="020ABD05" w:rsidR="00C11294" w:rsidRPr="00C11294" w:rsidRDefault="00C11294" w:rsidP="00C11294">
            <w:pPr>
              <w:pStyle w:val="TAL"/>
              <w:rPr>
                <w:rFonts w:cs="Arial"/>
                <w:sz w:val="16"/>
                <w:szCs w:val="16"/>
              </w:rPr>
            </w:pPr>
            <w:r w:rsidRPr="00C11294">
              <w:rPr>
                <w:rFonts w:cs="Arial"/>
                <w:sz w:val="16"/>
                <w:szCs w:val="16"/>
              </w:rPr>
              <w:t>EE5GPLUS_Ph2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FB4B313" w14:textId="377E3187" w:rsidR="00C11294" w:rsidRPr="00C11294" w:rsidRDefault="00C11294" w:rsidP="00C11294">
            <w:pPr>
              <w:pStyle w:val="TAL"/>
              <w:rPr>
                <w:rFonts w:cs="Arial"/>
                <w:sz w:val="16"/>
                <w:szCs w:val="16"/>
              </w:rPr>
            </w:pPr>
            <w:r w:rsidRPr="00C11294">
              <w:rPr>
                <w:rFonts w:cs="Arial"/>
                <w:sz w:val="16"/>
                <w:szCs w:val="16"/>
              </w:rPr>
              <w:t>SA5, SA, RAN, CT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2469208" w14:textId="7F3ED9C9" w:rsidR="00C11294" w:rsidRPr="00C11294" w:rsidRDefault="00C11294" w:rsidP="00C11294">
            <w:pPr>
              <w:pStyle w:val="TAL"/>
              <w:rPr>
                <w:rFonts w:cs="Arial"/>
                <w:sz w:val="16"/>
                <w:szCs w:val="16"/>
                <w:lang w:val="fi-FI"/>
              </w:rPr>
            </w:pPr>
            <w:r w:rsidRPr="00C11294">
              <w:rPr>
                <w:rFonts w:cs="Arial"/>
                <w:sz w:val="16"/>
                <w:szCs w:val="16"/>
                <w:lang w:val="fi-FI"/>
              </w:rPr>
              <w:t>SA1, SA2, SA3, SA6, RAN1, RAN2, RAN3, RAN4, CT1, CT3, CT4</w:t>
            </w: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085D043E" w14:textId="2935FABE" w:rsidR="00C11294" w:rsidRPr="00C11294" w:rsidRDefault="00C11294" w:rsidP="00C11294">
            <w:pPr>
              <w:pStyle w:val="TAL"/>
              <w:rPr>
                <w:rFonts w:cs="Arial"/>
                <w:sz w:val="16"/>
                <w:szCs w:val="16"/>
              </w:rPr>
            </w:pPr>
            <w:r w:rsidRPr="00C11294">
              <w:rPr>
                <w:rFonts w:cs="Arial"/>
                <w:sz w:val="16"/>
                <w:szCs w:val="16"/>
              </w:rPr>
              <w:t>S4-231111</w:t>
            </w:r>
          </w:p>
        </w:tc>
      </w:tr>
      <w:tr w:rsidR="00C11294" w:rsidRPr="00C11294" w14:paraId="1FA4747B" w14:textId="77777777" w:rsidTr="001B0B19">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E4740D8" w14:textId="58ECC0A9" w:rsidR="00C11294" w:rsidRPr="00C11294" w:rsidRDefault="00C11294" w:rsidP="00C11294">
            <w:pPr>
              <w:pStyle w:val="TAL"/>
              <w:rPr>
                <w:rFonts w:cs="Arial"/>
                <w:sz w:val="16"/>
                <w:szCs w:val="16"/>
              </w:rPr>
            </w:pPr>
            <w:r w:rsidRPr="00C11294">
              <w:rPr>
                <w:rFonts w:cs="Arial"/>
                <w:sz w:val="16"/>
                <w:szCs w:val="16"/>
              </w:rPr>
              <w:t>R2-2307074</w:t>
            </w:r>
          </w:p>
        </w:tc>
        <w:tc>
          <w:tcPr>
            <w:tcW w:w="2297" w:type="dxa"/>
            <w:tcBorders>
              <w:top w:val="single" w:sz="4" w:space="0" w:color="auto"/>
              <w:left w:val="single" w:sz="4" w:space="0" w:color="auto"/>
              <w:bottom w:val="single" w:sz="4" w:space="0" w:color="auto"/>
              <w:right w:val="single" w:sz="4" w:space="0" w:color="auto"/>
            </w:tcBorders>
            <w:shd w:val="clear" w:color="auto" w:fill="auto"/>
          </w:tcPr>
          <w:p w14:paraId="3E8F8366" w14:textId="137D479A" w:rsidR="00C11294" w:rsidRPr="00C11294" w:rsidRDefault="00C11294" w:rsidP="00C11294">
            <w:pPr>
              <w:pStyle w:val="TAL"/>
              <w:rPr>
                <w:rFonts w:cs="Arial"/>
                <w:sz w:val="16"/>
                <w:szCs w:val="16"/>
              </w:rPr>
            </w:pPr>
            <w:r w:rsidRPr="00C11294">
              <w:rPr>
                <w:rFonts w:cs="Arial"/>
                <w:sz w:val="16"/>
                <w:szCs w:val="16"/>
              </w:rPr>
              <w:t xml:space="preserve">Reply LS on buffer level threshold-based </w:t>
            </w:r>
            <w:proofErr w:type="spellStart"/>
            <w:r w:rsidRPr="00C11294">
              <w:rPr>
                <w:rFonts w:cs="Arial"/>
                <w:sz w:val="16"/>
                <w:szCs w:val="16"/>
              </w:rPr>
              <w:t>RVQoE</w:t>
            </w:r>
            <w:proofErr w:type="spellEnd"/>
            <w:r w:rsidRPr="00C11294">
              <w:rPr>
                <w:rFonts w:cs="Arial"/>
                <w:sz w:val="16"/>
                <w:szCs w:val="16"/>
              </w:rPr>
              <w:t xml:space="preserve"> reporting (S4-231119; contact: Apple)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2B0AD4F" w14:textId="48309844" w:rsidR="00C11294" w:rsidRPr="00C11294" w:rsidRDefault="00C11294" w:rsidP="00C11294">
            <w:pPr>
              <w:pStyle w:val="TAL"/>
              <w:rPr>
                <w:rFonts w:cs="Arial"/>
                <w:sz w:val="16"/>
                <w:szCs w:val="16"/>
              </w:rPr>
            </w:pPr>
            <w:r w:rsidRPr="00C11294">
              <w:rPr>
                <w:rFonts w:cs="Arial"/>
                <w:sz w:val="16"/>
                <w:szCs w:val="16"/>
              </w:rPr>
              <w:t>SA4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EF56D96" w14:textId="37BC2D0E" w:rsidR="00C11294" w:rsidRPr="00C11294" w:rsidRDefault="00C11294" w:rsidP="00C11294">
            <w:pPr>
              <w:pStyle w:val="TAL"/>
              <w:rPr>
                <w:rFonts w:cs="Arial"/>
                <w:sz w:val="16"/>
                <w:szCs w:val="16"/>
              </w:rPr>
            </w:pPr>
            <w:r w:rsidRPr="00C11294">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87A150B" w14:textId="76248A50" w:rsidR="00C11294" w:rsidRPr="00C11294" w:rsidRDefault="00C11294" w:rsidP="00C11294">
            <w:pPr>
              <w:pStyle w:val="TAL"/>
              <w:rPr>
                <w:rFonts w:cs="Arial"/>
                <w:sz w:val="16"/>
                <w:szCs w:val="16"/>
              </w:rPr>
            </w:pPr>
            <w:r w:rsidRPr="00C11294">
              <w:rPr>
                <w:rFonts w:cs="Arial"/>
                <w:sz w:val="16"/>
                <w:szCs w:val="16"/>
              </w:rPr>
              <w:t>Rel-18</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5E862315" w14:textId="4226048C" w:rsidR="00C11294" w:rsidRPr="00C11294" w:rsidRDefault="00C11294" w:rsidP="00C11294">
            <w:pPr>
              <w:pStyle w:val="TAL"/>
              <w:rPr>
                <w:rFonts w:cs="Arial"/>
                <w:sz w:val="16"/>
                <w:szCs w:val="16"/>
              </w:rPr>
            </w:pPr>
            <w:proofErr w:type="spellStart"/>
            <w:r w:rsidRPr="00C11294">
              <w:rPr>
                <w:rFonts w:cs="Arial"/>
                <w:sz w:val="16"/>
                <w:szCs w:val="16"/>
              </w:rPr>
              <w:t>NR_QoE_enh</w:t>
            </w:r>
            <w:proofErr w:type="spellEnd"/>
            <w:r w:rsidRPr="00C11294">
              <w:rPr>
                <w:rFonts w:cs="Arial"/>
                <w:sz w:val="16"/>
                <w:szCs w:val="16"/>
              </w:rPr>
              <w:t>-Core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AFCBF88" w14:textId="16E11548" w:rsidR="00C11294" w:rsidRPr="00C11294" w:rsidRDefault="00C11294" w:rsidP="00C11294">
            <w:pPr>
              <w:pStyle w:val="TAL"/>
              <w:rPr>
                <w:rFonts w:cs="Arial"/>
                <w:sz w:val="16"/>
                <w:szCs w:val="16"/>
              </w:rPr>
            </w:pPr>
            <w:r w:rsidRPr="00C11294">
              <w:rPr>
                <w:rFonts w:cs="Arial"/>
                <w:sz w:val="16"/>
                <w:szCs w:val="16"/>
              </w:rPr>
              <w:t>RAN2, RAN3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D4CBB9E" w14:textId="53FA1EDB" w:rsidR="00C11294" w:rsidRPr="00C11294" w:rsidRDefault="00C11294" w:rsidP="00C11294">
            <w:pPr>
              <w:pStyle w:val="TAL"/>
              <w:rPr>
                <w:rFonts w:cs="Arial"/>
                <w:sz w:val="16"/>
                <w:szCs w:val="16"/>
              </w:rPr>
            </w:pPr>
            <w:r w:rsidRPr="00C11294">
              <w:rPr>
                <w:rFonts w:cs="Arial"/>
                <w:sz w:val="16"/>
                <w:szCs w:val="16"/>
              </w:rPr>
              <w:t> </w:t>
            </w: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73C675DC" w14:textId="3D7E9E23" w:rsidR="00C11294" w:rsidRPr="00C11294" w:rsidRDefault="00C11294" w:rsidP="00C11294">
            <w:pPr>
              <w:pStyle w:val="TAL"/>
              <w:rPr>
                <w:rFonts w:cs="Arial"/>
                <w:sz w:val="16"/>
                <w:szCs w:val="16"/>
              </w:rPr>
            </w:pPr>
            <w:r w:rsidRPr="00C11294">
              <w:rPr>
                <w:rFonts w:cs="Arial"/>
                <w:sz w:val="16"/>
                <w:szCs w:val="16"/>
              </w:rPr>
              <w:t>S4-231119</w:t>
            </w:r>
          </w:p>
        </w:tc>
      </w:tr>
      <w:tr w:rsidR="00C11294" w:rsidRPr="00C11294" w14:paraId="0061067B" w14:textId="77777777" w:rsidTr="001B0B19">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3155A65" w14:textId="1B853C1F" w:rsidR="00C11294" w:rsidRPr="00C11294" w:rsidRDefault="00C11294" w:rsidP="00C11294">
            <w:pPr>
              <w:pStyle w:val="TAL"/>
              <w:rPr>
                <w:rFonts w:cs="Arial"/>
                <w:sz w:val="16"/>
                <w:szCs w:val="16"/>
              </w:rPr>
            </w:pPr>
            <w:r w:rsidRPr="00C11294">
              <w:rPr>
                <w:rFonts w:cs="Arial"/>
                <w:sz w:val="16"/>
                <w:szCs w:val="16"/>
              </w:rPr>
              <w:t>R2-2307075</w:t>
            </w:r>
          </w:p>
        </w:tc>
        <w:tc>
          <w:tcPr>
            <w:tcW w:w="2297" w:type="dxa"/>
            <w:tcBorders>
              <w:top w:val="single" w:sz="4" w:space="0" w:color="auto"/>
              <w:left w:val="single" w:sz="4" w:space="0" w:color="auto"/>
              <w:bottom w:val="single" w:sz="4" w:space="0" w:color="auto"/>
              <w:right w:val="single" w:sz="4" w:space="0" w:color="auto"/>
            </w:tcBorders>
            <w:shd w:val="clear" w:color="auto" w:fill="auto"/>
          </w:tcPr>
          <w:p w14:paraId="653981A5" w14:textId="54198324" w:rsidR="00C11294" w:rsidRPr="00C11294" w:rsidRDefault="00C11294" w:rsidP="00C11294">
            <w:pPr>
              <w:pStyle w:val="TAL"/>
              <w:rPr>
                <w:rFonts w:cs="Arial"/>
                <w:sz w:val="16"/>
                <w:szCs w:val="16"/>
              </w:rPr>
            </w:pPr>
            <w:r w:rsidRPr="00C11294">
              <w:rPr>
                <w:rFonts w:cs="Arial"/>
                <w:sz w:val="16"/>
                <w:szCs w:val="16"/>
              </w:rPr>
              <w:t>LS on Excess Packet Delay Threshold for MDT (S5-232150; contact: Nokia)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A2F968B" w14:textId="71C8E786" w:rsidR="00C11294" w:rsidRPr="00C11294" w:rsidRDefault="00C11294" w:rsidP="00C11294">
            <w:pPr>
              <w:pStyle w:val="TAL"/>
              <w:rPr>
                <w:rFonts w:cs="Arial"/>
                <w:sz w:val="16"/>
                <w:szCs w:val="16"/>
              </w:rPr>
            </w:pPr>
            <w:r w:rsidRPr="00C11294">
              <w:rPr>
                <w:rFonts w:cs="Arial"/>
                <w:sz w:val="16"/>
                <w:szCs w:val="16"/>
              </w:rPr>
              <w:t>SA5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EAF5027" w14:textId="49193F43" w:rsidR="00C11294" w:rsidRPr="00C11294" w:rsidRDefault="00C11294" w:rsidP="00C11294">
            <w:pPr>
              <w:pStyle w:val="TAL"/>
              <w:rPr>
                <w:rFonts w:cs="Arial"/>
                <w:sz w:val="16"/>
                <w:szCs w:val="16"/>
              </w:rPr>
            </w:pPr>
            <w:r w:rsidRPr="00C11294">
              <w:rPr>
                <w:rFonts w:cs="Arial"/>
                <w:sz w:val="16"/>
                <w:szCs w:val="16"/>
              </w:rPr>
              <w:t>available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6A2B318" w14:textId="28222E8F" w:rsidR="00C11294" w:rsidRPr="00C11294" w:rsidRDefault="00C11294" w:rsidP="00C11294">
            <w:pPr>
              <w:pStyle w:val="TAL"/>
              <w:rPr>
                <w:rFonts w:cs="Arial"/>
                <w:sz w:val="16"/>
                <w:szCs w:val="16"/>
              </w:rPr>
            </w:pPr>
            <w:r w:rsidRPr="00C11294">
              <w:rPr>
                <w:rFonts w:cs="Arial"/>
                <w:sz w:val="16"/>
                <w:szCs w:val="16"/>
              </w:rPr>
              <w:t>Rel-17</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0ABD9223" w14:textId="04687D15" w:rsidR="00C11294" w:rsidRPr="00C11294" w:rsidRDefault="00C11294" w:rsidP="00C11294">
            <w:pPr>
              <w:pStyle w:val="TAL"/>
              <w:rPr>
                <w:rFonts w:cs="Arial"/>
                <w:sz w:val="16"/>
                <w:szCs w:val="16"/>
              </w:rPr>
            </w:pPr>
            <w:proofErr w:type="spellStart"/>
            <w:r w:rsidRPr="00C11294">
              <w:rPr>
                <w:rFonts w:cs="Arial"/>
                <w:sz w:val="16"/>
                <w:szCs w:val="16"/>
              </w:rPr>
              <w:t>NR_ENDC_SON_MDT_enh</w:t>
            </w:r>
            <w:proofErr w:type="spellEnd"/>
            <w:r w:rsidRPr="00C11294">
              <w:rPr>
                <w:rFonts w:cs="Arial"/>
                <w:sz w:val="16"/>
                <w:szCs w:val="16"/>
              </w:rPr>
              <w:t>-Core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59C0A34" w14:textId="3D8571BE" w:rsidR="00C11294" w:rsidRPr="00C11294" w:rsidRDefault="00C11294" w:rsidP="00C11294">
            <w:pPr>
              <w:pStyle w:val="TAL"/>
              <w:rPr>
                <w:rFonts w:cs="Arial"/>
                <w:sz w:val="16"/>
                <w:szCs w:val="16"/>
              </w:rPr>
            </w:pPr>
            <w:r w:rsidRPr="00C11294">
              <w:rPr>
                <w:rFonts w:cs="Arial"/>
                <w:sz w:val="16"/>
                <w:szCs w:val="16"/>
              </w:rPr>
              <w:t>RAN3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E403D49" w14:textId="4369555F" w:rsidR="00C11294" w:rsidRPr="00C11294" w:rsidRDefault="00C11294" w:rsidP="00C11294">
            <w:pPr>
              <w:pStyle w:val="TAL"/>
              <w:rPr>
                <w:rFonts w:cs="Arial"/>
                <w:sz w:val="16"/>
                <w:szCs w:val="16"/>
              </w:rPr>
            </w:pPr>
            <w:r w:rsidRPr="00C11294">
              <w:rPr>
                <w:rFonts w:cs="Arial"/>
                <w:sz w:val="16"/>
                <w:szCs w:val="16"/>
              </w:rPr>
              <w:t>RAN2</w:t>
            </w: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317C15E7" w14:textId="3AFD0510" w:rsidR="00C11294" w:rsidRPr="00C11294" w:rsidRDefault="00C11294" w:rsidP="00C11294">
            <w:pPr>
              <w:pStyle w:val="TAL"/>
              <w:rPr>
                <w:rFonts w:cs="Arial"/>
                <w:sz w:val="16"/>
                <w:szCs w:val="16"/>
              </w:rPr>
            </w:pPr>
            <w:r w:rsidRPr="00C11294">
              <w:rPr>
                <w:rFonts w:cs="Arial"/>
                <w:sz w:val="16"/>
                <w:szCs w:val="16"/>
              </w:rPr>
              <w:t>S5-232150</w:t>
            </w:r>
          </w:p>
        </w:tc>
      </w:tr>
      <w:tr w:rsidR="00C11294" w:rsidRPr="00C11294" w14:paraId="7EF77424" w14:textId="77777777" w:rsidTr="001B0B19">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5423BB5" w14:textId="0DC0400A" w:rsidR="00C11294" w:rsidRPr="00C11294" w:rsidRDefault="00C11294" w:rsidP="00C11294">
            <w:pPr>
              <w:pStyle w:val="TAL"/>
              <w:rPr>
                <w:rFonts w:cs="Arial"/>
                <w:sz w:val="16"/>
                <w:szCs w:val="16"/>
              </w:rPr>
            </w:pPr>
            <w:r w:rsidRPr="00C11294">
              <w:rPr>
                <w:rFonts w:cs="Arial"/>
                <w:sz w:val="16"/>
                <w:szCs w:val="16"/>
              </w:rPr>
              <w:t>R2-2308268</w:t>
            </w:r>
          </w:p>
        </w:tc>
        <w:tc>
          <w:tcPr>
            <w:tcW w:w="2297" w:type="dxa"/>
            <w:tcBorders>
              <w:top w:val="single" w:sz="4" w:space="0" w:color="auto"/>
              <w:left w:val="single" w:sz="4" w:space="0" w:color="auto"/>
              <w:bottom w:val="single" w:sz="4" w:space="0" w:color="auto"/>
              <w:right w:val="single" w:sz="4" w:space="0" w:color="auto"/>
            </w:tcBorders>
            <w:shd w:val="clear" w:color="auto" w:fill="auto"/>
          </w:tcPr>
          <w:p w14:paraId="78F949DF" w14:textId="5E6B35C4" w:rsidR="00C11294" w:rsidRPr="00C11294" w:rsidRDefault="00C11294" w:rsidP="00C11294">
            <w:pPr>
              <w:pStyle w:val="TAL"/>
              <w:rPr>
                <w:rFonts w:cs="Arial"/>
                <w:sz w:val="16"/>
                <w:szCs w:val="16"/>
              </w:rPr>
            </w:pPr>
            <w:r w:rsidRPr="00C11294">
              <w:rPr>
                <w:rFonts w:cs="Arial"/>
                <w:sz w:val="16"/>
                <w:szCs w:val="16"/>
              </w:rPr>
              <w:t>LS on SSR orbit and clock correction reference for BDS in 3GPP LPP (contact: Ericsson)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E93E44E" w14:textId="51FA80B6" w:rsidR="00C11294" w:rsidRPr="00C11294" w:rsidRDefault="00C11294" w:rsidP="00C11294">
            <w:pPr>
              <w:pStyle w:val="TAL"/>
              <w:rPr>
                <w:rFonts w:cs="Arial"/>
                <w:sz w:val="16"/>
                <w:szCs w:val="16"/>
              </w:rPr>
            </w:pPr>
            <w:r w:rsidRPr="00C11294">
              <w:rPr>
                <w:rFonts w:cs="Arial"/>
                <w:sz w:val="16"/>
                <w:szCs w:val="16"/>
              </w:rPr>
              <w:t>RTCM SC 104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AAA3437" w14:textId="689CCAA0" w:rsidR="00C11294" w:rsidRPr="00C11294" w:rsidRDefault="00C11294" w:rsidP="00C11294">
            <w:pPr>
              <w:pStyle w:val="TAL"/>
              <w:rPr>
                <w:rFonts w:cs="Arial"/>
                <w:sz w:val="16"/>
                <w:szCs w:val="16"/>
              </w:rPr>
            </w:pPr>
            <w:r w:rsidRPr="00C11294">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EA1FE71" w14:textId="1E2D36D9" w:rsidR="00C11294" w:rsidRPr="00C11294" w:rsidRDefault="00C11294" w:rsidP="00C11294">
            <w:pPr>
              <w:pStyle w:val="TAL"/>
              <w:rPr>
                <w:rFonts w:cs="Arial"/>
                <w:sz w:val="16"/>
                <w:szCs w:val="16"/>
              </w:rPr>
            </w:pPr>
            <w:r w:rsidRPr="00C11294">
              <w:rPr>
                <w:rFonts w:cs="Arial"/>
                <w:sz w:val="16"/>
                <w:szCs w:val="16"/>
              </w:rPr>
              <w:t>Rel-16</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37AB146F" w14:textId="691DB06F" w:rsidR="00C11294" w:rsidRPr="00C11294" w:rsidRDefault="00C11294" w:rsidP="00C11294">
            <w:pPr>
              <w:pStyle w:val="TAL"/>
              <w:rPr>
                <w:rFonts w:cs="Arial"/>
                <w:sz w:val="16"/>
                <w:szCs w:val="16"/>
              </w:rPr>
            </w:pPr>
            <w:proofErr w:type="spellStart"/>
            <w:r w:rsidRPr="00C11294">
              <w:rPr>
                <w:rFonts w:cs="Arial"/>
                <w:sz w:val="16"/>
                <w:szCs w:val="16"/>
              </w:rPr>
              <w:t>NR_pos</w:t>
            </w:r>
            <w:proofErr w:type="spellEnd"/>
            <w:r w:rsidRPr="00C11294">
              <w:rPr>
                <w:rFonts w:cs="Arial"/>
                <w:sz w:val="16"/>
                <w:szCs w:val="16"/>
              </w:rPr>
              <w:t>-Core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93BC8EE" w14:textId="17B811B4" w:rsidR="00C11294" w:rsidRPr="00C11294" w:rsidRDefault="00C11294" w:rsidP="00C11294">
            <w:pPr>
              <w:pStyle w:val="TAL"/>
              <w:rPr>
                <w:rFonts w:cs="Arial"/>
                <w:sz w:val="16"/>
                <w:szCs w:val="16"/>
              </w:rPr>
            </w:pPr>
            <w:r w:rsidRPr="00C11294">
              <w:rPr>
                <w:rFonts w:cs="Arial"/>
                <w:sz w:val="16"/>
                <w:szCs w:val="16"/>
              </w:rPr>
              <w:t>RAN2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5982DCC" w14:textId="0B8BE688" w:rsidR="00C11294" w:rsidRPr="00C11294" w:rsidRDefault="00C11294" w:rsidP="00C11294">
            <w:pPr>
              <w:pStyle w:val="TAL"/>
              <w:rPr>
                <w:rFonts w:cs="Arial"/>
                <w:sz w:val="16"/>
                <w:szCs w:val="16"/>
              </w:rPr>
            </w:pPr>
            <w:r w:rsidRPr="00C11294">
              <w:rPr>
                <w:rFonts w:cs="Arial"/>
                <w:sz w:val="16"/>
                <w:szCs w:val="16"/>
              </w:rPr>
              <w:t> </w:t>
            </w: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7A21D50E" w14:textId="1117B578" w:rsidR="00C11294" w:rsidRPr="00C11294" w:rsidRDefault="00C11294" w:rsidP="00C11294">
            <w:pPr>
              <w:pStyle w:val="TAL"/>
              <w:rPr>
                <w:rFonts w:cs="Arial"/>
                <w:sz w:val="16"/>
                <w:szCs w:val="16"/>
              </w:rPr>
            </w:pPr>
            <w:r w:rsidRPr="00C11294">
              <w:rPr>
                <w:rFonts w:cs="Arial"/>
                <w:sz w:val="16"/>
                <w:szCs w:val="16"/>
              </w:rPr>
              <w:t> </w:t>
            </w:r>
          </w:p>
        </w:tc>
      </w:tr>
      <w:tr w:rsidR="00C11294" w:rsidRPr="00C11294" w14:paraId="53FE8DE1" w14:textId="77777777" w:rsidTr="001B0B19">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62F853B" w14:textId="42DDA830" w:rsidR="00C11294" w:rsidRPr="00C11294" w:rsidRDefault="00C11294" w:rsidP="00C11294">
            <w:pPr>
              <w:pStyle w:val="TAL"/>
              <w:rPr>
                <w:rFonts w:cs="Arial"/>
                <w:sz w:val="16"/>
                <w:szCs w:val="16"/>
              </w:rPr>
            </w:pPr>
            <w:r w:rsidRPr="00C11294">
              <w:rPr>
                <w:rFonts w:cs="Arial"/>
                <w:sz w:val="16"/>
                <w:szCs w:val="16"/>
              </w:rPr>
              <w:t>R2-2308269</w:t>
            </w:r>
          </w:p>
        </w:tc>
        <w:tc>
          <w:tcPr>
            <w:tcW w:w="2297" w:type="dxa"/>
            <w:tcBorders>
              <w:top w:val="single" w:sz="4" w:space="0" w:color="auto"/>
              <w:left w:val="single" w:sz="4" w:space="0" w:color="auto"/>
              <w:bottom w:val="single" w:sz="4" w:space="0" w:color="auto"/>
              <w:right w:val="single" w:sz="4" w:space="0" w:color="auto"/>
            </w:tcBorders>
            <w:shd w:val="clear" w:color="auto" w:fill="auto"/>
          </w:tcPr>
          <w:p w14:paraId="181727E4" w14:textId="3B484EC8" w:rsidR="00C11294" w:rsidRPr="00C11294" w:rsidRDefault="00C11294" w:rsidP="00C11294">
            <w:pPr>
              <w:pStyle w:val="TAL"/>
              <w:rPr>
                <w:rFonts w:cs="Arial"/>
                <w:sz w:val="16"/>
                <w:szCs w:val="16"/>
              </w:rPr>
            </w:pPr>
            <w:r w:rsidRPr="00C11294">
              <w:rPr>
                <w:rFonts w:cs="Arial"/>
                <w:sz w:val="16"/>
                <w:szCs w:val="16"/>
              </w:rPr>
              <w:t>LS on Mitigation of Downgrade attacks (S3-234173; contact: Vodafone)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B620841" w14:textId="600317DC" w:rsidR="00C11294" w:rsidRPr="00C11294" w:rsidRDefault="00C11294" w:rsidP="00C11294">
            <w:pPr>
              <w:pStyle w:val="TAL"/>
              <w:rPr>
                <w:rFonts w:cs="Arial"/>
                <w:sz w:val="16"/>
                <w:szCs w:val="16"/>
              </w:rPr>
            </w:pPr>
            <w:r w:rsidRPr="00C11294">
              <w:rPr>
                <w:rFonts w:cs="Arial"/>
                <w:sz w:val="16"/>
                <w:szCs w:val="16"/>
              </w:rPr>
              <w:t>SA3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AE388D2" w14:textId="62163B6F" w:rsidR="00C11294" w:rsidRPr="00C11294" w:rsidRDefault="00C11294" w:rsidP="00C11294">
            <w:pPr>
              <w:pStyle w:val="TAL"/>
              <w:rPr>
                <w:rFonts w:cs="Arial"/>
                <w:sz w:val="16"/>
                <w:szCs w:val="16"/>
              </w:rPr>
            </w:pPr>
            <w:r w:rsidRPr="00C11294">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604A6A5" w14:textId="050CB35B" w:rsidR="00C11294" w:rsidRPr="00C11294" w:rsidRDefault="00C11294" w:rsidP="00C11294">
            <w:pPr>
              <w:pStyle w:val="TAL"/>
              <w:rPr>
                <w:rFonts w:cs="Arial"/>
                <w:sz w:val="16"/>
                <w:szCs w:val="16"/>
              </w:rPr>
            </w:pPr>
            <w:r w:rsidRPr="00C11294">
              <w:rPr>
                <w:rFonts w:cs="Arial"/>
                <w:sz w:val="16"/>
                <w:szCs w:val="16"/>
              </w:rPr>
              <w:t>Rel-18</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0B79F74A" w14:textId="6E9E7B02" w:rsidR="00C11294" w:rsidRPr="00C11294" w:rsidRDefault="00C11294" w:rsidP="00C11294">
            <w:pPr>
              <w:pStyle w:val="TAL"/>
              <w:rPr>
                <w:rFonts w:cs="Arial"/>
                <w:sz w:val="16"/>
                <w:szCs w:val="16"/>
              </w:rPr>
            </w:pPr>
            <w:r w:rsidRPr="00C11294">
              <w:rPr>
                <w:rFonts w:cs="Arial"/>
                <w:sz w:val="16"/>
                <w:szCs w:val="16"/>
              </w:rPr>
              <w:t>TEI18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1108236" w14:textId="559969B3" w:rsidR="00C11294" w:rsidRPr="00C11294" w:rsidRDefault="00C11294" w:rsidP="00C11294">
            <w:pPr>
              <w:pStyle w:val="TAL"/>
              <w:rPr>
                <w:rFonts w:cs="Arial"/>
                <w:sz w:val="16"/>
                <w:szCs w:val="16"/>
              </w:rPr>
            </w:pPr>
            <w:r w:rsidRPr="00C11294">
              <w:rPr>
                <w:rFonts w:cs="Arial"/>
                <w:sz w:val="16"/>
                <w:szCs w:val="16"/>
              </w:rPr>
              <w:t>CT1, RAN2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1603186" w14:textId="7978DF33" w:rsidR="00C11294" w:rsidRPr="00C11294" w:rsidRDefault="00C11294" w:rsidP="00C11294">
            <w:pPr>
              <w:pStyle w:val="TAL"/>
              <w:rPr>
                <w:rFonts w:cs="Arial"/>
                <w:sz w:val="16"/>
                <w:szCs w:val="16"/>
              </w:rPr>
            </w:pPr>
            <w:r w:rsidRPr="00C11294">
              <w:rPr>
                <w:rFonts w:cs="Arial"/>
                <w:sz w:val="16"/>
                <w:szCs w:val="16"/>
              </w:rPr>
              <w:t> </w:t>
            </w: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7258CEB3" w14:textId="2D17AC4D" w:rsidR="00C11294" w:rsidRPr="00C11294" w:rsidRDefault="00C11294" w:rsidP="00C11294">
            <w:pPr>
              <w:pStyle w:val="TAL"/>
              <w:rPr>
                <w:rFonts w:cs="Arial"/>
                <w:sz w:val="16"/>
                <w:szCs w:val="16"/>
              </w:rPr>
            </w:pPr>
            <w:r w:rsidRPr="00C11294">
              <w:rPr>
                <w:rFonts w:cs="Arial"/>
                <w:sz w:val="16"/>
                <w:szCs w:val="16"/>
              </w:rPr>
              <w:t>S3-234173</w:t>
            </w:r>
          </w:p>
        </w:tc>
      </w:tr>
      <w:tr w:rsidR="00C11294" w:rsidRPr="00C11294" w14:paraId="14A4772E" w14:textId="77777777" w:rsidTr="001B0B19">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795DD75" w14:textId="66DD9E7D" w:rsidR="00C11294" w:rsidRPr="00C11294" w:rsidRDefault="00C11294" w:rsidP="00C11294">
            <w:pPr>
              <w:pStyle w:val="TAL"/>
              <w:rPr>
                <w:rFonts w:cs="Arial"/>
                <w:sz w:val="16"/>
                <w:szCs w:val="16"/>
              </w:rPr>
            </w:pPr>
            <w:r w:rsidRPr="00C11294">
              <w:rPr>
                <w:rFonts w:cs="Arial"/>
                <w:sz w:val="16"/>
                <w:szCs w:val="16"/>
              </w:rPr>
              <w:t>R2-2308270</w:t>
            </w:r>
          </w:p>
        </w:tc>
        <w:tc>
          <w:tcPr>
            <w:tcW w:w="2297" w:type="dxa"/>
            <w:tcBorders>
              <w:top w:val="single" w:sz="4" w:space="0" w:color="auto"/>
              <w:left w:val="single" w:sz="4" w:space="0" w:color="auto"/>
              <w:bottom w:val="single" w:sz="4" w:space="0" w:color="auto"/>
              <w:right w:val="single" w:sz="4" w:space="0" w:color="auto"/>
            </w:tcBorders>
            <w:shd w:val="clear" w:color="auto" w:fill="auto"/>
          </w:tcPr>
          <w:p w14:paraId="7B5DC0D8" w14:textId="1DE647DD" w:rsidR="00C11294" w:rsidRPr="00C11294" w:rsidRDefault="00C11294" w:rsidP="00C11294">
            <w:pPr>
              <w:pStyle w:val="TAL"/>
              <w:rPr>
                <w:rFonts w:cs="Arial"/>
                <w:sz w:val="16"/>
                <w:szCs w:val="16"/>
              </w:rPr>
            </w:pPr>
            <w:r w:rsidRPr="00C11294">
              <w:rPr>
                <w:rFonts w:cs="Arial"/>
                <w:sz w:val="16"/>
                <w:szCs w:val="16"/>
              </w:rPr>
              <w:t>LS on the user consent for trace reporting (S3-234267; contact: Ericsson)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6BC1B86" w14:textId="265FB125" w:rsidR="00C11294" w:rsidRPr="00C11294" w:rsidRDefault="00C11294" w:rsidP="00C11294">
            <w:pPr>
              <w:pStyle w:val="TAL"/>
              <w:rPr>
                <w:rFonts w:cs="Arial"/>
                <w:sz w:val="16"/>
                <w:szCs w:val="16"/>
              </w:rPr>
            </w:pPr>
            <w:r w:rsidRPr="00C11294">
              <w:rPr>
                <w:rFonts w:cs="Arial"/>
                <w:sz w:val="16"/>
                <w:szCs w:val="16"/>
              </w:rPr>
              <w:t>SA3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978C3AB" w14:textId="09F2ECF7" w:rsidR="00C11294" w:rsidRPr="00C11294" w:rsidRDefault="00C11294" w:rsidP="00C11294">
            <w:pPr>
              <w:pStyle w:val="TAL"/>
              <w:rPr>
                <w:rFonts w:cs="Arial"/>
                <w:sz w:val="16"/>
                <w:szCs w:val="16"/>
              </w:rPr>
            </w:pPr>
            <w:r w:rsidRPr="00C11294">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8F71E61" w14:textId="61E7FA54" w:rsidR="00C11294" w:rsidRPr="00C11294" w:rsidRDefault="00C11294" w:rsidP="00C11294">
            <w:pPr>
              <w:pStyle w:val="TAL"/>
              <w:rPr>
                <w:rFonts w:cs="Arial"/>
                <w:sz w:val="16"/>
                <w:szCs w:val="16"/>
              </w:rPr>
            </w:pPr>
            <w:r w:rsidRPr="00C11294">
              <w:rPr>
                <w:rFonts w:cs="Arial"/>
                <w:sz w:val="16"/>
                <w:szCs w:val="16"/>
              </w:rPr>
              <w:t>Rel-18</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3B557656" w14:textId="2B734339" w:rsidR="00C11294" w:rsidRPr="00C11294" w:rsidRDefault="00C11294" w:rsidP="00C11294">
            <w:pPr>
              <w:pStyle w:val="TAL"/>
              <w:rPr>
                <w:rFonts w:cs="Arial"/>
                <w:sz w:val="16"/>
                <w:szCs w:val="16"/>
              </w:rPr>
            </w:pPr>
            <w:r w:rsidRPr="00C11294">
              <w:rPr>
                <w:rFonts w:cs="Arial"/>
                <w:sz w:val="16"/>
                <w:szCs w:val="16"/>
              </w:rPr>
              <w:t> </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8A987E6" w14:textId="0039DAB9" w:rsidR="00C11294" w:rsidRPr="00C11294" w:rsidRDefault="00C11294" w:rsidP="00C11294">
            <w:pPr>
              <w:pStyle w:val="TAL"/>
              <w:rPr>
                <w:rFonts w:cs="Arial"/>
                <w:sz w:val="16"/>
                <w:szCs w:val="16"/>
              </w:rPr>
            </w:pPr>
            <w:r w:rsidRPr="00C11294">
              <w:rPr>
                <w:rFonts w:cs="Arial"/>
                <w:sz w:val="16"/>
                <w:szCs w:val="16"/>
              </w:rPr>
              <w:t>RAN3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ACF6768" w14:textId="46888907" w:rsidR="00C11294" w:rsidRPr="00C11294" w:rsidRDefault="00C11294" w:rsidP="00C11294">
            <w:pPr>
              <w:pStyle w:val="TAL"/>
              <w:rPr>
                <w:rFonts w:cs="Arial"/>
                <w:sz w:val="16"/>
                <w:szCs w:val="16"/>
              </w:rPr>
            </w:pPr>
            <w:r w:rsidRPr="00C11294">
              <w:rPr>
                <w:rFonts w:cs="Arial"/>
                <w:sz w:val="16"/>
                <w:szCs w:val="16"/>
              </w:rPr>
              <w:t>RAN2, SA5, SA1, RAN</w:t>
            </w: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01BEED5B" w14:textId="7EFDB69F" w:rsidR="00C11294" w:rsidRPr="00C11294" w:rsidRDefault="00C11294" w:rsidP="00C11294">
            <w:pPr>
              <w:pStyle w:val="TAL"/>
              <w:rPr>
                <w:rFonts w:cs="Arial"/>
                <w:sz w:val="16"/>
                <w:szCs w:val="16"/>
              </w:rPr>
            </w:pPr>
            <w:r w:rsidRPr="00C11294">
              <w:rPr>
                <w:rFonts w:cs="Arial"/>
                <w:sz w:val="16"/>
                <w:szCs w:val="16"/>
              </w:rPr>
              <w:t>S3-234267</w:t>
            </w:r>
          </w:p>
        </w:tc>
      </w:tr>
      <w:tr w:rsidR="00C11294" w:rsidRPr="00C11294" w14:paraId="68291F96" w14:textId="77777777" w:rsidTr="001B0B19">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47CDF42" w14:textId="35316FB1" w:rsidR="00C11294" w:rsidRPr="00C11294" w:rsidRDefault="00C11294" w:rsidP="00C11294">
            <w:pPr>
              <w:pStyle w:val="TAL"/>
              <w:rPr>
                <w:rFonts w:cs="Arial"/>
                <w:sz w:val="16"/>
                <w:szCs w:val="16"/>
              </w:rPr>
            </w:pPr>
            <w:r w:rsidRPr="00C11294">
              <w:rPr>
                <w:rFonts w:cs="Arial"/>
                <w:sz w:val="16"/>
                <w:szCs w:val="16"/>
              </w:rPr>
              <w:t>R2-2308273</w:t>
            </w:r>
          </w:p>
        </w:tc>
        <w:tc>
          <w:tcPr>
            <w:tcW w:w="2297" w:type="dxa"/>
            <w:tcBorders>
              <w:top w:val="single" w:sz="4" w:space="0" w:color="auto"/>
              <w:left w:val="single" w:sz="4" w:space="0" w:color="auto"/>
              <w:bottom w:val="single" w:sz="4" w:space="0" w:color="auto"/>
              <w:right w:val="single" w:sz="4" w:space="0" w:color="auto"/>
            </w:tcBorders>
            <w:shd w:val="clear" w:color="auto" w:fill="auto"/>
          </w:tcPr>
          <w:p w14:paraId="458D8C4A" w14:textId="7CF01B3C" w:rsidR="00C11294" w:rsidRPr="00C11294" w:rsidRDefault="00C11294" w:rsidP="00C11294">
            <w:pPr>
              <w:pStyle w:val="TAL"/>
              <w:rPr>
                <w:rFonts w:cs="Arial"/>
                <w:sz w:val="16"/>
                <w:szCs w:val="16"/>
              </w:rPr>
            </w:pPr>
            <w:r w:rsidRPr="00C11294">
              <w:rPr>
                <w:rFonts w:cs="Arial"/>
                <w:sz w:val="16"/>
                <w:szCs w:val="16"/>
              </w:rPr>
              <w:t>LS to RAN2 on CBSR for Rel-18 MIMO (R1-2308396; contact: Samsung)</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24BDE41" w14:textId="2251DA90" w:rsidR="00C11294" w:rsidRPr="00C11294" w:rsidRDefault="00C11294" w:rsidP="00C11294">
            <w:pPr>
              <w:pStyle w:val="TAL"/>
              <w:rPr>
                <w:rFonts w:cs="Arial"/>
                <w:sz w:val="16"/>
                <w:szCs w:val="16"/>
              </w:rPr>
            </w:pPr>
            <w:r w:rsidRPr="00C11294">
              <w:rPr>
                <w:rFonts w:cs="Arial"/>
                <w:sz w:val="16"/>
                <w:szCs w:val="16"/>
              </w:rPr>
              <w:t>RAN1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39A489F" w14:textId="477978D3" w:rsidR="00C11294" w:rsidRPr="00C11294" w:rsidRDefault="00C11294" w:rsidP="00C11294">
            <w:pPr>
              <w:pStyle w:val="TAL"/>
              <w:rPr>
                <w:rFonts w:cs="Arial"/>
                <w:sz w:val="16"/>
                <w:szCs w:val="16"/>
              </w:rPr>
            </w:pPr>
            <w:r w:rsidRPr="00C11294">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0E0A98C" w14:textId="6A8F684D" w:rsidR="00C11294" w:rsidRPr="00C11294" w:rsidRDefault="00C11294" w:rsidP="00C11294">
            <w:pPr>
              <w:pStyle w:val="TAL"/>
              <w:rPr>
                <w:rFonts w:cs="Arial"/>
                <w:sz w:val="16"/>
                <w:szCs w:val="16"/>
              </w:rPr>
            </w:pPr>
            <w:r w:rsidRPr="00C11294">
              <w:rPr>
                <w:rFonts w:cs="Arial"/>
                <w:sz w:val="16"/>
                <w:szCs w:val="16"/>
              </w:rPr>
              <w:t>Rel-18</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65D512A9" w14:textId="718181F9" w:rsidR="00C11294" w:rsidRPr="00C11294" w:rsidRDefault="00C11294" w:rsidP="00C11294">
            <w:pPr>
              <w:pStyle w:val="TAL"/>
              <w:rPr>
                <w:rFonts w:cs="Arial"/>
                <w:sz w:val="16"/>
                <w:szCs w:val="16"/>
              </w:rPr>
            </w:pPr>
            <w:proofErr w:type="spellStart"/>
            <w:r w:rsidRPr="00C11294">
              <w:rPr>
                <w:rFonts w:cs="Arial"/>
                <w:sz w:val="16"/>
                <w:szCs w:val="16"/>
              </w:rPr>
              <w:t>NR_MIMO_evo_DL_UL</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A39BD14" w14:textId="6653DB42" w:rsidR="00C11294" w:rsidRPr="00C11294" w:rsidRDefault="00C11294" w:rsidP="00C11294">
            <w:pPr>
              <w:pStyle w:val="TAL"/>
              <w:rPr>
                <w:rFonts w:cs="Arial"/>
                <w:sz w:val="16"/>
                <w:szCs w:val="16"/>
              </w:rPr>
            </w:pPr>
            <w:r w:rsidRPr="00C11294">
              <w:rPr>
                <w:rFonts w:cs="Arial"/>
                <w:sz w:val="16"/>
                <w:szCs w:val="16"/>
              </w:rPr>
              <w:t>RAN2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4178061" w14:textId="3A0F6997" w:rsidR="00C11294" w:rsidRPr="00C11294" w:rsidRDefault="00C11294" w:rsidP="00C11294">
            <w:pPr>
              <w:pStyle w:val="TAL"/>
              <w:rPr>
                <w:rFonts w:cs="Arial"/>
                <w:sz w:val="16"/>
                <w:szCs w:val="16"/>
              </w:rPr>
            </w:pPr>
            <w:r w:rsidRPr="00C11294">
              <w:rPr>
                <w:rFonts w:cs="Arial"/>
                <w:sz w:val="16"/>
                <w:szCs w:val="16"/>
              </w:rPr>
              <w:t> </w:t>
            </w: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24A4FA75" w14:textId="7C528DEF" w:rsidR="00C11294" w:rsidRPr="00C11294" w:rsidRDefault="00C11294" w:rsidP="00C11294">
            <w:pPr>
              <w:pStyle w:val="TAL"/>
              <w:rPr>
                <w:rFonts w:cs="Arial"/>
                <w:sz w:val="16"/>
                <w:szCs w:val="16"/>
              </w:rPr>
            </w:pPr>
            <w:r w:rsidRPr="00C11294">
              <w:rPr>
                <w:rFonts w:cs="Arial"/>
                <w:sz w:val="16"/>
                <w:szCs w:val="16"/>
              </w:rPr>
              <w:t> </w:t>
            </w:r>
          </w:p>
        </w:tc>
      </w:tr>
      <w:tr w:rsidR="00C11294" w:rsidRPr="00C11294" w14:paraId="3EFEBC62" w14:textId="77777777" w:rsidTr="001B0B19">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CADA978" w14:textId="0011C141" w:rsidR="00C11294" w:rsidRPr="00C11294" w:rsidRDefault="00C11294" w:rsidP="00C11294">
            <w:pPr>
              <w:pStyle w:val="TAL"/>
              <w:rPr>
                <w:rFonts w:cs="Arial"/>
                <w:sz w:val="16"/>
                <w:szCs w:val="16"/>
              </w:rPr>
            </w:pPr>
            <w:r w:rsidRPr="00C11294">
              <w:rPr>
                <w:rFonts w:cs="Arial"/>
                <w:sz w:val="16"/>
                <w:szCs w:val="16"/>
              </w:rPr>
              <w:t>R2-2309255</w:t>
            </w:r>
          </w:p>
        </w:tc>
        <w:tc>
          <w:tcPr>
            <w:tcW w:w="2297" w:type="dxa"/>
            <w:tcBorders>
              <w:top w:val="single" w:sz="4" w:space="0" w:color="auto"/>
              <w:left w:val="single" w:sz="4" w:space="0" w:color="auto"/>
              <w:bottom w:val="single" w:sz="4" w:space="0" w:color="auto"/>
              <w:right w:val="single" w:sz="4" w:space="0" w:color="auto"/>
            </w:tcBorders>
            <w:shd w:val="clear" w:color="auto" w:fill="auto"/>
          </w:tcPr>
          <w:p w14:paraId="7D4B0A40" w14:textId="17306016" w:rsidR="00C11294" w:rsidRPr="00C11294" w:rsidRDefault="00C11294" w:rsidP="00C11294">
            <w:pPr>
              <w:pStyle w:val="TAL"/>
              <w:rPr>
                <w:rFonts w:cs="Arial"/>
                <w:sz w:val="16"/>
                <w:szCs w:val="16"/>
              </w:rPr>
            </w:pPr>
            <w:r w:rsidRPr="00C11294">
              <w:rPr>
                <w:rFonts w:cs="Arial"/>
                <w:sz w:val="16"/>
                <w:szCs w:val="16"/>
              </w:rPr>
              <w:t xml:space="preserve">LS on Power headroom information for assumed PUSCH (R1-2308376; contact: </w:t>
            </w:r>
            <w:proofErr w:type="spellStart"/>
            <w:r w:rsidRPr="00C11294">
              <w:rPr>
                <w:rFonts w:cs="Arial"/>
                <w:sz w:val="16"/>
                <w:szCs w:val="16"/>
              </w:rPr>
              <w:t>InterDigital</w:t>
            </w:r>
            <w:proofErr w:type="spellEnd"/>
            <w:r w:rsidRPr="00C11294">
              <w:rPr>
                <w:rFonts w:cs="Arial"/>
                <w:sz w:val="16"/>
                <w:szCs w:val="16"/>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2D53927" w14:textId="35E2F14D" w:rsidR="00C11294" w:rsidRPr="00C11294" w:rsidRDefault="00C11294" w:rsidP="00C11294">
            <w:pPr>
              <w:pStyle w:val="TAL"/>
              <w:rPr>
                <w:rFonts w:cs="Arial"/>
                <w:sz w:val="16"/>
                <w:szCs w:val="16"/>
              </w:rPr>
            </w:pPr>
            <w:r w:rsidRPr="00C11294">
              <w:rPr>
                <w:rFonts w:cs="Arial"/>
                <w:sz w:val="16"/>
                <w:szCs w:val="16"/>
              </w:rPr>
              <w:t>RAN1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8FE6969" w14:textId="1A1D203B" w:rsidR="00C11294" w:rsidRPr="00C11294" w:rsidRDefault="00C11294" w:rsidP="00C11294">
            <w:pPr>
              <w:pStyle w:val="TAL"/>
              <w:rPr>
                <w:rFonts w:cs="Arial"/>
                <w:sz w:val="16"/>
                <w:szCs w:val="16"/>
              </w:rPr>
            </w:pPr>
            <w:r w:rsidRPr="00C11294">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31E8543" w14:textId="5191AFDE" w:rsidR="00C11294" w:rsidRPr="00C11294" w:rsidRDefault="00C11294" w:rsidP="00C11294">
            <w:pPr>
              <w:pStyle w:val="TAL"/>
              <w:rPr>
                <w:rFonts w:cs="Arial"/>
                <w:sz w:val="16"/>
                <w:szCs w:val="16"/>
              </w:rPr>
            </w:pPr>
            <w:r w:rsidRPr="00C11294">
              <w:rPr>
                <w:rFonts w:cs="Arial"/>
                <w:sz w:val="16"/>
                <w:szCs w:val="16"/>
              </w:rPr>
              <w:t>Rel-18</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64EB23F2" w14:textId="4F00E3DB" w:rsidR="00C11294" w:rsidRPr="00C11294" w:rsidRDefault="00C11294" w:rsidP="00C11294">
            <w:pPr>
              <w:pStyle w:val="TAL"/>
              <w:rPr>
                <w:rFonts w:cs="Arial"/>
                <w:sz w:val="16"/>
                <w:szCs w:val="16"/>
              </w:rPr>
            </w:pPr>
            <w:r w:rsidRPr="00C11294">
              <w:rPr>
                <w:rFonts w:cs="Arial"/>
                <w:sz w:val="16"/>
                <w:szCs w:val="16"/>
              </w:rPr>
              <w:t>NR_cov_enh2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BCED521" w14:textId="061BFFFD" w:rsidR="00C11294" w:rsidRPr="00C11294" w:rsidRDefault="00C11294" w:rsidP="00C11294">
            <w:pPr>
              <w:pStyle w:val="TAL"/>
              <w:rPr>
                <w:rFonts w:cs="Arial"/>
                <w:sz w:val="16"/>
                <w:szCs w:val="16"/>
              </w:rPr>
            </w:pPr>
            <w:r w:rsidRPr="00C11294">
              <w:rPr>
                <w:rFonts w:cs="Arial"/>
                <w:sz w:val="16"/>
                <w:szCs w:val="16"/>
              </w:rPr>
              <w:t>RAN2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8D32124" w14:textId="7B38519E" w:rsidR="00C11294" w:rsidRPr="00C11294" w:rsidRDefault="00C11294" w:rsidP="00C11294">
            <w:pPr>
              <w:pStyle w:val="TAL"/>
              <w:rPr>
                <w:rFonts w:cs="Arial"/>
                <w:sz w:val="16"/>
                <w:szCs w:val="16"/>
              </w:rPr>
            </w:pPr>
            <w:r w:rsidRPr="00C11294">
              <w:rPr>
                <w:rFonts w:cs="Arial"/>
                <w:sz w:val="16"/>
                <w:szCs w:val="16"/>
              </w:rPr>
              <w:t> </w:t>
            </w: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16AB26DD" w14:textId="3AA009E4" w:rsidR="00C11294" w:rsidRPr="00C11294" w:rsidRDefault="00C11294" w:rsidP="00C11294">
            <w:pPr>
              <w:pStyle w:val="TAL"/>
              <w:rPr>
                <w:rFonts w:cs="Arial"/>
                <w:sz w:val="16"/>
                <w:szCs w:val="16"/>
              </w:rPr>
            </w:pPr>
            <w:r w:rsidRPr="00C11294">
              <w:rPr>
                <w:rFonts w:cs="Arial"/>
                <w:sz w:val="16"/>
                <w:szCs w:val="16"/>
              </w:rPr>
              <w:t>R1-2308376</w:t>
            </w:r>
          </w:p>
        </w:tc>
      </w:tr>
      <w:tr w:rsidR="00C11294" w:rsidRPr="00C11294" w14:paraId="241FBB2A" w14:textId="77777777" w:rsidTr="001B0B19">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D8DDC1C" w14:textId="03BDA3DC" w:rsidR="00C11294" w:rsidRPr="00C11294" w:rsidRDefault="00C11294" w:rsidP="00C11294">
            <w:pPr>
              <w:pStyle w:val="TAL"/>
              <w:rPr>
                <w:rFonts w:cs="Arial"/>
                <w:sz w:val="16"/>
                <w:szCs w:val="16"/>
              </w:rPr>
            </w:pPr>
            <w:r w:rsidRPr="00C11294">
              <w:rPr>
                <w:rFonts w:cs="Arial"/>
                <w:sz w:val="16"/>
                <w:szCs w:val="16"/>
              </w:rPr>
              <w:t>R2-2309256</w:t>
            </w:r>
          </w:p>
        </w:tc>
        <w:tc>
          <w:tcPr>
            <w:tcW w:w="2297" w:type="dxa"/>
            <w:tcBorders>
              <w:top w:val="single" w:sz="4" w:space="0" w:color="auto"/>
              <w:left w:val="single" w:sz="4" w:space="0" w:color="auto"/>
              <w:bottom w:val="single" w:sz="4" w:space="0" w:color="auto"/>
              <w:right w:val="single" w:sz="4" w:space="0" w:color="auto"/>
            </w:tcBorders>
            <w:shd w:val="clear" w:color="auto" w:fill="auto"/>
          </w:tcPr>
          <w:p w14:paraId="5641F636" w14:textId="3BF00C12" w:rsidR="00C11294" w:rsidRPr="00C11294" w:rsidRDefault="00C11294" w:rsidP="00C11294">
            <w:pPr>
              <w:pStyle w:val="TAL"/>
              <w:rPr>
                <w:rFonts w:cs="Arial"/>
                <w:sz w:val="16"/>
                <w:szCs w:val="16"/>
              </w:rPr>
            </w:pPr>
            <w:r w:rsidRPr="00C11294">
              <w:rPr>
                <w:rFonts w:cs="Arial"/>
                <w:sz w:val="16"/>
                <w:szCs w:val="16"/>
              </w:rPr>
              <w:t xml:space="preserve">LS on Details of power headroom information for assumed PUSCH (R1-2308477; contact: </w:t>
            </w:r>
            <w:proofErr w:type="spellStart"/>
            <w:r w:rsidRPr="00C11294">
              <w:rPr>
                <w:rFonts w:cs="Arial"/>
                <w:sz w:val="16"/>
                <w:szCs w:val="16"/>
              </w:rPr>
              <w:t>InterDigital</w:t>
            </w:r>
            <w:proofErr w:type="spellEnd"/>
            <w:r w:rsidRPr="00C11294">
              <w:rPr>
                <w:rFonts w:cs="Arial"/>
                <w:sz w:val="16"/>
                <w:szCs w:val="16"/>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B8F5FDE" w14:textId="030BE935" w:rsidR="00C11294" w:rsidRPr="00C11294" w:rsidRDefault="00C11294" w:rsidP="00C11294">
            <w:pPr>
              <w:pStyle w:val="TAL"/>
              <w:rPr>
                <w:rFonts w:cs="Arial"/>
                <w:sz w:val="16"/>
                <w:szCs w:val="16"/>
              </w:rPr>
            </w:pPr>
            <w:r w:rsidRPr="00C11294">
              <w:rPr>
                <w:rFonts w:cs="Arial"/>
                <w:sz w:val="16"/>
                <w:szCs w:val="16"/>
              </w:rPr>
              <w:t>RAN1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65D90DB" w14:textId="6A6A2849" w:rsidR="00C11294" w:rsidRPr="00C11294" w:rsidRDefault="00C11294" w:rsidP="00C11294">
            <w:pPr>
              <w:pStyle w:val="TAL"/>
              <w:rPr>
                <w:rFonts w:cs="Arial"/>
                <w:sz w:val="16"/>
                <w:szCs w:val="16"/>
              </w:rPr>
            </w:pPr>
            <w:r w:rsidRPr="00C11294">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E8AE6CB" w14:textId="25A04030" w:rsidR="00C11294" w:rsidRPr="00C11294" w:rsidRDefault="00C11294" w:rsidP="00C11294">
            <w:pPr>
              <w:pStyle w:val="TAL"/>
              <w:rPr>
                <w:rFonts w:cs="Arial"/>
                <w:sz w:val="16"/>
                <w:szCs w:val="16"/>
              </w:rPr>
            </w:pPr>
            <w:r w:rsidRPr="00C11294">
              <w:rPr>
                <w:rFonts w:cs="Arial"/>
                <w:sz w:val="16"/>
                <w:szCs w:val="16"/>
              </w:rPr>
              <w:t>Rel-18</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41C4CD4B" w14:textId="54B56570" w:rsidR="00C11294" w:rsidRPr="00C11294" w:rsidRDefault="00C11294" w:rsidP="00C11294">
            <w:pPr>
              <w:pStyle w:val="TAL"/>
              <w:rPr>
                <w:rFonts w:cs="Arial"/>
                <w:sz w:val="16"/>
                <w:szCs w:val="16"/>
              </w:rPr>
            </w:pPr>
            <w:r w:rsidRPr="00C11294">
              <w:rPr>
                <w:rFonts w:cs="Arial"/>
                <w:sz w:val="16"/>
                <w:szCs w:val="16"/>
              </w:rPr>
              <w:t>NR_cov_enh2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6047E07" w14:textId="28A85475" w:rsidR="00C11294" w:rsidRPr="00C11294" w:rsidRDefault="00C11294" w:rsidP="00C11294">
            <w:pPr>
              <w:pStyle w:val="TAL"/>
              <w:rPr>
                <w:rFonts w:cs="Arial"/>
                <w:sz w:val="16"/>
                <w:szCs w:val="16"/>
              </w:rPr>
            </w:pPr>
            <w:r w:rsidRPr="00C11294">
              <w:rPr>
                <w:rFonts w:cs="Arial"/>
                <w:sz w:val="16"/>
                <w:szCs w:val="16"/>
              </w:rPr>
              <w:t>RAN2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563ACD4" w14:textId="5CBCE42B" w:rsidR="00C11294" w:rsidRPr="00C11294" w:rsidRDefault="00C11294" w:rsidP="00C11294">
            <w:pPr>
              <w:pStyle w:val="TAL"/>
              <w:rPr>
                <w:rFonts w:cs="Arial"/>
                <w:sz w:val="16"/>
                <w:szCs w:val="16"/>
              </w:rPr>
            </w:pPr>
            <w:r w:rsidRPr="00C11294">
              <w:rPr>
                <w:rFonts w:cs="Arial"/>
                <w:sz w:val="16"/>
                <w:szCs w:val="16"/>
              </w:rPr>
              <w:t> </w:t>
            </w: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3BEA3C7F" w14:textId="558A3364" w:rsidR="00C11294" w:rsidRPr="00C11294" w:rsidRDefault="00C11294" w:rsidP="00C11294">
            <w:pPr>
              <w:pStyle w:val="TAL"/>
              <w:rPr>
                <w:rFonts w:cs="Arial"/>
                <w:sz w:val="16"/>
                <w:szCs w:val="16"/>
              </w:rPr>
            </w:pPr>
            <w:r w:rsidRPr="00C11294">
              <w:rPr>
                <w:rFonts w:cs="Arial"/>
                <w:sz w:val="16"/>
                <w:szCs w:val="16"/>
              </w:rPr>
              <w:t>R1-2308477</w:t>
            </w:r>
          </w:p>
        </w:tc>
      </w:tr>
    </w:tbl>
    <w:p w14:paraId="3FF8727B" w14:textId="77777777" w:rsidR="007A2AE9" w:rsidRPr="00F738C4" w:rsidRDefault="007A2AE9" w:rsidP="00924E60">
      <w:pPr>
        <w:rPr>
          <w:rFonts w:cs="Arial"/>
        </w:rPr>
      </w:pPr>
    </w:p>
    <w:p w14:paraId="5264F9C7" w14:textId="524CDF81" w:rsidR="00924E60" w:rsidRPr="00F738C4" w:rsidRDefault="001B0B19" w:rsidP="00924E60">
      <w:pPr>
        <w:rPr>
          <w:rFonts w:cs="Arial"/>
        </w:rPr>
      </w:pPr>
      <w:r>
        <w:rPr>
          <w:rFonts w:cs="Arial"/>
        </w:rPr>
        <w:t>7</w:t>
      </w:r>
      <w:r w:rsidR="001328DC">
        <w:rPr>
          <w:rFonts w:cs="Arial"/>
        </w:rPr>
        <w:t>9</w:t>
      </w:r>
      <w:r w:rsidR="00924E60" w:rsidRPr="00F738C4">
        <w:rPr>
          <w:rFonts w:cs="Arial"/>
        </w:rPr>
        <w:t xml:space="preserve"> incoming LS, of which </w:t>
      </w:r>
      <w:r w:rsidR="00C11294">
        <w:rPr>
          <w:rFonts w:cs="Arial"/>
        </w:rPr>
        <w:t>72</w:t>
      </w:r>
      <w:r w:rsidR="00924E60" w:rsidRPr="00F738C4">
        <w:rPr>
          <w:rFonts w:cs="Arial"/>
        </w:rPr>
        <w:t xml:space="preserve"> LS were </w:t>
      </w:r>
      <w:r w:rsidR="00861610" w:rsidRPr="00F738C4">
        <w:rPr>
          <w:rFonts w:cs="Arial"/>
        </w:rPr>
        <w:t>noted</w:t>
      </w:r>
      <w:r w:rsidR="00924E60" w:rsidRPr="00F738C4">
        <w:rPr>
          <w:rFonts w:cs="Arial"/>
        </w:rPr>
        <w:t xml:space="preserve">. The remaining non-treated </w:t>
      </w:r>
      <w:r w:rsidR="00B27B16" w:rsidRPr="00F738C4">
        <w:rPr>
          <w:rFonts w:cs="Arial"/>
        </w:rPr>
        <w:t xml:space="preserve">or postponed </w:t>
      </w:r>
      <w:proofErr w:type="spellStart"/>
      <w:r w:rsidR="00924E60" w:rsidRPr="00F738C4">
        <w:rPr>
          <w:rFonts w:cs="Arial"/>
        </w:rPr>
        <w:t>LSin</w:t>
      </w:r>
      <w:r w:rsidR="00967CA4" w:rsidRPr="00F738C4">
        <w:rPr>
          <w:rFonts w:cs="Arial"/>
        </w:rPr>
        <w:t>'s</w:t>
      </w:r>
      <w:proofErr w:type="spellEnd"/>
      <w:r w:rsidR="00924E60" w:rsidRPr="00F738C4">
        <w:rPr>
          <w:rFonts w:cs="Arial"/>
        </w:rPr>
        <w:t xml:space="preserve"> will be treated in RAN2#1</w:t>
      </w:r>
      <w:r w:rsidR="00FB5C87" w:rsidRPr="00F738C4">
        <w:rPr>
          <w:rFonts w:cs="Arial"/>
        </w:rPr>
        <w:t>2</w:t>
      </w:r>
      <w:r w:rsidR="001328DC">
        <w:rPr>
          <w:rFonts w:cs="Arial"/>
        </w:rPr>
        <w:t>3</w:t>
      </w:r>
      <w:r w:rsidR="00C11294">
        <w:rPr>
          <w:rFonts w:cs="Arial"/>
        </w:rPr>
        <w:t>bis</w:t>
      </w:r>
      <w:r w:rsidR="00924E60" w:rsidRPr="00F738C4">
        <w:rPr>
          <w:rFonts w:cs="Arial"/>
        </w:rPr>
        <w:t>.</w:t>
      </w:r>
    </w:p>
    <w:bookmarkEnd w:id="648"/>
    <w:bookmarkEnd w:id="652"/>
    <w:p w14:paraId="06CF233C" w14:textId="77777777" w:rsidR="00924E60" w:rsidRPr="00F738C4" w:rsidRDefault="00924E60" w:rsidP="00924E60">
      <w:pPr>
        <w:rPr>
          <w:rFonts w:cs="Arial"/>
        </w:rPr>
      </w:pPr>
    </w:p>
    <w:p w14:paraId="53876367" w14:textId="018B2E3C" w:rsidR="00924E60" w:rsidRPr="00F738C4" w:rsidRDefault="00924E60" w:rsidP="00924E60">
      <w:pPr>
        <w:pStyle w:val="Heading1"/>
      </w:pPr>
      <w:bookmarkStart w:id="653" w:name="_Toc24896522"/>
      <w:bookmarkStart w:id="654" w:name="_Toc25783671"/>
      <w:bookmarkStart w:id="655" w:name="_Toc33399565"/>
      <w:bookmarkStart w:id="656" w:name="_Toc35189503"/>
      <w:bookmarkStart w:id="657" w:name="_Toc35213652"/>
      <w:bookmarkStart w:id="658" w:name="_Toc39528407"/>
      <w:bookmarkStart w:id="659" w:name="_Toc40051254"/>
      <w:bookmarkStart w:id="660" w:name="_Toc41695968"/>
      <w:bookmarkStart w:id="661" w:name="_Toc44503780"/>
      <w:bookmarkStart w:id="662" w:name="_Toc50895422"/>
      <w:bookmarkStart w:id="663" w:name="_Toc57284394"/>
      <w:bookmarkStart w:id="664" w:name="_Toc57677264"/>
      <w:bookmarkStart w:id="665" w:name="_Toc63611398"/>
      <w:bookmarkStart w:id="666" w:name="_Toc63611648"/>
      <w:bookmarkStart w:id="667" w:name="_Toc63704838"/>
      <w:bookmarkStart w:id="668" w:name="_Toc64749665"/>
      <w:bookmarkStart w:id="669" w:name="_Toc68990862"/>
      <w:bookmarkStart w:id="670" w:name="_Toc70673482"/>
      <w:bookmarkStart w:id="671" w:name="_Toc74845111"/>
      <w:bookmarkStart w:id="672" w:name="_Toc78991844"/>
      <w:bookmarkStart w:id="673" w:name="_Toc78992093"/>
      <w:bookmarkStart w:id="674" w:name="_Toc82647272"/>
      <w:bookmarkStart w:id="675" w:name="_Toc88676459"/>
      <w:bookmarkStart w:id="676" w:name="_Toc94719752"/>
      <w:bookmarkStart w:id="677" w:name="_Toc102495097"/>
      <w:bookmarkStart w:id="678" w:name="_Toc105622387"/>
      <w:bookmarkStart w:id="679" w:name="_Toc113877112"/>
      <w:bookmarkStart w:id="680" w:name="_Toc115769023"/>
      <w:bookmarkStart w:id="681" w:name="_Toc118202365"/>
      <w:bookmarkStart w:id="682" w:name="_Toc120537049"/>
      <w:bookmarkStart w:id="683" w:name="_Toc127484990"/>
      <w:bookmarkStart w:id="684" w:name="_Toc129990542"/>
      <w:bookmarkStart w:id="685" w:name="_Toc134112528"/>
      <w:bookmarkStart w:id="686" w:name="_Toc142644111"/>
      <w:bookmarkStart w:id="687" w:name="_Hlk22647430"/>
      <w:bookmarkStart w:id="688" w:name="_Hlk25975575"/>
      <w:bookmarkStart w:id="689" w:name="_Hlk69948915"/>
      <w:bookmarkStart w:id="690" w:name="_Hlk39706138"/>
      <w:bookmarkStart w:id="691" w:name="_Toc147645075"/>
      <w:bookmarkEnd w:id="649"/>
      <w:bookmarkEnd w:id="650"/>
      <w:r w:rsidRPr="00F738C4">
        <w:rPr>
          <w:lang w:val="en-US"/>
        </w:rPr>
        <w:lastRenderedPageBreak/>
        <w:t>Annex D:</w:t>
      </w:r>
      <w:bookmarkStart w:id="692" w:name="_Hlk9431153"/>
      <w:bookmarkStart w:id="693" w:name="_Hlk2551052"/>
      <w:r w:rsidR="00341B7C" w:rsidRPr="00F738C4">
        <w:rPr>
          <w:lang w:val="en-US"/>
        </w:rPr>
        <w:tab/>
      </w:r>
      <w:r w:rsidRPr="00F738C4">
        <w:t>Outgoing liaison statements</w:t>
      </w:r>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91"/>
    </w:p>
    <w:tbl>
      <w:tblPr>
        <w:tblW w:w="9957"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1"/>
        <w:gridCol w:w="3119"/>
        <w:gridCol w:w="850"/>
        <w:gridCol w:w="2268"/>
        <w:gridCol w:w="1163"/>
        <w:gridCol w:w="1276"/>
      </w:tblGrid>
      <w:tr w:rsidR="00FC57B0" w:rsidRPr="00F738C4" w14:paraId="473E6D25" w14:textId="51911CF3" w:rsidTr="00F73D16">
        <w:trPr>
          <w:trHeight w:val="300"/>
        </w:trPr>
        <w:tc>
          <w:tcPr>
            <w:tcW w:w="1281" w:type="dxa"/>
            <w:shd w:val="clear" w:color="000000" w:fill="auto"/>
            <w:hideMark/>
          </w:tcPr>
          <w:p w14:paraId="0BFD3F83" w14:textId="77777777" w:rsidR="00F73D16" w:rsidRPr="00F738C4" w:rsidRDefault="00F73D16" w:rsidP="004542F4">
            <w:pPr>
              <w:pStyle w:val="TAH"/>
            </w:pPr>
            <w:bookmarkStart w:id="694" w:name="_Hlk40311865"/>
            <w:bookmarkStart w:id="695" w:name="_Hlk73964454"/>
            <w:bookmarkStart w:id="696" w:name="_Hlk121509163"/>
            <w:bookmarkStart w:id="697" w:name="_Hlk40455407"/>
            <w:bookmarkStart w:id="698" w:name="_Hlk144818669"/>
            <w:bookmarkStart w:id="699" w:name="_Hlk18316006"/>
            <w:bookmarkStart w:id="700" w:name="_Hlk73397865"/>
            <w:bookmarkEnd w:id="692"/>
            <w:proofErr w:type="spellStart"/>
            <w:r w:rsidRPr="00F738C4">
              <w:t>TDoc</w:t>
            </w:r>
            <w:proofErr w:type="spellEnd"/>
          </w:p>
        </w:tc>
        <w:tc>
          <w:tcPr>
            <w:tcW w:w="3119" w:type="dxa"/>
            <w:shd w:val="clear" w:color="000000" w:fill="auto"/>
            <w:hideMark/>
          </w:tcPr>
          <w:p w14:paraId="0D7A36F2" w14:textId="77777777" w:rsidR="00F73D16" w:rsidRPr="00F738C4" w:rsidRDefault="00F73D16" w:rsidP="004542F4">
            <w:pPr>
              <w:pStyle w:val="TAH"/>
            </w:pPr>
            <w:r w:rsidRPr="00F738C4">
              <w:t>Title</w:t>
            </w:r>
          </w:p>
        </w:tc>
        <w:tc>
          <w:tcPr>
            <w:tcW w:w="850" w:type="dxa"/>
            <w:shd w:val="clear" w:color="000000" w:fill="auto"/>
            <w:hideMark/>
          </w:tcPr>
          <w:p w14:paraId="249A97CA" w14:textId="77777777" w:rsidR="00F73D16" w:rsidRPr="00F738C4" w:rsidRDefault="00F73D16" w:rsidP="004542F4">
            <w:pPr>
              <w:pStyle w:val="TAH"/>
            </w:pPr>
            <w:proofErr w:type="spellStart"/>
            <w:r w:rsidRPr="00F738C4">
              <w:t>Rel</w:t>
            </w:r>
            <w:proofErr w:type="spellEnd"/>
          </w:p>
        </w:tc>
        <w:tc>
          <w:tcPr>
            <w:tcW w:w="2268" w:type="dxa"/>
            <w:shd w:val="clear" w:color="000000" w:fill="auto"/>
            <w:hideMark/>
          </w:tcPr>
          <w:p w14:paraId="59BDEADC" w14:textId="77777777" w:rsidR="00F73D16" w:rsidRPr="00F738C4" w:rsidRDefault="00F73D16" w:rsidP="004542F4">
            <w:pPr>
              <w:pStyle w:val="TAH"/>
            </w:pPr>
            <w:r w:rsidRPr="00F738C4">
              <w:t>Related WIs</w:t>
            </w:r>
          </w:p>
        </w:tc>
        <w:tc>
          <w:tcPr>
            <w:tcW w:w="1163" w:type="dxa"/>
            <w:shd w:val="clear" w:color="000000" w:fill="auto"/>
            <w:hideMark/>
          </w:tcPr>
          <w:p w14:paraId="65E7E8E4" w14:textId="77777777" w:rsidR="00F73D16" w:rsidRPr="00F738C4" w:rsidRDefault="00F73D16" w:rsidP="004542F4">
            <w:pPr>
              <w:pStyle w:val="TAH"/>
            </w:pPr>
            <w:r w:rsidRPr="00F738C4">
              <w:t>To</w:t>
            </w:r>
          </w:p>
        </w:tc>
        <w:tc>
          <w:tcPr>
            <w:tcW w:w="1276" w:type="dxa"/>
            <w:shd w:val="clear" w:color="000000" w:fill="auto"/>
            <w:hideMark/>
          </w:tcPr>
          <w:p w14:paraId="0CDE4D0C" w14:textId="77777777" w:rsidR="00F73D16" w:rsidRPr="00F738C4" w:rsidRDefault="00F73D16" w:rsidP="004542F4">
            <w:pPr>
              <w:pStyle w:val="TAH"/>
            </w:pPr>
            <w:r w:rsidRPr="00F738C4">
              <w:t>Cc</w:t>
            </w:r>
          </w:p>
        </w:tc>
      </w:tr>
      <w:bookmarkEnd w:id="694"/>
      <w:bookmarkEnd w:id="695"/>
      <w:bookmarkEnd w:id="696"/>
      <w:bookmarkEnd w:id="697"/>
      <w:tr w:rsidR="00094B4C" w:rsidRPr="00CA52D6" w14:paraId="461C136E" w14:textId="77777777" w:rsidTr="00F73D16">
        <w:trPr>
          <w:trHeight w:val="300"/>
        </w:trPr>
        <w:tc>
          <w:tcPr>
            <w:tcW w:w="1281" w:type="dxa"/>
            <w:shd w:val="clear" w:color="000000" w:fill="auto"/>
          </w:tcPr>
          <w:p w14:paraId="3BA855DA" w14:textId="169C16F9" w:rsidR="00094B4C" w:rsidRPr="00CA52D6" w:rsidRDefault="00094B4C" w:rsidP="00094B4C">
            <w:pPr>
              <w:pStyle w:val="TAL"/>
              <w:rPr>
                <w:rFonts w:cs="Arial"/>
                <w:sz w:val="16"/>
                <w:szCs w:val="16"/>
              </w:rPr>
            </w:pPr>
            <w:r w:rsidRPr="00094B4C">
              <w:rPr>
                <w:sz w:val="16"/>
                <w:szCs w:val="16"/>
                <w:lang w:eastAsia="en-GB"/>
              </w:rPr>
              <w:t>R2-2308855</w:t>
            </w:r>
          </w:p>
        </w:tc>
        <w:tc>
          <w:tcPr>
            <w:tcW w:w="3119" w:type="dxa"/>
            <w:shd w:val="clear" w:color="000000" w:fill="auto"/>
          </w:tcPr>
          <w:p w14:paraId="43F25926" w14:textId="12D965C3" w:rsidR="00094B4C" w:rsidRPr="00CA52D6" w:rsidRDefault="00094B4C" w:rsidP="00094B4C">
            <w:pPr>
              <w:pStyle w:val="TAL"/>
              <w:rPr>
                <w:rFonts w:cs="Arial"/>
                <w:sz w:val="16"/>
                <w:szCs w:val="16"/>
              </w:rPr>
            </w:pPr>
            <w:r>
              <w:rPr>
                <w:sz w:val="16"/>
                <w:szCs w:val="16"/>
                <w:lang w:eastAsia="en-GB"/>
              </w:rPr>
              <w:t xml:space="preserve">Relay LS on </w:t>
            </w:r>
            <w:proofErr w:type="spellStart"/>
            <w:r>
              <w:rPr>
                <w:sz w:val="16"/>
                <w:szCs w:val="16"/>
                <w:lang w:eastAsia="en-GB"/>
              </w:rPr>
              <w:t>intraBandENDC</w:t>
            </w:r>
            <w:proofErr w:type="spellEnd"/>
            <w:r>
              <w:rPr>
                <w:sz w:val="16"/>
                <w:szCs w:val="16"/>
                <w:lang w:eastAsia="en-GB"/>
              </w:rPr>
              <w:t>-Support</w:t>
            </w:r>
          </w:p>
        </w:tc>
        <w:tc>
          <w:tcPr>
            <w:tcW w:w="850" w:type="dxa"/>
            <w:shd w:val="clear" w:color="000000" w:fill="auto"/>
          </w:tcPr>
          <w:p w14:paraId="4352CF2F" w14:textId="60D4A548" w:rsidR="00094B4C" w:rsidRPr="00CA52D6" w:rsidRDefault="00094B4C" w:rsidP="00094B4C">
            <w:pPr>
              <w:pStyle w:val="TAL"/>
              <w:rPr>
                <w:rFonts w:cs="Arial"/>
                <w:sz w:val="16"/>
                <w:szCs w:val="16"/>
              </w:rPr>
            </w:pPr>
            <w:r w:rsidRPr="00094B4C">
              <w:rPr>
                <w:sz w:val="16"/>
                <w:szCs w:val="16"/>
                <w:lang w:eastAsia="en-GB"/>
              </w:rPr>
              <w:t>Rel-16</w:t>
            </w:r>
          </w:p>
        </w:tc>
        <w:tc>
          <w:tcPr>
            <w:tcW w:w="2268" w:type="dxa"/>
            <w:shd w:val="clear" w:color="000000" w:fill="auto"/>
          </w:tcPr>
          <w:p w14:paraId="5AE329BF" w14:textId="75624C04" w:rsidR="00094B4C" w:rsidRPr="00CA52D6" w:rsidRDefault="00094B4C" w:rsidP="00094B4C">
            <w:pPr>
              <w:pStyle w:val="TAL"/>
              <w:rPr>
                <w:rFonts w:cs="Arial"/>
                <w:sz w:val="16"/>
                <w:szCs w:val="16"/>
              </w:rPr>
            </w:pPr>
            <w:r w:rsidRPr="00094B4C">
              <w:rPr>
                <w:sz w:val="16"/>
                <w:szCs w:val="16"/>
                <w:lang w:eastAsia="en-GB"/>
              </w:rPr>
              <w:t>TEI16</w:t>
            </w:r>
          </w:p>
        </w:tc>
        <w:tc>
          <w:tcPr>
            <w:tcW w:w="1163" w:type="dxa"/>
            <w:shd w:val="clear" w:color="000000" w:fill="auto"/>
          </w:tcPr>
          <w:p w14:paraId="57C55EE6" w14:textId="02938E2E" w:rsidR="00094B4C" w:rsidRPr="00CA52D6" w:rsidRDefault="00094B4C" w:rsidP="00094B4C">
            <w:pPr>
              <w:pStyle w:val="TAL"/>
              <w:rPr>
                <w:rFonts w:cs="Arial"/>
                <w:sz w:val="16"/>
                <w:szCs w:val="16"/>
              </w:rPr>
            </w:pPr>
            <w:r>
              <w:rPr>
                <w:sz w:val="16"/>
                <w:szCs w:val="16"/>
                <w:lang w:eastAsia="en-GB"/>
              </w:rPr>
              <w:t>RAN4</w:t>
            </w:r>
          </w:p>
        </w:tc>
        <w:tc>
          <w:tcPr>
            <w:tcW w:w="1276" w:type="dxa"/>
            <w:shd w:val="clear" w:color="000000" w:fill="auto"/>
          </w:tcPr>
          <w:p w14:paraId="49D68794" w14:textId="5D0AFB41" w:rsidR="00094B4C" w:rsidRPr="00CA52D6" w:rsidRDefault="00094B4C" w:rsidP="00094B4C">
            <w:pPr>
              <w:pStyle w:val="TAL"/>
              <w:rPr>
                <w:rFonts w:cs="Arial"/>
                <w:sz w:val="16"/>
                <w:szCs w:val="16"/>
              </w:rPr>
            </w:pPr>
          </w:p>
        </w:tc>
      </w:tr>
      <w:tr w:rsidR="00094B4C" w:rsidRPr="00CA52D6" w14:paraId="6CD280B2" w14:textId="5C3425DF" w:rsidTr="00F73D16">
        <w:tc>
          <w:tcPr>
            <w:tcW w:w="1281" w:type="dxa"/>
            <w:shd w:val="clear" w:color="000000" w:fill="auto"/>
          </w:tcPr>
          <w:p w14:paraId="40EE0F97" w14:textId="4E144DAD" w:rsidR="00094B4C" w:rsidRPr="00CA52D6" w:rsidRDefault="00094B4C" w:rsidP="00094B4C">
            <w:pPr>
              <w:pStyle w:val="TAL"/>
              <w:rPr>
                <w:rFonts w:cs="Arial"/>
                <w:sz w:val="16"/>
                <w:szCs w:val="16"/>
              </w:rPr>
            </w:pPr>
            <w:bookmarkStart w:id="701" w:name="_Hlk73397825"/>
            <w:r w:rsidRPr="00094B4C">
              <w:rPr>
                <w:sz w:val="16"/>
                <w:szCs w:val="16"/>
                <w:lang w:eastAsia="en-GB"/>
              </w:rPr>
              <w:t>R2-2308993</w:t>
            </w:r>
          </w:p>
        </w:tc>
        <w:tc>
          <w:tcPr>
            <w:tcW w:w="3119" w:type="dxa"/>
            <w:shd w:val="clear" w:color="000000" w:fill="auto"/>
          </w:tcPr>
          <w:p w14:paraId="07D8E3F5" w14:textId="5F73A91B" w:rsidR="00094B4C" w:rsidRPr="00CA52D6" w:rsidRDefault="00094B4C" w:rsidP="00094B4C">
            <w:pPr>
              <w:pStyle w:val="TAL"/>
              <w:rPr>
                <w:rFonts w:cs="Arial"/>
                <w:sz w:val="16"/>
                <w:szCs w:val="16"/>
              </w:rPr>
            </w:pPr>
            <w:r>
              <w:rPr>
                <w:sz w:val="16"/>
                <w:szCs w:val="16"/>
                <w:lang w:eastAsia="en-GB"/>
              </w:rPr>
              <w:t>Reply LS on NPDCCH monitoring restriction for NB-IoT NTN</w:t>
            </w:r>
          </w:p>
        </w:tc>
        <w:tc>
          <w:tcPr>
            <w:tcW w:w="850" w:type="dxa"/>
            <w:shd w:val="clear" w:color="000000" w:fill="auto"/>
          </w:tcPr>
          <w:p w14:paraId="26ADE826" w14:textId="1194BEE3" w:rsidR="00094B4C" w:rsidRPr="00CA52D6" w:rsidRDefault="00094B4C" w:rsidP="00094B4C">
            <w:pPr>
              <w:pStyle w:val="TAL"/>
              <w:rPr>
                <w:rFonts w:cs="Arial"/>
                <w:sz w:val="16"/>
                <w:szCs w:val="16"/>
              </w:rPr>
            </w:pPr>
            <w:r w:rsidRPr="00094B4C">
              <w:rPr>
                <w:sz w:val="16"/>
                <w:szCs w:val="16"/>
                <w:lang w:eastAsia="en-GB"/>
              </w:rPr>
              <w:t>Rel-18</w:t>
            </w:r>
          </w:p>
        </w:tc>
        <w:tc>
          <w:tcPr>
            <w:tcW w:w="2268" w:type="dxa"/>
            <w:shd w:val="clear" w:color="000000" w:fill="auto"/>
          </w:tcPr>
          <w:p w14:paraId="78AFD1D8" w14:textId="2A5CEE7D" w:rsidR="00094B4C" w:rsidRPr="00CA52D6" w:rsidRDefault="00094B4C" w:rsidP="00094B4C">
            <w:pPr>
              <w:pStyle w:val="TAL"/>
              <w:rPr>
                <w:rFonts w:cs="Arial"/>
                <w:sz w:val="16"/>
                <w:szCs w:val="16"/>
              </w:rPr>
            </w:pPr>
            <w:proofErr w:type="spellStart"/>
            <w:r w:rsidRPr="00094B4C">
              <w:rPr>
                <w:sz w:val="16"/>
                <w:szCs w:val="16"/>
                <w:lang w:eastAsia="en-GB"/>
              </w:rPr>
              <w:t>IoT_NTN_enh</w:t>
            </w:r>
            <w:proofErr w:type="spellEnd"/>
            <w:r w:rsidRPr="00094B4C">
              <w:rPr>
                <w:sz w:val="16"/>
                <w:szCs w:val="16"/>
                <w:lang w:eastAsia="en-GB"/>
              </w:rPr>
              <w:t>-Core</w:t>
            </w:r>
          </w:p>
        </w:tc>
        <w:tc>
          <w:tcPr>
            <w:tcW w:w="1163" w:type="dxa"/>
            <w:shd w:val="clear" w:color="000000" w:fill="auto"/>
          </w:tcPr>
          <w:p w14:paraId="0C1235B8" w14:textId="308364A6" w:rsidR="00094B4C" w:rsidRPr="00CA52D6" w:rsidRDefault="00094B4C" w:rsidP="00094B4C">
            <w:pPr>
              <w:pStyle w:val="TAL"/>
              <w:rPr>
                <w:rFonts w:cs="Arial"/>
                <w:sz w:val="16"/>
                <w:szCs w:val="16"/>
              </w:rPr>
            </w:pPr>
            <w:r>
              <w:rPr>
                <w:sz w:val="16"/>
                <w:szCs w:val="16"/>
                <w:lang w:eastAsia="en-GB"/>
              </w:rPr>
              <w:t>RAN1</w:t>
            </w:r>
          </w:p>
        </w:tc>
        <w:tc>
          <w:tcPr>
            <w:tcW w:w="1276" w:type="dxa"/>
            <w:shd w:val="clear" w:color="000000" w:fill="auto"/>
          </w:tcPr>
          <w:p w14:paraId="31A39D33" w14:textId="0955D73D" w:rsidR="00094B4C" w:rsidRPr="00CA52D6" w:rsidRDefault="00094B4C" w:rsidP="00094B4C">
            <w:pPr>
              <w:pStyle w:val="TAL"/>
              <w:rPr>
                <w:rFonts w:cs="Arial"/>
                <w:sz w:val="16"/>
                <w:szCs w:val="16"/>
              </w:rPr>
            </w:pPr>
          </w:p>
        </w:tc>
      </w:tr>
      <w:tr w:rsidR="00094B4C" w:rsidRPr="00CA52D6" w14:paraId="08AA84F4" w14:textId="5A9803DF" w:rsidTr="00F73D16">
        <w:tc>
          <w:tcPr>
            <w:tcW w:w="1281" w:type="dxa"/>
            <w:shd w:val="clear" w:color="000000" w:fill="auto"/>
          </w:tcPr>
          <w:p w14:paraId="5D43DBC4" w14:textId="6A65AC80" w:rsidR="00094B4C" w:rsidRPr="00CA52D6" w:rsidRDefault="00094B4C" w:rsidP="00094B4C">
            <w:pPr>
              <w:pStyle w:val="TAL"/>
              <w:rPr>
                <w:rFonts w:cs="Arial"/>
                <w:sz w:val="16"/>
                <w:szCs w:val="16"/>
              </w:rPr>
            </w:pPr>
            <w:r w:rsidRPr="00094B4C">
              <w:rPr>
                <w:sz w:val="16"/>
                <w:szCs w:val="16"/>
                <w:lang w:eastAsia="en-GB"/>
              </w:rPr>
              <w:t>R2-2309004</w:t>
            </w:r>
          </w:p>
        </w:tc>
        <w:tc>
          <w:tcPr>
            <w:tcW w:w="3119" w:type="dxa"/>
            <w:shd w:val="clear" w:color="000000" w:fill="auto"/>
          </w:tcPr>
          <w:p w14:paraId="0F52C80C" w14:textId="04F0EE80" w:rsidR="00094B4C" w:rsidRPr="00CA52D6" w:rsidRDefault="00094B4C" w:rsidP="00094B4C">
            <w:pPr>
              <w:pStyle w:val="TAL"/>
              <w:rPr>
                <w:rFonts w:cs="Arial"/>
                <w:sz w:val="16"/>
                <w:szCs w:val="16"/>
              </w:rPr>
            </w:pPr>
            <w:r>
              <w:rPr>
                <w:sz w:val="16"/>
                <w:szCs w:val="16"/>
                <w:lang w:eastAsia="en-GB"/>
              </w:rPr>
              <w:t xml:space="preserve">LS on </w:t>
            </w:r>
            <w:proofErr w:type="spellStart"/>
            <w:r>
              <w:rPr>
                <w:sz w:val="16"/>
                <w:szCs w:val="16"/>
                <w:lang w:eastAsia="en-GB"/>
              </w:rPr>
              <w:t>QoE</w:t>
            </w:r>
            <w:proofErr w:type="spellEnd"/>
            <w:r>
              <w:rPr>
                <w:sz w:val="16"/>
                <w:szCs w:val="16"/>
                <w:lang w:eastAsia="en-GB"/>
              </w:rPr>
              <w:t xml:space="preserve"> in RRC IDLE/INACTIVE and NR-DC scenarios</w:t>
            </w:r>
          </w:p>
        </w:tc>
        <w:tc>
          <w:tcPr>
            <w:tcW w:w="850" w:type="dxa"/>
            <w:shd w:val="clear" w:color="000000" w:fill="auto"/>
          </w:tcPr>
          <w:p w14:paraId="75D11FAA" w14:textId="73F000AB" w:rsidR="00094B4C" w:rsidRPr="00CA52D6" w:rsidRDefault="00094B4C" w:rsidP="00094B4C">
            <w:pPr>
              <w:pStyle w:val="TAL"/>
              <w:rPr>
                <w:rFonts w:cs="Arial"/>
                <w:sz w:val="16"/>
                <w:szCs w:val="16"/>
              </w:rPr>
            </w:pPr>
            <w:r w:rsidRPr="00094B4C">
              <w:rPr>
                <w:sz w:val="16"/>
                <w:szCs w:val="16"/>
                <w:lang w:eastAsia="en-GB"/>
              </w:rPr>
              <w:t>Rel-18</w:t>
            </w:r>
          </w:p>
        </w:tc>
        <w:tc>
          <w:tcPr>
            <w:tcW w:w="2268" w:type="dxa"/>
            <w:shd w:val="clear" w:color="000000" w:fill="auto"/>
          </w:tcPr>
          <w:p w14:paraId="72B8BC82" w14:textId="54D52223" w:rsidR="00094B4C" w:rsidRPr="00CA52D6" w:rsidRDefault="00094B4C" w:rsidP="00094B4C">
            <w:pPr>
              <w:pStyle w:val="TAL"/>
              <w:rPr>
                <w:rFonts w:cs="Arial"/>
                <w:sz w:val="16"/>
                <w:szCs w:val="16"/>
              </w:rPr>
            </w:pPr>
            <w:proofErr w:type="spellStart"/>
            <w:r w:rsidRPr="00094B4C">
              <w:rPr>
                <w:sz w:val="16"/>
                <w:szCs w:val="16"/>
                <w:lang w:eastAsia="en-GB"/>
              </w:rPr>
              <w:t>NR_QoE_enh</w:t>
            </w:r>
            <w:proofErr w:type="spellEnd"/>
            <w:r w:rsidRPr="00094B4C">
              <w:rPr>
                <w:sz w:val="16"/>
                <w:szCs w:val="16"/>
                <w:lang w:eastAsia="en-GB"/>
              </w:rPr>
              <w:t>-Core</w:t>
            </w:r>
          </w:p>
        </w:tc>
        <w:tc>
          <w:tcPr>
            <w:tcW w:w="1163" w:type="dxa"/>
            <w:shd w:val="clear" w:color="000000" w:fill="auto"/>
          </w:tcPr>
          <w:p w14:paraId="3424BBE4" w14:textId="70B67101" w:rsidR="00094B4C" w:rsidRPr="00CA52D6" w:rsidRDefault="00094B4C" w:rsidP="00094B4C">
            <w:pPr>
              <w:pStyle w:val="TAL"/>
              <w:rPr>
                <w:rFonts w:cs="Arial"/>
                <w:sz w:val="16"/>
                <w:szCs w:val="16"/>
              </w:rPr>
            </w:pPr>
            <w:r>
              <w:rPr>
                <w:sz w:val="16"/>
                <w:szCs w:val="16"/>
                <w:lang w:eastAsia="en-GB"/>
              </w:rPr>
              <w:t>RAN3</w:t>
            </w:r>
          </w:p>
        </w:tc>
        <w:tc>
          <w:tcPr>
            <w:tcW w:w="1276" w:type="dxa"/>
            <w:shd w:val="clear" w:color="000000" w:fill="auto"/>
          </w:tcPr>
          <w:p w14:paraId="0048ECA1" w14:textId="3E5D7B05" w:rsidR="00094B4C" w:rsidRPr="00CA52D6" w:rsidRDefault="00094B4C" w:rsidP="00094B4C">
            <w:pPr>
              <w:pStyle w:val="TAL"/>
              <w:rPr>
                <w:rFonts w:cs="Arial"/>
                <w:sz w:val="16"/>
                <w:szCs w:val="16"/>
              </w:rPr>
            </w:pPr>
          </w:p>
        </w:tc>
      </w:tr>
      <w:tr w:rsidR="00094B4C" w:rsidRPr="00CA52D6" w14:paraId="6CF37494" w14:textId="77777777" w:rsidTr="00F73D16">
        <w:tc>
          <w:tcPr>
            <w:tcW w:w="1281" w:type="dxa"/>
            <w:shd w:val="clear" w:color="000000" w:fill="auto"/>
          </w:tcPr>
          <w:p w14:paraId="558ACF95" w14:textId="62587707" w:rsidR="00094B4C" w:rsidRPr="00CA52D6" w:rsidRDefault="00094B4C" w:rsidP="00094B4C">
            <w:pPr>
              <w:pStyle w:val="TAL"/>
              <w:rPr>
                <w:rFonts w:cs="Arial"/>
                <w:sz w:val="16"/>
                <w:szCs w:val="16"/>
              </w:rPr>
            </w:pPr>
            <w:r w:rsidRPr="00094B4C">
              <w:rPr>
                <w:sz w:val="16"/>
                <w:szCs w:val="16"/>
                <w:lang w:eastAsia="en-GB"/>
              </w:rPr>
              <w:t>R2-2309007</w:t>
            </w:r>
          </w:p>
        </w:tc>
        <w:tc>
          <w:tcPr>
            <w:tcW w:w="3119" w:type="dxa"/>
            <w:shd w:val="clear" w:color="000000" w:fill="auto"/>
          </w:tcPr>
          <w:p w14:paraId="494A6696" w14:textId="7E49F39F" w:rsidR="00094B4C" w:rsidRPr="00CA52D6" w:rsidRDefault="00094B4C" w:rsidP="00094B4C">
            <w:pPr>
              <w:pStyle w:val="TAL"/>
              <w:rPr>
                <w:rFonts w:cs="Arial"/>
                <w:sz w:val="16"/>
                <w:szCs w:val="16"/>
              </w:rPr>
            </w:pPr>
            <w:r>
              <w:rPr>
                <w:sz w:val="16"/>
                <w:szCs w:val="16"/>
                <w:lang w:eastAsia="en-GB"/>
              </w:rPr>
              <w:t>Reply LS on XR capacity enhancements</w:t>
            </w:r>
          </w:p>
        </w:tc>
        <w:tc>
          <w:tcPr>
            <w:tcW w:w="850" w:type="dxa"/>
            <w:shd w:val="clear" w:color="000000" w:fill="auto"/>
          </w:tcPr>
          <w:p w14:paraId="464E7211" w14:textId="30463ACA" w:rsidR="00094B4C" w:rsidRPr="00CA52D6" w:rsidRDefault="00094B4C" w:rsidP="00094B4C">
            <w:pPr>
              <w:pStyle w:val="TAL"/>
              <w:rPr>
                <w:rFonts w:cs="Arial"/>
                <w:sz w:val="16"/>
                <w:szCs w:val="16"/>
              </w:rPr>
            </w:pPr>
            <w:r w:rsidRPr="00094B4C">
              <w:rPr>
                <w:sz w:val="16"/>
                <w:szCs w:val="16"/>
                <w:lang w:eastAsia="en-GB"/>
              </w:rPr>
              <w:t>Rel-18</w:t>
            </w:r>
          </w:p>
        </w:tc>
        <w:tc>
          <w:tcPr>
            <w:tcW w:w="2268" w:type="dxa"/>
            <w:shd w:val="clear" w:color="000000" w:fill="auto"/>
          </w:tcPr>
          <w:p w14:paraId="4A7ACD64" w14:textId="3ED38227" w:rsidR="00094B4C" w:rsidRPr="00CA52D6" w:rsidRDefault="00094B4C" w:rsidP="00094B4C">
            <w:pPr>
              <w:pStyle w:val="TAL"/>
              <w:rPr>
                <w:rFonts w:cs="Arial"/>
                <w:sz w:val="16"/>
                <w:szCs w:val="16"/>
              </w:rPr>
            </w:pPr>
            <w:proofErr w:type="spellStart"/>
            <w:r w:rsidRPr="00094B4C">
              <w:rPr>
                <w:sz w:val="16"/>
                <w:szCs w:val="16"/>
                <w:lang w:eastAsia="en-GB"/>
              </w:rPr>
              <w:t>NR_XR_enh</w:t>
            </w:r>
            <w:proofErr w:type="spellEnd"/>
            <w:r w:rsidRPr="00094B4C">
              <w:rPr>
                <w:sz w:val="16"/>
                <w:szCs w:val="16"/>
                <w:lang w:eastAsia="en-GB"/>
              </w:rPr>
              <w:t>-Core</w:t>
            </w:r>
          </w:p>
        </w:tc>
        <w:tc>
          <w:tcPr>
            <w:tcW w:w="1163" w:type="dxa"/>
            <w:shd w:val="clear" w:color="000000" w:fill="auto"/>
          </w:tcPr>
          <w:p w14:paraId="64265FA6" w14:textId="7E764096" w:rsidR="00094B4C" w:rsidRPr="00CA52D6" w:rsidRDefault="00094B4C" w:rsidP="00094B4C">
            <w:pPr>
              <w:pStyle w:val="TAL"/>
              <w:rPr>
                <w:rFonts w:cs="Arial"/>
                <w:sz w:val="16"/>
                <w:szCs w:val="16"/>
              </w:rPr>
            </w:pPr>
            <w:r>
              <w:rPr>
                <w:sz w:val="16"/>
                <w:szCs w:val="16"/>
                <w:lang w:eastAsia="en-GB"/>
              </w:rPr>
              <w:t>RAN1</w:t>
            </w:r>
          </w:p>
        </w:tc>
        <w:tc>
          <w:tcPr>
            <w:tcW w:w="1276" w:type="dxa"/>
            <w:shd w:val="clear" w:color="000000" w:fill="auto"/>
          </w:tcPr>
          <w:p w14:paraId="2F3059D8" w14:textId="61561481" w:rsidR="00094B4C" w:rsidRPr="00CA52D6" w:rsidRDefault="00094B4C" w:rsidP="00094B4C">
            <w:pPr>
              <w:pStyle w:val="TAL"/>
              <w:rPr>
                <w:rFonts w:cs="Arial"/>
                <w:sz w:val="16"/>
                <w:szCs w:val="16"/>
              </w:rPr>
            </w:pPr>
          </w:p>
        </w:tc>
      </w:tr>
      <w:tr w:rsidR="00094B4C" w:rsidRPr="00CA52D6" w14:paraId="102DB325" w14:textId="77777777" w:rsidTr="00F73D16">
        <w:tc>
          <w:tcPr>
            <w:tcW w:w="1281" w:type="dxa"/>
            <w:shd w:val="clear" w:color="000000" w:fill="auto"/>
          </w:tcPr>
          <w:p w14:paraId="59996D5F" w14:textId="3FF160C3" w:rsidR="00094B4C" w:rsidRPr="00CA52D6" w:rsidRDefault="00094B4C" w:rsidP="00094B4C">
            <w:pPr>
              <w:pStyle w:val="TAL"/>
              <w:rPr>
                <w:rFonts w:cs="Arial"/>
                <w:sz w:val="16"/>
                <w:szCs w:val="16"/>
              </w:rPr>
            </w:pPr>
            <w:r w:rsidRPr="00094B4C">
              <w:rPr>
                <w:sz w:val="16"/>
                <w:szCs w:val="16"/>
                <w:lang w:eastAsia="en-GB"/>
              </w:rPr>
              <w:t>R2-2309022</w:t>
            </w:r>
          </w:p>
        </w:tc>
        <w:tc>
          <w:tcPr>
            <w:tcW w:w="3119" w:type="dxa"/>
            <w:shd w:val="clear" w:color="000000" w:fill="auto"/>
          </w:tcPr>
          <w:p w14:paraId="6E05B7BD" w14:textId="675A8169" w:rsidR="00094B4C" w:rsidRPr="00CA52D6" w:rsidRDefault="00094B4C" w:rsidP="00094B4C">
            <w:pPr>
              <w:pStyle w:val="TAL"/>
              <w:rPr>
                <w:rFonts w:cs="Arial"/>
                <w:sz w:val="16"/>
                <w:szCs w:val="16"/>
              </w:rPr>
            </w:pPr>
            <w:r>
              <w:rPr>
                <w:sz w:val="16"/>
                <w:szCs w:val="16"/>
                <w:lang w:eastAsia="en-GB"/>
              </w:rPr>
              <w:t>Response LS on SHR and SPR</w:t>
            </w:r>
          </w:p>
        </w:tc>
        <w:tc>
          <w:tcPr>
            <w:tcW w:w="850" w:type="dxa"/>
            <w:shd w:val="clear" w:color="000000" w:fill="auto"/>
          </w:tcPr>
          <w:p w14:paraId="6C66D2E1" w14:textId="4758BB10" w:rsidR="00094B4C" w:rsidRPr="00CA52D6" w:rsidRDefault="00094B4C" w:rsidP="00094B4C">
            <w:pPr>
              <w:pStyle w:val="TAL"/>
              <w:rPr>
                <w:rFonts w:cs="Arial"/>
                <w:sz w:val="16"/>
                <w:szCs w:val="16"/>
              </w:rPr>
            </w:pPr>
            <w:r w:rsidRPr="00094B4C">
              <w:rPr>
                <w:sz w:val="16"/>
                <w:szCs w:val="16"/>
                <w:lang w:eastAsia="en-GB"/>
              </w:rPr>
              <w:t>Rel-18</w:t>
            </w:r>
          </w:p>
        </w:tc>
        <w:tc>
          <w:tcPr>
            <w:tcW w:w="2268" w:type="dxa"/>
            <w:shd w:val="clear" w:color="000000" w:fill="auto"/>
          </w:tcPr>
          <w:p w14:paraId="3FB50071" w14:textId="4809C0C5" w:rsidR="00094B4C" w:rsidRPr="00CA52D6" w:rsidRDefault="00094B4C" w:rsidP="00094B4C">
            <w:pPr>
              <w:pStyle w:val="TAL"/>
              <w:rPr>
                <w:rFonts w:cs="Arial"/>
                <w:sz w:val="16"/>
                <w:szCs w:val="16"/>
              </w:rPr>
            </w:pPr>
            <w:r w:rsidRPr="00094B4C">
              <w:rPr>
                <w:sz w:val="16"/>
                <w:szCs w:val="16"/>
                <w:lang w:eastAsia="en-GB"/>
              </w:rPr>
              <w:t>NR_ENDC_SON_MDT_enh2-Core</w:t>
            </w:r>
          </w:p>
        </w:tc>
        <w:tc>
          <w:tcPr>
            <w:tcW w:w="1163" w:type="dxa"/>
            <w:shd w:val="clear" w:color="000000" w:fill="auto"/>
          </w:tcPr>
          <w:p w14:paraId="1DDECEE3" w14:textId="5D986C40" w:rsidR="00094B4C" w:rsidRPr="00CA52D6" w:rsidRDefault="00094B4C" w:rsidP="00094B4C">
            <w:pPr>
              <w:pStyle w:val="TAL"/>
              <w:rPr>
                <w:rFonts w:cs="Arial"/>
                <w:sz w:val="16"/>
                <w:szCs w:val="16"/>
              </w:rPr>
            </w:pPr>
            <w:r>
              <w:rPr>
                <w:sz w:val="16"/>
                <w:szCs w:val="16"/>
                <w:lang w:eastAsia="en-GB"/>
              </w:rPr>
              <w:t>RAN3</w:t>
            </w:r>
          </w:p>
        </w:tc>
        <w:tc>
          <w:tcPr>
            <w:tcW w:w="1276" w:type="dxa"/>
            <w:shd w:val="clear" w:color="000000" w:fill="auto"/>
          </w:tcPr>
          <w:p w14:paraId="07B39A28" w14:textId="33B66A11" w:rsidR="0044790A" w:rsidRPr="0044790A" w:rsidRDefault="0044790A" w:rsidP="00094B4C">
            <w:pPr>
              <w:pStyle w:val="TAL"/>
              <w:rPr>
                <w:sz w:val="16"/>
                <w:szCs w:val="16"/>
                <w:lang w:eastAsia="en-GB"/>
              </w:rPr>
            </w:pPr>
          </w:p>
        </w:tc>
      </w:tr>
      <w:tr w:rsidR="004C760B" w:rsidRPr="0044790A" w14:paraId="492A67F2" w14:textId="77777777" w:rsidTr="00F73D16">
        <w:tc>
          <w:tcPr>
            <w:tcW w:w="1281" w:type="dxa"/>
            <w:shd w:val="clear" w:color="000000" w:fill="auto"/>
          </w:tcPr>
          <w:p w14:paraId="5D01109B" w14:textId="5520A209" w:rsidR="004C760B" w:rsidRPr="0044790A" w:rsidRDefault="004C760B" w:rsidP="004C760B">
            <w:pPr>
              <w:pStyle w:val="TAL"/>
              <w:rPr>
                <w:sz w:val="16"/>
                <w:szCs w:val="16"/>
                <w:lang w:eastAsia="en-GB"/>
              </w:rPr>
            </w:pPr>
            <w:r w:rsidRPr="0044790A">
              <w:rPr>
                <w:rFonts w:cs="Arial"/>
                <w:sz w:val="16"/>
                <w:szCs w:val="16"/>
              </w:rPr>
              <w:t>R2-2309030</w:t>
            </w:r>
          </w:p>
        </w:tc>
        <w:tc>
          <w:tcPr>
            <w:tcW w:w="3119" w:type="dxa"/>
            <w:shd w:val="clear" w:color="000000" w:fill="auto"/>
          </w:tcPr>
          <w:p w14:paraId="0CE6F529" w14:textId="2F46A9D2" w:rsidR="004C760B" w:rsidRPr="0044790A" w:rsidRDefault="004C760B" w:rsidP="004C760B">
            <w:pPr>
              <w:pStyle w:val="TAL"/>
              <w:rPr>
                <w:sz w:val="16"/>
                <w:szCs w:val="16"/>
                <w:lang w:eastAsia="en-GB"/>
              </w:rPr>
            </w:pPr>
            <w:r w:rsidRPr="0044790A">
              <w:rPr>
                <w:rFonts w:cs="Arial"/>
                <w:sz w:val="16"/>
                <w:szCs w:val="16"/>
              </w:rPr>
              <w:t xml:space="preserve">LS on user consent for SON/MDT for NB-IoT </w:t>
            </w:r>
            <w:proofErr w:type="spellStart"/>
            <w:r w:rsidRPr="0044790A">
              <w:rPr>
                <w:rFonts w:cs="Arial"/>
                <w:sz w:val="16"/>
                <w:szCs w:val="16"/>
              </w:rPr>
              <w:t>Ues</w:t>
            </w:r>
            <w:proofErr w:type="spellEnd"/>
          </w:p>
        </w:tc>
        <w:tc>
          <w:tcPr>
            <w:tcW w:w="850" w:type="dxa"/>
            <w:shd w:val="clear" w:color="000000" w:fill="auto"/>
          </w:tcPr>
          <w:p w14:paraId="1357DA1F" w14:textId="46A39F8D" w:rsidR="004C760B" w:rsidRPr="0044790A" w:rsidRDefault="004C760B" w:rsidP="004C760B">
            <w:pPr>
              <w:pStyle w:val="TAL"/>
              <w:rPr>
                <w:sz w:val="16"/>
                <w:szCs w:val="16"/>
                <w:lang w:eastAsia="en-GB"/>
              </w:rPr>
            </w:pPr>
            <w:r w:rsidRPr="0044790A">
              <w:rPr>
                <w:rFonts w:cs="Arial"/>
                <w:sz w:val="16"/>
                <w:szCs w:val="16"/>
              </w:rPr>
              <w:t>Rel-17</w:t>
            </w:r>
          </w:p>
        </w:tc>
        <w:tc>
          <w:tcPr>
            <w:tcW w:w="2268" w:type="dxa"/>
            <w:shd w:val="clear" w:color="000000" w:fill="auto"/>
          </w:tcPr>
          <w:p w14:paraId="2C57A1E4" w14:textId="6616D6E3" w:rsidR="004C760B" w:rsidRPr="0044790A" w:rsidRDefault="004C760B" w:rsidP="004C760B">
            <w:pPr>
              <w:pStyle w:val="TAL"/>
              <w:rPr>
                <w:sz w:val="16"/>
                <w:szCs w:val="16"/>
                <w:lang w:eastAsia="en-GB"/>
              </w:rPr>
            </w:pPr>
            <w:proofErr w:type="spellStart"/>
            <w:r w:rsidRPr="0044790A">
              <w:rPr>
                <w:rFonts w:cs="Arial"/>
                <w:sz w:val="16"/>
                <w:szCs w:val="16"/>
              </w:rPr>
              <w:t>NR_ENDC_SON_MDT_enh</w:t>
            </w:r>
            <w:proofErr w:type="spellEnd"/>
            <w:r w:rsidRPr="0044790A">
              <w:rPr>
                <w:rFonts w:cs="Arial"/>
                <w:sz w:val="16"/>
                <w:szCs w:val="16"/>
              </w:rPr>
              <w:t>-Core</w:t>
            </w:r>
          </w:p>
        </w:tc>
        <w:tc>
          <w:tcPr>
            <w:tcW w:w="1163" w:type="dxa"/>
            <w:shd w:val="clear" w:color="000000" w:fill="auto"/>
          </w:tcPr>
          <w:p w14:paraId="38EA7E5F" w14:textId="20ED6C42" w:rsidR="004C760B" w:rsidRPr="0044790A" w:rsidRDefault="004C760B" w:rsidP="004C760B">
            <w:pPr>
              <w:pStyle w:val="TAL"/>
              <w:rPr>
                <w:sz w:val="16"/>
                <w:szCs w:val="16"/>
                <w:lang w:eastAsia="en-GB"/>
              </w:rPr>
            </w:pPr>
            <w:r w:rsidRPr="0044790A">
              <w:rPr>
                <w:rFonts w:cs="Arial"/>
                <w:sz w:val="16"/>
                <w:szCs w:val="16"/>
              </w:rPr>
              <w:t>SA3, SA5</w:t>
            </w:r>
          </w:p>
        </w:tc>
        <w:tc>
          <w:tcPr>
            <w:tcW w:w="1276" w:type="dxa"/>
            <w:shd w:val="clear" w:color="000000" w:fill="auto"/>
          </w:tcPr>
          <w:p w14:paraId="16FED47C" w14:textId="1CC27ECA" w:rsidR="004C760B" w:rsidRPr="0044790A" w:rsidRDefault="004C760B" w:rsidP="004C760B">
            <w:pPr>
              <w:pStyle w:val="TAL"/>
              <w:rPr>
                <w:sz w:val="16"/>
                <w:szCs w:val="16"/>
                <w:lang w:eastAsia="en-GB"/>
              </w:rPr>
            </w:pPr>
          </w:p>
        </w:tc>
      </w:tr>
      <w:tr w:rsidR="0044790A" w:rsidRPr="0044790A" w14:paraId="61619298" w14:textId="77777777" w:rsidTr="00F73D16">
        <w:tc>
          <w:tcPr>
            <w:tcW w:w="1281" w:type="dxa"/>
            <w:shd w:val="clear" w:color="000000" w:fill="auto"/>
          </w:tcPr>
          <w:p w14:paraId="58D8C063" w14:textId="69CC0BC9" w:rsidR="00094B4C" w:rsidRPr="0044790A" w:rsidRDefault="00094B4C" w:rsidP="00094B4C">
            <w:pPr>
              <w:pStyle w:val="TAL"/>
              <w:rPr>
                <w:rFonts w:cs="Arial"/>
                <w:sz w:val="16"/>
                <w:szCs w:val="16"/>
              </w:rPr>
            </w:pPr>
            <w:r w:rsidRPr="0044790A">
              <w:rPr>
                <w:sz w:val="16"/>
                <w:szCs w:val="16"/>
                <w:lang w:eastAsia="en-GB"/>
              </w:rPr>
              <w:t>R2-2309105</w:t>
            </w:r>
          </w:p>
        </w:tc>
        <w:tc>
          <w:tcPr>
            <w:tcW w:w="3119" w:type="dxa"/>
            <w:shd w:val="clear" w:color="000000" w:fill="auto"/>
          </w:tcPr>
          <w:p w14:paraId="0E597D85" w14:textId="35EA5549" w:rsidR="00094B4C" w:rsidRPr="0044790A" w:rsidRDefault="00094B4C" w:rsidP="00094B4C">
            <w:pPr>
              <w:pStyle w:val="TAL"/>
              <w:rPr>
                <w:rFonts w:cs="Arial"/>
                <w:sz w:val="16"/>
                <w:szCs w:val="16"/>
              </w:rPr>
            </w:pPr>
            <w:r w:rsidRPr="0044790A">
              <w:rPr>
                <w:sz w:val="16"/>
                <w:szCs w:val="16"/>
                <w:lang w:eastAsia="en-GB"/>
              </w:rPr>
              <w:t>LS on the support of multiple location estimate instances in a single measurement report</w:t>
            </w:r>
          </w:p>
        </w:tc>
        <w:tc>
          <w:tcPr>
            <w:tcW w:w="850" w:type="dxa"/>
            <w:shd w:val="clear" w:color="000000" w:fill="auto"/>
          </w:tcPr>
          <w:p w14:paraId="1A310BD8" w14:textId="43A27FA7" w:rsidR="00094B4C" w:rsidRPr="0044790A" w:rsidRDefault="00094B4C" w:rsidP="00094B4C">
            <w:pPr>
              <w:pStyle w:val="TAL"/>
              <w:rPr>
                <w:rFonts w:cs="Arial"/>
                <w:sz w:val="16"/>
                <w:szCs w:val="16"/>
              </w:rPr>
            </w:pPr>
            <w:r w:rsidRPr="0044790A">
              <w:rPr>
                <w:sz w:val="16"/>
                <w:szCs w:val="16"/>
                <w:lang w:eastAsia="en-GB"/>
              </w:rPr>
              <w:t>Rel-17</w:t>
            </w:r>
          </w:p>
        </w:tc>
        <w:tc>
          <w:tcPr>
            <w:tcW w:w="2268" w:type="dxa"/>
            <w:shd w:val="clear" w:color="000000" w:fill="auto"/>
          </w:tcPr>
          <w:p w14:paraId="66A01D9B" w14:textId="0FEB257A" w:rsidR="00094B4C" w:rsidRPr="0044790A" w:rsidRDefault="00094B4C" w:rsidP="00094B4C">
            <w:pPr>
              <w:pStyle w:val="TAL"/>
              <w:rPr>
                <w:rFonts w:cs="Arial"/>
                <w:sz w:val="16"/>
                <w:szCs w:val="16"/>
              </w:rPr>
            </w:pPr>
            <w:proofErr w:type="spellStart"/>
            <w:r w:rsidRPr="0044790A">
              <w:rPr>
                <w:sz w:val="16"/>
                <w:szCs w:val="16"/>
                <w:lang w:eastAsia="en-GB"/>
              </w:rPr>
              <w:t>NR_pos_enh</w:t>
            </w:r>
            <w:proofErr w:type="spellEnd"/>
            <w:r w:rsidRPr="0044790A">
              <w:rPr>
                <w:sz w:val="16"/>
                <w:szCs w:val="16"/>
                <w:lang w:eastAsia="en-GB"/>
              </w:rPr>
              <w:t>-Core</w:t>
            </w:r>
          </w:p>
        </w:tc>
        <w:tc>
          <w:tcPr>
            <w:tcW w:w="1163" w:type="dxa"/>
            <w:shd w:val="clear" w:color="000000" w:fill="auto"/>
          </w:tcPr>
          <w:p w14:paraId="279CAFBB" w14:textId="378BD6D9" w:rsidR="00094B4C" w:rsidRPr="0044790A" w:rsidRDefault="00094B4C" w:rsidP="00094B4C">
            <w:pPr>
              <w:pStyle w:val="TAL"/>
              <w:rPr>
                <w:rFonts w:cs="Arial"/>
                <w:sz w:val="16"/>
                <w:szCs w:val="16"/>
              </w:rPr>
            </w:pPr>
            <w:r w:rsidRPr="0044790A">
              <w:rPr>
                <w:sz w:val="16"/>
                <w:szCs w:val="16"/>
                <w:lang w:eastAsia="en-GB"/>
              </w:rPr>
              <w:t>RAN1</w:t>
            </w:r>
          </w:p>
        </w:tc>
        <w:tc>
          <w:tcPr>
            <w:tcW w:w="1276" w:type="dxa"/>
            <w:shd w:val="clear" w:color="000000" w:fill="auto"/>
          </w:tcPr>
          <w:p w14:paraId="410E6C67" w14:textId="780FDF9F" w:rsidR="00094B4C" w:rsidRPr="0044790A" w:rsidRDefault="00094B4C" w:rsidP="00094B4C">
            <w:pPr>
              <w:pStyle w:val="TAL"/>
              <w:rPr>
                <w:rFonts w:cs="Arial"/>
                <w:sz w:val="16"/>
                <w:szCs w:val="16"/>
              </w:rPr>
            </w:pPr>
          </w:p>
        </w:tc>
      </w:tr>
      <w:tr w:rsidR="0044790A" w:rsidRPr="0044790A" w14:paraId="17B3EC68" w14:textId="77777777" w:rsidTr="00F73D16">
        <w:tc>
          <w:tcPr>
            <w:tcW w:w="1281" w:type="dxa"/>
            <w:shd w:val="clear" w:color="000000" w:fill="auto"/>
          </w:tcPr>
          <w:p w14:paraId="185C2C87" w14:textId="3A8FA1F5" w:rsidR="00094B4C" w:rsidRPr="0044790A" w:rsidRDefault="00094B4C" w:rsidP="00094B4C">
            <w:pPr>
              <w:pStyle w:val="TAL"/>
              <w:rPr>
                <w:rFonts w:cs="Arial"/>
                <w:sz w:val="16"/>
                <w:szCs w:val="16"/>
              </w:rPr>
            </w:pPr>
            <w:r w:rsidRPr="0044790A">
              <w:rPr>
                <w:sz w:val="16"/>
                <w:szCs w:val="16"/>
                <w:lang w:eastAsia="en-GB"/>
              </w:rPr>
              <w:t>R2-2309117</w:t>
            </w:r>
          </w:p>
        </w:tc>
        <w:tc>
          <w:tcPr>
            <w:tcW w:w="3119" w:type="dxa"/>
            <w:shd w:val="clear" w:color="000000" w:fill="auto"/>
          </w:tcPr>
          <w:p w14:paraId="2324F250" w14:textId="33451410" w:rsidR="00094B4C" w:rsidRPr="0044790A" w:rsidRDefault="00094B4C" w:rsidP="00094B4C">
            <w:pPr>
              <w:pStyle w:val="TAL"/>
              <w:rPr>
                <w:rFonts w:cs="Arial"/>
                <w:sz w:val="16"/>
                <w:szCs w:val="16"/>
              </w:rPr>
            </w:pPr>
            <w:r w:rsidRPr="0044790A">
              <w:rPr>
                <w:sz w:val="16"/>
                <w:szCs w:val="16"/>
                <w:lang w:eastAsia="en-GB"/>
              </w:rPr>
              <w:t>Reply LS on SRS bandwidth aggregation for positioning</w:t>
            </w:r>
          </w:p>
        </w:tc>
        <w:tc>
          <w:tcPr>
            <w:tcW w:w="850" w:type="dxa"/>
            <w:shd w:val="clear" w:color="000000" w:fill="auto"/>
          </w:tcPr>
          <w:p w14:paraId="5B70B489" w14:textId="148F605E" w:rsidR="00094B4C" w:rsidRPr="0044790A" w:rsidRDefault="00094B4C" w:rsidP="00094B4C">
            <w:pPr>
              <w:pStyle w:val="TAL"/>
              <w:rPr>
                <w:rFonts w:cs="Arial"/>
                <w:sz w:val="16"/>
                <w:szCs w:val="16"/>
              </w:rPr>
            </w:pPr>
            <w:r w:rsidRPr="0044790A">
              <w:rPr>
                <w:sz w:val="16"/>
                <w:szCs w:val="16"/>
                <w:lang w:eastAsia="en-GB"/>
              </w:rPr>
              <w:t>Rel-18</w:t>
            </w:r>
          </w:p>
        </w:tc>
        <w:tc>
          <w:tcPr>
            <w:tcW w:w="2268" w:type="dxa"/>
            <w:shd w:val="clear" w:color="000000" w:fill="auto"/>
          </w:tcPr>
          <w:p w14:paraId="0DCAE4EF" w14:textId="3583F665" w:rsidR="00094B4C" w:rsidRPr="0044790A" w:rsidRDefault="00094B4C" w:rsidP="00094B4C">
            <w:pPr>
              <w:pStyle w:val="TAL"/>
              <w:rPr>
                <w:rFonts w:cs="Arial"/>
                <w:sz w:val="16"/>
                <w:szCs w:val="16"/>
              </w:rPr>
            </w:pPr>
            <w:r w:rsidRPr="0044790A">
              <w:rPr>
                <w:sz w:val="16"/>
                <w:szCs w:val="16"/>
                <w:lang w:eastAsia="en-GB"/>
              </w:rPr>
              <w:t>NR_pos_enh2</w:t>
            </w:r>
          </w:p>
        </w:tc>
        <w:tc>
          <w:tcPr>
            <w:tcW w:w="1163" w:type="dxa"/>
            <w:shd w:val="clear" w:color="000000" w:fill="auto"/>
          </w:tcPr>
          <w:p w14:paraId="3BBD4D49" w14:textId="641D41A6" w:rsidR="00094B4C" w:rsidRPr="0044790A" w:rsidRDefault="00094B4C" w:rsidP="00094B4C">
            <w:pPr>
              <w:pStyle w:val="TAL"/>
              <w:rPr>
                <w:rFonts w:cs="Arial"/>
                <w:sz w:val="16"/>
                <w:szCs w:val="16"/>
              </w:rPr>
            </w:pPr>
            <w:r w:rsidRPr="0044790A">
              <w:rPr>
                <w:sz w:val="16"/>
                <w:szCs w:val="16"/>
                <w:lang w:eastAsia="en-GB"/>
              </w:rPr>
              <w:t>RAN1</w:t>
            </w:r>
          </w:p>
        </w:tc>
        <w:tc>
          <w:tcPr>
            <w:tcW w:w="1276" w:type="dxa"/>
            <w:shd w:val="clear" w:color="000000" w:fill="auto"/>
          </w:tcPr>
          <w:p w14:paraId="684AC6A7" w14:textId="1402C19D" w:rsidR="00094B4C" w:rsidRPr="0044790A" w:rsidRDefault="00094B4C" w:rsidP="00094B4C">
            <w:pPr>
              <w:pStyle w:val="TAL"/>
              <w:rPr>
                <w:rFonts w:cs="Arial"/>
                <w:sz w:val="16"/>
                <w:szCs w:val="16"/>
              </w:rPr>
            </w:pPr>
          </w:p>
        </w:tc>
      </w:tr>
      <w:tr w:rsidR="004C760B" w:rsidRPr="0044790A" w14:paraId="0F9CEB0C" w14:textId="77777777" w:rsidTr="00F73D16">
        <w:tc>
          <w:tcPr>
            <w:tcW w:w="1281" w:type="dxa"/>
            <w:shd w:val="clear" w:color="000000" w:fill="auto"/>
          </w:tcPr>
          <w:p w14:paraId="0037D976" w14:textId="41FED873" w:rsidR="004C760B" w:rsidRPr="0044790A" w:rsidRDefault="004C760B" w:rsidP="004C760B">
            <w:pPr>
              <w:pStyle w:val="TAL"/>
              <w:rPr>
                <w:sz w:val="16"/>
                <w:szCs w:val="16"/>
                <w:lang w:eastAsia="en-GB"/>
              </w:rPr>
            </w:pPr>
            <w:r w:rsidRPr="0044790A">
              <w:rPr>
                <w:rFonts w:cs="Arial"/>
                <w:sz w:val="16"/>
                <w:szCs w:val="16"/>
              </w:rPr>
              <w:t>R2-2309119</w:t>
            </w:r>
          </w:p>
        </w:tc>
        <w:tc>
          <w:tcPr>
            <w:tcW w:w="3119" w:type="dxa"/>
            <w:shd w:val="clear" w:color="000000" w:fill="auto"/>
          </w:tcPr>
          <w:p w14:paraId="799E402F" w14:textId="05D5AD9E" w:rsidR="004C760B" w:rsidRPr="0044790A" w:rsidRDefault="004C760B" w:rsidP="004C760B">
            <w:pPr>
              <w:pStyle w:val="TAL"/>
              <w:rPr>
                <w:sz w:val="16"/>
                <w:szCs w:val="16"/>
                <w:lang w:eastAsia="en-GB"/>
              </w:rPr>
            </w:pPr>
            <w:r w:rsidRPr="0044790A">
              <w:rPr>
                <w:rFonts w:cs="Arial"/>
                <w:sz w:val="16"/>
                <w:szCs w:val="16"/>
              </w:rPr>
              <w:t xml:space="preserve">Reply LS to SA2 on </w:t>
            </w:r>
            <w:proofErr w:type="spellStart"/>
            <w:r w:rsidRPr="0044790A">
              <w:rPr>
                <w:rFonts w:cs="Arial"/>
                <w:sz w:val="16"/>
                <w:szCs w:val="16"/>
              </w:rPr>
              <w:t>Sidelink</w:t>
            </w:r>
            <w:proofErr w:type="spellEnd"/>
            <w:r w:rsidRPr="0044790A">
              <w:rPr>
                <w:rFonts w:cs="Arial"/>
                <w:sz w:val="16"/>
                <w:szCs w:val="16"/>
              </w:rPr>
              <w:t xml:space="preserve"> positioning procedure</w:t>
            </w:r>
          </w:p>
        </w:tc>
        <w:tc>
          <w:tcPr>
            <w:tcW w:w="850" w:type="dxa"/>
            <w:shd w:val="clear" w:color="000000" w:fill="auto"/>
          </w:tcPr>
          <w:p w14:paraId="47114461" w14:textId="497B0A16" w:rsidR="004C760B" w:rsidRPr="0044790A" w:rsidRDefault="004C760B" w:rsidP="004C760B">
            <w:pPr>
              <w:pStyle w:val="TAL"/>
              <w:rPr>
                <w:sz w:val="16"/>
                <w:szCs w:val="16"/>
                <w:lang w:eastAsia="en-GB"/>
              </w:rPr>
            </w:pPr>
            <w:r w:rsidRPr="0044790A">
              <w:rPr>
                <w:rFonts w:cs="Arial"/>
                <w:sz w:val="16"/>
                <w:szCs w:val="16"/>
              </w:rPr>
              <w:t>Rel-18</w:t>
            </w:r>
          </w:p>
        </w:tc>
        <w:tc>
          <w:tcPr>
            <w:tcW w:w="2268" w:type="dxa"/>
            <w:shd w:val="clear" w:color="000000" w:fill="auto"/>
          </w:tcPr>
          <w:p w14:paraId="7C7909E3" w14:textId="55B86EB4" w:rsidR="004C760B" w:rsidRPr="0044790A" w:rsidRDefault="004C760B" w:rsidP="004C760B">
            <w:pPr>
              <w:pStyle w:val="TAL"/>
              <w:rPr>
                <w:sz w:val="16"/>
                <w:szCs w:val="16"/>
                <w:lang w:eastAsia="en-GB"/>
              </w:rPr>
            </w:pPr>
            <w:proofErr w:type="spellStart"/>
            <w:r w:rsidRPr="0044790A">
              <w:rPr>
                <w:rFonts w:cs="Arial"/>
                <w:sz w:val="16"/>
                <w:szCs w:val="16"/>
              </w:rPr>
              <w:t>Ranging_SL</w:t>
            </w:r>
            <w:proofErr w:type="spellEnd"/>
            <w:r w:rsidRPr="0044790A">
              <w:rPr>
                <w:rFonts w:cs="Arial"/>
                <w:sz w:val="16"/>
                <w:szCs w:val="16"/>
              </w:rPr>
              <w:t>, NR_pos_enh2</w:t>
            </w:r>
          </w:p>
        </w:tc>
        <w:tc>
          <w:tcPr>
            <w:tcW w:w="1163" w:type="dxa"/>
            <w:shd w:val="clear" w:color="000000" w:fill="auto"/>
          </w:tcPr>
          <w:p w14:paraId="4A7D42B3" w14:textId="6A81F280" w:rsidR="004C760B" w:rsidRPr="0044790A" w:rsidRDefault="004C760B" w:rsidP="004C760B">
            <w:pPr>
              <w:pStyle w:val="TAL"/>
              <w:rPr>
                <w:sz w:val="16"/>
                <w:szCs w:val="16"/>
                <w:lang w:eastAsia="en-GB"/>
              </w:rPr>
            </w:pPr>
            <w:r w:rsidRPr="0044790A">
              <w:rPr>
                <w:rFonts w:cs="Arial"/>
                <w:sz w:val="16"/>
                <w:szCs w:val="16"/>
              </w:rPr>
              <w:t>SA2</w:t>
            </w:r>
          </w:p>
        </w:tc>
        <w:tc>
          <w:tcPr>
            <w:tcW w:w="1276" w:type="dxa"/>
            <w:shd w:val="clear" w:color="000000" w:fill="auto"/>
          </w:tcPr>
          <w:p w14:paraId="4274A2F8" w14:textId="0E5B78E2" w:rsidR="004C760B" w:rsidRPr="0044790A" w:rsidRDefault="004C760B" w:rsidP="004C760B">
            <w:pPr>
              <w:pStyle w:val="TAL"/>
              <w:rPr>
                <w:rFonts w:cs="Arial"/>
                <w:sz w:val="16"/>
                <w:szCs w:val="16"/>
              </w:rPr>
            </w:pPr>
            <w:r>
              <w:rPr>
                <w:rFonts w:cs="Arial"/>
                <w:sz w:val="16"/>
                <w:szCs w:val="16"/>
              </w:rPr>
              <w:t>RAN1, SA3</w:t>
            </w:r>
          </w:p>
        </w:tc>
      </w:tr>
      <w:tr w:rsidR="0044790A" w:rsidRPr="0044790A" w14:paraId="72AC1878" w14:textId="77777777" w:rsidTr="00F73D16">
        <w:tc>
          <w:tcPr>
            <w:tcW w:w="1281" w:type="dxa"/>
            <w:shd w:val="clear" w:color="000000" w:fill="auto"/>
          </w:tcPr>
          <w:p w14:paraId="14AF4577" w14:textId="6BAE691C" w:rsidR="00094B4C" w:rsidRPr="0044790A" w:rsidRDefault="00094B4C" w:rsidP="00094B4C">
            <w:pPr>
              <w:pStyle w:val="TAL"/>
              <w:rPr>
                <w:sz w:val="16"/>
                <w:szCs w:val="16"/>
                <w:lang w:eastAsia="en-GB"/>
              </w:rPr>
            </w:pPr>
            <w:r w:rsidRPr="0044790A">
              <w:rPr>
                <w:rFonts w:cs="Arial"/>
                <w:sz w:val="16"/>
                <w:szCs w:val="16"/>
              </w:rPr>
              <w:t>R2-2309153</w:t>
            </w:r>
          </w:p>
        </w:tc>
        <w:tc>
          <w:tcPr>
            <w:tcW w:w="3119" w:type="dxa"/>
            <w:shd w:val="clear" w:color="000000" w:fill="auto"/>
          </w:tcPr>
          <w:p w14:paraId="2308AE9D" w14:textId="7049912F" w:rsidR="00094B4C" w:rsidRPr="0044790A" w:rsidRDefault="00094B4C" w:rsidP="00094B4C">
            <w:pPr>
              <w:pStyle w:val="TAL"/>
              <w:rPr>
                <w:sz w:val="16"/>
                <w:szCs w:val="16"/>
                <w:lang w:eastAsia="en-GB"/>
              </w:rPr>
            </w:pPr>
            <w:r w:rsidRPr="0044790A">
              <w:rPr>
                <w:rFonts w:cs="Arial"/>
                <w:sz w:val="16"/>
                <w:szCs w:val="16"/>
              </w:rPr>
              <w:t>On miscellaneous corrections on TR 37.985</w:t>
            </w:r>
          </w:p>
        </w:tc>
        <w:tc>
          <w:tcPr>
            <w:tcW w:w="850" w:type="dxa"/>
            <w:shd w:val="clear" w:color="000000" w:fill="auto"/>
          </w:tcPr>
          <w:p w14:paraId="1F1F8259" w14:textId="0E5D493D" w:rsidR="00094B4C" w:rsidRPr="0044790A" w:rsidRDefault="00094B4C" w:rsidP="00094B4C">
            <w:pPr>
              <w:pStyle w:val="TAL"/>
              <w:rPr>
                <w:sz w:val="16"/>
                <w:szCs w:val="16"/>
                <w:lang w:eastAsia="en-GB"/>
              </w:rPr>
            </w:pPr>
            <w:r w:rsidRPr="0044790A">
              <w:rPr>
                <w:sz w:val="16"/>
                <w:szCs w:val="16"/>
                <w:lang w:eastAsia="en-GB"/>
              </w:rPr>
              <w:t>Rel-16</w:t>
            </w:r>
          </w:p>
        </w:tc>
        <w:tc>
          <w:tcPr>
            <w:tcW w:w="2268" w:type="dxa"/>
            <w:shd w:val="clear" w:color="000000" w:fill="auto"/>
          </w:tcPr>
          <w:p w14:paraId="16D8447C" w14:textId="3B895787" w:rsidR="00094B4C" w:rsidRPr="0044790A" w:rsidRDefault="00094B4C" w:rsidP="00094B4C">
            <w:pPr>
              <w:pStyle w:val="TAL"/>
              <w:rPr>
                <w:sz w:val="16"/>
                <w:szCs w:val="16"/>
                <w:lang w:eastAsia="en-GB"/>
              </w:rPr>
            </w:pPr>
            <w:r w:rsidRPr="0044790A">
              <w:rPr>
                <w:rFonts w:cs="Arial"/>
                <w:sz w:val="16"/>
                <w:szCs w:val="16"/>
              </w:rPr>
              <w:t>5G_V2X_NRSL-Core</w:t>
            </w:r>
          </w:p>
        </w:tc>
        <w:tc>
          <w:tcPr>
            <w:tcW w:w="1163" w:type="dxa"/>
            <w:shd w:val="clear" w:color="000000" w:fill="auto"/>
          </w:tcPr>
          <w:p w14:paraId="01C80CB6" w14:textId="168CEC69" w:rsidR="00094B4C" w:rsidRPr="0044790A" w:rsidRDefault="00094B4C" w:rsidP="00094B4C">
            <w:pPr>
              <w:pStyle w:val="TAL"/>
              <w:rPr>
                <w:sz w:val="16"/>
                <w:szCs w:val="16"/>
                <w:lang w:eastAsia="en-GB"/>
              </w:rPr>
            </w:pPr>
            <w:r w:rsidRPr="0044790A">
              <w:rPr>
                <w:rFonts w:cs="Arial"/>
                <w:sz w:val="16"/>
                <w:szCs w:val="16"/>
              </w:rPr>
              <w:t>RAN1</w:t>
            </w:r>
          </w:p>
        </w:tc>
        <w:tc>
          <w:tcPr>
            <w:tcW w:w="1276" w:type="dxa"/>
            <w:shd w:val="clear" w:color="000000" w:fill="auto"/>
          </w:tcPr>
          <w:p w14:paraId="729C566A" w14:textId="77777777" w:rsidR="00094B4C" w:rsidRPr="0044790A" w:rsidRDefault="00094B4C" w:rsidP="00094B4C">
            <w:pPr>
              <w:pStyle w:val="TAL"/>
              <w:rPr>
                <w:sz w:val="16"/>
                <w:szCs w:val="16"/>
                <w:lang w:eastAsia="en-GB"/>
              </w:rPr>
            </w:pPr>
          </w:p>
        </w:tc>
      </w:tr>
      <w:tr w:rsidR="0044790A" w:rsidRPr="0044790A" w14:paraId="2338B5B7" w14:textId="77777777" w:rsidTr="00F73D16">
        <w:tc>
          <w:tcPr>
            <w:tcW w:w="1281" w:type="dxa"/>
            <w:shd w:val="clear" w:color="000000" w:fill="auto"/>
          </w:tcPr>
          <w:p w14:paraId="77EF92CF" w14:textId="3C744FE4" w:rsidR="00094B4C" w:rsidRPr="0044790A" w:rsidRDefault="00094B4C" w:rsidP="00094B4C">
            <w:pPr>
              <w:pStyle w:val="TAL"/>
              <w:rPr>
                <w:sz w:val="16"/>
                <w:szCs w:val="16"/>
                <w:lang w:eastAsia="en-GB"/>
              </w:rPr>
            </w:pPr>
            <w:r w:rsidRPr="0044790A">
              <w:rPr>
                <w:rFonts w:cs="Arial"/>
                <w:sz w:val="16"/>
                <w:szCs w:val="16"/>
              </w:rPr>
              <w:t>R2-2309155</w:t>
            </w:r>
          </w:p>
        </w:tc>
        <w:tc>
          <w:tcPr>
            <w:tcW w:w="3119" w:type="dxa"/>
            <w:shd w:val="clear" w:color="000000" w:fill="auto"/>
          </w:tcPr>
          <w:p w14:paraId="3CDFFCD2" w14:textId="0F258358" w:rsidR="00094B4C" w:rsidRPr="0044790A" w:rsidRDefault="00094B4C" w:rsidP="00094B4C">
            <w:pPr>
              <w:pStyle w:val="TAL"/>
              <w:rPr>
                <w:sz w:val="16"/>
                <w:szCs w:val="16"/>
                <w:lang w:eastAsia="en-GB"/>
              </w:rPr>
            </w:pPr>
            <w:r w:rsidRPr="0044790A">
              <w:rPr>
                <w:rFonts w:cs="Arial"/>
                <w:sz w:val="16"/>
                <w:szCs w:val="16"/>
              </w:rPr>
              <w:t>LS to SA2 on TX Profile for SL CA</w:t>
            </w:r>
          </w:p>
        </w:tc>
        <w:tc>
          <w:tcPr>
            <w:tcW w:w="850" w:type="dxa"/>
            <w:shd w:val="clear" w:color="000000" w:fill="auto"/>
          </w:tcPr>
          <w:p w14:paraId="77F2D43C" w14:textId="36C7E921" w:rsidR="00094B4C" w:rsidRPr="0044790A" w:rsidRDefault="00094B4C" w:rsidP="00094B4C">
            <w:pPr>
              <w:pStyle w:val="TAL"/>
              <w:rPr>
                <w:sz w:val="16"/>
                <w:szCs w:val="16"/>
                <w:lang w:eastAsia="en-GB"/>
              </w:rPr>
            </w:pPr>
            <w:r w:rsidRPr="0044790A">
              <w:rPr>
                <w:sz w:val="16"/>
                <w:szCs w:val="16"/>
                <w:lang w:eastAsia="en-GB"/>
              </w:rPr>
              <w:t>Rel-18</w:t>
            </w:r>
          </w:p>
        </w:tc>
        <w:tc>
          <w:tcPr>
            <w:tcW w:w="2268" w:type="dxa"/>
            <w:shd w:val="clear" w:color="000000" w:fill="auto"/>
          </w:tcPr>
          <w:p w14:paraId="39C4FABB" w14:textId="6C88B535" w:rsidR="00094B4C" w:rsidRPr="0044790A" w:rsidRDefault="00094B4C" w:rsidP="00094B4C">
            <w:pPr>
              <w:pStyle w:val="TAL"/>
              <w:rPr>
                <w:sz w:val="16"/>
                <w:szCs w:val="16"/>
                <w:lang w:eastAsia="en-GB"/>
              </w:rPr>
            </w:pPr>
            <w:r w:rsidRPr="0044790A">
              <w:rPr>
                <w:rFonts w:cs="Arial"/>
                <w:sz w:val="16"/>
                <w:szCs w:val="16"/>
              </w:rPr>
              <w:t>NR_SL_enh2-Core</w:t>
            </w:r>
          </w:p>
        </w:tc>
        <w:tc>
          <w:tcPr>
            <w:tcW w:w="1163" w:type="dxa"/>
            <w:shd w:val="clear" w:color="000000" w:fill="auto"/>
          </w:tcPr>
          <w:p w14:paraId="54D3B85E" w14:textId="375648D8" w:rsidR="00094B4C" w:rsidRPr="0044790A" w:rsidRDefault="00094B4C" w:rsidP="00094B4C">
            <w:pPr>
              <w:pStyle w:val="TAL"/>
              <w:rPr>
                <w:sz w:val="16"/>
                <w:szCs w:val="16"/>
                <w:lang w:eastAsia="en-GB"/>
              </w:rPr>
            </w:pPr>
            <w:r w:rsidRPr="0044790A">
              <w:rPr>
                <w:rFonts w:cs="Arial"/>
                <w:sz w:val="16"/>
                <w:szCs w:val="16"/>
              </w:rPr>
              <w:t>SA2</w:t>
            </w:r>
          </w:p>
        </w:tc>
        <w:tc>
          <w:tcPr>
            <w:tcW w:w="1276" w:type="dxa"/>
            <w:shd w:val="clear" w:color="000000" w:fill="auto"/>
          </w:tcPr>
          <w:p w14:paraId="5954BF38" w14:textId="77777777" w:rsidR="00094B4C" w:rsidRPr="0044790A" w:rsidRDefault="00094B4C" w:rsidP="00094B4C">
            <w:pPr>
              <w:pStyle w:val="TAL"/>
              <w:rPr>
                <w:sz w:val="16"/>
                <w:szCs w:val="16"/>
                <w:lang w:eastAsia="en-GB"/>
              </w:rPr>
            </w:pPr>
          </w:p>
        </w:tc>
      </w:tr>
      <w:tr w:rsidR="0044790A" w:rsidRPr="0044790A" w14:paraId="495176B1" w14:textId="77777777" w:rsidTr="00F73D16">
        <w:tc>
          <w:tcPr>
            <w:tcW w:w="1281" w:type="dxa"/>
            <w:shd w:val="clear" w:color="000000" w:fill="auto"/>
          </w:tcPr>
          <w:p w14:paraId="22862360" w14:textId="5BF5B635" w:rsidR="00094B4C" w:rsidRPr="0044790A" w:rsidRDefault="00094B4C" w:rsidP="00094B4C">
            <w:pPr>
              <w:pStyle w:val="TAL"/>
              <w:rPr>
                <w:sz w:val="16"/>
                <w:szCs w:val="16"/>
                <w:lang w:eastAsia="en-GB"/>
              </w:rPr>
            </w:pPr>
            <w:r w:rsidRPr="0044790A">
              <w:rPr>
                <w:rFonts w:cs="Arial"/>
                <w:sz w:val="16"/>
                <w:szCs w:val="16"/>
              </w:rPr>
              <w:t>R2-2309156</w:t>
            </w:r>
          </w:p>
        </w:tc>
        <w:tc>
          <w:tcPr>
            <w:tcW w:w="3119" w:type="dxa"/>
            <w:shd w:val="clear" w:color="000000" w:fill="auto"/>
          </w:tcPr>
          <w:p w14:paraId="0F07EEB2" w14:textId="1D906287" w:rsidR="00094B4C" w:rsidRPr="0044790A" w:rsidRDefault="00094B4C" w:rsidP="00094B4C">
            <w:pPr>
              <w:pStyle w:val="TAL"/>
              <w:rPr>
                <w:sz w:val="16"/>
                <w:szCs w:val="16"/>
                <w:lang w:eastAsia="en-GB"/>
              </w:rPr>
            </w:pPr>
            <w:r w:rsidRPr="0044790A">
              <w:rPr>
                <w:rFonts w:cs="Arial"/>
                <w:sz w:val="16"/>
                <w:szCs w:val="16"/>
              </w:rPr>
              <w:t>Reply LS on carrier mapping for unicast SL CA</w:t>
            </w:r>
          </w:p>
        </w:tc>
        <w:tc>
          <w:tcPr>
            <w:tcW w:w="850" w:type="dxa"/>
            <w:shd w:val="clear" w:color="000000" w:fill="auto"/>
          </w:tcPr>
          <w:p w14:paraId="3E5CEDD1" w14:textId="2E476883" w:rsidR="00094B4C" w:rsidRPr="0044790A" w:rsidRDefault="00094B4C" w:rsidP="00094B4C">
            <w:pPr>
              <w:pStyle w:val="TAL"/>
              <w:rPr>
                <w:sz w:val="16"/>
                <w:szCs w:val="16"/>
                <w:lang w:eastAsia="en-GB"/>
              </w:rPr>
            </w:pPr>
            <w:r w:rsidRPr="0044790A">
              <w:rPr>
                <w:sz w:val="16"/>
                <w:szCs w:val="16"/>
                <w:lang w:eastAsia="en-GB"/>
              </w:rPr>
              <w:t>Rel-18</w:t>
            </w:r>
          </w:p>
        </w:tc>
        <w:tc>
          <w:tcPr>
            <w:tcW w:w="2268" w:type="dxa"/>
            <w:shd w:val="clear" w:color="000000" w:fill="auto"/>
          </w:tcPr>
          <w:p w14:paraId="0E1C4BE3" w14:textId="71DBCC1C" w:rsidR="00094B4C" w:rsidRPr="0044790A" w:rsidRDefault="00094B4C" w:rsidP="00094B4C">
            <w:pPr>
              <w:pStyle w:val="TAL"/>
              <w:rPr>
                <w:sz w:val="16"/>
                <w:szCs w:val="16"/>
                <w:lang w:eastAsia="en-GB"/>
              </w:rPr>
            </w:pPr>
            <w:r w:rsidRPr="0044790A">
              <w:rPr>
                <w:rFonts w:cs="Arial"/>
                <w:sz w:val="16"/>
                <w:szCs w:val="16"/>
              </w:rPr>
              <w:t>NR_SL_enh2-Core</w:t>
            </w:r>
          </w:p>
        </w:tc>
        <w:tc>
          <w:tcPr>
            <w:tcW w:w="1163" w:type="dxa"/>
            <w:shd w:val="clear" w:color="000000" w:fill="auto"/>
          </w:tcPr>
          <w:p w14:paraId="6E97F896" w14:textId="04355200" w:rsidR="00094B4C" w:rsidRPr="0044790A" w:rsidRDefault="00094B4C" w:rsidP="00094B4C">
            <w:pPr>
              <w:pStyle w:val="TAL"/>
              <w:rPr>
                <w:sz w:val="16"/>
                <w:szCs w:val="16"/>
                <w:lang w:eastAsia="en-GB"/>
              </w:rPr>
            </w:pPr>
            <w:r w:rsidRPr="0044790A">
              <w:rPr>
                <w:rFonts w:cs="Arial"/>
                <w:sz w:val="16"/>
                <w:szCs w:val="16"/>
              </w:rPr>
              <w:t>SA2</w:t>
            </w:r>
          </w:p>
        </w:tc>
        <w:tc>
          <w:tcPr>
            <w:tcW w:w="1276" w:type="dxa"/>
            <w:shd w:val="clear" w:color="000000" w:fill="auto"/>
          </w:tcPr>
          <w:p w14:paraId="57288A60" w14:textId="77777777" w:rsidR="00094B4C" w:rsidRPr="0044790A" w:rsidRDefault="00094B4C" w:rsidP="00094B4C">
            <w:pPr>
              <w:pStyle w:val="TAL"/>
              <w:rPr>
                <w:sz w:val="16"/>
                <w:szCs w:val="16"/>
                <w:lang w:eastAsia="en-GB"/>
              </w:rPr>
            </w:pPr>
          </w:p>
        </w:tc>
      </w:tr>
      <w:tr w:rsidR="0044790A" w:rsidRPr="0044790A" w14:paraId="611BC6DB" w14:textId="77777777" w:rsidTr="00F73D16">
        <w:tc>
          <w:tcPr>
            <w:tcW w:w="1281" w:type="dxa"/>
            <w:shd w:val="clear" w:color="000000" w:fill="auto"/>
          </w:tcPr>
          <w:p w14:paraId="6A3C94CE" w14:textId="0E959851" w:rsidR="00094B4C" w:rsidRPr="0044790A" w:rsidRDefault="00094B4C" w:rsidP="00094B4C">
            <w:pPr>
              <w:pStyle w:val="TAL"/>
              <w:rPr>
                <w:sz w:val="16"/>
                <w:szCs w:val="16"/>
                <w:lang w:eastAsia="en-GB"/>
              </w:rPr>
            </w:pPr>
            <w:r w:rsidRPr="0044790A">
              <w:rPr>
                <w:rFonts w:cs="Arial"/>
                <w:sz w:val="16"/>
                <w:szCs w:val="16"/>
              </w:rPr>
              <w:t>R2-2309157</w:t>
            </w:r>
          </w:p>
        </w:tc>
        <w:tc>
          <w:tcPr>
            <w:tcW w:w="3119" w:type="dxa"/>
            <w:shd w:val="clear" w:color="000000" w:fill="auto"/>
          </w:tcPr>
          <w:p w14:paraId="31258A8A" w14:textId="4AE7D106" w:rsidR="00094B4C" w:rsidRPr="0044790A" w:rsidRDefault="00094B4C" w:rsidP="00094B4C">
            <w:pPr>
              <w:pStyle w:val="TAL"/>
              <w:rPr>
                <w:sz w:val="16"/>
                <w:szCs w:val="16"/>
                <w:lang w:eastAsia="en-GB"/>
              </w:rPr>
            </w:pPr>
            <w:r w:rsidRPr="0044790A">
              <w:rPr>
                <w:rFonts w:cs="Arial"/>
                <w:sz w:val="16"/>
                <w:szCs w:val="16"/>
              </w:rPr>
              <w:t>LS on SL RB set index and LBT failure indication for PSFCH</w:t>
            </w:r>
          </w:p>
        </w:tc>
        <w:tc>
          <w:tcPr>
            <w:tcW w:w="850" w:type="dxa"/>
            <w:shd w:val="clear" w:color="000000" w:fill="auto"/>
          </w:tcPr>
          <w:p w14:paraId="08409299" w14:textId="0481350C" w:rsidR="00094B4C" w:rsidRPr="0044790A" w:rsidRDefault="00094B4C" w:rsidP="00094B4C">
            <w:pPr>
              <w:pStyle w:val="TAL"/>
              <w:rPr>
                <w:sz w:val="16"/>
                <w:szCs w:val="16"/>
                <w:lang w:eastAsia="en-GB"/>
              </w:rPr>
            </w:pPr>
            <w:r w:rsidRPr="0044790A">
              <w:rPr>
                <w:sz w:val="16"/>
                <w:szCs w:val="16"/>
                <w:lang w:eastAsia="en-GB"/>
              </w:rPr>
              <w:t>Rel-18</w:t>
            </w:r>
          </w:p>
        </w:tc>
        <w:tc>
          <w:tcPr>
            <w:tcW w:w="2268" w:type="dxa"/>
            <w:shd w:val="clear" w:color="000000" w:fill="auto"/>
          </w:tcPr>
          <w:p w14:paraId="3044AF7B" w14:textId="0C0C2A84" w:rsidR="00094B4C" w:rsidRPr="0044790A" w:rsidRDefault="00094B4C" w:rsidP="00094B4C">
            <w:pPr>
              <w:pStyle w:val="TAL"/>
              <w:rPr>
                <w:sz w:val="16"/>
                <w:szCs w:val="16"/>
                <w:lang w:eastAsia="en-GB"/>
              </w:rPr>
            </w:pPr>
            <w:r w:rsidRPr="0044790A">
              <w:rPr>
                <w:rFonts w:cs="Arial"/>
                <w:sz w:val="16"/>
                <w:szCs w:val="16"/>
              </w:rPr>
              <w:t>NR_SL_enh2-Core</w:t>
            </w:r>
          </w:p>
        </w:tc>
        <w:tc>
          <w:tcPr>
            <w:tcW w:w="1163" w:type="dxa"/>
            <w:shd w:val="clear" w:color="000000" w:fill="auto"/>
          </w:tcPr>
          <w:p w14:paraId="560CC87D" w14:textId="0C978113" w:rsidR="00094B4C" w:rsidRPr="0044790A" w:rsidRDefault="00094B4C" w:rsidP="00094B4C">
            <w:pPr>
              <w:pStyle w:val="TAL"/>
              <w:rPr>
                <w:sz w:val="16"/>
                <w:szCs w:val="16"/>
                <w:lang w:eastAsia="en-GB"/>
              </w:rPr>
            </w:pPr>
            <w:r w:rsidRPr="0044790A">
              <w:rPr>
                <w:rFonts w:cs="Arial"/>
                <w:sz w:val="16"/>
                <w:szCs w:val="16"/>
              </w:rPr>
              <w:t>RAN1</w:t>
            </w:r>
          </w:p>
        </w:tc>
        <w:tc>
          <w:tcPr>
            <w:tcW w:w="1276" w:type="dxa"/>
            <w:shd w:val="clear" w:color="000000" w:fill="auto"/>
          </w:tcPr>
          <w:p w14:paraId="43745633" w14:textId="77777777" w:rsidR="00094B4C" w:rsidRPr="0044790A" w:rsidRDefault="00094B4C" w:rsidP="00094B4C">
            <w:pPr>
              <w:pStyle w:val="TAL"/>
              <w:rPr>
                <w:sz w:val="16"/>
                <w:szCs w:val="16"/>
                <w:lang w:eastAsia="en-GB"/>
              </w:rPr>
            </w:pPr>
          </w:p>
        </w:tc>
      </w:tr>
      <w:tr w:rsidR="0044790A" w:rsidRPr="0044790A" w14:paraId="1777A60A" w14:textId="77777777" w:rsidTr="00F73D16">
        <w:tc>
          <w:tcPr>
            <w:tcW w:w="1281" w:type="dxa"/>
            <w:shd w:val="clear" w:color="000000" w:fill="auto"/>
          </w:tcPr>
          <w:p w14:paraId="4D128024" w14:textId="6898FDBE" w:rsidR="00094B4C" w:rsidRPr="0044790A" w:rsidRDefault="00094B4C" w:rsidP="00094B4C">
            <w:pPr>
              <w:pStyle w:val="TAL"/>
              <w:rPr>
                <w:rFonts w:cs="Arial"/>
                <w:sz w:val="16"/>
                <w:szCs w:val="16"/>
              </w:rPr>
            </w:pPr>
            <w:r w:rsidRPr="0044790A">
              <w:rPr>
                <w:sz w:val="16"/>
                <w:szCs w:val="16"/>
                <w:lang w:eastAsia="en-GB"/>
              </w:rPr>
              <w:t>R2-2309159</w:t>
            </w:r>
          </w:p>
        </w:tc>
        <w:tc>
          <w:tcPr>
            <w:tcW w:w="3119" w:type="dxa"/>
            <w:shd w:val="clear" w:color="000000" w:fill="auto"/>
          </w:tcPr>
          <w:p w14:paraId="59CAB420" w14:textId="01C32F2A" w:rsidR="00094B4C" w:rsidRPr="0044790A" w:rsidRDefault="00094B4C" w:rsidP="00094B4C">
            <w:pPr>
              <w:pStyle w:val="TAL"/>
              <w:rPr>
                <w:rFonts w:cs="Arial"/>
                <w:sz w:val="16"/>
                <w:szCs w:val="16"/>
              </w:rPr>
            </w:pPr>
            <w:r w:rsidRPr="0044790A">
              <w:rPr>
                <w:sz w:val="16"/>
                <w:szCs w:val="16"/>
                <w:lang w:eastAsia="en-GB"/>
              </w:rPr>
              <w:t xml:space="preserve">On </w:t>
            </w:r>
            <w:proofErr w:type="spellStart"/>
            <w:r w:rsidRPr="0044790A">
              <w:rPr>
                <w:sz w:val="16"/>
                <w:szCs w:val="16"/>
                <w:lang w:eastAsia="en-GB"/>
              </w:rPr>
              <w:t>frequencyInfo</w:t>
            </w:r>
            <w:proofErr w:type="spellEnd"/>
            <w:r w:rsidRPr="0044790A">
              <w:rPr>
                <w:sz w:val="16"/>
                <w:szCs w:val="16"/>
                <w:lang w:eastAsia="en-GB"/>
              </w:rPr>
              <w:t xml:space="preserve"> for NR SL RSRP measurements</w:t>
            </w:r>
          </w:p>
        </w:tc>
        <w:tc>
          <w:tcPr>
            <w:tcW w:w="850" w:type="dxa"/>
            <w:shd w:val="clear" w:color="000000" w:fill="auto"/>
          </w:tcPr>
          <w:p w14:paraId="506D21AA" w14:textId="33EA8A00" w:rsidR="00094B4C" w:rsidRPr="0044790A" w:rsidRDefault="00094B4C" w:rsidP="00094B4C">
            <w:pPr>
              <w:pStyle w:val="TAL"/>
              <w:rPr>
                <w:rFonts w:cs="Arial"/>
                <w:sz w:val="16"/>
                <w:szCs w:val="16"/>
              </w:rPr>
            </w:pPr>
            <w:r w:rsidRPr="0044790A">
              <w:rPr>
                <w:sz w:val="16"/>
                <w:szCs w:val="16"/>
                <w:lang w:eastAsia="en-GB"/>
              </w:rPr>
              <w:t>Rel-16</w:t>
            </w:r>
          </w:p>
        </w:tc>
        <w:tc>
          <w:tcPr>
            <w:tcW w:w="2268" w:type="dxa"/>
            <w:shd w:val="clear" w:color="000000" w:fill="auto"/>
          </w:tcPr>
          <w:p w14:paraId="05B16222" w14:textId="46373FF2" w:rsidR="00094B4C" w:rsidRPr="0044790A" w:rsidRDefault="00094B4C" w:rsidP="00094B4C">
            <w:pPr>
              <w:pStyle w:val="TAL"/>
              <w:rPr>
                <w:rFonts w:cs="Arial"/>
                <w:sz w:val="16"/>
                <w:szCs w:val="16"/>
              </w:rPr>
            </w:pPr>
            <w:r w:rsidRPr="0044790A">
              <w:rPr>
                <w:sz w:val="16"/>
                <w:szCs w:val="16"/>
                <w:lang w:eastAsia="en-GB"/>
              </w:rPr>
              <w:t>5G_V2X_NRSL-Core</w:t>
            </w:r>
          </w:p>
        </w:tc>
        <w:tc>
          <w:tcPr>
            <w:tcW w:w="1163" w:type="dxa"/>
            <w:shd w:val="clear" w:color="000000" w:fill="auto"/>
          </w:tcPr>
          <w:p w14:paraId="010E70FF" w14:textId="6999B99B" w:rsidR="00094B4C" w:rsidRPr="0044790A" w:rsidRDefault="00094B4C" w:rsidP="00094B4C">
            <w:pPr>
              <w:pStyle w:val="TAL"/>
              <w:rPr>
                <w:rFonts w:cs="Arial"/>
                <w:sz w:val="16"/>
                <w:szCs w:val="16"/>
              </w:rPr>
            </w:pPr>
            <w:r w:rsidRPr="0044790A">
              <w:rPr>
                <w:sz w:val="16"/>
                <w:szCs w:val="16"/>
                <w:lang w:eastAsia="en-GB"/>
              </w:rPr>
              <w:t>RAN1</w:t>
            </w:r>
          </w:p>
        </w:tc>
        <w:tc>
          <w:tcPr>
            <w:tcW w:w="1276" w:type="dxa"/>
            <w:shd w:val="clear" w:color="000000" w:fill="auto"/>
          </w:tcPr>
          <w:p w14:paraId="2211946C" w14:textId="4972543D" w:rsidR="00094B4C" w:rsidRPr="0044790A" w:rsidRDefault="00094B4C" w:rsidP="00094B4C">
            <w:pPr>
              <w:pStyle w:val="TAL"/>
              <w:rPr>
                <w:rFonts w:cs="Arial"/>
                <w:sz w:val="16"/>
                <w:szCs w:val="16"/>
              </w:rPr>
            </w:pPr>
            <w:r w:rsidRPr="0044790A">
              <w:rPr>
                <w:sz w:val="16"/>
                <w:szCs w:val="16"/>
                <w:lang w:eastAsia="en-GB"/>
              </w:rPr>
              <w:t>RAN4, RAN5</w:t>
            </w:r>
          </w:p>
        </w:tc>
      </w:tr>
      <w:tr w:rsidR="0044790A" w:rsidRPr="0044790A" w14:paraId="7800BAA7" w14:textId="77777777" w:rsidTr="00F73D16">
        <w:tc>
          <w:tcPr>
            <w:tcW w:w="1281" w:type="dxa"/>
            <w:shd w:val="clear" w:color="000000" w:fill="auto"/>
          </w:tcPr>
          <w:p w14:paraId="3D0B1D98" w14:textId="7E2B7CD3" w:rsidR="00094B4C" w:rsidRPr="0044790A" w:rsidRDefault="00094B4C" w:rsidP="00094B4C">
            <w:pPr>
              <w:pStyle w:val="TAL"/>
              <w:rPr>
                <w:rFonts w:cs="Arial"/>
                <w:sz w:val="16"/>
                <w:szCs w:val="16"/>
              </w:rPr>
            </w:pPr>
            <w:r w:rsidRPr="0044790A">
              <w:rPr>
                <w:sz w:val="16"/>
                <w:szCs w:val="16"/>
                <w:lang w:eastAsia="en-GB"/>
              </w:rPr>
              <w:t>R2-2309191</w:t>
            </w:r>
          </w:p>
        </w:tc>
        <w:tc>
          <w:tcPr>
            <w:tcW w:w="3119" w:type="dxa"/>
            <w:shd w:val="clear" w:color="000000" w:fill="auto"/>
          </w:tcPr>
          <w:p w14:paraId="6E7B1A05" w14:textId="72A04186" w:rsidR="00094B4C" w:rsidRPr="0044790A" w:rsidRDefault="00094B4C" w:rsidP="00094B4C">
            <w:pPr>
              <w:pStyle w:val="TAL"/>
              <w:rPr>
                <w:rFonts w:cs="Arial"/>
                <w:sz w:val="16"/>
                <w:szCs w:val="16"/>
              </w:rPr>
            </w:pPr>
            <w:r w:rsidRPr="0044790A">
              <w:rPr>
                <w:sz w:val="16"/>
                <w:szCs w:val="16"/>
                <w:lang w:eastAsia="en-GB"/>
              </w:rPr>
              <w:t xml:space="preserve">Reply LS on applicability of pre-configured measurement gaps for </w:t>
            </w:r>
            <w:proofErr w:type="spellStart"/>
            <w:r w:rsidRPr="0044790A">
              <w:rPr>
                <w:sz w:val="16"/>
                <w:szCs w:val="16"/>
                <w:lang w:eastAsia="en-GB"/>
              </w:rPr>
              <w:t>RedCap</w:t>
            </w:r>
            <w:proofErr w:type="spellEnd"/>
            <w:r w:rsidRPr="0044790A">
              <w:rPr>
                <w:sz w:val="16"/>
                <w:szCs w:val="16"/>
                <w:lang w:eastAsia="en-GB"/>
              </w:rPr>
              <w:t xml:space="preserve"> UE</w:t>
            </w:r>
          </w:p>
        </w:tc>
        <w:tc>
          <w:tcPr>
            <w:tcW w:w="850" w:type="dxa"/>
            <w:shd w:val="clear" w:color="000000" w:fill="auto"/>
          </w:tcPr>
          <w:p w14:paraId="03A22ECD" w14:textId="653F2BC5" w:rsidR="00094B4C" w:rsidRPr="0044790A" w:rsidRDefault="00094B4C" w:rsidP="00094B4C">
            <w:pPr>
              <w:pStyle w:val="TAL"/>
              <w:rPr>
                <w:rFonts w:cs="Arial"/>
                <w:sz w:val="16"/>
                <w:szCs w:val="16"/>
              </w:rPr>
            </w:pPr>
            <w:r w:rsidRPr="0044790A">
              <w:rPr>
                <w:sz w:val="16"/>
                <w:szCs w:val="16"/>
                <w:lang w:eastAsia="en-GB"/>
              </w:rPr>
              <w:t>Rel-17</w:t>
            </w:r>
          </w:p>
        </w:tc>
        <w:tc>
          <w:tcPr>
            <w:tcW w:w="2268" w:type="dxa"/>
            <w:shd w:val="clear" w:color="000000" w:fill="auto"/>
          </w:tcPr>
          <w:p w14:paraId="7FEA210C" w14:textId="1FD98790" w:rsidR="00094B4C" w:rsidRPr="0044790A" w:rsidRDefault="00094B4C" w:rsidP="00094B4C">
            <w:pPr>
              <w:pStyle w:val="TAL"/>
              <w:rPr>
                <w:rFonts w:cs="Arial"/>
                <w:sz w:val="16"/>
                <w:szCs w:val="16"/>
              </w:rPr>
            </w:pPr>
            <w:proofErr w:type="spellStart"/>
            <w:r w:rsidRPr="0044790A">
              <w:rPr>
                <w:sz w:val="16"/>
                <w:szCs w:val="16"/>
                <w:lang w:eastAsia="en-GB"/>
              </w:rPr>
              <w:t>NR_redcap</w:t>
            </w:r>
            <w:proofErr w:type="spellEnd"/>
            <w:r w:rsidRPr="0044790A">
              <w:rPr>
                <w:sz w:val="16"/>
                <w:szCs w:val="16"/>
                <w:lang w:eastAsia="en-GB"/>
              </w:rPr>
              <w:t>-Core</w:t>
            </w:r>
          </w:p>
        </w:tc>
        <w:tc>
          <w:tcPr>
            <w:tcW w:w="1163" w:type="dxa"/>
            <w:shd w:val="clear" w:color="000000" w:fill="auto"/>
          </w:tcPr>
          <w:p w14:paraId="5402BA80" w14:textId="02D44357" w:rsidR="00094B4C" w:rsidRPr="0044790A" w:rsidRDefault="00094B4C" w:rsidP="00094B4C">
            <w:pPr>
              <w:pStyle w:val="TAL"/>
              <w:rPr>
                <w:rFonts w:cs="Arial"/>
                <w:sz w:val="16"/>
                <w:szCs w:val="16"/>
              </w:rPr>
            </w:pPr>
            <w:r w:rsidRPr="0044790A">
              <w:rPr>
                <w:sz w:val="16"/>
                <w:szCs w:val="16"/>
                <w:lang w:eastAsia="en-GB"/>
              </w:rPr>
              <w:t>RAN3</w:t>
            </w:r>
          </w:p>
        </w:tc>
        <w:tc>
          <w:tcPr>
            <w:tcW w:w="1276" w:type="dxa"/>
            <w:shd w:val="clear" w:color="000000" w:fill="auto"/>
          </w:tcPr>
          <w:p w14:paraId="07B9A522" w14:textId="242823D1" w:rsidR="00094B4C" w:rsidRPr="0044790A" w:rsidRDefault="00094B4C" w:rsidP="00094B4C">
            <w:pPr>
              <w:pStyle w:val="TAL"/>
              <w:rPr>
                <w:rFonts w:cs="Arial"/>
                <w:sz w:val="16"/>
                <w:szCs w:val="16"/>
              </w:rPr>
            </w:pPr>
            <w:r w:rsidRPr="0044790A">
              <w:rPr>
                <w:sz w:val="16"/>
                <w:szCs w:val="16"/>
                <w:lang w:eastAsia="en-GB"/>
              </w:rPr>
              <w:t>RAN4</w:t>
            </w:r>
          </w:p>
        </w:tc>
      </w:tr>
      <w:tr w:rsidR="0044790A" w:rsidRPr="0044790A" w14:paraId="654D0A0D" w14:textId="77777777" w:rsidTr="00F73D16">
        <w:tc>
          <w:tcPr>
            <w:tcW w:w="1281" w:type="dxa"/>
            <w:shd w:val="clear" w:color="000000" w:fill="auto"/>
          </w:tcPr>
          <w:p w14:paraId="65F1A069" w14:textId="16B82198" w:rsidR="00094B4C" w:rsidRPr="0044790A" w:rsidRDefault="00094B4C" w:rsidP="00094B4C">
            <w:pPr>
              <w:pStyle w:val="TAL"/>
              <w:rPr>
                <w:rFonts w:cs="Arial"/>
                <w:sz w:val="16"/>
                <w:szCs w:val="16"/>
              </w:rPr>
            </w:pPr>
            <w:r w:rsidRPr="0044790A">
              <w:rPr>
                <w:sz w:val="16"/>
                <w:szCs w:val="16"/>
                <w:lang w:eastAsia="en-GB"/>
              </w:rPr>
              <w:t>R2-2309218</w:t>
            </w:r>
          </w:p>
        </w:tc>
        <w:tc>
          <w:tcPr>
            <w:tcW w:w="3119" w:type="dxa"/>
            <w:shd w:val="clear" w:color="000000" w:fill="auto"/>
          </w:tcPr>
          <w:p w14:paraId="01A3DC47" w14:textId="2A8DC668" w:rsidR="00094B4C" w:rsidRPr="0044790A" w:rsidRDefault="00094B4C" w:rsidP="00094B4C">
            <w:pPr>
              <w:pStyle w:val="TAL"/>
              <w:rPr>
                <w:rFonts w:cs="Arial"/>
                <w:sz w:val="16"/>
                <w:szCs w:val="16"/>
              </w:rPr>
            </w:pPr>
            <w:r w:rsidRPr="0044790A">
              <w:rPr>
                <w:sz w:val="16"/>
                <w:szCs w:val="16"/>
                <w:lang w:eastAsia="en-GB"/>
              </w:rPr>
              <w:t>Reply LS on update for “interBandMRDC-WithOverlapDL-Bands-r16 in 38.306</w:t>
            </w:r>
          </w:p>
        </w:tc>
        <w:tc>
          <w:tcPr>
            <w:tcW w:w="850" w:type="dxa"/>
            <w:shd w:val="clear" w:color="000000" w:fill="auto"/>
          </w:tcPr>
          <w:p w14:paraId="06463423" w14:textId="1DBFDC48" w:rsidR="00094B4C" w:rsidRPr="0044790A" w:rsidRDefault="00094B4C" w:rsidP="00094B4C">
            <w:pPr>
              <w:pStyle w:val="TAL"/>
              <w:rPr>
                <w:rFonts w:cs="Arial"/>
                <w:sz w:val="16"/>
                <w:szCs w:val="16"/>
              </w:rPr>
            </w:pPr>
            <w:r w:rsidRPr="0044790A">
              <w:rPr>
                <w:sz w:val="16"/>
                <w:szCs w:val="16"/>
                <w:lang w:eastAsia="en-GB"/>
              </w:rPr>
              <w:t>Rel-16</w:t>
            </w:r>
          </w:p>
        </w:tc>
        <w:tc>
          <w:tcPr>
            <w:tcW w:w="2268" w:type="dxa"/>
            <w:shd w:val="clear" w:color="000000" w:fill="auto"/>
          </w:tcPr>
          <w:p w14:paraId="4E4AD9DD" w14:textId="3460631C" w:rsidR="00094B4C" w:rsidRPr="0044790A" w:rsidRDefault="00094B4C" w:rsidP="00094B4C">
            <w:pPr>
              <w:pStyle w:val="TAL"/>
              <w:rPr>
                <w:rFonts w:cs="Arial"/>
                <w:sz w:val="16"/>
                <w:szCs w:val="16"/>
              </w:rPr>
            </w:pPr>
            <w:r w:rsidRPr="0044790A">
              <w:rPr>
                <w:sz w:val="16"/>
                <w:szCs w:val="16"/>
                <w:lang w:eastAsia="en-GB"/>
              </w:rPr>
              <w:t>TEI16</w:t>
            </w:r>
          </w:p>
        </w:tc>
        <w:tc>
          <w:tcPr>
            <w:tcW w:w="1163" w:type="dxa"/>
            <w:shd w:val="clear" w:color="000000" w:fill="auto"/>
          </w:tcPr>
          <w:p w14:paraId="2894CCA2" w14:textId="18E3090D" w:rsidR="00094B4C" w:rsidRPr="0044790A" w:rsidRDefault="00094B4C" w:rsidP="00094B4C">
            <w:pPr>
              <w:pStyle w:val="TAL"/>
              <w:rPr>
                <w:rFonts w:cs="Arial"/>
                <w:sz w:val="16"/>
                <w:szCs w:val="16"/>
              </w:rPr>
            </w:pPr>
            <w:r w:rsidRPr="0044790A">
              <w:rPr>
                <w:sz w:val="16"/>
                <w:szCs w:val="16"/>
                <w:lang w:eastAsia="en-GB"/>
              </w:rPr>
              <w:t>RAN4</w:t>
            </w:r>
          </w:p>
        </w:tc>
        <w:tc>
          <w:tcPr>
            <w:tcW w:w="1276" w:type="dxa"/>
            <w:shd w:val="clear" w:color="000000" w:fill="auto"/>
          </w:tcPr>
          <w:p w14:paraId="6F7B392B" w14:textId="04C6E34F" w:rsidR="00094B4C" w:rsidRPr="0044790A" w:rsidRDefault="00094B4C" w:rsidP="00094B4C">
            <w:pPr>
              <w:pStyle w:val="TAL"/>
              <w:rPr>
                <w:rFonts w:cs="Arial"/>
                <w:sz w:val="16"/>
                <w:szCs w:val="16"/>
              </w:rPr>
            </w:pPr>
          </w:p>
        </w:tc>
      </w:tr>
      <w:tr w:rsidR="0044790A" w:rsidRPr="0044790A" w14:paraId="21871D1D" w14:textId="77777777" w:rsidTr="00F73D16">
        <w:tc>
          <w:tcPr>
            <w:tcW w:w="1281" w:type="dxa"/>
            <w:shd w:val="clear" w:color="000000" w:fill="auto"/>
          </w:tcPr>
          <w:p w14:paraId="4FF8CD25" w14:textId="62680319" w:rsidR="00094B4C" w:rsidRPr="0044790A" w:rsidRDefault="00094B4C" w:rsidP="00094B4C">
            <w:pPr>
              <w:pStyle w:val="TAL"/>
              <w:rPr>
                <w:rFonts w:cs="Arial"/>
                <w:sz w:val="16"/>
                <w:szCs w:val="16"/>
              </w:rPr>
            </w:pPr>
            <w:r w:rsidRPr="0044790A">
              <w:rPr>
                <w:sz w:val="16"/>
                <w:szCs w:val="16"/>
                <w:lang w:eastAsia="en-GB"/>
              </w:rPr>
              <w:t>R2-2309219</w:t>
            </w:r>
          </w:p>
        </w:tc>
        <w:tc>
          <w:tcPr>
            <w:tcW w:w="3119" w:type="dxa"/>
            <w:shd w:val="clear" w:color="000000" w:fill="auto"/>
          </w:tcPr>
          <w:p w14:paraId="16E2E686" w14:textId="06DB787D" w:rsidR="00094B4C" w:rsidRPr="0044790A" w:rsidRDefault="00094B4C" w:rsidP="00094B4C">
            <w:pPr>
              <w:pStyle w:val="TAL"/>
              <w:rPr>
                <w:rFonts w:cs="Arial"/>
                <w:sz w:val="16"/>
                <w:szCs w:val="16"/>
              </w:rPr>
            </w:pPr>
            <w:r w:rsidRPr="0044790A">
              <w:rPr>
                <w:sz w:val="16"/>
                <w:szCs w:val="16"/>
                <w:lang w:eastAsia="en-GB"/>
              </w:rPr>
              <w:t>Reply LS on newly introduced FR2 CA BW Classes</w:t>
            </w:r>
          </w:p>
        </w:tc>
        <w:tc>
          <w:tcPr>
            <w:tcW w:w="850" w:type="dxa"/>
            <w:shd w:val="clear" w:color="000000" w:fill="auto"/>
          </w:tcPr>
          <w:p w14:paraId="19B2739B" w14:textId="05DBCD4E" w:rsidR="00094B4C" w:rsidRPr="0044790A" w:rsidRDefault="00094B4C" w:rsidP="00094B4C">
            <w:pPr>
              <w:pStyle w:val="TAL"/>
              <w:rPr>
                <w:rFonts w:cs="Arial"/>
                <w:sz w:val="16"/>
                <w:szCs w:val="16"/>
              </w:rPr>
            </w:pPr>
            <w:r w:rsidRPr="0044790A">
              <w:rPr>
                <w:sz w:val="16"/>
                <w:szCs w:val="16"/>
                <w:lang w:eastAsia="en-GB"/>
              </w:rPr>
              <w:t>Rel-17</w:t>
            </w:r>
          </w:p>
        </w:tc>
        <w:tc>
          <w:tcPr>
            <w:tcW w:w="2268" w:type="dxa"/>
            <w:shd w:val="clear" w:color="000000" w:fill="auto"/>
          </w:tcPr>
          <w:p w14:paraId="6E09BB60" w14:textId="47008446" w:rsidR="00094B4C" w:rsidRPr="0044790A" w:rsidRDefault="00094B4C" w:rsidP="00094B4C">
            <w:pPr>
              <w:pStyle w:val="TAL"/>
              <w:rPr>
                <w:rFonts w:cs="Arial"/>
                <w:sz w:val="16"/>
                <w:szCs w:val="16"/>
              </w:rPr>
            </w:pPr>
            <w:r w:rsidRPr="0044790A">
              <w:rPr>
                <w:sz w:val="16"/>
                <w:szCs w:val="16"/>
                <w:lang w:eastAsia="en-GB"/>
              </w:rPr>
              <w:t>NR_RF_FR2_req_enh2-Core</w:t>
            </w:r>
          </w:p>
        </w:tc>
        <w:tc>
          <w:tcPr>
            <w:tcW w:w="1163" w:type="dxa"/>
            <w:shd w:val="clear" w:color="000000" w:fill="auto"/>
          </w:tcPr>
          <w:p w14:paraId="06664951" w14:textId="6B2010C2" w:rsidR="00094B4C" w:rsidRPr="0044790A" w:rsidRDefault="00094B4C" w:rsidP="00094B4C">
            <w:pPr>
              <w:pStyle w:val="TAL"/>
              <w:rPr>
                <w:rFonts w:cs="Arial"/>
                <w:sz w:val="16"/>
                <w:szCs w:val="16"/>
              </w:rPr>
            </w:pPr>
            <w:r w:rsidRPr="0044790A">
              <w:rPr>
                <w:sz w:val="16"/>
                <w:szCs w:val="16"/>
                <w:lang w:eastAsia="en-GB"/>
              </w:rPr>
              <w:t>RAN4</w:t>
            </w:r>
          </w:p>
        </w:tc>
        <w:tc>
          <w:tcPr>
            <w:tcW w:w="1276" w:type="dxa"/>
            <w:shd w:val="clear" w:color="000000" w:fill="auto"/>
          </w:tcPr>
          <w:p w14:paraId="1D174A39" w14:textId="4EB805E4" w:rsidR="00094B4C" w:rsidRPr="0044790A" w:rsidRDefault="00094B4C" w:rsidP="00094B4C">
            <w:pPr>
              <w:pStyle w:val="TAL"/>
              <w:rPr>
                <w:rFonts w:cs="Arial"/>
                <w:sz w:val="16"/>
                <w:szCs w:val="16"/>
              </w:rPr>
            </w:pPr>
          </w:p>
        </w:tc>
      </w:tr>
      <w:tr w:rsidR="004C760B" w:rsidRPr="0044790A" w14:paraId="5D70D3C0" w14:textId="77777777" w:rsidTr="00F73D16">
        <w:tc>
          <w:tcPr>
            <w:tcW w:w="1281" w:type="dxa"/>
            <w:shd w:val="clear" w:color="000000" w:fill="auto"/>
          </w:tcPr>
          <w:p w14:paraId="1882588F" w14:textId="07A93BA3" w:rsidR="004C760B" w:rsidRPr="0044790A" w:rsidRDefault="004C760B" w:rsidP="004C760B">
            <w:pPr>
              <w:pStyle w:val="TAL"/>
              <w:rPr>
                <w:sz w:val="16"/>
                <w:szCs w:val="16"/>
                <w:lang w:eastAsia="en-GB"/>
              </w:rPr>
            </w:pPr>
            <w:r w:rsidRPr="0044790A">
              <w:rPr>
                <w:rFonts w:cs="Arial"/>
                <w:sz w:val="16"/>
                <w:szCs w:val="16"/>
              </w:rPr>
              <w:t>R2-2309228</w:t>
            </w:r>
          </w:p>
        </w:tc>
        <w:tc>
          <w:tcPr>
            <w:tcW w:w="3119" w:type="dxa"/>
            <w:shd w:val="clear" w:color="000000" w:fill="auto"/>
          </w:tcPr>
          <w:p w14:paraId="5B8C165A" w14:textId="6349FB03" w:rsidR="004C760B" w:rsidRPr="0044790A" w:rsidRDefault="004C760B" w:rsidP="004C760B">
            <w:pPr>
              <w:pStyle w:val="TAL"/>
              <w:rPr>
                <w:sz w:val="16"/>
                <w:szCs w:val="16"/>
                <w:lang w:eastAsia="en-GB"/>
              </w:rPr>
            </w:pPr>
            <w:r w:rsidRPr="0044790A">
              <w:rPr>
                <w:rFonts w:cs="Arial"/>
                <w:sz w:val="16"/>
                <w:szCs w:val="16"/>
              </w:rPr>
              <w:t>Reply LS to SA2 on assistance information provided to UE</w:t>
            </w:r>
          </w:p>
        </w:tc>
        <w:tc>
          <w:tcPr>
            <w:tcW w:w="850" w:type="dxa"/>
            <w:shd w:val="clear" w:color="000000" w:fill="auto"/>
          </w:tcPr>
          <w:p w14:paraId="28426193" w14:textId="38296472" w:rsidR="004C760B" w:rsidRPr="0044790A" w:rsidRDefault="004C760B" w:rsidP="004C760B">
            <w:pPr>
              <w:pStyle w:val="TAL"/>
              <w:rPr>
                <w:sz w:val="16"/>
                <w:szCs w:val="16"/>
                <w:lang w:eastAsia="en-GB"/>
              </w:rPr>
            </w:pPr>
            <w:r w:rsidRPr="0044790A">
              <w:rPr>
                <w:rFonts w:cs="Arial"/>
                <w:sz w:val="16"/>
                <w:szCs w:val="16"/>
              </w:rPr>
              <w:t>Rel-18</w:t>
            </w:r>
          </w:p>
        </w:tc>
        <w:tc>
          <w:tcPr>
            <w:tcW w:w="2268" w:type="dxa"/>
            <w:shd w:val="clear" w:color="000000" w:fill="auto"/>
          </w:tcPr>
          <w:p w14:paraId="15A606F1" w14:textId="2A2B61A2" w:rsidR="004C760B" w:rsidRPr="0044790A" w:rsidRDefault="004C760B" w:rsidP="004C760B">
            <w:pPr>
              <w:pStyle w:val="TAL"/>
              <w:rPr>
                <w:sz w:val="16"/>
                <w:szCs w:val="16"/>
                <w:lang w:eastAsia="en-GB"/>
              </w:rPr>
            </w:pPr>
            <w:proofErr w:type="spellStart"/>
            <w:r w:rsidRPr="0044790A">
              <w:rPr>
                <w:rFonts w:cs="Arial"/>
                <w:sz w:val="16"/>
                <w:szCs w:val="16"/>
              </w:rPr>
              <w:t>Ranging_SL</w:t>
            </w:r>
            <w:proofErr w:type="spellEnd"/>
            <w:r w:rsidRPr="0044790A">
              <w:rPr>
                <w:rFonts w:cs="Arial"/>
                <w:sz w:val="16"/>
                <w:szCs w:val="16"/>
              </w:rPr>
              <w:t>, NR_pos_enh2</w:t>
            </w:r>
          </w:p>
        </w:tc>
        <w:tc>
          <w:tcPr>
            <w:tcW w:w="1163" w:type="dxa"/>
            <w:shd w:val="clear" w:color="000000" w:fill="auto"/>
          </w:tcPr>
          <w:p w14:paraId="1D650A6B" w14:textId="77029B2B" w:rsidR="004C760B" w:rsidRPr="0044790A" w:rsidRDefault="004C760B" w:rsidP="004C760B">
            <w:pPr>
              <w:pStyle w:val="TAL"/>
              <w:rPr>
                <w:sz w:val="16"/>
                <w:szCs w:val="16"/>
                <w:lang w:eastAsia="en-GB"/>
              </w:rPr>
            </w:pPr>
            <w:r w:rsidRPr="0044790A">
              <w:rPr>
                <w:rFonts w:cs="Arial"/>
                <w:sz w:val="16"/>
                <w:szCs w:val="16"/>
              </w:rPr>
              <w:t>SA2</w:t>
            </w:r>
          </w:p>
        </w:tc>
        <w:tc>
          <w:tcPr>
            <w:tcW w:w="1276" w:type="dxa"/>
            <w:shd w:val="clear" w:color="000000" w:fill="auto"/>
          </w:tcPr>
          <w:p w14:paraId="484D6D8F" w14:textId="6D184F06" w:rsidR="004C760B" w:rsidRPr="0044790A" w:rsidRDefault="004C760B" w:rsidP="004C760B">
            <w:pPr>
              <w:pStyle w:val="TAL"/>
              <w:rPr>
                <w:rFonts w:cs="Arial"/>
                <w:sz w:val="16"/>
                <w:szCs w:val="16"/>
              </w:rPr>
            </w:pPr>
          </w:p>
        </w:tc>
      </w:tr>
      <w:tr w:rsidR="0044790A" w:rsidRPr="0044790A" w14:paraId="2BEE6EF2" w14:textId="73ED119C" w:rsidTr="00F73D16">
        <w:tc>
          <w:tcPr>
            <w:tcW w:w="1281" w:type="dxa"/>
            <w:shd w:val="clear" w:color="000000" w:fill="auto"/>
          </w:tcPr>
          <w:p w14:paraId="62A01E54" w14:textId="7899EA00" w:rsidR="00094B4C" w:rsidRPr="0044790A" w:rsidRDefault="00094B4C" w:rsidP="00094B4C">
            <w:pPr>
              <w:pStyle w:val="TAL"/>
              <w:rPr>
                <w:rFonts w:cs="Arial"/>
                <w:sz w:val="16"/>
                <w:szCs w:val="16"/>
              </w:rPr>
            </w:pPr>
            <w:r w:rsidRPr="0044790A">
              <w:rPr>
                <w:sz w:val="16"/>
                <w:szCs w:val="16"/>
                <w:lang w:eastAsia="en-GB"/>
              </w:rPr>
              <w:t>R2-2309245</w:t>
            </w:r>
          </w:p>
        </w:tc>
        <w:tc>
          <w:tcPr>
            <w:tcW w:w="3119" w:type="dxa"/>
            <w:shd w:val="clear" w:color="000000" w:fill="auto"/>
          </w:tcPr>
          <w:p w14:paraId="33B86B7C" w14:textId="32BD3776" w:rsidR="00094B4C" w:rsidRPr="0044790A" w:rsidRDefault="00094B4C" w:rsidP="00094B4C">
            <w:pPr>
              <w:pStyle w:val="TAL"/>
              <w:rPr>
                <w:rFonts w:cs="Arial"/>
                <w:sz w:val="16"/>
                <w:szCs w:val="16"/>
              </w:rPr>
            </w:pPr>
            <w:r w:rsidRPr="0044790A">
              <w:rPr>
                <w:sz w:val="16"/>
                <w:szCs w:val="16"/>
                <w:lang w:eastAsia="en-GB"/>
              </w:rPr>
              <w:t>Reply to LS on addressing packet loss during multicast MBS delivery</w:t>
            </w:r>
          </w:p>
        </w:tc>
        <w:tc>
          <w:tcPr>
            <w:tcW w:w="850" w:type="dxa"/>
            <w:shd w:val="clear" w:color="000000" w:fill="auto"/>
          </w:tcPr>
          <w:p w14:paraId="45004E43" w14:textId="3099014F" w:rsidR="00094B4C" w:rsidRPr="0044790A" w:rsidRDefault="00094B4C" w:rsidP="00094B4C">
            <w:pPr>
              <w:pStyle w:val="TAL"/>
              <w:rPr>
                <w:rFonts w:cs="Arial"/>
                <w:sz w:val="16"/>
                <w:szCs w:val="16"/>
              </w:rPr>
            </w:pPr>
            <w:r w:rsidRPr="0044790A">
              <w:rPr>
                <w:sz w:val="16"/>
                <w:szCs w:val="16"/>
                <w:lang w:eastAsia="en-GB"/>
              </w:rPr>
              <w:t>Rel-17</w:t>
            </w:r>
          </w:p>
        </w:tc>
        <w:tc>
          <w:tcPr>
            <w:tcW w:w="2268" w:type="dxa"/>
            <w:shd w:val="clear" w:color="000000" w:fill="auto"/>
          </w:tcPr>
          <w:p w14:paraId="37C72E7E" w14:textId="0CC31DA3" w:rsidR="00094B4C" w:rsidRPr="0044790A" w:rsidRDefault="00094B4C" w:rsidP="00094B4C">
            <w:pPr>
              <w:pStyle w:val="TAL"/>
              <w:rPr>
                <w:rFonts w:cs="Arial"/>
                <w:sz w:val="16"/>
                <w:szCs w:val="16"/>
              </w:rPr>
            </w:pPr>
            <w:r w:rsidRPr="0044790A">
              <w:rPr>
                <w:sz w:val="16"/>
                <w:szCs w:val="16"/>
                <w:lang w:eastAsia="en-GB"/>
              </w:rPr>
              <w:t>5MBS, MCOver5MBS</w:t>
            </w:r>
          </w:p>
        </w:tc>
        <w:tc>
          <w:tcPr>
            <w:tcW w:w="1163" w:type="dxa"/>
            <w:shd w:val="clear" w:color="000000" w:fill="auto"/>
          </w:tcPr>
          <w:p w14:paraId="6F4F5C8E" w14:textId="3454C0EB" w:rsidR="00094B4C" w:rsidRPr="0044790A" w:rsidRDefault="00094B4C" w:rsidP="00094B4C">
            <w:pPr>
              <w:pStyle w:val="TAL"/>
              <w:rPr>
                <w:rFonts w:cs="Arial"/>
                <w:sz w:val="16"/>
                <w:szCs w:val="16"/>
              </w:rPr>
            </w:pPr>
            <w:r w:rsidRPr="0044790A">
              <w:rPr>
                <w:sz w:val="16"/>
                <w:szCs w:val="16"/>
                <w:lang w:eastAsia="en-GB"/>
              </w:rPr>
              <w:t>SA2</w:t>
            </w:r>
          </w:p>
        </w:tc>
        <w:tc>
          <w:tcPr>
            <w:tcW w:w="1276" w:type="dxa"/>
            <w:shd w:val="clear" w:color="000000" w:fill="auto"/>
          </w:tcPr>
          <w:p w14:paraId="529EAA0C" w14:textId="3279D4E2" w:rsidR="00094B4C" w:rsidRPr="0044790A" w:rsidRDefault="00094B4C" w:rsidP="00094B4C">
            <w:pPr>
              <w:pStyle w:val="TAL"/>
              <w:rPr>
                <w:rFonts w:cs="Arial"/>
                <w:sz w:val="16"/>
                <w:szCs w:val="16"/>
              </w:rPr>
            </w:pPr>
            <w:r w:rsidRPr="0044790A">
              <w:rPr>
                <w:sz w:val="16"/>
                <w:szCs w:val="16"/>
                <w:lang w:eastAsia="en-GB"/>
              </w:rPr>
              <w:t>SA6, RAN3</w:t>
            </w:r>
          </w:p>
        </w:tc>
      </w:tr>
      <w:tr w:rsidR="0044790A" w:rsidRPr="0044790A" w14:paraId="4C58A357" w14:textId="77777777" w:rsidTr="00F73D16">
        <w:tc>
          <w:tcPr>
            <w:tcW w:w="1281" w:type="dxa"/>
            <w:shd w:val="clear" w:color="000000" w:fill="auto"/>
          </w:tcPr>
          <w:p w14:paraId="1E27F747" w14:textId="70B1A2C1" w:rsidR="00094B4C" w:rsidRPr="0044790A" w:rsidRDefault="00094B4C" w:rsidP="00094B4C">
            <w:pPr>
              <w:pStyle w:val="TAL"/>
              <w:rPr>
                <w:rFonts w:cs="Arial"/>
                <w:sz w:val="16"/>
                <w:szCs w:val="16"/>
              </w:rPr>
            </w:pPr>
            <w:r w:rsidRPr="0044790A">
              <w:rPr>
                <w:sz w:val="16"/>
                <w:szCs w:val="16"/>
                <w:lang w:eastAsia="en-GB"/>
              </w:rPr>
              <w:t>R2-2309250</w:t>
            </w:r>
          </w:p>
        </w:tc>
        <w:tc>
          <w:tcPr>
            <w:tcW w:w="3119" w:type="dxa"/>
            <w:shd w:val="clear" w:color="000000" w:fill="auto"/>
          </w:tcPr>
          <w:p w14:paraId="7E461FAD" w14:textId="27B2F2EB" w:rsidR="00094B4C" w:rsidRPr="0044790A" w:rsidRDefault="00094B4C" w:rsidP="00094B4C">
            <w:pPr>
              <w:pStyle w:val="TAL"/>
              <w:rPr>
                <w:rFonts w:cs="Arial"/>
                <w:sz w:val="16"/>
                <w:szCs w:val="16"/>
              </w:rPr>
            </w:pPr>
            <w:r w:rsidRPr="0044790A">
              <w:rPr>
                <w:sz w:val="16"/>
                <w:szCs w:val="16"/>
                <w:lang w:eastAsia="en-GB"/>
              </w:rPr>
              <w:t>Reply LS on beam application time for LTM</w:t>
            </w:r>
          </w:p>
        </w:tc>
        <w:tc>
          <w:tcPr>
            <w:tcW w:w="850" w:type="dxa"/>
            <w:shd w:val="clear" w:color="000000" w:fill="auto"/>
          </w:tcPr>
          <w:p w14:paraId="633A3B96" w14:textId="7891AF66" w:rsidR="00094B4C" w:rsidRPr="0044790A" w:rsidRDefault="00094B4C" w:rsidP="00094B4C">
            <w:pPr>
              <w:pStyle w:val="TAL"/>
              <w:rPr>
                <w:rFonts w:cs="Arial"/>
                <w:sz w:val="16"/>
                <w:szCs w:val="16"/>
              </w:rPr>
            </w:pPr>
            <w:r w:rsidRPr="0044790A">
              <w:rPr>
                <w:sz w:val="16"/>
                <w:szCs w:val="16"/>
                <w:lang w:eastAsia="en-GB"/>
              </w:rPr>
              <w:t>Rel-18</w:t>
            </w:r>
          </w:p>
        </w:tc>
        <w:tc>
          <w:tcPr>
            <w:tcW w:w="2268" w:type="dxa"/>
            <w:shd w:val="clear" w:color="000000" w:fill="auto"/>
          </w:tcPr>
          <w:p w14:paraId="4C0CE08E" w14:textId="3B1A00B4" w:rsidR="00094B4C" w:rsidRPr="0044790A" w:rsidRDefault="00094B4C" w:rsidP="00094B4C">
            <w:pPr>
              <w:pStyle w:val="TAL"/>
              <w:rPr>
                <w:rFonts w:cs="Arial"/>
                <w:sz w:val="16"/>
                <w:szCs w:val="16"/>
              </w:rPr>
            </w:pPr>
            <w:r w:rsidRPr="0044790A">
              <w:rPr>
                <w:sz w:val="16"/>
                <w:szCs w:val="16"/>
                <w:lang w:eastAsia="en-GB"/>
              </w:rPr>
              <w:t>NR_Mob_enh2-Core</w:t>
            </w:r>
          </w:p>
        </w:tc>
        <w:tc>
          <w:tcPr>
            <w:tcW w:w="1163" w:type="dxa"/>
            <w:shd w:val="clear" w:color="000000" w:fill="auto"/>
          </w:tcPr>
          <w:p w14:paraId="250F731E" w14:textId="520D1A69" w:rsidR="00094B4C" w:rsidRPr="0044790A" w:rsidRDefault="00094B4C" w:rsidP="00094B4C">
            <w:pPr>
              <w:pStyle w:val="TAL"/>
              <w:rPr>
                <w:rFonts w:cs="Arial"/>
                <w:sz w:val="16"/>
                <w:szCs w:val="16"/>
              </w:rPr>
            </w:pPr>
            <w:r w:rsidRPr="0044790A">
              <w:rPr>
                <w:sz w:val="16"/>
                <w:szCs w:val="16"/>
                <w:lang w:eastAsia="en-GB"/>
              </w:rPr>
              <w:t>RAN1, RAN4</w:t>
            </w:r>
          </w:p>
        </w:tc>
        <w:tc>
          <w:tcPr>
            <w:tcW w:w="1276" w:type="dxa"/>
            <w:shd w:val="clear" w:color="000000" w:fill="auto"/>
          </w:tcPr>
          <w:p w14:paraId="5CBFFCF8" w14:textId="48CA5869" w:rsidR="00094B4C" w:rsidRPr="0044790A" w:rsidRDefault="00094B4C" w:rsidP="00094B4C">
            <w:pPr>
              <w:pStyle w:val="TAL"/>
              <w:rPr>
                <w:rFonts w:cs="Arial"/>
                <w:sz w:val="16"/>
                <w:szCs w:val="16"/>
              </w:rPr>
            </w:pPr>
          </w:p>
        </w:tc>
      </w:tr>
      <w:tr w:rsidR="0044790A" w:rsidRPr="0044790A" w14:paraId="354A190A" w14:textId="185FF006" w:rsidTr="00F73D16">
        <w:tc>
          <w:tcPr>
            <w:tcW w:w="1281" w:type="dxa"/>
            <w:shd w:val="clear" w:color="000000" w:fill="auto"/>
          </w:tcPr>
          <w:p w14:paraId="7522F28F" w14:textId="2A4E1C06" w:rsidR="00094B4C" w:rsidRPr="0044790A" w:rsidRDefault="00094B4C" w:rsidP="00094B4C">
            <w:pPr>
              <w:pStyle w:val="TAL"/>
              <w:rPr>
                <w:rFonts w:cs="Arial"/>
                <w:sz w:val="16"/>
                <w:szCs w:val="16"/>
              </w:rPr>
            </w:pPr>
            <w:r w:rsidRPr="0044790A">
              <w:rPr>
                <w:sz w:val="16"/>
                <w:szCs w:val="16"/>
                <w:lang w:eastAsia="en-GB"/>
              </w:rPr>
              <w:t>R2-2309251</w:t>
            </w:r>
          </w:p>
        </w:tc>
        <w:tc>
          <w:tcPr>
            <w:tcW w:w="3119" w:type="dxa"/>
            <w:shd w:val="clear" w:color="000000" w:fill="auto"/>
          </w:tcPr>
          <w:p w14:paraId="58C03E13" w14:textId="53014D5E" w:rsidR="00094B4C" w:rsidRPr="0044790A" w:rsidRDefault="00094B4C" w:rsidP="00094B4C">
            <w:pPr>
              <w:pStyle w:val="TAL"/>
              <w:rPr>
                <w:rFonts w:cs="Arial"/>
                <w:sz w:val="16"/>
                <w:szCs w:val="16"/>
              </w:rPr>
            </w:pPr>
            <w:r w:rsidRPr="0044790A">
              <w:rPr>
                <w:sz w:val="16"/>
                <w:szCs w:val="16"/>
                <w:lang w:eastAsia="en-GB"/>
              </w:rPr>
              <w:t>Reply LS on Approaches during execution for inter-DU LTM</w:t>
            </w:r>
          </w:p>
        </w:tc>
        <w:tc>
          <w:tcPr>
            <w:tcW w:w="850" w:type="dxa"/>
            <w:shd w:val="clear" w:color="000000" w:fill="auto"/>
          </w:tcPr>
          <w:p w14:paraId="621A4EEB" w14:textId="1B8F84A7" w:rsidR="00094B4C" w:rsidRPr="0044790A" w:rsidRDefault="00094B4C" w:rsidP="00094B4C">
            <w:pPr>
              <w:pStyle w:val="TAL"/>
              <w:rPr>
                <w:rFonts w:cs="Arial"/>
                <w:sz w:val="16"/>
                <w:szCs w:val="16"/>
              </w:rPr>
            </w:pPr>
            <w:r w:rsidRPr="0044790A">
              <w:rPr>
                <w:sz w:val="16"/>
                <w:szCs w:val="16"/>
                <w:lang w:eastAsia="en-GB"/>
              </w:rPr>
              <w:t>Rel-18</w:t>
            </w:r>
          </w:p>
        </w:tc>
        <w:tc>
          <w:tcPr>
            <w:tcW w:w="2268" w:type="dxa"/>
            <w:shd w:val="clear" w:color="000000" w:fill="auto"/>
          </w:tcPr>
          <w:p w14:paraId="26527C6B" w14:textId="3FD5B1ED" w:rsidR="00094B4C" w:rsidRPr="0044790A" w:rsidRDefault="00094B4C" w:rsidP="00094B4C">
            <w:pPr>
              <w:pStyle w:val="TAL"/>
              <w:rPr>
                <w:rFonts w:cs="Arial"/>
                <w:sz w:val="16"/>
                <w:szCs w:val="16"/>
              </w:rPr>
            </w:pPr>
            <w:r w:rsidRPr="0044790A">
              <w:rPr>
                <w:sz w:val="16"/>
                <w:szCs w:val="16"/>
                <w:lang w:eastAsia="en-GB"/>
              </w:rPr>
              <w:t>NR_Mob_enh2-Core</w:t>
            </w:r>
          </w:p>
        </w:tc>
        <w:tc>
          <w:tcPr>
            <w:tcW w:w="1163" w:type="dxa"/>
            <w:shd w:val="clear" w:color="000000" w:fill="auto"/>
          </w:tcPr>
          <w:p w14:paraId="457BCFB1" w14:textId="42E4C5AF" w:rsidR="00094B4C" w:rsidRPr="0044790A" w:rsidRDefault="00094B4C" w:rsidP="00094B4C">
            <w:pPr>
              <w:pStyle w:val="TAL"/>
              <w:rPr>
                <w:rFonts w:cs="Arial"/>
                <w:sz w:val="16"/>
                <w:szCs w:val="16"/>
              </w:rPr>
            </w:pPr>
            <w:r w:rsidRPr="0044790A">
              <w:rPr>
                <w:sz w:val="16"/>
                <w:szCs w:val="16"/>
                <w:lang w:eastAsia="en-GB"/>
              </w:rPr>
              <w:t>RAN3</w:t>
            </w:r>
          </w:p>
        </w:tc>
        <w:tc>
          <w:tcPr>
            <w:tcW w:w="1276" w:type="dxa"/>
            <w:shd w:val="clear" w:color="000000" w:fill="auto"/>
          </w:tcPr>
          <w:p w14:paraId="39DB8355" w14:textId="5D809D72" w:rsidR="00094B4C" w:rsidRPr="0044790A" w:rsidRDefault="00094B4C" w:rsidP="00094B4C">
            <w:pPr>
              <w:pStyle w:val="TAL"/>
              <w:rPr>
                <w:rFonts w:cs="Arial"/>
                <w:sz w:val="16"/>
                <w:szCs w:val="16"/>
              </w:rPr>
            </w:pPr>
            <w:r w:rsidRPr="0044790A">
              <w:rPr>
                <w:sz w:val="16"/>
                <w:szCs w:val="16"/>
                <w:lang w:eastAsia="en-GB"/>
              </w:rPr>
              <w:t>RAN1</w:t>
            </w:r>
          </w:p>
        </w:tc>
      </w:tr>
      <w:tr w:rsidR="0044790A" w:rsidRPr="0044790A" w14:paraId="611073D9" w14:textId="7B4D23D4" w:rsidTr="00F73D16">
        <w:tc>
          <w:tcPr>
            <w:tcW w:w="1281" w:type="dxa"/>
            <w:shd w:val="clear" w:color="000000" w:fill="auto"/>
          </w:tcPr>
          <w:p w14:paraId="0D0FAE33" w14:textId="5DF5ABE6" w:rsidR="00094B4C" w:rsidRPr="0044790A" w:rsidRDefault="00094B4C" w:rsidP="00094B4C">
            <w:pPr>
              <w:pStyle w:val="TAL"/>
              <w:rPr>
                <w:rFonts w:cs="Arial"/>
                <w:sz w:val="16"/>
                <w:szCs w:val="16"/>
              </w:rPr>
            </w:pPr>
            <w:r w:rsidRPr="0044790A">
              <w:rPr>
                <w:sz w:val="16"/>
                <w:szCs w:val="16"/>
                <w:lang w:eastAsia="en-GB"/>
              </w:rPr>
              <w:t>R2-2309264</w:t>
            </w:r>
          </w:p>
        </w:tc>
        <w:tc>
          <w:tcPr>
            <w:tcW w:w="3119" w:type="dxa"/>
            <w:shd w:val="clear" w:color="000000" w:fill="auto"/>
          </w:tcPr>
          <w:p w14:paraId="2D9A8610" w14:textId="66B96E44" w:rsidR="00094B4C" w:rsidRPr="0044790A" w:rsidRDefault="00094B4C" w:rsidP="00094B4C">
            <w:pPr>
              <w:pStyle w:val="TAL"/>
              <w:rPr>
                <w:rFonts w:cs="Arial"/>
                <w:sz w:val="16"/>
                <w:szCs w:val="16"/>
              </w:rPr>
            </w:pPr>
            <w:r w:rsidRPr="0044790A">
              <w:rPr>
                <w:sz w:val="16"/>
                <w:szCs w:val="16"/>
                <w:lang w:eastAsia="en-GB"/>
              </w:rPr>
              <w:t>LS on Event ID broadcast in SIB9</w:t>
            </w:r>
          </w:p>
        </w:tc>
        <w:tc>
          <w:tcPr>
            <w:tcW w:w="850" w:type="dxa"/>
            <w:shd w:val="clear" w:color="000000" w:fill="auto"/>
          </w:tcPr>
          <w:p w14:paraId="1C15DBBF" w14:textId="1CCD5A8D" w:rsidR="00094B4C" w:rsidRPr="0044790A" w:rsidRDefault="00094B4C" w:rsidP="00094B4C">
            <w:pPr>
              <w:pStyle w:val="TAL"/>
              <w:rPr>
                <w:rFonts w:cs="Arial"/>
                <w:sz w:val="16"/>
                <w:szCs w:val="16"/>
              </w:rPr>
            </w:pPr>
            <w:r w:rsidRPr="0044790A">
              <w:rPr>
                <w:sz w:val="16"/>
                <w:szCs w:val="16"/>
                <w:lang w:eastAsia="en-GB"/>
              </w:rPr>
              <w:t>Rel-18</w:t>
            </w:r>
          </w:p>
        </w:tc>
        <w:tc>
          <w:tcPr>
            <w:tcW w:w="2268" w:type="dxa"/>
            <w:shd w:val="clear" w:color="000000" w:fill="auto"/>
          </w:tcPr>
          <w:p w14:paraId="0D9BF041" w14:textId="599C3371" w:rsidR="00094B4C" w:rsidRPr="0044790A" w:rsidRDefault="00094B4C" w:rsidP="00094B4C">
            <w:pPr>
              <w:pStyle w:val="TAL"/>
              <w:rPr>
                <w:rFonts w:cs="Arial"/>
                <w:sz w:val="16"/>
                <w:szCs w:val="16"/>
              </w:rPr>
            </w:pPr>
            <w:r w:rsidRPr="0044790A">
              <w:rPr>
                <w:sz w:val="16"/>
                <w:szCs w:val="16"/>
                <w:lang w:eastAsia="en-GB"/>
              </w:rPr>
              <w:t>TRS_URLLC-NR-Core</w:t>
            </w:r>
          </w:p>
        </w:tc>
        <w:tc>
          <w:tcPr>
            <w:tcW w:w="1163" w:type="dxa"/>
            <w:shd w:val="clear" w:color="000000" w:fill="auto"/>
          </w:tcPr>
          <w:p w14:paraId="325C9421" w14:textId="4317B4FD" w:rsidR="00094B4C" w:rsidRPr="0044790A" w:rsidRDefault="00094B4C" w:rsidP="00094B4C">
            <w:pPr>
              <w:pStyle w:val="TAL"/>
              <w:rPr>
                <w:rFonts w:cs="Arial"/>
                <w:sz w:val="16"/>
                <w:szCs w:val="16"/>
              </w:rPr>
            </w:pPr>
            <w:r w:rsidRPr="0044790A">
              <w:rPr>
                <w:sz w:val="16"/>
                <w:szCs w:val="16"/>
                <w:lang w:eastAsia="en-GB"/>
              </w:rPr>
              <w:t>SA2</w:t>
            </w:r>
          </w:p>
        </w:tc>
        <w:tc>
          <w:tcPr>
            <w:tcW w:w="1276" w:type="dxa"/>
            <w:shd w:val="clear" w:color="000000" w:fill="auto"/>
          </w:tcPr>
          <w:p w14:paraId="24AB7767" w14:textId="7BC85028" w:rsidR="00094B4C" w:rsidRPr="0044790A" w:rsidRDefault="00094B4C" w:rsidP="00094B4C">
            <w:pPr>
              <w:pStyle w:val="TAL"/>
              <w:rPr>
                <w:rFonts w:cs="Arial"/>
                <w:sz w:val="16"/>
                <w:szCs w:val="16"/>
              </w:rPr>
            </w:pPr>
          </w:p>
        </w:tc>
      </w:tr>
      <w:tr w:rsidR="0044790A" w:rsidRPr="0044790A" w14:paraId="2A9A620D" w14:textId="7F8B1BAD" w:rsidTr="00F73D16">
        <w:tc>
          <w:tcPr>
            <w:tcW w:w="1281" w:type="dxa"/>
            <w:shd w:val="clear" w:color="000000" w:fill="auto"/>
          </w:tcPr>
          <w:p w14:paraId="6DF53ABE" w14:textId="2BEB91F2" w:rsidR="00094B4C" w:rsidRPr="0044790A" w:rsidRDefault="00094B4C" w:rsidP="00094B4C">
            <w:pPr>
              <w:pStyle w:val="TAL"/>
              <w:rPr>
                <w:rFonts w:cs="Arial"/>
                <w:sz w:val="16"/>
                <w:szCs w:val="16"/>
              </w:rPr>
            </w:pPr>
            <w:bookmarkStart w:id="702" w:name="_Hlk81854507"/>
            <w:r w:rsidRPr="0044790A">
              <w:rPr>
                <w:sz w:val="16"/>
                <w:szCs w:val="16"/>
                <w:lang w:eastAsia="en-GB"/>
              </w:rPr>
              <w:t>R2-2309268</w:t>
            </w:r>
          </w:p>
        </w:tc>
        <w:tc>
          <w:tcPr>
            <w:tcW w:w="3119" w:type="dxa"/>
            <w:shd w:val="clear" w:color="000000" w:fill="auto"/>
          </w:tcPr>
          <w:p w14:paraId="73DB871A" w14:textId="75D13897" w:rsidR="00094B4C" w:rsidRPr="0044790A" w:rsidRDefault="00094B4C" w:rsidP="00094B4C">
            <w:pPr>
              <w:pStyle w:val="TAL"/>
              <w:rPr>
                <w:rFonts w:cs="Arial"/>
                <w:sz w:val="16"/>
                <w:szCs w:val="16"/>
              </w:rPr>
            </w:pPr>
            <w:r w:rsidRPr="0044790A">
              <w:rPr>
                <w:sz w:val="16"/>
                <w:szCs w:val="16"/>
                <w:lang w:eastAsia="en-GB"/>
              </w:rPr>
              <w:t>Reply LS on security for selective SCG activation.</w:t>
            </w:r>
          </w:p>
        </w:tc>
        <w:tc>
          <w:tcPr>
            <w:tcW w:w="850" w:type="dxa"/>
            <w:shd w:val="clear" w:color="000000" w:fill="auto"/>
          </w:tcPr>
          <w:p w14:paraId="47DAE8DB" w14:textId="78FF277E" w:rsidR="00094B4C" w:rsidRPr="0044790A" w:rsidRDefault="00094B4C" w:rsidP="00094B4C">
            <w:pPr>
              <w:pStyle w:val="TAL"/>
              <w:rPr>
                <w:rFonts w:cs="Arial"/>
                <w:sz w:val="16"/>
                <w:szCs w:val="16"/>
              </w:rPr>
            </w:pPr>
            <w:r w:rsidRPr="0044790A">
              <w:rPr>
                <w:sz w:val="16"/>
                <w:szCs w:val="16"/>
                <w:lang w:eastAsia="en-GB"/>
              </w:rPr>
              <w:t>Rel-18</w:t>
            </w:r>
          </w:p>
        </w:tc>
        <w:tc>
          <w:tcPr>
            <w:tcW w:w="2268" w:type="dxa"/>
            <w:shd w:val="clear" w:color="000000" w:fill="auto"/>
          </w:tcPr>
          <w:p w14:paraId="3423EF81" w14:textId="2F19E240" w:rsidR="00094B4C" w:rsidRPr="0044790A" w:rsidRDefault="00094B4C" w:rsidP="00094B4C">
            <w:pPr>
              <w:pStyle w:val="TAL"/>
              <w:rPr>
                <w:rFonts w:cs="Arial"/>
                <w:sz w:val="16"/>
                <w:szCs w:val="16"/>
              </w:rPr>
            </w:pPr>
            <w:r w:rsidRPr="0044790A">
              <w:rPr>
                <w:sz w:val="16"/>
                <w:szCs w:val="16"/>
                <w:lang w:eastAsia="en-GB"/>
              </w:rPr>
              <w:t>NR_Mob_enh2-Core</w:t>
            </w:r>
          </w:p>
        </w:tc>
        <w:tc>
          <w:tcPr>
            <w:tcW w:w="1163" w:type="dxa"/>
            <w:shd w:val="clear" w:color="000000" w:fill="auto"/>
          </w:tcPr>
          <w:p w14:paraId="61A7E873" w14:textId="2D8B1A98" w:rsidR="00094B4C" w:rsidRPr="0044790A" w:rsidRDefault="00094B4C" w:rsidP="00094B4C">
            <w:pPr>
              <w:pStyle w:val="TAL"/>
              <w:rPr>
                <w:rFonts w:cs="Arial"/>
                <w:sz w:val="16"/>
                <w:szCs w:val="16"/>
              </w:rPr>
            </w:pPr>
            <w:r w:rsidRPr="0044790A">
              <w:rPr>
                <w:sz w:val="16"/>
                <w:szCs w:val="16"/>
                <w:lang w:eastAsia="en-GB"/>
              </w:rPr>
              <w:t>SA3</w:t>
            </w:r>
          </w:p>
        </w:tc>
        <w:tc>
          <w:tcPr>
            <w:tcW w:w="1276" w:type="dxa"/>
            <w:shd w:val="clear" w:color="000000" w:fill="auto"/>
          </w:tcPr>
          <w:p w14:paraId="018D73A6" w14:textId="4C8800C6" w:rsidR="00094B4C" w:rsidRPr="0044790A" w:rsidRDefault="00094B4C" w:rsidP="00094B4C">
            <w:pPr>
              <w:pStyle w:val="TAL"/>
              <w:rPr>
                <w:rFonts w:cs="Arial"/>
                <w:sz w:val="16"/>
                <w:szCs w:val="16"/>
              </w:rPr>
            </w:pPr>
            <w:r w:rsidRPr="0044790A">
              <w:rPr>
                <w:sz w:val="16"/>
                <w:szCs w:val="16"/>
                <w:lang w:eastAsia="en-GB"/>
              </w:rPr>
              <w:t>RAN3</w:t>
            </w:r>
          </w:p>
        </w:tc>
      </w:tr>
      <w:tr w:rsidR="0044790A" w:rsidRPr="0044790A" w14:paraId="2C3933B6" w14:textId="77777777" w:rsidTr="00F73D16">
        <w:tc>
          <w:tcPr>
            <w:tcW w:w="1281" w:type="dxa"/>
            <w:shd w:val="clear" w:color="000000" w:fill="auto"/>
          </w:tcPr>
          <w:p w14:paraId="272F5FB5" w14:textId="36731F42" w:rsidR="00094B4C" w:rsidRPr="0044790A" w:rsidRDefault="00094B4C" w:rsidP="00094B4C">
            <w:pPr>
              <w:pStyle w:val="TAL"/>
              <w:rPr>
                <w:rFonts w:cs="Arial"/>
                <w:sz w:val="16"/>
                <w:szCs w:val="16"/>
              </w:rPr>
            </w:pPr>
            <w:r w:rsidRPr="0044790A">
              <w:rPr>
                <w:sz w:val="16"/>
                <w:szCs w:val="16"/>
                <w:lang w:eastAsia="en-GB"/>
              </w:rPr>
              <w:t>R2-2309269</w:t>
            </w:r>
          </w:p>
        </w:tc>
        <w:tc>
          <w:tcPr>
            <w:tcW w:w="3119" w:type="dxa"/>
            <w:shd w:val="clear" w:color="000000" w:fill="auto"/>
          </w:tcPr>
          <w:p w14:paraId="5F7777CC" w14:textId="4AD1A954" w:rsidR="00094B4C" w:rsidRPr="0044790A" w:rsidRDefault="00094B4C" w:rsidP="00094B4C">
            <w:pPr>
              <w:pStyle w:val="TAL"/>
              <w:rPr>
                <w:rFonts w:cs="Arial"/>
                <w:sz w:val="16"/>
                <w:szCs w:val="16"/>
              </w:rPr>
            </w:pPr>
            <w:r w:rsidRPr="0044790A">
              <w:rPr>
                <w:sz w:val="16"/>
                <w:szCs w:val="16"/>
                <w:lang w:eastAsia="en-GB"/>
              </w:rPr>
              <w:t xml:space="preserve">Reply LS to RAN1 on Msg4 PDSCH transmission to Rel-18 </w:t>
            </w:r>
            <w:proofErr w:type="spellStart"/>
            <w:r w:rsidRPr="0044790A">
              <w:rPr>
                <w:sz w:val="16"/>
                <w:szCs w:val="16"/>
                <w:lang w:eastAsia="en-GB"/>
              </w:rPr>
              <w:t>eRedCap</w:t>
            </w:r>
            <w:proofErr w:type="spellEnd"/>
            <w:r w:rsidRPr="0044790A">
              <w:rPr>
                <w:sz w:val="16"/>
                <w:szCs w:val="16"/>
                <w:lang w:eastAsia="en-GB"/>
              </w:rPr>
              <w:t xml:space="preserve"> </w:t>
            </w:r>
            <w:proofErr w:type="spellStart"/>
            <w:r w:rsidRPr="0044790A">
              <w:rPr>
                <w:sz w:val="16"/>
                <w:szCs w:val="16"/>
                <w:lang w:eastAsia="en-GB"/>
              </w:rPr>
              <w:t>Ues</w:t>
            </w:r>
            <w:proofErr w:type="spellEnd"/>
          </w:p>
        </w:tc>
        <w:tc>
          <w:tcPr>
            <w:tcW w:w="850" w:type="dxa"/>
            <w:shd w:val="clear" w:color="000000" w:fill="auto"/>
          </w:tcPr>
          <w:p w14:paraId="053BAD2C" w14:textId="72CC4783" w:rsidR="00094B4C" w:rsidRPr="0044790A" w:rsidRDefault="00094B4C" w:rsidP="00094B4C">
            <w:pPr>
              <w:pStyle w:val="TAL"/>
              <w:rPr>
                <w:rFonts w:cs="Arial"/>
                <w:sz w:val="16"/>
                <w:szCs w:val="16"/>
              </w:rPr>
            </w:pPr>
            <w:r w:rsidRPr="0044790A">
              <w:rPr>
                <w:sz w:val="16"/>
                <w:szCs w:val="16"/>
                <w:lang w:eastAsia="en-GB"/>
              </w:rPr>
              <w:t>Rel-18</w:t>
            </w:r>
          </w:p>
        </w:tc>
        <w:tc>
          <w:tcPr>
            <w:tcW w:w="2268" w:type="dxa"/>
            <w:shd w:val="clear" w:color="000000" w:fill="auto"/>
          </w:tcPr>
          <w:p w14:paraId="5D6F1F37" w14:textId="5C2425C7" w:rsidR="00094B4C" w:rsidRPr="0044790A" w:rsidRDefault="00094B4C" w:rsidP="00094B4C">
            <w:pPr>
              <w:pStyle w:val="TAL"/>
              <w:rPr>
                <w:rFonts w:cs="Arial"/>
                <w:sz w:val="16"/>
                <w:szCs w:val="16"/>
              </w:rPr>
            </w:pPr>
            <w:proofErr w:type="spellStart"/>
            <w:r w:rsidRPr="0044790A">
              <w:rPr>
                <w:sz w:val="16"/>
                <w:szCs w:val="16"/>
                <w:lang w:eastAsia="en-GB"/>
              </w:rPr>
              <w:t>NR_redcap_enh</w:t>
            </w:r>
            <w:proofErr w:type="spellEnd"/>
            <w:r w:rsidRPr="0044790A">
              <w:rPr>
                <w:sz w:val="16"/>
                <w:szCs w:val="16"/>
                <w:lang w:eastAsia="en-GB"/>
              </w:rPr>
              <w:t>-Core</w:t>
            </w:r>
          </w:p>
        </w:tc>
        <w:tc>
          <w:tcPr>
            <w:tcW w:w="1163" w:type="dxa"/>
            <w:shd w:val="clear" w:color="000000" w:fill="auto"/>
          </w:tcPr>
          <w:p w14:paraId="0B0D5D98" w14:textId="670ED8B8" w:rsidR="00094B4C" w:rsidRPr="0044790A" w:rsidRDefault="00094B4C" w:rsidP="00094B4C">
            <w:pPr>
              <w:pStyle w:val="TAL"/>
              <w:rPr>
                <w:rFonts w:cs="Arial"/>
                <w:sz w:val="16"/>
                <w:szCs w:val="16"/>
              </w:rPr>
            </w:pPr>
            <w:r w:rsidRPr="0044790A">
              <w:rPr>
                <w:sz w:val="16"/>
                <w:szCs w:val="16"/>
                <w:lang w:eastAsia="en-GB"/>
              </w:rPr>
              <w:t>RAN1</w:t>
            </w:r>
          </w:p>
        </w:tc>
        <w:tc>
          <w:tcPr>
            <w:tcW w:w="1276" w:type="dxa"/>
            <w:shd w:val="clear" w:color="000000" w:fill="auto"/>
          </w:tcPr>
          <w:p w14:paraId="1ACC572E" w14:textId="40258E13" w:rsidR="00094B4C" w:rsidRPr="0044790A" w:rsidRDefault="00094B4C" w:rsidP="00094B4C">
            <w:pPr>
              <w:pStyle w:val="TAL"/>
              <w:rPr>
                <w:rFonts w:cs="Arial"/>
                <w:sz w:val="16"/>
                <w:szCs w:val="16"/>
              </w:rPr>
            </w:pPr>
          </w:p>
        </w:tc>
      </w:tr>
      <w:tr w:rsidR="0044790A" w:rsidRPr="0044790A" w14:paraId="204197B0" w14:textId="77777777" w:rsidTr="00F73D16">
        <w:tc>
          <w:tcPr>
            <w:tcW w:w="1281" w:type="dxa"/>
            <w:shd w:val="clear" w:color="000000" w:fill="auto"/>
          </w:tcPr>
          <w:p w14:paraId="4AB447AC" w14:textId="33ED0DE1" w:rsidR="00094B4C" w:rsidRPr="0044790A" w:rsidRDefault="00094B4C" w:rsidP="00094B4C">
            <w:pPr>
              <w:pStyle w:val="TAL"/>
              <w:rPr>
                <w:rFonts w:cs="Arial"/>
                <w:sz w:val="16"/>
                <w:szCs w:val="16"/>
              </w:rPr>
            </w:pPr>
            <w:r w:rsidRPr="0044790A">
              <w:rPr>
                <w:sz w:val="16"/>
                <w:szCs w:val="16"/>
                <w:lang w:eastAsia="en-GB"/>
              </w:rPr>
              <w:t>R2-2309270</w:t>
            </w:r>
          </w:p>
        </w:tc>
        <w:tc>
          <w:tcPr>
            <w:tcW w:w="3119" w:type="dxa"/>
            <w:shd w:val="clear" w:color="000000" w:fill="auto"/>
          </w:tcPr>
          <w:p w14:paraId="012E7465" w14:textId="185F6231" w:rsidR="00094B4C" w:rsidRPr="0044790A" w:rsidRDefault="00094B4C" w:rsidP="00094B4C">
            <w:pPr>
              <w:pStyle w:val="TAL"/>
              <w:rPr>
                <w:rFonts w:cs="Arial"/>
                <w:sz w:val="16"/>
                <w:szCs w:val="16"/>
              </w:rPr>
            </w:pPr>
            <w:r w:rsidRPr="0044790A">
              <w:rPr>
                <w:sz w:val="16"/>
                <w:szCs w:val="16"/>
                <w:lang w:eastAsia="en-GB"/>
              </w:rPr>
              <w:t>LS on U2U Agreements</w:t>
            </w:r>
          </w:p>
        </w:tc>
        <w:tc>
          <w:tcPr>
            <w:tcW w:w="850" w:type="dxa"/>
            <w:shd w:val="clear" w:color="000000" w:fill="auto"/>
          </w:tcPr>
          <w:p w14:paraId="6E33F12C" w14:textId="709C4546" w:rsidR="00094B4C" w:rsidRPr="0044790A" w:rsidRDefault="00094B4C" w:rsidP="00094B4C">
            <w:pPr>
              <w:pStyle w:val="TAL"/>
              <w:rPr>
                <w:rFonts w:cs="Arial"/>
                <w:sz w:val="16"/>
                <w:szCs w:val="16"/>
              </w:rPr>
            </w:pPr>
            <w:r w:rsidRPr="0044790A">
              <w:rPr>
                <w:sz w:val="16"/>
                <w:szCs w:val="16"/>
                <w:lang w:eastAsia="en-GB"/>
              </w:rPr>
              <w:t>Rel-18</w:t>
            </w:r>
          </w:p>
        </w:tc>
        <w:tc>
          <w:tcPr>
            <w:tcW w:w="2268" w:type="dxa"/>
            <w:shd w:val="clear" w:color="000000" w:fill="auto"/>
          </w:tcPr>
          <w:p w14:paraId="59B824D0" w14:textId="50138694" w:rsidR="00094B4C" w:rsidRPr="0044790A" w:rsidRDefault="00094B4C" w:rsidP="00094B4C">
            <w:pPr>
              <w:pStyle w:val="TAL"/>
              <w:rPr>
                <w:rFonts w:cs="Arial"/>
                <w:sz w:val="16"/>
                <w:szCs w:val="16"/>
              </w:rPr>
            </w:pPr>
            <w:proofErr w:type="spellStart"/>
            <w:r w:rsidRPr="0044790A">
              <w:rPr>
                <w:sz w:val="16"/>
                <w:szCs w:val="16"/>
                <w:lang w:eastAsia="en-GB"/>
              </w:rPr>
              <w:t>NR_SL_relay_enh</w:t>
            </w:r>
            <w:proofErr w:type="spellEnd"/>
            <w:r w:rsidRPr="0044790A">
              <w:rPr>
                <w:sz w:val="16"/>
                <w:szCs w:val="16"/>
                <w:lang w:eastAsia="en-GB"/>
              </w:rPr>
              <w:t>-Core</w:t>
            </w:r>
          </w:p>
        </w:tc>
        <w:tc>
          <w:tcPr>
            <w:tcW w:w="1163" w:type="dxa"/>
            <w:shd w:val="clear" w:color="000000" w:fill="auto"/>
          </w:tcPr>
          <w:p w14:paraId="0869204C" w14:textId="6210B866" w:rsidR="00094B4C" w:rsidRPr="0044790A" w:rsidRDefault="00094B4C" w:rsidP="00094B4C">
            <w:pPr>
              <w:pStyle w:val="TAL"/>
              <w:rPr>
                <w:rFonts w:cs="Arial"/>
                <w:sz w:val="16"/>
                <w:szCs w:val="16"/>
              </w:rPr>
            </w:pPr>
            <w:r w:rsidRPr="0044790A">
              <w:rPr>
                <w:sz w:val="16"/>
                <w:szCs w:val="16"/>
                <w:lang w:eastAsia="en-GB"/>
              </w:rPr>
              <w:t>SA2</w:t>
            </w:r>
          </w:p>
        </w:tc>
        <w:tc>
          <w:tcPr>
            <w:tcW w:w="1276" w:type="dxa"/>
            <w:shd w:val="clear" w:color="000000" w:fill="auto"/>
          </w:tcPr>
          <w:p w14:paraId="4408CA31" w14:textId="430C0B98" w:rsidR="00094B4C" w:rsidRPr="0044790A" w:rsidRDefault="00094B4C" w:rsidP="00094B4C">
            <w:pPr>
              <w:pStyle w:val="TAL"/>
              <w:rPr>
                <w:rFonts w:cs="Arial"/>
                <w:sz w:val="16"/>
                <w:szCs w:val="16"/>
              </w:rPr>
            </w:pPr>
          </w:p>
        </w:tc>
      </w:tr>
      <w:tr w:rsidR="0044790A" w:rsidRPr="0044790A" w14:paraId="3CB4719A" w14:textId="77777777" w:rsidTr="00F73D16">
        <w:tc>
          <w:tcPr>
            <w:tcW w:w="1281" w:type="dxa"/>
            <w:shd w:val="clear" w:color="000000" w:fill="auto"/>
          </w:tcPr>
          <w:p w14:paraId="0F06F350" w14:textId="21E74176" w:rsidR="00094B4C" w:rsidRPr="0044790A" w:rsidRDefault="00094B4C" w:rsidP="00094B4C">
            <w:pPr>
              <w:pStyle w:val="TAL"/>
              <w:rPr>
                <w:rFonts w:cs="Arial"/>
                <w:sz w:val="16"/>
                <w:szCs w:val="16"/>
              </w:rPr>
            </w:pPr>
            <w:r w:rsidRPr="0044790A">
              <w:rPr>
                <w:sz w:val="16"/>
                <w:szCs w:val="16"/>
                <w:lang w:eastAsia="en-GB"/>
              </w:rPr>
              <w:t>R2-2309278</w:t>
            </w:r>
          </w:p>
        </w:tc>
        <w:tc>
          <w:tcPr>
            <w:tcW w:w="3119" w:type="dxa"/>
            <w:shd w:val="clear" w:color="000000" w:fill="auto"/>
          </w:tcPr>
          <w:p w14:paraId="18B10148" w14:textId="177764DE" w:rsidR="00094B4C" w:rsidRPr="0044790A" w:rsidRDefault="00094B4C" w:rsidP="00094B4C">
            <w:pPr>
              <w:pStyle w:val="TAL"/>
              <w:rPr>
                <w:rFonts w:cs="Arial"/>
                <w:sz w:val="16"/>
                <w:szCs w:val="16"/>
              </w:rPr>
            </w:pPr>
            <w:r w:rsidRPr="0044790A">
              <w:rPr>
                <w:sz w:val="16"/>
                <w:szCs w:val="16"/>
                <w:lang w:eastAsia="en-GB"/>
              </w:rPr>
              <w:t>LS to RAN4 on MUSIM gap priorities</w:t>
            </w:r>
          </w:p>
        </w:tc>
        <w:tc>
          <w:tcPr>
            <w:tcW w:w="850" w:type="dxa"/>
            <w:shd w:val="clear" w:color="000000" w:fill="auto"/>
          </w:tcPr>
          <w:p w14:paraId="598AE9FE" w14:textId="33E41316" w:rsidR="00094B4C" w:rsidRPr="0044790A" w:rsidRDefault="00094B4C" w:rsidP="00094B4C">
            <w:pPr>
              <w:pStyle w:val="TAL"/>
              <w:rPr>
                <w:rFonts w:cs="Arial"/>
                <w:sz w:val="16"/>
                <w:szCs w:val="16"/>
              </w:rPr>
            </w:pPr>
            <w:r w:rsidRPr="0044790A">
              <w:rPr>
                <w:sz w:val="16"/>
                <w:szCs w:val="16"/>
                <w:lang w:eastAsia="en-GB"/>
              </w:rPr>
              <w:t>Rel-18</w:t>
            </w:r>
          </w:p>
        </w:tc>
        <w:tc>
          <w:tcPr>
            <w:tcW w:w="2268" w:type="dxa"/>
            <w:shd w:val="clear" w:color="000000" w:fill="auto"/>
          </w:tcPr>
          <w:p w14:paraId="413F9003" w14:textId="738BF316" w:rsidR="00094B4C" w:rsidRPr="0044790A" w:rsidRDefault="00094B4C" w:rsidP="00094B4C">
            <w:pPr>
              <w:pStyle w:val="TAL"/>
              <w:rPr>
                <w:rFonts w:cs="Arial"/>
                <w:sz w:val="16"/>
                <w:szCs w:val="16"/>
              </w:rPr>
            </w:pPr>
            <w:proofErr w:type="spellStart"/>
            <w:r w:rsidRPr="0044790A">
              <w:rPr>
                <w:sz w:val="16"/>
                <w:szCs w:val="16"/>
                <w:lang w:eastAsia="en-GB"/>
              </w:rPr>
              <w:t>NR_DualTxRx_MUSIM</w:t>
            </w:r>
            <w:proofErr w:type="spellEnd"/>
            <w:r w:rsidRPr="0044790A">
              <w:rPr>
                <w:sz w:val="16"/>
                <w:szCs w:val="16"/>
                <w:lang w:eastAsia="en-GB"/>
              </w:rPr>
              <w:t>-Core</w:t>
            </w:r>
          </w:p>
        </w:tc>
        <w:tc>
          <w:tcPr>
            <w:tcW w:w="1163" w:type="dxa"/>
            <w:shd w:val="clear" w:color="000000" w:fill="auto"/>
          </w:tcPr>
          <w:p w14:paraId="3E849BA8" w14:textId="56C0A2D1" w:rsidR="00094B4C" w:rsidRPr="0044790A" w:rsidRDefault="00094B4C" w:rsidP="00094B4C">
            <w:pPr>
              <w:pStyle w:val="TAL"/>
              <w:rPr>
                <w:rFonts w:cs="Arial"/>
                <w:sz w:val="16"/>
                <w:szCs w:val="16"/>
              </w:rPr>
            </w:pPr>
            <w:r w:rsidRPr="0044790A">
              <w:rPr>
                <w:sz w:val="16"/>
                <w:szCs w:val="16"/>
                <w:lang w:eastAsia="en-GB"/>
              </w:rPr>
              <w:t>RAN4</w:t>
            </w:r>
          </w:p>
        </w:tc>
        <w:tc>
          <w:tcPr>
            <w:tcW w:w="1276" w:type="dxa"/>
            <w:shd w:val="clear" w:color="000000" w:fill="auto"/>
          </w:tcPr>
          <w:p w14:paraId="00544A56" w14:textId="6458F06A" w:rsidR="00094B4C" w:rsidRPr="0044790A" w:rsidRDefault="00094B4C" w:rsidP="00094B4C">
            <w:pPr>
              <w:pStyle w:val="TAL"/>
              <w:rPr>
                <w:rFonts w:cs="Arial"/>
                <w:sz w:val="16"/>
                <w:szCs w:val="16"/>
              </w:rPr>
            </w:pPr>
          </w:p>
        </w:tc>
      </w:tr>
      <w:tr w:rsidR="0044790A" w:rsidRPr="0044790A" w14:paraId="52915297" w14:textId="77777777" w:rsidTr="00F73D16">
        <w:tc>
          <w:tcPr>
            <w:tcW w:w="1281" w:type="dxa"/>
            <w:shd w:val="clear" w:color="000000" w:fill="auto"/>
          </w:tcPr>
          <w:p w14:paraId="7EBE0934" w14:textId="24623DA1" w:rsidR="00094B4C" w:rsidRPr="0044790A" w:rsidRDefault="00094B4C" w:rsidP="00094B4C">
            <w:pPr>
              <w:pStyle w:val="TAL"/>
              <w:rPr>
                <w:sz w:val="16"/>
                <w:szCs w:val="16"/>
                <w:lang w:eastAsia="en-GB"/>
              </w:rPr>
            </w:pPr>
            <w:r w:rsidRPr="0044790A">
              <w:rPr>
                <w:rFonts w:cs="Arial"/>
                <w:sz w:val="16"/>
                <w:szCs w:val="16"/>
              </w:rPr>
              <w:t>R2-2309283</w:t>
            </w:r>
          </w:p>
        </w:tc>
        <w:tc>
          <w:tcPr>
            <w:tcW w:w="3119" w:type="dxa"/>
            <w:shd w:val="clear" w:color="000000" w:fill="auto"/>
          </w:tcPr>
          <w:p w14:paraId="5B741017" w14:textId="4A34AA70" w:rsidR="00094B4C" w:rsidRPr="0044790A" w:rsidRDefault="00094B4C" w:rsidP="00094B4C">
            <w:pPr>
              <w:pStyle w:val="TAL"/>
              <w:rPr>
                <w:sz w:val="16"/>
                <w:szCs w:val="16"/>
                <w:lang w:eastAsia="en-GB"/>
              </w:rPr>
            </w:pPr>
            <w:r w:rsidRPr="0044790A">
              <w:rPr>
                <w:rFonts w:cs="Arial"/>
                <w:sz w:val="16"/>
                <w:szCs w:val="16"/>
              </w:rPr>
              <w:t>LS on misalignment between PTW and Coverage Window</w:t>
            </w:r>
          </w:p>
        </w:tc>
        <w:tc>
          <w:tcPr>
            <w:tcW w:w="850" w:type="dxa"/>
            <w:shd w:val="clear" w:color="000000" w:fill="auto"/>
          </w:tcPr>
          <w:p w14:paraId="0E9A3A78" w14:textId="1507C13F" w:rsidR="00094B4C" w:rsidRPr="0044790A" w:rsidRDefault="00094B4C" w:rsidP="00094B4C">
            <w:pPr>
              <w:pStyle w:val="TAL"/>
              <w:rPr>
                <w:sz w:val="16"/>
                <w:szCs w:val="16"/>
                <w:lang w:eastAsia="en-GB"/>
              </w:rPr>
            </w:pPr>
            <w:r w:rsidRPr="0044790A">
              <w:rPr>
                <w:sz w:val="16"/>
                <w:szCs w:val="16"/>
                <w:lang w:eastAsia="en-GB"/>
              </w:rPr>
              <w:t>Rel-18</w:t>
            </w:r>
          </w:p>
        </w:tc>
        <w:tc>
          <w:tcPr>
            <w:tcW w:w="2268" w:type="dxa"/>
            <w:shd w:val="clear" w:color="000000" w:fill="auto"/>
          </w:tcPr>
          <w:p w14:paraId="4DC1C796" w14:textId="715B0F27" w:rsidR="00094B4C" w:rsidRPr="0044790A" w:rsidRDefault="00094B4C" w:rsidP="00094B4C">
            <w:pPr>
              <w:pStyle w:val="TAL"/>
              <w:rPr>
                <w:sz w:val="16"/>
                <w:szCs w:val="16"/>
                <w:lang w:eastAsia="en-GB"/>
              </w:rPr>
            </w:pPr>
            <w:proofErr w:type="spellStart"/>
            <w:r w:rsidRPr="0044790A">
              <w:rPr>
                <w:rFonts w:cs="Arial"/>
                <w:sz w:val="16"/>
                <w:szCs w:val="16"/>
              </w:rPr>
              <w:t>IoT_NTN_enh</w:t>
            </w:r>
            <w:proofErr w:type="spellEnd"/>
            <w:r w:rsidRPr="0044790A">
              <w:rPr>
                <w:rFonts w:cs="Arial"/>
                <w:sz w:val="16"/>
                <w:szCs w:val="16"/>
              </w:rPr>
              <w:t>-Core</w:t>
            </w:r>
          </w:p>
        </w:tc>
        <w:tc>
          <w:tcPr>
            <w:tcW w:w="1163" w:type="dxa"/>
            <w:shd w:val="clear" w:color="000000" w:fill="auto"/>
          </w:tcPr>
          <w:p w14:paraId="1E12B5F6" w14:textId="186EC60A" w:rsidR="00094B4C" w:rsidRPr="0044790A" w:rsidRDefault="00094B4C" w:rsidP="00094B4C">
            <w:pPr>
              <w:pStyle w:val="TAL"/>
              <w:rPr>
                <w:sz w:val="16"/>
                <w:szCs w:val="16"/>
                <w:lang w:eastAsia="en-GB"/>
              </w:rPr>
            </w:pPr>
            <w:r w:rsidRPr="0044790A">
              <w:rPr>
                <w:rFonts w:cs="Arial"/>
                <w:sz w:val="16"/>
                <w:szCs w:val="16"/>
              </w:rPr>
              <w:t>SA2</w:t>
            </w:r>
          </w:p>
        </w:tc>
        <w:tc>
          <w:tcPr>
            <w:tcW w:w="1276" w:type="dxa"/>
            <w:shd w:val="clear" w:color="000000" w:fill="auto"/>
          </w:tcPr>
          <w:p w14:paraId="4EDB6A7E" w14:textId="15AE8CB6" w:rsidR="00094B4C" w:rsidRPr="0044790A" w:rsidRDefault="00094B4C" w:rsidP="00094B4C">
            <w:pPr>
              <w:pStyle w:val="TAL"/>
              <w:rPr>
                <w:sz w:val="16"/>
                <w:szCs w:val="16"/>
                <w:lang w:eastAsia="en-GB"/>
              </w:rPr>
            </w:pPr>
          </w:p>
        </w:tc>
      </w:tr>
      <w:tr w:rsidR="0044790A" w:rsidRPr="0044790A" w14:paraId="53D96DDD" w14:textId="77777777" w:rsidTr="00F73D16">
        <w:tc>
          <w:tcPr>
            <w:tcW w:w="1281" w:type="dxa"/>
            <w:shd w:val="clear" w:color="000000" w:fill="auto"/>
          </w:tcPr>
          <w:p w14:paraId="02B36B1F" w14:textId="58D3EFE2" w:rsidR="00094B4C" w:rsidRPr="0044790A" w:rsidRDefault="00094B4C" w:rsidP="00094B4C">
            <w:pPr>
              <w:pStyle w:val="TAL"/>
              <w:rPr>
                <w:sz w:val="16"/>
                <w:szCs w:val="16"/>
                <w:lang w:eastAsia="en-GB"/>
              </w:rPr>
            </w:pPr>
            <w:r w:rsidRPr="0044790A">
              <w:rPr>
                <w:rFonts w:cs="Arial"/>
                <w:sz w:val="16"/>
                <w:szCs w:val="16"/>
              </w:rPr>
              <w:t>R2-2309288</w:t>
            </w:r>
          </w:p>
        </w:tc>
        <w:tc>
          <w:tcPr>
            <w:tcW w:w="3119" w:type="dxa"/>
            <w:shd w:val="clear" w:color="000000" w:fill="auto"/>
          </w:tcPr>
          <w:p w14:paraId="382148AC" w14:textId="5297AE27" w:rsidR="00094B4C" w:rsidRPr="0044790A" w:rsidRDefault="00094B4C" w:rsidP="00094B4C">
            <w:pPr>
              <w:pStyle w:val="TAL"/>
              <w:rPr>
                <w:sz w:val="16"/>
                <w:szCs w:val="16"/>
                <w:lang w:eastAsia="en-GB"/>
              </w:rPr>
            </w:pPr>
            <w:r w:rsidRPr="0044790A">
              <w:rPr>
                <w:rFonts w:cs="Arial"/>
                <w:sz w:val="16"/>
                <w:szCs w:val="16"/>
              </w:rPr>
              <w:t>LS on RAN2 progress on LTM</w:t>
            </w:r>
          </w:p>
        </w:tc>
        <w:tc>
          <w:tcPr>
            <w:tcW w:w="850" w:type="dxa"/>
            <w:shd w:val="clear" w:color="000000" w:fill="auto"/>
          </w:tcPr>
          <w:p w14:paraId="6FEDC21B" w14:textId="658D57C4" w:rsidR="00094B4C" w:rsidRPr="0044790A" w:rsidRDefault="00094B4C" w:rsidP="00094B4C">
            <w:pPr>
              <w:pStyle w:val="TAL"/>
              <w:rPr>
                <w:sz w:val="16"/>
                <w:szCs w:val="16"/>
                <w:lang w:eastAsia="en-GB"/>
              </w:rPr>
            </w:pPr>
            <w:r w:rsidRPr="0044790A">
              <w:rPr>
                <w:sz w:val="16"/>
                <w:szCs w:val="16"/>
                <w:lang w:eastAsia="en-GB"/>
              </w:rPr>
              <w:t>Rel-18</w:t>
            </w:r>
          </w:p>
        </w:tc>
        <w:tc>
          <w:tcPr>
            <w:tcW w:w="2268" w:type="dxa"/>
            <w:shd w:val="clear" w:color="000000" w:fill="auto"/>
          </w:tcPr>
          <w:p w14:paraId="0F3C6B91" w14:textId="284B9476" w:rsidR="00094B4C" w:rsidRPr="0044790A" w:rsidRDefault="00094B4C" w:rsidP="00094B4C">
            <w:pPr>
              <w:pStyle w:val="TAL"/>
              <w:rPr>
                <w:sz w:val="16"/>
                <w:szCs w:val="16"/>
                <w:lang w:eastAsia="en-GB"/>
              </w:rPr>
            </w:pPr>
            <w:r w:rsidRPr="0044790A">
              <w:rPr>
                <w:rFonts w:cs="Arial"/>
                <w:sz w:val="16"/>
                <w:szCs w:val="16"/>
              </w:rPr>
              <w:t>NR_Mob_enh2-Core</w:t>
            </w:r>
          </w:p>
        </w:tc>
        <w:tc>
          <w:tcPr>
            <w:tcW w:w="1163" w:type="dxa"/>
            <w:shd w:val="clear" w:color="000000" w:fill="auto"/>
          </w:tcPr>
          <w:p w14:paraId="1BF74091" w14:textId="40654DA2" w:rsidR="00094B4C" w:rsidRPr="0044790A" w:rsidRDefault="00094B4C" w:rsidP="00094B4C">
            <w:pPr>
              <w:pStyle w:val="TAL"/>
              <w:rPr>
                <w:sz w:val="16"/>
                <w:szCs w:val="16"/>
                <w:lang w:eastAsia="en-GB"/>
              </w:rPr>
            </w:pPr>
            <w:r w:rsidRPr="0044790A">
              <w:rPr>
                <w:rFonts w:cs="Arial"/>
                <w:sz w:val="16"/>
                <w:szCs w:val="16"/>
              </w:rPr>
              <w:t>RAN1</w:t>
            </w:r>
          </w:p>
        </w:tc>
        <w:tc>
          <w:tcPr>
            <w:tcW w:w="1276" w:type="dxa"/>
            <w:shd w:val="clear" w:color="000000" w:fill="auto"/>
          </w:tcPr>
          <w:p w14:paraId="7774B890" w14:textId="096004B7" w:rsidR="00094B4C" w:rsidRPr="0044790A" w:rsidRDefault="00094B4C" w:rsidP="00094B4C">
            <w:pPr>
              <w:pStyle w:val="TAL"/>
              <w:rPr>
                <w:sz w:val="16"/>
                <w:szCs w:val="16"/>
                <w:lang w:eastAsia="en-GB"/>
              </w:rPr>
            </w:pPr>
            <w:r w:rsidRPr="0044790A">
              <w:rPr>
                <w:rFonts w:cs="Arial"/>
                <w:sz w:val="16"/>
                <w:szCs w:val="16"/>
              </w:rPr>
              <w:t>RAN3, RAN4</w:t>
            </w:r>
          </w:p>
        </w:tc>
      </w:tr>
      <w:tr w:rsidR="004C760B" w:rsidRPr="0044790A" w14:paraId="569D7696" w14:textId="77777777" w:rsidTr="00F73D16">
        <w:tc>
          <w:tcPr>
            <w:tcW w:w="1281" w:type="dxa"/>
            <w:shd w:val="clear" w:color="000000" w:fill="auto"/>
          </w:tcPr>
          <w:p w14:paraId="13E96B5C" w14:textId="47E3C1BD" w:rsidR="004C760B" w:rsidRPr="0044790A" w:rsidRDefault="004C760B" w:rsidP="004C760B">
            <w:pPr>
              <w:pStyle w:val="TAL"/>
              <w:rPr>
                <w:rFonts w:cs="Arial"/>
                <w:sz w:val="16"/>
                <w:szCs w:val="16"/>
              </w:rPr>
            </w:pPr>
            <w:r w:rsidRPr="0044790A">
              <w:rPr>
                <w:rFonts w:cs="Arial"/>
                <w:sz w:val="16"/>
                <w:szCs w:val="16"/>
              </w:rPr>
              <w:t>R2-2309343</w:t>
            </w:r>
          </w:p>
        </w:tc>
        <w:tc>
          <w:tcPr>
            <w:tcW w:w="3119" w:type="dxa"/>
            <w:shd w:val="clear" w:color="000000" w:fill="auto"/>
          </w:tcPr>
          <w:p w14:paraId="7CC862A3" w14:textId="0E4B64DA" w:rsidR="004C760B" w:rsidRPr="0044790A" w:rsidRDefault="004C760B" w:rsidP="004C760B">
            <w:pPr>
              <w:pStyle w:val="TAL"/>
              <w:rPr>
                <w:rFonts w:cs="Arial"/>
                <w:sz w:val="16"/>
                <w:szCs w:val="16"/>
              </w:rPr>
            </w:pPr>
            <w:r w:rsidRPr="0044790A">
              <w:rPr>
                <w:rFonts w:cs="Arial"/>
                <w:sz w:val="16"/>
                <w:szCs w:val="16"/>
              </w:rPr>
              <w:t>LS on SL positioning MAC agreements</w:t>
            </w:r>
          </w:p>
        </w:tc>
        <w:tc>
          <w:tcPr>
            <w:tcW w:w="850" w:type="dxa"/>
            <w:shd w:val="clear" w:color="000000" w:fill="auto"/>
          </w:tcPr>
          <w:p w14:paraId="2E7D0C97" w14:textId="3415F278" w:rsidR="004C760B" w:rsidRPr="0044790A" w:rsidRDefault="004C760B" w:rsidP="004C760B">
            <w:pPr>
              <w:pStyle w:val="TAL"/>
              <w:rPr>
                <w:sz w:val="16"/>
                <w:szCs w:val="16"/>
                <w:lang w:eastAsia="en-GB"/>
              </w:rPr>
            </w:pPr>
            <w:r w:rsidRPr="0044790A">
              <w:rPr>
                <w:rFonts w:cs="Arial"/>
                <w:sz w:val="16"/>
                <w:szCs w:val="16"/>
              </w:rPr>
              <w:t>Rel-18</w:t>
            </w:r>
          </w:p>
        </w:tc>
        <w:tc>
          <w:tcPr>
            <w:tcW w:w="2268" w:type="dxa"/>
            <w:shd w:val="clear" w:color="000000" w:fill="auto"/>
          </w:tcPr>
          <w:p w14:paraId="0E58BC9F" w14:textId="30639088" w:rsidR="004C760B" w:rsidRPr="0044790A" w:rsidRDefault="004C760B" w:rsidP="004C760B">
            <w:pPr>
              <w:pStyle w:val="TAL"/>
              <w:rPr>
                <w:rFonts w:cs="Arial"/>
                <w:sz w:val="16"/>
                <w:szCs w:val="16"/>
              </w:rPr>
            </w:pPr>
            <w:r w:rsidRPr="0044790A">
              <w:rPr>
                <w:rFonts w:cs="Arial"/>
                <w:sz w:val="16"/>
                <w:szCs w:val="16"/>
              </w:rPr>
              <w:t>NR_pos_enh2-Core</w:t>
            </w:r>
          </w:p>
        </w:tc>
        <w:tc>
          <w:tcPr>
            <w:tcW w:w="1163" w:type="dxa"/>
            <w:shd w:val="clear" w:color="000000" w:fill="auto"/>
          </w:tcPr>
          <w:p w14:paraId="7D48E956" w14:textId="52335AE8" w:rsidR="004C760B" w:rsidRPr="0044790A" w:rsidRDefault="004C760B" w:rsidP="004C760B">
            <w:pPr>
              <w:pStyle w:val="TAL"/>
              <w:rPr>
                <w:rFonts w:cs="Arial"/>
                <w:sz w:val="16"/>
                <w:szCs w:val="16"/>
              </w:rPr>
            </w:pPr>
            <w:r w:rsidRPr="0044790A">
              <w:rPr>
                <w:rFonts w:cs="Arial"/>
                <w:sz w:val="16"/>
                <w:szCs w:val="16"/>
              </w:rPr>
              <w:t>RAN1, SA2</w:t>
            </w:r>
          </w:p>
        </w:tc>
        <w:tc>
          <w:tcPr>
            <w:tcW w:w="1276" w:type="dxa"/>
            <w:shd w:val="clear" w:color="000000" w:fill="auto"/>
          </w:tcPr>
          <w:p w14:paraId="712C96AE" w14:textId="173351EC" w:rsidR="004C760B" w:rsidRPr="0044790A" w:rsidRDefault="004C760B" w:rsidP="004C760B">
            <w:pPr>
              <w:pStyle w:val="TAL"/>
              <w:rPr>
                <w:rFonts w:cs="Arial"/>
                <w:sz w:val="16"/>
                <w:szCs w:val="16"/>
              </w:rPr>
            </w:pPr>
          </w:p>
        </w:tc>
      </w:tr>
      <w:bookmarkEnd w:id="698"/>
      <w:bookmarkEnd w:id="701"/>
      <w:bookmarkEnd w:id="702"/>
    </w:tbl>
    <w:p w14:paraId="140B81EE" w14:textId="77777777" w:rsidR="00924E60" w:rsidRPr="00F738C4" w:rsidRDefault="00924E60" w:rsidP="00924E60">
      <w:pPr>
        <w:rPr>
          <w:rFonts w:cs="Arial"/>
          <w:sz w:val="16"/>
          <w:szCs w:val="16"/>
        </w:rPr>
      </w:pPr>
    </w:p>
    <w:p w14:paraId="18844EA5" w14:textId="66048174" w:rsidR="00924E60" w:rsidRPr="00F738C4" w:rsidRDefault="00294F77" w:rsidP="00627AA5">
      <w:bookmarkStart w:id="703" w:name="_Hlk22647539"/>
      <w:bookmarkEnd w:id="687"/>
      <w:r>
        <w:t>2</w:t>
      </w:r>
      <w:r w:rsidR="0044790A">
        <w:t>9</w:t>
      </w:r>
      <w:r w:rsidR="00924E60" w:rsidRPr="00F738C4">
        <w:t xml:space="preserve"> outgoing LS.</w:t>
      </w:r>
    </w:p>
    <w:bookmarkEnd w:id="688"/>
    <w:bookmarkEnd w:id="689"/>
    <w:bookmarkEnd w:id="693"/>
    <w:bookmarkEnd w:id="699"/>
    <w:bookmarkEnd w:id="703"/>
    <w:p w14:paraId="26C9D8D9" w14:textId="77777777" w:rsidR="00924E60" w:rsidRPr="00F738C4" w:rsidRDefault="00924E60" w:rsidP="00924E60">
      <w:pPr>
        <w:rPr>
          <w:rFonts w:cs="Arial"/>
          <w:sz w:val="16"/>
          <w:szCs w:val="16"/>
        </w:rPr>
      </w:pPr>
    </w:p>
    <w:p w14:paraId="2890CC8F" w14:textId="72E0938B" w:rsidR="00924E60" w:rsidRPr="00F738C4" w:rsidRDefault="00924E60" w:rsidP="00627AA5">
      <w:pPr>
        <w:pStyle w:val="Heading1"/>
      </w:pPr>
      <w:bookmarkStart w:id="704" w:name="_Toc24896523"/>
      <w:bookmarkStart w:id="705" w:name="_Toc25783672"/>
      <w:bookmarkStart w:id="706" w:name="_Toc33399566"/>
      <w:bookmarkStart w:id="707" w:name="_Toc35189504"/>
      <w:bookmarkStart w:id="708" w:name="_Toc35213653"/>
      <w:bookmarkStart w:id="709" w:name="_Toc39528408"/>
      <w:bookmarkStart w:id="710" w:name="_Toc40051255"/>
      <w:bookmarkStart w:id="711" w:name="_Toc41695969"/>
      <w:bookmarkStart w:id="712" w:name="_Toc44503781"/>
      <w:bookmarkStart w:id="713" w:name="_Toc50895423"/>
      <w:bookmarkStart w:id="714" w:name="_Toc57284395"/>
      <w:bookmarkStart w:id="715" w:name="_Toc57677265"/>
      <w:bookmarkStart w:id="716" w:name="_Toc63611399"/>
      <w:bookmarkStart w:id="717" w:name="_Toc63611649"/>
      <w:bookmarkStart w:id="718" w:name="_Toc63704839"/>
      <w:bookmarkStart w:id="719" w:name="_Toc64749666"/>
      <w:bookmarkStart w:id="720" w:name="_Toc68990863"/>
      <w:bookmarkStart w:id="721" w:name="_Toc70673483"/>
      <w:bookmarkStart w:id="722" w:name="_Toc74845112"/>
      <w:bookmarkStart w:id="723" w:name="_Toc78991845"/>
      <w:bookmarkStart w:id="724" w:name="_Toc78992094"/>
      <w:bookmarkStart w:id="725" w:name="_Toc82647273"/>
      <w:bookmarkStart w:id="726" w:name="_Toc88676460"/>
      <w:bookmarkStart w:id="727" w:name="_Toc94719753"/>
      <w:bookmarkStart w:id="728" w:name="_Toc102495098"/>
      <w:bookmarkStart w:id="729" w:name="_Toc105622388"/>
      <w:bookmarkStart w:id="730" w:name="_Toc113877113"/>
      <w:bookmarkStart w:id="731" w:name="_Toc115769024"/>
      <w:bookmarkStart w:id="732" w:name="_Toc118202366"/>
      <w:bookmarkStart w:id="733" w:name="_Toc120537050"/>
      <w:bookmarkStart w:id="734" w:name="_Toc127484991"/>
      <w:bookmarkStart w:id="735" w:name="_Toc129990543"/>
      <w:bookmarkStart w:id="736" w:name="_Toc134112529"/>
      <w:bookmarkStart w:id="737" w:name="_Toc142644112"/>
      <w:bookmarkStart w:id="738" w:name="_Hlk34846026"/>
      <w:bookmarkStart w:id="739" w:name="_Toc147645076"/>
      <w:bookmarkEnd w:id="690"/>
      <w:bookmarkEnd w:id="700"/>
      <w:r w:rsidRPr="00F738C4">
        <w:lastRenderedPageBreak/>
        <w:t>Annex E:</w:t>
      </w:r>
      <w:r w:rsidR="00341B7C" w:rsidRPr="00F738C4">
        <w:tab/>
      </w:r>
      <w:r w:rsidRPr="00F738C4">
        <w:t xml:space="preserve">List of </w:t>
      </w:r>
      <w:r w:rsidR="00BA3741" w:rsidRPr="00F738C4">
        <w:t>A</w:t>
      </w:r>
      <w:r w:rsidRPr="00F738C4">
        <w:t>greed</w:t>
      </w:r>
      <w:r w:rsidR="00CB72F1" w:rsidRPr="00F738C4">
        <w:t xml:space="preserve"> </w:t>
      </w:r>
      <w:r w:rsidRPr="00F738C4">
        <w:t>CRs</w:t>
      </w:r>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9"/>
    </w:p>
    <w:tbl>
      <w:tblPr>
        <w:tblW w:w="11220" w:type="dxa"/>
        <w:tblInd w:w="103" w:type="dxa"/>
        <w:tblLayout w:type="fixed"/>
        <w:tblLook w:val="04A0" w:firstRow="1" w:lastRow="0" w:firstColumn="1" w:lastColumn="0" w:noHBand="0" w:noVBand="1"/>
      </w:tblPr>
      <w:tblGrid>
        <w:gridCol w:w="1139"/>
        <w:gridCol w:w="2581"/>
        <w:gridCol w:w="2835"/>
        <w:gridCol w:w="708"/>
        <w:gridCol w:w="709"/>
        <w:gridCol w:w="1418"/>
        <w:gridCol w:w="708"/>
        <w:gridCol w:w="567"/>
        <w:gridCol w:w="555"/>
      </w:tblGrid>
      <w:tr w:rsidR="00FC57B0" w:rsidRPr="00F738C4" w14:paraId="117E3F7E" w14:textId="77777777" w:rsidTr="00CB72F1">
        <w:trPr>
          <w:trHeight w:val="340"/>
        </w:trPr>
        <w:tc>
          <w:tcPr>
            <w:tcW w:w="1139" w:type="dxa"/>
            <w:tcBorders>
              <w:top w:val="single" w:sz="4" w:space="0" w:color="auto"/>
              <w:left w:val="single" w:sz="4" w:space="0" w:color="auto"/>
              <w:bottom w:val="single" w:sz="4" w:space="0" w:color="auto"/>
              <w:right w:val="single" w:sz="4" w:space="0" w:color="auto"/>
            </w:tcBorders>
            <w:shd w:val="pct10" w:color="000000" w:fill="auto"/>
            <w:hideMark/>
          </w:tcPr>
          <w:p w14:paraId="5604479D" w14:textId="77777777" w:rsidR="00924E60" w:rsidRPr="00F738C4" w:rsidRDefault="00924E60" w:rsidP="00647095">
            <w:pPr>
              <w:pStyle w:val="TAH"/>
              <w:rPr>
                <w:rFonts w:cs="Arial"/>
                <w:sz w:val="16"/>
                <w:szCs w:val="16"/>
              </w:rPr>
            </w:pPr>
            <w:proofErr w:type="spellStart"/>
            <w:r w:rsidRPr="00F738C4">
              <w:rPr>
                <w:rFonts w:cs="Arial"/>
                <w:sz w:val="16"/>
                <w:szCs w:val="16"/>
              </w:rPr>
              <w:lastRenderedPageBreak/>
              <w:t>TDoc</w:t>
            </w:r>
            <w:proofErr w:type="spellEnd"/>
          </w:p>
        </w:tc>
        <w:tc>
          <w:tcPr>
            <w:tcW w:w="2581" w:type="dxa"/>
            <w:tcBorders>
              <w:top w:val="single" w:sz="4" w:space="0" w:color="auto"/>
              <w:left w:val="single" w:sz="4" w:space="0" w:color="auto"/>
              <w:bottom w:val="single" w:sz="4" w:space="0" w:color="auto"/>
              <w:right w:val="single" w:sz="4" w:space="0" w:color="auto"/>
            </w:tcBorders>
            <w:shd w:val="pct10" w:color="000000" w:fill="auto"/>
            <w:hideMark/>
          </w:tcPr>
          <w:p w14:paraId="7D3C3EAE" w14:textId="77777777" w:rsidR="00924E60" w:rsidRPr="00F738C4" w:rsidRDefault="00924E60" w:rsidP="00647095">
            <w:pPr>
              <w:pStyle w:val="TAH"/>
              <w:rPr>
                <w:rFonts w:cs="Arial"/>
                <w:sz w:val="16"/>
                <w:szCs w:val="16"/>
              </w:rPr>
            </w:pPr>
            <w:r w:rsidRPr="00F738C4">
              <w:rPr>
                <w:rFonts w:cs="Arial"/>
                <w:sz w:val="16"/>
                <w:szCs w:val="16"/>
              </w:rPr>
              <w:t>Title</w:t>
            </w:r>
          </w:p>
        </w:tc>
        <w:tc>
          <w:tcPr>
            <w:tcW w:w="2835" w:type="dxa"/>
            <w:tcBorders>
              <w:top w:val="single" w:sz="4" w:space="0" w:color="auto"/>
              <w:left w:val="single" w:sz="4" w:space="0" w:color="auto"/>
              <w:bottom w:val="single" w:sz="4" w:space="0" w:color="auto"/>
              <w:right w:val="single" w:sz="4" w:space="0" w:color="auto"/>
            </w:tcBorders>
            <w:shd w:val="pct10" w:color="000000" w:fill="auto"/>
            <w:hideMark/>
          </w:tcPr>
          <w:p w14:paraId="0B3D8197" w14:textId="77777777" w:rsidR="00924E60" w:rsidRPr="00F738C4" w:rsidRDefault="00924E60" w:rsidP="00647095">
            <w:pPr>
              <w:pStyle w:val="TAH"/>
              <w:rPr>
                <w:rFonts w:cs="Arial"/>
                <w:sz w:val="16"/>
                <w:szCs w:val="16"/>
              </w:rPr>
            </w:pPr>
            <w:r w:rsidRPr="00F738C4">
              <w:rPr>
                <w:rFonts w:cs="Arial"/>
                <w:sz w:val="16"/>
                <w:szCs w:val="16"/>
              </w:rPr>
              <w:t>Source</w:t>
            </w:r>
          </w:p>
        </w:tc>
        <w:tc>
          <w:tcPr>
            <w:tcW w:w="708" w:type="dxa"/>
            <w:tcBorders>
              <w:top w:val="single" w:sz="4" w:space="0" w:color="auto"/>
              <w:left w:val="single" w:sz="4" w:space="0" w:color="auto"/>
              <w:bottom w:val="single" w:sz="4" w:space="0" w:color="auto"/>
              <w:right w:val="single" w:sz="4" w:space="0" w:color="auto"/>
            </w:tcBorders>
            <w:shd w:val="pct10" w:color="000000" w:fill="auto"/>
            <w:hideMark/>
          </w:tcPr>
          <w:p w14:paraId="51A13261" w14:textId="77777777" w:rsidR="00924E60" w:rsidRPr="00F738C4" w:rsidRDefault="00924E60" w:rsidP="00647095">
            <w:pPr>
              <w:pStyle w:val="TAH"/>
              <w:rPr>
                <w:rFonts w:cs="Arial"/>
                <w:sz w:val="16"/>
                <w:szCs w:val="16"/>
              </w:rPr>
            </w:pPr>
            <w:proofErr w:type="spellStart"/>
            <w:r w:rsidRPr="00F738C4">
              <w:rPr>
                <w:rFonts w:cs="Arial"/>
                <w:sz w:val="16"/>
                <w:szCs w:val="16"/>
              </w:rPr>
              <w:t>Rel</w:t>
            </w:r>
            <w:proofErr w:type="spellEnd"/>
          </w:p>
        </w:tc>
        <w:tc>
          <w:tcPr>
            <w:tcW w:w="709" w:type="dxa"/>
            <w:tcBorders>
              <w:top w:val="single" w:sz="4" w:space="0" w:color="auto"/>
              <w:left w:val="single" w:sz="4" w:space="0" w:color="auto"/>
              <w:bottom w:val="single" w:sz="4" w:space="0" w:color="auto"/>
              <w:right w:val="single" w:sz="4" w:space="0" w:color="auto"/>
            </w:tcBorders>
            <w:shd w:val="pct10" w:color="000000" w:fill="auto"/>
            <w:hideMark/>
          </w:tcPr>
          <w:p w14:paraId="301699BE" w14:textId="77777777" w:rsidR="00924E60" w:rsidRPr="00F738C4" w:rsidRDefault="00924E60" w:rsidP="00647095">
            <w:pPr>
              <w:pStyle w:val="TAH"/>
              <w:rPr>
                <w:rFonts w:cs="Arial"/>
                <w:sz w:val="16"/>
                <w:szCs w:val="16"/>
              </w:rPr>
            </w:pPr>
            <w:r w:rsidRPr="00F738C4">
              <w:rPr>
                <w:rFonts w:cs="Arial"/>
                <w:sz w:val="16"/>
                <w:szCs w:val="16"/>
              </w:rPr>
              <w:t>Spec</w:t>
            </w:r>
          </w:p>
        </w:tc>
        <w:tc>
          <w:tcPr>
            <w:tcW w:w="1418" w:type="dxa"/>
            <w:tcBorders>
              <w:top w:val="single" w:sz="4" w:space="0" w:color="auto"/>
              <w:left w:val="single" w:sz="4" w:space="0" w:color="auto"/>
              <w:bottom w:val="single" w:sz="4" w:space="0" w:color="auto"/>
              <w:right w:val="single" w:sz="4" w:space="0" w:color="auto"/>
            </w:tcBorders>
            <w:shd w:val="pct10" w:color="000000" w:fill="auto"/>
            <w:hideMark/>
          </w:tcPr>
          <w:p w14:paraId="6E14D414" w14:textId="77777777" w:rsidR="00924E60" w:rsidRPr="00F738C4" w:rsidRDefault="00924E60" w:rsidP="00647095">
            <w:pPr>
              <w:pStyle w:val="TAH"/>
              <w:rPr>
                <w:rFonts w:cs="Arial"/>
                <w:sz w:val="16"/>
                <w:szCs w:val="16"/>
              </w:rPr>
            </w:pPr>
            <w:r w:rsidRPr="00F738C4">
              <w:rPr>
                <w:rFonts w:cs="Arial"/>
                <w:sz w:val="16"/>
                <w:szCs w:val="16"/>
              </w:rPr>
              <w:t>Related WIs</w:t>
            </w:r>
          </w:p>
        </w:tc>
        <w:tc>
          <w:tcPr>
            <w:tcW w:w="708" w:type="dxa"/>
            <w:tcBorders>
              <w:top w:val="single" w:sz="4" w:space="0" w:color="auto"/>
              <w:left w:val="single" w:sz="4" w:space="0" w:color="auto"/>
              <w:bottom w:val="single" w:sz="4" w:space="0" w:color="auto"/>
              <w:right w:val="single" w:sz="4" w:space="0" w:color="auto"/>
            </w:tcBorders>
            <w:shd w:val="pct10" w:color="000000" w:fill="auto"/>
            <w:hideMark/>
          </w:tcPr>
          <w:p w14:paraId="3018FD1A" w14:textId="77777777" w:rsidR="00924E60" w:rsidRPr="00F738C4" w:rsidRDefault="00924E60" w:rsidP="00647095">
            <w:pPr>
              <w:pStyle w:val="TAH"/>
              <w:rPr>
                <w:rFonts w:cs="Arial"/>
                <w:sz w:val="16"/>
                <w:szCs w:val="16"/>
              </w:rPr>
            </w:pPr>
            <w:r w:rsidRPr="00F738C4">
              <w:rPr>
                <w:rFonts w:cs="Arial"/>
                <w:sz w:val="16"/>
                <w:szCs w:val="16"/>
              </w:rPr>
              <w:t>CR</w:t>
            </w:r>
          </w:p>
        </w:tc>
        <w:tc>
          <w:tcPr>
            <w:tcW w:w="567" w:type="dxa"/>
            <w:tcBorders>
              <w:top w:val="single" w:sz="4" w:space="0" w:color="auto"/>
              <w:left w:val="single" w:sz="4" w:space="0" w:color="auto"/>
              <w:bottom w:val="single" w:sz="4" w:space="0" w:color="auto"/>
              <w:right w:val="single" w:sz="4" w:space="0" w:color="auto"/>
            </w:tcBorders>
            <w:shd w:val="pct10" w:color="000000" w:fill="auto"/>
            <w:hideMark/>
          </w:tcPr>
          <w:p w14:paraId="49B28F68" w14:textId="77777777" w:rsidR="00924E60" w:rsidRPr="00F738C4" w:rsidRDefault="00924E60" w:rsidP="00647095">
            <w:pPr>
              <w:pStyle w:val="TAH"/>
              <w:rPr>
                <w:rFonts w:cs="Arial"/>
                <w:sz w:val="16"/>
                <w:szCs w:val="16"/>
              </w:rPr>
            </w:pPr>
            <w:r w:rsidRPr="00F738C4">
              <w:rPr>
                <w:rFonts w:cs="Arial"/>
                <w:sz w:val="16"/>
                <w:szCs w:val="16"/>
              </w:rPr>
              <w:t>Rev</w:t>
            </w:r>
          </w:p>
        </w:tc>
        <w:tc>
          <w:tcPr>
            <w:tcW w:w="555" w:type="dxa"/>
            <w:tcBorders>
              <w:top w:val="single" w:sz="4" w:space="0" w:color="auto"/>
              <w:left w:val="single" w:sz="4" w:space="0" w:color="auto"/>
              <w:bottom w:val="single" w:sz="4" w:space="0" w:color="auto"/>
              <w:right w:val="single" w:sz="4" w:space="0" w:color="auto"/>
            </w:tcBorders>
            <w:shd w:val="pct10" w:color="000000" w:fill="auto"/>
            <w:hideMark/>
          </w:tcPr>
          <w:p w14:paraId="62347520" w14:textId="77777777" w:rsidR="00924E60" w:rsidRPr="00F738C4" w:rsidRDefault="00924E60" w:rsidP="00647095">
            <w:pPr>
              <w:pStyle w:val="TAH"/>
              <w:rPr>
                <w:rFonts w:cs="Arial"/>
                <w:sz w:val="16"/>
                <w:szCs w:val="16"/>
              </w:rPr>
            </w:pPr>
            <w:r w:rsidRPr="00F738C4">
              <w:rPr>
                <w:rFonts w:cs="Arial"/>
                <w:sz w:val="16"/>
                <w:szCs w:val="16"/>
              </w:rPr>
              <w:t>Cat</w:t>
            </w:r>
          </w:p>
        </w:tc>
      </w:tr>
      <w:tr w:rsidR="00810D40" w:rsidRPr="00810D40" w14:paraId="4F4A6349" w14:textId="77777777" w:rsidTr="00CB72F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35689B5" w14:textId="593A1CC8" w:rsidR="00810D40" w:rsidRPr="00810D40" w:rsidRDefault="00810D40" w:rsidP="00810D40">
            <w:pPr>
              <w:pStyle w:val="TAL"/>
              <w:rPr>
                <w:rFonts w:cs="Arial"/>
                <w:sz w:val="16"/>
                <w:szCs w:val="16"/>
              </w:rPr>
            </w:pPr>
            <w:r w:rsidRPr="00810D40">
              <w:rPr>
                <w:rFonts w:cs="Arial"/>
                <w:sz w:val="16"/>
                <w:szCs w:val="16"/>
              </w:rPr>
              <w:t>R2-2307097</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19EDC2CB" w14:textId="6D431D09" w:rsidR="00810D40" w:rsidRPr="00810D40" w:rsidRDefault="00810D40" w:rsidP="00810D40">
            <w:pPr>
              <w:pStyle w:val="TAL"/>
              <w:rPr>
                <w:rFonts w:cs="Arial"/>
                <w:sz w:val="16"/>
                <w:szCs w:val="16"/>
              </w:rPr>
            </w:pPr>
            <w:r w:rsidRPr="00810D40">
              <w:rPr>
                <w:rFonts w:cs="Arial"/>
                <w:sz w:val="16"/>
                <w:szCs w:val="16"/>
              </w:rPr>
              <w:t>Correction on PUCCH resource field description and SSB transmission initiation</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515697A6" w14:textId="42BDDDD4" w:rsidR="00810D40" w:rsidRPr="00810D40" w:rsidRDefault="00810D40" w:rsidP="00810D40">
            <w:pPr>
              <w:pStyle w:val="TAL"/>
              <w:rPr>
                <w:rFonts w:cs="Arial"/>
                <w:sz w:val="16"/>
                <w:szCs w:val="16"/>
              </w:rPr>
            </w:pPr>
            <w:r w:rsidRPr="00810D40">
              <w:rPr>
                <w:rFonts w:cs="Arial"/>
                <w:sz w:val="16"/>
                <w:szCs w:val="16"/>
              </w:rPr>
              <w:t>OPPO</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2049419" w14:textId="281D4BDC" w:rsidR="00810D40" w:rsidRPr="00810D40" w:rsidRDefault="00810D40" w:rsidP="00810D40">
            <w:pPr>
              <w:pStyle w:val="TAL"/>
              <w:rPr>
                <w:rFonts w:cs="Arial"/>
                <w:sz w:val="16"/>
                <w:szCs w:val="16"/>
              </w:rPr>
            </w:pPr>
            <w:r w:rsidRPr="00810D40">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4B23FEE" w14:textId="7CEFEA6F" w:rsidR="00810D40" w:rsidRPr="00810D40" w:rsidRDefault="00810D40" w:rsidP="00810D40">
            <w:pPr>
              <w:pStyle w:val="TAL"/>
              <w:rPr>
                <w:rFonts w:cs="Arial"/>
                <w:sz w:val="16"/>
                <w:szCs w:val="16"/>
              </w:rPr>
            </w:pPr>
            <w:r w:rsidRPr="00810D40">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54B2D75" w14:textId="5208A764" w:rsidR="00810D40" w:rsidRPr="00810D40" w:rsidRDefault="00810D40" w:rsidP="00810D40">
            <w:pPr>
              <w:pStyle w:val="TAL"/>
              <w:rPr>
                <w:rFonts w:cs="Arial"/>
                <w:sz w:val="16"/>
                <w:szCs w:val="16"/>
              </w:rPr>
            </w:pPr>
            <w:r w:rsidRPr="00810D40">
              <w:rPr>
                <w:rFonts w:cs="Arial"/>
                <w:sz w:val="16"/>
                <w:szCs w:val="16"/>
              </w:rPr>
              <w:t>5G_V2X_NRSL-Core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01BC17A" w14:textId="284C6199" w:rsidR="00810D40" w:rsidRPr="00810D40" w:rsidRDefault="00810D40" w:rsidP="00810D40">
            <w:pPr>
              <w:pStyle w:val="TAL"/>
              <w:rPr>
                <w:rFonts w:cs="Arial"/>
                <w:sz w:val="16"/>
                <w:szCs w:val="16"/>
              </w:rPr>
            </w:pPr>
            <w:r w:rsidRPr="00810D40">
              <w:rPr>
                <w:rFonts w:cs="Arial"/>
                <w:sz w:val="16"/>
                <w:szCs w:val="16"/>
              </w:rPr>
              <w:t>4176</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3DA4A05" w14:textId="15490360" w:rsidR="00810D40" w:rsidRPr="00810D40" w:rsidRDefault="00810D40" w:rsidP="00810D40">
            <w:pPr>
              <w:pStyle w:val="TAL"/>
              <w:rPr>
                <w:rFonts w:cs="Arial"/>
                <w:sz w:val="16"/>
                <w:szCs w:val="16"/>
              </w:rPr>
            </w:pPr>
            <w:r w:rsidRPr="00810D40">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1856A6D1" w14:textId="2D1336B8" w:rsidR="00810D40" w:rsidRPr="00810D40" w:rsidRDefault="00810D40" w:rsidP="00810D40">
            <w:pPr>
              <w:pStyle w:val="TAL"/>
              <w:rPr>
                <w:rFonts w:cs="Arial"/>
                <w:sz w:val="16"/>
                <w:szCs w:val="16"/>
              </w:rPr>
            </w:pPr>
            <w:r w:rsidRPr="00810D40">
              <w:rPr>
                <w:rFonts w:cs="Arial"/>
                <w:sz w:val="16"/>
                <w:szCs w:val="16"/>
              </w:rPr>
              <w:t>A</w:t>
            </w:r>
          </w:p>
        </w:tc>
      </w:tr>
      <w:tr w:rsidR="00810D40" w:rsidRPr="00810D40" w14:paraId="5707A762" w14:textId="77777777" w:rsidTr="00CB72F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3CFCCAB" w14:textId="68794208" w:rsidR="00810D40" w:rsidRPr="00810D40" w:rsidRDefault="00810D40" w:rsidP="00810D40">
            <w:pPr>
              <w:pStyle w:val="TAL"/>
              <w:rPr>
                <w:rFonts w:cs="Arial"/>
                <w:sz w:val="16"/>
                <w:szCs w:val="16"/>
              </w:rPr>
            </w:pPr>
            <w:r w:rsidRPr="00810D40">
              <w:rPr>
                <w:rFonts w:cs="Arial"/>
                <w:sz w:val="16"/>
                <w:szCs w:val="16"/>
              </w:rPr>
              <w:t>R2-2307238</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5EBC492" w14:textId="0D5AED88" w:rsidR="00810D40" w:rsidRPr="00810D40" w:rsidRDefault="00810D40" w:rsidP="00810D40">
            <w:pPr>
              <w:pStyle w:val="TAL"/>
              <w:rPr>
                <w:rFonts w:cs="Arial"/>
                <w:sz w:val="16"/>
                <w:szCs w:val="16"/>
              </w:rPr>
            </w:pPr>
            <w:r w:rsidRPr="00810D40">
              <w:rPr>
                <w:rFonts w:cs="Arial"/>
                <w:sz w:val="16"/>
                <w:szCs w:val="16"/>
              </w:rPr>
              <w:t xml:space="preserve">Correction of IE name </w:t>
            </w:r>
            <w:proofErr w:type="spellStart"/>
            <w:r w:rsidRPr="00810D40">
              <w:rPr>
                <w:rFonts w:cs="Arial"/>
                <w:sz w:val="16"/>
                <w:szCs w:val="16"/>
              </w:rPr>
              <w:t>sl</w:t>
            </w:r>
            <w:proofErr w:type="spellEnd"/>
            <w:r w:rsidRPr="00810D40">
              <w:rPr>
                <w:rFonts w:cs="Arial"/>
                <w:sz w:val="16"/>
                <w:szCs w:val="16"/>
              </w:rPr>
              <w:t>-SRAP-</w:t>
            </w:r>
            <w:proofErr w:type="spellStart"/>
            <w:r w:rsidRPr="00810D40">
              <w:rPr>
                <w:rFonts w:cs="Arial"/>
                <w:sz w:val="16"/>
                <w:szCs w:val="16"/>
              </w:rPr>
              <w:t>ConfigRemote</w:t>
            </w:r>
            <w:proofErr w:type="spellEnd"/>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40E0BFAC" w14:textId="74572D48" w:rsidR="00810D40" w:rsidRPr="00810D40" w:rsidRDefault="00810D40" w:rsidP="00810D40">
            <w:pPr>
              <w:pStyle w:val="TAL"/>
              <w:rPr>
                <w:rFonts w:cs="Arial"/>
                <w:sz w:val="16"/>
                <w:szCs w:val="16"/>
              </w:rPr>
            </w:pPr>
            <w:r w:rsidRPr="00810D40">
              <w:rPr>
                <w:rFonts w:cs="Arial"/>
                <w:sz w:val="16"/>
                <w:szCs w:val="16"/>
              </w:rPr>
              <w:t>OPPO</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92610E4" w14:textId="585B4603" w:rsidR="00810D40" w:rsidRPr="00810D40" w:rsidRDefault="00810D40" w:rsidP="00810D40">
            <w:pPr>
              <w:pStyle w:val="TAL"/>
              <w:rPr>
                <w:rFonts w:cs="Arial"/>
                <w:sz w:val="16"/>
                <w:szCs w:val="16"/>
              </w:rPr>
            </w:pPr>
            <w:r w:rsidRPr="00810D40">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462A16B" w14:textId="27C9DAA0" w:rsidR="00810D40" w:rsidRPr="00810D40" w:rsidRDefault="00810D40" w:rsidP="00810D40">
            <w:pPr>
              <w:pStyle w:val="TAL"/>
              <w:rPr>
                <w:rFonts w:cs="Arial"/>
                <w:sz w:val="16"/>
                <w:szCs w:val="16"/>
              </w:rPr>
            </w:pPr>
            <w:r w:rsidRPr="00810D40">
              <w:rPr>
                <w:rFonts w:cs="Arial"/>
                <w:sz w:val="16"/>
                <w:szCs w:val="16"/>
              </w:rPr>
              <w:t>38.351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6D74E41" w14:textId="13900EBA" w:rsidR="00810D40" w:rsidRPr="00810D40" w:rsidRDefault="00810D40" w:rsidP="00810D40">
            <w:pPr>
              <w:pStyle w:val="TAL"/>
              <w:rPr>
                <w:rFonts w:cs="Arial"/>
                <w:sz w:val="16"/>
                <w:szCs w:val="16"/>
              </w:rPr>
            </w:pPr>
            <w:proofErr w:type="spellStart"/>
            <w:r w:rsidRPr="00810D40">
              <w:rPr>
                <w:rFonts w:cs="Arial"/>
                <w:sz w:val="16"/>
                <w:szCs w:val="16"/>
              </w:rPr>
              <w:t>NR_SL_relay</w:t>
            </w:r>
            <w:proofErr w:type="spellEnd"/>
            <w:r w:rsidRPr="00810D40">
              <w:rPr>
                <w:rFonts w:cs="Arial"/>
                <w:sz w:val="16"/>
                <w:szCs w:val="16"/>
              </w:rPr>
              <w: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2CE1D8EC" w14:textId="52E64EDF" w:rsidR="00810D40" w:rsidRPr="00810D40" w:rsidRDefault="00810D40" w:rsidP="00810D40">
            <w:pPr>
              <w:pStyle w:val="TAL"/>
              <w:rPr>
                <w:rFonts w:cs="Arial"/>
                <w:sz w:val="16"/>
                <w:szCs w:val="16"/>
              </w:rPr>
            </w:pPr>
            <w:r w:rsidRPr="00810D40">
              <w:rPr>
                <w:rFonts w:cs="Arial"/>
                <w:sz w:val="16"/>
                <w:szCs w:val="16"/>
              </w:rPr>
              <w:t>0023</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F4BB03F" w14:textId="686C97B4" w:rsidR="00810D40" w:rsidRPr="00810D40" w:rsidRDefault="00810D40" w:rsidP="00810D40">
            <w:pPr>
              <w:pStyle w:val="TAL"/>
              <w:rPr>
                <w:rFonts w:cs="Arial"/>
                <w:sz w:val="16"/>
                <w:szCs w:val="16"/>
              </w:rPr>
            </w:pPr>
            <w:r w:rsidRPr="00810D40">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45B54AE9" w14:textId="2904B44D" w:rsidR="00810D40" w:rsidRPr="00810D40" w:rsidRDefault="00810D40" w:rsidP="00810D40">
            <w:pPr>
              <w:pStyle w:val="TAL"/>
              <w:rPr>
                <w:rFonts w:cs="Arial"/>
                <w:sz w:val="16"/>
                <w:szCs w:val="16"/>
              </w:rPr>
            </w:pPr>
            <w:r w:rsidRPr="00810D40">
              <w:rPr>
                <w:rFonts w:cs="Arial"/>
                <w:sz w:val="16"/>
                <w:szCs w:val="16"/>
              </w:rPr>
              <w:t>F</w:t>
            </w:r>
          </w:p>
        </w:tc>
      </w:tr>
      <w:tr w:rsidR="00810D40" w:rsidRPr="00810D40" w14:paraId="0709E044" w14:textId="77777777" w:rsidTr="00CB72F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29BD65B" w14:textId="5DEBFD2C" w:rsidR="00810D40" w:rsidRPr="00810D40" w:rsidRDefault="00810D40" w:rsidP="00810D40">
            <w:pPr>
              <w:pStyle w:val="TAL"/>
              <w:rPr>
                <w:rFonts w:cs="Arial"/>
                <w:sz w:val="16"/>
                <w:szCs w:val="16"/>
              </w:rPr>
            </w:pPr>
            <w:r w:rsidRPr="00810D40">
              <w:rPr>
                <w:rFonts w:cs="Arial"/>
                <w:sz w:val="16"/>
                <w:szCs w:val="16"/>
              </w:rPr>
              <w:t>R2-2307503</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F7B0BC4" w14:textId="3E921E58" w:rsidR="00810D40" w:rsidRPr="00810D40" w:rsidRDefault="00810D40" w:rsidP="00810D40">
            <w:pPr>
              <w:pStyle w:val="TAL"/>
              <w:rPr>
                <w:rFonts w:cs="Arial"/>
                <w:sz w:val="16"/>
                <w:szCs w:val="16"/>
              </w:rPr>
            </w:pPr>
            <w:r w:rsidRPr="00810D40">
              <w:rPr>
                <w:rFonts w:cs="Arial"/>
                <w:sz w:val="16"/>
                <w:szCs w:val="16"/>
              </w:rPr>
              <w:t xml:space="preserve">Correction on NR </w:t>
            </w:r>
            <w:proofErr w:type="spellStart"/>
            <w:r w:rsidRPr="00810D40">
              <w:rPr>
                <w:rFonts w:cs="Arial"/>
                <w:sz w:val="16"/>
                <w:szCs w:val="16"/>
              </w:rPr>
              <w:t>Sidelink</w:t>
            </w:r>
            <w:proofErr w:type="spellEnd"/>
            <w:r w:rsidRPr="00810D40">
              <w:rPr>
                <w:rFonts w:cs="Arial"/>
                <w:sz w:val="16"/>
                <w:szCs w:val="16"/>
              </w:rPr>
              <w:t xml:space="preserve"> MAC</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2E7F4C93" w14:textId="06A2EF23" w:rsidR="00810D40" w:rsidRPr="00810D40" w:rsidRDefault="00810D40" w:rsidP="00810D40">
            <w:pPr>
              <w:pStyle w:val="TAL"/>
              <w:rPr>
                <w:rFonts w:cs="Arial"/>
                <w:sz w:val="16"/>
                <w:szCs w:val="16"/>
              </w:rPr>
            </w:pPr>
            <w:r w:rsidRPr="00810D40">
              <w:rPr>
                <w:rFonts w:cs="Arial"/>
                <w:sz w:val="16"/>
                <w:szCs w:val="16"/>
              </w:rPr>
              <w:t>Philips International B.V.</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4A96C4E" w14:textId="31C245CB" w:rsidR="00810D40" w:rsidRPr="00810D40" w:rsidRDefault="00810D40" w:rsidP="00810D40">
            <w:pPr>
              <w:pStyle w:val="TAL"/>
              <w:rPr>
                <w:rFonts w:cs="Arial"/>
                <w:sz w:val="16"/>
                <w:szCs w:val="16"/>
              </w:rPr>
            </w:pPr>
            <w:r w:rsidRPr="00810D40">
              <w:rPr>
                <w:rFonts w:cs="Arial"/>
                <w:sz w:val="16"/>
                <w:szCs w:val="16"/>
              </w:rPr>
              <w:t>Rel-16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2ACE26C" w14:textId="51CF76C4" w:rsidR="00810D40" w:rsidRPr="00810D40" w:rsidRDefault="00810D40" w:rsidP="00810D40">
            <w:pPr>
              <w:pStyle w:val="TAL"/>
              <w:rPr>
                <w:rFonts w:cs="Arial"/>
                <w:sz w:val="16"/>
                <w:szCs w:val="16"/>
              </w:rPr>
            </w:pPr>
            <w:r w:rsidRPr="00810D40">
              <w:rPr>
                <w:rFonts w:cs="Arial"/>
                <w:sz w:val="16"/>
                <w:szCs w:val="16"/>
              </w:rPr>
              <w:t>38.321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D772D43" w14:textId="734240C0" w:rsidR="00810D40" w:rsidRPr="00810D40" w:rsidRDefault="00810D40" w:rsidP="00810D40">
            <w:pPr>
              <w:pStyle w:val="TAL"/>
              <w:rPr>
                <w:rFonts w:cs="Arial"/>
                <w:sz w:val="16"/>
                <w:szCs w:val="16"/>
              </w:rPr>
            </w:pPr>
            <w:r w:rsidRPr="00810D40">
              <w:rPr>
                <w:rFonts w:cs="Arial"/>
                <w:sz w:val="16"/>
                <w:szCs w:val="16"/>
              </w:rPr>
              <w:t>5G_V2X_NRSL-Core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0104FFC" w14:textId="086F6958" w:rsidR="00810D40" w:rsidRPr="00810D40" w:rsidRDefault="00810D40" w:rsidP="00810D40">
            <w:pPr>
              <w:pStyle w:val="TAL"/>
              <w:rPr>
                <w:rFonts w:cs="Arial"/>
                <w:sz w:val="16"/>
                <w:szCs w:val="16"/>
              </w:rPr>
            </w:pPr>
            <w:r w:rsidRPr="00810D40">
              <w:rPr>
                <w:rFonts w:cs="Arial"/>
                <w:sz w:val="16"/>
                <w:szCs w:val="16"/>
              </w:rPr>
              <w:t>1637</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CD95EEC" w14:textId="35291B2D" w:rsidR="00810D40" w:rsidRPr="00810D40" w:rsidRDefault="00810D40" w:rsidP="00810D40">
            <w:pPr>
              <w:pStyle w:val="TAL"/>
              <w:rPr>
                <w:rFonts w:cs="Arial"/>
                <w:sz w:val="16"/>
                <w:szCs w:val="16"/>
              </w:rPr>
            </w:pPr>
            <w:r w:rsidRPr="00810D40">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A1B5E9F" w14:textId="05046EC2" w:rsidR="00810D40" w:rsidRPr="00810D40" w:rsidRDefault="00810D40" w:rsidP="00810D40">
            <w:pPr>
              <w:pStyle w:val="TAL"/>
              <w:rPr>
                <w:rFonts w:cs="Arial"/>
                <w:sz w:val="16"/>
                <w:szCs w:val="16"/>
              </w:rPr>
            </w:pPr>
            <w:r w:rsidRPr="00810D40">
              <w:rPr>
                <w:rFonts w:cs="Arial"/>
                <w:sz w:val="16"/>
                <w:szCs w:val="16"/>
              </w:rPr>
              <w:t>F</w:t>
            </w:r>
          </w:p>
        </w:tc>
      </w:tr>
      <w:tr w:rsidR="00810D40" w:rsidRPr="00810D40" w14:paraId="52BC5345" w14:textId="77777777" w:rsidTr="00CB72F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2894959" w14:textId="78A43CD8" w:rsidR="00810D40" w:rsidRPr="00810D40" w:rsidRDefault="00810D40" w:rsidP="00810D40">
            <w:pPr>
              <w:pStyle w:val="TAL"/>
              <w:rPr>
                <w:rFonts w:cs="Arial"/>
                <w:sz w:val="16"/>
                <w:szCs w:val="16"/>
              </w:rPr>
            </w:pPr>
            <w:r w:rsidRPr="00810D40">
              <w:rPr>
                <w:rFonts w:cs="Arial"/>
                <w:sz w:val="16"/>
                <w:szCs w:val="16"/>
              </w:rPr>
              <w:t>R2-2307674</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7CF96D4" w14:textId="6CC5F062" w:rsidR="00810D40" w:rsidRPr="00810D40" w:rsidRDefault="00810D40" w:rsidP="00810D40">
            <w:pPr>
              <w:pStyle w:val="TAL"/>
              <w:rPr>
                <w:rFonts w:cs="Arial"/>
                <w:sz w:val="16"/>
                <w:szCs w:val="16"/>
              </w:rPr>
            </w:pPr>
            <w:r w:rsidRPr="00810D40">
              <w:rPr>
                <w:rFonts w:cs="Arial"/>
                <w:sz w:val="16"/>
                <w:szCs w:val="16"/>
              </w:rPr>
              <w:t>Corrections on the unified TCI-state configuration for 38.331</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41D9FF09" w14:textId="00A3D0D3" w:rsidR="00810D40" w:rsidRPr="00810D40" w:rsidRDefault="00810D40" w:rsidP="00810D40">
            <w:pPr>
              <w:pStyle w:val="TAL"/>
              <w:rPr>
                <w:rFonts w:cs="Arial"/>
                <w:sz w:val="16"/>
                <w:szCs w:val="16"/>
              </w:rPr>
            </w:pPr>
            <w:r w:rsidRPr="00810D40">
              <w:rPr>
                <w:rFonts w:cs="Arial"/>
                <w:sz w:val="16"/>
                <w:szCs w:val="16"/>
              </w:rPr>
              <w:t>Xiaomi, ZTE Corporation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319C2B3" w14:textId="411F30B9" w:rsidR="00810D40" w:rsidRPr="00810D40" w:rsidRDefault="00810D40" w:rsidP="00810D40">
            <w:pPr>
              <w:pStyle w:val="TAL"/>
              <w:rPr>
                <w:rFonts w:cs="Arial"/>
                <w:sz w:val="16"/>
                <w:szCs w:val="16"/>
              </w:rPr>
            </w:pPr>
            <w:r w:rsidRPr="00810D40">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E4F4356" w14:textId="6D5C7985" w:rsidR="00810D40" w:rsidRPr="00810D40" w:rsidRDefault="00810D40" w:rsidP="00810D40">
            <w:pPr>
              <w:pStyle w:val="TAL"/>
              <w:rPr>
                <w:rFonts w:cs="Arial"/>
                <w:sz w:val="16"/>
                <w:szCs w:val="16"/>
              </w:rPr>
            </w:pPr>
            <w:r w:rsidRPr="00810D40">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1D7332C" w14:textId="1619C10D" w:rsidR="00810D40" w:rsidRPr="00810D40" w:rsidRDefault="00810D40" w:rsidP="00810D40">
            <w:pPr>
              <w:pStyle w:val="TAL"/>
              <w:rPr>
                <w:rFonts w:cs="Arial"/>
                <w:sz w:val="16"/>
                <w:szCs w:val="16"/>
              </w:rPr>
            </w:pPr>
            <w:proofErr w:type="spellStart"/>
            <w:r w:rsidRPr="00810D40">
              <w:rPr>
                <w:rFonts w:cs="Arial"/>
                <w:sz w:val="16"/>
                <w:szCs w:val="16"/>
              </w:rPr>
              <w:t>NR_FeMIMO</w:t>
            </w:r>
            <w:proofErr w:type="spellEnd"/>
            <w:r w:rsidRPr="00810D40">
              <w:rPr>
                <w:rFonts w:cs="Arial"/>
                <w:sz w:val="16"/>
                <w:szCs w:val="16"/>
              </w:rPr>
              <w:t>-Core, LTE_NR_DC_enh2</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7D325C7" w14:textId="750FC884" w:rsidR="00810D40" w:rsidRPr="00810D40" w:rsidRDefault="00810D40" w:rsidP="00810D40">
            <w:pPr>
              <w:pStyle w:val="TAL"/>
              <w:rPr>
                <w:rFonts w:cs="Arial"/>
                <w:sz w:val="16"/>
                <w:szCs w:val="16"/>
              </w:rPr>
            </w:pPr>
            <w:r w:rsidRPr="00810D40">
              <w:rPr>
                <w:rFonts w:cs="Arial"/>
                <w:sz w:val="16"/>
                <w:szCs w:val="16"/>
              </w:rPr>
              <w:t>4202</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A5D3ACE" w14:textId="798C6404" w:rsidR="00810D40" w:rsidRPr="00810D40" w:rsidRDefault="00810D40" w:rsidP="00810D40">
            <w:pPr>
              <w:pStyle w:val="TAL"/>
              <w:rPr>
                <w:rFonts w:cs="Arial"/>
                <w:sz w:val="16"/>
                <w:szCs w:val="16"/>
              </w:rPr>
            </w:pPr>
            <w:r w:rsidRPr="00810D40">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55A5BFCF" w14:textId="19E5D53B" w:rsidR="00810D40" w:rsidRPr="00810D40" w:rsidRDefault="00810D40" w:rsidP="00810D40">
            <w:pPr>
              <w:pStyle w:val="TAL"/>
              <w:rPr>
                <w:rFonts w:cs="Arial"/>
                <w:sz w:val="16"/>
                <w:szCs w:val="16"/>
              </w:rPr>
            </w:pPr>
            <w:r w:rsidRPr="00810D40">
              <w:rPr>
                <w:rFonts w:cs="Arial"/>
                <w:sz w:val="16"/>
                <w:szCs w:val="16"/>
              </w:rPr>
              <w:t>F</w:t>
            </w:r>
          </w:p>
        </w:tc>
      </w:tr>
      <w:tr w:rsidR="00810D40" w:rsidRPr="00810D40" w14:paraId="29D83192" w14:textId="77777777" w:rsidTr="00CB72F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32E2AD1" w14:textId="4F279223" w:rsidR="00810D40" w:rsidRPr="00810D40" w:rsidRDefault="00810D40" w:rsidP="00810D40">
            <w:pPr>
              <w:pStyle w:val="TAL"/>
              <w:rPr>
                <w:rFonts w:cs="Arial"/>
                <w:sz w:val="16"/>
                <w:szCs w:val="16"/>
              </w:rPr>
            </w:pPr>
            <w:r w:rsidRPr="00810D40">
              <w:rPr>
                <w:rFonts w:cs="Arial"/>
                <w:sz w:val="16"/>
                <w:szCs w:val="16"/>
              </w:rPr>
              <w:t>R2-2307958</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2D2D86A4" w14:textId="2C6C815B" w:rsidR="00810D40" w:rsidRPr="00810D40" w:rsidRDefault="00810D40" w:rsidP="00810D40">
            <w:pPr>
              <w:pStyle w:val="TAL"/>
              <w:rPr>
                <w:rFonts w:cs="Arial"/>
                <w:sz w:val="16"/>
                <w:szCs w:val="16"/>
              </w:rPr>
            </w:pPr>
            <w:r w:rsidRPr="00810D40">
              <w:rPr>
                <w:rFonts w:cs="Arial"/>
                <w:sz w:val="16"/>
                <w:szCs w:val="16"/>
              </w:rPr>
              <w:t>Correction on the use of the term ID in IAB MAC CEs</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46931EF0" w14:textId="59AB5776" w:rsidR="00810D40" w:rsidRPr="00810D40" w:rsidRDefault="00810D40" w:rsidP="00810D40">
            <w:pPr>
              <w:pStyle w:val="TAL"/>
              <w:rPr>
                <w:rFonts w:cs="Arial"/>
                <w:sz w:val="16"/>
                <w:szCs w:val="16"/>
              </w:rPr>
            </w:pPr>
            <w:r w:rsidRPr="00810D40">
              <w:rPr>
                <w:rFonts w:cs="Arial"/>
                <w:sz w:val="16"/>
                <w:szCs w:val="16"/>
              </w:rPr>
              <w:t>Samsung, Nokia, Nokia Shanghai Bell, Ericsson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516C378" w14:textId="388EDE2B" w:rsidR="00810D40" w:rsidRPr="00810D40" w:rsidRDefault="00810D40" w:rsidP="00810D40">
            <w:pPr>
              <w:pStyle w:val="TAL"/>
              <w:rPr>
                <w:rFonts w:cs="Arial"/>
                <w:sz w:val="16"/>
                <w:szCs w:val="16"/>
              </w:rPr>
            </w:pPr>
            <w:r w:rsidRPr="00810D40">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55583C0" w14:textId="49D8D554" w:rsidR="00810D40" w:rsidRPr="00810D40" w:rsidRDefault="00810D40" w:rsidP="00810D40">
            <w:pPr>
              <w:pStyle w:val="TAL"/>
              <w:rPr>
                <w:rFonts w:cs="Arial"/>
                <w:sz w:val="16"/>
                <w:szCs w:val="16"/>
              </w:rPr>
            </w:pPr>
            <w:r w:rsidRPr="00810D40">
              <w:rPr>
                <w:rFonts w:cs="Arial"/>
                <w:sz w:val="16"/>
                <w:szCs w:val="16"/>
              </w:rPr>
              <w:t>38.321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CAC1638" w14:textId="47D0CB6D" w:rsidR="00810D40" w:rsidRPr="00810D40" w:rsidRDefault="00810D40" w:rsidP="00810D40">
            <w:pPr>
              <w:pStyle w:val="TAL"/>
              <w:rPr>
                <w:rFonts w:cs="Arial"/>
                <w:sz w:val="16"/>
                <w:szCs w:val="16"/>
              </w:rPr>
            </w:pPr>
            <w:proofErr w:type="spellStart"/>
            <w:r w:rsidRPr="00810D40">
              <w:rPr>
                <w:rFonts w:cs="Arial"/>
                <w:sz w:val="16"/>
                <w:szCs w:val="16"/>
              </w:rPr>
              <w:t>NR_IAB_enh</w:t>
            </w:r>
            <w:proofErr w:type="spellEnd"/>
            <w:r w:rsidRPr="00810D40">
              <w:rPr>
                <w:rFonts w:cs="Arial"/>
                <w:sz w:val="16"/>
                <w:szCs w:val="16"/>
              </w:rPr>
              <w: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50DD4865" w14:textId="1681354C" w:rsidR="00810D40" w:rsidRPr="00810D40" w:rsidRDefault="00810D40" w:rsidP="00810D40">
            <w:pPr>
              <w:pStyle w:val="TAL"/>
              <w:rPr>
                <w:rFonts w:cs="Arial"/>
                <w:sz w:val="16"/>
                <w:szCs w:val="16"/>
              </w:rPr>
            </w:pPr>
            <w:r w:rsidRPr="00810D40">
              <w:rPr>
                <w:rFonts w:cs="Arial"/>
                <w:sz w:val="16"/>
                <w:szCs w:val="16"/>
              </w:rPr>
              <w:t>1643</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42F33AA" w14:textId="75E667AB" w:rsidR="00810D40" w:rsidRPr="00810D40" w:rsidRDefault="00810D40" w:rsidP="00810D40">
            <w:pPr>
              <w:pStyle w:val="TAL"/>
              <w:rPr>
                <w:rFonts w:cs="Arial"/>
                <w:sz w:val="16"/>
                <w:szCs w:val="16"/>
              </w:rPr>
            </w:pPr>
            <w:r w:rsidRPr="00810D40">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31DDECF5" w14:textId="2323FAC4" w:rsidR="00810D40" w:rsidRPr="00810D40" w:rsidRDefault="00810D40" w:rsidP="00810D40">
            <w:pPr>
              <w:pStyle w:val="TAL"/>
              <w:rPr>
                <w:rFonts w:cs="Arial"/>
                <w:sz w:val="16"/>
                <w:szCs w:val="16"/>
              </w:rPr>
            </w:pPr>
            <w:r w:rsidRPr="00810D40">
              <w:rPr>
                <w:rFonts w:cs="Arial"/>
                <w:sz w:val="16"/>
                <w:szCs w:val="16"/>
              </w:rPr>
              <w:t>F</w:t>
            </w:r>
          </w:p>
        </w:tc>
      </w:tr>
      <w:tr w:rsidR="00810D40" w:rsidRPr="00810D40" w14:paraId="5281C9C3" w14:textId="77777777" w:rsidTr="00CB72F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D28C92D" w14:textId="0CC2B0C4" w:rsidR="00810D40" w:rsidRPr="00810D40" w:rsidRDefault="00810D40" w:rsidP="00810D40">
            <w:pPr>
              <w:pStyle w:val="TAL"/>
              <w:rPr>
                <w:rFonts w:cs="Arial"/>
                <w:sz w:val="16"/>
                <w:szCs w:val="16"/>
              </w:rPr>
            </w:pPr>
            <w:r w:rsidRPr="00810D40">
              <w:rPr>
                <w:rFonts w:cs="Arial"/>
                <w:sz w:val="16"/>
                <w:szCs w:val="16"/>
              </w:rPr>
              <w:t>R2-2307983</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0BA9DF0" w14:textId="4F667EFA" w:rsidR="00810D40" w:rsidRPr="00810D40" w:rsidRDefault="00810D40" w:rsidP="00810D40">
            <w:pPr>
              <w:pStyle w:val="TAL"/>
              <w:rPr>
                <w:rFonts w:cs="Arial"/>
                <w:sz w:val="16"/>
                <w:szCs w:val="16"/>
              </w:rPr>
            </w:pPr>
            <w:r w:rsidRPr="00810D40">
              <w:rPr>
                <w:rFonts w:cs="Arial"/>
                <w:sz w:val="16"/>
                <w:szCs w:val="16"/>
              </w:rPr>
              <w:t>Clarification on use of SRI in IAB MAC CEs</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0249CAD2" w14:textId="2A220E92" w:rsidR="00810D40" w:rsidRPr="00810D40" w:rsidRDefault="00810D40" w:rsidP="00810D40">
            <w:pPr>
              <w:pStyle w:val="TAL"/>
              <w:rPr>
                <w:rFonts w:cs="Arial"/>
                <w:sz w:val="16"/>
                <w:szCs w:val="16"/>
              </w:rPr>
            </w:pPr>
            <w:r w:rsidRPr="00810D40">
              <w:rPr>
                <w:rFonts w:cs="Arial"/>
                <w:sz w:val="16"/>
                <w:szCs w:val="16"/>
              </w:rPr>
              <w:t>Samsung</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3F68A77" w14:textId="20404715" w:rsidR="00810D40" w:rsidRPr="00810D40" w:rsidRDefault="00810D40" w:rsidP="00810D40">
            <w:pPr>
              <w:pStyle w:val="TAL"/>
              <w:rPr>
                <w:rFonts w:cs="Arial"/>
                <w:sz w:val="16"/>
                <w:szCs w:val="16"/>
              </w:rPr>
            </w:pPr>
            <w:r w:rsidRPr="00810D40">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42AEF92" w14:textId="30846705" w:rsidR="00810D40" w:rsidRPr="00810D40" w:rsidRDefault="00810D40" w:rsidP="00810D40">
            <w:pPr>
              <w:pStyle w:val="TAL"/>
              <w:rPr>
                <w:rFonts w:cs="Arial"/>
                <w:sz w:val="16"/>
                <w:szCs w:val="16"/>
              </w:rPr>
            </w:pPr>
            <w:r w:rsidRPr="00810D40">
              <w:rPr>
                <w:rFonts w:cs="Arial"/>
                <w:sz w:val="16"/>
                <w:szCs w:val="16"/>
              </w:rPr>
              <w:t>38.321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E357393" w14:textId="70982116" w:rsidR="00810D40" w:rsidRPr="00810D40" w:rsidRDefault="00810D40" w:rsidP="00810D40">
            <w:pPr>
              <w:pStyle w:val="TAL"/>
              <w:rPr>
                <w:rFonts w:cs="Arial"/>
                <w:sz w:val="16"/>
                <w:szCs w:val="16"/>
              </w:rPr>
            </w:pPr>
            <w:proofErr w:type="spellStart"/>
            <w:r w:rsidRPr="00810D40">
              <w:rPr>
                <w:rFonts w:cs="Arial"/>
                <w:sz w:val="16"/>
                <w:szCs w:val="16"/>
              </w:rPr>
              <w:t>NR_IAB_enh</w:t>
            </w:r>
            <w:proofErr w:type="spellEnd"/>
            <w:r w:rsidRPr="00810D40">
              <w:rPr>
                <w:rFonts w:cs="Arial"/>
                <w:sz w:val="16"/>
                <w:szCs w:val="16"/>
              </w:rPr>
              <w: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39FCFCD" w14:textId="68A70DF2" w:rsidR="00810D40" w:rsidRPr="00810D40" w:rsidRDefault="00810D40" w:rsidP="00810D40">
            <w:pPr>
              <w:pStyle w:val="TAL"/>
              <w:rPr>
                <w:rFonts w:cs="Arial"/>
                <w:sz w:val="16"/>
                <w:szCs w:val="16"/>
              </w:rPr>
            </w:pPr>
            <w:r w:rsidRPr="00810D40">
              <w:rPr>
                <w:rFonts w:cs="Arial"/>
                <w:sz w:val="16"/>
                <w:szCs w:val="16"/>
              </w:rPr>
              <w:t>1644</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04F3DFFD" w14:textId="6BCEE330" w:rsidR="00810D40" w:rsidRPr="00810D40" w:rsidRDefault="00810D40" w:rsidP="00810D40">
            <w:pPr>
              <w:pStyle w:val="TAL"/>
              <w:rPr>
                <w:rFonts w:cs="Arial"/>
                <w:sz w:val="16"/>
                <w:szCs w:val="16"/>
              </w:rPr>
            </w:pPr>
            <w:r w:rsidRPr="00810D40">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1AE4B1B2" w14:textId="7AEEA650" w:rsidR="00810D40" w:rsidRPr="00810D40" w:rsidRDefault="00810D40" w:rsidP="00810D40">
            <w:pPr>
              <w:pStyle w:val="TAL"/>
              <w:rPr>
                <w:rFonts w:cs="Arial"/>
                <w:sz w:val="16"/>
                <w:szCs w:val="16"/>
              </w:rPr>
            </w:pPr>
            <w:r w:rsidRPr="00810D40">
              <w:rPr>
                <w:rFonts w:cs="Arial"/>
                <w:sz w:val="16"/>
                <w:szCs w:val="16"/>
              </w:rPr>
              <w:t>F</w:t>
            </w:r>
          </w:p>
        </w:tc>
      </w:tr>
      <w:tr w:rsidR="00810D40" w:rsidRPr="00810D40" w14:paraId="208D5D69" w14:textId="77777777" w:rsidTr="00CB72F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3B2BE03" w14:textId="2F7F0BED" w:rsidR="00810D40" w:rsidRPr="00810D40" w:rsidRDefault="00810D40" w:rsidP="00810D40">
            <w:pPr>
              <w:pStyle w:val="TAL"/>
              <w:rPr>
                <w:rFonts w:cs="Arial"/>
                <w:sz w:val="16"/>
                <w:szCs w:val="16"/>
              </w:rPr>
            </w:pPr>
            <w:r w:rsidRPr="00810D40">
              <w:rPr>
                <w:rFonts w:cs="Arial"/>
                <w:sz w:val="16"/>
                <w:szCs w:val="16"/>
              </w:rPr>
              <w:t>R2-2308248</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B303A59" w14:textId="44B57060" w:rsidR="00810D40" w:rsidRPr="00810D40" w:rsidRDefault="00810D40" w:rsidP="00810D40">
            <w:pPr>
              <w:pStyle w:val="TAL"/>
              <w:rPr>
                <w:rFonts w:cs="Arial"/>
                <w:sz w:val="16"/>
                <w:szCs w:val="16"/>
              </w:rPr>
            </w:pPr>
            <w:r w:rsidRPr="00810D40">
              <w:rPr>
                <w:rFonts w:cs="Arial"/>
                <w:sz w:val="16"/>
                <w:szCs w:val="16"/>
              </w:rPr>
              <w:t>Miscellaneous non-controversial corrections Set XIX</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043B708E" w14:textId="7FA4DF13" w:rsidR="00810D40" w:rsidRPr="00810D40" w:rsidRDefault="00810D40" w:rsidP="00810D40">
            <w:pPr>
              <w:pStyle w:val="TAL"/>
              <w:rPr>
                <w:rFonts w:cs="Arial"/>
                <w:sz w:val="16"/>
                <w:szCs w:val="16"/>
              </w:rPr>
            </w:pPr>
            <w:r w:rsidRPr="00810D40">
              <w:rPr>
                <w:rFonts w:cs="Arial"/>
                <w:sz w:val="16"/>
                <w:szCs w:val="16"/>
              </w:rPr>
              <w:t>Ericsson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759B3C0" w14:textId="404FB3C7" w:rsidR="00810D40" w:rsidRPr="00810D40" w:rsidRDefault="00810D40" w:rsidP="00810D40">
            <w:pPr>
              <w:pStyle w:val="TAL"/>
              <w:rPr>
                <w:rFonts w:cs="Arial"/>
                <w:sz w:val="16"/>
                <w:szCs w:val="16"/>
              </w:rPr>
            </w:pPr>
            <w:r w:rsidRPr="00810D40">
              <w:rPr>
                <w:rFonts w:cs="Arial"/>
                <w:sz w:val="16"/>
                <w:szCs w:val="16"/>
              </w:rPr>
              <w:t>Rel-15</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751C77C" w14:textId="53EC0DB4" w:rsidR="00810D40" w:rsidRPr="00810D40" w:rsidRDefault="00810D40" w:rsidP="00810D40">
            <w:pPr>
              <w:pStyle w:val="TAL"/>
              <w:rPr>
                <w:rFonts w:cs="Arial"/>
                <w:sz w:val="16"/>
                <w:szCs w:val="16"/>
              </w:rPr>
            </w:pPr>
            <w:r w:rsidRPr="00810D40">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75EA7E8" w14:textId="2DCA06AE" w:rsidR="00810D40" w:rsidRPr="00810D40" w:rsidRDefault="00810D40" w:rsidP="00810D40">
            <w:pPr>
              <w:pStyle w:val="TAL"/>
              <w:rPr>
                <w:rFonts w:cs="Arial"/>
                <w:sz w:val="16"/>
                <w:szCs w:val="16"/>
              </w:rPr>
            </w:pPr>
            <w:proofErr w:type="spellStart"/>
            <w:r w:rsidRPr="00810D40">
              <w:rPr>
                <w:rFonts w:cs="Arial"/>
                <w:sz w:val="16"/>
                <w:szCs w:val="16"/>
              </w:rPr>
              <w:t>NR_newRAT</w:t>
            </w:r>
            <w:proofErr w:type="spellEnd"/>
            <w:r w:rsidRPr="00810D40">
              <w:rPr>
                <w:rFonts w:cs="Arial"/>
                <w:sz w:val="16"/>
                <w:szCs w:val="16"/>
              </w:rPr>
              <w: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55C2A2C" w14:textId="398D371B" w:rsidR="00810D40" w:rsidRPr="00810D40" w:rsidRDefault="00810D40" w:rsidP="00810D40">
            <w:pPr>
              <w:pStyle w:val="TAL"/>
              <w:rPr>
                <w:rFonts w:cs="Arial"/>
                <w:sz w:val="16"/>
                <w:szCs w:val="16"/>
              </w:rPr>
            </w:pPr>
            <w:r w:rsidRPr="00810D40">
              <w:rPr>
                <w:rFonts w:cs="Arial"/>
                <w:sz w:val="16"/>
                <w:szCs w:val="16"/>
              </w:rPr>
              <w:t>4236</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BCAD158" w14:textId="7987D063" w:rsidR="00810D40" w:rsidRPr="00810D40" w:rsidRDefault="00810D40" w:rsidP="00810D40">
            <w:pPr>
              <w:pStyle w:val="TAL"/>
              <w:rPr>
                <w:rFonts w:cs="Arial"/>
                <w:sz w:val="16"/>
                <w:szCs w:val="16"/>
                <w:lang w:val="fi-FI"/>
              </w:rPr>
            </w:pPr>
            <w:r w:rsidRPr="00810D40">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5ECE0471" w14:textId="6A524E0A" w:rsidR="00810D40" w:rsidRPr="00810D40" w:rsidRDefault="00810D40" w:rsidP="00810D40">
            <w:pPr>
              <w:pStyle w:val="TAL"/>
              <w:rPr>
                <w:rFonts w:cs="Arial"/>
                <w:sz w:val="16"/>
                <w:szCs w:val="16"/>
              </w:rPr>
            </w:pPr>
            <w:r w:rsidRPr="00810D40">
              <w:rPr>
                <w:rFonts w:cs="Arial"/>
                <w:sz w:val="16"/>
                <w:szCs w:val="16"/>
              </w:rPr>
              <w:t>F</w:t>
            </w:r>
          </w:p>
        </w:tc>
      </w:tr>
      <w:tr w:rsidR="00810D40" w:rsidRPr="00810D40" w14:paraId="35E3627C" w14:textId="77777777" w:rsidTr="00CB72F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12C0D03" w14:textId="559F7147" w:rsidR="00810D40" w:rsidRPr="00810D40" w:rsidRDefault="00810D40" w:rsidP="00810D40">
            <w:pPr>
              <w:pStyle w:val="TAL"/>
              <w:rPr>
                <w:rFonts w:cs="Arial"/>
                <w:sz w:val="16"/>
                <w:szCs w:val="16"/>
              </w:rPr>
            </w:pPr>
            <w:r w:rsidRPr="00810D40">
              <w:rPr>
                <w:rFonts w:cs="Arial"/>
                <w:sz w:val="16"/>
                <w:szCs w:val="16"/>
              </w:rPr>
              <w:t>R2-2308249</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1FC1EF4" w14:textId="1A8F3B76" w:rsidR="00810D40" w:rsidRPr="00810D40" w:rsidRDefault="00810D40" w:rsidP="00810D40">
            <w:pPr>
              <w:pStyle w:val="TAL"/>
              <w:rPr>
                <w:rFonts w:cs="Arial"/>
                <w:sz w:val="16"/>
                <w:szCs w:val="16"/>
              </w:rPr>
            </w:pPr>
            <w:r w:rsidRPr="00810D40">
              <w:rPr>
                <w:rFonts w:cs="Arial"/>
                <w:sz w:val="16"/>
                <w:szCs w:val="16"/>
              </w:rPr>
              <w:t>Miscellaneous non-controversial corrections Set XIX</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703C61EF" w14:textId="03E8CE5A" w:rsidR="00810D40" w:rsidRPr="00810D40" w:rsidRDefault="00810D40" w:rsidP="00810D40">
            <w:pPr>
              <w:pStyle w:val="TAL"/>
              <w:rPr>
                <w:rFonts w:cs="Arial"/>
                <w:sz w:val="16"/>
                <w:szCs w:val="16"/>
              </w:rPr>
            </w:pPr>
            <w:r w:rsidRPr="00810D40">
              <w:rPr>
                <w:rFonts w:cs="Arial"/>
                <w:sz w:val="16"/>
                <w:szCs w:val="16"/>
              </w:rPr>
              <w:t>Ericsson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7861239" w14:textId="04A39DDC" w:rsidR="00810D40" w:rsidRPr="00810D40" w:rsidRDefault="00810D40" w:rsidP="00810D40">
            <w:pPr>
              <w:pStyle w:val="TAL"/>
              <w:rPr>
                <w:rFonts w:cs="Arial"/>
                <w:sz w:val="16"/>
                <w:szCs w:val="16"/>
              </w:rPr>
            </w:pPr>
            <w:r w:rsidRPr="00810D40">
              <w:rPr>
                <w:rFonts w:cs="Arial"/>
                <w:sz w:val="16"/>
                <w:szCs w:val="16"/>
              </w:rPr>
              <w:t>Rel-16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D75ED0C" w14:textId="06BC8943" w:rsidR="00810D40" w:rsidRPr="00810D40" w:rsidRDefault="00810D40" w:rsidP="00810D40">
            <w:pPr>
              <w:pStyle w:val="TAL"/>
              <w:rPr>
                <w:rFonts w:cs="Arial"/>
                <w:sz w:val="16"/>
                <w:szCs w:val="16"/>
              </w:rPr>
            </w:pPr>
            <w:r w:rsidRPr="00810D40">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013C51E" w14:textId="7288BB02" w:rsidR="00810D40" w:rsidRPr="00810D40" w:rsidRDefault="00810D40" w:rsidP="00810D40">
            <w:pPr>
              <w:pStyle w:val="TAL"/>
              <w:rPr>
                <w:rFonts w:cs="Arial"/>
                <w:sz w:val="16"/>
                <w:szCs w:val="16"/>
              </w:rPr>
            </w:pPr>
            <w:proofErr w:type="spellStart"/>
            <w:r w:rsidRPr="00810D40">
              <w:rPr>
                <w:rFonts w:cs="Arial"/>
                <w:sz w:val="16"/>
                <w:szCs w:val="16"/>
              </w:rPr>
              <w:t>NR_newRAT</w:t>
            </w:r>
            <w:proofErr w:type="spellEnd"/>
            <w:r w:rsidRPr="00810D40">
              <w:rPr>
                <w:rFonts w:cs="Arial"/>
                <w:sz w:val="16"/>
                <w:szCs w:val="16"/>
              </w:rPr>
              <w:t>-Core, TEI16</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517DEEFB" w14:textId="027B32B7" w:rsidR="00810D40" w:rsidRPr="00810D40" w:rsidRDefault="00810D40" w:rsidP="00810D40">
            <w:pPr>
              <w:pStyle w:val="TAL"/>
              <w:rPr>
                <w:rFonts w:cs="Arial"/>
                <w:sz w:val="16"/>
                <w:szCs w:val="16"/>
              </w:rPr>
            </w:pPr>
            <w:r w:rsidRPr="00810D40">
              <w:rPr>
                <w:rFonts w:cs="Arial"/>
                <w:sz w:val="16"/>
                <w:szCs w:val="16"/>
              </w:rPr>
              <w:t>4237</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7460047" w14:textId="4B555B0A" w:rsidR="00810D40" w:rsidRPr="00810D40" w:rsidRDefault="00810D40" w:rsidP="00810D40">
            <w:pPr>
              <w:pStyle w:val="TAL"/>
              <w:rPr>
                <w:rFonts w:cs="Arial"/>
                <w:sz w:val="16"/>
                <w:szCs w:val="16"/>
              </w:rPr>
            </w:pPr>
            <w:r w:rsidRPr="00810D40">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03858F9E" w14:textId="24927032" w:rsidR="00810D40" w:rsidRPr="00810D40" w:rsidRDefault="00810D40" w:rsidP="00810D40">
            <w:pPr>
              <w:pStyle w:val="TAL"/>
              <w:rPr>
                <w:rFonts w:cs="Arial"/>
                <w:sz w:val="16"/>
                <w:szCs w:val="16"/>
              </w:rPr>
            </w:pPr>
            <w:r w:rsidRPr="00810D40">
              <w:rPr>
                <w:rFonts w:cs="Arial"/>
                <w:sz w:val="16"/>
                <w:szCs w:val="16"/>
              </w:rPr>
              <w:t>F</w:t>
            </w:r>
          </w:p>
        </w:tc>
      </w:tr>
      <w:tr w:rsidR="00810D40" w:rsidRPr="00810D40" w14:paraId="2FEC5010" w14:textId="77777777" w:rsidTr="00CB72F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33F437A" w14:textId="5DC42DFC" w:rsidR="00810D40" w:rsidRPr="00810D40" w:rsidRDefault="00810D40" w:rsidP="00810D40">
            <w:pPr>
              <w:pStyle w:val="TAL"/>
              <w:rPr>
                <w:rFonts w:cs="Arial"/>
                <w:sz w:val="16"/>
                <w:szCs w:val="16"/>
              </w:rPr>
            </w:pPr>
            <w:r w:rsidRPr="00810D40">
              <w:rPr>
                <w:rFonts w:cs="Arial"/>
                <w:sz w:val="16"/>
                <w:szCs w:val="16"/>
              </w:rPr>
              <w:t>R2-2308417</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6D0C89DE" w14:textId="77D65757" w:rsidR="00810D40" w:rsidRPr="00810D40" w:rsidRDefault="00810D40" w:rsidP="00810D40">
            <w:pPr>
              <w:pStyle w:val="TAL"/>
              <w:rPr>
                <w:rFonts w:cs="Arial"/>
                <w:sz w:val="16"/>
                <w:szCs w:val="16"/>
              </w:rPr>
            </w:pPr>
            <w:r w:rsidRPr="00810D40">
              <w:rPr>
                <w:rFonts w:cs="Arial"/>
                <w:sz w:val="16"/>
                <w:szCs w:val="16"/>
              </w:rPr>
              <w:t xml:space="preserve">Clarification to the setting of </w:t>
            </w:r>
            <w:proofErr w:type="spellStart"/>
            <w:r w:rsidRPr="00810D40">
              <w:rPr>
                <w:rFonts w:cs="Arial"/>
                <w:sz w:val="16"/>
                <w:szCs w:val="16"/>
              </w:rPr>
              <w:t>locationInfo</w:t>
            </w:r>
            <w:proofErr w:type="spellEnd"/>
            <w:r w:rsidRPr="00810D40">
              <w:rPr>
                <w:rFonts w:cs="Arial"/>
                <w:sz w:val="16"/>
                <w:szCs w:val="16"/>
              </w:rPr>
              <w:t xml:space="preserve"> in </w:t>
            </w:r>
            <w:proofErr w:type="spellStart"/>
            <w:r w:rsidRPr="00810D40">
              <w:rPr>
                <w:rFonts w:cs="Arial"/>
                <w:sz w:val="16"/>
                <w:szCs w:val="16"/>
              </w:rPr>
              <w:t>MeasResultSCG</w:t>
            </w:r>
            <w:proofErr w:type="spellEnd"/>
            <w:r w:rsidRPr="00810D40">
              <w:rPr>
                <w:rFonts w:cs="Arial"/>
                <w:sz w:val="16"/>
                <w:szCs w:val="16"/>
              </w:rPr>
              <w:t>-Failure</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1511EEBB" w14:textId="74E18A35" w:rsidR="00810D40" w:rsidRPr="00810D40" w:rsidRDefault="00810D40" w:rsidP="00810D40">
            <w:pPr>
              <w:pStyle w:val="TAL"/>
              <w:rPr>
                <w:rFonts w:cs="Arial"/>
                <w:sz w:val="16"/>
                <w:szCs w:val="16"/>
                <w:lang w:val="fi-FI"/>
              </w:rPr>
            </w:pPr>
            <w:r w:rsidRPr="00810D40">
              <w:rPr>
                <w:rFonts w:cs="Arial"/>
                <w:sz w:val="16"/>
                <w:szCs w:val="16"/>
              </w:rPr>
              <w:t>Ericsson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C0030C1" w14:textId="630423E3" w:rsidR="00810D40" w:rsidRPr="00810D40" w:rsidRDefault="00810D40" w:rsidP="00810D40">
            <w:pPr>
              <w:pStyle w:val="TAL"/>
              <w:rPr>
                <w:rFonts w:cs="Arial"/>
                <w:sz w:val="16"/>
                <w:szCs w:val="16"/>
                <w:lang w:val="fi-FI"/>
              </w:rPr>
            </w:pPr>
            <w:r w:rsidRPr="00810D40">
              <w:rPr>
                <w:rFonts w:cs="Arial"/>
                <w:sz w:val="16"/>
                <w:szCs w:val="16"/>
              </w:rPr>
              <w:t>Rel-16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E5B5E7D" w14:textId="19BA5A5F" w:rsidR="00810D40" w:rsidRPr="00810D40" w:rsidRDefault="00810D40" w:rsidP="00810D40">
            <w:pPr>
              <w:pStyle w:val="TAL"/>
              <w:rPr>
                <w:rFonts w:cs="Arial"/>
                <w:sz w:val="16"/>
                <w:szCs w:val="16"/>
                <w:lang w:val="fi-FI"/>
              </w:rPr>
            </w:pPr>
            <w:r w:rsidRPr="00810D40">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244BD58" w14:textId="13923E1F" w:rsidR="00810D40" w:rsidRPr="00810D40" w:rsidRDefault="00810D40" w:rsidP="00810D40">
            <w:pPr>
              <w:pStyle w:val="TAL"/>
              <w:rPr>
                <w:rFonts w:cs="Arial"/>
                <w:sz w:val="16"/>
                <w:szCs w:val="16"/>
              </w:rPr>
            </w:pPr>
            <w:r w:rsidRPr="00810D40">
              <w:rPr>
                <w:rFonts w:cs="Arial"/>
                <w:sz w:val="16"/>
                <w:szCs w:val="16"/>
              </w:rPr>
              <w:t>NR_SON_MDT-Core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5220D44D" w14:textId="54F7FBE9" w:rsidR="00810D40" w:rsidRPr="00810D40" w:rsidRDefault="00810D40" w:rsidP="00810D40">
            <w:pPr>
              <w:pStyle w:val="TAL"/>
              <w:rPr>
                <w:rFonts w:cs="Arial"/>
                <w:sz w:val="16"/>
                <w:szCs w:val="16"/>
                <w:lang w:val="fi-FI"/>
              </w:rPr>
            </w:pPr>
            <w:r w:rsidRPr="00810D40">
              <w:rPr>
                <w:rFonts w:cs="Arial"/>
                <w:sz w:val="16"/>
                <w:szCs w:val="16"/>
              </w:rPr>
              <w:t>4245</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07D6736" w14:textId="48880F48" w:rsidR="00810D40" w:rsidRPr="00810D40" w:rsidRDefault="00810D40" w:rsidP="00810D40">
            <w:pPr>
              <w:pStyle w:val="TAL"/>
              <w:rPr>
                <w:rFonts w:cs="Arial"/>
                <w:sz w:val="16"/>
                <w:szCs w:val="16"/>
                <w:lang w:val="fi-FI"/>
              </w:rPr>
            </w:pPr>
            <w:r w:rsidRPr="00810D40">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5ED6944" w14:textId="26BF1DBE" w:rsidR="00810D40" w:rsidRPr="00810D40" w:rsidRDefault="00810D40" w:rsidP="00810D40">
            <w:pPr>
              <w:pStyle w:val="TAL"/>
              <w:rPr>
                <w:rFonts w:cs="Arial"/>
                <w:sz w:val="16"/>
                <w:szCs w:val="16"/>
                <w:lang w:val="fi-FI"/>
              </w:rPr>
            </w:pPr>
            <w:r w:rsidRPr="00810D40">
              <w:rPr>
                <w:rFonts w:cs="Arial"/>
                <w:sz w:val="16"/>
                <w:szCs w:val="16"/>
              </w:rPr>
              <w:t>F</w:t>
            </w:r>
          </w:p>
        </w:tc>
      </w:tr>
      <w:tr w:rsidR="00810D40" w:rsidRPr="00810D40" w14:paraId="02590024" w14:textId="77777777" w:rsidTr="00CB72F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631EE70" w14:textId="34680F9F" w:rsidR="00810D40" w:rsidRPr="00810D40" w:rsidRDefault="00810D40" w:rsidP="00810D40">
            <w:pPr>
              <w:pStyle w:val="TAL"/>
              <w:rPr>
                <w:rFonts w:cs="Arial"/>
                <w:sz w:val="16"/>
                <w:szCs w:val="16"/>
              </w:rPr>
            </w:pPr>
            <w:r w:rsidRPr="00810D40">
              <w:rPr>
                <w:rFonts w:cs="Arial"/>
                <w:sz w:val="16"/>
                <w:szCs w:val="16"/>
              </w:rPr>
              <w:t>R2-2308418</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4952F9A" w14:textId="4777EF4A" w:rsidR="00810D40" w:rsidRPr="00810D40" w:rsidRDefault="00810D40" w:rsidP="00810D40">
            <w:pPr>
              <w:pStyle w:val="TAL"/>
              <w:rPr>
                <w:rFonts w:cs="Arial"/>
                <w:sz w:val="16"/>
                <w:szCs w:val="16"/>
              </w:rPr>
            </w:pPr>
            <w:r w:rsidRPr="00810D40">
              <w:rPr>
                <w:rFonts w:cs="Arial"/>
                <w:sz w:val="16"/>
                <w:szCs w:val="16"/>
              </w:rPr>
              <w:t xml:space="preserve">Clarification to the setting of </w:t>
            </w:r>
            <w:proofErr w:type="spellStart"/>
            <w:r w:rsidRPr="00810D40">
              <w:rPr>
                <w:rFonts w:cs="Arial"/>
                <w:sz w:val="16"/>
                <w:szCs w:val="16"/>
              </w:rPr>
              <w:t>locationInfo</w:t>
            </w:r>
            <w:proofErr w:type="spellEnd"/>
            <w:r w:rsidRPr="00810D40">
              <w:rPr>
                <w:rFonts w:cs="Arial"/>
                <w:sz w:val="16"/>
                <w:szCs w:val="16"/>
              </w:rPr>
              <w:t xml:space="preserve"> in </w:t>
            </w:r>
            <w:proofErr w:type="spellStart"/>
            <w:r w:rsidRPr="00810D40">
              <w:rPr>
                <w:rFonts w:cs="Arial"/>
                <w:sz w:val="16"/>
                <w:szCs w:val="16"/>
              </w:rPr>
              <w:t>MeasResultSCG</w:t>
            </w:r>
            <w:proofErr w:type="spellEnd"/>
            <w:r w:rsidRPr="00810D40">
              <w:rPr>
                <w:rFonts w:cs="Arial"/>
                <w:sz w:val="16"/>
                <w:szCs w:val="16"/>
              </w:rPr>
              <w:t>-Failure</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1A501CF6" w14:textId="5F23D388" w:rsidR="00810D40" w:rsidRPr="00810D40" w:rsidRDefault="00810D40" w:rsidP="00810D40">
            <w:pPr>
              <w:pStyle w:val="TAL"/>
              <w:rPr>
                <w:rFonts w:cs="Arial"/>
                <w:sz w:val="16"/>
                <w:szCs w:val="16"/>
              </w:rPr>
            </w:pPr>
            <w:r w:rsidRPr="00810D40">
              <w:rPr>
                <w:rFonts w:cs="Arial"/>
                <w:sz w:val="16"/>
                <w:szCs w:val="16"/>
              </w:rPr>
              <w:t>Ericsson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E73C025" w14:textId="7FEE1541" w:rsidR="00810D40" w:rsidRPr="00810D40" w:rsidRDefault="00810D40" w:rsidP="00810D40">
            <w:pPr>
              <w:pStyle w:val="TAL"/>
              <w:rPr>
                <w:rFonts w:cs="Arial"/>
                <w:sz w:val="16"/>
                <w:szCs w:val="16"/>
              </w:rPr>
            </w:pPr>
            <w:r w:rsidRPr="00810D40">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99EF674" w14:textId="5A2309A9" w:rsidR="00810D40" w:rsidRPr="00810D40" w:rsidRDefault="00810D40" w:rsidP="00810D40">
            <w:pPr>
              <w:pStyle w:val="TAL"/>
              <w:rPr>
                <w:rFonts w:cs="Arial"/>
                <w:sz w:val="16"/>
                <w:szCs w:val="16"/>
              </w:rPr>
            </w:pPr>
            <w:r w:rsidRPr="00810D40">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2617DA8" w14:textId="28521974" w:rsidR="00810D40" w:rsidRPr="00810D40" w:rsidRDefault="00810D40" w:rsidP="00810D40">
            <w:pPr>
              <w:pStyle w:val="TAL"/>
              <w:rPr>
                <w:rFonts w:cs="Arial"/>
                <w:sz w:val="16"/>
                <w:szCs w:val="16"/>
              </w:rPr>
            </w:pPr>
            <w:r w:rsidRPr="00810D40">
              <w:rPr>
                <w:rFonts w:cs="Arial"/>
                <w:sz w:val="16"/>
                <w:szCs w:val="16"/>
              </w:rPr>
              <w:t>NR_SON_MDT-Core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11E74BD" w14:textId="3DDA1840" w:rsidR="00810D40" w:rsidRPr="00810D40" w:rsidRDefault="00810D40" w:rsidP="00810D40">
            <w:pPr>
              <w:pStyle w:val="TAL"/>
              <w:rPr>
                <w:rFonts w:cs="Arial"/>
                <w:sz w:val="16"/>
                <w:szCs w:val="16"/>
              </w:rPr>
            </w:pPr>
            <w:r w:rsidRPr="00810D40">
              <w:rPr>
                <w:rFonts w:cs="Arial"/>
                <w:sz w:val="16"/>
                <w:szCs w:val="16"/>
              </w:rPr>
              <w:t>4246</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8716746" w14:textId="72E118D4" w:rsidR="00810D40" w:rsidRPr="00810D40" w:rsidRDefault="00810D40" w:rsidP="00810D40">
            <w:pPr>
              <w:pStyle w:val="TAL"/>
              <w:rPr>
                <w:rFonts w:cs="Arial"/>
                <w:sz w:val="16"/>
                <w:szCs w:val="16"/>
              </w:rPr>
            </w:pPr>
            <w:r w:rsidRPr="00810D40">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193E8DB" w14:textId="40826517" w:rsidR="00810D40" w:rsidRPr="00810D40" w:rsidRDefault="00810D40" w:rsidP="00810D40">
            <w:pPr>
              <w:pStyle w:val="TAL"/>
              <w:rPr>
                <w:rFonts w:cs="Arial"/>
                <w:sz w:val="16"/>
                <w:szCs w:val="16"/>
              </w:rPr>
            </w:pPr>
            <w:r w:rsidRPr="00810D40">
              <w:rPr>
                <w:rFonts w:cs="Arial"/>
                <w:sz w:val="16"/>
                <w:szCs w:val="16"/>
              </w:rPr>
              <w:t>A</w:t>
            </w:r>
          </w:p>
        </w:tc>
      </w:tr>
      <w:tr w:rsidR="00810D40" w:rsidRPr="00810D40" w14:paraId="44F71E74" w14:textId="77777777" w:rsidTr="00B20D2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D8D4C47" w14:textId="4986A0AA" w:rsidR="00810D40" w:rsidRPr="00810D40" w:rsidRDefault="00810D40" w:rsidP="00810D40">
            <w:pPr>
              <w:pStyle w:val="TAL"/>
              <w:rPr>
                <w:rFonts w:cs="Arial"/>
                <w:sz w:val="16"/>
                <w:szCs w:val="16"/>
              </w:rPr>
            </w:pPr>
            <w:r w:rsidRPr="00810D40">
              <w:rPr>
                <w:rFonts w:cs="Arial"/>
                <w:sz w:val="16"/>
                <w:szCs w:val="16"/>
              </w:rPr>
              <w:t>R2-2308491</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20B41B6F" w14:textId="7879150E" w:rsidR="00810D40" w:rsidRPr="00810D40" w:rsidRDefault="00810D40" w:rsidP="00810D40">
            <w:pPr>
              <w:pStyle w:val="TAL"/>
              <w:rPr>
                <w:rFonts w:cs="Arial"/>
                <w:sz w:val="16"/>
                <w:szCs w:val="16"/>
              </w:rPr>
            </w:pPr>
            <w:r w:rsidRPr="00810D40">
              <w:rPr>
                <w:rFonts w:cs="Arial"/>
                <w:sz w:val="16"/>
                <w:szCs w:val="16"/>
              </w:rPr>
              <w:t>Filter of SRS carrier switching capabilities</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388D2A6C" w14:textId="5829B0FF" w:rsidR="00810D40" w:rsidRPr="00810D40" w:rsidRDefault="00810D40" w:rsidP="00810D40">
            <w:pPr>
              <w:pStyle w:val="TAL"/>
              <w:rPr>
                <w:rFonts w:cs="Arial"/>
                <w:sz w:val="16"/>
                <w:szCs w:val="16"/>
              </w:rPr>
            </w:pPr>
            <w:r w:rsidRPr="00810D40">
              <w:rPr>
                <w:rFonts w:cs="Arial"/>
                <w:sz w:val="16"/>
                <w:szCs w:val="16"/>
              </w:rPr>
              <w:t>Ericsson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AA13473" w14:textId="14B3EDCB" w:rsidR="00810D40" w:rsidRPr="00810D40" w:rsidRDefault="00810D40" w:rsidP="00810D40">
            <w:pPr>
              <w:pStyle w:val="TAL"/>
              <w:rPr>
                <w:rFonts w:cs="Arial"/>
                <w:sz w:val="16"/>
                <w:szCs w:val="16"/>
              </w:rPr>
            </w:pPr>
            <w:r w:rsidRPr="00810D40">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565D0A2" w14:textId="76DBBD60" w:rsidR="00810D40" w:rsidRPr="00810D40" w:rsidRDefault="00810D40" w:rsidP="00810D40">
            <w:pPr>
              <w:pStyle w:val="TAL"/>
              <w:rPr>
                <w:rFonts w:cs="Arial"/>
                <w:sz w:val="16"/>
                <w:szCs w:val="16"/>
              </w:rPr>
            </w:pPr>
            <w:r w:rsidRPr="00810D40">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E019AD0" w14:textId="23282ECB" w:rsidR="00810D40" w:rsidRPr="00810D40" w:rsidRDefault="00810D40" w:rsidP="00810D40">
            <w:pPr>
              <w:pStyle w:val="TAL"/>
              <w:rPr>
                <w:rFonts w:cs="Arial"/>
                <w:sz w:val="16"/>
                <w:szCs w:val="16"/>
              </w:rPr>
            </w:pPr>
            <w:proofErr w:type="spellStart"/>
            <w:r w:rsidRPr="00810D40">
              <w:rPr>
                <w:rFonts w:cs="Arial"/>
                <w:sz w:val="16"/>
                <w:szCs w:val="16"/>
              </w:rPr>
              <w:t>NR_FeMIMO</w:t>
            </w:r>
            <w:proofErr w:type="spellEnd"/>
            <w:r w:rsidRPr="00810D40">
              <w:rPr>
                <w:rFonts w:cs="Arial"/>
                <w:sz w:val="16"/>
                <w:szCs w:val="16"/>
              </w:rPr>
              <w: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3E9CEDBC" w14:textId="22F4E4EC" w:rsidR="00810D40" w:rsidRPr="00810D40" w:rsidRDefault="00810D40" w:rsidP="00810D40">
            <w:pPr>
              <w:pStyle w:val="TAL"/>
              <w:rPr>
                <w:rFonts w:cs="Arial"/>
                <w:sz w:val="16"/>
                <w:szCs w:val="16"/>
              </w:rPr>
            </w:pPr>
            <w:r w:rsidRPr="00810D40">
              <w:rPr>
                <w:rFonts w:cs="Arial"/>
                <w:sz w:val="16"/>
                <w:szCs w:val="16"/>
              </w:rPr>
              <w:t>4255</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5592CC6" w14:textId="27FEF64C" w:rsidR="00810D40" w:rsidRPr="00810D40" w:rsidRDefault="00810D40" w:rsidP="00810D40">
            <w:pPr>
              <w:pStyle w:val="TAL"/>
              <w:rPr>
                <w:rFonts w:cs="Arial"/>
                <w:sz w:val="16"/>
                <w:szCs w:val="16"/>
              </w:rPr>
            </w:pPr>
            <w:r w:rsidRPr="00810D40">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9177BD9" w14:textId="7B3B7CCD" w:rsidR="00810D40" w:rsidRPr="00810D40" w:rsidRDefault="00810D40" w:rsidP="00810D40">
            <w:pPr>
              <w:pStyle w:val="TAL"/>
              <w:rPr>
                <w:rFonts w:cs="Arial"/>
                <w:sz w:val="16"/>
                <w:szCs w:val="16"/>
              </w:rPr>
            </w:pPr>
            <w:r w:rsidRPr="00810D40">
              <w:rPr>
                <w:rFonts w:cs="Arial"/>
                <w:sz w:val="16"/>
                <w:szCs w:val="16"/>
              </w:rPr>
              <w:t>F</w:t>
            </w:r>
          </w:p>
        </w:tc>
      </w:tr>
      <w:tr w:rsidR="00810D40" w:rsidRPr="00810D40" w14:paraId="7892C5D9" w14:textId="77777777" w:rsidTr="00B20D2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7583430" w14:textId="41D5E630" w:rsidR="00810D40" w:rsidRPr="00810D40" w:rsidRDefault="00810D40" w:rsidP="00810D40">
            <w:pPr>
              <w:pStyle w:val="TAL"/>
              <w:rPr>
                <w:rFonts w:cs="Arial"/>
                <w:sz w:val="16"/>
                <w:szCs w:val="16"/>
              </w:rPr>
            </w:pPr>
            <w:r w:rsidRPr="00810D40">
              <w:rPr>
                <w:rFonts w:cs="Arial"/>
                <w:sz w:val="16"/>
                <w:szCs w:val="16"/>
              </w:rPr>
              <w:t>R2-2308647</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6DD6EC6D" w14:textId="623E0867" w:rsidR="00810D40" w:rsidRPr="00810D40" w:rsidRDefault="00810D40" w:rsidP="00810D40">
            <w:pPr>
              <w:pStyle w:val="TAL"/>
              <w:rPr>
                <w:rFonts w:cs="Arial"/>
                <w:sz w:val="16"/>
                <w:szCs w:val="16"/>
              </w:rPr>
            </w:pPr>
            <w:r w:rsidRPr="00810D40">
              <w:rPr>
                <w:rFonts w:cs="Arial"/>
                <w:sz w:val="16"/>
                <w:szCs w:val="16"/>
              </w:rPr>
              <w:t>Miscellaneous corrections for power saving features</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69390D61" w14:textId="00D53FCC" w:rsidR="00810D40" w:rsidRPr="00810D40" w:rsidRDefault="00810D40" w:rsidP="00810D40">
            <w:pPr>
              <w:pStyle w:val="TAL"/>
              <w:rPr>
                <w:rFonts w:cs="Arial"/>
                <w:sz w:val="16"/>
                <w:szCs w:val="16"/>
              </w:rPr>
            </w:pPr>
            <w:r w:rsidRPr="00810D40">
              <w:rPr>
                <w:rFonts w:cs="Arial"/>
                <w:sz w:val="16"/>
                <w:szCs w:val="16"/>
              </w:rPr>
              <w:t xml:space="preserve">Huawei, </w:t>
            </w:r>
            <w:proofErr w:type="spellStart"/>
            <w:r w:rsidRPr="00810D40">
              <w:rPr>
                <w:rFonts w:cs="Arial"/>
                <w:sz w:val="16"/>
                <w:szCs w:val="16"/>
              </w:rPr>
              <w:t>HiSilicon</w:t>
            </w:r>
            <w:proofErr w:type="spellEnd"/>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CC31EC6" w14:textId="3497DE3D" w:rsidR="00810D40" w:rsidRPr="00810D40" w:rsidRDefault="00810D40" w:rsidP="00810D40">
            <w:pPr>
              <w:pStyle w:val="TAL"/>
              <w:rPr>
                <w:rFonts w:cs="Arial"/>
                <w:sz w:val="16"/>
                <w:szCs w:val="16"/>
              </w:rPr>
            </w:pPr>
            <w:r w:rsidRPr="00810D40">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4807847" w14:textId="4A7DA1B2" w:rsidR="00810D40" w:rsidRPr="00810D40" w:rsidRDefault="00810D40" w:rsidP="00810D40">
            <w:pPr>
              <w:pStyle w:val="TAL"/>
              <w:rPr>
                <w:rFonts w:cs="Arial"/>
                <w:sz w:val="16"/>
                <w:szCs w:val="16"/>
              </w:rPr>
            </w:pPr>
            <w:r w:rsidRPr="00810D40">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F9340A3" w14:textId="30D2CF9E" w:rsidR="00810D40" w:rsidRPr="00810D40" w:rsidRDefault="00810D40" w:rsidP="00810D40">
            <w:pPr>
              <w:pStyle w:val="TAL"/>
              <w:rPr>
                <w:rFonts w:cs="Arial"/>
                <w:sz w:val="16"/>
                <w:szCs w:val="16"/>
              </w:rPr>
            </w:pPr>
            <w:proofErr w:type="spellStart"/>
            <w:r w:rsidRPr="00810D40">
              <w:rPr>
                <w:rFonts w:cs="Arial"/>
                <w:sz w:val="16"/>
                <w:szCs w:val="16"/>
              </w:rPr>
              <w:t>NR_UE_pow_sav_enh</w:t>
            </w:r>
            <w:proofErr w:type="spellEnd"/>
            <w:r w:rsidRPr="00810D40">
              <w:rPr>
                <w:rFonts w:cs="Arial"/>
                <w:sz w:val="16"/>
                <w:szCs w:val="16"/>
              </w:rPr>
              <w: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F23AF5D" w14:textId="24B353F6" w:rsidR="00810D40" w:rsidRPr="00810D40" w:rsidRDefault="00810D40" w:rsidP="00810D40">
            <w:pPr>
              <w:pStyle w:val="TAL"/>
              <w:rPr>
                <w:rFonts w:cs="Arial"/>
                <w:sz w:val="16"/>
                <w:szCs w:val="16"/>
              </w:rPr>
            </w:pPr>
            <w:r w:rsidRPr="00810D40">
              <w:rPr>
                <w:rFonts w:cs="Arial"/>
                <w:sz w:val="16"/>
                <w:szCs w:val="16"/>
              </w:rPr>
              <w:t>4265</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70B7042" w14:textId="0EA8D9CA" w:rsidR="00810D40" w:rsidRPr="00810D40" w:rsidRDefault="00810D40" w:rsidP="00810D40">
            <w:pPr>
              <w:pStyle w:val="TAL"/>
              <w:rPr>
                <w:rFonts w:cs="Arial"/>
                <w:sz w:val="16"/>
                <w:szCs w:val="16"/>
              </w:rPr>
            </w:pPr>
            <w:r w:rsidRPr="00810D40">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CDE55E9" w14:textId="7EB7D08D" w:rsidR="00810D40" w:rsidRPr="00810D40" w:rsidRDefault="00810D40" w:rsidP="00810D40">
            <w:pPr>
              <w:pStyle w:val="TAL"/>
              <w:rPr>
                <w:rFonts w:cs="Arial"/>
                <w:sz w:val="16"/>
                <w:szCs w:val="16"/>
              </w:rPr>
            </w:pPr>
            <w:r w:rsidRPr="00810D40">
              <w:rPr>
                <w:rFonts w:cs="Arial"/>
                <w:sz w:val="16"/>
                <w:szCs w:val="16"/>
              </w:rPr>
              <w:t>F</w:t>
            </w:r>
          </w:p>
        </w:tc>
      </w:tr>
      <w:tr w:rsidR="00810D40" w:rsidRPr="00810D40" w14:paraId="14C8C659" w14:textId="77777777" w:rsidTr="00B20D2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1BD1FED" w14:textId="1780D606" w:rsidR="00810D40" w:rsidRPr="00810D40" w:rsidRDefault="00810D40" w:rsidP="00810D40">
            <w:pPr>
              <w:pStyle w:val="TAL"/>
              <w:rPr>
                <w:rFonts w:cs="Arial"/>
                <w:sz w:val="16"/>
                <w:szCs w:val="16"/>
              </w:rPr>
            </w:pPr>
            <w:r w:rsidRPr="00810D40">
              <w:rPr>
                <w:rFonts w:cs="Arial"/>
                <w:sz w:val="16"/>
                <w:szCs w:val="16"/>
              </w:rPr>
              <w:t>R2-2308671</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F7E97F2" w14:textId="7E30327B" w:rsidR="00810D40" w:rsidRPr="00810D40" w:rsidRDefault="00810D40" w:rsidP="00810D40">
            <w:pPr>
              <w:pStyle w:val="TAL"/>
              <w:rPr>
                <w:rFonts w:cs="Arial"/>
                <w:sz w:val="16"/>
                <w:szCs w:val="16"/>
              </w:rPr>
            </w:pPr>
            <w:r w:rsidRPr="00810D40">
              <w:rPr>
                <w:rFonts w:cs="Arial"/>
                <w:sz w:val="16"/>
                <w:szCs w:val="16"/>
              </w:rPr>
              <w:t xml:space="preserve">Correction on storage of RLF information upon T312 expiry in </w:t>
            </w:r>
            <w:proofErr w:type="spellStart"/>
            <w:r w:rsidRPr="00810D40">
              <w:rPr>
                <w:rFonts w:cs="Arial"/>
                <w:sz w:val="16"/>
                <w:szCs w:val="16"/>
              </w:rPr>
              <w:t>PCell_Opt</w:t>
            </w:r>
            <w:proofErr w:type="spellEnd"/>
            <w:r w:rsidRPr="00810D40">
              <w:rPr>
                <w:rFonts w:cs="Arial"/>
                <w:sz w:val="16"/>
                <w:szCs w:val="16"/>
              </w:rPr>
              <w:t xml:space="preserve"> 1</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7697F860" w14:textId="1A0D94BB" w:rsidR="00810D40" w:rsidRPr="00810D40" w:rsidRDefault="00810D40" w:rsidP="00810D40">
            <w:pPr>
              <w:pStyle w:val="TAL"/>
              <w:rPr>
                <w:rFonts w:cs="Arial"/>
                <w:sz w:val="16"/>
                <w:szCs w:val="16"/>
              </w:rPr>
            </w:pPr>
            <w:r w:rsidRPr="00810D40">
              <w:rPr>
                <w:rFonts w:cs="Arial"/>
                <w:sz w:val="16"/>
                <w:szCs w:val="16"/>
              </w:rPr>
              <w:t>Samsung</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F20766F" w14:textId="01D7CA50" w:rsidR="00810D40" w:rsidRPr="00810D40" w:rsidRDefault="00810D40" w:rsidP="00810D40">
            <w:pPr>
              <w:pStyle w:val="TAL"/>
              <w:rPr>
                <w:rFonts w:cs="Arial"/>
                <w:sz w:val="16"/>
                <w:szCs w:val="16"/>
              </w:rPr>
            </w:pPr>
            <w:r w:rsidRPr="00810D40">
              <w:rPr>
                <w:rFonts w:cs="Arial"/>
                <w:sz w:val="16"/>
                <w:szCs w:val="16"/>
              </w:rPr>
              <w:t>Rel-16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B6C4807" w14:textId="28368FB8" w:rsidR="00810D40" w:rsidRPr="00810D40" w:rsidRDefault="00810D40" w:rsidP="00810D40">
            <w:pPr>
              <w:pStyle w:val="TAL"/>
              <w:rPr>
                <w:rFonts w:cs="Arial"/>
                <w:sz w:val="16"/>
                <w:szCs w:val="16"/>
              </w:rPr>
            </w:pPr>
            <w:r w:rsidRPr="00810D40">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4142E3A" w14:textId="14C63576" w:rsidR="00810D40" w:rsidRPr="00810D40" w:rsidRDefault="00810D40" w:rsidP="00810D40">
            <w:pPr>
              <w:pStyle w:val="TAL"/>
              <w:rPr>
                <w:rFonts w:cs="Arial"/>
                <w:sz w:val="16"/>
                <w:szCs w:val="16"/>
              </w:rPr>
            </w:pPr>
            <w:r w:rsidRPr="00810D40">
              <w:rPr>
                <w:rFonts w:cs="Arial"/>
                <w:sz w:val="16"/>
                <w:szCs w:val="16"/>
              </w:rPr>
              <w:t>NR_SON_MDT-Core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53E404F" w14:textId="6C2B7ED2" w:rsidR="00810D40" w:rsidRPr="00810D40" w:rsidRDefault="00810D40" w:rsidP="00810D40">
            <w:pPr>
              <w:pStyle w:val="TAL"/>
              <w:rPr>
                <w:rFonts w:cs="Arial"/>
                <w:sz w:val="16"/>
                <w:szCs w:val="16"/>
              </w:rPr>
            </w:pPr>
            <w:r w:rsidRPr="00810D40">
              <w:rPr>
                <w:rFonts w:cs="Arial"/>
                <w:sz w:val="16"/>
                <w:szCs w:val="16"/>
              </w:rPr>
              <w:t>4269</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035FD59" w14:textId="5BAD2803" w:rsidR="00810D40" w:rsidRPr="00810D40" w:rsidRDefault="00810D40" w:rsidP="00810D40">
            <w:pPr>
              <w:pStyle w:val="TAL"/>
              <w:rPr>
                <w:rFonts w:cs="Arial"/>
                <w:sz w:val="16"/>
                <w:szCs w:val="16"/>
              </w:rPr>
            </w:pPr>
            <w:r w:rsidRPr="00810D40">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24539D7" w14:textId="1CE4E052" w:rsidR="00810D40" w:rsidRPr="00810D40" w:rsidRDefault="00810D40" w:rsidP="00810D40">
            <w:pPr>
              <w:pStyle w:val="TAL"/>
              <w:rPr>
                <w:rFonts w:cs="Arial"/>
                <w:sz w:val="16"/>
                <w:szCs w:val="16"/>
              </w:rPr>
            </w:pPr>
            <w:r w:rsidRPr="00810D40">
              <w:rPr>
                <w:rFonts w:cs="Arial"/>
                <w:sz w:val="16"/>
                <w:szCs w:val="16"/>
              </w:rPr>
              <w:t>F</w:t>
            </w:r>
          </w:p>
        </w:tc>
      </w:tr>
      <w:tr w:rsidR="00810D40" w:rsidRPr="00810D40" w14:paraId="26F97EF8" w14:textId="77777777" w:rsidTr="00B20D2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56E049E" w14:textId="50DFD1E2" w:rsidR="00810D40" w:rsidRPr="00810D40" w:rsidRDefault="00810D40" w:rsidP="00810D40">
            <w:pPr>
              <w:pStyle w:val="TAL"/>
              <w:rPr>
                <w:rFonts w:cs="Arial"/>
                <w:sz w:val="16"/>
                <w:szCs w:val="16"/>
              </w:rPr>
            </w:pPr>
            <w:r w:rsidRPr="00810D40">
              <w:rPr>
                <w:rFonts w:cs="Arial"/>
                <w:sz w:val="16"/>
                <w:szCs w:val="16"/>
              </w:rPr>
              <w:t>R2-2308712</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18B41BC2" w14:textId="6C7BA91B" w:rsidR="00810D40" w:rsidRPr="00810D40" w:rsidRDefault="00810D40" w:rsidP="00810D40">
            <w:pPr>
              <w:pStyle w:val="TAL"/>
              <w:rPr>
                <w:rFonts w:cs="Arial"/>
                <w:sz w:val="16"/>
                <w:szCs w:val="16"/>
              </w:rPr>
            </w:pPr>
            <w:r w:rsidRPr="00810D40">
              <w:rPr>
                <w:rFonts w:cs="Arial"/>
                <w:sz w:val="16"/>
                <w:szCs w:val="16"/>
              </w:rPr>
              <w:t>Correction on 2-step RACH configuration for feature combination</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5099ACC7" w14:textId="5F1361B9" w:rsidR="00810D40" w:rsidRPr="00810D40" w:rsidRDefault="00810D40" w:rsidP="00810D40">
            <w:pPr>
              <w:pStyle w:val="TAL"/>
              <w:rPr>
                <w:rFonts w:cs="Arial"/>
                <w:sz w:val="16"/>
                <w:szCs w:val="16"/>
              </w:rPr>
            </w:pPr>
            <w:proofErr w:type="spellStart"/>
            <w:r w:rsidRPr="00810D40">
              <w:rPr>
                <w:rFonts w:cs="Arial"/>
                <w:sz w:val="16"/>
                <w:szCs w:val="16"/>
              </w:rPr>
              <w:t>ASUSTeK</w:t>
            </w:r>
            <w:proofErr w:type="spellEnd"/>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2863D30" w14:textId="71973268" w:rsidR="00810D40" w:rsidRPr="00810D40" w:rsidRDefault="00810D40" w:rsidP="00810D40">
            <w:pPr>
              <w:pStyle w:val="TAL"/>
              <w:rPr>
                <w:rFonts w:cs="Arial"/>
                <w:sz w:val="16"/>
                <w:szCs w:val="16"/>
              </w:rPr>
            </w:pPr>
            <w:r w:rsidRPr="00810D40">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2E62DAE" w14:textId="4DD943F9" w:rsidR="00810D40" w:rsidRPr="00810D40" w:rsidRDefault="00810D40" w:rsidP="00810D40">
            <w:pPr>
              <w:pStyle w:val="TAL"/>
              <w:rPr>
                <w:rFonts w:cs="Arial"/>
                <w:sz w:val="16"/>
                <w:szCs w:val="16"/>
              </w:rPr>
            </w:pPr>
            <w:r w:rsidRPr="00810D40">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37364D9" w14:textId="4672AFF1" w:rsidR="00810D40" w:rsidRPr="00810D40" w:rsidRDefault="00810D40" w:rsidP="00810D40">
            <w:pPr>
              <w:pStyle w:val="TAL"/>
              <w:rPr>
                <w:rFonts w:cs="Arial"/>
                <w:sz w:val="16"/>
                <w:szCs w:val="16"/>
              </w:rPr>
            </w:pPr>
            <w:r w:rsidRPr="00810D40">
              <w:rPr>
                <w:rFonts w:cs="Arial"/>
                <w:sz w:val="16"/>
                <w:szCs w:val="16"/>
              </w:rPr>
              <w:t>TEI17</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CF09D3D" w14:textId="7414511E" w:rsidR="00810D40" w:rsidRPr="00810D40" w:rsidRDefault="00810D40" w:rsidP="00810D40">
            <w:pPr>
              <w:pStyle w:val="TAL"/>
              <w:rPr>
                <w:rFonts w:cs="Arial"/>
                <w:sz w:val="16"/>
                <w:szCs w:val="16"/>
              </w:rPr>
            </w:pPr>
            <w:r w:rsidRPr="00810D40">
              <w:rPr>
                <w:rFonts w:cs="Arial"/>
                <w:sz w:val="16"/>
                <w:szCs w:val="16"/>
              </w:rPr>
              <w:t>4279</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5CD2724" w14:textId="4A78F312" w:rsidR="00810D40" w:rsidRPr="00810D40" w:rsidRDefault="00810D40" w:rsidP="00810D40">
            <w:pPr>
              <w:pStyle w:val="TAL"/>
              <w:rPr>
                <w:rFonts w:cs="Arial"/>
                <w:sz w:val="16"/>
                <w:szCs w:val="16"/>
              </w:rPr>
            </w:pPr>
            <w:r w:rsidRPr="00810D40">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0A638532" w14:textId="1D11C718" w:rsidR="00810D40" w:rsidRPr="00810D40" w:rsidRDefault="00810D40" w:rsidP="00810D40">
            <w:pPr>
              <w:pStyle w:val="TAL"/>
              <w:rPr>
                <w:rFonts w:cs="Arial"/>
                <w:sz w:val="16"/>
                <w:szCs w:val="16"/>
              </w:rPr>
            </w:pPr>
            <w:r w:rsidRPr="00810D40">
              <w:rPr>
                <w:rFonts w:cs="Arial"/>
                <w:sz w:val="16"/>
                <w:szCs w:val="16"/>
              </w:rPr>
              <w:t>F</w:t>
            </w:r>
          </w:p>
        </w:tc>
      </w:tr>
      <w:tr w:rsidR="00810D40" w:rsidRPr="00810D40" w14:paraId="1EA52B4E" w14:textId="77777777" w:rsidTr="00B20D2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27D2352" w14:textId="6A3D4993" w:rsidR="00810D40" w:rsidRPr="00810D40" w:rsidRDefault="00810D40" w:rsidP="00810D40">
            <w:pPr>
              <w:pStyle w:val="TAL"/>
              <w:rPr>
                <w:rFonts w:cs="Arial"/>
                <w:sz w:val="16"/>
                <w:szCs w:val="16"/>
              </w:rPr>
            </w:pPr>
            <w:r w:rsidRPr="00810D40">
              <w:rPr>
                <w:rFonts w:cs="Arial"/>
                <w:sz w:val="16"/>
                <w:szCs w:val="16"/>
              </w:rPr>
              <w:t>R2-2308742</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5C0CBF2" w14:textId="56AAFD67" w:rsidR="00810D40" w:rsidRPr="00810D40" w:rsidRDefault="00810D40" w:rsidP="00810D40">
            <w:pPr>
              <w:pStyle w:val="TAL"/>
              <w:rPr>
                <w:rFonts w:cs="Arial"/>
                <w:sz w:val="16"/>
                <w:szCs w:val="16"/>
              </w:rPr>
            </w:pPr>
            <w:r w:rsidRPr="00810D40">
              <w:rPr>
                <w:rFonts w:cs="Arial"/>
                <w:sz w:val="16"/>
                <w:szCs w:val="16"/>
              </w:rPr>
              <w:t>Stage2 correction on UE Identities</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505CBD82" w14:textId="78C8492F" w:rsidR="00810D40" w:rsidRPr="00810D40" w:rsidRDefault="00810D40" w:rsidP="00810D40">
            <w:pPr>
              <w:pStyle w:val="TAL"/>
              <w:rPr>
                <w:rFonts w:cs="Arial"/>
                <w:sz w:val="16"/>
                <w:szCs w:val="16"/>
              </w:rPr>
            </w:pPr>
            <w:r w:rsidRPr="00810D40">
              <w:rPr>
                <w:rFonts w:cs="Arial"/>
                <w:sz w:val="16"/>
                <w:szCs w:val="16"/>
              </w:rPr>
              <w:t xml:space="preserve">Huawei, Nokia (Rapporteur), </w:t>
            </w:r>
            <w:proofErr w:type="spellStart"/>
            <w:r w:rsidRPr="00810D40">
              <w:rPr>
                <w:rFonts w:cs="Arial"/>
                <w:sz w:val="16"/>
                <w:szCs w:val="16"/>
              </w:rPr>
              <w:t>HiSilicon</w:t>
            </w:r>
            <w:proofErr w:type="spellEnd"/>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0DEFFB8" w14:textId="7AB21704" w:rsidR="00810D40" w:rsidRPr="00810D40" w:rsidRDefault="00810D40" w:rsidP="00810D40">
            <w:pPr>
              <w:pStyle w:val="TAL"/>
              <w:rPr>
                <w:rFonts w:cs="Arial"/>
                <w:sz w:val="16"/>
                <w:szCs w:val="16"/>
              </w:rPr>
            </w:pPr>
            <w:r w:rsidRPr="00810D40">
              <w:rPr>
                <w:rFonts w:cs="Arial"/>
                <w:sz w:val="16"/>
                <w:szCs w:val="16"/>
              </w:rPr>
              <w:t>Rel-16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604E100" w14:textId="226F4785" w:rsidR="00810D40" w:rsidRPr="00810D40" w:rsidRDefault="00810D40" w:rsidP="00810D40">
            <w:pPr>
              <w:pStyle w:val="TAL"/>
              <w:rPr>
                <w:rFonts w:cs="Arial"/>
                <w:sz w:val="16"/>
                <w:szCs w:val="16"/>
              </w:rPr>
            </w:pPr>
            <w:r w:rsidRPr="00810D40">
              <w:rPr>
                <w:rFonts w:cs="Arial"/>
                <w:sz w:val="16"/>
                <w:szCs w:val="16"/>
              </w:rPr>
              <w:t>38.300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438AED2" w14:textId="4E0F971E" w:rsidR="00810D40" w:rsidRPr="00810D40" w:rsidRDefault="00810D40" w:rsidP="00810D40">
            <w:pPr>
              <w:pStyle w:val="TAL"/>
              <w:rPr>
                <w:rFonts w:cs="Arial"/>
                <w:sz w:val="16"/>
                <w:szCs w:val="16"/>
              </w:rPr>
            </w:pPr>
            <w:r w:rsidRPr="00810D40">
              <w:rPr>
                <w:rFonts w:cs="Arial"/>
                <w:sz w:val="16"/>
                <w:szCs w:val="16"/>
              </w:rPr>
              <w:t>NR_2step_RACH-Core, 5G_V2X_NRSL-Core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5D975E64" w14:textId="47254AF7" w:rsidR="00810D40" w:rsidRPr="00810D40" w:rsidRDefault="00810D40" w:rsidP="00810D40">
            <w:pPr>
              <w:pStyle w:val="TAL"/>
              <w:rPr>
                <w:rFonts w:cs="Arial"/>
                <w:sz w:val="16"/>
                <w:szCs w:val="16"/>
              </w:rPr>
            </w:pPr>
            <w:r w:rsidRPr="00810D40">
              <w:rPr>
                <w:rFonts w:cs="Arial"/>
                <w:sz w:val="16"/>
                <w:szCs w:val="16"/>
              </w:rPr>
              <w:t>0704</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130D13B3" w14:textId="7CB9C33D" w:rsidR="00810D40" w:rsidRPr="00810D40" w:rsidRDefault="00810D40" w:rsidP="00810D40">
            <w:pPr>
              <w:pStyle w:val="TAL"/>
              <w:rPr>
                <w:rFonts w:cs="Arial"/>
                <w:sz w:val="16"/>
                <w:szCs w:val="16"/>
              </w:rPr>
            </w:pPr>
            <w:r w:rsidRPr="00810D40">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7B966AE" w14:textId="7D83EF5F" w:rsidR="00810D40" w:rsidRPr="00810D40" w:rsidRDefault="00810D40" w:rsidP="00810D40">
            <w:pPr>
              <w:pStyle w:val="TAL"/>
              <w:rPr>
                <w:rFonts w:cs="Arial"/>
                <w:sz w:val="16"/>
                <w:szCs w:val="16"/>
              </w:rPr>
            </w:pPr>
            <w:r w:rsidRPr="00810D40">
              <w:rPr>
                <w:rFonts w:cs="Arial"/>
                <w:sz w:val="16"/>
                <w:szCs w:val="16"/>
              </w:rPr>
              <w:t>F</w:t>
            </w:r>
          </w:p>
        </w:tc>
      </w:tr>
      <w:tr w:rsidR="00810D40" w:rsidRPr="00810D40" w14:paraId="7C8782CC" w14:textId="77777777" w:rsidTr="00B20D2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C88C596" w14:textId="65910AF5" w:rsidR="00810D40" w:rsidRPr="00810D40" w:rsidRDefault="00810D40" w:rsidP="00810D40">
            <w:pPr>
              <w:pStyle w:val="TAL"/>
              <w:rPr>
                <w:rFonts w:cs="Arial"/>
                <w:sz w:val="16"/>
                <w:szCs w:val="16"/>
              </w:rPr>
            </w:pPr>
            <w:r w:rsidRPr="00810D40">
              <w:rPr>
                <w:rFonts w:cs="Arial"/>
                <w:sz w:val="16"/>
                <w:szCs w:val="16"/>
              </w:rPr>
              <w:t>R2-2308743</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610EEFF" w14:textId="11874F3D" w:rsidR="00810D40" w:rsidRPr="00810D40" w:rsidRDefault="00810D40" w:rsidP="00810D40">
            <w:pPr>
              <w:pStyle w:val="TAL"/>
              <w:rPr>
                <w:rFonts w:cs="Arial"/>
                <w:sz w:val="16"/>
                <w:szCs w:val="16"/>
              </w:rPr>
            </w:pPr>
            <w:r w:rsidRPr="00810D40">
              <w:rPr>
                <w:rFonts w:cs="Arial"/>
                <w:sz w:val="16"/>
                <w:szCs w:val="16"/>
              </w:rPr>
              <w:t>Stage2 correction on UE Identities</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42AD8EDE" w14:textId="0EF7A4F0" w:rsidR="00810D40" w:rsidRPr="00810D40" w:rsidRDefault="00810D40" w:rsidP="00810D40">
            <w:pPr>
              <w:pStyle w:val="TAL"/>
              <w:rPr>
                <w:rFonts w:cs="Arial"/>
                <w:sz w:val="16"/>
                <w:szCs w:val="16"/>
              </w:rPr>
            </w:pPr>
            <w:r w:rsidRPr="00810D40">
              <w:rPr>
                <w:rFonts w:cs="Arial"/>
                <w:sz w:val="16"/>
                <w:szCs w:val="16"/>
              </w:rPr>
              <w:t xml:space="preserve">Huawei, Nokia (Rapporteur), </w:t>
            </w:r>
            <w:proofErr w:type="spellStart"/>
            <w:r w:rsidRPr="00810D40">
              <w:rPr>
                <w:rFonts w:cs="Arial"/>
                <w:sz w:val="16"/>
                <w:szCs w:val="16"/>
              </w:rPr>
              <w:t>HiSilicon</w:t>
            </w:r>
            <w:proofErr w:type="spellEnd"/>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74EB983" w14:textId="7303BDB1" w:rsidR="00810D40" w:rsidRPr="00810D40" w:rsidRDefault="00810D40" w:rsidP="00810D40">
            <w:pPr>
              <w:pStyle w:val="TAL"/>
              <w:rPr>
                <w:rFonts w:cs="Arial"/>
                <w:sz w:val="16"/>
                <w:szCs w:val="16"/>
              </w:rPr>
            </w:pPr>
            <w:r w:rsidRPr="00810D40">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22F886B" w14:textId="77C0C8E0" w:rsidR="00810D40" w:rsidRPr="00810D40" w:rsidRDefault="00810D40" w:rsidP="00810D40">
            <w:pPr>
              <w:pStyle w:val="TAL"/>
              <w:rPr>
                <w:rFonts w:cs="Arial"/>
                <w:sz w:val="16"/>
                <w:szCs w:val="16"/>
              </w:rPr>
            </w:pPr>
            <w:r w:rsidRPr="00810D40">
              <w:rPr>
                <w:rFonts w:cs="Arial"/>
                <w:sz w:val="16"/>
                <w:szCs w:val="16"/>
              </w:rPr>
              <w:t>38.300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49142B2" w14:textId="49830539" w:rsidR="00810D40" w:rsidRPr="00810D40" w:rsidRDefault="00810D40" w:rsidP="00810D40">
            <w:pPr>
              <w:pStyle w:val="TAL"/>
              <w:rPr>
                <w:rFonts w:cs="Arial"/>
                <w:sz w:val="16"/>
                <w:szCs w:val="16"/>
              </w:rPr>
            </w:pPr>
            <w:r w:rsidRPr="00810D40">
              <w:rPr>
                <w:rFonts w:cs="Arial"/>
                <w:sz w:val="16"/>
                <w:szCs w:val="16"/>
              </w:rPr>
              <w:t xml:space="preserve">NR_2step_RACH-Core, 5G_V2X_NRSL-Core, </w:t>
            </w:r>
            <w:proofErr w:type="spellStart"/>
            <w:r w:rsidRPr="00810D40">
              <w:rPr>
                <w:rFonts w:cs="Arial"/>
                <w:sz w:val="16"/>
                <w:szCs w:val="16"/>
              </w:rPr>
              <w:t>NR_SmallData_INACTIVE</w:t>
            </w:r>
            <w:proofErr w:type="spellEnd"/>
            <w:r w:rsidRPr="00810D40">
              <w:rPr>
                <w:rFonts w:cs="Arial"/>
                <w:sz w:val="16"/>
                <w:szCs w:val="16"/>
              </w:rPr>
              <w:t xml:space="preserve">-Core, </w:t>
            </w:r>
            <w:proofErr w:type="spellStart"/>
            <w:r w:rsidRPr="00810D40">
              <w:rPr>
                <w:rFonts w:cs="Arial"/>
                <w:sz w:val="16"/>
                <w:szCs w:val="16"/>
              </w:rPr>
              <w:t>NR_UE_pow_sav_enh</w:t>
            </w:r>
            <w:proofErr w:type="spellEnd"/>
            <w:r w:rsidRPr="00810D40">
              <w:rPr>
                <w:rFonts w:cs="Arial"/>
                <w:sz w:val="16"/>
                <w:szCs w:val="16"/>
              </w:rPr>
              <w: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3B867A1" w14:textId="426C4355" w:rsidR="00810D40" w:rsidRPr="00810D40" w:rsidRDefault="00810D40" w:rsidP="00810D40">
            <w:pPr>
              <w:pStyle w:val="TAL"/>
              <w:rPr>
                <w:rFonts w:cs="Arial"/>
                <w:sz w:val="16"/>
                <w:szCs w:val="16"/>
              </w:rPr>
            </w:pPr>
            <w:r w:rsidRPr="00810D40">
              <w:rPr>
                <w:rFonts w:cs="Arial"/>
                <w:sz w:val="16"/>
                <w:szCs w:val="16"/>
              </w:rPr>
              <w:t>0705</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146C5179" w14:textId="4E5FF5BC" w:rsidR="00810D40" w:rsidRPr="00810D40" w:rsidRDefault="00810D40" w:rsidP="00810D40">
            <w:pPr>
              <w:pStyle w:val="TAL"/>
              <w:rPr>
                <w:rFonts w:cs="Arial"/>
                <w:sz w:val="16"/>
                <w:szCs w:val="16"/>
              </w:rPr>
            </w:pPr>
            <w:r w:rsidRPr="00810D40">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1A7E5B76" w14:textId="52630FAD" w:rsidR="00810D40" w:rsidRPr="00810D40" w:rsidRDefault="00810D40" w:rsidP="00810D40">
            <w:pPr>
              <w:pStyle w:val="TAL"/>
              <w:rPr>
                <w:rFonts w:cs="Arial"/>
                <w:sz w:val="16"/>
                <w:szCs w:val="16"/>
              </w:rPr>
            </w:pPr>
            <w:r w:rsidRPr="00810D40">
              <w:rPr>
                <w:rFonts w:cs="Arial"/>
                <w:sz w:val="16"/>
                <w:szCs w:val="16"/>
              </w:rPr>
              <w:t>A</w:t>
            </w:r>
          </w:p>
        </w:tc>
      </w:tr>
      <w:tr w:rsidR="00810D40" w:rsidRPr="00810D40" w14:paraId="34764EF9" w14:textId="77777777" w:rsidTr="00B20D2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5B1D081" w14:textId="0F4CA8BB" w:rsidR="00810D40" w:rsidRPr="00810D40" w:rsidRDefault="00810D40" w:rsidP="00810D40">
            <w:pPr>
              <w:pStyle w:val="TAL"/>
              <w:rPr>
                <w:rFonts w:cs="Arial"/>
                <w:sz w:val="16"/>
                <w:szCs w:val="16"/>
              </w:rPr>
            </w:pPr>
            <w:r w:rsidRPr="00810D40">
              <w:rPr>
                <w:rFonts w:cs="Arial"/>
                <w:sz w:val="16"/>
                <w:szCs w:val="16"/>
              </w:rPr>
              <w:t>R2-2308856</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4198E391" w14:textId="28B2ED7B" w:rsidR="00810D40" w:rsidRPr="00810D40" w:rsidRDefault="00810D40" w:rsidP="00810D40">
            <w:pPr>
              <w:pStyle w:val="TAL"/>
              <w:rPr>
                <w:rFonts w:cs="Arial"/>
                <w:sz w:val="16"/>
                <w:szCs w:val="16"/>
              </w:rPr>
            </w:pPr>
            <w:r w:rsidRPr="00810D40">
              <w:rPr>
                <w:rFonts w:cs="Arial"/>
                <w:sz w:val="16"/>
                <w:szCs w:val="16"/>
              </w:rPr>
              <w:t>Introduction of intra-band EN-DC contiguous capability for UL</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215F1183" w14:textId="734D3FF4" w:rsidR="00810D40" w:rsidRPr="00810D40" w:rsidRDefault="00810D40" w:rsidP="00810D40">
            <w:pPr>
              <w:pStyle w:val="TAL"/>
              <w:rPr>
                <w:rFonts w:cs="Arial"/>
                <w:sz w:val="16"/>
                <w:szCs w:val="16"/>
              </w:rPr>
            </w:pPr>
            <w:r w:rsidRPr="00810D40">
              <w:rPr>
                <w:rFonts w:cs="Arial"/>
                <w:sz w:val="16"/>
                <w:szCs w:val="16"/>
              </w:rPr>
              <w:t xml:space="preserve">Huawei, </w:t>
            </w:r>
            <w:proofErr w:type="spellStart"/>
            <w:r w:rsidRPr="00810D40">
              <w:rPr>
                <w:rFonts w:cs="Arial"/>
                <w:sz w:val="16"/>
                <w:szCs w:val="16"/>
              </w:rPr>
              <w:t>HiSilicon</w:t>
            </w:r>
            <w:proofErr w:type="spellEnd"/>
            <w:r w:rsidRPr="00810D40">
              <w:rPr>
                <w:rFonts w:cs="Arial"/>
                <w:sz w:val="16"/>
                <w:szCs w:val="16"/>
              </w:rPr>
              <w:t xml:space="preserve">, Nokia, Nokia Shanghai Bell, Qualcomm Incorporated, Intel Corporation, ZTE Corporation, </w:t>
            </w:r>
            <w:proofErr w:type="spellStart"/>
            <w:r w:rsidRPr="00810D40">
              <w:rPr>
                <w:rFonts w:cs="Arial"/>
                <w:sz w:val="16"/>
                <w:szCs w:val="16"/>
              </w:rPr>
              <w:t>Sanechips</w:t>
            </w:r>
            <w:proofErr w:type="spellEnd"/>
            <w:r w:rsidRPr="00810D40">
              <w:rPr>
                <w:rFonts w:cs="Arial"/>
                <w:sz w:val="16"/>
                <w:szCs w:val="16"/>
              </w:rPr>
              <w:t>, MediaTek inc. , OPPO</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72F8E47" w14:textId="5FB2128E" w:rsidR="00810D40" w:rsidRPr="00810D40" w:rsidRDefault="00810D40" w:rsidP="00810D40">
            <w:pPr>
              <w:pStyle w:val="TAL"/>
              <w:rPr>
                <w:rFonts w:cs="Arial"/>
                <w:sz w:val="16"/>
                <w:szCs w:val="16"/>
              </w:rPr>
            </w:pPr>
            <w:r w:rsidRPr="00810D40">
              <w:rPr>
                <w:rFonts w:cs="Arial"/>
                <w:sz w:val="16"/>
                <w:szCs w:val="16"/>
              </w:rPr>
              <w:t>Rel-15</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67222C4" w14:textId="2B7FBE0E" w:rsidR="00810D40" w:rsidRPr="00810D40" w:rsidRDefault="00810D40" w:rsidP="00810D40">
            <w:pPr>
              <w:pStyle w:val="TAL"/>
              <w:rPr>
                <w:rFonts w:cs="Arial"/>
                <w:sz w:val="16"/>
                <w:szCs w:val="16"/>
              </w:rPr>
            </w:pPr>
            <w:r w:rsidRPr="00810D40">
              <w:rPr>
                <w:rFonts w:cs="Arial"/>
                <w:sz w:val="16"/>
                <w:szCs w:val="16"/>
              </w:rPr>
              <w:t>38.306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3ACA566" w14:textId="4DCFDB3E" w:rsidR="00810D40" w:rsidRPr="00810D40" w:rsidRDefault="00810D40" w:rsidP="00810D40">
            <w:pPr>
              <w:pStyle w:val="TAL"/>
              <w:rPr>
                <w:rFonts w:cs="Arial"/>
                <w:sz w:val="16"/>
                <w:szCs w:val="16"/>
              </w:rPr>
            </w:pPr>
            <w:proofErr w:type="spellStart"/>
            <w:r w:rsidRPr="00810D40">
              <w:rPr>
                <w:rFonts w:cs="Arial"/>
                <w:sz w:val="16"/>
                <w:szCs w:val="16"/>
              </w:rPr>
              <w:t>NR_newRAT</w:t>
            </w:r>
            <w:proofErr w:type="spellEnd"/>
            <w:r w:rsidRPr="00810D40">
              <w:rPr>
                <w:rFonts w:cs="Arial"/>
                <w:sz w:val="16"/>
                <w:szCs w:val="16"/>
              </w:rPr>
              <w: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1521EFC" w14:textId="3F5225E4" w:rsidR="00810D40" w:rsidRPr="00810D40" w:rsidRDefault="00810D40" w:rsidP="00810D40">
            <w:pPr>
              <w:pStyle w:val="TAL"/>
              <w:rPr>
                <w:rFonts w:cs="Arial"/>
                <w:sz w:val="16"/>
                <w:szCs w:val="16"/>
              </w:rPr>
            </w:pPr>
            <w:r w:rsidRPr="00810D40">
              <w:rPr>
                <w:rFonts w:cs="Arial"/>
                <w:sz w:val="16"/>
                <w:szCs w:val="16"/>
              </w:rPr>
              <w:t>0927</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067B76CD" w14:textId="4D846E66" w:rsidR="00810D40" w:rsidRPr="00810D40" w:rsidRDefault="00810D40" w:rsidP="00810D40">
            <w:pPr>
              <w:pStyle w:val="TAL"/>
              <w:rPr>
                <w:rFonts w:cs="Arial"/>
                <w:sz w:val="16"/>
                <w:szCs w:val="16"/>
              </w:rPr>
            </w:pPr>
            <w:r w:rsidRPr="00810D40">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4989545D" w14:textId="6C8C1F56" w:rsidR="00810D40" w:rsidRPr="00810D40" w:rsidRDefault="00810D40" w:rsidP="00810D40">
            <w:pPr>
              <w:pStyle w:val="TAL"/>
              <w:rPr>
                <w:rFonts w:cs="Arial"/>
                <w:sz w:val="16"/>
                <w:szCs w:val="16"/>
              </w:rPr>
            </w:pPr>
            <w:r w:rsidRPr="00810D40">
              <w:rPr>
                <w:rFonts w:cs="Arial"/>
                <w:sz w:val="16"/>
                <w:szCs w:val="16"/>
              </w:rPr>
              <w:t>B</w:t>
            </w:r>
          </w:p>
        </w:tc>
      </w:tr>
      <w:tr w:rsidR="00810D40" w:rsidRPr="00810D40" w14:paraId="2DDA867B" w14:textId="77777777" w:rsidTr="00B20D2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9C08278" w14:textId="44E810E3" w:rsidR="00810D40" w:rsidRPr="00810D40" w:rsidRDefault="00810D40" w:rsidP="00810D40">
            <w:pPr>
              <w:pStyle w:val="TAL"/>
              <w:rPr>
                <w:rFonts w:cs="Arial"/>
                <w:sz w:val="16"/>
                <w:szCs w:val="16"/>
              </w:rPr>
            </w:pPr>
            <w:r w:rsidRPr="00810D40">
              <w:rPr>
                <w:rFonts w:cs="Arial"/>
                <w:sz w:val="16"/>
                <w:szCs w:val="16"/>
              </w:rPr>
              <w:t>R2-2308857</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295A1188" w14:textId="6456BE37" w:rsidR="00810D40" w:rsidRPr="00810D40" w:rsidRDefault="00810D40" w:rsidP="00810D40">
            <w:pPr>
              <w:pStyle w:val="TAL"/>
              <w:rPr>
                <w:rFonts w:cs="Arial"/>
                <w:sz w:val="16"/>
                <w:szCs w:val="16"/>
              </w:rPr>
            </w:pPr>
            <w:r w:rsidRPr="00810D40">
              <w:rPr>
                <w:rFonts w:cs="Arial"/>
                <w:sz w:val="16"/>
                <w:szCs w:val="16"/>
              </w:rPr>
              <w:t>Introduction of intra-band EN-DC contiguous capability for UL</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7F5F635F" w14:textId="6ECC3831" w:rsidR="00810D40" w:rsidRPr="00810D40" w:rsidRDefault="00810D40" w:rsidP="00810D40">
            <w:pPr>
              <w:pStyle w:val="TAL"/>
              <w:rPr>
                <w:rFonts w:cs="Arial"/>
                <w:sz w:val="16"/>
                <w:szCs w:val="16"/>
              </w:rPr>
            </w:pPr>
            <w:r w:rsidRPr="00810D40">
              <w:rPr>
                <w:rFonts w:cs="Arial"/>
                <w:sz w:val="16"/>
                <w:szCs w:val="16"/>
              </w:rPr>
              <w:t xml:space="preserve">Huawei, </w:t>
            </w:r>
            <w:proofErr w:type="spellStart"/>
            <w:r w:rsidRPr="00810D40">
              <w:rPr>
                <w:rFonts w:cs="Arial"/>
                <w:sz w:val="16"/>
                <w:szCs w:val="16"/>
              </w:rPr>
              <w:t>HiSilicon</w:t>
            </w:r>
            <w:proofErr w:type="spellEnd"/>
            <w:r w:rsidRPr="00810D40">
              <w:rPr>
                <w:rFonts w:cs="Arial"/>
                <w:sz w:val="16"/>
                <w:szCs w:val="16"/>
              </w:rPr>
              <w:t xml:space="preserve">, Nokia, Nokia Shanghai Bell, Qualcomm Incorporated, Intel Corporation, ZTE Corporation, </w:t>
            </w:r>
            <w:proofErr w:type="spellStart"/>
            <w:r w:rsidRPr="00810D40">
              <w:rPr>
                <w:rFonts w:cs="Arial"/>
                <w:sz w:val="16"/>
                <w:szCs w:val="16"/>
              </w:rPr>
              <w:t>Sanechips</w:t>
            </w:r>
            <w:proofErr w:type="spellEnd"/>
            <w:r w:rsidRPr="00810D40">
              <w:rPr>
                <w:rFonts w:cs="Arial"/>
                <w:sz w:val="16"/>
                <w:szCs w:val="16"/>
              </w:rPr>
              <w:t>, MediaTek inc. , OPPO</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97432F8" w14:textId="1DC7FF76" w:rsidR="00810D40" w:rsidRPr="00810D40" w:rsidRDefault="00810D40" w:rsidP="00810D40">
            <w:pPr>
              <w:pStyle w:val="TAL"/>
              <w:rPr>
                <w:rFonts w:cs="Arial"/>
                <w:sz w:val="16"/>
                <w:szCs w:val="16"/>
              </w:rPr>
            </w:pPr>
            <w:r w:rsidRPr="00810D40">
              <w:rPr>
                <w:rFonts w:cs="Arial"/>
                <w:sz w:val="16"/>
                <w:szCs w:val="16"/>
              </w:rPr>
              <w:t>Rel-16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9D40685" w14:textId="079A6490" w:rsidR="00810D40" w:rsidRPr="00810D40" w:rsidRDefault="00810D40" w:rsidP="00810D40">
            <w:pPr>
              <w:pStyle w:val="TAL"/>
              <w:rPr>
                <w:rFonts w:cs="Arial"/>
                <w:sz w:val="16"/>
                <w:szCs w:val="16"/>
              </w:rPr>
            </w:pPr>
            <w:r w:rsidRPr="00810D40">
              <w:rPr>
                <w:rFonts w:cs="Arial"/>
                <w:sz w:val="16"/>
                <w:szCs w:val="16"/>
              </w:rPr>
              <w:t>38.306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60AFF85" w14:textId="7A3A1ADB" w:rsidR="00810D40" w:rsidRPr="00810D40" w:rsidRDefault="00810D40" w:rsidP="00810D40">
            <w:pPr>
              <w:pStyle w:val="TAL"/>
              <w:rPr>
                <w:rFonts w:cs="Arial"/>
                <w:sz w:val="16"/>
                <w:szCs w:val="16"/>
              </w:rPr>
            </w:pPr>
            <w:proofErr w:type="spellStart"/>
            <w:r w:rsidRPr="00810D40">
              <w:rPr>
                <w:rFonts w:cs="Arial"/>
                <w:sz w:val="16"/>
                <w:szCs w:val="16"/>
              </w:rPr>
              <w:t>NR_newRAT</w:t>
            </w:r>
            <w:proofErr w:type="spellEnd"/>
            <w:r w:rsidRPr="00810D40">
              <w:rPr>
                <w:rFonts w:cs="Arial"/>
                <w:sz w:val="16"/>
                <w:szCs w:val="16"/>
              </w:rPr>
              <w: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EF97E09" w14:textId="15B7BC46" w:rsidR="00810D40" w:rsidRPr="00810D40" w:rsidRDefault="00810D40" w:rsidP="00810D40">
            <w:pPr>
              <w:pStyle w:val="TAL"/>
              <w:rPr>
                <w:rFonts w:cs="Arial"/>
                <w:sz w:val="16"/>
                <w:szCs w:val="16"/>
              </w:rPr>
            </w:pPr>
            <w:r w:rsidRPr="00810D40">
              <w:rPr>
                <w:rFonts w:cs="Arial"/>
                <w:sz w:val="16"/>
                <w:szCs w:val="16"/>
              </w:rPr>
              <w:t>0928</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4650E9D" w14:textId="44BE9183" w:rsidR="00810D40" w:rsidRPr="00810D40" w:rsidRDefault="00810D40" w:rsidP="00810D40">
            <w:pPr>
              <w:pStyle w:val="TAL"/>
              <w:rPr>
                <w:rFonts w:cs="Arial"/>
                <w:sz w:val="16"/>
                <w:szCs w:val="16"/>
              </w:rPr>
            </w:pPr>
            <w:r w:rsidRPr="00810D40">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43EE73BA" w14:textId="5DE11E63" w:rsidR="00810D40" w:rsidRPr="00810D40" w:rsidRDefault="00810D40" w:rsidP="00810D40">
            <w:pPr>
              <w:pStyle w:val="TAL"/>
              <w:rPr>
                <w:rFonts w:cs="Arial"/>
                <w:sz w:val="16"/>
                <w:szCs w:val="16"/>
              </w:rPr>
            </w:pPr>
            <w:r w:rsidRPr="00810D40">
              <w:rPr>
                <w:rFonts w:cs="Arial"/>
                <w:sz w:val="16"/>
                <w:szCs w:val="16"/>
              </w:rPr>
              <w:t>A</w:t>
            </w:r>
          </w:p>
        </w:tc>
      </w:tr>
      <w:tr w:rsidR="00810D40" w:rsidRPr="00810D40" w14:paraId="4B2F42B2" w14:textId="77777777" w:rsidTr="00B20D2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365E358" w14:textId="72366199" w:rsidR="00810D40" w:rsidRPr="00810D40" w:rsidRDefault="00810D40" w:rsidP="00810D40">
            <w:pPr>
              <w:pStyle w:val="TAL"/>
              <w:rPr>
                <w:rFonts w:cs="Arial"/>
                <w:sz w:val="16"/>
                <w:szCs w:val="16"/>
              </w:rPr>
            </w:pPr>
            <w:r w:rsidRPr="00810D40">
              <w:rPr>
                <w:rFonts w:cs="Arial"/>
                <w:sz w:val="16"/>
                <w:szCs w:val="16"/>
              </w:rPr>
              <w:t>R2-2308858</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66CF6575" w14:textId="009B9A6D" w:rsidR="00810D40" w:rsidRPr="00810D40" w:rsidRDefault="00810D40" w:rsidP="00810D40">
            <w:pPr>
              <w:pStyle w:val="TAL"/>
              <w:rPr>
                <w:rFonts w:cs="Arial"/>
                <w:sz w:val="16"/>
                <w:szCs w:val="16"/>
              </w:rPr>
            </w:pPr>
            <w:r w:rsidRPr="00810D40">
              <w:rPr>
                <w:rFonts w:cs="Arial"/>
                <w:sz w:val="16"/>
                <w:szCs w:val="16"/>
              </w:rPr>
              <w:t>Introduction of intra-band EN-DC contiguous capability for UL</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3D742613" w14:textId="6C7FE7D0" w:rsidR="00810D40" w:rsidRPr="00810D40" w:rsidRDefault="00810D40" w:rsidP="00810D40">
            <w:pPr>
              <w:pStyle w:val="TAL"/>
              <w:rPr>
                <w:rFonts w:cs="Arial"/>
                <w:sz w:val="16"/>
                <w:szCs w:val="16"/>
              </w:rPr>
            </w:pPr>
            <w:r w:rsidRPr="00810D40">
              <w:rPr>
                <w:rFonts w:cs="Arial"/>
                <w:sz w:val="16"/>
                <w:szCs w:val="16"/>
              </w:rPr>
              <w:t xml:space="preserve">Huawei, </w:t>
            </w:r>
            <w:proofErr w:type="spellStart"/>
            <w:r w:rsidRPr="00810D40">
              <w:rPr>
                <w:rFonts w:cs="Arial"/>
                <w:sz w:val="16"/>
                <w:szCs w:val="16"/>
              </w:rPr>
              <w:t>HiSilicon</w:t>
            </w:r>
            <w:proofErr w:type="spellEnd"/>
            <w:r w:rsidRPr="00810D40">
              <w:rPr>
                <w:rFonts w:cs="Arial"/>
                <w:sz w:val="16"/>
                <w:szCs w:val="16"/>
              </w:rPr>
              <w:t xml:space="preserve">, Nokia, Nokia Shanghai Bell, Qualcomm Incorporated, Intel Corporation, ZTE Corporation, </w:t>
            </w:r>
            <w:proofErr w:type="spellStart"/>
            <w:r w:rsidRPr="00810D40">
              <w:rPr>
                <w:rFonts w:cs="Arial"/>
                <w:sz w:val="16"/>
                <w:szCs w:val="16"/>
              </w:rPr>
              <w:t>Sanechips</w:t>
            </w:r>
            <w:proofErr w:type="spellEnd"/>
            <w:r w:rsidRPr="00810D40">
              <w:rPr>
                <w:rFonts w:cs="Arial"/>
                <w:sz w:val="16"/>
                <w:szCs w:val="16"/>
              </w:rPr>
              <w:t>, MediaTek inc., OPPO</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BE58850" w14:textId="06F65D54" w:rsidR="00810D40" w:rsidRPr="00810D40" w:rsidRDefault="00810D40" w:rsidP="00810D40">
            <w:pPr>
              <w:pStyle w:val="TAL"/>
              <w:rPr>
                <w:rFonts w:cs="Arial"/>
                <w:sz w:val="16"/>
                <w:szCs w:val="16"/>
              </w:rPr>
            </w:pPr>
            <w:r w:rsidRPr="00810D40">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FAB1DA3" w14:textId="7A7EF68F" w:rsidR="00810D40" w:rsidRPr="00810D40" w:rsidRDefault="00810D40" w:rsidP="00810D40">
            <w:pPr>
              <w:pStyle w:val="TAL"/>
              <w:rPr>
                <w:rFonts w:cs="Arial"/>
                <w:sz w:val="16"/>
                <w:szCs w:val="16"/>
              </w:rPr>
            </w:pPr>
            <w:r w:rsidRPr="00810D40">
              <w:rPr>
                <w:rFonts w:cs="Arial"/>
                <w:sz w:val="16"/>
                <w:szCs w:val="16"/>
              </w:rPr>
              <w:t>38.306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29CAF04" w14:textId="7D04EFC8" w:rsidR="00810D40" w:rsidRPr="00810D40" w:rsidRDefault="00810D40" w:rsidP="00810D40">
            <w:pPr>
              <w:pStyle w:val="TAL"/>
              <w:rPr>
                <w:rFonts w:cs="Arial"/>
                <w:sz w:val="16"/>
                <w:szCs w:val="16"/>
              </w:rPr>
            </w:pPr>
            <w:proofErr w:type="spellStart"/>
            <w:r w:rsidRPr="00810D40">
              <w:rPr>
                <w:rFonts w:cs="Arial"/>
                <w:sz w:val="16"/>
                <w:szCs w:val="16"/>
              </w:rPr>
              <w:t>NR_newRAT</w:t>
            </w:r>
            <w:proofErr w:type="spellEnd"/>
            <w:r w:rsidRPr="00810D40">
              <w:rPr>
                <w:rFonts w:cs="Arial"/>
                <w:sz w:val="16"/>
                <w:szCs w:val="16"/>
              </w:rPr>
              <w: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FF2D3CA" w14:textId="5DAD13E4" w:rsidR="00810D40" w:rsidRPr="00810D40" w:rsidRDefault="00810D40" w:rsidP="00810D40">
            <w:pPr>
              <w:pStyle w:val="TAL"/>
              <w:rPr>
                <w:rFonts w:cs="Arial"/>
                <w:sz w:val="16"/>
                <w:szCs w:val="16"/>
              </w:rPr>
            </w:pPr>
            <w:r w:rsidRPr="00810D40">
              <w:rPr>
                <w:rFonts w:cs="Arial"/>
                <w:sz w:val="16"/>
                <w:szCs w:val="16"/>
              </w:rPr>
              <w:t>0929</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1B3D416" w14:textId="53E0FA94" w:rsidR="00810D40" w:rsidRPr="00810D40" w:rsidRDefault="00810D40" w:rsidP="00810D40">
            <w:pPr>
              <w:pStyle w:val="TAL"/>
              <w:rPr>
                <w:rFonts w:cs="Arial"/>
                <w:sz w:val="16"/>
                <w:szCs w:val="16"/>
              </w:rPr>
            </w:pPr>
            <w:r w:rsidRPr="00810D40">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5ADC2975" w14:textId="78F9D70E" w:rsidR="00810D40" w:rsidRPr="00810D40" w:rsidRDefault="00810D40" w:rsidP="00810D40">
            <w:pPr>
              <w:pStyle w:val="TAL"/>
              <w:rPr>
                <w:rFonts w:cs="Arial"/>
                <w:sz w:val="16"/>
                <w:szCs w:val="16"/>
              </w:rPr>
            </w:pPr>
            <w:r w:rsidRPr="00810D40">
              <w:rPr>
                <w:rFonts w:cs="Arial"/>
                <w:sz w:val="16"/>
                <w:szCs w:val="16"/>
              </w:rPr>
              <w:t>A</w:t>
            </w:r>
          </w:p>
        </w:tc>
      </w:tr>
      <w:tr w:rsidR="00810D40" w:rsidRPr="00810D40" w14:paraId="7A9480B1" w14:textId="77777777" w:rsidTr="00B20D2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F1E94A8" w14:textId="666F8F60" w:rsidR="00810D40" w:rsidRPr="00810D40" w:rsidRDefault="00810D40" w:rsidP="00810D40">
            <w:pPr>
              <w:pStyle w:val="TAL"/>
              <w:rPr>
                <w:rFonts w:cs="Arial"/>
                <w:sz w:val="16"/>
                <w:szCs w:val="16"/>
              </w:rPr>
            </w:pPr>
            <w:r w:rsidRPr="00810D40">
              <w:rPr>
                <w:rFonts w:cs="Arial"/>
                <w:sz w:val="16"/>
                <w:szCs w:val="16"/>
              </w:rPr>
              <w:t>R2-2308859</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339E3C0" w14:textId="002A7382" w:rsidR="00810D40" w:rsidRPr="00810D40" w:rsidRDefault="00810D40" w:rsidP="00810D40">
            <w:pPr>
              <w:pStyle w:val="TAL"/>
              <w:rPr>
                <w:rFonts w:cs="Arial"/>
                <w:sz w:val="16"/>
                <w:szCs w:val="16"/>
              </w:rPr>
            </w:pPr>
            <w:r w:rsidRPr="00810D40">
              <w:rPr>
                <w:rFonts w:cs="Arial"/>
                <w:sz w:val="16"/>
                <w:szCs w:val="16"/>
              </w:rPr>
              <w:t>Introduction of intra-band EN-DC contiguous capability for UL</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5EE2F3D2" w14:textId="779E02D0" w:rsidR="00810D40" w:rsidRPr="00810D40" w:rsidRDefault="00810D40" w:rsidP="00810D40">
            <w:pPr>
              <w:pStyle w:val="TAL"/>
              <w:rPr>
                <w:rFonts w:cs="Arial"/>
                <w:sz w:val="16"/>
                <w:szCs w:val="16"/>
              </w:rPr>
            </w:pPr>
            <w:r w:rsidRPr="00810D40">
              <w:rPr>
                <w:rFonts w:cs="Arial"/>
                <w:sz w:val="16"/>
                <w:szCs w:val="16"/>
              </w:rPr>
              <w:t xml:space="preserve">Huawei, </w:t>
            </w:r>
            <w:proofErr w:type="spellStart"/>
            <w:r w:rsidRPr="00810D40">
              <w:rPr>
                <w:rFonts w:cs="Arial"/>
                <w:sz w:val="16"/>
                <w:szCs w:val="16"/>
              </w:rPr>
              <w:t>HiSilicon</w:t>
            </w:r>
            <w:proofErr w:type="spellEnd"/>
            <w:r w:rsidRPr="00810D40">
              <w:rPr>
                <w:rFonts w:cs="Arial"/>
                <w:sz w:val="16"/>
                <w:szCs w:val="16"/>
              </w:rPr>
              <w:t xml:space="preserve">, Nokia, Nokia Shanghai Bell, Qualcomm Incorporated, Intel Corporation, ZTE Corporation, </w:t>
            </w:r>
            <w:proofErr w:type="spellStart"/>
            <w:r w:rsidRPr="00810D40">
              <w:rPr>
                <w:rFonts w:cs="Arial"/>
                <w:sz w:val="16"/>
                <w:szCs w:val="16"/>
              </w:rPr>
              <w:t>Sanechips</w:t>
            </w:r>
            <w:proofErr w:type="spellEnd"/>
            <w:r w:rsidRPr="00810D40">
              <w:rPr>
                <w:rFonts w:cs="Arial"/>
                <w:sz w:val="16"/>
                <w:szCs w:val="16"/>
              </w:rPr>
              <w:t xml:space="preserve">, MediaTek </w:t>
            </w:r>
            <w:proofErr w:type="spellStart"/>
            <w:r w:rsidRPr="00810D40">
              <w:rPr>
                <w:rFonts w:cs="Arial"/>
                <w:sz w:val="16"/>
                <w:szCs w:val="16"/>
              </w:rPr>
              <w:t>inc</w:t>
            </w:r>
            <w:proofErr w:type="spellEnd"/>
            <w:r w:rsidRPr="00810D40">
              <w:rPr>
                <w:rFonts w:cs="Arial"/>
                <w:sz w:val="16"/>
                <w:szCs w:val="16"/>
              </w:rPr>
              <w:t>, OPPO</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3B0AC89" w14:textId="592D663F" w:rsidR="00810D40" w:rsidRPr="00810D40" w:rsidRDefault="00810D40" w:rsidP="00810D40">
            <w:pPr>
              <w:pStyle w:val="TAL"/>
              <w:rPr>
                <w:rFonts w:cs="Arial"/>
                <w:sz w:val="16"/>
                <w:szCs w:val="16"/>
              </w:rPr>
            </w:pPr>
            <w:r w:rsidRPr="00810D40">
              <w:rPr>
                <w:rFonts w:cs="Arial"/>
                <w:sz w:val="16"/>
                <w:szCs w:val="16"/>
              </w:rPr>
              <w:t>Rel-15</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BD7EE2A" w14:textId="3C157CDD" w:rsidR="00810D40" w:rsidRPr="00810D40" w:rsidRDefault="00810D40" w:rsidP="00810D40">
            <w:pPr>
              <w:pStyle w:val="TAL"/>
              <w:rPr>
                <w:rFonts w:cs="Arial"/>
                <w:sz w:val="16"/>
                <w:szCs w:val="16"/>
              </w:rPr>
            </w:pPr>
            <w:r w:rsidRPr="00810D40">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5D8BEC3" w14:textId="11E7CC5A" w:rsidR="00810D40" w:rsidRPr="00810D40" w:rsidRDefault="00810D40" w:rsidP="00810D40">
            <w:pPr>
              <w:pStyle w:val="TAL"/>
              <w:rPr>
                <w:rFonts w:cs="Arial"/>
                <w:sz w:val="16"/>
                <w:szCs w:val="16"/>
              </w:rPr>
            </w:pPr>
            <w:proofErr w:type="spellStart"/>
            <w:r w:rsidRPr="00810D40">
              <w:rPr>
                <w:rFonts w:cs="Arial"/>
                <w:sz w:val="16"/>
                <w:szCs w:val="16"/>
              </w:rPr>
              <w:t>NR_newRAT</w:t>
            </w:r>
            <w:proofErr w:type="spellEnd"/>
            <w:r w:rsidRPr="00810D40">
              <w:rPr>
                <w:rFonts w:cs="Arial"/>
                <w:sz w:val="16"/>
                <w:szCs w:val="16"/>
              </w:rPr>
              <w: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71B2244" w14:textId="03F2C64B" w:rsidR="00810D40" w:rsidRPr="00810D40" w:rsidRDefault="00810D40" w:rsidP="00810D40">
            <w:pPr>
              <w:pStyle w:val="TAL"/>
              <w:rPr>
                <w:rFonts w:cs="Arial"/>
                <w:sz w:val="16"/>
                <w:szCs w:val="16"/>
              </w:rPr>
            </w:pPr>
            <w:r w:rsidRPr="00810D40">
              <w:rPr>
                <w:rFonts w:cs="Arial"/>
                <w:sz w:val="16"/>
                <w:szCs w:val="16"/>
              </w:rPr>
              <w:t>4156</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6FE8C54" w14:textId="13ADECBD" w:rsidR="00810D40" w:rsidRPr="00810D40" w:rsidRDefault="00810D40" w:rsidP="00810D40">
            <w:pPr>
              <w:pStyle w:val="TAL"/>
              <w:rPr>
                <w:rFonts w:cs="Arial"/>
                <w:sz w:val="16"/>
                <w:szCs w:val="16"/>
              </w:rPr>
            </w:pPr>
            <w:r w:rsidRPr="00810D40">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4E5A55A5" w14:textId="125FB8B3" w:rsidR="00810D40" w:rsidRPr="00810D40" w:rsidRDefault="00810D40" w:rsidP="00810D40">
            <w:pPr>
              <w:pStyle w:val="TAL"/>
              <w:rPr>
                <w:rFonts w:cs="Arial"/>
                <w:sz w:val="16"/>
                <w:szCs w:val="16"/>
              </w:rPr>
            </w:pPr>
            <w:r w:rsidRPr="00810D40">
              <w:rPr>
                <w:rFonts w:cs="Arial"/>
                <w:sz w:val="16"/>
                <w:szCs w:val="16"/>
              </w:rPr>
              <w:t>B</w:t>
            </w:r>
          </w:p>
        </w:tc>
      </w:tr>
      <w:tr w:rsidR="00810D40" w:rsidRPr="00810D40" w14:paraId="561B48FB" w14:textId="77777777" w:rsidTr="00B20D2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86707CC" w14:textId="639EC62F" w:rsidR="00810D40" w:rsidRPr="00810D40" w:rsidRDefault="00810D40" w:rsidP="00810D40">
            <w:pPr>
              <w:pStyle w:val="TAL"/>
              <w:rPr>
                <w:rFonts w:cs="Arial"/>
                <w:sz w:val="16"/>
                <w:szCs w:val="16"/>
              </w:rPr>
            </w:pPr>
            <w:r w:rsidRPr="00810D40">
              <w:rPr>
                <w:rFonts w:cs="Arial"/>
                <w:sz w:val="16"/>
                <w:szCs w:val="16"/>
              </w:rPr>
              <w:lastRenderedPageBreak/>
              <w:t>R2-2308860</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43A2E484" w14:textId="1A20FFD2" w:rsidR="00810D40" w:rsidRPr="00810D40" w:rsidRDefault="00810D40" w:rsidP="00810D40">
            <w:pPr>
              <w:pStyle w:val="TAL"/>
              <w:rPr>
                <w:rFonts w:cs="Arial"/>
                <w:sz w:val="16"/>
                <w:szCs w:val="16"/>
              </w:rPr>
            </w:pPr>
            <w:r w:rsidRPr="00810D40">
              <w:rPr>
                <w:rFonts w:cs="Arial"/>
                <w:sz w:val="16"/>
                <w:szCs w:val="16"/>
              </w:rPr>
              <w:t>Introduction of intra-band EN-DC contiguous capability for UL</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5B2579C3" w14:textId="7F02D62E" w:rsidR="00810D40" w:rsidRPr="00810D40" w:rsidRDefault="00810D40" w:rsidP="00810D40">
            <w:pPr>
              <w:pStyle w:val="TAL"/>
              <w:rPr>
                <w:rFonts w:cs="Arial"/>
                <w:sz w:val="16"/>
                <w:szCs w:val="16"/>
              </w:rPr>
            </w:pPr>
            <w:r w:rsidRPr="00810D40">
              <w:rPr>
                <w:rFonts w:cs="Arial"/>
                <w:sz w:val="16"/>
                <w:szCs w:val="16"/>
              </w:rPr>
              <w:t xml:space="preserve">Huawei, </w:t>
            </w:r>
            <w:proofErr w:type="spellStart"/>
            <w:r w:rsidRPr="00810D40">
              <w:rPr>
                <w:rFonts w:cs="Arial"/>
                <w:sz w:val="16"/>
                <w:szCs w:val="16"/>
              </w:rPr>
              <w:t>HiSilicon</w:t>
            </w:r>
            <w:proofErr w:type="spellEnd"/>
            <w:r w:rsidRPr="00810D40">
              <w:rPr>
                <w:rFonts w:cs="Arial"/>
                <w:sz w:val="16"/>
                <w:szCs w:val="16"/>
              </w:rPr>
              <w:t xml:space="preserve">, Nokia, Nokia Shanghai Bell, Qualcomm Incorporated, Intel Corporation, ZTE Corporation, </w:t>
            </w:r>
            <w:proofErr w:type="spellStart"/>
            <w:r w:rsidRPr="00810D40">
              <w:rPr>
                <w:rFonts w:cs="Arial"/>
                <w:sz w:val="16"/>
                <w:szCs w:val="16"/>
              </w:rPr>
              <w:t>Sanechips</w:t>
            </w:r>
            <w:proofErr w:type="spellEnd"/>
            <w:r w:rsidRPr="00810D40">
              <w:rPr>
                <w:rFonts w:cs="Arial"/>
                <w:sz w:val="16"/>
                <w:szCs w:val="16"/>
              </w:rPr>
              <w:t xml:space="preserve">, MediaTek </w:t>
            </w:r>
            <w:proofErr w:type="spellStart"/>
            <w:r w:rsidRPr="00810D40">
              <w:rPr>
                <w:rFonts w:cs="Arial"/>
                <w:sz w:val="16"/>
                <w:szCs w:val="16"/>
              </w:rPr>
              <w:t>inc</w:t>
            </w:r>
            <w:proofErr w:type="spellEnd"/>
            <w:r w:rsidRPr="00810D40">
              <w:rPr>
                <w:rFonts w:cs="Arial"/>
                <w:sz w:val="16"/>
                <w:szCs w:val="16"/>
              </w:rPr>
              <w:t>, OPPO</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7BD1790" w14:textId="028C119B" w:rsidR="00810D40" w:rsidRPr="00810D40" w:rsidRDefault="00810D40" w:rsidP="00810D40">
            <w:pPr>
              <w:pStyle w:val="TAL"/>
              <w:rPr>
                <w:rFonts w:cs="Arial"/>
                <w:sz w:val="16"/>
                <w:szCs w:val="16"/>
              </w:rPr>
            </w:pPr>
            <w:r w:rsidRPr="00810D40">
              <w:rPr>
                <w:rFonts w:cs="Arial"/>
                <w:sz w:val="16"/>
                <w:szCs w:val="16"/>
              </w:rPr>
              <w:t>Rel-16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C3DD477" w14:textId="13C3EF09" w:rsidR="00810D40" w:rsidRPr="00810D40" w:rsidRDefault="00810D40" w:rsidP="00810D40">
            <w:pPr>
              <w:pStyle w:val="TAL"/>
              <w:rPr>
                <w:rFonts w:cs="Arial"/>
                <w:sz w:val="16"/>
                <w:szCs w:val="16"/>
              </w:rPr>
            </w:pPr>
            <w:r w:rsidRPr="00810D40">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B0CBB50" w14:textId="75327A55" w:rsidR="00810D40" w:rsidRPr="00810D40" w:rsidRDefault="00810D40" w:rsidP="00810D40">
            <w:pPr>
              <w:pStyle w:val="TAL"/>
              <w:rPr>
                <w:rFonts w:cs="Arial"/>
                <w:sz w:val="16"/>
                <w:szCs w:val="16"/>
              </w:rPr>
            </w:pPr>
            <w:proofErr w:type="spellStart"/>
            <w:r w:rsidRPr="00810D40">
              <w:rPr>
                <w:rFonts w:cs="Arial"/>
                <w:sz w:val="16"/>
                <w:szCs w:val="16"/>
              </w:rPr>
              <w:t>NR_newRAT</w:t>
            </w:r>
            <w:proofErr w:type="spellEnd"/>
            <w:r w:rsidRPr="00810D40">
              <w:rPr>
                <w:rFonts w:cs="Arial"/>
                <w:sz w:val="16"/>
                <w:szCs w:val="16"/>
              </w:rPr>
              <w: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227ABCFD" w14:textId="35CCB322" w:rsidR="00810D40" w:rsidRPr="00810D40" w:rsidRDefault="00810D40" w:rsidP="00810D40">
            <w:pPr>
              <w:pStyle w:val="TAL"/>
              <w:rPr>
                <w:rFonts w:cs="Arial"/>
                <w:sz w:val="16"/>
                <w:szCs w:val="16"/>
              </w:rPr>
            </w:pPr>
            <w:r w:rsidRPr="00810D40">
              <w:rPr>
                <w:rFonts w:cs="Arial"/>
                <w:sz w:val="16"/>
                <w:szCs w:val="16"/>
              </w:rPr>
              <w:t>4157</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9B0EFFA" w14:textId="0900E4D0" w:rsidR="00810D40" w:rsidRPr="00810D40" w:rsidRDefault="00810D40" w:rsidP="00810D40">
            <w:pPr>
              <w:pStyle w:val="TAL"/>
              <w:rPr>
                <w:rFonts w:cs="Arial"/>
                <w:sz w:val="16"/>
                <w:szCs w:val="16"/>
              </w:rPr>
            </w:pPr>
            <w:r w:rsidRPr="00810D40">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3F34141" w14:textId="0256C1A7" w:rsidR="00810D40" w:rsidRPr="00810D40" w:rsidRDefault="00810D40" w:rsidP="00810D40">
            <w:pPr>
              <w:pStyle w:val="TAL"/>
              <w:rPr>
                <w:rFonts w:cs="Arial"/>
                <w:sz w:val="16"/>
                <w:szCs w:val="16"/>
              </w:rPr>
            </w:pPr>
            <w:r w:rsidRPr="00810D40">
              <w:rPr>
                <w:rFonts w:cs="Arial"/>
                <w:sz w:val="16"/>
                <w:szCs w:val="16"/>
              </w:rPr>
              <w:t>A</w:t>
            </w:r>
          </w:p>
        </w:tc>
      </w:tr>
      <w:tr w:rsidR="00810D40" w:rsidRPr="00810D40" w14:paraId="7604E5B3" w14:textId="77777777" w:rsidTr="00B20D2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8455C40" w14:textId="1890C6BD" w:rsidR="00810D40" w:rsidRPr="00810D40" w:rsidRDefault="00810D40" w:rsidP="00810D40">
            <w:pPr>
              <w:pStyle w:val="TAL"/>
              <w:rPr>
                <w:rFonts w:cs="Arial"/>
                <w:sz w:val="16"/>
                <w:szCs w:val="16"/>
              </w:rPr>
            </w:pPr>
            <w:r w:rsidRPr="00810D40">
              <w:rPr>
                <w:rFonts w:cs="Arial"/>
                <w:sz w:val="16"/>
                <w:szCs w:val="16"/>
              </w:rPr>
              <w:t>R2-2308861</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27F0EA81" w14:textId="5F268C03" w:rsidR="00810D40" w:rsidRPr="00810D40" w:rsidRDefault="00810D40" w:rsidP="00810D40">
            <w:pPr>
              <w:pStyle w:val="TAL"/>
              <w:rPr>
                <w:rFonts w:cs="Arial"/>
                <w:sz w:val="16"/>
                <w:szCs w:val="16"/>
              </w:rPr>
            </w:pPr>
            <w:r w:rsidRPr="00810D40">
              <w:rPr>
                <w:rFonts w:cs="Arial"/>
                <w:sz w:val="16"/>
                <w:szCs w:val="16"/>
              </w:rPr>
              <w:t>Introduction of intra-band EN-DC contiguous capability for UL</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606115E0" w14:textId="64D6495F" w:rsidR="00810D40" w:rsidRPr="00810D40" w:rsidRDefault="00810D40" w:rsidP="00810D40">
            <w:pPr>
              <w:pStyle w:val="TAL"/>
              <w:rPr>
                <w:rFonts w:cs="Arial"/>
                <w:sz w:val="16"/>
                <w:szCs w:val="16"/>
              </w:rPr>
            </w:pPr>
            <w:r w:rsidRPr="00810D40">
              <w:rPr>
                <w:rFonts w:cs="Arial"/>
                <w:sz w:val="16"/>
                <w:szCs w:val="16"/>
              </w:rPr>
              <w:t xml:space="preserve">Huawei, </w:t>
            </w:r>
            <w:proofErr w:type="spellStart"/>
            <w:r w:rsidRPr="00810D40">
              <w:rPr>
                <w:rFonts w:cs="Arial"/>
                <w:sz w:val="16"/>
                <w:szCs w:val="16"/>
              </w:rPr>
              <w:t>HiSilicon</w:t>
            </w:r>
            <w:proofErr w:type="spellEnd"/>
            <w:r w:rsidRPr="00810D40">
              <w:rPr>
                <w:rFonts w:cs="Arial"/>
                <w:sz w:val="16"/>
                <w:szCs w:val="16"/>
              </w:rPr>
              <w:t xml:space="preserve">, Nokia, Nokia Shanghai Bell, Qualcomm Incorporated, Intel Corporation, ZTE Corporation, </w:t>
            </w:r>
            <w:proofErr w:type="spellStart"/>
            <w:r w:rsidRPr="00810D40">
              <w:rPr>
                <w:rFonts w:cs="Arial"/>
                <w:sz w:val="16"/>
                <w:szCs w:val="16"/>
              </w:rPr>
              <w:t>Sanechips</w:t>
            </w:r>
            <w:proofErr w:type="spellEnd"/>
            <w:r w:rsidRPr="00810D40">
              <w:rPr>
                <w:rFonts w:cs="Arial"/>
                <w:sz w:val="16"/>
                <w:szCs w:val="16"/>
              </w:rPr>
              <w:t xml:space="preserve">, MediaTek </w:t>
            </w:r>
            <w:proofErr w:type="spellStart"/>
            <w:r w:rsidRPr="00810D40">
              <w:rPr>
                <w:rFonts w:cs="Arial"/>
                <w:sz w:val="16"/>
                <w:szCs w:val="16"/>
              </w:rPr>
              <w:t>inc</w:t>
            </w:r>
            <w:proofErr w:type="spellEnd"/>
            <w:r w:rsidRPr="00810D40">
              <w:rPr>
                <w:rFonts w:cs="Arial"/>
                <w:sz w:val="16"/>
                <w:szCs w:val="16"/>
              </w:rPr>
              <w:t>, OPPO</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791295D" w14:textId="3EA5D6DD" w:rsidR="00810D40" w:rsidRPr="00810D40" w:rsidRDefault="00810D40" w:rsidP="00810D40">
            <w:pPr>
              <w:pStyle w:val="TAL"/>
              <w:rPr>
                <w:rFonts w:cs="Arial"/>
                <w:sz w:val="16"/>
                <w:szCs w:val="16"/>
              </w:rPr>
            </w:pPr>
            <w:r w:rsidRPr="00810D40">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6EC9958" w14:textId="70C4C6AB" w:rsidR="00810D40" w:rsidRPr="00810D40" w:rsidRDefault="00810D40" w:rsidP="00810D40">
            <w:pPr>
              <w:pStyle w:val="TAL"/>
              <w:rPr>
                <w:rFonts w:cs="Arial"/>
                <w:sz w:val="16"/>
                <w:szCs w:val="16"/>
              </w:rPr>
            </w:pPr>
            <w:r w:rsidRPr="00810D40">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DC3A687" w14:textId="2AEE73B5" w:rsidR="00810D40" w:rsidRPr="00810D40" w:rsidRDefault="00810D40" w:rsidP="00810D40">
            <w:pPr>
              <w:pStyle w:val="TAL"/>
              <w:rPr>
                <w:rFonts w:cs="Arial"/>
                <w:sz w:val="16"/>
                <w:szCs w:val="16"/>
              </w:rPr>
            </w:pPr>
            <w:proofErr w:type="spellStart"/>
            <w:r w:rsidRPr="00810D40">
              <w:rPr>
                <w:rFonts w:cs="Arial"/>
                <w:sz w:val="16"/>
                <w:szCs w:val="16"/>
              </w:rPr>
              <w:t>NR_newRAT</w:t>
            </w:r>
            <w:proofErr w:type="spellEnd"/>
            <w:r w:rsidRPr="00810D40">
              <w:rPr>
                <w:rFonts w:cs="Arial"/>
                <w:sz w:val="16"/>
                <w:szCs w:val="16"/>
              </w:rPr>
              <w: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5D84F8C" w14:textId="742E2A67" w:rsidR="00810D40" w:rsidRPr="00810D40" w:rsidRDefault="00810D40" w:rsidP="00810D40">
            <w:pPr>
              <w:pStyle w:val="TAL"/>
              <w:rPr>
                <w:rFonts w:cs="Arial"/>
                <w:sz w:val="16"/>
                <w:szCs w:val="16"/>
              </w:rPr>
            </w:pPr>
            <w:r w:rsidRPr="00810D40">
              <w:rPr>
                <w:rFonts w:cs="Arial"/>
                <w:sz w:val="16"/>
                <w:szCs w:val="16"/>
              </w:rPr>
              <w:t>4158</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0670AB25" w14:textId="2A1DB957" w:rsidR="00810D40" w:rsidRPr="00810D40" w:rsidRDefault="00810D40" w:rsidP="00810D40">
            <w:pPr>
              <w:pStyle w:val="TAL"/>
              <w:rPr>
                <w:rFonts w:cs="Arial"/>
                <w:sz w:val="16"/>
                <w:szCs w:val="16"/>
              </w:rPr>
            </w:pPr>
            <w:r w:rsidRPr="00810D40">
              <w:rPr>
                <w:rFonts w:cs="Arial"/>
                <w:sz w:val="16"/>
                <w:szCs w:val="16"/>
              </w:rPr>
              <w:t>3</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2B625288" w14:textId="515C0543" w:rsidR="00810D40" w:rsidRPr="00810D40" w:rsidRDefault="00810D40" w:rsidP="00810D40">
            <w:pPr>
              <w:pStyle w:val="TAL"/>
              <w:rPr>
                <w:rFonts w:cs="Arial"/>
                <w:sz w:val="16"/>
                <w:szCs w:val="16"/>
              </w:rPr>
            </w:pPr>
            <w:r w:rsidRPr="00810D40">
              <w:rPr>
                <w:rFonts w:cs="Arial"/>
                <w:sz w:val="16"/>
                <w:szCs w:val="16"/>
              </w:rPr>
              <w:t>A</w:t>
            </w:r>
          </w:p>
        </w:tc>
      </w:tr>
      <w:tr w:rsidR="00810D40" w:rsidRPr="00810D40" w14:paraId="1C7CCAFE" w14:textId="77777777" w:rsidTr="00B20D2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9E0821D" w14:textId="29497FC4" w:rsidR="00810D40" w:rsidRPr="00810D40" w:rsidRDefault="00810D40" w:rsidP="00810D40">
            <w:pPr>
              <w:pStyle w:val="TAL"/>
              <w:rPr>
                <w:rFonts w:cs="Arial"/>
                <w:sz w:val="16"/>
                <w:szCs w:val="16"/>
              </w:rPr>
            </w:pPr>
            <w:r w:rsidRPr="00810D40">
              <w:rPr>
                <w:rFonts w:cs="Arial"/>
                <w:sz w:val="16"/>
                <w:szCs w:val="16"/>
              </w:rPr>
              <w:t>R2-2308919</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4EC7C7C" w14:textId="52DD8066" w:rsidR="00810D40" w:rsidRPr="00810D40" w:rsidRDefault="00810D40" w:rsidP="00810D40">
            <w:pPr>
              <w:pStyle w:val="TAL"/>
              <w:rPr>
                <w:rFonts w:cs="Arial"/>
                <w:sz w:val="16"/>
                <w:szCs w:val="16"/>
              </w:rPr>
            </w:pPr>
            <w:r w:rsidRPr="00810D40">
              <w:rPr>
                <w:rFonts w:cs="Arial"/>
                <w:sz w:val="16"/>
                <w:szCs w:val="16"/>
              </w:rPr>
              <w:t>Correction on SDT Triggering</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6F7074E4" w14:textId="1693A00D" w:rsidR="00810D40" w:rsidRPr="00810D40" w:rsidRDefault="00810D40" w:rsidP="00810D40">
            <w:pPr>
              <w:pStyle w:val="TAL"/>
              <w:rPr>
                <w:rFonts w:cs="Arial"/>
                <w:sz w:val="16"/>
                <w:szCs w:val="16"/>
              </w:rPr>
            </w:pPr>
            <w:r w:rsidRPr="00810D40">
              <w:rPr>
                <w:rFonts w:cs="Arial"/>
                <w:sz w:val="16"/>
                <w:szCs w:val="16"/>
              </w:rPr>
              <w:t>vivo, Nokia</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841327C" w14:textId="050391A0" w:rsidR="00810D40" w:rsidRPr="00810D40" w:rsidRDefault="00810D40" w:rsidP="00810D40">
            <w:pPr>
              <w:pStyle w:val="TAL"/>
              <w:rPr>
                <w:rFonts w:cs="Arial"/>
                <w:sz w:val="16"/>
                <w:szCs w:val="16"/>
              </w:rPr>
            </w:pPr>
            <w:r w:rsidRPr="00810D40">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83A8901" w14:textId="5DC628C4" w:rsidR="00810D40" w:rsidRPr="00810D40" w:rsidRDefault="00810D40" w:rsidP="00810D40">
            <w:pPr>
              <w:pStyle w:val="TAL"/>
              <w:rPr>
                <w:rFonts w:cs="Arial"/>
                <w:sz w:val="16"/>
                <w:szCs w:val="16"/>
              </w:rPr>
            </w:pPr>
            <w:r w:rsidRPr="00810D40">
              <w:rPr>
                <w:rFonts w:cs="Arial"/>
                <w:sz w:val="16"/>
                <w:szCs w:val="16"/>
              </w:rPr>
              <w:t>38.300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8A6A98E" w14:textId="23BA4585" w:rsidR="00810D40" w:rsidRPr="00810D40" w:rsidRDefault="00810D40" w:rsidP="00810D40">
            <w:pPr>
              <w:pStyle w:val="TAL"/>
              <w:rPr>
                <w:rFonts w:cs="Arial"/>
                <w:sz w:val="16"/>
                <w:szCs w:val="16"/>
              </w:rPr>
            </w:pPr>
            <w:proofErr w:type="spellStart"/>
            <w:r w:rsidRPr="00810D40">
              <w:rPr>
                <w:rFonts w:cs="Arial"/>
                <w:sz w:val="16"/>
                <w:szCs w:val="16"/>
              </w:rPr>
              <w:t>NR_SmallData_INACTIVE</w:t>
            </w:r>
            <w:proofErr w:type="spellEnd"/>
            <w:r w:rsidRPr="00810D40">
              <w:rPr>
                <w:rFonts w:cs="Arial"/>
                <w:sz w:val="16"/>
                <w:szCs w:val="16"/>
              </w:rPr>
              <w: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3CC37D49" w14:textId="65D4045F" w:rsidR="00810D40" w:rsidRPr="00810D40" w:rsidRDefault="00810D40" w:rsidP="00810D40">
            <w:pPr>
              <w:pStyle w:val="TAL"/>
              <w:rPr>
                <w:rFonts w:cs="Arial"/>
                <w:sz w:val="16"/>
                <w:szCs w:val="16"/>
              </w:rPr>
            </w:pPr>
            <w:r w:rsidRPr="00810D40">
              <w:rPr>
                <w:rFonts w:cs="Arial"/>
                <w:sz w:val="16"/>
                <w:szCs w:val="16"/>
              </w:rPr>
              <w:t>0707</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2AA250C" w14:textId="11B891EC" w:rsidR="00810D40" w:rsidRPr="00810D40" w:rsidRDefault="00810D40" w:rsidP="00810D40">
            <w:pPr>
              <w:pStyle w:val="TAL"/>
              <w:rPr>
                <w:rFonts w:cs="Arial"/>
                <w:sz w:val="16"/>
                <w:szCs w:val="16"/>
              </w:rPr>
            </w:pPr>
            <w:r w:rsidRPr="00810D40">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445C1ACC" w14:textId="70C2C34D" w:rsidR="00810D40" w:rsidRPr="00810D40" w:rsidRDefault="00810D40" w:rsidP="00810D40">
            <w:pPr>
              <w:pStyle w:val="TAL"/>
              <w:rPr>
                <w:rFonts w:cs="Arial"/>
                <w:sz w:val="16"/>
                <w:szCs w:val="16"/>
              </w:rPr>
            </w:pPr>
            <w:r w:rsidRPr="00810D40">
              <w:rPr>
                <w:rFonts w:cs="Arial"/>
                <w:sz w:val="16"/>
                <w:szCs w:val="16"/>
              </w:rPr>
              <w:t>F</w:t>
            </w:r>
          </w:p>
        </w:tc>
      </w:tr>
      <w:tr w:rsidR="00810D40" w:rsidRPr="00810D40" w14:paraId="36777FEA" w14:textId="77777777" w:rsidTr="00B20D2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E19F9C4" w14:textId="2CE41291" w:rsidR="00810D40" w:rsidRPr="00810D40" w:rsidRDefault="00810D40" w:rsidP="00810D40">
            <w:pPr>
              <w:pStyle w:val="TAL"/>
              <w:rPr>
                <w:rFonts w:cs="Arial"/>
                <w:sz w:val="16"/>
                <w:szCs w:val="16"/>
              </w:rPr>
            </w:pPr>
            <w:r w:rsidRPr="00810D40">
              <w:rPr>
                <w:rFonts w:cs="Arial"/>
                <w:sz w:val="16"/>
                <w:szCs w:val="16"/>
              </w:rPr>
              <w:t>R2-2308931</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58FAA99" w14:textId="3269CBD5" w:rsidR="00810D40" w:rsidRPr="00810D40" w:rsidRDefault="00810D40" w:rsidP="00810D40">
            <w:pPr>
              <w:pStyle w:val="TAL"/>
              <w:rPr>
                <w:rFonts w:cs="Arial"/>
                <w:sz w:val="16"/>
                <w:szCs w:val="16"/>
              </w:rPr>
            </w:pPr>
            <w:r w:rsidRPr="00810D40">
              <w:rPr>
                <w:rFonts w:cs="Arial"/>
                <w:sz w:val="16"/>
                <w:szCs w:val="16"/>
              </w:rPr>
              <w:t>Correction for group based beam reporting configuration</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6390739D" w14:textId="1FBD6A5F" w:rsidR="00810D40" w:rsidRPr="00810D40" w:rsidRDefault="00810D40" w:rsidP="00810D40">
            <w:pPr>
              <w:pStyle w:val="TAL"/>
              <w:rPr>
                <w:rFonts w:cs="Arial"/>
                <w:sz w:val="16"/>
                <w:szCs w:val="16"/>
              </w:rPr>
            </w:pPr>
            <w:r w:rsidRPr="00810D40">
              <w:rPr>
                <w:rFonts w:cs="Arial"/>
                <w:sz w:val="16"/>
                <w:szCs w:val="16"/>
              </w:rPr>
              <w:t xml:space="preserve">Huawei, </w:t>
            </w:r>
            <w:proofErr w:type="spellStart"/>
            <w:r w:rsidRPr="00810D40">
              <w:rPr>
                <w:rFonts w:cs="Arial"/>
                <w:sz w:val="16"/>
                <w:szCs w:val="16"/>
              </w:rPr>
              <w:t>HiSilicon</w:t>
            </w:r>
            <w:proofErr w:type="spellEnd"/>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7B04B8A" w14:textId="7AE51AEB" w:rsidR="00810D40" w:rsidRPr="00810D40" w:rsidRDefault="00810D40" w:rsidP="00810D40">
            <w:pPr>
              <w:pStyle w:val="TAL"/>
              <w:rPr>
                <w:rFonts w:cs="Arial"/>
                <w:sz w:val="16"/>
                <w:szCs w:val="16"/>
              </w:rPr>
            </w:pPr>
            <w:r w:rsidRPr="00810D40">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14ED07E" w14:textId="47E1085D" w:rsidR="00810D40" w:rsidRPr="00810D40" w:rsidRDefault="00810D40" w:rsidP="00810D40">
            <w:pPr>
              <w:pStyle w:val="TAL"/>
              <w:rPr>
                <w:rFonts w:cs="Arial"/>
                <w:sz w:val="16"/>
                <w:szCs w:val="16"/>
              </w:rPr>
            </w:pPr>
            <w:r w:rsidRPr="00810D40">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7A11FB4" w14:textId="658AE65C" w:rsidR="00810D40" w:rsidRPr="00810D40" w:rsidRDefault="00810D40" w:rsidP="00810D40">
            <w:pPr>
              <w:pStyle w:val="TAL"/>
              <w:rPr>
                <w:rFonts w:cs="Arial"/>
                <w:sz w:val="16"/>
                <w:szCs w:val="16"/>
              </w:rPr>
            </w:pPr>
            <w:proofErr w:type="spellStart"/>
            <w:r w:rsidRPr="00810D40">
              <w:rPr>
                <w:rFonts w:cs="Arial"/>
                <w:sz w:val="16"/>
                <w:szCs w:val="16"/>
              </w:rPr>
              <w:t>NR_FeMIMO</w:t>
            </w:r>
            <w:proofErr w:type="spellEnd"/>
            <w:r w:rsidRPr="00810D40">
              <w:rPr>
                <w:rFonts w:cs="Arial"/>
                <w:sz w:val="16"/>
                <w:szCs w:val="16"/>
              </w:rPr>
              <w: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B4A237F" w14:textId="6827E3FC" w:rsidR="00810D40" w:rsidRPr="00810D40" w:rsidRDefault="00810D40" w:rsidP="00810D40">
            <w:pPr>
              <w:pStyle w:val="TAL"/>
              <w:rPr>
                <w:rFonts w:cs="Arial"/>
                <w:sz w:val="16"/>
                <w:szCs w:val="16"/>
              </w:rPr>
            </w:pPr>
            <w:r w:rsidRPr="00810D40">
              <w:rPr>
                <w:rFonts w:cs="Arial"/>
                <w:sz w:val="16"/>
                <w:szCs w:val="16"/>
              </w:rPr>
              <w:t>4294</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6407BAE" w14:textId="5D623042" w:rsidR="00810D40" w:rsidRPr="00810D40" w:rsidRDefault="00810D40" w:rsidP="00810D40">
            <w:pPr>
              <w:pStyle w:val="TAL"/>
              <w:rPr>
                <w:rFonts w:cs="Arial"/>
                <w:sz w:val="16"/>
                <w:szCs w:val="16"/>
              </w:rPr>
            </w:pPr>
            <w:r w:rsidRPr="00810D40">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2D5930F" w14:textId="1AE23B88" w:rsidR="00810D40" w:rsidRPr="00810D40" w:rsidRDefault="00810D40" w:rsidP="00810D40">
            <w:pPr>
              <w:pStyle w:val="TAL"/>
              <w:rPr>
                <w:rFonts w:cs="Arial"/>
                <w:sz w:val="16"/>
                <w:szCs w:val="16"/>
              </w:rPr>
            </w:pPr>
            <w:r w:rsidRPr="00810D40">
              <w:rPr>
                <w:rFonts w:cs="Arial"/>
                <w:sz w:val="16"/>
                <w:szCs w:val="16"/>
              </w:rPr>
              <w:t>F</w:t>
            </w:r>
          </w:p>
        </w:tc>
      </w:tr>
      <w:tr w:rsidR="00810D40" w:rsidRPr="00810D40" w14:paraId="705C6A28" w14:textId="77777777" w:rsidTr="00B20D2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1730934" w14:textId="407F0582" w:rsidR="00810D40" w:rsidRPr="00810D40" w:rsidRDefault="00810D40" w:rsidP="00810D40">
            <w:pPr>
              <w:pStyle w:val="TAL"/>
              <w:rPr>
                <w:rFonts w:cs="Arial"/>
                <w:sz w:val="16"/>
                <w:szCs w:val="16"/>
              </w:rPr>
            </w:pPr>
            <w:r w:rsidRPr="00810D40">
              <w:rPr>
                <w:rFonts w:cs="Arial"/>
                <w:sz w:val="16"/>
                <w:szCs w:val="16"/>
              </w:rPr>
              <w:t>R2-2308942</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5534D785" w14:textId="4D220090" w:rsidR="00810D40" w:rsidRPr="00810D40" w:rsidRDefault="00810D40" w:rsidP="00810D40">
            <w:pPr>
              <w:pStyle w:val="TAL"/>
              <w:rPr>
                <w:rFonts w:cs="Arial"/>
                <w:sz w:val="16"/>
                <w:szCs w:val="16"/>
              </w:rPr>
            </w:pPr>
            <w:r w:rsidRPr="00810D40">
              <w:rPr>
                <w:rFonts w:cs="Arial"/>
                <w:sz w:val="16"/>
                <w:szCs w:val="16"/>
              </w:rPr>
              <w:t>Correction on gap requirement for inter-RAT LTE measurement</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673CFC08" w14:textId="2C7C7ABE" w:rsidR="00810D40" w:rsidRPr="00810D40" w:rsidRDefault="00810D40" w:rsidP="00810D40">
            <w:pPr>
              <w:pStyle w:val="TAL"/>
              <w:rPr>
                <w:rFonts w:cs="Arial"/>
                <w:sz w:val="16"/>
                <w:szCs w:val="16"/>
              </w:rPr>
            </w:pPr>
            <w:r w:rsidRPr="00810D40">
              <w:rPr>
                <w:rFonts w:cs="Arial"/>
                <w:sz w:val="16"/>
                <w:szCs w:val="16"/>
              </w:rPr>
              <w:t xml:space="preserve">ZTE Corporation, </w:t>
            </w:r>
            <w:proofErr w:type="spellStart"/>
            <w:r w:rsidRPr="00810D40">
              <w:rPr>
                <w:rFonts w:cs="Arial"/>
                <w:sz w:val="16"/>
                <w:szCs w:val="16"/>
              </w:rPr>
              <w:t>Sanechips</w:t>
            </w:r>
            <w:proofErr w:type="spellEnd"/>
            <w:r w:rsidRPr="00810D40">
              <w:rPr>
                <w:rFonts w:cs="Arial"/>
                <w:sz w:val="16"/>
                <w:szCs w:val="16"/>
              </w:rPr>
              <w:t>, Nokia (Rapporteur)</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99D9C45" w14:textId="7CCABB79" w:rsidR="00810D40" w:rsidRPr="00810D40" w:rsidRDefault="00810D40" w:rsidP="00810D40">
            <w:pPr>
              <w:pStyle w:val="TAL"/>
              <w:rPr>
                <w:rFonts w:cs="Arial"/>
                <w:sz w:val="16"/>
                <w:szCs w:val="16"/>
              </w:rPr>
            </w:pPr>
            <w:r w:rsidRPr="00810D40">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E80C2FC" w14:textId="25675B73" w:rsidR="00810D40" w:rsidRPr="00810D40" w:rsidRDefault="00810D40" w:rsidP="00810D40">
            <w:pPr>
              <w:pStyle w:val="TAL"/>
              <w:rPr>
                <w:rFonts w:cs="Arial"/>
                <w:sz w:val="16"/>
                <w:szCs w:val="16"/>
              </w:rPr>
            </w:pPr>
            <w:r w:rsidRPr="00810D40">
              <w:rPr>
                <w:rFonts w:cs="Arial"/>
                <w:sz w:val="16"/>
                <w:szCs w:val="16"/>
              </w:rPr>
              <w:t>38.300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CC4EEB3" w14:textId="7F6D012D" w:rsidR="00810D40" w:rsidRPr="00810D40" w:rsidRDefault="00810D40" w:rsidP="00810D40">
            <w:pPr>
              <w:pStyle w:val="TAL"/>
              <w:rPr>
                <w:rFonts w:cs="Arial"/>
                <w:sz w:val="16"/>
                <w:szCs w:val="16"/>
              </w:rPr>
            </w:pPr>
            <w:proofErr w:type="spellStart"/>
            <w:r w:rsidRPr="00810D40">
              <w:rPr>
                <w:rFonts w:cs="Arial"/>
                <w:sz w:val="16"/>
                <w:szCs w:val="16"/>
              </w:rPr>
              <w:t>NR_MG_enh</w:t>
            </w:r>
            <w:proofErr w:type="spellEnd"/>
            <w:r w:rsidRPr="00810D40">
              <w:rPr>
                <w:rFonts w:cs="Arial"/>
                <w:sz w:val="16"/>
                <w:szCs w:val="16"/>
              </w:rPr>
              <w: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3A0628DC" w14:textId="058284F7" w:rsidR="00810D40" w:rsidRPr="00810D40" w:rsidRDefault="00810D40" w:rsidP="00810D40">
            <w:pPr>
              <w:pStyle w:val="TAL"/>
              <w:rPr>
                <w:rFonts w:cs="Arial"/>
                <w:sz w:val="16"/>
                <w:szCs w:val="16"/>
              </w:rPr>
            </w:pPr>
            <w:r w:rsidRPr="00810D40">
              <w:rPr>
                <w:rFonts w:cs="Arial"/>
                <w:sz w:val="16"/>
                <w:szCs w:val="16"/>
              </w:rPr>
              <w:t>0697</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195A65FA" w14:textId="7B33BDC9" w:rsidR="00810D40" w:rsidRPr="00810D40" w:rsidRDefault="00810D40" w:rsidP="00810D40">
            <w:pPr>
              <w:pStyle w:val="TAL"/>
              <w:rPr>
                <w:rFonts w:cs="Arial"/>
                <w:sz w:val="16"/>
                <w:szCs w:val="16"/>
              </w:rPr>
            </w:pPr>
            <w:r w:rsidRPr="00810D40">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3C06EA6F" w14:textId="0B04C1DB" w:rsidR="00810D40" w:rsidRPr="00810D40" w:rsidRDefault="00810D40" w:rsidP="00810D40">
            <w:pPr>
              <w:pStyle w:val="TAL"/>
              <w:rPr>
                <w:rFonts w:cs="Arial"/>
                <w:sz w:val="16"/>
                <w:szCs w:val="16"/>
              </w:rPr>
            </w:pPr>
            <w:r w:rsidRPr="00810D40">
              <w:rPr>
                <w:rFonts w:cs="Arial"/>
                <w:sz w:val="16"/>
                <w:szCs w:val="16"/>
              </w:rPr>
              <w:t>F</w:t>
            </w:r>
          </w:p>
        </w:tc>
      </w:tr>
      <w:tr w:rsidR="00810D40" w:rsidRPr="00810D40" w14:paraId="3FA0CD01" w14:textId="77777777" w:rsidTr="00B20D2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4616576" w14:textId="7FFAD424" w:rsidR="00810D40" w:rsidRPr="00810D40" w:rsidRDefault="00810D40" w:rsidP="00810D40">
            <w:pPr>
              <w:pStyle w:val="TAL"/>
              <w:rPr>
                <w:rFonts w:cs="Arial"/>
                <w:sz w:val="16"/>
                <w:szCs w:val="16"/>
              </w:rPr>
            </w:pPr>
            <w:r w:rsidRPr="00810D40">
              <w:rPr>
                <w:rFonts w:cs="Arial"/>
                <w:sz w:val="16"/>
                <w:szCs w:val="16"/>
              </w:rPr>
              <w:t>R2-2308978</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477E2D1E" w14:textId="71285220" w:rsidR="00810D40" w:rsidRPr="00810D40" w:rsidRDefault="00810D40" w:rsidP="00810D40">
            <w:pPr>
              <w:pStyle w:val="TAL"/>
              <w:rPr>
                <w:rFonts w:cs="Arial"/>
                <w:sz w:val="16"/>
                <w:szCs w:val="16"/>
              </w:rPr>
            </w:pPr>
            <w:r w:rsidRPr="00810D40">
              <w:rPr>
                <w:rFonts w:cs="Arial"/>
                <w:sz w:val="16"/>
                <w:szCs w:val="16"/>
              </w:rPr>
              <w:t xml:space="preserve">Correction on GNSS-ID for </w:t>
            </w:r>
            <w:proofErr w:type="spellStart"/>
            <w:r w:rsidRPr="00810D40">
              <w:rPr>
                <w:rFonts w:cs="Arial"/>
                <w:sz w:val="16"/>
                <w:szCs w:val="16"/>
              </w:rPr>
              <w:t>NavIC</w:t>
            </w:r>
            <w:proofErr w:type="spellEnd"/>
            <w:r w:rsidRPr="00810D40">
              <w:rPr>
                <w:rFonts w:cs="Arial"/>
                <w:sz w:val="16"/>
                <w:szCs w:val="16"/>
              </w:rPr>
              <w:t xml:space="preserve"> A-GNSS</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4E95BC27" w14:textId="32E37C6E" w:rsidR="00810D40" w:rsidRPr="00810D40" w:rsidRDefault="00810D40" w:rsidP="00810D40">
            <w:pPr>
              <w:pStyle w:val="TAL"/>
              <w:rPr>
                <w:rFonts w:cs="Arial"/>
                <w:sz w:val="16"/>
                <w:szCs w:val="16"/>
              </w:rPr>
            </w:pPr>
            <w:r w:rsidRPr="00810D40">
              <w:rPr>
                <w:rFonts w:cs="Arial"/>
                <w:sz w:val="16"/>
                <w:szCs w:val="16"/>
              </w:rPr>
              <w:t xml:space="preserve">Reliance Jio, </w:t>
            </w:r>
            <w:proofErr w:type="spellStart"/>
            <w:r w:rsidRPr="00810D40">
              <w:rPr>
                <w:rFonts w:cs="Arial"/>
                <w:sz w:val="16"/>
                <w:szCs w:val="16"/>
              </w:rPr>
              <w:t>CEWiT</w:t>
            </w:r>
            <w:proofErr w:type="spellEnd"/>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15FFF5B" w14:textId="7E156943" w:rsidR="00810D40" w:rsidRPr="00810D40" w:rsidRDefault="00810D40" w:rsidP="00810D40">
            <w:pPr>
              <w:pStyle w:val="TAL"/>
              <w:rPr>
                <w:rFonts w:cs="Arial"/>
                <w:sz w:val="16"/>
                <w:szCs w:val="16"/>
              </w:rPr>
            </w:pPr>
            <w:r w:rsidRPr="00810D40">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AD42212" w14:textId="636011C9" w:rsidR="00810D40" w:rsidRPr="00810D40" w:rsidRDefault="00810D40" w:rsidP="00810D40">
            <w:pPr>
              <w:pStyle w:val="TAL"/>
              <w:rPr>
                <w:rFonts w:cs="Arial"/>
                <w:sz w:val="16"/>
                <w:szCs w:val="16"/>
              </w:rPr>
            </w:pPr>
            <w:r w:rsidRPr="00810D40">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72BE879" w14:textId="70F7D235" w:rsidR="00810D40" w:rsidRPr="00810D40" w:rsidRDefault="00810D40" w:rsidP="00810D40">
            <w:pPr>
              <w:pStyle w:val="TAL"/>
              <w:rPr>
                <w:rFonts w:cs="Arial"/>
                <w:sz w:val="16"/>
                <w:szCs w:val="16"/>
              </w:rPr>
            </w:pPr>
            <w:proofErr w:type="spellStart"/>
            <w:r w:rsidRPr="00810D40">
              <w:rPr>
                <w:rFonts w:cs="Arial"/>
                <w:sz w:val="16"/>
                <w:szCs w:val="16"/>
              </w:rPr>
              <w:t>NR_pos_enh</w:t>
            </w:r>
            <w:proofErr w:type="spellEnd"/>
            <w:r w:rsidRPr="00810D40">
              <w:rPr>
                <w:rFonts w:cs="Arial"/>
                <w:sz w:val="16"/>
                <w:szCs w:val="16"/>
              </w:rPr>
              <w: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A826549" w14:textId="66936DA9" w:rsidR="00810D40" w:rsidRPr="00810D40" w:rsidRDefault="00810D40" w:rsidP="00810D40">
            <w:pPr>
              <w:pStyle w:val="TAL"/>
              <w:rPr>
                <w:rFonts w:cs="Arial"/>
                <w:sz w:val="16"/>
                <w:szCs w:val="16"/>
              </w:rPr>
            </w:pPr>
            <w:r w:rsidRPr="00810D40">
              <w:rPr>
                <w:rFonts w:cs="Arial"/>
                <w:sz w:val="16"/>
                <w:szCs w:val="16"/>
              </w:rPr>
              <w:t>4234</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774A120" w14:textId="40E2DF43" w:rsidR="00810D40" w:rsidRPr="00810D40" w:rsidRDefault="00810D40" w:rsidP="00810D40">
            <w:pPr>
              <w:pStyle w:val="TAL"/>
              <w:rPr>
                <w:rFonts w:cs="Arial"/>
                <w:sz w:val="16"/>
                <w:szCs w:val="16"/>
              </w:rPr>
            </w:pPr>
            <w:r w:rsidRPr="00810D40">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405608EA" w14:textId="5A9BD246" w:rsidR="00810D40" w:rsidRPr="00810D40" w:rsidRDefault="00810D40" w:rsidP="00810D40">
            <w:pPr>
              <w:pStyle w:val="TAL"/>
              <w:rPr>
                <w:rFonts w:cs="Arial"/>
                <w:sz w:val="16"/>
                <w:szCs w:val="16"/>
              </w:rPr>
            </w:pPr>
            <w:r w:rsidRPr="00810D40">
              <w:rPr>
                <w:rFonts w:cs="Arial"/>
                <w:sz w:val="16"/>
                <w:szCs w:val="16"/>
              </w:rPr>
              <w:t>F</w:t>
            </w:r>
          </w:p>
        </w:tc>
      </w:tr>
      <w:tr w:rsidR="00810D40" w:rsidRPr="00810D40" w14:paraId="721A22AB" w14:textId="77777777" w:rsidTr="00B20D2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6E56A98" w14:textId="1E8BAE4B" w:rsidR="00810D40" w:rsidRPr="00810D40" w:rsidRDefault="00810D40" w:rsidP="00810D40">
            <w:pPr>
              <w:pStyle w:val="TAL"/>
              <w:rPr>
                <w:rFonts w:cs="Arial"/>
                <w:sz w:val="16"/>
                <w:szCs w:val="16"/>
              </w:rPr>
            </w:pPr>
            <w:r w:rsidRPr="00810D40">
              <w:rPr>
                <w:rFonts w:cs="Arial"/>
                <w:sz w:val="16"/>
                <w:szCs w:val="16"/>
              </w:rPr>
              <w:t>R2-2308980</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A370AC7" w14:textId="36107B65" w:rsidR="00810D40" w:rsidRPr="00810D40" w:rsidRDefault="00810D40" w:rsidP="00810D40">
            <w:pPr>
              <w:pStyle w:val="TAL"/>
              <w:rPr>
                <w:rFonts w:cs="Arial"/>
                <w:sz w:val="16"/>
                <w:szCs w:val="16"/>
              </w:rPr>
            </w:pPr>
            <w:r w:rsidRPr="00810D40">
              <w:rPr>
                <w:rFonts w:cs="Arial"/>
                <w:sz w:val="16"/>
                <w:szCs w:val="16"/>
              </w:rPr>
              <w:t>Miscellaneous corrections on UE capabilities</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2CA57206" w14:textId="315A9401" w:rsidR="00810D40" w:rsidRPr="00810D40" w:rsidRDefault="00810D40" w:rsidP="00810D40">
            <w:pPr>
              <w:pStyle w:val="TAL"/>
              <w:rPr>
                <w:rFonts w:cs="Arial"/>
                <w:sz w:val="16"/>
                <w:szCs w:val="16"/>
                <w:lang w:val="fi-FI"/>
              </w:rPr>
            </w:pPr>
            <w:r w:rsidRPr="00810D40">
              <w:rPr>
                <w:rFonts w:cs="Arial"/>
                <w:sz w:val="16"/>
                <w:szCs w:val="16"/>
              </w:rPr>
              <w:t xml:space="preserve">Huawei, </w:t>
            </w:r>
            <w:proofErr w:type="spellStart"/>
            <w:r w:rsidRPr="00810D40">
              <w:rPr>
                <w:rFonts w:cs="Arial"/>
                <w:sz w:val="16"/>
                <w:szCs w:val="16"/>
              </w:rPr>
              <w:t>HiSilicon</w:t>
            </w:r>
            <w:proofErr w:type="spellEnd"/>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2142239" w14:textId="3CAD62C9" w:rsidR="00810D40" w:rsidRPr="00810D40" w:rsidRDefault="00810D40" w:rsidP="00810D40">
            <w:pPr>
              <w:pStyle w:val="TAL"/>
              <w:rPr>
                <w:rFonts w:cs="Arial"/>
                <w:sz w:val="16"/>
                <w:szCs w:val="16"/>
                <w:lang w:val="fi-FI"/>
              </w:rPr>
            </w:pPr>
            <w:r w:rsidRPr="00810D40">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971E0F0" w14:textId="069235A8" w:rsidR="00810D40" w:rsidRPr="00810D40" w:rsidRDefault="00810D40" w:rsidP="00810D40">
            <w:pPr>
              <w:pStyle w:val="TAL"/>
              <w:rPr>
                <w:rFonts w:cs="Arial"/>
                <w:sz w:val="16"/>
                <w:szCs w:val="16"/>
                <w:lang w:val="fi-FI"/>
              </w:rPr>
            </w:pPr>
            <w:r w:rsidRPr="00810D40">
              <w:rPr>
                <w:rFonts w:cs="Arial"/>
                <w:sz w:val="16"/>
                <w:szCs w:val="16"/>
              </w:rPr>
              <w:t>38.306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0CF372B" w14:textId="381C450D" w:rsidR="00810D40" w:rsidRPr="00810D40" w:rsidRDefault="00810D40" w:rsidP="00810D40">
            <w:pPr>
              <w:pStyle w:val="TAL"/>
              <w:rPr>
                <w:rFonts w:cs="Arial"/>
                <w:sz w:val="16"/>
                <w:szCs w:val="16"/>
                <w:lang w:val="fi-FI"/>
              </w:rPr>
            </w:pPr>
            <w:r w:rsidRPr="00810D40">
              <w:rPr>
                <w:rFonts w:cs="Arial"/>
                <w:sz w:val="16"/>
                <w:szCs w:val="16"/>
              </w:rPr>
              <w:t>TEI17</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884609D" w14:textId="467E9E7F" w:rsidR="00810D40" w:rsidRPr="00810D40" w:rsidRDefault="00810D40" w:rsidP="00810D40">
            <w:pPr>
              <w:pStyle w:val="TAL"/>
              <w:rPr>
                <w:rFonts w:cs="Arial"/>
                <w:sz w:val="16"/>
                <w:szCs w:val="16"/>
                <w:lang w:val="fi-FI"/>
              </w:rPr>
            </w:pPr>
            <w:r w:rsidRPr="00810D40">
              <w:rPr>
                <w:rFonts w:cs="Arial"/>
                <w:sz w:val="16"/>
                <w:szCs w:val="16"/>
              </w:rPr>
              <w:t>0949</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97B2167" w14:textId="029346EE" w:rsidR="00810D40" w:rsidRPr="00810D40" w:rsidRDefault="00810D40" w:rsidP="00810D40">
            <w:pPr>
              <w:pStyle w:val="TAL"/>
              <w:rPr>
                <w:rFonts w:cs="Arial"/>
                <w:sz w:val="16"/>
                <w:szCs w:val="16"/>
                <w:lang w:val="fi-FI"/>
              </w:rPr>
            </w:pPr>
            <w:r w:rsidRPr="00810D40">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3BD595D" w14:textId="6714D54D" w:rsidR="00810D40" w:rsidRPr="00810D40" w:rsidRDefault="00810D40" w:rsidP="00810D40">
            <w:pPr>
              <w:pStyle w:val="TAL"/>
              <w:rPr>
                <w:rFonts w:cs="Arial"/>
                <w:sz w:val="16"/>
                <w:szCs w:val="16"/>
                <w:lang w:val="fi-FI"/>
              </w:rPr>
            </w:pPr>
            <w:r w:rsidRPr="00810D40">
              <w:rPr>
                <w:rFonts w:cs="Arial"/>
                <w:sz w:val="16"/>
                <w:szCs w:val="16"/>
              </w:rPr>
              <w:t>F</w:t>
            </w:r>
          </w:p>
        </w:tc>
      </w:tr>
      <w:tr w:rsidR="00810D40" w:rsidRPr="00810D40" w14:paraId="0E64EDE0" w14:textId="77777777" w:rsidTr="00B20D2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FB0EAD0" w14:textId="0941F6C4" w:rsidR="00810D40" w:rsidRPr="00810D40" w:rsidRDefault="00810D40" w:rsidP="00810D40">
            <w:pPr>
              <w:pStyle w:val="TAL"/>
              <w:rPr>
                <w:rFonts w:cs="Arial"/>
                <w:sz w:val="16"/>
                <w:szCs w:val="16"/>
              </w:rPr>
            </w:pPr>
            <w:r w:rsidRPr="00810D40">
              <w:rPr>
                <w:rFonts w:cs="Arial"/>
                <w:sz w:val="16"/>
                <w:szCs w:val="16"/>
              </w:rPr>
              <w:t>R2-2308985</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12D0E98" w14:textId="66C2C0FC" w:rsidR="00810D40" w:rsidRPr="00810D40" w:rsidRDefault="00810D40" w:rsidP="00810D40">
            <w:pPr>
              <w:pStyle w:val="TAL"/>
              <w:rPr>
                <w:rFonts w:cs="Arial"/>
                <w:sz w:val="16"/>
                <w:szCs w:val="16"/>
              </w:rPr>
            </w:pPr>
            <w:r w:rsidRPr="00810D40">
              <w:rPr>
                <w:rFonts w:cs="Arial"/>
                <w:sz w:val="16"/>
                <w:szCs w:val="16"/>
              </w:rPr>
              <w:t>RRC Correction on including GNSS validity duration and dedicated SIB31</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6895BFBF" w14:textId="587275A9" w:rsidR="00810D40" w:rsidRPr="00810D40" w:rsidRDefault="00810D40" w:rsidP="00810D40">
            <w:pPr>
              <w:pStyle w:val="TAL"/>
              <w:rPr>
                <w:rFonts w:cs="Arial"/>
                <w:sz w:val="16"/>
                <w:szCs w:val="16"/>
              </w:rPr>
            </w:pPr>
            <w:r w:rsidRPr="00810D40">
              <w:rPr>
                <w:rFonts w:cs="Arial"/>
                <w:sz w:val="16"/>
                <w:szCs w:val="16"/>
              </w:rPr>
              <w:t>Samsung</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3E9FD31" w14:textId="77B90247" w:rsidR="00810D40" w:rsidRPr="00810D40" w:rsidRDefault="00810D40" w:rsidP="00810D40">
            <w:pPr>
              <w:pStyle w:val="TAL"/>
              <w:rPr>
                <w:rFonts w:cs="Arial"/>
                <w:sz w:val="16"/>
                <w:szCs w:val="16"/>
              </w:rPr>
            </w:pPr>
            <w:r w:rsidRPr="00810D40">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2A335D7" w14:textId="421C5CCF" w:rsidR="00810D40" w:rsidRPr="00810D40" w:rsidRDefault="00810D40" w:rsidP="00810D40">
            <w:pPr>
              <w:pStyle w:val="TAL"/>
              <w:rPr>
                <w:rFonts w:cs="Arial"/>
                <w:sz w:val="16"/>
                <w:szCs w:val="16"/>
              </w:rPr>
            </w:pPr>
            <w:r w:rsidRPr="00810D40">
              <w:rPr>
                <w:rFonts w:cs="Arial"/>
                <w:sz w:val="16"/>
                <w:szCs w:val="16"/>
              </w:rPr>
              <w:t>36.331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A55484E" w14:textId="4F20735A" w:rsidR="00810D40" w:rsidRPr="00810D40" w:rsidRDefault="00810D40" w:rsidP="00810D40">
            <w:pPr>
              <w:pStyle w:val="TAL"/>
              <w:rPr>
                <w:rFonts w:cs="Arial"/>
                <w:sz w:val="16"/>
                <w:szCs w:val="16"/>
              </w:rPr>
            </w:pPr>
            <w:proofErr w:type="spellStart"/>
            <w:r w:rsidRPr="00810D40">
              <w:rPr>
                <w:rFonts w:cs="Arial"/>
                <w:sz w:val="16"/>
                <w:szCs w:val="16"/>
              </w:rPr>
              <w:t>LTE_NBIOT_eMTC_NTN</w:t>
            </w:r>
            <w:proofErr w:type="spellEnd"/>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14C3B1F4" w14:textId="502AA7A6" w:rsidR="00810D40" w:rsidRPr="00810D40" w:rsidRDefault="00810D40" w:rsidP="00810D40">
            <w:pPr>
              <w:pStyle w:val="TAL"/>
              <w:rPr>
                <w:rFonts w:cs="Arial"/>
                <w:sz w:val="16"/>
                <w:szCs w:val="16"/>
              </w:rPr>
            </w:pPr>
            <w:r w:rsidRPr="00810D40">
              <w:rPr>
                <w:rFonts w:cs="Arial"/>
                <w:sz w:val="16"/>
                <w:szCs w:val="16"/>
              </w:rPr>
              <w:t>4952</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28E9A69" w14:textId="0F6E58EF" w:rsidR="00810D40" w:rsidRPr="00810D40" w:rsidRDefault="00810D40" w:rsidP="00810D40">
            <w:pPr>
              <w:pStyle w:val="TAL"/>
              <w:rPr>
                <w:rFonts w:cs="Arial"/>
                <w:sz w:val="16"/>
                <w:szCs w:val="16"/>
              </w:rPr>
            </w:pPr>
            <w:r w:rsidRPr="00810D40">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23C66D89" w14:textId="17568332" w:rsidR="00810D40" w:rsidRPr="00810D40" w:rsidRDefault="00810D40" w:rsidP="00810D40">
            <w:pPr>
              <w:pStyle w:val="TAL"/>
              <w:rPr>
                <w:rFonts w:cs="Arial"/>
                <w:sz w:val="16"/>
                <w:szCs w:val="16"/>
              </w:rPr>
            </w:pPr>
            <w:r w:rsidRPr="00810D40">
              <w:rPr>
                <w:rFonts w:cs="Arial"/>
                <w:sz w:val="16"/>
                <w:szCs w:val="16"/>
              </w:rPr>
              <w:t>F</w:t>
            </w:r>
          </w:p>
        </w:tc>
      </w:tr>
      <w:tr w:rsidR="00810D40" w:rsidRPr="00810D40" w14:paraId="51504616" w14:textId="77777777" w:rsidTr="003178D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1CE9F37" w14:textId="092CDBA8" w:rsidR="00810D40" w:rsidRPr="00810D40" w:rsidRDefault="00810D40" w:rsidP="00810D40">
            <w:pPr>
              <w:pStyle w:val="TAL"/>
              <w:rPr>
                <w:rFonts w:cs="Arial"/>
                <w:sz w:val="16"/>
                <w:szCs w:val="16"/>
              </w:rPr>
            </w:pPr>
            <w:r w:rsidRPr="00810D40">
              <w:rPr>
                <w:rFonts w:cs="Arial"/>
                <w:sz w:val="16"/>
                <w:szCs w:val="16"/>
              </w:rPr>
              <w:t>R2-2308994</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1EBEED1B" w14:textId="638CFB2D" w:rsidR="00810D40" w:rsidRPr="00810D40" w:rsidRDefault="00810D40" w:rsidP="00810D40">
            <w:pPr>
              <w:pStyle w:val="TAL"/>
              <w:rPr>
                <w:rFonts w:cs="Arial"/>
                <w:sz w:val="16"/>
                <w:szCs w:val="16"/>
              </w:rPr>
            </w:pPr>
            <w:r w:rsidRPr="00810D40">
              <w:rPr>
                <w:rFonts w:cs="Arial"/>
                <w:sz w:val="16"/>
                <w:szCs w:val="16"/>
              </w:rPr>
              <w:t>Miscellaneous RRC corrections for IoT NTN</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1D9ADC7C" w14:textId="328CE83B" w:rsidR="00810D40" w:rsidRPr="00810D40" w:rsidRDefault="00810D40" w:rsidP="00810D40">
            <w:pPr>
              <w:pStyle w:val="TAL"/>
              <w:rPr>
                <w:rFonts w:cs="Arial"/>
                <w:sz w:val="16"/>
                <w:szCs w:val="16"/>
              </w:rPr>
            </w:pPr>
            <w:r w:rsidRPr="00810D40">
              <w:rPr>
                <w:rFonts w:cs="Arial"/>
                <w:sz w:val="16"/>
                <w:szCs w:val="16"/>
              </w:rPr>
              <w:t xml:space="preserve">ZTE Corporation, </w:t>
            </w:r>
            <w:proofErr w:type="spellStart"/>
            <w:r w:rsidRPr="00810D40">
              <w:rPr>
                <w:rFonts w:cs="Arial"/>
                <w:sz w:val="16"/>
                <w:szCs w:val="16"/>
              </w:rPr>
              <w:t>Sanechips</w:t>
            </w:r>
            <w:proofErr w:type="spellEnd"/>
            <w:r w:rsidRPr="00810D40">
              <w:rPr>
                <w:rFonts w:cs="Arial"/>
                <w:sz w:val="16"/>
                <w:szCs w:val="16"/>
              </w:rPr>
              <w:t>, Qualcomm Incorporated, MediaTek Inc.</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90932F3" w14:textId="6091F072" w:rsidR="00810D40" w:rsidRPr="00810D40" w:rsidRDefault="00810D40" w:rsidP="00810D40">
            <w:pPr>
              <w:pStyle w:val="TAL"/>
              <w:rPr>
                <w:rFonts w:cs="Arial"/>
                <w:sz w:val="16"/>
                <w:szCs w:val="16"/>
              </w:rPr>
            </w:pPr>
            <w:r w:rsidRPr="00810D40">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0F46D11" w14:textId="7023208D" w:rsidR="00810D40" w:rsidRPr="00810D40" w:rsidRDefault="00810D40" w:rsidP="00810D40">
            <w:pPr>
              <w:pStyle w:val="TAL"/>
              <w:rPr>
                <w:rFonts w:cs="Arial"/>
                <w:sz w:val="16"/>
                <w:szCs w:val="16"/>
              </w:rPr>
            </w:pPr>
            <w:r w:rsidRPr="00810D40">
              <w:rPr>
                <w:rFonts w:cs="Arial"/>
                <w:sz w:val="16"/>
                <w:szCs w:val="16"/>
              </w:rPr>
              <w:t>36.331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C090861" w14:textId="091077E1" w:rsidR="00810D40" w:rsidRPr="00810D40" w:rsidRDefault="00810D40" w:rsidP="00810D40">
            <w:pPr>
              <w:pStyle w:val="TAL"/>
              <w:rPr>
                <w:rFonts w:cs="Arial"/>
                <w:sz w:val="16"/>
                <w:szCs w:val="16"/>
              </w:rPr>
            </w:pPr>
            <w:proofErr w:type="spellStart"/>
            <w:r w:rsidRPr="00810D40">
              <w:rPr>
                <w:rFonts w:cs="Arial"/>
                <w:sz w:val="16"/>
                <w:szCs w:val="16"/>
              </w:rPr>
              <w:t>LTE_NBIOT_eMTC_NTN</w:t>
            </w:r>
            <w:proofErr w:type="spellEnd"/>
            <w:r w:rsidRPr="00810D40">
              <w:rPr>
                <w:rFonts w:cs="Arial"/>
                <w:sz w:val="16"/>
                <w:szCs w:val="16"/>
              </w:rPr>
              <w: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11935DF6" w14:textId="62420C45" w:rsidR="00810D40" w:rsidRPr="00810D40" w:rsidRDefault="00810D40" w:rsidP="00810D40">
            <w:pPr>
              <w:pStyle w:val="TAL"/>
              <w:rPr>
                <w:rFonts w:cs="Arial"/>
                <w:sz w:val="16"/>
                <w:szCs w:val="16"/>
              </w:rPr>
            </w:pPr>
            <w:r w:rsidRPr="00810D40">
              <w:rPr>
                <w:rFonts w:cs="Arial"/>
                <w:sz w:val="16"/>
                <w:szCs w:val="16"/>
              </w:rPr>
              <w:t>4945</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D886F59" w14:textId="1ADDA3D6" w:rsidR="00810D40" w:rsidRPr="00810D40" w:rsidRDefault="00810D40" w:rsidP="00810D40">
            <w:pPr>
              <w:pStyle w:val="TAL"/>
              <w:rPr>
                <w:rFonts w:cs="Arial"/>
                <w:sz w:val="16"/>
                <w:szCs w:val="16"/>
              </w:rPr>
            </w:pPr>
            <w:r w:rsidRPr="00810D40">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56248006" w14:textId="43E30A61" w:rsidR="00810D40" w:rsidRPr="00810D40" w:rsidRDefault="00810D40" w:rsidP="00810D40">
            <w:pPr>
              <w:pStyle w:val="TAL"/>
              <w:rPr>
                <w:rFonts w:cs="Arial"/>
                <w:sz w:val="16"/>
                <w:szCs w:val="16"/>
              </w:rPr>
            </w:pPr>
            <w:r w:rsidRPr="00810D40">
              <w:rPr>
                <w:rFonts w:cs="Arial"/>
                <w:sz w:val="16"/>
                <w:szCs w:val="16"/>
              </w:rPr>
              <w:t>F</w:t>
            </w:r>
          </w:p>
        </w:tc>
      </w:tr>
      <w:tr w:rsidR="00810D40" w:rsidRPr="00810D40" w14:paraId="62414199" w14:textId="77777777" w:rsidTr="003178D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F9DA704" w14:textId="05BC0E83" w:rsidR="00810D40" w:rsidRPr="00810D40" w:rsidRDefault="00810D40" w:rsidP="00810D40">
            <w:pPr>
              <w:pStyle w:val="TAL"/>
              <w:rPr>
                <w:rFonts w:cs="Arial"/>
                <w:sz w:val="16"/>
                <w:szCs w:val="16"/>
              </w:rPr>
            </w:pPr>
            <w:r w:rsidRPr="00810D40">
              <w:rPr>
                <w:rFonts w:cs="Arial"/>
                <w:sz w:val="16"/>
                <w:szCs w:val="16"/>
              </w:rPr>
              <w:t>R2-2308995</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2E1D02F2" w14:textId="7987CB57" w:rsidR="00810D40" w:rsidRPr="00810D40" w:rsidRDefault="00810D40" w:rsidP="00810D40">
            <w:pPr>
              <w:pStyle w:val="TAL"/>
              <w:rPr>
                <w:rFonts w:cs="Arial"/>
                <w:sz w:val="16"/>
                <w:szCs w:val="16"/>
              </w:rPr>
            </w:pPr>
            <w:r w:rsidRPr="00810D40">
              <w:rPr>
                <w:rFonts w:cs="Arial"/>
                <w:sz w:val="16"/>
                <w:szCs w:val="16"/>
              </w:rPr>
              <w:t>Miscellaneous MAC corrections for IoT NTN</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2A06C420" w14:textId="6990C8F5" w:rsidR="00810D40" w:rsidRPr="00810D40" w:rsidRDefault="00810D40" w:rsidP="00810D40">
            <w:pPr>
              <w:pStyle w:val="TAL"/>
              <w:rPr>
                <w:rFonts w:cs="Arial"/>
                <w:sz w:val="16"/>
                <w:szCs w:val="16"/>
              </w:rPr>
            </w:pPr>
            <w:r w:rsidRPr="00810D40">
              <w:rPr>
                <w:rFonts w:cs="Arial"/>
                <w:sz w:val="16"/>
                <w:szCs w:val="16"/>
              </w:rPr>
              <w:t xml:space="preserve">MediaTek Inc., ZTE Corporation, </w:t>
            </w:r>
            <w:proofErr w:type="spellStart"/>
            <w:r w:rsidRPr="00810D40">
              <w:rPr>
                <w:rFonts w:cs="Arial"/>
                <w:sz w:val="16"/>
                <w:szCs w:val="16"/>
              </w:rPr>
              <w:t>Sanechips</w:t>
            </w:r>
            <w:proofErr w:type="spellEnd"/>
            <w:r w:rsidRPr="00810D40">
              <w:rPr>
                <w:rFonts w:cs="Arial"/>
                <w:sz w:val="16"/>
                <w:szCs w:val="16"/>
              </w:rPr>
              <w:t>, Qualcomm Incorporated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09EBAAB" w14:textId="0361C6A2" w:rsidR="00810D40" w:rsidRPr="00810D40" w:rsidRDefault="00810D40" w:rsidP="00810D40">
            <w:pPr>
              <w:pStyle w:val="TAL"/>
              <w:rPr>
                <w:rFonts w:cs="Arial"/>
                <w:sz w:val="16"/>
                <w:szCs w:val="16"/>
              </w:rPr>
            </w:pPr>
            <w:r w:rsidRPr="00810D40">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46C110E" w14:textId="1EED0DD1" w:rsidR="00810D40" w:rsidRPr="00810D40" w:rsidRDefault="00810D40" w:rsidP="00810D40">
            <w:pPr>
              <w:pStyle w:val="TAL"/>
              <w:rPr>
                <w:rFonts w:cs="Arial"/>
                <w:sz w:val="16"/>
                <w:szCs w:val="16"/>
              </w:rPr>
            </w:pPr>
            <w:r w:rsidRPr="00810D40">
              <w:rPr>
                <w:rFonts w:cs="Arial"/>
                <w:sz w:val="16"/>
                <w:szCs w:val="16"/>
              </w:rPr>
              <w:t>36.321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0D72540" w14:textId="79B48AF3" w:rsidR="00810D40" w:rsidRPr="00810D40" w:rsidRDefault="00810D40" w:rsidP="00810D40">
            <w:pPr>
              <w:pStyle w:val="TAL"/>
              <w:rPr>
                <w:rFonts w:cs="Arial"/>
                <w:sz w:val="16"/>
                <w:szCs w:val="16"/>
              </w:rPr>
            </w:pPr>
            <w:proofErr w:type="spellStart"/>
            <w:r w:rsidRPr="00810D40">
              <w:rPr>
                <w:rFonts w:cs="Arial"/>
                <w:sz w:val="16"/>
                <w:szCs w:val="16"/>
              </w:rPr>
              <w:t>LTE_NBIOT_eMTC_NTN</w:t>
            </w:r>
            <w:proofErr w:type="spellEnd"/>
            <w:r w:rsidRPr="00810D40">
              <w:rPr>
                <w:rFonts w:cs="Arial"/>
                <w:sz w:val="16"/>
                <w:szCs w:val="16"/>
              </w:rPr>
              <w: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58BCAF96" w14:textId="67061A2D" w:rsidR="00810D40" w:rsidRPr="00810D40" w:rsidRDefault="00810D40" w:rsidP="00810D40">
            <w:pPr>
              <w:pStyle w:val="TAL"/>
              <w:rPr>
                <w:rFonts w:cs="Arial"/>
                <w:sz w:val="16"/>
                <w:szCs w:val="16"/>
              </w:rPr>
            </w:pPr>
            <w:r w:rsidRPr="00810D40">
              <w:rPr>
                <w:rFonts w:cs="Arial"/>
                <w:sz w:val="16"/>
                <w:szCs w:val="16"/>
              </w:rPr>
              <w:t>1567</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9A8F531" w14:textId="70271F2A" w:rsidR="00810D40" w:rsidRPr="00810D40" w:rsidRDefault="00810D40" w:rsidP="00810D40">
            <w:pPr>
              <w:pStyle w:val="TAL"/>
              <w:rPr>
                <w:rFonts w:cs="Arial"/>
                <w:sz w:val="16"/>
                <w:szCs w:val="16"/>
              </w:rPr>
            </w:pPr>
            <w:r w:rsidRPr="00810D40">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41D34D17" w14:textId="27E380E6" w:rsidR="00810D40" w:rsidRPr="00810D40" w:rsidRDefault="00810D40" w:rsidP="00810D40">
            <w:pPr>
              <w:pStyle w:val="TAL"/>
              <w:rPr>
                <w:rFonts w:cs="Arial"/>
                <w:sz w:val="16"/>
                <w:szCs w:val="16"/>
              </w:rPr>
            </w:pPr>
            <w:r w:rsidRPr="00810D40">
              <w:rPr>
                <w:rFonts w:cs="Arial"/>
                <w:sz w:val="16"/>
                <w:szCs w:val="16"/>
              </w:rPr>
              <w:t>F</w:t>
            </w:r>
          </w:p>
        </w:tc>
      </w:tr>
      <w:tr w:rsidR="00810D40" w:rsidRPr="00810D40" w14:paraId="5956D66E" w14:textId="77777777" w:rsidTr="003178D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C7E670A" w14:textId="34E894B1" w:rsidR="00810D40" w:rsidRPr="00810D40" w:rsidRDefault="00810D40" w:rsidP="00810D40">
            <w:pPr>
              <w:pStyle w:val="TAL"/>
              <w:rPr>
                <w:rFonts w:cs="Arial"/>
                <w:sz w:val="16"/>
                <w:szCs w:val="16"/>
              </w:rPr>
            </w:pPr>
            <w:r w:rsidRPr="00810D40">
              <w:rPr>
                <w:rFonts w:cs="Arial"/>
                <w:sz w:val="16"/>
                <w:szCs w:val="16"/>
              </w:rPr>
              <w:t>R2-2309009</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1843F062" w14:textId="56C3BE0D" w:rsidR="00810D40" w:rsidRPr="00810D40" w:rsidRDefault="00810D40" w:rsidP="00810D40">
            <w:pPr>
              <w:pStyle w:val="TAL"/>
              <w:rPr>
                <w:rFonts w:cs="Arial"/>
                <w:sz w:val="16"/>
                <w:szCs w:val="16"/>
              </w:rPr>
            </w:pPr>
            <w:r w:rsidRPr="00810D40">
              <w:rPr>
                <w:rFonts w:cs="Arial"/>
                <w:sz w:val="16"/>
                <w:szCs w:val="16"/>
              </w:rPr>
              <w:t>Correction to NS-value utilization</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01699BEC" w14:textId="2E5EE9F1" w:rsidR="00810D40" w:rsidRPr="00810D40" w:rsidRDefault="00810D40" w:rsidP="00810D40">
            <w:pPr>
              <w:pStyle w:val="TAL"/>
              <w:rPr>
                <w:rFonts w:cs="Arial"/>
                <w:sz w:val="16"/>
                <w:szCs w:val="16"/>
              </w:rPr>
            </w:pPr>
            <w:r w:rsidRPr="00810D40">
              <w:rPr>
                <w:rFonts w:cs="Arial"/>
                <w:sz w:val="16"/>
                <w:szCs w:val="16"/>
              </w:rPr>
              <w:t>Nokia, Nokia Shanghai Bell</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B8F68AD" w14:textId="35586C5F" w:rsidR="00810D40" w:rsidRPr="00810D40" w:rsidRDefault="00810D40" w:rsidP="00810D40">
            <w:pPr>
              <w:pStyle w:val="TAL"/>
              <w:rPr>
                <w:rFonts w:cs="Arial"/>
                <w:sz w:val="16"/>
                <w:szCs w:val="16"/>
              </w:rPr>
            </w:pPr>
            <w:r w:rsidRPr="00810D40">
              <w:rPr>
                <w:rFonts w:cs="Arial"/>
                <w:sz w:val="16"/>
                <w:szCs w:val="16"/>
              </w:rPr>
              <w:t>Rel-16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7AF9AAD" w14:textId="0A605979" w:rsidR="00810D40" w:rsidRPr="00810D40" w:rsidRDefault="00810D40" w:rsidP="00810D40">
            <w:pPr>
              <w:pStyle w:val="TAL"/>
              <w:rPr>
                <w:rFonts w:cs="Arial"/>
                <w:sz w:val="16"/>
                <w:szCs w:val="16"/>
              </w:rPr>
            </w:pPr>
            <w:r w:rsidRPr="00810D40">
              <w:rPr>
                <w:rFonts w:cs="Arial"/>
                <w:sz w:val="16"/>
                <w:szCs w:val="16"/>
              </w:rPr>
              <w:t>36.331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CDBE63" w14:textId="6F1FE187" w:rsidR="00810D40" w:rsidRPr="00810D40" w:rsidRDefault="00810D40" w:rsidP="00810D40">
            <w:pPr>
              <w:pStyle w:val="TAL"/>
              <w:rPr>
                <w:rFonts w:cs="Arial"/>
                <w:sz w:val="16"/>
                <w:szCs w:val="16"/>
              </w:rPr>
            </w:pPr>
            <w:r w:rsidRPr="00810D40">
              <w:rPr>
                <w:rFonts w:cs="Arial"/>
                <w:sz w:val="16"/>
                <w:szCs w:val="16"/>
              </w:rPr>
              <w:t>NR_IAB-Core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1E0D7FC8" w14:textId="47F3670E" w:rsidR="00810D40" w:rsidRPr="00810D40" w:rsidRDefault="00810D40" w:rsidP="00810D40">
            <w:pPr>
              <w:pStyle w:val="TAL"/>
              <w:rPr>
                <w:rFonts w:cs="Arial"/>
                <w:sz w:val="16"/>
                <w:szCs w:val="16"/>
              </w:rPr>
            </w:pPr>
            <w:r w:rsidRPr="00810D40">
              <w:rPr>
                <w:rFonts w:cs="Arial"/>
                <w:sz w:val="16"/>
                <w:szCs w:val="16"/>
              </w:rPr>
              <w:t>4939</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06EBEEC1" w14:textId="5FC552FC" w:rsidR="00810D40" w:rsidRPr="00810D40" w:rsidRDefault="00810D40" w:rsidP="00810D40">
            <w:pPr>
              <w:pStyle w:val="TAL"/>
              <w:rPr>
                <w:rFonts w:cs="Arial"/>
                <w:sz w:val="16"/>
                <w:szCs w:val="16"/>
              </w:rPr>
            </w:pPr>
            <w:r w:rsidRPr="00810D40">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24332673" w14:textId="300D71A7" w:rsidR="00810D40" w:rsidRPr="00810D40" w:rsidRDefault="00810D40" w:rsidP="00810D40">
            <w:pPr>
              <w:pStyle w:val="TAL"/>
              <w:rPr>
                <w:rFonts w:cs="Arial"/>
                <w:sz w:val="16"/>
                <w:szCs w:val="16"/>
              </w:rPr>
            </w:pPr>
            <w:r w:rsidRPr="00810D40">
              <w:rPr>
                <w:rFonts w:cs="Arial"/>
                <w:sz w:val="16"/>
                <w:szCs w:val="16"/>
              </w:rPr>
              <w:t>F</w:t>
            </w:r>
          </w:p>
        </w:tc>
      </w:tr>
      <w:tr w:rsidR="00810D40" w:rsidRPr="00810D40" w14:paraId="6AE81C7B" w14:textId="77777777" w:rsidTr="003178D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36D0CD4" w14:textId="73E187AC" w:rsidR="00810D40" w:rsidRPr="00810D40" w:rsidRDefault="00810D40" w:rsidP="00810D40">
            <w:pPr>
              <w:pStyle w:val="TAL"/>
              <w:rPr>
                <w:rFonts w:cs="Arial"/>
                <w:sz w:val="16"/>
                <w:szCs w:val="16"/>
              </w:rPr>
            </w:pPr>
            <w:r w:rsidRPr="00810D40">
              <w:rPr>
                <w:rFonts w:cs="Arial"/>
                <w:sz w:val="16"/>
                <w:szCs w:val="16"/>
              </w:rPr>
              <w:t>R2-2309010</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9921D2C" w14:textId="0EFD3DD4" w:rsidR="00810D40" w:rsidRPr="00810D40" w:rsidRDefault="00810D40" w:rsidP="00810D40">
            <w:pPr>
              <w:pStyle w:val="TAL"/>
              <w:rPr>
                <w:rFonts w:cs="Arial"/>
                <w:sz w:val="16"/>
                <w:szCs w:val="16"/>
              </w:rPr>
            </w:pPr>
            <w:r w:rsidRPr="00810D40">
              <w:rPr>
                <w:rFonts w:cs="Arial"/>
                <w:sz w:val="16"/>
                <w:szCs w:val="16"/>
              </w:rPr>
              <w:t>Correction to NS-value utilization</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3575FA13" w14:textId="243997AE" w:rsidR="00810D40" w:rsidRPr="00810D40" w:rsidRDefault="00810D40" w:rsidP="00810D40">
            <w:pPr>
              <w:pStyle w:val="TAL"/>
              <w:rPr>
                <w:rFonts w:cs="Arial"/>
                <w:sz w:val="16"/>
                <w:szCs w:val="16"/>
              </w:rPr>
            </w:pPr>
            <w:r w:rsidRPr="00810D40">
              <w:rPr>
                <w:rFonts w:cs="Arial"/>
                <w:sz w:val="16"/>
                <w:szCs w:val="16"/>
              </w:rPr>
              <w:t>Nokia, Nokia Shanghai Bell</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A07839F" w14:textId="2AE20553" w:rsidR="00810D40" w:rsidRPr="00810D40" w:rsidRDefault="00810D40" w:rsidP="00810D40">
            <w:pPr>
              <w:pStyle w:val="TAL"/>
              <w:rPr>
                <w:rFonts w:cs="Arial"/>
                <w:sz w:val="16"/>
                <w:szCs w:val="16"/>
              </w:rPr>
            </w:pPr>
            <w:r w:rsidRPr="00810D40">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D5120A2" w14:textId="4F6C02BC" w:rsidR="00810D40" w:rsidRPr="00810D40" w:rsidRDefault="00810D40" w:rsidP="00810D40">
            <w:pPr>
              <w:pStyle w:val="TAL"/>
              <w:rPr>
                <w:rFonts w:cs="Arial"/>
                <w:sz w:val="16"/>
                <w:szCs w:val="16"/>
              </w:rPr>
            </w:pPr>
            <w:r w:rsidRPr="00810D40">
              <w:rPr>
                <w:rFonts w:cs="Arial"/>
                <w:sz w:val="16"/>
                <w:szCs w:val="16"/>
              </w:rPr>
              <w:t>36.331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C5DD7B2" w14:textId="70313D6F" w:rsidR="00810D40" w:rsidRPr="00810D40" w:rsidRDefault="00810D40" w:rsidP="00810D40">
            <w:pPr>
              <w:pStyle w:val="TAL"/>
              <w:rPr>
                <w:rFonts w:cs="Arial"/>
                <w:sz w:val="16"/>
                <w:szCs w:val="16"/>
              </w:rPr>
            </w:pPr>
            <w:r w:rsidRPr="00810D40">
              <w:rPr>
                <w:rFonts w:cs="Arial"/>
                <w:sz w:val="16"/>
                <w:szCs w:val="16"/>
              </w:rPr>
              <w:t>NR_IAB-Core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7289046" w14:textId="0B3A7BA1" w:rsidR="00810D40" w:rsidRPr="00810D40" w:rsidRDefault="00810D40" w:rsidP="00810D40">
            <w:pPr>
              <w:pStyle w:val="TAL"/>
              <w:rPr>
                <w:rFonts w:cs="Arial"/>
                <w:sz w:val="16"/>
                <w:szCs w:val="16"/>
              </w:rPr>
            </w:pPr>
            <w:r w:rsidRPr="00810D40">
              <w:rPr>
                <w:rFonts w:cs="Arial"/>
                <w:sz w:val="16"/>
                <w:szCs w:val="16"/>
              </w:rPr>
              <w:t>4940</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A338148" w14:textId="5DA58450" w:rsidR="00810D40" w:rsidRPr="00810D40" w:rsidRDefault="00810D40" w:rsidP="00810D40">
            <w:pPr>
              <w:pStyle w:val="TAL"/>
              <w:rPr>
                <w:rFonts w:cs="Arial"/>
                <w:sz w:val="16"/>
                <w:szCs w:val="16"/>
              </w:rPr>
            </w:pPr>
            <w:r w:rsidRPr="00810D40">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4F3754E" w14:textId="31D1CD13" w:rsidR="00810D40" w:rsidRPr="00810D40" w:rsidRDefault="00810D40" w:rsidP="00810D40">
            <w:pPr>
              <w:pStyle w:val="TAL"/>
              <w:rPr>
                <w:rFonts w:cs="Arial"/>
                <w:sz w:val="16"/>
                <w:szCs w:val="16"/>
              </w:rPr>
            </w:pPr>
            <w:r w:rsidRPr="00810D40">
              <w:rPr>
                <w:rFonts w:cs="Arial"/>
                <w:sz w:val="16"/>
                <w:szCs w:val="16"/>
              </w:rPr>
              <w:t>A</w:t>
            </w:r>
          </w:p>
        </w:tc>
      </w:tr>
      <w:tr w:rsidR="00810D40" w:rsidRPr="00810D40" w14:paraId="33F684F8" w14:textId="77777777" w:rsidTr="003178D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5999125" w14:textId="7B260A95" w:rsidR="00810D40" w:rsidRPr="00810D40" w:rsidRDefault="00810D40" w:rsidP="00810D40">
            <w:pPr>
              <w:pStyle w:val="TAL"/>
              <w:rPr>
                <w:rFonts w:cs="Arial"/>
                <w:sz w:val="16"/>
                <w:szCs w:val="16"/>
              </w:rPr>
            </w:pPr>
            <w:r w:rsidRPr="00810D40">
              <w:rPr>
                <w:rFonts w:cs="Arial"/>
                <w:sz w:val="16"/>
                <w:szCs w:val="16"/>
              </w:rPr>
              <w:t>R2-2309025</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4F621906" w14:textId="58482F20" w:rsidR="00810D40" w:rsidRPr="00810D40" w:rsidRDefault="00810D40" w:rsidP="00810D40">
            <w:pPr>
              <w:pStyle w:val="TAL"/>
              <w:rPr>
                <w:rFonts w:cs="Arial"/>
                <w:sz w:val="16"/>
                <w:szCs w:val="16"/>
              </w:rPr>
            </w:pPr>
            <w:r w:rsidRPr="00810D40">
              <w:rPr>
                <w:rFonts w:cs="Arial"/>
                <w:sz w:val="16"/>
                <w:szCs w:val="16"/>
              </w:rPr>
              <w:t xml:space="preserve">Clarification on the PLMN check for the </w:t>
            </w:r>
            <w:proofErr w:type="spellStart"/>
            <w:r w:rsidRPr="00810D40">
              <w:rPr>
                <w:rFonts w:cs="Arial"/>
                <w:sz w:val="16"/>
                <w:szCs w:val="16"/>
              </w:rPr>
              <w:t>reconnectCellID</w:t>
            </w:r>
            <w:proofErr w:type="spellEnd"/>
            <w:r w:rsidRPr="00810D40">
              <w:rPr>
                <w:rFonts w:cs="Arial"/>
                <w:sz w:val="16"/>
                <w:szCs w:val="16"/>
              </w:rPr>
              <w:t xml:space="preserve"> in the RLF report</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0166DA31" w14:textId="6444C87F" w:rsidR="00810D40" w:rsidRPr="00810D40" w:rsidRDefault="00810D40" w:rsidP="00810D40">
            <w:pPr>
              <w:pStyle w:val="TAL"/>
              <w:rPr>
                <w:rFonts w:cs="Arial"/>
                <w:sz w:val="16"/>
                <w:szCs w:val="16"/>
              </w:rPr>
            </w:pPr>
            <w:r w:rsidRPr="00810D40">
              <w:rPr>
                <w:rFonts w:cs="Arial"/>
                <w:sz w:val="16"/>
                <w:szCs w:val="16"/>
              </w:rPr>
              <w:t>Ericsson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1CD4990" w14:textId="4B39761B" w:rsidR="00810D40" w:rsidRPr="00810D40" w:rsidRDefault="00810D40" w:rsidP="00810D40">
            <w:pPr>
              <w:pStyle w:val="TAL"/>
              <w:rPr>
                <w:rFonts w:cs="Arial"/>
                <w:sz w:val="16"/>
                <w:szCs w:val="16"/>
              </w:rPr>
            </w:pPr>
            <w:r w:rsidRPr="00810D40">
              <w:rPr>
                <w:rFonts w:cs="Arial"/>
                <w:sz w:val="16"/>
                <w:szCs w:val="16"/>
              </w:rPr>
              <w:t>Rel-16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B8C0942" w14:textId="385C2303" w:rsidR="00810D40" w:rsidRPr="00810D40" w:rsidRDefault="00810D40" w:rsidP="00810D40">
            <w:pPr>
              <w:pStyle w:val="TAL"/>
              <w:rPr>
                <w:rFonts w:cs="Arial"/>
                <w:sz w:val="16"/>
                <w:szCs w:val="16"/>
              </w:rPr>
            </w:pPr>
            <w:r w:rsidRPr="00810D40">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64BF627" w14:textId="18612B83" w:rsidR="00810D40" w:rsidRPr="00810D40" w:rsidRDefault="00810D40" w:rsidP="00810D40">
            <w:pPr>
              <w:pStyle w:val="TAL"/>
              <w:rPr>
                <w:rFonts w:cs="Arial"/>
                <w:sz w:val="16"/>
                <w:szCs w:val="16"/>
              </w:rPr>
            </w:pPr>
            <w:r w:rsidRPr="00810D40">
              <w:rPr>
                <w:rFonts w:cs="Arial"/>
                <w:sz w:val="16"/>
                <w:szCs w:val="16"/>
              </w:rPr>
              <w:t>NR_SON_MDT-Core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B2F1375" w14:textId="39AC6613" w:rsidR="00810D40" w:rsidRPr="00810D40" w:rsidRDefault="00810D40" w:rsidP="00810D40">
            <w:pPr>
              <w:pStyle w:val="TAL"/>
              <w:rPr>
                <w:rFonts w:cs="Arial"/>
                <w:sz w:val="16"/>
                <w:szCs w:val="16"/>
              </w:rPr>
            </w:pPr>
            <w:r w:rsidRPr="00810D40">
              <w:rPr>
                <w:rFonts w:cs="Arial"/>
                <w:sz w:val="16"/>
                <w:szCs w:val="16"/>
              </w:rPr>
              <w:t>4247</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80A2874" w14:textId="25D4BFFE" w:rsidR="00810D40" w:rsidRPr="00810D40" w:rsidRDefault="00810D40" w:rsidP="00810D40">
            <w:pPr>
              <w:pStyle w:val="TAL"/>
              <w:rPr>
                <w:rFonts w:cs="Arial"/>
                <w:sz w:val="16"/>
                <w:szCs w:val="16"/>
              </w:rPr>
            </w:pPr>
            <w:r w:rsidRPr="00810D40">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28BE9F6B" w14:textId="6DD64BFC" w:rsidR="00810D40" w:rsidRPr="00810D40" w:rsidRDefault="00810D40" w:rsidP="00810D40">
            <w:pPr>
              <w:pStyle w:val="TAL"/>
              <w:rPr>
                <w:rFonts w:cs="Arial"/>
                <w:sz w:val="16"/>
                <w:szCs w:val="16"/>
              </w:rPr>
            </w:pPr>
            <w:r w:rsidRPr="00810D40">
              <w:rPr>
                <w:rFonts w:cs="Arial"/>
                <w:sz w:val="16"/>
                <w:szCs w:val="16"/>
              </w:rPr>
              <w:t>F</w:t>
            </w:r>
          </w:p>
        </w:tc>
      </w:tr>
      <w:tr w:rsidR="00810D40" w:rsidRPr="00810D40" w14:paraId="5F8214CD" w14:textId="77777777" w:rsidTr="003178D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357E14F" w14:textId="09EF0001" w:rsidR="00810D40" w:rsidRPr="00810D40" w:rsidRDefault="00810D40" w:rsidP="00810D40">
            <w:pPr>
              <w:pStyle w:val="TAL"/>
              <w:rPr>
                <w:rFonts w:cs="Arial"/>
                <w:sz w:val="16"/>
                <w:szCs w:val="16"/>
              </w:rPr>
            </w:pPr>
            <w:r w:rsidRPr="00810D40">
              <w:rPr>
                <w:rFonts w:cs="Arial"/>
                <w:sz w:val="16"/>
                <w:szCs w:val="16"/>
              </w:rPr>
              <w:t>R2-2309029</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2D6B448E" w14:textId="6E9EC1E8" w:rsidR="00810D40" w:rsidRPr="00810D40" w:rsidRDefault="00810D40" w:rsidP="00810D40">
            <w:pPr>
              <w:pStyle w:val="TAL"/>
              <w:rPr>
                <w:rFonts w:cs="Arial"/>
                <w:sz w:val="16"/>
                <w:szCs w:val="16"/>
              </w:rPr>
            </w:pPr>
            <w:r w:rsidRPr="00810D40">
              <w:rPr>
                <w:rFonts w:cs="Arial"/>
                <w:sz w:val="16"/>
                <w:szCs w:val="16"/>
              </w:rPr>
              <w:t>CR to 37320 on RLF report and CEF report</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0731BF8D" w14:textId="5B81D951" w:rsidR="00810D40" w:rsidRPr="00810D40" w:rsidRDefault="00810D40" w:rsidP="00810D40">
            <w:pPr>
              <w:pStyle w:val="TAL"/>
              <w:rPr>
                <w:rFonts w:cs="Arial"/>
                <w:sz w:val="16"/>
                <w:szCs w:val="16"/>
              </w:rPr>
            </w:pPr>
            <w:r w:rsidRPr="00810D40">
              <w:rPr>
                <w:rFonts w:cs="Arial"/>
                <w:sz w:val="16"/>
                <w:szCs w:val="16"/>
              </w:rPr>
              <w:t xml:space="preserve">ZTE Corporation, </w:t>
            </w:r>
            <w:proofErr w:type="spellStart"/>
            <w:r w:rsidRPr="00810D40">
              <w:rPr>
                <w:rFonts w:cs="Arial"/>
                <w:sz w:val="16"/>
                <w:szCs w:val="16"/>
              </w:rPr>
              <w:t>Sanechips</w:t>
            </w:r>
            <w:proofErr w:type="spellEnd"/>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A8E2E09" w14:textId="0A19E689" w:rsidR="00810D40" w:rsidRPr="00810D40" w:rsidRDefault="00810D40" w:rsidP="00810D40">
            <w:pPr>
              <w:pStyle w:val="TAL"/>
              <w:rPr>
                <w:rFonts w:cs="Arial"/>
                <w:sz w:val="16"/>
                <w:szCs w:val="16"/>
              </w:rPr>
            </w:pPr>
            <w:r w:rsidRPr="00810D40">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B88D062" w14:textId="761B85C4" w:rsidR="00810D40" w:rsidRPr="00810D40" w:rsidRDefault="00810D40" w:rsidP="00810D40">
            <w:pPr>
              <w:pStyle w:val="TAL"/>
              <w:rPr>
                <w:rFonts w:cs="Arial"/>
                <w:sz w:val="16"/>
                <w:szCs w:val="16"/>
              </w:rPr>
            </w:pPr>
            <w:r w:rsidRPr="00810D40">
              <w:rPr>
                <w:rFonts w:cs="Arial"/>
                <w:sz w:val="16"/>
                <w:szCs w:val="16"/>
              </w:rPr>
              <w:t>37.320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AAF1386" w14:textId="306B4D40" w:rsidR="00810D40" w:rsidRPr="00810D40" w:rsidRDefault="00810D40" w:rsidP="00810D40">
            <w:pPr>
              <w:pStyle w:val="TAL"/>
              <w:rPr>
                <w:rFonts w:cs="Arial"/>
                <w:sz w:val="16"/>
                <w:szCs w:val="16"/>
              </w:rPr>
            </w:pPr>
            <w:proofErr w:type="spellStart"/>
            <w:r w:rsidRPr="00810D40">
              <w:rPr>
                <w:rFonts w:cs="Arial"/>
                <w:sz w:val="16"/>
                <w:szCs w:val="16"/>
              </w:rPr>
              <w:t>NR_ENDC_SON_MDT_enh</w:t>
            </w:r>
            <w:proofErr w:type="spellEnd"/>
            <w:r w:rsidRPr="00810D40">
              <w:rPr>
                <w:rFonts w:cs="Arial"/>
                <w:sz w:val="16"/>
                <w:szCs w:val="16"/>
              </w:rPr>
              <w: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198CBFF1" w14:textId="6D884D5B" w:rsidR="00810D40" w:rsidRPr="00810D40" w:rsidRDefault="00810D40" w:rsidP="00810D40">
            <w:pPr>
              <w:pStyle w:val="TAL"/>
              <w:rPr>
                <w:rFonts w:cs="Arial"/>
                <w:sz w:val="16"/>
                <w:szCs w:val="16"/>
              </w:rPr>
            </w:pPr>
            <w:r w:rsidRPr="00810D40">
              <w:rPr>
                <w:rFonts w:cs="Arial"/>
                <w:sz w:val="16"/>
                <w:szCs w:val="16"/>
              </w:rPr>
              <w:t>0127</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47AC463C" w14:textId="210C91FF" w:rsidR="00810D40" w:rsidRPr="00810D40" w:rsidRDefault="00810D40" w:rsidP="00810D40">
            <w:pPr>
              <w:pStyle w:val="TAL"/>
              <w:rPr>
                <w:rFonts w:cs="Arial"/>
                <w:sz w:val="16"/>
                <w:szCs w:val="16"/>
              </w:rPr>
            </w:pPr>
            <w:r w:rsidRPr="00810D40">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370F42CA" w14:textId="7A49B9E0" w:rsidR="00810D40" w:rsidRPr="00810D40" w:rsidRDefault="00810D40" w:rsidP="00810D40">
            <w:pPr>
              <w:pStyle w:val="TAL"/>
              <w:rPr>
                <w:rFonts w:cs="Arial"/>
                <w:sz w:val="16"/>
                <w:szCs w:val="16"/>
              </w:rPr>
            </w:pPr>
            <w:r w:rsidRPr="00810D40">
              <w:rPr>
                <w:rFonts w:cs="Arial"/>
                <w:sz w:val="16"/>
                <w:szCs w:val="16"/>
              </w:rPr>
              <w:t>F</w:t>
            </w:r>
          </w:p>
        </w:tc>
      </w:tr>
      <w:tr w:rsidR="00810D40" w:rsidRPr="00810D40" w14:paraId="36F33ADB" w14:textId="77777777" w:rsidTr="003178D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C64D903" w14:textId="69672EE2" w:rsidR="00810D40" w:rsidRPr="00810D40" w:rsidRDefault="00810D40" w:rsidP="00810D40">
            <w:pPr>
              <w:pStyle w:val="TAL"/>
              <w:rPr>
                <w:rFonts w:cs="Arial"/>
                <w:sz w:val="16"/>
                <w:szCs w:val="16"/>
              </w:rPr>
            </w:pPr>
            <w:r w:rsidRPr="00810D40">
              <w:rPr>
                <w:rFonts w:cs="Arial"/>
                <w:sz w:val="16"/>
                <w:szCs w:val="16"/>
              </w:rPr>
              <w:t>R2-2309102</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63E60814" w14:textId="45D5CCE4" w:rsidR="00810D40" w:rsidRPr="00810D40" w:rsidRDefault="00810D40" w:rsidP="00810D40">
            <w:pPr>
              <w:pStyle w:val="TAL"/>
              <w:rPr>
                <w:rFonts w:cs="Arial"/>
                <w:sz w:val="16"/>
                <w:szCs w:val="16"/>
              </w:rPr>
            </w:pPr>
            <w:r w:rsidRPr="00810D40">
              <w:rPr>
                <w:rFonts w:cs="Arial"/>
                <w:sz w:val="16"/>
                <w:szCs w:val="16"/>
              </w:rPr>
              <w:t xml:space="preserve">GNSS SSR BDS orbit </w:t>
            </w:r>
            <w:proofErr w:type="spellStart"/>
            <w:r w:rsidRPr="00810D40">
              <w:rPr>
                <w:rFonts w:cs="Arial"/>
                <w:sz w:val="16"/>
                <w:szCs w:val="16"/>
              </w:rPr>
              <w:t>emphemeris</w:t>
            </w:r>
            <w:proofErr w:type="spellEnd"/>
            <w:r w:rsidRPr="00810D40">
              <w:rPr>
                <w:rFonts w:cs="Arial"/>
                <w:sz w:val="16"/>
                <w:szCs w:val="16"/>
              </w:rPr>
              <w:t xml:space="preserve"> reference clarification to align with RTCM</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0AD0C5C1" w14:textId="362230B4" w:rsidR="00810D40" w:rsidRPr="00810D40" w:rsidRDefault="00810D40" w:rsidP="00810D40">
            <w:pPr>
              <w:pStyle w:val="TAL"/>
              <w:rPr>
                <w:rFonts w:cs="Arial"/>
                <w:sz w:val="16"/>
                <w:szCs w:val="16"/>
              </w:rPr>
            </w:pPr>
            <w:r w:rsidRPr="00810D40">
              <w:rPr>
                <w:rFonts w:cs="Arial"/>
                <w:sz w:val="16"/>
                <w:szCs w:val="16"/>
              </w:rPr>
              <w:t>Ericsson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63F3277" w14:textId="02EF90DE" w:rsidR="00810D40" w:rsidRPr="00810D40" w:rsidRDefault="00810D40" w:rsidP="00810D40">
            <w:pPr>
              <w:pStyle w:val="TAL"/>
              <w:rPr>
                <w:rFonts w:cs="Arial"/>
                <w:sz w:val="16"/>
                <w:szCs w:val="16"/>
              </w:rPr>
            </w:pPr>
            <w:r w:rsidRPr="00810D40">
              <w:rPr>
                <w:rFonts w:cs="Arial"/>
                <w:sz w:val="16"/>
                <w:szCs w:val="16"/>
              </w:rPr>
              <w:t>Rel-16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17FBF4B" w14:textId="16CE3743" w:rsidR="00810D40" w:rsidRPr="00810D40" w:rsidRDefault="00810D40" w:rsidP="00810D40">
            <w:pPr>
              <w:pStyle w:val="TAL"/>
              <w:rPr>
                <w:rFonts w:cs="Arial"/>
                <w:sz w:val="16"/>
                <w:szCs w:val="16"/>
              </w:rPr>
            </w:pPr>
            <w:r w:rsidRPr="00810D40">
              <w:rPr>
                <w:rFonts w:cs="Arial"/>
                <w:sz w:val="16"/>
                <w:szCs w:val="16"/>
              </w:rPr>
              <w:t>37.355</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CDA85B3" w14:textId="0795643F" w:rsidR="00810D40" w:rsidRPr="00810D40" w:rsidRDefault="00810D40" w:rsidP="00810D40">
            <w:pPr>
              <w:pStyle w:val="TAL"/>
              <w:rPr>
                <w:rFonts w:cs="Arial"/>
                <w:sz w:val="16"/>
                <w:szCs w:val="16"/>
              </w:rPr>
            </w:pPr>
            <w:proofErr w:type="spellStart"/>
            <w:r w:rsidRPr="00810D40">
              <w:rPr>
                <w:rFonts w:cs="Arial"/>
                <w:sz w:val="16"/>
                <w:szCs w:val="16"/>
              </w:rPr>
              <w:t>NR_pos</w:t>
            </w:r>
            <w:proofErr w:type="spellEnd"/>
            <w:r w:rsidRPr="00810D40">
              <w:rPr>
                <w:rFonts w:cs="Arial"/>
                <w:sz w:val="16"/>
                <w:szCs w:val="16"/>
              </w:rPr>
              <w: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647FB9E" w14:textId="5D6F890F" w:rsidR="00810D40" w:rsidRPr="00810D40" w:rsidRDefault="00810D40" w:rsidP="00810D40">
            <w:pPr>
              <w:pStyle w:val="TAL"/>
              <w:rPr>
                <w:rFonts w:cs="Arial"/>
                <w:sz w:val="16"/>
                <w:szCs w:val="16"/>
              </w:rPr>
            </w:pPr>
            <w:r w:rsidRPr="00810D40">
              <w:rPr>
                <w:rFonts w:cs="Arial"/>
                <w:sz w:val="16"/>
                <w:szCs w:val="16"/>
              </w:rPr>
              <w:t>0460</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28CC333" w14:textId="1AE9F512" w:rsidR="00810D40" w:rsidRPr="00810D40" w:rsidRDefault="00810D40" w:rsidP="00810D40">
            <w:pPr>
              <w:pStyle w:val="TAL"/>
              <w:rPr>
                <w:rFonts w:cs="Arial"/>
                <w:sz w:val="16"/>
                <w:szCs w:val="16"/>
              </w:rPr>
            </w:pPr>
            <w:r w:rsidRPr="00810D40">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D295D75" w14:textId="1C6B673E" w:rsidR="00810D40" w:rsidRPr="00810D40" w:rsidRDefault="00810D40" w:rsidP="00810D40">
            <w:pPr>
              <w:pStyle w:val="TAL"/>
              <w:rPr>
                <w:rFonts w:cs="Arial"/>
                <w:sz w:val="16"/>
                <w:szCs w:val="16"/>
              </w:rPr>
            </w:pPr>
            <w:r w:rsidRPr="00810D40">
              <w:rPr>
                <w:rFonts w:cs="Arial"/>
                <w:sz w:val="16"/>
                <w:szCs w:val="16"/>
              </w:rPr>
              <w:t>F</w:t>
            </w:r>
          </w:p>
        </w:tc>
      </w:tr>
      <w:tr w:rsidR="00810D40" w:rsidRPr="00810D40" w14:paraId="57012B27" w14:textId="77777777" w:rsidTr="003178D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C25A606" w14:textId="1F1F7EDF" w:rsidR="00810D40" w:rsidRPr="00810D40" w:rsidRDefault="00810D40" w:rsidP="00810D40">
            <w:pPr>
              <w:pStyle w:val="TAL"/>
              <w:rPr>
                <w:rFonts w:cs="Arial"/>
                <w:sz w:val="16"/>
                <w:szCs w:val="16"/>
              </w:rPr>
            </w:pPr>
            <w:r w:rsidRPr="00810D40">
              <w:rPr>
                <w:rFonts w:cs="Arial"/>
                <w:sz w:val="16"/>
                <w:szCs w:val="16"/>
              </w:rPr>
              <w:t>R2-2309110</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B5EEC14" w14:textId="6E2FF6BC" w:rsidR="00810D40" w:rsidRPr="00810D40" w:rsidRDefault="00810D40" w:rsidP="00810D40">
            <w:pPr>
              <w:pStyle w:val="TAL"/>
              <w:rPr>
                <w:rFonts w:cs="Arial"/>
                <w:sz w:val="16"/>
                <w:szCs w:val="16"/>
              </w:rPr>
            </w:pPr>
            <w:r w:rsidRPr="00810D40">
              <w:rPr>
                <w:rFonts w:cs="Arial"/>
                <w:sz w:val="16"/>
                <w:szCs w:val="16"/>
              </w:rPr>
              <w:t>Clarification on the BEARER ID in SRAP data PDU</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43938213" w14:textId="41198255" w:rsidR="00810D40" w:rsidRPr="00810D40" w:rsidRDefault="00810D40" w:rsidP="00810D40">
            <w:pPr>
              <w:pStyle w:val="TAL"/>
              <w:rPr>
                <w:rFonts w:cs="Arial"/>
                <w:sz w:val="16"/>
                <w:szCs w:val="16"/>
              </w:rPr>
            </w:pPr>
            <w:r w:rsidRPr="00810D40">
              <w:rPr>
                <w:rFonts w:cs="Arial"/>
                <w:sz w:val="16"/>
                <w:szCs w:val="16"/>
              </w:rPr>
              <w:t xml:space="preserve">Huawei, </w:t>
            </w:r>
            <w:proofErr w:type="spellStart"/>
            <w:r w:rsidRPr="00810D40">
              <w:rPr>
                <w:rFonts w:cs="Arial"/>
                <w:sz w:val="16"/>
                <w:szCs w:val="16"/>
              </w:rPr>
              <w:t>HiSilicon</w:t>
            </w:r>
            <w:proofErr w:type="spellEnd"/>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CF1DF55" w14:textId="7DF987C4" w:rsidR="00810D40" w:rsidRPr="00810D40" w:rsidRDefault="00810D40" w:rsidP="00810D40">
            <w:pPr>
              <w:pStyle w:val="TAL"/>
              <w:rPr>
                <w:rFonts w:cs="Arial"/>
                <w:sz w:val="16"/>
                <w:szCs w:val="16"/>
              </w:rPr>
            </w:pPr>
            <w:r w:rsidRPr="00810D40">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6117DD8" w14:textId="3B953629" w:rsidR="00810D40" w:rsidRPr="00810D40" w:rsidRDefault="00810D40" w:rsidP="00810D40">
            <w:pPr>
              <w:pStyle w:val="TAL"/>
              <w:rPr>
                <w:rFonts w:cs="Arial"/>
                <w:sz w:val="16"/>
                <w:szCs w:val="16"/>
              </w:rPr>
            </w:pPr>
            <w:r w:rsidRPr="00810D40">
              <w:rPr>
                <w:rFonts w:cs="Arial"/>
                <w:sz w:val="16"/>
                <w:szCs w:val="16"/>
              </w:rPr>
              <w:t>38.351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815A9A0" w14:textId="076C5AF2" w:rsidR="00810D40" w:rsidRPr="00810D40" w:rsidRDefault="00810D40" w:rsidP="00810D40">
            <w:pPr>
              <w:pStyle w:val="TAL"/>
              <w:rPr>
                <w:rFonts w:cs="Arial"/>
                <w:sz w:val="16"/>
                <w:szCs w:val="16"/>
              </w:rPr>
            </w:pPr>
            <w:proofErr w:type="spellStart"/>
            <w:r w:rsidRPr="00810D40">
              <w:rPr>
                <w:rFonts w:cs="Arial"/>
                <w:sz w:val="16"/>
                <w:szCs w:val="16"/>
              </w:rPr>
              <w:t>NR_SL_relay</w:t>
            </w:r>
            <w:proofErr w:type="spellEnd"/>
            <w:r w:rsidRPr="00810D40">
              <w:rPr>
                <w:rFonts w:cs="Arial"/>
                <w:sz w:val="16"/>
                <w:szCs w:val="16"/>
              </w:rPr>
              <w: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52193704" w14:textId="2C05A0B0" w:rsidR="00810D40" w:rsidRPr="00810D40" w:rsidRDefault="00810D40" w:rsidP="00810D40">
            <w:pPr>
              <w:pStyle w:val="TAL"/>
              <w:rPr>
                <w:rFonts w:cs="Arial"/>
                <w:sz w:val="16"/>
                <w:szCs w:val="16"/>
              </w:rPr>
            </w:pPr>
            <w:r w:rsidRPr="00810D40">
              <w:rPr>
                <w:rFonts w:cs="Arial"/>
                <w:sz w:val="16"/>
                <w:szCs w:val="16"/>
              </w:rPr>
              <w:t>0025</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C6070C4" w14:textId="6EF24F49" w:rsidR="00810D40" w:rsidRPr="00810D40" w:rsidRDefault="00810D40" w:rsidP="00810D40">
            <w:pPr>
              <w:pStyle w:val="TAL"/>
              <w:rPr>
                <w:rFonts w:cs="Arial"/>
                <w:sz w:val="16"/>
                <w:szCs w:val="16"/>
              </w:rPr>
            </w:pPr>
            <w:r w:rsidRPr="00810D40">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0AD2E0A7" w14:textId="60D88B12" w:rsidR="00810D40" w:rsidRPr="00810D40" w:rsidRDefault="00810D40" w:rsidP="00810D40">
            <w:pPr>
              <w:pStyle w:val="TAL"/>
              <w:rPr>
                <w:rFonts w:cs="Arial"/>
                <w:sz w:val="16"/>
                <w:szCs w:val="16"/>
              </w:rPr>
            </w:pPr>
            <w:r w:rsidRPr="00810D40">
              <w:rPr>
                <w:rFonts w:cs="Arial"/>
                <w:sz w:val="16"/>
                <w:szCs w:val="16"/>
              </w:rPr>
              <w:t>F</w:t>
            </w:r>
          </w:p>
        </w:tc>
      </w:tr>
      <w:tr w:rsidR="00810D40" w:rsidRPr="00810D40" w14:paraId="4E7CCF8F" w14:textId="77777777" w:rsidTr="003178D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2E151C1" w14:textId="0A70F29F" w:rsidR="00810D40" w:rsidRPr="00810D40" w:rsidRDefault="00810D40" w:rsidP="00810D40">
            <w:pPr>
              <w:pStyle w:val="TAL"/>
              <w:rPr>
                <w:rFonts w:cs="Arial"/>
                <w:sz w:val="16"/>
                <w:szCs w:val="16"/>
              </w:rPr>
            </w:pPr>
            <w:r w:rsidRPr="00810D40">
              <w:rPr>
                <w:rFonts w:cs="Arial"/>
                <w:sz w:val="16"/>
                <w:szCs w:val="16"/>
              </w:rPr>
              <w:t>R2-2309122</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90A4A1A" w14:textId="2FAD7509" w:rsidR="00810D40" w:rsidRPr="00810D40" w:rsidRDefault="00810D40" w:rsidP="00810D40">
            <w:pPr>
              <w:pStyle w:val="TAL"/>
              <w:rPr>
                <w:rFonts w:cs="Arial"/>
                <w:sz w:val="16"/>
                <w:szCs w:val="16"/>
              </w:rPr>
            </w:pPr>
            <w:r w:rsidRPr="00810D40">
              <w:rPr>
                <w:rFonts w:cs="Arial"/>
                <w:sz w:val="16"/>
                <w:szCs w:val="16"/>
              </w:rPr>
              <w:t xml:space="preserve">Miscellaneous stage 2 corrections for </w:t>
            </w:r>
            <w:proofErr w:type="spellStart"/>
            <w:r w:rsidRPr="00810D40">
              <w:rPr>
                <w:rFonts w:cs="Arial"/>
                <w:sz w:val="16"/>
                <w:szCs w:val="16"/>
              </w:rPr>
              <w:t>sidelink</w:t>
            </w:r>
            <w:proofErr w:type="spellEnd"/>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1AC9C45A" w14:textId="2C6F9DC8" w:rsidR="00810D40" w:rsidRPr="00810D40" w:rsidRDefault="00810D40" w:rsidP="00810D40">
            <w:pPr>
              <w:pStyle w:val="TAL"/>
              <w:rPr>
                <w:rFonts w:cs="Arial"/>
                <w:sz w:val="16"/>
                <w:szCs w:val="16"/>
              </w:rPr>
            </w:pPr>
            <w:r w:rsidRPr="00810D40">
              <w:rPr>
                <w:rFonts w:cs="Arial"/>
                <w:sz w:val="16"/>
                <w:szCs w:val="16"/>
              </w:rPr>
              <w:t>Ericsson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97E82BE" w14:textId="27029A91" w:rsidR="00810D40" w:rsidRPr="00810D40" w:rsidRDefault="00810D40" w:rsidP="00810D40">
            <w:pPr>
              <w:pStyle w:val="TAL"/>
              <w:rPr>
                <w:rFonts w:cs="Arial"/>
                <w:sz w:val="16"/>
                <w:szCs w:val="16"/>
              </w:rPr>
            </w:pPr>
            <w:r w:rsidRPr="00810D40">
              <w:rPr>
                <w:rFonts w:cs="Arial"/>
                <w:sz w:val="16"/>
                <w:szCs w:val="16"/>
              </w:rPr>
              <w:t>Rel-16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56A88E5" w14:textId="799652FD" w:rsidR="00810D40" w:rsidRPr="00810D40" w:rsidRDefault="00810D40" w:rsidP="00810D40">
            <w:pPr>
              <w:pStyle w:val="TAL"/>
              <w:rPr>
                <w:rFonts w:cs="Arial"/>
                <w:sz w:val="16"/>
                <w:szCs w:val="16"/>
              </w:rPr>
            </w:pPr>
            <w:r w:rsidRPr="00810D40">
              <w:rPr>
                <w:rFonts w:cs="Arial"/>
                <w:sz w:val="16"/>
                <w:szCs w:val="16"/>
              </w:rPr>
              <w:t>38.300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31272D0" w14:textId="6E00786A" w:rsidR="00810D40" w:rsidRPr="00810D40" w:rsidRDefault="00810D40" w:rsidP="00810D40">
            <w:pPr>
              <w:pStyle w:val="TAL"/>
              <w:rPr>
                <w:rFonts w:cs="Arial"/>
                <w:sz w:val="16"/>
                <w:szCs w:val="16"/>
              </w:rPr>
            </w:pPr>
            <w:r w:rsidRPr="00810D40">
              <w:rPr>
                <w:rFonts w:cs="Arial"/>
                <w:sz w:val="16"/>
                <w:szCs w:val="16"/>
              </w:rPr>
              <w:t>5G_V2X_NRSL-Core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5CB6330" w14:textId="5C5B57D7" w:rsidR="00810D40" w:rsidRPr="00810D40" w:rsidRDefault="00810D40" w:rsidP="00810D40">
            <w:pPr>
              <w:pStyle w:val="TAL"/>
              <w:rPr>
                <w:rFonts w:cs="Arial"/>
                <w:sz w:val="16"/>
                <w:szCs w:val="16"/>
              </w:rPr>
            </w:pPr>
            <w:r w:rsidRPr="00810D40">
              <w:rPr>
                <w:rFonts w:cs="Arial"/>
                <w:sz w:val="16"/>
                <w:szCs w:val="16"/>
              </w:rPr>
              <w:t>0700</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46A9092B" w14:textId="3745B76F" w:rsidR="00810D40" w:rsidRPr="00810D40" w:rsidRDefault="00810D40" w:rsidP="00810D40">
            <w:pPr>
              <w:pStyle w:val="TAL"/>
              <w:rPr>
                <w:rFonts w:cs="Arial"/>
                <w:sz w:val="16"/>
                <w:szCs w:val="16"/>
              </w:rPr>
            </w:pPr>
            <w:r w:rsidRPr="00810D40">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5DD1A391" w14:textId="089AFF7C" w:rsidR="00810D40" w:rsidRPr="00810D40" w:rsidRDefault="00810D40" w:rsidP="00810D40">
            <w:pPr>
              <w:pStyle w:val="TAL"/>
              <w:rPr>
                <w:rFonts w:cs="Arial"/>
                <w:sz w:val="16"/>
                <w:szCs w:val="16"/>
              </w:rPr>
            </w:pPr>
            <w:r w:rsidRPr="00810D40">
              <w:rPr>
                <w:rFonts w:cs="Arial"/>
                <w:sz w:val="16"/>
                <w:szCs w:val="16"/>
              </w:rPr>
              <w:t>F</w:t>
            </w:r>
          </w:p>
        </w:tc>
      </w:tr>
      <w:tr w:rsidR="00810D40" w:rsidRPr="00810D40" w14:paraId="42A1D908" w14:textId="77777777" w:rsidTr="003178D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53391A5" w14:textId="5BA1666A" w:rsidR="00810D40" w:rsidRPr="00810D40" w:rsidRDefault="00810D40" w:rsidP="00810D40">
            <w:pPr>
              <w:pStyle w:val="TAL"/>
              <w:rPr>
                <w:rFonts w:cs="Arial"/>
                <w:sz w:val="16"/>
                <w:szCs w:val="16"/>
              </w:rPr>
            </w:pPr>
            <w:r w:rsidRPr="00810D40">
              <w:rPr>
                <w:rFonts w:cs="Arial"/>
                <w:sz w:val="16"/>
                <w:szCs w:val="16"/>
              </w:rPr>
              <w:t>R2-2309123</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4667219C" w14:textId="406E5F71" w:rsidR="00810D40" w:rsidRPr="00810D40" w:rsidRDefault="00810D40" w:rsidP="00810D40">
            <w:pPr>
              <w:pStyle w:val="TAL"/>
              <w:rPr>
                <w:rFonts w:cs="Arial"/>
                <w:sz w:val="16"/>
                <w:szCs w:val="16"/>
              </w:rPr>
            </w:pPr>
            <w:r w:rsidRPr="00810D40">
              <w:rPr>
                <w:rFonts w:cs="Arial"/>
                <w:sz w:val="16"/>
                <w:szCs w:val="16"/>
              </w:rPr>
              <w:t xml:space="preserve">Miscellaneous stage 2 corrections for </w:t>
            </w:r>
            <w:proofErr w:type="spellStart"/>
            <w:r w:rsidRPr="00810D40">
              <w:rPr>
                <w:rFonts w:cs="Arial"/>
                <w:sz w:val="16"/>
                <w:szCs w:val="16"/>
              </w:rPr>
              <w:t>sidelink</w:t>
            </w:r>
            <w:proofErr w:type="spellEnd"/>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7D814020" w14:textId="655043B8" w:rsidR="00810D40" w:rsidRPr="00810D40" w:rsidRDefault="00810D40" w:rsidP="00810D40">
            <w:pPr>
              <w:pStyle w:val="TAL"/>
              <w:rPr>
                <w:rFonts w:cs="Arial"/>
                <w:sz w:val="16"/>
                <w:szCs w:val="16"/>
                <w:lang w:val="fi-FI"/>
              </w:rPr>
            </w:pPr>
            <w:r w:rsidRPr="00810D40">
              <w:rPr>
                <w:rFonts w:cs="Arial"/>
                <w:sz w:val="16"/>
                <w:szCs w:val="16"/>
              </w:rPr>
              <w:t>Ericsson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285FF63" w14:textId="2D8BD7A1" w:rsidR="00810D40" w:rsidRPr="00810D40" w:rsidRDefault="00810D40" w:rsidP="00810D40">
            <w:pPr>
              <w:pStyle w:val="TAL"/>
              <w:rPr>
                <w:rFonts w:cs="Arial"/>
                <w:sz w:val="16"/>
                <w:szCs w:val="16"/>
                <w:lang w:val="fi-FI"/>
              </w:rPr>
            </w:pPr>
            <w:r w:rsidRPr="00810D40">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9A36B3B" w14:textId="498A056E" w:rsidR="00810D40" w:rsidRPr="00810D40" w:rsidRDefault="00810D40" w:rsidP="00810D40">
            <w:pPr>
              <w:pStyle w:val="TAL"/>
              <w:rPr>
                <w:rFonts w:cs="Arial"/>
                <w:sz w:val="16"/>
                <w:szCs w:val="16"/>
                <w:lang w:val="fi-FI"/>
              </w:rPr>
            </w:pPr>
            <w:r w:rsidRPr="00810D40">
              <w:rPr>
                <w:rFonts w:cs="Arial"/>
                <w:sz w:val="16"/>
                <w:szCs w:val="16"/>
              </w:rPr>
              <w:t>38.300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D55905A" w14:textId="02C71AC4" w:rsidR="00810D40" w:rsidRPr="00810D40" w:rsidRDefault="00810D40" w:rsidP="00810D40">
            <w:pPr>
              <w:pStyle w:val="TAL"/>
              <w:rPr>
                <w:rFonts w:cs="Arial"/>
                <w:sz w:val="16"/>
                <w:szCs w:val="16"/>
              </w:rPr>
            </w:pPr>
            <w:r w:rsidRPr="00810D40">
              <w:rPr>
                <w:rFonts w:cs="Arial"/>
                <w:sz w:val="16"/>
                <w:szCs w:val="16"/>
              </w:rPr>
              <w:t>5G_V2X_NRSL-Core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68F7EF8" w14:textId="0AD888B8" w:rsidR="00810D40" w:rsidRPr="00810D40" w:rsidRDefault="00810D40" w:rsidP="00810D40">
            <w:pPr>
              <w:pStyle w:val="TAL"/>
              <w:rPr>
                <w:rFonts w:cs="Arial"/>
                <w:sz w:val="16"/>
                <w:szCs w:val="16"/>
                <w:lang w:val="fi-FI"/>
              </w:rPr>
            </w:pPr>
            <w:r w:rsidRPr="00810D40">
              <w:rPr>
                <w:rFonts w:cs="Arial"/>
                <w:sz w:val="16"/>
                <w:szCs w:val="16"/>
              </w:rPr>
              <w:t>0701</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A06EBB9" w14:textId="3001A5EE" w:rsidR="00810D40" w:rsidRPr="00810D40" w:rsidRDefault="00810D40" w:rsidP="00810D40">
            <w:pPr>
              <w:pStyle w:val="TAL"/>
              <w:rPr>
                <w:rFonts w:cs="Arial"/>
                <w:sz w:val="16"/>
                <w:szCs w:val="16"/>
                <w:lang w:val="fi-FI"/>
              </w:rPr>
            </w:pPr>
            <w:r w:rsidRPr="00810D40">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68E0D51" w14:textId="4A475FF2" w:rsidR="00810D40" w:rsidRPr="00810D40" w:rsidRDefault="00810D40" w:rsidP="00810D40">
            <w:pPr>
              <w:pStyle w:val="TAL"/>
              <w:rPr>
                <w:rFonts w:cs="Arial"/>
                <w:sz w:val="16"/>
                <w:szCs w:val="16"/>
                <w:lang w:val="fi-FI"/>
              </w:rPr>
            </w:pPr>
            <w:r w:rsidRPr="00810D40">
              <w:rPr>
                <w:rFonts w:cs="Arial"/>
                <w:sz w:val="16"/>
                <w:szCs w:val="16"/>
              </w:rPr>
              <w:t>A</w:t>
            </w:r>
          </w:p>
        </w:tc>
      </w:tr>
      <w:tr w:rsidR="00810D40" w:rsidRPr="00810D40" w14:paraId="3646B80E" w14:textId="77777777" w:rsidTr="003178D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60FE471" w14:textId="0A4027D1" w:rsidR="00810D40" w:rsidRPr="00810D40" w:rsidRDefault="00810D40" w:rsidP="00810D40">
            <w:pPr>
              <w:pStyle w:val="TAL"/>
              <w:rPr>
                <w:rFonts w:cs="Arial"/>
                <w:sz w:val="16"/>
                <w:szCs w:val="16"/>
              </w:rPr>
            </w:pPr>
            <w:r w:rsidRPr="00810D40">
              <w:rPr>
                <w:rFonts w:cs="Arial"/>
                <w:sz w:val="16"/>
                <w:szCs w:val="16"/>
              </w:rPr>
              <w:t>R2-2309125</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ABBA967" w14:textId="490860CF" w:rsidR="00810D40" w:rsidRPr="00810D40" w:rsidRDefault="00810D40" w:rsidP="00810D40">
            <w:pPr>
              <w:pStyle w:val="TAL"/>
              <w:rPr>
                <w:rFonts w:cs="Arial"/>
                <w:sz w:val="16"/>
                <w:szCs w:val="16"/>
              </w:rPr>
            </w:pPr>
            <w:r w:rsidRPr="00810D40">
              <w:rPr>
                <w:rFonts w:cs="Arial"/>
                <w:sz w:val="16"/>
                <w:szCs w:val="16"/>
              </w:rPr>
              <w:t>Miscellaneous NR V2X RRC corrections</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4C5EB2E7" w14:textId="6176B0F3" w:rsidR="00810D40" w:rsidRPr="00810D40" w:rsidRDefault="00810D40" w:rsidP="00810D40">
            <w:pPr>
              <w:pStyle w:val="TAL"/>
              <w:rPr>
                <w:rFonts w:cs="Arial"/>
                <w:sz w:val="16"/>
                <w:szCs w:val="16"/>
              </w:rPr>
            </w:pPr>
            <w:r w:rsidRPr="00810D40">
              <w:rPr>
                <w:rFonts w:cs="Arial"/>
                <w:sz w:val="16"/>
                <w:szCs w:val="16"/>
              </w:rPr>
              <w:t xml:space="preserve">Huawei, </w:t>
            </w:r>
            <w:proofErr w:type="spellStart"/>
            <w:r w:rsidRPr="00810D40">
              <w:rPr>
                <w:rFonts w:cs="Arial"/>
                <w:sz w:val="16"/>
                <w:szCs w:val="16"/>
              </w:rPr>
              <w:t>HiSilicon</w:t>
            </w:r>
            <w:proofErr w:type="spellEnd"/>
            <w:r w:rsidRPr="00810D40">
              <w:rPr>
                <w:rFonts w:cs="Arial"/>
                <w:sz w:val="16"/>
                <w:szCs w:val="16"/>
              </w:rPr>
              <w:t xml:space="preserve">, vivo, Ericsson, Philips International B.V., ZTE Corporation, </w:t>
            </w:r>
            <w:proofErr w:type="spellStart"/>
            <w:r w:rsidRPr="00810D40">
              <w:rPr>
                <w:rFonts w:cs="Arial"/>
                <w:sz w:val="16"/>
                <w:szCs w:val="16"/>
              </w:rPr>
              <w:t>Sanechips</w:t>
            </w:r>
            <w:proofErr w:type="spellEnd"/>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80223A1" w14:textId="01759F74" w:rsidR="00810D40" w:rsidRPr="00810D40" w:rsidRDefault="00810D40" w:rsidP="00810D40">
            <w:pPr>
              <w:pStyle w:val="TAL"/>
              <w:rPr>
                <w:rFonts w:cs="Arial"/>
                <w:sz w:val="16"/>
                <w:szCs w:val="16"/>
              </w:rPr>
            </w:pPr>
            <w:r w:rsidRPr="00810D40">
              <w:rPr>
                <w:rFonts w:cs="Arial"/>
                <w:sz w:val="16"/>
                <w:szCs w:val="16"/>
              </w:rPr>
              <w:t>Rel-16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51DBDEB" w14:textId="46592691" w:rsidR="00810D40" w:rsidRPr="00810D40" w:rsidRDefault="00810D40" w:rsidP="00810D40">
            <w:pPr>
              <w:pStyle w:val="TAL"/>
              <w:rPr>
                <w:rFonts w:cs="Arial"/>
                <w:sz w:val="16"/>
                <w:szCs w:val="16"/>
              </w:rPr>
            </w:pPr>
            <w:r w:rsidRPr="00810D40">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10B9F76" w14:textId="4046AB4C" w:rsidR="00810D40" w:rsidRPr="00810D40" w:rsidRDefault="00810D40" w:rsidP="00810D40">
            <w:pPr>
              <w:pStyle w:val="TAL"/>
              <w:rPr>
                <w:rFonts w:cs="Arial"/>
                <w:sz w:val="16"/>
                <w:szCs w:val="16"/>
              </w:rPr>
            </w:pPr>
            <w:r w:rsidRPr="00810D40">
              <w:rPr>
                <w:rFonts w:cs="Arial"/>
                <w:sz w:val="16"/>
                <w:szCs w:val="16"/>
              </w:rPr>
              <w:t>5G_V2X_NRSL-Core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5F14975" w14:textId="2A989C7E" w:rsidR="00810D40" w:rsidRPr="00810D40" w:rsidRDefault="00810D40" w:rsidP="00810D40">
            <w:pPr>
              <w:pStyle w:val="TAL"/>
              <w:rPr>
                <w:rFonts w:cs="Arial"/>
                <w:sz w:val="16"/>
                <w:szCs w:val="16"/>
              </w:rPr>
            </w:pPr>
            <w:r w:rsidRPr="00810D40">
              <w:rPr>
                <w:rFonts w:cs="Arial"/>
                <w:sz w:val="16"/>
                <w:szCs w:val="16"/>
              </w:rPr>
              <w:t>4297</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49BF44E" w14:textId="3BB86451" w:rsidR="00810D40" w:rsidRPr="00810D40" w:rsidRDefault="00810D40" w:rsidP="00810D40">
            <w:pPr>
              <w:pStyle w:val="TAL"/>
              <w:rPr>
                <w:rFonts w:cs="Arial"/>
                <w:sz w:val="16"/>
                <w:szCs w:val="16"/>
              </w:rPr>
            </w:pPr>
            <w:r w:rsidRPr="00810D40">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DF83644" w14:textId="2BED4966" w:rsidR="00810D40" w:rsidRPr="00810D40" w:rsidRDefault="00810D40" w:rsidP="00810D40">
            <w:pPr>
              <w:pStyle w:val="TAL"/>
              <w:rPr>
                <w:rFonts w:cs="Arial"/>
                <w:sz w:val="16"/>
                <w:szCs w:val="16"/>
              </w:rPr>
            </w:pPr>
            <w:r w:rsidRPr="00810D40">
              <w:rPr>
                <w:rFonts w:cs="Arial"/>
                <w:sz w:val="16"/>
                <w:szCs w:val="16"/>
              </w:rPr>
              <w:t>F</w:t>
            </w:r>
          </w:p>
        </w:tc>
      </w:tr>
      <w:tr w:rsidR="00810D40" w:rsidRPr="00810D40" w14:paraId="21F78E7A" w14:textId="77777777" w:rsidTr="003178D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20FB38C" w14:textId="3C014511" w:rsidR="00810D40" w:rsidRPr="00810D40" w:rsidRDefault="00810D40" w:rsidP="00810D40">
            <w:pPr>
              <w:pStyle w:val="TAL"/>
              <w:rPr>
                <w:rFonts w:cs="Arial"/>
                <w:sz w:val="16"/>
                <w:szCs w:val="16"/>
              </w:rPr>
            </w:pPr>
            <w:r w:rsidRPr="00810D40">
              <w:rPr>
                <w:rFonts w:cs="Arial"/>
                <w:sz w:val="16"/>
                <w:szCs w:val="16"/>
              </w:rPr>
              <w:t>R2-2309126</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F67E01F" w14:textId="45DB2A48" w:rsidR="00810D40" w:rsidRPr="00810D40" w:rsidRDefault="00810D40" w:rsidP="00810D40">
            <w:pPr>
              <w:pStyle w:val="TAL"/>
              <w:rPr>
                <w:rFonts w:cs="Arial"/>
                <w:sz w:val="16"/>
                <w:szCs w:val="16"/>
              </w:rPr>
            </w:pPr>
            <w:r w:rsidRPr="00810D40">
              <w:rPr>
                <w:rFonts w:cs="Arial"/>
                <w:sz w:val="16"/>
                <w:szCs w:val="16"/>
              </w:rPr>
              <w:t>Miscellaneous NR V2X RRC corrections</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0F0DCC13" w14:textId="03F1E0AE" w:rsidR="00810D40" w:rsidRPr="00810D40" w:rsidRDefault="00810D40" w:rsidP="00810D40">
            <w:pPr>
              <w:pStyle w:val="TAL"/>
              <w:rPr>
                <w:rFonts w:cs="Arial"/>
                <w:sz w:val="16"/>
                <w:szCs w:val="16"/>
              </w:rPr>
            </w:pPr>
            <w:r w:rsidRPr="00810D40">
              <w:rPr>
                <w:rFonts w:cs="Arial"/>
                <w:sz w:val="16"/>
                <w:szCs w:val="16"/>
              </w:rPr>
              <w:t xml:space="preserve">Huawei, </w:t>
            </w:r>
            <w:proofErr w:type="spellStart"/>
            <w:r w:rsidRPr="00810D40">
              <w:rPr>
                <w:rFonts w:cs="Arial"/>
                <w:sz w:val="16"/>
                <w:szCs w:val="16"/>
              </w:rPr>
              <w:t>HiSilicon</w:t>
            </w:r>
            <w:proofErr w:type="spellEnd"/>
            <w:r w:rsidRPr="00810D40">
              <w:rPr>
                <w:rFonts w:cs="Arial"/>
                <w:sz w:val="16"/>
                <w:szCs w:val="16"/>
              </w:rPr>
              <w:t xml:space="preserve">, vivo, Ericsson, Philips International B.V., ZTE Corporation, </w:t>
            </w:r>
            <w:proofErr w:type="spellStart"/>
            <w:r w:rsidRPr="00810D40">
              <w:rPr>
                <w:rFonts w:cs="Arial"/>
                <w:sz w:val="16"/>
                <w:szCs w:val="16"/>
              </w:rPr>
              <w:t>Sanechips</w:t>
            </w:r>
            <w:proofErr w:type="spellEnd"/>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F5A9AF8" w14:textId="2D3F39D0" w:rsidR="00810D40" w:rsidRPr="00810D40" w:rsidRDefault="00810D40" w:rsidP="00810D40">
            <w:pPr>
              <w:pStyle w:val="TAL"/>
              <w:rPr>
                <w:rFonts w:cs="Arial"/>
                <w:sz w:val="16"/>
                <w:szCs w:val="16"/>
              </w:rPr>
            </w:pPr>
            <w:r w:rsidRPr="00810D40">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1F7DA0F" w14:textId="4F71D4D3" w:rsidR="00810D40" w:rsidRPr="00810D40" w:rsidRDefault="00810D40" w:rsidP="00810D40">
            <w:pPr>
              <w:pStyle w:val="TAL"/>
              <w:rPr>
                <w:rFonts w:cs="Arial"/>
                <w:sz w:val="16"/>
                <w:szCs w:val="16"/>
              </w:rPr>
            </w:pPr>
            <w:r w:rsidRPr="00810D40">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C75539B" w14:textId="2AC979D9" w:rsidR="00810D40" w:rsidRPr="00810D40" w:rsidRDefault="00810D40" w:rsidP="00810D40">
            <w:pPr>
              <w:pStyle w:val="TAL"/>
              <w:rPr>
                <w:rFonts w:cs="Arial"/>
                <w:sz w:val="16"/>
                <w:szCs w:val="16"/>
              </w:rPr>
            </w:pPr>
            <w:r w:rsidRPr="00810D40">
              <w:rPr>
                <w:rFonts w:cs="Arial"/>
                <w:sz w:val="16"/>
                <w:szCs w:val="16"/>
              </w:rPr>
              <w:t>5G_V2X_NRSL-Core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C153959" w14:textId="430320BF" w:rsidR="00810D40" w:rsidRPr="00810D40" w:rsidRDefault="00810D40" w:rsidP="00810D40">
            <w:pPr>
              <w:pStyle w:val="TAL"/>
              <w:rPr>
                <w:rFonts w:cs="Arial"/>
                <w:sz w:val="16"/>
                <w:szCs w:val="16"/>
              </w:rPr>
            </w:pPr>
            <w:r w:rsidRPr="00810D40">
              <w:rPr>
                <w:rFonts w:cs="Arial"/>
                <w:sz w:val="16"/>
                <w:szCs w:val="16"/>
              </w:rPr>
              <w:t>4298</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545F594" w14:textId="6A0C0CA3" w:rsidR="00810D40" w:rsidRPr="00810D40" w:rsidRDefault="00810D40" w:rsidP="00810D40">
            <w:pPr>
              <w:pStyle w:val="TAL"/>
              <w:rPr>
                <w:rFonts w:cs="Arial"/>
                <w:sz w:val="16"/>
                <w:szCs w:val="16"/>
              </w:rPr>
            </w:pPr>
            <w:r w:rsidRPr="00810D40">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47EB1E55" w14:textId="6B4DAD77" w:rsidR="00810D40" w:rsidRPr="00810D40" w:rsidRDefault="00810D40" w:rsidP="00810D40">
            <w:pPr>
              <w:pStyle w:val="TAL"/>
              <w:rPr>
                <w:rFonts w:cs="Arial"/>
                <w:sz w:val="16"/>
                <w:szCs w:val="16"/>
              </w:rPr>
            </w:pPr>
            <w:r w:rsidRPr="00810D40">
              <w:rPr>
                <w:rFonts w:cs="Arial"/>
                <w:sz w:val="16"/>
                <w:szCs w:val="16"/>
              </w:rPr>
              <w:t>A</w:t>
            </w:r>
          </w:p>
        </w:tc>
      </w:tr>
      <w:tr w:rsidR="00810D40" w:rsidRPr="00810D40" w14:paraId="116640EB" w14:textId="77777777" w:rsidTr="003178D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121B1DE" w14:textId="4D67E19B" w:rsidR="00810D40" w:rsidRPr="00810D40" w:rsidRDefault="00810D40" w:rsidP="00810D40">
            <w:pPr>
              <w:pStyle w:val="TAL"/>
              <w:rPr>
                <w:rFonts w:cs="Arial"/>
                <w:sz w:val="16"/>
                <w:szCs w:val="16"/>
              </w:rPr>
            </w:pPr>
            <w:r w:rsidRPr="00810D40">
              <w:rPr>
                <w:rFonts w:cs="Arial"/>
                <w:sz w:val="16"/>
                <w:szCs w:val="16"/>
              </w:rPr>
              <w:t>R2-2309129</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4B1596D" w14:textId="044906DB" w:rsidR="00810D40" w:rsidRPr="00810D40" w:rsidRDefault="00810D40" w:rsidP="00810D40">
            <w:pPr>
              <w:pStyle w:val="TAL"/>
              <w:rPr>
                <w:rFonts w:cs="Arial"/>
                <w:sz w:val="16"/>
                <w:szCs w:val="16"/>
              </w:rPr>
            </w:pPr>
            <w:r w:rsidRPr="00810D40">
              <w:rPr>
                <w:rFonts w:cs="Arial"/>
                <w:sz w:val="16"/>
                <w:szCs w:val="16"/>
              </w:rPr>
              <w:t xml:space="preserve">Correction on NR </w:t>
            </w:r>
            <w:proofErr w:type="spellStart"/>
            <w:r w:rsidRPr="00810D40">
              <w:rPr>
                <w:rFonts w:cs="Arial"/>
                <w:sz w:val="16"/>
                <w:szCs w:val="16"/>
              </w:rPr>
              <w:t>Sidelink</w:t>
            </w:r>
            <w:proofErr w:type="spellEnd"/>
            <w:r w:rsidRPr="00810D40">
              <w:rPr>
                <w:rFonts w:cs="Arial"/>
                <w:sz w:val="16"/>
                <w:szCs w:val="16"/>
              </w:rPr>
              <w:t xml:space="preserve"> MAC</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52C0AB40" w14:textId="0098B357" w:rsidR="00810D40" w:rsidRPr="00810D40" w:rsidRDefault="00810D40" w:rsidP="00810D40">
            <w:pPr>
              <w:pStyle w:val="TAL"/>
              <w:rPr>
                <w:rFonts w:cs="Arial"/>
                <w:sz w:val="16"/>
                <w:szCs w:val="16"/>
              </w:rPr>
            </w:pPr>
            <w:r w:rsidRPr="00810D40">
              <w:rPr>
                <w:rFonts w:cs="Arial"/>
                <w:sz w:val="16"/>
                <w:szCs w:val="16"/>
              </w:rPr>
              <w:t>Philips International B.V.</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4768B72" w14:textId="78BDE8EE" w:rsidR="00810D40" w:rsidRPr="00810D40" w:rsidRDefault="00810D40" w:rsidP="00810D40">
            <w:pPr>
              <w:pStyle w:val="TAL"/>
              <w:rPr>
                <w:rFonts w:cs="Arial"/>
                <w:sz w:val="16"/>
                <w:szCs w:val="16"/>
              </w:rPr>
            </w:pPr>
            <w:r w:rsidRPr="00810D40">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2D05C0C" w14:textId="0BCC99BA" w:rsidR="00810D40" w:rsidRPr="00810D40" w:rsidRDefault="00810D40" w:rsidP="00810D40">
            <w:pPr>
              <w:pStyle w:val="TAL"/>
              <w:rPr>
                <w:rFonts w:cs="Arial"/>
                <w:sz w:val="16"/>
                <w:szCs w:val="16"/>
              </w:rPr>
            </w:pPr>
            <w:r w:rsidRPr="00810D40">
              <w:rPr>
                <w:rFonts w:cs="Arial"/>
                <w:sz w:val="16"/>
                <w:szCs w:val="16"/>
              </w:rPr>
              <w:t>38.321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E6804B6" w14:textId="5EE61A12" w:rsidR="00810D40" w:rsidRPr="00810D40" w:rsidRDefault="00810D40" w:rsidP="00810D40">
            <w:pPr>
              <w:pStyle w:val="TAL"/>
              <w:rPr>
                <w:rFonts w:cs="Arial"/>
                <w:sz w:val="16"/>
                <w:szCs w:val="16"/>
              </w:rPr>
            </w:pPr>
            <w:proofErr w:type="spellStart"/>
            <w:r w:rsidRPr="00810D40">
              <w:rPr>
                <w:rFonts w:cs="Arial"/>
                <w:sz w:val="16"/>
                <w:szCs w:val="16"/>
              </w:rPr>
              <w:t>NR_SL_enh</w:t>
            </w:r>
            <w:proofErr w:type="spellEnd"/>
            <w:r w:rsidRPr="00810D40">
              <w:rPr>
                <w:rFonts w:cs="Arial"/>
                <w:sz w:val="16"/>
                <w:szCs w:val="16"/>
              </w:rPr>
              <w: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5789977A" w14:textId="34D867BE" w:rsidR="00810D40" w:rsidRPr="00810D40" w:rsidRDefault="00810D40" w:rsidP="00810D40">
            <w:pPr>
              <w:pStyle w:val="TAL"/>
              <w:rPr>
                <w:rFonts w:cs="Arial"/>
                <w:sz w:val="16"/>
                <w:szCs w:val="16"/>
              </w:rPr>
            </w:pPr>
            <w:r w:rsidRPr="00810D40">
              <w:rPr>
                <w:rFonts w:cs="Arial"/>
                <w:sz w:val="16"/>
                <w:szCs w:val="16"/>
              </w:rPr>
              <w:t>1642</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4850999" w14:textId="6D10C6ED" w:rsidR="00810D40" w:rsidRPr="00810D40" w:rsidRDefault="00810D40" w:rsidP="00810D40">
            <w:pPr>
              <w:pStyle w:val="TAL"/>
              <w:rPr>
                <w:rFonts w:cs="Arial"/>
                <w:sz w:val="16"/>
                <w:szCs w:val="16"/>
              </w:rPr>
            </w:pPr>
            <w:r w:rsidRPr="00810D40">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0ECE0A1A" w14:textId="37AC694F" w:rsidR="00810D40" w:rsidRPr="00810D40" w:rsidRDefault="00810D40" w:rsidP="00810D40">
            <w:pPr>
              <w:pStyle w:val="TAL"/>
              <w:rPr>
                <w:rFonts w:cs="Arial"/>
                <w:sz w:val="16"/>
                <w:szCs w:val="16"/>
              </w:rPr>
            </w:pPr>
            <w:r w:rsidRPr="00810D40">
              <w:rPr>
                <w:rFonts w:cs="Arial"/>
                <w:sz w:val="16"/>
                <w:szCs w:val="16"/>
              </w:rPr>
              <w:t>F</w:t>
            </w:r>
          </w:p>
        </w:tc>
      </w:tr>
      <w:tr w:rsidR="00810D40" w:rsidRPr="00810D40" w14:paraId="664CD3F2" w14:textId="77777777" w:rsidTr="003178D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AD53710" w14:textId="4EA4EA2A" w:rsidR="00810D40" w:rsidRPr="00810D40" w:rsidRDefault="00810D40" w:rsidP="00810D40">
            <w:pPr>
              <w:pStyle w:val="TAL"/>
              <w:rPr>
                <w:rFonts w:cs="Arial"/>
                <w:sz w:val="16"/>
                <w:szCs w:val="16"/>
              </w:rPr>
            </w:pPr>
            <w:r w:rsidRPr="00810D40">
              <w:rPr>
                <w:rFonts w:cs="Arial"/>
                <w:sz w:val="16"/>
                <w:szCs w:val="16"/>
              </w:rPr>
              <w:t>R2-2309132</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0AE236E" w14:textId="03B76B82" w:rsidR="00810D40" w:rsidRPr="00810D40" w:rsidRDefault="00810D40" w:rsidP="00810D40">
            <w:pPr>
              <w:pStyle w:val="TAL"/>
              <w:rPr>
                <w:rFonts w:cs="Arial"/>
                <w:sz w:val="16"/>
                <w:szCs w:val="16"/>
              </w:rPr>
            </w:pPr>
            <w:r w:rsidRPr="00810D40">
              <w:rPr>
                <w:rFonts w:cs="Arial"/>
                <w:sz w:val="16"/>
                <w:szCs w:val="16"/>
              </w:rPr>
              <w:t>Rapporteur Miscellaneous Stage 2 Corrections</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3391D26F" w14:textId="2EA40F34" w:rsidR="00810D40" w:rsidRPr="00810D40" w:rsidRDefault="00810D40" w:rsidP="00810D40">
            <w:pPr>
              <w:pStyle w:val="TAL"/>
              <w:rPr>
                <w:rFonts w:cs="Arial"/>
                <w:sz w:val="16"/>
                <w:szCs w:val="16"/>
              </w:rPr>
            </w:pPr>
            <w:proofErr w:type="spellStart"/>
            <w:r w:rsidRPr="00810D40">
              <w:rPr>
                <w:rFonts w:cs="Arial"/>
                <w:sz w:val="16"/>
                <w:szCs w:val="16"/>
              </w:rPr>
              <w:t>InterDigital</w:t>
            </w:r>
            <w:proofErr w:type="spellEnd"/>
            <w:r w:rsidRPr="00810D40">
              <w:rPr>
                <w:rFonts w:cs="Arial"/>
                <w:sz w:val="16"/>
                <w:szCs w:val="16"/>
              </w:rPr>
              <w:t>, Ericsson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C42AAE3" w14:textId="31552592" w:rsidR="00810D40" w:rsidRPr="00810D40" w:rsidRDefault="00810D40" w:rsidP="00810D40">
            <w:pPr>
              <w:pStyle w:val="TAL"/>
              <w:rPr>
                <w:rFonts w:cs="Arial"/>
                <w:sz w:val="16"/>
                <w:szCs w:val="16"/>
              </w:rPr>
            </w:pPr>
            <w:r w:rsidRPr="00810D40">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4A2C582" w14:textId="1367B12E" w:rsidR="00810D40" w:rsidRPr="00810D40" w:rsidRDefault="00810D40" w:rsidP="00810D40">
            <w:pPr>
              <w:pStyle w:val="TAL"/>
              <w:rPr>
                <w:rFonts w:cs="Arial"/>
                <w:sz w:val="16"/>
                <w:szCs w:val="16"/>
              </w:rPr>
            </w:pPr>
            <w:r w:rsidRPr="00810D40">
              <w:rPr>
                <w:rFonts w:cs="Arial"/>
                <w:sz w:val="16"/>
                <w:szCs w:val="16"/>
              </w:rPr>
              <w:t>38.300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37FD1D7" w14:textId="329C31A2" w:rsidR="00810D40" w:rsidRPr="00810D40" w:rsidRDefault="00810D40" w:rsidP="00810D40">
            <w:pPr>
              <w:pStyle w:val="TAL"/>
              <w:rPr>
                <w:rFonts w:cs="Arial"/>
                <w:sz w:val="16"/>
                <w:szCs w:val="16"/>
              </w:rPr>
            </w:pPr>
            <w:proofErr w:type="spellStart"/>
            <w:r w:rsidRPr="00810D40">
              <w:rPr>
                <w:rFonts w:cs="Arial"/>
                <w:sz w:val="16"/>
                <w:szCs w:val="16"/>
              </w:rPr>
              <w:t>NR_SL_enh</w:t>
            </w:r>
            <w:proofErr w:type="spellEnd"/>
            <w:r w:rsidRPr="00810D40">
              <w:rPr>
                <w:rFonts w:cs="Arial"/>
                <w:sz w:val="16"/>
                <w:szCs w:val="16"/>
              </w:rPr>
              <w: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29A1CEC4" w14:textId="74116152" w:rsidR="00810D40" w:rsidRPr="00810D40" w:rsidRDefault="00810D40" w:rsidP="00810D40">
            <w:pPr>
              <w:pStyle w:val="TAL"/>
              <w:rPr>
                <w:rFonts w:cs="Arial"/>
                <w:sz w:val="16"/>
                <w:szCs w:val="16"/>
              </w:rPr>
            </w:pPr>
            <w:r w:rsidRPr="00810D40">
              <w:rPr>
                <w:rFonts w:cs="Arial"/>
                <w:sz w:val="16"/>
                <w:szCs w:val="16"/>
              </w:rPr>
              <w:t>0709</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F860EBE" w14:textId="59CF70D0" w:rsidR="00810D40" w:rsidRPr="00810D40" w:rsidRDefault="00810D40" w:rsidP="00810D40">
            <w:pPr>
              <w:pStyle w:val="TAL"/>
              <w:rPr>
                <w:rFonts w:cs="Arial"/>
                <w:sz w:val="16"/>
                <w:szCs w:val="16"/>
              </w:rPr>
            </w:pPr>
            <w:r w:rsidRPr="00810D40">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14F06B30" w14:textId="0627B64E" w:rsidR="00810D40" w:rsidRPr="00810D40" w:rsidRDefault="00810D40" w:rsidP="00810D40">
            <w:pPr>
              <w:pStyle w:val="TAL"/>
              <w:rPr>
                <w:rFonts w:cs="Arial"/>
                <w:sz w:val="16"/>
                <w:szCs w:val="16"/>
              </w:rPr>
            </w:pPr>
            <w:r w:rsidRPr="00810D40">
              <w:rPr>
                <w:rFonts w:cs="Arial"/>
                <w:sz w:val="16"/>
                <w:szCs w:val="16"/>
              </w:rPr>
              <w:t>F</w:t>
            </w:r>
          </w:p>
        </w:tc>
      </w:tr>
      <w:tr w:rsidR="00810D40" w:rsidRPr="00810D40" w14:paraId="077648C8" w14:textId="77777777" w:rsidTr="003178D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C6BDE01" w14:textId="7B65C647" w:rsidR="00810D40" w:rsidRPr="00810D40" w:rsidRDefault="00810D40" w:rsidP="00810D40">
            <w:pPr>
              <w:pStyle w:val="TAL"/>
              <w:rPr>
                <w:rFonts w:cs="Arial"/>
                <w:sz w:val="16"/>
                <w:szCs w:val="16"/>
              </w:rPr>
            </w:pPr>
            <w:r w:rsidRPr="00810D40">
              <w:rPr>
                <w:rFonts w:cs="Arial"/>
                <w:sz w:val="16"/>
                <w:szCs w:val="16"/>
              </w:rPr>
              <w:t>R2-2309134</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4130A634" w14:textId="6D8D7903" w:rsidR="00810D40" w:rsidRPr="00810D40" w:rsidRDefault="00810D40" w:rsidP="00810D40">
            <w:pPr>
              <w:pStyle w:val="TAL"/>
              <w:rPr>
                <w:rFonts w:cs="Arial"/>
                <w:sz w:val="16"/>
                <w:szCs w:val="16"/>
              </w:rPr>
            </w:pPr>
            <w:r w:rsidRPr="00810D40">
              <w:rPr>
                <w:rFonts w:cs="Arial"/>
                <w:sz w:val="16"/>
                <w:szCs w:val="16"/>
              </w:rPr>
              <w:t>Miscellaneous corrections for SL enhancements</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0264EA91" w14:textId="6768642B" w:rsidR="00810D40" w:rsidRPr="00810D40" w:rsidRDefault="00810D40" w:rsidP="00810D40">
            <w:pPr>
              <w:pStyle w:val="TAL"/>
              <w:rPr>
                <w:rFonts w:cs="Arial"/>
                <w:sz w:val="16"/>
                <w:szCs w:val="16"/>
              </w:rPr>
            </w:pPr>
            <w:r w:rsidRPr="00810D40">
              <w:rPr>
                <w:rFonts w:cs="Arial"/>
                <w:sz w:val="16"/>
                <w:szCs w:val="16"/>
              </w:rPr>
              <w:t xml:space="preserve">Huawei, </w:t>
            </w:r>
            <w:proofErr w:type="spellStart"/>
            <w:r w:rsidRPr="00810D40">
              <w:rPr>
                <w:rFonts w:cs="Arial"/>
                <w:sz w:val="16"/>
                <w:szCs w:val="16"/>
              </w:rPr>
              <w:t>HiSilicon</w:t>
            </w:r>
            <w:proofErr w:type="spellEnd"/>
            <w:r w:rsidRPr="00810D40">
              <w:rPr>
                <w:rFonts w:cs="Arial"/>
                <w:sz w:val="16"/>
                <w:szCs w:val="16"/>
              </w:rPr>
              <w:t xml:space="preserve">, OPPO, ZTE Corporation, </w:t>
            </w:r>
            <w:proofErr w:type="spellStart"/>
            <w:r w:rsidRPr="00810D40">
              <w:rPr>
                <w:rFonts w:cs="Arial"/>
                <w:sz w:val="16"/>
                <w:szCs w:val="16"/>
              </w:rPr>
              <w:t>Sanechips</w:t>
            </w:r>
            <w:proofErr w:type="spellEnd"/>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4876FB3" w14:textId="363CA499" w:rsidR="00810D40" w:rsidRPr="00810D40" w:rsidRDefault="00810D40" w:rsidP="00810D40">
            <w:pPr>
              <w:pStyle w:val="TAL"/>
              <w:rPr>
                <w:rFonts w:cs="Arial"/>
                <w:sz w:val="16"/>
                <w:szCs w:val="16"/>
              </w:rPr>
            </w:pPr>
            <w:r w:rsidRPr="00810D40">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AD51A9F" w14:textId="07DBD021" w:rsidR="00810D40" w:rsidRPr="00810D40" w:rsidRDefault="00810D40" w:rsidP="00810D40">
            <w:pPr>
              <w:pStyle w:val="TAL"/>
              <w:rPr>
                <w:rFonts w:cs="Arial"/>
                <w:sz w:val="16"/>
                <w:szCs w:val="16"/>
              </w:rPr>
            </w:pPr>
            <w:r w:rsidRPr="00810D40">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C6B023B" w14:textId="3C89808A" w:rsidR="00810D40" w:rsidRPr="00810D40" w:rsidRDefault="00810D40" w:rsidP="00810D40">
            <w:pPr>
              <w:pStyle w:val="TAL"/>
              <w:rPr>
                <w:rFonts w:cs="Arial"/>
                <w:sz w:val="16"/>
                <w:szCs w:val="16"/>
              </w:rPr>
            </w:pPr>
            <w:proofErr w:type="spellStart"/>
            <w:r w:rsidRPr="00810D40">
              <w:rPr>
                <w:rFonts w:cs="Arial"/>
                <w:sz w:val="16"/>
                <w:szCs w:val="16"/>
              </w:rPr>
              <w:t>NR_SL_enh</w:t>
            </w:r>
            <w:proofErr w:type="spellEnd"/>
            <w:r w:rsidRPr="00810D40">
              <w:rPr>
                <w:rFonts w:cs="Arial"/>
                <w:sz w:val="16"/>
                <w:szCs w:val="16"/>
              </w:rPr>
              <w:t xml:space="preserve">-Core, </w:t>
            </w:r>
            <w:proofErr w:type="spellStart"/>
            <w:r w:rsidRPr="00810D40">
              <w:rPr>
                <w:rFonts w:cs="Arial"/>
                <w:sz w:val="16"/>
                <w:szCs w:val="16"/>
              </w:rPr>
              <w:t>NR_SL_relay</w:t>
            </w:r>
            <w:proofErr w:type="spellEnd"/>
            <w:r w:rsidRPr="00810D40">
              <w:rPr>
                <w:rFonts w:cs="Arial"/>
                <w:sz w:val="16"/>
                <w:szCs w:val="16"/>
              </w:rPr>
              <w: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20415B51" w14:textId="0214FC70" w:rsidR="00810D40" w:rsidRPr="00810D40" w:rsidRDefault="00810D40" w:rsidP="00810D40">
            <w:pPr>
              <w:pStyle w:val="TAL"/>
              <w:rPr>
                <w:rFonts w:cs="Arial"/>
                <w:sz w:val="16"/>
                <w:szCs w:val="16"/>
              </w:rPr>
            </w:pPr>
            <w:r w:rsidRPr="00810D40">
              <w:rPr>
                <w:rFonts w:cs="Arial"/>
                <w:sz w:val="16"/>
                <w:szCs w:val="16"/>
              </w:rPr>
              <w:t>4299</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0658E9A7" w14:textId="7A25010B" w:rsidR="00810D40" w:rsidRPr="00810D40" w:rsidRDefault="00810D40" w:rsidP="00810D40">
            <w:pPr>
              <w:pStyle w:val="TAL"/>
              <w:rPr>
                <w:rFonts w:cs="Arial"/>
                <w:sz w:val="16"/>
                <w:szCs w:val="16"/>
              </w:rPr>
            </w:pPr>
            <w:r w:rsidRPr="00810D40">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1C085A20" w14:textId="78A5F137" w:rsidR="00810D40" w:rsidRPr="00810D40" w:rsidRDefault="00810D40" w:rsidP="00810D40">
            <w:pPr>
              <w:pStyle w:val="TAL"/>
              <w:rPr>
                <w:rFonts w:cs="Arial"/>
                <w:sz w:val="16"/>
                <w:szCs w:val="16"/>
              </w:rPr>
            </w:pPr>
            <w:r w:rsidRPr="00810D40">
              <w:rPr>
                <w:rFonts w:cs="Arial"/>
                <w:sz w:val="16"/>
                <w:szCs w:val="16"/>
              </w:rPr>
              <w:t>F</w:t>
            </w:r>
          </w:p>
        </w:tc>
      </w:tr>
      <w:tr w:rsidR="00810D40" w:rsidRPr="00810D40" w14:paraId="3D8AFA71" w14:textId="77777777" w:rsidTr="003178D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FD2DB40" w14:textId="325E4AED" w:rsidR="00810D40" w:rsidRPr="00810D40" w:rsidRDefault="00810D40" w:rsidP="00810D40">
            <w:pPr>
              <w:pStyle w:val="TAL"/>
              <w:rPr>
                <w:rFonts w:cs="Arial"/>
                <w:sz w:val="16"/>
                <w:szCs w:val="16"/>
              </w:rPr>
            </w:pPr>
            <w:r w:rsidRPr="00810D40">
              <w:rPr>
                <w:rFonts w:cs="Arial"/>
                <w:sz w:val="16"/>
                <w:szCs w:val="16"/>
              </w:rPr>
              <w:t>R2-2309137</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73201BD" w14:textId="31A20EC6" w:rsidR="00810D40" w:rsidRPr="00810D40" w:rsidRDefault="00810D40" w:rsidP="00810D40">
            <w:pPr>
              <w:pStyle w:val="TAL"/>
              <w:rPr>
                <w:rFonts w:cs="Arial"/>
                <w:sz w:val="16"/>
                <w:szCs w:val="16"/>
              </w:rPr>
            </w:pPr>
            <w:r w:rsidRPr="00810D40">
              <w:rPr>
                <w:rFonts w:cs="Arial"/>
                <w:sz w:val="16"/>
                <w:szCs w:val="16"/>
              </w:rPr>
              <w:t xml:space="preserve">Miscellaneous corrections on TS 38.321 for NR </w:t>
            </w:r>
            <w:proofErr w:type="spellStart"/>
            <w:r w:rsidRPr="00810D40">
              <w:rPr>
                <w:rFonts w:cs="Arial"/>
                <w:sz w:val="16"/>
                <w:szCs w:val="16"/>
              </w:rPr>
              <w:t>sidelink</w:t>
            </w:r>
            <w:proofErr w:type="spellEnd"/>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1479812F" w14:textId="311DA1EA" w:rsidR="00810D40" w:rsidRPr="00810D40" w:rsidRDefault="00810D40" w:rsidP="00810D40">
            <w:pPr>
              <w:pStyle w:val="TAL"/>
              <w:rPr>
                <w:rFonts w:cs="Arial"/>
                <w:sz w:val="16"/>
                <w:szCs w:val="16"/>
                <w:lang w:val="fi-FI"/>
              </w:rPr>
            </w:pPr>
            <w:r w:rsidRPr="00810D40">
              <w:rPr>
                <w:rFonts w:cs="Arial"/>
                <w:sz w:val="16"/>
                <w:szCs w:val="16"/>
                <w:lang w:val="fi-FI"/>
              </w:rPr>
              <w:t>Xiaomi, OPPO, Huawei, Nokia, ASUSTeK</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45DB388" w14:textId="719C5AF8" w:rsidR="00810D40" w:rsidRPr="00810D40" w:rsidRDefault="00810D40" w:rsidP="00810D40">
            <w:pPr>
              <w:pStyle w:val="TAL"/>
              <w:rPr>
                <w:rFonts w:cs="Arial"/>
                <w:sz w:val="16"/>
                <w:szCs w:val="16"/>
              </w:rPr>
            </w:pPr>
            <w:r w:rsidRPr="00810D40">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9BD1882" w14:textId="35330CD1" w:rsidR="00810D40" w:rsidRPr="00810D40" w:rsidRDefault="00810D40" w:rsidP="00810D40">
            <w:pPr>
              <w:pStyle w:val="TAL"/>
              <w:rPr>
                <w:rFonts w:cs="Arial"/>
                <w:sz w:val="16"/>
                <w:szCs w:val="16"/>
              </w:rPr>
            </w:pPr>
            <w:r w:rsidRPr="00810D40">
              <w:rPr>
                <w:rFonts w:cs="Arial"/>
                <w:sz w:val="16"/>
                <w:szCs w:val="16"/>
              </w:rPr>
              <w:t>38.321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6622499" w14:textId="761629BA" w:rsidR="00810D40" w:rsidRPr="00810D40" w:rsidRDefault="00810D40" w:rsidP="00810D40">
            <w:pPr>
              <w:pStyle w:val="TAL"/>
              <w:rPr>
                <w:rFonts w:cs="Arial"/>
                <w:sz w:val="16"/>
                <w:szCs w:val="16"/>
              </w:rPr>
            </w:pPr>
            <w:proofErr w:type="spellStart"/>
            <w:r w:rsidRPr="00810D40">
              <w:rPr>
                <w:rFonts w:cs="Arial"/>
                <w:sz w:val="16"/>
                <w:szCs w:val="16"/>
              </w:rPr>
              <w:t>NR_SL_enh</w:t>
            </w:r>
            <w:proofErr w:type="spellEnd"/>
            <w:r w:rsidRPr="00810D40">
              <w:rPr>
                <w:rFonts w:cs="Arial"/>
                <w:sz w:val="16"/>
                <w:szCs w:val="16"/>
              </w:rPr>
              <w: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E22AE3D" w14:textId="2405E988" w:rsidR="00810D40" w:rsidRPr="00810D40" w:rsidRDefault="00810D40" w:rsidP="00810D40">
            <w:pPr>
              <w:pStyle w:val="TAL"/>
              <w:rPr>
                <w:rFonts w:cs="Arial"/>
                <w:sz w:val="16"/>
                <w:szCs w:val="16"/>
              </w:rPr>
            </w:pPr>
            <w:r w:rsidRPr="00810D40">
              <w:rPr>
                <w:rFonts w:cs="Arial"/>
                <w:sz w:val="16"/>
                <w:szCs w:val="16"/>
              </w:rPr>
              <w:t>1659</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3833DE4" w14:textId="11DCCF3D" w:rsidR="00810D40" w:rsidRPr="00810D40" w:rsidRDefault="00810D40" w:rsidP="00810D40">
            <w:pPr>
              <w:pStyle w:val="TAL"/>
              <w:rPr>
                <w:rFonts w:cs="Arial"/>
                <w:sz w:val="16"/>
                <w:szCs w:val="16"/>
              </w:rPr>
            </w:pPr>
            <w:r w:rsidRPr="00810D40">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CEA2499" w14:textId="5F071FEA" w:rsidR="00810D40" w:rsidRPr="00810D40" w:rsidRDefault="00810D40" w:rsidP="00810D40">
            <w:pPr>
              <w:pStyle w:val="TAL"/>
              <w:rPr>
                <w:rFonts w:cs="Arial"/>
                <w:sz w:val="16"/>
                <w:szCs w:val="16"/>
              </w:rPr>
            </w:pPr>
            <w:r w:rsidRPr="00810D40">
              <w:rPr>
                <w:rFonts w:cs="Arial"/>
                <w:sz w:val="16"/>
                <w:szCs w:val="16"/>
              </w:rPr>
              <w:t>F</w:t>
            </w:r>
          </w:p>
        </w:tc>
      </w:tr>
      <w:tr w:rsidR="00810D40" w:rsidRPr="00810D40" w14:paraId="6DE48B26" w14:textId="77777777" w:rsidTr="003178D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7B69A71" w14:textId="31852030" w:rsidR="00810D40" w:rsidRPr="00810D40" w:rsidRDefault="00810D40" w:rsidP="00810D40">
            <w:pPr>
              <w:pStyle w:val="TAL"/>
              <w:rPr>
                <w:rFonts w:cs="Arial"/>
                <w:sz w:val="16"/>
                <w:szCs w:val="16"/>
              </w:rPr>
            </w:pPr>
            <w:r w:rsidRPr="00810D40">
              <w:rPr>
                <w:rFonts w:cs="Arial"/>
                <w:sz w:val="16"/>
                <w:szCs w:val="16"/>
              </w:rPr>
              <w:t>R2-2309168</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534FAF46" w14:textId="259D3696" w:rsidR="00810D40" w:rsidRPr="00810D40" w:rsidRDefault="00810D40" w:rsidP="00810D40">
            <w:pPr>
              <w:pStyle w:val="TAL"/>
              <w:rPr>
                <w:rFonts w:cs="Arial"/>
                <w:sz w:val="16"/>
                <w:szCs w:val="16"/>
              </w:rPr>
            </w:pPr>
            <w:r w:rsidRPr="00810D40">
              <w:rPr>
                <w:rFonts w:cs="Arial"/>
                <w:sz w:val="16"/>
                <w:szCs w:val="16"/>
              </w:rPr>
              <w:t>Addition of extended number range for NS value</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3304028C" w14:textId="1B43DF14" w:rsidR="00810D40" w:rsidRPr="00810D40" w:rsidRDefault="00810D40" w:rsidP="00810D40">
            <w:pPr>
              <w:pStyle w:val="TAL"/>
              <w:rPr>
                <w:rFonts w:cs="Arial"/>
                <w:sz w:val="16"/>
                <w:szCs w:val="16"/>
              </w:rPr>
            </w:pPr>
            <w:r w:rsidRPr="00810D40">
              <w:rPr>
                <w:rFonts w:cs="Arial"/>
                <w:sz w:val="16"/>
                <w:szCs w:val="16"/>
              </w:rPr>
              <w:t>Apple Inc, Ericsson, Lenovo</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BE280D6" w14:textId="70F0E4BB" w:rsidR="00810D40" w:rsidRPr="00810D40" w:rsidRDefault="00810D40" w:rsidP="00810D40">
            <w:pPr>
              <w:pStyle w:val="TAL"/>
              <w:rPr>
                <w:rFonts w:cs="Arial"/>
                <w:sz w:val="16"/>
                <w:szCs w:val="16"/>
              </w:rPr>
            </w:pPr>
            <w:r w:rsidRPr="00810D40">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B75729F" w14:textId="449F626C" w:rsidR="00810D40" w:rsidRPr="00810D40" w:rsidRDefault="00810D40" w:rsidP="00810D40">
            <w:pPr>
              <w:pStyle w:val="TAL"/>
              <w:rPr>
                <w:rFonts w:cs="Arial"/>
                <w:sz w:val="16"/>
                <w:szCs w:val="16"/>
              </w:rPr>
            </w:pPr>
            <w:r w:rsidRPr="00810D40">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3BB38A4" w14:textId="61F2DFC1" w:rsidR="00810D40" w:rsidRPr="00810D40" w:rsidRDefault="00810D40" w:rsidP="00810D40">
            <w:pPr>
              <w:pStyle w:val="TAL"/>
              <w:rPr>
                <w:rFonts w:cs="Arial"/>
                <w:sz w:val="16"/>
                <w:szCs w:val="16"/>
              </w:rPr>
            </w:pPr>
            <w:r w:rsidRPr="00810D40">
              <w:rPr>
                <w:rFonts w:cs="Arial"/>
                <w:sz w:val="16"/>
                <w:szCs w:val="16"/>
              </w:rPr>
              <w:t>TEI17</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2078E796" w14:textId="19F0B6CE" w:rsidR="00810D40" w:rsidRPr="00810D40" w:rsidRDefault="00810D40" w:rsidP="00810D40">
            <w:pPr>
              <w:pStyle w:val="TAL"/>
              <w:rPr>
                <w:rFonts w:cs="Arial"/>
                <w:sz w:val="16"/>
                <w:szCs w:val="16"/>
              </w:rPr>
            </w:pPr>
            <w:r w:rsidRPr="00810D40">
              <w:rPr>
                <w:rFonts w:cs="Arial"/>
                <w:sz w:val="16"/>
                <w:szCs w:val="16"/>
              </w:rPr>
              <w:t>3900</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9593092" w14:textId="42A1C25F" w:rsidR="00810D40" w:rsidRPr="00810D40" w:rsidRDefault="00810D40" w:rsidP="00810D40">
            <w:pPr>
              <w:pStyle w:val="TAL"/>
              <w:rPr>
                <w:rFonts w:cs="Arial"/>
                <w:sz w:val="16"/>
                <w:szCs w:val="16"/>
              </w:rPr>
            </w:pPr>
            <w:r w:rsidRPr="00810D40">
              <w:rPr>
                <w:rFonts w:cs="Arial"/>
                <w:sz w:val="16"/>
                <w:szCs w:val="16"/>
              </w:rPr>
              <w:t>6</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4DA92B07" w14:textId="52AA7F91" w:rsidR="00810D40" w:rsidRPr="00810D40" w:rsidRDefault="00810D40" w:rsidP="00810D40">
            <w:pPr>
              <w:pStyle w:val="TAL"/>
              <w:rPr>
                <w:rFonts w:cs="Arial"/>
                <w:sz w:val="16"/>
                <w:szCs w:val="16"/>
              </w:rPr>
            </w:pPr>
            <w:r w:rsidRPr="00810D40">
              <w:rPr>
                <w:rFonts w:cs="Arial"/>
                <w:sz w:val="16"/>
                <w:szCs w:val="16"/>
              </w:rPr>
              <w:t>F</w:t>
            </w:r>
          </w:p>
        </w:tc>
      </w:tr>
      <w:tr w:rsidR="00810D40" w:rsidRPr="00810D40" w14:paraId="431D1E61" w14:textId="77777777" w:rsidTr="003178D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3BB2850" w14:textId="01166873" w:rsidR="00810D40" w:rsidRPr="00810D40" w:rsidRDefault="00810D40" w:rsidP="00810D40">
            <w:pPr>
              <w:pStyle w:val="TAL"/>
              <w:rPr>
                <w:rFonts w:cs="Arial"/>
                <w:sz w:val="16"/>
                <w:szCs w:val="16"/>
              </w:rPr>
            </w:pPr>
            <w:r w:rsidRPr="00810D40">
              <w:rPr>
                <w:rFonts w:cs="Arial"/>
                <w:sz w:val="16"/>
                <w:szCs w:val="16"/>
              </w:rPr>
              <w:t>R2-2309169</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6E067A79" w14:textId="29D144B7" w:rsidR="00810D40" w:rsidRPr="00810D40" w:rsidRDefault="00810D40" w:rsidP="00810D40">
            <w:pPr>
              <w:pStyle w:val="TAL"/>
              <w:rPr>
                <w:rFonts w:cs="Arial"/>
                <w:sz w:val="16"/>
                <w:szCs w:val="16"/>
              </w:rPr>
            </w:pPr>
            <w:r w:rsidRPr="00810D40">
              <w:rPr>
                <w:rFonts w:cs="Arial"/>
                <w:sz w:val="16"/>
                <w:szCs w:val="16"/>
              </w:rPr>
              <w:t>Addition of extended number range for NS value</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09956614" w14:textId="5C45DB26" w:rsidR="00810D40" w:rsidRPr="00810D40" w:rsidRDefault="00810D40" w:rsidP="00810D40">
            <w:pPr>
              <w:pStyle w:val="TAL"/>
              <w:rPr>
                <w:rFonts w:cs="Arial"/>
                <w:sz w:val="16"/>
                <w:szCs w:val="16"/>
              </w:rPr>
            </w:pPr>
            <w:r w:rsidRPr="00810D40">
              <w:rPr>
                <w:rFonts w:cs="Arial"/>
                <w:sz w:val="16"/>
                <w:szCs w:val="16"/>
              </w:rPr>
              <w:t>Apple Inc, Ericsson, Lenovo</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379B2F4" w14:textId="67184BED" w:rsidR="00810D40" w:rsidRPr="00810D40" w:rsidRDefault="00810D40" w:rsidP="00810D40">
            <w:pPr>
              <w:pStyle w:val="TAL"/>
              <w:rPr>
                <w:rFonts w:cs="Arial"/>
                <w:sz w:val="16"/>
                <w:szCs w:val="16"/>
              </w:rPr>
            </w:pPr>
            <w:r w:rsidRPr="00810D40">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ED3227E" w14:textId="584BE125" w:rsidR="00810D40" w:rsidRPr="00810D40" w:rsidRDefault="00810D40" w:rsidP="00810D40">
            <w:pPr>
              <w:pStyle w:val="TAL"/>
              <w:rPr>
                <w:rFonts w:cs="Arial"/>
                <w:sz w:val="16"/>
                <w:szCs w:val="16"/>
              </w:rPr>
            </w:pPr>
            <w:r w:rsidRPr="00810D40">
              <w:rPr>
                <w:rFonts w:cs="Arial"/>
                <w:sz w:val="16"/>
                <w:szCs w:val="16"/>
              </w:rPr>
              <w:t>36.331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4DF0C2B" w14:textId="4F9705EB" w:rsidR="00810D40" w:rsidRPr="00810D40" w:rsidRDefault="00810D40" w:rsidP="00810D40">
            <w:pPr>
              <w:pStyle w:val="TAL"/>
              <w:rPr>
                <w:rFonts w:cs="Arial"/>
                <w:sz w:val="16"/>
                <w:szCs w:val="16"/>
              </w:rPr>
            </w:pPr>
            <w:r w:rsidRPr="00810D40">
              <w:rPr>
                <w:rFonts w:cs="Arial"/>
                <w:sz w:val="16"/>
                <w:szCs w:val="16"/>
              </w:rPr>
              <w:t>TEI17</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2BE2CA01" w14:textId="21DBAE08" w:rsidR="00810D40" w:rsidRPr="00810D40" w:rsidRDefault="00810D40" w:rsidP="00810D40">
            <w:pPr>
              <w:pStyle w:val="TAL"/>
              <w:rPr>
                <w:rFonts w:cs="Arial"/>
                <w:sz w:val="16"/>
                <w:szCs w:val="16"/>
              </w:rPr>
            </w:pPr>
            <w:r w:rsidRPr="00810D40">
              <w:rPr>
                <w:rFonts w:cs="Arial"/>
                <w:sz w:val="16"/>
                <w:szCs w:val="16"/>
              </w:rPr>
              <w:t>4917</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66C4FEC" w14:textId="03B03004" w:rsidR="00810D40" w:rsidRPr="00810D40" w:rsidRDefault="00810D40" w:rsidP="00810D40">
            <w:pPr>
              <w:pStyle w:val="TAL"/>
              <w:rPr>
                <w:rFonts w:cs="Arial"/>
                <w:sz w:val="16"/>
                <w:szCs w:val="16"/>
              </w:rPr>
            </w:pPr>
            <w:r w:rsidRPr="00810D40">
              <w:rPr>
                <w:rFonts w:cs="Arial"/>
                <w:sz w:val="16"/>
                <w:szCs w:val="16"/>
              </w:rPr>
              <w:t>6</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442D61D" w14:textId="192ECB65" w:rsidR="00810D40" w:rsidRPr="00810D40" w:rsidRDefault="00810D40" w:rsidP="00810D40">
            <w:pPr>
              <w:pStyle w:val="TAL"/>
              <w:rPr>
                <w:rFonts w:cs="Arial"/>
                <w:sz w:val="16"/>
                <w:szCs w:val="16"/>
              </w:rPr>
            </w:pPr>
            <w:r w:rsidRPr="00810D40">
              <w:rPr>
                <w:rFonts w:cs="Arial"/>
                <w:sz w:val="16"/>
                <w:szCs w:val="16"/>
              </w:rPr>
              <w:t>F</w:t>
            </w:r>
          </w:p>
        </w:tc>
      </w:tr>
      <w:tr w:rsidR="00810D40" w:rsidRPr="00810D40" w14:paraId="5DB04888" w14:textId="77777777" w:rsidTr="003178D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F235537" w14:textId="178FE2B9" w:rsidR="00810D40" w:rsidRPr="00810D40" w:rsidRDefault="00810D40" w:rsidP="00810D40">
            <w:pPr>
              <w:pStyle w:val="TAL"/>
              <w:rPr>
                <w:rFonts w:cs="Arial"/>
                <w:sz w:val="16"/>
                <w:szCs w:val="16"/>
              </w:rPr>
            </w:pPr>
            <w:r w:rsidRPr="00810D40">
              <w:rPr>
                <w:rFonts w:cs="Arial"/>
                <w:sz w:val="16"/>
                <w:szCs w:val="16"/>
              </w:rPr>
              <w:t>R2-2309190</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198900FD" w14:textId="1D568EBE" w:rsidR="00810D40" w:rsidRPr="00810D40" w:rsidRDefault="00810D40" w:rsidP="00810D40">
            <w:pPr>
              <w:pStyle w:val="TAL"/>
              <w:rPr>
                <w:rFonts w:cs="Arial"/>
                <w:sz w:val="16"/>
                <w:szCs w:val="16"/>
              </w:rPr>
            </w:pPr>
            <w:proofErr w:type="spellStart"/>
            <w:r w:rsidRPr="00810D40">
              <w:rPr>
                <w:rFonts w:cs="Arial"/>
                <w:sz w:val="16"/>
                <w:szCs w:val="16"/>
              </w:rPr>
              <w:t>RedCap</w:t>
            </w:r>
            <w:proofErr w:type="spellEnd"/>
            <w:r w:rsidRPr="00810D40">
              <w:rPr>
                <w:rFonts w:cs="Arial"/>
                <w:sz w:val="16"/>
                <w:szCs w:val="16"/>
              </w:rPr>
              <w:t xml:space="preserve"> specific SDT configuration</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37F7B3DD" w14:textId="1CAEDAEE" w:rsidR="00810D40" w:rsidRPr="00810D40" w:rsidRDefault="00810D40" w:rsidP="00810D40">
            <w:pPr>
              <w:pStyle w:val="TAL"/>
              <w:rPr>
                <w:rFonts w:cs="Arial"/>
                <w:sz w:val="16"/>
                <w:szCs w:val="16"/>
              </w:rPr>
            </w:pPr>
            <w:r w:rsidRPr="00810D40">
              <w:rPr>
                <w:rFonts w:cs="Arial"/>
                <w:sz w:val="16"/>
                <w:szCs w:val="16"/>
              </w:rPr>
              <w:t>Nokia, Nokia Shanghai Bell</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4BC09D7" w14:textId="52C9326B" w:rsidR="00810D40" w:rsidRPr="00810D40" w:rsidRDefault="00810D40" w:rsidP="00810D40">
            <w:pPr>
              <w:pStyle w:val="TAL"/>
              <w:rPr>
                <w:rFonts w:cs="Arial"/>
                <w:sz w:val="16"/>
                <w:szCs w:val="16"/>
              </w:rPr>
            </w:pPr>
            <w:r w:rsidRPr="00810D40">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CD24DCE" w14:textId="4CF7FA40" w:rsidR="00810D40" w:rsidRPr="00810D40" w:rsidRDefault="00810D40" w:rsidP="00810D40">
            <w:pPr>
              <w:pStyle w:val="TAL"/>
              <w:rPr>
                <w:rFonts w:cs="Arial"/>
                <w:sz w:val="16"/>
                <w:szCs w:val="16"/>
              </w:rPr>
            </w:pPr>
            <w:r w:rsidRPr="00810D40">
              <w:rPr>
                <w:rFonts w:cs="Arial"/>
                <w:sz w:val="16"/>
                <w:szCs w:val="16"/>
              </w:rPr>
              <w:t>38.300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AFFA35E" w14:textId="62B55BFC" w:rsidR="00810D40" w:rsidRPr="00810D40" w:rsidRDefault="00810D40" w:rsidP="00810D40">
            <w:pPr>
              <w:pStyle w:val="TAL"/>
              <w:rPr>
                <w:rFonts w:cs="Arial"/>
                <w:sz w:val="16"/>
                <w:szCs w:val="16"/>
              </w:rPr>
            </w:pPr>
            <w:proofErr w:type="spellStart"/>
            <w:r w:rsidRPr="00810D40">
              <w:rPr>
                <w:rFonts w:cs="Arial"/>
                <w:sz w:val="16"/>
                <w:szCs w:val="16"/>
              </w:rPr>
              <w:t>NR_redcap</w:t>
            </w:r>
            <w:proofErr w:type="spellEnd"/>
            <w:r w:rsidRPr="00810D40">
              <w:rPr>
                <w:rFonts w:cs="Arial"/>
                <w:sz w:val="16"/>
                <w:szCs w:val="16"/>
              </w:rPr>
              <w: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5C2B0438" w14:textId="5BAA6EA3" w:rsidR="00810D40" w:rsidRPr="00810D40" w:rsidRDefault="00810D40" w:rsidP="00810D40">
            <w:pPr>
              <w:pStyle w:val="TAL"/>
              <w:rPr>
                <w:rFonts w:cs="Arial"/>
                <w:sz w:val="16"/>
                <w:szCs w:val="16"/>
              </w:rPr>
            </w:pPr>
            <w:r w:rsidRPr="00810D40">
              <w:rPr>
                <w:rFonts w:cs="Arial"/>
                <w:sz w:val="16"/>
                <w:szCs w:val="16"/>
              </w:rPr>
              <w:t>0708</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94DC596" w14:textId="34635362" w:rsidR="00810D40" w:rsidRPr="00810D40" w:rsidRDefault="00810D40" w:rsidP="00810D40">
            <w:pPr>
              <w:pStyle w:val="TAL"/>
              <w:rPr>
                <w:rFonts w:cs="Arial"/>
                <w:sz w:val="16"/>
                <w:szCs w:val="16"/>
              </w:rPr>
            </w:pPr>
            <w:r w:rsidRPr="00810D40">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37A20540" w14:textId="6182AD38" w:rsidR="00810D40" w:rsidRPr="00810D40" w:rsidRDefault="00810D40" w:rsidP="00810D40">
            <w:pPr>
              <w:pStyle w:val="TAL"/>
              <w:rPr>
                <w:rFonts w:cs="Arial"/>
                <w:sz w:val="16"/>
                <w:szCs w:val="16"/>
              </w:rPr>
            </w:pPr>
            <w:r w:rsidRPr="00810D40">
              <w:rPr>
                <w:rFonts w:cs="Arial"/>
                <w:sz w:val="16"/>
                <w:szCs w:val="16"/>
              </w:rPr>
              <w:t>F</w:t>
            </w:r>
          </w:p>
        </w:tc>
      </w:tr>
      <w:tr w:rsidR="00810D40" w:rsidRPr="00810D40" w14:paraId="729221CC" w14:textId="77777777" w:rsidTr="003178D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EDB72E8" w14:textId="62BF2E9E" w:rsidR="00810D40" w:rsidRPr="00810D40" w:rsidRDefault="00810D40" w:rsidP="00810D40">
            <w:pPr>
              <w:pStyle w:val="TAL"/>
              <w:rPr>
                <w:rFonts w:cs="Arial"/>
                <w:sz w:val="16"/>
                <w:szCs w:val="16"/>
              </w:rPr>
            </w:pPr>
            <w:r w:rsidRPr="00810D40">
              <w:rPr>
                <w:rFonts w:cs="Arial"/>
                <w:sz w:val="16"/>
                <w:szCs w:val="16"/>
              </w:rPr>
              <w:t>R2-2309192</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53D3FE87" w14:textId="6BCE9BBA" w:rsidR="00810D40" w:rsidRPr="00810D40" w:rsidRDefault="00810D40" w:rsidP="00810D40">
            <w:pPr>
              <w:pStyle w:val="TAL"/>
              <w:rPr>
                <w:rFonts w:cs="Arial"/>
                <w:sz w:val="16"/>
                <w:szCs w:val="16"/>
              </w:rPr>
            </w:pPr>
            <w:r w:rsidRPr="00810D40">
              <w:rPr>
                <w:rFonts w:cs="Arial"/>
                <w:sz w:val="16"/>
                <w:szCs w:val="16"/>
              </w:rPr>
              <w:t xml:space="preserve">Correction on </w:t>
            </w:r>
            <w:proofErr w:type="spellStart"/>
            <w:r w:rsidRPr="00810D40">
              <w:rPr>
                <w:rFonts w:cs="Arial"/>
                <w:sz w:val="16"/>
                <w:szCs w:val="16"/>
              </w:rPr>
              <w:t>primaryPath</w:t>
            </w:r>
            <w:proofErr w:type="spellEnd"/>
            <w:r w:rsidRPr="00810D40">
              <w:rPr>
                <w:rFonts w:cs="Arial"/>
                <w:sz w:val="16"/>
                <w:szCs w:val="16"/>
              </w:rPr>
              <w:t xml:space="preserve"> for fast MCG link recovery</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06D86F7E" w14:textId="70392A46" w:rsidR="00810D40" w:rsidRPr="00810D40" w:rsidRDefault="00810D40" w:rsidP="00810D40">
            <w:pPr>
              <w:pStyle w:val="TAL"/>
              <w:rPr>
                <w:rFonts w:cs="Arial"/>
                <w:sz w:val="16"/>
                <w:szCs w:val="16"/>
              </w:rPr>
            </w:pPr>
            <w:r w:rsidRPr="00810D40">
              <w:rPr>
                <w:rFonts w:cs="Arial"/>
                <w:sz w:val="16"/>
                <w:szCs w:val="16"/>
              </w:rPr>
              <w:t xml:space="preserve">Huawei, </w:t>
            </w:r>
            <w:proofErr w:type="spellStart"/>
            <w:r w:rsidRPr="00810D40">
              <w:rPr>
                <w:rFonts w:cs="Arial"/>
                <w:sz w:val="16"/>
                <w:szCs w:val="16"/>
              </w:rPr>
              <w:t>HiSilicon</w:t>
            </w:r>
            <w:proofErr w:type="spellEnd"/>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839DE36" w14:textId="2072ED82" w:rsidR="00810D40" w:rsidRPr="00810D40" w:rsidRDefault="00810D40" w:rsidP="00810D40">
            <w:pPr>
              <w:pStyle w:val="TAL"/>
              <w:rPr>
                <w:rFonts w:cs="Arial"/>
                <w:sz w:val="16"/>
                <w:szCs w:val="16"/>
              </w:rPr>
            </w:pPr>
            <w:r w:rsidRPr="00810D40">
              <w:rPr>
                <w:rFonts w:cs="Arial"/>
                <w:sz w:val="16"/>
                <w:szCs w:val="16"/>
              </w:rPr>
              <w:t>Rel-16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F0E8241" w14:textId="5CE61D24" w:rsidR="00810D40" w:rsidRPr="00810D40" w:rsidRDefault="00810D40" w:rsidP="00810D40">
            <w:pPr>
              <w:pStyle w:val="TAL"/>
              <w:rPr>
                <w:rFonts w:cs="Arial"/>
                <w:sz w:val="16"/>
                <w:szCs w:val="16"/>
              </w:rPr>
            </w:pPr>
            <w:r w:rsidRPr="00810D40">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AA7B9C7" w14:textId="77CFB3F7" w:rsidR="00810D40" w:rsidRPr="00810D40" w:rsidRDefault="00810D40" w:rsidP="00810D40">
            <w:pPr>
              <w:pStyle w:val="TAL"/>
              <w:rPr>
                <w:rFonts w:cs="Arial"/>
                <w:sz w:val="16"/>
                <w:szCs w:val="16"/>
              </w:rPr>
            </w:pPr>
            <w:proofErr w:type="spellStart"/>
            <w:r w:rsidRPr="00810D40">
              <w:rPr>
                <w:rFonts w:cs="Arial"/>
                <w:sz w:val="16"/>
                <w:szCs w:val="16"/>
              </w:rPr>
              <w:t>LTE_NR_DC_CA_enh</w:t>
            </w:r>
            <w:proofErr w:type="spellEnd"/>
            <w:r w:rsidRPr="00810D40">
              <w:rPr>
                <w:rFonts w:cs="Arial"/>
                <w:sz w:val="16"/>
                <w:szCs w:val="16"/>
              </w:rPr>
              <w: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5F8EC9AE" w14:textId="352FB94D" w:rsidR="00810D40" w:rsidRPr="00810D40" w:rsidRDefault="00810D40" w:rsidP="00810D40">
            <w:pPr>
              <w:pStyle w:val="TAL"/>
              <w:rPr>
                <w:rFonts w:cs="Arial"/>
                <w:sz w:val="16"/>
                <w:szCs w:val="16"/>
              </w:rPr>
            </w:pPr>
            <w:r w:rsidRPr="00810D40">
              <w:rPr>
                <w:rFonts w:cs="Arial"/>
                <w:sz w:val="16"/>
                <w:szCs w:val="16"/>
              </w:rPr>
              <w:t>4259</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03DBEF82" w14:textId="02E47D3E" w:rsidR="00810D40" w:rsidRPr="00810D40" w:rsidRDefault="00810D40" w:rsidP="00810D40">
            <w:pPr>
              <w:pStyle w:val="TAL"/>
              <w:rPr>
                <w:rFonts w:cs="Arial"/>
                <w:sz w:val="16"/>
                <w:szCs w:val="16"/>
              </w:rPr>
            </w:pPr>
            <w:r w:rsidRPr="00810D40">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277FF2CB" w14:textId="12A564D4" w:rsidR="00810D40" w:rsidRPr="00810D40" w:rsidRDefault="00810D40" w:rsidP="00810D40">
            <w:pPr>
              <w:pStyle w:val="TAL"/>
              <w:rPr>
                <w:rFonts w:cs="Arial"/>
                <w:sz w:val="16"/>
                <w:szCs w:val="16"/>
              </w:rPr>
            </w:pPr>
            <w:r w:rsidRPr="00810D40">
              <w:rPr>
                <w:rFonts w:cs="Arial"/>
                <w:sz w:val="16"/>
                <w:szCs w:val="16"/>
              </w:rPr>
              <w:t>F</w:t>
            </w:r>
          </w:p>
        </w:tc>
      </w:tr>
      <w:tr w:rsidR="00810D40" w:rsidRPr="00810D40" w14:paraId="55FC1AA3" w14:textId="77777777" w:rsidTr="003178D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B2776F5" w14:textId="6293432D" w:rsidR="00810D40" w:rsidRPr="00810D40" w:rsidRDefault="00810D40" w:rsidP="00810D40">
            <w:pPr>
              <w:pStyle w:val="TAL"/>
              <w:rPr>
                <w:rFonts w:cs="Arial"/>
                <w:sz w:val="16"/>
                <w:szCs w:val="16"/>
              </w:rPr>
            </w:pPr>
            <w:r w:rsidRPr="00810D40">
              <w:rPr>
                <w:rFonts w:cs="Arial"/>
                <w:sz w:val="16"/>
                <w:szCs w:val="16"/>
              </w:rPr>
              <w:lastRenderedPageBreak/>
              <w:t>R2-2309193</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640B8BEA" w14:textId="157E82D8" w:rsidR="00810D40" w:rsidRPr="00810D40" w:rsidRDefault="00810D40" w:rsidP="00810D40">
            <w:pPr>
              <w:pStyle w:val="TAL"/>
              <w:rPr>
                <w:rFonts w:cs="Arial"/>
                <w:sz w:val="16"/>
                <w:szCs w:val="16"/>
              </w:rPr>
            </w:pPr>
            <w:r w:rsidRPr="00810D40">
              <w:rPr>
                <w:rFonts w:cs="Arial"/>
                <w:sz w:val="16"/>
                <w:szCs w:val="16"/>
              </w:rPr>
              <w:t xml:space="preserve">Correction on </w:t>
            </w:r>
            <w:proofErr w:type="spellStart"/>
            <w:r w:rsidRPr="00810D40">
              <w:rPr>
                <w:rFonts w:cs="Arial"/>
                <w:sz w:val="16"/>
                <w:szCs w:val="16"/>
              </w:rPr>
              <w:t>primaryPath</w:t>
            </w:r>
            <w:proofErr w:type="spellEnd"/>
            <w:r w:rsidRPr="00810D40">
              <w:rPr>
                <w:rFonts w:cs="Arial"/>
                <w:sz w:val="16"/>
                <w:szCs w:val="16"/>
              </w:rPr>
              <w:t xml:space="preserve"> for fast MCG link recovery</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2A03740A" w14:textId="316E5310" w:rsidR="00810D40" w:rsidRPr="00810D40" w:rsidRDefault="00810D40" w:rsidP="00810D40">
            <w:pPr>
              <w:pStyle w:val="TAL"/>
              <w:rPr>
                <w:rFonts w:cs="Arial"/>
                <w:sz w:val="16"/>
                <w:szCs w:val="16"/>
              </w:rPr>
            </w:pPr>
            <w:r w:rsidRPr="00810D40">
              <w:rPr>
                <w:rFonts w:cs="Arial"/>
                <w:sz w:val="16"/>
                <w:szCs w:val="16"/>
              </w:rPr>
              <w:t xml:space="preserve">Huawei, </w:t>
            </w:r>
            <w:proofErr w:type="spellStart"/>
            <w:r w:rsidRPr="00810D40">
              <w:rPr>
                <w:rFonts w:cs="Arial"/>
                <w:sz w:val="16"/>
                <w:szCs w:val="16"/>
              </w:rPr>
              <w:t>HiSilicon</w:t>
            </w:r>
            <w:proofErr w:type="spellEnd"/>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18769EA" w14:textId="1FF5AEEA" w:rsidR="00810D40" w:rsidRPr="00810D40" w:rsidRDefault="00810D40" w:rsidP="00810D40">
            <w:pPr>
              <w:pStyle w:val="TAL"/>
              <w:rPr>
                <w:rFonts w:cs="Arial"/>
                <w:sz w:val="16"/>
                <w:szCs w:val="16"/>
              </w:rPr>
            </w:pPr>
            <w:r w:rsidRPr="00810D40">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2F71E63" w14:textId="3E38CE0D" w:rsidR="00810D40" w:rsidRPr="00810D40" w:rsidRDefault="00810D40" w:rsidP="00810D40">
            <w:pPr>
              <w:pStyle w:val="TAL"/>
              <w:rPr>
                <w:rFonts w:cs="Arial"/>
                <w:sz w:val="16"/>
                <w:szCs w:val="16"/>
              </w:rPr>
            </w:pPr>
            <w:r w:rsidRPr="00810D40">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D557069" w14:textId="34A5E1D3" w:rsidR="00810D40" w:rsidRPr="00810D40" w:rsidRDefault="00810D40" w:rsidP="00810D40">
            <w:pPr>
              <w:pStyle w:val="TAL"/>
              <w:rPr>
                <w:rFonts w:cs="Arial"/>
                <w:sz w:val="16"/>
                <w:szCs w:val="16"/>
              </w:rPr>
            </w:pPr>
            <w:proofErr w:type="spellStart"/>
            <w:r w:rsidRPr="00810D40">
              <w:rPr>
                <w:rFonts w:cs="Arial"/>
                <w:sz w:val="16"/>
                <w:szCs w:val="16"/>
              </w:rPr>
              <w:t>LTE_NR_DC_CA_enh</w:t>
            </w:r>
            <w:proofErr w:type="spellEnd"/>
            <w:r w:rsidRPr="00810D40">
              <w:rPr>
                <w:rFonts w:cs="Arial"/>
                <w:sz w:val="16"/>
                <w:szCs w:val="16"/>
              </w:rPr>
              <w: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51C6720A" w14:textId="71C3840B" w:rsidR="00810D40" w:rsidRPr="00810D40" w:rsidRDefault="00810D40" w:rsidP="00810D40">
            <w:pPr>
              <w:pStyle w:val="TAL"/>
              <w:rPr>
                <w:rFonts w:cs="Arial"/>
                <w:sz w:val="16"/>
                <w:szCs w:val="16"/>
              </w:rPr>
            </w:pPr>
            <w:r w:rsidRPr="00810D40">
              <w:rPr>
                <w:rFonts w:cs="Arial"/>
                <w:sz w:val="16"/>
                <w:szCs w:val="16"/>
              </w:rPr>
              <w:t>4260</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4511DA40" w14:textId="74ADA117" w:rsidR="00810D40" w:rsidRPr="00810D40" w:rsidRDefault="00810D40" w:rsidP="00810D40">
            <w:pPr>
              <w:pStyle w:val="TAL"/>
              <w:rPr>
                <w:rFonts w:cs="Arial"/>
                <w:sz w:val="16"/>
                <w:szCs w:val="16"/>
              </w:rPr>
            </w:pPr>
            <w:r w:rsidRPr="00810D40">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58EEA350" w14:textId="4409DC60" w:rsidR="00810D40" w:rsidRPr="00810D40" w:rsidRDefault="00810D40" w:rsidP="00810D40">
            <w:pPr>
              <w:pStyle w:val="TAL"/>
              <w:rPr>
                <w:rFonts w:cs="Arial"/>
                <w:sz w:val="16"/>
                <w:szCs w:val="16"/>
              </w:rPr>
            </w:pPr>
            <w:r w:rsidRPr="00810D40">
              <w:rPr>
                <w:rFonts w:cs="Arial"/>
                <w:sz w:val="16"/>
                <w:szCs w:val="16"/>
              </w:rPr>
              <w:t>A</w:t>
            </w:r>
          </w:p>
        </w:tc>
      </w:tr>
      <w:tr w:rsidR="00810D40" w:rsidRPr="00810D40" w14:paraId="4C7B3E7F" w14:textId="77777777" w:rsidTr="003178D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396D29B" w14:textId="383667FF" w:rsidR="00810D40" w:rsidRPr="00810D40" w:rsidRDefault="00810D40" w:rsidP="00810D40">
            <w:pPr>
              <w:pStyle w:val="TAL"/>
              <w:rPr>
                <w:rFonts w:cs="Arial"/>
                <w:sz w:val="16"/>
                <w:szCs w:val="16"/>
              </w:rPr>
            </w:pPr>
            <w:r w:rsidRPr="00810D40">
              <w:rPr>
                <w:rFonts w:cs="Arial"/>
                <w:sz w:val="16"/>
                <w:szCs w:val="16"/>
              </w:rPr>
              <w:t>R2-2309194</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C1A53A9" w14:textId="632F237E" w:rsidR="00810D40" w:rsidRPr="00810D40" w:rsidRDefault="00810D40" w:rsidP="00810D40">
            <w:pPr>
              <w:pStyle w:val="TAL"/>
              <w:rPr>
                <w:rFonts w:cs="Arial"/>
                <w:sz w:val="16"/>
                <w:szCs w:val="16"/>
              </w:rPr>
            </w:pPr>
            <w:r w:rsidRPr="00810D40">
              <w:rPr>
                <w:rFonts w:cs="Arial"/>
                <w:sz w:val="16"/>
                <w:szCs w:val="16"/>
              </w:rPr>
              <w:t>Addition of missing values for dl-prs-ResourceSetPeriodicityReq-r17</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69083B94" w14:textId="22718A97" w:rsidR="00810D40" w:rsidRPr="00810D40" w:rsidRDefault="00810D40" w:rsidP="00810D40">
            <w:pPr>
              <w:pStyle w:val="TAL"/>
              <w:rPr>
                <w:rFonts w:cs="Arial"/>
                <w:sz w:val="16"/>
                <w:szCs w:val="16"/>
              </w:rPr>
            </w:pPr>
            <w:r w:rsidRPr="00810D40">
              <w:rPr>
                <w:rFonts w:cs="Arial"/>
                <w:sz w:val="16"/>
                <w:szCs w:val="16"/>
              </w:rPr>
              <w:t>Samsung</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BE29E03" w14:textId="0A03B391" w:rsidR="00810D40" w:rsidRPr="00810D40" w:rsidRDefault="00810D40" w:rsidP="00810D40">
            <w:pPr>
              <w:pStyle w:val="TAL"/>
              <w:rPr>
                <w:rFonts w:cs="Arial"/>
                <w:sz w:val="16"/>
                <w:szCs w:val="16"/>
              </w:rPr>
            </w:pPr>
            <w:r w:rsidRPr="00810D40">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FD4E5F5" w14:textId="2444CA7A" w:rsidR="00810D40" w:rsidRPr="00810D40" w:rsidRDefault="00810D40" w:rsidP="00810D40">
            <w:pPr>
              <w:pStyle w:val="TAL"/>
              <w:rPr>
                <w:rFonts w:cs="Arial"/>
                <w:sz w:val="16"/>
                <w:szCs w:val="16"/>
              </w:rPr>
            </w:pPr>
            <w:r w:rsidRPr="00810D40">
              <w:rPr>
                <w:rFonts w:cs="Arial"/>
                <w:sz w:val="16"/>
                <w:szCs w:val="16"/>
              </w:rPr>
              <w:t>37.355</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586AE0F" w14:textId="00FC054E" w:rsidR="00810D40" w:rsidRPr="00810D40" w:rsidRDefault="00810D40" w:rsidP="00810D40">
            <w:pPr>
              <w:pStyle w:val="TAL"/>
              <w:rPr>
                <w:rFonts w:cs="Arial"/>
                <w:sz w:val="16"/>
                <w:szCs w:val="16"/>
              </w:rPr>
            </w:pPr>
            <w:proofErr w:type="spellStart"/>
            <w:r w:rsidRPr="00810D40">
              <w:rPr>
                <w:rFonts w:cs="Arial"/>
                <w:sz w:val="16"/>
                <w:szCs w:val="16"/>
              </w:rPr>
              <w:t>NR_pos_enh</w:t>
            </w:r>
            <w:proofErr w:type="spellEnd"/>
            <w:r w:rsidRPr="00810D40">
              <w:rPr>
                <w:rFonts w:cs="Arial"/>
                <w:sz w:val="16"/>
                <w:szCs w:val="16"/>
              </w:rPr>
              <w: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AD06F48" w14:textId="57C83303" w:rsidR="00810D40" w:rsidRPr="00810D40" w:rsidRDefault="00810D40" w:rsidP="00810D40">
            <w:pPr>
              <w:pStyle w:val="TAL"/>
              <w:rPr>
                <w:rFonts w:cs="Arial"/>
                <w:sz w:val="16"/>
                <w:szCs w:val="16"/>
              </w:rPr>
            </w:pPr>
            <w:r w:rsidRPr="00810D40">
              <w:rPr>
                <w:rFonts w:cs="Arial"/>
                <w:sz w:val="16"/>
                <w:szCs w:val="16"/>
              </w:rPr>
              <w:t>0464</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94A0456" w14:textId="3659D760" w:rsidR="00810D40" w:rsidRPr="00810D40" w:rsidRDefault="00810D40" w:rsidP="00810D40">
            <w:pPr>
              <w:pStyle w:val="TAL"/>
              <w:rPr>
                <w:rFonts w:cs="Arial"/>
                <w:sz w:val="16"/>
                <w:szCs w:val="16"/>
              </w:rPr>
            </w:pPr>
            <w:r w:rsidRPr="00810D40">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17950F5E" w14:textId="2FA85D2F" w:rsidR="00810D40" w:rsidRPr="00810D40" w:rsidRDefault="00810D40" w:rsidP="00810D40">
            <w:pPr>
              <w:pStyle w:val="TAL"/>
              <w:rPr>
                <w:rFonts w:cs="Arial"/>
                <w:sz w:val="16"/>
                <w:szCs w:val="16"/>
              </w:rPr>
            </w:pPr>
            <w:r w:rsidRPr="00810D40">
              <w:rPr>
                <w:rFonts w:cs="Arial"/>
                <w:sz w:val="16"/>
                <w:szCs w:val="16"/>
              </w:rPr>
              <w:t>F</w:t>
            </w:r>
          </w:p>
        </w:tc>
      </w:tr>
      <w:tr w:rsidR="00810D40" w:rsidRPr="00810D40" w14:paraId="63D659A3" w14:textId="77777777" w:rsidTr="003178D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F197491" w14:textId="47764F65" w:rsidR="00810D40" w:rsidRPr="00810D40" w:rsidRDefault="00810D40" w:rsidP="00810D40">
            <w:pPr>
              <w:pStyle w:val="TAL"/>
              <w:rPr>
                <w:rFonts w:cs="Arial"/>
                <w:sz w:val="16"/>
                <w:szCs w:val="16"/>
              </w:rPr>
            </w:pPr>
            <w:r w:rsidRPr="00810D40">
              <w:rPr>
                <w:rFonts w:cs="Arial"/>
                <w:sz w:val="16"/>
                <w:szCs w:val="16"/>
              </w:rPr>
              <w:t>R2-2309196</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E999DC3" w14:textId="0EACD029" w:rsidR="00810D40" w:rsidRPr="00810D40" w:rsidRDefault="00810D40" w:rsidP="00810D40">
            <w:pPr>
              <w:pStyle w:val="TAL"/>
              <w:rPr>
                <w:rFonts w:cs="Arial"/>
                <w:sz w:val="16"/>
                <w:szCs w:val="16"/>
              </w:rPr>
            </w:pPr>
            <w:r w:rsidRPr="00810D40">
              <w:rPr>
                <w:rFonts w:cs="Arial"/>
                <w:sz w:val="16"/>
                <w:szCs w:val="16"/>
              </w:rPr>
              <w:t xml:space="preserve">Correction on number of restricted beams for </w:t>
            </w:r>
            <w:proofErr w:type="spellStart"/>
            <w:r w:rsidRPr="00810D40">
              <w:rPr>
                <w:rFonts w:cs="Arial"/>
                <w:sz w:val="16"/>
                <w:szCs w:val="16"/>
              </w:rPr>
              <w:t>eIAB</w:t>
            </w:r>
            <w:proofErr w:type="spellEnd"/>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66463FCB" w14:textId="16BA61A1" w:rsidR="00810D40" w:rsidRPr="00810D40" w:rsidRDefault="00810D40" w:rsidP="00810D40">
            <w:pPr>
              <w:pStyle w:val="TAL"/>
              <w:rPr>
                <w:rFonts w:cs="Arial"/>
                <w:sz w:val="16"/>
                <w:szCs w:val="16"/>
              </w:rPr>
            </w:pPr>
            <w:r w:rsidRPr="00810D40">
              <w:rPr>
                <w:rFonts w:cs="Arial"/>
                <w:sz w:val="16"/>
                <w:szCs w:val="16"/>
              </w:rPr>
              <w:t>Ericsson, Samsung, Nokia, Nokia Shanghai Bell</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00A35A0" w14:textId="4FE58439" w:rsidR="00810D40" w:rsidRPr="00810D40" w:rsidRDefault="00810D40" w:rsidP="00810D40">
            <w:pPr>
              <w:pStyle w:val="TAL"/>
              <w:rPr>
                <w:rFonts w:cs="Arial"/>
                <w:sz w:val="16"/>
                <w:szCs w:val="16"/>
              </w:rPr>
            </w:pPr>
            <w:r w:rsidRPr="00810D40">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2B7FDAA" w14:textId="4F4DA365" w:rsidR="00810D40" w:rsidRPr="00810D40" w:rsidRDefault="00810D40" w:rsidP="00810D40">
            <w:pPr>
              <w:pStyle w:val="TAL"/>
              <w:rPr>
                <w:rFonts w:cs="Arial"/>
                <w:sz w:val="16"/>
                <w:szCs w:val="16"/>
              </w:rPr>
            </w:pPr>
            <w:r w:rsidRPr="00810D40">
              <w:rPr>
                <w:rFonts w:cs="Arial"/>
                <w:sz w:val="16"/>
                <w:szCs w:val="16"/>
              </w:rPr>
              <w:t>38.321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78B21A0" w14:textId="157F4A82" w:rsidR="00810D40" w:rsidRPr="00810D40" w:rsidRDefault="00810D40" w:rsidP="00810D40">
            <w:pPr>
              <w:pStyle w:val="TAL"/>
              <w:rPr>
                <w:rFonts w:cs="Arial"/>
                <w:sz w:val="16"/>
                <w:szCs w:val="16"/>
              </w:rPr>
            </w:pPr>
            <w:proofErr w:type="spellStart"/>
            <w:r w:rsidRPr="00810D40">
              <w:rPr>
                <w:rFonts w:cs="Arial"/>
                <w:sz w:val="16"/>
                <w:szCs w:val="16"/>
              </w:rPr>
              <w:t>NR_IAB_enh</w:t>
            </w:r>
            <w:proofErr w:type="spellEnd"/>
            <w:r w:rsidRPr="00810D40">
              <w:rPr>
                <w:rFonts w:cs="Arial"/>
                <w:sz w:val="16"/>
                <w:szCs w:val="16"/>
              </w:rPr>
              <w: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F95B9CF" w14:textId="0060B894" w:rsidR="00810D40" w:rsidRPr="00810D40" w:rsidRDefault="00810D40" w:rsidP="00810D40">
            <w:pPr>
              <w:pStyle w:val="TAL"/>
              <w:rPr>
                <w:rFonts w:cs="Arial"/>
                <w:sz w:val="16"/>
                <w:szCs w:val="16"/>
              </w:rPr>
            </w:pPr>
            <w:r w:rsidRPr="00810D40">
              <w:rPr>
                <w:rFonts w:cs="Arial"/>
                <w:sz w:val="16"/>
                <w:szCs w:val="16"/>
              </w:rPr>
              <w:t>1625</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E062D5D" w14:textId="1995C8FB" w:rsidR="00810D40" w:rsidRPr="00810D40" w:rsidRDefault="00810D40" w:rsidP="00810D40">
            <w:pPr>
              <w:pStyle w:val="TAL"/>
              <w:rPr>
                <w:rFonts w:cs="Arial"/>
                <w:sz w:val="16"/>
                <w:szCs w:val="16"/>
              </w:rPr>
            </w:pPr>
            <w:r w:rsidRPr="00810D40">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2E0729AB" w14:textId="224BF60A" w:rsidR="00810D40" w:rsidRPr="00810D40" w:rsidRDefault="00810D40" w:rsidP="00810D40">
            <w:pPr>
              <w:pStyle w:val="TAL"/>
              <w:rPr>
                <w:rFonts w:cs="Arial"/>
                <w:sz w:val="16"/>
                <w:szCs w:val="16"/>
              </w:rPr>
            </w:pPr>
            <w:r w:rsidRPr="00810D40">
              <w:rPr>
                <w:rFonts w:cs="Arial"/>
                <w:sz w:val="16"/>
                <w:szCs w:val="16"/>
              </w:rPr>
              <w:t>F</w:t>
            </w:r>
          </w:p>
        </w:tc>
      </w:tr>
      <w:tr w:rsidR="00810D40" w:rsidRPr="00810D40" w14:paraId="2F26E7AB" w14:textId="77777777" w:rsidTr="003178D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139BE39" w14:textId="7824E245" w:rsidR="00810D40" w:rsidRPr="00810D40" w:rsidRDefault="00810D40" w:rsidP="00810D40">
            <w:pPr>
              <w:pStyle w:val="TAL"/>
              <w:rPr>
                <w:rFonts w:cs="Arial"/>
                <w:sz w:val="16"/>
                <w:szCs w:val="16"/>
              </w:rPr>
            </w:pPr>
            <w:r w:rsidRPr="00810D40">
              <w:rPr>
                <w:rFonts w:cs="Arial"/>
                <w:sz w:val="16"/>
                <w:szCs w:val="16"/>
              </w:rPr>
              <w:t>R2-2309197</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F435BCA" w14:textId="425E684E" w:rsidR="00810D40" w:rsidRPr="00810D40" w:rsidRDefault="00810D40" w:rsidP="00810D40">
            <w:pPr>
              <w:pStyle w:val="TAL"/>
              <w:rPr>
                <w:rFonts w:cs="Arial"/>
                <w:sz w:val="16"/>
                <w:szCs w:val="16"/>
              </w:rPr>
            </w:pPr>
            <w:r w:rsidRPr="00810D40">
              <w:rPr>
                <w:rFonts w:cs="Arial"/>
                <w:sz w:val="16"/>
                <w:szCs w:val="16"/>
              </w:rPr>
              <w:t>RRC restriction on muti-TRP schemes</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26250803" w14:textId="3AD44B35" w:rsidR="00810D40" w:rsidRPr="00810D40" w:rsidRDefault="00810D40" w:rsidP="00810D40">
            <w:pPr>
              <w:pStyle w:val="TAL"/>
              <w:rPr>
                <w:rFonts w:cs="Arial"/>
                <w:sz w:val="16"/>
                <w:szCs w:val="16"/>
              </w:rPr>
            </w:pPr>
            <w:r w:rsidRPr="00810D40">
              <w:rPr>
                <w:rFonts w:cs="Arial"/>
                <w:sz w:val="16"/>
                <w:szCs w:val="16"/>
              </w:rPr>
              <w:t>Samsung</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5B11455" w14:textId="125586FB" w:rsidR="00810D40" w:rsidRPr="00810D40" w:rsidRDefault="00810D40" w:rsidP="00810D40">
            <w:pPr>
              <w:pStyle w:val="TAL"/>
              <w:rPr>
                <w:rFonts w:cs="Arial"/>
                <w:sz w:val="16"/>
                <w:szCs w:val="16"/>
              </w:rPr>
            </w:pPr>
            <w:r w:rsidRPr="00810D40">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565F864" w14:textId="2A1B4D5C" w:rsidR="00810D40" w:rsidRPr="00810D40" w:rsidRDefault="00810D40" w:rsidP="00810D40">
            <w:pPr>
              <w:pStyle w:val="TAL"/>
              <w:rPr>
                <w:rFonts w:cs="Arial"/>
                <w:sz w:val="16"/>
                <w:szCs w:val="16"/>
              </w:rPr>
            </w:pPr>
            <w:r w:rsidRPr="00810D40">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3F6E360" w14:textId="6E7ACF6D" w:rsidR="00810D40" w:rsidRPr="00810D40" w:rsidRDefault="00810D40" w:rsidP="00810D40">
            <w:pPr>
              <w:pStyle w:val="TAL"/>
              <w:rPr>
                <w:rFonts w:cs="Arial"/>
                <w:sz w:val="16"/>
                <w:szCs w:val="16"/>
              </w:rPr>
            </w:pPr>
            <w:proofErr w:type="spellStart"/>
            <w:r w:rsidRPr="00810D40">
              <w:rPr>
                <w:rFonts w:cs="Arial"/>
                <w:sz w:val="16"/>
                <w:szCs w:val="16"/>
              </w:rPr>
              <w:t>NR_FeMIMO</w:t>
            </w:r>
            <w:proofErr w:type="spellEnd"/>
            <w:r w:rsidRPr="00810D40">
              <w:rPr>
                <w:rFonts w:cs="Arial"/>
                <w:sz w:val="16"/>
                <w:szCs w:val="16"/>
              </w:rPr>
              <w: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17DCBEB" w14:textId="1BAD439D" w:rsidR="00810D40" w:rsidRPr="00810D40" w:rsidRDefault="00810D40" w:rsidP="00810D40">
            <w:pPr>
              <w:pStyle w:val="TAL"/>
              <w:rPr>
                <w:rFonts w:cs="Arial"/>
                <w:sz w:val="16"/>
                <w:szCs w:val="16"/>
              </w:rPr>
            </w:pPr>
            <w:r w:rsidRPr="00810D40">
              <w:rPr>
                <w:rFonts w:cs="Arial"/>
                <w:sz w:val="16"/>
                <w:szCs w:val="16"/>
              </w:rPr>
              <w:t>4206</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1204BB62" w14:textId="6107B04E" w:rsidR="00810D40" w:rsidRPr="00810D40" w:rsidRDefault="00810D40" w:rsidP="00810D40">
            <w:pPr>
              <w:pStyle w:val="TAL"/>
              <w:rPr>
                <w:rFonts w:cs="Arial"/>
                <w:sz w:val="16"/>
                <w:szCs w:val="16"/>
              </w:rPr>
            </w:pPr>
            <w:r w:rsidRPr="00810D40">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5A955D3E" w14:textId="7F038B1B" w:rsidR="00810D40" w:rsidRPr="00810D40" w:rsidRDefault="00810D40" w:rsidP="00810D40">
            <w:pPr>
              <w:pStyle w:val="TAL"/>
              <w:rPr>
                <w:rFonts w:cs="Arial"/>
                <w:sz w:val="16"/>
                <w:szCs w:val="16"/>
              </w:rPr>
            </w:pPr>
            <w:r w:rsidRPr="00810D40">
              <w:rPr>
                <w:rFonts w:cs="Arial"/>
                <w:sz w:val="16"/>
                <w:szCs w:val="16"/>
              </w:rPr>
              <w:t>F</w:t>
            </w:r>
          </w:p>
        </w:tc>
      </w:tr>
      <w:tr w:rsidR="00810D40" w:rsidRPr="00810D40" w14:paraId="07CBAFC1" w14:textId="77777777" w:rsidTr="003178D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292644A" w14:textId="5B0675CB" w:rsidR="00810D40" w:rsidRPr="00810D40" w:rsidRDefault="00810D40" w:rsidP="00810D40">
            <w:pPr>
              <w:pStyle w:val="TAL"/>
              <w:rPr>
                <w:rFonts w:cs="Arial"/>
                <w:sz w:val="16"/>
                <w:szCs w:val="16"/>
              </w:rPr>
            </w:pPr>
            <w:r w:rsidRPr="00810D40">
              <w:rPr>
                <w:rFonts w:cs="Arial"/>
                <w:sz w:val="16"/>
                <w:szCs w:val="16"/>
              </w:rPr>
              <w:t>R2-2309198</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451E2434" w14:textId="6832D35F" w:rsidR="00810D40" w:rsidRPr="00810D40" w:rsidRDefault="00810D40" w:rsidP="00810D40">
            <w:pPr>
              <w:pStyle w:val="TAL"/>
              <w:rPr>
                <w:rFonts w:cs="Arial"/>
                <w:sz w:val="16"/>
                <w:szCs w:val="16"/>
              </w:rPr>
            </w:pPr>
            <w:r w:rsidRPr="00810D40">
              <w:rPr>
                <w:rFonts w:cs="Arial"/>
                <w:sz w:val="16"/>
                <w:szCs w:val="16"/>
              </w:rPr>
              <w:t>Correction to RRC for 71 GHz on multi-PDSCH</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305FB703" w14:textId="00E3DBA0" w:rsidR="00810D40" w:rsidRPr="00810D40" w:rsidRDefault="00810D40" w:rsidP="00810D40">
            <w:pPr>
              <w:pStyle w:val="TAL"/>
              <w:rPr>
                <w:rFonts w:cs="Arial"/>
                <w:sz w:val="16"/>
                <w:szCs w:val="16"/>
              </w:rPr>
            </w:pPr>
            <w:r w:rsidRPr="00810D40">
              <w:rPr>
                <w:rFonts w:cs="Arial"/>
                <w:sz w:val="16"/>
                <w:szCs w:val="16"/>
              </w:rPr>
              <w:t>Ericsson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2FCA995" w14:textId="78BB3EFE" w:rsidR="00810D40" w:rsidRPr="00810D40" w:rsidRDefault="00810D40" w:rsidP="00810D40">
            <w:pPr>
              <w:pStyle w:val="TAL"/>
              <w:rPr>
                <w:rFonts w:cs="Arial"/>
                <w:sz w:val="16"/>
                <w:szCs w:val="16"/>
              </w:rPr>
            </w:pPr>
            <w:r w:rsidRPr="00810D40">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2029B83" w14:textId="3E47D018" w:rsidR="00810D40" w:rsidRPr="00810D40" w:rsidRDefault="00810D40" w:rsidP="00810D40">
            <w:pPr>
              <w:pStyle w:val="TAL"/>
              <w:rPr>
                <w:rFonts w:cs="Arial"/>
                <w:sz w:val="16"/>
                <w:szCs w:val="16"/>
              </w:rPr>
            </w:pPr>
            <w:r w:rsidRPr="00810D40">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914B707" w14:textId="71B277B5" w:rsidR="00810D40" w:rsidRPr="00810D40" w:rsidRDefault="00810D40" w:rsidP="00810D40">
            <w:pPr>
              <w:pStyle w:val="TAL"/>
              <w:rPr>
                <w:rFonts w:cs="Arial"/>
                <w:sz w:val="16"/>
                <w:szCs w:val="16"/>
              </w:rPr>
            </w:pPr>
            <w:r w:rsidRPr="00810D40">
              <w:rPr>
                <w:rFonts w:cs="Arial"/>
                <w:sz w:val="16"/>
                <w:szCs w:val="16"/>
              </w:rPr>
              <w:t>NR_ext_to_71GHz-Core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ABE3120" w14:textId="037F2E80" w:rsidR="00810D40" w:rsidRPr="00810D40" w:rsidRDefault="00810D40" w:rsidP="00810D40">
            <w:pPr>
              <w:pStyle w:val="TAL"/>
              <w:rPr>
                <w:rFonts w:cs="Arial"/>
                <w:sz w:val="16"/>
                <w:szCs w:val="16"/>
              </w:rPr>
            </w:pPr>
            <w:r w:rsidRPr="00810D40">
              <w:rPr>
                <w:rFonts w:cs="Arial"/>
                <w:sz w:val="16"/>
                <w:szCs w:val="16"/>
              </w:rPr>
              <w:t>4220</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D6F918F" w14:textId="4127944E" w:rsidR="00810D40" w:rsidRPr="00810D40" w:rsidRDefault="00810D40" w:rsidP="00810D40">
            <w:pPr>
              <w:pStyle w:val="TAL"/>
              <w:rPr>
                <w:rFonts w:cs="Arial"/>
                <w:sz w:val="16"/>
                <w:szCs w:val="16"/>
              </w:rPr>
            </w:pPr>
            <w:r w:rsidRPr="00810D40">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C2FFB61" w14:textId="267149D5" w:rsidR="00810D40" w:rsidRPr="00810D40" w:rsidRDefault="00810D40" w:rsidP="00810D40">
            <w:pPr>
              <w:pStyle w:val="TAL"/>
              <w:rPr>
                <w:rFonts w:cs="Arial"/>
                <w:sz w:val="16"/>
                <w:szCs w:val="16"/>
              </w:rPr>
            </w:pPr>
            <w:r w:rsidRPr="00810D40">
              <w:rPr>
                <w:rFonts w:cs="Arial"/>
                <w:sz w:val="16"/>
                <w:szCs w:val="16"/>
              </w:rPr>
              <w:t>F</w:t>
            </w:r>
          </w:p>
        </w:tc>
      </w:tr>
      <w:tr w:rsidR="00810D40" w:rsidRPr="00810D40" w14:paraId="208D4C5B" w14:textId="77777777" w:rsidTr="003178D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C2227CD" w14:textId="7D80DA22" w:rsidR="00810D40" w:rsidRPr="00810D40" w:rsidRDefault="00810D40" w:rsidP="00810D40">
            <w:pPr>
              <w:pStyle w:val="TAL"/>
              <w:rPr>
                <w:rFonts w:cs="Arial"/>
                <w:sz w:val="16"/>
                <w:szCs w:val="16"/>
              </w:rPr>
            </w:pPr>
            <w:r w:rsidRPr="00810D40">
              <w:rPr>
                <w:rFonts w:cs="Arial"/>
                <w:sz w:val="16"/>
                <w:szCs w:val="16"/>
              </w:rPr>
              <w:t>R2-2309210</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55DAF27" w14:textId="3AB4C65E" w:rsidR="00810D40" w:rsidRPr="00810D40" w:rsidRDefault="00810D40" w:rsidP="00810D40">
            <w:pPr>
              <w:pStyle w:val="TAL"/>
              <w:rPr>
                <w:rFonts w:cs="Arial"/>
                <w:sz w:val="16"/>
                <w:szCs w:val="16"/>
              </w:rPr>
            </w:pPr>
            <w:r w:rsidRPr="00810D40">
              <w:rPr>
                <w:rFonts w:cs="Arial"/>
                <w:sz w:val="16"/>
                <w:szCs w:val="16"/>
              </w:rPr>
              <w:t>Correction on SDT Triggering Conditions</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6615302D" w14:textId="442ADBBD" w:rsidR="00810D40" w:rsidRPr="00810D40" w:rsidRDefault="00810D40" w:rsidP="00810D40">
            <w:pPr>
              <w:pStyle w:val="TAL"/>
              <w:rPr>
                <w:rFonts w:cs="Arial"/>
                <w:sz w:val="16"/>
                <w:szCs w:val="16"/>
              </w:rPr>
            </w:pPr>
            <w:r w:rsidRPr="00810D40">
              <w:rPr>
                <w:rFonts w:cs="Arial"/>
                <w:sz w:val="16"/>
                <w:szCs w:val="16"/>
              </w:rPr>
              <w:t>vivo</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5E6135A" w14:textId="5C3EDAB9" w:rsidR="00810D40" w:rsidRPr="00810D40" w:rsidRDefault="00810D40" w:rsidP="00810D40">
            <w:pPr>
              <w:pStyle w:val="TAL"/>
              <w:rPr>
                <w:rFonts w:cs="Arial"/>
                <w:sz w:val="16"/>
                <w:szCs w:val="16"/>
              </w:rPr>
            </w:pPr>
            <w:r w:rsidRPr="00810D40">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68137D6" w14:textId="5A60800E" w:rsidR="00810D40" w:rsidRPr="00810D40" w:rsidRDefault="00810D40" w:rsidP="00810D40">
            <w:pPr>
              <w:pStyle w:val="TAL"/>
              <w:rPr>
                <w:rFonts w:cs="Arial"/>
                <w:sz w:val="16"/>
                <w:szCs w:val="16"/>
              </w:rPr>
            </w:pPr>
            <w:r w:rsidRPr="00810D40">
              <w:rPr>
                <w:rFonts w:cs="Arial"/>
                <w:sz w:val="16"/>
                <w:szCs w:val="16"/>
              </w:rPr>
              <w:t>38.321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6480C45" w14:textId="1A718C58" w:rsidR="00810D40" w:rsidRPr="00810D40" w:rsidRDefault="00810D40" w:rsidP="00810D40">
            <w:pPr>
              <w:pStyle w:val="TAL"/>
              <w:rPr>
                <w:rFonts w:cs="Arial"/>
                <w:sz w:val="16"/>
                <w:szCs w:val="16"/>
              </w:rPr>
            </w:pPr>
            <w:proofErr w:type="spellStart"/>
            <w:r w:rsidRPr="00810D40">
              <w:rPr>
                <w:rFonts w:cs="Arial"/>
                <w:sz w:val="16"/>
                <w:szCs w:val="16"/>
              </w:rPr>
              <w:t>NR_SmallData_INACTIVE</w:t>
            </w:r>
            <w:proofErr w:type="spellEnd"/>
            <w:r w:rsidRPr="00810D40">
              <w:rPr>
                <w:rFonts w:cs="Arial"/>
                <w:sz w:val="16"/>
                <w:szCs w:val="16"/>
              </w:rPr>
              <w: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250B92E7" w14:textId="6421298C" w:rsidR="00810D40" w:rsidRPr="00810D40" w:rsidRDefault="00810D40" w:rsidP="00810D40">
            <w:pPr>
              <w:pStyle w:val="TAL"/>
              <w:rPr>
                <w:rFonts w:cs="Arial"/>
                <w:sz w:val="16"/>
                <w:szCs w:val="16"/>
              </w:rPr>
            </w:pPr>
            <w:r w:rsidRPr="00810D40">
              <w:rPr>
                <w:rFonts w:cs="Arial"/>
                <w:sz w:val="16"/>
                <w:szCs w:val="16"/>
              </w:rPr>
              <w:t>1656</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480F679B" w14:textId="6743BEB7" w:rsidR="00810D40" w:rsidRPr="00810D40" w:rsidRDefault="00810D40" w:rsidP="00810D40">
            <w:pPr>
              <w:pStyle w:val="TAL"/>
              <w:rPr>
                <w:rFonts w:cs="Arial"/>
                <w:sz w:val="16"/>
                <w:szCs w:val="16"/>
              </w:rPr>
            </w:pPr>
            <w:r w:rsidRPr="00810D40">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12068E49" w14:textId="2CF87109" w:rsidR="00810D40" w:rsidRPr="00810D40" w:rsidRDefault="00810D40" w:rsidP="00810D40">
            <w:pPr>
              <w:pStyle w:val="TAL"/>
              <w:rPr>
                <w:rFonts w:cs="Arial"/>
                <w:sz w:val="16"/>
                <w:szCs w:val="16"/>
              </w:rPr>
            </w:pPr>
            <w:r w:rsidRPr="00810D40">
              <w:rPr>
                <w:rFonts w:cs="Arial"/>
                <w:sz w:val="16"/>
                <w:szCs w:val="16"/>
              </w:rPr>
              <w:t>F</w:t>
            </w:r>
          </w:p>
        </w:tc>
      </w:tr>
      <w:tr w:rsidR="00810D40" w:rsidRPr="00810D40" w14:paraId="7C3E1015" w14:textId="77777777" w:rsidTr="003178D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7B6FD9F" w14:textId="5775B0F0" w:rsidR="00810D40" w:rsidRPr="00810D40" w:rsidRDefault="00810D40" w:rsidP="00810D40">
            <w:pPr>
              <w:pStyle w:val="TAL"/>
              <w:rPr>
                <w:rFonts w:cs="Arial"/>
                <w:sz w:val="16"/>
                <w:szCs w:val="16"/>
              </w:rPr>
            </w:pPr>
            <w:r w:rsidRPr="00810D40">
              <w:rPr>
                <w:rFonts w:cs="Arial"/>
                <w:sz w:val="16"/>
                <w:szCs w:val="16"/>
              </w:rPr>
              <w:t>R2-2309216</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22CB04C" w14:textId="25E338CD" w:rsidR="00810D40" w:rsidRPr="00810D40" w:rsidRDefault="00810D40" w:rsidP="00810D40">
            <w:pPr>
              <w:pStyle w:val="TAL"/>
              <w:rPr>
                <w:rFonts w:cs="Arial"/>
                <w:sz w:val="16"/>
                <w:szCs w:val="16"/>
              </w:rPr>
            </w:pPr>
            <w:r w:rsidRPr="00810D40">
              <w:rPr>
                <w:rFonts w:cs="Arial"/>
                <w:sz w:val="16"/>
                <w:szCs w:val="16"/>
              </w:rPr>
              <w:t>Correction on SDT</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37745742" w14:textId="1906D376" w:rsidR="00810D40" w:rsidRPr="00810D40" w:rsidRDefault="00810D40" w:rsidP="00810D40">
            <w:pPr>
              <w:pStyle w:val="TAL"/>
              <w:rPr>
                <w:rFonts w:cs="Arial"/>
                <w:sz w:val="16"/>
                <w:szCs w:val="16"/>
                <w:lang w:val="fi-FI"/>
              </w:rPr>
            </w:pPr>
            <w:r w:rsidRPr="00810D40">
              <w:rPr>
                <w:rFonts w:cs="Arial"/>
                <w:sz w:val="16"/>
                <w:szCs w:val="16"/>
              </w:rPr>
              <w:t>Xiaomi</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5445E5D" w14:textId="2507FE44" w:rsidR="00810D40" w:rsidRPr="00810D40" w:rsidRDefault="00810D40" w:rsidP="00810D40">
            <w:pPr>
              <w:pStyle w:val="TAL"/>
              <w:rPr>
                <w:rFonts w:cs="Arial"/>
                <w:sz w:val="16"/>
                <w:szCs w:val="16"/>
                <w:lang w:val="fi-FI"/>
              </w:rPr>
            </w:pPr>
            <w:r w:rsidRPr="00810D40">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AE4D207" w14:textId="27C80C40" w:rsidR="00810D40" w:rsidRPr="00810D40" w:rsidRDefault="00810D40" w:rsidP="00810D40">
            <w:pPr>
              <w:pStyle w:val="TAL"/>
              <w:rPr>
                <w:rFonts w:cs="Arial"/>
                <w:sz w:val="16"/>
                <w:szCs w:val="16"/>
                <w:lang w:val="fi-FI"/>
              </w:rPr>
            </w:pPr>
            <w:r w:rsidRPr="00810D40">
              <w:rPr>
                <w:rFonts w:cs="Arial"/>
                <w:sz w:val="16"/>
                <w:szCs w:val="16"/>
              </w:rPr>
              <w:t>38.300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75A31E2" w14:textId="0D995745" w:rsidR="00810D40" w:rsidRPr="00810D40" w:rsidRDefault="00810D40" w:rsidP="00810D40">
            <w:pPr>
              <w:pStyle w:val="TAL"/>
              <w:rPr>
                <w:rFonts w:cs="Arial"/>
                <w:sz w:val="16"/>
                <w:szCs w:val="16"/>
              </w:rPr>
            </w:pPr>
            <w:proofErr w:type="spellStart"/>
            <w:r w:rsidRPr="00810D40">
              <w:rPr>
                <w:rFonts w:cs="Arial"/>
                <w:sz w:val="16"/>
                <w:szCs w:val="16"/>
              </w:rPr>
              <w:t>NR_SmallData_INACTIVE</w:t>
            </w:r>
            <w:proofErr w:type="spellEnd"/>
            <w:r w:rsidRPr="00810D40">
              <w:rPr>
                <w:rFonts w:cs="Arial"/>
                <w:sz w:val="16"/>
                <w:szCs w:val="16"/>
              </w:rPr>
              <w: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A386EB0" w14:textId="1315B1AF" w:rsidR="00810D40" w:rsidRPr="00810D40" w:rsidRDefault="00810D40" w:rsidP="00810D40">
            <w:pPr>
              <w:pStyle w:val="TAL"/>
              <w:rPr>
                <w:rFonts w:cs="Arial"/>
                <w:sz w:val="16"/>
                <w:szCs w:val="16"/>
                <w:lang w:val="fi-FI"/>
              </w:rPr>
            </w:pPr>
            <w:r w:rsidRPr="00810D40">
              <w:rPr>
                <w:rFonts w:cs="Arial"/>
                <w:sz w:val="16"/>
                <w:szCs w:val="16"/>
              </w:rPr>
              <w:t>0691</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1FB29A1" w14:textId="424E4C8F" w:rsidR="00810D40" w:rsidRPr="00810D40" w:rsidRDefault="00810D40" w:rsidP="00810D40">
            <w:pPr>
              <w:pStyle w:val="TAL"/>
              <w:rPr>
                <w:rFonts w:cs="Arial"/>
                <w:sz w:val="16"/>
                <w:szCs w:val="16"/>
                <w:lang w:val="fi-FI"/>
              </w:rPr>
            </w:pPr>
            <w:r w:rsidRPr="00810D40">
              <w:rPr>
                <w:rFonts w:cs="Arial"/>
                <w:sz w:val="16"/>
                <w:szCs w:val="16"/>
              </w:rPr>
              <w:t>3</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4B790192" w14:textId="50DBD673" w:rsidR="00810D40" w:rsidRPr="00810D40" w:rsidRDefault="00810D40" w:rsidP="00810D40">
            <w:pPr>
              <w:pStyle w:val="TAL"/>
              <w:rPr>
                <w:rFonts w:cs="Arial"/>
                <w:sz w:val="16"/>
                <w:szCs w:val="16"/>
                <w:lang w:val="fi-FI"/>
              </w:rPr>
            </w:pPr>
            <w:r w:rsidRPr="00810D40">
              <w:rPr>
                <w:rFonts w:cs="Arial"/>
                <w:sz w:val="16"/>
                <w:szCs w:val="16"/>
              </w:rPr>
              <w:t>F</w:t>
            </w:r>
          </w:p>
        </w:tc>
      </w:tr>
      <w:tr w:rsidR="00810D40" w:rsidRPr="00810D40" w14:paraId="564AF900" w14:textId="77777777" w:rsidTr="003178D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3FBF1DB" w14:textId="4DA36D92" w:rsidR="00810D40" w:rsidRPr="00810D40" w:rsidRDefault="00810D40" w:rsidP="00810D40">
            <w:pPr>
              <w:pStyle w:val="TAL"/>
              <w:rPr>
                <w:rFonts w:cs="Arial"/>
                <w:sz w:val="16"/>
                <w:szCs w:val="16"/>
              </w:rPr>
            </w:pPr>
            <w:r w:rsidRPr="00810D40">
              <w:rPr>
                <w:rFonts w:cs="Arial"/>
                <w:sz w:val="16"/>
                <w:szCs w:val="16"/>
              </w:rPr>
              <w:t>R2-2309217</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237A650F" w14:textId="170B6D09" w:rsidR="00810D40" w:rsidRPr="00810D40" w:rsidRDefault="00810D40" w:rsidP="00810D40">
            <w:pPr>
              <w:pStyle w:val="TAL"/>
              <w:rPr>
                <w:rFonts w:cs="Arial"/>
                <w:sz w:val="16"/>
                <w:szCs w:val="16"/>
              </w:rPr>
            </w:pPr>
            <w:r w:rsidRPr="00810D40">
              <w:rPr>
                <w:rFonts w:cs="Arial"/>
                <w:sz w:val="16"/>
                <w:szCs w:val="16"/>
              </w:rPr>
              <w:t>DRX Command MAC CE for MBS</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2983A5BA" w14:textId="2C62C152" w:rsidR="00810D40" w:rsidRPr="00810D40" w:rsidRDefault="00810D40" w:rsidP="00810D40">
            <w:pPr>
              <w:pStyle w:val="TAL"/>
              <w:rPr>
                <w:rFonts w:cs="Arial"/>
                <w:sz w:val="16"/>
                <w:szCs w:val="16"/>
              </w:rPr>
            </w:pPr>
            <w:proofErr w:type="spellStart"/>
            <w:r w:rsidRPr="00810D40">
              <w:rPr>
                <w:rFonts w:cs="Arial"/>
                <w:sz w:val="16"/>
                <w:szCs w:val="16"/>
              </w:rPr>
              <w:t>ASUSTeK</w:t>
            </w:r>
            <w:proofErr w:type="spellEnd"/>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A7989AB" w14:textId="3FAAA93E" w:rsidR="00810D40" w:rsidRPr="00810D40" w:rsidRDefault="00810D40" w:rsidP="00810D40">
            <w:pPr>
              <w:pStyle w:val="TAL"/>
              <w:rPr>
                <w:rFonts w:cs="Arial"/>
                <w:sz w:val="16"/>
                <w:szCs w:val="16"/>
              </w:rPr>
            </w:pPr>
            <w:r w:rsidRPr="00810D40">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3A32854" w14:textId="62C9529D" w:rsidR="00810D40" w:rsidRPr="00810D40" w:rsidRDefault="00810D40" w:rsidP="00810D40">
            <w:pPr>
              <w:pStyle w:val="TAL"/>
              <w:rPr>
                <w:rFonts w:cs="Arial"/>
                <w:sz w:val="16"/>
                <w:szCs w:val="16"/>
              </w:rPr>
            </w:pPr>
            <w:r w:rsidRPr="00810D40">
              <w:rPr>
                <w:rFonts w:cs="Arial"/>
                <w:sz w:val="16"/>
                <w:szCs w:val="16"/>
              </w:rPr>
              <w:t>38.321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54F1C19" w14:textId="06102739" w:rsidR="00810D40" w:rsidRPr="00810D40" w:rsidRDefault="00810D40" w:rsidP="00810D40">
            <w:pPr>
              <w:pStyle w:val="TAL"/>
              <w:rPr>
                <w:rFonts w:cs="Arial"/>
                <w:sz w:val="16"/>
                <w:szCs w:val="16"/>
              </w:rPr>
            </w:pPr>
            <w:r w:rsidRPr="00810D40">
              <w:rPr>
                <w:rFonts w:cs="Arial"/>
                <w:sz w:val="16"/>
                <w:szCs w:val="16"/>
              </w:rPr>
              <w:t>NR_MBS-Core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6F5AF0B" w14:textId="6266E7F0" w:rsidR="00810D40" w:rsidRPr="00810D40" w:rsidRDefault="00810D40" w:rsidP="00810D40">
            <w:pPr>
              <w:pStyle w:val="TAL"/>
              <w:rPr>
                <w:rFonts w:cs="Arial"/>
                <w:sz w:val="16"/>
                <w:szCs w:val="16"/>
              </w:rPr>
            </w:pPr>
            <w:r w:rsidRPr="00810D40">
              <w:rPr>
                <w:rFonts w:cs="Arial"/>
                <w:sz w:val="16"/>
                <w:szCs w:val="16"/>
              </w:rPr>
              <w:t>1653</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A49092B" w14:textId="20DCBA75" w:rsidR="00810D40" w:rsidRPr="00810D40" w:rsidRDefault="00810D40" w:rsidP="00810D40">
            <w:pPr>
              <w:pStyle w:val="TAL"/>
              <w:rPr>
                <w:rFonts w:cs="Arial"/>
                <w:sz w:val="16"/>
                <w:szCs w:val="16"/>
              </w:rPr>
            </w:pPr>
            <w:r w:rsidRPr="00810D40">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3EF19E19" w14:textId="4EE9CCEE" w:rsidR="00810D40" w:rsidRPr="00810D40" w:rsidRDefault="00810D40" w:rsidP="00810D40">
            <w:pPr>
              <w:pStyle w:val="TAL"/>
              <w:rPr>
                <w:rFonts w:cs="Arial"/>
                <w:sz w:val="16"/>
                <w:szCs w:val="16"/>
              </w:rPr>
            </w:pPr>
            <w:r w:rsidRPr="00810D40">
              <w:rPr>
                <w:rFonts w:cs="Arial"/>
                <w:sz w:val="16"/>
                <w:szCs w:val="16"/>
              </w:rPr>
              <w:t>F</w:t>
            </w:r>
          </w:p>
        </w:tc>
      </w:tr>
      <w:tr w:rsidR="00810D40" w:rsidRPr="00810D40" w14:paraId="68A76625" w14:textId="77777777" w:rsidTr="003178D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53F5FA0" w14:textId="3D2B6138" w:rsidR="00810D40" w:rsidRPr="00810D40" w:rsidRDefault="00810D40" w:rsidP="00810D40">
            <w:pPr>
              <w:pStyle w:val="TAL"/>
              <w:rPr>
                <w:rFonts w:cs="Arial"/>
                <w:sz w:val="16"/>
                <w:szCs w:val="16"/>
              </w:rPr>
            </w:pPr>
            <w:r w:rsidRPr="00810D40">
              <w:rPr>
                <w:rFonts w:cs="Arial"/>
                <w:sz w:val="16"/>
                <w:szCs w:val="16"/>
              </w:rPr>
              <w:t>R2-2309236</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B4442CF" w14:textId="6D5FEA9A" w:rsidR="00810D40" w:rsidRPr="00810D40" w:rsidRDefault="00810D40" w:rsidP="00810D40">
            <w:pPr>
              <w:pStyle w:val="TAL"/>
              <w:rPr>
                <w:rFonts w:cs="Arial"/>
                <w:sz w:val="16"/>
                <w:szCs w:val="16"/>
              </w:rPr>
            </w:pPr>
            <w:r w:rsidRPr="00810D40">
              <w:rPr>
                <w:rFonts w:cs="Arial"/>
                <w:sz w:val="16"/>
                <w:szCs w:val="16"/>
              </w:rPr>
              <w:t>Correction on CHO for R16</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44C3D631" w14:textId="13B7FAF4" w:rsidR="00810D40" w:rsidRPr="00810D40" w:rsidRDefault="00810D40" w:rsidP="00810D40">
            <w:pPr>
              <w:pStyle w:val="TAL"/>
              <w:rPr>
                <w:rFonts w:cs="Arial"/>
                <w:sz w:val="16"/>
                <w:szCs w:val="16"/>
              </w:rPr>
            </w:pPr>
            <w:r w:rsidRPr="00810D40">
              <w:rPr>
                <w:rFonts w:cs="Arial"/>
                <w:sz w:val="16"/>
                <w:szCs w:val="16"/>
              </w:rPr>
              <w:t xml:space="preserve">Huawei, </w:t>
            </w:r>
            <w:proofErr w:type="spellStart"/>
            <w:r w:rsidRPr="00810D40">
              <w:rPr>
                <w:rFonts w:cs="Arial"/>
                <w:sz w:val="16"/>
                <w:szCs w:val="16"/>
              </w:rPr>
              <w:t>HiSilicon</w:t>
            </w:r>
            <w:proofErr w:type="spellEnd"/>
            <w:r w:rsidRPr="00810D40">
              <w:rPr>
                <w:rFonts w:cs="Arial"/>
                <w:sz w:val="16"/>
                <w:szCs w:val="16"/>
              </w:rPr>
              <w:t>, Ericsson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7FCEB39" w14:textId="769E7B58" w:rsidR="00810D40" w:rsidRPr="00810D40" w:rsidRDefault="00810D40" w:rsidP="00810D40">
            <w:pPr>
              <w:pStyle w:val="TAL"/>
              <w:rPr>
                <w:rFonts w:cs="Arial"/>
                <w:sz w:val="16"/>
                <w:szCs w:val="16"/>
              </w:rPr>
            </w:pPr>
            <w:r w:rsidRPr="00810D40">
              <w:rPr>
                <w:rFonts w:cs="Arial"/>
                <w:sz w:val="16"/>
                <w:szCs w:val="16"/>
              </w:rPr>
              <w:t>Rel-16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CD89FE2" w14:textId="0D050D59" w:rsidR="00810D40" w:rsidRPr="00810D40" w:rsidRDefault="00810D40" w:rsidP="00810D40">
            <w:pPr>
              <w:pStyle w:val="TAL"/>
              <w:rPr>
                <w:rFonts w:cs="Arial"/>
                <w:sz w:val="16"/>
                <w:szCs w:val="16"/>
              </w:rPr>
            </w:pPr>
            <w:r w:rsidRPr="00810D40">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7A6118" w14:textId="2D523CE6" w:rsidR="00810D40" w:rsidRPr="00810D40" w:rsidRDefault="00810D40" w:rsidP="00810D40">
            <w:pPr>
              <w:pStyle w:val="TAL"/>
              <w:rPr>
                <w:rFonts w:cs="Arial"/>
                <w:sz w:val="16"/>
                <w:szCs w:val="16"/>
              </w:rPr>
            </w:pPr>
            <w:proofErr w:type="spellStart"/>
            <w:r w:rsidRPr="00810D40">
              <w:rPr>
                <w:rFonts w:cs="Arial"/>
                <w:sz w:val="16"/>
                <w:szCs w:val="16"/>
              </w:rPr>
              <w:t>NR_Mob_enh</w:t>
            </w:r>
            <w:proofErr w:type="spellEnd"/>
            <w:r w:rsidRPr="00810D40">
              <w:rPr>
                <w:rFonts w:cs="Arial"/>
                <w:sz w:val="16"/>
                <w:szCs w:val="16"/>
              </w:rPr>
              <w: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2AEB8DD7" w14:textId="75E4CB7A" w:rsidR="00810D40" w:rsidRPr="00810D40" w:rsidRDefault="00810D40" w:rsidP="00810D40">
            <w:pPr>
              <w:pStyle w:val="TAL"/>
              <w:rPr>
                <w:rFonts w:cs="Arial"/>
                <w:sz w:val="16"/>
                <w:szCs w:val="16"/>
              </w:rPr>
            </w:pPr>
            <w:r w:rsidRPr="00810D40">
              <w:rPr>
                <w:rFonts w:cs="Arial"/>
                <w:sz w:val="16"/>
                <w:szCs w:val="16"/>
              </w:rPr>
              <w:t>4263</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9AD4CD2" w14:textId="655EF6BD" w:rsidR="00810D40" w:rsidRPr="00810D40" w:rsidRDefault="00810D40" w:rsidP="00810D40">
            <w:pPr>
              <w:pStyle w:val="TAL"/>
              <w:rPr>
                <w:rFonts w:cs="Arial"/>
                <w:sz w:val="16"/>
                <w:szCs w:val="16"/>
              </w:rPr>
            </w:pPr>
            <w:r w:rsidRPr="00810D40">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868D45A" w14:textId="072C8E66" w:rsidR="00810D40" w:rsidRPr="00810D40" w:rsidRDefault="00810D40" w:rsidP="00810D40">
            <w:pPr>
              <w:pStyle w:val="TAL"/>
              <w:rPr>
                <w:rFonts w:cs="Arial"/>
                <w:sz w:val="16"/>
                <w:szCs w:val="16"/>
              </w:rPr>
            </w:pPr>
            <w:r w:rsidRPr="00810D40">
              <w:rPr>
                <w:rFonts w:cs="Arial"/>
                <w:sz w:val="16"/>
                <w:szCs w:val="16"/>
              </w:rPr>
              <w:t>F</w:t>
            </w:r>
          </w:p>
        </w:tc>
      </w:tr>
      <w:tr w:rsidR="00810D40" w:rsidRPr="00810D40" w14:paraId="6E7D4ED9" w14:textId="77777777" w:rsidTr="003178D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906978B" w14:textId="2F4A5F13" w:rsidR="00810D40" w:rsidRPr="00810D40" w:rsidRDefault="00810D40" w:rsidP="00810D40">
            <w:pPr>
              <w:pStyle w:val="TAL"/>
              <w:rPr>
                <w:rFonts w:cs="Arial"/>
                <w:sz w:val="16"/>
                <w:szCs w:val="16"/>
              </w:rPr>
            </w:pPr>
            <w:r w:rsidRPr="00810D40">
              <w:rPr>
                <w:rFonts w:cs="Arial"/>
                <w:sz w:val="16"/>
                <w:szCs w:val="16"/>
              </w:rPr>
              <w:t>R2-2309237</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CF0A43D" w14:textId="2039D867" w:rsidR="00810D40" w:rsidRPr="00810D40" w:rsidRDefault="00810D40" w:rsidP="00810D40">
            <w:pPr>
              <w:pStyle w:val="TAL"/>
              <w:rPr>
                <w:rFonts w:cs="Arial"/>
                <w:sz w:val="16"/>
                <w:szCs w:val="16"/>
              </w:rPr>
            </w:pPr>
            <w:r w:rsidRPr="00810D40">
              <w:rPr>
                <w:rFonts w:cs="Arial"/>
                <w:sz w:val="16"/>
                <w:szCs w:val="16"/>
              </w:rPr>
              <w:t>Correction on CHO for R17</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06D96BA4" w14:textId="662FA0BC" w:rsidR="00810D40" w:rsidRPr="00810D40" w:rsidRDefault="00810D40" w:rsidP="00810D40">
            <w:pPr>
              <w:pStyle w:val="TAL"/>
              <w:rPr>
                <w:rFonts w:cs="Arial"/>
                <w:sz w:val="16"/>
                <w:szCs w:val="16"/>
              </w:rPr>
            </w:pPr>
            <w:r w:rsidRPr="00810D40">
              <w:rPr>
                <w:rFonts w:cs="Arial"/>
                <w:sz w:val="16"/>
                <w:szCs w:val="16"/>
              </w:rPr>
              <w:t xml:space="preserve">Huawei, </w:t>
            </w:r>
            <w:proofErr w:type="spellStart"/>
            <w:r w:rsidRPr="00810D40">
              <w:rPr>
                <w:rFonts w:cs="Arial"/>
                <w:sz w:val="16"/>
                <w:szCs w:val="16"/>
              </w:rPr>
              <w:t>HiSilicon</w:t>
            </w:r>
            <w:proofErr w:type="spellEnd"/>
            <w:r w:rsidRPr="00810D40">
              <w:rPr>
                <w:rFonts w:cs="Arial"/>
                <w:sz w:val="16"/>
                <w:szCs w:val="16"/>
              </w:rPr>
              <w:t>, Ericsson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E031DE3" w14:textId="7D338643" w:rsidR="00810D40" w:rsidRPr="00810D40" w:rsidRDefault="00810D40" w:rsidP="00810D40">
            <w:pPr>
              <w:pStyle w:val="TAL"/>
              <w:rPr>
                <w:rFonts w:cs="Arial"/>
                <w:sz w:val="16"/>
                <w:szCs w:val="16"/>
              </w:rPr>
            </w:pPr>
            <w:r w:rsidRPr="00810D40">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89E66DB" w14:textId="5381D89F" w:rsidR="00810D40" w:rsidRPr="00810D40" w:rsidRDefault="00810D40" w:rsidP="00810D40">
            <w:pPr>
              <w:pStyle w:val="TAL"/>
              <w:rPr>
                <w:rFonts w:cs="Arial"/>
                <w:sz w:val="16"/>
                <w:szCs w:val="16"/>
              </w:rPr>
            </w:pPr>
            <w:r w:rsidRPr="00810D40">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FDCADC9" w14:textId="6D31BA0B" w:rsidR="00810D40" w:rsidRPr="00810D40" w:rsidRDefault="00810D40" w:rsidP="00810D40">
            <w:pPr>
              <w:pStyle w:val="TAL"/>
              <w:rPr>
                <w:rFonts w:cs="Arial"/>
                <w:sz w:val="16"/>
                <w:szCs w:val="16"/>
              </w:rPr>
            </w:pPr>
            <w:proofErr w:type="spellStart"/>
            <w:r w:rsidRPr="00810D40">
              <w:rPr>
                <w:rFonts w:cs="Arial"/>
                <w:sz w:val="16"/>
                <w:szCs w:val="16"/>
              </w:rPr>
              <w:t>NR_Mob_enh</w:t>
            </w:r>
            <w:proofErr w:type="spellEnd"/>
            <w:r w:rsidRPr="00810D40">
              <w:rPr>
                <w:rFonts w:cs="Arial"/>
                <w:sz w:val="16"/>
                <w:szCs w:val="16"/>
              </w:rPr>
              <w: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003C3C6" w14:textId="15DB4DB1" w:rsidR="00810D40" w:rsidRPr="00810D40" w:rsidRDefault="00810D40" w:rsidP="00810D40">
            <w:pPr>
              <w:pStyle w:val="TAL"/>
              <w:rPr>
                <w:rFonts w:cs="Arial"/>
                <w:sz w:val="16"/>
                <w:szCs w:val="16"/>
              </w:rPr>
            </w:pPr>
            <w:r w:rsidRPr="00810D40">
              <w:rPr>
                <w:rFonts w:cs="Arial"/>
                <w:sz w:val="16"/>
                <w:szCs w:val="16"/>
              </w:rPr>
              <w:t>4264</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B7A4EE8" w14:textId="19403AA6" w:rsidR="00810D40" w:rsidRPr="00810D40" w:rsidRDefault="00810D40" w:rsidP="00810D40">
            <w:pPr>
              <w:pStyle w:val="TAL"/>
              <w:rPr>
                <w:rFonts w:cs="Arial"/>
                <w:sz w:val="16"/>
                <w:szCs w:val="16"/>
              </w:rPr>
            </w:pPr>
            <w:r w:rsidRPr="00810D40">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4E31FB2A" w14:textId="5016A063" w:rsidR="00810D40" w:rsidRPr="00810D40" w:rsidRDefault="00810D40" w:rsidP="00810D40">
            <w:pPr>
              <w:pStyle w:val="TAL"/>
              <w:rPr>
                <w:rFonts w:cs="Arial"/>
                <w:sz w:val="16"/>
                <w:szCs w:val="16"/>
              </w:rPr>
            </w:pPr>
            <w:r w:rsidRPr="00810D40">
              <w:rPr>
                <w:rFonts w:cs="Arial"/>
                <w:sz w:val="16"/>
                <w:szCs w:val="16"/>
              </w:rPr>
              <w:t>A</w:t>
            </w:r>
          </w:p>
        </w:tc>
      </w:tr>
      <w:tr w:rsidR="00810D40" w:rsidRPr="00810D40" w14:paraId="03127092" w14:textId="77777777" w:rsidTr="003178D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846DDCE" w14:textId="60515B6F" w:rsidR="00810D40" w:rsidRPr="00810D40" w:rsidRDefault="00810D40" w:rsidP="00810D40">
            <w:pPr>
              <w:pStyle w:val="TAL"/>
              <w:rPr>
                <w:rFonts w:cs="Arial"/>
                <w:sz w:val="16"/>
                <w:szCs w:val="16"/>
              </w:rPr>
            </w:pPr>
            <w:r w:rsidRPr="00810D40">
              <w:rPr>
                <w:rFonts w:cs="Arial"/>
                <w:sz w:val="16"/>
                <w:szCs w:val="16"/>
              </w:rPr>
              <w:t>R2-2309239</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1B81528" w14:textId="59DF7F25" w:rsidR="00810D40" w:rsidRPr="00810D40" w:rsidRDefault="00810D40" w:rsidP="00810D40">
            <w:pPr>
              <w:pStyle w:val="TAL"/>
              <w:rPr>
                <w:rFonts w:cs="Arial"/>
                <w:sz w:val="16"/>
                <w:szCs w:val="16"/>
              </w:rPr>
            </w:pPr>
            <w:r w:rsidRPr="00810D40">
              <w:rPr>
                <w:rFonts w:cs="Arial"/>
                <w:sz w:val="16"/>
                <w:szCs w:val="16"/>
              </w:rPr>
              <w:t>Redirection with MPS correction for resume cause</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7E1079E4" w14:textId="6E1D99E3" w:rsidR="00810D40" w:rsidRPr="00810D40" w:rsidRDefault="00810D40" w:rsidP="00810D40">
            <w:pPr>
              <w:pStyle w:val="TAL"/>
              <w:rPr>
                <w:rFonts w:cs="Arial"/>
                <w:sz w:val="16"/>
                <w:szCs w:val="16"/>
              </w:rPr>
            </w:pPr>
            <w:proofErr w:type="spellStart"/>
            <w:r w:rsidRPr="00810D40">
              <w:rPr>
                <w:rFonts w:cs="Arial"/>
                <w:sz w:val="16"/>
                <w:szCs w:val="16"/>
              </w:rPr>
              <w:t>Peraton</w:t>
            </w:r>
            <w:proofErr w:type="spellEnd"/>
            <w:r w:rsidRPr="00810D40">
              <w:rPr>
                <w:rFonts w:cs="Arial"/>
                <w:sz w:val="16"/>
                <w:szCs w:val="16"/>
              </w:rPr>
              <w:t xml:space="preserve"> Labs, CISA ECD, AT&amp;T, T-Mobile USA, Verizon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9212247" w14:textId="48B555B9" w:rsidR="00810D40" w:rsidRPr="00810D40" w:rsidRDefault="00810D40" w:rsidP="00810D40">
            <w:pPr>
              <w:pStyle w:val="TAL"/>
              <w:rPr>
                <w:rFonts w:cs="Arial"/>
                <w:sz w:val="16"/>
                <w:szCs w:val="16"/>
              </w:rPr>
            </w:pPr>
            <w:r w:rsidRPr="00810D40">
              <w:rPr>
                <w:rFonts w:cs="Arial"/>
                <w:sz w:val="16"/>
                <w:szCs w:val="16"/>
              </w:rPr>
              <w:t>Rel-16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72CE0C5" w14:textId="0F40E120" w:rsidR="00810D40" w:rsidRPr="00810D40" w:rsidRDefault="00810D40" w:rsidP="00810D40">
            <w:pPr>
              <w:pStyle w:val="TAL"/>
              <w:rPr>
                <w:rFonts w:cs="Arial"/>
                <w:sz w:val="16"/>
                <w:szCs w:val="16"/>
              </w:rPr>
            </w:pPr>
            <w:r w:rsidRPr="00810D40">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FB7E3BF" w14:textId="0AC35612" w:rsidR="00810D40" w:rsidRPr="00810D40" w:rsidRDefault="00810D40" w:rsidP="00810D40">
            <w:pPr>
              <w:pStyle w:val="TAL"/>
              <w:rPr>
                <w:rFonts w:cs="Arial"/>
                <w:sz w:val="16"/>
                <w:szCs w:val="16"/>
              </w:rPr>
            </w:pPr>
            <w:r w:rsidRPr="00810D40">
              <w:rPr>
                <w:rFonts w:cs="Arial"/>
                <w:sz w:val="16"/>
                <w:szCs w:val="16"/>
              </w:rPr>
              <w:t>TEI16</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CA8EBBC" w14:textId="046B96C8" w:rsidR="00810D40" w:rsidRPr="00810D40" w:rsidRDefault="00810D40" w:rsidP="00810D40">
            <w:pPr>
              <w:pStyle w:val="TAL"/>
              <w:rPr>
                <w:rFonts w:cs="Arial"/>
                <w:sz w:val="16"/>
                <w:szCs w:val="16"/>
              </w:rPr>
            </w:pPr>
            <w:r w:rsidRPr="00810D40">
              <w:rPr>
                <w:rFonts w:cs="Arial"/>
                <w:sz w:val="16"/>
                <w:szCs w:val="16"/>
              </w:rPr>
              <w:t>4227</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47683A80" w14:textId="2E8429E9" w:rsidR="00810D40" w:rsidRPr="00810D40" w:rsidRDefault="00810D40" w:rsidP="00810D40">
            <w:pPr>
              <w:pStyle w:val="TAL"/>
              <w:rPr>
                <w:rFonts w:cs="Arial"/>
                <w:sz w:val="16"/>
                <w:szCs w:val="16"/>
              </w:rPr>
            </w:pPr>
            <w:r w:rsidRPr="00810D40">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04992AFA" w14:textId="1F488C6A" w:rsidR="00810D40" w:rsidRPr="00810D40" w:rsidRDefault="00810D40" w:rsidP="00810D40">
            <w:pPr>
              <w:pStyle w:val="TAL"/>
              <w:rPr>
                <w:rFonts w:cs="Arial"/>
                <w:sz w:val="16"/>
                <w:szCs w:val="16"/>
              </w:rPr>
            </w:pPr>
            <w:r w:rsidRPr="00810D40">
              <w:rPr>
                <w:rFonts w:cs="Arial"/>
                <w:sz w:val="16"/>
                <w:szCs w:val="16"/>
              </w:rPr>
              <w:t>F</w:t>
            </w:r>
          </w:p>
        </w:tc>
      </w:tr>
      <w:tr w:rsidR="00810D40" w:rsidRPr="00810D40" w14:paraId="4D015814" w14:textId="77777777" w:rsidTr="003178D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57549E8" w14:textId="0ACF1DE7" w:rsidR="00810D40" w:rsidRPr="00810D40" w:rsidRDefault="00810D40" w:rsidP="00810D40">
            <w:pPr>
              <w:pStyle w:val="TAL"/>
              <w:rPr>
                <w:rFonts w:cs="Arial"/>
                <w:sz w:val="16"/>
                <w:szCs w:val="16"/>
              </w:rPr>
            </w:pPr>
            <w:r w:rsidRPr="00810D40">
              <w:rPr>
                <w:rFonts w:cs="Arial"/>
                <w:sz w:val="16"/>
                <w:szCs w:val="16"/>
              </w:rPr>
              <w:t>R2-2309240</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2FA14451" w14:textId="68FCE9C9" w:rsidR="00810D40" w:rsidRPr="00810D40" w:rsidRDefault="00810D40" w:rsidP="00810D40">
            <w:pPr>
              <w:pStyle w:val="TAL"/>
              <w:rPr>
                <w:rFonts w:cs="Arial"/>
                <w:sz w:val="16"/>
                <w:szCs w:val="16"/>
              </w:rPr>
            </w:pPr>
            <w:r w:rsidRPr="00810D40">
              <w:rPr>
                <w:rFonts w:cs="Arial"/>
                <w:sz w:val="16"/>
                <w:szCs w:val="16"/>
              </w:rPr>
              <w:t>Redirection with MPS correction for resume cause</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58C6ABB8" w14:textId="49A1A487" w:rsidR="00810D40" w:rsidRPr="00810D40" w:rsidRDefault="00810D40" w:rsidP="00810D40">
            <w:pPr>
              <w:pStyle w:val="TAL"/>
              <w:rPr>
                <w:rFonts w:cs="Arial"/>
                <w:sz w:val="16"/>
                <w:szCs w:val="16"/>
              </w:rPr>
            </w:pPr>
            <w:proofErr w:type="spellStart"/>
            <w:r w:rsidRPr="00810D40">
              <w:rPr>
                <w:rFonts w:cs="Arial"/>
                <w:sz w:val="16"/>
                <w:szCs w:val="16"/>
              </w:rPr>
              <w:t>Peraton</w:t>
            </w:r>
            <w:proofErr w:type="spellEnd"/>
            <w:r w:rsidRPr="00810D40">
              <w:rPr>
                <w:rFonts w:cs="Arial"/>
                <w:sz w:val="16"/>
                <w:szCs w:val="16"/>
              </w:rPr>
              <w:t xml:space="preserve"> Labs, CISA ECD, AT&amp;T, T-Mobile USA, Verizon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8B698F2" w14:textId="199ECD29" w:rsidR="00810D40" w:rsidRPr="00810D40" w:rsidRDefault="00810D40" w:rsidP="00810D40">
            <w:pPr>
              <w:pStyle w:val="TAL"/>
              <w:rPr>
                <w:rFonts w:cs="Arial"/>
                <w:sz w:val="16"/>
                <w:szCs w:val="16"/>
              </w:rPr>
            </w:pPr>
            <w:r w:rsidRPr="00810D40">
              <w:rPr>
                <w:rFonts w:cs="Arial"/>
                <w:sz w:val="16"/>
                <w:szCs w:val="16"/>
              </w:rPr>
              <w:t>Rel-16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016535A" w14:textId="7AF2EC0D" w:rsidR="00810D40" w:rsidRPr="00810D40" w:rsidRDefault="00810D40" w:rsidP="00810D40">
            <w:pPr>
              <w:pStyle w:val="TAL"/>
              <w:rPr>
                <w:rFonts w:cs="Arial"/>
                <w:sz w:val="16"/>
                <w:szCs w:val="16"/>
              </w:rPr>
            </w:pPr>
            <w:r w:rsidRPr="00810D40">
              <w:rPr>
                <w:rFonts w:cs="Arial"/>
                <w:sz w:val="16"/>
                <w:szCs w:val="16"/>
              </w:rPr>
              <w:t>36.331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388A2ED" w14:textId="79C725C3" w:rsidR="00810D40" w:rsidRPr="00810D40" w:rsidRDefault="00810D40" w:rsidP="00810D40">
            <w:pPr>
              <w:pStyle w:val="TAL"/>
              <w:rPr>
                <w:rFonts w:cs="Arial"/>
                <w:sz w:val="16"/>
                <w:szCs w:val="16"/>
              </w:rPr>
            </w:pPr>
            <w:r w:rsidRPr="00810D40">
              <w:rPr>
                <w:rFonts w:cs="Arial"/>
                <w:sz w:val="16"/>
                <w:szCs w:val="16"/>
              </w:rPr>
              <w:t>TEI16</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BDF220F" w14:textId="47CDADA8" w:rsidR="00810D40" w:rsidRPr="00810D40" w:rsidRDefault="00810D40" w:rsidP="00810D40">
            <w:pPr>
              <w:pStyle w:val="TAL"/>
              <w:rPr>
                <w:rFonts w:cs="Arial"/>
                <w:sz w:val="16"/>
                <w:szCs w:val="16"/>
              </w:rPr>
            </w:pPr>
            <w:r w:rsidRPr="00810D40">
              <w:rPr>
                <w:rFonts w:cs="Arial"/>
                <w:sz w:val="16"/>
                <w:szCs w:val="16"/>
              </w:rPr>
              <w:t>4941</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4A2A699F" w14:textId="388BDC59" w:rsidR="00810D40" w:rsidRPr="00810D40" w:rsidRDefault="00810D40" w:rsidP="00810D40">
            <w:pPr>
              <w:pStyle w:val="TAL"/>
              <w:rPr>
                <w:rFonts w:cs="Arial"/>
                <w:sz w:val="16"/>
                <w:szCs w:val="16"/>
              </w:rPr>
            </w:pPr>
            <w:r w:rsidRPr="00810D40">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5822E03D" w14:textId="689125C2" w:rsidR="00810D40" w:rsidRPr="00810D40" w:rsidRDefault="00810D40" w:rsidP="00810D40">
            <w:pPr>
              <w:pStyle w:val="TAL"/>
              <w:rPr>
                <w:rFonts w:cs="Arial"/>
                <w:sz w:val="16"/>
                <w:szCs w:val="16"/>
              </w:rPr>
            </w:pPr>
            <w:r w:rsidRPr="00810D40">
              <w:rPr>
                <w:rFonts w:cs="Arial"/>
                <w:sz w:val="16"/>
                <w:szCs w:val="16"/>
              </w:rPr>
              <w:t>F</w:t>
            </w:r>
          </w:p>
        </w:tc>
      </w:tr>
      <w:tr w:rsidR="00810D40" w:rsidRPr="00810D40" w14:paraId="75946159" w14:textId="77777777" w:rsidTr="003178D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79CE1E3" w14:textId="3B36303B" w:rsidR="00810D40" w:rsidRPr="00810D40" w:rsidRDefault="00810D40" w:rsidP="00810D40">
            <w:pPr>
              <w:pStyle w:val="TAL"/>
              <w:rPr>
                <w:rFonts w:cs="Arial"/>
                <w:sz w:val="16"/>
                <w:szCs w:val="16"/>
              </w:rPr>
            </w:pPr>
            <w:r w:rsidRPr="00810D40">
              <w:rPr>
                <w:rFonts w:cs="Arial"/>
                <w:sz w:val="16"/>
                <w:szCs w:val="16"/>
              </w:rPr>
              <w:t>R2-2309241</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6892AD82" w14:textId="629B8717" w:rsidR="00810D40" w:rsidRPr="00810D40" w:rsidRDefault="00810D40" w:rsidP="00810D40">
            <w:pPr>
              <w:pStyle w:val="TAL"/>
              <w:rPr>
                <w:rFonts w:cs="Arial"/>
                <w:sz w:val="16"/>
                <w:szCs w:val="16"/>
              </w:rPr>
            </w:pPr>
            <w:r w:rsidRPr="00810D40">
              <w:rPr>
                <w:rFonts w:cs="Arial"/>
                <w:sz w:val="16"/>
                <w:szCs w:val="16"/>
              </w:rPr>
              <w:t>Redirection with MPS correction for resume cause</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5E175195" w14:textId="039A5C38" w:rsidR="00810D40" w:rsidRPr="00810D40" w:rsidRDefault="00810D40" w:rsidP="00810D40">
            <w:pPr>
              <w:pStyle w:val="TAL"/>
              <w:rPr>
                <w:rFonts w:cs="Arial"/>
                <w:sz w:val="16"/>
                <w:szCs w:val="16"/>
              </w:rPr>
            </w:pPr>
            <w:proofErr w:type="spellStart"/>
            <w:r w:rsidRPr="00810D40">
              <w:rPr>
                <w:rFonts w:cs="Arial"/>
                <w:sz w:val="16"/>
                <w:szCs w:val="16"/>
              </w:rPr>
              <w:t>Peraton</w:t>
            </w:r>
            <w:proofErr w:type="spellEnd"/>
            <w:r w:rsidRPr="00810D40">
              <w:rPr>
                <w:rFonts w:cs="Arial"/>
                <w:sz w:val="16"/>
                <w:szCs w:val="16"/>
              </w:rPr>
              <w:t xml:space="preserve"> Labs, CISA ECD, AT&amp;T, T-Mobile USA, Verizon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FA1968C" w14:textId="3150D43B" w:rsidR="00810D40" w:rsidRPr="00810D40" w:rsidRDefault="00810D40" w:rsidP="00810D40">
            <w:pPr>
              <w:pStyle w:val="TAL"/>
              <w:rPr>
                <w:rFonts w:cs="Arial"/>
                <w:sz w:val="16"/>
                <w:szCs w:val="16"/>
              </w:rPr>
            </w:pPr>
            <w:r w:rsidRPr="00810D40">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5195566" w14:textId="77A6B722" w:rsidR="00810D40" w:rsidRPr="00810D40" w:rsidRDefault="00810D40" w:rsidP="00810D40">
            <w:pPr>
              <w:pStyle w:val="TAL"/>
              <w:rPr>
                <w:rFonts w:cs="Arial"/>
                <w:sz w:val="16"/>
                <w:szCs w:val="16"/>
              </w:rPr>
            </w:pPr>
            <w:r w:rsidRPr="00810D40">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7EDEA0C" w14:textId="3B8AC836" w:rsidR="00810D40" w:rsidRPr="00810D40" w:rsidRDefault="00810D40" w:rsidP="00810D40">
            <w:pPr>
              <w:pStyle w:val="TAL"/>
              <w:rPr>
                <w:rFonts w:cs="Arial"/>
                <w:sz w:val="16"/>
                <w:szCs w:val="16"/>
              </w:rPr>
            </w:pPr>
            <w:r w:rsidRPr="00810D40">
              <w:rPr>
                <w:rFonts w:cs="Arial"/>
                <w:sz w:val="16"/>
                <w:szCs w:val="16"/>
              </w:rPr>
              <w:t>TEI16</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D38867A" w14:textId="1599196E" w:rsidR="00810D40" w:rsidRPr="00810D40" w:rsidRDefault="00810D40" w:rsidP="00810D40">
            <w:pPr>
              <w:pStyle w:val="TAL"/>
              <w:rPr>
                <w:rFonts w:cs="Arial"/>
                <w:sz w:val="16"/>
                <w:szCs w:val="16"/>
              </w:rPr>
            </w:pPr>
            <w:r w:rsidRPr="00810D40">
              <w:rPr>
                <w:rFonts w:cs="Arial"/>
                <w:sz w:val="16"/>
                <w:szCs w:val="16"/>
              </w:rPr>
              <w:t>4295</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C8BF866" w14:textId="2D71426A" w:rsidR="00810D40" w:rsidRPr="00810D40" w:rsidRDefault="00810D40" w:rsidP="00810D40">
            <w:pPr>
              <w:pStyle w:val="TAL"/>
              <w:rPr>
                <w:rFonts w:cs="Arial"/>
                <w:sz w:val="16"/>
                <w:szCs w:val="16"/>
              </w:rPr>
            </w:pPr>
            <w:r w:rsidRPr="00810D40">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10C5211F" w14:textId="6D0DB1D9" w:rsidR="00810D40" w:rsidRPr="00810D40" w:rsidRDefault="00810D40" w:rsidP="00810D40">
            <w:pPr>
              <w:pStyle w:val="TAL"/>
              <w:rPr>
                <w:rFonts w:cs="Arial"/>
                <w:sz w:val="16"/>
                <w:szCs w:val="16"/>
              </w:rPr>
            </w:pPr>
            <w:r w:rsidRPr="00810D40">
              <w:rPr>
                <w:rFonts w:cs="Arial"/>
                <w:sz w:val="16"/>
                <w:szCs w:val="16"/>
              </w:rPr>
              <w:t>A</w:t>
            </w:r>
          </w:p>
        </w:tc>
      </w:tr>
      <w:tr w:rsidR="00810D40" w:rsidRPr="00810D40" w14:paraId="3B88A642" w14:textId="77777777" w:rsidTr="003178D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8679149" w14:textId="46AE3A85" w:rsidR="00810D40" w:rsidRPr="00810D40" w:rsidRDefault="00810D40" w:rsidP="00810D40">
            <w:pPr>
              <w:pStyle w:val="TAL"/>
              <w:rPr>
                <w:rFonts w:cs="Arial"/>
                <w:sz w:val="16"/>
                <w:szCs w:val="16"/>
              </w:rPr>
            </w:pPr>
            <w:r w:rsidRPr="00810D40">
              <w:rPr>
                <w:rFonts w:cs="Arial"/>
                <w:sz w:val="16"/>
                <w:szCs w:val="16"/>
              </w:rPr>
              <w:t>R2-2309242</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183D8466" w14:textId="011EA3CF" w:rsidR="00810D40" w:rsidRPr="00810D40" w:rsidRDefault="00810D40" w:rsidP="00810D40">
            <w:pPr>
              <w:pStyle w:val="TAL"/>
              <w:rPr>
                <w:rFonts w:cs="Arial"/>
                <w:sz w:val="16"/>
                <w:szCs w:val="16"/>
              </w:rPr>
            </w:pPr>
            <w:r w:rsidRPr="00810D40">
              <w:rPr>
                <w:rFonts w:cs="Arial"/>
                <w:sz w:val="16"/>
                <w:szCs w:val="16"/>
              </w:rPr>
              <w:t>Redirection with MPS correction for resume cause</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0B0CFF98" w14:textId="0F7EFD2A" w:rsidR="00810D40" w:rsidRPr="00810D40" w:rsidRDefault="00810D40" w:rsidP="00810D40">
            <w:pPr>
              <w:pStyle w:val="TAL"/>
              <w:rPr>
                <w:rFonts w:cs="Arial"/>
                <w:sz w:val="16"/>
                <w:szCs w:val="16"/>
              </w:rPr>
            </w:pPr>
            <w:proofErr w:type="spellStart"/>
            <w:r w:rsidRPr="00810D40">
              <w:rPr>
                <w:rFonts w:cs="Arial"/>
                <w:sz w:val="16"/>
                <w:szCs w:val="16"/>
              </w:rPr>
              <w:t>Peraton</w:t>
            </w:r>
            <w:proofErr w:type="spellEnd"/>
            <w:r w:rsidRPr="00810D40">
              <w:rPr>
                <w:rFonts w:cs="Arial"/>
                <w:sz w:val="16"/>
                <w:szCs w:val="16"/>
              </w:rPr>
              <w:t xml:space="preserve"> Labs, CISA ECD, AT&amp;T, T-Mobile USA, Verizon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CB62916" w14:textId="5329E769" w:rsidR="00810D40" w:rsidRPr="00810D40" w:rsidRDefault="00810D40" w:rsidP="00810D40">
            <w:pPr>
              <w:pStyle w:val="TAL"/>
              <w:rPr>
                <w:rFonts w:cs="Arial"/>
                <w:sz w:val="16"/>
                <w:szCs w:val="16"/>
              </w:rPr>
            </w:pPr>
            <w:r w:rsidRPr="00810D40">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352F3AE" w14:textId="7A0D1567" w:rsidR="00810D40" w:rsidRPr="00810D40" w:rsidRDefault="00810D40" w:rsidP="00810D40">
            <w:pPr>
              <w:pStyle w:val="TAL"/>
              <w:rPr>
                <w:rFonts w:cs="Arial"/>
                <w:sz w:val="16"/>
                <w:szCs w:val="16"/>
              </w:rPr>
            </w:pPr>
            <w:r w:rsidRPr="00810D40">
              <w:rPr>
                <w:rFonts w:cs="Arial"/>
                <w:sz w:val="16"/>
                <w:szCs w:val="16"/>
              </w:rPr>
              <w:t>36.331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05B2703" w14:textId="589EBFAB" w:rsidR="00810D40" w:rsidRPr="00810D40" w:rsidRDefault="00810D40" w:rsidP="00810D40">
            <w:pPr>
              <w:pStyle w:val="TAL"/>
              <w:rPr>
                <w:rFonts w:cs="Arial"/>
                <w:sz w:val="16"/>
                <w:szCs w:val="16"/>
              </w:rPr>
            </w:pPr>
            <w:r w:rsidRPr="00810D40">
              <w:rPr>
                <w:rFonts w:cs="Arial"/>
                <w:sz w:val="16"/>
                <w:szCs w:val="16"/>
              </w:rPr>
              <w:t>TEI16</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23F47EE6" w14:textId="061E9C77" w:rsidR="00810D40" w:rsidRPr="00810D40" w:rsidRDefault="00810D40" w:rsidP="00810D40">
            <w:pPr>
              <w:pStyle w:val="TAL"/>
              <w:rPr>
                <w:rFonts w:cs="Arial"/>
                <w:sz w:val="16"/>
                <w:szCs w:val="16"/>
              </w:rPr>
            </w:pPr>
            <w:r w:rsidRPr="00810D40">
              <w:rPr>
                <w:rFonts w:cs="Arial"/>
                <w:sz w:val="16"/>
                <w:szCs w:val="16"/>
              </w:rPr>
              <w:t>4954</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5B50B1A" w14:textId="5F6546EA" w:rsidR="00810D40" w:rsidRPr="00810D40" w:rsidRDefault="00810D40" w:rsidP="00810D40">
            <w:pPr>
              <w:pStyle w:val="TAL"/>
              <w:rPr>
                <w:rFonts w:cs="Arial"/>
                <w:sz w:val="16"/>
                <w:szCs w:val="16"/>
              </w:rPr>
            </w:pPr>
            <w:r w:rsidRPr="00810D40">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3D77E493" w14:textId="4B5E5600" w:rsidR="00810D40" w:rsidRPr="00810D40" w:rsidRDefault="00810D40" w:rsidP="00810D40">
            <w:pPr>
              <w:pStyle w:val="TAL"/>
              <w:rPr>
                <w:rFonts w:cs="Arial"/>
                <w:sz w:val="16"/>
                <w:szCs w:val="16"/>
              </w:rPr>
            </w:pPr>
            <w:r w:rsidRPr="00810D40">
              <w:rPr>
                <w:rFonts w:cs="Arial"/>
                <w:sz w:val="16"/>
                <w:szCs w:val="16"/>
              </w:rPr>
              <w:t>A</w:t>
            </w:r>
          </w:p>
        </w:tc>
      </w:tr>
      <w:tr w:rsidR="00810D40" w:rsidRPr="00810D40" w14:paraId="5A71F209" w14:textId="77777777" w:rsidTr="003178D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45EF710" w14:textId="2B7399F1" w:rsidR="00810D40" w:rsidRPr="00810D40" w:rsidRDefault="00810D40" w:rsidP="00810D40">
            <w:pPr>
              <w:pStyle w:val="TAL"/>
              <w:rPr>
                <w:rFonts w:cs="Arial"/>
                <w:sz w:val="16"/>
                <w:szCs w:val="16"/>
              </w:rPr>
            </w:pPr>
            <w:r w:rsidRPr="00810D40">
              <w:rPr>
                <w:rFonts w:cs="Arial"/>
                <w:sz w:val="16"/>
                <w:szCs w:val="16"/>
              </w:rPr>
              <w:t>R2-2309244</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4A38E66C" w14:textId="7406F486" w:rsidR="00810D40" w:rsidRPr="00810D40" w:rsidRDefault="00810D40" w:rsidP="00810D40">
            <w:pPr>
              <w:pStyle w:val="TAL"/>
              <w:rPr>
                <w:rFonts w:cs="Arial"/>
                <w:sz w:val="16"/>
                <w:szCs w:val="16"/>
              </w:rPr>
            </w:pPr>
            <w:r w:rsidRPr="00810D40">
              <w:rPr>
                <w:rFonts w:cs="Arial"/>
                <w:sz w:val="16"/>
                <w:szCs w:val="16"/>
              </w:rPr>
              <w:t>Miscellaneous RRC corrections for MBS</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03EC8D43" w14:textId="49DFB2A0" w:rsidR="00810D40" w:rsidRPr="00810D40" w:rsidRDefault="00810D40" w:rsidP="00810D40">
            <w:pPr>
              <w:pStyle w:val="TAL"/>
              <w:rPr>
                <w:rFonts w:cs="Arial"/>
                <w:sz w:val="16"/>
                <w:szCs w:val="16"/>
              </w:rPr>
            </w:pPr>
            <w:r w:rsidRPr="00810D40">
              <w:rPr>
                <w:rFonts w:cs="Arial"/>
                <w:sz w:val="16"/>
                <w:szCs w:val="16"/>
              </w:rPr>
              <w:t xml:space="preserve">Huawei, CBN, </w:t>
            </w:r>
            <w:proofErr w:type="spellStart"/>
            <w:r w:rsidRPr="00810D40">
              <w:rPr>
                <w:rFonts w:cs="Arial"/>
                <w:sz w:val="16"/>
                <w:szCs w:val="16"/>
              </w:rPr>
              <w:t>HiSilicon</w:t>
            </w:r>
            <w:proofErr w:type="spellEnd"/>
            <w:r w:rsidRPr="00810D40">
              <w:rPr>
                <w:rFonts w:cs="Arial"/>
                <w:sz w:val="16"/>
                <w:szCs w:val="16"/>
              </w:rPr>
              <w:t>, CATT, Qualcomm, Samsung, MediaTek</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4F3F685" w14:textId="5DD72CF3" w:rsidR="00810D40" w:rsidRPr="00810D40" w:rsidRDefault="00810D40" w:rsidP="00810D40">
            <w:pPr>
              <w:pStyle w:val="TAL"/>
              <w:rPr>
                <w:rFonts w:cs="Arial"/>
                <w:sz w:val="16"/>
                <w:szCs w:val="16"/>
              </w:rPr>
            </w:pPr>
            <w:r w:rsidRPr="00810D40">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E45021E" w14:textId="2C118765" w:rsidR="00810D40" w:rsidRPr="00810D40" w:rsidRDefault="00810D40" w:rsidP="00810D40">
            <w:pPr>
              <w:pStyle w:val="TAL"/>
              <w:rPr>
                <w:rFonts w:cs="Arial"/>
                <w:sz w:val="16"/>
                <w:szCs w:val="16"/>
              </w:rPr>
            </w:pPr>
            <w:r w:rsidRPr="00810D40">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86EFC68" w14:textId="769A2F93" w:rsidR="00810D40" w:rsidRPr="00810D40" w:rsidRDefault="00810D40" w:rsidP="00810D40">
            <w:pPr>
              <w:pStyle w:val="TAL"/>
              <w:rPr>
                <w:rFonts w:cs="Arial"/>
                <w:sz w:val="16"/>
                <w:szCs w:val="16"/>
              </w:rPr>
            </w:pPr>
            <w:r w:rsidRPr="00810D40">
              <w:rPr>
                <w:rFonts w:cs="Arial"/>
                <w:sz w:val="16"/>
                <w:szCs w:val="16"/>
              </w:rPr>
              <w:t>NR_MBS-Core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54D614DF" w14:textId="52F3CC68" w:rsidR="00810D40" w:rsidRPr="00810D40" w:rsidRDefault="00810D40" w:rsidP="00810D40">
            <w:pPr>
              <w:pStyle w:val="TAL"/>
              <w:rPr>
                <w:rFonts w:cs="Arial"/>
                <w:sz w:val="16"/>
                <w:szCs w:val="16"/>
              </w:rPr>
            </w:pPr>
            <w:r w:rsidRPr="00810D40">
              <w:rPr>
                <w:rFonts w:cs="Arial"/>
                <w:sz w:val="16"/>
                <w:szCs w:val="16"/>
              </w:rPr>
              <w:t>4192</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3EB88DA" w14:textId="6DF59835" w:rsidR="00810D40" w:rsidRPr="00810D40" w:rsidRDefault="00810D40" w:rsidP="00810D40">
            <w:pPr>
              <w:pStyle w:val="TAL"/>
              <w:rPr>
                <w:rFonts w:cs="Arial"/>
                <w:sz w:val="16"/>
                <w:szCs w:val="16"/>
              </w:rPr>
            </w:pPr>
            <w:r w:rsidRPr="00810D40">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DEDE4DD" w14:textId="01DD0EB6" w:rsidR="00810D40" w:rsidRPr="00810D40" w:rsidRDefault="00810D40" w:rsidP="00810D40">
            <w:pPr>
              <w:pStyle w:val="TAL"/>
              <w:rPr>
                <w:rFonts w:cs="Arial"/>
                <w:sz w:val="16"/>
                <w:szCs w:val="16"/>
              </w:rPr>
            </w:pPr>
            <w:r w:rsidRPr="00810D40">
              <w:rPr>
                <w:rFonts w:cs="Arial"/>
                <w:sz w:val="16"/>
                <w:szCs w:val="16"/>
              </w:rPr>
              <w:t>F</w:t>
            </w:r>
          </w:p>
        </w:tc>
      </w:tr>
      <w:tr w:rsidR="00810D40" w:rsidRPr="00810D40" w14:paraId="330FD4C9" w14:textId="77777777" w:rsidTr="003178D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05F37EE" w14:textId="6421D7F9" w:rsidR="00810D40" w:rsidRPr="00810D40" w:rsidRDefault="00810D40" w:rsidP="00810D40">
            <w:pPr>
              <w:pStyle w:val="TAL"/>
              <w:rPr>
                <w:rFonts w:cs="Arial"/>
                <w:sz w:val="16"/>
                <w:szCs w:val="16"/>
              </w:rPr>
            </w:pPr>
            <w:r w:rsidRPr="00810D40">
              <w:rPr>
                <w:rFonts w:cs="Arial"/>
                <w:sz w:val="16"/>
                <w:szCs w:val="16"/>
              </w:rPr>
              <w:t>R2-2309252</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FF19E8C" w14:textId="64A37662" w:rsidR="00810D40" w:rsidRPr="00810D40" w:rsidRDefault="00810D40" w:rsidP="00810D40">
            <w:pPr>
              <w:pStyle w:val="TAL"/>
              <w:rPr>
                <w:rFonts w:cs="Arial"/>
                <w:sz w:val="16"/>
                <w:szCs w:val="16"/>
              </w:rPr>
            </w:pPr>
            <w:r w:rsidRPr="00810D40">
              <w:rPr>
                <w:rFonts w:cs="Arial"/>
                <w:sz w:val="16"/>
                <w:szCs w:val="16"/>
              </w:rPr>
              <w:t>RRC corrections for SL relay</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335C28B7" w14:textId="6E017407" w:rsidR="00810D40" w:rsidRPr="00810D40" w:rsidRDefault="00810D40" w:rsidP="00810D40">
            <w:pPr>
              <w:pStyle w:val="TAL"/>
              <w:rPr>
                <w:rFonts w:cs="Arial"/>
                <w:sz w:val="16"/>
                <w:szCs w:val="16"/>
              </w:rPr>
            </w:pPr>
            <w:r w:rsidRPr="00810D40">
              <w:rPr>
                <w:rFonts w:cs="Arial"/>
                <w:sz w:val="16"/>
                <w:szCs w:val="16"/>
              </w:rPr>
              <w:t xml:space="preserve">Huawei, </w:t>
            </w:r>
            <w:proofErr w:type="spellStart"/>
            <w:r w:rsidRPr="00810D40">
              <w:rPr>
                <w:rFonts w:cs="Arial"/>
                <w:sz w:val="16"/>
                <w:szCs w:val="16"/>
              </w:rPr>
              <w:t>HiSilicon</w:t>
            </w:r>
            <w:proofErr w:type="spellEnd"/>
            <w:r w:rsidRPr="00810D40">
              <w:rPr>
                <w:rFonts w:cs="Arial"/>
                <w:sz w:val="16"/>
                <w:szCs w:val="16"/>
              </w:rPr>
              <w:t xml:space="preserve">, Apple, </w:t>
            </w:r>
            <w:proofErr w:type="spellStart"/>
            <w:r w:rsidRPr="00810D40">
              <w:rPr>
                <w:rFonts w:cs="Arial"/>
                <w:sz w:val="16"/>
                <w:szCs w:val="16"/>
              </w:rPr>
              <w:t>ASUSTeK</w:t>
            </w:r>
            <w:proofErr w:type="spellEnd"/>
            <w:r w:rsidRPr="00810D40">
              <w:rPr>
                <w:rFonts w:cs="Arial"/>
                <w:sz w:val="16"/>
                <w:szCs w:val="16"/>
              </w:rPr>
              <w:t>, Ericsson, Philips International B.V., Samsung, vivo</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192D5BC" w14:textId="2412EFC6" w:rsidR="00810D40" w:rsidRPr="00810D40" w:rsidRDefault="00810D40" w:rsidP="00810D40">
            <w:pPr>
              <w:pStyle w:val="TAL"/>
              <w:rPr>
                <w:rFonts w:cs="Arial"/>
                <w:sz w:val="16"/>
                <w:szCs w:val="16"/>
              </w:rPr>
            </w:pPr>
            <w:r w:rsidRPr="00810D40">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91E84A9" w14:textId="72A26BE0" w:rsidR="00810D40" w:rsidRPr="00810D40" w:rsidRDefault="00810D40" w:rsidP="00810D40">
            <w:pPr>
              <w:pStyle w:val="TAL"/>
              <w:rPr>
                <w:rFonts w:cs="Arial"/>
                <w:sz w:val="16"/>
                <w:szCs w:val="16"/>
              </w:rPr>
            </w:pPr>
            <w:r w:rsidRPr="00810D40">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2D40883" w14:textId="677CDF22" w:rsidR="00810D40" w:rsidRPr="00810D40" w:rsidRDefault="00810D40" w:rsidP="00810D40">
            <w:pPr>
              <w:pStyle w:val="TAL"/>
              <w:rPr>
                <w:rFonts w:cs="Arial"/>
                <w:sz w:val="16"/>
                <w:szCs w:val="16"/>
              </w:rPr>
            </w:pPr>
            <w:proofErr w:type="spellStart"/>
            <w:r w:rsidRPr="00810D40">
              <w:rPr>
                <w:rFonts w:cs="Arial"/>
                <w:sz w:val="16"/>
                <w:szCs w:val="16"/>
              </w:rPr>
              <w:t>NR_SL_relay</w:t>
            </w:r>
            <w:proofErr w:type="spellEnd"/>
            <w:r w:rsidRPr="00810D40">
              <w:rPr>
                <w:rFonts w:cs="Arial"/>
                <w:sz w:val="16"/>
                <w:szCs w:val="16"/>
              </w:rPr>
              <w: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B573725" w14:textId="03348F85" w:rsidR="00810D40" w:rsidRPr="00810D40" w:rsidRDefault="00810D40" w:rsidP="00810D40">
            <w:pPr>
              <w:pStyle w:val="TAL"/>
              <w:rPr>
                <w:rFonts w:cs="Arial"/>
                <w:sz w:val="16"/>
                <w:szCs w:val="16"/>
              </w:rPr>
            </w:pPr>
            <w:r w:rsidRPr="00810D40">
              <w:rPr>
                <w:rFonts w:cs="Arial"/>
                <w:sz w:val="16"/>
                <w:szCs w:val="16"/>
              </w:rPr>
              <w:t>4300</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0BEB7111" w14:textId="12728549" w:rsidR="00810D40" w:rsidRPr="00810D40" w:rsidRDefault="00810D40" w:rsidP="00810D40">
            <w:pPr>
              <w:pStyle w:val="TAL"/>
              <w:rPr>
                <w:rFonts w:cs="Arial"/>
                <w:sz w:val="16"/>
                <w:szCs w:val="16"/>
              </w:rPr>
            </w:pPr>
            <w:r w:rsidRPr="00810D40">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25D5EEF" w14:textId="4E6FFC31" w:rsidR="00810D40" w:rsidRPr="00810D40" w:rsidRDefault="00810D40" w:rsidP="00810D40">
            <w:pPr>
              <w:pStyle w:val="TAL"/>
              <w:rPr>
                <w:rFonts w:cs="Arial"/>
                <w:sz w:val="16"/>
                <w:szCs w:val="16"/>
              </w:rPr>
            </w:pPr>
            <w:r w:rsidRPr="00810D40">
              <w:rPr>
                <w:rFonts w:cs="Arial"/>
                <w:sz w:val="16"/>
                <w:szCs w:val="16"/>
              </w:rPr>
              <w:t>F</w:t>
            </w:r>
          </w:p>
        </w:tc>
      </w:tr>
      <w:tr w:rsidR="00810D40" w:rsidRPr="00810D40" w14:paraId="44D1E445" w14:textId="77777777" w:rsidTr="003178D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162F452" w14:textId="0D95D354" w:rsidR="00810D40" w:rsidRPr="00810D40" w:rsidRDefault="00810D40" w:rsidP="00810D40">
            <w:pPr>
              <w:pStyle w:val="TAL"/>
              <w:rPr>
                <w:rFonts w:cs="Arial"/>
                <w:sz w:val="16"/>
                <w:szCs w:val="16"/>
              </w:rPr>
            </w:pPr>
            <w:r w:rsidRPr="00810D40">
              <w:rPr>
                <w:rFonts w:cs="Arial"/>
                <w:sz w:val="16"/>
                <w:szCs w:val="16"/>
              </w:rPr>
              <w:t>R2-2309258</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4C43A456" w14:textId="7ED1AF60" w:rsidR="00810D40" w:rsidRPr="00810D40" w:rsidRDefault="00810D40" w:rsidP="00810D40">
            <w:pPr>
              <w:pStyle w:val="TAL"/>
              <w:rPr>
                <w:rFonts w:cs="Arial"/>
                <w:sz w:val="16"/>
                <w:szCs w:val="16"/>
              </w:rPr>
            </w:pPr>
            <w:r w:rsidRPr="00810D40">
              <w:rPr>
                <w:rFonts w:cs="Arial"/>
                <w:sz w:val="16"/>
                <w:szCs w:val="16"/>
              </w:rPr>
              <w:t>Correction on location configuration for WLAN, BT and sensor for SON and MDT features</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5A045A13" w14:textId="4D41EA9D" w:rsidR="00810D40" w:rsidRPr="00810D40" w:rsidRDefault="00810D40" w:rsidP="00810D40">
            <w:pPr>
              <w:pStyle w:val="TAL"/>
              <w:rPr>
                <w:rFonts w:cs="Arial"/>
                <w:sz w:val="16"/>
                <w:szCs w:val="16"/>
              </w:rPr>
            </w:pPr>
            <w:r w:rsidRPr="00810D40">
              <w:rPr>
                <w:rFonts w:cs="Arial"/>
                <w:sz w:val="16"/>
                <w:szCs w:val="16"/>
              </w:rPr>
              <w:t xml:space="preserve">Huawei, </w:t>
            </w:r>
            <w:proofErr w:type="spellStart"/>
            <w:r w:rsidRPr="00810D40">
              <w:rPr>
                <w:rFonts w:cs="Arial"/>
                <w:sz w:val="16"/>
                <w:szCs w:val="16"/>
              </w:rPr>
              <w:t>HiSilicon</w:t>
            </w:r>
            <w:proofErr w:type="spellEnd"/>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400603E" w14:textId="209699D6" w:rsidR="00810D40" w:rsidRPr="00810D40" w:rsidRDefault="00810D40" w:rsidP="00810D40">
            <w:pPr>
              <w:pStyle w:val="TAL"/>
              <w:rPr>
                <w:rFonts w:cs="Arial"/>
                <w:sz w:val="16"/>
                <w:szCs w:val="16"/>
              </w:rPr>
            </w:pPr>
            <w:r w:rsidRPr="00810D40">
              <w:rPr>
                <w:rFonts w:cs="Arial"/>
                <w:sz w:val="16"/>
                <w:szCs w:val="16"/>
              </w:rPr>
              <w:t>Rel-16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D792674" w14:textId="4F43F15D" w:rsidR="00810D40" w:rsidRPr="00810D40" w:rsidRDefault="00810D40" w:rsidP="00810D40">
            <w:pPr>
              <w:pStyle w:val="TAL"/>
              <w:rPr>
                <w:rFonts w:cs="Arial"/>
                <w:sz w:val="16"/>
                <w:szCs w:val="16"/>
              </w:rPr>
            </w:pPr>
            <w:r w:rsidRPr="00810D40">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BC51AC4" w14:textId="6A09DC66" w:rsidR="00810D40" w:rsidRPr="00810D40" w:rsidRDefault="00810D40" w:rsidP="00810D40">
            <w:pPr>
              <w:pStyle w:val="TAL"/>
              <w:rPr>
                <w:rFonts w:cs="Arial"/>
                <w:sz w:val="16"/>
                <w:szCs w:val="16"/>
              </w:rPr>
            </w:pPr>
            <w:r w:rsidRPr="00810D40">
              <w:rPr>
                <w:rFonts w:cs="Arial"/>
                <w:sz w:val="16"/>
                <w:szCs w:val="16"/>
              </w:rPr>
              <w:t>NR_SON_MDT-Core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13A096E4" w14:textId="36B759E4" w:rsidR="00810D40" w:rsidRPr="00810D40" w:rsidRDefault="00810D40" w:rsidP="00810D40">
            <w:pPr>
              <w:pStyle w:val="TAL"/>
              <w:rPr>
                <w:rFonts w:cs="Arial"/>
                <w:sz w:val="16"/>
                <w:szCs w:val="16"/>
              </w:rPr>
            </w:pPr>
            <w:r w:rsidRPr="00810D40">
              <w:rPr>
                <w:rFonts w:cs="Arial"/>
                <w:sz w:val="16"/>
                <w:szCs w:val="16"/>
              </w:rPr>
              <w:t>4301</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12C95976" w14:textId="33004C7B" w:rsidR="00810D40" w:rsidRPr="00810D40" w:rsidRDefault="00810D40" w:rsidP="00810D40">
            <w:pPr>
              <w:pStyle w:val="TAL"/>
              <w:rPr>
                <w:rFonts w:cs="Arial"/>
                <w:sz w:val="16"/>
                <w:szCs w:val="16"/>
              </w:rPr>
            </w:pPr>
            <w:r w:rsidRPr="00810D40">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5179B2EC" w14:textId="2D82DD8E" w:rsidR="00810D40" w:rsidRPr="00810D40" w:rsidRDefault="00810D40" w:rsidP="00810D40">
            <w:pPr>
              <w:pStyle w:val="TAL"/>
              <w:rPr>
                <w:rFonts w:cs="Arial"/>
                <w:sz w:val="16"/>
                <w:szCs w:val="16"/>
              </w:rPr>
            </w:pPr>
            <w:r w:rsidRPr="00810D40">
              <w:rPr>
                <w:rFonts w:cs="Arial"/>
                <w:sz w:val="16"/>
                <w:szCs w:val="16"/>
              </w:rPr>
              <w:t>F</w:t>
            </w:r>
          </w:p>
        </w:tc>
      </w:tr>
      <w:tr w:rsidR="00810D40" w:rsidRPr="00810D40" w14:paraId="265EF7A1" w14:textId="77777777" w:rsidTr="003178D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32F116B" w14:textId="3AF2D1B6" w:rsidR="00810D40" w:rsidRPr="00810D40" w:rsidRDefault="00810D40" w:rsidP="00810D40">
            <w:pPr>
              <w:pStyle w:val="TAL"/>
              <w:rPr>
                <w:rFonts w:cs="Arial"/>
                <w:sz w:val="16"/>
                <w:szCs w:val="16"/>
              </w:rPr>
            </w:pPr>
            <w:r w:rsidRPr="00810D40">
              <w:rPr>
                <w:rFonts w:cs="Arial"/>
                <w:sz w:val="16"/>
                <w:szCs w:val="16"/>
              </w:rPr>
              <w:t>R2-2309259</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FBC145A" w14:textId="4627FD0C" w:rsidR="00810D40" w:rsidRPr="00810D40" w:rsidRDefault="00810D40" w:rsidP="00810D40">
            <w:pPr>
              <w:pStyle w:val="TAL"/>
              <w:rPr>
                <w:rFonts w:cs="Arial"/>
                <w:sz w:val="16"/>
                <w:szCs w:val="16"/>
              </w:rPr>
            </w:pPr>
            <w:r w:rsidRPr="00810D40">
              <w:rPr>
                <w:rFonts w:cs="Arial"/>
                <w:sz w:val="16"/>
                <w:szCs w:val="16"/>
              </w:rPr>
              <w:t>Correction on location configuration for WLAN, BT and sensor for SON and MDT features</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6D65C2C5" w14:textId="07238EE7" w:rsidR="00810D40" w:rsidRPr="00810D40" w:rsidRDefault="00810D40" w:rsidP="00810D40">
            <w:pPr>
              <w:pStyle w:val="TAL"/>
              <w:rPr>
                <w:rFonts w:cs="Arial"/>
                <w:sz w:val="16"/>
                <w:szCs w:val="16"/>
              </w:rPr>
            </w:pPr>
            <w:r w:rsidRPr="00810D40">
              <w:rPr>
                <w:rFonts w:cs="Arial"/>
                <w:sz w:val="16"/>
                <w:szCs w:val="16"/>
              </w:rPr>
              <w:t xml:space="preserve">Huawei, </w:t>
            </w:r>
            <w:proofErr w:type="spellStart"/>
            <w:r w:rsidRPr="00810D40">
              <w:rPr>
                <w:rFonts w:cs="Arial"/>
                <w:sz w:val="16"/>
                <w:szCs w:val="16"/>
              </w:rPr>
              <w:t>HiSilicon</w:t>
            </w:r>
            <w:proofErr w:type="spellEnd"/>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3EDE5FE" w14:textId="67A9D54B" w:rsidR="00810D40" w:rsidRPr="00810D40" w:rsidRDefault="00810D40" w:rsidP="00810D40">
            <w:pPr>
              <w:pStyle w:val="TAL"/>
              <w:rPr>
                <w:rFonts w:cs="Arial"/>
                <w:sz w:val="16"/>
                <w:szCs w:val="16"/>
              </w:rPr>
            </w:pPr>
            <w:r w:rsidRPr="00810D40">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89D26CE" w14:textId="54D2238F" w:rsidR="00810D40" w:rsidRPr="00810D40" w:rsidRDefault="00810D40" w:rsidP="00810D40">
            <w:pPr>
              <w:pStyle w:val="TAL"/>
              <w:rPr>
                <w:rFonts w:cs="Arial"/>
                <w:sz w:val="16"/>
                <w:szCs w:val="16"/>
              </w:rPr>
            </w:pPr>
            <w:r w:rsidRPr="00810D40">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FE6651C" w14:textId="1F275B04" w:rsidR="00810D40" w:rsidRPr="00810D40" w:rsidRDefault="00810D40" w:rsidP="00810D40">
            <w:pPr>
              <w:pStyle w:val="TAL"/>
              <w:rPr>
                <w:rFonts w:cs="Arial"/>
                <w:sz w:val="16"/>
                <w:szCs w:val="16"/>
              </w:rPr>
            </w:pPr>
            <w:r w:rsidRPr="00810D40">
              <w:rPr>
                <w:rFonts w:cs="Arial"/>
                <w:sz w:val="16"/>
                <w:szCs w:val="16"/>
              </w:rPr>
              <w:t>NR_SON_MDT-Core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14C1A676" w14:textId="42B67041" w:rsidR="00810D40" w:rsidRPr="00810D40" w:rsidRDefault="00810D40" w:rsidP="00810D40">
            <w:pPr>
              <w:pStyle w:val="TAL"/>
              <w:rPr>
                <w:rFonts w:cs="Arial"/>
                <w:sz w:val="16"/>
                <w:szCs w:val="16"/>
              </w:rPr>
            </w:pPr>
            <w:r w:rsidRPr="00810D40">
              <w:rPr>
                <w:rFonts w:cs="Arial"/>
                <w:sz w:val="16"/>
                <w:szCs w:val="16"/>
              </w:rPr>
              <w:t>4302</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41BB4B0" w14:textId="6BFD3F5C" w:rsidR="00810D40" w:rsidRPr="00810D40" w:rsidRDefault="00810D40" w:rsidP="00810D40">
            <w:pPr>
              <w:pStyle w:val="TAL"/>
              <w:rPr>
                <w:rFonts w:cs="Arial"/>
                <w:sz w:val="16"/>
                <w:szCs w:val="16"/>
              </w:rPr>
            </w:pPr>
            <w:r w:rsidRPr="00810D40">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15EFAA25" w14:textId="6D748CC7" w:rsidR="00810D40" w:rsidRPr="00810D40" w:rsidRDefault="00810D40" w:rsidP="00810D40">
            <w:pPr>
              <w:pStyle w:val="TAL"/>
              <w:rPr>
                <w:rFonts w:cs="Arial"/>
                <w:sz w:val="16"/>
                <w:szCs w:val="16"/>
              </w:rPr>
            </w:pPr>
            <w:r w:rsidRPr="00810D40">
              <w:rPr>
                <w:rFonts w:cs="Arial"/>
                <w:sz w:val="16"/>
                <w:szCs w:val="16"/>
              </w:rPr>
              <w:t>A</w:t>
            </w:r>
          </w:p>
        </w:tc>
      </w:tr>
      <w:tr w:rsidR="00810D40" w:rsidRPr="00810D40" w14:paraId="1B88E25F" w14:textId="77777777" w:rsidTr="003178D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44E9915" w14:textId="0DFF7077" w:rsidR="00810D40" w:rsidRPr="00810D40" w:rsidRDefault="00810D40" w:rsidP="00810D40">
            <w:pPr>
              <w:pStyle w:val="TAL"/>
              <w:rPr>
                <w:rFonts w:cs="Arial"/>
                <w:sz w:val="16"/>
                <w:szCs w:val="16"/>
              </w:rPr>
            </w:pPr>
            <w:r w:rsidRPr="00810D40">
              <w:rPr>
                <w:rFonts w:cs="Arial"/>
                <w:sz w:val="16"/>
                <w:szCs w:val="16"/>
              </w:rPr>
              <w:t>R2-2309260</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65379F1" w14:textId="4E6BFB5B" w:rsidR="00810D40" w:rsidRPr="00810D40" w:rsidRDefault="00810D40" w:rsidP="00810D40">
            <w:pPr>
              <w:pStyle w:val="TAL"/>
              <w:rPr>
                <w:rFonts w:cs="Arial"/>
                <w:sz w:val="16"/>
                <w:szCs w:val="16"/>
              </w:rPr>
            </w:pPr>
            <w:r w:rsidRPr="00810D40">
              <w:rPr>
                <w:rFonts w:cs="Arial"/>
                <w:sz w:val="16"/>
                <w:szCs w:val="16"/>
              </w:rPr>
              <w:t>Correction on location configuration for WLAN and BT for SON and MDT features</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7B79FF0B" w14:textId="1F969EDD" w:rsidR="00810D40" w:rsidRPr="00810D40" w:rsidRDefault="00810D40" w:rsidP="00810D40">
            <w:pPr>
              <w:pStyle w:val="TAL"/>
              <w:rPr>
                <w:rFonts w:cs="Arial"/>
                <w:sz w:val="16"/>
                <w:szCs w:val="16"/>
              </w:rPr>
            </w:pPr>
            <w:r w:rsidRPr="00810D40">
              <w:rPr>
                <w:rFonts w:cs="Arial"/>
                <w:sz w:val="16"/>
                <w:szCs w:val="16"/>
              </w:rPr>
              <w:t xml:space="preserve">Huawei, </w:t>
            </w:r>
            <w:proofErr w:type="spellStart"/>
            <w:r w:rsidRPr="00810D40">
              <w:rPr>
                <w:rFonts w:cs="Arial"/>
                <w:sz w:val="16"/>
                <w:szCs w:val="16"/>
              </w:rPr>
              <w:t>HiSilicon</w:t>
            </w:r>
            <w:proofErr w:type="spellEnd"/>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23A49CD" w14:textId="1CB359AD" w:rsidR="00810D40" w:rsidRPr="00810D40" w:rsidRDefault="00810D40" w:rsidP="00810D40">
            <w:pPr>
              <w:pStyle w:val="TAL"/>
              <w:rPr>
                <w:rFonts w:cs="Arial"/>
                <w:sz w:val="16"/>
                <w:szCs w:val="16"/>
              </w:rPr>
            </w:pPr>
            <w:r w:rsidRPr="00810D40">
              <w:rPr>
                <w:rFonts w:cs="Arial"/>
                <w:sz w:val="16"/>
                <w:szCs w:val="16"/>
              </w:rPr>
              <w:t>Rel-15</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12DFA3D" w14:textId="1051FA99" w:rsidR="00810D40" w:rsidRPr="00810D40" w:rsidRDefault="00810D40" w:rsidP="00810D40">
            <w:pPr>
              <w:pStyle w:val="TAL"/>
              <w:rPr>
                <w:rFonts w:cs="Arial"/>
                <w:sz w:val="16"/>
                <w:szCs w:val="16"/>
              </w:rPr>
            </w:pPr>
            <w:r w:rsidRPr="00810D40">
              <w:rPr>
                <w:rFonts w:cs="Arial"/>
                <w:sz w:val="16"/>
                <w:szCs w:val="16"/>
              </w:rPr>
              <w:t>36.331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BE5DBEA" w14:textId="12BA8104" w:rsidR="00810D40" w:rsidRPr="00810D40" w:rsidRDefault="00810D40" w:rsidP="00810D40">
            <w:pPr>
              <w:pStyle w:val="TAL"/>
              <w:rPr>
                <w:rFonts w:cs="Arial"/>
                <w:sz w:val="16"/>
                <w:szCs w:val="16"/>
              </w:rPr>
            </w:pPr>
            <w:r w:rsidRPr="00810D40">
              <w:rPr>
                <w:rFonts w:cs="Arial"/>
                <w:sz w:val="16"/>
                <w:szCs w:val="16"/>
              </w:rPr>
              <w:t>LTE_MDT_BT_WLAN-Core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C326D1B" w14:textId="42622AC9" w:rsidR="00810D40" w:rsidRPr="00810D40" w:rsidRDefault="00810D40" w:rsidP="00810D40">
            <w:pPr>
              <w:pStyle w:val="TAL"/>
              <w:rPr>
                <w:rFonts w:cs="Arial"/>
                <w:sz w:val="16"/>
                <w:szCs w:val="16"/>
              </w:rPr>
            </w:pPr>
            <w:r w:rsidRPr="00810D40">
              <w:rPr>
                <w:rFonts w:cs="Arial"/>
                <w:sz w:val="16"/>
                <w:szCs w:val="16"/>
              </w:rPr>
              <w:t>4956</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590A17D" w14:textId="4B102833" w:rsidR="00810D40" w:rsidRPr="00810D40" w:rsidRDefault="00810D40" w:rsidP="00810D40">
            <w:pPr>
              <w:pStyle w:val="TAL"/>
              <w:rPr>
                <w:rFonts w:cs="Arial"/>
                <w:sz w:val="16"/>
                <w:szCs w:val="16"/>
              </w:rPr>
            </w:pPr>
            <w:r w:rsidRPr="00810D40">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08901BD8" w14:textId="45E31BCC" w:rsidR="00810D40" w:rsidRPr="00810D40" w:rsidRDefault="00810D40" w:rsidP="00810D40">
            <w:pPr>
              <w:pStyle w:val="TAL"/>
              <w:rPr>
                <w:rFonts w:cs="Arial"/>
                <w:sz w:val="16"/>
                <w:szCs w:val="16"/>
              </w:rPr>
            </w:pPr>
            <w:r w:rsidRPr="00810D40">
              <w:rPr>
                <w:rFonts w:cs="Arial"/>
                <w:sz w:val="16"/>
                <w:szCs w:val="16"/>
              </w:rPr>
              <w:t>F</w:t>
            </w:r>
          </w:p>
        </w:tc>
      </w:tr>
      <w:tr w:rsidR="00810D40" w:rsidRPr="00810D40" w14:paraId="126DB6BC" w14:textId="77777777" w:rsidTr="003178D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D611320" w14:textId="6A66FBF0" w:rsidR="00810D40" w:rsidRPr="00810D40" w:rsidRDefault="00810D40" w:rsidP="00810D40">
            <w:pPr>
              <w:pStyle w:val="TAL"/>
              <w:rPr>
                <w:rFonts w:cs="Arial"/>
                <w:sz w:val="16"/>
                <w:szCs w:val="16"/>
              </w:rPr>
            </w:pPr>
            <w:r w:rsidRPr="00810D40">
              <w:rPr>
                <w:rFonts w:cs="Arial"/>
                <w:sz w:val="16"/>
                <w:szCs w:val="16"/>
              </w:rPr>
              <w:t>R2-2309262</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4027B0CE" w14:textId="2AC8597C" w:rsidR="00810D40" w:rsidRPr="00810D40" w:rsidRDefault="00810D40" w:rsidP="00810D40">
            <w:pPr>
              <w:pStyle w:val="TAL"/>
              <w:rPr>
                <w:rFonts w:cs="Arial"/>
                <w:sz w:val="16"/>
                <w:szCs w:val="16"/>
              </w:rPr>
            </w:pPr>
            <w:r w:rsidRPr="00810D40">
              <w:rPr>
                <w:rFonts w:cs="Arial"/>
                <w:sz w:val="16"/>
                <w:szCs w:val="16"/>
              </w:rPr>
              <w:t>Correction on location configuration for WLAN and BT for SON and MDT features</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4DB6A42E" w14:textId="631DC3E2" w:rsidR="00810D40" w:rsidRPr="00810D40" w:rsidRDefault="00810D40" w:rsidP="00810D40">
            <w:pPr>
              <w:pStyle w:val="TAL"/>
              <w:rPr>
                <w:rFonts w:cs="Arial"/>
                <w:sz w:val="16"/>
                <w:szCs w:val="16"/>
              </w:rPr>
            </w:pPr>
            <w:r w:rsidRPr="00810D40">
              <w:rPr>
                <w:rFonts w:cs="Arial"/>
                <w:sz w:val="16"/>
                <w:szCs w:val="16"/>
              </w:rPr>
              <w:t xml:space="preserve">Huawei, </w:t>
            </w:r>
            <w:proofErr w:type="spellStart"/>
            <w:r w:rsidRPr="00810D40">
              <w:rPr>
                <w:rFonts w:cs="Arial"/>
                <w:sz w:val="16"/>
                <w:szCs w:val="16"/>
              </w:rPr>
              <w:t>HiSilicon</w:t>
            </w:r>
            <w:proofErr w:type="spellEnd"/>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2C54E47" w14:textId="7263FA29" w:rsidR="00810D40" w:rsidRPr="00810D40" w:rsidRDefault="00810D40" w:rsidP="00810D40">
            <w:pPr>
              <w:pStyle w:val="TAL"/>
              <w:rPr>
                <w:rFonts w:cs="Arial"/>
                <w:sz w:val="16"/>
                <w:szCs w:val="16"/>
              </w:rPr>
            </w:pPr>
            <w:r w:rsidRPr="00810D40">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658E445" w14:textId="2BABF6C1" w:rsidR="00810D40" w:rsidRPr="00810D40" w:rsidRDefault="00810D40" w:rsidP="00810D40">
            <w:pPr>
              <w:pStyle w:val="TAL"/>
              <w:rPr>
                <w:rFonts w:cs="Arial"/>
                <w:sz w:val="16"/>
                <w:szCs w:val="16"/>
              </w:rPr>
            </w:pPr>
            <w:r w:rsidRPr="00810D40">
              <w:rPr>
                <w:rFonts w:cs="Arial"/>
                <w:sz w:val="16"/>
                <w:szCs w:val="16"/>
              </w:rPr>
              <w:t>36.331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B39E2E3" w14:textId="61C6C29F" w:rsidR="00810D40" w:rsidRPr="00810D40" w:rsidRDefault="00810D40" w:rsidP="00810D40">
            <w:pPr>
              <w:pStyle w:val="TAL"/>
              <w:rPr>
                <w:rFonts w:cs="Arial"/>
                <w:sz w:val="16"/>
                <w:szCs w:val="16"/>
              </w:rPr>
            </w:pPr>
            <w:r w:rsidRPr="00810D40">
              <w:rPr>
                <w:rFonts w:cs="Arial"/>
                <w:sz w:val="16"/>
                <w:szCs w:val="16"/>
              </w:rPr>
              <w:t>LTE_MDT_BT_WLAN-Core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26C204AB" w14:textId="19943F69" w:rsidR="00810D40" w:rsidRPr="00810D40" w:rsidRDefault="00810D40" w:rsidP="00810D40">
            <w:pPr>
              <w:pStyle w:val="TAL"/>
              <w:rPr>
                <w:rFonts w:cs="Arial"/>
                <w:sz w:val="16"/>
                <w:szCs w:val="16"/>
              </w:rPr>
            </w:pPr>
            <w:r w:rsidRPr="00810D40">
              <w:rPr>
                <w:rFonts w:cs="Arial"/>
                <w:sz w:val="16"/>
                <w:szCs w:val="16"/>
              </w:rPr>
              <w:t>4958</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C39E4AA" w14:textId="6751656D" w:rsidR="00810D40" w:rsidRPr="00810D40" w:rsidRDefault="00810D40" w:rsidP="00810D40">
            <w:pPr>
              <w:pStyle w:val="TAL"/>
              <w:rPr>
                <w:rFonts w:cs="Arial"/>
                <w:sz w:val="16"/>
                <w:szCs w:val="16"/>
              </w:rPr>
            </w:pPr>
            <w:r w:rsidRPr="00810D40">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54065813" w14:textId="38ACEEF9" w:rsidR="00810D40" w:rsidRPr="00810D40" w:rsidRDefault="00810D40" w:rsidP="00810D40">
            <w:pPr>
              <w:pStyle w:val="TAL"/>
              <w:rPr>
                <w:rFonts w:cs="Arial"/>
                <w:sz w:val="16"/>
                <w:szCs w:val="16"/>
              </w:rPr>
            </w:pPr>
            <w:r w:rsidRPr="00810D40">
              <w:rPr>
                <w:rFonts w:cs="Arial"/>
                <w:sz w:val="16"/>
                <w:szCs w:val="16"/>
              </w:rPr>
              <w:t>A</w:t>
            </w:r>
          </w:p>
        </w:tc>
      </w:tr>
      <w:tr w:rsidR="00810D40" w:rsidRPr="00810D40" w14:paraId="6416CA83" w14:textId="77777777" w:rsidTr="003178D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607F802" w14:textId="73ED27D7" w:rsidR="00810D40" w:rsidRPr="00810D40" w:rsidRDefault="00810D40" w:rsidP="00810D40">
            <w:pPr>
              <w:pStyle w:val="TAL"/>
              <w:rPr>
                <w:rFonts w:cs="Arial"/>
                <w:sz w:val="16"/>
                <w:szCs w:val="16"/>
              </w:rPr>
            </w:pPr>
            <w:r w:rsidRPr="00810D40">
              <w:rPr>
                <w:rFonts w:cs="Arial"/>
                <w:sz w:val="16"/>
                <w:szCs w:val="16"/>
              </w:rPr>
              <w:t>R2-2309272</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4AC2108F" w14:textId="372EF11B" w:rsidR="00810D40" w:rsidRPr="00810D40" w:rsidRDefault="00810D40" w:rsidP="00810D40">
            <w:pPr>
              <w:pStyle w:val="TAL"/>
              <w:rPr>
                <w:rFonts w:cs="Arial"/>
                <w:sz w:val="16"/>
                <w:szCs w:val="16"/>
              </w:rPr>
            </w:pPr>
            <w:r w:rsidRPr="00810D40">
              <w:rPr>
                <w:rFonts w:cs="Arial"/>
                <w:sz w:val="16"/>
                <w:szCs w:val="16"/>
              </w:rPr>
              <w:t>Positioning Information Transfer</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120221C2" w14:textId="1EE46709" w:rsidR="00810D40" w:rsidRPr="00810D40" w:rsidRDefault="00810D40" w:rsidP="00810D40">
            <w:pPr>
              <w:pStyle w:val="TAL"/>
              <w:rPr>
                <w:rFonts w:cs="Arial"/>
                <w:sz w:val="16"/>
                <w:szCs w:val="16"/>
              </w:rPr>
            </w:pPr>
            <w:r w:rsidRPr="00810D40">
              <w:rPr>
                <w:rFonts w:cs="Arial"/>
                <w:sz w:val="16"/>
                <w:szCs w:val="16"/>
              </w:rPr>
              <w:t xml:space="preserve">R3 (Huawei, </w:t>
            </w:r>
            <w:proofErr w:type="spellStart"/>
            <w:r w:rsidRPr="00810D40">
              <w:rPr>
                <w:rFonts w:cs="Arial"/>
                <w:sz w:val="16"/>
                <w:szCs w:val="16"/>
              </w:rPr>
              <w:t>HiSilicon</w:t>
            </w:r>
            <w:proofErr w:type="spellEnd"/>
            <w:r w:rsidRPr="00810D40">
              <w:rPr>
                <w:rFonts w:cs="Arial"/>
                <w:sz w:val="16"/>
                <w:szCs w:val="16"/>
              </w:rPr>
              <w:t>, Nokia, Nokia Shanghai Bell, CMCC)</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6D5C0DA" w14:textId="482E382E" w:rsidR="00810D40" w:rsidRPr="00810D40" w:rsidRDefault="00810D40" w:rsidP="00810D40">
            <w:pPr>
              <w:pStyle w:val="TAL"/>
              <w:rPr>
                <w:rFonts w:cs="Arial"/>
                <w:sz w:val="16"/>
                <w:szCs w:val="16"/>
              </w:rPr>
            </w:pPr>
            <w:r w:rsidRPr="00810D40">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1545FF0" w14:textId="2DB934C9" w:rsidR="00810D40" w:rsidRPr="00810D40" w:rsidRDefault="00810D40" w:rsidP="00810D40">
            <w:pPr>
              <w:pStyle w:val="TAL"/>
              <w:rPr>
                <w:rFonts w:cs="Arial"/>
                <w:sz w:val="16"/>
                <w:szCs w:val="16"/>
              </w:rPr>
            </w:pPr>
            <w:r w:rsidRPr="00810D40">
              <w:rPr>
                <w:rFonts w:cs="Arial"/>
                <w:sz w:val="16"/>
                <w:szCs w:val="16"/>
              </w:rPr>
              <w:t>38.305</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CF12DAA" w14:textId="5F07C27A" w:rsidR="00810D40" w:rsidRPr="00810D40" w:rsidRDefault="00810D40" w:rsidP="00810D40">
            <w:pPr>
              <w:pStyle w:val="TAL"/>
              <w:rPr>
                <w:rFonts w:cs="Arial"/>
                <w:sz w:val="16"/>
                <w:szCs w:val="16"/>
              </w:rPr>
            </w:pPr>
            <w:proofErr w:type="spellStart"/>
            <w:r w:rsidRPr="00810D40">
              <w:rPr>
                <w:rFonts w:cs="Arial"/>
                <w:sz w:val="16"/>
                <w:szCs w:val="16"/>
              </w:rPr>
              <w:t>NR_pos_enh</w:t>
            </w:r>
            <w:proofErr w:type="spellEnd"/>
            <w:r w:rsidRPr="00810D40">
              <w:rPr>
                <w:rFonts w:cs="Arial"/>
                <w:sz w:val="16"/>
                <w:szCs w:val="16"/>
              </w:rPr>
              <w: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B71A46E" w14:textId="2C2FB39A" w:rsidR="00810D40" w:rsidRPr="00810D40" w:rsidRDefault="00810D40" w:rsidP="00810D40">
            <w:pPr>
              <w:pStyle w:val="TAL"/>
              <w:rPr>
                <w:rFonts w:cs="Arial"/>
                <w:sz w:val="16"/>
                <w:szCs w:val="16"/>
              </w:rPr>
            </w:pPr>
            <w:r w:rsidRPr="00810D40">
              <w:rPr>
                <w:rFonts w:cs="Arial"/>
                <w:sz w:val="16"/>
                <w:szCs w:val="16"/>
              </w:rPr>
              <w:t>0141</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01BDF4DB" w14:textId="3D09E520" w:rsidR="00810D40" w:rsidRPr="00810D40" w:rsidRDefault="00810D40" w:rsidP="00810D40">
            <w:pPr>
              <w:pStyle w:val="TAL"/>
              <w:rPr>
                <w:rFonts w:cs="Arial"/>
                <w:sz w:val="16"/>
                <w:szCs w:val="16"/>
              </w:rPr>
            </w:pPr>
            <w:r w:rsidRPr="00810D40">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F672C2E" w14:textId="3FA7CFB9" w:rsidR="00810D40" w:rsidRPr="00810D40" w:rsidRDefault="00810D40" w:rsidP="00810D40">
            <w:pPr>
              <w:pStyle w:val="TAL"/>
              <w:rPr>
                <w:rFonts w:cs="Arial"/>
                <w:sz w:val="16"/>
                <w:szCs w:val="16"/>
              </w:rPr>
            </w:pPr>
            <w:r w:rsidRPr="00810D40">
              <w:rPr>
                <w:rFonts w:cs="Arial"/>
                <w:sz w:val="16"/>
                <w:szCs w:val="16"/>
              </w:rPr>
              <w:t>F</w:t>
            </w:r>
          </w:p>
        </w:tc>
      </w:tr>
      <w:tr w:rsidR="00810D40" w:rsidRPr="00810D40" w14:paraId="4DECB667" w14:textId="77777777" w:rsidTr="003178D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963E06D" w14:textId="343291E0" w:rsidR="00810D40" w:rsidRPr="00810D40" w:rsidRDefault="00810D40" w:rsidP="00810D40">
            <w:pPr>
              <w:pStyle w:val="TAL"/>
              <w:rPr>
                <w:rFonts w:cs="Arial"/>
                <w:sz w:val="16"/>
                <w:szCs w:val="16"/>
              </w:rPr>
            </w:pPr>
            <w:r w:rsidRPr="00810D40">
              <w:rPr>
                <w:rFonts w:cs="Arial"/>
                <w:sz w:val="16"/>
                <w:szCs w:val="16"/>
              </w:rPr>
              <w:t>R2-2309273</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67A59175" w14:textId="430F0228" w:rsidR="00810D40" w:rsidRPr="00810D40" w:rsidRDefault="00810D40" w:rsidP="00810D40">
            <w:pPr>
              <w:pStyle w:val="TAL"/>
              <w:rPr>
                <w:rFonts w:cs="Arial"/>
                <w:sz w:val="16"/>
                <w:szCs w:val="16"/>
              </w:rPr>
            </w:pPr>
            <w:r w:rsidRPr="00810D40">
              <w:rPr>
                <w:rFonts w:cs="Arial"/>
                <w:sz w:val="16"/>
                <w:szCs w:val="16"/>
              </w:rPr>
              <w:t xml:space="preserve">Correction to missing </w:t>
            </w:r>
            <w:proofErr w:type="spellStart"/>
            <w:r w:rsidRPr="00810D40">
              <w:rPr>
                <w:rFonts w:cs="Arial"/>
                <w:sz w:val="16"/>
                <w:szCs w:val="16"/>
              </w:rPr>
              <w:t>NRPPa</w:t>
            </w:r>
            <w:proofErr w:type="spellEnd"/>
            <w:r w:rsidRPr="00810D40">
              <w:rPr>
                <w:rFonts w:cs="Arial"/>
                <w:sz w:val="16"/>
                <w:szCs w:val="16"/>
              </w:rPr>
              <w:t xml:space="preserve"> procedures</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55CA29DE" w14:textId="31D2996A" w:rsidR="00810D40" w:rsidRPr="00810D40" w:rsidRDefault="00810D40" w:rsidP="00810D40">
            <w:pPr>
              <w:pStyle w:val="TAL"/>
              <w:rPr>
                <w:rFonts w:cs="Arial"/>
                <w:sz w:val="16"/>
                <w:szCs w:val="16"/>
              </w:rPr>
            </w:pPr>
            <w:r w:rsidRPr="00810D40">
              <w:rPr>
                <w:rFonts w:cs="Arial"/>
                <w:sz w:val="16"/>
                <w:szCs w:val="16"/>
              </w:rPr>
              <w:t xml:space="preserve">R3 (Huawei, </w:t>
            </w:r>
            <w:proofErr w:type="spellStart"/>
            <w:r w:rsidRPr="00810D40">
              <w:rPr>
                <w:rFonts w:cs="Arial"/>
                <w:sz w:val="16"/>
                <w:szCs w:val="16"/>
              </w:rPr>
              <w:t>HiSilicon</w:t>
            </w:r>
            <w:proofErr w:type="spellEnd"/>
            <w:r w:rsidRPr="00810D40">
              <w:rPr>
                <w:rFonts w:cs="Arial"/>
                <w:sz w:val="16"/>
                <w:szCs w:val="16"/>
              </w:rPr>
              <w:t>, Nokia, Nokia Shanghai Bell, CMCC)</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7B506DC" w14:textId="5CE11E10" w:rsidR="00810D40" w:rsidRPr="00810D40" w:rsidRDefault="00810D40" w:rsidP="00810D40">
            <w:pPr>
              <w:pStyle w:val="TAL"/>
              <w:rPr>
                <w:rFonts w:cs="Arial"/>
                <w:sz w:val="16"/>
                <w:szCs w:val="16"/>
              </w:rPr>
            </w:pPr>
            <w:r w:rsidRPr="00810D40">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6D4FE44" w14:textId="62B01553" w:rsidR="00810D40" w:rsidRPr="00810D40" w:rsidRDefault="00810D40" w:rsidP="00810D40">
            <w:pPr>
              <w:pStyle w:val="TAL"/>
              <w:rPr>
                <w:rFonts w:cs="Arial"/>
                <w:sz w:val="16"/>
                <w:szCs w:val="16"/>
              </w:rPr>
            </w:pPr>
            <w:r w:rsidRPr="00810D40">
              <w:rPr>
                <w:rFonts w:cs="Arial"/>
                <w:sz w:val="16"/>
                <w:szCs w:val="16"/>
              </w:rPr>
              <w:t>38.305</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42B3019" w14:textId="00BB0056" w:rsidR="00810D40" w:rsidRPr="00810D40" w:rsidRDefault="00810D40" w:rsidP="00810D40">
            <w:pPr>
              <w:pStyle w:val="TAL"/>
              <w:rPr>
                <w:rFonts w:cs="Arial"/>
                <w:sz w:val="16"/>
                <w:szCs w:val="16"/>
              </w:rPr>
            </w:pPr>
            <w:proofErr w:type="spellStart"/>
            <w:r w:rsidRPr="00810D40">
              <w:rPr>
                <w:rFonts w:cs="Arial"/>
                <w:sz w:val="16"/>
                <w:szCs w:val="16"/>
              </w:rPr>
              <w:t>NR_pos_enh</w:t>
            </w:r>
            <w:proofErr w:type="spellEnd"/>
            <w:r w:rsidRPr="00810D40">
              <w:rPr>
                <w:rFonts w:cs="Arial"/>
                <w:sz w:val="16"/>
                <w:szCs w:val="16"/>
              </w:rPr>
              <w: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7E10E2A" w14:textId="4AF99126" w:rsidR="00810D40" w:rsidRPr="00810D40" w:rsidRDefault="00810D40" w:rsidP="00810D40">
            <w:pPr>
              <w:pStyle w:val="TAL"/>
              <w:rPr>
                <w:rFonts w:cs="Arial"/>
                <w:sz w:val="16"/>
                <w:szCs w:val="16"/>
              </w:rPr>
            </w:pPr>
            <w:r w:rsidRPr="00810D40">
              <w:rPr>
                <w:rFonts w:cs="Arial"/>
                <w:sz w:val="16"/>
                <w:szCs w:val="16"/>
              </w:rPr>
              <w:t>0142</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0FE94E5B" w14:textId="634231AC" w:rsidR="00810D40" w:rsidRPr="00810D40" w:rsidRDefault="00810D40" w:rsidP="00810D40">
            <w:pPr>
              <w:pStyle w:val="TAL"/>
              <w:rPr>
                <w:rFonts w:cs="Arial"/>
                <w:sz w:val="16"/>
                <w:szCs w:val="16"/>
              </w:rPr>
            </w:pPr>
            <w:r w:rsidRPr="00810D40">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046FBE85" w14:textId="7D788FA3" w:rsidR="00810D40" w:rsidRPr="00810D40" w:rsidRDefault="00810D40" w:rsidP="00810D40">
            <w:pPr>
              <w:pStyle w:val="TAL"/>
              <w:rPr>
                <w:rFonts w:cs="Arial"/>
                <w:sz w:val="16"/>
                <w:szCs w:val="16"/>
              </w:rPr>
            </w:pPr>
            <w:r w:rsidRPr="00810D40">
              <w:rPr>
                <w:rFonts w:cs="Arial"/>
                <w:sz w:val="16"/>
                <w:szCs w:val="16"/>
              </w:rPr>
              <w:t>F</w:t>
            </w:r>
          </w:p>
        </w:tc>
      </w:tr>
      <w:tr w:rsidR="00810D40" w:rsidRPr="00810D40" w14:paraId="0F9E9A4D" w14:textId="77777777" w:rsidTr="003178D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D1E6F34" w14:textId="622F71FF" w:rsidR="00810D40" w:rsidRPr="00810D40" w:rsidRDefault="00810D40" w:rsidP="00810D40">
            <w:pPr>
              <w:pStyle w:val="TAL"/>
              <w:rPr>
                <w:rFonts w:cs="Arial"/>
                <w:sz w:val="16"/>
                <w:szCs w:val="16"/>
              </w:rPr>
            </w:pPr>
            <w:r w:rsidRPr="00810D40">
              <w:rPr>
                <w:rFonts w:cs="Arial"/>
                <w:sz w:val="16"/>
                <w:szCs w:val="16"/>
              </w:rPr>
              <w:t>R2-2309274</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639CD2F0" w14:textId="77F57E2F" w:rsidR="00810D40" w:rsidRPr="00810D40" w:rsidRDefault="00810D40" w:rsidP="00810D40">
            <w:pPr>
              <w:pStyle w:val="TAL"/>
              <w:rPr>
                <w:rFonts w:cs="Arial"/>
                <w:sz w:val="16"/>
                <w:szCs w:val="16"/>
              </w:rPr>
            </w:pPr>
            <w:r w:rsidRPr="00810D40">
              <w:rPr>
                <w:rFonts w:cs="Arial"/>
                <w:sz w:val="16"/>
                <w:szCs w:val="16"/>
              </w:rPr>
              <w:t>Correction on R17 MO SDT termination</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1255321C" w14:textId="1FF6C298" w:rsidR="00810D40" w:rsidRPr="00810D40" w:rsidRDefault="00810D40" w:rsidP="00810D40">
            <w:pPr>
              <w:pStyle w:val="TAL"/>
              <w:rPr>
                <w:rFonts w:cs="Arial"/>
                <w:sz w:val="16"/>
                <w:szCs w:val="16"/>
              </w:rPr>
            </w:pPr>
            <w:r w:rsidRPr="00810D40">
              <w:rPr>
                <w:rFonts w:cs="Arial"/>
                <w:sz w:val="16"/>
                <w:szCs w:val="16"/>
              </w:rPr>
              <w:t>R3 (ZTE, China Telecom, Huawei, Qualcomm Incorporated, Nokia, Nokia Shanghai Bell, Lenovo, CATT, Ericsson, Xiaomi, LG Electronics, Samsung)</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9700561" w14:textId="4CD39E05" w:rsidR="00810D40" w:rsidRPr="00810D40" w:rsidRDefault="00810D40" w:rsidP="00810D40">
            <w:pPr>
              <w:pStyle w:val="TAL"/>
              <w:rPr>
                <w:rFonts w:cs="Arial"/>
                <w:sz w:val="16"/>
                <w:szCs w:val="16"/>
              </w:rPr>
            </w:pPr>
            <w:r w:rsidRPr="00810D40">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98B56B3" w14:textId="26663CE2" w:rsidR="00810D40" w:rsidRPr="00810D40" w:rsidRDefault="00810D40" w:rsidP="00810D40">
            <w:pPr>
              <w:pStyle w:val="TAL"/>
              <w:rPr>
                <w:rFonts w:cs="Arial"/>
                <w:sz w:val="16"/>
                <w:szCs w:val="16"/>
              </w:rPr>
            </w:pPr>
            <w:r w:rsidRPr="00810D40">
              <w:rPr>
                <w:rFonts w:cs="Arial"/>
                <w:sz w:val="16"/>
                <w:szCs w:val="16"/>
              </w:rPr>
              <w:t>38.300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189B930" w14:textId="0E0B028E" w:rsidR="00810D40" w:rsidRPr="00810D40" w:rsidRDefault="00810D40" w:rsidP="00810D40">
            <w:pPr>
              <w:pStyle w:val="TAL"/>
              <w:rPr>
                <w:rFonts w:cs="Arial"/>
                <w:sz w:val="16"/>
                <w:szCs w:val="16"/>
              </w:rPr>
            </w:pPr>
            <w:proofErr w:type="spellStart"/>
            <w:r w:rsidRPr="00810D40">
              <w:rPr>
                <w:rFonts w:cs="Arial"/>
                <w:sz w:val="16"/>
                <w:szCs w:val="16"/>
              </w:rPr>
              <w:t>NR_SmallData_INACTIVE</w:t>
            </w:r>
            <w:proofErr w:type="spellEnd"/>
            <w:r w:rsidRPr="00810D40">
              <w:rPr>
                <w:rFonts w:cs="Arial"/>
                <w:sz w:val="16"/>
                <w:szCs w:val="16"/>
              </w:rPr>
              <w: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5B924E10" w14:textId="3BFF1BF7" w:rsidR="00810D40" w:rsidRPr="00810D40" w:rsidRDefault="00810D40" w:rsidP="00810D40">
            <w:pPr>
              <w:pStyle w:val="TAL"/>
              <w:rPr>
                <w:rFonts w:cs="Arial"/>
                <w:sz w:val="16"/>
                <w:szCs w:val="16"/>
              </w:rPr>
            </w:pPr>
            <w:r w:rsidRPr="00810D40">
              <w:rPr>
                <w:rFonts w:cs="Arial"/>
                <w:sz w:val="16"/>
                <w:szCs w:val="16"/>
              </w:rPr>
              <w:t>0710</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16C99DAC" w14:textId="44E0B317" w:rsidR="00810D40" w:rsidRPr="00810D40" w:rsidRDefault="00810D40" w:rsidP="00810D40">
            <w:pPr>
              <w:pStyle w:val="TAL"/>
              <w:rPr>
                <w:rFonts w:cs="Arial"/>
                <w:sz w:val="16"/>
                <w:szCs w:val="16"/>
              </w:rPr>
            </w:pPr>
            <w:r w:rsidRPr="00810D40">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4FB28B80" w14:textId="7B434375" w:rsidR="00810D40" w:rsidRPr="00810D40" w:rsidRDefault="00810D40" w:rsidP="00810D40">
            <w:pPr>
              <w:pStyle w:val="TAL"/>
              <w:rPr>
                <w:rFonts w:cs="Arial"/>
                <w:sz w:val="16"/>
                <w:szCs w:val="16"/>
              </w:rPr>
            </w:pPr>
            <w:r w:rsidRPr="00810D40">
              <w:rPr>
                <w:rFonts w:cs="Arial"/>
                <w:sz w:val="16"/>
                <w:szCs w:val="16"/>
              </w:rPr>
              <w:t>F</w:t>
            </w:r>
          </w:p>
        </w:tc>
      </w:tr>
      <w:tr w:rsidR="00810D40" w:rsidRPr="00810D40" w14:paraId="10283072" w14:textId="77777777" w:rsidTr="003178D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292258F" w14:textId="3BD8F7A8" w:rsidR="00810D40" w:rsidRPr="00810D40" w:rsidRDefault="00810D40" w:rsidP="00810D40">
            <w:pPr>
              <w:pStyle w:val="TAL"/>
              <w:rPr>
                <w:rFonts w:cs="Arial"/>
                <w:sz w:val="16"/>
                <w:szCs w:val="16"/>
              </w:rPr>
            </w:pPr>
            <w:r w:rsidRPr="00810D40">
              <w:rPr>
                <w:rFonts w:cs="Arial"/>
                <w:sz w:val="16"/>
                <w:szCs w:val="16"/>
              </w:rPr>
              <w:t>R2-2309275</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4BB7B185" w14:textId="403315EC" w:rsidR="00810D40" w:rsidRPr="00810D40" w:rsidRDefault="00810D40" w:rsidP="00810D40">
            <w:pPr>
              <w:pStyle w:val="TAL"/>
              <w:rPr>
                <w:rFonts w:cs="Arial"/>
                <w:sz w:val="16"/>
                <w:szCs w:val="16"/>
              </w:rPr>
            </w:pPr>
            <w:r w:rsidRPr="00810D40">
              <w:rPr>
                <w:rFonts w:cs="Arial"/>
                <w:sz w:val="16"/>
                <w:szCs w:val="16"/>
              </w:rPr>
              <w:t>Correction on mobility restriction list for MR-DC with 5GC</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61221B99" w14:textId="02DCCC24" w:rsidR="00810D40" w:rsidRPr="00810D40" w:rsidRDefault="00810D40" w:rsidP="00810D40">
            <w:pPr>
              <w:pStyle w:val="TAL"/>
              <w:rPr>
                <w:rFonts w:cs="Arial"/>
                <w:sz w:val="16"/>
                <w:szCs w:val="16"/>
              </w:rPr>
            </w:pPr>
            <w:r w:rsidRPr="00810D40">
              <w:rPr>
                <w:rFonts w:cs="Arial"/>
                <w:sz w:val="16"/>
                <w:szCs w:val="16"/>
              </w:rPr>
              <w:t>R3 (Huawei, Nokia, Nokia Shanghai Bell, Deutsche Telekom, Orange)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489A614" w14:textId="2BD753B6" w:rsidR="00810D40" w:rsidRPr="00810D40" w:rsidRDefault="00810D40" w:rsidP="00810D40">
            <w:pPr>
              <w:pStyle w:val="TAL"/>
              <w:rPr>
                <w:rFonts w:cs="Arial"/>
                <w:sz w:val="16"/>
                <w:szCs w:val="16"/>
              </w:rPr>
            </w:pPr>
            <w:r w:rsidRPr="00810D40">
              <w:rPr>
                <w:rFonts w:cs="Arial"/>
                <w:sz w:val="16"/>
                <w:szCs w:val="16"/>
              </w:rPr>
              <w:t>Rel-16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FB543E0" w14:textId="3B7600F6" w:rsidR="00810D40" w:rsidRPr="00810D40" w:rsidRDefault="00810D40" w:rsidP="00810D40">
            <w:pPr>
              <w:pStyle w:val="TAL"/>
              <w:rPr>
                <w:rFonts w:cs="Arial"/>
                <w:sz w:val="16"/>
                <w:szCs w:val="16"/>
              </w:rPr>
            </w:pPr>
            <w:r w:rsidRPr="00810D40">
              <w:rPr>
                <w:rFonts w:cs="Arial"/>
                <w:sz w:val="16"/>
                <w:szCs w:val="16"/>
              </w:rPr>
              <w:t>37.340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7F9D6E5" w14:textId="5E7FD1FE" w:rsidR="00810D40" w:rsidRPr="00810D40" w:rsidRDefault="00810D40" w:rsidP="00810D40">
            <w:pPr>
              <w:pStyle w:val="TAL"/>
              <w:rPr>
                <w:rFonts w:cs="Arial"/>
                <w:sz w:val="16"/>
                <w:szCs w:val="16"/>
              </w:rPr>
            </w:pPr>
            <w:proofErr w:type="spellStart"/>
            <w:r w:rsidRPr="00810D40">
              <w:rPr>
                <w:rFonts w:cs="Arial"/>
                <w:sz w:val="16"/>
                <w:szCs w:val="16"/>
              </w:rPr>
              <w:t>NR_newRAT</w:t>
            </w:r>
            <w:proofErr w:type="spellEnd"/>
            <w:r w:rsidRPr="00810D40">
              <w:rPr>
                <w:rFonts w:cs="Arial"/>
                <w:sz w:val="16"/>
                <w:szCs w:val="16"/>
              </w:rPr>
              <w:t>-Core, TEI16</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56B5E5F5" w14:textId="68A7EC17" w:rsidR="00810D40" w:rsidRPr="00810D40" w:rsidRDefault="00810D40" w:rsidP="00810D40">
            <w:pPr>
              <w:pStyle w:val="TAL"/>
              <w:rPr>
                <w:rFonts w:cs="Arial"/>
                <w:sz w:val="16"/>
                <w:szCs w:val="16"/>
              </w:rPr>
            </w:pPr>
            <w:r w:rsidRPr="00810D40">
              <w:rPr>
                <w:rFonts w:cs="Arial"/>
                <w:sz w:val="16"/>
                <w:szCs w:val="16"/>
              </w:rPr>
              <w:t>0369</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1B43CEE2" w14:textId="0D192100" w:rsidR="00810D40" w:rsidRPr="00810D40" w:rsidRDefault="00810D40" w:rsidP="00810D40">
            <w:pPr>
              <w:pStyle w:val="TAL"/>
              <w:rPr>
                <w:rFonts w:cs="Arial"/>
                <w:sz w:val="16"/>
                <w:szCs w:val="16"/>
              </w:rPr>
            </w:pPr>
            <w:r w:rsidRPr="00810D40">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136476A4" w14:textId="1813AD08" w:rsidR="00810D40" w:rsidRPr="00810D40" w:rsidRDefault="00810D40" w:rsidP="00810D40">
            <w:pPr>
              <w:pStyle w:val="TAL"/>
              <w:rPr>
                <w:rFonts w:cs="Arial"/>
                <w:sz w:val="16"/>
                <w:szCs w:val="16"/>
              </w:rPr>
            </w:pPr>
            <w:r w:rsidRPr="00810D40">
              <w:rPr>
                <w:rFonts w:cs="Arial"/>
                <w:sz w:val="16"/>
                <w:szCs w:val="16"/>
              </w:rPr>
              <w:t>F</w:t>
            </w:r>
          </w:p>
        </w:tc>
      </w:tr>
      <w:tr w:rsidR="00810D40" w:rsidRPr="00810D40" w14:paraId="32C1AD95" w14:textId="77777777" w:rsidTr="003178D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0D74819" w14:textId="0F8F747A" w:rsidR="00810D40" w:rsidRPr="00810D40" w:rsidRDefault="00810D40" w:rsidP="00810D40">
            <w:pPr>
              <w:pStyle w:val="TAL"/>
              <w:rPr>
                <w:rFonts w:cs="Arial"/>
                <w:sz w:val="16"/>
                <w:szCs w:val="16"/>
              </w:rPr>
            </w:pPr>
            <w:r w:rsidRPr="00810D40">
              <w:rPr>
                <w:rFonts w:cs="Arial"/>
                <w:sz w:val="16"/>
                <w:szCs w:val="16"/>
              </w:rPr>
              <w:t>R2-2309276</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DF5DA40" w14:textId="14237572" w:rsidR="00810D40" w:rsidRPr="00810D40" w:rsidRDefault="00810D40" w:rsidP="00810D40">
            <w:pPr>
              <w:pStyle w:val="TAL"/>
              <w:rPr>
                <w:rFonts w:cs="Arial"/>
                <w:sz w:val="16"/>
                <w:szCs w:val="16"/>
              </w:rPr>
            </w:pPr>
            <w:r w:rsidRPr="00810D40">
              <w:rPr>
                <w:rFonts w:cs="Arial"/>
                <w:sz w:val="16"/>
                <w:szCs w:val="16"/>
              </w:rPr>
              <w:t>Correction on mobility restriction list for MR-DC with 5GC</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2BC283C5" w14:textId="2F5D63D1" w:rsidR="00810D40" w:rsidRPr="00810D40" w:rsidRDefault="00810D40" w:rsidP="00810D40">
            <w:pPr>
              <w:pStyle w:val="TAL"/>
              <w:rPr>
                <w:rFonts w:cs="Arial"/>
                <w:sz w:val="16"/>
                <w:szCs w:val="16"/>
              </w:rPr>
            </w:pPr>
            <w:r w:rsidRPr="00810D40">
              <w:rPr>
                <w:rFonts w:cs="Arial"/>
                <w:sz w:val="16"/>
                <w:szCs w:val="16"/>
              </w:rPr>
              <w:t>R3 (Huawei, Nokia, Nokia Shanghai Bell, Deutsche Telekom, Orange)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045F115" w14:textId="75FF16C0" w:rsidR="00810D40" w:rsidRPr="00810D40" w:rsidRDefault="00810D40" w:rsidP="00810D40">
            <w:pPr>
              <w:pStyle w:val="TAL"/>
              <w:rPr>
                <w:rFonts w:cs="Arial"/>
                <w:sz w:val="16"/>
                <w:szCs w:val="16"/>
              </w:rPr>
            </w:pPr>
            <w:r w:rsidRPr="00810D40">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63EAEA2" w14:textId="361E3D7D" w:rsidR="00810D40" w:rsidRPr="00810D40" w:rsidRDefault="00810D40" w:rsidP="00810D40">
            <w:pPr>
              <w:pStyle w:val="TAL"/>
              <w:rPr>
                <w:rFonts w:cs="Arial"/>
                <w:sz w:val="16"/>
                <w:szCs w:val="16"/>
              </w:rPr>
            </w:pPr>
            <w:r w:rsidRPr="00810D40">
              <w:rPr>
                <w:rFonts w:cs="Arial"/>
                <w:sz w:val="16"/>
                <w:szCs w:val="16"/>
              </w:rPr>
              <w:t>37.340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DBE6E4B" w14:textId="45E1CFF1" w:rsidR="00810D40" w:rsidRPr="00810D40" w:rsidRDefault="00810D40" w:rsidP="00810D40">
            <w:pPr>
              <w:pStyle w:val="TAL"/>
              <w:rPr>
                <w:rFonts w:cs="Arial"/>
                <w:sz w:val="16"/>
                <w:szCs w:val="16"/>
              </w:rPr>
            </w:pPr>
            <w:proofErr w:type="spellStart"/>
            <w:r w:rsidRPr="00810D40">
              <w:rPr>
                <w:rFonts w:cs="Arial"/>
                <w:sz w:val="16"/>
                <w:szCs w:val="16"/>
              </w:rPr>
              <w:t>NR_newRAT</w:t>
            </w:r>
            <w:proofErr w:type="spellEnd"/>
            <w:r w:rsidRPr="00810D40">
              <w:rPr>
                <w:rFonts w:cs="Arial"/>
                <w:sz w:val="16"/>
                <w:szCs w:val="16"/>
              </w:rPr>
              <w:t>-Core, TEI16</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D9A0D62" w14:textId="02F327B2" w:rsidR="00810D40" w:rsidRPr="00810D40" w:rsidRDefault="00810D40" w:rsidP="00810D40">
            <w:pPr>
              <w:pStyle w:val="TAL"/>
              <w:rPr>
                <w:rFonts w:cs="Arial"/>
                <w:sz w:val="16"/>
                <w:szCs w:val="16"/>
              </w:rPr>
            </w:pPr>
            <w:r w:rsidRPr="00810D40">
              <w:rPr>
                <w:rFonts w:cs="Arial"/>
                <w:sz w:val="16"/>
                <w:szCs w:val="16"/>
              </w:rPr>
              <w:t>0370</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4A005625" w14:textId="454694A8" w:rsidR="00810D40" w:rsidRPr="00810D40" w:rsidRDefault="00810D40" w:rsidP="00810D40">
            <w:pPr>
              <w:pStyle w:val="TAL"/>
              <w:rPr>
                <w:rFonts w:cs="Arial"/>
                <w:sz w:val="16"/>
                <w:szCs w:val="16"/>
              </w:rPr>
            </w:pPr>
            <w:r w:rsidRPr="00810D40">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09F5B8DD" w14:textId="3FC1C554" w:rsidR="00810D40" w:rsidRPr="00810D40" w:rsidRDefault="00810D40" w:rsidP="00810D40">
            <w:pPr>
              <w:pStyle w:val="TAL"/>
              <w:rPr>
                <w:rFonts w:cs="Arial"/>
                <w:sz w:val="16"/>
                <w:szCs w:val="16"/>
              </w:rPr>
            </w:pPr>
            <w:r w:rsidRPr="00810D40">
              <w:rPr>
                <w:rFonts w:cs="Arial"/>
                <w:sz w:val="16"/>
                <w:szCs w:val="16"/>
              </w:rPr>
              <w:t>A</w:t>
            </w:r>
          </w:p>
        </w:tc>
      </w:tr>
      <w:tr w:rsidR="00810D40" w:rsidRPr="00810D40" w14:paraId="0238C022" w14:textId="77777777" w:rsidTr="003178D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B2D08EA" w14:textId="5917AA8A" w:rsidR="00810D40" w:rsidRPr="00810D40" w:rsidRDefault="00810D40" w:rsidP="00810D40">
            <w:pPr>
              <w:pStyle w:val="TAL"/>
              <w:rPr>
                <w:rFonts w:cs="Arial"/>
                <w:sz w:val="16"/>
                <w:szCs w:val="16"/>
              </w:rPr>
            </w:pPr>
            <w:r w:rsidRPr="00810D40">
              <w:rPr>
                <w:rFonts w:cs="Arial"/>
                <w:sz w:val="16"/>
                <w:szCs w:val="16"/>
              </w:rPr>
              <w:t>R2-2309277</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19BBE668" w14:textId="05E80310" w:rsidR="00810D40" w:rsidRPr="00810D40" w:rsidRDefault="00810D40" w:rsidP="00810D40">
            <w:pPr>
              <w:pStyle w:val="TAL"/>
              <w:rPr>
                <w:rFonts w:cs="Arial"/>
                <w:sz w:val="16"/>
                <w:szCs w:val="16"/>
              </w:rPr>
            </w:pPr>
            <w:r w:rsidRPr="00810D40">
              <w:rPr>
                <w:rFonts w:cs="Arial"/>
                <w:sz w:val="16"/>
                <w:szCs w:val="16"/>
              </w:rPr>
              <w:t>Miscellaneous non-controversial corrections Set XIX</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5882DEC0" w14:textId="30CA3336" w:rsidR="00810D40" w:rsidRPr="00810D40" w:rsidRDefault="00810D40" w:rsidP="00810D40">
            <w:pPr>
              <w:pStyle w:val="TAL"/>
              <w:rPr>
                <w:rFonts w:cs="Arial"/>
                <w:sz w:val="16"/>
                <w:szCs w:val="16"/>
                <w:lang w:val="fi-FI"/>
              </w:rPr>
            </w:pPr>
            <w:r w:rsidRPr="00810D40">
              <w:rPr>
                <w:rFonts w:cs="Arial"/>
                <w:sz w:val="16"/>
                <w:szCs w:val="16"/>
              </w:rPr>
              <w:t>Ericsson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FA843B8" w14:textId="04D452AA" w:rsidR="00810D40" w:rsidRPr="00810D40" w:rsidRDefault="00810D40" w:rsidP="00810D40">
            <w:pPr>
              <w:pStyle w:val="TAL"/>
              <w:rPr>
                <w:rFonts w:cs="Arial"/>
                <w:sz w:val="16"/>
                <w:szCs w:val="16"/>
                <w:lang w:val="fi-FI"/>
              </w:rPr>
            </w:pPr>
            <w:r w:rsidRPr="00810D40">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53AA6C2" w14:textId="6215D696" w:rsidR="00810D40" w:rsidRPr="00810D40" w:rsidRDefault="00810D40" w:rsidP="00810D40">
            <w:pPr>
              <w:pStyle w:val="TAL"/>
              <w:rPr>
                <w:rFonts w:cs="Arial"/>
                <w:sz w:val="16"/>
                <w:szCs w:val="16"/>
                <w:lang w:val="fi-FI"/>
              </w:rPr>
            </w:pPr>
            <w:r w:rsidRPr="00810D40">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61C542B" w14:textId="07BBFF43" w:rsidR="00810D40" w:rsidRPr="00810D40" w:rsidRDefault="00810D40" w:rsidP="00810D40">
            <w:pPr>
              <w:pStyle w:val="TAL"/>
              <w:rPr>
                <w:rFonts w:cs="Arial"/>
                <w:sz w:val="16"/>
                <w:szCs w:val="16"/>
                <w:lang w:val="fi-FI"/>
              </w:rPr>
            </w:pPr>
            <w:proofErr w:type="spellStart"/>
            <w:r w:rsidRPr="00810D40">
              <w:rPr>
                <w:rFonts w:cs="Arial"/>
                <w:sz w:val="16"/>
                <w:szCs w:val="16"/>
              </w:rPr>
              <w:t>NR_newRAT</w:t>
            </w:r>
            <w:proofErr w:type="spellEnd"/>
            <w:r w:rsidRPr="00810D40">
              <w:rPr>
                <w:rFonts w:cs="Arial"/>
                <w:sz w:val="16"/>
                <w:szCs w:val="16"/>
              </w:rPr>
              <w:t>-Core, TEI17</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57D5BA7B" w14:textId="523C555A" w:rsidR="00810D40" w:rsidRPr="00810D40" w:rsidRDefault="00810D40" w:rsidP="00810D40">
            <w:pPr>
              <w:pStyle w:val="TAL"/>
              <w:rPr>
                <w:rFonts w:cs="Arial"/>
                <w:sz w:val="16"/>
                <w:szCs w:val="16"/>
                <w:lang w:val="fi-FI"/>
              </w:rPr>
            </w:pPr>
            <w:r w:rsidRPr="00810D40">
              <w:rPr>
                <w:rFonts w:cs="Arial"/>
                <w:sz w:val="16"/>
                <w:szCs w:val="16"/>
              </w:rPr>
              <w:t>4238</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D5FD7C0" w14:textId="6FA33762" w:rsidR="00810D40" w:rsidRPr="00810D40" w:rsidRDefault="00810D40" w:rsidP="00810D40">
            <w:pPr>
              <w:pStyle w:val="TAL"/>
              <w:rPr>
                <w:rFonts w:cs="Arial"/>
                <w:sz w:val="16"/>
                <w:szCs w:val="16"/>
                <w:lang w:val="fi-FI"/>
              </w:rPr>
            </w:pPr>
            <w:r w:rsidRPr="00810D40">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20E4BD24" w14:textId="639094B3" w:rsidR="00810D40" w:rsidRPr="00810D40" w:rsidRDefault="00810D40" w:rsidP="00810D40">
            <w:pPr>
              <w:pStyle w:val="TAL"/>
              <w:rPr>
                <w:rFonts w:cs="Arial"/>
                <w:sz w:val="16"/>
                <w:szCs w:val="16"/>
                <w:lang w:val="fi-FI"/>
              </w:rPr>
            </w:pPr>
            <w:r w:rsidRPr="00810D40">
              <w:rPr>
                <w:rFonts w:cs="Arial"/>
                <w:sz w:val="16"/>
                <w:szCs w:val="16"/>
              </w:rPr>
              <w:t>F</w:t>
            </w:r>
          </w:p>
        </w:tc>
      </w:tr>
      <w:tr w:rsidR="00810D40" w:rsidRPr="00810D40" w14:paraId="2EF41C3A" w14:textId="77777777" w:rsidTr="003178D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62F98B7" w14:textId="1F832DF0" w:rsidR="00810D40" w:rsidRPr="00810D40" w:rsidRDefault="00810D40" w:rsidP="00810D40">
            <w:pPr>
              <w:pStyle w:val="TAL"/>
              <w:rPr>
                <w:rFonts w:cs="Arial"/>
                <w:sz w:val="16"/>
                <w:szCs w:val="16"/>
              </w:rPr>
            </w:pPr>
            <w:r w:rsidRPr="00810D40">
              <w:rPr>
                <w:rFonts w:cs="Arial"/>
                <w:sz w:val="16"/>
                <w:szCs w:val="16"/>
              </w:rPr>
              <w:t>R2-2309279</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B027F71" w14:textId="302B3AB6" w:rsidR="00810D40" w:rsidRPr="00810D40" w:rsidRDefault="00810D40" w:rsidP="00810D40">
            <w:pPr>
              <w:pStyle w:val="TAL"/>
              <w:rPr>
                <w:rFonts w:cs="Arial"/>
                <w:sz w:val="16"/>
                <w:szCs w:val="16"/>
              </w:rPr>
            </w:pPr>
            <w:r w:rsidRPr="00810D40">
              <w:rPr>
                <w:rFonts w:cs="Arial"/>
                <w:sz w:val="16"/>
                <w:szCs w:val="16"/>
              </w:rPr>
              <w:t>Agreed corrections for Rel-17 SONMDT (Ericsson)</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29E01687" w14:textId="057834F5" w:rsidR="00810D40" w:rsidRPr="00810D40" w:rsidRDefault="00810D40" w:rsidP="00810D40">
            <w:pPr>
              <w:pStyle w:val="TAL"/>
              <w:rPr>
                <w:rFonts w:cs="Arial"/>
                <w:sz w:val="16"/>
                <w:szCs w:val="16"/>
              </w:rPr>
            </w:pPr>
            <w:r w:rsidRPr="00810D40">
              <w:rPr>
                <w:rFonts w:cs="Arial"/>
                <w:sz w:val="16"/>
                <w:szCs w:val="16"/>
              </w:rPr>
              <w:t>Ericsson, Nokia and Nokia Shanghai Bell, CATT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4CCF1EB" w14:textId="64A4EE3F" w:rsidR="00810D40" w:rsidRPr="00810D40" w:rsidRDefault="00810D40" w:rsidP="00810D40">
            <w:pPr>
              <w:pStyle w:val="TAL"/>
              <w:rPr>
                <w:rFonts w:cs="Arial"/>
                <w:sz w:val="16"/>
                <w:szCs w:val="16"/>
              </w:rPr>
            </w:pPr>
            <w:r w:rsidRPr="00810D40">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56972AE" w14:textId="1D581B95" w:rsidR="00810D40" w:rsidRPr="00810D40" w:rsidRDefault="00810D40" w:rsidP="00810D40">
            <w:pPr>
              <w:pStyle w:val="TAL"/>
              <w:rPr>
                <w:rFonts w:cs="Arial"/>
                <w:sz w:val="16"/>
                <w:szCs w:val="16"/>
              </w:rPr>
            </w:pPr>
            <w:r w:rsidRPr="00810D40">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9613A6E" w14:textId="1E75CD6D" w:rsidR="00810D40" w:rsidRPr="00810D40" w:rsidRDefault="00810D40" w:rsidP="00810D40">
            <w:pPr>
              <w:pStyle w:val="TAL"/>
              <w:rPr>
                <w:rFonts w:cs="Arial"/>
                <w:sz w:val="16"/>
                <w:szCs w:val="16"/>
              </w:rPr>
            </w:pPr>
            <w:proofErr w:type="spellStart"/>
            <w:r w:rsidRPr="00810D40">
              <w:rPr>
                <w:rFonts w:cs="Arial"/>
                <w:sz w:val="16"/>
                <w:szCs w:val="16"/>
              </w:rPr>
              <w:t>NR_ENDC_SON_MDT_enh</w:t>
            </w:r>
            <w:proofErr w:type="spellEnd"/>
            <w:r w:rsidRPr="00810D40">
              <w:rPr>
                <w:rFonts w:cs="Arial"/>
                <w:sz w:val="16"/>
                <w:szCs w:val="16"/>
              </w:rPr>
              <w: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20B50CB" w14:textId="3312B8DF" w:rsidR="00810D40" w:rsidRPr="00810D40" w:rsidRDefault="00810D40" w:rsidP="00810D40">
            <w:pPr>
              <w:pStyle w:val="TAL"/>
              <w:rPr>
                <w:rFonts w:cs="Arial"/>
                <w:sz w:val="16"/>
                <w:szCs w:val="16"/>
              </w:rPr>
            </w:pPr>
            <w:r w:rsidRPr="00810D40">
              <w:rPr>
                <w:rFonts w:cs="Arial"/>
                <w:sz w:val="16"/>
                <w:szCs w:val="16"/>
              </w:rPr>
              <w:t>4303</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7277CD9" w14:textId="704B15CE" w:rsidR="00810D40" w:rsidRPr="00810D40" w:rsidRDefault="00810D40" w:rsidP="00810D40">
            <w:pPr>
              <w:pStyle w:val="TAL"/>
              <w:rPr>
                <w:rFonts w:cs="Arial"/>
                <w:sz w:val="16"/>
                <w:szCs w:val="16"/>
              </w:rPr>
            </w:pPr>
            <w:r w:rsidRPr="00810D40">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00ED697A" w14:textId="0B907507" w:rsidR="00810D40" w:rsidRPr="00810D40" w:rsidRDefault="00810D40" w:rsidP="00810D40">
            <w:pPr>
              <w:pStyle w:val="TAL"/>
              <w:rPr>
                <w:rFonts w:cs="Arial"/>
                <w:sz w:val="16"/>
                <w:szCs w:val="16"/>
              </w:rPr>
            </w:pPr>
            <w:r w:rsidRPr="00810D40">
              <w:rPr>
                <w:rFonts w:cs="Arial"/>
                <w:sz w:val="16"/>
                <w:szCs w:val="16"/>
              </w:rPr>
              <w:t>F</w:t>
            </w:r>
          </w:p>
        </w:tc>
      </w:tr>
      <w:tr w:rsidR="00810D40" w:rsidRPr="00810D40" w14:paraId="094270D8" w14:textId="77777777" w:rsidTr="003178D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5EBABAB" w14:textId="557D642B" w:rsidR="00810D40" w:rsidRPr="00810D40" w:rsidRDefault="00810D40" w:rsidP="00810D40">
            <w:pPr>
              <w:pStyle w:val="TAL"/>
              <w:rPr>
                <w:rFonts w:cs="Arial"/>
                <w:sz w:val="16"/>
                <w:szCs w:val="16"/>
              </w:rPr>
            </w:pPr>
            <w:r w:rsidRPr="00810D40">
              <w:rPr>
                <w:rFonts w:cs="Arial"/>
                <w:sz w:val="16"/>
                <w:szCs w:val="16"/>
              </w:rPr>
              <w:t>R2-2309289</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1D25B938" w14:textId="27E132DE" w:rsidR="00810D40" w:rsidRPr="00810D40" w:rsidRDefault="00810D40" w:rsidP="00810D40">
            <w:pPr>
              <w:pStyle w:val="TAL"/>
              <w:rPr>
                <w:rFonts w:cs="Arial"/>
                <w:sz w:val="16"/>
                <w:szCs w:val="16"/>
              </w:rPr>
            </w:pPr>
            <w:r w:rsidRPr="00810D40">
              <w:rPr>
                <w:rFonts w:cs="Arial"/>
                <w:sz w:val="16"/>
                <w:szCs w:val="16"/>
              </w:rPr>
              <w:t>CSI-RS resource coordination in NR-DC</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4B3F5F54" w14:textId="05692593" w:rsidR="00810D40" w:rsidRPr="00810D40" w:rsidRDefault="00810D40" w:rsidP="00810D40">
            <w:pPr>
              <w:pStyle w:val="TAL"/>
              <w:rPr>
                <w:rFonts w:cs="Arial"/>
                <w:sz w:val="16"/>
                <w:szCs w:val="16"/>
              </w:rPr>
            </w:pPr>
            <w:r w:rsidRPr="00810D40">
              <w:rPr>
                <w:rFonts w:cs="Arial"/>
                <w:sz w:val="16"/>
                <w:szCs w:val="16"/>
              </w:rPr>
              <w:t>Nokia, Nokia Shanghai Bell</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938E604" w14:textId="36AB0B04" w:rsidR="00810D40" w:rsidRPr="00810D40" w:rsidRDefault="00810D40" w:rsidP="00810D40">
            <w:pPr>
              <w:pStyle w:val="TAL"/>
              <w:rPr>
                <w:rFonts w:cs="Arial"/>
                <w:sz w:val="16"/>
                <w:szCs w:val="16"/>
              </w:rPr>
            </w:pPr>
            <w:r w:rsidRPr="00810D40">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6DD12BF" w14:textId="13F62928" w:rsidR="00810D40" w:rsidRPr="00810D40" w:rsidRDefault="00810D40" w:rsidP="00810D40">
            <w:pPr>
              <w:pStyle w:val="TAL"/>
              <w:rPr>
                <w:rFonts w:cs="Arial"/>
                <w:sz w:val="16"/>
                <w:szCs w:val="16"/>
              </w:rPr>
            </w:pPr>
            <w:r w:rsidRPr="00810D40">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A252DCA" w14:textId="3FE64451" w:rsidR="00810D40" w:rsidRPr="00810D40" w:rsidRDefault="00810D40" w:rsidP="00810D40">
            <w:pPr>
              <w:pStyle w:val="TAL"/>
              <w:rPr>
                <w:rFonts w:cs="Arial"/>
                <w:sz w:val="16"/>
                <w:szCs w:val="16"/>
              </w:rPr>
            </w:pPr>
            <w:proofErr w:type="spellStart"/>
            <w:r w:rsidRPr="00810D40">
              <w:rPr>
                <w:rFonts w:cs="Arial"/>
                <w:sz w:val="16"/>
                <w:szCs w:val="16"/>
              </w:rPr>
              <w:t>NR_newRAT</w:t>
            </w:r>
            <w:proofErr w:type="spellEnd"/>
            <w:r w:rsidRPr="00810D40">
              <w:rPr>
                <w:rFonts w:cs="Arial"/>
                <w:sz w:val="16"/>
                <w:szCs w:val="16"/>
              </w:rPr>
              <w:t>-Core, TEI17</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1F5A505D" w14:textId="7FD7A8CB" w:rsidR="00810D40" w:rsidRPr="00810D40" w:rsidRDefault="00810D40" w:rsidP="00810D40">
            <w:pPr>
              <w:pStyle w:val="TAL"/>
              <w:rPr>
                <w:rFonts w:cs="Arial"/>
                <w:sz w:val="16"/>
                <w:szCs w:val="16"/>
              </w:rPr>
            </w:pPr>
            <w:r w:rsidRPr="00810D40">
              <w:rPr>
                <w:rFonts w:cs="Arial"/>
                <w:sz w:val="16"/>
                <w:szCs w:val="16"/>
              </w:rPr>
              <w:t>3991</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6C9B92E" w14:textId="0F737DFE" w:rsidR="00810D40" w:rsidRPr="00810D40" w:rsidRDefault="00810D40" w:rsidP="00810D40">
            <w:pPr>
              <w:pStyle w:val="TAL"/>
              <w:rPr>
                <w:rFonts w:cs="Arial"/>
                <w:sz w:val="16"/>
                <w:szCs w:val="16"/>
              </w:rPr>
            </w:pPr>
            <w:r w:rsidRPr="00810D40">
              <w:rPr>
                <w:rFonts w:cs="Arial"/>
                <w:sz w:val="16"/>
                <w:szCs w:val="16"/>
              </w:rPr>
              <w:t>6</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3D1F8CB" w14:textId="5CB531B1" w:rsidR="00810D40" w:rsidRPr="00810D40" w:rsidRDefault="00810D40" w:rsidP="00810D40">
            <w:pPr>
              <w:pStyle w:val="TAL"/>
              <w:rPr>
                <w:rFonts w:cs="Arial"/>
                <w:sz w:val="16"/>
                <w:szCs w:val="16"/>
              </w:rPr>
            </w:pPr>
            <w:r w:rsidRPr="00810D40">
              <w:rPr>
                <w:rFonts w:cs="Arial"/>
                <w:sz w:val="16"/>
                <w:szCs w:val="16"/>
              </w:rPr>
              <w:t>F</w:t>
            </w:r>
          </w:p>
        </w:tc>
      </w:tr>
      <w:tr w:rsidR="00810D40" w:rsidRPr="00810D40" w14:paraId="4D4D69F0" w14:textId="77777777" w:rsidTr="003178D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4EFD3ED" w14:textId="27EE9895" w:rsidR="00810D40" w:rsidRPr="00810D40" w:rsidRDefault="00810D40" w:rsidP="00810D40">
            <w:pPr>
              <w:pStyle w:val="TAL"/>
              <w:rPr>
                <w:rFonts w:cs="Arial"/>
                <w:sz w:val="16"/>
                <w:szCs w:val="16"/>
              </w:rPr>
            </w:pPr>
            <w:r w:rsidRPr="00810D40">
              <w:rPr>
                <w:rFonts w:cs="Arial"/>
                <w:sz w:val="16"/>
                <w:szCs w:val="16"/>
              </w:rPr>
              <w:t>R2-2309290</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FA2138D" w14:textId="1A18FEF9" w:rsidR="00810D40" w:rsidRPr="00810D40" w:rsidRDefault="00810D40" w:rsidP="00810D40">
            <w:pPr>
              <w:pStyle w:val="TAL"/>
              <w:rPr>
                <w:rFonts w:cs="Arial"/>
                <w:sz w:val="16"/>
                <w:szCs w:val="16"/>
              </w:rPr>
            </w:pPr>
            <w:r w:rsidRPr="00810D40">
              <w:rPr>
                <w:rFonts w:cs="Arial"/>
                <w:sz w:val="16"/>
                <w:szCs w:val="16"/>
              </w:rPr>
              <w:t xml:space="preserve">Correction on SRAP for </w:t>
            </w:r>
            <w:proofErr w:type="spellStart"/>
            <w:r w:rsidRPr="00810D40">
              <w:rPr>
                <w:rFonts w:cs="Arial"/>
                <w:sz w:val="16"/>
                <w:szCs w:val="16"/>
              </w:rPr>
              <w:t>sidelink</w:t>
            </w:r>
            <w:proofErr w:type="spellEnd"/>
            <w:r w:rsidRPr="00810D40">
              <w:rPr>
                <w:rFonts w:cs="Arial"/>
                <w:sz w:val="16"/>
                <w:szCs w:val="16"/>
              </w:rPr>
              <w:t xml:space="preserve"> relay</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57D4C3A4" w14:textId="4BFA4F8D" w:rsidR="00810D40" w:rsidRPr="00810D40" w:rsidRDefault="00810D40" w:rsidP="00810D40">
            <w:pPr>
              <w:pStyle w:val="TAL"/>
              <w:rPr>
                <w:rFonts w:cs="Arial"/>
                <w:sz w:val="16"/>
                <w:szCs w:val="16"/>
              </w:rPr>
            </w:pPr>
            <w:r w:rsidRPr="00810D40">
              <w:rPr>
                <w:rFonts w:cs="Arial"/>
                <w:sz w:val="16"/>
                <w:szCs w:val="16"/>
              </w:rPr>
              <w:t>Philips International B.V., Nokia, Samsung, Apple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86245FE" w14:textId="642F3216" w:rsidR="00810D40" w:rsidRPr="00810D40" w:rsidRDefault="00810D40" w:rsidP="00810D40">
            <w:pPr>
              <w:pStyle w:val="TAL"/>
              <w:rPr>
                <w:rFonts w:cs="Arial"/>
                <w:sz w:val="16"/>
                <w:szCs w:val="16"/>
                <w:lang w:val="fi-FI"/>
              </w:rPr>
            </w:pPr>
            <w:r w:rsidRPr="00810D40">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D23EBD5" w14:textId="240FDE6B" w:rsidR="00810D40" w:rsidRPr="00810D40" w:rsidRDefault="00810D40" w:rsidP="00810D40">
            <w:pPr>
              <w:pStyle w:val="TAL"/>
              <w:rPr>
                <w:rFonts w:cs="Arial"/>
                <w:sz w:val="16"/>
                <w:szCs w:val="16"/>
                <w:lang w:val="fi-FI"/>
              </w:rPr>
            </w:pPr>
            <w:r w:rsidRPr="00810D40">
              <w:rPr>
                <w:rFonts w:cs="Arial"/>
                <w:sz w:val="16"/>
                <w:szCs w:val="16"/>
              </w:rPr>
              <w:t>38.351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61AF397" w14:textId="2DF08EBB" w:rsidR="00810D40" w:rsidRPr="00810D40" w:rsidRDefault="00810D40" w:rsidP="00810D40">
            <w:pPr>
              <w:pStyle w:val="TAL"/>
              <w:rPr>
                <w:rFonts w:cs="Arial"/>
                <w:sz w:val="16"/>
                <w:szCs w:val="16"/>
              </w:rPr>
            </w:pPr>
            <w:proofErr w:type="spellStart"/>
            <w:r w:rsidRPr="00810D40">
              <w:rPr>
                <w:rFonts w:cs="Arial"/>
                <w:sz w:val="16"/>
                <w:szCs w:val="16"/>
              </w:rPr>
              <w:t>NR_SL_relay</w:t>
            </w:r>
            <w:proofErr w:type="spellEnd"/>
            <w:r w:rsidRPr="00810D40">
              <w:rPr>
                <w:rFonts w:cs="Arial"/>
                <w:sz w:val="16"/>
                <w:szCs w:val="16"/>
              </w:rPr>
              <w: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2FFBDF3" w14:textId="7385BC68" w:rsidR="00810D40" w:rsidRPr="00810D40" w:rsidRDefault="00810D40" w:rsidP="00810D40">
            <w:pPr>
              <w:pStyle w:val="TAL"/>
              <w:rPr>
                <w:rFonts w:cs="Arial"/>
                <w:sz w:val="16"/>
                <w:szCs w:val="16"/>
                <w:lang w:val="fi-FI"/>
              </w:rPr>
            </w:pPr>
            <w:r w:rsidRPr="00810D40">
              <w:rPr>
                <w:rFonts w:cs="Arial"/>
                <w:sz w:val="16"/>
                <w:szCs w:val="16"/>
              </w:rPr>
              <w:t>0024</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826E1CD" w14:textId="6C99C8BB" w:rsidR="00810D40" w:rsidRPr="00810D40" w:rsidRDefault="00810D40" w:rsidP="00810D40">
            <w:pPr>
              <w:pStyle w:val="TAL"/>
              <w:rPr>
                <w:rFonts w:cs="Arial"/>
                <w:sz w:val="16"/>
                <w:szCs w:val="16"/>
                <w:lang w:val="fi-FI"/>
              </w:rPr>
            </w:pPr>
            <w:r w:rsidRPr="00810D40">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36B15D19" w14:textId="62B69DF3" w:rsidR="00810D40" w:rsidRPr="00810D40" w:rsidRDefault="00810D40" w:rsidP="00810D40">
            <w:pPr>
              <w:pStyle w:val="TAL"/>
              <w:rPr>
                <w:rFonts w:cs="Arial"/>
                <w:sz w:val="16"/>
                <w:szCs w:val="16"/>
                <w:lang w:val="fi-FI"/>
              </w:rPr>
            </w:pPr>
            <w:r w:rsidRPr="00810D40">
              <w:rPr>
                <w:rFonts w:cs="Arial"/>
                <w:sz w:val="16"/>
                <w:szCs w:val="16"/>
              </w:rPr>
              <w:t>F</w:t>
            </w:r>
          </w:p>
        </w:tc>
      </w:tr>
      <w:tr w:rsidR="00810D40" w:rsidRPr="00810D40" w14:paraId="0D51D6ED" w14:textId="77777777" w:rsidTr="003178D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DE5FE92" w14:textId="38CD7B7B" w:rsidR="00810D40" w:rsidRPr="00810D40" w:rsidRDefault="00810D40" w:rsidP="00810D40">
            <w:pPr>
              <w:pStyle w:val="TAL"/>
              <w:rPr>
                <w:rFonts w:cs="Arial"/>
                <w:sz w:val="16"/>
                <w:szCs w:val="16"/>
              </w:rPr>
            </w:pPr>
            <w:r w:rsidRPr="00810D40">
              <w:rPr>
                <w:rFonts w:cs="Arial"/>
                <w:sz w:val="16"/>
                <w:szCs w:val="16"/>
              </w:rPr>
              <w:lastRenderedPageBreak/>
              <w:t>R2-2309291</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6B63ED78" w14:textId="68E01253" w:rsidR="00810D40" w:rsidRPr="00810D40" w:rsidRDefault="00810D40" w:rsidP="00810D40">
            <w:pPr>
              <w:pStyle w:val="TAL"/>
              <w:rPr>
                <w:rFonts w:cs="Arial"/>
                <w:sz w:val="16"/>
                <w:szCs w:val="16"/>
              </w:rPr>
            </w:pPr>
            <w:r w:rsidRPr="00810D40">
              <w:rPr>
                <w:rFonts w:cs="Arial"/>
                <w:sz w:val="16"/>
                <w:szCs w:val="16"/>
              </w:rPr>
              <w:t>Correction on PUCCH resource field description and SSB transmission initiation</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739A0AE7" w14:textId="772BE479" w:rsidR="00810D40" w:rsidRPr="00810D40" w:rsidRDefault="00810D40" w:rsidP="00810D40">
            <w:pPr>
              <w:pStyle w:val="TAL"/>
              <w:rPr>
                <w:rFonts w:cs="Arial"/>
                <w:sz w:val="16"/>
                <w:szCs w:val="16"/>
              </w:rPr>
            </w:pPr>
            <w:r w:rsidRPr="00810D40">
              <w:rPr>
                <w:rFonts w:cs="Arial"/>
                <w:sz w:val="16"/>
                <w:szCs w:val="16"/>
              </w:rPr>
              <w:t>OPPO</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7A138ED" w14:textId="47DCC96F" w:rsidR="00810D40" w:rsidRPr="00810D40" w:rsidRDefault="00810D40" w:rsidP="00810D40">
            <w:pPr>
              <w:pStyle w:val="TAL"/>
              <w:rPr>
                <w:rFonts w:cs="Arial"/>
                <w:sz w:val="16"/>
                <w:szCs w:val="16"/>
              </w:rPr>
            </w:pPr>
            <w:r w:rsidRPr="00810D40">
              <w:rPr>
                <w:rFonts w:cs="Arial"/>
                <w:sz w:val="16"/>
                <w:szCs w:val="16"/>
              </w:rPr>
              <w:t>Rel-16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F11C36C" w14:textId="5476EB2C" w:rsidR="00810D40" w:rsidRPr="00810D40" w:rsidRDefault="00810D40" w:rsidP="00810D40">
            <w:pPr>
              <w:pStyle w:val="TAL"/>
              <w:rPr>
                <w:rFonts w:cs="Arial"/>
                <w:sz w:val="16"/>
                <w:szCs w:val="16"/>
              </w:rPr>
            </w:pPr>
            <w:r w:rsidRPr="00810D40">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782F2A7" w14:textId="52801742" w:rsidR="00810D40" w:rsidRPr="00810D40" w:rsidRDefault="00810D40" w:rsidP="00810D40">
            <w:pPr>
              <w:pStyle w:val="TAL"/>
              <w:rPr>
                <w:rFonts w:cs="Arial"/>
                <w:sz w:val="16"/>
                <w:szCs w:val="16"/>
              </w:rPr>
            </w:pPr>
            <w:r w:rsidRPr="00810D40">
              <w:rPr>
                <w:rFonts w:cs="Arial"/>
                <w:sz w:val="16"/>
                <w:szCs w:val="16"/>
              </w:rPr>
              <w:t>5G_V2X_NRSL-Core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25A3EA94" w14:textId="4589A4D7" w:rsidR="00810D40" w:rsidRPr="00810D40" w:rsidRDefault="00810D40" w:rsidP="00810D40">
            <w:pPr>
              <w:pStyle w:val="TAL"/>
              <w:rPr>
                <w:rFonts w:cs="Arial"/>
                <w:sz w:val="16"/>
                <w:szCs w:val="16"/>
              </w:rPr>
            </w:pPr>
            <w:r w:rsidRPr="00810D40">
              <w:rPr>
                <w:rFonts w:cs="Arial"/>
                <w:sz w:val="16"/>
                <w:szCs w:val="16"/>
              </w:rPr>
              <w:t>4175</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1C6AF78D" w14:textId="4C85B860" w:rsidR="00810D40" w:rsidRPr="00810D40" w:rsidRDefault="00810D40" w:rsidP="00810D40">
            <w:pPr>
              <w:pStyle w:val="TAL"/>
              <w:rPr>
                <w:rFonts w:cs="Arial"/>
                <w:sz w:val="16"/>
                <w:szCs w:val="16"/>
              </w:rPr>
            </w:pPr>
            <w:r w:rsidRPr="00810D40">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4EA79026" w14:textId="40FF26C6" w:rsidR="00810D40" w:rsidRPr="00810D40" w:rsidRDefault="00810D40" w:rsidP="00810D40">
            <w:pPr>
              <w:pStyle w:val="TAL"/>
              <w:rPr>
                <w:rFonts w:cs="Arial"/>
                <w:sz w:val="16"/>
                <w:szCs w:val="16"/>
              </w:rPr>
            </w:pPr>
            <w:r w:rsidRPr="00810D40">
              <w:rPr>
                <w:rFonts w:cs="Arial"/>
                <w:sz w:val="16"/>
                <w:szCs w:val="16"/>
              </w:rPr>
              <w:t>F</w:t>
            </w:r>
          </w:p>
        </w:tc>
      </w:tr>
      <w:tr w:rsidR="00810D40" w:rsidRPr="00810D40" w14:paraId="6EA330F3" w14:textId="77777777" w:rsidTr="003178D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7AF02C3" w14:textId="2A449491" w:rsidR="00810D40" w:rsidRPr="00810D40" w:rsidRDefault="00810D40" w:rsidP="00810D40">
            <w:pPr>
              <w:pStyle w:val="TAL"/>
              <w:rPr>
                <w:rFonts w:cs="Arial"/>
                <w:sz w:val="16"/>
                <w:szCs w:val="16"/>
              </w:rPr>
            </w:pPr>
            <w:r w:rsidRPr="00810D40">
              <w:rPr>
                <w:rFonts w:cs="Arial"/>
                <w:sz w:val="16"/>
                <w:szCs w:val="16"/>
              </w:rPr>
              <w:t>R2-2309292</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009C350" w14:textId="27C58567" w:rsidR="00810D40" w:rsidRPr="00810D40" w:rsidRDefault="00810D40" w:rsidP="00810D40">
            <w:pPr>
              <w:pStyle w:val="TAL"/>
              <w:rPr>
                <w:rFonts w:cs="Arial"/>
                <w:sz w:val="16"/>
                <w:szCs w:val="16"/>
              </w:rPr>
            </w:pPr>
            <w:r w:rsidRPr="00810D40">
              <w:rPr>
                <w:rFonts w:cs="Arial"/>
                <w:sz w:val="16"/>
                <w:szCs w:val="16"/>
              </w:rPr>
              <w:t xml:space="preserve">Clarify the reference point for timing info in SIB16(-NB) and </w:t>
            </w:r>
            <w:proofErr w:type="spellStart"/>
            <w:r w:rsidRPr="00810D40">
              <w:rPr>
                <w:rFonts w:cs="Arial"/>
                <w:sz w:val="16"/>
                <w:szCs w:val="16"/>
              </w:rPr>
              <w:t>DLInformationTransfer</w:t>
            </w:r>
            <w:proofErr w:type="spellEnd"/>
            <w:r w:rsidRPr="00810D40">
              <w:rPr>
                <w:rFonts w:cs="Arial"/>
                <w:sz w:val="16"/>
                <w:szCs w:val="16"/>
              </w:rPr>
              <w:t xml:space="preserve"> in IoT NTN</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0196B10D" w14:textId="5F9B7BE9" w:rsidR="00810D40" w:rsidRPr="00810D40" w:rsidRDefault="00810D40" w:rsidP="00810D40">
            <w:pPr>
              <w:pStyle w:val="TAL"/>
              <w:rPr>
                <w:rFonts w:cs="Arial"/>
                <w:sz w:val="16"/>
                <w:szCs w:val="16"/>
              </w:rPr>
            </w:pPr>
            <w:r w:rsidRPr="00810D40">
              <w:rPr>
                <w:rFonts w:cs="Arial"/>
                <w:sz w:val="16"/>
                <w:szCs w:val="16"/>
              </w:rPr>
              <w:t>MediaTek Inc., Qualcomm Inc, Apple, Ericsson, Huawei</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D130329" w14:textId="1A21A7D9" w:rsidR="00810D40" w:rsidRPr="00810D40" w:rsidRDefault="00810D40" w:rsidP="00810D40">
            <w:pPr>
              <w:pStyle w:val="TAL"/>
              <w:rPr>
                <w:rFonts w:cs="Arial"/>
                <w:sz w:val="16"/>
                <w:szCs w:val="16"/>
              </w:rPr>
            </w:pPr>
            <w:r w:rsidRPr="00810D40">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D6D01A8" w14:textId="2F7CEDAF" w:rsidR="00810D40" w:rsidRPr="00810D40" w:rsidRDefault="00810D40" w:rsidP="00810D40">
            <w:pPr>
              <w:pStyle w:val="TAL"/>
              <w:rPr>
                <w:rFonts w:cs="Arial"/>
                <w:sz w:val="16"/>
                <w:szCs w:val="16"/>
              </w:rPr>
            </w:pPr>
            <w:r w:rsidRPr="00810D40">
              <w:rPr>
                <w:rFonts w:cs="Arial"/>
                <w:sz w:val="16"/>
                <w:szCs w:val="16"/>
              </w:rPr>
              <w:t>36.331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9E54D21" w14:textId="2CF71CE9" w:rsidR="00810D40" w:rsidRPr="00810D40" w:rsidRDefault="00810D40" w:rsidP="00810D40">
            <w:pPr>
              <w:pStyle w:val="TAL"/>
              <w:rPr>
                <w:rFonts w:cs="Arial"/>
                <w:sz w:val="16"/>
                <w:szCs w:val="16"/>
              </w:rPr>
            </w:pPr>
            <w:proofErr w:type="spellStart"/>
            <w:r w:rsidRPr="00810D40">
              <w:rPr>
                <w:rFonts w:cs="Arial"/>
                <w:sz w:val="16"/>
                <w:szCs w:val="16"/>
              </w:rPr>
              <w:t>LTE_NBIOT_eMTC_NTN</w:t>
            </w:r>
            <w:proofErr w:type="spellEnd"/>
            <w:r w:rsidRPr="00810D40">
              <w:rPr>
                <w:rFonts w:cs="Arial"/>
                <w:sz w:val="16"/>
                <w:szCs w:val="16"/>
              </w:rPr>
              <w: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CCCCAEE" w14:textId="08399B36" w:rsidR="00810D40" w:rsidRPr="00810D40" w:rsidRDefault="00810D40" w:rsidP="00810D40">
            <w:pPr>
              <w:pStyle w:val="TAL"/>
              <w:rPr>
                <w:rFonts w:cs="Arial"/>
                <w:sz w:val="16"/>
                <w:szCs w:val="16"/>
              </w:rPr>
            </w:pPr>
            <w:r w:rsidRPr="00810D40">
              <w:rPr>
                <w:rFonts w:cs="Arial"/>
                <w:sz w:val="16"/>
                <w:szCs w:val="16"/>
              </w:rPr>
              <w:t>4937</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792102F" w14:textId="25041C0B" w:rsidR="00810D40" w:rsidRPr="00810D40" w:rsidRDefault="00810D40" w:rsidP="00810D40">
            <w:pPr>
              <w:pStyle w:val="TAL"/>
              <w:rPr>
                <w:rFonts w:cs="Arial"/>
                <w:sz w:val="16"/>
                <w:szCs w:val="16"/>
              </w:rPr>
            </w:pPr>
            <w:r w:rsidRPr="00810D40">
              <w:rPr>
                <w:rFonts w:cs="Arial"/>
                <w:sz w:val="16"/>
                <w:szCs w:val="16"/>
              </w:rPr>
              <w:t>3</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1983C181" w14:textId="29B49908" w:rsidR="00810D40" w:rsidRPr="00810D40" w:rsidRDefault="00810D40" w:rsidP="00810D40">
            <w:pPr>
              <w:pStyle w:val="TAL"/>
              <w:rPr>
                <w:rFonts w:cs="Arial"/>
                <w:sz w:val="16"/>
                <w:szCs w:val="16"/>
              </w:rPr>
            </w:pPr>
            <w:r w:rsidRPr="00810D40">
              <w:rPr>
                <w:rFonts w:cs="Arial"/>
                <w:sz w:val="16"/>
                <w:szCs w:val="16"/>
              </w:rPr>
              <w:t>F</w:t>
            </w:r>
          </w:p>
        </w:tc>
      </w:tr>
      <w:tr w:rsidR="00810D40" w:rsidRPr="00810D40" w14:paraId="4E674A79" w14:textId="77777777" w:rsidTr="003178D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599D83C" w14:textId="73092D8C" w:rsidR="00810D40" w:rsidRPr="00810D40" w:rsidRDefault="00810D40" w:rsidP="00810D40">
            <w:pPr>
              <w:pStyle w:val="TAL"/>
              <w:rPr>
                <w:rFonts w:cs="Arial"/>
                <w:sz w:val="16"/>
                <w:szCs w:val="16"/>
              </w:rPr>
            </w:pPr>
            <w:r w:rsidRPr="00810D40">
              <w:rPr>
                <w:rFonts w:cs="Arial"/>
                <w:sz w:val="16"/>
                <w:szCs w:val="16"/>
              </w:rPr>
              <w:t>R2-2309293</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A09364F" w14:textId="33BBDEFA" w:rsidR="00810D40" w:rsidRPr="00810D40" w:rsidRDefault="00810D40" w:rsidP="00810D40">
            <w:pPr>
              <w:pStyle w:val="TAL"/>
              <w:rPr>
                <w:rFonts w:cs="Arial"/>
                <w:sz w:val="16"/>
                <w:szCs w:val="16"/>
              </w:rPr>
            </w:pPr>
            <w:r w:rsidRPr="00810D40">
              <w:rPr>
                <w:rFonts w:cs="Arial"/>
                <w:sz w:val="16"/>
                <w:szCs w:val="16"/>
              </w:rPr>
              <w:t xml:space="preserve">GNSS SSR BDS orbit </w:t>
            </w:r>
            <w:proofErr w:type="spellStart"/>
            <w:r w:rsidRPr="00810D40">
              <w:rPr>
                <w:rFonts w:cs="Arial"/>
                <w:sz w:val="16"/>
                <w:szCs w:val="16"/>
              </w:rPr>
              <w:t>emphemeris</w:t>
            </w:r>
            <w:proofErr w:type="spellEnd"/>
            <w:r w:rsidRPr="00810D40">
              <w:rPr>
                <w:rFonts w:cs="Arial"/>
                <w:sz w:val="16"/>
                <w:szCs w:val="16"/>
              </w:rPr>
              <w:t xml:space="preserve"> reference clarification to align with RTCM</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4E755D99" w14:textId="4965ECC5" w:rsidR="00810D40" w:rsidRPr="00810D40" w:rsidRDefault="00810D40" w:rsidP="00810D40">
            <w:pPr>
              <w:pStyle w:val="TAL"/>
              <w:rPr>
                <w:rFonts w:cs="Arial"/>
                <w:sz w:val="16"/>
                <w:szCs w:val="16"/>
              </w:rPr>
            </w:pPr>
            <w:r w:rsidRPr="00810D40">
              <w:rPr>
                <w:rFonts w:cs="Arial"/>
                <w:sz w:val="16"/>
                <w:szCs w:val="16"/>
              </w:rPr>
              <w:t>Ericsson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7949BD0" w14:textId="56910047" w:rsidR="00810D40" w:rsidRPr="00810D40" w:rsidRDefault="00810D40" w:rsidP="00810D40">
            <w:pPr>
              <w:pStyle w:val="TAL"/>
              <w:rPr>
                <w:rFonts w:cs="Arial"/>
                <w:sz w:val="16"/>
                <w:szCs w:val="16"/>
              </w:rPr>
            </w:pPr>
            <w:r w:rsidRPr="00810D40">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B2A3D3F" w14:textId="7EB3E073" w:rsidR="00810D40" w:rsidRPr="00810D40" w:rsidRDefault="00810D40" w:rsidP="00810D40">
            <w:pPr>
              <w:pStyle w:val="TAL"/>
              <w:rPr>
                <w:rFonts w:cs="Arial"/>
                <w:sz w:val="16"/>
                <w:szCs w:val="16"/>
              </w:rPr>
            </w:pPr>
            <w:r w:rsidRPr="00810D40">
              <w:rPr>
                <w:rFonts w:cs="Arial"/>
                <w:sz w:val="16"/>
                <w:szCs w:val="16"/>
              </w:rPr>
              <w:t>37.355</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E7C8D0D" w14:textId="105F82E1" w:rsidR="00810D40" w:rsidRPr="00810D40" w:rsidRDefault="00810D40" w:rsidP="00810D40">
            <w:pPr>
              <w:pStyle w:val="TAL"/>
              <w:rPr>
                <w:rFonts w:cs="Arial"/>
                <w:sz w:val="16"/>
                <w:szCs w:val="16"/>
              </w:rPr>
            </w:pPr>
            <w:proofErr w:type="spellStart"/>
            <w:r w:rsidRPr="00810D40">
              <w:rPr>
                <w:rFonts w:cs="Arial"/>
                <w:sz w:val="16"/>
                <w:szCs w:val="16"/>
              </w:rPr>
              <w:t>NR_pos</w:t>
            </w:r>
            <w:proofErr w:type="spellEnd"/>
            <w:r w:rsidRPr="00810D40">
              <w:rPr>
                <w:rFonts w:cs="Arial"/>
                <w:sz w:val="16"/>
                <w:szCs w:val="16"/>
              </w:rPr>
              <w:t>-Core, TEI17</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1B3C0C9C" w14:textId="3B2CA357" w:rsidR="00810D40" w:rsidRPr="00810D40" w:rsidRDefault="00810D40" w:rsidP="00810D40">
            <w:pPr>
              <w:pStyle w:val="TAL"/>
              <w:rPr>
                <w:rFonts w:cs="Arial"/>
                <w:sz w:val="16"/>
                <w:szCs w:val="16"/>
              </w:rPr>
            </w:pPr>
            <w:r w:rsidRPr="00810D40">
              <w:rPr>
                <w:rFonts w:cs="Arial"/>
                <w:sz w:val="16"/>
                <w:szCs w:val="16"/>
              </w:rPr>
              <w:t>0461</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9BC6AD3" w14:textId="3A8323E3" w:rsidR="00810D40" w:rsidRPr="00810D40" w:rsidRDefault="00810D40" w:rsidP="00810D40">
            <w:pPr>
              <w:pStyle w:val="TAL"/>
              <w:rPr>
                <w:rFonts w:cs="Arial"/>
                <w:sz w:val="16"/>
                <w:szCs w:val="16"/>
              </w:rPr>
            </w:pPr>
            <w:r w:rsidRPr="00810D40">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C5B1CA8" w14:textId="540488CA" w:rsidR="00810D40" w:rsidRPr="00810D40" w:rsidRDefault="00810D40" w:rsidP="00810D40">
            <w:pPr>
              <w:pStyle w:val="TAL"/>
              <w:rPr>
                <w:rFonts w:cs="Arial"/>
                <w:sz w:val="16"/>
                <w:szCs w:val="16"/>
              </w:rPr>
            </w:pPr>
            <w:r w:rsidRPr="00810D40">
              <w:rPr>
                <w:rFonts w:cs="Arial"/>
                <w:sz w:val="16"/>
                <w:szCs w:val="16"/>
              </w:rPr>
              <w:t>F</w:t>
            </w:r>
          </w:p>
        </w:tc>
      </w:tr>
      <w:tr w:rsidR="00810D40" w:rsidRPr="00810D40" w14:paraId="31AE4D09" w14:textId="77777777" w:rsidTr="003178D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BA0DE18" w14:textId="40DC2826" w:rsidR="00810D40" w:rsidRPr="00810D40" w:rsidRDefault="00810D40" w:rsidP="00810D40">
            <w:pPr>
              <w:pStyle w:val="TAL"/>
              <w:rPr>
                <w:rFonts w:cs="Arial"/>
                <w:sz w:val="16"/>
                <w:szCs w:val="16"/>
              </w:rPr>
            </w:pPr>
            <w:r w:rsidRPr="00810D40">
              <w:rPr>
                <w:rFonts w:cs="Arial"/>
                <w:sz w:val="16"/>
                <w:szCs w:val="16"/>
              </w:rPr>
              <w:t>R2-2309294</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15752C44" w14:textId="36C66300" w:rsidR="00810D40" w:rsidRPr="00810D40" w:rsidRDefault="00810D40" w:rsidP="00810D40">
            <w:pPr>
              <w:pStyle w:val="TAL"/>
              <w:rPr>
                <w:rFonts w:cs="Arial"/>
                <w:sz w:val="16"/>
                <w:szCs w:val="16"/>
              </w:rPr>
            </w:pPr>
            <w:r w:rsidRPr="00810D40">
              <w:rPr>
                <w:rFonts w:cs="Arial"/>
                <w:sz w:val="16"/>
                <w:szCs w:val="16"/>
              </w:rPr>
              <w:t>Correction to Multi-RTT</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4B2FF5C2" w14:textId="73D0BA22" w:rsidR="00810D40" w:rsidRPr="00810D40" w:rsidRDefault="00810D40" w:rsidP="00810D40">
            <w:pPr>
              <w:pStyle w:val="TAL"/>
              <w:rPr>
                <w:rFonts w:cs="Arial"/>
                <w:sz w:val="16"/>
                <w:szCs w:val="16"/>
              </w:rPr>
            </w:pPr>
            <w:r w:rsidRPr="00810D40">
              <w:rPr>
                <w:rFonts w:cs="Arial"/>
                <w:sz w:val="16"/>
                <w:szCs w:val="16"/>
              </w:rPr>
              <w:t xml:space="preserve">Huawei, </w:t>
            </w:r>
            <w:proofErr w:type="spellStart"/>
            <w:r w:rsidRPr="00810D40">
              <w:rPr>
                <w:rFonts w:cs="Arial"/>
                <w:sz w:val="16"/>
                <w:szCs w:val="16"/>
              </w:rPr>
              <w:t>HiSilicon</w:t>
            </w:r>
            <w:proofErr w:type="spellEnd"/>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9F3F124" w14:textId="5B837241" w:rsidR="00810D40" w:rsidRPr="00810D40" w:rsidRDefault="00810D40" w:rsidP="00810D40">
            <w:pPr>
              <w:pStyle w:val="TAL"/>
              <w:rPr>
                <w:rFonts w:cs="Arial"/>
                <w:sz w:val="16"/>
                <w:szCs w:val="16"/>
              </w:rPr>
            </w:pPr>
            <w:r w:rsidRPr="00810D40">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E76A780" w14:textId="444E8361" w:rsidR="00810D40" w:rsidRPr="00810D40" w:rsidRDefault="00810D40" w:rsidP="00810D40">
            <w:pPr>
              <w:pStyle w:val="TAL"/>
              <w:rPr>
                <w:rFonts w:cs="Arial"/>
                <w:sz w:val="16"/>
                <w:szCs w:val="16"/>
              </w:rPr>
            </w:pPr>
            <w:r w:rsidRPr="00810D40">
              <w:rPr>
                <w:rFonts w:cs="Arial"/>
                <w:sz w:val="16"/>
                <w:szCs w:val="16"/>
              </w:rPr>
              <w:t>37.355</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904C6E5" w14:textId="056F5E25" w:rsidR="00810D40" w:rsidRPr="00810D40" w:rsidRDefault="00810D40" w:rsidP="00810D40">
            <w:pPr>
              <w:pStyle w:val="TAL"/>
              <w:rPr>
                <w:rFonts w:cs="Arial"/>
                <w:sz w:val="16"/>
                <w:szCs w:val="16"/>
              </w:rPr>
            </w:pPr>
            <w:proofErr w:type="spellStart"/>
            <w:r w:rsidRPr="00810D40">
              <w:rPr>
                <w:rFonts w:cs="Arial"/>
                <w:sz w:val="16"/>
                <w:szCs w:val="16"/>
              </w:rPr>
              <w:t>NR_pos_enh</w:t>
            </w:r>
            <w:proofErr w:type="spellEnd"/>
            <w:r w:rsidRPr="00810D40">
              <w:rPr>
                <w:rFonts w:cs="Arial"/>
                <w:sz w:val="16"/>
                <w:szCs w:val="16"/>
              </w:rPr>
              <w: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274F2086" w14:textId="2AEB4960" w:rsidR="00810D40" w:rsidRPr="00810D40" w:rsidRDefault="00810D40" w:rsidP="00810D40">
            <w:pPr>
              <w:pStyle w:val="TAL"/>
              <w:rPr>
                <w:rFonts w:cs="Arial"/>
                <w:sz w:val="16"/>
                <w:szCs w:val="16"/>
              </w:rPr>
            </w:pPr>
            <w:r w:rsidRPr="00810D40">
              <w:rPr>
                <w:rFonts w:cs="Arial"/>
                <w:sz w:val="16"/>
                <w:szCs w:val="16"/>
              </w:rPr>
              <w:t>0455</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19F8CA6" w14:textId="1F6AC444" w:rsidR="00810D40" w:rsidRPr="00810D40" w:rsidRDefault="00810D40" w:rsidP="00810D40">
            <w:pPr>
              <w:pStyle w:val="TAL"/>
              <w:rPr>
                <w:rFonts w:cs="Arial"/>
                <w:sz w:val="16"/>
                <w:szCs w:val="16"/>
              </w:rPr>
            </w:pPr>
            <w:r w:rsidRPr="00810D40">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00E3793A" w14:textId="5DF816C1" w:rsidR="00810D40" w:rsidRPr="00810D40" w:rsidRDefault="00810D40" w:rsidP="00810D40">
            <w:pPr>
              <w:pStyle w:val="TAL"/>
              <w:rPr>
                <w:rFonts w:cs="Arial"/>
                <w:sz w:val="16"/>
                <w:szCs w:val="16"/>
              </w:rPr>
            </w:pPr>
            <w:r w:rsidRPr="00810D40">
              <w:rPr>
                <w:rFonts w:cs="Arial"/>
                <w:sz w:val="16"/>
                <w:szCs w:val="16"/>
              </w:rPr>
              <w:t>F</w:t>
            </w:r>
          </w:p>
        </w:tc>
      </w:tr>
      <w:tr w:rsidR="00810D40" w:rsidRPr="00810D40" w14:paraId="604781BF" w14:textId="77777777" w:rsidTr="003178D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6CE1722" w14:textId="6F382C18" w:rsidR="00810D40" w:rsidRPr="00810D40" w:rsidRDefault="00810D40" w:rsidP="00810D40">
            <w:pPr>
              <w:pStyle w:val="TAL"/>
              <w:rPr>
                <w:rFonts w:cs="Arial"/>
                <w:sz w:val="16"/>
                <w:szCs w:val="16"/>
              </w:rPr>
            </w:pPr>
            <w:r w:rsidRPr="00810D40">
              <w:rPr>
                <w:rFonts w:cs="Arial"/>
                <w:sz w:val="16"/>
                <w:szCs w:val="16"/>
              </w:rPr>
              <w:t>R2-2309295</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2B5A2F8F" w14:textId="6D08EBE2" w:rsidR="00810D40" w:rsidRPr="00810D40" w:rsidRDefault="00810D40" w:rsidP="00810D40">
            <w:pPr>
              <w:pStyle w:val="TAL"/>
              <w:rPr>
                <w:rFonts w:cs="Arial"/>
                <w:sz w:val="16"/>
                <w:szCs w:val="16"/>
              </w:rPr>
            </w:pPr>
            <w:r w:rsidRPr="00810D40">
              <w:rPr>
                <w:rFonts w:cs="Arial"/>
                <w:sz w:val="16"/>
                <w:szCs w:val="16"/>
              </w:rPr>
              <w:t xml:space="preserve">Correction on NR </w:t>
            </w:r>
            <w:proofErr w:type="spellStart"/>
            <w:r w:rsidRPr="00810D40">
              <w:rPr>
                <w:rFonts w:cs="Arial"/>
                <w:sz w:val="16"/>
                <w:szCs w:val="16"/>
              </w:rPr>
              <w:t>Sidelink</w:t>
            </w:r>
            <w:proofErr w:type="spellEnd"/>
            <w:r w:rsidRPr="00810D40">
              <w:rPr>
                <w:rFonts w:cs="Arial"/>
                <w:sz w:val="16"/>
                <w:szCs w:val="16"/>
              </w:rPr>
              <w:t xml:space="preserve"> MAC</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3DDF459F" w14:textId="0A4E3A3C" w:rsidR="00810D40" w:rsidRPr="00810D40" w:rsidRDefault="00810D40" w:rsidP="00810D40">
            <w:pPr>
              <w:pStyle w:val="TAL"/>
              <w:rPr>
                <w:rFonts w:cs="Arial"/>
                <w:sz w:val="16"/>
                <w:szCs w:val="16"/>
              </w:rPr>
            </w:pPr>
            <w:r w:rsidRPr="00810D40">
              <w:rPr>
                <w:rFonts w:cs="Arial"/>
                <w:sz w:val="16"/>
                <w:szCs w:val="16"/>
              </w:rPr>
              <w:t>Philips International B.V.</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97EBD97" w14:textId="2DA89732" w:rsidR="00810D40" w:rsidRPr="00810D40" w:rsidRDefault="00810D40" w:rsidP="00810D40">
            <w:pPr>
              <w:pStyle w:val="TAL"/>
              <w:rPr>
                <w:rFonts w:cs="Arial"/>
                <w:sz w:val="16"/>
                <w:szCs w:val="16"/>
              </w:rPr>
            </w:pPr>
            <w:r w:rsidRPr="00810D40">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E3C1D53" w14:textId="6C104FB2" w:rsidR="00810D40" w:rsidRPr="00810D40" w:rsidRDefault="00810D40" w:rsidP="00810D40">
            <w:pPr>
              <w:pStyle w:val="TAL"/>
              <w:rPr>
                <w:rFonts w:cs="Arial"/>
                <w:sz w:val="16"/>
                <w:szCs w:val="16"/>
              </w:rPr>
            </w:pPr>
            <w:r w:rsidRPr="00810D40">
              <w:rPr>
                <w:rFonts w:cs="Arial"/>
                <w:sz w:val="16"/>
                <w:szCs w:val="16"/>
              </w:rPr>
              <w:t>38.321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33DE053" w14:textId="2AB99AA1" w:rsidR="00810D40" w:rsidRPr="00810D40" w:rsidRDefault="00810D40" w:rsidP="00810D40">
            <w:pPr>
              <w:pStyle w:val="TAL"/>
              <w:rPr>
                <w:rFonts w:cs="Arial"/>
                <w:sz w:val="16"/>
                <w:szCs w:val="16"/>
              </w:rPr>
            </w:pPr>
            <w:r w:rsidRPr="00810D40">
              <w:rPr>
                <w:rFonts w:cs="Arial"/>
                <w:sz w:val="16"/>
                <w:szCs w:val="16"/>
              </w:rPr>
              <w:t>5G_V2X_NRSL-Core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27D3D4ED" w14:textId="0891A312" w:rsidR="00810D40" w:rsidRPr="00810D40" w:rsidRDefault="00810D40" w:rsidP="00810D40">
            <w:pPr>
              <w:pStyle w:val="TAL"/>
              <w:rPr>
                <w:rFonts w:cs="Arial"/>
                <w:sz w:val="16"/>
                <w:szCs w:val="16"/>
              </w:rPr>
            </w:pPr>
            <w:r w:rsidRPr="00810D40">
              <w:rPr>
                <w:rFonts w:cs="Arial"/>
                <w:sz w:val="16"/>
                <w:szCs w:val="16"/>
              </w:rPr>
              <w:t>1660</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049C5CD8" w14:textId="5629B0A5" w:rsidR="00810D40" w:rsidRPr="00810D40" w:rsidRDefault="00810D40" w:rsidP="00810D40">
            <w:pPr>
              <w:pStyle w:val="TAL"/>
              <w:rPr>
                <w:rFonts w:cs="Arial"/>
                <w:sz w:val="16"/>
                <w:szCs w:val="16"/>
              </w:rPr>
            </w:pPr>
            <w:r w:rsidRPr="00810D40">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DA28EA6" w14:textId="186A923F" w:rsidR="00810D40" w:rsidRPr="00810D40" w:rsidRDefault="00810D40" w:rsidP="00810D40">
            <w:pPr>
              <w:pStyle w:val="TAL"/>
              <w:rPr>
                <w:rFonts w:cs="Arial"/>
                <w:sz w:val="16"/>
                <w:szCs w:val="16"/>
              </w:rPr>
            </w:pPr>
            <w:r w:rsidRPr="00810D40">
              <w:rPr>
                <w:rFonts w:cs="Arial"/>
                <w:sz w:val="16"/>
                <w:szCs w:val="16"/>
              </w:rPr>
              <w:t>A</w:t>
            </w:r>
          </w:p>
        </w:tc>
      </w:tr>
      <w:tr w:rsidR="00810D40" w:rsidRPr="00810D40" w14:paraId="16923F8E" w14:textId="77777777" w:rsidTr="003178D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2495793" w14:textId="7F35E4B3" w:rsidR="00810D40" w:rsidRPr="00810D40" w:rsidRDefault="00810D40" w:rsidP="00810D40">
            <w:pPr>
              <w:pStyle w:val="TAL"/>
              <w:rPr>
                <w:rFonts w:cs="Arial"/>
                <w:sz w:val="16"/>
                <w:szCs w:val="16"/>
              </w:rPr>
            </w:pPr>
            <w:r w:rsidRPr="00810D40">
              <w:rPr>
                <w:rFonts w:cs="Arial"/>
                <w:sz w:val="16"/>
                <w:szCs w:val="16"/>
              </w:rPr>
              <w:t>R2-2309296</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42B17E6A" w14:textId="4A760F57" w:rsidR="00810D40" w:rsidRPr="00810D40" w:rsidRDefault="00810D40" w:rsidP="00810D40">
            <w:pPr>
              <w:pStyle w:val="TAL"/>
              <w:rPr>
                <w:rFonts w:cs="Arial"/>
                <w:sz w:val="16"/>
                <w:szCs w:val="16"/>
              </w:rPr>
            </w:pPr>
            <w:r w:rsidRPr="00810D40">
              <w:rPr>
                <w:rFonts w:cs="Arial"/>
                <w:sz w:val="16"/>
                <w:szCs w:val="16"/>
              </w:rPr>
              <w:t>Correction on Configuration of Enhanced Type 3 HARQ-ACK Codebook for PUCCH group</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2E4B8472" w14:textId="2E3759BE" w:rsidR="00810D40" w:rsidRPr="00810D40" w:rsidRDefault="00810D40" w:rsidP="00810D40">
            <w:pPr>
              <w:pStyle w:val="TAL"/>
              <w:rPr>
                <w:rFonts w:cs="Arial"/>
                <w:sz w:val="16"/>
                <w:szCs w:val="16"/>
              </w:rPr>
            </w:pPr>
            <w:r w:rsidRPr="00810D40">
              <w:rPr>
                <w:rFonts w:cs="Arial"/>
                <w:sz w:val="16"/>
                <w:szCs w:val="16"/>
              </w:rPr>
              <w:t>vivo</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224DE63" w14:textId="0C6475C8" w:rsidR="00810D40" w:rsidRPr="00810D40" w:rsidRDefault="00810D40" w:rsidP="00810D40">
            <w:pPr>
              <w:pStyle w:val="TAL"/>
              <w:rPr>
                <w:rFonts w:cs="Arial"/>
                <w:sz w:val="16"/>
                <w:szCs w:val="16"/>
              </w:rPr>
            </w:pPr>
            <w:r w:rsidRPr="00810D40">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B742EB0" w14:textId="6E149EE6" w:rsidR="00810D40" w:rsidRPr="00810D40" w:rsidRDefault="00810D40" w:rsidP="00810D40">
            <w:pPr>
              <w:pStyle w:val="TAL"/>
              <w:rPr>
                <w:rFonts w:cs="Arial"/>
                <w:sz w:val="16"/>
                <w:szCs w:val="16"/>
              </w:rPr>
            </w:pPr>
            <w:r w:rsidRPr="00810D40">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3301504" w14:textId="3F2BAA56" w:rsidR="00810D40" w:rsidRPr="00810D40" w:rsidRDefault="00810D40" w:rsidP="00810D40">
            <w:pPr>
              <w:pStyle w:val="TAL"/>
              <w:rPr>
                <w:rFonts w:cs="Arial"/>
                <w:sz w:val="16"/>
                <w:szCs w:val="16"/>
              </w:rPr>
            </w:pPr>
            <w:proofErr w:type="spellStart"/>
            <w:r w:rsidRPr="00810D40">
              <w:rPr>
                <w:rFonts w:cs="Arial"/>
                <w:sz w:val="16"/>
                <w:szCs w:val="16"/>
              </w:rPr>
              <w:t>NR_IIOT_URLLC_enh</w:t>
            </w:r>
            <w:proofErr w:type="spellEnd"/>
            <w:r w:rsidRPr="00810D40">
              <w:rPr>
                <w:rFonts w:cs="Arial"/>
                <w:sz w:val="16"/>
                <w:szCs w:val="16"/>
              </w:rPr>
              <w: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56A316B0" w14:textId="020E81CF" w:rsidR="00810D40" w:rsidRPr="00810D40" w:rsidRDefault="00810D40" w:rsidP="00810D40">
            <w:pPr>
              <w:pStyle w:val="TAL"/>
              <w:rPr>
                <w:rFonts w:cs="Arial"/>
                <w:sz w:val="16"/>
                <w:szCs w:val="16"/>
              </w:rPr>
            </w:pPr>
            <w:r w:rsidRPr="00810D40">
              <w:rPr>
                <w:rFonts w:cs="Arial"/>
                <w:sz w:val="16"/>
                <w:szCs w:val="16"/>
              </w:rPr>
              <w:t>4189</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49AA4EC7" w14:textId="019685A5" w:rsidR="00810D40" w:rsidRPr="00810D40" w:rsidRDefault="00810D40" w:rsidP="00810D40">
            <w:pPr>
              <w:pStyle w:val="TAL"/>
              <w:rPr>
                <w:rFonts w:cs="Arial"/>
                <w:sz w:val="16"/>
                <w:szCs w:val="16"/>
              </w:rPr>
            </w:pPr>
            <w:r w:rsidRPr="00810D40">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259D1744" w14:textId="0691BB34" w:rsidR="00810D40" w:rsidRPr="00810D40" w:rsidRDefault="00810D40" w:rsidP="00810D40">
            <w:pPr>
              <w:pStyle w:val="TAL"/>
              <w:rPr>
                <w:rFonts w:cs="Arial"/>
                <w:sz w:val="16"/>
                <w:szCs w:val="16"/>
              </w:rPr>
            </w:pPr>
            <w:r w:rsidRPr="00810D40">
              <w:rPr>
                <w:rFonts w:cs="Arial"/>
                <w:sz w:val="16"/>
                <w:szCs w:val="16"/>
              </w:rPr>
              <w:t>F</w:t>
            </w:r>
          </w:p>
        </w:tc>
      </w:tr>
      <w:tr w:rsidR="00810D40" w:rsidRPr="00810D40" w14:paraId="19E89BBD" w14:textId="77777777" w:rsidTr="003178D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39CF8BD" w14:textId="1F8AF9A8" w:rsidR="00810D40" w:rsidRPr="00810D40" w:rsidRDefault="00810D40" w:rsidP="00810D40">
            <w:pPr>
              <w:pStyle w:val="TAL"/>
              <w:rPr>
                <w:rFonts w:cs="Arial"/>
                <w:sz w:val="16"/>
                <w:szCs w:val="16"/>
              </w:rPr>
            </w:pPr>
            <w:r w:rsidRPr="00810D40">
              <w:rPr>
                <w:rFonts w:cs="Arial"/>
                <w:sz w:val="16"/>
                <w:szCs w:val="16"/>
              </w:rPr>
              <w:t>R2-2309297</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7FF2F72" w14:textId="2741C993" w:rsidR="00810D40" w:rsidRPr="00810D40" w:rsidRDefault="00810D40" w:rsidP="00810D40">
            <w:pPr>
              <w:pStyle w:val="TAL"/>
              <w:rPr>
                <w:rFonts w:cs="Arial"/>
                <w:sz w:val="16"/>
                <w:szCs w:val="16"/>
              </w:rPr>
            </w:pPr>
            <w:r w:rsidRPr="00810D40">
              <w:rPr>
                <w:rFonts w:cs="Arial"/>
                <w:sz w:val="16"/>
                <w:szCs w:val="16"/>
              </w:rPr>
              <w:t>Correction on PUCCH repetition for PUCCH Format 2</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53CBF883" w14:textId="21DEC4C0" w:rsidR="00810D40" w:rsidRPr="00810D40" w:rsidRDefault="00810D40" w:rsidP="00810D40">
            <w:pPr>
              <w:pStyle w:val="TAL"/>
              <w:rPr>
                <w:rFonts w:cs="Arial"/>
                <w:sz w:val="16"/>
                <w:szCs w:val="16"/>
              </w:rPr>
            </w:pPr>
            <w:r w:rsidRPr="00810D40">
              <w:rPr>
                <w:rFonts w:cs="Arial"/>
                <w:sz w:val="16"/>
                <w:szCs w:val="16"/>
              </w:rPr>
              <w:t>vivo, Nokia, Nokia Shanghai Bell</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3099A19" w14:textId="37EE7AA9" w:rsidR="00810D40" w:rsidRPr="00810D40" w:rsidRDefault="00810D40" w:rsidP="00810D40">
            <w:pPr>
              <w:pStyle w:val="TAL"/>
              <w:rPr>
                <w:rFonts w:cs="Arial"/>
                <w:sz w:val="16"/>
                <w:szCs w:val="16"/>
              </w:rPr>
            </w:pPr>
            <w:r w:rsidRPr="00810D40">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2698920" w14:textId="1152E7A7" w:rsidR="00810D40" w:rsidRPr="00810D40" w:rsidRDefault="00810D40" w:rsidP="00810D40">
            <w:pPr>
              <w:pStyle w:val="TAL"/>
              <w:rPr>
                <w:rFonts w:cs="Arial"/>
                <w:sz w:val="16"/>
                <w:szCs w:val="16"/>
              </w:rPr>
            </w:pPr>
            <w:r w:rsidRPr="00810D40">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5BE5483" w14:textId="7CBD9A81" w:rsidR="00810D40" w:rsidRPr="00810D40" w:rsidRDefault="00810D40" w:rsidP="00810D40">
            <w:pPr>
              <w:pStyle w:val="TAL"/>
              <w:rPr>
                <w:rFonts w:cs="Arial"/>
                <w:sz w:val="16"/>
                <w:szCs w:val="16"/>
              </w:rPr>
            </w:pPr>
            <w:proofErr w:type="spellStart"/>
            <w:r w:rsidRPr="00810D40">
              <w:rPr>
                <w:rFonts w:cs="Arial"/>
                <w:sz w:val="16"/>
                <w:szCs w:val="16"/>
              </w:rPr>
              <w:t>NR_IIOT_URLLC_enh</w:t>
            </w:r>
            <w:proofErr w:type="spellEnd"/>
            <w:r w:rsidRPr="00810D40">
              <w:rPr>
                <w:rFonts w:cs="Arial"/>
                <w:sz w:val="16"/>
                <w:szCs w:val="16"/>
              </w:rPr>
              <w: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1BCEECC" w14:textId="3E4B8365" w:rsidR="00810D40" w:rsidRPr="00810D40" w:rsidRDefault="00810D40" w:rsidP="00810D40">
            <w:pPr>
              <w:pStyle w:val="TAL"/>
              <w:rPr>
                <w:rFonts w:cs="Arial"/>
                <w:sz w:val="16"/>
                <w:szCs w:val="16"/>
              </w:rPr>
            </w:pPr>
            <w:r w:rsidRPr="00810D40">
              <w:rPr>
                <w:rFonts w:cs="Arial"/>
                <w:sz w:val="16"/>
                <w:szCs w:val="16"/>
              </w:rPr>
              <w:t>4190</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0821CD59" w14:textId="71FC9AA5" w:rsidR="00810D40" w:rsidRPr="00810D40" w:rsidRDefault="00810D40" w:rsidP="00810D40">
            <w:pPr>
              <w:pStyle w:val="TAL"/>
              <w:rPr>
                <w:rFonts w:cs="Arial"/>
                <w:sz w:val="16"/>
                <w:szCs w:val="16"/>
              </w:rPr>
            </w:pPr>
            <w:r w:rsidRPr="00810D40">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13CF7C84" w14:textId="02C5ADCC" w:rsidR="00810D40" w:rsidRPr="00810D40" w:rsidRDefault="00810D40" w:rsidP="00810D40">
            <w:pPr>
              <w:pStyle w:val="TAL"/>
              <w:rPr>
                <w:rFonts w:cs="Arial"/>
                <w:sz w:val="16"/>
                <w:szCs w:val="16"/>
              </w:rPr>
            </w:pPr>
            <w:r w:rsidRPr="00810D40">
              <w:rPr>
                <w:rFonts w:cs="Arial"/>
                <w:sz w:val="16"/>
                <w:szCs w:val="16"/>
              </w:rPr>
              <w:t>F</w:t>
            </w:r>
          </w:p>
        </w:tc>
      </w:tr>
      <w:tr w:rsidR="00810D40" w:rsidRPr="00810D40" w14:paraId="2E81E383" w14:textId="77777777" w:rsidTr="003178D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BAB5597" w14:textId="3D4979B3" w:rsidR="00810D40" w:rsidRPr="00810D40" w:rsidRDefault="00810D40" w:rsidP="00810D40">
            <w:pPr>
              <w:pStyle w:val="TAL"/>
              <w:rPr>
                <w:rFonts w:cs="Arial"/>
                <w:sz w:val="16"/>
                <w:szCs w:val="16"/>
              </w:rPr>
            </w:pPr>
            <w:r w:rsidRPr="00810D40">
              <w:rPr>
                <w:rFonts w:cs="Arial"/>
                <w:sz w:val="16"/>
                <w:szCs w:val="16"/>
              </w:rPr>
              <w:t>R2-2309298</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46FF309C" w14:textId="6F22346D" w:rsidR="00810D40" w:rsidRPr="00810D40" w:rsidRDefault="00810D40" w:rsidP="00810D40">
            <w:pPr>
              <w:pStyle w:val="TAL"/>
              <w:rPr>
                <w:rFonts w:cs="Arial"/>
                <w:sz w:val="16"/>
                <w:szCs w:val="16"/>
              </w:rPr>
            </w:pPr>
            <w:r w:rsidRPr="00810D40">
              <w:rPr>
                <w:rFonts w:cs="Arial"/>
                <w:sz w:val="16"/>
                <w:szCs w:val="16"/>
              </w:rPr>
              <w:t>Correction on location configuration for WLAN and BT for SON and MDT features</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46F8B7B3" w14:textId="0E422054" w:rsidR="00810D40" w:rsidRPr="00810D40" w:rsidRDefault="00810D40" w:rsidP="00810D40">
            <w:pPr>
              <w:pStyle w:val="TAL"/>
              <w:rPr>
                <w:rFonts w:cs="Arial"/>
                <w:sz w:val="16"/>
                <w:szCs w:val="16"/>
              </w:rPr>
            </w:pPr>
            <w:r w:rsidRPr="00810D40">
              <w:rPr>
                <w:rFonts w:cs="Arial"/>
                <w:sz w:val="16"/>
                <w:szCs w:val="16"/>
              </w:rPr>
              <w:t xml:space="preserve">Huawei, </w:t>
            </w:r>
            <w:proofErr w:type="spellStart"/>
            <w:r w:rsidRPr="00810D40">
              <w:rPr>
                <w:rFonts w:cs="Arial"/>
                <w:sz w:val="16"/>
                <w:szCs w:val="16"/>
              </w:rPr>
              <w:t>HiSilicon</w:t>
            </w:r>
            <w:proofErr w:type="spellEnd"/>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EAC1E80" w14:textId="2976AB60" w:rsidR="00810D40" w:rsidRPr="00810D40" w:rsidRDefault="00810D40" w:rsidP="00810D40">
            <w:pPr>
              <w:pStyle w:val="TAL"/>
              <w:rPr>
                <w:rFonts w:cs="Arial"/>
                <w:sz w:val="16"/>
                <w:szCs w:val="16"/>
              </w:rPr>
            </w:pPr>
            <w:r w:rsidRPr="00810D40">
              <w:rPr>
                <w:rFonts w:cs="Arial"/>
                <w:sz w:val="16"/>
                <w:szCs w:val="16"/>
              </w:rPr>
              <w:t>Rel-16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C1AF17D" w14:textId="1B4C774A" w:rsidR="00810D40" w:rsidRPr="00810D40" w:rsidRDefault="00810D40" w:rsidP="00810D40">
            <w:pPr>
              <w:pStyle w:val="TAL"/>
              <w:rPr>
                <w:rFonts w:cs="Arial"/>
                <w:sz w:val="16"/>
                <w:szCs w:val="16"/>
              </w:rPr>
            </w:pPr>
            <w:r w:rsidRPr="00810D40">
              <w:rPr>
                <w:rFonts w:cs="Arial"/>
                <w:sz w:val="16"/>
                <w:szCs w:val="16"/>
              </w:rPr>
              <w:t>36.331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0AF0BD8" w14:textId="2E1A0C12" w:rsidR="00810D40" w:rsidRPr="00810D40" w:rsidRDefault="00810D40" w:rsidP="00810D40">
            <w:pPr>
              <w:pStyle w:val="TAL"/>
              <w:rPr>
                <w:rFonts w:cs="Arial"/>
                <w:sz w:val="16"/>
                <w:szCs w:val="16"/>
              </w:rPr>
            </w:pPr>
            <w:r w:rsidRPr="00810D40">
              <w:rPr>
                <w:rFonts w:cs="Arial"/>
                <w:sz w:val="16"/>
                <w:szCs w:val="16"/>
              </w:rPr>
              <w:t>LTE_MDT_BT_WLAN-Core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6664998" w14:textId="15CB0065" w:rsidR="00810D40" w:rsidRPr="00810D40" w:rsidRDefault="00810D40" w:rsidP="00810D40">
            <w:pPr>
              <w:pStyle w:val="TAL"/>
              <w:rPr>
                <w:rFonts w:cs="Arial"/>
                <w:sz w:val="16"/>
                <w:szCs w:val="16"/>
              </w:rPr>
            </w:pPr>
            <w:r w:rsidRPr="00810D40">
              <w:rPr>
                <w:rFonts w:cs="Arial"/>
                <w:sz w:val="16"/>
                <w:szCs w:val="16"/>
              </w:rPr>
              <w:t>4957</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1D2203E5" w14:textId="27DAE5C1" w:rsidR="00810D40" w:rsidRPr="00810D40" w:rsidRDefault="00810D40" w:rsidP="00810D40">
            <w:pPr>
              <w:pStyle w:val="TAL"/>
              <w:rPr>
                <w:rFonts w:cs="Arial"/>
                <w:sz w:val="16"/>
                <w:szCs w:val="16"/>
              </w:rPr>
            </w:pPr>
            <w:r w:rsidRPr="00810D40">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3CFC1A18" w14:textId="13ACE665" w:rsidR="00810D40" w:rsidRPr="00810D40" w:rsidRDefault="00810D40" w:rsidP="00810D40">
            <w:pPr>
              <w:pStyle w:val="TAL"/>
              <w:rPr>
                <w:rFonts w:cs="Arial"/>
                <w:sz w:val="16"/>
                <w:szCs w:val="16"/>
              </w:rPr>
            </w:pPr>
            <w:r w:rsidRPr="00810D40">
              <w:rPr>
                <w:rFonts w:cs="Arial"/>
                <w:sz w:val="16"/>
                <w:szCs w:val="16"/>
              </w:rPr>
              <w:t>A</w:t>
            </w:r>
          </w:p>
        </w:tc>
      </w:tr>
      <w:tr w:rsidR="00810D40" w:rsidRPr="00810D40" w14:paraId="4367E4D6" w14:textId="77777777" w:rsidTr="003178D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801D56E" w14:textId="7BA32F4C" w:rsidR="00810D40" w:rsidRPr="00810D40" w:rsidRDefault="00810D40" w:rsidP="00810D40">
            <w:pPr>
              <w:pStyle w:val="TAL"/>
              <w:rPr>
                <w:rFonts w:cs="Arial"/>
                <w:sz w:val="16"/>
                <w:szCs w:val="16"/>
              </w:rPr>
            </w:pPr>
            <w:r w:rsidRPr="00810D40">
              <w:rPr>
                <w:rFonts w:cs="Arial"/>
                <w:sz w:val="16"/>
                <w:szCs w:val="16"/>
              </w:rPr>
              <w:t>R2-2309299</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965C9AF" w14:textId="17F184E1" w:rsidR="00810D40" w:rsidRPr="00810D40" w:rsidRDefault="00810D40" w:rsidP="00810D40">
            <w:pPr>
              <w:pStyle w:val="TAL"/>
              <w:rPr>
                <w:rFonts w:cs="Arial"/>
                <w:sz w:val="16"/>
                <w:szCs w:val="16"/>
              </w:rPr>
            </w:pPr>
            <w:r w:rsidRPr="00810D40">
              <w:rPr>
                <w:rFonts w:cs="Arial"/>
                <w:sz w:val="16"/>
                <w:szCs w:val="16"/>
              </w:rPr>
              <w:t xml:space="preserve">Clarification on the PLMN check for the </w:t>
            </w:r>
            <w:proofErr w:type="spellStart"/>
            <w:r w:rsidRPr="00810D40">
              <w:rPr>
                <w:rFonts w:cs="Arial"/>
                <w:sz w:val="16"/>
                <w:szCs w:val="16"/>
              </w:rPr>
              <w:t>reconnectCellID</w:t>
            </w:r>
            <w:proofErr w:type="spellEnd"/>
            <w:r w:rsidRPr="00810D40">
              <w:rPr>
                <w:rFonts w:cs="Arial"/>
                <w:sz w:val="16"/>
                <w:szCs w:val="16"/>
              </w:rPr>
              <w:t xml:space="preserve"> in the RLF report</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20F7078E" w14:textId="2783698E" w:rsidR="00810D40" w:rsidRPr="00810D40" w:rsidRDefault="00810D40" w:rsidP="00810D40">
            <w:pPr>
              <w:pStyle w:val="TAL"/>
              <w:rPr>
                <w:rFonts w:cs="Arial"/>
                <w:sz w:val="16"/>
                <w:szCs w:val="16"/>
              </w:rPr>
            </w:pPr>
            <w:r w:rsidRPr="00810D40">
              <w:rPr>
                <w:rFonts w:cs="Arial"/>
                <w:sz w:val="16"/>
                <w:szCs w:val="16"/>
              </w:rPr>
              <w:t>Ericsson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FE9A947" w14:textId="6D6BAE97" w:rsidR="00810D40" w:rsidRPr="00810D40" w:rsidRDefault="00810D40" w:rsidP="00810D40">
            <w:pPr>
              <w:pStyle w:val="TAL"/>
              <w:rPr>
                <w:rFonts w:cs="Arial"/>
                <w:sz w:val="16"/>
                <w:szCs w:val="16"/>
              </w:rPr>
            </w:pPr>
            <w:r w:rsidRPr="00810D40">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20FE8B5" w14:textId="6514F4A5" w:rsidR="00810D40" w:rsidRPr="00810D40" w:rsidRDefault="00810D40" w:rsidP="00810D40">
            <w:pPr>
              <w:pStyle w:val="TAL"/>
              <w:rPr>
                <w:rFonts w:cs="Arial"/>
                <w:sz w:val="16"/>
                <w:szCs w:val="16"/>
              </w:rPr>
            </w:pPr>
            <w:r w:rsidRPr="00810D40">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75F080D" w14:textId="24FFB38E" w:rsidR="00810D40" w:rsidRPr="00810D40" w:rsidRDefault="00810D40" w:rsidP="00810D40">
            <w:pPr>
              <w:pStyle w:val="TAL"/>
              <w:rPr>
                <w:rFonts w:cs="Arial"/>
                <w:sz w:val="16"/>
                <w:szCs w:val="16"/>
              </w:rPr>
            </w:pPr>
            <w:r w:rsidRPr="00810D40">
              <w:rPr>
                <w:rFonts w:cs="Arial"/>
                <w:sz w:val="16"/>
                <w:szCs w:val="16"/>
              </w:rPr>
              <w:t>NR_SON_MDT-Core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53C49937" w14:textId="4C372C9D" w:rsidR="00810D40" w:rsidRPr="00810D40" w:rsidRDefault="00810D40" w:rsidP="00810D40">
            <w:pPr>
              <w:pStyle w:val="TAL"/>
              <w:rPr>
                <w:rFonts w:cs="Arial"/>
                <w:sz w:val="16"/>
                <w:szCs w:val="16"/>
              </w:rPr>
            </w:pPr>
            <w:r w:rsidRPr="00810D40">
              <w:rPr>
                <w:rFonts w:cs="Arial"/>
                <w:sz w:val="16"/>
                <w:szCs w:val="16"/>
              </w:rPr>
              <w:t>4248</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836B031" w14:textId="7BB7718D" w:rsidR="00810D40" w:rsidRPr="00810D40" w:rsidRDefault="00810D40" w:rsidP="00810D40">
            <w:pPr>
              <w:pStyle w:val="TAL"/>
              <w:rPr>
                <w:rFonts w:cs="Arial"/>
                <w:sz w:val="16"/>
                <w:szCs w:val="16"/>
              </w:rPr>
            </w:pPr>
            <w:r w:rsidRPr="00810D40">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25122025" w14:textId="478C2B5A" w:rsidR="00810D40" w:rsidRPr="00810D40" w:rsidRDefault="00810D40" w:rsidP="00810D40">
            <w:pPr>
              <w:pStyle w:val="TAL"/>
              <w:rPr>
                <w:rFonts w:cs="Arial"/>
                <w:sz w:val="16"/>
                <w:szCs w:val="16"/>
              </w:rPr>
            </w:pPr>
            <w:r w:rsidRPr="00810D40">
              <w:rPr>
                <w:rFonts w:cs="Arial"/>
                <w:sz w:val="16"/>
                <w:szCs w:val="16"/>
              </w:rPr>
              <w:t>A</w:t>
            </w:r>
          </w:p>
        </w:tc>
      </w:tr>
      <w:tr w:rsidR="00810D40" w:rsidRPr="00810D40" w14:paraId="0C3741C9" w14:textId="77777777" w:rsidTr="003178D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3C2C4D5" w14:textId="7B73B36A" w:rsidR="00810D40" w:rsidRPr="00810D40" w:rsidRDefault="00810D40" w:rsidP="00810D40">
            <w:pPr>
              <w:pStyle w:val="TAL"/>
              <w:rPr>
                <w:rFonts w:cs="Arial"/>
                <w:sz w:val="16"/>
                <w:szCs w:val="16"/>
              </w:rPr>
            </w:pPr>
            <w:r w:rsidRPr="00810D40">
              <w:rPr>
                <w:rFonts w:cs="Arial"/>
                <w:sz w:val="16"/>
                <w:szCs w:val="16"/>
              </w:rPr>
              <w:t>R2-2309300</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6205BFBF" w14:textId="6843FEF8" w:rsidR="00810D40" w:rsidRPr="00810D40" w:rsidRDefault="00810D40" w:rsidP="00810D40">
            <w:pPr>
              <w:pStyle w:val="TAL"/>
              <w:rPr>
                <w:rFonts w:cs="Arial"/>
                <w:sz w:val="16"/>
                <w:szCs w:val="16"/>
              </w:rPr>
            </w:pPr>
            <w:r w:rsidRPr="00810D40">
              <w:rPr>
                <w:rFonts w:cs="Arial"/>
                <w:sz w:val="16"/>
                <w:szCs w:val="16"/>
              </w:rPr>
              <w:t xml:space="preserve">Correction on the interpretation of the UE capability field </w:t>
            </w:r>
            <w:proofErr w:type="spellStart"/>
            <w:r w:rsidRPr="00810D40">
              <w:rPr>
                <w:rFonts w:cs="Arial"/>
                <w:sz w:val="16"/>
                <w:szCs w:val="16"/>
              </w:rPr>
              <w:t>simultaneousRxTxInterBandENDC</w:t>
            </w:r>
            <w:proofErr w:type="spellEnd"/>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1199EE36" w14:textId="13994BBC" w:rsidR="00810D40" w:rsidRPr="00810D40" w:rsidRDefault="00810D40" w:rsidP="00810D40">
            <w:pPr>
              <w:pStyle w:val="TAL"/>
              <w:rPr>
                <w:rFonts w:cs="Arial"/>
                <w:sz w:val="16"/>
                <w:szCs w:val="16"/>
              </w:rPr>
            </w:pPr>
            <w:r w:rsidRPr="00810D40">
              <w:rPr>
                <w:rFonts w:cs="Arial"/>
                <w:sz w:val="16"/>
                <w:szCs w:val="16"/>
              </w:rPr>
              <w:t>Apple Inc.</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9544FB4" w14:textId="7EC23E13" w:rsidR="00810D40" w:rsidRPr="00810D40" w:rsidRDefault="00810D40" w:rsidP="00810D40">
            <w:pPr>
              <w:pStyle w:val="TAL"/>
              <w:rPr>
                <w:rFonts w:cs="Arial"/>
                <w:sz w:val="16"/>
                <w:szCs w:val="16"/>
              </w:rPr>
            </w:pPr>
            <w:r w:rsidRPr="00810D40">
              <w:rPr>
                <w:rFonts w:cs="Arial"/>
                <w:sz w:val="16"/>
                <w:szCs w:val="16"/>
              </w:rPr>
              <w:t>Rel-15</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2828E2D" w14:textId="468A27D0" w:rsidR="00810D40" w:rsidRPr="00810D40" w:rsidRDefault="00810D40" w:rsidP="00810D40">
            <w:pPr>
              <w:pStyle w:val="TAL"/>
              <w:rPr>
                <w:rFonts w:cs="Arial"/>
                <w:sz w:val="16"/>
                <w:szCs w:val="16"/>
              </w:rPr>
            </w:pPr>
            <w:r w:rsidRPr="00810D40">
              <w:rPr>
                <w:rFonts w:cs="Arial"/>
                <w:sz w:val="16"/>
                <w:szCs w:val="16"/>
              </w:rPr>
              <w:t>38.306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5950966" w14:textId="7C287B0C" w:rsidR="00810D40" w:rsidRPr="00810D40" w:rsidRDefault="00810D40" w:rsidP="00810D40">
            <w:pPr>
              <w:pStyle w:val="TAL"/>
              <w:rPr>
                <w:rFonts w:cs="Arial"/>
                <w:sz w:val="16"/>
                <w:szCs w:val="16"/>
              </w:rPr>
            </w:pPr>
            <w:proofErr w:type="spellStart"/>
            <w:r w:rsidRPr="00810D40">
              <w:rPr>
                <w:rFonts w:cs="Arial"/>
                <w:sz w:val="16"/>
                <w:szCs w:val="16"/>
              </w:rPr>
              <w:t>NR_newRAT</w:t>
            </w:r>
            <w:proofErr w:type="spellEnd"/>
            <w:r w:rsidRPr="00810D40">
              <w:rPr>
                <w:rFonts w:cs="Arial"/>
                <w:sz w:val="16"/>
                <w:szCs w:val="16"/>
              </w:rPr>
              <w: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3196589C" w14:textId="1C3D43AF" w:rsidR="00810D40" w:rsidRPr="00810D40" w:rsidRDefault="00810D40" w:rsidP="00810D40">
            <w:pPr>
              <w:pStyle w:val="TAL"/>
              <w:rPr>
                <w:rFonts w:cs="Arial"/>
                <w:sz w:val="16"/>
                <w:szCs w:val="16"/>
              </w:rPr>
            </w:pPr>
            <w:r w:rsidRPr="00810D40">
              <w:rPr>
                <w:rFonts w:cs="Arial"/>
                <w:sz w:val="16"/>
                <w:szCs w:val="16"/>
              </w:rPr>
              <w:t>0940</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FD2283E" w14:textId="755A4732" w:rsidR="00810D40" w:rsidRPr="00810D40" w:rsidRDefault="00810D40" w:rsidP="00810D40">
            <w:pPr>
              <w:pStyle w:val="TAL"/>
              <w:rPr>
                <w:rFonts w:cs="Arial"/>
                <w:sz w:val="16"/>
                <w:szCs w:val="16"/>
              </w:rPr>
            </w:pPr>
            <w:r w:rsidRPr="00810D40">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C5ECEFA" w14:textId="236A32F7" w:rsidR="00810D40" w:rsidRPr="00810D40" w:rsidRDefault="00810D40" w:rsidP="00810D40">
            <w:pPr>
              <w:pStyle w:val="TAL"/>
              <w:rPr>
                <w:rFonts w:cs="Arial"/>
                <w:sz w:val="16"/>
                <w:szCs w:val="16"/>
              </w:rPr>
            </w:pPr>
            <w:r w:rsidRPr="00810D40">
              <w:rPr>
                <w:rFonts w:cs="Arial"/>
                <w:sz w:val="16"/>
                <w:szCs w:val="16"/>
              </w:rPr>
              <w:t>F</w:t>
            </w:r>
          </w:p>
        </w:tc>
      </w:tr>
      <w:tr w:rsidR="00810D40" w:rsidRPr="00810D40" w14:paraId="0EC439DB" w14:textId="77777777" w:rsidTr="003178D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EE38453" w14:textId="3D23A06E" w:rsidR="00810D40" w:rsidRPr="00810D40" w:rsidRDefault="00810D40" w:rsidP="00810D40">
            <w:pPr>
              <w:pStyle w:val="TAL"/>
              <w:rPr>
                <w:rFonts w:cs="Arial"/>
                <w:sz w:val="16"/>
                <w:szCs w:val="16"/>
              </w:rPr>
            </w:pPr>
            <w:r w:rsidRPr="00810D40">
              <w:rPr>
                <w:rFonts w:cs="Arial"/>
                <w:sz w:val="16"/>
                <w:szCs w:val="16"/>
              </w:rPr>
              <w:t>R2-2309301</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95848DB" w14:textId="0FAFF9E8" w:rsidR="00810D40" w:rsidRPr="00810D40" w:rsidRDefault="00810D40" w:rsidP="00810D40">
            <w:pPr>
              <w:pStyle w:val="TAL"/>
              <w:rPr>
                <w:rFonts w:cs="Arial"/>
                <w:sz w:val="16"/>
                <w:szCs w:val="16"/>
              </w:rPr>
            </w:pPr>
            <w:r w:rsidRPr="00810D40">
              <w:rPr>
                <w:rFonts w:cs="Arial"/>
                <w:sz w:val="16"/>
                <w:szCs w:val="16"/>
              </w:rPr>
              <w:t xml:space="preserve">Correction on the interpretation of the UE capability field </w:t>
            </w:r>
            <w:proofErr w:type="spellStart"/>
            <w:r w:rsidRPr="00810D40">
              <w:rPr>
                <w:rFonts w:cs="Arial"/>
                <w:sz w:val="16"/>
                <w:szCs w:val="16"/>
              </w:rPr>
              <w:t>simultaneousRxTxInterBandENDC</w:t>
            </w:r>
            <w:proofErr w:type="spellEnd"/>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0AEFD832" w14:textId="6D12EA35" w:rsidR="00810D40" w:rsidRPr="00810D40" w:rsidRDefault="00810D40" w:rsidP="00810D40">
            <w:pPr>
              <w:pStyle w:val="TAL"/>
              <w:rPr>
                <w:rFonts w:cs="Arial"/>
                <w:sz w:val="16"/>
                <w:szCs w:val="16"/>
              </w:rPr>
            </w:pPr>
            <w:r w:rsidRPr="00810D40">
              <w:rPr>
                <w:rFonts w:cs="Arial"/>
                <w:sz w:val="16"/>
                <w:szCs w:val="16"/>
              </w:rPr>
              <w:t>Apple Inc.</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E45B973" w14:textId="2544D4E6" w:rsidR="00810D40" w:rsidRPr="00810D40" w:rsidRDefault="00810D40" w:rsidP="00810D40">
            <w:pPr>
              <w:pStyle w:val="TAL"/>
              <w:rPr>
                <w:rFonts w:cs="Arial"/>
                <w:sz w:val="16"/>
                <w:szCs w:val="16"/>
              </w:rPr>
            </w:pPr>
            <w:r w:rsidRPr="00810D40">
              <w:rPr>
                <w:rFonts w:cs="Arial"/>
                <w:sz w:val="16"/>
                <w:szCs w:val="16"/>
              </w:rPr>
              <w:t>Rel-16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3E84EF6" w14:textId="13DB36A0" w:rsidR="00810D40" w:rsidRPr="00810D40" w:rsidRDefault="00810D40" w:rsidP="00810D40">
            <w:pPr>
              <w:pStyle w:val="TAL"/>
              <w:rPr>
                <w:rFonts w:cs="Arial"/>
                <w:sz w:val="16"/>
                <w:szCs w:val="16"/>
              </w:rPr>
            </w:pPr>
            <w:r w:rsidRPr="00810D40">
              <w:rPr>
                <w:rFonts w:cs="Arial"/>
                <w:sz w:val="16"/>
                <w:szCs w:val="16"/>
              </w:rPr>
              <w:t>38.306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22A1992" w14:textId="74A3EC5B" w:rsidR="00810D40" w:rsidRPr="00810D40" w:rsidRDefault="00810D40" w:rsidP="00810D40">
            <w:pPr>
              <w:pStyle w:val="TAL"/>
              <w:rPr>
                <w:rFonts w:cs="Arial"/>
                <w:sz w:val="16"/>
                <w:szCs w:val="16"/>
              </w:rPr>
            </w:pPr>
            <w:proofErr w:type="spellStart"/>
            <w:r w:rsidRPr="00810D40">
              <w:rPr>
                <w:rFonts w:cs="Arial"/>
                <w:sz w:val="16"/>
                <w:szCs w:val="16"/>
              </w:rPr>
              <w:t>NR_newRAT</w:t>
            </w:r>
            <w:proofErr w:type="spellEnd"/>
            <w:r w:rsidRPr="00810D40">
              <w:rPr>
                <w:rFonts w:cs="Arial"/>
                <w:sz w:val="16"/>
                <w:szCs w:val="16"/>
              </w:rPr>
              <w: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423C696" w14:textId="6356E05E" w:rsidR="00810D40" w:rsidRPr="00810D40" w:rsidRDefault="00810D40" w:rsidP="00810D40">
            <w:pPr>
              <w:pStyle w:val="TAL"/>
              <w:rPr>
                <w:rFonts w:cs="Arial"/>
                <w:sz w:val="16"/>
                <w:szCs w:val="16"/>
              </w:rPr>
            </w:pPr>
            <w:r w:rsidRPr="00810D40">
              <w:rPr>
                <w:rFonts w:cs="Arial"/>
                <w:sz w:val="16"/>
                <w:szCs w:val="16"/>
              </w:rPr>
              <w:t>0941</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4B864C72" w14:textId="16EA6DD0" w:rsidR="00810D40" w:rsidRPr="00810D40" w:rsidRDefault="00810D40" w:rsidP="00810D40">
            <w:pPr>
              <w:pStyle w:val="TAL"/>
              <w:rPr>
                <w:rFonts w:cs="Arial"/>
                <w:sz w:val="16"/>
                <w:szCs w:val="16"/>
              </w:rPr>
            </w:pPr>
            <w:r w:rsidRPr="00810D40">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A2F9717" w14:textId="3A837B1C" w:rsidR="00810D40" w:rsidRPr="00810D40" w:rsidRDefault="00810D40" w:rsidP="00810D40">
            <w:pPr>
              <w:pStyle w:val="TAL"/>
              <w:rPr>
                <w:rFonts w:cs="Arial"/>
                <w:sz w:val="16"/>
                <w:szCs w:val="16"/>
              </w:rPr>
            </w:pPr>
            <w:r w:rsidRPr="00810D40">
              <w:rPr>
                <w:rFonts w:cs="Arial"/>
                <w:sz w:val="16"/>
                <w:szCs w:val="16"/>
              </w:rPr>
              <w:t>A</w:t>
            </w:r>
          </w:p>
        </w:tc>
      </w:tr>
      <w:tr w:rsidR="00810D40" w:rsidRPr="00810D40" w14:paraId="40ED66E0" w14:textId="77777777" w:rsidTr="003178D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8EC3AA3" w14:textId="40228623" w:rsidR="00810D40" w:rsidRPr="00810D40" w:rsidRDefault="00810D40" w:rsidP="00810D40">
            <w:pPr>
              <w:pStyle w:val="TAL"/>
              <w:rPr>
                <w:rFonts w:cs="Arial"/>
                <w:sz w:val="16"/>
                <w:szCs w:val="16"/>
              </w:rPr>
            </w:pPr>
            <w:r w:rsidRPr="00810D40">
              <w:rPr>
                <w:rFonts w:cs="Arial"/>
                <w:sz w:val="16"/>
                <w:szCs w:val="16"/>
              </w:rPr>
              <w:t>R2-2309302</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9923BE8" w14:textId="3BDF9AEA" w:rsidR="00810D40" w:rsidRPr="00810D40" w:rsidRDefault="00810D40" w:rsidP="00810D40">
            <w:pPr>
              <w:pStyle w:val="TAL"/>
              <w:rPr>
                <w:rFonts w:cs="Arial"/>
                <w:sz w:val="16"/>
                <w:szCs w:val="16"/>
              </w:rPr>
            </w:pPr>
            <w:r w:rsidRPr="00810D40">
              <w:rPr>
                <w:rFonts w:cs="Arial"/>
                <w:sz w:val="16"/>
                <w:szCs w:val="16"/>
              </w:rPr>
              <w:t xml:space="preserve">Correction on the interpretation of the UE capability field </w:t>
            </w:r>
            <w:proofErr w:type="spellStart"/>
            <w:r w:rsidRPr="00810D40">
              <w:rPr>
                <w:rFonts w:cs="Arial"/>
                <w:sz w:val="16"/>
                <w:szCs w:val="16"/>
              </w:rPr>
              <w:t>simultaneousRxTxInterBandENDC</w:t>
            </w:r>
            <w:proofErr w:type="spellEnd"/>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3A111211" w14:textId="0C46C480" w:rsidR="00810D40" w:rsidRPr="00810D40" w:rsidRDefault="00810D40" w:rsidP="00810D40">
            <w:pPr>
              <w:pStyle w:val="TAL"/>
              <w:rPr>
                <w:rFonts w:cs="Arial"/>
                <w:sz w:val="16"/>
                <w:szCs w:val="16"/>
              </w:rPr>
            </w:pPr>
            <w:r w:rsidRPr="00810D40">
              <w:rPr>
                <w:rFonts w:cs="Arial"/>
                <w:sz w:val="16"/>
                <w:szCs w:val="16"/>
              </w:rPr>
              <w:t>Apple Inc.</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BEEE766" w14:textId="1B9C2B53" w:rsidR="00810D40" w:rsidRPr="00810D40" w:rsidRDefault="00810D40" w:rsidP="00810D40">
            <w:pPr>
              <w:pStyle w:val="TAL"/>
              <w:rPr>
                <w:rFonts w:cs="Arial"/>
                <w:sz w:val="16"/>
                <w:szCs w:val="16"/>
              </w:rPr>
            </w:pPr>
            <w:r w:rsidRPr="00810D40">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73009FF" w14:textId="65368ACB" w:rsidR="00810D40" w:rsidRPr="00810D40" w:rsidRDefault="00810D40" w:rsidP="00810D40">
            <w:pPr>
              <w:pStyle w:val="TAL"/>
              <w:rPr>
                <w:rFonts w:cs="Arial"/>
                <w:sz w:val="16"/>
                <w:szCs w:val="16"/>
              </w:rPr>
            </w:pPr>
            <w:r w:rsidRPr="00810D40">
              <w:rPr>
                <w:rFonts w:cs="Arial"/>
                <w:sz w:val="16"/>
                <w:szCs w:val="16"/>
              </w:rPr>
              <w:t>38.306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8FC6296" w14:textId="7F34B14C" w:rsidR="00810D40" w:rsidRPr="00810D40" w:rsidRDefault="00810D40" w:rsidP="00810D40">
            <w:pPr>
              <w:pStyle w:val="TAL"/>
              <w:rPr>
                <w:rFonts w:cs="Arial"/>
                <w:sz w:val="16"/>
                <w:szCs w:val="16"/>
              </w:rPr>
            </w:pPr>
            <w:proofErr w:type="spellStart"/>
            <w:r w:rsidRPr="00810D40">
              <w:rPr>
                <w:rFonts w:cs="Arial"/>
                <w:sz w:val="16"/>
                <w:szCs w:val="16"/>
              </w:rPr>
              <w:t>NR_newRAT</w:t>
            </w:r>
            <w:proofErr w:type="spellEnd"/>
            <w:r w:rsidRPr="00810D40">
              <w:rPr>
                <w:rFonts w:cs="Arial"/>
                <w:sz w:val="16"/>
                <w:szCs w:val="16"/>
              </w:rPr>
              <w: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355F045C" w14:textId="416A243E" w:rsidR="00810D40" w:rsidRPr="00810D40" w:rsidRDefault="00810D40" w:rsidP="00810D40">
            <w:pPr>
              <w:pStyle w:val="TAL"/>
              <w:rPr>
                <w:rFonts w:cs="Arial"/>
                <w:sz w:val="16"/>
                <w:szCs w:val="16"/>
              </w:rPr>
            </w:pPr>
            <w:r w:rsidRPr="00810D40">
              <w:rPr>
                <w:rFonts w:cs="Arial"/>
                <w:sz w:val="16"/>
                <w:szCs w:val="16"/>
              </w:rPr>
              <w:t>0942</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19371E88" w14:textId="1FFD3C1C" w:rsidR="00810D40" w:rsidRPr="00810D40" w:rsidRDefault="00810D40" w:rsidP="00810D40">
            <w:pPr>
              <w:pStyle w:val="TAL"/>
              <w:rPr>
                <w:rFonts w:cs="Arial"/>
                <w:sz w:val="16"/>
                <w:szCs w:val="16"/>
              </w:rPr>
            </w:pPr>
            <w:r w:rsidRPr="00810D40">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29B0A77" w14:textId="50F7D2FD" w:rsidR="00810D40" w:rsidRPr="00810D40" w:rsidRDefault="00810D40" w:rsidP="00810D40">
            <w:pPr>
              <w:pStyle w:val="TAL"/>
              <w:rPr>
                <w:rFonts w:cs="Arial"/>
                <w:sz w:val="16"/>
                <w:szCs w:val="16"/>
              </w:rPr>
            </w:pPr>
            <w:r w:rsidRPr="00810D40">
              <w:rPr>
                <w:rFonts w:cs="Arial"/>
                <w:sz w:val="16"/>
                <w:szCs w:val="16"/>
              </w:rPr>
              <w:t>A</w:t>
            </w:r>
          </w:p>
        </w:tc>
      </w:tr>
      <w:tr w:rsidR="00810D40" w:rsidRPr="00810D40" w14:paraId="2FD2C0CE" w14:textId="77777777" w:rsidTr="003178D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E906BB9" w14:textId="29B45CCE" w:rsidR="00810D40" w:rsidRPr="00810D40" w:rsidRDefault="00810D40" w:rsidP="00810D40">
            <w:pPr>
              <w:pStyle w:val="TAL"/>
              <w:rPr>
                <w:rFonts w:cs="Arial"/>
                <w:sz w:val="16"/>
                <w:szCs w:val="16"/>
              </w:rPr>
            </w:pPr>
            <w:r w:rsidRPr="00810D40">
              <w:rPr>
                <w:rFonts w:cs="Arial"/>
                <w:sz w:val="16"/>
                <w:szCs w:val="16"/>
              </w:rPr>
              <w:t>R2-2309303</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5819BEF" w14:textId="4E06B9C9" w:rsidR="00810D40" w:rsidRPr="00810D40" w:rsidRDefault="00810D40" w:rsidP="00810D40">
            <w:pPr>
              <w:pStyle w:val="TAL"/>
              <w:rPr>
                <w:rFonts w:cs="Arial"/>
                <w:sz w:val="16"/>
                <w:szCs w:val="16"/>
              </w:rPr>
            </w:pPr>
            <w:r w:rsidRPr="00810D40">
              <w:rPr>
                <w:rFonts w:cs="Arial"/>
                <w:sz w:val="16"/>
                <w:szCs w:val="16"/>
              </w:rPr>
              <w:t>NSAG validity when TAI list is omitted</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4847DFE3" w14:textId="731241F0" w:rsidR="00810D40" w:rsidRPr="00810D40" w:rsidRDefault="00810D40" w:rsidP="00810D40">
            <w:pPr>
              <w:pStyle w:val="TAL"/>
              <w:rPr>
                <w:rFonts w:cs="Arial"/>
                <w:sz w:val="16"/>
                <w:szCs w:val="16"/>
              </w:rPr>
            </w:pPr>
            <w:r w:rsidRPr="00810D40">
              <w:rPr>
                <w:rFonts w:cs="Arial"/>
                <w:sz w:val="16"/>
                <w:szCs w:val="16"/>
              </w:rPr>
              <w:t>Ericsson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864ECEC" w14:textId="17FA44B3" w:rsidR="00810D40" w:rsidRPr="00810D40" w:rsidRDefault="00810D40" w:rsidP="00810D40">
            <w:pPr>
              <w:pStyle w:val="TAL"/>
              <w:rPr>
                <w:rFonts w:cs="Arial"/>
                <w:sz w:val="16"/>
                <w:szCs w:val="16"/>
              </w:rPr>
            </w:pPr>
            <w:r w:rsidRPr="00810D40">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2E1CAF7" w14:textId="6EE4F3AB" w:rsidR="00810D40" w:rsidRPr="00810D40" w:rsidRDefault="00810D40" w:rsidP="00810D40">
            <w:pPr>
              <w:pStyle w:val="TAL"/>
              <w:rPr>
                <w:rFonts w:cs="Arial"/>
                <w:sz w:val="16"/>
                <w:szCs w:val="16"/>
              </w:rPr>
            </w:pPr>
            <w:r w:rsidRPr="00810D40">
              <w:rPr>
                <w:rFonts w:cs="Arial"/>
                <w:sz w:val="16"/>
                <w:szCs w:val="16"/>
              </w:rPr>
              <w:t>38.304</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B34262B" w14:textId="082E851B" w:rsidR="00810D40" w:rsidRPr="00810D40" w:rsidRDefault="00810D40" w:rsidP="00810D40">
            <w:pPr>
              <w:pStyle w:val="TAL"/>
              <w:rPr>
                <w:rFonts w:cs="Arial"/>
                <w:sz w:val="16"/>
                <w:szCs w:val="16"/>
              </w:rPr>
            </w:pPr>
            <w:proofErr w:type="spellStart"/>
            <w:r w:rsidRPr="00810D40">
              <w:rPr>
                <w:rFonts w:cs="Arial"/>
                <w:sz w:val="16"/>
                <w:szCs w:val="16"/>
              </w:rPr>
              <w:t>NR_slice</w:t>
            </w:r>
            <w:proofErr w:type="spellEnd"/>
            <w:r w:rsidRPr="00810D40">
              <w:rPr>
                <w:rFonts w:cs="Arial"/>
                <w:sz w:val="16"/>
                <w:szCs w:val="16"/>
              </w:rPr>
              <w: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2AA9218E" w14:textId="3FB6A78E" w:rsidR="00810D40" w:rsidRPr="00810D40" w:rsidRDefault="00810D40" w:rsidP="00810D40">
            <w:pPr>
              <w:pStyle w:val="TAL"/>
              <w:rPr>
                <w:rFonts w:cs="Arial"/>
                <w:sz w:val="16"/>
                <w:szCs w:val="16"/>
              </w:rPr>
            </w:pPr>
            <w:r w:rsidRPr="00810D40">
              <w:rPr>
                <w:rFonts w:cs="Arial"/>
                <w:sz w:val="16"/>
                <w:szCs w:val="16"/>
              </w:rPr>
              <w:t>0351</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5790793" w14:textId="5D46CE12" w:rsidR="00810D40" w:rsidRPr="00810D40" w:rsidRDefault="00810D40" w:rsidP="00810D40">
            <w:pPr>
              <w:pStyle w:val="TAL"/>
              <w:rPr>
                <w:rFonts w:cs="Arial"/>
                <w:sz w:val="16"/>
                <w:szCs w:val="16"/>
              </w:rPr>
            </w:pPr>
            <w:r w:rsidRPr="00810D40">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F2454B6" w14:textId="005C806E" w:rsidR="00810D40" w:rsidRPr="00810D40" w:rsidRDefault="00810D40" w:rsidP="00810D40">
            <w:pPr>
              <w:pStyle w:val="TAL"/>
              <w:rPr>
                <w:rFonts w:cs="Arial"/>
                <w:sz w:val="16"/>
                <w:szCs w:val="16"/>
              </w:rPr>
            </w:pPr>
            <w:r w:rsidRPr="00810D40">
              <w:rPr>
                <w:rFonts w:cs="Arial"/>
                <w:sz w:val="16"/>
                <w:szCs w:val="16"/>
              </w:rPr>
              <w:t>F</w:t>
            </w:r>
          </w:p>
        </w:tc>
      </w:tr>
    </w:tbl>
    <w:p w14:paraId="1D4B7C38" w14:textId="77777777" w:rsidR="00924E60" w:rsidRPr="00F738C4" w:rsidRDefault="00924E60" w:rsidP="00924E60"/>
    <w:p w14:paraId="73E93DE4" w14:textId="65B5821C" w:rsidR="00924E60" w:rsidRPr="00F738C4" w:rsidRDefault="00810D40" w:rsidP="00924E60">
      <w:r>
        <w:t>9</w:t>
      </w:r>
      <w:r w:rsidR="00CA52D6">
        <w:t>0</w:t>
      </w:r>
      <w:r w:rsidR="00924E60" w:rsidRPr="00F738C4">
        <w:t xml:space="preserve"> Agreed</w:t>
      </w:r>
      <w:r w:rsidR="00327064" w:rsidRPr="00F738C4">
        <w:t xml:space="preserve"> </w:t>
      </w:r>
      <w:r w:rsidR="00924E60" w:rsidRPr="00F738C4">
        <w:t>CRs</w:t>
      </w:r>
      <w:r w:rsidR="00621ABE" w:rsidRPr="00F738C4">
        <w:t>.</w:t>
      </w:r>
    </w:p>
    <w:bookmarkEnd w:id="738"/>
    <w:p w14:paraId="55F853F4" w14:textId="77777777" w:rsidR="00924E60" w:rsidRPr="00F738C4" w:rsidRDefault="00924E60" w:rsidP="00924E60"/>
    <w:p w14:paraId="32B9A8DC" w14:textId="17349AFC" w:rsidR="00924E60" w:rsidRPr="00F738C4" w:rsidRDefault="00924E60" w:rsidP="00924E60">
      <w:pPr>
        <w:pStyle w:val="Heading1"/>
      </w:pPr>
      <w:bookmarkStart w:id="740" w:name="_Toc35189505"/>
      <w:bookmarkStart w:id="741" w:name="_Toc35213654"/>
      <w:bookmarkStart w:id="742" w:name="_Toc39528409"/>
      <w:bookmarkStart w:id="743" w:name="_Toc40051256"/>
      <w:bookmarkStart w:id="744" w:name="_Toc41695970"/>
      <w:bookmarkStart w:id="745" w:name="_Toc44503782"/>
      <w:bookmarkStart w:id="746" w:name="_Toc50895424"/>
      <w:bookmarkStart w:id="747" w:name="_Toc57284396"/>
      <w:bookmarkStart w:id="748" w:name="_Toc57677266"/>
      <w:bookmarkStart w:id="749" w:name="_Toc63611400"/>
      <w:bookmarkStart w:id="750" w:name="_Toc63611650"/>
      <w:bookmarkStart w:id="751" w:name="_Toc63704840"/>
      <w:bookmarkStart w:id="752" w:name="_Toc64749667"/>
      <w:bookmarkStart w:id="753" w:name="_Toc68990864"/>
      <w:bookmarkStart w:id="754" w:name="_Toc70673484"/>
      <w:bookmarkStart w:id="755" w:name="_Toc74845113"/>
      <w:bookmarkStart w:id="756" w:name="_Toc78991846"/>
      <w:bookmarkStart w:id="757" w:name="_Toc78992095"/>
      <w:bookmarkStart w:id="758" w:name="_Toc82647274"/>
      <w:bookmarkStart w:id="759" w:name="_Toc88676461"/>
      <w:bookmarkStart w:id="760" w:name="_Toc94719754"/>
      <w:bookmarkStart w:id="761" w:name="_Toc102495099"/>
      <w:bookmarkStart w:id="762" w:name="_Toc105622389"/>
      <w:bookmarkStart w:id="763" w:name="_Toc113877114"/>
      <w:bookmarkStart w:id="764" w:name="_Toc115769025"/>
      <w:bookmarkStart w:id="765" w:name="_Toc118202367"/>
      <w:bookmarkStart w:id="766" w:name="_Toc120537051"/>
      <w:bookmarkStart w:id="767" w:name="_Toc127484992"/>
      <w:bookmarkStart w:id="768" w:name="_Toc129990544"/>
      <w:bookmarkStart w:id="769" w:name="_Toc134112530"/>
      <w:bookmarkStart w:id="770" w:name="_Toc142644113"/>
      <w:bookmarkStart w:id="771" w:name="_Toc147645077"/>
      <w:r w:rsidRPr="00F738C4">
        <w:t>Annex F:</w:t>
      </w:r>
      <w:r w:rsidR="00341B7C" w:rsidRPr="00F738C4">
        <w:tab/>
      </w:r>
      <w:r w:rsidRPr="00F738C4">
        <w:t>List of email discussions during the meeting</w:t>
      </w:r>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p>
    <w:p w14:paraId="00FA08C6" w14:textId="1273A16F" w:rsidR="00B75C8F" w:rsidRPr="00F738C4" w:rsidRDefault="00B75C8F" w:rsidP="00B75C8F">
      <w:pPr>
        <w:pStyle w:val="Heading2"/>
      </w:pPr>
      <w:bookmarkStart w:id="772" w:name="_Toc105622390"/>
      <w:bookmarkStart w:id="773" w:name="_Toc113877115"/>
      <w:bookmarkStart w:id="774" w:name="_Toc115769026"/>
      <w:bookmarkStart w:id="775" w:name="_Toc118202368"/>
      <w:bookmarkStart w:id="776" w:name="_Toc120537052"/>
      <w:bookmarkStart w:id="777" w:name="_Toc127484993"/>
      <w:bookmarkStart w:id="778" w:name="_Toc129990545"/>
      <w:bookmarkStart w:id="779" w:name="_Toc134112531"/>
      <w:bookmarkStart w:id="780" w:name="_Toc142644114"/>
      <w:bookmarkStart w:id="781" w:name="_Toc24896524"/>
      <w:bookmarkStart w:id="782" w:name="_Toc25783673"/>
      <w:bookmarkStart w:id="783" w:name="_Toc33399567"/>
      <w:bookmarkStart w:id="784" w:name="_Toc35189506"/>
      <w:bookmarkStart w:id="785" w:name="_Toc35213655"/>
      <w:bookmarkStart w:id="786" w:name="_Toc39528410"/>
      <w:bookmarkStart w:id="787" w:name="_Toc40051257"/>
      <w:bookmarkStart w:id="788" w:name="_Toc41695971"/>
      <w:bookmarkStart w:id="789" w:name="_Toc44503783"/>
      <w:bookmarkStart w:id="790" w:name="_Toc50895425"/>
      <w:bookmarkStart w:id="791" w:name="_Toc57284397"/>
      <w:bookmarkStart w:id="792" w:name="_Toc57677267"/>
      <w:bookmarkStart w:id="793" w:name="_Toc63611401"/>
      <w:bookmarkStart w:id="794" w:name="_Toc63611651"/>
      <w:bookmarkStart w:id="795" w:name="_Toc63704842"/>
      <w:bookmarkStart w:id="796" w:name="_Toc64749668"/>
      <w:bookmarkStart w:id="797" w:name="_Toc68990865"/>
      <w:bookmarkStart w:id="798" w:name="_Toc70673485"/>
      <w:bookmarkStart w:id="799" w:name="_Toc74845114"/>
      <w:bookmarkStart w:id="800" w:name="_Toc78991847"/>
      <w:bookmarkStart w:id="801" w:name="_Toc78992096"/>
      <w:bookmarkStart w:id="802" w:name="_Toc82647275"/>
      <w:bookmarkStart w:id="803" w:name="_Toc88676462"/>
      <w:bookmarkStart w:id="804" w:name="_Toc147645078"/>
      <w:r w:rsidRPr="00F738C4">
        <w:t>Pre discussions before R2-1</w:t>
      </w:r>
      <w:bookmarkEnd w:id="772"/>
      <w:bookmarkEnd w:id="773"/>
      <w:bookmarkEnd w:id="774"/>
      <w:r w:rsidR="00BF452B" w:rsidRPr="00F738C4">
        <w:t>2</w:t>
      </w:r>
      <w:r w:rsidR="00CB0077">
        <w:t>3</w:t>
      </w:r>
      <w:r w:rsidR="006A0624" w:rsidRPr="00F738C4">
        <w:t>:</w:t>
      </w:r>
      <w:bookmarkEnd w:id="775"/>
      <w:bookmarkEnd w:id="776"/>
      <w:bookmarkEnd w:id="777"/>
      <w:bookmarkEnd w:id="778"/>
      <w:bookmarkEnd w:id="779"/>
      <w:bookmarkEnd w:id="780"/>
      <w:bookmarkEnd w:id="804"/>
    </w:p>
    <w:p w14:paraId="132F48D5" w14:textId="202231DD" w:rsidR="00B75C8F" w:rsidRPr="00F738C4" w:rsidRDefault="00B75C8F" w:rsidP="00B75C8F">
      <w:pPr>
        <w:pStyle w:val="Doc-text2"/>
        <w:ind w:left="0" w:firstLine="0"/>
        <w:rPr>
          <w:lang w:val="en-US"/>
        </w:rPr>
      </w:pPr>
      <w:r w:rsidRPr="00F738C4">
        <w:rPr>
          <w:lang w:val="en-US"/>
        </w:rPr>
        <w:t>Pre-discussions are generally for gathering comments in a best effort way, e.g. Checking for correctness for Agenda Item Summaries.</w:t>
      </w:r>
    </w:p>
    <w:p w14:paraId="0B92FC50" w14:textId="77777777" w:rsidR="00795409" w:rsidRDefault="00795409" w:rsidP="00795409"/>
    <w:p w14:paraId="20E63379" w14:textId="77777777" w:rsidR="00795409" w:rsidRDefault="00795409" w:rsidP="00795409">
      <w:r>
        <w:t>[Pre123][401][Relay] Summary of AI 6.2.1 on Rel-17 relay control plane (Huawei)</w:t>
      </w:r>
    </w:p>
    <w:p w14:paraId="3A517B74" w14:textId="77777777" w:rsidR="00795409" w:rsidRDefault="00795409" w:rsidP="00795409">
      <w:r>
        <w:t xml:space="preserve">[Pre123][402][POS] Summary of AI 7.2.2 on </w:t>
      </w:r>
      <w:proofErr w:type="spellStart"/>
      <w:r>
        <w:t>sidelink</w:t>
      </w:r>
      <w:proofErr w:type="spellEnd"/>
      <w:r>
        <w:t xml:space="preserve"> positioning (CATT)</w:t>
      </w:r>
    </w:p>
    <w:p w14:paraId="62F9EA74" w14:textId="77777777" w:rsidR="00795409" w:rsidRDefault="00795409" w:rsidP="00795409">
      <w:r>
        <w:t>[Pre123][403][POS] Summary of AI 7.2.4 on LPHAP (OPPO)</w:t>
      </w:r>
    </w:p>
    <w:p w14:paraId="28A451C3" w14:textId="77777777" w:rsidR="00795409" w:rsidRDefault="00795409" w:rsidP="00795409">
      <w:r>
        <w:t>[Pre123][404][Relay] Summary of AI 7.9.2 on UE-to-UE relay (Qualcomm)</w:t>
      </w:r>
    </w:p>
    <w:p w14:paraId="42E175B7" w14:textId="77777777" w:rsidR="00795409" w:rsidRDefault="00795409" w:rsidP="00795409">
      <w:r>
        <w:t>[Pre123][405][Relay] Summary of AI 7.9.4 on multi-path relay (Nokia)</w:t>
      </w:r>
    </w:p>
    <w:p w14:paraId="5E6DB915" w14:textId="77777777" w:rsidR="00795409" w:rsidRDefault="00795409" w:rsidP="00795409">
      <w:r>
        <w:t>[Pre123][XXX][</w:t>
      </w:r>
      <w:proofErr w:type="spellStart"/>
      <w:r>
        <w:t>eRelay</w:t>
      </w:r>
      <w:proofErr w:type="spellEnd"/>
      <w:r>
        <w:t>] Summary of 7.9.2 UE-to-UE relay (Qualcomm)</w:t>
      </w:r>
    </w:p>
    <w:p w14:paraId="32623F09" w14:textId="77777777" w:rsidR="00795409" w:rsidRDefault="00795409" w:rsidP="00795409">
      <w:r>
        <w:t>[Pre123][XXX][SONMDT] Summary of 7.13.4 (Huawei)</w:t>
      </w:r>
    </w:p>
    <w:p w14:paraId="7E18FF07" w14:textId="77777777" w:rsidR="00795409" w:rsidRDefault="00795409" w:rsidP="00795409">
      <w:r>
        <w:t>[Pre123][XXX][SONMDT] Summary of 7.13.6 SONMDT-RACH (Nokia)</w:t>
      </w:r>
    </w:p>
    <w:p w14:paraId="1FFCA9AE" w14:textId="77777777" w:rsidR="00795409" w:rsidRDefault="00795409" w:rsidP="00795409">
      <w:r>
        <w:t>[Pre123][XXX][SONMDT] Summary of 7.13.7 SONMDT enhancements for NPN(CATT)</w:t>
      </w:r>
    </w:p>
    <w:p w14:paraId="57F042A9" w14:textId="3B062EAF" w:rsidR="00301255" w:rsidRDefault="00795409" w:rsidP="00795409">
      <w:r>
        <w:t>[Pre123][XXX][SONMDT] Summary of 7.13.8 other (ZTE)</w:t>
      </w:r>
    </w:p>
    <w:p w14:paraId="7F3E55AF" w14:textId="77777777" w:rsidR="00795409" w:rsidRPr="002815B9" w:rsidRDefault="00795409" w:rsidP="00795409"/>
    <w:p w14:paraId="4C76D2CE" w14:textId="77777777" w:rsidR="00E242AA" w:rsidRDefault="00E242AA" w:rsidP="00E242AA">
      <w:pPr>
        <w:pStyle w:val="Heading2"/>
      </w:pPr>
      <w:bookmarkStart w:id="805" w:name="_Toc129990546"/>
      <w:bookmarkStart w:id="806" w:name="_Toc134112532"/>
      <w:bookmarkStart w:id="807" w:name="_Toc142644115"/>
      <w:bookmarkStart w:id="808" w:name="_Toc147645079"/>
      <w:r w:rsidRPr="00F738C4">
        <w:lastRenderedPageBreak/>
        <w:t xml:space="preserve">Discussions during </w:t>
      </w:r>
      <w:r>
        <w:t xml:space="preserve">the </w:t>
      </w:r>
      <w:r w:rsidRPr="00F738C4">
        <w:t>R2-12</w:t>
      </w:r>
      <w:r>
        <w:t>3</w:t>
      </w:r>
      <w:r w:rsidRPr="00F738C4">
        <w:t xml:space="preserve"> meeting:</w:t>
      </w:r>
      <w:bookmarkEnd w:id="805"/>
      <w:bookmarkEnd w:id="806"/>
      <w:bookmarkEnd w:id="807"/>
      <w:bookmarkEnd w:id="808"/>
    </w:p>
    <w:p w14:paraId="26CD27A4" w14:textId="77777777" w:rsidR="001B0B19" w:rsidRDefault="001B0B19" w:rsidP="001B0B19">
      <w:r>
        <w:t>[AT123][001][AIML] UE capability and applicability conditions (Apple)</w:t>
      </w:r>
    </w:p>
    <w:p w14:paraId="27767EA5" w14:textId="77777777" w:rsidR="001B0B19" w:rsidRDefault="001B0B19" w:rsidP="001B0B19">
      <w:r>
        <w:t>[AT123][003][R16] CSI-RS resources in NR-DC</w:t>
      </w:r>
    </w:p>
    <w:p w14:paraId="07E53F09" w14:textId="77777777" w:rsidR="001B0B19" w:rsidRDefault="001B0B19" w:rsidP="001B0B19">
      <w:r>
        <w:t xml:space="preserve">[AT123][004][R15] rewording of UE capability field </w:t>
      </w:r>
      <w:proofErr w:type="spellStart"/>
      <w:r>
        <w:t>simultaneousRxTxInterBandENDC</w:t>
      </w:r>
      <w:proofErr w:type="spellEnd"/>
      <w:r>
        <w:t xml:space="preserve"> (Apple)</w:t>
      </w:r>
    </w:p>
    <w:p w14:paraId="00AFED80" w14:textId="77777777" w:rsidR="001B0B19" w:rsidRDefault="001B0B19" w:rsidP="001B0B19">
      <w:r>
        <w:t>[AT123][005] Reply LS with questions on MTTD_MRTD (Apple)</w:t>
      </w:r>
    </w:p>
    <w:p w14:paraId="783707EF" w14:textId="77777777" w:rsidR="001B0B19" w:rsidRDefault="001B0B19" w:rsidP="001B0B19">
      <w:r>
        <w:t>[AT123][006] Correction to NS-value utilization (Nokia)</w:t>
      </w:r>
    </w:p>
    <w:p w14:paraId="7238641E" w14:textId="77777777" w:rsidR="001B0B19" w:rsidRDefault="001B0B19" w:rsidP="001B0B19">
      <w:r>
        <w:t>[AT123][007] Misc corrections on UE cap (Huawei)</w:t>
      </w:r>
    </w:p>
    <w:p w14:paraId="7865C7DC" w14:textId="77777777" w:rsidR="001B0B19" w:rsidRDefault="001B0B19" w:rsidP="001B0B19">
      <w:r>
        <w:t>[AT123][009] Reply LS on newly introduced FR2 CA BW Classes (Huawei)</w:t>
      </w:r>
    </w:p>
    <w:p w14:paraId="73B13197" w14:textId="77777777" w:rsidR="001B0B19" w:rsidRDefault="001B0B19" w:rsidP="001B0B19">
      <w:r>
        <w:t xml:space="preserve">[AT123][011][MGE] Correction </w:t>
      </w:r>
      <w:proofErr w:type="spellStart"/>
      <w:r>
        <w:t>independentGapConfig-maxCC</w:t>
      </w:r>
      <w:proofErr w:type="spellEnd"/>
      <w:r>
        <w:t xml:space="preserve"> (Qualcomm)</w:t>
      </w:r>
    </w:p>
    <w:p w14:paraId="6FC852A2" w14:textId="77777777" w:rsidR="001B0B19" w:rsidRDefault="001B0B19" w:rsidP="001B0B19">
      <w:r>
        <w:t>[AT123][012] NSAG validity when no TA List (Ericsson)</w:t>
      </w:r>
    </w:p>
    <w:p w14:paraId="7316F687" w14:textId="77777777" w:rsidR="001B0B19" w:rsidRDefault="001B0B19" w:rsidP="001B0B19">
      <w:r>
        <w:t>[AT123][014][Mob18] LTM LS out (Ericsson)</w:t>
      </w:r>
    </w:p>
    <w:p w14:paraId="52FC859D" w14:textId="77777777" w:rsidR="001B0B19" w:rsidRDefault="001B0B19" w:rsidP="001B0B19">
      <w:r>
        <w:t>[AT123][016][</w:t>
      </w:r>
      <w:proofErr w:type="spellStart"/>
      <w:r>
        <w:t>feMob</w:t>
      </w:r>
      <w:proofErr w:type="spellEnd"/>
      <w:r>
        <w:t>] early TA acquisition and RACH-less (ZTE)</w:t>
      </w:r>
    </w:p>
    <w:p w14:paraId="3C9EB984" w14:textId="77777777" w:rsidR="001B0B19" w:rsidRDefault="001B0B19" w:rsidP="001B0B19">
      <w:r>
        <w:t>[AT123][020] Autonomous BWP switching beyond UE's configured channel BW</w:t>
      </w:r>
    </w:p>
    <w:p w14:paraId="303FE2DB" w14:textId="77777777" w:rsidR="001B0B19" w:rsidRDefault="001B0B19" w:rsidP="001B0B19">
      <w:r>
        <w:t xml:space="preserve">[AT123][025] RRC Running CR for FR2 </w:t>
      </w:r>
      <w:proofErr w:type="spellStart"/>
      <w:r>
        <w:t>SCell</w:t>
      </w:r>
      <w:proofErr w:type="spellEnd"/>
      <w:r>
        <w:t xml:space="preserve"> Enhancement</w:t>
      </w:r>
    </w:p>
    <w:p w14:paraId="1DEEC699" w14:textId="77777777" w:rsidR="001B0B19" w:rsidRDefault="001B0B19" w:rsidP="001B0B19">
      <w:r>
        <w:t>[AT123][026][LPWUS] Idle inactive aspects (vivo)</w:t>
      </w:r>
    </w:p>
    <w:p w14:paraId="6C45A9A8" w14:textId="77777777" w:rsidR="001B0B19" w:rsidRDefault="001B0B19" w:rsidP="001B0B19">
      <w:r>
        <w:t>[AT123][027][</w:t>
      </w:r>
      <w:proofErr w:type="spellStart"/>
      <w:r>
        <w:t>feMob</w:t>
      </w:r>
      <w:proofErr w:type="spellEnd"/>
      <w:r>
        <w:t>]CHO with candidate SCGs(CATT)</w:t>
      </w:r>
    </w:p>
    <w:p w14:paraId="478A7636" w14:textId="77777777" w:rsidR="001B0B19" w:rsidRDefault="001B0B19" w:rsidP="001B0B19">
      <w:r>
        <w:t>[AT123][028][</w:t>
      </w:r>
      <w:proofErr w:type="spellStart"/>
      <w:r>
        <w:t>feMob</w:t>
      </w:r>
      <w:proofErr w:type="spellEnd"/>
      <w:r>
        <w:t>]Understanding of MN-initiated and SN-initiated case(OPPO)</w:t>
      </w:r>
    </w:p>
    <w:p w14:paraId="25E5C9EA" w14:textId="77777777" w:rsidR="001B0B19" w:rsidRDefault="001B0B19" w:rsidP="001B0B19">
      <w:r>
        <w:t>[AT123][029] Reply LS to SA3 for SCPAC</w:t>
      </w:r>
    </w:p>
    <w:p w14:paraId="7B7FD6BE" w14:textId="77777777" w:rsidR="001B0B19" w:rsidRDefault="001B0B19" w:rsidP="001B0B19">
      <w:r>
        <w:t>[AT123][030][R17]MBS 331 Corrections(CATT)</w:t>
      </w:r>
    </w:p>
    <w:p w14:paraId="725E34D3" w14:textId="77777777" w:rsidR="001B0B19" w:rsidRDefault="001B0B19" w:rsidP="001B0B19">
      <w:r>
        <w:t>[AT123][032] LS on RAN2 progress on LTM (Huawei)</w:t>
      </w:r>
    </w:p>
    <w:p w14:paraId="231D81F5" w14:textId="77777777" w:rsidR="001B0B19" w:rsidRDefault="001B0B19" w:rsidP="001B0B19">
      <w:r>
        <w:t>[AT123][100] Photos for NTN session</w:t>
      </w:r>
    </w:p>
    <w:p w14:paraId="3E0F5EDC" w14:textId="77777777" w:rsidR="001B0B19" w:rsidRDefault="001B0B19" w:rsidP="001B0B19">
      <w:r>
        <w:t>[AT123][101][IoT NTN] HARQ Enhancements (Nokia)</w:t>
      </w:r>
    </w:p>
    <w:p w14:paraId="6EB6E301" w14:textId="77777777" w:rsidR="001B0B19" w:rsidRDefault="001B0B19" w:rsidP="001B0B19">
      <w:r>
        <w:t xml:space="preserve">[AT123][102][NTN Self </w:t>
      </w:r>
      <w:proofErr w:type="spellStart"/>
      <w:r>
        <w:t>Ev</w:t>
      </w:r>
      <w:proofErr w:type="spellEnd"/>
      <w:r>
        <w:t>] CPUP latency assumptions (Ericsson)</w:t>
      </w:r>
    </w:p>
    <w:p w14:paraId="792F8955" w14:textId="77777777" w:rsidR="001B0B19" w:rsidRDefault="001B0B19" w:rsidP="001B0B19">
      <w:r>
        <w:t>[AT123][103][IoT-NTN] RRC CR 4937 (</w:t>
      </w:r>
      <w:proofErr w:type="spellStart"/>
      <w:r>
        <w:t>Mediatek</w:t>
      </w:r>
      <w:proofErr w:type="spellEnd"/>
      <w:r>
        <w:t>)</w:t>
      </w:r>
    </w:p>
    <w:p w14:paraId="2FB47858" w14:textId="77777777" w:rsidR="001B0B19" w:rsidRDefault="001B0B19" w:rsidP="001B0B19">
      <w:r>
        <w:t>[AT123][104][IoT-NTN] RRC CR 4945 (ZTE)</w:t>
      </w:r>
    </w:p>
    <w:p w14:paraId="39798230" w14:textId="77777777" w:rsidR="001B0B19" w:rsidRDefault="001B0B19" w:rsidP="001B0B19">
      <w:r>
        <w:t>[AT123][105][IoT-NTN] RRC CR 4952 (Samsung)</w:t>
      </w:r>
    </w:p>
    <w:p w14:paraId="05844A73" w14:textId="77777777" w:rsidR="001B0B19" w:rsidRDefault="001B0B19" w:rsidP="001B0B19">
      <w:r>
        <w:t>[AT123][106][IoT-NTN] MAC CR 1567 (MediaTek)</w:t>
      </w:r>
    </w:p>
    <w:p w14:paraId="3F28DD8B" w14:textId="77777777" w:rsidR="001B0B19" w:rsidRDefault="001B0B19" w:rsidP="001B0B19">
      <w:r>
        <w:t>[AT123][107][NR NTN] RRC CR 4239 (Samsung)</w:t>
      </w:r>
    </w:p>
    <w:p w14:paraId="1DC7E714" w14:textId="77777777" w:rsidR="001B0B19" w:rsidRDefault="001B0B19" w:rsidP="001B0B19">
      <w:r>
        <w:t xml:space="preserve">[AT123][108][NR NTN </w:t>
      </w:r>
      <w:proofErr w:type="spellStart"/>
      <w:r>
        <w:t>Enh</w:t>
      </w:r>
      <w:proofErr w:type="spellEnd"/>
      <w:r>
        <w:t>] LCID extension (Huawei)</w:t>
      </w:r>
    </w:p>
    <w:p w14:paraId="18F8ABFB" w14:textId="77777777" w:rsidR="001B0B19" w:rsidRDefault="001B0B19" w:rsidP="001B0B19">
      <w:r>
        <w:t xml:space="preserve">[AT123][109][NR NTN </w:t>
      </w:r>
      <w:proofErr w:type="spellStart"/>
      <w:r>
        <w:t>Enh</w:t>
      </w:r>
      <w:proofErr w:type="spellEnd"/>
      <w:r>
        <w:t>] RACH-less HO (Samsung)</w:t>
      </w:r>
    </w:p>
    <w:p w14:paraId="16EA7B20" w14:textId="77777777" w:rsidR="001B0B19" w:rsidRDefault="001B0B19" w:rsidP="001B0B19">
      <w:r>
        <w:t xml:space="preserve">[AT123][110][IoT NTN </w:t>
      </w:r>
      <w:proofErr w:type="spellStart"/>
      <w:r>
        <w:t>Enh</w:t>
      </w:r>
      <w:proofErr w:type="spellEnd"/>
      <w:r>
        <w:t>] GNSS enhancements (ZTE)</w:t>
      </w:r>
    </w:p>
    <w:p w14:paraId="3C824448" w14:textId="77777777" w:rsidR="001B0B19" w:rsidRDefault="001B0B19" w:rsidP="001B0B19">
      <w:r>
        <w:t xml:space="preserve">[AT123][111][IoT-NTN </w:t>
      </w:r>
      <w:proofErr w:type="spellStart"/>
      <w:r>
        <w:t>Enh</w:t>
      </w:r>
      <w:proofErr w:type="spellEnd"/>
      <w:r>
        <w:t>] Reply LS to RAN1 (Lenovo)</w:t>
      </w:r>
    </w:p>
    <w:p w14:paraId="6C8246D6" w14:textId="77777777" w:rsidR="001B0B19" w:rsidRDefault="001B0B19" w:rsidP="001B0B19">
      <w:r>
        <w:t>[AT123][113][MBS R17] Reply LS packet loss (Qualcomm)</w:t>
      </w:r>
    </w:p>
    <w:p w14:paraId="5CE460EC" w14:textId="77777777" w:rsidR="001B0B19" w:rsidRDefault="001B0B19" w:rsidP="001B0B19">
      <w:r>
        <w:t>[AT123][201][XR] XR MAC CEs (Lenovo)</w:t>
      </w:r>
    </w:p>
    <w:p w14:paraId="40672E34" w14:textId="77777777" w:rsidR="001B0B19" w:rsidRDefault="001B0B19" w:rsidP="001B0B19">
      <w:r>
        <w:t>[AT123][202][XR] LS to RAN1 on CG formula (MediaTek)</w:t>
      </w:r>
    </w:p>
    <w:p w14:paraId="51644D04" w14:textId="77777777" w:rsidR="001B0B19" w:rsidRDefault="001B0B19" w:rsidP="001B0B19">
      <w:r>
        <w:t>[AT123][203][MUSIM] LS to RAN4 on gap priorities (LGE)</w:t>
      </w:r>
    </w:p>
    <w:p w14:paraId="0FEB8146" w14:textId="77777777" w:rsidR="001B0B19" w:rsidRDefault="001B0B19" w:rsidP="001B0B19">
      <w:r>
        <w:t>[AT123][204][</w:t>
      </w:r>
      <w:proofErr w:type="spellStart"/>
      <w:r>
        <w:t>QoE</w:t>
      </w:r>
      <w:proofErr w:type="spellEnd"/>
      <w:r>
        <w:t>] LS to RAN3</w:t>
      </w:r>
    </w:p>
    <w:p w14:paraId="58CB26B5" w14:textId="77777777" w:rsidR="001B0B19" w:rsidRDefault="001B0B19" w:rsidP="001B0B19">
      <w:r>
        <w:t>[AT123][205][XR] PSI based discarding (Ericsson)</w:t>
      </w:r>
    </w:p>
    <w:p w14:paraId="0498C426" w14:textId="77777777" w:rsidR="001B0B19" w:rsidRDefault="001B0B19" w:rsidP="001B0B19">
      <w:r>
        <w:t>[AT123][301][MT-SDT] 38.331 Running CR (ZTE)</w:t>
      </w:r>
    </w:p>
    <w:p w14:paraId="73A9A9D6" w14:textId="77777777" w:rsidR="001B0B19" w:rsidRDefault="001B0B19" w:rsidP="001B0B19">
      <w:r>
        <w:t>[AT123][302][MT-SDT] 38.321 Running CR (Huawei)</w:t>
      </w:r>
    </w:p>
    <w:p w14:paraId="4EE5743F" w14:textId="77777777" w:rsidR="001B0B19" w:rsidRDefault="001B0B19" w:rsidP="001B0B19">
      <w:r>
        <w:t>[AT123][304][R17 UP] DRX command (Asustek)</w:t>
      </w:r>
    </w:p>
    <w:p w14:paraId="53A97851" w14:textId="77777777" w:rsidR="001B0B19" w:rsidRDefault="001B0B19" w:rsidP="001B0B19">
      <w:r>
        <w:t>[AT123][305][R17 UP] SDT triggering (vivo)</w:t>
      </w:r>
    </w:p>
    <w:p w14:paraId="277996B1" w14:textId="77777777" w:rsidR="001B0B19" w:rsidRDefault="001B0B19" w:rsidP="001B0B19">
      <w:r>
        <w:t>[AT123][306][R17 UP] BFR at SCG activation (Nokia)</w:t>
      </w:r>
    </w:p>
    <w:p w14:paraId="7E96C0EA" w14:textId="77777777" w:rsidR="001B0B19" w:rsidRDefault="001B0B19" w:rsidP="001B0B19">
      <w:r>
        <w:t xml:space="preserve">[AT123][307][R17 UP] Correction on number of restricted beams for </w:t>
      </w:r>
      <w:proofErr w:type="spellStart"/>
      <w:r>
        <w:t>eIAB</w:t>
      </w:r>
      <w:proofErr w:type="spellEnd"/>
      <w:r>
        <w:t xml:space="preserve"> (Ericsson)</w:t>
      </w:r>
    </w:p>
    <w:p w14:paraId="7873CF2F" w14:textId="77777777" w:rsidR="001B0B19" w:rsidRDefault="001B0B19" w:rsidP="001B0B19">
      <w:r>
        <w:t>[AT123][308][R18 URLLC] LS to SA2 (Nokia)</w:t>
      </w:r>
    </w:p>
    <w:p w14:paraId="0DE039C9" w14:textId="77777777" w:rsidR="001B0B19" w:rsidRDefault="001B0B19" w:rsidP="001B0B19">
      <w:r>
        <w:t>[AT123][401][Relay] Summary proposals on UE-to-UE relay (Qualcomm)</w:t>
      </w:r>
    </w:p>
    <w:p w14:paraId="6E15834C" w14:textId="77777777" w:rsidR="001B0B19" w:rsidRDefault="001B0B19" w:rsidP="001B0B19">
      <w:r>
        <w:t>[AT123][402][POS] LS to RAN1 on SRS bandwidth aggregation (ZTE)</w:t>
      </w:r>
    </w:p>
    <w:p w14:paraId="4A5AEC0D" w14:textId="77777777" w:rsidR="001B0B19" w:rsidRDefault="001B0B19" w:rsidP="001B0B19">
      <w:r>
        <w:t>[AT123][403][POS] LS to RAN4 on timing measurement reporting granularity (Huawei)</w:t>
      </w:r>
    </w:p>
    <w:p w14:paraId="1D1E88DD" w14:textId="77777777" w:rsidR="001B0B19" w:rsidRDefault="001B0B19" w:rsidP="001B0B19">
      <w:r>
        <w:t xml:space="preserve">[AT123][404][POS] LS(s) to SA2 on </w:t>
      </w:r>
      <w:proofErr w:type="spellStart"/>
      <w:r>
        <w:t>sidelink</w:t>
      </w:r>
      <w:proofErr w:type="spellEnd"/>
      <w:r>
        <w:t xml:space="preserve"> positioning (Xiaomi)</w:t>
      </w:r>
    </w:p>
    <w:p w14:paraId="37754D78" w14:textId="77777777" w:rsidR="001B0B19" w:rsidRDefault="001B0B19" w:rsidP="001B0B19">
      <w:r>
        <w:t>[AT123][405][POS] Rel-18 positioning MAC CRs (Huawei)</w:t>
      </w:r>
    </w:p>
    <w:p w14:paraId="2A29BD80" w14:textId="77777777" w:rsidR="001B0B19" w:rsidRDefault="001B0B19" w:rsidP="001B0B19">
      <w:r>
        <w:t>[AT123][406][POS] Rel-18 LPP CR on RAT-dependent integrity (CATT)</w:t>
      </w:r>
    </w:p>
    <w:p w14:paraId="1E57A73A" w14:textId="77777777" w:rsidR="001B0B19" w:rsidRDefault="001B0B19" w:rsidP="001B0B19">
      <w:r>
        <w:t>[AT123][407][POS] Rel-18 positioning stage 2 CR and TPs (Qualcomm)</w:t>
      </w:r>
    </w:p>
    <w:p w14:paraId="23B719BD" w14:textId="77777777" w:rsidR="001B0B19" w:rsidRDefault="001B0B19" w:rsidP="001B0B19">
      <w:r>
        <w:lastRenderedPageBreak/>
        <w:t>[AT123][408][POS] Rel-18 positioning RRC CR (Ericsson)</w:t>
      </w:r>
    </w:p>
    <w:p w14:paraId="42632DF1" w14:textId="77777777" w:rsidR="001B0B19" w:rsidRDefault="001B0B19" w:rsidP="001B0B19">
      <w:r>
        <w:t>[AT123][409][POS] TS 38.355 (Intel)</w:t>
      </w:r>
    </w:p>
    <w:p w14:paraId="71E65EEC" w14:textId="77777777" w:rsidR="001B0B19" w:rsidRDefault="001B0B19" w:rsidP="001B0B19">
      <w:r>
        <w:t>[AT123][410][POS] Rel-18 positioning capabilities (Xiaomi)</w:t>
      </w:r>
    </w:p>
    <w:p w14:paraId="2DD484EA" w14:textId="77777777" w:rsidR="001B0B19" w:rsidRDefault="001B0B19" w:rsidP="001B0B19">
      <w:r>
        <w:t>[AT123][411][Relay] Rel-18 SRAP CR (OPPO)</w:t>
      </w:r>
    </w:p>
    <w:p w14:paraId="4CFBBE2D" w14:textId="77777777" w:rsidR="001B0B19" w:rsidRDefault="001B0B19" w:rsidP="001B0B19">
      <w:r>
        <w:t>[AT123][412][Relay] Rel-18 RRC CR on U2U relay (vivo)</w:t>
      </w:r>
    </w:p>
    <w:p w14:paraId="70BBB4E3" w14:textId="77777777" w:rsidR="001B0B19" w:rsidRDefault="001B0B19" w:rsidP="001B0B19">
      <w:r>
        <w:t>[AT123][413][Relay] Rel-18 relay RLC CR (Xiaomi)</w:t>
      </w:r>
    </w:p>
    <w:p w14:paraId="6C1761EC" w14:textId="77777777" w:rsidR="001B0B19" w:rsidRDefault="001B0B19" w:rsidP="001B0B19">
      <w:r>
        <w:t>[AT123][414][Relay] Rel-18 relay MAC CR (Apple)</w:t>
      </w:r>
    </w:p>
    <w:p w14:paraId="58148582" w14:textId="77777777" w:rsidR="001B0B19" w:rsidRDefault="001B0B19" w:rsidP="001B0B19">
      <w:r>
        <w:t>[AT123][415][Relay] Rel-18 relay stage 2 CR (LG)</w:t>
      </w:r>
    </w:p>
    <w:p w14:paraId="26529FEC" w14:textId="77777777" w:rsidR="001B0B19" w:rsidRDefault="001B0B19" w:rsidP="001B0B19">
      <w:r>
        <w:t>[AT123][416][Relay] Rel-18 RRC CR on multi-path relay (Huawei)</w:t>
      </w:r>
    </w:p>
    <w:p w14:paraId="4ACDF674" w14:textId="77777777" w:rsidR="001B0B19" w:rsidRDefault="001B0B19" w:rsidP="001B0B19">
      <w:r>
        <w:t>[AT123][417][Relay] Rel-18 relay idle mode CR (Ericsson)</w:t>
      </w:r>
    </w:p>
    <w:p w14:paraId="5A749230" w14:textId="77777777" w:rsidR="001B0B19" w:rsidRDefault="001B0B19" w:rsidP="001B0B19">
      <w:r>
        <w:t>[AT123][418][Relay] Rel-18 RRC CR on relay service continuity (MediaTek)</w:t>
      </w:r>
    </w:p>
    <w:p w14:paraId="4519114E" w14:textId="77777777" w:rsidR="001B0B19" w:rsidRDefault="001B0B19" w:rsidP="001B0B19">
      <w:r>
        <w:t>[AT123][419][POS] Location information type for PRUs (Ericsson)</w:t>
      </w:r>
    </w:p>
    <w:p w14:paraId="6DB9BD51" w14:textId="77777777" w:rsidR="001B0B19" w:rsidRDefault="001B0B19" w:rsidP="001B0B19">
      <w:r>
        <w:t>[AT123][420][POS] LS to RAN1 on batch reporting capability (ZTE)</w:t>
      </w:r>
    </w:p>
    <w:p w14:paraId="09A0C06B" w14:textId="77777777" w:rsidR="001B0B19" w:rsidRDefault="001B0B19" w:rsidP="001B0B19">
      <w:r>
        <w:t>[AT123][421][POS] dl-prs-ResourceSetPeriodicityReq-r17 range check (Samsung)</w:t>
      </w:r>
    </w:p>
    <w:p w14:paraId="7702833D" w14:textId="77777777" w:rsidR="001B0B19" w:rsidRDefault="001B0B19" w:rsidP="001B0B19">
      <w:r>
        <w:t>[AT123][422][POS] SSR PCV residuals (Swift)</w:t>
      </w:r>
    </w:p>
    <w:p w14:paraId="3671A81B" w14:textId="77777777" w:rsidR="001B0B19" w:rsidRDefault="001B0B19" w:rsidP="001B0B19">
      <w:r>
        <w:t xml:space="preserve">[AT123][423][POS] </w:t>
      </w:r>
      <w:proofErr w:type="spellStart"/>
      <w:r>
        <w:t>NavIC</w:t>
      </w:r>
      <w:proofErr w:type="spellEnd"/>
      <w:r>
        <w:t xml:space="preserve"> broadcast correction (</w:t>
      </w:r>
      <w:proofErr w:type="spellStart"/>
      <w:r>
        <w:t>CEWiT</w:t>
      </w:r>
      <w:proofErr w:type="spellEnd"/>
      <w:r>
        <w:t>)</w:t>
      </w:r>
    </w:p>
    <w:p w14:paraId="414AF1D8" w14:textId="77777777" w:rsidR="001B0B19" w:rsidRDefault="001B0B19" w:rsidP="001B0B19">
      <w:r>
        <w:t xml:space="preserve">[AT123][424][POS] Network control of </w:t>
      </w:r>
      <w:proofErr w:type="spellStart"/>
      <w:r>
        <w:t>posSIBs</w:t>
      </w:r>
      <w:proofErr w:type="spellEnd"/>
      <w:r>
        <w:t xml:space="preserve"> for remote UEs (Ericsson)</w:t>
      </w:r>
    </w:p>
    <w:p w14:paraId="732CC3BB" w14:textId="77777777" w:rsidR="001B0B19" w:rsidRDefault="001B0B19" w:rsidP="001B0B19">
      <w:r>
        <w:t>[AT123][425][POS] Proposals on positioning for remote UE (Samsung)</w:t>
      </w:r>
    </w:p>
    <w:p w14:paraId="175DDC17" w14:textId="77777777" w:rsidR="001B0B19" w:rsidRDefault="001B0B19" w:rsidP="001B0B19">
      <w:r>
        <w:t xml:space="preserve">[AT123][426][POS] BT </w:t>
      </w:r>
      <w:proofErr w:type="spellStart"/>
      <w:r>
        <w:t>AoA-AoD</w:t>
      </w:r>
      <w:proofErr w:type="spellEnd"/>
      <w:r>
        <w:t xml:space="preserve"> (Ericsson)</w:t>
      </w:r>
    </w:p>
    <w:p w14:paraId="06D11B47" w14:textId="77777777" w:rsidR="001B0B19" w:rsidRDefault="001B0B19" w:rsidP="001B0B19">
      <w:r>
        <w:t>[AT123][427][Relay] Rel-17 relay RRC CR (Huawei)</w:t>
      </w:r>
    </w:p>
    <w:p w14:paraId="1F1019C2" w14:textId="77777777" w:rsidR="001B0B19" w:rsidRDefault="001B0B19" w:rsidP="001B0B19">
      <w:r>
        <w:t>[AT123][428][Relay] BEARER ID correction in SRAP (Philips)</w:t>
      </w:r>
    </w:p>
    <w:p w14:paraId="47B8EC56" w14:textId="77777777" w:rsidR="001B0B19" w:rsidRDefault="001B0B19" w:rsidP="001B0B19">
      <w:r>
        <w:t>[AT123][429][POS] UEs without connection to LMF and SLPP forwarding (Apple)</w:t>
      </w:r>
    </w:p>
    <w:p w14:paraId="1C4F7650" w14:textId="77777777" w:rsidR="001B0B19" w:rsidRDefault="001B0B19" w:rsidP="001B0B19">
      <w:r>
        <w:t xml:space="preserve">[AT123][430][POS] Discovery and selection for </w:t>
      </w:r>
      <w:proofErr w:type="spellStart"/>
      <w:r>
        <w:t>sidelink</w:t>
      </w:r>
      <w:proofErr w:type="spellEnd"/>
      <w:r>
        <w:t xml:space="preserve"> positioning (CATT)</w:t>
      </w:r>
    </w:p>
    <w:p w14:paraId="2F7A9116" w14:textId="77777777" w:rsidR="001B0B19" w:rsidRDefault="001B0B19" w:rsidP="001B0B19">
      <w:r>
        <w:t xml:space="preserve">[AT123][431][POS] </w:t>
      </w:r>
      <w:proofErr w:type="spellStart"/>
      <w:r>
        <w:t>Sidelink</w:t>
      </w:r>
      <w:proofErr w:type="spellEnd"/>
      <w:r>
        <w:t xml:space="preserve"> positioning MAC issues (Huawei)</w:t>
      </w:r>
    </w:p>
    <w:p w14:paraId="0C1CD169" w14:textId="77777777" w:rsidR="001B0B19" w:rsidRDefault="001B0B19" w:rsidP="001B0B19">
      <w:r>
        <w:t>[AT123][432][Relay] Spec impact of case G in scenario 2 (Xiaomi)</w:t>
      </w:r>
    </w:p>
    <w:p w14:paraId="489A6982" w14:textId="77777777" w:rsidR="001B0B19" w:rsidRDefault="001B0B19" w:rsidP="001B0B19">
      <w:r>
        <w:t>[AT123][433][Relay] LS on U2U Agreements (</w:t>
      </w:r>
      <w:proofErr w:type="spellStart"/>
      <w:r>
        <w:t>InterDigital</w:t>
      </w:r>
      <w:proofErr w:type="spellEnd"/>
      <w:r>
        <w:t>)</w:t>
      </w:r>
    </w:p>
    <w:p w14:paraId="66CE7B30" w14:textId="77777777" w:rsidR="001B0B19" w:rsidRDefault="001B0B19" w:rsidP="001B0B19">
      <w:r>
        <w:t>[AT123][501][V2X SL] SL 38.300 corrections (Ericsson)</w:t>
      </w:r>
    </w:p>
    <w:p w14:paraId="1A58CDE9" w14:textId="77777777" w:rsidR="001B0B19" w:rsidRDefault="001B0B19" w:rsidP="001B0B19">
      <w:r>
        <w:t>[AT123][502][V2XSL] SL 38.331 corrections (Huawei)</w:t>
      </w:r>
    </w:p>
    <w:p w14:paraId="5BE02594" w14:textId="77777777" w:rsidR="001B0B19" w:rsidRDefault="001B0B19" w:rsidP="001B0B19">
      <w:r>
        <w:t>[AT123][503][V2XSL] SL 38.321 corrections (</w:t>
      </w:r>
      <w:proofErr w:type="spellStart"/>
      <w:r>
        <w:t>ASUSTek</w:t>
      </w:r>
      <w:proofErr w:type="spellEnd"/>
      <w:r>
        <w:t>)</w:t>
      </w:r>
    </w:p>
    <w:p w14:paraId="410E98F9" w14:textId="77777777" w:rsidR="001B0B19" w:rsidRDefault="001B0B19" w:rsidP="001B0B19">
      <w:r>
        <w:t>[AT123][504][V2XSL] SL e 38.300 Corrections (</w:t>
      </w:r>
      <w:proofErr w:type="spellStart"/>
      <w:r>
        <w:t>InterDigital</w:t>
      </w:r>
      <w:proofErr w:type="spellEnd"/>
      <w:r>
        <w:t>)</w:t>
      </w:r>
    </w:p>
    <w:p w14:paraId="680F6C1C" w14:textId="77777777" w:rsidR="001B0B19" w:rsidRDefault="001B0B19" w:rsidP="001B0B19">
      <w:r>
        <w:t>[AT123][505][V2XSL] SL-e CP corrections (Huawei)</w:t>
      </w:r>
    </w:p>
    <w:p w14:paraId="32B35E57" w14:textId="77777777" w:rsidR="001B0B19" w:rsidRDefault="001B0B19" w:rsidP="001B0B19">
      <w:r>
        <w:t>[AT123][506][V2XSL] SL-e 38.321 corrections (Xiaomi)</w:t>
      </w:r>
    </w:p>
    <w:p w14:paraId="26370639" w14:textId="77777777" w:rsidR="001B0B19" w:rsidRDefault="001B0B19" w:rsidP="001B0B19">
      <w:r>
        <w:t>[AT123][550][SONMDT] MDT stage 2 CR (ZTE)</w:t>
      </w:r>
    </w:p>
    <w:p w14:paraId="27F691A6" w14:textId="77777777" w:rsidR="001B0B19" w:rsidRDefault="001B0B19" w:rsidP="001B0B19">
      <w:r>
        <w:t>[AT123][551][SONMDT] LS to SA3 and SA5 on location information for NB-IoT</w:t>
      </w:r>
    </w:p>
    <w:p w14:paraId="393E5815" w14:textId="77777777" w:rsidR="001B0B19" w:rsidRDefault="001B0B19" w:rsidP="001B0B19">
      <w:r>
        <w:t>[AT123][554][SONMDT] Reply LS on SHR SPR(Nokia)</w:t>
      </w:r>
    </w:p>
    <w:p w14:paraId="27C6021C" w14:textId="77777777" w:rsidR="001B0B19" w:rsidRDefault="001B0B19" w:rsidP="001B0B19">
      <w:r>
        <w:t>[AT123][555][SONMDT] Correction on location configuration (Huawei)</w:t>
      </w:r>
    </w:p>
    <w:p w14:paraId="724BB5E6" w14:textId="77777777" w:rsidR="001B0B19" w:rsidRDefault="001B0B19" w:rsidP="001B0B19">
      <w:r>
        <w:t>[AT123][601][</w:t>
      </w:r>
      <w:proofErr w:type="spellStart"/>
      <w:r>
        <w:t>eMBS</w:t>
      </w:r>
      <w:proofErr w:type="spellEnd"/>
      <w:r>
        <w:t>] Freq and BW (Qualcomm)</w:t>
      </w:r>
    </w:p>
    <w:p w14:paraId="5D8E2E91" w14:textId="77777777" w:rsidR="001B0B19" w:rsidRDefault="001B0B19" w:rsidP="001B0B19">
      <w:r>
        <w:t>[AT123][651][IDC] Corrections on TS 38.331 Agreed in principle CR (Xiaomi)</w:t>
      </w:r>
    </w:p>
    <w:p w14:paraId="329D4DD0" w14:textId="77777777" w:rsidR="001B0B19" w:rsidRDefault="001B0B19" w:rsidP="001B0B19">
      <w:r>
        <w:t>[AT123][652][IDC]  Corrections on TS 38.300 Agreed in principle CR (Huawei)</w:t>
      </w:r>
    </w:p>
    <w:p w14:paraId="57BEF5EF" w14:textId="77777777" w:rsidR="001B0B19" w:rsidRDefault="001B0B19" w:rsidP="001B0B19">
      <w:r>
        <w:t>[AT123][701][NCR] RRC corrections (ZTE)</w:t>
      </w:r>
    </w:p>
    <w:p w14:paraId="53EDB5B4" w14:textId="77777777" w:rsidR="001B0B19" w:rsidRDefault="001B0B19" w:rsidP="001B0B19">
      <w:r>
        <w:t>[AT123][702][NCR] MAC corrections (Samsung)</w:t>
      </w:r>
    </w:p>
    <w:p w14:paraId="61609919" w14:textId="77777777" w:rsidR="001B0B19" w:rsidRDefault="001B0B19" w:rsidP="001B0B19">
      <w:r>
        <w:t>[AT123][703][NCR] Stage-2 corrections (Ericsson)</w:t>
      </w:r>
    </w:p>
    <w:p w14:paraId="51DE44B3" w14:textId="77777777" w:rsidR="001B0B19" w:rsidRDefault="001B0B19" w:rsidP="001B0B19">
      <w:r>
        <w:t>[AT123][751][</w:t>
      </w:r>
      <w:proofErr w:type="spellStart"/>
      <w:r>
        <w:t>eRedCap</w:t>
      </w:r>
      <w:proofErr w:type="spellEnd"/>
      <w:r>
        <w:t>] Shared resource set (vivo)</w:t>
      </w:r>
    </w:p>
    <w:p w14:paraId="56FE6117" w14:textId="77777777" w:rsidR="001B0B19" w:rsidRDefault="001B0B19" w:rsidP="001B0B19">
      <w:r>
        <w:t>[AT123][752][</w:t>
      </w:r>
      <w:proofErr w:type="spellStart"/>
      <w:r>
        <w:t>eRedCap</w:t>
      </w:r>
      <w:proofErr w:type="spellEnd"/>
      <w:r>
        <w:t>] Reply LS to RAN1 on Msg.4 (vivo)</w:t>
      </w:r>
    </w:p>
    <w:p w14:paraId="3CEA88E0" w14:textId="77DF95EE" w:rsidR="001B0B19" w:rsidRDefault="001B0B19" w:rsidP="001B0B19">
      <w:r>
        <w:t>[AT123][801][CE] Remaining UP issues (ZTE)</w:t>
      </w:r>
    </w:p>
    <w:p w14:paraId="0A4A9100" w14:textId="77777777" w:rsidR="00B27B16" w:rsidRPr="00F738C4" w:rsidRDefault="00B27B16" w:rsidP="00B27B16">
      <w:pPr>
        <w:pStyle w:val="Doc-text2"/>
        <w:tabs>
          <w:tab w:val="clear" w:pos="1622"/>
          <w:tab w:val="left" w:pos="567"/>
          <w:tab w:val="left" w:pos="1843"/>
        </w:tabs>
        <w:ind w:hanging="1622"/>
      </w:pPr>
    </w:p>
    <w:p w14:paraId="384C49B0" w14:textId="71FCCF75" w:rsidR="00924E60" w:rsidRPr="00F738C4" w:rsidRDefault="00924E60" w:rsidP="00924E60">
      <w:pPr>
        <w:pStyle w:val="Heading1"/>
      </w:pPr>
      <w:bookmarkStart w:id="809" w:name="_Toc94719755"/>
      <w:bookmarkStart w:id="810" w:name="_Toc102495100"/>
      <w:bookmarkStart w:id="811" w:name="_Toc105622391"/>
      <w:bookmarkStart w:id="812" w:name="_Toc113877116"/>
      <w:bookmarkStart w:id="813" w:name="_Toc115769027"/>
      <w:bookmarkStart w:id="814" w:name="_Toc118202369"/>
      <w:bookmarkStart w:id="815" w:name="_Toc120537053"/>
      <w:bookmarkStart w:id="816" w:name="_Toc127484994"/>
      <w:bookmarkStart w:id="817" w:name="_Toc129990547"/>
      <w:bookmarkStart w:id="818" w:name="_Toc134112533"/>
      <w:bookmarkStart w:id="819" w:name="_Toc142644116"/>
      <w:bookmarkStart w:id="820" w:name="_Toc147645080"/>
      <w:r w:rsidRPr="00F738C4">
        <w:t>Annex G:</w:t>
      </w:r>
      <w:r w:rsidR="00341B7C" w:rsidRPr="00F738C4">
        <w:tab/>
      </w:r>
      <w:r w:rsidRPr="00F738C4">
        <w:t xml:space="preserve">Post-meeting email </w:t>
      </w:r>
      <w:bookmarkEnd w:id="781"/>
      <w:bookmarkEnd w:id="782"/>
      <w:bookmarkEnd w:id="783"/>
      <w:bookmarkEnd w:id="784"/>
      <w:bookmarkEnd w:id="785"/>
      <w:bookmarkEnd w:id="786"/>
      <w:r w:rsidRPr="00F738C4">
        <w:t>discussions</w:t>
      </w:r>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9"/>
      <w:bookmarkEnd w:id="810"/>
      <w:bookmarkEnd w:id="811"/>
      <w:bookmarkEnd w:id="812"/>
      <w:bookmarkEnd w:id="813"/>
      <w:bookmarkEnd w:id="814"/>
      <w:bookmarkEnd w:id="815"/>
      <w:bookmarkEnd w:id="816"/>
      <w:bookmarkEnd w:id="817"/>
      <w:bookmarkEnd w:id="818"/>
      <w:bookmarkEnd w:id="819"/>
      <w:bookmarkEnd w:id="820"/>
    </w:p>
    <w:p w14:paraId="5209E5E7" w14:textId="77777777" w:rsidR="00834E2A" w:rsidRDefault="00834E2A" w:rsidP="00834E2A">
      <w:pPr>
        <w:pStyle w:val="Doc-text2"/>
        <w:tabs>
          <w:tab w:val="clear" w:pos="1622"/>
          <w:tab w:val="left" w:pos="1276"/>
        </w:tabs>
        <w:ind w:left="284" w:hanging="284"/>
        <w:rPr>
          <w:sz w:val="36"/>
          <w:szCs w:val="36"/>
        </w:rPr>
      </w:pPr>
      <w:bookmarkStart w:id="821" w:name="returnpoint"/>
      <w:bookmarkStart w:id="822" w:name="_Toc142644118"/>
      <w:bookmarkStart w:id="823" w:name="_Toc24896528"/>
      <w:bookmarkStart w:id="824" w:name="_Toc25783678"/>
      <w:bookmarkStart w:id="825" w:name="_Toc33399577"/>
      <w:bookmarkStart w:id="826" w:name="_Toc35189510"/>
      <w:bookmarkStart w:id="827" w:name="_Toc35213659"/>
      <w:bookmarkStart w:id="828" w:name="_Toc39528414"/>
      <w:bookmarkStart w:id="829" w:name="_Toc40051261"/>
      <w:bookmarkStart w:id="830" w:name="_Toc41695975"/>
      <w:bookmarkStart w:id="831" w:name="_Toc44503787"/>
      <w:bookmarkStart w:id="832" w:name="_Toc50895428"/>
      <w:bookmarkStart w:id="833" w:name="_Toc57284400"/>
      <w:bookmarkStart w:id="834" w:name="_Toc57677270"/>
      <w:bookmarkStart w:id="835" w:name="_Toc63611404"/>
      <w:bookmarkStart w:id="836" w:name="_Toc63611654"/>
      <w:bookmarkStart w:id="837" w:name="_Toc63704845"/>
      <w:bookmarkEnd w:id="821"/>
      <w:r w:rsidRPr="00834E2A">
        <w:rPr>
          <w:sz w:val="36"/>
          <w:szCs w:val="36"/>
        </w:rPr>
        <w:t>Guidelines for email discussions:</w:t>
      </w:r>
    </w:p>
    <w:p w14:paraId="0F2111D9" w14:textId="77777777" w:rsidR="00834E2A" w:rsidRPr="00834E2A" w:rsidRDefault="00834E2A" w:rsidP="00834E2A">
      <w:pPr>
        <w:pStyle w:val="Doc-text2"/>
        <w:tabs>
          <w:tab w:val="clear" w:pos="1622"/>
          <w:tab w:val="left" w:pos="1276"/>
        </w:tabs>
        <w:ind w:left="284" w:hanging="284"/>
      </w:pPr>
    </w:p>
    <w:p w14:paraId="60C5B15F" w14:textId="77777777" w:rsidR="00834E2A" w:rsidRPr="00256D65" w:rsidRDefault="00834E2A" w:rsidP="00834E2A">
      <w:pPr>
        <w:rPr>
          <w:b/>
        </w:rPr>
      </w:pPr>
      <w:r>
        <w:rPr>
          <w:b/>
        </w:rPr>
        <w:t xml:space="preserve">General guidelines for SHORT email discussions, to be concluded approved endorsed at current meeting. </w:t>
      </w:r>
    </w:p>
    <w:p w14:paraId="1B327D47" w14:textId="77777777" w:rsidR="00834E2A" w:rsidRPr="00A77398" w:rsidRDefault="00834E2A" w:rsidP="00834E2A">
      <w:pPr>
        <w:pStyle w:val="ListParagraph"/>
        <w:numPr>
          <w:ilvl w:val="0"/>
          <w:numId w:val="16"/>
        </w:numPr>
      </w:pPr>
      <w:r>
        <w:lastRenderedPageBreak/>
        <w:t xml:space="preserve">Aim to have the final version of the agreed documents provided by the rapporteur at or shortly after </w:t>
      </w:r>
      <w:r w:rsidRPr="00A77398">
        <w:t>the deadline.</w:t>
      </w:r>
    </w:p>
    <w:p w14:paraId="7AFCD89E" w14:textId="77777777" w:rsidR="00834E2A" w:rsidRPr="00A77398" w:rsidRDefault="00834E2A" w:rsidP="00834E2A">
      <w:pPr>
        <w:pStyle w:val="ListParagraph"/>
        <w:numPr>
          <w:ilvl w:val="0"/>
          <w:numId w:val="16"/>
        </w:numPr>
      </w:pPr>
      <w:r w:rsidRPr="00A77398">
        <w:t xml:space="preserve">Please provide comments on the first version of the document </w:t>
      </w:r>
      <w:r>
        <w:t>in good time</w:t>
      </w:r>
      <w:r w:rsidRPr="00A77398">
        <w:t xml:space="preserve"> before the deadline. This allows the rapporteur to make an update addressing all companies' comments and there still be time for a quick round of comments on the update.</w:t>
      </w:r>
    </w:p>
    <w:p w14:paraId="510F1EB5" w14:textId="77777777" w:rsidR="00834E2A" w:rsidRPr="00A77398" w:rsidRDefault="00834E2A" w:rsidP="00834E2A">
      <w:pPr>
        <w:pStyle w:val="ListParagraph"/>
        <w:numPr>
          <w:ilvl w:val="0"/>
          <w:numId w:val="16"/>
        </w:numPr>
      </w:pPr>
      <w:r w:rsidRPr="00A77398">
        <w:t>If you have provided comments in the discussion then please indicate to the rapporteur if you are ok with the update provided (</w:t>
      </w:r>
      <w:r>
        <w:t>preferably via reflector</w:t>
      </w:r>
      <w:r w:rsidRPr="00A77398">
        <w:t>). This avoids the rapporteur having to wait before they can conclude that their update is acceptable to you.</w:t>
      </w:r>
    </w:p>
    <w:p w14:paraId="4C19E297" w14:textId="77777777" w:rsidR="00834E2A" w:rsidRPr="00A77398" w:rsidRDefault="00834E2A" w:rsidP="00834E2A">
      <w:pPr>
        <w:pStyle w:val="ListParagraph"/>
        <w:numPr>
          <w:ilvl w:val="0"/>
          <w:numId w:val="16"/>
        </w:numPr>
      </w:pPr>
      <w:r w:rsidRPr="00A77398">
        <w:t xml:space="preserve">Rapporteurs, </w:t>
      </w:r>
      <w:r>
        <w:t xml:space="preserve">if not already available, </w:t>
      </w:r>
      <w:r w:rsidRPr="00A77398">
        <w:t xml:space="preserve">please request your </w:t>
      </w:r>
      <w:proofErr w:type="spellStart"/>
      <w:r w:rsidRPr="00A77398">
        <w:t>tdoc</w:t>
      </w:r>
      <w:proofErr w:type="spellEnd"/>
      <w:r w:rsidRPr="00A77398">
        <w:t xml:space="preserve"> number from </w:t>
      </w:r>
      <w:r>
        <w:t>the Secretary</w:t>
      </w:r>
      <w:r w:rsidRPr="00A77398">
        <w:t xml:space="preserve"> when you initiate your email discussion and then provide the final version as soon as you are confident that it is agreeable. You do not nee</w:t>
      </w:r>
      <w:r>
        <w:t>d to wait for a reminder from chair,</w:t>
      </w:r>
      <w:r w:rsidRPr="00A77398">
        <w:t xml:space="preserve"> </w:t>
      </w:r>
      <w:r>
        <w:t xml:space="preserve">session chair </w:t>
      </w:r>
      <w:r w:rsidRPr="00A77398">
        <w:t xml:space="preserve">or </w:t>
      </w:r>
      <w:r>
        <w:t>Secretary</w:t>
      </w:r>
      <w:r w:rsidRPr="00A77398">
        <w:t xml:space="preserve"> before sending the final version.</w:t>
      </w:r>
    </w:p>
    <w:p w14:paraId="181696B8" w14:textId="77777777" w:rsidR="00834E2A" w:rsidRDefault="00834E2A" w:rsidP="00834E2A">
      <w:pPr>
        <w:pStyle w:val="ListParagraph"/>
        <w:numPr>
          <w:ilvl w:val="0"/>
          <w:numId w:val="16"/>
        </w:numPr>
      </w:pPr>
      <w:r w:rsidRPr="00A77398">
        <w:t xml:space="preserve">To avoid any confusion, </w:t>
      </w:r>
      <w:r>
        <w:t>Secretary, chair, or session chair</w:t>
      </w:r>
      <w:r w:rsidRPr="00A77398">
        <w:t xml:space="preserve"> will send an email to confirm the final status of the document.</w:t>
      </w:r>
    </w:p>
    <w:p w14:paraId="35A0DED8" w14:textId="77777777" w:rsidR="00834E2A" w:rsidRDefault="00834E2A" w:rsidP="00834E2A"/>
    <w:p w14:paraId="7791E1AD" w14:textId="77777777" w:rsidR="00834E2A" w:rsidRDefault="00834E2A" w:rsidP="00834E2A">
      <w:pPr>
        <w:rPr>
          <w:b/>
        </w:rPr>
      </w:pPr>
      <w:r>
        <w:rPr>
          <w:b/>
        </w:rPr>
        <w:t>For emails discussion to the next meeting (long):</w:t>
      </w:r>
    </w:p>
    <w:p w14:paraId="328BA88D" w14:textId="77777777" w:rsidR="00834E2A" w:rsidRDefault="00834E2A" w:rsidP="00834E2A">
      <w:pPr>
        <w:pStyle w:val="ListParagraph"/>
        <w:numPr>
          <w:ilvl w:val="0"/>
          <w:numId w:val="19"/>
        </w:numPr>
        <w:rPr>
          <w:b/>
        </w:rPr>
      </w:pPr>
      <w:r>
        <w:t xml:space="preserve">Rapporteurs, feel free to set an intermediate deadline for companies to provide initial comments, so that the conclusions and proposals can be prepared and distributed before the final deadline. </w:t>
      </w:r>
    </w:p>
    <w:p w14:paraId="32CE090F" w14:textId="77777777" w:rsidR="00834E2A" w:rsidRPr="0022076C" w:rsidRDefault="00834E2A" w:rsidP="00834E2A">
      <w:pPr>
        <w:pStyle w:val="ListParagraph"/>
        <w:numPr>
          <w:ilvl w:val="0"/>
          <w:numId w:val="19"/>
        </w:numPr>
        <w:rPr>
          <w:b/>
        </w:rPr>
      </w:pPr>
      <w:r>
        <w:t>Participants, please respect any intermediate deadline indicated by the rapporteur, and preferably provide your feedback as soon as possible.</w:t>
      </w:r>
    </w:p>
    <w:p w14:paraId="253E4424" w14:textId="77777777" w:rsidR="00834E2A" w:rsidRPr="002E18C8" w:rsidRDefault="00834E2A" w:rsidP="00834E2A">
      <w:pPr>
        <w:pStyle w:val="Heading1"/>
      </w:pPr>
      <w:bookmarkStart w:id="838" w:name="_Toc147645081"/>
      <w:r>
        <w:t>Inactive periods and other planning comments</w:t>
      </w:r>
      <w:bookmarkEnd w:id="838"/>
    </w:p>
    <w:p w14:paraId="60C8DBB0" w14:textId="77777777" w:rsidR="00834E2A" w:rsidRDefault="00834E2A" w:rsidP="00834E2A">
      <w:pPr>
        <w:pStyle w:val="Doc-text2"/>
        <w:tabs>
          <w:tab w:val="clear" w:pos="1622"/>
        </w:tabs>
        <w:ind w:left="4046" w:hanging="4046"/>
      </w:pPr>
      <w:r>
        <w:t>Sept 1</w:t>
      </w:r>
      <w:r>
        <w:rPr>
          <w:vertAlign w:val="superscript"/>
        </w:rPr>
        <w:t>st</w:t>
      </w:r>
      <w:r>
        <w:t xml:space="preserve"> 1000 UTC</w:t>
      </w:r>
      <w:r>
        <w:tab/>
        <w:t>Deadline Short Post Email Discussions</w:t>
      </w:r>
    </w:p>
    <w:p w14:paraId="14A0DB23" w14:textId="77777777" w:rsidR="00834E2A" w:rsidRDefault="00834E2A" w:rsidP="00834E2A">
      <w:pPr>
        <w:pStyle w:val="Doc-text2"/>
        <w:tabs>
          <w:tab w:val="clear" w:pos="1622"/>
        </w:tabs>
        <w:ind w:left="4046" w:hanging="4046"/>
      </w:pPr>
      <w:r>
        <w:t>Sept 8</w:t>
      </w:r>
      <w:r w:rsidRPr="00DA78EB">
        <w:rPr>
          <w:vertAlign w:val="superscript"/>
        </w:rPr>
        <w:t>th</w:t>
      </w:r>
      <w:r>
        <w:t xml:space="preserve"> 1000 UTC</w:t>
      </w:r>
      <w:r>
        <w:tab/>
        <w:t xml:space="preserve">Deadline Short2 Post Email Discussions (R18 CRs), </w:t>
      </w:r>
    </w:p>
    <w:p w14:paraId="7A038C47" w14:textId="1EE80FE4" w:rsidR="00834E2A" w:rsidRDefault="00834E2A" w:rsidP="00834E2A">
      <w:pPr>
        <w:pStyle w:val="Doc-text2"/>
        <w:tabs>
          <w:tab w:val="clear" w:pos="1622"/>
        </w:tabs>
        <w:ind w:left="4046" w:hanging="4046"/>
      </w:pPr>
      <w:r>
        <w:t>Sept 29</w:t>
      </w:r>
      <w:r w:rsidRPr="00DA78EB">
        <w:rPr>
          <w:vertAlign w:val="superscript"/>
        </w:rPr>
        <w:t>th</w:t>
      </w:r>
      <w:r>
        <w:t xml:space="preserve"> – Oct 6</w:t>
      </w:r>
      <w:r w:rsidRPr="00DA78EB">
        <w:rPr>
          <w:vertAlign w:val="superscript"/>
        </w:rPr>
        <w:t>th</w:t>
      </w:r>
      <w:r>
        <w:tab/>
        <w:t>3GPP Inactive Period</w:t>
      </w:r>
    </w:p>
    <w:p w14:paraId="75297354" w14:textId="0F49D7CA" w:rsidR="00834E2A" w:rsidRDefault="00834E2A" w:rsidP="00834E2A">
      <w:pPr>
        <w:pStyle w:val="Doc-text2"/>
        <w:tabs>
          <w:tab w:val="clear" w:pos="1622"/>
        </w:tabs>
        <w:ind w:left="4046" w:hanging="4046"/>
      </w:pPr>
      <w:r>
        <w:t>Sept 22</w:t>
      </w:r>
      <w:r w:rsidRPr="00DA78EB">
        <w:rPr>
          <w:vertAlign w:val="superscript"/>
        </w:rPr>
        <w:t>th</w:t>
      </w:r>
      <w:r>
        <w:rPr>
          <w:vertAlign w:val="superscript"/>
        </w:rPr>
        <w:tab/>
      </w:r>
      <w:r>
        <w:t>Deadline Long Email Discussions. Long email discussions are in normal case expected to start at or after Sept 1</w:t>
      </w:r>
      <w:r w:rsidRPr="00DA78EB">
        <w:rPr>
          <w:vertAlign w:val="superscript"/>
        </w:rPr>
        <w:t>st</w:t>
      </w:r>
    </w:p>
    <w:p w14:paraId="523A6150" w14:textId="77777777" w:rsidR="00834E2A" w:rsidRDefault="00834E2A" w:rsidP="00834E2A">
      <w:pPr>
        <w:pStyle w:val="Doc-text2"/>
        <w:tabs>
          <w:tab w:val="clear" w:pos="1622"/>
        </w:tabs>
        <w:ind w:left="4046" w:hanging="4046"/>
      </w:pPr>
      <w:r>
        <w:t>Sept 28</w:t>
      </w:r>
      <w:r w:rsidRPr="00DA78EB">
        <w:rPr>
          <w:vertAlign w:val="superscript"/>
        </w:rPr>
        <w:t>th</w:t>
      </w:r>
      <w:r>
        <w:t xml:space="preserve"> 1000 UTC</w:t>
      </w:r>
      <w:r>
        <w:tab/>
        <w:t>Submission Deadline RAN2#123bis</w:t>
      </w:r>
    </w:p>
    <w:p w14:paraId="24B42763" w14:textId="77777777" w:rsidR="00834E2A" w:rsidRDefault="00834E2A" w:rsidP="00834E2A">
      <w:pPr>
        <w:rPr>
          <w:rFonts w:asciiTheme="minorHAnsi" w:hAnsiTheme="minorHAnsi" w:cstheme="minorHAnsi"/>
          <w:sz w:val="22"/>
          <w:szCs w:val="22"/>
        </w:rPr>
      </w:pPr>
    </w:p>
    <w:p w14:paraId="2E57B4F7" w14:textId="47B65773" w:rsidR="00834E2A" w:rsidRDefault="00834E2A" w:rsidP="00834E2A">
      <w:pPr>
        <w:rPr>
          <w:rFonts w:asciiTheme="minorHAnsi" w:hAnsiTheme="minorHAnsi" w:cstheme="minorHAnsi"/>
          <w:sz w:val="22"/>
          <w:szCs w:val="22"/>
        </w:rPr>
      </w:pPr>
      <w:r>
        <w:rPr>
          <w:rFonts w:asciiTheme="minorHAnsi" w:hAnsiTheme="minorHAnsi" w:cstheme="minorHAnsi"/>
          <w:sz w:val="22"/>
          <w:szCs w:val="22"/>
        </w:rPr>
        <w:t>Weekends are inactive periods.</w:t>
      </w:r>
    </w:p>
    <w:p w14:paraId="75C643D0" w14:textId="6A4904D4" w:rsidR="00834E2A" w:rsidRPr="007B36CC" w:rsidRDefault="00834E2A" w:rsidP="00834E2A">
      <w:pPr>
        <w:rPr>
          <w:rFonts w:asciiTheme="minorHAnsi" w:hAnsiTheme="minorHAnsi" w:cstheme="minorHAnsi"/>
          <w:sz w:val="22"/>
          <w:szCs w:val="22"/>
        </w:rPr>
      </w:pPr>
      <w:r>
        <w:rPr>
          <w:rFonts w:asciiTheme="minorHAnsi" w:hAnsiTheme="minorHAnsi" w:cstheme="minorHAnsi"/>
          <w:sz w:val="22"/>
          <w:szCs w:val="22"/>
        </w:rPr>
        <w:t>I</w:t>
      </w:r>
      <w:r w:rsidRPr="007B36CC">
        <w:rPr>
          <w:rFonts w:asciiTheme="minorHAnsi" w:hAnsiTheme="minorHAnsi" w:cstheme="minorHAnsi"/>
          <w:sz w:val="22"/>
          <w:szCs w:val="22"/>
        </w:rPr>
        <w:t>t is recommended to not send emails or update files on the server during inactive periods</w:t>
      </w:r>
      <w:r>
        <w:rPr>
          <w:rFonts w:asciiTheme="minorHAnsi" w:hAnsiTheme="minorHAnsi" w:cstheme="minorHAnsi"/>
          <w:sz w:val="22"/>
          <w:szCs w:val="22"/>
        </w:rPr>
        <w:t xml:space="preserve"> while</w:t>
      </w:r>
      <w:r w:rsidRPr="007B36CC">
        <w:rPr>
          <w:rFonts w:asciiTheme="minorHAnsi" w:hAnsiTheme="minorHAnsi" w:cstheme="minorHAnsi"/>
          <w:sz w:val="22"/>
          <w:szCs w:val="22"/>
        </w:rPr>
        <w:t xml:space="preserve"> It is not</w:t>
      </w:r>
      <w:r>
        <w:rPr>
          <w:rFonts w:asciiTheme="minorHAnsi" w:hAnsiTheme="minorHAnsi" w:cstheme="minorHAnsi"/>
          <w:sz w:val="22"/>
          <w:szCs w:val="22"/>
        </w:rPr>
        <w:t xml:space="preserve"> strictly</w:t>
      </w:r>
      <w:r w:rsidRPr="007B36CC">
        <w:rPr>
          <w:rFonts w:asciiTheme="minorHAnsi" w:hAnsiTheme="minorHAnsi" w:cstheme="minorHAnsi"/>
          <w:sz w:val="22"/>
          <w:szCs w:val="22"/>
        </w:rPr>
        <w:t xml:space="preserve"> prohibited</w:t>
      </w:r>
      <w:r>
        <w:rPr>
          <w:rFonts w:asciiTheme="minorHAnsi" w:hAnsiTheme="minorHAnsi" w:cstheme="minorHAnsi"/>
          <w:sz w:val="22"/>
          <w:szCs w:val="22"/>
        </w:rPr>
        <w:t>. Rapporteurs may kick-off discussions during inactive period.</w:t>
      </w:r>
      <w:r w:rsidRPr="007B36CC">
        <w:rPr>
          <w:rFonts w:asciiTheme="minorHAnsi" w:hAnsiTheme="minorHAnsi" w:cstheme="minorHAnsi"/>
          <w:sz w:val="22"/>
          <w:szCs w:val="22"/>
        </w:rPr>
        <w:t xml:space="preserve"> However, no intermediate deadlines</w:t>
      </w:r>
      <w:r>
        <w:rPr>
          <w:rFonts w:asciiTheme="minorHAnsi" w:hAnsiTheme="minorHAnsi" w:cstheme="minorHAnsi"/>
          <w:sz w:val="22"/>
          <w:szCs w:val="22"/>
        </w:rPr>
        <w:t xml:space="preserve"> and</w:t>
      </w:r>
      <w:r w:rsidRPr="007B36CC">
        <w:rPr>
          <w:rFonts w:asciiTheme="minorHAnsi" w:hAnsiTheme="minorHAnsi" w:cstheme="minorHAnsi"/>
          <w:sz w:val="22"/>
          <w:szCs w:val="22"/>
        </w:rPr>
        <w:t xml:space="preserve"> </w:t>
      </w:r>
      <w:r>
        <w:rPr>
          <w:rFonts w:asciiTheme="minorHAnsi" w:hAnsiTheme="minorHAnsi" w:cstheme="minorHAnsi"/>
          <w:sz w:val="22"/>
          <w:szCs w:val="22"/>
        </w:rPr>
        <w:t>n</w:t>
      </w:r>
      <w:r w:rsidRPr="007B36CC">
        <w:rPr>
          <w:rFonts w:asciiTheme="minorHAnsi" w:hAnsiTheme="minorHAnsi" w:cstheme="minorHAnsi"/>
          <w:sz w:val="22"/>
          <w:szCs w:val="22"/>
        </w:rPr>
        <w:t>o interactive discussion</w:t>
      </w:r>
      <w:r>
        <w:rPr>
          <w:rFonts w:asciiTheme="minorHAnsi" w:hAnsiTheme="minorHAnsi" w:cstheme="minorHAnsi"/>
          <w:sz w:val="22"/>
          <w:szCs w:val="22"/>
        </w:rPr>
        <w:t>, no decision making</w:t>
      </w:r>
      <w:r w:rsidRPr="007B36CC">
        <w:rPr>
          <w:rFonts w:asciiTheme="minorHAnsi" w:hAnsiTheme="minorHAnsi" w:cstheme="minorHAnsi"/>
          <w:sz w:val="22"/>
          <w:szCs w:val="22"/>
        </w:rPr>
        <w:t xml:space="preserve"> may occur during the inactive period. It shall be possible for a delegate to stay away from reflector and 3GPP server during the inactive period, and still fully participate. Rapporteur announcements during the inactive period, if any, </w:t>
      </w:r>
      <w:r>
        <w:rPr>
          <w:rFonts w:asciiTheme="minorHAnsi" w:hAnsiTheme="minorHAnsi" w:cstheme="minorHAnsi"/>
          <w:sz w:val="22"/>
          <w:szCs w:val="22"/>
        </w:rPr>
        <w:t xml:space="preserve">or other updates, </w:t>
      </w:r>
      <w:r w:rsidRPr="007B36CC">
        <w:rPr>
          <w:rFonts w:asciiTheme="minorHAnsi" w:hAnsiTheme="minorHAnsi" w:cstheme="minorHAnsi"/>
          <w:sz w:val="22"/>
          <w:szCs w:val="22"/>
        </w:rPr>
        <w:t xml:space="preserve">can be taken into account after </w:t>
      </w:r>
      <w:r>
        <w:rPr>
          <w:rFonts w:asciiTheme="minorHAnsi" w:hAnsiTheme="minorHAnsi" w:cstheme="minorHAnsi"/>
          <w:sz w:val="22"/>
          <w:szCs w:val="22"/>
        </w:rPr>
        <w:t xml:space="preserve">the </w:t>
      </w:r>
      <w:r w:rsidRPr="007B36CC">
        <w:rPr>
          <w:rFonts w:asciiTheme="minorHAnsi" w:hAnsiTheme="minorHAnsi" w:cstheme="minorHAnsi"/>
          <w:sz w:val="22"/>
          <w:szCs w:val="22"/>
        </w:rPr>
        <w:t>inactive period.</w:t>
      </w:r>
    </w:p>
    <w:p w14:paraId="6D1525DF" w14:textId="77777777" w:rsidR="00D1458B" w:rsidRPr="00E768E5" w:rsidRDefault="00D1458B" w:rsidP="00D1458B">
      <w:pPr>
        <w:pStyle w:val="Heading1"/>
      </w:pPr>
      <w:bookmarkStart w:id="839" w:name="_Toc64749671"/>
      <w:bookmarkStart w:id="840" w:name="_Toc68990869"/>
      <w:bookmarkStart w:id="841" w:name="_Toc70673489"/>
      <w:bookmarkStart w:id="842" w:name="_Toc74845117"/>
      <w:bookmarkStart w:id="843" w:name="_Toc78991850"/>
      <w:bookmarkStart w:id="844" w:name="_Toc78992099"/>
      <w:bookmarkStart w:id="845" w:name="_Toc82647278"/>
      <w:bookmarkStart w:id="846" w:name="_Toc88676467"/>
      <w:bookmarkStart w:id="847" w:name="_Toc94719758"/>
      <w:bookmarkStart w:id="848" w:name="_Toc102495104"/>
      <w:bookmarkStart w:id="849" w:name="_Toc105622396"/>
      <w:bookmarkStart w:id="850" w:name="_Toc113877119"/>
      <w:bookmarkStart w:id="851" w:name="_Toc115769032"/>
      <w:bookmarkStart w:id="852" w:name="_Toc118202374"/>
      <w:bookmarkStart w:id="853" w:name="_Toc120537058"/>
      <w:bookmarkStart w:id="854" w:name="_Toc127484998"/>
      <w:bookmarkStart w:id="855" w:name="_Toc129990551"/>
      <w:bookmarkStart w:id="856" w:name="_Toc134112537"/>
      <w:bookmarkStart w:id="857" w:name="_Toc142644121"/>
      <w:bookmarkStart w:id="858" w:name="_Toc147645082"/>
      <w:bookmarkEnd w:id="822"/>
      <w:r w:rsidRPr="00E768E5">
        <w:t xml:space="preserve">Short email discussions, </w:t>
      </w:r>
      <w:r w:rsidRPr="0022076C">
        <w:t xml:space="preserve">Deadline Friday </w:t>
      </w:r>
      <w:r>
        <w:t>September 1</w:t>
      </w:r>
      <w:r>
        <w:rPr>
          <w:vertAlign w:val="superscript"/>
        </w:rPr>
        <w:t>st</w:t>
      </w:r>
      <w:r w:rsidRPr="00E768E5">
        <w:t>, 1000 UTC</w:t>
      </w:r>
      <w:bookmarkEnd w:id="858"/>
    </w:p>
    <w:p w14:paraId="5F5AC1C3" w14:textId="77777777" w:rsidR="00D1458B" w:rsidRDefault="00D1458B" w:rsidP="00D1458B">
      <w:r w:rsidRPr="0022076C">
        <w:t>Please request R2-12</w:t>
      </w:r>
      <w:r>
        <w:t>3</w:t>
      </w:r>
      <w:r w:rsidRPr="0022076C">
        <w:t xml:space="preserve"> </w:t>
      </w:r>
      <w:proofErr w:type="spellStart"/>
      <w:r w:rsidRPr="0022076C">
        <w:t>TDoc</w:t>
      </w:r>
      <w:proofErr w:type="spellEnd"/>
      <w:r w:rsidRPr="0022076C">
        <w:t xml:space="preserve"> numbers for the following email discussions from MCC if not already allocated</w:t>
      </w:r>
      <w:r>
        <w:t xml:space="preserve">. </w:t>
      </w:r>
      <w:r w:rsidRPr="00E768E5">
        <w:t xml:space="preserve">Approval </w:t>
      </w:r>
      <w:r>
        <w:t>/ endorsement</w:t>
      </w:r>
      <w:r w:rsidRPr="00E768E5">
        <w:t xml:space="preserve"> will be declared at or shortly after the deadline.</w:t>
      </w:r>
    </w:p>
    <w:p w14:paraId="37C84974" w14:textId="77777777" w:rsidR="00D1458B" w:rsidRPr="006B71D7" w:rsidRDefault="00D1458B" w:rsidP="00D1458B">
      <w:pPr>
        <w:pStyle w:val="Doc-text2"/>
        <w:ind w:left="0" w:firstLine="0"/>
        <w:rPr>
          <w:b/>
          <w:bCs/>
        </w:rPr>
      </w:pPr>
    </w:p>
    <w:p w14:paraId="19B6CB66" w14:textId="77777777" w:rsidR="00D1458B" w:rsidRDefault="00D1458B" w:rsidP="00D1458B">
      <w:pPr>
        <w:pStyle w:val="EmailDiscussion"/>
        <w:overflowPunct/>
        <w:autoSpaceDE/>
        <w:autoSpaceDN/>
        <w:adjustRightInd/>
        <w:ind w:left="1619" w:hanging="360"/>
        <w:textAlignment w:val="auto"/>
        <w:rPr>
          <w:lang w:val="fr-FR"/>
        </w:rPr>
      </w:pPr>
      <w:r>
        <w:rPr>
          <w:lang w:val="fr-FR"/>
        </w:rPr>
        <w:t xml:space="preserve">[Post123][000] </w:t>
      </w:r>
      <w:proofErr w:type="spellStart"/>
      <w:r>
        <w:rPr>
          <w:lang w:val="fr-FR"/>
        </w:rPr>
        <w:t>Organizational</w:t>
      </w:r>
      <w:proofErr w:type="spellEnd"/>
      <w:r>
        <w:rPr>
          <w:lang w:val="fr-FR"/>
        </w:rPr>
        <w:t xml:space="preserve"> (Chairs)</w:t>
      </w:r>
    </w:p>
    <w:p w14:paraId="14A5BCE2" w14:textId="77777777" w:rsidR="00D1458B" w:rsidRDefault="00D1458B" w:rsidP="00D1458B">
      <w:pPr>
        <w:pStyle w:val="EmailDiscussion2"/>
        <w:rPr>
          <w:lang w:val="fr-FR"/>
        </w:rPr>
      </w:pPr>
      <w:r>
        <w:rPr>
          <w:lang w:val="fr-FR"/>
        </w:rPr>
        <w:tab/>
        <w:t xml:space="preserve">Scope : Addition of email discussions (esp for </w:t>
      </w:r>
      <w:proofErr w:type="spellStart"/>
      <w:r>
        <w:rPr>
          <w:lang w:val="fr-FR"/>
        </w:rPr>
        <w:t>those</w:t>
      </w:r>
      <w:proofErr w:type="spellEnd"/>
      <w:r>
        <w:rPr>
          <w:lang w:val="fr-FR"/>
        </w:rPr>
        <w:t xml:space="preserve"> </w:t>
      </w:r>
      <w:proofErr w:type="spellStart"/>
      <w:r>
        <w:rPr>
          <w:lang w:val="fr-FR"/>
        </w:rPr>
        <w:t>Wis</w:t>
      </w:r>
      <w:proofErr w:type="spellEnd"/>
      <w:r>
        <w:rPr>
          <w:lang w:val="fr-FR"/>
        </w:rPr>
        <w:t xml:space="preserve"> for </w:t>
      </w:r>
      <w:proofErr w:type="spellStart"/>
      <w:r>
        <w:rPr>
          <w:lang w:val="fr-FR"/>
        </w:rPr>
        <w:t>which</w:t>
      </w:r>
      <w:proofErr w:type="spellEnd"/>
      <w:r>
        <w:rPr>
          <w:lang w:val="fr-FR"/>
        </w:rPr>
        <w:t xml:space="preserve"> </w:t>
      </w:r>
      <w:proofErr w:type="spellStart"/>
      <w:r>
        <w:rPr>
          <w:lang w:val="fr-FR"/>
        </w:rPr>
        <w:t>there</w:t>
      </w:r>
      <w:proofErr w:type="spellEnd"/>
      <w:r>
        <w:rPr>
          <w:lang w:val="fr-FR"/>
        </w:rPr>
        <w:t xml:space="preserve"> </w:t>
      </w:r>
      <w:proofErr w:type="spellStart"/>
      <w:r>
        <w:rPr>
          <w:lang w:val="fr-FR"/>
        </w:rPr>
        <w:t>was</w:t>
      </w:r>
      <w:proofErr w:type="spellEnd"/>
      <w:r>
        <w:rPr>
          <w:lang w:val="fr-FR"/>
        </w:rPr>
        <w:t xml:space="preserve"> not time at the end of the meeting to </w:t>
      </w:r>
      <w:proofErr w:type="spellStart"/>
      <w:r>
        <w:rPr>
          <w:lang w:val="fr-FR"/>
        </w:rPr>
        <w:t>discuss</w:t>
      </w:r>
      <w:proofErr w:type="spellEnd"/>
      <w:r>
        <w:rPr>
          <w:lang w:val="fr-FR"/>
        </w:rPr>
        <w:t xml:space="preserve"> </w:t>
      </w:r>
      <w:proofErr w:type="spellStart"/>
      <w:r>
        <w:rPr>
          <w:lang w:val="fr-FR"/>
        </w:rPr>
        <w:t>this</w:t>
      </w:r>
      <w:proofErr w:type="spellEnd"/>
      <w:r>
        <w:rPr>
          <w:lang w:val="fr-FR"/>
        </w:rPr>
        <w:t xml:space="preserve">), </w:t>
      </w:r>
      <w:proofErr w:type="spellStart"/>
      <w:r>
        <w:rPr>
          <w:lang w:val="fr-FR"/>
        </w:rPr>
        <w:t>any</w:t>
      </w:r>
      <w:proofErr w:type="spellEnd"/>
      <w:r>
        <w:rPr>
          <w:lang w:val="fr-FR"/>
        </w:rPr>
        <w:t xml:space="preserve"> </w:t>
      </w:r>
      <w:proofErr w:type="spellStart"/>
      <w:r>
        <w:rPr>
          <w:lang w:val="fr-FR"/>
        </w:rPr>
        <w:t>other</w:t>
      </w:r>
      <w:proofErr w:type="spellEnd"/>
      <w:r>
        <w:rPr>
          <w:lang w:val="fr-FR"/>
        </w:rPr>
        <w:t xml:space="preserve"> business</w:t>
      </w:r>
    </w:p>
    <w:p w14:paraId="354BDFC0" w14:textId="77777777" w:rsidR="00D1458B" w:rsidRPr="005E1D08" w:rsidRDefault="00D1458B" w:rsidP="00D1458B">
      <w:pPr>
        <w:pStyle w:val="EmailDiscussion2"/>
        <w:rPr>
          <w:lang w:val="fr-FR"/>
        </w:rPr>
      </w:pPr>
      <w:r>
        <w:rPr>
          <w:lang w:val="fr-FR"/>
        </w:rPr>
        <w:tab/>
        <w:t>Deadline : Short</w:t>
      </w:r>
    </w:p>
    <w:p w14:paraId="3AD3A4B0" w14:textId="77777777" w:rsidR="00D1458B" w:rsidRPr="005E1D08" w:rsidRDefault="00D1458B" w:rsidP="00D1458B">
      <w:pPr>
        <w:pStyle w:val="EmailDiscussion2"/>
        <w:rPr>
          <w:lang w:val="fr-FR"/>
        </w:rPr>
      </w:pPr>
    </w:p>
    <w:p w14:paraId="6461C8E7" w14:textId="77777777" w:rsidR="00D1458B" w:rsidRDefault="00D1458B" w:rsidP="00D1458B">
      <w:pPr>
        <w:pStyle w:val="EmailDiscussion"/>
        <w:overflowPunct/>
        <w:autoSpaceDE/>
        <w:autoSpaceDN/>
        <w:adjustRightInd/>
        <w:ind w:left="1619" w:hanging="360"/>
        <w:textAlignment w:val="auto"/>
        <w:rPr>
          <w:lang w:val="fr-FR"/>
        </w:rPr>
      </w:pPr>
      <w:bookmarkStart w:id="859" w:name="OLE_LINK54"/>
      <w:r>
        <w:rPr>
          <w:lang w:val="fr-FR"/>
        </w:rPr>
        <w:t xml:space="preserve">[Post123][040][NR151617] RRC </w:t>
      </w:r>
      <w:proofErr w:type="spellStart"/>
      <w:r>
        <w:rPr>
          <w:lang w:val="fr-FR"/>
        </w:rPr>
        <w:t>Misc</w:t>
      </w:r>
      <w:proofErr w:type="spellEnd"/>
      <w:r>
        <w:rPr>
          <w:lang w:val="fr-FR"/>
        </w:rPr>
        <w:t xml:space="preserve"> Corrections (Ericsson)</w:t>
      </w:r>
    </w:p>
    <w:p w14:paraId="16654560" w14:textId="77777777" w:rsidR="00D1458B" w:rsidRDefault="00D1458B" w:rsidP="00D1458B">
      <w:pPr>
        <w:pStyle w:val="EmailDiscussion2"/>
        <w:rPr>
          <w:lang w:val="fr-FR"/>
        </w:rPr>
      </w:pPr>
      <w:r>
        <w:rPr>
          <w:lang w:val="fr-FR"/>
        </w:rPr>
        <w:tab/>
        <w:t xml:space="preserve">Scope: RRC </w:t>
      </w:r>
      <w:proofErr w:type="spellStart"/>
      <w:r>
        <w:rPr>
          <w:lang w:val="fr-FR"/>
        </w:rPr>
        <w:t>Miscellaneous</w:t>
      </w:r>
      <w:proofErr w:type="spellEnd"/>
      <w:r>
        <w:rPr>
          <w:lang w:val="fr-FR"/>
        </w:rPr>
        <w:t xml:space="preserve"> non-</w:t>
      </w:r>
      <w:proofErr w:type="spellStart"/>
      <w:r>
        <w:rPr>
          <w:lang w:val="fr-FR"/>
        </w:rPr>
        <w:t>controversial</w:t>
      </w:r>
      <w:proofErr w:type="spellEnd"/>
      <w:r>
        <w:rPr>
          <w:lang w:val="fr-FR"/>
        </w:rPr>
        <w:t xml:space="preserve"> corrections, for Rel-15, Rel-16 and Rel-17. </w:t>
      </w:r>
    </w:p>
    <w:p w14:paraId="4623263A" w14:textId="77777777" w:rsidR="00D1458B" w:rsidRDefault="00D1458B" w:rsidP="00D1458B">
      <w:pPr>
        <w:pStyle w:val="EmailDiscussion2"/>
        <w:rPr>
          <w:lang w:val="fr-FR"/>
        </w:rPr>
      </w:pPr>
      <w:r>
        <w:rPr>
          <w:lang w:val="fr-FR"/>
        </w:rPr>
        <w:tab/>
      </w:r>
      <w:proofErr w:type="spellStart"/>
      <w:r>
        <w:rPr>
          <w:lang w:val="fr-FR"/>
        </w:rPr>
        <w:t>Intended</w:t>
      </w:r>
      <w:proofErr w:type="spellEnd"/>
      <w:r>
        <w:rPr>
          <w:lang w:val="fr-FR"/>
        </w:rPr>
        <w:t xml:space="preserve"> </w:t>
      </w:r>
      <w:proofErr w:type="spellStart"/>
      <w:r>
        <w:rPr>
          <w:lang w:val="fr-FR"/>
        </w:rPr>
        <w:t>outcome</w:t>
      </w:r>
      <w:proofErr w:type="spellEnd"/>
      <w:r>
        <w:rPr>
          <w:lang w:val="fr-FR"/>
        </w:rPr>
        <w:t xml:space="preserve">: </w:t>
      </w:r>
      <w:proofErr w:type="spellStart"/>
      <w:r>
        <w:rPr>
          <w:lang w:val="fr-FR"/>
        </w:rPr>
        <w:t>Agreed</w:t>
      </w:r>
      <w:proofErr w:type="spellEnd"/>
      <w:r>
        <w:rPr>
          <w:lang w:val="fr-FR"/>
        </w:rPr>
        <w:t xml:space="preserve"> </w:t>
      </w:r>
      <w:proofErr w:type="spellStart"/>
      <w:r>
        <w:rPr>
          <w:lang w:val="fr-FR"/>
        </w:rPr>
        <w:t>CRs</w:t>
      </w:r>
      <w:proofErr w:type="spellEnd"/>
    </w:p>
    <w:p w14:paraId="4D7E5B4E" w14:textId="77777777" w:rsidR="00D1458B" w:rsidRDefault="00D1458B" w:rsidP="00D1458B">
      <w:pPr>
        <w:pStyle w:val="EmailDiscussion2"/>
        <w:rPr>
          <w:lang w:val="fr-FR"/>
        </w:rPr>
      </w:pPr>
      <w:r>
        <w:rPr>
          <w:lang w:val="fr-FR"/>
        </w:rPr>
        <w:tab/>
        <w:t>Deadline: Short</w:t>
      </w:r>
      <w:bookmarkEnd w:id="859"/>
    </w:p>
    <w:p w14:paraId="0381B02F" w14:textId="77777777" w:rsidR="00D1458B" w:rsidRDefault="00D1458B" w:rsidP="00D1458B">
      <w:pPr>
        <w:pStyle w:val="EmailDiscussion2"/>
        <w:rPr>
          <w:lang w:val="fr-FR"/>
        </w:rPr>
      </w:pPr>
      <w:r>
        <w:rPr>
          <w:lang w:val="fr-FR"/>
        </w:rPr>
        <w:t xml:space="preserve">=&gt; </w:t>
      </w:r>
      <w:proofErr w:type="spellStart"/>
      <w:r>
        <w:rPr>
          <w:lang w:val="fr-FR"/>
        </w:rPr>
        <w:t>Agreed</w:t>
      </w:r>
      <w:proofErr w:type="spellEnd"/>
      <w:r>
        <w:rPr>
          <w:lang w:val="fr-FR"/>
        </w:rPr>
        <w:t xml:space="preserve"> in:</w:t>
      </w:r>
    </w:p>
    <w:p w14:paraId="21509D52" w14:textId="77777777" w:rsidR="00D1458B" w:rsidRDefault="00D1458B" w:rsidP="00D1458B">
      <w:pPr>
        <w:pStyle w:val="EmailDiscussion2"/>
        <w:rPr>
          <w:lang w:val="fr-FR"/>
        </w:rPr>
      </w:pPr>
      <w:r>
        <w:rPr>
          <w:lang w:val="fr-FR"/>
        </w:rPr>
        <w:lastRenderedPageBreak/>
        <w:tab/>
      </w:r>
      <w:r>
        <w:rPr>
          <w:lang w:val="fr-FR"/>
        </w:rPr>
        <w:tab/>
        <w:t>R2-2308248 (38.331 Rel-15)</w:t>
      </w:r>
    </w:p>
    <w:p w14:paraId="2CB006A4" w14:textId="77777777" w:rsidR="00D1458B" w:rsidRDefault="00D1458B" w:rsidP="00D1458B">
      <w:pPr>
        <w:pStyle w:val="EmailDiscussion2"/>
        <w:rPr>
          <w:lang w:val="fr-FR"/>
        </w:rPr>
      </w:pPr>
      <w:r>
        <w:rPr>
          <w:lang w:val="fr-FR"/>
        </w:rPr>
        <w:tab/>
      </w:r>
      <w:r>
        <w:rPr>
          <w:lang w:val="fr-FR"/>
        </w:rPr>
        <w:tab/>
        <w:t>R2-2308249 (38.331 Rel-16)</w:t>
      </w:r>
    </w:p>
    <w:p w14:paraId="77FB8FBA" w14:textId="77777777" w:rsidR="00D1458B" w:rsidRDefault="00D1458B" w:rsidP="00D1458B">
      <w:pPr>
        <w:pStyle w:val="EmailDiscussion2"/>
        <w:rPr>
          <w:lang w:val="fr-FR"/>
        </w:rPr>
      </w:pPr>
      <w:r>
        <w:rPr>
          <w:lang w:val="fr-FR"/>
        </w:rPr>
        <w:tab/>
      </w:r>
      <w:r>
        <w:rPr>
          <w:lang w:val="fr-FR"/>
        </w:rPr>
        <w:tab/>
        <w:t>R2-2309277 (38.331 Rel-17)</w:t>
      </w:r>
    </w:p>
    <w:p w14:paraId="08C5BDB9" w14:textId="77777777" w:rsidR="00D1458B" w:rsidRDefault="00D1458B" w:rsidP="00D1458B">
      <w:pPr>
        <w:pStyle w:val="EmailDiscussion2"/>
        <w:rPr>
          <w:lang w:val="fr-FR"/>
        </w:rPr>
      </w:pPr>
    </w:p>
    <w:p w14:paraId="250C0C18" w14:textId="77777777" w:rsidR="00D1458B" w:rsidRDefault="00D1458B" w:rsidP="00D1458B">
      <w:pPr>
        <w:pStyle w:val="EmailDiscussion"/>
        <w:overflowPunct/>
        <w:autoSpaceDE/>
        <w:autoSpaceDN/>
        <w:adjustRightInd/>
        <w:ind w:left="1619" w:hanging="360"/>
        <w:textAlignment w:val="auto"/>
        <w:rPr>
          <w:lang w:val="fr-FR"/>
        </w:rPr>
      </w:pPr>
      <w:r>
        <w:rPr>
          <w:lang w:val="fr-FR"/>
        </w:rPr>
        <w:t>[Post123][041][NR15] CSI-RS coordination in NR-DC (Nokia)</w:t>
      </w:r>
    </w:p>
    <w:p w14:paraId="5A38BCCC" w14:textId="77777777" w:rsidR="00D1458B" w:rsidRDefault="00D1458B" w:rsidP="00D1458B">
      <w:pPr>
        <w:pStyle w:val="EmailDiscussion2"/>
        <w:rPr>
          <w:lang w:val="fr-FR"/>
        </w:rPr>
      </w:pPr>
      <w:r>
        <w:rPr>
          <w:lang w:val="fr-FR"/>
        </w:rPr>
        <w:tab/>
        <w:t xml:space="preserve">Scope: Building on </w:t>
      </w:r>
      <w:proofErr w:type="spellStart"/>
      <w:r>
        <w:rPr>
          <w:lang w:val="fr-FR"/>
        </w:rPr>
        <w:t>Offlline</w:t>
      </w:r>
      <w:proofErr w:type="spellEnd"/>
      <w:r>
        <w:rPr>
          <w:lang w:val="fr-FR"/>
        </w:rPr>
        <w:t xml:space="preserve"> 003, </w:t>
      </w:r>
      <w:proofErr w:type="spellStart"/>
      <w:r>
        <w:rPr>
          <w:lang w:val="fr-FR"/>
        </w:rPr>
        <w:t>see</w:t>
      </w:r>
      <w:proofErr w:type="spellEnd"/>
      <w:r>
        <w:rPr>
          <w:lang w:val="fr-FR"/>
        </w:rPr>
        <w:t xml:space="preserve"> </w:t>
      </w:r>
      <w:proofErr w:type="spellStart"/>
      <w:r>
        <w:rPr>
          <w:lang w:val="fr-FR"/>
        </w:rPr>
        <w:t>also</w:t>
      </w:r>
      <w:proofErr w:type="spellEnd"/>
      <w:r>
        <w:rPr>
          <w:lang w:val="fr-FR"/>
        </w:rPr>
        <w:t xml:space="preserve"> R2-2309011, </w:t>
      </w:r>
      <w:proofErr w:type="spellStart"/>
      <w:r>
        <w:rPr>
          <w:lang w:val="fr-FR"/>
        </w:rPr>
        <w:t>Based</w:t>
      </w:r>
      <w:proofErr w:type="spellEnd"/>
      <w:r>
        <w:rPr>
          <w:lang w:val="fr-FR"/>
        </w:rPr>
        <w:t xml:space="preserve"> on </w:t>
      </w:r>
      <w:proofErr w:type="spellStart"/>
      <w:r>
        <w:rPr>
          <w:lang w:val="fr-FR"/>
        </w:rPr>
        <w:t>agreements</w:t>
      </w:r>
      <w:proofErr w:type="spellEnd"/>
      <w:r>
        <w:rPr>
          <w:lang w:val="fr-FR"/>
        </w:rPr>
        <w:t xml:space="preserve">, </w:t>
      </w:r>
      <w:proofErr w:type="spellStart"/>
      <w:r>
        <w:rPr>
          <w:lang w:val="fr-FR"/>
        </w:rPr>
        <w:t>Address</w:t>
      </w:r>
      <w:proofErr w:type="spellEnd"/>
      <w:r>
        <w:rPr>
          <w:lang w:val="fr-FR"/>
        </w:rPr>
        <w:t xml:space="preserve"> FFS and </w:t>
      </w:r>
      <w:proofErr w:type="spellStart"/>
      <w:r>
        <w:rPr>
          <w:lang w:val="fr-FR"/>
        </w:rPr>
        <w:t>agree</w:t>
      </w:r>
      <w:proofErr w:type="spellEnd"/>
      <w:r>
        <w:rPr>
          <w:lang w:val="fr-FR"/>
        </w:rPr>
        <w:t xml:space="preserve"> </w:t>
      </w:r>
      <w:proofErr w:type="spellStart"/>
      <w:r>
        <w:rPr>
          <w:lang w:val="fr-FR"/>
        </w:rPr>
        <w:t>CRs</w:t>
      </w:r>
      <w:proofErr w:type="spellEnd"/>
      <w:r>
        <w:rPr>
          <w:lang w:val="fr-FR"/>
        </w:rPr>
        <w:t xml:space="preserve"> (if possible)</w:t>
      </w:r>
    </w:p>
    <w:p w14:paraId="4DAFD445" w14:textId="77777777" w:rsidR="00D1458B" w:rsidRDefault="00D1458B" w:rsidP="00D1458B">
      <w:pPr>
        <w:pStyle w:val="EmailDiscussion2"/>
        <w:rPr>
          <w:lang w:val="fr-FR"/>
        </w:rPr>
      </w:pPr>
      <w:r>
        <w:rPr>
          <w:lang w:val="fr-FR"/>
        </w:rPr>
        <w:tab/>
      </w:r>
      <w:proofErr w:type="spellStart"/>
      <w:r>
        <w:rPr>
          <w:lang w:val="fr-FR"/>
        </w:rPr>
        <w:t>Intended</w:t>
      </w:r>
      <w:proofErr w:type="spellEnd"/>
      <w:r>
        <w:rPr>
          <w:lang w:val="fr-FR"/>
        </w:rPr>
        <w:t xml:space="preserve"> </w:t>
      </w:r>
      <w:proofErr w:type="spellStart"/>
      <w:r>
        <w:rPr>
          <w:lang w:val="fr-FR"/>
        </w:rPr>
        <w:t>outcome</w:t>
      </w:r>
      <w:proofErr w:type="spellEnd"/>
      <w:r>
        <w:rPr>
          <w:lang w:val="fr-FR"/>
        </w:rPr>
        <w:t xml:space="preserve">: </w:t>
      </w:r>
      <w:proofErr w:type="spellStart"/>
      <w:r>
        <w:rPr>
          <w:lang w:val="fr-FR"/>
        </w:rPr>
        <w:t>Agreed</w:t>
      </w:r>
      <w:proofErr w:type="spellEnd"/>
      <w:r>
        <w:rPr>
          <w:lang w:val="fr-FR"/>
        </w:rPr>
        <w:t xml:space="preserve"> </w:t>
      </w:r>
      <w:proofErr w:type="spellStart"/>
      <w:r>
        <w:rPr>
          <w:lang w:val="fr-FR"/>
        </w:rPr>
        <w:t>CRs</w:t>
      </w:r>
      <w:proofErr w:type="spellEnd"/>
    </w:p>
    <w:p w14:paraId="6D6F4610" w14:textId="77777777" w:rsidR="00D1458B" w:rsidRDefault="00D1458B" w:rsidP="00D1458B">
      <w:pPr>
        <w:pStyle w:val="EmailDiscussion2"/>
        <w:rPr>
          <w:lang w:val="fr-FR"/>
        </w:rPr>
      </w:pPr>
      <w:r>
        <w:rPr>
          <w:lang w:val="fr-FR"/>
        </w:rPr>
        <w:tab/>
        <w:t>Deadline: Short</w:t>
      </w:r>
    </w:p>
    <w:p w14:paraId="60DFBC56" w14:textId="77777777" w:rsidR="00D1458B" w:rsidRDefault="00D1458B" w:rsidP="00D1458B">
      <w:pPr>
        <w:pStyle w:val="EmailDiscussion2"/>
        <w:rPr>
          <w:lang w:val="fr-FR"/>
        </w:rPr>
      </w:pPr>
      <w:r>
        <w:rPr>
          <w:lang w:val="fr-FR"/>
        </w:rPr>
        <w:t xml:space="preserve">=&gt; </w:t>
      </w:r>
      <w:proofErr w:type="spellStart"/>
      <w:r>
        <w:rPr>
          <w:lang w:val="fr-FR"/>
        </w:rPr>
        <w:t>Agreed</w:t>
      </w:r>
      <w:proofErr w:type="spellEnd"/>
      <w:r>
        <w:rPr>
          <w:lang w:val="fr-FR"/>
        </w:rPr>
        <w:t xml:space="preserve"> in R2-2309289 (38.331)</w:t>
      </w:r>
    </w:p>
    <w:p w14:paraId="02491812" w14:textId="77777777" w:rsidR="00D1458B" w:rsidRDefault="00D1458B" w:rsidP="00D1458B">
      <w:pPr>
        <w:pStyle w:val="EmailDiscussion2"/>
        <w:rPr>
          <w:lang w:val="fr-FR"/>
        </w:rPr>
      </w:pPr>
    </w:p>
    <w:p w14:paraId="492D226F" w14:textId="77777777" w:rsidR="00D1458B" w:rsidRDefault="00D1458B" w:rsidP="00D1458B">
      <w:pPr>
        <w:pStyle w:val="EmailDiscussion"/>
        <w:overflowPunct/>
        <w:autoSpaceDE/>
        <w:autoSpaceDN/>
        <w:adjustRightInd/>
        <w:ind w:left="1619" w:hanging="360"/>
        <w:textAlignment w:val="auto"/>
      </w:pPr>
      <w:bookmarkStart w:id="860" w:name="OLE_LINK157"/>
      <w:r>
        <w:t>[Post123][045][</w:t>
      </w:r>
      <w:proofErr w:type="spellStart"/>
      <w:r>
        <w:t>feMob</w:t>
      </w:r>
      <w:proofErr w:type="spellEnd"/>
      <w:r>
        <w:t>] LS out to R1 (Huawei)</w:t>
      </w:r>
    </w:p>
    <w:p w14:paraId="638EE97F" w14:textId="77777777" w:rsidR="00D1458B" w:rsidRDefault="00D1458B" w:rsidP="00D1458B">
      <w:pPr>
        <w:pStyle w:val="EmailDiscussion2"/>
      </w:pPr>
      <w:r>
        <w:tab/>
        <w:t>Scope: Continue offline 032. Inform RAN1 about progress, at least the applicable progress</w:t>
      </w:r>
    </w:p>
    <w:p w14:paraId="7CA09090" w14:textId="77777777" w:rsidR="00D1458B" w:rsidRDefault="00D1458B" w:rsidP="00D1458B">
      <w:pPr>
        <w:pStyle w:val="EmailDiscussion2"/>
      </w:pPr>
      <w:r>
        <w:tab/>
        <w:t>Intended outcome: Approved LS out</w:t>
      </w:r>
    </w:p>
    <w:p w14:paraId="36D6E5F0" w14:textId="77777777" w:rsidR="00D1458B" w:rsidRDefault="00D1458B" w:rsidP="00D1458B">
      <w:pPr>
        <w:pStyle w:val="EmailDiscussion2"/>
      </w:pPr>
      <w:r>
        <w:tab/>
        <w:t>Deadline: Short</w:t>
      </w:r>
      <w:bookmarkEnd w:id="860"/>
    </w:p>
    <w:p w14:paraId="6D400B51" w14:textId="77777777" w:rsidR="00D1458B" w:rsidRDefault="00D1458B" w:rsidP="00D1458B">
      <w:pPr>
        <w:pStyle w:val="EmailDiscussion2"/>
      </w:pPr>
      <w:r>
        <w:t>=&gt; Approved in R2-2309288</w:t>
      </w:r>
    </w:p>
    <w:p w14:paraId="4CFF082E" w14:textId="77777777" w:rsidR="00D1458B" w:rsidRDefault="00D1458B" w:rsidP="00D1458B">
      <w:pPr>
        <w:pStyle w:val="EmailDiscussion2"/>
      </w:pPr>
    </w:p>
    <w:p w14:paraId="6EE999F6" w14:textId="77777777" w:rsidR="00D1458B" w:rsidRDefault="00D1458B" w:rsidP="00D1458B">
      <w:pPr>
        <w:pStyle w:val="EmailDiscussion"/>
        <w:overflowPunct/>
        <w:autoSpaceDE/>
        <w:autoSpaceDN/>
        <w:adjustRightInd/>
        <w:ind w:left="1619" w:hanging="360"/>
        <w:textAlignment w:val="auto"/>
      </w:pPr>
      <w:r>
        <w:t xml:space="preserve">[Post123][101][IoT-NTN </w:t>
      </w:r>
      <w:proofErr w:type="spellStart"/>
      <w:r>
        <w:t>Enh</w:t>
      </w:r>
      <w:proofErr w:type="spellEnd"/>
      <w:r>
        <w:t>] LS to SA2 (Huawei)</w:t>
      </w:r>
    </w:p>
    <w:p w14:paraId="12C456A0" w14:textId="77777777" w:rsidR="00D1458B" w:rsidRDefault="00D1458B" w:rsidP="00D1458B">
      <w:pPr>
        <w:pStyle w:val="EmailDiscussion2"/>
      </w:pPr>
      <w:r>
        <w:tab/>
        <w:t>Scope: Draft an LS to SA2 on misalignment between PTW and Coverage Window</w:t>
      </w:r>
    </w:p>
    <w:p w14:paraId="113BED1A" w14:textId="77777777" w:rsidR="00D1458B" w:rsidRDefault="00D1458B" w:rsidP="00D1458B">
      <w:pPr>
        <w:pStyle w:val="EmailDiscussion2"/>
      </w:pPr>
      <w:r>
        <w:tab/>
        <w:t>Intended outcome: Approved LS out</w:t>
      </w:r>
    </w:p>
    <w:p w14:paraId="4303C208" w14:textId="77777777" w:rsidR="00D1458B" w:rsidRDefault="00D1458B" w:rsidP="00D1458B">
      <w:pPr>
        <w:pStyle w:val="EmailDiscussion2"/>
      </w:pPr>
      <w:r>
        <w:tab/>
        <w:t>Deadline: short</w:t>
      </w:r>
    </w:p>
    <w:p w14:paraId="0237809B" w14:textId="77777777" w:rsidR="00D1458B" w:rsidRDefault="00D1458B" w:rsidP="00D1458B">
      <w:pPr>
        <w:pStyle w:val="EmailDiscussion2"/>
      </w:pPr>
      <w:r>
        <w:t>=&gt; Approved in R2-2309283.</w:t>
      </w:r>
    </w:p>
    <w:p w14:paraId="264D69AA" w14:textId="77777777" w:rsidR="00D1458B" w:rsidRDefault="00D1458B" w:rsidP="00D1458B">
      <w:pPr>
        <w:pStyle w:val="EmailDiscussion2"/>
      </w:pPr>
    </w:p>
    <w:p w14:paraId="02DB70D0" w14:textId="77777777" w:rsidR="00D1458B" w:rsidRDefault="00D1458B" w:rsidP="00D1458B">
      <w:pPr>
        <w:pStyle w:val="EmailDiscussion"/>
        <w:overflowPunct/>
        <w:autoSpaceDE/>
        <w:autoSpaceDN/>
        <w:adjustRightInd/>
        <w:ind w:left="1619" w:hanging="360"/>
        <w:textAlignment w:val="auto"/>
      </w:pPr>
      <w:r>
        <w:t>[POST123][301][MT-SDT] CR to 38.331 (ZTE)</w:t>
      </w:r>
    </w:p>
    <w:p w14:paraId="37837BB5" w14:textId="77777777" w:rsidR="00D1458B" w:rsidRDefault="00D1458B" w:rsidP="00D1458B">
      <w:pPr>
        <w:pStyle w:val="EmailDiscussion2"/>
        <w:ind w:left="1982"/>
        <w:rPr>
          <w:lang w:val="en-US"/>
        </w:rPr>
      </w:pPr>
      <w:r>
        <w:rPr>
          <w:lang w:val="en-US"/>
        </w:rPr>
        <w:t>Scope : Agree in principle with running CR</w:t>
      </w:r>
    </w:p>
    <w:p w14:paraId="4A2DA5AC" w14:textId="5B138384" w:rsidR="00D1458B" w:rsidRDefault="00D1458B" w:rsidP="00D1458B">
      <w:pPr>
        <w:pStyle w:val="EmailDiscussion2"/>
        <w:ind w:left="1982"/>
        <w:rPr>
          <w:lang w:val="en-US"/>
        </w:rPr>
      </w:pPr>
      <w:r>
        <w:rPr>
          <w:lang w:val="en-US"/>
        </w:rPr>
        <w:t xml:space="preserve">Outcome: </w:t>
      </w:r>
      <w:r w:rsidR="008C7DB4">
        <w:rPr>
          <w:lang w:val="en-US"/>
        </w:rPr>
        <w:t>Agree in principle CR (not for RP)</w:t>
      </w:r>
    </w:p>
    <w:p w14:paraId="54399CF0" w14:textId="77777777" w:rsidR="00D1458B" w:rsidRDefault="00D1458B" w:rsidP="00D1458B">
      <w:pPr>
        <w:pStyle w:val="EmailDiscussion2"/>
        <w:ind w:left="1982"/>
        <w:rPr>
          <w:lang w:val="en-US"/>
        </w:rPr>
      </w:pPr>
      <w:r>
        <w:rPr>
          <w:lang w:val="en-US"/>
        </w:rPr>
        <w:t>Deadline: short</w:t>
      </w:r>
    </w:p>
    <w:p w14:paraId="41467AC7" w14:textId="77777777" w:rsidR="00D1458B" w:rsidRDefault="00D1458B" w:rsidP="00D1458B">
      <w:pPr>
        <w:pStyle w:val="EmailDiscussion2"/>
        <w:ind w:left="1701"/>
        <w:rPr>
          <w:lang w:val="en-US"/>
        </w:rPr>
      </w:pPr>
      <w:r>
        <w:rPr>
          <w:lang w:val="en-US"/>
        </w:rPr>
        <w:t>=&gt; Agreed-in-principle in R2-2309284.</w:t>
      </w:r>
    </w:p>
    <w:p w14:paraId="47E10B18" w14:textId="77777777" w:rsidR="00D1458B" w:rsidRDefault="00D1458B" w:rsidP="00D1458B">
      <w:pPr>
        <w:pStyle w:val="EmailDiscussion2"/>
        <w:rPr>
          <w:lang w:val="en-US"/>
        </w:rPr>
      </w:pPr>
    </w:p>
    <w:p w14:paraId="1F7379A7" w14:textId="0FA8A055" w:rsidR="00D1458B" w:rsidRDefault="00D1458B" w:rsidP="00D1458B">
      <w:pPr>
        <w:pStyle w:val="EmailDiscussion"/>
        <w:overflowPunct/>
        <w:autoSpaceDE/>
        <w:autoSpaceDN/>
        <w:adjustRightInd/>
        <w:ind w:left="1619" w:hanging="360"/>
        <w:textAlignment w:val="auto"/>
      </w:pPr>
      <w:r>
        <w:t>[POST123][302][MT-SDT] CR to 38.3</w:t>
      </w:r>
      <w:r w:rsidR="00BC0427">
        <w:t>2</w:t>
      </w:r>
      <w:r>
        <w:t>1 (Huawei)</w:t>
      </w:r>
    </w:p>
    <w:p w14:paraId="2C0EBEA8" w14:textId="77777777" w:rsidR="00D1458B" w:rsidRDefault="00D1458B" w:rsidP="00D1458B">
      <w:pPr>
        <w:pStyle w:val="EmailDiscussion2"/>
        <w:ind w:left="1982"/>
        <w:rPr>
          <w:lang w:val="en-US"/>
        </w:rPr>
      </w:pPr>
      <w:r>
        <w:rPr>
          <w:lang w:val="en-US"/>
        </w:rPr>
        <w:t>Scope : Agree in principle with running CR</w:t>
      </w:r>
    </w:p>
    <w:p w14:paraId="4CB4F558" w14:textId="16A957D1" w:rsidR="00D1458B" w:rsidRDefault="00D1458B" w:rsidP="00D1458B">
      <w:pPr>
        <w:pStyle w:val="EmailDiscussion2"/>
        <w:ind w:left="1982"/>
        <w:rPr>
          <w:lang w:val="en-US"/>
        </w:rPr>
      </w:pPr>
      <w:r>
        <w:rPr>
          <w:lang w:val="en-US"/>
        </w:rPr>
        <w:t xml:space="preserve">Outcome: </w:t>
      </w:r>
      <w:r w:rsidR="008C7DB4">
        <w:rPr>
          <w:lang w:val="en-US"/>
        </w:rPr>
        <w:t>Agree in principle CR (not for RP)</w:t>
      </w:r>
    </w:p>
    <w:p w14:paraId="5535014A" w14:textId="77777777" w:rsidR="00D1458B" w:rsidRDefault="00D1458B" w:rsidP="00D1458B">
      <w:pPr>
        <w:pStyle w:val="EmailDiscussion2"/>
        <w:ind w:left="1982"/>
        <w:rPr>
          <w:lang w:val="en-US"/>
        </w:rPr>
      </w:pPr>
      <w:r>
        <w:rPr>
          <w:lang w:val="en-US"/>
        </w:rPr>
        <w:t>Deadline: short</w:t>
      </w:r>
    </w:p>
    <w:p w14:paraId="6D7F694B" w14:textId="77777777" w:rsidR="00D1458B" w:rsidRDefault="00D1458B" w:rsidP="00D1458B">
      <w:pPr>
        <w:pStyle w:val="EmailDiscussion2"/>
        <w:ind w:left="1701"/>
        <w:rPr>
          <w:lang w:val="en-US"/>
        </w:rPr>
      </w:pPr>
      <w:r>
        <w:rPr>
          <w:lang w:val="en-US"/>
        </w:rPr>
        <w:t>=&gt; Agreed-in-principle in R2-2309285.</w:t>
      </w:r>
    </w:p>
    <w:p w14:paraId="4BF75449" w14:textId="77777777" w:rsidR="00D1458B" w:rsidRDefault="00D1458B" w:rsidP="00D1458B">
      <w:pPr>
        <w:pStyle w:val="Doc-text2"/>
        <w:rPr>
          <w:lang w:val="en-US"/>
        </w:rPr>
      </w:pPr>
    </w:p>
    <w:p w14:paraId="35CA8FA2" w14:textId="77777777" w:rsidR="00640C8D" w:rsidRDefault="00640C8D" w:rsidP="00640C8D">
      <w:pPr>
        <w:pStyle w:val="xemaildiscussion"/>
      </w:pPr>
      <w:r>
        <w:rPr>
          <w:rFonts w:ascii="Wingdings" w:hAnsi="Wingdings"/>
          <w:b w:val="0"/>
          <w:bCs w:val="0"/>
        </w:rPr>
        <w:t>*</w:t>
      </w:r>
      <w:r>
        <w:rPr>
          <w:rFonts w:ascii="Times New Roman" w:hAnsi="Times New Roman" w:cs="Times New Roman"/>
          <w:b w:val="0"/>
          <w:bCs w:val="0"/>
          <w:sz w:val="14"/>
          <w:szCs w:val="14"/>
        </w:rPr>
        <w:t xml:space="preserve"> </w:t>
      </w:r>
      <w:r>
        <w:t>[POST123][316][MT-SDT] CR to 38.300 (Nokia)</w:t>
      </w:r>
    </w:p>
    <w:p w14:paraId="36F5144A" w14:textId="77777777" w:rsidR="00640C8D" w:rsidRDefault="00640C8D" w:rsidP="00640C8D">
      <w:pPr>
        <w:pStyle w:val="xemaildiscussion2"/>
        <w:ind w:left="1982"/>
      </w:pPr>
      <w:r>
        <w:rPr>
          <w:lang w:val="en-US"/>
        </w:rPr>
        <w:t>Scope : Agree in principle with running CR</w:t>
      </w:r>
    </w:p>
    <w:p w14:paraId="73183DEF" w14:textId="4BCB7553" w:rsidR="00640C8D" w:rsidRDefault="00640C8D" w:rsidP="00640C8D">
      <w:pPr>
        <w:pStyle w:val="xemaildiscussion2"/>
        <w:ind w:left="1982"/>
      </w:pPr>
      <w:r>
        <w:rPr>
          <w:lang w:val="en-US"/>
        </w:rPr>
        <w:t>Outcome: Agree in principle CR (not for RP)</w:t>
      </w:r>
    </w:p>
    <w:p w14:paraId="040CFEFA" w14:textId="77777777" w:rsidR="00640C8D" w:rsidRDefault="00640C8D" w:rsidP="00640C8D">
      <w:pPr>
        <w:pStyle w:val="xemaildiscussion2"/>
        <w:ind w:left="1982"/>
        <w:rPr>
          <w:lang w:val="en-US"/>
        </w:rPr>
      </w:pPr>
      <w:r>
        <w:rPr>
          <w:lang w:val="en-US"/>
        </w:rPr>
        <w:t>Deadline: short</w:t>
      </w:r>
    </w:p>
    <w:p w14:paraId="0C1FEF62" w14:textId="6B16F8D7" w:rsidR="00640C8D" w:rsidRDefault="00640C8D" w:rsidP="00640C8D">
      <w:pPr>
        <w:pStyle w:val="EmailDiscussion2"/>
        <w:ind w:left="1701"/>
        <w:rPr>
          <w:lang w:val="en-US"/>
        </w:rPr>
      </w:pPr>
      <w:r>
        <w:rPr>
          <w:lang w:val="en-US"/>
        </w:rPr>
        <w:t>=&gt; Agreed-in-principle in R2-2309287.</w:t>
      </w:r>
    </w:p>
    <w:p w14:paraId="62039833" w14:textId="77777777" w:rsidR="00640C8D" w:rsidRPr="00F8568D" w:rsidRDefault="00640C8D" w:rsidP="00D1458B">
      <w:pPr>
        <w:pStyle w:val="Doc-text2"/>
        <w:rPr>
          <w:lang w:val="en-US"/>
        </w:rPr>
      </w:pPr>
    </w:p>
    <w:p w14:paraId="6A69600A" w14:textId="77777777" w:rsidR="00D1458B" w:rsidRDefault="00D1458B" w:rsidP="00D1458B">
      <w:pPr>
        <w:pStyle w:val="EmailDiscussion"/>
        <w:overflowPunct/>
        <w:autoSpaceDE/>
        <w:autoSpaceDN/>
        <w:adjustRightInd/>
        <w:ind w:left="1619" w:hanging="360"/>
        <w:textAlignment w:val="auto"/>
      </w:pPr>
      <w:r>
        <w:t>[Post123][408][Relay] Impact analysis for BEARER ID correction in SRAP (Philips)</w:t>
      </w:r>
    </w:p>
    <w:p w14:paraId="67965292" w14:textId="77777777" w:rsidR="00D1458B" w:rsidRDefault="00D1458B" w:rsidP="00D1458B">
      <w:pPr>
        <w:pStyle w:val="EmailDiscussion2"/>
      </w:pPr>
      <w:r>
        <w:tab/>
        <w:t>Scope: Add an impact analysis to the coversheet of R2-2309111.</w:t>
      </w:r>
    </w:p>
    <w:p w14:paraId="0CEA9D4F" w14:textId="77777777" w:rsidR="00D1458B" w:rsidRDefault="00D1458B" w:rsidP="00D1458B">
      <w:pPr>
        <w:pStyle w:val="EmailDiscussion2"/>
      </w:pPr>
      <w:r>
        <w:tab/>
        <w:t>Intended outcome: Agreed CR</w:t>
      </w:r>
    </w:p>
    <w:p w14:paraId="1FA19341" w14:textId="77777777" w:rsidR="00D1458B" w:rsidRDefault="00D1458B" w:rsidP="00D1458B">
      <w:pPr>
        <w:pStyle w:val="EmailDiscussion2"/>
      </w:pPr>
      <w:r>
        <w:tab/>
        <w:t>Deadline: Short (for RP)</w:t>
      </w:r>
    </w:p>
    <w:p w14:paraId="149AD6E5" w14:textId="77777777" w:rsidR="00D1458B" w:rsidRDefault="00D1458B" w:rsidP="00D1458B">
      <w:pPr>
        <w:pStyle w:val="EmailDiscussion2"/>
      </w:pPr>
      <w:r>
        <w:t>=&gt; Agreed in R2-2309290.</w:t>
      </w:r>
    </w:p>
    <w:p w14:paraId="1332BE19" w14:textId="77777777" w:rsidR="00D1458B" w:rsidRDefault="00D1458B" w:rsidP="00D1458B">
      <w:pPr>
        <w:pStyle w:val="EmailDiscussion2"/>
      </w:pPr>
    </w:p>
    <w:p w14:paraId="1CB393AF" w14:textId="77777777" w:rsidR="00D1458B" w:rsidRDefault="00D1458B" w:rsidP="00D1458B">
      <w:pPr>
        <w:pStyle w:val="EmailDiscussion"/>
        <w:overflowPunct/>
        <w:autoSpaceDE/>
        <w:autoSpaceDN/>
        <w:adjustRightInd/>
        <w:ind w:left="1619" w:hanging="360"/>
        <w:textAlignment w:val="auto"/>
      </w:pPr>
      <w:r>
        <w:t>[Post123][415][POS] SLPP TS update (Intel)</w:t>
      </w:r>
    </w:p>
    <w:p w14:paraId="303568CE" w14:textId="77777777" w:rsidR="00D1458B" w:rsidRDefault="00D1458B" w:rsidP="00D1458B">
      <w:pPr>
        <w:pStyle w:val="EmailDiscussion2"/>
      </w:pPr>
      <w:r>
        <w:tab/>
        <w:t>Scope: Update TS 38.355 and endorse a version for the plenary including the agreements of this meeting.</w:t>
      </w:r>
    </w:p>
    <w:p w14:paraId="0C028493" w14:textId="77777777" w:rsidR="00D1458B" w:rsidRDefault="00D1458B" w:rsidP="00D1458B">
      <w:pPr>
        <w:pStyle w:val="EmailDiscussion2"/>
      </w:pPr>
      <w:r>
        <w:tab/>
        <w:t>Intended outcome: Endorsed TS</w:t>
      </w:r>
    </w:p>
    <w:p w14:paraId="57A4B7CB" w14:textId="77777777" w:rsidR="00D1458B" w:rsidRDefault="00D1458B" w:rsidP="00D1458B">
      <w:pPr>
        <w:pStyle w:val="EmailDiscussion2"/>
      </w:pPr>
      <w:r>
        <w:tab/>
        <w:t>Deadline: Short (for RP)</w:t>
      </w:r>
    </w:p>
    <w:p w14:paraId="652BD005" w14:textId="77777777" w:rsidR="00D1458B" w:rsidRDefault="00D1458B" w:rsidP="00D1458B">
      <w:pPr>
        <w:pStyle w:val="EmailDiscussion2"/>
      </w:pPr>
      <w:r>
        <w:t>=&gt; Endorsed in R2-2309183.</w:t>
      </w:r>
    </w:p>
    <w:p w14:paraId="5CD83185" w14:textId="77777777" w:rsidR="00D1458B" w:rsidRDefault="00D1458B" w:rsidP="00D1458B">
      <w:pPr>
        <w:pStyle w:val="EmailDiscussion2"/>
      </w:pPr>
    </w:p>
    <w:p w14:paraId="6CF0B61F" w14:textId="77777777" w:rsidR="00D1458B" w:rsidRDefault="00D1458B" w:rsidP="00D1458B">
      <w:pPr>
        <w:pStyle w:val="EmailDiscussion"/>
        <w:overflowPunct/>
        <w:autoSpaceDE/>
        <w:autoSpaceDN/>
        <w:adjustRightInd/>
        <w:ind w:left="1619" w:hanging="360"/>
        <w:textAlignment w:val="auto"/>
      </w:pPr>
      <w:r>
        <w:t>[POST123][507][V2X/SL] SL 37.985 corrections (Huawei)</w:t>
      </w:r>
    </w:p>
    <w:p w14:paraId="6987B84C" w14:textId="77777777" w:rsidR="00D1458B" w:rsidRDefault="00D1458B" w:rsidP="00D1458B">
      <w:pPr>
        <w:pStyle w:val="EmailDiscussion2"/>
      </w:pPr>
      <w:r>
        <w:tab/>
      </w:r>
      <w:r>
        <w:rPr>
          <w:b/>
        </w:rPr>
        <w:t>Scope:</w:t>
      </w:r>
      <w:r>
        <w:t xml:space="preserve"> Discuss and conclude R2-2307569 and R2-2307570</w:t>
      </w:r>
    </w:p>
    <w:p w14:paraId="16B63153" w14:textId="77777777" w:rsidR="00D1458B" w:rsidRDefault="00D1458B" w:rsidP="00D1458B">
      <w:pPr>
        <w:pStyle w:val="EmailDiscussion2"/>
      </w:pPr>
      <w:r>
        <w:tab/>
      </w:r>
      <w:r>
        <w:rPr>
          <w:b/>
        </w:rPr>
        <w:t>Intended outcome:</w:t>
      </w:r>
      <w:r>
        <w:t xml:space="preserve"> Draft CR in R2-2309138, R2-2309139 and LS to RAN1 in R2-2309153.</w:t>
      </w:r>
    </w:p>
    <w:p w14:paraId="668EFE57" w14:textId="77777777" w:rsidR="00D1458B" w:rsidRDefault="00D1458B" w:rsidP="00D1458B">
      <w:pPr>
        <w:pStyle w:val="EmailDiscussion2"/>
      </w:pPr>
      <w:r>
        <w:rPr>
          <w:b/>
        </w:rPr>
        <w:tab/>
        <w:t xml:space="preserve">Deadline: </w:t>
      </w:r>
      <w:r>
        <w:t>Short email discussion</w:t>
      </w:r>
    </w:p>
    <w:p w14:paraId="16C02A7F" w14:textId="77777777" w:rsidR="00D1458B" w:rsidRDefault="00D1458B" w:rsidP="00D1458B">
      <w:pPr>
        <w:pStyle w:val="EmailDiscussion2"/>
      </w:pPr>
      <w:r>
        <w:t>=&gt; Endorsed in R2-2309138, R2-2309139. Approved in R2-2309153.</w:t>
      </w:r>
    </w:p>
    <w:p w14:paraId="652B0A46" w14:textId="77777777" w:rsidR="00D1458B" w:rsidRDefault="00D1458B" w:rsidP="00D1458B">
      <w:pPr>
        <w:pStyle w:val="EmailDiscussion2"/>
      </w:pPr>
    </w:p>
    <w:p w14:paraId="3F360BDA" w14:textId="77777777" w:rsidR="00D1458B" w:rsidRDefault="00D1458B" w:rsidP="00D1458B">
      <w:pPr>
        <w:pStyle w:val="EmailDiscussion"/>
        <w:overflowPunct/>
        <w:autoSpaceDE/>
        <w:autoSpaceDN/>
        <w:adjustRightInd/>
        <w:ind w:left="1619" w:hanging="360"/>
        <w:textAlignment w:val="auto"/>
      </w:pPr>
      <w:r>
        <w:t>[POST123][513][V2X/SL] LS to SA2 (Apple)</w:t>
      </w:r>
    </w:p>
    <w:p w14:paraId="17717DAB" w14:textId="77777777" w:rsidR="00D1458B" w:rsidRDefault="00D1458B" w:rsidP="00D1458B">
      <w:pPr>
        <w:pStyle w:val="EmailDiscussion2"/>
      </w:pPr>
      <w:r>
        <w:lastRenderedPageBreak/>
        <w:tab/>
      </w:r>
      <w:r>
        <w:rPr>
          <w:b/>
        </w:rPr>
        <w:t>Scope:</w:t>
      </w:r>
      <w:r>
        <w:t xml:space="preserve"> Inform the above RAN2 agreements and ask SA2 to take it into account in their job.   </w:t>
      </w:r>
    </w:p>
    <w:p w14:paraId="77EEC9EE" w14:textId="77777777" w:rsidR="00D1458B" w:rsidRDefault="00D1458B" w:rsidP="00D1458B">
      <w:pPr>
        <w:pStyle w:val="EmailDiscussion2"/>
      </w:pPr>
      <w:r>
        <w:tab/>
      </w:r>
      <w:r>
        <w:rPr>
          <w:b/>
        </w:rPr>
        <w:t>Intended outcome:</w:t>
      </w:r>
      <w:r>
        <w:t xml:space="preserve"> LS to SA2 in R2-2309155 </w:t>
      </w:r>
    </w:p>
    <w:p w14:paraId="1EC5B43C" w14:textId="77777777" w:rsidR="00D1458B" w:rsidRDefault="00D1458B" w:rsidP="00D1458B">
      <w:pPr>
        <w:pStyle w:val="EmailDiscussion2"/>
      </w:pPr>
      <w:r>
        <w:rPr>
          <w:b/>
        </w:rPr>
        <w:tab/>
        <w:t xml:space="preserve">Deadline: </w:t>
      </w:r>
      <w:r>
        <w:t>Short email discussion</w:t>
      </w:r>
    </w:p>
    <w:p w14:paraId="21A0368B" w14:textId="77777777" w:rsidR="00D1458B" w:rsidRDefault="00D1458B" w:rsidP="00D1458B">
      <w:pPr>
        <w:pStyle w:val="EmailDiscussion2"/>
      </w:pPr>
      <w:r>
        <w:t>=&gt; Approved in R2-2309155.</w:t>
      </w:r>
    </w:p>
    <w:p w14:paraId="1A5936AF" w14:textId="77777777" w:rsidR="00D1458B" w:rsidRDefault="00D1458B" w:rsidP="00D1458B">
      <w:pPr>
        <w:pStyle w:val="EmailDiscussion2"/>
      </w:pPr>
    </w:p>
    <w:p w14:paraId="6B939649" w14:textId="77777777" w:rsidR="00D1458B" w:rsidRDefault="00D1458B" w:rsidP="00D1458B">
      <w:pPr>
        <w:pStyle w:val="EmailDiscussion"/>
        <w:overflowPunct/>
        <w:autoSpaceDE/>
        <w:autoSpaceDN/>
        <w:adjustRightInd/>
        <w:ind w:left="1619" w:hanging="360"/>
        <w:textAlignment w:val="auto"/>
      </w:pPr>
      <w:r>
        <w:t>[POST123][514][V2X/SL] reply LS to SA2 (LG)</w:t>
      </w:r>
    </w:p>
    <w:p w14:paraId="17F97000" w14:textId="77777777" w:rsidR="00D1458B" w:rsidRDefault="00D1458B" w:rsidP="00D1458B">
      <w:pPr>
        <w:pStyle w:val="EmailDiscussion2"/>
      </w:pPr>
      <w:r>
        <w:tab/>
      </w:r>
      <w:r>
        <w:rPr>
          <w:b/>
        </w:rPr>
        <w:t>Scope:</w:t>
      </w:r>
      <w:r>
        <w:t xml:space="preserve"> Inform RAN2 agreement to SA2 question.   </w:t>
      </w:r>
    </w:p>
    <w:p w14:paraId="574A5EAE" w14:textId="77777777" w:rsidR="00D1458B" w:rsidRDefault="00D1458B" w:rsidP="00D1458B">
      <w:pPr>
        <w:pStyle w:val="EmailDiscussion2"/>
      </w:pPr>
      <w:r>
        <w:tab/>
      </w:r>
      <w:r>
        <w:rPr>
          <w:b/>
        </w:rPr>
        <w:t>Intended outcome:</w:t>
      </w:r>
      <w:r>
        <w:t xml:space="preserve"> Reply LS to SA2 in R2-2309156</w:t>
      </w:r>
    </w:p>
    <w:p w14:paraId="5B1F1945" w14:textId="77777777" w:rsidR="00D1458B" w:rsidRDefault="00D1458B" w:rsidP="00D1458B">
      <w:pPr>
        <w:pStyle w:val="EmailDiscussion2"/>
      </w:pPr>
      <w:r>
        <w:rPr>
          <w:b/>
        </w:rPr>
        <w:tab/>
        <w:t xml:space="preserve">Deadline: </w:t>
      </w:r>
      <w:r>
        <w:t>Short email discussion</w:t>
      </w:r>
    </w:p>
    <w:p w14:paraId="531940A9" w14:textId="77777777" w:rsidR="00D1458B" w:rsidRDefault="00D1458B" w:rsidP="00D1458B">
      <w:pPr>
        <w:pStyle w:val="EmailDiscussion2"/>
      </w:pPr>
      <w:r>
        <w:t>=&gt; Approved in R2-2309156.</w:t>
      </w:r>
    </w:p>
    <w:p w14:paraId="0AD27002" w14:textId="77777777" w:rsidR="00D1458B" w:rsidRDefault="00D1458B" w:rsidP="00D1458B">
      <w:pPr>
        <w:pStyle w:val="EmailDiscussion2"/>
      </w:pPr>
    </w:p>
    <w:p w14:paraId="461FC3AF" w14:textId="77777777" w:rsidR="00D1458B" w:rsidRDefault="00D1458B" w:rsidP="00D1458B">
      <w:pPr>
        <w:pStyle w:val="EmailDiscussion"/>
        <w:overflowPunct/>
        <w:autoSpaceDE/>
        <w:autoSpaceDN/>
        <w:adjustRightInd/>
        <w:ind w:left="1619" w:hanging="360"/>
        <w:textAlignment w:val="auto"/>
      </w:pPr>
      <w:r>
        <w:t>[POST123][515][V2X/SL] LS to RAN1 (CATT)</w:t>
      </w:r>
    </w:p>
    <w:p w14:paraId="4BA2EAF0" w14:textId="77777777" w:rsidR="00D1458B" w:rsidRDefault="00D1458B" w:rsidP="00D1458B">
      <w:pPr>
        <w:pStyle w:val="EmailDiscussion2"/>
      </w:pPr>
      <w:r>
        <w:tab/>
      </w:r>
      <w:r>
        <w:rPr>
          <w:b/>
        </w:rPr>
        <w:t>Scope:</w:t>
      </w:r>
      <w:r>
        <w:t xml:space="preserve"> Ask how RB set index is derived and whether RB set index is unique within SL-BWP. Inform “RAN2 understands LBT failure indication can be provided from L1 once each transmission fails per PSFCH occasion in multiple PSFCH occasions.” to take it into account.</w:t>
      </w:r>
    </w:p>
    <w:p w14:paraId="441BD546" w14:textId="77777777" w:rsidR="00D1458B" w:rsidRDefault="00D1458B" w:rsidP="00D1458B">
      <w:pPr>
        <w:pStyle w:val="EmailDiscussion2"/>
      </w:pPr>
      <w:r>
        <w:tab/>
      </w:r>
      <w:r>
        <w:rPr>
          <w:b/>
        </w:rPr>
        <w:t>Intended outcome:</w:t>
      </w:r>
      <w:r>
        <w:t xml:space="preserve"> LS to RAN1 in R2-2309157</w:t>
      </w:r>
    </w:p>
    <w:p w14:paraId="7AD1C155" w14:textId="77777777" w:rsidR="00D1458B" w:rsidRDefault="00D1458B" w:rsidP="00D1458B">
      <w:pPr>
        <w:pStyle w:val="EmailDiscussion2"/>
      </w:pPr>
      <w:r>
        <w:rPr>
          <w:b/>
        </w:rPr>
        <w:tab/>
        <w:t xml:space="preserve">Deadline: </w:t>
      </w:r>
      <w:r>
        <w:t>Short email discussion</w:t>
      </w:r>
    </w:p>
    <w:p w14:paraId="5BF2D117" w14:textId="77777777" w:rsidR="00D1458B" w:rsidRDefault="00D1458B" w:rsidP="00D1458B">
      <w:pPr>
        <w:pStyle w:val="EmailDiscussion2"/>
      </w:pPr>
      <w:r>
        <w:t>=&gt; Approved in R2-2309157</w:t>
      </w:r>
    </w:p>
    <w:p w14:paraId="0D4C38E6" w14:textId="77777777" w:rsidR="00D1458B" w:rsidRDefault="00D1458B" w:rsidP="00D1458B">
      <w:pPr>
        <w:pStyle w:val="EmailDiscussion2"/>
      </w:pPr>
    </w:p>
    <w:p w14:paraId="402F855B" w14:textId="77777777" w:rsidR="00D1458B" w:rsidRDefault="00D1458B" w:rsidP="00D1458B">
      <w:pPr>
        <w:pStyle w:val="EmailDiscussion"/>
        <w:overflowPunct/>
        <w:autoSpaceDE/>
        <w:autoSpaceDN/>
        <w:adjustRightInd/>
        <w:ind w:left="1619" w:hanging="360"/>
        <w:textAlignment w:val="auto"/>
        <w:rPr>
          <w:rFonts w:ascii="Times New Roman" w:hAnsi="Times New Roman"/>
          <w:lang w:eastAsia="zh-CN"/>
        </w:rPr>
      </w:pPr>
      <w:r>
        <w:t>[Post123][556][R17 SON/MDT] Agreed corrections for Rel-17 SON/MDT (Ericsson)</w:t>
      </w:r>
    </w:p>
    <w:p w14:paraId="7A1BB791" w14:textId="77777777" w:rsidR="00D1458B" w:rsidRDefault="00D1458B" w:rsidP="00D1458B">
      <w:pPr>
        <w:pStyle w:val="EmailDiscussion2"/>
      </w:pPr>
      <w:r>
        <w:tab/>
      </w:r>
      <w:r w:rsidRPr="00CD104A">
        <w:rPr>
          <w:b/>
          <w:bCs/>
        </w:rPr>
        <w:t>Scope</w:t>
      </w:r>
      <w:r>
        <w:t>: Capture the agreed changes from this meeting</w:t>
      </w:r>
    </w:p>
    <w:p w14:paraId="145E28C5" w14:textId="77777777" w:rsidR="00D1458B" w:rsidRDefault="00D1458B" w:rsidP="00D1458B">
      <w:pPr>
        <w:pStyle w:val="EmailDiscussion2"/>
      </w:pPr>
      <w:r>
        <w:tab/>
      </w:r>
      <w:r w:rsidRPr="00CD104A">
        <w:rPr>
          <w:b/>
          <w:bCs/>
        </w:rPr>
        <w:t>Intended outcome</w:t>
      </w:r>
      <w:r>
        <w:t>: Agreed CR.</w:t>
      </w:r>
    </w:p>
    <w:p w14:paraId="7B4EC10A" w14:textId="77777777" w:rsidR="00D1458B" w:rsidRDefault="00D1458B" w:rsidP="00D1458B">
      <w:pPr>
        <w:pStyle w:val="EmailDiscussion2"/>
      </w:pPr>
      <w:r>
        <w:tab/>
      </w:r>
      <w:r w:rsidRPr="00CD104A">
        <w:rPr>
          <w:b/>
          <w:bCs/>
        </w:rPr>
        <w:t>Deadline</w:t>
      </w:r>
      <w:r>
        <w:t>: Short</w:t>
      </w:r>
    </w:p>
    <w:p w14:paraId="175094AC" w14:textId="77777777" w:rsidR="00D1458B" w:rsidRDefault="00D1458B" w:rsidP="00D1458B">
      <w:pPr>
        <w:pStyle w:val="EmailDiscussion2"/>
      </w:pPr>
      <w:r>
        <w:t>=&gt; Agreed in R2-2309279.</w:t>
      </w:r>
    </w:p>
    <w:p w14:paraId="09643DAA" w14:textId="77777777" w:rsidR="00D1458B" w:rsidRPr="00797426" w:rsidRDefault="00D1458B" w:rsidP="00D1458B">
      <w:pPr>
        <w:pStyle w:val="EmailDiscussion2"/>
      </w:pPr>
    </w:p>
    <w:p w14:paraId="659E588E" w14:textId="77777777" w:rsidR="00D1458B" w:rsidRPr="00E768E5" w:rsidRDefault="00D1458B" w:rsidP="00D1458B">
      <w:pPr>
        <w:pStyle w:val="Heading1"/>
      </w:pPr>
      <w:bookmarkStart w:id="861" w:name="_Toc147645083"/>
      <w:r>
        <w:t>Short2 email discussions, Deadline Friday September 8</w:t>
      </w:r>
      <w:r>
        <w:rPr>
          <w:vertAlign w:val="superscript"/>
        </w:rPr>
        <w:t>st</w:t>
      </w:r>
      <w:r>
        <w:t>, 1000 UTC</w:t>
      </w:r>
      <w:bookmarkEnd w:id="861"/>
    </w:p>
    <w:p w14:paraId="06B82977" w14:textId="77777777" w:rsidR="00D1458B" w:rsidRDefault="00D1458B" w:rsidP="00D1458B">
      <w:r w:rsidRPr="0022076C">
        <w:t>Please request R2-12</w:t>
      </w:r>
      <w:r>
        <w:t>3</w:t>
      </w:r>
      <w:r w:rsidRPr="0022076C">
        <w:t xml:space="preserve"> </w:t>
      </w:r>
      <w:proofErr w:type="spellStart"/>
      <w:r w:rsidRPr="0022076C">
        <w:t>TDoc</w:t>
      </w:r>
      <w:proofErr w:type="spellEnd"/>
      <w:r w:rsidRPr="0022076C">
        <w:t xml:space="preserve"> numbers for the following email discussions from MCC if not already allocated</w:t>
      </w:r>
      <w:r>
        <w:t xml:space="preserve">. </w:t>
      </w:r>
      <w:r w:rsidRPr="00E768E5">
        <w:t>Approval</w:t>
      </w:r>
      <w:r>
        <w:t xml:space="preserve"> / endorsement</w:t>
      </w:r>
      <w:r w:rsidRPr="00E768E5">
        <w:t xml:space="preserve"> will be declared at or shortly after the deadline.</w:t>
      </w:r>
    </w:p>
    <w:p w14:paraId="621B6098" w14:textId="77777777" w:rsidR="00D1458B" w:rsidRDefault="00D1458B" w:rsidP="00D1458B">
      <w:pPr>
        <w:pStyle w:val="Doc-text2"/>
        <w:ind w:left="0" w:firstLine="0"/>
        <w:rPr>
          <w:b/>
          <w:bCs/>
        </w:rPr>
      </w:pPr>
    </w:p>
    <w:p w14:paraId="4F55810F" w14:textId="77777777" w:rsidR="00D1458B" w:rsidRDefault="00D1458B" w:rsidP="00D1458B">
      <w:pPr>
        <w:pStyle w:val="EmailDiscussion"/>
        <w:overflowPunct/>
        <w:autoSpaceDE/>
        <w:autoSpaceDN/>
        <w:adjustRightInd/>
        <w:ind w:left="1619" w:hanging="360"/>
        <w:textAlignment w:val="auto"/>
        <w:rPr>
          <w:lang w:val="fr-FR"/>
        </w:rPr>
      </w:pPr>
      <w:bookmarkStart w:id="862" w:name="OLE_LINK164"/>
      <w:bookmarkStart w:id="863" w:name="OLE_LINK165"/>
      <w:r>
        <w:rPr>
          <w:lang w:val="fr-FR"/>
        </w:rPr>
        <w:t>[Post123][047][</w:t>
      </w:r>
      <w:proofErr w:type="spellStart"/>
      <w:r>
        <w:rPr>
          <w:lang w:val="fr-FR"/>
        </w:rPr>
        <w:t>mIAB</w:t>
      </w:r>
      <w:proofErr w:type="spellEnd"/>
      <w:r>
        <w:rPr>
          <w:lang w:val="fr-FR"/>
        </w:rPr>
        <w:t>] Running CR 38340 BAP (Huawei)</w:t>
      </w:r>
    </w:p>
    <w:p w14:paraId="1E44EE20" w14:textId="77777777" w:rsidR="00D1458B" w:rsidRDefault="00D1458B" w:rsidP="00D1458B">
      <w:pPr>
        <w:pStyle w:val="EmailDiscussion2"/>
        <w:rPr>
          <w:lang w:val="fr-FR"/>
        </w:rPr>
      </w:pPr>
      <w:r>
        <w:rPr>
          <w:lang w:val="fr-FR"/>
        </w:rPr>
        <w:tab/>
        <w:t xml:space="preserve">Scope: Running CR, </w:t>
      </w:r>
      <w:proofErr w:type="spellStart"/>
      <w:r>
        <w:rPr>
          <w:lang w:val="fr-FR"/>
        </w:rPr>
        <w:t>including</w:t>
      </w:r>
      <w:proofErr w:type="spellEnd"/>
      <w:r>
        <w:rPr>
          <w:lang w:val="fr-FR"/>
        </w:rPr>
        <w:t xml:space="preserve"> capture of new parts </w:t>
      </w:r>
      <w:proofErr w:type="spellStart"/>
      <w:r>
        <w:rPr>
          <w:lang w:val="fr-FR"/>
        </w:rPr>
        <w:t>this</w:t>
      </w:r>
      <w:proofErr w:type="spellEnd"/>
      <w:r>
        <w:rPr>
          <w:lang w:val="fr-FR"/>
        </w:rPr>
        <w:t xml:space="preserve"> meeting, if </w:t>
      </w:r>
      <w:proofErr w:type="spellStart"/>
      <w:r>
        <w:rPr>
          <w:lang w:val="fr-FR"/>
        </w:rPr>
        <w:t>any</w:t>
      </w:r>
      <w:proofErr w:type="spellEnd"/>
    </w:p>
    <w:p w14:paraId="556FF4A6" w14:textId="77777777" w:rsidR="00D1458B" w:rsidRDefault="00D1458B" w:rsidP="00D1458B">
      <w:pPr>
        <w:pStyle w:val="EmailDiscussion2"/>
        <w:rPr>
          <w:lang w:val="fr-FR"/>
        </w:rPr>
      </w:pPr>
      <w:r>
        <w:rPr>
          <w:lang w:val="fr-FR"/>
        </w:rPr>
        <w:tab/>
      </w:r>
      <w:proofErr w:type="spellStart"/>
      <w:r>
        <w:rPr>
          <w:lang w:val="fr-FR"/>
        </w:rPr>
        <w:t>Intended</w:t>
      </w:r>
      <w:proofErr w:type="spellEnd"/>
      <w:r>
        <w:rPr>
          <w:lang w:val="fr-FR"/>
        </w:rPr>
        <w:t xml:space="preserve"> </w:t>
      </w:r>
      <w:proofErr w:type="spellStart"/>
      <w:r>
        <w:rPr>
          <w:lang w:val="fr-FR"/>
        </w:rPr>
        <w:t>outcome</w:t>
      </w:r>
      <w:proofErr w:type="spellEnd"/>
      <w:r>
        <w:rPr>
          <w:lang w:val="fr-FR"/>
        </w:rPr>
        <w:t xml:space="preserve">: </w:t>
      </w:r>
      <w:proofErr w:type="spellStart"/>
      <w:r>
        <w:rPr>
          <w:lang w:val="fr-FR"/>
        </w:rPr>
        <w:t>Endorsed</w:t>
      </w:r>
      <w:proofErr w:type="spellEnd"/>
      <w:r>
        <w:rPr>
          <w:lang w:val="fr-FR"/>
        </w:rPr>
        <w:t xml:space="preserve"> CR</w:t>
      </w:r>
    </w:p>
    <w:p w14:paraId="430978E5" w14:textId="77777777" w:rsidR="00D1458B" w:rsidRDefault="00D1458B" w:rsidP="00D1458B">
      <w:pPr>
        <w:pStyle w:val="EmailDiscussion2"/>
        <w:rPr>
          <w:lang w:val="fr-FR"/>
        </w:rPr>
      </w:pPr>
      <w:r>
        <w:rPr>
          <w:lang w:val="fr-FR"/>
        </w:rPr>
        <w:tab/>
        <w:t>Deadline: Short2</w:t>
      </w:r>
    </w:p>
    <w:p w14:paraId="5D6FB4F1" w14:textId="77777777" w:rsidR="00D1458B" w:rsidRDefault="00D1458B" w:rsidP="00D1458B">
      <w:pPr>
        <w:pStyle w:val="EmailDiscussion2"/>
        <w:rPr>
          <w:lang w:val="fr-FR"/>
        </w:rPr>
      </w:pPr>
      <w:r>
        <w:rPr>
          <w:lang w:val="fr-FR"/>
        </w:rPr>
        <w:t xml:space="preserve">=&gt; </w:t>
      </w:r>
      <w:proofErr w:type="spellStart"/>
      <w:r>
        <w:rPr>
          <w:lang w:val="fr-FR"/>
        </w:rPr>
        <w:t>Endorsed</w:t>
      </w:r>
      <w:proofErr w:type="spellEnd"/>
      <w:r>
        <w:rPr>
          <w:lang w:val="fr-FR"/>
        </w:rPr>
        <w:t xml:space="preserve"> in R2-2309280</w:t>
      </w:r>
    </w:p>
    <w:bookmarkEnd w:id="862"/>
    <w:bookmarkEnd w:id="863"/>
    <w:p w14:paraId="217D73E5" w14:textId="77777777" w:rsidR="00D1458B" w:rsidRDefault="00D1458B" w:rsidP="00D1458B">
      <w:pPr>
        <w:pStyle w:val="Doc-text2"/>
        <w:rPr>
          <w:lang w:val="fr-FR"/>
        </w:rPr>
      </w:pPr>
    </w:p>
    <w:p w14:paraId="64D3D2B5" w14:textId="77777777" w:rsidR="00D1458B" w:rsidRDefault="00D1458B" w:rsidP="00D1458B">
      <w:pPr>
        <w:pStyle w:val="EmailDiscussion"/>
        <w:overflowPunct/>
        <w:autoSpaceDE/>
        <w:autoSpaceDN/>
        <w:adjustRightInd/>
        <w:ind w:left="1619" w:hanging="360"/>
        <w:textAlignment w:val="auto"/>
        <w:rPr>
          <w:lang w:val="fr-FR"/>
        </w:rPr>
      </w:pPr>
      <w:r>
        <w:rPr>
          <w:lang w:val="fr-FR"/>
        </w:rPr>
        <w:t>[Post123][048][</w:t>
      </w:r>
      <w:proofErr w:type="spellStart"/>
      <w:r>
        <w:rPr>
          <w:lang w:val="fr-FR"/>
        </w:rPr>
        <w:t>mIAB</w:t>
      </w:r>
      <w:proofErr w:type="spellEnd"/>
      <w:r>
        <w:rPr>
          <w:lang w:val="fr-FR"/>
        </w:rPr>
        <w:t>] Running CR 38300 Stage-2 (Qualcomm)</w:t>
      </w:r>
    </w:p>
    <w:p w14:paraId="2D4764A3" w14:textId="77777777" w:rsidR="00D1458B" w:rsidRDefault="00D1458B" w:rsidP="00D1458B">
      <w:pPr>
        <w:pStyle w:val="EmailDiscussion2"/>
        <w:rPr>
          <w:lang w:val="fr-FR"/>
        </w:rPr>
      </w:pPr>
      <w:r>
        <w:rPr>
          <w:lang w:val="fr-FR"/>
        </w:rPr>
        <w:tab/>
        <w:t xml:space="preserve">Scope: Running CR, </w:t>
      </w:r>
      <w:proofErr w:type="spellStart"/>
      <w:r>
        <w:rPr>
          <w:lang w:val="fr-FR"/>
        </w:rPr>
        <w:t>including</w:t>
      </w:r>
      <w:proofErr w:type="spellEnd"/>
      <w:r>
        <w:rPr>
          <w:lang w:val="fr-FR"/>
        </w:rPr>
        <w:t xml:space="preserve"> capture of new parts </w:t>
      </w:r>
      <w:proofErr w:type="spellStart"/>
      <w:r>
        <w:rPr>
          <w:lang w:val="fr-FR"/>
        </w:rPr>
        <w:t>this</w:t>
      </w:r>
      <w:proofErr w:type="spellEnd"/>
      <w:r>
        <w:rPr>
          <w:lang w:val="fr-FR"/>
        </w:rPr>
        <w:t xml:space="preserve"> meeting</w:t>
      </w:r>
    </w:p>
    <w:p w14:paraId="26EC96DC" w14:textId="77777777" w:rsidR="00D1458B" w:rsidRDefault="00D1458B" w:rsidP="00D1458B">
      <w:pPr>
        <w:pStyle w:val="EmailDiscussion2"/>
        <w:rPr>
          <w:lang w:val="fr-FR"/>
        </w:rPr>
      </w:pPr>
      <w:r>
        <w:rPr>
          <w:lang w:val="fr-FR"/>
        </w:rPr>
        <w:tab/>
      </w:r>
      <w:proofErr w:type="spellStart"/>
      <w:r>
        <w:rPr>
          <w:lang w:val="fr-FR"/>
        </w:rPr>
        <w:t>Intended</w:t>
      </w:r>
      <w:proofErr w:type="spellEnd"/>
      <w:r>
        <w:rPr>
          <w:lang w:val="fr-FR"/>
        </w:rPr>
        <w:t xml:space="preserve"> </w:t>
      </w:r>
      <w:proofErr w:type="spellStart"/>
      <w:r>
        <w:rPr>
          <w:lang w:val="fr-FR"/>
        </w:rPr>
        <w:t>outcome</w:t>
      </w:r>
      <w:proofErr w:type="spellEnd"/>
      <w:r>
        <w:rPr>
          <w:lang w:val="fr-FR"/>
        </w:rPr>
        <w:t xml:space="preserve">: </w:t>
      </w:r>
      <w:proofErr w:type="spellStart"/>
      <w:r>
        <w:rPr>
          <w:lang w:val="fr-FR"/>
        </w:rPr>
        <w:t>Endorsed</w:t>
      </w:r>
      <w:proofErr w:type="spellEnd"/>
      <w:r>
        <w:rPr>
          <w:lang w:val="fr-FR"/>
        </w:rPr>
        <w:t xml:space="preserve"> CR</w:t>
      </w:r>
    </w:p>
    <w:p w14:paraId="5D644100" w14:textId="77777777" w:rsidR="00D1458B" w:rsidRDefault="00D1458B" w:rsidP="00D1458B">
      <w:pPr>
        <w:pStyle w:val="EmailDiscussion2"/>
        <w:rPr>
          <w:lang w:val="fr-FR"/>
        </w:rPr>
      </w:pPr>
      <w:r>
        <w:rPr>
          <w:lang w:val="fr-FR"/>
        </w:rPr>
        <w:tab/>
        <w:t>Deadline: Short2</w:t>
      </w:r>
    </w:p>
    <w:p w14:paraId="6A1E76FD" w14:textId="77777777" w:rsidR="00D1458B" w:rsidRDefault="00D1458B" w:rsidP="00D1458B">
      <w:pPr>
        <w:pStyle w:val="EmailDiscussion2"/>
        <w:rPr>
          <w:lang w:val="fr-FR"/>
        </w:rPr>
      </w:pPr>
      <w:r>
        <w:rPr>
          <w:lang w:val="fr-FR"/>
        </w:rPr>
        <w:t xml:space="preserve">=&gt; </w:t>
      </w:r>
      <w:proofErr w:type="spellStart"/>
      <w:r>
        <w:rPr>
          <w:lang w:val="fr-FR"/>
        </w:rPr>
        <w:t>Endorsed</w:t>
      </w:r>
      <w:proofErr w:type="spellEnd"/>
      <w:r>
        <w:rPr>
          <w:lang w:val="fr-FR"/>
        </w:rPr>
        <w:t xml:space="preserve"> in R2-2309340</w:t>
      </w:r>
    </w:p>
    <w:p w14:paraId="2DC7A785" w14:textId="77777777" w:rsidR="00D1458B" w:rsidRDefault="00D1458B" w:rsidP="00D1458B">
      <w:pPr>
        <w:pStyle w:val="EmailDiscussion2"/>
        <w:rPr>
          <w:lang w:val="fr-FR"/>
        </w:rPr>
      </w:pPr>
    </w:p>
    <w:p w14:paraId="5F726A76" w14:textId="77777777" w:rsidR="00D1458B" w:rsidRDefault="00D1458B" w:rsidP="00D1458B">
      <w:pPr>
        <w:pStyle w:val="EmailDiscussion"/>
        <w:overflowPunct/>
        <w:autoSpaceDE/>
        <w:autoSpaceDN/>
        <w:adjustRightInd/>
        <w:ind w:left="1619" w:hanging="360"/>
        <w:textAlignment w:val="auto"/>
        <w:rPr>
          <w:lang w:val="fr-FR"/>
        </w:rPr>
      </w:pPr>
      <w:r>
        <w:rPr>
          <w:lang w:val="fr-FR"/>
        </w:rPr>
        <w:t>[Post123][049][</w:t>
      </w:r>
      <w:proofErr w:type="spellStart"/>
      <w:r>
        <w:rPr>
          <w:lang w:val="fr-FR"/>
        </w:rPr>
        <w:t>mIAB</w:t>
      </w:r>
      <w:proofErr w:type="spellEnd"/>
      <w:r>
        <w:rPr>
          <w:lang w:val="fr-FR"/>
        </w:rPr>
        <w:t>] Running CR 38304 (Intel)</w:t>
      </w:r>
    </w:p>
    <w:p w14:paraId="436B2634" w14:textId="77777777" w:rsidR="00D1458B" w:rsidRDefault="00D1458B" w:rsidP="00D1458B">
      <w:pPr>
        <w:pStyle w:val="EmailDiscussion2"/>
        <w:rPr>
          <w:lang w:val="fr-FR"/>
        </w:rPr>
      </w:pPr>
      <w:r>
        <w:rPr>
          <w:lang w:val="fr-FR"/>
        </w:rPr>
        <w:tab/>
        <w:t xml:space="preserve">Scope: Running CR, </w:t>
      </w:r>
      <w:proofErr w:type="spellStart"/>
      <w:r>
        <w:rPr>
          <w:lang w:val="fr-FR"/>
        </w:rPr>
        <w:t>including</w:t>
      </w:r>
      <w:proofErr w:type="spellEnd"/>
      <w:r>
        <w:rPr>
          <w:lang w:val="fr-FR"/>
        </w:rPr>
        <w:t xml:space="preserve"> capture of new parts </w:t>
      </w:r>
      <w:proofErr w:type="spellStart"/>
      <w:r>
        <w:rPr>
          <w:lang w:val="fr-FR"/>
        </w:rPr>
        <w:t>this</w:t>
      </w:r>
      <w:proofErr w:type="spellEnd"/>
      <w:r>
        <w:rPr>
          <w:lang w:val="fr-FR"/>
        </w:rPr>
        <w:t xml:space="preserve"> meeting. Chair comment : the </w:t>
      </w:r>
      <w:proofErr w:type="spellStart"/>
      <w:r>
        <w:rPr>
          <w:lang w:val="fr-FR"/>
        </w:rPr>
        <w:t>current</w:t>
      </w:r>
      <w:proofErr w:type="spellEnd"/>
      <w:r>
        <w:rPr>
          <w:lang w:val="fr-FR"/>
        </w:rPr>
        <w:t xml:space="preserve"> running CR mentions </w:t>
      </w:r>
      <w:proofErr w:type="spellStart"/>
      <w:r>
        <w:rPr>
          <w:lang w:val="fr-FR"/>
        </w:rPr>
        <w:t>that</w:t>
      </w:r>
      <w:proofErr w:type="spellEnd"/>
      <w:r>
        <w:rPr>
          <w:lang w:val="fr-FR"/>
        </w:rPr>
        <w:t xml:space="preserve"> a </w:t>
      </w:r>
      <w:proofErr w:type="spellStart"/>
      <w:r>
        <w:rPr>
          <w:lang w:val="fr-FR"/>
        </w:rPr>
        <w:t>cell</w:t>
      </w:r>
      <w:proofErr w:type="spellEnd"/>
      <w:r>
        <w:rPr>
          <w:lang w:val="fr-FR"/>
        </w:rPr>
        <w:t xml:space="preserve"> </w:t>
      </w: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prioritized</w:t>
      </w:r>
      <w:proofErr w:type="spellEnd"/>
      <w:r>
        <w:rPr>
          <w:lang w:val="fr-FR"/>
        </w:rPr>
        <w:t xml:space="preserve">, </w:t>
      </w:r>
      <w:proofErr w:type="spellStart"/>
      <w:r>
        <w:rPr>
          <w:lang w:val="fr-FR"/>
        </w:rPr>
        <w:t>which</w:t>
      </w:r>
      <w:proofErr w:type="spellEnd"/>
      <w:r>
        <w:rPr>
          <w:lang w:val="fr-FR"/>
        </w:rPr>
        <w:t xml:space="preserve"> </w:t>
      </w:r>
      <w:proofErr w:type="spellStart"/>
      <w:r>
        <w:rPr>
          <w:lang w:val="fr-FR"/>
        </w:rPr>
        <w:t>is</w:t>
      </w:r>
      <w:proofErr w:type="spellEnd"/>
      <w:r>
        <w:rPr>
          <w:lang w:val="fr-FR"/>
        </w:rPr>
        <w:t xml:space="preserve"> not consistent </w:t>
      </w:r>
      <w:proofErr w:type="spellStart"/>
      <w:r>
        <w:rPr>
          <w:lang w:val="fr-FR"/>
        </w:rPr>
        <w:t>with</w:t>
      </w:r>
      <w:proofErr w:type="spellEnd"/>
      <w:r>
        <w:rPr>
          <w:lang w:val="fr-FR"/>
        </w:rPr>
        <w:t xml:space="preserve"> </w:t>
      </w:r>
      <w:proofErr w:type="spellStart"/>
      <w:r>
        <w:rPr>
          <w:lang w:val="fr-FR"/>
        </w:rPr>
        <w:t>current</w:t>
      </w:r>
      <w:proofErr w:type="spellEnd"/>
      <w:r>
        <w:rPr>
          <w:lang w:val="fr-FR"/>
        </w:rPr>
        <w:t xml:space="preserve"> </w:t>
      </w:r>
      <w:proofErr w:type="spellStart"/>
      <w:r>
        <w:rPr>
          <w:lang w:val="fr-FR"/>
        </w:rPr>
        <w:t>cell</w:t>
      </w:r>
      <w:proofErr w:type="spellEnd"/>
      <w:r>
        <w:rPr>
          <w:lang w:val="fr-FR"/>
        </w:rPr>
        <w:t xml:space="preserve"> </w:t>
      </w:r>
      <w:proofErr w:type="spellStart"/>
      <w:r>
        <w:rPr>
          <w:lang w:val="fr-FR"/>
        </w:rPr>
        <w:t>reselection</w:t>
      </w:r>
      <w:proofErr w:type="spellEnd"/>
      <w:r>
        <w:rPr>
          <w:lang w:val="fr-FR"/>
        </w:rPr>
        <w:t xml:space="preserve">. It </w:t>
      </w:r>
      <w:proofErr w:type="spellStart"/>
      <w:r>
        <w:rPr>
          <w:lang w:val="fr-FR"/>
        </w:rPr>
        <w:t>should</w:t>
      </w:r>
      <w:proofErr w:type="spellEnd"/>
      <w:r>
        <w:rPr>
          <w:lang w:val="fr-FR"/>
        </w:rPr>
        <w:t xml:space="preserve"> </w:t>
      </w:r>
      <w:proofErr w:type="spellStart"/>
      <w:r>
        <w:rPr>
          <w:lang w:val="fr-FR"/>
        </w:rPr>
        <w:t>be</w:t>
      </w:r>
      <w:proofErr w:type="spellEnd"/>
      <w:r>
        <w:rPr>
          <w:lang w:val="fr-FR"/>
        </w:rPr>
        <w:t xml:space="preserve"> made </w:t>
      </w:r>
      <w:proofErr w:type="spellStart"/>
      <w:r>
        <w:rPr>
          <w:lang w:val="fr-FR"/>
        </w:rPr>
        <w:t>clear</w:t>
      </w:r>
      <w:proofErr w:type="spellEnd"/>
      <w:r>
        <w:rPr>
          <w:lang w:val="fr-FR"/>
        </w:rPr>
        <w:t xml:space="preserve"> </w:t>
      </w:r>
      <w:proofErr w:type="spellStart"/>
      <w:r>
        <w:rPr>
          <w:lang w:val="fr-FR"/>
        </w:rPr>
        <w:t>that</w:t>
      </w:r>
      <w:proofErr w:type="spellEnd"/>
      <w:r>
        <w:rPr>
          <w:lang w:val="fr-FR"/>
        </w:rPr>
        <w:t xml:space="preserve"> </w:t>
      </w:r>
      <w:proofErr w:type="spellStart"/>
      <w:r>
        <w:rPr>
          <w:lang w:val="fr-FR"/>
        </w:rPr>
        <w:t>this</w:t>
      </w:r>
      <w:proofErr w:type="spellEnd"/>
      <w:r>
        <w:rPr>
          <w:lang w:val="fr-FR"/>
        </w:rPr>
        <w:t xml:space="preserve"> </w:t>
      </w:r>
      <w:proofErr w:type="spellStart"/>
      <w:r>
        <w:rPr>
          <w:lang w:val="fr-FR"/>
        </w:rPr>
        <w:t>is</w:t>
      </w:r>
      <w:proofErr w:type="spellEnd"/>
      <w:r>
        <w:rPr>
          <w:lang w:val="fr-FR"/>
        </w:rPr>
        <w:t xml:space="preserve"> </w:t>
      </w:r>
      <w:proofErr w:type="spellStart"/>
      <w:r>
        <w:rPr>
          <w:lang w:val="fr-FR"/>
        </w:rPr>
        <w:t>only</w:t>
      </w:r>
      <w:proofErr w:type="spellEnd"/>
      <w:r>
        <w:rPr>
          <w:lang w:val="fr-FR"/>
        </w:rPr>
        <w:t xml:space="preserve"> for </w:t>
      </w:r>
      <w:proofErr w:type="spellStart"/>
      <w:r>
        <w:rPr>
          <w:lang w:val="fr-FR"/>
        </w:rPr>
        <w:t>frequency</w:t>
      </w:r>
      <w:proofErr w:type="spellEnd"/>
      <w:r>
        <w:rPr>
          <w:lang w:val="fr-FR"/>
        </w:rPr>
        <w:t xml:space="preserve"> </w:t>
      </w:r>
      <w:proofErr w:type="spellStart"/>
      <w:r>
        <w:rPr>
          <w:lang w:val="fr-FR"/>
        </w:rPr>
        <w:t>prioritization</w:t>
      </w:r>
      <w:proofErr w:type="spellEnd"/>
      <w:r>
        <w:rPr>
          <w:lang w:val="fr-FR"/>
        </w:rPr>
        <w:t xml:space="preserve"> in inter-</w:t>
      </w:r>
      <w:proofErr w:type="spellStart"/>
      <w:r>
        <w:rPr>
          <w:lang w:val="fr-FR"/>
        </w:rPr>
        <w:t>frequency</w:t>
      </w:r>
      <w:proofErr w:type="spellEnd"/>
      <w:r>
        <w:rPr>
          <w:lang w:val="fr-FR"/>
        </w:rPr>
        <w:t xml:space="preserve"> </w:t>
      </w:r>
      <w:proofErr w:type="spellStart"/>
      <w:r>
        <w:rPr>
          <w:lang w:val="fr-FR"/>
        </w:rPr>
        <w:t>cell</w:t>
      </w:r>
      <w:proofErr w:type="spellEnd"/>
      <w:r>
        <w:rPr>
          <w:lang w:val="fr-FR"/>
        </w:rPr>
        <w:t xml:space="preserve"> </w:t>
      </w:r>
      <w:proofErr w:type="spellStart"/>
      <w:r>
        <w:rPr>
          <w:lang w:val="fr-FR"/>
        </w:rPr>
        <w:t>reselection</w:t>
      </w:r>
      <w:proofErr w:type="spellEnd"/>
      <w:r>
        <w:rPr>
          <w:lang w:val="fr-FR"/>
        </w:rPr>
        <w:t xml:space="preserve">. </w:t>
      </w:r>
    </w:p>
    <w:p w14:paraId="00A583F8" w14:textId="77777777" w:rsidR="00D1458B" w:rsidRDefault="00D1458B" w:rsidP="00D1458B">
      <w:pPr>
        <w:pStyle w:val="EmailDiscussion2"/>
        <w:rPr>
          <w:lang w:val="fr-FR"/>
        </w:rPr>
      </w:pPr>
      <w:r>
        <w:rPr>
          <w:lang w:val="fr-FR"/>
        </w:rPr>
        <w:tab/>
      </w:r>
      <w:proofErr w:type="spellStart"/>
      <w:r>
        <w:rPr>
          <w:lang w:val="fr-FR"/>
        </w:rPr>
        <w:t>Intended</w:t>
      </w:r>
      <w:proofErr w:type="spellEnd"/>
      <w:r>
        <w:rPr>
          <w:lang w:val="fr-FR"/>
        </w:rPr>
        <w:t xml:space="preserve"> </w:t>
      </w:r>
      <w:proofErr w:type="spellStart"/>
      <w:r>
        <w:rPr>
          <w:lang w:val="fr-FR"/>
        </w:rPr>
        <w:t>outcome</w:t>
      </w:r>
      <w:proofErr w:type="spellEnd"/>
      <w:r>
        <w:rPr>
          <w:lang w:val="fr-FR"/>
        </w:rPr>
        <w:t xml:space="preserve">: </w:t>
      </w:r>
      <w:proofErr w:type="spellStart"/>
      <w:r>
        <w:rPr>
          <w:lang w:val="fr-FR"/>
        </w:rPr>
        <w:t>Endorsed</w:t>
      </w:r>
      <w:proofErr w:type="spellEnd"/>
      <w:r>
        <w:rPr>
          <w:lang w:val="fr-FR"/>
        </w:rPr>
        <w:t xml:space="preserve"> CR</w:t>
      </w:r>
    </w:p>
    <w:p w14:paraId="68C463DC" w14:textId="77777777" w:rsidR="00D1458B" w:rsidRDefault="00D1458B" w:rsidP="00D1458B">
      <w:pPr>
        <w:pStyle w:val="EmailDiscussion2"/>
        <w:rPr>
          <w:lang w:val="fr-FR"/>
        </w:rPr>
      </w:pPr>
      <w:r>
        <w:rPr>
          <w:lang w:val="fr-FR"/>
        </w:rPr>
        <w:tab/>
        <w:t>Deadline: Short2</w:t>
      </w:r>
    </w:p>
    <w:p w14:paraId="5137D38D" w14:textId="77777777" w:rsidR="00D1458B" w:rsidRDefault="00D1458B" w:rsidP="00D1458B">
      <w:pPr>
        <w:pStyle w:val="EmailDiscussion2"/>
      </w:pPr>
      <w:r>
        <w:t>=&gt; Endorsed in R2-2309328</w:t>
      </w:r>
    </w:p>
    <w:p w14:paraId="65BBAB5A" w14:textId="77777777" w:rsidR="00D1458B" w:rsidRDefault="00D1458B" w:rsidP="00D1458B">
      <w:pPr>
        <w:pStyle w:val="EmailDiscussion2"/>
        <w:rPr>
          <w:lang w:val="fr-FR"/>
        </w:rPr>
      </w:pPr>
    </w:p>
    <w:p w14:paraId="6BA98172" w14:textId="77777777" w:rsidR="00D1458B" w:rsidRDefault="00D1458B" w:rsidP="00D1458B">
      <w:pPr>
        <w:pStyle w:val="EmailDiscussion"/>
        <w:overflowPunct/>
        <w:autoSpaceDE/>
        <w:autoSpaceDN/>
        <w:adjustRightInd/>
        <w:ind w:left="1619" w:hanging="360"/>
        <w:textAlignment w:val="auto"/>
        <w:rPr>
          <w:lang w:val="fr-FR"/>
        </w:rPr>
      </w:pPr>
      <w:r>
        <w:rPr>
          <w:lang w:val="fr-FR"/>
        </w:rPr>
        <w:t>[Post123][050][</w:t>
      </w:r>
      <w:proofErr w:type="spellStart"/>
      <w:r>
        <w:rPr>
          <w:lang w:val="fr-FR"/>
        </w:rPr>
        <w:t>mIAB</w:t>
      </w:r>
      <w:proofErr w:type="spellEnd"/>
      <w:r>
        <w:rPr>
          <w:lang w:val="fr-FR"/>
        </w:rPr>
        <w:t>] Running CR 38331 RRC (Ericsson)</w:t>
      </w:r>
    </w:p>
    <w:p w14:paraId="60D7E5E0" w14:textId="77777777" w:rsidR="00D1458B" w:rsidRDefault="00D1458B" w:rsidP="00D1458B">
      <w:pPr>
        <w:pStyle w:val="EmailDiscussion2"/>
        <w:rPr>
          <w:lang w:val="fr-FR"/>
        </w:rPr>
      </w:pPr>
      <w:r>
        <w:rPr>
          <w:lang w:val="fr-FR"/>
        </w:rPr>
        <w:tab/>
        <w:t xml:space="preserve">Scope: Running CR, </w:t>
      </w:r>
      <w:proofErr w:type="spellStart"/>
      <w:r>
        <w:rPr>
          <w:lang w:val="fr-FR"/>
        </w:rPr>
        <w:t>including</w:t>
      </w:r>
      <w:proofErr w:type="spellEnd"/>
      <w:r>
        <w:rPr>
          <w:lang w:val="fr-FR"/>
        </w:rPr>
        <w:t xml:space="preserve"> capture of new parts </w:t>
      </w:r>
      <w:proofErr w:type="spellStart"/>
      <w:r>
        <w:rPr>
          <w:lang w:val="fr-FR"/>
        </w:rPr>
        <w:t>this</w:t>
      </w:r>
      <w:proofErr w:type="spellEnd"/>
      <w:r>
        <w:rPr>
          <w:lang w:val="fr-FR"/>
        </w:rPr>
        <w:t xml:space="preserve"> meeting, if </w:t>
      </w:r>
      <w:proofErr w:type="spellStart"/>
      <w:r>
        <w:rPr>
          <w:lang w:val="fr-FR"/>
        </w:rPr>
        <w:t>any</w:t>
      </w:r>
      <w:proofErr w:type="spellEnd"/>
    </w:p>
    <w:p w14:paraId="559ABF21" w14:textId="77777777" w:rsidR="00D1458B" w:rsidRDefault="00D1458B" w:rsidP="00D1458B">
      <w:pPr>
        <w:pStyle w:val="EmailDiscussion2"/>
        <w:rPr>
          <w:lang w:val="fr-FR"/>
        </w:rPr>
      </w:pPr>
      <w:r>
        <w:rPr>
          <w:lang w:val="fr-FR"/>
        </w:rPr>
        <w:tab/>
      </w:r>
      <w:proofErr w:type="spellStart"/>
      <w:r>
        <w:rPr>
          <w:lang w:val="fr-FR"/>
        </w:rPr>
        <w:t>Intended</w:t>
      </w:r>
      <w:proofErr w:type="spellEnd"/>
      <w:r>
        <w:rPr>
          <w:lang w:val="fr-FR"/>
        </w:rPr>
        <w:t xml:space="preserve"> </w:t>
      </w:r>
      <w:proofErr w:type="spellStart"/>
      <w:r>
        <w:rPr>
          <w:lang w:val="fr-FR"/>
        </w:rPr>
        <w:t>outcome</w:t>
      </w:r>
      <w:proofErr w:type="spellEnd"/>
      <w:r>
        <w:rPr>
          <w:lang w:val="fr-FR"/>
        </w:rPr>
        <w:t xml:space="preserve">: </w:t>
      </w:r>
      <w:proofErr w:type="spellStart"/>
      <w:r>
        <w:rPr>
          <w:lang w:val="fr-FR"/>
        </w:rPr>
        <w:t>Endorsed</w:t>
      </w:r>
      <w:proofErr w:type="spellEnd"/>
      <w:r>
        <w:rPr>
          <w:lang w:val="fr-FR"/>
        </w:rPr>
        <w:t xml:space="preserve"> CR</w:t>
      </w:r>
    </w:p>
    <w:p w14:paraId="2CA33F63" w14:textId="77777777" w:rsidR="00D1458B" w:rsidRDefault="00D1458B" w:rsidP="00D1458B">
      <w:pPr>
        <w:pStyle w:val="EmailDiscussion2"/>
        <w:rPr>
          <w:lang w:val="fr-FR"/>
        </w:rPr>
      </w:pPr>
      <w:r>
        <w:rPr>
          <w:lang w:val="fr-FR"/>
        </w:rPr>
        <w:tab/>
        <w:t>Deadline: Short2</w:t>
      </w:r>
    </w:p>
    <w:p w14:paraId="0DC3901C" w14:textId="77777777" w:rsidR="00D1458B" w:rsidRDefault="00D1458B" w:rsidP="00D1458B">
      <w:pPr>
        <w:pStyle w:val="EmailDiscussion2"/>
        <w:rPr>
          <w:lang w:val="fr-FR"/>
        </w:rPr>
      </w:pPr>
      <w:r>
        <w:rPr>
          <w:lang w:val="fr-FR"/>
        </w:rPr>
        <w:t xml:space="preserve">=&gt; </w:t>
      </w:r>
      <w:proofErr w:type="spellStart"/>
      <w:r>
        <w:rPr>
          <w:lang w:val="fr-FR"/>
        </w:rPr>
        <w:t>Endorsed</w:t>
      </w:r>
      <w:proofErr w:type="spellEnd"/>
      <w:r>
        <w:rPr>
          <w:lang w:val="fr-FR"/>
        </w:rPr>
        <w:t xml:space="preserve"> in R2-2309282</w:t>
      </w:r>
    </w:p>
    <w:p w14:paraId="227C3F2A" w14:textId="77777777" w:rsidR="00D1458B" w:rsidRDefault="00D1458B" w:rsidP="00D1458B">
      <w:pPr>
        <w:pStyle w:val="EmailDiscussion2"/>
        <w:rPr>
          <w:lang w:val="fr-FR"/>
        </w:rPr>
      </w:pPr>
    </w:p>
    <w:p w14:paraId="1390028E" w14:textId="77777777" w:rsidR="00D1458B" w:rsidRDefault="00D1458B" w:rsidP="00D1458B">
      <w:pPr>
        <w:pStyle w:val="EmailDiscussion"/>
        <w:overflowPunct/>
        <w:autoSpaceDE/>
        <w:autoSpaceDN/>
        <w:adjustRightInd/>
        <w:ind w:left="1619" w:hanging="360"/>
        <w:textAlignment w:val="auto"/>
        <w:rPr>
          <w:lang w:val="fr-FR"/>
        </w:rPr>
      </w:pPr>
      <w:r>
        <w:rPr>
          <w:lang w:val="fr-FR"/>
        </w:rPr>
        <w:lastRenderedPageBreak/>
        <w:t>[Post123][052][LPWUS] R2 TR update (vivo)</w:t>
      </w:r>
    </w:p>
    <w:p w14:paraId="16BEC254" w14:textId="77777777" w:rsidR="00D1458B" w:rsidRDefault="00D1458B" w:rsidP="00D1458B">
      <w:pPr>
        <w:pStyle w:val="EmailDiscussion2"/>
        <w:rPr>
          <w:lang w:val="fr-FR"/>
        </w:rPr>
      </w:pPr>
      <w:r>
        <w:rPr>
          <w:lang w:val="fr-FR"/>
        </w:rPr>
        <w:tab/>
        <w:t xml:space="preserve">Scope: </w:t>
      </w:r>
      <w:proofErr w:type="spellStart"/>
      <w:r>
        <w:rPr>
          <w:lang w:val="fr-FR"/>
        </w:rPr>
        <w:t>Review</w:t>
      </w:r>
      <w:proofErr w:type="spellEnd"/>
      <w:r>
        <w:rPr>
          <w:lang w:val="fr-FR"/>
        </w:rPr>
        <w:t xml:space="preserve"> of initial </w:t>
      </w:r>
      <w:proofErr w:type="spellStart"/>
      <w:r>
        <w:rPr>
          <w:lang w:val="fr-FR"/>
        </w:rPr>
        <w:t>proposal</w:t>
      </w:r>
      <w:proofErr w:type="spellEnd"/>
      <w:r>
        <w:rPr>
          <w:lang w:val="fr-FR"/>
        </w:rPr>
        <w:t xml:space="preserve"> + capture of </w:t>
      </w:r>
      <w:proofErr w:type="spellStart"/>
      <w:r>
        <w:rPr>
          <w:lang w:val="fr-FR"/>
        </w:rPr>
        <w:t>progress</w:t>
      </w:r>
      <w:proofErr w:type="spellEnd"/>
      <w:r>
        <w:rPr>
          <w:lang w:val="fr-FR"/>
        </w:rPr>
        <w:t xml:space="preserve"> </w:t>
      </w:r>
      <w:proofErr w:type="spellStart"/>
      <w:r>
        <w:rPr>
          <w:lang w:val="fr-FR"/>
        </w:rPr>
        <w:t>from</w:t>
      </w:r>
      <w:proofErr w:type="spellEnd"/>
      <w:r>
        <w:rPr>
          <w:lang w:val="fr-FR"/>
        </w:rPr>
        <w:t xml:space="preserve"> </w:t>
      </w:r>
      <w:proofErr w:type="spellStart"/>
      <w:r>
        <w:rPr>
          <w:lang w:val="fr-FR"/>
        </w:rPr>
        <w:t>current</w:t>
      </w:r>
      <w:proofErr w:type="spellEnd"/>
      <w:r>
        <w:rPr>
          <w:lang w:val="fr-FR"/>
        </w:rPr>
        <w:t xml:space="preserve"> meeting. Chair Comment: </w:t>
      </w:r>
      <w:proofErr w:type="spellStart"/>
      <w:r>
        <w:rPr>
          <w:lang w:val="fr-FR"/>
        </w:rPr>
        <w:t>could</w:t>
      </w:r>
      <w:proofErr w:type="spellEnd"/>
      <w:r>
        <w:rPr>
          <w:lang w:val="fr-FR"/>
        </w:rPr>
        <w:t xml:space="preserve"> </w:t>
      </w:r>
      <w:proofErr w:type="spellStart"/>
      <w:r>
        <w:rPr>
          <w:lang w:val="fr-FR"/>
        </w:rPr>
        <w:t>consider</w:t>
      </w:r>
      <w:proofErr w:type="spellEnd"/>
      <w:r>
        <w:rPr>
          <w:lang w:val="fr-FR"/>
        </w:rPr>
        <w:t xml:space="preserve"> meeting </w:t>
      </w:r>
      <w:proofErr w:type="spellStart"/>
      <w:r>
        <w:rPr>
          <w:lang w:val="fr-FR"/>
        </w:rPr>
        <w:t>progress</w:t>
      </w:r>
      <w:proofErr w:type="spellEnd"/>
      <w:r>
        <w:rPr>
          <w:lang w:val="fr-FR"/>
        </w:rPr>
        <w:t xml:space="preserve"> </w:t>
      </w:r>
      <w:proofErr w:type="spellStart"/>
      <w:r>
        <w:rPr>
          <w:lang w:val="fr-FR"/>
        </w:rPr>
        <w:t>separately</w:t>
      </w:r>
      <w:proofErr w:type="spellEnd"/>
      <w:r>
        <w:rPr>
          <w:lang w:val="fr-FR"/>
        </w:rPr>
        <w:t xml:space="preserve"> to TR contents, e.g. in an </w:t>
      </w:r>
      <w:proofErr w:type="spellStart"/>
      <w:r>
        <w:rPr>
          <w:lang w:val="fr-FR"/>
        </w:rPr>
        <w:t>annex</w:t>
      </w:r>
      <w:proofErr w:type="spellEnd"/>
      <w:r>
        <w:rPr>
          <w:lang w:val="fr-FR"/>
        </w:rPr>
        <w:t xml:space="preserve"> or </w:t>
      </w:r>
      <w:proofErr w:type="spellStart"/>
      <w:r>
        <w:rPr>
          <w:lang w:val="fr-FR"/>
        </w:rPr>
        <w:t>some</w:t>
      </w:r>
      <w:proofErr w:type="spellEnd"/>
      <w:r>
        <w:rPr>
          <w:lang w:val="fr-FR"/>
        </w:rPr>
        <w:t xml:space="preserve"> </w:t>
      </w:r>
      <w:proofErr w:type="spellStart"/>
      <w:r>
        <w:rPr>
          <w:lang w:val="fr-FR"/>
        </w:rPr>
        <w:t>other</w:t>
      </w:r>
      <w:proofErr w:type="spellEnd"/>
      <w:r>
        <w:rPr>
          <w:lang w:val="fr-FR"/>
        </w:rPr>
        <w:t xml:space="preserve"> </w:t>
      </w:r>
      <w:proofErr w:type="spellStart"/>
      <w:r>
        <w:rPr>
          <w:lang w:val="fr-FR"/>
        </w:rPr>
        <w:t>temporary</w:t>
      </w:r>
      <w:proofErr w:type="spellEnd"/>
      <w:r>
        <w:rPr>
          <w:lang w:val="fr-FR"/>
        </w:rPr>
        <w:t xml:space="preserve"> doc </w:t>
      </w:r>
    </w:p>
    <w:p w14:paraId="2F31C198" w14:textId="77777777" w:rsidR="00D1458B" w:rsidRDefault="00D1458B" w:rsidP="00D1458B">
      <w:pPr>
        <w:pStyle w:val="EmailDiscussion2"/>
        <w:rPr>
          <w:lang w:val="fr-FR"/>
        </w:rPr>
      </w:pPr>
      <w:r>
        <w:rPr>
          <w:lang w:val="fr-FR"/>
        </w:rPr>
        <w:tab/>
      </w:r>
      <w:proofErr w:type="spellStart"/>
      <w:r>
        <w:rPr>
          <w:lang w:val="fr-FR"/>
        </w:rPr>
        <w:t>Intended</w:t>
      </w:r>
      <w:proofErr w:type="spellEnd"/>
      <w:r>
        <w:rPr>
          <w:lang w:val="fr-FR"/>
        </w:rPr>
        <w:t xml:space="preserve"> </w:t>
      </w:r>
      <w:proofErr w:type="spellStart"/>
      <w:r>
        <w:rPr>
          <w:lang w:val="fr-FR"/>
        </w:rPr>
        <w:t>outcome</w:t>
      </w:r>
      <w:proofErr w:type="spellEnd"/>
      <w:r>
        <w:rPr>
          <w:lang w:val="fr-FR"/>
        </w:rPr>
        <w:t xml:space="preserve">: </w:t>
      </w:r>
      <w:proofErr w:type="spellStart"/>
      <w:r>
        <w:rPr>
          <w:lang w:val="fr-FR"/>
        </w:rPr>
        <w:t>Endorsed</w:t>
      </w:r>
      <w:proofErr w:type="spellEnd"/>
      <w:r>
        <w:rPr>
          <w:lang w:val="fr-FR"/>
        </w:rPr>
        <w:t xml:space="preserve"> TR update (if possible, </w:t>
      </w:r>
      <w:proofErr w:type="spellStart"/>
      <w:r>
        <w:rPr>
          <w:lang w:val="fr-FR"/>
        </w:rPr>
        <w:t>otherwise</w:t>
      </w:r>
      <w:proofErr w:type="spellEnd"/>
      <w:r>
        <w:rPr>
          <w:lang w:val="fr-FR"/>
        </w:rPr>
        <w:t xml:space="preserve"> </w:t>
      </w:r>
      <w:proofErr w:type="spellStart"/>
      <w:r>
        <w:rPr>
          <w:lang w:val="fr-FR"/>
        </w:rPr>
        <w:t>we</w:t>
      </w:r>
      <w:proofErr w:type="spellEnd"/>
      <w:r>
        <w:rPr>
          <w:lang w:val="fr-FR"/>
        </w:rPr>
        <w:t xml:space="preserve"> </w:t>
      </w:r>
      <w:proofErr w:type="spellStart"/>
      <w:r>
        <w:rPr>
          <w:lang w:val="fr-FR"/>
        </w:rPr>
        <w:t>just</w:t>
      </w:r>
      <w:proofErr w:type="spellEnd"/>
      <w:r>
        <w:rPr>
          <w:lang w:val="fr-FR"/>
        </w:rPr>
        <w:t xml:space="preserve"> continue </w:t>
      </w:r>
      <w:proofErr w:type="spellStart"/>
      <w:r>
        <w:rPr>
          <w:lang w:val="fr-FR"/>
        </w:rPr>
        <w:t>next</w:t>
      </w:r>
      <w:proofErr w:type="spellEnd"/>
      <w:r>
        <w:rPr>
          <w:lang w:val="fr-FR"/>
        </w:rPr>
        <w:t xml:space="preserve"> meeting </w:t>
      </w:r>
      <w:proofErr w:type="spellStart"/>
      <w:r>
        <w:rPr>
          <w:lang w:val="fr-FR"/>
        </w:rPr>
        <w:t>without</w:t>
      </w:r>
      <w:proofErr w:type="spellEnd"/>
      <w:r>
        <w:rPr>
          <w:lang w:val="fr-FR"/>
        </w:rPr>
        <w:t xml:space="preserve"> </w:t>
      </w:r>
      <w:proofErr w:type="spellStart"/>
      <w:r>
        <w:rPr>
          <w:lang w:val="fr-FR"/>
        </w:rPr>
        <w:t>endorsement</w:t>
      </w:r>
      <w:proofErr w:type="spellEnd"/>
      <w:r>
        <w:rPr>
          <w:lang w:val="fr-FR"/>
        </w:rPr>
        <w:t xml:space="preserve"> </w:t>
      </w:r>
      <w:proofErr w:type="spellStart"/>
      <w:r>
        <w:rPr>
          <w:lang w:val="fr-FR"/>
        </w:rPr>
        <w:t>now</w:t>
      </w:r>
      <w:proofErr w:type="spellEnd"/>
      <w:r>
        <w:rPr>
          <w:lang w:val="fr-FR"/>
        </w:rPr>
        <w:t>).</w:t>
      </w:r>
    </w:p>
    <w:p w14:paraId="22DCBD16" w14:textId="77777777" w:rsidR="00D1458B" w:rsidRDefault="00D1458B" w:rsidP="00D1458B">
      <w:pPr>
        <w:pStyle w:val="EmailDiscussion2"/>
        <w:rPr>
          <w:lang w:val="fr-FR"/>
        </w:rPr>
      </w:pPr>
      <w:r>
        <w:rPr>
          <w:lang w:val="fr-FR"/>
        </w:rPr>
        <w:tab/>
        <w:t>Deadline: Short2</w:t>
      </w:r>
    </w:p>
    <w:p w14:paraId="094EB8CE" w14:textId="77777777" w:rsidR="00D1458B" w:rsidRDefault="00D1458B" w:rsidP="00D1458B">
      <w:pPr>
        <w:pStyle w:val="EmailDiscussion2"/>
      </w:pPr>
      <w:r>
        <w:t>=&gt; Noted in R2-2309311</w:t>
      </w:r>
    </w:p>
    <w:p w14:paraId="2C147913" w14:textId="77777777" w:rsidR="00D1458B" w:rsidRPr="00DA50C9" w:rsidRDefault="00D1458B" w:rsidP="00D1458B">
      <w:pPr>
        <w:pStyle w:val="EmailDiscussion2"/>
      </w:pPr>
    </w:p>
    <w:p w14:paraId="28759742" w14:textId="77777777" w:rsidR="00D1458B" w:rsidRDefault="00D1458B" w:rsidP="00D1458B">
      <w:pPr>
        <w:pStyle w:val="EmailDiscussion"/>
        <w:overflowPunct/>
        <w:autoSpaceDE/>
        <w:autoSpaceDN/>
        <w:adjustRightInd/>
        <w:ind w:left="1619" w:hanging="360"/>
        <w:textAlignment w:val="auto"/>
        <w:rPr>
          <w:lang w:val="fr-FR"/>
        </w:rPr>
      </w:pPr>
      <w:bookmarkStart w:id="864" w:name="OLE_LINK171"/>
      <w:bookmarkStart w:id="865" w:name="OLE_LINK172"/>
      <w:r>
        <w:rPr>
          <w:lang w:val="fr-FR"/>
        </w:rPr>
        <w:t>[Post123][053][</w:t>
      </w:r>
      <w:proofErr w:type="spellStart"/>
      <w:r>
        <w:rPr>
          <w:lang w:val="fr-FR"/>
        </w:rPr>
        <w:t>feMob</w:t>
      </w:r>
      <w:proofErr w:type="spellEnd"/>
      <w:r>
        <w:rPr>
          <w:lang w:val="fr-FR"/>
        </w:rPr>
        <w:t>] Running CR 38300 (</w:t>
      </w:r>
      <w:proofErr w:type="spellStart"/>
      <w:r>
        <w:rPr>
          <w:lang w:val="fr-FR"/>
        </w:rPr>
        <w:t>Mediatek</w:t>
      </w:r>
      <w:proofErr w:type="spellEnd"/>
      <w:r>
        <w:rPr>
          <w:lang w:val="fr-FR"/>
        </w:rPr>
        <w:t>)</w:t>
      </w:r>
    </w:p>
    <w:p w14:paraId="42389226" w14:textId="77777777" w:rsidR="00D1458B" w:rsidRDefault="00D1458B" w:rsidP="00D1458B">
      <w:pPr>
        <w:pStyle w:val="EmailDiscussion2"/>
        <w:rPr>
          <w:lang w:val="fr-FR"/>
        </w:rPr>
      </w:pPr>
      <w:r>
        <w:rPr>
          <w:lang w:val="fr-FR"/>
        </w:rPr>
        <w:tab/>
        <w:t xml:space="preserve">Scope: Running CR, </w:t>
      </w:r>
      <w:proofErr w:type="spellStart"/>
      <w:r>
        <w:rPr>
          <w:lang w:val="fr-FR"/>
        </w:rPr>
        <w:t>including</w:t>
      </w:r>
      <w:proofErr w:type="spellEnd"/>
      <w:r>
        <w:rPr>
          <w:lang w:val="fr-FR"/>
        </w:rPr>
        <w:t xml:space="preserve"> capture of new parts </w:t>
      </w:r>
      <w:proofErr w:type="spellStart"/>
      <w:r>
        <w:rPr>
          <w:lang w:val="fr-FR"/>
        </w:rPr>
        <w:t>this</w:t>
      </w:r>
      <w:proofErr w:type="spellEnd"/>
      <w:r>
        <w:rPr>
          <w:lang w:val="fr-FR"/>
        </w:rPr>
        <w:t xml:space="preserve"> meeting</w:t>
      </w:r>
    </w:p>
    <w:p w14:paraId="0F4B871C" w14:textId="77777777" w:rsidR="00D1458B" w:rsidRDefault="00D1458B" w:rsidP="00D1458B">
      <w:pPr>
        <w:pStyle w:val="EmailDiscussion2"/>
        <w:rPr>
          <w:lang w:val="fr-FR"/>
        </w:rPr>
      </w:pPr>
      <w:r>
        <w:rPr>
          <w:lang w:val="fr-FR"/>
        </w:rPr>
        <w:tab/>
      </w:r>
      <w:proofErr w:type="spellStart"/>
      <w:r>
        <w:rPr>
          <w:lang w:val="fr-FR"/>
        </w:rPr>
        <w:t>Intended</w:t>
      </w:r>
      <w:proofErr w:type="spellEnd"/>
      <w:r>
        <w:rPr>
          <w:lang w:val="fr-FR"/>
        </w:rPr>
        <w:t xml:space="preserve"> </w:t>
      </w:r>
      <w:proofErr w:type="spellStart"/>
      <w:r>
        <w:rPr>
          <w:lang w:val="fr-FR"/>
        </w:rPr>
        <w:t>outcome</w:t>
      </w:r>
      <w:proofErr w:type="spellEnd"/>
      <w:r>
        <w:rPr>
          <w:lang w:val="fr-FR"/>
        </w:rPr>
        <w:t xml:space="preserve">: </w:t>
      </w:r>
      <w:proofErr w:type="spellStart"/>
      <w:r>
        <w:rPr>
          <w:lang w:val="fr-FR"/>
        </w:rPr>
        <w:t>Endorsed</w:t>
      </w:r>
      <w:proofErr w:type="spellEnd"/>
      <w:r>
        <w:rPr>
          <w:lang w:val="fr-FR"/>
        </w:rPr>
        <w:t xml:space="preserve"> CR</w:t>
      </w:r>
    </w:p>
    <w:p w14:paraId="5F8B05B3" w14:textId="77777777" w:rsidR="00D1458B" w:rsidRDefault="00D1458B" w:rsidP="00D1458B">
      <w:pPr>
        <w:pStyle w:val="EmailDiscussion2"/>
        <w:rPr>
          <w:lang w:val="fr-FR"/>
        </w:rPr>
      </w:pPr>
      <w:r>
        <w:rPr>
          <w:lang w:val="fr-FR"/>
        </w:rPr>
        <w:tab/>
        <w:t>Deadline: Short2</w:t>
      </w:r>
    </w:p>
    <w:p w14:paraId="73669DA2" w14:textId="77777777" w:rsidR="00D1458B" w:rsidRDefault="00D1458B" w:rsidP="00D1458B">
      <w:pPr>
        <w:pStyle w:val="EmailDiscussion2"/>
      </w:pPr>
      <w:r>
        <w:t>=&gt; Endorsed in R2-2309335</w:t>
      </w:r>
    </w:p>
    <w:p w14:paraId="42BA487C" w14:textId="77777777" w:rsidR="00D1458B" w:rsidRDefault="00D1458B" w:rsidP="00D1458B">
      <w:pPr>
        <w:pStyle w:val="EmailDiscussion2"/>
        <w:rPr>
          <w:lang w:val="fr-FR"/>
        </w:rPr>
      </w:pPr>
    </w:p>
    <w:bookmarkEnd w:id="864"/>
    <w:bookmarkEnd w:id="865"/>
    <w:p w14:paraId="7F7BA7F7" w14:textId="77777777" w:rsidR="00D1458B" w:rsidRDefault="00D1458B" w:rsidP="00D1458B">
      <w:pPr>
        <w:pStyle w:val="EmailDiscussion"/>
        <w:overflowPunct/>
        <w:autoSpaceDE/>
        <w:autoSpaceDN/>
        <w:adjustRightInd/>
        <w:ind w:left="1619" w:hanging="360"/>
        <w:textAlignment w:val="auto"/>
        <w:rPr>
          <w:lang w:val="fr-FR"/>
        </w:rPr>
      </w:pPr>
      <w:r>
        <w:rPr>
          <w:lang w:val="fr-FR"/>
        </w:rPr>
        <w:t>[Post123][055][</w:t>
      </w:r>
      <w:proofErr w:type="spellStart"/>
      <w:r>
        <w:rPr>
          <w:lang w:val="fr-FR"/>
        </w:rPr>
        <w:t>feMob</w:t>
      </w:r>
      <w:proofErr w:type="spellEnd"/>
      <w:r>
        <w:rPr>
          <w:lang w:val="fr-FR"/>
        </w:rPr>
        <w:t>] Running CR 38321 (Huawei)</w:t>
      </w:r>
    </w:p>
    <w:p w14:paraId="45E7B6A6" w14:textId="77777777" w:rsidR="00D1458B" w:rsidRDefault="00D1458B" w:rsidP="00D1458B">
      <w:pPr>
        <w:pStyle w:val="EmailDiscussion2"/>
        <w:rPr>
          <w:lang w:val="fr-FR"/>
        </w:rPr>
      </w:pPr>
      <w:r>
        <w:rPr>
          <w:lang w:val="fr-FR"/>
        </w:rPr>
        <w:tab/>
        <w:t xml:space="preserve">Scope: Running CR, </w:t>
      </w:r>
      <w:proofErr w:type="spellStart"/>
      <w:r>
        <w:rPr>
          <w:lang w:val="fr-FR"/>
        </w:rPr>
        <w:t>including</w:t>
      </w:r>
      <w:proofErr w:type="spellEnd"/>
      <w:r>
        <w:rPr>
          <w:lang w:val="fr-FR"/>
        </w:rPr>
        <w:t xml:space="preserve"> capture of new parts </w:t>
      </w:r>
      <w:proofErr w:type="spellStart"/>
      <w:r>
        <w:rPr>
          <w:lang w:val="fr-FR"/>
        </w:rPr>
        <w:t>this</w:t>
      </w:r>
      <w:proofErr w:type="spellEnd"/>
      <w:r>
        <w:rPr>
          <w:lang w:val="fr-FR"/>
        </w:rPr>
        <w:t xml:space="preserve"> meeting</w:t>
      </w:r>
    </w:p>
    <w:p w14:paraId="6556EB53" w14:textId="77777777" w:rsidR="00D1458B" w:rsidRDefault="00D1458B" w:rsidP="00D1458B">
      <w:pPr>
        <w:pStyle w:val="EmailDiscussion2"/>
        <w:rPr>
          <w:lang w:val="fr-FR"/>
        </w:rPr>
      </w:pPr>
      <w:r>
        <w:rPr>
          <w:lang w:val="fr-FR"/>
        </w:rPr>
        <w:tab/>
      </w:r>
      <w:proofErr w:type="spellStart"/>
      <w:r>
        <w:rPr>
          <w:lang w:val="fr-FR"/>
        </w:rPr>
        <w:t>Intended</w:t>
      </w:r>
      <w:proofErr w:type="spellEnd"/>
      <w:r>
        <w:rPr>
          <w:lang w:val="fr-FR"/>
        </w:rPr>
        <w:t xml:space="preserve"> </w:t>
      </w:r>
      <w:proofErr w:type="spellStart"/>
      <w:r>
        <w:rPr>
          <w:lang w:val="fr-FR"/>
        </w:rPr>
        <w:t>outcome</w:t>
      </w:r>
      <w:proofErr w:type="spellEnd"/>
      <w:r>
        <w:rPr>
          <w:lang w:val="fr-FR"/>
        </w:rPr>
        <w:t xml:space="preserve">: </w:t>
      </w:r>
      <w:proofErr w:type="spellStart"/>
      <w:r>
        <w:rPr>
          <w:lang w:val="fr-FR"/>
        </w:rPr>
        <w:t>Endorsed</w:t>
      </w:r>
      <w:proofErr w:type="spellEnd"/>
      <w:r>
        <w:rPr>
          <w:lang w:val="fr-FR"/>
        </w:rPr>
        <w:t xml:space="preserve"> CR</w:t>
      </w:r>
    </w:p>
    <w:p w14:paraId="528EB401" w14:textId="77777777" w:rsidR="00D1458B" w:rsidRDefault="00D1458B" w:rsidP="00D1458B">
      <w:pPr>
        <w:pStyle w:val="EmailDiscussion2"/>
        <w:rPr>
          <w:lang w:val="fr-FR"/>
        </w:rPr>
      </w:pPr>
      <w:r>
        <w:rPr>
          <w:lang w:val="fr-FR"/>
        </w:rPr>
        <w:tab/>
        <w:t>Deadline: Short2</w:t>
      </w:r>
    </w:p>
    <w:p w14:paraId="479C76EF" w14:textId="77777777" w:rsidR="00D1458B" w:rsidRDefault="00D1458B" w:rsidP="00D1458B">
      <w:pPr>
        <w:pStyle w:val="EmailDiscussion2"/>
        <w:rPr>
          <w:lang w:val="fr-FR"/>
        </w:rPr>
      </w:pPr>
      <w:r>
        <w:rPr>
          <w:lang w:val="fr-FR"/>
        </w:rPr>
        <w:t xml:space="preserve">=&gt; </w:t>
      </w:r>
      <w:proofErr w:type="spellStart"/>
      <w:r>
        <w:rPr>
          <w:lang w:val="fr-FR"/>
        </w:rPr>
        <w:t>Endorsed</w:t>
      </w:r>
      <w:proofErr w:type="spellEnd"/>
      <w:r>
        <w:rPr>
          <w:lang w:val="fr-FR"/>
        </w:rPr>
        <w:t xml:space="preserve"> in R2-2309281</w:t>
      </w:r>
    </w:p>
    <w:p w14:paraId="588B903B" w14:textId="77777777" w:rsidR="00D1458B" w:rsidRDefault="00D1458B" w:rsidP="00D1458B">
      <w:pPr>
        <w:pStyle w:val="Doc-text2"/>
      </w:pPr>
    </w:p>
    <w:p w14:paraId="7D29065D" w14:textId="77777777" w:rsidR="00D1458B" w:rsidRDefault="00D1458B" w:rsidP="00D1458B">
      <w:pPr>
        <w:pStyle w:val="EmailDiscussion"/>
        <w:overflowPunct/>
        <w:autoSpaceDE/>
        <w:autoSpaceDN/>
        <w:adjustRightInd/>
        <w:ind w:left="1619" w:hanging="360"/>
        <w:textAlignment w:val="auto"/>
        <w:rPr>
          <w:lang w:val="fr-FR"/>
        </w:rPr>
      </w:pPr>
      <w:r>
        <w:rPr>
          <w:lang w:val="fr-FR"/>
        </w:rPr>
        <w:t>[Post123][057][</w:t>
      </w:r>
      <w:proofErr w:type="spellStart"/>
      <w:r>
        <w:rPr>
          <w:lang w:val="fr-FR"/>
        </w:rPr>
        <w:t>feMob</w:t>
      </w:r>
      <w:proofErr w:type="spellEnd"/>
      <w:r>
        <w:rPr>
          <w:lang w:val="fr-FR"/>
        </w:rPr>
        <w:t xml:space="preserve">] </w:t>
      </w:r>
      <w:r>
        <w:t xml:space="preserve">Subsequent CPAC </w:t>
      </w:r>
      <w:r>
        <w:rPr>
          <w:lang w:val="fr-FR"/>
        </w:rPr>
        <w:t>Running CR RRC (OPPO)</w:t>
      </w:r>
    </w:p>
    <w:p w14:paraId="29E6234F" w14:textId="77777777" w:rsidR="00D1458B" w:rsidRDefault="00D1458B" w:rsidP="00D1458B">
      <w:pPr>
        <w:pStyle w:val="EmailDiscussion2"/>
        <w:rPr>
          <w:lang w:val="fr-FR"/>
        </w:rPr>
      </w:pPr>
      <w:r>
        <w:rPr>
          <w:lang w:val="fr-FR"/>
        </w:rPr>
        <w:tab/>
        <w:t xml:space="preserve">Scope: Running CR, </w:t>
      </w:r>
      <w:proofErr w:type="spellStart"/>
      <w:r>
        <w:rPr>
          <w:lang w:val="fr-FR"/>
        </w:rPr>
        <w:t>including</w:t>
      </w:r>
      <w:proofErr w:type="spellEnd"/>
      <w:r>
        <w:rPr>
          <w:lang w:val="fr-FR"/>
        </w:rPr>
        <w:t xml:space="preserve"> capture of new parts </w:t>
      </w:r>
      <w:proofErr w:type="spellStart"/>
      <w:r>
        <w:rPr>
          <w:lang w:val="fr-FR"/>
        </w:rPr>
        <w:t>this</w:t>
      </w:r>
      <w:proofErr w:type="spellEnd"/>
      <w:r>
        <w:rPr>
          <w:lang w:val="fr-FR"/>
        </w:rPr>
        <w:t xml:space="preserve"> meeting</w:t>
      </w:r>
    </w:p>
    <w:p w14:paraId="7CE55B8C" w14:textId="77777777" w:rsidR="00D1458B" w:rsidRDefault="00D1458B" w:rsidP="00D1458B">
      <w:pPr>
        <w:pStyle w:val="EmailDiscussion2"/>
        <w:rPr>
          <w:lang w:val="fr-FR"/>
        </w:rPr>
      </w:pPr>
      <w:r>
        <w:rPr>
          <w:lang w:val="fr-FR"/>
        </w:rPr>
        <w:tab/>
      </w:r>
      <w:proofErr w:type="spellStart"/>
      <w:r>
        <w:rPr>
          <w:lang w:val="fr-FR"/>
        </w:rPr>
        <w:t>Intended</w:t>
      </w:r>
      <w:proofErr w:type="spellEnd"/>
      <w:r>
        <w:rPr>
          <w:lang w:val="fr-FR"/>
        </w:rPr>
        <w:t xml:space="preserve"> </w:t>
      </w:r>
      <w:proofErr w:type="spellStart"/>
      <w:r>
        <w:rPr>
          <w:lang w:val="fr-FR"/>
        </w:rPr>
        <w:t>outcome</w:t>
      </w:r>
      <w:proofErr w:type="spellEnd"/>
      <w:r>
        <w:rPr>
          <w:lang w:val="fr-FR"/>
        </w:rPr>
        <w:t xml:space="preserve">: </w:t>
      </w:r>
      <w:proofErr w:type="spellStart"/>
      <w:r>
        <w:rPr>
          <w:lang w:val="fr-FR"/>
        </w:rPr>
        <w:t>Endorsed</w:t>
      </w:r>
      <w:proofErr w:type="spellEnd"/>
      <w:r>
        <w:rPr>
          <w:lang w:val="fr-FR"/>
        </w:rPr>
        <w:t xml:space="preserve"> CR</w:t>
      </w:r>
    </w:p>
    <w:p w14:paraId="05F5FF80" w14:textId="77777777" w:rsidR="00D1458B" w:rsidRDefault="00D1458B" w:rsidP="00D1458B">
      <w:pPr>
        <w:pStyle w:val="EmailDiscussion2"/>
        <w:rPr>
          <w:lang w:val="fr-FR"/>
        </w:rPr>
      </w:pPr>
      <w:r>
        <w:rPr>
          <w:lang w:val="fr-FR"/>
        </w:rPr>
        <w:tab/>
        <w:t>Deadline: Short2</w:t>
      </w:r>
    </w:p>
    <w:p w14:paraId="49578BDE" w14:textId="77777777" w:rsidR="00D1458B" w:rsidRDefault="00D1458B" w:rsidP="00D1458B">
      <w:pPr>
        <w:pStyle w:val="EmailDiscussion2"/>
      </w:pPr>
      <w:r>
        <w:t>=&gt; Endorsed in R2-2309336</w:t>
      </w:r>
    </w:p>
    <w:p w14:paraId="3E9DB098" w14:textId="77777777" w:rsidR="00D1458B" w:rsidRDefault="00D1458B" w:rsidP="00D1458B">
      <w:pPr>
        <w:pStyle w:val="Doc-text2"/>
        <w:rPr>
          <w:lang w:val="fr-FR"/>
        </w:rPr>
      </w:pPr>
    </w:p>
    <w:p w14:paraId="428C951B" w14:textId="77777777" w:rsidR="00D1458B" w:rsidRDefault="00D1458B" w:rsidP="00D1458B">
      <w:pPr>
        <w:pStyle w:val="EmailDiscussion"/>
        <w:overflowPunct/>
        <w:autoSpaceDE/>
        <w:autoSpaceDN/>
        <w:adjustRightInd/>
        <w:ind w:left="1619" w:hanging="360"/>
        <w:textAlignment w:val="auto"/>
        <w:rPr>
          <w:lang w:val="fr-FR"/>
        </w:rPr>
      </w:pPr>
      <w:r>
        <w:rPr>
          <w:lang w:val="fr-FR"/>
        </w:rPr>
        <w:t>[Post123][058][</w:t>
      </w:r>
      <w:proofErr w:type="spellStart"/>
      <w:r>
        <w:rPr>
          <w:lang w:val="fr-FR"/>
        </w:rPr>
        <w:t>feMob</w:t>
      </w:r>
      <w:proofErr w:type="spellEnd"/>
      <w:r>
        <w:rPr>
          <w:lang w:val="fr-FR"/>
        </w:rPr>
        <w:t xml:space="preserve">] </w:t>
      </w:r>
      <w:r>
        <w:t>CHO with candidate SCGs</w:t>
      </w:r>
      <w:r>
        <w:rPr>
          <w:lang w:val="fr-FR"/>
        </w:rPr>
        <w:t xml:space="preserve"> Running CR RRC (CATT)</w:t>
      </w:r>
    </w:p>
    <w:p w14:paraId="2640F724" w14:textId="77777777" w:rsidR="00D1458B" w:rsidRDefault="00D1458B" w:rsidP="00D1458B">
      <w:pPr>
        <w:pStyle w:val="EmailDiscussion2"/>
        <w:rPr>
          <w:lang w:val="fr-FR"/>
        </w:rPr>
      </w:pPr>
      <w:r>
        <w:rPr>
          <w:lang w:val="fr-FR"/>
        </w:rPr>
        <w:tab/>
        <w:t xml:space="preserve">Scope: Running CR, </w:t>
      </w:r>
      <w:proofErr w:type="spellStart"/>
      <w:r>
        <w:rPr>
          <w:lang w:val="fr-FR"/>
        </w:rPr>
        <w:t>including</w:t>
      </w:r>
      <w:proofErr w:type="spellEnd"/>
      <w:r>
        <w:rPr>
          <w:lang w:val="fr-FR"/>
        </w:rPr>
        <w:t xml:space="preserve"> capture of new parts </w:t>
      </w:r>
      <w:proofErr w:type="spellStart"/>
      <w:r>
        <w:rPr>
          <w:lang w:val="fr-FR"/>
        </w:rPr>
        <w:t>this</w:t>
      </w:r>
      <w:proofErr w:type="spellEnd"/>
      <w:r>
        <w:rPr>
          <w:lang w:val="fr-FR"/>
        </w:rPr>
        <w:t xml:space="preserve"> meeting</w:t>
      </w:r>
    </w:p>
    <w:p w14:paraId="2555DAC0" w14:textId="77777777" w:rsidR="00D1458B" w:rsidRDefault="00D1458B" w:rsidP="00D1458B">
      <w:pPr>
        <w:pStyle w:val="EmailDiscussion2"/>
        <w:rPr>
          <w:lang w:val="fr-FR"/>
        </w:rPr>
      </w:pPr>
      <w:r>
        <w:rPr>
          <w:lang w:val="fr-FR"/>
        </w:rPr>
        <w:tab/>
      </w:r>
      <w:proofErr w:type="spellStart"/>
      <w:r>
        <w:rPr>
          <w:lang w:val="fr-FR"/>
        </w:rPr>
        <w:t>Intended</w:t>
      </w:r>
      <w:proofErr w:type="spellEnd"/>
      <w:r>
        <w:rPr>
          <w:lang w:val="fr-FR"/>
        </w:rPr>
        <w:t xml:space="preserve"> </w:t>
      </w:r>
      <w:proofErr w:type="spellStart"/>
      <w:r>
        <w:rPr>
          <w:lang w:val="fr-FR"/>
        </w:rPr>
        <w:t>outcome</w:t>
      </w:r>
      <w:proofErr w:type="spellEnd"/>
      <w:r>
        <w:rPr>
          <w:lang w:val="fr-FR"/>
        </w:rPr>
        <w:t xml:space="preserve">: </w:t>
      </w:r>
      <w:proofErr w:type="spellStart"/>
      <w:r>
        <w:rPr>
          <w:lang w:val="fr-FR"/>
        </w:rPr>
        <w:t>Endorsed</w:t>
      </w:r>
      <w:proofErr w:type="spellEnd"/>
      <w:r>
        <w:rPr>
          <w:lang w:val="fr-FR"/>
        </w:rPr>
        <w:t xml:space="preserve"> CR</w:t>
      </w:r>
    </w:p>
    <w:p w14:paraId="69B5B3D7" w14:textId="77777777" w:rsidR="00D1458B" w:rsidRDefault="00D1458B" w:rsidP="00D1458B">
      <w:pPr>
        <w:pStyle w:val="EmailDiscussion2"/>
        <w:rPr>
          <w:lang w:val="fr-FR"/>
        </w:rPr>
      </w:pPr>
      <w:r>
        <w:rPr>
          <w:lang w:val="fr-FR"/>
        </w:rPr>
        <w:tab/>
        <w:t>Deadline: Short2</w:t>
      </w:r>
    </w:p>
    <w:p w14:paraId="7AC132DE" w14:textId="77777777" w:rsidR="00D1458B" w:rsidRDefault="00D1458B" w:rsidP="00D1458B">
      <w:pPr>
        <w:pStyle w:val="EmailDiscussion2"/>
      </w:pPr>
      <w:r>
        <w:t>=&gt; Endorsed in R2-2309319</w:t>
      </w:r>
    </w:p>
    <w:p w14:paraId="60C960D6" w14:textId="77777777" w:rsidR="00D1458B" w:rsidRDefault="00D1458B" w:rsidP="00D1458B">
      <w:pPr>
        <w:pStyle w:val="EmailDiscussion2"/>
      </w:pPr>
    </w:p>
    <w:p w14:paraId="2894EB0E" w14:textId="77777777" w:rsidR="00D1458B" w:rsidRDefault="00D1458B" w:rsidP="00D1458B">
      <w:pPr>
        <w:pStyle w:val="EmailDiscussion"/>
        <w:overflowPunct/>
        <w:autoSpaceDE/>
        <w:autoSpaceDN/>
        <w:adjustRightInd/>
        <w:ind w:left="1619" w:hanging="360"/>
        <w:textAlignment w:val="auto"/>
      </w:pPr>
      <w:r>
        <w:t xml:space="preserve">[Post123][103][IoT NTN </w:t>
      </w:r>
      <w:proofErr w:type="spellStart"/>
      <w:r>
        <w:t>Enh</w:t>
      </w:r>
      <w:proofErr w:type="spellEnd"/>
      <w:r>
        <w:t>] Stage 2 Running CR (Ericsson)</w:t>
      </w:r>
    </w:p>
    <w:p w14:paraId="740A2E7B" w14:textId="77777777" w:rsidR="00D1458B" w:rsidRDefault="00D1458B" w:rsidP="00D1458B">
      <w:pPr>
        <w:pStyle w:val="EmailDiscussion2"/>
      </w:pPr>
      <w:r>
        <w:tab/>
        <w:t>Scope: Update the Stage 2 running CR with agreements so far</w:t>
      </w:r>
    </w:p>
    <w:p w14:paraId="45A61FF1" w14:textId="77777777" w:rsidR="00D1458B" w:rsidRDefault="00D1458B" w:rsidP="00D1458B">
      <w:pPr>
        <w:pStyle w:val="EmailDiscussion2"/>
      </w:pPr>
      <w:r>
        <w:tab/>
        <w:t>Intended outcome: Endorsed CR</w:t>
      </w:r>
    </w:p>
    <w:p w14:paraId="112432C0" w14:textId="77777777" w:rsidR="00D1458B" w:rsidRDefault="00D1458B" w:rsidP="00D1458B">
      <w:pPr>
        <w:pStyle w:val="EmailDiscussion2"/>
      </w:pPr>
      <w:r>
        <w:tab/>
        <w:t>Deadline:  short2</w:t>
      </w:r>
    </w:p>
    <w:p w14:paraId="34BBAD31" w14:textId="77777777" w:rsidR="00D1458B" w:rsidRDefault="00D1458B" w:rsidP="00D1458B">
      <w:pPr>
        <w:pStyle w:val="EmailDiscussion2"/>
      </w:pPr>
      <w:r>
        <w:t>=&gt; Endorsed in R2-2309338</w:t>
      </w:r>
    </w:p>
    <w:p w14:paraId="1EF0088B" w14:textId="77777777" w:rsidR="00D1458B" w:rsidRDefault="00D1458B" w:rsidP="00D1458B">
      <w:pPr>
        <w:pStyle w:val="EmailDiscussion2"/>
      </w:pPr>
    </w:p>
    <w:p w14:paraId="79848ADE" w14:textId="77777777" w:rsidR="00D1458B" w:rsidRDefault="00D1458B" w:rsidP="00D1458B">
      <w:pPr>
        <w:pStyle w:val="EmailDiscussion"/>
        <w:overflowPunct/>
        <w:autoSpaceDE/>
        <w:autoSpaceDN/>
        <w:adjustRightInd/>
        <w:ind w:left="1619" w:hanging="360"/>
        <w:textAlignment w:val="auto"/>
      </w:pPr>
      <w:r>
        <w:t xml:space="preserve">[Post123][104][IoT NTN </w:t>
      </w:r>
      <w:proofErr w:type="spellStart"/>
      <w:r>
        <w:t>Enh</w:t>
      </w:r>
      <w:proofErr w:type="spellEnd"/>
      <w:r>
        <w:t>] MAC Running CR (</w:t>
      </w:r>
      <w:proofErr w:type="spellStart"/>
      <w:r>
        <w:t>Mediatek</w:t>
      </w:r>
      <w:proofErr w:type="spellEnd"/>
      <w:r>
        <w:t>)</w:t>
      </w:r>
    </w:p>
    <w:p w14:paraId="6CD066B3" w14:textId="77777777" w:rsidR="00D1458B" w:rsidRDefault="00D1458B" w:rsidP="00D1458B">
      <w:pPr>
        <w:pStyle w:val="EmailDiscussion2"/>
      </w:pPr>
      <w:r>
        <w:tab/>
        <w:t>Scope: Update the MAC running CR with agreements so far</w:t>
      </w:r>
    </w:p>
    <w:p w14:paraId="1200CB34" w14:textId="77777777" w:rsidR="00D1458B" w:rsidRDefault="00D1458B" w:rsidP="00D1458B">
      <w:pPr>
        <w:pStyle w:val="EmailDiscussion2"/>
      </w:pPr>
      <w:r>
        <w:tab/>
        <w:t>Intended outcome: Endorsed CR</w:t>
      </w:r>
    </w:p>
    <w:p w14:paraId="43804C34" w14:textId="77777777" w:rsidR="00D1458B" w:rsidRDefault="00D1458B" w:rsidP="00D1458B">
      <w:pPr>
        <w:pStyle w:val="EmailDiscussion2"/>
      </w:pPr>
      <w:r>
        <w:tab/>
        <w:t>Deadline:  short2</w:t>
      </w:r>
    </w:p>
    <w:p w14:paraId="2BF83737" w14:textId="77777777" w:rsidR="00D1458B" w:rsidRPr="00945B9B" w:rsidRDefault="00D1458B" w:rsidP="00D1458B">
      <w:pPr>
        <w:pStyle w:val="EmailDiscussion2"/>
        <w:rPr>
          <w:rFonts w:cs="Arial"/>
          <w:color w:val="000000"/>
          <w:shd w:val="clear" w:color="auto" w:fill="FFFFFF"/>
        </w:rPr>
      </w:pPr>
      <w:r>
        <w:t>=&gt; Endorsed in R2-2309342</w:t>
      </w:r>
    </w:p>
    <w:p w14:paraId="6C6B0807" w14:textId="77777777" w:rsidR="00D1458B" w:rsidRDefault="00D1458B" w:rsidP="00D1458B">
      <w:pPr>
        <w:pStyle w:val="EmailDiscussion2"/>
      </w:pPr>
    </w:p>
    <w:p w14:paraId="611FE695" w14:textId="77777777" w:rsidR="00D1458B" w:rsidRDefault="00D1458B" w:rsidP="00D1458B">
      <w:pPr>
        <w:pStyle w:val="EmailDiscussion"/>
        <w:overflowPunct/>
        <w:autoSpaceDE/>
        <w:autoSpaceDN/>
        <w:adjustRightInd/>
        <w:ind w:left="1619" w:hanging="360"/>
        <w:textAlignment w:val="auto"/>
      </w:pPr>
      <w:r>
        <w:t xml:space="preserve">[Post123][105][IoT NTN </w:t>
      </w:r>
      <w:proofErr w:type="spellStart"/>
      <w:r>
        <w:t>Enh</w:t>
      </w:r>
      <w:proofErr w:type="spellEnd"/>
      <w:r>
        <w:t>] 36.304 Running CR (Nokia)</w:t>
      </w:r>
    </w:p>
    <w:p w14:paraId="1FDDCDA7" w14:textId="77777777" w:rsidR="00D1458B" w:rsidRDefault="00D1458B" w:rsidP="00D1458B">
      <w:pPr>
        <w:pStyle w:val="EmailDiscussion2"/>
      </w:pPr>
      <w:r>
        <w:tab/>
        <w:t>Scope: Update the 36.304 running CR with agreements so far</w:t>
      </w:r>
    </w:p>
    <w:p w14:paraId="1B274C3F" w14:textId="77777777" w:rsidR="00D1458B" w:rsidRDefault="00D1458B" w:rsidP="00D1458B">
      <w:pPr>
        <w:pStyle w:val="EmailDiscussion2"/>
      </w:pPr>
      <w:r>
        <w:tab/>
        <w:t>Intended outcome: Endorsed CR</w:t>
      </w:r>
    </w:p>
    <w:p w14:paraId="4DA4D8CA" w14:textId="77777777" w:rsidR="00D1458B" w:rsidRDefault="00D1458B" w:rsidP="00D1458B">
      <w:pPr>
        <w:pStyle w:val="EmailDiscussion2"/>
      </w:pPr>
      <w:r>
        <w:tab/>
        <w:t>Deadline:  short2</w:t>
      </w:r>
    </w:p>
    <w:p w14:paraId="481D974C" w14:textId="77777777" w:rsidR="00D1458B" w:rsidRDefault="00D1458B" w:rsidP="00D1458B">
      <w:pPr>
        <w:pStyle w:val="EmailDiscussion2"/>
      </w:pPr>
      <w:r>
        <w:t>=&gt; Endorsed in R2-2309330</w:t>
      </w:r>
    </w:p>
    <w:p w14:paraId="32421740" w14:textId="77777777" w:rsidR="00D1458B" w:rsidRDefault="00D1458B" w:rsidP="00D1458B">
      <w:pPr>
        <w:pStyle w:val="EmailDiscussion2"/>
        <w:rPr>
          <w:rFonts w:cs="Arial"/>
          <w:color w:val="000000"/>
          <w:shd w:val="clear" w:color="auto" w:fill="FFFFFF"/>
        </w:rPr>
      </w:pPr>
    </w:p>
    <w:p w14:paraId="2C82C785" w14:textId="77777777" w:rsidR="00D1458B" w:rsidRDefault="00D1458B" w:rsidP="00D1458B">
      <w:pPr>
        <w:pStyle w:val="EmailDiscussion"/>
        <w:overflowPunct/>
        <w:autoSpaceDE/>
        <w:autoSpaceDN/>
        <w:adjustRightInd/>
        <w:ind w:left="1619" w:hanging="360"/>
        <w:textAlignment w:val="auto"/>
      </w:pPr>
      <w:r>
        <w:t xml:space="preserve">[Post123][106][IoT NTN </w:t>
      </w:r>
      <w:proofErr w:type="spellStart"/>
      <w:r>
        <w:t>Enh</w:t>
      </w:r>
      <w:proofErr w:type="spellEnd"/>
      <w:r>
        <w:t>] RRC Running CR (Huawei)</w:t>
      </w:r>
    </w:p>
    <w:p w14:paraId="302D07EB" w14:textId="77777777" w:rsidR="00D1458B" w:rsidRDefault="00D1458B" w:rsidP="00D1458B">
      <w:pPr>
        <w:pStyle w:val="EmailDiscussion2"/>
      </w:pPr>
      <w:r>
        <w:tab/>
        <w:t>Scope: Update the RRC running CR with agreements so far</w:t>
      </w:r>
    </w:p>
    <w:p w14:paraId="4A958A9A" w14:textId="77777777" w:rsidR="00D1458B" w:rsidRDefault="00D1458B" w:rsidP="00D1458B">
      <w:pPr>
        <w:pStyle w:val="EmailDiscussion2"/>
      </w:pPr>
      <w:r>
        <w:tab/>
        <w:t>Intended outcome: Endorsed CR</w:t>
      </w:r>
    </w:p>
    <w:p w14:paraId="65F313AE" w14:textId="77777777" w:rsidR="00D1458B" w:rsidRDefault="00D1458B" w:rsidP="00D1458B">
      <w:pPr>
        <w:pStyle w:val="EmailDiscussion2"/>
      </w:pPr>
      <w:r>
        <w:tab/>
        <w:t>Deadline:  short2</w:t>
      </w:r>
    </w:p>
    <w:p w14:paraId="3946DCF8" w14:textId="77777777" w:rsidR="00D1458B" w:rsidRDefault="00D1458B" w:rsidP="00D1458B">
      <w:pPr>
        <w:pStyle w:val="EmailDiscussion2"/>
      </w:pPr>
      <w:r>
        <w:t>=&gt; Endorsed in R2-2309286</w:t>
      </w:r>
    </w:p>
    <w:p w14:paraId="6E97D901" w14:textId="77777777" w:rsidR="00D1458B" w:rsidRDefault="00D1458B" w:rsidP="00D1458B">
      <w:pPr>
        <w:pStyle w:val="EmailDiscussion2"/>
        <w:rPr>
          <w:rFonts w:cs="Arial"/>
          <w:color w:val="000000"/>
          <w:shd w:val="clear" w:color="auto" w:fill="FFFFFF"/>
        </w:rPr>
      </w:pPr>
    </w:p>
    <w:p w14:paraId="526CDD12" w14:textId="77777777" w:rsidR="00D1458B" w:rsidRDefault="00D1458B" w:rsidP="00D1458B">
      <w:pPr>
        <w:pStyle w:val="EmailDiscussion"/>
        <w:overflowPunct/>
        <w:autoSpaceDE/>
        <w:autoSpaceDN/>
        <w:adjustRightInd/>
        <w:ind w:left="1619" w:hanging="360"/>
        <w:textAlignment w:val="auto"/>
      </w:pPr>
      <w:r>
        <w:t xml:space="preserve">[Post123][107][NR-NTN </w:t>
      </w:r>
      <w:proofErr w:type="spellStart"/>
      <w:r>
        <w:t>Enh</w:t>
      </w:r>
      <w:proofErr w:type="spellEnd"/>
      <w:r>
        <w:t>] Stage 2 Running CR (Thales)</w:t>
      </w:r>
    </w:p>
    <w:p w14:paraId="3569CFFC" w14:textId="77777777" w:rsidR="00D1458B" w:rsidRDefault="00D1458B" w:rsidP="00D1458B">
      <w:pPr>
        <w:pStyle w:val="EmailDiscussion2"/>
      </w:pPr>
      <w:r>
        <w:tab/>
        <w:t>Scope: Update the Stage 2 running CR with agreements so far</w:t>
      </w:r>
    </w:p>
    <w:p w14:paraId="375CC539" w14:textId="77777777" w:rsidR="00D1458B" w:rsidRDefault="00D1458B" w:rsidP="00D1458B">
      <w:pPr>
        <w:pStyle w:val="EmailDiscussion2"/>
      </w:pPr>
      <w:r>
        <w:tab/>
        <w:t>Intended outcome: Endorsed CR</w:t>
      </w:r>
    </w:p>
    <w:p w14:paraId="7D06EAE7" w14:textId="77777777" w:rsidR="00D1458B" w:rsidRDefault="00D1458B" w:rsidP="00D1458B">
      <w:pPr>
        <w:pStyle w:val="EmailDiscussion2"/>
      </w:pPr>
      <w:r>
        <w:tab/>
        <w:t>Deadline:  short2</w:t>
      </w:r>
    </w:p>
    <w:p w14:paraId="0D6E9FE6" w14:textId="77777777" w:rsidR="00D1458B" w:rsidRDefault="00D1458B" w:rsidP="00D1458B">
      <w:pPr>
        <w:pStyle w:val="EmailDiscussion2"/>
      </w:pPr>
      <w:r>
        <w:lastRenderedPageBreak/>
        <w:t>=&gt; Endorsed in R2-2309329</w:t>
      </w:r>
    </w:p>
    <w:p w14:paraId="67F8F752" w14:textId="77777777" w:rsidR="00D1458B" w:rsidRDefault="00D1458B" w:rsidP="00D1458B">
      <w:pPr>
        <w:pStyle w:val="EmailDiscussion2"/>
      </w:pPr>
    </w:p>
    <w:p w14:paraId="5534EA8A" w14:textId="77777777" w:rsidR="00D1458B" w:rsidRDefault="00D1458B" w:rsidP="00D1458B">
      <w:pPr>
        <w:pStyle w:val="EmailDiscussion"/>
        <w:overflowPunct/>
        <w:autoSpaceDE/>
        <w:autoSpaceDN/>
        <w:adjustRightInd/>
        <w:ind w:left="1619" w:hanging="360"/>
        <w:textAlignment w:val="auto"/>
      </w:pPr>
      <w:r>
        <w:t xml:space="preserve">[Post123][108][NR-NTN </w:t>
      </w:r>
      <w:proofErr w:type="spellStart"/>
      <w:r>
        <w:t>Enh</w:t>
      </w:r>
      <w:proofErr w:type="spellEnd"/>
      <w:r>
        <w:t>] MAC Running CR (Interdigital)</w:t>
      </w:r>
    </w:p>
    <w:p w14:paraId="6A16A398" w14:textId="77777777" w:rsidR="00D1458B" w:rsidRDefault="00D1458B" w:rsidP="00D1458B">
      <w:pPr>
        <w:pStyle w:val="EmailDiscussion2"/>
      </w:pPr>
      <w:r>
        <w:tab/>
        <w:t>Scope: Update the MAC running CR with agreements so far</w:t>
      </w:r>
    </w:p>
    <w:p w14:paraId="018EFAE7" w14:textId="77777777" w:rsidR="00D1458B" w:rsidRDefault="00D1458B" w:rsidP="00D1458B">
      <w:pPr>
        <w:pStyle w:val="EmailDiscussion2"/>
      </w:pPr>
      <w:r>
        <w:tab/>
        <w:t>Intended outcome: Endorsed CR</w:t>
      </w:r>
    </w:p>
    <w:p w14:paraId="653C2CFC" w14:textId="77777777" w:rsidR="00D1458B" w:rsidRDefault="00D1458B" w:rsidP="00D1458B">
      <w:pPr>
        <w:pStyle w:val="EmailDiscussion2"/>
      </w:pPr>
      <w:r>
        <w:tab/>
        <w:t>Deadline:  short2</w:t>
      </w:r>
    </w:p>
    <w:p w14:paraId="50969ACF" w14:textId="77777777" w:rsidR="00D1458B" w:rsidRDefault="00D1458B" w:rsidP="00D1458B">
      <w:pPr>
        <w:pStyle w:val="EmailDiscussion2"/>
      </w:pPr>
      <w:r>
        <w:t>=&gt; Endorsed in R2-2309345</w:t>
      </w:r>
    </w:p>
    <w:p w14:paraId="3CBDE5A5" w14:textId="77777777" w:rsidR="00D1458B" w:rsidRDefault="00D1458B" w:rsidP="00D1458B">
      <w:pPr>
        <w:pStyle w:val="EmailDiscussion2"/>
      </w:pPr>
    </w:p>
    <w:p w14:paraId="5C1FBABD" w14:textId="77777777" w:rsidR="00D1458B" w:rsidRDefault="00D1458B" w:rsidP="00D1458B">
      <w:pPr>
        <w:pStyle w:val="EmailDiscussion"/>
        <w:overflowPunct/>
        <w:autoSpaceDE/>
        <w:autoSpaceDN/>
        <w:adjustRightInd/>
        <w:ind w:left="1619" w:hanging="360"/>
        <w:textAlignment w:val="auto"/>
      </w:pPr>
      <w:r>
        <w:t xml:space="preserve">[Post123][109][NR-NTN </w:t>
      </w:r>
      <w:proofErr w:type="spellStart"/>
      <w:r>
        <w:t>Enh</w:t>
      </w:r>
      <w:proofErr w:type="spellEnd"/>
      <w:r>
        <w:t>] 38.304 Running CR (ZTE)</w:t>
      </w:r>
    </w:p>
    <w:p w14:paraId="484BCFA8" w14:textId="77777777" w:rsidR="00D1458B" w:rsidRDefault="00D1458B" w:rsidP="00D1458B">
      <w:pPr>
        <w:pStyle w:val="EmailDiscussion2"/>
      </w:pPr>
      <w:r>
        <w:tab/>
        <w:t>Scope: Update the 38.304 running CR with agreements so far</w:t>
      </w:r>
    </w:p>
    <w:p w14:paraId="1F6A488F" w14:textId="77777777" w:rsidR="00D1458B" w:rsidRDefault="00D1458B" w:rsidP="00D1458B">
      <w:pPr>
        <w:pStyle w:val="EmailDiscussion2"/>
      </w:pPr>
      <w:r>
        <w:tab/>
        <w:t>Intended outcome: Endorsed CR</w:t>
      </w:r>
    </w:p>
    <w:p w14:paraId="4B6E5856" w14:textId="77777777" w:rsidR="00D1458B" w:rsidRDefault="00D1458B" w:rsidP="00D1458B">
      <w:pPr>
        <w:pStyle w:val="EmailDiscussion2"/>
        <w:rPr>
          <w:rFonts w:cs="Arial"/>
          <w:color w:val="000000"/>
          <w:shd w:val="clear" w:color="auto" w:fill="FFFFFF"/>
        </w:rPr>
      </w:pPr>
      <w:r>
        <w:tab/>
        <w:t>Deadline:  short2</w:t>
      </w:r>
    </w:p>
    <w:p w14:paraId="633FB288" w14:textId="77777777" w:rsidR="00D1458B" w:rsidRDefault="00D1458B" w:rsidP="00D1458B">
      <w:pPr>
        <w:pStyle w:val="EmailDiscussion2"/>
      </w:pPr>
      <w:r>
        <w:t>=&gt; Endorsed in R2-2309327</w:t>
      </w:r>
    </w:p>
    <w:p w14:paraId="1DB0FCB3" w14:textId="77777777" w:rsidR="00D1458B" w:rsidRDefault="00D1458B" w:rsidP="00D1458B">
      <w:pPr>
        <w:pStyle w:val="EmailDiscussion2"/>
        <w:rPr>
          <w:rFonts w:cs="Arial"/>
          <w:color w:val="000000"/>
          <w:shd w:val="clear" w:color="auto" w:fill="FFFFFF"/>
        </w:rPr>
      </w:pPr>
    </w:p>
    <w:p w14:paraId="29DB2B15" w14:textId="77777777" w:rsidR="00D1458B" w:rsidRDefault="00D1458B" w:rsidP="00D1458B">
      <w:pPr>
        <w:pStyle w:val="EmailDiscussion"/>
        <w:overflowPunct/>
        <w:autoSpaceDE/>
        <w:autoSpaceDN/>
        <w:adjustRightInd/>
        <w:ind w:left="1619" w:hanging="360"/>
        <w:textAlignment w:val="auto"/>
      </w:pPr>
      <w:r>
        <w:t xml:space="preserve">[Post123][110][NR-NTN </w:t>
      </w:r>
      <w:proofErr w:type="spellStart"/>
      <w:r>
        <w:t>Enh</w:t>
      </w:r>
      <w:proofErr w:type="spellEnd"/>
      <w:r>
        <w:t>] RRC Running CR (Ericsson)</w:t>
      </w:r>
    </w:p>
    <w:p w14:paraId="5810861D" w14:textId="77777777" w:rsidR="00D1458B" w:rsidRDefault="00D1458B" w:rsidP="00D1458B">
      <w:pPr>
        <w:pStyle w:val="EmailDiscussion2"/>
      </w:pPr>
      <w:r>
        <w:tab/>
        <w:t>Scope: Update the RRC running CR with agreements so far</w:t>
      </w:r>
    </w:p>
    <w:p w14:paraId="0CF5FD4D" w14:textId="77777777" w:rsidR="00D1458B" w:rsidRDefault="00D1458B" w:rsidP="00D1458B">
      <w:pPr>
        <w:pStyle w:val="EmailDiscussion2"/>
      </w:pPr>
      <w:r>
        <w:tab/>
        <w:t xml:space="preserve">Intended </w:t>
      </w:r>
      <w:r w:rsidRPr="00854E34">
        <w:t>outcome</w:t>
      </w:r>
      <w:r>
        <w:t>: Endorsed CR</w:t>
      </w:r>
    </w:p>
    <w:p w14:paraId="540322A0" w14:textId="77777777" w:rsidR="00D1458B" w:rsidRDefault="00D1458B" w:rsidP="00D1458B">
      <w:pPr>
        <w:pStyle w:val="EmailDiscussion2"/>
      </w:pPr>
      <w:r>
        <w:tab/>
        <w:t>Deadline:  short2</w:t>
      </w:r>
    </w:p>
    <w:p w14:paraId="1754420C" w14:textId="77777777" w:rsidR="00D1458B" w:rsidRPr="00945B9B" w:rsidRDefault="00D1458B" w:rsidP="00D1458B">
      <w:pPr>
        <w:pStyle w:val="EmailDiscussion2"/>
        <w:rPr>
          <w:rFonts w:cs="Arial"/>
          <w:color w:val="000000"/>
          <w:shd w:val="clear" w:color="auto" w:fill="FFFFFF"/>
        </w:rPr>
      </w:pPr>
      <w:r>
        <w:t>=&gt; Endorsed in R2-2309341</w:t>
      </w:r>
    </w:p>
    <w:p w14:paraId="16768BBF" w14:textId="77777777" w:rsidR="00D1458B" w:rsidRPr="00B3094B" w:rsidRDefault="00D1458B" w:rsidP="00D1458B">
      <w:pPr>
        <w:pStyle w:val="EmailDiscussion2"/>
      </w:pPr>
    </w:p>
    <w:p w14:paraId="5CDBD981" w14:textId="77777777" w:rsidR="00D1458B" w:rsidRDefault="00D1458B" w:rsidP="00D1458B">
      <w:pPr>
        <w:pStyle w:val="EmailDiscussion"/>
        <w:overflowPunct/>
        <w:autoSpaceDE/>
        <w:autoSpaceDN/>
        <w:adjustRightInd/>
        <w:ind w:left="1619" w:hanging="360"/>
        <w:textAlignment w:val="auto"/>
      </w:pPr>
      <w:r>
        <w:t>[Post123][211][XR] Stage-2 running CR for XR (Nokia)</w:t>
      </w:r>
    </w:p>
    <w:p w14:paraId="79340FC3" w14:textId="77777777" w:rsidR="00D1458B" w:rsidRDefault="00D1458B" w:rsidP="00D1458B">
      <w:pPr>
        <w:pStyle w:val="EmailDiscussion2"/>
      </w:pPr>
      <w:r>
        <w:tab/>
        <w:t>Scope: Update 38.300 running CR based on this meeting’s agreements.</w:t>
      </w:r>
    </w:p>
    <w:p w14:paraId="5D4DAD3D" w14:textId="77777777" w:rsidR="00D1458B" w:rsidRDefault="00D1458B" w:rsidP="00D1458B">
      <w:pPr>
        <w:pStyle w:val="EmailDiscussion2"/>
      </w:pPr>
      <w:r>
        <w:tab/>
        <w:t xml:space="preserve">Intended outcome: Endorsed running CR </w:t>
      </w:r>
    </w:p>
    <w:p w14:paraId="07FBF1AD" w14:textId="77777777" w:rsidR="00D1458B" w:rsidRDefault="00D1458B" w:rsidP="00D1458B">
      <w:pPr>
        <w:pStyle w:val="EmailDiscussion2"/>
      </w:pPr>
      <w:r>
        <w:tab/>
        <w:t>Deadline:  Short2 (2 weeks)</w:t>
      </w:r>
    </w:p>
    <w:p w14:paraId="67733EA1" w14:textId="77777777" w:rsidR="00D1458B" w:rsidRDefault="00D1458B" w:rsidP="00D1458B">
      <w:pPr>
        <w:pStyle w:val="EmailDiscussion2"/>
      </w:pPr>
      <w:r>
        <w:t>=&gt; Endorsed in R2-2309318</w:t>
      </w:r>
    </w:p>
    <w:p w14:paraId="4B369CF3" w14:textId="77777777" w:rsidR="00D1458B" w:rsidRDefault="00D1458B" w:rsidP="00D1458B">
      <w:pPr>
        <w:pStyle w:val="EmailDiscussion2"/>
      </w:pPr>
    </w:p>
    <w:p w14:paraId="092FF6CA" w14:textId="77777777" w:rsidR="00D1458B" w:rsidRDefault="00D1458B" w:rsidP="00D1458B">
      <w:pPr>
        <w:pStyle w:val="EmailDiscussion"/>
        <w:overflowPunct/>
        <w:autoSpaceDE/>
        <w:autoSpaceDN/>
        <w:adjustRightInd/>
        <w:ind w:left="1619" w:hanging="360"/>
        <w:textAlignment w:val="auto"/>
      </w:pPr>
      <w:r>
        <w:t>[Post123][212][XR] MAC running CR for XR (Qualcomm)</w:t>
      </w:r>
    </w:p>
    <w:p w14:paraId="101B5510" w14:textId="77777777" w:rsidR="00D1458B" w:rsidRDefault="00D1458B" w:rsidP="00D1458B">
      <w:pPr>
        <w:pStyle w:val="EmailDiscussion2"/>
      </w:pPr>
      <w:r>
        <w:tab/>
        <w:t>Scope: Update 38.321 running CR based on this meeting’s agreements.</w:t>
      </w:r>
    </w:p>
    <w:p w14:paraId="039B0AB4" w14:textId="77777777" w:rsidR="00D1458B" w:rsidRDefault="00D1458B" w:rsidP="00D1458B">
      <w:pPr>
        <w:pStyle w:val="EmailDiscussion2"/>
      </w:pPr>
      <w:r>
        <w:tab/>
        <w:t xml:space="preserve">Intended outcome: Endorsed running CR </w:t>
      </w:r>
    </w:p>
    <w:p w14:paraId="6DF63E3B" w14:textId="77777777" w:rsidR="00D1458B" w:rsidRDefault="00D1458B" w:rsidP="00D1458B">
      <w:pPr>
        <w:pStyle w:val="EmailDiscussion2"/>
      </w:pPr>
      <w:r>
        <w:tab/>
        <w:t>Deadline:  Short2 (2 weeks)</w:t>
      </w:r>
    </w:p>
    <w:p w14:paraId="1ABE4909" w14:textId="77777777" w:rsidR="00D1458B" w:rsidRDefault="00D1458B" w:rsidP="00D1458B">
      <w:pPr>
        <w:pStyle w:val="EmailDiscussion2"/>
      </w:pPr>
      <w:r>
        <w:t>=&gt; Endorsed in R2-2309316</w:t>
      </w:r>
    </w:p>
    <w:p w14:paraId="11048B74" w14:textId="77777777" w:rsidR="00D1458B" w:rsidRDefault="00D1458B" w:rsidP="00D1458B">
      <w:pPr>
        <w:pStyle w:val="EmailDiscussion2"/>
      </w:pPr>
    </w:p>
    <w:p w14:paraId="7666A8EB" w14:textId="77777777" w:rsidR="00D1458B" w:rsidRDefault="00D1458B" w:rsidP="00D1458B">
      <w:pPr>
        <w:pStyle w:val="EmailDiscussion"/>
        <w:overflowPunct/>
        <w:autoSpaceDE/>
        <w:autoSpaceDN/>
        <w:adjustRightInd/>
        <w:ind w:left="1619" w:hanging="360"/>
        <w:textAlignment w:val="auto"/>
      </w:pPr>
      <w:r>
        <w:t>[Post123][213][XR] PDCP running CR for XR (LGE)</w:t>
      </w:r>
    </w:p>
    <w:p w14:paraId="5B6B4006" w14:textId="77777777" w:rsidR="00D1458B" w:rsidRDefault="00D1458B" w:rsidP="00D1458B">
      <w:pPr>
        <w:pStyle w:val="EmailDiscussion2"/>
      </w:pPr>
      <w:r>
        <w:tab/>
        <w:t>Scope: Update 38.323 running CR based on this meeting’s agreements.</w:t>
      </w:r>
    </w:p>
    <w:p w14:paraId="3C83FB60" w14:textId="77777777" w:rsidR="00D1458B" w:rsidRDefault="00D1458B" w:rsidP="00D1458B">
      <w:pPr>
        <w:pStyle w:val="EmailDiscussion2"/>
      </w:pPr>
      <w:r>
        <w:tab/>
        <w:t xml:space="preserve">Intended outcome: Endorsed running CR </w:t>
      </w:r>
    </w:p>
    <w:p w14:paraId="2E4F5982" w14:textId="77777777" w:rsidR="00D1458B" w:rsidRDefault="00D1458B" w:rsidP="00D1458B">
      <w:pPr>
        <w:pStyle w:val="EmailDiscussion2"/>
      </w:pPr>
      <w:r>
        <w:tab/>
        <w:t>Deadline:  Short2 (2 weeks)</w:t>
      </w:r>
    </w:p>
    <w:p w14:paraId="35299C94" w14:textId="77777777" w:rsidR="00D1458B" w:rsidRDefault="00D1458B" w:rsidP="00D1458B">
      <w:pPr>
        <w:pStyle w:val="EmailDiscussion2"/>
      </w:pPr>
      <w:r>
        <w:t>=&gt; Endorsed in R2-2309334</w:t>
      </w:r>
    </w:p>
    <w:p w14:paraId="1868B721" w14:textId="77777777" w:rsidR="00D1458B" w:rsidRDefault="00D1458B" w:rsidP="00D1458B">
      <w:pPr>
        <w:pStyle w:val="EmailDiscussion2"/>
      </w:pPr>
    </w:p>
    <w:p w14:paraId="04462CE8" w14:textId="77777777" w:rsidR="00D1458B" w:rsidRDefault="00D1458B" w:rsidP="00D1458B">
      <w:pPr>
        <w:pStyle w:val="EmailDiscussion"/>
        <w:overflowPunct/>
        <w:autoSpaceDE/>
        <w:autoSpaceDN/>
        <w:adjustRightInd/>
        <w:ind w:left="1619" w:hanging="360"/>
        <w:textAlignment w:val="auto"/>
      </w:pPr>
      <w:r>
        <w:t>[Post123][214][XR] RRC running CR for XR (Huawei)</w:t>
      </w:r>
    </w:p>
    <w:p w14:paraId="13357170" w14:textId="77777777" w:rsidR="00D1458B" w:rsidRDefault="00D1458B" w:rsidP="00D1458B">
      <w:pPr>
        <w:pStyle w:val="EmailDiscussion2"/>
      </w:pPr>
      <w:r>
        <w:tab/>
        <w:t>Scope: Update 38.331 running CR based on this meeting’s agreements.</w:t>
      </w:r>
    </w:p>
    <w:p w14:paraId="044D8F29" w14:textId="77777777" w:rsidR="00D1458B" w:rsidRDefault="00D1458B" w:rsidP="00D1458B">
      <w:pPr>
        <w:pStyle w:val="EmailDiscussion2"/>
      </w:pPr>
      <w:r>
        <w:tab/>
        <w:t xml:space="preserve">Intended outcome: Endorsed running CR </w:t>
      </w:r>
    </w:p>
    <w:p w14:paraId="2E79D796" w14:textId="77777777" w:rsidR="00D1458B" w:rsidRDefault="00D1458B" w:rsidP="00D1458B">
      <w:pPr>
        <w:pStyle w:val="EmailDiscussion2"/>
      </w:pPr>
      <w:r>
        <w:tab/>
        <w:t>Deadline:  Short2 (2 weeks)</w:t>
      </w:r>
    </w:p>
    <w:p w14:paraId="1350581B" w14:textId="77777777" w:rsidR="00D1458B" w:rsidRDefault="00D1458B" w:rsidP="00D1458B">
      <w:pPr>
        <w:pStyle w:val="EmailDiscussion2"/>
      </w:pPr>
      <w:r>
        <w:t>=&gt; Endorsed in R2-2309315</w:t>
      </w:r>
    </w:p>
    <w:p w14:paraId="0C50C9A5" w14:textId="77777777" w:rsidR="00D1458B" w:rsidRDefault="00D1458B" w:rsidP="00D1458B">
      <w:pPr>
        <w:pStyle w:val="EmailDiscussion2"/>
      </w:pPr>
    </w:p>
    <w:p w14:paraId="12547D82" w14:textId="77777777" w:rsidR="00D1458B" w:rsidRDefault="00D1458B" w:rsidP="00D1458B">
      <w:pPr>
        <w:pStyle w:val="EmailDiscussion"/>
        <w:overflowPunct/>
        <w:autoSpaceDE/>
        <w:autoSpaceDN/>
        <w:adjustRightInd/>
        <w:ind w:left="1619" w:hanging="360"/>
        <w:textAlignment w:val="auto"/>
      </w:pPr>
      <w:r>
        <w:t>[Post123][215][XR] RLC running CR for XR (vivo)</w:t>
      </w:r>
    </w:p>
    <w:p w14:paraId="4E5FB167" w14:textId="77777777" w:rsidR="00D1458B" w:rsidRDefault="00D1458B" w:rsidP="00D1458B">
      <w:pPr>
        <w:pStyle w:val="EmailDiscussion2"/>
      </w:pPr>
      <w:r>
        <w:tab/>
        <w:t>Scope: Create 38.322 running CR based on this meeting’s agreements.</w:t>
      </w:r>
    </w:p>
    <w:p w14:paraId="482599B4" w14:textId="77777777" w:rsidR="00D1458B" w:rsidRDefault="00D1458B" w:rsidP="00D1458B">
      <w:pPr>
        <w:pStyle w:val="EmailDiscussion2"/>
      </w:pPr>
      <w:r>
        <w:tab/>
        <w:t xml:space="preserve">Intended outcome: Endorsed running CR </w:t>
      </w:r>
    </w:p>
    <w:p w14:paraId="65866DB3" w14:textId="77777777" w:rsidR="00D1458B" w:rsidRDefault="00D1458B" w:rsidP="00D1458B">
      <w:pPr>
        <w:pStyle w:val="EmailDiscussion2"/>
      </w:pPr>
      <w:r>
        <w:tab/>
        <w:t>Deadline:  Short2 (2 weeks)</w:t>
      </w:r>
    </w:p>
    <w:p w14:paraId="712B47A9" w14:textId="77777777" w:rsidR="00D1458B" w:rsidRDefault="00D1458B" w:rsidP="00D1458B">
      <w:pPr>
        <w:pStyle w:val="EmailDiscussion2"/>
      </w:pPr>
      <w:r>
        <w:t>=&gt; Endorsed in R2-2309312</w:t>
      </w:r>
    </w:p>
    <w:p w14:paraId="24692438" w14:textId="77777777" w:rsidR="00D1458B" w:rsidRDefault="00D1458B" w:rsidP="00D1458B">
      <w:pPr>
        <w:pStyle w:val="EmailDiscussion2"/>
      </w:pPr>
    </w:p>
    <w:p w14:paraId="709F3BB4" w14:textId="77777777" w:rsidR="00D1458B" w:rsidRDefault="00D1458B" w:rsidP="00D1458B">
      <w:pPr>
        <w:pStyle w:val="EmailDiscussion"/>
        <w:overflowPunct/>
        <w:autoSpaceDE/>
        <w:autoSpaceDN/>
        <w:adjustRightInd/>
        <w:ind w:left="1619" w:hanging="360"/>
        <w:textAlignment w:val="auto"/>
      </w:pPr>
      <w:r>
        <w:t>[Post123][221][</w:t>
      </w:r>
      <w:proofErr w:type="spellStart"/>
      <w:r>
        <w:t>QoE</w:t>
      </w:r>
      <w:proofErr w:type="spellEnd"/>
      <w:r>
        <w:t xml:space="preserve">] 37.340 running CR for </w:t>
      </w:r>
      <w:proofErr w:type="spellStart"/>
      <w:r>
        <w:t>QoE</w:t>
      </w:r>
      <w:proofErr w:type="spellEnd"/>
      <w:r>
        <w:t xml:space="preserve"> (Nokia)</w:t>
      </w:r>
    </w:p>
    <w:p w14:paraId="27C24D8C" w14:textId="77777777" w:rsidR="00D1458B" w:rsidRDefault="00D1458B" w:rsidP="00D1458B">
      <w:pPr>
        <w:pStyle w:val="EmailDiscussion2"/>
      </w:pPr>
      <w:r>
        <w:tab/>
        <w:t>Scope: Update 37.340 running CR based on this meeting’s agreements.</w:t>
      </w:r>
    </w:p>
    <w:p w14:paraId="6425AFBA" w14:textId="77777777" w:rsidR="00D1458B" w:rsidRDefault="00D1458B" w:rsidP="00D1458B">
      <w:pPr>
        <w:pStyle w:val="EmailDiscussion2"/>
      </w:pPr>
      <w:r>
        <w:tab/>
        <w:t xml:space="preserve">Intended outcome: Endorsed running CR </w:t>
      </w:r>
    </w:p>
    <w:p w14:paraId="14D3516F" w14:textId="77777777" w:rsidR="00D1458B" w:rsidRDefault="00D1458B" w:rsidP="00D1458B">
      <w:pPr>
        <w:pStyle w:val="EmailDiscussion2"/>
      </w:pPr>
      <w:r>
        <w:tab/>
        <w:t>Deadline:  Short2 (2 weeks)</w:t>
      </w:r>
    </w:p>
    <w:p w14:paraId="09E7C128" w14:textId="77777777" w:rsidR="00D1458B" w:rsidRDefault="00D1458B" w:rsidP="00D1458B">
      <w:pPr>
        <w:pStyle w:val="EmailDiscussion2"/>
      </w:pPr>
      <w:r>
        <w:t>=&gt; Endorsed in R2-2309332</w:t>
      </w:r>
    </w:p>
    <w:p w14:paraId="1AE9C6FE" w14:textId="77777777" w:rsidR="00D1458B" w:rsidRDefault="00D1458B" w:rsidP="00D1458B">
      <w:pPr>
        <w:pStyle w:val="EmailDiscussion2"/>
      </w:pPr>
    </w:p>
    <w:p w14:paraId="1583BF3D" w14:textId="77777777" w:rsidR="00D1458B" w:rsidRDefault="00D1458B" w:rsidP="00D1458B">
      <w:pPr>
        <w:pStyle w:val="EmailDiscussion"/>
        <w:overflowPunct/>
        <w:autoSpaceDE/>
        <w:autoSpaceDN/>
        <w:adjustRightInd/>
        <w:ind w:left="1619" w:hanging="360"/>
        <w:textAlignment w:val="auto"/>
      </w:pPr>
      <w:r>
        <w:t>[Post123][222][</w:t>
      </w:r>
      <w:proofErr w:type="spellStart"/>
      <w:r>
        <w:t>QoE</w:t>
      </w:r>
      <w:proofErr w:type="spellEnd"/>
      <w:r>
        <w:t xml:space="preserve">] 38.300 running CR for </w:t>
      </w:r>
      <w:proofErr w:type="spellStart"/>
      <w:r>
        <w:t>QoE</w:t>
      </w:r>
      <w:proofErr w:type="spellEnd"/>
      <w:r>
        <w:t xml:space="preserve"> (China Unicom)</w:t>
      </w:r>
    </w:p>
    <w:p w14:paraId="7A4C4D24" w14:textId="77777777" w:rsidR="00D1458B" w:rsidRDefault="00D1458B" w:rsidP="00D1458B">
      <w:pPr>
        <w:pStyle w:val="EmailDiscussion2"/>
      </w:pPr>
      <w:r>
        <w:tab/>
        <w:t>Scope: Update 38.300 running CR based on this meeting’s agreements.</w:t>
      </w:r>
    </w:p>
    <w:p w14:paraId="5C3850F1" w14:textId="77777777" w:rsidR="00D1458B" w:rsidRDefault="00D1458B" w:rsidP="00D1458B">
      <w:pPr>
        <w:pStyle w:val="EmailDiscussion2"/>
      </w:pPr>
      <w:r>
        <w:tab/>
        <w:t xml:space="preserve">Intended outcome: Endorsed running CR </w:t>
      </w:r>
    </w:p>
    <w:p w14:paraId="778618EC" w14:textId="77777777" w:rsidR="00D1458B" w:rsidRDefault="00D1458B" w:rsidP="00D1458B">
      <w:pPr>
        <w:pStyle w:val="EmailDiscussion2"/>
      </w:pPr>
      <w:r>
        <w:tab/>
        <w:t>Deadline:  Short2 (2 weeks)</w:t>
      </w:r>
    </w:p>
    <w:p w14:paraId="6E76FABC" w14:textId="77777777" w:rsidR="00D1458B" w:rsidRDefault="00D1458B" w:rsidP="00D1458B">
      <w:pPr>
        <w:pStyle w:val="EmailDiscussion2"/>
      </w:pPr>
      <w:r>
        <w:t>=&gt; Endorsed in R2-2309314</w:t>
      </w:r>
    </w:p>
    <w:p w14:paraId="657DF8CD" w14:textId="77777777" w:rsidR="00D1458B" w:rsidRDefault="00D1458B" w:rsidP="00D1458B">
      <w:pPr>
        <w:pStyle w:val="EmailDiscussion2"/>
      </w:pPr>
    </w:p>
    <w:p w14:paraId="2CBED014" w14:textId="77777777" w:rsidR="00D1458B" w:rsidRDefault="00D1458B" w:rsidP="00D1458B">
      <w:pPr>
        <w:pStyle w:val="EmailDiscussion"/>
        <w:overflowPunct/>
        <w:autoSpaceDE/>
        <w:autoSpaceDN/>
        <w:adjustRightInd/>
        <w:ind w:left="1619" w:hanging="360"/>
        <w:textAlignment w:val="auto"/>
      </w:pPr>
      <w:r>
        <w:t>[Post123][223][</w:t>
      </w:r>
      <w:proofErr w:type="spellStart"/>
      <w:r>
        <w:t>QoE</w:t>
      </w:r>
      <w:proofErr w:type="spellEnd"/>
      <w:r>
        <w:t xml:space="preserve">] RRC running CR for </w:t>
      </w:r>
      <w:proofErr w:type="spellStart"/>
      <w:r>
        <w:t>QoE</w:t>
      </w:r>
      <w:proofErr w:type="spellEnd"/>
      <w:r>
        <w:t xml:space="preserve"> (Ericsson)</w:t>
      </w:r>
    </w:p>
    <w:p w14:paraId="2F414F8E" w14:textId="77777777" w:rsidR="00D1458B" w:rsidRDefault="00D1458B" w:rsidP="00D1458B">
      <w:pPr>
        <w:pStyle w:val="EmailDiscussion2"/>
      </w:pPr>
      <w:r>
        <w:tab/>
        <w:t>Scope: Update 38.331 running CR based on this meeting’s agreements.</w:t>
      </w:r>
    </w:p>
    <w:p w14:paraId="7795CE94" w14:textId="77777777" w:rsidR="00D1458B" w:rsidRDefault="00D1458B" w:rsidP="00D1458B">
      <w:pPr>
        <w:pStyle w:val="EmailDiscussion2"/>
      </w:pPr>
      <w:r>
        <w:tab/>
        <w:t xml:space="preserve">Intended outcome: Endorsed running CR </w:t>
      </w:r>
    </w:p>
    <w:p w14:paraId="4922F55B" w14:textId="77777777" w:rsidR="00D1458B" w:rsidRDefault="00D1458B" w:rsidP="00D1458B">
      <w:pPr>
        <w:pStyle w:val="EmailDiscussion2"/>
      </w:pPr>
      <w:r>
        <w:tab/>
        <w:t>Deadline:  Short2 (2 weeks)</w:t>
      </w:r>
    </w:p>
    <w:p w14:paraId="5D2B8BFC" w14:textId="77777777" w:rsidR="00D1458B" w:rsidRDefault="00D1458B" w:rsidP="00D1458B">
      <w:pPr>
        <w:pStyle w:val="EmailDiscussion2"/>
      </w:pPr>
      <w:r>
        <w:t>=&gt; Endorsed in R2-2309337</w:t>
      </w:r>
    </w:p>
    <w:p w14:paraId="6AA619E9" w14:textId="77777777" w:rsidR="00D1458B" w:rsidRDefault="00D1458B" w:rsidP="00D1458B">
      <w:pPr>
        <w:pStyle w:val="EmailDiscussion2"/>
      </w:pPr>
    </w:p>
    <w:p w14:paraId="013CF7E9" w14:textId="77777777" w:rsidR="00D1458B" w:rsidRDefault="00D1458B" w:rsidP="00D1458B">
      <w:pPr>
        <w:pStyle w:val="EmailDiscussion"/>
        <w:overflowPunct/>
        <w:autoSpaceDE/>
        <w:autoSpaceDN/>
        <w:adjustRightInd/>
        <w:ind w:left="1619" w:hanging="360"/>
        <w:textAlignment w:val="auto"/>
      </w:pPr>
      <w:r>
        <w:t>[Post123][231][MUSIM] 38.300 running CR for MUSIM (China Telecom)</w:t>
      </w:r>
    </w:p>
    <w:p w14:paraId="1AFF4737" w14:textId="77777777" w:rsidR="00D1458B" w:rsidRDefault="00D1458B" w:rsidP="00D1458B">
      <w:pPr>
        <w:pStyle w:val="EmailDiscussion2"/>
      </w:pPr>
      <w:r>
        <w:tab/>
        <w:t>Scope: Update 38.300 running CR based on this meeting’s agreements.</w:t>
      </w:r>
    </w:p>
    <w:p w14:paraId="4E5BCAD8" w14:textId="77777777" w:rsidR="00D1458B" w:rsidRDefault="00D1458B" w:rsidP="00D1458B">
      <w:pPr>
        <w:pStyle w:val="EmailDiscussion2"/>
      </w:pPr>
      <w:r>
        <w:tab/>
        <w:t xml:space="preserve">Intended outcome: Endorsed running CR </w:t>
      </w:r>
    </w:p>
    <w:p w14:paraId="328198D9" w14:textId="77777777" w:rsidR="00D1458B" w:rsidRDefault="00D1458B" w:rsidP="00D1458B">
      <w:pPr>
        <w:pStyle w:val="EmailDiscussion2"/>
      </w:pPr>
      <w:r>
        <w:tab/>
        <w:t>Deadline:  Short2 (2 weeks)</w:t>
      </w:r>
    </w:p>
    <w:p w14:paraId="30D18CDB" w14:textId="77777777" w:rsidR="00D1458B" w:rsidRDefault="00D1458B" w:rsidP="00D1458B">
      <w:pPr>
        <w:pStyle w:val="EmailDiscussion2"/>
      </w:pPr>
      <w:r>
        <w:t>=&gt; Endorsed in R2-2309331</w:t>
      </w:r>
    </w:p>
    <w:p w14:paraId="72158718" w14:textId="77777777" w:rsidR="00D1458B" w:rsidRDefault="00D1458B" w:rsidP="00D1458B">
      <w:pPr>
        <w:pStyle w:val="EmailDiscussion2"/>
      </w:pPr>
    </w:p>
    <w:p w14:paraId="3EECA63F" w14:textId="77777777" w:rsidR="00D1458B" w:rsidRDefault="00D1458B" w:rsidP="00D1458B">
      <w:pPr>
        <w:pStyle w:val="EmailDiscussion"/>
        <w:overflowPunct/>
        <w:autoSpaceDE/>
        <w:autoSpaceDN/>
        <w:adjustRightInd/>
        <w:ind w:left="1619" w:hanging="360"/>
        <w:textAlignment w:val="auto"/>
      </w:pPr>
      <w:r>
        <w:t>[Post123][232][MUSIM] 37.340 running CR for MUSIM (ZTE)</w:t>
      </w:r>
    </w:p>
    <w:p w14:paraId="17B2828D" w14:textId="77777777" w:rsidR="00D1458B" w:rsidRDefault="00D1458B" w:rsidP="00D1458B">
      <w:pPr>
        <w:pStyle w:val="EmailDiscussion2"/>
      </w:pPr>
      <w:r>
        <w:tab/>
        <w:t>Scope: Update 37.340 running CR based on this meeting’s agreements.</w:t>
      </w:r>
    </w:p>
    <w:p w14:paraId="36470F86" w14:textId="77777777" w:rsidR="00D1458B" w:rsidRDefault="00D1458B" w:rsidP="00D1458B">
      <w:pPr>
        <w:pStyle w:val="EmailDiscussion2"/>
      </w:pPr>
      <w:r>
        <w:tab/>
        <w:t xml:space="preserve">Intended outcome: Endorsed running CR </w:t>
      </w:r>
    </w:p>
    <w:p w14:paraId="5F2B5946" w14:textId="77777777" w:rsidR="00D1458B" w:rsidRDefault="00D1458B" w:rsidP="00D1458B">
      <w:pPr>
        <w:pStyle w:val="EmailDiscussion2"/>
      </w:pPr>
      <w:r>
        <w:tab/>
        <w:t>Deadline:  Short2 (2 weeks)</w:t>
      </w:r>
    </w:p>
    <w:p w14:paraId="1D0CCB37" w14:textId="77777777" w:rsidR="00D1458B" w:rsidRDefault="00D1458B" w:rsidP="00D1458B">
      <w:pPr>
        <w:pStyle w:val="EmailDiscussion2"/>
      </w:pPr>
      <w:r>
        <w:t>=&gt; Endorsed in R2-2309317</w:t>
      </w:r>
    </w:p>
    <w:p w14:paraId="0EDCCF54" w14:textId="77777777" w:rsidR="00D1458B" w:rsidRDefault="00D1458B" w:rsidP="00D1458B">
      <w:pPr>
        <w:pStyle w:val="EmailDiscussion2"/>
      </w:pPr>
    </w:p>
    <w:p w14:paraId="480A94E5" w14:textId="77777777" w:rsidR="00D1458B" w:rsidRDefault="00D1458B" w:rsidP="00D1458B">
      <w:pPr>
        <w:pStyle w:val="EmailDiscussion"/>
        <w:overflowPunct/>
        <w:autoSpaceDE/>
        <w:autoSpaceDN/>
        <w:adjustRightInd/>
        <w:ind w:left="1619" w:hanging="360"/>
        <w:textAlignment w:val="auto"/>
      </w:pPr>
      <w:r>
        <w:t>[Post123][233][MUSIM] RRC running CR for MUSIM (vivo)</w:t>
      </w:r>
    </w:p>
    <w:p w14:paraId="58FEE4B0" w14:textId="77777777" w:rsidR="00D1458B" w:rsidRDefault="00D1458B" w:rsidP="00D1458B">
      <w:pPr>
        <w:pStyle w:val="EmailDiscussion2"/>
      </w:pPr>
      <w:r>
        <w:tab/>
        <w:t>Scope: Update 38.331 running CR based on this meeting’s agreements.</w:t>
      </w:r>
    </w:p>
    <w:p w14:paraId="4598296D" w14:textId="77777777" w:rsidR="00D1458B" w:rsidRDefault="00D1458B" w:rsidP="00D1458B">
      <w:pPr>
        <w:pStyle w:val="EmailDiscussion2"/>
      </w:pPr>
      <w:r>
        <w:tab/>
        <w:t xml:space="preserve">Intended outcome: Endorsed running CR </w:t>
      </w:r>
    </w:p>
    <w:p w14:paraId="797A0D3E" w14:textId="77777777" w:rsidR="00D1458B" w:rsidRDefault="00D1458B" w:rsidP="00D1458B">
      <w:pPr>
        <w:pStyle w:val="EmailDiscussion2"/>
      </w:pPr>
      <w:r>
        <w:tab/>
        <w:t>Deadline:  Short2 (2 weeks)</w:t>
      </w:r>
    </w:p>
    <w:p w14:paraId="5A5AEAC6" w14:textId="77777777" w:rsidR="00D1458B" w:rsidRDefault="00D1458B" w:rsidP="00D1458B">
      <w:pPr>
        <w:pStyle w:val="EmailDiscussion2"/>
      </w:pPr>
      <w:r>
        <w:t>=&gt; Endorsed in R2-2309307</w:t>
      </w:r>
    </w:p>
    <w:p w14:paraId="6CED9375" w14:textId="77777777" w:rsidR="00D1458B" w:rsidRDefault="00D1458B" w:rsidP="00D1458B">
      <w:pPr>
        <w:pStyle w:val="EmailDiscussion2"/>
      </w:pPr>
    </w:p>
    <w:p w14:paraId="713ECE10" w14:textId="77777777" w:rsidR="00D1458B" w:rsidRDefault="00D1458B" w:rsidP="00D1458B">
      <w:pPr>
        <w:pStyle w:val="EmailDiscussion"/>
        <w:overflowPunct/>
        <w:autoSpaceDE/>
        <w:autoSpaceDN/>
        <w:adjustRightInd/>
        <w:ind w:left="1619" w:hanging="360"/>
        <w:textAlignment w:val="auto"/>
      </w:pPr>
      <w:r>
        <w:t>[POST123][310][UAV] Running CR 38.300 (Nokia)</w:t>
      </w:r>
    </w:p>
    <w:p w14:paraId="11741EA5" w14:textId="77777777" w:rsidR="00D1458B" w:rsidRDefault="00D1458B" w:rsidP="00D1458B">
      <w:pPr>
        <w:pStyle w:val="EmailDiscussion2"/>
        <w:ind w:left="1982"/>
        <w:rPr>
          <w:lang w:val="en-US"/>
        </w:rPr>
      </w:pPr>
      <w:r>
        <w:rPr>
          <w:lang w:val="en-US"/>
        </w:rPr>
        <w:t>Scope: Review running CR</w:t>
      </w:r>
    </w:p>
    <w:p w14:paraId="2EC869E6" w14:textId="77777777" w:rsidR="00D1458B" w:rsidRDefault="00D1458B" w:rsidP="00D1458B">
      <w:pPr>
        <w:pStyle w:val="EmailDiscussion2"/>
        <w:ind w:left="1982"/>
        <w:rPr>
          <w:lang w:val="en-US"/>
        </w:rPr>
      </w:pPr>
      <w:r>
        <w:rPr>
          <w:lang w:val="en-US"/>
        </w:rPr>
        <w:t>Outcome: CR to be endorsed</w:t>
      </w:r>
    </w:p>
    <w:p w14:paraId="59935ABE" w14:textId="77777777" w:rsidR="00D1458B" w:rsidRDefault="00D1458B" w:rsidP="00D1458B">
      <w:pPr>
        <w:pStyle w:val="EmailDiscussion2"/>
        <w:ind w:left="1982"/>
        <w:rPr>
          <w:lang w:val="en-US"/>
        </w:rPr>
      </w:pPr>
      <w:r>
        <w:rPr>
          <w:lang w:val="en-US"/>
        </w:rPr>
        <w:t>Deadline: Short2 (two weeks)</w:t>
      </w:r>
    </w:p>
    <w:p w14:paraId="050D2217" w14:textId="77777777" w:rsidR="00D1458B" w:rsidRPr="008226EB" w:rsidRDefault="00D1458B" w:rsidP="00D1458B">
      <w:pPr>
        <w:pStyle w:val="EmailDiscussion2"/>
      </w:pPr>
      <w:r w:rsidRPr="008226EB">
        <w:t xml:space="preserve">=&gt; </w:t>
      </w:r>
      <w:r>
        <w:t>Endorsed</w:t>
      </w:r>
      <w:r w:rsidRPr="008226EB">
        <w:t xml:space="preserve"> in R2-2309344</w:t>
      </w:r>
    </w:p>
    <w:p w14:paraId="63E17185" w14:textId="77777777" w:rsidR="00D1458B" w:rsidRDefault="00D1458B" w:rsidP="00D1458B">
      <w:pPr>
        <w:pStyle w:val="EmailDiscussion2"/>
      </w:pPr>
    </w:p>
    <w:p w14:paraId="5ACCD8C0" w14:textId="77777777" w:rsidR="00D1458B" w:rsidRDefault="00D1458B" w:rsidP="00D1458B">
      <w:pPr>
        <w:pStyle w:val="EmailDiscussion"/>
        <w:overflowPunct/>
        <w:autoSpaceDE/>
        <w:autoSpaceDN/>
        <w:adjustRightInd/>
        <w:ind w:left="1619" w:hanging="360"/>
        <w:textAlignment w:val="auto"/>
      </w:pPr>
      <w:r>
        <w:t>[</w:t>
      </w:r>
      <w:bookmarkStart w:id="866" w:name="_Hlk146904920"/>
      <w:r>
        <w:t>POST123][313][NES] Running CR 38.300 (Ericsson)</w:t>
      </w:r>
      <w:bookmarkEnd w:id="866"/>
    </w:p>
    <w:p w14:paraId="7FA42AFE" w14:textId="77777777" w:rsidR="00D1458B" w:rsidRDefault="00D1458B" w:rsidP="00D1458B">
      <w:pPr>
        <w:pStyle w:val="EmailDiscussion2"/>
        <w:ind w:left="1982"/>
        <w:rPr>
          <w:lang w:val="en-US"/>
        </w:rPr>
      </w:pPr>
      <w:r>
        <w:rPr>
          <w:lang w:val="en-US"/>
        </w:rPr>
        <w:t>Scope: Review running CR</w:t>
      </w:r>
    </w:p>
    <w:p w14:paraId="58124C08" w14:textId="77777777" w:rsidR="00D1458B" w:rsidRDefault="00D1458B" w:rsidP="00D1458B">
      <w:pPr>
        <w:pStyle w:val="EmailDiscussion2"/>
        <w:ind w:left="1982"/>
        <w:rPr>
          <w:lang w:val="en-US"/>
        </w:rPr>
      </w:pPr>
      <w:r>
        <w:rPr>
          <w:lang w:val="en-US"/>
        </w:rPr>
        <w:t>Outcome: CR to be endorsed</w:t>
      </w:r>
    </w:p>
    <w:p w14:paraId="50FBAF30" w14:textId="77777777" w:rsidR="00D1458B" w:rsidRDefault="00D1458B" w:rsidP="00D1458B">
      <w:pPr>
        <w:pStyle w:val="EmailDiscussion2"/>
        <w:ind w:left="1982"/>
        <w:rPr>
          <w:lang w:val="en-US"/>
        </w:rPr>
      </w:pPr>
      <w:r>
        <w:rPr>
          <w:lang w:val="en-US"/>
        </w:rPr>
        <w:t>Deadline: Short2 (two weeks)</w:t>
      </w:r>
    </w:p>
    <w:p w14:paraId="627CADEF" w14:textId="77777777" w:rsidR="00D1458B" w:rsidRDefault="00D1458B" w:rsidP="00D1458B">
      <w:pPr>
        <w:pStyle w:val="EmailDiscussion2"/>
      </w:pPr>
      <w:r>
        <w:t>=&gt; Available in R2-2309313</w:t>
      </w:r>
    </w:p>
    <w:p w14:paraId="6429A06F" w14:textId="77777777" w:rsidR="00D1458B" w:rsidRPr="005B5BBF" w:rsidRDefault="00D1458B" w:rsidP="00D1458B">
      <w:pPr>
        <w:pStyle w:val="EmailDiscussion2"/>
      </w:pPr>
    </w:p>
    <w:p w14:paraId="2BFCB0C5" w14:textId="77777777" w:rsidR="00D1458B" w:rsidRDefault="00D1458B" w:rsidP="00D1458B">
      <w:pPr>
        <w:pStyle w:val="EmailDiscussion"/>
        <w:overflowPunct/>
        <w:autoSpaceDE/>
        <w:autoSpaceDN/>
        <w:adjustRightInd/>
        <w:ind w:left="1619" w:hanging="360"/>
        <w:textAlignment w:val="auto"/>
      </w:pPr>
      <w:r>
        <w:t xml:space="preserve">[Post123][404][POS] Reply LSs to SA2 on </w:t>
      </w:r>
      <w:proofErr w:type="spellStart"/>
      <w:r>
        <w:t>sidelink</w:t>
      </w:r>
      <w:proofErr w:type="spellEnd"/>
      <w:r>
        <w:t xml:space="preserve"> positioning procedures and assistance information (Xiaomi)</w:t>
      </w:r>
    </w:p>
    <w:p w14:paraId="1816455E" w14:textId="77777777" w:rsidR="00D1458B" w:rsidRDefault="00D1458B" w:rsidP="00D1458B">
      <w:pPr>
        <w:pStyle w:val="EmailDiscussion2"/>
      </w:pPr>
      <w:r>
        <w:tab/>
        <w:t>Scope: Reply to R2-2307054 and R2-2307056 in line with agreements of this meeting.</w:t>
      </w:r>
    </w:p>
    <w:p w14:paraId="296FEBC9" w14:textId="77777777" w:rsidR="00D1458B" w:rsidRDefault="00D1458B" w:rsidP="00D1458B">
      <w:pPr>
        <w:pStyle w:val="EmailDiscussion2"/>
      </w:pPr>
      <w:r>
        <w:tab/>
        <w:t>Intended outcome: Approved LSs in R2-2309119 and R2-2309228</w:t>
      </w:r>
    </w:p>
    <w:p w14:paraId="45B5402E" w14:textId="77777777" w:rsidR="00D1458B" w:rsidRDefault="00D1458B" w:rsidP="00D1458B">
      <w:pPr>
        <w:pStyle w:val="EmailDiscussion2"/>
      </w:pPr>
      <w:r>
        <w:tab/>
        <w:t>Deadline: Short2 (not for RP)</w:t>
      </w:r>
    </w:p>
    <w:p w14:paraId="556C0D76" w14:textId="77777777" w:rsidR="00D1458B" w:rsidRDefault="00D1458B" w:rsidP="00D1458B">
      <w:pPr>
        <w:pStyle w:val="EmailDiscussion2"/>
      </w:pPr>
      <w:r>
        <w:t>=&gt; Approved in R2-2309119 and R2-2309228</w:t>
      </w:r>
    </w:p>
    <w:p w14:paraId="2D4D3F29" w14:textId="77777777" w:rsidR="00D1458B" w:rsidRDefault="00D1458B" w:rsidP="00D1458B">
      <w:pPr>
        <w:pStyle w:val="EmailDiscussion2"/>
      </w:pPr>
    </w:p>
    <w:p w14:paraId="077CD2D4" w14:textId="77777777" w:rsidR="00D1458B" w:rsidRDefault="00D1458B" w:rsidP="00D1458B">
      <w:pPr>
        <w:pStyle w:val="EmailDiscussion"/>
        <w:overflowPunct/>
        <w:autoSpaceDE/>
        <w:autoSpaceDN/>
        <w:adjustRightInd/>
        <w:ind w:left="1619" w:hanging="360"/>
        <w:textAlignment w:val="auto"/>
      </w:pPr>
      <w:r>
        <w:t>[Post123][405][POS] CRs on PCV residuals (Swift)</w:t>
      </w:r>
    </w:p>
    <w:p w14:paraId="5AB0B4B4" w14:textId="77777777" w:rsidR="00D1458B" w:rsidRDefault="00D1458B" w:rsidP="00D1458B">
      <w:pPr>
        <w:pStyle w:val="EmailDiscussion2"/>
      </w:pPr>
      <w:r>
        <w:tab/>
        <w:t>Scope: Update the CRs in R2-2309112 / R2-2309113 / R2-2309114 / R2-2309115 / R2-2309116 in accordance with received comments.</w:t>
      </w:r>
    </w:p>
    <w:p w14:paraId="4811453E" w14:textId="77777777" w:rsidR="00D1458B" w:rsidRDefault="00D1458B" w:rsidP="00D1458B">
      <w:pPr>
        <w:pStyle w:val="EmailDiscussion2"/>
      </w:pPr>
      <w:r>
        <w:tab/>
        <w:t>Intended outcome: AIP CRs</w:t>
      </w:r>
    </w:p>
    <w:p w14:paraId="599A2BEC" w14:textId="77777777" w:rsidR="00D1458B" w:rsidRDefault="00D1458B" w:rsidP="00D1458B">
      <w:pPr>
        <w:pStyle w:val="EmailDiscussion2"/>
      </w:pPr>
      <w:r>
        <w:tab/>
        <w:t>Deadline: Short2 (not for RP)</w:t>
      </w:r>
    </w:p>
    <w:p w14:paraId="0A93D2C1" w14:textId="77777777" w:rsidR="00D1458B" w:rsidRDefault="00D1458B" w:rsidP="00D1458B">
      <w:pPr>
        <w:pStyle w:val="EmailDiscussion2"/>
      </w:pPr>
      <w:r>
        <w:t>=&gt; Agreed-in-principle in R2-2309320 (36.305), R2-2309321 (38.305),</w:t>
      </w:r>
      <w:r w:rsidRPr="00AC2962">
        <w:t xml:space="preserve"> </w:t>
      </w:r>
      <w:r>
        <w:t>R2-2309322 (37.355),</w:t>
      </w:r>
      <w:r w:rsidRPr="00AC2962">
        <w:t xml:space="preserve"> </w:t>
      </w:r>
      <w:r>
        <w:t>R2-2309323 (36.331),</w:t>
      </w:r>
      <w:r w:rsidRPr="00AC2962">
        <w:t xml:space="preserve"> </w:t>
      </w:r>
      <w:r>
        <w:t>R2-2309324 (38.331)</w:t>
      </w:r>
    </w:p>
    <w:p w14:paraId="6408FDAB" w14:textId="77777777" w:rsidR="00D1458B" w:rsidRDefault="00D1458B" w:rsidP="00D1458B">
      <w:pPr>
        <w:pStyle w:val="EmailDiscussion2"/>
      </w:pPr>
    </w:p>
    <w:p w14:paraId="47F874DE" w14:textId="77777777" w:rsidR="00D1458B" w:rsidRDefault="00D1458B" w:rsidP="00D1458B">
      <w:pPr>
        <w:pStyle w:val="EmailDiscussion"/>
        <w:overflowPunct/>
        <w:autoSpaceDE/>
        <w:autoSpaceDN/>
        <w:adjustRightInd/>
        <w:ind w:left="1619" w:hanging="360"/>
        <w:textAlignment w:val="auto"/>
      </w:pPr>
      <w:r>
        <w:t>[Post123][409][POS] LS to RAN1/SA2 on SL positioning MAC agreements (Huawei)</w:t>
      </w:r>
    </w:p>
    <w:p w14:paraId="21A84A22" w14:textId="77777777" w:rsidR="00D1458B" w:rsidRDefault="00D1458B" w:rsidP="00D1458B">
      <w:pPr>
        <w:pStyle w:val="EmailDiscussion2"/>
      </w:pPr>
      <w:r>
        <w:tab/>
        <w:t xml:space="preserve">Scope: Draft an LS to RAN1 and SA2 informing them of the </w:t>
      </w:r>
      <w:proofErr w:type="spellStart"/>
      <w:r>
        <w:t>sidelink</w:t>
      </w:r>
      <w:proofErr w:type="spellEnd"/>
      <w:r>
        <w:t xml:space="preserve"> positioning MAC agreements.</w:t>
      </w:r>
    </w:p>
    <w:p w14:paraId="5030B9E4" w14:textId="77777777" w:rsidR="00D1458B" w:rsidRDefault="00D1458B" w:rsidP="00D1458B">
      <w:pPr>
        <w:pStyle w:val="EmailDiscussion2"/>
      </w:pPr>
      <w:r>
        <w:tab/>
        <w:t>Intended outcome: Approved LS</w:t>
      </w:r>
    </w:p>
    <w:p w14:paraId="78583ADD" w14:textId="77777777" w:rsidR="00D1458B" w:rsidRDefault="00D1458B" w:rsidP="00D1458B">
      <w:pPr>
        <w:pStyle w:val="EmailDiscussion2"/>
      </w:pPr>
      <w:r>
        <w:tab/>
        <w:t>Deadline: Short2 (not for RP)</w:t>
      </w:r>
    </w:p>
    <w:p w14:paraId="6BD724B9" w14:textId="77777777" w:rsidR="00D1458B" w:rsidRDefault="00D1458B" w:rsidP="00D1458B">
      <w:pPr>
        <w:pStyle w:val="EmailDiscussion2"/>
      </w:pPr>
      <w:r>
        <w:t>=&gt; Approved in R2-2309343</w:t>
      </w:r>
    </w:p>
    <w:p w14:paraId="37A8B189" w14:textId="77777777" w:rsidR="00D1458B" w:rsidRDefault="00D1458B" w:rsidP="00D1458B">
      <w:pPr>
        <w:pStyle w:val="EmailDiscussion2"/>
      </w:pPr>
    </w:p>
    <w:p w14:paraId="5DAFB700" w14:textId="77777777" w:rsidR="00D1458B" w:rsidRDefault="00D1458B" w:rsidP="00D1458B">
      <w:pPr>
        <w:pStyle w:val="EmailDiscussion"/>
        <w:overflowPunct/>
        <w:autoSpaceDE/>
        <w:autoSpaceDN/>
        <w:adjustRightInd/>
        <w:ind w:left="1619" w:hanging="360"/>
        <w:textAlignment w:val="auto"/>
      </w:pPr>
      <w:r>
        <w:t>[Post123][410][Relay] SRAP running CR (OPPO)</w:t>
      </w:r>
    </w:p>
    <w:p w14:paraId="390C59DC" w14:textId="77777777" w:rsidR="00D1458B" w:rsidRDefault="00D1458B" w:rsidP="00D1458B">
      <w:pPr>
        <w:pStyle w:val="EmailDiscussion2"/>
      </w:pPr>
      <w:r>
        <w:tab/>
        <w:t>Scope: Endorse an updated SRAP CR with decisions of this meeting.</w:t>
      </w:r>
    </w:p>
    <w:p w14:paraId="29E0251D" w14:textId="77777777" w:rsidR="00D1458B" w:rsidRDefault="00D1458B" w:rsidP="00D1458B">
      <w:pPr>
        <w:pStyle w:val="EmailDiscussion2"/>
      </w:pPr>
      <w:r>
        <w:lastRenderedPageBreak/>
        <w:tab/>
        <w:t>Intended outcome: Endorsed CR</w:t>
      </w:r>
    </w:p>
    <w:p w14:paraId="16FC9B5C" w14:textId="77777777" w:rsidR="00D1458B" w:rsidRDefault="00D1458B" w:rsidP="00D1458B">
      <w:pPr>
        <w:pStyle w:val="EmailDiscussion2"/>
      </w:pPr>
      <w:r>
        <w:tab/>
        <w:t>Deadline: Short2 (not for RP)</w:t>
      </w:r>
    </w:p>
    <w:p w14:paraId="73E0D962" w14:textId="77777777" w:rsidR="00D1458B" w:rsidRDefault="00D1458B" w:rsidP="00D1458B">
      <w:pPr>
        <w:pStyle w:val="EmailDiscussion2"/>
      </w:pPr>
      <w:r>
        <w:t>=&gt; Endorsed in R2-2309333</w:t>
      </w:r>
    </w:p>
    <w:p w14:paraId="140070F3" w14:textId="77777777" w:rsidR="00D1458B" w:rsidRDefault="00D1458B" w:rsidP="00D1458B">
      <w:pPr>
        <w:pStyle w:val="EmailDiscussion2"/>
      </w:pPr>
    </w:p>
    <w:p w14:paraId="6FF9E6ED" w14:textId="77777777" w:rsidR="00D1458B" w:rsidRDefault="00D1458B" w:rsidP="00D1458B">
      <w:pPr>
        <w:pStyle w:val="EmailDiscussion"/>
        <w:overflowPunct/>
        <w:autoSpaceDE/>
        <w:autoSpaceDN/>
        <w:adjustRightInd/>
        <w:ind w:left="1619" w:hanging="360"/>
        <w:textAlignment w:val="auto"/>
      </w:pPr>
      <w:r>
        <w:t>[Post123][411][Relay] RRC CR on U2U relay (vivo)</w:t>
      </w:r>
    </w:p>
    <w:p w14:paraId="611D0B54" w14:textId="77777777" w:rsidR="00D1458B" w:rsidRDefault="00D1458B" w:rsidP="00D1458B">
      <w:pPr>
        <w:pStyle w:val="EmailDiscussion2"/>
      </w:pPr>
      <w:r>
        <w:tab/>
        <w:t>Scope: Endorse the RRC CR on U2U relay.</w:t>
      </w:r>
    </w:p>
    <w:p w14:paraId="324891D3" w14:textId="77777777" w:rsidR="00D1458B" w:rsidRDefault="00D1458B" w:rsidP="00D1458B">
      <w:pPr>
        <w:pStyle w:val="EmailDiscussion2"/>
      </w:pPr>
      <w:r>
        <w:tab/>
        <w:t>Intended outcome: Endorsed CR</w:t>
      </w:r>
    </w:p>
    <w:p w14:paraId="250F0C3E" w14:textId="77777777" w:rsidR="00D1458B" w:rsidRDefault="00D1458B" w:rsidP="00D1458B">
      <w:pPr>
        <w:pStyle w:val="EmailDiscussion2"/>
      </w:pPr>
      <w:r>
        <w:tab/>
        <w:t>Deadline: Short2 (not for RP)</w:t>
      </w:r>
    </w:p>
    <w:p w14:paraId="4D557007" w14:textId="77777777" w:rsidR="00D1458B" w:rsidRDefault="00D1458B" w:rsidP="00D1458B">
      <w:pPr>
        <w:pStyle w:val="EmailDiscussion2"/>
      </w:pPr>
      <w:r>
        <w:t>=&gt; Endorsed in R2-2309308</w:t>
      </w:r>
    </w:p>
    <w:p w14:paraId="61B79DA6" w14:textId="77777777" w:rsidR="00D1458B" w:rsidRDefault="00D1458B" w:rsidP="00D1458B">
      <w:pPr>
        <w:pStyle w:val="EmailDiscussion2"/>
      </w:pPr>
    </w:p>
    <w:p w14:paraId="5C27D2BA" w14:textId="77777777" w:rsidR="00D1458B" w:rsidRDefault="00D1458B" w:rsidP="00D1458B">
      <w:pPr>
        <w:pStyle w:val="EmailDiscussion"/>
        <w:overflowPunct/>
        <w:autoSpaceDE/>
        <w:autoSpaceDN/>
        <w:adjustRightInd/>
        <w:ind w:left="1619" w:hanging="360"/>
        <w:textAlignment w:val="auto"/>
      </w:pPr>
      <w:r>
        <w:t>[Post123][412][Relay] Stage 2 CR on SL relay (LG)</w:t>
      </w:r>
    </w:p>
    <w:p w14:paraId="7ECC1936" w14:textId="77777777" w:rsidR="00D1458B" w:rsidRDefault="00D1458B" w:rsidP="00D1458B">
      <w:pPr>
        <w:pStyle w:val="EmailDiscussion2"/>
      </w:pPr>
      <w:r>
        <w:tab/>
        <w:t>Scope: Endorse the stage 2 CR on SL relay.</w:t>
      </w:r>
    </w:p>
    <w:p w14:paraId="76F01F2E" w14:textId="77777777" w:rsidR="00D1458B" w:rsidRDefault="00D1458B" w:rsidP="00D1458B">
      <w:pPr>
        <w:pStyle w:val="EmailDiscussion2"/>
      </w:pPr>
      <w:r>
        <w:tab/>
        <w:t>Intended outcome: Endorsed CR</w:t>
      </w:r>
    </w:p>
    <w:p w14:paraId="74E91D92" w14:textId="77777777" w:rsidR="00D1458B" w:rsidRDefault="00D1458B" w:rsidP="00D1458B">
      <w:pPr>
        <w:pStyle w:val="EmailDiscussion2"/>
      </w:pPr>
      <w:r>
        <w:tab/>
        <w:t>Deadline: Short2 (not for RP)</w:t>
      </w:r>
    </w:p>
    <w:p w14:paraId="2E205F9A" w14:textId="77777777" w:rsidR="00D1458B" w:rsidRDefault="00D1458B" w:rsidP="00D1458B">
      <w:pPr>
        <w:pStyle w:val="EmailDiscussion2"/>
      </w:pPr>
      <w:r>
        <w:t>=&gt; Endorsed in R2-2309339</w:t>
      </w:r>
    </w:p>
    <w:p w14:paraId="2B0070A3" w14:textId="77777777" w:rsidR="00D1458B" w:rsidRDefault="00D1458B" w:rsidP="00D1458B">
      <w:pPr>
        <w:pStyle w:val="EmailDiscussion2"/>
      </w:pPr>
    </w:p>
    <w:p w14:paraId="4AEDE0F3" w14:textId="77777777" w:rsidR="00D1458B" w:rsidRDefault="00D1458B" w:rsidP="00D1458B">
      <w:pPr>
        <w:pStyle w:val="EmailDiscussion"/>
        <w:overflowPunct/>
        <w:autoSpaceDE/>
        <w:autoSpaceDN/>
        <w:adjustRightInd/>
        <w:ind w:left="1619" w:hanging="360"/>
        <w:textAlignment w:val="auto"/>
      </w:pPr>
      <w:r>
        <w:t>[Post123][413][Relay] RRC CR for multi-path relay (Huawei)</w:t>
      </w:r>
    </w:p>
    <w:p w14:paraId="22DBABE9" w14:textId="77777777" w:rsidR="00D1458B" w:rsidRDefault="00D1458B" w:rsidP="00D1458B">
      <w:pPr>
        <w:pStyle w:val="EmailDiscussion2"/>
      </w:pPr>
      <w:r>
        <w:tab/>
        <w:t>Scope: Endorse the RRC CR on multi-path relay.</w:t>
      </w:r>
    </w:p>
    <w:p w14:paraId="605ED71E" w14:textId="77777777" w:rsidR="00D1458B" w:rsidRDefault="00D1458B" w:rsidP="00D1458B">
      <w:pPr>
        <w:pStyle w:val="EmailDiscussion2"/>
      </w:pPr>
      <w:r>
        <w:tab/>
        <w:t>Intended outcome: Endorsed CR</w:t>
      </w:r>
    </w:p>
    <w:p w14:paraId="316F930F" w14:textId="77777777" w:rsidR="00D1458B" w:rsidRDefault="00D1458B" w:rsidP="00D1458B">
      <w:pPr>
        <w:pStyle w:val="EmailDiscussion2"/>
      </w:pPr>
      <w:r>
        <w:tab/>
        <w:t>Deadline: Short2 (not for RP)</w:t>
      </w:r>
    </w:p>
    <w:p w14:paraId="20697547" w14:textId="77777777" w:rsidR="00D1458B" w:rsidRDefault="00D1458B" w:rsidP="00D1458B">
      <w:pPr>
        <w:pStyle w:val="EmailDiscussion2"/>
      </w:pPr>
      <w:r>
        <w:t>=&gt; Endorsed in R2-2309310</w:t>
      </w:r>
    </w:p>
    <w:p w14:paraId="08C4DB92" w14:textId="77777777" w:rsidR="00D1458B" w:rsidRDefault="00D1458B" w:rsidP="00D1458B">
      <w:pPr>
        <w:pStyle w:val="EmailDiscussion2"/>
      </w:pPr>
    </w:p>
    <w:p w14:paraId="03281B0D" w14:textId="77777777" w:rsidR="00D1458B" w:rsidRDefault="00D1458B" w:rsidP="00D1458B">
      <w:pPr>
        <w:pStyle w:val="EmailDiscussion"/>
        <w:overflowPunct/>
        <w:autoSpaceDE/>
        <w:autoSpaceDN/>
        <w:adjustRightInd/>
        <w:ind w:left="1619" w:hanging="360"/>
        <w:textAlignment w:val="auto"/>
      </w:pPr>
      <w:r>
        <w:t>[Post123][414][POS] Rel-18 positioning MAC CRs (Huawei)</w:t>
      </w:r>
    </w:p>
    <w:p w14:paraId="34A27F3D" w14:textId="77777777" w:rsidR="00D1458B" w:rsidRDefault="00D1458B" w:rsidP="00D1458B">
      <w:pPr>
        <w:pStyle w:val="EmailDiscussion2"/>
      </w:pPr>
      <w:r>
        <w:tab/>
        <w:t>Scope: Endorse the running MAC CRs for Rel-18 positioning.</w:t>
      </w:r>
    </w:p>
    <w:p w14:paraId="58F825DF" w14:textId="77777777" w:rsidR="00D1458B" w:rsidRDefault="00D1458B" w:rsidP="00D1458B">
      <w:pPr>
        <w:pStyle w:val="EmailDiscussion2"/>
      </w:pPr>
      <w:r>
        <w:tab/>
        <w:t>Intended outcome: Endorsed CRs</w:t>
      </w:r>
    </w:p>
    <w:p w14:paraId="42D1BD45" w14:textId="77777777" w:rsidR="00D1458B" w:rsidRDefault="00D1458B" w:rsidP="00D1458B">
      <w:pPr>
        <w:pStyle w:val="EmailDiscussion2"/>
      </w:pPr>
      <w:r>
        <w:tab/>
        <w:t>Deadline: Short2 (not for RP)</w:t>
      </w:r>
    </w:p>
    <w:p w14:paraId="0356D111" w14:textId="77777777" w:rsidR="00D1458B" w:rsidRDefault="00D1458B" w:rsidP="00D1458B">
      <w:pPr>
        <w:pStyle w:val="EmailDiscussion2"/>
      </w:pPr>
      <w:r>
        <w:t>=&gt; Endorsed in R2-2309305 (38.321 CR)</w:t>
      </w:r>
    </w:p>
    <w:p w14:paraId="349F3A37" w14:textId="77777777" w:rsidR="00D1458B" w:rsidRDefault="00D1458B" w:rsidP="00D1458B">
      <w:pPr>
        <w:pStyle w:val="EmailDiscussion2"/>
      </w:pPr>
      <w:r>
        <w:t>=&gt; Noted in R2-2309306 (Summary)</w:t>
      </w:r>
    </w:p>
    <w:p w14:paraId="5B891CEE" w14:textId="77777777" w:rsidR="00D1458B" w:rsidRDefault="00D1458B" w:rsidP="00D1458B">
      <w:pPr>
        <w:pStyle w:val="EmailDiscussion2"/>
      </w:pPr>
    </w:p>
    <w:p w14:paraId="3627C535" w14:textId="77777777" w:rsidR="00D1458B" w:rsidRDefault="00D1458B" w:rsidP="00D1458B">
      <w:pPr>
        <w:pStyle w:val="EmailDiscussion"/>
        <w:overflowPunct/>
        <w:autoSpaceDE/>
        <w:autoSpaceDN/>
        <w:adjustRightInd/>
        <w:ind w:left="1619" w:hanging="360"/>
        <w:textAlignment w:val="auto"/>
      </w:pPr>
      <w:r>
        <w:t>[POST123][508][V2X/SL] SL-e2 38.300 running CR (IDC)</w:t>
      </w:r>
    </w:p>
    <w:p w14:paraId="2EC54790" w14:textId="77777777" w:rsidR="00D1458B" w:rsidRDefault="00D1458B" w:rsidP="00D1458B">
      <w:pPr>
        <w:pStyle w:val="EmailDiscussion2"/>
      </w:pPr>
      <w:r>
        <w:tab/>
      </w:r>
      <w:r>
        <w:rPr>
          <w:b/>
        </w:rPr>
        <w:t>Scope:</w:t>
      </w:r>
      <w:r>
        <w:t xml:space="preserve"> Prepare 38.300 running CR (including R2-2308519 and agreements this meeting)</w:t>
      </w:r>
    </w:p>
    <w:p w14:paraId="615739D3" w14:textId="77777777" w:rsidR="00D1458B" w:rsidRDefault="00D1458B" w:rsidP="00D1458B">
      <w:pPr>
        <w:pStyle w:val="EmailDiscussion2"/>
      </w:pPr>
      <w:r>
        <w:tab/>
      </w:r>
      <w:r>
        <w:rPr>
          <w:b/>
        </w:rPr>
        <w:t>Intended outcome:</w:t>
      </w:r>
      <w:r>
        <w:t xml:space="preserve"> 38.300 running CR in R2-2309140 (for endorsement)</w:t>
      </w:r>
    </w:p>
    <w:p w14:paraId="6A523DAC" w14:textId="77777777" w:rsidR="00D1458B" w:rsidRDefault="00D1458B" w:rsidP="00D1458B">
      <w:pPr>
        <w:pStyle w:val="EmailDiscussion2"/>
      </w:pPr>
      <w:r>
        <w:rPr>
          <w:b/>
        </w:rPr>
        <w:tab/>
        <w:t xml:space="preserve">Deadline: </w:t>
      </w:r>
      <w:r>
        <w:t>Short2 email discussion</w:t>
      </w:r>
    </w:p>
    <w:p w14:paraId="7014F082" w14:textId="77777777" w:rsidR="00D1458B" w:rsidRDefault="00D1458B" w:rsidP="00D1458B">
      <w:pPr>
        <w:pStyle w:val="EmailDiscussion2"/>
      </w:pPr>
      <w:r>
        <w:t>=&gt; Endorsed in R2-2309140</w:t>
      </w:r>
    </w:p>
    <w:p w14:paraId="6E5BA32F" w14:textId="77777777" w:rsidR="00D1458B" w:rsidRDefault="00D1458B" w:rsidP="00D1458B">
      <w:pPr>
        <w:pStyle w:val="EmailDiscussion2"/>
      </w:pPr>
    </w:p>
    <w:p w14:paraId="4C903AEF" w14:textId="77777777" w:rsidR="00D1458B" w:rsidRDefault="00D1458B" w:rsidP="00D1458B">
      <w:pPr>
        <w:pStyle w:val="EmailDiscussion"/>
        <w:overflowPunct/>
        <w:autoSpaceDE/>
        <w:autoSpaceDN/>
        <w:adjustRightInd/>
        <w:ind w:left="1619" w:hanging="360"/>
        <w:textAlignment w:val="auto"/>
      </w:pPr>
      <w:r>
        <w:t>[POST123][509][V2X/SL] SL-e2 38.331 running CR (OPPO)</w:t>
      </w:r>
    </w:p>
    <w:p w14:paraId="5431BC36" w14:textId="77777777" w:rsidR="00D1458B" w:rsidRDefault="00D1458B" w:rsidP="00D1458B">
      <w:pPr>
        <w:pStyle w:val="EmailDiscussion2"/>
      </w:pPr>
      <w:r>
        <w:tab/>
      </w:r>
      <w:r>
        <w:rPr>
          <w:b/>
        </w:rPr>
        <w:t>Scope:</w:t>
      </w:r>
      <w:r>
        <w:t xml:space="preserve"> Prepare 38.331 running CR (including R2-2307088 and agreements this meeting)</w:t>
      </w:r>
    </w:p>
    <w:p w14:paraId="130E5835" w14:textId="77777777" w:rsidR="00D1458B" w:rsidRDefault="00D1458B" w:rsidP="00D1458B">
      <w:pPr>
        <w:pStyle w:val="EmailDiscussion2"/>
      </w:pPr>
      <w:r>
        <w:tab/>
      </w:r>
      <w:r>
        <w:rPr>
          <w:b/>
        </w:rPr>
        <w:t>Intended outcome:</w:t>
      </w:r>
      <w:r>
        <w:t xml:space="preserve"> 38.331 running CR in R2-2309151 (for endorsement)</w:t>
      </w:r>
    </w:p>
    <w:p w14:paraId="285AB502" w14:textId="77777777" w:rsidR="00D1458B" w:rsidRDefault="00D1458B" w:rsidP="00D1458B">
      <w:pPr>
        <w:pStyle w:val="EmailDiscussion2"/>
      </w:pPr>
      <w:r>
        <w:rPr>
          <w:b/>
        </w:rPr>
        <w:tab/>
        <w:t xml:space="preserve">Deadline: </w:t>
      </w:r>
      <w:r>
        <w:t>Short2 email discussion</w:t>
      </w:r>
    </w:p>
    <w:p w14:paraId="3ADED9B4" w14:textId="77777777" w:rsidR="00D1458B" w:rsidRDefault="00D1458B" w:rsidP="00D1458B">
      <w:pPr>
        <w:pStyle w:val="EmailDiscussion2"/>
      </w:pPr>
      <w:r>
        <w:t>=&gt; Endorsed in R2-2309326</w:t>
      </w:r>
    </w:p>
    <w:p w14:paraId="1252AF47" w14:textId="77777777" w:rsidR="00D1458B" w:rsidRDefault="00D1458B" w:rsidP="00D1458B">
      <w:pPr>
        <w:pStyle w:val="EmailDiscussion2"/>
      </w:pPr>
    </w:p>
    <w:p w14:paraId="091AE4F4" w14:textId="77777777" w:rsidR="00D1458B" w:rsidRDefault="00D1458B" w:rsidP="00D1458B">
      <w:pPr>
        <w:pStyle w:val="EmailDiscussion"/>
        <w:overflowPunct/>
        <w:autoSpaceDE/>
        <w:autoSpaceDN/>
        <w:adjustRightInd/>
        <w:ind w:left="1619" w:hanging="360"/>
        <w:textAlignment w:val="auto"/>
      </w:pPr>
      <w:r>
        <w:t>[POST123][510][V2X/SL] SL-e2 38.321 running CR (LG)</w:t>
      </w:r>
    </w:p>
    <w:p w14:paraId="67CE13EB" w14:textId="77777777" w:rsidR="00D1458B" w:rsidRDefault="00D1458B" w:rsidP="00D1458B">
      <w:pPr>
        <w:pStyle w:val="EmailDiscussion2"/>
      </w:pPr>
      <w:r>
        <w:tab/>
      </w:r>
      <w:r>
        <w:rPr>
          <w:b/>
        </w:rPr>
        <w:t>Scope:</w:t>
      </w:r>
      <w:r>
        <w:t xml:space="preserve"> Prepare 38.321 running CR (including R2-2307 and agreements this meeting)</w:t>
      </w:r>
    </w:p>
    <w:p w14:paraId="67DF0FCF" w14:textId="77777777" w:rsidR="00D1458B" w:rsidRDefault="00D1458B" w:rsidP="00D1458B">
      <w:pPr>
        <w:pStyle w:val="EmailDiscussion2"/>
      </w:pPr>
      <w:r>
        <w:tab/>
      </w:r>
      <w:r>
        <w:rPr>
          <w:b/>
        </w:rPr>
        <w:t>Intended outcome:</w:t>
      </w:r>
      <w:r>
        <w:t xml:space="preserve"> 38.321 running CR in R2-2309152 (for endorsement)</w:t>
      </w:r>
    </w:p>
    <w:p w14:paraId="736E788C" w14:textId="77777777" w:rsidR="00D1458B" w:rsidRDefault="00D1458B" w:rsidP="00D1458B">
      <w:pPr>
        <w:pStyle w:val="EmailDiscussion2"/>
      </w:pPr>
      <w:r>
        <w:rPr>
          <w:b/>
        </w:rPr>
        <w:tab/>
        <w:t xml:space="preserve">Deadline: </w:t>
      </w:r>
      <w:r>
        <w:t>Short2 email discussion</w:t>
      </w:r>
    </w:p>
    <w:p w14:paraId="701398D4" w14:textId="77777777" w:rsidR="00D1458B" w:rsidRDefault="00D1458B" w:rsidP="00D1458B">
      <w:pPr>
        <w:pStyle w:val="EmailDiscussion2"/>
      </w:pPr>
      <w:r>
        <w:t>=&gt; Endorsed in R2-2309152</w:t>
      </w:r>
    </w:p>
    <w:p w14:paraId="3ADAF487" w14:textId="77777777" w:rsidR="00D1458B" w:rsidRDefault="00D1458B" w:rsidP="00D1458B">
      <w:pPr>
        <w:pStyle w:val="EmailDiscussion2"/>
      </w:pPr>
    </w:p>
    <w:p w14:paraId="7CE3AE17" w14:textId="77777777" w:rsidR="00D1458B" w:rsidRDefault="00D1458B" w:rsidP="00D1458B">
      <w:pPr>
        <w:pStyle w:val="EmailDiscussion"/>
        <w:overflowPunct/>
        <w:autoSpaceDE/>
        <w:autoSpaceDN/>
        <w:adjustRightInd/>
        <w:ind w:left="1619" w:hanging="360"/>
        <w:textAlignment w:val="auto"/>
      </w:pPr>
      <w:r>
        <w:t>[Post123][602][</w:t>
      </w:r>
      <w:proofErr w:type="spellStart"/>
      <w:r>
        <w:t>eMBS</w:t>
      </w:r>
      <w:proofErr w:type="spellEnd"/>
      <w:r>
        <w:t>] Stage-2 running CR update (CMCC)</w:t>
      </w:r>
    </w:p>
    <w:p w14:paraId="459A9A65" w14:textId="77777777" w:rsidR="00D1458B" w:rsidRDefault="00D1458B" w:rsidP="00D1458B">
      <w:pPr>
        <w:pStyle w:val="EmailDiscussion2"/>
        <w:ind w:left="1619" w:firstLine="0"/>
      </w:pPr>
      <w:r>
        <w:t>Scope: Update and review the 38.300 running CR with the agreements from the meeting</w:t>
      </w:r>
    </w:p>
    <w:p w14:paraId="57220036" w14:textId="77777777" w:rsidR="00D1458B" w:rsidRDefault="00D1458B" w:rsidP="00D1458B">
      <w:pPr>
        <w:pStyle w:val="EmailDiscussion2"/>
        <w:ind w:left="1619" w:firstLine="0"/>
      </w:pPr>
      <w:r>
        <w:t>Outcome: Endorsed running CR</w:t>
      </w:r>
    </w:p>
    <w:p w14:paraId="4E6F0A8E" w14:textId="77777777" w:rsidR="00D1458B" w:rsidRDefault="00D1458B" w:rsidP="00D1458B">
      <w:pPr>
        <w:pStyle w:val="EmailDiscussion2"/>
        <w:ind w:left="1619" w:firstLine="0"/>
      </w:pPr>
      <w:r>
        <w:t>Deadline: Short2 (2 weeks)</w:t>
      </w:r>
    </w:p>
    <w:p w14:paraId="14F4DBDB" w14:textId="77777777" w:rsidR="00D1458B" w:rsidRPr="00020C22" w:rsidRDefault="00D1458B" w:rsidP="00D1458B">
      <w:pPr>
        <w:pStyle w:val="EmailDiscussion2"/>
      </w:pPr>
      <w:r w:rsidRPr="00020C22">
        <w:t xml:space="preserve">=&gt; </w:t>
      </w:r>
      <w:r>
        <w:t>Endorsed</w:t>
      </w:r>
      <w:r w:rsidRPr="00020C22">
        <w:t xml:space="preserve"> in R2-2309034</w:t>
      </w:r>
    </w:p>
    <w:p w14:paraId="10A3141D" w14:textId="77777777" w:rsidR="00D1458B" w:rsidRDefault="00D1458B" w:rsidP="00D1458B">
      <w:pPr>
        <w:pStyle w:val="EmailDiscussion2"/>
        <w:ind w:left="1619" w:firstLine="0"/>
      </w:pPr>
    </w:p>
    <w:p w14:paraId="5B474ED0" w14:textId="77777777" w:rsidR="00D1458B" w:rsidRDefault="00D1458B" w:rsidP="00D1458B">
      <w:pPr>
        <w:pStyle w:val="EmailDiscussion"/>
        <w:overflowPunct/>
        <w:autoSpaceDE/>
        <w:autoSpaceDN/>
        <w:adjustRightInd/>
        <w:ind w:left="1619" w:hanging="360"/>
        <w:textAlignment w:val="auto"/>
      </w:pPr>
      <w:r>
        <w:t>[Post123][603][</w:t>
      </w:r>
      <w:proofErr w:type="spellStart"/>
      <w:r>
        <w:t>eMBS</w:t>
      </w:r>
      <w:proofErr w:type="spellEnd"/>
      <w:r>
        <w:t>] RRC running CR update (Huawei)</w:t>
      </w:r>
    </w:p>
    <w:p w14:paraId="59A756D4" w14:textId="77777777" w:rsidR="00D1458B" w:rsidRDefault="00D1458B" w:rsidP="00D1458B">
      <w:pPr>
        <w:pStyle w:val="EmailDiscussion2"/>
        <w:ind w:left="1619" w:firstLine="0"/>
      </w:pPr>
      <w:r>
        <w:t>Scope: Update and review the 38.331 running CR with the agreements from the meeting</w:t>
      </w:r>
    </w:p>
    <w:p w14:paraId="03BAF7FC" w14:textId="77777777" w:rsidR="00D1458B" w:rsidRDefault="00D1458B" w:rsidP="00D1458B">
      <w:pPr>
        <w:pStyle w:val="EmailDiscussion2"/>
        <w:ind w:left="1619" w:firstLine="0"/>
      </w:pPr>
      <w:r>
        <w:t>Outcome: Endorsed running CR</w:t>
      </w:r>
    </w:p>
    <w:p w14:paraId="36C8206A" w14:textId="77777777" w:rsidR="00D1458B" w:rsidRDefault="00D1458B" w:rsidP="00D1458B">
      <w:pPr>
        <w:pStyle w:val="EmailDiscussion2"/>
        <w:ind w:left="1619" w:firstLine="0"/>
      </w:pPr>
      <w:r>
        <w:t>Deadline: Short2 (2 weeks)</w:t>
      </w:r>
    </w:p>
    <w:p w14:paraId="3690603E" w14:textId="77777777" w:rsidR="00D1458B" w:rsidRPr="00020C22" w:rsidRDefault="00D1458B" w:rsidP="00D1458B">
      <w:pPr>
        <w:pStyle w:val="EmailDiscussion2"/>
      </w:pPr>
      <w:r w:rsidRPr="00020C22">
        <w:t xml:space="preserve">=&gt; </w:t>
      </w:r>
      <w:r>
        <w:t>Endorsed</w:t>
      </w:r>
      <w:r w:rsidRPr="00020C22">
        <w:t xml:space="preserve"> in R2-2309033</w:t>
      </w:r>
    </w:p>
    <w:p w14:paraId="5BC90D47" w14:textId="77777777" w:rsidR="00D1458B" w:rsidRDefault="00D1458B" w:rsidP="00D1458B">
      <w:pPr>
        <w:pStyle w:val="EmailDiscussion2"/>
        <w:ind w:left="1619" w:firstLine="0"/>
      </w:pPr>
    </w:p>
    <w:p w14:paraId="4B0F4611" w14:textId="77777777" w:rsidR="00D1458B" w:rsidRDefault="00D1458B" w:rsidP="00D1458B">
      <w:pPr>
        <w:pStyle w:val="EmailDiscussion"/>
        <w:overflowPunct/>
        <w:autoSpaceDE/>
        <w:autoSpaceDN/>
        <w:adjustRightInd/>
        <w:ind w:left="1619" w:hanging="360"/>
        <w:textAlignment w:val="auto"/>
      </w:pPr>
      <w:r>
        <w:t>[Post123][604][</w:t>
      </w:r>
      <w:proofErr w:type="spellStart"/>
      <w:r>
        <w:t>eMBS</w:t>
      </w:r>
      <w:proofErr w:type="spellEnd"/>
      <w:r>
        <w:t>] MAC running CR update (Apple)</w:t>
      </w:r>
    </w:p>
    <w:p w14:paraId="23FFDBE2" w14:textId="77777777" w:rsidR="00D1458B" w:rsidRDefault="00D1458B" w:rsidP="00D1458B">
      <w:pPr>
        <w:pStyle w:val="EmailDiscussion2"/>
        <w:ind w:left="1619" w:firstLine="0"/>
      </w:pPr>
      <w:r>
        <w:t>Scope: Update and review the 38.321 running CR with the agreements from the meeting</w:t>
      </w:r>
    </w:p>
    <w:p w14:paraId="29A3418C" w14:textId="77777777" w:rsidR="00D1458B" w:rsidRDefault="00D1458B" w:rsidP="00D1458B">
      <w:pPr>
        <w:pStyle w:val="EmailDiscussion2"/>
        <w:ind w:left="1619" w:firstLine="0"/>
      </w:pPr>
      <w:r>
        <w:lastRenderedPageBreak/>
        <w:t>Outcome: Endorsed running CR</w:t>
      </w:r>
    </w:p>
    <w:p w14:paraId="77166688" w14:textId="77777777" w:rsidR="00D1458B" w:rsidRDefault="00D1458B" w:rsidP="00D1458B">
      <w:pPr>
        <w:pStyle w:val="EmailDiscussion2"/>
        <w:ind w:left="1619" w:firstLine="0"/>
      </w:pPr>
      <w:r>
        <w:t>Deadline: Short2 (2 weeks)</w:t>
      </w:r>
    </w:p>
    <w:p w14:paraId="316864F8" w14:textId="77777777" w:rsidR="00D1458B" w:rsidRPr="00020C22" w:rsidRDefault="00D1458B" w:rsidP="00D1458B">
      <w:pPr>
        <w:pStyle w:val="EmailDiscussion2"/>
      </w:pPr>
      <w:r w:rsidRPr="00020C22">
        <w:t xml:space="preserve">=&gt; </w:t>
      </w:r>
      <w:r>
        <w:t>Endorsed</w:t>
      </w:r>
      <w:r w:rsidRPr="00020C22">
        <w:t xml:space="preserve"> in R2-2309036</w:t>
      </w:r>
    </w:p>
    <w:p w14:paraId="0CF657C9" w14:textId="77777777" w:rsidR="00D1458B" w:rsidRDefault="00D1458B" w:rsidP="00D1458B">
      <w:pPr>
        <w:pStyle w:val="EmailDiscussion2"/>
        <w:ind w:left="1619" w:firstLine="0"/>
      </w:pPr>
    </w:p>
    <w:p w14:paraId="61927DC1" w14:textId="77777777" w:rsidR="00D1458B" w:rsidRDefault="00D1458B" w:rsidP="00D1458B">
      <w:pPr>
        <w:pStyle w:val="EmailDiscussion"/>
        <w:overflowPunct/>
        <w:autoSpaceDE/>
        <w:autoSpaceDN/>
        <w:adjustRightInd/>
        <w:ind w:left="1619" w:hanging="360"/>
        <w:textAlignment w:val="auto"/>
      </w:pPr>
      <w:r>
        <w:t>[Post123][605][</w:t>
      </w:r>
      <w:proofErr w:type="spellStart"/>
      <w:r>
        <w:t>eMBS</w:t>
      </w:r>
      <w:proofErr w:type="spellEnd"/>
      <w:r>
        <w:t>] PDCP running CR (Xiaomi)</w:t>
      </w:r>
    </w:p>
    <w:p w14:paraId="4BEF36BF" w14:textId="77777777" w:rsidR="00D1458B" w:rsidRDefault="00D1458B" w:rsidP="00D1458B">
      <w:pPr>
        <w:pStyle w:val="EmailDiscussion2"/>
        <w:ind w:left="1619" w:firstLine="0"/>
      </w:pPr>
      <w:r>
        <w:t>Scope: Prepare and review first version of 38.323 running CR considering the agreements thus far</w:t>
      </w:r>
    </w:p>
    <w:p w14:paraId="33140ADD" w14:textId="77777777" w:rsidR="00D1458B" w:rsidRDefault="00D1458B" w:rsidP="00D1458B">
      <w:pPr>
        <w:pStyle w:val="EmailDiscussion2"/>
        <w:ind w:left="1619" w:firstLine="0"/>
      </w:pPr>
      <w:r>
        <w:t>Outcome: Endorsed running CR</w:t>
      </w:r>
    </w:p>
    <w:p w14:paraId="22F19315" w14:textId="77777777" w:rsidR="00D1458B" w:rsidRDefault="00D1458B" w:rsidP="00D1458B">
      <w:pPr>
        <w:pStyle w:val="EmailDiscussion2"/>
        <w:ind w:left="1619" w:firstLine="0"/>
      </w:pPr>
      <w:r>
        <w:t>Deadline: Short2 (2 weeks)</w:t>
      </w:r>
    </w:p>
    <w:p w14:paraId="28A45B75" w14:textId="77777777" w:rsidR="00D1458B" w:rsidRPr="00020C22" w:rsidRDefault="00D1458B" w:rsidP="00D1458B">
      <w:pPr>
        <w:pStyle w:val="EmailDiscussion2"/>
      </w:pPr>
      <w:r w:rsidRPr="00020C22">
        <w:t xml:space="preserve">=&gt; </w:t>
      </w:r>
      <w:r>
        <w:t>Endorsed</w:t>
      </w:r>
      <w:r w:rsidRPr="00020C22">
        <w:t xml:space="preserve"> in R2-2309035</w:t>
      </w:r>
    </w:p>
    <w:p w14:paraId="44554E47" w14:textId="77777777" w:rsidR="00D1458B" w:rsidRDefault="00D1458B" w:rsidP="00D1458B">
      <w:pPr>
        <w:pStyle w:val="EmailDiscussion2"/>
        <w:ind w:left="1619" w:firstLine="0"/>
      </w:pPr>
    </w:p>
    <w:p w14:paraId="17A8CB2B" w14:textId="77777777" w:rsidR="00D1458B" w:rsidRDefault="00D1458B" w:rsidP="00D1458B">
      <w:pPr>
        <w:pStyle w:val="EmailDiscussion"/>
        <w:overflowPunct/>
        <w:autoSpaceDE/>
        <w:autoSpaceDN/>
        <w:adjustRightInd/>
        <w:ind w:left="1619" w:hanging="360"/>
        <w:textAlignment w:val="auto"/>
      </w:pPr>
      <w:r>
        <w:t xml:space="preserve">[Post123][751] Running </w:t>
      </w:r>
      <w:proofErr w:type="spellStart"/>
      <w:r>
        <w:t>eRedCap</w:t>
      </w:r>
      <w:proofErr w:type="spellEnd"/>
      <w:r>
        <w:t xml:space="preserve"> CR for 38300 (OPPO)</w:t>
      </w:r>
    </w:p>
    <w:p w14:paraId="4186EE23" w14:textId="77777777" w:rsidR="00D1458B" w:rsidRDefault="00D1458B" w:rsidP="00D1458B">
      <w:pPr>
        <w:pStyle w:val="EmailDiscussion2"/>
        <w:ind w:left="1619" w:firstLine="0"/>
      </w:pPr>
      <w:r>
        <w:t>Scope: Implement agreements reached so far in the running CR.</w:t>
      </w:r>
    </w:p>
    <w:p w14:paraId="706A936C" w14:textId="77777777" w:rsidR="00D1458B" w:rsidRDefault="00D1458B" w:rsidP="00D1458B">
      <w:pPr>
        <w:pStyle w:val="EmailDiscussion2"/>
        <w:ind w:left="1619" w:firstLine="0"/>
      </w:pPr>
      <w:r>
        <w:t xml:space="preserve">Intended outcome: Endorsed running CR in </w:t>
      </w:r>
      <w:hyperlink r:id="rId17" w:history="1">
        <w:r>
          <w:rPr>
            <w:rStyle w:val="Hyperlink"/>
          </w:rPr>
          <w:t>R2-2309063</w:t>
        </w:r>
      </w:hyperlink>
    </w:p>
    <w:p w14:paraId="43A686DA" w14:textId="77777777" w:rsidR="00D1458B" w:rsidRDefault="00D1458B" w:rsidP="00D1458B">
      <w:pPr>
        <w:pStyle w:val="EmailDiscussion2"/>
        <w:ind w:left="1620" w:firstLine="0"/>
      </w:pPr>
      <w:r>
        <w:t>Deadline: Short2</w:t>
      </w:r>
    </w:p>
    <w:p w14:paraId="66903355" w14:textId="77777777" w:rsidR="00D1458B" w:rsidRDefault="00D1458B" w:rsidP="00D1458B">
      <w:pPr>
        <w:pStyle w:val="EmailDiscussion2"/>
      </w:pPr>
      <w:r>
        <w:t>=&gt; Endorsed in R2-2309063</w:t>
      </w:r>
    </w:p>
    <w:p w14:paraId="450E316D" w14:textId="77777777" w:rsidR="00D1458B" w:rsidRDefault="00D1458B" w:rsidP="00D1458B">
      <w:pPr>
        <w:pStyle w:val="EmailDiscussion2"/>
        <w:ind w:left="1620" w:firstLine="0"/>
      </w:pPr>
    </w:p>
    <w:p w14:paraId="4C8AEB81" w14:textId="77777777" w:rsidR="00D1458B" w:rsidRDefault="00D1458B" w:rsidP="00D1458B">
      <w:pPr>
        <w:pStyle w:val="EmailDiscussion"/>
        <w:overflowPunct/>
        <w:autoSpaceDE/>
        <w:autoSpaceDN/>
        <w:adjustRightInd/>
        <w:ind w:left="1619" w:hanging="360"/>
        <w:textAlignment w:val="auto"/>
        <w:rPr>
          <w:sz w:val="21"/>
          <w:szCs w:val="21"/>
        </w:rPr>
      </w:pPr>
      <w:r>
        <w:t xml:space="preserve">[Post123][752] Running </w:t>
      </w:r>
      <w:proofErr w:type="spellStart"/>
      <w:r>
        <w:t>eRedCap</w:t>
      </w:r>
      <w:proofErr w:type="spellEnd"/>
      <w:r>
        <w:t xml:space="preserve"> CR for 38304 (Huawei)</w:t>
      </w:r>
    </w:p>
    <w:p w14:paraId="08798397" w14:textId="77777777" w:rsidR="00D1458B" w:rsidRDefault="00D1458B" w:rsidP="00D1458B">
      <w:pPr>
        <w:pStyle w:val="EmailDiscussion2"/>
        <w:ind w:left="1619" w:firstLine="0"/>
      </w:pPr>
      <w:r>
        <w:t>Scope: Implement agreements reached so far in the running CR.</w:t>
      </w:r>
    </w:p>
    <w:p w14:paraId="38B9F586" w14:textId="77777777" w:rsidR="00D1458B" w:rsidRDefault="00D1458B" w:rsidP="00D1458B">
      <w:pPr>
        <w:pStyle w:val="EmailDiscussion2"/>
        <w:ind w:left="1619" w:firstLine="0"/>
      </w:pPr>
      <w:r>
        <w:t xml:space="preserve">Intended outcome: Endorsed running CR in </w:t>
      </w:r>
      <w:hyperlink r:id="rId18" w:history="1">
        <w:r>
          <w:rPr>
            <w:rStyle w:val="Hyperlink"/>
          </w:rPr>
          <w:t>R2-2309064</w:t>
        </w:r>
      </w:hyperlink>
    </w:p>
    <w:p w14:paraId="510CDBF6" w14:textId="77777777" w:rsidR="00D1458B" w:rsidRDefault="00D1458B" w:rsidP="00D1458B">
      <w:pPr>
        <w:pStyle w:val="EmailDiscussion2"/>
        <w:ind w:left="1620" w:firstLine="0"/>
      </w:pPr>
      <w:r>
        <w:t>Deadline: Short2</w:t>
      </w:r>
    </w:p>
    <w:p w14:paraId="755F54BD" w14:textId="77777777" w:rsidR="00D1458B" w:rsidRDefault="00D1458B" w:rsidP="00D1458B">
      <w:pPr>
        <w:pStyle w:val="EmailDiscussion2"/>
      </w:pPr>
      <w:r>
        <w:t>=&gt; Endorsed in R2-2309064</w:t>
      </w:r>
    </w:p>
    <w:p w14:paraId="6542D7D6" w14:textId="77777777" w:rsidR="00D1458B" w:rsidRDefault="00D1458B" w:rsidP="00D1458B">
      <w:pPr>
        <w:pStyle w:val="EmailDiscussion2"/>
        <w:ind w:left="1619" w:firstLine="0"/>
      </w:pPr>
    </w:p>
    <w:p w14:paraId="505F0C46" w14:textId="77777777" w:rsidR="00D1458B" w:rsidRDefault="00D1458B" w:rsidP="00D1458B">
      <w:pPr>
        <w:pStyle w:val="EmailDiscussion"/>
        <w:overflowPunct/>
        <w:autoSpaceDE/>
        <w:autoSpaceDN/>
        <w:adjustRightInd/>
        <w:ind w:left="1619" w:hanging="360"/>
        <w:textAlignment w:val="auto"/>
      </w:pPr>
      <w:r>
        <w:t xml:space="preserve">[Post123][754] Running </w:t>
      </w:r>
      <w:proofErr w:type="spellStart"/>
      <w:r>
        <w:t>eRedCap</w:t>
      </w:r>
      <w:proofErr w:type="spellEnd"/>
      <w:r>
        <w:t xml:space="preserve"> CRs for 38321 (Vivo)</w:t>
      </w:r>
    </w:p>
    <w:p w14:paraId="6966C9F8" w14:textId="77777777" w:rsidR="00D1458B" w:rsidRDefault="00D1458B" w:rsidP="00D1458B">
      <w:pPr>
        <w:pStyle w:val="EmailDiscussion2"/>
        <w:ind w:left="1619" w:firstLine="0"/>
      </w:pPr>
      <w:r>
        <w:t>Scope: Implement agreements reached so far in the running CR.</w:t>
      </w:r>
    </w:p>
    <w:p w14:paraId="275F288E" w14:textId="77777777" w:rsidR="00D1458B" w:rsidRDefault="00D1458B" w:rsidP="00D1458B">
      <w:pPr>
        <w:pStyle w:val="EmailDiscussion2"/>
        <w:ind w:left="1619" w:firstLine="0"/>
      </w:pPr>
      <w:r>
        <w:t xml:space="preserve">Intended outcome: Endorsed running CRs in </w:t>
      </w:r>
      <w:hyperlink r:id="rId19" w:history="1">
        <w:r>
          <w:rPr>
            <w:rStyle w:val="Hyperlink"/>
          </w:rPr>
          <w:t>R2-2309067</w:t>
        </w:r>
      </w:hyperlink>
    </w:p>
    <w:p w14:paraId="08A393ED" w14:textId="77777777" w:rsidR="00D1458B" w:rsidRDefault="00D1458B" w:rsidP="00D1458B">
      <w:pPr>
        <w:pStyle w:val="EmailDiscussion2"/>
        <w:ind w:left="1620" w:firstLine="0"/>
      </w:pPr>
      <w:r>
        <w:t>Deadline: Short2</w:t>
      </w:r>
    </w:p>
    <w:p w14:paraId="066E9164" w14:textId="77777777" w:rsidR="00D1458B" w:rsidRDefault="00D1458B" w:rsidP="00D1458B">
      <w:pPr>
        <w:pStyle w:val="EmailDiscussion2"/>
      </w:pPr>
      <w:r>
        <w:t>=&gt; Endorsed in R2-2309067</w:t>
      </w:r>
    </w:p>
    <w:p w14:paraId="5ACC55D6" w14:textId="77777777" w:rsidR="00D1458B" w:rsidRDefault="00D1458B" w:rsidP="00D1458B">
      <w:pPr>
        <w:pStyle w:val="EmailDiscussion2"/>
        <w:ind w:left="1620" w:firstLine="0"/>
      </w:pPr>
    </w:p>
    <w:p w14:paraId="6C05C888" w14:textId="77777777" w:rsidR="00D1458B" w:rsidRDefault="00D1458B" w:rsidP="00D1458B">
      <w:pPr>
        <w:pStyle w:val="EmailDiscussion"/>
        <w:overflowPunct/>
        <w:autoSpaceDE/>
        <w:autoSpaceDN/>
        <w:adjustRightInd/>
        <w:ind w:left="1619" w:hanging="360"/>
        <w:textAlignment w:val="auto"/>
      </w:pPr>
      <w:r>
        <w:t xml:space="preserve">[Post123][755] Running </w:t>
      </w:r>
      <w:proofErr w:type="spellStart"/>
      <w:r>
        <w:t>eRedCap</w:t>
      </w:r>
      <w:proofErr w:type="spellEnd"/>
      <w:r>
        <w:t xml:space="preserve"> CRs for 38331 (Ericsson)</w:t>
      </w:r>
    </w:p>
    <w:p w14:paraId="34EB08C9" w14:textId="77777777" w:rsidR="00D1458B" w:rsidRDefault="00D1458B" w:rsidP="00D1458B">
      <w:pPr>
        <w:pStyle w:val="EmailDiscussion2"/>
        <w:ind w:left="1619" w:firstLine="0"/>
      </w:pPr>
      <w:r>
        <w:t>Scope: Implement agreements reached so far in the running CR.</w:t>
      </w:r>
    </w:p>
    <w:p w14:paraId="37BCD8C4" w14:textId="77777777" w:rsidR="00D1458B" w:rsidRDefault="00D1458B" w:rsidP="00D1458B">
      <w:pPr>
        <w:pStyle w:val="EmailDiscussion2"/>
        <w:ind w:left="1619" w:firstLine="0"/>
      </w:pPr>
      <w:r>
        <w:t xml:space="preserve">Intended outcome: Endorsed running CRs in </w:t>
      </w:r>
      <w:hyperlink r:id="rId20" w:history="1">
        <w:r>
          <w:rPr>
            <w:rStyle w:val="Hyperlink"/>
          </w:rPr>
          <w:t>R2-2309068</w:t>
        </w:r>
      </w:hyperlink>
    </w:p>
    <w:p w14:paraId="62D4B78F" w14:textId="77777777" w:rsidR="00D1458B" w:rsidRDefault="00D1458B" w:rsidP="00D1458B">
      <w:pPr>
        <w:pStyle w:val="EmailDiscussion2"/>
        <w:ind w:left="1620" w:firstLine="0"/>
      </w:pPr>
      <w:r>
        <w:t>Deadline: Short2</w:t>
      </w:r>
    </w:p>
    <w:p w14:paraId="1592D96B" w14:textId="77777777" w:rsidR="00D1458B" w:rsidRDefault="00D1458B" w:rsidP="00D1458B">
      <w:pPr>
        <w:pStyle w:val="EmailDiscussion2"/>
      </w:pPr>
      <w:r>
        <w:t>=&gt; Endorsed in R2-2309068</w:t>
      </w:r>
    </w:p>
    <w:p w14:paraId="3DABAA00" w14:textId="77777777" w:rsidR="00D1458B" w:rsidRDefault="00D1458B" w:rsidP="00D1458B">
      <w:pPr>
        <w:pStyle w:val="EmailDiscussion2"/>
        <w:ind w:left="1620" w:firstLine="0"/>
      </w:pPr>
    </w:p>
    <w:p w14:paraId="7DA58A74" w14:textId="77777777" w:rsidR="00D1458B" w:rsidRPr="006B71D7" w:rsidRDefault="00D1458B" w:rsidP="00D1458B">
      <w:pPr>
        <w:pStyle w:val="Doc-text2"/>
        <w:ind w:left="0" w:firstLine="0"/>
        <w:rPr>
          <w:b/>
          <w:bCs/>
        </w:rPr>
      </w:pPr>
    </w:p>
    <w:p w14:paraId="52BD76C8" w14:textId="77777777" w:rsidR="00D1458B" w:rsidRPr="007B36CC" w:rsidRDefault="00D1458B" w:rsidP="00D1458B">
      <w:pPr>
        <w:pStyle w:val="Heading1"/>
      </w:pPr>
      <w:bookmarkStart w:id="867" w:name="_Toc147645084"/>
      <w:r>
        <w:t>Long email discussions, for R2-123bis, Deadline Wednesday September 22</w:t>
      </w:r>
      <w:r w:rsidRPr="0022076C">
        <w:rPr>
          <w:vertAlign w:val="superscript"/>
        </w:rPr>
        <w:t>th</w:t>
      </w:r>
      <w:r>
        <w:t>, 2023 (unless otherwise stated)</w:t>
      </w:r>
      <w:bookmarkEnd w:id="867"/>
    </w:p>
    <w:p w14:paraId="4982AD33" w14:textId="77777777" w:rsidR="00D1458B" w:rsidRDefault="00D1458B" w:rsidP="00D1458B">
      <w:r w:rsidRPr="0022076C">
        <w:t>Please request R2-12</w:t>
      </w:r>
      <w:r>
        <w:t>3bis</w:t>
      </w:r>
      <w:r w:rsidRPr="0022076C">
        <w:t xml:space="preserve"> </w:t>
      </w:r>
      <w:proofErr w:type="spellStart"/>
      <w:r w:rsidRPr="0022076C">
        <w:t>TDoc</w:t>
      </w:r>
      <w:proofErr w:type="spellEnd"/>
      <w:r w:rsidRPr="0022076C">
        <w:t xml:space="preserve"> numbers for the following email discussions by 3GU according to normal </w:t>
      </w:r>
      <w:proofErr w:type="spellStart"/>
      <w:r w:rsidRPr="0022076C">
        <w:t>tdoc</w:t>
      </w:r>
      <w:proofErr w:type="spellEnd"/>
      <w:r w:rsidRPr="0022076C">
        <w:t xml:space="preserve"> submission procedure.</w:t>
      </w:r>
    </w:p>
    <w:p w14:paraId="353B4F80" w14:textId="77777777" w:rsidR="00D1458B" w:rsidRDefault="00D1458B" w:rsidP="00D1458B">
      <w:pPr>
        <w:pStyle w:val="Doc-text2"/>
        <w:ind w:left="0" w:firstLine="0"/>
        <w:rPr>
          <w:b/>
          <w:bCs/>
        </w:rPr>
      </w:pPr>
    </w:p>
    <w:p w14:paraId="3F65B066" w14:textId="77777777" w:rsidR="00D1458B" w:rsidRDefault="00D1458B" w:rsidP="00D1458B">
      <w:pPr>
        <w:pStyle w:val="EmailDiscussion"/>
        <w:overflowPunct/>
        <w:autoSpaceDE/>
        <w:autoSpaceDN/>
        <w:adjustRightInd/>
        <w:ind w:left="1619" w:hanging="360"/>
        <w:textAlignment w:val="auto"/>
      </w:pPr>
      <w:r>
        <w:t xml:space="preserve">[Post123][043][NR17] UE caps </w:t>
      </w:r>
      <w:r>
        <w:rPr>
          <w:lang w:val="en-US"/>
        </w:rPr>
        <w:t xml:space="preserve">Maximum aggregated bandwidth </w:t>
      </w:r>
      <w:r>
        <w:t>(Qualcomm)</w:t>
      </w:r>
    </w:p>
    <w:p w14:paraId="3B2D1D29" w14:textId="77777777" w:rsidR="00D1458B" w:rsidRDefault="00D1458B" w:rsidP="00D1458B">
      <w:pPr>
        <w:pStyle w:val="EmailDiscussion2"/>
      </w:pPr>
      <w:r>
        <w:tab/>
        <w:t>Scope: Based on agreements, continue the discussion on Max Aggregated BW for FR1 and FR2, address the FFS on how/if to take into account MIMO layers. converge on CRs (as far as possible)</w:t>
      </w:r>
    </w:p>
    <w:p w14:paraId="4CC47B25" w14:textId="77777777" w:rsidR="00D1458B" w:rsidRDefault="00D1458B" w:rsidP="00D1458B">
      <w:pPr>
        <w:pStyle w:val="EmailDiscussion2"/>
      </w:pPr>
      <w:r>
        <w:tab/>
        <w:t>Intended outcome: Report, Agreeable CRs, for next meeting</w:t>
      </w:r>
    </w:p>
    <w:p w14:paraId="28B51EB2" w14:textId="77777777" w:rsidR="00D1458B" w:rsidRDefault="00D1458B" w:rsidP="00D1458B">
      <w:pPr>
        <w:pStyle w:val="EmailDiscussion2"/>
      </w:pPr>
      <w:r>
        <w:tab/>
        <w:t>Deadline: Long</w:t>
      </w:r>
    </w:p>
    <w:p w14:paraId="47676DDA" w14:textId="77777777" w:rsidR="00D1458B" w:rsidRDefault="00D1458B" w:rsidP="00D1458B">
      <w:pPr>
        <w:pStyle w:val="EmailDiscussion2"/>
      </w:pPr>
    </w:p>
    <w:p w14:paraId="65EE2035" w14:textId="77777777" w:rsidR="00D1458B" w:rsidRDefault="00D1458B" w:rsidP="00D1458B">
      <w:pPr>
        <w:pStyle w:val="EmailDiscussion"/>
        <w:overflowPunct/>
        <w:autoSpaceDE/>
        <w:autoSpaceDN/>
        <w:adjustRightInd/>
        <w:ind w:left="1619" w:hanging="360"/>
        <w:textAlignment w:val="auto"/>
        <w:rPr>
          <w:lang w:val="en-US"/>
        </w:rPr>
      </w:pPr>
      <w:r>
        <w:rPr>
          <w:lang w:val="en-US"/>
        </w:rPr>
        <w:t xml:space="preserve">[Post123][044][NR17] </w:t>
      </w:r>
      <w:proofErr w:type="spellStart"/>
      <w:r>
        <w:t>independentGapConfig-maxCC</w:t>
      </w:r>
      <w:proofErr w:type="spellEnd"/>
      <w:r>
        <w:rPr>
          <w:lang w:val="en-US"/>
        </w:rPr>
        <w:t xml:space="preserve"> (Qualcomm)</w:t>
      </w:r>
    </w:p>
    <w:p w14:paraId="7B566D30" w14:textId="77777777" w:rsidR="00D1458B" w:rsidRDefault="00D1458B" w:rsidP="00D1458B">
      <w:pPr>
        <w:pStyle w:val="EmailDiscussion2"/>
        <w:rPr>
          <w:lang w:val="en-US"/>
        </w:rPr>
      </w:pPr>
      <w:r>
        <w:rPr>
          <w:lang w:val="en-US"/>
        </w:rPr>
        <w:tab/>
        <w:t xml:space="preserve">Scope: Continuation of offline 011, determine unclarities in current signaling if any, e.g. interpretation of parameters, and if applicable converge on solution, e.g. decide if new parameters are needed. Make CRs if applicable. </w:t>
      </w:r>
    </w:p>
    <w:p w14:paraId="3DA7C5C5" w14:textId="77777777" w:rsidR="00D1458B" w:rsidRDefault="00D1458B" w:rsidP="00D1458B">
      <w:pPr>
        <w:pStyle w:val="EmailDiscussion2"/>
        <w:rPr>
          <w:lang w:val="en-US"/>
        </w:rPr>
      </w:pPr>
      <w:r>
        <w:rPr>
          <w:lang w:val="en-US"/>
        </w:rPr>
        <w:tab/>
        <w:t>Intended outcome: Report, Agreeable CRs</w:t>
      </w:r>
    </w:p>
    <w:p w14:paraId="685AEFCE" w14:textId="77777777" w:rsidR="00D1458B" w:rsidRDefault="00D1458B" w:rsidP="00D1458B">
      <w:pPr>
        <w:pStyle w:val="EmailDiscussion2"/>
        <w:rPr>
          <w:lang w:val="en-US"/>
        </w:rPr>
      </w:pPr>
      <w:r>
        <w:rPr>
          <w:lang w:val="en-US"/>
        </w:rPr>
        <w:tab/>
        <w:t>Deadline: Long</w:t>
      </w:r>
    </w:p>
    <w:p w14:paraId="03AE987E" w14:textId="77777777" w:rsidR="00D1458B" w:rsidRDefault="00D1458B" w:rsidP="00D1458B">
      <w:pPr>
        <w:pStyle w:val="EmailDiscussion2"/>
        <w:rPr>
          <w:lang w:val="en-US"/>
        </w:rPr>
      </w:pPr>
    </w:p>
    <w:p w14:paraId="5C1CC767" w14:textId="77777777" w:rsidR="00D1458B" w:rsidRDefault="00D1458B" w:rsidP="00D1458B">
      <w:pPr>
        <w:pStyle w:val="EmailDiscussion"/>
        <w:overflowPunct/>
        <w:autoSpaceDE/>
        <w:autoSpaceDN/>
        <w:adjustRightInd/>
        <w:ind w:left="1619" w:hanging="360"/>
        <w:textAlignment w:val="auto"/>
        <w:rPr>
          <w:lang w:val="en-US"/>
        </w:rPr>
      </w:pPr>
      <w:r>
        <w:rPr>
          <w:lang w:val="en-US"/>
        </w:rPr>
        <w:t>[Post123][046][</w:t>
      </w:r>
      <w:proofErr w:type="spellStart"/>
      <w:r>
        <w:rPr>
          <w:lang w:val="en-US"/>
        </w:rPr>
        <w:t>feMob</w:t>
      </w:r>
      <w:proofErr w:type="spellEnd"/>
      <w:r>
        <w:rPr>
          <w:lang w:val="en-US"/>
        </w:rPr>
        <w:t xml:space="preserve">] </w:t>
      </w:r>
      <w:r>
        <w:rPr>
          <w:rFonts w:cs="Arial"/>
        </w:rPr>
        <w:t>subsequent CPAC security</w:t>
      </w:r>
      <w:r>
        <w:rPr>
          <w:lang w:val="en-US"/>
        </w:rPr>
        <w:t xml:space="preserve"> (Nokia)</w:t>
      </w:r>
    </w:p>
    <w:p w14:paraId="571AAC02" w14:textId="77777777" w:rsidR="00D1458B" w:rsidRDefault="00D1458B" w:rsidP="00D1458B">
      <w:pPr>
        <w:pStyle w:val="EmailDiscussion2"/>
        <w:rPr>
          <w:lang w:val="en-US"/>
        </w:rPr>
      </w:pPr>
      <w:r>
        <w:rPr>
          <w:lang w:val="en-US"/>
        </w:rPr>
        <w:lastRenderedPageBreak/>
        <w:tab/>
        <w:t xml:space="preserve">Scope: Converge on detailed aspects of the security solution, Identify points for agreement and discussion (preferably such that we can have clear Stage-3 CR contents next meeting and can tell SA3 whether they need to capture anything in their security Stage-2). If further questions are needed towards SA3, identify those. </w:t>
      </w:r>
    </w:p>
    <w:p w14:paraId="3545B0A7" w14:textId="77777777" w:rsidR="00D1458B" w:rsidRDefault="00D1458B" w:rsidP="00D1458B">
      <w:pPr>
        <w:pStyle w:val="EmailDiscussion2"/>
        <w:rPr>
          <w:lang w:val="en-US"/>
        </w:rPr>
      </w:pPr>
      <w:r>
        <w:rPr>
          <w:lang w:val="en-US"/>
        </w:rPr>
        <w:tab/>
        <w:t>Intended outcome: Report, with agreeable proposals.</w:t>
      </w:r>
    </w:p>
    <w:p w14:paraId="4D96CE09" w14:textId="77777777" w:rsidR="00D1458B" w:rsidRDefault="00D1458B" w:rsidP="00D1458B">
      <w:pPr>
        <w:pStyle w:val="EmailDiscussion2"/>
        <w:rPr>
          <w:lang w:val="en-US"/>
        </w:rPr>
      </w:pPr>
      <w:r>
        <w:rPr>
          <w:lang w:val="en-US"/>
        </w:rPr>
        <w:tab/>
        <w:t>Deadline: long</w:t>
      </w:r>
    </w:p>
    <w:p w14:paraId="2D6B012B" w14:textId="77777777" w:rsidR="00D1458B" w:rsidRDefault="00D1458B" w:rsidP="00D1458B">
      <w:pPr>
        <w:pStyle w:val="EmailDiscussion2"/>
        <w:rPr>
          <w:lang w:val="en-US"/>
        </w:rPr>
      </w:pPr>
    </w:p>
    <w:p w14:paraId="7D18968D" w14:textId="77777777" w:rsidR="00D1458B" w:rsidRDefault="00D1458B" w:rsidP="00D1458B">
      <w:pPr>
        <w:pStyle w:val="EmailDiscussion"/>
        <w:overflowPunct/>
        <w:autoSpaceDE/>
        <w:autoSpaceDN/>
        <w:adjustRightInd/>
        <w:ind w:left="1619" w:hanging="360"/>
        <w:textAlignment w:val="auto"/>
        <w:rPr>
          <w:lang w:val="fr-FR"/>
        </w:rPr>
      </w:pPr>
      <w:r>
        <w:rPr>
          <w:lang w:val="fr-FR"/>
        </w:rPr>
        <w:t>[Post123][051][</w:t>
      </w:r>
      <w:proofErr w:type="spellStart"/>
      <w:r>
        <w:rPr>
          <w:lang w:val="fr-FR"/>
        </w:rPr>
        <w:t>mIAB</w:t>
      </w:r>
      <w:proofErr w:type="spellEnd"/>
      <w:r>
        <w:rPr>
          <w:lang w:val="fr-FR"/>
        </w:rPr>
        <w:t xml:space="preserve">] Running </w:t>
      </w:r>
      <w:proofErr w:type="spellStart"/>
      <w:r>
        <w:rPr>
          <w:lang w:val="fr-FR"/>
        </w:rPr>
        <w:t>CRs</w:t>
      </w:r>
      <w:proofErr w:type="spellEnd"/>
      <w:r>
        <w:rPr>
          <w:lang w:val="fr-FR"/>
        </w:rPr>
        <w:t xml:space="preserve"> UE caps (Nokia)</w:t>
      </w:r>
    </w:p>
    <w:p w14:paraId="33548773" w14:textId="77777777" w:rsidR="00D1458B" w:rsidRDefault="00D1458B" w:rsidP="00D1458B">
      <w:pPr>
        <w:pStyle w:val="EmailDiscussion2"/>
        <w:rPr>
          <w:lang w:val="fr-FR"/>
        </w:rPr>
      </w:pPr>
      <w:r>
        <w:rPr>
          <w:lang w:val="fr-FR"/>
        </w:rPr>
        <w:tab/>
        <w:t xml:space="preserve">Scope: Running </w:t>
      </w:r>
      <w:proofErr w:type="spellStart"/>
      <w:r>
        <w:rPr>
          <w:lang w:val="fr-FR"/>
        </w:rPr>
        <w:t>CRs</w:t>
      </w:r>
      <w:proofErr w:type="spellEnd"/>
      <w:r>
        <w:rPr>
          <w:lang w:val="fr-FR"/>
        </w:rPr>
        <w:t xml:space="preserve"> for UE caps, a first </w:t>
      </w:r>
      <w:proofErr w:type="spellStart"/>
      <w:r>
        <w:rPr>
          <w:lang w:val="fr-FR"/>
        </w:rPr>
        <w:t>review</w:t>
      </w:r>
      <w:proofErr w:type="spellEnd"/>
      <w:r>
        <w:rPr>
          <w:lang w:val="fr-FR"/>
        </w:rPr>
        <w:t xml:space="preserve"> / discussion.  </w:t>
      </w:r>
    </w:p>
    <w:p w14:paraId="4CDD13BA" w14:textId="77777777" w:rsidR="00D1458B" w:rsidRDefault="00D1458B" w:rsidP="00D1458B">
      <w:pPr>
        <w:pStyle w:val="EmailDiscussion2"/>
        <w:rPr>
          <w:lang w:val="fr-FR"/>
        </w:rPr>
      </w:pPr>
      <w:r>
        <w:rPr>
          <w:lang w:val="fr-FR"/>
        </w:rPr>
        <w:tab/>
      </w:r>
      <w:proofErr w:type="spellStart"/>
      <w:r>
        <w:rPr>
          <w:lang w:val="fr-FR"/>
        </w:rPr>
        <w:t>Intended</w:t>
      </w:r>
      <w:proofErr w:type="spellEnd"/>
      <w:r>
        <w:rPr>
          <w:lang w:val="fr-FR"/>
        </w:rPr>
        <w:t xml:space="preserve"> </w:t>
      </w:r>
      <w:proofErr w:type="spellStart"/>
      <w:r>
        <w:rPr>
          <w:lang w:val="fr-FR"/>
        </w:rPr>
        <w:t>outcome</w:t>
      </w:r>
      <w:proofErr w:type="spellEnd"/>
      <w:r>
        <w:rPr>
          <w:lang w:val="fr-FR"/>
        </w:rPr>
        <w:t xml:space="preserve">: Report if applicable, </w:t>
      </w:r>
      <w:proofErr w:type="spellStart"/>
      <w:r>
        <w:rPr>
          <w:lang w:val="fr-FR"/>
        </w:rPr>
        <w:t>Endorsable</w:t>
      </w:r>
      <w:proofErr w:type="spellEnd"/>
      <w:r>
        <w:rPr>
          <w:lang w:val="fr-FR"/>
        </w:rPr>
        <w:t xml:space="preserve"> </w:t>
      </w:r>
      <w:proofErr w:type="spellStart"/>
      <w:r>
        <w:rPr>
          <w:lang w:val="fr-FR"/>
        </w:rPr>
        <w:t>CRs</w:t>
      </w:r>
      <w:proofErr w:type="spellEnd"/>
      <w:r>
        <w:rPr>
          <w:lang w:val="fr-FR"/>
        </w:rPr>
        <w:t xml:space="preserve"> </w:t>
      </w:r>
    </w:p>
    <w:p w14:paraId="584AB550" w14:textId="77777777" w:rsidR="00D1458B" w:rsidRDefault="00D1458B" w:rsidP="00D1458B">
      <w:pPr>
        <w:pStyle w:val="EmailDiscussion2"/>
        <w:rPr>
          <w:lang w:val="fr-FR"/>
        </w:rPr>
      </w:pPr>
      <w:r>
        <w:rPr>
          <w:lang w:val="fr-FR"/>
        </w:rPr>
        <w:tab/>
        <w:t>Deadline: Long</w:t>
      </w:r>
    </w:p>
    <w:p w14:paraId="451AA9BC" w14:textId="77777777" w:rsidR="00D1458B" w:rsidRDefault="00D1458B" w:rsidP="00D1458B">
      <w:pPr>
        <w:pStyle w:val="EmailDiscussion2"/>
        <w:rPr>
          <w:lang w:val="fr-FR"/>
        </w:rPr>
      </w:pPr>
    </w:p>
    <w:p w14:paraId="2AEE6BD0" w14:textId="77777777" w:rsidR="00D1458B" w:rsidRDefault="00D1458B" w:rsidP="00D1458B">
      <w:pPr>
        <w:pStyle w:val="EmailDiscussion"/>
        <w:overflowPunct/>
        <w:autoSpaceDE/>
        <w:autoSpaceDN/>
        <w:adjustRightInd/>
        <w:ind w:left="1619" w:hanging="360"/>
        <w:textAlignment w:val="auto"/>
        <w:rPr>
          <w:lang w:val="fr-FR"/>
        </w:rPr>
      </w:pPr>
      <w:r>
        <w:rPr>
          <w:lang w:val="fr-FR"/>
        </w:rPr>
        <w:t>[Post123][054][</w:t>
      </w:r>
      <w:proofErr w:type="spellStart"/>
      <w:r>
        <w:rPr>
          <w:lang w:val="fr-FR"/>
        </w:rPr>
        <w:t>feMob</w:t>
      </w:r>
      <w:proofErr w:type="spellEnd"/>
      <w:r>
        <w:rPr>
          <w:lang w:val="fr-FR"/>
        </w:rPr>
        <w:t xml:space="preserve">] Stage-2 </w:t>
      </w:r>
      <w:proofErr w:type="spellStart"/>
      <w:r>
        <w:rPr>
          <w:lang w:val="fr-FR"/>
        </w:rPr>
        <w:t>Signalling</w:t>
      </w:r>
      <w:proofErr w:type="spellEnd"/>
      <w:r>
        <w:rPr>
          <w:lang w:val="fr-FR"/>
        </w:rPr>
        <w:t xml:space="preserve"> Open Issues and Running CR 37340 (ZTE)</w:t>
      </w:r>
    </w:p>
    <w:p w14:paraId="17AACE3A" w14:textId="77777777" w:rsidR="00D1458B" w:rsidRDefault="00D1458B" w:rsidP="00D1458B">
      <w:pPr>
        <w:pStyle w:val="EmailDiscussion2"/>
        <w:rPr>
          <w:lang w:val="fr-FR"/>
        </w:rPr>
      </w:pPr>
      <w:r>
        <w:rPr>
          <w:lang w:val="fr-FR"/>
        </w:rPr>
        <w:tab/>
        <w:t xml:space="preserve">Scope: </w:t>
      </w:r>
      <w:proofErr w:type="spellStart"/>
      <w:r>
        <w:rPr>
          <w:lang w:val="fr-FR"/>
        </w:rPr>
        <w:t>Address</w:t>
      </w:r>
      <w:proofErr w:type="spellEnd"/>
      <w:r>
        <w:rPr>
          <w:lang w:val="fr-FR"/>
        </w:rPr>
        <w:t xml:space="preserve"> Stage-2 open issues, e.g. the </w:t>
      </w:r>
      <w:proofErr w:type="spellStart"/>
      <w:r>
        <w:rPr>
          <w:lang w:val="fr-FR"/>
        </w:rPr>
        <w:t>signalling</w:t>
      </w:r>
      <w:proofErr w:type="spellEnd"/>
      <w:r>
        <w:rPr>
          <w:lang w:val="fr-FR"/>
        </w:rPr>
        <w:t xml:space="preserve"> </w:t>
      </w:r>
      <w:proofErr w:type="spellStart"/>
      <w:r>
        <w:rPr>
          <w:lang w:val="fr-FR"/>
        </w:rPr>
        <w:t>procedure</w:t>
      </w:r>
      <w:proofErr w:type="spellEnd"/>
      <w:r>
        <w:rPr>
          <w:lang w:val="fr-FR"/>
        </w:rPr>
        <w:t xml:space="preserve"> for </w:t>
      </w:r>
      <w:proofErr w:type="spellStart"/>
      <w:r>
        <w:rPr>
          <w:lang w:val="fr-FR"/>
        </w:rPr>
        <w:t>subsequent</w:t>
      </w:r>
      <w:proofErr w:type="spellEnd"/>
      <w:r>
        <w:rPr>
          <w:lang w:val="fr-FR"/>
        </w:rPr>
        <w:t xml:space="preserve"> CPAC, Capture in Running CR, </w:t>
      </w:r>
      <w:proofErr w:type="spellStart"/>
      <w:r>
        <w:rPr>
          <w:lang w:val="fr-FR"/>
        </w:rPr>
        <w:t>including</w:t>
      </w:r>
      <w:proofErr w:type="spellEnd"/>
      <w:r>
        <w:rPr>
          <w:lang w:val="fr-FR"/>
        </w:rPr>
        <w:t xml:space="preserve"> capture of </w:t>
      </w:r>
      <w:proofErr w:type="spellStart"/>
      <w:r>
        <w:rPr>
          <w:lang w:val="fr-FR"/>
        </w:rPr>
        <w:t>other</w:t>
      </w:r>
      <w:proofErr w:type="spellEnd"/>
      <w:r>
        <w:rPr>
          <w:lang w:val="fr-FR"/>
        </w:rPr>
        <w:t xml:space="preserve"> new parts </w:t>
      </w:r>
      <w:proofErr w:type="spellStart"/>
      <w:r>
        <w:rPr>
          <w:lang w:val="fr-FR"/>
        </w:rPr>
        <w:t>this</w:t>
      </w:r>
      <w:proofErr w:type="spellEnd"/>
      <w:r>
        <w:rPr>
          <w:lang w:val="fr-FR"/>
        </w:rPr>
        <w:t xml:space="preserve"> meeting</w:t>
      </w:r>
    </w:p>
    <w:p w14:paraId="0EB63B60" w14:textId="77777777" w:rsidR="00D1458B" w:rsidRDefault="00D1458B" w:rsidP="00D1458B">
      <w:pPr>
        <w:pStyle w:val="EmailDiscussion2"/>
        <w:rPr>
          <w:lang w:val="fr-FR"/>
        </w:rPr>
      </w:pPr>
      <w:r>
        <w:rPr>
          <w:lang w:val="fr-FR"/>
        </w:rPr>
        <w:tab/>
      </w:r>
      <w:proofErr w:type="spellStart"/>
      <w:r>
        <w:rPr>
          <w:lang w:val="fr-FR"/>
        </w:rPr>
        <w:t>Intended</w:t>
      </w:r>
      <w:proofErr w:type="spellEnd"/>
      <w:r>
        <w:rPr>
          <w:lang w:val="fr-FR"/>
        </w:rPr>
        <w:t xml:space="preserve"> </w:t>
      </w:r>
      <w:proofErr w:type="spellStart"/>
      <w:r>
        <w:rPr>
          <w:lang w:val="fr-FR"/>
        </w:rPr>
        <w:t>outcome</w:t>
      </w:r>
      <w:proofErr w:type="spellEnd"/>
      <w:r>
        <w:rPr>
          <w:lang w:val="fr-FR"/>
        </w:rPr>
        <w:t xml:space="preserve">: </w:t>
      </w:r>
      <w:proofErr w:type="spellStart"/>
      <w:r>
        <w:rPr>
          <w:lang w:val="fr-FR"/>
        </w:rPr>
        <w:t>Endorsable</w:t>
      </w:r>
      <w:proofErr w:type="spellEnd"/>
      <w:r>
        <w:rPr>
          <w:lang w:val="fr-FR"/>
        </w:rPr>
        <w:t xml:space="preserve"> CR, Report (if </w:t>
      </w:r>
      <w:proofErr w:type="spellStart"/>
      <w:r>
        <w:rPr>
          <w:lang w:val="fr-FR"/>
        </w:rPr>
        <w:t>needed</w:t>
      </w:r>
      <w:proofErr w:type="spellEnd"/>
      <w:r>
        <w:rPr>
          <w:lang w:val="fr-FR"/>
        </w:rPr>
        <w:t>)</w:t>
      </w:r>
    </w:p>
    <w:p w14:paraId="00107D1D" w14:textId="77777777" w:rsidR="00D1458B" w:rsidRPr="007E6029" w:rsidRDefault="00D1458B" w:rsidP="00D1458B">
      <w:pPr>
        <w:pStyle w:val="EmailDiscussion2"/>
      </w:pPr>
      <w:r w:rsidRPr="007E6029">
        <w:tab/>
        <w:t>Deadline: Long</w:t>
      </w:r>
    </w:p>
    <w:p w14:paraId="139C6D99" w14:textId="77777777" w:rsidR="00D1458B" w:rsidRPr="007E6029" w:rsidRDefault="00D1458B" w:rsidP="00D1458B">
      <w:pPr>
        <w:pStyle w:val="EmailDiscussion2"/>
      </w:pPr>
    </w:p>
    <w:p w14:paraId="73253290" w14:textId="77777777" w:rsidR="00D1458B" w:rsidRDefault="00D1458B" w:rsidP="00D1458B">
      <w:pPr>
        <w:pStyle w:val="EmailDiscussion"/>
        <w:overflowPunct/>
        <w:autoSpaceDE/>
        <w:autoSpaceDN/>
        <w:adjustRightInd/>
        <w:ind w:left="1619" w:hanging="360"/>
        <w:textAlignment w:val="auto"/>
        <w:rPr>
          <w:lang w:val="fr-FR"/>
        </w:rPr>
      </w:pPr>
      <w:r>
        <w:rPr>
          <w:lang w:val="fr-FR"/>
        </w:rPr>
        <w:t>[Post123][056][</w:t>
      </w:r>
      <w:proofErr w:type="spellStart"/>
      <w:r>
        <w:rPr>
          <w:lang w:val="fr-FR"/>
        </w:rPr>
        <w:t>feMob</w:t>
      </w:r>
      <w:proofErr w:type="spellEnd"/>
      <w:r>
        <w:rPr>
          <w:lang w:val="fr-FR"/>
        </w:rPr>
        <w:t>] LTM Running CR RRC (Ericsson)</w:t>
      </w:r>
    </w:p>
    <w:p w14:paraId="7511BDB5" w14:textId="77777777" w:rsidR="00D1458B" w:rsidRDefault="00D1458B" w:rsidP="00D1458B">
      <w:pPr>
        <w:pStyle w:val="EmailDiscussion2"/>
        <w:rPr>
          <w:lang w:val="fr-FR"/>
        </w:rPr>
      </w:pPr>
      <w:r>
        <w:rPr>
          <w:lang w:val="fr-FR"/>
        </w:rPr>
        <w:tab/>
        <w:t xml:space="preserve">Scope: Running CR, </w:t>
      </w:r>
      <w:proofErr w:type="spellStart"/>
      <w:r>
        <w:rPr>
          <w:lang w:val="fr-FR"/>
        </w:rPr>
        <w:t>including</w:t>
      </w:r>
      <w:proofErr w:type="spellEnd"/>
      <w:r>
        <w:rPr>
          <w:lang w:val="fr-FR"/>
        </w:rPr>
        <w:t xml:space="preserve"> capture of new parts </w:t>
      </w:r>
      <w:proofErr w:type="spellStart"/>
      <w:r>
        <w:rPr>
          <w:lang w:val="fr-FR"/>
        </w:rPr>
        <w:t>this</w:t>
      </w:r>
      <w:proofErr w:type="spellEnd"/>
      <w:r>
        <w:rPr>
          <w:lang w:val="fr-FR"/>
        </w:rPr>
        <w:t xml:space="preserve"> meeting</w:t>
      </w:r>
    </w:p>
    <w:p w14:paraId="44A7B912" w14:textId="77777777" w:rsidR="00D1458B" w:rsidRDefault="00D1458B" w:rsidP="00D1458B">
      <w:pPr>
        <w:pStyle w:val="EmailDiscussion2"/>
        <w:rPr>
          <w:lang w:val="fr-FR"/>
        </w:rPr>
      </w:pPr>
      <w:r>
        <w:rPr>
          <w:lang w:val="fr-FR"/>
        </w:rPr>
        <w:tab/>
      </w:r>
      <w:proofErr w:type="spellStart"/>
      <w:r>
        <w:rPr>
          <w:lang w:val="fr-FR"/>
        </w:rPr>
        <w:t>Intended</w:t>
      </w:r>
      <w:proofErr w:type="spellEnd"/>
      <w:r>
        <w:rPr>
          <w:lang w:val="fr-FR"/>
        </w:rPr>
        <w:t xml:space="preserve"> </w:t>
      </w:r>
      <w:proofErr w:type="spellStart"/>
      <w:r>
        <w:rPr>
          <w:lang w:val="fr-FR"/>
        </w:rPr>
        <w:t>outcome</w:t>
      </w:r>
      <w:proofErr w:type="spellEnd"/>
      <w:r>
        <w:rPr>
          <w:lang w:val="fr-FR"/>
        </w:rPr>
        <w:t xml:space="preserve">: </w:t>
      </w:r>
      <w:proofErr w:type="spellStart"/>
      <w:r>
        <w:rPr>
          <w:lang w:val="fr-FR"/>
        </w:rPr>
        <w:t>Endorsable</w:t>
      </w:r>
      <w:proofErr w:type="spellEnd"/>
      <w:r>
        <w:rPr>
          <w:lang w:val="fr-FR"/>
        </w:rPr>
        <w:t xml:space="preserve"> CR</w:t>
      </w:r>
    </w:p>
    <w:p w14:paraId="7173CC2A" w14:textId="77777777" w:rsidR="00D1458B" w:rsidRDefault="00D1458B" w:rsidP="00D1458B">
      <w:pPr>
        <w:pStyle w:val="EmailDiscussion2"/>
        <w:rPr>
          <w:lang w:val="fr-FR"/>
        </w:rPr>
      </w:pPr>
      <w:r>
        <w:rPr>
          <w:lang w:val="fr-FR"/>
        </w:rPr>
        <w:tab/>
        <w:t>Deadline: Long</w:t>
      </w:r>
    </w:p>
    <w:p w14:paraId="026C654B" w14:textId="77777777" w:rsidR="00D1458B" w:rsidRPr="007E6029" w:rsidRDefault="00D1458B" w:rsidP="00D1458B">
      <w:pPr>
        <w:pStyle w:val="EmailDiscussion2"/>
      </w:pPr>
    </w:p>
    <w:p w14:paraId="13768F71" w14:textId="77777777" w:rsidR="00D1458B" w:rsidRDefault="00D1458B" w:rsidP="00D1458B">
      <w:pPr>
        <w:pStyle w:val="EmailDiscussion"/>
        <w:overflowPunct/>
        <w:autoSpaceDE/>
        <w:autoSpaceDN/>
        <w:adjustRightInd/>
        <w:ind w:left="1619" w:hanging="360"/>
        <w:textAlignment w:val="auto"/>
        <w:rPr>
          <w:lang w:val="fr-FR"/>
        </w:rPr>
      </w:pPr>
      <w:r>
        <w:rPr>
          <w:lang w:val="fr-FR"/>
        </w:rPr>
        <w:t>[Post123][059][AIML] Data Collection (Ericsson)</w:t>
      </w:r>
    </w:p>
    <w:p w14:paraId="4669A770" w14:textId="77777777" w:rsidR="00D1458B" w:rsidRDefault="00D1458B" w:rsidP="00D1458B">
      <w:pPr>
        <w:pStyle w:val="EmailDiscussion2"/>
        <w:rPr>
          <w:lang w:val="fr-FR"/>
        </w:rPr>
      </w:pPr>
      <w:r>
        <w:rPr>
          <w:lang w:val="fr-FR"/>
        </w:rPr>
        <w:tab/>
        <w:t xml:space="preserve">Scope: </w:t>
      </w:r>
      <w:proofErr w:type="spellStart"/>
      <w:r>
        <w:rPr>
          <w:lang w:val="fr-FR"/>
        </w:rPr>
        <w:t>Attempt</w:t>
      </w:r>
      <w:proofErr w:type="spellEnd"/>
      <w:r>
        <w:rPr>
          <w:lang w:val="fr-FR"/>
        </w:rPr>
        <w:t xml:space="preserve"> to converge to </w:t>
      </w:r>
      <w:proofErr w:type="spellStart"/>
      <w:r>
        <w:rPr>
          <w:lang w:val="fr-FR"/>
        </w:rPr>
        <w:t>agreements</w:t>
      </w:r>
      <w:proofErr w:type="spellEnd"/>
      <w:r>
        <w:rPr>
          <w:lang w:val="fr-FR"/>
        </w:rPr>
        <w:t xml:space="preserve"> on </w:t>
      </w:r>
      <w:proofErr w:type="spellStart"/>
      <w:r>
        <w:rPr>
          <w:lang w:val="fr-FR"/>
        </w:rPr>
        <w:t>outcome</w:t>
      </w:r>
      <w:proofErr w:type="spellEnd"/>
      <w:r>
        <w:rPr>
          <w:lang w:val="fr-FR"/>
        </w:rPr>
        <w:t xml:space="preserve"> of discussion of R2-2308898, to have </w:t>
      </w:r>
      <w:proofErr w:type="spellStart"/>
      <w:r>
        <w:rPr>
          <w:lang w:val="fr-FR"/>
        </w:rPr>
        <w:t>consolidated</w:t>
      </w:r>
      <w:proofErr w:type="spellEnd"/>
      <w:r>
        <w:rPr>
          <w:lang w:val="fr-FR"/>
        </w:rPr>
        <w:t xml:space="preserve"> </w:t>
      </w:r>
      <w:proofErr w:type="spellStart"/>
      <w:r>
        <w:rPr>
          <w:lang w:val="fr-FR"/>
        </w:rPr>
        <w:t>agreements</w:t>
      </w:r>
      <w:proofErr w:type="spellEnd"/>
      <w:r>
        <w:rPr>
          <w:lang w:val="fr-FR"/>
        </w:rPr>
        <w:t>.</w:t>
      </w:r>
    </w:p>
    <w:p w14:paraId="5E4945CF" w14:textId="77777777" w:rsidR="00D1458B" w:rsidRDefault="00D1458B" w:rsidP="00D1458B">
      <w:pPr>
        <w:pStyle w:val="EmailDiscussion2"/>
        <w:rPr>
          <w:lang w:val="fr-FR"/>
        </w:rPr>
      </w:pPr>
      <w:r>
        <w:rPr>
          <w:lang w:val="fr-FR"/>
        </w:rPr>
        <w:tab/>
      </w:r>
      <w:proofErr w:type="spellStart"/>
      <w:r>
        <w:rPr>
          <w:lang w:val="fr-FR"/>
        </w:rPr>
        <w:t>Intended</w:t>
      </w:r>
      <w:proofErr w:type="spellEnd"/>
      <w:r>
        <w:rPr>
          <w:lang w:val="fr-FR"/>
        </w:rPr>
        <w:t xml:space="preserve"> </w:t>
      </w:r>
      <w:proofErr w:type="spellStart"/>
      <w:r>
        <w:rPr>
          <w:lang w:val="fr-FR"/>
        </w:rPr>
        <w:t>outcome</w:t>
      </w:r>
      <w:proofErr w:type="spellEnd"/>
      <w:r>
        <w:rPr>
          <w:lang w:val="fr-FR"/>
        </w:rPr>
        <w:t xml:space="preserve">: Report </w:t>
      </w:r>
      <w:proofErr w:type="spellStart"/>
      <w:r>
        <w:rPr>
          <w:lang w:val="fr-FR"/>
        </w:rPr>
        <w:t>with</w:t>
      </w:r>
      <w:proofErr w:type="spellEnd"/>
      <w:r>
        <w:rPr>
          <w:lang w:val="fr-FR"/>
        </w:rPr>
        <w:t xml:space="preserve"> </w:t>
      </w:r>
      <w:proofErr w:type="spellStart"/>
      <w:r>
        <w:rPr>
          <w:lang w:val="fr-FR"/>
        </w:rPr>
        <w:t>agreeable</w:t>
      </w:r>
      <w:proofErr w:type="spellEnd"/>
      <w:r>
        <w:rPr>
          <w:lang w:val="fr-FR"/>
        </w:rPr>
        <w:t xml:space="preserve"> </w:t>
      </w:r>
      <w:proofErr w:type="spellStart"/>
      <w:r>
        <w:rPr>
          <w:lang w:val="fr-FR"/>
        </w:rPr>
        <w:t>proposals</w:t>
      </w:r>
      <w:proofErr w:type="spellEnd"/>
      <w:r>
        <w:rPr>
          <w:lang w:val="fr-FR"/>
        </w:rPr>
        <w:t xml:space="preserve"> (</w:t>
      </w:r>
      <w:proofErr w:type="spellStart"/>
      <w:r>
        <w:rPr>
          <w:lang w:val="fr-FR"/>
        </w:rPr>
        <w:t>agreeable</w:t>
      </w:r>
      <w:proofErr w:type="spellEnd"/>
      <w:r>
        <w:rPr>
          <w:lang w:val="fr-FR"/>
        </w:rPr>
        <w:t xml:space="preserve"> as far as possible). </w:t>
      </w:r>
    </w:p>
    <w:p w14:paraId="3C07F309" w14:textId="77777777" w:rsidR="00D1458B" w:rsidRDefault="00D1458B" w:rsidP="00D1458B">
      <w:pPr>
        <w:pStyle w:val="EmailDiscussion2"/>
        <w:rPr>
          <w:lang w:val="fr-FR"/>
        </w:rPr>
      </w:pPr>
      <w:r>
        <w:rPr>
          <w:lang w:val="fr-FR"/>
        </w:rPr>
        <w:tab/>
        <w:t>Deadline: Long</w:t>
      </w:r>
    </w:p>
    <w:p w14:paraId="18037C22" w14:textId="77777777" w:rsidR="00D1458B" w:rsidRDefault="00D1458B" w:rsidP="00D1458B">
      <w:pPr>
        <w:pStyle w:val="EmailDiscussion2"/>
        <w:rPr>
          <w:lang w:val="fr-FR"/>
        </w:rPr>
      </w:pPr>
    </w:p>
    <w:p w14:paraId="58BDF25A" w14:textId="77777777" w:rsidR="00D1458B" w:rsidRDefault="00D1458B" w:rsidP="00D1458B">
      <w:pPr>
        <w:pStyle w:val="EmailDiscussion"/>
        <w:overflowPunct/>
        <w:autoSpaceDE/>
        <w:autoSpaceDN/>
        <w:adjustRightInd/>
        <w:ind w:left="1619" w:hanging="360"/>
        <w:textAlignment w:val="auto"/>
        <w:rPr>
          <w:lang w:val="fr-FR"/>
        </w:rPr>
      </w:pPr>
      <w:r>
        <w:rPr>
          <w:lang w:val="fr-FR"/>
        </w:rPr>
        <w:t xml:space="preserve">[Post123][060][LPWUS] </w:t>
      </w:r>
      <w:r>
        <w:rPr>
          <w:rFonts w:eastAsiaTheme="minorEastAsia"/>
          <w:lang w:val="en-US"/>
        </w:rPr>
        <w:t>Low-power receiver in RRC Connected</w:t>
      </w:r>
      <w:r>
        <w:rPr>
          <w:lang w:val="fr-FR"/>
        </w:rPr>
        <w:t xml:space="preserve"> (Qualcomm)</w:t>
      </w:r>
    </w:p>
    <w:p w14:paraId="0A0743E9" w14:textId="77777777" w:rsidR="00D1458B" w:rsidRDefault="00D1458B" w:rsidP="00D1458B">
      <w:pPr>
        <w:pStyle w:val="EmailDiscussion2"/>
        <w:rPr>
          <w:lang w:val="fr-FR"/>
        </w:rPr>
      </w:pPr>
      <w:r>
        <w:rPr>
          <w:lang w:val="fr-FR"/>
        </w:rPr>
        <w:tab/>
        <w:t xml:space="preserve">Scope: </w:t>
      </w:r>
      <w:proofErr w:type="spellStart"/>
      <w:r>
        <w:rPr>
          <w:lang w:val="fr-FR"/>
        </w:rPr>
        <w:t>Collect</w:t>
      </w:r>
      <w:proofErr w:type="spellEnd"/>
      <w:r>
        <w:rPr>
          <w:lang w:val="fr-FR"/>
        </w:rPr>
        <w:t xml:space="preserve"> </w:t>
      </w:r>
      <w:proofErr w:type="spellStart"/>
      <w:r>
        <w:rPr>
          <w:lang w:val="fr-FR"/>
        </w:rPr>
        <w:t>comments</w:t>
      </w:r>
      <w:proofErr w:type="spellEnd"/>
      <w:r>
        <w:rPr>
          <w:lang w:val="fr-FR"/>
        </w:rPr>
        <w:t xml:space="preserve"> for and if possible </w:t>
      </w:r>
      <w:proofErr w:type="spellStart"/>
      <w:r>
        <w:rPr>
          <w:lang w:val="fr-FR"/>
        </w:rPr>
        <w:t>progress</w:t>
      </w:r>
      <w:proofErr w:type="spellEnd"/>
      <w:r>
        <w:rPr>
          <w:lang w:val="fr-FR"/>
        </w:rPr>
        <w:t xml:space="preserve"> </w:t>
      </w:r>
      <w:proofErr w:type="spellStart"/>
      <w:r>
        <w:rPr>
          <w:lang w:val="fr-FR"/>
        </w:rPr>
        <w:t>proposals</w:t>
      </w:r>
      <w:proofErr w:type="spellEnd"/>
      <w:r>
        <w:rPr>
          <w:lang w:val="fr-FR"/>
        </w:rPr>
        <w:t xml:space="preserve"> in RAN2 scope (e.g. impact to / relation to DRX, </w:t>
      </w:r>
      <w:proofErr w:type="spellStart"/>
      <w:r>
        <w:rPr>
          <w:lang w:val="fr-FR"/>
        </w:rPr>
        <w:t>other</w:t>
      </w:r>
      <w:proofErr w:type="spellEnd"/>
      <w:r>
        <w:rPr>
          <w:lang w:val="fr-FR"/>
        </w:rPr>
        <w:t xml:space="preserve"> MAC impacts). Can </w:t>
      </w:r>
      <w:proofErr w:type="spellStart"/>
      <w:r>
        <w:rPr>
          <w:lang w:val="fr-FR"/>
        </w:rPr>
        <w:t>also</w:t>
      </w:r>
      <w:proofErr w:type="spellEnd"/>
      <w:r>
        <w:rPr>
          <w:lang w:val="fr-FR"/>
        </w:rPr>
        <w:t xml:space="preserve"> </w:t>
      </w:r>
      <w:proofErr w:type="spellStart"/>
      <w:r>
        <w:rPr>
          <w:lang w:val="fr-FR"/>
        </w:rPr>
        <w:t>collect</w:t>
      </w:r>
      <w:proofErr w:type="spellEnd"/>
      <w:r>
        <w:rPr>
          <w:lang w:val="fr-FR"/>
        </w:rPr>
        <w:t xml:space="preserve"> </w:t>
      </w:r>
      <w:proofErr w:type="spellStart"/>
      <w:r>
        <w:rPr>
          <w:lang w:val="fr-FR"/>
        </w:rPr>
        <w:t>comments</w:t>
      </w:r>
      <w:proofErr w:type="spellEnd"/>
      <w:r>
        <w:rPr>
          <w:lang w:val="fr-FR"/>
        </w:rPr>
        <w:t xml:space="preserve"> for and </w:t>
      </w:r>
      <w:proofErr w:type="spellStart"/>
      <w:r>
        <w:rPr>
          <w:lang w:val="fr-FR"/>
        </w:rPr>
        <w:t>discuss</w:t>
      </w:r>
      <w:proofErr w:type="spellEnd"/>
      <w:r>
        <w:rPr>
          <w:lang w:val="fr-FR"/>
        </w:rPr>
        <w:t xml:space="preserve"> </w:t>
      </w:r>
      <w:proofErr w:type="spellStart"/>
      <w:r>
        <w:rPr>
          <w:lang w:val="fr-FR"/>
        </w:rPr>
        <w:t>proposals</w:t>
      </w:r>
      <w:proofErr w:type="spellEnd"/>
      <w:r>
        <w:rPr>
          <w:lang w:val="fr-FR"/>
        </w:rPr>
        <w:t xml:space="preserve"> for </w:t>
      </w:r>
      <w:proofErr w:type="spellStart"/>
      <w:r>
        <w:rPr>
          <w:lang w:val="fr-FR"/>
        </w:rPr>
        <w:t>which</w:t>
      </w:r>
      <w:proofErr w:type="spellEnd"/>
      <w:r>
        <w:rPr>
          <w:lang w:val="fr-FR"/>
        </w:rPr>
        <w:t xml:space="preserve"> RAN2 impact </w:t>
      </w:r>
      <w:proofErr w:type="spellStart"/>
      <w:r>
        <w:rPr>
          <w:lang w:val="fr-FR"/>
        </w:rPr>
        <w:t>is</w:t>
      </w:r>
      <w:proofErr w:type="spellEnd"/>
      <w:r>
        <w:rPr>
          <w:lang w:val="fr-FR"/>
        </w:rPr>
        <w:t xml:space="preserve"> not </w:t>
      </w:r>
      <w:proofErr w:type="spellStart"/>
      <w:r>
        <w:rPr>
          <w:lang w:val="fr-FR"/>
        </w:rPr>
        <w:t>clear</w:t>
      </w:r>
      <w:proofErr w:type="spellEnd"/>
      <w:r>
        <w:rPr>
          <w:lang w:val="fr-FR"/>
        </w:rPr>
        <w:t xml:space="preserve"> </w:t>
      </w:r>
      <w:proofErr w:type="spellStart"/>
      <w:r>
        <w:rPr>
          <w:lang w:val="fr-FR"/>
        </w:rPr>
        <w:t>yet</w:t>
      </w:r>
      <w:proofErr w:type="spellEnd"/>
      <w:r>
        <w:rPr>
          <w:lang w:val="fr-FR"/>
        </w:rPr>
        <w:t xml:space="preserve"> (e.g. not </w:t>
      </w:r>
      <w:proofErr w:type="spellStart"/>
      <w:r>
        <w:rPr>
          <w:lang w:val="fr-FR"/>
        </w:rPr>
        <w:t>clear</w:t>
      </w:r>
      <w:proofErr w:type="spellEnd"/>
      <w:r>
        <w:rPr>
          <w:lang w:val="fr-FR"/>
        </w:rPr>
        <w:t xml:space="preserve"> if MAC impact </w:t>
      </w:r>
      <w:proofErr w:type="spellStart"/>
      <w:r>
        <w:rPr>
          <w:lang w:val="fr-FR"/>
        </w:rPr>
        <w:t>etc</w:t>
      </w:r>
      <w:proofErr w:type="spellEnd"/>
      <w:r>
        <w:rPr>
          <w:lang w:val="fr-FR"/>
        </w:rPr>
        <w:t xml:space="preserve">), up to Rapporteur </w:t>
      </w:r>
      <w:proofErr w:type="spellStart"/>
      <w:r>
        <w:rPr>
          <w:lang w:val="fr-FR"/>
        </w:rPr>
        <w:t>what</w:t>
      </w:r>
      <w:proofErr w:type="spellEnd"/>
      <w:r>
        <w:rPr>
          <w:lang w:val="fr-FR"/>
        </w:rPr>
        <w:t xml:space="preserve"> to </w:t>
      </w:r>
      <w:proofErr w:type="spellStart"/>
      <w:r>
        <w:rPr>
          <w:lang w:val="fr-FR"/>
        </w:rPr>
        <w:t>include</w:t>
      </w:r>
      <w:proofErr w:type="spellEnd"/>
      <w:r>
        <w:rPr>
          <w:lang w:val="fr-FR"/>
        </w:rPr>
        <w:t xml:space="preserve">. </w:t>
      </w:r>
    </w:p>
    <w:p w14:paraId="53C4F39F" w14:textId="77777777" w:rsidR="00D1458B" w:rsidRDefault="00D1458B" w:rsidP="00D1458B">
      <w:pPr>
        <w:pStyle w:val="EmailDiscussion2"/>
        <w:rPr>
          <w:lang w:val="fr-FR"/>
        </w:rPr>
      </w:pPr>
      <w:r>
        <w:rPr>
          <w:lang w:val="fr-FR"/>
        </w:rPr>
        <w:tab/>
      </w:r>
      <w:proofErr w:type="spellStart"/>
      <w:r>
        <w:rPr>
          <w:lang w:val="fr-FR"/>
        </w:rPr>
        <w:t>Intended</w:t>
      </w:r>
      <w:proofErr w:type="spellEnd"/>
      <w:r>
        <w:rPr>
          <w:lang w:val="fr-FR"/>
        </w:rPr>
        <w:t xml:space="preserve"> </w:t>
      </w:r>
      <w:proofErr w:type="spellStart"/>
      <w:r>
        <w:rPr>
          <w:lang w:val="fr-FR"/>
        </w:rPr>
        <w:t>outcome</w:t>
      </w:r>
      <w:proofErr w:type="spellEnd"/>
      <w:r>
        <w:rPr>
          <w:lang w:val="fr-FR"/>
        </w:rPr>
        <w:t xml:space="preserve">: Report </w:t>
      </w:r>
      <w:proofErr w:type="spellStart"/>
      <w:r>
        <w:rPr>
          <w:lang w:val="fr-FR"/>
        </w:rPr>
        <w:t>with</w:t>
      </w:r>
      <w:proofErr w:type="spellEnd"/>
      <w:r>
        <w:rPr>
          <w:lang w:val="fr-FR"/>
        </w:rPr>
        <w:t xml:space="preserve"> </w:t>
      </w:r>
      <w:proofErr w:type="spellStart"/>
      <w:r>
        <w:rPr>
          <w:lang w:val="fr-FR"/>
        </w:rPr>
        <w:t>agreeable</w:t>
      </w:r>
      <w:proofErr w:type="spellEnd"/>
      <w:r>
        <w:rPr>
          <w:lang w:val="fr-FR"/>
        </w:rPr>
        <w:t xml:space="preserve"> points, points for discussion, FFS points, pave the </w:t>
      </w:r>
      <w:proofErr w:type="spellStart"/>
      <w:r>
        <w:rPr>
          <w:lang w:val="fr-FR"/>
        </w:rPr>
        <w:t>way</w:t>
      </w:r>
      <w:proofErr w:type="spellEnd"/>
      <w:r>
        <w:rPr>
          <w:lang w:val="fr-FR"/>
        </w:rPr>
        <w:t xml:space="preserve"> for a first set of </w:t>
      </w:r>
      <w:proofErr w:type="spellStart"/>
      <w:r>
        <w:rPr>
          <w:lang w:val="fr-FR"/>
        </w:rPr>
        <w:t>agreements</w:t>
      </w:r>
      <w:proofErr w:type="spellEnd"/>
      <w:r>
        <w:rPr>
          <w:lang w:val="fr-FR"/>
        </w:rPr>
        <w:t xml:space="preserve"> </w:t>
      </w:r>
      <w:proofErr w:type="spellStart"/>
      <w:r>
        <w:rPr>
          <w:lang w:val="fr-FR"/>
        </w:rPr>
        <w:t>etc</w:t>
      </w:r>
      <w:proofErr w:type="spellEnd"/>
      <w:r>
        <w:rPr>
          <w:lang w:val="fr-FR"/>
        </w:rPr>
        <w:t xml:space="preserve"> for RRC </w:t>
      </w:r>
      <w:proofErr w:type="spellStart"/>
      <w:r>
        <w:rPr>
          <w:lang w:val="fr-FR"/>
        </w:rPr>
        <w:t>Connected</w:t>
      </w:r>
      <w:proofErr w:type="spellEnd"/>
      <w:r>
        <w:rPr>
          <w:lang w:val="fr-FR"/>
        </w:rPr>
        <w:t>.</w:t>
      </w:r>
    </w:p>
    <w:p w14:paraId="45C2FA85" w14:textId="77777777" w:rsidR="00D1458B" w:rsidRDefault="00D1458B" w:rsidP="00D1458B">
      <w:pPr>
        <w:pStyle w:val="EmailDiscussion2"/>
        <w:rPr>
          <w:lang w:val="fr-FR"/>
        </w:rPr>
      </w:pPr>
      <w:r>
        <w:rPr>
          <w:lang w:val="fr-FR"/>
        </w:rPr>
        <w:tab/>
        <w:t>Deadline: Long</w:t>
      </w:r>
    </w:p>
    <w:p w14:paraId="64119F66" w14:textId="77777777" w:rsidR="00D1458B" w:rsidRPr="007E6029" w:rsidRDefault="00D1458B" w:rsidP="00D1458B">
      <w:pPr>
        <w:pStyle w:val="EmailDiscussion2"/>
        <w:rPr>
          <w:lang w:val="fr-FR"/>
        </w:rPr>
      </w:pPr>
    </w:p>
    <w:p w14:paraId="131CF927" w14:textId="77777777" w:rsidR="00D1458B" w:rsidRDefault="00D1458B" w:rsidP="00D1458B">
      <w:pPr>
        <w:pStyle w:val="EmailDiscussion"/>
        <w:overflowPunct/>
        <w:autoSpaceDE/>
        <w:autoSpaceDN/>
        <w:adjustRightInd/>
        <w:ind w:left="1619" w:hanging="360"/>
        <w:textAlignment w:val="auto"/>
        <w:rPr>
          <w:lang w:val="en-US" w:eastAsia="en-US"/>
        </w:rPr>
      </w:pPr>
      <w:r>
        <w:t>[Post123][102]</w:t>
      </w:r>
      <w:r>
        <w:rPr>
          <w:lang w:val="en-US" w:eastAsia="en-US"/>
        </w:rPr>
        <w:t xml:space="preserve">NTN Self </w:t>
      </w:r>
      <w:proofErr w:type="spellStart"/>
      <w:r>
        <w:rPr>
          <w:lang w:val="en-US" w:eastAsia="en-US"/>
        </w:rPr>
        <w:t>Ev</w:t>
      </w:r>
      <w:proofErr w:type="spellEnd"/>
      <w:r>
        <w:rPr>
          <w:lang w:val="en-US" w:eastAsia="en-US"/>
        </w:rPr>
        <w:t>] CP/UP latency (Ericsson)</w:t>
      </w:r>
    </w:p>
    <w:p w14:paraId="598F12A0" w14:textId="77777777" w:rsidR="00D1458B" w:rsidRDefault="00D1458B" w:rsidP="00D1458B">
      <w:pPr>
        <w:pStyle w:val="EmailDiscussion2"/>
      </w:pPr>
      <w:r>
        <w:tab/>
        <w:t>Scope: discuss the actual numbers for CP/UP latency and potentially draft a corresponding TP</w:t>
      </w:r>
    </w:p>
    <w:p w14:paraId="60CA6C93" w14:textId="77777777" w:rsidR="00D1458B" w:rsidRDefault="00D1458B" w:rsidP="00D1458B">
      <w:pPr>
        <w:pStyle w:val="EmailDiscussion2"/>
      </w:pPr>
      <w:r>
        <w:tab/>
        <w:t xml:space="preserve">Intended outcome: email discussion summary </w:t>
      </w:r>
    </w:p>
    <w:p w14:paraId="50B4252F" w14:textId="77777777" w:rsidR="00D1458B" w:rsidRDefault="00D1458B" w:rsidP="00D1458B">
      <w:pPr>
        <w:pStyle w:val="EmailDiscussion2"/>
      </w:pPr>
      <w:r>
        <w:tab/>
        <w:t>Deadline: Long</w:t>
      </w:r>
    </w:p>
    <w:p w14:paraId="2A03577D" w14:textId="77777777" w:rsidR="00D1458B" w:rsidRDefault="00D1458B" w:rsidP="00D1458B">
      <w:pPr>
        <w:pStyle w:val="EmailDiscussion2"/>
      </w:pPr>
    </w:p>
    <w:p w14:paraId="5D4020F6" w14:textId="77777777" w:rsidR="00D1458B" w:rsidRDefault="00D1458B" w:rsidP="00D1458B">
      <w:pPr>
        <w:pStyle w:val="EmailDiscussion"/>
        <w:overflowPunct/>
        <w:autoSpaceDE/>
        <w:autoSpaceDN/>
        <w:adjustRightInd/>
        <w:ind w:left="1619" w:hanging="360"/>
        <w:textAlignment w:val="auto"/>
      </w:pPr>
      <w:r>
        <w:t>[Post123][234][MUSIM] UE preferred frequency (vivo)</w:t>
      </w:r>
    </w:p>
    <w:p w14:paraId="003D734F" w14:textId="77777777" w:rsidR="00D1458B" w:rsidRDefault="00D1458B" w:rsidP="00D1458B">
      <w:pPr>
        <w:pStyle w:val="EmailDiscussion2"/>
      </w:pPr>
      <w:r>
        <w:tab/>
        <w:t>Scope: Discuss (for the proactive approach) whether/how UE can indicate frequency that it would prefer to use, and how would that be signalled. Can include Stage-3 TP.</w:t>
      </w:r>
    </w:p>
    <w:p w14:paraId="507D4D6E" w14:textId="77777777" w:rsidR="00D1458B" w:rsidRDefault="00D1458B" w:rsidP="00D1458B">
      <w:pPr>
        <w:pStyle w:val="EmailDiscussion2"/>
      </w:pPr>
      <w:r>
        <w:tab/>
        <w:t>Intended outcome: Email discussion report</w:t>
      </w:r>
    </w:p>
    <w:p w14:paraId="7210437C" w14:textId="77777777" w:rsidR="00D1458B" w:rsidRDefault="00D1458B" w:rsidP="00D1458B">
      <w:pPr>
        <w:pStyle w:val="EmailDiscussion2"/>
      </w:pPr>
      <w:r>
        <w:tab/>
        <w:t>Deadline:  Long</w:t>
      </w:r>
    </w:p>
    <w:p w14:paraId="74F9E20E" w14:textId="77777777" w:rsidR="00D1458B" w:rsidRDefault="00D1458B" w:rsidP="00D1458B">
      <w:pPr>
        <w:pStyle w:val="EmailDiscussion2"/>
      </w:pPr>
    </w:p>
    <w:p w14:paraId="31623696" w14:textId="77777777" w:rsidR="00D1458B" w:rsidRDefault="00D1458B" w:rsidP="00D1458B">
      <w:pPr>
        <w:pStyle w:val="EmailDiscussion"/>
        <w:overflowPunct/>
        <w:autoSpaceDE/>
        <w:autoSpaceDN/>
        <w:adjustRightInd/>
        <w:ind w:left="1619" w:hanging="360"/>
        <w:textAlignment w:val="auto"/>
      </w:pPr>
      <w:r>
        <w:t>[POST123][309][R18 URLLC] Running 38.331 (Ericsson)</w:t>
      </w:r>
    </w:p>
    <w:p w14:paraId="1FD4E9F1" w14:textId="3E79E85B" w:rsidR="00D1458B" w:rsidRDefault="00D1458B" w:rsidP="00D1458B">
      <w:pPr>
        <w:pStyle w:val="EmailDiscussion2"/>
        <w:ind w:left="1982"/>
        <w:rPr>
          <w:lang w:val="en-US"/>
        </w:rPr>
      </w:pPr>
      <w:r>
        <w:rPr>
          <w:lang w:val="en-US"/>
        </w:rPr>
        <w:t>Scope: Discuss stage-3 signaling details</w:t>
      </w:r>
    </w:p>
    <w:p w14:paraId="461F8709" w14:textId="77777777" w:rsidR="00D1458B" w:rsidRDefault="00D1458B" w:rsidP="00D1458B">
      <w:pPr>
        <w:pStyle w:val="EmailDiscussion2"/>
        <w:ind w:left="1982"/>
        <w:rPr>
          <w:lang w:val="en-US"/>
        </w:rPr>
      </w:pPr>
      <w:r>
        <w:rPr>
          <w:lang w:val="en-US"/>
        </w:rPr>
        <w:t>Review running CR</w:t>
      </w:r>
    </w:p>
    <w:p w14:paraId="428C3EDC" w14:textId="77777777" w:rsidR="00D1458B" w:rsidRDefault="00D1458B" w:rsidP="00D1458B">
      <w:pPr>
        <w:pStyle w:val="EmailDiscussion2"/>
        <w:ind w:left="1982"/>
        <w:rPr>
          <w:lang w:val="en-US"/>
        </w:rPr>
      </w:pPr>
      <w:r>
        <w:rPr>
          <w:lang w:val="en-US"/>
        </w:rPr>
        <w:t>Outcome: CR to be submitted to next meeting</w:t>
      </w:r>
    </w:p>
    <w:p w14:paraId="1954488E" w14:textId="77777777" w:rsidR="00D1458B" w:rsidRDefault="00D1458B" w:rsidP="00D1458B">
      <w:pPr>
        <w:pStyle w:val="EmailDiscussion2"/>
        <w:ind w:left="1982"/>
        <w:rPr>
          <w:lang w:val="en-US"/>
        </w:rPr>
      </w:pPr>
      <w:r>
        <w:rPr>
          <w:lang w:val="en-US"/>
        </w:rPr>
        <w:t>Deadline: long</w:t>
      </w:r>
    </w:p>
    <w:p w14:paraId="51701FC4" w14:textId="77777777" w:rsidR="00D1458B" w:rsidRDefault="00D1458B" w:rsidP="00D1458B">
      <w:pPr>
        <w:pStyle w:val="EmailDiscussion2"/>
        <w:rPr>
          <w:lang w:val="en-US"/>
        </w:rPr>
      </w:pPr>
    </w:p>
    <w:p w14:paraId="557F742C" w14:textId="77777777" w:rsidR="00D1458B" w:rsidRDefault="00D1458B" w:rsidP="00D1458B">
      <w:pPr>
        <w:pStyle w:val="EmailDiscussion"/>
        <w:overflowPunct/>
        <w:autoSpaceDE/>
        <w:autoSpaceDN/>
        <w:adjustRightInd/>
        <w:ind w:left="1619" w:hanging="360"/>
        <w:textAlignment w:val="auto"/>
      </w:pPr>
      <w:r>
        <w:t>[POST123][303][MT-SDT] CR to 38.306 (Intel)</w:t>
      </w:r>
    </w:p>
    <w:p w14:paraId="1598B140" w14:textId="65D3B550" w:rsidR="00D1458B" w:rsidRDefault="00D1458B" w:rsidP="00D1458B">
      <w:pPr>
        <w:pStyle w:val="EmailDiscussion2"/>
        <w:ind w:left="1982"/>
        <w:rPr>
          <w:lang w:val="en-US"/>
        </w:rPr>
      </w:pPr>
      <w:r>
        <w:rPr>
          <w:lang w:val="en-US"/>
        </w:rPr>
        <w:t>Scope: review running CR</w:t>
      </w:r>
    </w:p>
    <w:p w14:paraId="1DD4A1FE" w14:textId="77777777" w:rsidR="00D1458B" w:rsidRDefault="00D1458B" w:rsidP="00D1458B">
      <w:pPr>
        <w:pStyle w:val="EmailDiscussion2"/>
        <w:ind w:left="1982"/>
        <w:rPr>
          <w:lang w:val="en-US"/>
        </w:rPr>
      </w:pPr>
      <w:r>
        <w:rPr>
          <w:lang w:val="en-US"/>
        </w:rPr>
        <w:t>Outcome: CR to be submitted to next meeting</w:t>
      </w:r>
    </w:p>
    <w:p w14:paraId="01575A87" w14:textId="77777777" w:rsidR="00D1458B" w:rsidRDefault="00D1458B" w:rsidP="00D1458B">
      <w:pPr>
        <w:pStyle w:val="EmailDiscussion2"/>
        <w:ind w:left="1982"/>
        <w:rPr>
          <w:lang w:val="en-US"/>
        </w:rPr>
      </w:pPr>
      <w:r>
        <w:rPr>
          <w:lang w:val="en-US"/>
        </w:rPr>
        <w:t>Deadline: long</w:t>
      </w:r>
    </w:p>
    <w:p w14:paraId="0F38AAF0" w14:textId="77777777" w:rsidR="00D1458B" w:rsidRDefault="00D1458B" w:rsidP="00D1458B">
      <w:pPr>
        <w:pStyle w:val="EmailDiscussion2"/>
        <w:ind w:left="1982"/>
        <w:rPr>
          <w:lang w:val="en-US"/>
        </w:rPr>
      </w:pPr>
    </w:p>
    <w:p w14:paraId="0C026E04" w14:textId="77777777" w:rsidR="00D1458B" w:rsidRDefault="00D1458B" w:rsidP="00D1458B">
      <w:pPr>
        <w:pStyle w:val="EmailDiscussion"/>
        <w:overflowPunct/>
        <w:autoSpaceDE/>
        <w:autoSpaceDN/>
        <w:adjustRightInd/>
        <w:ind w:left="1619" w:hanging="360"/>
        <w:textAlignment w:val="auto"/>
      </w:pPr>
      <w:r>
        <w:t>[POST123][311][UAV] Running CR 38.331 (Qualcomm)</w:t>
      </w:r>
    </w:p>
    <w:p w14:paraId="5443509A" w14:textId="01B2ABEA" w:rsidR="00D1458B" w:rsidRDefault="00D1458B" w:rsidP="00D1458B">
      <w:pPr>
        <w:pStyle w:val="EmailDiscussion2"/>
        <w:ind w:left="1982"/>
        <w:rPr>
          <w:lang w:val="en-US"/>
        </w:rPr>
      </w:pPr>
      <w:r>
        <w:rPr>
          <w:lang w:val="en-US"/>
        </w:rPr>
        <w:lastRenderedPageBreak/>
        <w:t>Scope: Review running CR</w:t>
      </w:r>
    </w:p>
    <w:p w14:paraId="35780E88" w14:textId="77777777" w:rsidR="00D1458B" w:rsidRDefault="00D1458B" w:rsidP="00D1458B">
      <w:pPr>
        <w:pStyle w:val="EmailDiscussion2"/>
        <w:ind w:left="1982"/>
        <w:rPr>
          <w:lang w:val="en-US"/>
        </w:rPr>
      </w:pPr>
      <w:r>
        <w:rPr>
          <w:lang w:val="en-US"/>
        </w:rPr>
        <w:t>Outcome: CR to be submitted to next meeting</w:t>
      </w:r>
    </w:p>
    <w:p w14:paraId="59D24CD3" w14:textId="77777777" w:rsidR="00D1458B" w:rsidRDefault="00D1458B" w:rsidP="00D1458B">
      <w:pPr>
        <w:pStyle w:val="EmailDiscussion2"/>
        <w:ind w:left="1982"/>
        <w:rPr>
          <w:lang w:val="en-US"/>
        </w:rPr>
      </w:pPr>
      <w:r>
        <w:rPr>
          <w:lang w:val="en-US"/>
        </w:rPr>
        <w:t>Deadline: long</w:t>
      </w:r>
    </w:p>
    <w:p w14:paraId="73DA1730" w14:textId="77777777" w:rsidR="00D1458B" w:rsidRDefault="00D1458B" w:rsidP="00D1458B">
      <w:pPr>
        <w:pStyle w:val="EmailDiscussion2"/>
        <w:rPr>
          <w:lang w:val="en-US"/>
        </w:rPr>
      </w:pPr>
    </w:p>
    <w:p w14:paraId="10B872CB" w14:textId="77777777" w:rsidR="00D1458B" w:rsidRDefault="00D1458B" w:rsidP="00D1458B">
      <w:pPr>
        <w:pStyle w:val="EmailDiscussion"/>
        <w:overflowPunct/>
        <w:autoSpaceDE/>
        <w:autoSpaceDN/>
        <w:adjustRightInd/>
        <w:ind w:left="1619" w:hanging="360"/>
        <w:textAlignment w:val="auto"/>
      </w:pPr>
      <w:r>
        <w:t>[POST123][312][NES] Running CR 38.331 (Huawei)</w:t>
      </w:r>
    </w:p>
    <w:p w14:paraId="0F188E05" w14:textId="05DFAF22" w:rsidR="00D1458B" w:rsidRDefault="00D1458B" w:rsidP="00D1458B">
      <w:pPr>
        <w:pStyle w:val="EmailDiscussion2"/>
        <w:ind w:left="1982"/>
        <w:rPr>
          <w:lang w:val="en-US"/>
        </w:rPr>
      </w:pPr>
      <w:r>
        <w:rPr>
          <w:lang w:val="en-US"/>
        </w:rPr>
        <w:t xml:space="preserve">Scope: Review running CR and discuss issue configuration per serving cell or MAC entity </w:t>
      </w:r>
    </w:p>
    <w:p w14:paraId="3C0D191A" w14:textId="77777777" w:rsidR="00D1458B" w:rsidRDefault="00D1458B" w:rsidP="00D1458B">
      <w:pPr>
        <w:pStyle w:val="EmailDiscussion2"/>
        <w:ind w:left="1982"/>
        <w:rPr>
          <w:lang w:val="en-US"/>
        </w:rPr>
      </w:pPr>
      <w:r>
        <w:rPr>
          <w:lang w:val="en-US"/>
        </w:rPr>
        <w:t>Outcome: CR to be submitted to next meeting</w:t>
      </w:r>
    </w:p>
    <w:p w14:paraId="5D88D8A1" w14:textId="77777777" w:rsidR="00D1458B" w:rsidRDefault="00D1458B" w:rsidP="00D1458B">
      <w:pPr>
        <w:pStyle w:val="EmailDiscussion2"/>
        <w:ind w:left="1982"/>
        <w:rPr>
          <w:lang w:val="en-US"/>
        </w:rPr>
      </w:pPr>
      <w:r>
        <w:rPr>
          <w:lang w:val="en-US"/>
        </w:rPr>
        <w:t>Deadline: long</w:t>
      </w:r>
    </w:p>
    <w:p w14:paraId="65EB7EB0" w14:textId="77777777" w:rsidR="00D1458B" w:rsidRDefault="00D1458B" w:rsidP="00D1458B">
      <w:pPr>
        <w:pStyle w:val="EmailDiscussion2"/>
        <w:ind w:left="1982"/>
        <w:rPr>
          <w:lang w:val="en-US"/>
        </w:rPr>
      </w:pPr>
    </w:p>
    <w:p w14:paraId="16681CDA" w14:textId="77777777" w:rsidR="00D1458B" w:rsidRDefault="00D1458B" w:rsidP="00D1458B">
      <w:pPr>
        <w:pStyle w:val="EmailDiscussion"/>
        <w:overflowPunct/>
        <w:autoSpaceDE/>
        <w:autoSpaceDN/>
        <w:adjustRightInd/>
        <w:ind w:left="1619" w:hanging="360"/>
        <w:textAlignment w:val="auto"/>
      </w:pPr>
      <w:r>
        <w:t>[POST123][314][NES] Running CR 38.321 (</w:t>
      </w:r>
      <w:proofErr w:type="spellStart"/>
      <w:r>
        <w:t>InterDigital</w:t>
      </w:r>
      <w:proofErr w:type="spellEnd"/>
      <w:r>
        <w:t>)</w:t>
      </w:r>
    </w:p>
    <w:p w14:paraId="332794CA" w14:textId="714E627F" w:rsidR="00D1458B" w:rsidRDefault="00D1458B" w:rsidP="00D1458B">
      <w:pPr>
        <w:pStyle w:val="EmailDiscussion2"/>
        <w:ind w:left="1982"/>
        <w:rPr>
          <w:lang w:val="en-US"/>
        </w:rPr>
      </w:pPr>
      <w:r>
        <w:rPr>
          <w:lang w:val="en-US"/>
        </w:rPr>
        <w:t>Scope: Review running CR</w:t>
      </w:r>
    </w:p>
    <w:p w14:paraId="1083C8B3" w14:textId="77777777" w:rsidR="00D1458B" w:rsidRDefault="00D1458B" w:rsidP="00D1458B">
      <w:pPr>
        <w:pStyle w:val="EmailDiscussion2"/>
        <w:ind w:left="1982"/>
        <w:rPr>
          <w:lang w:val="en-US"/>
        </w:rPr>
      </w:pPr>
      <w:r>
        <w:rPr>
          <w:lang w:val="en-US"/>
        </w:rPr>
        <w:t>Outcome: CR to be submitted to next meeting</w:t>
      </w:r>
    </w:p>
    <w:p w14:paraId="2AB74129" w14:textId="77777777" w:rsidR="00D1458B" w:rsidRDefault="00D1458B" w:rsidP="00D1458B">
      <w:pPr>
        <w:pStyle w:val="EmailDiscussion2"/>
        <w:ind w:left="1982"/>
        <w:rPr>
          <w:lang w:val="en-US"/>
        </w:rPr>
      </w:pPr>
      <w:r>
        <w:rPr>
          <w:lang w:val="en-US"/>
        </w:rPr>
        <w:t>Deadline: long</w:t>
      </w:r>
    </w:p>
    <w:p w14:paraId="534B9C55" w14:textId="77777777" w:rsidR="00D1458B" w:rsidRDefault="00D1458B" w:rsidP="00D1458B">
      <w:pPr>
        <w:pStyle w:val="EmailDiscussion2"/>
        <w:rPr>
          <w:lang w:val="en-US"/>
        </w:rPr>
      </w:pPr>
    </w:p>
    <w:p w14:paraId="16B94BF0" w14:textId="77777777" w:rsidR="00D1458B" w:rsidRDefault="00D1458B" w:rsidP="00D1458B">
      <w:pPr>
        <w:pStyle w:val="EmailDiscussion"/>
        <w:overflowPunct/>
        <w:autoSpaceDE/>
        <w:autoSpaceDN/>
        <w:adjustRightInd/>
        <w:ind w:left="1619" w:hanging="360"/>
        <w:textAlignment w:val="auto"/>
      </w:pPr>
      <w:r>
        <w:t>[POST123][315][NES] Running CR 38.304 (Apple)</w:t>
      </w:r>
    </w:p>
    <w:p w14:paraId="5DA2EE9B" w14:textId="67259659" w:rsidR="00D1458B" w:rsidRDefault="00D1458B" w:rsidP="00D1458B">
      <w:pPr>
        <w:pStyle w:val="EmailDiscussion2"/>
        <w:ind w:left="1982"/>
        <w:rPr>
          <w:lang w:val="en-US"/>
        </w:rPr>
      </w:pPr>
      <w:r>
        <w:rPr>
          <w:lang w:val="en-US"/>
        </w:rPr>
        <w:t>Scope: Review running CR</w:t>
      </w:r>
    </w:p>
    <w:p w14:paraId="4EA8A7E5" w14:textId="77777777" w:rsidR="00D1458B" w:rsidRDefault="00D1458B" w:rsidP="00D1458B">
      <w:pPr>
        <w:pStyle w:val="EmailDiscussion2"/>
        <w:ind w:left="1982"/>
        <w:rPr>
          <w:lang w:val="en-US"/>
        </w:rPr>
      </w:pPr>
      <w:r>
        <w:rPr>
          <w:lang w:val="en-US"/>
        </w:rPr>
        <w:t>Outcome: CR to be submitted to next meeting</w:t>
      </w:r>
    </w:p>
    <w:p w14:paraId="373DD223" w14:textId="77777777" w:rsidR="00D1458B" w:rsidRDefault="00D1458B" w:rsidP="00D1458B">
      <w:pPr>
        <w:pStyle w:val="EmailDiscussion2"/>
        <w:ind w:left="1982"/>
        <w:rPr>
          <w:lang w:val="en-US"/>
        </w:rPr>
      </w:pPr>
      <w:r>
        <w:rPr>
          <w:lang w:val="en-US"/>
        </w:rPr>
        <w:t>Deadline: long</w:t>
      </w:r>
    </w:p>
    <w:p w14:paraId="59B3494D" w14:textId="77777777" w:rsidR="00D1458B" w:rsidRDefault="00D1458B" w:rsidP="00D1458B">
      <w:pPr>
        <w:pStyle w:val="EmailDiscussion2"/>
        <w:ind w:left="1982"/>
        <w:rPr>
          <w:lang w:val="en-US"/>
        </w:rPr>
      </w:pPr>
    </w:p>
    <w:p w14:paraId="4E0FFED7" w14:textId="77777777" w:rsidR="00D1458B" w:rsidRDefault="00D1458B" w:rsidP="00D1458B">
      <w:pPr>
        <w:pStyle w:val="EmailDiscussion"/>
        <w:overflowPunct/>
        <w:autoSpaceDE/>
        <w:autoSpaceDN/>
        <w:adjustRightInd/>
        <w:ind w:left="1619" w:hanging="360"/>
        <w:textAlignment w:val="auto"/>
      </w:pPr>
      <w:r>
        <w:t>[Post123][401][POS] RAN2 impact from SL-PRS parameters (Intel)</w:t>
      </w:r>
    </w:p>
    <w:p w14:paraId="56B05F36" w14:textId="77777777" w:rsidR="00D1458B" w:rsidRDefault="00D1458B" w:rsidP="00D1458B">
      <w:pPr>
        <w:pStyle w:val="EmailDiscussion2"/>
      </w:pPr>
      <w:r>
        <w:tab/>
        <w:t>Scope: Evaluate the impact on RAN2 (SLPP/RRC/MAC) of the parameters for SL-PRS configuration and how to capture them in RAN2 specs, taking into account any information from RAN1.</w:t>
      </w:r>
    </w:p>
    <w:p w14:paraId="4741840B" w14:textId="77777777" w:rsidR="00D1458B" w:rsidRDefault="00D1458B" w:rsidP="00D1458B">
      <w:pPr>
        <w:pStyle w:val="EmailDiscussion2"/>
      </w:pPr>
      <w:r>
        <w:tab/>
        <w:t>Intended outcome: Report to next meeting</w:t>
      </w:r>
    </w:p>
    <w:p w14:paraId="37736347" w14:textId="77777777" w:rsidR="00D1458B" w:rsidRDefault="00D1458B" w:rsidP="00D1458B">
      <w:pPr>
        <w:pStyle w:val="EmailDiscussion2"/>
      </w:pPr>
      <w:r>
        <w:tab/>
        <w:t>Deadline: Long</w:t>
      </w:r>
    </w:p>
    <w:p w14:paraId="60B466FE" w14:textId="77777777" w:rsidR="00D1458B" w:rsidRDefault="00D1458B" w:rsidP="00D1458B">
      <w:pPr>
        <w:pStyle w:val="EmailDiscussion2"/>
      </w:pPr>
    </w:p>
    <w:p w14:paraId="03E01411" w14:textId="77777777" w:rsidR="00D1458B" w:rsidRDefault="00D1458B" w:rsidP="00D1458B">
      <w:pPr>
        <w:pStyle w:val="EmailDiscussion"/>
        <w:overflowPunct/>
        <w:autoSpaceDE/>
        <w:autoSpaceDN/>
        <w:adjustRightInd/>
        <w:ind w:left="1619" w:hanging="360"/>
        <w:textAlignment w:val="auto"/>
      </w:pPr>
      <w:r>
        <w:t>[Post123][402][POS] RAN2 impact of RAN1-led positioning objectives (Nokia)</w:t>
      </w:r>
    </w:p>
    <w:p w14:paraId="466E71F8" w14:textId="77777777" w:rsidR="00D1458B" w:rsidRDefault="00D1458B" w:rsidP="00D1458B">
      <w:pPr>
        <w:pStyle w:val="EmailDiscussion2"/>
      </w:pPr>
      <w:r>
        <w:tab/>
        <w:t xml:space="preserve">Scope: Analyse the expected RAN2 impact of the objectives on </w:t>
      </w:r>
      <w:proofErr w:type="spellStart"/>
      <w:r>
        <w:t>RedCap</w:t>
      </w:r>
      <w:proofErr w:type="spellEnd"/>
      <w:r>
        <w:t xml:space="preserve"> positioning, carrier phase positioning, and bandwidth aggregation for positioning, and develop a way forward for next meeting.</w:t>
      </w:r>
    </w:p>
    <w:p w14:paraId="16170DDD" w14:textId="77777777" w:rsidR="00D1458B" w:rsidRDefault="00D1458B" w:rsidP="00D1458B">
      <w:pPr>
        <w:pStyle w:val="EmailDiscussion2"/>
      </w:pPr>
      <w:r>
        <w:tab/>
        <w:t xml:space="preserve">Intended outcome: Report to next </w:t>
      </w:r>
      <w:proofErr w:type="spellStart"/>
      <w:r>
        <w:t>meetin</w:t>
      </w:r>
      <w:proofErr w:type="spellEnd"/>
    </w:p>
    <w:p w14:paraId="0D7B97CD" w14:textId="77777777" w:rsidR="00D1458B" w:rsidRDefault="00D1458B" w:rsidP="00D1458B">
      <w:pPr>
        <w:pStyle w:val="EmailDiscussion2"/>
      </w:pPr>
      <w:r>
        <w:tab/>
        <w:t>Deadline: Long</w:t>
      </w:r>
    </w:p>
    <w:p w14:paraId="597B5602" w14:textId="77777777" w:rsidR="00D1458B" w:rsidRDefault="00D1458B" w:rsidP="00D1458B">
      <w:pPr>
        <w:pStyle w:val="EmailDiscussion2"/>
      </w:pPr>
    </w:p>
    <w:p w14:paraId="6B9F6FF4" w14:textId="77777777" w:rsidR="00D1458B" w:rsidRDefault="00D1458B" w:rsidP="00D1458B">
      <w:pPr>
        <w:pStyle w:val="EmailDiscussion"/>
        <w:overflowPunct/>
        <w:autoSpaceDE/>
        <w:autoSpaceDN/>
        <w:adjustRightInd/>
        <w:ind w:left="1619" w:hanging="360"/>
        <w:textAlignment w:val="auto"/>
      </w:pPr>
      <w:r>
        <w:t xml:space="preserve">[Post123][403][POS] </w:t>
      </w:r>
      <w:proofErr w:type="spellStart"/>
      <w:r>
        <w:t>Sidelink</w:t>
      </w:r>
      <w:proofErr w:type="spellEnd"/>
      <w:r>
        <w:t xml:space="preserve"> positioning MAC issues (Huawei)</w:t>
      </w:r>
    </w:p>
    <w:p w14:paraId="5E96CCB0" w14:textId="77777777" w:rsidR="00D1458B" w:rsidRDefault="00D1458B" w:rsidP="00D1458B">
      <w:pPr>
        <w:pStyle w:val="EmailDiscussion2"/>
      </w:pPr>
      <w:r>
        <w:tab/>
        <w:t>Scope: Further progress the discussion from [AT123][431], prioritising issues related to SL-PRS resource allocation.</w:t>
      </w:r>
    </w:p>
    <w:p w14:paraId="5A376F40" w14:textId="77777777" w:rsidR="00D1458B" w:rsidRDefault="00D1458B" w:rsidP="00D1458B">
      <w:pPr>
        <w:pStyle w:val="EmailDiscussion2"/>
      </w:pPr>
      <w:r>
        <w:tab/>
        <w:t>Intended outcome: Report to next meeting</w:t>
      </w:r>
    </w:p>
    <w:p w14:paraId="1BB3D8FF" w14:textId="77777777" w:rsidR="00D1458B" w:rsidRDefault="00D1458B" w:rsidP="00D1458B">
      <w:pPr>
        <w:pStyle w:val="EmailDiscussion2"/>
      </w:pPr>
      <w:r>
        <w:tab/>
        <w:t>Deadline: Long</w:t>
      </w:r>
    </w:p>
    <w:p w14:paraId="5D9873F2" w14:textId="77777777" w:rsidR="00D1458B" w:rsidRDefault="00D1458B" w:rsidP="00D1458B">
      <w:pPr>
        <w:pStyle w:val="EmailDiscussion2"/>
      </w:pPr>
    </w:p>
    <w:p w14:paraId="3CA4E56E" w14:textId="77777777" w:rsidR="00D1458B" w:rsidRDefault="00D1458B" w:rsidP="00D1458B">
      <w:pPr>
        <w:pStyle w:val="EmailDiscussion"/>
        <w:overflowPunct/>
        <w:autoSpaceDE/>
        <w:autoSpaceDN/>
        <w:adjustRightInd/>
        <w:ind w:left="1619" w:hanging="360"/>
        <w:textAlignment w:val="auto"/>
      </w:pPr>
      <w:r>
        <w:t>[Post123][406][Relay] Local ID in SRAP (OPPO)</w:t>
      </w:r>
    </w:p>
    <w:p w14:paraId="1D0270A0" w14:textId="77777777" w:rsidR="00D1458B" w:rsidRDefault="00D1458B" w:rsidP="00D1458B">
      <w:pPr>
        <w:pStyle w:val="EmailDiscussion2"/>
      </w:pPr>
      <w:r>
        <w:tab/>
        <w:t>Scope: Discuss the assignment and management of the local ID in U2U relay and its impact on SRAP spec, including:</w:t>
      </w:r>
    </w:p>
    <w:p w14:paraId="01A75E6E" w14:textId="77777777" w:rsidR="00D1458B" w:rsidRDefault="00D1458B" w:rsidP="00D1458B">
      <w:pPr>
        <w:pStyle w:val="EmailDiscussion2"/>
        <w:numPr>
          <w:ilvl w:val="0"/>
          <w:numId w:val="56"/>
        </w:numPr>
        <w:overflowPunct/>
        <w:autoSpaceDE/>
        <w:autoSpaceDN/>
        <w:adjustRightInd/>
        <w:textAlignment w:val="auto"/>
        <w:rPr>
          <w:rFonts w:eastAsiaTheme="minorEastAsia"/>
        </w:rPr>
      </w:pPr>
      <w:r>
        <w:rPr>
          <w:rFonts w:eastAsiaTheme="minorEastAsia"/>
        </w:rPr>
        <w:t>FFS issue “FFS impact on SRAP header”, e.g., how to reflect the two local IDs in header format, field length, etc.</w:t>
      </w:r>
    </w:p>
    <w:p w14:paraId="0CDE4D33" w14:textId="77777777" w:rsidR="00D1458B" w:rsidRDefault="00D1458B" w:rsidP="00D1458B">
      <w:pPr>
        <w:pStyle w:val="EmailDiscussion2"/>
        <w:numPr>
          <w:ilvl w:val="0"/>
          <w:numId w:val="56"/>
        </w:numPr>
        <w:overflowPunct/>
        <w:autoSpaceDE/>
        <w:autoSpaceDN/>
        <w:adjustRightInd/>
        <w:textAlignment w:val="auto"/>
        <w:rPr>
          <w:rFonts w:eastAsiaTheme="minorEastAsia"/>
        </w:rPr>
      </w:pPr>
      <w:r>
        <w:rPr>
          <w:rFonts w:eastAsiaTheme="minorEastAsia"/>
        </w:rPr>
        <w:t xml:space="preserve">When/how to allocate the local ID to ensure consistency and uniqueness, e.g., the related PC5-RRC procedure/details    </w:t>
      </w:r>
    </w:p>
    <w:p w14:paraId="47444996" w14:textId="77777777" w:rsidR="00D1458B" w:rsidRDefault="00D1458B" w:rsidP="00D1458B">
      <w:pPr>
        <w:pStyle w:val="EmailDiscussion2"/>
      </w:pPr>
      <w:r>
        <w:tab/>
        <w:t>Intended outcome: Report to next meeting</w:t>
      </w:r>
    </w:p>
    <w:p w14:paraId="21C7DD58" w14:textId="77777777" w:rsidR="00D1458B" w:rsidRDefault="00D1458B" w:rsidP="00D1458B">
      <w:pPr>
        <w:pStyle w:val="EmailDiscussion2"/>
      </w:pPr>
      <w:r>
        <w:tab/>
        <w:t>Deadline: Long</w:t>
      </w:r>
    </w:p>
    <w:p w14:paraId="0B832CAC" w14:textId="77777777" w:rsidR="00D1458B" w:rsidRDefault="00D1458B" w:rsidP="00D1458B">
      <w:pPr>
        <w:pStyle w:val="EmailDiscussion2"/>
      </w:pPr>
    </w:p>
    <w:p w14:paraId="425582B3" w14:textId="77777777" w:rsidR="00D1458B" w:rsidRDefault="00D1458B" w:rsidP="00D1458B">
      <w:pPr>
        <w:pStyle w:val="EmailDiscussion"/>
        <w:overflowPunct/>
        <w:autoSpaceDE/>
        <w:autoSpaceDN/>
        <w:adjustRightInd/>
        <w:ind w:left="1619" w:hanging="360"/>
        <w:textAlignment w:val="auto"/>
      </w:pPr>
      <w:r>
        <w:t>[Post123][407][Relay] Path addition/change in multi-path for scenario 1 (Apple)</w:t>
      </w:r>
    </w:p>
    <w:p w14:paraId="6583DA0D" w14:textId="77777777" w:rsidR="00D1458B" w:rsidRDefault="00D1458B" w:rsidP="00D1458B">
      <w:pPr>
        <w:pStyle w:val="EmailDiscussion2"/>
      </w:pPr>
      <w:r>
        <w:tab/>
        <w:t>Scope: Discuss issues on the path addition and change procedures:</w:t>
      </w:r>
    </w:p>
    <w:p w14:paraId="0E511A70" w14:textId="77777777" w:rsidR="00D1458B" w:rsidRDefault="00D1458B" w:rsidP="00D1458B">
      <w:pPr>
        <w:pStyle w:val="EmailDiscussion2"/>
        <w:numPr>
          <w:ilvl w:val="0"/>
          <w:numId w:val="55"/>
        </w:numPr>
        <w:overflowPunct/>
        <w:autoSpaceDE/>
        <w:autoSpaceDN/>
        <w:adjustRightInd/>
        <w:textAlignment w:val="auto"/>
      </w:pPr>
      <w:r>
        <w:t>For direct path, order of RRC reconfigurations to relay UE and remote UE</w:t>
      </w:r>
    </w:p>
    <w:p w14:paraId="586FFBE0" w14:textId="77777777" w:rsidR="00D1458B" w:rsidRDefault="00D1458B" w:rsidP="00D1458B">
      <w:pPr>
        <w:pStyle w:val="EmailDiscussion2"/>
        <w:numPr>
          <w:ilvl w:val="0"/>
          <w:numId w:val="55"/>
        </w:numPr>
        <w:overflowPunct/>
        <w:autoSpaceDE/>
        <w:autoSpaceDN/>
        <w:adjustRightInd/>
        <w:textAlignment w:val="auto"/>
      </w:pPr>
      <w:r>
        <w:t xml:space="preserve">For indirect path, order of </w:t>
      </w:r>
      <w:proofErr w:type="spellStart"/>
      <w:r>
        <w:t>RRCReconfigurationComplete</w:t>
      </w:r>
      <w:proofErr w:type="spellEnd"/>
      <w:r>
        <w:t xml:space="preserve"> and PC5-RRC message triggering RRC establishment by the relay UE</w:t>
      </w:r>
    </w:p>
    <w:p w14:paraId="5B1E9B43" w14:textId="77777777" w:rsidR="00D1458B" w:rsidRDefault="00D1458B" w:rsidP="00D1458B">
      <w:pPr>
        <w:pStyle w:val="EmailDiscussion2"/>
        <w:numPr>
          <w:ilvl w:val="0"/>
          <w:numId w:val="55"/>
        </w:numPr>
        <w:overflowPunct/>
        <w:autoSpaceDE/>
        <w:autoSpaceDN/>
        <w:adjustRightInd/>
        <w:textAlignment w:val="auto"/>
      </w:pPr>
      <w:r>
        <w:t>For indirect path, case where the idle/inactive target relay UE establishes an RRC connection with a “wrong” cell (no inter-</w:t>
      </w:r>
      <w:proofErr w:type="spellStart"/>
      <w:r>
        <w:t>gNB</w:t>
      </w:r>
      <w:proofErr w:type="spellEnd"/>
      <w:r>
        <w:t xml:space="preserve"> multi-path in Rel-18)</w:t>
      </w:r>
    </w:p>
    <w:p w14:paraId="40373FD8" w14:textId="77777777" w:rsidR="00D1458B" w:rsidRDefault="00D1458B" w:rsidP="00D1458B">
      <w:pPr>
        <w:pStyle w:val="EmailDiscussion2"/>
        <w:numPr>
          <w:ilvl w:val="0"/>
          <w:numId w:val="55"/>
        </w:numPr>
        <w:overflowPunct/>
        <w:autoSpaceDE/>
        <w:autoSpaceDN/>
        <w:adjustRightInd/>
        <w:textAlignment w:val="auto"/>
      </w:pPr>
      <w:r>
        <w:t>For indirect path, PC5-RRC signalling to trigger RRC establishment by the relay UE (which PC5-RRC message, triggering condition, contents)</w:t>
      </w:r>
    </w:p>
    <w:p w14:paraId="22990787" w14:textId="77777777" w:rsidR="00D1458B" w:rsidRDefault="00D1458B" w:rsidP="00D1458B">
      <w:pPr>
        <w:pStyle w:val="EmailDiscussion2"/>
        <w:numPr>
          <w:ilvl w:val="0"/>
          <w:numId w:val="55"/>
        </w:numPr>
        <w:overflowPunct/>
        <w:autoSpaceDE/>
        <w:autoSpaceDN/>
        <w:adjustRightInd/>
        <w:textAlignment w:val="auto"/>
      </w:pPr>
      <w:r>
        <w:t xml:space="preserve">Which path can be configured for </w:t>
      </w:r>
      <w:proofErr w:type="spellStart"/>
      <w:r>
        <w:t>RRCReconfigurationComplete</w:t>
      </w:r>
      <w:proofErr w:type="spellEnd"/>
    </w:p>
    <w:p w14:paraId="63C29983" w14:textId="77777777" w:rsidR="00D1458B" w:rsidRDefault="00D1458B" w:rsidP="00D1458B">
      <w:pPr>
        <w:pStyle w:val="EmailDiscussion2"/>
        <w:numPr>
          <w:ilvl w:val="0"/>
          <w:numId w:val="55"/>
        </w:numPr>
        <w:overflowPunct/>
        <w:autoSpaceDE/>
        <w:autoSpaceDN/>
        <w:adjustRightInd/>
        <w:textAlignment w:val="auto"/>
      </w:pPr>
      <w:r>
        <w:t>Related timer conditions (T304, T420-like)</w:t>
      </w:r>
    </w:p>
    <w:p w14:paraId="3B881DC4" w14:textId="77777777" w:rsidR="00D1458B" w:rsidRDefault="00D1458B" w:rsidP="00D1458B">
      <w:pPr>
        <w:pStyle w:val="EmailDiscussion2"/>
      </w:pPr>
      <w:r>
        <w:tab/>
        <w:t>Intended outcome: Report to next meeting</w:t>
      </w:r>
    </w:p>
    <w:p w14:paraId="6FEAC69C" w14:textId="77777777" w:rsidR="00D1458B" w:rsidRDefault="00D1458B" w:rsidP="00D1458B">
      <w:pPr>
        <w:pStyle w:val="EmailDiscussion2"/>
      </w:pPr>
      <w:r>
        <w:lastRenderedPageBreak/>
        <w:tab/>
        <w:t>Deadline: Long</w:t>
      </w:r>
    </w:p>
    <w:p w14:paraId="1CD249C8" w14:textId="77777777" w:rsidR="00D1458B" w:rsidRDefault="00D1458B" w:rsidP="00D1458B">
      <w:pPr>
        <w:pStyle w:val="EmailDiscussion2"/>
      </w:pPr>
    </w:p>
    <w:p w14:paraId="4A6541EA" w14:textId="77777777" w:rsidR="00D1458B" w:rsidRDefault="00D1458B" w:rsidP="00D1458B">
      <w:pPr>
        <w:pStyle w:val="EmailDiscussion"/>
        <w:overflowPunct/>
        <w:autoSpaceDE/>
        <w:autoSpaceDN/>
        <w:adjustRightInd/>
        <w:ind w:left="1619" w:hanging="360"/>
        <w:textAlignment w:val="auto"/>
      </w:pPr>
      <w:r>
        <w:t>[POST123][511][V2X/SL] Additional conditions to trigger resource (re)selection (OPPO)</w:t>
      </w:r>
    </w:p>
    <w:p w14:paraId="299E9A0E" w14:textId="77777777" w:rsidR="00D1458B" w:rsidRDefault="00D1458B" w:rsidP="00D1458B">
      <w:pPr>
        <w:pStyle w:val="EmailDiscussion2"/>
      </w:pPr>
      <w:r>
        <w:tab/>
      </w:r>
      <w:r>
        <w:rPr>
          <w:b/>
        </w:rPr>
        <w:t>Scope:</w:t>
      </w:r>
      <w:r>
        <w:t xml:space="preserve"> Discuss and check companies’ views on other conditions to trigger resource (re)selection and resource (re)selection rules, based on RAN2#123 contributions.   </w:t>
      </w:r>
    </w:p>
    <w:p w14:paraId="4488E214" w14:textId="77777777" w:rsidR="00D1458B" w:rsidRDefault="00D1458B" w:rsidP="00D1458B">
      <w:pPr>
        <w:pStyle w:val="EmailDiscussion2"/>
      </w:pPr>
      <w:r>
        <w:tab/>
      </w:r>
      <w:r>
        <w:rPr>
          <w:b/>
        </w:rPr>
        <w:t>Intended outcome:</w:t>
      </w:r>
      <w:r>
        <w:t xml:space="preserve"> Discussion summary</w:t>
      </w:r>
    </w:p>
    <w:p w14:paraId="5255EEAF" w14:textId="77777777" w:rsidR="00D1458B" w:rsidRDefault="00D1458B" w:rsidP="00D1458B">
      <w:pPr>
        <w:pStyle w:val="EmailDiscussion2"/>
      </w:pPr>
      <w:r>
        <w:rPr>
          <w:b/>
        </w:rPr>
        <w:tab/>
        <w:t xml:space="preserve">Deadline: </w:t>
      </w:r>
      <w:r>
        <w:t>Long email discuss</w:t>
      </w:r>
    </w:p>
    <w:p w14:paraId="45B28C1C" w14:textId="77777777" w:rsidR="00D1458B" w:rsidRDefault="00D1458B" w:rsidP="00D1458B">
      <w:pPr>
        <w:pStyle w:val="EmailDiscussion2"/>
      </w:pPr>
    </w:p>
    <w:p w14:paraId="6DB5F485" w14:textId="77777777" w:rsidR="00D1458B" w:rsidRDefault="00D1458B" w:rsidP="00D1458B">
      <w:pPr>
        <w:pStyle w:val="EmailDiscussion"/>
        <w:overflowPunct/>
        <w:autoSpaceDE/>
        <w:autoSpaceDN/>
        <w:adjustRightInd/>
        <w:ind w:left="1619" w:hanging="360"/>
        <w:textAlignment w:val="auto"/>
        <w:rPr>
          <w:rFonts w:ascii="Times New Roman" w:hAnsi="Times New Roman"/>
          <w:lang w:eastAsia="zh-CN"/>
        </w:rPr>
      </w:pPr>
      <w:r>
        <w:t>[Post123][558][R18 SON/MDT] SON for NR-U (Ericsson)</w:t>
      </w:r>
    </w:p>
    <w:p w14:paraId="78729729" w14:textId="77777777" w:rsidR="00D1458B" w:rsidRDefault="00D1458B" w:rsidP="00D1458B">
      <w:pPr>
        <w:pStyle w:val="EmailDiscussion2"/>
      </w:pPr>
      <w:r>
        <w:tab/>
        <w:t>Discussion the following FFS issues from FFS1-FFS8</w:t>
      </w:r>
    </w:p>
    <w:p w14:paraId="5F1E020B" w14:textId="77777777" w:rsidR="00D1458B" w:rsidRDefault="00D1458B" w:rsidP="00D1458B">
      <w:pPr>
        <w:pStyle w:val="EmailDiscussion2"/>
      </w:pPr>
      <w:r>
        <w:tab/>
        <w:t>Output: Report</w:t>
      </w:r>
    </w:p>
    <w:p w14:paraId="1D414D78" w14:textId="77777777" w:rsidR="00D1458B" w:rsidRDefault="00D1458B" w:rsidP="00D1458B">
      <w:pPr>
        <w:pStyle w:val="EmailDiscussion2"/>
      </w:pPr>
      <w:r>
        <w:tab/>
        <w:t>Deadline: long</w:t>
      </w:r>
    </w:p>
    <w:p w14:paraId="6D45B687" w14:textId="77777777" w:rsidR="00D1458B" w:rsidRDefault="00D1458B" w:rsidP="00D1458B">
      <w:pPr>
        <w:pStyle w:val="EmailDiscussion2"/>
      </w:pPr>
    </w:p>
    <w:p w14:paraId="26785341" w14:textId="77777777" w:rsidR="00D1458B" w:rsidRDefault="00D1458B" w:rsidP="00D1458B">
      <w:pPr>
        <w:pStyle w:val="EmailDiscussion"/>
        <w:overflowPunct/>
        <w:autoSpaceDE/>
        <w:autoSpaceDN/>
        <w:adjustRightInd/>
        <w:ind w:left="1619" w:hanging="360"/>
        <w:textAlignment w:val="auto"/>
        <w:rPr>
          <w:rFonts w:ascii="Times New Roman" w:hAnsi="Times New Roman"/>
          <w:lang w:eastAsia="zh-CN"/>
        </w:rPr>
      </w:pPr>
      <w:r>
        <w:t>[Post123][559][R17 SON/MDT] SON/MDT for NPN (CATT)</w:t>
      </w:r>
    </w:p>
    <w:p w14:paraId="711EA1FA" w14:textId="77777777" w:rsidR="00D1458B" w:rsidRDefault="00D1458B" w:rsidP="00D1458B">
      <w:pPr>
        <w:pStyle w:val="EmailDiscussion2"/>
      </w:pPr>
      <w:r>
        <w:tab/>
        <w:t>Discussion the following FFS issues from FFS1-FFS3</w:t>
      </w:r>
    </w:p>
    <w:p w14:paraId="3F38EAF5" w14:textId="77777777" w:rsidR="00D1458B" w:rsidRDefault="00D1458B" w:rsidP="00D1458B">
      <w:pPr>
        <w:pStyle w:val="EmailDiscussion2"/>
      </w:pPr>
      <w:r>
        <w:tab/>
        <w:t>Output: Report</w:t>
      </w:r>
    </w:p>
    <w:p w14:paraId="059A8BA7" w14:textId="77777777" w:rsidR="00D1458B" w:rsidRDefault="00D1458B" w:rsidP="00D1458B">
      <w:pPr>
        <w:pStyle w:val="EmailDiscussion2"/>
      </w:pPr>
      <w:r>
        <w:tab/>
        <w:t>Deadline: long</w:t>
      </w:r>
    </w:p>
    <w:p w14:paraId="14EC468F" w14:textId="77777777" w:rsidR="00D1458B" w:rsidRDefault="00D1458B" w:rsidP="00D1458B">
      <w:pPr>
        <w:pStyle w:val="EmailDiscussion2"/>
      </w:pPr>
    </w:p>
    <w:p w14:paraId="475B9AF7" w14:textId="1E032D91" w:rsidR="00D1458B" w:rsidRDefault="00D1458B" w:rsidP="00D1458B">
      <w:pPr>
        <w:pStyle w:val="EmailDiscussion"/>
        <w:overflowPunct/>
        <w:autoSpaceDE/>
        <w:autoSpaceDN/>
        <w:adjustRightInd/>
        <w:ind w:left="1619" w:hanging="360"/>
        <w:textAlignment w:val="auto"/>
        <w:rPr>
          <w:rFonts w:ascii="Times New Roman" w:hAnsi="Times New Roman"/>
          <w:lang w:eastAsia="zh-CN"/>
        </w:rPr>
      </w:pPr>
      <w:r>
        <w:t>[Post123][567][R18 SON/MDT] Cap of SON/MDT (Huawei)</w:t>
      </w:r>
    </w:p>
    <w:p w14:paraId="2054C65B" w14:textId="77777777" w:rsidR="00D1458B" w:rsidRDefault="00D1458B" w:rsidP="00D1458B">
      <w:pPr>
        <w:pStyle w:val="EmailDiscussion2"/>
      </w:pPr>
      <w:r>
        <w:tab/>
        <w:t>Discussion on UE capabilities for introducing SON/MDT. The table in R2-2308630 should be used as start point.</w:t>
      </w:r>
    </w:p>
    <w:p w14:paraId="6F4A559E" w14:textId="77777777" w:rsidR="00D1458B" w:rsidRDefault="00D1458B" w:rsidP="00D1458B">
      <w:pPr>
        <w:pStyle w:val="EmailDiscussion2"/>
      </w:pPr>
      <w:r>
        <w:tab/>
        <w:t>Output: Report</w:t>
      </w:r>
    </w:p>
    <w:p w14:paraId="11C36FF5" w14:textId="77777777" w:rsidR="00D1458B" w:rsidRDefault="00D1458B" w:rsidP="00D1458B">
      <w:pPr>
        <w:pStyle w:val="EmailDiscussion2"/>
      </w:pPr>
      <w:r>
        <w:tab/>
        <w:t>Deadline: long</w:t>
      </w:r>
    </w:p>
    <w:p w14:paraId="11AAD0AA" w14:textId="77777777" w:rsidR="00D1458B" w:rsidRDefault="00D1458B" w:rsidP="00D1458B">
      <w:pPr>
        <w:pStyle w:val="EmailDiscussion2"/>
      </w:pPr>
    </w:p>
    <w:p w14:paraId="6113C83F" w14:textId="77777777" w:rsidR="00D1458B" w:rsidRPr="00E2608F" w:rsidRDefault="00D1458B" w:rsidP="00D1458B">
      <w:pPr>
        <w:pStyle w:val="EmailDiscussion"/>
        <w:overflowPunct/>
        <w:autoSpaceDE/>
        <w:autoSpaceDN/>
        <w:adjustRightInd/>
        <w:ind w:left="1619" w:hanging="360"/>
        <w:textAlignment w:val="auto"/>
      </w:pPr>
      <w:r w:rsidRPr="00E2608F">
        <w:t>[</w:t>
      </w:r>
      <w:r>
        <w:t>Post123</w:t>
      </w:r>
      <w:r w:rsidRPr="00E2608F">
        <w:t>][</w:t>
      </w:r>
      <w:r>
        <w:t>571</w:t>
      </w:r>
      <w:r w:rsidRPr="00E2608F">
        <w:t>][</w:t>
      </w:r>
      <w:r>
        <w:t xml:space="preserve">R18 </w:t>
      </w:r>
      <w:r w:rsidRPr="00E2608F">
        <w:t xml:space="preserve">SON/MDT] </w:t>
      </w:r>
      <w:r w:rsidRPr="00D264CC">
        <w:t>Running CR for Rel-18 SON MRO</w:t>
      </w:r>
      <w:r w:rsidRPr="0020095A">
        <w:t xml:space="preserve"> </w:t>
      </w:r>
      <w:r>
        <w:t>(Ericsson)</w:t>
      </w:r>
    </w:p>
    <w:p w14:paraId="4EF60575" w14:textId="77777777" w:rsidR="00D1458B" w:rsidRDefault="00D1458B" w:rsidP="00D1458B">
      <w:pPr>
        <w:pStyle w:val="EmailDiscussion2"/>
      </w:pPr>
      <w:r>
        <w:tab/>
        <w:t xml:space="preserve">Scope: Use the endorsed version as baseline to continue the running 38.331CR for R18 SON MRO. If impact on 36.331 is identified, also provide corresponding running 36.331 CR. </w:t>
      </w:r>
    </w:p>
    <w:p w14:paraId="4F3C3AE9" w14:textId="77777777" w:rsidR="00D1458B" w:rsidRPr="00E2608F" w:rsidRDefault="00D1458B" w:rsidP="00D1458B">
      <w:pPr>
        <w:pStyle w:val="EmailDiscussion2"/>
      </w:pPr>
      <w:r>
        <w:tab/>
      </w:r>
      <w:r w:rsidRPr="00E2608F">
        <w:t>Intended outcome:</w:t>
      </w:r>
      <w:r>
        <w:t xml:space="preserve"> Running CR baselines for R18 SON MRO</w:t>
      </w:r>
    </w:p>
    <w:p w14:paraId="54ACDB94" w14:textId="77777777" w:rsidR="00D1458B" w:rsidRDefault="00D1458B" w:rsidP="00D1458B">
      <w:pPr>
        <w:pStyle w:val="EmailDiscussion2"/>
        <w:rPr>
          <w:vertAlign w:val="superscript"/>
        </w:rPr>
      </w:pPr>
      <w:r w:rsidRPr="00E2608F">
        <w:tab/>
        <w:t xml:space="preserve">Deadline: </w:t>
      </w:r>
      <w:r>
        <w:t>The last Friday before next RAN2 meeting</w:t>
      </w:r>
      <w:r w:rsidRPr="00E2608F">
        <w:t xml:space="preserve"> </w:t>
      </w:r>
    </w:p>
    <w:p w14:paraId="06709BEE" w14:textId="77777777" w:rsidR="00D1458B" w:rsidRDefault="00D1458B" w:rsidP="00D1458B">
      <w:pPr>
        <w:pStyle w:val="EmailDiscussion2"/>
      </w:pPr>
    </w:p>
    <w:p w14:paraId="291AA0CD" w14:textId="77777777" w:rsidR="00D1458B" w:rsidRDefault="00D1458B" w:rsidP="00D1458B">
      <w:pPr>
        <w:pStyle w:val="EmailDiscussion"/>
        <w:overflowPunct/>
        <w:autoSpaceDE/>
        <w:autoSpaceDN/>
        <w:adjustRightInd/>
        <w:ind w:left="1619" w:hanging="360"/>
        <w:textAlignment w:val="auto"/>
      </w:pPr>
      <w:r w:rsidRPr="00E2608F">
        <w:t>[</w:t>
      </w:r>
      <w:r>
        <w:t>Post123</w:t>
      </w:r>
      <w:r w:rsidRPr="00E2608F">
        <w:t>][</w:t>
      </w:r>
      <w:r>
        <w:t>572</w:t>
      </w:r>
      <w:r w:rsidRPr="00E2608F">
        <w:t>][</w:t>
      </w:r>
      <w:r>
        <w:t xml:space="preserve">R18 </w:t>
      </w:r>
      <w:r w:rsidRPr="00E2608F">
        <w:t xml:space="preserve">SON/MDT] </w:t>
      </w:r>
      <w:r w:rsidRPr="00D264CC">
        <w:t xml:space="preserve">Running CR for Rel-18 for logged MDT enhancements and NPN </w:t>
      </w:r>
      <w:r>
        <w:t>(Huawei)</w:t>
      </w:r>
    </w:p>
    <w:p w14:paraId="7D9799CF" w14:textId="77777777" w:rsidR="00D1458B" w:rsidRPr="009F06FE" w:rsidRDefault="00D1458B" w:rsidP="00D1458B">
      <w:pPr>
        <w:pStyle w:val="EmailDiscussion2"/>
      </w:pPr>
      <w:r>
        <w:tab/>
      </w:r>
      <w:r w:rsidRPr="009F06FE">
        <w:t xml:space="preserve">Scope: Use </w:t>
      </w:r>
      <w:r>
        <w:t xml:space="preserve">endorsed versions </w:t>
      </w:r>
      <w:r w:rsidRPr="009F06FE">
        <w:t xml:space="preserve">as baselines to continue the running 38.331CR and 36.331 CR for R18 logged MDT enhancements and NPN. </w:t>
      </w:r>
    </w:p>
    <w:p w14:paraId="3BF48306" w14:textId="77777777" w:rsidR="00D1458B" w:rsidRPr="009F06FE" w:rsidRDefault="00D1458B" w:rsidP="00D1458B">
      <w:pPr>
        <w:pStyle w:val="EmailDiscussion2"/>
      </w:pPr>
      <w:r>
        <w:tab/>
      </w:r>
      <w:r w:rsidRPr="009F06FE">
        <w:t>Intended outcome: Running CR</w:t>
      </w:r>
      <w:r>
        <w:t>s</w:t>
      </w:r>
      <w:r w:rsidRPr="009F06FE">
        <w:t xml:space="preserve"> baseline for R18 </w:t>
      </w:r>
      <w:r>
        <w:t>logged MDT enhancements and NPN</w:t>
      </w:r>
    </w:p>
    <w:p w14:paraId="2E535B84" w14:textId="77777777" w:rsidR="00D1458B" w:rsidRPr="009F06FE" w:rsidRDefault="00D1458B" w:rsidP="00D1458B">
      <w:pPr>
        <w:pStyle w:val="EmailDiscussion2"/>
      </w:pPr>
      <w:r>
        <w:tab/>
      </w:r>
      <w:r w:rsidRPr="009F06FE">
        <w:t xml:space="preserve">Deadline: </w:t>
      </w:r>
      <w:r>
        <w:t>The last Friday before next RAN2 meeting</w:t>
      </w:r>
      <w:r w:rsidRPr="009F06FE">
        <w:t xml:space="preserve"> </w:t>
      </w:r>
    </w:p>
    <w:p w14:paraId="4EEAA4BA" w14:textId="77777777" w:rsidR="00D1458B" w:rsidRPr="00E2608F" w:rsidRDefault="00D1458B" w:rsidP="00D1458B">
      <w:pPr>
        <w:pStyle w:val="EmailDiscussion2"/>
        <w:rPr>
          <w:b/>
        </w:rPr>
      </w:pPr>
    </w:p>
    <w:p w14:paraId="1ABE623E" w14:textId="77777777" w:rsidR="00D1458B" w:rsidRPr="00E2608F" w:rsidRDefault="00D1458B" w:rsidP="00D1458B">
      <w:pPr>
        <w:pStyle w:val="EmailDiscussion"/>
        <w:overflowPunct/>
        <w:autoSpaceDE/>
        <w:autoSpaceDN/>
        <w:adjustRightInd/>
        <w:ind w:left="1619" w:hanging="360"/>
        <w:textAlignment w:val="auto"/>
      </w:pPr>
      <w:r w:rsidRPr="00E2608F">
        <w:t>[</w:t>
      </w:r>
      <w:r>
        <w:t>Post123</w:t>
      </w:r>
      <w:r w:rsidRPr="00E2608F">
        <w:t>][</w:t>
      </w:r>
      <w:r>
        <w:t>573</w:t>
      </w:r>
      <w:r w:rsidRPr="00E2608F">
        <w:t>][</w:t>
      </w:r>
      <w:r>
        <w:t xml:space="preserve">R18 </w:t>
      </w:r>
      <w:r w:rsidRPr="00E2608F">
        <w:t xml:space="preserve">SON/MDT] </w:t>
      </w:r>
      <w:r w:rsidRPr="00D264CC">
        <w:t xml:space="preserve">Running CR for Rel-18 </w:t>
      </w:r>
      <w:r>
        <w:t xml:space="preserve">SON on </w:t>
      </w:r>
      <w:r w:rsidRPr="009F06FE">
        <w:t>RACH report</w:t>
      </w:r>
      <w:r w:rsidRPr="0020095A">
        <w:t xml:space="preserve"> </w:t>
      </w:r>
      <w:r>
        <w:t>(ZTE)</w:t>
      </w:r>
    </w:p>
    <w:p w14:paraId="14CBA2DE" w14:textId="77777777" w:rsidR="00D1458B" w:rsidRPr="000B0E40" w:rsidRDefault="00D1458B" w:rsidP="00D1458B">
      <w:pPr>
        <w:pStyle w:val="EmailDiscussion2"/>
      </w:pPr>
      <w:r>
        <w:tab/>
        <w:t>Scope: Use endorsed versions as baselines to continue the running 38.331CR and 36.331 CR for R18</w:t>
      </w:r>
      <w:r w:rsidRPr="009F06FE">
        <w:t xml:space="preserve"> </w:t>
      </w:r>
      <w:r>
        <w:t xml:space="preserve">SON on RACH report </w:t>
      </w:r>
    </w:p>
    <w:p w14:paraId="6333D6EB" w14:textId="77777777" w:rsidR="00D1458B" w:rsidRPr="00E2608F" w:rsidRDefault="00D1458B" w:rsidP="00D1458B">
      <w:pPr>
        <w:pStyle w:val="EmailDiscussion2"/>
      </w:pPr>
      <w:r w:rsidRPr="00E2608F">
        <w:tab/>
        <w:t>Intended outcome:</w:t>
      </w:r>
      <w:r>
        <w:t xml:space="preserve"> Running CRs baseline for R18 SON on RACH report</w:t>
      </w:r>
    </w:p>
    <w:p w14:paraId="56C8DF05" w14:textId="77777777" w:rsidR="00D1458B" w:rsidRDefault="00D1458B" w:rsidP="00D1458B">
      <w:pPr>
        <w:pStyle w:val="EmailDiscussion2"/>
      </w:pPr>
      <w:r w:rsidRPr="00E2608F">
        <w:tab/>
        <w:t xml:space="preserve">Deadline: </w:t>
      </w:r>
      <w:r>
        <w:t>The last Friday before next RAN2 meeting</w:t>
      </w:r>
      <w:r w:rsidRPr="00E2608F">
        <w:t xml:space="preserve"> </w:t>
      </w:r>
    </w:p>
    <w:p w14:paraId="7320A100" w14:textId="77777777" w:rsidR="00D1458B" w:rsidRDefault="00D1458B" w:rsidP="00D1458B">
      <w:pPr>
        <w:pStyle w:val="EmailDiscussion2"/>
      </w:pPr>
    </w:p>
    <w:p w14:paraId="45CD6334" w14:textId="77777777" w:rsidR="00D1458B" w:rsidRDefault="00D1458B" w:rsidP="00D1458B">
      <w:pPr>
        <w:pStyle w:val="EmailDiscussion"/>
        <w:overflowPunct/>
        <w:autoSpaceDE/>
        <w:autoSpaceDN/>
        <w:adjustRightInd/>
        <w:ind w:left="1619" w:hanging="360"/>
        <w:textAlignment w:val="auto"/>
      </w:pPr>
      <w:r>
        <w:t>[Post123][606][</w:t>
      </w:r>
      <w:proofErr w:type="spellStart"/>
      <w:r>
        <w:t>eMBS</w:t>
      </w:r>
      <w:proofErr w:type="spellEnd"/>
      <w:r>
        <w:t>] Session activation/deactivation and state transitions (CATT)</w:t>
      </w:r>
    </w:p>
    <w:p w14:paraId="73639270" w14:textId="77777777" w:rsidR="00D1458B" w:rsidRDefault="00D1458B" w:rsidP="00D1458B">
      <w:pPr>
        <w:pStyle w:val="EmailDiscussion2"/>
        <w:ind w:left="1619" w:firstLine="0"/>
      </w:pPr>
      <w:r>
        <w:t>Scope: Discuss details of session activation/deactivation procedures and UE behaviour upon going to RRC INACTIVE, e.g.:</w:t>
      </w:r>
    </w:p>
    <w:p w14:paraId="4DF5B6A4" w14:textId="77777777" w:rsidR="00D1458B" w:rsidRDefault="00D1458B" w:rsidP="00D1458B">
      <w:pPr>
        <w:pStyle w:val="EmailDiscussion2"/>
        <w:numPr>
          <w:ilvl w:val="0"/>
          <w:numId w:val="83"/>
        </w:numPr>
        <w:overflowPunct/>
        <w:autoSpaceDE/>
        <w:autoSpaceDN/>
        <w:adjustRightInd/>
        <w:textAlignment w:val="auto"/>
      </w:pPr>
      <w:r>
        <w:t>PTM configuration for deactivated session (e.g. validity time of the configuration)</w:t>
      </w:r>
    </w:p>
    <w:p w14:paraId="666C9767" w14:textId="77777777" w:rsidR="00D1458B" w:rsidRDefault="00D1458B" w:rsidP="00D1458B">
      <w:pPr>
        <w:pStyle w:val="EmailDiscussion2"/>
        <w:numPr>
          <w:ilvl w:val="0"/>
          <w:numId w:val="83"/>
        </w:numPr>
        <w:overflowPunct/>
        <w:autoSpaceDE/>
        <w:autoSpaceDN/>
        <w:adjustRightInd/>
        <w:textAlignment w:val="auto"/>
      </w:pPr>
      <w:r>
        <w:t>Session status indication in MCCH/</w:t>
      </w:r>
      <w:proofErr w:type="spellStart"/>
      <w:r>
        <w:t>RRCRelease</w:t>
      </w:r>
      <w:proofErr w:type="spellEnd"/>
    </w:p>
    <w:p w14:paraId="6EF944D9" w14:textId="77777777" w:rsidR="00D1458B" w:rsidRDefault="00D1458B" w:rsidP="00D1458B">
      <w:pPr>
        <w:pStyle w:val="EmailDiscussion2"/>
        <w:numPr>
          <w:ilvl w:val="0"/>
          <w:numId w:val="83"/>
        </w:numPr>
        <w:overflowPunct/>
        <w:autoSpaceDE/>
        <w:autoSpaceDN/>
        <w:adjustRightInd/>
        <w:textAlignment w:val="auto"/>
      </w:pPr>
      <w:r>
        <w:t>MCCH monitoring for deactivated session</w:t>
      </w:r>
    </w:p>
    <w:p w14:paraId="6BD33164" w14:textId="77777777" w:rsidR="00D1458B" w:rsidRDefault="00D1458B" w:rsidP="00D1458B">
      <w:pPr>
        <w:pStyle w:val="EmailDiscussion2"/>
        <w:numPr>
          <w:ilvl w:val="0"/>
          <w:numId w:val="83"/>
        </w:numPr>
        <w:overflowPunct/>
        <w:autoSpaceDE/>
        <w:autoSpaceDN/>
        <w:adjustRightInd/>
        <w:textAlignment w:val="auto"/>
      </w:pPr>
      <w:r>
        <w:t>UE behaviour upon going to RRC INACTIVE (e.g. whether/when to read MCCH etc.)</w:t>
      </w:r>
    </w:p>
    <w:p w14:paraId="201AAD36" w14:textId="77777777" w:rsidR="00D1458B" w:rsidRDefault="00D1458B" w:rsidP="00D1458B">
      <w:pPr>
        <w:pStyle w:val="EmailDiscussion2"/>
        <w:ind w:left="1619" w:firstLine="0"/>
      </w:pPr>
      <w:r>
        <w:t>Outcome: Report for the next meeting</w:t>
      </w:r>
    </w:p>
    <w:p w14:paraId="3A73A90A" w14:textId="77777777" w:rsidR="00D1458B" w:rsidRDefault="00D1458B" w:rsidP="00D1458B">
      <w:pPr>
        <w:pStyle w:val="EmailDiscussion2"/>
        <w:ind w:left="1619" w:firstLine="0"/>
      </w:pPr>
      <w:r>
        <w:t>Deadline: Long</w:t>
      </w:r>
    </w:p>
    <w:p w14:paraId="0228B5DC" w14:textId="77777777" w:rsidR="00D1458B" w:rsidRDefault="00D1458B" w:rsidP="00D1458B">
      <w:pPr>
        <w:pStyle w:val="EmailDiscussion2"/>
        <w:ind w:left="1620" w:firstLine="0"/>
      </w:pPr>
    </w:p>
    <w:p w14:paraId="6ED56880" w14:textId="77777777" w:rsidR="00D1458B" w:rsidRDefault="00D1458B" w:rsidP="00D1458B">
      <w:pPr>
        <w:pStyle w:val="EmailDiscussion"/>
        <w:overflowPunct/>
        <w:autoSpaceDE/>
        <w:autoSpaceDN/>
        <w:adjustRightInd/>
        <w:ind w:left="1619" w:hanging="360"/>
        <w:textAlignment w:val="auto"/>
      </w:pPr>
      <w:r>
        <w:t xml:space="preserve">[Post123][753] Running </w:t>
      </w:r>
      <w:proofErr w:type="spellStart"/>
      <w:r>
        <w:t>eRedCap</w:t>
      </w:r>
      <w:proofErr w:type="spellEnd"/>
      <w:r>
        <w:t xml:space="preserve"> CRs for 38306 and 38331 for capabilities (Intel)</w:t>
      </w:r>
    </w:p>
    <w:p w14:paraId="0C16DD75" w14:textId="77777777" w:rsidR="00D1458B" w:rsidRDefault="00D1458B" w:rsidP="00D1458B">
      <w:pPr>
        <w:pStyle w:val="EmailDiscussion2"/>
        <w:ind w:left="1619" w:firstLine="0"/>
      </w:pPr>
      <w:r>
        <w:t>Scope: Implement agreements reached so far in the running CRs.</w:t>
      </w:r>
    </w:p>
    <w:p w14:paraId="643A8BB9" w14:textId="77777777" w:rsidR="00D1458B" w:rsidRDefault="00D1458B" w:rsidP="00D1458B">
      <w:pPr>
        <w:pStyle w:val="EmailDiscussion2"/>
        <w:ind w:left="1619" w:firstLine="0"/>
      </w:pPr>
      <w:r>
        <w:t>Intended outcome: Running CRs submitted to next meeting</w:t>
      </w:r>
    </w:p>
    <w:p w14:paraId="350F1738" w14:textId="77777777" w:rsidR="00D1458B" w:rsidRDefault="00D1458B" w:rsidP="00D1458B">
      <w:pPr>
        <w:pStyle w:val="EmailDiscussion2"/>
        <w:ind w:left="1620" w:firstLine="0"/>
      </w:pPr>
      <w:r>
        <w:t>Deadline: Long</w:t>
      </w:r>
    </w:p>
    <w:p w14:paraId="1EFA7F1C" w14:textId="77777777" w:rsidR="00D1458B" w:rsidRDefault="00D1458B" w:rsidP="00D1458B">
      <w:pPr>
        <w:pStyle w:val="EmailDiscussion2"/>
      </w:pPr>
    </w:p>
    <w:p w14:paraId="0AEB1EC1" w14:textId="77777777" w:rsidR="00D1458B" w:rsidRDefault="00D1458B" w:rsidP="00D1458B">
      <w:pPr>
        <w:pStyle w:val="EmailDiscussion"/>
        <w:overflowPunct/>
        <w:autoSpaceDE/>
        <w:autoSpaceDN/>
        <w:adjustRightInd/>
        <w:ind w:left="1619" w:hanging="360"/>
        <w:textAlignment w:val="auto"/>
      </w:pPr>
      <w:r>
        <w:t xml:space="preserve">[Post123][756] </w:t>
      </w:r>
      <w:proofErr w:type="spellStart"/>
      <w:r>
        <w:t>eRedCap</w:t>
      </w:r>
      <w:proofErr w:type="spellEnd"/>
      <w:r>
        <w:t xml:space="preserve"> UEs behaviour without </w:t>
      </w:r>
      <w:proofErr w:type="spellStart"/>
      <w:r>
        <w:t>eRedCap</w:t>
      </w:r>
      <w:proofErr w:type="spellEnd"/>
      <w:r>
        <w:t xml:space="preserve"> RA-partition (Nokia)</w:t>
      </w:r>
    </w:p>
    <w:p w14:paraId="790793D2" w14:textId="77777777" w:rsidR="00D1458B" w:rsidRDefault="00D1458B" w:rsidP="00D1458B">
      <w:pPr>
        <w:pStyle w:val="EmailDiscussion2"/>
        <w:ind w:left="1619" w:firstLine="0"/>
      </w:pPr>
      <w:r>
        <w:t>Scope: Discuss and agree on one option from R2-2309061.</w:t>
      </w:r>
    </w:p>
    <w:p w14:paraId="32BEEAF5" w14:textId="77777777" w:rsidR="00D1458B" w:rsidRDefault="00D1458B" w:rsidP="00D1458B">
      <w:pPr>
        <w:pStyle w:val="EmailDiscussion2"/>
        <w:ind w:left="1619" w:firstLine="0"/>
      </w:pPr>
      <w:r>
        <w:t>Intended outcome: Agreeable TP submitted to next meeting</w:t>
      </w:r>
    </w:p>
    <w:p w14:paraId="614882A8" w14:textId="77777777" w:rsidR="00D1458B" w:rsidRDefault="00D1458B" w:rsidP="00D1458B">
      <w:pPr>
        <w:pStyle w:val="EmailDiscussion2"/>
        <w:ind w:left="1620" w:firstLine="0"/>
      </w:pPr>
      <w:r>
        <w:lastRenderedPageBreak/>
        <w:t>Deadline: Long</w:t>
      </w:r>
    </w:p>
    <w:p w14:paraId="35C95613" w14:textId="77777777" w:rsidR="00D1458B" w:rsidRDefault="00D1458B" w:rsidP="00D1458B">
      <w:pPr>
        <w:pStyle w:val="EmailDiscussion2"/>
        <w:ind w:left="1620" w:firstLine="0"/>
      </w:pPr>
    </w:p>
    <w:p w14:paraId="07F7F817" w14:textId="77777777" w:rsidR="00D1458B" w:rsidRDefault="00D1458B" w:rsidP="00D1458B">
      <w:pPr>
        <w:pStyle w:val="EmailDiscussion"/>
        <w:overflowPunct/>
        <w:autoSpaceDE/>
        <w:autoSpaceDN/>
        <w:adjustRightInd/>
        <w:ind w:left="1619" w:hanging="360"/>
        <w:textAlignment w:val="auto"/>
      </w:pPr>
      <w:r>
        <w:t>[Post123][801][</w:t>
      </w:r>
      <w:proofErr w:type="spellStart"/>
      <w:r>
        <w:t>CE_enh</w:t>
      </w:r>
      <w:proofErr w:type="spellEnd"/>
      <w:r>
        <w:t>] UP running CR and open issue discussion (ZTE)</w:t>
      </w:r>
    </w:p>
    <w:p w14:paraId="4EF52E05" w14:textId="0124EF8D" w:rsidR="00D1458B" w:rsidRDefault="00D1458B" w:rsidP="00D1458B">
      <w:pPr>
        <w:pStyle w:val="EmailDiscussion2"/>
      </w:pPr>
      <w:r>
        <w:tab/>
        <w:t>Scope:</w:t>
      </w:r>
    </w:p>
    <w:p w14:paraId="2EF36157" w14:textId="77777777" w:rsidR="00D1458B" w:rsidRDefault="00D1458B" w:rsidP="00D1458B">
      <w:pPr>
        <w:pStyle w:val="EmailDiscussion2"/>
      </w:pPr>
      <w:r>
        <w:tab/>
        <w:t>- Update the running CR and get feedback on the CR so that an updated version can be submitted to next meeting</w:t>
      </w:r>
    </w:p>
    <w:p w14:paraId="49EA132F" w14:textId="77777777" w:rsidR="00D1458B" w:rsidRDefault="00D1458B" w:rsidP="00D1458B">
      <w:pPr>
        <w:pStyle w:val="EmailDiscussion2"/>
      </w:pPr>
      <w:r>
        <w:tab/>
        <w:t>- Identify any open issues and solutions for these for UP (including finalisation of the details of fallback)</w:t>
      </w:r>
    </w:p>
    <w:p w14:paraId="33EEBDFA" w14:textId="77777777" w:rsidR="00D1458B" w:rsidRDefault="00D1458B" w:rsidP="00D1458B">
      <w:pPr>
        <w:pStyle w:val="EmailDiscussion2"/>
      </w:pPr>
      <w:r>
        <w:tab/>
        <w:t xml:space="preserve">Intended outcome: Running UP CR and list of proposals to agree </w:t>
      </w:r>
    </w:p>
    <w:p w14:paraId="68FAF9BB" w14:textId="77777777" w:rsidR="00D1458B" w:rsidRDefault="00D1458B" w:rsidP="00D1458B">
      <w:pPr>
        <w:pStyle w:val="EmailDiscussion2"/>
      </w:pPr>
      <w:r>
        <w:tab/>
        <w:t>Deadline:  Long</w:t>
      </w:r>
    </w:p>
    <w:p w14:paraId="7F4B79EF" w14:textId="77777777" w:rsidR="00D1458B" w:rsidRDefault="00D1458B" w:rsidP="00D1458B">
      <w:pPr>
        <w:pStyle w:val="EmailDiscussion2"/>
      </w:pPr>
    </w:p>
    <w:p w14:paraId="0D91C176" w14:textId="77777777" w:rsidR="00D1458B" w:rsidRDefault="00D1458B" w:rsidP="00D1458B">
      <w:pPr>
        <w:pStyle w:val="EmailDiscussion"/>
        <w:overflowPunct/>
        <w:autoSpaceDE/>
        <w:autoSpaceDN/>
        <w:adjustRightInd/>
        <w:ind w:left="1619" w:hanging="360"/>
        <w:textAlignment w:val="auto"/>
      </w:pPr>
      <w:r>
        <w:t>[Post123][802][</w:t>
      </w:r>
      <w:proofErr w:type="spellStart"/>
      <w:r>
        <w:t>CE_enh</w:t>
      </w:r>
      <w:proofErr w:type="spellEnd"/>
      <w:r>
        <w:t>] CP running CR and open issue discussion (HW)</w:t>
      </w:r>
    </w:p>
    <w:p w14:paraId="2BB77441" w14:textId="2805CA0C" w:rsidR="00D1458B" w:rsidRDefault="00D1458B" w:rsidP="00D1458B">
      <w:pPr>
        <w:pStyle w:val="EmailDiscussion2"/>
      </w:pPr>
      <w:r>
        <w:tab/>
        <w:t>Scope:</w:t>
      </w:r>
    </w:p>
    <w:p w14:paraId="37F3B7C8" w14:textId="77777777" w:rsidR="00D1458B" w:rsidRDefault="00D1458B" w:rsidP="00D1458B">
      <w:pPr>
        <w:pStyle w:val="EmailDiscussion2"/>
      </w:pPr>
      <w:r>
        <w:tab/>
        <w:t>- Update the running CR and get feedback on the CR so that an updated version can be submitted to next meeting</w:t>
      </w:r>
    </w:p>
    <w:p w14:paraId="1BDE4927" w14:textId="77777777" w:rsidR="00D1458B" w:rsidRDefault="00D1458B" w:rsidP="00D1458B">
      <w:pPr>
        <w:pStyle w:val="EmailDiscussion2"/>
      </w:pPr>
      <w:r>
        <w:tab/>
        <w:t xml:space="preserve">- Identify any open issues and solutions for these for CP </w:t>
      </w:r>
    </w:p>
    <w:p w14:paraId="39A91A4F" w14:textId="77777777" w:rsidR="00D1458B" w:rsidRDefault="00D1458B" w:rsidP="00D1458B">
      <w:pPr>
        <w:pStyle w:val="EmailDiscussion2"/>
      </w:pPr>
      <w:r>
        <w:tab/>
        <w:t xml:space="preserve">Intended outcome: Running CP CR and list of proposals to agree </w:t>
      </w:r>
    </w:p>
    <w:p w14:paraId="27632AEF" w14:textId="77777777" w:rsidR="00D1458B" w:rsidRPr="00B3094B" w:rsidRDefault="00D1458B" w:rsidP="00D1458B">
      <w:pPr>
        <w:pStyle w:val="EmailDiscussion2"/>
      </w:pPr>
      <w:r>
        <w:tab/>
        <w:t>Deadline:  Long</w:t>
      </w:r>
    </w:p>
    <w:p w14:paraId="2272CB53" w14:textId="77777777" w:rsidR="00D1458B" w:rsidRDefault="00D1458B" w:rsidP="00D1458B">
      <w:pPr>
        <w:pStyle w:val="EmailDiscussion2"/>
        <w:rPr>
          <w:lang w:val="fr-FR"/>
        </w:rPr>
      </w:pPr>
    </w:p>
    <w:p w14:paraId="28EEE0FB" w14:textId="77777777" w:rsidR="00D1458B" w:rsidRDefault="00D1458B" w:rsidP="00D1458B">
      <w:pPr>
        <w:pStyle w:val="EmailDiscussion"/>
        <w:tabs>
          <w:tab w:val="clear" w:pos="1619"/>
          <w:tab w:val="num" w:pos="1759"/>
        </w:tabs>
        <w:overflowPunct/>
        <w:autoSpaceDE/>
        <w:autoSpaceDN/>
        <w:adjustRightInd/>
        <w:ind w:leftChars="600" w:left="1560" w:hanging="360"/>
        <w:jc w:val="both"/>
        <w:textAlignment w:val="auto"/>
      </w:pPr>
      <w:r>
        <w:t>[</w:t>
      </w:r>
      <w:r>
        <w:rPr>
          <w:rFonts w:eastAsia="SimSun"/>
          <w:lang w:eastAsia="zh-CN"/>
        </w:rPr>
        <w:t>Post</w:t>
      </w:r>
      <w:r>
        <w:t>12</w:t>
      </w:r>
      <w:r>
        <w:rPr>
          <w:rFonts w:eastAsia="SimSun"/>
          <w:lang w:eastAsia="zh-CN"/>
        </w:rPr>
        <w:t>3</w:t>
      </w:r>
      <w:r>
        <w:t>][85</w:t>
      </w:r>
      <w:r>
        <w:rPr>
          <w:rFonts w:eastAsia="SimSun"/>
          <w:lang w:eastAsia="zh-CN"/>
        </w:rPr>
        <w:t>1</w:t>
      </w:r>
      <w:r>
        <w:t>][</w:t>
      </w:r>
      <w:proofErr w:type="spellStart"/>
      <w:r>
        <w:t>MIMOevo</w:t>
      </w:r>
      <w:proofErr w:type="spellEnd"/>
      <w:r>
        <w:t>]</w:t>
      </w:r>
      <w:r>
        <w:rPr>
          <w:rFonts w:eastAsia="SimSun"/>
          <w:lang w:eastAsia="zh-CN"/>
        </w:rPr>
        <w:t xml:space="preserve"> RRC running CR for MIMO evo</w:t>
      </w:r>
      <w:r>
        <w:t xml:space="preserve"> (</w:t>
      </w:r>
      <w:r>
        <w:rPr>
          <w:rFonts w:eastAsiaTheme="minorEastAsia"/>
          <w:lang w:eastAsia="zh-CN"/>
        </w:rPr>
        <w:t>Ericsson</w:t>
      </w:r>
      <w:r>
        <w:t>)</w:t>
      </w:r>
    </w:p>
    <w:p w14:paraId="6F39CF01" w14:textId="77777777" w:rsidR="00D1458B" w:rsidRDefault="00D1458B" w:rsidP="00D1458B">
      <w:pPr>
        <w:pStyle w:val="EmailDiscussion2"/>
        <w:rPr>
          <w:rFonts w:eastAsiaTheme="minorEastAsia"/>
          <w:lang w:eastAsia="zh-CN"/>
        </w:rPr>
      </w:pPr>
      <w:r>
        <w:rPr>
          <w:b/>
        </w:rPr>
        <w:tab/>
        <w:t>Scop</w:t>
      </w:r>
      <w:r>
        <w:rPr>
          <w:b/>
          <w:lang w:eastAsia="zh-CN"/>
        </w:rPr>
        <w:t>e</w:t>
      </w:r>
      <w:r>
        <w:rPr>
          <w:lang w:eastAsia="zh-CN"/>
        </w:rPr>
        <w:t xml:space="preserve">: Long email discussions after the meeting, to update the RRC running CR for Rel-18 MIMO evo, taking into account a) current noted running CR R2-2308342, b) related contributions to this RAN2 meeting, and c) additional </w:t>
      </w:r>
      <w:r>
        <w:rPr>
          <w:rFonts w:eastAsiaTheme="minorEastAsia"/>
          <w:lang w:eastAsia="zh-CN"/>
        </w:rPr>
        <w:t>input from R1 (if needed/if any), as well as comments received during this email discussions</w:t>
      </w:r>
    </w:p>
    <w:p w14:paraId="17C740B1" w14:textId="77777777" w:rsidR="00D1458B" w:rsidRDefault="00D1458B" w:rsidP="00D1458B">
      <w:pPr>
        <w:pStyle w:val="EmailDiscussion2"/>
        <w:rPr>
          <w:lang w:eastAsia="zh-CN"/>
        </w:rPr>
      </w:pPr>
      <w:r>
        <w:rPr>
          <w:b/>
          <w:lang w:eastAsia="zh-CN"/>
        </w:rPr>
        <w:tab/>
        <w:t>Intended outcome</w:t>
      </w:r>
      <w:r>
        <w:rPr>
          <w:lang w:eastAsia="zh-CN"/>
        </w:rPr>
        <w:t>: Email discussion report if needed, and updated RRC running CR; can also list some open issues in the email report, as an input to the next step discussions</w:t>
      </w:r>
    </w:p>
    <w:p w14:paraId="52098C5C" w14:textId="3A278750" w:rsidR="00D1458B" w:rsidRDefault="00D1458B" w:rsidP="00D1458B">
      <w:pPr>
        <w:pStyle w:val="EmailDiscussion2"/>
      </w:pPr>
      <w:r>
        <w:tab/>
        <w:t>Deadline: Long</w:t>
      </w:r>
    </w:p>
    <w:p w14:paraId="340EE832" w14:textId="77777777" w:rsidR="00D1458B" w:rsidRDefault="00D1458B" w:rsidP="00D1458B">
      <w:pPr>
        <w:pStyle w:val="EmailDiscussion2"/>
        <w:rPr>
          <w:rFonts w:eastAsia="SimSun"/>
          <w:lang w:eastAsia="zh-CN"/>
        </w:rPr>
      </w:pPr>
    </w:p>
    <w:p w14:paraId="62DCBA12" w14:textId="0EA1EFE4" w:rsidR="00924E60" w:rsidRPr="00F738C4" w:rsidRDefault="00924E60" w:rsidP="00AB00E1">
      <w:pPr>
        <w:pStyle w:val="Heading1"/>
      </w:pPr>
      <w:bookmarkStart w:id="868" w:name="_Toc147645085"/>
      <w:r w:rsidRPr="00F738C4">
        <w:t>Annex H:</w:t>
      </w:r>
      <w:r w:rsidR="00341B7C" w:rsidRPr="00F738C4">
        <w:tab/>
      </w:r>
      <w:r w:rsidRPr="00F738C4">
        <w:t>History</w:t>
      </w:r>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68"/>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1701"/>
        <w:gridCol w:w="6521"/>
      </w:tblGrid>
      <w:tr w:rsidR="00FC57B0" w:rsidRPr="00F738C4" w14:paraId="1B094B51" w14:textId="77777777" w:rsidTr="00647095">
        <w:trPr>
          <w:cantSplit/>
        </w:trPr>
        <w:tc>
          <w:tcPr>
            <w:tcW w:w="9356" w:type="dxa"/>
            <w:gridSpan w:val="3"/>
            <w:tcBorders>
              <w:bottom w:val="nil"/>
            </w:tcBorders>
            <w:shd w:val="solid" w:color="FFFFFF" w:fill="auto"/>
          </w:tcPr>
          <w:p w14:paraId="48DB2AE4" w14:textId="77777777" w:rsidR="00924E60" w:rsidRPr="00F738C4" w:rsidRDefault="00924E60" w:rsidP="00647095">
            <w:pPr>
              <w:pStyle w:val="TAL"/>
              <w:spacing w:before="120" w:after="120"/>
              <w:jc w:val="center"/>
              <w:rPr>
                <w:b/>
                <w:sz w:val="16"/>
              </w:rPr>
            </w:pPr>
            <w:r w:rsidRPr="00F738C4">
              <w:rPr>
                <w:b/>
              </w:rPr>
              <w:t>Document history</w:t>
            </w:r>
          </w:p>
        </w:tc>
      </w:tr>
      <w:tr w:rsidR="00FC57B0" w:rsidRPr="00F738C4" w14:paraId="3C29F62E" w14:textId="77777777" w:rsidTr="00647095">
        <w:trPr>
          <w:cantSplit/>
        </w:trPr>
        <w:tc>
          <w:tcPr>
            <w:tcW w:w="1134" w:type="dxa"/>
            <w:shd w:val="pct10" w:color="auto" w:fill="FFFFFF"/>
          </w:tcPr>
          <w:p w14:paraId="4E9B17C6" w14:textId="77777777" w:rsidR="00924E60" w:rsidRPr="00F738C4" w:rsidRDefault="00924E60" w:rsidP="00647095">
            <w:pPr>
              <w:pStyle w:val="TAL"/>
              <w:spacing w:before="120" w:after="120"/>
              <w:jc w:val="center"/>
              <w:rPr>
                <w:b/>
                <w:sz w:val="16"/>
              </w:rPr>
            </w:pPr>
            <w:r w:rsidRPr="00F738C4">
              <w:rPr>
                <w:b/>
                <w:sz w:val="16"/>
              </w:rPr>
              <w:t>Date</w:t>
            </w:r>
          </w:p>
        </w:tc>
        <w:tc>
          <w:tcPr>
            <w:tcW w:w="1701" w:type="dxa"/>
            <w:shd w:val="pct10" w:color="auto" w:fill="FFFFFF"/>
          </w:tcPr>
          <w:p w14:paraId="2EEBED5C" w14:textId="77777777" w:rsidR="00924E60" w:rsidRPr="00F738C4" w:rsidRDefault="00924E60" w:rsidP="00647095">
            <w:pPr>
              <w:pStyle w:val="TAL"/>
              <w:spacing w:before="120" w:after="120"/>
              <w:jc w:val="center"/>
              <w:rPr>
                <w:b/>
                <w:sz w:val="16"/>
              </w:rPr>
            </w:pPr>
            <w:r w:rsidRPr="00F738C4">
              <w:rPr>
                <w:b/>
                <w:sz w:val="16"/>
              </w:rPr>
              <w:t xml:space="preserve">TSG RAN WG2 </w:t>
            </w:r>
            <w:proofErr w:type="spellStart"/>
            <w:r w:rsidRPr="00F738C4">
              <w:rPr>
                <w:b/>
                <w:sz w:val="16"/>
              </w:rPr>
              <w:t>Tdoc</w:t>
            </w:r>
            <w:proofErr w:type="spellEnd"/>
          </w:p>
        </w:tc>
        <w:tc>
          <w:tcPr>
            <w:tcW w:w="6521" w:type="dxa"/>
            <w:shd w:val="pct10" w:color="auto" w:fill="FFFFFF"/>
          </w:tcPr>
          <w:p w14:paraId="2BFDA183" w14:textId="77777777" w:rsidR="00924E60" w:rsidRPr="00F738C4" w:rsidRDefault="00924E60" w:rsidP="00647095">
            <w:pPr>
              <w:pStyle w:val="TAL"/>
              <w:spacing w:before="120" w:after="120"/>
              <w:jc w:val="center"/>
              <w:rPr>
                <w:b/>
                <w:sz w:val="16"/>
              </w:rPr>
            </w:pPr>
            <w:r w:rsidRPr="00F738C4">
              <w:rPr>
                <w:b/>
                <w:sz w:val="16"/>
              </w:rPr>
              <w:t>Subject</w:t>
            </w:r>
          </w:p>
        </w:tc>
      </w:tr>
      <w:tr w:rsidR="00FC57B0" w:rsidRPr="00F738C4" w14:paraId="6F73256E" w14:textId="77777777" w:rsidTr="00647095">
        <w:trPr>
          <w:cantSplit/>
        </w:trPr>
        <w:tc>
          <w:tcPr>
            <w:tcW w:w="1134" w:type="dxa"/>
            <w:shd w:val="solid" w:color="FFFFFF" w:fill="auto"/>
          </w:tcPr>
          <w:p w14:paraId="30D62984" w14:textId="415F57A8" w:rsidR="00924E60" w:rsidRPr="00F738C4" w:rsidRDefault="00425C96" w:rsidP="00647095">
            <w:pPr>
              <w:pStyle w:val="TAL"/>
              <w:spacing w:before="60" w:after="60"/>
              <w:jc w:val="center"/>
            </w:pPr>
            <w:r>
              <w:t>1</w:t>
            </w:r>
            <w:r w:rsidR="009D603C">
              <w:t>3</w:t>
            </w:r>
            <w:r w:rsidR="00C01B26" w:rsidRPr="00F738C4">
              <w:t>.</w:t>
            </w:r>
            <w:r w:rsidR="00C60CE0">
              <w:t>09</w:t>
            </w:r>
            <w:r w:rsidR="00C01B26" w:rsidRPr="00F738C4">
              <w:t>.202</w:t>
            </w:r>
            <w:r w:rsidR="00265915" w:rsidRPr="00F738C4">
              <w:t>3</w:t>
            </w:r>
          </w:p>
        </w:tc>
        <w:tc>
          <w:tcPr>
            <w:tcW w:w="1701" w:type="dxa"/>
            <w:shd w:val="solid" w:color="FFFFFF" w:fill="auto"/>
          </w:tcPr>
          <w:p w14:paraId="23036886" w14:textId="77777777" w:rsidR="00924E60" w:rsidRPr="00F738C4" w:rsidRDefault="00924E60" w:rsidP="00647095">
            <w:pPr>
              <w:pStyle w:val="TAL"/>
              <w:spacing w:before="60" w:after="60"/>
              <w:jc w:val="center"/>
            </w:pPr>
          </w:p>
        </w:tc>
        <w:tc>
          <w:tcPr>
            <w:tcW w:w="6521" w:type="dxa"/>
            <w:shd w:val="solid" w:color="FFFFFF" w:fill="auto"/>
          </w:tcPr>
          <w:p w14:paraId="54CD9FAA" w14:textId="7DD104E1" w:rsidR="00924E60" w:rsidRPr="00F738C4" w:rsidRDefault="00C01B26" w:rsidP="00647095">
            <w:pPr>
              <w:pStyle w:val="TAL"/>
              <w:spacing w:before="60" w:after="60"/>
            </w:pPr>
            <w:r w:rsidRPr="00F738C4">
              <w:t>First draft version</w:t>
            </w:r>
          </w:p>
        </w:tc>
      </w:tr>
      <w:tr w:rsidR="00FC57B0" w:rsidRPr="00F738C4" w14:paraId="34345425" w14:textId="77777777" w:rsidTr="00292BD7">
        <w:trPr>
          <w:cantSplit/>
        </w:trPr>
        <w:tc>
          <w:tcPr>
            <w:tcW w:w="1134" w:type="dxa"/>
            <w:shd w:val="solid" w:color="FFFFFF" w:fill="auto"/>
          </w:tcPr>
          <w:p w14:paraId="5B65D841" w14:textId="6BCF4B2A" w:rsidR="00314D89" w:rsidRPr="00F738C4" w:rsidRDefault="00076B33" w:rsidP="00292BD7">
            <w:pPr>
              <w:pStyle w:val="TAL"/>
              <w:spacing w:before="60" w:after="60"/>
              <w:jc w:val="center"/>
            </w:pPr>
            <w:r>
              <w:t>02</w:t>
            </w:r>
            <w:r w:rsidR="00FB7975">
              <w:t>.</w:t>
            </w:r>
            <w:r>
              <w:t>10</w:t>
            </w:r>
            <w:r w:rsidR="00FB7975">
              <w:t>.2023</w:t>
            </w:r>
          </w:p>
        </w:tc>
        <w:tc>
          <w:tcPr>
            <w:tcW w:w="1701" w:type="dxa"/>
            <w:shd w:val="solid" w:color="FFFFFF" w:fill="auto"/>
          </w:tcPr>
          <w:p w14:paraId="6D261DC3" w14:textId="77777777" w:rsidR="00314D89" w:rsidRPr="00F738C4" w:rsidRDefault="00314D89" w:rsidP="00292BD7">
            <w:pPr>
              <w:pStyle w:val="TAL"/>
              <w:spacing w:before="60" w:after="60"/>
              <w:jc w:val="center"/>
            </w:pPr>
          </w:p>
        </w:tc>
        <w:tc>
          <w:tcPr>
            <w:tcW w:w="6521" w:type="dxa"/>
            <w:shd w:val="solid" w:color="FFFFFF" w:fill="auto"/>
          </w:tcPr>
          <w:p w14:paraId="6A50AE1C" w14:textId="5A5E9C8C" w:rsidR="00314D89" w:rsidRPr="00F738C4" w:rsidRDefault="00FB7975" w:rsidP="00292BD7">
            <w:pPr>
              <w:pStyle w:val="TAL"/>
              <w:spacing w:before="60" w:after="60"/>
            </w:pPr>
            <w:r>
              <w:t>Second draft version</w:t>
            </w:r>
          </w:p>
        </w:tc>
      </w:tr>
      <w:tr w:rsidR="00FC57B0" w:rsidRPr="00F738C4" w14:paraId="5E93ECFA" w14:textId="77777777" w:rsidTr="00647095">
        <w:trPr>
          <w:cantSplit/>
        </w:trPr>
        <w:tc>
          <w:tcPr>
            <w:tcW w:w="1134" w:type="dxa"/>
            <w:shd w:val="solid" w:color="FFFFFF" w:fill="auto"/>
          </w:tcPr>
          <w:p w14:paraId="225D11E4" w14:textId="18B36921" w:rsidR="00D1706C" w:rsidRPr="00F738C4" w:rsidRDefault="002A0D5F" w:rsidP="00647095">
            <w:pPr>
              <w:pStyle w:val="TAL"/>
              <w:spacing w:before="60" w:after="60"/>
              <w:jc w:val="center"/>
            </w:pPr>
            <w:r>
              <w:t>08.10.2023</w:t>
            </w:r>
          </w:p>
        </w:tc>
        <w:tc>
          <w:tcPr>
            <w:tcW w:w="1701" w:type="dxa"/>
            <w:shd w:val="solid" w:color="FFFFFF" w:fill="auto"/>
          </w:tcPr>
          <w:p w14:paraId="6784139E" w14:textId="4C6D0D7B" w:rsidR="00D1706C" w:rsidRPr="00F738C4" w:rsidRDefault="002A0D5F" w:rsidP="00647095">
            <w:pPr>
              <w:pStyle w:val="TAL"/>
              <w:spacing w:before="60" w:after="60"/>
              <w:jc w:val="center"/>
            </w:pPr>
            <w:r>
              <w:t>R2-2309401</w:t>
            </w:r>
          </w:p>
        </w:tc>
        <w:tc>
          <w:tcPr>
            <w:tcW w:w="6521" w:type="dxa"/>
            <w:shd w:val="solid" w:color="FFFFFF" w:fill="auto"/>
          </w:tcPr>
          <w:p w14:paraId="50F192A7" w14:textId="2A4CD63B" w:rsidR="00D1706C" w:rsidRPr="00F738C4" w:rsidRDefault="002A0D5F" w:rsidP="00647095">
            <w:pPr>
              <w:pStyle w:val="TAL"/>
              <w:spacing w:before="60" w:after="60"/>
            </w:pPr>
            <w:r>
              <w:t>Version submitted for approval in RAN2#123bis</w:t>
            </w:r>
          </w:p>
        </w:tc>
      </w:tr>
      <w:tr w:rsidR="00FC57B0" w:rsidRPr="00FC57B0" w14:paraId="75116BEB" w14:textId="77777777" w:rsidTr="006470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570"/>
        </w:trPr>
        <w:tc>
          <w:tcPr>
            <w:tcW w:w="9356" w:type="dxa"/>
            <w:gridSpan w:val="3"/>
            <w:tcBorders>
              <w:top w:val="single" w:sz="6" w:space="0" w:color="auto"/>
              <w:left w:val="single" w:sz="6" w:space="0" w:color="auto"/>
              <w:bottom w:val="single" w:sz="6" w:space="0" w:color="auto"/>
              <w:right w:val="single" w:sz="6" w:space="0" w:color="auto"/>
            </w:tcBorders>
            <w:shd w:val="solid" w:color="FFFFFF" w:fill="auto"/>
          </w:tcPr>
          <w:p w14:paraId="2E61B2B4" w14:textId="77777777" w:rsidR="00924E60" w:rsidRPr="00FC57B0" w:rsidRDefault="00924E60" w:rsidP="00647095">
            <w:pPr>
              <w:pStyle w:val="TAL"/>
              <w:spacing w:before="240" w:after="240"/>
              <w:ind w:left="2795"/>
              <w:rPr>
                <w:snapToGrid w:val="0"/>
                <w:sz w:val="16"/>
                <w:lang w:val="en-AU"/>
              </w:rPr>
            </w:pPr>
            <w:r w:rsidRPr="00F738C4">
              <w:rPr>
                <w:snapToGrid w:val="0"/>
                <w:sz w:val="16"/>
                <w:lang w:val="en-AU"/>
              </w:rPr>
              <w:t>Author:</w:t>
            </w:r>
            <w:r w:rsidRPr="00F738C4">
              <w:rPr>
                <w:snapToGrid w:val="0"/>
                <w:sz w:val="16"/>
                <w:lang w:val="en-AU"/>
              </w:rPr>
              <w:tab/>
            </w:r>
            <w:r w:rsidRPr="00F738C4">
              <w:rPr>
                <w:b/>
                <w:bCs/>
                <w:snapToGrid w:val="0"/>
                <w:sz w:val="16"/>
                <w:lang w:val="en-AU"/>
              </w:rPr>
              <w:t>Dr. Juha Korhonen</w:t>
            </w:r>
            <w:r w:rsidRPr="00F738C4">
              <w:rPr>
                <w:snapToGrid w:val="0"/>
                <w:sz w:val="16"/>
                <w:lang w:val="en-AU"/>
              </w:rPr>
              <w:br/>
            </w:r>
            <w:r w:rsidRPr="00F738C4">
              <w:rPr>
                <w:snapToGrid w:val="0"/>
                <w:sz w:val="16"/>
                <w:lang w:val="en-AU"/>
              </w:rPr>
              <w:tab/>
            </w:r>
            <w:r w:rsidRPr="00F738C4">
              <w:rPr>
                <w:snapToGrid w:val="0"/>
                <w:sz w:val="16"/>
                <w:lang w:val="en-AU"/>
              </w:rPr>
              <w:tab/>
              <w:t>ETSI Mobile Competence Centre (MCC)</w:t>
            </w:r>
            <w:r w:rsidRPr="00F738C4">
              <w:rPr>
                <w:snapToGrid w:val="0"/>
                <w:sz w:val="16"/>
                <w:lang w:val="en-AU"/>
              </w:rPr>
              <w:br/>
            </w:r>
            <w:r w:rsidRPr="00F738C4">
              <w:rPr>
                <w:snapToGrid w:val="0"/>
                <w:sz w:val="16"/>
                <w:lang w:val="en-AU"/>
              </w:rPr>
              <w:tab/>
            </w:r>
            <w:r w:rsidRPr="00F738C4">
              <w:rPr>
                <w:snapToGrid w:val="0"/>
                <w:sz w:val="16"/>
                <w:lang w:val="en-AU"/>
              </w:rPr>
              <w:tab/>
              <w:t>Tel.</w:t>
            </w:r>
            <w:r w:rsidRPr="00F738C4">
              <w:rPr>
                <w:snapToGrid w:val="0"/>
                <w:sz w:val="16"/>
                <w:lang w:val="en-AU"/>
              </w:rPr>
              <w:tab/>
              <w:t>+33 (0)4 92 94 42 00</w:t>
            </w:r>
            <w:r w:rsidRPr="00F738C4">
              <w:rPr>
                <w:snapToGrid w:val="0"/>
                <w:sz w:val="16"/>
                <w:lang w:val="en-AU"/>
              </w:rPr>
              <w:br/>
            </w:r>
            <w:r w:rsidRPr="00F738C4">
              <w:rPr>
                <w:snapToGrid w:val="0"/>
                <w:sz w:val="16"/>
                <w:lang w:val="en-AU"/>
              </w:rPr>
              <w:tab/>
            </w:r>
            <w:r w:rsidRPr="00F738C4">
              <w:rPr>
                <w:snapToGrid w:val="0"/>
                <w:sz w:val="16"/>
                <w:lang w:val="en-AU"/>
              </w:rPr>
              <w:tab/>
              <w:t>email:</w:t>
            </w:r>
            <w:r w:rsidRPr="00F738C4">
              <w:rPr>
                <w:snapToGrid w:val="0"/>
                <w:sz w:val="16"/>
                <w:lang w:val="en-AU"/>
              </w:rPr>
              <w:tab/>
              <w:t>Juha.Korhonen@etsi.org</w:t>
            </w:r>
          </w:p>
        </w:tc>
      </w:tr>
    </w:tbl>
    <w:p w14:paraId="30E509A6" w14:textId="427CBD7F" w:rsidR="006860FB" w:rsidRPr="00FC57B0" w:rsidRDefault="006860FB" w:rsidP="00FD4135"/>
    <w:sectPr w:rsidR="006860FB" w:rsidRPr="00FC57B0" w:rsidSect="006D4187">
      <w:footerReference w:type="default" r:id="rId21"/>
      <w:pgSz w:w="11906" w:h="16838" w:code="9"/>
      <w:pgMar w:top="1134" w:right="851" w:bottom="567"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EBDC87" w14:textId="77777777" w:rsidR="006679EC" w:rsidRDefault="006679EC">
      <w:r>
        <w:separator/>
      </w:r>
    </w:p>
    <w:p w14:paraId="24781EB5" w14:textId="77777777" w:rsidR="006679EC" w:rsidRDefault="006679EC"/>
  </w:endnote>
  <w:endnote w:type="continuationSeparator" w:id="0">
    <w:p w14:paraId="14CAB8CE" w14:textId="77777777" w:rsidR="006679EC" w:rsidRDefault="006679EC">
      <w:r>
        <w:continuationSeparator/>
      </w:r>
    </w:p>
    <w:p w14:paraId="402080B7" w14:textId="77777777" w:rsidR="006679EC" w:rsidRDefault="006679EC"/>
  </w:endnote>
  <w:endnote w:type="continuationNotice" w:id="1">
    <w:p w14:paraId="4BB2C2FF" w14:textId="77777777" w:rsidR="006679EC" w:rsidRDefault="006679EC">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BIZ UDGothic">
    <w:panose1 w:val="020B0400000000000000"/>
    <w:charset w:val="80"/>
    <w:family w:val="swiss"/>
    <w:pitch w:val="fixed"/>
    <w:sig w:usb0="E00002F7" w:usb1="2AC7EDF8" w:usb2="00000012" w:usb3="00000000" w:csb0="0002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 ??">
    <w:altName w:val="MS Gothic"/>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F15EF6" w14:textId="77777777" w:rsidR="007F6673" w:rsidRDefault="007F6673">
    <w:pPr>
      <w:pStyle w:val="Footer"/>
    </w:pPr>
    <w:r>
      <w:rPr>
        <w:rStyle w:val="PageNumber"/>
        <w:snapToGrid w:val="0"/>
      </w:rPr>
      <w:t xml:space="preserve">Page </w:t>
    </w:r>
    <w:r>
      <w:rPr>
        <w:rStyle w:val="PageNumber"/>
        <w:snapToGrid w:val="0"/>
      </w:rPr>
      <w:fldChar w:fldCharType="begin"/>
    </w:r>
    <w:r>
      <w:rPr>
        <w:rStyle w:val="PageNumber"/>
        <w:snapToGrid w:val="0"/>
      </w:rPr>
      <w:instrText xml:space="preserve"> PAGE </w:instrText>
    </w:r>
    <w:r>
      <w:rPr>
        <w:rStyle w:val="PageNumber"/>
        <w:snapToGrid w:val="0"/>
      </w:rPr>
      <w:fldChar w:fldCharType="separate"/>
    </w:r>
    <w:r>
      <w:rPr>
        <w:rStyle w:val="PageNumber"/>
        <w:snapToGrid w:val="0"/>
      </w:rPr>
      <w:t>8</w:t>
    </w:r>
    <w:r>
      <w:rPr>
        <w:rStyle w:val="PageNumber"/>
        <w:snapToGrid w:val="0"/>
      </w:rPr>
      <w:fldChar w:fldCharType="end"/>
    </w:r>
    <w:r>
      <w:rPr>
        <w:rStyle w:val="PageNumber"/>
        <w:snapToGrid w:val="0"/>
      </w:rPr>
      <w:t xml:space="preserve"> of </w:t>
    </w:r>
    <w:r>
      <w:rPr>
        <w:rStyle w:val="PageNumber"/>
        <w:snapToGrid w:val="0"/>
      </w:rPr>
      <w:fldChar w:fldCharType="begin"/>
    </w:r>
    <w:r>
      <w:rPr>
        <w:rStyle w:val="PageNumber"/>
        <w:snapToGrid w:val="0"/>
      </w:rPr>
      <w:instrText xml:space="preserve"> NUMPAGES </w:instrText>
    </w:r>
    <w:r>
      <w:rPr>
        <w:rStyle w:val="PageNumber"/>
        <w:snapToGrid w:val="0"/>
      </w:rPr>
      <w:fldChar w:fldCharType="separate"/>
    </w:r>
    <w:r>
      <w:rPr>
        <w:rStyle w:val="PageNumber"/>
        <w:snapToGrid w:val="0"/>
      </w:rPr>
      <w:t>283</w:t>
    </w:r>
    <w:r>
      <w:rPr>
        <w:rStyle w:val="PageNumber"/>
        <w:snapToGrid w:val="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9934B" w14:textId="77777777" w:rsidR="007F6673" w:rsidRDefault="007F6673" w:rsidP="006B7DEB">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28</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144</w:t>
    </w:r>
    <w:r>
      <w:rPr>
        <w:rStyle w:val="PageNumber"/>
      </w:rPr>
      <w:fldChar w:fldCharType="end"/>
    </w:r>
  </w:p>
  <w:p w14:paraId="5BD4552C" w14:textId="77777777" w:rsidR="007F6673" w:rsidRDefault="007F667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1D9614" w14:textId="77777777" w:rsidR="006679EC" w:rsidRDefault="006679EC">
      <w:r>
        <w:separator/>
      </w:r>
    </w:p>
    <w:p w14:paraId="13133132" w14:textId="77777777" w:rsidR="006679EC" w:rsidRDefault="006679EC"/>
  </w:footnote>
  <w:footnote w:type="continuationSeparator" w:id="0">
    <w:p w14:paraId="244A9366" w14:textId="77777777" w:rsidR="006679EC" w:rsidRDefault="006679EC">
      <w:r>
        <w:continuationSeparator/>
      </w:r>
    </w:p>
    <w:p w14:paraId="5C058087" w14:textId="77777777" w:rsidR="006679EC" w:rsidRDefault="006679EC"/>
  </w:footnote>
  <w:footnote w:type="continuationNotice" w:id="1">
    <w:p w14:paraId="2F752E58" w14:textId="77777777" w:rsidR="006679EC" w:rsidRDefault="006679EC">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32FA76" w14:textId="1401B9F4" w:rsidR="007F6673" w:rsidRDefault="007F6673" w:rsidP="00647095">
    <w:pPr>
      <w:framePr w:w="7834" w:wrap="around" w:vAnchor="text" w:hAnchor="margin" w:xAlign="center" w:y="3"/>
      <w:jc w:val="center"/>
    </w:pPr>
    <w:r>
      <w:rPr>
        <w:bCs/>
      </w:rPr>
      <w:t>R</w:t>
    </w:r>
    <w:r>
      <w:rPr>
        <w:bCs/>
        <w:lang w:val="en-US"/>
      </w:rPr>
      <w:t>eport of 3GPP TSG RAN2#1</w:t>
    </w:r>
    <w:r w:rsidR="00BF452B">
      <w:rPr>
        <w:bCs/>
        <w:lang w:val="en-US"/>
      </w:rPr>
      <w:t>2</w:t>
    </w:r>
    <w:r w:rsidR="00523707">
      <w:rPr>
        <w:lang w:val="en-US"/>
      </w:rPr>
      <w:t>3</w:t>
    </w:r>
    <w:r>
      <w:rPr>
        <w:bCs/>
        <w:lang w:val="en-US"/>
      </w:rPr>
      <w:t xml:space="preserve">, </w:t>
    </w:r>
    <w:r w:rsidR="00523707">
      <w:rPr>
        <w:bCs/>
        <w:lang w:val="en-US"/>
      </w:rPr>
      <w:t>Toulouse, France</w:t>
    </w:r>
    <w:r>
      <w:rPr>
        <w:bCs/>
        <w:lang w:val="en-US"/>
      </w:rPr>
      <w:t xml:space="preserve">, </w:t>
    </w:r>
    <w:r w:rsidR="002F0A5D">
      <w:rPr>
        <w:bCs/>
        <w:lang w:val="en-US"/>
      </w:rPr>
      <w:t>2</w:t>
    </w:r>
    <w:r w:rsidR="00523707">
      <w:rPr>
        <w:bCs/>
        <w:lang w:val="en-US"/>
      </w:rPr>
      <w:t>1</w:t>
    </w:r>
    <w:r w:rsidR="002F0A5D">
      <w:rPr>
        <w:bCs/>
        <w:lang w:val="en-US"/>
      </w:rPr>
      <w:t xml:space="preserve"> - 2</w:t>
    </w:r>
    <w:r w:rsidR="00523707">
      <w:rPr>
        <w:bCs/>
        <w:lang w:val="en-US"/>
      </w:rPr>
      <w:t>5</w:t>
    </w:r>
    <w:r w:rsidR="002F0A5D">
      <w:rPr>
        <w:bCs/>
        <w:lang w:val="en-US"/>
      </w:rPr>
      <w:t>.</w:t>
    </w:r>
    <w:r w:rsidR="00523707">
      <w:rPr>
        <w:bCs/>
        <w:lang w:val="en-US"/>
      </w:rPr>
      <w:t>8</w:t>
    </w:r>
    <w:r w:rsidR="002F0A5D">
      <w:rPr>
        <w:bCs/>
        <w:lang w:val="en-US"/>
      </w:rPr>
      <w:t>.</w:t>
    </w:r>
    <w:r>
      <w:rPr>
        <w:bCs/>
        <w:lang w:val="en-US"/>
      </w:rPr>
      <w:t xml:space="preserve"> 202</w:t>
    </w:r>
    <w:r w:rsidR="00140627">
      <w:rPr>
        <w:bCs/>
        <w:lang w:val="en-US"/>
      </w:rPr>
      <w:t>3</w:t>
    </w:r>
  </w:p>
  <w:p w14:paraId="58BF67BE" w14:textId="77777777" w:rsidR="007F6673" w:rsidRDefault="007F667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4868884"/>
    <w:lvl w:ilvl="0">
      <w:start w:val="1"/>
      <w:numFmt w:val="decimal"/>
      <w:pStyle w:val="Index4"/>
      <w:lvlText w:val="%1."/>
      <w:lvlJc w:val="left"/>
      <w:pPr>
        <w:tabs>
          <w:tab w:val="num" w:pos="1492"/>
        </w:tabs>
        <w:ind w:left="1492" w:hanging="360"/>
      </w:pPr>
    </w:lvl>
  </w:abstractNum>
  <w:abstractNum w:abstractNumId="1" w15:restartNumberingAfterBreak="0">
    <w:nsid w:val="FFFFFF7D"/>
    <w:multiLevelType w:val="singleLevel"/>
    <w:tmpl w:val="855C9916"/>
    <w:lvl w:ilvl="0">
      <w:start w:val="1"/>
      <w:numFmt w:val="decimal"/>
      <w:pStyle w:val="ListNumber5"/>
      <w:lvlText w:val="%1."/>
      <w:lvlJc w:val="left"/>
      <w:pPr>
        <w:tabs>
          <w:tab w:val="num" w:pos="1209"/>
        </w:tabs>
        <w:ind w:left="1209" w:hanging="360"/>
      </w:pPr>
    </w:lvl>
  </w:abstractNum>
  <w:abstractNum w:abstractNumId="2" w15:restartNumberingAfterBreak="0">
    <w:nsid w:val="FFFFFF7E"/>
    <w:multiLevelType w:val="singleLevel"/>
    <w:tmpl w:val="C562F4D2"/>
    <w:lvl w:ilvl="0">
      <w:start w:val="1"/>
      <w:numFmt w:val="decimal"/>
      <w:pStyle w:val="EndnoteText"/>
      <w:lvlText w:val="%1."/>
      <w:lvlJc w:val="left"/>
      <w:pPr>
        <w:tabs>
          <w:tab w:val="num" w:pos="926"/>
        </w:tabs>
        <w:ind w:left="926" w:hanging="360"/>
      </w:pPr>
    </w:lvl>
  </w:abstractNum>
  <w:abstractNum w:abstractNumId="3" w15:restartNumberingAfterBreak="0">
    <w:nsid w:val="003E7308"/>
    <w:multiLevelType w:val="hybridMultilevel"/>
    <w:tmpl w:val="7B8C342A"/>
    <w:lvl w:ilvl="0" w:tplc="04090001">
      <w:start w:val="1"/>
      <w:numFmt w:val="bullet"/>
      <w:lvlText w:val=""/>
      <w:lvlJc w:val="left"/>
      <w:pPr>
        <w:ind w:left="2339" w:hanging="360"/>
      </w:pPr>
      <w:rPr>
        <w:rFonts w:ascii="Symbol" w:hAnsi="Symbol" w:hint="default"/>
      </w:rPr>
    </w:lvl>
    <w:lvl w:ilvl="1" w:tplc="04090003" w:tentative="1">
      <w:start w:val="1"/>
      <w:numFmt w:val="bullet"/>
      <w:lvlText w:val="o"/>
      <w:lvlJc w:val="left"/>
      <w:pPr>
        <w:ind w:left="3059" w:hanging="360"/>
      </w:pPr>
      <w:rPr>
        <w:rFonts w:ascii="Courier New" w:hAnsi="Courier New" w:cs="Courier New" w:hint="default"/>
      </w:rPr>
    </w:lvl>
    <w:lvl w:ilvl="2" w:tplc="04090005" w:tentative="1">
      <w:start w:val="1"/>
      <w:numFmt w:val="bullet"/>
      <w:lvlText w:val=""/>
      <w:lvlJc w:val="left"/>
      <w:pPr>
        <w:ind w:left="3779" w:hanging="360"/>
      </w:pPr>
      <w:rPr>
        <w:rFonts w:ascii="Wingdings" w:hAnsi="Wingdings" w:hint="default"/>
      </w:rPr>
    </w:lvl>
    <w:lvl w:ilvl="3" w:tplc="04090001" w:tentative="1">
      <w:start w:val="1"/>
      <w:numFmt w:val="bullet"/>
      <w:lvlText w:val=""/>
      <w:lvlJc w:val="left"/>
      <w:pPr>
        <w:ind w:left="4499" w:hanging="360"/>
      </w:pPr>
      <w:rPr>
        <w:rFonts w:ascii="Symbol" w:hAnsi="Symbol" w:hint="default"/>
      </w:rPr>
    </w:lvl>
    <w:lvl w:ilvl="4" w:tplc="04090003" w:tentative="1">
      <w:start w:val="1"/>
      <w:numFmt w:val="bullet"/>
      <w:lvlText w:val="o"/>
      <w:lvlJc w:val="left"/>
      <w:pPr>
        <w:ind w:left="5219" w:hanging="360"/>
      </w:pPr>
      <w:rPr>
        <w:rFonts w:ascii="Courier New" w:hAnsi="Courier New" w:cs="Courier New" w:hint="default"/>
      </w:rPr>
    </w:lvl>
    <w:lvl w:ilvl="5" w:tplc="04090005" w:tentative="1">
      <w:start w:val="1"/>
      <w:numFmt w:val="bullet"/>
      <w:lvlText w:val=""/>
      <w:lvlJc w:val="left"/>
      <w:pPr>
        <w:ind w:left="5939" w:hanging="360"/>
      </w:pPr>
      <w:rPr>
        <w:rFonts w:ascii="Wingdings" w:hAnsi="Wingdings" w:hint="default"/>
      </w:rPr>
    </w:lvl>
    <w:lvl w:ilvl="6" w:tplc="04090001" w:tentative="1">
      <w:start w:val="1"/>
      <w:numFmt w:val="bullet"/>
      <w:lvlText w:val=""/>
      <w:lvlJc w:val="left"/>
      <w:pPr>
        <w:ind w:left="6659" w:hanging="360"/>
      </w:pPr>
      <w:rPr>
        <w:rFonts w:ascii="Symbol" w:hAnsi="Symbol" w:hint="default"/>
      </w:rPr>
    </w:lvl>
    <w:lvl w:ilvl="7" w:tplc="04090003" w:tentative="1">
      <w:start w:val="1"/>
      <w:numFmt w:val="bullet"/>
      <w:lvlText w:val="o"/>
      <w:lvlJc w:val="left"/>
      <w:pPr>
        <w:ind w:left="7379" w:hanging="360"/>
      </w:pPr>
      <w:rPr>
        <w:rFonts w:ascii="Courier New" w:hAnsi="Courier New" w:cs="Courier New" w:hint="default"/>
      </w:rPr>
    </w:lvl>
    <w:lvl w:ilvl="8" w:tplc="04090005" w:tentative="1">
      <w:start w:val="1"/>
      <w:numFmt w:val="bullet"/>
      <w:lvlText w:val=""/>
      <w:lvlJc w:val="left"/>
      <w:pPr>
        <w:ind w:left="8099" w:hanging="360"/>
      </w:pPr>
      <w:rPr>
        <w:rFonts w:ascii="Wingdings" w:hAnsi="Wingdings" w:hint="default"/>
      </w:rPr>
    </w:lvl>
  </w:abstractNum>
  <w:abstractNum w:abstractNumId="4" w15:restartNumberingAfterBreak="0">
    <w:nsid w:val="019B4FED"/>
    <w:multiLevelType w:val="hybridMultilevel"/>
    <w:tmpl w:val="86E20EA0"/>
    <w:lvl w:ilvl="0" w:tplc="6080A1C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6" w15:restartNumberingAfterBreak="0">
    <w:nsid w:val="028D15F6"/>
    <w:multiLevelType w:val="hybridMultilevel"/>
    <w:tmpl w:val="DEC49186"/>
    <w:lvl w:ilvl="0" w:tplc="FFFFFFFF">
      <w:numFmt w:val="bullet"/>
      <w:lvlText w:val="-"/>
      <w:lvlJc w:val="left"/>
      <w:pPr>
        <w:ind w:left="1500" w:hanging="360"/>
      </w:pPr>
      <w:rPr>
        <w:rFonts w:ascii="Arial" w:eastAsiaTheme="minorEastAsia" w:hAnsi="Arial" w:cs="Arial" w:hint="default"/>
      </w:rPr>
    </w:lvl>
    <w:lvl w:ilvl="1" w:tplc="42CAB770">
      <w:numFmt w:val="bullet"/>
      <w:lvlText w:val="-"/>
      <w:lvlJc w:val="left"/>
      <w:pPr>
        <w:ind w:left="2220" w:hanging="360"/>
      </w:pPr>
      <w:rPr>
        <w:rFonts w:ascii="Arial" w:eastAsiaTheme="minorEastAsia" w:hAnsi="Arial" w:cs="Arial" w:hint="default"/>
      </w:rPr>
    </w:lvl>
    <w:lvl w:ilvl="2" w:tplc="FFFFFFFF" w:tentative="1">
      <w:start w:val="1"/>
      <w:numFmt w:val="bullet"/>
      <w:lvlText w:val=""/>
      <w:lvlJc w:val="left"/>
      <w:pPr>
        <w:ind w:left="2940" w:hanging="360"/>
      </w:pPr>
      <w:rPr>
        <w:rFonts w:ascii="Wingdings" w:hAnsi="Wingdings" w:hint="default"/>
      </w:rPr>
    </w:lvl>
    <w:lvl w:ilvl="3" w:tplc="FFFFFFFF" w:tentative="1">
      <w:start w:val="1"/>
      <w:numFmt w:val="bullet"/>
      <w:lvlText w:val=""/>
      <w:lvlJc w:val="left"/>
      <w:pPr>
        <w:ind w:left="3660" w:hanging="360"/>
      </w:pPr>
      <w:rPr>
        <w:rFonts w:ascii="Symbol" w:hAnsi="Symbol" w:hint="default"/>
      </w:rPr>
    </w:lvl>
    <w:lvl w:ilvl="4" w:tplc="FFFFFFFF" w:tentative="1">
      <w:start w:val="1"/>
      <w:numFmt w:val="bullet"/>
      <w:lvlText w:val="o"/>
      <w:lvlJc w:val="left"/>
      <w:pPr>
        <w:ind w:left="4380" w:hanging="360"/>
      </w:pPr>
      <w:rPr>
        <w:rFonts w:ascii="Courier New" w:hAnsi="Courier New" w:cs="Courier New" w:hint="default"/>
      </w:rPr>
    </w:lvl>
    <w:lvl w:ilvl="5" w:tplc="FFFFFFFF" w:tentative="1">
      <w:start w:val="1"/>
      <w:numFmt w:val="bullet"/>
      <w:lvlText w:val=""/>
      <w:lvlJc w:val="left"/>
      <w:pPr>
        <w:ind w:left="5100" w:hanging="360"/>
      </w:pPr>
      <w:rPr>
        <w:rFonts w:ascii="Wingdings" w:hAnsi="Wingdings" w:hint="default"/>
      </w:rPr>
    </w:lvl>
    <w:lvl w:ilvl="6" w:tplc="FFFFFFFF" w:tentative="1">
      <w:start w:val="1"/>
      <w:numFmt w:val="bullet"/>
      <w:lvlText w:val=""/>
      <w:lvlJc w:val="left"/>
      <w:pPr>
        <w:ind w:left="5820" w:hanging="360"/>
      </w:pPr>
      <w:rPr>
        <w:rFonts w:ascii="Symbol" w:hAnsi="Symbol" w:hint="default"/>
      </w:rPr>
    </w:lvl>
    <w:lvl w:ilvl="7" w:tplc="FFFFFFFF" w:tentative="1">
      <w:start w:val="1"/>
      <w:numFmt w:val="bullet"/>
      <w:lvlText w:val="o"/>
      <w:lvlJc w:val="left"/>
      <w:pPr>
        <w:ind w:left="6540" w:hanging="360"/>
      </w:pPr>
      <w:rPr>
        <w:rFonts w:ascii="Courier New" w:hAnsi="Courier New" w:cs="Courier New" w:hint="default"/>
      </w:rPr>
    </w:lvl>
    <w:lvl w:ilvl="8" w:tplc="FFFFFFFF" w:tentative="1">
      <w:start w:val="1"/>
      <w:numFmt w:val="bullet"/>
      <w:lvlText w:val=""/>
      <w:lvlJc w:val="left"/>
      <w:pPr>
        <w:ind w:left="7260" w:hanging="360"/>
      </w:pPr>
      <w:rPr>
        <w:rFonts w:ascii="Wingdings" w:hAnsi="Wingdings" w:hint="default"/>
      </w:rPr>
    </w:lvl>
  </w:abstractNum>
  <w:abstractNum w:abstractNumId="7" w15:restartNumberingAfterBreak="0">
    <w:nsid w:val="05EA1A21"/>
    <w:multiLevelType w:val="hybridMultilevel"/>
    <w:tmpl w:val="A7C0100E"/>
    <w:lvl w:ilvl="0" w:tplc="085ADED2">
      <w:numFmt w:val="bullet"/>
      <w:lvlText w:val="-"/>
      <w:lvlJc w:val="left"/>
      <w:pPr>
        <w:ind w:left="2520" w:hanging="360"/>
      </w:pPr>
      <w:rPr>
        <w:rFonts w:ascii="Arial" w:eastAsia="MS Mincho" w:hAnsi="Arial" w:cs="Aria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8" w15:restartNumberingAfterBreak="0">
    <w:nsid w:val="06B92492"/>
    <w:multiLevelType w:val="hybridMultilevel"/>
    <w:tmpl w:val="DC066D36"/>
    <w:lvl w:ilvl="0" w:tplc="A81A6A42">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09094E12"/>
    <w:multiLevelType w:val="hybridMultilevel"/>
    <w:tmpl w:val="4E2A3686"/>
    <w:lvl w:ilvl="0" w:tplc="8BFCE590">
      <w:start w:val="7"/>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0" w15:restartNumberingAfterBreak="0">
    <w:nsid w:val="099E134B"/>
    <w:multiLevelType w:val="hybridMultilevel"/>
    <w:tmpl w:val="C4766B9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C46274"/>
    <w:multiLevelType w:val="hybridMultilevel"/>
    <w:tmpl w:val="48208A6C"/>
    <w:lvl w:ilvl="0" w:tplc="67BADAD8">
      <w:numFmt w:val="bullet"/>
      <w:lvlText w:val="-"/>
      <w:lvlJc w:val="left"/>
      <w:pPr>
        <w:ind w:left="1979" w:hanging="360"/>
      </w:pPr>
      <w:rPr>
        <w:rFonts w:ascii="Arial" w:eastAsia="MS Mincho" w:hAnsi="Arial" w:cs="Arial" w:hint="default"/>
      </w:rPr>
    </w:lvl>
    <w:lvl w:ilvl="1" w:tplc="04090003">
      <w:start w:val="1"/>
      <w:numFmt w:val="bullet"/>
      <w:lvlText w:val="o"/>
      <w:lvlJc w:val="left"/>
      <w:pPr>
        <w:ind w:left="2699" w:hanging="360"/>
      </w:pPr>
      <w:rPr>
        <w:rFonts w:ascii="Courier New" w:hAnsi="Courier New" w:cs="Courier New" w:hint="default"/>
      </w:rPr>
    </w:lvl>
    <w:lvl w:ilvl="2" w:tplc="04090005">
      <w:start w:val="1"/>
      <w:numFmt w:val="bullet"/>
      <w:lvlText w:val=""/>
      <w:lvlJc w:val="left"/>
      <w:pPr>
        <w:ind w:left="3419" w:hanging="360"/>
      </w:pPr>
      <w:rPr>
        <w:rFonts w:ascii="Wingdings" w:hAnsi="Wingdings" w:hint="default"/>
      </w:rPr>
    </w:lvl>
    <w:lvl w:ilvl="3" w:tplc="04090001">
      <w:start w:val="1"/>
      <w:numFmt w:val="bullet"/>
      <w:lvlText w:val=""/>
      <w:lvlJc w:val="left"/>
      <w:pPr>
        <w:ind w:left="4139" w:hanging="360"/>
      </w:pPr>
      <w:rPr>
        <w:rFonts w:ascii="Symbol" w:hAnsi="Symbol" w:hint="default"/>
      </w:rPr>
    </w:lvl>
    <w:lvl w:ilvl="4" w:tplc="04090003">
      <w:start w:val="1"/>
      <w:numFmt w:val="bullet"/>
      <w:lvlText w:val="o"/>
      <w:lvlJc w:val="left"/>
      <w:pPr>
        <w:ind w:left="4859" w:hanging="360"/>
      </w:pPr>
      <w:rPr>
        <w:rFonts w:ascii="Courier New" w:hAnsi="Courier New" w:cs="Courier New" w:hint="default"/>
      </w:rPr>
    </w:lvl>
    <w:lvl w:ilvl="5" w:tplc="04090005">
      <w:start w:val="1"/>
      <w:numFmt w:val="bullet"/>
      <w:lvlText w:val=""/>
      <w:lvlJc w:val="left"/>
      <w:pPr>
        <w:ind w:left="5579" w:hanging="360"/>
      </w:pPr>
      <w:rPr>
        <w:rFonts w:ascii="Wingdings" w:hAnsi="Wingdings" w:hint="default"/>
      </w:rPr>
    </w:lvl>
    <w:lvl w:ilvl="6" w:tplc="04090001">
      <w:start w:val="1"/>
      <w:numFmt w:val="bullet"/>
      <w:lvlText w:val=""/>
      <w:lvlJc w:val="left"/>
      <w:pPr>
        <w:ind w:left="6299" w:hanging="360"/>
      </w:pPr>
      <w:rPr>
        <w:rFonts w:ascii="Symbol" w:hAnsi="Symbol" w:hint="default"/>
      </w:rPr>
    </w:lvl>
    <w:lvl w:ilvl="7" w:tplc="04090003">
      <w:start w:val="1"/>
      <w:numFmt w:val="bullet"/>
      <w:lvlText w:val="o"/>
      <w:lvlJc w:val="left"/>
      <w:pPr>
        <w:ind w:left="7019" w:hanging="360"/>
      </w:pPr>
      <w:rPr>
        <w:rFonts w:ascii="Courier New" w:hAnsi="Courier New" w:cs="Courier New" w:hint="default"/>
      </w:rPr>
    </w:lvl>
    <w:lvl w:ilvl="8" w:tplc="04090005">
      <w:start w:val="1"/>
      <w:numFmt w:val="bullet"/>
      <w:lvlText w:val=""/>
      <w:lvlJc w:val="left"/>
      <w:pPr>
        <w:ind w:left="7739" w:hanging="360"/>
      </w:pPr>
      <w:rPr>
        <w:rFonts w:ascii="Wingdings" w:hAnsi="Wingdings" w:hint="default"/>
      </w:rPr>
    </w:lvl>
  </w:abstractNum>
  <w:abstractNum w:abstractNumId="12" w15:restartNumberingAfterBreak="0">
    <w:nsid w:val="0A481AF6"/>
    <w:multiLevelType w:val="hybridMultilevel"/>
    <w:tmpl w:val="9BBAC3D2"/>
    <w:lvl w:ilvl="0" w:tplc="D0FCF3A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0ABD2EC9"/>
    <w:multiLevelType w:val="hybridMultilevel"/>
    <w:tmpl w:val="1BD2D1F8"/>
    <w:lvl w:ilvl="0" w:tplc="21B81AC4">
      <w:start w:val="8"/>
      <w:numFmt w:val="bullet"/>
      <w:lvlText w:val="-"/>
      <w:lvlJc w:val="left"/>
      <w:pPr>
        <w:ind w:left="2882" w:hanging="420"/>
      </w:pPr>
      <w:rPr>
        <w:rFonts w:ascii="Times New Roman" w:eastAsia="Times New Roman" w:hAnsi="Times New Roman" w:cs="Times New Roman" w:hint="default"/>
      </w:rPr>
    </w:lvl>
    <w:lvl w:ilvl="1" w:tplc="04090003" w:tentative="1">
      <w:start w:val="1"/>
      <w:numFmt w:val="bullet"/>
      <w:lvlText w:val=""/>
      <w:lvlJc w:val="left"/>
      <w:pPr>
        <w:ind w:left="3302" w:hanging="420"/>
      </w:pPr>
      <w:rPr>
        <w:rFonts w:ascii="Wingdings" w:hAnsi="Wingdings" w:hint="default"/>
      </w:rPr>
    </w:lvl>
    <w:lvl w:ilvl="2" w:tplc="04090005" w:tentative="1">
      <w:start w:val="1"/>
      <w:numFmt w:val="bullet"/>
      <w:lvlText w:val=""/>
      <w:lvlJc w:val="left"/>
      <w:pPr>
        <w:ind w:left="3722" w:hanging="420"/>
      </w:pPr>
      <w:rPr>
        <w:rFonts w:ascii="Wingdings" w:hAnsi="Wingdings" w:hint="default"/>
      </w:rPr>
    </w:lvl>
    <w:lvl w:ilvl="3" w:tplc="04090001" w:tentative="1">
      <w:start w:val="1"/>
      <w:numFmt w:val="bullet"/>
      <w:lvlText w:val=""/>
      <w:lvlJc w:val="left"/>
      <w:pPr>
        <w:ind w:left="4142" w:hanging="420"/>
      </w:pPr>
      <w:rPr>
        <w:rFonts w:ascii="Wingdings" w:hAnsi="Wingdings" w:hint="default"/>
      </w:rPr>
    </w:lvl>
    <w:lvl w:ilvl="4" w:tplc="04090003" w:tentative="1">
      <w:start w:val="1"/>
      <w:numFmt w:val="bullet"/>
      <w:lvlText w:val=""/>
      <w:lvlJc w:val="left"/>
      <w:pPr>
        <w:ind w:left="4562" w:hanging="420"/>
      </w:pPr>
      <w:rPr>
        <w:rFonts w:ascii="Wingdings" w:hAnsi="Wingdings" w:hint="default"/>
      </w:rPr>
    </w:lvl>
    <w:lvl w:ilvl="5" w:tplc="04090005" w:tentative="1">
      <w:start w:val="1"/>
      <w:numFmt w:val="bullet"/>
      <w:lvlText w:val=""/>
      <w:lvlJc w:val="left"/>
      <w:pPr>
        <w:ind w:left="4982" w:hanging="420"/>
      </w:pPr>
      <w:rPr>
        <w:rFonts w:ascii="Wingdings" w:hAnsi="Wingdings" w:hint="default"/>
      </w:rPr>
    </w:lvl>
    <w:lvl w:ilvl="6" w:tplc="04090001" w:tentative="1">
      <w:start w:val="1"/>
      <w:numFmt w:val="bullet"/>
      <w:lvlText w:val=""/>
      <w:lvlJc w:val="left"/>
      <w:pPr>
        <w:ind w:left="5402" w:hanging="420"/>
      </w:pPr>
      <w:rPr>
        <w:rFonts w:ascii="Wingdings" w:hAnsi="Wingdings" w:hint="default"/>
      </w:rPr>
    </w:lvl>
    <w:lvl w:ilvl="7" w:tplc="04090003" w:tentative="1">
      <w:start w:val="1"/>
      <w:numFmt w:val="bullet"/>
      <w:lvlText w:val=""/>
      <w:lvlJc w:val="left"/>
      <w:pPr>
        <w:ind w:left="5822" w:hanging="420"/>
      </w:pPr>
      <w:rPr>
        <w:rFonts w:ascii="Wingdings" w:hAnsi="Wingdings" w:hint="default"/>
      </w:rPr>
    </w:lvl>
    <w:lvl w:ilvl="8" w:tplc="04090005" w:tentative="1">
      <w:start w:val="1"/>
      <w:numFmt w:val="bullet"/>
      <w:lvlText w:val=""/>
      <w:lvlJc w:val="left"/>
      <w:pPr>
        <w:ind w:left="6242" w:hanging="420"/>
      </w:pPr>
      <w:rPr>
        <w:rFonts w:ascii="Wingdings" w:hAnsi="Wingdings" w:hint="default"/>
      </w:rPr>
    </w:lvl>
  </w:abstractNum>
  <w:abstractNum w:abstractNumId="14" w15:restartNumberingAfterBreak="0">
    <w:nsid w:val="0BDB7D9E"/>
    <w:multiLevelType w:val="multilevel"/>
    <w:tmpl w:val="0BDB7D9E"/>
    <w:lvl w:ilvl="0">
      <w:start w:val="1"/>
      <w:numFmt w:val="bullet"/>
      <w:lvlText w:val=""/>
      <w:lvlJc w:val="left"/>
      <w:pPr>
        <w:ind w:left="360" w:hanging="360"/>
      </w:pPr>
      <w:rPr>
        <w:rFonts w:ascii="Symbol" w:hAnsi="Symbol" w:hint="default"/>
      </w:rPr>
    </w:lvl>
    <w:lvl w:ilvl="1">
      <w:start w:val="1"/>
      <w:numFmt w:val="bullet"/>
      <w:pStyle w:val="Body-1"/>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0C0427DE"/>
    <w:multiLevelType w:val="hybridMultilevel"/>
    <w:tmpl w:val="74FAFC7C"/>
    <w:lvl w:ilvl="0" w:tplc="90E06E64">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6" w15:restartNumberingAfterBreak="0">
    <w:nsid w:val="0CB06E5C"/>
    <w:multiLevelType w:val="hybridMultilevel"/>
    <w:tmpl w:val="1B004CFC"/>
    <w:lvl w:ilvl="0" w:tplc="21B81AC4">
      <w:start w:val="8"/>
      <w:numFmt w:val="bullet"/>
      <w:lvlText w:val="-"/>
      <w:lvlJc w:val="left"/>
      <w:pPr>
        <w:ind w:left="3000" w:hanging="420"/>
      </w:pPr>
      <w:rPr>
        <w:rFonts w:ascii="Times New Roman" w:eastAsia="Times New Roman" w:hAnsi="Times New Roman" w:cs="Times New Roman" w:hint="default"/>
      </w:rPr>
    </w:lvl>
    <w:lvl w:ilvl="1" w:tplc="04090003" w:tentative="1">
      <w:start w:val="1"/>
      <w:numFmt w:val="bullet"/>
      <w:lvlText w:val=""/>
      <w:lvlJc w:val="left"/>
      <w:pPr>
        <w:ind w:left="3420" w:hanging="420"/>
      </w:pPr>
      <w:rPr>
        <w:rFonts w:ascii="Wingdings" w:hAnsi="Wingdings" w:hint="default"/>
      </w:rPr>
    </w:lvl>
    <w:lvl w:ilvl="2" w:tplc="04090005" w:tentative="1">
      <w:start w:val="1"/>
      <w:numFmt w:val="bullet"/>
      <w:lvlText w:val=""/>
      <w:lvlJc w:val="left"/>
      <w:pPr>
        <w:ind w:left="3840" w:hanging="420"/>
      </w:pPr>
      <w:rPr>
        <w:rFonts w:ascii="Wingdings" w:hAnsi="Wingdings" w:hint="default"/>
      </w:rPr>
    </w:lvl>
    <w:lvl w:ilvl="3" w:tplc="04090001" w:tentative="1">
      <w:start w:val="1"/>
      <w:numFmt w:val="bullet"/>
      <w:lvlText w:val=""/>
      <w:lvlJc w:val="left"/>
      <w:pPr>
        <w:ind w:left="4260" w:hanging="420"/>
      </w:pPr>
      <w:rPr>
        <w:rFonts w:ascii="Wingdings" w:hAnsi="Wingdings" w:hint="default"/>
      </w:rPr>
    </w:lvl>
    <w:lvl w:ilvl="4" w:tplc="04090003" w:tentative="1">
      <w:start w:val="1"/>
      <w:numFmt w:val="bullet"/>
      <w:lvlText w:val=""/>
      <w:lvlJc w:val="left"/>
      <w:pPr>
        <w:ind w:left="4680" w:hanging="420"/>
      </w:pPr>
      <w:rPr>
        <w:rFonts w:ascii="Wingdings" w:hAnsi="Wingdings" w:hint="default"/>
      </w:rPr>
    </w:lvl>
    <w:lvl w:ilvl="5" w:tplc="04090005" w:tentative="1">
      <w:start w:val="1"/>
      <w:numFmt w:val="bullet"/>
      <w:lvlText w:val=""/>
      <w:lvlJc w:val="left"/>
      <w:pPr>
        <w:ind w:left="5100" w:hanging="420"/>
      </w:pPr>
      <w:rPr>
        <w:rFonts w:ascii="Wingdings" w:hAnsi="Wingdings" w:hint="default"/>
      </w:rPr>
    </w:lvl>
    <w:lvl w:ilvl="6" w:tplc="04090001" w:tentative="1">
      <w:start w:val="1"/>
      <w:numFmt w:val="bullet"/>
      <w:lvlText w:val=""/>
      <w:lvlJc w:val="left"/>
      <w:pPr>
        <w:ind w:left="5520" w:hanging="420"/>
      </w:pPr>
      <w:rPr>
        <w:rFonts w:ascii="Wingdings" w:hAnsi="Wingdings" w:hint="default"/>
      </w:rPr>
    </w:lvl>
    <w:lvl w:ilvl="7" w:tplc="04090003" w:tentative="1">
      <w:start w:val="1"/>
      <w:numFmt w:val="bullet"/>
      <w:lvlText w:val=""/>
      <w:lvlJc w:val="left"/>
      <w:pPr>
        <w:ind w:left="5940" w:hanging="420"/>
      </w:pPr>
      <w:rPr>
        <w:rFonts w:ascii="Wingdings" w:hAnsi="Wingdings" w:hint="default"/>
      </w:rPr>
    </w:lvl>
    <w:lvl w:ilvl="8" w:tplc="04090005" w:tentative="1">
      <w:start w:val="1"/>
      <w:numFmt w:val="bullet"/>
      <w:lvlText w:val=""/>
      <w:lvlJc w:val="left"/>
      <w:pPr>
        <w:ind w:left="6360" w:hanging="420"/>
      </w:pPr>
      <w:rPr>
        <w:rFonts w:ascii="Wingdings" w:hAnsi="Wingdings" w:hint="default"/>
      </w:rPr>
    </w:lvl>
  </w:abstractNum>
  <w:abstractNum w:abstractNumId="17" w15:restartNumberingAfterBreak="0">
    <w:nsid w:val="0E6F71D0"/>
    <w:multiLevelType w:val="hybridMultilevel"/>
    <w:tmpl w:val="6B840E30"/>
    <w:lvl w:ilvl="0" w:tplc="D0FCF3A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10375363"/>
    <w:multiLevelType w:val="hybridMultilevel"/>
    <w:tmpl w:val="BA609F58"/>
    <w:lvl w:ilvl="0" w:tplc="A72248B6">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3BE1C6F"/>
    <w:multiLevelType w:val="hybridMultilevel"/>
    <w:tmpl w:val="9D3C8046"/>
    <w:lvl w:ilvl="0" w:tplc="9B687A6A">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0" w15:restartNumberingAfterBreak="0">
    <w:nsid w:val="13F966DA"/>
    <w:multiLevelType w:val="hybridMultilevel"/>
    <w:tmpl w:val="81785B8E"/>
    <w:lvl w:ilvl="0" w:tplc="F7B69E6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145063C9"/>
    <w:multiLevelType w:val="hybridMultilevel"/>
    <w:tmpl w:val="2D0EF4EC"/>
    <w:lvl w:ilvl="0" w:tplc="271E28B4">
      <w:start w:val="8"/>
      <w:numFmt w:val="bullet"/>
      <w:lvlText w:val="-"/>
      <w:lvlJc w:val="left"/>
      <w:pPr>
        <w:ind w:left="1979" w:hanging="360"/>
      </w:pPr>
      <w:rPr>
        <w:rFonts w:ascii="Arial" w:eastAsia="MS Mincho" w:hAnsi="Arial" w:cs="Arial" w:hint="default"/>
      </w:rPr>
    </w:lvl>
    <w:lvl w:ilvl="1" w:tplc="FFFFFFFF" w:tentative="1">
      <w:start w:val="1"/>
      <w:numFmt w:val="bullet"/>
      <w:lvlText w:val="o"/>
      <w:lvlJc w:val="left"/>
      <w:pPr>
        <w:ind w:left="2699" w:hanging="360"/>
      </w:pPr>
      <w:rPr>
        <w:rFonts w:ascii="Courier New" w:hAnsi="Courier New" w:cs="Courier New" w:hint="default"/>
      </w:rPr>
    </w:lvl>
    <w:lvl w:ilvl="2" w:tplc="FFFFFFFF" w:tentative="1">
      <w:start w:val="1"/>
      <w:numFmt w:val="bullet"/>
      <w:lvlText w:val=""/>
      <w:lvlJc w:val="left"/>
      <w:pPr>
        <w:ind w:left="3419" w:hanging="360"/>
      </w:pPr>
      <w:rPr>
        <w:rFonts w:ascii="Wingdings" w:hAnsi="Wingdings" w:hint="default"/>
      </w:rPr>
    </w:lvl>
    <w:lvl w:ilvl="3" w:tplc="FFFFFFFF" w:tentative="1">
      <w:start w:val="1"/>
      <w:numFmt w:val="bullet"/>
      <w:lvlText w:val=""/>
      <w:lvlJc w:val="left"/>
      <w:pPr>
        <w:ind w:left="4139" w:hanging="360"/>
      </w:pPr>
      <w:rPr>
        <w:rFonts w:ascii="Symbol" w:hAnsi="Symbol" w:hint="default"/>
      </w:rPr>
    </w:lvl>
    <w:lvl w:ilvl="4" w:tplc="FFFFFFFF" w:tentative="1">
      <w:start w:val="1"/>
      <w:numFmt w:val="bullet"/>
      <w:lvlText w:val="o"/>
      <w:lvlJc w:val="left"/>
      <w:pPr>
        <w:ind w:left="4859" w:hanging="360"/>
      </w:pPr>
      <w:rPr>
        <w:rFonts w:ascii="Courier New" w:hAnsi="Courier New" w:cs="Courier New" w:hint="default"/>
      </w:rPr>
    </w:lvl>
    <w:lvl w:ilvl="5" w:tplc="FFFFFFFF" w:tentative="1">
      <w:start w:val="1"/>
      <w:numFmt w:val="bullet"/>
      <w:lvlText w:val=""/>
      <w:lvlJc w:val="left"/>
      <w:pPr>
        <w:ind w:left="5579" w:hanging="360"/>
      </w:pPr>
      <w:rPr>
        <w:rFonts w:ascii="Wingdings" w:hAnsi="Wingdings" w:hint="default"/>
      </w:rPr>
    </w:lvl>
    <w:lvl w:ilvl="6" w:tplc="FFFFFFFF" w:tentative="1">
      <w:start w:val="1"/>
      <w:numFmt w:val="bullet"/>
      <w:lvlText w:val=""/>
      <w:lvlJc w:val="left"/>
      <w:pPr>
        <w:ind w:left="6299" w:hanging="360"/>
      </w:pPr>
      <w:rPr>
        <w:rFonts w:ascii="Symbol" w:hAnsi="Symbol" w:hint="default"/>
      </w:rPr>
    </w:lvl>
    <w:lvl w:ilvl="7" w:tplc="FFFFFFFF" w:tentative="1">
      <w:start w:val="1"/>
      <w:numFmt w:val="bullet"/>
      <w:lvlText w:val="o"/>
      <w:lvlJc w:val="left"/>
      <w:pPr>
        <w:ind w:left="7019" w:hanging="360"/>
      </w:pPr>
      <w:rPr>
        <w:rFonts w:ascii="Courier New" w:hAnsi="Courier New" w:cs="Courier New" w:hint="default"/>
      </w:rPr>
    </w:lvl>
    <w:lvl w:ilvl="8" w:tplc="FFFFFFFF" w:tentative="1">
      <w:start w:val="1"/>
      <w:numFmt w:val="bullet"/>
      <w:lvlText w:val=""/>
      <w:lvlJc w:val="left"/>
      <w:pPr>
        <w:ind w:left="7739" w:hanging="360"/>
      </w:pPr>
      <w:rPr>
        <w:rFonts w:ascii="Wingdings" w:hAnsi="Wingdings" w:hint="default"/>
      </w:rPr>
    </w:lvl>
  </w:abstractNum>
  <w:abstractNum w:abstractNumId="22" w15:restartNumberingAfterBreak="0">
    <w:nsid w:val="154A6442"/>
    <w:multiLevelType w:val="hybridMultilevel"/>
    <w:tmpl w:val="00EA6FBE"/>
    <w:lvl w:ilvl="0" w:tplc="5A2828D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18F359E3"/>
    <w:multiLevelType w:val="hybridMultilevel"/>
    <w:tmpl w:val="39F4D818"/>
    <w:lvl w:ilvl="0" w:tplc="71121C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198B1AC5"/>
    <w:multiLevelType w:val="hybridMultilevel"/>
    <w:tmpl w:val="8682C9AC"/>
    <w:lvl w:ilvl="0" w:tplc="63148FD2">
      <w:start w:val="1"/>
      <w:numFmt w:val="decimal"/>
      <w:pStyle w:val="Confirmation"/>
      <w:lvlText w:val="Confirmation %1:"/>
      <w:lvlJc w:val="left"/>
      <w:pPr>
        <w:ind w:left="420" w:hanging="420"/>
      </w:pPr>
      <w:rPr>
        <w:rFonts w:ascii="Arial" w:eastAsia="MS Mincho" w:hAnsi="Arial" w:hint="default"/>
        <w:b/>
        <w:i w:val="0"/>
        <w:sz w:val="20"/>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19993A08"/>
    <w:multiLevelType w:val="hybridMultilevel"/>
    <w:tmpl w:val="928C6B6C"/>
    <w:lvl w:ilvl="0" w:tplc="527E35C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1BD27968"/>
    <w:multiLevelType w:val="hybridMultilevel"/>
    <w:tmpl w:val="0B90EEAC"/>
    <w:lvl w:ilvl="0" w:tplc="4CC24082">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28" w15:restartNumberingAfterBreak="0">
    <w:nsid w:val="1FAC3079"/>
    <w:multiLevelType w:val="hybridMultilevel"/>
    <w:tmpl w:val="A76EC5E8"/>
    <w:lvl w:ilvl="0" w:tplc="E8049C0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27DE2D81"/>
    <w:multiLevelType w:val="hybridMultilevel"/>
    <w:tmpl w:val="20A493D0"/>
    <w:lvl w:ilvl="0" w:tplc="C0503FD4">
      <w:start w:val="19"/>
      <w:numFmt w:val="bullet"/>
      <w:lvlText w:val="-"/>
      <w:lvlJc w:val="left"/>
      <w:pPr>
        <w:ind w:left="1982" w:hanging="360"/>
      </w:pPr>
      <w:rPr>
        <w:rFonts w:ascii="Arial" w:eastAsia="MS Mincho" w:hAnsi="Arial" w:cs="Arial" w:hint="default"/>
      </w:rPr>
    </w:lvl>
    <w:lvl w:ilvl="1" w:tplc="04090003" w:tentative="1">
      <w:start w:val="1"/>
      <w:numFmt w:val="bullet"/>
      <w:lvlText w:val="o"/>
      <w:lvlJc w:val="left"/>
      <w:pPr>
        <w:ind w:left="2702" w:hanging="360"/>
      </w:pPr>
      <w:rPr>
        <w:rFonts w:ascii="Courier New" w:hAnsi="Courier New" w:cs="Courier New" w:hint="default"/>
      </w:rPr>
    </w:lvl>
    <w:lvl w:ilvl="2" w:tplc="04090005" w:tentative="1">
      <w:start w:val="1"/>
      <w:numFmt w:val="bullet"/>
      <w:lvlText w:val=""/>
      <w:lvlJc w:val="left"/>
      <w:pPr>
        <w:ind w:left="3422" w:hanging="360"/>
      </w:pPr>
      <w:rPr>
        <w:rFonts w:ascii="Wingdings" w:hAnsi="Wingdings" w:hint="default"/>
      </w:rPr>
    </w:lvl>
    <w:lvl w:ilvl="3" w:tplc="04090001" w:tentative="1">
      <w:start w:val="1"/>
      <w:numFmt w:val="bullet"/>
      <w:lvlText w:val=""/>
      <w:lvlJc w:val="left"/>
      <w:pPr>
        <w:ind w:left="4142" w:hanging="360"/>
      </w:pPr>
      <w:rPr>
        <w:rFonts w:ascii="Symbol" w:hAnsi="Symbol" w:hint="default"/>
      </w:rPr>
    </w:lvl>
    <w:lvl w:ilvl="4" w:tplc="04090003" w:tentative="1">
      <w:start w:val="1"/>
      <w:numFmt w:val="bullet"/>
      <w:lvlText w:val="o"/>
      <w:lvlJc w:val="left"/>
      <w:pPr>
        <w:ind w:left="4862" w:hanging="360"/>
      </w:pPr>
      <w:rPr>
        <w:rFonts w:ascii="Courier New" w:hAnsi="Courier New" w:cs="Courier New" w:hint="default"/>
      </w:rPr>
    </w:lvl>
    <w:lvl w:ilvl="5" w:tplc="04090005" w:tentative="1">
      <w:start w:val="1"/>
      <w:numFmt w:val="bullet"/>
      <w:lvlText w:val=""/>
      <w:lvlJc w:val="left"/>
      <w:pPr>
        <w:ind w:left="5582" w:hanging="360"/>
      </w:pPr>
      <w:rPr>
        <w:rFonts w:ascii="Wingdings" w:hAnsi="Wingdings" w:hint="default"/>
      </w:rPr>
    </w:lvl>
    <w:lvl w:ilvl="6" w:tplc="04090001" w:tentative="1">
      <w:start w:val="1"/>
      <w:numFmt w:val="bullet"/>
      <w:lvlText w:val=""/>
      <w:lvlJc w:val="left"/>
      <w:pPr>
        <w:ind w:left="6302" w:hanging="360"/>
      </w:pPr>
      <w:rPr>
        <w:rFonts w:ascii="Symbol" w:hAnsi="Symbol" w:hint="default"/>
      </w:rPr>
    </w:lvl>
    <w:lvl w:ilvl="7" w:tplc="04090003" w:tentative="1">
      <w:start w:val="1"/>
      <w:numFmt w:val="bullet"/>
      <w:lvlText w:val="o"/>
      <w:lvlJc w:val="left"/>
      <w:pPr>
        <w:ind w:left="7022" w:hanging="360"/>
      </w:pPr>
      <w:rPr>
        <w:rFonts w:ascii="Courier New" w:hAnsi="Courier New" w:cs="Courier New" w:hint="default"/>
      </w:rPr>
    </w:lvl>
    <w:lvl w:ilvl="8" w:tplc="04090005" w:tentative="1">
      <w:start w:val="1"/>
      <w:numFmt w:val="bullet"/>
      <w:lvlText w:val=""/>
      <w:lvlJc w:val="left"/>
      <w:pPr>
        <w:ind w:left="7742" w:hanging="360"/>
      </w:pPr>
      <w:rPr>
        <w:rFonts w:ascii="Wingdings" w:hAnsi="Wingdings" w:hint="default"/>
      </w:rPr>
    </w:lvl>
  </w:abstractNum>
  <w:abstractNum w:abstractNumId="31" w15:restartNumberingAfterBreak="0">
    <w:nsid w:val="289E6B34"/>
    <w:multiLevelType w:val="hybridMultilevel"/>
    <w:tmpl w:val="9ED260D8"/>
    <w:lvl w:ilvl="0" w:tplc="13B41D40">
      <w:start w:val="1"/>
      <w:numFmt w:val="decimal"/>
      <w:lvlText w:val="%1."/>
      <w:lvlJc w:val="left"/>
      <w:pPr>
        <w:ind w:left="1619" w:hanging="360"/>
      </w:pPr>
      <w:rPr>
        <w:rFonts w:hint="default"/>
      </w:rPr>
    </w:lvl>
    <w:lvl w:ilvl="1" w:tplc="08090019">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32" w15:restartNumberingAfterBreak="0">
    <w:nsid w:val="28BC68B9"/>
    <w:multiLevelType w:val="hybridMultilevel"/>
    <w:tmpl w:val="28105208"/>
    <w:lvl w:ilvl="0" w:tplc="CFDCDB3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15:restartNumberingAfterBreak="0">
    <w:nsid w:val="2B3831B3"/>
    <w:multiLevelType w:val="hybridMultilevel"/>
    <w:tmpl w:val="71A2D09A"/>
    <w:lvl w:ilvl="0" w:tplc="1BCE1DC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4" w15:restartNumberingAfterBreak="0">
    <w:nsid w:val="2F3705E0"/>
    <w:multiLevelType w:val="hybridMultilevel"/>
    <w:tmpl w:val="80CEDE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2F4061C7"/>
    <w:multiLevelType w:val="hybridMultilevel"/>
    <w:tmpl w:val="5510A20C"/>
    <w:lvl w:ilvl="0" w:tplc="CE2ADEA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6" w15:restartNumberingAfterBreak="0">
    <w:nsid w:val="30501E44"/>
    <w:multiLevelType w:val="hybridMultilevel"/>
    <w:tmpl w:val="9AE8563C"/>
    <w:lvl w:ilvl="0" w:tplc="C2E0834A">
      <w:start w:val="1"/>
      <w:numFmt w:val="decimal"/>
      <w:pStyle w:val="Proposal1"/>
      <w:lvlText w:val="Proposal %1:  "/>
      <w:lvlJc w:val="left"/>
      <w:pPr>
        <w:ind w:left="360" w:hanging="360"/>
      </w:pPr>
      <w:rPr>
        <w:rFonts w:hint="default"/>
        <w:color w:val="auto"/>
      </w:rPr>
    </w:lvl>
    <w:lvl w:ilvl="1" w:tplc="10090019">
      <w:start w:val="1"/>
      <w:numFmt w:val="lowerLetter"/>
      <w:lvlText w:val="%2."/>
      <w:lvlJc w:val="left"/>
      <w:pPr>
        <w:ind w:left="-3510" w:hanging="360"/>
      </w:pPr>
    </w:lvl>
    <w:lvl w:ilvl="2" w:tplc="1009001B" w:tentative="1">
      <w:start w:val="1"/>
      <w:numFmt w:val="lowerRoman"/>
      <w:lvlText w:val="%3."/>
      <w:lvlJc w:val="right"/>
      <w:pPr>
        <w:ind w:left="-2790" w:hanging="180"/>
      </w:pPr>
    </w:lvl>
    <w:lvl w:ilvl="3" w:tplc="1009000F" w:tentative="1">
      <w:start w:val="1"/>
      <w:numFmt w:val="decimal"/>
      <w:lvlText w:val="%4."/>
      <w:lvlJc w:val="left"/>
      <w:pPr>
        <w:ind w:left="-2070" w:hanging="360"/>
      </w:pPr>
    </w:lvl>
    <w:lvl w:ilvl="4" w:tplc="10090019" w:tentative="1">
      <w:start w:val="1"/>
      <w:numFmt w:val="lowerLetter"/>
      <w:lvlText w:val="%5."/>
      <w:lvlJc w:val="left"/>
      <w:pPr>
        <w:ind w:left="-1350" w:hanging="360"/>
      </w:pPr>
    </w:lvl>
    <w:lvl w:ilvl="5" w:tplc="1009001B" w:tentative="1">
      <w:start w:val="1"/>
      <w:numFmt w:val="lowerRoman"/>
      <w:lvlText w:val="%6."/>
      <w:lvlJc w:val="right"/>
      <w:pPr>
        <w:ind w:left="-630" w:hanging="180"/>
      </w:pPr>
    </w:lvl>
    <w:lvl w:ilvl="6" w:tplc="1009000F" w:tentative="1">
      <w:start w:val="1"/>
      <w:numFmt w:val="decimal"/>
      <w:lvlText w:val="%7."/>
      <w:lvlJc w:val="left"/>
      <w:pPr>
        <w:ind w:left="90" w:hanging="360"/>
      </w:pPr>
    </w:lvl>
    <w:lvl w:ilvl="7" w:tplc="10090019" w:tentative="1">
      <w:start w:val="1"/>
      <w:numFmt w:val="lowerLetter"/>
      <w:lvlText w:val="%8."/>
      <w:lvlJc w:val="left"/>
      <w:pPr>
        <w:ind w:left="810" w:hanging="360"/>
      </w:pPr>
    </w:lvl>
    <w:lvl w:ilvl="8" w:tplc="1009001B" w:tentative="1">
      <w:start w:val="1"/>
      <w:numFmt w:val="lowerRoman"/>
      <w:lvlText w:val="%9."/>
      <w:lvlJc w:val="right"/>
      <w:pPr>
        <w:ind w:left="1530" w:hanging="180"/>
      </w:pPr>
    </w:lvl>
  </w:abstractNum>
  <w:abstractNum w:abstractNumId="37" w15:restartNumberingAfterBreak="0">
    <w:nsid w:val="368F4660"/>
    <w:multiLevelType w:val="hybridMultilevel"/>
    <w:tmpl w:val="13EA4674"/>
    <w:lvl w:ilvl="0" w:tplc="21B81AC4">
      <w:start w:val="8"/>
      <w:numFmt w:val="bullet"/>
      <w:lvlText w:val="-"/>
      <w:lvlJc w:val="left"/>
      <w:pPr>
        <w:ind w:left="2580" w:hanging="420"/>
      </w:pPr>
      <w:rPr>
        <w:rFonts w:ascii="Times New Roman" w:eastAsia="Times New Roman" w:hAnsi="Times New Roman" w:cs="Times New Roman" w:hint="default"/>
      </w:rPr>
    </w:lvl>
    <w:lvl w:ilvl="1" w:tplc="04090003" w:tentative="1">
      <w:start w:val="1"/>
      <w:numFmt w:val="bullet"/>
      <w:lvlText w:val=""/>
      <w:lvlJc w:val="left"/>
      <w:pPr>
        <w:ind w:left="3000" w:hanging="420"/>
      </w:pPr>
      <w:rPr>
        <w:rFonts w:ascii="Wingdings" w:hAnsi="Wingdings" w:hint="default"/>
      </w:rPr>
    </w:lvl>
    <w:lvl w:ilvl="2" w:tplc="04090005" w:tentative="1">
      <w:start w:val="1"/>
      <w:numFmt w:val="bullet"/>
      <w:lvlText w:val=""/>
      <w:lvlJc w:val="left"/>
      <w:pPr>
        <w:ind w:left="3420" w:hanging="420"/>
      </w:pPr>
      <w:rPr>
        <w:rFonts w:ascii="Wingdings" w:hAnsi="Wingdings" w:hint="default"/>
      </w:rPr>
    </w:lvl>
    <w:lvl w:ilvl="3" w:tplc="04090001" w:tentative="1">
      <w:start w:val="1"/>
      <w:numFmt w:val="bullet"/>
      <w:lvlText w:val=""/>
      <w:lvlJc w:val="left"/>
      <w:pPr>
        <w:ind w:left="3840" w:hanging="420"/>
      </w:pPr>
      <w:rPr>
        <w:rFonts w:ascii="Wingdings" w:hAnsi="Wingdings" w:hint="default"/>
      </w:rPr>
    </w:lvl>
    <w:lvl w:ilvl="4" w:tplc="04090003" w:tentative="1">
      <w:start w:val="1"/>
      <w:numFmt w:val="bullet"/>
      <w:lvlText w:val=""/>
      <w:lvlJc w:val="left"/>
      <w:pPr>
        <w:ind w:left="4260" w:hanging="420"/>
      </w:pPr>
      <w:rPr>
        <w:rFonts w:ascii="Wingdings" w:hAnsi="Wingdings" w:hint="default"/>
      </w:rPr>
    </w:lvl>
    <w:lvl w:ilvl="5" w:tplc="04090005" w:tentative="1">
      <w:start w:val="1"/>
      <w:numFmt w:val="bullet"/>
      <w:lvlText w:val=""/>
      <w:lvlJc w:val="left"/>
      <w:pPr>
        <w:ind w:left="4680" w:hanging="420"/>
      </w:pPr>
      <w:rPr>
        <w:rFonts w:ascii="Wingdings" w:hAnsi="Wingdings" w:hint="default"/>
      </w:rPr>
    </w:lvl>
    <w:lvl w:ilvl="6" w:tplc="04090001" w:tentative="1">
      <w:start w:val="1"/>
      <w:numFmt w:val="bullet"/>
      <w:lvlText w:val=""/>
      <w:lvlJc w:val="left"/>
      <w:pPr>
        <w:ind w:left="5100" w:hanging="420"/>
      </w:pPr>
      <w:rPr>
        <w:rFonts w:ascii="Wingdings" w:hAnsi="Wingdings" w:hint="default"/>
      </w:rPr>
    </w:lvl>
    <w:lvl w:ilvl="7" w:tplc="04090003" w:tentative="1">
      <w:start w:val="1"/>
      <w:numFmt w:val="bullet"/>
      <w:lvlText w:val=""/>
      <w:lvlJc w:val="left"/>
      <w:pPr>
        <w:ind w:left="5520" w:hanging="420"/>
      </w:pPr>
      <w:rPr>
        <w:rFonts w:ascii="Wingdings" w:hAnsi="Wingdings" w:hint="default"/>
      </w:rPr>
    </w:lvl>
    <w:lvl w:ilvl="8" w:tplc="04090005" w:tentative="1">
      <w:start w:val="1"/>
      <w:numFmt w:val="bullet"/>
      <w:lvlText w:val=""/>
      <w:lvlJc w:val="left"/>
      <w:pPr>
        <w:ind w:left="5940" w:hanging="420"/>
      </w:pPr>
      <w:rPr>
        <w:rFonts w:ascii="Wingdings" w:hAnsi="Wingdings" w:hint="default"/>
      </w:rPr>
    </w:lvl>
  </w:abstractNum>
  <w:abstractNum w:abstractNumId="38" w15:restartNumberingAfterBreak="0">
    <w:nsid w:val="36FA4517"/>
    <w:multiLevelType w:val="hybridMultilevel"/>
    <w:tmpl w:val="1C2E7082"/>
    <w:lvl w:ilvl="0" w:tplc="A6E089D4">
      <w:start w:val="7"/>
      <w:numFmt w:val="bullet"/>
      <w:lvlText w:val=""/>
      <w:lvlJc w:val="left"/>
      <w:pPr>
        <w:ind w:left="1619" w:hanging="360"/>
      </w:pPr>
      <w:rPr>
        <w:rFonts w:ascii="Wingdings" w:eastAsia="MS Mincho" w:hAnsi="Wingdings" w:cs="Times New Roman" w:hint="default"/>
      </w:rPr>
    </w:lvl>
    <w:lvl w:ilvl="1" w:tplc="20000003" w:tentative="1">
      <w:start w:val="1"/>
      <w:numFmt w:val="bullet"/>
      <w:lvlText w:val="o"/>
      <w:lvlJc w:val="left"/>
      <w:pPr>
        <w:ind w:left="2339" w:hanging="360"/>
      </w:pPr>
      <w:rPr>
        <w:rFonts w:ascii="Courier New" w:hAnsi="Courier New" w:cs="Courier New" w:hint="default"/>
      </w:rPr>
    </w:lvl>
    <w:lvl w:ilvl="2" w:tplc="20000005" w:tentative="1">
      <w:start w:val="1"/>
      <w:numFmt w:val="bullet"/>
      <w:lvlText w:val=""/>
      <w:lvlJc w:val="left"/>
      <w:pPr>
        <w:ind w:left="3059" w:hanging="360"/>
      </w:pPr>
      <w:rPr>
        <w:rFonts w:ascii="Wingdings" w:hAnsi="Wingdings" w:hint="default"/>
      </w:rPr>
    </w:lvl>
    <w:lvl w:ilvl="3" w:tplc="20000001" w:tentative="1">
      <w:start w:val="1"/>
      <w:numFmt w:val="bullet"/>
      <w:lvlText w:val=""/>
      <w:lvlJc w:val="left"/>
      <w:pPr>
        <w:ind w:left="3779" w:hanging="360"/>
      </w:pPr>
      <w:rPr>
        <w:rFonts w:ascii="Symbol" w:hAnsi="Symbol" w:hint="default"/>
      </w:rPr>
    </w:lvl>
    <w:lvl w:ilvl="4" w:tplc="20000003" w:tentative="1">
      <w:start w:val="1"/>
      <w:numFmt w:val="bullet"/>
      <w:lvlText w:val="o"/>
      <w:lvlJc w:val="left"/>
      <w:pPr>
        <w:ind w:left="4499" w:hanging="360"/>
      </w:pPr>
      <w:rPr>
        <w:rFonts w:ascii="Courier New" w:hAnsi="Courier New" w:cs="Courier New" w:hint="default"/>
      </w:rPr>
    </w:lvl>
    <w:lvl w:ilvl="5" w:tplc="20000005" w:tentative="1">
      <w:start w:val="1"/>
      <w:numFmt w:val="bullet"/>
      <w:lvlText w:val=""/>
      <w:lvlJc w:val="left"/>
      <w:pPr>
        <w:ind w:left="5219" w:hanging="360"/>
      </w:pPr>
      <w:rPr>
        <w:rFonts w:ascii="Wingdings" w:hAnsi="Wingdings" w:hint="default"/>
      </w:rPr>
    </w:lvl>
    <w:lvl w:ilvl="6" w:tplc="20000001" w:tentative="1">
      <w:start w:val="1"/>
      <w:numFmt w:val="bullet"/>
      <w:lvlText w:val=""/>
      <w:lvlJc w:val="left"/>
      <w:pPr>
        <w:ind w:left="5939" w:hanging="360"/>
      </w:pPr>
      <w:rPr>
        <w:rFonts w:ascii="Symbol" w:hAnsi="Symbol" w:hint="default"/>
      </w:rPr>
    </w:lvl>
    <w:lvl w:ilvl="7" w:tplc="20000003" w:tentative="1">
      <w:start w:val="1"/>
      <w:numFmt w:val="bullet"/>
      <w:lvlText w:val="o"/>
      <w:lvlJc w:val="left"/>
      <w:pPr>
        <w:ind w:left="6659" w:hanging="360"/>
      </w:pPr>
      <w:rPr>
        <w:rFonts w:ascii="Courier New" w:hAnsi="Courier New" w:cs="Courier New" w:hint="default"/>
      </w:rPr>
    </w:lvl>
    <w:lvl w:ilvl="8" w:tplc="20000005" w:tentative="1">
      <w:start w:val="1"/>
      <w:numFmt w:val="bullet"/>
      <w:lvlText w:val=""/>
      <w:lvlJc w:val="left"/>
      <w:pPr>
        <w:ind w:left="7379" w:hanging="360"/>
      </w:pPr>
      <w:rPr>
        <w:rFonts w:ascii="Wingdings" w:hAnsi="Wingdings" w:hint="default"/>
      </w:rPr>
    </w:lvl>
  </w:abstractNum>
  <w:abstractNum w:abstractNumId="39" w15:restartNumberingAfterBreak="0">
    <w:nsid w:val="38862B9B"/>
    <w:multiLevelType w:val="hybridMultilevel"/>
    <w:tmpl w:val="25EAC714"/>
    <w:lvl w:ilvl="0" w:tplc="3DCAFDE6">
      <w:start w:val="1"/>
      <w:numFmt w:val="bullet"/>
      <w:lvlText w:val=""/>
      <w:lvlJc w:val="left"/>
      <w:pPr>
        <w:ind w:left="420" w:hanging="420"/>
      </w:pPr>
      <w:rPr>
        <w:rFonts w:ascii="Symbol" w:hAnsi="Symbol" w:hint="default"/>
      </w:rPr>
    </w:lvl>
    <w:lvl w:ilvl="1" w:tplc="04090003">
      <w:start w:val="1"/>
      <w:numFmt w:val="bullet"/>
      <w:lvlText w:val=""/>
      <w:lvlJc w:val="left"/>
      <w:pPr>
        <w:ind w:left="198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398600B4"/>
    <w:multiLevelType w:val="hybridMultilevel"/>
    <w:tmpl w:val="1BBA219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3AA46647"/>
    <w:multiLevelType w:val="hybridMultilevel"/>
    <w:tmpl w:val="6846DE36"/>
    <w:lvl w:ilvl="0" w:tplc="4B8833C2">
      <w:start w:val="1"/>
      <w:numFmt w:val="decimal"/>
      <w:pStyle w:val="Proposal"/>
      <w:lvlText w:val="Proposal %1"/>
      <w:lvlJc w:val="left"/>
      <w:pPr>
        <w:tabs>
          <w:tab w:val="num" w:pos="1304"/>
        </w:tabs>
        <w:ind w:left="1304" w:hanging="1304"/>
      </w:pPr>
      <w:rPr>
        <w:rFonts w:hint="default"/>
        <w:lang w:val="en-GB"/>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3E7A12EE"/>
    <w:multiLevelType w:val="hybridMultilevel"/>
    <w:tmpl w:val="A78E5F14"/>
    <w:lvl w:ilvl="0" w:tplc="5D5852A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3"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44" w15:restartNumberingAfterBreak="0">
    <w:nsid w:val="42E875F4"/>
    <w:multiLevelType w:val="hybridMultilevel"/>
    <w:tmpl w:val="030406AE"/>
    <w:lvl w:ilvl="0" w:tplc="D43A593E">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45" w15:restartNumberingAfterBreak="0">
    <w:nsid w:val="434316BC"/>
    <w:multiLevelType w:val="hybridMultilevel"/>
    <w:tmpl w:val="95C8C1F0"/>
    <w:lvl w:ilvl="0" w:tplc="1C74D4AE">
      <w:start w:val="7"/>
      <w:numFmt w:val="bullet"/>
      <w:lvlText w:val=""/>
      <w:lvlJc w:val="left"/>
      <w:pPr>
        <w:ind w:left="1619" w:hanging="360"/>
      </w:pPr>
      <w:rPr>
        <w:rFonts w:ascii="Wingdings" w:eastAsia="MS Mincho" w:hAnsi="Wingdings" w:cs="Times New Roman" w:hint="default"/>
      </w:rPr>
    </w:lvl>
    <w:lvl w:ilvl="1" w:tplc="20000003" w:tentative="1">
      <w:start w:val="1"/>
      <w:numFmt w:val="bullet"/>
      <w:lvlText w:val="o"/>
      <w:lvlJc w:val="left"/>
      <w:pPr>
        <w:ind w:left="2339" w:hanging="360"/>
      </w:pPr>
      <w:rPr>
        <w:rFonts w:ascii="Courier New" w:hAnsi="Courier New" w:cs="Courier New" w:hint="default"/>
      </w:rPr>
    </w:lvl>
    <w:lvl w:ilvl="2" w:tplc="20000005" w:tentative="1">
      <w:start w:val="1"/>
      <w:numFmt w:val="bullet"/>
      <w:lvlText w:val=""/>
      <w:lvlJc w:val="left"/>
      <w:pPr>
        <w:ind w:left="3059" w:hanging="360"/>
      </w:pPr>
      <w:rPr>
        <w:rFonts w:ascii="Wingdings" w:hAnsi="Wingdings" w:hint="default"/>
      </w:rPr>
    </w:lvl>
    <w:lvl w:ilvl="3" w:tplc="20000001" w:tentative="1">
      <w:start w:val="1"/>
      <w:numFmt w:val="bullet"/>
      <w:lvlText w:val=""/>
      <w:lvlJc w:val="left"/>
      <w:pPr>
        <w:ind w:left="3779" w:hanging="360"/>
      </w:pPr>
      <w:rPr>
        <w:rFonts w:ascii="Symbol" w:hAnsi="Symbol" w:hint="default"/>
      </w:rPr>
    </w:lvl>
    <w:lvl w:ilvl="4" w:tplc="20000003" w:tentative="1">
      <w:start w:val="1"/>
      <w:numFmt w:val="bullet"/>
      <w:lvlText w:val="o"/>
      <w:lvlJc w:val="left"/>
      <w:pPr>
        <w:ind w:left="4499" w:hanging="360"/>
      </w:pPr>
      <w:rPr>
        <w:rFonts w:ascii="Courier New" w:hAnsi="Courier New" w:cs="Courier New" w:hint="default"/>
      </w:rPr>
    </w:lvl>
    <w:lvl w:ilvl="5" w:tplc="20000005" w:tentative="1">
      <w:start w:val="1"/>
      <w:numFmt w:val="bullet"/>
      <w:lvlText w:val=""/>
      <w:lvlJc w:val="left"/>
      <w:pPr>
        <w:ind w:left="5219" w:hanging="360"/>
      </w:pPr>
      <w:rPr>
        <w:rFonts w:ascii="Wingdings" w:hAnsi="Wingdings" w:hint="default"/>
      </w:rPr>
    </w:lvl>
    <w:lvl w:ilvl="6" w:tplc="20000001" w:tentative="1">
      <w:start w:val="1"/>
      <w:numFmt w:val="bullet"/>
      <w:lvlText w:val=""/>
      <w:lvlJc w:val="left"/>
      <w:pPr>
        <w:ind w:left="5939" w:hanging="360"/>
      </w:pPr>
      <w:rPr>
        <w:rFonts w:ascii="Symbol" w:hAnsi="Symbol" w:hint="default"/>
      </w:rPr>
    </w:lvl>
    <w:lvl w:ilvl="7" w:tplc="20000003" w:tentative="1">
      <w:start w:val="1"/>
      <w:numFmt w:val="bullet"/>
      <w:lvlText w:val="o"/>
      <w:lvlJc w:val="left"/>
      <w:pPr>
        <w:ind w:left="6659" w:hanging="360"/>
      </w:pPr>
      <w:rPr>
        <w:rFonts w:ascii="Courier New" w:hAnsi="Courier New" w:cs="Courier New" w:hint="default"/>
      </w:rPr>
    </w:lvl>
    <w:lvl w:ilvl="8" w:tplc="20000005" w:tentative="1">
      <w:start w:val="1"/>
      <w:numFmt w:val="bullet"/>
      <w:lvlText w:val=""/>
      <w:lvlJc w:val="left"/>
      <w:pPr>
        <w:ind w:left="7379" w:hanging="360"/>
      </w:pPr>
      <w:rPr>
        <w:rFonts w:ascii="Wingdings" w:hAnsi="Wingdings" w:hint="default"/>
      </w:rPr>
    </w:lvl>
  </w:abstractNum>
  <w:abstractNum w:abstractNumId="46" w15:restartNumberingAfterBreak="0">
    <w:nsid w:val="478039CF"/>
    <w:multiLevelType w:val="hybridMultilevel"/>
    <w:tmpl w:val="BA8E86DA"/>
    <w:lvl w:ilvl="0" w:tplc="42CAB770">
      <w:numFmt w:val="bullet"/>
      <w:lvlText w:val="-"/>
      <w:lvlJc w:val="left"/>
      <w:pPr>
        <w:ind w:left="1500" w:hanging="360"/>
      </w:pPr>
      <w:rPr>
        <w:rFonts w:ascii="Arial" w:eastAsiaTheme="minorEastAsia" w:hAnsi="Arial" w:cs="Arial" w:hint="default"/>
      </w:rPr>
    </w:lvl>
    <w:lvl w:ilvl="1" w:tplc="08090003">
      <w:start w:val="1"/>
      <w:numFmt w:val="bullet"/>
      <w:lvlText w:val="o"/>
      <w:lvlJc w:val="left"/>
      <w:pPr>
        <w:ind w:left="2220" w:hanging="360"/>
      </w:pPr>
      <w:rPr>
        <w:rFonts w:ascii="Courier New" w:hAnsi="Courier New" w:cs="Courier New" w:hint="default"/>
      </w:rPr>
    </w:lvl>
    <w:lvl w:ilvl="2" w:tplc="08090005" w:tentative="1">
      <w:start w:val="1"/>
      <w:numFmt w:val="bullet"/>
      <w:lvlText w:val=""/>
      <w:lvlJc w:val="left"/>
      <w:pPr>
        <w:ind w:left="2940" w:hanging="360"/>
      </w:pPr>
      <w:rPr>
        <w:rFonts w:ascii="Wingdings" w:hAnsi="Wingdings" w:hint="default"/>
      </w:rPr>
    </w:lvl>
    <w:lvl w:ilvl="3" w:tplc="08090001" w:tentative="1">
      <w:start w:val="1"/>
      <w:numFmt w:val="bullet"/>
      <w:lvlText w:val=""/>
      <w:lvlJc w:val="left"/>
      <w:pPr>
        <w:ind w:left="3660" w:hanging="360"/>
      </w:pPr>
      <w:rPr>
        <w:rFonts w:ascii="Symbol" w:hAnsi="Symbol" w:hint="default"/>
      </w:rPr>
    </w:lvl>
    <w:lvl w:ilvl="4" w:tplc="08090003" w:tentative="1">
      <w:start w:val="1"/>
      <w:numFmt w:val="bullet"/>
      <w:lvlText w:val="o"/>
      <w:lvlJc w:val="left"/>
      <w:pPr>
        <w:ind w:left="4380" w:hanging="360"/>
      </w:pPr>
      <w:rPr>
        <w:rFonts w:ascii="Courier New" w:hAnsi="Courier New" w:cs="Courier New" w:hint="default"/>
      </w:rPr>
    </w:lvl>
    <w:lvl w:ilvl="5" w:tplc="08090005" w:tentative="1">
      <w:start w:val="1"/>
      <w:numFmt w:val="bullet"/>
      <w:lvlText w:val=""/>
      <w:lvlJc w:val="left"/>
      <w:pPr>
        <w:ind w:left="5100" w:hanging="360"/>
      </w:pPr>
      <w:rPr>
        <w:rFonts w:ascii="Wingdings" w:hAnsi="Wingdings" w:hint="default"/>
      </w:rPr>
    </w:lvl>
    <w:lvl w:ilvl="6" w:tplc="08090001" w:tentative="1">
      <w:start w:val="1"/>
      <w:numFmt w:val="bullet"/>
      <w:lvlText w:val=""/>
      <w:lvlJc w:val="left"/>
      <w:pPr>
        <w:ind w:left="5820" w:hanging="360"/>
      </w:pPr>
      <w:rPr>
        <w:rFonts w:ascii="Symbol" w:hAnsi="Symbol" w:hint="default"/>
      </w:rPr>
    </w:lvl>
    <w:lvl w:ilvl="7" w:tplc="08090003" w:tentative="1">
      <w:start w:val="1"/>
      <w:numFmt w:val="bullet"/>
      <w:lvlText w:val="o"/>
      <w:lvlJc w:val="left"/>
      <w:pPr>
        <w:ind w:left="6540" w:hanging="360"/>
      </w:pPr>
      <w:rPr>
        <w:rFonts w:ascii="Courier New" w:hAnsi="Courier New" w:cs="Courier New" w:hint="default"/>
      </w:rPr>
    </w:lvl>
    <w:lvl w:ilvl="8" w:tplc="08090005" w:tentative="1">
      <w:start w:val="1"/>
      <w:numFmt w:val="bullet"/>
      <w:lvlText w:val=""/>
      <w:lvlJc w:val="left"/>
      <w:pPr>
        <w:ind w:left="7260" w:hanging="360"/>
      </w:pPr>
      <w:rPr>
        <w:rFonts w:ascii="Wingdings" w:hAnsi="Wingdings" w:hint="default"/>
      </w:rPr>
    </w:lvl>
  </w:abstractNum>
  <w:abstractNum w:abstractNumId="4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8" w15:restartNumberingAfterBreak="0">
    <w:nsid w:val="4F6D3BCA"/>
    <w:multiLevelType w:val="hybridMultilevel"/>
    <w:tmpl w:val="758E3438"/>
    <w:lvl w:ilvl="0" w:tplc="A53A340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9" w15:restartNumberingAfterBreak="0">
    <w:nsid w:val="50F752A5"/>
    <w:multiLevelType w:val="hybridMultilevel"/>
    <w:tmpl w:val="843EBB26"/>
    <w:lvl w:ilvl="0" w:tplc="0409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15FA82D6">
      <w:numFmt w:val="bullet"/>
      <w:lvlText w:val="-"/>
      <w:lvlJc w:val="left"/>
      <w:pPr>
        <w:ind w:left="1680" w:hanging="420"/>
      </w:pPr>
      <w:rPr>
        <w:rFonts w:ascii="Arial" w:eastAsia="MS Mincho" w:hAnsi="Arial" w:cs="Arial"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5101505E"/>
    <w:multiLevelType w:val="multilevel"/>
    <w:tmpl w:val="CFBC1A46"/>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1"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52426B29"/>
    <w:multiLevelType w:val="hybridMultilevel"/>
    <w:tmpl w:val="4336F374"/>
    <w:lvl w:ilvl="0" w:tplc="78A864BC">
      <w:start w:val="1"/>
      <w:numFmt w:val="decimal"/>
      <w:pStyle w:val="Prop"/>
      <w:lvlText w:val="Proposal %1:"/>
      <w:lvlJc w:val="left"/>
      <w:pPr>
        <w:ind w:left="360" w:hanging="360"/>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singl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3" w15:restartNumberingAfterBreak="0">
    <w:nsid w:val="537204D6"/>
    <w:multiLevelType w:val="hybridMultilevel"/>
    <w:tmpl w:val="2B48BB64"/>
    <w:lvl w:ilvl="0" w:tplc="A9EEB6C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4"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5" w15:restartNumberingAfterBreak="0">
    <w:nsid w:val="561F18C1"/>
    <w:multiLevelType w:val="hybridMultilevel"/>
    <w:tmpl w:val="B3601ECA"/>
    <w:lvl w:ilvl="0" w:tplc="6F9AF7B0">
      <w:numFmt w:val="bullet"/>
      <w:lvlText w:val="-"/>
      <w:lvlJc w:val="left"/>
      <w:pPr>
        <w:ind w:left="1979" w:hanging="360"/>
      </w:pPr>
      <w:rPr>
        <w:rFonts w:ascii="Arial" w:eastAsiaTheme="minorEastAsia" w:hAnsi="Arial" w:cs="Aria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56" w15:restartNumberingAfterBreak="0">
    <w:nsid w:val="59CA5AF9"/>
    <w:multiLevelType w:val="hybridMultilevel"/>
    <w:tmpl w:val="CE8A288A"/>
    <w:lvl w:ilvl="0" w:tplc="2CFAB8E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7" w15:restartNumberingAfterBreak="0">
    <w:nsid w:val="5B150317"/>
    <w:multiLevelType w:val="hybridMultilevel"/>
    <w:tmpl w:val="33FA8D5A"/>
    <w:lvl w:ilvl="0" w:tplc="DFF4350A">
      <w:start w:val="6"/>
      <w:numFmt w:val="bullet"/>
      <w:lvlText w:val="-"/>
      <w:lvlJc w:val="left"/>
      <w:pPr>
        <w:ind w:left="420" w:hanging="360"/>
      </w:pPr>
      <w:rPr>
        <w:rFonts w:ascii="Arial" w:eastAsia="MS Mincho" w:hAnsi="Arial" w:cs="Arial"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hint="default"/>
      </w:rPr>
    </w:lvl>
    <w:lvl w:ilvl="3" w:tplc="0409000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58" w15:restartNumberingAfterBreak="0">
    <w:nsid w:val="5C324351"/>
    <w:multiLevelType w:val="hybridMultilevel"/>
    <w:tmpl w:val="DA50D804"/>
    <w:lvl w:ilvl="0" w:tplc="D1AC2D72">
      <w:numFmt w:val="bullet"/>
      <w:lvlText w:val="-"/>
      <w:lvlJc w:val="left"/>
      <w:pPr>
        <w:ind w:left="2520" w:hanging="360"/>
      </w:pPr>
      <w:rPr>
        <w:rFonts w:ascii="Arial" w:eastAsia="MS Mincho" w:hAnsi="Arial" w:cs="Aria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59" w15:restartNumberingAfterBreak="0">
    <w:nsid w:val="5F1912B1"/>
    <w:multiLevelType w:val="multilevel"/>
    <w:tmpl w:val="5F1912B1"/>
    <w:lvl w:ilvl="0">
      <w:start w:val="1"/>
      <w:numFmt w:val="bullet"/>
      <w:pStyle w:val="bullet4"/>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5F476931"/>
    <w:multiLevelType w:val="hybridMultilevel"/>
    <w:tmpl w:val="2B02756C"/>
    <w:lvl w:ilvl="0" w:tplc="D33C5F52">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61" w15:restartNumberingAfterBreak="0">
    <w:nsid w:val="603227EC"/>
    <w:multiLevelType w:val="hybridMultilevel"/>
    <w:tmpl w:val="912E396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 w15:restartNumberingAfterBreak="0">
    <w:nsid w:val="60CE08A1"/>
    <w:multiLevelType w:val="hybridMultilevel"/>
    <w:tmpl w:val="DF707E4A"/>
    <w:lvl w:ilvl="0" w:tplc="0409000F">
      <w:start w:val="1"/>
      <w:numFmt w:val="decimal"/>
      <w:lvlText w:val="%1."/>
      <w:lvlJc w:val="left"/>
      <w:pPr>
        <w:ind w:left="420" w:hanging="420"/>
      </w:pPr>
    </w:lvl>
    <w:lvl w:ilvl="1" w:tplc="708637F6">
      <w:start w:val="1"/>
      <w:numFmt w:val="decimal"/>
      <w:lvlText w:val="%2．"/>
      <w:lvlJc w:val="left"/>
      <w:pPr>
        <w:ind w:left="78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2144A7E0">
      <w:start w:val="1"/>
      <w:numFmt w:val="decimal"/>
      <w:pStyle w:val="NumberList"/>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3"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635928BD"/>
    <w:multiLevelType w:val="hybridMultilevel"/>
    <w:tmpl w:val="D32AB09A"/>
    <w:lvl w:ilvl="0" w:tplc="C870FAF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5" w15:restartNumberingAfterBreak="0">
    <w:nsid w:val="66DE12E5"/>
    <w:multiLevelType w:val="hybridMultilevel"/>
    <w:tmpl w:val="4874131E"/>
    <w:lvl w:ilvl="0" w:tplc="14461FC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6" w15:restartNumberingAfterBreak="0">
    <w:nsid w:val="6806703E"/>
    <w:multiLevelType w:val="hybridMultilevel"/>
    <w:tmpl w:val="86A0144C"/>
    <w:lvl w:ilvl="0" w:tplc="7FAA2C72">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67" w15:restartNumberingAfterBreak="0">
    <w:nsid w:val="6ACF5406"/>
    <w:multiLevelType w:val="multilevel"/>
    <w:tmpl w:val="70C4A964"/>
    <w:lvl w:ilvl="0">
      <w:start w:val="1"/>
      <w:numFmt w:val="decimal"/>
      <w:lvlText w:val="%1     "/>
      <w:lvlJc w:val="left"/>
      <w:pPr>
        <w:ind w:left="3965"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lvlText w:val="%1.%2.%3   "/>
      <w:lvlJc w:val="right"/>
      <w:pPr>
        <w:ind w:left="1260" w:hanging="364"/>
      </w:pPr>
      <w:rPr>
        <w:rFonts w:ascii="Arial" w:hAnsi="Arial" w:cs="Arial" w:hint="default"/>
        <w:b w:val="0"/>
        <w:bCs w:val="0"/>
        <w:i w:val="0"/>
        <w:iCs w:val="0"/>
        <w:caps w:val="0"/>
        <w:smallCaps w:val="0"/>
        <w:strike w:val="0"/>
        <w:dstrike w:val="0"/>
        <w:vanish w:val="0"/>
        <w:color w:val="000000"/>
        <w:spacing w:val="0"/>
        <w:kern w:val="0"/>
        <w:position w:val="0"/>
        <w:u w:val="none"/>
        <w:vertAlign w:val="baseline"/>
        <w:em w:val="none"/>
        <w:lang w:val="en-US"/>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ind w:left="1296" w:hanging="1224"/>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bullet"/>
      <w:lvlText w:val=""/>
      <w:lvlJc w:val="left"/>
      <w:pPr>
        <w:ind w:left="3360" w:hanging="420"/>
      </w:pPr>
      <w:rPr>
        <w:rFonts w:ascii="Symbol" w:hAnsi="Symbol" w:hint="default"/>
      </w:rPr>
    </w:lvl>
    <w:lvl w:ilvl="8">
      <w:start w:val="1"/>
      <w:numFmt w:val="lowerRoman"/>
      <w:lvlText w:val="%9."/>
      <w:lvlJc w:val="right"/>
      <w:pPr>
        <w:ind w:left="3780" w:hanging="420"/>
      </w:pPr>
      <w:rPr>
        <w:rFonts w:hint="eastAsia"/>
      </w:rPr>
    </w:lvl>
  </w:abstractNum>
  <w:abstractNum w:abstractNumId="68" w15:restartNumberingAfterBreak="0">
    <w:nsid w:val="6F9B6735"/>
    <w:multiLevelType w:val="hybridMultilevel"/>
    <w:tmpl w:val="8662C95A"/>
    <w:lvl w:ilvl="0" w:tplc="AB96160E">
      <w:start w:val="1"/>
      <w:numFmt w:val="decimal"/>
      <w:lvlText w:val="%1."/>
      <w:lvlJc w:val="left"/>
      <w:pPr>
        <w:ind w:left="1979" w:hanging="360"/>
      </w:pPr>
      <w:rPr>
        <w:rFonts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69"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0" w15:restartNumberingAfterBreak="0">
    <w:nsid w:val="70B06D41"/>
    <w:multiLevelType w:val="hybridMultilevel"/>
    <w:tmpl w:val="5ED21B60"/>
    <w:lvl w:ilvl="0" w:tplc="271E28B4">
      <w:start w:val="8"/>
      <w:numFmt w:val="bullet"/>
      <w:lvlText w:val="-"/>
      <w:lvlJc w:val="left"/>
      <w:pPr>
        <w:ind w:left="1979" w:hanging="360"/>
      </w:pPr>
      <w:rPr>
        <w:rFonts w:ascii="Arial" w:eastAsia="MS Mincho" w:hAnsi="Arial" w:cs="Aria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71" w15:restartNumberingAfterBreak="0">
    <w:nsid w:val="71BF7C99"/>
    <w:multiLevelType w:val="hybridMultilevel"/>
    <w:tmpl w:val="BA40C1A6"/>
    <w:lvl w:ilvl="0" w:tplc="0409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5A2828D8">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2" w15:restartNumberingAfterBreak="0">
    <w:nsid w:val="74290E2D"/>
    <w:multiLevelType w:val="hybridMultilevel"/>
    <w:tmpl w:val="D018E40A"/>
    <w:lvl w:ilvl="0" w:tplc="FA4249D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3" w15:restartNumberingAfterBreak="0">
    <w:nsid w:val="757A2C86"/>
    <w:multiLevelType w:val="hybridMultilevel"/>
    <w:tmpl w:val="B7A6F830"/>
    <w:lvl w:ilvl="0" w:tplc="92A2CCA6">
      <w:start w:val="1"/>
      <w:numFmt w:val="bullet"/>
      <w:lvlText w:val=""/>
      <w:lvlJc w:val="left"/>
      <w:pPr>
        <w:ind w:left="2039" w:hanging="420"/>
      </w:pPr>
      <w:rPr>
        <w:rFonts w:ascii="Wingdings" w:eastAsia="SimSun" w:hAnsi="Wingdings" w:hint="default"/>
        <w:sz w:val="22"/>
      </w:rPr>
    </w:lvl>
    <w:lvl w:ilvl="1" w:tplc="04090003" w:tentative="1">
      <w:start w:val="1"/>
      <w:numFmt w:val="bullet"/>
      <w:lvlText w:val=""/>
      <w:lvlJc w:val="left"/>
      <w:pPr>
        <w:ind w:left="2459" w:hanging="420"/>
      </w:pPr>
      <w:rPr>
        <w:rFonts w:ascii="Wingdings" w:hAnsi="Wingdings" w:hint="default"/>
      </w:rPr>
    </w:lvl>
    <w:lvl w:ilvl="2" w:tplc="04090005" w:tentative="1">
      <w:start w:val="1"/>
      <w:numFmt w:val="bullet"/>
      <w:lvlText w:val=""/>
      <w:lvlJc w:val="left"/>
      <w:pPr>
        <w:ind w:left="2879" w:hanging="420"/>
      </w:pPr>
      <w:rPr>
        <w:rFonts w:ascii="Wingdings" w:hAnsi="Wingdings" w:hint="default"/>
      </w:rPr>
    </w:lvl>
    <w:lvl w:ilvl="3" w:tplc="04090001" w:tentative="1">
      <w:start w:val="1"/>
      <w:numFmt w:val="bullet"/>
      <w:lvlText w:val=""/>
      <w:lvlJc w:val="left"/>
      <w:pPr>
        <w:ind w:left="3299" w:hanging="420"/>
      </w:pPr>
      <w:rPr>
        <w:rFonts w:ascii="Wingdings" w:hAnsi="Wingdings" w:hint="default"/>
      </w:rPr>
    </w:lvl>
    <w:lvl w:ilvl="4" w:tplc="04090003" w:tentative="1">
      <w:start w:val="1"/>
      <w:numFmt w:val="bullet"/>
      <w:lvlText w:val=""/>
      <w:lvlJc w:val="left"/>
      <w:pPr>
        <w:ind w:left="3719" w:hanging="420"/>
      </w:pPr>
      <w:rPr>
        <w:rFonts w:ascii="Wingdings" w:hAnsi="Wingdings" w:hint="default"/>
      </w:rPr>
    </w:lvl>
    <w:lvl w:ilvl="5" w:tplc="04090005" w:tentative="1">
      <w:start w:val="1"/>
      <w:numFmt w:val="bullet"/>
      <w:lvlText w:val=""/>
      <w:lvlJc w:val="left"/>
      <w:pPr>
        <w:ind w:left="4139" w:hanging="420"/>
      </w:pPr>
      <w:rPr>
        <w:rFonts w:ascii="Wingdings" w:hAnsi="Wingdings" w:hint="default"/>
      </w:rPr>
    </w:lvl>
    <w:lvl w:ilvl="6" w:tplc="04090001" w:tentative="1">
      <w:start w:val="1"/>
      <w:numFmt w:val="bullet"/>
      <w:lvlText w:val=""/>
      <w:lvlJc w:val="left"/>
      <w:pPr>
        <w:ind w:left="4559" w:hanging="420"/>
      </w:pPr>
      <w:rPr>
        <w:rFonts w:ascii="Wingdings" w:hAnsi="Wingdings" w:hint="default"/>
      </w:rPr>
    </w:lvl>
    <w:lvl w:ilvl="7" w:tplc="04090003" w:tentative="1">
      <w:start w:val="1"/>
      <w:numFmt w:val="bullet"/>
      <w:lvlText w:val=""/>
      <w:lvlJc w:val="left"/>
      <w:pPr>
        <w:ind w:left="4979" w:hanging="420"/>
      </w:pPr>
      <w:rPr>
        <w:rFonts w:ascii="Wingdings" w:hAnsi="Wingdings" w:hint="default"/>
      </w:rPr>
    </w:lvl>
    <w:lvl w:ilvl="8" w:tplc="04090005" w:tentative="1">
      <w:start w:val="1"/>
      <w:numFmt w:val="bullet"/>
      <w:lvlText w:val=""/>
      <w:lvlJc w:val="left"/>
      <w:pPr>
        <w:ind w:left="5399" w:hanging="420"/>
      </w:pPr>
      <w:rPr>
        <w:rFonts w:ascii="Wingdings" w:hAnsi="Wingdings" w:hint="default"/>
      </w:rPr>
    </w:lvl>
  </w:abstractNum>
  <w:abstractNum w:abstractNumId="74" w15:restartNumberingAfterBreak="0">
    <w:nsid w:val="769F01E4"/>
    <w:multiLevelType w:val="hybridMultilevel"/>
    <w:tmpl w:val="0394A0F8"/>
    <w:lvl w:ilvl="0" w:tplc="8AD8E7FA">
      <w:start w:val="7"/>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75" w15:restartNumberingAfterBreak="0">
    <w:nsid w:val="7761048A"/>
    <w:multiLevelType w:val="hybridMultilevel"/>
    <w:tmpl w:val="BCA69E4C"/>
    <w:lvl w:ilvl="0" w:tplc="5A2828D8">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6" w15:restartNumberingAfterBreak="0">
    <w:nsid w:val="778D2015"/>
    <w:multiLevelType w:val="hybridMultilevel"/>
    <w:tmpl w:val="FD9C1790"/>
    <w:lvl w:ilvl="0" w:tplc="A31E6526">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77" w15:restartNumberingAfterBreak="0">
    <w:nsid w:val="77D15063"/>
    <w:multiLevelType w:val="hybridMultilevel"/>
    <w:tmpl w:val="3FCE3F12"/>
    <w:lvl w:ilvl="0" w:tplc="0409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8" w15:restartNumberingAfterBreak="0">
    <w:nsid w:val="77E4424C"/>
    <w:multiLevelType w:val="hybridMultilevel"/>
    <w:tmpl w:val="6088DF42"/>
    <w:lvl w:ilvl="0" w:tplc="F3C8F346">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7B012185"/>
    <w:multiLevelType w:val="hybridMultilevel"/>
    <w:tmpl w:val="13145A48"/>
    <w:lvl w:ilvl="0" w:tplc="21B81AC4">
      <w:start w:val="8"/>
      <w:numFmt w:val="bullet"/>
      <w:lvlText w:val="-"/>
      <w:lvlJc w:val="left"/>
      <w:pPr>
        <w:ind w:left="2042" w:hanging="420"/>
      </w:pPr>
      <w:rPr>
        <w:rFonts w:ascii="Times New Roman" w:eastAsia="Times New Roman" w:hAnsi="Times New Roman" w:cs="Times New Roman" w:hint="default"/>
      </w:rPr>
    </w:lvl>
    <w:lvl w:ilvl="1" w:tplc="21B81AC4">
      <w:start w:val="8"/>
      <w:numFmt w:val="bullet"/>
      <w:lvlText w:val="-"/>
      <w:lvlJc w:val="left"/>
      <w:pPr>
        <w:ind w:left="2462" w:hanging="420"/>
      </w:pPr>
      <w:rPr>
        <w:rFonts w:ascii="Times New Roman" w:eastAsia="Times New Roman" w:hAnsi="Times New Roman" w:cs="Times New Roman" w:hint="default"/>
      </w:rPr>
    </w:lvl>
    <w:lvl w:ilvl="2" w:tplc="04090005" w:tentative="1">
      <w:start w:val="1"/>
      <w:numFmt w:val="bullet"/>
      <w:lvlText w:val=""/>
      <w:lvlJc w:val="left"/>
      <w:pPr>
        <w:ind w:left="2882" w:hanging="420"/>
      </w:pPr>
      <w:rPr>
        <w:rFonts w:ascii="Wingdings" w:hAnsi="Wingdings" w:hint="default"/>
      </w:rPr>
    </w:lvl>
    <w:lvl w:ilvl="3" w:tplc="04090001" w:tentative="1">
      <w:start w:val="1"/>
      <w:numFmt w:val="bullet"/>
      <w:lvlText w:val=""/>
      <w:lvlJc w:val="left"/>
      <w:pPr>
        <w:ind w:left="3302" w:hanging="420"/>
      </w:pPr>
      <w:rPr>
        <w:rFonts w:ascii="Wingdings" w:hAnsi="Wingdings" w:hint="default"/>
      </w:rPr>
    </w:lvl>
    <w:lvl w:ilvl="4" w:tplc="04090003" w:tentative="1">
      <w:start w:val="1"/>
      <w:numFmt w:val="bullet"/>
      <w:lvlText w:val=""/>
      <w:lvlJc w:val="left"/>
      <w:pPr>
        <w:ind w:left="3722" w:hanging="420"/>
      </w:pPr>
      <w:rPr>
        <w:rFonts w:ascii="Wingdings" w:hAnsi="Wingdings" w:hint="default"/>
      </w:rPr>
    </w:lvl>
    <w:lvl w:ilvl="5" w:tplc="04090005" w:tentative="1">
      <w:start w:val="1"/>
      <w:numFmt w:val="bullet"/>
      <w:lvlText w:val=""/>
      <w:lvlJc w:val="left"/>
      <w:pPr>
        <w:ind w:left="4142" w:hanging="420"/>
      </w:pPr>
      <w:rPr>
        <w:rFonts w:ascii="Wingdings" w:hAnsi="Wingdings" w:hint="default"/>
      </w:rPr>
    </w:lvl>
    <w:lvl w:ilvl="6" w:tplc="04090001" w:tentative="1">
      <w:start w:val="1"/>
      <w:numFmt w:val="bullet"/>
      <w:lvlText w:val=""/>
      <w:lvlJc w:val="left"/>
      <w:pPr>
        <w:ind w:left="4562" w:hanging="420"/>
      </w:pPr>
      <w:rPr>
        <w:rFonts w:ascii="Wingdings" w:hAnsi="Wingdings" w:hint="default"/>
      </w:rPr>
    </w:lvl>
    <w:lvl w:ilvl="7" w:tplc="04090003" w:tentative="1">
      <w:start w:val="1"/>
      <w:numFmt w:val="bullet"/>
      <w:lvlText w:val=""/>
      <w:lvlJc w:val="left"/>
      <w:pPr>
        <w:ind w:left="4982" w:hanging="420"/>
      </w:pPr>
      <w:rPr>
        <w:rFonts w:ascii="Wingdings" w:hAnsi="Wingdings" w:hint="default"/>
      </w:rPr>
    </w:lvl>
    <w:lvl w:ilvl="8" w:tplc="04090005" w:tentative="1">
      <w:start w:val="1"/>
      <w:numFmt w:val="bullet"/>
      <w:lvlText w:val=""/>
      <w:lvlJc w:val="left"/>
      <w:pPr>
        <w:ind w:left="5402" w:hanging="420"/>
      </w:pPr>
      <w:rPr>
        <w:rFonts w:ascii="Wingdings" w:hAnsi="Wingdings" w:hint="default"/>
      </w:rPr>
    </w:lvl>
  </w:abstractNum>
  <w:abstractNum w:abstractNumId="80" w15:restartNumberingAfterBreak="0">
    <w:nsid w:val="7BB81E68"/>
    <w:multiLevelType w:val="hybridMultilevel"/>
    <w:tmpl w:val="88883272"/>
    <w:lvl w:ilvl="0" w:tplc="A9026058">
      <w:start w:val="7"/>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81" w15:restartNumberingAfterBreak="0">
    <w:nsid w:val="7F291CE2"/>
    <w:multiLevelType w:val="hybridMultilevel"/>
    <w:tmpl w:val="8086FA6C"/>
    <w:lvl w:ilvl="0" w:tplc="8056C1E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2" w15:restartNumberingAfterBreak="0">
    <w:nsid w:val="7F8B3FCF"/>
    <w:multiLevelType w:val="hybridMultilevel"/>
    <w:tmpl w:val="D4E4D5FE"/>
    <w:lvl w:ilvl="0" w:tplc="65363FE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16cid:durableId="1203634377">
    <w:abstractNumId w:val="29"/>
  </w:num>
  <w:num w:numId="2" w16cid:durableId="390033133">
    <w:abstractNumId w:val="69"/>
  </w:num>
  <w:num w:numId="3" w16cid:durableId="1812598407">
    <w:abstractNumId w:val="51"/>
  </w:num>
  <w:num w:numId="4" w16cid:durableId="1665280334">
    <w:abstractNumId w:val="54"/>
  </w:num>
  <w:num w:numId="5" w16cid:durableId="923339607">
    <w:abstractNumId w:val="41"/>
  </w:num>
  <w:num w:numId="6" w16cid:durableId="2046172254">
    <w:abstractNumId w:val="50"/>
  </w:num>
  <w:num w:numId="7" w16cid:durableId="332148837">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967902411">
    <w:abstractNumId w:val="24"/>
  </w:num>
  <w:num w:numId="9" w16cid:durableId="1034816965">
    <w:abstractNumId w:val="2"/>
  </w:num>
  <w:num w:numId="10" w16cid:durableId="1695182201">
    <w:abstractNumId w:val="1"/>
  </w:num>
  <w:num w:numId="11" w16cid:durableId="1132752602">
    <w:abstractNumId w:val="0"/>
  </w:num>
  <w:num w:numId="12" w16cid:durableId="391273804">
    <w:abstractNumId w:val="52"/>
  </w:num>
  <w:num w:numId="13" w16cid:durableId="492839392">
    <w:abstractNumId w:val="43"/>
  </w:num>
  <w:num w:numId="14" w16cid:durableId="626618895">
    <w:abstractNumId w:val="59"/>
  </w:num>
  <w:num w:numId="15" w16cid:durableId="1301233345">
    <w:abstractNumId w:val="14"/>
  </w:num>
  <w:num w:numId="16" w16cid:durableId="628780066">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064916711">
    <w:abstractNumId w:val="36"/>
  </w:num>
  <w:num w:numId="18" w16cid:durableId="1103957089">
    <w:abstractNumId w:val="63"/>
  </w:num>
  <w:num w:numId="19" w16cid:durableId="164773442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97884746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562595584">
    <w:abstractNumId w:val="5"/>
  </w:num>
  <w:num w:numId="22" w16cid:durableId="515577893">
    <w:abstractNumId w:val="3"/>
  </w:num>
  <w:num w:numId="23" w16cid:durableId="1444884641">
    <w:abstractNumId w:val="57"/>
  </w:num>
  <w:num w:numId="24" w16cid:durableId="2052991788">
    <w:abstractNumId w:val="30"/>
  </w:num>
  <w:num w:numId="25" w16cid:durableId="244612958">
    <w:abstractNumId w:val="31"/>
  </w:num>
  <w:num w:numId="26" w16cid:durableId="1072584606">
    <w:abstractNumId w:val="80"/>
  </w:num>
  <w:num w:numId="27" w16cid:durableId="372273884">
    <w:abstractNumId w:val="9"/>
  </w:num>
  <w:num w:numId="28" w16cid:durableId="1751342068">
    <w:abstractNumId w:val="25"/>
  </w:num>
  <w:num w:numId="29" w16cid:durableId="1598051235">
    <w:abstractNumId w:val="56"/>
  </w:num>
  <w:num w:numId="30" w16cid:durableId="1377194323">
    <w:abstractNumId w:val="23"/>
  </w:num>
  <w:num w:numId="31" w16cid:durableId="279918651">
    <w:abstractNumId w:val="68"/>
  </w:num>
  <w:num w:numId="32" w16cid:durableId="1679575565">
    <w:abstractNumId w:val="20"/>
  </w:num>
  <w:num w:numId="33" w16cid:durableId="438258960">
    <w:abstractNumId w:val="15"/>
  </w:num>
  <w:num w:numId="34" w16cid:durableId="331879880">
    <w:abstractNumId w:val="4"/>
  </w:num>
  <w:num w:numId="35" w16cid:durableId="1151866083">
    <w:abstractNumId w:val="33"/>
  </w:num>
  <w:num w:numId="36" w16cid:durableId="170797207">
    <w:abstractNumId w:val="53"/>
  </w:num>
  <w:num w:numId="37" w16cid:durableId="1720975992">
    <w:abstractNumId w:val="82"/>
  </w:num>
  <w:num w:numId="38" w16cid:durableId="1973561585">
    <w:abstractNumId w:val="8"/>
  </w:num>
  <w:num w:numId="39" w16cid:durableId="1735084007">
    <w:abstractNumId w:val="65"/>
  </w:num>
  <w:num w:numId="40" w16cid:durableId="764032583">
    <w:abstractNumId w:val="72"/>
  </w:num>
  <w:num w:numId="41" w16cid:durableId="1986621779">
    <w:abstractNumId w:val="32"/>
  </w:num>
  <w:num w:numId="42" w16cid:durableId="1061291981">
    <w:abstractNumId w:val="42"/>
  </w:num>
  <w:num w:numId="43" w16cid:durableId="25568813">
    <w:abstractNumId w:val="64"/>
  </w:num>
  <w:num w:numId="44" w16cid:durableId="482042863">
    <w:abstractNumId w:val="48"/>
  </w:num>
  <w:num w:numId="45" w16cid:durableId="1955671876">
    <w:abstractNumId w:val="12"/>
  </w:num>
  <w:num w:numId="46" w16cid:durableId="2125615903">
    <w:abstractNumId w:val="21"/>
  </w:num>
  <w:num w:numId="47" w16cid:durableId="246353997">
    <w:abstractNumId w:val="70"/>
  </w:num>
  <w:num w:numId="48" w16cid:durableId="530801182">
    <w:abstractNumId w:val="28"/>
  </w:num>
  <w:num w:numId="49" w16cid:durableId="1484077361">
    <w:abstractNumId w:val="81"/>
  </w:num>
  <w:num w:numId="50" w16cid:durableId="10885944">
    <w:abstractNumId w:val="17"/>
  </w:num>
  <w:num w:numId="51" w16cid:durableId="2085375225">
    <w:abstractNumId w:val="35"/>
  </w:num>
  <w:num w:numId="52" w16cid:durableId="160585253">
    <w:abstractNumId w:val="74"/>
  </w:num>
  <w:num w:numId="53" w16cid:durableId="227233036">
    <w:abstractNumId w:val="76"/>
  </w:num>
  <w:num w:numId="54" w16cid:durableId="262148924">
    <w:abstractNumId w:val="7"/>
  </w:num>
  <w:num w:numId="55" w16cid:durableId="727800511">
    <w:abstractNumId w:val="58"/>
  </w:num>
  <w:num w:numId="56" w16cid:durableId="277178427">
    <w:abstractNumId w:val="55"/>
  </w:num>
  <w:num w:numId="57" w16cid:durableId="965621303">
    <w:abstractNumId w:val="66"/>
  </w:num>
  <w:num w:numId="58" w16cid:durableId="335158939">
    <w:abstractNumId w:val="60"/>
  </w:num>
  <w:num w:numId="59" w16cid:durableId="1387945816">
    <w:abstractNumId w:val="19"/>
  </w:num>
  <w:num w:numId="60" w16cid:durableId="50544585">
    <w:abstractNumId w:val="34"/>
  </w:num>
  <w:num w:numId="61" w16cid:durableId="1934779227">
    <w:abstractNumId w:val="78"/>
  </w:num>
  <w:num w:numId="62" w16cid:durableId="1900048798">
    <w:abstractNumId w:val="26"/>
  </w:num>
  <w:num w:numId="63" w16cid:durableId="364137110">
    <w:abstractNumId w:val="18"/>
  </w:num>
  <w:num w:numId="64" w16cid:durableId="672102958">
    <w:abstractNumId w:val="40"/>
  </w:num>
  <w:num w:numId="65" w16cid:durableId="434327113">
    <w:abstractNumId w:val="44"/>
  </w:num>
  <w:num w:numId="66" w16cid:durableId="1004820043">
    <w:abstractNumId w:val="38"/>
  </w:num>
  <w:num w:numId="67" w16cid:durableId="990257654">
    <w:abstractNumId w:val="45"/>
  </w:num>
  <w:num w:numId="68" w16cid:durableId="939028548">
    <w:abstractNumId w:val="62"/>
  </w:num>
  <w:num w:numId="69" w16cid:durableId="1122529617">
    <w:abstractNumId w:val="39"/>
  </w:num>
  <w:num w:numId="70" w16cid:durableId="1848053077">
    <w:abstractNumId w:val="67"/>
  </w:num>
  <w:num w:numId="71" w16cid:durableId="575674531">
    <w:abstractNumId w:val="75"/>
  </w:num>
  <w:num w:numId="72" w16cid:durableId="1528979373">
    <w:abstractNumId w:val="22"/>
  </w:num>
  <w:num w:numId="73" w16cid:durableId="922879254">
    <w:abstractNumId w:val="79"/>
  </w:num>
  <w:num w:numId="74" w16cid:durableId="1024013362">
    <w:abstractNumId w:val="13"/>
  </w:num>
  <w:num w:numId="75" w16cid:durableId="282541337">
    <w:abstractNumId w:val="37"/>
  </w:num>
  <w:num w:numId="76" w16cid:durableId="403452193">
    <w:abstractNumId w:val="16"/>
  </w:num>
  <w:num w:numId="77" w16cid:durableId="62488152">
    <w:abstractNumId w:val="77"/>
  </w:num>
  <w:num w:numId="78" w16cid:durableId="1352533267">
    <w:abstractNumId w:val="71"/>
  </w:num>
  <w:num w:numId="79" w16cid:durableId="1430737901">
    <w:abstractNumId w:val="49"/>
  </w:num>
  <w:num w:numId="80" w16cid:durableId="1955600773">
    <w:abstractNumId w:val="46"/>
  </w:num>
  <w:num w:numId="81" w16cid:durableId="1027563277">
    <w:abstractNumId w:val="6"/>
  </w:num>
  <w:num w:numId="82" w16cid:durableId="1353652104">
    <w:abstractNumId w:val="73"/>
  </w:num>
  <w:num w:numId="83" w16cid:durableId="1119254353">
    <w:abstractNumId w:val="11"/>
  </w:num>
  <w:numIdMacAtCleanup w:val="8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removeDateAndTime/>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CA" w:vendorID="64" w:dllVersion="6" w:nlCheck="1" w:checkStyle="1"/>
  <w:proofState w:spelling="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hyphenationZone w:val="283"/>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0F75"/>
    <w:rsid w:val="00000026"/>
    <w:rsid w:val="00000058"/>
    <w:rsid w:val="000000A5"/>
    <w:rsid w:val="000001C2"/>
    <w:rsid w:val="000001D1"/>
    <w:rsid w:val="0000027F"/>
    <w:rsid w:val="00000293"/>
    <w:rsid w:val="000002C3"/>
    <w:rsid w:val="000002C8"/>
    <w:rsid w:val="000002FC"/>
    <w:rsid w:val="00000328"/>
    <w:rsid w:val="00000345"/>
    <w:rsid w:val="0000039C"/>
    <w:rsid w:val="0000044B"/>
    <w:rsid w:val="00000534"/>
    <w:rsid w:val="0000059F"/>
    <w:rsid w:val="000005A2"/>
    <w:rsid w:val="000005B5"/>
    <w:rsid w:val="0000067D"/>
    <w:rsid w:val="0000070C"/>
    <w:rsid w:val="000007BA"/>
    <w:rsid w:val="000007C9"/>
    <w:rsid w:val="00000893"/>
    <w:rsid w:val="00000903"/>
    <w:rsid w:val="00000934"/>
    <w:rsid w:val="000009F1"/>
    <w:rsid w:val="00000C12"/>
    <w:rsid w:val="00000CC7"/>
    <w:rsid w:val="00000CE4"/>
    <w:rsid w:val="00000D17"/>
    <w:rsid w:val="00000DB6"/>
    <w:rsid w:val="00000E11"/>
    <w:rsid w:val="00000FDD"/>
    <w:rsid w:val="000010AD"/>
    <w:rsid w:val="00001100"/>
    <w:rsid w:val="00001252"/>
    <w:rsid w:val="000012A3"/>
    <w:rsid w:val="00001306"/>
    <w:rsid w:val="000013FB"/>
    <w:rsid w:val="00001543"/>
    <w:rsid w:val="000015AE"/>
    <w:rsid w:val="000015E2"/>
    <w:rsid w:val="00001633"/>
    <w:rsid w:val="00001B2B"/>
    <w:rsid w:val="00001B30"/>
    <w:rsid w:val="00001BC6"/>
    <w:rsid w:val="00001BEB"/>
    <w:rsid w:val="00001C3E"/>
    <w:rsid w:val="00001C9F"/>
    <w:rsid w:val="00001D74"/>
    <w:rsid w:val="00001FA7"/>
    <w:rsid w:val="00001FC9"/>
    <w:rsid w:val="0000209F"/>
    <w:rsid w:val="00002169"/>
    <w:rsid w:val="00002312"/>
    <w:rsid w:val="0000256D"/>
    <w:rsid w:val="0000256F"/>
    <w:rsid w:val="0000257E"/>
    <w:rsid w:val="00002595"/>
    <w:rsid w:val="000025F7"/>
    <w:rsid w:val="000027E6"/>
    <w:rsid w:val="0000280E"/>
    <w:rsid w:val="000028D8"/>
    <w:rsid w:val="00002A46"/>
    <w:rsid w:val="00002AFE"/>
    <w:rsid w:val="00002B2A"/>
    <w:rsid w:val="00002BB7"/>
    <w:rsid w:val="00002BFA"/>
    <w:rsid w:val="00002C15"/>
    <w:rsid w:val="00002CBB"/>
    <w:rsid w:val="00002D05"/>
    <w:rsid w:val="00002D20"/>
    <w:rsid w:val="00002D68"/>
    <w:rsid w:val="00002E5B"/>
    <w:rsid w:val="00002F18"/>
    <w:rsid w:val="00002F8E"/>
    <w:rsid w:val="00003033"/>
    <w:rsid w:val="00003077"/>
    <w:rsid w:val="00003179"/>
    <w:rsid w:val="00003261"/>
    <w:rsid w:val="0000332C"/>
    <w:rsid w:val="000033A4"/>
    <w:rsid w:val="000033E1"/>
    <w:rsid w:val="00003457"/>
    <w:rsid w:val="000034EA"/>
    <w:rsid w:val="000036BE"/>
    <w:rsid w:val="000037A1"/>
    <w:rsid w:val="000037BE"/>
    <w:rsid w:val="000037CC"/>
    <w:rsid w:val="0000382E"/>
    <w:rsid w:val="00003955"/>
    <w:rsid w:val="00003964"/>
    <w:rsid w:val="000039DD"/>
    <w:rsid w:val="00003A3D"/>
    <w:rsid w:val="00003B74"/>
    <w:rsid w:val="00003BA1"/>
    <w:rsid w:val="00003C22"/>
    <w:rsid w:val="00003C37"/>
    <w:rsid w:val="00003C41"/>
    <w:rsid w:val="00003C76"/>
    <w:rsid w:val="00003C7B"/>
    <w:rsid w:val="00003CC3"/>
    <w:rsid w:val="00003E35"/>
    <w:rsid w:val="00003E4D"/>
    <w:rsid w:val="00003E79"/>
    <w:rsid w:val="00003F67"/>
    <w:rsid w:val="00004047"/>
    <w:rsid w:val="00004067"/>
    <w:rsid w:val="000040B6"/>
    <w:rsid w:val="000040F9"/>
    <w:rsid w:val="000041CB"/>
    <w:rsid w:val="000042E0"/>
    <w:rsid w:val="000043A4"/>
    <w:rsid w:val="00004427"/>
    <w:rsid w:val="000044A8"/>
    <w:rsid w:val="00004517"/>
    <w:rsid w:val="0000453B"/>
    <w:rsid w:val="00004679"/>
    <w:rsid w:val="000047A3"/>
    <w:rsid w:val="000047C2"/>
    <w:rsid w:val="00004817"/>
    <w:rsid w:val="00004922"/>
    <w:rsid w:val="00004941"/>
    <w:rsid w:val="00004A58"/>
    <w:rsid w:val="00004A89"/>
    <w:rsid w:val="00004AD8"/>
    <w:rsid w:val="00004B03"/>
    <w:rsid w:val="00004BF6"/>
    <w:rsid w:val="00004C0F"/>
    <w:rsid w:val="00004C39"/>
    <w:rsid w:val="00004C76"/>
    <w:rsid w:val="00004C7B"/>
    <w:rsid w:val="00004C7D"/>
    <w:rsid w:val="00004CEF"/>
    <w:rsid w:val="00004E17"/>
    <w:rsid w:val="00004E6D"/>
    <w:rsid w:val="00004F13"/>
    <w:rsid w:val="00004FA1"/>
    <w:rsid w:val="00004FDE"/>
    <w:rsid w:val="00005100"/>
    <w:rsid w:val="00005145"/>
    <w:rsid w:val="000051A3"/>
    <w:rsid w:val="000051B8"/>
    <w:rsid w:val="00005230"/>
    <w:rsid w:val="00005256"/>
    <w:rsid w:val="00005293"/>
    <w:rsid w:val="00005416"/>
    <w:rsid w:val="000055D0"/>
    <w:rsid w:val="000055EC"/>
    <w:rsid w:val="00005695"/>
    <w:rsid w:val="000056B0"/>
    <w:rsid w:val="00005757"/>
    <w:rsid w:val="00005782"/>
    <w:rsid w:val="000057B4"/>
    <w:rsid w:val="00005809"/>
    <w:rsid w:val="0000581D"/>
    <w:rsid w:val="000059F6"/>
    <w:rsid w:val="000059FF"/>
    <w:rsid w:val="00005A13"/>
    <w:rsid w:val="00005A85"/>
    <w:rsid w:val="00005AC2"/>
    <w:rsid w:val="00005B66"/>
    <w:rsid w:val="00005B95"/>
    <w:rsid w:val="00005BBB"/>
    <w:rsid w:val="00005C5E"/>
    <w:rsid w:val="00005D15"/>
    <w:rsid w:val="00005E38"/>
    <w:rsid w:val="00005EF9"/>
    <w:rsid w:val="00005F49"/>
    <w:rsid w:val="00005F50"/>
    <w:rsid w:val="000061A3"/>
    <w:rsid w:val="00006291"/>
    <w:rsid w:val="0000630F"/>
    <w:rsid w:val="00006346"/>
    <w:rsid w:val="00006377"/>
    <w:rsid w:val="00006422"/>
    <w:rsid w:val="0000655F"/>
    <w:rsid w:val="0000661E"/>
    <w:rsid w:val="00006637"/>
    <w:rsid w:val="0000665F"/>
    <w:rsid w:val="00006669"/>
    <w:rsid w:val="000066F3"/>
    <w:rsid w:val="00006721"/>
    <w:rsid w:val="000067A5"/>
    <w:rsid w:val="0000681A"/>
    <w:rsid w:val="000068BE"/>
    <w:rsid w:val="00006A0F"/>
    <w:rsid w:val="00006A74"/>
    <w:rsid w:val="00006A88"/>
    <w:rsid w:val="00006AEF"/>
    <w:rsid w:val="00006BDD"/>
    <w:rsid w:val="00006C14"/>
    <w:rsid w:val="00006C39"/>
    <w:rsid w:val="00006C7F"/>
    <w:rsid w:val="00006CFB"/>
    <w:rsid w:val="00006D1E"/>
    <w:rsid w:val="00006D6C"/>
    <w:rsid w:val="00006E25"/>
    <w:rsid w:val="00006E54"/>
    <w:rsid w:val="00006EBF"/>
    <w:rsid w:val="00006EE6"/>
    <w:rsid w:val="00006EFF"/>
    <w:rsid w:val="00006F36"/>
    <w:rsid w:val="00006F4D"/>
    <w:rsid w:val="0000704B"/>
    <w:rsid w:val="0000704C"/>
    <w:rsid w:val="00007065"/>
    <w:rsid w:val="000070DE"/>
    <w:rsid w:val="0000711C"/>
    <w:rsid w:val="00007178"/>
    <w:rsid w:val="00007226"/>
    <w:rsid w:val="000072B2"/>
    <w:rsid w:val="00007372"/>
    <w:rsid w:val="000074AC"/>
    <w:rsid w:val="00007529"/>
    <w:rsid w:val="000075AF"/>
    <w:rsid w:val="000075B6"/>
    <w:rsid w:val="000075F1"/>
    <w:rsid w:val="000075F9"/>
    <w:rsid w:val="00007642"/>
    <w:rsid w:val="000076A6"/>
    <w:rsid w:val="00007707"/>
    <w:rsid w:val="0000772C"/>
    <w:rsid w:val="00007797"/>
    <w:rsid w:val="000077C9"/>
    <w:rsid w:val="000078DD"/>
    <w:rsid w:val="00007947"/>
    <w:rsid w:val="00007A2F"/>
    <w:rsid w:val="00007B28"/>
    <w:rsid w:val="00007B47"/>
    <w:rsid w:val="00007CFB"/>
    <w:rsid w:val="00007DD1"/>
    <w:rsid w:val="00007E0E"/>
    <w:rsid w:val="00007E9F"/>
    <w:rsid w:val="00007FCE"/>
    <w:rsid w:val="000101C9"/>
    <w:rsid w:val="00010318"/>
    <w:rsid w:val="000104D4"/>
    <w:rsid w:val="00010582"/>
    <w:rsid w:val="00010700"/>
    <w:rsid w:val="000108A9"/>
    <w:rsid w:val="000109D4"/>
    <w:rsid w:val="00010B1A"/>
    <w:rsid w:val="00010B3E"/>
    <w:rsid w:val="00010BC3"/>
    <w:rsid w:val="00010BCD"/>
    <w:rsid w:val="00010BE5"/>
    <w:rsid w:val="00010C18"/>
    <w:rsid w:val="00010CF7"/>
    <w:rsid w:val="00010D84"/>
    <w:rsid w:val="00010FA6"/>
    <w:rsid w:val="000110A9"/>
    <w:rsid w:val="000110C2"/>
    <w:rsid w:val="000110EB"/>
    <w:rsid w:val="00011301"/>
    <w:rsid w:val="00011307"/>
    <w:rsid w:val="000113E6"/>
    <w:rsid w:val="000115B4"/>
    <w:rsid w:val="000115EA"/>
    <w:rsid w:val="0001162C"/>
    <w:rsid w:val="000116DD"/>
    <w:rsid w:val="0001172E"/>
    <w:rsid w:val="00011776"/>
    <w:rsid w:val="0001182D"/>
    <w:rsid w:val="00011948"/>
    <w:rsid w:val="000119A1"/>
    <w:rsid w:val="000119B3"/>
    <w:rsid w:val="00011A1D"/>
    <w:rsid w:val="00011A57"/>
    <w:rsid w:val="00011AD9"/>
    <w:rsid w:val="00011ADF"/>
    <w:rsid w:val="00011C6B"/>
    <w:rsid w:val="00011C7F"/>
    <w:rsid w:val="00011D95"/>
    <w:rsid w:val="00011DD9"/>
    <w:rsid w:val="00011E5D"/>
    <w:rsid w:val="00011E99"/>
    <w:rsid w:val="00011F27"/>
    <w:rsid w:val="00011F95"/>
    <w:rsid w:val="00011FC1"/>
    <w:rsid w:val="00012003"/>
    <w:rsid w:val="000120A5"/>
    <w:rsid w:val="000120AC"/>
    <w:rsid w:val="000120B1"/>
    <w:rsid w:val="00012240"/>
    <w:rsid w:val="000122C9"/>
    <w:rsid w:val="000123BF"/>
    <w:rsid w:val="0001241B"/>
    <w:rsid w:val="0001246B"/>
    <w:rsid w:val="0001257A"/>
    <w:rsid w:val="00012649"/>
    <w:rsid w:val="0001278C"/>
    <w:rsid w:val="0001298A"/>
    <w:rsid w:val="000129BB"/>
    <w:rsid w:val="00012A07"/>
    <w:rsid w:val="00012A93"/>
    <w:rsid w:val="00012B0C"/>
    <w:rsid w:val="00012B0D"/>
    <w:rsid w:val="00012B9F"/>
    <w:rsid w:val="00012BF2"/>
    <w:rsid w:val="00012C8A"/>
    <w:rsid w:val="00012CC2"/>
    <w:rsid w:val="00012DD8"/>
    <w:rsid w:val="00012DED"/>
    <w:rsid w:val="00012E29"/>
    <w:rsid w:val="00012ED6"/>
    <w:rsid w:val="00012EE0"/>
    <w:rsid w:val="00012F6B"/>
    <w:rsid w:val="00012FC6"/>
    <w:rsid w:val="00013067"/>
    <w:rsid w:val="0001355D"/>
    <w:rsid w:val="000135BB"/>
    <w:rsid w:val="000135C9"/>
    <w:rsid w:val="000135DB"/>
    <w:rsid w:val="00013735"/>
    <w:rsid w:val="00013769"/>
    <w:rsid w:val="00013860"/>
    <w:rsid w:val="00013897"/>
    <w:rsid w:val="00013A23"/>
    <w:rsid w:val="00013BD6"/>
    <w:rsid w:val="00013C69"/>
    <w:rsid w:val="00013C8E"/>
    <w:rsid w:val="00013D5F"/>
    <w:rsid w:val="00013DEE"/>
    <w:rsid w:val="00013DFD"/>
    <w:rsid w:val="00013E19"/>
    <w:rsid w:val="00013EEF"/>
    <w:rsid w:val="00013F1A"/>
    <w:rsid w:val="00013F60"/>
    <w:rsid w:val="0001427C"/>
    <w:rsid w:val="00014311"/>
    <w:rsid w:val="000143AE"/>
    <w:rsid w:val="00014415"/>
    <w:rsid w:val="00014438"/>
    <w:rsid w:val="00014462"/>
    <w:rsid w:val="00014576"/>
    <w:rsid w:val="00014590"/>
    <w:rsid w:val="000145DA"/>
    <w:rsid w:val="000145F2"/>
    <w:rsid w:val="000146A5"/>
    <w:rsid w:val="000146EB"/>
    <w:rsid w:val="00014703"/>
    <w:rsid w:val="0001478A"/>
    <w:rsid w:val="000147E9"/>
    <w:rsid w:val="000147F1"/>
    <w:rsid w:val="000148AF"/>
    <w:rsid w:val="00014B4E"/>
    <w:rsid w:val="00014BE7"/>
    <w:rsid w:val="00014C54"/>
    <w:rsid w:val="00014C6C"/>
    <w:rsid w:val="00014CE6"/>
    <w:rsid w:val="00014E5A"/>
    <w:rsid w:val="00014EA2"/>
    <w:rsid w:val="00014F28"/>
    <w:rsid w:val="00014FC6"/>
    <w:rsid w:val="00014FD0"/>
    <w:rsid w:val="00014FF3"/>
    <w:rsid w:val="00015060"/>
    <w:rsid w:val="000150E4"/>
    <w:rsid w:val="0001519D"/>
    <w:rsid w:val="00015200"/>
    <w:rsid w:val="00015253"/>
    <w:rsid w:val="000152C8"/>
    <w:rsid w:val="00015337"/>
    <w:rsid w:val="000153D1"/>
    <w:rsid w:val="00015405"/>
    <w:rsid w:val="0001545A"/>
    <w:rsid w:val="0001545C"/>
    <w:rsid w:val="00015498"/>
    <w:rsid w:val="000154C5"/>
    <w:rsid w:val="000155B5"/>
    <w:rsid w:val="000156BC"/>
    <w:rsid w:val="00015700"/>
    <w:rsid w:val="00015746"/>
    <w:rsid w:val="000157A0"/>
    <w:rsid w:val="00015831"/>
    <w:rsid w:val="000159F8"/>
    <w:rsid w:val="00015AED"/>
    <w:rsid w:val="00015C3B"/>
    <w:rsid w:val="00015C9B"/>
    <w:rsid w:val="00015CB2"/>
    <w:rsid w:val="00015EBF"/>
    <w:rsid w:val="00015F1D"/>
    <w:rsid w:val="00015FA9"/>
    <w:rsid w:val="00016005"/>
    <w:rsid w:val="0001605B"/>
    <w:rsid w:val="00016067"/>
    <w:rsid w:val="000160EA"/>
    <w:rsid w:val="000160EE"/>
    <w:rsid w:val="0001619F"/>
    <w:rsid w:val="00016200"/>
    <w:rsid w:val="0001621F"/>
    <w:rsid w:val="0001622E"/>
    <w:rsid w:val="00016273"/>
    <w:rsid w:val="000162A3"/>
    <w:rsid w:val="000162CC"/>
    <w:rsid w:val="000162CF"/>
    <w:rsid w:val="0001656E"/>
    <w:rsid w:val="00016580"/>
    <w:rsid w:val="00016673"/>
    <w:rsid w:val="00016692"/>
    <w:rsid w:val="000167B0"/>
    <w:rsid w:val="000167C0"/>
    <w:rsid w:val="00016828"/>
    <w:rsid w:val="000168F3"/>
    <w:rsid w:val="000169CE"/>
    <w:rsid w:val="00016A6F"/>
    <w:rsid w:val="00016A87"/>
    <w:rsid w:val="00016B35"/>
    <w:rsid w:val="00016B6B"/>
    <w:rsid w:val="00016B95"/>
    <w:rsid w:val="00016CCC"/>
    <w:rsid w:val="00016CE6"/>
    <w:rsid w:val="00016D65"/>
    <w:rsid w:val="00016D78"/>
    <w:rsid w:val="00016DC8"/>
    <w:rsid w:val="00016F05"/>
    <w:rsid w:val="00016F89"/>
    <w:rsid w:val="00016FC6"/>
    <w:rsid w:val="00017039"/>
    <w:rsid w:val="000170B3"/>
    <w:rsid w:val="0001716B"/>
    <w:rsid w:val="000171B1"/>
    <w:rsid w:val="00017240"/>
    <w:rsid w:val="0001745C"/>
    <w:rsid w:val="0001755F"/>
    <w:rsid w:val="0001760F"/>
    <w:rsid w:val="0001762C"/>
    <w:rsid w:val="00017691"/>
    <w:rsid w:val="000176F4"/>
    <w:rsid w:val="00017724"/>
    <w:rsid w:val="000177C9"/>
    <w:rsid w:val="000178E4"/>
    <w:rsid w:val="00017923"/>
    <w:rsid w:val="000179B2"/>
    <w:rsid w:val="000179D6"/>
    <w:rsid w:val="00017AD2"/>
    <w:rsid w:val="00017B36"/>
    <w:rsid w:val="00017BEB"/>
    <w:rsid w:val="00017CAF"/>
    <w:rsid w:val="00017CD9"/>
    <w:rsid w:val="00017DF6"/>
    <w:rsid w:val="00017F02"/>
    <w:rsid w:val="00020011"/>
    <w:rsid w:val="00020141"/>
    <w:rsid w:val="00020190"/>
    <w:rsid w:val="000202B3"/>
    <w:rsid w:val="000203BC"/>
    <w:rsid w:val="000203EA"/>
    <w:rsid w:val="000204F9"/>
    <w:rsid w:val="00020503"/>
    <w:rsid w:val="00020563"/>
    <w:rsid w:val="000205FD"/>
    <w:rsid w:val="00020632"/>
    <w:rsid w:val="0002064D"/>
    <w:rsid w:val="0002075B"/>
    <w:rsid w:val="00020A30"/>
    <w:rsid w:val="00020AFA"/>
    <w:rsid w:val="00020B27"/>
    <w:rsid w:val="00020BC7"/>
    <w:rsid w:val="00020D9E"/>
    <w:rsid w:val="00020EB3"/>
    <w:rsid w:val="00020F79"/>
    <w:rsid w:val="000210EB"/>
    <w:rsid w:val="000210EC"/>
    <w:rsid w:val="00021193"/>
    <w:rsid w:val="000212C6"/>
    <w:rsid w:val="000213B7"/>
    <w:rsid w:val="000213D3"/>
    <w:rsid w:val="00021438"/>
    <w:rsid w:val="00021442"/>
    <w:rsid w:val="000214B2"/>
    <w:rsid w:val="000217A2"/>
    <w:rsid w:val="000218EA"/>
    <w:rsid w:val="000218EE"/>
    <w:rsid w:val="00021946"/>
    <w:rsid w:val="000219F6"/>
    <w:rsid w:val="00021A85"/>
    <w:rsid w:val="00021AAC"/>
    <w:rsid w:val="00021B58"/>
    <w:rsid w:val="00021D5D"/>
    <w:rsid w:val="00021FD8"/>
    <w:rsid w:val="00021FFE"/>
    <w:rsid w:val="00022027"/>
    <w:rsid w:val="0002204A"/>
    <w:rsid w:val="000222C9"/>
    <w:rsid w:val="000222EF"/>
    <w:rsid w:val="000222F1"/>
    <w:rsid w:val="000223B8"/>
    <w:rsid w:val="00022485"/>
    <w:rsid w:val="000224CD"/>
    <w:rsid w:val="000224D6"/>
    <w:rsid w:val="000225B2"/>
    <w:rsid w:val="0002261F"/>
    <w:rsid w:val="00022727"/>
    <w:rsid w:val="0002272D"/>
    <w:rsid w:val="000227C1"/>
    <w:rsid w:val="000227D1"/>
    <w:rsid w:val="0002293A"/>
    <w:rsid w:val="00022AB2"/>
    <w:rsid w:val="00022CB0"/>
    <w:rsid w:val="00022CC2"/>
    <w:rsid w:val="00022E11"/>
    <w:rsid w:val="00022F4E"/>
    <w:rsid w:val="00022F4F"/>
    <w:rsid w:val="00022F60"/>
    <w:rsid w:val="00022F69"/>
    <w:rsid w:val="00022F71"/>
    <w:rsid w:val="00022F8A"/>
    <w:rsid w:val="00022FBF"/>
    <w:rsid w:val="00022FD4"/>
    <w:rsid w:val="0002301E"/>
    <w:rsid w:val="00023090"/>
    <w:rsid w:val="000231EC"/>
    <w:rsid w:val="00023205"/>
    <w:rsid w:val="000232C6"/>
    <w:rsid w:val="000232E5"/>
    <w:rsid w:val="0002333F"/>
    <w:rsid w:val="000233BB"/>
    <w:rsid w:val="000233F2"/>
    <w:rsid w:val="00023529"/>
    <w:rsid w:val="00023576"/>
    <w:rsid w:val="0002359E"/>
    <w:rsid w:val="000235E9"/>
    <w:rsid w:val="0002378A"/>
    <w:rsid w:val="000238C5"/>
    <w:rsid w:val="000238ED"/>
    <w:rsid w:val="00023978"/>
    <w:rsid w:val="000239DD"/>
    <w:rsid w:val="00023A26"/>
    <w:rsid w:val="00023B3E"/>
    <w:rsid w:val="00023C06"/>
    <w:rsid w:val="00023C46"/>
    <w:rsid w:val="00023DFD"/>
    <w:rsid w:val="00023EBC"/>
    <w:rsid w:val="00023F0B"/>
    <w:rsid w:val="00023F32"/>
    <w:rsid w:val="00023F64"/>
    <w:rsid w:val="00023F80"/>
    <w:rsid w:val="00023F8B"/>
    <w:rsid w:val="0002401E"/>
    <w:rsid w:val="000240AA"/>
    <w:rsid w:val="000240D3"/>
    <w:rsid w:val="000240E9"/>
    <w:rsid w:val="0002414A"/>
    <w:rsid w:val="00024213"/>
    <w:rsid w:val="00024219"/>
    <w:rsid w:val="00024236"/>
    <w:rsid w:val="000242AA"/>
    <w:rsid w:val="00024336"/>
    <w:rsid w:val="00024343"/>
    <w:rsid w:val="00024372"/>
    <w:rsid w:val="00024413"/>
    <w:rsid w:val="00024416"/>
    <w:rsid w:val="00024450"/>
    <w:rsid w:val="00024501"/>
    <w:rsid w:val="00024509"/>
    <w:rsid w:val="000245B8"/>
    <w:rsid w:val="0002464A"/>
    <w:rsid w:val="000247AF"/>
    <w:rsid w:val="000247E0"/>
    <w:rsid w:val="00024819"/>
    <w:rsid w:val="00024934"/>
    <w:rsid w:val="00024960"/>
    <w:rsid w:val="00024A4C"/>
    <w:rsid w:val="00024A70"/>
    <w:rsid w:val="00024A8F"/>
    <w:rsid w:val="00024AB7"/>
    <w:rsid w:val="00024B6B"/>
    <w:rsid w:val="00024C2C"/>
    <w:rsid w:val="00024C69"/>
    <w:rsid w:val="00024CCC"/>
    <w:rsid w:val="00024D6A"/>
    <w:rsid w:val="00024DC2"/>
    <w:rsid w:val="00024DC9"/>
    <w:rsid w:val="00024E75"/>
    <w:rsid w:val="00024EC7"/>
    <w:rsid w:val="00024EF2"/>
    <w:rsid w:val="00025043"/>
    <w:rsid w:val="000250D4"/>
    <w:rsid w:val="00025117"/>
    <w:rsid w:val="00025134"/>
    <w:rsid w:val="00025182"/>
    <w:rsid w:val="0002519D"/>
    <w:rsid w:val="0002519E"/>
    <w:rsid w:val="000251CD"/>
    <w:rsid w:val="000252E9"/>
    <w:rsid w:val="00025322"/>
    <w:rsid w:val="00025430"/>
    <w:rsid w:val="00025455"/>
    <w:rsid w:val="000254ED"/>
    <w:rsid w:val="00025539"/>
    <w:rsid w:val="000255C8"/>
    <w:rsid w:val="00025720"/>
    <w:rsid w:val="00025849"/>
    <w:rsid w:val="0002584E"/>
    <w:rsid w:val="0002589C"/>
    <w:rsid w:val="000259C0"/>
    <w:rsid w:val="000259E8"/>
    <w:rsid w:val="00025A06"/>
    <w:rsid w:val="00025B0A"/>
    <w:rsid w:val="00025B76"/>
    <w:rsid w:val="00025C8B"/>
    <w:rsid w:val="00025DD5"/>
    <w:rsid w:val="00025E1D"/>
    <w:rsid w:val="00025E24"/>
    <w:rsid w:val="00025E6A"/>
    <w:rsid w:val="00025ECE"/>
    <w:rsid w:val="00025F34"/>
    <w:rsid w:val="00025F5F"/>
    <w:rsid w:val="00026016"/>
    <w:rsid w:val="00026056"/>
    <w:rsid w:val="00026065"/>
    <w:rsid w:val="00026170"/>
    <w:rsid w:val="000261E5"/>
    <w:rsid w:val="000261FE"/>
    <w:rsid w:val="000262C2"/>
    <w:rsid w:val="000262E7"/>
    <w:rsid w:val="000262EC"/>
    <w:rsid w:val="00026364"/>
    <w:rsid w:val="00026374"/>
    <w:rsid w:val="000263D2"/>
    <w:rsid w:val="000263E2"/>
    <w:rsid w:val="00026436"/>
    <w:rsid w:val="000265C7"/>
    <w:rsid w:val="00026667"/>
    <w:rsid w:val="000268AF"/>
    <w:rsid w:val="00026994"/>
    <w:rsid w:val="00026998"/>
    <w:rsid w:val="000269C1"/>
    <w:rsid w:val="00026A2D"/>
    <w:rsid w:val="00026A93"/>
    <w:rsid w:val="00026AE6"/>
    <w:rsid w:val="00026B1D"/>
    <w:rsid w:val="00026CB7"/>
    <w:rsid w:val="00026CE6"/>
    <w:rsid w:val="00026CF6"/>
    <w:rsid w:val="00026DBC"/>
    <w:rsid w:val="00026E50"/>
    <w:rsid w:val="00026EAD"/>
    <w:rsid w:val="00026ED0"/>
    <w:rsid w:val="00026F24"/>
    <w:rsid w:val="00026F2F"/>
    <w:rsid w:val="00027000"/>
    <w:rsid w:val="00027001"/>
    <w:rsid w:val="00027047"/>
    <w:rsid w:val="0002709C"/>
    <w:rsid w:val="000270C0"/>
    <w:rsid w:val="000270C4"/>
    <w:rsid w:val="000270E7"/>
    <w:rsid w:val="00027198"/>
    <w:rsid w:val="000271AE"/>
    <w:rsid w:val="000271CB"/>
    <w:rsid w:val="00027283"/>
    <w:rsid w:val="000272A1"/>
    <w:rsid w:val="000272B3"/>
    <w:rsid w:val="0002732B"/>
    <w:rsid w:val="0002744F"/>
    <w:rsid w:val="00027474"/>
    <w:rsid w:val="00027487"/>
    <w:rsid w:val="00027542"/>
    <w:rsid w:val="000275ED"/>
    <w:rsid w:val="000276AB"/>
    <w:rsid w:val="00027876"/>
    <w:rsid w:val="00027882"/>
    <w:rsid w:val="00027959"/>
    <w:rsid w:val="000279D8"/>
    <w:rsid w:val="00027AFD"/>
    <w:rsid w:val="00027B9C"/>
    <w:rsid w:val="00027C18"/>
    <w:rsid w:val="00027C6E"/>
    <w:rsid w:val="00027CA0"/>
    <w:rsid w:val="00027CB5"/>
    <w:rsid w:val="00027D5D"/>
    <w:rsid w:val="00027E09"/>
    <w:rsid w:val="00027E5B"/>
    <w:rsid w:val="00027FE6"/>
    <w:rsid w:val="000300A7"/>
    <w:rsid w:val="000300D7"/>
    <w:rsid w:val="000301F3"/>
    <w:rsid w:val="0003022D"/>
    <w:rsid w:val="00030239"/>
    <w:rsid w:val="0003034B"/>
    <w:rsid w:val="0003038E"/>
    <w:rsid w:val="0003039C"/>
    <w:rsid w:val="00030412"/>
    <w:rsid w:val="00030436"/>
    <w:rsid w:val="0003048F"/>
    <w:rsid w:val="000304B1"/>
    <w:rsid w:val="000304D5"/>
    <w:rsid w:val="00030510"/>
    <w:rsid w:val="0003051D"/>
    <w:rsid w:val="00030529"/>
    <w:rsid w:val="00030552"/>
    <w:rsid w:val="0003074C"/>
    <w:rsid w:val="00030927"/>
    <w:rsid w:val="000309AB"/>
    <w:rsid w:val="00030A41"/>
    <w:rsid w:val="00030AA2"/>
    <w:rsid w:val="00030B20"/>
    <w:rsid w:val="00030B25"/>
    <w:rsid w:val="00030B64"/>
    <w:rsid w:val="00030BC3"/>
    <w:rsid w:val="00030BD6"/>
    <w:rsid w:val="00030CD4"/>
    <w:rsid w:val="00030D02"/>
    <w:rsid w:val="00030DA3"/>
    <w:rsid w:val="00030DD6"/>
    <w:rsid w:val="00030E03"/>
    <w:rsid w:val="00030E65"/>
    <w:rsid w:val="00030EB5"/>
    <w:rsid w:val="00030F05"/>
    <w:rsid w:val="00030F79"/>
    <w:rsid w:val="00030FF6"/>
    <w:rsid w:val="0003109D"/>
    <w:rsid w:val="00031100"/>
    <w:rsid w:val="0003113A"/>
    <w:rsid w:val="0003115E"/>
    <w:rsid w:val="000311E5"/>
    <w:rsid w:val="000312C4"/>
    <w:rsid w:val="00031576"/>
    <w:rsid w:val="000315A5"/>
    <w:rsid w:val="00031731"/>
    <w:rsid w:val="000317B4"/>
    <w:rsid w:val="000317D6"/>
    <w:rsid w:val="000317FE"/>
    <w:rsid w:val="00031830"/>
    <w:rsid w:val="0003187C"/>
    <w:rsid w:val="000318A3"/>
    <w:rsid w:val="00031939"/>
    <w:rsid w:val="0003195C"/>
    <w:rsid w:val="000319A6"/>
    <w:rsid w:val="00031AD9"/>
    <w:rsid w:val="00031B0E"/>
    <w:rsid w:val="00031C1C"/>
    <w:rsid w:val="00031C2E"/>
    <w:rsid w:val="00031CA9"/>
    <w:rsid w:val="00031D14"/>
    <w:rsid w:val="00031F51"/>
    <w:rsid w:val="00031F89"/>
    <w:rsid w:val="00031FA2"/>
    <w:rsid w:val="00031FF1"/>
    <w:rsid w:val="0003231B"/>
    <w:rsid w:val="0003233D"/>
    <w:rsid w:val="0003234C"/>
    <w:rsid w:val="000323A1"/>
    <w:rsid w:val="000323F0"/>
    <w:rsid w:val="00032408"/>
    <w:rsid w:val="0003256C"/>
    <w:rsid w:val="000326BD"/>
    <w:rsid w:val="00032777"/>
    <w:rsid w:val="00032865"/>
    <w:rsid w:val="0003289D"/>
    <w:rsid w:val="0003291C"/>
    <w:rsid w:val="000329C8"/>
    <w:rsid w:val="000329F2"/>
    <w:rsid w:val="000329F7"/>
    <w:rsid w:val="00032B7C"/>
    <w:rsid w:val="00032BCB"/>
    <w:rsid w:val="00032E2C"/>
    <w:rsid w:val="00032E38"/>
    <w:rsid w:val="00032E6F"/>
    <w:rsid w:val="00032EA7"/>
    <w:rsid w:val="00032F8F"/>
    <w:rsid w:val="00033080"/>
    <w:rsid w:val="0003312C"/>
    <w:rsid w:val="000331FE"/>
    <w:rsid w:val="00033214"/>
    <w:rsid w:val="0003321F"/>
    <w:rsid w:val="000332A8"/>
    <w:rsid w:val="00033373"/>
    <w:rsid w:val="0003345F"/>
    <w:rsid w:val="0003348E"/>
    <w:rsid w:val="000334E5"/>
    <w:rsid w:val="00033598"/>
    <w:rsid w:val="000335B2"/>
    <w:rsid w:val="000336CE"/>
    <w:rsid w:val="000336F0"/>
    <w:rsid w:val="000337BA"/>
    <w:rsid w:val="000337F5"/>
    <w:rsid w:val="00033820"/>
    <w:rsid w:val="00033856"/>
    <w:rsid w:val="00033878"/>
    <w:rsid w:val="0003389E"/>
    <w:rsid w:val="0003391A"/>
    <w:rsid w:val="00033924"/>
    <w:rsid w:val="00033AF2"/>
    <w:rsid w:val="00033C3F"/>
    <w:rsid w:val="00033C61"/>
    <w:rsid w:val="00033C65"/>
    <w:rsid w:val="00033CCE"/>
    <w:rsid w:val="00033D34"/>
    <w:rsid w:val="00033D86"/>
    <w:rsid w:val="00033E05"/>
    <w:rsid w:val="00033E07"/>
    <w:rsid w:val="00033E2B"/>
    <w:rsid w:val="00033E30"/>
    <w:rsid w:val="00033E34"/>
    <w:rsid w:val="00033E41"/>
    <w:rsid w:val="00033E9A"/>
    <w:rsid w:val="00033F39"/>
    <w:rsid w:val="00033F52"/>
    <w:rsid w:val="00033FDB"/>
    <w:rsid w:val="0003402C"/>
    <w:rsid w:val="000340D7"/>
    <w:rsid w:val="0003413B"/>
    <w:rsid w:val="00034147"/>
    <w:rsid w:val="000341DE"/>
    <w:rsid w:val="00034201"/>
    <w:rsid w:val="0003437F"/>
    <w:rsid w:val="00034417"/>
    <w:rsid w:val="0003449F"/>
    <w:rsid w:val="00034555"/>
    <w:rsid w:val="0003457B"/>
    <w:rsid w:val="00034591"/>
    <w:rsid w:val="000345C4"/>
    <w:rsid w:val="000345C9"/>
    <w:rsid w:val="000345D7"/>
    <w:rsid w:val="000345E9"/>
    <w:rsid w:val="00034603"/>
    <w:rsid w:val="00034739"/>
    <w:rsid w:val="0003478A"/>
    <w:rsid w:val="00034799"/>
    <w:rsid w:val="000347B0"/>
    <w:rsid w:val="000347B2"/>
    <w:rsid w:val="000347B7"/>
    <w:rsid w:val="000348C4"/>
    <w:rsid w:val="00034AE3"/>
    <w:rsid w:val="00034B42"/>
    <w:rsid w:val="00034B93"/>
    <w:rsid w:val="00034CC7"/>
    <w:rsid w:val="00034D33"/>
    <w:rsid w:val="00034D38"/>
    <w:rsid w:val="00034D57"/>
    <w:rsid w:val="00034D7E"/>
    <w:rsid w:val="00034D8B"/>
    <w:rsid w:val="00034DBA"/>
    <w:rsid w:val="00034DBE"/>
    <w:rsid w:val="00034DC3"/>
    <w:rsid w:val="00034E8B"/>
    <w:rsid w:val="00034F73"/>
    <w:rsid w:val="00034F7B"/>
    <w:rsid w:val="00034FA9"/>
    <w:rsid w:val="000350C2"/>
    <w:rsid w:val="000350D4"/>
    <w:rsid w:val="00035228"/>
    <w:rsid w:val="00035245"/>
    <w:rsid w:val="000352AB"/>
    <w:rsid w:val="0003531E"/>
    <w:rsid w:val="0003543B"/>
    <w:rsid w:val="00035450"/>
    <w:rsid w:val="000355E6"/>
    <w:rsid w:val="00035632"/>
    <w:rsid w:val="00035654"/>
    <w:rsid w:val="000358AB"/>
    <w:rsid w:val="0003597E"/>
    <w:rsid w:val="0003599B"/>
    <w:rsid w:val="000359B0"/>
    <w:rsid w:val="000359D6"/>
    <w:rsid w:val="00035AAA"/>
    <w:rsid w:val="00035BCD"/>
    <w:rsid w:val="00035C84"/>
    <w:rsid w:val="00035ED4"/>
    <w:rsid w:val="00035F5A"/>
    <w:rsid w:val="00035F63"/>
    <w:rsid w:val="00035FB7"/>
    <w:rsid w:val="00035FB9"/>
    <w:rsid w:val="00036068"/>
    <w:rsid w:val="000360AC"/>
    <w:rsid w:val="000360B2"/>
    <w:rsid w:val="00036396"/>
    <w:rsid w:val="000363D0"/>
    <w:rsid w:val="000363DC"/>
    <w:rsid w:val="000363F7"/>
    <w:rsid w:val="00036454"/>
    <w:rsid w:val="00036487"/>
    <w:rsid w:val="00036497"/>
    <w:rsid w:val="0003649F"/>
    <w:rsid w:val="000364F9"/>
    <w:rsid w:val="00036533"/>
    <w:rsid w:val="000365AA"/>
    <w:rsid w:val="000365DA"/>
    <w:rsid w:val="00036618"/>
    <w:rsid w:val="00036688"/>
    <w:rsid w:val="00036723"/>
    <w:rsid w:val="000367DC"/>
    <w:rsid w:val="000367F0"/>
    <w:rsid w:val="0003687A"/>
    <w:rsid w:val="00036985"/>
    <w:rsid w:val="00036A44"/>
    <w:rsid w:val="00036AF8"/>
    <w:rsid w:val="00036C7A"/>
    <w:rsid w:val="00036CE3"/>
    <w:rsid w:val="00036D91"/>
    <w:rsid w:val="00036FDD"/>
    <w:rsid w:val="00037311"/>
    <w:rsid w:val="00037335"/>
    <w:rsid w:val="0003734F"/>
    <w:rsid w:val="000373C0"/>
    <w:rsid w:val="00037479"/>
    <w:rsid w:val="000374A0"/>
    <w:rsid w:val="000375AD"/>
    <w:rsid w:val="000375BF"/>
    <w:rsid w:val="0003765B"/>
    <w:rsid w:val="000376AF"/>
    <w:rsid w:val="0003772A"/>
    <w:rsid w:val="0003776F"/>
    <w:rsid w:val="000377D7"/>
    <w:rsid w:val="000378F9"/>
    <w:rsid w:val="00037A58"/>
    <w:rsid w:val="00037A75"/>
    <w:rsid w:val="00037A8A"/>
    <w:rsid w:val="00037B45"/>
    <w:rsid w:val="00037B75"/>
    <w:rsid w:val="00037BE7"/>
    <w:rsid w:val="00037CDB"/>
    <w:rsid w:val="00037D64"/>
    <w:rsid w:val="00037F20"/>
    <w:rsid w:val="00037F22"/>
    <w:rsid w:val="00037F61"/>
    <w:rsid w:val="00037F83"/>
    <w:rsid w:val="00040017"/>
    <w:rsid w:val="000400BD"/>
    <w:rsid w:val="0004011C"/>
    <w:rsid w:val="0004017B"/>
    <w:rsid w:val="00040260"/>
    <w:rsid w:val="0004026D"/>
    <w:rsid w:val="000402AB"/>
    <w:rsid w:val="000402EC"/>
    <w:rsid w:val="000403A2"/>
    <w:rsid w:val="0004041C"/>
    <w:rsid w:val="00040460"/>
    <w:rsid w:val="000404F5"/>
    <w:rsid w:val="00040575"/>
    <w:rsid w:val="00040749"/>
    <w:rsid w:val="00040773"/>
    <w:rsid w:val="0004078E"/>
    <w:rsid w:val="00040AA9"/>
    <w:rsid w:val="00040B37"/>
    <w:rsid w:val="00040C02"/>
    <w:rsid w:val="00040CAA"/>
    <w:rsid w:val="00040CAB"/>
    <w:rsid w:val="00040CCF"/>
    <w:rsid w:val="00040CF6"/>
    <w:rsid w:val="00040D11"/>
    <w:rsid w:val="00040D3E"/>
    <w:rsid w:val="00040D90"/>
    <w:rsid w:val="00040D95"/>
    <w:rsid w:val="00040E42"/>
    <w:rsid w:val="00040E74"/>
    <w:rsid w:val="0004105A"/>
    <w:rsid w:val="00041093"/>
    <w:rsid w:val="000411C5"/>
    <w:rsid w:val="000413C6"/>
    <w:rsid w:val="0004145A"/>
    <w:rsid w:val="0004154E"/>
    <w:rsid w:val="000415A9"/>
    <w:rsid w:val="00041712"/>
    <w:rsid w:val="00041775"/>
    <w:rsid w:val="000417FA"/>
    <w:rsid w:val="0004180A"/>
    <w:rsid w:val="0004189D"/>
    <w:rsid w:val="000418A1"/>
    <w:rsid w:val="000418E4"/>
    <w:rsid w:val="00041944"/>
    <w:rsid w:val="000419A0"/>
    <w:rsid w:val="00041A0A"/>
    <w:rsid w:val="00041B73"/>
    <w:rsid w:val="00041C02"/>
    <w:rsid w:val="00041C14"/>
    <w:rsid w:val="00041C53"/>
    <w:rsid w:val="00041C6A"/>
    <w:rsid w:val="00041DB1"/>
    <w:rsid w:val="00041DB7"/>
    <w:rsid w:val="00041E4C"/>
    <w:rsid w:val="00041F04"/>
    <w:rsid w:val="00041F0C"/>
    <w:rsid w:val="00041F44"/>
    <w:rsid w:val="00041F5D"/>
    <w:rsid w:val="0004202F"/>
    <w:rsid w:val="00042052"/>
    <w:rsid w:val="00042067"/>
    <w:rsid w:val="000420A0"/>
    <w:rsid w:val="000420FB"/>
    <w:rsid w:val="00042171"/>
    <w:rsid w:val="000421C8"/>
    <w:rsid w:val="000421F7"/>
    <w:rsid w:val="000421FD"/>
    <w:rsid w:val="0004220E"/>
    <w:rsid w:val="0004228A"/>
    <w:rsid w:val="000422B9"/>
    <w:rsid w:val="000423EE"/>
    <w:rsid w:val="00042477"/>
    <w:rsid w:val="00042486"/>
    <w:rsid w:val="00042611"/>
    <w:rsid w:val="0004277D"/>
    <w:rsid w:val="000427C3"/>
    <w:rsid w:val="00042871"/>
    <w:rsid w:val="00042877"/>
    <w:rsid w:val="0004287C"/>
    <w:rsid w:val="00042898"/>
    <w:rsid w:val="000428DA"/>
    <w:rsid w:val="0004290F"/>
    <w:rsid w:val="0004296B"/>
    <w:rsid w:val="00042B75"/>
    <w:rsid w:val="00042C6D"/>
    <w:rsid w:val="00042D01"/>
    <w:rsid w:val="00042D1A"/>
    <w:rsid w:val="00042D85"/>
    <w:rsid w:val="00042DC0"/>
    <w:rsid w:val="00042DD1"/>
    <w:rsid w:val="00042E12"/>
    <w:rsid w:val="00042E88"/>
    <w:rsid w:val="00042ECD"/>
    <w:rsid w:val="00042FEB"/>
    <w:rsid w:val="00043017"/>
    <w:rsid w:val="00043084"/>
    <w:rsid w:val="00043085"/>
    <w:rsid w:val="000430B7"/>
    <w:rsid w:val="000430C0"/>
    <w:rsid w:val="0004313C"/>
    <w:rsid w:val="0004321E"/>
    <w:rsid w:val="00043328"/>
    <w:rsid w:val="000433B0"/>
    <w:rsid w:val="00043450"/>
    <w:rsid w:val="00043487"/>
    <w:rsid w:val="0004354B"/>
    <w:rsid w:val="0004374B"/>
    <w:rsid w:val="000437D6"/>
    <w:rsid w:val="000437FB"/>
    <w:rsid w:val="00043865"/>
    <w:rsid w:val="0004396C"/>
    <w:rsid w:val="000439BD"/>
    <w:rsid w:val="000439F7"/>
    <w:rsid w:val="00043A18"/>
    <w:rsid w:val="00043A2C"/>
    <w:rsid w:val="00043A5F"/>
    <w:rsid w:val="00043A8C"/>
    <w:rsid w:val="00043A95"/>
    <w:rsid w:val="00043AB0"/>
    <w:rsid w:val="00043ABC"/>
    <w:rsid w:val="00043B98"/>
    <w:rsid w:val="00043C22"/>
    <w:rsid w:val="00043C35"/>
    <w:rsid w:val="00043D25"/>
    <w:rsid w:val="00043D61"/>
    <w:rsid w:val="00043DDC"/>
    <w:rsid w:val="00043E13"/>
    <w:rsid w:val="00043EA0"/>
    <w:rsid w:val="00043F3B"/>
    <w:rsid w:val="0004403A"/>
    <w:rsid w:val="0004405B"/>
    <w:rsid w:val="0004411C"/>
    <w:rsid w:val="0004413C"/>
    <w:rsid w:val="00044147"/>
    <w:rsid w:val="000441AE"/>
    <w:rsid w:val="00044215"/>
    <w:rsid w:val="00044280"/>
    <w:rsid w:val="00044336"/>
    <w:rsid w:val="00044451"/>
    <w:rsid w:val="0004448D"/>
    <w:rsid w:val="000444FD"/>
    <w:rsid w:val="0004463C"/>
    <w:rsid w:val="00044693"/>
    <w:rsid w:val="0004476D"/>
    <w:rsid w:val="0004486E"/>
    <w:rsid w:val="00044923"/>
    <w:rsid w:val="0004495A"/>
    <w:rsid w:val="00044986"/>
    <w:rsid w:val="00044A9E"/>
    <w:rsid w:val="00044AA3"/>
    <w:rsid w:val="00044B03"/>
    <w:rsid w:val="00044C2C"/>
    <w:rsid w:val="00044C74"/>
    <w:rsid w:val="00044CD6"/>
    <w:rsid w:val="00044E1A"/>
    <w:rsid w:val="00044F1B"/>
    <w:rsid w:val="0004509C"/>
    <w:rsid w:val="0004510C"/>
    <w:rsid w:val="00045124"/>
    <w:rsid w:val="00045166"/>
    <w:rsid w:val="00045175"/>
    <w:rsid w:val="0004518B"/>
    <w:rsid w:val="00045276"/>
    <w:rsid w:val="000452B0"/>
    <w:rsid w:val="0004532F"/>
    <w:rsid w:val="00045383"/>
    <w:rsid w:val="00045449"/>
    <w:rsid w:val="000454E6"/>
    <w:rsid w:val="000454F8"/>
    <w:rsid w:val="00045527"/>
    <w:rsid w:val="00045562"/>
    <w:rsid w:val="000455B3"/>
    <w:rsid w:val="0004561E"/>
    <w:rsid w:val="0004564A"/>
    <w:rsid w:val="00045671"/>
    <w:rsid w:val="000456A4"/>
    <w:rsid w:val="00045805"/>
    <w:rsid w:val="00045866"/>
    <w:rsid w:val="000458A0"/>
    <w:rsid w:val="0004595D"/>
    <w:rsid w:val="00045991"/>
    <w:rsid w:val="00045A40"/>
    <w:rsid w:val="00045A69"/>
    <w:rsid w:val="00045A8F"/>
    <w:rsid w:val="00045AA4"/>
    <w:rsid w:val="00045AB0"/>
    <w:rsid w:val="00045AFF"/>
    <w:rsid w:val="00045B82"/>
    <w:rsid w:val="00045C29"/>
    <w:rsid w:val="00045CCA"/>
    <w:rsid w:val="00045D45"/>
    <w:rsid w:val="00045DA4"/>
    <w:rsid w:val="00045DB8"/>
    <w:rsid w:val="00045E58"/>
    <w:rsid w:val="00045EFE"/>
    <w:rsid w:val="00045F2D"/>
    <w:rsid w:val="000460CB"/>
    <w:rsid w:val="00046132"/>
    <w:rsid w:val="00046205"/>
    <w:rsid w:val="00046233"/>
    <w:rsid w:val="00046398"/>
    <w:rsid w:val="0004646B"/>
    <w:rsid w:val="000464AD"/>
    <w:rsid w:val="0004651D"/>
    <w:rsid w:val="00046529"/>
    <w:rsid w:val="00046565"/>
    <w:rsid w:val="000465DD"/>
    <w:rsid w:val="0004661D"/>
    <w:rsid w:val="00046646"/>
    <w:rsid w:val="0004674D"/>
    <w:rsid w:val="00046813"/>
    <w:rsid w:val="00046900"/>
    <w:rsid w:val="0004690D"/>
    <w:rsid w:val="000469A9"/>
    <w:rsid w:val="000469E2"/>
    <w:rsid w:val="00046A79"/>
    <w:rsid w:val="00046A9B"/>
    <w:rsid w:val="00046AAE"/>
    <w:rsid w:val="00046B98"/>
    <w:rsid w:val="00046C02"/>
    <w:rsid w:val="00046C42"/>
    <w:rsid w:val="00046CF3"/>
    <w:rsid w:val="00046D6B"/>
    <w:rsid w:val="00046E22"/>
    <w:rsid w:val="00046EDA"/>
    <w:rsid w:val="00046FFB"/>
    <w:rsid w:val="00047011"/>
    <w:rsid w:val="00047055"/>
    <w:rsid w:val="000470DB"/>
    <w:rsid w:val="000470E6"/>
    <w:rsid w:val="00047200"/>
    <w:rsid w:val="00047262"/>
    <w:rsid w:val="000472A6"/>
    <w:rsid w:val="000472B2"/>
    <w:rsid w:val="0004730D"/>
    <w:rsid w:val="00047348"/>
    <w:rsid w:val="00047406"/>
    <w:rsid w:val="0004740F"/>
    <w:rsid w:val="000474A2"/>
    <w:rsid w:val="000474CC"/>
    <w:rsid w:val="00047532"/>
    <w:rsid w:val="000475E3"/>
    <w:rsid w:val="00047612"/>
    <w:rsid w:val="00047798"/>
    <w:rsid w:val="000477B1"/>
    <w:rsid w:val="000477F6"/>
    <w:rsid w:val="00047822"/>
    <w:rsid w:val="000478BD"/>
    <w:rsid w:val="000479B6"/>
    <w:rsid w:val="00047A01"/>
    <w:rsid w:val="00047A8F"/>
    <w:rsid w:val="00047B90"/>
    <w:rsid w:val="00047BA5"/>
    <w:rsid w:val="00047C8D"/>
    <w:rsid w:val="00047D7E"/>
    <w:rsid w:val="00047D80"/>
    <w:rsid w:val="00047F06"/>
    <w:rsid w:val="00047FD3"/>
    <w:rsid w:val="00050007"/>
    <w:rsid w:val="00050032"/>
    <w:rsid w:val="00050038"/>
    <w:rsid w:val="0005004F"/>
    <w:rsid w:val="0005005F"/>
    <w:rsid w:val="00050062"/>
    <w:rsid w:val="00050078"/>
    <w:rsid w:val="00050098"/>
    <w:rsid w:val="000500B8"/>
    <w:rsid w:val="00050110"/>
    <w:rsid w:val="00050183"/>
    <w:rsid w:val="0005018B"/>
    <w:rsid w:val="00050226"/>
    <w:rsid w:val="00050383"/>
    <w:rsid w:val="0005044C"/>
    <w:rsid w:val="000504C3"/>
    <w:rsid w:val="000504DF"/>
    <w:rsid w:val="000505C6"/>
    <w:rsid w:val="000505EA"/>
    <w:rsid w:val="00050653"/>
    <w:rsid w:val="0005070D"/>
    <w:rsid w:val="00050873"/>
    <w:rsid w:val="00050875"/>
    <w:rsid w:val="00050880"/>
    <w:rsid w:val="0005092C"/>
    <w:rsid w:val="000509FA"/>
    <w:rsid w:val="00050B0A"/>
    <w:rsid w:val="00050BA5"/>
    <w:rsid w:val="00050BA9"/>
    <w:rsid w:val="00050CEE"/>
    <w:rsid w:val="00050D10"/>
    <w:rsid w:val="00050D26"/>
    <w:rsid w:val="00050DD0"/>
    <w:rsid w:val="00050E9D"/>
    <w:rsid w:val="00050EA2"/>
    <w:rsid w:val="00050ED5"/>
    <w:rsid w:val="00050FF3"/>
    <w:rsid w:val="00051100"/>
    <w:rsid w:val="00051178"/>
    <w:rsid w:val="00051206"/>
    <w:rsid w:val="00051239"/>
    <w:rsid w:val="0005147A"/>
    <w:rsid w:val="00051523"/>
    <w:rsid w:val="000515F0"/>
    <w:rsid w:val="000517F6"/>
    <w:rsid w:val="00051941"/>
    <w:rsid w:val="00051981"/>
    <w:rsid w:val="000519F4"/>
    <w:rsid w:val="00051A12"/>
    <w:rsid w:val="00051AAC"/>
    <w:rsid w:val="00051B55"/>
    <w:rsid w:val="00051C36"/>
    <w:rsid w:val="00051CB1"/>
    <w:rsid w:val="00051CF2"/>
    <w:rsid w:val="00051D19"/>
    <w:rsid w:val="00051D5D"/>
    <w:rsid w:val="00051E48"/>
    <w:rsid w:val="00051F62"/>
    <w:rsid w:val="00051FB2"/>
    <w:rsid w:val="000521E5"/>
    <w:rsid w:val="0005222D"/>
    <w:rsid w:val="000522FC"/>
    <w:rsid w:val="00052327"/>
    <w:rsid w:val="00052374"/>
    <w:rsid w:val="000525D8"/>
    <w:rsid w:val="000525E9"/>
    <w:rsid w:val="00052630"/>
    <w:rsid w:val="00052698"/>
    <w:rsid w:val="000526AA"/>
    <w:rsid w:val="000526FA"/>
    <w:rsid w:val="000527A7"/>
    <w:rsid w:val="00052949"/>
    <w:rsid w:val="00052975"/>
    <w:rsid w:val="000529BA"/>
    <w:rsid w:val="00052A2C"/>
    <w:rsid w:val="00052A71"/>
    <w:rsid w:val="00052B00"/>
    <w:rsid w:val="00052B43"/>
    <w:rsid w:val="00052B53"/>
    <w:rsid w:val="00052B73"/>
    <w:rsid w:val="00052C4E"/>
    <w:rsid w:val="00052CC5"/>
    <w:rsid w:val="00052D43"/>
    <w:rsid w:val="00052D74"/>
    <w:rsid w:val="00052F74"/>
    <w:rsid w:val="00052FD3"/>
    <w:rsid w:val="0005302B"/>
    <w:rsid w:val="00053179"/>
    <w:rsid w:val="00053189"/>
    <w:rsid w:val="0005318F"/>
    <w:rsid w:val="0005326D"/>
    <w:rsid w:val="00053379"/>
    <w:rsid w:val="0005341B"/>
    <w:rsid w:val="00053446"/>
    <w:rsid w:val="00053462"/>
    <w:rsid w:val="00053519"/>
    <w:rsid w:val="0005354D"/>
    <w:rsid w:val="000535A9"/>
    <w:rsid w:val="0005360A"/>
    <w:rsid w:val="000536FE"/>
    <w:rsid w:val="00053750"/>
    <w:rsid w:val="000537AA"/>
    <w:rsid w:val="000538C2"/>
    <w:rsid w:val="0005390D"/>
    <w:rsid w:val="000539D7"/>
    <w:rsid w:val="00053AF2"/>
    <w:rsid w:val="00053B4C"/>
    <w:rsid w:val="00053C1A"/>
    <w:rsid w:val="00053CBF"/>
    <w:rsid w:val="00053CF1"/>
    <w:rsid w:val="00053E58"/>
    <w:rsid w:val="00053E66"/>
    <w:rsid w:val="00053E6B"/>
    <w:rsid w:val="00053E9D"/>
    <w:rsid w:val="00053FAA"/>
    <w:rsid w:val="0005406E"/>
    <w:rsid w:val="000540BB"/>
    <w:rsid w:val="000540BE"/>
    <w:rsid w:val="00054175"/>
    <w:rsid w:val="000541AA"/>
    <w:rsid w:val="000541C7"/>
    <w:rsid w:val="000541F3"/>
    <w:rsid w:val="0005432F"/>
    <w:rsid w:val="0005433A"/>
    <w:rsid w:val="000544DC"/>
    <w:rsid w:val="000544E9"/>
    <w:rsid w:val="000544F0"/>
    <w:rsid w:val="000545F8"/>
    <w:rsid w:val="00054739"/>
    <w:rsid w:val="00054881"/>
    <w:rsid w:val="00054923"/>
    <w:rsid w:val="00054A8B"/>
    <w:rsid w:val="00054BDF"/>
    <w:rsid w:val="00054BF2"/>
    <w:rsid w:val="00054C1C"/>
    <w:rsid w:val="00054C2A"/>
    <w:rsid w:val="00054C31"/>
    <w:rsid w:val="00054C6B"/>
    <w:rsid w:val="00054CA2"/>
    <w:rsid w:val="00054CAB"/>
    <w:rsid w:val="00054DE2"/>
    <w:rsid w:val="00054E42"/>
    <w:rsid w:val="00054E8A"/>
    <w:rsid w:val="00054E90"/>
    <w:rsid w:val="00054EAC"/>
    <w:rsid w:val="00055089"/>
    <w:rsid w:val="000550D1"/>
    <w:rsid w:val="0005511C"/>
    <w:rsid w:val="00055203"/>
    <w:rsid w:val="00055443"/>
    <w:rsid w:val="0005546B"/>
    <w:rsid w:val="000554EF"/>
    <w:rsid w:val="00055521"/>
    <w:rsid w:val="0005562A"/>
    <w:rsid w:val="000556C0"/>
    <w:rsid w:val="00055763"/>
    <w:rsid w:val="000557BE"/>
    <w:rsid w:val="000557D1"/>
    <w:rsid w:val="00055992"/>
    <w:rsid w:val="00055A38"/>
    <w:rsid w:val="00055A7D"/>
    <w:rsid w:val="00055A82"/>
    <w:rsid w:val="00055B1F"/>
    <w:rsid w:val="00055B20"/>
    <w:rsid w:val="00055B80"/>
    <w:rsid w:val="00055B8E"/>
    <w:rsid w:val="00055BC0"/>
    <w:rsid w:val="00055C00"/>
    <w:rsid w:val="00055C21"/>
    <w:rsid w:val="00055C6E"/>
    <w:rsid w:val="00055CC2"/>
    <w:rsid w:val="00055D4E"/>
    <w:rsid w:val="00055D5B"/>
    <w:rsid w:val="00055E41"/>
    <w:rsid w:val="00055F06"/>
    <w:rsid w:val="00055F25"/>
    <w:rsid w:val="00055F3F"/>
    <w:rsid w:val="0005601B"/>
    <w:rsid w:val="00056061"/>
    <w:rsid w:val="000560DC"/>
    <w:rsid w:val="000561CB"/>
    <w:rsid w:val="000561FB"/>
    <w:rsid w:val="00056270"/>
    <w:rsid w:val="000562CB"/>
    <w:rsid w:val="000562E7"/>
    <w:rsid w:val="0005646B"/>
    <w:rsid w:val="00056539"/>
    <w:rsid w:val="00056565"/>
    <w:rsid w:val="00056604"/>
    <w:rsid w:val="0005661D"/>
    <w:rsid w:val="000566D3"/>
    <w:rsid w:val="000566E5"/>
    <w:rsid w:val="000567A4"/>
    <w:rsid w:val="00056820"/>
    <w:rsid w:val="00056844"/>
    <w:rsid w:val="0005688F"/>
    <w:rsid w:val="000568EC"/>
    <w:rsid w:val="00056943"/>
    <w:rsid w:val="000569AC"/>
    <w:rsid w:val="000569E7"/>
    <w:rsid w:val="000569EA"/>
    <w:rsid w:val="00056A0C"/>
    <w:rsid w:val="00056ABA"/>
    <w:rsid w:val="00056AC6"/>
    <w:rsid w:val="00056B26"/>
    <w:rsid w:val="00056CE6"/>
    <w:rsid w:val="00056CF0"/>
    <w:rsid w:val="00056D23"/>
    <w:rsid w:val="00056D46"/>
    <w:rsid w:val="00056D60"/>
    <w:rsid w:val="00056D8F"/>
    <w:rsid w:val="00056F88"/>
    <w:rsid w:val="0005705A"/>
    <w:rsid w:val="00057092"/>
    <w:rsid w:val="00057094"/>
    <w:rsid w:val="00057161"/>
    <w:rsid w:val="00057260"/>
    <w:rsid w:val="00057270"/>
    <w:rsid w:val="0005727B"/>
    <w:rsid w:val="00057310"/>
    <w:rsid w:val="0005745A"/>
    <w:rsid w:val="0005763F"/>
    <w:rsid w:val="000576AA"/>
    <w:rsid w:val="000576B7"/>
    <w:rsid w:val="00057716"/>
    <w:rsid w:val="00057732"/>
    <w:rsid w:val="000577CC"/>
    <w:rsid w:val="000577F6"/>
    <w:rsid w:val="00057832"/>
    <w:rsid w:val="00057911"/>
    <w:rsid w:val="000579EE"/>
    <w:rsid w:val="00057A32"/>
    <w:rsid w:val="00057A75"/>
    <w:rsid w:val="00057BCB"/>
    <w:rsid w:val="00057C5A"/>
    <w:rsid w:val="00057CFE"/>
    <w:rsid w:val="00057D9C"/>
    <w:rsid w:val="00057DC9"/>
    <w:rsid w:val="00057E59"/>
    <w:rsid w:val="00057F71"/>
    <w:rsid w:val="00057F84"/>
    <w:rsid w:val="00060061"/>
    <w:rsid w:val="00060177"/>
    <w:rsid w:val="0006026B"/>
    <w:rsid w:val="0006028D"/>
    <w:rsid w:val="000602AD"/>
    <w:rsid w:val="00060306"/>
    <w:rsid w:val="00060326"/>
    <w:rsid w:val="0006032F"/>
    <w:rsid w:val="0006035D"/>
    <w:rsid w:val="00060408"/>
    <w:rsid w:val="00060441"/>
    <w:rsid w:val="000604CA"/>
    <w:rsid w:val="000604F0"/>
    <w:rsid w:val="00060505"/>
    <w:rsid w:val="0006056D"/>
    <w:rsid w:val="0006064E"/>
    <w:rsid w:val="0006066C"/>
    <w:rsid w:val="000606C2"/>
    <w:rsid w:val="00060705"/>
    <w:rsid w:val="0006075B"/>
    <w:rsid w:val="000607C2"/>
    <w:rsid w:val="000607C7"/>
    <w:rsid w:val="00060837"/>
    <w:rsid w:val="00060A18"/>
    <w:rsid w:val="00060A46"/>
    <w:rsid w:val="00060ABE"/>
    <w:rsid w:val="00060B0A"/>
    <w:rsid w:val="00060CF8"/>
    <w:rsid w:val="00060E0C"/>
    <w:rsid w:val="00060E0F"/>
    <w:rsid w:val="00060F44"/>
    <w:rsid w:val="00060FB2"/>
    <w:rsid w:val="00060FC8"/>
    <w:rsid w:val="00061033"/>
    <w:rsid w:val="0006104E"/>
    <w:rsid w:val="00061085"/>
    <w:rsid w:val="00061095"/>
    <w:rsid w:val="0006118F"/>
    <w:rsid w:val="000611B0"/>
    <w:rsid w:val="000611E6"/>
    <w:rsid w:val="0006130A"/>
    <w:rsid w:val="00061476"/>
    <w:rsid w:val="000615FC"/>
    <w:rsid w:val="0006161B"/>
    <w:rsid w:val="00061839"/>
    <w:rsid w:val="0006183E"/>
    <w:rsid w:val="00061846"/>
    <w:rsid w:val="0006188D"/>
    <w:rsid w:val="000618B4"/>
    <w:rsid w:val="000618C2"/>
    <w:rsid w:val="00061974"/>
    <w:rsid w:val="0006198E"/>
    <w:rsid w:val="000619A0"/>
    <w:rsid w:val="00061A58"/>
    <w:rsid w:val="00061AF5"/>
    <w:rsid w:val="00061B15"/>
    <w:rsid w:val="00061B36"/>
    <w:rsid w:val="00061B8C"/>
    <w:rsid w:val="00061B9F"/>
    <w:rsid w:val="00061C07"/>
    <w:rsid w:val="00061CB5"/>
    <w:rsid w:val="00061D45"/>
    <w:rsid w:val="00061D6E"/>
    <w:rsid w:val="00061E00"/>
    <w:rsid w:val="00061F00"/>
    <w:rsid w:val="00061F45"/>
    <w:rsid w:val="00061FC0"/>
    <w:rsid w:val="00062003"/>
    <w:rsid w:val="00062004"/>
    <w:rsid w:val="000621B7"/>
    <w:rsid w:val="000621F7"/>
    <w:rsid w:val="00062202"/>
    <w:rsid w:val="00062271"/>
    <w:rsid w:val="00062285"/>
    <w:rsid w:val="000622B9"/>
    <w:rsid w:val="000622D8"/>
    <w:rsid w:val="0006235E"/>
    <w:rsid w:val="00062373"/>
    <w:rsid w:val="00062376"/>
    <w:rsid w:val="0006238D"/>
    <w:rsid w:val="0006239E"/>
    <w:rsid w:val="0006246F"/>
    <w:rsid w:val="000624CD"/>
    <w:rsid w:val="0006252C"/>
    <w:rsid w:val="00062626"/>
    <w:rsid w:val="0006264F"/>
    <w:rsid w:val="00062696"/>
    <w:rsid w:val="000626DE"/>
    <w:rsid w:val="000626FD"/>
    <w:rsid w:val="000627AE"/>
    <w:rsid w:val="000627B7"/>
    <w:rsid w:val="0006280E"/>
    <w:rsid w:val="0006280F"/>
    <w:rsid w:val="000629A4"/>
    <w:rsid w:val="000629C9"/>
    <w:rsid w:val="00062A56"/>
    <w:rsid w:val="00062A8B"/>
    <w:rsid w:val="00062ABE"/>
    <w:rsid w:val="00062C7D"/>
    <w:rsid w:val="00062CC7"/>
    <w:rsid w:val="00062E4D"/>
    <w:rsid w:val="00062F67"/>
    <w:rsid w:val="00062F87"/>
    <w:rsid w:val="00063031"/>
    <w:rsid w:val="00063099"/>
    <w:rsid w:val="000630FA"/>
    <w:rsid w:val="00063126"/>
    <w:rsid w:val="000631F1"/>
    <w:rsid w:val="0006323D"/>
    <w:rsid w:val="0006324B"/>
    <w:rsid w:val="00063257"/>
    <w:rsid w:val="000632A8"/>
    <w:rsid w:val="000632FD"/>
    <w:rsid w:val="00063312"/>
    <w:rsid w:val="00063393"/>
    <w:rsid w:val="000633C6"/>
    <w:rsid w:val="00063454"/>
    <w:rsid w:val="0006357D"/>
    <w:rsid w:val="000635B4"/>
    <w:rsid w:val="000635DB"/>
    <w:rsid w:val="00063616"/>
    <w:rsid w:val="0006362D"/>
    <w:rsid w:val="000636E3"/>
    <w:rsid w:val="0006381A"/>
    <w:rsid w:val="0006384B"/>
    <w:rsid w:val="000639C5"/>
    <w:rsid w:val="000639FF"/>
    <w:rsid w:val="00063A28"/>
    <w:rsid w:val="00063A77"/>
    <w:rsid w:val="00063AB0"/>
    <w:rsid w:val="00063AC4"/>
    <w:rsid w:val="00063B70"/>
    <w:rsid w:val="00063BDD"/>
    <w:rsid w:val="00063C20"/>
    <w:rsid w:val="00063C6E"/>
    <w:rsid w:val="00063CAB"/>
    <w:rsid w:val="00063D23"/>
    <w:rsid w:val="00063D84"/>
    <w:rsid w:val="00063EB3"/>
    <w:rsid w:val="00063EB6"/>
    <w:rsid w:val="00063F2C"/>
    <w:rsid w:val="00063F73"/>
    <w:rsid w:val="00063FB9"/>
    <w:rsid w:val="00064026"/>
    <w:rsid w:val="000640F0"/>
    <w:rsid w:val="00064137"/>
    <w:rsid w:val="00064139"/>
    <w:rsid w:val="0006414C"/>
    <w:rsid w:val="0006415F"/>
    <w:rsid w:val="00064234"/>
    <w:rsid w:val="00064246"/>
    <w:rsid w:val="000642FD"/>
    <w:rsid w:val="00064481"/>
    <w:rsid w:val="000644EC"/>
    <w:rsid w:val="0006451A"/>
    <w:rsid w:val="000645E4"/>
    <w:rsid w:val="0006460C"/>
    <w:rsid w:val="000646B1"/>
    <w:rsid w:val="000646E7"/>
    <w:rsid w:val="000646FC"/>
    <w:rsid w:val="00064735"/>
    <w:rsid w:val="00064797"/>
    <w:rsid w:val="000647E5"/>
    <w:rsid w:val="000648D1"/>
    <w:rsid w:val="00064970"/>
    <w:rsid w:val="00064983"/>
    <w:rsid w:val="00064985"/>
    <w:rsid w:val="000649B8"/>
    <w:rsid w:val="000649B9"/>
    <w:rsid w:val="00064A84"/>
    <w:rsid w:val="00064AF0"/>
    <w:rsid w:val="00064BB1"/>
    <w:rsid w:val="00064D2D"/>
    <w:rsid w:val="00064D56"/>
    <w:rsid w:val="00064E23"/>
    <w:rsid w:val="00064E93"/>
    <w:rsid w:val="00064ECE"/>
    <w:rsid w:val="00064F81"/>
    <w:rsid w:val="000650A0"/>
    <w:rsid w:val="00065107"/>
    <w:rsid w:val="0006514E"/>
    <w:rsid w:val="00065165"/>
    <w:rsid w:val="000651E2"/>
    <w:rsid w:val="00065231"/>
    <w:rsid w:val="0006529A"/>
    <w:rsid w:val="00065367"/>
    <w:rsid w:val="00065393"/>
    <w:rsid w:val="000653AB"/>
    <w:rsid w:val="000653BE"/>
    <w:rsid w:val="00065474"/>
    <w:rsid w:val="0006547B"/>
    <w:rsid w:val="0006549F"/>
    <w:rsid w:val="00065540"/>
    <w:rsid w:val="00065549"/>
    <w:rsid w:val="0006558A"/>
    <w:rsid w:val="000655D8"/>
    <w:rsid w:val="00065619"/>
    <w:rsid w:val="0006561E"/>
    <w:rsid w:val="00065749"/>
    <w:rsid w:val="000657D7"/>
    <w:rsid w:val="0006580E"/>
    <w:rsid w:val="00065860"/>
    <w:rsid w:val="000658DE"/>
    <w:rsid w:val="000658E0"/>
    <w:rsid w:val="00065917"/>
    <w:rsid w:val="000659AA"/>
    <w:rsid w:val="00065A02"/>
    <w:rsid w:val="00065AFF"/>
    <w:rsid w:val="00065B4F"/>
    <w:rsid w:val="00065B5B"/>
    <w:rsid w:val="00065B84"/>
    <w:rsid w:val="00065BB5"/>
    <w:rsid w:val="00065C03"/>
    <w:rsid w:val="00065D3E"/>
    <w:rsid w:val="00065D6A"/>
    <w:rsid w:val="00065D70"/>
    <w:rsid w:val="00065E0D"/>
    <w:rsid w:val="00065E46"/>
    <w:rsid w:val="00065ECD"/>
    <w:rsid w:val="00065F59"/>
    <w:rsid w:val="00066002"/>
    <w:rsid w:val="00066032"/>
    <w:rsid w:val="0006605C"/>
    <w:rsid w:val="000661FC"/>
    <w:rsid w:val="0006627B"/>
    <w:rsid w:val="00066306"/>
    <w:rsid w:val="00066339"/>
    <w:rsid w:val="0006634A"/>
    <w:rsid w:val="00066410"/>
    <w:rsid w:val="0006644B"/>
    <w:rsid w:val="000664D3"/>
    <w:rsid w:val="00066543"/>
    <w:rsid w:val="00066567"/>
    <w:rsid w:val="00066568"/>
    <w:rsid w:val="000665B9"/>
    <w:rsid w:val="000666C9"/>
    <w:rsid w:val="00066704"/>
    <w:rsid w:val="00066789"/>
    <w:rsid w:val="0006685B"/>
    <w:rsid w:val="000669D1"/>
    <w:rsid w:val="00066B5C"/>
    <w:rsid w:val="00066DB2"/>
    <w:rsid w:val="00066E08"/>
    <w:rsid w:val="00066E97"/>
    <w:rsid w:val="00066FED"/>
    <w:rsid w:val="00067006"/>
    <w:rsid w:val="00067108"/>
    <w:rsid w:val="00067180"/>
    <w:rsid w:val="00067267"/>
    <w:rsid w:val="000672B7"/>
    <w:rsid w:val="00067361"/>
    <w:rsid w:val="000673BF"/>
    <w:rsid w:val="000673DB"/>
    <w:rsid w:val="000675AF"/>
    <w:rsid w:val="00067603"/>
    <w:rsid w:val="000676BD"/>
    <w:rsid w:val="00067707"/>
    <w:rsid w:val="00067708"/>
    <w:rsid w:val="00067712"/>
    <w:rsid w:val="00067724"/>
    <w:rsid w:val="00067747"/>
    <w:rsid w:val="00067847"/>
    <w:rsid w:val="00067873"/>
    <w:rsid w:val="00067880"/>
    <w:rsid w:val="0006792A"/>
    <w:rsid w:val="00067A86"/>
    <w:rsid w:val="00067AD7"/>
    <w:rsid w:val="00067BB9"/>
    <w:rsid w:val="00067BDF"/>
    <w:rsid w:val="00067CC0"/>
    <w:rsid w:val="00067CE3"/>
    <w:rsid w:val="00067CF2"/>
    <w:rsid w:val="00067DB9"/>
    <w:rsid w:val="00067DF3"/>
    <w:rsid w:val="0007010B"/>
    <w:rsid w:val="00070120"/>
    <w:rsid w:val="0007014F"/>
    <w:rsid w:val="000701AB"/>
    <w:rsid w:val="000701DE"/>
    <w:rsid w:val="0007026F"/>
    <w:rsid w:val="00070366"/>
    <w:rsid w:val="000703DB"/>
    <w:rsid w:val="00070418"/>
    <w:rsid w:val="000704E8"/>
    <w:rsid w:val="0007052B"/>
    <w:rsid w:val="00070586"/>
    <w:rsid w:val="0007064D"/>
    <w:rsid w:val="000706FB"/>
    <w:rsid w:val="0007085F"/>
    <w:rsid w:val="00070881"/>
    <w:rsid w:val="000708B8"/>
    <w:rsid w:val="000709A8"/>
    <w:rsid w:val="000709EA"/>
    <w:rsid w:val="00070A74"/>
    <w:rsid w:val="00070A98"/>
    <w:rsid w:val="00070B12"/>
    <w:rsid w:val="00070B15"/>
    <w:rsid w:val="00070B75"/>
    <w:rsid w:val="00070BA6"/>
    <w:rsid w:val="00070C21"/>
    <w:rsid w:val="00070C86"/>
    <w:rsid w:val="00070D4A"/>
    <w:rsid w:val="00070D86"/>
    <w:rsid w:val="00070DF1"/>
    <w:rsid w:val="00070E6D"/>
    <w:rsid w:val="00070E7D"/>
    <w:rsid w:val="00070E91"/>
    <w:rsid w:val="00070FC0"/>
    <w:rsid w:val="0007100C"/>
    <w:rsid w:val="00071100"/>
    <w:rsid w:val="0007111D"/>
    <w:rsid w:val="000711B8"/>
    <w:rsid w:val="0007127D"/>
    <w:rsid w:val="000712EC"/>
    <w:rsid w:val="00071353"/>
    <w:rsid w:val="000713AB"/>
    <w:rsid w:val="00071408"/>
    <w:rsid w:val="00071437"/>
    <w:rsid w:val="0007144A"/>
    <w:rsid w:val="00071451"/>
    <w:rsid w:val="0007148F"/>
    <w:rsid w:val="00071508"/>
    <w:rsid w:val="00071540"/>
    <w:rsid w:val="00071573"/>
    <w:rsid w:val="00071583"/>
    <w:rsid w:val="000715B2"/>
    <w:rsid w:val="000716E5"/>
    <w:rsid w:val="0007170F"/>
    <w:rsid w:val="00071757"/>
    <w:rsid w:val="000717A7"/>
    <w:rsid w:val="00071963"/>
    <w:rsid w:val="000719E4"/>
    <w:rsid w:val="00071A60"/>
    <w:rsid w:val="00071A64"/>
    <w:rsid w:val="00071C15"/>
    <w:rsid w:val="00071D21"/>
    <w:rsid w:val="00071D5C"/>
    <w:rsid w:val="00071D8F"/>
    <w:rsid w:val="00071E1F"/>
    <w:rsid w:val="00071E59"/>
    <w:rsid w:val="00071E75"/>
    <w:rsid w:val="00071E77"/>
    <w:rsid w:val="00071EEA"/>
    <w:rsid w:val="00071F31"/>
    <w:rsid w:val="000720BB"/>
    <w:rsid w:val="000720C5"/>
    <w:rsid w:val="00072184"/>
    <w:rsid w:val="00072206"/>
    <w:rsid w:val="000723D5"/>
    <w:rsid w:val="00072441"/>
    <w:rsid w:val="0007249A"/>
    <w:rsid w:val="000724B9"/>
    <w:rsid w:val="000724CE"/>
    <w:rsid w:val="000725D6"/>
    <w:rsid w:val="00072610"/>
    <w:rsid w:val="0007267D"/>
    <w:rsid w:val="000726E6"/>
    <w:rsid w:val="00072869"/>
    <w:rsid w:val="00072921"/>
    <w:rsid w:val="00072924"/>
    <w:rsid w:val="00072BFB"/>
    <w:rsid w:val="00072D75"/>
    <w:rsid w:val="00072DD2"/>
    <w:rsid w:val="00072DDF"/>
    <w:rsid w:val="00072E87"/>
    <w:rsid w:val="00072EEE"/>
    <w:rsid w:val="00072F62"/>
    <w:rsid w:val="00072FE3"/>
    <w:rsid w:val="0007305B"/>
    <w:rsid w:val="0007307C"/>
    <w:rsid w:val="00073089"/>
    <w:rsid w:val="000730A2"/>
    <w:rsid w:val="0007319C"/>
    <w:rsid w:val="000731D5"/>
    <w:rsid w:val="000732A6"/>
    <w:rsid w:val="000732B0"/>
    <w:rsid w:val="0007334C"/>
    <w:rsid w:val="000734EB"/>
    <w:rsid w:val="0007358C"/>
    <w:rsid w:val="000736B0"/>
    <w:rsid w:val="000736EF"/>
    <w:rsid w:val="00073767"/>
    <w:rsid w:val="00073782"/>
    <w:rsid w:val="0007385F"/>
    <w:rsid w:val="00073878"/>
    <w:rsid w:val="000738A9"/>
    <w:rsid w:val="00073B17"/>
    <w:rsid w:val="00073B55"/>
    <w:rsid w:val="00073BAA"/>
    <w:rsid w:val="00073BCF"/>
    <w:rsid w:val="00073C47"/>
    <w:rsid w:val="00073C9D"/>
    <w:rsid w:val="00073CDD"/>
    <w:rsid w:val="00073D44"/>
    <w:rsid w:val="00073ED9"/>
    <w:rsid w:val="00074042"/>
    <w:rsid w:val="00074052"/>
    <w:rsid w:val="000740F0"/>
    <w:rsid w:val="0007420F"/>
    <w:rsid w:val="00074287"/>
    <w:rsid w:val="000742CC"/>
    <w:rsid w:val="0007433E"/>
    <w:rsid w:val="00074350"/>
    <w:rsid w:val="00074546"/>
    <w:rsid w:val="0007458E"/>
    <w:rsid w:val="000745B7"/>
    <w:rsid w:val="000745F7"/>
    <w:rsid w:val="000746E2"/>
    <w:rsid w:val="0007476A"/>
    <w:rsid w:val="0007489D"/>
    <w:rsid w:val="000748C1"/>
    <w:rsid w:val="000748DF"/>
    <w:rsid w:val="000748E6"/>
    <w:rsid w:val="00074A14"/>
    <w:rsid w:val="00074B63"/>
    <w:rsid w:val="00074BBE"/>
    <w:rsid w:val="00074BC8"/>
    <w:rsid w:val="00074C1A"/>
    <w:rsid w:val="00074C5B"/>
    <w:rsid w:val="00074C94"/>
    <w:rsid w:val="00074DC7"/>
    <w:rsid w:val="00074E5D"/>
    <w:rsid w:val="00074EFE"/>
    <w:rsid w:val="00074F36"/>
    <w:rsid w:val="00074FC8"/>
    <w:rsid w:val="00074FE1"/>
    <w:rsid w:val="00075006"/>
    <w:rsid w:val="00075045"/>
    <w:rsid w:val="00075074"/>
    <w:rsid w:val="0007508B"/>
    <w:rsid w:val="0007512B"/>
    <w:rsid w:val="000751B2"/>
    <w:rsid w:val="000751F7"/>
    <w:rsid w:val="00075265"/>
    <w:rsid w:val="00075284"/>
    <w:rsid w:val="00075354"/>
    <w:rsid w:val="000753A0"/>
    <w:rsid w:val="000753F5"/>
    <w:rsid w:val="00075417"/>
    <w:rsid w:val="0007545F"/>
    <w:rsid w:val="00075475"/>
    <w:rsid w:val="00075530"/>
    <w:rsid w:val="000755B9"/>
    <w:rsid w:val="000755F9"/>
    <w:rsid w:val="0007567C"/>
    <w:rsid w:val="000757AD"/>
    <w:rsid w:val="000757C5"/>
    <w:rsid w:val="0007589D"/>
    <w:rsid w:val="000758B6"/>
    <w:rsid w:val="00075914"/>
    <w:rsid w:val="0007591C"/>
    <w:rsid w:val="000759D0"/>
    <w:rsid w:val="00075A0C"/>
    <w:rsid w:val="00075A3C"/>
    <w:rsid w:val="00075B48"/>
    <w:rsid w:val="00075B83"/>
    <w:rsid w:val="00075BDA"/>
    <w:rsid w:val="00075C9D"/>
    <w:rsid w:val="00075F29"/>
    <w:rsid w:val="0007600C"/>
    <w:rsid w:val="00076018"/>
    <w:rsid w:val="00076101"/>
    <w:rsid w:val="000761DA"/>
    <w:rsid w:val="000761FC"/>
    <w:rsid w:val="00076252"/>
    <w:rsid w:val="000762B2"/>
    <w:rsid w:val="000763BA"/>
    <w:rsid w:val="000763C3"/>
    <w:rsid w:val="000763C9"/>
    <w:rsid w:val="00076434"/>
    <w:rsid w:val="00076437"/>
    <w:rsid w:val="0007643F"/>
    <w:rsid w:val="000764EA"/>
    <w:rsid w:val="000764EC"/>
    <w:rsid w:val="00076506"/>
    <w:rsid w:val="00076507"/>
    <w:rsid w:val="00076830"/>
    <w:rsid w:val="00076881"/>
    <w:rsid w:val="000769E4"/>
    <w:rsid w:val="000769EC"/>
    <w:rsid w:val="000769F1"/>
    <w:rsid w:val="00076A18"/>
    <w:rsid w:val="00076A53"/>
    <w:rsid w:val="00076B33"/>
    <w:rsid w:val="00076C94"/>
    <w:rsid w:val="00076ECD"/>
    <w:rsid w:val="00077049"/>
    <w:rsid w:val="00077153"/>
    <w:rsid w:val="00077224"/>
    <w:rsid w:val="0007723F"/>
    <w:rsid w:val="000773ED"/>
    <w:rsid w:val="000773FE"/>
    <w:rsid w:val="00077743"/>
    <w:rsid w:val="00077746"/>
    <w:rsid w:val="000777DE"/>
    <w:rsid w:val="000777FC"/>
    <w:rsid w:val="00077810"/>
    <w:rsid w:val="0007783A"/>
    <w:rsid w:val="00077A62"/>
    <w:rsid w:val="00077B14"/>
    <w:rsid w:val="00077B20"/>
    <w:rsid w:val="00077B70"/>
    <w:rsid w:val="00077C83"/>
    <w:rsid w:val="00077CEC"/>
    <w:rsid w:val="00077D32"/>
    <w:rsid w:val="00077D79"/>
    <w:rsid w:val="00077E42"/>
    <w:rsid w:val="00077F05"/>
    <w:rsid w:val="00077F6C"/>
    <w:rsid w:val="00077F7F"/>
    <w:rsid w:val="000800A8"/>
    <w:rsid w:val="00080127"/>
    <w:rsid w:val="0008014F"/>
    <w:rsid w:val="00080156"/>
    <w:rsid w:val="000801DA"/>
    <w:rsid w:val="0008021D"/>
    <w:rsid w:val="000802A1"/>
    <w:rsid w:val="00080368"/>
    <w:rsid w:val="0008038C"/>
    <w:rsid w:val="000803CC"/>
    <w:rsid w:val="000803E7"/>
    <w:rsid w:val="00080476"/>
    <w:rsid w:val="000804B7"/>
    <w:rsid w:val="0008052D"/>
    <w:rsid w:val="000805A1"/>
    <w:rsid w:val="000805BC"/>
    <w:rsid w:val="000805D1"/>
    <w:rsid w:val="000805F0"/>
    <w:rsid w:val="0008068C"/>
    <w:rsid w:val="0008074F"/>
    <w:rsid w:val="000807A4"/>
    <w:rsid w:val="00080836"/>
    <w:rsid w:val="00080909"/>
    <w:rsid w:val="00080918"/>
    <w:rsid w:val="00080984"/>
    <w:rsid w:val="00080A78"/>
    <w:rsid w:val="00080A8B"/>
    <w:rsid w:val="00080B0C"/>
    <w:rsid w:val="00080B14"/>
    <w:rsid w:val="00080B23"/>
    <w:rsid w:val="00080B97"/>
    <w:rsid w:val="00080BC4"/>
    <w:rsid w:val="00080C2E"/>
    <w:rsid w:val="00080C53"/>
    <w:rsid w:val="00080D53"/>
    <w:rsid w:val="00080D6A"/>
    <w:rsid w:val="00080DAE"/>
    <w:rsid w:val="00080EE0"/>
    <w:rsid w:val="00080FBD"/>
    <w:rsid w:val="00080FC2"/>
    <w:rsid w:val="00081097"/>
    <w:rsid w:val="000810EA"/>
    <w:rsid w:val="00081111"/>
    <w:rsid w:val="00081120"/>
    <w:rsid w:val="00081208"/>
    <w:rsid w:val="00081212"/>
    <w:rsid w:val="00081234"/>
    <w:rsid w:val="0008130C"/>
    <w:rsid w:val="00081332"/>
    <w:rsid w:val="00081347"/>
    <w:rsid w:val="00081490"/>
    <w:rsid w:val="000814CB"/>
    <w:rsid w:val="000815D7"/>
    <w:rsid w:val="0008163F"/>
    <w:rsid w:val="000817D9"/>
    <w:rsid w:val="000817EC"/>
    <w:rsid w:val="000817F1"/>
    <w:rsid w:val="000817F3"/>
    <w:rsid w:val="000817F6"/>
    <w:rsid w:val="00081813"/>
    <w:rsid w:val="00081832"/>
    <w:rsid w:val="000818B8"/>
    <w:rsid w:val="00081911"/>
    <w:rsid w:val="0008192D"/>
    <w:rsid w:val="0008196F"/>
    <w:rsid w:val="0008198B"/>
    <w:rsid w:val="00081A85"/>
    <w:rsid w:val="00081A94"/>
    <w:rsid w:val="00081A9E"/>
    <w:rsid w:val="00081BA3"/>
    <w:rsid w:val="00081BA4"/>
    <w:rsid w:val="00081C18"/>
    <w:rsid w:val="00081C4F"/>
    <w:rsid w:val="00081C87"/>
    <w:rsid w:val="00081C95"/>
    <w:rsid w:val="00081CA8"/>
    <w:rsid w:val="00081DA0"/>
    <w:rsid w:val="00081E01"/>
    <w:rsid w:val="00081E49"/>
    <w:rsid w:val="00081EC7"/>
    <w:rsid w:val="00081FDF"/>
    <w:rsid w:val="000820D9"/>
    <w:rsid w:val="00082175"/>
    <w:rsid w:val="0008219A"/>
    <w:rsid w:val="000821AC"/>
    <w:rsid w:val="000822A2"/>
    <w:rsid w:val="000822A5"/>
    <w:rsid w:val="0008231E"/>
    <w:rsid w:val="000823D9"/>
    <w:rsid w:val="000823E2"/>
    <w:rsid w:val="000825AD"/>
    <w:rsid w:val="00082613"/>
    <w:rsid w:val="00082615"/>
    <w:rsid w:val="0008268E"/>
    <w:rsid w:val="000828A9"/>
    <w:rsid w:val="000828CF"/>
    <w:rsid w:val="000828F1"/>
    <w:rsid w:val="000828F6"/>
    <w:rsid w:val="000829B0"/>
    <w:rsid w:val="00082A51"/>
    <w:rsid w:val="00082BE9"/>
    <w:rsid w:val="00082C0C"/>
    <w:rsid w:val="00082C14"/>
    <w:rsid w:val="00082C59"/>
    <w:rsid w:val="00082C72"/>
    <w:rsid w:val="00082CBB"/>
    <w:rsid w:val="00082CCD"/>
    <w:rsid w:val="00082CFC"/>
    <w:rsid w:val="00082D0E"/>
    <w:rsid w:val="00082D6B"/>
    <w:rsid w:val="00082DCD"/>
    <w:rsid w:val="00082EAB"/>
    <w:rsid w:val="00082FD0"/>
    <w:rsid w:val="00082FF3"/>
    <w:rsid w:val="00083012"/>
    <w:rsid w:val="00083020"/>
    <w:rsid w:val="00083040"/>
    <w:rsid w:val="00083083"/>
    <w:rsid w:val="0008308B"/>
    <w:rsid w:val="00083274"/>
    <w:rsid w:val="00083311"/>
    <w:rsid w:val="00083376"/>
    <w:rsid w:val="000833AD"/>
    <w:rsid w:val="000833CC"/>
    <w:rsid w:val="00083411"/>
    <w:rsid w:val="00083421"/>
    <w:rsid w:val="000834E1"/>
    <w:rsid w:val="000835F7"/>
    <w:rsid w:val="00083660"/>
    <w:rsid w:val="0008368F"/>
    <w:rsid w:val="000837A7"/>
    <w:rsid w:val="000838AB"/>
    <w:rsid w:val="00083911"/>
    <w:rsid w:val="00083A12"/>
    <w:rsid w:val="00083A91"/>
    <w:rsid w:val="00083AB4"/>
    <w:rsid w:val="00083C12"/>
    <w:rsid w:val="00083D6D"/>
    <w:rsid w:val="00083D76"/>
    <w:rsid w:val="00083DE8"/>
    <w:rsid w:val="00083EAD"/>
    <w:rsid w:val="00083F91"/>
    <w:rsid w:val="000842C4"/>
    <w:rsid w:val="000842E1"/>
    <w:rsid w:val="000843D9"/>
    <w:rsid w:val="00084406"/>
    <w:rsid w:val="00084522"/>
    <w:rsid w:val="0008457A"/>
    <w:rsid w:val="0008457B"/>
    <w:rsid w:val="00084627"/>
    <w:rsid w:val="0008462E"/>
    <w:rsid w:val="00084727"/>
    <w:rsid w:val="00084863"/>
    <w:rsid w:val="000849AD"/>
    <w:rsid w:val="000849BA"/>
    <w:rsid w:val="00084AA9"/>
    <w:rsid w:val="00084B08"/>
    <w:rsid w:val="00084B10"/>
    <w:rsid w:val="00084B34"/>
    <w:rsid w:val="00084B46"/>
    <w:rsid w:val="00084C1C"/>
    <w:rsid w:val="00084C34"/>
    <w:rsid w:val="00084C6E"/>
    <w:rsid w:val="00084C80"/>
    <w:rsid w:val="00084CBD"/>
    <w:rsid w:val="00084D23"/>
    <w:rsid w:val="00084ED9"/>
    <w:rsid w:val="00084EE7"/>
    <w:rsid w:val="00084EE8"/>
    <w:rsid w:val="0008503A"/>
    <w:rsid w:val="0008508B"/>
    <w:rsid w:val="000850A9"/>
    <w:rsid w:val="00085107"/>
    <w:rsid w:val="0008514F"/>
    <w:rsid w:val="00085162"/>
    <w:rsid w:val="00085301"/>
    <w:rsid w:val="0008534D"/>
    <w:rsid w:val="0008536F"/>
    <w:rsid w:val="00085578"/>
    <w:rsid w:val="000855A4"/>
    <w:rsid w:val="000856A8"/>
    <w:rsid w:val="000856DC"/>
    <w:rsid w:val="000856F4"/>
    <w:rsid w:val="00085708"/>
    <w:rsid w:val="000857A2"/>
    <w:rsid w:val="000857D3"/>
    <w:rsid w:val="00085890"/>
    <w:rsid w:val="000858D2"/>
    <w:rsid w:val="0008593C"/>
    <w:rsid w:val="0008598E"/>
    <w:rsid w:val="000859D0"/>
    <w:rsid w:val="000859FC"/>
    <w:rsid w:val="00085A3A"/>
    <w:rsid w:val="00085A56"/>
    <w:rsid w:val="00085A6A"/>
    <w:rsid w:val="00085A8B"/>
    <w:rsid w:val="00085ACE"/>
    <w:rsid w:val="00085B12"/>
    <w:rsid w:val="00085B65"/>
    <w:rsid w:val="00085C27"/>
    <w:rsid w:val="00085C34"/>
    <w:rsid w:val="00085CDA"/>
    <w:rsid w:val="00085D80"/>
    <w:rsid w:val="00085D91"/>
    <w:rsid w:val="00085DBE"/>
    <w:rsid w:val="00085E44"/>
    <w:rsid w:val="00085EB8"/>
    <w:rsid w:val="000860B9"/>
    <w:rsid w:val="00086269"/>
    <w:rsid w:val="000862A9"/>
    <w:rsid w:val="000862FF"/>
    <w:rsid w:val="0008635D"/>
    <w:rsid w:val="00086369"/>
    <w:rsid w:val="000863FB"/>
    <w:rsid w:val="000864B7"/>
    <w:rsid w:val="000864C3"/>
    <w:rsid w:val="000864ED"/>
    <w:rsid w:val="00086596"/>
    <w:rsid w:val="00086652"/>
    <w:rsid w:val="00086730"/>
    <w:rsid w:val="00086918"/>
    <w:rsid w:val="0008697E"/>
    <w:rsid w:val="0008698F"/>
    <w:rsid w:val="00086A0E"/>
    <w:rsid w:val="00086B20"/>
    <w:rsid w:val="00086B37"/>
    <w:rsid w:val="00086B44"/>
    <w:rsid w:val="00086BAC"/>
    <w:rsid w:val="00086CDA"/>
    <w:rsid w:val="00086D1C"/>
    <w:rsid w:val="00086D21"/>
    <w:rsid w:val="00086D34"/>
    <w:rsid w:val="00086DFA"/>
    <w:rsid w:val="00086E81"/>
    <w:rsid w:val="00086ECA"/>
    <w:rsid w:val="00086F1C"/>
    <w:rsid w:val="00086FDA"/>
    <w:rsid w:val="0008706B"/>
    <w:rsid w:val="00087121"/>
    <w:rsid w:val="00087123"/>
    <w:rsid w:val="00087132"/>
    <w:rsid w:val="00087150"/>
    <w:rsid w:val="00087155"/>
    <w:rsid w:val="00087161"/>
    <w:rsid w:val="00087170"/>
    <w:rsid w:val="000871A0"/>
    <w:rsid w:val="000871F2"/>
    <w:rsid w:val="0008725A"/>
    <w:rsid w:val="0008726B"/>
    <w:rsid w:val="00087281"/>
    <w:rsid w:val="000872AD"/>
    <w:rsid w:val="000872C2"/>
    <w:rsid w:val="000872CA"/>
    <w:rsid w:val="0008737D"/>
    <w:rsid w:val="000874F0"/>
    <w:rsid w:val="00087524"/>
    <w:rsid w:val="00087531"/>
    <w:rsid w:val="00087544"/>
    <w:rsid w:val="0008756A"/>
    <w:rsid w:val="0008761D"/>
    <w:rsid w:val="00087714"/>
    <w:rsid w:val="00087726"/>
    <w:rsid w:val="0008781E"/>
    <w:rsid w:val="000878D7"/>
    <w:rsid w:val="0008797F"/>
    <w:rsid w:val="00087A1E"/>
    <w:rsid w:val="00087A79"/>
    <w:rsid w:val="00087A99"/>
    <w:rsid w:val="00087B07"/>
    <w:rsid w:val="00087B27"/>
    <w:rsid w:val="00087BC4"/>
    <w:rsid w:val="00087C3D"/>
    <w:rsid w:val="00087C94"/>
    <w:rsid w:val="00087D79"/>
    <w:rsid w:val="00087E7C"/>
    <w:rsid w:val="00087E7F"/>
    <w:rsid w:val="00087F0A"/>
    <w:rsid w:val="00087F44"/>
    <w:rsid w:val="00087F90"/>
    <w:rsid w:val="0009015C"/>
    <w:rsid w:val="00090166"/>
    <w:rsid w:val="000902B6"/>
    <w:rsid w:val="000902C9"/>
    <w:rsid w:val="0009038C"/>
    <w:rsid w:val="000903AE"/>
    <w:rsid w:val="000903FA"/>
    <w:rsid w:val="0009041A"/>
    <w:rsid w:val="00090603"/>
    <w:rsid w:val="000906D3"/>
    <w:rsid w:val="000906E7"/>
    <w:rsid w:val="000908F4"/>
    <w:rsid w:val="00090B85"/>
    <w:rsid w:val="00090BF5"/>
    <w:rsid w:val="00090C34"/>
    <w:rsid w:val="00090C39"/>
    <w:rsid w:val="00090D11"/>
    <w:rsid w:val="00090D53"/>
    <w:rsid w:val="00090DE0"/>
    <w:rsid w:val="00090E3F"/>
    <w:rsid w:val="00090EAA"/>
    <w:rsid w:val="00090FFB"/>
    <w:rsid w:val="00091030"/>
    <w:rsid w:val="00091105"/>
    <w:rsid w:val="00091200"/>
    <w:rsid w:val="00091211"/>
    <w:rsid w:val="00091213"/>
    <w:rsid w:val="00091216"/>
    <w:rsid w:val="000912C1"/>
    <w:rsid w:val="000913B3"/>
    <w:rsid w:val="000913DB"/>
    <w:rsid w:val="000913E8"/>
    <w:rsid w:val="000913FC"/>
    <w:rsid w:val="00091462"/>
    <w:rsid w:val="0009146C"/>
    <w:rsid w:val="00091588"/>
    <w:rsid w:val="00091712"/>
    <w:rsid w:val="00091755"/>
    <w:rsid w:val="00091803"/>
    <w:rsid w:val="0009185D"/>
    <w:rsid w:val="000918C9"/>
    <w:rsid w:val="0009191F"/>
    <w:rsid w:val="00091936"/>
    <w:rsid w:val="00091951"/>
    <w:rsid w:val="00091959"/>
    <w:rsid w:val="000919F8"/>
    <w:rsid w:val="00091AFE"/>
    <w:rsid w:val="00091B7D"/>
    <w:rsid w:val="00091B7F"/>
    <w:rsid w:val="00091BCC"/>
    <w:rsid w:val="00091BE2"/>
    <w:rsid w:val="00091BF5"/>
    <w:rsid w:val="00091CA9"/>
    <w:rsid w:val="00091CE1"/>
    <w:rsid w:val="00091D33"/>
    <w:rsid w:val="00091D76"/>
    <w:rsid w:val="00091DA7"/>
    <w:rsid w:val="00091E03"/>
    <w:rsid w:val="00091E33"/>
    <w:rsid w:val="00091E87"/>
    <w:rsid w:val="00091F56"/>
    <w:rsid w:val="00091F6C"/>
    <w:rsid w:val="0009200C"/>
    <w:rsid w:val="0009201F"/>
    <w:rsid w:val="00092289"/>
    <w:rsid w:val="00092293"/>
    <w:rsid w:val="000922FA"/>
    <w:rsid w:val="0009234A"/>
    <w:rsid w:val="0009239A"/>
    <w:rsid w:val="000923B7"/>
    <w:rsid w:val="0009263F"/>
    <w:rsid w:val="000926AF"/>
    <w:rsid w:val="000926BC"/>
    <w:rsid w:val="00092806"/>
    <w:rsid w:val="00092848"/>
    <w:rsid w:val="00092921"/>
    <w:rsid w:val="0009295D"/>
    <w:rsid w:val="00092984"/>
    <w:rsid w:val="000929BB"/>
    <w:rsid w:val="000929DD"/>
    <w:rsid w:val="000929DF"/>
    <w:rsid w:val="00092BCD"/>
    <w:rsid w:val="00092C47"/>
    <w:rsid w:val="00092C4A"/>
    <w:rsid w:val="00092C76"/>
    <w:rsid w:val="00092CAF"/>
    <w:rsid w:val="00092D2D"/>
    <w:rsid w:val="00092D3D"/>
    <w:rsid w:val="00092DD2"/>
    <w:rsid w:val="00092E4B"/>
    <w:rsid w:val="00092EC9"/>
    <w:rsid w:val="00092F0C"/>
    <w:rsid w:val="00092F2F"/>
    <w:rsid w:val="00092FDA"/>
    <w:rsid w:val="00093097"/>
    <w:rsid w:val="000930CF"/>
    <w:rsid w:val="00093247"/>
    <w:rsid w:val="00093258"/>
    <w:rsid w:val="0009325F"/>
    <w:rsid w:val="000932F6"/>
    <w:rsid w:val="00093391"/>
    <w:rsid w:val="000933E9"/>
    <w:rsid w:val="00093633"/>
    <w:rsid w:val="000936F2"/>
    <w:rsid w:val="00093897"/>
    <w:rsid w:val="000938BC"/>
    <w:rsid w:val="00093924"/>
    <w:rsid w:val="0009393A"/>
    <w:rsid w:val="00093984"/>
    <w:rsid w:val="00093B8B"/>
    <w:rsid w:val="00093CC9"/>
    <w:rsid w:val="00093CE0"/>
    <w:rsid w:val="00093D84"/>
    <w:rsid w:val="00093E21"/>
    <w:rsid w:val="00093E41"/>
    <w:rsid w:val="00093E4A"/>
    <w:rsid w:val="00093E83"/>
    <w:rsid w:val="00093F86"/>
    <w:rsid w:val="00093F90"/>
    <w:rsid w:val="00094086"/>
    <w:rsid w:val="000940AE"/>
    <w:rsid w:val="000941B0"/>
    <w:rsid w:val="000941F4"/>
    <w:rsid w:val="00094356"/>
    <w:rsid w:val="00094412"/>
    <w:rsid w:val="00094418"/>
    <w:rsid w:val="000944DF"/>
    <w:rsid w:val="00094567"/>
    <w:rsid w:val="000945A9"/>
    <w:rsid w:val="000945C1"/>
    <w:rsid w:val="000945F9"/>
    <w:rsid w:val="0009469B"/>
    <w:rsid w:val="0009471D"/>
    <w:rsid w:val="00094751"/>
    <w:rsid w:val="0009486B"/>
    <w:rsid w:val="00094884"/>
    <w:rsid w:val="0009493D"/>
    <w:rsid w:val="00094A3D"/>
    <w:rsid w:val="00094B4C"/>
    <w:rsid w:val="00094B5F"/>
    <w:rsid w:val="00094B7C"/>
    <w:rsid w:val="00094B97"/>
    <w:rsid w:val="00094C1C"/>
    <w:rsid w:val="00094C5A"/>
    <w:rsid w:val="00094CA3"/>
    <w:rsid w:val="00094D52"/>
    <w:rsid w:val="00094D90"/>
    <w:rsid w:val="00094F01"/>
    <w:rsid w:val="00094F02"/>
    <w:rsid w:val="00094F07"/>
    <w:rsid w:val="00095001"/>
    <w:rsid w:val="0009505D"/>
    <w:rsid w:val="000951D6"/>
    <w:rsid w:val="00095232"/>
    <w:rsid w:val="00095276"/>
    <w:rsid w:val="000952B0"/>
    <w:rsid w:val="00095581"/>
    <w:rsid w:val="000955D4"/>
    <w:rsid w:val="0009566D"/>
    <w:rsid w:val="000956BF"/>
    <w:rsid w:val="000956DC"/>
    <w:rsid w:val="00095762"/>
    <w:rsid w:val="00095773"/>
    <w:rsid w:val="000957C2"/>
    <w:rsid w:val="00095862"/>
    <w:rsid w:val="000958C1"/>
    <w:rsid w:val="000958D0"/>
    <w:rsid w:val="000958D2"/>
    <w:rsid w:val="000958E3"/>
    <w:rsid w:val="000958F5"/>
    <w:rsid w:val="00095946"/>
    <w:rsid w:val="00095A16"/>
    <w:rsid w:val="00095A84"/>
    <w:rsid w:val="00095AFC"/>
    <w:rsid w:val="00095B18"/>
    <w:rsid w:val="00095B4C"/>
    <w:rsid w:val="00095C99"/>
    <w:rsid w:val="00095D23"/>
    <w:rsid w:val="00095D4D"/>
    <w:rsid w:val="00095D5C"/>
    <w:rsid w:val="00095DF6"/>
    <w:rsid w:val="00095E13"/>
    <w:rsid w:val="00095E9B"/>
    <w:rsid w:val="00095F16"/>
    <w:rsid w:val="00095FA3"/>
    <w:rsid w:val="00095FEE"/>
    <w:rsid w:val="00096078"/>
    <w:rsid w:val="000960AF"/>
    <w:rsid w:val="00096132"/>
    <w:rsid w:val="00096152"/>
    <w:rsid w:val="00096295"/>
    <w:rsid w:val="00096437"/>
    <w:rsid w:val="0009643A"/>
    <w:rsid w:val="00096443"/>
    <w:rsid w:val="000964E7"/>
    <w:rsid w:val="000965D3"/>
    <w:rsid w:val="0009661B"/>
    <w:rsid w:val="00096769"/>
    <w:rsid w:val="000967AC"/>
    <w:rsid w:val="000967F2"/>
    <w:rsid w:val="00096843"/>
    <w:rsid w:val="0009687F"/>
    <w:rsid w:val="000968AA"/>
    <w:rsid w:val="000968DC"/>
    <w:rsid w:val="000969C3"/>
    <w:rsid w:val="000969F3"/>
    <w:rsid w:val="00096B43"/>
    <w:rsid w:val="00096D2C"/>
    <w:rsid w:val="00096D56"/>
    <w:rsid w:val="00096E07"/>
    <w:rsid w:val="00096EEF"/>
    <w:rsid w:val="00096F10"/>
    <w:rsid w:val="00097069"/>
    <w:rsid w:val="0009710C"/>
    <w:rsid w:val="0009714E"/>
    <w:rsid w:val="000971C6"/>
    <w:rsid w:val="0009721B"/>
    <w:rsid w:val="0009724D"/>
    <w:rsid w:val="0009725E"/>
    <w:rsid w:val="000972CB"/>
    <w:rsid w:val="00097376"/>
    <w:rsid w:val="000973A6"/>
    <w:rsid w:val="000973C5"/>
    <w:rsid w:val="00097503"/>
    <w:rsid w:val="0009758E"/>
    <w:rsid w:val="000975BB"/>
    <w:rsid w:val="000975D8"/>
    <w:rsid w:val="0009761F"/>
    <w:rsid w:val="0009768A"/>
    <w:rsid w:val="000976D5"/>
    <w:rsid w:val="00097747"/>
    <w:rsid w:val="00097857"/>
    <w:rsid w:val="000978F4"/>
    <w:rsid w:val="00097900"/>
    <w:rsid w:val="00097932"/>
    <w:rsid w:val="00097981"/>
    <w:rsid w:val="00097A8D"/>
    <w:rsid w:val="00097ADE"/>
    <w:rsid w:val="00097B12"/>
    <w:rsid w:val="00097C94"/>
    <w:rsid w:val="00097D5D"/>
    <w:rsid w:val="00097E11"/>
    <w:rsid w:val="00097E36"/>
    <w:rsid w:val="00097EB7"/>
    <w:rsid w:val="00097ED6"/>
    <w:rsid w:val="00097F09"/>
    <w:rsid w:val="00097F91"/>
    <w:rsid w:val="000A0024"/>
    <w:rsid w:val="000A0046"/>
    <w:rsid w:val="000A00E2"/>
    <w:rsid w:val="000A0292"/>
    <w:rsid w:val="000A034E"/>
    <w:rsid w:val="000A03BD"/>
    <w:rsid w:val="000A04CF"/>
    <w:rsid w:val="000A053B"/>
    <w:rsid w:val="000A05AD"/>
    <w:rsid w:val="000A062A"/>
    <w:rsid w:val="000A0664"/>
    <w:rsid w:val="000A06BD"/>
    <w:rsid w:val="000A0762"/>
    <w:rsid w:val="000A07E0"/>
    <w:rsid w:val="000A084B"/>
    <w:rsid w:val="000A09E4"/>
    <w:rsid w:val="000A0A82"/>
    <w:rsid w:val="000A0B20"/>
    <w:rsid w:val="000A0B47"/>
    <w:rsid w:val="000A0B94"/>
    <w:rsid w:val="000A0BBE"/>
    <w:rsid w:val="000A0C21"/>
    <w:rsid w:val="000A0D22"/>
    <w:rsid w:val="000A0D58"/>
    <w:rsid w:val="000A0F9A"/>
    <w:rsid w:val="000A1053"/>
    <w:rsid w:val="000A10A4"/>
    <w:rsid w:val="000A10D3"/>
    <w:rsid w:val="000A10D5"/>
    <w:rsid w:val="000A1131"/>
    <w:rsid w:val="000A1391"/>
    <w:rsid w:val="000A1441"/>
    <w:rsid w:val="000A1490"/>
    <w:rsid w:val="000A1526"/>
    <w:rsid w:val="000A1816"/>
    <w:rsid w:val="000A183F"/>
    <w:rsid w:val="000A1868"/>
    <w:rsid w:val="000A188D"/>
    <w:rsid w:val="000A18F3"/>
    <w:rsid w:val="000A1A2D"/>
    <w:rsid w:val="000A1AA1"/>
    <w:rsid w:val="000A1B5D"/>
    <w:rsid w:val="000A1C63"/>
    <w:rsid w:val="000A1D98"/>
    <w:rsid w:val="000A1EEF"/>
    <w:rsid w:val="000A2018"/>
    <w:rsid w:val="000A212C"/>
    <w:rsid w:val="000A214D"/>
    <w:rsid w:val="000A2173"/>
    <w:rsid w:val="000A22AF"/>
    <w:rsid w:val="000A2338"/>
    <w:rsid w:val="000A233F"/>
    <w:rsid w:val="000A2464"/>
    <w:rsid w:val="000A253C"/>
    <w:rsid w:val="000A2551"/>
    <w:rsid w:val="000A25D0"/>
    <w:rsid w:val="000A2659"/>
    <w:rsid w:val="000A26A8"/>
    <w:rsid w:val="000A2843"/>
    <w:rsid w:val="000A288E"/>
    <w:rsid w:val="000A2936"/>
    <w:rsid w:val="000A29D9"/>
    <w:rsid w:val="000A2BC6"/>
    <w:rsid w:val="000A2C0C"/>
    <w:rsid w:val="000A2C9C"/>
    <w:rsid w:val="000A2D65"/>
    <w:rsid w:val="000A2D95"/>
    <w:rsid w:val="000A2F20"/>
    <w:rsid w:val="000A2F33"/>
    <w:rsid w:val="000A2F65"/>
    <w:rsid w:val="000A2F7C"/>
    <w:rsid w:val="000A300C"/>
    <w:rsid w:val="000A30D7"/>
    <w:rsid w:val="000A3101"/>
    <w:rsid w:val="000A3191"/>
    <w:rsid w:val="000A33BE"/>
    <w:rsid w:val="000A33C0"/>
    <w:rsid w:val="000A3527"/>
    <w:rsid w:val="000A352E"/>
    <w:rsid w:val="000A3577"/>
    <w:rsid w:val="000A36C4"/>
    <w:rsid w:val="000A3706"/>
    <w:rsid w:val="000A3772"/>
    <w:rsid w:val="000A379D"/>
    <w:rsid w:val="000A388D"/>
    <w:rsid w:val="000A39EC"/>
    <w:rsid w:val="000A3A55"/>
    <w:rsid w:val="000A3D45"/>
    <w:rsid w:val="000A3DFB"/>
    <w:rsid w:val="000A3E17"/>
    <w:rsid w:val="000A3E1E"/>
    <w:rsid w:val="000A3EDD"/>
    <w:rsid w:val="000A3EEF"/>
    <w:rsid w:val="000A3F22"/>
    <w:rsid w:val="000A3F65"/>
    <w:rsid w:val="000A3FA8"/>
    <w:rsid w:val="000A4031"/>
    <w:rsid w:val="000A4071"/>
    <w:rsid w:val="000A40E9"/>
    <w:rsid w:val="000A4131"/>
    <w:rsid w:val="000A415E"/>
    <w:rsid w:val="000A4207"/>
    <w:rsid w:val="000A4307"/>
    <w:rsid w:val="000A4356"/>
    <w:rsid w:val="000A4386"/>
    <w:rsid w:val="000A43A6"/>
    <w:rsid w:val="000A43A8"/>
    <w:rsid w:val="000A4425"/>
    <w:rsid w:val="000A44B4"/>
    <w:rsid w:val="000A44C1"/>
    <w:rsid w:val="000A44E3"/>
    <w:rsid w:val="000A454B"/>
    <w:rsid w:val="000A468D"/>
    <w:rsid w:val="000A4692"/>
    <w:rsid w:val="000A46A9"/>
    <w:rsid w:val="000A483E"/>
    <w:rsid w:val="000A490C"/>
    <w:rsid w:val="000A4961"/>
    <w:rsid w:val="000A4A28"/>
    <w:rsid w:val="000A4AA6"/>
    <w:rsid w:val="000A4B02"/>
    <w:rsid w:val="000A4BEE"/>
    <w:rsid w:val="000A4C9C"/>
    <w:rsid w:val="000A4E35"/>
    <w:rsid w:val="000A4E95"/>
    <w:rsid w:val="000A4EB0"/>
    <w:rsid w:val="000A4F6B"/>
    <w:rsid w:val="000A4FAA"/>
    <w:rsid w:val="000A50C3"/>
    <w:rsid w:val="000A5137"/>
    <w:rsid w:val="000A5298"/>
    <w:rsid w:val="000A53BE"/>
    <w:rsid w:val="000A550E"/>
    <w:rsid w:val="000A5532"/>
    <w:rsid w:val="000A55CF"/>
    <w:rsid w:val="000A5645"/>
    <w:rsid w:val="000A564C"/>
    <w:rsid w:val="000A56F6"/>
    <w:rsid w:val="000A5771"/>
    <w:rsid w:val="000A57E4"/>
    <w:rsid w:val="000A5848"/>
    <w:rsid w:val="000A588B"/>
    <w:rsid w:val="000A58D1"/>
    <w:rsid w:val="000A5997"/>
    <w:rsid w:val="000A59A3"/>
    <w:rsid w:val="000A5A23"/>
    <w:rsid w:val="000A5B7C"/>
    <w:rsid w:val="000A5BEE"/>
    <w:rsid w:val="000A5C2A"/>
    <w:rsid w:val="000A5CFE"/>
    <w:rsid w:val="000A5D65"/>
    <w:rsid w:val="000A5E13"/>
    <w:rsid w:val="000A5E61"/>
    <w:rsid w:val="000A5EEA"/>
    <w:rsid w:val="000A5EF0"/>
    <w:rsid w:val="000A5FA5"/>
    <w:rsid w:val="000A60CF"/>
    <w:rsid w:val="000A61DB"/>
    <w:rsid w:val="000A62B6"/>
    <w:rsid w:val="000A62D7"/>
    <w:rsid w:val="000A6401"/>
    <w:rsid w:val="000A640C"/>
    <w:rsid w:val="000A64AB"/>
    <w:rsid w:val="000A655F"/>
    <w:rsid w:val="000A681F"/>
    <w:rsid w:val="000A6841"/>
    <w:rsid w:val="000A689C"/>
    <w:rsid w:val="000A68FD"/>
    <w:rsid w:val="000A68FF"/>
    <w:rsid w:val="000A6A76"/>
    <w:rsid w:val="000A6BDB"/>
    <w:rsid w:val="000A6C16"/>
    <w:rsid w:val="000A6C2F"/>
    <w:rsid w:val="000A6C53"/>
    <w:rsid w:val="000A6C71"/>
    <w:rsid w:val="000A6D2D"/>
    <w:rsid w:val="000A6D3B"/>
    <w:rsid w:val="000A6D3D"/>
    <w:rsid w:val="000A6DBD"/>
    <w:rsid w:val="000A6E07"/>
    <w:rsid w:val="000A6F57"/>
    <w:rsid w:val="000A6F99"/>
    <w:rsid w:val="000A6FCA"/>
    <w:rsid w:val="000A7087"/>
    <w:rsid w:val="000A7197"/>
    <w:rsid w:val="000A723E"/>
    <w:rsid w:val="000A7313"/>
    <w:rsid w:val="000A7315"/>
    <w:rsid w:val="000A732B"/>
    <w:rsid w:val="000A733E"/>
    <w:rsid w:val="000A74A4"/>
    <w:rsid w:val="000A74FF"/>
    <w:rsid w:val="000A7500"/>
    <w:rsid w:val="000A755B"/>
    <w:rsid w:val="000A761F"/>
    <w:rsid w:val="000A76F3"/>
    <w:rsid w:val="000A78A2"/>
    <w:rsid w:val="000A7AE4"/>
    <w:rsid w:val="000A7D0D"/>
    <w:rsid w:val="000A7D29"/>
    <w:rsid w:val="000A7D6E"/>
    <w:rsid w:val="000A7DC2"/>
    <w:rsid w:val="000A7E6D"/>
    <w:rsid w:val="000A7F40"/>
    <w:rsid w:val="000A7F9E"/>
    <w:rsid w:val="000A7FC6"/>
    <w:rsid w:val="000B00C5"/>
    <w:rsid w:val="000B010B"/>
    <w:rsid w:val="000B011D"/>
    <w:rsid w:val="000B0247"/>
    <w:rsid w:val="000B03A6"/>
    <w:rsid w:val="000B052F"/>
    <w:rsid w:val="000B056F"/>
    <w:rsid w:val="000B0599"/>
    <w:rsid w:val="000B05AB"/>
    <w:rsid w:val="000B05BD"/>
    <w:rsid w:val="000B05FB"/>
    <w:rsid w:val="000B0612"/>
    <w:rsid w:val="000B069D"/>
    <w:rsid w:val="000B06DC"/>
    <w:rsid w:val="000B0820"/>
    <w:rsid w:val="000B0847"/>
    <w:rsid w:val="000B08F7"/>
    <w:rsid w:val="000B08FF"/>
    <w:rsid w:val="000B0A71"/>
    <w:rsid w:val="000B0B32"/>
    <w:rsid w:val="000B0BBD"/>
    <w:rsid w:val="000B0C87"/>
    <w:rsid w:val="000B0D1C"/>
    <w:rsid w:val="000B0D5B"/>
    <w:rsid w:val="000B0E52"/>
    <w:rsid w:val="000B0EB0"/>
    <w:rsid w:val="000B0EB8"/>
    <w:rsid w:val="000B0F8D"/>
    <w:rsid w:val="000B1133"/>
    <w:rsid w:val="000B114D"/>
    <w:rsid w:val="000B11A7"/>
    <w:rsid w:val="000B11DD"/>
    <w:rsid w:val="000B1283"/>
    <w:rsid w:val="000B134E"/>
    <w:rsid w:val="000B13D4"/>
    <w:rsid w:val="000B1466"/>
    <w:rsid w:val="000B147F"/>
    <w:rsid w:val="000B149F"/>
    <w:rsid w:val="000B1522"/>
    <w:rsid w:val="000B177F"/>
    <w:rsid w:val="000B1862"/>
    <w:rsid w:val="000B18F9"/>
    <w:rsid w:val="000B192F"/>
    <w:rsid w:val="000B1AEF"/>
    <w:rsid w:val="000B1B0A"/>
    <w:rsid w:val="000B1B9B"/>
    <w:rsid w:val="000B1BCA"/>
    <w:rsid w:val="000B1C6C"/>
    <w:rsid w:val="000B1F46"/>
    <w:rsid w:val="000B1F91"/>
    <w:rsid w:val="000B1FAB"/>
    <w:rsid w:val="000B2068"/>
    <w:rsid w:val="000B2123"/>
    <w:rsid w:val="000B2125"/>
    <w:rsid w:val="000B2203"/>
    <w:rsid w:val="000B2270"/>
    <w:rsid w:val="000B22C4"/>
    <w:rsid w:val="000B2304"/>
    <w:rsid w:val="000B2305"/>
    <w:rsid w:val="000B2341"/>
    <w:rsid w:val="000B2420"/>
    <w:rsid w:val="000B244B"/>
    <w:rsid w:val="000B25E7"/>
    <w:rsid w:val="000B267F"/>
    <w:rsid w:val="000B2680"/>
    <w:rsid w:val="000B268C"/>
    <w:rsid w:val="000B2698"/>
    <w:rsid w:val="000B26AF"/>
    <w:rsid w:val="000B26C7"/>
    <w:rsid w:val="000B26F3"/>
    <w:rsid w:val="000B28CB"/>
    <w:rsid w:val="000B28F1"/>
    <w:rsid w:val="000B29F8"/>
    <w:rsid w:val="000B2A4F"/>
    <w:rsid w:val="000B2A84"/>
    <w:rsid w:val="000B2AA0"/>
    <w:rsid w:val="000B2B57"/>
    <w:rsid w:val="000B2BAE"/>
    <w:rsid w:val="000B2BC7"/>
    <w:rsid w:val="000B2C06"/>
    <w:rsid w:val="000B2C9C"/>
    <w:rsid w:val="000B2D5A"/>
    <w:rsid w:val="000B2D87"/>
    <w:rsid w:val="000B2D93"/>
    <w:rsid w:val="000B2EF9"/>
    <w:rsid w:val="000B2F18"/>
    <w:rsid w:val="000B2F50"/>
    <w:rsid w:val="000B2FEC"/>
    <w:rsid w:val="000B30C9"/>
    <w:rsid w:val="000B30E0"/>
    <w:rsid w:val="000B3110"/>
    <w:rsid w:val="000B3170"/>
    <w:rsid w:val="000B3176"/>
    <w:rsid w:val="000B31F0"/>
    <w:rsid w:val="000B3255"/>
    <w:rsid w:val="000B329C"/>
    <w:rsid w:val="000B32B5"/>
    <w:rsid w:val="000B32D6"/>
    <w:rsid w:val="000B32FE"/>
    <w:rsid w:val="000B3312"/>
    <w:rsid w:val="000B3317"/>
    <w:rsid w:val="000B3464"/>
    <w:rsid w:val="000B3562"/>
    <w:rsid w:val="000B35E6"/>
    <w:rsid w:val="000B3677"/>
    <w:rsid w:val="000B36AE"/>
    <w:rsid w:val="000B371E"/>
    <w:rsid w:val="000B3773"/>
    <w:rsid w:val="000B3781"/>
    <w:rsid w:val="000B37F3"/>
    <w:rsid w:val="000B37F8"/>
    <w:rsid w:val="000B3832"/>
    <w:rsid w:val="000B384D"/>
    <w:rsid w:val="000B3984"/>
    <w:rsid w:val="000B3988"/>
    <w:rsid w:val="000B39B6"/>
    <w:rsid w:val="000B3A3F"/>
    <w:rsid w:val="000B3A71"/>
    <w:rsid w:val="000B3B0E"/>
    <w:rsid w:val="000B3C28"/>
    <w:rsid w:val="000B3CC8"/>
    <w:rsid w:val="000B3CDD"/>
    <w:rsid w:val="000B3D8F"/>
    <w:rsid w:val="000B3D9C"/>
    <w:rsid w:val="000B3DDA"/>
    <w:rsid w:val="000B3EA6"/>
    <w:rsid w:val="000B3ECB"/>
    <w:rsid w:val="000B3ED7"/>
    <w:rsid w:val="000B3F11"/>
    <w:rsid w:val="000B403C"/>
    <w:rsid w:val="000B407F"/>
    <w:rsid w:val="000B4080"/>
    <w:rsid w:val="000B41E5"/>
    <w:rsid w:val="000B43F0"/>
    <w:rsid w:val="000B442A"/>
    <w:rsid w:val="000B4464"/>
    <w:rsid w:val="000B44BB"/>
    <w:rsid w:val="000B45D1"/>
    <w:rsid w:val="000B45E0"/>
    <w:rsid w:val="000B4618"/>
    <w:rsid w:val="000B4864"/>
    <w:rsid w:val="000B488C"/>
    <w:rsid w:val="000B48E1"/>
    <w:rsid w:val="000B494F"/>
    <w:rsid w:val="000B4959"/>
    <w:rsid w:val="000B4973"/>
    <w:rsid w:val="000B49A5"/>
    <w:rsid w:val="000B4A1E"/>
    <w:rsid w:val="000B4A3F"/>
    <w:rsid w:val="000B4B19"/>
    <w:rsid w:val="000B4B61"/>
    <w:rsid w:val="000B4BF9"/>
    <w:rsid w:val="000B4C13"/>
    <w:rsid w:val="000B4C38"/>
    <w:rsid w:val="000B4C74"/>
    <w:rsid w:val="000B4C95"/>
    <w:rsid w:val="000B4CCD"/>
    <w:rsid w:val="000B4CD1"/>
    <w:rsid w:val="000B4CEA"/>
    <w:rsid w:val="000B4D62"/>
    <w:rsid w:val="000B4E05"/>
    <w:rsid w:val="000B4E4E"/>
    <w:rsid w:val="000B4E50"/>
    <w:rsid w:val="000B4E98"/>
    <w:rsid w:val="000B4EF9"/>
    <w:rsid w:val="000B4F4C"/>
    <w:rsid w:val="000B5001"/>
    <w:rsid w:val="000B503A"/>
    <w:rsid w:val="000B5144"/>
    <w:rsid w:val="000B51DC"/>
    <w:rsid w:val="000B51F1"/>
    <w:rsid w:val="000B52BC"/>
    <w:rsid w:val="000B52EA"/>
    <w:rsid w:val="000B5366"/>
    <w:rsid w:val="000B53D3"/>
    <w:rsid w:val="000B5432"/>
    <w:rsid w:val="000B549B"/>
    <w:rsid w:val="000B5599"/>
    <w:rsid w:val="000B569F"/>
    <w:rsid w:val="000B5724"/>
    <w:rsid w:val="000B5772"/>
    <w:rsid w:val="000B57A5"/>
    <w:rsid w:val="000B57A9"/>
    <w:rsid w:val="000B5885"/>
    <w:rsid w:val="000B58A0"/>
    <w:rsid w:val="000B58EE"/>
    <w:rsid w:val="000B5A17"/>
    <w:rsid w:val="000B5B89"/>
    <w:rsid w:val="000B5D59"/>
    <w:rsid w:val="000B5DDA"/>
    <w:rsid w:val="000B5F43"/>
    <w:rsid w:val="000B5FBF"/>
    <w:rsid w:val="000B606D"/>
    <w:rsid w:val="000B60C5"/>
    <w:rsid w:val="000B6180"/>
    <w:rsid w:val="000B622A"/>
    <w:rsid w:val="000B6242"/>
    <w:rsid w:val="000B6351"/>
    <w:rsid w:val="000B639E"/>
    <w:rsid w:val="000B649F"/>
    <w:rsid w:val="000B64A3"/>
    <w:rsid w:val="000B64DA"/>
    <w:rsid w:val="000B66B3"/>
    <w:rsid w:val="000B66C3"/>
    <w:rsid w:val="000B67D8"/>
    <w:rsid w:val="000B682F"/>
    <w:rsid w:val="000B688F"/>
    <w:rsid w:val="000B6A37"/>
    <w:rsid w:val="000B6B34"/>
    <w:rsid w:val="000B6B91"/>
    <w:rsid w:val="000B6BAC"/>
    <w:rsid w:val="000B6C1B"/>
    <w:rsid w:val="000B6C31"/>
    <w:rsid w:val="000B6C9A"/>
    <w:rsid w:val="000B6CBC"/>
    <w:rsid w:val="000B6D1C"/>
    <w:rsid w:val="000B6D7D"/>
    <w:rsid w:val="000B6E0E"/>
    <w:rsid w:val="000B6EB0"/>
    <w:rsid w:val="000B6F78"/>
    <w:rsid w:val="000B6FF3"/>
    <w:rsid w:val="000B70E6"/>
    <w:rsid w:val="000B7221"/>
    <w:rsid w:val="000B7311"/>
    <w:rsid w:val="000B73CB"/>
    <w:rsid w:val="000B741F"/>
    <w:rsid w:val="000B748E"/>
    <w:rsid w:val="000B7544"/>
    <w:rsid w:val="000B7593"/>
    <w:rsid w:val="000B7618"/>
    <w:rsid w:val="000B76F2"/>
    <w:rsid w:val="000B778B"/>
    <w:rsid w:val="000B77B2"/>
    <w:rsid w:val="000B7806"/>
    <w:rsid w:val="000B798B"/>
    <w:rsid w:val="000B79D6"/>
    <w:rsid w:val="000B7B0A"/>
    <w:rsid w:val="000B7BAD"/>
    <w:rsid w:val="000B7C6E"/>
    <w:rsid w:val="000B7D44"/>
    <w:rsid w:val="000B7E12"/>
    <w:rsid w:val="000B7E3D"/>
    <w:rsid w:val="000B7E52"/>
    <w:rsid w:val="000B7FC5"/>
    <w:rsid w:val="000B7FCA"/>
    <w:rsid w:val="000B7FED"/>
    <w:rsid w:val="000C0006"/>
    <w:rsid w:val="000C0091"/>
    <w:rsid w:val="000C00B1"/>
    <w:rsid w:val="000C0108"/>
    <w:rsid w:val="000C0156"/>
    <w:rsid w:val="000C0157"/>
    <w:rsid w:val="000C016A"/>
    <w:rsid w:val="000C01F5"/>
    <w:rsid w:val="000C0353"/>
    <w:rsid w:val="000C035E"/>
    <w:rsid w:val="000C0411"/>
    <w:rsid w:val="000C062F"/>
    <w:rsid w:val="000C074D"/>
    <w:rsid w:val="000C077B"/>
    <w:rsid w:val="000C0783"/>
    <w:rsid w:val="000C08A8"/>
    <w:rsid w:val="000C0A0E"/>
    <w:rsid w:val="000C0A5F"/>
    <w:rsid w:val="000C0ABC"/>
    <w:rsid w:val="000C0B06"/>
    <w:rsid w:val="000C0B14"/>
    <w:rsid w:val="000C0B4C"/>
    <w:rsid w:val="000C0BA8"/>
    <w:rsid w:val="000C0BB3"/>
    <w:rsid w:val="000C0C03"/>
    <w:rsid w:val="000C0C33"/>
    <w:rsid w:val="000C0CF8"/>
    <w:rsid w:val="000C0D6C"/>
    <w:rsid w:val="000C0DE9"/>
    <w:rsid w:val="000C0E78"/>
    <w:rsid w:val="000C0EC1"/>
    <w:rsid w:val="000C0EF8"/>
    <w:rsid w:val="000C0FBF"/>
    <w:rsid w:val="000C101E"/>
    <w:rsid w:val="000C10F5"/>
    <w:rsid w:val="000C1127"/>
    <w:rsid w:val="000C12D4"/>
    <w:rsid w:val="000C14B0"/>
    <w:rsid w:val="000C14BB"/>
    <w:rsid w:val="000C14BE"/>
    <w:rsid w:val="000C14CE"/>
    <w:rsid w:val="000C150E"/>
    <w:rsid w:val="000C153C"/>
    <w:rsid w:val="000C160C"/>
    <w:rsid w:val="000C1653"/>
    <w:rsid w:val="000C16BA"/>
    <w:rsid w:val="000C16D2"/>
    <w:rsid w:val="000C17DD"/>
    <w:rsid w:val="000C17F4"/>
    <w:rsid w:val="000C186B"/>
    <w:rsid w:val="000C1947"/>
    <w:rsid w:val="000C1A8D"/>
    <w:rsid w:val="000C1AED"/>
    <w:rsid w:val="000C1B4E"/>
    <w:rsid w:val="000C1C7D"/>
    <w:rsid w:val="000C1CE1"/>
    <w:rsid w:val="000C1D89"/>
    <w:rsid w:val="000C1E9C"/>
    <w:rsid w:val="000C1E9F"/>
    <w:rsid w:val="000C1ED6"/>
    <w:rsid w:val="000C1F07"/>
    <w:rsid w:val="000C1F66"/>
    <w:rsid w:val="000C1F69"/>
    <w:rsid w:val="000C1FA5"/>
    <w:rsid w:val="000C1FB8"/>
    <w:rsid w:val="000C1FC2"/>
    <w:rsid w:val="000C2011"/>
    <w:rsid w:val="000C201F"/>
    <w:rsid w:val="000C2033"/>
    <w:rsid w:val="000C2037"/>
    <w:rsid w:val="000C2097"/>
    <w:rsid w:val="000C2104"/>
    <w:rsid w:val="000C2171"/>
    <w:rsid w:val="000C21D6"/>
    <w:rsid w:val="000C21DE"/>
    <w:rsid w:val="000C221B"/>
    <w:rsid w:val="000C22A6"/>
    <w:rsid w:val="000C22C6"/>
    <w:rsid w:val="000C22D0"/>
    <w:rsid w:val="000C233E"/>
    <w:rsid w:val="000C2374"/>
    <w:rsid w:val="000C23B2"/>
    <w:rsid w:val="000C2621"/>
    <w:rsid w:val="000C263D"/>
    <w:rsid w:val="000C2760"/>
    <w:rsid w:val="000C276B"/>
    <w:rsid w:val="000C2783"/>
    <w:rsid w:val="000C2862"/>
    <w:rsid w:val="000C28AA"/>
    <w:rsid w:val="000C2930"/>
    <w:rsid w:val="000C2935"/>
    <w:rsid w:val="000C2970"/>
    <w:rsid w:val="000C29D7"/>
    <w:rsid w:val="000C2A55"/>
    <w:rsid w:val="000C2AF0"/>
    <w:rsid w:val="000C2C01"/>
    <w:rsid w:val="000C2C5D"/>
    <w:rsid w:val="000C2C6F"/>
    <w:rsid w:val="000C2D3B"/>
    <w:rsid w:val="000C2DF0"/>
    <w:rsid w:val="000C2E4A"/>
    <w:rsid w:val="000C30B5"/>
    <w:rsid w:val="000C30C3"/>
    <w:rsid w:val="000C3113"/>
    <w:rsid w:val="000C3118"/>
    <w:rsid w:val="000C32C3"/>
    <w:rsid w:val="000C3350"/>
    <w:rsid w:val="000C33D0"/>
    <w:rsid w:val="000C342B"/>
    <w:rsid w:val="000C34F5"/>
    <w:rsid w:val="000C354D"/>
    <w:rsid w:val="000C354F"/>
    <w:rsid w:val="000C3637"/>
    <w:rsid w:val="000C364C"/>
    <w:rsid w:val="000C3698"/>
    <w:rsid w:val="000C370E"/>
    <w:rsid w:val="000C3787"/>
    <w:rsid w:val="000C3796"/>
    <w:rsid w:val="000C3815"/>
    <w:rsid w:val="000C3982"/>
    <w:rsid w:val="000C3987"/>
    <w:rsid w:val="000C39FF"/>
    <w:rsid w:val="000C3A30"/>
    <w:rsid w:val="000C3A77"/>
    <w:rsid w:val="000C3AB8"/>
    <w:rsid w:val="000C3B1B"/>
    <w:rsid w:val="000C3B5B"/>
    <w:rsid w:val="000C3B8B"/>
    <w:rsid w:val="000C3BDE"/>
    <w:rsid w:val="000C3C38"/>
    <w:rsid w:val="000C3C65"/>
    <w:rsid w:val="000C3C9F"/>
    <w:rsid w:val="000C3CDB"/>
    <w:rsid w:val="000C3E2C"/>
    <w:rsid w:val="000C3E8A"/>
    <w:rsid w:val="000C3EA5"/>
    <w:rsid w:val="000C4037"/>
    <w:rsid w:val="000C404B"/>
    <w:rsid w:val="000C405F"/>
    <w:rsid w:val="000C40CC"/>
    <w:rsid w:val="000C4136"/>
    <w:rsid w:val="000C4180"/>
    <w:rsid w:val="000C41BF"/>
    <w:rsid w:val="000C42F5"/>
    <w:rsid w:val="000C456A"/>
    <w:rsid w:val="000C4591"/>
    <w:rsid w:val="000C45D9"/>
    <w:rsid w:val="000C4605"/>
    <w:rsid w:val="000C4670"/>
    <w:rsid w:val="000C4723"/>
    <w:rsid w:val="000C4784"/>
    <w:rsid w:val="000C47BF"/>
    <w:rsid w:val="000C4830"/>
    <w:rsid w:val="000C491C"/>
    <w:rsid w:val="000C498A"/>
    <w:rsid w:val="000C4A15"/>
    <w:rsid w:val="000C4A1B"/>
    <w:rsid w:val="000C4A68"/>
    <w:rsid w:val="000C4CA1"/>
    <w:rsid w:val="000C4D19"/>
    <w:rsid w:val="000C4D35"/>
    <w:rsid w:val="000C4E88"/>
    <w:rsid w:val="000C4EB2"/>
    <w:rsid w:val="000C4F24"/>
    <w:rsid w:val="000C4F8E"/>
    <w:rsid w:val="000C4F90"/>
    <w:rsid w:val="000C4FB6"/>
    <w:rsid w:val="000C5043"/>
    <w:rsid w:val="000C50A2"/>
    <w:rsid w:val="000C5111"/>
    <w:rsid w:val="000C5134"/>
    <w:rsid w:val="000C5218"/>
    <w:rsid w:val="000C52B1"/>
    <w:rsid w:val="000C52F7"/>
    <w:rsid w:val="000C549A"/>
    <w:rsid w:val="000C564C"/>
    <w:rsid w:val="000C56CF"/>
    <w:rsid w:val="000C583B"/>
    <w:rsid w:val="000C586F"/>
    <w:rsid w:val="000C5899"/>
    <w:rsid w:val="000C5925"/>
    <w:rsid w:val="000C5955"/>
    <w:rsid w:val="000C5A19"/>
    <w:rsid w:val="000C5A8C"/>
    <w:rsid w:val="000C5B96"/>
    <w:rsid w:val="000C5D0A"/>
    <w:rsid w:val="000C5D5B"/>
    <w:rsid w:val="000C5D9C"/>
    <w:rsid w:val="000C5DE4"/>
    <w:rsid w:val="000C5E7C"/>
    <w:rsid w:val="000C5EFF"/>
    <w:rsid w:val="000C5F66"/>
    <w:rsid w:val="000C601C"/>
    <w:rsid w:val="000C6160"/>
    <w:rsid w:val="000C61C0"/>
    <w:rsid w:val="000C6215"/>
    <w:rsid w:val="000C62CD"/>
    <w:rsid w:val="000C62FE"/>
    <w:rsid w:val="000C6389"/>
    <w:rsid w:val="000C63A3"/>
    <w:rsid w:val="000C658A"/>
    <w:rsid w:val="000C65F1"/>
    <w:rsid w:val="000C6655"/>
    <w:rsid w:val="000C6658"/>
    <w:rsid w:val="000C6831"/>
    <w:rsid w:val="000C69AE"/>
    <w:rsid w:val="000C69EC"/>
    <w:rsid w:val="000C6B02"/>
    <w:rsid w:val="000C6B63"/>
    <w:rsid w:val="000C6BA6"/>
    <w:rsid w:val="000C6CE7"/>
    <w:rsid w:val="000C6D27"/>
    <w:rsid w:val="000C6E76"/>
    <w:rsid w:val="000C6F1D"/>
    <w:rsid w:val="000C6F9E"/>
    <w:rsid w:val="000C6FB0"/>
    <w:rsid w:val="000C6FE8"/>
    <w:rsid w:val="000C7013"/>
    <w:rsid w:val="000C7105"/>
    <w:rsid w:val="000C7120"/>
    <w:rsid w:val="000C7124"/>
    <w:rsid w:val="000C7189"/>
    <w:rsid w:val="000C719B"/>
    <w:rsid w:val="000C71B5"/>
    <w:rsid w:val="000C71B8"/>
    <w:rsid w:val="000C72B3"/>
    <w:rsid w:val="000C7313"/>
    <w:rsid w:val="000C73BA"/>
    <w:rsid w:val="000C73EF"/>
    <w:rsid w:val="000C74E3"/>
    <w:rsid w:val="000C751E"/>
    <w:rsid w:val="000C7529"/>
    <w:rsid w:val="000C752B"/>
    <w:rsid w:val="000C7541"/>
    <w:rsid w:val="000C7568"/>
    <w:rsid w:val="000C75F2"/>
    <w:rsid w:val="000C76BE"/>
    <w:rsid w:val="000C76F3"/>
    <w:rsid w:val="000C76F7"/>
    <w:rsid w:val="000C771E"/>
    <w:rsid w:val="000C77AB"/>
    <w:rsid w:val="000C77B9"/>
    <w:rsid w:val="000C77CF"/>
    <w:rsid w:val="000C7801"/>
    <w:rsid w:val="000C7817"/>
    <w:rsid w:val="000C782A"/>
    <w:rsid w:val="000C7926"/>
    <w:rsid w:val="000C7972"/>
    <w:rsid w:val="000C79C2"/>
    <w:rsid w:val="000C7A39"/>
    <w:rsid w:val="000C7B32"/>
    <w:rsid w:val="000C7B9E"/>
    <w:rsid w:val="000C7BBF"/>
    <w:rsid w:val="000C7C18"/>
    <w:rsid w:val="000C7C2A"/>
    <w:rsid w:val="000C7DFC"/>
    <w:rsid w:val="000D00D9"/>
    <w:rsid w:val="000D0172"/>
    <w:rsid w:val="000D0378"/>
    <w:rsid w:val="000D042C"/>
    <w:rsid w:val="000D04B2"/>
    <w:rsid w:val="000D05E2"/>
    <w:rsid w:val="000D062D"/>
    <w:rsid w:val="000D0693"/>
    <w:rsid w:val="000D0699"/>
    <w:rsid w:val="000D0818"/>
    <w:rsid w:val="000D08EF"/>
    <w:rsid w:val="000D0991"/>
    <w:rsid w:val="000D0996"/>
    <w:rsid w:val="000D0A63"/>
    <w:rsid w:val="000D0A86"/>
    <w:rsid w:val="000D0B7E"/>
    <w:rsid w:val="000D0BB2"/>
    <w:rsid w:val="000D0C06"/>
    <w:rsid w:val="000D0C59"/>
    <w:rsid w:val="000D0CCB"/>
    <w:rsid w:val="000D0DCA"/>
    <w:rsid w:val="000D0E65"/>
    <w:rsid w:val="000D0E81"/>
    <w:rsid w:val="000D0EC7"/>
    <w:rsid w:val="000D0EFA"/>
    <w:rsid w:val="000D0F6F"/>
    <w:rsid w:val="000D1001"/>
    <w:rsid w:val="000D1013"/>
    <w:rsid w:val="000D1073"/>
    <w:rsid w:val="000D10DA"/>
    <w:rsid w:val="000D11C1"/>
    <w:rsid w:val="000D120C"/>
    <w:rsid w:val="000D1271"/>
    <w:rsid w:val="000D13BA"/>
    <w:rsid w:val="000D147B"/>
    <w:rsid w:val="000D149E"/>
    <w:rsid w:val="000D1579"/>
    <w:rsid w:val="000D15C6"/>
    <w:rsid w:val="000D170E"/>
    <w:rsid w:val="000D175D"/>
    <w:rsid w:val="000D1834"/>
    <w:rsid w:val="000D185D"/>
    <w:rsid w:val="000D18F1"/>
    <w:rsid w:val="000D19EC"/>
    <w:rsid w:val="000D1AAA"/>
    <w:rsid w:val="000D1AC5"/>
    <w:rsid w:val="000D1B00"/>
    <w:rsid w:val="000D1B9D"/>
    <w:rsid w:val="000D1CCB"/>
    <w:rsid w:val="000D1CCD"/>
    <w:rsid w:val="000D1CEB"/>
    <w:rsid w:val="000D1CFE"/>
    <w:rsid w:val="000D1DFA"/>
    <w:rsid w:val="000D1E40"/>
    <w:rsid w:val="000D1E65"/>
    <w:rsid w:val="000D1F79"/>
    <w:rsid w:val="000D1FB1"/>
    <w:rsid w:val="000D2051"/>
    <w:rsid w:val="000D2094"/>
    <w:rsid w:val="000D2104"/>
    <w:rsid w:val="000D2175"/>
    <w:rsid w:val="000D22A3"/>
    <w:rsid w:val="000D2310"/>
    <w:rsid w:val="000D2335"/>
    <w:rsid w:val="000D23DA"/>
    <w:rsid w:val="000D249E"/>
    <w:rsid w:val="000D24A6"/>
    <w:rsid w:val="000D2568"/>
    <w:rsid w:val="000D25A5"/>
    <w:rsid w:val="000D25DB"/>
    <w:rsid w:val="000D260F"/>
    <w:rsid w:val="000D278E"/>
    <w:rsid w:val="000D28A6"/>
    <w:rsid w:val="000D2972"/>
    <w:rsid w:val="000D29E1"/>
    <w:rsid w:val="000D29F9"/>
    <w:rsid w:val="000D2A06"/>
    <w:rsid w:val="000D2BA0"/>
    <w:rsid w:val="000D2BD5"/>
    <w:rsid w:val="000D2C1C"/>
    <w:rsid w:val="000D2D8E"/>
    <w:rsid w:val="000D2DA1"/>
    <w:rsid w:val="000D2DA6"/>
    <w:rsid w:val="000D2DB5"/>
    <w:rsid w:val="000D2E88"/>
    <w:rsid w:val="000D2ECB"/>
    <w:rsid w:val="000D2F42"/>
    <w:rsid w:val="000D2F5F"/>
    <w:rsid w:val="000D3046"/>
    <w:rsid w:val="000D30D5"/>
    <w:rsid w:val="000D3104"/>
    <w:rsid w:val="000D322E"/>
    <w:rsid w:val="000D3254"/>
    <w:rsid w:val="000D3446"/>
    <w:rsid w:val="000D344D"/>
    <w:rsid w:val="000D3495"/>
    <w:rsid w:val="000D34C8"/>
    <w:rsid w:val="000D34EF"/>
    <w:rsid w:val="000D35FA"/>
    <w:rsid w:val="000D3659"/>
    <w:rsid w:val="000D3668"/>
    <w:rsid w:val="000D37D4"/>
    <w:rsid w:val="000D38EB"/>
    <w:rsid w:val="000D3946"/>
    <w:rsid w:val="000D3978"/>
    <w:rsid w:val="000D39A3"/>
    <w:rsid w:val="000D3B2B"/>
    <w:rsid w:val="000D3B2E"/>
    <w:rsid w:val="000D3B68"/>
    <w:rsid w:val="000D3C7E"/>
    <w:rsid w:val="000D3C98"/>
    <w:rsid w:val="000D3CBB"/>
    <w:rsid w:val="000D3CD9"/>
    <w:rsid w:val="000D3D95"/>
    <w:rsid w:val="000D3DBE"/>
    <w:rsid w:val="000D3DD2"/>
    <w:rsid w:val="000D3F8B"/>
    <w:rsid w:val="000D3FB1"/>
    <w:rsid w:val="000D4023"/>
    <w:rsid w:val="000D4078"/>
    <w:rsid w:val="000D40E8"/>
    <w:rsid w:val="000D411E"/>
    <w:rsid w:val="000D41B6"/>
    <w:rsid w:val="000D41FD"/>
    <w:rsid w:val="000D41FF"/>
    <w:rsid w:val="000D4269"/>
    <w:rsid w:val="000D4305"/>
    <w:rsid w:val="000D4392"/>
    <w:rsid w:val="000D45C5"/>
    <w:rsid w:val="000D462F"/>
    <w:rsid w:val="000D467F"/>
    <w:rsid w:val="000D4692"/>
    <w:rsid w:val="000D46EF"/>
    <w:rsid w:val="000D46F6"/>
    <w:rsid w:val="000D4751"/>
    <w:rsid w:val="000D47DF"/>
    <w:rsid w:val="000D493D"/>
    <w:rsid w:val="000D4941"/>
    <w:rsid w:val="000D49A5"/>
    <w:rsid w:val="000D4A51"/>
    <w:rsid w:val="000D4B81"/>
    <w:rsid w:val="000D4B8A"/>
    <w:rsid w:val="000D4C48"/>
    <w:rsid w:val="000D4CBB"/>
    <w:rsid w:val="000D4CF8"/>
    <w:rsid w:val="000D4D0E"/>
    <w:rsid w:val="000D4D81"/>
    <w:rsid w:val="000D4D90"/>
    <w:rsid w:val="000D4DAB"/>
    <w:rsid w:val="000D4E09"/>
    <w:rsid w:val="000D4FD0"/>
    <w:rsid w:val="000D4FD2"/>
    <w:rsid w:val="000D4FF8"/>
    <w:rsid w:val="000D514B"/>
    <w:rsid w:val="000D51B9"/>
    <w:rsid w:val="000D51EE"/>
    <w:rsid w:val="000D5227"/>
    <w:rsid w:val="000D539E"/>
    <w:rsid w:val="000D53F0"/>
    <w:rsid w:val="000D544B"/>
    <w:rsid w:val="000D54A3"/>
    <w:rsid w:val="000D54D0"/>
    <w:rsid w:val="000D5522"/>
    <w:rsid w:val="000D561E"/>
    <w:rsid w:val="000D5655"/>
    <w:rsid w:val="000D56BA"/>
    <w:rsid w:val="000D5703"/>
    <w:rsid w:val="000D57F6"/>
    <w:rsid w:val="000D58A4"/>
    <w:rsid w:val="000D58CF"/>
    <w:rsid w:val="000D5955"/>
    <w:rsid w:val="000D5972"/>
    <w:rsid w:val="000D5A6D"/>
    <w:rsid w:val="000D5AAD"/>
    <w:rsid w:val="000D5AC0"/>
    <w:rsid w:val="000D5AF7"/>
    <w:rsid w:val="000D5CDC"/>
    <w:rsid w:val="000D5D04"/>
    <w:rsid w:val="000D5D53"/>
    <w:rsid w:val="000D5DEC"/>
    <w:rsid w:val="000D5E2A"/>
    <w:rsid w:val="000D5EDF"/>
    <w:rsid w:val="000D5F9E"/>
    <w:rsid w:val="000D6007"/>
    <w:rsid w:val="000D6015"/>
    <w:rsid w:val="000D6137"/>
    <w:rsid w:val="000D618D"/>
    <w:rsid w:val="000D6190"/>
    <w:rsid w:val="000D61B4"/>
    <w:rsid w:val="000D6315"/>
    <w:rsid w:val="000D6327"/>
    <w:rsid w:val="000D63A3"/>
    <w:rsid w:val="000D63AD"/>
    <w:rsid w:val="000D63C3"/>
    <w:rsid w:val="000D648B"/>
    <w:rsid w:val="000D6570"/>
    <w:rsid w:val="000D660B"/>
    <w:rsid w:val="000D6693"/>
    <w:rsid w:val="000D67D8"/>
    <w:rsid w:val="000D67FE"/>
    <w:rsid w:val="000D6844"/>
    <w:rsid w:val="000D6891"/>
    <w:rsid w:val="000D68F2"/>
    <w:rsid w:val="000D6956"/>
    <w:rsid w:val="000D69A2"/>
    <w:rsid w:val="000D6A40"/>
    <w:rsid w:val="000D6A4D"/>
    <w:rsid w:val="000D6AAC"/>
    <w:rsid w:val="000D6BEC"/>
    <w:rsid w:val="000D6C4F"/>
    <w:rsid w:val="000D6CBE"/>
    <w:rsid w:val="000D6D5D"/>
    <w:rsid w:val="000D6DE8"/>
    <w:rsid w:val="000D6F1D"/>
    <w:rsid w:val="000D6F62"/>
    <w:rsid w:val="000D704B"/>
    <w:rsid w:val="000D70FF"/>
    <w:rsid w:val="000D710A"/>
    <w:rsid w:val="000D710F"/>
    <w:rsid w:val="000D7162"/>
    <w:rsid w:val="000D726B"/>
    <w:rsid w:val="000D72FA"/>
    <w:rsid w:val="000D7346"/>
    <w:rsid w:val="000D737B"/>
    <w:rsid w:val="000D7381"/>
    <w:rsid w:val="000D7550"/>
    <w:rsid w:val="000D7558"/>
    <w:rsid w:val="000D75DF"/>
    <w:rsid w:val="000D76C6"/>
    <w:rsid w:val="000D771C"/>
    <w:rsid w:val="000D774E"/>
    <w:rsid w:val="000D7754"/>
    <w:rsid w:val="000D7777"/>
    <w:rsid w:val="000D778A"/>
    <w:rsid w:val="000D7800"/>
    <w:rsid w:val="000D7803"/>
    <w:rsid w:val="000D7838"/>
    <w:rsid w:val="000D78A1"/>
    <w:rsid w:val="000D78C4"/>
    <w:rsid w:val="000D79B3"/>
    <w:rsid w:val="000D79F0"/>
    <w:rsid w:val="000D7A07"/>
    <w:rsid w:val="000D7A09"/>
    <w:rsid w:val="000D7A5F"/>
    <w:rsid w:val="000D7AE3"/>
    <w:rsid w:val="000D7BEE"/>
    <w:rsid w:val="000D7BF5"/>
    <w:rsid w:val="000D7C3D"/>
    <w:rsid w:val="000D7C89"/>
    <w:rsid w:val="000D7D21"/>
    <w:rsid w:val="000D7DF2"/>
    <w:rsid w:val="000D7E8A"/>
    <w:rsid w:val="000D7EA6"/>
    <w:rsid w:val="000D7EBD"/>
    <w:rsid w:val="000D7ECD"/>
    <w:rsid w:val="000D7F95"/>
    <w:rsid w:val="000E00EF"/>
    <w:rsid w:val="000E018D"/>
    <w:rsid w:val="000E01AC"/>
    <w:rsid w:val="000E01B2"/>
    <w:rsid w:val="000E01CC"/>
    <w:rsid w:val="000E01F7"/>
    <w:rsid w:val="000E0205"/>
    <w:rsid w:val="000E0302"/>
    <w:rsid w:val="000E0350"/>
    <w:rsid w:val="000E0439"/>
    <w:rsid w:val="000E0514"/>
    <w:rsid w:val="000E0754"/>
    <w:rsid w:val="000E0793"/>
    <w:rsid w:val="000E07BC"/>
    <w:rsid w:val="000E0820"/>
    <w:rsid w:val="000E08C8"/>
    <w:rsid w:val="000E08EC"/>
    <w:rsid w:val="000E08FA"/>
    <w:rsid w:val="000E095A"/>
    <w:rsid w:val="000E0993"/>
    <w:rsid w:val="000E0AB1"/>
    <w:rsid w:val="000E0ABF"/>
    <w:rsid w:val="000E0ADA"/>
    <w:rsid w:val="000E0BF3"/>
    <w:rsid w:val="000E0C04"/>
    <w:rsid w:val="000E0C8E"/>
    <w:rsid w:val="000E0DD8"/>
    <w:rsid w:val="000E103D"/>
    <w:rsid w:val="000E10BA"/>
    <w:rsid w:val="000E10C2"/>
    <w:rsid w:val="000E1128"/>
    <w:rsid w:val="000E11DF"/>
    <w:rsid w:val="000E12AC"/>
    <w:rsid w:val="000E1617"/>
    <w:rsid w:val="000E1639"/>
    <w:rsid w:val="000E1648"/>
    <w:rsid w:val="000E1698"/>
    <w:rsid w:val="000E16AD"/>
    <w:rsid w:val="000E16D8"/>
    <w:rsid w:val="000E16DC"/>
    <w:rsid w:val="000E16F9"/>
    <w:rsid w:val="000E17B5"/>
    <w:rsid w:val="000E1845"/>
    <w:rsid w:val="000E1864"/>
    <w:rsid w:val="000E18FA"/>
    <w:rsid w:val="000E19FA"/>
    <w:rsid w:val="000E1A8C"/>
    <w:rsid w:val="000E1ACA"/>
    <w:rsid w:val="000E1AD0"/>
    <w:rsid w:val="000E1AD4"/>
    <w:rsid w:val="000E1B69"/>
    <w:rsid w:val="000E1BEB"/>
    <w:rsid w:val="000E1C02"/>
    <w:rsid w:val="000E1C5E"/>
    <w:rsid w:val="000E1C94"/>
    <w:rsid w:val="000E1D3A"/>
    <w:rsid w:val="000E1DD2"/>
    <w:rsid w:val="000E1E56"/>
    <w:rsid w:val="000E1EB8"/>
    <w:rsid w:val="000E1F46"/>
    <w:rsid w:val="000E20A7"/>
    <w:rsid w:val="000E20C4"/>
    <w:rsid w:val="000E2137"/>
    <w:rsid w:val="000E2382"/>
    <w:rsid w:val="000E23A5"/>
    <w:rsid w:val="000E23BD"/>
    <w:rsid w:val="000E241D"/>
    <w:rsid w:val="000E2420"/>
    <w:rsid w:val="000E24AA"/>
    <w:rsid w:val="000E24B9"/>
    <w:rsid w:val="000E24C1"/>
    <w:rsid w:val="000E24D5"/>
    <w:rsid w:val="000E252E"/>
    <w:rsid w:val="000E2635"/>
    <w:rsid w:val="000E2693"/>
    <w:rsid w:val="000E2881"/>
    <w:rsid w:val="000E28B4"/>
    <w:rsid w:val="000E2903"/>
    <w:rsid w:val="000E29FE"/>
    <w:rsid w:val="000E2A14"/>
    <w:rsid w:val="000E2A5C"/>
    <w:rsid w:val="000E2AF1"/>
    <w:rsid w:val="000E2B9E"/>
    <w:rsid w:val="000E2BAA"/>
    <w:rsid w:val="000E2D4D"/>
    <w:rsid w:val="000E2E42"/>
    <w:rsid w:val="000E2EA5"/>
    <w:rsid w:val="000E2FC9"/>
    <w:rsid w:val="000E3024"/>
    <w:rsid w:val="000E3072"/>
    <w:rsid w:val="000E313E"/>
    <w:rsid w:val="000E31CA"/>
    <w:rsid w:val="000E31CF"/>
    <w:rsid w:val="000E32F7"/>
    <w:rsid w:val="000E333F"/>
    <w:rsid w:val="000E3402"/>
    <w:rsid w:val="000E34E2"/>
    <w:rsid w:val="000E3594"/>
    <w:rsid w:val="000E3673"/>
    <w:rsid w:val="000E36C5"/>
    <w:rsid w:val="000E36D5"/>
    <w:rsid w:val="000E37CE"/>
    <w:rsid w:val="000E3844"/>
    <w:rsid w:val="000E384F"/>
    <w:rsid w:val="000E3858"/>
    <w:rsid w:val="000E386C"/>
    <w:rsid w:val="000E38AA"/>
    <w:rsid w:val="000E390C"/>
    <w:rsid w:val="000E3A2A"/>
    <w:rsid w:val="000E3B42"/>
    <w:rsid w:val="000E3B8F"/>
    <w:rsid w:val="000E3C08"/>
    <w:rsid w:val="000E3CA4"/>
    <w:rsid w:val="000E3D36"/>
    <w:rsid w:val="000E3D46"/>
    <w:rsid w:val="000E3D5D"/>
    <w:rsid w:val="000E3DC5"/>
    <w:rsid w:val="000E3E40"/>
    <w:rsid w:val="000E3E74"/>
    <w:rsid w:val="000E3F52"/>
    <w:rsid w:val="000E3F63"/>
    <w:rsid w:val="000E3F90"/>
    <w:rsid w:val="000E407B"/>
    <w:rsid w:val="000E40D7"/>
    <w:rsid w:val="000E41FD"/>
    <w:rsid w:val="000E4276"/>
    <w:rsid w:val="000E42BA"/>
    <w:rsid w:val="000E42F3"/>
    <w:rsid w:val="000E43D6"/>
    <w:rsid w:val="000E43F7"/>
    <w:rsid w:val="000E449C"/>
    <w:rsid w:val="000E44D1"/>
    <w:rsid w:val="000E45F4"/>
    <w:rsid w:val="000E4683"/>
    <w:rsid w:val="000E46C0"/>
    <w:rsid w:val="000E47B9"/>
    <w:rsid w:val="000E47E5"/>
    <w:rsid w:val="000E48E6"/>
    <w:rsid w:val="000E49C4"/>
    <w:rsid w:val="000E4AD7"/>
    <w:rsid w:val="000E4C71"/>
    <w:rsid w:val="000E4C94"/>
    <w:rsid w:val="000E4D52"/>
    <w:rsid w:val="000E4EE0"/>
    <w:rsid w:val="000E4F15"/>
    <w:rsid w:val="000E4F30"/>
    <w:rsid w:val="000E5047"/>
    <w:rsid w:val="000E5062"/>
    <w:rsid w:val="000E5067"/>
    <w:rsid w:val="000E5084"/>
    <w:rsid w:val="000E50BA"/>
    <w:rsid w:val="000E50E6"/>
    <w:rsid w:val="000E529D"/>
    <w:rsid w:val="000E53AB"/>
    <w:rsid w:val="000E53DB"/>
    <w:rsid w:val="000E54EA"/>
    <w:rsid w:val="000E5511"/>
    <w:rsid w:val="000E5588"/>
    <w:rsid w:val="000E5A28"/>
    <w:rsid w:val="000E5AAC"/>
    <w:rsid w:val="000E5AC4"/>
    <w:rsid w:val="000E5B70"/>
    <w:rsid w:val="000E5C0B"/>
    <w:rsid w:val="000E5C71"/>
    <w:rsid w:val="000E5D09"/>
    <w:rsid w:val="000E5D2A"/>
    <w:rsid w:val="000E5D92"/>
    <w:rsid w:val="000E5E83"/>
    <w:rsid w:val="000E5EF8"/>
    <w:rsid w:val="000E5EFE"/>
    <w:rsid w:val="000E5F67"/>
    <w:rsid w:val="000E5FB4"/>
    <w:rsid w:val="000E5FEB"/>
    <w:rsid w:val="000E6014"/>
    <w:rsid w:val="000E6054"/>
    <w:rsid w:val="000E6072"/>
    <w:rsid w:val="000E611D"/>
    <w:rsid w:val="000E621E"/>
    <w:rsid w:val="000E63A4"/>
    <w:rsid w:val="000E63A9"/>
    <w:rsid w:val="000E654A"/>
    <w:rsid w:val="000E6569"/>
    <w:rsid w:val="000E65F7"/>
    <w:rsid w:val="000E6744"/>
    <w:rsid w:val="000E6757"/>
    <w:rsid w:val="000E6795"/>
    <w:rsid w:val="000E69A6"/>
    <w:rsid w:val="000E6A08"/>
    <w:rsid w:val="000E6AB3"/>
    <w:rsid w:val="000E6B7D"/>
    <w:rsid w:val="000E6B90"/>
    <w:rsid w:val="000E6C5C"/>
    <w:rsid w:val="000E6C7F"/>
    <w:rsid w:val="000E6E51"/>
    <w:rsid w:val="000E6F0C"/>
    <w:rsid w:val="000E6F7C"/>
    <w:rsid w:val="000E6FAD"/>
    <w:rsid w:val="000E7123"/>
    <w:rsid w:val="000E712B"/>
    <w:rsid w:val="000E713A"/>
    <w:rsid w:val="000E7192"/>
    <w:rsid w:val="000E71A2"/>
    <w:rsid w:val="000E7216"/>
    <w:rsid w:val="000E7253"/>
    <w:rsid w:val="000E7275"/>
    <w:rsid w:val="000E72CF"/>
    <w:rsid w:val="000E7417"/>
    <w:rsid w:val="000E746B"/>
    <w:rsid w:val="000E75F8"/>
    <w:rsid w:val="000E764C"/>
    <w:rsid w:val="000E7657"/>
    <w:rsid w:val="000E76B5"/>
    <w:rsid w:val="000E77A6"/>
    <w:rsid w:val="000E78AA"/>
    <w:rsid w:val="000E78DF"/>
    <w:rsid w:val="000E7A16"/>
    <w:rsid w:val="000E7AB3"/>
    <w:rsid w:val="000E7B62"/>
    <w:rsid w:val="000E7D5F"/>
    <w:rsid w:val="000E7E0F"/>
    <w:rsid w:val="000E7E11"/>
    <w:rsid w:val="000E7E9E"/>
    <w:rsid w:val="000E7EB6"/>
    <w:rsid w:val="000E7EEC"/>
    <w:rsid w:val="000E7F0A"/>
    <w:rsid w:val="000E7F83"/>
    <w:rsid w:val="000F0032"/>
    <w:rsid w:val="000F003C"/>
    <w:rsid w:val="000F008C"/>
    <w:rsid w:val="000F00BD"/>
    <w:rsid w:val="000F01E2"/>
    <w:rsid w:val="000F025B"/>
    <w:rsid w:val="000F02C0"/>
    <w:rsid w:val="000F03F0"/>
    <w:rsid w:val="000F0490"/>
    <w:rsid w:val="000F04E1"/>
    <w:rsid w:val="000F04EA"/>
    <w:rsid w:val="000F04FB"/>
    <w:rsid w:val="000F059F"/>
    <w:rsid w:val="000F05EC"/>
    <w:rsid w:val="000F060D"/>
    <w:rsid w:val="000F068F"/>
    <w:rsid w:val="000F06D6"/>
    <w:rsid w:val="000F06DC"/>
    <w:rsid w:val="000F0741"/>
    <w:rsid w:val="000F07BE"/>
    <w:rsid w:val="000F07ED"/>
    <w:rsid w:val="000F081C"/>
    <w:rsid w:val="000F0856"/>
    <w:rsid w:val="000F08AD"/>
    <w:rsid w:val="000F08FD"/>
    <w:rsid w:val="000F091E"/>
    <w:rsid w:val="000F0923"/>
    <w:rsid w:val="000F0962"/>
    <w:rsid w:val="000F0985"/>
    <w:rsid w:val="000F09F7"/>
    <w:rsid w:val="000F0A05"/>
    <w:rsid w:val="000F0A20"/>
    <w:rsid w:val="000F0A36"/>
    <w:rsid w:val="000F0B32"/>
    <w:rsid w:val="000F0B4F"/>
    <w:rsid w:val="000F0BF6"/>
    <w:rsid w:val="000F0BFA"/>
    <w:rsid w:val="000F0D76"/>
    <w:rsid w:val="000F0DDF"/>
    <w:rsid w:val="000F0E6B"/>
    <w:rsid w:val="000F0EFB"/>
    <w:rsid w:val="000F0F77"/>
    <w:rsid w:val="000F1001"/>
    <w:rsid w:val="000F1076"/>
    <w:rsid w:val="000F10AF"/>
    <w:rsid w:val="000F10B1"/>
    <w:rsid w:val="000F1156"/>
    <w:rsid w:val="000F1176"/>
    <w:rsid w:val="000F118A"/>
    <w:rsid w:val="000F11F0"/>
    <w:rsid w:val="000F12E0"/>
    <w:rsid w:val="000F1469"/>
    <w:rsid w:val="000F15A4"/>
    <w:rsid w:val="000F15C1"/>
    <w:rsid w:val="000F1666"/>
    <w:rsid w:val="000F1679"/>
    <w:rsid w:val="000F17D1"/>
    <w:rsid w:val="000F17D6"/>
    <w:rsid w:val="000F17E3"/>
    <w:rsid w:val="000F1800"/>
    <w:rsid w:val="000F18D8"/>
    <w:rsid w:val="000F18DC"/>
    <w:rsid w:val="000F195D"/>
    <w:rsid w:val="000F19D0"/>
    <w:rsid w:val="000F1A83"/>
    <w:rsid w:val="000F1AA0"/>
    <w:rsid w:val="000F1AC7"/>
    <w:rsid w:val="000F1BB8"/>
    <w:rsid w:val="000F1C89"/>
    <w:rsid w:val="000F1D73"/>
    <w:rsid w:val="000F1DA7"/>
    <w:rsid w:val="000F1DC5"/>
    <w:rsid w:val="000F1E24"/>
    <w:rsid w:val="000F1E5A"/>
    <w:rsid w:val="000F1E5B"/>
    <w:rsid w:val="000F1E7B"/>
    <w:rsid w:val="000F1F65"/>
    <w:rsid w:val="000F1F87"/>
    <w:rsid w:val="000F1FA9"/>
    <w:rsid w:val="000F1FF0"/>
    <w:rsid w:val="000F2057"/>
    <w:rsid w:val="000F20CA"/>
    <w:rsid w:val="000F20CB"/>
    <w:rsid w:val="000F2134"/>
    <w:rsid w:val="000F216F"/>
    <w:rsid w:val="000F219F"/>
    <w:rsid w:val="000F2205"/>
    <w:rsid w:val="000F2243"/>
    <w:rsid w:val="000F226C"/>
    <w:rsid w:val="000F22A4"/>
    <w:rsid w:val="000F235A"/>
    <w:rsid w:val="000F240B"/>
    <w:rsid w:val="000F247D"/>
    <w:rsid w:val="000F2612"/>
    <w:rsid w:val="000F26B1"/>
    <w:rsid w:val="000F27D1"/>
    <w:rsid w:val="000F2852"/>
    <w:rsid w:val="000F286F"/>
    <w:rsid w:val="000F2872"/>
    <w:rsid w:val="000F29E1"/>
    <w:rsid w:val="000F2AC9"/>
    <w:rsid w:val="000F2AE2"/>
    <w:rsid w:val="000F2BED"/>
    <w:rsid w:val="000F2C12"/>
    <w:rsid w:val="000F2D01"/>
    <w:rsid w:val="000F2D45"/>
    <w:rsid w:val="000F2D51"/>
    <w:rsid w:val="000F2EB6"/>
    <w:rsid w:val="000F2EB9"/>
    <w:rsid w:val="000F2F03"/>
    <w:rsid w:val="000F2F25"/>
    <w:rsid w:val="000F2F9D"/>
    <w:rsid w:val="000F30C9"/>
    <w:rsid w:val="000F30D3"/>
    <w:rsid w:val="000F312E"/>
    <w:rsid w:val="000F320C"/>
    <w:rsid w:val="000F3246"/>
    <w:rsid w:val="000F3366"/>
    <w:rsid w:val="000F338E"/>
    <w:rsid w:val="000F339C"/>
    <w:rsid w:val="000F34B5"/>
    <w:rsid w:val="000F3593"/>
    <w:rsid w:val="000F359F"/>
    <w:rsid w:val="000F35A4"/>
    <w:rsid w:val="000F35BD"/>
    <w:rsid w:val="000F37A7"/>
    <w:rsid w:val="000F37B2"/>
    <w:rsid w:val="000F37B9"/>
    <w:rsid w:val="000F380B"/>
    <w:rsid w:val="000F38BA"/>
    <w:rsid w:val="000F38BB"/>
    <w:rsid w:val="000F38EE"/>
    <w:rsid w:val="000F3902"/>
    <w:rsid w:val="000F39AA"/>
    <w:rsid w:val="000F3A03"/>
    <w:rsid w:val="000F3A2A"/>
    <w:rsid w:val="000F3ADF"/>
    <w:rsid w:val="000F3C93"/>
    <w:rsid w:val="000F3CA4"/>
    <w:rsid w:val="000F3CB0"/>
    <w:rsid w:val="000F3CC1"/>
    <w:rsid w:val="000F3D4A"/>
    <w:rsid w:val="000F3D60"/>
    <w:rsid w:val="000F3DEA"/>
    <w:rsid w:val="000F3E24"/>
    <w:rsid w:val="000F3E9D"/>
    <w:rsid w:val="000F3EC6"/>
    <w:rsid w:val="000F3F09"/>
    <w:rsid w:val="000F3F76"/>
    <w:rsid w:val="000F3FE8"/>
    <w:rsid w:val="000F40F8"/>
    <w:rsid w:val="000F4181"/>
    <w:rsid w:val="000F41C8"/>
    <w:rsid w:val="000F4219"/>
    <w:rsid w:val="000F42F5"/>
    <w:rsid w:val="000F4339"/>
    <w:rsid w:val="000F4424"/>
    <w:rsid w:val="000F4430"/>
    <w:rsid w:val="000F449D"/>
    <w:rsid w:val="000F44A0"/>
    <w:rsid w:val="000F44AB"/>
    <w:rsid w:val="000F4517"/>
    <w:rsid w:val="000F452E"/>
    <w:rsid w:val="000F4596"/>
    <w:rsid w:val="000F4678"/>
    <w:rsid w:val="000F46CE"/>
    <w:rsid w:val="000F47B4"/>
    <w:rsid w:val="000F47E4"/>
    <w:rsid w:val="000F4897"/>
    <w:rsid w:val="000F48C8"/>
    <w:rsid w:val="000F48FC"/>
    <w:rsid w:val="000F493E"/>
    <w:rsid w:val="000F493F"/>
    <w:rsid w:val="000F4A0A"/>
    <w:rsid w:val="000F4A28"/>
    <w:rsid w:val="000F4B00"/>
    <w:rsid w:val="000F4BBC"/>
    <w:rsid w:val="000F4BF6"/>
    <w:rsid w:val="000F4CBC"/>
    <w:rsid w:val="000F4D1D"/>
    <w:rsid w:val="000F4D4A"/>
    <w:rsid w:val="000F4EE7"/>
    <w:rsid w:val="000F4F14"/>
    <w:rsid w:val="000F4F29"/>
    <w:rsid w:val="000F4F4F"/>
    <w:rsid w:val="000F5031"/>
    <w:rsid w:val="000F5124"/>
    <w:rsid w:val="000F52C3"/>
    <w:rsid w:val="000F5326"/>
    <w:rsid w:val="000F537D"/>
    <w:rsid w:val="000F53A6"/>
    <w:rsid w:val="000F5414"/>
    <w:rsid w:val="000F5427"/>
    <w:rsid w:val="000F5470"/>
    <w:rsid w:val="000F54EB"/>
    <w:rsid w:val="000F55AF"/>
    <w:rsid w:val="000F55DB"/>
    <w:rsid w:val="000F57B2"/>
    <w:rsid w:val="000F58B6"/>
    <w:rsid w:val="000F5941"/>
    <w:rsid w:val="000F5989"/>
    <w:rsid w:val="000F5B9B"/>
    <w:rsid w:val="000F5C20"/>
    <w:rsid w:val="000F5C8B"/>
    <w:rsid w:val="000F5D31"/>
    <w:rsid w:val="000F5ECB"/>
    <w:rsid w:val="000F60DE"/>
    <w:rsid w:val="000F60EA"/>
    <w:rsid w:val="000F61B7"/>
    <w:rsid w:val="000F62A4"/>
    <w:rsid w:val="000F62AB"/>
    <w:rsid w:val="000F6377"/>
    <w:rsid w:val="000F6379"/>
    <w:rsid w:val="000F63CD"/>
    <w:rsid w:val="000F6472"/>
    <w:rsid w:val="000F64CF"/>
    <w:rsid w:val="000F65A2"/>
    <w:rsid w:val="000F65EF"/>
    <w:rsid w:val="000F6621"/>
    <w:rsid w:val="000F6657"/>
    <w:rsid w:val="000F667A"/>
    <w:rsid w:val="000F66D5"/>
    <w:rsid w:val="000F6764"/>
    <w:rsid w:val="000F67CF"/>
    <w:rsid w:val="000F67F2"/>
    <w:rsid w:val="000F682E"/>
    <w:rsid w:val="000F688E"/>
    <w:rsid w:val="000F68D9"/>
    <w:rsid w:val="000F68F4"/>
    <w:rsid w:val="000F6959"/>
    <w:rsid w:val="000F6991"/>
    <w:rsid w:val="000F69E2"/>
    <w:rsid w:val="000F6A14"/>
    <w:rsid w:val="000F6A1D"/>
    <w:rsid w:val="000F6A97"/>
    <w:rsid w:val="000F6AC8"/>
    <w:rsid w:val="000F6AF5"/>
    <w:rsid w:val="000F6B3A"/>
    <w:rsid w:val="000F6B78"/>
    <w:rsid w:val="000F6BA4"/>
    <w:rsid w:val="000F6C37"/>
    <w:rsid w:val="000F6C7E"/>
    <w:rsid w:val="000F6C84"/>
    <w:rsid w:val="000F6D2D"/>
    <w:rsid w:val="000F6E10"/>
    <w:rsid w:val="000F6FD0"/>
    <w:rsid w:val="000F701B"/>
    <w:rsid w:val="000F711C"/>
    <w:rsid w:val="000F71FD"/>
    <w:rsid w:val="000F7231"/>
    <w:rsid w:val="000F729C"/>
    <w:rsid w:val="000F72D3"/>
    <w:rsid w:val="000F7329"/>
    <w:rsid w:val="000F7347"/>
    <w:rsid w:val="000F7380"/>
    <w:rsid w:val="000F73A3"/>
    <w:rsid w:val="000F73BF"/>
    <w:rsid w:val="000F74BD"/>
    <w:rsid w:val="000F74E8"/>
    <w:rsid w:val="000F752C"/>
    <w:rsid w:val="000F757A"/>
    <w:rsid w:val="000F7692"/>
    <w:rsid w:val="000F76E0"/>
    <w:rsid w:val="000F7772"/>
    <w:rsid w:val="000F77BC"/>
    <w:rsid w:val="000F78EC"/>
    <w:rsid w:val="000F79A2"/>
    <w:rsid w:val="000F79A7"/>
    <w:rsid w:val="000F79DF"/>
    <w:rsid w:val="000F7B75"/>
    <w:rsid w:val="000F7D37"/>
    <w:rsid w:val="000F7DEF"/>
    <w:rsid w:val="000F7E69"/>
    <w:rsid w:val="000F7E7C"/>
    <w:rsid w:val="000F7FC1"/>
    <w:rsid w:val="000F7FC8"/>
    <w:rsid w:val="000F7FCD"/>
    <w:rsid w:val="001000B6"/>
    <w:rsid w:val="00100111"/>
    <w:rsid w:val="0010014E"/>
    <w:rsid w:val="00100159"/>
    <w:rsid w:val="00100165"/>
    <w:rsid w:val="00100171"/>
    <w:rsid w:val="00100279"/>
    <w:rsid w:val="001002C2"/>
    <w:rsid w:val="0010035B"/>
    <w:rsid w:val="0010036B"/>
    <w:rsid w:val="00100379"/>
    <w:rsid w:val="0010045A"/>
    <w:rsid w:val="001004C8"/>
    <w:rsid w:val="0010056B"/>
    <w:rsid w:val="00100762"/>
    <w:rsid w:val="0010090F"/>
    <w:rsid w:val="0010092B"/>
    <w:rsid w:val="0010092D"/>
    <w:rsid w:val="0010096A"/>
    <w:rsid w:val="001009FD"/>
    <w:rsid w:val="00100A86"/>
    <w:rsid w:val="00100A8D"/>
    <w:rsid w:val="00100B48"/>
    <w:rsid w:val="00100B9F"/>
    <w:rsid w:val="00100C1D"/>
    <w:rsid w:val="00100D19"/>
    <w:rsid w:val="00100E1C"/>
    <w:rsid w:val="00100E50"/>
    <w:rsid w:val="00100E5B"/>
    <w:rsid w:val="00100E6E"/>
    <w:rsid w:val="00100E7C"/>
    <w:rsid w:val="00100E85"/>
    <w:rsid w:val="00100EA0"/>
    <w:rsid w:val="00100EE5"/>
    <w:rsid w:val="00101029"/>
    <w:rsid w:val="0010104B"/>
    <w:rsid w:val="001011B2"/>
    <w:rsid w:val="00101217"/>
    <w:rsid w:val="0010121C"/>
    <w:rsid w:val="0010147D"/>
    <w:rsid w:val="001014C3"/>
    <w:rsid w:val="0010154A"/>
    <w:rsid w:val="001015A3"/>
    <w:rsid w:val="001015D4"/>
    <w:rsid w:val="0010162C"/>
    <w:rsid w:val="001016AB"/>
    <w:rsid w:val="001016EB"/>
    <w:rsid w:val="0010172C"/>
    <w:rsid w:val="0010189B"/>
    <w:rsid w:val="001019CF"/>
    <w:rsid w:val="001019D6"/>
    <w:rsid w:val="00101A0A"/>
    <w:rsid w:val="00101A0B"/>
    <w:rsid w:val="00101A54"/>
    <w:rsid w:val="00101AEF"/>
    <w:rsid w:val="00101B69"/>
    <w:rsid w:val="00101C4A"/>
    <w:rsid w:val="00101D71"/>
    <w:rsid w:val="00101DA3"/>
    <w:rsid w:val="00101E67"/>
    <w:rsid w:val="00101F8B"/>
    <w:rsid w:val="00101FA0"/>
    <w:rsid w:val="00102004"/>
    <w:rsid w:val="00102062"/>
    <w:rsid w:val="0010219A"/>
    <w:rsid w:val="001022C2"/>
    <w:rsid w:val="001022E0"/>
    <w:rsid w:val="0010237A"/>
    <w:rsid w:val="001024AB"/>
    <w:rsid w:val="00102571"/>
    <w:rsid w:val="0010271B"/>
    <w:rsid w:val="001027F9"/>
    <w:rsid w:val="0010289F"/>
    <w:rsid w:val="0010293A"/>
    <w:rsid w:val="00102A66"/>
    <w:rsid w:val="00102AB1"/>
    <w:rsid w:val="00102C9A"/>
    <w:rsid w:val="00102CC8"/>
    <w:rsid w:val="00102CCE"/>
    <w:rsid w:val="00102CF5"/>
    <w:rsid w:val="00102D21"/>
    <w:rsid w:val="00102D3B"/>
    <w:rsid w:val="00102D4A"/>
    <w:rsid w:val="00102D6F"/>
    <w:rsid w:val="00102E3A"/>
    <w:rsid w:val="00102FF1"/>
    <w:rsid w:val="00102FFF"/>
    <w:rsid w:val="0010308A"/>
    <w:rsid w:val="00103131"/>
    <w:rsid w:val="00103187"/>
    <w:rsid w:val="001031EB"/>
    <w:rsid w:val="0010321E"/>
    <w:rsid w:val="00103288"/>
    <w:rsid w:val="001032D3"/>
    <w:rsid w:val="00103326"/>
    <w:rsid w:val="001033A7"/>
    <w:rsid w:val="0010343E"/>
    <w:rsid w:val="0010346A"/>
    <w:rsid w:val="00103512"/>
    <w:rsid w:val="001035ED"/>
    <w:rsid w:val="0010371D"/>
    <w:rsid w:val="001037AC"/>
    <w:rsid w:val="001037F3"/>
    <w:rsid w:val="00103955"/>
    <w:rsid w:val="00103A4F"/>
    <w:rsid w:val="00103A9A"/>
    <w:rsid w:val="00103B5E"/>
    <w:rsid w:val="00103BB0"/>
    <w:rsid w:val="00103D52"/>
    <w:rsid w:val="00103DBF"/>
    <w:rsid w:val="00103E64"/>
    <w:rsid w:val="00103EE8"/>
    <w:rsid w:val="00103F21"/>
    <w:rsid w:val="00103F89"/>
    <w:rsid w:val="00103FDA"/>
    <w:rsid w:val="0010401E"/>
    <w:rsid w:val="00104199"/>
    <w:rsid w:val="001041DA"/>
    <w:rsid w:val="00104237"/>
    <w:rsid w:val="0010428C"/>
    <w:rsid w:val="00104343"/>
    <w:rsid w:val="0010437D"/>
    <w:rsid w:val="0010437F"/>
    <w:rsid w:val="001044C6"/>
    <w:rsid w:val="001044F9"/>
    <w:rsid w:val="001045B4"/>
    <w:rsid w:val="001045D2"/>
    <w:rsid w:val="00104612"/>
    <w:rsid w:val="0010465F"/>
    <w:rsid w:val="00104777"/>
    <w:rsid w:val="001047D0"/>
    <w:rsid w:val="00104803"/>
    <w:rsid w:val="00104850"/>
    <w:rsid w:val="00104915"/>
    <w:rsid w:val="0010491B"/>
    <w:rsid w:val="00104D47"/>
    <w:rsid w:val="00104D6F"/>
    <w:rsid w:val="00104E50"/>
    <w:rsid w:val="00104EE1"/>
    <w:rsid w:val="00104F67"/>
    <w:rsid w:val="00104F7B"/>
    <w:rsid w:val="0010510A"/>
    <w:rsid w:val="00105150"/>
    <w:rsid w:val="001051AF"/>
    <w:rsid w:val="00105201"/>
    <w:rsid w:val="0010521E"/>
    <w:rsid w:val="00105247"/>
    <w:rsid w:val="00105310"/>
    <w:rsid w:val="00105506"/>
    <w:rsid w:val="00105538"/>
    <w:rsid w:val="001055D0"/>
    <w:rsid w:val="001056D7"/>
    <w:rsid w:val="001057EE"/>
    <w:rsid w:val="001057F7"/>
    <w:rsid w:val="0010588B"/>
    <w:rsid w:val="001059B5"/>
    <w:rsid w:val="001059D8"/>
    <w:rsid w:val="001059F4"/>
    <w:rsid w:val="00105A50"/>
    <w:rsid w:val="00105ABA"/>
    <w:rsid w:val="00105AC9"/>
    <w:rsid w:val="00105ADD"/>
    <w:rsid w:val="00105B1B"/>
    <w:rsid w:val="00105B5F"/>
    <w:rsid w:val="00105B98"/>
    <w:rsid w:val="00105CBB"/>
    <w:rsid w:val="00105D7B"/>
    <w:rsid w:val="00105DC5"/>
    <w:rsid w:val="00105DEB"/>
    <w:rsid w:val="00105E06"/>
    <w:rsid w:val="00105E19"/>
    <w:rsid w:val="00105E37"/>
    <w:rsid w:val="00105F88"/>
    <w:rsid w:val="00106025"/>
    <w:rsid w:val="0010609D"/>
    <w:rsid w:val="001062FE"/>
    <w:rsid w:val="0010633B"/>
    <w:rsid w:val="0010633C"/>
    <w:rsid w:val="001063C5"/>
    <w:rsid w:val="0010645B"/>
    <w:rsid w:val="001064E1"/>
    <w:rsid w:val="0010651A"/>
    <w:rsid w:val="001066A4"/>
    <w:rsid w:val="0010674A"/>
    <w:rsid w:val="00106987"/>
    <w:rsid w:val="001069B1"/>
    <w:rsid w:val="00106A2C"/>
    <w:rsid w:val="00106AD5"/>
    <w:rsid w:val="00106B2A"/>
    <w:rsid w:val="00106B5C"/>
    <w:rsid w:val="00106B61"/>
    <w:rsid w:val="00106BBE"/>
    <w:rsid w:val="00106BD9"/>
    <w:rsid w:val="00106C06"/>
    <w:rsid w:val="00106C96"/>
    <w:rsid w:val="00106CA7"/>
    <w:rsid w:val="00106CCF"/>
    <w:rsid w:val="00106CE4"/>
    <w:rsid w:val="00106E05"/>
    <w:rsid w:val="00106E5B"/>
    <w:rsid w:val="00106F2E"/>
    <w:rsid w:val="00106FAB"/>
    <w:rsid w:val="00106FE8"/>
    <w:rsid w:val="0010705A"/>
    <w:rsid w:val="0010708F"/>
    <w:rsid w:val="00107129"/>
    <w:rsid w:val="0010723D"/>
    <w:rsid w:val="001072EC"/>
    <w:rsid w:val="00107348"/>
    <w:rsid w:val="001074B1"/>
    <w:rsid w:val="001074D8"/>
    <w:rsid w:val="001074EE"/>
    <w:rsid w:val="00107518"/>
    <w:rsid w:val="0010754D"/>
    <w:rsid w:val="001075F9"/>
    <w:rsid w:val="00107661"/>
    <w:rsid w:val="001076F6"/>
    <w:rsid w:val="00107762"/>
    <w:rsid w:val="0010779E"/>
    <w:rsid w:val="001078BA"/>
    <w:rsid w:val="001078DC"/>
    <w:rsid w:val="00107911"/>
    <w:rsid w:val="00107981"/>
    <w:rsid w:val="001079C4"/>
    <w:rsid w:val="001079F6"/>
    <w:rsid w:val="00107A9E"/>
    <w:rsid w:val="00107B38"/>
    <w:rsid w:val="00107BC8"/>
    <w:rsid w:val="00107D3A"/>
    <w:rsid w:val="00107DBA"/>
    <w:rsid w:val="00107E26"/>
    <w:rsid w:val="00107EDC"/>
    <w:rsid w:val="00107F48"/>
    <w:rsid w:val="00107F7E"/>
    <w:rsid w:val="001100DA"/>
    <w:rsid w:val="001100E2"/>
    <w:rsid w:val="00110155"/>
    <w:rsid w:val="00110163"/>
    <w:rsid w:val="001101AB"/>
    <w:rsid w:val="001101B5"/>
    <w:rsid w:val="001101C1"/>
    <w:rsid w:val="001101FF"/>
    <w:rsid w:val="0011025F"/>
    <w:rsid w:val="00110291"/>
    <w:rsid w:val="001102A3"/>
    <w:rsid w:val="001102F4"/>
    <w:rsid w:val="0011032B"/>
    <w:rsid w:val="00110393"/>
    <w:rsid w:val="001103AD"/>
    <w:rsid w:val="001103D0"/>
    <w:rsid w:val="00110456"/>
    <w:rsid w:val="001104C0"/>
    <w:rsid w:val="001104FC"/>
    <w:rsid w:val="0011053B"/>
    <w:rsid w:val="0011054A"/>
    <w:rsid w:val="001106AC"/>
    <w:rsid w:val="001106EB"/>
    <w:rsid w:val="00110704"/>
    <w:rsid w:val="00110847"/>
    <w:rsid w:val="00110875"/>
    <w:rsid w:val="00110888"/>
    <w:rsid w:val="001109EF"/>
    <w:rsid w:val="00110B0F"/>
    <w:rsid w:val="00110B55"/>
    <w:rsid w:val="00110BE8"/>
    <w:rsid w:val="00110CCB"/>
    <w:rsid w:val="00110D6C"/>
    <w:rsid w:val="00110D86"/>
    <w:rsid w:val="00110E9E"/>
    <w:rsid w:val="00110EDD"/>
    <w:rsid w:val="00110FB5"/>
    <w:rsid w:val="00111059"/>
    <w:rsid w:val="0011106A"/>
    <w:rsid w:val="0011108F"/>
    <w:rsid w:val="0011110C"/>
    <w:rsid w:val="001111A6"/>
    <w:rsid w:val="001111A7"/>
    <w:rsid w:val="001111BD"/>
    <w:rsid w:val="001112D3"/>
    <w:rsid w:val="001113B7"/>
    <w:rsid w:val="00111451"/>
    <w:rsid w:val="001114EE"/>
    <w:rsid w:val="00111532"/>
    <w:rsid w:val="00111571"/>
    <w:rsid w:val="001115EC"/>
    <w:rsid w:val="0011164A"/>
    <w:rsid w:val="001117B6"/>
    <w:rsid w:val="001117D1"/>
    <w:rsid w:val="00111862"/>
    <w:rsid w:val="001118A1"/>
    <w:rsid w:val="00111964"/>
    <w:rsid w:val="00111AAA"/>
    <w:rsid w:val="00111BB2"/>
    <w:rsid w:val="00111C1C"/>
    <w:rsid w:val="00111C42"/>
    <w:rsid w:val="00111C48"/>
    <w:rsid w:val="00111C74"/>
    <w:rsid w:val="00111C86"/>
    <w:rsid w:val="00111D6B"/>
    <w:rsid w:val="00111ED7"/>
    <w:rsid w:val="00111F8A"/>
    <w:rsid w:val="00112040"/>
    <w:rsid w:val="0011207E"/>
    <w:rsid w:val="0011209D"/>
    <w:rsid w:val="001121A6"/>
    <w:rsid w:val="001121C1"/>
    <w:rsid w:val="00112230"/>
    <w:rsid w:val="00112251"/>
    <w:rsid w:val="00112276"/>
    <w:rsid w:val="001122AD"/>
    <w:rsid w:val="001122E4"/>
    <w:rsid w:val="00112349"/>
    <w:rsid w:val="00112356"/>
    <w:rsid w:val="001123A5"/>
    <w:rsid w:val="001123CA"/>
    <w:rsid w:val="00112429"/>
    <w:rsid w:val="00112454"/>
    <w:rsid w:val="001125A8"/>
    <w:rsid w:val="00112603"/>
    <w:rsid w:val="001126C2"/>
    <w:rsid w:val="0011276D"/>
    <w:rsid w:val="001127FC"/>
    <w:rsid w:val="001129A3"/>
    <w:rsid w:val="001129B7"/>
    <w:rsid w:val="00112A0F"/>
    <w:rsid w:val="00112A5C"/>
    <w:rsid w:val="00112AC1"/>
    <w:rsid w:val="00112B8F"/>
    <w:rsid w:val="00112BD9"/>
    <w:rsid w:val="00112C4C"/>
    <w:rsid w:val="00112D1F"/>
    <w:rsid w:val="00112E13"/>
    <w:rsid w:val="00112E43"/>
    <w:rsid w:val="00112EB9"/>
    <w:rsid w:val="00112EE6"/>
    <w:rsid w:val="00112FF2"/>
    <w:rsid w:val="001130C8"/>
    <w:rsid w:val="00113102"/>
    <w:rsid w:val="001131DA"/>
    <w:rsid w:val="00113219"/>
    <w:rsid w:val="001133E6"/>
    <w:rsid w:val="001134A9"/>
    <w:rsid w:val="001134B5"/>
    <w:rsid w:val="001134FB"/>
    <w:rsid w:val="00113513"/>
    <w:rsid w:val="0011352B"/>
    <w:rsid w:val="0011356C"/>
    <w:rsid w:val="0011359A"/>
    <w:rsid w:val="001136AA"/>
    <w:rsid w:val="001136AD"/>
    <w:rsid w:val="001136DA"/>
    <w:rsid w:val="001136F8"/>
    <w:rsid w:val="00113722"/>
    <w:rsid w:val="00113768"/>
    <w:rsid w:val="001137C0"/>
    <w:rsid w:val="00113887"/>
    <w:rsid w:val="0011388E"/>
    <w:rsid w:val="001138EE"/>
    <w:rsid w:val="0011393B"/>
    <w:rsid w:val="00113A6D"/>
    <w:rsid w:val="00113C52"/>
    <w:rsid w:val="00113CEE"/>
    <w:rsid w:val="00113CF8"/>
    <w:rsid w:val="00113D24"/>
    <w:rsid w:val="00113D25"/>
    <w:rsid w:val="00113DE9"/>
    <w:rsid w:val="00113E53"/>
    <w:rsid w:val="00113E75"/>
    <w:rsid w:val="00113EFF"/>
    <w:rsid w:val="00113F69"/>
    <w:rsid w:val="001140C7"/>
    <w:rsid w:val="001140D2"/>
    <w:rsid w:val="001140E1"/>
    <w:rsid w:val="0011416D"/>
    <w:rsid w:val="001141B5"/>
    <w:rsid w:val="00114208"/>
    <w:rsid w:val="0011423F"/>
    <w:rsid w:val="00114265"/>
    <w:rsid w:val="00114408"/>
    <w:rsid w:val="00114472"/>
    <w:rsid w:val="0011449F"/>
    <w:rsid w:val="0011450D"/>
    <w:rsid w:val="0011457D"/>
    <w:rsid w:val="00114597"/>
    <w:rsid w:val="00114673"/>
    <w:rsid w:val="001146A5"/>
    <w:rsid w:val="001146B0"/>
    <w:rsid w:val="00114705"/>
    <w:rsid w:val="001147AF"/>
    <w:rsid w:val="00114933"/>
    <w:rsid w:val="001149BC"/>
    <w:rsid w:val="00114AEE"/>
    <w:rsid w:val="00114B98"/>
    <w:rsid w:val="00114B99"/>
    <w:rsid w:val="00114C0A"/>
    <w:rsid w:val="00114C52"/>
    <w:rsid w:val="00114CDD"/>
    <w:rsid w:val="00114D17"/>
    <w:rsid w:val="00114E11"/>
    <w:rsid w:val="00114E21"/>
    <w:rsid w:val="00114E37"/>
    <w:rsid w:val="00114F5E"/>
    <w:rsid w:val="00114F78"/>
    <w:rsid w:val="00114F7D"/>
    <w:rsid w:val="001150D9"/>
    <w:rsid w:val="00115176"/>
    <w:rsid w:val="0011517B"/>
    <w:rsid w:val="0011519C"/>
    <w:rsid w:val="00115229"/>
    <w:rsid w:val="00115241"/>
    <w:rsid w:val="00115274"/>
    <w:rsid w:val="0011532B"/>
    <w:rsid w:val="00115332"/>
    <w:rsid w:val="001153BD"/>
    <w:rsid w:val="00115466"/>
    <w:rsid w:val="00115519"/>
    <w:rsid w:val="001155A1"/>
    <w:rsid w:val="001155AD"/>
    <w:rsid w:val="001155B1"/>
    <w:rsid w:val="00115617"/>
    <w:rsid w:val="00115647"/>
    <w:rsid w:val="00115651"/>
    <w:rsid w:val="0011569C"/>
    <w:rsid w:val="001157C4"/>
    <w:rsid w:val="00115860"/>
    <w:rsid w:val="00115999"/>
    <w:rsid w:val="001159A5"/>
    <w:rsid w:val="001159E2"/>
    <w:rsid w:val="00115B2F"/>
    <w:rsid w:val="00115B9C"/>
    <w:rsid w:val="00115B9F"/>
    <w:rsid w:val="00115CA1"/>
    <w:rsid w:val="00115CF5"/>
    <w:rsid w:val="00115DA3"/>
    <w:rsid w:val="00115DDA"/>
    <w:rsid w:val="00115E82"/>
    <w:rsid w:val="00115F16"/>
    <w:rsid w:val="00115F58"/>
    <w:rsid w:val="00115FD7"/>
    <w:rsid w:val="0011601B"/>
    <w:rsid w:val="001160EA"/>
    <w:rsid w:val="00116179"/>
    <w:rsid w:val="00116195"/>
    <w:rsid w:val="001161A8"/>
    <w:rsid w:val="001161C5"/>
    <w:rsid w:val="001161CD"/>
    <w:rsid w:val="001162A3"/>
    <w:rsid w:val="0011636F"/>
    <w:rsid w:val="001163A7"/>
    <w:rsid w:val="00116491"/>
    <w:rsid w:val="00116528"/>
    <w:rsid w:val="001165F8"/>
    <w:rsid w:val="001167A5"/>
    <w:rsid w:val="001167B1"/>
    <w:rsid w:val="00116803"/>
    <w:rsid w:val="0011692B"/>
    <w:rsid w:val="001169FC"/>
    <w:rsid w:val="00116A39"/>
    <w:rsid w:val="00116ABC"/>
    <w:rsid w:val="00116C92"/>
    <w:rsid w:val="00116CD3"/>
    <w:rsid w:val="00116CD7"/>
    <w:rsid w:val="00116CD9"/>
    <w:rsid w:val="00116CDC"/>
    <w:rsid w:val="00116F2F"/>
    <w:rsid w:val="00116FF9"/>
    <w:rsid w:val="0011700B"/>
    <w:rsid w:val="0011709D"/>
    <w:rsid w:val="001170DB"/>
    <w:rsid w:val="00117128"/>
    <w:rsid w:val="00117201"/>
    <w:rsid w:val="001172AB"/>
    <w:rsid w:val="001174D1"/>
    <w:rsid w:val="001175C6"/>
    <w:rsid w:val="0011765C"/>
    <w:rsid w:val="0011765F"/>
    <w:rsid w:val="001176E8"/>
    <w:rsid w:val="001176FD"/>
    <w:rsid w:val="00117755"/>
    <w:rsid w:val="001177AB"/>
    <w:rsid w:val="001177DF"/>
    <w:rsid w:val="00117848"/>
    <w:rsid w:val="0011784D"/>
    <w:rsid w:val="001178D5"/>
    <w:rsid w:val="001178E2"/>
    <w:rsid w:val="00117990"/>
    <w:rsid w:val="0011799C"/>
    <w:rsid w:val="001179C4"/>
    <w:rsid w:val="00117A10"/>
    <w:rsid w:val="00117B05"/>
    <w:rsid w:val="00117BA1"/>
    <w:rsid w:val="00117C54"/>
    <w:rsid w:val="00117CC1"/>
    <w:rsid w:val="00117D07"/>
    <w:rsid w:val="00117EA6"/>
    <w:rsid w:val="00117EE5"/>
    <w:rsid w:val="00117F82"/>
    <w:rsid w:val="00117FC7"/>
    <w:rsid w:val="00120043"/>
    <w:rsid w:val="001200B0"/>
    <w:rsid w:val="0012016A"/>
    <w:rsid w:val="00120198"/>
    <w:rsid w:val="0012019E"/>
    <w:rsid w:val="00120214"/>
    <w:rsid w:val="001202D7"/>
    <w:rsid w:val="001203CC"/>
    <w:rsid w:val="0012040A"/>
    <w:rsid w:val="00120473"/>
    <w:rsid w:val="0012055A"/>
    <w:rsid w:val="00120582"/>
    <w:rsid w:val="00120595"/>
    <w:rsid w:val="001206FE"/>
    <w:rsid w:val="00120738"/>
    <w:rsid w:val="0012077E"/>
    <w:rsid w:val="0012080C"/>
    <w:rsid w:val="0012081D"/>
    <w:rsid w:val="00120941"/>
    <w:rsid w:val="00120946"/>
    <w:rsid w:val="001209E5"/>
    <w:rsid w:val="00120AD1"/>
    <w:rsid w:val="00120AD3"/>
    <w:rsid w:val="00120B4F"/>
    <w:rsid w:val="00120B64"/>
    <w:rsid w:val="00120C24"/>
    <w:rsid w:val="00120D92"/>
    <w:rsid w:val="00120DC2"/>
    <w:rsid w:val="00120E94"/>
    <w:rsid w:val="00120F91"/>
    <w:rsid w:val="00120FC1"/>
    <w:rsid w:val="00120FE2"/>
    <w:rsid w:val="0012100B"/>
    <w:rsid w:val="00121185"/>
    <w:rsid w:val="001211AD"/>
    <w:rsid w:val="0012122C"/>
    <w:rsid w:val="00121255"/>
    <w:rsid w:val="0012128D"/>
    <w:rsid w:val="0012131E"/>
    <w:rsid w:val="00121392"/>
    <w:rsid w:val="00121418"/>
    <w:rsid w:val="001214E3"/>
    <w:rsid w:val="001215B5"/>
    <w:rsid w:val="00121628"/>
    <w:rsid w:val="0012164E"/>
    <w:rsid w:val="001216FB"/>
    <w:rsid w:val="0012171B"/>
    <w:rsid w:val="001217C5"/>
    <w:rsid w:val="0012181C"/>
    <w:rsid w:val="001218DA"/>
    <w:rsid w:val="00121AAB"/>
    <w:rsid w:val="00121AF0"/>
    <w:rsid w:val="00121B2C"/>
    <w:rsid w:val="00121BB6"/>
    <w:rsid w:val="00121C2A"/>
    <w:rsid w:val="00121C7D"/>
    <w:rsid w:val="00121D28"/>
    <w:rsid w:val="00121E2B"/>
    <w:rsid w:val="00121E41"/>
    <w:rsid w:val="00121E68"/>
    <w:rsid w:val="00121F09"/>
    <w:rsid w:val="00121F17"/>
    <w:rsid w:val="00121F51"/>
    <w:rsid w:val="00121F55"/>
    <w:rsid w:val="00121F9B"/>
    <w:rsid w:val="00121FB0"/>
    <w:rsid w:val="00121FD5"/>
    <w:rsid w:val="0012203A"/>
    <w:rsid w:val="0012203B"/>
    <w:rsid w:val="00122049"/>
    <w:rsid w:val="0012208F"/>
    <w:rsid w:val="001220A8"/>
    <w:rsid w:val="00122262"/>
    <w:rsid w:val="0012229E"/>
    <w:rsid w:val="001223D4"/>
    <w:rsid w:val="001224E0"/>
    <w:rsid w:val="00122699"/>
    <w:rsid w:val="001226F8"/>
    <w:rsid w:val="0012275C"/>
    <w:rsid w:val="0012278F"/>
    <w:rsid w:val="001227CD"/>
    <w:rsid w:val="00122953"/>
    <w:rsid w:val="00122A32"/>
    <w:rsid w:val="00122D33"/>
    <w:rsid w:val="00122D41"/>
    <w:rsid w:val="00122D54"/>
    <w:rsid w:val="00122DEA"/>
    <w:rsid w:val="00122DF7"/>
    <w:rsid w:val="00122E0F"/>
    <w:rsid w:val="00122E24"/>
    <w:rsid w:val="00122E54"/>
    <w:rsid w:val="00122E69"/>
    <w:rsid w:val="00122EDE"/>
    <w:rsid w:val="00122F76"/>
    <w:rsid w:val="001230F3"/>
    <w:rsid w:val="0012317F"/>
    <w:rsid w:val="001231C8"/>
    <w:rsid w:val="001231DF"/>
    <w:rsid w:val="0012328D"/>
    <w:rsid w:val="00123292"/>
    <w:rsid w:val="001232DB"/>
    <w:rsid w:val="00123306"/>
    <w:rsid w:val="001233BE"/>
    <w:rsid w:val="001233F9"/>
    <w:rsid w:val="00123432"/>
    <w:rsid w:val="00123457"/>
    <w:rsid w:val="0012349F"/>
    <w:rsid w:val="001234F4"/>
    <w:rsid w:val="00123567"/>
    <w:rsid w:val="0012356E"/>
    <w:rsid w:val="00123586"/>
    <w:rsid w:val="00123603"/>
    <w:rsid w:val="00123663"/>
    <w:rsid w:val="00123726"/>
    <w:rsid w:val="0012373A"/>
    <w:rsid w:val="00123797"/>
    <w:rsid w:val="0012392E"/>
    <w:rsid w:val="00123958"/>
    <w:rsid w:val="001239A4"/>
    <w:rsid w:val="001239D2"/>
    <w:rsid w:val="001239EB"/>
    <w:rsid w:val="00123A21"/>
    <w:rsid w:val="00123A4F"/>
    <w:rsid w:val="00123A91"/>
    <w:rsid w:val="00123CC5"/>
    <w:rsid w:val="00123D24"/>
    <w:rsid w:val="00123DD3"/>
    <w:rsid w:val="00123E3B"/>
    <w:rsid w:val="00123E70"/>
    <w:rsid w:val="00123E71"/>
    <w:rsid w:val="00123F1D"/>
    <w:rsid w:val="00123FDE"/>
    <w:rsid w:val="001240BA"/>
    <w:rsid w:val="0012410E"/>
    <w:rsid w:val="0012416C"/>
    <w:rsid w:val="00124261"/>
    <w:rsid w:val="00124296"/>
    <w:rsid w:val="00124298"/>
    <w:rsid w:val="001242AF"/>
    <w:rsid w:val="0012436D"/>
    <w:rsid w:val="00124411"/>
    <w:rsid w:val="0012446D"/>
    <w:rsid w:val="001244D7"/>
    <w:rsid w:val="00124589"/>
    <w:rsid w:val="001245AC"/>
    <w:rsid w:val="00124677"/>
    <w:rsid w:val="0012473C"/>
    <w:rsid w:val="001247BB"/>
    <w:rsid w:val="001247ED"/>
    <w:rsid w:val="00124827"/>
    <w:rsid w:val="001248B8"/>
    <w:rsid w:val="001248C1"/>
    <w:rsid w:val="001248E2"/>
    <w:rsid w:val="00124904"/>
    <w:rsid w:val="00124975"/>
    <w:rsid w:val="001249BE"/>
    <w:rsid w:val="00124A5C"/>
    <w:rsid w:val="00124A81"/>
    <w:rsid w:val="00124ACC"/>
    <w:rsid w:val="00124B49"/>
    <w:rsid w:val="00124C4E"/>
    <w:rsid w:val="00124CA0"/>
    <w:rsid w:val="00124D49"/>
    <w:rsid w:val="00124D70"/>
    <w:rsid w:val="00124E05"/>
    <w:rsid w:val="00124E0C"/>
    <w:rsid w:val="00124E49"/>
    <w:rsid w:val="00124F99"/>
    <w:rsid w:val="00124FAD"/>
    <w:rsid w:val="00125035"/>
    <w:rsid w:val="0012504D"/>
    <w:rsid w:val="00125061"/>
    <w:rsid w:val="001250DE"/>
    <w:rsid w:val="00125129"/>
    <w:rsid w:val="001251AB"/>
    <w:rsid w:val="001251BC"/>
    <w:rsid w:val="00125366"/>
    <w:rsid w:val="0012538C"/>
    <w:rsid w:val="001253E0"/>
    <w:rsid w:val="00125432"/>
    <w:rsid w:val="001254A5"/>
    <w:rsid w:val="0012559B"/>
    <w:rsid w:val="001255B6"/>
    <w:rsid w:val="001255EE"/>
    <w:rsid w:val="00125699"/>
    <w:rsid w:val="00125713"/>
    <w:rsid w:val="001257B8"/>
    <w:rsid w:val="001257F8"/>
    <w:rsid w:val="00125874"/>
    <w:rsid w:val="00125913"/>
    <w:rsid w:val="0012595B"/>
    <w:rsid w:val="00125A64"/>
    <w:rsid w:val="00125CD7"/>
    <w:rsid w:val="00125D0D"/>
    <w:rsid w:val="00125D23"/>
    <w:rsid w:val="00125D55"/>
    <w:rsid w:val="00125D9D"/>
    <w:rsid w:val="00125F41"/>
    <w:rsid w:val="00126067"/>
    <w:rsid w:val="001261AE"/>
    <w:rsid w:val="00126217"/>
    <w:rsid w:val="00126265"/>
    <w:rsid w:val="0012629B"/>
    <w:rsid w:val="00126303"/>
    <w:rsid w:val="001263BD"/>
    <w:rsid w:val="00126437"/>
    <w:rsid w:val="0012648C"/>
    <w:rsid w:val="00126697"/>
    <w:rsid w:val="001267E6"/>
    <w:rsid w:val="0012685A"/>
    <w:rsid w:val="0012686A"/>
    <w:rsid w:val="00126890"/>
    <w:rsid w:val="001269A2"/>
    <w:rsid w:val="001269CB"/>
    <w:rsid w:val="001269D4"/>
    <w:rsid w:val="00126A42"/>
    <w:rsid w:val="00126A6A"/>
    <w:rsid w:val="00126AD8"/>
    <w:rsid w:val="00126B41"/>
    <w:rsid w:val="00126C2D"/>
    <w:rsid w:val="00126D31"/>
    <w:rsid w:val="00126DE9"/>
    <w:rsid w:val="00126E00"/>
    <w:rsid w:val="00126E83"/>
    <w:rsid w:val="00126EA0"/>
    <w:rsid w:val="00126F1B"/>
    <w:rsid w:val="00126F22"/>
    <w:rsid w:val="00127073"/>
    <w:rsid w:val="0012708A"/>
    <w:rsid w:val="00127123"/>
    <w:rsid w:val="0012714F"/>
    <w:rsid w:val="001272DF"/>
    <w:rsid w:val="00127442"/>
    <w:rsid w:val="001275D5"/>
    <w:rsid w:val="00127623"/>
    <w:rsid w:val="00127661"/>
    <w:rsid w:val="001276D4"/>
    <w:rsid w:val="00127814"/>
    <w:rsid w:val="00127877"/>
    <w:rsid w:val="0012793D"/>
    <w:rsid w:val="00127958"/>
    <w:rsid w:val="001279C2"/>
    <w:rsid w:val="001279FB"/>
    <w:rsid w:val="00127A64"/>
    <w:rsid w:val="00127ACF"/>
    <w:rsid w:val="00127B6F"/>
    <w:rsid w:val="00127C57"/>
    <w:rsid w:val="00127C9B"/>
    <w:rsid w:val="00127CA8"/>
    <w:rsid w:val="00127D06"/>
    <w:rsid w:val="00127D2C"/>
    <w:rsid w:val="00127D61"/>
    <w:rsid w:val="00127EA6"/>
    <w:rsid w:val="00127F12"/>
    <w:rsid w:val="00127F1B"/>
    <w:rsid w:val="00127F24"/>
    <w:rsid w:val="00127FB0"/>
    <w:rsid w:val="0013001F"/>
    <w:rsid w:val="001301E8"/>
    <w:rsid w:val="00130201"/>
    <w:rsid w:val="001302F4"/>
    <w:rsid w:val="00130346"/>
    <w:rsid w:val="001304E0"/>
    <w:rsid w:val="0013053C"/>
    <w:rsid w:val="00130559"/>
    <w:rsid w:val="001305B9"/>
    <w:rsid w:val="0013066C"/>
    <w:rsid w:val="0013083E"/>
    <w:rsid w:val="001308BB"/>
    <w:rsid w:val="001309D3"/>
    <w:rsid w:val="00130A4B"/>
    <w:rsid w:val="00130A4D"/>
    <w:rsid w:val="00130BA7"/>
    <w:rsid w:val="00130BE9"/>
    <w:rsid w:val="00130C1A"/>
    <w:rsid w:val="00130C2C"/>
    <w:rsid w:val="00130C30"/>
    <w:rsid w:val="00130C90"/>
    <w:rsid w:val="00130DCE"/>
    <w:rsid w:val="00130E97"/>
    <w:rsid w:val="00130F09"/>
    <w:rsid w:val="00130FF8"/>
    <w:rsid w:val="00130FF9"/>
    <w:rsid w:val="001310AF"/>
    <w:rsid w:val="001310B8"/>
    <w:rsid w:val="00131164"/>
    <w:rsid w:val="001311B6"/>
    <w:rsid w:val="001311C7"/>
    <w:rsid w:val="001312C6"/>
    <w:rsid w:val="001312D7"/>
    <w:rsid w:val="00131326"/>
    <w:rsid w:val="00131382"/>
    <w:rsid w:val="00131398"/>
    <w:rsid w:val="001313A2"/>
    <w:rsid w:val="001313F9"/>
    <w:rsid w:val="00131407"/>
    <w:rsid w:val="0013149F"/>
    <w:rsid w:val="001314BF"/>
    <w:rsid w:val="001315DA"/>
    <w:rsid w:val="00131665"/>
    <w:rsid w:val="00131683"/>
    <w:rsid w:val="001316D4"/>
    <w:rsid w:val="00131712"/>
    <w:rsid w:val="0013176D"/>
    <w:rsid w:val="001317BC"/>
    <w:rsid w:val="00131864"/>
    <w:rsid w:val="001318F7"/>
    <w:rsid w:val="0013194E"/>
    <w:rsid w:val="0013198C"/>
    <w:rsid w:val="0013198E"/>
    <w:rsid w:val="001319B0"/>
    <w:rsid w:val="001319BC"/>
    <w:rsid w:val="001319C7"/>
    <w:rsid w:val="00131AF8"/>
    <w:rsid w:val="00131B2C"/>
    <w:rsid w:val="00131D0B"/>
    <w:rsid w:val="00131D9C"/>
    <w:rsid w:val="00131E0B"/>
    <w:rsid w:val="00131EF6"/>
    <w:rsid w:val="0013207B"/>
    <w:rsid w:val="0013211E"/>
    <w:rsid w:val="0013213A"/>
    <w:rsid w:val="00132231"/>
    <w:rsid w:val="001322ED"/>
    <w:rsid w:val="0013232B"/>
    <w:rsid w:val="0013247C"/>
    <w:rsid w:val="00132490"/>
    <w:rsid w:val="001324E1"/>
    <w:rsid w:val="0013251C"/>
    <w:rsid w:val="00132596"/>
    <w:rsid w:val="001325F9"/>
    <w:rsid w:val="00132675"/>
    <w:rsid w:val="001326EB"/>
    <w:rsid w:val="0013271F"/>
    <w:rsid w:val="00132720"/>
    <w:rsid w:val="001327A9"/>
    <w:rsid w:val="00132875"/>
    <w:rsid w:val="00132885"/>
    <w:rsid w:val="001328BA"/>
    <w:rsid w:val="001328DC"/>
    <w:rsid w:val="0013297E"/>
    <w:rsid w:val="001329C9"/>
    <w:rsid w:val="001329F2"/>
    <w:rsid w:val="00132A08"/>
    <w:rsid w:val="00132A23"/>
    <w:rsid w:val="00132B5F"/>
    <w:rsid w:val="00132BC3"/>
    <w:rsid w:val="00132DC5"/>
    <w:rsid w:val="00132E59"/>
    <w:rsid w:val="00132E5F"/>
    <w:rsid w:val="00132E8A"/>
    <w:rsid w:val="00132F59"/>
    <w:rsid w:val="00132F6D"/>
    <w:rsid w:val="00132F7B"/>
    <w:rsid w:val="00133091"/>
    <w:rsid w:val="001330A2"/>
    <w:rsid w:val="00133188"/>
    <w:rsid w:val="00133262"/>
    <w:rsid w:val="001332C9"/>
    <w:rsid w:val="001332EE"/>
    <w:rsid w:val="00133356"/>
    <w:rsid w:val="0013338B"/>
    <w:rsid w:val="0013346B"/>
    <w:rsid w:val="00133549"/>
    <w:rsid w:val="001335B1"/>
    <w:rsid w:val="00133667"/>
    <w:rsid w:val="001337F2"/>
    <w:rsid w:val="0013391B"/>
    <w:rsid w:val="00133B0B"/>
    <w:rsid w:val="00133B39"/>
    <w:rsid w:val="00133D50"/>
    <w:rsid w:val="00133D79"/>
    <w:rsid w:val="00133D84"/>
    <w:rsid w:val="00133DEC"/>
    <w:rsid w:val="00133E2B"/>
    <w:rsid w:val="00133EE9"/>
    <w:rsid w:val="00133EF0"/>
    <w:rsid w:val="00133FAF"/>
    <w:rsid w:val="00133FB1"/>
    <w:rsid w:val="00134000"/>
    <w:rsid w:val="0013402A"/>
    <w:rsid w:val="00134137"/>
    <w:rsid w:val="001341D9"/>
    <w:rsid w:val="00134246"/>
    <w:rsid w:val="00134255"/>
    <w:rsid w:val="001343CD"/>
    <w:rsid w:val="00134695"/>
    <w:rsid w:val="001347B8"/>
    <w:rsid w:val="00134A4E"/>
    <w:rsid w:val="00134A9A"/>
    <w:rsid w:val="00134B65"/>
    <w:rsid w:val="00134BC9"/>
    <w:rsid w:val="00134D44"/>
    <w:rsid w:val="00134D68"/>
    <w:rsid w:val="00134D7D"/>
    <w:rsid w:val="00134E58"/>
    <w:rsid w:val="00134EF4"/>
    <w:rsid w:val="00134F30"/>
    <w:rsid w:val="0013502D"/>
    <w:rsid w:val="00135073"/>
    <w:rsid w:val="001350AF"/>
    <w:rsid w:val="0013519E"/>
    <w:rsid w:val="001351CC"/>
    <w:rsid w:val="001352F0"/>
    <w:rsid w:val="00135331"/>
    <w:rsid w:val="00135444"/>
    <w:rsid w:val="00135525"/>
    <w:rsid w:val="0013575B"/>
    <w:rsid w:val="00135910"/>
    <w:rsid w:val="00135966"/>
    <w:rsid w:val="00135991"/>
    <w:rsid w:val="00135A01"/>
    <w:rsid w:val="00135A47"/>
    <w:rsid w:val="00135B47"/>
    <w:rsid w:val="00135B6B"/>
    <w:rsid w:val="00135BD3"/>
    <w:rsid w:val="00135C1B"/>
    <w:rsid w:val="00135C34"/>
    <w:rsid w:val="00135CDB"/>
    <w:rsid w:val="00135D40"/>
    <w:rsid w:val="00135DBE"/>
    <w:rsid w:val="00135E21"/>
    <w:rsid w:val="00135FAA"/>
    <w:rsid w:val="00135FEF"/>
    <w:rsid w:val="0013605F"/>
    <w:rsid w:val="001360A7"/>
    <w:rsid w:val="001360FD"/>
    <w:rsid w:val="0013610E"/>
    <w:rsid w:val="0013617A"/>
    <w:rsid w:val="0013619E"/>
    <w:rsid w:val="001361D2"/>
    <w:rsid w:val="00136274"/>
    <w:rsid w:val="001362A6"/>
    <w:rsid w:val="001362FD"/>
    <w:rsid w:val="00136466"/>
    <w:rsid w:val="00136476"/>
    <w:rsid w:val="00136487"/>
    <w:rsid w:val="001364EF"/>
    <w:rsid w:val="0013665F"/>
    <w:rsid w:val="0013668A"/>
    <w:rsid w:val="001366B7"/>
    <w:rsid w:val="0013685E"/>
    <w:rsid w:val="0013695D"/>
    <w:rsid w:val="001369AB"/>
    <w:rsid w:val="00136AA9"/>
    <w:rsid w:val="00136AB3"/>
    <w:rsid w:val="00136ABA"/>
    <w:rsid w:val="00136BDD"/>
    <w:rsid w:val="00136C1E"/>
    <w:rsid w:val="00136CFE"/>
    <w:rsid w:val="00136DBC"/>
    <w:rsid w:val="00136DEC"/>
    <w:rsid w:val="00136F1A"/>
    <w:rsid w:val="00136F99"/>
    <w:rsid w:val="00136FAD"/>
    <w:rsid w:val="00137135"/>
    <w:rsid w:val="00137141"/>
    <w:rsid w:val="00137163"/>
    <w:rsid w:val="001371FB"/>
    <w:rsid w:val="0013727B"/>
    <w:rsid w:val="0013727D"/>
    <w:rsid w:val="0013736D"/>
    <w:rsid w:val="0013741F"/>
    <w:rsid w:val="00137463"/>
    <w:rsid w:val="00137514"/>
    <w:rsid w:val="0013752B"/>
    <w:rsid w:val="00137587"/>
    <w:rsid w:val="001375C9"/>
    <w:rsid w:val="001375F8"/>
    <w:rsid w:val="0013760C"/>
    <w:rsid w:val="00137614"/>
    <w:rsid w:val="00137616"/>
    <w:rsid w:val="0013785B"/>
    <w:rsid w:val="00137905"/>
    <w:rsid w:val="00137919"/>
    <w:rsid w:val="00137970"/>
    <w:rsid w:val="00137A89"/>
    <w:rsid w:val="00137ADD"/>
    <w:rsid w:val="00137AE2"/>
    <w:rsid w:val="00137B02"/>
    <w:rsid w:val="00137B5C"/>
    <w:rsid w:val="00137B5E"/>
    <w:rsid w:val="00137B7D"/>
    <w:rsid w:val="00137BB0"/>
    <w:rsid w:val="00137BC2"/>
    <w:rsid w:val="00137BEB"/>
    <w:rsid w:val="00137BF2"/>
    <w:rsid w:val="00137C1F"/>
    <w:rsid w:val="00137C5B"/>
    <w:rsid w:val="00137D6E"/>
    <w:rsid w:val="00137DAA"/>
    <w:rsid w:val="00137EB0"/>
    <w:rsid w:val="00137F69"/>
    <w:rsid w:val="00137FD8"/>
    <w:rsid w:val="0014001F"/>
    <w:rsid w:val="00140020"/>
    <w:rsid w:val="001400A5"/>
    <w:rsid w:val="001400AF"/>
    <w:rsid w:val="001401B5"/>
    <w:rsid w:val="0014026E"/>
    <w:rsid w:val="001402C2"/>
    <w:rsid w:val="001402FD"/>
    <w:rsid w:val="00140363"/>
    <w:rsid w:val="001403EE"/>
    <w:rsid w:val="0014061D"/>
    <w:rsid w:val="00140627"/>
    <w:rsid w:val="00140735"/>
    <w:rsid w:val="00140794"/>
    <w:rsid w:val="001407F7"/>
    <w:rsid w:val="00140832"/>
    <w:rsid w:val="0014083D"/>
    <w:rsid w:val="0014086A"/>
    <w:rsid w:val="00140992"/>
    <w:rsid w:val="0014099E"/>
    <w:rsid w:val="001409AF"/>
    <w:rsid w:val="00140B1F"/>
    <w:rsid w:val="00140B49"/>
    <w:rsid w:val="00140B9C"/>
    <w:rsid w:val="00140BE5"/>
    <w:rsid w:val="00140C40"/>
    <w:rsid w:val="00140CB9"/>
    <w:rsid w:val="00140CFE"/>
    <w:rsid w:val="00140D2C"/>
    <w:rsid w:val="00140D72"/>
    <w:rsid w:val="00140D78"/>
    <w:rsid w:val="00140F26"/>
    <w:rsid w:val="00140F6A"/>
    <w:rsid w:val="00140FFB"/>
    <w:rsid w:val="00141096"/>
    <w:rsid w:val="00141151"/>
    <w:rsid w:val="001412DE"/>
    <w:rsid w:val="001412ED"/>
    <w:rsid w:val="00141305"/>
    <w:rsid w:val="001413D3"/>
    <w:rsid w:val="001413F3"/>
    <w:rsid w:val="001414C7"/>
    <w:rsid w:val="00141514"/>
    <w:rsid w:val="00141581"/>
    <w:rsid w:val="00141585"/>
    <w:rsid w:val="00141607"/>
    <w:rsid w:val="00141674"/>
    <w:rsid w:val="00141693"/>
    <w:rsid w:val="001416F0"/>
    <w:rsid w:val="00141778"/>
    <w:rsid w:val="001417BF"/>
    <w:rsid w:val="001418AE"/>
    <w:rsid w:val="001418F6"/>
    <w:rsid w:val="001419ED"/>
    <w:rsid w:val="00141A1E"/>
    <w:rsid w:val="00141A6D"/>
    <w:rsid w:val="00141B38"/>
    <w:rsid w:val="00141B6E"/>
    <w:rsid w:val="00141B92"/>
    <w:rsid w:val="00141CB4"/>
    <w:rsid w:val="00141CD6"/>
    <w:rsid w:val="00141CF3"/>
    <w:rsid w:val="00141D1C"/>
    <w:rsid w:val="00141D3A"/>
    <w:rsid w:val="00141D48"/>
    <w:rsid w:val="00141DF5"/>
    <w:rsid w:val="00141F4D"/>
    <w:rsid w:val="00141F82"/>
    <w:rsid w:val="00141FAB"/>
    <w:rsid w:val="00142029"/>
    <w:rsid w:val="0014202B"/>
    <w:rsid w:val="0014203C"/>
    <w:rsid w:val="001420A5"/>
    <w:rsid w:val="001420C3"/>
    <w:rsid w:val="001421B8"/>
    <w:rsid w:val="0014220A"/>
    <w:rsid w:val="00142246"/>
    <w:rsid w:val="00142476"/>
    <w:rsid w:val="001424DC"/>
    <w:rsid w:val="001425B1"/>
    <w:rsid w:val="001425EE"/>
    <w:rsid w:val="001425FC"/>
    <w:rsid w:val="001426C8"/>
    <w:rsid w:val="00142770"/>
    <w:rsid w:val="001427A3"/>
    <w:rsid w:val="00142856"/>
    <w:rsid w:val="00142918"/>
    <w:rsid w:val="00142B29"/>
    <w:rsid w:val="00142BAF"/>
    <w:rsid w:val="00142BF7"/>
    <w:rsid w:val="00142C0A"/>
    <w:rsid w:val="00142CF1"/>
    <w:rsid w:val="00142DD9"/>
    <w:rsid w:val="00142DF4"/>
    <w:rsid w:val="00142EE0"/>
    <w:rsid w:val="00142F10"/>
    <w:rsid w:val="00142FD9"/>
    <w:rsid w:val="00142FEA"/>
    <w:rsid w:val="00143006"/>
    <w:rsid w:val="00143071"/>
    <w:rsid w:val="0014307B"/>
    <w:rsid w:val="0014308A"/>
    <w:rsid w:val="00143156"/>
    <w:rsid w:val="00143179"/>
    <w:rsid w:val="0014318A"/>
    <w:rsid w:val="001431AB"/>
    <w:rsid w:val="00143212"/>
    <w:rsid w:val="00143246"/>
    <w:rsid w:val="00143337"/>
    <w:rsid w:val="0014334A"/>
    <w:rsid w:val="00143360"/>
    <w:rsid w:val="00143366"/>
    <w:rsid w:val="00143409"/>
    <w:rsid w:val="00143429"/>
    <w:rsid w:val="00143436"/>
    <w:rsid w:val="001435D3"/>
    <w:rsid w:val="00143677"/>
    <w:rsid w:val="001436A3"/>
    <w:rsid w:val="001436E7"/>
    <w:rsid w:val="00143745"/>
    <w:rsid w:val="0014374E"/>
    <w:rsid w:val="001437C9"/>
    <w:rsid w:val="001437DA"/>
    <w:rsid w:val="00143847"/>
    <w:rsid w:val="00143862"/>
    <w:rsid w:val="00143882"/>
    <w:rsid w:val="00143910"/>
    <w:rsid w:val="00143927"/>
    <w:rsid w:val="00143A57"/>
    <w:rsid w:val="00143AE8"/>
    <w:rsid w:val="00143B31"/>
    <w:rsid w:val="00143C61"/>
    <w:rsid w:val="00143C90"/>
    <w:rsid w:val="00143DBA"/>
    <w:rsid w:val="00143E1F"/>
    <w:rsid w:val="00143F62"/>
    <w:rsid w:val="00143F8E"/>
    <w:rsid w:val="00143F98"/>
    <w:rsid w:val="00143FD8"/>
    <w:rsid w:val="00143FDB"/>
    <w:rsid w:val="0014405E"/>
    <w:rsid w:val="001440A0"/>
    <w:rsid w:val="001440AD"/>
    <w:rsid w:val="001440D2"/>
    <w:rsid w:val="001440F4"/>
    <w:rsid w:val="0014410B"/>
    <w:rsid w:val="00144138"/>
    <w:rsid w:val="0014416A"/>
    <w:rsid w:val="0014424B"/>
    <w:rsid w:val="001442B2"/>
    <w:rsid w:val="001442F0"/>
    <w:rsid w:val="00144324"/>
    <w:rsid w:val="00144363"/>
    <w:rsid w:val="001443BE"/>
    <w:rsid w:val="00144526"/>
    <w:rsid w:val="001445E4"/>
    <w:rsid w:val="001446A4"/>
    <w:rsid w:val="001446FC"/>
    <w:rsid w:val="00144788"/>
    <w:rsid w:val="001447AD"/>
    <w:rsid w:val="0014484C"/>
    <w:rsid w:val="00144926"/>
    <w:rsid w:val="00144A1C"/>
    <w:rsid w:val="00144A63"/>
    <w:rsid w:val="00144B9F"/>
    <w:rsid w:val="00144C15"/>
    <w:rsid w:val="00144C25"/>
    <w:rsid w:val="00144C44"/>
    <w:rsid w:val="00144CDF"/>
    <w:rsid w:val="00144D25"/>
    <w:rsid w:val="00144D32"/>
    <w:rsid w:val="00144D3F"/>
    <w:rsid w:val="00144DDF"/>
    <w:rsid w:val="00144E40"/>
    <w:rsid w:val="00144E4A"/>
    <w:rsid w:val="00144E56"/>
    <w:rsid w:val="00144E9E"/>
    <w:rsid w:val="00144EEC"/>
    <w:rsid w:val="00144FAC"/>
    <w:rsid w:val="00145020"/>
    <w:rsid w:val="001450CC"/>
    <w:rsid w:val="00145109"/>
    <w:rsid w:val="001451FB"/>
    <w:rsid w:val="0014526F"/>
    <w:rsid w:val="00145287"/>
    <w:rsid w:val="0014529F"/>
    <w:rsid w:val="001452B1"/>
    <w:rsid w:val="00145392"/>
    <w:rsid w:val="00145491"/>
    <w:rsid w:val="001454FD"/>
    <w:rsid w:val="0014550D"/>
    <w:rsid w:val="001455D6"/>
    <w:rsid w:val="0014565B"/>
    <w:rsid w:val="00145676"/>
    <w:rsid w:val="00145681"/>
    <w:rsid w:val="001456D4"/>
    <w:rsid w:val="0014574D"/>
    <w:rsid w:val="001458C6"/>
    <w:rsid w:val="001459EB"/>
    <w:rsid w:val="00145A98"/>
    <w:rsid w:val="00145B08"/>
    <w:rsid w:val="00145B31"/>
    <w:rsid w:val="00145B9B"/>
    <w:rsid w:val="00145BD1"/>
    <w:rsid w:val="00145BD3"/>
    <w:rsid w:val="00145C6A"/>
    <w:rsid w:val="00145CB4"/>
    <w:rsid w:val="00145CD5"/>
    <w:rsid w:val="00145CF7"/>
    <w:rsid w:val="00145D51"/>
    <w:rsid w:val="00145DF4"/>
    <w:rsid w:val="00145E10"/>
    <w:rsid w:val="00145E5F"/>
    <w:rsid w:val="00145F09"/>
    <w:rsid w:val="00146080"/>
    <w:rsid w:val="00146112"/>
    <w:rsid w:val="00146162"/>
    <w:rsid w:val="00146164"/>
    <w:rsid w:val="001462E6"/>
    <w:rsid w:val="001462F3"/>
    <w:rsid w:val="00146375"/>
    <w:rsid w:val="00146394"/>
    <w:rsid w:val="00146551"/>
    <w:rsid w:val="00146568"/>
    <w:rsid w:val="0014659A"/>
    <w:rsid w:val="00146600"/>
    <w:rsid w:val="0014665C"/>
    <w:rsid w:val="0014667F"/>
    <w:rsid w:val="001467DE"/>
    <w:rsid w:val="00146850"/>
    <w:rsid w:val="00146857"/>
    <w:rsid w:val="00146918"/>
    <w:rsid w:val="00146A13"/>
    <w:rsid w:val="00146A93"/>
    <w:rsid w:val="00146B04"/>
    <w:rsid w:val="00146B2A"/>
    <w:rsid w:val="00146B90"/>
    <w:rsid w:val="00146BBB"/>
    <w:rsid w:val="00146C17"/>
    <w:rsid w:val="00146C6D"/>
    <w:rsid w:val="00146CB5"/>
    <w:rsid w:val="00146CF1"/>
    <w:rsid w:val="00146CFE"/>
    <w:rsid w:val="00146D9F"/>
    <w:rsid w:val="00146E11"/>
    <w:rsid w:val="00146E3B"/>
    <w:rsid w:val="00146E94"/>
    <w:rsid w:val="00146EAA"/>
    <w:rsid w:val="00146EAE"/>
    <w:rsid w:val="001470FA"/>
    <w:rsid w:val="0014717E"/>
    <w:rsid w:val="0014726E"/>
    <w:rsid w:val="00147354"/>
    <w:rsid w:val="00147375"/>
    <w:rsid w:val="00147383"/>
    <w:rsid w:val="001473DE"/>
    <w:rsid w:val="00147405"/>
    <w:rsid w:val="0014755A"/>
    <w:rsid w:val="001475C2"/>
    <w:rsid w:val="001476C6"/>
    <w:rsid w:val="001476F2"/>
    <w:rsid w:val="0014782B"/>
    <w:rsid w:val="00147894"/>
    <w:rsid w:val="0014789F"/>
    <w:rsid w:val="00147965"/>
    <w:rsid w:val="001479DA"/>
    <w:rsid w:val="00147AAD"/>
    <w:rsid w:val="00147AC9"/>
    <w:rsid w:val="00147ACC"/>
    <w:rsid w:val="00147B29"/>
    <w:rsid w:val="00147BDC"/>
    <w:rsid w:val="00147C89"/>
    <w:rsid w:val="00147CDB"/>
    <w:rsid w:val="00147DC5"/>
    <w:rsid w:val="00147E6F"/>
    <w:rsid w:val="00147ED0"/>
    <w:rsid w:val="00147F1A"/>
    <w:rsid w:val="00147F2A"/>
    <w:rsid w:val="00147F78"/>
    <w:rsid w:val="00147F98"/>
    <w:rsid w:val="00147FD1"/>
    <w:rsid w:val="00150314"/>
    <w:rsid w:val="0015039E"/>
    <w:rsid w:val="001503DD"/>
    <w:rsid w:val="001503F5"/>
    <w:rsid w:val="0015043D"/>
    <w:rsid w:val="00150482"/>
    <w:rsid w:val="0015048D"/>
    <w:rsid w:val="00150509"/>
    <w:rsid w:val="001505AD"/>
    <w:rsid w:val="00150660"/>
    <w:rsid w:val="00150683"/>
    <w:rsid w:val="001506A4"/>
    <w:rsid w:val="001508BF"/>
    <w:rsid w:val="001508EE"/>
    <w:rsid w:val="0015091C"/>
    <w:rsid w:val="00150921"/>
    <w:rsid w:val="00150935"/>
    <w:rsid w:val="00150970"/>
    <w:rsid w:val="00150B0D"/>
    <w:rsid w:val="00150C7E"/>
    <w:rsid w:val="00150CB7"/>
    <w:rsid w:val="00150CD5"/>
    <w:rsid w:val="00150D21"/>
    <w:rsid w:val="00150E5A"/>
    <w:rsid w:val="00150E64"/>
    <w:rsid w:val="00150F29"/>
    <w:rsid w:val="0015100A"/>
    <w:rsid w:val="0015100F"/>
    <w:rsid w:val="00151033"/>
    <w:rsid w:val="0015103C"/>
    <w:rsid w:val="00151082"/>
    <w:rsid w:val="001511B6"/>
    <w:rsid w:val="00151232"/>
    <w:rsid w:val="00151240"/>
    <w:rsid w:val="0015129E"/>
    <w:rsid w:val="001512C1"/>
    <w:rsid w:val="0015132F"/>
    <w:rsid w:val="0015139A"/>
    <w:rsid w:val="0015146A"/>
    <w:rsid w:val="00151515"/>
    <w:rsid w:val="001515E3"/>
    <w:rsid w:val="001517BC"/>
    <w:rsid w:val="00151834"/>
    <w:rsid w:val="0015187D"/>
    <w:rsid w:val="001518B9"/>
    <w:rsid w:val="0015192D"/>
    <w:rsid w:val="001519CB"/>
    <w:rsid w:val="00151B01"/>
    <w:rsid w:val="00151B53"/>
    <w:rsid w:val="00151C4A"/>
    <w:rsid w:val="00151D33"/>
    <w:rsid w:val="00151DAE"/>
    <w:rsid w:val="00151E8E"/>
    <w:rsid w:val="00151FA4"/>
    <w:rsid w:val="00151FC4"/>
    <w:rsid w:val="00151FE3"/>
    <w:rsid w:val="00152007"/>
    <w:rsid w:val="00152083"/>
    <w:rsid w:val="001520CF"/>
    <w:rsid w:val="0015214B"/>
    <w:rsid w:val="001521B5"/>
    <w:rsid w:val="0015222A"/>
    <w:rsid w:val="0015224E"/>
    <w:rsid w:val="001522A7"/>
    <w:rsid w:val="001522D8"/>
    <w:rsid w:val="001522DF"/>
    <w:rsid w:val="001522F0"/>
    <w:rsid w:val="001523BF"/>
    <w:rsid w:val="00152474"/>
    <w:rsid w:val="00152556"/>
    <w:rsid w:val="001525C5"/>
    <w:rsid w:val="0015260E"/>
    <w:rsid w:val="0015262C"/>
    <w:rsid w:val="0015269C"/>
    <w:rsid w:val="00152706"/>
    <w:rsid w:val="00152762"/>
    <w:rsid w:val="0015277C"/>
    <w:rsid w:val="001527A5"/>
    <w:rsid w:val="0015285F"/>
    <w:rsid w:val="0015288E"/>
    <w:rsid w:val="00152947"/>
    <w:rsid w:val="0015298D"/>
    <w:rsid w:val="00152A67"/>
    <w:rsid w:val="00152AC7"/>
    <w:rsid w:val="00152B11"/>
    <w:rsid w:val="00152B67"/>
    <w:rsid w:val="00152B81"/>
    <w:rsid w:val="00152B88"/>
    <w:rsid w:val="00152BA8"/>
    <w:rsid w:val="00152D70"/>
    <w:rsid w:val="00152D80"/>
    <w:rsid w:val="00152DFD"/>
    <w:rsid w:val="00152EBC"/>
    <w:rsid w:val="00152F82"/>
    <w:rsid w:val="00153006"/>
    <w:rsid w:val="00153103"/>
    <w:rsid w:val="00153139"/>
    <w:rsid w:val="00153159"/>
    <w:rsid w:val="00153174"/>
    <w:rsid w:val="001531BF"/>
    <w:rsid w:val="00153380"/>
    <w:rsid w:val="001533C9"/>
    <w:rsid w:val="00153458"/>
    <w:rsid w:val="00153500"/>
    <w:rsid w:val="00153586"/>
    <w:rsid w:val="00153595"/>
    <w:rsid w:val="00153637"/>
    <w:rsid w:val="00153686"/>
    <w:rsid w:val="0015381E"/>
    <w:rsid w:val="00153935"/>
    <w:rsid w:val="00153A41"/>
    <w:rsid w:val="00153A9E"/>
    <w:rsid w:val="00153BB5"/>
    <w:rsid w:val="00153C77"/>
    <w:rsid w:val="00153C91"/>
    <w:rsid w:val="00153F5A"/>
    <w:rsid w:val="0015403A"/>
    <w:rsid w:val="00154074"/>
    <w:rsid w:val="0015413A"/>
    <w:rsid w:val="0015416E"/>
    <w:rsid w:val="0015423A"/>
    <w:rsid w:val="0015425E"/>
    <w:rsid w:val="0015438A"/>
    <w:rsid w:val="001543A1"/>
    <w:rsid w:val="001543DB"/>
    <w:rsid w:val="001543DE"/>
    <w:rsid w:val="00154462"/>
    <w:rsid w:val="00154470"/>
    <w:rsid w:val="001544C8"/>
    <w:rsid w:val="001545CD"/>
    <w:rsid w:val="001545F4"/>
    <w:rsid w:val="00154642"/>
    <w:rsid w:val="00154821"/>
    <w:rsid w:val="00154830"/>
    <w:rsid w:val="001548AA"/>
    <w:rsid w:val="001548FC"/>
    <w:rsid w:val="00154A35"/>
    <w:rsid w:val="00154C6F"/>
    <w:rsid w:val="00154CAE"/>
    <w:rsid w:val="00154CF5"/>
    <w:rsid w:val="00154D8F"/>
    <w:rsid w:val="00154DBB"/>
    <w:rsid w:val="00154E71"/>
    <w:rsid w:val="00154ED5"/>
    <w:rsid w:val="00154F0A"/>
    <w:rsid w:val="00154FE0"/>
    <w:rsid w:val="0015505E"/>
    <w:rsid w:val="001550E2"/>
    <w:rsid w:val="001551C4"/>
    <w:rsid w:val="00155282"/>
    <w:rsid w:val="0015538F"/>
    <w:rsid w:val="00155587"/>
    <w:rsid w:val="001555E1"/>
    <w:rsid w:val="0015567B"/>
    <w:rsid w:val="0015567C"/>
    <w:rsid w:val="001557EF"/>
    <w:rsid w:val="00155812"/>
    <w:rsid w:val="001558B6"/>
    <w:rsid w:val="00155A23"/>
    <w:rsid w:val="00155A44"/>
    <w:rsid w:val="00155A58"/>
    <w:rsid w:val="00155AF4"/>
    <w:rsid w:val="00155BFF"/>
    <w:rsid w:val="00155C6F"/>
    <w:rsid w:val="00155D3D"/>
    <w:rsid w:val="00155D5D"/>
    <w:rsid w:val="00155E02"/>
    <w:rsid w:val="00155E0B"/>
    <w:rsid w:val="00155F55"/>
    <w:rsid w:val="00155FB9"/>
    <w:rsid w:val="0015603A"/>
    <w:rsid w:val="001560B6"/>
    <w:rsid w:val="00156105"/>
    <w:rsid w:val="001561AF"/>
    <w:rsid w:val="001561F5"/>
    <w:rsid w:val="001561F6"/>
    <w:rsid w:val="0015622B"/>
    <w:rsid w:val="001562E2"/>
    <w:rsid w:val="00156471"/>
    <w:rsid w:val="00156551"/>
    <w:rsid w:val="0015666C"/>
    <w:rsid w:val="001568BA"/>
    <w:rsid w:val="00156A47"/>
    <w:rsid w:val="00156ACE"/>
    <w:rsid w:val="00156B46"/>
    <w:rsid w:val="00156BD2"/>
    <w:rsid w:val="00156BEE"/>
    <w:rsid w:val="00156D6C"/>
    <w:rsid w:val="00156DE5"/>
    <w:rsid w:val="00156E4B"/>
    <w:rsid w:val="00156E77"/>
    <w:rsid w:val="00156EEC"/>
    <w:rsid w:val="00156F41"/>
    <w:rsid w:val="00156F77"/>
    <w:rsid w:val="00156FBD"/>
    <w:rsid w:val="0015703E"/>
    <w:rsid w:val="00157053"/>
    <w:rsid w:val="0015710D"/>
    <w:rsid w:val="00157126"/>
    <w:rsid w:val="001571EE"/>
    <w:rsid w:val="001571FA"/>
    <w:rsid w:val="0015725F"/>
    <w:rsid w:val="001573B0"/>
    <w:rsid w:val="00157486"/>
    <w:rsid w:val="00157489"/>
    <w:rsid w:val="001574BE"/>
    <w:rsid w:val="0015754C"/>
    <w:rsid w:val="001575DE"/>
    <w:rsid w:val="001576C5"/>
    <w:rsid w:val="001577D2"/>
    <w:rsid w:val="00157A7E"/>
    <w:rsid w:val="00157ADD"/>
    <w:rsid w:val="00157BC8"/>
    <w:rsid w:val="00157C41"/>
    <w:rsid w:val="00157C89"/>
    <w:rsid w:val="00157D37"/>
    <w:rsid w:val="00157D93"/>
    <w:rsid w:val="00157E17"/>
    <w:rsid w:val="00160019"/>
    <w:rsid w:val="001600E8"/>
    <w:rsid w:val="00160175"/>
    <w:rsid w:val="0016017D"/>
    <w:rsid w:val="0016025D"/>
    <w:rsid w:val="0016034E"/>
    <w:rsid w:val="0016034F"/>
    <w:rsid w:val="001603DF"/>
    <w:rsid w:val="0016061F"/>
    <w:rsid w:val="0016065C"/>
    <w:rsid w:val="00160660"/>
    <w:rsid w:val="001606C7"/>
    <w:rsid w:val="00160806"/>
    <w:rsid w:val="0016081D"/>
    <w:rsid w:val="00160828"/>
    <w:rsid w:val="0016084B"/>
    <w:rsid w:val="001608B6"/>
    <w:rsid w:val="001608E3"/>
    <w:rsid w:val="001608F7"/>
    <w:rsid w:val="0016090D"/>
    <w:rsid w:val="001609E3"/>
    <w:rsid w:val="00160A02"/>
    <w:rsid w:val="00160B0A"/>
    <w:rsid w:val="00160B21"/>
    <w:rsid w:val="00160D7C"/>
    <w:rsid w:val="00160D81"/>
    <w:rsid w:val="00160DE0"/>
    <w:rsid w:val="00160E0E"/>
    <w:rsid w:val="00160E17"/>
    <w:rsid w:val="00160E5C"/>
    <w:rsid w:val="00160FD1"/>
    <w:rsid w:val="00160FEB"/>
    <w:rsid w:val="00160FF6"/>
    <w:rsid w:val="00161097"/>
    <w:rsid w:val="0016109D"/>
    <w:rsid w:val="00161116"/>
    <w:rsid w:val="00161242"/>
    <w:rsid w:val="001612A4"/>
    <w:rsid w:val="00161328"/>
    <w:rsid w:val="00161434"/>
    <w:rsid w:val="001615C6"/>
    <w:rsid w:val="001615D5"/>
    <w:rsid w:val="001616AB"/>
    <w:rsid w:val="00161713"/>
    <w:rsid w:val="00161767"/>
    <w:rsid w:val="00161784"/>
    <w:rsid w:val="001618A0"/>
    <w:rsid w:val="0016197C"/>
    <w:rsid w:val="001619DA"/>
    <w:rsid w:val="001619FB"/>
    <w:rsid w:val="00161A88"/>
    <w:rsid w:val="00161B05"/>
    <w:rsid w:val="00161B07"/>
    <w:rsid w:val="00161B24"/>
    <w:rsid w:val="00161CBD"/>
    <w:rsid w:val="00161D69"/>
    <w:rsid w:val="00161DA7"/>
    <w:rsid w:val="00161E02"/>
    <w:rsid w:val="00161F1E"/>
    <w:rsid w:val="00161F23"/>
    <w:rsid w:val="00161FCD"/>
    <w:rsid w:val="00162000"/>
    <w:rsid w:val="0016218B"/>
    <w:rsid w:val="001621E5"/>
    <w:rsid w:val="00162256"/>
    <w:rsid w:val="001622DB"/>
    <w:rsid w:val="001622EF"/>
    <w:rsid w:val="00162368"/>
    <w:rsid w:val="001623D0"/>
    <w:rsid w:val="001623E2"/>
    <w:rsid w:val="00162408"/>
    <w:rsid w:val="00162494"/>
    <w:rsid w:val="001625D2"/>
    <w:rsid w:val="001625E4"/>
    <w:rsid w:val="0016273C"/>
    <w:rsid w:val="00162863"/>
    <w:rsid w:val="001628CE"/>
    <w:rsid w:val="0016291F"/>
    <w:rsid w:val="0016297C"/>
    <w:rsid w:val="001629C8"/>
    <w:rsid w:val="00162B22"/>
    <w:rsid w:val="00162BC4"/>
    <w:rsid w:val="00162C31"/>
    <w:rsid w:val="00162CF9"/>
    <w:rsid w:val="00162D10"/>
    <w:rsid w:val="00162D47"/>
    <w:rsid w:val="00162E01"/>
    <w:rsid w:val="00162EBF"/>
    <w:rsid w:val="00162F3B"/>
    <w:rsid w:val="00162F41"/>
    <w:rsid w:val="0016315F"/>
    <w:rsid w:val="001631E9"/>
    <w:rsid w:val="00163242"/>
    <w:rsid w:val="001632A8"/>
    <w:rsid w:val="0016334A"/>
    <w:rsid w:val="00163350"/>
    <w:rsid w:val="001633A4"/>
    <w:rsid w:val="001633BE"/>
    <w:rsid w:val="00163426"/>
    <w:rsid w:val="00163464"/>
    <w:rsid w:val="0016347F"/>
    <w:rsid w:val="001634FF"/>
    <w:rsid w:val="00163534"/>
    <w:rsid w:val="001635DA"/>
    <w:rsid w:val="001636A8"/>
    <w:rsid w:val="001636BE"/>
    <w:rsid w:val="001636E6"/>
    <w:rsid w:val="0016384B"/>
    <w:rsid w:val="001638EC"/>
    <w:rsid w:val="001638EF"/>
    <w:rsid w:val="00163943"/>
    <w:rsid w:val="00163A0B"/>
    <w:rsid w:val="00163AEA"/>
    <w:rsid w:val="00163B6D"/>
    <w:rsid w:val="00163CE4"/>
    <w:rsid w:val="00163D92"/>
    <w:rsid w:val="00163E05"/>
    <w:rsid w:val="00163F9D"/>
    <w:rsid w:val="00163FF0"/>
    <w:rsid w:val="00163FF8"/>
    <w:rsid w:val="00164385"/>
    <w:rsid w:val="0016454A"/>
    <w:rsid w:val="00164593"/>
    <w:rsid w:val="001645F4"/>
    <w:rsid w:val="00164737"/>
    <w:rsid w:val="00164740"/>
    <w:rsid w:val="00164748"/>
    <w:rsid w:val="00164826"/>
    <w:rsid w:val="00164958"/>
    <w:rsid w:val="001649B7"/>
    <w:rsid w:val="00164A79"/>
    <w:rsid w:val="00164AEC"/>
    <w:rsid w:val="00164C57"/>
    <w:rsid w:val="00164CC4"/>
    <w:rsid w:val="00164CCD"/>
    <w:rsid w:val="00164CCF"/>
    <w:rsid w:val="00164D57"/>
    <w:rsid w:val="00164D58"/>
    <w:rsid w:val="00164D5A"/>
    <w:rsid w:val="00164DB3"/>
    <w:rsid w:val="00164DCB"/>
    <w:rsid w:val="00164DE5"/>
    <w:rsid w:val="00164E5D"/>
    <w:rsid w:val="00164EAB"/>
    <w:rsid w:val="00164EAC"/>
    <w:rsid w:val="00164EE1"/>
    <w:rsid w:val="00164F32"/>
    <w:rsid w:val="00164F79"/>
    <w:rsid w:val="001650A6"/>
    <w:rsid w:val="001652C1"/>
    <w:rsid w:val="00165308"/>
    <w:rsid w:val="0016535B"/>
    <w:rsid w:val="00165398"/>
    <w:rsid w:val="001653ED"/>
    <w:rsid w:val="00165491"/>
    <w:rsid w:val="00165619"/>
    <w:rsid w:val="0016561E"/>
    <w:rsid w:val="001656C8"/>
    <w:rsid w:val="0016576D"/>
    <w:rsid w:val="001657BF"/>
    <w:rsid w:val="001657C4"/>
    <w:rsid w:val="001657E2"/>
    <w:rsid w:val="00165802"/>
    <w:rsid w:val="0016582B"/>
    <w:rsid w:val="0016589E"/>
    <w:rsid w:val="00165922"/>
    <w:rsid w:val="001659F2"/>
    <w:rsid w:val="00165A70"/>
    <w:rsid w:val="00165B37"/>
    <w:rsid w:val="00165B7E"/>
    <w:rsid w:val="00165DFC"/>
    <w:rsid w:val="00165E05"/>
    <w:rsid w:val="00165E09"/>
    <w:rsid w:val="00165E19"/>
    <w:rsid w:val="00165E2F"/>
    <w:rsid w:val="00165F92"/>
    <w:rsid w:val="00165FDD"/>
    <w:rsid w:val="00166079"/>
    <w:rsid w:val="001661AA"/>
    <w:rsid w:val="001661D5"/>
    <w:rsid w:val="001661E5"/>
    <w:rsid w:val="0016625F"/>
    <w:rsid w:val="0016627C"/>
    <w:rsid w:val="00166303"/>
    <w:rsid w:val="00166311"/>
    <w:rsid w:val="00166461"/>
    <w:rsid w:val="00166478"/>
    <w:rsid w:val="00166482"/>
    <w:rsid w:val="001664DD"/>
    <w:rsid w:val="001664ED"/>
    <w:rsid w:val="0016658E"/>
    <w:rsid w:val="001665A6"/>
    <w:rsid w:val="00166638"/>
    <w:rsid w:val="0016668C"/>
    <w:rsid w:val="00166737"/>
    <w:rsid w:val="001667E1"/>
    <w:rsid w:val="00166930"/>
    <w:rsid w:val="0016696A"/>
    <w:rsid w:val="001669FB"/>
    <w:rsid w:val="00166A9C"/>
    <w:rsid w:val="00166B12"/>
    <w:rsid w:val="00166B92"/>
    <w:rsid w:val="00166BDE"/>
    <w:rsid w:val="00166CE3"/>
    <w:rsid w:val="00166D12"/>
    <w:rsid w:val="00166DC0"/>
    <w:rsid w:val="00166DDE"/>
    <w:rsid w:val="00166E2E"/>
    <w:rsid w:val="00166E56"/>
    <w:rsid w:val="00166F0C"/>
    <w:rsid w:val="00166F21"/>
    <w:rsid w:val="00166F80"/>
    <w:rsid w:val="00167033"/>
    <w:rsid w:val="001670FD"/>
    <w:rsid w:val="00167159"/>
    <w:rsid w:val="00167237"/>
    <w:rsid w:val="00167270"/>
    <w:rsid w:val="00167397"/>
    <w:rsid w:val="001673B1"/>
    <w:rsid w:val="00167485"/>
    <w:rsid w:val="001674FF"/>
    <w:rsid w:val="00167502"/>
    <w:rsid w:val="00167552"/>
    <w:rsid w:val="00167559"/>
    <w:rsid w:val="001675B6"/>
    <w:rsid w:val="0016776C"/>
    <w:rsid w:val="001677AB"/>
    <w:rsid w:val="001677D4"/>
    <w:rsid w:val="0016792F"/>
    <w:rsid w:val="001679DD"/>
    <w:rsid w:val="00167A59"/>
    <w:rsid w:val="00167A8A"/>
    <w:rsid w:val="00167A98"/>
    <w:rsid w:val="00167B95"/>
    <w:rsid w:val="00167B97"/>
    <w:rsid w:val="00167BA7"/>
    <w:rsid w:val="00167BCA"/>
    <w:rsid w:val="00167BEF"/>
    <w:rsid w:val="00167C0C"/>
    <w:rsid w:val="00167C7B"/>
    <w:rsid w:val="00167D3F"/>
    <w:rsid w:val="00167D62"/>
    <w:rsid w:val="00167EEE"/>
    <w:rsid w:val="00167FA2"/>
    <w:rsid w:val="00167FF3"/>
    <w:rsid w:val="00170004"/>
    <w:rsid w:val="0017006B"/>
    <w:rsid w:val="001700FC"/>
    <w:rsid w:val="001701C3"/>
    <w:rsid w:val="00170228"/>
    <w:rsid w:val="00170232"/>
    <w:rsid w:val="00170294"/>
    <w:rsid w:val="001702D5"/>
    <w:rsid w:val="001702E7"/>
    <w:rsid w:val="001703BD"/>
    <w:rsid w:val="001703E1"/>
    <w:rsid w:val="001703F0"/>
    <w:rsid w:val="00170536"/>
    <w:rsid w:val="0017058B"/>
    <w:rsid w:val="001705C7"/>
    <w:rsid w:val="001705FD"/>
    <w:rsid w:val="0017066A"/>
    <w:rsid w:val="00170682"/>
    <w:rsid w:val="00170719"/>
    <w:rsid w:val="0017073E"/>
    <w:rsid w:val="00170768"/>
    <w:rsid w:val="00170786"/>
    <w:rsid w:val="001708DF"/>
    <w:rsid w:val="00170922"/>
    <w:rsid w:val="001709CA"/>
    <w:rsid w:val="001709D9"/>
    <w:rsid w:val="00170A5C"/>
    <w:rsid w:val="00170B2A"/>
    <w:rsid w:val="00170BC6"/>
    <w:rsid w:val="00170BFC"/>
    <w:rsid w:val="00170C13"/>
    <w:rsid w:val="00170C64"/>
    <w:rsid w:val="00170EC6"/>
    <w:rsid w:val="00170F88"/>
    <w:rsid w:val="00170FA6"/>
    <w:rsid w:val="00170FF5"/>
    <w:rsid w:val="00171010"/>
    <w:rsid w:val="0017117A"/>
    <w:rsid w:val="00171236"/>
    <w:rsid w:val="00171267"/>
    <w:rsid w:val="001712DD"/>
    <w:rsid w:val="001712E1"/>
    <w:rsid w:val="0017134A"/>
    <w:rsid w:val="00171488"/>
    <w:rsid w:val="001714C9"/>
    <w:rsid w:val="00171514"/>
    <w:rsid w:val="0017160C"/>
    <w:rsid w:val="0017161C"/>
    <w:rsid w:val="0017165B"/>
    <w:rsid w:val="0017178D"/>
    <w:rsid w:val="001717FB"/>
    <w:rsid w:val="00171810"/>
    <w:rsid w:val="00171897"/>
    <w:rsid w:val="001718ED"/>
    <w:rsid w:val="001718FB"/>
    <w:rsid w:val="00171904"/>
    <w:rsid w:val="001719A9"/>
    <w:rsid w:val="001719AE"/>
    <w:rsid w:val="001719BB"/>
    <w:rsid w:val="00171A26"/>
    <w:rsid w:val="00171C23"/>
    <w:rsid w:val="00171C2D"/>
    <w:rsid w:val="00171D4C"/>
    <w:rsid w:val="00171D99"/>
    <w:rsid w:val="00171DE5"/>
    <w:rsid w:val="00171DF1"/>
    <w:rsid w:val="00171E0B"/>
    <w:rsid w:val="00171F26"/>
    <w:rsid w:val="00171F72"/>
    <w:rsid w:val="00171FAA"/>
    <w:rsid w:val="00172155"/>
    <w:rsid w:val="0017226E"/>
    <w:rsid w:val="001723CA"/>
    <w:rsid w:val="00172436"/>
    <w:rsid w:val="0017245E"/>
    <w:rsid w:val="00172491"/>
    <w:rsid w:val="00172683"/>
    <w:rsid w:val="001726AF"/>
    <w:rsid w:val="001726F1"/>
    <w:rsid w:val="00172727"/>
    <w:rsid w:val="00172821"/>
    <w:rsid w:val="00172836"/>
    <w:rsid w:val="0017284E"/>
    <w:rsid w:val="0017285B"/>
    <w:rsid w:val="001728CB"/>
    <w:rsid w:val="001729DC"/>
    <w:rsid w:val="00172A4E"/>
    <w:rsid w:val="00172A9A"/>
    <w:rsid w:val="00172BDF"/>
    <w:rsid w:val="00172D4C"/>
    <w:rsid w:val="00172E80"/>
    <w:rsid w:val="00172F5B"/>
    <w:rsid w:val="00172FC6"/>
    <w:rsid w:val="0017307D"/>
    <w:rsid w:val="001730B0"/>
    <w:rsid w:val="001730B7"/>
    <w:rsid w:val="0017319B"/>
    <w:rsid w:val="001731CD"/>
    <w:rsid w:val="0017327F"/>
    <w:rsid w:val="00173285"/>
    <w:rsid w:val="00173299"/>
    <w:rsid w:val="001732C8"/>
    <w:rsid w:val="00173394"/>
    <w:rsid w:val="001733AF"/>
    <w:rsid w:val="001733E5"/>
    <w:rsid w:val="00173432"/>
    <w:rsid w:val="00173461"/>
    <w:rsid w:val="001734B0"/>
    <w:rsid w:val="0017362A"/>
    <w:rsid w:val="0017365A"/>
    <w:rsid w:val="00173954"/>
    <w:rsid w:val="0017398D"/>
    <w:rsid w:val="001739B7"/>
    <w:rsid w:val="00173A1E"/>
    <w:rsid w:val="00173B7C"/>
    <w:rsid w:val="00173BCC"/>
    <w:rsid w:val="00173BD8"/>
    <w:rsid w:val="00173BF8"/>
    <w:rsid w:val="00173C00"/>
    <w:rsid w:val="00173C06"/>
    <w:rsid w:val="00173C34"/>
    <w:rsid w:val="00173C5B"/>
    <w:rsid w:val="00173C88"/>
    <w:rsid w:val="00173CFA"/>
    <w:rsid w:val="00173D33"/>
    <w:rsid w:val="00173D3D"/>
    <w:rsid w:val="00173D51"/>
    <w:rsid w:val="00173D99"/>
    <w:rsid w:val="00173E58"/>
    <w:rsid w:val="00173EA6"/>
    <w:rsid w:val="00173F16"/>
    <w:rsid w:val="00174000"/>
    <w:rsid w:val="00174031"/>
    <w:rsid w:val="0017414C"/>
    <w:rsid w:val="0017415E"/>
    <w:rsid w:val="00174215"/>
    <w:rsid w:val="0017436C"/>
    <w:rsid w:val="0017436E"/>
    <w:rsid w:val="001743B6"/>
    <w:rsid w:val="001743DA"/>
    <w:rsid w:val="0017456F"/>
    <w:rsid w:val="00174597"/>
    <w:rsid w:val="001745C2"/>
    <w:rsid w:val="001746E1"/>
    <w:rsid w:val="001746E5"/>
    <w:rsid w:val="001747FF"/>
    <w:rsid w:val="0017480D"/>
    <w:rsid w:val="00174848"/>
    <w:rsid w:val="00174A0A"/>
    <w:rsid w:val="00174A91"/>
    <w:rsid w:val="00174AD2"/>
    <w:rsid w:val="00174B7F"/>
    <w:rsid w:val="00174C19"/>
    <w:rsid w:val="00174D9C"/>
    <w:rsid w:val="0017504F"/>
    <w:rsid w:val="0017510A"/>
    <w:rsid w:val="0017514B"/>
    <w:rsid w:val="001751FF"/>
    <w:rsid w:val="0017525D"/>
    <w:rsid w:val="001752BC"/>
    <w:rsid w:val="001752F2"/>
    <w:rsid w:val="0017532D"/>
    <w:rsid w:val="00175388"/>
    <w:rsid w:val="001753BE"/>
    <w:rsid w:val="0017544E"/>
    <w:rsid w:val="001754C6"/>
    <w:rsid w:val="001754D7"/>
    <w:rsid w:val="00175513"/>
    <w:rsid w:val="0017553B"/>
    <w:rsid w:val="00175641"/>
    <w:rsid w:val="00175702"/>
    <w:rsid w:val="00175747"/>
    <w:rsid w:val="00175961"/>
    <w:rsid w:val="00175988"/>
    <w:rsid w:val="001759E1"/>
    <w:rsid w:val="00175B1D"/>
    <w:rsid w:val="00175BA1"/>
    <w:rsid w:val="00175D8D"/>
    <w:rsid w:val="00175E1F"/>
    <w:rsid w:val="00175E81"/>
    <w:rsid w:val="00175ED1"/>
    <w:rsid w:val="00175F9F"/>
    <w:rsid w:val="00175FBF"/>
    <w:rsid w:val="00176041"/>
    <w:rsid w:val="001760BE"/>
    <w:rsid w:val="00176193"/>
    <w:rsid w:val="0017621F"/>
    <w:rsid w:val="0017622E"/>
    <w:rsid w:val="00176266"/>
    <w:rsid w:val="0017626F"/>
    <w:rsid w:val="001763DF"/>
    <w:rsid w:val="00176427"/>
    <w:rsid w:val="001764AF"/>
    <w:rsid w:val="0017655E"/>
    <w:rsid w:val="00176609"/>
    <w:rsid w:val="001766F4"/>
    <w:rsid w:val="0017676C"/>
    <w:rsid w:val="00176795"/>
    <w:rsid w:val="00176845"/>
    <w:rsid w:val="0017686F"/>
    <w:rsid w:val="00176983"/>
    <w:rsid w:val="001769C5"/>
    <w:rsid w:val="00176A1C"/>
    <w:rsid w:val="00176A1E"/>
    <w:rsid w:val="00176A84"/>
    <w:rsid w:val="00176ABC"/>
    <w:rsid w:val="00176B4B"/>
    <w:rsid w:val="00176B63"/>
    <w:rsid w:val="00176B85"/>
    <w:rsid w:val="00176BC0"/>
    <w:rsid w:val="00176D63"/>
    <w:rsid w:val="00176D7A"/>
    <w:rsid w:val="00176D93"/>
    <w:rsid w:val="00176DA4"/>
    <w:rsid w:val="00176EA6"/>
    <w:rsid w:val="00176EC9"/>
    <w:rsid w:val="00176F59"/>
    <w:rsid w:val="00176F97"/>
    <w:rsid w:val="00176FE9"/>
    <w:rsid w:val="00177070"/>
    <w:rsid w:val="0017716D"/>
    <w:rsid w:val="00177182"/>
    <w:rsid w:val="0017723E"/>
    <w:rsid w:val="0017729C"/>
    <w:rsid w:val="001772CD"/>
    <w:rsid w:val="00177425"/>
    <w:rsid w:val="0017743F"/>
    <w:rsid w:val="00177442"/>
    <w:rsid w:val="00177443"/>
    <w:rsid w:val="00177448"/>
    <w:rsid w:val="0017746C"/>
    <w:rsid w:val="00177485"/>
    <w:rsid w:val="00177495"/>
    <w:rsid w:val="001774F4"/>
    <w:rsid w:val="00177697"/>
    <w:rsid w:val="001776CC"/>
    <w:rsid w:val="0017771F"/>
    <w:rsid w:val="001777CC"/>
    <w:rsid w:val="00177916"/>
    <w:rsid w:val="001779BF"/>
    <w:rsid w:val="00177A68"/>
    <w:rsid w:val="00177ADD"/>
    <w:rsid w:val="00177B12"/>
    <w:rsid w:val="00177B76"/>
    <w:rsid w:val="00177BB9"/>
    <w:rsid w:val="00177BEC"/>
    <w:rsid w:val="00177CB0"/>
    <w:rsid w:val="00177DB9"/>
    <w:rsid w:val="00177DD5"/>
    <w:rsid w:val="00177E44"/>
    <w:rsid w:val="00177EC7"/>
    <w:rsid w:val="00177F9F"/>
    <w:rsid w:val="00177FC9"/>
    <w:rsid w:val="00177FDC"/>
    <w:rsid w:val="00180015"/>
    <w:rsid w:val="001800BC"/>
    <w:rsid w:val="001800C1"/>
    <w:rsid w:val="001801A5"/>
    <w:rsid w:val="0018026F"/>
    <w:rsid w:val="0018032B"/>
    <w:rsid w:val="001803AB"/>
    <w:rsid w:val="00180576"/>
    <w:rsid w:val="001805F9"/>
    <w:rsid w:val="0018069E"/>
    <w:rsid w:val="001806C3"/>
    <w:rsid w:val="001806E3"/>
    <w:rsid w:val="00180709"/>
    <w:rsid w:val="001807A2"/>
    <w:rsid w:val="001807C8"/>
    <w:rsid w:val="001807D5"/>
    <w:rsid w:val="001807DB"/>
    <w:rsid w:val="001807DD"/>
    <w:rsid w:val="001808F8"/>
    <w:rsid w:val="00180953"/>
    <w:rsid w:val="00180A27"/>
    <w:rsid w:val="00180BB2"/>
    <w:rsid w:val="00180C51"/>
    <w:rsid w:val="00180CE4"/>
    <w:rsid w:val="00180D14"/>
    <w:rsid w:val="00180D27"/>
    <w:rsid w:val="00180E52"/>
    <w:rsid w:val="00180E55"/>
    <w:rsid w:val="00180E86"/>
    <w:rsid w:val="00180EAA"/>
    <w:rsid w:val="0018111D"/>
    <w:rsid w:val="0018122F"/>
    <w:rsid w:val="00181233"/>
    <w:rsid w:val="0018129B"/>
    <w:rsid w:val="0018132A"/>
    <w:rsid w:val="0018136C"/>
    <w:rsid w:val="0018144A"/>
    <w:rsid w:val="00181530"/>
    <w:rsid w:val="001815C2"/>
    <w:rsid w:val="001815F1"/>
    <w:rsid w:val="0018167F"/>
    <w:rsid w:val="00181704"/>
    <w:rsid w:val="00181766"/>
    <w:rsid w:val="00181770"/>
    <w:rsid w:val="00181797"/>
    <w:rsid w:val="001818D0"/>
    <w:rsid w:val="001818F1"/>
    <w:rsid w:val="00181994"/>
    <w:rsid w:val="001819B3"/>
    <w:rsid w:val="00181B4D"/>
    <w:rsid w:val="00181BC3"/>
    <w:rsid w:val="00181BF1"/>
    <w:rsid w:val="00181C44"/>
    <w:rsid w:val="00181CF3"/>
    <w:rsid w:val="00181D5E"/>
    <w:rsid w:val="00181D79"/>
    <w:rsid w:val="00181E89"/>
    <w:rsid w:val="00181FEA"/>
    <w:rsid w:val="00182177"/>
    <w:rsid w:val="00182180"/>
    <w:rsid w:val="001821F0"/>
    <w:rsid w:val="00182250"/>
    <w:rsid w:val="001823A1"/>
    <w:rsid w:val="001824EA"/>
    <w:rsid w:val="00182571"/>
    <w:rsid w:val="001826BF"/>
    <w:rsid w:val="001826E3"/>
    <w:rsid w:val="001827BC"/>
    <w:rsid w:val="001827DC"/>
    <w:rsid w:val="0018283E"/>
    <w:rsid w:val="001828A8"/>
    <w:rsid w:val="001828DA"/>
    <w:rsid w:val="00182911"/>
    <w:rsid w:val="00182990"/>
    <w:rsid w:val="001829F2"/>
    <w:rsid w:val="00182A37"/>
    <w:rsid w:val="00182AA3"/>
    <w:rsid w:val="00182AD2"/>
    <w:rsid w:val="00182B51"/>
    <w:rsid w:val="00182B7E"/>
    <w:rsid w:val="00182B9D"/>
    <w:rsid w:val="00182C2E"/>
    <w:rsid w:val="00182C48"/>
    <w:rsid w:val="00182C6F"/>
    <w:rsid w:val="00182CB4"/>
    <w:rsid w:val="00182D50"/>
    <w:rsid w:val="00182D5A"/>
    <w:rsid w:val="00182DC6"/>
    <w:rsid w:val="00182DCF"/>
    <w:rsid w:val="00182E8B"/>
    <w:rsid w:val="00182EA2"/>
    <w:rsid w:val="00182ED0"/>
    <w:rsid w:val="00182F09"/>
    <w:rsid w:val="00182FB9"/>
    <w:rsid w:val="00182FF9"/>
    <w:rsid w:val="00183033"/>
    <w:rsid w:val="001831C9"/>
    <w:rsid w:val="001831D8"/>
    <w:rsid w:val="001832A0"/>
    <w:rsid w:val="001832CE"/>
    <w:rsid w:val="001834D1"/>
    <w:rsid w:val="00183505"/>
    <w:rsid w:val="0018355A"/>
    <w:rsid w:val="0018369C"/>
    <w:rsid w:val="001837D2"/>
    <w:rsid w:val="001837F2"/>
    <w:rsid w:val="00183834"/>
    <w:rsid w:val="00183895"/>
    <w:rsid w:val="00183A19"/>
    <w:rsid w:val="00183A63"/>
    <w:rsid w:val="00183AD8"/>
    <w:rsid w:val="00183B78"/>
    <w:rsid w:val="00183C0C"/>
    <w:rsid w:val="00183C90"/>
    <w:rsid w:val="00183C93"/>
    <w:rsid w:val="00183C98"/>
    <w:rsid w:val="00183D40"/>
    <w:rsid w:val="00183E24"/>
    <w:rsid w:val="00183EB1"/>
    <w:rsid w:val="00183F13"/>
    <w:rsid w:val="00183F20"/>
    <w:rsid w:val="0018401E"/>
    <w:rsid w:val="00184066"/>
    <w:rsid w:val="001840B3"/>
    <w:rsid w:val="001840D3"/>
    <w:rsid w:val="00184231"/>
    <w:rsid w:val="001842AF"/>
    <w:rsid w:val="001842C7"/>
    <w:rsid w:val="00184336"/>
    <w:rsid w:val="00184396"/>
    <w:rsid w:val="001843F1"/>
    <w:rsid w:val="00184400"/>
    <w:rsid w:val="0018444B"/>
    <w:rsid w:val="00184497"/>
    <w:rsid w:val="001844C6"/>
    <w:rsid w:val="0018456B"/>
    <w:rsid w:val="001846A1"/>
    <w:rsid w:val="00184764"/>
    <w:rsid w:val="001847A6"/>
    <w:rsid w:val="001848FB"/>
    <w:rsid w:val="001849D0"/>
    <w:rsid w:val="001849D4"/>
    <w:rsid w:val="001849E7"/>
    <w:rsid w:val="00184A16"/>
    <w:rsid w:val="00184A5E"/>
    <w:rsid w:val="00184ABB"/>
    <w:rsid w:val="00184AE1"/>
    <w:rsid w:val="00184BAC"/>
    <w:rsid w:val="00184BBA"/>
    <w:rsid w:val="00184C2B"/>
    <w:rsid w:val="00184C6E"/>
    <w:rsid w:val="00184CD9"/>
    <w:rsid w:val="00184DB7"/>
    <w:rsid w:val="00184DBE"/>
    <w:rsid w:val="00184EB3"/>
    <w:rsid w:val="00184EDF"/>
    <w:rsid w:val="00184F7B"/>
    <w:rsid w:val="00185198"/>
    <w:rsid w:val="00185297"/>
    <w:rsid w:val="001853B6"/>
    <w:rsid w:val="00185416"/>
    <w:rsid w:val="001854BA"/>
    <w:rsid w:val="00185509"/>
    <w:rsid w:val="0018563F"/>
    <w:rsid w:val="00185688"/>
    <w:rsid w:val="0018572D"/>
    <w:rsid w:val="001857B1"/>
    <w:rsid w:val="001858FD"/>
    <w:rsid w:val="001859DA"/>
    <w:rsid w:val="00185A1D"/>
    <w:rsid w:val="00185B25"/>
    <w:rsid w:val="00185BC3"/>
    <w:rsid w:val="00185D0B"/>
    <w:rsid w:val="00185D58"/>
    <w:rsid w:val="00185E9C"/>
    <w:rsid w:val="00185EC1"/>
    <w:rsid w:val="001860D1"/>
    <w:rsid w:val="00186154"/>
    <w:rsid w:val="001861AD"/>
    <w:rsid w:val="001861BE"/>
    <w:rsid w:val="00186235"/>
    <w:rsid w:val="0018628E"/>
    <w:rsid w:val="0018631E"/>
    <w:rsid w:val="00186349"/>
    <w:rsid w:val="0018636B"/>
    <w:rsid w:val="0018644D"/>
    <w:rsid w:val="00186484"/>
    <w:rsid w:val="00186495"/>
    <w:rsid w:val="00186520"/>
    <w:rsid w:val="00186617"/>
    <w:rsid w:val="0018664D"/>
    <w:rsid w:val="001866BF"/>
    <w:rsid w:val="0018675E"/>
    <w:rsid w:val="001867F2"/>
    <w:rsid w:val="0018685D"/>
    <w:rsid w:val="00186878"/>
    <w:rsid w:val="0018689D"/>
    <w:rsid w:val="0018695B"/>
    <w:rsid w:val="00186980"/>
    <w:rsid w:val="00186A00"/>
    <w:rsid w:val="00186A72"/>
    <w:rsid w:val="00186BC4"/>
    <w:rsid w:val="00186C1E"/>
    <w:rsid w:val="00186C36"/>
    <w:rsid w:val="00186C91"/>
    <w:rsid w:val="00186E9A"/>
    <w:rsid w:val="00186EEF"/>
    <w:rsid w:val="00186EF6"/>
    <w:rsid w:val="00186F5F"/>
    <w:rsid w:val="0018701F"/>
    <w:rsid w:val="00187099"/>
    <w:rsid w:val="001870DD"/>
    <w:rsid w:val="001870DF"/>
    <w:rsid w:val="0018722E"/>
    <w:rsid w:val="00187264"/>
    <w:rsid w:val="0018749A"/>
    <w:rsid w:val="00187505"/>
    <w:rsid w:val="0018753B"/>
    <w:rsid w:val="00187565"/>
    <w:rsid w:val="001875B8"/>
    <w:rsid w:val="001875F9"/>
    <w:rsid w:val="00187635"/>
    <w:rsid w:val="0018780C"/>
    <w:rsid w:val="001878B8"/>
    <w:rsid w:val="001878EE"/>
    <w:rsid w:val="00187909"/>
    <w:rsid w:val="00187AB1"/>
    <w:rsid w:val="00187AE7"/>
    <w:rsid w:val="00187B22"/>
    <w:rsid w:val="00187CB5"/>
    <w:rsid w:val="00187D07"/>
    <w:rsid w:val="00187D19"/>
    <w:rsid w:val="00187D47"/>
    <w:rsid w:val="00187D86"/>
    <w:rsid w:val="00187DAE"/>
    <w:rsid w:val="00187E2B"/>
    <w:rsid w:val="00187E37"/>
    <w:rsid w:val="00187F39"/>
    <w:rsid w:val="00187F9D"/>
    <w:rsid w:val="00187FEE"/>
    <w:rsid w:val="0019006B"/>
    <w:rsid w:val="001900E4"/>
    <w:rsid w:val="00190101"/>
    <w:rsid w:val="00190267"/>
    <w:rsid w:val="0019042D"/>
    <w:rsid w:val="00190468"/>
    <w:rsid w:val="0019046B"/>
    <w:rsid w:val="00190631"/>
    <w:rsid w:val="00190664"/>
    <w:rsid w:val="0019090A"/>
    <w:rsid w:val="00190A48"/>
    <w:rsid w:val="00190B91"/>
    <w:rsid w:val="00190E4E"/>
    <w:rsid w:val="00190EDC"/>
    <w:rsid w:val="00190EE2"/>
    <w:rsid w:val="00191061"/>
    <w:rsid w:val="001910AD"/>
    <w:rsid w:val="001910E9"/>
    <w:rsid w:val="00191146"/>
    <w:rsid w:val="00191201"/>
    <w:rsid w:val="001912AE"/>
    <w:rsid w:val="00191343"/>
    <w:rsid w:val="00191404"/>
    <w:rsid w:val="00191417"/>
    <w:rsid w:val="00191537"/>
    <w:rsid w:val="001915FC"/>
    <w:rsid w:val="001916B0"/>
    <w:rsid w:val="00191714"/>
    <w:rsid w:val="00191785"/>
    <w:rsid w:val="001917A0"/>
    <w:rsid w:val="001919B1"/>
    <w:rsid w:val="001919DC"/>
    <w:rsid w:val="001919E5"/>
    <w:rsid w:val="00191A17"/>
    <w:rsid w:val="00191ABA"/>
    <w:rsid w:val="00191ADA"/>
    <w:rsid w:val="00191BA2"/>
    <w:rsid w:val="00191BC0"/>
    <w:rsid w:val="00191BF2"/>
    <w:rsid w:val="00191C09"/>
    <w:rsid w:val="00191C2C"/>
    <w:rsid w:val="00191D68"/>
    <w:rsid w:val="00191DD9"/>
    <w:rsid w:val="00191ECB"/>
    <w:rsid w:val="00191F6E"/>
    <w:rsid w:val="0019207D"/>
    <w:rsid w:val="00192106"/>
    <w:rsid w:val="00192214"/>
    <w:rsid w:val="001922AA"/>
    <w:rsid w:val="00192313"/>
    <w:rsid w:val="00192381"/>
    <w:rsid w:val="001923C6"/>
    <w:rsid w:val="0019247D"/>
    <w:rsid w:val="001924E6"/>
    <w:rsid w:val="00192537"/>
    <w:rsid w:val="001925DD"/>
    <w:rsid w:val="00192645"/>
    <w:rsid w:val="00192649"/>
    <w:rsid w:val="0019265C"/>
    <w:rsid w:val="00192662"/>
    <w:rsid w:val="001926C9"/>
    <w:rsid w:val="00192709"/>
    <w:rsid w:val="00192718"/>
    <w:rsid w:val="00192730"/>
    <w:rsid w:val="0019276C"/>
    <w:rsid w:val="00192783"/>
    <w:rsid w:val="00192806"/>
    <w:rsid w:val="001928E9"/>
    <w:rsid w:val="00192929"/>
    <w:rsid w:val="00192943"/>
    <w:rsid w:val="001929C7"/>
    <w:rsid w:val="00192A85"/>
    <w:rsid w:val="00192AE3"/>
    <w:rsid w:val="00192B09"/>
    <w:rsid w:val="00192B42"/>
    <w:rsid w:val="00192B55"/>
    <w:rsid w:val="00192B83"/>
    <w:rsid w:val="00192BB9"/>
    <w:rsid w:val="00192C58"/>
    <w:rsid w:val="00192C9B"/>
    <w:rsid w:val="00192D2F"/>
    <w:rsid w:val="00192D4C"/>
    <w:rsid w:val="00192DC5"/>
    <w:rsid w:val="00192DE6"/>
    <w:rsid w:val="00192FB5"/>
    <w:rsid w:val="00193023"/>
    <w:rsid w:val="00193078"/>
    <w:rsid w:val="001930F5"/>
    <w:rsid w:val="00193128"/>
    <w:rsid w:val="00193198"/>
    <w:rsid w:val="001931B3"/>
    <w:rsid w:val="001931F0"/>
    <w:rsid w:val="00193329"/>
    <w:rsid w:val="00193331"/>
    <w:rsid w:val="001933E3"/>
    <w:rsid w:val="001934C7"/>
    <w:rsid w:val="001935E4"/>
    <w:rsid w:val="00193651"/>
    <w:rsid w:val="00193793"/>
    <w:rsid w:val="0019380B"/>
    <w:rsid w:val="00193827"/>
    <w:rsid w:val="0019386F"/>
    <w:rsid w:val="001938E3"/>
    <w:rsid w:val="001938F5"/>
    <w:rsid w:val="00193906"/>
    <w:rsid w:val="00193ADF"/>
    <w:rsid w:val="00193B04"/>
    <w:rsid w:val="00193BC3"/>
    <w:rsid w:val="00193BC6"/>
    <w:rsid w:val="00193C25"/>
    <w:rsid w:val="00193C48"/>
    <w:rsid w:val="00193C62"/>
    <w:rsid w:val="00193CE4"/>
    <w:rsid w:val="00193D0F"/>
    <w:rsid w:val="00193D5A"/>
    <w:rsid w:val="00193DEB"/>
    <w:rsid w:val="00193E3A"/>
    <w:rsid w:val="00193E46"/>
    <w:rsid w:val="00193E5D"/>
    <w:rsid w:val="00193F60"/>
    <w:rsid w:val="00193FA5"/>
    <w:rsid w:val="0019415E"/>
    <w:rsid w:val="001941B1"/>
    <w:rsid w:val="001941B8"/>
    <w:rsid w:val="00194203"/>
    <w:rsid w:val="00194220"/>
    <w:rsid w:val="001942ED"/>
    <w:rsid w:val="0019442D"/>
    <w:rsid w:val="00194468"/>
    <w:rsid w:val="001944D4"/>
    <w:rsid w:val="001944EE"/>
    <w:rsid w:val="00194583"/>
    <w:rsid w:val="00194605"/>
    <w:rsid w:val="001946C3"/>
    <w:rsid w:val="001946DA"/>
    <w:rsid w:val="001946F0"/>
    <w:rsid w:val="001947B0"/>
    <w:rsid w:val="00194818"/>
    <w:rsid w:val="00194833"/>
    <w:rsid w:val="0019487D"/>
    <w:rsid w:val="00194983"/>
    <w:rsid w:val="0019498C"/>
    <w:rsid w:val="00194A12"/>
    <w:rsid w:val="00194BB8"/>
    <w:rsid w:val="00194BBF"/>
    <w:rsid w:val="00194C22"/>
    <w:rsid w:val="00194C6E"/>
    <w:rsid w:val="00194C76"/>
    <w:rsid w:val="00194CB1"/>
    <w:rsid w:val="00194CD9"/>
    <w:rsid w:val="00194D04"/>
    <w:rsid w:val="00194DEC"/>
    <w:rsid w:val="00194E40"/>
    <w:rsid w:val="00194F15"/>
    <w:rsid w:val="00194F6D"/>
    <w:rsid w:val="00194F9D"/>
    <w:rsid w:val="00194FA2"/>
    <w:rsid w:val="00194FC7"/>
    <w:rsid w:val="00195037"/>
    <w:rsid w:val="00195053"/>
    <w:rsid w:val="0019508A"/>
    <w:rsid w:val="0019510E"/>
    <w:rsid w:val="001951EF"/>
    <w:rsid w:val="001952ED"/>
    <w:rsid w:val="0019537E"/>
    <w:rsid w:val="00195431"/>
    <w:rsid w:val="00195452"/>
    <w:rsid w:val="00195454"/>
    <w:rsid w:val="00195457"/>
    <w:rsid w:val="001954C6"/>
    <w:rsid w:val="00195895"/>
    <w:rsid w:val="001958D5"/>
    <w:rsid w:val="001958FA"/>
    <w:rsid w:val="0019591D"/>
    <w:rsid w:val="00195939"/>
    <w:rsid w:val="001959B8"/>
    <w:rsid w:val="001959C4"/>
    <w:rsid w:val="00195B23"/>
    <w:rsid w:val="00195BC6"/>
    <w:rsid w:val="00195CB8"/>
    <w:rsid w:val="00195CCF"/>
    <w:rsid w:val="00195CF2"/>
    <w:rsid w:val="00195D9D"/>
    <w:rsid w:val="00195E71"/>
    <w:rsid w:val="00195E8E"/>
    <w:rsid w:val="00195EAE"/>
    <w:rsid w:val="00195F1B"/>
    <w:rsid w:val="00195F32"/>
    <w:rsid w:val="00195F50"/>
    <w:rsid w:val="00195FC8"/>
    <w:rsid w:val="00195FE0"/>
    <w:rsid w:val="00196007"/>
    <w:rsid w:val="0019613E"/>
    <w:rsid w:val="00196229"/>
    <w:rsid w:val="00196254"/>
    <w:rsid w:val="00196294"/>
    <w:rsid w:val="0019632D"/>
    <w:rsid w:val="0019635B"/>
    <w:rsid w:val="001963E2"/>
    <w:rsid w:val="00196450"/>
    <w:rsid w:val="001964B3"/>
    <w:rsid w:val="0019651C"/>
    <w:rsid w:val="00196575"/>
    <w:rsid w:val="001967F4"/>
    <w:rsid w:val="00196888"/>
    <w:rsid w:val="00196889"/>
    <w:rsid w:val="00196B5A"/>
    <w:rsid w:val="00196B88"/>
    <w:rsid w:val="00196BEB"/>
    <w:rsid w:val="00196BEE"/>
    <w:rsid w:val="00196BF8"/>
    <w:rsid w:val="00196CAD"/>
    <w:rsid w:val="00196CD5"/>
    <w:rsid w:val="00196D25"/>
    <w:rsid w:val="00196D59"/>
    <w:rsid w:val="00196DCB"/>
    <w:rsid w:val="00196F5E"/>
    <w:rsid w:val="00196F69"/>
    <w:rsid w:val="00197021"/>
    <w:rsid w:val="0019707B"/>
    <w:rsid w:val="00197246"/>
    <w:rsid w:val="001972A0"/>
    <w:rsid w:val="001972A4"/>
    <w:rsid w:val="001972B2"/>
    <w:rsid w:val="0019731C"/>
    <w:rsid w:val="0019732F"/>
    <w:rsid w:val="00197342"/>
    <w:rsid w:val="00197422"/>
    <w:rsid w:val="00197435"/>
    <w:rsid w:val="00197541"/>
    <w:rsid w:val="0019759A"/>
    <w:rsid w:val="0019759D"/>
    <w:rsid w:val="001975EE"/>
    <w:rsid w:val="001977B6"/>
    <w:rsid w:val="00197A9B"/>
    <w:rsid w:val="00197AA4"/>
    <w:rsid w:val="00197AA9"/>
    <w:rsid w:val="00197B2B"/>
    <w:rsid w:val="00197CED"/>
    <w:rsid w:val="00197D83"/>
    <w:rsid w:val="00197D8B"/>
    <w:rsid w:val="00197D92"/>
    <w:rsid w:val="00197DCB"/>
    <w:rsid w:val="00197E49"/>
    <w:rsid w:val="00197EAD"/>
    <w:rsid w:val="00197EB2"/>
    <w:rsid w:val="00197FF7"/>
    <w:rsid w:val="001A001E"/>
    <w:rsid w:val="001A0068"/>
    <w:rsid w:val="001A00B9"/>
    <w:rsid w:val="001A0294"/>
    <w:rsid w:val="001A038B"/>
    <w:rsid w:val="001A03B6"/>
    <w:rsid w:val="001A041D"/>
    <w:rsid w:val="001A04D2"/>
    <w:rsid w:val="001A04F3"/>
    <w:rsid w:val="001A050E"/>
    <w:rsid w:val="001A0559"/>
    <w:rsid w:val="001A05DA"/>
    <w:rsid w:val="001A06A2"/>
    <w:rsid w:val="001A06DB"/>
    <w:rsid w:val="001A071A"/>
    <w:rsid w:val="001A072E"/>
    <w:rsid w:val="001A076C"/>
    <w:rsid w:val="001A095B"/>
    <w:rsid w:val="001A09AA"/>
    <w:rsid w:val="001A09EC"/>
    <w:rsid w:val="001A0A59"/>
    <w:rsid w:val="001A0A5A"/>
    <w:rsid w:val="001A0A99"/>
    <w:rsid w:val="001A0ADF"/>
    <w:rsid w:val="001A0B34"/>
    <w:rsid w:val="001A0BAA"/>
    <w:rsid w:val="001A0BCB"/>
    <w:rsid w:val="001A0EA3"/>
    <w:rsid w:val="001A0ED1"/>
    <w:rsid w:val="001A0EF6"/>
    <w:rsid w:val="001A10C1"/>
    <w:rsid w:val="001A10C7"/>
    <w:rsid w:val="001A1210"/>
    <w:rsid w:val="001A12EA"/>
    <w:rsid w:val="001A12EF"/>
    <w:rsid w:val="001A131B"/>
    <w:rsid w:val="001A1357"/>
    <w:rsid w:val="001A1427"/>
    <w:rsid w:val="001A146B"/>
    <w:rsid w:val="001A154A"/>
    <w:rsid w:val="001A160A"/>
    <w:rsid w:val="001A161B"/>
    <w:rsid w:val="001A165C"/>
    <w:rsid w:val="001A167A"/>
    <w:rsid w:val="001A172F"/>
    <w:rsid w:val="001A1796"/>
    <w:rsid w:val="001A17E3"/>
    <w:rsid w:val="001A18A1"/>
    <w:rsid w:val="001A18B4"/>
    <w:rsid w:val="001A1902"/>
    <w:rsid w:val="001A196C"/>
    <w:rsid w:val="001A1BCA"/>
    <w:rsid w:val="001A1BE9"/>
    <w:rsid w:val="001A1C6F"/>
    <w:rsid w:val="001A1C9D"/>
    <w:rsid w:val="001A1CC1"/>
    <w:rsid w:val="001A1CC4"/>
    <w:rsid w:val="001A1D34"/>
    <w:rsid w:val="001A1E1D"/>
    <w:rsid w:val="001A1EF2"/>
    <w:rsid w:val="001A1F42"/>
    <w:rsid w:val="001A1F66"/>
    <w:rsid w:val="001A1FE8"/>
    <w:rsid w:val="001A2014"/>
    <w:rsid w:val="001A204F"/>
    <w:rsid w:val="001A20EE"/>
    <w:rsid w:val="001A2152"/>
    <w:rsid w:val="001A2168"/>
    <w:rsid w:val="001A21F4"/>
    <w:rsid w:val="001A22FD"/>
    <w:rsid w:val="001A2342"/>
    <w:rsid w:val="001A23C0"/>
    <w:rsid w:val="001A244A"/>
    <w:rsid w:val="001A2558"/>
    <w:rsid w:val="001A25C5"/>
    <w:rsid w:val="001A2645"/>
    <w:rsid w:val="001A2672"/>
    <w:rsid w:val="001A27FB"/>
    <w:rsid w:val="001A27FE"/>
    <w:rsid w:val="001A28AC"/>
    <w:rsid w:val="001A28D3"/>
    <w:rsid w:val="001A28E6"/>
    <w:rsid w:val="001A2931"/>
    <w:rsid w:val="001A295A"/>
    <w:rsid w:val="001A2A81"/>
    <w:rsid w:val="001A2A96"/>
    <w:rsid w:val="001A2B86"/>
    <w:rsid w:val="001A2B9D"/>
    <w:rsid w:val="001A2D02"/>
    <w:rsid w:val="001A2DBF"/>
    <w:rsid w:val="001A2DC2"/>
    <w:rsid w:val="001A2DFC"/>
    <w:rsid w:val="001A2E28"/>
    <w:rsid w:val="001A2F5C"/>
    <w:rsid w:val="001A3019"/>
    <w:rsid w:val="001A3043"/>
    <w:rsid w:val="001A30A6"/>
    <w:rsid w:val="001A30B3"/>
    <w:rsid w:val="001A3137"/>
    <w:rsid w:val="001A320E"/>
    <w:rsid w:val="001A32AC"/>
    <w:rsid w:val="001A32DB"/>
    <w:rsid w:val="001A32F5"/>
    <w:rsid w:val="001A33B8"/>
    <w:rsid w:val="001A3419"/>
    <w:rsid w:val="001A34B7"/>
    <w:rsid w:val="001A34C9"/>
    <w:rsid w:val="001A34FD"/>
    <w:rsid w:val="001A3614"/>
    <w:rsid w:val="001A370B"/>
    <w:rsid w:val="001A3710"/>
    <w:rsid w:val="001A373D"/>
    <w:rsid w:val="001A37B2"/>
    <w:rsid w:val="001A389F"/>
    <w:rsid w:val="001A395C"/>
    <w:rsid w:val="001A39C7"/>
    <w:rsid w:val="001A3A74"/>
    <w:rsid w:val="001A3BB7"/>
    <w:rsid w:val="001A3BCD"/>
    <w:rsid w:val="001A3C0D"/>
    <w:rsid w:val="001A3C33"/>
    <w:rsid w:val="001A3C71"/>
    <w:rsid w:val="001A3CBB"/>
    <w:rsid w:val="001A3D57"/>
    <w:rsid w:val="001A3DA7"/>
    <w:rsid w:val="001A3EAB"/>
    <w:rsid w:val="001A3F2C"/>
    <w:rsid w:val="001A4057"/>
    <w:rsid w:val="001A4094"/>
    <w:rsid w:val="001A41BC"/>
    <w:rsid w:val="001A41E7"/>
    <w:rsid w:val="001A4338"/>
    <w:rsid w:val="001A433D"/>
    <w:rsid w:val="001A4345"/>
    <w:rsid w:val="001A4362"/>
    <w:rsid w:val="001A445F"/>
    <w:rsid w:val="001A452E"/>
    <w:rsid w:val="001A4584"/>
    <w:rsid w:val="001A4656"/>
    <w:rsid w:val="001A467B"/>
    <w:rsid w:val="001A46D0"/>
    <w:rsid w:val="001A46FD"/>
    <w:rsid w:val="001A47EE"/>
    <w:rsid w:val="001A4935"/>
    <w:rsid w:val="001A493A"/>
    <w:rsid w:val="001A4995"/>
    <w:rsid w:val="001A4A2C"/>
    <w:rsid w:val="001A4B4A"/>
    <w:rsid w:val="001A4B70"/>
    <w:rsid w:val="001A4B9C"/>
    <w:rsid w:val="001A4BB7"/>
    <w:rsid w:val="001A4BD9"/>
    <w:rsid w:val="001A4BED"/>
    <w:rsid w:val="001A4DAA"/>
    <w:rsid w:val="001A4E8F"/>
    <w:rsid w:val="001A4F3B"/>
    <w:rsid w:val="001A5056"/>
    <w:rsid w:val="001A50A6"/>
    <w:rsid w:val="001A50FB"/>
    <w:rsid w:val="001A5127"/>
    <w:rsid w:val="001A5142"/>
    <w:rsid w:val="001A5214"/>
    <w:rsid w:val="001A527B"/>
    <w:rsid w:val="001A53DD"/>
    <w:rsid w:val="001A53E2"/>
    <w:rsid w:val="001A5528"/>
    <w:rsid w:val="001A564D"/>
    <w:rsid w:val="001A568B"/>
    <w:rsid w:val="001A578A"/>
    <w:rsid w:val="001A583A"/>
    <w:rsid w:val="001A5858"/>
    <w:rsid w:val="001A58CE"/>
    <w:rsid w:val="001A58E0"/>
    <w:rsid w:val="001A5939"/>
    <w:rsid w:val="001A5A2B"/>
    <w:rsid w:val="001A5A7F"/>
    <w:rsid w:val="001A5ABE"/>
    <w:rsid w:val="001A5B4B"/>
    <w:rsid w:val="001A5CE9"/>
    <w:rsid w:val="001A5D13"/>
    <w:rsid w:val="001A5DA5"/>
    <w:rsid w:val="001A5F2F"/>
    <w:rsid w:val="001A5F6F"/>
    <w:rsid w:val="001A60CA"/>
    <w:rsid w:val="001A60ED"/>
    <w:rsid w:val="001A623A"/>
    <w:rsid w:val="001A644B"/>
    <w:rsid w:val="001A644E"/>
    <w:rsid w:val="001A646B"/>
    <w:rsid w:val="001A64DC"/>
    <w:rsid w:val="001A67F1"/>
    <w:rsid w:val="001A681C"/>
    <w:rsid w:val="001A681E"/>
    <w:rsid w:val="001A6881"/>
    <w:rsid w:val="001A6AFE"/>
    <w:rsid w:val="001A6B84"/>
    <w:rsid w:val="001A6BC4"/>
    <w:rsid w:val="001A6CFE"/>
    <w:rsid w:val="001A6E32"/>
    <w:rsid w:val="001A7041"/>
    <w:rsid w:val="001A70C8"/>
    <w:rsid w:val="001A715C"/>
    <w:rsid w:val="001A7187"/>
    <w:rsid w:val="001A71EB"/>
    <w:rsid w:val="001A7205"/>
    <w:rsid w:val="001A72B2"/>
    <w:rsid w:val="001A7522"/>
    <w:rsid w:val="001A7588"/>
    <w:rsid w:val="001A7811"/>
    <w:rsid w:val="001A7854"/>
    <w:rsid w:val="001A786B"/>
    <w:rsid w:val="001A79AC"/>
    <w:rsid w:val="001A7A38"/>
    <w:rsid w:val="001A7A94"/>
    <w:rsid w:val="001A7C20"/>
    <w:rsid w:val="001A7CB3"/>
    <w:rsid w:val="001A7CF0"/>
    <w:rsid w:val="001A7DE8"/>
    <w:rsid w:val="001A7E05"/>
    <w:rsid w:val="001A7EA6"/>
    <w:rsid w:val="001A7F89"/>
    <w:rsid w:val="001B0158"/>
    <w:rsid w:val="001B0196"/>
    <w:rsid w:val="001B0199"/>
    <w:rsid w:val="001B0286"/>
    <w:rsid w:val="001B0294"/>
    <w:rsid w:val="001B02C7"/>
    <w:rsid w:val="001B02EE"/>
    <w:rsid w:val="001B0366"/>
    <w:rsid w:val="001B04B1"/>
    <w:rsid w:val="001B04C2"/>
    <w:rsid w:val="001B04F1"/>
    <w:rsid w:val="001B0515"/>
    <w:rsid w:val="001B059D"/>
    <w:rsid w:val="001B06C6"/>
    <w:rsid w:val="001B07A2"/>
    <w:rsid w:val="001B080B"/>
    <w:rsid w:val="001B080D"/>
    <w:rsid w:val="001B089D"/>
    <w:rsid w:val="001B0900"/>
    <w:rsid w:val="001B0954"/>
    <w:rsid w:val="001B09A7"/>
    <w:rsid w:val="001B09CB"/>
    <w:rsid w:val="001B09CD"/>
    <w:rsid w:val="001B0A30"/>
    <w:rsid w:val="001B0A48"/>
    <w:rsid w:val="001B0A4B"/>
    <w:rsid w:val="001B0B19"/>
    <w:rsid w:val="001B0B30"/>
    <w:rsid w:val="001B0B37"/>
    <w:rsid w:val="001B0B56"/>
    <w:rsid w:val="001B0BD9"/>
    <w:rsid w:val="001B0CA4"/>
    <w:rsid w:val="001B0E7A"/>
    <w:rsid w:val="001B11CA"/>
    <w:rsid w:val="001B123B"/>
    <w:rsid w:val="001B1289"/>
    <w:rsid w:val="001B129D"/>
    <w:rsid w:val="001B12D6"/>
    <w:rsid w:val="001B12E5"/>
    <w:rsid w:val="001B142B"/>
    <w:rsid w:val="001B148D"/>
    <w:rsid w:val="001B14E1"/>
    <w:rsid w:val="001B1569"/>
    <w:rsid w:val="001B157A"/>
    <w:rsid w:val="001B169E"/>
    <w:rsid w:val="001B16CD"/>
    <w:rsid w:val="001B1709"/>
    <w:rsid w:val="001B1782"/>
    <w:rsid w:val="001B1862"/>
    <w:rsid w:val="001B1874"/>
    <w:rsid w:val="001B18D7"/>
    <w:rsid w:val="001B1918"/>
    <w:rsid w:val="001B195D"/>
    <w:rsid w:val="001B1A80"/>
    <w:rsid w:val="001B1B47"/>
    <w:rsid w:val="001B1C28"/>
    <w:rsid w:val="001B1C2C"/>
    <w:rsid w:val="001B1C58"/>
    <w:rsid w:val="001B1D31"/>
    <w:rsid w:val="001B1D4F"/>
    <w:rsid w:val="001B1DF5"/>
    <w:rsid w:val="001B1E67"/>
    <w:rsid w:val="001B1F35"/>
    <w:rsid w:val="001B1FD4"/>
    <w:rsid w:val="001B1FDB"/>
    <w:rsid w:val="001B20AE"/>
    <w:rsid w:val="001B20E9"/>
    <w:rsid w:val="001B21B4"/>
    <w:rsid w:val="001B220F"/>
    <w:rsid w:val="001B222F"/>
    <w:rsid w:val="001B227A"/>
    <w:rsid w:val="001B2287"/>
    <w:rsid w:val="001B22B3"/>
    <w:rsid w:val="001B22EF"/>
    <w:rsid w:val="001B236B"/>
    <w:rsid w:val="001B23AF"/>
    <w:rsid w:val="001B2445"/>
    <w:rsid w:val="001B248F"/>
    <w:rsid w:val="001B24DD"/>
    <w:rsid w:val="001B2516"/>
    <w:rsid w:val="001B25D0"/>
    <w:rsid w:val="001B25E0"/>
    <w:rsid w:val="001B260E"/>
    <w:rsid w:val="001B268D"/>
    <w:rsid w:val="001B26D3"/>
    <w:rsid w:val="001B272F"/>
    <w:rsid w:val="001B2730"/>
    <w:rsid w:val="001B273F"/>
    <w:rsid w:val="001B27D9"/>
    <w:rsid w:val="001B282D"/>
    <w:rsid w:val="001B282F"/>
    <w:rsid w:val="001B292A"/>
    <w:rsid w:val="001B2993"/>
    <w:rsid w:val="001B2B2D"/>
    <w:rsid w:val="001B2BD3"/>
    <w:rsid w:val="001B2CA7"/>
    <w:rsid w:val="001B2CB5"/>
    <w:rsid w:val="001B2CE8"/>
    <w:rsid w:val="001B2D40"/>
    <w:rsid w:val="001B2E67"/>
    <w:rsid w:val="001B2E6F"/>
    <w:rsid w:val="001B2F49"/>
    <w:rsid w:val="001B2F63"/>
    <w:rsid w:val="001B2F8E"/>
    <w:rsid w:val="001B2FD6"/>
    <w:rsid w:val="001B303A"/>
    <w:rsid w:val="001B3171"/>
    <w:rsid w:val="001B330A"/>
    <w:rsid w:val="001B3334"/>
    <w:rsid w:val="001B3344"/>
    <w:rsid w:val="001B33B5"/>
    <w:rsid w:val="001B3407"/>
    <w:rsid w:val="001B3417"/>
    <w:rsid w:val="001B3537"/>
    <w:rsid w:val="001B35B3"/>
    <w:rsid w:val="001B35CA"/>
    <w:rsid w:val="001B37F4"/>
    <w:rsid w:val="001B3822"/>
    <w:rsid w:val="001B3834"/>
    <w:rsid w:val="001B38C4"/>
    <w:rsid w:val="001B3931"/>
    <w:rsid w:val="001B393B"/>
    <w:rsid w:val="001B3A26"/>
    <w:rsid w:val="001B3A57"/>
    <w:rsid w:val="001B3A63"/>
    <w:rsid w:val="001B3AD6"/>
    <w:rsid w:val="001B3B8B"/>
    <w:rsid w:val="001B3BE0"/>
    <w:rsid w:val="001B3BF7"/>
    <w:rsid w:val="001B3C19"/>
    <w:rsid w:val="001B3C1B"/>
    <w:rsid w:val="001B3C37"/>
    <w:rsid w:val="001B3C42"/>
    <w:rsid w:val="001B3C45"/>
    <w:rsid w:val="001B3CDF"/>
    <w:rsid w:val="001B3D6A"/>
    <w:rsid w:val="001B3EA4"/>
    <w:rsid w:val="001B3EA8"/>
    <w:rsid w:val="001B3F82"/>
    <w:rsid w:val="001B3F91"/>
    <w:rsid w:val="001B3FB3"/>
    <w:rsid w:val="001B4049"/>
    <w:rsid w:val="001B40A9"/>
    <w:rsid w:val="001B4143"/>
    <w:rsid w:val="001B41D9"/>
    <w:rsid w:val="001B421B"/>
    <w:rsid w:val="001B429A"/>
    <w:rsid w:val="001B42B6"/>
    <w:rsid w:val="001B4312"/>
    <w:rsid w:val="001B4348"/>
    <w:rsid w:val="001B436D"/>
    <w:rsid w:val="001B43B9"/>
    <w:rsid w:val="001B43D5"/>
    <w:rsid w:val="001B44A7"/>
    <w:rsid w:val="001B4590"/>
    <w:rsid w:val="001B45B0"/>
    <w:rsid w:val="001B45B1"/>
    <w:rsid w:val="001B4625"/>
    <w:rsid w:val="001B4668"/>
    <w:rsid w:val="001B4674"/>
    <w:rsid w:val="001B4688"/>
    <w:rsid w:val="001B46B1"/>
    <w:rsid w:val="001B46B6"/>
    <w:rsid w:val="001B46BF"/>
    <w:rsid w:val="001B471A"/>
    <w:rsid w:val="001B4796"/>
    <w:rsid w:val="001B47F2"/>
    <w:rsid w:val="001B47F6"/>
    <w:rsid w:val="001B480B"/>
    <w:rsid w:val="001B4820"/>
    <w:rsid w:val="001B4826"/>
    <w:rsid w:val="001B48D0"/>
    <w:rsid w:val="001B48DD"/>
    <w:rsid w:val="001B4923"/>
    <w:rsid w:val="001B496E"/>
    <w:rsid w:val="001B4AAA"/>
    <w:rsid w:val="001B4AF7"/>
    <w:rsid w:val="001B4B14"/>
    <w:rsid w:val="001B4B3E"/>
    <w:rsid w:val="001B4B6B"/>
    <w:rsid w:val="001B4C49"/>
    <w:rsid w:val="001B4CA3"/>
    <w:rsid w:val="001B4CD4"/>
    <w:rsid w:val="001B4CD9"/>
    <w:rsid w:val="001B4CF4"/>
    <w:rsid w:val="001B4CFE"/>
    <w:rsid w:val="001B4D2F"/>
    <w:rsid w:val="001B4DF4"/>
    <w:rsid w:val="001B4EA5"/>
    <w:rsid w:val="001B4F16"/>
    <w:rsid w:val="001B4F2A"/>
    <w:rsid w:val="001B4F38"/>
    <w:rsid w:val="001B4F61"/>
    <w:rsid w:val="001B4F64"/>
    <w:rsid w:val="001B505F"/>
    <w:rsid w:val="001B5131"/>
    <w:rsid w:val="001B528E"/>
    <w:rsid w:val="001B5343"/>
    <w:rsid w:val="001B536F"/>
    <w:rsid w:val="001B5491"/>
    <w:rsid w:val="001B54E6"/>
    <w:rsid w:val="001B555C"/>
    <w:rsid w:val="001B5572"/>
    <w:rsid w:val="001B5594"/>
    <w:rsid w:val="001B55F6"/>
    <w:rsid w:val="001B560C"/>
    <w:rsid w:val="001B57F5"/>
    <w:rsid w:val="001B5868"/>
    <w:rsid w:val="001B58EC"/>
    <w:rsid w:val="001B595C"/>
    <w:rsid w:val="001B5963"/>
    <w:rsid w:val="001B59CF"/>
    <w:rsid w:val="001B59D4"/>
    <w:rsid w:val="001B59DE"/>
    <w:rsid w:val="001B5A86"/>
    <w:rsid w:val="001B5AA3"/>
    <w:rsid w:val="001B5B0E"/>
    <w:rsid w:val="001B5B48"/>
    <w:rsid w:val="001B5B8F"/>
    <w:rsid w:val="001B5CB7"/>
    <w:rsid w:val="001B5DC4"/>
    <w:rsid w:val="001B5E5E"/>
    <w:rsid w:val="001B5FBC"/>
    <w:rsid w:val="001B5FC4"/>
    <w:rsid w:val="001B60EF"/>
    <w:rsid w:val="001B6148"/>
    <w:rsid w:val="001B61EC"/>
    <w:rsid w:val="001B6290"/>
    <w:rsid w:val="001B64A1"/>
    <w:rsid w:val="001B6532"/>
    <w:rsid w:val="001B6790"/>
    <w:rsid w:val="001B687B"/>
    <w:rsid w:val="001B696D"/>
    <w:rsid w:val="001B69AA"/>
    <w:rsid w:val="001B69E6"/>
    <w:rsid w:val="001B69E9"/>
    <w:rsid w:val="001B6A0E"/>
    <w:rsid w:val="001B6B52"/>
    <w:rsid w:val="001B6C6E"/>
    <w:rsid w:val="001B6C93"/>
    <w:rsid w:val="001B6CE8"/>
    <w:rsid w:val="001B6DFF"/>
    <w:rsid w:val="001B6EBA"/>
    <w:rsid w:val="001B6F2A"/>
    <w:rsid w:val="001B6F38"/>
    <w:rsid w:val="001B6F58"/>
    <w:rsid w:val="001B6F5B"/>
    <w:rsid w:val="001B7066"/>
    <w:rsid w:val="001B71BE"/>
    <w:rsid w:val="001B71E2"/>
    <w:rsid w:val="001B726C"/>
    <w:rsid w:val="001B7297"/>
    <w:rsid w:val="001B736B"/>
    <w:rsid w:val="001B7514"/>
    <w:rsid w:val="001B76E0"/>
    <w:rsid w:val="001B7721"/>
    <w:rsid w:val="001B7891"/>
    <w:rsid w:val="001B78A4"/>
    <w:rsid w:val="001B78BB"/>
    <w:rsid w:val="001B793D"/>
    <w:rsid w:val="001B799C"/>
    <w:rsid w:val="001B7AF9"/>
    <w:rsid w:val="001B7D89"/>
    <w:rsid w:val="001B7E7E"/>
    <w:rsid w:val="001B7EA6"/>
    <w:rsid w:val="001B7EFB"/>
    <w:rsid w:val="001B7F41"/>
    <w:rsid w:val="001B7FA3"/>
    <w:rsid w:val="001C0037"/>
    <w:rsid w:val="001C008A"/>
    <w:rsid w:val="001C01D2"/>
    <w:rsid w:val="001C0205"/>
    <w:rsid w:val="001C02B8"/>
    <w:rsid w:val="001C034E"/>
    <w:rsid w:val="001C040C"/>
    <w:rsid w:val="001C046B"/>
    <w:rsid w:val="001C04B7"/>
    <w:rsid w:val="001C04E2"/>
    <w:rsid w:val="001C0514"/>
    <w:rsid w:val="001C053B"/>
    <w:rsid w:val="001C0553"/>
    <w:rsid w:val="001C057A"/>
    <w:rsid w:val="001C068C"/>
    <w:rsid w:val="001C07F2"/>
    <w:rsid w:val="001C088D"/>
    <w:rsid w:val="001C08A7"/>
    <w:rsid w:val="001C08AF"/>
    <w:rsid w:val="001C0A28"/>
    <w:rsid w:val="001C0AAD"/>
    <w:rsid w:val="001C0AEB"/>
    <w:rsid w:val="001C0B06"/>
    <w:rsid w:val="001C0B5C"/>
    <w:rsid w:val="001C0B98"/>
    <w:rsid w:val="001C0D1A"/>
    <w:rsid w:val="001C0E46"/>
    <w:rsid w:val="001C0EAE"/>
    <w:rsid w:val="001C0EDD"/>
    <w:rsid w:val="001C0EDE"/>
    <w:rsid w:val="001C10BD"/>
    <w:rsid w:val="001C115F"/>
    <w:rsid w:val="001C142F"/>
    <w:rsid w:val="001C1445"/>
    <w:rsid w:val="001C144C"/>
    <w:rsid w:val="001C1538"/>
    <w:rsid w:val="001C1593"/>
    <w:rsid w:val="001C15AB"/>
    <w:rsid w:val="001C164B"/>
    <w:rsid w:val="001C16EE"/>
    <w:rsid w:val="001C1703"/>
    <w:rsid w:val="001C18DB"/>
    <w:rsid w:val="001C1984"/>
    <w:rsid w:val="001C1A4E"/>
    <w:rsid w:val="001C1B2F"/>
    <w:rsid w:val="001C1DC0"/>
    <w:rsid w:val="001C1E6A"/>
    <w:rsid w:val="001C1F54"/>
    <w:rsid w:val="001C1FD7"/>
    <w:rsid w:val="001C2014"/>
    <w:rsid w:val="001C2021"/>
    <w:rsid w:val="001C20CD"/>
    <w:rsid w:val="001C220C"/>
    <w:rsid w:val="001C229A"/>
    <w:rsid w:val="001C22A4"/>
    <w:rsid w:val="001C2328"/>
    <w:rsid w:val="001C23CB"/>
    <w:rsid w:val="001C2401"/>
    <w:rsid w:val="001C240E"/>
    <w:rsid w:val="001C2462"/>
    <w:rsid w:val="001C24EA"/>
    <w:rsid w:val="001C25BB"/>
    <w:rsid w:val="001C2667"/>
    <w:rsid w:val="001C271C"/>
    <w:rsid w:val="001C27A9"/>
    <w:rsid w:val="001C27CA"/>
    <w:rsid w:val="001C28BC"/>
    <w:rsid w:val="001C29CA"/>
    <w:rsid w:val="001C2A27"/>
    <w:rsid w:val="001C2A6B"/>
    <w:rsid w:val="001C2AA4"/>
    <w:rsid w:val="001C2AA6"/>
    <w:rsid w:val="001C2AF2"/>
    <w:rsid w:val="001C2C10"/>
    <w:rsid w:val="001C2C51"/>
    <w:rsid w:val="001C2DD5"/>
    <w:rsid w:val="001C2E97"/>
    <w:rsid w:val="001C2FAB"/>
    <w:rsid w:val="001C2FAC"/>
    <w:rsid w:val="001C2FC7"/>
    <w:rsid w:val="001C2FCB"/>
    <w:rsid w:val="001C3080"/>
    <w:rsid w:val="001C30C4"/>
    <w:rsid w:val="001C3106"/>
    <w:rsid w:val="001C3297"/>
    <w:rsid w:val="001C32F3"/>
    <w:rsid w:val="001C330E"/>
    <w:rsid w:val="001C3353"/>
    <w:rsid w:val="001C344F"/>
    <w:rsid w:val="001C34EA"/>
    <w:rsid w:val="001C3503"/>
    <w:rsid w:val="001C351C"/>
    <w:rsid w:val="001C3534"/>
    <w:rsid w:val="001C354B"/>
    <w:rsid w:val="001C35A8"/>
    <w:rsid w:val="001C3605"/>
    <w:rsid w:val="001C361E"/>
    <w:rsid w:val="001C3706"/>
    <w:rsid w:val="001C374D"/>
    <w:rsid w:val="001C3788"/>
    <w:rsid w:val="001C378A"/>
    <w:rsid w:val="001C3855"/>
    <w:rsid w:val="001C385F"/>
    <w:rsid w:val="001C394A"/>
    <w:rsid w:val="001C3957"/>
    <w:rsid w:val="001C3982"/>
    <w:rsid w:val="001C39D7"/>
    <w:rsid w:val="001C3A0D"/>
    <w:rsid w:val="001C3A37"/>
    <w:rsid w:val="001C3A3F"/>
    <w:rsid w:val="001C3B7E"/>
    <w:rsid w:val="001C3C6E"/>
    <w:rsid w:val="001C3C8C"/>
    <w:rsid w:val="001C3CCD"/>
    <w:rsid w:val="001C3D73"/>
    <w:rsid w:val="001C3DA4"/>
    <w:rsid w:val="001C3E3D"/>
    <w:rsid w:val="001C3F2B"/>
    <w:rsid w:val="001C3F37"/>
    <w:rsid w:val="001C3F91"/>
    <w:rsid w:val="001C3FB0"/>
    <w:rsid w:val="001C3FD9"/>
    <w:rsid w:val="001C3FF4"/>
    <w:rsid w:val="001C41AC"/>
    <w:rsid w:val="001C4282"/>
    <w:rsid w:val="001C4290"/>
    <w:rsid w:val="001C4298"/>
    <w:rsid w:val="001C4316"/>
    <w:rsid w:val="001C435B"/>
    <w:rsid w:val="001C43BD"/>
    <w:rsid w:val="001C4546"/>
    <w:rsid w:val="001C4666"/>
    <w:rsid w:val="001C466E"/>
    <w:rsid w:val="001C46AF"/>
    <w:rsid w:val="001C474F"/>
    <w:rsid w:val="001C4868"/>
    <w:rsid w:val="001C48E0"/>
    <w:rsid w:val="001C4AC7"/>
    <w:rsid w:val="001C4AEE"/>
    <w:rsid w:val="001C4B97"/>
    <w:rsid w:val="001C4CAA"/>
    <w:rsid w:val="001C4D1C"/>
    <w:rsid w:val="001C4D53"/>
    <w:rsid w:val="001C4D6B"/>
    <w:rsid w:val="001C4E3D"/>
    <w:rsid w:val="001C4E78"/>
    <w:rsid w:val="001C4F1D"/>
    <w:rsid w:val="001C4F91"/>
    <w:rsid w:val="001C4FCF"/>
    <w:rsid w:val="001C5058"/>
    <w:rsid w:val="001C509C"/>
    <w:rsid w:val="001C50A9"/>
    <w:rsid w:val="001C5142"/>
    <w:rsid w:val="001C518E"/>
    <w:rsid w:val="001C51B0"/>
    <w:rsid w:val="001C5212"/>
    <w:rsid w:val="001C527D"/>
    <w:rsid w:val="001C52ED"/>
    <w:rsid w:val="001C530F"/>
    <w:rsid w:val="001C53C7"/>
    <w:rsid w:val="001C543A"/>
    <w:rsid w:val="001C54CD"/>
    <w:rsid w:val="001C5507"/>
    <w:rsid w:val="001C5539"/>
    <w:rsid w:val="001C5559"/>
    <w:rsid w:val="001C5580"/>
    <w:rsid w:val="001C55EA"/>
    <w:rsid w:val="001C573C"/>
    <w:rsid w:val="001C5749"/>
    <w:rsid w:val="001C57BF"/>
    <w:rsid w:val="001C57F6"/>
    <w:rsid w:val="001C584B"/>
    <w:rsid w:val="001C5871"/>
    <w:rsid w:val="001C58AE"/>
    <w:rsid w:val="001C5B0A"/>
    <w:rsid w:val="001C5B4B"/>
    <w:rsid w:val="001C5B8B"/>
    <w:rsid w:val="001C5BFB"/>
    <w:rsid w:val="001C5C19"/>
    <w:rsid w:val="001C5C96"/>
    <w:rsid w:val="001C5CC3"/>
    <w:rsid w:val="001C5D06"/>
    <w:rsid w:val="001C5D13"/>
    <w:rsid w:val="001C5DAD"/>
    <w:rsid w:val="001C5E50"/>
    <w:rsid w:val="001C5E5C"/>
    <w:rsid w:val="001C5F87"/>
    <w:rsid w:val="001C5FAB"/>
    <w:rsid w:val="001C6149"/>
    <w:rsid w:val="001C6226"/>
    <w:rsid w:val="001C6232"/>
    <w:rsid w:val="001C624A"/>
    <w:rsid w:val="001C629B"/>
    <w:rsid w:val="001C62AC"/>
    <w:rsid w:val="001C6333"/>
    <w:rsid w:val="001C64B5"/>
    <w:rsid w:val="001C6529"/>
    <w:rsid w:val="001C657A"/>
    <w:rsid w:val="001C6812"/>
    <w:rsid w:val="001C683E"/>
    <w:rsid w:val="001C689A"/>
    <w:rsid w:val="001C68BC"/>
    <w:rsid w:val="001C6930"/>
    <w:rsid w:val="001C697B"/>
    <w:rsid w:val="001C6982"/>
    <w:rsid w:val="001C6994"/>
    <w:rsid w:val="001C69A4"/>
    <w:rsid w:val="001C69AF"/>
    <w:rsid w:val="001C69CB"/>
    <w:rsid w:val="001C6A13"/>
    <w:rsid w:val="001C6A3B"/>
    <w:rsid w:val="001C6A3C"/>
    <w:rsid w:val="001C6A73"/>
    <w:rsid w:val="001C6B08"/>
    <w:rsid w:val="001C6B1E"/>
    <w:rsid w:val="001C6C57"/>
    <w:rsid w:val="001C6C7C"/>
    <w:rsid w:val="001C6D88"/>
    <w:rsid w:val="001C6DAB"/>
    <w:rsid w:val="001C6DF4"/>
    <w:rsid w:val="001C6EF7"/>
    <w:rsid w:val="001C6FA1"/>
    <w:rsid w:val="001C7014"/>
    <w:rsid w:val="001C70C0"/>
    <w:rsid w:val="001C715D"/>
    <w:rsid w:val="001C7183"/>
    <w:rsid w:val="001C738D"/>
    <w:rsid w:val="001C7406"/>
    <w:rsid w:val="001C741B"/>
    <w:rsid w:val="001C7460"/>
    <w:rsid w:val="001C74DF"/>
    <w:rsid w:val="001C7648"/>
    <w:rsid w:val="001C764C"/>
    <w:rsid w:val="001C76A8"/>
    <w:rsid w:val="001C787E"/>
    <w:rsid w:val="001C7935"/>
    <w:rsid w:val="001C7975"/>
    <w:rsid w:val="001C7AA1"/>
    <w:rsid w:val="001C7AB6"/>
    <w:rsid w:val="001C7D17"/>
    <w:rsid w:val="001C7E92"/>
    <w:rsid w:val="001C7F60"/>
    <w:rsid w:val="001C7FF1"/>
    <w:rsid w:val="001D0075"/>
    <w:rsid w:val="001D0217"/>
    <w:rsid w:val="001D02CD"/>
    <w:rsid w:val="001D02E5"/>
    <w:rsid w:val="001D02F6"/>
    <w:rsid w:val="001D02FD"/>
    <w:rsid w:val="001D0318"/>
    <w:rsid w:val="001D033F"/>
    <w:rsid w:val="001D04E3"/>
    <w:rsid w:val="001D05E7"/>
    <w:rsid w:val="001D0609"/>
    <w:rsid w:val="001D068B"/>
    <w:rsid w:val="001D0693"/>
    <w:rsid w:val="001D0744"/>
    <w:rsid w:val="001D0851"/>
    <w:rsid w:val="001D089E"/>
    <w:rsid w:val="001D094F"/>
    <w:rsid w:val="001D0B16"/>
    <w:rsid w:val="001D0B5A"/>
    <w:rsid w:val="001D0E20"/>
    <w:rsid w:val="001D0EE0"/>
    <w:rsid w:val="001D0F31"/>
    <w:rsid w:val="001D0F36"/>
    <w:rsid w:val="001D0F4A"/>
    <w:rsid w:val="001D0FB6"/>
    <w:rsid w:val="001D0FE0"/>
    <w:rsid w:val="001D10F3"/>
    <w:rsid w:val="001D112B"/>
    <w:rsid w:val="001D1189"/>
    <w:rsid w:val="001D11D0"/>
    <w:rsid w:val="001D1210"/>
    <w:rsid w:val="001D1214"/>
    <w:rsid w:val="001D129C"/>
    <w:rsid w:val="001D12B6"/>
    <w:rsid w:val="001D1351"/>
    <w:rsid w:val="001D13C2"/>
    <w:rsid w:val="001D13ED"/>
    <w:rsid w:val="001D147F"/>
    <w:rsid w:val="001D1547"/>
    <w:rsid w:val="001D156C"/>
    <w:rsid w:val="001D1615"/>
    <w:rsid w:val="001D1666"/>
    <w:rsid w:val="001D175D"/>
    <w:rsid w:val="001D17A5"/>
    <w:rsid w:val="001D17AB"/>
    <w:rsid w:val="001D17D6"/>
    <w:rsid w:val="001D18AC"/>
    <w:rsid w:val="001D18F0"/>
    <w:rsid w:val="001D1A16"/>
    <w:rsid w:val="001D1A58"/>
    <w:rsid w:val="001D1A89"/>
    <w:rsid w:val="001D1AD1"/>
    <w:rsid w:val="001D1BBD"/>
    <w:rsid w:val="001D1BF3"/>
    <w:rsid w:val="001D1C74"/>
    <w:rsid w:val="001D1CD9"/>
    <w:rsid w:val="001D1CEA"/>
    <w:rsid w:val="001D1D35"/>
    <w:rsid w:val="001D1D6E"/>
    <w:rsid w:val="001D1D89"/>
    <w:rsid w:val="001D1DE8"/>
    <w:rsid w:val="001D1FA7"/>
    <w:rsid w:val="001D2052"/>
    <w:rsid w:val="001D20F1"/>
    <w:rsid w:val="001D219B"/>
    <w:rsid w:val="001D21A3"/>
    <w:rsid w:val="001D21AB"/>
    <w:rsid w:val="001D2207"/>
    <w:rsid w:val="001D22E7"/>
    <w:rsid w:val="001D239F"/>
    <w:rsid w:val="001D24F7"/>
    <w:rsid w:val="001D25B2"/>
    <w:rsid w:val="001D25EA"/>
    <w:rsid w:val="001D2627"/>
    <w:rsid w:val="001D26BC"/>
    <w:rsid w:val="001D26CE"/>
    <w:rsid w:val="001D2719"/>
    <w:rsid w:val="001D281C"/>
    <w:rsid w:val="001D28B6"/>
    <w:rsid w:val="001D28C4"/>
    <w:rsid w:val="001D2A02"/>
    <w:rsid w:val="001D2BD4"/>
    <w:rsid w:val="001D2C8A"/>
    <w:rsid w:val="001D2CEA"/>
    <w:rsid w:val="001D2D60"/>
    <w:rsid w:val="001D2E65"/>
    <w:rsid w:val="001D2E8E"/>
    <w:rsid w:val="001D2F2A"/>
    <w:rsid w:val="001D3035"/>
    <w:rsid w:val="001D30D4"/>
    <w:rsid w:val="001D311C"/>
    <w:rsid w:val="001D3153"/>
    <w:rsid w:val="001D3158"/>
    <w:rsid w:val="001D3179"/>
    <w:rsid w:val="001D3257"/>
    <w:rsid w:val="001D32B7"/>
    <w:rsid w:val="001D32E4"/>
    <w:rsid w:val="001D3471"/>
    <w:rsid w:val="001D34CE"/>
    <w:rsid w:val="001D34E4"/>
    <w:rsid w:val="001D350C"/>
    <w:rsid w:val="001D35AB"/>
    <w:rsid w:val="001D363A"/>
    <w:rsid w:val="001D36AD"/>
    <w:rsid w:val="001D36C4"/>
    <w:rsid w:val="001D36C6"/>
    <w:rsid w:val="001D36DB"/>
    <w:rsid w:val="001D3774"/>
    <w:rsid w:val="001D3787"/>
    <w:rsid w:val="001D3798"/>
    <w:rsid w:val="001D3880"/>
    <w:rsid w:val="001D38F0"/>
    <w:rsid w:val="001D39E1"/>
    <w:rsid w:val="001D3A24"/>
    <w:rsid w:val="001D3ABB"/>
    <w:rsid w:val="001D3B3C"/>
    <w:rsid w:val="001D3B5D"/>
    <w:rsid w:val="001D3C25"/>
    <w:rsid w:val="001D3D39"/>
    <w:rsid w:val="001D3D83"/>
    <w:rsid w:val="001D3E05"/>
    <w:rsid w:val="001D3EBF"/>
    <w:rsid w:val="001D3EC9"/>
    <w:rsid w:val="001D3F2D"/>
    <w:rsid w:val="001D3FA5"/>
    <w:rsid w:val="001D406C"/>
    <w:rsid w:val="001D40CB"/>
    <w:rsid w:val="001D4192"/>
    <w:rsid w:val="001D41C6"/>
    <w:rsid w:val="001D41E3"/>
    <w:rsid w:val="001D4208"/>
    <w:rsid w:val="001D4238"/>
    <w:rsid w:val="001D4253"/>
    <w:rsid w:val="001D425F"/>
    <w:rsid w:val="001D4265"/>
    <w:rsid w:val="001D42F9"/>
    <w:rsid w:val="001D4403"/>
    <w:rsid w:val="001D44B7"/>
    <w:rsid w:val="001D44EF"/>
    <w:rsid w:val="001D45DD"/>
    <w:rsid w:val="001D4665"/>
    <w:rsid w:val="001D46D2"/>
    <w:rsid w:val="001D4704"/>
    <w:rsid w:val="001D4715"/>
    <w:rsid w:val="001D47E6"/>
    <w:rsid w:val="001D4892"/>
    <w:rsid w:val="001D48D8"/>
    <w:rsid w:val="001D4918"/>
    <w:rsid w:val="001D495B"/>
    <w:rsid w:val="001D49E0"/>
    <w:rsid w:val="001D4A57"/>
    <w:rsid w:val="001D4A90"/>
    <w:rsid w:val="001D4AC0"/>
    <w:rsid w:val="001D4ACF"/>
    <w:rsid w:val="001D4AF6"/>
    <w:rsid w:val="001D4AF7"/>
    <w:rsid w:val="001D4B39"/>
    <w:rsid w:val="001D4BC8"/>
    <w:rsid w:val="001D4C55"/>
    <w:rsid w:val="001D4C64"/>
    <w:rsid w:val="001D4CC4"/>
    <w:rsid w:val="001D4CE7"/>
    <w:rsid w:val="001D4E4F"/>
    <w:rsid w:val="001D4E89"/>
    <w:rsid w:val="001D4E96"/>
    <w:rsid w:val="001D4F35"/>
    <w:rsid w:val="001D4F4D"/>
    <w:rsid w:val="001D5015"/>
    <w:rsid w:val="001D5028"/>
    <w:rsid w:val="001D5114"/>
    <w:rsid w:val="001D5243"/>
    <w:rsid w:val="001D5300"/>
    <w:rsid w:val="001D5333"/>
    <w:rsid w:val="001D5369"/>
    <w:rsid w:val="001D5384"/>
    <w:rsid w:val="001D53BF"/>
    <w:rsid w:val="001D540D"/>
    <w:rsid w:val="001D548B"/>
    <w:rsid w:val="001D54F9"/>
    <w:rsid w:val="001D550E"/>
    <w:rsid w:val="001D5561"/>
    <w:rsid w:val="001D5569"/>
    <w:rsid w:val="001D55C8"/>
    <w:rsid w:val="001D57FB"/>
    <w:rsid w:val="001D5802"/>
    <w:rsid w:val="001D5A0C"/>
    <w:rsid w:val="001D5A40"/>
    <w:rsid w:val="001D5ABA"/>
    <w:rsid w:val="001D5B2C"/>
    <w:rsid w:val="001D5B96"/>
    <w:rsid w:val="001D5BA4"/>
    <w:rsid w:val="001D5BAF"/>
    <w:rsid w:val="001D5BC6"/>
    <w:rsid w:val="001D5C8E"/>
    <w:rsid w:val="001D5D2E"/>
    <w:rsid w:val="001D5D4E"/>
    <w:rsid w:val="001D5E13"/>
    <w:rsid w:val="001D5ED1"/>
    <w:rsid w:val="001D600E"/>
    <w:rsid w:val="001D6060"/>
    <w:rsid w:val="001D606B"/>
    <w:rsid w:val="001D6155"/>
    <w:rsid w:val="001D6216"/>
    <w:rsid w:val="001D6293"/>
    <w:rsid w:val="001D62B2"/>
    <w:rsid w:val="001D62D7"/>
    <w:rsid w:val="001D6361"/>
    <w:rsid w:val="001D63BA"/>
    <w:rsid w:val="001D63FA"/>
    <w:rsid w:val="001D6404"/>
    <w:rsid w:val="001D6444"/>
    <w:rsid w:val="001D64CB"/>
    <w:rsid w:val="001D6547"/>
    <w:rsid w:val="001D6550"/>
    <w:rsid w:val="001D6586"/>
    <w:rsid w:val="001D65A7"/>
    <w:rsid w:val="001D67A5"/>
    <w:rsid w:val="001D67CF"/>
    <w:rsid w:val="001D68E3"/>
    <w:rsid w:val="001D68EB"/>
    <w:rsid w:val="001D6915"/>
    <w:rsid w:val="001D6941"/>
    <w:rsid w:val="001D6A5C"/>
    <w:rsid w:val="001D6A63"/>
    <w:rsid w:val="001D6AC9"/>
    <w:rsid w:val="001D6B3D"/>
    <w:rsid w:val="001D6BB1"/>
    <w:rsid w:val="001D6BED"/>
    <w:rsid w:val="001D6CAB"/>
    <w:rsid w:val="001D6D26"/>
    <w:rsid w:val="001D6D5B"/>
    <w:rsid w:val="001D6DD2"/>
    <w:rsid w:val="001D6E8E"/>
    <w:rsid w:val="001D6FB4"/>
    <w:rsid w:val="001D702D"/>
    <w:rsid w:val="001D7061"/>
    <w:rsid w:val="001D71AE"/>
    <w:rsid w:val="001D720B"/>
    <w:rsid w:val="001D72ED"/>
    <w:rsid w:val="001D72F4"/>
    <w:rsid w:val="001D72FC"/>
    <w:rsid w:val="001D7325"/>
    <w:rsid w:val="001D73EE"/>
    <w:rsid w:val="001D7464"/>
    <w:rsid w:val="001D746F"/>
    <w:rsid w:val="001D7498"/>
    <w:rsid w:val="001D7499"/>
    <w:rsid w:val="001D7577"/>
    <w:rsid w:val="001D7602"/>
    <w:rsid w:val="001D76A2"/>
    <w:rsid w:val="001D76E9"/>
    <w:rsid w:val="001D771F"/>
    <w:rsid w:val="001D77DE"/>
    <w:rsid w:val="001D7835"/>
    <w:rsid w:val="001D7A16"/>
    <w:rsid w:val="001D7B22"/>
    <w:rsid w:val="001D7B2A"/>
    <w:rsid w:val="001D7BA0"/>
    <w:rsid w:val="001D7C68"/>
    <w:rsid w:val="001D7CFB"/>
    <w:rsid w:val="001E002E"/>
    <w:rsid w:val="001E00BA"/>
    <w:rsid w:val="001E0140"/>
    <w:rsid w:val="001E01D8"/>
    <w:rsid w:val="001E01E0"/>
    <w:rsid w:val="001E03FD"/>
    <w:rsid w:val="001E044F"/>
    <w:rsid w:val="001E0450"/>
    <w:rsid w:val="001E047F"/>
    <w:rsid w:val="001E04F6"/>
    <w:rsid w:val="001E053D"/>
    <w:rsid w:val="001E0554"/>
    <w:rsid w:val="001E05DC"/>
    <w:rsid w:val="001E0665"/>
    <w:rsid w:val="001E067B"/>
    <w:rsid w:val="001E06DD"/>
    <w:rsid w:val="001E06E7"/>
    <w:rsid w:val="001E07FA"/>
    <w:rsid w:val="001E082A"/>
    <w:rsid w:val="001E0833"/>
    <w:rsid w:val="001E0863"/>
    <w:rsid w:val="001E09D8"/>
    <w:rsid w:val="001E09FA"/>
    <w:rsid w:val="001E0AD4"/>
    <w:rsid w:val="001E0B0E"/>
    <w:rsid w:val="001E0B41"/>
    <w:rsid w:val="001E0C0C"/>
    <w:rsid w:val="001E0C98"/>
    <w:rsid w:val="001E0CA4"/>
    <w:rsid w:val="001E0D73"/>
    <w:rsid w:val="001E0DD8"/>
    <w:rsid w:val="001E0E1D"/>
    <w:rsid w:val="001E0F92"/>
    <w:rsid w:val="001E0FA6"/>
    <w:rsid w:val="001E0FBA"/>
    <w:rsid w:val="001E1031"/>
    <w:rsid w:val="001E10D8"/>
    <w:rsid w:val="001E10DA"/>
    <w:rsid w:val="001E112E"/>
    <w:rsid w:val="001E120B"/>
    <w:rsid w:val="001E1236"/>
    <w:rsid w:val="001E1302"/>
    <w:rsid w:val="001E1371"/>
    <w:rsid w:val="001E141E"/>
    <w:rsid w:val="001E142E"/>
    <w:rsid w:val="001E14A2"/>
    <w:rsid w:val="001E14F0"/>
    <w:rsid w:val="001E14F9"/>
    <w:rsid w:val="001E1755"/>
    <w:rsid w:val="001E178D"/>
    <w:rsid w:val="001E188E"/>
    <w:rsid w:val="001E18CF"/>
    <w:rsid w:val="001E18E1"/>
    <w:rsid w:val="001E18F7"/>
    <w:rsid w:val="001E1919"/>
    <w:rsid w:val="001E198C"/>
    <w:rsid w:val="001E19E7"/>
    <w:rsid w:val="001E1A8E"/>
    <w:rsid w:val="001E1AC0"/>
    <w:rsid w:val="001E1C30"/>
    <w:rsid w:val="001E1CA5"/>
    <w:rsid w:val="001E1CD0"/>
    <w:rsid w:val="001E1CDB"/>
    <w:rsid w:val="001E1D1A"/>
    <w:rsid w:val="001E1D3E"/>
    <w:rsid w:val="001E1D56"/>
    <w:rsid w:val="001E1D87"/>
    <w:rsid w:val="001E1DB8"/>
    <w:rsid w:val="001E1E00"/>
    <w:rsid w:val="001E1E39"/>
    <w:rsid w:val="001E1E47"/>
    <w:rsid w:val="001E1EB0"/>
    <w:rsid w:val="001E1F06"/>
    <w:rsid w:val="001E20AB"/>
    <w:rsid w:val="001E2143"/>
    <w:rsid w:val="001E216E"/>
    <w:rsid w:val="001E21B7"/>
    <w:rsid w:val="001E224A"/>
    <w:rsid w:val="001E22B2"/>
    <w:rsid w:val="001E232B"/>
    <w:rsid w:val="001E236F"/>
    <w:rsid w:val="001E23BB"/>
    <w:rsid w:val="001E23D2"/>
    <w:rsid w:val="001E23DF"/>
    <w:rsid w:val="001E2424"/>
    <w:rsid w:val="001E242A"/>
    <w:rsid w:val="001E243A"/>
    <w:rsid w:val="001E247D"/>
    <w:rsid w:val="001E2539"/>
    <w:rsid w:val="001E25D4"/>
    <w:rsid w:val="001E266A"/>
    <w:rsid w:val="001E26A6"/>
    <w:rsid w:val="001E272F"/>
    <w:rsid w:val="001E27AB"/>
    <w:rsid w:val="001E27E8"/>
    <w:rsid w:val="001E28A0"/>
    <w:rsid w:val="001E29F3"/>
    <w:rsid w:val="001E29FA"/>
    <w:rsid w:val="001E2A0C"/>
    <w:rsid w:val="001E2A89"/>
    <w:rsid w:val="001E2AAF"/>
    <w:rsid w:val="001E2ACD"/>
    <w:rsid w:val="001E2B35"/>
    <w:rsid w:val="001E2BC4"/>
    <w:rsid w:val="001E2BD8"/>
    <w:rsid w:val="001E2CB7"/>
    <w:rsid w:val="001E2E00"/>
    <w:rsid w:val="001E2E39"/>
    <w:rsid w:val="001E2E3C"/>
    <w:rsid w:val="001E2FAE"/>
    <w:rsid w:val="001E2FE5"/>
    <w:rsid w:val="001E308A"/>
    <w:rsid w:val="001E30FB"/>
    <w:rsid w:val="001E3199"/>
    <w:rsid w:val="001E324C"/>
    <w:rsid w:val="001E3363"/>
    <w:rsid w:val="001E341B"/>
    <w:rsid w:val="001E3454"/>
    <w:rsid w:val="001E349C"/>
    <w:rsid w:val="001E34E5"/>
    <w:rsid w:val="001E35B8"/>
    <w:rsid w:val="001E35F3"/>
    <w:rsid w:val="001E3603"/>
    <w:rsid w:val="001E36ED"/>
    <w:rsid w:val="001E381A"/>
    <w:rsid w:val="001E3892"/>
    <w:rsid w:val="001E38E6"/>
    <w:rsid w:val="001E39A4"/>
    <w:rsid w:val="001E39F6"/>
    <w:rsid w:val="001E3A06"/>
    <w:rsid w:val="001E3A43"/>
    <w:rsid w:val="001E3A61"/>
    <w:rsid w:val="001E3A80"/>
    <w:rsid w:val="001E3B8C"/>
    <w:rsid w:val="001E3BDD"/>
    <w:rsid w:val="001E3C17"/>
    <w:rsid w:val="001E3C1C"/>
    <w:rsid w:val="001E3C3B"/>
    <w:rsid w:val="001E3C8D"/>
    <w:rsid w:val="001E3CB9"/>
    <w:rsid w:val="001E3E20"/>
    <w:rsid w:val="001E3E41"/>
    <w:rsid w:val="001E3E47"/>
    <w:rsid w:val="001E3E8C"/>
    <w:rsid w:val="001E3E9C"/>
    <w:rsid w:val="001E4002"/>
    <w:rsid w:val="001E4051"/>
    <w:rsid w:val="001E4052"/>
    <w:rsid w:val="001E417B"/>
    <w:rsid w:val="001E41A1"/>
    <w:rsid w:val="001E41A6"/>
    <w:rsid w:val="001E433D"/>
    <w:rsid w:val="001E440D"/>
    <w:rsid w:val="001E44AC"/>
    <w:rsid w:val="001E450F"/>
    <w:rsid w:val="001E465A"/>
    <w:rsid w:val="001E4677"/>
    <w:rsid w:val="001E486A"/>
    <w:rsid w:val="001E48B6"/>
    <w:rsid w:val="001E49B0"/>
    <w:rsid w:val="001E4A1C"/>
    <w:rsid w:val="001E4A34"/>
    <w:rsid w:val="001E4A9F"/>
    <w:rsid w:val="001E4AC5"/>
    <w:rsid w:val="001E4BDE"/>
    <w:rsid w:val="001E4BE1"/>
    <w:rsid w:val="001E4CB5"/>
    <w:rsid w:val="001E4D4A"/>
    <w:rsid w:val="001E4E3E"/>
    <w:rsid w:val="001E4ECD"/>
    <w:rsid w:val="001E4FFC"/>
    <w:rsid w:val="001E5043"/>
    <w:rsid w:val="001E508B"/>
    <w:rsid w:val="001E517D"/>
    <w:rsid w:val="001E541D"/>
    <w:rsid w:val="001E5427"/>
    <w:rsid w:val="001E5454"/>
    <w:rsid w:val="001E5604"/>
    <w:rsid w:val="001E5610"/>
    <w:rsid w:val="001E561F"/>
    <w:rsid w:val="001E5620"/>
    <w:rsid w:val="001E566B"/>
    <w:rsid w:val="001E567B"/>
    <w:rsid w:val="001E5691"/>
    <w:rsid w:val="001E56AB"/>
    <w:rsid w:val="001E585F"/>
    <w:rsid w:val="001E5874"/>
    <w:rsid w:val="001E5906"/>
    <w:rsid w:val="001E590A"/>
    <w:rsid w:val="001E594E"/>
    <w:rsid w:val="001E5990"/>
    <w:rsid w:val="001E59F7"/>
    <w:rsid w:val="001E5AC9"/>
    <w:rsid w:val="001E5AFF"/>
    <w:rsid w:val="001E5B31"/>
    <w:rsid w:val="001E5C56"/>
    <w:rsid w:val="001E5C9D"/>
    <w:rsid w:val="001E5D8D"/>
    <w:rsid w:val="001E5DE3"/>
    <w:rsid w:val="001E5E03"/>
    <w:rsid w:val="001E5E0F"/>
    <w:rsid w:val="001E5E6A"/>
    <w:rsid w:val="001E5EC0"/>
    <w:rsid w:val="001E5FD7"/>
    <w:rsid w:val="001E6042"/>
    <w:rsid w:val="001E60C3"/>
    <w:rsid w:val="001E61BE"/>
    <w:rsid w:val="001E630A"/>
    <w:rsid w:val="001E6409"/>
    <w:rsid w:val="001E6440"/>
    <w:rsid w:val="001E64B8"/>
    <w:rsid w:val="001E6503"/>
    <w:rsid w:val="001E657A"/>
    <w:rsid w:val="001E65F3"/>
    <w:rsid w:val="001E6642"/>
    <w:rsid w:val="001E6643"/>
    <w:rsid w:val="001E6672"/>
    <w:rsid w:val="001E66A0"/>
    <w:rsid w:val="001E66DF"/>
    <w:rsid w:val="001E678F"/>
    <w:rsid w:val="001E67B1"/>
    <w:rsid w:val="001E6835"/>
    <w:rsid w:val="001E6916"/>
    <w:rsid w:val="001E692A"/>
    <w:rsid w:val="001E6943"/>
    <w:rsid w:val="001E6A33"/>
    <w:rsid w:val="001E6B96"/>
    <w:rsid w:val="001E6BB6"/>
    <w:rsid w:val="001E6C74"/>
    <w:rsid w:val="001E6C7F"/>
    <w:rsid w:val="001E6D34"/>
    <w:rsid w:val="001E6DDE"/>
    <w:rsid w:val="001E6E3B"/>
    <w:rsid w:val="001E6E64"/>
    <w:rsid w:val="001E6E78"/>
    <w:rsid w:val="001E6EB0"/>
    <w:rsid w:val="001E6F54"/>
    <w:rsid w:val="001E6F62"/>
    <w:rsid w:val="001E7027"/>
    <w:rsid w:val="001E7050"/>
    <w:rsid w:val="001E7056"/>
    <w:rsid w:val="001E7084"/>
    <w:rsid w:val="001E70F5"/>
    <w:rsid w:val="001E723B"/>
    <w:rsid w:val="001E7253"/>
    <w:rsid w:val="001E7263"/>
    <w:rsid w:val="001E726D"/>
    <w:rsid w:val="001E7275"/>
    <w:rsid w:val="001E730E"/>
    <w:rsid w:val="001E7360"/>
    <w:rsid w:val="001E738A"/>
    <w:rsid w:val="001E7393"/>
    <w:rsid w:val="001E73CB"/>
    <w:rsid w:val="001E742F"/>
    <w:rsid w:val="001E747A"/>
    <w:rsid w:val="001E750E"/>
    <w:rsid w:val="001E75DD"/>
    <w:rsid w:val="001E75F8"/>
    <w:rsid w:val="001E7613"/>
    <w:rsid w:val="001E7629"/>
    <w:rsid w:val="001E7679"/>
    <w:rsid w:val="001E771E"/>
    <w:rsid w:val="001E77A3"/>
    <w:rsid w:val="001E77AA"/>
    <w:rsid w:val="001E7859"/>
    <w:rsid w:val="001E78B6"/>
    <w:rsid w:val="001E7947"/>
    <w:rsid w:val="001E7970"/>
    <w:rsid w:val="001E79BC"/>
    <w:rsid w:val="001E7A0C"/>
    <w:rsid w:val="001E7A26"/>
    <w:rsid w:val="001E7AA8"/>
    <w:rsid w:val="001E7B36"/>
    <w:rsid w:val="001E7BC0"/>
    <w:rsid w:val="001E7C87"/>
    <w:rsid w:val="001E7CE7"/>
    <w:rsid w:val="001E7CED"/>
    <w:rsid w:val="001E7D42"/>
    <w:rsid w:val="001E7E0A"/>
    <w:rsid w:val="001E7E91"/>
    <w:rsid w:val="001E7FC0"/>
    <w:rsid w:val="001F002B"/>
    <w:rsid w:val="001F0033"/>
    <w:rsid w:val="001F005D"/>
    <w:rsid w:val="001F015E"/>
    <w:rsid w:val="001F01E5"/>
    <w:rsid w:val="001F01FB"/>
    <w:rsid w:val="001F0229"/>
    <w:rsid w:val="001F02C6"/>
    <w:rsid w:val="001F02F0"/>
    <w:rsid w:val="001F03CE"/>
    <w:rsid w:val="001F0494"/>
    <w:rsid w:val="001F049F"/>
    <w:rsid w:val="001F05D9"/>
    <w:rsid w:val="001F067F"/>
    <w:rsid w:val="001F06B0"/>
    <w:rsid w:val="001F06F3"/>
    <w:rsid w:val="001F06F9"/>
    <w:rsid w:val="001F079D"/>
    <w:rsid w:val="001F07A7"/>
    <w:rsid w:val="001F0892"/>
    <w:rsid w:val="001F090F"/>
    <w:rsid w:val="001F0A05"/>
    <w:rsid w:val="001F0A0C"/>
    <w:rsid w:val="001F0A0D"/>
    <w:rsid w:val="001F0AA3"/>
    <w:rsid w:val="001F0AAA"/>
    <w:rsid w:val="001F0B01"/>
    <w:rsid w:val="001F0B99"/>
    <w:rsid w:val="001F0BAA"/>
    <w:rsid w:val="001F0BB8"/>
    <w:rsid w:val="001F0D45"/>
    <w:rsid w:val="001F0D85"/>
    <w:rsid w:val="001F0E3F"/>
    <w:rsid w:val="001F0F08"/>
    <w:rsid w:val="001F0F65"/>
    <w:rsid w:val="001F10B6"/>
    <w:rsid w:val="001F10DC"/>
    <w:rsid w:val="001F1188"/>
    <w:rsid w:val="001F1267"/>
    <w:rsid w:val="001F1301"/>
    <w:rsid w:val="001F16C9"/>
    <w:rsid w:val="001F1715"/>
    <w:rsid w:val="001F183F"/>
    <w:rsid w:val="001F1874"/>
    <w:rsid w:val="001F18EC"/>
    <w:rsid w:val="001F194D"/>
    <w:rsid w:val="001F1960"/>
    <w:rsid w:val="001F1992"/>
    <w:rsid w:val="001F19F6"/>
    <w:rsid w:val="001F1AF0"/>
    <w:rsid w:val="001F1AF6"/>
    <w:rsid w:val="001F1B1F"/>
    <w:rsid w:val="001F1B73"/>
    <w:rsid w:val="001F1BC0"/>
    <w:rsid w:val="001F1BD2"/>
    <w:rsid w:val="001F1C44"/>
    <w:rsid w:val="001F1C88"/>
    <w:rsid w:val="001F1CD0"/>
    <w:rsid w:val="001F1D38"/>
    <w:rsid w:val="001F1D9E"/>
    <w:rsid w:val="001F1E1A"/>
    <w:rsid w:val="001F1F08"/>
    <w:rsid w:val="001F1F33"/>
    <w:rsid w:val="001F1F54"/>
    <w:rsid w:val="001F2165"/>
    <w:rsid w:val="001F23A0"/>
    <w:rsid w:val="001F23C9"/>
    <w:rsid w:val="001F23DB"/>
    <w:rsid w:val="001F240B"/>
    <w:rsid w:val="001F24CB"/>
    <w:rsid w:val="001F2512"/>
    <w:rsid w:val="001F2519"/>
    <w:rsid w:val="001F25D1"/>
    <w:rsid w:val="001F270F"/>
    <w:rsid w:val="001F2712"/>
    <w:rsid w:val="001F272E"/>
    <w:rsid w:val="001F2799"/>
    <w:rsid w:val="001F2808"/>
    <w:rsid w:val="001F2856"/>
    <w:rsid w:val="001F2996"/>
    <w:rsid w:val="001F2AA8"/>
    <w:rsid w:val="001F2B11"/>
    <w:rsid w:val="001F2B31"/>
    <w:rsid w:val="001F2B39"/>
    <w:rsid w:val="001F2B80"/>
    <w:rsid w:val="001F2B83"/>
    <w:rsid w:val="001F2C3F"/>
    <w:rsid w:val="001F2D2B"/>
    <w:rsid w:val="001F2DAB"/>
    <w:rsid w:val="001F2DD1"/>
    <w:rsid w:val="001F2ED4"/>
    <w:rsid w:val="001F2F00"/>
    <w:rsid w:val="001F305E"/>
    <w:rsid w:val="001F3091"/>
    <w:rsid w:val="001F30B4"/>
    <w:rsid w:val="001F3167"/>
    <w:rsid w:val="001F31A0"/>
    <w:rsid w:val="001F31DB"/>
    <w:rsid w:val="001F332A"/>
    <w:rsid w:val="001F34C0"/>
    <w:rsid w:val="001F3510"/>
    <w:rsid w:val="001F35D9"/>
    <w:rsid w:val="001F3646"/>
    <w:rsid w:val="001F36CF"/>
    <w:rsid w:val="001F3713"/>
    <w:rsid w:val="001F3768"/>
    <w:rsid w:val="001F3778"/>
    <w:rsid w:val="001F379C"/>
    <w:rsid w:val="001F38AB"/>
    <w:rsid w:val="001F38BE"/>
    <w:rsid w:val="001F38CA"/>
    <w:rsid w:val="001F38E8"/>
    <w:rsid w:val="001F39C7"/>
    <w:rsid w:val="001F3A3D"/>
    <w:rsid w:val="001F3A5D"/>
    <w:rsid w:val="001F3A60"/>
    <w:rsid w:val="001F3AF8"/>
    <w:rsid w:val="001F3B16"/>
    <w:rsid w:val="001F3C43"/>
    <w:rsid w:val="001F3C9C"/>
    <w:rsid w:val="001F3DAB"/>
    <w:rsid w:val="001F3E8F"/>
    <w:rsid w:val="001F3F46"/>
    <w:rsid w:val="001F3F86"/>
    <w:rsid w:val="001F3FAE"/>
    <w:rsid w:val="001F40C9"/>
    <w:rsid w:val="001F40F3"/>
    <w:rsid w:val="001F4199"/>
    <w:rsid w:val="001F41BE"/>
    <w:rsid w:val="001F41F7"/>
    <w:rsid w:val="001F4269"/>
    <w:rsid w:val="001F42EC"/>
    <w:rsid w:val="001F4339"/>
    <w:rsid w:val="001F4355"/>
    <w:rsid w:val="001F43DC"/>
    <w:rsid w:val="001F445E"/>
    <w:rsid w:val="001F449A"/>
    <w:rsid w:val="001F44D7"/>
    <w:rsid w:val="001F44DF"/>
    <w:rsid w:val="001F4635"/>
    <w:rsid w:val="001F4668"/>
    <w:rsid w:val="001F46DD"/>
    <w:rsid w:val="001F46ED"/>
    <w:rsid w:val="001F4750"/>
    <w:rsid w:val="001F47CB"/>
    <w:rsid w:val="001F47E1"/>
    <w:rsid w:val="001F482C"/>
    <w:rsid w:val="001F4840"/>
    <w:rsid w:val="001F49ED"/>
    <w:rsid w:val="001F4A3B"/>
    <w:rsid w:val="001F4A5E"/>
    <w:rsid w:val="001F4A66"/>
    <w:rsid w:val="001F4A8A"/>
    <w:rsid w:val="001F4CDC"/>
    <w:rsid w:val="001F4D87"/>
    <w:rsid w:val="001F4F07"/>
    <w:rsid w:val="001F4F29"/>
    <w:rsid w:val="001F4F2A"/>
    <w:rsid w:val="001F4FB9"/>
    <w:rsid w:val="001F50BE"/>
    <w:rsid w:val="001F5176"/>
    <w:rsid w:val="001F51EE"/>
    <w:rsid w:val="001F5217"/>
    <w:rsid w:val="001F524D"/>
    <w:rsid w:val="001F52F3"/>
    <w:rsid w:val="001F5506"/>
    <w:rsid w:val="001F5520"/>
    <w:rsid w:val="001F579C"/>
    <w:rsid w:val="001F583D"/>
    <w:rsid w:val="001F588D"/>
    <w:rsid w:val="001F58E8"/>
    <w:rsid w:val="001F5A3F"/>
    <w:rsid w:val="001F5ACA"/>
    <w:rsid w:val="001F5B1F"/>
    <w:rsid w:val="001F5DFD"/>
    <w:rsid w:val="001F5ED5"/>
    <w:rsid w:val="001F5FFF"/>
    <w:rsid w:val="001F60F3"/>
    <w:rsid w:val="001F6102"/>
    <w:rsid w:val="001F61C9"/>
    <w:rsid w:val="001F6229"/>
    <w:rsid w:val="001F6252"/>
    <w:rsid w:val="001F62B5"/>
    <w:rsid w:val="001F639E"/>
    <w:rsid w:val="001F63B4"/>
    <w:rsid w:val="001F653F"/>
    <w:rsid w:val="001F654C"/>
    <w:rsid w:val="001F6558"/>
    <w:rsid w:val="001F655B"/>
    <w:rsid w:val="001F65F7"/>
    <w:rsid w:val="001F661E"/>
    <w:rsid w:val="001F6638"/>
    <w:rsid w:val="001F6736"/>
    <w:rsid w:val="001F688E"/>
    <w:rsid w:val="001F68D8"/>
    <w:rsid w:val="001F68FA"/>
    <w:rsid w:val="001F6A32"/>
    <w:rsid w:val="001F6B16"/>
    <w:rsid w:val="001F6DB9"/>
    <w:rsid w:val="001F6DFC"/>
    <w:rsid w:val="001F7005"/>
    <w:rsid w:val="001F701D"/>
    <w:rsid w:val="001F70D3"/>
    <w:rsid w:val="001F719C"/>
    <w:rsid w:val="001F71CE"/>
    <w:rsid w:val="001F7227"/>
    <w:rsid w:val="001F7250"/>
    <w:rsid w:val="001F7261"/>
    <w:rsid w:val="001F728F"/>
    <w:rsid w:val="001F72CF"/>
    <w:rsid w:val="001F73C5"/>
    <w:rsid w:val="001F766C"/>
    <w:rsid w:val="001F77AD"/>
    <w:rsid w:val="001F783D"/>
    <w:rsid w:val="001F7868"/>
    <w:rsid w:val="001F7878"/>
    <w:rsid w:val="001F78C8"/>
    <w:rsid w:val="001F792D"/>
    <w:rsid w:val="001F7A8A"/>
    <w:rsid w:val="001F7AE4"/>
    <w:rsid w:val="001F7AF9"/>
    <w:rsid w:val="001F7B1C"/>
    <w:rsid w:val="001F7B64"/>
    <w:rsid w:val="001F7CAD"/>
    <w:rsid w:val="001F7E3B"/>
    <w:rsid w:val="001F7EBF"/>
    <w:rsid w:val="001F7EF6"/>
    <w:rsid w:val="001F7F2B"/>
    <w:rsid w:val="001F7F6F"/>
    <w:rsid w:val="001F7FFB"/>
    <w:rsid w:val="00200011"/>
    <w:rsid w:val="002000EC"/>
    <w:rsid w:val="00200203"/>
    <w:rsid w:val="00200272"/>
    <w:rsid w:val="002002A2"/>
    <w:rsid w:val="00200312"/>
    <w:rsid w:val="0020034B"/>
    <w:rsid w:val="00200353"/>
    <w:rsid w:val="002003B0"/>
    <w:rsid w:val="002003EA"/>
    <w:rsid w:val="002003EF"/>
    <w:rsid w:val="0020044E"/>
    <w:rsid w:val="002004A5"/>
    <w:rsid w:val="002004B8"/>
    <w:rsid w:val="002008C5"/>
    <w:rsid w:val="00200967"/>
    <w:rsid w:val="00200983"/>
    <w:rsid w:val="002009B0"/>
    <w:rsid w:val="00200A32"/>
    <w:rsid w:val="00200A88"/>
    <w:rsid w:val="00200AC4"/>
    <w:rsid w:val="00200AC9"/>
    <w:rsid w:val="00200B7D"/>
    <w:rsid w:val="00200BC6"/>
    <w:rsid w:val="00200C1B"/>
    <w:rsid w:val="00200C66"/>
    <w:rsid w:val="00200D28"/>
    <w:rsid w:val="00200D34"/>
    <w:rsid w:val="00200D67"/>
    <w:rsid w:val="00200D82"/>
    <w:rsid w:val="00200DD6"/>
    <w:rsid w:val="00200DF1"/>
    <w:rsid w:val="00200E0D"/>
    <w:rsid w:val="00200ED5"/>
    <w:rsid w:val="00200ED6"/>
    <w:rsid w:val="00200F23"/>
    <w:rsid w:val="00200F64"/>
    <w:rsid w:val="0020105B"/>
    <w:rsid w:val="00201119"/>
    <w:rsid w:val="00201120"/>
    <w:rsid w:val="00201202"/>
    <w:rsid w:val="0020121F"/>
    <w:rsid w:val="00201347"/>
    <w:rsid w:val="002013A6"/>
    <w:rsid w:val="0020146F"/>
    <w:rsid w:val="002014DD"/>
    <w:rsid w:val="00201589"/>
    <w:rsid w:val="002015A3"/>
    <w:rsid w:val="00201684"/>
    <w:rsid w:val="00201764"/>
    <w:rsid w:val="00201811"/>
    <w:rsid w:val="0020184F"/>
    <w:rsid w:val="00201858"/>
    <w:rsid w:val="002019BC"/>
    <w:rsid w:val="00201A88"/>
    <w:rsid w:val="00201BAC"/>
    <w:rsid w:val="00201D1A"/>
    <w:rsid w:val="00201DDB"/>
    <w:rsid w:val="00201F02"/>
    <w:rsid w:val="00202172"/>
    <w:rsid w:val="00202175"/>
    <w:rsid w:val="00202304"/>
    <w:rsid w:val="00202358"/>
    <w:rsid w:val="0020241B"/>
    <w:rsid w:val="0020243C"/>
    <w:rsid w:val="00202452"/>
    <w:rsid w:val="002024A8"/>
    <w:rsid w:val="002024B3"/>
    <w:rsid w:val="00202526"/>
    <w:rsid w:val="00202592"/>
    <w:rsid w:val="002025BF"/>
    <w:rsid w:val="002025CD"/>
    <w:rsid w:val="0020263A"/>
    <w:rsid w:val="00202648"/>
    <w:rsid w:val="002026BD"/>
    <w:rsid w:val="00202706"/>
    <w:rsid w:val="00202740"/>
    <w:rsid w:val="0020281A"/>
    <w:rsid w:val="002028DD"/>
    <w:rsid w:val="00202989"/>
    <w:rsid w:val="00202A9B"/>
    <w:rsid w:val="00202AF9"/>
    <w:rsid w:val="00202B8E"/>
    <w:rsid w:val="00202BA0"/>
    <w:rsid w:val="00202C73"/>
    <w:rsid w:val="00202D2B"/>
    <w:rsid w:val="00202D48"/>
    <w:rsid w:val="00202E7E"/>
    <w:rsid w:val="00202F44"/>
    <w:rsid w:val="00202F4C"/>
    <w:rsid w:val="0020307B"/>
    <w:rsid w:val="00203114"/>
    <w:rsid w:val="00203117"/>
    <w:rsid w:val="002031CF"/>
    <w:rsid w:val="00203207"/>
    <w:rsid w:val="00203221"/>
    <w:rsid w:val="00203358"/>
    <w:rsid w:val="0020337D"/>
    <w:rsid w:val="002033A1"/>
    <w:rsid w:val="002033CD"/>
    <w:rsid w:val="002034EE"/>
    <w:rsid w:val="0020367C"/>
    <w:rsid w:val="0020370B"/>
    <w:rsid w:val="00203748"/>
    <w:rsid w:val="00203841"/>
    <w:rsid w:val="0020390A"/>
    <w:rsid w:val="002039A0"/>
    <w:rsid w:val="00203B93"/>
    <w:rsid w:val="00203E13"/>
    <w:rsid w:val="00203E3E"/>
    <w:rsid w:val="00203EB6"/>
    <w:rsid w:val="00203F07"/>
    <w:rsid w:val="00203F0D"/>
    <w:rsid w:val="00203F6B"/>
    <w:rsid w:val="0020400E"/>
    <w:rsid w:val="002040AB"/>
    <w:rsid w:val="0020420F"/>
    <w:rsid w:val="00204372"/>
    <w:rsid w:val="002043DF"/>
    <w:rsid w:val="00204457"/>
    <w:rsid w:val="00204530"/>
    <w:rsid w:val="0020459E"/>
    <w:rsid w:val="002046E9"/>
    <w:rsid w:val="002046F1"/>
    <w:rsid w:val="002046F6"/>
    <w:rsid w:val="0020473E"/>
    <w:rsid w:val="00204835"/>
    <w:rsid w:val="002048BD"/>
    <w:rsid w:val="002049CA"/>
    <w:rsid w:val="00204A6E"/>
    <w:rsid w:val="00204C15"/>
    <w:rsid w:val="00204C7E"/>
    <w:rsid w:val="00204C94"/>
    <w:rsid w:val="00204DDD"/>
    <w:rsid w:val="00204E98"/>
    <w:rsid w:val="00204EF1"/>
    <w:rsid w:val="00204FC6"/>
    <w:rsid w:val="00204FF9"/>
    <w:rsid w:val="0020517A"/>
    <w:rsid w:val="002051BA"/>
    <w:rsid w:val="00205214"/>
    <w:rsid w:val="0020539E"/>
    <w:rsid w:val="002053A6"/>
    <w:rsid w:val="002053DC"/>
    <w:rsid w:val="00205415"/>
    <w:rsid w:val="002054FA"/>
    <w:rsid w:val="00205754"/>
    <w:rsid w:val="00205794"/>
    <w:rsid w:val="0020584B"/>
    <w:rsid w:val="002058B6"/>
    <w:rsid w:val="00205AFC"/>
    <w:rsid w:val="00205B92"/>
    <w:rsid w:val="00205BEE"/>
    <w:rsid w:val="00205C54"/>
    <w:rsid w:val="00205C59"/>
    <w:rsid w:val="00205C6E"/>
    <w:rsid w:val="00205C93"/>
    <w:rsid w:val="00205D8E"/>
    <w:rsid w:val="00205E5E"/>
    <w:rsid w:val="00205F37"/>
    <w:rsid w:val="00205FC1"/>
    <w:rsid w:val="00206125"/>
    <w:rsid w:val="002061CF"/>
    <w:rsid w:val="002061E3"/>
    <w:rsid w:val="002061F1"/>
    <w:rsid w:val="00206236"/>
    <w:rsid w:val="00206266"/>
    <w:rsid w:val="002062A3"/>
    <w:rsid w:val="002062F6"/>
    <w:rsid w:val="00206302"/>
    <w:rsid w:val="002063A9"/>
    <w:rsid w:val="002063F5"/>
    <w:rsid w:val="00206420"/>
    <w:rsid w:val="0020644B"/>
    <w:rsid w:val="002064A7"/>
    <w:rsid w:val="002064BF"/>
    <w:rsid w:val="002064EB"/>
    <w:rsid w:val="002065E9"/>
    <w:rsid w:val="0020669D"/>
    <w:rsid w:val="002066C4"/>
    <w:rsid w:val="0020672C"/>
    <w:rsid w:val="002067C6"/>
    <w:rsid w:val="002068BF"/>
    <w:rsid w:val="002069E6"/>
    <w:rsid w:val="00206A3D"/>
    <w:rsid w:val="00206A45"/>
    <w:rsid w:val="00206AE9"/>
    <w:rsid w:val="00206B3C"/>
    <w:rsid w:val="00206B7D"/>
    <w:rsid w:val="00206B8E"/>
    <w:rsid w:val="00206BD6"/>
    <w:rsid w:val="00206C73"/>
    <w:rsid w:val="00206C98"/>
    <w:rsid w:val="00206D01"/>
    <w:rsid w:val="00206E40"/>
    <w:rsid w:val="00206EA0"/>
    <w:rsid w:val="00207133"/>
    <w:rsid w:val="00207163"/>
    <w:rsid w:val="00207270"/>
    <w:rsid w:val="0020729A"/>
    <w:rsid w:val="0020737D"/>
    <w:rsid w:val="00207385"/>
    <w:rsid w:val="002074A7"/>
    <w:rsid w:val="00207715"/>
    <w:rsid w:val="0020771B"/>
    <w:rsid w:val="002078E9"/>
    <w:rsid w:val="0020794D"/>
    <w:rsid w:val="0020795F"/>
    <w:rsid w:val="002079DA"/>
    <w:rsid w:val="00207A77"/>
    <w:rsid w:val="00207AD6"/>
    <w:rsid w:val="00207AF1"/>
    <w:rsid w:val="00207BD4"/>
    <w:rsid w:val="00207DC7"/>
    <w:rsid w:val="00207E16"/>
    <w:rsid w:val="00207F27"/>
    <w:rsid w:val="00207F8D"/>
    <w:rsid w:val="00207FD3"/>
    <w:rsid w:val="00207FDB"/>
    <w:rsid w:val="00207FDF"/>
    <w:rsid w:val="00207FE5"/>
    <w:rsid w:val="00210053"/>
    <w:rsid w:val="0021006A"/>
    <w:rsid w:val="0021017B"/>
    <w:rsid w:val="002101AE"/>
    <w:rsid w:val="002101DB"/>
    <w:rsid w:val="002101DC"/>
    <w:rsid w:val="00210211"/>
    <w:rsid w:val="002102DA"/>
    <w:rsid w:val="002103C0"/>
    <w:rsid w:val="002103F9"/>
    <w:rsid w:val="00210468"/>
    <w:rsid w:val="002104E1"/>
    <w:rsid w:val="0021053A"/>
    <w:rsid w:val="00210604"/>
    <w:rsid w:val="00210672"/>
    <w:rsid w:val="0021067D"/>
    <w:rsid w:val="002107D1"/>
    <w:rsid w:val="002107F0"/>
    <w:rsid w:val="00210837"/>
    <w:rsid w:val="0021083C"/>
    <w:rsid w:val="00210930"/>
    <w:rsid w:val="00210940"/>
    <w:rsid w:val="00210951"/>
    <w:rsid w:val="00210A6F"/>
    <w:rsid w:val="00210ACE"/>
    <w:rsid w:val="00210B80"/>
    <w:rsid w:val="00210B9F"/>
    <w:rsid w:val="00210C62"/>
    <w:rsid w:val="00210CF6"/>
    <w:rsid w:val="00210E32"/>
    <w:rsid w:val="00210E9A"/>
    <w:rsid w:val="00210F31"/>
    <w:rsid w:val="00210F3D"/>
    <w:rsid w:val="00210F98"/>
    <w:rsid w:val="00210FA1"/>
    <w:rsid w:val="002110DD"/>
    <w:rsid w:val="002110E0"/>
    <w:rsid w:val="00211175"/>
    <w:rsid w:val="002111FE"/>
    <w:rsid w:val="0021127C"/>
    <w:rsid w:val="002112C9"/>
    <w:rsid w:val="0021131B"/>
    <w:rsid w:val="00211378"/>
    <w:rsid w:val="002113E4"/>
    <w:rsid w:val="00211544"/>
    <w:rsid w:val="00211575"/>
    <w:rsid w:val="002115AB"/>
    <w:rsid w:val="00211939"/>
    <w:rsid w:val="00211988"/>
    <w:rsid w:val="00211BC9"/>
    <w:rsid w:val="00211BE3"/>
    <w:rsid w:val="00211BED"/>
    <w:rsid w:val="00211C68"/>
    <w:rsid w:val="00211D0B"/>
    <w:rsid w:val="00211D13"/>
    <w:rsid w:val="00211D68"/>
    <w:rsid w:val="00211D75"/>
    <w:rsid w:val="00211DB3"/>
    <w:rsid w:val="00211DC9"/>
    <w:rsid w:val="00211F42"/>
    <w:rsid w:val="00211F75"/>
    <w:rsid w:val="00211F88"/>
    <w:rsid w:val="0021205B"/>
    <w:rsid w:val="002120DD"/>
    <w:rsid w:val="0021217C"/>
    <w:rsid w:val="00212307"/>
    <w:rsid w:val="002123E1"/>
    <w:rsid w:val="002123F3"/>
    <w:rsid w:val="00212455"/>
    <w:rsid w:val="00212483"/>
    <w:rsid w:val="002124EF"/>
    <w:rsid w:val="002125B0"/>
    <w:rsid w:val="0021276C"/>
    <w:rsid w:val="0021288C"/>
    <w:rsid w:val="002128DA"/>
    <w:rsid w:val="00212ACF"/>
    <w:rsid w:val="00212B64"/>
    <w:rsid w:val="00212BF2"/>
    <w:rsid w:val="00212C53"/>
    <w:rsid w:val="00212CAF"/>
    <w:rsid w:val="00212D2F"/>
    <w:rsid w:val="00212D9C"/>
    <w:rsid w:val="00212E49"/>
    <w:rsid w:val="00212F6E"/>
    <w:rsid w:val="00212FC3"/>
    <w:rsid w:val="00212FE4"/>
    <w:rsid w:val="00212FEF"/>
    <w:rsid w:val="00213086"/>
    <w:rsid w:val="00213111"/>
    <w:rsid w:val="00213163"/>
    <w:rsid w:val="00213176"/>
    <w:rsid w:val="002131CB"/>
    <w:rsid w:val="002132CF"/>
    <w:rsid w:val="002133C6"/>
    <w:rsid w:val="00213479"/>
    <w:rsid w:val="00213494"/>
    <w:rsid w:val="002134A2"/>
    <w:rsid w:val="00213533"/>
    <w:rsid w:val="00213670"/>
    <w:rsid w:val="002136C5"/>
    <w:rsid w:val="00213715"/>
    <w:rsid w:val="00213729"/>
    <w:rsid w:val="0021375C"/>
    <w:rsid w:val="00213863"/>
    <w:rsid w:val="002138FE"/>
    <w:rsid w:val="00213906"/>
    <w:rsid w:val="0021394D"/>
    <w:rsid w:val="002139D0"/>
    <w:rsid w:val="002139D3"/>
    <w:rsid w:val="00213A04"/>
    <w:rsid w:val="00213A2E"/>
    <w:rsid w:val="00213A59"/>
    <w:rsid w:val="00213AD1"/>
    <w:rsid w:val="00213B7A"/>
    <w:rsid w:val="00213BE1"/>
    <w:rsid w:val="00213C18"/>
    <w:rsid w:val="00213D1E"/>
    <w:rsid w:val="00213D24"/>
    <w:rsid w:val="00213D2B"/>
    <w:rsid w:val="00213D6D"/>
    <w:rsid w:val="00213DF8"/>
    <w:rsid w:val="00213E6E"/>
    <w:rsid w:val="00213F57"/>
    <w:rsid w:val="00213F96"/>
    <w:rsid w:val="00214038"/>
    <w:rsid w:val="002140D4"/>
    <w:rsid w:val="00214176"/>
    <w:rsid w:val="0021422D"/>
    <w:rsid w:val="00214291"/>
    <w:rsid w:val="002142E0"/>
    <w:rsid w:val="00214308"/>
    <w:rsid w:val="00214397"/>
    <w:rsid w:val="002143CD"/>
    <w:rsid w:val="002143D6"/>
    <w:rsid w:val="0021443A"/>
    <w:rsid w:val="00214594"/>
    <w:rsid w:val="002145A4"/>
    <w:rsid w:val="002145B7"/>
    <w:rsid w:val="002146FE"/>
    <w:rsid w:val="00214802"/>
    <w:rsid w:val="0021491C"/>
    <w:rsid w:val="002149E6"/>
    <w:rsid w:val="00214A31"/>
    <w:rsid w:val="00214AD1"/>
    <w:rsid w:val="00214B53"/>
    <w:rsid w:val="00214BA4"/>
    <w:rsid w:val="00214BB8"/>
    <w:rsid w:val="00214BF0"/>
    <w:rsid w:val="00214C83"/>
    <w:rsid w:val="00214EBB"/>
    <w:rsid w:val="00214EF0"/>
    <w:rsid w:val="00214F20"/>
    <w:rsid w:val="00214FFA"/>
    <w:rsid w:val="00215134"/>
    <w:rsid w:val="0021514E"/>
    <w:rsid w:val="002151F5"/>
    <w:rsid w:val="00215372"/>
    <w:rsid w:val="002153AF"/>
    <w:rsid w:val="002153E6"/>
    <w:rsid w:val="002153F6"/>
    <w:rsid w:val="0021540A"/>
    <w:rsid w:val="00215655"/>
    <w:rsid w:val="002156E7"/>
    <w:rsid w:val="0021570F"/>
    <w:rsid w:val="0021574C"/>
    <w:rsid w:val="002157C1"/>
    <w:rsid w:val="002157C2"/>
    <w:rsid w:val="00215865"/>
    <w:rsid w:val="0021587C"/>
    <w:rsid w:val="002159CC"/>
    <w:rsid w:val="002159F4"/>
    <w:rsid w:val="00215A6B"/>
    <w:rsid w:val="00215A9A"/>
    <w:rsid w:val="00215AF1"/>
    <w:rsid w:val="00215B6E"/>
    <w:rsid w:val="00215B76"/>
    <w:rsid w:val="00215C71"/>
    <w:rsid w:val="00215CB2"/>
    <w:rsid w:val="00215D92"/>
    <w:rsid w:val="00215DBB"/>
    <w:rsid w:val="00215DD7"/>
    <w:rsid w:val="00215DEE"/>
    <w:rsid w:val="00215E9A"/>
    <w:rsid w:val="00215EB1"/>
    <w:rsid w:val="00215EED"/>
    <w:rsid w:val="00215F13"/>
    <w:rsid w:val="00215F4F"/>
    <w:rsid w:val="00216004"/>
    <w:rsid w:val="002160F0"/>
    <w:rsid w:val="0021611D"/>
    <w:rsid w:val="00216177"/>
    <w:rsid w:val="0021618B"/>
    <w:rsid w:val="002161BB"/>
    <w:rsid w:val="0021627E"/>
    <w:rsid w:val="00216289"/>
    <w:rsid w:val="002162D1"/>
    <w:rsid w:val="002162F8"/>
    <w:rsid w:val="00216323"/>
    <w:rsid w:val="00216326"/>
    <w:rsid w:val="002163D0"/>
    <w:rsid w:val="002163D9"/>
    <w:rsid w:val="002163F5"/>
    <w:rsid w:val="002165B1"/>
    <w:rsid w:val="00216635"/>
    <w:rsid w:val="00216657"/>
    <w:rsid w:val="00216675"/>
    <w:rsid w:val="002166A7"/>
    <w:rsid w:val="00216710"/>
    <w:rsid w:val="00216761"/>
    <w:rsid w:val="0021677D"/>
    <w:rsid w:val="0021690D"/>
    <w:rsid w:val="00216977"/>
    <w:rsid w:val="00216A0D"/>
    <w:rsid w:val="00216B96"/>
    <w:rsid w:val="00216C2B"/>
    <w:rsid w:val="00216CF7"/>
    <w:rsid w:val="00216D2C"/>
    <w:rsid w:val="00216EE2"/>
    <w:rsid w:val="00216F74"/>
    <w:rsid w:val="00216FE3"/>
    <w:rsid w:val="00217015"/>
    <w:rsid w:val="00217064"/>
    <w:rsid w:val="002171F8"/>
    <w:rsid w:val="00217264"/>
    <w:rsid w:val="00217288"/>
    <w:rsid w:val="002172BF"/>
    <w:rsid w:val="00217371"/>
    <w:rsid w:val="00217393"/>
    <w:rsid w:val="00217589"/>
    <w:rsid w:val="002175F6"/>
    <w:rsid w:val="0021766E"/>
    <w:rsid w:val="002176F5"/>
    <w:rsid w:val="00217720"/>
    <w:rsid w:val="0021777F"/>
    <w:rsid w:val="002177F7"/>
    <w:rsid w:val="0021791E"/>
    <w:rsid w:val="0021796C"/>
    <w:rsid w:val="0021797F"/>
    <w:rsid w:val="00217AAC"/>
    <w:rsid w:val="00217AAF"/>
    <w:rsid w:val="00217AF7"/>
    <w:rsid w:val="00217BC3"/>
    <w:rsid w:val="00217BE1"/>
    <w:rsid w:val="00217BFC"/>
    <w:rsid w:val="00217E34"/>
    <w:rsid w:val="00217E36"/>
    <w:rsid w:val="00217E52"/>
    <w:rsid w:val="00217E9F"/>
    <w:rsid w:val="00217ECB"/>
    <w:rsid w:val="00217F3F"/>
    <w:rsid w:val="002200D1"/>
    <w:rsid w:val="002200F0"/>
    <w:rsid w:val="0022026C"/>
    <w:rsid w:val="002203A8"/>
    <w:rsid w:val="0022042E"/>
    <w:rsid w:val="00220529"/>
    <w:rsid w:val="00220619"/>
    <w:rsid w:val="00220665"/>
    <w:rsid w:val="0022067F"/>
    <w:rsid w:val="002206C7"/>
    <w:rsid w:val="00220721"/>
    <w:rsid w:val="0022076A"/>
    <w:rsid w:val="002207DB"/>
    <w:rsid w:val="002207F5"/>
    <w:rsid w:val="00220801"/>
    <w:rsid w:val="00220858"/>
    <w:rsid w:val="0022089A"/>
    <w:rsid w:val="002208B5"/>
    <w:rsid w:val="002208BA"/>
    <w:rsid w:val="00220917"/>
    <w:rsid w:val="0022096E"/>
    <w:rsid w:val="0022099A"/>
    <w:rsid w:val="002209AC"/>
    <w:rsid w:val="002209D2"/>
    <w:rsid w:val="00220A23"/>
    <w:rsid w:val="00220A8F"/>
    <w:rsid w:val="00220BBA"/>
    <w:rsid w:val="00220BC7"/>
    <w:rsid w:val="00220CB8"/>
    <w:rsid w:val="00220D46"/>
    <w:rsid w:val="00220DB8"/>
    <w:rsid w:val="00220DEB"/>
    <w:rsid w:val="00220DF3"/>
    <w:rsid w:val="00220F74"/>
    <w:rsid w:val="00220FE5"/>
    <w:rsid w:val="0022100F"/>
    <w:rsid w:val="0022116D"/>
    <w:rsid w:val="002211A1"/>
    <w:rsid w:val="002211C1"/>
    <w:rsid w:val="002211E6"/>
    <w:rsid w:val="00221244"/>
    <w:rsid w:val="0022124A"/>
    <w:rsid w:val="00221298"/>
    <w:rsid w:val="002212D6"/>
    <w:rsid w:val="002213A1"/>
    <w:rsid w:val="00221423"/>
    <w:rsid w:val="0022145D"/>
    <w:rsid w:val="00221473"/>
    <w:rsid w:val="002214EA"/>
    <w:rsid w:val="00221505"/>
    <w:rsid w:val="002215B4"/>
    <w:rsid w:val="002215E8"/>
    <w:rsid w:val="002216E6"/>
    <w:rsid w:val="002217E1"/>
    <w:rsid w:val="002217EA"/>
    <w:rsid w:val="0022180B"/>
    <w:rsid w:val="0022185B"/>
    <w:rsid w:val="002218A3"/>
    <w:rsid w:val="002218E9"/>
    <w:rsid w:val="002218F0"/>
    <w:rsid w:val="002219CB"/>
    <w:rsid w:val="00221AB8"/>
    <w:rsid w:val="00221BEF"/>
    <w:rsid w:val="00221D3A"/>
    <w:rsid w:val="00221D73"/>
    <w:rsid w:val="00221E33"/>
    <w:rsid w:val="00221EDE"/>
    <w:rsid w:val="00221F04"/>
    <w:rsid w:val="00221F24"/>
    <w:rsid w:val="00221F38"/>
    <w:rsid w:val="00221F7A"/>
    <w:rsid w:val="00222074"/>
    <w:rsid w:val="002220E6"/>
    <w:rsid w:val="00222100"/>
    <w:rsid w:val="0022231B"/>
    <w:rsid w:val="0022255C"/>
    <w:rsid w:val="0022259D"/>
    <w:rsid w:val="002225AD"/>
    <w:rsid w:val="002225CC"/>
    <w:rsid w:val="002226B4"/>
    <w:rsid w:val="002226EA"/>
    <w:rsid w:val="00222768"/>
    <w:rsid w:val="0022276F"/>
    <w:rsid w:val="002227D4"/>
    <w:rsid w:val="002227EA"/>
    <w:rsid w:val="00222826"/>
    <w:rsid w:val="002228D5"/>
    <w:rsid w:val="0022293A"/>
    <w:rsid w:val="002229BF"/>
    <w:rsid w:val="00222A7B"/>
    <w:rsid w:val="00222AD2"/>
    <w:rsid w:val="00222AD6"/>
    <w:rsid w:val="00222C19"/>
    <w:rsid w:val="00222E61"/>
    <w:rsid w:val="00222EDF"/>
    <w:rsid w:val="00222F91"/>
    <w:rsid w:val="0022306E"/>
    <w:rsid w:val="0022312A"/>
    <w:rsid w:val="0022317D"/>
    <w:rsid w:val="00223183"/>
    <w:rsid w:val="00223195"/>
    <w:rsid w:val="002231C7"/>
    <w:rsid w:val="002231FC"/>
    <w:rsid w:val="00223215"/>
    <w:rsid w:val="00223422"/>
    <w:rsid w:val="00223462"/>
    <w:rsid w:val="002235FA"/>
    <w:rsid w:val="00223661"/>
    <w:rsid w:val="002236AA"/>
    <w:rsid w:val="00223727"/>
    <w:rsid w:val="0022387D"/>
    <w:rsid w:val="002238A4"/>
    <w:rsid w:val="00223965"/>
    <w:rsid w:val="0022396D"/>
    <w:rsid w:val="00223A42"/>
    <w:rsid w:val="00223B84"/>
    <w:rsid w:val="00223C5F"/>
    <w:rsid w:val="00223C67"/>
    <w:rsid w:val="00223CE2"/>
    <w:rsid w:val="00223E1A"/>
    <w:rsid w:val="00223E8C"/>
    <w:rsid w:val="00223F86"/>
    <w:rsid w:val="0022424D"/>
    <w:rsid w:val="0022428F"/>
    <w:rsid w:val="00224340"/>
    <w:rsid w:val="002243FD"/>
    <w:rsid w:val="00224404"/>
    <w:rsid w:val="0022445A"/>
    <w:rsid w:val="00224568"/>
    <w:rsid w:val="00224693"/>
    <w:rsid w:val="002247F3"/>
    <w:rsid w:val="002248A5"/>
    <w:rsid w:val="00224908"/>
    <w:rsid w:val="00224913"/>
    <w:rsid w:val="00224AEE"/>
    <w:rsid w:val="00224B75"/>
    <w:rsid w:val="00224C1E"/>
    <w:rsid w:val="00224C55"/>
    <w:rsid w:val="00224CCA"/>
    <w:rsid w:val="00224CCD"/>
    <w:rsid w:val="00224D4F"/>
    <w:rsid w:val="00224D51"/>
    <w:rsid w:val="00224D85"/>
    <w:rsid w:val="00224E0D"/>
    <w:rsid w:val="00224E58"/>
    <w:rsid w:val="00224EC2"/>
    <w:rsid w:val="00224EDF"/>
    <w:rsid w:val="00225027"/>
    <w:rsid w:val="00225136"/>
    <w:rsid w:val="0022519A"/>
    <w:rsid w:val="00225218"/>
    <w:rsid w:val="002252D6"/>
    <w:rsid w:val="0022531F"/>
    <w:rsid w:val="002254BA"/>
    <w:rsid w:val="002254C1"/>
    <w:rsid w:val="002254D9"/>
    <w:rsid w:val="002254EE"/>
    <w:rsid w:val="002254F3"/>
    <w:rsid w:val="0022560B"/>
    <w:rsid w:val="002256DA"/>
    <w:rsid w:val="002256FC"/>
    <w:rsid w:val="0022573E"/>
    <w:rsid w:val="0022588A"/>
    <w:rsid w:val="0022599F"/>
    <w:rsid w:val="002259F8"/>
    <w:rsid w:val="00225A35"/>
    <w:rsid w:val="00225C50"/>
    <w:rsid w:val="00225DA3"/>
    <w:rsid w:val="00225DBA"/>
    <w:rsid w:val="00225DE4"/>
    <w:rsid w:val="00225DF9"/>
    <w:rsid w:val="00225E7C"/>
    <w:rsid w:val="00225F73"/>
    <w:rsid w:val="0022600F"/>
    <w:rsid w:val="0022603A"/>
    <w:rsid w:val="002261AC"/>
    <w:rsid w:val="002261B8"/>
    <w:rsid w:val="002263A5"/>
    <w:rsid w:val="002263CD"/>
    <w:rsid w:val="00226411"/>
    <w:rsid w:val="00226461"/>
    <w:rsid w:val="0022647A"/>
    <w:rsid w:val="00226491"/>
    <w:rsid w:val="00226535"/>
    <w:rsid w:val="0022655F"/>
    <w:rsid w:val="002265CE"/>
    <w:rsid w:val="00226610"/>
    <w:rsid w:val="00226625"/>
    <w:rsid w:val="002266CE"/>
    <w:rsid w:val="002266DA"/>
    <w:rsid w:val="00226713"/>
    <w:rsid w:val="00226732"/>
    <w:rsid w:val="00226807"/>
    <w:rsid w:val="00226812"/>
    <w:rsid w:val="00226822"/>
    <w:rsid w:val="00226965"/>
    <w:rsid w:val="002269A8"/>
    <w:rsid w:val="00226A29"/>
    <w:rsid w:val="00226AE4"/>
    <w:rsid w:val="00226AF1"/>
    <w:rsid w:val="00226AFD"/>
    <w:rsid w:val="00226B05"/>
    <w:rsid w:val="00226B90"/>
    <w:rsid w:val="00226BCB"/>
    <w:rsid w:val="00226C1E"/>
    <w:rsid w:val="00226C88"/>
    <w:rsid w:val="00226D60"/>
    <w:rsid w:val="00226DBA"/>
    <w:rsid w:val="00226DE6"/>
    <w:rsid w:val="00226EBD"/>
    <w:rsid w:val="00226EFE"/>
    <w:rsid w:val="00226F28"/>
    <w:rsid w:val="00226F4C"/>
    <w:rsid w:val="00226F8E"/>
    <w:rsid w:val="00226FF1"/>
    <w:rsid w:val="0022708B"/>
    <w:rsid w:val="00227240"/>
    <w:rsid w:val="00227296"/>
    <w:rsid w:val="0022730D"/>
    <w:rsid w:val="00227351"/>
    <w:rsid w:val="002273A9"/>
    <w:rsid w:val="002273BE"/>
    <w:rsid w:val="00227408"/>
    <w:rsid w:val="00227446"/>
    <w:rsid w:val="002274AE"/>
    <w:rsid w:val="002274BA"/>
    <w:rsid w:val="0022756E"/>
    <w:rsid w:val="00227607"/>
    <w:rsid w:val="00227627"/>
    <w:rsid w:val="00227724"/>
    <w:rsid w:val="00227739"/>
    <w:rsid w:val="0022774A"/>
    <w:rsid w:val="0022785B"/>
    <w:rsid w:val="00227896"/>
    <w:rsid w:val="002278EA"/>
    <w:rsid w:val="0022797D"/>
    <w:rsid w:val="002279B0"/>
    <w:rsid w:val="00227AD5"/>
    <w:rsid w:val="00227AFE"/>
    <w:rsid w:val="00227B11"/>
    <w:rsid w:val="00227B64"/>
    <w:rsid w:val="00227E2A"/>
    <w:rsid w:val="00227EC7"/>
    <w:rsid w:val="0023006B"/>
    <w:rsid w:val="00230235"/>
    <w:rsid w:val="00230270"/>
    <w:rsid w:val="002302F4"/>
    <w:rsid w:val="002303C1"/>
    <w:rsid w:val="0023040B"/>
    <w:rsid w:val="00230464"/>
    <w:rsid w:val="00230478"/>
    <w:rsid w:val="002304C9"/>
    <w:rsid w:val="00230640"/>
    <w:rsid w:val="0023072A"/>
    <w:rsid w:val="002307CC"/>
    <w:rsid w:val="002308C4"/>
    <w:rsid w:val="00230903"/>
    <w:rsid w:val="00230918"/>
    <w:rsid w:val="00230AB2"/>
    <w:rsid w:val="00230B06"/>
    <w:rsid w:val="00230BBF"/>
    <w:rsid w:val="00230CED"/>
    <w:rsid w:val="00230D2E"/>
    <w:rsid w:val="00230D35"/>
    <w:rsid w:val="00230E00"/>
    <w:rsid w:val="00230E04"/>
    <w:rsid w:val="00230E75"/>
    <w:rsid w:val="00230F0E"/>
    <w:rsid w:val="00230FC4"/>
    <w:rsid w:val="0023102D"/>
    <w:rsid w:val="0023111A"/>
    <w:rsid w:val="00231177"/>
    <w:rsid w:val="00231195"/>
    <w:rsid w:val="002311FA"/>
    <w:rsid w:val="0023120B"/>
    <w:rsid w:val="0023135A"/>
    <w:rsid w:val="002313B3"/>
    <w:rsid w:val="002313E2"/>
    <w:rsid w:val="0023142C"/>
    <w:rsid w:val="00231537"/>
    <w:rsid w:val="002315F0"/>
    <w:rsid w:val="00231673"/>
    <w:rsid w:val="002316AA"/>
    <w:rsid w:val="002317F9"/>
    <w:rsid w:val="00231802"/>
    <w:rsid w:val="00231842"/>
    <w:rsid w:val="00231877"/>
    <w:rsid w:val="00231887"/>
    <w:rsid w:val="002318A7"/>
    <w:rsid w:val="002318A8"/>
    <w:rsid w:val="0023192C"/>
    <w:rsid w:val="002319BD"/>
    <w:rsid w:val="002319EE"/>
    <w:rsid w:val="00231A2C"/>
    <w:rsid w:val="00231A35"/>
    <w:rsid w:val="00231AAB"/>
    <w:rsid w:val="00231B2B"/>
    <w:rsid w:val="00231C05"/>
    <w:rsid w:val="00231C65"/>
    <w:rsid w:val="00231CB9"/>
    <w:rsid w:val="00231CCD"/>
    <w:rsid w:val="00231D44"/>
    <w:rsid w:val="00231D5B"/>
    <w:rsid w:val="00231D7A"/>
    <w:rsid w:val="00231D8E"/>
    <w:rsid w:val="00231F0B"/>
    <w:rsid w:val="00231F2F"/>
    <w:rsid w:val="00231FB9"/>
    <w:rsid w:val="0023202E"/>
    <w:rsid w:val="002320BB"/>
    <w:rsid w:val="002320FD"/>
    <w:rsid w:val="00232116"/>
    <w:rsid w:val="00232162"/>
    <w:rsid w:val="002322A6"/>
    <w:rsid w:val="002322E9"/>
    <w:rsid w:val="0023237B"/>
    <w:rsid w:val="002323F0"/>
    <w:rsid w:val="00232406"/>
    <w:rsid w:val="0023241D"/>
    <w:rsid w:val="0023243D"/>
    <w:rsid w:val="00232499"/>
    <w:rsid w:val="002324FD"/>
    <w:rsid w:val="00232571"/>
    <w:rsid w:val="00232575"/>
    <w:rsid w:val="002325DE"/>
    <w:rsid w:val="002328A8"/>
    <w:rsid w:val="002328DE"/>
    <w:rsid w:val="00232911"/>
    <w:rsid w:val="00232A76"/>
    <w:rsid w:val="00232B19"/>
    <w:rsid w:val="00232B57"/>
    <w:rsid w:val="00232C18"/>
    <w:rsid w:val="00232D08"/>
    <w:rsid w:val="00232D18"/>
    <w:rsid w:val="00232D4D"/>
    <w:rsid w:val="00232E26"/>
    <w:rsid w:val="00232E4B"/>
    <w:rsid w:val="00232E5A"/>
    <w:rsid w:val="00232E9B"/>
    <w:rsid w:val="00232F11"/>
    <w:rsid w:val="00232F81"/>
    <w:rsid w:val="00232FE6"/>
    <w:rsid w:val="00232FFD"/>
    <w:rsid w:val="002330BB"/>
    <w:rsid w:val="0023311B"/>
    <w:rsid w:val="00233249"/>
    <w:rsid w:val="0023327E"/>
    <w:rsid w:val="00233281"/>
    <w:rsid w:val="002332D1"/>
    <w:rsid w:val="002333E7"/>
    <w:rsid w:val="0023346E"/>
    <w:rsid w:val="00233501"/>
    <w:rsid w:val="0023354B"/>
    <w:rsid w:val="00233573"/>
    <w:rsid w:val="0023359F"/>
    <w:rsid w:val="002335C8"/>
    <w:rsid w:val="002336DF"/>
    <w:rsid w:val="0023370B"/>
    <w:rsid w:val="00233738"/>
    <w:rsid w:val="00233768"/>
    <w:rsid w:val="0023383B"/>
    <w:rsid w:val="002338C5"/>
    <w:rsid w:val="0023390F"/>
    <w:rsid w:val="00233915"/>
    <w:rsid w:val="00233961"/>
    <w:rsid w:val="002339FE"/>
    <w:rsid w:val="00233A16"/>
    <w:rsid w:val="00233A65"/>
    <w:rsid w:val="00233A83"/>
    <w:rsid w:val="00233A92"/>
    <w:rsid w:val="00233B35"/>
    <w:rsid w:val="00233C54"/>
    <w:rsid w:val="00233CA3"/>
    <w:rsid w:val="00233D89"/>
    <w:rsid w:val="00233DDB"/>
    <w:rsid w:val="00233EB4"/>
    <w:rsid w:val="00233EEA"/>
    <w:rsid w:val="00233FC7"/>
    <w:rsid w:val="00233FDC"/>
    <w:rsid w:val="002340EA"/>
    <w:rsid w:val="002341FE"/>
    <w:rsid w:val="0023421A"/>
    <w:rsid w:val="00234321"/>
    <w:rsid w:val="002343A0"/>
    <w:rsid w:val="0023456B"/>
    <w:rsid w:val="002345AC"/>
    <w:rsid w:val="002345B1"/>
    <w:rsid w:val="00234660"/>
    <w:rsid w:val="002346ED"/>
    <w:rsid w:val="00234806"/>
    <w:rsid w:val="002348AD"/>
    <w:rsid w:val="00234A6A"/>
    <w:rsid w:val="00234AA8"/>
    <w:rsid w:val="00234AA9"/>
    <w:rsid w:val="00234AB7"/>
    <w:rsid w:val="00234C47"/>
    <w:rsid w:val="00234C7A"/>
    <w:rsid w:val="00234C8D"/>
    <w:rsid w:val="00234CA4"/>
    <w:rsid w:val="00234CDF"/>
    <w:rsid w:val="00234D52"/>
    <w:rsid w:val="00234DAE"/>
    <w:rsid w:val="00234E25"/>
    <w:rsid w:val="00234EBC"/>
    <w:rsid w:val="00234EC6"/>
    <w:rsid w:val="00234EE2"/>
    <w:rsid w:val="00235076"/>
    <w:rsid w:val="00235092"/>
    <w:rsid w:val="002351AA"/>
    <w:rsid w:val="0023527D"/>
    <w:rsid w:val="00235285"/>
    <w:rsid w:val="002352A2"/>
    <w:rsid w:val="002352EC"/>
    <w:rsid w:val="00235386"/>
    <w:rsid w:val="002354B3"/>
    <w:rsid w:val="0023550C"/>
    <w:rsid w:val="0023560D"/>
    <w:rsid w:val="002356FC"/>
    <w:rsid w:val="002357EB"/>
    <w:rsid w:val="002358A4"/>
    <w:rsid w:val="002358A5"/>
    <w:rsid w:val="00235A44"/>
    <w:rsid w:val="00235B91"/>
    <w:rsid w:val="00235BE4"/>
    <w:rsid w:val="00235C30"/>
    <w:rsid w:val="00235C46"/>
    <w:rsid w:val="00235D1E"/>
    <w:rsid w:val="00235DA0"/>
    <w:rsid w:val="00235E85"/>
    <w:rsid w:val="00235E8D"/>
    <w:rsid w:val="00235EC1"/>
    <w:rsid w:val="00235F94"/>
    <w:rsid w:val="0023610B"/>
    <w:rsid w:val="002361D5"/>
    <w:rsid w:val="00236241"/>
    <w:rsid w:val="0023625A"/>
    <w:rsid w:val="002362BE"/>
    <w:rsid w:val="00236376"/>
    <w:rsid w:val="00236448"/>
    <w:rsid w:val="00236532"/>
    <w:rsid w:val="002365E6"/>
    <w:rsid w:val="002365EC"/>
    <w:rsid w:val="0023681E"/>
    <w:rsid w:val="00236876"/>
    <w:rsid w:val="002368D1"/>
    <w:rsid w:val="00236936"/>
    <w:rsid w:val="0023693E"/>
    <w:rsid w:val="00236A72"/>
    <w:rsid w:val="00236B38"/>
    <w:rsid w:val="00236B85"/>
    <w:rsid w:val="00236BA8"/>
    <w:rsid w:val="00236C17"/>
    <w:rsid w:val="00236C3D"/>
    <w:rsid w:val="00236CE3"/>
    <w:rsid w:val="00236D36"/>
    <w:rsid w:val="00236DFA"/>
    <w:rsid w:val="00236E1D"/>
    <w:rsid w:val="00236EE6"/>
    <w:rsid w:val="00236EF1"/>
    <w:rsid w:val="00236EFE"/>
    <w:rsid w:val="00237157"/>
    <w:rsid w:val="00237395"/>
    <w:rsid w:val="002374AD"/>
    <w:rsid w:val="002374B5"/>
    <w:rsid w:val="002374CE"/>
    <w:rsid w:val="002375D8"/>
    <w:rsid w:val="002376A4"/>
    <w:rsid w:val="0023776A"/>
    <w:rsid w:val="002377B3"/>
    <w:rsid w:val="0023780C"/>
    <w:rsid w:val="00237834"/>
    <w:rsid w:val="00237922"/>
    <w:rsid w:val="0023799D"/>
    <w:rsid w:val="00237B29"/>
    <w:rsid w:val="00237B43"/>
    <w:rsid w:val="00237B6B"/>
    <w:rsid w:val="00237B8A"/>
    <w:rsid w:val="00237BB2"/>
    <w:rsid w:val="00237BC5"/>
    <w:rsid w:val="00237C09"/>
    <w:rsid w:val="00237C62"/>
    <w:rsid w:val="00237C8C"/>
    <w:rsid w:val="00237CA3"/>
    <w:rsid w:val="00237CBB"/>
    <w:rsid w:val="00237E64"/>
    <w:rsid w:val="00237E9D"/>
    <w:rsid w:val="00237EB9"/>
    <w:rsid w:val="00237F45"/>
    <w:rsid w:val="00237F57"/>
    <w:rsid w:val="00237FA8"/>
    <w:rsid w:val="0024001F"/>
    <w:rsid w:val="002400D2"/>
    <w:rsid w:val="0024011E"/>
    <w:rsid w:val="00240174"/>
    <w:rsid w:val="002401A4"/>
    <w:rsid w:val="002401D6"/>
    <w:rsid w:val="00240268"/>
    <w:rsid w:val="0024047A"/>
    <w:rsid w:val="002405B1"/>
    <w:rsid w:val="00240633"/>
    <w:rsid w:val="00240652"/>
    <w:rsid w:val="00240678"/>
    <w:rsid w:val="002406DB"/>
    <w:rsid w:val="00240731"/>
    <w:rsid w:val="0024078C"/>
    <w:rsid w:val="002407B7"/>
    <w:rsid w:val="002407CA"/>
    <w:rsid w:val="00240A29"/>
    <w:rsid w:val="00240A99"/>
    <w:rsid w:val="00240B30"/>
    <w:rsid w:val="00240BA0"/>
    <w:rsid w:val="00240BDA"/>
    <w:rsid w:val="00240CE8"/>
    <w:rsid w:val="00240D13"/>
    <w:rsid w:val="00240D87"/>
    <w:rsid w:val="00240D91"/>
    <w:rsid w:val="00240E46"/>
    <w:rsid w:val="00240E6C"/>
    <w:rsid w:val="00240E97"/>
    <w:rsid w:val="00240EDB"/>
    <w:rsid w:val="00240EEB"/>
    <w:rsid w:val="00240FB2"/>
    <w:rsid w:val="00240FD9"/>
    <w:rsid w:val="00241042"/>
    <w:rsid w:val="0024121E"/>
    <w:rsid w:val="0024123C"/>
    <w:rsid w:val="0024123D"/>
    <w:rsid w:val="0024129F"/>
    <w:rsid w:val="002414E0"/>
    <w:rsid w:val="002416DC"/>
    <w:rsid w:val="002417FF"/>
    <w:rsid w:val="0024183E"/>
    <w:rsid w:val="0024196C"/>
    <w:rsid w:val="0024197B"/>
    <w:rsid w:val="002419EC"/>
    <w:rsid w:val="00241A19"/>
    <w:rsid w:val="00241C12"/>
    <w:rsid w:val="00241CF4"/>
    <w:rsid w:val="00241D71"/>
    <w:rsid w:val="002420B8"/>
    <w:rsid w:val="002420F1"/>
    <w:rsid w:val="002421A3"/>
    <w:rsid w:val="002422B4"/>
    <w:rsid w:val="00242325"/>
    <w:rsid w:val="0024242C"/>
    <w:rsid w:val="0024253E"/>
    <w:rsid w:val="002425C5"/>
    <w:rsid w:val="0024260F"/>
    <w:rsid w:val="00242666"/>
    <w:rsid w:val="002426D7"/>
    <w:rsid w:val="00242813"/>
    <w:rsid w:val="00242825"/>
    <w:rsid w:val="00242881"/>
    <w:rsid w:val="002428B0"/>
    <w:rsid w:val="00242B0A"/>
    <w:rsid w:val="00242B0F"/>
    <w:rsid w:val="00242B82"/>
    <w:rsid w:val="00242C44"/>
    <w:rsid w:val="00242CD4"/>
    <w:rsid w:val="00242CF9"/>
    <w:rsid w:val="00242D55"/>
    <w:rsid w:val="00242D82"/>
    <w:rsid w:val="00242E20"/>
    <w:rsid w:val="00242E94"/>
    <w:rsid w:val="00242FAD"/>
    <w:rsid w:val="00242FBE"/>
    <w:rsid w:val="00243039"/>
    <w:rsid w:val="00243143"/>
    <w:rsid w:val="0024321F"/>
    <w:rsid w:val="00243233"/>
    <w:rsid w:val="0024328A"/>
    <w:rsid w:val="00243294"/>
    <w:rsid w:val="002434CC"/>
    <w:rsid w:val="002434E0"/>
    <w:rsid w:val="00243611"/>
    <w:rsid w:val="002437B6"/>
    <w:rsid w:val="00243926"/>
    <w:rsid w:val="002439DA"/>
    <w:rsid w:val="00243A3F"/>
    <w:rsid w:val="00243AD3"/>
    <w:rsid w:val="00243BBD"/>
    <w:rsid w:val="00243BF5"/>
    <w:rsid w:val="00243CF9"/>
    <w:rsid w:val="00243D2D"/>
    <w:rsid w:val="00243D43"/>
    <w:rsid w:val="00243DF3"/>
    <w:rsid w:val="00243E45"/>
    <w:rsid w:val="00243F23"/>
    <w:rsid w:val="00243FDD"/>
    <w:rsid w:val="00244073"/>
    <w:rsid w:val="002440E9"/>
    <w:rsid w:val="002440F5"/>
    <w:rsid w:val="00244104"/>
    <w:rsid w:val="00244116"/>
    <w:rsid w:val="0024411F"/>
    <w:rsid w:val="002441EA"/>
    <w:rsid w:val="0024425B"/>
    <w:rsid w:val="00244260"/>
    <w:rsid w:val="002442FF"/>
    <w:rsid w:val="002443EF"/>
    <w:rsid w:val="0024442B"/>
    <w:rsid w:val="00244451"/>
    <w:rsid w:val="00244457"/>
    <w:rsid w:val="00244486"/>
    <w:rsid w:val="00244569"/>
    <w:rsid w:val="002445B3"/>
    <w:rsid w:val="002445BC"/>
    <w:rsid w:val="0024461E"/>
    <w:rsid w:val="002447E0"/>
    <w:rsid w:val="0024481A"/>
    <w:rsid w:val="00244988"/>
    <w:rsid w:val="00244A2A"/>
    <w:rsid w:val="00244A5F"/>
    <w:rsid w:val="00244A87"/>
    <w:rsid w:val="00244ACF"/>
    <w:rsid w:val="00244B17"/>
    <w:rsid w:val="00244B2B"/>
    <w:rsid w:val="00244B52"/>
    <w:rsid w:val="00244BC3"/>
    <w:rsid w:val="00244C42"/>
    <w:rsid w:val="00244C5B"/>
    <w:rsid w:val="00244CCF"/>
    <w:rsid w:val="00244D3E"/>
    <w:rsid w:val="00244D5D"/>
    <w:rsid w:val="00244D95"/>
    <w:rsid w:val="00244D98"/>
    <w:rsid w:val="00244DC3"/>
    <w:rsid w:val="00244E64"/>
    <w:rsid w:val="002451B7"/>
    <w:rsid w:val="002451E9"/>
    <w:rsid w:val="002451F1"/>
    <w:rsid w:val="002452E6"/>
    <w:rsid w:val="00245499"/>
    <w:rsid w:val="002455A1"/>
    <w:rsid w:val="002455BA"/>
    <w:rsid w:val="00245756"/>
    <w:rsid w:val="002457AD"/>
    <w:rsid w:val="00245889"/>
    <w:rsid w:val="002458E2"/>
    <w:rsid w:val="0024592E"/>
    <w:rsid w:val="00245A5B"/>
    <w:rsid w:val="00245BCA"/>
    <w:rsid w:val="00245BF7"/>
    <w:rsid w:val="00245FB2"/>
    <w:rsid w:val="00246079"/>
    <w:rsid w:val="002460AE"/>
    <w:rsid w:val="00246191"/>
    <w:rsid w:val="002461E1"/>
    <w:rsid w:val="00246307"/>
    <w:rsid w:val="0024634E"/>
    <w:rsid w:val="00246429"/>
    <w:rsid w:val="0024651C"/>
    <w:rsid w:val="00246634"/>
    <w:rsid w:val="00246682"/>
    <w:rsid w:val="002466D5"/>
    <w:rsid w:val="002466EF"/>
    <w:rsid w:val="00246844"/>
    <w:rsid w:val="002469C3"/>
    <w:rsid w:val="002469CD"/>
    <w:rsid w:val="00246B1E"/>
    <w:rsid w:val="00246B48"/>
    <w:rsid w:val="00246B61"/>
    <w:rsid w:val="00246B70"/>
    <w:rsid w:val="00246BBA"/>
    <w:rsid w:val="00246BC6"/>
    <w:rsid w:val="00246BC9"/>
    <w:rsid w:val="00246BE6"/>
    <w:rsid w:val="00246C2B"/>
    <w:rsid w:val="00246C3A"/>
    <w:rsid w:val="00246C96"/>
    <w:rsid w:val="00246D0E"/>
    <w:rsid w:val="00246EB2"/>
    <w:rsid w:val="00246F03"/>
    <w:rsid w:val="00246F33"/>
    <w:rsid w:val="00246F96"/>
    <w:rsid w:val="00246FC7"/>
    <w:rsid w:val="002470C4"/>
    <w:rsid w:val="002470CC"/>
    <w:rsid w:val="00247174"/>
    <w:rsid w:val="0024721A"/>
    <w:rsid w:val="00247294"/>
    <w:rsid w:val="00247435"/>
    <w:rsid w:val="00247467"/>
    <w:rsid w:val="0024757B"/>
    <w:rsid w:val="002475F1"/>
    <w:rsid w:val="0024774F"/>
    <w:rsid w:val="0024775C"/>
    <w:rsid w:val="002477AA"/>
    <w:rsid w:val="002478DB"/>
    <w:rsid w:val="002478EA"/>
    <w:rsid w:val="00247929"/>
    <w:rsid w:val="00247A8C"/>
    <w:rsid w:val="00247BD0"/>
    <w:rsid w:val="00247C1E"/>
    <w:rsid w:val="00247D26"/>
    <w:rsid w:val="00247DA3"/>
    <w:rsid w:val="00247E13"/>
    <w:rsid w:val="00247E7D"/>
    <w:rsid w:val="00247E8E"/>
    <w:rsid w:val="00247ECE"/>
    <w:rsid w:val="00247EF0"/>
    <w:rsid w:val="00250048"/>
    <w:rsid w:val="0025006E"/>
    <w:rsid w:val="00250089"/>
    <w:rsid w:val="002500D1"/>
    <w:rsid w:val="002500DF"/>
    <w:rsid w:val="00250139"/>
    <w:rsid w:val="00250293"/>
    <w:rsid w:val="0025037E"/>
    <w:rsid w:val="00250448"/>
    <w:rsid w:val="002504D5"/>
    <w:rsid w:val="002504E9"/>
    <w:rsid w:val="00250539"/>
    <w:rsid w:val="00250564"/>
    <w:rsid w:val="0025056E"/>
    <w:rsid w:val="00250616"/>
    <w:rsid w:val="00250800"/>
    <w:rsid w:val="0025092D"/>
    <w:rsid w:val="002509F7"/>
    <w:rsid w:val="00250A1D"/>
    <w:rsid w:val="00250A20"/>
    <w:rsid w:val="00250A97"/>
    <w:rsid w:val="00250AC6"/>
    <w:rsid w:val="00250AD5"/>
    <w:rsid w:val="00250B03"/>
    <w:rsid w:val="00250B1B"/>
    <w:rsid w:val="00250C40"/>
    <w:rsid w:val="00250CCB"/>
    <w:rsid w:val="00250CE4"/>
    <w:rsid w:val="00250D8C"/>
    <w:rsid w:val="00250E29"/>
    <w:rsid w:val="00250E53"/>
    <w:rsid w:val="00250E97"/>
    <w:rsid w:val="00250FCA"/>
    <w:rsid w:val="00251156"/>
    <w:rsid w:val="002511AC"/>
    <w:rsid w:val="00251330"/>
    <w:rsid w:val="002514AF"/>
    <w:rsid w:val="002515DA"/>
    <w:rsid w:val="00251627"/>
    <w:rsid w:val="00251688"/>
    <w:rsid w:val="002516A4"/>
    <w:rsid w:val="00251730"/>
    <w:rsid w:val="002517B8"/>
    <w:rsid w:val="00251809"/>
    <w:rsid w:val="00251827"/>
    <w:rsid w:val="00251925"/>
    <w:rsid w:val="00251A75"/>
    <w:rsid w:val="00251A9A"/>
    <w:rsid w:val="00251BB9"/>
    <w:rsid w:val="00251BC3"/>
    <w:rsid w:val="00251BF7"/>
    <w:rsid w:val="00251BFD"/>
    <w:rsid w:val="00251C41"/>
    <w:rsid w:val="00251DA5"/>
    <w:rsid w:val="00251E21"/>
    <w:rsid w:val="00251ED3"/>
    <w:rsid w:val="00251F59"/>
    <w:rsid w:val="0025207B"/>
    <w:rsid w:val="002520A7"/>
    <w:rsid w:val="002520B7"/>
    <w:rsid w:val="0025221E"/>
    <w:rsid w:val="0025226C"/>
    <w:rsid w:val="002522AF"/>
    <w:rsid w:val="002524B5"/>
    <w:rsid w:val="002524B9"/>
    <w:rsid w:val="0025251E"/>
    <w:rsid w:val="0025266B"/>
    <w:rsid w:val="00252788"/>
    <w:rsid w:val="002527B2"/>
    <w:rsid w:val="002527B8"/>
    <w:rsid w:val="002527CE"/>
    <w:rsid w:val="002527D3"/>
    <w:rsid w:val="00252886"/>
    <w:rsid w:val="002528BF"/>
    <w:rsid w:val="002528F4"/>
    <w:rsid w:val="00252931"/>
    <w:rsid w:val="00252937"/>
    <w:rsid w:val="0025294B"/>
    <w:rsid w:val="0025296E"/>
    <w:rsid w:val="00252AE8"/>
    <w:rsid w:val="00252B3B"/>
    <w:rsid w:val="00252B71"/>
    <w:rsid w:val="00252BAE"/>
    <w:rsid w:val="00252C9F"/>
    <w:rsid w:val="00252DCD"/>
    <w:rsid w:val="00252F4E"/>
    <w:rsid w:val="00252F77"/>
    <w:rsid w:val="0025300D"/>
    <w:rsid w:val="002530C4"/>
    <w:rsid w:val="00253267"/>
    <w:rsid w:val="002532B3"/>
    <w:rsid w:val="0025340A"/>
    <w:rsid w:val="00253529"/>
    <w:rsid w:val="0025355C"/>
    <w:rsid w:val="00253588"/>
    <w:rsid w:val="002535BD"/>
    <w:rsid w:val="002535C5"/>
    <w:rsid w:val="002536AE"/>
    <w:rsid w:val="002536D7"/>
    <w:rsid w:val="002536F9"/>
    <w:rsid w:val="002537D6"/>
    <w:rsid w:val="002538F4"/>
    <w:rsid w:val="00253969"/>
    <w:rsid w:val="002539F1"/>
    <w:rsid w:val="00253A72"/>
    <w:rsid w:val="00253AA3"/>
    <w:rsid w:val="00253B50"/>
    <w:rsid w:val="00253B79"/>
    <w:rsid w:val="00253DE1"/>
    <w:rsid w:val="00253EEF"/>
    <w:rsid w:val="00253FBC"/>
    <w:rsid w:val="00253FD7"/>
    <w:rsid w:val="002540F2"/>
    <w:rsid w:val="0025412E"/>
    <w:rsid w:val="00254338"/>
    <w:rsid w:val="00254381"/>
    <w:rsid w:val="0025442A"/>
    <w:rsid w:val="00254557"/>
    <w:rsid w:val="002545A0"/>
    <w:rsid w:val="002546C8"/>
    <w:rsid w:val="002546ED"/>
    <w:rsid w:val="00254718"/>
    <w:rsid w:val="0025477C"/>
    <w:rsid w:val="002547B6"/>
    <w:rsid w:val="00254837"/>
    <w:rsid w:val="0025483B"/>
    <w:rsid w:val="0025485A"/>
    <w:rsid w:val="002548B7"/>
    <w:rsid w:val="00254962"/>
    <w:rsid w:val="00254976"/>
    <w:rsid w:val="002549FD"/>
    <w:rsid w:val="00254ABC"/>
    <w:rsid w:val="00254C44"/>
    <w:rsid w:val="00254D76"/>
    <w:rsid w:val="00254E26"/>
    <w:rsid w:val="00254F11"/>
    <w:rsid w:val="00254F51"/>
    <w:rsid w:val="00255077"/>
    <w:rsid w:val="00255082"/>
    <w:rsid w:val="002550D6"/>
    <w:rsid w:val="00255246"/>
    <w:rsid w:val="002552E3"/>
    <w:rsid w:val="002552FE"/>
    <w:rsid w:val="002553D7"/>
    <w:rsid w:val="00255499"/>
    <w:rsid w:val="002555BD"/>
    <w:rsid w:val="00255663"/>
    <w:rsid w:val="002556C6"/>
    <w:rsid w:val="00255702"/>
    <w:rsid w:val="0025572B"/>
    <w:rsid w:val="002557B7"/>
    <w:rsid w:val="002557E6"/>
    <w:rsid w:val="002558AD"/>
    <w:rsid w:val="002558EB"/>
    <w:rsid w:val="00255A64"/>
    <w:rsid w:val="00255BB0"/>
    <w:rsid w:val="00255BC3"/>
    <w:rsid w:val="00255C02"/>
    <w:rsid w:val="00255D03"/>
    <w:rsid w:val="00255F38"/>
    <w:rsid w:val="00256115"/>
    <w:rsid w:val="0025611C"/>
    <w:rsid w:val="0025617C"/>
    <w:rsid w:val="00256351"/>
    <w:rsid w:val="00256391"/>
    <w:rsid w:val="00256576"/>
    <w:rsid w:val="0025670D"/>
    <w:rsid w:val="002567CD"/>
    <w:rsid w:val="002569B6"/>
    <w:rsid w:val="00256A04"/>
    <w:rsid w:val="00256A3F"/>
    <w:rsid w:val="00256ABA"/>
    <w:rsid w:val="00256B3C"/>
    <w:rsid w:val="00256BCB"/>
    <w:rsid w:val="00256CE4"/>
    <w:rsid w:val="00256E63"/>
    <w:rsid w:val="00256EAC"/>
    <w:rsid w:val="00256EBC"/>
    <w:rsid w:val="00256F1A"/>
    <w:rsid w:val="00256FA0"/>
    <w:rsid w:val="0025702F"/>
    <w:rsid w:val="00257060"/>
    <w:rsid w:val="00257165"/>
    <w:rsid w:val="0025717B"/>
    <w:rsid w:val="00257257"/>
    <w:rsid w:val="00257389"/>
    <w:rsid w:val="002573FB"/>
    <w:rsid w:val="00257444"/>
    <w:rsid w:val="0025744E"/>
    <w:rsid w:val="002574CB"/>
    <w:rsid w:val="002574DA"/>
    <w:rsid w:val="0025753A"/>
    <w:rsid w:val="00257582"/>
    <w:rsid w:val="002575F6"/>
    <w:rsid w:val="0025763C"/>
    <w:rsid w:val="00257687"/>
    <w:rsid w:val="002576E9"/>
    <w:rsid w:val="0025770C"/>
    <w:rsid w:val="0025774C"/>
    <w:rsid w:val="00257796"/>
    <w:rsid w:val="00257848"/>
    <w:rsid w:val="00257934"/>
    <w:rsid w:val="00257AD2"/>
    <w:rsid w:val="00257BA9"/>
    <w:rsid w:val="00257C9A"/>
    <w:rsid w:val="00257D23"/>
    <w:rsid w:val="00257D31"/>
    <w:rsid w:val="00257D9F"/>
    <w:rsid w:val="00257DF8"/>
    <w:rsid w:val="00257E65"/>
    <w:rsid w:val="0026001D"/>
    <w:rsid w:val="00260020"/>
    <w:rsid w:val="00260098"/>
    <w:rsid w:val="002600FC"/>
    <w:rsid w:val="00260107"/>
    <w:rsid w:val="002601B2"/>
    <w:rsid w:val="0026037F"/>
    <w:rsid w:val="00260380"/>
    <w:rsid w:val="002603DF"/>
    <w:rsid w:val="002604A2"/>
    <w:rsid w:val="00260580"/>
    <w:rsid w:val="00260615"/>
    <w:rsid w:val="00260681"/>
    <w:rsid w:val="002606B4"/>
    <w:rsid w:val="00260773"/>
    <w:rsid w:val="00260786"/>
    <w:rsid w:val="00260835"/>
    <w:rsid w:val="002608DB"/>
    <w:rsid w:val="0026097D"/>
    <w:rsid w:val="002609F2"/>
    <w:rsid w:val="002609FA"/>
    <w:rsid w:val="00260BB5"/>
    <w:rsid w:val="00260CC4"/>
    <w:rsid w:val="00260D5F"/>
    <w:rsid w:val="00260ED1"/>
    <w:rsid w:val="00260F00"/>
    <w:rsid w:val="00260FC6"/>
    <w:rsid w:val="00261046"/>
    <w:rsid w:val="0026104C"/>
    <w:rsid w:val="0026113A"/>
    <w:rsid w:val="0026114C"/>
    <w:rsid w:val="00261152"/>
    <w:rsid w:val="002611A4"/>
    <w:rsid w:val="002611A6"/>
    <w:rsid w:val="002611D7"/>
    <w:rsid w:val="002612B4"/>
    <w:rsid w:val="00261323"/>
    <w:rsid w:val="0026135D"/>
    <w:rsid w:val="00261546"/>
    <w:rsid w:val="0026155D"/>
    <w:rsid w:val="002615A3"/>
    <w:rsid w:val="0026161E"/>
    <w:rsid w:val="00261654"/>
    <w:rsid w:val="0026174D"/>
    <w:rsid w:val="0026187D"/>
    <w:rsid w:val="00261935"/>
    <w:rsid w:val="002619EA"/>
    <w:rsid w:val="00261A79"/>
    <w:rsid w:val="00261AA9"/>
    <w:rsid w:val="00261C60"/>
    <w:rsid w:val="00261CE7"/>
    <w:rsid w:val="00261D30"/>
    <w:rsid w:val="00261D41"/>
    <w:rsid w:val="00261D84"/>
    <w:rsid w:val="00261EDD"/>
    <w:rsid w:val="00261F28"/>
    <w:rsid w:val="00261FBD"/>
    <w:rsid w:val="00262065"/>
    <w:rsid w:val="00262073"/>
    <w:rsid w:val="00262139"/>
    <w:rsid w:val="00262154"/>
    <w:rsid w:val="00262218"/>
    <w:rsid w:val="002622CB"/>
    <w:rsid w:val="0026231E"/>
    <w:rsid w:val="00262396"/>
    <w:rsid w:val="002623DA"/>
    <w:rsid w:val="002623E7"/>
    <w:rsid w:val="002623F5"/>
    <w:rsid w:val="0026248A"/>
    <w:rsid w:val="0026248E"/>
    <w:rsid w:val="00262499"/>
    <w:rsid w:val="0026252D"/>
    <w:rsid w:val="00262534"/>
    <w:rsid w:val="0026258D"/>
    <w:rsid w:val="002625AA"/>
    <w:rsid w:val="0026262D"/>
    <w:rsid w:val="0026268C"/>
    <w:rsid w:val="0026282C"/>
    <w:rsid w:val="00262862"/>
    <w:rsid w:val="0026288B"/>
    <w:rsid w:val="002628A7"/>
    <w:rsid w:val="002628B9"/>
    <w:rsid w:val="00262961"/>
    <w:rsid w:val="002629AB"/>
    <w:rsid w:val="00262BE1"/>
    <w:rsid w:val="00262BE3"/>
    <w:rsid w:val="00262C09"/>
    <w:rsid w:val="00262CAF"/>
    <w:rsid w:val="00262CDE"/>
    <w:rsid w:val="00262DB1"/>
    <w:rsid w:val="00262DE4"/>
    <w:rsid w:val="00262E29"/>
    <w:rsid w:val="00262E54"/>
    <w:rsid w:val="00262EE2"/>
    <w:rsid w:val="00262F75"/>
    <w:rsid w:val="00262FD1"/>
    <w:rsid w:val="00262FDE"/>
    <w:rsid w:val="00263083"/>
    <w:rsid w:val="00263088"/>
    <w:rsid w:val="002630F9"/>
    <w:rsid w:val="0026313B"/>
    <w:rsid w:val="00263147"/>
    <w:rsid w:val="002631AE"/>
    <w:rsid w:val="0026320A"/>
    <w:rsid w:val="002636CD"/>
    <w:rsid w:val="0026377F"/>
    <w:rsid w:val="002637BA"/>
    <w:rsid w:val="00263850"/>
    <w:rsid w:val="0026386E"/>
    <w:rsid w:val="002638C0"/>
    <w:rsid w:val="002638DF"/>
    <w:rsid w:val="00263920"/>
    <w:rsid w:val="00263982"/>
    <w:rsid w:val="00263A19"/>
    <w:rsid w:val="00263AD1"/>
    <w:rsid w:val="00263AF9"/>
    <w:rsid w:val="00263BC2"/>
    <w:rsid w:val="00263C9F"/>
    <w:rsid w:val="00263DAE"/>
    <w:rsid w:val="00263DFE"/>
    <w:rsid w:val="00263ED8"/>
    <w:rsid w:val="00263EF6"/>
    <w:rsid w:val="00264037"/>
    <w:rsid w:val="00264066"/>
    <w:rsid w:val="00264094"/>
    <w:rsid w:val="002640B8"/>
    <w:rsid w:val="00264119"/>
    <w:rsid w:val="00264184"/>
    <w:rsid w:val="002641A4"/>
    <w:rsid w:val="00264228"/>
    <w:rsid w:val="0026425E"/>
    <w:rsid w:val="00264267"/>
    <w:rsid w:val="00264323"/>
    <w:rsid w:val="0026432F"/>
    <w:rsid w:val="0026440B"/>
    <w:rsid w:val="00264419"/>
    <w:rsid w:val="0026443E"/>
    <w:rsid w:val="002644EC"/>
    <w:rsid w:val="0026458A"/>
    <w:rsid w:val="002645F0"/>
    <w:rsid w:val="00264701"/>
    <w:rsid w:val="0026481B"/>
    <w:rsid w:val="002648B2"/>
    <w:rsid w:val="0026491B"/>
    <w:rsid w:val="00264ACA"/>
    <w:rsid w:val="00264B2B"/>
    <w:rsid w:val="00264BD4"/>
    <w:rsid w:val="00264C20"/>
    <w:rsid w:val="00264C80"/>
    <w:rsid w:val="00264CAF"/>
    <w:rsid w:val="00264D54"/>
    <w:rsid w:val="00264DE9"/>
    <w:rsid w:val="00264E0E"/>
    <w:rsid w:val="00264E19"/>
    <w:rsid w:val="00264E5A"/>
    <w:rsid w:val="00264E6A"/>
    <w:rsid w:val="00264E71"/>
    <w:rsid w:val="00264E7B"/>
    <w:rsid w:val="00264EAE"/>
    <w:rsid w:val="00264EC7"/>
    <w:rsid w:val="00264F82"/>
    <w:rsid w:val="00264FA1"/>
    <w:rsid w:val="00265020"/>
    <w:rsid w:val="002651B9"/>
    <w:rsid w:val="002651DA"/>
    <w:rsid w:val="002651DE"/>
    <w:rsid w:val="002652B3"/>
    <w:rsid w:val="0026533B"/>
    <w:rsid w:val="00265348"/>
    <w:rsid w:val="0026545F"/>
    <w:rsid w:val="002654A7"/>
    <w:rsid w:val="00265556"/>
    <w:rsid w:val="002655B1"/>
    <w:rsid w:val="00265693"/>
    <w:rsid w:val="0026584C"/>
    <w:rsid w:val="002658EC"/>
    <w:rsid w:val="00265915"/>
    <w:rsid w:val="002659AF"/>
    <w:rsid w:val="00265B0F"/>
    <w:rsid w:val="00265C43"/>
    <w:rsid w:val="00265CC4"/>
    <w:rsid w:val="00265CFC"/>
    <w:rsid w:val="00265E2C"/>
    <w:rsid w:val="00265E43"/>
    <w:rsid w:val="00265F07"/>
    <w:rsid w:val="00266017"/>
    <w:rsid w:val="00266023"/>
    <w:rsid w:val="0026608D"/>
    <w:rsid w:val="002660E0"/>
    <w:rsid w:val="00266116"/>
    <w:rsid w:val="0026619D"/>
    <w:rsid w:val="002662D1"/>
    <w:rsid w:val="002663FD"/>
    <w:rsid w:val="0026653A"/>
    <w:rsid w:val="00266659"/>
    <w:rsid w:val="002667AB"/>
    <w:rsid w:val="00266939"/>
    <w:rsid w:val="00266989"/>
    <w:rsid w:val="002669E1"/>
    <w:rsid w:val="00266A7E"/>
    <w:rsid w:val="00266A89"/>
    <w:rsid w:val="00266B04"/>
    <w:rsid w:val="00266C8A"/>
    <w:rsid w:val="00266CCE"/>
    <w:rsid w:val="00266DEF"/>
    <w:rsid w:val="00266E74"/>
    <w:rsid w:val="00266F30"/>
    <w:rsid w:val="00266F47"/>
    <w:rsid w:val="00266F58"/>
    <w:rsid w:val="00266F76"/>
    <w:rsid w:val="00266FD1"/>
    <w:rsid w:val="00266FFE"/>
    <w:rsid w:val="00267005"/>
    <w:rsid w:val="00267012"/>
    <w:rsid w:val="0026702D"/>
    <w:rsid w:val="002670B9"/>
    <w:rsid w:val="00267102"/>
    <w:rsid w:val="0026710B"/>
    <w:rsid w:val="0026714D"/>
    <w:rsid w:val="00267161"/>
    <w:rsid w:val="00267169"/>
    <w:rsid w:val="0026718E"/>
    <w:rsid w:val="00267220"/>
    <w:rsid w:val="0026731A"/>
    <w:rsid w:val="0026732B"/>
    <w:rsid w:val="0026736D"/>
    <w:rsid w:val="0026743D"/>
    <w:rsid w:val="002674B2"/>
    <w:rsid w:val="002674DF"/>
    <w:rsid w:val="002676F6"/>
    <w:rsid w:val="0026777F"/>
    <w:rsid w:val="002677FC"/>
    <w:rsid w:val="00267883"/>
    <w:rsid w:val="0026789F"/>
    <w:rsid w:val="00267906"/>
    <w:rsid w:val="00267A2F"/>
    <w:rsid w:val="00267B3F"/>
    <w:rsid w:val="00267B4D"/>
    <w:rsid w:val="00267BB4"/>
    <w:rsid w:val="00267BF7"/>
    <w:rsid w:val="00267C10"/>
    <w:rsid w:val="00267C41"/>
    <w:rsid w:val="00267CEA"/>
    <w:rsid w:val="00267D60"/>
    <w:rsid w:val="00267DE4"/>
    <w:rsid w:val="00267EE2"/>
    <w:rsid w:val="00267EE6"/>
    <w:rsid w:val="00267F04"/>
    <w:rsid w:val="00267FFB"/>
    <w:rsid w:val="00270020"/>
    <w:rsid w:val="00270043"/>
    <w:rsid w:val="00270076"/>
    <w:rsid w:val="0027008A"/>
    <w:rsid w:val="002700C9"/>
    <w:rsid w:val="0027010B"/>
    <w:rsid w:val="002701D6"/>
    <w:rsid w:val="00270204"/>
    <w:rsid w:val="0027020B"/>
    <w:rsid w:val="0027021D"/>
    <w:rsid w:val="0027028F"/>
    <w:rsid w:val="00270396"/>
    <w:rsid w:val="002703FF"/>
    <w:rsid w:val="00270506"/>
    <w:rsid w:val="00270575"/>
    <w:rsid w:val="00270602"/>
    <w:rsid w:val="00270679"/>
    <w:rsid w:val="002706B7"/>
    <w:rsid w:val="0027075F"/>
    <w:rsid w:val="0027077B"/>
    <w:rsid w:val="00270837"/>
    <w:rsid w:val="0027086B"/>
    <w:rsid w:val="002708CF"/>
    <w:rsid w:val="0027098F"/>
    <w:rsid w:val="00270A2C"/>
    <w:rsid w:val="00270A32"/>
    <w:rsid w:val="00270B08"/>
    <w:rsid w:val="00270B43"/>
    <w:rsid w:val="00270B44"/>
    <w:rsid w:val="00270BCF"/>
    <w:rsid w:val="00270C3A"/>
    <w:rsid w:val="00270CA5"/>
    <w:rsid w:val="00270CB6"/>
    <w:rsid w:val="00270CB9"/>
    <w:rsid w:val="00270D59"/>
    <w:rsid w:val="00270E3E"/>
    <w:rsid w:val="00270E7B"/>
    <w:rsid w:val="00270E8B"/>
    <w:rsid w:val="00270EC6"/>
    <w:rsid w:val="00270EFD"/>
    <w:rsid w:val="00270F5B"/>
    <w:rsid w:val="00270F7B"/>
    <w:rsid w:val="00270F92"/>
    <w:rsid w:val="00270FDB"/>
    <w:rsid w:val="0027105D"/>
    <w:rsid w:val="0027108C"/>
    <w:rsid w:val="00271107"/>
    <w:rsid w:val="002711A0"/>
    <w:rsid w:val="002711E9"/>
    <w:rsid w:val="00271284"/>
    <w:rsid w:val="002712CF"/>
    <w:rsid w:val="00271334"/>
    <w:rsid w:val="00271396"/>
    <w:rsid w:val="0027141D"/>
    <w:rsid w:val="0027147D"/>
    <w:rsid w:val="0027156A"/>
    <w:rsid w:val="00271694"/>
    <w:rsid w:val="0027169D"/>
    <w:rsid w:val="0027173C"/>
    <w:rsid w:val="00271753"/>
    <w:rsid w:val="002718C7"/>
    <w:rsid w:val="002719D5"/>
    <w:rsid w:val="00271B05"/>
    <w:rsid w:val="00271B43"/>
    <w:rsid w:val="00271B5F"/>
    <w:rsid w:val="00271CBA"/>
    <w:rsid w:val="00271D01"/>
    <w:rsid w:val="00271DB3"/>
    <w:rsid w:val="00271E79"/>
    <w:rsid w:val="00271E87"/>
    <w:rsid w:val="00271E91"/>
    <w:rsid w:val="00271F4C"/>
    <w:rsid w:val="00271F93"/>
    <w:rsid w:val="00271FAE"/>
    <w:rsid w:val="00271FF9"/>
    <w:rsid w:val="00272009"/>
    <w:rsid w:val="00272050"/>
    <w:rsid w:val="0027217A"/>
    <w:rsid w:val="00272181"/>
    <w:rsid w:val="0027228D"/>
    <w:rsid w:val="002722DB"/>
    <w:rsid w:val="002723AC"/>
    <w:rsid w:val="002723C0"/>
    <w:rsid w:val="00272510"/>
    <w:rsid w:val="002725A5"/>
    <w:rsid w:val="002725EB"/>
    <w:rsid w:val="00272613"/>
    <w:rsid w:val="00272642"/>
    <w:rsid w:val="002726A2"/>
    <w:rsid w:val="0027285B"/>
    <w:rsid w:val="0027289C"/>
    <w:rsid w:val="002728B7"/>
    <w:rsid w:val="0027295D"/>
    <w:rsid w:val="00272A0C"/>
    <w:rsid w:val="00272C00"/>
    <w:rsid w:val="00272C48"/>
    <w:rsid w:val="00272D1D"/>
    <w:rsid w:val="00272D5E"/>
    <w:rsid w:val="00272DDC"/>
    <w:rsid w:val="00272DF7"/>
    <w:rsid w:val="00272E6A"/>
    <w:rsid w:val="00272E7D"/>
    <w:rsid w:val="00272E80"/>
    <w:rsid w:val="00272E8F"/>
    <w:rsid w:val="00272F31"/>
    <w:rsid w:val="0027304A"/>
    <w:rsid w:val="00273072"/>
    <w:rsid w:val="002730F9"/>
    <w:rsid w:val="002731B7"/>
    <w:rsid w:val="002731F4"/>
    <w:rsid w:val="00273277"/>
    <w:rsid w:val="002732D5"/>
    <w:rsid w:val="00273348"/>
    <w:rsid w:val="00273351"/>
    <w:rsid w:val="00273372"/>
    <w:rsid w:val="002733A8"/>
    <w:rsid w:val="002736DB"/>
    <w:rsid w:val="002737D7"/>
    <w:rsid w:val="0027385E"/>
    <w:rsid w:val="00273865"/>
    <w:rsid w:val="00273947"/>
    <w:rsid w:val="002739A4"/>
    <w:rsid w:val="002739E4"/>
    <w:rsid w:val="00273A89"/>
    <w:rsid w:val="00273AA4"/>
    <w:rsid w:val="00273B1B"/>
    <w:rsid w:val="00273BD5"/>
    <w:rsid w:val="00273BD8"/>
    <w:rsid w:val="00273C75"/>
    <w:rsid w:val="00273CA0"/>
    <w:rsid w:val="00273CE0"/>
    <w:rsid w:val="00273D3C"/>
    <w:rsid w:val="00273D7E"/>
    <w:rsid w:val="00273DFD"/>
    <w:rsid w:val="00273DFE"/>
    <w:rsid w:val="00273E1B"/>
    <w:rsid w:val="00273EA1"/>
    <w:rsid w:val="00273F24"/>
    <w:rsid w:val="00273FAF"/>
    <w:rsid w:val="00273FC4"/>
    <w:rsid w:val="0027407B"/>
    <w:rsid w:val="002741E6"/>
    <w:rsid w:val="002742A8"/>
    <w:rsid w:val="002742E5"/>
    <w:rsid w:val="0027442C"/>
    <w:rsid w:val="00274495"/>
    <w:rsid w:val="002744D8"/>
    <w:rsid w:val="00274503"/>
    <w:rsid w:val="002745F1"/>
    <w:rsid w:val="002746D8"/>
    <w:rsid w:val="00274721"/>
    <w:rsid w:val="0027479D"/>
    <w:rsid w:val="002748EB"/>
    <w:rsid w:val="002749A6"/>
    <w:rsid w:val="00274A11"/>
    <w:rsid w:val="00274A6E"/>
    <w:rsid w:val="00274B8A"/>
    <w:rsid w:val="00274B9A"/>
    <w:rsid w:val="00274BFC"/>
    <w:rsid w:val="00274C03"/>
    <w:rsid w:val="00274C4C"/>
    <w:rsid w:val="00274C98"/>
    <w:rsid w:val="00274D54"/>
    <w:rsid w:val="00274DD6"/>
    <w:rsid w:val="00274E18"/>
    <w:rsid w:val="00274E93"/>
    <w:rsid w:val="00274EF4"/>
    <w:rsid w:val="00274FDC"/>
    <w:rsid w:val="002750F5"/>
    <w:rsid w:val="00275105"/>
    <w:rsid w:val="002751CE"/>
    <w:rsid w:val="0027520C"/>
    <w:rsid w:val="0027537A"/>
    <w:rsid w:val="002754FE"/>
    <w:rsid w:val="00275630"/>
    <w:rsid w:val="00275725"/>
    <w:rsid w:val="0027577A"/>
    <w:rsid w:val="00275840"/>
    <w:rsid w:val="00275878"/>
    <w:rsid w:val="00275953"/>
    <w:rsid w:val="002759D1"/>
    <w:rsid w:val="00275A3B"/>
    <w:rsid w:val="00275A79"/>
    <w:rsid w:val="00275B51"/>
    <w:rsid w:val="00275BC6"/>
    <w:rsid w:val="00275C3D"/>
    <w:rsid w:val="00275C63"/>
    <w:rsid w:val="00275DD1"/>
    <w:rsid w:val="00275EC8"/>
    <w:rsid w:val="00275ED9"/>
    <w:rsid w:val="00275F01"/>
    <w:rsid w:val="00276034"/>
    <w:rsid w:val="0027609A"/>
    <w:rsid w:val="002760DE"/>
    <w:rsid w:val="002762D6"/>
    <w:rsid w:val="002763F3"/>
    <w:rsid w:val="00276416"/>
    <w:rsid w:val="002764AA"/>
    <w:rsid w:val="002764E3"/>
    <w:rsid w:val="00276548"/>
    <w:rsid w:val="00276595"/>
    <w:rsid w:val="002765A3"/>
    <w:rsid w:val="00276649"/>
    <w:rsid w:val="00276670"/>
    <w:rsid w:val="00276697"/>
    <w:rsid w:val="0027686E"/>
    <w:rsid w:val="00276933"/>
    <w:rsid w:val="002769F4"/>
    <w:rsid w:val="00276A65"/>
    <w:rsid w:val="00276AAE"/>
    <w:rsid w:val="00276AC8"/>
    <w:rsid w:val="00276B4A"/>
    <w:rsid w:val="00276B4E"/>
    <w:rsid w:val="00276B98"/>
    <w:rsid w:val="00276D0C"/>
    <w:rsid w:val="00276D3C"/>
    <w:rsid w:val="00276D87"/>
    <w:rsid w:val="00276D92"/>
    <w:rsid w:val="00276E00"/>
    <w:rsid w:val="00276E38"/>
    <w:rsid w:val="00276F01"/>
    <w:rsid w:val="0027701A"/>
    <w:rsid w:val="00277081"/>
    <w:rsid w:val="00277146"/>
    <w:rsid w:val="002771CB"/>
    <w:rsid w:val="002772BB"/>
    <w:rsid w:val="002772E9"/>
    <w:rsid w:val="00277327"/>
    <w:rsid w:val="00277391"/>
    <w:rsid w:val="002773B3"/>
    <w:rsid w:val="002773BE"/>
    <w:rsid w:val="002773E1"/>
    <w:rsid w:val="0027754E"/>
    <w:rsid w:val="0027759F"/>
    <w:rsid w:val="002775D3"/>
    <w:rsid w:val="00277694"/>
    <w:rsid w:val="00277733"/>
    <w:rsid w:val="00277765"/>
    <w:rsid w:val="002777BD"/>
    <w:rsid w:val="002777E1"/>
    <w:rsid w:val="0027782B"/>
    <w:rsid w:val="00277910"/>
    <w:rsid w:val="0027794E"/>
    <w:rsid w:val="0027795A"/>
    <w:rsid w:val="0027795E"/>
    <w:rsid w:val="0027799E"/>
    <w:rsid w:val="002779EC"/>
    <w:rsid w:val="00277A87"/>
    <w:rsid w:val="00277BAA"/>
    <w:rsid w:val="00277D0F"/>
    <w:rsid w:val="00277DCA"/>
    <w:rsid w:val="00277DE1"/>
    <w:rsid w:val="00277E5C"/>
    <w:rsid w:val="00277E64"/>
    <w:rsid w:val="00277EE4"/>
    <w:rsid w:val="00277EF5"/>
    <w:rsid w:val="00277FAB"/>
    <w:rsid w:val="00277FF7"/>
    <w:rsid w:val="00277FFE"/>
    <w:rsid w:val="00280123"/>
    <w:rsid w:val="00280166"/>
    <w:rsid w:val="002801BD"/>
    <w:rsid w:val="002801E6"/>
    <w:rsid w:val="00280275"/>
    <w:rsid w:val="00280356"/>
    <w:rsid w:val="002804C1"/>
    <w:rsid w:val="002804D2"/>
    <w:rsid w:val="0028053E"/>
    <w:rsid w:val="002805C5"/>
    <w:rsid w:val="002805DE"/>
    <w:rsid w:val="002806AB"/>
    <w:rsid w:val="002806D0"/>
    <w:rsid w:val="00280744"/>
    <w:rsid w:val="00280787"/>
    <w:rsid w:val="0028082D"/>
    <w:rsid w:val="00280848"/>
    <w:rsid w:val="0028094C"/>
    <w:rsid w:val="00280ACE"/>
    <w:rsid w:val="00280AEE"/>
    <w:rsid w:val="00280B13"/>
    <w:rsid w:val="00280B8D"/>
    <w:rsid w:val="00280BB8"/>
    <w:rsid w:val="00280BCC"/>
    <w:rsid w:val="00280BF3"/>
    <w:rsid w:val="00280CB7"/>
    <w:rsid w:val="00280E51"/>
    <w:rsid w:val="00280F1A"/>
    <w:rsid w:val="00280F93"/>
    <w:rsid w:val="00280FB3"/>
    <w:rsid w:val="0028119E"/>
    <w:rsid w:val="00281253"/>
    <w:rsid w:val="00281265"/>
    <w:rsid w:val="002812E2"/>
    <w:rsid w:val="002812FC"/>
    <w:rsid w:val="0028138B"/>
    <w:rsid w:val="002813FA"/>
    <w:rsid w:val="00281442"/>
    <w:rsid w:val="002815B9"/>
    <w:rsid w:val="0028165C"/>
    <w:rsid w:val="00281686"/>
    <w:rsid w:val="002818AB"/>
    <w:rsid w:val="002818AC"/>
    <w:rsid w:val="002818E2"/>
    <w:rsid w:val="00281925"/>
    <w:rsid w:val="00281998"/>
    <w:rsid w:val="002819BA"/>
    <w:rsid w:val="00281A1F"/>
    <w:rsid w:val="00281A43"/>
    <w:rsid w:val="00281A54"/>
    <w:rsid w:val="00281AB0"/>
    <w:rsid w:val="00281C9A"/>
    <w:rsid w:val="00281D12"/>
    <w:rsid w:val="00281DBC"/>
    <w:rsid w:val="00281DE5"/>
    <w:rsid w:val="00281E26"/>
    <w:rsid w:val="00281F8A"/>
    <w:rsid w:val="002820C1"/>
    <w:rsid w:val="002820CD"/>
    <w:rsid w:val="00282185"/>
    <w:rsid w:val="00282196"/>
    <w:rsid w:val="0028226B"/>
    <w:rsid w:val="002824CB"/>
    <w:rsid w:val="00282519"/>
    <w:rsid w:val="00282526"/>
    <w:rsid w:val="00282534"/>
    <w:rsid w:val="0028254A"/>
    <w:rsid w:val="002826EA"/>
    <w:rsid w:val="00282709"/>
    <w:rsid w:val="002828AC"/>
    <w:rsid w:val="002828BE"/>
    <w:rsid w:val="00282AE1"/>
    <w:rsid w:val="00282C99"/>
    <w:rsid w:val="00282DCF"/>
    <w:rsid w:val="00282E7C"/>
    <w:rsid w:val="00282EE7"/>
    <w:rsid w:val="00282EFB"/>
    <w:rsid w:val="00282F56"/>
    <w:rsid w:val="0028304F"/>
    <w:rsid w:val="002830AD"/>
    <w:rsid w:val="00283125"/>
    <w:rsid w:val="0028316B"/>
    <w:rsid w:val="0028316D"/>
    <w:rsid w:val="00283175"/>
    <w:rsid w:val="00283197"/>
    <w:rsid w:val="002831C4"/>
    <w:rsid w:val="002831EC"/>
    <w:rsid w:val="00283216"/>
    <w:rsid w:val="00283266"/>
    <w:rsid w:val="002834BD"/>
    <w:rsid w:val="0028354C"/>
    <w:rsid w:val="00283709"/>
    <w:rsid w:val="0028376D"/>
    <w:rsid w:val="00283837"/>
    <w:rsid w:val="00283860"/>
    <w:rsid w:val="00283880"/>
    <w:rsid w:val="0028391F"/>
    <w:rsid w:val="00283998"/>
    <w:rsid w:val="00283A21"/>
    <w:rsid w:val="00283A5A"/>
    <w:rsid w:val="00283A96"/>
    <w:rsid w:val="00283B1A"/>
    <w:rsid w:val="00283B74"/>
    <w:rsid w:val="00283B88"/>
    <w:rsid w:val="00283BC9"/>
    <w:rsid w:val="00283C5F"/>
    <w:rsid w:val="00283C85"/>
    <w:rsid w:val="00283CCF"/>
    <w:rsid w:val="00283E90"/>
    <w:rsid w:val="00283F84"/>
    <w:rsid w:val="00283F90"/>
    <w:rsid w:val="00283FDE"/>
    <w:rsid w:val="0028405F"/>
    <w:rsid w:val="00284109"/>
    <w:rsid w:val="0028418F"/>
    <w:rsid w:val="0028425C"/>
    <w:rsid w:val="00284293"/>
    <w:rsid w:val="0028434F"/>
    <w:rsid w:val="00284411"/>
    <w:rsid w:val="00284493"/>
    <w:rsid w:val="002844A0"/>
    <w:rsid w:val="002844AA"/>
    <w:rsid w:val="002844CA"/>
    <w:rsid w:val="0028452F"/>
    <w:rsid w:val="00284536"/>
    <w:rsid w:val="002845BB"/>
    <w:rsid w:val="002845FE"/>
    <w:rsid w:val="002846AB"/>
    <w:rsid w:val="002847E1"/>
    <w:rsid w:val="00284881"/>
    <w:rsid w:val="00284898"/>
    <w:rsid w:val="002848BB"/>
    <w:rsid w:val="002848C9"/>
    <w:rsid w:val="00284A26"/>
    <w:rsid w:val="00284B60"/>
    <w:rsid w:val="00284C26"/>
    <w:rsid w:val="00284CB0"/>
    <w:rsid w:val="00284D37"/>
    <w:rsid w:val="00284DC9"/>
    <w:rsid w:val="002851FA"/>
    <w:rsid w:val="00285316"/>
    <w:rsid w:val="0028533F"/>
    <w:rsid w:val="002853EF"/>
    <w:rsid w:val="00285480"/>
    <w:rsid w:val="00285490"/>
    <w:rsid w:val="0028556C"/>
    <w:rsid w:val="002857E5"/>
    <w:rsid w:val="0028586F"/>
    <w:rsid w:val="002858E7"/>
    <w:rsid w:val="00285972"/>
    <w:rsid w:val="002859C4"/>
    <w:rsid w:val="002859C7"/>
    <w:rsid w:val="00285A55"/>
    <w:rsid w:val="00285A9B"/>
    <w:rsid w:val="00285DF6"/>
    <w:rsid w:val="00285E7B"/>
    <w:rsid w:val="00285E7F"/>
    <w:rsid w:val="00285ED1"/>
    <w:rsid w:val="00285F9A"/>
    <w:rsid w:val="00285FED"/>
    <w:rsid w:val="002860B3"/>
    <w:rsid w:val="002861AF"/>
    <w:rsid w:val="00286255"/>
    <w:rsid w:val="002863B4"/>
    <w:rsid w:val="00286405"/>
    <w:rsid w:val="002864D8"/>
    <w:rsid w:val="00286553"/>
    <w:rsid w:val="002865E5"/>
    <w:rsid w:val="00286617"/>
    <w:rsid w:val="002866CF"/>
    <w:rsid w:val="002868B2"/>
    <w:rsid w:val="002868FC"/>
    <w:rsid w:val="00286ACF"/>
    <w:rsid w:val="00286B0B"/>
    <w:rsid w:val="00286B46"/>
    <w:rsid w:val="00286C33"/>
    <w:rsid w:val="00286C89"/>
    <w:rsid w:val="00286CDD"/>
    <w:rsid w:val="00286D36"/>
    <w:rsid w:val="00286D97"/>
    <w:rsid w:val="00286DA1"/>
    <w:rsid w:val="00286E42"/>
    <w:rsid w:val="00286EA6"/>
    <w:rsid w:val="00286EFD"/>
    <w:rsid w:val="00286F05"/>
    <w:rsid w:val="00286F53"/>
    <w:rsid w:val="00286FB3"/>
    <w:rsid w:val="002870CB"/>
    <w:rsid w:val="0028711D"/>
    <w:rsid w:val="002871AD"/>
    <w:rsid w:val="00287237"/>
    <w:rsid w:val="0028723E"/>
    <w:rsid w:val="0028730D"/>
    <w:rsid w:val="0028730F"/>
    <w:rsid w:val="00287461"/>
    <w:rsid w:val="002875CC"/>
    <w:rsid w:val="002875E4"/>
    <w:rsid w:val="00287613"/>
    <w:rsid w:val="002876D0"/>
    <w:rsid w:val="002877D1"/>
    <w:rsid w:val="0028788A"/>
    <w:rsid w:val="002878F8"/>
    <w:rsid w:val="002879A7"/>
    <w:rsid w:val="00287A1A"/>
    <w:rsid w:val="00287A37"/>
    <w:rsid w:val="00287A3B"/>
    <w:rsid w:val="00287AEE"/>
    <w:rsid w:val="00287B2D"/>
    <w:rsid w:val="00287C96"/>
    <w:rsid w:val="00287CA3"/>
    <w:rsid w:val="00287D18"/>
    <w:rsid w:val="00287D79"/>
    <w:rsid w:val="00287DBC"/>
    <w:rsid w:val="00287E7D"/>
    <w:rsid w:val="00287F77"/>
    <w:rsid w:val="0029008E"/>
    <w:rsid w:val="002900B0"/>
    <w:rsid w:val="002900EC"/>
    <w:rsid w:val="0029022B"/>
    <w:rsid w:val="002902CD"/>
    <w:rsid w:val="002902CF"/>
    <w:rsid w:val="002902FC"/>
    <w:rsid w:val="002903F7"/>
    <w:rsid w:val="0029048B"/>
    <w:rsid w:val="00290591"/>
    <w:rsid w:val="0029064A"/>
    <w:rsid w:val="0029066C"/>
    <w:rsid w:val="00290983"/>
    <w:rsid w:val="00290A11"/>
    <w:rsid w:val="00290A24"/>
    <w:rsid w:val="00290A3F"/>
    <w:rsid w:val="00290A8B"/>
    <w:rsid w:val="00290B12"/>
    <w:rsid w:val="00290B3B"/>
    <w:rsid w:val="00290B9D"/>
    <w:rsid w:val="00290BA0"/>
    <w:rsid w:val="00290BCC"/>
    <w:rsid w:val="00290CE8"/>
    <w:rsid w:val="00290E74"/>
    <w:rsid w:val="00290EF8"/>
    <w:rsid w:val="00290F73"/>
    <w:rsid w:val="00290FE9"/>
    <w:rsid w:val="00291025"/>
    <w:rsid w:val="002910D2"/>
    <w:rsid w:val="0029114C"/>
    <w:rsid w:val="00291165"/>
    <w:rsid w:val="002911C1"/>
    <w:rsid w:val="00291272"/>
    <w:rsid w:val="002912B8"/>
    <w:rsid w:val="00291362"/>
    <w:rsid w:val="002914AA"/>
    <w:rsid w:val="00291521"/>
    <w:rsid w:val="0029156B"/>
    <w:rsid w:val="0029160A"/>
    <w:rsid w:val="002916AA"/>
    <w:rsid w:val="002916F5"/>
    <w:rsid w:val="0029179A"/>
    <w:rsid w:val="00291850"/>
    <w:rsid w:val="002918AE"/>
    <w:rsid w:val="00291928"/>
    <w:rsid w:val="00291A0E"/>
    <w:rsid w:val="00291A88"/>
    <w:rsid w:val="00291BA9"/>
    <w:rsid w:val="00291BCA"/>
    <w:rsid w:val="00291C67"/>
    <w:rsid w:val="00291C78"/>
    <w:rsid w:val="00291D49"/>
    <w:rsid w:val="00291D8D"/>
    <w:rsid w:val="00291DF9"/>
    <w:rsid w:val="00291E07"/>
    <w:rsid w:val="00291FA4"/>
    <w:rsid w:val="00291FD4"/>
    <w:rsid w:val="00292119"/>
    <w:rsid w:val="00292162"/>
    <w:rsid w:val="00292374"/>
    <w:rsid w:val="00292477"/>
    <w:rsid w:val="00292500"/>
    <w:rsid w:val="002925A8"/>
    <w:rsid w:val="0029262B"/>
    <w:rsid w:val="002926B7"/>
    <w:rsid w:val="002926BF"/>
    <w:rsid w:val="00292703"/>
    <w:rsid w:val="00292710"/>
    <w:rsid w:val="00292716"/>
    <w:rsid w:val="00292759"/>
    <w:rsid w:val="002927A1"/>
    <w:rsid w:val="00292854"/>
    <w:rsid w:val="00292AFD"/>
    <w:rsid w:val="00292B38"/>
    <w:rsid w:val="00292B5A"/>
    <w:rsid w:val="00292BA3"/>
    <w:rsid w:val="00292BD7"/>
    <w:rsid w:val="00292BDF"/>
    <w:rsid w:val="00292C9D"/>
    <w:rsid w:val="00292D04"/>
    <w:rsid w:val="00292D4A"/>
    <w:rsid w:val="00292E32"/>
    <w:rsid w:val="00292E3C"/>
    <w:rsid w:val="00292EB4"/>
    <w:rsid w:val="00292ECF"/>
    <w:rsid w:val="00292EFA"/>
    <w:rsid w:val="00292F1A"/>
    <w:rsid w:val="00292F4F"/>
    <w:rsid w:val="0029310B"/>
    <w:rsid w:val="0029314D"/>
    <w:rsid w:val="0029321A"/>
    <w:rsid w:val="00293221"/>
    <w:rsid w:val="0029323B"/>
    <w:rsid w:val="00293304"/>
    <w:rsid w:val="002933F6"/>
    <w:rsid w:val="002933FD"/>
    <w:rsid w:val="002934B8"/>
    <w:rsid w:val="002936BA"/>
    <w:rsid w:val="002936E4"/>
    <w:rsid w:val="00293703"/>
    <w:rsid w:val="0029372C"/>
    <w:rsid w:val="002937AA"/>
    <w:rsid w:val="0029383D"/>
    <w:rsid w:val="0029394E"/>
    <w:rsid w:val="00293959"/>
    <w:rsid w:val="0029397B"/>
    <w:rsid w:val="002939C5"/>
    <w:rsid w:val="002939E4"/>
    <w:rsid w:val="00293B42"/>
    <w:rsid w:val="00293B55"/>
    <w:rsid w:val="00293BC2"/>
    <w:rsid w:val="00293D4B"/>
    <w:rsid w:val="00293D70"/>
    <w:rsid w:val="00293DC6"/>
    <w:rsid w:val="00293DCB"/>
    <w:rsid w:val="00293DCD"/>
    <w:rsid w:val="00293E46"/>
    <w:rsid w:val="00293F4D"/>
    <w:rsid w:val="00293F89"/>
    <w:rsid w:val="00293F96"/>
    <w:rsid w:val="002940C4"/>
    <w:rsid w:val="0029423B"/>
    <w:rsid w:val="002942F8"/>
    <w:rsid w:val="00294416"/>
    <w:rsid w:val="0029443F"/>
    <w:rsid w:val="002944A6"/>
    <w:rsid w:val="00294515"/>
    <w:rsid w:val="00294537"/>
    <w:rsid w:val="002945E5"/>
    <w:rsid w:val="0029485A"/>
    <w:rsid w:val="0029496A"/>
    <w:rsid w:val="00294987"/>
    <w:rsid w:val="00294A6D"/>
    <w:rsid w:val="00294AE7"/>
    <w:rsid w:val="00294CA8"/>
    <w:rsid w:val="00294E0D"/>
    <w:rsid w:val="00294EF7"/>
    <w:rsid w:val="00294F2B"/>
    <w:rsid w:val="00294F6A"/>
    <w:rsid w:val="00294F77"/>
    <w:rsid w:val="00294FF3"/>
    <w:rsid w:val="00295058"/>
    <w:rsid w:val="0029509E"/>
    <w:rsid w:val="002950E4"/>
    <w:rsid w:val="0029520F"/>
    <w:rsid w:val="00295220"/>
    <w:rsid w:val="0029542F"/>
    <w:rsid w:val="0029544A"/>
    <w:rsid w:val="00295450"/>
    <w:rsid w:val="002954C5"/>
    <w:rsid w:val="002955AC"/>
    <w:rsid w:val="002955E2"/>
    <w:rsid w:val="0029574A"/>
    <w:rsid w:val="002957D8"/>
    <w:rsid w:val="002957EE"/>
    <w:rsid w:val="0029588E"/>
    <w:rsid w:val="00295974"/>
    <w:rsid w:val="002959FD"/>
    <w:rsid w:val="00295A0A"/>
    <w:rsid w:val="00295A38"/>
    <w:rsid w:val="00295AD3"/>
    <w:rsid w:val="00295AEF"/>
    <w:rsid w:val="00295B9A"/>
    <w:rsid w:val="00295C5E"/>
    <w:rsid w:val="00295C6F"/>
    <w:rsid w:val="00295CB5"/>
    <w:rsid w:val="00295CE1"/>
    <w:rsid w:val="00295D93"/>
    <w:rsid w:val="00295DB4"/>
    <w:rsid w:val="00295E3C"/>
    <w:rsid w:val="00295E7E"/>
    <w:rsid w:val="00295EE9"/>
    <w:rsid w:val="00295F5A"/>
    <w:rsid w:val="002960A1"/>
    <w:rsid w:val="002960FB"/>
    <w:rsid w:val="0029619A"/>
    <w:rsid w:val="002961BD"/>
    <w:rsid w:val="0029621F"/>
    <w:rsid w:val="00296254"/>
    <w:rsid w:val="002962A0"/>
    <w:rsid w:val="002962CA"/>
    <w:rsid w:val="0029636A"/>
    <w:rsid w:val="00296399"/>
    <w:rsid w:val="00296467"/>
    <w:rsid w:val="002964DD"/>
    <w:rsid w:val="00296512"/>
    <w:rsid w:val="0029651A"/>
    <w:rsid w:val="00296548"/>
    <w:rsid w:val="002965DB"/>
    <w:rsid w:val="00296669"/>
    <w:rsid w:val="002966F1"/>
    <w:rsid w:val="00296852"/>
    <w:rsid w:val="0029696D"/>
    <w:rsid w:val="00296A72"/>
    <w:rsid w:val="00296AD8"/>
    <w:rsid w:val="00296ADE"/>
    <w:rsid w:val="00296B77"/>
    <w:rsid w:val="00296B8E"/>
    <w:rsid w:val="00296BD0"/>
    <w:rsid w:val="00296C89"/>
    <w:rsid w:val="00296C9F"/>
    <w:rsid w:val="00296CDC"/>
    <w:rsid w:val="00296CF0"/>
    <w:rsid w:val="00296E16"/>
    <w:rsid w:val="00296F03"/>
    <w:rsid w:val="0029712E"/>
    <w:rsid w:val="002971D3"/>
    <w:rsid w:val="002971F8"/>
    <w:rsid w:val="0029735A"/>
    <w:rsid w:val="0029748E"/>
    <w:rsid w:val="00297501"/>
    <w:rsid w:val="00297505"/>
    <w:rsid w:val="00297524"/>
    <w:rsid w:val="0029752C"/>
    <w:rsid w:val="002975C0"/>
    <w:rsid w:val="002975E4"/>
    <w:rsid w:val="00297687"/>
    <w:rsid w:val="002976AD"/>
    <w:rsid w:val="002976E6"/>
    <w:rsid w:val="00297706"/>
    <w:rsid w:val="0029772E"/>
    <w:rsid w:val="002977F5"/>
    <w:rsid w:val="00297838"/>
    <w:rsid w:val="0029798F"/>
    <w:rsid w:val="00297A5C"/>
    <w:rsid w:val="00297ADD"/>
    <w:rsid w:val="00297B11"/>
    <w:rsid w:val="00297BA2"/>
    <w:rsid w:val="00297BDD"/>
    <w:rsid w:val="00297C4B"/>
    <w:rsid w:val="00297C8B"/>
    <w:rsid w:val="00297E25"/>
    <w:rsid w:val="00297F08"/>
    <w:rsid w:val="00297F9E"/>
    <w:rsid w:val="002A008F"/>
    <w:rsid w:val="002A0090"/>
    <w:rsid w:val="002A00F1"/>
    <w:rsid w:val="002A00FC"/>
    <w:rsid w:val="002A0193"/>
    <w:rsid w:val="002A01B6"/>
    <w:rsid w:val="002A0417"/>
    <w:rsid w:val="002A058B"/>
    <w:rsid w:val="002A05C1"/>
    <w:rsid w:val="002A05D0"/>
    <w:rsid w:val="002A05EE"/>
    <w:rsid w:val="002A05F7"/>
    <w:rsid w:val="002A060C"/>
    <w:rsid w:val="002A0675"/>
    <w:rsid w:val="002A0745"/>
    <w:rsid w:val="002A07F6"/>
    <w:rsid w:val="002A08A4"/>
    <w:rsid w:val="002A08B3"/>
    <w:rsid w:val="002A08E2"/>
    <w:rsid w:val="002A0916"/>
    <w:rsid w:val="002A0A18"/>
    <w:rsid w:val="002A0AFE"/>
    <w:rsid w:val="002A0B7A"/>
    <w:rsid w:val="002A0BF5"/>
    <w:rsid w:val="002A0BF7"/>
    <w:rsid w:val="002A0C73"/>
    <w:rsid w:val="002A0D52"/>
    <w:rsid w:val="002A0D5F"/>
    <w:rsid w:val="002A0DF8"/>
    <w:rsid w:val="002A0F7F"/>
    <w:rsid w:val="002A1009"/>
    <w:rsid w:val="002A1028"/>
    <w:rsid w:val="002A1062"/>
    <w:rsid w:val="002A10BD"/>
    <w:rsid w:val="002A10ED"/>
    <w:rsid w:val="002A10F5"/>
    <w:rsid w:val="002A1113"/>
    <w:rsid w:val="002A1208"/>
    <w:rsid w:val="002A122E"/>
    <w:rsid w:val="002A1359"/>
    <w:rsid w:val="002A13C9"/>
    <w:rsid w:val="002A150E"/>
    <w:rsid w:val="002A15EE"/>
    <w:rsid w:val="002A16EB"/>
    <w:rsid w:val="002A1794"/>
    <w:rsid w:val="002A182A"/>
    <w:rsid w:val="002A18AE"/>
    <w:rsid w:val="002A18CE"/>
    <w:rsid w:val="002A1C62"/>
    <w:rsid w:val="002A1CC3"/>
    <w:rsid w:val="002A1CE5"/>
    <w:rsid w:val="002A1D59"/>
    <w:rsid w:val="002A1E8D"/>
    <w:rsid w:val="002A1EAD"/>
    <w:rsid w:val="002A1EC4"/>
    <w:rsid w:val="002A1F86"/>
    <w:rsid w:val="002A1FB4"/>
    <w:rsid w:val="002A2010"/>
    <w:rsid w:val="002A2043"/>
    <w:rsid w:val="002A204F"/>
    <w:rsid w:val="002A21BB"/>
    <w:rsid w:val="002A21FC"/>
    <w:rsid w:val="002A228F"/>
    <w:rsid w:val="002A2303"/>
    <w:rsid w:val="002A23AB"/>
    <w:rsid w:val="002A24AB"/>
    <w:rsid w:val="002A2573"/>
    <w:rsid w:val="002A25AE"/>
    <w:rsid w:val="002A25B6"/>
    <w:rsid w:val="002A26A4"/>
    <w:rsid w:val="002A2762"/>
    <w:rsid w:val="002A2802"/>
    <w:rsid w:val="002A2812"/>
    <w:rsid w:val="002A2919"/>
    <w:rsid w:val="002A29B5"/>
    <w:rsid w:val="002A2C47"/>
    <w:rsid w:val="002A2C81"/>
    <w:rsid w:val="002A2CE6"/>
    <w:rsid w:val="002A2F37"/>
    <w:rsid w:val="002A2F65"/>
    <w:rsid w:val="002A3021"/>
    <w:rsid w:val="002A309E"/>
    <w:rsid w:val="002A30CC"/>
    <w:rsid w:val="002A30CD"/>
    <w:rsid w:val="002A3182"/>
    <w:rsid w:val="002A3350"/>
    <w:rsid w:val="002A3365"/>
    <w:rsid w:val="002A3376"/>
    <w:rsid w:val="002A345B"/>
    <w:rsid w:val="002A3474"/>
    <w:rsid w:val="002A347B"/>
    <w:rsid w:val="002A34C3"/>
    <w:rsid w:val="002A34FD"/>
    <w:rsid w:val="002A3501"/>
    <w:rsid w:val="002A3589"/>
    <w:rsid w:val="002A36A1"/>
    <w:rsid w:val="002A3771"/>
    <w:rsid w:val="002A37C6"/>
    <w:rsid w:val="002A3823"/>
    <w:rsid w:val="002A38EA"/>
    <w:rsid w:val="002A3991"/>
    <w:rsid w:val="002A39CB"/>
    <w:rsid w:val="002A39DC"/>
    <w:rsid w:val="002A3B24"/>
    <w:rsid w:val="002A3B4C"/>
    <w:rsid w:val="002A3C09"/>
    <w:rsid w:val="002A3C1B"/>
    <w:rsid w:val="002A3D47"/>
    <w:rsid w:val="002A3D4E"/>
    <w:rsid w:val="002A3EFA"/>
    <w:rsid w:val="002A3F19"/>
    <w:rsid w:val="002A3F27"/>
    <w:rsid w:val="002A3F73"/>
    <w:rsid w:val="002A4001"/>
    <w:rsid w:val="002A40F2"/>
    <w:rsid w:val="002A426D"/>
    <w:rsid w:val="002A42D2"/>
    <w:rsid w:val="002A430A"/>
    <w:rsid w:val="002A4340"/>
    <w:rsid w:val="002A4364"/>
    <w:rsid w:val="002A43B3"/>
    <w:rsid w:val="002A4585"/>
    <w:rsid w:val="002A459C"/>
    <w:rsid w:val="002A45A0"/>
    <w:rsid w:val="002A4632"/>
    <w:rsid w:val="002A4728"/>
    <w:rsid w:val="002A479C"/>
    <w:rsid w:val="002A47A2"/>
    <w:rsid w:val="002A4821"/>
    <w:rsid w:val="002A497B"/>
    <w:rsid w:val="002A4AA3"/>
    <w:rsid w:val="002A4B15"/>
    <w:rsid w:val="002A4B9B"/>
    <w:rsid w:val="002A4BC8"/>
    <w:rsid w:val="002A4C06"/>
    <w:rsid w:val="002A4C28"/>
    <w:rsid w:val="002A4C30"/>
    <w:rsid w:val="002A4D5B"/>
    <w:rsid w:val="002A4F40"/>
    <w:rsid w:val="002A4F60"/>
    <w:rsid w:val="002A4F6B"/>
    <w:rsid w:val="002A4FBD"/>
    <w:rsid w:val="002A5024"/>
    <w:rsid w:val="002A5169"/>
    <w:rsid w:val="002A5170"/>
    <w:rsid w:val="002A518D"/>
    <w:rsid w:val="002A520E"/>
    <w:rsid w:val="002A524E"/>
    <w:rsid w:val="002A52B3"/>
    <w:rsid w:val="002A530C"/>
    <w:rsid w:val="002A538D"/>
    <w:rsid w:val="002A54F7"/>
    <w:rsid w:val="002A553B"/>
    <w:rsid w:val="002A5568"/>
    <w:rsid w:val="002A5667"/>
    <w:rsid w:val="002A5669"/>
    <w:rsid w:val="002A5730"/>
    <w:rsid w:val="002A584D"/>
    <w:rsid w:val="002A5927"/>
    <w:rsid w:val="002A592D"/>
    <w:rsid w:val="002A597A"/>
    <w:rsid w:val="002A597D"/>
    <w:rsid w:val="002A5AA2"/>
    <w:rsid w:val="002A5AD9"/>
    <w:rsid w:val="002A5B7E"/>
    <w:rsid w:val="002A5CA1"/>
    <w:rsid w:val="002A5E77"/>
    <w:rsid w:val="002A5FDA"/>
    <w:rsid w:val="002A5FF0"/>
    <w:rsid w:val="002A60B7"/>
    <w:rsid w:val="002A60D9"/>
    <w:rsid w:val="002A60F5"/>
    <w:rsid w:val="002A6149"/>
    <w:rsid w:val="002A6185"/>
    <w:rsid w:val="002A61EC"/>
    <w:rsid w:val="002A62AC"/>
    <w:rsid w:val="002A6312"/>
    <w:rsid w:val="002A6359"/>
    <w:rsid w:val="002A635E"/>
    <w:rsid w:val="002A6419"/>
    <w:rsid w:val="002A64F4"/>
    <w:rsid w:val="002A6577"/>
    <w:rsid w:val="002A670F"/>
    <w:rsid w:val="002A676A"/>
    <w:rsid w:val="002A678D"/>
    <w:rsid w:val="002A67D0"/>
    <w:rsid w:val="002A67FD"/>
    <w:rsid w:val="002A68F5"/>
    <w:rsid w:val="002A6980"/>
    <w:rsid w:val="002A6A13"/>
    <w:rsid w:val="002A6A54"/>
    <w:rsid w:val="002A6AAE"/>
    <w:rsid w:val="002A6AD8"/>
    <w:rsid w:val="002A6B05"/>
    <w:rsid w:val="002A6B06"/>
    <w:rsid w:val="002A6B73"/>
    <w:rsid w:val="002A6C93"/>
    <w:rsid w:val="002A6CAF"/>
    <w:rsid w:val="002A6CCE"/>
    <w:rsid w:val="002A6CE0"/>
    <w:rsid w:val="002A6D39"/>
    <w:rsid w:val="002A6D4F"/>
    <w:rsid w:val="002A6F78"/>
    <w:rsid w:val="002A6FB2"/>
    <w:rsid w:val="002A7081"/>
    <w:rsid w:val="002A70DB"/>
    <w:rsid w:val="002A715E"/>
    <w:rsid w:val="002A7162"/>
    <w:rsid w:val="002A725D"/>
    <w:rsid w:val="002A72B9"/>
    <w:rsid w:val="002A7383"/>
    <w:rsid w:val="002A73D7"/>
    <w:rsid w:val="002A751E"/>
    <w:rsid w:val="002A75B5"/>
    <w:rsid w:val="002A7710"/>
    <w:rsid w:val="002A777A"/>
    <w:rsid w:val="002A77EF"/>
    <w:rsid w:val="002A78A1"/>
    <w:rsid w:val="002A794E"/>
    <w:rsid w:val="002A79D6"/>
    <w:rsid w:val="002A79ED"/>
    <w:rsid w:val="002A7A6C"/>
    <w:rsid w:val="002A7B18"/>
    <w:rsid w:val="002A7B49"/>
    <w:rsid w:val="002A7B84"/>
    <w:rsid w:val="002A7B9D"/>
    <w:rsid w:val="002A7BF4"/>
    <w:rsid w:val="002A7CA9"/>
    <w:rsid w:val="002A7D8D"/>
    <w:rsid w:val="002A7DF6"/>
    <w:rsid w:val="002B00F7"/>
    <w:rsid w:val="002B0141"/>
    <w:rsid w:val="002B023A"/>
    <w:rsid w:val="002B02EF"/>
    <w:rsid w:val="002B0343"/>
    <w:rsid w:val="002B04EA"/>
    <w:rsid w:val="002B05F3"/>
    <w:rsid w:val="002B06F7"/>
    <w:rsid w:val="002B0749"/>
    <w:rsid w:val="002B079C"/>
    <w:rsid w:val="002B0886"/>
    <w:rsid w:val="002B08E9"/>
    <w:rsid w:val="002B0914"/>
    <w:rsid w:val="002B09D9"/>
    <w:rsid w:val="002B0A48"/>
    <w:rsid w:val="002B0AE1"/>
    <w:rsid w:val="002B0B15"/>
    <w:rsid w:val="002B0CD6"/>
    <w:rsid w:val="002B0D53"/>
    <w:rsid w:val="002B0DB2"/>
    <w:rsid w:val="002B0DDB"/>
    <w:rsid w:val="002B0E7B"/>
    <w:rsid w:val="002B0FB0"/>
    <w:rsid w:val="002B0FFC"/>
    <w:rsid w:val="002B1037"/>
    <w:rsid w:val="002B126A"/>
    <w:rsid w:val="002B1295"/>
    <w:rsid w:val="002B1315"/>
    <w:rsid w:val="002B132A"/>
    <w:rsid w:val="002B1359"/>
    <w:rsid w:val="002B137A"/>
    <w:rsid w:val="002B148C"/>
    <w:rsid w:val="002B14B9"/>
    <w:rsid w:val="002B1513"/>
    <w:rsid w:val="002B1548"/>
    <w:rsid w:val="002B159C"/>
    <w:rsid w:val="002B163D"/>
    <w:rsid w:val="002B1649"/>
    <w:rsid w:val="002B16C2"/>
    <w:rsid w:val="002B16D2"/>
    <w:rsid w:val="002B17F2"/>
    <w:rsid w:val="002B1825"/>
    <w:rsid w:val="002B184C"/>
    <w:rsid w:val="002B184F"/>
    <w:rsid w:val="002B18A7"/>
    <w:rsid w:val="002B1A64"/>
    <w:rsid w:val="002B1A71"/>
    <w:rsid w:val="002B1B0A"/>
    <w:rsid w:val="002B1C1C"/>
    <w:rsid w:val="002B1C5A"/>
    <w:rsid w:val="002B1C63"/>
    <w:rsid w:val="002B1CAB"/>
    <w:rsid w:val="002B1CF2"/>
    <w:rsid w:val="002B1D64"/>
    <w:rsid w:val="002B1D72"/>
    <w:rsid w:val="002B1F27"/>
    <w:rsid w:val="002B204F"/>
    <w:rsid w:val="002B20A4"/>
    <w:rsid w:val="002B20F0"/>
    <w:rsid w:val="002B20FD"/>
    <w:rsid w:val="002B2157"/>
    <w:rsid w:val="002B2217"/>
    <w:rsid w:val="002B229B"/>
    <w:rsid w:val="002B231A"/>
    <w:rsid w:val="002B2372"/>
    <w:rsid w:val="002B239F"/>
    <w:rsid w:val="002B23B0"/>
    <w:rsid w:val="002B23C8"/>
    <w:rsid w:val="002B23DE"/>
    <w:rsid w:val="002B245A"/>
    <w:rsid w:val="002B2514"/>
    <w:rsid w:val="002B2517"/>
    <w:rsid w:val="002B255E"/>
    <w:rsid w:val="002B259F"/>
    <w:rsid w:val="002B25C4"/>
    <w:rsid w:val="002B25CF"/>
    <w:rsid w:val="002B26F4"/>
    <w:rsid w:val="002B2724"/>
    <w:rsid w:val="002B2766"/>
    <w:rsid w:val="002B27C3"/>
    <w:rsid w:val="002B2872"/>
    <w:rsid w:val="002B287B"/>
    <w:rsid w:val="002B28B9"/>
    <w:rsid w:val="002B28BB"/>
    <w:rsid w:val="002B28C8"/>
    <w:rsid w:val="002B2935"/>
    <w:rsid w:val="002B296A"/>
    <w:rsid w:val="002B2A66"/>
    <w:rsid w:val="002B2A92"/>
    <w:rsid w:val="002B2AFC"/>
    <w:rsid w:val="002B2BC0"/>
    <w:rsid w:val="002B2C39"/>
    <w:rsid w:val="002B2C3A"/>
    <w:rsid w:val="002B2C3B"/>
    <w:rsid w:val="002B2C4C"/>
    <w:rsid w:val="002B2CEA"/>
    <w:rsid w:val="002B2D7F"/>
    <w:rsid w:val="002B2DBD"/>
    <w:rsid w:val="002B2DFF"/>
    <w:rsid w:val="002B2EAA"/>
    <w:rsid w:val="002B2EB3"/>
    <w:rsid w:val="002B2EDB"/>
    <w:rsid w:val="002B2FBC"/>
    <w:rsid w:val="002B3069"/>
    <w:rsid w:val="002B3122"/>
    <w:rsid w:val="002B31C0"/>
    <w:rsid w:val="002B3247"/>
    <w:rsid w:val="002B326F"/>
    <w:rsid w:val="002B3276"/>
    <w:rsid w:val="002B33D4"/>
    <w:rsid w:val="002B33E9"/>
    <w:rsid w:val="002B33EB"/>
    <w:rsid w:val="002B3566"/>
    <w:rsid w:val="002B3570"/>
    <w:rsid w:val="002B3593"/>
    <w:rsid w:val="002B359E"/>
    <w:rsid w:val="002B3650"/>
    <w:rsid w:val="002B3679"/>
    <w:rsid w:val="002B374E"/>
    <w:rsid w:val="002B37F2"/>
    <w:rsid w:val="002B3883"/>
    <w:rsid w:val="002B388F"/>
    <w:rsid w:val="002B3897"/>
    <w:rsid w:val="002B38B8"/>
    <w:rsid w:val="002B390E"/>
    <w:rsid w:val="002B3A66"/>
    <w:rsid w:val="002B3D00"/>
    <w:rsid w:val="002B3D28"/>
    <w:rsid w:val="002B3D7C"/>
    <w:rsid w:val="002B3E36"/>
    <w:rsid w:val="002B3E4F"/>
    <w:rsid w:val="002B3ECF"/>
    <w:rsid w:val="002B403D"/>
    <w:rsid w:val="002B4107"/>
    <w:rsid w:val="002B41F9"/>
    <w:rsid w:val="002B4298"/>
    <w:rsid w:val="002B4497"/>
    <w:rsid w:val="002B460E"/>
    <w:rsid w:val="002B4748"/>
    <w:rsid w:val="002B474D"/>
    <w:rsid w:val="002B47BC"/>
    <w:rsid w:val="002B48F7"/>
    <w:rsid w:val="002B4B7B"/>
    <w:rsid w:val="002B4B8C"/>
    <w:rsid w:val="002B4C3A"/>
    <w:rsid w:val="002B4D76"/>
    <w:rsid w:val="002B4D99"/>
    <w:rsid w:val="002B4E57"/>
    <w:rsid w:val="002B4E6E"/>
    <w:rsid w:val="002B4E96"/>
    <w:rsid w:val="002B4EE7"/>
    <w:rsid w:val="002B4EFF"/>
    <w:rsid w:val="002B4F8C"/>
    <w:rsid w:val="002B4FDC"/>
    <w:rsid w:val="002B5028"/>
    <w:rsid w:val="002B509D"/>
    <w:rsid w:val="002B50DC"/>
    <w:rsid w:val="002B51B5"/>
    <w:rsid w:val="002B526D"/>
    <w:rsid w:val="002B5296"/>
    <w:rsid w:val="002B53E0"/>
    <w:rsid w:val="002B545F"/>
    <w:rsid w:val="002B54BF"/>
    <w:rsid w:val="002B54F5"/>
    <w:rsid w:val="002B5506"/>
    <w:rsid w:val="002B5517"/>
    <w:rsid w:val="002B5570"/>
    <w:rsid w:val="002B5586"/>
    <w:rsid w:val="002B559C"/>
    <w:rsid w:val="002B5617"/>
    <w:rsid w:val="002B56D2"/>
    <w:rsid w:val="002B57E3"/>
    <w:rsid w:val="002B58CD"/>
    <w:rsid w:val="002B5996"/>
    <w:rsid w:val="002B59B3"/>
    <w:rsid w:val="002B5A0E"/>
    <w:rsid w:val="002B5A4D"/>
    <w:rsid w:val="002B5A50"/>
    <w:rsid w:val="002B5A74"/>
    <w:rsid w:val="002B5B50"/>
    <w:rsid w:val="002B5BF0"/>
    <w:rsid w:val="002B5C2A"/>
    <w:rsid w:val="002B5C4A"/>
    <w:rsid w:val="002B5C69"/>
    <w:rsid w:val="002B5C83"/>
    <w:rsid w:val="002B5E79"/>
    <w:rsid w:val="002B5EC3"/>
    <w:rsid w:val="002B5ECD"/>
    <w:rsid w:val="002B5F74"/>
    <w:rsid w:val="002B5FC2"/>
    <w:rsid w:val="002B5FF2"/>
    <w:rsid w:val="002B60B3"/>
    <w:rsid w:val="002B60E9"/>
    <w:rsid w:val="002B60F0"/>
    <w:rsid w:val="002B61B7"/>
    <w:rsid w:val="002B62FC"/>
    <w:rsid w:val="002B6356"/>
    <w:rsid w:val="002B635F"/>
    <w:rsid w:val="002B6360"/>
    <w:rsid w:val="002B638C"/>
    <w:rsid w:val="002B646E"/>
    <w:rsid w:val="002B6478"/>
    <w:rsid w:val="002B6483"/>
    <w:rsid w:val="002B648A"/>
    <w:rsid w:val="002B6647"/>
    <w:rsid w:val="002B6683"/>
    <w:rsid w:val="002B6739"/>
    <w:rsid w:val="002B6860"/>
    <w:rsid w:val="002B6A3F"/>
    <w:rsid w:val="002B6A69"/>
    <w:rsid w:val="002B6A9D"/>
    <w:rsid w:val="002B6AFB"/>
    <w:rsid w:val="002B6BA4"/>
    <w:rsid w:val="002B6C1C"/>
    <w:rsid w:val="002B6C34"/>
    <w:rsid w:val="002B6E36"/>
    <w:rsid w:val="002B6F1B"/>
    <w:rsid w:val="002B6F84"/>
    <w:rsid w:val="002B7042"/>
    <w:rsid w:val="002B706F"/>
    <w:rsid w:val="002B70D4"/>
    <w:rsid w:val="002B7114"/>
    <w:rsid w:val="002B7171"/>
    <w:rsid w:val="002B72AB"/>
    <w:rsid w:val="002B73BB"/>
    <w:rsid w:val="002B73C5"/>
    <w:rsid w:val="002B73C9"/>
    <w:rsid w:val="002B73EB"/>
    <w:rsid w:val="002B75D0"/>
    <w:rsid w:val="002B760E"/>
    <w:rsid w:val="002B7737"/>
    <w:rsid w:val="002B7837"/>
    <w:rsid w:val="002B78A9"/>
    <w:rsid w:val="002B7924"/>
    <w:rsid w:val="002B7967"/>
    <w:rsid w:val="002B79DE"/>
    <w:rsid w:val="002B7A9F"/>
    <w:rsid w:val="002B7B29"/>
    <w:rsid w:val="002B7B71"/>
    <w:rsid w:val="002B7C24"/>
    <w:rsid w:val="002B7C46"/>
    <w:rsid w:val="002B7C4F"/>
    <w:rsid w:val="002B7C80"/>
    <w:rsid w:val="002B7C96"/>
    <w:rsid w:val="002B7D0C"/>
    <w:rsid w:val="002B7DCE"/>
    <w:rsid w:val="002B7DDF"/>
    <w:rsid w:val="002B7E8D"/>
    <w:rsid w:val="002B7EE1"/>
    <w:rsid w:val="002C00E8"/>
    <w:rsid w:val="002C01D3"/>
    <w:rsid w:val="002C03AE"/>
    <w:rsid w:val="002C03C4"/>
    <w:rsid w:val="002C03CC"/>
    <w:rsid w:val="002C0462"/>
    <w:rsid w:val="002C04C6"/>
    <w:rsid w:val="002C04D0"/>
    <w:rsid w:val="002C0629"/>
    <w:rsid w:val="002C06A6"/>
    <w:rsid w:val="002C06D0"/>
    <w:rsid w:val="002C0707"/>
    <w:rsid w:val="002C085D"/>
    <w:rsid w:val="002C0A49"/>
    <w:rsid w:val="002C0B5D"/>
    <w:rsid w:val="002C0B64"/>
    <w:rsid w:val="002C0C78"/>
    <w:rsid w:val="002C0CB7"/>
    <w:rsid w:val="002C0CDC"/>
    <w:rsid w:val="002C0D05"/>
    <w:rsid w:val="002C0DAC"/>
    <w:rsid w:val="002C0E80"/>
    <w:rsid w:val="002C0EA1"/>
    <w:rsid w:val="002C0ED7"/>
    <w:rsid w:val="002C0F93"/>
    <w:rsid w:val="002C0FCE"/>
    <w:rsid w:val="002C101D"/>
    <w:rsid w:val="002C102D"/>
    <w:rsid w:val="002C10AD"/>
    <w:rsid w:val="002C10DE"/>
    <w:rsid w:val="002C120F"/>
    <w:rsid w:val="002C1220"/>
    <w:rsid w:val="002C1257"/>
    <w:rsid w:val="002C12C2"/>
    <w:rsid w:val="002C12C6"/>
    <w:rsid w:val="002C12D8"/>
    <w:rsid w:val="002C132A"/>
    <w:rsid w:val="002C1382"/>
    <w:rsid w:val="002C13C0"/>
    <w:rsid w:val="002C1482"/>
    <w:rsid w:val="002C149F"/>
    <w:rsid w:val="002C14ED"/>
    <w:rsid w:val="002C15B0"/>
    <w:rsid w:val="002C162D"/>
    <w:rsid w:val="002C1667"/>
    <w:rsid w:val="002C16E9"/>
    <w:rsid w:val="002C16FC"/>
    <w:rsid w:val="002C1720"/>
    <w:rsid w:val="002C1792"/>
    <w:rsid w:val="002C17E6"/>
    <w:rsid w:val="002C1820"/>
    <w:rsid w:val="002C195D"/>
    <w:rsid w:val="002C19F1"/>
    <w:rsid w:val="002C19FC"/>
    <w:rsid w:val="002C19FD"/>
    <w:rsid w:val="002C1AF4"/>
    <w:rsid w:val="002C1B4F"/>
    <w:rsid w:val="002C1BE7"/>
    <w:rsid w:val="002C1C22"/>
    <w:rsid w:val="002C1D1B"/>
    <w:rsid w:val="002C1DF8"/>
    <w:rsid w:val="002C1E15"/>
    <w:rsid w:val="002C1E3F"/>
    <w:rsid w:val="002C1E70"/>
    <w:rsid w:val="002C1EA5"/>
    <w:rsid w:val="002C1EBD"/>
    <w:rsid w:val="002C1FF1"/>
    <w:rsid w:val="002C203C"/>
    <w:rsid w:val="002C207D"/>
    <w:rsid w:val="002C20F4"/>
    <w:rsid w:val="002C20FD"/>
    <w:rsid w:val="002C218B"/>
    <w:rsid w:val="002C2261"/>
    <w:rsid w:val="002C2298"/>
    <w:rsid w:val="002C2354"/>
    <w:rsid w:val="002C23E1"/>
    <w:rsid w:val="002C241A"/>
    <w:rsid w:val="002C24E2"/>
    <w:rsid w:val="002C254A"/>
    <w:rsid w:val="002C25D4"/>
    <w:rsid w:val="002C25EB"/>
    <w:rsid w:val="002C25ED"/>
    <w:rsid w:val="002C2620"/>
    <w:rsid w:val="002C2635"/>
    <w:rsid w:val="002C2696"/>
    <w:rsid w:val="002C270E"/>
    <w:rsid w:val="002C28AF"/>
    <w:rsid w:val="002C28F1"/>
    <w:rsid w:val="002C2903"/>
    <w:rsid w:val="002C295B"/>
    <w:rsid w:val="002C29E5"/>
    <w:rsid w:val="002C2AF6"/>
    <w:rsid w:val="002C2B1F"/>
    <w:rsid w:val="002C2C2E"/>
    <w:rsid w:val="002C2CC0"/>
    <w:rsid w:val="002C2CCE"/>
    <w:rsid w:val="002C2CEA"/>
    <w:rsid w:val="002C2D48"/>
    <w:rsid w:val="002C2E47"/>
    <w:rsid w:val="002C2F5B"/>
    <w:rsid w:val="002C2FB2"/>
    <w:rsid w:val="002C2FBD"/>
    <w:rsid w:val="002C2FD0"/>
    <w:rsid w:val="002C2FEA"/>
    <w:rsid w:val="002C3056"/>
    <w:rsid w:val="002C30BE"/>
    <w:rsid w:val="002C3225"/>
    <w:rsid w:val="002C332E"/>
    <w:rsid w:val="002C3331"/>
    <w:rsid w:val="002C33BB"/>
    <w:rsid w:val="002C368D"/>
    <w:rsid w:val="002C36DB"/>
    <w:rsid w:val="002C373F"/>
    <w:rsid w:val="002C3754"/>
    <w:rsid w:val="002C3856"/>
    <w:rsid w:val="002C389D"/>
    <w:rsid w:val="002C398A"/>
    <w:rsid w:val="002C3ABD"/>
    <w:rsid w:val="002C3BE9"/>
    <w:rsid w:val="002C3BFB"/>
    <w:rsid w:val="002C3C19"/>
    <w:rsid w:val="002C3C54"/>
    <w:rsid w:val="002C3CBE"/>
    <w:rsid w:val="002C3CFD"/>
    <w:rsid w:val="002C3DC1"/>
    <w:rsid w:val="002C3EB8"/>
    <w:rsid w:val="002C401C"/>
    <w:rsid w:val="002C4027"/>
    <w:rsid w:val="002C41F4"/>
    <w:rsid w:val="002C4241"/>
    <w:rsid w:val="002C429D"/>
    <w:rsid w:val="002C42C6"/>
    <w:rsid w:val="002C42FC"/>
    <w:rsid w:val="002C431A"/>
    <w:rsid w:val="002C4375"/>
    <w:rsid w:val="002C43A3"/>
    <w:rsid w:val="002C4401"/>
    <w:rsid w:val="002C4436"/>
    <w:rsid w:val="002C4486"/>
    <w:rsid w:val="002C44AC"/>
    <w:rsid w:val="002C44EA"/>
    <w:rsid w:val="002C4559"/>
    <w:rsid w:val="002C455B"/>
    <w:rsid w:val="002C4561"/>
    <w:rsid w:val="002C4566"/>
    <w:rsid w:val="002C4604"/>
    <w:rsid w:val="002C4668"/>
    <w:rsid w:val="002C4671"/>
    <w:rsid w:val="002C473C"/>
    <w:rsid w:val="002C487C"/>
    <w:rsid w:val="002C48DC"/>
    <w:rsid w:val="002C48ED"/>
    <w:rsid w:val="002C490D"/>
    <w:rsid w:val="002C493B"/>
    <w:rsid w:val="002C4947"/>
    <w:rsid w:val="002C495F"/>
    <w:rsid w:val="002C4A33"/>
    <w:rsid w:val="002C4A40"/>
    <w:rsid w:val="002C4A9B"/>
    <w:rsid w:val="002C4AA7"/>
    <w:rsid w:val="002C4B71"/>
    <w:rsid w:val="002C4BC1"/>
    <w:rsid w:val="002C4CFA"/>
    <w:rsid w:val="002C4DAE"/>
    <w:rsid w:val="002C4DD3"/>
    <w:rsid w:val="002C4DD8"/>
    <w:rsid w:val="002C4E37"/>
    <w:rsid w:val="002C4F72"/>
    <w:rsid w:val="002C4FA7"/>
    <w:rsid w:val="002C502B"/>
    <w:rsid w:val="002C5193"/>
    <w:rsid w:val="002C51E2"/>
    <w:rsid w:val="002C52DE"/>
    <w:rsid w:val="002C531E"/>
    <w:rsid w:val="002C53F9"/>
    <w:rsid w:val="002C541D"/>
    <w:rsid w:val="002C5587"/>
    <w:rsid w:val="002C55F8"/>
    <w:rsid w:val="002C5680"/>
    <w:rsid w:val="002C5744"/>
    <w:rsid w:val="002C576F"/>
    <w:rsid w:val="002C57BE"/>
    <w:rsid w:val="002C57F0"/>
    <w:rsid w:val="002C584B"/>
    <w:rsid w:val="002C586B"/>
    <w:rsid w:val="002C586E"/>
    <w:rsid w:val="002C5939"/>
    <w:rsid w:val="002C59CD"/>
    <w:rsid w:val="002C5A23"/>
    <w:rsid w:val="002C5A2D"/>
    <w:rsid w:val="002C5A2E"/>
    <w:rsid w:val="002C5A75"/>
    <w:rsid w:val="002C5AA0"/>
    <w:rsid w:val="002C5AEF"/>
    <w:rsid w:val="002C5B67"/>
    <w:rsid w:val="002C5B83"/>
    <w:rsid w:val="002C5BF5"/>
    <w:rsid w:val="002C5DBB"/>
    <w:rsid w:val="002C5E9A"/>
    <w:rsid w:val="002C5EAC"/>
    <w:rsid w:val="002C5F08"/>
    <w:rsid w:val="002C5F7B"/>
    <w:rsid w:val="002C600D"/>
    <w:rsid w:val="002C60DD"/>
    <w:rsid w:val="002C6271"/>
    <w:rsid w:val="002C62FF"/>
    <w:rsid w:val="002C64A7"/>
    <w:rsid w:val="002C6501"/>
    <w:rsid w:val="002C6523"/>
    <w:rsid w:val="002C6568"/>
    <w:rsid w:val="002C65B9"/>
    <w:rsid w:val="002C66CD"/>
    <w:rsid w:val="002C66E0"/>
    <w:rsid w:val="002C67AA"/>
    <w:rsid w:val="002C67BB"/>
    <w:rsid w:val="002C67F5"/>
    <w:rsid w:val="002C687C"/>
    <w:rsid w:val="002C6880"/>
    <w:rsid w:val="002C68AA"/>
    <w:rsid w:val="002C6967"/>
    <w:rsid w:val="002C6E33"/>
    <w:rsid w:val="002C6E4D"/>
    <w:rsid w:val="002C6ED6"/>
    <w:rsid w:val="002C6F25"/>
    <w:rsid w:val="002C703F"/>
    <w:rsid w:val="002C70E5"/>
    <w:rsid w:val="002C7124"/>
    <w:rsid w:val="002C717A"/>
    <w:rsid w:val="002C718F"/>
    <w:rsid w:val="002C71C3"/>
    <w:rsid w:val="002C724A"/>
    <w:rsid w:val="002C72DC"/>
    <w:rsid w:val="002C7303"/>
    <w:rsid w:val="002C734D"/>
    <w:rsid w:val="002C74A0"/>
    <w:rsid w:val="002C757F"/>
    <w:rsid w:val="002C7658"/>
    <w:rsid w:val="002C7720"/>
    <w:rsid w:val="002C7824"/>
    <w:rsid w:val="002C78D4"/>
    <w:rsid w:val="002C78F2"/>
    <w:rsid w:val="002C7920"/>
    <w:rsid w:val="002C7975"/>
    <w:rsid w:val="002C79AD"/>
    <w:rsid w:val="002C79EE"/>
    <w:rsid w:val="002C7AEC"/>
    <w:rsid w:val="002C7B61"/>
    <w:rsid w:val="002C7C57"/>
    <w:rsid w:val="002C7D2D"/>
    <w:rsid w:val="002C7DFF"/>
    <w:rsid w:val="002C7F76"/>
    <w:rsid w:val="002D00A5"/>
    <w:rsid w:val="002D00F8"/>
    <w:rsid w:val="002D0144"/>
    <w:rsid w:val="002D01CD"/>
    <w:rsid w:val="002D021B"/>
    <w:rsid w:val="002D02F7"/>
    <w:rsid w:val="002D0388"/>
    <w:rsid w:val="002D039F"/>
    <w:rsid w:val="002D03E2"/>
    <w:rsid w:val="002D0438"/>
    <w:rsid w:val="002D04B8"/>
    <w:rsid w:val="002D04C7"/>
    <w:rsid w:val="002D04CD"/>
    <w:rsid w:val="002D04EF"/>
    <w:rsid w:val="002D053E"/>
    <w:rsid w:val="002D05D8"/>
    <w:rsid w:val="002D0726"/>
    <w:rsid w:val="002D0760"/>
    <w:rsid w:val="002D0786"/>
    <w:rsid w:val="002D07A6"/>
    <w:rsid w:val="002D0939"/>
    <w:rsid w:val="002D09F8"/>
    <w:rsid w:val="002D0A4C"/>
    <w:rsid w:val="002D0B88"/>
    <w:rsid w:val="002D0C2A"/>
    <w:rsid w:val="002D0C51"/>
    <w:rsid w:val="002D0CE8"/>
    <w:rsid w:val="002D0D37"/>
    <w:rsid w:val="002D0D4D"/>
    <w:rsid w:val="002D0D8B"/>
    <w:rsid w:val="002D0E53"/>
    <w:rsid w:val="002D1013"/>
    <w:rsid w:val="002D1132"/>
    <w:rsid w:val="002D120A"/>
    <w:rsid w:val="002D121A"/>
    <w:rsid w:val="002D12B9"/>
    <w:rsid w:val="002D1377"/>
    <w:rsid w:val="002D13C4"/>
    <w:rsid w:val="002D13DD"/>
    <w:rsid w:val="002D1414"/>
    <w:rsid w:val="002D1494"/>
    <w:rsid w:val="002D14E1"/>
    <w:rsid w:val="002D1506"/>
    <w:rsid w:val="002D151C"/>
    <w:rsid w:val="002D154F"/>
    <w:rsid w:val="002D1775"/>
    <w:rsid w:val="002D178E"/>
    <w:rsid w:val="002D17EE"/>
    <w:rsid w:val="002D1825"/>
    <w:rsid w:val="002D1891"/>
    <w:rsid w:val="002D1955"/>
    <w:rsid w:val="002D1959"/>
    <w:rsid w:val="002D196E"/>
    <w:rsid w:val="002D19B2"/>
    <w:rsid w:val="002D1A14"/>
    <w:rsid w:val="002D1A16"/>
    <w:rsid w:val="002D1A3D"/>
    <w:rsid w:val="002D1A7E"/>
    <w:rsid w:val="002D1B18"/>
    <w:rsid w:val="002D1B48"/>
    <w:rsid w:val="002D1BC3"/>
    <w:rsid w:val="002D1DC9"/>
    <w:rsid w:val="002D1FDA"/>
    <w:rsid w:val="002D206F"/>
    <w:rsid w:val="002D2371"/>
    <w:rsid w:val="002D23E2"/>
    <w:rsid w:val="002D24BA"/>
    <w:rsid w:val="002D24F9"/>
    <w:rsid w:val="002D25DE"/>
    <w:rsid w:val="002D266D"/>
    <w:rsid w:val="002D2722"/>
    <w:rsid w:val="002D2775"/>
    <w:rsid w:val="002D28DB"/>
    <w:rsid w:val="002D29D2"/>
    <w:rsid w:val="002D29EC"/>
    <w:rsid w:val="002D2A55"/>
    <w:rsid w:val="002D2A67"/>
    <w:rsid w:val="002D2C8A"/>
    <w:rsid w:val="002D2C94"/>
    <w:rsid w:val="002D2D41"/>
    <w:rsid w:val="002D2E1F"/>
    <w:rsid w:val="002D2E50"/>
    <w:rsid w:val="002D2ED7"/>
    <w:rsid w:val="002D2F26"/>
    <w:rsid w:val="002D2F34"/>
    <w:rsid w:val="002D2F7F"/>
    <w:rsid w:val="002D304F"/>
    <w:rsid w:val="002D30E3"/>
    <w:rsid w:val="002D310B"/>
    <w:rsid w:val="002D315E"/>
    <w:rsid w:val="002D3186"/>
    <w:rsid w:val="002D3222"/>
    <w:rsid w:val="002D3225"/>
    <w:rsid w:val="002D3229"/>
    <w:rsid w:val="002D3361"/>
    <w:rsid w:val="002D33B0"/>
    <w:rsid w:val="002D33D7"/>
    <w:rsid w:val="002D33F5"/>
    <w:rsid w:val="002D3441"/>
    <w:rsid w:val="002D3461"/>
    <w:rsid w:val="002D34DB"/>
    <w:rsid w:val="002D34E8"/>
    <w:rsid w:val="002D352A"/>
    <w:rsid w:val="002D3542"/>
    <w:rsid w:val="002D3571"/>
    <w:rsid w:val="002D3697"/>
    <w:rsid w:val="002D369E"/>
    <w:rsid w:val="002D3760"/>
    <w:rsid w:val="002D37D9"/>
    <w:rsid w:val="002D37FE"/>
    <w:rsid w:val="002D3805"/>
    <w:rsid w:val="002D382A"/>
    <w:rsid w:val="002D3843"/>
    <w:rsid w:val="002D3A60"/>
    <w:rsid w:val="002D3B10"/>
    <w:rsid w:val="002D3B6D"/>
    <w:rsid w:val="002D3BB1"/>
    <w:rsid w:val="002D3C22"/>
    <w:rsid w:val="002D3CCB"/>
    <w:rsid w:val="002D3D4A"/>
    <w:rsid w:val="002D3DF8"/>
    <w:rsid w:val="002D3E85"/>
    <w:rsid w:val="002D3F59"/>
    <w:rsid w:val="002D3FF2"/>
    <w:rsid w:val="002D40B0"/>
    <w:rsid w:val="002D40C7"/>
    <w:rsid w:val="002D4138"/>
    <w:rsid w:val="002D4141"/>
    <w:rsid w:val="002D4183"/>
    <w:rsid w:val="002D41AA"/>
    <w:rsid w:val="002D41BB"/>
    <w:rsid w:val="002D4608"/>
    <w:rsid w:val="002D4669"/>
    <w:rsid w:val="002D46E8"/>
    <w:rsid w:val="002D4730"/>
    <w:rsid w:val="002D47E9"/>
    <w:rsid w:val="002D4846"/>
    <w:rsid w:val="002D4869"/>
    <w:rsid w:val="002D487E"/>
    <w:rsid w:val="002D4922"/>
    <w:rsid w:val="002D493C"/>
    <w:rsid w:val="002D4AFE"/>
    <w:rsid w:val="002D4B20"/>
    <w:rsid w:val="002D4B37"/>
    <w:rsid w:val="002D4B62"/>
    <w:rsid w:val="002D4BEF"/>
    <w:rsid w:val="002D4C35"/>
    <w:rsid w:val="002D4CE6"/>
    <w:rsid w:val="002D4D3B"/>
    <w:rsid w:val="002D4D47"/>
    <w:rsid w:val="002D4E60"/>
    <w:rsid w:val="002D4F06"/>
    <w:rsid w:val="002D4F7C"/>
    <w:rsid w:val="002D5057"/>
    <w:rsid w:val="002D5112"/>
    <w:rsid w:val="002D5207"/>
    <w:rsid w:val="002D52F7"/>
    <w:rsid w:val="002D5315"/>
    <w:rsid w:val="002D5343"/>
    <w:rsid w:val="002D5390"/>
    <w:rsid w:val="002D539E"/>
    <w:rsid w:val="002D5473"/>
    <w:rsid w:val="002D552D"/>
    <w:rsid w:val="002D5681"/>
    <w:rsid w:val="002D56A4"/>
    <w:rsid w:val="002D57E0"/>
    <w:rsid w:val="002D58B9"/>
    <w:rsid w:val="002D58DE"/>
    <w:rsid w:val="002D593F"/>
    <w:rsid w:val="002D597B"/>
    <w:rsid w:val="002D5A17"/>
    <w:rsid w:val="002D5BA4"/>
    <w:rsid w:val="002D5C1C"/>
    <w:rsid w:val="002D5C2A"/>
    <w:rsid w:val="002D5C63"/>
    <w:rsid w:val="002D5CB0"/>
    <w:rsid w:val="002D5D54"/>
    <w:rsid w:val="002D5D60"/>
    <w:rsid w:val="002D5D84"/>
    <w:rsid w:val="002D5E69"/>
    <w:rsid w:val="002D5E95"/>
    <w:rsid w:val="002D5F24"/>
    <w:rsid w:val="002D60F4"/>
    <w:rsid w:val="002D60FB"/>
    <w:rsid w:val="002D615F"/>
    <w:rsid w:val="002D62A3"/>
    <w:rsid w:val="002D632E"/>
    <w:rsid w:val="002D6388"/>
    <w:rsid w:val="002D63EE"/>
    <w:rsid w:val="002D6554"/>
    <w:rsid w:val="002D6573"/>
    <w:rsid w:val="002D6584"/>
    <w:rsid w:val="002D658C"/>
    <w:rsid w:val="002D6611"/>
    <w:rsid w:val="002D6630"/>
    <w:rsid w:val="002D6637"/>
    <w:rsid w:val="002D6701"/>
    <w:rsid w:val="002D6702"/>
    <w:rsid w:val="002D67CD"/>
    <w:rsid w:val="002D683B"/>
    <w:rsid w:val="002D685F"/>
    <w:rsid w:val="002D6896"/>
    <w:rsid w:val="002D6960"/>
    <w:rsid w:val="002D698C"/>
    <w:rsid w:val="002D6A04"/>
    <w:rsid w:val="002D6A1F"/>
    <w:rsid w:val="002D6A30"/>
    <w:rsid w:val="002D6B36"/>
    <w:rsid w:val="002D6C1C"/>
    <w:rsid w:val="002D6C24"/>
    <w:rsid w:val="002D6C67"/>
    <w:rsid w:val="002D6CCA"/>
    <w:rsid w:val="002D6CF4"/>
    <w:rsid w:val="002D6DCF"/>
    <w:rsid w:val="002D6E27"/>
    <w:rsid w:val="002D6E44"/>
    <w:rsid w:val="002D6EB1"/>
    <w:rsid w:val="002D6EB9"/>
    <w:rsid w:val="002D6F44"/>
    <w:rsid w:val="002D6FB2"/>
    <w:rsid w:val="002D6FBB"/>
    <w:rsid w:val="002D6FEA"/>
    <w:rsid w:val="002D70B6"/>
    <w:rsid w:val="002D71A6"/>
    <w:rsid w:val="002D72A1"/>
    <w:rsid w:val="002D734B"/>
    <w:rsid w:val="002D7432"/>
    <w:rsid w:val="002D74E3"/>
    <w:rsid w:val="002D7532"/>
    <w:rsid w:val="002D7656"/>
    <w:rsid w:val="002D76B5"/>
    <w:rsid w:val="002D7777"/>
    <w:rsid w:val="002D793A"/>
    <w:rsid w:val="002D798D"/>
    <w:rsid w:val="002D79A4"/>
    <w:rsid w:val="002D7BAA"/>
    <w:rsid w:val="002D7C2F"/>
    <w:rsid w:val="002D7CA9"/>
    <w:rsid w:val="002D7D19"/>
    <w:rsid w:val="002D7DFD"/>
    <w:rsid w:val="002D7E1E"/>
    <w:rsid w:val="002D7FDD"/>
    <w:rsid w:val="002E0068"/>
    <w:rsid w:val="002E00A4"/>
    <w:rsid w:val="002E00FA"/>
    <w:rsid w:val="002E011E"/>
    <w:rsid w:val="002E0208"/>
    <w:rsid w:val="002E021D"/>
    <w:rsid w:val="002E02E0"/>
    <w:rsid w:val="002E03DA"/>
    <w:rsid w:val="002E05A2"/>
    <w:rsid w:val="002E0714"/>
    <w:rsid w:val="002E075F"/>
    <w:rsid w:val="002E0827"/>
    <w:rsid w:val="002E0881"/>
    <w:rsid w:val="002E0899"/>
    <w:rsid w:val="002E08C5"/>
    <w:rsid w:val="002E0923"/>
    <w:rsid w:val="002E0953"/>
    <w:rsid w:val="002E0989"/>
    <w:rsid w:val="002E09EC"/>
    <w:rsid w:val="002E0B69"/>
    <w:rsid w:val="002E0B80"/>
    <w:rsid w:val="002E0B86"/>
    <w:rsid w:val="002E0BD8"/>
    <w:rsid w:val="002E0C47"/>
    <w:rsid w:val="002E0C70"/>
    <w:rsid w:val="002E0C90"/>
    <w:rsid w:val="002E0CD6"/>
    <w:rsid w:val="002E0D03"/>
    <w:rsid w:val="002E0D49"/>
    <w:rsid w:val="002E0D86"/>
    <w:rsid w:val="002E0D9D"/>
    <w:rsid w:val="002E0DB1"/>
    <w:rsid w:val="002E0DCF"/>
    <w:rsid w:val="002E0E60"/>
    <w:rsid w:val="002E0E86"/>
    <w:rsid w:val="002E0F7C"/>
    <w:rsid w:val="002E0F9D"/>
    <w:rsid w:val="002E1066"/>
    <w:rsid w:val="002E108C"/>
    <w:rsid w:val="002E1116"/>
    <w:rsid w:val="002E12D6"/>
    <w:rsid w:val="002E1328"/>
    <w:rsid w:val="002E133C"/>
    <w:rsid w:val="002E13B3"/>
    <w:rsid w:val="002E13ED"/>
    <w:rsid w:val="002E14D0"/>
    <w:rsid w:val="002E152C"/>
    <w:rsid w:val="002E1635"/>
    <w:rsid w:val="002E184B"/>
    <w:rsid w:val="002E1861"/>
    <w:rsid w:val="002E189F"/>
    <w:rsid w:val="002E1986"/>
    <w:rsid w:val="002E19DF"/>
    <w:rsid w:val="002E1A62"/>
    <w:rsid w:val="002E1A99"/>
    <w:rsid w:val="002E1A9B"/>
    <w:rsid w:val="002E1AEC"/>
    <w:rsid w:val="002E1B29"/>
    <w:rsid w:val="002E1B40"/>
    <w:rsid w:val="002E1B4F"/>
    <w:rsid w:val="002E1B76"/>
    <w:rsid w:val="002E1C17"/>
    <w:rsid w:val="002E1CE7"/>
    <w:rsid w:val="002E1CFA"/>
    <w:rsid w:val="002E1D22"/>
    <w:rsid w:val="002E1D48"/>
    <w:rsid w:val="002E1E3B"/>
    <w:rsid w:val="002E1E6E"/>
    <w:rsid w:val="002E1E86"/>
    <w:rsid w:val="002E204C"/>
    <w:rsid w:val="002E20FD"/>
    <w:rsid w:val="002E2101"/>
    <w:rsid w:val="002E210A"/>
    <w:rsid w:val="002E2176"/>
    <w:rsid w:val="002E217E"/>
    <w:rsid w:val="002E222A"/>
    <w:rsid w:val="002E22E8"/>
    <w:rsid w:val="002E232E"/>
    <w:rsid w:val="002E2351"/>
    <w:rsid w:val="002E238B"/>
    <w:rsid w:val="002E2460"/>
    <w:rsid w:val="002E2465"/>
    <w:rsid w:val="002E2469"/>
    <w:rsid w:val="002E24E4"/>
    <w:rsid w:val="002E255E"/>
    <w:rsid w:val="002E2669"/>
    <w:rsid w:val="002E2731"/>
    <w:rsid w:val="002E2789"/>
    <w:rsid w:val="002E279E"/>
    <w:rsid w:val="002E27F1"/>
    <w:rsid w:val="002E2828"/>
    <w:rsid w:val="002E289F"/>
    <w:rsid w:val="002E28DF"/>
    <w:rsid w:val="002E28FB"/>
    <w:rsid w:val="002E295D"/>
    <w:rsid w:val="002E2969"/>
    <w:rsid w:val="002E29C0"/>
    <w:rsid w:val="002E2A27"/>
    <w:rsid w:val="002E2AB3"/>
    <w:rsid w:val="002E2B4D"/>
    <w:rsid w:val="002E2C84"/>
    <w:rsid w:val="002E2D00"/>
    <w:rsid w:val="002E2D70"/>
    <w:rsid w:val="002E2E16"/>
    <w:rsid w:val="002E2E86"/>
    <w:rsid w:val="002E31A6"/>
    <w:rsid w:val="002E3229"/>
    <w:rsid w:val="002E3287"/>
    <w:rsid w:val="002E32C8"/>
    <w:rsid w:val="002E33A9"/>
    <w:rsid w:val="002E34B4"/>
    <w:rsid w:val="002E34C2"/>
    <w:rsid w:val="002E34CE"/>
    <w:rsid w:val="002E3513"/>
    <w:rsid w:val="002E36B3"/>
    <w:rsid w:val="002E3810"/>
    <w:rsid w:val="002E3814"/>
    <w:rsid w:val="002E3850"/>
    <w:rsid w:val="002E386F"/>
    <w:rsid w:val="002E3877"/>
    <w:rsid w:val="002E38DF"/>
    <w:rsid w:val="002E3995"/>
    <w:rsid w:val="002E39E3"/>
    <w:rsid w:val="002E3A14"/>
    <w:rsid w:val="002E3B34"/>
    <w:rsid w:val="002E3B4C"/>
    <w:rsid w:val="002E3B69"/>
    <w:rsid w:val="002E3C35"/>
    <w:rsid w:val="002E3C95"/>
    <w:rsid w:val="002E3CDD"/>
    <w:rsid w:val="002E3CFD"/>
    <w:rsid w:val="002E3D6D"/>
    <w:rsid w:val="002E3D88"/>
    <w:rsid w:val="002E3DA4"/>
    <w:rsid w:val="002E3E05"/>
    <w:rsid w:val="002E3E52"/>
    <w:rsid w:val="002E3E5E"/>
    <w:rsid w:val="002E3E65"/>
    <w:rsid w:val="002E3FF0"/>
    <w:rsid w:val="002E4004"/>
    <w:rsid w:val="002E40E2"/>
    <w:rsid w:val="002E40F3"/>
    <w:rsid w:val="002E411C"/>
    <w:rsid w:val="002E413F"/>
    <w:rsid w:val="002E430E"/>
    <w:rsid w:val="002E4342"/>
    <w:rsid w:val="002E446D"/>
    <w:rsid w:val="002E45FB"/>
    <w:rsid w:val="002E460D"/>
    <w:rsid w:val="002E461F"/>
    <w:rsid w:val="002E4624"/>
    <w:rsid w:val="002E46C2"/>
    <w:rsid w:val="002E46C4"/>
    <w:rsid w:val="002E479F"/>
    <w:rsid w:val="002E4977"/>
    <w:rsid w:val="002E497E"/>
    <w:rsid w:val="002E4992"/>
    <w:rsid w:val="002E4A5B"/>
    <w:rsid w:val="002E4A89"/>
    <w:rsid w:val="002E4B65"/>
    <w:rsid w:val="002E4BC5"/>
    <w:rsid w:val="002E4D16"/>
    <w:rsid w:val="002E4D77"/>
    <w:rsid w:val="002E4E60"/>
    <w:rsid w:val="002E4F42"/>
    <w:rsid w:val="002E4F49"/>
    <w:rsid w:val="002E4F4C"/>
    <w:rsid w:val="002E4F9F"/>
    <w:rsid w:val="002E4FC1"/>
    <w:rsid w:val="002E5072"/>
    <w:rsid w:val="002E50BF"/>
    <w:rsid w:val="002E5113"/>
    <w:rsid w:val="002E517B"/>
    <w:rsid w:val="002E5291"/>
    <w:rsid w:val="002E52AB"/>
    <w:rsid w:val="002E52CD"/>
    <w:rsid w:val="002E5328"/>
    <w:rsid w:val="002E5344"/>
    <w:rsid w:val="002E5403"/>
    <w:rsid w:val="002E5420"/>
    <w:rsid w:val="002E554B"/>
    <w:rsid w:val="002E55BF"/>
    <w:rsid w:val="002E5650"/>
    <w:rsid w:val="002E569A"/>
    <w:rsid w:val="002E595E"/>
    <w:rsid w:val="002E5A11"/>
    <w:rsid w:val="002E5ADE"/>
    <w:rsid w:val="002E5CAC"/>
    <w:rsid w:val="002E5CB7"/>
    <w:rsid w:val="002E5CC7"/>
    <w:rsid w:val="002E5CE4"/>
    <w:rsid w:val="002E5E87"/>
    <w:rsid w:val="002E5EA4"/>
    <w:rsid w:val="002E5F57"/>
    <w:rsid w:val="002E5FA6"/>
    <w:rsid w:val="002E601C"/>
    <w:rsid w:val="002E6075"/>
    <w:rsid w:val="002E60BA"/>
    <w:rsid w:val="002E60E3"/>
    <w:rsid w:val="002E61D0"/>
    <w:rsid w:val="002E621D"/>
    <w:rsid w:val="002E63E4"/>
    <w:rsid w:val="002E63F7"/>
    <w:rsid w:val="002E6605"/>
    <w:rsid w:val="002E66CA"/>
    <w:rsid w:val="002E6765"/>
    <w:rsid w:val="002E6781"/>
    <w:rsid w:val="002E67A0"/>
    <w:rsid w:val="002E67C2"/>
    <w:rsid w:val="002E680E"/>
    <w:rsid w:val="002E6849"/>
    <w:rsid w:val="002E68C8"/>
    <w:rsid w:val="002E68D1"/>
    <w:rsid w:val="002E68ED"/>
    <w:rsid w:val="002E6918"/>
    <w:rsid w:val="002E697A"/>
    <w:rsid w:val="002E69CA"/>
    <w:rsid w:val="002E69F0"/>
    <w:rsid w:val="002E6A6B"/>
    <w:rsid w:val="002E6A8C"/>
    <w:rsid w:val="002E6B35"/>
    <w:rsid w:val="002E6B63"/>
    <w:rsid w:val="002E6C0A"/>
    <w:rsid w:val="002E6C78"/>
    <w:rsid w:val="002E6C80"/>
    <w:rsid w:val="002E6CAA"/>
    <w:rsid w:val="002E6CF6"/>
    <w:rsid w:val="002E6D1A"/>
    <w:rsid w:val="002E6D1C"/>
    <w:rsid w:val="002E6EBC"/>
    <w:rsid w:val="002E6ED7"/>
    <w:rsid w:val="002E6F8F"/>
    <w:rsid w:val="002E6FD1"/>
    <w:rsid w:val="002E707B"/>
    <w:rsid w:val="002E71FE"/>
    <w:rsid w:val="002E72CE"/>
    <w:rsid w:val="002E72E3"/>
    <w:rsid w:val="002E744F"/>
    <w:rsid w:val="002E745B"/>
    <w:rsid w:val="002E747D"/>
    <w:rsid w:val="002E751C"/>
    <w:rsid w:val="002E759F"/>
    <w:rsid w:val="002E75DF"/>
    <w:rsid w:val="002E760A"/>
    <w:rsid w:val="002E7638"/>
    <w:rsid w:val="002E7647"/>
    <w:rsid w:val="002E7650"/>
    <w:rsid w:val="002E765E"/>
    <w:rsid w:val="002E77ED"/>
    <w:rsid w:val="002E7819"/>
    <w:rsid w:val="002E792B"/>
    <w:rsid w:val="002E793D"/>
    <w:rsid w:val="002E7997"/>
    <w:rsid w:val="002E79D5"/>
    <w:rsid w:val="002E7B1F"/>
    <w:rsid w:val="002E7B2C"/>
    <w:rsid w:val="002E7B52"/>
    <w:rsid w:val="002E7D0E"/>
    <w:rsid w:val="002E7DD3"/>
    <w:rsid w:val="002E7DED"/>
    <w:rsid w:val="002E7E40"/>
    <w:rsid w:val="002E7E95"/>
    <w:rsid w:val="002E7EFA"/>
    <w:rsid w:val="002E7F96"/>
    <w:rsid w:val="002F009F"/>
    <w:rsid w:val="002F00D7"/>
    <w:rsid w:val="002F01DA"/>
    <w:rsid w:val="002F01F9"/>
    <w:rsid w:val="002F0203"/>
    <w:rsid w:val="002F02AD"/>
    <w:rsid w:val="002F02E7"/>
    <w:rsid w:val="002F030D"/>
    <w:rsid w:val="002F03D5"/>
    <w:rsid w:val="002F050E"/>
    <w:rsid w:val="002F0700"/>
    <w:rsid w:val="002F0773"/>
    <w:rsid w:val="002F0809"/>
    <w:rsid w:val="002F087E"/>
    <w:rsid w:val="002F0919"/>
    <w:rsid w:val="002F0994"/>
    <w:rsid w:val="002F0A5D"/>
    <w:rsid w:val="002F0ABA"/>
    <w:rsid w:val="002F0ADB"/>
    <w:rsid w:val="002F0B33"/>
    <w:rsid w:val="002F0B35"/>
    <w:rsid w:val="002F0B3C"/>
    <w:rsid w:val="002F0B74"/>
    <w:rsid w:val="002F0B82"/>
    <w:rsid w:val="002F0C15"/>
    <w:rsid w:val="002F0C41"/>
    <w:rsid w:val="002F0CBB"/>
    <w:rsid w:val="002F0CDD"/>
    <w:rsid w:val="002F0CE6"/>
    <w:rsid w:val="002F0DA7"/>
    <w:rsid w:val="002F0DFB"/>
    <w:rsid w:val="002F0E0E"/>
    <w:rsid w:val="002F0E25"/>
    <w:rsid w:val="002F0EBA"/>
    <w:rsid w:val="002F0F49"/>
    <w:rsid w:val="002F0F50"/>
    <w:rsid w:val="002F0FA0"/>
    <w:rsid w:val="002F0FB4"/>
    <w:rsid w:val="002F0FB5"/>
    <w:rsid w:val="002F0FDF"/>
    <w:rsid w:val="002F101F"/>
    <w:rsid w:val="002F1257"/>
    <w:rsid w:val="002F127B"/>
    <w:rsid w:val="002F12B0"/>
    <w:rsid w:val="002F133C"/>
    <w:rsid w:val="002F137A"/>
    <w:rsid w:val="002F13AD"/>
    <w:rsid w:val="002F13E1"/>
    <w:rsid w:val="002F141A"/>
    <w:rsid w:val="002F1488"/>
    <w:rsid w:val="002F1532"/>
    <w:rsid w:val="002F15B9"/>
    <w:rsid w:val="002F1646"/>
    <w:rsid w:val="002F1670"/>
    <w:rsid w:val="002F16A1"/>
    <w:rsid w:val="002F16AA"/>
    <w:rsid w:val="002F16B1"/>
    <w:rsid w:val="002F16FD"/>
    <w:rsid w:val="002F17D3"/>
    <w:rsid w:val="002F17F8"/>
    <w:rsid w:val="002F1815"/>
    <w:rsid w:val="002F1924"/>
    <w:rsid w:val="002F1B32"/>
    <w:rsid w:val="002F1C12"/>
    <w:rsid w:val="002F1C40"/>
    <w:rsid w:val="002F1CF2"/>
    <w:rsid w:val="002F1D88"/>
    <w:rsid w:val="002F1DC5"/>
    <w:rsid w:val="002F1DE8"/>
    <w:rsid w:val="002F1EAE"/>
    <w:rsid w:val="002F1F23"/>
    <w:rsid w:val="002F1F6A"/>
    <w:rsid w:val="002F2001"/>
    <w:rsid w:val="002F211F"/>
    <w:rsid w:val="002F224E"/>
    <w:rsid w:val="002F2284"/>
    <w:rsid w:val="002F2327"/>
    <w:rsid w:val="002F23BC"/>
    <w:rsid w:val="002F23D5"/>
    <w:rsid w:val="002F2438"/>
    <w:rsid w:val="002F24E1"/>
    <w:rsid w:val="002F24FB"/>
    <w:rsid w:val="002F256D"/>
    <w:rsid w:val="002F25A3"/>
    <w:rsid w:val="002F26EC"/>
    <w:rsid w:val="002F2727"/>
    <w:rsid w:val="002F27D3"/>
    <w:rsid w:val="002F2845"/>
    <w:rsid w:val="002F28FE"/>
    <w:rsid w:val="002F296D"/>
    <w:rsid w:val="002F29E5"/>
    <w:rsid w:val="002F2A80"/>
    <w:rsid w:val="002F2AB2"/>
    <w:rsid w:val="002F2B10"/>
    <w:rsid w:val="002F2CE2"/>
    <w:rsid w:val="002F2D0A"/>
    <w:rsid w:val="002F2D43"/>
    <w:rsid w:val="002F2E21"/>
    <w:rsid w:val="002F2E8C"/>
    <w:rsid w:val="002F2EB6"/>
    <w:rsid w:val="002F2EFD"/>
    <w:rsid w:val="002F2F40"/>
    <w:rsid w:val="002F2F5B"/>
    <w:rsid w:val="002F2F69"/>
    <w:rsid w:val="002F2FD8"/>
    <w:rsid w:val="002F3075"/>
    <w:rsid w:val="002F3161"/>
    <w:rsid w:val="002F3175"/>
    <w:rsid w:val="002F3186"/>
    <w:rsid w:val="002F325B"/>
    <w:rsid w:val="002F3297"/>
    <w:rsid w:val="002F3432"/>
    <w:rsid w:val="002F3525"/>
    <w:rsid w:val="002F3554"/>
    <w:rsid w:val="002F357E"/>
    <w:rsid w:val="002F358D"/>
    <w:rsid w:val="002F35A1"/>
    <w:rsid w:val="002F3679"/>
    <w:rsid w:val="002F36B7"/>
    <w:rsid w:val="002F36C4"/>
    <w:rsid w:val="002F3759"/>
    <w:rsid w:val="002F38DC"/>
    <w:rsid w:val="002F3909"/>
    <w:rsid w:val="002F3B75"/>
    <w:rsid w:val="002F3B79"/>
    <w:rsid w:val="002F3BB4"/>
    <w:rsid w:val="002F3C0A"/>
    <w:rsid w:val="002F3C3B"/>
    <w:rsid w:val="002F3CCD"/>
    <w:rsid w:val="002F3D77"/>
    <w:rsid w:val="002F3E1B"/>
    <w:rsid w:val="002F3EDA"/>
    <w:rsid w:val="002F3F95"/>
    <w:rsid w:val="002F4047"/>
    <w:rsid w:val="002F4096"/>
    <w:rsid w:val="002F409F"/>
    <w:rsid w:val="002F4112"/>
    <w:rsid w:val="002F4245"/>
    <w:rsid w:val="002F42DB"/>
    <w:rsid w:val="002F433C"/>
    <w:rsid w:val="002F43A7"/>
    <w:rsid w:val="002F4405"/>
    <w:rsid w:val="002F44D6"/>
    <w:rsid w:val="002F450F"/>
    <w:rsid w:val="002F451B"/>
    <w:rsid w:val="002F4582"/>
    <w:rsid w:val="002F4640"/>
    <w:rsid w:val="002F4763"/>
    <w:rsid w:val="002F4881"/>
    <w:rsid w:val="002F48AB"/>
    <w:rsid w:val="002F491D"/>
    <w:rsid w:val="002F49DB"/>
    <w:rsid w:val="002F4B3E"/>
    <w:rsid w:val="002F4C6A"/>
    <w:rsid w:val="002F4CAD"/>
    <w:rsid w:val="002F4CC3"/>
    <w:rsid w:val="002F4CE9"/>
    <w:rsid w:val="002F4E52"/>
    <w:rsid w:val="002F4E64"/>
    <w:rsid w:val="002F4E81"/>
    <w:rsid w:val="002F4E95"/>
    <w:rsid w:val="002F4EE9"/>
    <w:rsid w:val="002F4F19"/>
    <w:rsid w:val="002F4F8B"/>
    <w:rsid w:val="002F50FC"/>
    <w:rsid w:val="002F51F4"/>
    <w:rsid w:val="002F51FD"/>
    <w:rsid w:val="002F5233"/>
    <w:rsid w:val="002F5293"/>
    <w:rsid w:val="002F5303"/>
    <w:rsid w:val="002F531E"/>
    <w:rsid w:val="002F549D"/>
    <w:rsid w:val="002F54C6"/>
    <w:rsid w:val="002F54D0"/>
    <w:rsid w:val="002F551F"/>
    <w:rsid w:val="002F5585"/>
    <w:rsid w:val="002F5705"/>
    <w:rsid w:val="002F5782"/>
    <w:rsid w:val="002F5785"/>
    <w:rsid w:val="002F57C3"/>
    <w:rsid w:val="002F57CE"/>
    <w:rsid w:val="002F599E"/>
    <w:rsid w:val="002F5A52"/>
    <w:rsid w:val="002F5A9C"/>
    <w:rsid w:val="002F5B56"/>
    <w:rsid w:val="002F5B72"/>
    <w:rsid w:val="002F5B80"/>
    <w:rsid w:val="002F5CA9"/>
    <w:rsid w:val="002F5DB1"/>
    <w:rsid w:val="002F5DB8"/>
    <w:rsid w:val="002F5E3E"/>
    <w:rsid w:val="002F5EDE"/>
    <w:rsid w:val="002F5EE8"/>
    <w:rsid w:val="002F5F06"/>
    <w:rsid w:val="002F5F5D"/>
    <w:rsid w:val="002F5FE9"/>
    <w:rsid w:val="002F603A"/>
    <w:rsid w:val="002F607E"/>
    <w:rsid w:val="002F6115"/>
    <w:rsid w:val="002F6184"/>
    <w:rsid w:val="002F621E"/>
    <w:rsid w:val="002F63C9"/>
    <w:rsid w:val="002F64C2"/>
    <w:rsid w:val="002F64D2"/>
    <w:rsid w:val="002F64E9"/>
    <w:rsid w:val="002F650F"/>
    <w:rsid w:val="002F65C8"/>
    <w:rsid w:val="002F65FE"/>
    <w:rsid w:val="002F662C"/>
    <w:rsid w:val="002F6678"/>
    <w:rsid w:val="002F6692"/>
    <w:rsid w:val="002F66F3"/>
    <w:rsid w:val="002F672B"/>
    <w:rsid w:val="002F67C7"/>
    <w:rsid w:val="002F682F"/>
    <w:rsid w:val="002F68CB"/>
    <w:rsid w:val="002F6943"/>
    <w:rsid w:val="002F69B7"/>
    <w:rsid w:val="002F69CE"/>
    <w:rsid w:val="002F6A3C"/>
    <w:rsid w:val="002F6A77"/>
    <w:rsid w:val="002F6A90"/>
    <w:rsid w:val="002F6AAA"/>
    <w:rsid w:val="002F6AB3"/>
    <w:rsid w:val="002F6B96"/>
    <w:rsid w:val="002F6BC6"/>
    <w:rsid w:val="002F6C74"/>
    <w:rsid w:val="002F6C90"/>
    <w:rsid w:val="002F6CCC"/>
    <w:rsid w:val="002F6D82"/>
    <w:rsid w:val="002F6D87"/>
    <w:rsid w:val="002F6D8B"/>
    <w:rsid w:val="002F6E10"/>
    <w:rsid w:val="002F6F89"/>
    <w:rsid w:val="002F704E"/>
    <w:rsid w:val="002F70B1"/>
    <w:rsid w:val="002F70B2"/>
    <w:rsid w:val="002F712F"/>
    <w:rsid w:val="002F7166"/>
    <w:rsid w:val="002F7187"/>
    <w:rsid w:val="002F71F2"/>
    <w:rsid w:val="002F7212"/>
    <w:rsid w:val="002F7361"/>
    <w:rsid w:val="002F740E"/>
    <w:rsid w:val="002F744B"/>
    <w:rsid w:val="002F750A"/>
    <w:rsid w:val="002F759B"/>
    <w:rsid w:val="002F75CC"/>
    <w:rsid w:val="002F75F3"/>
    <w:rsid w:val="002F769E"/>
    <w:rsid w:val="002F7752"/>
    <w:rsid w:val="002F77ED"/>
    <w:rsid w:val="002F782A"/>
    <w:rsid w:val="002F7845"/>
    <w:rsid w:val="002F78D5"/>
    <w:rsid w:val="002F78D9"/>
    <w:rsid w:val="002F7916"/>
    <w:rsid w:val="002F794C"/>
    <w:rsid w:val="002F7998"/>
    <w:rsid w:val="002F7A38"/>
    <w:rsid w:val="002F7A9E"/>
    <w:rsid w:val="002F7ADA"/>
    <w:rsid w:val="002F7B8A"/>
    <w:rsid w:val="002F7BD3"/>
    <w:rsid w:val="002F7BFD"/>
    <w:rsid w:val="002F7C2F"/>
    <w:rsid w:val="002F7CAC"/>
    <w:rsid w:val="002F7CB0"/>
    <w:rsid w:val="002F7D76"/>
    <w:rsid w:val="002F7DB1"/>
    <w:rsid w:val="002F7DBF"/>
    <w:rsid w:val="002F7F71"/>
    <w:rsid w:val="002F7F72"/>
    <w:rsid w:val="0030000F"/>
    <w:rsid w:val="0030001D"/>
    <w:rsid w:val="00300040"/>
    <w:rsid w:val="0030005D"/>
    <w:rsid w:val="00300091"/>
    <w:rsid w:val="0030017E"/>
    <w:rsid w:val="00300184"/>
    <w:rsid w:val="003001AD"/>
    <w:rsid w:val="003001B7"/>
    <w:rsid w:val="00300321"/>
    <w:rsid w:val="0030034E"/>
    <w:rsid w:val="00300363"/>
    <w:rsid w:val="003004DE"/>
    <w:rsid w:val="003005C9"/>
    <w:rsid w:val="00300610"/>
    <w:rsid w:val="0030061B"/>
    <w:rsid w:val="0030063F"/>
    <w:rsid w:val="00300684"/>
    <w:rsid w:val="00300693"/>
    <w:rsid w:val="0030085D"/>
    <w:rsid w:val="003008F5"/>
    <w:rsid w:val="0030097E"/>
    <w:rsid w:val="00300A42"/>
    <w:rsid w:val="00300AE5"/>
    <w:rsid w:val="00300D81"/>
    <w:rsid w:val="00300E17"/>
    <w:rsid w:val="00300E4D"/>
    <w:rsid w:val="00300ECC"/>
    <w:rsid w:val="00300F24"/>
    <w:rsid w:val="00300F53"/>
    <w:rsid w:val="00300F71"/>
    <w:rsid w:val="00301022"/>
    <w:rsid w:val="00301071"/>
    <w:rsid w:val="003011C6"/>
    <w:rsid w:val="00301255"/>
    <w:rsid w:val="00301294"/>
    <w:rsid w:val="00301302"/>
    <w:rsid w:val="00301331"/>
    <w:rsid w:val="00301374"/>
    <w:rsid w:val="0030138F"/>
    <w:rsid w:val="003013E0"/>
    <w:rsid w:val="003013E2"/>
    <w:rsid w:val="0030141F"/>
    <w:rsid w:val="0030149B"/>
    <w:rsid w:val="00301530"/>
    <w:rsid w:val="00301562"/>
    <w:rsid w:val="003015CD"/>
    <w:rsid w:val="0030161C"/>
    <w:rsid w:val="0030193F"/>
    <w:rsid w:val="0030195B"/>
    <w:rsid w:val="003019BC"/>
    <w:rsid w:val="003019C3"/>
    <w:rsid w:val="003019E7"/>
    <w:rsid w:val="00301A62"/>
    <w:rsid w:val="00301A80"/>
    <w:rsid w:val="00301AD7"/>
    <w:rsid w:val="00301B58"/>
    <w:rsid w:val="00301B6C"/>
    <w:rsid w:val="00301BBB"/>
    <w:rsid w:val="00301BE9"/>
    <w:rsid w:val="00301C53"/>
    <w:rsid w:val="00301C71"/>
    <w:rsid w:val="00301D39"/>
    <w:rsid w:val="00301E25"/>
    <w:rsid w:val="00301EC6"/>
    <w:rsid w:val="00301EEA"/>
    <w:rsid w:val="0030208D"/>
    <w:rsid w:val="0030209A"/>
    <w:rsid w:val="00302126"/>
    <w:rsid w:val="003021B4"/>
    <w:rsid w:val="00302213"/>
    <w:rsid w:val="0030221B"/>
    <w:rsid w:val="00302284"/>
    <w:rsid w:val="003022A4"/>
    <w:rsid w:val="003022DF"/>
    <w:rsid w:val="00302328"/>
    <w:rsid w:val="00302380"/>
    <w:rsid w:val="00302410"/>
    <w:rsid w:val="00302438"/>
    <w:rsid w:val="00302484"/>
    <w:rsid w:val="0030258D"/>
    <w:rsid w:val="003025E6"/>
    <w:rsid w:val="00302645"/>
    <w:rsid w:val="00302688"/>
    <w:rsid w:val="00302983"/>
    <w:rsid w:val="003029A3"/>
    <w:rsid w:val="00302A2F"/>
    <w:rsid w:val="00302AA2"/>
    <w:rsid w:val="00302AF9"/>
    <w:rsid w:val="00302C48"/>
    <w:rsid w:val="00302D25"/>
    <w:rsid w:val="00302D3F"/>
    <w:rsid w:val="00302E06"/>
    <w:rsid w:val="00302F85"/>
    <w:rsid w:val="00302F8E"/>
    <w:rsid w:val="00302F9A"/>
    <w:rsid w:val="003030E3"/>
    <w:rsid w:val="003031EB"/>
    <w:rsid w:val="00303276"/>
    <w:rsid w:val="00303278"/>
    <w:rsid w:val="003034FF"/>
    <w:rsid w:val="00303558"/>
    <w:rsid w:val="00303569"/>
    <w:rsid w:val="003035E2"/>
    <w:rsid w:val="003036EF"/>
    <w:rsid w:val="00303781"/>
    <w:rsid w:val="00303793"/>
    <w:rsid w:val="003037E8"/>
    <w:rsid w:val="00303808"/>
    <w:rsid w:val="00303898"/>
    <w:rsid w:val="003038FB"/>
    <w:rsid w:val="003039DE"/>
    <w:rsid w:val="003039E6"/>
    <w:rsid w:val="00303B9F"/>
    <w:rsid w:val="00303BB7"/>
    <w:rsid w:val="00303D08"/>
    <w:rsid w:val="00303EE3"/>
    <w:rsid w:val="00303F95"/>
    <w:rsid w:val="00304154"/>
    <w:rsid w:val="003041DA"/>
    <w:rsid w:val="003042BE"/>
    <w:rsid w:val="003042F8"/>
    <w:rsid w:val="003043B3"/>
    <w:rsid w:val="003043EC"/>
    <w:rsid w:val="00304400"/>
    <w:rsid w:val="0030448F"/>
    <w:rsid w:val="003045A4"/>
    <w:rsid w:val="003045C4"/>
    <w:rsid w:val="003045D9"/>
    <w:rsid w:val="0030467E"/>
    <w:rsid w:val="00304686"/>
    <w:rsid w:val="003046AE"/>
    <w:rsid w:val="003046DC"/>
    <w:rsid w:val="00304701"/>
    <w:rsid w:val="0030478A"/>
    <w:rsid w:val="003047DC"/>
    <w:rsid w:val="003048B2"/>
    <w:rsid w:val="00304943"/>
    <w:rsid w:val="003049B0"/>
    <w:rsid w:val="003049D3"/>
    <w:rsid w:val="00304A39"/>
    <w:rsid w:val="00304A9F"/>
    <w:rsid w:val="00304AC2"/>
    <w:rsid w:val="00304B91"/>
    <w:rsid w:val="00304D5C"/>
    <w:rsid w:val="00304E0D"/>
    <w:rsid w:val="00304E59"/>
    <w:rsid w:val="00304F08"/>
    <w:rsid w:val="00304F42"/>
    <w:rsid w:val="00304F6B"/>
    <w:rsid w:val="00304FED"/>
    <w:rsid w:val="0030502B"/>
    <w:rsid w:val="00305154"/>
    <w:rsid w:val="0030516C"/>
    <w:rsid w:val="00305192"/>
    <w:rsid w:val="003051A7"/>
    <w:rsid w:val="00305221"/>
    <w:rsid w:val="00305231"/>
    <w:rsid w:val="0030525B"/>
    <w:rsid w:val="003052C5"/>
    <w:rsid w:val="00305343"/>
    <w:rsid w:val="0030545D"/>
    <w:rsid w:val="003054D2"/>
    <w:rsid w:val="00305512"/>
    <w:rsid w:val="00305567"/>
    <w:rsid w:val="003055A1"/>
    <w:rsid w:val="003055FF"/>
    <w:rsid w:val="00305649"/>
    <w:rsid w:val="00305699"/>
    <w:rsid w:val="003057CE"/>
    <w:rsid w:val="00305803"/>
    <w:rsid w:val="003058C2"/>
    <w:rsid w:val="00305918"/>
    <w:rsid w:val="00305AB3"/>
    <w:rsid w:val="00305B9C"/>
    <w:rsid w:val="00305C11"/>
    <w:rsid w:val="00305C73"/>
    <w:rsid w:val="00305CA3"/>
    <w:rsid w:val="00305CCC"/>
    <w:rsid w:val="00305D24"/>
    <w:rsid w:val="00305D5E"/>
    <w:rsid w:val="00305DE4"/>
    <w:rsid w:val="00305E66"/>
    <w:rsid w:val="00305F36"/>
    <w:rsid w:val="00306219"/>
    <w:rsid w:val="00306222"/>
    <w:rsid w:val="0030626C"/>
    <w:rsid w:val="003062B4"/>
    <w:rsid w:val="003062DB"/>
    <w:rsid w:val="0030631A"/>
    <w:rsid w:val="00306326"/>
    <w:rsid w:val="00306372"/>
    <w:rsid w:val="003063A2"/>
    <w:rsid w:val="003063EC"/>
    <w:rsid w:val="00306486"/>
    <w:rsid w:val="0030655B"/>
    <w:rsid w:val="003065B8"/>
    <w:rsid w:val="00306616"/>
    <w:rsid w:val="0030662D"/>
    <w:rsid w:val="003067D0"/>
    <w:rsid w:val="003067E7"/>
    <w:rsid w:val="00306840"/>
    <w:rsid w:val="003068AD"/>
    <w:rsid w:val="003068C7"/>
    <w:rsid w:val="00306907"/>
    <w:rsid w:val="0030693F"/>
    <w:rsid w:val="0030698E"/>
    <w:rsid w:val="00306993"/>
    <w:rsid w:val="003069A7"/>
    <w:rsid w:val="00306A56"/>
    <w:rsid w:val="00306BB0"/>
    <w:rsid w:val="00306BC7"/>
    <w:rsid w:val="00306D82"/>
    <w:rsid w:val="00306DF8"/>
    <w:rsid w:val="00306E92"/>
    <w:rsid w:val="00306F2B"/>
    <w:rsid w:val="00306FD3"/>
    <w:rsid w:val="003071AE"/>
    <w:rsid w:val="003071D6"/>
    <w:rsid w:val="00307264"/>
    <w:rsid w:val="003073B8"/>
    <w:rsid w:val="003073CD"/>
    <w:rsid w:val="00307513"/>
    <w:rsid w:val="00307730"/>
    <w:rsid w:val="00307797"/>
    <w:rsid w:val="00307805"/>
    <w:rsid w:val="00307841"/>
    <w:rsid w:val="003079E5"/>
    <w:rsid w:val="003079ED"/>
    <w:rsid w:val="00307A1C"/>
    <w:rsid w:val="00307A45"/>
    <w:rsid w:val="00307A9D"/>
    <w:rsid w:val="00307AC1"/>
    <w:rsid w:val="00307ADB"/>
    <w:rsid w:val="00307ADD"/>
    <w:rsid w:val="00307B10"/>
    <w:rsid w:val="00307B31"/>
    <w:rsid w:val="00307BA0"/>
    <w:rsid w:val="00307C34"/>
    <w:rsid w:val="00307CBD"/>
    <w:rsid w:val="00307E6E"/>
    <w:rsid w:val="00307E75"/>
    <w:rsid w:val="00307EE4"/>
    <w:rsid w:val="00310042"/>
    <w:rsid w:val="00310109"/>
    <w:rsid w:val="00310150"/>
    <w:rsid w:val="003101C9"/>
    <w:rsid w:val="0031032C"/>
    <w:rsid w:val="003104A9"/>
    <w:rsid w:val="0031052B"/>
    <w:rsid w:val="00310598"/>
    <w:rsid w:val="003106E4"/>
    <w:rsid w:val="00310736"/>
    <w:rsid w:val="00310765"/>
    <w:rsid w:val="003107AC"/>
    <w:rsid w:val="003108FB"/>
    <w:rsid w:val="003109A9"/>
    <w:rsid w:val="003109F8"/>
    <w:rsid w:val="00310A67"/>
    <w:rsid w:val="00310A6A"/>
    <w:rsid w:val="00310A76"/>
    <w:rsid w:val="00310B2E"/>
    <w:rsid w:val="00310B47"/>
    <w:rsid w:val="00310BA8"/>
    <w:rsid w:val="00310D25"/>
    <w:rsid w:val="00310DB4"/>
    <w:rsid w:val="00310DC1"/>
    <w:rsid w:val="00310E65"/>
    <w:rsid w:val="00310F21"/>
    <w:rsid w:val="00310F9C"/>
    <w:rsid w:val="00310FD0"/>
    <w:rsid w:val="0031100C"/>
    <w:rsid w:val="003110FD"/>
    <w:rsid w:val="0031110D"/>
    <w:rsid w:val="0031116D"/>
    <w:rsid w:val="00311202"/>
    <w:rsid w:val="0031120C"/>
    <w:rsid w:val="00311248"/>
    <w:rsid w:val="003112CF"/>
    <w:rsid w:val="0031139C"/>
    <w:rsid w:val="00311433"/>
    <w:rsid w:val="0031146A"/>
    <w:rsid w:val="0031151A"/>
    <w:rsid w:val="00311551"/>
    <w:rsid w:val="003115E9"/>
    <w:rsid w:val="00311601"/>
    <w:rsid w:val="00311706"/>
    <w:rsid w:val="003117A5"/>
    <w:rsid w:val="003117AA"/>
    <w:rsid w:val="003117D5"/>
    <w:rsid w:val="003118B6"/>
    <w:rsid w:val="003118FC"/>
    <w:rsid w:val="00311914"/>
    <w:rsid w:val="00311935"/>
    <w:rsid w:val="00311A35"/>
    <w:rsid w:val="00311A4E"/>
    <w:rsid w:val="00311A5A"/>
    <w:rsid w:val="00311AC4"/>
    <w:rsid w:val="00311AFA"/>
    <w:rsid w:val="00311B6F"/>
    <w:rsid w:val="00311B9A"/>
    <w:rsid w:val="00311C01"/>
    <w:rsid w:val="00311D06"/>
    <w:rsid w:val="00311E18"/>
    <w:rsid w:val="00311ED6"/>
    <w:rsid w:val="0031211D"/>
    <w:rsid w:val="003121A8"/>
    <w:rsid w:val="0031236B"/>
    <w:rsid w:val="00312419"/>
    <w:rsid w:val="003124B7"/>
    <w:rsid w:val="00312662"/>
    <w:rsid w:val="00312664"/>
    <w:rsid w:val="00312840"/>
    <w:rsid w:val="00312874"/>
    <w:rsid w:val="00312A33"/>
    <w:rsid w:val="00312AE8"/>
    <w:rsid w:val="00312B71"/>
    <w:rsid w:val="00312B87"/>
    <w:rsid w:val="00312BAC"/>
    <w:rsid w:val="00312BD0"/>
    <w:rsid w:val="00312C88"/>
    <w:rsid w:val="00312CB3"/>
    <w:rsid w:val="00312D15"/>
    <w:rsid w:val="00312D48"/>
    <w:rsid w:val="00312D61"/>
    <w:rsid w:val="00312DBC"/>
    <w:rsid w:val="00312E2A"/>
    <w:rsid w:val="00312E37"/>
    <w:rsid w:val="00312EC2"/>
    <w:rsid w:val="003130A3"/>
    <w:rsid w:val="00313156"/>
    <w:rsid w:val="003131D4"/>
    <w:rsid w:val="00313226"/>
    <w:rsid w:val="003132DA"/>
    <w:rsid w:val="003132E8"/>
    <w:rsid w:val="0031333A"/>
    <w:rsid w:val="003133DA"/>
    <w:rsid w:val="003133DF"/>
    <w:rsid w:val="0031342E"/>
    <w:rsid w:val="0031347C"/>
    <w:rsid w:val="003134B0"/>
    <w:rsid w:val="00313532"/>
    <w:rsid w:val="00313581"/>
    <w:rsid w:val="0031366C"/>
    <w:rsid w:val="00313824"/>
    <w:rsid w:val="0031382A"/>
    <w:rsid w:val="00313834"/>
    <w:rsid w:val="003138F2"/>
    <w:rsid w:val="0031396A"/>
    <w:rsid w:val="003139CC"/>
    <w:rsid w:val="00313AF2"/>
    <w:rsid w:val="00313B24"/>
    <w:rsid w:val="00313B25"/>
    <w:rsid w:val="00313BC7"/>
    <w:rsid w:val="00313BEB"/>
    <w:rsid w:val="00313CA8"/>
    <w:rsid w:val="00313D3F"/>
    <w:rsid w:val="00313E15"/>
    <w:rsid w:val="00313E7B"/>
    <w:rsid w:val="00313ED9"/>
    <w:rsid w:val="00313F3A"/>
    <w:rsid w:val="00313F44"/>
    <w:rsid w:val="0031402A"/>
    <w:rsid w:val="003140C6"/>
    <w:rsid w:val="00314187"/>
    <w:rsid w:val="0031418F"/>
    <w:rsid w:val="00314271"/>
    <w:rsid w:val="003142B0"/>
    <w:rsid w:val="00314404"/>
    <w:rsid w:val="00314483"/>
    <w:rsid w:val="00314567"/>
    <w:rsid w:val="00314590"/>
    <w:rsid w:val="003145E4"/>
    <w:rsid w:val="00314684"/>
    <w:rsid w:val="003146A8"/>
    <w:rsid w:val="0031473E"/>
    <w:rsid w:val="00314753"/>
    <w:rsid w:val="00314769"/>
    <w:rsid w:val="003147AC"/>
    <w:rsid w:val="003147D0"/>
    <w:rsid w:val="003147FA"/>
    <w:rsid w:val="0031481D"/>
    <w:rsid w:val="00314866"/>
    <w:rsid w:val="003148A6"/>
    <w:rsid w:val="003148C8"/>
    <w:rsid w:val="00314A3A"/>
    <w:rsid w:val="00314A6F"/>
    <w:rsid w:val="00314B99"/>
    <w:rsid w:val="00314BD4"/>
    <w:rsid w:val="00314CC2"/>
    <w:rsid w:val="00314D89"/>
    <w:rsid w:val="00314E69"/>
    <w:rsid w:val="00314E7F"/>
    <w:rsid w:val="00314F46"/>
    <w:rsid w:val="00314F84"/>
    <w:rsid w:val="00314FD8"/>
    <w:rsid w:val="0031507C"/>
    <w:rsid w:val="003150C4"/>
    <w:rsid w:val="003150F8"/>
    <w:rsid w:val="0031514C"/>
    <w:rsid w:val="003151B0"/>
    <w:rsid w:val="003152EA"/>
    <w:rsid w:val="0031532E"/>
    <w:rsid w:val="003153C2"/>
    <w:rsid w:val="003153D9"/>
    <w:rsid w:val="0031544A"/>
    <w:rsid w:val="0031548B"/>
    <w:rsid w:val="003154A5"/>
    <w:rsid w:val="003154AB"/>
    <w:rsid w:val="003154CE"/>
    <w:rsid w:val="003154F3"/>
    <w:rsid w:val="003154F9"/>
    <w:rsid w:val="00315502"/>
    <w:rsid w:val="0031554B"/>
    <w:rsid w:val="00315562"/>
    <w:rsid w:val="0031561E"/>
    <w:rsid w:val="0031563C"/>
    <w:rsid w:val="00315703"/>
    <w:rsid w:val="00315707"/>
    <w:rsid w:val="00315763"/>
    <w:rsid w:val="0031591F"/>
    <w:rsid w:val="00315946"/>
    <w:rsid w:val="003159B8"/>
    <w:rsid w:val="00315A47"/>
    <w:rsid w:val="00315AE9"/>
    <w:rsid w:val="00315B0A"/>
    <w:rsid w:val="00315B0E"/>
    <w:rsid w:val="00315E43"/>
    <w:rsid w:val="00315EB1"/>
    <w:rsid w:val="00315FAC"/>
    <w:rsid w:val="00316000"/>
    <w:rsid w:val="0031603D"/>
    <w:rsid w:val="00316051"/>
    <w:rsid w:val="003160F0"/>
    <w:rsid w:val="00316105"/>
    <w:rsid w:val="00316114"/>
    <w:rsid w:val="0031613C"/>
    <w:rsid w:val="00316154"/>
    <w:rsid w:val="0031615B"/>
    <w:rsid w:val="003161AA"/>
    <w:rsid w:val="003161B5"/>
    <w:rsid w:val="003162EC"/>
    <w:rsid w:val="00316362"/>
    <w:rsid w:val="003163D2"/>
    <w:rsid w:val="0031641D"/>
    <w:rsid w:val="00316456"/>
    <w:rsid w:val="0031669B"/>
    <w:rsid w:val="003166B6"/>
    <w:rsid w:val="003166C2"/>
    <w:rsid w:val="003167FF"/>
    <w:rsid w:val="003168BA"/>
    <w:rsid w:val="003168CA"/>
    <w:rsid w:val="003168FA"/>
    <w:rsid w:val="00316906"/>
    <w:rsid w:val="0031691D"/>
    <w:rsid w:val="00316948"/>
    <w:rsid w:val="00316965"/>
    <w:rsid w:val="00316985"/>
    <w:rsid w:val="003169AD"/>
    <w:rsid w:val="00316B3D"/>
    <w:rsid w:val="00316D15"/>
    <w:rsid w:val="00316E5A"/>
    <w:rsid w:val="00316E65"/>
    <w:rsid w:val="00316FC2"/>
    <w:rsid w:val="00317008"/>
    <w:rsid w:val="0031703D"/>
    <w:rsid w:val="00317043"/>
    <w:rsid w:val="003170FD"/>
    <w:rsid w:val="00317127"/>
    <w:rsid w:val="003171E0"/>
    <w:rsid w:val="00317323"/>
    <w:rsid w:val="003173F0"/>
    <w:rsid w:val="0031750B"/>
    <w:rsid w:val="003175BA"/>
    <w:rsid w:val="00317645"/>
    <w:rsid w:val="00317658"/>
    <w:rsid w:val="0031768C"/>
    <w:rsid w:val="003176F2"/>
    <w:rsid w:val="0031775C"/>
    <w:rsid w:val="0031779D"/>
    <w:rsid w:val="0031784E"/>
    <w:rsid w:val="003178EB"/>
    <w:rsid w:val="003178F1"/>
    <w:rsid w:val="00317904"/>
    <w:rsid w:val="00317966"/>
    <w:rsid w:val="003179E6"/>
    <w:rsid w:val="00317B00"/>
    <w:rsid w:val="00317B7B"/>
    <w:rsid w:val="00317B9E"/>
    <w:rsid w:val="00317C53"/>
    <w:rsid w:val="00317D0A"/>
    <w:rsid w:val="00317DC6"/>
    <w:rsid w:val="00317E0A"/>
    <w:rsid w:val="00317E2D"/>
    <w:rsid w:val="00317EFC"/>
    <w:rsid w:val="00317FA7"/>
    <w:rsid w:val="00317FDE"/>
    <w:rsid w:val="003200BF"/>
    <w:rsid w:val="003200F8"/>
    <w:rsid w:val="0032010E"/>
    <w:rsid w:val="0032017E"/>
    <w:rsid w:val="003201DB"/>
    <w:rsid w:val="003201E8"/>
    <w:rsid w:val="00320243"/>
    <w:rsid w:val="003202CD"/>
    <w:rsid w:val="00320396"/>
    <w:rsid w:val="00320416"/>
    <w:rsid w:val="00320480"/>
    <w:rsid w:val="003204FA"/>
    <w:rsid w:val="0032059B"/>
    <w:rsid w:val="003205B9"/>
    <w:rsid w:val="003205F6"/>
    <w:rsid w:val="00320652"/>
    <w:rsid w:val="003206AB"/>
    <w:rsid w:val="003207F0"/>
    <w:rsid w:val="00320A5D"/>
    <w:rsid w:val="00320B1B"/>
    <w:rsid w:val="00320CDB"/>
    <w:rsid w:val="00320D0E"/>
    <w:rsid w:val="00320D6B"/>
    <w:rsid w:val="00320E8E"/>
    <w:rsid w:val="00320EE0"/>
    <w:rsid w:val="00320F3C"/>
    <w:rsid w:val="00321040"/>
    <w:rsid w:val="0032105D"/>
    <w:rsid w:val="00321101"/>
    <w:rsid w:val="00321109"/>
    <w:rsid w:val="003211AD"/>
    <w:rsid w:val="0032120D"/>
    <w:rsid w:val="00321223"/>
    <w:rsid w:val="00321254"/>
    <w:rsid w:val="0032125A"/>
    <w:rsid w:val="003212B9"/>
    <w:rsid w:val="003212F3"/>
    <w:rsid w:val="00321469"/>
    <w:rsid w:val="00321562"/>
    <w:rsid w:val="003215FC"/>
    <w:rsid w:val="003216FC"/>
    <w:rsid w:val="0032172E"/>
    <w:rsid w:val="00321836"/>
    <w:rsid w:val="00321851"/>
    <w:rsid w:val="00321930"/>
    <w:rsid w:val="0032197A"/>
    <w:rsid w:val="00321A36"/>
    <w:rsid w:val="00321A48"/>
    <w:rsid w:val="00321AB0"/>
    <w:rsid w:val="00321B0A"/>
    <w:rsid w:val="00321BB9"/>
    <w:rsid w:val="00321BD4"/>
    <w:rsid w:val="00321BE1"/>
    <w:rsid w:val="00321C22"/>
    <w:rsid w:val="00321C2E"/>
    <w:rsid w:val="00321CC4"/>
    <w:rsid w:val="00321EFA"/>
    <w:rsid w:val="00322111"/>
    <w:rsid w:val="003222A6"/>
    <w:rsid w:val="003222D9"/>
    <w:rsid w:val="0032236B"/>
    <w:rsid w:val="00322386"/>
    <w:rsid w:val="003223D8"/>
    <w:rsid w:val="00322415"/>
    <w:rsid w:val="003224DB"/>
    <w:rsid w:val="00322515"/>
    <w:rsid w:val="00322583"/>
    <w:rsid w:val="00322601"/>
    <w:rsid w:val="00322654"/>
    <w:rsid w:val="00322658"/>
    <w:rsid w:val="00322671"/>
    <w:rsid w:val="003227AF"/>
    <w:rsid w:val="0032280F"/>
    <w:rsid w:val="00322840"/>
    <w:rsid w:val="0032299B"/>
    <w:rsid w:val="003229A4"/>
    <w:rsid w:val="00322A6F"/>
    <w:rsid w:val="00322B1F"/>
    <w:rsid w:val="00322B4E"/>
    <w:rsid w:val="00322BE2"/>
    <w:rsid w:val="00322C1D"/>
    <w:rsid w:val="00322C66"/>
    <w:rsid w:val="00322CF7"/>
    <w:rsid w:val="00322DD5"/>
    <w:rsid w:val="00322DED"/>
    <w:rsid w:val="00322EB3"/>
    <w:rsid w:val="00322F3A"/>
    <w:rsid w:val="003230FB"/>
    <w:rsid w:val="003231F0"/>
    <w:rsid w:val="003231F1"/>
    <w:rsid w:val="0032323B"/>
    <w:rsid w:val="0032337F"/>
    <w:rsid w:val="0032343F"/>
    <w:rsid w:val="00323442"/>
    <w:rsid w:val="0032347F"/>
    <w:rsid w:val="003234C1"/>
    <w:rsid w:val="00323544"/>
    <w:rsid w:val="0032359D"/>
    <w:rsid w:val="00323641"/>
    <w:rsid w:val="00323677"/>
    <w:rsid w:val="003236B1"/>
    <w:rsid w:val="00323837"/>
    <w:rsid w:val="003239B7"/>
    <w:rsid w:val="00323A4C"/>
    <w:rsid w:val="00323A6E"/>
    <w:rsid w:val="00323A78"/>
    <w:rsid w:val="00323A8B"/>
    <w:rsid w:val="00323B33"/>
    <w:rsid w:val="00323B34"/>
    <w:rsid w:val="00323BAB"/>
    <w:rsid w:val="00323BDE"/>
    <w:rsid w:val="00323C12"/>
    <w:rsid w:val="00323C2C"/>
    <w:rsid w:val="00323C6D"/>
    <w:rsid w:val="00323CA1"/>
    <w:rsid w:val="00323CF1"/>
    <w:rsid w:val="00323D2B"/>
    <w:rsid w:val="00323DC5"/>
    <w:rsid w:val="00323DE9"/>
    <w:rsid w:val="00323EDD"/>
    <w:rsid w:val="00323F23"/>
    <w:rsid w:val="003240F1"/>
    <w:rsid w:val="00324104"/>
    <w:rsid w:val="00324145"/>
    <w:rsid w:val="00324146"/>
    <w:rsid w:val="00324247"/>
    <w:rsid w:val="00324250"/>
    <w:rsid w:val="003243A3"/>
    <w:rsid w:val="003244DD"/>
    <w:rsid w:val="003245BF"/>
    <w:rsid w:val="0032464B"/>
    <w:rsid w:val="003246F4"/>
    <w:rsid w:val="0032479F"/>
    <w:rsid w:val="003247C0"/>
    <w:rsid w:val="0032488C"/>
    <w:rsid w:val="003248B1"/>
    <w:rsid w:val="003249B9"/>
    <w:rsid w:val="003249F8"/>
    <w:rsid w:val="00324A3F"/>
    <w:rsid w:val="00324A96"/>
    <w:rsid w:val="00324AE5"/>
    <w:rsid w:val="00324B0D"/>
    <w:rsid w:val="00324B7D"/>
    <w:rsid w:val="00324C19"/>
    <w:rsid w:val="00324CEB"/>
    <w:rsid w:val="00324E02"/>
    <w:rsid w:val="00324E26"/>
    <w:rsid w:val="00324EAA"/>
    <w:rsid w:val="00324F3E"/>
    <w:rsid w:val="003250D7"/>
    <w:rsid w:val="0032519B"/>
    <w:rsid w:val="00325292"/>
    <w:rsid w:val="00325309"/>
    <w:rsid w:val="0032533A"/>
    <w:rsid w:val="0032540C"/>
    <w:rsid w:val="0032551A"/>
    <w:rsid w:val="00325530"/>
    <w:rsid w:val="0032558E"/>
    <w:rsid w:val="003255C6"/>
    <w:rsid w:val="003256B0"/>
    <w:rsid w:val="003256E6"/>
    <w:rsid w:val="003257CB"/>
    <w:rsid w:val="00325809"/>
    <w:rsid w:val="00325841"/>
    <w:rsid w:val="0032594B"/>
    <w:rsid w:val="00325A3B"/>
    <w:rsid w:val="00325A4E"/>
    <w:rsid w:val="00325ACA"/>
    <w:rsid w:val="00325AF4"/>
    <w:rsid w:val="00325C95"/>
    <w:rsid w:val="00325F96"/>
    <w:rsid w:val="00325FFB"/>
    <w:rsid w:val="00326068"/>
    <w:rsid w:val="003260A2"/>
    <w:rsid w:val="00326142"/>
    <w:rsid w:val="003262B8"/>
    <w:rsid w:val="00326364"/>
    <w:rsid w:val="0032637E"/>
    <w:rsid w:val="003263E8"/>
    <w:rsid w:val="003263F5"/>
    <w:rsid w:val="00326408"/>
    <w:rsid w:val="00326419"/>
    <w:rsid w:val="00326447"/>
    <w:rsid w:val="00326480"/>
    <w:rsid w:val="003264E8"/>
    <w:rsid w:val="00326561"/>
    <w:rsid w:val="003265FF"/>
    <w:rsid w:val="00326626"/>
    <w:rsid w:val="00326690"/>
    <w:rsid w:val="003266AA"/>
    <w:rsid w:val="003266C3"/>
    <w:rsid w:val="0032672F"/>
    <w:rsid w:val="0032676F"/>
    <w:rsid w:val="0032685E"/>
    <w:rsid w:val="00326A19"/>
    <w:rsid w:val="00326ACA"/>
    <w:rsid w:val="00326AD3"/>
    <w:rsid w:val="00326AF7"/>
    <w:rsid w:val="00326B06"/>
    <w:rsid w:val="00326B5B"/>
    <w:rsid w:val="00326B67"/>
    <w:rsid w:val="00326C28"/>
    <w:rsid w:val="00326C86"/>
    <w:rsid w:val="00326C90"/>
    <w:rsid w:val="00326CAF"/>
    <w:rsid w:val="00326E93"/>
    <w:rsid w:val="00326EB9"/>
    <w:rsid w:val="00326FF7"/>
    <w:rsid w:val="0032704A"/>
    <w:rsid w:val="00327064"/>
    <w:rsid w:val="00327175"/>
    <w:rsid w:val="00327182"/>
    <w:rsid w:val="00327262"/>
    <w:rsid w:val="0032726F"/>
    <w:rsid w:val="00327282"/>
    <w:rsid w:val="003272C2"/>
    <w:rsid w:val="00327307"/>
    <w:rsid w:val="00327370"/>
    <w:rsid w:val="003273E6"/>
    <w:rsid w:val="0032744C"/>
    <w:rsid w:val="00327492"/>
    <w:rsid w:val="0032749E"/>
    <w:rsid w:val="003275AF"/>
    <w:rsid w:val="003275DE"/>
    <w:rsid w:val="003276A7"/>
    <w:rsid w:val="003276AA"/>
    <w:rsid w:val="003276BD"/>
    <w:rsid w:val="0032786F"/>
    <w:rsid w:val="00327966"/>
    <w:rsid w:val="003279EC"/>
    <w:rsid w:val="00327A21"/>
    <w:rsid w:val="00327B36"/>
    <w:rsid w:val="00327B7E"/>
    <w:rsid w:val="00327BAC"/>
    <w:rsid w:val="00327BB9"/>
    <w:rsid w:val="00327CF2"/>
    <w:rsid w:val="00327CF9"/>
    <w:rsid w:val="00327D04"/>
    <w:rsid w:val="00327D18"/>
    <w:rsid w:val="00327D67"/>
    <w:rsid w:val="00327D6B"/>
    <w:rsid w:val="00327DAA"/>
    <w:rsid w:val="00327E5B"/>
    <w:rsid w:val="00327F29"/>
    <w:rsid w:val="00327F61"/>
    <w:rsid w:val="003301D5"/>
    <w:rsid w:val="003301FC"/>
    <w:rsid w:val="00330230"/>
    <w:rsid w:val="00330242"/>
    <w:rsid w:val="003302A7"/>
    <w:rsid w:val="00330338"/>
    <w:rsid w:val="00330352"/>
    <w:rsid w:val="003303CD"/>
    <w:rsid w:val="003303FA"/>
    <w:rsid w:val="003304E2"/>
    <w:rsid w:val="0033051D"/>
    <w:rsid w:val="00330533"/>
    <w:rsid w:val="0033061C"/>
    <w:rsid w:val="0033063B"/>
    <w:rsid w:val="0033064E"/>
    <w:rsid w:val="00330680"/>
    <w:rsid w:val="003306B5"/>
    <w:rsid w:val="0033085A"/>
    <w:rsid w:val="00330901"/>
    <w:rsid w:val="00330957"/>
    <w:rsid w:val="00330A21"/>
    <w:rsid w:val="00330B46"/>
    <w:rsid w:val="00330BCA"/>
    <w:rsid w:val="00330BF3"/>
    <w:rsid w:val="00330C2D"/>
    <w:rsid w:val="00330D29"/>
    <w:rsid w:val="00330E4F"/>
    <w:rsid w:val="00330F21"/>
    <w:rsid w:val="00330F7B"/>
    <w:rsid w:val="00330F93"/>
    <w:rsid w:val="00330FAB"/>
    <w:rsid w:val="00330FF5"/>
    <w:rsid w:val="00330FFA"/>
    <w:rsid w:val="0033113F"/>
    <w:rsid w:val="00331145"/>
    <w:rsid w:val="003311F7"/>
    <w:rsid w:val="0033135D"/>
    <w:rsid w:val="003313B4"/>
    <w:rsid w:val="00331591"/>
    <w:rsid w:val="003315C9"/>
    <w:rsid w:val="00331601"/>
    <w:rsid w:val="0033161D"/>
    <w:rsid w:val="003317B3"/>
    <w:rsid w:val="00331927"/>
    <w:rsid w:val="00331A06"/>
    <w:rsid w:val="00331B6A"/>
    <w:rsid w:val="00331B8D"/>
    <w:rsid w:val="00331BAA"/>
    <w:rsid w:val="00331C91"/>
    <w:rsid w:val="00331CEB"/>
    <w:rsid w:val="00331D1B"/>
    <w:rsid w:val="00331D2A"/>
    <w:rsid w:val="00331D7F"/>
    <w:rsid w:val="00331DAF"/>
    <w:rsid w:val="00331E90"/>
    <w:rsid w:val="00331EE4"/>
    <w:rsid w:val="00331EED"/>
    <w:rsid w:val="00331F0D"/>
    <w:rsid w:val="00332073"/>
    <w:rsid w:val="003320A9"/>
    <w:rsid w:val="003320FC"/>
    <w:rsid w:val="00332148"/>
    <w:rsid w:val="00332153"/>
    <w:rsid w:val="00332204"/>
    <w:rsid w:val="0033228B"/>
    <w:rsid w:val="0033246A"/>
    <w:rsid w:val="0033248D"/>
    <w:rsid w:val="003324A4"/>
    <w:rsid w:val="003325DC"/>
    <w:rsid w:val="003325E1"/>
    <w:rsid w:val="003326CF"/>
    <w:rsid w:val="003327C3"/>
    <w:rsid w:val="003328A3"/>
    <w:rsid w:val="0033291B"/>
    <w:rsid w:val="00332995"/>
    <w:rsid w:val="003329D3"/>
    <w:rsid w:val="003329E8"/>
    <w:rsid w:val="00332A53"/>
    <w:rsid w:val="00332AB7"/>
    <w:rsid w:val="00332B2B"/>
    <w:rsid w:val="00332BE8"/>
    <w:rsid w:val="00332C2F"/>
    <w:rsid w:val="00332CFB"/>
    <w:rsid w:val="00332D7D"/>
    <w:rsid w:val="00332DB8"/>
    <w:rsid w:val="00332E03"/>
    <w:rsid w:val="00332E60"/>
    <w:rsid w:val="00332E8D"/>
    <w:rsid w:val="00332EBE"/>
    <w:rsid w:val="00332F67"/>
    <w:rsid w:val="00332F77"/>
    <w:rsid w:val="00332FFF"/>
    <w:rsid w:val="003330CF"/>
    <w:rsid w:val="003331EC"/>
    <w:rsid w:val="003331F1"/>
    <w:rsid w:val="003331FA"/>
    <w:rsid w:val="0033320E"/>
    <w:rsid w:val="0033321E"/>
    <w:rsid w:val="00333226"/>
    <w:rsid w:val="0033323D"/>
    <w:rsid w:val="00333250"/>
    <w:rsid w:val="003332F3"/>
    <w:rsid w:val="0033331D"/>
    <w:rsid w:val="003333BC"/>
    <w:rsid w:val="0033344D"/>
    <w:rsid w:val="0033345D"/>
    <w:rsid w:val="003334DF"/>
    <w:rsid w:val="0033350F"/>
    <w:rsid w:val="0033358A"/>
    <w:rsid w:val="003336DD"/>
    <w:rsid w:val="003336E1"/>
    <w:rsid w:val="00333752"/>
    <w:rsid w:val="003337D4"/>
    <w:rsid w:val="003337EE"/>
    <w:rsid w:val="003338A3"/>
    <w:rsid w:val="003338B5"/>
    <w:rsid w:val="003338F1"/>
    <w:rsid w:val="0033391C"/>
    <w:rsid w:val="003339A0"/>
    <w:rsid w:val="003339EB"/>
    <w:rsid w:val="00333A28"/>
    <w:rsid w:val="00333A4C"/>
    <w:rsid w:val="00333DC8"/>
    <w:rsid w:val="00333DF3"/>
    <w:rsid w:val="00333E40"/>
    <w:rsid w:val="00333EAB"/>
    <w:rsid w:val="00333F0D"/>
    <w:rsid w:val="00334188"/>
    <w:rsid w:val="003341CC"/>
    <w:rsid w:val="0033422E"/>
    <w:rsid w:val="00334257"/>
    <w:rsid w:val="00334258"/>
    <w:rsid w:val="00334275"/>
    <w:rsid w:val="003343A7"/>
    <w:rsid w:val="00334436"/>
    <w:rsid w:val="00334453"/>
    <w:rsid w:val="003345B4"/>
    <w:rsid w:val="003345DE"/>
    <w:rsid w:val="00334701"/>
    <w:rsid w:val="003347EB"/>
    <w:rsid w:val="00334827"/>
    <w:rsid w:val="00334860"/>
    <w:rsid w:val="003348F6"/>
    <w:rsid w:val="0033491F"/>
    <w:rsid w:val="00334A2D"/>
    <w:rsid w:val="00334AC0"/>
    <w:rsid w:val="00334C95"/>
    <w:rsid w:val="00334D24"/>
    <w:rsid w:val="00334D47"/>
    <w:rsid w:val="00334D4E"/>
    <w:rsid w:val="00334DE3"/>
    <w:rsid w:val="00334E69"/>
    <w:rsid w:val="00334F22"/>
    <w:rsid w:val="003350BD"/>
    <w:rsid w:val="00335162"/>
    <w:rsid w:val="00335196"/>
    <w:rsid w:val="00335274"/>
    <w:rsid w:val="003352CA"/>
    <w:rsid w:val="00335340"/>
    <w:rsid w:val="00335373"/>
    <w:rsid w:val="00335598"/>
    <w:rsid w:val="003355D4"/>
    <w:rsid w:val="0033565D"/>
    <w:rsid w:val="00335661"/>
    <w:rsid w:val="003356A4"/>
    <w:rsid w:val="00335738"/>
    <w:rsid w:val="0033576E"/>
    <w:rsid w:val="00335774"/>
    <w:rsid w:val="003357DB"/>
    <w:rsid w:val="00335827"/>
    <w:rsid w:val="00335896"/>
    <w:rsid w:val="003358EE"/>
    <w:rsid w:val="00335908"/>
    <w:rsid w:val="00335972"/>
    <w:rsid w:val="00335BCB"/>
    <w:rsid w:val="00335BE3"/>
    <w:rsid w:val="00335C3A"/>
    <w:rsid w:val="00335C63"/>
    <w:rsid w:val="00335D2A"/>
    <w:rsid w:val="00335DF9"/>
    <w:rsid w:val="00335E2F"/>
    <w:rsid w:val="00335EF5"/>
    <w:rsid w:val="00335F2E"/>
    <w:rsid w:val="00335F33"/>
    <w:rsid w:val="00335F8E"/>
    <w:rsid w:val="0033605D"/>
    <w:rsid w:val="00336068"/>
    <w:rsid w:val="00336069"/>
    <w:rsid w:val="00336080"/>
    <w:rsid w:val="003360B8"/>
    <w:rsid w:val="003361CC"/>
    <w:rsid w:val="00336250"/>
    <w:rsid w:val="0033631D"/>
    <w:rsid w:val="00336397"/>
    <w:rsid w:val="003363E2"/>
    <w:rsid w:val="003364C9"/>
    <w:rsid w:val="00336522"/>
    <w:rsid w:val="0033657B"/>
    <w:rsid w:val="003365A5"/>
    <w:rsid w:val="003365E7"/>
    <w:rsid w:val="00336625"/>
    <w:rsid w:val="003366ED"/>
    <w:rsid w:val="003366F7"/>
    <w:rsid w:val="0033682B"/>
    <w:rsid w:val="0033686E"/>
    <w:rsid w:val="00336945"/>
    <w:rsid w:val="00336A84"/>
    <w:rsid w:val="00336C77"/>
    <w:rsid w:val="00336D30"/>
    <w:rsid w:val="00336D31"/>
    <w:rsid w:val="00336DE4"/>
    <w:rsid w:val="00336E14"/>
    <w:rsid w:val="00336E6F"/>
    <w:rsid w:val="00336ED9"/>
    <w:rsid w:val="00336F0C"/>
    <w:rsid w:val="00336F30"/>
    <w:rsid w:val="00336F6F"/>
    <w:rsid w:val="00337044"/>
    <w:rsid w:val="00337157"/>
    <w:rsid w:val="003371E4"/>
    <w:rsid w:val="003372D2"/>
    <w:rsid w:val="003375AA"/>
    <w:rsid w:val="0033773E"/>
    <w:rsid w:val="0033779A"/>
    <w:rsid w:val="0033788A"/>
    <w:rsid w:val="00337973"/>
    <w:rsid w:val="0033797B"/>
    <w:rsid w:val="003379EE"/>
    <w:rsid w:val="00337BB2"/>
    <w:rsid w:val="00337C1E"/>
    <w:rsid w:val="00337CFE"/>
    <w:rsid w:val="00337E09"/>
    <w:rsid w:val="00337E9C"/>
    <w:rsid w:val="00337F47"/>
    <w:rsid w:val="00337FE0"/>
    <w:rsid w:val="00340048"/>
    <w:rsid w:val="003400D2"/>
    <w:rsid w:val="00340116"/>
    <w:rsid w:val="00340197"/>
    <w:rsid w:val="003401F6"/>
    <w:rsid w:val="00340346"/>
    <w:rsid w:val="0034035F"/>
    <w:rsid w:val="003404D9"/>
    <w:rsid w:val="003404FA"/>
    <w:rsid w:val="003405F7"/>
    <w:rsid w:val="00340611"/>
    <w:rsid w:val="00340696"/>
    <w:rsid w:val="003406B0"/>
    <w:rsid w:val="00340786"/>
    <w:rsid w:val="0034082A"/>
    <w:rsid w:val="00340865"/>
    <w:rsid w:val="00340883"/>
    <w:rsid w:val="003408AF"/>
    <w:rsid w:val="003408F1"/>
    <w:rsid w:val="003408F5"/>
    <w:rsid w:val="003408F7"/>
    <w:rsid w:val="00340969"/>
    <w:rsid w:val="003409D0"/>
    <w:rsid w:val="00340A92"/>
    <w:rsid w:val="00340AE2"/>
    <w:rsid w:val="00340AFB"/>
    <w:rsid w:val="00340B7A"/>
    <w:rsid w:val="00340C13"/>
    <w:rsid w:val="00340C78"/>
    <w:rsid w:val="00340CBA"/>
    <w:rsid w:val="00340D50"/>
    <w:rsid w:val="00340DA5"/>
    <w:rsid w:val="00340DE1"/>
    <w:rsid w:val="00340E2E"/>
    <w:rsid w:val="00340E49"/>
    <w:rsid w:val="00341082"/>
    <w:rsid w:val="003410C5"/>
    <w:rsid w:val="00341187"/>
    <w:rsid w:val="003411D2"/>
    <w:rsid w:val="003412C7"/>
    <w:rsid w:val="00341360"/>
    <w:rsid w:val="0034137C"/>
    <w:rsid w:val="0034139C"/>
    <w:rsid w:val="003415D8"/>
    <w:rsid w:val="00341627"/>
    <w:rsid w:val="003416DD"/>
    <w:rsid w:val="0034171E"/>
    <w:rsid w:val="003417D6"/>
    <w:rsid w:val="003418D6"/>
    <w:rsid w:val="003418F9"/>
    <w:rsid w:val="00341969"/>
    <w:rsid w:val="00341A3B"/>
    <w:rsid w:val="00341A4B"/>
    <w:rsid w:val="00341A85"/>
    <w:rsid w:val="00341B7C"/>
    <w:rsid w:val="00341B97"/>
    <w:rsid w:val="00341B9B"/>
    <w:rsid w:val="00341C04"/>
    <w:rsid w:val="00341C5A"/>
    <w:rsid w:val="00341CBD"/>
    <w:rsid w:val="00341E80"/>
    <w:rsid w:val="00341E83"/>
    <w:rsid w:val="00341EC9"/>
    <w:rsid w:val="00341ECF"/>
    <w:rsid w:val="00341F69"/>
    <w:rsid w:val="00341F9E"/>
    <w:rsid w:val="00341FEC"/>
    <w:rsid w:val="00342013"/>
    <w:rsid w:val="003420EE"/>
    <w:rsid w:val="0034212D"/>
    <w:rsid w:val="0034219A"/>
    <w:rsid w:val="00342202"/>
    <w:rsid w:val="00342229"/>
    <w:rsid w:val="00342266"/>
    <w:rsid w:val="0034227B"/>
    <w:rsid w:val="003422BB"/>
    <w:rsid w:val="003422BE"/>
    <w:rsid w:val="003422CD"/>
    <w:rsid w:val="00342305"/>
    <w:rsid w:val="00342347"/>
    <w:rsid w:val="0034234E"/>
    <w:rsid w:val="003423A3"/>
    <w:rsid w:val="003423EF"/>
    <w:rsid w:val="0034247B"/>
    <w:rsid w:val="0034255E"/>
    <w:rsid w:val="00342582"/>
    <w:rsid w:val="003425D4"/>
    <w:rsid w:val="00342634"/>
    <w:rsid w:val="003426C8"/>
    <w:rsid w:val="00342727"/>
    <w:rsid w:val="003427B6"/>
    <w:rsid w:val="00342816"/>
    <w:rsid w:val="0034286B"/>
    <w:rsid w:val="0034293E"/>
    <w:rsid w:val="003429E2"/>
    <w:rsid w:val="00342A42"/>
    <w:rsid w:val="00342A68"/>
    <w:rsid w:val="00342B72"/>
    <w:rsid w:val="00342C43"/>
    <w:rsid w:val="00342D0E"/>
    <w:rsid w:val="00342DB0"/>
    <w:rsid w:val="00342DB2"/>
    <w:rsid w:val="00342DDE"/>
    <w:rsid w:val="00342E4C"/>
    <w:rsid w:val="00342EB3"/>
    <w:rsid w:val="00342F23"/>
    <w:rsid w:val="00342FEF"/>
    <w:rsid w:val="00342FFE"/>
    <w:rsid w:val="0034304F"/>
    <w:rsid w:val="0034307A"/>
    <w:rsid w:val="00343155"/>
    <w:rsid w:val="003432A1"/>
    <w:rsid w:val="003432B4"/>
    <w:rsid w:val="00343309"/>
    <w:rsid w:val="003434BF"/>
    <w:rsid w:val="003435C9"/>
    <w:rsid w:val="003435D9"/>
    <w:rsid w:val="0034368A"/>
    <w:rsid w:val="00343702"/>
    <w:rsid w:val="0034378D"/>
    <w:rsid w:val="00343819"/>
    <w:rsid w:val="00343827"/>
    <w:rsid w:val="00343839"/>
    <w:rsid w:val="003438C1"/>
    <w:rsid w:val="0034396C"/>
    <w:rsid w:val="00343A3A"/>
    <w:rsid w:val="00343B1B"/>
    <w:rsid w:val="00343CC8"/>
    <w:rsid w:val="00343D79"/>
    <w:rsid w:val="00343E2F"/>
    <w:rsid w:val="00343EA4"/>
    <w:rsid w:val="003441E0"/>
    <w:rsid w:val="00344211"/>
    <w:rsid w:val="00344246"/>
    <w:rsid w:val="0034429A"/>
    <w:rsid w:val="003442D0"/>
    <w:rsid w:val="00344552"/>
    <w:rsid w:val="003445BE"/>
    <w:rsid w:val="0034469D"/>
    <w:rsid w:val="00344736"/>
    <w:rsid w:val="0034477B"/>
    <w:rsid w:val="003447CB"/>
    <w:rsid w:val="0034497B"/>
    <w:rsid w:val="00344B95"/>
    <w:rsid w:val="00344C8A"/>
    <w:rsid w:val="00344D28"/>
    <w:rsid w:val="00344D2F"/>
    <w:rsid w:val="00344E70"/>
    <w:rsid w:val="00344F21"/>
    <w:rsid w:val="00344F31"/>
    <w:rsid w:val="00344F3A"/>
    <w:rsid w:val="00344F4A"/>
    <w:rsid w:val="00344F6A"/>
    <w:rsid w:val="0034517D"/>
    <w:rsid w:val="0034518E"/>
    <w:rsid w:val="003451B2"/>
    <w:rsid w:val="00345255"/>
    <w:rsid w:val="003452A6"/>
    <w:rsid w:val="003452DD"/>
    <w:rsid w:val="0034531D"/>
    <w:rsid w:val="0034532A"/>
    <w:rsid w:val="00345405"/>
    <w:rsid w:val="00345487"/>
    <w:rsid w:val="003454CD"/>
    <w:rsid w:val="003454D4"/>
    <w:rsid w:val="00345515"/>
    <w:rsid w:val="00345517"/>
    <w:rsid w:val="00345525"/>
    <w:rsid w:val="0034555A"/>
    <w:rsid w:val="0034571D"/>
    <w:rsid w:val="00345742"/>
    <w:rsid w:val="0034579A"/>
    <w:rsid w:val="0034585C"/>
    <w:rsid w:val="0034594E"/>
    <w:rsid w:val="003459A2"/>
    <w:rsid w:val="003459C6"/>
    <w:rsid w:val="00345AF4"/>
    <w:rsid w:val="00345BB2"/>
    <w:rsid w:val="00345BD4"/>
    <w:rsid w:val="00345C19"/>
    <w:rsid w:val="00345C79"/>
    <w:rsid w:val="00345D0A"/>
    <w:rsid w:val="00345D50"/>
    <w:rsid w:val="00345E08"/>
    <w:rsid w:val="00345E29"/>
    <w:rsid w:val="00345E84"/>
    <w:rsid w:val="003460FC"/>
    <w:rsid w:val="00346115"/>
    <w:rsid w:val="0034613B"/>
    <w:rsid w:val="003461AD"/>
    <w:rsid w:val="003461C4"/>
    <w:rsid w:val="00346230"/>
    <w:rsid w:val="00346384"/>
    <w:rsid w:val="00346475"/>
    <w:rsid w:val="0034651C"/>
    <w:rsid w:val="00346545"/>
    <w:rsid w:val="003465CB"/>
    <w:rsid w:val="00346611"/>
    <w:rsid w:val="0034664D"/>
    <w:rsid w:val="003466E0"/>
    <w:rsid w:val="00346784"/>
    <w:rsid w:val="0034682D"/>
    <w:rsid w:val="00346895"/>
    <w:rsid w:val="003468DD"/>
    <w:rsid w:val="003468DE"/>
    <w:rsid w:val="00346A5D"/>
    <w:rsid w:val="00346A62"/>
    <w:rsid w:val="00346AF9"/>
    <w:rsid w:val="00346B06"/>
    <w:rsid w:val="00346B0F"/>
    <w:rsid w:val="00346B9B"/>
    <w:rsid w:val="00346BF5"/>
    <w:rsid w:val="00346C2C"/>
    <w:rsid w:val="00346D36"/>
    <w:rsid w:val="00346D82"/>
    <w:rsid w:val="00346D9E"/>
    <w:rsid w:val="00346E4B"/>
    <w:rsid w:val="00346E83"/>
    <w:rsid w:val="00346EDB"/>
    <w:rsid w:val="00346F04"/>
    <w:rsid w:val="00347061"/>
    <w:rsid w:val="003470AF"/>
    <w:rsid w:val="003470C3"/>
    <w:rsid w:val="00347132"/>
    <w:rsid w:val="0034728A"/>
    <w:rsid w:val="003472D1"/>
    <w:rsid w:val="003472ED"/>
    <w:rsid w:val="003472FF"/>
    <w:rsid w:val="00347387"/>
    <w:rsid w:val="0034739F"/>
    <w:rsid w:val="003473F8"/>
    <w:rsid w:val="0034754A"/>
    <w:rsid w:val="0034754C"/>
    <w:rsid w:val="00347552"/>
    <w:rsid w:val="00347598"/>
    <w:rsid w:val="003475E6"/>
    <w:rsid w:val="00347625"/>
    <w:rsid w:val="0034771F"/>
    <w:rsid w:val="00347731"/>
    <w:rsid w:val="0034780D"/>
    <w:rsid w:val="00347857"/>
    <w:rsid w:val="00347911"/>
    <w:rsid w:val="0034799F"/>
    <w:rsid w:val="003479DB"/>
    <w:rsid w:val="003479DC"/>
    <w:rsid w:val="00347A09"/>
    <w:rsid w:val="00347A27"/>
    <w:rsid w:val="00347BC6"/>
    <w:rsid w:val="00347CA8"/>
    <w:rsid w:val="00347D79"/>
    <w:rsid w:val="00347DDD"/>
    <w:rsid w:val="00347E74"/>
    <w:rsid w:val="00347EA8"/>
    <w:rsid w:val="00347EAB"/>
    <w:rsid w:val="00347EE8"/>
    <w:rsid w:val="00347F6C"/>
    <w:rsid w:val="00347F79"/>
    <w:rsid w:val="00350065"/>
    <w:rsid w:val="00350083"/>
    <w:rsid w:val="0035008E"/>
    <w:rsid w:val="003500BA"/>
    <w:rsid w:val="003501A7"/>
    <w:rsid w:val="003501F8"/>
    <w:rsid w:val="00350228"/>
    <w:rsid w:val="00350257"/>
    <w:rsid w:val="0035028E"/>
    <w:rsid w:val="003502E4"/>
    <w:rsid w:val="00350309"/>
    <w:rsid w:val="00350342"/>
    <w:rsid w:val="00350377"/>
    <w:rsid w:val="003503DD"/>
    <w:rsid w:val="0035050A"/>
    <w:rsid w:val="00350554"/>
    <w:rsid w:val="0035058A"/>
    <w:rsid w:val="00350640"/>
    <w:rsid w:val="00350708"/>
    <w:rsid w:val="00350736"/>
    <w:rsid w:val="0035074D"/>
    <w:rsid w:val="0035087C"/>
    <w:rsid w:val="003508D0"/>
    <w:rsid w:val="00350968"/>
    <w:rsid w:val="0035096A"/>
    <w:rsid w:val="00350AB8"/>
    <w:rsid w:val="00350BDA"/>
    <w:rsid w:val="00350C49"/>
    <w:rsid w:val="00350C5A"/>
    <w:rsid w:val="00350CF1"/>
    <w:rsid w:val="00350D1D"/>
    <w:rsid w:val="00350D68"/>
    <w:rsid w:val="00350E20"/>
    <w:rsid w:val="00350E97"/>
    <w:rsid w:val="00350FD7"/>
    <w:rsid w:val="00350FF8"/>
    <w:rsid w:val="003510D1"/>
    <w:rsid w:val="0035117C"/>
    <w:rsid w:val="0035118E"/>
    <w:rsid w:val="0035120F"/>
    <w:rsid w:val="0035139E"/>
    <w:rsid w:val="00351567"/>
    <w:rsid w:val="00351603"/>
    <w:rsid w:val="00351671"/>
    <w:rsid w:val="00351682"/>
    <w:rsid w:val="0035177E"/>
    <w:rsid w:val="0035180A"/>
    <w:rsid w:val="00351817"/>
    <w:rsid w:val="00351831"/>
    <w:rsid w:val="0035186D"/>
    <w:rsid w:val="0035194E"/>
    <w:rsid w:val="00351955"/>
    <w:rsid w:val="003519E8"/>
    <w:rsid w:val="00351A25"/>
    <w:rsid w:val="00351B77"/>
    <w:rsid w:val="00351BEE"/>
    <w:rsid w:val="00351CA5"/>
    <w:rsid w:val="00351CD6"/>
    <w:rsid w:val="00351D42"/>
    <w:rsid w:val="00351D45"/>
    <w:rsid w:val="00351DC8"/>
    <w:rsid w:val="00351E2D"/>
    <w:rsid w:val="00351F61"/>
    <w:rsid w:val="003520E0"/>
    <w:rsid w:val="003520F2"/>
    <w:rsid w:val="00352109"/>
    <w:rsid w:val="00352112"/>
    <w:rsid w:val="0035213C"/>
    <w:rsid w:val="00352174"/>
    <w:rsid w:val="0035218B"/>
    <w:rsid w:val="003521C5"/>
    <w:rsid w:val="0035222C"/>
    <w:rsid w:val="003522AE"/>
    <w:rsid w:val="003523BA"/>
    <w:rsid w:val="003523BC"/>
    <w:rsid w:val="003523DD"/>
    <w:rsid w:val="003524B5"/>
    <w:rsid w:val="0035255E"/>
    <w:rsid w:val="003525AD"/>
    <w:rsid w:val="003525BE"/>
    <w:rsid w:val="003525C6"/>
    <w:rsid w:val="003525E9"/>
    <w:rsid w:val="00352627"/>
    <w:rsid w:val="003526AE"/>
    <w:rsid w:val="00352717"/>
    <w:rsid w:val="00352727"/>
    <w:rsid w:val="0035279C"/>
    <w:rsid w:val="0035283D"/>
    <w:rsid w:val="00352964"/>
    <w:rsid w:val="00352991"/>
    <w:rsid w:val="0035299E"/>
    <w:rsid w:val="00352A42"/>
    <w:rsid w:val="00352A5E"/>
    <w:rsid w:val="00352AC4"/>
    <w:rsid w:val="00352B68"/>
    <w:rsid w:val="00352C19"/>
    <w:rsid w:val="00352C3A"/>
    <w:rsid w:val="00352D98"/>
    <w:rsid w:val="00352DF7"/>
    <w:rsid w:val="00352E2D"/>
    <w:rsid w:val="00352E98"/>
    <w:rsid w:val="00352EC9"/>
    <w:rsid w:val="00352EED"/>
    <w:rsid w:val="00352F09"/>
    <w:rsid w:val="00352F64"/>
    <w:rsid w:val="00352FB3"/>
    <w:rsid w:val="00353042"/>
    <w:rsid w:val="003530B2"/>
    <w:rsid w:val="00353120"/>
    <w:rsid w:val="003531D9"/>
    <w:rsid w:val="003532EB"/>
    <w:rsid w:val="003533AD"/>
    <w:rsid w:val="003533C6"/>
    <w:rsid w:val="003533DA"/>
    <w:rsid w:val="003533E2"/>
    <w:rsid w:val="003533E4"/>
    <w:rsid w:val="00353512"/>
    <w:rsid w:val="0035354A"/>
    <w:rsid w:val="0035355A"/>
    <w:rsid w:val="003536AD"/>
    <w:rsid w:val="00353704"/>
    <w:rsid w:val="00353713"/>
    <w:rsid w:val="00353719"/>
    <w:rsid w:val="003537AD"/>
    <w:rsid w:val="00353904"/>
    <w:rsid w:val="00353961"/>
    <w:rsid w:val="00353971"/>
    <w:rsid w:val="003539AF"/>
    <w:rsid w:val="00353B26"/>
    <w:rsid w:val="00353BF1"/>
    <w:rsid w:val="00353BF6"/>
    <w:rsid w:val="00353CC3"/>
    <w:rsid w:val="00353D95"/>
    <w:rsid w:val="00353DE5"/>
    <w:rsid w:val="00353F15"/>
    <w:rsid w:val="00353F40"/>
    <w:rsid w:val="00354102"/>
    <w:rsid w:val="0035428A"/>
    <w:rsid w:val="003542A0"/>
    <w:rsid w:val="0035441F"/>
    <w:rsid w:val="00354500"/>
    <w:rsid w:val="00354566"/>
    <w:rsid w:val="003545A2"/>
    <w:rsid w:val="003545CC"/>
    <w:rsid w:val="00354635"/>
    <w:rsid w:val="00354667"/>
    <w:rsid w:val="003546D8"/>
    <w:rsid w:val="00354740"/>
    <w:rsid w:val="0035485C"/>
    <w:rsid w:val="003548EB"/>
    <w:rsid w:val="003549B7"/>
    <w:rsid w:val="00354A3E"/>
    <w:rsid w:val="00354A44"/>
    <w:rsid w:val="00354AEE"/>
    <w:rsid w:val="00354B5B"/>
    <w:rsid w:val="00354B63"/>
    <w:rsid w:val="00354BA3"/>
    <w:rsid w:val="00354DC9"/>
    <w:rsid w:val="00354DD3"/>
    <w:rsid w:val="00354E07"/>
    <w:rsid w:val="00354E78"/>
    <w:rsid w:val="00354E90"/>
    <w:rsid w:val="00354E9D"/>
    <w:rsid w:val="00354F14"/>
    <w:rsid w:val="00354F59"/>
    <w:rsid w:val="0035500E"/>
    <w:rsid w:val="00355067"/>
    <w:rsid w:val="003550C9"/>
    <w:rsid w:val="003550DE"/>
    <w:rsid w:val="0035518A"/>
    <w:rsid w:val="003551C4"/>
    <w:rsid w:val="00355217"/>
    <w:rsid w:val="00355224"/>
    <w:rsid w:val="003552BD"/>
    <w:rsid w:val="003552C5"/>
    <w:rsid w:val="003552F8"/>
    <w:rsid w:val="00355357"/>
    <w:rsid w:val="003554B5"/>
    <w:rsid w:val="003554DD"/>
    <w:rsid w:val="003554FB"/>
    <w:rsid w:val="00355512"/>
    <w:rsid w:val="00355587"/>
    <w:rsid w:val="00355650"/>
    <w:rsid w:val="00355682"/>
    <w:rsid w:val="003556D1"/>
    <w:rsid w:val="00355794"/>
    <w:rsid w:val="00355852"/>
    <w:rsid w:val="00355859"/>
    <w:rsid w:val="0035585D"/>
    <w:rsid w:val="0035586C"/>
    <w:rsid w:val="00355879"/>
    <w:rsid w:val="00355911"/>
    <w:rsid w:val="0035591D"/>
    <w:rsid w:val="00355A3E"/>
    <w:rsid w:val="00355A51"/>
    <w:rsid w:val="00355A5E"/>
    <w:rsid w:val="00355A79"/>
    <w:rsid w:val="00355B7F"/>
    <w:rsid w:val="00355B8A"/>
    <w:rsid w:val="00355C87"/>
    <w:rsid w:val="00355CA5"/>
    <w:rsid w:val="00355EC6"/>
    <w:rsid w:val="00355F4E"/>
    <w:rsid w:val="00355F58"/>
    <w:rsid w:val="00355FB0"/>
    <w:rsid w:val="003560CC"/>
    <w:rsid w:val="00356143"/>
    <w:rsid w:val="003561B1"/>
    <w:rsid w:val="00356243"/>
    <w:rsid w:val="00356343"/>
    <w:rsid w:val="003563B9"/>
    <w:rsid w:val="003563D8"/>
    <w:rsid w:val="003563F8"/>
    <w:rsid w:val="003564C7"/>
    <w:rsid w:val="00356528"/>
    <w:rsid w:val="00356548"/>
    <w:rsid w:val="0035659C"/>
    <w:rsid w:val="003565D9"/>
    <w:rsid w:val="00356627"/>
    <w:rsid w:val="00356687"/>
    <w:rsid w:val="003566DD"/>
    <w:rsid w:val="00356701"/>
    <w:rsid w:val="00356718"/>
    <w:rsid w:val="00356732"/>
    <w:rsid w:val="00356745"/>
    <w:rsid w:val="00356785"/>
    <w:rsid w:val="003567DB"/>
    <w:rsid w:val="00356812"/>
    <w:rsid w:val="003568C0"/>
    <w:rsid w:val="003568CA"/>
    <w:rsid w:val="00356933"/>
    <w:rsid w:val="00356A3C"/>
    <w:rsid w:val="00356AB8"/>
    <w:rsid w:val="00356AD1"/>
    <w:rsid w:val="00356AEE"/>
    <w:rsid w:val="00356B80"/>
    <w:rsid w:val="00356BC2"/>
    <w:rsid w:val="00356BDD"/>
    <w:rsid w:val="00356C19"/>
    <w:rsid w:val="00356C27"/>
    <w:rsid w:val="00356CC5"/>
    <w:rsid w:val="00356CC7"/>
    <w:rsid w:val="00356D28"/>
    <w:rsid w:val="00356E6A"/>
    <w:rsid w:val="00356EAC"/>
    <w:rsid w:val="00356EDA"/>
    <w:rsid w:val="0035707D"/>
    <w:rsid w:val="003570B3"/>
    <w:rsid w:val="003570DA"/>
    <w:rsid w:val="00357121"/>
    <w:rsid w:val="00357323"/>
    <w:rsid w:val="003574A0"/>
    <w:rsid w:val="003574BB"/>
    <w:rsid w:val="00357543"/>
    <w:rsid w:val="00357728"/>
    <w:rsid w:val="0035776C"/>
    <w:rsid w:val="003577BB"/>
    <w:rsid w:val="00357894"/>
    <w:rsid w:val="0035789C"/>
    <w:rsid w:val="003578D1"/>
    <w:rsid w:val="003578DD"/>
    <w:rsid w:val="003578F2"/>
    <w:rsid w:val="0035790A"/>
    <w:rsid w:val="00357A27"/>
    <w:rsid w:val="00357A4D"/>
    <w:rsid w:val="00357B92"/>
    <w:rsid w:val="00357C3D"/>
    <w:rsid w:val="00357C40"/>
    <w:rsid w:val="00357D21"/>
    <w:rsid w:val="00357DE7"/>
    <w:rsid w:val="00357F29"/>
    <w:rsid w:val="00357F66"/>
    <w:rsid w:val="00357FC2"/>
    <w:rsid w:val="003600CE"/>
    <w:rsid w:val="0036012F"/>
    <w:rsid w:val="00360179"/>
    <w:rsid w:val="0036019C"/>
    <w:rsid w:val="003601A5"/>
    <w:rsid w:val="003603CF"/>
    <w:rsid w:val="00360445"/>
    <w:rsid w:val="00360450"/>
    <w:rsid w:val="0036050A"/>
    <w:rsid w:val="003605C2"/>
    <w:rsid w:val="0036061B"/>
    <w:rsid w:val="00360793"/>
    <w:rsid w:val="00360A78"/>
    <w:rsid w:val="00360AB5"/>
    <w:rsid w:val="00360B58"/>
    <w:rsid w:val="00360C84"/>
    <w:rsid w:val="00360C8E"/>
    <w:rsid w:val="00360CB6"/>
    <w:rsid w:val="00360DBA"/>
    <w:rsid w:val="00360DBC"/>
    <w:rsid w:val="00360EC1"/>
    <w:rsid w:val="00360EC3"/>
    <w:rsid w:val="00360F1E"/>
    <w:rsid w:val="00360F6B"/>
    <w:rsid w:val="00361045"/>
    <w:rsid w:val="0036106B"/>
    <w:rsid w:val="00361094"/>
    <w:rsid w:val="003610E5"/>
    <w:rsid w:val="003611EF"/>
    <w:rsid w:val="00361208"/>
    <w:rsid w:val="0036123B"/>
    <w:rsid w:val="003612AF"/>
    <w:rsid w:val="003612CB"/>
    <w:rsid w:val="00361339"/>
    <w:rsid w:val="00361361"/>
    <w:rsid w:val="00361439"/>
    <w:rsid w:val="00361452"/>
    <w:rsid w:val="00361461"/>
    <w:rsid w:val="0036148C"/>
    <w:rsid w:val="003614B7"/>
    <w:rsid w:val="003614BB"/>
    <w:rsid w:val="003615B8"/>
    <w:rsid w:val="003615F7"/>
    <w:rsid w:val="0036160D"/>
    <w:rsid w:val="0036164E"/>
    <w:rsid w:val="00361736"/>
    <w:rsid w:val="00361787"/>
    <w:rsid w:val="003617A5"/>
    <w:rsid w:val="003617C3"/>
    <w:rsid w:val="003617EC"/>
    <w:rsid w:val="00361846"/>
    <w:rsid w:val="003619C5"/>
    <w:rsid w:val="00361B09"/>
    <w:rsid w:val="00361C7E"/>
    <w:rsid w:val="00361D0D"/>
    <w:rsid w:val="00361E4C"/>
    <w:rsid w:val="00361E68"/>
    <w:rsid w:val="00361ECD"/>
    <w:rsid w:val="00361F4B"/>
    <w:rsid w:val="00361F9F"/>
    <w:rsid w:val="00361FF2"/>
    <w:rsid w:val="00362039"/>
    <w:rsid w:val="003620CC"/>
    <w:rsid w:val="003620EC"/>
    <w:rsid w:val="0036210F"/>
    <w:rsid w:val="0036211E"/>
    <w:rsid w:val="0036215F"/>
    <w:rsid w:val="0036218F"/>
    <w:rsid w:val="0036220C"/>
    <w:rsid w:val="00362219"/>
    <w:rsid w:val="00362246"/>
    <w:rsid w:val="00362261"/>
    <w:rsid w:val="0036228A"/>
    <w:rsid w:val="00362412"/>
    <w:rsid w:val="003624E1"/>
    <w:rsid w:val="00362532"/>
    <w:rsid w:val="0036253A"/>
    <w:rsid w:val="0036253E"/>
    <w:rsid w:val="00362541"/>
    <w:rsid w:val="00362595"/>
    <w:rsid w:val="003625AA"/>
    <w:rsid w:val="003625B5"/>
    <w:rsid w:val="003626A0"/>
    <w:rsid w:val="003626AD"/>
    <w:rsid w:val="00362746"/>
    <w:rsid w:val="003627C7"/>
    <w:rsid w:val="0036296E"/>
    <w:rsid w:val="00362AE3"/>
    <w:rsid w:val="00362AF3"/>
    <w:rsid w:val="00362B19"/>
    <w:rsid w:val="00362B1B"/>
    <w:rsid w:val="00362B48"/>
    <w:rsid w:val="00362B52"/>
    <w:rsid w:val="00362C0C"/>
    <w:rsid w:val="00362C2C"/>
    <w:rsid w:val="00362C2F"/>
    <w:rsid w:val="00362D95"/>
    <w:rsid w:val="00362DFE"/>
    <w:rsid w:val="00362E24"/>
    <w:rsid w:val="00362E2B"/>
    <w:rsid w:val="00362E52"/>
    <w:rsid w:val="00362E88"/>
    <w:rsid w:val="00362FA1"/>
    <w:rsid w:val="00362FB4"/>
    <w:rsid w:val="00362FC9"/>
    <w:rsid w:val="00362FCF"/>
    <w:rsid w:val="0036303F"/>
    <w:rsid w:val="00363047"/>
    <w:rsid w:val="00363054"/>
    <w:rsid w:val="0036321B"/>
    <w:rsid w:val="003632C6"/>
    <w:rsid w:val="003633D6"/>
    <w:rsid w:val="0036341D"/>
    <w:rsid w:val="003634EA"/>
    <w:rsid w:val="0036352F"/>
    <w:rsid w:val="0036355C"/>
    <w:rsid w:val="00363677"/>
    <w:rsid w:val="003636C5"/>
    <w:rsid w:val="00363709"/>
    <w:rsid w:val="003638D8"/>
    <w:rsid w:val="003638DB"/>
    <w:rsid w:val="003639D3"/>
    <w:rsid w:val="003639E6"/>
    <w:rsid w:val="00363A43"/>
    <w:rsid w:val="00363AE6"/>
    <w:rsid w:val="00363AEC"/>
    <w:rsid w:val="00363B1D"/>
    <w:rsid w:val="00363C06"/>
    <w:rsid w:val="00363C3E"/>
    <w:rsid w:val="00363DE9"/>
    <w:rsid w:val="00363E22"/>
    <w:rsid w:val="00363E2A"/>
    <w:rsid w:val="00363E4D"/>
    <w:rsid w:val="00363E62"/>
    <w:rsid w:val="00363FC9"/>
    <w:rsid w:val="00364120"/>
    <w:rsid w:val="00364169"/>
    <w:rsid w:val="0036422B"/>
    <w:rsid w:val="00364234"/>
    <w:rsid w:val="0036430F"/>
    <w:rsid w:val="0036436E"/>
    <w:rsid w:val="0036439A"/>
    <w:rsid w:val="00364476"/>
    <w:rsid w:val="0036456C"/>
    <w:rsid w:val="00364573"/>
    <w:rsid w:val="00364653"/>
    <w:rsid w:val="0036475A"/>
    <w:rsid w:val="003647C0"/>
    <w:rsid w:val="0036482E"/>
    <w:rsid w:val="0036484E"/>
    <w:rsid w:val="003649F9"/>
    <w:rsid w:val="00364B14"/>
    <w:rsid w:val="00364C7B"/>
    <w:rsid w:val="00364C88"/>
    <w:rsid w:val="00364D51"/>
    <w:rsid w:val="00364D5C"/>
    <w:rsid w:val="00364D8A"/>
    <w:rsid w:val="00364E10"/>
    <w:rsid w:val="00364E34"/>
    <w:rsid w:val="00364EF1"/>
    <w:rsid w:val="00364F1C"/>
    <w:rsid w:val="00364F9C"/>
    <w:rsid w:val="00364FC8"/>
    <w:rsid w:val="00364FFF"/>
    <w:rsid w:val="0036518D"/>
    <w:rsid w:val="003651BC"/>
    <w:rsid w:val="003651EF"/>
    <w:rsid w:val="003651F1"/>
    <w:rsid w:val="00365320"/>
    <w:rsid w:val="00365377"/>
    <w:rsid w:val="00365410"/>
    <w:rsid w:val="0036545A"/>
    <w:rsid w:val="00365461"/>
    <w:rsid w:val="003654EA"/>
    <w:rsid w:val="0036561C"/>
    <w:rsid w:val="00365631"/>
    <w:rsid w:val="00365686"/>
    <w:rsid w:val="003656D3"/>
    <w:rsid w:val="00365712"/>
    <w:rsid w:val="003658CE"/>
    <w:rsid w:val="003658F3"/>
    <w:rsid w:val="00365A67"/>
    <w:rsid w:val="00365A9D"/>
    <w:rsid w:val="00365ADC"/>
    <w:rsid w:val="00365BED"/>
    <w:rsid w:val="00365C74"/>
    <w:rsid w:val="00365DDF"/>
    <w:rsid w:val="00366078"/>
    <w:rsid w:val="0036618E"/>
    <w:rsid w:val="003661B8"/>
    <w:rsid w:val="003661BE"/>
    <w:rsid w:val="0036620A"/>
    <w:rsid w:val="00366385"/>
    <w:rsid w:val="003663BB"/>
    <w:rsid w:val="0036648E"/>
    <w:rsid w:val="003664B2"/>
    <w:rsid w:val="0036650F"/>
    <w:rsid w:val="0036655A"/>
    <w:rsid w:val="003665B7"/>
    <w:rsid w:val="003666C7"/>
    <w:rsid w:val="00366815"/>
    <w:rsid w:val="00366831"/>
    <w:rsid w:val="0036683E"/>
    <w:rsid w:val="003669AE"/>
    <w:rsid w:val="00366A35"/>
    <w:rsid w:val="00366A40"/>
    <w:rsid w:val="00366AAB"/>
    <w:rsid w:val="00366ABE"/>
    <w:rsid w:val="00366BF8"/>
    <w:rsid w:val="00366C8E"/>
    <w:rsid w:val="00366CBE"/>
    <w:rsid w:val="00366D86"/>
    <w:rsid w:val="00366E3F"/>
    <w:rsid w:val="00366FAA"/>
    <w:rsid w:val="00366FEF"/>
    <w:rsid w:val="00367169"/>
    <w:rsid w:val="0036722A"/>
    <w:rsid w:val="00367269"/>
    <w:rsid w:val="003673CC"/>
    <w:rsid w:val="003673E7"/>
    <w:rsid w:val="003674FF"/>
    <w:rsid w:val="0036750A"/>
    <w:rsid w:val="00367646"/>
    <w:rsid w:val="0036782B"/>
    <w:rsid w:val="00367846"/>
    <w:rsid w:val="003678EB"/>
    <w:rsid w:val="00367920"/>
    <w:rsid w:val="00367A07"/>
    <w:rsid w:val="00367A65"/>
    <w:rsid w:val="00367A71"/>
    <w:rsid w:val="00367A7C"/>
    <w:rsid w:val="00367A94"/>
    <w:rsid w:val="00367BB3"/>
    <w:rsid w:val="00367BC8"/>
    <w:rsid w:val="00367C1D"/>
    <w:rsid w:val="00367C24"/>
    <w:rsid w:val="00367C31"/>
    <w:rsid w:val="00367CB1"/>
    <w:rsid w:val="00367E0C"/>
    <w:rsid w:val="00367EDF"/>
    <w:rsid w:val="00367F6E"/>
    <w:rsid w:val="00367F94"/>
    <w:rsid w:val="0037003F"/>
    <w:rsid w:val="00370149"/>
    <w:rsid w:val="00370194"/>
    <w:rsid w:val="003702AA"/>
    <w:rsid w:val="0037034A"/>
    <w:rsid w:val="003703FE"/>
    <w:rsid w:val="003705F7"/>
    <w:rsid w:val="00370693"/>
    <w:rsid w:val="00370741"/>
    <w:rsid w:val="0037076F"/>
    <w:rsid w:val="0037093F"/>
    <w:rsid w:val="003709E0"/>
    <w:rsid w:val="00370A36"/>
    <w:rsid w:val="00370B74"/>
    <w:rsid w:val="00370BB3"/>
    <w:rsid w:val="00370BD6"/>
    <w:rsid w:val="00370C36"/>
    <w:rsid w:val="00370CFC"/>
    <w:rsid w:val="00370D07"/>
    <w:rsid w:val="00370D40"/>
    <w:rsid w:val="00370D91"/>
    <w:rsid w:val="00370D98"/>
    <w:rsid w:val="00370DB4"/>
    <w:rsid w:val="00370DCE"/>
    <w:rsid w:val="00370DD2"/>
    <w:rsid w:val="00370DD8"/>
    <w:rsid w:val="00370DE8"/>
    <w:rsid w:val="00370E0C"/>
    <w:rsid w:val="00370E5C"/>
    <w:rsid w:val="00370E7B"/>
    <w:rsid w:val="00370E9A"/>
    <w:rsid w:val="00370E9D"/>
    <w:rsid w:val="00370EF2"/>
    <w:rsid w:val="00370F03"/>
    <w:rsid w:val="00370F08"/>
    <w:rsid w:val="00370F47"/>
    <w:rsid w:val="00370FEF"/>
    <w:rsid w:val="00371002"/>
    <w:rsid w:val="003710F2"/>
    <w:rsid w:val="00371317"/>
    <w:rsid w:val="003713BA"/>
    <w:rsid w:val="0037141B"/>
    <w:rsid w:val="0037141E"/>
    <w:rsid w:val="003714FC"/>
    <w:rsid w:val="0037158C"/>
    <w:rsid w:val="00371616"/>
    <w:rsid w:val="003717B6"/>
    <w:rsid w:val="00371816"/>
    <w:rsid w:val="0037195E"/>
    <w:rsid w:val="00371976"/>
    <w:rsid w:val="00371A79"/>
    <w:rsid w:val="00371AC6"/>
    <w:rsid w:val="00371B73"/>
    <w:rsid w:val="00371C37"/>
    <w:rsid w:val="00371C8E"/>
    <w:rsid w:val="00371C99"/>
    <w:rsid w:val="00371D6F"/>
    <w:rsid w:val="00371D7F"/>
    <w:rsid w:val="00371D80"/>
    <w:rsid w:val="00371E6B"/>
    <w:rsid w:val="00371ECD"/>
    <w:rsid w:val="00371F7F"/>
    <w:rsid w:val="00371FBD"/>
    <w:rsid w:val="00371FEB"/>
    <w:rsid w:val="003720E1"/>
    <w:rsid w:val="003720EC"/>
    <w:rsid w:val="00372173"/>
    <w:rsid w:val="0037221D"/>
    <w:rsid w:val="00372308"/>
    <w:rsid w:val="0037248F"/>
    <w:rsid w:val="003724B2"/>
    <w:rsid w:val="00372568"/>
    <w:rsid w:val="003726A4"/>
    <w:rsid w:val="00372729"/>
    <w:rsid w:val="00372739"/>
    <w:rsid w:val="0037274F"/>
    <w:rsid w:val="00372766"/>
    <w:rsid w:val="003727A1"/>
    <w:rsid w:val="003727DB"/>
    <w:rsid w:val="003727FF"/>
    <w:rsid w:val="00372958"/>
    <w:rsid w:val="003729B0"/>
    <w:rsid w:val="00372A26"/>
    <w:rsid w:val="00372AB9"/>
    <w:rsid w:val="00372B28"/>
    <w:rsid w:val="00372B5C"/>
    <w:rsid w:val="00372C9A"/>
    <w:rsid w:val="00372D22"/>
    <w:rsid w:val="00372D56"/>
    <w:rsid w:val="00372D66"/>
    <w:rsid w:val="00372DD3"/>
    <w:rsid w:val="00372DF2"/>
    <w:rsid w:val="00372EE7"/>
    <w:rsid w:val="00372F7C"/>
    <w:rsid w:val="00372FF6"/>
    <w:rsid w:val="003730D0"/>
    <w:rsid w:val="0037310F"/>
    <w:rsid w:val="00373159"/>
    <w:rsid w:val="00373169"/>
    <w:rsid w:val="00373216"/>
    <w:rsid w:val="0037333E"/>
    <w:rsid w:val="00373349"/>
    <w:rsid w:val="003733ED"/>
    <w:rsid w:val="0037340C"/>
    <w:rsid w:val="003734B4"/>
    <w:rsid w:val="00373516"/>
    <w:rsid w:val="00373615"/>
    <w:rsid w:val="003736B7"/>
    <w:rsid w:val="003736C5"/>
    <w:rsid w:val="003736DC"/>
    <w:rsid w:val="003737C1"/>
    <w:rsid w:val="00373803"/>
    <w:rsid w:val="0037382A"/>
    <w:rsid w:val="003738E9"/>
    <w:rsid w:val="00373916"/>
    <w:rsid w:val="00373970"/>
    <w:rsid w:val="003739FD"/>
    <w:rsid w:val="00373B75"/>
    <w:rsid w:val="00373B94"/>
    <w:rsid w:val="00373BD5"/>
    <w:rsid w:val="00373E2E"/>
    <w:rsid w:val="00373F04"/>
    <w:rsid w:val="00373F1F"/>
    <w:rsid w:val="00373FA1"/>
    <w:rsid w:val="00373FB4"/>
    <w:rsid w:val="00374041"/>
    <w:rsid w:val="003740A2"/>
    <w:rsid w:val="00374298"/>
    <w:rsid w:val="003742BD"/>
    <w:rsid w:val="00374468"/>
    <w:rsid w:val="00374493"/>
    <w:rsid w:val="003744F5"/>
    <w:rsid w:val="00374508"/>
    <w:rsid w:val="00374864"/>
    <w:rsid w:val="00374939"/>
    <w:rsid w:val="003749BC"/>
    <w:rsid w:val="00374A09"/>
    <w:rsid w:val="00374AA7"/>
    <w:rsid w:val="00374AB1"/>
    <w:rsid w:val="00374AB6"/>
    <w:rsid w:val="00374AFC"/>
    <w:rsid w:val="00374BC8"/>
    <w:rsid w:val="00374BE9"/>
    <w:rsid w:val="00374C10"/>
    <w:rsid w:val="00374CD7"/>
    <w:rsid w:val="00374CDC"/>
    <w:rsid w:val="00374CEF"/>
    <w:rsid w:val="00374DF2"/>
    <w:rsid w:val="00374ED3"/>
    <w:rsid w:val="00374FA1"/>
    <w:rsid w:val="00375045"/>
    <w:rsid w:val="00375149"/>
    <w:rsid w:val="0037518B"/>
    <w:rsid w:val="003751A5"/>
    <w:rsid w:val="00375355"/>
    <w:rsid w:val="0037537D"/>
    <w:rsid w:val="003753EE"/>
    <w:rsid w:val="00375421"/>
    <w:rsid w:val="00375499"/>
    <w:rsid w:val="00375549"/>
    <w:rsid w:val="00375670"/>
    <w:rsid w:val="003757C1"/>
    <w:rsid w:val="0037590F"/>
    <w:rsid w:val="00375962"/>
    <w:rsid w:val="003759D5"/>
    <w:rsid w:val="00375A09"/>
    <w:rsid w:val="00375B49"/>
    <w:rsid w:val="00375CD3"/>
    <w:rsid w:val="00375CE6"/>
    <w:rsid w:val="00375CEF"/>
    <w:rsid w:val="00375D10"/>
    <w:rsid w:val="00375D3B"/>
    <w:rsid w:val="00375D8D"/>
    <w:rsid w:val="00375DDF"/>
    <w:rsid w:val="00375E1F"/>
    <w:rsid w:val="00375E6E"/>
    <w:rsid w:val="00375E80"/>
    <w:rsid w:val="00375F2D"/>
    <w:rsid w:val="00375F34"/>
    <w:rsid w:val="00375F78"/>
    <w:rsid w:val="00375F88"/>
    <w:rsid w:val="00375F9E"/>
    <w:rsid w:val="00375FE4"/>
    <w:rsid w:val="0037602B"/>
    <w:rsid w:val="003761F0"/>
    <w:rsid w:val="003762C6"/>
    <w:rsid w:val="003763A2"/>
    <w:rsid w:val="00376438"/>
    <w:rsid w:val="0037643A"/>
    <w:rsid w:val="003764B7"/>
    <w:rsid w:val="00376517"/>
    <w:rsid w:val="003765F4"/>
    <w:rsid w:val="0037665A"/>
    <w:rsid w:val="00376661"/>
    <w:rsid w:val="00376692"/>
    <w:rsid w:val="00376737"/>
    <w:rsid w:val="00376780"/>
    <w:rsid w:val="0037686D"/>
    <w:rsid w:val="0037690A"/>
    <w:rsid w:val="003769BC"/>
    <w:rsid w:val="00376A6F"/>
    <w:rsid w:val="00376AB1"/>
    <w:rsid w:val="00376BE2"/>
    <w:rsid w:val="00376BF6"/>
    <w:rsid w:val="00376BF9"/>
    <w:rsid w:val="00376C03"/>
    <w:rsid w:val="00376C50"/>
    <w:rsid w:val="00376D15"/>
    <w:rsid w:val="00376D45"/>
    <w:rsid w:val="00376E24"/>
    <w:rsid w:val="00376E7C"/>
    <w:rsid w:val="00376ECA"/>
    <w:rsid w:val="0037706B"/>
    <w:rsid w:val="003770EB"/>
    <w:rsid w:val="0037720B"/>
    <w:rsid w:val="00377265"/>
    <w:rsid w:val="00377317"/>
    <w:rsid w:val="0037733D"/>
    <w:rsid w:val="00377340"/>
    <w:rsid w:val="00377384"/>
    <w:rsid w:val="0037741C"/>
    <w:rsid w:val="00377482"/>
    <w:rsid w:val="003774C1"/>
    <w:rsid w:val="00377547"/>
    <w:rsid w:val="0037756E"/>
    <w:rsid w:val="0037767E"/>
    <w:rsid w:val="003776E4"/>
    <w:rsid w:val="00377789"/>
    <w:rsid w:val="003777AC"/>
    <w:rsid w:val="003777BA"/>
    <w:rsid w:val="003777FF"/>
    <w:rsid w:val="0037783D"/>
    <w:rsid w:val="0037794B"/>
    <w:rsid w:val="00377971"/>
    <w:rsid w:val="00377AA1"/>
    <w:rsid w:val="00377AA4"/>
    <w:rsid w:val="00377AAC"/>
    <w:rsid w:val="00377ABF"/>
    <w:rsid w:val="00377B82"/>
    <w:rsid w:val="00377C0B"/>
    <w:rsid w:val="00377DB2"/>
    <w:rsid w:val="00377E1A"/>
    <w:rsid w:val="00377EAF"/>
    <w:rsid w:val="00377EE6"/>
    <w:rsid w:val="00377F21"/>
    <w:rsid w:val="00377F4E"/>
    <w:rsid w:val="00377FEB"/>
    <w:rsid w:val="0038002B"/>
    <w:rsid w:val="003800D3"/>
    <w:rsid w:val="00380105"/>
    <w:rsid w:val="0038016F"/>
    <w:rsid w:val="0038017D"/>
    <w:rsid w:val="00380181"/>
    <w:rsid w:val="003801EF"/>
    <w:rsid w:val="00380240"/>
    <w:rsid w:val="003802FC"/>
    <w:rsid w:val="00380317"/>
    <w:rsid w:val="00380381"/>
    <w:rsid w:val="003803AE"/>
    <w:rsid w:val="00380464"/>
    <w:rsid w:val="0038046D"/>
    <w:rsid w:val="003804E5"/>
    <w:rsid w:val="00380566"/>
    <w:rsid w:val="00380593"/>
    <w:rsid w:val="0038061E"/>
    <w:rsid w:val="00380636"/>
    <w:rsid w:val="00380723"/>
    <w:rsid w:val="0038073A"/>
    <w:rsid w:val="0038078D"/>
    <w:rsid w:val="003807B3"/>
    <w:rsid w:val="00380841"/>
    <w:rsid w:val="00380855"/>
    <w:rsid w:val="00380926"/>
    <w:rsid w:val="00380927"/>
    <w:rsid w:val="0038092B"/>
    <w:rsid w:val="00380989"/>
    <w:rsid w:val="003809EF"/>
    <w:rsid w:val="00380A06"/>
    <w:rsid w:val="00380A69"/>
    <w:rsid w:val="00380ADB"/>
    <w:rsid w:val="00380AF5"/>
    <w:rsid w:val="00380B3B"/>
    <w:rsid w:val="00380B6E"/>
    <w:rsid w:val="00380BDB"/>
    <w:rsid w:val="00380C16"/>
    <w:rsid w:val="00380C2B"/>
    <w:rsid w:val="00380C44"/>
    <w:rsid w:val="00380C77"/>
    <w:rsid w:val="00380C9A"/>
    <w:rsid w:val="00380E48"/>
    <w:rsid w:val="00380E6D"/>
    <w:rsid w:val="00380E89"/>
    <w:rsid w:val="00380FAB"/>
    <w:rsid w:val="0038101A"/>
    <w:rsid w:val="0038103A"/>
    <w:rsid w:val="003810BC"/>
    <w:rsid w:val="00381163"/>
    <w:rsid w:val="0038117C"/>
    <w:rsid w:val="00381272"/>
    <w:rsid w:val="0038145C"/>
    <w:rsid w:val="00381461"/>
    <w:rsid w:val="003814AD"/>
    <w:rsid w:val="003814E1"/>
    <w:rsid w:val="00381502"/>
    <w:rsid w:val="00381540"/>
    <w:rsid w:val="0038156F"/>
    <w:rsid w:val="00381664"/>
    <w:rsid w:val="00381693"/>
    <w:rsid w:val="003816FA"/>
    <w:rsid w:val="003818DD"/>
    <w:rsid w:val="0038196B"/>
    <w:rsid w:val="00381999"/>
    <w:rsid w:val="00381B62"/>
    <w:rsid w:val="00381C3E"/>
    <w:rsid w:val="00381C9C"/>
    <w:rsid w:val="00381EAC"/>
    <w:rsid w:val="00381EB1"/>
    <w:rsid w:val="00381F99"/>
    <w:rsid w:val="00382047"/>
    <w:rsid w:val="0038204D"/>
    <w:rsid w:val="0038210B"/>
    <w:rsid w:val="003821C7"/>
    <w:rsid w:val="003821DD"/>
    <w:rsid w:val="0038222F"/>
    <w:rsid w:val="00382235"/>
    <w:rsid w:val="0038227E"/>
    <w:rsid w:val="003822CA"/>
    <w:rsid w:val="00382348"/>
    <w:rsid w:val="00382432"/>
    <w:rsid w:val="003824FD"/>
    <w:rsid w:val="003825F4"/>
    <w:rsid w:val="00382636"/>
    <w:rsid w:val="003826A6"/>
    <w:rsid w:val="00382791"/>
    <w:rsid w:val="003827E1"/>
    <w:rsid w:val="003827EE"/>
    <w:rsid w:val="003827FF"/>
    <w:rsid w:val="00382892"/>
    <w:rsid w:val="003828DC"/>
    <w:rsid w:val="003828DE"/>
    <w:rsid w:val="003828E1"/>
    <w:rsid w:val="0038291B"/>
    <w:rsid w:val="00382AE0"/>
    <w:rsid w:val="00382B20"/>
    <w:rsid w:val="00382BFD"/>
    <w:rsid w:val="00382C63"/>
    <w:rsid w:val="00382CBB"/>
    <w:rsid w:val="00382D2C"/>
    <w:rsid w:val="00382D31"/>
    <w:rsid w:val="00382D38"/>
    <w:rsid w:val="00382DB1"/>
    <w:rsid w:val="00382E9F"/>
    <w:rsid w:val="00382ED7"/>
    <w:rsid w:val="00382EFA"/>
    <w:rsid w:val="00382FB5"/>
    <w:rsid w:val="00383010"/>
    <w:rsid w:val="003831CE"/>
    <w:rsid w:val="00383260"/>
    <w:rsid w:val="00383279"/>
    <w:rsid w:val="0038327E"/>
    <w:rsid w:val="003832DC"/>
    <w:rsid w:val="00383326"/>
    <w:rsid w:val="0038333F"/>
    <w:rsid w:val="003833E4"/>
    <w:rsid w:val="00383434"/>
    <w:rsid w:val="00383457"/>
    <w:rsid w:val="003834D2"/>
    <w:rsid w:val="003835F9"/>
    <w:rsid w:val="00383647"/>
    <w:rsid w:val="003836F5"/>
    <w:rsid w:val="0038370E"/>
    <w:rsid w:val="0038371D"/>
    <w:rsid w:val="003837CC"/>
    <w:rsid w:val="003837FE"/>
    <w:rsid w:val="00383829"/>
    <w:rsid w:val="0038389B"/>
    <w:rsid w:val="003838AC"/>
    <w:rsid w:val="0038394A"/>
    <w:rsid w:val="00383995"/>
    <w:rsid w:val="003839BD"/>
    <w:rsid w:val="003839F8"/>
    <w:rsid w:val="00383B1E"/>
    <w:rsid w:val="00383B3C"/>
    <w:rsid w:val="00383BBF"/>
    <w:rsid w:val="00383BC6"/>
    <w:rsid w:val="00383C49"/>
    <w:rsid w:val="00383D16"/>
    <w:rsid w:val="00383D31"/>
    <w:rsid w:val="00383D84"/>
    <w:rsid w:val="00383DB3"/>
    <w:rsid w:val="00383F8B"/>
    <w:rsid w:val="00383FC1"/>
    <w:rsid w:val="003840CC"/>
    <w:rsid w:val="003840D7"/>
    <w:rsid w:val="003840F2"/>
    <w:rsid w:val="00384165"/>
    <w:rsid w:val="00384178"/>
    <w:rsid w:val="0038420B"/>
    <w:rsid w:val="0038425F"/>
    <w:rsid w:val="00384267"/>
    <w:rsid w:val="00384294"/>
    <w:rsid w:val="00384328"/>
    <w:rsid w:val="0038432B"/>
    <w:rsid w:val="00384449"/>
    <w:rsid w:val="00384458"/>
    <w:rsid w:val="0038447D"/>
    <w:rsid w:val="003844C7"/>
    <w:rsid w:val="0038450A"/>
    <w:rsid w:val="00384516"/>
    <w:rsid w:val="00384533"/>
    <w:rsid w:val="0038458E"/>
    <w:rsid w:val="003845C0"/>
    <w:rsid w:val="003845F1"/>
    <w:rsid w:val="0038461D"/>
    <w:rsid w:val="00384693"/>
    <w:rsid w:val="003846BC"/>
    <w:rsid w:val="003847DB"/>
    <w:rsid w:val="00384850"/>
    <w:rsid w:val="00384888"/>
    <w:rsid w:val="003848EF"/>
    <w:rsid w:val="00384900"/>
    <w:rsid w:val="003849E8"/>
    <w:rsid w:val="00384A2C"/>
    <w:rsid w:val="00384AFE"/>
    <w:rsid w:val="00384B59"/>
    <w:rsid w:val="00384CE4"/>
    <w:rsid w:val="00384E6E"/>
    <w:rsid w:val="00384E87"/>
    <w:rsid w:val="00384EEC"/>
    <w:rsid w:val="0038510A"/>
    <w:rsid w:val="0038518E"/>
    <w:rsid w:val="003851E0"/>
    <w:rsid w:val="0038527D"/>
    <w:rsid w:val="00385295"/>
    <w:rsid w:val="003852C1"/>
    <w:rsid w:val="0038531D"/>
    <w:rsid w:val="00385493"/>
    <w:rsid w:val="0038550B"/>
    <w:rsid w:val="00385528"/>
    <w:rsid w:val="00385533"/>
    <w:rsid w:val="00385572"/>
    <w:rsid w:val="00385574"/>
    <w:rsid w:val="0038559F"/>
    <w:rsid w:val="003855A8"/>
    <w:rsid w:val="0038569F"/>
    <w:rsid w:val="003856EB"/>
    <w:rsid w:val="00385718"/>
    <w:rsid w:val="00385803"/>
    <w:rsid w:val="003858CC"/>
    <w:rsid w:val="003858FF"/>
    <w:rsid w:val="00385911"/>
    <w:rsid w:val="00385920"/>
    <w:rsid w:val="0038594C"/>
    <w:rsid w:val="003859FD"/>
    <w:rsid w:val="00385A41"/>
    <w:rsid w:val="00385A85"/>
    <w:rsid w:val="00385AC5"/>
    <w:rsid w:val="00385C9A"/>
    <w:rsid w:val="00385DAA"/>
    <w:rsid w:val="00385DD3"/>
    <w:rsid w:val="00385E69"/>
    <w:rsid w:val="00385ECC"/>
    <w:rsid w:val="00385F03"/>
    <w:rsid w:val="00385FCD"/>
    <w:rsid w:val="00386080"/>
    <w:rsid w:val="0038611C"/>
    <w:rsid w:val="00386214"/>
    <w:rsid w:val="00386229"/>
    <w:rsid w:val="003863C0"/>
    <w:rsid w:val="003863F1"/>
    <w:rsid w:val="003865EE"/>
    <w:rsid w:val="00386712"/>
    <w:rsid w:val="00386819"/>
    <w:rsid w:val="0038681A"/>
    <w:rsid w:val="00386838"/>
    <w:rsid w:val="003868B7"/>
    <w:rsid w:val="00386995"/>
    <w:rsid w:val="003869A3"/>
    <w:rsid w:val="00386A18"/>
    <w:rsid w:val="00386A7A"/>
    <w:rsid w:val="00386A7E"/>
    <w:rsid w:val="00386AAB"/>
    <w:rsid w:val="00386AD7"/>
    <w:rsid w:val="00386B48"/>
    <w:rsid w:val="00386C05"/>
    <w:rsid w:val="00386C3F"/>
    <w:rsid w:val="00386CA9"/>
    <w:rsid w:val="00386CD6"/>
    <w:rsid w:val="00386CD7"/>
    <w:rsid w:val="00386CDF"/>
    <w:rsid w:val="00386CE4"/>
    <w:rsid w:val="00386E61"/>
    <w:rsid w:val="00386E63"/>
    <w:rsid w:val="00386E70"/>
    <w:rsid w:val="00386E76"/>
    <w:rsid w:val="00386F8C"/>
    <w:rsid w:val="00386FC9"/>
    <w:rsid w:val="00386FFF"/>
    <w:rsid w:val="003870AB"/>
    <w:rsid w:val="003870C5"/>
    <w:rsid w:val="003871DA"/>
    <w:rsid w:val="003872A4"/>
    <w:rsid w:val="003872D0"/>
    <w:rsid w:val="003874B6"/>
    <w:rsid w:val="00387607"/>
    <w:rsid w:val="0038761C"/>
    <w:rsid w:val="003876C3"/>
    <w:rsid w:val="00387752"/>
    <w:rsid w:val="003877C4"/>
    <w:rsid w:val="003877E5"/>
    <w:rsid w:val="00387844"/>
    <w:rsid w:val="003879F9"/>
    <w:rsid w:val="00387A1B"/>
    <w:rsid w:val="00387A2A"/>
    <w:rsid w:val="00387A57"/>
    <w:rsid w:val="00387A72"/>
    <w:rsid w:val="00387A98"/>
    <w:rsid w:val="00387B41"/>
    <w:rsid w:val="00387CB2"/>
    <w:rsid w:val="00387CC7"/>
    <w:rsid w:val="00387FAE"/>
    <w:rsid w:val="003900B9"/>
    <w:rsid w:val="003900CB"/>
    <w:rsid w:val="003900CC"/>
    <w:rsid w:val="0039011D"/>
    <w:rsid w:val="003901A2"/>
    <w:rsid w:val="003901FE"/>
    <w:rsid w:val="00390291"/>
    <w:rsid w:val="0039033D"/>
    <w:rsid w:val="00390344"/>
    <w:rsid w:val="0039038D"/>
    <w:rsid w:val="003903A5"/>
    <w:rsid w:val="00390477"/>
    <w:rsid w:val="003904BC"/>
    <w:rsid w:val="003904C3"/>
    <w:rsid w:val="003904CA"/>
    <w:rsid w:val="0039055B"/>
    <w:rsid w:val="00390640"/>
    <w:rsid w:val="0039065A"/>
    <w:rsid w:val="0039088B"/>
    <w:rsid w:val="00390938"/>
    <w:rsid w:val="00390A2B"/>
    <w:rsid w:val="00390AAF"/>
    <w:rsid w:val="00390BD5"/>
    <w:rsid w:val="00390BEB"/>
    <w:rsid w:val="00390C53"/>
    <w:rsid w:val="00390CF7"/>
    <w:rsid w:val="00390CFD"/>
    <w:rsid w:val="00390DC9"/>
    <w:rsid w:val="00390DD9"/>
    <w:rsid w:val="00390EE3"/>
    <w:rsid w:val="00390EFB"/>
    <w:rsid w:val="00390EFF"/>
    <w:rsid w:val="00391076"/>
    <w:rsid w:val="00391192"/>
    <w:rsid w:val="00391259"/>
    <w:rsid w:val="0039149D"/>
    <w:rsid w:val="0039153F"/>
    <w:rsid w:val="00391540"/>
    <w:rsid w:val="00391589"/>
    <w:rsid w:val="00391608"/>
    <w:rsid w:val="003916B9"/>
    <w:rsid w:val="003916DA"/>
    <w:rsid w:val="00391762"/>
    <w:rsid w:val="00391774"/>
    <w:rsid w:val="00391950"/>
    <w:rsid w:val="00391983"/>
    <w:rsid w:val="00391A11"/>
    <w:rsid w:val="00391B24"/>
    <w:rsid w:val="00391B92"/>
    <w:rsid w:val="00391B9D"/>
    <w:rsid w:val="00391CF8"/>
    <w:rsid w:val="00391D44"/>
    <w:rsid w:val="00391EBF"/>
    <w:rsid w:val="00392021"/>
    <w:rsid w:val="0039203E"/>
    <w:rsid w:val="003920B7"/>
    <w:rsid w:val="00392203"/>
    <w:rsid w:val="00392214"/>
    <w:rsid w:val="00392279"/>
    <w:rsid w:val="0039237C"/>
    <w:rsid w:val="00392456"/>
    <w:rsid w:val="0039252F"/>
    <w:rsid w:val="003925A1"/>
    <w:rsid w:val="003925FB"/>
    <w:rsid w:val="00392686"/>
    <w:rsid w:val="003926D8"/>
    <w:rsid w:val="00392792"/>
    <w:rsid w:val="00392842"/>
    <w:rsid w:val="00392868"/>
    <w:rsid w:val="003928A3"/>
    <w:rsid w:val="003928F8"/>
    <w:rsid w:val="0039291E"/>
    <w:rsid w:val="003929AE"/>
    <w:rsid w:val="003929B6"/>
    <w:rsid w:val="003929BF"/>
    <w:rsid w:val="003929C9"/>
    <w:rsid w:val="003929D4"/>
    <w:rsid w:val="00392ACD"/>
    <w:rsid w:val="00392ADF"/>
    <w:rsid w:val="00392BA7"/>
    <w:rsid w:val="00392BB0"/>
    <w:rsid w:val="00392BF2"/>
    <w:rsid w:val="00392CA6"/>
    <w:rsid w:val="00392DDF"/>
    <w:rsid w:val="00392F08"/>
    <w:rsid w:val="00392F82"/>
    <w:rsid w:val="00392FD5"/>
    <w:rsid w:val="00393041"/>
    <w:rsid w:val="00393107"/>
    <w:rsid w:val="00393125"/>
    <w:rsid w:val="0039312D"/>
    <w:rsid w:val="00393226"/>
    <w:rsid w:val="00393238"/>
    <w:rsid w:val="00393264"/>
    <w:rsid w:val="00393286"/>
    <w:rsid w:val="003932B9"/>
    <w:rsid w:val="003932DB"/>
    <w:rsid w:val="003932F9"/>
    <w:rsid w:val="003933AE"/>
    <w:rsid w:val="003933D7"/>
    <w:rsid w:val="003933F7"/>
    <w:rsid w:val="0039345C"/>
    <w:rsid w:val="00393480"/>
    <w:rsid w:val="003934C9"/>
    <w:rsid w:val="003934F4"/>
    <w:rsid w:val="00393505"/>
    <w:rsid w:val="003935DA"/>
    <w:rsid w:val="003935F1"/>
    <w:rsid w:val="003936D2"/>
    <w:rsid w:val="00393717"/>
    <w:rsid w:val="003938C1"/>
    <w:rsid w:val="003939F0"/>
    <w:rsid w:val="00393AD6"/>
    <w:rsid w:val="00393B03"/>
    <w:rsid w:val="00393B50"/>
    <w:rsid w:val="00393BED"/>
    <w:rsid w:val="00393C90"/>
    <w:rsid w:val="00393CB7"/>
    <w:rsid w:val="00393E1B"/>
    <w:rsid w:val="00393E5F"/>
    <w:rsid w:val="00393F37"/>
    <w:rsid w:val="00394014"/>
    <w:rsid w:val="003940D3"/>
    <w:rsid w:val="00394126"/>
    <w:rsid w:val="00394128"/>
    <w:rsid w:val="00394227"/>
    <w:rsid w:val="0039435B"/>
    <w:rsid w:val="003943F1"/>
    <w:rsid w:val="00394453"/>
    <w:rsid w:val="00394492"/>
    <w:rsid w:val="00394649"/>
    <w:rsid w:val="003946A7"/>
    <w:rsid w:val="003946E3"/>
    <w:rsid w:val="003946E9"/>
    <w:rsid w:val="0039471C"/>
    <w:rsid w:val="003947AB"/>
    <w:rsid w:val="0039483C"/>
    <w:rsid w:val="003948AB"/>
    <w:rsid w:val="003949FB"/>
    <w:rsid w:val="00394A8F"/>
    <w:rsid w:val="00394CA2"/>
    <w:rsid w:val="00394CAC"/>
    <w:rsid w:val="00394CEF"/>
    <w:rsid w:val="00394D59"/>
    <w:rsid w:val="00394E19"/>
    <w:rsid w:val="00394E5E"/>
    <w:rsid w:val="00394EFA"/>
    <w:rsid w:val="00394F37"/>
    <w:rsid w:val="00394F47"/>
    <w:rsid w:val="00395027"/>
    <w:rsid w:val="003951F3"/>
    <w:rsid w:val="00395229"/>
    <w:rsid w:val="003952A0"/>
    <w:rsid w:val="003952EC"/>
    <w:rsid w:val="00395424"/>
    <w:rsid w:val="0039542B"/>
    <w:rsid w:val="00395446"/>
    <w:rsid w:val="00395465"/>
    <w:rsid w:val="003954BE"/>
    <w:rsid w:val="003954C5"/>
    <w:rsid w:val="00395555"/>
    <w:rsid w:val="003955C4"/>
    <w:rsid w:val="0039561C"/>
    <w:rsid w:val="003956E3"/>
    <w:rsid w:val="003956F6"/>
    <w:rsid w:val="003957AF"/>
    <w:rsid w:val="003957C1"/>
    <w:rsid w:val="00395887"/>
    <w:rsid w:val="003959AE"/>
    <w:rsid w:val="00395A0D"/>
    <w:rsid w:val="00395A54"/>
    <w:rsid w:val="00395B94"/>
    <w:rsid w:val="00395BEC"/>
    <w:rsid w:val="00395C9F"/>
    <w:rsid w:val="00395D2A"/>
    <w:rsid w:val="00396012"/>
    <w:rsid w:val="003961E7"/>
    <w:rsid w:val="00396203"/>
    <w:rsid w:val="003962EA"/>
    <w:rsid w:val="003963A5"/>
    <w:rsid w:val="003963F7"/>
    <w:rsid w:val="003964FA"/>
    <w:rsid w:val="0039651D"/>
    <w:rsid w:val="00396566"/>
    <w:rsid w:val="00396571"/>
    <w:rsid w:val="00396615"/>
    <w:rsid w:val="0039663F"/>
    <w:rsid w:val="0039666C"/>
    <w:rsid w:val="00396744"/>
    <w:rsid w:val="00396813"/>
    <w:rsid w:val="00396822"/>
    <w:rsid w:val="00396877"/>
    <w:rsid w:val="00396925"/>
    <w:rsid w:val="0039694B"/>
    <w:rsid w:val="00396967"/>
    <w:rsid w:val="003969FD"/>
    <w:rsid w:val="00396A3B"/>
    <w:rsid w:val="00396A87"/>
    <w:rsid w:val="00396B87"/>
    <w:rsid w:val="00396BBD"/>
    <w:rsid w:val="00396C07"/>
    <w:rsid w:val="00396E7A"/>
    <w:rsid w:val="00396FC6"/>
    <w:rsid w:val="00396FCF"/>
    <w:rsid w:val="00396FDD"/>
    <w:rsid w:val="00396FEB"/>
    <w:rsid w:val="003970F3"/>
    <w:rsid w:val="00397262"/>
    <w:rsid w:val="00397274"/>
    <w:rsid w:val="00397582"/>
    <w:rsid w:val="00397657"/>
    <w:rsid w:val="003976EE"/>
    <w:rsid w:val="003976F1"/>
    <w:rsid w:val="003978BE"/>
    <w:rsid w:val="003978EC"/>
    <w:rsid w:val="00397910"/>
    <w:rsid w:val="0039797B"/>
    <w:rsid w:val="003979FF"/>
    <w:rsid w:val="00397A2C"/>
    <w:rsid w:val="00397AEA"/>
    <w:rsid w:val="00397BDB"/>
    <w:rsid w:val="00397C0D"/>
    <w:rsid w:val="00397C34"/>
    <w:rsid w:val="00397C53"/>
    <w:rsid w:val="00397E52"/>
    <w:rsid w:val="00397EAF"/>
    <w:rsid w:val="00397EBC"/>
    <w:rsid w:val="00397EDC"/>
    <w:rsid w:val="00397F7C"/>
    <w:rsid w:val="00397FD9"/>
    <w:rsid w:val="003A0044"/>
    <w:rsid w:val="003A00FA"/>
    <w:rsid w:val="003A011B"/>
    <w:rsid w:val="003A0231"/>
    <w:rsid w:val="003A0289"/>
    <w:rsid w:val="003A0385"/>
    <w:rsid w:val="003A03C0"/>
    <w:rsid w:val="003A043B"/>
    <w:rsid w:val="003A044D"/>
    <w:rsid w:val="003A04AB"/>
    <w:rsid w:val="003A0605"/>
    <w:rsid w:val="003A069B"/>
    <w:rsid w:val="003A0706"/>
    <w:rsid w:val="003A0870"/>
    <w:rsid w:val="003A0882"/>
    <w:rsid w:val="003A0915"/>
    <w:rsid w:val="003A0918"/>
    <w:rsid w:val="003A0966"/>
    <w:rsid w:val="003A09D7"/>
    <w:rsid w:val="003A0A11"/>
    <w:rsid w:val="003A0AEE"/>
    <w:rsid w:val="003A0C13"/>
    <w:rsid w:val="003A0C51"/>
    <w:rsid w:val="003A0D02"/>
    <w:rsid w:val="003A0D71"/>
    <w:rsid w:val="003A0E4D"/>
    <w:rsid w:val="003A0E96"/>
    <w:rsid w:val="003A0F09"/>
    <w:rsid w:val="003A0F9D"/>
    <w:rsid w:val="003A0FC1"/>
    <w:rsid w:val="003A1078"/>
    <w:rsid w:val="003A1129"/>
    <w:rsid w:val="003A1193"/>
    <w:rsid w:val="003A11F4"/>
    <w:rsid w:val="003A133C"/>
    <w:rsid w:val="003A1355"/>
    <w:rsid w:val="003A13A9"/>
    <w:rsid w:val="003A13FA"/>
    <w:rsid w:val="003A1420"/>
    <w:rsid w:val="003A1513"/>
    <w:rsid w:val="003A151F"/>
    <w:rsid w:val="003A1549"/>
    <w:rsid w:val="003A15F1"/>
    <w:rsid w:val="003A160A"/>
    <w:rsid w:val="003A16D6"/>
    <w:rsid w:val="003A1774"/>
    <w:rsid w:val="003A1777"/>
    <w:rsid w:val="003A179F"/>
    <w:rsid w:val="003A1818"/>
    <w:rsid w:val="003A18F9"/>
    <w:rsid w:val="003A191E"/>
    <w:rsid w:val="003A1A3C"/>
    <w:rsid w:val="003A1A66"/>
    <w:rsid w:val="003A1AEE"/>
    <w:rsid w:val="003A1B24"/>
    <w:rsid w:val="003A1B26"/>
    <w:rsid w:val="003A1B39"/>
    <w:rsid w:val="003A1B4A"/>
    <w:rsid w:val="003A1BF7"/>
    <w:rsid w:val="003A1C1D"/>
    <w:rsid w:val="003A1C26"/>
    <w:rsid w:val="003A1C32"/>
    <w:rsid w:val="003A1C63"/>
    <w:rsid w:val="003A1CCF"/>
    <w:rsid w:val="003A1D0E"/>
    <w:rsid w:val="003A1D14"/>
    <w:rsid w:val="003A1DB2"/>
    <w:rsid w:val="003A1DF0"/>
    <w:rsid w:val="003A1E93"/>
    <w:rsid w:val="003A1FCF"/>
    <w:rsid w:val="003A204D"/>
    <w:rsid w:val="003A209E"/>
    <w:rsid w:val="003A215E"/>
    <w:rsid w:val="003A2178"/>
    <w:rsid w:val="003A226A"/>
    <w:rsid w:val="003A2349"/>
    <w:rsid w:val="003A234E"/>
    <w:rsid w:val="003A23CD"/>
    <w:rsid w:val="003A23D6"/>
    <w:rsid w:val="003A2422"/>
    <w:rsid w:val="003A2444"/>
    <w:rsid w:val="003A248C"/>
    <w:rsid w:val="003A2491"/>
    <w:rsid w:val="003A2584"/>
    <w:rsid w:val="003A25B7"/>
    <w:rsid w:val="003A25C4"/>
    <w:rsid w:val="003A25ED"/>
    <w:rsid w:val="003A2650"/>
    <w:rsid w:val="003A2810"/>
    <w:rsid w:val="003A2939"/>
    <w:rsid w:val="003A2A30"/>
    <w:rsid w:val="003A2A97"/>
    <w:rsid w:val="003A2ABB"/>
    <w:rsid w:val="003A2B01"/>
    <w:rsid w:val="003A2BCC"/>
    <w:rsid w:val="003A2BE4"/>
    <w:rsid w:val="003A2C38"/>
    <w:rsid w:val="003A2C65"/>
    <w:rsid w:val="003A2D3C"/>
    <w:rsid w:val="003A2D78"/>
    <w:rsid w:val="003A2E55"/>
    <w:rsid w:val="003A2ECD"/>
    <w:rsid w:val="003A2F52"/>
    <w:rsid w:val="003A2F73"/>
    <w:rsid w:val="003A2FAB"/>
    <w:rsid w:val="003A310C"/>
    <w:rsid w:val="003A3136"/>
    <w:rsid w:val="003A3160"/>
    <w:rsid w:val="003A3275"/>
    <w:rsid w:val="003A3277"/>
    <w:rsid w:val="003A32EF"/>
    <w:rsid w:val="003A334A"/>
    <w:rsid w:val="003A349D"/>
    <w:rsid w:val="003A34F6"/>
    <w:rsid w:val="003A3547"/>
    <w:rsid w:val="003A35C5"/>
    <w:rsid w:val="003A35CF"/>
    <w:rsid w:val="003A35D1"/>
    <w:rsid w:val="003A35E8"/>
    <w:rsid w:val="003A366A"/>
    <w:rsid w:val="003A368B"/>
    <w:rsid w:val="003A37D1"/>
    <w:rsid w:val="003A3805"/>
    <w:rsid w:val="003A3952"/>
    <w:rsid w:val="003A3A09"/>
    <w:rsid w:val="003A3A93"/>
    <w:rsid w:val="003A3AE2"/>
    <w:rsid w:val="003A3BE6"/>
    <w:rsid w:val="003A3E2E"/>
    <w:rsid w:val="003A3E6B"/>
    <w:rsid w:val="003A3EFE"/>
    <w:rsid w:val="003A4066"/>
    <w:rsid w:val="003A4074"/>
    <w:rsid w:val="003A4096"/>
    <w:rsid w:val="003A4116"/>
    <w:rsid w:val="003A4125"/>
    <w:rsid w:val="003A413E"/>
    <w:rsid w:val="003A41D8"/>
    <w:rsid w:val="003A421B"/>
    <w:rsid w:val="003A4242"/>
    <w:rsid w:val="003A42F9"/>
    <w:rsid w:val="003A430D"/>
    <w:rsid w:val="003A4347"/>
    <w:rsid w:val="003A4390"/>
    <w:rsid w:val="003A4421"/>
    <w:rsid w:val="003A4495"/>
    <w:rsid w:val="003A44A7"/>
    <w:rsid w:val="003A44E3"/>
    <w:rsid w:val="003A45F9"/>
    <w:rsid w:val="003A460E"/>
    <w:rsid w:val="003A4665"/>
    <w:rsid w:val="003A4838"/>
    <w:rsid w:val="003A4859"/>
    <w:rsid w:val="003A4A21"/>
    <w:rsid w:val="003A4AC0"/>
    <w:rsid w:val="003A4B4E"/>
    <w:rsid w:val="003A4B61"/>
    <w:rsid w:val="003A4BA1"/>
    <w:rsid w:val="003A4CA0"/>
    <w:rsid w:val="003A4CD3"/>
    <w:rsid w:val="003A4DB3"/>
    <w:rsid w:val="003A4E36"/>
    <w:rsid w:val="003A4EF8"/>
    <w:rsid w:val="003A4F3D"/>
    <w:rsid w:val="003A4FAE"/>
    <w:rsid w:val="003A503F"/>
    <w:rsid w:val="003A508C"/>
    <w:rsid w:val="003A50EC"/>
    <w:rsid w:val="003A50FF"/>
    <w:rsid w:val="003A5130"/>
    <w:rsid w:val="003A5171"/>
    <w:rsid w:val="003A51FF"/>
    <w:rsid w:val="003A5204"/>
    <w:rsid w:val="003A5217"/>
    <w:rsid w:val="003A52DF"/>
    <w:rsid w:val="003A52ED"/>
    <w:rsid w:val="003A5318"/>
    <w:rsid w:val="003A5377"/>
    <w:rsid w:val="003A54B3"/>
    <w:rsid w:val="003A54C6"/>
    <w:rsid w:val="003A5596"/>
    <w:rsid w:val="003A55F1"/>
    <w:rsid w:val="003A5649"/>
    <w:rsid w:val="003A5775"/>
    <w:rsid w:val="003A5865"/>
    <w:rsid w:val="003A594E"/>
    <w:rsid w:val="003A59EC"/>
    <w:rsid w:val="003A5A04"/>
    <w:rsid w:val="003A5B29"/>
    <w:rsid w:val="003A5CB3"/>
    <w:rsid w:val="003A5CD8"/>
    <w:rsid w:val="003A5D0E"/>
    <w:rsid w:val="003A5D88"/>
    <w:rsid w:val="003A6027"/>
    <w:rsid w:val="003A607D"/>
    <w:rsid w:val="003A6223"/>
    <w:rsid w:val="003A6316"/>
    <w:rsid w:val="003A633B"/>
    <w:rsid w:val="003A63EC"/>
    <w:rsid w:val="003A63FE"/>
    <w:rsid w:val="003A6402"/>
    <w:rsid w:val="003A644A"/>
    <w:rsid w:val="003A64F5"/>
    <w:rsid w:val="003A669F"/>
    <w:rsid w:val="003A66BD"/>
    <w:rsid w:val="003A66BE"/>
    <w:rsid w:val="003A66E6"/>
    <w:rsid w:val="003A66F1"/>
    <w:rsid w:val="003A688E"/>
    <w:rsid w:val="003A68BE"/>
    <w:rsid w:val="003A68C2"/>
    <w:rsid w:val="003A68DB"/>
    <w:rsid w:val="003A6929"/>
    <w:rsid w:val="003A693D"/>
    <w:rsid w:val="003A6980"/>
    <w:rsid w:val="003A69F4"/>
    <w:rsid w:val="003A6A54"/>
    <w:rsid w:val="003A6AB6"/>
    <w:rsid w:val="003A6B18"/>
    <w:rsid w:val="003A6B7F"/>
    <w:rsid w:val="003A6C1C"/>
    <w:rsid w:val="003A6C1D"/>
    <w:rsid w:val="003A6C23"/>
    <w:rsid w:val="003A6C9B"/>
    <w:rsid w:val="003A6CA9"/>
    <w:rsid w:val="003A6CC4"/>
    <w:rsid w:val="003A6E7D"/>
    <w:rsid w:val="003A6E97"/>
    <w:rsid w:val="003A6EAF"/>
    <w:rsid w:val="003A6EF4"/>
    <w:rsid w:val="003A6F11"/>
    <w:rsid w:val="003A70CE"/>
    <w:rsid w:val="003A70F5"/>
    <w:rsid w:val="003A7122"/>
    <w:rsid w:val="003A750C"/>
    <w:rsid w:val="003A75A9"/>
    <w:rsid w:val="003A7690"/>
    <w:rsid w:val="003A77DD"/>
    <w:rsid w:val="003A7848"/>
    <w:rsid w:val="003A7887"/>
    <w:rsid w:val="003A7902"/>
    <w:rsid w:val="003A7B06"/>
    <w:rsid w:val="003A7BB5"/>
    <w:rsid w:val="003A7CEC"/>
    <w:rsid w:val="003A7D5A"/>
    <w:rsid w:val="003A7ED7"/>
    <w:rsid w:val="003A7F2D"/>
    <w:rsid w:val="003A7F94"/>
    <w:rsid w:val="003A7F95"/>
    <w:rsid w:val="003B0007"/>
    <w:rsid w:val="003B0023"/>
    <w:rsid w:val="003B0092"/>
    <w:rsid w:val="003B00B2"/>
    <w:rsid w:val="003B0109"/>
    <w:rsid w:val="003B01B9"/>
    <w:rsid w:val="003B01E5"/>
    <w:rsid w:val="003B02BD"/>
    <w:rsid w:val="003B02D0"/>
    <w:rsid w:val="003B031B"/>
    <w:rsid w:val="003B031E"/>
    <w:rsid w:val="003B03CF"/>
    <w:rsid w:val="003B0431"/>
    <w:rsid w:val="003B052B"/>
    <w:rsid w:val="003B0542"/>
    <w:rsid w:val="003B05F7"/>
    <w:rsid w:val="003B0639"/>
    <w:rsid w:val="003B06A7"/>
    <w:rsid w:val="003B06EB"/>
    <w:rsid w:val="003B07C5"/>
    <w:rsid w:val="003B0849"/>
    <w:rsid w:val="003B085D"/>
    <w:rsid w:val="003B0A40"/>
    <w:rsid w:val="003B0B45"/>
    <w:rsid w:val="003B0C1B"/>
    <w:rsid w:val="003B0C23"/>
    <w:rsid w:val="003B0C4B"/>
    <w:rsid w:val="003B0CCE"/>
    <w:rsid w:val="003B0D8C"/>
    <w:rsid w:val="003B0EA9"/>
    <w:rsid w:val="003B0F6B"/>
    <w:rsid w:val="003B1027"/>
    <w:rsid w:val="003B105D"/>
    <w:rsid w:val="003B1098"/>
    <w:rsid w:val="003B112B"/>
    <w:rsid w:val="003B12D8"/>
    <w:rsid w:val="003B13E0"/>
    <w:rsid w:val="003B1429"/>
    <w:rsid w:val="003B145C"/>
    <w:rsid w:val="003B152B"/>
    <w:rsid w:val="003B1674"/>
    <w:rsid w:val="003B16B8"/>
    <w:rsid w:val="003B16BC"/>
    <w:rsid w:val="003B1776"/>
    <w:rsid w:val="003B188A"/>
    <w:rsid w:val="003B1990"/>
    <w:rsid w:val="003B1AD3"/>
    <w:rsid w:val="003B1B01"/>
    <w:rsid w:val="003B1B20"/>
    <w:rsid w:val="003B1BBD"/>
    <w:rsid w:val="003B1C7D"/>
    <w:rsid w:val="003B1CF3"/>
    <w:rsid w:val="003B1D8A"/>
    <w:rsid w:val="003B1E76"/>
    <w:rsid w:val="003B1EC1"/>
    <w:rsid w:val="003B1ECF"/>
    <w:rsid w:val="003B1F35"/>
    <w:rsid w:val="003B2001"/>
    <w:rsid w:val="003B20BB"/>
    <w:rsid w:val="003B21AB"/>
    <w:rsid w:val="003B224F"/>
    <w:rsid w:val="003B229B"/>
    <w:rsid w:val="003B22A9"/>
    <w:rsid w:val="003B2313"/>
    <w:rsid w:val="003B2346"/>
    <w:rsid w:val="003B253C"/>
    <w:rsid w:val="003B25DC"/>
    <w:rsid w:val="003B265E"/>
    <w:rsid w:val="003B26B9"/>
    <w:rsid w:val="003B27E3"/>
    <w:rsid w:val="003B2914"/>
    <w:rsid w:val="003B2923"/>
    <w:rsid w:val="003B29CA"/>
    <w:rsid w:val="003B2A4D"/>
    <w:rsid w:val="003B2AB3"/>
    <w:rsid w:val="003B2BB1"/>
    <w:rsid w:val="003B2C44"/>
    <w:rsid w:val="003B2CC4"/>
    <w:rsid w:val="003B2CDD"/>
    <w:rsid w:val="003B2D25"/>
    <w:rsid w:val="003B2E78"/>
    <w:rsid w:val="003B2E9C"/>
    <w:rsid w:val="003B2F63"/>
    <w:rsid w:val="003B2FAC"/>
    <w:rsid w:val="003B2FF0"/>
    <w:rsid w:val="003B3080"/>
    <w:rsid w:val="003B313F"/>
    <w:rsid w:val="003B3165"/>
    <w:rsid w:val="003B31A0"/>
    <w:rsid w:val="003B3271"/>
    <w:rsid w:val="003B3292"/>
    <w:rsid w:val="003B33A8"/>
    <w:rsid w:val="003B33E0"/>
    <w:rsid w:val="003B347F"/>
    <w:rsid w:val="003B3483"/>
    <w:rsid w:val="003B3531"/>
    <w:rsid w:val="003B353A"/>
    <w:rsid w:val="003B362B"/>
    <w:rsid w:val="003B36B8"/>
    <w:rsid w:val="003B38BA"/>
    <w:rsid w:val="003B38C5"/>
    <w:rsid w:val="003B38DF"/>
    <w:rsid w:val="003B3A2D"/>
    <w:rsid w:val="003B3A9C"/>
    <w:rsid w:val="003B3B90"/>
    <w:rsid w:val="003B3CB9"/>
    <w:rsid w:val="003B3D8C"/>
    <w:rsid w:val="003B3F72"/>
    <w:rsid w:val="003B3F7B"/>
    <w:rsid w:val="003B419A"/>
    <w:rsid w:val="003B419E"/>
    <w:rsid w:val="003B421D"/>
    <w:rsid w:val="003B4221"/>
    <w:rsid w:val="003B4229"/>
    <w:rsid w:val="003B4284"/>
    <w:rsid w:val="003B4297"/>
    <w:rsid w:val="003B43DD"/>
    <w:rsid w:val="003B43EA"/>
    <w:rsid w:val="003B4400"/>
    <w:rsid w:val="003B4401"/>
    <w:rsid w:val="003B44A6"/>
    <w:rsid w:val="003B44AD"/>
    <w:rsid w:val="003B44C8"/>
    <w:rsid w:val="003B44D0"/>
    <w:rsid w:val="003B4510"/>
    <w:rsid w:val="003B4569"/>
    <w:rsid w:val="003B45BA"/>
    <w:rsid w:val="003B45C8"/>
    <w:rsid w:val="003B45CC"/>
    <w:rsid w:val="003B4630"/>
    <w:rsid w:val="003B4637"/>
    <w:rsid w:val="003B477A"/>
    <w:rsid w:val="003B4860"/>
    <w:rsid w:val="003B4930"/>
    <w:rsid w:val="003B49FD"/>
    <w:rsid w:val="003B4A8B"/>
    <w:rsid w:val="003B4B53"/>
    <w:rsid w:val="003B4BE7"/>
    <w:rsid w:val="003B4BF0"/>
    <w:rsid w:val="003B4C4E"/>
    <w:rsid w:val="003B4F2F"/>
    <w:rsid w:val="003B520D"/>
    <w:rsid w:val="003B5210"/>
    <w:rsid w:val="003B5271"/>
    <w:rsid w:val="003B5398"/>
    <w:rsid w:val="003B5416"/>
    <w:rsid w:val="003B54B6"/>
    <w:rsid w:val="003B551D"/>
    <w:rsid w:val="003B57E9"/>
    <w:rsid w:val="003B57F9"/>
    <w:rsid w:val="003B5875"/>
    <w:rsid w:val="003B589A"/>
    <w:rsid w:val="003B5A5D"/>
    <w:rsid w:val="003B5AEA"/>
    <w:rsid w:val="003B5B83"/>
    <w:rsid w:val="003B5BFC"/>
    <w:rsid w:val="003B5C42"/>
    <w:rsid w:val="003B5C94"/>
    <w:rsid w:val="003B5CCC"/>
    <w:rsid w:val="003B5DEC"/>
    <w:rsid w:val="003B5DF3"/>
    <w:rsid w:val="003B5DF7"/>
    <w:rsid w:val="003B5E07"/>
    <w:rsid w:val="003B5E86"/>
    <w:rsid w:val="003B5EDF"/>
    <w:rsid w:val="003B5EE9"/>
    <w:rsid w:val="003B5F05"/>
    <w:rsid w:val="003B5F3A"/>
    <w:rsid w:val="003B6002"/>
    <w:rsid w:val="003B60FA"/>
    <w:rsid w:val="003B6150"/>
    <w:rsid w:val="003B616B"/>
    <w:rsid w:val="003B6192"/>
    <w:rsid w:val="003B61B7"/>
    <w:rsid w:val="003B61D4"/>
    <w:rsid w:val="003B6229"/>
    <w:rsid w:val="003B628F"/>
    <w:rsid w:val="003B62D6"/>
    <w:rsid w:val="003B631C"/>
    <w:rsid w:val="003B6372"/>
    <w:rsid w:val="003B6383"/>
    <w:rsid w:val="003B6397"/>
    <w:rsid w:val="003B63D1"/>
    <w:rsid w:val="003B6400"/>
    <w:rsid w:val="003B6430"/>
    <w:rsid w:val="003B6508"/>
    <w:rsid w:val="003B6558"/>
    <w:rsid w:val="003B6566"/>
    <w:rsid w:val="003B657A"/>
    <w:rsid w:val="003B671E"/>
    <w:rsid w:val="003B67C3"/>
    <w:rsid w:val="003B67C6"/>
    <w:rsid w:val="003B6814"/>
    <w:rsid w:val="003B6820"/>
    <w:rsid w:val="003B6980"/>
    <w:rsid w:val="003B69B3"/>
    <w:rsid w:val="003B6A19"/>
    <w:rsid w:val="003B6AD3"/>
    <w:rsid w:val="003B6C6E"/>
    <w:rsid w:val="003B6D01"/>
    <w:rsid w:val="003B6DD6"/>
    <w:rsid w:val="003B6E59"/>
    <w:rsid w:val="003B6E88"/>
    <w:rsid w:val="003B6F40"/>
    <w:rsid w:val="003B6F59"/>
    <w:rsid w:val="003B7015"/>
    <w:rsid w:val="003B70A8"/>
    <w:rsid w:val="003B716B"/>
    <w:rsid w:val="003B7177"/>
    <w:rsid w:val="003B7199"/>
    <w:rsid w:val="003B7224"/>
    <w:rsid w:val="003B7248"/>
    <w:rsid w:val="003B724F"/>
    <w:rsid w:val="003B742E"/>
    <w:rsid w:val="003B7439"/>
    <w:rsid w:val="003B7473"/>
    <w:rsid w:val="003B74B4"/>
    <w:rsid w:val="003B7566"/>
    <w:rsid w:val="003B77C8"/>
    <w:rsid w:val="003B78E9"/>
    <w:rsid w:val="003B78EB"/>
    <w:rsid w:val="003B7918"/>
    <w:rsid w:val="003B7BB7"/>
    <w:rsid w:val="003B7BFF"/>
    <w:rsid w:val="003B7C65"/>
    <w:rsid w:val="003B7C89"/>
    <w:rsid w:val="003B7D2B"/>
    <w:rsid w:val="003B7D35"/>
    <w:rsid w:val="003B7D99"/>
    <w:rsid w:val="003B7E08"/>
    <w:rsid w:val="003B7E2D"/>
    <w:rsid w:val="003B7E7E"/>
    <w:rsid w:val="003B7EE2"/>
    <w:rsid w:val="003B7F33"/>
    <w:rsid w:val="003C00BB"/>
    <w:rsid w:val="003C00FF"/>
    <w:rsid w:val="003C013F"/>
    <w:rsid w:val="003C044D"/>
    <w:rsid w:val="003C0499"/>
    <w:rsid w:val="003C0552"/>
    <w:rsid w:val="003C0595"/>
    <w:rsid w:val="003C05A4"/>
    <w:rsid w:val="003C0612"/>
    <w:rsid w:val="003C073F"/>
    <w:rsid w:val="003C080A"/>
    <w:rsid w:val="003C081B"/>
    <w:rsid w:val="003C0851"/>
    <w:rsid w:val="003C09AC"/>
    <w:rsid w:val="003C0A46"/>
    <w:rsid w:val="003C0AAA"/>
    <w:rsid w:val="003C0B71"/>
    <w:rsid w:val="003C0D78"/>
    <w:rsid w:val="003C0D7F"/>
    <w:rsid w:val="003C0E53"/>
    <w:rsid w:val="003C0EB8"/>
    <w:rsid w:val="003C0F87"/>
    <w:rsid w:val="003C0FE1"/>
    <w:rsid w:val="003C0FED"/>
    <w:rsid w:val="003C10C6"/>
    <w:rsid w:val="003C11D9"/>
    <w:rsid w:val="003C11EA"/>
    <w:rsid w:val="003C1229"/>
    <w:rsid w:val="003C1252"/>
    <w:rsid w:val="003C129E"/>
    <w:rsid w:val="003C12A0"/>
    <w:rsid w:val="003C1430"/>
    <w:rsid w:val="003C143B"/>
    <w:rsid w:val="003C14BC"/>
    <w:rsid w:val="003C14C2"/>
    <w:rsid w:val="003C14FB"/>
    <w:rsid w:val="003C1524"/>
    <w:rsid w:val="003C15BE"/>
    <w:rsid w:val="003C1628"/>
    <w:rsid w:val="003C1687"/>
    <w:rsid w:val="003C16D4"/>
    <w:rsid w:val="003C1874"/>
    <w:rsid w:val="003C1951"/>
    <w:rsid w:val="003C1995"/>
    <w:rsid w:val="003C19E6"/>
    <w:rsid w:val="003C1B01"/>
    <w:rsid w:val="003C1C6A"/>
    <w:rsid w:val="003C1C76"/>
    <w:rsid w:val="003C1CAE"/>
    <w:rsid w:val="003C1CB4"/>
    <w:rsid w:val="003C1CBE"/>
    <w:rsid w:val="003C1CCA"/>
    <w:rsid w:val="003C1D21"/>
    <w:rsid w:val="003C1DA6"/>
    <w:rsid w:val="003C1E76"/>
    <w:rsid w:val="003C1EB8"/>
    <w:rsid w:val="003C1EF8"/>
    <w:rsid w:val="003C1F69"/>
    <w:rsid w:val="003C1F7D"/>
    <w:rsid w:val="003C1FB0"/>
    <w:rsid w:val="003C2005"/>
    <w:rsid w:val="003C202C"/>
    <w:rsid w:val="003C2110"/>
    <w:rsid w:val="003C21BC"/>
    <w:rsid w:val="003C22B6"/>
    <w:rsid w:val="003C22CE"/>
    <w:rsid w:val="003C2312"/>
    <w:rsid w:val="003C234D"/>
    <w:rsid w:val="003C237C"/>
    <w:rsid w:val="003C23F3"/>
    <w:rsid w:val="003C2432"/>
    <w:rsid w:val="003C244A"/>
    <w:rsid w:val="003C247A"/>
    <w:rsid w:val="003C24B5"/>
    <w:rsid w:val="003C2769"/>
    <w:rsid w:val="003C27D7"/>
    <w:rsid w:val="003C2804"/>
    <w:rsid w:val="003C2A9A"/>
    <w:rsid w:val="003C2B64"/>
    <w:rsid w:val="003C2C7B"/>
    <w:rsid w:val="003C2CB6"/>
    <w:rsid w:val="003C2F12"/>
    <w:rsid w:val="003C3128"/>
    <w:rsid w:val="003C3164"/>
    <w:rsid w:val="003C31A8"/>
    <w:rsid w:val="003C3485"/>
    <w:rsid w:val="003C3538"/>
    <w:rsid w:val="003C3562"/>
    <w:rsid w:val="003C3598"/>
    <w:rsid w:val="003C359F"/>
    <w:rsid w:val="003C3655"/>
    <w:rsid w:val="003C3664"/>
    <w:rsid w:val="003C36F6"/>
    <w:rsid w:val="003C3701"/>
    <w:rsid w:val="003C3757"/>
    <w:rsid w:val="003C37C2"/>
    <w:rsid w:val="003C3858"/>
    <w:rsid w:val="003C385B"/>
    <w:rsid w:val="003C385C"/>
    <w:rsid w:val="003C38AF"/>
    <w:rsid w:val="003C3944"/>
    <w:rsid w:val="003C3A13"/>
    <w:rsid w:val="003C3B02"/>
    <w:rsid w:val="003C3B06"/>
    <w:rsid w:val="003C3BD3"/>
    <w:rsid w:val="003C3C02"/>
    <w:rsid w:val="003C3C33"/>
    <w:rsid w:val="003C3C84"/>
    <w:rsid w:val="003C3CD0"/>
    <w:rsid w:val="003C3E30"/>
    <w:rsid w:val="003C3E82"/>
    <w:rsid w:val="003C3E8B"/>
    <w:rsid w:val="003C3EFF"/>
    <w:rsid w:val="003C4027"/>
    <w:rsid w:val="003C404A"/>
    <w:rsid w:val="003C4077"/>
    <w:rsid w:val="003C40C7"/>
    <w:rsid w:val="003C41B6"/>
    <w:rsid w:val="003C42CB"/>
    <w:rsid w:val="003C42FF"/>
    <w:rsid w:val="003C431B"/>
    <w:rsid w:val="003C4378"/>
    <w:rsid w:val="003C43E3"/>
    <w:rsid w:val="003C4401"/>
    <w:rsid w:val="003C44B9"/>
    <w:rsid w:val="003C45DC"/>
    <w:rsid w:val="003C45E9"/>
    <w:rsid w:val="003C4600"/>
    <w:rsid w:val="003C4739"/>
    <w:rsid w:val="003C474A"/>
    <w:rsid w:val="003C47C3"/>
    <w:rsid w:val="003C48B5"/>
    <w:rsid w:val="003C48CD"/>
    <w:rsid w:val="003C491F"/>
    <w:rsid w:val="003C4920"/>
    <w:rsid w:val="003C4A5E"/>
    <w:rsid w:val="003C4B33"/>
    <w:rsid w:val="003C4B50"/>
    <w:rsid w:val="003C4C3F"/>
    <w:rsid w:val="003C4C97"/>
    <w:rsid w:val="003C4E10"/>
    <w:rsid w:val="003C4E82"/>
    <w:rsid w:val="003C4EB7"/>
    <w:rsid w:val="003C4FBA"/>
    <w:rsid w:val="003C4FBE"/>
    <w:rsid w:val="003C5014"/>
    <w:rsid w:val="003C5061"/>
    <w:rsid w:val="003C5082"/>
    <w:rsid w:val="003C508A"/>
    <w:rsid w:val="003C51BF"/>
    <w:rsid w:val="003C5322"/>
    <w:rsid w:val="003C534A"/>
    <w:rsid w:val="003C53D1"/>
    <w:rsid w:val="003C5540"/>
    <w:rsid w:val="003C556A"/>
    <w:rsid w:val="003C559E"/>
    <w:rsid w:val="003C55C7"/>
    <w:rsid w:val="003C55E6"/>
    <w:rsid w:val="003C55F2"/>
    <w:rsid w:val="003C5618"/>
    <w:rsid w:val="003C5648"/>
    <w:rsid w:val="003C56E2"/>
    <w:rsid w:val="003C56EF"/>
    <w:rsid w:val="003C5709"/>
    <w:rsid w:val="003C574A"/>
    <w:rsid w:val="003C582A"/>
    <w:rsid w:val="003C58F2"/>
    <w:rsid w:val="003C5908"/>
    <w:rsid w:val="003C5924"/>
    <w:rsid w:val="003C5A63"/>
    <w:rsid w:val="003C5BCE"/>
    <w:rsid w:val="003C5C60"/>
    <w:rsid w:val="003C5D49"/>
    <w:rsid w:val="003C5DE5"/>
    <w:rsid w:val="003C5E3E"/>
    <w:rsid w:val="003C5E51"/>
    <w:rsid w:val="003C5E6A"/>
    <w:rsid w:val="003C5ED3"/>
    <w:rsid w:val="003C5FC0"/>
    <w:rsid w:val="003C604E"/>
    <w:rsid w:val="003C60A8"/>
    <w:rsid w:val="003C60FA"/>
    <w:rsid w:val="003C61AF"/>
    <w:rsid w:val="003C6297"/>
    <w:rsid w:val="003C62AC"/>
    <w:rsid w:val="003C6379"/>
    <w:rsid w:val="003C63B8"/>
    <w:rsid w:val="003C6468"/>
    <w:rsid w:val="003C64C3"/>
    <w:rsid w:val="003C64F2"/>
    <w:rsid w:val="003C655A"/>
    <w:rsid w:val="003C6576"/>
    <w:rsid w:val="003C657C"/>
    <w:rsid w:val="003C6750"/>
    <w:rsid w:val="003C6766"/>
    <w:rsid w:val="003C67AB"/>
    <w:rsid w:val="003C6848"/>
    <w:rsid w:val="003C694D"/>
    <w:rsid w:val="003C69FC"/>
    <w:rsid w:val="003C6A35"/>
    <w:rsid w:val="003C6A58"/>
    <w:rsid w:val="003C6A9A"/>
    <w:rsid w:val="003C6B42"/>
    <w:rsid w:val="003C6BCC"/>
    <w:rsid w:val="003C6C75"/>
    <w:rsid w:val="003C6CB3"/>
    <w:rsid w:val="003C6E6D"/>
    <w:rsid w:val="003C6EE4"/>
    <w:rsid w:val="003C6EFB"/>
    <w:rsid w:val="003C7059"/>
    <w:rsid w:val="003C70C1"/>
    <w:rsid w:val="003C70EF"/>
    <w:rsid w:val="003C711D"/>
    <w:rsid w:val="003C72B3"/>
    <w:rsid w:val="003C7342"/>
    <w:rsid w:val="003C7350"/>
    <w:rsid w:val="003C7392"/>
    <w:rsid w:val="003C743F"/>
    <w:rsid w:val="003C744C"/>
    <w:rsid w:val="003C7576"/>
    <w:rsid w:val="003C7589"/>
    <w:rsid w:val="003C75C0"/>
    <w:rsid w:val="003C75F0"/>
    <w:rsid w:val="003C7613"/>
    <w:rsid w:val="003C76CE"/>
    <w:rsid w:val="003C76E8"/>
    <w:rsid w:val="003C7720"/>
    <w:rsid w:val="003C77CC"/>
    <w:rsid w:val="003C79CD"/>
    <w:rsid w:val="003C7A7B"/>
    <w:rsid w:val="003C7B6F"/>
    <w:rsid w:val="003C7C45"/>
    <w:rsid w:val="003C7DC9"/>
    <w:rsid w:val="003C7E46"/>
    <w:rsid w:val="003C7F42"/>
    <w:rsid w:val="003D003D"/>
    <w:rsid w:val="003D0041"/>
    <w:rsid w:val="003D007F"/>
    <w:rsid w:val="003D008B"/>
    <w:rsid w:val="003D00F6"/>
    <w:rsid w:val="003D00FE"/>
    <w:rsid w:val="003D01CC"/>
    <w:rsid w:val="003D01D0"/>
    <w:rsid w:val="003D01DE"/>
    <w:rsid w:val="003D01F6"/>
    <w:rsid w:val="003D0254"/>
    <w:rsid w:val="003D061B"/>
    <w:rsid w:val="003D065B"/>
    <w:rsid w:val="003D0672"/>
    <w:rsid w:val="003D06B8"/>
    <w:rsid w:val="003D0709"/>
    <w:rsid w:val="003D0835"/>
    <w:rsid w:val="003D08C2"/>
    <w:rsid w:val="003D0912"/>
    <w:rsid w:val="003D09C1"/>
    <w:rsid w:val="003D0A92"/>
    <w:rsid w:val="003D0A9D"/>
    <w:rsid w:val="003D0AE2"/>
    <w:rsid w:val="003D0B3C"/>
    <w:rsid w:val="003D0DEF"/>
    <w:rsid w:val="003D0E22"/>
    <w:rsid w:val="003D0E45"/>
    <w:rsid w:val="003D0E81"/>
    <w:rsid w:val="003D0F0C"/>
    <w:rsid w:val="003D104F"/>
    <w:rsid w:val="003D112A"/>
    <w:rsid w:val="003D115E"/>
    <w:rsid w:val="003D11D9"/>
    <w:rsid w:val="003D13AB"/>
    <w:rsid w:val="003D140B"/>
    <w:rsid w:val="003D14D9"/>
    <w:rsid w:val="003D14E7"/>
    <w:rsid w:val="003D1526"/>
    <w:rsid w:val="003D15A0"/>
    <w:rsid w:val="003D1652"/>
    <w:rsid w:val="003D1690"/>
    <w:rsid w:val="003D16A0"/>
    <w:rsid w:val="003D16AD"/>
    <w:rsid w:val="003D1A31"/>
    <w:rsid w:val="003D1B9D"/>
    <w:rsid w:val="003D1C62"/>
    <w:rsid w:val="003D1D14"/>
    <w:rsid w:val="003D1D94"/>
    <w:rsid w:val="003D1DCB"/>
    <w:rsid w:val="003D1E71"/>
    <w:rsid w:val="003D1E7D"/>
    <w:rsid w:val="003D1EA8"/>
    <w:rsid w:val="003D1EB9"/>
    <w:rsid w:val="003D1EBA"/>
    <w:rsid w:val="003D1ED7"/>
    <w:rsid w:val="003D1EF2"/>
    <w:rsid w:val="003D1EF3"/>
    <w:rsid w:val="003D1F42"/>
    <w:rsid w:val="003D1F61"/>
    <w:rsid w:val="003D216F"/>
    <w:rsid w:val="003D2188"/>
    <w:rsid w:val="003D219D"/>
    <w:rsid w:val="003D21C8"/>
    <w:rsid w:val="003D2206"/>
    <w:rsid w:val="003D2279"/>
    <w:rsid w:val="003D22B7"/>
    <w:rsid w:val="003D22CA"/>
    <w:rsid w:val="003D2319"/>
    <w:rsid w:val="003D2372"/>
    <w:rsid w:val="003D261F"/>
    <w:rsid w:val="003D2668"/>
    <w:rsid w:val="003D2695"/>
    <w:rsid w:val="003D275E"/>
    <w:rsid w:val="003D27F7"/>
    <w:rsid w:val="003D286C"/>
    <w:rsid w:val="003D28A6"/>
    <w:rsid w:val="003D28F3"/>
    <w:rsid w:val="003D295E"/>
    <w:rsid w:val="003D2B00"/>
    <w:rsid w:val="003D2B7A"/>
    <w:rsid w:val="003D2BBC"/>
    <w:rsid w:val="003D2BF3"/>
    <w:rsid w:val="003D2CC7"/>
    <w:rsid w:val="003D2DE6"/>
    <w:rsid w:val="003D2E3E"/>
    <w:rsid w:val="003D2F6F"/>
    <w:rsid w:val="003D2F75"/>
    <w:rsid w:val="003D308B"/>
    <w:rsid w:val="003D326D"/>
    <w:rsid w:val="003D32E4"/>
    <w:rsid w:val="003D3399"/>
    <w:rsid w:val="003D33B9"/>
    <w:rsid w:val="003D355D"/>
    <w:rsid w:val="003D3577"/>
    <w:rsid w:val="003D367F"/>
    <w:rsid w:val="003D368E"/>
    <w:rsid w:val="003D36A1"/>
    <w:rsid w:val="003D373E"/>
    <w:rsid w:val="003D3762"/>
    <w:rsid w:val="003D385A"/>
    <w:rsid w:val="003D3949"/>
    <w:rsid w:val="003D399D"/>
    <w:rsid w:val="003D3B0B"/>
    <w:rsid w:val="003D3D21"/>
    <w:rsid w:val="003D3D5F"/>
    <w:rsid w:val="003D3D84"/>
    <w:rsid w:val="003D3DD0"/>
    <w:rsid w:val="003D3E00"/>
    <w:rsid w:val="003D3E02"/>
    <w:rsid w:val="003D3EB9"/>
    <w:rsid w:val="003D3F58"/>
    <w:rsid w:val="003D3FC9"/>
    <w:rsid w:val="003D4031"/>
    <w:rsid w:val="003D4044"/>
    <w:rsid w:val="003D407B"/>
    <w:rsid w:val="003D408E"/>
    <w:rsid w:val="003D416F"/>
    <w:rsid w:val="003D417D"/>
    <w:rsid w:val="003D41ED"/>
    <w:rsid w:val="003D4278"/>
    <w:rsid w:val="003D4337"/>
    <w:rsid w:val="003D4443"/>
    <w:rsid w:val="003D4580"/>
    <w:rsid w:val="003D462F"/>
    <w:rsid w:val="003D466D"/>
    <w:rsid w:val="003D46C3"/>
    <w:rsid w:val="003D4721"/>
    <w:rsid w:val="003D4739"/>
    <w:rsid w:val="003D4751"/>
    <w:rsid w:val="003D47E9"/>
    <w:rsid w:val="003D4836"/>
    <w:rsid w:val="003D491F"/>
    <w:rsid w:val="003D49C3"/>
    <w:rsid w:val="003D49F5"/>
    <w:rsid w:val="003D4A12"/>
    <w:rsid w:val="003D4A4B"/>
    <w:rsid w:val="003D4AAD"/>
    <w:rsid w:val="003D4AE9"/>
    <w:rsid w:val="003D4B98"/>
    <w:rsid w:val="003D4BF8"/>
    <w:rsid w:val="003D4C76"/>
    <w:rsid w:val="003D4CD8"/>
    <w:rsid w:val="003D4CEF"/>
    <w:rsid w:val="003D4D1E"/>
    <w:rsid w:val="003D4D59"/>
    <w:rsid w:val="003D4DC5"/>
    <w:rsid w:val="003D4DE2"/>
    <w:rsid w:val="003D4E4B"/>
    <w:rsid w:val="003D4EAF"/>
    <w:rsid w:val="003D4FAB"/>
    <w:rsid w:val="003D4FB7"/>
    <w:rsid w:val="003D5001"/>
    <w:rsid w:val="003D5069"/>
    <w:rsid w:val="003D50EA"/>
    <w:rsid w:val="003D5134"/>
    <w:rsid w:val="003D51B1"/>
    <w:rsid w:val="003D51FB"/>
    <w:rsid w:val="003D526F"/>
    <w:rsid w:val="003D52BF"/>
    <w:rsid w:val="003D52C6"/>
    <w:rsid w:val="003D538E"/>
    <w:rsid w:val="003D539C"/>
    <w:rsid w:val="003D53FB"/>
    <w:rsid w:val="003D5410"/>
    <w:rsid w:val="003D54D8"/>
    <w:rsid w:val="003D5514"/>
    <w:rsid w:val="003D5519"/>
    <w:rsid w:val="003D5590"/>
    <w:rsid w:val="003D560F"/>
    <w:rsid w:val="003D5631"/>
    <w:rsid w:val="003D5696"/>
    <w:rsid w:val="003D5709"/>
    <w:rsid w:val="003D576F"/>
    <w:rsid w:val="003D5771"/>
    <w:rsid w:val="003D5777"/>
    <w:rsid w:val="003D579D"/>
    <w:rsid w:val="003D57D8"/>
    <w:rsid w:val="003D58F4"/>
    <w:rsid w:val="003D59B9"/>
    <w:rsid w:val="003D5B8A"/>
    <w:rsid w:val="003D5BAA"/>
    <w:rsid w:val="003D5C9B"/>
    <w:rsid w:val="003D5DEF"/>
    <w:rsid w:val="003D5F0B"/>
    <w:rsid w:val="003D601A"/>
    <w:rsid w:val="003D60A2"/>
    <w:rsid w:val="003D6131"/>
    <w:rsid w:val="003D61E5"/>
    <w:rsid w:val="003D6226"/>
    <w:rsid w:val="003D629C"/>
    <w:rsid w:val="003D62B0"/>
    <w:rsid w:val="003D62C9"/>
    <w:rsid w:val="003D62DB"/>
    <w:rsid w:val="003D63B4"/>
    <w:rsid w:val="003D63BA"/>
    <w:rsid w:val="003D6497"/>
    <w:rsid w:val="003D65A4"/>
    <w:rsid w:val="003D663F"/>
    <w:rsid w:val="003D6719"/>
    <w:rsid w:val="003D681F"/>
    <w:rsid w:val="003D6858"/>
    <w:rsid w:val="003D68A7"/>
    <w:rsid w:val="003D68D3"/>
    <w:rsid w:val="003D695F"/>
    <w:rsid w:val="003D697D"/>
    <w:rsid w:val="003D69E6"/>
    <w:rsid w:val="003D6A4F"/>
    <w:rsid w:val="003D6A65"/>
    <w:rsid w:val="003D6A7E"/>
    <w:rsid w:val="003D6B9A"/>
    <w:rsid w:val="003D6D26"/>
    <w:rsid w:val="003D6DE9"/>
    <w:rsid w:val="003D6E3C"/>
    <w:rsid w:val="003D6E5A"/>
    <w:rsid w:val="003D6EB7"/>
    <w:rsid w:val="003D6EE2"/>
    <w:rsid w:val="003D6FCB"/>
    <w:rsid w:val="003D7016"/>
    <w:rsid w:val="003D7155"/>
    <w:rsid w:val="003D716C"/>
    <w:rsid w:val="003D7314"/>
    <w:rsid w:val="003D7373"/>
    <w:rsid w:val="003D73F1"/>
    <w:rsid w:val="003D73F7"/>
    <w:rsid w:val="003D7420"/>
    <w:rsid w:val="003D74DA"/>
    <w:rsid w:val="003D75D4"/>
    <w:rsid w:val="003D75DE"/>
    <w:rsid w:val="003D7611"/>
    <w:rsid w:val="003D7613"/>
    <w:rsid w:val="003D7619"/>
    <w:rsid w:val="003D766D"/>
    <w:rsid w:val="003D7740"/>
    <w:rsid w:val="003D7784"/>
    <w:rsid w:val="003D77B8"/>
    <w:rsid w:val="003D77E7"/>
    <w:rsid w:val="003D7857"/>
    <w:rsid w:val="003D78D5"/>
    <w:rsid w:val="003D794B"/>
    <w:rsid w:val="003D7959"/>
    <w:rsid w:val="003D7997"/>
    <w:rsid w:val="003D79CD"/>
    <w:rsid w:val="003D7A64"/>
    <w:rsid w:val="003D7A69"/>
    <w:rsid w:val="003D7AF0"/>
    <w:rsid w:val="003D7B69"/>
    <w:rsid w:val="003D7CD0"/>
    <w:rsid w:val="003D7CF3"/>
    <w:rsid w:val="003D7D4D"/>
    <w:rsid w:val="003D7D65"/>
    <w:rsid w:val="003D7DC2"/>
    <w:rsid w:val="003D7F80"/>
    <w:rsid w:val="003E00ED"/>
    <w:rsid w:val="003E00F0"/>
    <w:rsid w:val="003E00F1"/>
    <w:rsid w:val="003E01DB"/>
    <w:rsid w:val="003E0215"/>
    <w:rsid w:val="003E0234"/>
    <w:rsid w:val="003E0286"/>
    <w:rsid w:val="003E02B7"/>
    <w:rsid w:val="003E0477"/>
    <w:rsid w:val="003E04CE"/>
    <w:rsid w:val="003E0534"/>
    <w:rsid w:val="003E05AF"/>
    <w:rsid w:val="003E05DA"/>
    <w:rsid w:val="003E0648"/>
    <w:rsid w:val="003E078C"/>
    <w:rsid w:val="003E082B"/>
    <w:rsid w:val="003E0955"/>
    <w:rsid w:val="003E0A43"/>
    <w:rsid w:val="003E0AE0"/>
    <w:rsid w:val="003E0BE9"/>
    <w:rsid w:val="003E0C41"/>
    <w:rsid w:val="003E0C4A"/>
    <w:rsid w:val="003E0C86"/>
    <w:rsid w:val="003E0CF5"/>
    <w:rsid w:val="003E0D52"/>
    <w:rsid w:val="003E0F30"/>
    <w:rsid w:val="003E0F77"/>
    <w:rsid w:val="003E0F8B"/>
    <w:rsid w:val="003E0FA1"/>
    <w:rsid w:val="003E0FB9"/>
    <w:rsid w:val="003E108F"/>
    <w:rsid w:val="003E10EB"/>
    <w:rsid w:val="003E111B"/>
    <w:rsid w:val="003E11CC"/>
    <w:rsid w:val="003E11CF"/>
    <w:rsid w:val="003E1281"/>
    <w:rsid w:val="003E12DE"/>
    <w:rsid w:val="003E12ED"/>
    <w:rsid w:val="003E138A"/>
    <w:rsid w:val="003E13A4"/>
    <w:rsid w:val="003E1461"/>
    <w:rsid w:val="003E14E2"/>
    <w:rsid w:val="003E1572"/>
    <w:rsid w:val="003E1655"/>
    <w:rsid w:val="003E16A1"/>
    <w:rsid w:val="003E16AF"/>
    <w:rsid w:val="003E1805"/>
    <w:rsid w:val="003E182E"/>
    <w:rsid w:val="003E188C"/>
    <w:rsid w:val="003E18CC"/>
    <w:rsid w:val="003E1932"/>
    <w:rsid w:val="003E19DF"/>
    <w:rsid w:val="003E19E0"/>
    <w:rsid w:val="003E19E1"/>
    <w:rsid w:val="003E1A43"/>
    <w:rsid w:val="003E1A98"/>
    <w:rsid w:val="003E1AB2"/>
    <w:rsid w:val="003E1B81"/>
    <w:rsid w:val="003E1BF6"/>
    <w:rsid w:val="003E1BFF"/>
    <w:rsid w:val="003E1E34"/>
    <w:rsid w:val="003E1E4D"/>
    <w:rsid w:val="003E1F3B"/>
    <w:rsid w:val="003E20A9"/>
    <w:rsid w:val="003E2142"/>
    <w:rsid w:val="003E217A"/>
    <w:rsid w:val="003E2333"/>
    <w:rsid w:val="003E23B8"/>
    <w:rsid w:val="003E24CB"/>
    <w:rsid w:val="003E2520"/>
    <w:rsid w:val="003E252A"/>
    <w:rsid w:val="003E252B"/>
    <w:rsid w:val="003E266C"/>
    <w:rsid w:val="003E2792"/>
    <w:rsid w:val="003E2864"/>
    <w:rsid w:val="003E28C7"/>
    <w:rsid w:val="003E28E5"/>
    <w:rsid w:val="003E28FB"/>
    <w:rsid w:val="003E294E"/>
    <w:rsid w:val="003E29DE"/>
    <w:rsid w:val="003E2AEA"/>
    <w:rsid w:val="003E2BB9"/>
    <w:rsid w:val="003E2F0C"/>
    <w:rsid w:val="003E2F40"/>
    <w:rsid w:val="003E3020"/>
    <w:rsid w:val="003E30BB"/>
    <w:rsid w:val="003E31BD"/>
    <w:rsid w:val="003E3285"/>
    <w:rsid w:val="003E328F"/>
    <w:rsid w:val="003E33DC"/>
    <w:rsid w:val="003E3582"/>
    <w:rsid w:val="003E35E9"/>
    <w:rsid w:val="003E35F8"/>
    <w:rsid w:val="003E36DE"/>
    <w:rsid w:val="003E3710"/>
    <w:rsid w:val="003E373D"/>
    <w:rsid w:val="003E37E1"/>
    <w:rsid w:val="003E37E6"/>
    <w:rsid w:val="003E3808"/>
    <w:rsid w:val="003E3824"/>
    <w:rsid w:val="003E3A5D"/>
    <w:rsid w:val="003E3AE5"/>
    <w:rsid w:val="003E3AF5"/>
    <w:rsid w:val="003E3B08"/>
    <w:rsid w:val="003E3BB8"/>
    <w:rsid w:val="003E3C5E"/>
    <w:rsid w:val="003E3C86"/>
    <w:rsid w:val="003E3CB4"/>
    <w:rsid w:val="003E3CE4"/>
    <w:rsid w:val="003E3E79"/>
    <w:rsid w:val="003E3F13"/>
    <w:rsid w:val="003E3F99"/>
    <w:rsid w:val="003E3FD0"/>
    <w:rsid w:val="003E40AB"/>
    <w:rsid w:val="003E411A"/>
    <w:rsid w:val="003E418B"/>
    <w:rsid w:val="003E4197"/>
    <w:rsid w:val="003E4220"/>
    <w:rsid w:val="003E428B"/>
    <w:rsid w:val="003E42F6"/>
    <w:rsid w:val="003E4377"/>
    <w:rsid w:val="003E43CC"/>
    <w:rsid w:val="003E4411"/>
    <w:rsid w:val="003E4430"/>
    <w:rsid w:val="003E4437"/>
    <w:rsid w:val="003E44AA"/>
    <w:rsid w:val="003E45D2"/>
    <w:rsid w:val="003E4682"/>
    <w:rsid w:val="003E4731"/>
    <w:rsid w:val="003E47B4"/>
    <w:rsid w:val="003E4823"/>
    <w:rsid w:val="003E4996"/>
    <w:rsid w:val="003E49DE"/>
    <w:rsid w:val="003E4A03"/>
    <w:rsid w:val="003E4AC6"/>
    <w:rsid w:val="003E4B03"/>
    <w:rsid w:val="003E4B91"/>
    <w:rsid w:val="003E4BE9"/>
    <w:rsid w:val="003E4C21"/>
    <w:rsid w:val="003E4C24"/>
    <w:rsid w:val="003E4C48"/>
    <w:rsid w:val="003E4D14"/>
    <w:rsid w:val="003E4D7B"/>
    <w:rsid w:val="003E4D7E"/>
    <w:rsid w:val="003E4DEB"/>
    <w:rsid w:val="003E4E1A"/>
    <w:rsid w:val="003E4E8E"/>
    <w:rsid w:val="003E4ECB"/>
    <w:rsid w:val="003E4F62"/>
    <w:rsid w:val="003E4F70"/>
    <w:rsid w:val="003E50BC"/>
    <w:rsid w:val="003E510E"/>
    <w:rsid w:val="003E5171"/>
    <w:rsid w:val="003E528B"/>
    <w:rsid w:val="003E52F8"/>
    <w:rsid w:val="003E5338"/>
    <w:rsid w:val="003E5380"/>
    <w:rsid w:val="003E53A8"/>
    <w:rsid w:val="003E5403"/>
    <w:rsid w:val="003E5443"/>
    <w:rsid w:val="003E5445"/>
    <w:rsid w:val="003E54C4"/>
    <w:rsid w:val="003E54D4"/>
    <w:rsid w:val="003E5573"/>
    <w:rsid w:val="003E55C1"/>
    <w:rsid w:val="003E562F"/>
    <w:rsid w:val="003E570C"/>
    <w:rsid w:val="003E5798"/>
    <w:rsid w:val="003E5840"/>
    <w:rsid w:val="003E5902"/>
    <w:rsid w:val="003E5936"/>
    <w:rsid w:val="003E5977"/>
    <w:rsid w:val="003E5A06"/>
    <w:rsid w:val="003E5C24"/>
    <w:rsid w:val="003E5C78"/>
    <w:rsid w:val="003E5C9C"/>
    <w:rsid w:val="003E5D15"/>
    <w:rsid w:val="003E5D16"/>
    <w:rsid w:val="003E5D17"/>
    <w:rsid w:val="003E5DEE"/>
    <w:rsid w:val="003E5E27"/>
    <w:rsid w:val="003E5F08"/>
    <w:rsid w:val="003E5F98"/>
    <w:rsid w:val="003E5FC6"/>
    <w:rsid w:val="003E5FE0"/>
    <w:rsid w:val="003E6067"/>
    <w:rsid w:val="003E606F"/>
    <w:rsid w:val="003E60B7"/>
    <w:rsid w:val="003E60C0"/>
    <w:rsid w:val="003E60C4"/>
    <w:rsid w:val="003E6132"/>
    <w:rsid w:val="003E61A9"/>
    <w:rsid w:val="003E61B5"/>
    <w:rsid w:val="003E61E2"/>
    <w:rsid w:val="003E6201"/>
    <w:rsid w:val="003E6253"/>
    <w:rsid w:val="003E6289"/>
    <w:rsid w:val="003E63E1"/>
    <w:rsid w:val="003E6471"/>
    <w:rsid w:val="003E655F"/>
    <w:rsid w:val="003E6579"/>
    <w:rsid w:val="003E65BA"/>
    <w:rsid w:val="003E6624"/>
    <w:rsid w:val="003E6642"/>
    <w:rsid w:val="003E666F"/>
    <w:rsid w:val="003E66E7"/>
    <w:rsid w:val="003E67E6"/>
    <w:rsid w:val="003E690E"/>
    <w:rsid w:val="003E69F2"/>
    <w:rsid w:val="003E6AA3"/>
    <w:rsid w:val="003E6B00"/>
    <w:rsid w:val="003E6BFA"/>
    <w:rsid w:val="003E6C2E"/>
    <w:rsid w:val="003E6DA3"/>
    <w:rsid w:val="003E6DA9"/>
    <w:rsid w:val="003E6E9E"/>
    <w:rsid w:val="003E6EA0"/>
    <w:rsid w:val="003E6EFF"/>
    <w:rsid w:val="003E6F33"/>
    <w:rsid w:val="003E6F8D"/>
    <w:rsid w:val="003E70BB"/>
    <w:rsid w:val="003E70D1"/>
    <w:rsid w:val="003E72EF"/>
    <w:rsid w:val="003E7300"/>
    <w:rsid w:val="003E733E"/>
    <w:rsid w:val="003E7343"/>
    <w:rsid w:val="003E738E"/>
    <w:rsid w:val="003E73CD"/>
    <w:rsid w:val="003E743F"/>
    <w:rsid w:val="003E747F"/>
    <w:rsid w:val="003E748B"/>
    <w:rsid w:val="003E74AB"/>
    <w:rsid w:val="003E7620"/>
    <w:rsid w:val="003E76A1"/>
    <w:rsid w:val="003E7738"/>
    <w:rsid w:val="003E7818"/>
    <w:rsid w:val="003E7842"/>
    <w:rsid w:val="003E7849"/>
    <w:rsid w:val="003E784E"/>
    <w:rsid w:val="003E787A"/>
    <w:rsid w:val="003E788E"/>
    <w:rsid w:val="003E78FC"/>
    <w:rsid w:val="003E799D"/>
    <w:rsid w:val="003E79CB"/>
    <w:rsid w:val="003E7A1B"/>
    <w:rsid w:val="003E7A2C"/>
    <w:rsid w:val="003E7A71"/>
    <w:rsid w:val="003E7BB2"/>
    <w:rsid w:val="003E7C2A"/>
    <w:rsid w:val="003E7C72"/>
    <w:rsid w:val="003E7CF3"/>
    <w:rsid w:val="003E7D3B"/>
    <w:rsid w:val="003E7D66"/>
    <w:rsid w:val="003E7D8B"/>
    <w:rsid w:val="003E7DB5"/>
    <w:rsid w:val="003E7DEA"/>
    <w:rsid w:val="003E7E0D"/>
    <w:rsid w:val="003E7F2B"/>
    <w:rsid w:val="003E7F49"/>
    <w:rsid w:val="003E7F58"/>
    <w:rsid w:val="003E7F9F"/>
    <w:rsid w:val="003E7FD5"/>
    <w:rsid w:val="003F0108"/>
    <w:rsid w:val="003F01A1"/>
    <w:rsid w:val="003F01CF"/>
    <w:rsid w:val="003F01D2"/>
    <w:rsid w:val="003F0257"/>
    <w:rsid w:val="003F029C"/>
    <w:rsid w:val="003F0354"/>
    <w:rsid w:val="003F0370"/>
    <w:rsid w:val="003F03E2"/>
    <w:rsid w:val="003F046B"/>
    <w:rsid w:val="003F04CE"/>
    <w:rsid w:val="003F059A"/>
    <w:rsid w:val="003F06AD"/>
    <w:rsid w:val="003F0845"/>
    <w:rsid w:val="003F097D"/>
    <w:rsid w:val="003F09C4"/>
    <w:rsid w:val="003F0A3E"/>
    <w:rsid w:val="003F0A82"/>
    <w:rsid w:val="003F0B86"/>
    <w:rsid w:val="003F0B8C"/>
    <w:rsid w:val="003F0C24"/>
    <w:rsid w:val="003F0C28"/>
    <w:rsid w:val="003F0CFA"/>
    <w:rsid w:val="003F0DF9"/>
    <w:rsid w:val="003F0E5A"/>
    <w:rsid w:val="003F0E6A"/>
    <w:rsid w:val="003F1033"/>
    <w:rsid w:val="003F1066"/>
    <w:rsid w:val="003F10FE"/>
    <w:rsid w:val="003F113D"/>
    <w:rsid w:val="003F11D8"/>
    <w:rsid w:val="003F11E0"/>
    <w:rsid w:val="003F1387"/>
    <w:rsid w:val="003F144A"/>
    <w:rsid w:val="003F153F"/>
    <w:rsid w:val="003F15DD"/>
    <w:rsid w:val="003F1618"/>
    <w:rsid w:val="003F1651"/>
    <w:rsid w:val="003F1658"/>
    <w:rsid w:val="003F168A"/>
    <w:rsid w:val="003F1740"/>
    <w:rsid w:val="003F1766"/>
    <w:rsid w:val="003F17C1"/>
    <w:rsid w:val="003F1803"/>
    <w:rsid w:val="003F18EC"/>
    <w:rsid w:val="003F1AD0"/>
    <w:rsid w:val="003F1C6A"/>
    <w:rsid w:val="003F1CCC"/>
    <w:rsid w:val="003F1D31"/>
    <w:rsid w:val="003F1DF6"/>
    <w:rsid w:val="003F1E0B"/>
    <w:rsid w:val="003F1E34"/>
    <w:rsid w:val="003F1E44"/>
    <w:rsid w:val="003F1EBE"/>
    <w:rsid w:val="003F2089"/>
    <w:rsid w:val="003F2192"/>
    <w:rsid w:val="003F22D1"/>
    <w:rsid w:val="003F2325"/>
    <w:rsid w:val="003F2338"/>
    <w:rsid w:val="003F233A"/>
    <w:rsid w:val="003F233E"/>
    <w:rsid w:val="003F2343"/>
    <w:rsid w:val="003F23EB"/>
    <w:rsid w:val="003F243B"/>
    <w:rsid w:val="003F2442"/>
    <w:rsid w:val="003F2464"/>
    <w:rsid w:val="003F24D0"/>
    <w:rsid w:val="003F258C"/>
    <w:rsid w:val="003F2593"/>
    <w:rsid w:val="003F267B"/>
    <w:rsid w:val="003F269F"/>
    <w:rsid w:val="003F26A5"/>
    <w:rsid w:val="003F2895"/>
    <w:rsid w:val="003F296E"/>
    <w:rsid w:val="003F29A3"/>
    <w:rsid w:val="003F29FE"/>
    <w:rsid w:val="003F2A19"/>
    <w:rsid w:val="003F2BA8"/>
    <w:rsid w:val="003F2D3A"/>
    <w:rsid w:val="003F2DDE"/>
    <w:rsid w:val="003F2DE4"/>
    <w:rsid w:val="003F2EB0"/>
    <w:rsid w:val="003F2F48"/>
    <w:rsid w:val="003F306D"/>
    <w:rsid w:val="003F30EE"/>
    <w:rsid w:val="003F3153"/>
    <w:rsid w:val="003F317F"/>
    <w:rsid w:val="003F31EA"/>
    <w:rsid w:val="003F31F8"/>
    <w:rsid w:val="003F3265"/>
    <w:rsid w:val="003F3417"/>
    <w:rsid w:val="003F3440"/>
    <w:rsid w:val="003F3455"/>
    <w:rsid w:val="003F3472"/>
    <w:rsid w:val="003F348F"/>
    <w:rsid w:val="003F3491"/>
    <w:rsid w:val="003F34C3"/>
    <w:rsid w:val="003F3500"/>
    <w:rsid w:val="003F35BA"/>
    <w:rsid w:val="003F3634"/>
    <w:rsid w:val="003F3691"/>
    <w:rsid w:val="003F3692"/>
    <w:rsid w:val="003F36E2"/>
    <w:rsid w:val="003F37D0"/>
    <w:rsid w:val="003F3929"/>
    <w:rsid w:val="003F3A4B"/>
    <w:rsid w:val="003F3AA2"/>
    <w:rsid w:val="003F3AE9"/>
    <w:rsid w:val="003F3B5C"/>
    <w:rsid w:val="003F3B60"/>
    <w:rsid w:val="003F3B9A"/>
    <w:rsid w:val="003F3BAF"/>
    <w:rsid w:val="003F3CAA"/>
    <w:rsid w:val="003F3DDB"/>
    <w:rsid w:val="003F3DE4"/>
    <w:rsid w:val="003F3E9F"/>
    <w:rsid w:val="003F3EF0"/>
    <w:rsid w:val="003F3F48"/>
    <w:rsid w:val="003F3FA1"/>
    <w:rsid w:val="003F3FE8"/>
    <w:rsid w:val="003F3FFD"/>
    <w:rsid w:val="003F3FFF"/>
    <w:rsid w:val="003F4059"/>
    <w:rsid w:val="003F428E"/>
    <w:rsid w:val="003F42BC"/>
    <w:rsid w:val="003F431B"/>
    <w:rsid w:val="003F4350"/>
    <w:rsid w:val="003F4423"/>
    <w:rsid w:val="003F4434"/>
    <w:rsid w:val="003F448E"/>
    <w:rsid w:val="003F4509"/>
    <w:rsid w:val="003F4532"/>
    <w:rsid w:val="003F455F"/>
    <w:rsid w:val="003F457A"/>
    <w:rsid w:val="003F45FB"/>
    <w:rsid w:val="003F489D"/>
    <w:rsid w:val="003F48B5"/>
    <w:rsid w:val="003F494F"/>
    <w:rsid w:val="003F49DC"/>
    <w:rsid w:val="003F4A4F"/>
    <w:rsid w:val="003F4AD5"/>
    <w:rsid w:val="003F4ADB"/>
    <w:rsid w:val="003F4B55"/>
    <w:rsid w:val="003F4D38"/>
    <w:rsid w:val="003F4D39"/>
    <w:rsid w:val="003F4D88"/>
    <w:rsid w:val="003F4E10"/>
    <w:rsid w:val="003F4E7C"/>
    <w:rsid w:val="003F4E98"/>
    <w:rsid w:val="003F4FD5"/>
    <w:rsid w:val="003F50BC"/>
    <w:rsid w:val="003F511D"/>
    <w:rsid w:val="003F51D8"/>
    <w:rsid w:val="003F540E"/>
    <w:rsid w:val="003F541C"/>
    <w:rsid w:val="003F549A"/>
    <w:rsid w:val="003F54D4"/>
    <w:rsid w:val="003F54E6"/>
    <w:rsid w:val="003F5557"/>
    <w:rsid w:val="003F556A"/>
    <w:rsid w:val="003F55C9"/>
    <w:rsid w:val="003F5627"/>
    <w:rsid w:val="003F56D7"/>
    <w:rsid w:val="003F56DF"/>
    <w:rsid w:val="003F58B6"/>
    <w:rsid w:val="003F58CD"/>
    <w:rsid w:val="003F591F"/>
    <w:rsid w:val="003F5AFB"/>
    <w:rsid w:val="003F5B79"/>
    <w:rsid w:val="003F5BE6"/>
    <w:rsid w:val="003F5C59"/>
    <w:rsid w:val="003F5D6B"/>
    <w:rsid w:val="003F5D80"/>
    <w:rsid w:val="003F5D85"/>
    <w:rsid w:val="003F5F9E"/>
    <w:rsid w:val="003F5FE7"/>
    <w:rsid w:val="003F6027"/>
    <w:rsid w:val="003F6054"/>
    <w:rsid w:val="003F6058"/>
    <w:rsid w:val="003F6194"/>
    <w:rsid w:val="003F61CA"/>
    <w:rsid w:val="003F61D8"/>
    <w:rsid w:val="003F61E3"/>
    <w:rsid w:val="003F6388"/>
    <w:rsid w:val="003F63EF"/>
    <w:rsid w:val="003F6487"/>
    <w:rsid w:val="003F64F6"/>
    <w:rsid w:val="003F6507"/>
    <w:rsid w:val="003F650E"/>
    <w:rsid w:val="003F6535"/>
    <w:rsid w:val="003F663A"/>
    <w:rsid w:val="003F6667"/>
    <w:rsid w:val="003F6700"/>
    <w:rsid w:val="003F6723"/>
    <w:rsid w:val="003F6730"/>
    <w:rsid w:val="003F67F1"/>
    <w:rsid w:val="003F689F"/>
    <w:rsid w:val="003F68CC"/>
    <w:rsid w:val="003F69C8"/>
    <w:rsid w:val="003F69E6"/>
    <w:rsid w:val="003F6B0A"/>
    <w:rsid w:val="003F6B55"/>
    <w:rsid w:val="003F6C56"/>
    <w:rsid w:val="003F6CB1"/>
    <w:rsid w:val="003F6CCC"/>
    <w:rsid w:val="003F6CF4"/>
    <w:rsid w:val="003F6D61"/>
    <w:rsid w:val="003F6E83"/>
    <w:rsid w:val="003F6F7D"/>
    <w:rsid w:val="003F6F98"/>
    <w:rsid w:val="003F7062"/>
    <w:rsid w:val="003F7102"/>
    <w:rsid w:val="003F710E"/>
    <w:rsid w:val="003F7114"/>
    <w:rsid w:val="003F71AE"/>
    <w:rsid w:val="003F726B"/>
    <w:rsid w:val="003F734A"/>
    <w:rsid w:val="003F73DF"/>
    <w:rsid w:val="003F744F"/>
    <w:rsid w:val="003F7483"/>
    <w:rsid w:val="003F751B"/>
    <w:rsid w:val="003F7532"/>
    <w:rsid w:val="003F7568"/>
    <w:rsid w:val="003F7625"/>
    <w:rsid w:val="003F76C7"/>
    <w:rsid w:val="003F7809"/>
    <w:rsid w:val="003F7882"/>
    <w:rsid w:val="003F7A59"/>
    <w:rsid w:val="003F7BB7"/>
    <w:rsid w:val="003F7BCB"/>
    <w:rsid w:val="003F7CE5"/>
    <w:rsid w:val="003F7D1E"/>
    <w:rsid w:val="003F7D7B"/>
    <w:rsid w:val="003F7E23"/>
    <w:rsid w:val="003F7E56"/>
    <w:rsid w:val="003F7EB6"/>
    <w:rsid w:val="003F7F28"/>
    <w:rsid w:val="003F7F2A"/>
    <w:rsid w:val="003F7F67"/>
    <w:rsid w:val="003F7F82"/>
    <w:rsid w:val="003F7F8B"/>
    <w:rsid w:val="003F7FDC"/>
    <w:rsid w:val="00400041"/>
    <w:rsid w:val="00400069"/>
    <w:rsid w:val="00400072"/>
    <w:rsid w:val="0040008D"/>
    <w:rsid w:val="004001C9"/>
    <w:rsid w:val="0040020F"/>
    <w:rsid w:val="004002F0"/>
    <w:rsid w:val="00400390"/>
    <w:rsid w:val="00400396"/>
    <w:rsid w:val="004004D3"/>
    <w:rsid w:val="004006CB"/>
    <w:rsid w:val="0040071C"/>
    <w:rsid w:val="00400766"/>
    <w:rsid w:val="0040078F"/>
    <w:rsid w:val="004007A5"/>
    <w:rsid w:val="00400834"/>
    <w:rsid w:val="00400A1C"/>
    <w:rsid w:val="00400C4F"/>
    <w:rsid w:val="00400CDF"/>
    <w:rsid w:val="00400D11"/>
    <w:rsid w:val="00400D4C"/>
    <w:rsid w:val="00400E3B"/>
    <w:rsid w:val="00400FB3"/>
    <w:rsid w:val="00400FCA"/>
    <w:rsid w:val="004010DF"/>
    <w:rsid w:val="0040125E"/>
    <w:rsid w:val="004012D6"/>
    <w:rsid w:val="004013A5"/>
    <w:rsid w:val="004013C4"/>
    <w:rsid w:val="0040157C"/>
    <w:rsid w:val="0040169E"/>
    <w:rsid w:val="00401727"/>
    <w:rsid w:val="00401787"/>
    <w:rsid w:val="004017A1"/>
    <w:rsid w:val="004017BA"/>
    <w:rsid w:val="00401910"/>
    <w:rsid w:val="00401932"/>
    <w:rsid w:val="0040194F"/>
    <w:rsid w:val="004019A7"/>
    <w:rsid w:val="00401A6F"/>
    <w:rsid w:val="00401B32"/>
    <w:rsid w:val="00401BD2"/>
    <w:rsid w:val="00401C0B"/>
    <w:rsid w:val="00401C46"/>
    <w:rsid w:val="00401CF2"/>
    <w:rsid w:val="00401D56"/>
    <w:rsid w:val="00401DF4"/>
    <w:rsid w:val="00401E5C"/>
    <w:rsid w:val="00401EC7"/>
    <w:rsid w:val="00401F29"/>
    <w:rsid w:val="00401FFE"/>
    <w:rsid w:val="0040201C"/>
    <w:rsid w:val="00402022"/>
    <w:rsid w:val="004020D9"/>
    <w:rsid w:val="00402127"/>
    <w:rsid w:val="00402190"/>
    <w:rsid w:val="004021F1"/>
    <w:rsid w:val="0040229A"/>
    <w:rsid w:val="00402401"/>
    <w:rsid w:val="0040265B"/>
    <w:rsid w:val="004026C0"/>
    <w:rsid w:val="00402720"/>
    <w:rsid w:val="00402780"/>
    <w:rsid w:val="004027C3"/>
    <w:rsid w:val="004028A3"/>
    <w:rsid w:val="0040295D"/>
    <w:rsid w:val="0040295E"/>
    <w:rsid w:val="004029C2"/>
    <w:rsid w:val="004029FB"/>
    <w:rsid w:val="00402AE2"/>
    <w:rsid w:val="00402B9B"/>
    <w:rsid w:val="00402C0B"/>
    <w:rsid w:val="00402C8D"/>
    <w:rsid w:val="00402D8A"/>
    <w:rsid w:val="00402DD3"/>
    <w:rsid w:val="00402F0D"/>
    <w:rsid w:val="00402FBD"/>
    <w:rsid w:val="00402FD0"/>
    <w:rsid w:val="0040302B"/>
    <w:rsid w:val="0040313A"/>
    <w:rsid w:val="00403248"/>
    <w:rsid w:val="004032A1"/>
    <w:rsid w:val="004032A4"/>
    <w:rsid w:val="004033CE"/>
    <w:rsid w:val="00403407"/>
    <w:rsid w:val="0040345D"/>
    <w:rsid w:val="004034AA"/>
    <w:rsid w:val="004034C7"/>
    <w:rsid w:val="0040356A"/>
    <w:rsid w:val="00403586"/>
    <w:rsid w:val="0040358B"/>
    <w:rsid w:val="00403603"/>
    <w:rsid w:val="00403608"/>
    <w:rsid w:val="0040367F"/>
    <w:rsid w:val="00403690"/>
    <w:rsid w:val="004036AA"/>
    <w:rsid w:val="00403704"/>
    <w:rsid w:val="004037AD"/>
    <w:rsid w:val="004037B0"/>
    <w:rsid w:val="00403836"/>
    <w:rsid w:val="0040388F"/>
    <w:rsid w:val="00403A10"/>
    <w:rsid w:val="00403AFD"/>
    <w:rsid w:val="00403B65"/>
    <w:rsid w:val="00403BF1"/>
    <w:rsid w:val="00403C45"/>
    <w:rsid w:val="00403C71"/>
    <w:rsid w:val="00403D39"/>
    <w:rsid w:val="00403D59"/>
    <w:rsid w:val="00403D68"/>
    <w:rsid w:val="00403DCA"/>
    <w:rsid w:val="00403E3C"/>
    <w:rsid w:val="00403E7B"/>
    <w:rsid w:val="00403EAC"/>
    <w:rsid w:val="00403F5D"/>
    <w:rsid w:val="00403F76"/>
    <w:rsid w:val="00403FB1"/>
    <w:rsid w:val="00403FBD"/>
    <w:rsid w:val="00404039"/>
    <w:rsid w:val="00404146"/>
    <w:rsid w:val="00404212"/>
    <w:rsid w:val="004043A0"/>
    <w:rsid w:val="0040454E"/>
    <w:rsid w:val="004045ED"/>
    <w:rsid w:val="00404638"/>
    <w:rsid w:val="004046AF"/>
    <w:rsid w:val="00404926"/>
    <w:rsid w:val="00404A0D"/>
    <w:rsid w:val="00404A4A"/>
    <w:rsid w:val="00404A8A"/>
    <w:rsid w:val="00404AB0"/>
    <w:rsid w:val="00404B7F"/>
    <w:rsid w:val="00404BA6"/>
    <w:rsid w:val="00404C45"/>
    <w:rsid w:val="00404DC2"/>
    <w:rsid w:val="00404DDE"/>
    <w:rsid w:val="00404E6A"/>
    <w:rsid w:val="00405079"/>
    <w:rsid w:val="00405174"/>
    <w:rsid w:val="00405191"/>
    <w:rsid w:val="004051A9"/>
    <w:rsid w:val="004051B3"/>
    <w:rsid w:val="004051B6"/>
    <w:rsid w:val="00405222"/>
    <w:rsid w:val="00405285"/>
    <w:rsid w:val="004052FC"/>
    <w:rsid w:val="0040532C"/>
    <w:rsid w:val="00405364"/>
    <w:rsid w:val="0040538D"/>
    <w:rsid w:val="004053BE"/>
    <w:rsid w:val="0040553D"/>
    <w:rsid w:val="004055A8"/>
    <w:rsid w:val="00405749"/>
    <w:rsid w:val="0040576A"/>
    <w:rsid w:val="00405873"/>
    <w:rsid w:val="004059AE"/>
    <w:rsid w:val="00405A14"/>
    <w:rsid w:val="00405AFB"/>
    <w:rsid w:val="00405B01"/>
    <w:rsid w:val="00405B98"/>
    <w:rsid w:val="00405C57"/>
    <w:rsid w:val="00405CE9"/>
    <w:rsid w:val="00405CFA"/>
    <w:rsid w:val="00405DB5"/>
    <w:rsid w:val="00405E2A"/>
    <w:rsid w:val="00405E80"/>
    <w:rsid w:val="0040609B"/>
    <w:rsid w:val="00406195"/>
    <w:rsid w:val="004061FD"/>
    <w:rsid w:val="0040626A"/>
    <w:rsid w:val="004062B0"/>
    <w:rsid w:val="00406331"/>
    <w:rsid w:val="0040641A"/>
    <w:rsid w:val="0040642B"/>
    <w:rsid w:val="00406648"/>
    <w:rsid w:val="00406653"/>
    <w:rsid w:val="00406860"/>
    <w:rsid w:val="004068A3"/>
    <w:rsid w:val="004068D3"/>
    <w:rsid w:val="00406905"/>
    <w:rsid w:val="0040698E"/>
    <w:rsid w:val="00406A0D"/>
    <w:rsid w:val="00406A3F"/>
    <w:rsid w:val="00406AE8"/>
    <w:rsid w:val="00406D84"/>
    <w:rsid w:val="00406D91"/>
    <w:rsid w:val="00406E30"/>
    <w:rsid w:val="00406EC0"/>
    <w:rsid w:val="00406F61"/>
    <w:rsid w:val="00406FD4"/>
    <w:rsid w:val="0040704B"/>
    <w:rsid w:val="00407127"/>
    <w:rsid w:val="00407171"/>
    <w:rsid w:val="00407198"/>
    <w:rsid w:val="0040724B"/>
    <w:rsid w:val="0040727D"/>
    <w:rsid w:val="00407481"/>
    <w:rsid w:val="00407537"/>
    <w:rsid w:val="004075B3"/>
    <w:rsid w:val="0040767A"/>
    <w:rsid w:val="004076DA"/>
    <w:rsid w:val="004077E6"/>
    <w:rsid w:val="00407802"/>
    <w:rsid w:val="00407888"/>
    <w:rsid w:val="00407892"/>
    <w:rsid w:val="00407AA4"/>
    <w:rsid w:val="00407BE0"/>
    <w:rsid w:val="00407C83"/>
    <w:rsid w:val="00407E94"/>
    <w:rsid w:val="00407F36"/>
    <w:rsid w:val="00407F63"/>
    <w:rsid w:val="00407FC1"/>
    <w:rsid w:val="00410037"/>
    <w:rsid w:val="00410076"/>
    <w:rsid w:val="00410147"/>
    <w:rsid w:val="00410151"/>
    <w:rsid w:val="0041020D"/>
    <w:rsid w:val="00410247"/>
    <w:rsid w:val="00410254"/>
    <w:rsid w:val="004102E8"/>
    <w:rsid w:val="004102F8"/>
    <w:rsid w:val="0041033B"/>
    <w:rsid w:val="00410346"/>
    <w:rsid w:val="00410347"/>
    <w:rsid w:val="00410366"/>
    <w:rsid w:val="004103C6"/>
    <w:rsid w:val="004103E3"/>
    <w:rsid w:val="00410433"/>
    <w:rsid w:val="004104ED"/>
    <w:rsid w:val="00410505"/>
    <w:rsid w:val="0041056E"/>
    <w:rsid w:val="004105B5"/>
    <w:rsid w:val="004106D4"/>
    <w:rsid w:val="004106E0"/>
    <w:rsid w:val="00410731"/>
    <w:rsid w:val="00410876"/>
    <w:rsid w:val="004108C7"/>
    <w:rsid w:val="00410987"/>
    <w:rsid w:val="004109B3"/>
    <w:rsid w:val="004109B9"/>
    <w:rsid w:val="00410A6A"/>
    <w:rsid w:val="00410A9A"/>
    <w:rsid w:val="00410AFB"/>
    <w:rsid w:val="00410B17"/>
    <w:rsid w:val="00410B56"/>
    <w:rsid w:val="00410BC1"/>
    <w:rsid w:val="00410C0C"/>
    <w:rsid w:val="00410CB8"/>
    <w:rsid w:val="00410E2E"/>
    <w:rsid w:val="00410FEF"/>
    <w:rsid w:val="00411076"/>
    <w:rsid w:val="0041125B"/>
    <w:rsid w:val="0041147C"/>
    <w:rsid w:val="004114EE"/>
    <w:rsid w:val="004114F4"/>
    <w:rsid w:val="0041155D"/>
    <w:rsid w:val="00411630"/>
    <w:rsid w:val="0041165A"/>
    <w:rsid w:val="00411756"/>
    <w:rsid w:val="0041177B"/>
    <w:rsid w:val="004117A8"/>
    <w:rsid w:val="004117AA"/>
    <w:rsid w:val="00411817"/>
    <w:rsid w:val="00411858"/>
    <w:rsid w:val="004119D1"/>
    <w:rsid w:val="004119D3"/>
    <w:rsid w:val="004119EF"/>
    <w:rsid w:val="00411A8C"/>
    <w:rsid w:val="00411B37"/>
    <w:rsid w:val="00411C07"/>
    <w:rsid w:val="00411C25"/>
    <w:rsid w:val="00411C5E"/>
    <w:rsid w:val="00411E4B"/>
    <w:rsid w:val="00411EB1"/>
    <w:rsid w:val="00411F33"/>
    <w:rsid w:val="00411FA3"/>
    <w:rsid w:val="00411FB8"/>
    <w:rsid w:val="00411FC9"/>
    <w:rsid w:val="00411FED"/>
    <w:rsid w:val="00412015"/>
    <w:rsid w:val="00412028"/>
    <w:rsid w:val="00412039"/>
    <w:rsid w:val="00412082"/>
    <w:rsid w:val="0041216E"/>
    <w:rsid w:val="0041226A"/>
    <w:rsid w:val="004123D2"/>
    <w:rsid w:val="004123D4"/>
    <w:rsid w:val="004123DE"/>
    <w:rsid w:val="004123FF"/>
    <w:rsid w:val="00412416"/>
    <w:rsid w:val="0041248C"/>
    <w:rsid w:val="0041249C"/>
    <w:rsid w:val="0041251E"/>
    <w:rsid w:val="0041258C"/>
    <w:rsid w:val="004125AE"/>
    <w:rsid w:val="00412659"/>
    <w:rsid w:val="0041273A"/>
    <w:rsid w:val="004127EC"/>
    <w:rsid w:val="00412931"/>
    <w:rsid w:val="00412997"/>
    <w:rsid w:val="004129DA"/>
    <w:rsid w:val="00412A12"/>
    <w:rsid w:val="00412AE5"/>
    <w:rsid w:val="00412B78"/>
    <w:rsid w:val="00412B9E"/>
    <w:rsid w:val="00412BDC"/>
    <w:rsid w:val="00412C4D"/>
    <w:rsid w:val="00412C98"/>
    <w:rsid w:val="00412C9A"/>
    <w:rsid w:val="00412CD1"/>
    <w:rsid w:val="00412D29"/>
    <w:rsid w:val="00412DE5"/>
    <w:rsid w:val="00412E51"/>
    <w:rsid w:val="00412F20"/>
    <w:rsid w:val="00412F9D"/>
    <w:rsid w:val="004130B3"/>
    <w:rsid w:val="0041316E"/>
    <w:rsid w:val="00413172"/>
    <w:rsid w:val="00413207"/>
    <w:rsid w:val="0041324B"/>
    <w:rsid w:val="00413276"/>
    <w:rsid w:val="0041346C"/>
    <w:rsid w:val="0041347B"/>
    <w:rsid w:val="004134BE"/>
    <w:rsid w:val="00413521"/>
    <w:rsid w:val="004135F8"/>
    <w:rsid w:val="00413609"/>
    <w:rsid w:val="00413641"/>
    <w:rsid w:val="00413772"/>
    <w:rsid w:val="00413818"/>
    <w:rsid w:val="00413833"/>
    <w:rsid w:val="00413837"/>
    <w:rsid w:val="00413873"/>
    <w:rsid w:val="004138FB"/>
    <w:rsid w:val="004139FA"/>
    <w:rsid w:val="00413A86"/>
    <w:rsid w:val="00413ADE"/>
    <w:rsid w:val="00413BE9"/>
    <w:rsid w:val="00413C70"/>
    <w:rsid w:val="00413D27"/>
    <w:rsid w:val="00413D88"/>
    <w:rsid w:val="00413DCB"/>
    <w:rsid w:val="00413DD9"/>
    <w:rsid w:val="00413DEE"/>
    <w:rsid w:val="00413FBC"/>
    <w:rsid w:val="00413FCB"/>
    <w:rsid w:val="00414175"/>
    <w:rsid w:val="00414181"/>
    <w:rsid w:val="004141A0"/>
    <w:rsid w:val="00414238"/>
    <w:rsid w:val="004142C6"/>
    <w:rsid w:val="004142FD"/>
    <w:rsid w:val="0041439A"/>
    <w:rsid w:val="00414479"/>
    <w:rsid w:val="004144C5"/>
    <w:rsid w:val="0041455E"/>
    <w:rsid w:val="00414572"/>
    <w:rsid w:val="00414582"/>
    <w:rsid w:val="004145E9"/>
    <w:rsid w:val="0041463F"/>
    <w:rsid w:val="00414748"/>
    <w:rsid w:val="004147A8"/>
    <w:rsid w:val="00414805"/>
    <w:rsid w:val="0041486F"/>
    <w:rsid w:val="0041496F"/>
    <w:rsid w:val="004149E0"/>
    <w:rsid w:val="00414A40"/>
    <w:rsid w:val="00414AED"/>
    <w:rsid w:val="00414BC1"/>
    <w:rsid w:val="00414C08"/>
    <w:rsid w:val="00414C88"/>
    <w:rsid w:val="00414C8B"/>
    <w:rsid w:val="00414C90"/>
    <w:rsid w:val="00414C92"/>
    <w:rsid w:val="00414CFB"/>
    <w:rsid w:val="00414D09"/>
    <w:rsid w:val="00414E42"/>
    <w:rsid w:val="00414F9B"/>
    <w:rsid w:val="00415079"/>
    <w:rsid w:val="00415137"/>
    <w:rsid w:val="004151F5"/>
    <w:rsid w:val="004151F9"/>
    <w:rsid w:val="00415210"/>
    <w:rsid w:val="00415352"/>
    <w:rsid w:val="00415386"/>
    <w:rsid w:val="00415583"/>
    <w:rsid w:val="004155C2"/>
    <w:rsid w:val="0041565C"/>
    <w:rsid w:val="004156A7"/>
    <w:rsid w:val="004156F7"/>
    <w:rsid w:val="00415789"/>
    <w:rsid w:val="004157DD"/>
    <w:rsid w:val="004158E0"/>
    <w:rsid w:val="0041593F"/>
    <w:rsid w:val="00415A5A"/>
    <w:rsid w:val="00415AFB"/>
    <w:rsid w:val="00415C0B"/>
    <w:rsid w:val="00415CCF"/>
    <w:rsid w:val="00415D69"/>
    <w:rsid w:val="00415DD9"/>
    <w:rsid w:val="00415E3D"/>
    <w:rsid w:val="00415E78"/>
    <w:rsid w:val="00415F41"/>
    <w:rsid w:val="0041602A"/>
    <w:rsid w:val="0041605B"/>
    <w:rsid w:val="00416079"/>
    <w:rsid w:val="00416187"/>
    <w:rsid w:val="00416353"/>
    <w:rsid w:val="00416355"/>
    <w:rsid w:val="004163AB"/>
    <w:rsid w:val="00416608"/>
    <w:rsid w:val="0041678A"/>
    <w:rsid w:val="004167E4"/>
    <w:rsid w:val="004167E6"/>
    <w:rsid w:val="00416848"/>
    <w:rsid w:val="00416897"/>
    <w:rsid w:val="004168E0"/>
    <w:rsid w:val="0041693A"/>
    <w:rsid w:val="00416A7A"/>
    <w:rsid w:val="00416AAB"/>
    <w:rsid w:val="00416B51"/>
    <w:rsid w:val="00416B79"/>
    <w:rsid w:val="00416B8E"/>
    <w:rsid w:val="00416B90"/>
    <w:rsid w:val="00416BEB"/>
    <w:rsid w:val="00416C7C"/>
    <w:rsid w:val="00416CF4"/>
    <w:rsid w:val="00416DFC"/>
    <w:rsid w:val="00416E40"/>
    <w:rsid w:val="00416F66"/>
    <w:rsid w:val="00416F70"/>
    <w:rsid w:val="00416F77"/>
    <w:rsid w:val="00416F84"/>
    <w:rsid w:val="00416FF8"/>
    <w:rsid w:val="00417003"/>
    <w:rsid w:val="004170BB"/>
    <w:rsid w:val="004171CA"/>
    <w:rsid w:val="0041738F"/>
    <w:rsid w:val="0041741E"/>
    <w:rsid w:val="0041743C"/>
    <w:rsid w:val="0041749B"/>
    <w:rsid w:val="004174C8"/>
    <w:rsid w:val="00417536"/>
    <w:rsid w:val="004177EE"/>
    <w:rsid w:val="00417899"/>
    <w:rsid w:val="00417980"/>
    <w:rsid w:val="00417A85"/>
    <w:rsid w:val="00417B05"/>
    <w:rsid w:val="00417C10"/>
    <w:rsid w:val="00417C2A"/>
    <w:rsid w:val="00417CF2"/>
    <w:rsid w:val="00417DAD"/>
    <w:rsid w:val="00417E30"/>
    <w:rsid w:val="00417F42"/>
    <w:rsid w:val="00417F93"/>
    <w:rsid w:val="00417FCE"/>
    <w:rsid w:val="00420038"/>
    <w:rsid w:val="00420132"/>
    <w:rsid w:val="004202C7"/>
    <w:rsid w:val="00420300"/>
    <w:rsid w:val="0042032E"/>
    <w:rsid w:val="004203E3"/>
    <w:rsid w:val="00420427"/>
    <w:rsid w:val="0042043C"/>
    <w:rsid w:val="00420483"/>
    <w:rsid w:val="004204A2"/>
    <w:rsid w:val="0042058D"/>
    <w:rsid w:val="00420635"/>
    <w:rsid w:val="00420752"/>
    <w:rsid w:val="0042075C"/>
    <w:rsid w:val="00420788"/>
    <w:rsid w:val="00420798"/>
    <w:rsid w:val="004207AB"/>
    <w:rsid w:val="0042089A"/>
    <w:rsid w:val="0042092C"/>
    <w:rsid w:val="004209D1"/>
    <w:rsid w:val="00420BA0"/>
    <w:rsid w:val="00420C31"/>
    <w:rsid w:val="00420C41"/>
    <w:rsid w:val="00420C5F"/>
    <w:rsid w:val="00420C71"/>
    <w:rsid w:val="00420C8F"/>
    <w:rsid w:val="00420D2A"/>
    <w:rsid w:val="00420DF3"/>
    <w:rsid w:val="00420E1F"/>
    <w:rsid w:val="00420EA0"/>
    <w:rsid w:val="00420EA6"/>
    <w:rsid w:val="00420EC4"/>
    <w:rsid w:val="00420F45"/>
    <w:rsid w:val="00421022"/>
    <w:rsid w:val="00421063"/>
    <w:rsid w:val="004210A7"/>
    <w:rsid w:val="00421130"/>
    <w:rsid w:val="00421156"/>
    <w:rsid w:val="0042120C"/>
    <w:rsid w:val="004212AF"/>
    <w:rsid w:val="00421320"/>
    <w:rsid w:val="00421389"/>
    <w:rsid w:val="00421491"/>
    <w:rsid w:val="004214AE"/>
    <w:rsid w:val="0042150E"/>
    <w:rsid w:val="00421524"/>
    <w:rsid w:val="0042156F"/>
    <w:rsid w:val="004215DD"/>
    <w:rsid w:val="004215F0"/>
    <w:rsid w:val="0042163D"/>
    <w:rsid w:val="0042167F"/>
    <w:rsid w:val="004216BA"/>
    <w:rsid w:val="00421722"/>
    <w:rsid w:val="00421787"/>
    <w:rsid w:val="004218A1"/>
    <w:rsid w:val="00421984"/>
    <w:rsid w:val="004219B3"/>
    <w:rsid w:val="004219DD"/>
    <w:rsid w:val="00421A64"/>
    <w:rsid w:val="00421A6B"/>
    <w:rsid w:val="00421C6F"/>
    <w:rsid w:val="00421EA6"/>
    <w:rsid w:val="00421F1D"/>
    <w:rsid w:val="00421F37"/>
    <w:rsid w:val="00421FA1"/>
    <w:rsid w:val="004220AE"/>
    <w:rsid w:val="00422114"/>
    <w:rsid w:val="00422163"/>
    <w:rsid w:val="00422181"/>
    <w:rsid w:val="00422253"/>
    <w:rsid w:val="0042228C"/>
    <w:rsid w:val="004222BB"/>
    <w:rsid w:val="004223A5"/>
    <w:rsid w:val="004223F8"/>
    <w:rsid w:val="0042243F"/>
    <w:rsid w:val="0042245D"/>
    <w:rsid w:val="00422511"/>
    <w:rsid w:val="00422645"/>
    <w:rsid w:val="004226B9"/>
    <w:rsid w:val="004226CF"/>
    <w:rsid w:val="004227E0"/>
    <w:rsid w:val="0042280B"/>
    <w:rsid w:val="00422851"/>
    <w:rsid w:val="00422929"/>
    <w:rsid w:val="0042292D"/>
    <w:rsid w:val="00422A1D"/>
    <w:rsid w:val="00422B0E"/>
    <w:rsid w:val="00422B39"/>
    <w:rsid w:val="00422C4F"/>
    <w:rsid w:val="00422CAF"/>
    <w:rsid w:val="00422D09"/>
    <w:rsid w:val="00422DC9"/>
    <w:rsid w:val="00422E0E"/>
    <w:rsid w:val="00422E5E"/>
    <w:rsid w:val="00422E68"/>
    <w:rsid w:val="00422E91"/>
    <w:rsid w:val="00422F07"/>
    <w:rsid w:val="004230A7"/>
    <w:rsid w:val="00423108"/>
    <w:rsid w:val="004232F3"/>
    <w:rsid w:val="00423377"/>
    <w:rsid w:val="004234D3"/>
    <w:rsid w:val="00423539"/>
    <w:rsid w:val="00423566"/>
    <w:rsid w:val="00423578"/>
    <w:rsid w:val="00423718"/>
    <w:rsid w:val="00423787"/>
    <w:rsid w:val="004238A2"/>
    <w:rsid w:val="004238B0"/>
    <w:rsid w:val="00423A09"/>
    <w:rsid w:val="00423A77"/>
    <w:rsid w:val="00423A85"/>
    <w:rsid w:val="00423B59"/>
    <w:rsid w:val="00423B62"/>
    <w:rsid w:val="00423BC0"/>
    <w:rsid w:val="00423BDF"/>
    <w:rsid w:val="00423C19"/>
    <w:rsid w:val="00423C7B"/>
    <w:rsid w:val="00423D3C"/>
    <w:rsid w:val="00423DA4"/>
    <w:rsid w:val="00423DAF"/>
    <w:rsid w:val="00423DC6"/>
    <w:rsid w:val="00423E11"/>
    <w:rsid w:val="00423F15"/>
    <w:rsid w:val="00423F9F"/>
    <w:rsid w:val="00423FA6"/>
    <w:rsid w:val="00423FC3"/>
    <w:rsid w:val="00423FD4"/>
    <w:rsid w:val="00423FD9"/>
    <w:rsid w:val="0042407D"/>
    <w:rsid w:val="004240BE"/>
    <w:rsid w:val="0042411B"/>
    <w:rsid w:val="004242A4"/>
    <w:rsid w:val="004242BD"/>
    <w:rsid w:val="004243BD"/>
    <w:rsid w:val="004243D3"/>
    <w:rsid w:val="004243FD"/>
    <w:rsid w:val="00424482"/>
    <w:rsid w:val="004244FA"/>
    <w:rsid w:val="004246CE"/>
    <w:rsid w:val="004246D4"/>
    <w:rsid w:val="004246D8"/>
    <w:rsid w:val="00424774"/>
    <w:rsid w:val="0042481B"/>
    <w:rsid w:val="004248AE"/>
    <w:rsid w:val="004248B5"/>
    <w:rsid w:val="00424A7E"/>
    <w:rsid w:val="00424AA9"/>
    <w:rsid w:val="00424B20"/>
    <w:rsid w:val="00424B92"/>
    <w:rsid w:val="00424CB8"/>
    <w:rsid w:val="00424DEA"/>
    <w:rsid w:val="00424E61"/>
    <w:rsid w:val="00424F1A"/>
    <w:rsid w:val="00424FFC"/>
    <w:rsid w:val="0042501A"/>
    <w:rsid w:val="004250FA"/>
    <w:rsid w:val="0042510D"/>
    <w:rsid w:val="004251F5"/>
    <w:rsid w:val="00425246"/>
    <w:rsid w:val="00425297"/>
    <w:rsid w:val="004252C4"/>
    <w:rsid w:val="0042532F"/>
    <w:rsid w:val="004254A4"/>
    <w:rsid w:val="0042555D"/>
    <w:rsid w:val="00425691"/>
    <w:rsid w:val="004256AA"/>
    <w:rsid w:val="00425733"/>
    <w:rsid w:val="00425760"/>
    <w:rsid w:val="004257D4"/>
    <w:rsid w:val="004257D6"/>
    <w:rsid w:val="0042592C"/>
    <w:rsid w:val="0042593C"/>
    <w:rsid w:val="0042594B"/>
    <w:rsid w:val="00425AA5"/>
    <w:rsid w:val="00425ADB"/>
    <w:rsid w:val="00425B3A"/>
    <w:rsid w:val="00425B45"/>
    <w:rsid w:val="00425C05"/>
    <w:rsid w:val="00425C72"/>
    <w:rsid w:val="00425C96"/>
    <w:rsid w:val="00425CF8"/>
    <w:rsid w:val="00425D5D"/>
    <w:rsid w:val="00425D81"/>
    <w:rsid w:val="00425E51"/>
    <w:rsid w:val="00425FA1"/>
    <w:rsid w:val="004260DE"/>
    <w:rsid w:val="0042612D"/>
    <w:rsid w:val="0042617B"/>
    <w:rsid w:val="0042618B"/>
    <w:rsid w:val="0042618C"/>
    <w:rsid w:val="004261D8"/>
    <w:rsid w:val="0042620C"/>
    <w:rsid w:val="00426218"/>
    <w:rsid w:val="00426257"/>
    <w:rsid w:val="00426328"/>
    <w:rsid w:val="00426337"/>
    <w:rsid w:val="00426350"/>
    <w:rsid w:val="00426395"/>
    <w:rsid w:val="004263F0"/>
    <w:rsid w:val="00426480"/>
    <w:rsid w:val="004264C2"/>
    <w:rsid w:val="0042664D"/>
    <w:rsid w:val="004266EA"/>
    <w:rsid w:val="00426733"/>
    <w:rsid w:val="0042687C"/>
    <w:rsid w:val="00426919"/>
    <w:rsid w:val="00426996"/>
    <w:rsid w:val="004269B3"/>
    <w:rsid w:val="004269DA"/>
    <w:rsid w:val="004269E6"/>
    <w:rsid w:val="00426ABE"/>
    <w:rsid w:val="00426BA3"/>
    <w:rsid w:val="00426BD3"/>
    <w:rsid w:val="00426C6E"/>
    <w:rsid w:val="00426CB6"/>
    <w:rsid w:val="00426CD2"/>
    <w:rsid w:val="00426DB3"/>
    <w:rsid w:val="00426DE0"/>
    <w:rsid w:val="00426ED1"/>
    <w:rsid w:val="00426EEF"/>
    <w:rsid w:val="0042704E"/>
    <w:rsid w:val="004270C5"/>
    <w:rsid w:val="004270FD"/>
    <w:rsid w:val="00427116"/>
    <w:rsid w:val="0042711F"/>
    <w:rsid w:val="0042728E"/>
    <w:rsid w:val="004272D4"/>
    <w:rsid w:val="0042735A"/>
    <w:rsid w:val="00427414"/>
    <w:rsid w:val="0042742F"/>
    <w:rsid w:val="00427474"/>
    <w:rsid w:val="00427622"/>
    <w:rsid w:val="004276AD"/>
    <w:rsid w:val="004276ED"/>
    <w:rsid w:val="00427704"/>
    <w:rsid w:val="0042776E"/>
    <w:rsid w:val="0042777F"/>
    <w:rsid w:val="00427AB6"/>
    <w:rsid w:val="00427ABE"/>
    <w:rsid w:val="00427AF3"/>
    <w:rsid w:val="00427BBE"/>
    <w:rsid w:val="00427C66"/>
    <w:rsid w:val="00427E2C"/>
    <w:rsid w:val="00427E66"/>
    <w:rsid w:val="00427E85"/>
    <w:rsid w:val="00427ED6"/>
    <w:rsid w:val="00427F05"/>
    <w:rsid w:val="00427F83"/>
    <w:rsid w:val="00427F87"/>
    <w:rsid w:val="00430052"/>
    <w:rsid w:val="00430081"/>
    <w:rsid w:val="004300F5"/>
    <w:rsid w:val="00430192"/>
    <w:rsid w:val="004301A1"/>
    <w:rsid w:val="0043021A"/>
    <w:rsid w:val="0043022E"/>
    <w:rsid w:val="00430295"/>
    <w:rsid w:val="004302A7"/>
    <w:rsid w:val="0043035D"/>
    <w:rsid w:val="004303D8"/>
    <w:rsid w:val="00430404"/>
    <w:rsid w:val="00430425"/>
    <w:rsid w:val="0043042C"/>
    <w:rsid w:val="00430490"/>
    <w:rsid w:val="004304B1"/>
    <w:rsid w:val="004305B9"/>
    <w:rsid w:val="004305EA"/>
    <w:rsid w:val="00430660"/>
    <w:rsid w:val="00430737"/>
    <w:rsid w:val="00430776"/>
    <w:rsid w:val="004307F6"/>
    <w:rsid w:val="00430815"/>
    <w:rsid w:val="00430875"/>
    <w:rsid w:val="004308C2"/>
    <w:rsid w:val="00430921"/>
    <w:rsid w:val="00430A27"/>
    <w:rsid w:val="00430A83"/>
    <w:rsid w:val="00430CBC"/>
    <w:rsid w:val="00430CD0"/>
    <w:rsid w:val="00430CF2"/>
    <w:rsid w:val="00430CFB"/>
    <w:rsid w:val="00430D45"/>
    <w:rsid w:val="00430DE5"/>
    <w:rsid w:val="00430E6C"/>
    <w:rsid w:val="00430EE8"/>
    <w:rsid w:val="00430F1E"/>
    <w:rsid w:val="00430F33"/>
    <w:rsid w:val="0043102E"/>
    <w:rsid w:val="004310A3"/>
    <w:rsid w:val="004311CA"/>
    <w:rsid w:val="00431221"/>
    <w:rsid w:val="00431232"/>
    <w:rsid w:val="0043124A"/>
    <w:rsid w:val="004312D2"/>
    <w:rsid w:val="004312D9"/>
    <w:rsid w:val="004312EE"/>
    <w:rsid w:val="004314C3"/>
    <w:rsid w:val="00431579"/>
    <w:rsid w:val="00431580"/>
    <w:rsid w:val="00431616"/>
    <w:rsid w:val="0043167D"/>
    <w:rsid w:val="0043167F"/>
    <w:rsid w:val="004317A2"/>
    <w:rsid w:val="00431805"/>
    <w:rsid w:val="00431927"/>
    <w:rsid w:val="004319F2"/>
    <w:rsid w:val="00431AFC"/>
    <w:rsid w:val="00431B24"/>
    <w:rsid w:val="00431BC2"/>
    <w:rsid w:val="00431CA6"/>
    <w:rsid w:val="00431CB5"/>
    <w:rsid w:val="00431D47"/>
    <w:rsid w:val="00431D62"/>
    <w:rsid w:val="00431DE4"/>
    <w:rsid w:val="00431E1E"/>
    <w:rsid w:val="00431EB1"/>
    <w:rsid w:val="00431ECB"/>
    <w:rsid w:val="00432027"/>
    <w:rsid w:val="00432042"/>
    <w:rsid w:val="00432045"/>
    <w:rsid w:val="0043207C"/>
    <w:rsid w:val="004320A9"/>
    <w:rsid w:val="004320C5"/>
    <w:rsid w:val="0043210F"/>
    <w:rsid w:val="0043217C"/>
    <w:rsid w:val="0043219A"/>
    <w:rsid w:val="0043222E"/>
    <w:rsid w:val="0043226F"/>
    <w:rsid w:val="00432341"/>
    <w:rsid w:val="00432553"/>
    <w:rsid w:val="004325BF"/>
    <w:rsid w:val="004325FC"/>
    <w:rsid w:val="0043264C"/>
    <w:rsid w:val="0043264F"/>
    <w:rsid w:val="004326E8"/>
    <w:rsid w:val="00432777"/>
    <w:rsid w:val="004327CD"/>
    <w:rsid w:val="0043281D"/>
    <w:rsid w:val="00432892"/>
    <w:rsid w:val="004328A4"/>
    <w:rsid w:val="004329CB"/>
    <w:rsid w:val="004329D9"/>
    <w:rsid w:val="00432AC8"/>
    <w:rsid w:val="00432AEF"/>
    <w:rsid w:val="00432B1F"/>
    <w:rsid w:val="00432B23"/>
    <w:rsid w:val="00432D13"/>
    <w:rsid w:val="00432D58"/>
    <w:rsid w:val="00432D6A"/>
    <w:rsid w:val="00432DA7"/>
    <w:rsid w:val="00432E32"/>
    <w:rsid w:val="00432E92"/>
    <w:rsid w:val="00432EBD"/>
    <w:rsid w:val="00432EEB"/>
    <w:rsid w:val="00432FCF"/>
    <w:rsid w:val="00433107"/>
    <w:rsid w:val="00433113"/>
    <w:rsid w:val="00433275"/>
    <w:rsid w:val="00433291"/>
    <w:rsid w:val="00433293"/>
    <w:rsid w:val="0043331B"/>
    <w:rsid w:val="0043332B"/>
    <w:rsid w:val="00433341"/>
    <w:rsid w:val="0043337D"/>
    <w:rsid w:val="0043341C"/>
    <w:rsid w:val="00433484"/>
    <w:rsid w:val="0043358B"/>
    <w:rsid w:val="00433635"/>
    <w:rsid w:val="0043364E"/>
    <w:rsid w:val="004336D3"/>
    <w:rsid w:val="004336E6"/>
    <w:rsid w:val="004337E1"/>
    <w:rsid w:val="0043385D"/>
    <w:rsid w:val="004338A9"/>
    <w:rsid w:val="00433AF1"/>
    <w:rsid w:val="00433B04"/>
    <w:rsid w:val="00433BA8"/>
    <w:rsid w:val="00433BD4"/>
    <w:rsid w:val="00433C1E"/>
    <w:rsid w:val="00433C61"/>
    <w:rsid w:val="00433D44"/>
    <w:rsid w:val="00433DC4"/>
    <w:rsid w:val="00433DF8"/>
    <w:rsid w:val="00433EB6"/>
    <w:rsid w:val="00433F33"/>
    <w:rsid w:val="00433FC0"/>
    <w:rsid w:val="004340B5"/>
    <w:rsid w:val="004340B7"/>
    <w:rsid w:val="00434104"/>
    <w:rsid w:val="0043410C"/>
    <w:rsid w:val="0043431D"/>
    <w:rsid w:val="00434436"/>
    <w:rsid w:val="00434439"/>
    <w:rsid w:val="004344A9"/>
    <w:rsid w:val="00434520"/>
    <w:rsid w:val="00434542"/>
    <w:rsid w:val="0043459B"/>
    <w:rsid w:val="004345D1"/>
    <w:rsid w:val="004345EE"/>
    <w:rsid w:val="00434614"/>
    <w:rsid w:val="00434639"/>
    <w:rsid w:val="004347E0"/>
    <w:rsid w:val="00434855"/>
    <w:rsid w:val="0043491F"/>
    <w:rsid w:val="00434AA6"/>
    <w:rsid w:val="00434AD4"/>
    <w:rsid w:val="00434BAA"/>
    <w:rsid w:val="00434BCE"/>
    <w:rsid w:val="00434CE3"/>
    <w:rsid w:val="00434D54"/>
    <w:rsid w:val="00434DE4"/>
    <w:rsid w:val="00434E6D"/>
    <w:rsid w:val="00434EE8"/>
    <w:rsid w:val="00434FA8"/>
    <w:rsid w:val="00434FCB"/>
    <w:rsid w:val="00435014"/>
    <w:rsid w:val="00435073"/>
    <w:rsid w:val="0043510C"/>
    <w:rsid w:val="0043513C"/>
    <w:rsid w:val="0043518B"/>
    <w:rsid w:val="004352D8"/>
    <w:rsid w:val="00435368"/>
    <w:rsid w:val="00435390"/>
    <w:rsid w:val="004353BF"/>
    <w:rsid w:val="004353C4"/>
    <w:rsid w:val="004353D4"/>
    <w:rsid w:val="004353E0"/>
    <w:rsid w:val="0043548A"/>
    <w:rsid w:val="004354FA"/>
    <w:rsid w:val="0043554A"/>
    <w:rsid w:val="0043556B"/>
    <w:rsid w:val="00435576"/>
    <w:rsid w:val="004355EC"/>
    <w:rsid w:val="0043568F"/>
    <w:rsid w:val="00435780"/>
    <w:rsid w:val="004357D5"/>
    <w:rsid w:val="00435865"/>
    <w:rsid w:val="004358B8"/>
    <w:rsid w:val="00435980"/>
    <w:rsid w:val="004359FA"/>
    <w:rsid w:val="00435A01"/>
    <w:rsid w:val="00435AE1"/>
    <w:rsid w:val="00435B5E"/>
    <w:rsid w:val="00435BE9"/>
    <w:rsid w:val="00435C1B"/>
    <w:rsid w:val="00435CC1"/>
    <w:rsid w:val="00435D13"/>
    <w:rsid w:val="00435D56"/>
    <w:rsid w:val="00435F1E"/>
    <w:rsid w:val="00435F36"/>
    <w:rsid w:val="00435F8C"/>
    <w:rsid w:val="00435FAA"/>
    <w:rsid w:val="00436069"/>
    <w:rsid w:val="00436077"/>
    <w:rsid w:val="00436103"/>
    <w:rsid w:val="004362F4"/>
    <w:rsid w:val="0043633F"/>
    <w:rsid w:val="004363BE"/>
    <w:rsid w:val="00436545"/>
    <w:rsid w:val="0043661C"/>
    <w:rsid w:val="0043668F"/>
    <w:rsid w:val="004366A3"/>
    <w:rsid w:val="004366C5"/>
    <w:rsid w:val="0043677E"/>
    <w:rsid w:val="0043689B"/>
    <w:rsid w:val="004368B7"/>
    <w:rsid w:val="00436932"/>
    <w:rsid w:val="00436964"/>
    <w:rsid w:val="00436A10"/>
    <w:rsid w:val="00436A14"/>
    <w:rsid w:val="00436A26"/>
    <w:rsid w:val="00436AC3"/>
    <w:rsid w:val="00436B28"/>
    <w:rsid w:val="00436BE7"/>
    <w:rsid w:val="00436BEE"/>
    <w:rsid w:val="00436C12"/>
    <w:rsid w:val="00436C62"/>
    <w:rsid w:val="00436C7C"/>
    <w:rsid w:val="00436D64"/>
    <w:rsid w:val="00436E3B"/>
    <w:rsid w:val="00436E7D"/>
    <w:rsid w:val="00436EA5"/>
    <w:rsid w:val="00436EE0"/>
    <w:rsid w:val="00436F63"/>
    <w:rsid w:val="0043705F"/>
    <w:rsid w:val="0043718E"/>
    <w:rsid w:val="00437200"/>
    <w:rsid w:val="004372B2"/>
    <w:rsid w:val="004372C1"/>
    <w:rsid w:val="00437338"/>
    <w:rsid w:val="00437556"/>
    <w:rsid w:val="00437609"/>
    <w:rsid w:val="004376A6"/>
    <w:rsid w:val="004376AC"/>
    <w:rsid w:val="004376FE"/>
    <w:rsid w:val="00437731"/>
    <w:rsid w:val="00437783"/>
    <w:rsid w:val="0043782E"/>
    <w:rsid w:val="00437914"/>
    <w:rsid w:val="00437975"/>
    <w:rsid w:val="00437BB4"/>
    <w:rsid w:val="00437CD1"/>
    <w:rsid w:val="00437D0B"/>
    <w:rsid w:val="00437D70"/>
    <w:rsid w:val="00437D8C"/>
    <w:rsid w:val="00437DD7"/>
    <w:rsid w:val="00437EBA"/>
    <w:rsid w:val="00437F93"/>
    <w:rsid w:val="00440015"/>
    <w:rsid w:val="004400EC"/>
    <w:rsid w:val="0044011B"/>
    <w:rsid w:val="00440137"/>
    <w:rsid w:val="0044017E"/>
    <w:rsid w:val="00440191"/>
    <w:rsid w:val="00440226"/>
    <w:rsid w:val="00440255"/>
    <w:rsid w:val="00440285"/>
    <w:rsid w:val="00440338"/>
    <w:rsid w:val="0044034F"/>
    <w:rsid w:val="00440388"/>
    <w:rsid w:val="00440391"/>
    <w:rsid w:val="00440463"/>
    <w:rsid w:val="00440505"/>
    <w:rsid w:val="00440560"/>
    <w:rsid w:val="00440567"/>
    <w:rsid w:val="0044059E"/>
    <w:rsid w:val="00440662"/>
    <w:rsid w:val="004406A4"/>
    <w:rsid w:val="004406C1"/>
    <w:rsid w:val="0044085E"/>
    <w:rsid w:val="004408F5"/>
    <w:rsid w:val="0044092C"/>
    <w:rsid w:val="004409DA"/>
    <w:rsid w:val="00440A11"/>
    <w:rsid w:val="00440A20"/>
    <w:rsid w:val="00440AA1"/>
    <w:rsid w:val="00440B29"/>
    <w:rsid w:val="00440CB2"/>
    <w:rsid w:val="00440CDA"/>
    <w:rsid w:val="00440CFD"/>
    <w:rsid w:val="00440D11"/>
    <w:rsid w:val="00440D15"/>
    <w:rsid w:val="00440E20"/>
    <w:rsid w:val="00440E59"/>
    <w:rsid w:val="00440F91"/>
    <w:rsid w:val="00440FAF"/>
    <w:rsid w:val="0044100B"/>
    <w:rsid w:val="00441089"/>
    <w:rsid w:val="00441091"/>
    <w:rsid w:val="00441179"/>
    <w:rsid w:val="00441189"/>
    <w:rsid w:val="004412BC"/>
    <w:rsid w:val="004412ED"/>
    <w:rsid w:val="00441388"/>
    <w:rsid w:val="00441451"/>
    <w:rsid w:val="0044145A"/>
    <w:rsid w:val="0044145B"/>
    <w:rsid w:val="0044147D"/>
    <w:rsid w:val="004414A7"/>
    <w:rsid w:val="0044157C"/>
    <w:rsid w:val="00441630"/>
    <w:rsid w:val="0044167B"/>
    <w:rsid w:val="004417DB"/>
    <w:rsid w:val="0044182F"/>
    <w:rsid w:val="004418D5"/>
    <w:rsid w:val="004418EF"/>
    <w:rsid w:val="004419A0"/>
    <w:rsid w:val="00441A2C"/>
    <w:rsid w:val="00441B62"/>
    <w:rsid w:val="00441CAE"/>
    <w:rsid w:val="00441D67"/>
    <w:rsid w:val="00441DE6"/>
    <w:rsid w:val="00441EA8"/>
    <w:rsid w:val="00441F2C"/>
    <w:rsid w:val="00441F3A"/>
    <w:rsid w:val="00441F8B"/>
    <w:rsid w:val="0044200C"/>
    <w:rsid w:val="00442069"/>
    <w:rsid w:val="004421A1"/>
    <w:rsid w:val="004421BC"/>
    <w:rsid w:val="00442246"/>
    <w:rsid w:val="00442274"/>
    <w:rsid w:val="004422F6"/>
    <w:rsid w:val="00442393"/>
    <w:rsid w:val="004423C7"/>
    <w:rsid w:val="004423C8"/>
    <w:rsid w:val="004423DC"/>
    <w:rsid w:val="004424AF"/>
    <w:rsid w:val="004425AD"/>
    <w:rsid w:val="00442636"/>
    <w:rsid w:val="004429CD"/>
    <w:rsid w:val="00442A44"/>
    <w:rsid w:val="00442A48"/>
    <w:rsid w:val="00442AE2"/>
    <w:rsid w:val="00442C2F"/>
    <w:rsid w:val="00442C81"/>
    <w:rsid w:val="00442D64"/>
    <w:rsid w:val="00442DBF"/>
    <w:rsid w:val="00442DCF"/>
    <w:rsid w:val="00442E7D"/>
    <w:rsid w:val="00442F25"/>
    <w:rsid w:val="004432E9"/>
    <w:rsid w:val="004433A2"/>
    <w:rsid w:val="004435BE"/>
    <w:rsid w:val="00443654"/>
    <w:rsid w:val="004437D7"/>
    <w:rsid w:val="004437E9"/>
    <w:rsid w:val="0044380C"/>
    <w:rsid w:val="00443953"/>
    <w:rsid w:val="004439A9"/>
    <w:rsid w:val="00443A1A"/>
    <w:rsid w:val="00443A56"/>
    <w:rsid w:val="00443AA5"/>
    <w:rsid w:val="00443BC2"/>
    <w:rsid w:val="00443BC3"/>
    <w:rsid w:val="00443C23"/>
    <w:rsid w:val="00443C3F"/>
    <w:rsid w:val="00443D81"/>
    <w:rsid w:val="00443DA5"/>
    <w:rsid w:val="00443DBB"/>
    <w:rsid w:val="00443DD9"/>
    <w:rsid w:val="00443DF1"/>
    <w:rsid w:val="00443E51"/>
    <w:rsid w:val="00443EE9"/>
    <w:rsid w:val="00444053"/>
    <w:rsid w:val="0044425D"/>
    <w:rsid w:val="004442E4"/>
    <w:rsid w:val="0044440F"/>
    <w:rsid w:val="00444435"/>
    <w:rsid w:val="00444485"/>
    <w:rsid w:val="00444492"/>
    <w:rsid w:val="00444540"/>
    <w:rsid w:val="004445DA"/>
    <w:rsid w:val="00444600"/>
    <w:rsid w:val="0044462B"/>
    <w:rsid w:val="0044483A"/>
    <w:rsid w:val="004448A7"/>
    <w:rsid w:val="004448CD"/>
    <w:rsid w:val="00444901"/>
    <w:rsid w:val="00444974"/>
    <w:rsid w:val="00444A57"/>
    <w:rsid w:val="00444C0A"/>
    <w:rsid w:val="00444CFD"/>
    <w:rsid w:val="00444D4D"/>
    <w:rsid w:val="00444D85"/>
    <w:rsid w:val="00444E78"/>
    <w:rsid w:val="00444EAD"/>
    <w:rsid w:val="00444FE9"/>
    <w:rsid w:val="00445044"/>
    <w:rsid w:val="00445258"/>
    <w:rsid w:val="00445294"/>
    <w:rsid w:val="0044530A"/>
    <w:rsid w:val="0044538B"/>
    <w:rsid w:val="004453ED"/>
    <w:rsid w:val="0044568D"/>
    <w:rsid w:val="00445721"/>
    <w:rsid w:val="004457E6"/>
    <w:rsid w:val="004457F7"/>
    <w:rsid w:val="004458C0"/>
    <w:rsid w:val="0044598A"/>
    <w:rsid w:val="004459BF"/>
    <w:rsid w:val="004459DC"/>
    <w:rsid w:val="004459FC"/>
    <w:rsid w:val="00445A28"/>
    <w:rsid w:val="00445AD4"/>
    <w:rsid w:val="00445B19"/>
    <w:rsid w:val="00445B1F"/>
    <w:rsid w:val="00445C12"/>
    <w:rsid w:val="00445CC0"/>
    <w:rsid w:val="00445E18"/>
    <w:rsid w:val="00445E63"/>
    <w:rsid w:val="00446099"/>
    <w:rsid w:val="004460C0"/>
    <w:rsid w:val="0044619F"/>
    <w:rsid w:val="0044620A"/>
    <w:rsid w:val="0044628B"/>
    <w:rsid w:val="00446299"/>
    <w:rsid w:val="0044629F"/>
    <w:rsid w:val="0044641C"/>
    <w:rsid w:val="00446484"/>
    <w:rsid w:val="004464BC"/>
    <w:rsid w:val="004464BE"/>
    <w:rsid w:val="004464F8"/>
    <w:rsid w:val="00446584"/>
    <w:rsid w:val="004465F9"/>
    <w:rsid w:val="00446617"/>
    <w:rsid w:val="004467BD"/>
    <w:rsid w:val="004467D3"/>
    <w:rsid w:val="0044685E"/>
    <w:rsid w:val="00446880"/>
    <w:rsid w:val="004468FC"/>
    <w:rsid w:val="0044691C"/>
    <w:rsid w:val="00446A3A"/>
    <w:rsid w:val="00446AEB"/>
    <w:rsid w:val="00446B0E"/>
    <w:rsid w:val="00446B92"/>
    <w:rsid w:val="00446C3B"/>
    <w:rsid w:val="00446C4E"/>
    <w:rsid w:val="00446C82"/>
    <w:rsid w:val="00446C98"/>
    <w:rsid w:val="00446CDE"/>
    <w:rsid w:val="00446DBA"/>
    <w:rsid w:val="00446DD7"/>
    <w:rsid w:val="00446DEE"/>
    <w:rsid w:val="00446E14"/>
    <w:rsid w:val="00446E45"/>
    <w:rsid w:val="00446E93"/>
    <w:rsid w:val="00446E9B"/>
    <w:rsid w:val="00446F2E"/>
    <w:rsid w:val="00446F66"/>
    <w:rsid w:val="00446F74"/>
    <w:rsid w:val="00447017"/>
    <w:rsid w:val="004470BD"/>
    <w:rsid w:val="00447112"/>
    <w:rsid w:val="004471C3"/>
    <w:rsid w:val="004472D0"/>
    <w:rsid w:val="00447366"/>
    <w:rsid w:val="00447397"/>
    <w:rsid w:val="0044739D"/>
    <w:rsid w:val="00447439"/>
    <w:rsid w:val="00447448"/>
    <w:rsid w:val="004474EF"/>
    <w:rsid w:val="004475E4"/>
    <w:rsid w:val="00447623"/>
    <w:rsid w:val="0044762C"/>
    <w:rsid w:val="004476C7"/>
    <w:rsid w:val="004476E6"/>
    <w:rsid w:val="0044770E"/>
    <w:rsid w:val="0044789A"/>
    <w:rsid w:val="0044789D"/>
    <w:rsid w:val="004478AD"/>
    <w:rsid w:val="0044790A"/>
    <w:rsid w:val="0044795B"/>
    <w:rsid w:val="00447A87"/>
    <w:rsid w:val="00447A97"/>
    <w:rsid w:val="00447AA9"/>
    <w:rsid w:val="00447BAC"/>
    <w:rsid w:val="00447BCA"/>
    <w:rsid w:val="00447BFC"/>
    <w:rsid w:val="00447C20"/>
    <w:rsid w:val="00447DCC"/>
    <w:rsid w:val="00447E49"/>
    <w:rsid w:val="00447F6C"/>
    <w:rsid w:val="00450081"/>
    <w:rsid w:val="0045008A"/>
    <w:rsid w:val="004500BC"/>
    <w:rsid w:val="004503DD"/>
    <w:rsid w:val="00450414"/>
    <w:rsid w:val="00450443"/>
    <w:rsid w:val="0045044F"/>
    <w:rsid w:val="004504BD"/>
    <w:rsid w:val="004505B2"/>
    <w:rsid w:val="00450682"/>
    <w:rsid w:val="00450683"/>
    <w:rsid w:val="00450750"/>
    <w:rsid w:val="00450780"/>
    <w:rsid w:val="0045078C"/>
    <w:rsid w:val="004507ED"/>
    <w:rsid w:val="00450868"/>
    <w:rsid w:val="004508CA"/>
    <w:rsid w:val="00450A1A"/>
    <w:rsid w:val="00450A35"/>
    <w:rsid w:val="00450AAD"/>
    <w:rsid w:val="00450B05"/>
    <w:rsid w:val="00450C16"/>
    <w:rsid w:val="00450CB5"/>
    <w:rsid w:val="00450CD1"/>
    <w:rsid w:val="00450DAA"/>
    <w:rsid w:val="00450DC0"/>
    <w:rsid w:val="00450E82"/>
    <w:rsid w:val="00450EB9"/>
    <w:rsid w:val="00450F6E"/>
    <w:rsid w:val="00450FB8"/>
    <w:rsid w:val="00450FB9"/>
    <w:rsid w:val="004510D7"/>
    <w:rsid w:val="004510FF"/>
    <w:rsid w:val="0045114F"/>
    <w:rsid w:val="00451195"/>
    <w:rsid w:val="004511D5"/>
    <w:rsid w:val="00451233"/>
    <w:rsid w:val="0045126B"/>
    <w:rsid w:val="0045137D"/>
    <w:rsid w:val="004513EE"/>
    <w:rsid w:val="00451486"/>
    <w:rsid w:val="004514AA"/>
    <w:rsid w:val="004515D4"/>
    <w:rsid w:val="004515F6"/>
    <w:rsid w:val="004516D9"/>
    <w:rsid w:val="004516E2"/>
    <w:rsid w:val="0045186F"/>
    <w:rsid w:val="004519C9"/>
    <w:rsid w:val="004519DD"/>
    <w:rsid w:val="00451A54"/>
    <w:rsid w:val="00451A5A"/>
    <w:rsid w:val="00451AF1"/>
    <w:rsid w:val="00451AF8"/>
    <w:rsid w:val="00451B2E"/>
    <w:rsid w:val="00451C37"/>
    <w:rsid w:val="00451CAF"/>
    <w:rsid w:val="00451D3A"/>
    <w:rsid w:val="00451E68"/>
    <w:rsid w:val="00451F63"/>
    <w:rsid w:val="00451F9F"/>
    <w:rsid w:val="00451FE1"/>
    <w:rsid w:val="00451FF6"/>
    <w:rsid w:val="00452064"/>
    <w:rsid w:val="004520E5"/>
    <w:rsid w:val="00452120"/>
    <w:rsid w:val="0045219E"/>
    <w:rsid w:val="004521AF"/>
    <w:rsid w:val="00452250"/>
    <w:rsid w:val="004522BA"/>
    <w:rsid w:val="004522F7"/>
    <w:rsid w:val="00452327"/>
    <w:rsid w:val="00452376"/>
    <w:rsid w:val="00452398"/>
    <w:rsid w:val="004523AD"/>
    <w:rsid w:val="004523CF"/>
    <w:rsid w:val="00452416"/>
    <w:rsid w:val="004524A7"/>
    <w:rsid w:val="004524E5"/>
    <w:rsid w:val="00452570"/>
    <w:rsid w:val="00452611"/>
    <w:rsid w:val="0045264D"/>
    <w:rsid w:val="0045266A"/>
    <w:rsid w:val="004527C6"/>
    <w:rsid w:val="004527F3"/>
    <w:rsid w:val="0045284D"/>
    <w:rsid w:val="00452A44"/>
    <w:rsid w:val="00452A95"/>
    <w:rsid w:val="00452ADF"/>
    <w:rsid w:val="00452AF5"/>
    <w:rsid w:val="00452B54"/>
    <w:rsid w:val="00452C51"/>
    <w:rsid w:val="00452CED"/>
    <w:rsid w:val="00452CEE"/>
    <w:rsid w:val="00452D1D"/>
    <w:rsid w:val="00452E08"/>
    <w:rsid w:val="00452E0A"/>
    <w:rsid w:val="00452E2F"/>
    <w:rsid w:val="00452F97"/>
    <w:rsid w:val="00453021"/>
    <w:rsid w:val="0045310B"/>
    <w:rsid w:val="00453117"/>
    <w:rsid w:val="0045311B"/>
    <w:rsid w:val="00453172"/>
    <w:rsid w:val="00453256"/>
    <w:rsid w:val="00453257"/>
    <w:rsid w:val="00453267"/>
    <w:rsid w:val="0045328C"/>
    <w:rsid w:val="00453329"/>
    <w:rsid w:val="00453355"/>
    <w:rsid w:val="004533DD"/>
    <w:rsid w:val="004533EB"/>
    <w:rsid w:val="0045342C"/>
    <w:rsid w:val="004534A4"/>
    <w:rsid w:val="004534CA"/>
    <w:rsid w:val="004534CC"/>
    <w:rsid w:val="004534FC"/>
    <w:rsid w:val="0045359B"/>
    <w:rsid w:val="0045362F"/>
    <w:rsid w:val="00453681"/>
    <w:rsid w:val="004537D9"/>
    <w:rsid w:val="00453886"/>
    <w:rsid w:val="004538F7"/>
    <w:rsid w:val="0045392E"/>
    <w:rsid w:val="00453996"/>
    <w:rsid w:val="004539C8"/>
    <w:rsid w:val="00453A05"/>
    <w:rsid w:val="00453A27"/>
    <w:rsid w:val="00453AC0"/>
    <w:rsid w:val="00453AEF"/>
    <w:rsid w:val="00453B5C"/>
    <w:rsid w:val="00453BD3"/>
    <w:rsid w:val="00453C3E"/>
    <w:rsid w:val="00453D48"/>
    <w:rsid w:val="00453D8F"/>
    <w:rsid w:val="00453DAB"/>
    <w:rsid w:val="00453DBF"/>
    <w:rsid w:val="00453DEE"/>
    <w:rsid w:val="00453E48"/>
    <w:rsid w:val="00453E5D"/>
    <w:rsid w:val="00454106"/>
    <w:rsid w:val="004542DB"/>
    <w:rsid w:val="004542F4"/>
    <w:rsid w:val="004543D0"/>
    <w:rsid w:val="0045443D"/>
    <w:rsid w:val="0045443F"/>
    <w:rsid w:val="0045446B"/>
    <w:rsid w:val="004544CC"/>
    <w:rsid w:val="004544D6"/>
    <w:rsid w:val="004544DE"/>
    <w:rsid w:val="0045452A"/>
    <w:rsid w:val="00454582"/>
    <w:rsid w:val="00454603"/>
    <w:rsid w:val="0045470B"/>
    <w:rsid w:val="004547F0"/>
    <w:rsid w:val="00454811"/>
    <w:rsid w:val="0045482D"/>
    <w:rsid w:val="0045484F"/>
    <w:rsid w:val="00454876"/>
    <w:rsid w:val="004548CA"/>
    <w:rsid w:val="004549AB"/>
    <w:rsid w:val="00454BBF"/>
    <w:rsid w:val="00454C1C"/>
    <w:rsid w:val="00454C72"/>
    <w:rsid w:val="00454CCF"/>
    <w:rsid w:val="00454D0B"/>
    <w:rsid w:val="00454D13"/>
    <w:rsid w:val="00454D95"/>
    <w:rsid w:val="00454DA3"/>
    <w:rsid w:val="00454DEE"/>
    <w:rsid w:val="00454EFB"/>
    <w:rsid w:val="00454EFE"/>
    <w:rsid w:val="00454F45"/>
    <w:rsid w:val="00454F64"/>
    <w:rsid w:val="00454F67"/>
    <w:rsid w:val="00454FBA"/>
    <w:rsid w:val="00454FF3"/>
    <w:rsid w:val="00454FFE"/>
    <w:rsid w:val="00455039"/>
    <w:rsid w:val="004550AD"/>
    <w:rsid w:val="004550B0"/>
    <w:rsid w:val="004551A5"/>
    <w:rsid w:val="00455302"/>
    <w:rsid w:val="0045532F"/>
    <w:rsid w:val="004553A4"/>
    <w:rsid w:val="0045549C"/>
    <w:rsid w:val="004554AE"/>
    <w:rsid w:val="0045560C"/>
    <w:rsid w:val="004556C1"/>
    <w:rsid w:val="004557AB"/>
    <w:rsid w:val="0045585D"/>
    <w:rsid w:val="00455A15"/>
    <w:rsid w:val="00455A70"/>
    <w:rsid w:val="00455A86"/>
    <w:rsid w:val="00455B3B"/>
    <w:rsid w:val="00455BB9"/>
    <w:rsid w:val="00455BEE"/>
    <w:rsid w:val="00455BF5"/>
    <w:rsid w:val="00455C91"/>
    <w:rsid w:val="00455D96"/>
    <w:rsid w:val="00455DD9"/>
    <w:rsid w:val="00455F0F"/>
    <w:rsid w:val="00455F62"/>
    <w:rsid w:val="0045600D"/>
    <w:rsid w:val="004560CC"/>
    <w:rsid w:val="0045610A"/>
    <w:rsid w:val="00456148"/>
    <w:rsid w:val="00456189"/>
    <w:rsid w:val="004562CE"/>
    <w:rsid w:val="00456334"/>
    <w:rsid w:val="004563E2"/>
    <w:rsid w:val="004564F4"/>
    <w:rsid w:val="00456600"/>
    <w:rsid w:val="00456665"/>
    <w:rsid w:val="0045666C"/>
    <w:rsid w:val="00456697"/>
    <w:rsid w:val="00456888"/>
    <w:rsid w:val="004568AC"/>
    <w:rsid w:val="004568C4"/>
    <w:rsid w:val="00456A32"/>
    <w:rsid w:val="00456B6F"/>
    <w:rsid w:val="00456B7A"/>
    <w:rsid w:val="00456BA6"/>
    <w:rsid w:val="00456C5D"/>
    <w:rsid w:val="00456CA8"/>
    <w:rsid w:val="00456CBE"/>
    <w:rsid w:val="00456CE0"/>
    <w:rsid w:val="00456D77"/>
    <w:rsid w:val="00456D82"/>
    <w:rsid w:val="00456D9E"/>
    <w:rsid w:val="00456DC5"/>
    <w:rsid w:val="00456E63"/>
    <w:rsid w:val="00456F24"/>
    <w:rsid w:val="00456FC1"/>
    <w:rsid w:val="00457114"/>
    <w:rsid w:val="00457169"/>
    <w:rsid w:val="004571E1"/>
    <w:rsid w:val="00457235"/>
    <w:rsid w:val="00457274"/>
    <w:rsid w:val="004573D3"/>
    <w:rsid w:val="004574C8"/>
    <w:rsid w:val="0045773F"/>
    <w:rsid w:val="004577A3"/>
    <w:rsid w:val="004577C3"/>
    <w:rsid w:val="00457879"/>
    <w:rsid w:val="004579E9"/>
    <w:rsid w:val="00457B55"/>
    <w:rsid w:val="00457BCB"/>
    <w:rsid w:val="00457BE7"/>
    <w:rsid w:val="00457D06"/>
    <w:rsid w:val="00457D26"/>
    <w:rsid w:val="00457E0A"/>
    <w:rsid w:val="00457E8C"/>
    <w:rsid w:val="00457EC2"/>
    <w:rsid w:val="00457EF0"/>
    <w:rsid w:val="004600D4"/>
    <w:rsid w:val="00460162"/>
    <w:rsid w:val="00460171"/>
    <w:rsid w:val="00460193"/>
    <w:rsid w:val="004601D7"/>
    <w:rsid w:val="00460213"/>
    <w:rsid w:val="0046026E"/>
    <w:rsid w:val="0046028C"/>
    <w:rsid w:val="00460300"/>
    <w:rsid w:val="00460416"/>
    <w:rsid w:val="00460445"/>
    <w:rsid w:val="00460551"/>
    <w:rsid w:val="00460552"/>
    <w:rsid w:val="004605C0"/>
    <w:rsid w:val="004605E7"/>
    <w:rsid w:val="0046070F"/>
    <w:rsid w:val="0046078A"/>
    <w:rsid w:val="0046078C"/>
    <w:rsid w:val="00460792"/>
    <w:rsid w:val="004607F7"/>
    <w:rsid w:val="004609CD"/>
    <w:rsid w:val="004609F5"/>
    <w:rsid w:val="00460A3D"/>
    <w:rsid w:val="00460AB3"/>
    <w:rsid w:val="00460BA4"/>
    <w:rsid w:val="0046100D"/>
    <w:rsid w:val="00461042"/>
    <w:rsid w:val="00461175"/>
    <w:rsid w:val="00461225"/>
    <w:rsid w:val="0046122A"/>
    <w:rsid w:val="00461285"/>
    <w:rsid w:val="0046135D"/>
    <w:rsid w:val="0046142E"/>
    <w:rsid w:val="00461584"/>
    <w:rsid w:val="004615A6"/>
    <w:rsid w:val="004615B0"/>
    <w:rsid w:val="004615F6"/>
    <w:rsid w:val="00461736"/>
    <w:rsid w:val="004617F6"/>
    <w:rsid w:val="004617FC"/>
    <w:rsid w:val="0046181D"/>
    <w:rsid w:val="004618FF"/>
    <w:rsid w:val="00461A76"/>
    <w:rsid w:val="00461A85"/>
    <w:rsid w:val="00461AC0"/>
    <w:rsid w:val="00461B07"/>
    <w:rsid w:val="00461B52"/>
    <w:rsid w:val="00461B59"/>
    <w:rsid w:val="00461C05"/>
    <w:rsid w:val="00461C79"/>
    <w:rsid w:val="00461E12"/>
    <w:rsid w:val="00461EC2"/>
    <w:rsid w:val="00461EE5"/>
    <w:rsid w:val="00461F54"/>
    <w:rsid w:val="00462048"/>
    <w:rsid w:val="004620A0"/>
    <w:rsid w:val="0046215C"/>
    <w:rsid w:val="0046216F"/>
    <w:rsid w:val="00462294"/>
    <w:rsid w:val="004622B2"/>
    <w:rsid w:val="004622E1"/>
    <w:rsid w:val="004623FB"/>
    <w:rsid w:val="0046244E"/>
    <w:rsid w:val="00462476"/>
    <w:rsid w:val="00462504"/>
    <w:rsid w:val="00462508"/>
    <w:rsid w:val="00462541"/>
    <w:rsid w:val="00462570"/>
    <w:rsid w:val="004625C0"/>
    <w:rsid w:val="004625EC"/>
    <w:rsid w:val="00462624"/>
    <w:rsid w:val="00462654"/>
    <w:rsid w:val="004626E0"/>
    <w:rsid w:val="00462744"/>
    <w:rsid w:val="00462762"/>
    <w:rsid w:val="004627CB"/>
    <w:rsid w:val="004628B4"/>
    <w:rsid w:val="00462A8A"/>
    <w:rsid w:val="00462ABE"/>
    <w:rsid w:val="00462B87"/>
    <w:rsid w:val="00462BE7"/>
    <w:rsid w:val="00462C16"/>
    <w:rsid w:val="00462C5D"/>
    <w:rsid w:val="00462C7F"/>
    <w:rsid w:val="00462D64"/>
    <w:rsid w:val="00462E1B"/>
    <w:rsid w:val="00462E45"/>
    <w:rsid w:val="00463043"/>
    <w:rsid w:val="004630D2"/>
    <w:rsid w:val="00463146"/>
    <w:rsid w:val="0046320C"/>
    <w:rsid w:val="0046322F"/>
    <w:rsid w:val="004632CC"/>
    <w:rsid w:val="00463362"/>
    <w:rsid w:val="0046341C"/>
    <w:rsid w:val="00463459"/>
    <w:rsid w:val="004634BF"/>
    <w:rsid w:val="00463589"/>
    <w:rsid w:val="004635B6"/>
    <w:rsid w:val="004635F2"/>
    <w:rsid w:val="00463620"/>
    <w:rsid w:val="0046366D"/>
    <w:rsid w:val="004636AF"/>
    <w:rsid w:val="00463835"/>
    <w:rsid w:val="0046386C"/>
    <w:rsid w:val="0046388F"/>
    <w:rsid w:val="00463890"/>
    <w:rsid w:val="004638CC"/>
    <w:rsid w:val="00463903"/>
    <w:rsid w:val="004639A6"/>
    <w:rsid w:val="00463A92"/>
    <w:rsid w:val="00463DB0"/>
    <w:rsid w:val="00463EAF"/>
    <w:rsid w:val="00463ED0"/>
    <w:rsid w:val="004640BE"/>
    <w:rsid w:val="004641C6"/>
    <w:rsid w:val="0046422D"/>
    <w:rsid w:val="00464259"/>
    <w:rsid w:val="00464270"/>
    <w:rsid w:val="0046428B"/>
    <w:rsid w:val="00464341"/>
    <w:rsid w:val="004643F4"/>
    <w:rsid w:val="00464573"/>
    <w:rsid w:val="0046460C"/>
    <w:rsid w:val="00464623"/>
    <w:rsid w:val="00464718"/>
    <w:rsid w:val="004647E7"/>
    <w:rsid w:val="00464876"/>
    <w:rsid w:val="004648C0"/>
    <w:rsid w:val="004648CA"/>
    <w:rsid w:val="004648EA"/>
    <w:rsid w:val="0046499A"/>
    <w:rsid w:val="004649BD"/>
    <w:rsid w:val="00464AEF"/>
    <w:rsid w:val="00464BFB"/>
    <w:rsid w:val="00464CED"/>
    <w:rsid w:val="00464D1B"/>
    <w:rsid w:val="00464D25"/>
    <w:rsid w:val="00464D2D"/>
    <w:rsid w:val="00464D32"/>
    <w:rsid w:val="00464DC7"/>
    <w:rsid w:val="00464DD2"/>
    <w:rsid w:val="00464E1F"/>
    <w:rsid w:val="00464E2E"/>
    <w:rsid w:val="00464E67"/>
    <w:rsid w:val="00464ECB"/>
    <w:rsid w:val="00464F01"/>
    <w:rsid w:val="00464FA0"/>
    <w:rsid w:val="00465080"/>
    <w:rsid w:val="0046508A"/>
    <w:rsid w:val="004650F9"/>
    <w:rsid w:val="004651F9"/>
    <w:rsid w:val="0046529F"/>
    <w:rsid w:val="0046532D"/>
    <w:rsid w:val="004653CC"/>
    <w:rsid w:val="004654CC"/>
    <w:rsid w:val="00465584"/>
    <w:rsid w:val="004655BA"/>
    <w:rsid w:val="00465750"/>
    <w:rsid w:val="00465877"/>
    <w:rsid w:val="004658E3"/>
    <w:rsid w:val="004658E7"/>
    <w:rsid w:val="00465CA8"/>
    <w:rsid w:val="00465D39"/>
    <w:rsid w:val="00465E2F"/>
    <w:rsid w:val="00466056"/>
    <w:rsid w:val="0046619C"/>
    <w:rsid w:val="004661E2"/>
    <w:rsid w:val="00466263"/>
    <w:rsid w:val="0046648F"/>
    <w:rsid w:val="004664AE"/>
    <w:rsid w:val="00466559"/>
    <w:rsid w:val="00466613"/>
    <w:rsid w:val="00466661"/>
    <w:rsid w:val="004666B1"/>
    <w:rsid w:val="00466710"/>
    <w:rsid w:val="00466751"/>
    <w:rsid w:val="0046675C"/>
    <w:rsid w:val="00466804"/>
    <w:rsid w:val="00466907"/>
    <w:rsid w:val="0046693D"/>
    <w:rsid w:val="00466971"/>
    <w:rsid w:val="00466A6F"/>
    <w:rsid w:val="00466BE9"/>
    <w:rsid w:val="00466C2C"/>
    <w:rsid w:val="00466C3A"/>
    <w:rsid w:val="00466D5F"/>
    <w:rsid w:val="00466D67"/>
    <w:rsid w:val="00466D79"/>
    <w:rsid w:val="00466DBD"/>
    <w:rsid w:val="00466DD6"/>
    <w:rsid w:val="00466E33"/>
    <w:rsid w:val="00466FBE"/>
    <w:rsid w:val="0046716F"/>
    <w:rsid w:val="00467180"/>
    <w:rsid w:val="004671A9"/>
    <w:rsid w:val="0046722E"/>
    <w:rsid w:val="0046722F"/>
    <w:rsid w:val="004672B0"/>
    <w:rsid w:val="004673CF"/>
    <w:rsid w:val="004673D3"/>
    <w:rsid w:val="00467401"/>
    <w:rsid w:val="004674A4"/>
    <w:rsid w:val="004674C9"/>
    <w:rsid w:val="004675AD"/>
    <w:rsid w:val="004675C7"/>
    <w:rsid w:val="004675DF"/>
    <w:rsid w:val="004676A3"/>
    <w:rsid w:val="004676C7"/>
    <w:rsid w:val="004677AA"/>
    <w:rsid w:val="00467838"/>
    <w:rsid w:val="00467860"/>
    <w:rsid w:val="004678BD"/>
    <w:rsid w:val="004678C0"/>
    <w:rsid w:val="00467960"/>
    <w:rsid w:val="00467A3C"/>
    <w:rsid w:val="00467A7F"/>
    <w:rsid w:val="00467AAF"/>
    <w:rsid w:val="00467B2F"/>
    <w:rsid w:val="00467B67"/>
    <w:rsid w:val="00467BB4"/>
    <w:rsid w:val="00467BF4"/>
    <w:rsid w:val="00467C12"/>
    <w:rsid w:val="00467C6A"/>
    <w:rsid w:val="00467CFD"/>
    <w:rsid w:val="00467D28"/>
    <w:rsid w:val="00467F01"/>
    <w:rsid w:val="0047005D"/>
    <w:rsid w:val="00470074"/>
    <w:rsid w:val="00470161"/>
    <w:rsid w:val="00470278"/>
    <w:rsid w:val="0047028B"/>
    <w:rsid w:val="004702A7"/>
    <w:rsid w:val="00470384"/>
    <w:rsid w:val="004704CA"/>
    <w:rsid w:val="00470531"/>
    <w:rsid w:val="004705B6"/>
    <w:rsid w:val="004705CC"/>
    <w:rsid w:val="0047068C"/>
    <w:rsid w:val="00470759"/>
    <w:rsid w:val="00470792"/>
    <w:rsid w:val="004707FB"/>
    <w:rsid w:val="00470872"/>
    <w:rsid w:val="004708B2"/>
    <w:rsid w:val="00470919"/>
    <w:rsid w:val="004709DF"/>
    <w:rsid w:val="00470A06"/>
    <w:rsid w:val="00470A74"/>
    <w:rsid w:val="00470A8D"/>
    <w:rsid w:val="00470B71"/>
    <w:rsid w:val="00470BC1"/>
    <w:rsid w:val="00470D4D"/>
    <w:rsid w:val="00470D5E"/>
    <w:rsid w:val="00470D8E"/>
    <w:rsid w:val="00470DAA"/>
    <w:rsid w:val="00470DF1"/>
    <w:rsid w:val="00470E25"/>
    <w:rsid w:val="00470EEF"/>
    <w:rsid w:val="00470F1D"/>
    <w:rsid w:val="00470FED"/>
    <w:rsid w:val="0047100A"/>
    <w:rsid w:val="00471045"/>
    <w:rsid w:val="00471049"/>
    <w:rsid w:val="00471088"/>
    <w:rsid w:val="004710F6"/>
    <w:rsid w:val="00471150"/>
    <w:rsid w:val="004711C4"/>
    <w:rsid w:val="0047120C"/>
    <w:rsid w:val="004712AB"/>
    <w:rsid w:val="004712DB"/>
    <w:rsid w:val="004712FE"/>
    <w:rsid w:val="0047130F"/>
    <w:rsid w:val="0047137A"/>
    <w:rsid w:val="0047137D"/>
    <w:rsid w:val="004713D0"/>
    <w:rsid w:val="004713D1"/>
    <w:rsid w:val="00471407"/>
    <w:rsid w:val="00471410"/>
    <w:rsid w:val="00471429"/>
    <w:rsid w:val="00471552"/>
    <w:rsid w:val="004715F1"/>
    <w:rsid w:val="00471608"/>
    <w:rsid w:val="00471622"/>
    <w:rsid w:val="0047165E"/>
    <w:rsid w:val="00471696"/>
    <w:rsid w:val="004718D2"/>
    <w:rsid w:val="00471AB8"/>
    <w:rsid w:val="00471B08"/>
    <w:rsid w:val="00471B45"/>
    <w:rsid w:val="00471B8E"/>
    <w:rsid w:val="00471BB1"/>
    <w:rsid w:val="00471BCE"/>
    <w:rsid w:val="00471CD7"/>
    <w:rsid w:val="00471D64"/>
    <w:rsid w:val="00471D6B"/>
    <w:rsid w:val="00471D94"/>
    <w:rsid w:val="00471EE0"/>
    <w:rsid w:val="00471F20"/>
    <w:rsid w:val="004721AA"/>
    <w:rsid w:val="004721C3"/>
    <w:rsid w:val="004721EE"/>
    <w:rsid w:val="004722C2"/>
    <w:rsid w:val="004722D4"/>
    <w:rsid w:val="004722DD"/>
    <w:rsid w:val="00472350"/>
    <w:rsid w:val="004723F9"/>
    <w:rsid w:val="0047254D"/>
    <w:rsid w:val="00472577"/>
    <w:rsid w:val="0047258C"/>
    <w:rsid w:val="00472631"/>
    <w:rsid w:val="00472697"/>
    <w:rsid w:val="004726C0"/>
    <w:rsid w:val="00472778"/>
    <w:rsid w:val="0047288E"/>
    <w:rsid w:val="004728D5"/>
    <w:rsid w:val="004729B2"/>
    <w:rsid w:val="00472A2B"/>
    <w:rsid w:val="00472A43"/>
    <w:rsid w:val="00472A55"/>
    <w:rsid w:val="00472A66"/>
    <w:rsid w:val="00472B0D"/>
    <w:rsid w:val="00472B39"/>
    <w:rsid w:val="00472BD5"/>
    <w:rsid w:val="00472CAD"/>
    <w:rsid w:val="00472CB1"/>
    <w:rsid w:val="00472CC4"/>
    <w:rsid w:val="00472D27"/>
    <w:rsid w:val="00472DBB"/>
    <w:rsid w:val="00472E16"/>
    <w:rsid w:val="00472EA7"/>
    <w:rsid w:val="00472EA9"/>
    <w:rsid w:val="00472F06"/>
    <w:rsid w:val="00472FA2"/>
    <w:rsid w:val="00472FAB"/>
    <w:rsid w:val="004730FD"/>
    <w:rsid w:val="00473130"/>
    <w:rsid w:val="00473137"/>
    <w:rsid w:val="004731C8"/>
    <w:rsid w:val="004731F2"/>
    <w:rsid w:val="00473244"/>
    <w:rsid w:val="00473255"/>
    <w:rsid w:val="0047340E"/>
    <w:rsid w:val="004734CE"/>
    <w:rsid w:val="0047354C"/>
    <w:rsid w:val="00473597"/>
    <w:rsid w:val="0047360E"/>
    <w:rsid w:val="00473792"/>
    <w:rsid w:val="004737DC"/>
    <w:rsid w:val="004737E9"/>
    <w:rsid w:val="004738D1"/>
    <w:rsid w:val="00473911"/>
    <w:rsid w:val="00473932"/>
    <w:rsid w:val="004739E5"/>
    <w:rsid w:val="00473A85"/>
    <w:rsid w:val="00473AB7"/>
    <w:rsid w:val="00473D61"/>
    <w:rsid w:val="00473D87"/>
    <w:rsid w:val="00473E88"/>
    <w:rsid w:val="00473E8D"/>
    <w:rsid w:val="00473F49"/>
    <w:rsid w:val="00473FCE"/>
    <w:rsid w:val="00473FDB"/>
    <w:rsid w:val="0047402A"/>
    <w:rsid w:val="004740F6"/>
    <w:rsid w:val="0047410D"/>
    <w:rsid w:val="00474310"/>
    <w:rsid w:val="00474448"/>
    <w:rsid w:val="0047444B"/>
    <w:rsid w:val="004744D7"/>
    <w:rsid w:val="00474630"/>
    <w:rsid w:val="0047474E"/>
    <w:rsid w:val="00474775"/>
    <w:rsid w:val="004747C0"/>
    <w:rsid w:val="004748C5"/>
    <w:rsid w:val="004748D4"/>
    <w:rsid w:val="00474930"/>
    <w:rsid w:val="00474994"/>
    <w:rsid w:val="00474A10"/>
    <w:rsid w:val="00474AAB"/>
    <w:rsid w:val="00474AD1"/>
    <w:rsid w:val="00474BB0"/>
    <w:rsid w:val="00474CA0"/>
    <w:rsid w:val="00474E23"/>
    <w:rsid w:val="00474E8D"/>
    <w:rsid w:val="00474F0B"/>
    <w:rsid w:val="00474F4A"/>
    <w:rsid w:val="00474FE0"/>
    <w:rsid w:val="0047502F"/>
    <w:rsid w:val="004751E9"/>
    <w:rsid w:val="00475365"/>
    <w:rsid w:val="00475451"/>
    <w:rsid w:val="004754B6"/>
    <w:rsid w:val="004754B8"/>
    <w:rsid w:val="0047556F"/>
    <w:rsid w:val="00475599"/>
    <w:rsid w:val="00475678"/>
    <w:rsid w:val="00475745"/>
    <w:rsid w:val="00475764"/>
    <w:rsid w:val="004757DF"/>
    <w:rsid w:val="004757F1"/>
    <w:rsid w:val="00475821"/>
    <w:rsid w:val="0047590B"/>
    <w:rsid w:val="00475957"/>
    <w:rsid w:val="0047599C"/>
    <w:rsid w:val="004759A6"/>
    <w:rsid w:val="004759BC"/>
    <w:rsid w:val="00475A2A"/>
    <w:rsid w:val="00475A5F"/>
    <w:rsid w:val="00475AF8"/>
    <w:rsid w:val="00475B26"/>
    <w:rsid w:val="00475D1C"/>
    <w:rsid w:val="00475D52"/>
    <w:rsid w:val="00475D77"/>
    <w:rsid w:val="00475D8B"/>
    <w:rsid w:val="00475F2A"/>
    <w:rsid w:val="0047603A"/>
    <w:rsid w:val="00476072"/>
    <w:rsid w:val="00476172"/>
    <w:rsid w:val="004761B4"/>
    <w:rsid w:val="00476274"/>
    <w:rsid w:val="004762B2"/>
    <w:rsid w:val="0047631F"/>
    <w:rsid w:val="00476326"/>
    <w:rsid w:val="00476347"/>
    <w:rsid w:val="004764EF"/>
    <w:rsid w:val="004764FD"/>
    <w:rsid w:val="0047652D"/>
    <w:rsid w:val="0047656D"/>
    <w:rsid w:val="00476578"/>
    <w:rsid w:val="0047658D"/>
    <w:rsid w:val="00476604"/>
    <w:rsid w:val="00476764"/>
    <w:rsid w:val="004767A5"/>
    <w:rsid w:val="004768B6"/>
    <w:rsid w:val="004768D8"/>
    <w:rsid w:val="00476A36"/>
    <w:rsid w:val="00476AA6"/>
    <w:rsid w:val="00476BBA"/>
    <w:rsid w:val="00476BC6"/>
    <w:rsid w:val="00476BD8"/>
    <w:rsid w:val="00476BE8"/>
    <w:rsid w:val="00476C31"/>
    <w:rsid w:val="00476C50"/>
    <w:rsid w:val="00476C7E"/>
    <w:rsid w:val="00476CE4"/>
    <w:rsid w:val="00476CE8"/>
    <w:rsid w:val="00476E44"/>
    <w:rsid w:val="00476E53"/>
    <w:rsid w:val="00476EE3"/>
    <w:rsid w:val="00476F12"/>
    <w:rsid w:val="00476FD8"/>
    <w:rsid w:val="004770ED"/>
    <w:rsid w:val="00477123"/>
    <w:rsid w:val="004771A6"/>
    <w:rsid w:val="00477225"/>
    <w:rsid w:val="004772DB"/>
    <w:rsid w:val="004772F1"/>
    <w:rsid w:val="00477310"/>
    <w:rsid w:val="00477333"/>
    <w:rsid w:val="0047737A"/>
    <w:rsid w:val="00477387"/>
    <w:rsid w:val="004773D7"/>
    <w:rsid w:val="0047749F"/>
    <w:rsid w:val="004774EC"/>
    <w:rsid w:val="00477522"/>
    <w:rsid w:val="0047760A"/>
    <w:rsid w:val="0047769F"/>
    <w:rsid w:val="0047773F"/>
    <w:rsid w:val="00477762"/>
    <w:rsid w:val="004777A8"/>
    <w:rsid w:val="004778D9"/>
    <w:rsid w:val="0047798B"/>
    <w:rsid w:val="00477A0D"/>
    <w:rsid w:val="00477A55"/>
    <w:rsid w:val="00477AA1"/>
    <w:rsid w:val="00477B09"/>
    <w:rsid w:val="00477CAD"/>
    <w:rsid w:val="00477DC9"/>
    <w:rsid w:val="00477EB8"/>
    <w:rsid w:val="00477F45"/>
    <w:rsid w:val="00480062"/>
    <w:rsid w:val="004800B2"/>
    <w:rsid w:val="004800F2"/>
    <w:rsid w:val="00480188"/>
    <w:rsid w:val="004801AF"/>
    <w:rsid w:val="0048022B"/>
    <w:rsid w:val="00480293"/>
    <w:rsid w:val="004802F5"/>
    <w:rsid w:val="0048033F"/>
    <w:rsid w:val="00480527"/>
    <w:rsid w:val="0048052E"/>
    <w:rsid w:val="00480546"/>
    <w:rsid w:val="004805BD"/>
    <w:rsid w:val="004805DA"/>
    <w:rsid w:val="00480696"/>
    <w:rsid w:val="004806AF"/>
    <w:rsid w:val="004806B6"/>
    <w:rsid w:val="004806E0"/>
    <w:rsid w:val="00480759"/>
    <w:rsid w:val="004807A0"/>
    <w:rsid w:val="004807F3"/>
    <w:rsid w:val="00480898"/>
    <w:rsid w:val="004808DE"/>
    <w:rsid w:val="004808E0"/>
    <w:rsid w:val="0048096B"/>
    <w:rsid w:val="00480A79"/>
    <w:rsid w:val="00480B3A"/>
    <w:rsid w:val="00480B6B"/>
    <w:rsid w:val="00480C4D"/>
    <w:rsid w:val="00480D61"/>
    <w:rsid w:val="00480DFD"/>
    <w:rsid w:val="00480E3A"/>
    <w:rsid w:val="00480E76"/>
    <w:rsid w:val="00480EF3"/>
    <w:rsid w:val="00480F2F"/>
    <w:rsid w:val="00480F8C"/>
    <w:rsid w:val="00480FCB"/>
    <w:rsid w:val="0048101A"/>
    <w:rsid w:val="0048102A"/>
    <w:rsid w:val="0048103C"/>
    <w:rsid w:val="00481084"/>
    <w:rsid w:val="004810BE"/>
    <w:rsid w:val="004810FF"/>
    <w:rsid w:val="004811C0"/>
    <w:rsid w:val="0048131B"/>
    <w:rsid w:val="00481640"/>
    <w:rsid w:val="0048167E"/>
    <w:rsid w:val="00481873"/>
    <w:rsid w:val="00481997"/>
    <w:rsid w:val="004819A5"/>
    <w:rsid w:val="004819C6"/>
    <w:rsid w:val="00481A2E"/>
    <w:rsid w:val="00481A8A"/>
    <w:rsid w:val="00481AA8"/>
    <w:rsid w:val="00481AF7"/>
    <w:rsid w:val="00481C18"/>
    <w:rsid w:val="00481C1D"/>
    <w:rsid w:val="00481C53"/>
    <w:rsid w:val="00481D37"/>
    <w:rsid w:val="00481DAC"/>
    <w:rsid w:val="00481DB2"/>
    <w:rsid w:val="00481E74"/>
    <w:rsid w:val="00481E7B"/>
    <w:rsid w:val="00481EB3"/>
    <w:rsid w:val="004820A2"/>
    <w:rsid w:val="004820B8"/>
    <w:rsid w:val="0048221F"/>
    <w:rsid w:val="0048232B"/>
    <w:rsid w:val="0048233B"/>
    <w:rsid w:val="0048237F"/>
    <w:rsid w:val="004823C1"/>
    <w:rsid w:val="00482429"/>
    <w:rsid w:val="0048257A"/>
    <w:rsid w:val="0048257B"/>
    <w:rsid w:val="00482650"/>
    <w:rsid w:val="0048267B"/>
    <w:rsid w:val="0048275E"/>
    <w:rsid w:val="0048279E"/>
    <w:rsid w:val="004828F2"/>
    <w:rsid w:val="00482905"/>
    <w:rsid w:val="0048296A"/>
    <w:rsid w:val="004829AB"/>
    <w:rsid w:val="00482B9C"/>
    <w:rsid w:val="00482BF2"/>
    <w:rsid w:val="00482D24"/>
    <w:rsid w:val="00482D83"/>
    <w:rsid w:val="00482F73"/>
    <w:rsid w:val="00482F76"/>
    <w:rsid w:val="00482FF7"/>
    <w:rsid w:val="00483056"/>
    <w:rsid w:val="0048305D"/>
    <w:rsid w:val="004831E4"/>
    <w:rsid w:val="004831F4"/>
    <w:rsid w:val="0048321F"/>
    <w:rsid w:val="0048322F"/>
    <w:rsid w:val="00483241"/>
    <w:rsid w:val="00483285"/>
    <w:rsid w:val="004832C1"/>
    <w:rsid w:val="004832F7"/>
    <w:rsid w:val="0048331B"/>
    <w:rsid w:val="00483361"/>
    <w:rsid w:val="0048342D"/>
    <w:rsid w:val="00483447"/>
    <w:rsid w:val="00483486"/>
    <w:rsid w:val="004834FB"/>
    <w:rsid w:val="0048352C"/>
    <w:rsid w:val="00483707"/>
    <w:rsid w:val="00483872"/>
    <w:rsid w:val="004839EA"/>
    <w:rsid w:val="00483A0D"/>
    <w:rsid w:val="00483B0A"/>
    <w:rsid w:val="00483BFA"/>
    <w:rsid w:val="00483C20"/>
    <w:rsid w:val="00483CD7"/>
    <w:rsid w:val="00483D4A"/>
    <w:rsid w:val="00483D60"/>
    <w:rsid w:val="00483E1F"/>
    <w:rsid w:val="00483EC1"/>
    <w:rsid w:val="00483EF3"/>
    <w:rsid w:val="00483F10"/>
    <w:rsid w:val="00483F34"/>
    <w:rsid w:val="00483F54"/>
    <w:rsid w:val="00484153"/>
    <w:rsid w:val="00484196"/>
    <w:rsid w:val="004841F6"/>
    <w:rsid w:val="0048433B"/>
    <w:rsid w:val="00484381"/>
    <w:rsid w:val="004844EA"/>
    <w:rsid w:val="0048450F"/>
    <w:rsid w:val="00484524"/>
    <w:rsid w:val="00484560"/>
    <w:rsid w:val="004845BC"/>
    <w:rsid w:val="004845E5"/>
    <w:rsid w:val="00484616"/>
    <w:rsid w:val="00484639"/>
    <w:rsid w:val="00484658"/>
    <w:rsid w:val="00484685"/>
    <w:rsid w:val="004847A1"/>
    <w:rsid w:val="004847B2"/>
    <w:rsid w:val="0048485E"/>
    <w:rsid w:val="00484872"/>
    <w:rsid w:val="00484880"/>
    <w:rsid w:val="004848DF"/>
    <w:rsid w:val="00484916"/>
    <w:rsid w:val="004849D7"/>
    <w:rsid w:val="00484A3E"/>
    <w:rsid w:val="00484B2D"/>
    <w:rsid w:val="00484B42"/>
    <w:rsid w:val="00484B60"/>
    <w:rsid w:val="00484E05"/>
    <w:rsid w:val="00484E0F"/>
    <w:rsid w:val="00484F32"/>
    <w:rsid w:val="00484F57"/>
    <w:rsid w:val="00485035"/>
    <w:rsid w:val="0048507E"/>
    <w:rsid w:val="00485098"/>
    <w:rsid w:val="004850E8"/>
    <w:rsid w:val="0048515B"/>
    <w:rsid w:val="004851B8"/>
    <w:rsid w:val="004851C4"/>
    <w:rsid w:val="00485213"/>
    <w:rsid w:val="0048528E"/>
    <w:rsid w:val="0048539B"/>
    <w:rsid w:val="0048546C"/>
    <w:rsid w:val="00485487"/>
    <w:rsid w:val="0048551D"/>
    <w:rsid w:val="00485527"/>
    <w:rsid w:val="0048553B"/>
    <w:rsid w:val="00485579"/>
    <w:rsid w:val="0048560B"/>
    <w:rsid w:val="00485616"/>
    <w:rsid w:val="00485638"/>
    <w:rsid w:val="00485738"/>
    <w:rsid w:val="004857B7"/>
    <w:rsid w:val="0048585E"/>
    <w:rsid w:val="0048588C"/>
    <w:rsid w:val="00485B22"/>
    <w:rsid w:val="00485B3C"/>
    <w:rsid w:val="00485B96"/>
    <w:rsid w:val="00485C33"/>
    <w:rsid w:val="00485D30"/>
    <w:rsid w:val="00485D51"/>
    <w:rsid w:val="00485DB2"/>
    <w:rsid w:val="00485EF8"/>
    <w:rsid w:val="004860BC"/>
    <w:rsid w:val="0048624B"/>
    <w:rsid w:val="00486257"/>
    <w:rsid w:val="00486263"/>
    <w:rsid w:val="004862C3"/>
    <w:rsid w:val="0048635E"/>
    <w:rsid w:val="0048638A"/>
    <w:rsid w:val="004863AC"/>
    <w:rsid w:val="004863B3"/>
    <w:rsid w:val="004863B9"/>
    <w:rsid w:val="004863CC"/>
    <w:rsid w:val="0048650C"/>
    <w:rsid w:val="00486543"/>
    <w:rsid w:val="00486559"/>
    <w:rsid w:val="00486585"/>
    <w:rsid w:val="00486586"/>
    <w:rsid w:val="00486609"/>
    <w:rsid w:val="00486616"/>
    <w:rsid w:val="0048661A"/>
    <w:rsid w:val="0048664C"/>
    <w:rsid w:val="0048664E"/>
    <w:rsid w:val="0048666A"/>
    <w:rsid w:val="004866C6"/>
    <w:rsid w:val="004866D1"/>
    <w:rsid w:val="00486750"/>
    <w:rsid w:val="004867B8"/>
    <w:rsid w:val="00486818"/>
    <w:rsid w:val="00486836"/>
    <w:rsid w:val="00486B43"/>
    <w:rsid w:val="00486B73"/>
    <w:rsid w:val="00486B74"/>
    <w:rsid w:val="00486B8F"/>
    <w:rsid w:val="00486DA2"/>
    <w:rsid w:val="00486DEE"/>
    <w:rsid w:val="00486DFA"/>
    <w:rsid w:val="00486EE5"/>
    <w:rsid w:val="00486F11"/>
    <w:rsid w:val="00487071"/>
    <w:rsid w:val="004872D0"/>
    <w:rsid w:val="00487307"/>
    <w:rsid w:val="00487355"/>
    <w:rsid w:val="00487365"/>
    <w:rsid w:val="0048741B"/>
    <w:rsid w:val="004874B8"/>
    <w:rsid w:val="004874D4"/>
    <w:rsid w:val="0048750D"/>
    <w:rsid w:val="00487552"/>
    <w:rsid w:val="00487771"/>
    <w:rsid w:val="004877EC"/>
    <w:rsid w:val="0048782F"/>
    <w:rsid w:val="00487847"/>
    <w:rsid w:val="0048798D"/>
    <w:rsid w:val="004879DA"/>
    <w:rsid w:val="00487A13"/>
    <w:rsid w:val="00487A2B"/>
    <w:rsid w:val="00487C3B"/>
    <w:rsid w:val="00487C45"/>
    <w:rsid w:val="00487C6A"/>
    <w:rsid w:val="00487C8E"/>
    <w:rsid w:val="00487CAA"/>
    <w:rsid w:val="00487CC6"/>
    <w:rsid w:val="00487D42"/>
    <w:rsid w:val="00487D57"/>
    <w:rsid w:val="00487DAB"/>
    <w:rsid w:val="00487DBD"/>
    <w:rsid w:val="00487ED2"/>
    <w:rsid w:val="0049003C"/>
    <w:rsid w:val="004900DC"/>
    <w:rsid w:val="00490170"/>
    <w:rsid w:val="004901EA"/>
    <w:rsid w:val="00490338"/>
    <w:rsid w:val="00490377"/>
    <w:rsid w:val="004903C0"/>
    <w:rsid w:val="0049042D"/>
    <w:rsid w:val="0049045A"/>
    <w:rsid w:val="00490512"/>
    <w:rsid w:val="0049064F"/>
    <w:rsid w:val="004907A6"/>
    <w:rsid w:val="004907D9"/>
    <w:rsid w:val="004908C7"/>
    <w:rsid w:val="00490986"/>
    <w:rsid w:val="004909CA"/>
    <w:rsid w:val="00490A9E"/>
    <w:rsid w:val="00490AFE"/>
    <w:rsid w:val="00490B82"/>
    <w:rsid w:val="00490BCC"/>
    <w:rsid w:val="00490BD2"/>
    <w:rsid w:val="00490BF8"/>
    <w:rsid w:val="00490C85"/>
    <w:rsid w:val="00490CA5"/>
    <w:rsid w:val="00490CC7"/>
    <w:rsid w:val="00490D4A"/>
    <w:rsid w:val="00490E20"/>
    <w:rsid w:val="00490E43"/>
    <w:rsid w:val="00490E66"/>
    <w:rsid w:val="0049101C"/>
    <w:rsid w:val="00491050"/>
    <w:rsid w:val="004910CD"/>
    <w:rsid w:val="0049119B"/>
    <w:rsid w:val="0049122E"/>
    <w:rsid w:val="0049137A"/>
    <w:rsid w:val="004913BC"/>
    <w:rsid w:val="004913BF"/>
    <w:rsid w:val="0049142E"/>
    <w:rsid w:val="00491436"/>
    <w:rsid w:val="0049153A"/>
    <w:rsid w:val="00491574"/>
    <w:rsid w:val="00491687"/>
    <w:rsid w:val="004916D5"/>
    <w:rsid w:val="00491744"/>
    <w:rsid w:val="00491782"/>
    <w:rsid w:val="0049183F"/>
    <w:rsid w:val="004918A1"/>
    <w:rsid w:val="0049194B"/>
    <w:rsid w:val="00491999"/>
    <w:rsid w:val="00491A7E"/>
    <w:rsid w:val="00491AC3"/>
    <w:rsid w:val="00491C45"/>
    <w:rsid w:val="00491CAD"/>
    <w:rsid w:val="00491CFA"/>
    <w:rsid w:val="00491D21"/>
    <w:rsid w:val="00491EFA"/>
    <w:rsid w:val="00492005"/>
    <w:rsid w:val="0049214F"/>
    <w:rsid w:val="00492181"/>
    <w:rsid w:val="0049219F"/>
    <w:rsid w:val="004922A2"/>
    <w:rsid w:val="00492346"/>
    <w:rsid w:val="0049237C"/>
    <w:rsid w:val="00492422"/>
    <w:rsid w:val="004924EA"/>
    <w:rsid w:val="00492525"/>
    <w:rsid w:val="0049256D"/>
    <w:rsid w:val="0049256F"/>
    <w:rsid w:val="004925E4"/>
    <w:rsid w:val="004925F5"/>
    <w:rsid w:val="00492631"/>
    <w:rsid w:val="004926DA"/>
    <w:rsid w:val="00492750"/>
    <w:rsid w:val="00492782"/>
    <w:rsid w:val="004927B4"/>
    <w:rsid w:val="00492854"/>
    <w:rsid w:val="00492891"/>
    <w:rsid w:val="004928E8"/>
    <w:rsid w:val="00492941"/>
    <w:rsid w:val="00492AA2"/>
    <w:rsid w:val="00492BDD"/>
    <w:rsid w:val="00492C0B"/>
    <w:rsid w:val="00492D1B"/>
    <w:rsid w:val="00492F52"/>
    <w:rsid w:val="00492FBE"/>
    <w:rsid w:val="004930D6"/>
    <w:rsid w:val="0049310B"/>
    <w:rsid w:val="00493326"/>
    <w:rsid w:val="0049339C"/>
    <w:rsid w:val="00493423"/>
    <w:rsid w:val="0049345A"/>
    <w:rsid w:val="00493514"/>
    <w:rsid w:val="00493564"/>
    <w:rsid w:val="004935BF"/>
    <w:rsid w:val="004936C2"/>
    <w:rsid w:val="00493753"/>
    <w:rsid w:val="004937A7"/>
    <w:rsid w:val="004937EA"/>
    <w:rsid w:val="00493803"/>
    <w:rsid w:val="00493841"/>
    <w:rsid w:val="00493906"/>
    <w:rsid w:val="00493986"/>
    <w:rsid w:val="00493BC1"/>
    <w:rsid w:val="00493BE9"/>
    <w:rsid w:val="00493C1F"/>
    <w:rsid w:val="00493C2C"/>
    <w:rsid w:val="00493C51"/>
    <w:rsid w:val="00493C59"/>
    <w:rsid w:val="00493D0A"/>
    <w:rsid w:val="00493D72"/>
    <w:rsid w:val="00493D7A"/>
    <w:rsid w:val="00493DCB"/>
    <w:rsid w:val="00493E45"/>
    <w:rsid w:val="00493ED3"/>
    <w:rsid w:val="00493F40"/>
    <w:rsid w:val="00493F4D"/>
    <w:rsid w:val="00493F6D"/>
    <w:rsid w:val="00493F75"/>
    <w:rsid w:val="00493FD7"/>
    <w:rsid w:val="00494116"/>
    <w:rsid w:val="0049417F"/>
    <w:rsid w:val="004941E1"/>
    <w:rsid w:val="00494374"/>
    <w:rsid w:val="00494485"/>
    <w:rsid w:val="004945B3"/>
    <w:rsid w:val="00494767"/>
    <w:rsid w:val="00494924"/>
    <w:rsid w:val="004949FD"/>
    <w:rsid w:val="00494A41"/>
    <w:rsid w:val="00494A46"/>
    <w:rsid w:val="00494A62"/>
    <w:rsid w:val="00494A99"/>
    <w:rsid w:val="00494AB0"/>
    <w:rsid w:val="00494ACE"/>
    <w:rsid w:val="00494B40"/>
    <w:rsid w:val="00494B56"/>
    <w:rsid w:val="00494BD2"/>
    <w:rsid w:val="00494C55"/>
    <w:rsid w:val="00494CD2"/>
    <w:rsid w:val="00494D95"/>
    <w:rsid w:val="00494E5F"/>
    <w:rsid w:val="00494EE4"/>
    <w:rsid w:val="00494EE5"/>
    <w:rsid w:val="00494F1B"/>
    <w:rsid w:val="00494FCC"/>
    <w:rsid w:val="0049500D"/>
    <w:rsid w:val="004950C7"/>
    <w:rsid w:val="004950DC"/>
    <w:rsid w:val="004950E5"/>
    <w:rsid w:val="004950E9"/>
    <w:rsid w:val="004951DC"/>
    <w:rsid w:val="0049524D"/>
    <w:rsid w:val="00495268"/>
    <w:rsid w:val="00495322"/>
    <w:rsid w:val="00495368"/>
    <w:rsid w:val="0049537B"/>
    <w:rsid w:val="0049552A"/>
    <w:rsid w:val="0049552B"/>
    <w:rsid w:val="0049559A"/>
    <w:rsid w:val="004955DB"/>
    <w:rsid w:val="00495679"/>
    <w:rsid w:val="00495781"/>
    <w:rsid w:val="004957A3"/>
    <w:rsid w:val="004957C9"/>
    <w:rsid w:val="00495819"/>
    <w:rsid w:val="00495899"/>
    <w:rsid w:val="004959E5"/>
    <w:rsid w:val="004959E9"/>
    <w:rsid w:val="00495A36"/>
    <w:rsid w:val="00495A40"/>
    <w:rsid w:val="00495A70"/>
    <w:rsid w:val="00495ADB"/>
    <w:rsid w:val="00495B42"/>
    <w:rsid w:val="00495B9F"/>
    <w:rsid w:val="00495CF1"/>
    <w:rsid w:val="00495CFC"/>
    <w:rsid w:val="00495D41"/>
    <w:rsid w:val="00495DC8"/>
    <w:rsid w:val="00495E01"/>
    <w:rsid w:val="00495E74"/>
    <w:rsid w:val="00495F02"/>
    <w:rsid w:val="00495F5A"/>
    <w:rsid w:val="004960BE"/>
    <w:rsid w:val="004960C6"/>
    <w:rsid w:val="004960E0"/>
    <w:rsid w:val="00496304"/>
    <w:rsid w:val="0049632A"/>
    <w:rsid w:val="004963CA"/>
    <w:rsid w:val="0049641B"/>
    <w:rsid w:val="00496439"/>
    <w:rsid w:val="0049643C"/>
    <w:rsid w:val="00496493"/>
    <w:rsid w:val="0049667E"/>
    <w:rsid w:val="00496727"/>
    <w:rsid w:val="00496745"/>
    <w:rsid w:val="0049674E"/>
    <w:rsid w:val="00496760"/>
    <w:rsid w:val="0049683A"/>
    <w:rsid w:val="00496874"/>
    <w:rsid w:val="00496898"/>
    <w:rsid w:val="004968F9"/>
    <w:rsid w:val="00496985"/>
    <w:rsid w:val="004969A4"/>
    <w:rsid w:val="00496A98"/>
    <w:rsid w:val="00496AAF"/>
    <w:rsid w:val="00496C40"/>
    <w:rsid w:val="00496CC4"/>
    <w:rsid w:val="00496D40"/>
    <w:rsid w:val="00496E50"/>
    <w:rsid w:val="00496EBE"/>
    <w:rsid w:val="00496F45"/>
    <w:rsid w:val="00496FC7"/>
    <w:rsid w:val="0049700E"/>
    <w:rsid w:val="00497023"/>
    <w:rsid w:val="0049712D"/>
    <w:rsid w:val="00497131"/>
    <w:rsid w:val="004971A2"/>
    <w:rsid w:val="0049727C"/>
    <w:rsid w:val="0049727F"/>
    <w:rsid w:val="00497387"/>
    <w:rsid w:val="00497645"/>
    <w:rsid w:val="00497669"/>
    <w:rsid w:val="004976A3"/>
    <w:rsid w:val="004977B5"/>
    <w:rsid w:val="004977BE"/>
    <w:rsid w:val="00497811"/>
    <w:rsid w:val="00497890"/>
    <w:rsid w:val="0049792A"/>
    <w:rsid w:val="00497A14"/>
    <w:rsid w:val="00497B25"/>
    <w:rsid w:val="00497BFB"/>
    <w:rsid w:val="00497C04"/>
    <w:rsid w:val="00497CE6"/>
    <w:rsid w:val="00497CF8"/>
    <w:rsid w:val="00497D6C"/>
    <w:rsid w:val="00497D7A"/>
    <w:rsid w:val="00497DA9"/>
    <w:rsid w:val="00497EA0"/>
    <w:rsid w:val="00497EB3"/>
    <w:rsid w:val="004A00DA"/>
    <w:rsid w:val="004A0112"/>
    <w:rsid w:val="004A0181"/>
    <w:rsid w:val="004A01BC"/>
    <w:rsid w:val="004A01F8"/>
    <w:rsid w:val="004A02B9"/>
    <w:rsid w:val="004A0307"/>
    <w:rsid w:val="004A0308"/>
    <w:rsid w:val="004A0326"/>
    <w:rsid w:val="004A033F"/>
    <w:rsid w:val="004A041F"/>
    <w:rsid w:val="004A0446"/>
    <w:rsid w:val="004A0457"/>
    <w:rsid w:val="004A04BA"/>
    <w:rsid w:val="004A0511"/>
    <w:rsid w:val="004A0520"/>
    <w:rsid w:val="004A0666"/>
    <w:rsid w:val="004A069E"/>
    <w:rsid w:val="004A06D7"/>
    <w:rsid w:val="004A077B"/>
    <w:rsid w:val="004A07A8"/>
    <w:rsid w:val="004A0806"/>
    <w:rsid w:val="004A082C"/>
    <w:rsid w:val="004A084D"/>
    <w:rsid w:val="004A09EA"/>
    <w:rsid w:val="004A0A34"/>
    <w:rsid w:val="004A0B24"/>
    <w:rsid w:val="004A0C4C"/>
    <w:rsid w:val="004A0EBD"/>
    <w:rsid w:val="004A0F10"/>
    <w:rsid w:val="004A0FC9"/>
    <w:rsid w:val="004A0FF2"/>
    <w:rsid w:val="004A11D0"/>
    <w:rsid w:val="004A1226"/>
    <w:rsid w:val="004A1277"/>
    <w:rsid w:val="004A12DF"/>
    <w:rsid w:val="004A1387"/>
    <w:rsid w:val="004A13F4"/>
    <w:rsid w:val="004A14AA"/>
    <w:rsid w:val="004A1554"/>
    <w:rsid w:val="004A155D"/>
    <w:rsid w:val="004A1605"/>
    <w:rsid w:val="004A1625"/>
    <w:rsid w:val="004A1696"/>
    <w:rsid w:val="004A188B"/>
    <w:rsid w:val="004A18D7"/>
    <w:rsid w:val="004A18F6"/>
    <w:rsid w:val="004A19A7"/>
    <w:rsid w:val="004A19C0"/>
    <w:rsid w:val="004A19EB"/>
    <w:rsid w:val="004A1A57"/>
    <w:rsid w:val="004A1B70"/>
    <w:rsid w:val="004A1C12"/>
    <w:rsid w:val="004A1C34"/>
    <w:rsid w:val="004A1ECF"/>
    <w:rsid w:val="004A1EE0"/>
    <w:rsid w:val="004A1EE4"/>
    <w:rsid w:val="004A1FAF"/>
    <w:rsid w:val="004A1FB7"/>
    <w:rsid w:val="004A208C"/>
    <w:rsid w:val="004A2109"/>
    <w:rsid w:val="004A2168"/>
    <w:rsid w:val="004A219B"/>
    <w:rsid w:val="004A21A1"/>
    <w:rsid w:val="004A237F"/>
    <w:rsid w:val="004A23CD"/>
    <w:rsid w:val="004A2412"/>
    <w:rsid w:val="004A2482"/>
    <w:rsid w:val="004A24A4"/>
    <w:rsid w:val="004A2509"/>
    <w:rsid w:val="004A2534"/>
    <w:rsid w:val="004A260D"/>
    <w:rsid w:val="004A262A"/>
    <w:rsid w:val="004A2674"/>
    <w:rsid w:val="004A269D"/>
    <w:rsid w:val="004A26A5"/>
    <w:rsid w:val="004A27D5"/>
    <w:rsid w:val="004A28DE"/>
    <w:rsid w:val="004A2907"/>
    <w:rsid w:val="004A2ACD"/>
    <w:rsid w:val="004A2BFF"/>
    <w:rsid w:val="004A2CA3"/>
    <w:rsid w:val="004A2CD5"/>
    <w:rsid w:val="004A2D3E"/>
    <w:rsid w:val="004A2D69"/>
    <w:rsid w:val="004A2D70"/>
    <w:rsid w:val="004A2DF7"/>
    <w:rsid w:val="004A2E54"/>
    <w:rsid w:val="004A2F18"/>
    <w:rsid w:val="004A2F9D"/>
    <w:rsid w:val="004A3102"/>
    <w:rsid w:val="004A311B"/>
    <w:rsid w:val="004A3189"/>
    <w:rsid w:val="004A31DA"/>
    <w:rsid w:val="004A31DE"/>
    <w:rsid w:val="004A3207"/>
    <w:rsid w:val="004A3468"/>
    <w:rsid w:val="004A35B4"/>
    <w:rsid w:val="004A35C4"/>
    <w:rsid w:val="004A3695"/>
    <w:rsid w:val="004A3818"/>
    <w:rsid w:val="004A384C"/>
    <w:rsid w:val="004A3889"/>
    <w:rsid w:val="004A392E"/>
    <w:rsid w:val="004A39B6"/>
    <w:rsid w:val="004A3A07"/>
    <w:rsid w:val="004A3A39"/>
    <w:rsid w:val="004A3C41"/>
    <w:rsid w:val="004A3DDD"/>
    <w:rsid w:val="004A3E52"/>
    <w:rsid w:val="004A3F6C"/>
    <w:rsid w:val="004A3F8C"/>
    <w:rsid w:val="004A3FFA"/>
    <w:rsid w:val="004A4043"/>
    <w:rsid w:val="004A40C5"/>
    <w:rsid w:val="004A4162"/>
    <w:rsid w:val="004A419B"/>
    <w:rsid w:val="004A41A1"/>
    <w:rsid w:val="004A41BE"/>
    <w:rsid w:val="004A41EF"/>
    <w:rsid w:val="004A4211"/>
    <w:rsid w:val="004A42A2"/>
    <w:rsid w:val="004A43E0"/>
    <w:rsid w:val="004A44EA"/>
    <w:rsid w:val="004A453D"/>
    <w:rsid w:val="004A4739"/>
    <w:rsid w:val="004A4775"/>
    <w:rsid w:val="004A47B4"/>
    <w:rsid w:val="004A483D"/>
    <w:rsid w:val="004A4900"/>
    <w:rsid w:val="004A49F0"/>
    <w:rsid w:val="004A49F3"/>
    <w:rsid w:val="004A4A54"/>
    <w:rsid w:val="004A4C17"/>
    <w:rsid w:val="004A4C7B"/>
    <w:rsid w:val="004A4EB3"/>
    <w:rsid w:val="004A4EBF"/>
    <w:rsid w:val="004A4ECF"/>
    <w:rsid w:val="004A4FA6"/>
    <w:rsid w:val="004A4FEC"/>
    <w:rsid w:val="004A4FFB"/>
    <w:rsid w:val="004A5015"/>
    <w:rsid w:val="004A50FD"/>
    <w:rsid w:val="004A5178"/>
    <w:rsid w:val="004A5242"/>
    <w:rsid w:val="004A5274"/>
    <w:rsid w:val="004A52F4"/>
    <w:rsid w:val="004A5301"/>
    <w:rsid w:val="004A535E"/>
    <w:rsid w:val="004A5375"/>
    <w:rsid w:val="004A5423"/>
    <w:rsid w:val="004A544D"/>
    <w:rsid w:val="004A5494"/>
    <w:rsid w:val="004A54D9"/>
    <w:rsid w:val="004A54F6"/>
    <w:rsid w:val="004A55EA"/>
    <w:rsid w:val="004A5604"/>
    <w:rsid w:val="004A5647"/>
    <w:rsid w:val="004A56C3"/>
    <w:rsid w:val="004A57F9"/>
    <w:rsid w:val="004A591A"/>
    <w:rsid w:val="004A591C"/>
    <w:rsid w:val="004A59CA"/>
    <w:rsid w:val="004A5A02"/>
    <w:rsid w:val="004A5A7D"/>
    <w:rsid w:val="004A5B1A"/>
    <w:rsid w:val="004A5B56"/>
    <w:rsid w:val="004A5B69"/>
    <w:rsid w:val="004A5BC9"/>
    <w:rsid w:val="004A5D18"/>
    <w:rsid w:val="004A5E81"/>
    <w:rsid w:val="004A5EA6"/>
    <w:rsid w:val="004A5F01"/>
    <w:rsid w:val="004A6090"/>
    <w:rsid w:val="004A60DC"/>
    <w:rsid w:val="004A61F9"/>
    <w:rsid w:val="004A61FF"/>
    <w:rsid w:val="004A623B"/>
    <w:rsid w:val="004A6254"/>
    <w:rsid w:val="004A62DC"/>
    <w:rsid w:val="004A62EF"/>
    <w:rsid w:val="004A6320"/>
    <w:rsid w:val="004A6345"/>
    <w:rsid w:val="004A6382"/>
    <w:rsid w:val="004A64AE"/>
    <w:rsid w:val="004A64DE"/>
    <w:rsid w:val="004A6530"/>
    <w:rsid w:val="004A6558"/>
    <w:rsid w:val="004A65AB"/>
    <w:rsid w:val="004A65DF"/>
    <w:rsid w:val="004A66F3"/>
    <w:rsid w:val="004A686E"/>
    <w:rsid w:val="004A687E"/>
    <w:rsid w:val="004A6935"/>
    <w:rsid w:val="004A6999"/>
    <w:rsid w:val="004A69CF"/>
    <w:rsid w:val="004A6A3C"/>
    <w:rsid w:val="004A6A87"/>
    <w:rsid w:val="004A6B3F"/>
    <w:rsid w:val="004A6B83"/>
    <w:rsid w:val="004A6CDC"/>
    <w:rsid w:val="004A6D24"/>
    <w:rsid w:val="004A6DA1"/>
    <w:rsid w:val="004A6E38"/>
    <w:rsid w:val="004A6EA0"/>
    <w:rsid w:val="004A6EF5"/>
    <w:rsid w:val="004A6F77"/>
    <w:rsid w:val="004A6F84"/>
    <w:rsid w:val="004A70D1"/>
    <w:rsid w:val="004A7144"/>
    <w:rsid w:val="004A71C5"/>
    <w:rsid w:val="004A71D3"/>
    <w:rsid w:val="004A725A"/>
    <w:rsid w:val="004A7334"/>
    <w:rsid w:val="004A745F"/>
    <w:rsid w:val="004A74C1"/>
    <w:rsid w:val="004A74D4"/>
    <w:rsid w:val="004A7521"/>
    <w:rsid w:val="004A7631"/>
    <w:rsid w:val="004A775C"/>
    <w:rsid w:val="004A78BA"/>
    <w:rsid w:val="004A7900"/>
    <w:rsid w:val="004A7965"/>
    <w:rsid w:val="004A7A76"/>
    <w:rsid w:val="004A7AAF"/>
    <w:rsid w:val="004A7ACF"/>
    <w:rsid w:val="004A7B42"/>
    <w:rsid w:val="004A7B80"/>
    <w:rsid w:val="004A7B96"/>
    <w:rsid w:val="004A7C25"/>
    <w:rsid w:val="004A7CB2"/>
    <w:rsid w:val="004A7CC9"/>
    <w:rsid w:val="004A7D46"/>
    <w:rsid w:val="004A7DF0"/>
    <w:rsid w:val="004A7E05"/>
    <w:rsid w:val="004A7E54"/>
    <w:rsid w:val="004A7F0D"/>
    <w:rsid w:val="004B00DE"/>
    <w:rsid w:val="004B01AC"/>
    <w:rsid w:val="004B037E"/>
    <w:rsid w:val="004B0402"/>
    <w:rsid w:val="004B050E"/>
    <w:rsid w:val="004B05CD"/>
    <w:rsid w:val="004B05EC"/>
    <w:rsid w:val="004B0619"/>
    <w:rsid w:val="004B068B"/>
    <w:rsid w:val="004B06E6"/>
    <w:rsid w:val="004B0744"/>
    <w:rsid w:val="004B0755"/>
    <w:rsid w:val="004B081A"/>
    <w:rsid w:val="004B082C"/>
    <w:rsid w:val="004B0844"/>
    <w:rsid w:val="004B08CE"/>
    <w:rsid w:val="004B091D"/>
    <w:rsid w:val="004B0962"/>
    <w:rsid w:val="004B09B8"/>
    <w:rsid w:val="004B09D0"/>
    <w:rsid w:val="004B09F3"/>
    <w:rsid w:val="004B0A5D"/>
    <w:rsid w:val="004B0D43"/>
    <w:rsid w:val="004B0D99"/>
    <w:rsid w:val="004B0E98"/>
    <w:rsid w:val="004B0EB4"/>
    <w:rsid w:val="004B0F32"/>
    <w:rsid w:val="004B1050"/>
    <w:rsid w:val="004B1085"/>
    <w:rsid w:val="004B112A"/>
    <w:rsid w:val="004B125E"/>
    <w:rsid w:val="004B12B2"/>
    <w:rsid w:val="004B12FD"/>
    <w:rsid w:val="004B1457"/>
    <w:rsid w:val="004B1737"/>
    <w:rsid w:val="004B1744"/>
    <w:rsid w:val="004B179C"/>
    <w:rsid w:val="004B183C"/>
    <w:rsid w:val="004B19FB"/>
    <w:rsid w:val="004B1AC3"/>
    <w:rsid w:val="004B1C55"/>
    <w:rsid w:val="004B1C79"/>
    <w:rsid w:val="004B1C7F"/>
    <w:rsid w:val="004B1D20"/>
    <w:rsid w:val="004B1D38"/>
    <w:rsid w:val="004B1D3A"/>
    <w:rsid w:val="004B1D3B"/>
    <w:rsid w:val="004B1D3D"/>
    <w:rsid w:val="004B1DF5"/>
    <w:rsid w:val="004B1E21"/>
    <w:rsid w:val="004B1E37"/>
    <w:rsid w:val="004B1E50"/>
    <w:rsid w:val="004B1EAC"/>
    <w:rsid w:val="004B1F29"/>
    <w:rsid w:val="004B1FEB"/>
    <w:rsid w:val="004B2014"/>
    <w:rsid w:val="004B2133"/>
    <w:rsid w:val="004B21C1"/>
    <w:rsid w:val="004B2342"/>
    <w:rsid w:val="004B23BC"/>
    <w:rsid w:val="004B2487"/>
    <w:rsid w:val="004B24E4"/>
    <w:rsid w:val="004B257C"/>
    <w:rsid w:val="004B25F7"/>
    <w:rsid w:val="004B272E"/>
    <w:rsid w:val="004B2776"/>
    <w:rsid w:val="004B28A3"/>
    <w:rsid w:val="004B28D0"/>
    <w:rsid w:val="004B2922"/>
    <w:rsid w:val="004B2940"/>
    <w:rsid w:val="004B2980"/>
    <w:rsid w:val="004B29B1"/>
    <w:rsid w:val="004B2A4D"/>
    <w:rsid w:val="004B2AE0"/>
    <w:rsid w:val="004B2B1D"/>
    <w:rsid w:val="004B2CA2"/>
    <w:rsid w:val="004B2D2D"/>
    <w:rsid w:val="004B2D34"/>
    <w:rsid w:val="004B2D4A"/>
    <w:rsid w:val="004B2D6B"/>
    <w:rsid w:val="004B2D73"/>
    <w:rsid w:val="004B2EAB"/>
    <w:rsid w:val="004B2FB2"/>
    <w:rsid w:val="004B2FBF"/>
    <w:rsid w:val="004B300E"/>
    <w:rsid w:val="004B30E7"/>
    <w:rsid w:val="004B325F"/>
    <w:rsid w:val="004B3275"/>
    <w:rsid w:val="004B33AF"/>
    <w:rsid w:val="004B33E6"/>
    <w:rsid w:val="004B3432"/>
    <w:rsid w:val="004B3444"/>
    <w:rsid w:val="004B347A"/>
    <w:rsid w:val="004B359C"/>
    <w:rsid w:val="004B35B3"/>
    <w:rsid w:val="004B35B6"/>
    <w:rsid w:val="004B36A8"/>
    <w:rsid w:val="004B37BA"/>
    <w:rsid w:val="004B37CC"/>
    <w:rsid w:val="004B37F2"/>
    <w:rsid w:val="004B3829"/>
    <w:rsid w:val="004B386D"/>
    <w:rsid w:val="004B389C"/>
    <w:rsid w:val="004B3976"/>
    <w:rsid w:val="004B39A0"/>
    <w:rsid w:val="004B3A0C"/>
    <w:rsid w:val="004B3A0D"/>
    <w:rsid w:val="004B3A61"/>
    <w:rsid w:val="004B3AF3"/>
    <w:rsid w:val="004B3B16"/>
    <w:rsid w:val="004B3CB5"/>
    <w:rsid w:val="004B3D09"/>
    <w:rsid w:val="004B3DAF"/>
    <w:rsid w:val="004B3DD7"/>
    <w:rsid w:val="004B3E18"/>
    <w:rsid w:val="004B3EAA"/>
    <w:rsid w:val="004B3F51"/>
    <w:rsid w:val="004B3FC7"/>
    <w:rsid w:val="004B3FE6"/>
    <w:rsid w:val="004B40FE"/>
    <w:rsid w:val="004B4137"/>
    <w:rsid w:val="004B417F"/>
    <w:rsid w:val="004B42AB"/>
    <w:rsid w:val="004B4440"/>
    <w:rsid w:val="004B44CA"/>
    <w:rsid w:val="004B466A"/>
    <w:rsid w:val="004B46E3"/>
    <w:rsid w:val="004B476E"/>
    <w:rsid w:val="004B4786"/>
    <w:rsid w:val="004B48DB"/>
    <w:rsid w:val="004B49C3"/>
    <w:rsid w:val="004B49E6"/>
    <w:rsid w:val="004B4A8D"/>
    <w:rsid w:val="004B4AF3"/>
    <w:rsid w:val="004B4C60"/>
    <w:rsid w:val="004B4CDE"/>
    <w:rsid w:val="004B4D9F"/>
    <w:rsid w:val="004B4DC0"/>
    <w:rsid w:val="004B4DC2"/>
    <w:rsid w:val="004B4E66"/>
    <w:rsid w:val="004B4EA8"/>
    <w:rsid w:val="004B4F7C"/>
    <w:rsid w:val="004B4FA8"/>
    <w:rsid w:val="004B5345"/>
    <w:rsid w:val="004B542C"/>
    <w:rsid w:val="004B54C3"/>
    <w:rsid w:val="004B54EC"/>
    <w:rsid w:val="004B54F8"/>
    <w:rsid w:val="004B5552"/>
    <w:rsid w:val="004B5562"/>
    <w:rsid w:val="004B55D1"/>
    <w:rsid w:val="004B561F"/>
    <w:rsid w:val="004B56AB"/>
    <w:rsid w:val="004B5786"/>
    <w:rsid w:val="004B5799"/>
    <w:rsid w:val="004B57B1"/>
    <w:rsid w:val="004B585C"/>
    <w:rsid w:val="004B5885"/>
    <w:rsid w:val="004B5890"/>
    <w:rsid w:val="004B5946"/>
    <w:rsid w:val="004B59DF"/>
    <w:rsid w:val="004B5A5F"/>
    <w:rsid w:val="004B5AD4"/>
    <w:rsid w:val="004B5C4C"/>
    <w:rsid w:val="004B5C7E"/>
    <w:rsid w:val="004B5C82"/>
    <w:rsid w:val="004B5CA4"/>
    <w:rsid w:val="004B5CFA"/>
    <w:rsid w:val="004B5D20"/>
    <w:rsid w:val="004B5D6A"/>
    <w:rsid w:val="004B5D73"/>
    <w:rsid w:val="004B5ECF"/>
    <w:rsid w:val="004B6082"/>
    <w:rsid w:val="004B6090"/>
    <w:rsid w:val="004B622B"/>
    <w:rsid w:val="004B625F"/>
    <w:rsid w:val="004B628D"/>
    <w:rsid w:val="004B6311"/>
    <w:rsid w:val="004B631C"/>
    <w:rsid w:val="004B6324"/>
    <w:rsid w:val="004B648A"/>
    <w:rsid w:val="004B65F2"/>
    <w:rsid w:val="004B662F"/>
    <w:rsid w:val="004B669E"/>
    <w:rsid w:val="004B66BB"/>
    <w:rsid w:val="004B670B"/>
    <w:rsid w:val="004B676A"/>
    <w:rsid w:val="004B6777"/>
    <w:rsid w:val="004B68D2"/>
    <w:rsid w:val="004B6928"/>
    <w:rsid w:val="004B6B40"/>
    <w:rsid w:val="004B6C19"/>
    <w:rsid w:val="004B6D1E"/>
    <w:rsid w:val="004B6D31"/>
    <w:rsid w:val="004B6EE3"/>
    <w:rsid w:val="004B7005"/>
    <w:rsid w:val="004B704D"/>
    <w:rsid w:val="004B70CC"/>
    <w:rsid w:val="004B7127"/>
    <w:rsid w:val="004B71C8"/>
    <w:rsid w:val="004B7349"/>
    <w:rsid w:val="004B73AC"/>
    <w:rsid w:val="004B73F8"/>
    <w:rsid w:val="004B74C2"/>
    <w:rsid w:val="004B750A"/>
    <w:rsid w:val="004B7551"/>
    <w:rsid w:val="004B7572"/>
    <w:rsid w:val="004B765E"/>
    <w:rsid w:val="004B76CF"/>
    <w:rsid w:val="004B76F2"/>
    <w:rsid w:val="004B76FA"/>
    <w:rsid w:val="004B7789"/>
    <w:rsid w:val="004B77CD"/>
    <w:rsid w:val="004B77DA"/>
    <w:rsid w:val="004B7887"/>
    <w:rsid w:val="004B7898"/>
    <w:rsid w:val="004B79B2"/>
    <w:rsid w:val="004B7A09"/>
    <w:rsid w:val="004B7A52"/>
    <w:rsid w:val="004B7A7B"/>
    <w:rsid w:val="004B7B8E"/>
    <w:rsid w:val="004B7C4F"/>
    <w:rsid w:val="004B7C5F"/>
    <w:rsid w:val="004B7C75"/>
    <w:rsid w:val="004B7C7C"/>
    <w:rsid w:val="004B7C7D"/>
    <w:rsid w:val="004B7CDF"/>
    <w:rsid w:val="004B7D9D"/>
    <w:rsid w:val="004B7DB9"/>
    <w:rsid w:val="004B7E18"/>
    <w:rsid w:val="004B7E1A"/>
    <w:rsid w:val="004B7EE6"/>
    <w:rsid w:val="004B7EF7"/>
    <w:rsid w:val="004B7F15"/>
    <w:rsid w:val="004B7F43"/>
    <w:rsid w:val="004C008E"/>
    <w:rsid w:val="004C0091"/>
    <w:rsid w:val="004C0187"/>
    <w:rsid w:val="004C01C2"/>
    <w:rsid w:val="004C01F7"/>
    <w:rsid w:val="004C025B"/>
    <w:rsid w:val="004C02AC"/>
    <w:rsid w:val="004C043A"/>
    <w:rsid w:val="004C0634"/>
    <w:rsid w:val="004C0640"/>
    <w:rsid w:val="004C07D1"/>
    <w:rsid w:val="004C0955"/>
    <w:rsid w:val="004C0A31"/>
    <w:rsid w:val="004C0AD6"/>
    <w:rsid w:val="004C0AD7"/>
    <w:rsid w:val="004C0B32"/>
    <w:rsid w:val="004C0BFE"/>
    <w:rsid w:val="004C0C4C"/>
    <w:rsid w:val="004C0D1F"/>
    <w:rsid w:val="004C0D30"/>
    <w:rsid w:val="004C0DC9"/>
    <w:rsid w:val="004C0DD6"/>
    <w:rsid w:val="004C0DE4"/>
    <w:rsid w:val="004C0E58"/>
    <w:rsid w:val="004C0F7F"/>
    <w:rsid w:val="004C0FA7"/>
    <w:rsid w:val="004C1105"/>
    <w:rsid w:val="004C11E3"/>
    <w:rsid w:val="004C120B"/>
    <w:rsid w:val="004C1219"/>
    <w:rsid w:val="004C127D"/>
    <w:rsid w:val="004C12BB"/>
    <w:rsid w:val="004C1399"/>
    <w:rsid w:val="004C1407"/>
    <w:rsid w:val="004C168F"/>
    <w:rsid w:val="004C1702"/>
    <w:rsid w:val="004C1737"/>
    <w:rsid w:val="004C1746"/>
    <w:rsid w:val="004C1753"/>
    <w:rsid w:val="004C1A24"/>
    <w:rsid w:val="004C1AAC"/>
    <w:rsid w:val="004C1B33"/>
    <w:rsid w:val="004C1B47"/>
    <w:rsid w:val="004C1B5F"/>
    <w:rsid w:val="004C1B9C"/>
    <w:rsid w:val="004C1BD3"/>
    <w:rsid w:val="004C1BFB"/>
    <w:rsid w:val="004C1CFE"/>
    <w:rsid w:val="004C1D3C"/>
    <w:rsid w:val="004C1E26"/>
    <w:rsid w:val="004C1EEA"/>
    <w:rsid w:val="004C1F3B"/>
    <w:rsid w:val="004C20B4"/>
    <w:rsid w:val="004C217B"/>
    <w:rsid w:val="004C2181"/>
    <w:rsid w:val="004C2443"/>
    <w:rsid w:val="004C24BF"/>
    <w:rsid w:val="004C25FA"/>
    <w:rsid w:val="004C2628"/>
    <w:rsid w:val="004C27BC"/>
    <w:rsid w:val="004C2811"/>
    <w:rsid w:val="004C28B0"/>
    <w:rsid w:val="004C293D"/>
    <w:rsid w:val="004C2983"/>
    <w:rsid w:val="004C2A2C"/>
    <w:rsid w:val="004C2BDA"/>
    <w:rsid w:val="004C2C8B"/>
    <w:rsid w:val="004C2D38"/>
    <w:rsid w:val="004C2DD2"/>
    <w:rsid w:val="004C2DF6"/>
    <w:rsid w:val="004C2EC8"/>
    <w:rsid w:val="004C2F15"/>
    <w:rsid w:val="004C2F20"/>
    <w:rsid w:val="004C2F5E"/>
    <w:rsid w:val="004C3069"/>
    <w:rsid w:val="004C3099"/>
    <w:rsid w:val="004C309E"/>
    <w:rsid w:val="004C30A9"/>
    <w:rsid w:val="004C3166"/>
    <w:rsid w:val="004C318E"/>
    <w:rsid w:val="004C3231"/>
    <w:rsid w:val="004C3327"/>
    <w:rsid w:val="004C3357"/>
    <w:rsid w:val="004C33CF"/>
    <w:rsid w:val="004C34E9"/>
    <w:rsid w:val="004C34F3"/>
    <w:rsid w:val="004C362A"/>
    <w:rsid w:val="004C3634"/>
    <w:rsid w:val="004C3760"/>
    <w:rsid w:val="004C37A0"/>
    <w:rsid w:val="004C37A2"/>
    <w:rsid w:val="004C37B7"/>
    <w:rsid w:val="004C37C4"/>
    <w:rsid w:val="004C3A2F"/>
    <w:rsid w:val="004C3A5C"/>
    <w:rsid w:val="004C3A5F"/>
    <w:rsid w:val="004C3AE8"/>
    <w:rsid w:val="004C3B56"/>
    <w:rsid w:val="004C3C44"/>
    <w:rsid w:val="004C3CA3"/>
    <w:rsid w:val="004C3CB1"/>
    <w:rsid w:val="004C3CB7"/>
    <w:rsid w:val="004C3CCD"/>
    <w:rsid w:val="004C3CE3"/>
    <w:rsid w:val="004C3DA2"/>
    <w:rsid w:val="004C3E47"/>
    <w:rsid w:val="004C3E49"/>
    <w:rsid w:val="004C3E84"/>
    <w:rsid w:val="004C3F89"/>
    <w:rsid w:val="004C3F9B"/>
    <w:rsid w:val="004C411E"/>
    <w:rsid w:val="004C41FA"/>
    <w:rsid w:val="004C420C"/>
    <w:rsid w:val="004C4236"/>
    <w:rsid w:val="004C4322"/>
    <w:rsid w:val="004C4345"/>
    <w:rsid w:val="004C43E1"/>
    <w:rsid w:val="004C4512"/>
    <w:rsid w:val="004C453E"/>
    <w:rsid w:val="004C4544"/>
    <w:rsid w:val="004C4746"/>
    <w:rsid w:val="004C4778"/>
    <w:rsid w:val="004C485A"/>
    <w:rsid w:val="004C4867"/>
    <w:rsid w:val="004C4AC7"/>
    <w:rsid w:val="004C4AE9"/>
    <w:rsid w:val="004C4AFB"/>
    <w:rsid w:val="004C4B35"/>
    <w:rsid w:val="004C4BEE"/>
    <w:rsid w:val="004C4C77"/>
    <w:rsid w:val="004C4CB1"/>
    <w:rsid w:val="004C4DF3"/>
    <w:rsid w:val="004C4DF5"/>
    <w:rsid w:val="004C4E8E"/>
    <w:rsid w:val="004C4EA8"/>
    <w:rsid w:val="004C4EB2"/>
    <w:rsid w:val="004C5043"/>
    <w:rsid w:val="004C5094"/>
    <w:rsid w:val="004C5127"/>
    <w:rsid w:val="004C5199"/>
    <w:rsid w:val="004C51A4"/>
    <w:rsid w:val="004C523D"/>
    <w:rsid w:val="004C5254"/>
    <w:rsid w:val="004C52BF"/>
    <w:rsid w:val="004C52CE"/>
    <w:rsid w:val="004C530A"/>
    <w:rsid w:val="004C5329"/>
    <w:rsid w:val="004C5368"/>
    <w:rsid w:val="004C5415"/>
    <w:rsid w:val="004C544E"/>
    <w:rsid w:val="004C5473"/>
    <w:rsid w:val="004C54B0"/>
    <w:rsid w:val="004C5573"/>
    <w:rsid w:val="004C5579"/>
    <w:rsid w:val="004C5633"/>
    <w:rsid w:val="004C56D3"/>
    <w:rsid w:val="004C5706"/>
    <w:rsid w:val="004C57D7"/>
    <w:rsid w:val="004C5878"/>
    <w:rsid w:val="004C5885"/>
    <w:rsid w:val="004C58BC"/>
    <w:rsid w:val="004C58D8"/>
    <w:rsid w:val="004C59EA"/>
    <w:rsid w:val="004C5A00"/>
    <w:rsid w:val="004C5A40"/>
    <w:rsid w:val="004C5C22"/>
    <w:rsid w:val="004C5C30"/>
    <w:rsid w:val="004C5C5F"/>
    <w:rsid w:val="004C5C9B"/>
    <w:rsid w:val="004C5D13"/>
    <w:rsid w:val="004C5D53"/>
    <w:rsid w:val="004C5E5F"/>
    <w:rsid w:val="004C5F87"/>
    <w:rsid w:val="004C6031"/>
    <w:rsid w:val="004C60C4"/>
    <w:rsid w:val="004C61AD"/>
    <w:rsid w:val="004C61C4"/>
    <w:rsid w:val="004C61EE"/>
    <w:rsid w:val="004C6273"/>
    <w:rsid w:val="004C640A"/>
    <w:rsid w:val="004C649B"/>
    <w:rsid w:val="004C64F0"/>
    <w:rsid w:val="004C6578"/>
    <w:rsid w:val="004C660E"/>
    <w:rsid w:val="004C6682"/>
    <w:rsid w:val="004C66C2"/>
    <w:rsid w:val="004C6712"/>
    <w:rsid w:val="004C672E"/>
    <w:rsid w:val="004C68D2"/>
    <w:rsid w:val="004C6920"/>
    <w:rsid w:val="004C6A5B"/>
    <w:rsid w:val="004C6AAF"/>
    <w:rsid w:val="004C6AB4"/>
    <w:rsid w:val="004C6AFD"/>
    <w:rsid w:val="004C6B13"/>
    <w:rsid w:val="004C6DB5"/>
    <w:rsid w:val="004C6E3D"/>
    <w:rsid w:val="004C6F03"/>
    <w:rsid w:val="004C6F7B"/>
    <w:rsid w:val="004C6F9E"/>
    <w:rsid w:val="004C700C"/>
    <w:rsid w:val="004C7134"/>
    <w:rsid w:val="004C71A3"/>
    <w:rsid w:val="004C72F9"/>
    <w:rsid w:val="004C733A"/>
    <w:rsid w:val="004C7459"/>
    <w:rsid w:val="004C75D5"/>
    <w:rsid w:val="004C760B"/>
    <w:rsid w:val="004C7640"/>
    <w:rsid w:val="004C76B7"/>
    <w:rsid w:val="004C77F9"/>
    <w:rsid w:val="004C793F"/>
    <w:rsid w:val="004C795D"/>
    <w:rsid w:val="004C79A3"/>
    <w:rsid w:val="004C7B0C"/>
    <w:rsid w:val="004C7B6B"/>
    <w:rsid w:val="004C7D80"/>
    <w:rsid w:val="004C7DB8"/>
    <w:rsid w:val="004C7DF5"/>
    <w:rsid w:val="004C7E57"/>
    <w:rsid w:val="004C7EF5"/>
    <w:rsid w:val="004C7F1D"/>
    <w:rsid w:val="004D007A"/>
    <w:rsid w:val="004D0116"/>
    <w:rsid w:val="004D015D"/>
    <w:rsid w:val="004D0176"/>
    <w:rsid w:val="004D01B8"/>
    <w:rsid w:val="004D0222"/>
    <w:rsid w:val="004D0466"/>
    <w:rsid w:val="004D04A7"/>
    <w:rsid w:val="004D0505"/>
    <w:rsid w:val="004D0508"/>
    <w:rsid w:val="004D050E"/>
    <w:rsid w:val="004D0622"/>
    <w:rsid w:val="004D074D"/>
    <w:rsid w:val="004D08A6"/>
    <w:rsid w:val="004D09E4"/>
    <w:rsid w:val="004D0A99"/>
    <w:rsid w:val="004D0B19"/>
    <w:rsid w:val="004D0B5C"/>
    <w:rsid w:val="004D0BBD"/>
    <w:rsid w:val="004D0CC1"/>
    <w:rsid w:val="004D0CCE"/>
    <w:rsid w:val="004D0E5E"/>
    <w:rsid w:val="004D0EA1"/>
    <w:rsid w:val="004D0EA8"/>
    <w:rsid w:val="004D0EAA"/>
    <w:rsid w:val="004D0EB4"/>
    <w:rsid w:val="004D0EDA"/>
    <w:rsid w:val="004D0EE4"/>
    <w:rsid w:val="004D0F00"/>
    <w:rsid w:val="004D0F97"/>
    <w:rsid w:val="004D0F9D"/>
    <w:rsid w:val="004D1037"/>
    <w:rsid w:val="004D1184"/>
    <w:rsid w:val="004D11E8"/>
    <w:rsid w:val="004D11F4"/>
    <w:rsid w:val="004D1208"/>
    <w:rsid w:val="004D127C"/>
    <w:rsid w:val="004D134A"/>
    <w:rsid w:val="004D1351"/>
    <w:rsid w:val="004D1380"/>
    <w:rsid w:val="004D13AF"/>
    <w:rsid w:val="004D13EE"/>
    <w:rsid w:val="004D141F"/>
    <w:rsid w:val="004D142A"/>
    <w:rsid w:val="004D1487"/>
    <w:rsid w:val="004D14BA"/>
    <w:rsid w:val="004D1534"/>
    <w:rsid w:val="004D16BF"/>
    <w:rsid w:val="004D170D"/>
    <w:rsid w:val="004D189B"/>
    <w:rsid w:val="004D18A4"/>
    <w:rsid w:val="004D18C2"/>
    <w:rsid w:val="004D190B"/>
    <w:rsid w:val="004D194C"/>
    <w:rsid w:val="004D1965"/>
    <w:rsid w:val="004D1A19"/>
    <w:rsid w:val="004D1A97"/>
    <w:rsid w:val="004D1AAC"/>
    <w:rsid w:val="004D1B8D"/>
    <w:rsid w:val="004D1BFD"/>
    <w:rsid w:val="004D1C0D"/>
    <w:rsid w:val="004D1CB8"/>
    <w:rsid w:val="004D1D05"/>
    <w:rsid w:val="004D1F2C"/>
    <w:rsid w:val="004D1FA1"/>
    <w:rsid w:val="004D2068"/>
    <w:rsid w:val="004D214F"/>
    <w:rsid w:val="004D21A4"/>
    <w:rsid w:val="004D21DD"/>
    <w:rsid w:val="004D2254"/>
    <w:rsid w:val="004D2351"/>
    <w:rsid w:val="004D2379"/>
    <w:rsid w:val="004D2426"/>
    <w:rsid w:val="004D248F"/>
    <w:rsid w:val="004D259C"/>
    <w:rsid w:val="004D265A"/>
    <w:rsid w:val="004D2724"/>
    <w:rsid w:val="004D279F"/>
    <w:rsid w:val="004D27EE"/>
    <w:rsid w:val="004D2841"/>
    <w:rsid w:val="004D2924"/>
    <w:rsid w:val="004D2935"/>
    <w:rsid w:val="004D293B"/>
    <w:rsid w:val="004D29B7"/>
    <w:rsid w:val="004D2A16"/>
    <w:rsid w:val="004D2A5C"/>
    <w:rsid w:val="004D2ABD"/>
    <w:rsid w:val="004D2AC8"/>
    <w:rsid w:val="004D2D28"/>
    <w:rsid w:val="004D2D64"/>
    <w:rsid w:val="004D2DD2"/>
    <w:rsid w:val="004D2E47"/>
    <w:rsid w:val="004D2F45"/>
    <w:rsid w:val="004D2F9E"/>
    <w:rsid w:val="004D304B"/>
    <w:rsid w:val="004D30A6"/>
    <w:rsid w:val="004D30D2"/>
    <w:rsid w:val="004D3100"/>
    <w:rsid w:val="004D314E"/>
    <w:rsid w:val="004D31F7"/>
    <w:rsid w:val="004D3287"/>
    <w:rsid w:val="004D32D1"/>
    <w:rsid w:val="004D3364"/>
    <w:rsid w:val="004D33D9"/>
    <w:rsid w:val="004D33E0"/>
    <w:rsid w:val="004D3491"/>
    <w:rsid w:val="004D34FA"/>
    <w:rsid w:val="004D3506"/>
    <w:rsid w:val="004D355D"/>
    <w:rsid w:val="004D3640"/>
    <w:rsid w:val="004D3710"/>
    <w:rsid w:val="004D379D"/>
    <w:rsid w:val="004D37E8"/>
    <w:rsid w:val="004D3820"/>
    <w:rsid w:val="004D3834"/>
    <w:rsid w:val="004D38BB"/>
    <w:rsid w:val="004D391F"/>
    <w:rsid w:val="004D3A51"/>
    <w:rsid w:val="004D3B7B"/>
    <w:rsid w:val="004D3B80"/>
    <w:rsid w:val="004D3B8A"/>
    <w:rsid w:val="004D3D92"/>
    <w:rsid w:val="004D3E2B"/>
    <w:rsid w:val="004D3E35"/>
    <w:rsid w:val="004D3EB5"/>
    <w:rsid w:val="004D3F95"/>
    <w:rsid w:val="004D3FD2"/>
    <w:rsid w:val="004D3FDA"/>
    <w:rsid w:val="004D40AD"/>
    <w:rsid w:val="004D40F0"/>
    <w:rsid w:val="004D4113"/>
    <w:rsid w:val="004D4281"/>
    <w:rsid w:val="004D43B0"/>
    <w:rsid w:val="004D44A2"/>
    <w:rsid w:val="004D44A9"/>
    <w:rsid w:val="004D44C3"/>
    <w:rsid w:val="004D44FB"/>
    <w:rsid w:val="004D451F"/>
    <w:rsid w:val="004D4565"/>
    <w:rsid w:val="004D462F"/>
    <w:rsid w:val="004D4675"/>
    <w:rsid w:val="004D46A7"/>
    <w:rsid w:val="004D47D1"/>
    <w:rsid w:val="004D47F1"/>
    <w:rsid w:val="004D48CB"/>
    <w:rsid w:val="004D49B4"/>
    <w:rsid w:val="004D4BE7"/>
    <w:rsid w:val="004D4D35"/>
    <w:rsid w:val="004D4D89"/>
    <w:rsid w:val="004D4D90"/>
    <w:rsid w:val="004D4DFE"/>
    <w:rsid w:val="004D4E2A"/>
    <w:rsid w:val="004D4E93"/>
    <w:rsid w:val="004D500F"/>
    <w:rsid w:val="004D50CB"/>
    <w:rsid w:val="004D50E1"/>
    <w:rsid w:val="004D5123"/>
    <w:rsid w:val="004D512C"/>
    <w:rsid w:val="004D531A"/>
    <w:rsid w:val="004D5374"/>
    <w:rsid w:val="004D537B"/>
    <w:rsid w:val="004D53A8"/>
    <w:rsid w:val="004D544D"/>
    <w:rsid w:val="004D5553"/>
    <w:rsid w:val="004D562B"/>
    <w:rsid w:val="004D5641"/>
    <w:rsid w:val="004D564B"/>
    <w:rsid w:val="004D56B5"/>
    <w:rsid w:val="004D5769"/>
    <w:rsid w:val="004D5773"/>
    <w:rsid w:val="004D5A13"/>
    <w:rsid w:val="004D5A7B"/>
    <w:rsid w:val="004D5B20"/>
    <w:rsid w:val="004D5CCB"/>
    <w:rsid w:val="004D5D91"/>
    <w:rsid w:val="004D5DBD"/>
    <w:rsid w:val="004D5E6D"/>
    <w:rsid w:val="004D5EA5"/>
    <w:rsid w:val="004D5EAA"/>
    <w:rsid w:val="004D5EC1"/>
    <w:rsid w:val="004D5ED7"/>
    <w:rsid w:val="004D5EE8"/>
    <w:rsid w:val="004D5F20"/>
    <w:rsid w:val="004D5FB3"/>
    <w:rsid w:val="004D601F"/>
    <w:rsid w:val="004D602D"/>
    <w:rsid w:val="004D605B"/>
    <w:rsid w:val="004D60C2"/>
    <w:rsid w:val="004D61E1"/>
    <w:rsid w:val="004D6212"/>
    <w:rsid w:val="004D6232"/>
    <w:rsid w:val="004D630B"/>
    <w:rsid w:val="004D6487"/>
    <w:rsid w:val="004D648C"/>
    <w:rsid w:val="004D6553"/>
    <w:rsid w:val="004D6568"/>
    <w:rsid w:val="004D661C"/>
    <w:rsid w:val="004D66E7"/>
    <w:rsid w:val="004D6775"/>
    <w:rsid w:val="004D681D"/>
    <w:rsid w:val="004D68AE"/>
    <w:rsid w:val="004D69BC"/>
    <w:rsid w:val="004D6AC0"/>
    <w:rsid w:val="004D6E2D"/>
    <w:rsid w:val="004D7003"/>
    <w:rsid w:val="004D7011"/>
    <w:rsid w:val="004D70D1"/>
    <w:rsid w:val="004D7113"/>
    <w:rsid w:val="004D7128"/>
    <w:rsid w:val="004D722C"/>
    <w:rsid w:val="004D7246"/>
    <w:rsid w:val="004D72A3"/>
    <w:rsid w:val="004D73AA"/>
    <w:rsid w:val="004D7426"/>
    <w:rsid w:val="004D759C"/>
    <w:rsid w:val="004D79F1"/>
    <w:rsid w:val="004D7A27"/>
    <w:rsid w:val="004D7ABD"/>
    <w:rsid w:val="004D7AE5"/>
    <w:rsid w:val="004D7B05"/>
    <w:rsid w:val="004D7BAB"/>
    <w:rsid w:val="004D7C2D"/>
    <w:rsid w:val="004D7C33"/>
    <w:rsid w:val="004D7CF6"/>
    <w:rsid w:val="004D7EC1"/>
    <w:rsid w:val="004D7F7C"/>
    <w:rsid w:val="004D7FA9"/>
    <w:rsid w:val="004D7FAB"/>
    <w:rsid w:val="004E0043"/>
    <w:rsid w:val="004E0061"/>
    <w:rsid w:val="004E0090"/>
    <w:rsid w:val="004E00FF"/>
    <w:rsid w:val="004E01AF"/>
    <w:rsid w:val="004E01B6"/>
    <w:rsid w:val="004E02DF"/>
    <w:rsid w:val="004E02E6"/>
    <w:rsid w:val="004E0395"/>
    <w:rsid w:val="004E0407"/>
    <w:rsid w:val="004E04AC"/>
    <w:rsid w:val="004E04ED"/>
    <w:rsid w:val="004E0665"/>
    <w:rsid w:val="004E0674"/>
    <w:rsid w:val="004E0707"/>
    <w:rsid w:val="004E08B4"/>
    <w:rsid w:val="004E09C8"/>
    <w:rsid w:val="004E0A64"/>
    <w:rsid w:val="004E0B55"/>
    <w:rsid w:val="004E0C0C"/>
    <w:rsid w:val="004E0C6A"/>
    <w:rsid w:val="004E0D6F"/>
    <w:rsid w:val="004E0DA2"/>
    <w:rsid w:val="004E0E15"/>
    <w:rsid w:val="004E0F35"/>
    <w:rsid w:val="004E0F47"/>
    <w:rsid w:val="004E101C"/>
    <w:rsid w:val="004E10A6"/>
    <w:rsid w:val="004E10D5"/>
    <w:rsid w:val="004E10E6"/>
    <w:rsid w:val="004E11AE"/>
    <w:rsid w:val="004E11C6"/>
    <w:rsid w:val="004E1294"/>
    <w:rsid w:val="004E12AD"/>
    <w:rsid w:val="004E1325"/>
    <w:rsid w:val="004E1348"/>
    <w:rsid w:val="004E13DF"/>
    <w:rsid w:val="004E143B"/>
    <w:rsid w:val="004E147E"/>
    <w:rsid w:val="004E155A"/>
    <w:rsid w:val="004E1576"/>
    <w:rsid w:val="004E15E0"/>
    <w:rsid w:val="004E1627"/>
    <w:rsid w:val="004E1664"/>
    <w:rsid w:val="004E169B"/>
    <w:rsid w:val="004E1720"/>
    <w:rsid w:val="004E1724"/>
    <w:rsid w:val="004E17A9"/>
    <w:rsid w:val="004E17B2"/>
    <w:rsid w:val="004E189A"/>
    <w:rsid w:val="004E18B2"/>
    <w:rsid w:val="004E18C6"/>
    <w:rsid w:val="004E191C"/>
    <w:rsid w:val="004E1A4D"/>
    <w:rsid w:val="004E1ACB"/>
    <w:rsid w:val="004E1AFE"/>
    <w:rsid w:val="004E1B8B"/>
    <w:rsid w:val="004E1B98"/>
    <w:rsid w:val="004E1BB8"/>
    <w:rsid w:val="004E1C2E"/>
    <w:rsid w:val="004E1C81"/>
    <w:rsid w:val="004E1E5E"/>
    <w:rsid w:val="004E1F89"/>
    <w:rsid w:val="004E1FB7"/>
    <w:rsid w:val="004E202B"/>
    <w:rsid w:val="004E2052"/>
    <w:rsid w:val="004E21A6"/>
    <w:rsid w:val="004E21AF"/>
    <w:rsid w:val="004E21F8"/>
    <w:rsid w:val="004E220A"/>
    <w:rsid w:val="004E223D"/>
    <w:rsid w:val="004E22DD"/>
    <w:rsid w:val="004E2318"/>
    <w:rsid w:val="004E238F"/>
    <w:rsid w:val="004E24C3"/>
    <w:rsid w:val="004E254D"/>
    <w:rsid w:val="004E2552"/>
    <w:rsid w:val="004E258E"/>
    <w:rsid w:val="004E259A"/>
    <w:rsid w:val="004E259C"/>
    <w:rsid w:val="004E25A2"/>
    <w:rsid w:val="004E2609"/>
    <w:rsid w:val="004E2653"/>
    <w:rsid w:val="004E265B"/>
    <w:rsid w:val="004E2680"/>
    <w:rsid w:val="004E27C8"/>
    <w:rsid w:val="004E27D5"/>
    <w:rsid w:val="004E2801"/>
    <w:rsid w:val="004E284E"/>
    <w:rsid w:val="004E2878"/>
    <w:rsid w:val="004E29A8"/>
    <w:rsid w:val="004E29F1"/>
    <w:rsid w:val="004E2A62"/>
    <w:rsid w:val="004E2A7D"/>
    <w:rsid w:val="004E2B09"/>
    <w:rsid w:val="004E2B65"/>
    <w:rsid w:val="004E2B88"/>
    <w:rsid w:val="004E2C54"/>
    <w:rsid w:val="004E2D08"/>
    <w:rsid w:val="004E2D1E"/>
    <w:rsid w:val="004E2D6A"/>
    <w:rsid w:val="004E2E5C"/>
    <w:rsid w:val="004E2E99"/>
    <w:rsid w:val="004E2EA9"/>
    <w:rsid w:val="004E2F21"/>
    <w:rsid w:val="004E2F68"/>
    <w:rsid w:val="004E302C"/>
    <w:rsid w:val="004E3058"/>
    <w:rsid w:val="004E30E0"/>
    <w:rsid w:val="004E3104"/>
    <w:rsid w:val="004E322E"/>
    <w:rsid w:val="004E345B"/>
    <w:rsid w:val="004E35BE"/>
    <w:rsid w:val="004E35E5"/>
    <w:rsid w:val="004E3669"/>
    <w:rsid w:val="004E3798"/>
    <w:rsid w:val="004E37AF"/>
    <w:rsid w:val="004E37B3"/>
    <w:rsid w:val="004E37B6"/>
    <w:rsid w:val="004E37F7"/>
    <w:rsid w:val="004E38FB"/>
    <w:rsid w:val="004E391B"/>
    <w:rsid w:val="004E3BAC"/>
    <w:rsid w:val="004E3C0D"/>
    <w:rsid w:val="004E3CA9"/>
    <w:rsid w:val="004E3CAE"/>
    <w:rsid w:val="004E3CFE"/>
    <w:rsid w:val="004E3D39"/>
    <w:rsid w:val="004E3D3A"/>
    <w:rsid w:val="004E3DA7"/>
    <w:rsid w:val="004E3E7E"/>
    <w:rsid w:val="004E3EC8"/>
    <w:rsid w:val="004E3F2C"/>
    <w:rsid w:val="004E3FB2"/>
    <w:rsid w:val="004E4029"/>
    <w:rsid w:val="004E412D"/>
    <w:rsid w:val="004E41AE"/>
    <w:rsid w:val="004E4408"/>
    <w:rsid w:val="004E4458"/>
    <w:rsid w:val="004E445C"/>
    <w:rsid w:val="004E447C"/>
    <w:rsid w:val="004E44A1"/>
    <w:rsid w:val="004E4525"/>
    <w:rsid w:val="004E47FC"/>
    <w:rsid w:val="004E4858"/>
    <w:rsid w:val="004E4869"/>
    <w:rsid w:val="004E4A1B"/>
    <w:rsid w:val="004E4A85"/>
    <w:rsid w:val="004E4A92"/>
    <w:rsid w:val="004E4B78"/>
    <w:rsid w:val="004E4D40"/>
    <w:rsid w:val="004E4D83"/>
    <w:rsid w:val="004E4DA5"/>
    <w:rsid w:val="004E4DD7"/>
    <w:rsid w:val="004E4DF1"/>
    <w:rsid w:val="004E4F71"/>
    <w:rsid w:val="004E4FA5"/>
    <w:rsid w:val="004E4FE8"/>
    <w:rsid w:val="004E5036"/>
    <w:rsid w:val="004E509D"/>
    <w:rsid w:val="004E525E"/>
    <w:rsid w:val="004E527A"/>
    <w:rsid w:val="004E5287"/>
    <w:rsid w:val="004E53FA"/>
    <w:rsid w:val="004E543C"/>
    <w:rsid w:val="004E54A9"/>
    <w:rsid w:val="004E54B2"/>
    <w:rsid w:val="004E54B4"/>
    <w:rsid w:val="004E54D2"/>
    <w:rsid w:val="004E56FD"/>
    <w:rsid w:val="004E5770"/>
    <w:rsid w:val="004E57C9"/>
    <w:rsid w:val="004E5876"/>
    <w:rsid w:val="004E5989"/>
    <w:rsid w:val="004E5A47"/>
    <w:rsid w:val="004E5A74"/>
    <w:rsid w:val="004E5B00"/>
    <w:rsid w:val="004E5B44"/>
    <w:rsid w:val="004E5B85"/>
    <w:rsid w:val="004E5BF0"/>
    <w:rsid w:val="004E5C48"/>
    <w:rsid w:val="004E5C50"/>
    <w:rsid w:val="004E5C66"/>
    <w:rsid w:val="004E5C92"/>
    <w:rsid w:val="004E5D3C"/>
    <w:rsid w:val="004E5D52"/>
    <w:rsid w:val="004E5E47"/>
    <w:rsid w:val="004E5E4A"/>
    <w:rsid w:val="004E5E99"/>
    <w:rsid w:val="004E5EC4"/>
    <w:rsid w:val="004E6084"/>
    <w:rsid w:val="004E6098"/>
    <w:rsid w:val="004E60B2"/>
    <w:rsid w:val="004E6104"/>
    <w:rsid w:val="004E61EE"/>
    <w:rsid w:val="004E6238"/>
    <w:rsid w:val="004E6243"/>
    <w:rsid w:val="004E62F4"/>
    <w:rsid w:val="004E636E"/>
    <w:rsid w:val="004E64B4"/>
    <w:rsid w:val="004E64CC"/>
    <w:rsid w:val="004E6538"/>
    <w:rsid w:val="004E6551"/>
    <w:rsid w:val="004E663A"/>
    <w:rsid w:val="004E6659"/>
    <w:rsid w:val="004E6789"/>
    <w:rsid w:val="004E6872"/>
    <w:rsid w:val="004E695C"/>
    <w:rsid w:val="004E69F0"/>
    <w:rsid w:val="004E6A15"/>
    <w:rsid w:val="004E6B98"/>
    <w:rsid w:val="004E6D47"/>
    <w:rsid w:val="004E6D84"/>
    <w:rsid w:val="004E6E23"/>
    <w:rsid w:val="004E6E92"/>
    <w:rsid w:val="004E6F72"/>
    <w:rsid w:val="004E6FE7"/>
    <w:rsid w:val="004E7043"/>
    <w:rsid w:val="004E70AD"/>
    <w:rsid w:val="004E714A"/>
    <w:rsid w:val="004E7232"/>
    <w:rsid w:val="004E725C"/>
    <w:rsid w:val="004E727C"/>
    <w:rsid w:val="004E745D"/>
    <w:rsid w:val="004E7463"/>
    <w:rsid w:val="004E75B7"/>
    <w:rsid w:val="004E781C"/>
    <w:rsid w:val="004E7889"/>
    <w:rsid w:val="004E796E"/>
    <w:rsid w:val="004E79BB"/>
    <w:rsid w:val="004E7A3B"/>
    <w:rsid w:val="004E7B41"/>
    <w:rsid w:val="004E7B59"/>
    <w:rsid w:val="004E7B70"/>
    <w:rsid w:val="004E7BDC"/>
    <w:rsid w:val="004E7D5A"/>
    <w:rsid w:val="004E7DA0"/>
    <w:rsid w:val="004E7DA5"/>
    <w:rsid w:val="004E7E37"/>
    <w:rsid w:val="004E7EC7"/>
    <w:rsid w:val="004E7F4C"/>
    <w:rsid w:val="004E7F5C"/>
    <w:rsid w:val="004E7FF6"/>
    <w:rsid w:val="004F0068"/>
    <w:rsid w:val="004F00FF"/>
    <w:rsid w:val="004F0154"/>
    <w:rsid w:val="004F0185"/>
    <w:rsid w:val="004F0194"/>
    <w:rsid w:val="004F01F5"/>
    <w:rsid w:val="004F0224"/>
    <w:rsid w:val="004F0225"/>
    <w:rsid w:val="004F022B"/>
    <w:rsid w:val="004F034D"/>
    <w:rsid w:val="004F0397"/>
    <w:rsid w:val="004F03C0"/>
    <w:rsid w:val="004F03D3"/>
    <w:rsid w:val="004F0458"/>
    <w:rsid w:val="004F04AD"/>
    <w:rsid w:val="004F04E8"/>
    <w:rsid w:val="004F04FF"/>
    <w:rsid w:val="004F0523"/>
    <w:rsid w:val="004F0531"/>
    <w:rsid w:val="004F0567"/>
    <w:rsid w:val="004F056B"/>
    <w:rsid w:val="004F0573"/>
    <w:rsid w:val="004F0585"/>
    <w:rsid w:val="004F05A3"/>
    <w:rsid w:val="004F05DA"/>
    <w:rsid w:val="004F0639"/>
    <w:rsid w:val="004F0722"/>
    <w:rsid w:val="004F0728"/>
    <w:rsid w:val="004F079F"/>
    <w:rsid w:val="004F084A"/>
    <w:rsid w:val="004F088C"/>
    <w:rsid w:val="004F0899"/>
    <w:rsid w:val="004F08BD"/>
    <w:rsid w:val="004F09F4"/>
    <w:rsid w:val="004F0A46"/>
    <w:rsid w:val="004F0AC0"/>
    <w:rsid w:val="004F0B81"/>
    <w:rsid w:val="004F0B87"/>
    <w:rsid w:val="004F0CBA"/>
    <w:rsid w:val="004F0F83"/>
    <w:rsid w:val="004F0FCA"/>
    <w:rsid w:val="004F0FCF"/>
    <w:rsid w:val="004F1181"/>
    <w:rsid w:val="004F11AB"/>
    <w:rsid w:val="004F11DF"/>
    <w:rsid w:val="004F126F"/>
    <w:rsid w:val="004F1298"/>
    <w:rsid w:val="004F12DA"/>
    <w:rsid w:val="004F13B2"/>
    <w:rsid w:val="004F13E1"/>
    <w:rsid w:val="004F142D"/>
    <w:rsid w:val="004F1570"/>
    <w:rsid w:val="004F15F9"/>
    <w:rsid w:val="004F1600"/>
    <w:rsid w:val="004F165A"/>
    <w:rsid w:val="004F167F"/>
    <w:rsid w:val="004F16B0"/>
    <w:rsid w:val="004F16BD"/>
    <w:rsid w:val="004F16F4"/>
    <w:rsid w:val="004F1706"/>
    <w:rsid w:val="004F1848"/>
    <w:rsid w:val="004F18F7"/>
    <w:rsid w:val="004F1910"/>
    <w:rsid w:val="004F1933"/>
    <w:rsid w:val="004F1A4E"/>
    <w:rsid w:val="004F1B7F"/>
    <w:rsid w:val="004F1BC9"/>
    <w:rsid w:val="004F1BEA"/>
    <w:rsid w:val="004F1C25"/>
    <w:rsid w:val="004F1CA5"/>
    <w:rsid w:val="004F1D40"/>
    <w:rsid w:val="004F1D80"/>
    <w:rsid w:val="004F1EAE"/>
    <w:rsid w:val="004F1F13"/>
    <w:rsid w:val="004F1F47"/>
    <w:rsid w:val="004F1F4C"/>
    <w:rsid w:val="004F2025"/>
    <w:rsid w:val="004F2069"/>
    <w:rsid w:val="004F20A2"/>
    <w:rsid w:val="004F20BC"/>
    <w:rsid w:val="004F2123"/>
    <w:rsid w:val="004F2246"/>
    <w:rsid w:val="004F226E"/>
    <w:rsid w:val="004F2293"/>
    <w:rsid w:val="004F22CF"/>
    <w:rsid w:val="004F22D3"/>
    <w:rsid w:val="004F22EA"/>
    <w:rsid w:val="004F237A"/>
    <w:rsid w:val="004F23A3"/>
    <w:rsid w:val="004F24BD"/>
    <w:rsid w:val="004F24C5"/>
    <w:rsid w:val="004F2573"/>
    <w:rsid w:val="004F259A"/>
    <w:rsid w:val="004F262A"/>
    <w:rsid w:val="004F2678"/>
    <w:rsid w:val="004F26B1"/>
    <w:rsid w:val="004F2795"/>
    <w:rsid w:val="004F27A9"/>
    <w:rsid w:val="004F28CF"/>
    <w:rsid w:val="004F2972"/>
    <w:rsid w:val="004F2A0E"/>
    <w:rsid w:val="004F2A49"/>
    <w:rsid w:val="004F2C0B"/>
    <w:rsid w:val="004F2C77"/>
    <w:rsid w:val="004F2D26"/>
    <w:rsid w:val="004F2D6F"/>
    <w:rsid w:val="004F2D75"/>
    <w:rsid w:val="004F2DFC"/>
    <w:rsid w:val="004F2F3B"/>
    <w:rsid w:val="004F2F73"/>
    <w:rsid w:val="004F2FC6"/>
    <w:rsid w:val="004F3005"/>
    <w:rsid w:val="004F31F3"/>
    <w:rsid w:val="004F32D0"/>
    <w:rsid w:val="004F33AB"/>
    <w:rsid w:val="004F340E"/>
    <w:rsid w:val="004F34A4"/>
    <w:rsid w:val="004F3565"/>
    <w:rsid w:val="004F36FD"/>
    <w:rsid w:val="004F378F"/>
    <w:rsid w:val="004F37ED"/>
    <w:rsid w:val="004F37F3"/>
    <w:rsid w:val="004F3803"/>
    <w:rsid w:val="004F3848"/>
    <w:rsid w:val="004F387E"/>
    <w:rsid w:val="004F3906"/>
    <w:rsid w:val="004F3A5B"/>
    <w:rsid w:val="004F3BAB"/>
    <w:rsid w:val="004F3C0C"/>
    <w:rsid w:val="004F3C76"/>
    <w:rsid w:val="004F3D9E"/>
    <w:rsid w:val="004F3E5D"/>
    <w:rsid w:val="004F3EEC"/>
    <w:rsid w:val="004F411B"/>
    <w:rsid w:val="004F4179"/>
    <w:rsid w:val="004F417B"/>
    <w:rsid w:val="004F420C"/>
    <w:rsid w:val="004F4318"/>
    <w:rsid w:val="004F431B"/>
    <w:rsid w:val="004F4337"/>
    <w:rsid w:val="004F434A"/>
    <w:rsid w:val="004F4385"/>
    <w:rsid w:val="004F43D6"/>
    <w:rsid w:val="004F4425"/>
    <w:rsid w:val="004F4483"/>
    <w:rsid w:val="004F44CF"/>
    <w:rsid w:val="004F453A"/>
    <w:rsid w:val="004F4549"/>
    <w:rsid w:val="004F45A3"/>
    <w:rsid w:val="004F45B7"/>
    <w:rsid w:val="004F47EC"/>
    <w:rsid w:val="004F4861"/>
    <w:rsid w:val="004F48C5"/>
    <w:rsid w:val="004F48CE"/>
    <w:rsid w:val="004F49AA"/>
    <w:rsid w:val="004F49B1"/>
    <w:rsid w:val="004F49C1"/>
    <w:rsid w:val="004F4A0B"/>
    <w:rsid w:val="004F4AF1"/>
    <w:rsid w:val="004F4CAC"/>
    <w:rsid w:val="004F4CCD"/>
    <w:rsid w:val="004F4D0D"/>
    <w:rsid w:val="004F4E14"/>
    <w:rsid w:val="004F4E49"/>
    <w:rsid w:val="004F4F04"/>
    <w:rsid w:val="004F4F42"/>
    <w:rsid w:val="004F518C"/>
    <w:rsid w:val="004F51C8"/>
    <w:rsid w:val="004F51F6"/>
    <w:rsid w:val="004F524A"/>
    <w:rsid w:val="004F525E"/>
    <w:rsid w:val="004F5260"/>
    <w:rsid w:val="004F528F"/>
    <w:rsid w:val="004F52A3"/>
    <w:rsid w:val="004F5477"/>
    <w:rsid w:val="004F54F7"/>
    <w:rsid w:val="004F5572"/>
    <w:rsid w:val="004F5575"/>
    <w:rsid w:val="004F5596"/>
    <w:rsid w:val="004F55FD"/>
    <w:rsid w:val="004F57A9"/>
    <w:rsid w:val="004F582E"/>
    <w:rsid w:val="004F5848"/>
    <w:rsid w:val="004F589C"/>
    <w:rsid w:val="004F58B8"/>
    <w:rsid w:val="004F5911"/>
    <w:rsid w:val="004F5970"/>
    <w:rsid w:val="004F5A29"/>
    <w:rsid w:val="004F5A34"/>
    <w:rsid w:val="004F5B2C"/>
    <w:rsid w:val="004F5B83"/>
    <w:rsid w:val="004F5BCD"/>
    <w:rsid w:val="004F5CFA"/>
    <w:rsid w:val="004F5D6F"/>
    <w:rsid w:val="004F5D8F"/>
    <w:rsid w:val="004F5EFE"/>
    <w:rsid w:val="004F5FD0"/>
    <w:rsid w:val="004F6144"/>
    <w:rsid w:val="004F6156"/>
    <w:rsid w:val="004F6217"/>
    <w:rsid w:val="004F6314"/>
    <w:rsid w:val="004F6335"/>
    <w:rsid w:val="004F6380"/>
    <w:rsid w:val="004F63B0"/>
    <w:rsid w:val="004F63FF"/>
    <w:rsid w:val="004F6420"/>
    <w:rsid w:val="004F6441"/>
    <w:rsid w:val="004F6526"/>
    <w:rsid w:val="004F6557"/>
    <w:rsid w:val="004F65FB"/>
    <w:rsid w:val="004F66B3"/>
    <w:rsid w:val="004F6713"/>
    <w:rsid w:val="004F67A6"/>
    <w:rsid w:val="004F67F2"/>
    <w:rsid w:val="004F6867"/>
    <w:rsid w:val="004F689C"/>
    <w:rsid w:val="004F68BC"/>
    <w:rsid w:val="004F68F9"/>
    <w:rsid w:val="004F69D3"/>
    <w:rsid w:val="004F6A2C"/>
    <w:rsid w:val="004F6A76"/>
    <w:rsid w:val="004F6BB7"/>
    <w:rsid w:val="004F6BD0"/>
    <w:rsid w:val="004F6D20"/>
    <w:rsid w:val="004F6D26"/>
    <w:rsid w:val="004F6D87"/>
    <w:rsid w:val="004F6D96"/>
    <w:rsid w:val="004F6DA6"/>
    <w:rsid w:val="004F6DAF"/>
    <w:rsid w:val="004F6E4F"/>
    <w:rsid w:val="004F6EA4"/>
    <w:rsid w:val="004F6F1F"/>
    <w:rsid w:val="004F705F"/>
    <w:rsid w:val="004F708C"/>
    <w:rsid w:val="004F70A2"/>
    <w:rsid w:val="004F70B2"/>
    <w:rsid w:val="004F7254"/>
    <w:rsid w:val="004F73F5"/>
    <w:rsid w:val="004F73F9"/>
    <w:rsid w:val="004F73FD"/>
    <w:rsid w:val="004F7416"/>
    <w:rsid w:val="004F7483"/>
    <w:rsid w:val="004F7484"/>
    <w:rsid w:val="004F752A"/>
    <w:rsid w:val="004F757F"/>
    <w:rsid w:val="004F759B"/>
    <w:rsid w:val="004F75AB"/>
    <w:rsid w:val="004F75C7"/>
    <w:rsid w:val="004F760A"/>
    <w:rsid w:val="004F763F"/>
    <w:rsid w:val="004F769F"/>
    <w:rsid w:val="004F76C3"/>
    <w:rsid w:val="004F779A"/>
    <w:rsid w:val="004F7850"/>
    <w:rsid w:val="004F7857"/>
    <w:rsid w:val="004F78DD"/>
    <w:rsid w:val="004F797F"/>
    <w:rsid w:val="004F799E"/>
    <w:rsid w:val="004F7A11"/>
    <w:rsid w:val="004F7A54"/>
    <w:rsid w:val="004F7A5F"/>
    <w:rsid w:val="004F7A8B"/>
    <w:rsid w:val="004F7BCA"/>
    <w:rsid w:val="004F7BFE"/>
    <w:rsid w:val="004F7C90"/>
    <w:rsid w:val="004F7CE5"/>
    <w:rsid w:val="004F7E28"/>
    <w:rsid w:val="004F7EC7"/>
    <w:rsid w:val="004F7F1B"/>
    <w:rsid w:val="004F7F55"/>
    <w:rsid w:val="004F7F69"/>
    <w:rsid w:val="004F7FA8"/>
    <w:rsid w:val="00500124"/>
    <w:rsid w:val="005001EE"/>
    <w:rsid w:val="0050020A"/>
    <w:rsid w:val="0050026F"/>
    <w:rsid w:val="00500300"/>
    <w:rsid w:val="005003BA"/>
    <w:rsid w:val="005003FF"/>
    <w:rsid w:val="0050040D"/>
    <w:rsid w:val="00500592"/>
    <w:rsid w:val="0050062F"/>
    <w:rsid w:val="00500664"/>
    <w:rsid w:val="00500736"/>
    <w:rsid w:val="00500751"/>
    <w:rsid w:val="00500882"/>
    <w:rsid w:val="005009C8"/>
    <w:rsid w:val="00500A3C"/>
    <w:rsid w:val="00500A7A"/>
    <w:rsid w:val="00500C63"/>
    <w:rsid w:val="00500D0B"/>
    <w:rsid w:val="00500D89"/>
    <w:rsid w:val="00500DA7"/>
    <w:rsid w:val="00500DBB"/>
    <w:rsid w:val="00500E49"/>
    <w:rsid w:val="00500EA3"/>
    <w:rsid w:val="00500EA6"/>
    <w:rsid w:val="00500F6C"/>
    <w:rsid w:val="00500FEA"/>
    <w:rsid w:val="0050107C"/>
    <w:rsid w:val="005010A7"/>
    <w:rsid w:val="005010C0"/>
    <w:rsid w:val="00501206"/>
    <w:rsid w:val="00501258"/>
    <w:rsid w:val="005014BF"/>
    <w:rsid w:val="00501517"/>
    <w:rsid w:val="0050154C"/>
    <w:rsid w:val="00501556"/>
    <w:rsid w:val="00501621"/>
    <w:rsid w:val="0050166F"/>
    <w:rsid w:val="005017A6"/>
    <w:rsid w:val="005017E1"/>
    <w:rsid w:val="00501AFE"/>
    <w:rsid w:val="00501BE8"/>
    <w:rsid w:val="00501C4E"/>
    <w:rsid w:val="00501C64"/>
    <w:rsid w:val="00501C6F"/>
    <w:rsid w:val="00501D0F"/>
    <w:rsid w:val="00501E08"/>
    <w:rsid w:val="00501E0B"/>
    <w:rsid w:val="00501F1B"/>
    <w:rsid w:val="00501F27"/>
    <w:rsid w:val="00501F83"/>
    <w:rsid w:val="00501FAD"/>
    <w:rsid w:val="00501FCD"/>
    <w:rsid w:val="00502003"/>
    <w:rsid w:val="005020AB"/>
    <w:rsid w:val="005021C3"/>
    <w:rsid w:val="00502231"/>
    <w:rsid w:val="00502284"/>
    <w:rsid w:val="005022C1"/>
    <w:rsid w:val="00502331"/>
    <w:rsid w:val="00502347"/>
    <w:rsid w:val="0050244F"/>
    <w:rsid w:val="00502462"/>
    <w:rsid w:val="0050252B"/>
    <w:rsid w:val="00502583"/>
    <w:rsid w:val="00502635"/>
    <w:rsid w:val="0050266D"/>
    <w:rsid w:val="00502780"/>
    <w:rsid w:val="00502860"/>
    <w:rsid w:val="0050288A"/>
    <w:rsid w:val="005028EE"/>
    <w:rsid w:val="00502921"/>
    <w:rsid w:val="00502988"/>
    <w:rsid w:val="005029C7"/>
    <w:rsid w:val="00502A4E"/>
    <w:rsid w:val="00502A92"/>
    <w:rsid w:val="00502AF0"/>
    <w:rsid w:val="00502AFC"/>
    <w:rsid w:val="00502B82"/>
    <w:rsid w:val="00502C4A"/>
    <w:rsid w:val="00502CCC"/>
    <w:rsid w:val="00502CE8"/>
    <w:rsid w:val="00502DA1"/>
    <w:rsid w:val="00502E2C"/>
    <w:rsid w:val="00502E9D"/>
    <w:rsid w:val="00502F13"/>
    <w:rsid w:val="00503056"/>
    <w:rsid w:val="00503079"/>
    <w:rsid w:val="0050308D"/>
    <w:rsid w:val="005030F1"/>
    <w:rsid w:val="00503142"/>
    <w:rsid w:val="005031BD"/>
    <w:rsid w:val="005031C4"/>
    <w:rsid w:val="005031CC"/>
    <w:rsid w:val="005032EA"/>
    <w:rsid w:val="005032FB"/>
    <w:rsid w:val="005034DD"/>
    <w:rsid w:val="00503530"/>
    <w:rsid w:val="00503570"/>
    <w:rsid w:val="005035A5"/>
    <w:rsid w:val="005036F9"/>
    <w:rsid w:val="00503756"/>
    <w:rsid w:val="005037B4"/>
    <w:rsid w:val="00503801"/>
    <w:rsid w:val="0050386A"/>
    <w:rsid w:val="005038DB"/>
    <w:rsid w:val="0050391F"/>
    <w:rsid w:val="005039C8"/>
    <w:rsid w:val="005039DB"/>
    <w:rsid w:val="00503A33"/>
    <w:rsid w:val="00503B44"/>
    <w:rsid w:val="00503B71"/>
    <w:rsid w:val="00503BE3"/>
    <w:rsid w:val="00503C06"/>
    <w:rsid w:val="00503C23"/>
    <w:rsid w:val="00503D98"/>
    <w:rsid w:val="00503DAA"/>
    <w:rsid w:val="00503DFA"/>
    <w:rsid w:val="00503FD9"/>
    <w:rsid w:val="0050403E"/>
    <w:rsid w:val="00504043"/>
    <w:rsid w:val="005040EB"/>
    <w:rsid w:val="0050412F"/>
    <w:rsid w:val="005041AF"/>
    <w:rsid w:val="005041F1"/>
    <w:rsid w:val="00504212"/>
    <w:rsid w:val="005042DC"/>
    <w:rsid w:val="005043EB"/>
    <w:rsid w:val="0050441C"/>
    <w:rsid w:val="00504443"/>
    <w:rsid w:val="005045A7"/>
    <w:rsid w:val="00504682"/>
    <w:rsid w:val="005046BD"/>
    <w:rsid w:val="005046BF"/>
    <w:rsid w:val="0050471C"/>
    <w:rsid w:val="00504765"/>
    <w:rsid w:val="00504956"/>
    <w:rsid w:val="00504973"/>
    <w:rsid w:val="005049A1"/>
    <w:rsid w:val="005049CC"/>
    <w:rsid w:val="00504A6E"/>
    <w:rsid w:val="00504B62"/>
    <w:rsid w:val="00504BCD"/>
    <w:rsid w:val="00504C34"/>
    <w:rsid w:val="00504CB6"/>
    <w:rsid w:val="00504E02"/>
    <w:rsid w:val="00504E53"/>
    <w:rsid w:val="00504F80"/>
    <w:rsid w:val="0050500B"/>
    <w:rsid w:val="0050502A"/>
    <w:rsid w:val="00505199"/>
    <w:rsid w:val="0050526B"/>
    <w:rsid w:val="005052C6"/>
    <w:rsid w:val="005053D5"/>
    <w:rsid w:val="005054CF"/>
    <w:rsid w:val="0050555F"/>
    <w:rsid w:val="005055B5"/>
    <w:rsid w:val="00505609"/>
    <w:rsid w:val="00505772"/>
    <w:rsid w:val="00505788"/>
    <w:rsid w:val="0050579B"/>
    <w:rsid w:val="0050584F"/>
    <w:rsid w:val="00505927"/>
    <w:rsid w:val="0050598C"/>
    <w:rsid w:val="005059A8"/>
    <w:rsid w:val="005059B9"/>
    <w:rsid w:val="00505AE8"/>
    <w:rsid w:val="00505C79"/>
    <w:rsid w:val="00505C84"/>
    <w:rsid w:val="00505D1F"/>
    <w:rsid w:val="00505E01"/>
    <w:rsid w:val="00505E5D"/>
    <w:rsid w:val="00505E61"/>
    <w:rsid w:val="00505FF7"/>
    <w:rsid w:val="0050602A"/>
    <w:rsid w:val="00506049"/>
    <w:rsid w:val="0050606F"/>
    <w:rsid w:val="00506092"/>
    <w:rsid w:val="005060B1"/>
    <w:rsid w:val="005061A2"/>
    <w:rsid w:val="005061D3"/>
    <w:rsid w:val="0050622B"/>
    <w:rsid w:val="005062A2"/>
    <w:rsid w:val="005062D1"/>
    <w:rsid w:val="00506320"/>
    <w:rsid w:val="00506365"/>
    <w:rsid w:val="005063AE"/>
    <w:rsid w:val="005063CF"/>
    <w:rsid w:val="0050650F"/>
    <w:rsid w:val="005065E8"/>
    <w:rsid w:val="005065F5"/>
    <w:rsid w:val="00506638"/>
    <w:rsid w:val="0050675F"/>
    <w:rsid w:val="00506761"/>
    <w:rsid w:val="005067A4"/>
    <w:rsid w:val="005067C1"/>
    <w:rsid w:val="00506895"/>
    <w:rsid w:val="0050696F"/>
    <w:rsid w:val="00506A22"/>
    <w:rsid w:val="00506A59"/>
    <w:rsid w:val="00506A62"/>
    <w:rsid w:val="00506ABE"/>
    <w:rsid w:val="00506AC0"/>
    <w:rsid w:val="00506B31"/>
    <w:rsid w:val="00506C50"/>
    <w:rsid w:val="00506C6E"/>
    <w:rsid w:val="00506D0A"/>
    <w:rsid w:val="00506D46"/>
    <w:rsid w:val="00506D85"/>
    <w:rsid w:val="00506DC3"/>
    <w:rsid w:val="00506DC5"/>
    <w:rsid w:val="0050703D"/>
    <w:rsid w:val="00507048"/>
    <w:rsid w:val="00507239"/>
    <w:rsid w:val="005072E3"/>
    <w:rsid w:val="0050740F"/>
    <w:rsid w:val="00507415"/>
    <w:rsid w:val="00507569"/>
    <w:rsid w:val="0050769B"/>
    <w:rsid w:val="005076DF"/>
    <w:rsid w:val="005076FE"/>
    <w:rsid w:val="00507770"/>
    <w:rsid w:val="005077F8"/>
    <w:rsid w:val="005078D4"/>
    <w:rsid w:val="005078ED"/>
    <w:rsid w:val="005079D7"/>
    <w:rsid w:val="00507A16"/>
    <w:rsid w:val="00507A4A"/>
    <w:rsid w:val="00507A57"/>
    <w:rsid w:val="00507AE2"/>
    <w:rsid w:val="00507B34"/>
    <w:rsid w:val="00507BB4"/>
    <w:rsid w:val="00507D38"/>
    <w:rsid w:val="00507DA4"/>
    <w:rsid w:val="00507DAF"/>
    <w:rsid w:val="00507DD1"/>
    <w:rsid w:val="00507E0C"/>
    <w:rsid w:val="00507E4B"/>
    <w:rsid w:val="00507E7C"/>
    <w:rsid w:val="00507EFC"/>
    <w:rsid w:val="00507F1F"/>
    <w:rsid w:val="00507F31"/>
    <w:rsid w:val="00507F7C"/>
    <w:rsid w:val="0051001D"/>
    <w:rsid w:val="0051007E"/>
    <w:rsid w:val="00510105"/>
    <w:rsid w:val="005101DA"/>
    <w:rsid w:val="00510223"/>
    <w:rsid w:val="00510275"/>
    <w:rsid w:val="005102B3"/>
    <w:rsid w:val="00510316"/>
    <w:rsid w:val="005104A7"/>
    <w:rsid w:val="005104D1"/>
    <w:rsid w:val="00510520"/>
    <w:rsid w:val="00510596"/>
    <w:rsid w:val="005105E4"/>
    <w:rsid w:val="00510720"/>
    <w:rsid w:val="005107DD"/>
    <w:rsid w:val="005107E4"/>
    <w:rsid w:val="005108D0"/>
    <w:rsid w:val="00510952"/>
    <w:rsid w:val="00510B14"/>
    <w:rsid w:val="00510B29"/>
    <w:rsid w:val="00510BA6"/>
    <w:rsid w:val="00510BFB"/>
    <w:rsid w:val="00510C1E"/>
    <w:rsid w:val="00510CAB"/>
    <w:rsid w:val="00510CC5"/>
    <w:rsid w:val="00510CE1"/>
    <w:rsid w:val="00510CE6"/>
    <w:rsid w:val="00510D81"/>
    <w:rsid w:val="00510DC9"/>
    <w:rsid w:val="00510DF2"/>
    <w:rsid w:val="00510F18"/>
    <w:rsid w:val="0051100A"/>
    <w:rsid w:val="00511027"/>
    <w:rsid w:val="0051108E"/>
    <w:rsid w:val="005110C8"/>
    <w:rsid w:val="00511113"/>
    <w:rsid w:val="0051111D"/>
    <w:rsid w:val="005111D4"/>
    <w:rsid w:val="005111E4"/>
    <w:rsid w:val="005112BB"/>
    <w:rsid w:val="005112FF"/>
    <w:rsid w:val="0051132F"/>
    <w:rsid w:val="0051137E"/>
    <w:rsid w:val="005113D5"/>
    <w:rsid w:val="0051142B"/>
    <w:rsid w:val="00511491"/>
    <w:rsid w:val="00511539"/>
    <w:rsid w:val="005115CE"/>
    <w:rsid w:val="00511686"/>
    <w:rsid w:val="005116E3"/>
    <w:rsid w:val="005116FF"/>
    <w:rsid w:val="00511803"/>
    <w:rsid w:val="00511857"/>
    <w:rsid w:val="00511B2B"/>
    <w:rsid w:val="00511B52"/>
    <w:rsid w:val="00511C38"/>
    <w:rsid w:val="00511CD4"/>
    <w:rsid w:val="00511CFD"/>
    <w:rsid w:val="00511D45"/>
    <w:rsid w:val="00511DD7"/>
    <w:rsid w:val="00511E6B"/>
    <w:rsid w:val="00511E96"/>
    <w:rsid w:val="00511EB4"/>
    <w:rsid w:val="00511F0B"/>
    <w:rsid w:val="0051202E"/>
    <w:rsid w:val="0051209F"/>
    <w:rsid w:val="005120BA"/>
    <w:rsid w:val="00512171"/>
    <w:rsid w:val="00512285"/>
    <w:rsid w:val="005122D4"/>
    <w:rsid w:val="005123FF"/>
    <w:rsid w:val="0051256B"/>
    <w:rsid w:val="005125A2"/>
    <w:rsid w:val="005125A7"/>
    <w:rsid w:val="0051266A"/>
    <w:rsid w:val="005126BB"/>
    <w:rsid w:val="00512714"/>
    <w:rsid w:val="00512774"/>
    <w:rsid w:val="005127E1"/>
    <w:rsid w:val="0051283B"/>
    <w:rsid w:val="00512853"/>
    <w:rsid w:val="00512904"/>
    <w:rsid w:val="005129E6"/>
    <w:rsid w:val="00512A14"/>
    <w:rsid w:val="00512A5F"/>
    <w:rsid w:val="00512A80"/>
    <w:rsid w:val="00512AAB"/>
    <w:rsid w:val="00512B69"/>
    <w:rsid w:val="00512C0B"/>
    <w:rsid w:val="00512C72"/>
    <w:rsid w:val="00512D00"/>
    <w:rsid w:val="00512D15"/>
    <w:rsid w:val="00512F3E"/>
    <w:rsid w:val="0051301A"/>
    <w:rsid w:val="0051306A"/>
    <w:rsid w:val="00513093"/>
    <w:rsid w:val="00513125"/>
    <w:rsid w:val="00513141"/>
    <w:rsid w:val="00513236"/>
    <w:rsid w:val="0051325C"/>
    <w:rsid w:val="005132F7"/>
    <w:rsid w:val="005133A7"/>
    <w:rsid w:val="005134E1"/>
    <w:rsid w:val="0051350C"/>
    <w:rsid w:val="0051359D"/>
    <w:rsid w:val="0051370E"/>
    <w:rsid w:val="0051383D"/>
    <w:rsid w:val="005138CB"/>
    <w:rsid w:val="005138DC"/>
    <w:rsid w:val="0051396F"/>
    <w:rsid w:val="00513984"/>
    <w:rsid w:val="00513A38"/>
    <w:rsid w:val="00513A98"/>
    <w:rsid w:val="00513AFF"/>
    <w:rsid w:val="00513BD1"/>
    <w:rsid w:val="00513D07"/>
    <w:rsid w:val="00513D1D"/>
    <w:rsid w:val="00513D53"/>
    <w:rsid w:val="00513DF6"/>
    <w:rsid w:val="00513E74"/>
    <w:rsid w:val="00514028"/>
    <w:rsid w:val="00514069"/>
    <w:rsid w:val="005140DF"/>
    <w:rsid w:val="0051416A"/>
    <w:rsid w:val="00514232"/>
    <w:rsid w:val="005142B8"/>
    <w:rsid w:val="005142F0"/>
    <w:rsid w:val="00514311"/>
    <w:rsid w:val="005143D5"/>
    <w:rsid w:val="00514408"/>
    <w:rsid w:val="0051442D"/>
    <w:rsid w:val="00514554"/>
    <w:rsid w:val="005145A2"/>
    <w:rsid w:val="00514641"/>
    <w:rsid w:val="00514653"/>
    <w:rsid w:val="005146C0"/>
    <w:rsid w:val="00514797"/>
    <w:rsid w:val="005148C7"/>
    <w:rsid w:val="005149D9"/>
    <w:rsid w:val="00514A21"/>
    <w:rsid w:val="00514A6B"/>
    <w:rsid w:val="00514A6D"/>
    <w:rsid w:val="00514A81"/>
    <w:rsid w:val="00514B98"/>
    <w:rsid w:val="00514BE4"/>
    <w:rsid w:val="00514BED"/>
    <w:rsid w:val="00514F74"/>
    <w:rsid w:val="00514F84"/>
    <w:rsid w:val="00515006"/>
    <w:rsid w:val="00515128"/>
    <w:rsid w:val="005151CD"/>
    <w:rsid w:val="005151FE"/>
    <w:rsid w:val="005152B3"/>
    <w:rsid w:val="005152BA"/>
    <w:rsid w:val="0051531F"/>
    <w:rsid w:val="00515392"/>
    <w:rsid w:val="005154A9"/>
    <w:rsid w:val="0051557B"/>
    <w:rsid w:val="005155DC"/>
    <w:rsid w:val="005155DD"/>
    <w:rsid w:val="00515645"/>
    <w:rsid w:val="0051574B"/>
    <w:rsid w:val="00515806"/>
    <w:rsid w:val="0051585D"/>
    <w:rsid w:val="00515898"/>
    <w:rsid w:val="005158A7"/>
    <w:rsid w:val="00515916"/>
    <w:rsid w:val="005159E0"/>
    <w:rsid w:val="00515B62"/>
    <w:rsid w:val="00515C06"/>
    <w:rsid w:val="00515C39"/>
    <w:rsid w:val="00515C4D"/>
    <w:rsid w:val="00515CBD"/>
    <w:rsid w:val="00515CE9"/>
    <w:rsid w:val="00515D4C"/>
    <w:rsid w:val="00515ED2"/>
    <w:rsid w:val="00515EED"/>
    <w:rsid w:val="00515EF2"/>
    <w:rsid w:val="00515FB9"/>
    <w:rsid w:val="00515FCB"/>
    <w:rsid w:val="0051616A"/>
    <w:rsid w:val="00516170"/>
    <w:rsid w:val="005161D7"/>
    <w:rsid w:val="00516283"/>
    <w:rsid w:val="005162CB"/>
    <w:rsid w:val="00516430"/>
    <w:rsid w:val="0051643C"/>
    <w:rsid w:val="00516441"/>
    <w:rsid w:val="0051653D"/>
    <w:rsid w:val="0051654F"/>
    <w:rsid w:val="005165B6"/>
    <w:rsid w:val="005165EF"/>
    <w:rsid w:val="005166C1"/>
    <w:rsid w:val="005166CE"/>
    <w:rsid w:val="00516707"/>
    <w:rsid w:val="0051673A"/>
    <w:rsid w:val="0051675F"/>
    <w:rsid w:val="00516770"/>
    <w:rsid w:val="00516883"/>
    <w:rsid w:val="00516928"/>
    <w:rsid w:val="005169D7"/>
    <w:rsid w:val="00516A16"/>
    <w:rsid w:val="00516A2D"/>
    <w:rsid w:val="00516A34"/>
    <w:rsid w:val="00516B69"/>
    <w:rsid w:val="00516C88"/>
    <w:rsid w:val="00516ECA"/>
    <w:rsid w:val="00516ECB"/>
    <w:rsid w:val="00516F3B"/>
    <w:rsid w:val="00517023"/>
    <w:rsid w:val="00517048"/>
    <w:rsid w:val="0051715A"/>
    <w:rsid w:val="0051717D"/>
    <w:rsid w:val="0051719E"/>
    <w:rsid w:val="005171D6"/>
    <w:rsid w:val="00517263"/>
    <w:rsid w:val="00517411"/>
    <w:rsid w:val="00517536"/>
    <w:rsid w:val="0051770C"/>
    <w:rsid w:val="00517710"/>
    <w:rsid w:val="00517715"/>
    <w:rsid w:val="00517721"/>
    <w:rsid w:val="00517788"/>
    <w:rsid w:val="005177C7"/>
    <w:rsid w:val="00517BDD"/>
    <w:rsid w:val="00517C55"/>
    <w:rsid w:val="00517C5C"/>
    <w:rsid w:val="00517CD0"/>
    <w:rsid w:val="00517D0E"/>
    <w:rsid w:val="00517DD6"/>
    <w:rsid w:val="00517EC7"/>
    <w:rsid w:val="00517F4E"/>
    <w:rsid w:val="00517FB3"/>
    <w:rsid w:val="00520054"/>
    <w:rsid w:val="00520077"/>
    <w:rsid w:val="005200D4"/>
    <w:rsid w:val="005200FA"/>
    <w:rsid w:val="00520132"/>
    <w:rsid w:val="00520143"/>
    <w:rsid w:val="00520174"/>
    <w:rsid w:val="00520248"/>
    <w:rsid w:val="00520337"/>
    <w:rsid w:val="0052035F"/>
    <w:rsid w:val="005204E6"/>
    <w:rsid w:val="0052062D"/>
    <w:rsid w:val="005206C2"/>
    <w:rsid w:val="005206F8"/>
    <w:rsid w:val="00520715"/>
    <w:rsid w:val="0052074B"/>
    <w:rsid w:val="0052077B"/>
    <w:rsid w:val="00520784"/>
    <w:rsid w:val="0052087F"/>
    <w:rsid w:val="005208EC"/>
    <w:rsid w:val="005209CC"/>
    <w:rsid w:val="00520A22"/>
    <w:rsid w:val="00520A4C"/>
    <w:rsid w:val="00520A52"/>
    <w:rsid w:val="00520AB3"/>
    <w:rsid w:val="00520AC6"/>
    <w:rsid w:val="00520AEB"/>
    <w:rsid w:val="00520B28"/>
    <w:rsid w:val="00520B2E"/>
    <w:rsid w:val="00520B52"/>
    <w:rsid w:val="00520B72"/>
    <w:rsid w:val="00520BED"/>
    <w:rsid w:val="00520CBE"/>
    <w:rsid w:val="00520D74"/>
    <w:rsid w:val="00520DB7"/>
    <w:rsid w:val="00520F1B"/>
    <w:rsid w:val="00520F23"/>
    <w:rsid w:val="00520F28"/>
    <w:rsid w:val="00520FE2"/>
    <w:rsid w:val="00521095"/>
    <w:rsid w:val="005210F0"/>
    <w:rsid w:val="0052112B"/>
    <w:rsid w:val="0052114E"/>
    <w:rsid w:val="0052123D"/>
    <w:rsid w:val="005213D3"/>
    <w:rsid w:val="005213F6"/>
    <w:rsid w:val="0052148E"/>
    <w:rsid w:val="00521520"/>
    <w:rsid w:val="00521549"/>
    <w:rsid w:val="005215A7"/>
    <w:rsid w:val="005215D0"/>
    <w:rsid w:val="00521610"/>
    <w:rsid w:val="00521686"/>
    <w:rsid w:val="005216B2"/>
    <w:rsid w:val="00521751"/>
    <w:rsid w:val="00521789"/>
    <w:rsid w:val="00521854"/>
    <w:rsid w:val="005219F0"/>
    <w:rsid w:val="00521B44"/>
    <w:rsid w:val="00521BEC"/>
    <w:rsid w:val="00521CF8"/>
    <w:rsid w:val="00521D4B"/>
    <w:rsid w:val="00521DBF"/>
    <w:rsid w:val="00521E35"/>
    <w:rsid w:val="00521F1E"/>
    <w:rsid w:val="00521F46"/>
    <w:rsid w:val="00521F73"/>
    <w:rsid w:val="00521FCB"/>
    <w:rsid w:val="00522415"/>
    <w:rsid w:val="00522432"/>
    <w:rsid w:val="00522577"/>
    <w:rsid w:val="00522611"/>
    <w:rsid w:val="005226FF"/>
    <w:rsid w:val="00522727"/>
    <w:rsid w:val="0052272C"/>
    <w:rsid w:val="00522872"/>
    <w:rsid w:val="005228D8"/>
    <w:rsid w:val="005228FA"/>
    <w:rsid w:val="00522955"/>
    <w:rsid w:val="00522958"/>
    <w:rsid w:val="005229D4"/>
    <w:rsid w:val="00522A4A"/>
    <w:rsid w:val="00522A60"/>
    <w:rsid w:val="00522A79"/>
    <w:rsid w:val="00522AF6"/>
    <w:rsid w:val="00522AFD"/>
    <w:rsid w:val="00522BCB"/>
    <w:rsid w:val="00522D13"/>
    <w:rsid w:val="00522E27"/>
    <w:rsid w:val="00522EA0"/>
    <w:rsid w:val="00522EB0"/>
    <w:rsid w:val="00522F69"/>
    <w:rsid w:val="00522FFC"/>
    <w:rsid w:val="0052301B"/>
    <w:rsid w:val="0052302E"/>
    <w:rsid w:val="00523115"/>
    <w:rsid w:val="00523187"/>
    <w:rsid w:val="005232CC"/>
    <w:rsid w:val="005232ED"/>
    <w:rsid w:val="00523371"/>
    <w:rsid w:val="00523372"/>
    <w:rsid w:val="00523396"/>
    <w:rsid w:val="005234A0"/>
    <w:rsid w:val="005234B3"/>
    <w:rsid w:val="0052350E"/>
    <w:rsid w:val="00523524"/>
    <w:rsid w:val="0052359F"/>
    <w:rsid w:val="00523621"/>
    <w:rsid w:val="0052363B"/>
    <w:rsid w:val="0052365B"/>
    <w:rsid w:val="00523665"/>
    <w:rsid w:val="005236C9"/>
    <w:rsid w:val="005236DF"/>
    <w:rsid w:val="00523707"/>
    <w:rsid w:val="00523723"/>
    <w:rsid w:val="0052378D"/>
    <w:rsid w:val="00523890"/>
    <w:rsid w:val="005238FB"/>
    <w:rsid w:val="00523921"/>
    <w:rsid w:val="00523B14"/>
    <w:rsid w:val="00523B56"/>
    <w:rsid w:val="00523BD2"/>
    <w:rsid w:val="00523C93"/>
    <w:rsid w:val="00523D10"/>
    <w:rsid w:val="00523D45"/>
    <w:rsid w:val="00523E05"/>
    <w:rsid w:val="00523E16"/>
    <w:rsid w:val="00523E3C"/>
    <w:rsid w:val="00523F0B"/>
    <w:rsid w:val="00523FF0"/>
    <w:rsid w:val="0052406C"/>
    <w:rsid w:val="00524093"/>
    <w:rsid w:val="0052411A"/>
    <w:rsid w:val="00524202"/>
    <w:rsid w:val="0052422A"/>
    <w:rsid w:val="00524269"/>
    <w:rsid w:val="00524288"/>
    <w:rsid w:val="00524381"/>
    <w:rsid w:val="00524423"/>
    <w:rsid w:val="00524445"/>
    <w:rsid w:val="00524468"/>
    <w:rsid w:val="0052469D"/>
    <w:rsid w:val="00524728"/>
    <w:rsid w:val="005247AB"/>
    <w:rsid w:val="0052494E"/>
    <w:rsid w:val="00524956"/>
    <w:rsid w:val="005249C8"/>
    <w:rsid w:val="00524B56"/>
    <w:rsid w:val="00524C6B"/>
    <w:rsid w:val="00524D6A"/>
    <w:rsid w:val="00524DBC"/>
    <w:rsid w:val="00524E25"/>
    <w:rsid w:val="00524E36"/>
    <w:rsid w:val="00524F17"/>
    <w:rsid w:val="00524F89"/>
    <w:rsid w:val="00524F90"/>
    <w:rsid w:val="00524FFD"/>
    <w:rsid w:val="00525046"/>
    <w:rsid w:val="0052507A"/>
    <w:rsid w:val="005250D5"/>
    <w:rsid w:val="00525118"/>
    <w:rsid w:val="00525171"/>
    <w:rsid w:val="005251AD"/>
    <w:rsid w:val="005251B0"/>
    <w:rsid w:val="005251C7"/>
    <w:rsid w:val="00525226"/>
    <w:rsid w:val="0052540C"/>
    <w:rsid w:val="005255B3"/>
    <w:rsid w:val="00525687"/>
    <w:rsid w:val="0052574F"/>
    <w:rsid w:val="00525812"/>
    <w:rsid w:val="005258D1"/>
    <w:rsid w:val="00525A36"/>
    <w:rsid w:val="00525B19"/>
    <w:rsid w:val="00525C51"/>
    <w:rsid w:val="00525C59"/>
    <w:rsid w:val="00525CDF"/>
    <w:rsid w:val="00525CEC"/>
    <w:rsid w:val="00525CF6"/>
    <w:rsid w:val="00525D13"/>
    <w:rsid w:val="00525D1A"/>
    <w:rsid w:val="00525D6F"/>
    <w:rsid w:val="00525DD9"/>
    <w:rsid w:val="00525DDE"/>
    <w:rsid w:val="00525E43"/>
    <w:rsid w:val="00525E97"/>
    <w:rsid w:val="00525F54"/>
    <w:rsid w:val="00525F58"/>
    <w:rsid w:val="00526033"/>
    <w:rsid w:val="0052603C"/>
    <w:rsid w:val="00526061"/>
    <w:rsid w:val="005261D6"/>
    <w:rsid w:val="0052637A"/>
    <w:rsid w:val="005263D7"/>
    <w:rsid w:val="00526541"/>
    <w:rsid w:val="005265B1"/>
    <w:rsid w:val="00526643"/>
    <w:rsid w:val="00526653"/>
    <w:rsid w:val="00526738"/>
    <w:rsid w:val="00526780"/>
    <w:rsid w:val="005267D4"/>
    <w:rsid w:val="005267E2"/>
    <w:rsid w:val="00526993"/>
    <w:rsid w:val="005269F4"/>
    <w:rsid w:val="00526A21"/>
    <w:rsid w:val="00526AE5"/>
    <w:rsid w:val="00526AF6"/>
    <w:rsid w:val="00526CFE"/>
    <w:rsid w:val="00526D57"/>
    <w:rsid w:val="00526E19"/>
    <w:rsid w:val="00526ED5"/>
    <w:rsid w:val="00526F3C"/>
    <w:rsid w:val="00526F5B"/>
    <w:rsid w:val="0052702C"/>
    <w:rsid w:val="00527127"/>
    <w:rsid w:val="00527177"/>
    <w:rsid w:val="005271F6"/>
    <w:rsid w:val="005271F7"/>
    <w:rsid w:val="0052729B"/>
    <w:rsid w:val="005272AA"/>
    <w:rsid w:val="005272EC"/>
    <w:rsid w:val="0052736E"/>
    <w:rsid w:val="005273E7"/>
    <w:rsid w:val="005273EC"/>
    <w:rsid w:val="005274F0"/>
    <w:rsid w:val="005275F4"/>
    <w:rsid w:val="00527639"/>
    <w:rsid w:val="0052770E"/>
    <w:rsid w:val="00527739"/>
    <w:rsid w:val="005277C5"/>
    <w:rsid w:val="005277DB"/>
    <w:rsid w:val="005279BE"/>
    <w:rsid w:val="00527A46"/>
    <w:rsid w:val="00527AA8"/>
    <w:rsid w:val="00527AE9"/>
    <w:rsid w:val="00527B69"/>
    <w:rsid w:val="00527C1C"/>
    <w:rsid w:val="00527C63"/>
    <w:rsid w:val="00527C75"/>
    <w:rsid w:val="00527C7C"/>
    <w:rsid w:val="00527C9B"/>
    <w:rsid w:val="00527DDE"/>
    <w:rsid w:val="00527E22"/>
    <w:rsid w:val="00527E90"/>
    <w:rsid w:val="00527EA9"/>
    <w:rsid w:val="00527F43"/>
    <w:rsid w:val="00527F7B"/>
    <w:rsid w:val="00530120"/>
    <w:rsid w:val="00530167"/>
    <w:rsid w:val="00530179"/>
    <w:rsid w:val="00530204"/>
    <w:rsid w:val="0053020A"/>
    <w:rsid w:val="0053027B"/>
    <w:rsid w:val="005302C2"/>
    <w:rsid w:val="00530371"/>
    <w:rsid w:val="0053038E"/>
    <w:rsid w:val="005303EC"/>
    <w:rsid w:val="0053040F"/>
    <w:rsid w:val="005304BF"/>
    <w:rsid w:val="0053051A"/>
    <w:rsid w:val="0053066F"/>
    <w:rsid w:val="005306AF"/>
    <w:rsid w:val="0053076A"/>
    <w:rsid w:val="00530838"/>
    <w:rsid w:val="00530849"/>
    <w:rsid w:val="00530957"/>
    <w:rsid w:val="005309B2"/>
    <w:rsid w:val="00530A1A"/>
    <w:rsid w:val="00530A47"/>
    <w:rsid w:val="00530A78"/>
    <w:rsid w:val="00530AA9"/>
    <w:rsid w:val="00530B09"/>
    <w:rsid w:val="00530B1C"/>
    <w:rsid w:val="00530BD3"/>
    <w:rsid w:val="00530BF4"/>
    <w:rsid w:val="00530C2D"/>
    <w:rsid w:val="00530C76"/>
    <w:rsid w:val="00530DEB"/>
    <w:rsid w:val="00530F39"/>
    <w:rsid w:val="005310F2"/>
    <w:rsid w:val="00531108"/>
    <w:rsid w:val="00531136"/>
    <w:rsid w:val="00531316"/>
    <w:rsid w:val="005313DC"/>
    <w:rsid w:val="005313F4"/>
    <w:rsid w:val="005313F5"/>
    <w:rsid w:val="005314EF"/>
    <w:rsid w:val="00531588"/>
    <w:rsid w:val="005315F2"/>
    <w:rsid w:val="005316E6"/>
    <w:rsid w:val="005316EE"/>
    <w:rsid w:val="005318A7"/>
    <w:rsid w:val="0053199C"/>
    <w:rsid w:val="00531A3E"/>
    <w:rsid w:val="00531B64"/>
    <w:rsid w:val="00531BDC"/>
    <w:rsid w:val="00531CA3"/>
    <w:rsid w:val="00531CD1"/>
    <w:rsid w:val="00531DF7"/>
    <w:rsid w:val="00531E1E"/>
    <w:rsid w:val="00531E2E"/>
    <w:rsid w:val="00531F2C"/>
    <w:rsid w:val="00531F6C"/>
    <w:rsid w:val="00531F91"/>
    <w:rsid w:val="00532196"/>
    <w:rsid w:val="005321A4"/>
    <w:rsid w:val="005321B0"/>
    <w:rsid w:val="005321BC"/>
    <w:rsid w:val="00532249"/>
    <w:rsid w:val="00532273"/>
    <w:rsid w:val="0053228A"/>
    <w:rsid w:val="005322B8"/>
    <w:rsid w:val="005322CC"/>
    <w:rsid w:val="005322F0"/>
    <w:rsid w:val="005324A8"/>
    <w:rsid w:val="005324AA"/>
    <w:rsid w:val="00532524"/>
    <w:rsid w:val="0053256D"/>
    <w:rsid w:val="005328C5"/>
    <w:rsid w:val="0053298A"/>
    <w:rsid w:val="00532AFA"/>
    <w:rsid w:val="00532BB8"/>
    <w:rsid w:val="00532C3A"/>
    <w:rsid w:val="00532CA8"/>
    <w:rsid w:val="00532CCC"/>
    <w:rsid w:val="00532D27"/>
    <w:rsid w:val="00532D62"/>
    <w:rsid w:val="00532D64"/>
    <w:rsid w:val="00532E1E"/>
    <w:rsid w:val="00532E57"/>
    <w:rsid w:val="00532E66"/>
    <w:rsid w:val="00532F35"/>
    <w:rsid w:val="00532F95"/>
    <w:rsid w:val="0053309E"/>
    <w:rsid w:val="005330E0"/>
    <w:rsid w:val="0053314A"/>
    <w:rsid w:val="0053324C"/>
    <w:rsid w:val="005332F5"/>
    <w:rsid w:val="005333B7"/>
    <w:rsid w:val="005333D9"/>
    <w:rsid w:val="005333DD"/>
    <w:rsid w:val="00533426"/>
    <w:rsid w:val="0053354E"/>
    <w:rsid w:val="005335C3"/>
    <w:rsid w:val="0053363C"/>
    <w:rsid w:val="00533709"/>
    <w:rsid w:val="005338E7"/>
    <w:rsid w:val="0053392B"/>
    <w:rsid w:val="00533995"/>
    <w:rsid w:val="00533A43"/>
    <w:rsid w:val="00533A69"/>
    <w:rsid w:val="00533A7F"/>
    <w:rsid w:val="00533AA9"/>
    <w:rsid w:val="00533BBD"/>
    <w:rsid w:val="00533CD4"/>
    <w:rsid w:val="00533CDF"/>
    <w:rsid w:val="00533DC4"/>
    <w:rsid w:val="00533DD5"/>
    <w:rsid w:val="00533E60"/>
    <w:rsid w:val="00533EA6"/>
    <w:rsid w:val="00533F18"/>
    <w:rsid w:val="00533F47"/>
    <w:rsid w:val="00533FA6"/>
    <w:rsid w:val="005341DA"/>
    <w:rsid w:val="005341F0"/>
    <w:rsid w:val="00534218"/>
    <w:rsid w:val="00534241"/>
    <w:rsid w:val="00534358"/>
    <w:rsid w:val="005344A4"/>
    <w:rsid w:val="005344F4"/>
    <w:rsid w:val="0053453D"/>
    <w:rsid w:val="00534636"/>
    <w:rsid w:val="005346A7"/>
    <w:rsid w:val="005346C9"/>
    <w:rsid w:val="0053491A"/>
    <w:rsid w:val="005349B5"/>
    <w:rsid w:val="005349B8"/>
    <w:rsid w:val="00534A80"/>
    <w:rsid w:val="00534A9E"/>
    <w:rsid w:val="00534AA0"/>
    <w:rsid w:val="00534BFF"/>
    <w:rsid w:val="00534C2B"/>
    <w:rsid w:val="00534C3E"/>
    <w:rsid w:val="00534C6B"/>
    <w:rsid w:val="00534DB1"/>
    <w:rsid w:val="00534F2D"/>
    <w:rsid w:val="0053508F"/>
    <w:rsid w:val="005350A3"/>
    <w:rsid w:val="005350F6"/>
    <w:rsid w:val="005351DF"/>
    <w:rsid w:val="0053523C"/>
    <w:rsid w:val="005352E4"/>
    <w:rsid w:val="00535468"/>
    <w:rsid w:val="00535562"/>
    <w:rsid w:val="005355A4"/>
    <w:rsid w:val="005355F6"/>
    <w:rsid w:val="00535720"/>
    <w:rsid w:val="00535742"/>
    <w:rsid w:val="005357D2"/>
    <w:rsid w:val="00535A64"/>
    <w:rsid w:val="00535A70"/>
    <w:rsid w:val="00535A9B"/>
    <w:rsid w:val="00535AF0"/>
    <w:rsid w:val="00535B3D"/>
    <w:rsid w:val="00535BCA"/>
    <w:rsid w:val="00535BFC"/>
    <w:rsid w:val="00535C3E"/>
    <w:rsid w:val="00535C58"/>
    <w:rsid w:val="00535C76"/>
    <w:rsid w:val="00535D76"/>
    <w:rsid w:val="00535D87"/>
    <w:rsid w:val="00535D93"/>
    <w:rsid w:val="00535E14"/>
    <w:rsid w:val="00535E63"/>
    <w:rsid w:val="00535EEB"/>
    <w:rsid w:val="00535F0F"/>
    <w:rsid w:val="00535F20"/>
    <w:rsid w:val="00535F36"/>
    <w:rsid w:val="00535F60"/>
    <w:rsid w:val="00535F80"/>
    <w:rsid w:val="00535FFF"/>
    <w:rsid w:val="0053607F"/>
    <w:rsid w:val="00536124"/>
    <w:rsid w:val="0053612B"/>
    <w:rsid w:val="0053616A"/>
    <w:rsid w:val="005361FD"/>
    <w:rsid w:val="0053620A"/>
    <w:rsid w:val="00536226"/>
    <w:rsid w:val="0053627C"/>
    <w:rsid w:val="0053627E"/>
    <w:rsid w:val="005362A0"/>
    <w:rsid w:val="005362AE"/>
    <w:rsid w:val="005362C2"/>
    <w:rsid w:val="005362DD"/>
    <w:rsid w:val="00536359"/>
    <w:rsid w:val="005363B9"/>
    <w:rsid w:val="0053642F"/>
    <w:rsid w:val="005364F5"/>
    <w:rsid w:val="005364FA"/>
    <w:rsid w:val="00536516"/>
    <w:rsid w:val="00536555"/>
    <w:rsid w:val="0053656B"/>
    <w:rsid w:val="00536575"/>
    <w:rsid w:val="00536587"/>
    <w:rsid w:val="005365F7"/>
    <w:rsid w:val="0053660B"/>
    <w:rsid w:val="0053674A"/>
    <w:rsid w:val="005367B4"/>
    <w:rsid w:val="005367DD"/>
    <w:rsid w:val="00536812"/>
    <w:rsid w:val="0053686D"/>
    <w:rsid w:val="005368E2"/>
    <w:rsid w:val="00536921"/>
    <w:rsid w:val="0053696C"/>
    <w:rsid w:val="00536A11"/>
    <w:rsid w:val="00536A13"/>
    <w:rsid w:val="00536B46"/>
    <w:rsid w:val="00536BA1"/>
    <w:rsid w:val="00536BF8"/>
    <w:rsid w:val="00536C4C"/>
    <w:rsid w:val="00536C52"/>
    <w:rsid w:val="00536C70"/>
    <w:rsid w:val="00536CF6"/>
    <w:rsid w:val="00536E17"/>
    <w:rsid w:val="00536E40"/>
    <w:rsid w:val="00536F3F"/>
    <w:rsid w:val="00536F85"/>
    <w:rsid w:val="0053702E"/>
    <w:rsid w:val="00537041"/>
    <w:rsid w:val="0053714B"/>
    <w:rsid w:val="00537171"/>
    <w:rsid w:val="0053722F"/>
    <w:rsid w:val="005372D1"/>
    <w:rsid w:val="005372F1"/>
    <w:rsid w:val="005372FB"/>
    <w:rsid w:val="0053732B"/>
    <w:rsid w:val="005373BF"/>
    <w:rsid w:val="005373EE"/>
    <w:rsid w:val="00537421"/>
    <w:rsid w:val="0053746D"/>
    <w:rsid w:val="005374FC"/>
    <w:rsid w:val="00537512"/>
    <w:rsid w:val="00537663"/>
    <w:rsid w:val="005376E9"/>
    <w:rsid w:val="00537744"/>
    <w:rsid w:val="0053774D"/>
    <w:rsid w:val="00537756"/>
    <w:rsid w:val="005377FE"/>
    <w:rsid w:val="0053782D"/>
    <w:rsid w:val="0053790E"/>
    <w:rsid w:val="00537961"/>
    <w:rsid w:val="00537968"/>
    <w:rsid w:val="005379A9"/>
    <w:rsid w:val="005379B5"/>
    <w:rsid w:val="00537A14"/>
    <w:rsid w:val="00537AC7"/>
    <w:rsid w:val="00537B27"/>
    <w:rsid w:val="00537B50"/>
    <w:rsid w:val="00537C06"/>
    <w:rsid w:val="00537CA3"/>
    <w:rsid w:val="00537CBF"/>
    <w:rsid w:val="00537CFD"/>
    <w:rsid w:val="00537D19"/>
    <w:rsid w:val="00537D2D"/>
    <w:rsid w:val="00537E6F"/>
    <w:rsid w:val="00537EAB"/>
    <w:rsid w:val="00537F63"/>
    <w:rsid w:val="00537FBD"/>
    <w:rsid w:val="00537FD6"/>
    <w:rsid w:val="00537FF1"/>
    <w:rsid w:val="0054000C"/>
    <w:rsid w:val="0054013F"/>
    <w:rsid w:val="00540199"/>
    <w:rsid w:val="005401B7"/>
    <w:rsid w:val="005402E7"/>
    <w:rsid w:val="00540300"/>
    <w:rsid w:val="00540333"/>
    <w:rsid w:val="00540366"/>
    <w:rsid w:val="0054040A"/>
    <w:rsid w:val="00540440"/>
    <w:rsid w:val="005404CE"/>
    <w:rsid w:val="005404E5"/>
    <w:rsid w:val="0054050B"/>
    <w:rsid w:val="005405A1"/>
    <w:rsid w:val="005405E6"/>
    <w:rsid w:val="00540608"/>
    <w:rsid w:val="005406F7"/>
    <w:rsid w:val="005407C9"/>
    <w:rsid w:val="00540836"/>
    <w:rsid w:val="00540866"/>
    <w:rsid w:val="00540974"/>
    <w:rsid w:val="00540A25"/>
    <w:rsid w:val="00540AB7"/>
    <w:rsid w:val="00540AE4"/>
    <w:rsid w:val="00540CE1"/>
    <w:rsid w:val="00540D51"/>
    <w:rsid w:val="00540D6D"/>
    <w:rsid w:val="00540D7C"/>
    <w:rsid w:val="00540DE8"/>
    <w:rsid w:val="00540F12"/>
    <w:rsid w:val="00540F58"/>
    <w:rsid w:val="005410A1"/>
    <w:rsid w:val="00541199"/>
    <w:rsid w:val="00541202"/>
    <w:rsid w:val="00541259"/>
    <w:rsid w:val="005412E0"/>
    <w:rsid w:val="00541352"/>
    <w:rsid w:val="00541479"/>
    <w:rsid w:val="00541494"/>
    <w:rsid w:val="005414E9"/>
    <w:rsid w:val="0054153F"/>
    <w:rsid w:val="00541596"/>
    <w:rsid w:val="005415DB"/>
    <w:rsid w:val="005416BC"/>
    <w:rsid w:val="005416DA"/>
    <w:rsid w:val="0054171F"/>
    <w:rsid w:val="00541747"/>
    <w:rsid w:val="00541831"/>
    <w:rsid w:val="00541832"/>
    <w:rsid w:val="005418AC"/>
    <w:rsid w:val="005418CC"/>
    <w:rsid w:val="005418DD"/>
    <w:rsid w:val="00541901"/>
    <w:rsid w:val="00541921"/>
    <w:rsid w:val="00541972"/>
    <w:rsid w:val="005419D3"/>
    <w:rsid w:val="00541A25"/>
    <w:rsid w:val="00541A5C"/>
    <w:rsid w:val="00541AF7"/>
    <w:rsid w:val="00541B03"/>
    <w:rsid w:val="00541BCB"/>
    <w:rsid w:val="00541BE3"/>
    <w:rsid w:val="00541C1F"/>
    <w:rsid w:val="00541C5F"/>
    <w:rsid w:val="00541CB3"/>
    <w:rsid w:val="00541EB8"/>
    <w:rsid w:val="00542067"/>
    <w:rsid w:val="005420A1"/>
    <w:rsid w:val="005420F4"/>
    <w:rsid w:val="0054210A"/>
    <w:rsid w:val="00542118"/>
    <w:rsid w:val="0054228A"/>
    <w:rsid w:val="00542294"/>
    <w:rsid w:val="005422C7"/>
    <w:rsid w:val="00542342"/>
    <w:rsid w:val="00542386"/>
    <w:rsid w:val="005423B1"/>
    <w:rsid w:val="005423C0"/>
    <w:rsid w:val="005423D9"/>
    <w:rsid w:val="005423F8"/>
    <w:rsid w:val="00542415"/>
    <w:rsid w:val="00542514"/>
    <w:rsid w:val="005425BF"/>
    <w:rsid w:val="005425DF"/>
    <w:rsid w:val="0054268B"/>
    <w:rsid w:val="005426CE"/>
    <w:rsid w:val="00542705"/>
    <w:rsid w:val="00542722"/>
    <w:rsid w:val="0054274E"/>
    <w:rsid w:val="0054275A"/>
    <w:rsid w:val="005427B2"/>
    <w:rsid w:val="00542962"/>
    <w:rsid w:val="00542985"/>
    <w:rsid w:val="0054298C"/>
    <w:rsid w:val="005429B3"/>
    <w:rsid w:val="005429F4"/>
    <w:rsid w:val="00542B26"/>
    <w:rsid w:val="00542B9B"/>
    <w:rsid w:val="00542C26"/>
    <w:rsid w:val="00542CEF"/>
    <w:rsid w:val="00542D75"/>
    <w:rsid w:val="00542DC0"/>
    <w:rsid w:val="00542E8A"/>
    <w:rsid w:val="00542EC2"/>
    <w:rsid w:val="00542EC3"/>
    <w:rsid w:val="00542F1D"/>
    <w:rsid w:val="00542F7E"/>
    <w:rsid w:val="00542FEA"/>
    <w:rsid w:val="005430F2"/>
    <w:rsid w:val="005431CF"/>
    <w:rsid w:val="00543249"/>
    <w:rsid w:val="00543268"/>
    <w:rsid w:val="00543374"/>
    <w:rsid w:val="005433B7"/>
    <w:rsid w:val="00543405"/>
    <w:rsid w:val="005435E3"/>
    <w:rsid w:val="0054360E"/>
    <w:rsid w:val="0054361C"/>
    <w:rsid w:val="00543645"/>
    <w:rsid w:val="005436A5"/>
    <w:rsid w:val="005436CE"/>
    <w:rsid w:val="005437E6"/>
    <w:rsid w:val="005439A7"/>
    <w:rsid w:val="00543A72"/>
    <w:rsid w:val="00543A9A"/>
    <w:rsid w:val="00543B6D"/>
    <w:rsid w:val="00543BFC"/>
    <w:rsid w:val="00543C40"/>
    <w:rsid w:val="00543C41"/>
    <w:rsid w:val="00543CD6"/>
    <w:rsid w:val="00543DA5"/>
    <w:rsid w:val="0054409E"/>
    <w:rsid w:val="00544288"/>
    <w:rsid w:val="00544355"/>
    <w:rsid w:val="00544403"/>
    <w:rsid w:val="0054440D"/>
    <w:rsid w:val="0054451D"/>
    <w:rsid w:val="00544576"/>
    <w:rsid w:val="0054458A"/>
    <w:rsid w:val="0054461F"/>
    <w:rsid w:val="005446AE"/>
    <w:rsid w:val="005446B9"/>
    <w:rsid w:val="005446BA"/>
    <w:rsid w:val="00544712"/>
    <w:rsid w:val="0054484B"/>
    <w:rsid w:val="0054499C"/>
    <w:rsid w:val="00544A4F"/>
    <w:rsid w:val="00544AAC"/>
    <w:rsid w:val="00544B08"/>
    <w:rsid w:val="00544B18"/>
    <w:rsid w:val="00544B7E"/>
    <w:rsid w:val="00544BE4"/>
    <w:rsid w:val="00544DE8"/>
    <w:rsid w:val="00544EDD"/>
    <w:rsid w:val="00544F5B"/>
    <w:rsid w:val="00544F81"/>
    <w:rsid w:val="0054507A"/>
    <w:rsid w:val="00545082"/>
    <w:rsid w:val="005450EE"/>
    <w:rsid w:val="00545205"/>
    <w:rsid w:val="005452AA"/>
    <w:rsid w:val="00545351"/>
    <w:rsid w:val="00545398"/>
    <w:rsid w:val="00545402"/>
    <w:rsid w:val="00545403"/>
    <w:rsid w:val="005455AE"/>
    <w:rsid w:val="005455AF"/>
    <w:rsid w:val="005455B2"/>
    <w:rsid w:val="005455D6"/>
    <w:rsid w:val="005455EC"/>
    <w:rsid w:val="005455F6"/>
    <w:rsid w:val="0054566D"/>
    <w:rsid w:val="00545677"/>
    <w:rsid w:val="005456CC"/>
    <w:rsid w:val="005457A3"/>
    <w:rsid w:val="005457C3"/>
    <w:rsid w:val="005457D7"/>
    <w:rsid w:val="005457DB"/>
    <w:rsid w:val="0054583D"/>
    <w:rsid w:val="00545868"/>
    <w:rsid w:val="005458DB"/>
    <w:rsid w:val="005459B5"/>
    <w:rsid w:val="00545A02"/>
    <w:rsid w:val="00545A61"/>
    <w:rsid w:val="00545AAE"/>
    <w:rsid w:val="00545ABD"/>
    <w:rsid w:val="00545ADD"/>
    <w:rsid w:val="00545B26"/>
    <w:rsid w:val="00545B6E"/>
    <w:rsid w:val="00545CF6"/>
    <w:rsid w:val="00545E2D"/>
    <w:rsid w:val="00545E47"/>
    <w:rsid w:val="00545E83"/>
    <w:rsid w:val="00545F1D"/>
    <w:rsid w:val="00545FAD"/>
    <w:rsid w:val="00545FC8"/>
    <w:rsid w:val="0054604B"/>
    <w:rsid w:val="005463D3"/>
    <w:rsid w:val="00546433"/>
    <w:rsid w:val="00546440"/>
    <w:rsid w:val="0054646A"/>
    <w:rsid w:val="005464CC"/>
    <w:rsid w:val="00546568"/>
    <w:rsid w:val="005465CF"/>
    <w:rsid w:val="00546758"/>
    <w:rsid w:val="005467A0"/>
    <w:rsid w:val="005467B4"/>
    <w:rsid w:val="005468AA"/>
    <w:rsid w:val="00546974"/>
    <w:rsid w:val="00546977"/>
    <w:rsid w:val="0054697D"/>
    <w:rsid w:val="00546A00"/>
    <w:rsid w:val="00546A3B"/>
    <w:rsid w:val="00546B30"/>
    <w:rsid w:val="00546B9E"/>
    <w:rsid w:val="00546C41"/>
    <w:rsid w:val="00546C6C"/>
    <w:rsid w:val="00546CCE"/>
    <w:rsid w:val="00546E20"/>
    <w:rsid w:val="00546E3C"/>
    <w:rsid w:val="00546EA8"/>
    <w:rsid w:val="00546FFA"/>
    <w:rsid w:val="0054707D"/>
    <w:rsid w:val="0054713F"/>
    <w:rsid w:val="00547194"/>
    <w:rsid w:val="0054719F"/>
    <w:rsid w:val="005471AD"/>
    <w:rsid w:val="0054732F"/>
    <w:rsid w:val="0054733E"/>
    <w:rsid w:val="005473CE"/>
    <w:rsid w:val="0054749D"/>
    <w:rsid w:val="005474C6"/>
    <w:rsid w:val="00547726"/>
    <w:rsid w:val="00547735"/>
    <w:rsid w:val="005478CD"/>
    <w:rsid w:val="005478D3"/>
    <w:rsid w:val="00547A07"/>
    <w:rsid w:val="00547BBC"/>
    <w:rsid w:val="00547C58"/>
    <w:rsid w:val="00547C69"/>
    <w:rsid w:val="00547DEC"/>
    <w:rsid w:val="00547E69"/>
    <w:rsid w:val="00547E6F"/>
    <w:rsid w:val="00547F6E"/>
    <w:rsid w:val="00550006"/>
    <w:rsid w:val="00550034"/>
    <w:rsid w:val="0055009C"/>
    <w:rsid w:val="0055009E"/>
    <w:rsid w:val="00550108"/>
    <w:rsid w:val="00550157"/>
    <w:rsid w:val="005501C8"/>
    <w:rsid w:val="005501CE"/>
    <w:rsid w:val="005502B0"/>
    <w:rsid w:val="005502FE"/>
    <w:rsid w:val="00550335"/>
    <w:rsid w:val="00550346"/>
    <w:rsid w:val="00550396"/>
    <w:rsid w:val="005503C3"/>
    <w:rsid w:val="005503F1"/>
    <w:rsid w:val="00550500"/>
    <w:rsid w:val="00550558"/>
    <w:rsid w:val="00550606"/>
    <w:rsid w:val="005506E0"/>
    <w:rsid w:val="005506FB"/>
    <w:rsid w:val="00550773"/>
    <w:rsid w:val="00550803"/>
    <w:rsid w:val="00550816"/>
    <w:rsid w:val="0055085C"/>
    <w:rsid w:val="00550891"/>
    <w:rsid w:val="005508AC"/>
    <w:rsid w:val="00550912"/>
    <w:rsid w:val="00550A40"/>
    <w:rsid w:val="00550A57"/>
    <w:rsid w:val="00550A92"/>
    <w:rsid w:val="00550AE7"/>
    <w:rsid w:val="00550B0C"/>
    <w:rsid w:val="00550BF4"/>
    <w:rsid w:val="00550E45"/>
    <w:rsid w:val="00550EE8"/>
    <w:rsid w:val="00550F0F"/>
    <w:rsid w:val="00550F47"/>
    <w:rsid w:val="00550FBA"/>
    <w:rsid w:val="00551065"/>
    <w:rsid w:val="0055113A"/>
    <w:rsid w:val="005511B6"/>
    <w:rsid w:val="005511F7"/>
    <w:rsid w:val="00551225"/>
    <w:rsid w:val="00551295"/>
    <w:rsid w:val="0055129B"/>
    <w:rsid w:val="005512BC"/>
    <w:rsid w:val="0055130C"/>
    <w:rsid w:val="00551370"/>
    <w:rsid w:val="005513AA"/>
    <w:rsid w:val="005513BD"/>
    <w:rsid w:val="0055142C"/>
    <w:rsid w:val="0055143E"/>
    <w:rsid w:val="00551457"/>
    <w:rsid w:val="0055151B"/>
    <w:rsid w:val="00551596"/>
    <w:rsid w:val="0055167B"/>
    <w:rsid w:val="005516DE"/>
    <w:rsid w:val="00551737"/>
    <w:rsid w:val="00551800"/>
    <w:rsid w:val="00551808"/>
    <w:rsid w:val="005518B3"/>
    <w:rsid w:val="00551941"/>
    <w:rsid w:val="0055198E"/>
    <w:rsid w:val="005519B9"/>
    <w:rsid w:val="00551A23"/>
    <w:rsid w:val="00551A5A"/>
    <w:rsid w:val="00551A68"/>
    <w:rsid w:val="00551B24"/>
    <w:rsid w:val="00551B9D"/>
    <w:rsid w:val="00551BD1"/>
    <w:rsid w:val="00551C81"/>
    <w:rsid w:val="00551C9C"/>
    <w:rsid w:val="00551D8E"/>
    <w:rsid w:val="00551F26"/>
    <w:rsid w:val="00551F2D"/>
    <w:rsid w:val="00551F6F"/>
    <w:rsid w:val="00551F7D"/>
    <w:rsid w:val="00551F99"/>
    <w:rsid w:val="005521E9"/>
    <w:rsid w:val="0055222C"/>
    <w:rsid w:val="0055224B"/>
    <w:rsid w:val="00552257"/>
    <w:rsid w:val="00552296"/>
    <w:rsid w:val="005522CC"/>
    <w:rsid w:val="005523CB"/>
    <w:rsid w:val="0055250F"/>
    <w:rsid w:val="0055252B"/>
    <w:rsid w:val="005525DA"/>
    <w:rsid w:val="005525EB"/>
    <w:rsid w:val="00552630"/>
    <w:rsid w:val="005526A6"/>
    <w:rsid w:val="005526D6"/>
    <w:rsid w:val="005527EA"/>
    <w:rsid w:val="0055284D"/>
    <w:rsid w:val="00552858"/>
    <w:rsid w:val="0055287F"/>
    <w:rsid w:val="0055292A"/>
    <w:rsid w:val="00552A28"/>
    <w:rsid w:val="00552B18"/>
    <w:rsid w:val="00552B71"/>
    <w:rsid w:val="00552BAE"/>
    <w:rsid w:val="00552BDF"/>
    <w:rsid w:val="00552C37"/>
    <w:rsid w:val="00552CBF"/>
    <w:rsid w:val="00552FD0"/>
    <w:rsid w:val="00552FEF"/>
    <w:rsid w:val="00553010"/>
    <w:rsid w:val="00553031"/>
    <w:rsid w:val="005531FB"/>
    <w:rsid w:val="00553219"/>
    <w:rsid w:val="00553236"/>
    <w:rsid w:val="0055326A"/>
    <w:rsid w:val="00553401"/>
    <w:rsid w:val="00553468"/>
    <w:rsid w:val="005534AE"/>
    <w:rsid w:val="00553527"/>
    <w:rsid w:val="0055355B"/>
    <w:rsid w:val="00553596"/>
    <w:rsid w:val="00553628"/>
    <w:rsid w:val="0055362C"/>
    <w:rsid w:val="00553678"/>
    <w:rsid w:val="00553691"/>
    <w:rsid w:val="00553745"/>
    <w:rsid w:val="00553845"/>
    <w:rsid w:val="00553863"/>
    <w:rsid w:val="00553897"/>
    <w:rsid w:val="005538E7"/>
    <w:rsid w:val="00553A4E"/>
    <w:rsid w:val="00553A9F"/>
    <w:rsid w:val="00553B10"/>
    <w:rsid w:val="00553BE3"/>
    <w:rsid w:val="00553C73"/>
    <w:rsid w:val="00553C92"/>
    <w:rsid w:val="00553D4B"/>
    <w:rsid w:val="00553D6F"/>
    <w:rsid w:val="00553DCD"/>
    <w:rsid w:val="00553EA2"/>
    <w:rsid w:val="00553F4F"/>
    <w:rsid w:val="00553FCB"/>
    <w:rsid w:val="00554147"/>
    <w:rsid w:val="00554152"/>
    <w:rsid w:val="0055422F"/>
    <w:rsid w:val="0055427B"/>
    <w:rsid w:val="00554296"/>
    <w:rsid w:val="00554332"/>
    <w:rsid w:val="0055445E"/>
    <w:rsid w:val="00554486"/>
    <w:rsid w:val="00554544"/>
    <w:rsid w:val="00554613"/>
    <w:rsid w:val="00554628"/>
    <w:rsid w:val="0055467C"/>
    <w:rsid w:val="00554701"/>
    <w:rsid w:val="00554764"/>
    <w:rsid w:val="00554777"/>
    <w:rsid w:val="005547C9"/>
    <w:rsid w:val="0055487F"/>
    <w:rsid w:val="00554929"/>
    <w:rsid w:val="00554A26"/>
    <w:rsid w:val="00554AC5"/>
    <w:rsid w:val="00554B59"/>
    <w:rsid w:val="00554B61"/>
    <w:rsid w:val="00554BB2"/>
    <w:rsid w:val="00554BE3"/>
    <w:rsid w:val="00554C23"/>
    <w:rsid w:val="00554CFE"/>
    <w:rsid w:val="00554D22"/>
    <w:rsid w:val="00554D50"/>
    <w:rsid w:val="00554DC9"/>
    <w:rsid w:val="00554E48"/>
    <w:rsid w:val="00554EFD"/>
    <w:rsid w:val="00554FE5"/>
    <w:rsid w:val="005551AF"/>
    <w:rsid w:val="005551DE"/>
    <w:rsid w:val="0055528C"/>
    <w:rsid w:val="005552F1"/>
    <w:rsid w:val="00555392"/>
    <w:rsid w:val="005553C1"/>
    <w:rsid w:val="0055543A"/>
    <w:rsid w:val="005554C5"/>
    <w:rsid w:val="0055552F"/>
    <w:rsid w:val="005555F1"/>
    <w:rsid w:val="005555F8"/>
    <w:rsid w:val="0055564E"/>
    <w:rsid w:val="0055579D"/>
    <w:rsid w:val="0055582A"/>
    <w:rsid w:val="005559AD"/>
    <w:rsid w:val="005559B8"/>
    <w:rsid w:val="005559E4"/>
    <w:rsid w:val="00555A28"/>
    <w:rsid w:val="00555A2B"/>
    <w:rsid w:val="00555A47"/>
    <w:rsid w:val="00555A5C"/>
    <w:rsid w:val="00555BEE"/>
    <w:rsid w:val="00555C23"/>
    <w:rsid w:val="00555CD0"/>
    <w:rsid w:val="00555E88"/>
    <w:rsid w:val="00555ED6"/>
    <w:rsid w:val="00555FD6"/>
    <w:rsid w:val="00555FD7"/>
    <w:rsid w:val="00555FDB"/>
    <w:rsid w:val="00556073"/>
    <w:rsid w:val="005561B9"/>
    <w:rsid w:val="00556227"/>
    <w:rsid w:val="0055623F"/>
    <w:rsid w:val="00556245"/>
    <w:rsid w:val="005562FC"/>
    <w:rsid w:val="00556303"/>
    <w:rsid w:val="00556339"/>
    <w:rsid w:val="005563E3"/>
    <w:rsid w:val="0055643A"/>
    <w:rsid w:val="00556532"/>
    <w:rsid w:val="005565A7"/>
    <w:rsid w:val="005565EB"/>
    <w:rsid w:val="005567F1"/>
    <w:rsid w:val="0055694C"/>
    <w:rsid w:val="00556A0A"/>
    <w:rsid w:val="00556A15"/>
    <w:rsid w:val="00556A49"/>
    <w:rsid w:val="00556AB0"/>
    <w:rsid w:val="00556B28"/>
    <w:rsid w:val="00556B7F"/>
    <w:rsid w:val="00556B96"/>
    <w:rsid w:val="00556BA0"/>
    <w:rsid w:val="00556BD0"/>
    <w:rsid w:val="00556BF4"/>
    <w:rsid w:val="00556C0E"/>
    <w:rsid w:val="00556C1A"/>
    <w:rsid w:val="00556C8B"/>
    <w:rsid w:val="00556CAF"/>
    <w:rsid w:val="00556CBC"/>
    <w:rsid w:val="00556DD5"/>
    <w:rsid w:val="00556DFE"/>
    <w:rsid w:val="00556FFE"/>
    <w:rsid w:val="00557143"/>
    <w:rsid w:val="005571F8"/>
    <w:rsid w:val="00557242"/>
    <w:rsid w:val="005572A8"/>
    <w:rsid w:val="005572BC"/>
    <w:rsid w:val="00557379"/>
    <w:rsid w:val="005573AA"/>
    <w:rsid w:val="0055745C"/>
    <w:rsid w:val="00557478"/>
    <w:rsid w:val="0055748B"/>
    <w:rsid w:val="005575A5"/>
    <w:rsid w:val="00557605"/>
    <w:rsid w:val="0055769F"/>
    <w:rsid w:val="005576B2"/>
    <w:rsid w:val="0055776E"/>
    <w:rsid w:val="005577C0"/>
    <w:rsid w:val="005577F4"/>
    <w:rsid w:val="0055781C"/>
    <w:rsid w:val="005578A8"/>
    <w:rsid w:val="005578C5"/>
    <w:rsid w:val="005578E1"/>
    <w:rsid w:val="00557922"/>
    <w:rsid w:val="00557950"/>
    <w:rsid w:val="00557973"/>
    <w:rsid w:val="005579CA"/>
    <w:rsid w:val="005579CC"/>
    <w:rsid w:val="005579E4"/>
    <w:rsid w:val="005579F1"/>
    <w:rsid w:val="00557AF1"/>
    <w:rsid w:val="00557B2E"/>
    <w:rsid w:val="00557BA6"/>
    <w:rsid w:val="00557C10"/>
    <w:rsid w:val="00557CAA"/>
    <w:rsid w:val="00557E58"/>
    <w:rsid w:val="00557EEE"/>
    <w:rsid w:val="00557FAE"/>
    <w:rsid w:val="00560031"/>
    <w:rsid w:val="00560069"/>
    <w:rsid w:val="00560132"/>
    <w:rsid w:val="005601D8"/>
    <w:rsid w:val="005602CF"/>
    <w:rsid w:val="0056033F"/>
    <w:rsid w:val="00560360"/>
    <w:rsid w:val="005603DC"/>
    <w:rsid w:val="005604C3"/>
    <w:rsid w:val="0056059C"/>
    <w:rsid w:val="005605E0"/>
    <w:rsid w:val="0056065D"/>
    <w:rsid w:val="00560719"/>
    <w:rsid w:val="005608D7"/>
    <w:rsid w:val="00560959"/>
    <w:rsid w:val="005609E0"/>
    <w:rsid w:val="00560C5C"/>
    <w:rsid w:val="00560CD8"/>
    <w:rsid w:val="00560D38"/>
    <w:rsid w:val="00560E35"/>
    <w:rsid w:val="00560E95"/>
    <w:rsid w:val="00560F02"/>
    <w:rsid w:val="00560F3E"/>
    <w:rsid w:val="00560F50"/>
    <w:rsid w:val="00560FC2"/>
    <w:rsid w:val="00560FD2"/>
    <w:rsid w:val="00560FD5"/>
    <w:rsid w:val="0056125C"/>
    <w:rsid w:val="0056129A"/>
    <w:rsid w:val="005612D8"/>
    <w:rsid w:val="0056137A"/>
    <w:rsid w:val="00561388"/>
    <w:rsid w:val="005616AB"/>
    <w:rsid w:val="005616DE"/>
    <w:rsid w:val="0056172F"/>
    <w:rsid w:val="0056196E"/>
    <w:rsid w:val="00561974"/>
    <w:rsid w:val="00561A1E"/>
    <w:rsid w:val="00561AAF"/>
    <w:rsid w:val="00561AC0"/>
    <w:rsid w:val="00561D43"/>
    <w:rsid w:val="00561D82"/>
    <w:rsid w:val="00561E41"/>
    <w:rsid w:val="00561E4F"/>
    <w:rsid w:val="00561E84"/>
    <w:rsid w:val="00561FA3"/>
    <w:rsid w:val="0056203E"/>
    <w:rsid w:val="00562173"/>
    <w:rsid w:val="0056221C"/>
    <w:rsid w:val="0056224F"/>
    <w:rsid w:val="00562265"/>
    <w:rsid w:val="0056228A"/>
    <w:rsid w:val="005622B7"/>
    <w:rsid w:val="0056233B"/>
    <w:rsid w:val="0056242B"/>
    <w:rsid w:val="00562436"/>
    <w:rsid w:val="005624BF"/>
    <w:rsid w:val="005624FD"/>
    <w:rsid w:val="005625B4"/>
    <w:rsid w:val="00562681"/>
    <w:rsid w:val="0056269C"/>
    <w:rsid w:val="005626A6"/>
    <w:rsid w:val="0056270E"/>
    <w:rsid w:val="0056278A"/>
    <w:rsid w:val="005628C6"/>
    <w:rsid w:val="005628F7"/>
    <w:rsid w:val="00562970"/>
    <w:rsid w:val="00562A09"/>
    <w:rsid w:val="00562A1E"/>
    <w:rsid w:val="00562ABB"/>
    <w:rsid w:val="00562B07"/>
    <w:rsid w:val="00562BC3"/>
    <w:rsid w:val="00562C14"/>
    <w:rsid w:val="00562CA3"/>
    <w:rsid w:val="00562DAD"/>
    <w:rsid w:val="00562DDD"/>
    <w:rsid w:val="00562E5D"/>
    <w:rsid w:val="00562F6C"/>
    <w:rsid w:val="005630EE"/>
    <w:rsid w:val="0056316F"/>
    <w:rsid w:val="00563179"/>
    <w:rsid w:val="00563270"/>
    <w:rsid w:val="00563289"/>
    <w:rsid w:val="005632FE"/>
    <w:rsid w:val="00563353"/>
    <w:rsid w:val="005633CD"/>
    <w:rsid w:val="005634A7"/>
    <w:rsid w:val="00563620"/>
    <w:rsid w:val="00563630"/>
    <w:rsid w:val="00563680"/>
    <w:rsid w:val="005636A9"/>
    <w:rsid w:val="005636B2"/>
    <w:rsid w:val="0056370B"/>
    <w:rsid w:val="0056384B"/>
    <w:rsid w:val="00563942"/>
    <w:rsid w:val="0056399B"/>
    <w:rsid w:val="005639AB"/>
    <w:rsid w:val="005639AF"/>
    <w:rsid w:val="005639D9"/>
    <w:rsid w:val="00563B08"/>
    <w:rsid w:val="00563BC2"/>
    <w:rsid w:val="00563C72"/>
    <w:rsid w:val="00563D0B"/>
    <w:rsid w:val="00563D20"/>
    <w:rsid w:val="00563D5D"/>
    <w:rsid w:val="00563EBA"/>
    <w:rsid w:val="00563F09"/>
    <w:rsid w:val="00563F1A"/>
    <w:rsid w:val="00563F4F"/>
    <w:rsid w:val="00563F5B"/>
    <w:rsid w:val="00563F9E"/>
    <w:rsid w:val="0056409A"/>
    <w:rsid w:val="005640CC"/>
    <w:rsid w:val="00564105"/>
    <w:rsid w:val="00564235"/>
    <w:rsid w:val="00564287"/>
    <w:rsid w:val="00564343"/>
    <w:rsid w:val="00564487"/>
    <w:rsid w:val="00564613"/>
    <w:rsid w:val="0056485B"/>
    <w:rsid w:val="00564A7E"/>
    <w:rsid w:val="00564B52"/>
    <w:rsid w:val="00564C10"/>
    <w:rsid w:val="00564C29"/>
    <w:rsid w:val="00564C45"/>
    <w:rsid w:val="00564D1B"/>
    <w:rsid w:val="00564E1D"/>
    <w:rsid w:val="00564F22"/>
    <w:rsid w:val="00564F3F"/>
    <w:rsid w:val="00564F72"/>
    <w:rsid w:val="00564FD1"/>
    <w:rsid w:val="00564FFE"/>
    <w:rsid w:val="00565005"/>
    <w:rsid w:val="00565080"/>
    <w:rsid w:val="005651CD"/>
    <w:rsid w:val="005651D1"/>
    <w:rsid w:val="0056522B"/>
    <w:rsid w:val="0056525F"/>
    <w:rsid w:val="00565262"/>
    <w:rsid w:val="00565272"/>
    <w:rsid w:val="005652A5"/>
    <w:rsid w:val="005652A8"/>
    <w:rsid w:val="00565303"/>
    <w:rsid w:val="005653CE"/>
    <w:rsid w:val="005653DD"/>
    <w:rsid w:val="005654A5"/>
    <w:rsid w:val="0056563B"/>
    <w:rsid w:val="0056577A"/>
    <w:rsid w:val="0056578B"/>
    <w:rsid w:val="00565877"/>
    <w:rsid w:val="00565893"/>
    <w:rsid w:val="00565910"/>
    <w:rsid w:val="00565943"/>
    <w:rsid w:val="00565983"/>
    <w:rsid w:val="00565A27"/>
    <w:rsid w:val="00565A75"/>
    <w:rsid w:val="00565A83"/>
    <w:rsid w:val="00565A97"/>
    <w:rsid w:val="00565AED"/>
    <w:rsid w:val="00565B2D"/>
    <w:rsid w:val="00565B74"/>
    <w:rsid w:val="00565C01"/>
    <w:rsid w:val="00565C96"/>
    <w:rsid w:val="00565CB3"/>
    <w:rsid w:val="00565CBD"/>
    <w:rsid w:val="00565CFF"/>
    <w:rsid w:val="00565D11"/>
    <w:rsid w:val="00565D7C"/>
    <w:rsid w:val="00565D7D"/>
    <w:rsid w:val="00565EB8"/>
    <w:rsid w:val="00565F3C"/>
    <w:rsid w:val="00566025"/>
    <w:rsid w:val="00566045"/>
    <w:rsid w:val="00566269"/>
    <w:rsid w:val="00566277"/>
    <w:rsid w:val="005662CB"/>
    <w:rsid w:val="00566443"/>
    <w:rsid w:val="00566469"/>
    <w:rsid w:val="00566530"/>
    <w:rsid w:val="0056653D"/>
    <w:rsid w:val="005665BA"/>
    <w:rsid w:val="00566643"/>
    <w:rsid w:val="00566660"/>
    <w:rsid w:val="0056666E"/>
    <w:rsid w:val="005666C4"/>
    <w:rsid w:val="005666EF"/>
    <w:rsid w:val="0056672A"/>
    <w:rsid w:val="00566735"/>
    <w:rsid w:val="005667D2"/>
    <w:rsid w:val="005668AD"/>
    <w:rsid w:val="00566A60"/>
    <w:rsid w:val="00566B20"/>
    <w:rsid w:val="00566CB8"/>
    <w:rsid w:val="00566CC1"/>
    <w:rsid w:val="00566D87"/>
    <w:rsid w:val="00566D9B"/>
    <w:rsid w:val="00566DAB"/>
    <w:rsid w:val="00566E16"/>
    <w:rsid w:val="00566E29"/>
    <w:rsid w:val="00566EBC"/>
    <w:rsid w:val="00566ED8"/>
    <w:rsid w:val="00566EF7"/>
    <w:rsid w:val="00566F14"/>
    <w:rsid w:val="00566F3F"/>
    <w:rsid w:val="00566F78"/>
    <w:rsid w:val="00566F9A"/>
    <w:rsid w:val="00567107"/>
    <w:rsid w:val="0056711B"/>
    <w:rsid w:val="00567127"/>
    <w:rsid w:val="00567258"/>
    <w:rsid w:val="00567393"/>
    <w:rsid w:val="005673F8"/>
    <w:rsid w:val="005674CC"/>
    <w:rsid w:val="005674DD"/>
    <w:rsid w:val="005674EB"/>
    <w:rsid w:val="005674EC"/>
    <w:rsid w:val="005675B1"/>
    <w:rsid w:val="005676F0"/>
    <w:rsid w:val="00567749"/>
    <w:rsid w:val="0056774D"/>
    <w:rsid w:val="005677CA"/>
    <w:rsid w:val="005677F2"/>
    <w:rsid w:val="0056789A"/>
    <w:rsid w:val="0056793A"/>
    <w:rsid w:val="00567A4D"/>
    <w:rsid w:val="00567B06"/>
    <w:rsid w:val="00567BC0"/>
    <w:rsid w:val="00567BC4"/>
    <w:rsid w:val="00567BE2"/>
    <w:rsid w:val="00567CEF"/>
    <w:rsid w:val="00567D34"/>
    <w:rsid w:val="00567D70"/>
    <w:rsid w:val="00567DE6"/>
    <w:rsid w:val="00567EA5"/>
    <w:rsid w:val="00567F19"/>
    <w:rsid w:val="00567F45"/>
    <w:rsid w:val="00567F87"/>
    <w:rsid w:val="0057015B"/>
    <w:rsid w:val="0057017F"/>
    <w:rsid w:val="0057020D"/>
    <w:rsid w:val="00570312"/>
    <w:rsid w:val="00570333"/>
    <w:rsid w:val="00570528"/>
    <w:rsid w:val="0057055B"/>
    <w:rsid w:val="005705D8"/>
    <w:rsid w:val="005705D9"/>
    <w:rsid w:val="00570670"/>
    <w:rsid w:val="00570677"/>
    <w:rsid w:val="00570678"/>
    <w:rsid w:val="005706E0"/>
    <w:rsid w:val="0057072B"/>
    <w:rsid w:val="00570737"/>
    <w:rsid w:val="005707CB"/>
    <w:rsid w:val="00570962"/>
    <w:rsid w:val="00570995"/>
    <w:rsid w:val="005709D8"/>
    <w:rsid w:val="00570A88"/>
    <w:rsid w:val="00570A94"/>
    <w:rsid w:val="00570B32"/>
    <w:rsid w:val="00570B69"/>
    <w:rsid w:val="00570B74"/>
    <w:rsid w:val="00570BA3"/>
    <w:rsid w:val="00570C5C"/>
    <w:rsid w:val="00570C6F"/>
    <w:rsid w:val="00570CD2"/>
    <w:rsid w:val="00570D68"/>
    <w:rsid w:val="00570DEC"/>
    <w:rsid w:val="00570DFB"/>
    <w:rsid w:val="00570E4D"/>
    <w:rsid w:val="00570F0D"/>
    <w:rsid w:val="00570F3B"/>
    <w:rsid w:val="00571055"/>
    <w:rsid w:val="005711C2"/>
    <w:rsid w:val="005712BE"/>
    <w:rsid w:val="005712C6"/>
    <w:rsid w:val="005712F6"/>
    <w:rsid w:val="0057131E"/>
    <w:rsid w:val="0057135C"/>
    <w:rsid w:val="00571434"/>
    <w:rsid w:val="00571497"/>
    <w:rsid w:val="005714CF"/>
    <w:rsid w:val="00571551"/>
    <w:rsid w:val="0057160D"/>
    <w:rsid w:val="0057170B"/>
    <w:rsid w:val="00571723"/>
    <w:rsid w:val="00571815"/>
    <w:rsid w:val="00571858"/>
    <w:rsid w:val="00571887"/>
    <w:rsid w:val="005718B6"/>
    <w:rsid w:val="005718F4"/>
    <w:rsid w:val="00571903"/>
    <w:rsid w:val="0057192C"/>
    <w:rsid w:val="00571A18"/>
    <w:rsid w:val="00571A66"/>
    <w:rsid w:val="00571A88"/>
    <w:rsid w:val="00571AE1"/>
    <w:rsid w:val="00571C68"/>
    <w:rsid w:val="00571C85"/>
    <w:rsid w:val="00571C9E"/>
    <w:rsid w:val="00571CCD"/>
    <w:rsid w:val="00571D17"/>
    <w:rsid w:val="00571D88"/>
    <w:rsid w:val="00571E46"/>
    <w:rsid w:val="00571F48"/>
    <w:rsid w:val="00571F87"/>
    <w:rsid w:val="00571FF4"/>
    <w:rsid w:val="00571FF6"/>
    <w:rsid w:val="00572079"/>
    <w:rsid w:val="005720B1"/>
    <w:rsid w:val="005720CD"/>
    <w:rsid w:val="00572198"/>
    <w:rsid w:val="005721F1"/>
    <w:rsid w:val="00572247"/>
    <w:rsid w:val="0057228C"/>
    <w:rsid w:val="005722B8"/>
    <w:rsid w:val="005722BD"/>
    <w:rsid w:val="00572317"/>
    <w:rsid w:val="005723B0"/>
    <w:rsid w:val="005724E5"/>
    <w:rsid w:val="00572578"/>
    <w:rsid w:val="005725A1"/>
    <w:rsid w:val="005725C3"/>
    <w:rsid w:val="0057262A"/>
    <w:rsid w:val="00572695"/>
    <w:rsid w:val="005727D2"/>
    <w:rsid w:val="005727E8"/>
    <w:rsid w:val="00572964"/>
    <w:rsid w:val="00572A43"/>
    <w:rsid w:val="00572A4D"/>
    <w:rsid w:val="00572A79"/>
    <w:rsid w:val="00572AC6"/>
    <w:rsid w:val="00572B66"/>
    <w:rsid w:val="00572B71"/>
    <w:rsid w:val="00572BDD"/>
    <w:rsid w:val="00572D54"/>
    <w:rsid w:val="00572EEE"/>
    <w:rsid w:val="00572F3A"/>
    <w:rsid w:val="00572F80"/>
    <w:rsid w:val="00573264"/>
    <w:rsid w:val="005732A3"/>
    <w:rsid w:val="00573348"/>
    <w:rsid w:val="00573429"/>
    <w:rsid w:val="00573445"/>
    <w:rsid w:val="0057345B"/>
    <w:rsid w:val="00573486"/>
    <w:rsid w:val="005734B5"/>
    <w:rsid w:val="0057351E"/>
    <w:rsid w:val="005735AA"/>
    <w:rsid w:val="005735F5"/>
    <w:rsid w:val="00573610"/>
    <w:rsid w:val="00573620"/>
    <w:rsid w:val="00573622"/>
    <w:rsid w:val="00573674"/>
    <w:rsid w:val="0057369B"/>
    <w:rsid w:val="00573759"/>
    <w:rsid w:val="0057389E"/>
    <w:rsid w:val="005738DE"/>
    <w:rsid w:val="00573955"/>
    <w:rsid w:val="00573958"/>
    <w:rsid w:val="0057396B"/>
    <w:rsid w:val="005739B3"/>
    <w:rsid w:val="00573A40"/>
    <w:rsid w:val="00573B24"/>
    <w:rsid w:val="00573B53"/>
    <w:rsid w:val="00573BA8"/>
    <w:rsid w:val="00573BD6"/>
    <w:rsid w:val="00573C5D"/>
    <w:rsid w:val="00573E31"/>
    <w:rsid w:val="00573E95"/>
    <w:rsid w:val="00573FC3"/>
    <w:rsid w:val="00573FE2"/>
    <w:rsid w:val="0057409D"/>
    <w:rsid w:val="00574140"/>
    <w:rsid w:val="00574164"/>
    <w:rsid w:val="00574239"/>
    <w:rsid w:val="00574262"/>
    <w:rsid w:val="00574282"/>
    <w:rsid w:val="0057428C"/>
    <w:rsid w:val="005742BB"/>
    <w:rsid w:val="005742D6"/>
    <w:rsid w:val="00574363"/>
    <w:rsid w:val="0057440D"/>
    <w:rsid w:val="0057445F"/>
    <w:rsid w:val="00574489"/>
    <w:rsid w:val="00574524"/>
    <w:rsid w:val="00574559"/>
    <w:rsid w:val="0057460B"/>
    <w:rsid w:val="00574634"/>
    <w:rsid w:val="0057470A"/>
    <w:rsid w:val="005747A3"/>
    <w:rsid w:val="0057481E"/>
    <w:rsid w:val="00574864"/>
    <w:rsid w:val="0057494C"/>
    <w:rsid w:val="00574A8F"/>
    <w:rsid w:val="00574B23"/>
    <w:rsid w:val="00574BDD"/>
    <w:rsid w:val="00574C75"/>
    <w:rsid w:val="00574CBA"/>
    <w:rsid w:val="00574DBB"/>
    <w:rsid w:val="00574DCD"/>
    <w:rsid w:val="00574DF3"/>
    <w:rsid w:val="00575038"/>
    <w:rsid w:val="005750EE"/>
    <w:rsid w:val="00575103"/>
    <w:rsid w:val="0057514E"/>
    <w:rsid w:val="00575255"/>
    <w:rsid w:val="00575363"/>
    <w:rsid w:val="005753C8"/>
    <w:rsid w:val="005753E9"/>
    <w:rsid w:val="00575482"/>
    <w:rsid w:val="00575863"/>
    <w:rsid w:val="00575893"/>
    <w:rsid w:val="00575A25"/>
    <w:rsid w:val="00575A31"/>
    <w:rsid w:val="00575A43"/>
    <w:rsid w:val="00575AFA"/>
    <w:rsid w:val="00575B0C"/>
    <w:rsid w:val="00575BA8"/>
    <w:rsid w:val="00575BD5"/>
    <w:rsid w:val="00575C45"/>
    <w:rsid w:val="00575C5B"/>
    <w:rsid w:val="00575CCB"/>
    <w:rsid w:val="00575CD6"/>
    <w:rsid w:val="00575CE5"/>
    <w:rsid w:val="00575D0D"/>
    <w:rsid w:val="00575D68"/>
    <w:rsid w:val="00575DA6"/>
    <w:rsid w:val="00575DC8"/>
    <w:rsid w:val="00575DF0"/>
    <w:rsid w:val="00575E83"/>
    <w:rsid w:val="0057602D"/>
    <w:rsid w:val="005760B7"/>
    <w:rsid w:val="005761CF"/>
    <w:rsid w:val="00576268"/>
    <w:rsid w:val="005762C4"/>
    <w:rsid w:val="00576382"/>
    <w:rsid w:val="0057640B"/>
    <w:rsid w:val="005764D9"/>
    <w:rsid w:val="005767C8"/>
    <w:rsid w:val="005767CB"/>
    <w:rsid w:val="00576848"/>
    <w:rsid w:val="00576917"/>
    <w:rsid w:val="00576AA2"/>
    <w:rsid w:val="00576B6D"/>
    <w:rsid w:val="00576BEA"/>
    <w:rsid w:val="00576C85"/>
    <w:rsid w:val="00576C92"/>
    <w:rsid w:val="00576C99"/>
    <w:rsid w:val="00576EE6"/>
    <w:rsid w:val="00576F5B"/>
    <w:rsid w:val="00576F90"/>
    <w:rsid w:val="00577025"/>
    <w:rsid w:val="00577053"/>
    <w:rsid w:val="005770D1"/>
    <w:rsid w:val="0057711E"/>
    <w:rsid w:val="00577138"/>
    <w:rsid w:val="00577156"/>
    <w:rsid w:val="00577163"/>
    <w:rsid w:val="00577186"/>
    <w:rsid w:val="0057731F"/>
    <w:rsid w:val="00577346"/>
    <w:rsid w:val="005774BA"/>
    <w:rsid w:val="005774EA"/>
    <w:rsid w:val="00577597"/>
    <w:rsid w:val="005775E4"/>
    <w:rsid w:val="00577697"/>
    <w:rsid w:val="00577785"/>
    <w:rsid w:val="0057778B"/>
    <w:rsid w:val="00577852"/>
    <w:rsid w:val="005778B4"/>
    <w:rsid w:val="00577948"/>
    <w:rsid w:val="00577A1A"/>
    <w:rsid w:val="00577A58"/>
    <w:rsid w:val="00577A8D"/>
    <w:rsid w:val="00577A90"/>
    <w:rsid w:val="00577AA6"/>
    <w:rsid w:val="00577B4E"/>
    <w:rsid w:val="00577BC1"/>
    <w:rsid w:val="00577C40"/>
    <w:rsid w:val="00577C60"/>
    <w:rsid w:val="00577C6A"/>
    <w:rsid w:val="00577D2A"/>
    <w:rsid w:val="00577D8F"/>
    <w:rsid w:val="00577DE9"/>
    <w:rsid w:val="00577E4F"/>
    <w:rsid w:val="00577E96"/>
    <w:rsid w:val="00577EA1"/>
    <w:rsid w:val="00577EA4"/>
    <w:rsid w:val="00577EF4"/>
    <w:rsid w:val="00577F0A"/>
    <w:rsid w:val="00577F28"/>
    <w:rsid w:val="00577F41"/>
    <w:rsid w:val="00577F76"/>
    <w:rsid w:val="00577F8D"/>
    <w:rsid w:val="0058014A"/>
    <w:rsid w:val="0058024B"/>
    <w:rsid w:val="005802E4"/>
    <w:rsid w:val="005802E7"/>
    <w:rsid w:val="00580310"/>
    <w:rsid w:val="005803EB"/>
    <w:rsid w:val="005804B2"/>
    <w:rsid w:val="005804C3"/>
    <w:rsid w:val="005804CB"/>
    <w:rsid w:val="00580518"/>
    <w:rsid w:val="0058059C"/>
    <w:rsid w:val="00580615"/>
    <w:rsid w:val="00580619"/>
    <w:rsid w:val="005806A3"/>
    <w:rsid w:val="005806AC"/>
    <w:rsid w:val="0058076D"/>
    <w:rsid w:val="00580827"/>
    <w:rsid w:val="00580834"/>
    <w:rsid w:val="0058089D"/>
    <w:rsid w:val="005808A8"/>
    <w:rsid w:val="005808B5"/>
    <w:rsid w:val="00580930"/>
    <w:rsid w:val="00580953"/>
    <w:rsid w:val="0058095E"/>
    <w:rsid w:val="0058096C"/>
    <w:rsid w:val="00580AAB"/>
    <w:rsid w:val="00580AD3"/>
    <w:rsid w:val="00580B75"/>
    <w:rsid w:val="00580BA9"/>
    <w:rsid w:val="00580BAC"/>
    <w:rsid w:val="00580D54"/>
    <w:rsid w:val="00580D7A"/>
    <w:rsid w:val="00580D9A"/>
    <w:rsid w:val="00580E62"/>
    <w:rsid w:val="00580E7A"/>
    <w:rsid w:val="00580EA6"/>
    <w:rsid w:val="00580EDC"/>
    <w:rsid w:val="00580F77"/>
    <w:rsid w:val="0058105F"/>
    <w:rsid w:val="0058106F"/>
    <w:rsid w:val="00581112"/>
    <w:rsid w:val="0058115D"/>
    <w:rsid w:val="0058120A"/>
    <w:rsid w:val="0058125C"/>
    <w:rsid w:val="00581334"/>
    <w:rsid w:val="0058134A"/>
    <w:rsid w:val="00581380"/>
    <w:rsid w:val="0058142B"/>
    <w:rsid w:val="00581439"/>
    <w:rsid w:val="0058143C"/>
    <w:rsid w:val="0058143E"/>
    <w:rsid w:val="00581448"/>
    <w:rsid w:val="0058152B"/>
    <w:rsid w:val="00581573"/>
    <w:rsid w:val="00581603"/>
    <w:rsid w:val="00581636"/>
    <w:rsid w:val="00581643"/>
    <w:rsid w:val="00581645"/>
    <w:rsid w:val="005816C1"/>
    <w:rsid w:val="0058171E"/>
    <w:rsid w:val="0058176F"/>
    <w:rsid w:val="0058184B"/>
    <w:rsid w:val="005818BA"/>
    <w:rsid w:val="0058191E"/>
    <w:rsid w:val="0058196D"/>
    <w:rsid w:val="00581A06"/>
    <w:rsid w:val="00581A26"/>
    <w:rsid w:val="00581A49"/>
    <w:rsid w:val="00581A8F"/>
    <w:rsid w:val="00581C7F"/>
    <w:rsid w:val="00581D0E"/>
    <w:rsid w:val="00581E28"/>
    <w:rsid w:val="00581E34"/>
    <w:rsid w:val="00581F46"/>
    <w:rsid w:val="00581F4C"/>
    <w:rsid w:val="00581F70"/>
    <w:rsid w:val="00582054"/>
    <w:rsid w:val="0058215F"/>
    <w:rsid w:val="0058218B"/>
    <w:rsid w:val="0058219C"/>
    <w:rsid w:val="005821AD"/>
    <w:rsid w:val="0058221B"/>
    <w:rsid w:val="0058227A"/>
    <w:rsid w:val="005822A9"/>
    <w:rsid w:val="005823AF"/>
    <w:rsid w:val="00582407"/>
    <w:rsid w:val="005824B3"/>
    <w:rsid w:val="005824CB"/>
    <w:rsid w:val="005824E3"/>
    <w:rsid w:val="005825ED"/>
    <w:rsid w:val="0058261B"/>
    <w:rsid w:val="005826B2"/>
    <w:rsid w:val="005826DE"/>
    <w:rsid w:val="005826EA"/>
    <w:rsid w:val="005828A5"/>
    <w:rsid w:val="0058292D"/>
    <w:rsid w:val="0058296F"/>
    <w:rsid w:val="00582AFE"/>
    <w:rsid w:val="00582B46"/>
    <w:rsid w:val="00582BAF"/>
    <w:rsid w:val="00582CC6"/>
    <w:rsid w:val="00582D6B"/>
    <w:rsid w:val="00582DCA"/>
    <w:rsid w:val="00582E6E"/>
    <w:rsid w:val="00582E99"/>
    <w:rsid w:val="00582FB7"/>
    <w:rsid w:val="00583025"/>
    <w:rsid w:val="0058308E"/>
    <w:rsid w:val="00583116"/>
    <w:rsid w:val="005831C3"/>
    <w:rsid w:val="00583230"/>
    <w:rsid w:val="00583242"/>
    <w:rsid w:val="00583272"/>
    <w:rsid w:val="005832E9"/>
    <w:rsid w:val="00583335"/>
    <w:rsid w:val="005833CF"/>
    <w:rsid w:val="005834E4"/>
    <w:rsid w:val="0058355E"/>
    <w:rsid w:val="00583573"/>
    <w:rsid w:val="00583582"/>
    <w:rsid w:val="0058360B"/>
    <w:rsid w:val="00583790"/>
    <w:rsid w:val="005837F8"/>
    <w:rsid w:val="00583865"/>
    <w:rsid w:val="0058388B"/>
    <w:rsid w:val="00583945"/>
    <w:rsid w:val="0058395C"/>
    <w:rsid w:val="0058397F"/>
    <w:rsid w:val="00583A06"/>
    <w:rsid w:val="00583A6A"/>
    <w:rsid w:val="00583AB6"/>
    <w:rsid w:val="00583AE7"/>
    <w:rsid w:val="00583D17"/>
    <w:rsid w:val="00583DCA"/>
    <w:rsid w:val="00583DD2"/>
    <w:rsid w:val="00583E9C"/>
    <w:rsid w:val="00583EEB"/>
    <w:rsid w:val="00583F0E"/>
    <w:rsid w:val="00584089"/>
    <w:rsid w:val="0058408F"/>
    <w:rsid w:val="0058410A"/>
    <w:rsid w:val="00584174"/>
    <w:rsid w:val="00584227"/>
    <w:rsid w:val="00584295"/>
    <w:rsid w:val="00584299"/>
    <w:rsid w:val="005842E8"/>
    <w:rsid w:val="00584317"/>
    <w:rsid w:val="00584331"/>
    <w:rsid w:val="0058436B"/>
    <w:rsid w:val="00584393"/>
    <w:rsid w:val="00584477"/>
    <w:rsid w:val="00584485"/>
    <w:rsid w:val="005844B0"/>
    <w:rsid w:val="005844EC"/>
    <w:rsid w:val="00584506"/>
    <w:rsid w:val="005845C1"/>
    <w:rsid w:val="005846BC"/>
    <w:rsid w:val="005846E9"/>
    <w:rsid w:val="00584743"/>
    <w:rsid w:val="0058487C"/>
    <w:rsid w:val="00584AA5"/>
    <w:rsid w:val="00584ABD"/>
    <w:rsid w:val="00584C48"/>
    <w:rsid w:val="00584C64"/>
    <w:rsid w:val="00584C7A"/>
    <w:rsid w:val="00584C7C"/>
    <w:rsid w:val="00584C9A"/>
    <w:rsid w:val="00584CF9"/>
    <w:rsid w:val="00584D55"/>
    <w:rsid w:val="00584DEF"/>
    <w:rsid w:val="00584F50"/>
    <w:rsid w:val="00584F75"/>
    <w:rsid w:val="005850C1"/>
    <w:rsid w:val="005850CB"/>
    <w:rsid w:val="00585102"/>
    <w:rsid w:val="0058514A"/>
    <w:rsid w:val="00585175"/>
    <w:rsid w:val="005851F1"/>
    <w:rsid w:val="005852C9"/>
    <w:rsid w:val="005852F6"/>
    <w:rsid w:val="00585465"/>
    <w:rsid w:val="005856F0"/>
    <w:rsid w:val="00585833"/>
    <w:rsid w:val="0058589D"/>
    <w:rsid w:val="0058590A"/>
    <w:rsid w:val="005859D7"/>
    <w:rsid w:val="00585ACD"/>
    <w:rsid w:val="00585B51"/>
    <w:rsid w:val="00585DD6"/>
    <w:rsid w:val="00585E5A"/>
    <w:rsid w:val="00585E8D"/>
    <w:rsid w:val="00585F9C"/>
    <w:rsid w:val="00586131"/>
    <w:rsid w:val="005862D0"/>
    <w:rsid w:val="005862EC"/>
    <w:rsid w:val="0058652F"/>
    <w:rsid w:val="00586698"/>
    <w:rsid w:val="00586746"/>
    <w:rsid w:val="00586798"/>
    <w:rsid w:val="005867A2"/>
    <w:rsid w:val="005867EA"/>
    <w:rsid w:val="00586813"/>
    <w:rsid w:val="00586861"/>
    <w:rsid w:val="00586911"/>
    <w:rsid w:val="00586A4D"/>
    <w:rsid w:val="00586A71"/>
    <w:rsid w:val="00586A76"/>
    <w:rsid w:val="00586AF8"/>
    <w:rsid w:val="00586B07"/>
    <w:rsid w:val="00586B2E"/>
    <w:rsid w:val="00586B47"/>
    <w:rsid w:val="00586B69"/>
    <w:rsid w:val="00586BB2"/>
    <w:rsid w:val="00586CC9"/>
    <w:rsid w:val="00586CD2"/>
    <w:rsid w:val="00586D90"/>
    <w:rsid w:val="00586FC5"/>
    <w:rsid w:val="0058704E"/>
    <w:rsid w:val="0058710B"/>
    <w:rsid w:val="0058711A"/>
    <w:rsid w:val="0058711C"/>
    <w:rsid w:val="0058729C"/>
    <w:rsid w:val="005872D1"/>
    <w:rsid w:val="00587369"/>
    <w:rsid w:val="0058739C"/>
    <w:rsid w:val="005873B0"/>
    <w:rsid w:val="0058740E"/>
    <w:rsid w:val="00587603"/>
    <w:rsid w:val="005876E1"/>
    <w:rsid w:val="00587767"/>
    <w:rsid w:val="00587768"/>
    <w:rsid w:val="005877C4"/>
    <w:rsid w:val="005879BB"/>
    <w:rsid w:val="00587A13"/>
    <w:rsid w:val="00587A9E"/>
    <w:rsid w:val="00587AA9"/>
    <w:rsid w:val="00587B3A"/>
    <w:rsid w:val="00587B55"/>
    <w:rsid w:val="00587CC5"/>
    <w:rsid w:val="00587CCB"/>
    <w:rsid w:val="00587D25"/>
    <w:rsid w:val="00587DB3"/>
    <w:rsid w:val="00587E7E"/>
    <w:rsid w:val="00587E7F"/>
    <w:rsid w:val="00587FB5"/>
    <w:rsid w:val="00590036"/>
    <w:rsid w:val="0059003B"/>
    <w:rsid w:val="00590109"/>
    <w:rsid w:val="00590176"/>
    <w:rsid w:val="0059019D"/>
    <w:rsid w:val="0059027D"/>
    <w:rsid w:val="005902B1"/>
    <w:rsid w:val="00590412"/>
    <w:rsid w:val="005904D9"/>
    <w:rsid w:val="0059066E"/>
    <w:rsid w:val="005907D9"/>
    <w:rsid w:val="005907F6"/>
    <w:rsid w:val="0059085F"/>
    <w:rsid w:val="0059088F"/>
    <w:rsid w:val="005908A6"/>
    <w:rsid w:val="005908D0"/>
    <w:rsid w:val="00590970"/>
    <w:rsid w:val="005909D3"/>
    <w:rsid w:val="00590A9B"/>
    <w:rsid w:val="00590B20"/>
    <w:rsid w:val="00590B5C"/>
    <w:rsid w:val="00590B61"/>
    <w:rsid w:val="00590CED"/>
    <w:rsid w:val="00590CFB"/>
    <w:rsid w:val="00590DAC"/>
    <w:rsid w:val="00590DB8"/>
    <w:rsid w:val="00590E00"/>
    <w:rsid w:val="00590E54"/>
    <w:rsid w:val="00590ECB"/>
    <w:rsid w:val="00590F03"/>
    <w:rsid w:val="00590F6C"/>
    <w:rsid w:val="00590FB0"/>
    <w:rsid w:val="0059105D"/>
    <w:rsid w:val="00591068"/>
    <w:rsid w:val="0059110F"/>
    <w:rsid w:val="0059120F"/>
    <w:rsid w:val="00591276"/>
    <w:rsid w:val="005912CE"/>
    <w:rsid w:val="005913B3"/>
    <w:rsid w:val="005914BF"/>
    <w:rsid w:val="00591511"/>
    <w:rsid w:val="00591549"/>
    <w:rsid w:val="005915A6"/>
    <w:rsid w:val="00591664"/>
    <w:rsid w:val="0059169A"/>
    <w:rsid w:val="005918AC"/>
    <w:rsid w:val="005919FE"/>
    <w:rsid w:val="00591AE4"/>
    <w:rsid w:val="00591B53"/>
    <w:rsid w:val="00591BB1"/>
    <w:rsid w:val="00591C47"/>
    <w:rsid w:val="00591D7B"/>
    <w:rsid w:val="00591DF0"/>
    <w:rsid w:val="00591E00"/>
    <w:rsid w:val="00591E35"/>
    <w:rsid w:val="00591EBC"/>
    <w:rsid w:val="00591FE7"/>
    <w:rsid w:val="005920AA"/>
    <w:rsid w:val="005920CC"/>
    <w:rsid w:val="005920FA"/>
    <w:rsid w:val="005922B2"/>
    <w:rsid w:val="00592353"/>
    <w:rsid w:val="0059248F"/>
    <w:rsid w:val="005924AA"/>
    <w:rsid w:val="005925E1"/>
    <w:rsid w:val="0059261A"/>
    <w:rsid w:val="00592631"/>
    <w:rsid w:val="00592664"/>
    <w:rsid w:val="0059273C"/>
    <w:rsid w:val="00592751"/>
    <w:rsid w:val="0059281C"/>
    <w:rsid w:val="00592905"/>
    <w:rsid w:val="00592A86"/>
    <w:rsid w:val="00592AF0"/>
    <w:rsid w:val="00592B12"/>
    <w:rsid w:val="00592B5D"/>
    <w:rsid w:val="00592B66"/>
    <w:rsid w:val="00592B87"/>
    <w:rsid w:val="00592BBE"/>
    <w:rsid w:val="00592C7A"/>
    <w:rsid w:val="00592C81"/>
    <w:rsid w:val="00592DD4"/>
    <w:rsid w:val="00592E0E"/>
    <w:rsid w:val="00592E68"/>
    <w:rsid w:val="00592F5D"/>
    <w:rsid w:val="00592FA0"/>
    <w:rsid w:val="00593014"/>
    <w:rsid w:val="00593114"/>
    <w:rsid w:val="00593286"/>
    <w:rsid w:val="0059336D"/>
    <w:rsid w:val="00593380"/>
    <w:rsid w:val="00593450"/>
    <w:rsid w:val="00593537"/>
    <w:rsid w:val="00593568"/>
    <w:rsid w:val="00593599"/>
    <w:rsid w:val="00593673"/>
    <w:rsid w:val="005936D4"/>
    <w:rsid w:val="005936DD"/>
    <w:rsid w:val="005937A6"/>
    <w:rsid w:val="0059380C"/>
    <w:rsid w:val="0059388C"/>
    <w:rsid w:val="005938EC"/>
    <w:rsid w:val="00593937"/>
    <w:rsid w:val="0059399D"/>
    <w:rsid w:val="005939A0"/>
    <w:rsid w:val="005939D0"/>
    <w:rsid w:val="00593AA0"/>
    <w:rsid w:val="00593B01"/>
    <w:rsid w:val="00593BE4"/>
    <w:rsid w:val="00593BF7"/>
    <w:rsid w:val="00593C75"/>
    <w:rsid w:val="00593CD4"/>
    <w:rsid w:val="00593D12"/>
    <w:rsid w:val="00593D72"/>
    <w:rsid w:val="00593F06"/>
    <w:rsid w:val="0059406B"/>
    <w:rsid w:val="005940D6"/>
    <w:rsid w:val="005940DB"/>
    <w:rsid w:val="005941EB"/>
    <w:rsid w:val="005941FD"/>
    <w:rsid w:val="00594343"/>
    <w:rsid w:val="00594371"/>
    <w:rsid w:val="00594389"/>
    <w:rsid w:val="005943B4"/>
    <w:rsid w:val="005943C2"/>
    <w:rsid w:val="00594433"/>
    <w:rsid w:val="0059444B"/>
    <w:rsid w:val="00594461"/>
    <w:rsid w:val="00594582"/>
    <w:rsid w:val="00594591"/>
    <w:rsid w:val="00594656"/>
    <w:rsid w:val="00594683"/>
    <w:rsid w:val="00594694"/>
    <w:rsid w:val="0059469D"/>
    <w:rsid w:val="005946A2"/>
    <w:rsid w:val="0059474D"/>
    <w:rsid w:val="00594795"/>
    <w:rsid w:val="005947C8"/>
    <w:rsid w:val="005947E7"/>
    <w:rsid w:val="005947F5"/>
    <w:rsid w:val="0059484F"/>
    <w:rsid w:val="0059485A"/>
    <w:rsid w:val="005948B2"/>
    <w:rsid w:val="00594A20"/>
    <w:rsid w:val="00594A84"/>
    <w:rsid w:val="00594AE6"/>
    <w:rsid w:val="00594B53"/>
    <w:rsid w:val="00594C0A"/>
    <w:rsid w:val="00594D01"/>
    <w:rsid w:val="00594D35"/>
    <w:rsid w:val="00594DB4"/>
    <w:rsid w:val="00594EC0"/>
    <w:rsid w:val="00594ECB"/>
    <w:rsid w:val="00595086"/>
    <w:rsid w:val="00595113"/>
    <w:rsid w:val="00595185"/>
    <w:rsid w:val="005951DB"/>
    <w:rsid w:val="005951ED"/>
    <w:rsid w:val="0059522F"/>
    <w:rsid w:val="00595270"/>
    <w:rsid w:val="005952BC"/>
    <w:rsid w:val="005952D6"/>
    <w:rsid w:val="00595317"/>
    <w:rsid w:val="0059532E"/>
    <w:rsid w:val="0059533D"/>
    <w:rsid w:val="00595417"/>
    <w:rsid w:val="005954F9"/>
    <w:rsid w:val="00595590"/>
    <w:rsid w:val="005955B9"/>
    <w:rsid w:val="00595658"/>
    <w:rsid w:val="005956AE"/>
    <w:rsid w:val="005957DC"/>
    <w:rsid w:val="00595860"/>
    <w:rsid w:val="00595940"/>
    <w:rsid w:val="00595959"/>
    <w:rsid w:val="00595972"/>
    <w:rsid w:val="005959CA"/>
    <w:rsid w:val="00595A1F"/>
    <w:rsid w:val="00595BED"/>
    <w:rsid w:val="00595C41"/>
    <w:rsid w:val="00595DD0"/>
    <w:rsid w:val="00595E2A"/>
    <w:rsid w:val="00595E69"/>
    <w:rsid w:val="00595EA6"/>
    <w:rsid w:val="00595EAA"/>
    <w:rsid w:val="00595F44"/>
    <w:rsid w:val="00595F50"/>
    <w:rsid w:val="00595F5D"/>
    <w:rsid w:val="00596019"/>
    <w:rsid w:val="00596027"/>
    <w:rsid w:val="00596066"/>
    <w:rsid w:val="005960DA"/>
    <w:rsid w:val="0059612A"/>
    <w:rsid w:val="00596158"/>
    <w:rsid w:val="00596260"/>
    <w:rsid w:val="005964B8"/>
    <w:rsid w:val="005964D5"/>
    <w:rsid w:val="005964F6"/>
    <w:rsid w:val="0059652F"/>
    <w:rsid w:val="00596555"/>
    <w:rsid w:val="005965EE"/>
    <w:rsid w:val="00596690"/>
    <w:rsid w:val="00596736"/>
    <w:rsid w:val="0059673B"/>
    <w:rsid w:val="00596861"/>
    <w:rsid w:val="0059694C"/>
    <w:rsid w:val="00596992"/>
    <w:rsid w:val="005969A6"/>
    <w:rsid w:val="005969B1"/>
    <w:rsid w:val="005969C2"/>
    <w:rsid w:val="00596A19"/>
    <w:rsid w:val="00596A22"/>
    <w:rsid w:val="00596B32"/>
    <w:rsid w:val="00596B90"/>
    <w:rsid w:val="00596C2C"/>
    <w:rsid w:val="00596CD8"/>
    <w:rsid w:val="00596E04"/>
    <w:rsid w:val="00596EA2"/>
    <w:rsid w:val="00596F46"/>
    <w:rsid w:val="00596FCC"/>
    <w:rsid w:val="00596FEB"/>
    <w:rsid w:val="00597128"/>
    <w:rsid w:val="0059719A"/>
    <w:rsid w:val="005971AD"/>
    <w:rsid w:val="00597219"/>
    <w:rsid w:val="005972D3"/>
    <w:rsid w:val="0059731D"/>
    <w:rsid w:val="00597369"/>
    <w:rsid w:val="0059739D"/>
    <w:rsid w:val="005973E7"/>
    <w:rsid w:val="0059756F"/>
    <w:rsid w:val="005975AA"/>
    <w:rsid w:val="00597602"/>
    <w:rsid w:val="0059760B"/>
    <w:rsid w:val="00597694"/>
    <w:rsid w:val="005977E3"/>
    <w:rsid w:val="005978BF"/>
    <w:rsid w:val="005978C4"/>
    <w:rsid w:val="0059798F"/>
    <w:rsid w:val="00597990"/>
    <w:rsid w:val="00597A3C"/>
    <w:rsid w:val="00597B0A"/>
    <w:rsid w:val="00597C26"/>
    <w:rsid w:val="00597DAD"/>
    <w:rsid w:val="00597DC8"/>
    <w:rsid w:val="00597E71"/>
    <w:rsid w:val="00597F4B"/>
    <w:rsid w:val="005A0072"/>
    <w:rsid w:val="005A01EE"/>
    <w:rsid w:val="005A03D0"/>
    <w:rsid w:val="005A040D"/>
    <w:rsid w:val="005A045B"/>
    <w:rsid w:val="005A048E"/>
    <w:rsid w:val="005A04D7"/>
    <w:rsid w:val="005A057B"/>
    <w:rsid w:val="005A0586"/>
    <w:rsid w:val="005A05EC"/>
    <w:rsid w:val="005A0745"/>
    <w:rsid w:val="005A077D"/>
    <w:rsid w:val="005A07BB"/>
    <w:rsid w:val="005A07DC"/>
    <w:rsid w:val="005A07EF"/>
    <w:rsid w:val="005A07FD"/>
    <w:rsid w:val="005A080B"/>
    <w:rsid w:val="005A082D"/>
    <w:rsid w:val="005A0999"/>
    <w:rsid w:val="005A0A28"/>
    <w:rsid w:val="005A0A55"/>
    <w:rsid w:val="005A0A85"/>
    <w:rsid w:val="005A0BC6"/>
    <w:rsid w:val="005A0D51"/>
    <w:rsid w:val="005A0D53"/>
    <w:rsid w:val="005A0DA4"/>
    <w:rsid w:val="005A0DBE"/>
    <w:rsid w:val="005A0E15"/>
    <w:rsid w:val="005A0E1F"/>
    <w:rsid w:val="005A0F5F"/>
    <w:rsid w:val="005A0F75"/>
    <w:rsid w:val="005A107C"/>
    <w:rsid w:val="005A1167"/>
    <w:rsid w:val="005A11F8"/>
    <w:rsid w:val="005A135A"/>
    <w:rsid w:val="005A1364"/>
    <w:rsid w:val="005A13EC"/>
    <w:rsid w:val="005A1463"/>
    <w:rsid w:val="005A146A"/>
    <w:rsid w:val="005A14AD"/>
    <w:rsid w:val="005A14DF"/>
    <w:rsid w:val="005A1582"/>
    <w:rsid w:val="005A168D"/>
    <w:rsid w:val="005A16EB"/>
    <w:rsid w:val="005A1730"/>
    <w:rsid w:val="005A1750"/>
    <w:rsid w:val="005A17BD"/>
    <w:rsid w:val="005A17D9"/>
    <w:rsid w:val="005A17E6"/>
    <w:rsid w:val="005A1914"/>
    <w:rsid w:val="005A1915"/>
    <w:rsid w:val="005A19CA"/>
    <w:rsid w:val="005A1A7B"/>
    <w:rsid w:val="005A1AAB"/>
    <w:rsid w:val="005A1AD5"/>
    <w:rsid w:val="005A1B36"/>
    <w:rsid w:val="005A1B4D"/>
    <w:rsid w:val="005A1BFE"/>
    <w:rsid w:val="005A1C92"/>
    <w:rsid w:val="005A1CA6"/>
    <w:rsid w:val="005A1D29"/>
    <w:rsid w:val="005A1D4C"/>
    <w:rsid w:val="005A1E55"/>
    <w:rsid w:val="005A1ED9"/>
    <w:rsid w:val="005A1EDD"/>
    <w:rsid w:val="005A1EF0"/>
    <w:rsid w:val="005A1F59"/>
    <w:rsid w:val="005A1F90"/>
    <w:rsid w:val="005A2283"/>
    <w:rsid w:val="005A2374"/>
    <w:rsid w:val="005A2647"/>
    <w:rsid w:val="005A276F"/>
    <w:rsid w:val="005A2888"/>
    <w:rsid w:val="005A2928"/>
    <w:rsid w:val="005A2996"/>
    <w:rsid w:val="005A2B18"/>
    <w:rsid w:val="005A2B8E"/>
    <w:rsid w:val="005A2CF3"/>
    <w:rsid w:val="005A2D7E"/>
    <w:rsid w:val="005A2DA8"/>
    <w:rsid w:val="005A2DD6"/>
    <w:rsid w:val="005A2E03"/>
    <w:rsid w:val="005A2E70"/>
    <w:rsid w:val="005A2EFD"/>
    <w:rsid w:val="005A2F29"/>
    <w:rsid w:val="005A2F89"/>
    <w:rsid w:val="005A2F8E"/>
    <w:rsid w:val="005A2FA3"/>
    <w:rsid w:val="005A2FD4"/>
    <w:rsid w:val="005A3025"/>
    <w:rsid w:val="005A302A"/>
    <w:rsid w:val="005A309B"/>
    <w:rsid w:val="005A30AD"/>
    <w:rsid w:val="005A3171"/>
    <w:rsid w:val="005A31A3"/>
    <w:rsid w:val="005A31D8"/>
    <w:rsid w:val="005A3223"/>
    <w:rsid w:val="005A3265"/>
    <w:rsid w:val="005A329D"/>
    <w:rsid w:val="005A32C3"/>
    <w:rsid w:val="005A3317"/>
    <w:rsid w:val="005A336D"/>
    <w:rsid w:val="005A3463"/>
    <w:rsid w:val="005A3556"/>
    <w:rsid w:val="005A358B"/>
    <w:rsid w:val="005A37FE"/>
    <w:rsid w:val="005A3913"/>
    <w:rsid w:val="005A3923"/>
    <w:rsid w:val="005A3982"/>
    <w:rsid w:val="005A3ABB"/>
    <w:rsid w:val="005A3C70"/>
    <w:rsid w:val="005A3CE0"/>
    <w:rsid w:val="005A3DD7"/>
    <w:rsid w:val="005A3DEB"/>
    <w:rsid w:val="005A3E33"/>
    <w:rsid w:val="005A3F35"/>
    <w:rsid w:val="005A3F41"/>
    <w:rsid w:val="005A40D1"/>
    <w:rsid w:val="005A40DC"/>
    <w:rsid w:val="005A427C"/>
    <w:rsid w:val="005A42CE"/>
    <w:rsid w:val="005A43C4"/>
    <w:rsid w:val="005A43FA"/>
    <w:rsid w:val="005A4433"/>
    <w:rsid w:val="005A44A8"/>
    <w:rsid w:val="005A44E0"/>
    <w:rsid w:val="005A4522"/>
    <w:rsid w:val="005A46C9"/>
    <w:rsid w:val="005A46CE"/>
    <w:rsid w:val="005A4766"/>
    <w:rsid w:val="005A47D5"/>
    <w:rsid w:val="005A47E3"/>
    <w:rsid w:val="005A4984"/>
    <w:rsid w:val="005A4A17"/>
    <w:rsid w:val="005A4A39"/>
    <w:rsid w:val="005A4A99"/>
    <w:rsid w:val="005A4AB3"/>
    <w:rsid w:val="005A4BC2"/>
    <w:rsid w:val="005A4C12"/>
    <w:rsid w:val="005A4CD0"/>
    <w:rsid w:val="005A4CDB"/>
    <w:rsid w:val="005A4CEE"/>
    <w:rsid w:val="005A4ECC"/>
    <w:rsid w:val="005A4F7E"/>
    <w:rsid w:val="005A4F85"/>
    <w:rsid w:val="005A4FA6"/>
    <w:rsid w:val="005A5076"/>
    <w:rsid w:val="005A51D1"/>
    <w:rsid w:val="005A51EF"/>
    <w:rsid w:val="005A52A7"/>
    <w:rsid w:val="005A531A"/>
    <w:rsid w:val="005A542F"/>
    <w:rsid w:val="005A54C1"/>
    <w:rsid w:val="005A54D4"/>
    <w:rsid w:val="005A568E"/>
    <w:rsid w:val="005A5711"/>
    <w:rsid w:val="005A5790"/>
    <w:rsid w:val="005A5891"/>
    <w:rsid w:val="005A58C8"/>
    <w:rsid w:val="005A5ADB"/>
    <w:rsid w:val="005A5B31"/>
    <w:rsid w:val="005A5C11"/>
    <w:rsid w:val="005A5E09"/>
    <w:rsid w:val="005A5E4E"/>
    <w:rsid w:val="005A5EA8"/>
    <w:rsid w:val="005A5FCF"/>
    <w:rsid w:val="005A5FDF"/>
    <w:rsid w:val="005A6090"/>
    <w:rsid w:val="005A60F5"/>
    <w:rsid w:val="005A61FD"/>
    <w:rsid w:val="005A6399"/>
    <w:rsid w:val="005A63DA"/>
    <w:rsid w:val="005A6469"/>
    <w:rsid w:val="005A647A"/>
    <w:rsid w:val="005A65ED"/>
    <w:rsid w:val="005A6830"/>
    <w:rsid w:val="005A6834"/>
    <w:rsid w:val="005A68AA"/>
    <w:rsid w:val="005A691F"/>
    <w:rsid w:val="005A6946"/>
    <w:rsid w:val="005A6B23"/>
    <w:rsid w:val="005A6B40"/>
    <w:rsid w:val="005A6BCD"/>
    <w:rsid w:val="005A6BF6"/>
    <w:rsid w:val="005A6CC1"/>
    <w:rsid w:val="005A6DA8"/>
    <w:rsid w:val="005A6E0D"/>
    <w:rsid w:val="005A6E7D"/>
    <w:rsid w:val="005A6F02"/>
    <w:rsid w:val="005A6F1F"/>
    <w:rsid w:val="005A6F69"/>
    <w:rsid w:val="005A6FF1"/>
    <w:rsid w:val="005A7105"/>
    <w:rsid w:val="005A7247"/>
    <w:rsid w:val="005A7298"/>
    <w:rsid w:val="005A72C4"/>
    <w:rsid w:val="005A7317"/>
    <w:rsid w:val="005A7381"/>
    <w:rsid w:val="005A73D0"/>
    <w:rsid w:val="005A73F0"/>
    <w:rsid w:val="005A742A"/>
    <w:rsid w:val="005A7450"/>
    <w:rsid w:val="005A7479"/>
    <w:rsid w:val="005A74C5"/>
    <w:rsid w:val="005A7513"/>
    <w:rsid w:val="005A7534"/>
    <w:rsid w:val="005A7593"/>
    <w:rsid w:val="005A7597"/>
    <w:rsid w:val="005A75F2"/>
    <w:rsid w:val="005A7663"/>
    <w:rsid w:val="005A7723"/>
    <w:rsid w:val="005A773D"/>
    <w:rsid w:val="005A777E"/>
    <w:rsid w:val="005A77B1"/>
    <w:rsid w:val="005A784F"/>
    <w:rsid w:val="005A787E"/>
    <w:rsid w:val="005A7922"/>
    <w:rsid w:val="005A7AB9"/>
    <w:rsid w:val="005A7B39"/>
    <w:rsid w:val="005A7B4C"/>
    <w:rsid w:val="005A7BCE"/>
    <w:rsid w:val="005A7BF9"/>
    <w:rsid w:val="005A7C8E"/>
    <w:rsid w:val="005A7CEF"/>
    <w:rsid w:val="005A7D92"/>
    <w:rsid w:val="005A7EC3"/>
    <w:rsid w:val="005B0081"/>
    <w:rsid w:val="005B0082"/>
    <w:rsid w:val="005B00A6"/>
    <w:rsid w:val="005B00D9"/>
    <w:rsid w:val="005B00FE"/>
    <w:rsid w:val="005B014C"/>
    <w:rsid w:val="005B0156"/>
    <w:rsid w:val="005B01A8"/>
    <w:rsid w:val="005B01C9"/>
    <w:rsid w:val="005B0282"/>
    <w:rsid w:val="005B0318"/>
    <w:rsid w:val="005B03CD"/>
    <w:rsid w:val="005B040F"/>
    <w:rsid w:val="005B041C"/>
    <w:rsid w:val="005B048E"/>
    <w:rsid w:val="005B04C1"/>
    <w:rsid w:val="005B0573"/>
    <w:rsid w:val="005B0599"/>
    <w:rsid w:val="005B07B8"/>
    <w:rsid w:val="005B07BE"/>
    <w:rsid w:val="005B087C"/>
    <w:rsid w:val="005B08BC"/>
    <w:rsid w:val="005B08BD"/>
    <w:rsid w:val="005B08C4"/>
    <w:rsid w:val="005B08EE"/>
    <w:rsid w:val="005B093A"/>
    <w:rsid w:val="005B0956"/>
    <w:rsid w:val="005B0ABD"/>
    <w:rsid w:val="005B0B46"/>
    <w:rsid w:val="005B0BAA"/>
    <w:rsid w:val="005B0BB4"/>
    <w:rsid w:val="005B0D0C"/>
    <w:rsid w:val="005B0DA9"/>
    <w:rsid w:val="005B0DDC"/>
    <w:rsid w:val="005B0F29"/>
    <w:rsid w:val="005B1002"/>
    <w:rsid w:val="005B1084"/>
    <w:rsid w:val="005B1092"/>
    <w:rsid w:val="005B1103"/>
    <w:rsid w:val="005B1113"/>
    <w:rsid w:val="005B11A1"/>
    <w:rsid w:val="005B11E8"/>
    <w:rsid w:val="005B1290"/>
    <w:rsid w:val="005B12A9"/>
    <w:rsid w:val="005B1354"/>
    <w:rsid w:val="005B139F"/>
    <w:rsid w:val="005B13F3"/>
    <w:rsid w:val="005B146C"/>
    <w:rsid w:val="005B15F9"/>
    <w:rsid w:val="005B1659"/>
    <w:rsid w:val="005B1758"/>
    <w:rsid w:val="005B17E5"/>
    <w:rsid w:val="005B17E6"/>
    <w:rsid w:val="005B17F9"/>
    <w:rsid w:val="005B1817"/>
    <w:rsid w:val="005B1867"/>
    <w:rsid w:val="005B18C5"/>
    <w:rsid w:val="005B18ED"/>
    <w:rsid w:val="005B1A1C"/>
    <w:rsid w:val="005B1A46"/>
    <w:rsid w:val="005B1A68"/>
    <w:rsid w:val="005B1AB1"/>
    <w:rsid w:val="005B1C48"/>
    <w:rsid w:val="005B1C9A"/>
    <w:rsid w:val="005B1CF2"/>
    <w:rsid w:val="005B1D82"/>
    <w:rsid w:val="005B1D88"/>
    <w:rsid w:val="005B1D95"/>
    <w:rsid w:val="005B1E44"/>
    <w:rsid w:val="005B1ED3"/>
    <w:rsid w:val="005B1EE7"/>
    <w:rsid w:val="005B1F6A"/>
    <w:rsid w:val="005B2034"/>
    <w:rsid w:val="005B2093"/>
    <w:rsid w:val="005B20AE"/>
    <w:rsid w:val="005B218F"/>
    <w:rsid w:val="005B21E2"/>
    <w:rsid w:val="005B224B"/>
    <w:rsid w:val="005B2345"/>
    <w:rsid w:val="005B239B"/>
    <w:rsid w:val="005B2454"/>
    <w:rsid w:val="005B2519"/>
    <w:rsid w:val="005B2525"/>
    <w:rsid w:val="005B259C"/>
    <w:rsid w:val="005B283C"/>
    <w:rsid w:val="005B2B33"/>
    <w:rsid w:val="005B2B53"/>
    <w:rsid w:val="005B2BD0"/>
    <w:rsid w:val="005B2C16"/>
    <w:rsid w:val="005B2C82"/>
    <w:rsid w:val="005B2CE4"/>
    <w:rsid w:val="005B2D95"/>
    <w:rsid w:val="005B2E18"/>
    <w:rsid w:val="005B2E94"/>
    <w:rsid w:val="005B2FA2"/>
    <w:rsid w:val="005B30AB"/>
    <w:rsid w:val="005B3125"/>
    <w:rsid w:val="005B31BA"/>
    <w:rsid w:val="005B3200"/>
    <w:rsid w:val="005B3288"/>
    <w:rsid w:val="005B3379"/>
    <w:rsid w:val="005B33A3"/>
    <w:rsid w:val="005B33D1"/>
    <w:rsid w:val="005B3406"/>
    <w:rsid w:val="005B3430"/>
    <w:rsid w:val="005B346D"/>
    <w:rsid w:val="005B347C"/>
    <w:rsid w:val="005B3480"/>
    <w:rsid w:val="005B34FF"/>
    <w:rsid w:val="005B3544"/>
    <w:rsid w:val="005B3597"/>
    <w:rsid w:val="005B3609"/>
    <w:rsid w:val="005B361F"/>
    <w:rsid w:val="005B362F"/>
    <w:rsid w:val="005B3654"/>
    <w:rsid w:val="005B36B6"/>
    <w:rsid w:val="005B36D8"/>
    <w:rsid w:val="005B3745"/>
    <w:rsid w:val="005B379B"/>
    <w:rsid w:val="005B384F"/>
    <w:rsid w:val="005B3944"/>
    <w:rsid w:val="005B39D8"/>
    <w:rsid w:val="005B3B56"/>
    <w:rsid w:val="005B3B91"/>
    <w:rsid w:val="005B3BDD"/>
    <w:rsid w:val="005B3C87"/>
    <w:rsid w:val="005B3CA0"/>
    <w:rsid w:val="005B3CF9"/>
    <w:rsid w:val="005B3D33"/>
    <w:rsid w:val="005B3E1E"/>
    <w:rsid w:val="005B3E26"/>
    <w:rsid w:val="005B3E47"/>
    <w:rsid w:val="005B3E7B"/>
    <w:rsid w:val="005B4032"/>
    <w:rsid w:val="005B404D"/>
    <w:rsid w:val="005B408D"/>
    <w:rsid w:val="005B415E"/>
    <w:rsid w:val="005B4274"/>
    <w:rsid w:val="005B43B9"/>
    <w:rsid w:val="005B43ED"/>
    <w:rsid w:val="005B443B"/>
    <w:rsid w:val="005B4767"/>
    <w:rsid w:val="005B4832"/>
    <w:rsid w:val="005B48C1"/>
    <w:rsid w:val="005B48E1"/>
    <w:rsid w:val="005B48ED"/>
    <w:rsid w:val="005B4ABF"/>
    <w:rsid w:val="005B4B16"/>
    <w:rsid w:val="005B4CC3"/>
    <w:rsid w:val="005B4D5C"/>
    <w:rsid w:val="005B4DE3"/>
    <w:rsid w:val="005B4DFB"/>
    <w:rsid w:val="005B4E5E"/>
    <w:rsid w:val="005B4F18"/>
    <w:rsid w:val="005B4FDF"/>
    <w:rsid w:val="005B507D"/>
    <w:rsid w:val="005B50D9"/>
    <w:rsid w:val="005B50F0"/>
    <w:rsid w:val="005B513C"/>
    <w:rsid w:val="005B5153"/>
    <w:rsid w:val="005B51F8"/>
    <w:rsid w:val="005B53B3"/>
    <w:rsid w:val="005B53F3"/>
    <w:rsid w:val="005B53F4"/>
    <w:rsid w:val="005B5406"/>
    <w:rsid w:val="005B5494"/>
    <w:rsid w:val="005B54DE"/>
    <w:rsid w:val="005B556D"/>
    <w:rsid w:val="005B5654"/>
    <w:rsid w:val="005B56EF"/>
    <w:rsid w:val="005B5712"/>
    <w:rsid w:val="005B58BD"/>
    <w:rsid w:val="005B595E"/>
    <w:rsid w:val="005B5977"/>
    <w:rsid w:val="005B59A7"/>
    <w:rsid w:val="005B5AF4"/>
    <w:rsid w:val="005B5B7C"/>
    <w:rsid w:val="005B5BDB"/>
    <w:rsid w:val="005B5C0F"/>
    <w:rsid w:val="005B5C20"/>
    <w:rsid w:val="005B5C99"/>
    <w:rsid w:val="005B5CB8"/>
    <w:rsid w:val="005B5D29"/>
    <w:rsid w:val="005B5DD3"/>
    <w:rsid w:val="005B5E50"/>
    <w:rsid w:val="005B5E88"/>
    <w:rsid w:val="005B5EAC"/>
    <w:rsid w:val="005B601F"/>
    <w:rsid w:val="005B6073"/>
    <w:rsid w:val="005B60A3"/>
    <w:rsid w:val="005B60A9"/>
    <w:rsid w:val="005B61E2"/>
    <w:rsid w:val="005B6303"/>
    <w:rsid w:val="005B632D"/>
    <w:rsid w:val="005B6337"/>
    <w:rsid w:val="005B6431"/>
    <w:rsid w:val="005B6527"/>
    <w:rsid w:val="005B65FF"/>
    <w:rsid w:val="005B6636"/>
    <w:rsid w:val="005B66E6"/>
    <w:rsid w:val="005B6705"/>
    <w:rsid w:val="005B6736"/>
    <w:rsid w:val="005B678B"/>
    <w:rsid w:val="005B6818"/>
    <w:rsid w:val="005B682D"/>
    <w:rsid w:val="005B685E"/>
    <w:rsid w:val="005B68C3"/>
    <w:rsid w:val="005B68D1"/>
    <w:rsid w:val="005B6925"/>
    <w:rsid w:val="005B695D"/>
    <w:rsid w:val="005B696C"/>
    <w:rsid w:val="005B698B"/>
    <w:rsid w:val="005B6A40"/>
    <w:rsid w:val="005B6BFB"/>
    <w:rsid w:val="005B6C55"/>
    <w:rsid w:val="005B6C76"/>
    <w:rsid w:val="005B6C7A"/>
    <w:rsid w:val="005B6CCC"/>
    <w:rsid w:val="005B6CDD"/>
    <w:rsid w:val="005B6D41"/>
    <w:rsid w:val="005B6D67"/>
    <w:rsid w:val="005B6D73"/>
    <w:rsid w:val="005B6D82"/>
    <w:rsid w:val="005B6DD2"/>
    <w:rsid w:val="005B6E8A"/>
    <w:rsid w:val="005B6EC9"/>
    <w:rsid w:val="005B6ECC"/>
    <w:rsid w:val="005B704F"/>
    <w:rsid w:val="005B70AA"/>
    <w:rsid w:val="005B70DE"/>
    <w:rsid w:val="005B7241"/>
    <w:rsid w:val="005B7276"/>
    <w:rsid w:val="005B73C6"/>
    <w:rsid w:val="005B761D"/>
    <w:rsid w:val="005B765E"/>
    <w:rsid w:val="005B7676"/>
    <w:rsid w:val="005B7700"/>
    <w:rsid w:val="005B7774"/>
    <w:rsid w:val="005B77C7"/>
    <w:rsid w:val="005B77F0"/>
    <w:rsid w:val="005B7830"/>
    <w:rsid w:val="005B795A"/>
    <w:rsid w:val="005B7B08"/>
    <w:rsid w:val="005B7B26"/>
    <w:rsid w:val="005B7B32"/>
    <w:rsid w:val="005B7CB7"/>
    <w:rsid w:val="005B7DD7"/>
    <w:rsid w:val="005B7E10"/>
    <w:rsid w:val="005B7E35"/>
    <w:rsid w:val="005B7E71"/>
    <w:rsid w:val="005C0051"/>
    <w:rsid w:val="005C00E9"/>
    <w:rsid w:val="005C0286"/>
    <w:rsid w:val="005C02DD"/>
    <w:rsid w:val="005C02F7"/>
    <w:rsid w:val="005C032A"/>
    <w:rsid w:val="005C03E1"/>
    <w:rsid w:val="005C0414"/>
    <w:rsid w:val="005C04E1"/>
    <w:rsid w:val="005C0522"/>
    <w:rsid w:val="005C05A0"/>
    <w:rsid w:val="005C05E8"/>
    <w:rsid w:val="005C0681"/>
    <w:rsid w:val="005C06BB"/>
    <w:rsid w:val="005C0727"/>
    <w:rsid w:val="005C0768"/>
    <w:rsid w:val="005C083D"/>
    <w:rsid w:val="005C0868"/>
    <w:rsid w:val="005C08A0"/>
    <w:rsid w:val="005C08DD"/>
    <w:rsid w:val="005C096B"/>
    <w:rsid w:val="005C0983"/>
    <w:rsid w:val="005C0996"/>
    <w:rsid w:val="005C0A3B"/>
    <w:rsid w:val="005C0A63"/>
    <w:rsid w:val="005C0AA4"/>
    <w:rsid w:val="005C0AE1"/>
    <w:rsid w:val="005C0C06"/>
    <w:rsid w:val="005C0C58"/>
    <w:rsid w:val="005C0C6F"/>
    <w:rsid w:val="005C0CAA"/>
    <w:rsid w:val="005C0CF5"/>
    <w:rsid w:val="005C0DA7"/>
    <w:rsid w:val="005C0EF4"/>
    <w:rsid w:val="005C101F"/>
    <w:rsid w:val="005C1072"/>
    <w:rsid w:val="005C11D2"/>
    <w:rsid w:val="005C12D4"/>
    <w:rsid w:val="005C134F"/>
    <w:rsid w:val="005C1369"/>
    <w:rsid w:val="005C1418"/>
    <w:rsid w:val="005C1487"/>
    <w:rsid w:val="005C14AA"/>
    <w:rsid w:val="005C15CF"/>
    <w:rsid w:val="005C1691"/>
    <w:rsid w:val="005C16CF"/>
    <w:rsid w:val="005C1730"/>
    <w:rsid w:val="005C18CA"/>
    <w:rsid w:val="005C18ED"/>
    <w:rsid w:val="005C1A2B"/>
    <w:rsid w:val="005C1A80"/>
    <w:rsid w:val="005C1B15"/>
    <w:rsid w:val="005C1BB4"/>
    <w:rsid w:val="005C1C47"/>
    <w:rsid w:val="005C1DC7"/>
    <w:rsid w:val="005C1DEE"/>
    <w:rsid w:val="005C1E3D"/>
    <w:rsid w:val="005C1E45"/>
    <w:rsid w:val="005C1F1B"/>
    <w:rsid w:val="005C20B6"/>
    <w:rsid w:val="005C20BD"/>
    <w:rsid w:val="005C212F"/>
    <w:rsid w:val="005C217B"/>
    <w:rsid w:val="005C21F1"/>
    <w:rsid w:val="005C21F7"/>
    <w:rsid w:val="005C22FD"/>
    <w:rsid w:val="005C2361"/>
    <w:rsid w:val="005C23CE"/>
    <w:rsid w:val="005C23EF"/>
    <w:rsid w:val="005C2427"/>
    <w:rsid w:val="005C2540"/>
    <w:rsid w:val="005C2544"/>
    <w:rsid w:val="005C261D"/>
    <w:rsid w:val="005C263C"/>
    <w:rsid w:val="005C2648"/>
    <w:rsid w:val="005C26D0"/>
    <w:rsid w:val="005C26E1"/>
    <w:rsid w:val="005C26E3"/>
    <w:rsid w:val="005C2944"/>
    <w:rsid w:val="005C29E3"/>
    <w:rsid w:val="005C2A2F"/>
    <w:rsid w:val="005C2A61"/>
    <w:rsid w:val="005C2B5B"/>
    <w:rsid w:val="005C2B85"/>
    <w:rsid w:val="005C2C6E"/>
    <w:rsid w:val="005C2C79"/>
    <w:rsid w:val="005C2CB6"/>
    <w:rsid w:val="005C2D28"/>
    <w:rsid w:val="005C2DAC"/>
    <w:rsid w:val="005C2DC5"/>
    <w:rsid w:val="005C2E6B"/>
    <w:rsid w:val="005C2E6C"/>
    <w:rsid w:val="005C2EA8"/>
    <w:rsid w:val="005C2F7E"/>
    <w:rsid w:val="005C2F8E"/>
    <w:rsid w:val="005C3006"/>
    <w:rsid w:val="005C3035"/>
    <w:rsid w:val="005C3037"/>
    <w:rsid w:val="005C3058"/>
    <w:rsid w:val="005C309A"/>
    <w:rsid w:val="005C30BC"/>
    <w:rsid w:val="005C31BD"/>
    <w:rsid w:val="005C31EC"/>
    <w:rsid w:val="005C3231"/>
    <w:rsid w:val="005C327F"/>
    <w:rsid w:val="005C33D8"/>
    <w:rsid w:val="005C343A"/>
    <w:rsid w:val="005C345C"/>
    <w:rsid w:val="005C34FF"/>
    <w:rsid w:val="005C3888"/>
    <w:rsid w:val="005C3968"/>
    <w:rsid w:val="005C39A4"/>
    <w:rsid w:val="005C3B0D"/>
    <w:rsid w:val="005C3B26"/>
    <w:rsid w:val="005C3B31"/>
    <w:rsid w:val="005C3BE1"/>
    <w:rsid w:val="005C3BEA"/>
    <w:rsid w:val="005C3C62"/>
    <w:rsid w:val="005C3E0A"/>
    <w:rsid w:val="005C3E3D"/>
    <w:rsid w:val="005C3E82"/>
    <w:rsid w:val="005C3F5F"/>
    <w:rsid w:val="005C3FCE"/>
    <w:rsid w:val="005C404D"/>
    <w:rsid w:val="005C40CE"/>
    <w:rsid w:val="005C4170"/>
    <w:rsid w:val="005C420A"/>
    <w:rsid w:val="005C421C"/>
    <w:rsid w:val="005C422B"/>
    <w:rsid w:val="005C4277"/>
    <w:rsid w:val="005C4317"/>
    <w:rsid w:val="005C4357"/>
    <w:rsid w:val="005C438B"/>
    <w:rsid w:val="005C43F6"/>
    <w:rsid w:val="005C445D"/>
    <w:rsid w:val="005C44FC"/>
    <w:rsid w:val="005C4551"/>
    <w:rsid w:val="005C45CD"/>
    <w:rsid w:val="005C460B"/>
    <w:rsid w:val="005C463E"/>
    <w:rsid w:val="005C46DD"/>
    <w:rsid w:val="005C4712"/>
    <w:rsid w:val="005C4723"/>
    <w:rsid w:val="005C4755"/>
    <w:rsid w:val="005C47D4"/>
    <w:rsid w:val="005C47D7"/>
    <w:rsid w:val="005C4814"/>
    <w:rsid w:val="005C482A"/>
    <w:rsid w:val="005C4851"/>
    <w:rsid w:val="005C4873"/>
    <w:rsid w:val="005C49A3"/>
    <w:rsid w:val="005C4A57"/>
    <w:rsid w:val="005C4AFC"/>
    <w:rsid w:val="005C4B38"/>
    <w:rsid w:val="005C4BB4"/>
    <w:rsid w:val="005C4BCB"/>
    <w:rsid w:val="005C4BE7"/>
    <w:rsid w:val="005C4C1A"/>
    <w:rsid w:val="005C4C3F"/>
    <w:rsid w:val="005C4C82"/>
    <w:rsid w:val="005C4D07"/>
    <w:rsid w:val="005C4D35"/>
    <w:rsid w:val="005C4D6D"/>
    <w:rsid w:val="005C4D70"/>
    <w:rsid w:val="005C4DD9"/>
    <w:rsid w:val="005C4F7B"/>
    <w:rsid w:val="005C4FDC"/>
    <w:rsid w:val="005C4FFF"/>
    <w:rsid w:val="005C5020"/>
    <w:rsid w:val="005C5025"/>
    <w:rsid w:val="005C5029"/>
    <w:rsid w:val="005C5055"/>
    <w:rsid w:val="005C513D"/>
    <w:rsid w:val="005C5166"/>
    <w:rsid w:val="005C531E"/>
    <w:rsid w:val="005C5395"/>
    <w:rsid w:val="005C55A6"/>
    <w:rsid w:val="005C5655"/>
    <w:rsid w:val="005C56E7"/>
    <w:rsid w:val="005C5822"/>
    <w:rsid w:val="005C5871"/>
    <w:rsid w:val="005C58CD"/>
    <w:rsid w:val="005C58EA"/>
    <w:rsid w:val="005C5972"/>
    <w:rsid w:val="005C5B04"/>
    <w:rsid w:val="005C5C0B"/>
    <w:rsid w:val="005C5C3C"/>
    <w:rsid w:val="005C5CB9"/>
    <w:rsid w:val="005C5CD5"/>
    <w:rsid w:val="005C5D82"/>
    <w:rsid w:val="005C5E3C"/>
    <w:rsid w:val="005C5E8B"/>
    <w:rsid w:val="005C5EF5"/>
    <w:rsid w:val="005C5F3A"/>
    <w:rsid w:val="005C5FDF"/>
    <w:rsid w:val="005C603F"/>
    <w:rsid w:val="005C613C"/>
    <w:rsid w:val="005C614A"/>
    <w:rsid w:val="005C6234"/>
    <w:rsid w:val="005C62AA"/>
    <w:rsid w:val="005C637C"/>
    <w:rsid w:val="005C638C"/>
    <w:rsid w:val="005C63AA"/>
    <w:rsid w:val="005C647D"/>
    <w:rsid w:val="005C6547"/>
    <w:rsid w:val="005C6585"/>
    <w:rsid w:val="005C65B3"/>
    <w:rsid w:val="005C65BA"/>
    <w:rsid w:val="005C6665"/>
    <w:rsid w:val="005C66AD"/>
    <w:rsid w:val="005C6793"/>
    <w:rsid w:val="005C67AB"/>
    <w:rsid w:val="005C67C5"/>
    <w:rsid w:val="005C684C"/>
    <w:rsid w:val="005C68C3"/>
    <w:rsid w:val="005C6905"/>
    <w:rsid w:val="005C6922"/>
    <w:rsid w:val="005C6963"/>
    <w:rsid w:val="005C697F"/>
    <w:rsid w:val="005C69F9"/>
    <w:rsid w:val="005C6B0E"/>
    <w:rsid w:val="005C6C36"/>
    <w:rsid w:val="005C6D11"/>
    <w:rsid w:val="005C6E17"/>
    <w:rsid w:val="005C6E5B"/>
    <w:rsid w:val="005C6EE6"/>
    <w:rsid w:val="005C6FC7"/>
    <w:rsid w:val="005C6FC9"/>
    <w:rsid w:val="005C700E"/>
    <w:rsid w:val="005C7077"/>
    <w:rsid w:val="005C7079"/>
    <w:rsid w:val="005C708A"/>
    <w:rsid w:val="005C7091"/>
    <w:rsid w:val="005C70FE"/>
    <w:rsid w:val="005C71AC"/>
    <w:rsid w:val="005C72D6"/>
    <w:rsid w:val="005C7301"/>
    <w:rsid w:val="005C7364"/>
    <w:rsid w:val="005C73ED"/>
    <w:rsid w:val="005C74ED"/>
    <w:rsid w:val="005C7503"/>
    <w:rsid w:val="005C7758"/>
    <w:rsid w:val="005C77AA"/>
    <w:rsid w:val="005C77DF"/>
    <w:rsid w:val="005C7805"/>
    <w:rsid w:val="005C796A"/>
    <w:rsid w:val="005C79A2"/>
    <w:rsid w:val="005C7A6A"/>
    <w:rsid w:val="005C7ABE"/>
    <w:rsid w:val="005C7AE5"/>
    <w:rsid w:val="005C7BBC"/>
    <w:rsid w:val="005C7C6D"/>
    <w:rsid w:val="005C7CEC"/>
    <w:rsid w:val="005C7D38"/>
    <w:rsid w:val="005C7DA3"/>
    <w:rsid w:val="005C7E5B"/>
    <w:rsid w:val="005D008A"/>
    <w:rsid w:val="005D017F"/>
    <w:rsid w:val="005D01BE"/>
    <w:rsid w:val="005D0237"/>
    <w:rsid w:val="005D0261"/>
    <w:rsid w:val="005D02AF"/>
    <w:rsid w:val="005D030E"/>
    <w:rsid w:val="005D03CC"/>
    <w:rsid w:val="005D03DB"/>
    <w:rsid w:val="005D04FE"/>
    <w:rsid w:val="005D0514"/>
    <w:rsid w:val="005D05C0"/>
    <w:rsid w:val="005D062C"/>
    <w:rsid w:val="005D0676"/>
    <w:rsid w:val="005D0702"/>
    <w:rsid w:val="005D070E"/>
    <w:rsid w:val="005D07B8"/>
    <w:rsid w:val="005D07FF"/>
    <w:rsid w:val="005D0919"/>
    <w:rsid w:val="005D0A91"/>
    <w:rsid w:val="005D0AB9"/>
    <w:rsid w:val="005D0ADD"/>
    <w:rsid w:val="005D0B56"/>
    <w:rsid w:val="005D0C69"/>
    <w:rsid w:val="005D0C74"/>
    <w:rsid w:val="005D0D04"/>
    <w:rsid w:val="005D0E4D"/>
    <w:rsid w:val="005D0E8E"/>
    <w:rsid w:val="005D0F0C"/>
    <w:rsid w:val="005D0F41"/>
    <w:rsid w:val="005D0F8F"/>
    <w:rsid w:val="005D0FE8"/>
    <w:rsid w:val="005D10E3"/>
    <w:rsid w:val="005D115E"/>
    <w:rsid w:val="005D11A9"/>
    <w:rsid w:val="005D123F"/>
    <w:rsid w:val="005D12C5"/>
    <w:rsid w:val="005D1364"/>
    <w:rsid w:val="005D1406"/>
    <w:rsid w:val="005D1527"/>
    <w:rsid w:val="005D161C"/>
    <w:rsid w:val="005D162C"/>
    <w:rsid w:val="005D168B"/>
    <w:rsid w:val="005D16F5"/>
    <w:rsid w:val="005D17BC"/>
    <w:rsid w:val="005D1835"/>
    <w:rsid w:val="005D1931"/>
    <w:rsid w:val="005D1974"/>
    <w:rsid w:val="005D19B3"/>
    <w:rsid w:val="005D1A73"/>
    <w:rsid w:val="005D1A74"/>
    <w:rsid w:val="005D1B4D"/>
    <w:rsid w:val="005D1C13"/>
    <w:rsid w:val="005D1C4E"/>
    <w:rsid w:val="005D1D25"/>
    <w:rsid w:val="005D1E6B"/>
    <w:rsid w:val="005D2187"/>
    <w:rsid w:val="005D21EB"/>
    <w:rsid w:val="005D2240"/>
    <w:rsid w:val="005D22BA"/>
    <w:rsid w:val="005D2321"/>
    <w:rsid w:val="005D234C"/>
    <w:rsid w:val="005D2358"/>
    <w:rsid w:val="005D2500"/>
    <w:rsid w:val="005D2545"/>
    <w:rsid w:val="005D25A8"/>
    <w:rsid w:val="005D25A9"/>
    <w:rsid w:val="005D27FF"/>
    <w:rsid w:val="005D291E"/>
    <w:rsid w:val="005D29AE"/>
    <w:rsid w:val="005D2A0E"/>
    <w:rsid w:val="005D2A77"/>
    <w:rsid w:val="005D2AA7"/>
    <w:rsid w:val="005D2C1B"/>
    <w:rsid w:val="005D2C34"/>
    <w:rsid w:val="005D2D98"/>
    <w:rsid w:val="005D2DAD"/>
    <w:rsid w:val="005D2DDC"/>
    <w:rsid w:val="005D2F8A"/>
    <w:rsid w:val="005D2FAC"/>
    <w:rsid w:val="005D305E"/>
    <w:rsid w:val="005D30AF"/>
    <w:rsid w:val="005D3145"/>
    <w:rsid w:val="005D329C"/>
    <w:rsid w:val="005D329E"/>
    <w:rsid w:val="005D3335"/>
    <w:rsid w:val="005D3344"/>
    <w:rsid w:val="005D337E"/>
    <w:rsid w:val="005D338A"/>
    <w:rsid w:val="005D33EC"/>
    <w:rsid w:val="005D345B"/>
    <w:rsid w:val="005D3460"/>
    <w:rsid w:val="005D3461"/>
    <w:rsid w:val="005D34C6"/>
    <w:rsid w:val="005D3567"/>
    <w:rsid w:val="005D3571"/>
    <w:rsid w:val="005D3660"/>
    <w:rsid w:val="005D3694"/>
    <w:rsid w:val="005D37C3"/>
    <w:rsid w:val="005D37C4"/>
    <w:rsid w:val="005D3821"/>
    <w:rsid w:val="005D3839"/>
    <w:rsid w:val="005D38AE"/>
    <w:rsid w:val="005D38D1"/>
    <w:rsid w:val="005D398D"/>
    <w:rsid w:val="005D39A2"/>
    <w:rsid w:val="005D3A61"/>
    <w:rsid w:val="005D3A68"/>
    <w:rsid w:val="005D3A99"/>
    <w:rsid w:val="005D3C85"/>
    <w:rsid w:val="005D3D6D"/>
    <w:rsid w:val="005D3E1D"/>
    <w:rsid w:val="005D3EBF"/>
    <w:rsid w:val="005D3ECC"/>
    <w:rsid w:val="005D3F0C"/>
    <w:rsid w:val="005D3F63"/>
    <w:rsid w:val="005D3F9C"/>
    <w:rsid w:val="005D4012"/>
    <w:rsid w:val="005D41C7"/>
    <w:rsid w:val="005D41EB"/>
    <w:rsid w:val="005D42D5"/>
    <w:rsid w:val="005D4304"/>
    <w:rsid w:val="005D435D"/>
    <w:rsid w:val="005D439B"/>
    <w:rsid w:val="005D43C3"/>
    <w:rsid w:val="005D43E7"/>
    <w:rsid w:val="005D44B9"/>
    <w:rsid w:val="005D44E7"/>
    <w:rsid w:val="005D4508"/>
    <w:rsid w:val="005D4664"/>
    <w:rsid w:val="005D4747"/>
    <w:rsid w:val="005D47BF"/>
    <w:rsid w:val="005D4800"/>
    <w:rsid w:val="005D4801"/>
    <w:rsid w:val="005D485C"/>
    <w:rsid w:val="005D48B1"/>
    <w:rsid w:val="005D48F4"/>
    <w:rsid w:val="005D4A26"/>
    <w:rsid w:val="005D4A30"/>
    <w:rsid w:val="005D4A5E"/>
    <w:rsid w:val="005D4B9A"/>
    <w:rsid w:val="005D4C7C"/>
    <w:rsid w:val="005D4CAE"/>
    <w:rsid w:val="005D4CF9"/>
    <w:rsid w:val="005D4DBA"/>
    <w:rsid w:val="005D4E93"/>
    <w:rsid w:val="005D4E99"/>
    <w:rsid w:val="005D4EC1"/>
    <w:rsid w:val="005D4F13"/>
    <w:rsid w:val="005D4F95"/>
    <w:rsid w:val="005D500D"/>
    <w:rsid w:val="005D50F1"/>
    <w:rsid w:val="005D5259"/>
    <w:rsid w:val="005D526F"/>
    <w:rsid w:val="005D52A1"/>
    <w:rsid w:val="005D52E1"/>
    <w:rsid w:val="005D52FC"/>
    <w:rsid w:val="005D531D"/>
    <w:rsid w:val="005D5857"/>
    <w:rsid w:val="005D585E"/>
    <w:rsid w:val="005D590F"/>
    <w:rsid w:val="005D5980"/>
    <w:rsid w:val="005D5AE9"/>
    <w:rsid w:val="005D5AFB"/>
    <w:rsid w:val="005D5B51"/>
    <w:rsid w:val="005D5B54"/>
    <w:rsid w:val="005D5C03"/>
    <w:rsid w:val="005D5CFE"/>
    <w:rsid w:val="005D5D29"/>
    <w:rsid w:val="005D5ED3"/>
    <w:rsid w:val="005D5F3C"/>
    <w:rsid w:val="005D5F86"/>
    <w:rsid w:val="005D5FBE"/>
    <w:rsid w:val="005D6034"/>
    <w:rsid w:val="005D6083"/>
    <w:rsid w:val="005D60A3"/>
    <w:rsid w:val="005D60EB"/>
    <w:rsid w:val="005D60F9"/>
    <w:rsid w:val="005D613A"/>
    <w:rsid w:val="005D615F"/>
    <w:rsid w:val="005D618F"/>
    <w:rsid w:val="005D61C8"/>
    <w:rsid w:val="005D62BC"/>
    <w:rsid w:val="005D62C6"/>
    <w:rsid w:val="005D62DC"/>
    <w:rsid w:val="005D62FC"/>
    <w:rsid w:val="005D6325"/>
    <w:rsid w:val="005D6365"/>
    <w:rsid w:val="005D64AB"/>
    <w:rsid w:val="005D655B"/>
    <w:rsid w:val="005D65DE"/>
    <w:rsid w:val="005D6660"/>
    <w:rsid w:val="005D66BC"/>
    <w:rsid w:val="005D6793"/>
    <w:rsid w:val="005D67C6"/>
    <w:rsid w:val="005D67D5"/>
    <w:rsid w:val="005D67E5"/>
    <w:rsid w:val="005D682F"/>
    <w:rsid w:val="005D6843"/>
    <w:rsid w:val="005D6977"/>
    <w:rsid w:val="005D6A6F"/>
    <w:rsid w:val="005D6B49"/>
    <w:rsid w:val="005D6BA6"/>
    <w:rsid w:val="005D6BFD"/>
    <w:rsid w:val="005D6DB0"/>
    <w:rsid w:val="005D6E37"/>
    <w:rsid w:val="005D6E6D"/>
    <w:rsid w:val="005D6EA0"/>
    <w:rsid w:val="005D6EC1"/>
    <w:rsid w:val="005D6ED5"/>
    <w:rsid w:val="005D6EEA"/>
    <w:rsid w:val="005D6F3D"/>
    <w:rsid w:val="005D6F63"/>
    <w:rsid w:val="005D6FE8"/>
    <w:rsid w:val="005D70D1"/>
    <w:rsid w:val="005D712C"/>
    <w:rsid w:val="005D71E3"/>
    <w:rsid w:val="005D73DF"/>
    <w:rsid w:val="005D73F8"/>
    <w:rsid w:val="005D751A"/>
    <w:rsid w:val="005D7584"/>
    <w:rsid w:val="005D764B"/>
    <w:rsid w:val="005D767C"/>
    <w:rsid w:val="005D768A"/>
    <w:rsid w:val="005D76AF"/>
    <w:rsid w:val="005D7777"/>
    <w:rsid w:val="005D78C5"/>
    <w:rsid w:val="005D791D"/>
    <w:rsid w:val="005D7951"/>
    <w:rsid w:val="005D79DC"/>
    <w:rsid w:val="005D7A2F"/>
    <w:rsid w:val="005D7A73"/>
    <w:rsid w:val="005D7AB3"/>
    <w:rsid w:val="005D7B97"/>
    <w:rsid w:val="005D7C20"/>
    <w:rsid w:val="005D7D13"/>
    <w:rsid w:val="005D7DC5"/>
    <w:rsid w:val="005D7E03"/>
    <w:rsid w:val="005D7EB5"/>
    <w:rsid w:val="005D7EC5"/>
    <w:rsid w:val="005E0188"/>
    <w:rsid w:val="005E01BF"/>
    <w:rsid w:val="005E01D4"/>
    <w:rsid w:val="005E01EF"/>
    <w:rsid w:val="005E0384"/>
    <w:rsid w:val="005E047F"/>
    <w:rsid w:val="005E05A3"/>
    <w:rsid w:val="005E0600"/>
    <w:rsid w:val="005E0608"/>
    <w:rsid w:val="005E06D1"/>
    <w:rsid w:val="005E0717"/>
    <w:rsid w:val="005E08D3"/>
    <w:rsid w:val="005E0A11"/>
    <w:rsid w:val="005E0B32"/>
    <w:rsid w:val="005E0D13"/>
    <w:rsid w:val="005E0D6E"/>
    <w:rsid w:val="005E0E34"/>
    <w:rsid w:val="005E0E4C"/>
    <w:rsid w:val="005E0E51"/>
    <w:rsid w:val="005E0E6F"/>
    <w:rsid w:val="005E0E7F"/>
    <w:rsid w:val="005E0EF9"/>
    <w:rsid w:val="005E0F55"/>
    <w:rsid w:val="005E102C"/>
    <w:rsid w:val="005E103C"/>
    <w:rsid w:val="005E108C"/>
    <w:rsid w:val="005E108D"/>
    <w:rsid w:val="005E1130"/>
    <w:rsid w:val="005E11D3"/>
    <w:rsid w:val="005E11DA"/>
    <w:rsid w:val="005E12AA"/>
    <w:rsid w:val="005E136A"/>
    <w:rsid w:val="005E1394"/>
    <w:rsid w:val="005E13B8"/>
    <w:rsid w:val="005E1479"/>
    <w:rsid w:val="005E14F9"/>
    <w:rsid w:val="005E1595"/>
    <w:rsid w:val="005E170D"/>
    <w:rsid w:val="005E1766"/>
    <w:rsid w:val="005E177C"/>
    <w:rsid w:val="005E17C6"/>
    <w:rsid w:val="005E1800"/>
    <w:rsid w:val="005E1873"/>
    <w:rsid w:val="005E18F5"/>
    <w:rsid w:val="005E190C"/>
    <w:rsid w:val="005E199A"/>
    <w:rsid w:val="005E19C5"/>
    <w:rsid w:val="005E19DD"/>
    <w:rsid w:val="005E1A72"/>
    <w:rsid w:val="005E1A8B"/>
    <w:rsid w:val="005E1AB7"/>
    <w:rsid w:val="005E1ADE"/>
    <w:rsid w:val="005E1AED"/>
    <w:rsid w:val="005E1B75"/>
    <w:rsid w:val="005E1CFA"/>
    <w:rsid w:val="005E1D55"/>
    <w:rsid w:val="005E1DDA"/>
    <w:rsid w:val="005E1E82"/>
    <w:rsid w:val="005E1EDB"/>
    <w:rsid w:val="005E1F5E"/>
    <w:rsid w:val="005E1FFA"/>
    <w:rsid w:val="005E20A7"/>
    <w:rsid w:val="005E210C"/>
    <w:rsid w:val="005E21FF"/>
    <w:rsid w:val="005E2211"/>
    <w:rsid w:val="005E2266"/>
    <w:rsid w:val="005E2273"/>
    <w:rsid w:val="005E22B7"/>
    <w:rsid w:val="005E23BC"/>
    <w:rsid w:val="005E23C6"/>
    <w:rsid w:val="005E23E4"/>
    <w:rsid w:val="005E243E"/>
    <w:rsid w:val="005E244B"/>
    <w:rsid w:val="005E2450"/>
    <w:rsid w:val="005E24C4"/>
    <w:rsid w:val="005E2513"/>
    <w:rsid w:val="005E2569"/>
    <w:rsid w:val="005E26BA"/>
    <w:rsid w:val="005E2763"/>
    <w:rsid w:val="005E2770"/>
    <w:rsid w:val="005E280D"/>
    <w:rsid w:val="005E2874"/>
    <w:rsid w:val="005E2990"/>
    <w:rsid w:val="005E2AAF"/>
    <w:rsid w:val="005E2AC1"/>
    <w:rsid w:val="005E2AFD"/>
    <w:rsid w:val="005E2B2A"/>
    <w:rsid w:val="005E2B34"/>
    <w:rsid w:val="005E2CD5"/>
    <w:rsid w:val="005E2D66"/>
    <w:rsid w:val="005E2D92"/>
    <w:rsid w:val="005E2E0C"/>
    <w:rsid w:val="005E2ED8"/>
    <w:rsid w:val="005E2EFA"/>
    <w:rsid w:val="005E309C"/>
    <w:rsid w:val="005E30AB"/>
    <w:rsid w:val="005E30E7"/>
    <w:rsid w:val="005E3168"/>
    <w:rsid w:val="005E322D"/>
    <w:rsid w:val="005E3232"/>
    <w:rsid w:val="005E3256"/>
    <w:rsid w:val="005E3318"/>
    <w:rsid w:val="005E3447"/>
    <w:rsid w:val="005E3491"/>
    <w:rsid w:val="005E349C"/>
    <w:rsid w:val="005E34CA"/>
    <w:rsid w:val="005E351A"/>
    <w:rsid w:val="005E3530"/>
    <w:rsid w:val="005E35A9"/>
    <w:rsid w:val="005E36B1"/>
    <w:rsid w:val="005E3747"/>
    <w:rsid w:val="005E37E7"/>
    <w:rsid w:val="005E38B1"/>
    <w:rsid w:val="005E38B5"/>
    <w:rsid w:val="005E39F4"/>
    <w:rsid w:val="005E3C44"/>
    <w:rsid w:val="005E40BF"/>
    <w:rsid w:val="005E40CF"/>
    <w:rsid w:val="005E421A"/>
    <w:rsid w:val="005E4349"/>
    <w:rsid w:val="005E4446"/>
    <w:rsid w:val="005E45F5"/>
    <w:rsid w:val="005E4694"/>
    <w:rsid w:val="005E46F9"/>
    <w:rsid w:val="005E4718"/>
    <w:rsid w:val="005E481E"/>
    <w:rsid w:val="005E4875"/>
    <w:rsid w:val="005E48D6"/>
    <w:rsid w:val="005E48E3"/>
    <w:rsid w:val="005E48FD"/>
    <w:rsid w:val="005E495A"/>
    <w:rsid w:val="005E49AE"/>
    <w:rsid w:val="005E4AB9"/>
    <w:rsid w:val="005E4BB3"/>
    <w:rsid w:val="005E4C59"/>
    <w:rsid w:val="005E4CAC"/>
    <w:rsid w:val="005E4CF0"/>
    <w:rsid w:val="005E4E1D"/>
    <w:rsid w:val="005E4F34"/>
    <w:rsid w:val="005E4FBD"/>
    <w:rsid w:val="005E50E8"/>
    <w:rsid w:val="005E51D3"/>
    <w:rsid w:val="005E527C"/>
    <w:rsid w:val="005E527E"/>
    <w:rsid w:val="005E5295"/>
    <w:rsid w:val="005E536A"/>
    <w:rsid w:val="005E53CB"/>
    <w:rsid w:val="005E5423"/>
    <w:rsid w:val="005E5519"/>
    <w:rsid w:val="005E557C"/>
    <w:rsid w:val="005E5638"/>
    <w:rsid w:val="005E569F"/>
    <w:rsid w:val="005E5703"/>
    <w:rsid w:val="005E57B2"/>
    <w:rsid w:val="005E57D7"/>
    <w:rsid w:val="005E5804"/>
    <w:rsid w:val="005E589F"/>
    <w:rsid w:val="005E58A1"/>
    <w:rsid w:val="005E58F8"/>
    <w:rsid w:val="005E5946"/>
    <w:rsid w:val="005E5972"/>
    <w:rsid w:val="005E59CF"/>
    <w:rsid w:val="005E59FE"/>
    <w:rsid w:val="005E5B49"/>
    <w:rsid w:val="005E5BDF"/>
    <w:rsid w:val="005E5BE0"/>
    <w:rsid w:val="005E5BFC"/>
    <w:rsid w:val="005E5C5D"/>
    <w:rsid w:val="005E5CD9"/>
    <w:rsid w:val="005E5CDB"/>
    <w:rsid w:val="005E5D0A"/>
    <w:rsid w:val="005E5DFD"/>
    <w:rsid w:val="005E5E5C"/>
    <w:rsid w:val="005E5ECF"/>
    <w:rsid w:val="005E5F1B"/>
    <w:rsid w:val="005E5F2D"/>
    <w:rsid w:val="005E5F3E"/>
    <w:rsid w:val="005E5F4A"/>
    <w:rsid w:val="005E60BD"/>
    <w:rsid w:val="005E60E0"/>
    <w:rsid w:val="005E6107"/>
    <w:rsid w:val="005E6135"/>
    <w:rsid w:val="005E6172"/>
    <w:rsid w:val="005E61AD"/>
    <w:rsid w:val="005E625F"/>
    <w:rsid w:val="005E62A8"/>
    <w:rsid w:val="005E6370"/>
    <w:rsid w:val="005E6377"/>
    <w:rsid w:val="005E63C8"/>
    <w:rsid w:val="005E6495"/>
    <w:rsid w:val="005E655A"/>
    <w:rsid w:val="005E66A2"/>
    <w:rsid w:val="005E66E3"/>
    <w:rsid w:val="005E6751"/>
    <w:rsid w:val="005E67F4"/>
    <w:rsid w:val="005E6805"/>
    <w:rsid w:val="005E6822"/>
    <w:rsid w:val="005E696A"/>
    <w:rsid w:val="005E69A6"/>
    <w:rsid w:val="005E6AE3"/>
    <w:rsid w:val="005E6BD5"/>
    <w:rsid w:val="005E6CDB"/>
    <w:rsid w:val="005E6E8B"/>
    <w:rsid w:val="005E6F07"/>
    <w:rsid w:val="005E6F73"/>
    <w:rsid w:val="005E6FD4"/>
    <w:rsid w:val="005E7008"/>
    <w:rsid w:val="005E7017"/>
    <w:rsid w:val="005E7074"/>
    <w:rsid w:val="005E7079"/>
    <w:rsid w:val="005E70C4"/>
    <w:rsid w:val="005E7130"/>
    <w:rsid w:val="005E7180"/>
    <w:rsid w:val="005E7235"/>
    <w:rsid w:val="005E7239"/>
    <w:rsid w:val="005E727B"/>
    <w:rsid w:val="005E7292"/>
    <w:rsid w:val="005E73B4"/>
    <w:rsid w:val="005E73D9"/>
    <w:rsid w:val="005E74AA"/>
    <w:rsid w:val="005E76CA"/>
    <w:rsid w:val="005E777E"/>
    <w:rsid w:val="005E78C9"/>
    <w:rsid w:val="005E78E4"/>
    <w:rsid w:val="005E7A82"/>
    <w:rsid w:val="005E7AB4"/>
    <w:rsid w:val="005E7B41"/>
    <w:rsid w:val="005E7B79"/>
    <w:rsid w:val="005E7BF4"/>
    <w:rsid w:val="005E7C5D"/>
    <w:rsid w:val="005E7EDE"/>
    <w:rsid w:val="005E7EF4"/>
    <w:rsid w:val="005E7FE0"/>
    <w:rsid w:val="005F00E9"/>
    <w:rsid w:val="005F00F4"/>
    <w:rsid w:val="005F0180"/>
    <w:rsid w:val="005F019F"/>
    <w:rsid w:val="005F01AE"/>
    <w:rsid w:val="005F051B"/>
    <w:rsid w:val="005F069F"/>
    <w:rsid w:val="005F070B"/>
    <w:rsid w:val="005F0764"/>
    <w:rsid w:val="005F07A4"/>
    <w:rsid w:val="005F07AA"/>
    <w:rsid w:val="005F0887"/>
    <w:rsid w:val="005F090C"/>
    <w:rsid w:val="005F092D"/>
    <w:rsid w:val="005F0957"/>
    <w:rsid w:val="005F0A92"/>
    <w:rsid w:val="005F0AC8"/>
    <w:rsid w:val="005F0C9A"/>
    <w:rsid w:val="005F0D70"/>
    <w:rsid w:val="005F0EB8"/>
    <w:rsid w:val="005F0F0B"/>
    <w:rsid w:val="005F0F53"/>
    <w:rsid w:val="005F0F83"/>
    <w:rsid w:val="005F0FCA"/>
    <w:rsid w:val="005F10B8"/>
    <w:rsid w:val="005F10E6"/>
    <w:rsid w:val="005F1122"/>
    <w:rsid w:val="005F1157"/>
    <w:rsid w:val="005F116E"/>
    <w:rsid w:val="005F1180"/>
    <w:rsid w:val="005F1199"/>
    <w:rsid w:val="005F1229"/>
    <w:rsid w:val="005F123C"/>
    <w:rsid w:val="005F1270"/>
    <w:rsid w:val="005F133A"/>
    <w:rsid w:val="005F1426"/>
    <w:rsid w:val="005F148D"/>
    <w:rsid w:val="005F14BA"/>
    <w:rsid w:val="005F14E5"/>
    <w:rsid w:val="005F14F6"/>
    <w:rsid w:val="005F14F9"/>
    <w:rsid w:val="005F1939"/>
    <w:rsid w:val="005F19BD"/>
    <w:rsid w:val="005F1A28"/>
    <w:rsid w:val="005F1A3E"/>
    <w:rsid w:val="005F1A87"/>
    <w:rsid w:val="005F1AAA"/>
    <w:rsid w:val="005F1C11"/>
    <w:rsid w:val="005F1CE1"/>
    <w:rsid w:val="005F1D4D"/>
    <w:rsid w:val="005F1D5E"/>
    <w:rsid w:val="005F1DAF"/>
    <w:rsid w:val="005F1E47"/>
    <w:rsid w:val="005F1F18"/>
    <w:rsid w:val="005F1F7F"/>
    <w:rsid w:val="005F1FE8"/>
    <w:rsid w:val="005F2040"/>
    <w:rsid w:val="005F20A9"/>
    <w:rsid w:val="005F21C6"/>
    <w:rsid w:val="005F2217"/>
    <w:rsid w:val="005F2229"/>
    <w:rsid w:val="005F2274"/>
    <w:rsid w:val="005F22C6"/>
    <w:rsid w:val="005F22D6"/>
    <w:rsid w:val="005F23E9"/>
    <w:rsid w:val="005F248D"/>
    <w:rsid w:val="005F24AE"/>
    <w:rsid w:val="005F2545"/>
    <w:rsid w:val="005F25EC"/>
    <w:rsid w:val="005F2764"/>
    <w:rsid w:val="005F2780"/>
    <w:rsid w:val="005F27D2"/>
    <w:rsid w:val="005F2846"/>
    <w:rsid w:val="005F288F"/>
    <w:rsid w:val="005F28EE"/>
    <w:rsid w:val="005F294E"/>
    <w:rsid w:val="005F29D8"/>
    <w:rsid w:val="005F2A22"/>
    <w:rsid w:val="005F2A7F"/>
    <w:rsid w:val="005F2AD8"/>
    <w:rsid w:val="005F2B86"/>
    <w:rsid w:val="005F2BDF"/>
    <w:rsid w:val="005F2C87"/>
    <w:rsid w:val="005F2C88"/>
    <w:rsid w:val="005F2CD0"/>
    <w:rsid w:val="005F2CF8"/>
    <w:rsid w:val="005F2D42"/>
    <w:rsid w:val="005F2D7D"/>
    <w:rsid w:val="005F2D85"/>
    <w:rsid w:val="005F2E16"/>
    <w:rsid w:val="005F2E56"/>
    <w:rsid w:val="005F2E81"/>
    <w:rsid w:val="005F2EED"/>
    <w:rsid w:val="005F302A"/>
    <w:rsid w:val="005F31F4"/>
    <w:rsid w:val="005F3280"/>
    <w:rsid w:val="005F32A8"/>
    <w:rsid w:val="005F3314"/>
    <w:rsid w:val="005F336D"/>
    <w:rsid w:val="005F336F"/>
    <w:rsid w:val="005F340A"/>
    <w:rsid w:val="005F36A4"/>
    <w:rsid w:val="005F3736"/>
    <w:rsid w:val="005F37EB"/>
    <w:rsid w:val="005F3849"/>
    <w:rsid w:val="005F3A40"/>
    <w:rsid w:val="005F3B06"/>
    <w:rsid w:val="005F3C27"/>
    <w:rsid w:val="005F3C5A"/>
    <w:rsid w:val="005F3CA3"/>
    <w:rsid w:val="005F3CF1"/>
    <w:rsid w:val="005F3DA9"/>
    <w:rsid w:val="005F3E18"/>
    <w:rsid w:val="005F3E43"/>
    <w:rsid w:val="005F3EBF"/>
    <w:rsid w:val="005F3ECB"/>
    <w:rsid w:val="005F3ED8"/>
    <w:rsid w:val="005F3F28"/>
    <w:rsid w:val="005F3F41"/>
    <w:rsid w:val="005F406F"/>
    <w:rsid w:val="005F40DD"/>
    <w:rsid w:val="005F416E"/>
    <w:rsid w:val="005F41D5"/>
    <w:rsid w:val="005F439C"/>
    <w:rsid w:val="005F43CC"/>
    <w:rsid w:val="005F4586"/>
    <w:rsid w:val="005F4587"/>
    <w:rsid w:val="005F466A"/>
    <w:rsid w:val="005F472A"/>
    <w:rsid w:val="005F4734"/>
    <w:rsid w:val="005F47F8"/>
    <w:rsid w:val="005F4830"/>
    <w:rsid w:val="005F48F5"/>
    <w:rsid w:val="005F491C"/>
    <w:rsid w:val="005F495E"/>
    <w:rsid w:val="005F49A6"/>
    <w:rsid w:val="005F49F4"/>
    <w:rsid w:val="005F4A7F"/>
    <w:rsid w:val="005F4B0B"/>
    <w:rsid w:val="005F4CBA"/>
    <w:rsid w:val="005F4D56"/>
    <w:rsid w:val="005F4EFB"/>
    <w:rsid w:val="005F4F21"/>
    <w:rsid w:val="005F4F30"/>
    <w:rsid w:val="005F4F45"/>
    <w:rsid w:val="005F4FC1"/>
    <w:rsid w:val="005F510B"/>
    <w:rsid w:val="005F510C"/>
    <w:rsid w:val="005F5111"/>
    <w:rsid w:val="005F5123"/>
    <w:rsid w:val="005F5128"/>
    <w:rsid w:val="005F5184"/>
    <w:rsid w:val="005F519E"/>
    <w:rsid w:val="005F51F3"/>
    <w:rsid w:val="005F521D"/>
    <w:rsid w:val="005F5292"/>
    <w:rsid w:val="005F5364"/>
    <w:rsid w:val="005F5387"/>
    <w:rsid w:val="005F53D2"/>
    <w:rsid w:val="005F53E2"/>
    <w:rsid w:val="005F53E6"/>
    <w:rsid w:val="005F53FD"/>
    <w:rsid w:val="005F54E7"/>
    <w:rsid w:val="005F5603"/>
    <w:rsid w:val="005F56C5"/>
    <w:rsid w:val="005F56CB"/>
    <w:rsid w:val="005F5796"/>
    <w:rsid w:val="005F57D6"/>
    <w:rsid w:val="005F5802"/>
    <w:rsid w:val="005F5817"/>
    <w:rsid w:val="005F5838"/>
    <w:rsid w:val="005F586B"/>
    <w:rsid w:val="005F5BA1"/>
    <w:rsid w:val="005F5CAE"/>
    <w:rsid w:val="005F5CB8"/>
    <w:rsid w:val="005F5E3E"/>
    <w:rsid w:val="005F5E58"/>
    <w:rsid w:val="005F6022"/>
    <w:rsid w:val="005F605E"/>
    <w:rsid w:val="005F606F"/>
    <w:rsid w:val="005F60B6"/>
    <w:rsid w:val="005F61DC"/>
    <w:rsid w:val="005F626D"/>
    <w:rsid w:val="005F6299"/>
    <w:rsid w:val="005F62D2"/>
    <w:rsid w:val="005F63C0"/>
    <w:rsid w:val="005F63F5"/>
    <w:rsid w:val="005F6589"/>
    <w:rsid w:val="005F666D"/>
    <w:rsid w:val="005F6675"/>
    <w:rsid w:val="005F66D8"/>
    <w:rsid w:val="005F66F5"/>
    <w:rsid w:val="005F66FB"/>
    <w:rsid w:val="005F67C3"/>
    <w:rsid w:val="005F6830"/>
    <w:rsid w:val="005F6832"/>
    <w:rsid w:val="005F6898"/>
    <w:rsid w:val="005F6915"/>
    <w:rsid w:val="005F693D"/>
    <w:rsid w:val="005F6A2C"/>
    <w:rsid w:val="005F6A8A"/>
    <w:rsid w:val="005F6AC9"/>
    <w:rsid w:val="005F6AF1"/>
    <w:rsid w:val="005F6B29"/>
    <w:rsid w:val="005F6D45"/>
    <w:rsid w:val="005F6D81"/>
    <w:rsid w:val="005F6E6F"/>
    <w:rsid w:val="005F6E8F"/>
    <w:rsid w:val="005F6EF8"/>
    <w:rsid w:val="005F6FA9"/>
    <w:rsid w:val="005F7051"/>
    <w:rsid w:val="005F7092"/>
    <w:rsid w:val="005F70A8"/>
    <w:rsid w:val="005F7111"/>
    <w:rsid w:val="005F7181"/>
    <w:rsid w:val="005F7201"/>
    <w:rsid w:val="005F7247"/>
    <w:rsid w:val="005F72B3"/>
    <w:rsid w:val="005F738B"/>
    <w:rsid w:val="005F73DB"/>
    <w:rsid w:val="005F749C"/>
    <w:rsid w:val="005F767E"/>
    <w:rsid w:val="005F772D"/>
    <w:rsid w:val="005F776F"/>
    <w:rsid w:val="005F777D"/>
    <w:rsid w:val="005F786B"/>
    <w:rsid w:val="005F78CF"/>
    <w:rsid w:val="005F7953"/>
    <w:rsid w:val="005F798C"/>
    <w:rsid w:val="005F7A2C"/>
    <w:rsid w:val="005F7A68"/>
    <w:rsid w:val="005F7AFD"/>
    <w:rsid w:val="005F7B07"/>
    <w:rsid w:val="005F7B4E"/>
    <w:rsid w:val="005F7D4A"/>
    <w:rsid w:val="005F7DC3"/>
    <w:rsid w:val="005F7DF2"/>
    <w:rsid w:val="005F7E31"/>
    <w:rsid w:val="005F7FDB"/>
    <w:rsid w:val="00600002"/>
    <w:rsid w:val="00600062"/>
    <w:rsid w:val="0060008B"/>
    <w:rsid w:val="00600111"/>
    <w:rsid w:val="00600221"/>
    <w:rsid w:val="00600224"/>
    <w:rsid w:val="00600233"/>
    <w:rsid w:val="00600380"/>
    <w:rsid w:val="00600383"/>
    <w:rsid w:val="0060042E"/>
    <w:rsid w:val="006004B3"/>
    <w:rsid w:val="0060065E"/>
    <w:rsid w:val="006006BE"/>
    <w:rsid w:val="0060070A"/>
    <w:rsid w:val="0060072A"/>
    <w:rsid w:val="00600734"/>
    <w:rsid w:val="006007FE"/>
    <w:rsid w:val="0060086B"/>
    <w:rsid w:val="006009C0"/>
    <w:rsid w:val="00600A04"/>
    <w:rsid w:val="00600A93"/>
    <w:rsid w:val="00600A9E"/>
    <w:rsid w:val="00600AAE"/>
    <w:rsid w:val="00600ADF"/>
    <w:rsid w:val="00600B10"/>
    <w:rsid w:val="00600B3A"/>
    <w:rsid w:val="00600B6B"/>
    <w:rsid w:val="00600C00"/>
    <w:rsid w:val="00600C79"/>
    <w:rsid w:val="00600DF4"/>
    <w:rsid w:val="00600E46"/>
    <w:rsid w:val="00600ECE"/>
    <w:rsid w:val="00600F0B"/>
    <w:rsid w:val="00600FEA"/>
    <w:rsid w:val="0060115F"/>
    <w:rsid w:val="006011BA"/>
    <w:rsid w:val="00601329"/>
    <w:rsid w:val="0060139D"/>
    <w:rsid w:val="00601447"/>
    <w:rsid w:val="006014FB"/>
    <w:rsid w:val="006015DA"/>
    <w:rsid w:val="00601602"/>
    <w:rsid w:val="006016D4"/>
    <w:rsid w:val="0060176D"/>
    <w:rsid w:val="006018C2"/>
    <w:rsid w:val="0060190D"/>
    <w:rsid w:val="0060195A"/>
    <w:rsid w:val="006019B2"/>
    <w:rsid w:val="006019E0"/>
    <w:rsid w:val="00601A12"/>
    <w:rsid w:val="00601A4E"/>
    <w:rsid w:val="00601A6F"/>
    <w:rsid w:val="00601AB9"/>
    <w:rsid w:val="00601B43"/>
    <w:rsid w:val="00601BB6"/>
    <w:rsid w:val="00601CA9"/>
    <w:rsid w:val="00601CD9"/>
    <w:rsid w:val="00601D2F"/>
    <w:rsid w:val="00601E07"/>
    <w:rsid w:val="00601E2A"/>
    <w:rsid w:val="00601F8C"/>
    <w:rsid w:val="00602274"/>
    <w:rsid w:val="00602284"/>
    <w:rsid w:val="00602401"/>
    <w:rsid w:val="00602442"/>
    <w:rsid w:val="006024B9"/>
    <w:rsid w:val="0060251A"/>
    <w:rsid w:val="0060265C"/>
    <w:rsid w:val="006026A6"/>
    <w:rsid w:val="0060276A"/>
    <w:rsid w:val="0060279F"/>
    <w:rsid w:val="006027AD"/>
    <w:rsid w:val="00602975"/>
    <w:rsid w:val="006029B9"/>
    <w:rsid w:val="006029D1"/>
    <w:rsid w:val="006029E7"/>
    <w:rsid w:val="00602BC0"/>
    <w:rsid w:val="00602BD1"/>
    <w:rsid w:val="00602C04"/>
    <w:rsid w:val="00602CAA"/>
    <w:rsid w:val="00602D32"/>
    <w:rsid w:val="00602D37"/>
    <w:rsid w:val="00602D58"/>
    <w:rsid w:val="00602E60"/>
    <w:rsid w:val="00602F53"/>
    <w:rsid w:val="00602FBB"/>
    <w:rsid w:val="00603000"/>
    <w:rsid w:val="0060301C"/>
    <w:rsid w:val="006030A8"/>
    <w:rsid w:val="00603128"/>
    <w:rsid w:val="006031EB"/>
    <w:rsid w:val="00603294"/>
    <w:rsid w:val="00603362"/>
    <w:rsid w:val="006033F5"/>
    <w:rsid w:val="00603422"/>
    <w:rsid w:val="0060345D"/>
    <w:rsid w:val="00603460"/>
    <w:rsid w:val="0060355B"/>
    <w:rsid w:val="006035EE"/>
    <w:rsid w:val="006036DD"/>
    <w:rsid w:val="006036E7"/>
    <w:rsid w:val="00603757"/>
    <w:rsid w:val="00603795"/>
    <w:rsid w:val="006037F6"/>
    <w:rsid w:val="00603802"/>
    <w:rsid w:val="0060386F"/>
    <w:rsid w:val="006038C3"/>
    <w:rsid w:val="006038D2"/>
    <w:rsid w:val="006038FA"/>
    <w:rsid w:val="0060396C"/>
    <w:rsid w:val="0060396F"/>
    <w:rsid w:val="0060398E"/>
    <w:rsid w:val="00603A5B"/>
    <w:rsid w:val="00603A6B"/>
    <w:rsid w:val="00603AC0"/>
    <w:rsid w:val="00603AE7"/>
    <w:rsid w:val="00603AE9"/>
    <w:rsid w:val="00603B51"/>
    <w:rsid w:val="00603C40"/>
    <w:rsid w:val="00603C74"/>
    <w:rsid w:val="00603C9D"/>
    <w:rsid w:val="00603D88"/>
    <w:rsid w:val="00603E14"/>
    <w:rsid w:val="00603E46"/>
    <w:rsid w:val="00603E9B"/>
    <w:rsid w:val="00603F92"/>
    <w:rsid w:val="00604027"/>
    <w:rsid w:val="006040BD"/>
    <w:rsid w:val="0060412C"/>
    <w:rsid w:val="00604172"/>
    <w:rsid w:val="00604184"/>
    <w:rsid w:val="00604294"/>
    <w:rsid w:val="006042A0"/>
    <w:rsid w:val="00604305"/>
    <w:rsid w:val="006043F1"/>
    <w:rsid w:val="006044DF"/>
    <w:rsid w:val="00604520"/>
    <w:rsid w:val="0060457A"/>
    <w:rsid w:val="006045F9"/>
    <w:rsid w:val="00604627"/>
    <w:rsid w:val="00604637"/>
    <w:rsid w:val="00604695"/>
    <w:rsid w:val="0060478D"/>
    <w:rsid w:val="00604808"/>
    <w:rsid w:val="0060483C"/>
    <w:rsid w:val="006048C8"/>
    <w:rsid w:val="006048EC"/>
    <w:rsid w:val="0060492D"/>
    <w:rsid w:val="00604A2B"/>
    <w:rsid w:val="00604A90"/>
    <w:rsid w:val="00604AEA"/>
    <w:rsid w:val="00604B73"/>
    <w:rsid w:val="00604BE7"/>
    <w:rsid w:val="00604CBD"/>
    <w:rsid w:val="00604CFF"/>
    <w:rsid w:val="00604E3B"/>
    <w:rsid w:val="00604EEF"/>
    <w:rsid w:val="00604F55"/>
    <w:rsid w:val="00604FB1"/>
    <w:rsid w:val="00604FDF"/>
    <w:rsid w:val="00604FE8"/>
    <w:rsid w:val="00604FFD"/>
    <w:rsid w:val="00605031"/>
    <w:rsid w:val="006050F9"/>
    <w:rsid w:val="006050FD"/>
    <w:rsid w:val="006051B2"/>
    <w:rsid w:val="006051BF"/>
    <w:rsid w:val="00605202"/>
    <w:rsid w:val="0060524D"/>
    <w:rsid w:val="0060528A"/>
    <w:rsid w:val="0060529F"/>
    <w:rsid w:val="006052A7"/>
    <w:rsid w:val="00605547"/>
    <w:rsid w:val="00605555"/>
    <w:rsid w:val="006055FF"/>
    <w:rsid w:val="006056DE"/>
    <w:rsid w:val="006057B0"/>
    <w:rsid w:val="00605851"/>
    <w:rsid w:val="006058D2"/>
    <w:rsid w:val="0060590D"/>
    <w:rsid w:val="0060593E"/>
    <w:rsid w:val="00605984"/>
    <w:rsid w:val="006059C9"/>
    <w:rsid w:val="00605ACC"/>
    <w:rsid w:val="00605B03"/>
    <w:rsid w:val="00605BD3"/>
    <w:rsid w:val="00605C55"/>
    <w:rsid w:val="00605C80"/>
    <w:rsid w:val="00605CE6"/>
    <w:rsid w:val="00605D48"/>
    <w:rsid w:val="00605DF9"/>
    <w:rsid w:val="00605E50"/>
    <w:rsid w:val="00605E69"/>
    <w:rsid w:val="00605E84"/>
    <w:rsid w:val="00605FC3"/>
    <w:rsid w:val="00605FFA"/>
    <w:rsid w:val="0060603E"/>
    <w:rsid w:val="0060604E"/>
    <w:rsid w:val="006060CB"/>
    <w:rsid w:val="00606142"/>
    <w:rsid w:val="0060619C"/>
    <w:rsid w:val="006061EA"/>
    <w:rsid w:val="0060626F"/>
    <w:rsid w:val="00606302"/>
    <w:rsid w:val="0060634A"/>
    <w:rsid w:val="00606504"/>
    <w:rsid w:val="006065D1"/>
    <w:rsid w:val="00606609"/>
    <w:rsid w:val="0060668D"/>
    <w:rsid w:val="0060683A"/>
    <w:rsid w:val="0060685E"/>
    <w:rsid w:val="006068B0"/>
    <w:rsid w:val="006069C9"/>
    <w:rsid w:val="00606B44"/>
    <w:rsid w:val="00606B6F"/>
    <w:rsid w:val="00606BA0"/>
    <w:rsid w:val="00606C25"/>
    <w:rsid w:val="00606CF9"/>
    <w:rsid w:val="00606D5A"/>
    <w:rsid w:val="00606E1B"/>
    <w:rsid w:val="00606E1E"/>
    <w:rsid w:val="00606E27"/>
    <w:rsid w:val="00606EF3"/>
    <w:rsid w:val="006070A3"/>
    <w:rsid w:val="0060724B"/>
    <w:rsid w:val="0060726F"/>
    <w:rsid w:val="0060729B"/>
    <w:rsid w:val="006072C0"/>
    <w:rsid w:val="006072F9"/>
    <w:rsid w:val="00607347"/>
    <w:rsid w:val="0060737C"/>
    <w:rsid w:val="0060738B"/>
    <w:rsid w:val="0060739A"/>
    <w:rsid w:val="00607434"/>
    <w:rsid w:val="00607562"/>
    <w:rsid w:val="00607575"/>
    <w:rsid w:val="00607758"/>
    <w:rsid w:val="006077D9"/>
    <w:rsid w:val="006077ED"/>
    <w:rsid w:val="00607A49"/>
    <w:rsid w:val="00607A63"/>
    <w:rsid w:val="00607A67"/>
    <w:rsid w:val="00607BF6"/>
    <w:rsid w:val="00607BF8"/>
    <w:rsid w:val="00607C48"/>
    <w:rsid w:val="00607C98"/>
    <w:rsid w:val="00607D5B"/>
    <w:rsid w:val="00607F64"/>
    <w:rsid w:val="00610025"/>
    <w:rsid w:val="00610033"/>
    <w:rsid w:val="0061005B"/>
    <w:rsid w:val="006100CE"/>
    <w:rsid w:val="006100F1"/>
    <w:rsid w:val="00610134"/>
    <w:rsid w:val="0061014F"/>
    <w:rsid w:val="00610192"/>
    <w:rsid w:val="00610212"/>
    <w:rsid w:val="0061025D"/>
    <w:rsid w:val="006102C9"/>
    <w:rsid w:val="0061046A"/>
    <w:rsid w:val="00610503"/>
    <w:rsid w:val="0061052A"/>
    <w:rsid w:val="00610555"/>
    <w:rsid w:val="00610608"/>
    <w:rsid w:val="0061067B"/>
    <w:rsid w:val="0061072A"/>
    <w:rsid w:val="0061073E"/>
    <w:rsid w:val="00610831"/>
    <w:rsid w:val="006108D2"/>
    <w:rsid w:val="0061093E"/>
    <w:rsid w:val="00610978"/>
    <w:rsid w:val="00610A1B"/>
    <w:rsid w:val="00610A3A"/>
    <w:rsid w:val="00610A4C"/>
    <w:rsid w:val="00610A72"/>
    <w:rsid w:val="00610AA2"/>
    <w:rsid w:val="00610B28"/>
    <w:rsid w:val="00610BF7"/>
    <w:rsid w:val="00610C09"/>
    <w:rsid w:val="00610C6B"/>
    <w:rsid w:val="00610D4B"/>
    <w:rsid w:val="00610EBD"/>
    <w:rsid w:val="00610EDF"/>
    <w:rsid w:val="00610F5C"/>
    <w:rsid w:val="00610F8C"/>
    <w:rsid w:val="00610FA8"/>
    <w:rsid w:val="00611092"/>
    <w:rsid w:val="006110AE"/>
    <w:rsid w:val="006110EC"/>
    <w:rsid w:val="006111CD"/>
    <w:rsid w:val="0061124F"/>
    <w:rsid w:val="00611291"/>
    <w:rsid w:val="00611319"/>
    <w:rsid w:val="0061135D"/>
    <w:rsid w:val="0061135F"/>
    <w:rsid w:val="0061148D"/>
    <w:rsid w:val="006115B9"/>
    <w:rsid w:val="006117DA"/>
    <w:rsid w:val="0061180C"/>
    <w:rsid w:val="0061181C"/>
    <w:rsid w:val="00611847"/>
    <w:rsid w:val="00611869"/>
    <w:rsid w:val="006118B7"/>
    <w:rsid w:val="0061190C"/>
    <w:rsid w:val="00611952"/>
    <w:rsid w:val="0061198F"/>
    <w:rsid w:val="006119A5"/>
    <w:rsid w:val="00611AD0"/>
    <w:rsid w:val="00611B29"/>
    <w:rsid w:val="00611C67"/>
    <w:rsid w:val="00611D25"/>
    <w:rsid w:val="00611D73"/>
    <w:rsid w:val="00611EE2"/>
    <w:rsid w:val="00612064"/>
    <w:rsid w:val="00612154"/>
    <w:rsid w:val="0061221B"/>
    <w:rsid w:val="0061244D"/>
    <w:rsid w:val="0061258F"/>
    <w:rsid w:val="00612650"/>
    <w:rsid w:val="00612687"/>
    <w:rsid w:val="006126F2"/>
    <w:rsid w:val="00612736"/>
    <w:rsid w:val="00612738"/>
    <w:rsid w:val="00612808"/>
    <w:rsid w:val="00612A30"/>
    <w:rsid w:val="00612B48"/>
    <w:rsid w:val="00612B6A"/>
    <w:rsid w:val="00612C0E"/>
    <w:rsid w:val="00612C2C"/>
    <w:rsid w:val="00612C38"/>
    <w:rsid w:val="00612C40"/>
    <w:rsid w:val="00612D18"/>
    <w:rsid w:val="00612D89"/>
    <w:rsid w:val="00612DA4"/>
    <w:rsid w:val="00612E2F"/>
    <w:rsid w:val="00612E53"/>
    <w:rsid w:val="00612E93"/>
    <w:rsid w:val="00612F10"/>
    <w:rsid w:val="00612F16"/>
    <w:rsid w:val="00612F51"/>
    <w:rsid w:val="00612FB8"/>
    <w:rsid w:val="00612FFF"/>
    <w:rsid w:val="00613029"/>
    <w:rsid w:val="00613046"/>
    <w:rsid w:val="006130EA"/>
    <w:rsid w:val="006131B6"/>
    <w:rsid w:val="006131CB"/>
    <w:rsid w:val="0061321F"/>
    <w:rsid w:val="00613391"/>
    <w:rsid w:val="0061341D"/>
    <w:rsid w:val="006135B2"/>
    <w:rsid w:val="006135CA"/>
    <w:rsid w:val="00613632"/>
    <w:rsid w:val="0061368F"/>
    <w:rsid w:val="006137E0"/>
    <w:rsid w:val="00613881"/>
    <w:rsid w:val="0061398E"/>
    <w:rsid w:val="006139C0"/>
    <w:rsid w:val="00613C32"/>
    <w:rsid w:val="00613CB1"/>
    <w:rsid w:val="00613CFA"/>
    <w:rsid w:val="00613D91"/>
    <w:rsid w:val="00613E70"/>
    <w:rsid w:val="00613EEC"/>
    <w:rsid w:val="00613F7A"/>
    <w:rsid w:val="00613FC2"/>
    <w:rsid w:val="006140CF"/>
    <w:rsid w:val="00614137"/>
    <w:rsid w:val="00614279"/>
    <w:rsid w:val="0061431D"/>
    <w:rsid w:val="00614353"/>
    <w:rsid w:val="00614396"/>
    <w:rsid w:val="00614398"/>
    <w:rsid w:val="006143B0"/>
    <w:rsid w:val="00614417"/>
    <w:rsid w:val="00614443"/>
    <w:rsid w:val="006144C5"/>
    <w:rsid w:val="00614534"/>
    <w:rsid w:val="00614578"/>
    <w:rsid w:val="006145BD"/>
    <w:rsid w:val="006145DD"/>
    <w:rsid w:val="00614638"/>
    <w:rsid w:val="00614718"/>
    <w:rsid w:val="0061471C"/>
    <w:rsid w:val="00614786"/>
    <w:rsid w:val="006147E8"/>
    <w:rsid w:val="006147FB"/>
    <w:rsid w:val="0061484E"/>
    <w:rsid w:val="00614871"/>
    <w:rsid w:val="0061489D"/>
    <w:rsid w:val="00614908"/>
    <w:rsid w:val="00614A3A"/>
    <w:rsid w:val="00614A94"/>
    <w:rsid w:val="00614B5F"/>
    <w:rsid w:val="00614B71"/>
    <w:rsid w:val="00614BC0"/>
    <w:rsid w:val="00614CAF"/>
    <w:rsid w:val="00614CF4"/>
    <w:rsid w:val="00614D6A"/>
    <w:rsid w:val="00614E8F"/>
    <w:rsid w:val="006150E5"/>
    <w:rsid w:val="00615183"/>
    <w:rsid w:val="006151B5"/>
    <w:rsid w:val="00615221"/>
    <w:rsid w:val="006152DD"/>
    <w:rsid w:val="00615325"/>
    <w:rsid w:val="0061539C"/>
    <w:rsid w:val="006153AA"/>
    <w:rsid w:val="006153CF"/>
    <w:rsid w:val="006153F0"/>
    <w:rsid w:val="006153FB"/>
    <w:rsid w:val="006154EF"/>
    <w:rsid w:val="0061551A"/>
    <w:rsid w:val="0061558F"/>
    <w:rsid w:val="006155B1"/>
    <w:rsid w:val="006157F0"/>
    <w:rsid w:val="00615823"/>
    <w:rsid w:val="006158DD"/>
    <w:rsid w:val="006158E3"/>
    <w:rsid w:val="00615953"/>
    <w:rsid w:val="006159F9"/>
    <w:rsid w:val="00615BFE"/>
    <w:rsid w:val="00615C49"/>
    <w:rsid w:val="00615DE0"/>
    <w:rsid w:val="00615F3D"/>
    <w:rsid w:val="00615F71"/>
    <w:rsid w:val="0061602A"/>
    <w:rsid w:val="0061609C"/>
    <w:rsid w:val="0061610B"/>
    <w:rsid w:val="006161CD"/>
    <w:rsid w:val="00616244"/>
    <w:rsid w:val="0061626F"/>
    <w:rsid w:val="00616305"/>
    <w:rsid w:val="0061636E"/>
    <w:rsid w:val="00616407"/>
    <w:rsid w:val="00616411"/>
    <w:rsid w:val="00616476"/>
    <w:rsid w:val="00616544"/>
    <w:rsid w:val="006165A0"/>
    <w:rsid w:val="006165E4"/>
    <w:rsid w:val="0061665A"/>
    <w:rsid w:val="006166BD"/>
    <w:rsid w:val="00616704"/>
    <w:rsid w:val="00616850"/>
    <w:rsid w:val="00616874"/>
    <w:rsid w:val="006168B4"/>
    <w:rsid w:val="006168F0"/>
    <w:rsid w:val="00616922"/>
    <w:rsid w:val="006169DD"/>
    <w:rsid w:val="00616ADE"/>
    <w:rsid w:val="00616BEE"/>
    <w:rsid w:val="00616D03"/>
    <w:rsid w:val="00616D07"/>
    <w:rsid w:val="00616D26"/>
    <w:rsid w:val="00616DD9"/>
    <w:rsid w:val="00616E03"/>
    <w:rsid w:val="00616E44"/>
    <w:rsid w:val="00616F81"/>
    <w:rsid w:val="00616F91"/>
    <w:rsid w:val="0061701E"/>
    <w:rsid w:val="006170B3"/>
    <w:rsid w:val="00617231"/>
    <w:rsid w:val="006172E9"/>
    <w:rsid w:val="00617350"/>
    <w:rsid w:val="00617474"/>
    <w:rsid w:val="0061770D"/>
    <w:rsid w:val="00617735"/>
    <w:rsid w:val="0061773A"/>
    <w:rsid w:val="0061778C"/>
    <w:rsid w:val="0061783F"/>
    <w:rsid w:val="006178E5"/>
    <w:rsid w:val="00617909"/>
    <w:rsid w:val="00617923"/>
    <w:rsid w:val="00617A9D"/>
    <w:rsid w:val="00617B70"/>
    <w:rsid w:val="00617B81"/>
    <w:rsid w:val="00617C1D"/>
    <w:rsid w:val="00617C3B"/>
    <w:rsid w:val="00617D36"/>
    <w:rsid w:val="00617D9B"/>
    <w:rsid w:val="00617DB9"/>
    <w:rsid w:val="00617F97"/>
    <w:rsid w:val="00620029"/>
    <w:rsid w:val="00620070"/>
    <w:rsid w:val="006200A1"/>
    <w:rsid w:val="006200D5"/>
    <w:rsid w:val="00620190"/>
    <w:rsid w:val="00620277"/>
    <w:rsid w:val="006202D6"/>
    <w:rsid w:val="006202EF"/>
    <w:rsid w:val="00620357"/>
    <w:rsid w:val="00620393"/>
    <w:rsid w:val="006203E0"/>
    <w:rsid w:val="00620467"/>
    <w:rsid w:val="0062048D"/>
    <w:rsid w:val="00620619"/>
    <w:rsid w:val="00620722"/>
    <w:rsid w:val="00620860"/>
    <w:rsid w:val="006208E6"/>
    <w:rsid w:val="00620A55"/>
    <w:rsid w:val="00620A59"/>
    <w:rsid w:val="00620A8A"/>
    <w:rsid w:val="00620AAD"/>
    <w:rsid w:val="00620AC9"/>
    <w:rsid w:val="00620AF5"/>
    <w:rsid w:val="00620BDE"/>
    <w:rsid w:val="00620C5B"/>
    <w:rsid w:val="00620CE7"/>
    <w:rsid w:val="00620D9C"/>
    <w:rsid w:val="00620DB6"/>
    <w:rsid w:val="00620E6D"/>
    <w:rsid w:val="00620E74"/>
    <w:rsid w:val="00620FB1"/>
    <w:rsid w:val="00620FFC"/>
    <w:rsid w:val="00621001"/>
    <w:rsid w:val="00621008"/>
    <w:rsid w:val="00621035"/>
    <w:rsid w:val="00621156"/>
    <w:rsid w:val="0062123B"/>
    <w:rsid w:val="0062123F"/>
    <w:rsid w:val="006212B7"/>
    <w:rsid w:val="0062136F"/>
    <w:rsid w:val="006213E6"/>
    <w:rsid w:val="006213E7"/>
    <w:rsid w:val="0062140F"/>
    <w:rsid w:val="0062142F"/>
    <w:rsid w:val="006214AB"/>
    <w:rsid w:val="006215F8"/>
    <w:rsid w:val="006215FA"/>
    <w:rsid w:val="00621618"/>
    <w:rsid w:val="0062166B"/>
    <w:rsid w:val="00621674"/>
    <w:rsid w:val="00621765"/>
    <w:rsid w:val="006218CE"/>
    <w:rsid w:val="00621A33"/>
    <w:rsid w:val="00621ABE"/>
    <w:rsid w:val="00621BFF"/>
    <w:rsid w:val="00621C12"/>
    <w:rsid w:val="00621C1B"/>
    <w:rsid w:val="00621C6B"/>
    <w:rsid w:val="00621E4D"/>
    <w:rsid w:val="00621F37"/>
    <w:rsid w:val="00621F3E"/>
    <w:rsid w:val="00621F7A"/>
    <w:rsid w:val="00621F92"/>
    <w:rsid w:val="00621F9B"/>
    <w:rsid w:val="00622041"/>
    <w:rsid w:val="00622066"/>
    <w:rsid w:val="0062212D"/>
    <w:rsid w:val="00622159"/>
    <w:rsid w:val="006221CB"/>
    <w:rsid w:val="00622295"/>
    <w:rsid w:val="0062229E"/>
    <w:rsid w:val="0062238F"/>
    <w:rsid w:val="006223E7"/>
    <w:rsid w:val="00622511"/>
    <w:rsid w:val="00622536"/>
    <w:rsid w:val="00622557"/>
    <w:rsid w:val="006225A8"/>
    <w:rsid w:val="006225DB"/>
    <w:rsid w:val="00622614"/>
    <w:rsid w:val="0062269E"/>
    <w:rsid w:val="006226A9"/>
    <w:rsid w:val="00622738"/>
    <w:rsid w:val="0062274D"/>
    <w:rsid w:val="0062293B"/>
    <w:rsid w:val="00622950"/>
    <w:rsid w:val="0062297F"/>
    <w:rsid w:val="0062298D"/>
    <w:rsid w:val="006229AB"/>
    <w:rsid w:val="00622A45"/>
    <w:rsid w:val="00622AB2"/>
    <w:rsid w:val="00622BB7"/>
    <w:rsid w:val="00622BD2"/>
    <w:rsid w:val="00622BDF"/>
    <w:rsid w:val="00622C6B"/>
    <w:rsid w:val="00622CD0"/>
    <w:rsid w:val="00622D3C"/>
    <w:rsid w:val="00622D56"/>
    <w:rsid w:val="00622D8F"/>
    <w:rsid w:val="00622DA9"/>
    <w:rsid w:val="00622DE6"/>
    <w:rsid w:val="00622E07"/>
    <w:rsid w:val="00623085"/>
    <w:rsid w:val="0062311A"/>
    <w:rsid w:val="0062312E"/>
    <w:rsid w:val="00623159"/>
    <w:rsid w:val="00623296"/>
    <w:rsid w:val="006232D0"/>
    <w:rsid w:val="006232FC"/>
    <w:rsid w:val="0062345D"/>
    <w:rsid w:val="006234CA"/>
    <w:rsid w:val="00623649"/>
    <w:rsid w:val="00623678"/>
    <w:rsid w:val="0062374C"/>
    <w:rsid w:val="00623943"/>
    <w:rsid w:val="00623B79"/>
    <w:rsid w:val="00623B93"/>
    <w:rsid w:val="00623BA1"/>
    <w:rsid w:val="00623BF3"/>
    <w:rsid w:val="00623CED"/>
    <w:rsid w:val="00623EA7"/>
    <w:rsid w:val="00623ED0"/>
    <w:rsid w:val="006240C9"/>
    <w:rsid w:val="00624233"/>
    <w:rsid w:val="0062426C"/>
    <w:rsid w:val="0062428E"/>
    <w:rsid w:val="00624293"/>
    <w:rsid w:val="0062440D"/>
    <w:rsid w:val="0062447D"/>
    <w:rsid w:val="0062459B"/>
    <w:rsid w:val="006245AB"/>
    <w:rsid w:val="00624636"/>
    <w:rsid w:val="0062467C"/>
    <w:rsid w:val="006246CA"/>
    <w:rsid w:val="0062471C"/>
    <w:rsid w:val="0062476E"/>
    <w:rsid w:val="006247A6"/>
    <w:rsid w:val="006247FA"/>
    <w:rsid w:val="0062481D"/>
    <w:rsid w:val="006248EB"/>
    <w:rsid w:val="006248FD"/>
    <w:rsid w:val="00624918"/>
    <w:rsid w:val="00624A32"/>
    <w:rsid w:val="00624A8B"/>
    <w:rsid w:val="00624BBD"/>
    <w:rsid w:val="00624C11"/>
    <w:rsid w:val="00624C30"/>
    <w:rsid w:val="00624C32"/>
    <w:rsid w:val="00624C59"/>
    <w:rsid w:val="00624E45"/>
    <w:rsid w:val="00625040"/>
    <w:rsid w:val="00625165"/>
    <w:rsid w:val="006251C8"/>
    <w:rsid w:val="00625287"/>
    <w:rsid w:val="006252C2"/>
    <w:rsid w:val="00625366"/>
    <w:rsid w:val="006253A0"/>
    <w:rsid w:val="006253C0"/>
    <w:rsid w:val="00625473"/>
    <w:rsid w:val="00625521"/>
    <w:rsid w:val="00625556"/>
    <w:rsid w:val="006256DE"/>
    <w:rsid w:val="006257B8"/>
    <w:rsid w:val="0062581F"/>
    <w:rsid w:val="00625894"/>
    <w:rsid w:val="006258B4"/>
    <w:rsid w:val="006259AE"/>
    <w:rsid w:val="006259CD"/>
    <w:rsid w:val="00625A16"/>
    <w:rsid w:val="00625A7A"/>
    <w:rsid w:val="00625ACB"/>
    <w:rsid w:val="00625B42"/>
    <w:rsid w:val="00625BA7"/>
    <w:rsid w:val="00625BCF"/>
    <w:rsid w:val="00625CAE"/>
    <w:rsid w:val="00625CB2"/>
    <w:rsid w:val="00625E97"/>
    <w:rsid w:val="00625EDF"/>
    <w:rsid w:val="00625F16"/>
    <w:rsid w:val="0062604E"/>
    <w:rsid w:val="00626056"/>
    <w:rsid w:val="00626072"/>
    <w:rsid w:val="006260B7"/>
    <w:rsid w:val="00626154"/>
    <w:rsid w:val="0062619F"/>
    <w:rsid w:val="006262AD"/>
    <w:rsid w:val="006262B1"/>
    <w:rsid w:val="0062630A"/>
    <w:rsid w:val="0062631D"/>
    <w:rsid w:val="00626372"/>
    <w:rsid w:val="00626409"/>
    <w:rsid w:val="00626481"/>
    <w:rsid w:val="00626591"/>
    <w:rsid w:val="006266D9"/>
    <w:rsid w:val="0062678F"/>
    <w:rsid w:val="006268F0"/>
    <w:rsid w:val="006269FB"/>
    <w:rsid w:val="00626A29"/>
    <w:rsid w:val="00626AE6"/>
    <w:rsid w:val="00626B5B"/>
    <w:rsid w:val="00626CC1"/>
    <w:rsid w:val="00626CEB"/>
    <w:rsid w:val="00626D21"/>
    <w:rsid w:val="00626E63"/>
    <w:rsid w:val="00626ED1"/>
    <w:rsid w:val="00626EFA"/>
    <w:rsid w:val="00626F0E"/>
    <w:rsid w:val="00626F62"/>
    <w:rsid w:val="00626FCB"/>
    <w:rsid w:val="00627061"/>
    <w:rsid w:val="006270EE"/>
    <w:rsid w:val="006270F3"/>
    <w:rsid w:val="006270F4"/>
    <w:rsid w:val="00627100"/>
    <w:rsid w:val="006271A5"/>
    <w:rsid w:val="006272F5"/>
    <w:rsid w:val="00627305"/>
    <w:rsid w:val="006274BB"/>
    <w:rsid w:val="00627504"/>
    <w:rsid w:val="00627515"/>
    <w:rsid w:val="006275DF"/>
    <w:rsid w:val="006275F3"/>
    <w:rsid w:val="00627703"/>
    <w:rsid w:val="0062777F"/>
    <w:rsid w:val="006277A4"/>
    <w:rsid w:val="006277C4"/>
    <w:rsid w:val="006277EC"/>
    <w:rsid w:val="00627954"/>
    <w:rsid w:val="006279A8"/>
    <w:rsid w:val="006279FB"/>
    <w:rsid w:val="00627A0C"/>
    <w:rsid w:val="00627A30"/>
    <w:rsid w:val="00627AA5"/>
    <w:rsid w:val="00627AC4"/>
    <w:rsid w:val="00627B7B"/>
    <w:rsid w:val="00627D91"/>
    <w:rsid w:val="00627DA3"/>
    <w:rsid w:val="00627E40"/>
    <w:rsid w:val="00627F06"/>
    <w:rsid w:val="00627F76"/>
    <w:rsid w:val="00627FEA"/>
    <w:rsid w:val="00630013"/>
    <w:rsid w:val="00630038"/>
    <w:rsid w:val="00630053"/>
    <w:rsid w:val="00630094"/>
    <w:rsid w:val="006300DA"/>
    <w:rsid w:val="00630207"/>
    <w:rsid w:val="00630226"/>
    <w:rsid w:val="00630329"/>
    <w:rsid w:val="00630391"/>
    <w:rsid w:val="006303B9"/>
    <w:rsid w:val="00630409"/>
    <w:rsid w:val="00630538"/>
    <w:rsid w:val="00630590"/>
    <w:rsid w:val="0063059A"/>
    <w:rsid w:val="006305B4"/>
    <w:rsid w:val="006305D2"/>
    <w:rsid w:val="006306DC"/>
    <w:rsid w:val="00630721"/>
    <w:rsid w:val="006308A2"/>
    <w:rsid w:val="00630943"/>
    <w:rsid w:val="006309C2"/>
    <w:rsid w:val="00630AC9"/>
    <w:rsid w:val="00630AE4"/>
    <w:rsid w:val="00630B3C"/>
    <w:rsid w:val="00630B95"/>
    <w:rsid w:val="00630C1C"/>
    <w:rsid w:val="00630D55"/>
    <w:rsid w:val="00630DC2"/>
    <w:rsid w:val="00630E92"/>
    <w:rsid w:val="00631021"/>
    <w:rsid w:val="00631024"/>
    <w:rsid w:val="006310A0"/>
    <w:rsid w:val="00631279"/>
    <w:rsid w:val="00631439"/>
    <w:rsid w:val="006314B0"/>
    <w:rsid w:val="006314C8"/>
    <w:rsid w:val="006314CE"/>
    <w:rsid w:val="006314E7"/>
    <w:rsid w:val="006315C5"/>
    <w:rsid w:val="0063162E"/>
    <w:rsid w:val="006316A5"/>
    <w:rsid w:val="00631747"/>
    <w:rsid w:val="0063179C"/>
    <w:rsid w:val="006317B5"/>
    <w:rsid w:val="00631889"/>
    <w:rsid w:val="006318C9"/>
    <w:rsid w:val="006318D1"/>
    <w:rsid w:val="0063197D"/>
    <w:rsid w:val="00631992"/>
    <w:rsid w:val="00631A09"/>
    <w:rsid w:val="00631B60"/>
    <w:rsid w:val="00631BB9"/>
    <w:rsid w:val="00631BEB"/>
    <w:rsid w:val="00631C01"/>
    <w:rsid w:val="00631C7C"/>
    <w:rsid w:val="00631CD4"/>
    <w:rsid w:val="00631D5E"/>
    <w:rsid w:val="00631DB3"/>
    <w:rsid w:val="00631DE2"/>
    <w:rsid w:val="00632131"/>
    <w:rsid w:val="00632180"/>
    <w:rsid w:val="00632247"/>
    <w:rsid w:val="006322A7"/>
    <w:rsid w:val="00632310"/>
    <w:rsid w:val="00632342"/>
    <w:rsid w:val="00632404"/>
    <w:rsid w:val="00632460"/>
    <w:rsid w:val="00632507"/>
    <w:rsid w:val="00632514"/>
    <w:rsid w:val="006325BA"/>
    <w:rsid w:val="006325D5"/>
    <w:rsid w:val="0063262E"/>
    <w:rsid w:val="0063273A"/>
    <w:rsid w:val="006327C8"/>
    <w:rsid w:val="006327EA"/>
    <w:rsid w:val="0063280B"/>
    <w:rsid w:val="0063283B"/>
    <w:rsid w:val="00632896"/>
    <w:rsid w:val="006328D8"/>
    <w:rsid w:val="006329A3"/>
    <w:rsid w:val="00632A15"/>
    <w:rsid w:val="00632AFD"/>
    <w:rsid w:val="00632C7D"/>
    <w:rsid w:val="00632DB9"/>
    <w:rsid w:val="00632E15"/>
    <w:rsid w:val="00632EB2"/>
    <w:rsid w:val="00632EEE"/>
    <w:rsid w:val="00632F13"/>
    <w:rsid w:val="00632FFF"/>
    <w:rsid w:val="0063303A"/>
    <w:rsid w:val="00633064"/>
    <w:rsid w:val="00633077"/>
    <w:rsid w:val="006330AF"/>
    <w:rsid w:val="006333BF"/>
    <w:rsid w:val="0063366F"/>
    <w:rsid w:val="00633748"/>
    <w:rsid w:val="0063378B"/>
    <w:rsid w:val="006337D6"/>
    <w:rsid w:val="006337DC"/>
    <w:rsid w:val="00633838"/>
    <w:rsid w:val="0063386A"/>
    <w:rsid w:val="006338B8"/>
    <w:rsid w:val="00633A02"/>
    <w:rsid w:val="00633A6C"/>
    <w:rsid w:val="00633B1E"/>
    <w:rsid w:val="00633B25"/>
    <w:rsid w:val="00633C8C"/>
    <w:rsid w:val="00633CF2"/>
    <w:rsid w:val="00633D37"/>
    <w:rsid w:val="00633D56"/>
    <w:rsid w:val="00633E0C"/>
    <w:rsid w:val="00633E70"/>
    <w:rsid w:val="00633ED2"/>
    <w:rsid w:val="00633F49"/>
    <w:rsid w:val="00633F69"/>
    <w:rsid w:val="00633FB3"/>
    <w:rsid w:val="00633FC1"/>
    <w:rsid w:val="00633FDB"/>
    <w:rsid w:val="006340C6"/>
    <w:rsid w:val="00634243"/>
    <w:rsid w:val="006342C7"/>
    <w:rsid w:val="00634341"/>
    <w:rsid w:val="0063439B"/>
    <w:rsid w:val="006343A6"/>
    <w:rsid w:val="0063445D"/>
    <w:rsid w:val="0063445E"/>
    <w:rsid w:val="0063456E"/>
    <w:rsid w:val="00634597"/>
    <w:rsid w:val="0063459A"/>
    <w:rsid w:val="006345A6"/>
    <w:rsid w:val="0063461C"/>
    <w:rsid w:val="0063467D"/>
    <w:rsid w:val="00634685"/>
    <w:rsid w:val="00634750"/>
    <w:rsid w:val="00634762"/>
    <w:rsid w:val="0063489B"/>
    <w:rsid w:val="00634914"/>
    <w:rsid w:val="00634927"/>
    <w:rsid w:val="0063495D"/>
    <w:rsid w:val="00634B94"/>
    <w:rsid w:val="00634BBC"/>
    <w:rsid w:val="00634BE1"/>
    <w:rsid w:val="00634C08"/>
    <w:rsid w:val="00634C26"/>
    <w:rsid w:val="00634C83"/>
    <w:rsid w:val="00634CAD"/>
    <w:rsid w:val="00634CCF"/>
    <w:rsid w:val="00634CD7"/>
    <w:rsid w:val="00634D69"/>
    <w:rsid w:val="00634DEB"/>
    <w:rsid w:val="00634E19"/>
    <w:rsid w:val="00634EC2"/>
    <w:rsid w:val="00634F26"/>
    <w:rsid w:val="00634F5C"/>
    <w:rsid w:val="00634FB0"/>
    <w:rsid w:val="0063503E"/>
    <w:rsid w:val="00635067"/>
    <w:rsid w:val="006351B0"/>
    <w:rsid w:val="006351D1"/>
    <w:rsid w:val="0063521A"/>
    <w:rsid w:val="0063524C"/>
    <w:rsid w:val="00635310"/>
    <w:rsid w:val="00635328"/>
    <w:rsid w:val="0063532E"/>
    <w:rsid w:val="00635343"/>
    <w:rsid w:val="00635346"/>
    <w:rsid w:val="00635361"/>
    <w:rsid w:val="00635390"/>
    <w:rsid w:val="00635418"/>
    <w:rsid w:val="0063548D"/>
    <w:rsid w:val="00635521"/>
    <w:rsid w:val="00635599"/>
    <w:rsid w:val="006355D7"/>
    <w:rsid w:val="00635764"/>
    <w:rsid w:val="006357C9"/>
    <w:rsid w:val="00635826"/>
    <w:rsid w:val="00635935"/>
    <w:rsid w:val="00635965"/>
    <w:rsid w:val="00635A41"/>
    <w:rsid w:val="00635B06"/>
    <w:rsid w:val="00635B8D"/>
    <w:rsid w:val="00635B8F"/>
    <w:rsid w:val="00635CCF"/>
    <w:rsid w:val="00635D0B"/>
    <w:rsid w:val="00635D33"/>
    <w:rsid w:val="00635D56"/>
    <w:rsid w:val="00635F3E"/>
    <w:rsid w:val="00635FD3"/>
    <w:rsid w:val="00635FEA"/>
    <w:rsid w:val="006360EE"/>
    <w:rsid w:val="0063614B"/>
    <w:rsid w:val="006361D5"/>
    <w:rsid w:val="0063620E"/>
    <w:rsid w:val="0063628B"/>
    <w:rsid w:val="006362BA"/>
    <w:rsid w:val="00636423"/>
    <w:rsid w:val="0063645E"/>
    <w:rsid w:val="0063651C"/>
    <w:rsid w:val="00636524"/>
    <w:rsid w:val="0063655A"/>
    <w:rsid w:val="006366B9"/>
    <w:rsid w:val="00636766"/>
    <w:rsid w:val="006367CE"/>
    <w:rsid w:val="006367FF"/>
    <w:rsid w:val="0063680D"/>
    <w:rsid w:val="006368B8"/>
    <w:rsid w:val="006369C4"/>
    <w:rsid w:val="00636A48"/>
    <w:rsid w:val="00636A7F"/>
    <w:rsid w:val="00636AC1"/>
    <w:rsid w:val="00636AFC"/>
    <w:rsid w:val="00636B4A"/>
    <w:rsid w:val="00636B98"/>
    <w:rsid w:val="00636C9C"/>
    <w:rsid w:val="00636E16"/>
    <w:rsid w:val="00636E41"/>
    <w:rsid w:val="00636FC9"/>
    <w:rsid w:val="006370F8"/>
    <w:rsid w:val="00637125"/>
    <w:rsid w:val="006371A8"/>
    <w:rsid w:val="006373B5"/>
    <w:rsid w:val="0063751B"/>
    <w:rsid w:val="006375C5"/>
    <w:rsid w:val="0063764A"/>
    <w:rsid w:val="0063764D"/>
    <w:rsid w:val="006376E3"/>
    <w:rsid w:val="006377C0"/>
    <w:rsid w:val="006377CA"/>
    <w:rsid w:val="006377DB"/>
    <w:rsid w:val="00637813"/>
    <w:rsid w:val="0063782F"/>
    <w:rsid w:val="006378E3"/>
    <w:rsid w:val="0063794C"/>
    <w:rsid w:val="00637962"/>
    <w:rsid w:val="006379A2"/>
    <w:rsid w:val="00637A4C"/>
    <w:rsid w:val="00637A4E"/>
    <w:rsid w:val="00637A56"/>
    <w:rsid w:val="00637AE7"/>
    <w:rsid w:val="00637AEF"/>
    <w:rsid w:val="00637C5B"/>
    <w:rsid w:val="00637CC7"/>
    <w:rsid w:val="00637D0A"/>
    <w:rsid w:val="00637D3C"/>
    <w:rsid w:val="00637D5D"/>
    <w:rsid w:val="00637DA8"/>
    <w:rsid w:val="00637DCE"/>
    <w:rsid w:val="00637EFA"/>
    <w:rsid w:val="00637F45"/>
    <w:rsid w:val="00637F6D"/>
    <w:rsid w:val="00637FB7"/>
    <w:rsid w:val="0064005D"/>
    <w:rsid w:val="006400AE"/>
    <w:rsid w:val="006400AF"/>
    <w:rsid w:val="00640106"/>
    <w:rsid w:val="0064019A"/>
    <w:rsid w:val="006401B4"/>
    <w:rsid w:val="006401C9"/>
    <w:rsid w:val="0064022C"/>
    <w:rsid w:val="0064023B"/>
    <w:rsid w:val="00640251"/>
    <w:rsid w:val="00640268"/>
    <w:rsid w:val="00640277"/>
    <w:rsid w:val="00640295"/>
    <w:rsid w:val="006402A0"/>
    <w:rsid w:val="006402F5"/>
    <w:rsid w:val="00640357"/>
    <w:rsid w:val="00640383"/>
    <w:rsid w:val="006403DD"/>
    <w:rsid w:val="0064051B"/>
    <w:rsid w:val="00640553"/>
    <w:rsid w:val="006405BC"/>
    <w:rsid w:val="0064087B"/>
    <w:rsid w:val="00640992"/>
    <w:rsid w:val="006409CF"/>
    <w:rsid w:val="00640A21"/>
    <w:rsid w:val="00640AE1"/>
    <w:rsid w:val="00640AEC"/>
    <w:rsid w:val="00640AEE"/>
    <w:rsid w:val="00640B5C"/>
    <w:rsid w:val="00640BDF"/>
    <w:rsid w:val="00640C22"/>
    <w:rsid w:val="00640C8D"/>
    <w:rsid w:val="00640C92"/>
    <w:rsid w:val="00640CA7"/>
    <w:rsid w:val="00640CE6"/>
    <w:rsid w:val="00640D3A"/>
    <w:rsid w:val="00640D53"/>
    <w:rsid w:val="00640E02"/>
    <w:rsid w:val="00640E7A"/>
    <w:rsid w:val="00640EA2"/>
    <w:rsid w:val="00640EFA"/>
    <w:rsid w:val="00640F36"/>
    <w:rsid w:val="00640FF5"/>
    <w:rsid w:val="00641059"/>
    <w:rsid w:val="0064107B"/>
    <w:rsid w:val="00641155"/>
    <w:rsid w:val="0064123A"/>
    <w:rsid w:val="00641250"/>
    <w:rsid w:val="00641279"/>
    <w:rsid w:val="00641299"/>
    <w:rsid w:val="006412C0"/>
    <w:rsid w:val="0064132C"/>
    <w:rsid w:val="0064145D"/>
    <w:rsid w:val="006414E4"/>
    <w:rsid w:val="006414FF"/>
    <w:rsid w:val="0064156B"/>
    <w:rsid w:val="00641765"/>
    <w:rsid w:val="006417C0"/>
    <w:rsid w:val="00641801"/>
    <w:rsid w:val="00641953"/>
    <w:rsid w:val="00641A2F"/>
    <w:rsid w:val="00641AEA"/>
    <w:rsid w:val="00641B57"/>
    <w:rsid w:val="00641C30"/>
    <w:rsid w:val="00641CBB"/>
    <w:rsid w:val="00641DA8"/>
    <w:rsid w:val="00641DEC"/>
    <w:rsid w:val="00641E18"/>
    <w:rsid w:val="00641E19"/>
    <w:rsid w:val="00641E61"/>
    <w:rsid w:val="00641EB0"/>
    <w:rsid w:val="00641F40"/>
    <w:rsid w:val="00642040"/>
    <w:rsid w:val="00642051"/>
    <w:rsid w:val="0064213E"/>
    <w:rsid w:val="006421D4"/>
    <w:rsid w:val="006421F6"/>
    <w:rsid w:val="00642264"/>
    <w:rsid w:val="006422DD"/>
    <w:rsid w:val="00642321"/>
    <w:rsid w:val="0064238A"/>
    <w:rsid w:val="006423BB"/>
    <w:rsid w:val="00642401"/>
    <w:rsid w:val="00642540"/>
    <w:rsid w:val="006425B7"/>
    <w:rsid w:val="0064270F"/>
    <w:rsid w:val="00642773"/>
    <w:rsid w:val="006427D5"/>
    <w:rsid w:val="00642833"/>
    <w:rsid w:val="0064284C"/>
    <w:rsid w:val="006428A3"/>
    <w:rsid w:val="006428C2"/>
    <w:rsid w:val="006428D1"/>
    <w:rsid w:val="006428FF"/>
    <w:rsid w:val="0064291C"/>
    <w:rsid w:val="00642932"/>
    <w:rsid w:val="006429A0"/>
    <w:rsid w:val="00642A0D"/>
    <w:rsid w:val="00642A15"/>
    <w:rsid w:val="00642AAE"/>
    <w:rsid w:val="00642B5C"/>
    <w:rsid w:val="00642B90"/>
    <w:rsid w:val="00642BDA"/>
    <w:rsid w:val="00642C12"/>
    <w:rsid w:val="00642CBF"/>
    <w:rsid w:val="00642E33"/>
    <w:rsid w:val="00642E70"/>
    <w:rsid w:val="00642EBA"/>
    <w:rsid w:val="00642F3B"/>
    <w:rsid w:val="00642F7E"/>
    <w:rsid w:val="00642FD8"/>
    <w:rsid w:val="006430D2"/>
    <w:rsid w:val="0064313E"/>
    <w:rsid w:val="00643166"/>
    <w:rsid w:val="006431E6"/>
    <w:rsid w:val="0064342E"/>
    <w:rsid w:val="0064345D"/>
    <w:rsid w:val="006437CF"/>
    <w:rsid w:val="0064382C"/>
    <w:rsid w:val="00643A2E"/>
    <w:rsid w:val="00643A62"/>
    <w:rsid w:val="00643AD9"/>
    <w:rsid w:val="00643B72"/>
    <w:rsid w:val="00643C28"/>
    <w:rsid w:val="00643D16"/>
    <w:rsid w:val="00643D23"/>
    <w:rsid w:val="00643D2A"/>
    <w:rsid w:val="00643DD1"/>
    <w:rsid w:val="00643E63"/>
    <w:rsid w:val="00643ED1"/>
    <w:rsid w:val="00643F86"/>
    <w:rsid w:val="00643F93"/>
    <w:rsid w:val="006441AE"/>
    <w:rsid w:val="006441E7"/>
    <w:rsid w:val="00644210"/>
    <w:rsid w:val="00644397"/>
    <w:rsid w:val="00644417"/>
    <w:rsid w:val="00644445"/>
    <w:rsid w:val="006444D7"/>
    <w:rsid w:val="006444F9"/>
    <w:rsid w:val="006445BA"/>
    <w:rsid w:val="006445CD"/>
    <w:rsid w:val="00644602"/>
    <w:rsid w:val="00644642"/>
    <w:rsid w:val="00644660"/>
    <w:rsid w:val="006446BB"/>
    <w:rsid w:val="00644705"/>
    <w:rsid w:val="00644766"/>
    <w:rsid w:val="006447E0"/>
    <w:rsid w:val="006448D2"/>
    <w:rsid w:val="0064496C"/>
    <w:rsid w:val="00644A03"/>
    <w:rsid w:val="00644A3F"/>
    <w:rsid w:val="00644ACF"/>
    <w:rsid w:val="00644B53"/>
    <w:rsid w:val="00644BD7"/>
    <w:rsid w:val="00644BF9"/>
    <w:rsid w:val="00644C02"/>
    <w:rsid w:val="00644C7A"/>
    <w:rsid w:val="00644CCC"/>
    <w:rsid w:val="00644E19"/>
    <w:rsid w:val="00644EDC"/>
    <w:rsid w:val="00645020"/>
    <w:rsid w:val="00645103"/>
    <w:rsid w:val="0064521A"/>
    <w:rsid w:val="0064521E"/>
    <w:rsid w:val="00645241"/>
    <w:rsid w:val="00645248"/>
    <w:rsid w:val="0064530E"/>
    <w:rsid w:val="0064536E"/>
    <w:rsid w:val="006453EB"/>
    <w:rsid w:val="00645536"/>
    <w:rsid w:val="00645540"/>
    <w:rsid w:val="0064555D"/>
    <w:rsid w:val="00645595"/>
    <w:rsid w:val="0064569B"/>
    <w:rsid w:val="006457FA"/>
    <w:rsid w:val="00645889"/>
    <w:rsid w:val="00645897"/>
    <w:rsid w:val="0064590F"/>
    <w:rsid w:val="0064597D"/>
    <w:rsid w:val="006459ED"/>
    <w:rsid w:val="00645A1A"/>
    <w:rsid w:val="00645A73"/>
    <w:rsid w:val="00645AA0"/>
    <w:rsid w:val="00645B9A"/>
    <w:rsid w:val="00645DBB"/>
    <w:rsid w:val="00645DC8"/>
    <w:rsid w:val="00645E2B"/>
    <w:rsid w:val="00645E7D"/>
    <w:rsid w:val="00645ECA"/>
    <w:rsid w:val="00645F11"/>
    <w:rsid w:val="00645F6E"/>
    <w:rsid w:val="00645F7F"/>
    <w:rsid w:val="00645FB4"/>
    <w:rsid w:val="00646018"/>
    <w:rsid w:val="0064606C"/>
    <w:rsid w:val="006460FC"/>
    <w:rsid w:val="00646143"/>
    <w:rsid w:val="00646167"/>
    <w:rsid w:val="00646180"/>
    <w:rsid w:val="006461C5"/>
    <w:rsid w:val="00646224"/>
    <w:rsid w:val="00646270"/>
    <w:rsid w:val="00646418"/>
    <w:rsid w:val="006464C4"/>
    <w:rsid w:val="006464D9"/>
    <w:rsid w:val="0064651D"/>
    <w:rsid w:val="00646684"/>
    <w:rsid w:val="0064669E"/>
    <w:rsid w:val="006466E0"/>
    <w:rsid w:val="006467D7"/>
    <w:rsid w:val="00646A1C"/>
    <w:rsid w:val="00646A51"/>
    <w:rsid w:val="00646AED"/>
    <w:rsid w:val="00646D5E"/>
    <w:rsid w:val="00646E75"/>
    <w:rsid w:val="00646ED6"/>
    <w:rsid w:val="00646F3B"/>
    <w:rsid w:val="00646F4B"/>
    <w:rsid w:val="00646FDB"/>
    <w:rsid w:val="00647095"/>
    <w:rsid w:val="00647294"/>
    <w:rsid w:val="006472B3"/>
    <w:rsid w:val="006472C5"/>
    <w:rsid w:val="006472CD"/>
    <w:rsid w:val="0064736E"/>
    <w:rsid w:val="006473E5"/>
    <w:rsid w:val="006473F4"/>
    <w:rsid w:val="006473FE"/>
    <w:rsid w:val="0064740D"/>
    <w:rsid w:val="006474EE"/>
    <w:rsid w:val="0064750D"/>
    <w:rsid w:val="0064755F"/>
    <w:rsid w:val="006475C9"/>
    <w:rsid w:val="00647663"/>
    <w:rsid w:val="00647781"/>
    <w:rsid w:val="006477F8"/>
    <w:rsid w:val="00647823"/>
    <w:rsid w:val="00647907"/>
    <w:rsid w:val="00647937"/>
    <w:rsid w:val="00647A32"/>
    <w:rsid w:val="00647A91"/>
    <w:rsid w:val="00647AF7"/>
    <w:rsid w:val="00647BB2"/>
    <w:rsid w:val="00647BC0"/>
    <w:rsid w:val="00647BC9"/>
    <w:rsid w:val="00647BD3"/>
    <w:rsid w:val="00647CCA"/>
    <w:rsid w:val="00647CD9"/>
    <w:rsid w:val="00647CEA"/>
    <w:rsid w:val="00647DC1"/>
    <w:rsid w:val="00647E12"/>
    <w:rsid w:val="00647ECC"/>
    <w:rsid w:val="00647F2A"/>
    <w:rsid w:val="00647F77"/>
    <w:rsid w:val="00650127"/>
    <w:rsid w:val="00650137"/>
    <w:rsid w:val="00650157"/>
    <w:rsid w:val="00650270"/>
    <w:rsid w:val="00650294"/>
    <w:rsid w:val="006502B4"/>
    <w:rsid w:val="00650314"/>
    <w:rsid w:val="006503F0"/>
    <w:rsid w:val="00650415"/>
    <w:rsid w:val="00650430"/>
    <w:rsid w:val="00650464"/>
    <w:rsid w:val="0065054F"/>
    <w:rsid w:val="0065057C"/>
    <w:rsid w:val="006505C2"/>
    <w:rsid w:val="006507C6"/>
    <w:rsid w:val="006507D4"/>
    <w:rsid w:val="006508C0"/>
    <w:rsid w:val="00650932"/>
    <w:rsid w:val="006509FE"/>
    <w:rsid w:val="00650A5F"/>
    <w:rsid w:val="00650AC0"/>
    <w:rsid w:val="00650AC9"/>
    <w:rsid w:val="00650ACD"/>
    <w:rsid w:val="00650B1B"/>
    <w:rsid w:val="00650B92"/>
    <w:rsid w:val="00650BE8"/>
    <w:rsid w:val="00650C99"/>
    <w:rsid w:val="00650CB6"/>
    <w:rsid w:val="00650D70"/>
    <w:rsid w:val="00650E7C"/>
    <w:rsid w:val="00650F17"/>
    <w:rsid w:val="00650F46"/>
    <w:rsid w:val="00650F74"/>
    <w:rsid w:val="00650FB3"/>
    <w:rsid w:val="00650FCF"/>
    <w:rsid w:val="0065102F"/>
    <w:rsid w:val="00651060"/>
    <w:rsid w:val="006510EF"/>
    <w:rsid w:val="00651137"/>
    <w:rsid w:val="006511F3"/>
    <w:rsid w:val="006511F4"/>
    <w:rsid w:val="0065122B"/>
    <w:rsid w:val="006513CA"/>
    <w:rsid w:val="0065142F"/>
    <w:rsid w:val="00651468"/>
    <w:rsid w:val="0065151F"/>
    <w:rsid w:val="006516F6"/>
    <w:rsid w:val="0065176F"/>
    <w:rsid w:val="006517C7"/>
    <w:rsid w:val="00651854"/>
    <w:rsid w:val="00651939"/>
    <w:rsid w:val="00651978"/>
    <w:rsid w:val="00651A1C"/>
    <w:rsid w:val="00651B8E"/>
    <w:rsid w:val="00651BDA"/>
    <w:rsid w:val="00651C04"/>
    <w:rsid w:val="00651D75"/>
    <w:rsid w:val="00651F02"/>
    <w:rsid w:val="00652025"/>
    <w:rsid w:val="00652097"/>
    <w:rsid w:val="006520C2"/>
    <w:rsid w:val="006520C3"/>
    <w:rsid w:val="00652122"/>
    <w:rsid w:val="00652170"/>
    <w:rsid w:val="006522F9"/>
    <w:rsid w:val="00652305"/>
    <w:rsid w:val="00652311"/>
    <w:rsid w:val="00652312"/>
    <w:rsid w:val="00652322"/>
    <w:rsid w:val="00652407"/>
    <w:rsid w:val="006524EF"/>
    <w:rsid w:val="00652578"/>
    <w:rsid w:val="006525B8"/>
    <w:rsid w:val="00652665"/>
    <w:rsid w:val="0065267C"/>
    <w:rsid w:val="006526BE"/>
    <w:rsid w:val="00652786"/>
    <w:rsid w:val="00652812"/>
    <w:rsid w:val="006528A5"/>
    <w:rsid w:val="006529BF"/>
    <w:rsid w:val="00652A69"/>
    <w:rsid w:val="00652AB9"/>
    <w:rsid w:val="00652B51"/>
    <w:rsid w:val="00652B66"/>
    <w:rsid w:val="00652BC1"/>
    <w:rsid w:val="00652BED"/>
    <w:rsid w:val="00652CDF"/>
    <w:rsid w:val="00652D1F"/>
    <w:rsid w:val="00652DBD"/>
    <w:rsid w:val="00652E20"/>
    <w:rsid w:val="00652EEF"/>
    <w:rsid w:val="00652FA4"/>
    <w:rsid w:val="00653118"/>
    <w:rsid w:val="0065322E"/>
    <w:rsid w:val="00653295"/>
    <w:rsid w:val="00653380"/>
    <w:rsid w:val="006533CC"/>
    <w:rsid w:val="006534A3"/>
    <w:rsid w:val="006534A6"/>
    <w:rsid w:val="006534F1"/>
    <w:rsid w:val="00653518"/>
    <w:rsid w:val="006535FC"/>
    <w:rsid w:val="006536D0"/>
    <w:rsid w:val="006536F2"/>
    <w:rsid w:val="0065379A"/>
    <w:rsid w:val="006537D2"/>
    <w:rsid w:val="006538DB"/>
    <w:rsid w:val="00653942"/>
    <w:rsid w:val="006539A5"/>
    <w:rsid w:val="006539A9"/>
    <w:rsid w:val="006539CB"/>
    <w:rsid w:val="00653AB9"/>
    <w:rsid w:val="00653B08"/>
    <w:rsid w:val="00653B54"/>
    <w:rsid w:val="00653B77"/>
    <w:rsid w:val="00653C4A"/>
    <w:rsid w:val="00653CC3"/>
    <w:rsid w:val="00653CCA"/>
    <w:rsid w:val="00653D32"/>
    <w:rsid w:val="00653D41"/>
    <w:rsid w:val="00653DAA"/>
    <w:rsid w:val="00653DB4"/>
    <w:rsid w:val="00653FBC"/>
    <w:rsid w:val="00653FF2"/>
    <w:rsid w:val="00654006"/>
    <w:rsid w:val="0065400F"/>
    <w:rsid w:val="0065408D"/>
    <w:rsid w:val="00654247"/>
    <w:rsid w:val="006542A3"/>
    <w:rsid w:val="006542BD"/>
    <w:rsid w:val="006542CA"/>
    <w:rsid w:val="006542E1"/>
    <w:rsid w:val="006542FE"/>
    <w:rsid w:val="0065440E"/>
    <w:rsid w:val="00654464"/>
    <w:rsid w:val="006545DD"/>
    <w:rsid w:val="006545FC"/>
    <w:rsid w:val="00654648"/>
    <w:rsid w:val="00654781"/>
    <w:rsid w:val="00654857"/>
    <w:rsid w:val="0065487F"/>
    <w:rsid w:val="00654A95"/>
    <w:rsid w:val="00654B6D"/>
    <w:rsid w:val="00654C2F"/>
    <w:rsid w:val="00654C50"/>
    <w:rsid w:val="00654C7D"/>
    <w:rsid w:val="00654DA1"/>
    <w:rsid w:val="00654DFB"/>
    <w:rsid w:val="00654EE3"/>
    <w:rsid w:val="00654EEB"/>
    <w:rsid w:val="00654F46"/>
    <w:rsid w:val="00654F4D"/>
    <w:rsid w:val="00655003"/>
    <w:rsid w:val="00655038"/>
    <w:rsid w:val="00655052"/>
    <w:rsid w:val="006550A8"/>
    <w:rsid w:val="006550BB"/>
    <w:rsid w:val="0065512A"/>
    <w:rsid w:val="0065517C"/>
    <w:rsid w:val="006551A5"/>
    <w:rsid w:val="00655273"/>
    <w:rsid w:val="00655388"/>
    <w:rsid w:val="00655440"/>
    <w:rsid w:val="00655525"/>
    <w:rsid w:val="0065557A"/>
    <w:rsid w:val="0065570A"/>
    <w:rsid w:val="006557AE"/>
    <w:rsid w:val="006557D5"/>
    <w:rsid w:val="006557E0"/>
    <w:rsid w:val="00655886"/>
    <w:rsid w:val="00655916"/>
    <w:rsid w:val="0065599E"/>
    <w:rsid w:val="006559A9"/>
    <w:rsid w:val="006559FF"/>
    <w:rsid w:val="00655B34"/>
    <w:rsid w:val="00655B80"/>
    <w:rsid w:val="00655C62"/>
    <w:rsid w:val="00655CD0"/>
    <w:rsid w:val="00655D35"/>
    <w:rsid w:val="00655D4F"/>
    <w:rsid w:val="00655DA3"/>
    <w:rsid w:val="00655DFC"/>
    <w:rsid w:val="00655E2D"/>
    <w:rsid w:val="00655EDB"/>
    <w:rsid w:val="00655FC0"/>
    <w:rsid w:val="00656020"/>
    <w:rsid w:val="00656046"/>
    <w:rsid w:val="006560AA"/>
    <w:rsid w:val="006560B4"/>
    <w:rsid w:val="006560C6"/>
    <w:rsid w:val="006560DC"/>
    <w:rsid w:val="00656141"/>
    <w:rsid w:val="00656160"/>
    <w:rsid w:val="00656184"/>
    <w:rsid w:val="006561BF"/>
    <w:rsid w:val="006561E7"/>
    <w:rsid w:val="006563A9"/>
    <w:rsid w:val="00656475"/>
    <w:rsid w:val="006564AC"/>
    <w:rsid w:val="006564C3"/>
    <w:rsid w:val="006564E9"/>
    <w:rsid w:val="0065679C"/>
    <w:rsid w:val="00656811"/>
    <w:rsid w:val="00656894"/>
    <w:rsid w:val="006568A0"/>
    <w:rsid w:val="0065695E"/>
    <w:rsid w:val="006569BB"/>
    <w:rsid w:val="006569D7"/>
    <w:rsid w:val="00656B2D"/>
    <w:rsid w:val="00656C01"/>
    <w:rsid w:val="00656C37"/>
    <w:rsid w:val="00656C4F"/>
    <w:rsid w:val="00656CC7"/>
    <w:rsid w:val="00656E56"/>
    <w:rsid w:val="00656F0A"/>
    <w:rsid w:val="00656F87"/>
    <w:rsid w:val="00656F9F"/>
    <w:rsid w:val="006570EE"/>
    <w:rsid w:val="00657102"/>
    <w:rsid w:val="00657144"/>
    <w:rsid w:val="006571DC"/>
    <w:rsid w:val="00657249"/>
    <w:rsid w:val="0065727E"/>
    <w:rsid w:val="00657294"/>
    <w:rsid w:val="00657359"/>
    <w:rsid w:val="0065742C"/>
    <w:rsid w:val="006574BC"/>
    <w:rsid w:val="00657580"/>
    <w:rsid w:val="006575E0"/>
    <w:rsid w:val="00657620"/>
    <w:rsid w:val="00657624"/>
    <w:rsid w:val="0065765C"/>
    <w:rsid w:val="00657677"/>
    <w:rsid w:val="00657782"/>
    <w:rsid w:val="00657811"/>
    <w:rsid w:val="006578E7"/>
    <w:rsid w:val="0065797A"/>
    <w:rsid w:val="00657A1A"/>
    <w:rsid w:val="00657A2D"/>
    <w:rsid w:val="00657A9B"/>
    <w:rsid w:val="00657AE5"/>
    <w:rsid w:val="00657AF7"/>
    <w:rsid w:val="00657B24"/>
    <w:rsid w:val="00657B73"/>
    <w:rsid w:val="00657B9B"/>
    <w:rsid w:val="00657BD4"/>
    <w:rsid w:val="00657BDA"/>
    <w:rsid w:val="00657C10"/>
    <w:rsid w:val="00657C95"/>
    <w:rsid w:val="00657CEF"/>
    <w:rsid w:val="00657CFC"/>
    <w:rsid w:val="00657E2B"/>
    <w:rsid w:val="00657EBC"/>
    <w:rsid w:val="00657F2B"/>
    <w:rsid w:val="00660055"/>
    <w:rsid w:val="006600F9"/>
    <w:rsid w:val="00660138"/>
    <w:rsid w:val="00660147"/>
    <w:rsid w:val="0066020A"/>
    <w:rsid w:val="00660244"/>
    <w:rsid w:val="0066040B"/>
    <w:rsid w:val="00660552"/>
    <w:rsid w:val="00660598"/>
    <w:rsid w:val="0066059A"/>
    <w:rsid w:val="006605D9"/>
    <w:rsid w:val="00660646"/>
    <w:rsid w:val="00660750"/>
    <w:rsid w:val="0066075B"/>
    <w:rsid w:val="00660821"/>
    <w:rsid w:val="00660828"/>
    <w:rsid w:val="0066094F"/>
    <w:rsid w:val="00660AA4"/>
    <w:rsid w:val="00660B42"/>
    <w:rsid w:val="00660B58"/>
    <w:rsid w:val="00660B64"/>
    <w:rsid w:val="00660BB7"/>
    <w:rsid w:val="00660BB9"/>
    <w:rsid w:val="00660BC8"/>
    <w:rsid w:val="00660C69"/>
    <w:rsid w:val="00660C9E"/>
    <w:rsid w:val="00660CEB"/>
    <w:rsid w:val="00660D52"/>
    <w:rsid w:val="00660E50"/>
    <w:rsid w:val="00660E6E"/>
    <w:rsid w:val="00660F21"/>
    <w:rsid w:val="00660FBB"/>
    <w:rsid w:val="00660FF8"/>
    <w:rsid w:val="0066100C"/>
    <w:rsid w:val="0066102F"/>
    <w:rsid w:val="0066108A"/>
    <w:rsid w:val="006610A1"/>
    <w:rsid w:val="006611BB"/>
    <w:rsid w:val="006611F0"/>
    <w:rsid w:val="00661229"/>
    <w:rsid w:val="006612BD"/>
    <w:rsid w:val="006612FC"/>
    <w:rsid w:val="00661385"/>
    <w:rsid w:val="006613E8"/>
    <w:rsid w:val="0066140D"/>
    <w:rsid w:val="00661534"/>
    <w:rsid w:val="00661550"/>
    <w:rsid w:val="00661609"/>
    <w:rsid w:val="00661614"/>
    <w:rsid w:val="00661682"/>
    <w:rsid w:val="00661707"/>
    <w:rsid w:val="00661729"/>
    <w:rsid w:val="00661765"/>
    <w:rsid w:val="00661814"/>
    <w:rsid w:val="0066191B"/>
    <w:rsid w:val="00661AD5"/>
    <w:rsid w:val="00661B2E"/>
    <w:rsid w:val="00661BF3"/>
    <w:rsid w:val="00661C1E"/>
    <w:rsid w:val="00661C89"/>
    <w:rsid w:val="00661D5F"/>
    <w:rsid w:val="00661E69"/>
    <w:rsid w:val="00661F49"/>
    <w:rsid w:val="00661FA8"/>
    <w:rsid w:val="006620B9"/>
    <w:rsid w:val="00662130"/>
    <w:rsid w:val="00662167"/>
    <w:rsid w:val="00662202"/>
    <w:rsid w:val="00662229"/>
    <w:rsid w:val="00662334"/>
    <w:rsid w:val="006623E4"/>
    <w:rsid w:val="00662425"/>
    <w:rsid w:val="00662569"/>
    <w:rsid w:val="00662577"/>
    <w:rsid w:val="00662583"/>
    <w:rsid w:val="006626E2"/>
    <w:rsid w:val="006626FF"/>
    <w:rsid w:val="00662715"/>
    <w:rsid w:val="006628A9"/>
    <w:rsid w:val="006628C2"/>
    <w:rsid w:val="00662958"/>
    <w:rsid w:val="0066298B"/>
    <w:rsid w:val="00662A09"/>
    <w:rsid w:val="00662A6B"/>
    <w:rsid w:val="00662B49"/>
    <w:rsid w:val="00662BCE"/>
    <w:rsid w:val="00662C67"/>
    <w:rsid w:val="00662C92"/>
    <w:rsid w:val="00662CAB"/>
    <w:rsid w:val="00662CBB"/>
    <w:rsid w:val="00662D05"/>
    <w:rsid w:val="00662DA0"/>
    <w:rsid w:val="00662DA3"/>
    <w:rsid w:val="00662DCF"/>
    <w:rsid w:val="00662DD4"/>
    <w:rsid w:val="00662E68"/>
    <w:rsid w:val="00662F08"/>
    <w:rsid w:val="00662F2C"/>
    <w:rsid w:val="00662F75"/>
    <w:rsid w:val="00662FEA"/>
    <w:rsid w:val="00662FF4"/>
    <w:rsid w:val="00663014"/>
    <w:rsid w:val="006630CC"/>
    <w:rsid w:val="00663126"/>
    <w:rsid w:val="0066323B"/>
    <w:rsid w:val="00663320"/>
    <w:rsid w:val="0066335B"/>
    <w:rsid w:val="0066336E"/>
    <w:rsid w:val="006633FD"/>
    <w:rsid w:val="0066340E"/>
    <w:rsid w:val="006634B0"/>
    <w:rsid w:val="00663565"/>
    <w:rsid w:val="006635BA"/>
    <w:rsid w:val="00663615"/>
    <w:rsid w:val="0066361F"/>
    <w:rsid w:val="0066362B"/>
    <w:rsid w:val="0066368A"/>
    <w:rsid w:val="006636F6"/>
    <w:rsid w:val="00663849"/>
    <w:rsid w:val="0066389E"/>
    <w:rsid w:val="006638B7"/>
    <w:rsid w:val="006638BD"/>
    <w:rsid w:val="00663945"/>
    <w:rsid w:val="00663948"/>
    <w:rsid w:val="006639D9"/>
    <w:rsid w:val="00663A3F"/>
    <w:rsid w:val="00663A40"/>
    <w:rsid w:val="00663A91"/>
    <w:rsid w:val="00663C40"/>
    <w:rsid w:val="00663D63"/>
    <w:rsid w:val="00663D85"/>
    <w:rsid w:val="00663DE4"/>
    <w:rsid w:val="00663EB5"/>
    <w:rsid w:val="0066400D"/>
    <w:rsid w:val="0066408F"/>
    <w:rsid w:val="006640AC"/>
    <w:rsid w:val="006640BB"/>
    <w:rsid w:val="006640CE"/>
    <w:rsid w:val="00664194"/>
    <w:rsid w:val="00664282"/>
    <w:rsid w:val="0066429F"/>
    <w:rsid w:val="006642FD"/>
    <w:rsid w:val="0066430E"/>
    <w:rsid w:val="006643B4"/>
    <w:rsid w:val="0066442D"/>
    <w:rsid w:val="006644D1"/>
    <w:rsid w:val="006646AB"/>
    <w:rsid w:val="006647F7"/>
    <w:rsid w:val="006647FB"/>
    <w:rsid w:val="0066482C"/>
    <w:rsid w:val="0066493A"/>
    <w:rsid w:val="00664959"/>
    <w:rsid w:val="0066498E"/>
    <w:rsid w:val="006649A5"/>
    <w:rsid w:val="006649C0"/>
    <w:rsid w:val="006649E1"/>
    <w:rsid w:val="00664ACC"/>
    <w:rsid w:val="00664AD8"/>
    <w:rsid w:val="00664B14"/>
    <w:rsid w:val="00664BE7"/>
    <w:rsid w:val="00664C06"/>
    <w:rsid w:val="00664C10"/>
    <w:rsid w:val="00664C7B"/>
    <w:rsid w:val="00664CFF"/>
    <w:rsid w:val="00664F99"/>
    <w:rsid w:val="00664FE7"/>
    <w:rsid w:val="00665035"/>
    <w:rsid w:val="006650D3"/>
    <w:rsid w:val="00665139"/>
    <w:rsid w:val="006651B9"/>
    <w:rsid w:val="00665215"/>
    <w:rsid w:val="00665274"/>
    <w:rsid w:val="00665337"/>
    <w:rsid w:val="0066534C"/>
    <w:rsid w:val="0066535A"/>
    <w:rsid w:val="006653EA"/>
    <w:rsid w:val="006654AB"/>
    <w:rsid w:val="006654CF"/>
    <w:rsid w:val="006654FE"/>
    <w:rsid w:val="0066551A"/>
    <w:rsid w:val="006655AD"/>
    <w:rsid w:val="0066566A"/>
    <w:rsid w:val="00665710"/>
    <w:rsid w:val="00665853"/>
    <w:rsid w:val="0066588B"/>
    <w:rsid w:val="006658BA"/>
    <w:rsid w:val="006658C2"/>
    <w:rsid w:val="0066591A"/>
    <w:rsid w:val="0066591C"/>
    <w:rsid w:val="0066592B"/>
    <w:rsid w:val="00665970"/>
    <w:rsid w:val="006659A8"/>
    <w:rsid w:val="00665A68"/>
    <w:rsid w:val="00665ADB"/>
    <w:rsid w:val="00665BB3"/>
    <w:rsid w:val="00665C6B"/>
    <w:rsid w:val="00665C9A"/>
    <w:rsid w:val="00665D20"/>
    <w:rsid w:val="00665DC2"/>
    <w:rsid w:val="00665F4E"/>
    <w:rsid w:val="00666009"/>
    <w:rsid w:val="00666083"/>
    <w:rsid w:val="006660B1"/>
    <w:rsid w:val="006660B8"/>
    <w:rsid w:val="006660C5"/>
    <w:rsid w:val="00666192"/>
    <w:rsid w:val="006661CE"/>
    <w:rsid w:val="006662A8"/>
    <w:rsid w:val="006662B6"/>
    <w:rsid w:val="00666363"/>
    <w:rsid w:val="0066649F"/>
    <w:rsid w:val="0066658D"/>
    <w:rsid w:val="00666653"/>
    <w:rsid w:val="00666678"/>
    <w:rsid w:val="006666BF"/>
    <w:rsid w:val="00666797"/>
    <w:rsid w:val="0066688D"/>
    <w:rsid w:val="006668FB"/>
    <w:rsid w:val="00666986"/>
    <w:rsid w:val="00666AF3"/>
    <w:rsid w:val="00666B31"/>
    <w:rsid w:val="00666B34"/>
    <w:rsid w:val="00666B94"/>
    <w:rsid w:val="00666C4A"/>
    <w:rsid w:val="00666DD6"/>
    <w:rsid w:val="00666E55"/>
    <w:rsid w:val="00666EA0"/>
    <w:rsid w:val="00666F0A"/>
    <w:rsid w:val="00666F5F"/>
    <w:rsid w:val="00666FA0"/>
    <w:rsid w:val="00666FC8"/>
    <w:rsid w:val="00666FD3"/>
    <w:rsid w:val="00667138"/>
    <w:rsid w:val="00667177"/>
    <w:rsid w:val="006671FF"/>
    <w:rsid w:val="00667211"/>
    <w:rsid w:val="0066721C"/>
    <w:rsid w:val="00667283"/>
    <w:rsid w:val="00667292"/>
    <w:rsid w:val="00667391"/>
    <w:rsid w:val="006673AB"/>
    <w:rsid w:val="0066740F"/>
    <w:rsid w:val="00667475"/>
    <w:rsid w:val="006674BF"/>
    <w:rsid w:val="00667509"/>
    <w:rsid w:val="00667564"/>
    <w:rsid w:val="006675B3"/>
    <w:rsid w:val="00667605"/>
    <w:rsid w:val="00667632"/>
    <w:rsid w:val="00667654"/>
    <w:rsid w:val="0066768C"/>
    <w:rsid w:val="006676D1"/>
    <w:rsid w:val="00667715"/>
    <w:rsid w:val="00667764"/>
    <w:rsid w:val="0066776E"/>
    <w:rsid w:val="00667806"/>
    <w:rsid w:val="0066782F"/>
    <w:rsid w:val="0066787F"/>
    <w:rsid w:val="006678C1"/>
    <w:rsid w:val="0066790F"/>
    <w:rsid w:val="00667932"/>
    <w:rsid w:val="00667955"/>
    <w:rsid w:val="00667976"/>
    <w:rsid w:val="006679EC"/>
    <w:rsid w:val="00667A5F"/>
    <w:rsid w:val="00667B5B"/>
    <w:rsid w:val="00667BCE"/>
    <w:rsid w:val="00667DB5"/>
    <w:rsid w:val="00667E0F"/>
    <w:rsid w:val="00667E76"/>
    <w:rsid w:val="00667ED6"/>
    <w:rsid w:val="00667F0A"/>
    <w:rsid w:val="00667F22"/>
    <w:rsid w:val="00667FE8"/>
    <w:rsid w:val="00670051"/>
    <w:rsid w:val="00670094"/>
    <w:rsid w:val="00670227"/>
    <w:rsid w:val="0067031F"/>
    <w:rsid w:val="00670438"/>
    <w:rsid w:val="00670602"/>
    <w:rsid w:val="00670664"/>
    <w:rsid w:val="00670693"/>
    <w:rsid w:val="006707B6"/>
    <w:rsid w:val="006707EA"/>
    <w:rsid w:val="0067087B"/>
    <w:rsid w:val="006708C4"/>
    <w:rsid w:val="0067097D"/>
    <w:rsid w:val="00670990"/>
    <w:rsid w:val="00670993"/>
    <w:rsid w:val="00670B21"/>
    <w:rsid w:val="00670B48"/>
    <w:rsid w:val="00670C31"/>
    <w:rsid w:val="00670C4D"/>
    <w:rsid w:val="00670CFC"/>
    <w:rsid w:val="00670D32"/>
    <w:rsid w:val="00670F14"/>
    <w:rsid w:val="00670F76"/>
    <w:rsid w:val="00671086"/>
    <w:rsid w:val="006710A8"/>
    <w:rsid w:val="006710C4"/>
    <w:rsid w:val="0067113E"/>
    <w:rsid w:val="006712A8"/>
    <w:rsid w:val="00671592"/>
    <w:rsid w:val="00671727"/>
    <w:rsid w:val="006717A1"/>
    <w:rsid w:val="0067186A"/>
    <w:rsid w:val="0067187E"/>
    <w:rsid w:val="006718A8"/>
    <w:rsid w:val="006718C2"/>
    <w:rsid w:val="00671A27"/>
    <w:rsid w:val="00671A8F"/>
    <w:rsid w:val="00671AEE"/>
    <w:rsid w:val="00671BBF"/>
    <w:rsid w:val="00671C5A"/>
    <w:rsid w:val="00671C6C"/>
    <w:rsid w:val="00671CB0"/>
    <w:rsid w:val="00671D29"/>
    <w:rsid w:val="00671E62"/>
    <w:rsid w:val="00671EBE"/>
    <w:rsid w:val="00671F0B"/>
    <w:rsid w:val="00671F65"/>
    <w:rsid w:val="00671FF5"/>
    <w:rsid w:val="0067204B"/>
    <w:rsid w:val="00672086"/>
    <w:rsid w:val="006720B8"/>
    <w:rsid w:val="006722ED"/>
    <w:rsid w:val="00672300"/>
    <w:rsid w:val="00672316"/>
    <w:rsid w:val="0067231D"/>
    <w:rsid w:val="006723F5"/>
    <w:rsid w:val="00672484"/>
    <w:rsid w:val="00672565"/>
    <w:rsid w:val="00672625"/>
    <w:rsid w:val="0067267B"/>
    <w:rsid w:val="006726F7"/>
    <w:rsid w:val="0067271C"/>
    <w:rsid w:val="0067279E"/>
    <w:rsid w:val="00672829"/>
    <w:rsid w:val="00672862"/>
    <w:rsid w:val="006728AA"/>
    <w:rsid w:val="006728E0"/>
    <w:rsid w:val="00672ABF"/>
    <w:rsid w:val="00672AED"/>
    <w:rsid w:val="00672AFA"/>
    <w:rsid w:val="00672B2F"/>
    <w:rsid w:val="00672B79"/>
    <w:rsid w:val="00672B9D"/>
    <w:rsid w:val="00672BA2"/>
    <w:rsid w:val="00672BD4"/>
    <w:rsid w:val="00672C82"/>
    <w:rsid w:val="00672D3A"/>
    <w:rsid w:val="00672D87"/>
    <w:rsid w:val="00672D8E"/>
    <w:rsid w:val="00672E0B"/>
    <w:rsid w:val="00672F91"/>
    <w:rsid w:val="00672FB2"/>
    <w:rsid w:val="0067311E"/>
    <w:rsid w:val="00673126"/>
    <w:rsid w:val="00673203"/>
    <w:rsid w:val="00673349"/>
    <w:rsid w:val="0067335F"/>
    <w:rsid w:val="00673690"/>
    <w:rsid w:val="00673727"/>
    <w:rsid w:val="00673736"/>
    <w:rsid w:val="00673785"/>
    <w:rsid w:val="006737AA"/>
    <w:rsid w:val="006738FB"/>
    <w:rsid w:val="00673942"/>
    <w:rsid w:val="00673986"/>
    <w:rsid w:val="00673AAE"/>
    <w:rsid w:val="00673AD3"/>
    <w:rsid w:val="00673B90"/>
    <w:rsid w:val="00673C7F"/>
    <w:rsid w:val="00673C81"/>
    <w:rsid w:val="00673C91"/>
    <w:rsid w:val="00673D06"/>
    <w:rsid w:val="00673D3E"/>
    <w:rsid w:val="00673D9A"/>
    <w:rsid w:val="00673EEA"/>
    <w:rsid w:val="00673F22"/>
    <w:rsid w:val="00673F8C"/>
    <w:rsid w:val="00673F98"/>
    <w:rsid w:val="00673FD5"/>
    <w:rsid w:val="00673FDA"/>
    <w:rsid w:val="00673FEF"/>
    <w:rsid w:val="0067414D"/>
    <w:rsid w:val="006742D9"/>
    <w:rsid w:val="006742E5"/>
    <w:rsid w:val="006743B3"/>
    <w:rsid w:val="00674489"/>
    <w:rsid w:val="006744E4"/>
    <w:rsid w:val="006745F0"/>
    <w:rsid w:val="0067460F"/>
    <w:rsid w:val="00674722"/>
    <w:rsid w:val="0067478B"/>
    <w:rsid w:val="00674791"/>
    <w:rsid w:val="00674847"/>
    <w:rsid w:val="00674948"/>
    <w:rsid w:val="0067496E"/>
    <w:rsid w:val="00674984"/>
    <w:rsid w:val="00674AF4"/>
    <w:rsid w:val="00674C07"/>
    <w:rsid w:val="00674C74"/>
    <w:rsid w:val="00674C75"/>
    <w:rsid w:val="00674C98"/>
    <w:rsid w:val="00674D49"/>
    <w:rsid w:val="00674D7B"/>
    <w:rsid w:val="00674DDB"/>
    <w:rsid w:val="00674DE2"/>
    <w:rsid w:val="00674E95"/>
    <w:rsid w:val="00674F8C"/>
    <w:rsid w:val="00675009"/>
    <w:rsid w:val="00675017"/>
    <w:rsid w:val="0067501A"/>
    <w:rsid w:val="0067509E"/>
    <w:rsid w:val="00675193"/>
    <w:rsid w:val="006752F9"/>
    <w:rsid w:val="00675333"/>
    <w:rsid w:val="006753AE"/>
    <w:rsid w:val="006753B6"/>
    <w:rsid w:val="006753D3"/>
    <w:rsid w:val="00675424"/>
    <w:rsid w:val="0067543D"/>
    <w:rsid w:val="00675459"/>
    <w:rsid w:val="00675558"/>
    <w:rsid w:val="006755A8"/>
    <w:rsid w:val="006755AA"/>
    <w:rsid w:val="00675647"/>
    <w:rsid w:val="0067570F"/>
    <w:rsid w:val="00675721"/>
    <w:rsid w:val="0067573A"/>
    <w:rsid w:val="006758AC"/>
    <w:rsid w:val="006758B4"/>
    <w:rsid w:val="006758DB"/>
    <w:rsid w:val="006759D4"/>
    <w:rsid w:val="00675A18"/>
    <w:rsid w:val="00675A25"/>
    <w:rsid w:val="00675A4C"/>
    <w:rsid w:val="00675A6A"/>
    <w:rsid w:val="00675AC1"/>
    <w:rsid w:val="00675C96"/>
    <w:rsid w:val="00675DDD"/>
    <w:rsid w:val="00675E51"/>
    <w:rsid w:val="00675ED9"/>
    <w:rsid w:val="00675F1D"/>
    <w:rsid w:val="00675F51"/>
    <w:rsid w:val="00675F65"/>
    <w:rsid w:val="00675F66"/>
    <w:rsid w:val="00676042"/>
    <w:rsid w:val="006760C1"/>
    <w:rsid w:val="00676122"/>
    <w:rsid w:val="0067618F"/>
    <w:rsid w:val="006761EF"/>
    <w:rsid w:val="00676436"/>
    <w:rsid w:val="00676495"/>
    <w:rsid w:val="00676532"/>
    <w:rsid w:val="00676543"/>
    <w:rsid w:val="0067659D"/>
    <w:rsid w:val="0067661C"/>
    <w:rsid w:val="00676640"/>
    <w:rsid w:val="00676695"/>
    <w:rsid w:val="006766FD"/>
    <w:rsid w:val="00676778"/>
    <w:rsid w:val="00676780"/>
    <w:rsid w:val="006767BC"/>
    <w:rsid w:val="006767D3"/>
    <w:rsid w:val="006767F6"/>
    <w:rsid w:val="006768DD"/>
    <w:rsid w:val="006768ED"/>
    <w:rsid w:val="0067695D"/>
    <w:rsid w:val="00676972"/>
    <w:rsid w:val="00676A44"/>
    <w:rsid w:val="00676A87"/>
    <w:rsid w:val="00676AA0"/>
    <w:rsid w:val="00676B12"/>
    <w:rsid w:val="00676B8C"/>
    <w:rsid w:val="00676BA0"/>
    <w:rsid w:val="00676C3A"/>
    <w:rsid w:val="00676D45"/>
    <w:rsid w:val="00676DC4"/>
    <w:rsid w:val="00676DCC"/>
    <w:rsid w:val="00676DD9"/>
    <w:rsid w:val="00676ED9"/>
    <w:rsid w:val="00676FD1"/>
    <w:rsid w:val="00676FD6"/>
    <w:rsid w:val="00677082"/>
    <w:rsid w:val="006770B6"/>
    <w:rsid w:val="006770BD"/>
    <w:rsid w:val="00677114"/>
    <w:rsid w:val="00677189"/>
    <w:rsid w:val="006771D2"/>
    <w:rsid w:val="00677295"/>
    <w:rsid w:val="006772E0"/>
    <w:rsid w:val="0067735C"/>
    <w:rsid w:val="00677380"/>
    <w:rsid w:val="00677428"/>
    <w:rsid w:val="00677528"/>
    <w:rsid w:val="0067761C"/>
    <w:rsid w:val="00677625"/>
    <w:rsid w:val="0067767B"/>
    <w:rsid w:val="00677767"/>
    <w:rsid w:val="00677783"/>
    <w:rsid w:val="0067779B"/>
    <w:rsid w:val="006777FC"/>
    <w:rsid w:val="00677800"/>
    <w:rsid w:val="006778A1"/>
    <w:rsid w:val="006778B4"/>
    <w:rsid w:val="00677AA7"/>
    <w:rsid w:val="00677C81"/>
    <w:rsid w:val="00677DD6"/>
    <w:rsid w:val="006800BB"/>
    <w:rsid w:val="00680357"/>
    <w:rsid w:val="0068049A"/>
    <w:rsid w:val="00680568"/>
    <w:rsid w:val="006806A1"/>
    <w:rsid w:val="006807C1"/>
    <w:rsid w:val="006807C3"/>
    <w:rsid w:val="00680863"/>
    <w:rsid w:val="00680881"/>
    <w:rsid w:val="006808BA"/>
    <w:rsid w:val="00680929"/>
    <w:rsid w:val="00680971"/>
    <w:rsid w:val="006809AE"/>
    <w:rsid w:val="00680A1D"/>
    <w:rsid w:val="00680A9E"/>
    <w:rsid w:val="00680AC6"/>
    <w:rsid w:val="00680B26"/>
    <w:rsid w:val="00680D51"/>
    <w:rsid w:val="00680D89"/>
    <w:rsid w:val="00680D92"/>
    <w:rsid w:val="00680DD2"/>
    <w:rsid w:val="00680E31"/>
    <w:rsid w:val="00680E5F"/>
    <w:rsid w:val="00680EA9"/>
    <w:rsid w:val="00680EEE"/>
    <w:rsid w:val="00680EF5"/>
    <w:rsid w:val="00680F80"/>
    <w:rsid w:val="00681086"/>
    <w:rsid w:val="0068109F"/>
    <w:rsid w:val="006810E9"/>
    <w:rsid w:val="006810FD"/>
    <w:rsid w:val="0068110A"/>
    <w:rsid w:val="00681173"/>
    <w:rsid w:val="006812B4"/>
    <w:rsid w:val="0068136E"/>
    <w:rsid w:val="00681392"/>
    <w:rsid w:val="00681395"/>
    <w:rsid w:val="0068140C"/>
    <w:rsid w:val="0068146B"/>
    <w:rsid w:val="00681489"/>
    <w:rsid w:val="006814E3"/>
    <w:rsid w:val="006814F9"/>
    <w:rsid w:val="00681600"/>
    <w:rsid w:val="006818EC"/>
    <w:rsid w:val="00681C12"/>
    <w:rsid w:val="00681C36"/>
    <w:rsid w:val="00681D65"/>
    <w:rsid w:val="00681DA6"/>
    <w:rsid w:val="00681F60"/>
    <w:rsid w:val="00681F74"/>
    <w:rsid w:val="00681F90"/>
    <w:rsid w:val="00681FE6"/>
    <w:rsid w:val="00681FE7"/>
    <w:rsid w:val="00682154"/>
    <w:rsid w:val="0068215F"/>
    <w:rsid w:val="006821C5"/>
    <w:rsid w:val="006821F4"/>
    <w:rsid w:val="00682245"/>
    <w:rsid w:val="0068237B"/>
    <w:rsid w:val="006824ED"/>
    <w:rsid w:val="006824F3"/>
    <w:rsid w:val="00682514"/>
    <w:rsid w:val="0068255F"/>
    <w:rsid w:val="006825A3"/>
    <w:rsid w:val="00682637"/>
    <w:rsid w:val="006826BB"/>
    <w:rsid w:val="0068276C"/>
    <w:rsid w:val="006827CC"/>
    <w:rsid w:val="006828D3"/>
    <w:rsid w:val="006828D7"/>
    <w:rsid w:val="00682903"/>
    <w:rsid w:val="0068293D"/>
    <w:rsid w:val="00682A05"/>
    <w:rsid w:val="00682A34"/>
    <w:rsid w:val="00682BDA"/>
    <w:rsid w:val="00682BF2"/>
    <w:rsid w:val="00682CAB"/>
    <w:rsid w:val="00682D91"/>
    <w:rsid w:val="00682DC9"/>
    <w:rsid w:val="00682DEE"/>
    <w:rsid w:val="00682E23"/>
    <w:rsid w:val="00682E41"/>
    <w:rsid w:val="00682E9E"/>
    <w:rsid w:val="00682EBC"/>
    <w:rsid w:val="00682EFC"/>
    <w:rsid w:val="0068302D"/>
    <w:rsid w:val="006832B7"/>
    <w:rsid w:val="006832D7"/>
    <w:rsid w:val="006832F0"/>
    <w:rsid w:val="0068334C"/>
    <w:rsid w:val="006836E7"/>
    <w:rsid w:val="00683703"/>
    <w:rsid w:val="006837D8"/>
    <w:rsid w:val="006837EE"/>
    <w:rsid w:val="00683945"/>
    <w:rsid w:val="00683A84"/>
    <w:rsid w:val="00683AA2"/>
    <w:rsid w:val="00683AA8"/>
    <w:rsid w:val="00683B2A"/>
    <w:rsid w:val="00683B3D"/>
    <w:rsid w:val="00683BB5"/>
    <w:rsid w:val="00683BC7"/>
    <w:rsid w:val="00683BDD"/>
    <w:rsid w:val="00683C3C"/>
    <w:rsid w:val="00683D3B"/>
    <w:rsid w:val="00683D4F"/>
    <w:rsid w:val="00683E25"/>
    <w:rsid w:val="00683E29"/>
    <w:rsid w:val="00683E48"/>
    <w:rsid w:val="00683E7C"/>
    <w:rsid w:val="00683EE2"/>
    <w:rsid w:val="00683F97"/>
    <w:rsid w:val="0068407F"/>
    <w:rsid w:val="006840E4"/>
    <w:rsid w:val="0068417B"/>
    <w:rsid w:val="006841B6"/>
    <w:rsid w:val="006842B0"/>
    <w:rsid w:val="00684324"/>
    <w:rsid w:val="006843BC"/>
    <w:rsid w:val="006845A1"/>
    <w:rsid w:val="006845DB"/>
    <w:rsid w:val="006846FA"/>
    <w:rsid w:val="00684711"/>
    <w:rsid w:val="0068471D"/>
    <w:rsid w:val="0068474A"/>
    <w:rsid w:val="00684755"/>
    <w:rsid w:val="00684842"/>
    <w:rsid w:val="0068484C"/>
    <w:rsid w:val="00684890"/>
    <w:rsid w:val="00684898"/>
    <w:rsid w:val="00684B21"/>
    <w:rsid w:val="00684B4B"/>
    <w:rsid w:val="00684BF5"/>
    <w:rsid w:val="00684C96"/>
    <w:rsid w:val="00684CAB"/>
    <w:rsid w:val="00684DA7"/>
    <w:rsid w:val="00684DAF"/>
    <w:rsid w:val="00684E80"/>
    <w:rsid w:val="00684F6C"/>
    <w:rsid w:val="00684F97"/>
    <w:rsid w:val="00684F9E"/>
    <w:rsid w:val="00685004"/>
    <w:rsid w:val="0068500E"/>
    <w:rsid w:val="0068501D"/>
    <w:rsid w:val="0068502F"/>
    <w:rsid w:val="00685178"/>
    <w:rsid w:val="00685198"/>
    <w:rsid w:val="0068521F"/>
    <w:rsid w:val="00685289"/>
    <w:rsid w:val="00685335"/>
    <w:rsid w:val="006854D6"/>
    <w:rsid w:val="00685533"/>
    <w:rsid w:val="0068564B"/>
    <w:rsid w:val="00685668"/>
    <w:rsid w:val="00685703"/>
    <w:rsid w:val="006857D7"/>
    <w:rsid w:val="006858A1"/>
    <w:rsid w:val="006858F3"/>
    <w:rsid w:val="0068590E"/>
    <w:rsid w:val="0068596F"/>
    <w:rsid w:val="006859FE"/>
    <w:rsid w:val="00685A05"/>
    <w:rsid w:val="00685A2D"/>
    <w:rsid w:val="00685A66"/>
    <w:rsid w:val="00685AB7"/>
    <w:rsid w:val="00685B59"/>
    <w:rsid w:val="00685B95"/>
    <w:rsid w:val="00685C38"/>
    <w:rsid w:val="00685D5C"/>
    <w:rsid w:val="00685D67"/>
    <w:rsid w:val="00685DA0"/>
    <w:rsid w:val="00685E0D"/>
    <w:rsid w:val="00685E2F"/>
    <w:rsid w:val="00685EC5"/>
    <w:rsid w:val="00685EDD"/>
    <w:rsid w:val="00685F10"/>
    <w:rsid w:val="00685F1E"/>
    <w:rsid w:val="00685F2E"/>
    <w:rsid w:val="00685F4C"/>
    <w:rsid w:val="006860FB"/>
    <w:rsid w:val="0068613E"/>
    <w:rsid w:val="0068614D"/>
    <w:rsid w:val="00686177"/>
    <w:rsid w:val="0068617F"/>
    <w:rsid w:val="006861AB"/>
    <w:rsid w:val="006861FB"/>
    <w:rsid w:val="00686219"/>
    <w:rsid w:val="00686271"/>
    <w:rsid w:val="006863D3"/>
    <w:rsid w:val="00686414"/>
    <w:rsid w:val="00686491"/>
    <w:rsid w:val="0068651D"/>
    <w:rsid w:val="00686551"/>
    <w:rsid w:val="006865E0"/>
    <w:rsid w:val="00686752"/>
    <w:rsid w:val="0068684C"/>
    <w:rsid w:val="0068690B"/>
    <w:rsid w:val="006869A2"/>
    <w:rsid w:val="00686B5E"/>
    <w:rsid w:val="00686C7B"/>
    <w:rsid w:val="00686D1F"/>
    <w:rsid w:val="00686D5B"/>
    <w:rsid w:val="00686D61"/>
    <w:rsid w:val="00686EE2"/>
    <w:rsid w:val="00686F9E"/>
    <w:rsid w:val="00687025"/>
    <w:rsid w:val="006870A8"/>
    <w:rsid w:val="006870F4"/>
    <w:rsid w:val="00687181"/>
    <w:rsid w:val="006871BA"/>
    <w:rsid w:val="00687281"/>
    <w:rsid w:val="006872A4"/>
    <w:rsid w:val="0068733D"/>
    <w:rsid w:val="006874B3"/>
    <w:rsid w:val="006874CD"/>
    <w:rsid w:val="00687610"/>
    <w:rsid w:val="00687635"/>
    <w:rsid w:val="00687686"/>
    <w:rsid w:val="006876F5"/>
    <w:rsid w:val="00687730"/>
    <w:rsid w:val="0068775C"/>
    <w:rsid w:val="00687781"/>
    <w:rsid w:val="00687879"/>
    <w:rsid w:val="0068787F"/>
    <w:rsid w:val="0068792C"/>
    <w:rsid w:val="00687A31"/>
    <w:rsid w:val="00687B28"/>
    <w:rsid w:val="00687B61"/>
    <w:rsid w:val="00687B79"/>
    <w:rsid w:val="00687B9A"/>
    <w:rsid w:val="00687BBA"/>
    <w:rsid w:val="00687C8A"/>
    <w:rsid w:val="00687CAA"/>
    <w:rsid w:val="00687D3C"/>
    <w:rsid w:val="00687E72"/>
    <w:rsid w:val="00687E86"/>
    <w:rsid w:val="00687EDD"/>
    <w:rsid w:val="00687F73"/>
    <w:rsid w:val="00687F8D"/>
    <w:rsid w:val="00687FF9"/>
    <w:rsid w:val="00690067"/>
    <w:rsid w:val="006900A8"/>
    <w:rsid w:val="00690390"/>
    <w:rsid w:val="006903B7"/>
    <w:rsid w:val="00690445"/>
    <w:rsid w:val="006904F6"/>
    <w:rsid w:val="0069050E"/>
    <w:rsid w:val="00690538"/>
    <w:rsid w:val="006905B7"/>
    <w:rsid w:val="00690663"/>
    <w:rsid w:val="0069073F"/>
    <w:rsid w:val="00690746"/>
    <w:rsid w:val="006907B5"/>
    <w:rsid w:val="006908C1"/>
    <w:rsid w:val="006908F4"/>
    <w:rsid w:val="00690A01"/>
    <w:rsid w:val="00690AE0"/>
    <w:rsid w:val="00690B80"/>
    <w:rsid w:val="00690BBD"/>
    <w:rsid w:val="00690BE0"/>
    <w:rsid w:val="00690E12"/>
    <w:rsid w:val="00690E14"/>
    <w:rsid w:val="00690E8C"/>
    <w:rsid w:val="00690F14"/>
    <w:rsid w:val="00690F2C"/>
    <w:rsid w:val="00690F91"/>
    <w:rsid w:val="00690FE5"/>
    <w:rsid w:val="00690FFA"/>
    <w:rsid w:val="00691025"/>
    <w:rsid w:val="00691028"/>
    <w:rsid w:val="00691102"/>
    <w:rsid w:val="006911B9"/>
    <w:rsid w:val="006911E5"/>
    <w:rsid w:val="00691273"/>
    <w:rsid w:val="006912CB"/>
    <w:rsid w:val="006912F3"/>
    <w:rsid w:val="006912F4"/>
    <w:rsid w:val="00691423"/>
    <w:rsid w:val="0069146C"/>
    <w:rsid w:val="006914C5"/>
    <w:rsid w:val="006914D2"/>
    <w:rsid w:val="00691563"/>
    <w:rsid w:val="006915CF"/>
    <w:rsid w:val="006916ED"/>
    <w:rsid w:val="006917A0"/>
    <w:rsid w:val="006917E5"/>
    <w:rsid w:val="00691838"/>
    <w:rsid w:val="006918CC"/>
    <w:rsid w:val="00691901"/>
    <w:rsid w:val="006919EF"/>
    <w:rsid w:val="006919F8"/>
    <w:rsid w:val="00691A4F"/>
    <w:rsid w:val="00691A8E"/>
    <w:rsid w:val="00691A9E"/>
    <w:rsid w:val="00691BBF"/>
    <w:rsid w:val="00691C03"/>
    <w:rsid w:val="00691C0F"/>
    <w:rsid w:val="00691C13"/>
    <w:rsid w:val="00691C47"/>
    <w:rsid w:val="00691D0C"/>
    <w:rsid w:val="00691D5A"/>
    <w:rsid w:val="00691F3C"/>
    <w:rsid w:val="00691F98"/>
    <w:rsid w:val="00691FE4"/>
    <w:rsid w:val="00692046"/>
    <w:rsid w:val="00692060"/>
    <w:rsid w:val="006920F7"/>
    <w:rsid w:val="0069216A"/>
    <w:rsid w:val="0069216C"/>
    <w:rsid w:val="006921C8"/>
    <w:rsid w:val="0069227C"/>
    <w:rsid w:val="006922A9"/>
    <w:rsid w:val="006923B2"/>
    <w:rsid w:val="00692458"/>
    <w:rsid w:val="006924A5"/>
    <w:rsid w:val="00692562"/>
    <w:rsid w:val="0069257F"/>
    <w:rsid w:val="0069259B"/>
    <w:rsid w:val="0069259E"/>
    <w:rsid w:val="006925BE"/>
    <w:rsid w:val="006925DD"/>
    <w:rsid w:val="0069260A"/>
    <w:rsid w:val="0069265C"/>
    <w:rsid w:val="0069274A"/>
    <w:rsid w:val="00692776"/>
    <w:rsid w:val="0069286F"/>
    <w:rsid w:val="00692897"/>
    <w:rsid w:val="006928AC"/>
    <w:rsid w:val="0069290F"/>
    <w:rsid w:val="006929AB"/>
    <w:rsid w:val="00692A71"/>
    <w:rsid w:val="00692ADE"/>
    <w:rsid w:val="00692B17"/>
    <w:rsid w:val="00692B2F"/>
    <w:rsid w:val="00692BB4"/>
    <w:rsid w:val="00692C0C"/>
    <w:rsid w:val="00692CCC"/>
    <w:rsid w:val="00692CE1"/>
    <w:rsid w:val="00692CF8"/>
    <w:rsid w:val="00692CFC"/>
    <w:rsid w:val="00692D46"/>
    <w:rsid w:val="00692DB4"/>
    <w:rsid w:val="00692EB1"/>
    <w:rsid w:val="00692F81"/>
    <w:rsid w:val="00693113"/>
    <w:rsid w:val="006931BD"/>
    <w:rsid w:val="0069320A"/>
    <w:rsid w:val="00693239"/>
    <w:rsid w:val="006932A7"/>
    <w:rsid w:val="00693314"/>
    <w:rsid w:val="006934B8"/>
    <w:rsid w:val="0069353E"/>
    <w:rsid w:val="006935A0"/>
    <w:rsid w:val="0069367A"/>
    <w:rsid w:val="00693719"/>
    <w:rsid w:val="00693882"/>
    <w:rsid w:val="00693889"/>
    <w:rsid w:val="006938D4"/>
    <w:rsid w:val="006938D6"/>
    <w:rsid w:val="00693934"/>
    <w:rsid w:val="00693ACF"/>
    <w:rsid w:val="00693AD9"/>
    <w:rsid w:val="00693C60"/>
    <w:rsid w:val="00693CA7"/>
    <w:rsid w:val="00693CB7"/>
    <w:rsid w:val="00693D53"/>
    <w:rsid w:val="00693DCC"/>
    <w:rsid w:val="00693DF4"/>
    <w:rsid w:val="00693E65"/>
    <w:rsid w:val="00693E81"/>
    <w:rsid w:val="00693FC9"/>
    <w:rsid w:val="00693FF7"/>
    <w:rsid w:val="00694069"/>
    <w:rsid w:val="0069411C"/>
    <w:rsid w:val="006941E5"/>
    <w:rsid w:val="006941ED"/>
    <w:rsid w:val="00694296"/>
    <w:rsid w:val="0069436E"/>
    <w:rsid w:val="00694455"/>
    <w:rsid w:val="00694472"/>
    <w:rsid w:val="006944F1"/>
    <w:rsid w:val="00694577"/>
    <w:rsid w:val="0069459C"/>
    <w:rsid w:val="00694674"/>
    <w:rsid w:val="00694749"/>
    <w:rsid w:val="00694812"/>
    <w:rsid w:val="0069483C"/>
    <w:rsid w:val="00694856"/>
    <w:rsid w:val="00694862"/>
    <w:rsid w:val="006948B4"/>
    <w:rsid w:val="006948F2"/>
    <w:rsid w:val="006949C7"/>
    <w:rsid w:val="00694ABA"/>
    <w:rsid w:val="00694BD1"/>
    <w:rsid w:val="00694CBD"/>
    <w:rsid w:val="00694DAC"/>
    <w:rsid w:val="00694DE4"/>
    <w:rsid w:val="00694E09"/>
    <w:rsid w:val="00694E30"/>
    <w:rsid w:val="00694E5B"/>
    <w:rsid w:val="00694F57"/>
    <w:rsid w:val="00694F8A"/>
    <w:rsid w:val="00695024"/>
    <w:rsid w:val="0069517D"/>
    <w:rsid w:val="006951B8"/>
    <w:rsid w:val="00695257"/>
    <w:rsid w:val="00695342"/>
    <w:rsid w:val="006953AB"/>
    <w:rsid w:val="00695484"/>
    <w:rsid w:val="006955BB"/>
    <w:rsid w:val="00695601"/>
    <w:rsid w:val="0069563F"/>
    <w:rsid w:val="006957FB"/>
    <w:rsid w:val="006958A8"/>
    <w:rsid w:val="006958BA"/>
    <w:rsid w:val="00695934"/>
    <w:rsid w:val="006959C2"/>
    <w:rsid w:val="00695AC3"/>
    <w:rsid w:val="00695B35"/>
    <w:rsid w:val="00695BDB"/>
    <w:rsid w:val="00695C59"/>
    <w:rsid w:val="00695C66"/>
    <w:rsid w:val="00695CD5"/>
    <w:rsid w:val="00695DB9"/>
    <w:rsid w:val="00695DC6"/>
    <w:rsid w:val="00695E6E"/>
    <w:rsid w:val="00695EC5"/>
    <w:rsid w:val="00695ECD"/>
    <w:rsid w:val="006961B0"/>
    <w:rsid w:val="0069641E"/>
    <w:rsid w:val="00696559"/>
    <w:rsid w:val="00696685"/>
    <w:rsid w:val="00696743"/>
    <w:rsid w:val="006967ED"/>
    <w:rsid w:val="006968F5"/>
    <w:rsid w:val="0069693A"/>
    <w:rsid w:val="0069699E"/>
    <w:rsid w:val="00696A0A"/>
    <w:rsid w:val="00696A24"/>
    <w:rsid w:val="00696A28"/>
    <w:rsid w:val="00696A53"/>
    <w:rsid w:val="00696C88"/>
    <w:rsid w:val="00696F28"/>
    <w:rsid w:val="00696F9C"/>
    <w:rsid w:val="006970AC"/>
    <w:rsid w:val="006970F4"/>
    <w:rsid w:val="0069716F"/>
    <w:rsid w:val="006971D6"/>
    <w:rsid w:val="00697203"/>
    <w:rsid w:val="00697281"/>
    <w:rsid w:val="006972E7"/>
    <w:rsid w:val="00697345"/>
    <w:rsid w:val="00697362"/>
    <w:rsid w:val="006973AC"/>
    <w:rsid w:val="006973DC"/>
    <w:rsid w:val="0069744E"/>
    <w:rsid w:val="0069748A"/>
    <w:rsid w:val="0069776F"/>
    <w:rsid w:val="00697AC5"/>
    <w:rsid w:val="00697B3B"/>
    <w:rsid w:val="00697B90"/>
    <w:rsid w:val="00697C20"/>
    <w:rsid w:val="00697C6A"/>
    <w:rsid w:val="00697E67"/>
    <w:rsid w:val="00697F3B"/>
    <w:rsid w:val="00697FB8"/>
    <w:rsid w:val="006A000A"/>
    <w:rsid w:val="006A005E"/>
    <w:rsid w:val="006A00A6"/>
    <w:rsid w:val="006A012E"/>
    <w:rsid w:val="006A01B5"/>
    <w:rsid w:val="006A022D"/>
    <w:rsid w:val="006A03B9"/>
    <w:rsid w:val="006A03D2"/>
    <w:rsid w:val="006A0548"/>
    <w:rsid w:val="006A056B"/>
    <w:rsid w:val="006A05C4"/>
    <w:rsid w:val="006A0624"/>
    <w:rsid w:val="006A0678"/>
    <w:rsid w:val="006A0793"/>
    <w:rsid w:val="006A07C5"/>
    <w:rsid w:val="006A08B4"/>
    <w:rsid w:val="006A0937"/>
    <w:rsid w:val="006A09D0"/>
    <w:rsid w:val="006A09EC"/>
    <w:rsid w:val="006A0A0A"/>
    <w:rsid w:val="006A0B2B"/>
    <w:rsid w:val="006A0BB1"/>
    <w:rsid w:val="006A0C58"/>
    <w:rsid w:val="006A0CF2"/>
    <w:rsid w:val="006A0E95"/>
    <w:rsid w:val="006A0EB8"/>
    <w:rsid w:val="006A0EBD"/>
    <w:rsid w:val="006A0F15"/>
    <w:rsid w:val="006A1021"/>
    <w:rsid w:val="006A11CB"/>
    <w:rsid w:val="006A122A"/>
    <w:rsid w:val="006A1253"/>
    <w:rsid w:val="006A1292"/>
    <w:rsid w:val="006A12D2"/>
    <w:rsid w:val="006A1332"/>
    <w:rsid w:val="006A1349"/>
    <w:rsid w:val="006A1612"/>
    <w:rsid w:val="006A1622"/>
    <w:rsid w:val="006A1657"/>
    <w:rsid w:val="006A17DA"/>
    <w:rsid w:val="006A1839"/>
    <w:rsid w:val="006A1966"/>
    <w:rsid w:val="006A1A76"/>
    <w:rsid w:val="006A1A8B"/>
    <w:rsid w:val="006A1A9C"/>
    <w:rsid w:val="006A1B2C"/>
    <w:rsid w:val="006A1BB1"/>
    <w:rsid w:val="006A1C53"/>
    <w:rsid w:val="006A1CFC"/>
    <w:rsid w:val="006A1D46"/>
    <w:rsid w:val="006A1DBD"/>
    <w:rsid w:val="006A1DF9"/>
    <w:rsid w:val="006A1E43"/>
    <w:rsid w:val="006A1F37"/>
    <w:rsid w:val="006A1FF7"/>
    <w:rsid w:val="006A2054"/>
    <w:rsid w:val="006A2210"/>
    <w:rsid w:val="006A2356"/>
    <w:rsid w:val="006A2399"/>
    <w:rsid w:val="006A23B9"/>
    <w:rsid w:val="006A2435"/>
    <w:rsid w:val="006A26AC"/>
    <w:rsid w:val="006A27EA"/>
    <w:rsid w:val="006A28DB"/>
    <w:rsid w:val="006A29D4"/>
    <w:rsid w:val="006A2B4E"/>
    <w:rsid w:val="006A2B83"/>
    <w:rsid w:val="006A2BA2"/>
    <w:rsid w:val="006A2BFE"/>
    <w:rsid w:val="006A2C1A"/>
    <w:rsid w:val="006A2C6F"/>
    <w:rsid w:val="006A2C94"/>
    <w:rsid w:val="006A2C9E"/>
    <w:rsid w:val="006A2DDA"/>
    <w:rsid w:val="006A2E35"/>
    <w:rsid w:val="006A2E7F"/>
    <w:rsid w:val="006A2E80"/>
    <w:rsid w:val="006A2EF7"/>
    <w:rsid w:val="006A2F11"/>
    <w:rsid w:val="006A2F8B"/>
    <w:rsid w:val="006A2F96"/>
    <w:rsid w:val="006A3041"/>
    <w:rsid w:val="006A31DE"/>
    <w:rsid w:val="006A32C3"/>
    <w:rsid w:val="006A3327"/>
    <w:rsid w:val="006A34C7"/>
    <w:rsid w:val="006A35E6"/>
    <w:rsid w:val="006A3668"/>
    <w:rsid w:val="006A36F5"/>
    <w:rsid w:val="006A375A"/>
    <w:rsid w:val="006A37F5"/>
    <w:rsid w:val="006A380D"/>
    <w:rsid w:val="006A3880"/>
    <w:rsid w:val="006A390D"/>
    <w:rsid w:val="006A390E"/>
    <w:rsid w:val="006A391B"/>
    <w:rsid w:val="006A39E7"/>
    <w:rsid w:val="006A3A99"/>
    <w:rsid w:val="006A3AE3"/>
    <w:rsid w:val="006A3B6C"/>
    <w:rsid w:val="006A3B77"/>
    <w:rsid w:val="006A3B8F"/>
    <w:rsid w:val="006A3EAC"/>
    <w:rsid w:val="006A3FE3"/>
    <w:rsid w:val="006A4006"/>
    <w:rsid w:val="006A4129"/>
    <w:rsid w:val="006A412F"/>
    <w:rsid w:val="006A4148"/>
    <w:rsid w:val="006A419B"/>
    <w:rsid w:val="006A4238"/>
    <w:rsid w:val="006A42F6"/>
    <w:rsid w:val="006A434F"/>
    <w:rsid w:val="006A446D"/>
    <w:rsid w:val="006A44BB"/>
    <w:rsid w:val="006A4570"/>
    <w:rsid w:val="006A46FB"/>
    <w:rsid w:val="006A483C"/>
    <w:rsid w:val="006A4879"/>
    <w:rsid w:val="006A487D"/>
    <w:rsid w:val="006A4890"/>
    <w:rsid w:val="006A48B5"/>
    <w:rsid w:val="006A48C4"/>
    <w:rsid w:val="006A490B"/>
    <w:rsid w:val="006A491C"/>
    <w:rsid w:val="006A49A7"/>
    <w:rsid w:val="006A4A18"/>
    <w:rsid w:val="006A4A54"/>
    <w:rsid w:val="006A4A6D"/>
    <w:rsid w:val="006A4B7F"/>
    <w:rsid w:val="006A4BBB"/>
    <w:rsid w:val="006A4C2E"/>
    <w:rsid w:val="006A4C5F"/>
    <w:rsid w:val="006A4C65"/>
    <w:rsid w:val="006A4D85"/>
    <w:rsid w:val="006A4D87"/>
    <w:rsid w:val="006A4E64"/>
    <w:rsid w:val="006A4E98"/>
    <w:rsid w:val="006A4EB6"/>
    <w:rsid w:val="006A4EF3"/>
    <w:rsid w:val="006A4EF9"/>
    <w:rsid w:val="006A4EFC"/>
    <w:rsid w:val="006A4F26"/>
    <w:rsid w:val="006A4FB8"/>
    <w:rsid w:val="006A4FBD"/>
    <w:rsid w:val="006A4FCA"/>
    <w:rsid w:val="006A4FDC"/>
    <w:rsid w:val="006A50AB"/>
    <w:rsid w:val="006A5114"/>
    <w:rsid w:val="006A5160"/>
    <w:rsid w:val="006A5203"/>
    <w:rsid w:val="006A5230"/>
    <w:rsid w:val="006A5411"/>
    <w:rsid w:val="006A54CA"/>
    <w:rsid w:val="006A54FB"/>
    <w:rsid w:val="006A5588"/>
    <w:rsid w:val="006A55C2"/>
    <w:rsid w:val="006A564D"/>
    <w:rsid w:val="006A5692"/>
    <w:rsid w:val="006A56E2"/>
    <w:rsid w:val="006A5790"/>
    <w:rsid w:val="006A57A3"/>
    <w:rsid w:val="006A57AF"/>
    <w:rsid w:val="006A57BB"/>
    <w:rsid w:val="006A57E8"/>
    <w:rsid w:val="006A59AB"/>
    <w:rsid w:val="006A5AFB"/>
    <w:rsid w:val="006A5B14"/>
    <w:rsid w:val="006A5BA6"/>
    <w:rsid w:val="006A5C2F"/>
    <w:rsid w:val="006A5CB0"/>
    <w:rsid w:val="006A5CE7"/>
    <w:rsid w:val="006A5E32"/>
    <w:rsid w:val="006A5EF4"/>
    <w:rsid w:val="006A5F4D"/>
    <w:rsid w:val="006A6196"/>
    <w:rsid w:val="006A61F6"/>
    <w:rsid w:val="006A625C"/>
    <w:rsid w:val="006A6290"/>
    <w:rsid w:val="006A6366"/>
    <w:rsid w:val="006A63A9"/>
    <w:rsid w:val="006A644C"/>
    <w:rsid w:val="006A64D4"/>
    <w:rsid w:val="006A64F3"/>
    <w:rsid w:val="006A65D8"/>
    <w:rsid w:val="006A65F8"/>
    <w:rsid w:val="006A6635"/>
    <w:rsid w:val="006A66B0"/>
    <w:rsid w:val="006A66BF"/>
    <w:rsid w:val="006A66CE"/>
    <w:rsid w:val="006A673F"/>
    <w:rsid w:val="006A6785"/>
    <w:rsid w:val="006A679E"/>
    <w:rsid w:val="006A67BB"/>
    <w:rsid w:val="006A69CC"/>
    <w:rsid w:val="006A69E5"/>
    <w:rsid w:val="006A6C1E"/>
    <w:rsid w:val="006A6C60"/>
    <w:rsid w:val="006A6C85"/>
    <w:rsid w:val="006A6DDF"/>
    <w:rsid w:val="006A6E3F"/>
    <w:rsid w:val="006A711D"/>
    <w:rsid w:val="006A7158"/>
    <w:rsid w:val="006A7259"/>
    <w:rsid w:val="006A7340"/>
    <w:rsid w:val="006A7423"/>
    <w:rsid w:val="006A749C"/>
    <w:rsid w:val="006A74AD"/>
    <w:rsid w:val="006A74F4"/>
    <w:rsid w:val="006A7633"/>
    <w:rsid w:val="006A7759"/>
    <w:rsid w:val="006A777F"/>
    <w:rsid w:val="006A7781"/>
    <w:rsid w:val="006A7898"/>
    <w:rsid w:val="006A78ED"/>
    <w:rsid w:val="006A79BB"/>
    <w:rsid w:val="006A79DC"/>
    <w:rsid w:val="006A7A30"/>
    <w:rsid w:val="006A7A55"/>
    <w:rsid w:val="006A7AD4"/>
    <w:rsid w:val="006A7B06"/>
    <w:rsid w:val="006A7B17"/>
    <w:rsid w:val="006A7D25"/>
    <w:rsid w:val="006A7D2E"/>
    <w:rsid w:val="006A7D40"/>
    <w:rsid w:val="006A7D56"/>
    <w:rsid w:val="006A7D78"/>
    <w:rsid w:val="006A7DB4"/>
    <w:rsid w:val="006A7EDE"/>
    <w:rsid w:val="006A7FED"/>
    <w:rsid w:val="006B0045"/>
    <w:rsid w:val="006B01AC"/>
    <w:rsid w:val="006B0232"/>
    <w:rsid w:val="006B0233"/>
    <w:rsid w:val="006B0298"/>
    <w:rsid w:val="006B02C6"/>
    <w:rsid w:val="006B02D5"/>
    <w:rsid w:val="006B02EC"/>
    <w:rsid w:val="006B02ED"/>
    <w:rsid w:val="006B034C"/>
    <w:rsid w:val="006B036C"/>
    <w:rsid w:val="006B039C"/>
    <w:rsid w:val="006B03AC"/>
    <w:rsid w:val="006B03D9"/>
    <w:rsid w:val="006B03EC"/>
    <w:rsid w:val="006B0416"/>
    <w:rsid w:val="006B0466"/>
    <w:rsid w:val="006B0634"/>
    <w:rsid w:val="006B0722"/>
    <w:rsid w:val="006B075F"/>
    <w:rsid w:val="006B0772"/>
    <w:rsid w:val="006B07AA"/>
    <w:rsid w:val="006B087F"/>
    <w:rsid w:val="006B09BB"/>
    <w:rsid w:val="006B0A42"/>
    <w:rsid w:val="006B0B66"/>
    <w:rsid w:val="006B0BB9"/>
    <w:rsid w:val="006B0C0F"/>
    <w:rsid w:val="006B0C66"/>
    <w:rsid w:val="006B0C8D"/>
    <w:rsid w:val="006B0D09"/>
    <w:rsid w:val="006B0D2F"/>
    <w:rsid w:val="006B0D58"/>
    <w:rsid w:val="006B0E0C"/>
    <w:rsid w:val="006B0E13"/>
    <w:rsid w:val="006B0F62"/>
    <w:rsid w:val="006B0F76"/>
    <w:rsid w:val="006B0F92"/>
    <w:rsid w:val="006B0FB2"/>
    <w:rsid w:val="006B1004"/>
    <w:rsid w:val="006B1057"/>
    <w:rsid w:val="006B10AC"/>
    <w:rsid w:val="006B10B1"/>
    <w:rsid w:val="006B10B8"/>
    <w:rsid w:val="006B12A5"/>
    <w:rsid w:val="006B12AF"/>
    <w:rsid w:val="006B13D6"/>
    <w:rsid w:val="006B13D7"/>
    <w:rsid w:val="006B140C"/>
    <w:rsid w:val="006B1482"/>
    <w:rsid w:val="006B14A9"/>
    <w:rsid w:val="006B14FD"/>
    <w:rsid w:val="006B15B1"/>
    <w:rsid w:val="006B1665"/>
    <w:rsid w:val="006B166B"/>
    <w:rsid w:val="006B16AA"/>
    <w:rsid w:val="006B178A"/>
    <w:rsid w:val="006B183A"/>
    <w:rsid w:val="006B1850"/>
    <w:rsid w:val="006B1A06"/>
    <w:rsid w:val="006B1B60"/>
    <w:rsid w:val="006B1B75"/>
    <w:rsid w:val="006B1BE7"/>
    <w:rsid w:val="006B1C36"/>
    <w:rsid w:val="006B1CE2"/>
    <w:rsid w:val="006B1D7C"/>
    <w:rsid w:val="006B1E05"/>
    <w:rsid w:val="006B1F50"/>
    <w:rsid w:val="006B1F5E"/>
    <w:rsid w:val="006B20A1"/>
    <w:rsid w:val="006B20E4"/>
    <w:rsid w:val="006B2183"/>
    <w:rsid w:val="006B21E0"/>
    <w:rsid w:val="006B2388"/>
    <w:rsid w:val="006B23ED"/>
    <w:rsid w:val="006B2407"/>
    <w:rsid w:val="006B24F3"/>
    <w:rsid w:val="006B24F5"/>
    <w:rsid w:val="006B255F"/>
    <w:rsid w:val="006B257B"/>
    <w:rsid w:val="006B25EE"/>
    <w:rsid w:val="006B2684"/>
    <w:rsid w:val="006B2749"/>
    <w:rsid w:val="006B2780"/>
    <w:rsid w:val="006B29D5"/>
    <w:rsid w:val="006B2A39"/>
    <w:rsid w:val="006B2A7D"/>
    <w:rsid w:val="006B2AF3"/>
    <w:rsid w:val="006B2BB9"/>
    <w:rsid w:val="006B2BEB"/>
    <w:rsid w:val="006B2C34"/>
    <w:rsid w:val="006B2C6C"/>
    <w:rsid w:val="006B2C7E"/>
    <w:rsid w:val="006B2C83"/>
    <w:rsid w:val="006B2C87"/>
    <w:rsid w:val="006B2CD6"/>
    <w:rsid w:val="006B2D6B"/>
    <w:rsid w:val="006B2D84"/>
    <w:rsid w:val="006B2DD2"/>
    <w:rsid w:val="006B2E09"/>
    <w:rsid w:val="006B2E5D"/>
    <w:rsid w:val="006B2F80"/>
    <w:rsid w:val="006B3093"/>
    <w:rsid w:val="006B3116"/>
    <w:rsid w:val="006B3188"/>
    <w:rsid w:val="006B3278"/>
    <w:rsid w:val="006B3307"/>
    <w:rsid w:val="006B3317"/>
    <w:rsid w:val="006B358E"/>
    <w:rsid w:val="006B36AA"/>
    <w:rsid w:val="006B375B"/>
    <w:rsid w:val="006B3911"/>
    <w:rsid w:val="006B3937"/>
    <w:rsid w:val="006B3940"/>
    <w:rsid w:val="006B39B4"/>
    <w:rsid w:val="006B3A02"/>
    <w:rsid w:val="006B3A34"/>
    <w:rsid w:val="006B3ADE"/>
    <w:rsid w:val="006B3BD6"/>
    <w:rsid w:val="006B3D19"/>
    <w:rsid w:val="006B3D58"/>
    <w:rsid w:val="006B3D8B"/>
    <w:rsid w:val="006B3EDD"/>
    <w:rsid w:val="006B3F29"/>
    <w:rsid w:val="006B3F5F"/>
    <w:rsid w:val="006B41D3"/>
    <w:rsid w:val="006B41D4"/>
    <w:rsid w:val="006B42B2"/>
    <w:rsid w:val="006B42D9"/>
    <w:rsid w:val="006B438E"/>
    <w:rsid w:val="006B44CE"/>
    <w:rsid w:val="006B4527"/>
    <w:rsid w:val="006B452D"/>
    <w:rsid w:val="006B4572"/>
    <w:rsid w:val="006B45DE"/>
    <w:rsid w:val="006B469F"/>
    <w:rsid w:val="006B46E8"/>
    <w:rsid w:val="006B47C8"/>
    <w:rsid w:val="006B4829"/>
    <w:rsid w:val="006B488C"/>
    <w:rsid w:val="006B48AF"/>
    <w:rsid w:val="006B492E"/>
    <w:rsid w:val="006B4AA1"/>
    <w:rsid w:val="006B4BAA"/>
    <w:rsid w:val="006B4CBD"/>
    <w:rsid w:val="006B4CEC"/>
    <w:rsid w:val="006B4CEE"/>
    <w:rsid w:val="006B4D28"/>
    <w:rsid w:val="006B4E98"/>
    <w:rsid w:val="006B4EB7"/>
    <w:rsid w:val="006B4EED"/>
    <w:rsid w:val="006B4EEF"/>
    <w:rsid w:val="006B4F1F"/>
    <w:rsid w:val="006B4F60"/>
    <w:rsid w:val="006B50CC"/>
    <w:rsid w:val="006B50E3"/>
    <w:rsid w:val="006B5240"/>
    <w:rsid w:val="006B52A4"/>
    <w:rsid w:val="006B532F"/>
    <w:rsid w:val="006B533E"/>
    <w:rsid w:val="006B5443"/>
    <w:rsid w:val="006B5498"/>
    <w:rsid w:val="006B54CB"/>
    <w:rsid w:val="006B54E5"/>
    <w:rsid w:val="006B563E"/>
    <w:rsid w:val="006B565F"/>
    <w:rsid w:val="006B56E1"/>
    <w:rsid w:val="006B5722"/>
    <w:rsid w:val="006B5851"/>
    <w:rsid w:val="006B5942"/>
    <w:rsid w:val="006B5947"/>
    <w:rsid w:val="006B5B8B"/>
    <w:rsid w:val="006B5C7A"/>
    <w:rsid w:val="006B5DF7"/>
    <w:rsid w:val="006B5E76"/>
    <w:rsid w:val="006B5EA9"/>
    <w:rsid w:val="006B5F75"/>
    <w:rsid w:val="006B6004"/>
    <w:rsid w:val="006B6018"/>
    <w:rsid w:val="006B60DB"/>
    <w:rsid w:val="006B6118"/>
    <w:rsid w:val="006B6226"/>
    <w:rsid w:val="006B62D1"/>
    <w:rsid w:val="006B64DC"/>
    <w:rsid w:val="006B660A"/>
    <w:rsid w:val="006B6650"/>
    <w:rsid w:val="006B66CE"/>
    <w:rsid w:val="006B66E6"/>
    <w:rsid w:val="006B68AD"/>
    <w:rsid w:val="006B69DA"/>
    <w:rsid w:val="006B6A9C"/>
    <w:rsid w:val="006B6AB7"/>
    <w:rsid w:val="006B6AB8"/>
    <w:rsid w:val="006B6B12"/>
    <w:rsid w:val="006B6BF8"/>
    <w:rsid w:val="006B6CBA"/>
    <w:rsid w:val="006B6CD7"/>
    <w:rsid w:val="006B6EF3"/>
    <w:rsid w:val="006B6FAA"/>
    <w:rsid w:val="006B704C"/>
    <w:rsid w:val="006B7063"/>
    <w:rsid w:val="006B706A"/>
    <w:rsid w:val="006B7157"/>
    <w:rsid w:val="006B71D4"/>
    <w:rsid w:val="006B71F5"/>
    <w:rsid w:val="006B7239"/>
    <w:rsid w:val="006B724A"/>
    <w:rsid w:val="006B72A4"/>
    <w:rsid w:val="006B7383"/>
    <w:rsid w:val="006B7391"/>
    <w:rsid w:val="006B7394"/>
    <w:rsid w:val="006B7448"/>
    <w:rsid w:val="006B7539"/>
    <w:rsid w:val="006B767F"/>
    <w:rsid w:val="006B76FD"/>
    <w:rsid w:val="006B770F"/>
    <w:rsid w:val="006B773C"/>
    <w:rsid w:val="006B785A"/>
    <w:rsid w:val="006B7919"/>
    <w:rsid w:val="006B7996"/>
    <w:rsid w:val="006B79B6"/>
    <w:rsid w:val="006B7AFB"/>
    <w:rsid w:val="006B7AFC"/>
    <w:rsid w:val="006B7D51"/>
    <w:rsid w:val="006B7DE0"/>
    <w:rsid w:val="006B7DEB"/>
    <w:rsid w:val="006B7E26"/>
    <w:rsid w:val="006B7E2A"/>
    <w:rsid w:val="006B7EAB"/>
    <w:rsid w:val="006B7ED2"/>
    <w:rsid w:val="006B7F9F"/>
    <w:rsid w:val="006B7FA3"/>
    <w:rsid w:val="006C0058"/>
    <w:rsid w:val="006C00C4"/>
    <w:rsid w:val="006C019B"/>
    <w:rsid w:val="006C01CF"/>
    <w:rsid w:val="006C01E2"/>
    <w:rsid w:val="006C0214"/>
    <w:rsid w:val="006C0233"/>
    <w:rsid w:val="006C0275"/>
    <w:rsid w:val="006C02C7"/>
    <w:rsid w:val="006C02E0"/>
    <w:rsid w:val="006C0339"/>
    <w:rsid w:val="006C0372"/>
    <w:rsid w:val="006C03AF"/>
    <w:rsid w:val="006C0426"/>
    <w:rsid w:val="006C049A"/>
    <w:rsid w:val="006C04AA"/>
    <w:rsid w:val="006C04AE"/>
    <w:rsid w:val="006C050F"/>
    <w:rsid w:val="006C05AC"/>
    <w:rsid w:val="006C0681"/>
    <w:rsid w:val="006C06C7"/>
    <w:rsid w:val="006C0821"/>
    <w:rsid w:val="006C08F9"/>
    <w:rsid w:val="006C0972"/>
    <w:rsid w:val="006C0A4F"/>
    <w:rsid w:val="006C0A62"/>
    <w:rsid w:val="006C0A99"/>
    <w:rsid w:val="006C0B2E"/>
    <w:rsid w:val="006C0CC4"/>
    <w:rsid w:val="006C0CC8"/>
    <w:rsid w:val="006C0D74"/>
    <w:rsid w:val="006C0D9A"/>
    <w:rsid w:val="006C0DA0"/>
    <w:rsid w:val="006C0DCD"/>
    <w:rsid w:val="006C0E36"/>
    <w:rsid w:val="006C0ED0"/>
    <w:rsid w:val="006C0F31"/>
    <w:rsid w:val="006C0F9F"/>
    <w:rsid w:val="006C0FB5"/>
    <w:rsid w:val="006C0FDE"/>
    <w:rsid w:val="006C103B"/>
    <w:rsid w:val="006C10A3"/>
    <w:rsid w:val="006C11B5"/>
    <w:rsid w:val="006C11C6"/>
    <w:rsid w:val="006C126D"/>
    <w:rsid w:val="006C12BC"/>
    <w:rsid w:val="006C133D"/>
    <w:rsid w:val="006C134A"/>
    <w:rsid w:val="006C136A"/>
    <w:rsid w:val="006C13B4"/>
    <w:rsid w:val="006C13BD"/>
    <w:rsid w:val="006C14A7"/>
    <w:rsid w:val="006C14B8"/>
    <w:rsid w:val="006C1526"/>
    <w:rsid w:val="006C1581"/>
    <w:rsid w:val="006C15CC"/>
    <w:rsid w:val="006C161C"/>
    <w:rsid w:val="006C167F"/>
    <w:rsid w:val="006C16AC"/>
    <w:rsid w:val="006C17D3"/>
    <w:rsid w:val="006C17FC"/>
    <w:rsid w:val="006C1862"/>
    <w:rsid w:val="006C18B0"/>
    <w:rsid w:val="006C1925"/>
    <w:rsid w:val="006C196B"/>
    <w:rsid w:val="006C19BA"/>
    <w:rsid w:val="006C1A50"/>
    <w:rsid w:val="006C1AC9"/>
    <w:rsid w:val="006C1AE3"/>
    <w:rsid w:val="006C1B5C"/>
    <w:rsid w:val="006C1C16"/>
    <w:rsid w:val="006C1D07"/>
    <w:rsid w:val="006C1D78"/>
    <w:rsid w:val="006C1DAE"/>
    <w:rsid w:val="006C1EB5"/>
    <w:rsid w:val="006C1F9A"/>
    <w:rsid w:val="006C1FB1"/>
    <w:rsid w:val="006C1FE2"/>
    <w:rsid w:val="006C205D"/>
    <w:rsid w:val="006C227C"/>
    <w:rsid w:val="006C2309"/>
    <w:rsid w:val="006C2387"/>
    <w:rsid w:val="006C24BB"/>
    <w:rsid w:val="006C2560"/>
    <w:rsid w:val="006C265E"/>
    <w:rsid w:val="006C26D0"/>
    <w:rsid w:val="006C2727"/>
    <w:rsid w:val="006C2784"/>
    <w:rsid w:val="006C279E"/>
    <w:rsid w:val="006C27A0"/>
    <w:rsid w:val="006C283E"/>
    <w:rsid w:val="006C2857"/>
    <w:rsid w:val="006C2890"/>
    <w:rsid w:val="006C28B9"/>
    <w:rsid w:val="006C2954"/>
    <w:rsid w:val="006C29CC"/>
    <w:rsid w:val="006C2C5D"/>
    <w:rsid w:val="006C2C9F"/>
    <w:rsid w:val="006C2D2B"/>
    <w:rsid w:val="006C2D9D"/>
    <w:rsid w:val="006C2DA3"/>
    <w:rsid w:val="006C2DE7"/>
    <w:rsid w:val="006C2DF2"/>
    <w:rsid w:val="006C2DF4"/>
    <w:rsid w:val="006C2DF7"/>
    <w:rsid w:val="006C2E96"/>
    <w:rsid w:val="006C2F10"/>
    <w:rsid w:val="006C2F2E"/>
    <w:rsid w:val="006C2F9E"/>
    <w:rsid w:val="006C2FBD"/>
    <w:rsid w:val="006C3025"/>
    <w:rsid w:val="006C30D1"/>
    <w:rsid w:val="006C31C0"/>
    <w:rsid w:val="006C31C2"/>
    <w:rsid w:val="006C31DA"/>
    <w:rsid w:val="006C31DE"/>
    <w:rsid w:val="006C35A7"/>
    <w:rsid w:val="006C35CB"/>
    <w:rsid w:val="006C35F0"/>
    <w:rsid w:val="006C362B"/>
    <w:rsid w:val="006C366E"/>
    <w:rsid w:val="006C3792"/>
    <w:rsid w:val="006C37C9"/>
    <w:rsid w:val="006C3807"/>
    <w:rsid w:val="006C384D"/>
    <w:rsid w:val="006C390F"/>
    <w:rsid w:val="006C39EA"/>
    <w:rsid w:val="006C3B0E"/>
    <w:rsid w:val="006C3C30"/>
    <w:rsid w:val="006C3C32"/>
    <w:rsid w:val="006C3CB8"/>
    <w:rsid w:val="006C3D75"/>
    <w:rsid w:val="006C3D7F"/>
    <w:rsid w:val="006C3D82"/>
    <w:rsid w:val="006C3DC7"/>
    <w:rsid w:val="006C3F4B"/>
    <w:rsid w:val="006C3FFB"/>
    <w:rsid w:val="006C40CD"/>
    <w:rsid w:val="006C416F"/>
    <w:rsid w:val="006C42D4"/>
    <w:rsid w:val="006C4398"/>
    <w:rsid w:val="006C4418"/>
    <w:rsid w:val="006C449B"/>
    <w:rsid w:val="006C44DA"/>
    <w:rsid w:val="006C4507"/>
    <w:rsid w:val="006C4577"/>
    <w:rsid w:val="006C45A9"/>
    <w:rsid w:val="006C467D"/>
    <w:rsid w:val="006C4807"/>
    <w:rsid w:val="006C4844"/>
    <w:rsid w:val="006C4ABD"/>
    <w:rsid w:val="006C4B5A"/>
    <w:rsid w:val="006C4C0D"/>
    <w:rsid w:val="006C4C24"/>
    <w:rsid w:val="006C4C54"/>
    <w:rsid w:val="006C4CC8"/>
    <w:rsid w:val="006C4D0B"/>
    <w:rsid w:val="006C4D22"/>
    <w:rsid w:val="006C4E52"/>
    <w:rsid w:val="006C4EE8"/>
    <w:rsid w:val="006C500A"/>
    <w:rsid w:val="006C50A2"/>
    <w:rsid w:val="006C5138"/>
    <w:rsid w:val="006C5161"/>
    <w:rsid w:val="006C5194"/>
    <w:rsid w:val="006C51FD"/>
    <w:rsid w:val="006C5230"/>
    <w:rsid w:val="006C52CC"/>
    <w:rsid w:val="006C5336"/>
    <w:rsid w:val="006C5358"/>
    <w:rsid w:val="006C53D6"/>
    <w:rsid w:val="006C53EC"/>
    <w:rsid w:val="006C546D"/>
    <w:rsid w:val="006C54A7"/>
    <w:rsid w:val="006C54F9"/>
    <w:rsid w:val="006C5532"/>
    <w:rsid w:val="006C5581"/>
    <w:rsid w:val="006C5594"/>
    <w:rsid w:val="006C55BD"/>
    <w:rsid w:val="006C55FF"/>
    <w:rsid w:val="006C5624"/>
    <w:rsid w:val="006C5645"/>
    <w:rsid w:val="006C5649"/>
    <w:rsid w:val="006C5650"/>
    <w:rsid w:val="006C566E"/>
    <w:rsid w:val="006C569A"/>
    <w:rsid w:val="006C56D5"/>
    <w:rsid w:val="006C573E"/>
    <w:rsid w:val="006C5818"/>
    <w:rsid w:val="006C582E"/>
    <w:rsid w:val="006C593E"/>
    <w:rsid w:val="006C5967"/>
    <w:rsid w:val="006C59F8"/>
    <w:rsid w:val="006C59FD"/>
    <w:rsid w:val="006C5A7A"/>
    <w:rsid w:val="006C5B1E"/>
    <w:rsid w:val="006C5B8E"/>
    <w:rsid w:val="006C5BFF"/>
    <w:rsid w:val="006C5C19"/>
    <w:rsid w:val="006C5CF6"/>
    <w:rsid w:val="006C5D24"/>
    <w:rsid w:val="006C5D88"/>
    <w:rsid w:val="006C5DB8"/>
    <w:rsid w:val="006C5E34"/>
    <w:rsid w:val="006C5FE5"/>
    <w:rsid w:val="006C60FA"/>
    <w:rsid w:val="006C6107"/>
    <w:rsid w:val="006C61E7"/>
    <w:rsid w:val="006C61F4"/>
    <w:rsid w:val="006C6249"/>
    <w:rsid w:val="006C6253"/>
    <w:rsid w:val="006C6254"/>
    <w:rsid w:val="006C6265"/>
    <w:rsid w:val="006C626F"/>
    <w:rsid w:val="006C6292"/>
    <w:rsid w:val="006C637D"/>
    <w:rsid w:val="006C63AB"/>
    <w:rsid w:val="006C63C9"/>
    <w:rsid w:val="006C64E7"/>
    <w:rsid w:val="006C6511"/>
    <w:rsid w:val="006C6556"/>
    <w:rsid w:val="006C65A2"/>
    <w:rsid w:val="006C65C2"/>
    <w:rsid w:val="006C6749"/>
    <w:rsid w:val="006C675F"/>
    <w:rsid w:val="006C692F"/>
    <w:rsid w:val="006C6A4C"/>
    <w:rsid w:val="006C6B0D"/>
    <w:rsid w:val="006C6C5B"/>
    <w:rsid w:val="006C6DA6"/>
    <w:rsid w:val="006C6DDD"/>
    <w:rsid w:val="006C6E6F"/>
    <w:rsid w:val="006C6E78"/>
    <w:rsid w:val="006C6ECA"/>
    <w:rsid w:val="006C6F10"/>
    <w:rsid w:val="006C7227"/>
    <w:rsid w:val="006C7239"/>
    <w:rsid w:val="006C727F"/>
    <w:rsid w:val="006C72DB"/>
    <w:rsid w:val="006C72DD"/>
    <w:rsid w:val="006C734E"/>
    <w:rsid w:val="006C7448"/>
    <w:rsid w:val="006C7608"/>
    <w:rsid w:val="006C7655"/>
    <w:rsid w:val="006C768E"/>
    <w:rsid w:val="006C7723"/>
    <w:rsid w:val="006C778E"/>
    <w:rsid w:val="006C7845"/>
    <w:rsid w:val="006C7933"/>
    <w:rsid w:val="006C7947"/>
    <w:rsid w:val="006C7A23"/>
    <w:rsid w:val="006C7AC6"/>
    <w:rsid w:val="006C7AD8"/>
    <w:rsid w:val="006C7BE0"/>
    <w:rsid w:val="006C7C27"/>
    <w:rsid w:val="006C7C73"/>
    <w:rsid w:val="006C7E8C"/>
    <w:rsid w:val="006C7EE7"/>
    <w:rsid w:val="006C7F3E"/>
    <w:rsid w:val="006C7FA1"/>
    <w:rsid w:val="006C7FB4"/>
    <w:rsid w:val="006C7FBE"/>
    <w:rsid w:val="006C7FC7"/>
    <w:rsid w:val="006D0099"/>
    <w:rsid w:val="006D01CE"/>
    <w:rsid w:val="006D0205"/>
    <w:rsid w:val="006D02BD"/>
    <w:rsid w:val="006D03A3"/>
    <w:rsid w:val="006D03D3"/>
    <w:rsid w:val="006D03FF"/>
    <w:rsid w:val="006D043D"/>
    <w:rsid w:val="006D04C7"/>
    <w:rsid w:val="006D0604"/>
    <w:rsid w:val="006D065A"/>
    <w:rsid w:val="006D06B8"/>
    <w:rsid w:val="006D071C"/>
    <w:rsid w:val="006D0789"/>
    <w:rsid w:val="006D0945"/>
    <w:rsid w:val="006D09AF"/>
    <w:rsid w:val="006D09D0"/>
    <w:rsid w:val="006D0A50"/>
    <w:rsid w:val="006D0A72"/>
    <w:rsid w:val="006D0AC6"/>
    <w:rsid w:val="006D0C30"/>
    <w:rsid w:val="006D0C94"/>
    <w:rsid w:val="006D0CE4"/>
    <w:rsid w:val="006D0D1E"/>
    <w:rsid w:val="006D0D6A"/>
    <w:rsid w:val="006D0E29"/>
    <w:rsid w:val="006D0E3A"/>
    <w:rsid w:val="006D0E75"/>
    <w:rsid w:val="006D0EA3"/>
    <w:rsid w:val="006D0EB0"/>
    <w:rsid w:val="006D0EC0"/>
    <w:rsid w:val="006D0EC6"/>
    <w:rsid w:val="006D0F59"/>
    <w:rsid w:val="006D107A"/>
    <w:rsid w:val="006D11A6"/>
    <w:rsid w:val="006D11E4"/>
    <w:rsid w:val="006D1244"/>
    <w:rsid w:val="006D124A"/>
    <w:rsid w:val="006D1323"/>
    <w:rsid w:val="006D133B"/>
    <w:rsid w:val="006D1526"/>
    <w:rsid w:val="006D1568"/>
    <w:rsid w:val="006D175D"/>
    <w:rsid w:val="006D17BF"/>
    <w:rsid w:val="006D189D"/>
    <w:rsid w:val="006D18E8"/>
    <w:rsid w:val="006D1B53"/>
    <w:rsid w:val="006D1B71"/>
    <w:rsid w:val="006D1B89"/>
    <w:rsid w:val="006D1BDA"/>
    <w:rsid w:val="006D1C6A"/>
    <w:rsid w:val="006D1C8B"/>
    <w:rsid w:val="006D1CDC"/>
    <w:rsid w:val="006D1CEB"/>
    <w:rsid w:val="006D1D08"/>
    <w:rsid w:val="006D1DE6"/>
    <w:rsid w:val="006D1EFF"/>
    <w:rsid w:val="006D1F10"/>
    <w:rsid w:val="006D1F9B"/>
    <w:rsid w:val="006D1FB5"/>
    <w:rsid w:val="006D1FD1"/>
    <w:rsid w:val="006D201D"/>
    <w:rsid w:val="006D2054"/>
    <w:rsid w:val="006D2089"/>
    <w:rsid w:val="006D20A4"/>
    <w:rsid w:val="006D2153"/>
    <w:rsid w:val="006D2188"/>
    <w:rsid w:val="006D218E"/>
    <w:rsid w:val="006D21C5"/>
    <w:rsid w:val="006D21DF"/>
    <w:rsid w:val="006D2382"/>
    <w:rsid w:val="006D23C2"/>
    <w:rsid w:val="006D2462"/>
    <w:rsid w:val="006D2563"/>
    <w:rsid w:val="006D2578"/>
    <w:rsid w:val="006D2613"/>
    <w:rsid w:val="006D2750"/>
    <w:rsid w:val="006D27E3"/>
    <w:rsid w:val="006D2877"/>
    <w:rsid w:val="006D2911"/>
    <w:rsid w:val="006D2982"/>
    <w:rsid w:val="006D2993"/>
    <w:rsid w:val="006D2CCB"/>
    <w:rsid w:val="006D2D88"/>
    <w:rsid w:val="006D2E3C"/>
    <w:rsid w:val="006D2EEF"/>
    <w:rsid w:val="006D2FBE"/>
    <w:rsid w:val="006D3015"/>
    <w:rsid w:val="006D3035"/>
    <w:rsid w:val="006D30D0"/>
    <w:rsid w:val="006D3116"/>
    <w:rsid w:val="006D3185"/>
    <w:rsid w:val="006D31E5"/>
    <w:rsid w:val="006D32E2"/>
    <w:rsid w:val="006D32E3"/>
    <w:rsid w:val="006D33B9"/>
    <w:rsid w:val="006D34BC"/>
    <w:rsid w:val="006D35EE"/>
    <w:rsid w:val="006D35F9"/>
    <w:rsid w:val="006D3645"/>
    <w:rsid w:val="006D3696"/>
    <w:rsid w:val="006D373C"/>
    <w:rsid w:val="006D374B"/>
    <w:rsid w:val="006D3767"/>
    <w:rsid w:val="006D3797"/>
    <w:rsid w:val="006D38B7"/>
    <w:rsid w:val="006D392A"/>
    <w:rsid w:val="006D39DF"/>
    <w:rsid w:val="006D3C11"/>
    <w:rsid w:val="006D3D01"/>
    <w:rsid w:val="006D3D2B"/>
    <w:rsid w:val="006D3D52"/>
    <w:rsid w:val="006D3DFC"/>
    <w:rsid w:val="006D3EA3"/>
    <w:rsid w:val="006D3F2B"/>
    <w:rsid w:val="006D404C"/>
    <w:rsid w:val="006D408C"/>
    <w:rsid w:val="006D40ED"/>
    <w:rsid w:val="006D414E"/>
    <w:rsid w:val="006D4187"/>
    <w:rsid w:val="006D4189"/>
    <w:rsid w:val="006D419E"/>
    <w:rsid w:val="006D421C"/>
    <w:rsid w:val="006D4287"/>
    <w:rsid w:val="006D42B0"/>
    <w:rsid w:val="006D42ED"/>
    <w:rsid w:val="006D42F0"/>
    <w:rsid w:val="006D4355"/>
    <w:rsid w:val="006D437E"/>
    <w:rsid w:val="006D43A8"/>
    <w:rsid w:val="006D43E4"/>
    <w:rsid w:val="006D44AB"/>
    <w:rsid w:val="006D44CA"/>
    <w:rsid w:val="006D4551"/>
    <w:rsid w:val="006D458A"/>
    <w:rsid w:val="006D45C1"/>
    <w:rsid w:val="006D463C"/>
    <w:rsid w:val="006D467E"/>
    <w:rsid w:val="006D467F"/>
    <w:rsid w:val="006D4690"/>
    <w:rsid w:val="006D46C9"/>
    <w:rsid w:val="006D4764"/>
    <w:rsid w:val="006D47B4"/>
    <w:rsid w:val="006D48C6"/>
    <w:rsid w:val="006D48D2"/>
    <w:rsid w:val="006D4999"/>
    <w:rsid w:val="006D4A27"/>
    <w:rsid w:val="006D4AE6"/>
    <w:rsid w:val="006D4C38"/>
    <w:rsid w:val="006D4C8F"/>
    <w:rsid w:val="006D4E8A"/>
    <w:rsid w:val="006D4F7B"/>
    <w:rsid w:val="006D4FB3"/>
    <w:rsid w:val="006D5022"/>
    <w:rsid w:val="006D50E4"/>
    <w:rsid w:val="006D51E2"/>
    <w:rsid w:val="006D5277"/>
    <w:rsid w:val="006D5286"/>
    <w:rsid w:val="006D5289"/>
    <w:rsid w:val="006D5299"/>
    <w:rsid w:val="006D52F1"/>
    <w:rsid w:val="006D533B"/>
    <w:rsid w:val="006D5347"/>
    <w:rsid w:val="006D5361"/>
    <w:rsid w:val="006D53F4"/>
    <w:rsid w:val="006D540D"/>
    <w:rsid w:val="006D541D"/>
    <w:rsid w:val="006D5477"/>
    <w:rsid w:val="006D5479"/>
    <w:rsid w:val="006D557C"/>
    <w:rsid w:val="006D5610"/>
    <w:rsid w:val="006D5624"/>
    <w:rsid w:val="006D5703"/>
    <w:rsid w:val="006D57D0"/>
    <w:rsid w:val="006D5805"/>
    <w:rsid w:val="006D581C"/>
    <w:rsid w:val="006D5829"/>
    <w:rsid w:val="006D582A"/>
    <w:rsid w:val="006D58C7"/>
    <w:rsid w:val="006D58CF"/>
    <w:rsid w:val="006D59F2"/>
    <w:rsid w:val="006D59FD"/>
    <w:rsid w:val="006D5A46"/>
    <w:rsid w:val="006D5BF9"/>
    <w:rsid w:val="006D5D20"/>
    <w:rsid w:val="006D5D27"/>
    <w:rsid w:val="006D5D49"/>
    <w:rsid w:val="006D5D63"/>
    <w:rsid w:val="006D5DCA"/>
    <w:rsid w:val="006D5E55"/>
    <w:rsid w:val="006D5EEE"/>
    <w:rsid w:val="006D601D"/>
    <w:rsid w:val="006D6164"/>
    <w:rsid w:val="006D61B7"/>
    <w:rsid w:val="006D621C"/>
    <w:rsid w:val="006D6262"/>
    <w:rsid w:val="006D62F2"/>
    <w:rsid w:val="006D63DF"/>
    <w:rsid w:val="006D63E2"/>
    <w:rsid w:val="006D646F"/>
    <w:rsid w:val="006D649C"/>
    <w:rsid w:val="006D64EA"/>
    <w:rsid w:val="006D65E8"/>
    <w:rsid w:val="006D67F4"/>
    <w:rsid w:val="006D6808"/>
    <w:rsid w:val="006D68EA"/>
    <w:rsid w:val="006D69B9"/>
    <w:rsid w:val="006D6A72"/>
    <w:rsid w:val="006D6AB9"/>
    <w:rsid w:val="006D6BC4"/>
    <w:rsid w:val="006D6C16"/>
    <w:rsid w:val="006D6C6A"/>
    <w:rsid w:val="006D6C9D"/>
    <w:rsid w:val="006D6D22"/>
    <w:rsid w:val="006D6D9E"/>
    <w:rsid w:val="006D6E2E"/>
    <w:rsid w:val="006D6E8D"/>
    <w:rsid w:val="006D6EA9"/>
    <w:rsid w:val="006D6EE0"/>
    <w:rsid w:val="006D702E"/>
    <w:rsid w:val="006D70AD"/>
    <w:rsid w:val="006D7166"/>
    <w:rsid w:val="006D71A2"/>
    <w:rsid w:val="006D71E5"/>
    <w:rsid w:val="006D71F2"/>
    <w:rsid w:val="006D7215"/>
    <w:rsid w:val="006D728A"/>
    <w:rsid w:val="006D7293"/>
    <w:rsid w:val="006D72BD"/>
    <w:rsid w:val="006D7354"/>
    <w:rsid w:val="006D7473"/>
    <w:rsid w:val="006D74B7"/>
    <w:rsid w:val="006D75A2"/>
    <w:rsid w:val="006D7617"/>
    <w:rsid w:val="006D76DF"/>
    <w:rsid w:val="006D76F1"/>
    <w:rsid w:val="006D771B"/>
    <w:rsid w:val="006D7755"/>
    <w:rsid w:val="006D78BA"/>
    <w:rsid w:val="006D78C6"/>
    <w:rsid w:val="006D7977"/>
    <w:rsid w:val="006D79B8"/>
    <w:rsid w:val="006D7B99"/>
    <w:rsid w:val="006D7C66"/>
    <w:rsid w:val="006D7E2D"/>
    <w:rsid w:val="006D7E30"/>
    <w:rsid w:val="006D7E44"/>
    <w:rsid w:val="006D7EA6"/>
    <w:rsid w:val="006D7EAC"/>
    <w:rsid w:val="006D7F01"/>
    <w:rsid w:val="006D7F9B"/>
    <w:rsid w:val="006D7FAA"/>
    <w:rsid w:val="006E00F8"/>
    <w:rsid w:val="006E017A"/>
    <w:rsid w:val="006E025B"/>
    <w:rsid w:val="006E02C3"/>
    <w:rsid w:val="006E0342"/>
    <w:rsid w:val="006E038E"/>
    <w:rsid w:val="006E0507"/>
    <w:rsid w:val="006E054B"/>
    <w:rsid w:val="006E0692"/>
    <w:rsid w:val="006E069D"/>
    <w:rsid w:val="006E06D6"/>
    <w:rsid w:val="006E0739"/>
    <w:rsid w:val="006E07E8"/>
    <w:rsid w:val="006E09DB"/>
    <w:rsid w:val="006E09DC"/>
    <w:rsid w:val="006E09E1"/>
    <w:rsid w:val="006E0A10"/>
    <w:rsid w:val="006E0A28"/>
    <w:rsid w:val="006E0A3F"/>
    <w:rsid w:val="006E0B0D"/>
    <w:rsid w:val="006E0BAE"/>
    <w:rsid w:val="006E0BEB"/>
    <w:rsid w:val="006E0C5E"/>
    <w:rsid w:val="006E0ECE"/>
    <w:rsid w:val="006E0F4A"/>
    <w:rsid w:val="006E0FC2"/>
    <w:rsid w:val="006E0FD4"/>
    <w:rsid w:val="006E107E"/>
    <w:rsid w:val="006E1239"/>
    <w:rsid w:val="006E13D0"/>
    <w:rsid w:val="006E15BF"/>
    <w:rsid w:val="006E15F4"/>
    <w:rsid w:val="006E1642"/>
    <w:rsid w:val="006E1659"/>
    <w:rsid w:val="006E16D6"/>
    <w:rsid w:val="006E17BB"/>
    <w:rsid w:val="006E18AF"/>
    <w:rsid w:val="006E18D4"/>
    <w:rsid w:val="006E190F"/>
    <w:rsid w:val="006E1938"/>
    <w:rsid w:val="006E1979"/>
    <w:rsid w:val="006E1A64"/>
    <w:rsid w:val="006E1A84"/>
    <w:rsid w:val="006E1B08"/>
    <w:rsid w:val="006E1B0D"/>
    <w:rsid w:val="006E1B38"/>
    <w:rsid w:val="006E1B62"/>
    <w:rsid w:val="006E1BDF"/>
    <w:rsid w:val="006E1D55"/>
    <w:rsid w:val="006E1DA1"/>
    <w:rsid w:val="006E1DC4"/>
    <w:rsid w:val="006E1E2B"/>
    <w:rsid w:val="006E1E33"/>
    <w:rsid w:val="006E1F81"/>
    <w:rsid w:val="006E1FED"/>
    <w:rsid w:val="006E1FFB"/>
    <w:rsid w:val="006E20C0"/>
    <w:rsid w:val="006E20DA"/>
    <w:rsid w:val="006E2114"/>
    <w:rsid w:val="006E2176"/>
    <w:rsid w:val="006E22ED"/>
    <w:rsid w:val="006E2306"/>
    <w:rsid w:val="006E23D2"/>
    <w:rsid w:val="006E240A"/>
    <w:rsid w:val="006E2486"/>
    <w:rsid w:val="006E24A1"/>
    <w:rsid w:val="006E251B"/>
    <w:rsid w:val="006E2576"/>
    <w:rsid w:val="006E257B"/>
    <w:rsid w:val="006E258F"/>
    <w:rsid w:val="006E25BC"/>
    <w:rsid w:val="006E25C3"/>
    <w:rsid w:val="006E25D5"/>
    <w:rsid w:val="006E263D"/>
    <w:rsid w:val="006E2817"/>
    <w:rsid w:val="006E2885"/>
    <w:rsid w:val="006E2899"/>
    <w:rsid w:val="006E28AD"/>
    <w:rsid w:val="006E28EF"/>
    <w:rsid w:val="006E2A2A"/>
    <w:rsid w:val="006E2ACD"/>
    <w:rsid w:val="006E2AFE"/>
    <w:rsid w:val="006E2CA5"/>
    <w:rsid w:val="006E2CFC"/>
    <w:rsid w:val="006E2D55"/>
    <w:rsid w:val="006E2D72"/>
    <w:rsid w:val="006E2DD5"/>
    <w:rsid w:val="006E2DE1"/>
    <w:rsid w:val="006E2E3F"/>
    <w:rsid w:val="006E2E71"/>
    <w:rsid w:val="006E2F82"/>
    <w:rsid w:val="006E3018"/>
    <w:rsid w:val="006E317C"/>
    <w:rsid w:val="006E3216"/>
    <w:rsid w:val="006E322A"/>
    <w:rsid w:val="006E3352"/>
    <w:rsid w:val="006E33B6"/>
    <w:rsid w:val="006E33C8"/>
    <w:rsid w:val="006E3429"/>
    <w:rsid w:val="006E3437"/>
    <w:rsid w:val="006E3451"/>
    <w:rsid w:val="006E3544"/>
    <w:rsid w:val="006E354B"/>
    <w:rsid w:val="006E358B"/>
    <w:rsid w:val="006E3653"/>
    <w:rsid w:val="006E3658"/>
    <w:rsid w:val="006E393D"/>
    <w:rsid w:val="006E39DF"/>
    <w:rsid w:val="006E3AD0"/>
    <w:rsid w:val="006E3C74"/>
    <w:rsid w:val="006E3C7F"/>
    <w:rsid w:val="006E3CD3"/>
    <w:rsid w:val="006E3DEF"/>
    <w:rsid w:val="006E3DF4"/>
    <w:rsid w:val="006E3DF5"/>
    <w:rsid w:val="006E3FA3"/>
    <w:rsid w:val="006E3FEB"/>
    <w:rsid w:val="006E405B"/>
    <w:rsid w:val="006E4106"/>
    <w:rsid w:val="006E4112"/>
    <w:rsid w:val="006E4204"/>
    <w:rsid w:val="006E421B"/>
    <w:rsid w:val="006E441D"/>
    <w:rsid w:val="006E443C"/>
    <w:rsid w:val="006E4586"/>
    <w:rsid w:val="006E477B"/>
    <w:rsid w:val="006E478A"/>
    <w:rsid w:val="006E47CD"/>
    <w:rsid w:val="006E48CA"/>
    <w:rsid w:val="006E48F2"/>
    <w:rsid w:val="006E494D"/>
    <w:rsid w:val="006E495D"/>
    <w:rsid w:val="006E49FF"/>
    <w:rsid w:val="006E4B61"/>
    <w:rsid w:val="006E4DF0"/>
    <w:rsid w:val="006E4E53"/>
    <w:rsid w:val="006E4E77"/>
    <w:rsid w:val="006E4F25"/>
    <w:rsid w:val="006E4F4D"/>
    <w:rsid w:val="006E4F5A"/>
    <w:rsid w:val="006E5112"/>
    <w:rsid w:val="006E5194"/>
    <w:rsid w:val="006E5210"/>
    <w:rsid w:val="006E5237"/>
    <w:rsid w:val="006E5358"/>
    <w:rsid w:val="006E53AD"/>
    <w:rsid w:val="006E5462"/>
    <w:rsid w:val="006E54B5"/>
    <w:rsid w:val="006E5592"/>
    <w:rsid w:val="006E55AF"/>
    <w:rsid w:val="006E55D5"/>
    <w:rsid w:val="006E5633"/>
    <w:rsid w:val="006E5698"/>
    <w:rsid w:val="006E56B0"/>
    <w:rsid w:val="006E56D7"/>
    <w:rsid w:val="006E57EF"/>
    <w:rsid w:val="006E58D8"/>
    <w:rsid w:val="006E58F1"/>
    <w:rsid w:val="006E5A13"/>
    <w:rsid w:val="006E5A66"/>
    <w:rsid w:val="006E5CA1"/>
    <w:rsid w:val="006E5CE8"/>
    <w:rsid w:val="006E5D31"/>
    <w:rsid w:val="006E5DFC"/>
    <w:rsid w:val="006E5EB1"/>
    <w:rsid w:val="006E5F7D"/>
    <w:rsid w:val="006E6019"/>
    <w:rsid w:val="006E61AF"/>
    <w:rsid w:val="006E6214"/>
    <w:rsid w:val="006E62EC"/>
    <w:rsid w:val="006E63CE"/>
    <w:rsid w:val="006E647F"/>
    <w:rsid w:val="006E6514"/>
    <w:rsid w:val="006E6590"/>
    <w:rsid w:val="006E6661"/>
    <w:rsid w:val="006E68FD"/>
    <w:rsid w:val="006E699A"/>
    <w:rsid w:val="006E6A06"/>
    <w:rsid w:val="006E6A5E"/>
    <w:rsid w:val="006E6A84"/>
    <w:rsid w:val="006E6C09"/>
    <w:rsid w:val="006E6D1B"/>
    <w:rsid w:val="006E6DA1"/>
    <w:rsid w:val="006E6E17"/>
    <w:rsid w:val="006E6E2E"/>
    <w:rsid w:val="006E6E73"/>
    <w:rsid w:val="006E6E7F"/>
    <w:rsid w:val="006E6EE4"/>
    <w:rsid w:val="006E6F18"/>
    <w:rsid w:val="006E6F4B"/>
    <w:rsid w:val="006E6F6B"/>
    <w:rsid w:val="006E6F98"/>
    <w:rsid w:val="006E70A4"/>
    <w:rsid w:val="006E710E"/>
    <w:rsid w:val="006E713E"/>
    <w:rsid w:val="006E71A4"/>
    <w:rsid w:val="006E71AA"/>
    <w:rsid w:val="006E71C8"/>
    <w:rsid w:val="006E728E"/>
    <w:rsid w:val="006E729C"/>
    <w:rsid w:val="006E72C2"/>
    <w:rsid w:val="006E72F6"/>
    <w:rsid w:val="006E7348"/>
    <w:rsid w:val="006E7356"/>
    <w:rsid w:val="006E7731"/>
    <w:rsid w:val="006E779E"/>
    <w:rsid w:val="006E79D1"/>
    <w:rsid w:val="006E7B99"/>
    <w:rsid w:val="006E7BF4"/>
    <w:rsid w:val="006E7C6F"/>
    <w:rsid w:val="006E7C74"/>
    <w:rsid w:val="006E7CB3"/>
    <w:rsid w:val="006E7E53"/>
    <w:rsid w:val="006F0015"/>
    <w:rsid w:val="006F0103"/>
    <w:rsid w:val="006F0183"/>
    <w:rsid w:val="006F0190"/>
    <w:rsid w:val="006F0208"/>
    <w:rsid w:val="006F0218"/>
    <w:rsid w:val="006F0249"/>
    <w:rsid w:val="006F02EC"/>
    <w:rsid w:val="006F03BA"/>
    <w:rsid w:val="006F03F6"/>
    <w:rsid w:val="006F0454"/>
    <w:rsid w:val="006F049B"/>
    <w:rsid w:val="006F053D"/>
    <w:rsid w:val="006F0581"/>
    <w:rsid w:val="006F05CF"/>
    <w:rsid w:val="006F05DF"/>
    <w:rsid w:val="006F0687"/>
    <w:rsid w:val="006F069A"/>
    <w:rsid w:val="006F06E7"/>
    <w:rsid w:val="006F070C"/>
    <w:rsid w:val="006F0721"/>
    <w:rsid w:val="006F07D3"/>
    <w:rsid w:val="006F08FA"/>
    <w:rsid w:val="006F095C"/>
    <w:rsid w:val="006F0992"/>
    <w:rsid w:val="006F0AB9"/>
    <w:rsid w:val="006F0AFC"/>
    <w:rsid w:val="006F0BD2"/>
    <w:rsid w:val="006F0C44"/>
    <w:rsid w:val="006F0C47"/>
    <w:rsid w:val="006F0C94"/>
    <w:rsid w:val="006F0CA8"/>
    <w:rsid w:val="006F0D99"/>
    <w:rsid w:val="006F0DD8"/>
    <w:rsid w:val="006F0E35"/>
    <w:rsid w:val="006F0E97"/>
    <w:rsid w:val="006F0E9C"/>
    <w:rsid w:val="006F0F91"/>
    <w:rsid w:val="006F10C7"/>
    <w:rsid w:val="006F114D"/>
    <w:rsid w:val="006F11C0"/>
    <w:rsid w:val="006F126C"/>
    <w:rsid w:val="006F1290"/>
    <w:rsid w:val="006F1375"/>
    <w:rsid w:val="006F1457"/>
    <w:rsid w:val="006F145F"/>
    <w:rsid w:val="006F151F"/>
    <w:rsid w:val="006F1629"/>
    <w:rsid w:val="006F167B"/>
    <w:rsid w:val="006F1682"/>
    <w:rsid w:val="006F1803"/>
    <w:rsid w:val="006F180D"/>
    <w:rsid w:val="006F1869"/>
    <w:rsid w:val="006F19A7"/>
    <w:rsid w:val="006F19C0"/>
    <w:rsid w:val="006F1BC2"/>
    <w:rsid w:val="006F1C19"/>
    <w:rsid w:val="006F1E4C"/>
    <w:rsid w:val="006F1E5A"/>
    <w:rsid w:val="006F1E75"/>
    <w:rsid w:val="006F1E7D"/>
    <w:rsid w:val="006F1F3F"/>
    <w:rsid w:val="006F1F66"/>
    <w:rsid w:val="006F1F6D"/>
    <w:rsid w:val="006F1F76"/>
    <w:rsid w:val="006F1F89"/>
    <w:rsid w:val="006F1FAD"/>
    <w:rsid w:val="006F203C"/>
    <w:rsid w:val="006F20A6"/>
    <w:rsid w:val="006F222E"/>
    <w:rsid w:val="006F2234"/>
    <w:rsid w:val="006F2253"/>
    <w:rsid w:val="006F226B"/>
    <w:rsid w:val="006F2329"/>
    <w:rsid w:val="006F23A7"/>
    <w:rsid w:val="006F2417"/>
    <w:rsid w:val="006F24BC"/>
    <w:rsid w:val="006F254B"/>
    <w:rsid w:val="006F2587"/>
    <w:rsid w:val="006F25C4"/>
    <w:rsid w:val="006F25F3"/>
    <w:rsid w:val="006F2617"/>
    <w:rsid w:val="006F275B"/>
    <w:rsid w:val="006F295F"/>
    <w:rsid w:val="006F29AF"/>
    <w:rsid w:val="006F2A5B"/>
    <w:rsid w:val="006F2ACA"/>
    <w:rsid w:val="006F2ADC"/>
    <w:rsid w:val="006F2B87"/>
    <w:rsid w:val="006F2B89"/>
    <w:rsid w:val="006F2BA7"/>
    <w:rsid w:val="006F2C80"/>
    <w:rsid w:val="006F2D30"/>
    <w:rsid w:val="006F2D45"/>
    <w:rsid w:val="006F2F31"/>
    <w:rsid w:val="006F303E"/>
    <w:rsid w:val="006F304B"/>
    <w:rsid w:val="006F305B"/>
    <w:rsid w:val="006F3131"/>
    <w:rsid w:val="006F31F1"/>
    <w:rsid w:val="006F3407"/>
    <w:rsid w:val="006F3777"/>
    <w:rsid w:val="006F38FF"/>
    <w:rsid w:val="006F399D"/>
    <w:rsid w:val="006F39A4"/>
    <w:rsid w:val="006F3A02"/>
    <w:rsid w:val="006F3A57"/>
    <w:rsid w:val="006F3B2B"/>
    <w:rsid w:val="006F3B34"/>
    <w:rsid w:val="006F3C13"/>
    <w:rsid w:val="006F3CAE"/>
    <w:rsid w:val="006F3D06"/>
    <w:rsid w:val="006F3E17"/>
    <w:rsid w:val="006F3F05"/>
    <w:rsid w:val="006F3F19"/>
    <w:rsid w:val="006F3F40"/>
    <w:rsid w:val="006F4038"/>
    <w:rsid w:val="006F4146"/>
    <w:rsid w:val="006F421C"/>
    <w:rsid w:val="006F4324"/>
    <w:rsid w:val="006F434E"/>
    <w:rsid w:val="006F436E"/>
    <w:rsid w:val="006F43B5"/>
    <w:rsid w:val="006F43C8"/>
    <w:rsid w:val="006F4473"/>
    <w:rsid w:val="006F458C"/>
    <w:rsid w:val="006F460F"/>
    <w:rsid w:val="006F4648"/>
    <w:rsid w:val="006F46A6"/>
    <w:rsid w:val="006F4716"/>
    <w:rsid w:val="006F4956"/>
    <w:rsid w:val="006F49D6"/>
    <w:rsid w:val="006F4A2F"/>
    <w:rsid w:val="006F4BC9"/>
    <w:rsid w:val="006F4C13"/>
    <w:rsid w:val="006F4C92"/>
    <w:rsid w:val="006F4CF0"/>
    <w:rsid w:val="006F4CFF"/>
    <w:rsid w:val="006F4D64"/>
    <w:rsid w:val="006F4DD1"/>
    <w:rsid w:val="006F4E06"/>
    <w:rsid w:val="006F4E0B"/>
    <w:rsid w:val="006F4E13"/>
    <w:rsid w:val="006F4E17"/>
    <w:rsid w:val="006F4EA0"/>
    <w:rsid w:val="006F4F4F"/>
    <w:rsid w:val="006F4F5C"/>
    <w:rsid w:val="006F500F"/>
    <w:rsid w:val="006F5014"/>
    <w:rsid w:val="006F50AA"/>
    <w:rsid w:val="006F5139"/>
    <w:rsid w:val="006F516D"/>
    <w:rsid w:val="006F517E"/>
    <w:rsid w:val="006F51E6"/>
    <w:rsid w:val="006F524F"/>
    <w:rsid w:val="006F52B6"/>
    <w:rsid w:val="006F52F2"/>
    <w:rsid w:val="006F5375"/>
    <w:rsid w:val="006F53BF"/>
    <w:rsid w:val="006F53FE"/>
    <w:rsid w:val="006F546E"/>
    <w:rsid w:val="006F55A7"/>
    <w:rsid w:val="006F55C6"/>
    <w:rsid w:val="006F55CD"/>
    <w:rsid w:val="006F561A"/>
    <w:rsid w:val="006F569F"/>
    <w:rsid w:val="006F56DA"/>
    <w:rsid w:val="006F56ED"/>
    <w:rsid w:val="006F5759"/>
    <w:rsid w:val="006F57E8"/>
    <w:rsid w:val="006F58AC"/>
    <w:rsid w:val="006F58DC"/>
    <w:rsid w:val="006F5A2E"/>
    <w:rsid w:val="006F5A3C"/>
    <w:rsid w:val="006F5B06"/>
    <w:rsid w:val="006F5B95"/>
    <w:rsid w:val="006F5C6C"/>
    <w:rsid w:val="006F5D08"/>
    <w:rsid w:val="006F5D6F"/>
    <w:rsid w:val="006F5D73"/>
    <w:rsid w:val="006F5DF6"/>
    <w:rsid w:val="006F5F0E"/>
    <w:rsid w:val="006F5F10"/>
    <w:rsid w:val="006F5F44"/>
    <w:rsid w:val="006F5F4A"/>
    <w:rsid w:val="006F5F5B"/>
    <w:rsid w:val="006F5FA1"/>
    <w:rsid w:val="006F5FB6"/>
    <w:rsid w:val="006F6029"/>
    <w:rsid w:val="006F607C"/>
    <w:rsid w:val="006F60BE"/>
    <w:rsid w:val="006F617D"/>
    <w:rsid w:val="006F618F"/>
    <w:rsid w:val="006F61AE"/>
    <w:rsid w:val="006F629A"/>
    <w:rsid w:val="006F636B"/>
    <w:rsid w:val="006F6386"/>
    <w:rsid w:val="006F639C"/>
    <w:rsid w:val="006F64A6"/>
    <w:rsid w:val="006F64B3"/>
    <w:rsid w:val="006F6532"/>
    <w:rsid w:val="006F654F"/>
    <w:rsid w:val="006F65F9"/>
    <w:rsid w:val="006F6618"/>
    <w:rsid w:val="006F6652"/>
    <w:rsid w:val="006F6670"/>
    <w:rsid w:val="006F667E"/>
    <w:rsid w:val="006F6701"/>
    <w:rsid w:val="006F673C"/>
    <w:rsid w:val="006F676C"/>
    <w:rsid w:val="006F677B"/>
    <w:rsid w:val="006F6814"/>
    <w:rsid w:val="006F6817"/>
    <w:rsid w:val="006F68F0"/>
    <w:rsid w:val="006F695F"/>
    <w:rsid w:val="006F6996"/>
    <w:rsid w:val="006F69F9"/>
    <w:rsid w:val="006F6A02"/>
    <w:rsid w:val="006F6B8F"/>
    <w:rsid w:val="006F6C1D"/>
    <w:rsid w:val="006F6C37"/>
    <w:rsid w:val="006F6C41"/>
    <w:rsid w:val="006F6C91"/>
    <w:rsid w:val="006F6DD3"/>
    <w:rsid w:val="006F6DD4"/>
    <w:rsid w:val="006F6E46"/>
    <w:rsid w:val="006F6E59"/>
    <w:rsid w:val="006F6E67"/>
    <w:rsid w:val="006F6E7B"/>
    <w:rsid w:val="006F6E8B"/>
    <w:rsid w:val="006F6EEB"/>
    <w:rsid w:val="006F7015"/>
    <w:rsid w:val="006F7029"/>
    <w:rsid w:val="006F72F1"/>
    <w:rsid w:val="006F736F"/>
    <w:rsid w:val="006F74FC"/>
    <w:rsid w:val="006F7549"/>
    <w:rsid w:val="006F766E"/>
    <w:rsid w:val="006F76DA"/>
    <w:rsid w:val="006F77C3"/>
    <w:rsid w:val="006F7818"/>
    <w:rsid w:val="006F78ED"/>
    <w:rsid w:val="006F78F0"/>
    <w:rsid w:val="006F7984"/>
    <w:rsid w:val="006F79A6"/>
    <w:rsid w:val="006F7A51"/>
    <w:rsid w:val="006F7C95"/>
    <w:rsid w:val="006F7CC1"/>
    <w:rsid w:val="006F7D31"/>
    <w:rsid w:val="006F7DAF"/>
    <w:rsid w:val="006F7E99"/>
    <w:rsid w:val="006F7EA7"/>
    <w:rsid w:val="006F7EBA"/>
    <w:rsid w:val="006F7FB8"/>
    <w:rsid w:val="00700009"/>
    <w:rsid w:val="007000FB"/>
    <w:rsid w:val="00700115"/>
    <w:rsid w:val="00700126"/>
    <w:rsid w:val="007001B0"/>
    <w:rsid w:val="007002CD"/>
    <w:rsid w:val="007002E0"/>
    <w:rsid w:val="007003B6"/>
    <w:rsid w:val="007004E5"/>
    <w:rsid w:val="00700511"/>
    <w:rsid w:val="00700528"/>
    <w:rsid w:val="0070056C"/>
    <w:rsid w:val="0070057C"/>
    <w:rsid w:val="007005AA"/>
    <w:rsid w:val="007006DE"/>
    <w:rsid w:val="007006F6"/>
    <w:rsid w:val="007007BE"/>
    <w:rsid w:val="007007E1"/>
    <w:rsid w:val="007007EA"/>
    <w:rsid w:val="00700820"/>
    <w:rsid w:val="00700A64"/>
    <w:rsid w:val="00700BC9"/>
    <w:rsid w:val="00700C01"/>
    <w:rsid w:val="00700C0B"/>
    <w:rsid w:val="00700DD4"/>
    <w:rsid w:val="00700DF2"/>
    <w:rsid w:val="00700E7C"/>
    <w:rsid w:val="00700EC6"/>
    <w:rsid w:val="00700F12"/>
    <w:rsid w:val="00700F34"/>
    <w:rsid w:val="0070103F"/>
    <w:rsid w:val="0070107A"/>
    <w:rsid w:val="00701089"/>
    <w:rsid w:val="007010A9"/>
    <w:rsid w:val="007011BB"/>
    <w:rsid w:val="007011E4"/>
    <w:rsid w:val="00701231"/>
    <w:rsid w:val="00701298"/>
    <w:rsid w:val="007012BE"/>
    <w:rsid w:val="00701316"/>
    <w:rsid w:val="00701356"/>
    <w:rsid w:val="00701364"/>
    <w:rsid w:val="007013E5"/>
    <w:rsid w:val="00701414"/>
    <w:rsid w:val="00701463"/>
    <w:rsid w:val="00701468"/>
    <w:rsid w:val="0070159D"/>
    <w:rsid w:val="00701686"/>
    <w:rsid w:val="0070178E"/>
    <w:rsid w:val="0070199B"/>
    <w:rsid w:val="00701AAC"/>
    <w:rsid w:val="00701B5A"/>
    <w:rsid w:val="00701BD4"/>
    <w:rsid w:val="00701C0E"/>
    <w:rsid w:val="00701C5E"/>
    <w:rsid w:val="00701D57"/>
    <w:rsid w:val="00701DD6"/>
    <w:rsid w:val="00701DE8"/>
    <w:rsid w:val="00701DF8"/>
    <w:rsid w:val="00701F16"/>
    <w:rsid w:val="00701F24"/>
    <w:rsid w:val="00701F79"/>
    <w:rsid w:val="0070206C"/>
    <w:rsid w:val="0070214F"/>
    <w:rsid w:val="00702183"/>
    <w:rsid w:val="0070232A"/>
    <w:rsid w:val="00702377"/>
    <w:rsid w:val="0070240F"/>
    <w:rsid w:val="00702584"/>
    <w:rsid w:val="007025CF"/>
    <w:rsid w:val="007025D9"/>
    <w:rsid w:val="00702628"/>
    <w:rsid w:val="00702762"/>
    <w:rsid w:val="007027A0"/>
    <w:rsid w:val="00702994"/>
    <w:rsid w:val="00702A66"/>
    <w:rsid w:val="00702BD2"/>
    <w:rsid w:val="00702CAD"/>
    <w:rsid w:val="00702CDC"/>
    <w:rsid w:val="00702E22"/>
    <w:rsid w:val="00702EB0"/>
    <w:rsid w:val="007030AF"/>
    <w:rsid w:val="007030C2"/>
    <w:rsid w:val="0070319A"/>
    <w:rsid w:val="0070324B"/>
    <w:rsid w:val="00703485"/>
    <w:rsid w:val="007036E7"/>
    <w:rsid w:val="0070377E"/>
    <w:rsid w:val="007037EC"/>
    <w:rsid w:val="007038A4"/>
    <w:rsid w:val="00703D6D"/>
    <w:rsid w:val="00703DE1"/>
    <w:rsid w:val="00703E99"/>
    <w:rsid w:val="00703F4C"/>
    <w:rsid w:val="00704045"/>
    <w:rsid w:val="00704088"/>
    <w:rsid w:val="007040A1"/>
    <w:rsid w:val="007040E1"/>
    <w:rsid w:val="00704255"/>
    <w:rsid w:val="00704332"/>
    <w:rsid w:val="00704358"/>
    <w:rsid w:val="007043BF"/>
    <w:rsid w:val="00704418"/>
    <w:rsid w:val="00704424"/>
    <w:rsid w:val="00704537"/>
    <w:rsid w:val="007047EC"/>
    <w:rsid w:val="007048F3"/>
    <w:rsid w:val="00704910"/>
    <w:rsid w:val="00704919"/>
    <w:rsid w:val="0070491D"/>
    <w:rsid w:val="00704997"/>
    <w:rsid w:val="00704B11"/>
    <w:rsid w:val="00704BD1"/>
    <w:rsid w:val="00704C44"/>
    <w:rsid w:val="00704C79"/>
    <w:rsid w:val="00704C9A"/>
    <w:rsid w:val="00704D88"/>
    <w:rsid w:val="00704DB6"/>
    <w:rsid w:val="00704F71"/>
    <w:rsid w:val="00704FD0"/>
    <w:rsid w:val="00704FD8"/>
    <w:rsid w:val="00705092"/>
    <w:rsid w:val="0070509C"/>
    <w:rsid w:val="007051E1"/>
    <w:rsid w:val="00705244"/>
    <w:rsid w:val="007052B3"/>
    <w:rsid w:val="007052E1"/>
    <w:rsid w:val="007053A7"/>
    <w:rsid w:val="007053DB"/>
    <w:rsid w:val="007053EF"/>
    <w:rsid w:val="00705404"/>
    <w:rsid w:val="0070542E"/>
    <w:rsid w:val="0070546A"/>
    <w:rsid w:val="00705527"/>
    <w:rsid w:val="0070563E"/>
    <w:rsid w:val="0070569B"/>
    <w:rsid w:val="007056CC"/>
    <w:rsid w:val="007057C8"/>
    <w:rsid w:val="00705818"/>
    <w:rsid w:val="0070587C"/>
    <w:rsid w:val="007058B0"/>
    <w:rsid w:val="00705974"/>
    <w:rsid w:val="00705ACB"/>
    <w:rsid w:val="00705B0E"/>
    <w:rsid w:val="00705B45"/>
    <w:rsid w:val="00705C1D"/>
    <w:rsid w:val="00705E20"/>
    <w:rsid w:val="00705FCD"/>
    <w:rsid w:val="00705FFE"/>
    <w:rsid w:val="00706073"/>
    <w:rsid w:val="00706148"/>
    <w:rsid w:val="00706170"/>
    <w:rsid w:val="00706174"/>
    <w:rsid w:val="0070617A"/>
    <w:rsid w:val="007061C1"/>
    <w:rsid w:val="00706298"/>
    <w:rsid w:val="007062A1"/>
    <w:rsid w:val="007062E1"/>
    <w:rsid w:val="007063CA"/>
    <w:rsid w:val="00706433"/>
    <w:rsid w:val="00706441"/>
    <w:rsid w:val="007064A8"/>
    <w:rsid w:val="00706584"/>
    <w:rsid w:val="007065A2"/>
    <w:rsid w:val="0070667D"/>
    <w:rsid w:val="007066E7"/>
    <w:rsid w:val="00706811"/>
    <w:rsid w:val="0070683C"/>
    <w:rsid w:val="00706868"/>
    <w:rsid w:val="007068BC"/>
    <w:rsid w:val="00706918"/>
    <w:rsid w:val="007069D4"/>
    <w:rsid w:val="007069E0"/>
    <w:rsid w:val="00706A4A"/>
    <w:rsid w:val="00706AD1"/>
    <w:rsid w:val="00706AF5"/>
    <w:rsid w:val="00706BBD"/>
    <w:rsid w:val="00706C34"/>
    <w:rsid w:val="00706E91"/>
    <w:rsid w:val="00706F3D"/>
    <w:rsid w:val="00706FAB"/>
    <w:rsid w:val="00706FC8"/>
    <w:rsid w:val="00707023"/>
    <w:rsid w:val="0070708F"/>
    <w:rsid w:val="007070BC"/>
    <w:rsid w:val="0070710A"/>
    <w:rsid w:val="007071B8"/>
    <w:rsid w:val="007071DF"/>
    <w:rsid w:val="00707228"/>
    <w:rsid w:val="00707269"/>
    <w:rsid w:val="007073E2"/>
    <w:rsid w:val="0070740C"/>
    <w:rsid w:val="00707587"/>
    <w:rsid w:val="007075F7"/>
    <w:rsid w:val="0070763D"/>
    <w:rsid w:val="007076DE"/>
    <w:rsid w:val="00707777"/>
    <w:rsid w:val="00707812"/>
    <w:rsid w:val="00707872"/>
    <w:rsid w:val="00707A43"/>
    <w:rsid w:val="00707B3E"/>
    <w:rsid w:val="00707B45"/>
    <w:rsid w:val="00707B67"/>
    <w:rsid w:val="00707D6B"/>
    <w:rsid w:val="00707DAB"/>
    <w:rsid w:val="00707DE7"/>
    <w:rsid w:val="00707DEC"/>
    <w:rsid w:val="00707E59"/>
    <w:rsid w:val="00707E9A"/>
    <w:rsid w:val="00707EAF"/>
    <w:rsid w:val="00707EFB"/>
    <w:rsid w:val="00710028"/>
    <w:rsid w:val="00710059"/>
    <w:rsid w:val="007100F8"/>
    <w:rsid w:val="007101F4"/>
    <w:rsid w:val="0071026D"/>
    <w:rsid w:val="007102C1"/>
    <w:rsid w:val="007102D9"/>
    <w:rsid w:val="007102E6"/>
    <w:rsid w:val="0071035C"/>
    <w:rsid w:val="0071036A"/>
    <w:rsid w:val="00710407"/>
    <w:rsid w:val="00710564"/>
    <w:rsid w:val="007105CB"/>
    <w:rsid w:val="0071062C"/>
    <w:rsid w:val="007106AE"/>
    <w:rsid w:val="007106D5"/>
    <w:rsid w:val="00710778"/>
    <w:rsid w:val="00710799"/>
    <w:rsid w:val="007107B4"/>
    <w:rsid w:val="007107B5"/>
    <w:rsid w:val="007107FE"/>
    <w:rsid w:val="007108D2"/>
    <w:rsid w:val="00710922"/>
    <w:rsid w:val="00710925"/>
    <w:rsid w:val="00710978"/>
    <w:rsid w:val="00710C35"/>
    <w:rsid w:val="00710CA5"/>
    <w:rsid w:val="00710CB8"/>
    <w:rsid w:val="00710D0E"/>
    <w:rsid w:val="00710D3E"/>
    <w:rsid w:val="00710D86"/>
    <w:rsid w:val="00710DD0"/>
    <w:rsid w:val="00710E5B"/>
    <w:rsid w:val="00710F77"/>
    <w:rsid w:val="007110BD"/>
    <w:rsid w:val="007110D7"/>
    <w:rsid w:val="007110DF"/>
    <w:rsid w:val="007110F9"/>
    <w:rsid w:val="00711153"/>
    <w:rsid w:val="007111F9"/>
    <w:rsid w:val="0071129D"/>
    <w:rsid w:val="007112A7"/>
    <w:rsid w:val="00711321"/>
    <w:rsid w:val="0071133E"/>
    <w:rsid w:val="00711343"/>
    <w:rsid w:val="0071137B"/>
    <w:rsid w:val="00711382"/>
    <w:rsid w:val="00711424"/>
    <w:rsid w:val="0071149D"/>
    <w:rsid w:val="00711655"/>
    <w:rsid w:val="0071167C"/>
    <w:rsid w:val="00711690"/>
    <w:rsid w:val="007116FE"/>
    <w:rsid w:val="0071174F"/>
    <w:rsid w:val="007117B7"/>
    <w:rsid w:val="007117EA"/>
    <w:rsid w:val="00711833"/>
    <w:rsid w:val="00711851"/>
    <w:rsid w:val="00711AA3"/>
    <w:rsid w:val="00711AE3"/>
    <w:rsid w:val="00711BE5"/>
    <w:rsid w:val="00711BF8"/>
    <w:rsid w:val="00711C76"/>
    <w:rsid w:val="00711CED"/>
    <w:rsid w:val="00711D75"/>
    <w:rsid w:val="00711E8A"/>
    <w:rsid w:val="00711ECD"/>
    <w:rsid w:val="00711F4C"/>
    <w:rsid w:val="00712099"/>
    <w:rsid w:val="007121D2"/>
    <w:rsid w:val="00712201"/>
    <w:rsid w:val="00712221"/>
    <w:rsid w:val="00712296"/>
    <w:rsid w:val="0071236F"/>
    <w:rsid w:val="0071241F"/>
    <w:rsid w:val="00712456"/>
    <w:rsid w:val="00712541"/>
    <w:rsid w:val="0071259B"/>
    <w:rsid w:val="00712678"/>
    <w:rsid w:val="00712718"/>
    <w:rsid w:val="00712779"/>
    <w:rsid w:val="007127BB"/>
    <w:rsid w:val="007127DE"/>
    <w:rsid w:val="00712806"/>
    <w:rsid w:val="00712823"/>
    <w:rsid w:val="007129EF"/>
    <w:rsid w:val="00712A2E"/>
    <w:rsid w:val="00712A45"/>
    <w:rsid w:val="00712ACB"/>
    <w:rsid w:val="00712B9F"/>
    <w:rsid w:val="00712BD4"/>
    <w:rsid w:val="00712C07"/>
    <w:rsid w:val="00712C5F"/>
    <w:rsid w:val="00712C8A"/>
    <w:rsid w:val="00712DB0"/>
    <w:rsid w:val="00712F83"/>
    <w:rsid w:val="0071308D"/>
    <w:rsid w:val="007130A6"/>
    <w:rsid w:val="007130D0"/>
    <w:rsid w:val="00713180"/>
    <w:rsid w:val="007131F1"/>
    <w:rsid w:val="00713209"/>
    <w:rsid w:val="0071327A"/>
    <w:rsid w:val="007132CB"/>
    <w:rsid w:val="00713437"/>
    <w:rsid w:val="0071348D"/>
    <w:rsid w:val="007134E4"/>
    <w:rsid w:val="00713503"/>
    <w:rsid w:val="00713794"/>
    <w:rsid w:val="007137A0"/>
    <w:rsid w:val="007137F0"/>
    <w:rsid w:val="00713879"/>
    <w:rsid w:val="007138C4"/>
    <w:rsid w:val="007138E0"/>
    <w:rsid w:val="00713A07"/>
    <w:rsid w:val="00713AD5"/>
    <w:rsid w:val="00713B35"/>
    <w:rsid w:val="00713B4A"/>
    <w:rsid w:val="00713B99"/>
    <w:rsid w:val="00713C02"/>
    <w:rsid w:val="00713C95"/>
    <w:rsid w:val="00713CB4"/>
    <w:rsid w:val="00713DCA"/>
    <w:rsid w:val="00713EF5"/>
    <w:rsid w:val="00713F2D"/>
    <w:rsid w:val="00713F97"/>
    <w:rsid w:val="0071400C"/>
    <w:rsid w:val="00714016"/>
    <w:rsid w:val="00714022"/>
    <w:rsid w:val="00714055"/>
    <w:rsid w:val="007140BD"/>
    <w:rsid w:val="007141C2"/>
    <w:rsid w:val="0071422F"/>
    <w:rsid w:val="007142F2"/>
    <w:rsid w:val="007143AB"/>
    <w:rsid w:val="007143DF"/>
    <w:rsid w:val="007144FA"/>
    <w:rsid w:val="007146FD"/>
    <w:rsid w:val="007147EB"/>
    <w:rsid w:val="0071481E"/>
    <w:rsid w:val="00714892"/>
    <w:rsid w:val="0071491C"/>
    <w:rsid w:val="00714A82"/>
    <w:rsid w:val="00714AAF"/>
    <w:rsid w:val="00714AD0"/>
    <w:rsid w:val="00714C54"/>
    <w:rsid w:val="00714C6D"/>
    <w:rsid w:val="00714CB8"/>
    <w:rsid w:val="00714F48"/>
    <w:rsid w:val="00714F98"/>
    <w:rsid w:val="00715134"/>
    <w:rsid w:val="0071519D"/>
    <w:rsid w:val="007151AE"/>
    <w:rsid w:val="0071523E"/>
    <w:rsid w:val="00715325"/>
    <w:rsid w:val="007154C1"/>
    <w:rsid w:val="007154CE"/>
    <w:rsid w:val="007154CF"/>
    <w:rsid w:val="00715561"/>
    <w:rsid w:val="007156AD"/>
    <w:rsid w:val="0071583F"/>
    <w:rsid w:val="0071586A"/>
    <w:rsid w:val="00715949"/>
    <w:rsid w:val="007159B5"/>
    <w:rsid w:val="00715A03"/>
    <w:rsid w:val="00715AA0"/>
    <w:rsid w:val="00715ACA"/>
    <w:rsid w:val="00715B16"/>
    <w:rsid w:val="00715B8C"/>
    <w:rsid w:val="00715B94"/>
    <w:rsid w:val="00715BC3"/>
    <w:rsid w:val="00715BF9"/>
    <w:rsid w:val="00715C10"/>
    <w:rsid w:val="00715C8A"/>
    <w:rsid w:val="00715D03"/>
    <w:rsid w:val="00715D08"/>
    <w:rsid w:val="00715D9C"/>
    <w:rsid w:val="00715DF0"/>
    <w:rsid w:val="00715E86"/>
    <w:rsid w:val="00715EB3"/>
    <w:rsid w:val="00715ECF"/>
    <w:rsid w:val="00715FCA"/>
    <w:rsid w:val="00716083"/>
    <w:rsid w:val="00716123"/>
    <w:rsid w:val="007161D7"/>
    <w:rsid w:val="00716271"/>
    <w:rsid w:val="00716455"/>
    <w:rsid w:val="00716470"/>
    <w:rsid w:val="007164B4"/>
    <w:rsid w:val="007164DC"/>
    <w:rsid w:val="0071653D"/>
    <w:rsid w:val="00716549"/>
    <w:rsid w:val="00716730"/>
    <w:rsid w:val="00716732"/>
    <w:rsid w:val="00716745"/>
    <w:rsid w:val="0071678C"/>
    <w:rsid w:val="0071693D"/>
    <w:rsid w:val="00716975"/>
    <w:rsid w:val="00716A1E"/>
    <w:rsid w:val="00716A50"/>
    <w:rsid w:val="00716A87"/>
    <w:rsid w:val="00716AC0"/>
    <w:rsid w:val="00716B41"/>
    <w:rsid w:val="00716B6A"/>
    <w:rsid w:val="00716DAC"/>
    <w:rsid w:val="00716E05"/>
    <w:rsid w:val="00716F31"/>
    <w:rsid w:val="00716F33"/>
    <w:rsid w:val="007170A6"/>
    <w:rsid w:val="007170F6"/>
    <w:rsid w:val="00717126"/>
    <w:rsid w:val="007171C0"/>
    <w:rsid w:val="0071729F"/>
    <w:rsid w:val="007172A9"/>
    <w:rsid w:val="007172C8"/>
    <w:rsid w:val="0071734C"/>
    <w:rsid w:val="0071735D"/>
    <w:rsid w:val="00717392"/>
    <w:rsid w:val="0071740A"/>
    <w:rsid w:val="007174E6"/>
    <w:rsid w:val="0071753B"/>
    <w:rsid w:val="007175D1"/>
    <w:rsid w:val="0071761F"/>
    <w:rsid w:val="00717620"/>
    <w:rsid w:val="00717648"/>
    <w:rsid w:val="0071767E"/>
    <w:rsid w:val="007176E5"/>
    <w:rsid w:val="00717775"/>
    <w:rsid w:val="00717867"/>
    <w:rsid w:val="00717932"/>
    <w:rsid w:val="007179D8"/>
    <w:rsid w:val="00717A58"/>
    <w:rsid w:val="00717A90"/>
    <w:rsid w:val="00717ABD"/>
    <w:rsid w:val="00717B8C"/>
    <w:rsid w:val="00717BFF"/>
    <w:rsid w:val="00717C26"/>
    <w:rsid w:val="00717CAE"/>
    <w:rsid w:val="00717D21"/>
    <w:rsid w:val="00717D5A"/>
    <w:rsid w:val="00717D6B"/>
    <w:rsid w:val="00717DEF"/>
    <w:rsid w:val="00717F47"/>
    <w:rsid w:val="00717FBB"/>
    <w:rsid w:val="00720024"/>
    <w:rsid w:val="00720192"/>
    <w:rsid w:val="007201F4"/>
    <w:rsid w:val="007201FA"/>
    <w:rsid w:val="0072024D"/>
    <w:rsid w:val="007202A4"/>
    <w:rsid w:val="007202F1"/>
    <w:rsid w:val="00720313"/>
    <w:rsid w:val="007203CA"/>
    <w:rsid w:val="007203DB"/>
    <w:rsid w:val="0072044C"/>
    <w:rsid w:val="00720499"/>
    <w:rsid w:val="007204D0"/>
    <w:rsid w:val="00720546"/>
    <w:rsid w:val="007205C7"/>
    <w:rsid w:val="007206E4"/>
    <w:rsid w:val="007206EF"/>
    <w:rsid w:val="00720783"/>
    <w:rsid w:val="007207E9"/>
    <w:rsid w:val="00720814"/>
    <w:rsid w:val="00720848"/>
    <w:rsid w:val="007208B2"/>
    <w:rsid w:val="007208DE"/>
    <w:rsid w:val="00720959"/>
    <w:rsid w:val="0072097D"/>
    <w:rsid w:val="007209BD"/>
    <w:rsid w:val="007209C3"/>
    <w:rsid w:val="00720A2F"/>
    <w:rsid w:val="00720A8F"/>
    <w:rsid w:val="00720AD1"/>
    <w:rsid w:val="00720AFA"/>
    <w:rsid w:val="00720B53"/>
    <w:rsid w:val="00720BD4"/>
    <w:rsid w:val="00720C46"/>
    <w:rsid w:val="00720C61"/>
    <w:rsid w:val="00720C89"/>
    <w:rsid w:val="00720CE4"/>
    <w:rsid w:val="00720CFF"/>
    <w:rsid w:val="00720D41"/>
    <w:rsid w:val="00720EA6"/>
    <w:rsid w:val="0072107E"/>
    <w:rsid w:val="00721080"/>
    <w:rsid w:val="00721217"/>
    <w:rsid w:val="007212D4"/>
    <w:rsid w:val="0072133E"/>
    <w:rsid w:val="0072133F"/>
    <w:rsid w:val="0072137D"/>
    <w:rsid w:val="007213AF"/>
    <w:rsid w:val="007213C9"/>
    <w:rsid w:val="00721459"/>
    <w:rsid w:val="007214B8"/>
    <w:rsid w:val="00721557"/>
    <w:rsid w:val="00721566"/>
    <w:rsid w:val="00721624"/>
    <w:rsid w:val="00721625"/>
    <w:rsid w:val="007216B8"/>
    <w:rsid w:val="007216F9"/>
    <w:rsid w:val="00721790"/>
    <w:rsid w:val="007217D2"/>
    <w:rsid w:val="00721977"/>
    <w:rsid w:val="00721990"/>
    <w:rsid w:val="007219B0"/>
    <w:rsid w:val="00721A21"/>
    <w:rsid w:val="00721B4A"/>
    <w:rsid w:val="00721B6D"/>
    <w:rsid w:val="00721C0E"/>
    <w:rsid w:val="00721DD5"/>
    <w:rsid w:val="00721EE5"/>
    <w:rsid w:val="00721F13"/>
    <w:rsid w:val="00721F1A"/>
    <w:rsid w:val="00721FB0"/>
    <w:rsid w:val="00721FF3"/>
    <w:rsid w:val="0072200C"/>
    <w:rsid w:val="00722011"/>
    <w:rsid w:val="0072205E"/>
    <w:rsid w:val="00722259"/>
    <w:rsid w:val="007222DD"/>
    <w:rsid w:val="007223BA"/>
    <w:rsid w:val="00722452"/>
    <w:rsid w:val="0072247A"/>
    <w:rsid w:val="00722569"/>
    <w:rsid w:val="00722592"/>
    <w:rsid w:val="00722604"/>
    <w:rsid w:val="0072276E"/>
    <w:rsid w:val="00722998"/>
    <w:rsid w:val="00722A63"/>
    <w:rsid w:val="00722A81"/>
    <w:rsid w:val="00722ACF"/>
    <w:rsid w:val="00722B9A"/>
    <w:rsid w:val="00722C33"/>
    <w:rsid w:val="00722C5D"/>
    <w:rsid w:val="00722CA1"/>
    <w:rsid w:val="00722CFB"/>
    <w:rsid w:val="00722D61"/>
    <w:rsid w:val="00722D86"/>
    <w:rsid w:val="00722E03"/>
    <w:rsid w:val="00722F2E"/>
    <w:rsid w:val="00722F85"/>
    <w:rsid w:val="007230B2"/>
    <w:rsid w:val="00723141"/>
    <w:rsid w:val="0072326A"/>
    <w:rsid w:val="00723299"/>
    <w:rsid w:val="00723446"/>
    <w:rsid w:val="007234DE"/>
    <w:rsid w:val="007234EE"/>
    <w:rsid w:val="0072350D"/>
    <w:rsid w:val="0072365C"/>
    <w:rsid w:val="007236A8"/>
    <w:rsid w:val="007236F3"/>
    <w:rsid w:val="0072379B"/>
    <w:rsid w:val="00723806"/>
    <w:rsid w:val="00723820"/>
    <w:rsid w:val="007238FB"/>
    <w:rsid w:val="007239C1"/>
    <w:rsid w:val="00723A7F"/>
    <w:rsid w:val="00723B46"/>
    <w:rsid w:val="00723BC8"/>
    <w:rsid w:val="00723C67"/>
    <w:rsid w:val="00723CB8"/>
    <w:rsid w:val="00723CCD"/>
    <w:rsid w:val="00723D80"/>
    <w:rsid w:val="00723F1B"/>
    <w:rsid w:val="00723F65"/>
    <w:rsid w:val="00723F8F"/>
    <w:rsid w:val="00723FA0"/>
    <w:rsid w:val="00724064"/>
    <w:rsid w:val="007240B5"/>
    <w:rsid w:val="007241D9"/>
    <w:rsid w:val="007241E4"/>
    <w:rsid w:val="007242DE"/>
    <w:rsid w:val="0072435A"/>
    <w:rsid w:val="00724378"/>
    <w:rsid w:val="00724438"/>
    <w:rsid w:val="0072444C"/>
    <w:rsid w:val="0072469A"/>
    <w:rsid w:val="0072476D"/>
    <w:rsid w:val="007247D9"/>
    <w:rsid w:val="0072480D"/>
    <w:rsid w:val="0072488A"/>
    <w:rsid w:val="007248AE"/>
    <w:rsid w:val="007248E1"/>
    <w:rsid w:val="00724A6E"/>
    <w:rsid w:val="00724B08"/>
    <w:rsid w:val="00724C61"/>
    <w:rsid w:val="00724CB5"/>
    <w:rsid w:val="00724D24"/>
    <w:rsid w:val="00724D3A"/>
    <w:rsid w:val="00724DB2"/>
    <w:rsid w:val="00724EE7"/>
    <w:rsid w:val="00725166"/>
    <w:rsid w:val="00725416"/>
    <w:rsid w:val="0072554F"/>
    <w:rsid w:val="007255DD"/>
    <w:rsid w:val="00725616"/>
    <w:rsid w:val="007256C7"/>
    <w:rsid w:val="00725A0E"/>
    <w:rsid w:val="00725ABF"/>
    <w:rsid w:val="00725B01"/>
    <w:rsid w:val="00725B0E"/>
    <w:rsid w:val="00725B67"/>
    <w:rsid w:val="00725BAF"/>
    <w:rsid w:val="00725BB8"/>
    <w:rsid w:val="00725C0D"/>
    <w:rsid w:val="00725C6F"/>
    <w:rsid w:val="00725C78"/>
    <w:rsid w:val="00725CD2"/>
    <w:rsid w:val="00725D0A"/>
    <w:rsid w:val="00725E1C"/>
    <w:rsid w:val="00725F0D"/>
    <w:rsid w:val="00725FF3"/>
    <w:rsid w:val="00726069"/>
    <w:rsid w:val="0072608F"/>
    <w:rsid w:val="00726189"/>
    <w:rsid w:val="007261A3"/>
    <w:rsid w:val="007261AA"/>
    <w:rsid w:val="007261BB"/>
    <w:rsid w:val="00726237"/>
    <w:rsid w:val="007262F8"/>
    <w:rsid w:val="0072638D"/>
    <w:rsid w:val="007263CF"/>
    <w:rsid w:val="007264E2"/>
    <w:rsid w:val="007265B3"/>
    <w:rsid w:val="007265CE"/>
    <w:rsid w:val="007265F9"/>
    <w:rsid w:val="00726624"/>
    <w:rsid w:val="00726628"/>
    <w:rsid w:val="0072684C"/>
    <w:rsid w:val="007268F8"/>
    <w:rsid w:val="00726936"/>
    <w:rsid w:val="00726C1C"/>
    <w:rsid w:val="00726C25"/>
    <w:rsid w:val="00726D11"/>
    <w:rsid w:val="00726DF1"/>
    <w:rsid w:val="00726F16"/>
    <w:rsid w:val="00726F3E"/>
    <w:rsid w:val="0072708A"/>
    <w:rsid w:val="007270BC"/>
    <w:rsid w:val="00727113"/>
    <w:rsid w:val="0072713B"/>
    <w:rsid w:val="007272C6"/>
    <w:rsid w:val="00727339"/>
    <w:rsid w:val="007273DD"/>
    <w:rsid w:val="007273F9"/>
    <w:rsid w:val="00727450"/>
    <w:rsid w:val="0072745B"/>
    <w:rsid w:val="0072761B"/>
    <w:rsid w:val="0072764A"/>
    <w:rsid w:val="00727702"/>
    <w:rsid w:val="00727728"/>
    <w:rsid w:val="0072776B"/>
    <w:rsid w:val="00727781"/>
    <w:rsid w:val="007277B7"/>
    <w:rsid w:val="007277BC"/>
    <w:rsid w:val="00727882"/>
    <w:rsid w:val="00727943"/>
    <w:rsid w:val="00727A01"/>
    <w:rsid w:val="00727AA6"/>
    <w:rsid w:val="00727AF6"/>
    <w:rsid w:val="00727B3D"/>
    <w:rsid w:val="00727BA1"/>
    <w:rsid w:val="00727BD4"/>
    <w:rsid w:val="00727C4F"/>
    <w:rsid w:val="00727CBC"/>
    <w:rsid w:val="00727D0A"/>
    <w:rsid w:val="00727D23"/>
    <w:rsid w:val="00727D91"/>
    <w:rsid w:val="00727DEA"/>
    <w:rsid w:val="00727E7B"/>
    <w:rsid w:val="00730044"/>
    <w:rsid w:val="007300DD"/>
    <w:rsid w:val="007304C2"/>
    <w:rsid w:val="00730501"/>
    <w:rsid w:val="007305B4"/>
    <w:rsid w:val="0073064D"/>
    <w:rsid w:val="007306CF"/>
    <w:rsid w:val="00730788"/>
    <w:rsid w:val="00730816"/>
    <w:rsid w:val="007308C7"/>
    <w:rsid w:val="0073090B"/>
    <w:rsid w:val="00730928"/>
    <w:rsid w:val="00730965"/>
    <w:rsid w:val="00730998"/>
    <w:rsid w:val="007309FE"/>
    <w:rsid w:val="00730B44"/>
    <w:rsid w:val="00730B82"/>
    <w:rsid w:val="00730CCF"/>
    <w:rsid w:val="00730CD5"/>
    <w:rsid w:val="00730E5F"/>
    <w:rsid w:val="00730F11"/>
    <w:rsid w:val="00730F83"/>
    <w:rsid w:val="00730FC1"/>
    <w:rsid w:val="00731001"/>
    <w:rsid w:val="00731097"/>
    <w:rsid w:val="007310DC"/>
    <w:rsid w:val="00731144"/>
    <w:rsid w:val="007311E4"/>
    <w:rsid w:val="007312D8"/>
    <w:rsid w:val="00731378"/>
    <w:rsid w:val="007313F9"/>
    <w:rsid w:val="00731522"/>
    <w:rsid w:val="007315B5"/>
    <w:rsid w:val="00731654"/>
    <w:rsid w:val="0073168E"/>
    <w:rsid w:val="007316FB"/>
    <w:rsid w:val="0073170D"/>
    <w:rsid w:val="00731759"/>
    <w:rsid w:val="007317F7"/>
    <w:rsid w:val="00731810"/>
    <w:rsid w:val="0073181F"/>
    <w:rsid w:val="007318A7"/>
    <w:rsid w:val="0073193F"/>
    <w:rsid w:val="007319E6"/>
    <w:rsid w:val="00731A2C"/>
    <w:rsid w:val="00731AB3"/>
    <w:rsid w:val="00731ACE"/>
    <w:rsid w:val="00731B1C"/>
    <w:rsid w:val="00731B36"/>
    <w:rsid w:val="00731B55"/>
    <w:rsid w:val="00731B7B"/>
    <w:rsid w:val="00731BBF"/>
    <w:rsid w:val="00731C02"/>
    <w:rsid w:val="00731C12"/>
    <w:rsid w:val="00731C2C"/>
    <w:rsid w:val="00731CA3"/>
    <w:rsid w:val="00731D07"/>
    <w:rsid w:val="00731E02"/>
    <w:rsid w:val="00731E2F"/>
    <w:rsid w:val="00731E94"/>
    <w:rsid w:val="0073201D"/>
    <w:rsid w:val="007320B3"/>
    <w:rsid w:val="0073218E"/>
    <w:rsid w:val="007321E0"/>
    <w:rsid w:val="007321E6"/>
    <w:rsid w:val="00732317"/>
    <w:rsid w:val="00732398"/>
    <w:rsid w:val="00732474"/>
    <w:rsid w:val="0073247C"/>
    <w:rsid w:val="0073248D"/>
    <w:rsid w:val="007324E4"/>
    <w:rsid w:val="007325FE"/>
    <w:rsid w:val="00732658"/>
    <w:rsid w:val="00732695"/>
    <w:rsid w:val="00732749"/>
    <w:rsid w:val="00732760"/>
    <w:rsid w:val="0073276D"/>
    <w:rsid w:val="007328AF"/>
    <w:rsid w:val="007328E6"/>
    <w:rsid w:val="007328FC"/>
    <w:rsid w:val="0073291C"/>
    <w:rsid w:val="00732970"/>
    <w:rsid w:val="007329B8"/>
    <w:rsid w:val="007329D4"/>
    <w:rsid w:val="00732A1B"/>
    <w:rsid w:val="00732A27"/>
    <w:rsid w:val="00732A34"/>
    <w:rsid w:val="00732A3C"/>
    <w:rsid w:val="00732B83"/>
    <w:rsid w:val="00732D44"/>
    <w:rsid w:val="00732D7C"/>
    <w:rsid w:val="00732D99"/>
    <w:rsid w:val="00732F03"/>
    <w:rsid w:val="00733042"/>
    <w:rsid w:val="0073305B"/>
    <w:rsid w:val="007331A2"/>
    <w:rsid w:val="0073327C"/>
    <w:rsid w:val="007332FA"/>
    <w:rsid w:val="00733312"/>
    <w:rsid w:val="007333DD"/>
    <w:rsid w:val="00733476"/>
    <w:rsid w:val="007334F8"/>
    <w:rsid w:val="007336EE"/>
    <w:rsid w:val="007337D3"/>
    <w:rsid w:val="00733841"/>
    <w:rsid w:val="007339A8"/>
    <w:rsid w:val="007339AE"/>
    <w:rsid w:val="007339B3"/>
    <w:rsid w:val="00733A1B"/>
    <w:rsid w:val="00733A6E"/>
    <w:rsid w:val="00733A75"/>
    <w:rsid w:val="00733AD0"/>
    <w:rsid w:val="00733AD3"/>
    <w:rsid w:val="00733B8F"/>
    <w:rsid w:val="00733BBB"/>
    <w:rsid w:val="00733BF9"/>
    <w:rsid w:val="00733C0C"/>
    <w:rsid w:val="00733C1C"/>
    <w:rsid w:val="00733C60"/>
    <w:rsid w:val="00733CEB"/>
    <w:rsid w:val="00733D4A"/>
    <w:rsid w:val="00733E59"/>
    <w:rsid w:val="00733EE5"/>
    <w:rsid w:val="00733F74"/>
    <w:rsid w:val="00733FA7"/>
    <w:rsid w:val="00733FC9"/>
    <w:rsid w:val="00733FCC"/>
    <w:rsid w:val="0073407A"/>
    <w:rsid w:val="00734103"/>
    <w:rsid w:val="00734176"/>
    <w:rsid w:val="007342C2"/>
    <w:rsid w:val="00734355"/>
    <w:rsid w:val="0073445F"/>
    <w:rsid w:val="007344E1"/>
    <w:rsid w:val="00734526"/>
    <w:rsid w:val="007345F6"/>
    <w:rsid w:val="007345F7"/>
    <w:rsid w:val="0073465C"/>
    <w:rsid w:val="0073468C"/>
    <w:rsid w:val="007347E2"/>
    <w:rsid w:val="0073484F"/>
    <w:rsid w:val="00734850"/>
    <w:rsid w:val="00734885"/>
    <w:rsid w:val="00734A5E"/>
    <w:rsid w:val="00734B79"/>
    <w:rsid w:val="00734BE0"/>
    <w:rsid w:val="00734C0E"/>
    <w:rsid w:val="00734D13"/>
    <w:rsid w:val="00734DAB"/>
    <w:rsid w:val="00734DCF"/>
    <w:rsid w:val="00734E3A"/>
    <w:rsid w:val="00734F61"/>
    <w:rsid w:val="00734F6C"/>
    <w:rsid w:val="00734FDE"/>
    <w:rsid w:val="0073500D"/>
    <w:rsid w:val="00735021"/>
    <w:rsid w:val="0073504F"/>
    <w:rsid w:val="007351B2"/>
    <w:rsid w:val="00735235"/>
    <w:rsid w:val="00735280"/>
    <w:rsid w:val="00735309"/>
    <w:rsid w:val="0073544E"/>
    <w:rsid w:val="00735462"/>
    <w:rsid w:val="007354B6"/>
    <w:rsid w:val="0073552E"/>
    <w:rsid w:val="00735606"/>
    <w:rsid w:val="00735641"/>
    <w:rsid w:val="00735770"/>
    <w:rsid w:val="0073578E"/>
    <w:rsid w:val="0073582E"/>
    <w:rsid w:val="00735888"/>
    <w:rsid w:val="007358E3"/>
    <w:rsid w:val="00735977"/>
    <w:rsid w:val="00735988"/>
    <w:rsid w:val="007359DB"/>
    <w:rsid w:val="007359FC"/>
    <w:rsid w:val="00735A85"/>
    <w:rsid w:val="00735B52"/>
    <w:rsid w:val="00735B97"/>
    <w:rsid w:val="00735BA8"/>
    <w:rsid w:val="00735BB8"/>
    <w:rsid w:val="00735BDB"/>
    <w:rsid w:val="00735C26"/>
    <w:rsid w:val="00735C7D"/>
    <w:rsid w:val="00735DB2"/>
    <w:rsid w:val="00735E6F"/>
    <w:rsid w:val="00735E93"/>
    <w:rsid w:val="00736017"/>
    <w:rsid w:val="007362ED"/>
    <w:rsid w:val="00736405"/>
    <w:rsid w:val="00736440"/>
    <w:rsid w:val="0073651E"/>
    <w:rsid w:val="0073651F"/>
    <w:rsid w:val="007365A4"/>
    <w:rsid w:val="007365D9"/>
    <w:rsid w:val="00736608"/>
    <w:rsid w:val="00736609"/>
    <w:rsid w:val="0073670F"/>
    <w:rsid w:val="007368E9"/>
    <w:rsid w:val="00736B3A"/>
    <w:rsid w:val="00736B4E"/>
    <w:rsid w:val="00736B5F"/>
    <w:rsid w:val="00736C5A"/>
    <w:rsid w:val="00736E46"/>
    <w:rsid w:val="00736EE6"/>
    <w:rsid w:val="00737024"/>
    <w:rsid w:val="007370C9"/>
    <w:rsid w:val="007370EB"/>
    <w:rsid w:val="007371C1"/>
    <w:rsid w:val="007371C2"/>
    <w:rsid w:val="007371EA"/>
    <w:rsid w:val="007372E5"/>
    <w:rsid w:val="007372EA"/>
    <w:rsid w:val="0073739D"/>
    <w:rsid w:val="00737504"/>
    <w:rsid w:val="00737567"/>
    <w:rsid w:val="00737576"/>
    <w:rsid w:val="007376EB"/>
    <w:rsid w:val="00737794"/>
    <w:rsid w:val="007377E5"/>
    <w:rsid w:val="007377EB"/>
    <w:rsid w:val="007377F2"/>
    <w:rsid w:val="00737832"/>
    <w:rsid w:val="00737838"/>
    <w:rsid w:val="007378C9"/>
    <w:rsid w:val="007379EE"/>
    <w:rsid w:val="00737A03"/>
    <w:rsid w:val="00737B1F"/>
    <w:rsid w:val="00737B81"/>
    <w:rsid w:val="00737C2C"/>
    <w:rsid w:val="00737CE7"/>
    <w:rsid w:val="00737D1B"/>
    <w:rsid w:val="00737D55"/>
    <w:rsid w:val="00737E23"/>
    <w:rsid w:val="00737E57"/>
    <w:rsid w:val="00737F9F"/>
    <w:rsid w:val="007400C2"/>
    <w:rsid w:val="00740137"/>
    <w:rsid w:val="00740197"/>
    <w:rsid w:val="007401B5"/>
    <w:rsid w:val="007401D6"/>
    <w:rsid w:val="00740316"/>
    <w:rsid w:val="0074036D"/>
    <w:rsid w:val="0074036E"/>
    <w:rsid w:val="0074049C"/>
    <w:rsid w:val="007404CF"/>
    <w:rsid w:val="007404DC"/>
    <w:rsid w:val="00740546"/>
    <w:rsid w:val="007405A1"/>
    <w:rsid w:val="007405A7"/>
    <w:rsid w:val="00740759"/>
    <w:rsid w:val="00740799"/>
    <w:rsid w:val="00740988"/>
    <w:rsid w:val="007409D9"/>
    <w:rsid w:val="00740A4C"/>
    <w:rsid w:val="00740ADC"/>
    <w:rsid w:val="00740B13"/>
    <w:rsid w:val="00740B5E"/>
    <w:rsid w:val="00740B63"/>
    <w:rsid w:val="00740B96"/>
    <w:rsid w:val="00740C2F"/>
    <w:rsid w:val="00740CA0"/>
    <w:rsid w:val="00740CF6"/>
    <w:rsid w:val="00740D31"/>
    <w:rsid w:val="00740E22"/>
    <w:rsid w:val="00740E6F"/>
    <w:rsid w:val="00740EA5"/>
    <w:rsid w:val="00740F28"/>
    <w:rsid w:val="00740F87"/>
    <w:rsid w:val="0074103F"/>
    <w:rsid w:val="00741091"/>
    <w:rsid w:val="007410FC"/>
    <w:rsid w:val="00741108"/>
    <w:rsid w:val="0074112A"/>
    <w:rsid w:val="0074115B"/>
    <w:rsid w:val="007412B3"/>
    <w:rsid w:val="0074144D"/>
    <w:rsid w:val="0074146B"/>
    <w:rsid w:val="00741569"/>
    <w:rsid w:val="0074160E"/>
    <w:rsid w:val="0074163D"/>
    <w:rsid w:val="00741750"/>
    <w:rsid w:val="00741795"/>
    <w:rsid w:val="007417C4"/>
    <w:rsid w:val="0074181A"/>
    <w:rsid w:val="00741860"/>
    <w:rsid w:val="007418B7"/>
    <w:rsid w:val="00741A8B"/>
    <w:rsid w:val="00741B27"/>
    <w:rsid w:val="00741B2F"/>
    <w:rsid w:val="00741C79"/>
    <w:rsid w:val="00741C89"/>
    <w:rsid w:val="00741D59"/>
    <w:rsid w:val="00741E51"/>
    <w:rsid w:val="00741EAA"/>
    <w:rsid w:val="00741EEF"/>
    <w:rsid w:val="00741F25"/>
    <w:rsid w:val="00741F5E"/>
    <w:rsid w:val="007420FF"/>
    <w:rsid w:val="00742110"/>
    <w:rsid w:val="00742123"/>
    <w:rsid w:val="0074214A"/>
    <w:rsid w:val="0074218E"/>
    <w:rsid w:val="007421DD"/>
    <w:rsid w:val="00742200"/>
    <w:rsid w:val="0074220C"/>
    <w:rsid w:val="0074238A"/>
    <w:rsid w:val="0074264F"/>
    <w:rsid w:val="007426CC"/>
    <w:rsid w:val="007426D4"/>
    <w:rsid w:val="0074284E"/>
    <w:rsid w:val="007429A2"/>
    <w:rsid w:val="007429BA"/>
    <w:rsid w:val="007429EF"/>
    <w:rsid w:val="00742A17"/>
    <w:rsid w:val="00742A60"/>
    <w:rsid w:val="00742AAF"/>
    <w:rsid w:val="00742B08"/>
    <w:rsid w:val="00742B4F"/>
    <w:rsid w:val="00742B9C"/>
    <w:rsid w:val="00742BDC"/>
    <w:rsid w:val="00742DA0"/>
    <w:rsid w:val="00742DFF"/>
    <w:rsid w:val="00742E50"/>
    <w:rsid w:val="00742E9C"/>
    <w:rsid w:val="00742F78"/>
    <w:rsid w:val="00742FF3"/>
    <w:rsid w:val="0074301D"/>
    <w:rsid w:val="007430FA"/>
    <w:rsid w:val="007432BB"/>
    <w:rsid w:val="0074330B"/>
    <w:rsid w:val="0074335F"/>
    <w:rsid w:val="007433F6"/>
    <w:rsid w:val="0074342D"/>
    <w:rsid w:val="00743478"/>
    <w:rsid w:val="0074351E"/>
    <w:rsid w:val="0074353A"/>
    <w:rsid w:val="0074356D"/>
    <w:rsid w:val="00743600"/>
    <w:rsid w:val="0074363E"/>
    <w:rsid w:val="007436CB"/>
    <w:rsid w:val="007436D8"/>
    <w:rsid w:val="007437EC"/>
    <w:rsid w:val="007438BB"/>
    <w:rsid w:val="007439D5"/>
    <w:rsid w:val="00743A83"/>
    <w:rsid w:val="00743AE4"/>
    <w:rsid w:val="00743B6F"/>
    <w:rsid w:val="00743BC0"/>
    <w:rsid w:val="00743BDF"/>
    <w:rsid w:val="00743E61"/>
    <w:rsid w:val="00743F65"/>
    <w:rsid w:val="00743FD4"/>
    <w:rsid w:val="00743FDF"/>
    <w:rsid w:val="0074402D"/>
    <w:rsid w:val="007440FE"/>
    <w:rsid w:val="0074423C"/>
    <w:rsid w:val="00744306"/>
    <w:rsid w:val="007443CC"/>
    <w:rsid w:val="007443F5"/>
    <w:rsid w:val="0074449A"/>
    <w:rsid w:val="007444C2"/>
    <w:rsid w:val="00744550"/>
    <w:rsid w:val="007445C3"/>
    <w:rsid w:val="007445E8"/>
    <w:rsid w:val="007445F9"/>
    <w:rsid w:val="00744649"/>
    <w:rsid w:val="0074469B"/>
    <w:rsid w:val="007446D5"/>
    <w:rsid w:val="00744783"/>
    <w:rsid w:val="007447E4"/>
    <w:rsid w:val="00744853"/>
    <w:rsid w:val="007448A2"/>
    <w:rsid w:val="007448DB"/>
    <w:rsid w:val="00744977"/>
    <w:rsid w:val="0074497E"/>
    <w:rsid w:val="00744981"/>
    <w:rsid w:val="007449AD"/>
    <w:rsid w:val="007449E9"/>
    <w:rsid w:val="00744A77"/>
    <w:rsid w:val="00744A93"/>
    <w:rsid w:val="00744ABF"/>
    <w:rsid w:val="00744AFB"/>
    <w:rsid w:val="00744C24"/>
    <w:rsid w:val="00744C85"/>
    <w:rsid w:val="00744DAF"/>
    <w:rsid w:val="00745016"/>
    <w:rsid w:val="007450E0"/>
    <w:rsid w:val="00745115"/>
    <w:rsid w:val="00745215"/>
    <w:rsid w:val="0074523B"/>
    <w:rsid w:val="00745273"/>
    <w:rsid w:val="00745278"/>
    <w:rsid w:val="007452AD"/>
    <w:rsid w:val="0074532A"/>
    <w:rsid w:val="007453DF"/>
    <w:rsid w:val="007454F7"/>
    <w:rsid w:val="007455EC"/>
    <w:rsid w:val="00745609"/>
    <w:rsid w:val="007457F4"/>
    <w:rsid w:val="00745819"/>
    <w:rsid w:val="00745889"/>
    <w:rsid w:val="007458BD"/>
    <w:rsid w:val="007458BF"/>
    <w:rsid w:val="007458E6"/>
    <w:rsid w:val="007459D5"/>
    <w:rsid w:val="00745A06"/>
    <w:rsid w:val="00745A0B"/>
    <w:rsid w:val="00745A1C"/>
    <w:rsid w:val="00745AE0"/>
    <w:rsid w:val="00745AEB"/>
    <w:rsid w:val="00745BC0"/>
    <w:rsid w:val="00745BE7"/>
    <w:rsid w:val="00745BF2"/>
    <w:rsid w:val="00745CE5"/>
    <w:rsid w:val="00745CEC"/>
    <w:rsid w:val="00745CF7"/>
    <w:rsid w:val="00745D1F"/>
    <w:rsid w:val="00745EB3"/>
    <w:rsid w:val="00746053"/>
    <w:rsid w:val="007460B4"/>
    <w:rsid w:val="0074616B"/>
    <w:rsid w:val="0074618A"/>
    <w:rsid w:val="00746237"/>
    <w:rsid w:val="00746243"/>
    <w:rsid w:val="0074626B"/>
    <w:rsid w:val="0074626E"/>
    <w:rsid w:val="00746282"/>
    <w:rsid w:val="007463BB"/>
    <w:rsid w:val="00746404"/>
    <w:rsid w:val="0074644A"/>
    <w:rsid w:val="0074647C"/>
    <w:rsid w:val="0074669B"/>
    <w:rsid w:val="00746735"/>
    <w:rsid w:val="0074697A"/>
    <w:rsid w:val="007469D7"/>
    <w:rsid w:val="00746AF1"/>
    <w:rsid w:val="00746B37"/>
    <w:rsid w:val="00746B6D"/>
    <w:rsid w:val="00746C14"/>
    <w:rsid w:val="00746C24"/>
    <w:rsid w:val="00746C8E"/>
    <w:rsid w:val="00746CB5"/>
    <w:rsid w:val="00746D24"/>
    <w:rsid w:val="00746D3D"/>
    <w:rsid w:val="00746DBC"/>
    <w:rsid w:val="00746E55"/>
    <w:rsid w:val="00746EA5"/>
    <w:rsid w:val="00746EEB"/>
    <w:rsid w:val="00746F4E"/>
    <w:rsid w:val="00746F67"/>
    <w:rsid w:val="00747030"/>
    <w:rsid w:val="00747116"/>
    <w:rsid w:val="0074722F"/>
    <w:rsid w:val="007472CD"/>
    <w:rsid w:val="00747303"/>
    <w:rsid w:val="007474EE"/>
    <w:rsid w:val="00747529"/>
    <w:rsid w:val="0074755A"/>
    <w:rsid w:val="007475C0"/>
    <w:rsid w:val="007475E8"/>
    <w:rsid w:val="007475E9"/>
    <w:rsid w:val="00747645"/>
    <w:rsid w:val="00747663"/>
    <w:rsid w:val="0074766B"/>
    <w:rsid w:val="0074769A"/>
    <w:rsid w:val="007476D6"/>
    <w:rsid w:val="00747809"/>
    <w:rsid w:val="0074788E"/>
    <w:rsid w:val="007478EA"/>
    <w:rsid w:val="007478EC"/>
    <w:rsid w:val="0074793D"/>
    <w:rsid w:val="00747A44"/>
    <w:rsid w:val="00747B4E"/>
    <w:rsid w:val="00747C49"/>
    <w:rsid w:val="00747C5F"/>
    <w:rsid w:val="00747CA6"/>
    <w:rsid w:val="00747D51"/>
    <w:rsid w:val="00747FB6"/>
    <w:rsid w:val="00750122"/>
    <w:rsid w:val="00750193"/>
    <w:rsid w:val="007501D8"/>
    <w:rsid w:val="007501F1"/>
    <w:rsid w:val="007502F0"/>
    <w:rsid w:val="00750378"/>
    <w:rsid w:val="007503C0"/>
    <w:rsid w:val="00750535"/>
    <w:rsid w:val="00750571"/>
    <w:rsid w:val="007505FB"/>
    <w:rsid w:val="00750627"/>
    <w:rsid w:val="00750660"/>
    <w:rsid w:val="00750719"/>
    <w:rsid w:val="00750787"/>
    <w:rsid w:val="007507DA"/>
    <w:rsid w:val="007507F3"/>
    <w:rsid w:val="00750864"/>
    <w:rsid w:val="00750876"/>
    <w:rsid w:val="007508B5"/>
    <w:rsid w:val="007508F9"/>
    <w:rsid w:val="0075093B"/>
    <w:rsid w:val="00750987"/>
    <w:rsid w:val="00750A1D"/>
    <w:rsid w:val="00750A2C"/>
    <w:rsid w:val="00750B46"/>
    <w:rsid w:val="00750B69"/>
    <w:rsid w:val="00750C57"/>
    <w:rsid w:val="00750CCB"/>
    <w:rsid w:val="00750D27"/>
    <w:rsid w:val="00750E37"/>
    <w:rsid w:val="00750E9F"/>
    <w:rsid w:val="00750F04"/>
    <w:rsid w:val="00750F16"/>
    <w:rsid w:val="00750F8A"/>
    <w:rsid w:val="0075103B"/>
    <w:rsid w:val="007510B6"/>
    <w:rsid w:val="007510D6"/>
    <w:rsid w:val="0075114F"/>
    <w:rsid w:val="007511DD"/>
    <w:rsid w:val="007511F1"/>
    <w:rsid w:val="00751266"/>
    <w:rsid w:val="007512B6"/>
    <w:rsid w:val="007512B8"/>
    <w:rsid w:val="00751402"/>
    <w:rsid w:val="0075142B"/>
    <w:rsid w:val="00751434"/>
    <w:rsid w:val="00751437"/>
    <w:rsid w:val="007514F5"/>
    <w:rsid w:val="007515D1"/>
    <w:rsid w:val="00751687"/>
    <w:rsid w:val="007516BD"/>
    <w:rsid w:val="007517F7"/>
    <w:rsid w:val="00751924"/>
    <w:rsid w:val="00751BBD"/>
    <w:rsid w:val="00751BBF"/>
    <w:rsid w:val="00751C17"/>
    <w:rsid w:val="00751D19"/>
    <w:rsid w:val="00751D62"/>
    <w:rsid w:val="00751DB7"/>
    <w:rsid w:val="00751DF2"/>
    <w:rsid w:val="00751E43"/>
    <w:rsid w:val="00751EF7"/>
    <w:rsid w:val="00751F8B"/>
    <w:rsid w:val="00751FA3"/>
    <w:rsid w:val="00751FDA"/>
    <w:rsid w:val="00752024"/>
    <w:rsid w:val="0075204B"/>
    <w:rsid w:val="0075213D"/>
    <w:rsid w:val="00752216"/>
    <w:rsid w:val="00752243"/>
    <w:rsid w:val="0075228F"/>
    <w:rsid w:val="0075242E"/>
    <w:rsid w:val="00752483"/>
    <w:rsid w:val="007524DF"/>
    <w:rsid w:val="0075252D"/>
    <w:rsid w:val="00752582"/>
    <w:rsid w:val="0075258E"/>
    <w:rsid w:val="00752603"/>
    <w:rsid w:val="007526F6"/>
    <w:rsid w:val="00752705"/>
    <w:rsid w:val="00752727"/>
    <w:rsid w:val="0075278B"/>
    <w:rsid w:val="007527B8"/>
    <w:rsid w:val="00752876"/>
    <w:rsid w:val="007528C9"/>
    <w:rsid w:val="0075291E"/>
    <w:rsid w:val="0075298C"/>
    <w:rsid w:val="00752AF1"/>
    <w:rsid w:val="00752B0E"/>
    <w:rsid w:val="00752B1C"/>
    <w:rsid w:val="00752B2E"/>
    <w:rsid w:val="00752B7D"/>
    <w:rsid w:val="00752C30"/>
    <w:rsid w:val="00752C33"/>
    <w:rsid w:val="00752CC5"/>
    <w:rsid w:val="00752CDD"/>
    <w:rsid w:val="00752D04"/>
    <w:rsid w:val="00752D37"/>
    <w:rsid w:val="00752E5D"/>
    <w:rsid w:val="00752EDE"/>
    <w:rsid w:val="00753081"/>
    <w:rsid w:val="00753133"/>
    <w:rsid w:val="007531BF"/>
    <w:rsid w:val="00753314"/>
    <w:rsid w:val="007533EA"/>
    <w:rsid w:val="00753470"/>
    <w:rsid w:val="007534B3"/>
    <w:rsid w:val="007534C5"/>
    <w:rsid w:val="007534CB"/>
    <w:rsid w:val="007534E6"/>
    <w:rsid w:val="0075354A"/>
    <w:rsid w:val="00753569"/>
    <w:rsid w:val="00753635"/>
    <w:rsid w:val="00753693"/>
    <w:rsid w:val="007536AA"/>
    <w:rsid w:val="007536BB"/>
    <w:rsid w:val="007536DB"/>
    <w:rsid w:val="00753779"/>
    <w:rsid w:val="007537EC"/>
    <w:rsid w:val="007538BF"/>
    <w:rsid w:val="00753966"/>
    <w:rsid w:val="0075396A"/>
    <w:rsid w:val="0075399B"/>
    <w:rsid w:val="00753B41"/>
    <w:rsid w:val="00753BB5"/>
    <w:rsid w:val="00753D0A"/>
    <w:rsid w:val="00753E8F"/>
    <w:rsid w:val="00753F47"/>
    <w:rsid w:val="00754037"/>
    <w:rsid w:val="0075411F"/>
    <w:rsid w:val="007541AA"/>
    <w:rsid w:val="00754212"/>
    <w:rsid w:val="007543CE"/>
    <w:rsid w:val="00754527"/>
    <w:rsid w:val="007545FC"/>
    <w:rsid w:val="00754607"/>
    <w:rsid w:val="007546C3"/>
    <w:rsid w:val="0075478D"/>
    <w:rsid w:val="0075487A"/>
    <w:rsid w:val="00754891"/>
    <w:rsid w:val="007548C3"/>
    <w:rsid w:val="007548E9"/>
    <w:rsid w:val="007548EB"/>
    <w:rsid w:val="007549B8"/>
    <w:rsid w:val="00754A3E"/>
    <w:rsid w:val="00754A9B"/>
    <w:rsid w:val="00754B06"/>
    <w:rsid w:val="00754BF4"/>
    <w:rsid w:val="00754CDE"/>
    <w:rsid w:val="00754CF7"/>
    <w:rsid w:val="00754D24"/>
    <w:rsid w:val="00754EBA"/>
    <w:rsid w:val="00754F6A"/>
    <w:rsid w:val="00754F8C"/>
    <w:rsid w:val="00755005"/>
    <w:rsid w:val="0075500F"/>
    <w:rsid w:val="007550B2"/>
    <w:rsid w:val="007550E9"/>
    <w:rsid w:val="0075525A"/>
    <w:rsid w:val="0075527A"/>
    <w:rsid w:val="00755299"/>
    <w:rsid w:val="00755350"/>
    <w:rsid w:val="0075549D"/>
    <w:rsid w:val="007554D9"/>
    <w:rsid w:val="007554F3"/>
    <w:rsid w:val="00755519"/>
    <w:rsid w:val="007555DC"/>
    <w:rsid w:val="00755733"/>
    <w:rsid w:val="00755C48"/>
    <w:rsid w:val="00755C5C"/>
    <w:rsid w:val="00755CA4"/>
    <w:rsid w:val="00755D14"/>
    <w:rsid w:val="00755D23"/>
    <w:rsid w:val="00755D36"/>
    <w:rsid w:val="00755E3E"/>
    <w:rsid w:val="00755E6B"/>
    <w:rsid w:val="00755EE1"/>
    <w:rsid w:val="00755FB9"/>
    <w:rsid w:val="0075606E"/>
    <w:rsid w:val="007560D9"/>
    <w:rsid w:val="00756135"/>
    <w:rsid w:val="0075624A"/>
    <w:rsid w:val="0075626A"/>
    <w:rsid w:val="0075636D"/>
    <w:rsid w:val="007563AA"/>
    <w:rsid w:val="007563DB"/>
    <w:rsid w:val="007564FA"/>
    <w:rsid w:val="007565F2"/>
    <w:rsid w:val="007566EA"/>
    <w:rsid w:val="007567B1"/>
    <w:rsid w:val="007567DB"/>
    <w:rsid w:val="0075685E"/>
    <w:rsid w:val="00756888"/>
    <w:rsid w:val="00756920"/>
    <w:rsid w:val="00756A16"/>
    <w:rsid w:val="00756AC3"/>
    <w:rsid w:val="00756B48"/>
    <w:rsid w:val="00756B8C"/>
    <w:rsid w:val="00756C46"/>
    <w:rsid w:val="00756C82"/>
    <w:rsid w:val="00756CEB"/>
    <w:rsid w:val="00756D90"/>
    <w:rsid w:val="00756DDF"/>
    <w:rsid w:val="00756E0A"/>
    <w:rsid w:val="00756EEC"/>
    <w:rsid w:val="00756F49"/>
    <w:rsid w:val="007570C4"/>
    <w:rsid w:val="007570CA"/>
    <w:rsid w:val="007570DB"/>
    <w:rsid w:val="00757364"/>
    <w:rsid w:val="00757424"/>
    <w:rsid w:val="0075744E"/>
    <w:rsid w:val="007574F3"/>
    <w:rsid w:val="007575EE"/>
    <w:rsid w:val="0075763A"/>
    <w:rsid w:val="007576DA"/>
    <w:rsid w:val="0075781A"/>
    <w:rsid w:val="007578D9"/>
    <w:rsid w:val="007579CD"/>
    <w:rsid w:val="00757A86"/>
    <w:rsid w:val="00757B11"/>
    <w:rsid w:val="00757B1F"/>
    <w:rsid w:val="00757B39"/>
    <w:rsid w:val="00757C05"/>
    <w:rsid w:val="00757D2A"/>
    <w:rsid w:val="00757E12"/>
    <w:rsid w:val="00757E17"/>
    <w:rsid w:val="00757E2F"/>
    <w:rsid w:val="00757EB3"/>
    <w:rsid w:val="00757FD5"/>
    <w:rsid w:val="00757FFB"/>
    <w:rsid w:val="0076013A"/>
    <w:rsid w:val="00760177"/>
    <w:rsid w:val="007601E0"/>
    <w:rsid w:val="00760246"/>
    <w:rsid w:val="0076056D"/>
    <w:rsid w:val="007605CF"/>
    <w:rsid w:val="007606A1"/>
    <w:rsid w:val="007606AE"/>
    <w:rsid w:val="0076075F"/>
    <w:rsid w:val="007607C3"/>
    <w:rsid w:val="007607DA"/>
    <w:rsid w:val="007608A5"/>
    <w:rsid w:val="007608DD"/>
    <w:rsid w:val="007608F3"/>
    <w:rsid w:val="0076090D"/>
    <w:rsid w:val="0076093E"/>
    <w:rsid w:val="00760974"/>
    <w:rsid w:val="00760A15"/>
    <w:rsid w:val="00760AD2"/>
    <w:rsid w:val="00760B61"/>
    <w:rsid w:val="00760BD1"/>
    <w:rsid w:val="00760BE8"/>
    <w:rsid w:val="00760C03"/>
    <w:rsid w:val="00760C55"/>
    <w:rsid w:val="00760C8C"/>
    <w:rsid w:val="00760D10"/>
    <w:rsid w:val="00760DE2"/>
    <w:rsid w:val="00760E2F"/>
    <w:rsid w:val="00760E4F"/>
    <w:rsid w:val="00760EC1"/>
    <w:rsid w:val="00760F09"/>
    <w:rsid w:val="00761073"/>
    <w:rsid w:val="0076111B"/>
    <w:rsid w:val="00761141"/>
    <w:rsid w:val="007611A5"/>
    <w:rsid w:val="0076124A"/>
    <w:rsid w:val="00761376"/>
    <w:rsid w:val="0076149D"/>
    <w:rsid w:val="007614AA"/>
    <w:rsid w:val="007614D5"/>
    <w:rsid w:val="00761594"/>
    <w:rsid w:val="00761609"/>
    <w:rsid w:val="0076161B"/>
    <w:rsid w:val="007616B1"/>
    <w:rsid w:val="007616BE"/>
    <w:rsid w:val="0076183E"/>
    <w:rsid w:val="007618B9"/>
    <w:rsid w:val="00761904"/>
    <w:rsid w:val="0076196C"/>
    <w:rsid w:val="007619D4"/>
    <w:rsid w:val="00761A90"/>
    <w:rsid w:val="00761ACF"/>
    <w:rsid w:val="00761B43"/>
    <w:rsid w:val="00761C0E"/>
    <w:rsid w:val="00761C12"/>
    <w:rsid w:val="00761C56"/>
    <w:rsid w:val="00761D01"/>
    <w:rsid w:val="00761D2E"/>
    <w:rsid w:val="00761DD2"/>
    <w:rsid w:val="00761F95"/>
    <w:rsid w:val="00761F96"/>
    <w:rsid w:val="00761FF1"/>
    <w:rsid w:val="007621F8"/>
    <w:rsid w:val="00762206"/>
    <w:rsid w:val="00762209"/>
    <w:rsid w:val="00762240"/>
    <w:rsid w:val="007622EE"/>
    <w:rsid w:val="00762419"/>
    <w:rsid w:val="00762462"/>
    <w:rsid w:val="0076252B"/>
    <w:rsid w:val="00762544"/>
    <w:rsid w:val="00762563"/>
    <w:rsid w:val="00762578"/>
    <w:rsid w:val="00762637"/>
    <w:rsid w:val="00762640"/>
    <w:rsid w:val="00762764"/>
    <w:rsid w:val="007628B1"/>
    <w:rsid w:val="007629C0"/>
    <w:rsid w:val="007629CC"/>
    <w:rsid w:val="00762A39"/>
    <w:rsid w:val="00762AC3"/>
    <w:rsid w:val="00762AD6"/>
    <w:rsid w:val="00762B1D"/>
    <w:rsid w:val="00762B2F"/>
    <w:rsid w:val="00762B61"/>
    <w:rsid w:val="00762CDF"/>
    <w:rsid w:val="00762E5D"/>
    <w:rsid w:val="00762ED8"/>
    <w:rsid w:val="00762F08"/>
    <w:rsid w:val="00762FEF"/>
    <w:rsid w:val="0076303D"/>
    <w:rsid w:val="00763126"/>
    <w:rsid w:val="00763165"/>
    <w:rsid w:val="007631DD"/>
    <w:rsid w:val="00763245"/>
    <w:rsid w:val="0076326E"/>
    <w:rsid w:val="007632BA"/>
    <w:rsid w:val="00763362"/>
    <w:rsid w:val="0076346B"/>
    <w:rsid w:val="0076350B"/>
    <w:rsid w:val="007636F3"/>
    <w:rsid w:val="00763820"/>
    <w:rsid w:val="00763908"/>
    <w:rsid w:val="00763919"/>
    <w:rsid w:val="0076392D"/>
    <w:rsid w:val="00763981"/>
    <w:rsid w:val="00763C07"/>
    <w:rsid w:val="00763CE2"/>
    <w:rsid w:val="00763E74"/>
    <w:rsid w:val="00763FC3"/>
    <w:rsid w:val="0076411B"/>
    <w:rsid w:val="0076419E"/>
    <w:rsid w:val="007642DC"/>
    <w:rsid w:val="007642F2"/>
    <w:rsid w:val="00764424"/>
    <w:rsid w:val="0076449F"/>
    <w:rsid w:val="00764563"/>
    <w:rsid w:val="007645E8"/>
    <w:rsid w:val="007645F9"/>
    <w:rsid w:val="00764610"/>
    <w:rsid w:val="00764836"/>
    <w:rsid w:val="00764951"/>
    <w:rsid w:val="00764A67"/>
    <w:rsid w:val="00764ACD"/>
    <w:rsid w:val="00764C6B"/>
    <w:rsid w:val="00764C8C"/>
    <w:rsid w:val="00764D88"/>
    <w:rsid w:val="00764E0F"/>
    <w:rsid w:val="00764F01"/>
    <w:rsid w:val="00764F16"/>
    <w:rsid w:val="00764FC6"/>
    <w:rsid w:val="0076501F"/>
    <w:rsid w:val="00765025"/>
    <w:rsid w:val="00765097"/>
    <w:rsid w:val="00765368"/>
    <w:rsid w:val="00765414"/>
    <w:rsid w:val="00765455"/>
    <w:rsid w:val="00765647"/>
    <w:rsid w:val="00765723"/>
    <w:rsid w:val="0076578A"/>
    <w:rsid w:val="007657C9"/>
    <w:rsid w:val="007658EA"/>
    <w:rsid w:val="00765A46"/>
    <w:rsid w:val="00765A89"/>
    <w:rsid w:val="00765BB4"/>
    <w:rsid w:val="00765C34"/>
    <w:rsid w:val="00765C38"/>
    <w:rsid w:val="00765DA8"/>
    <w:rsid w:val="00765DD6"/>
    <w:rsid w:val="00765E2D"/>
    <w:rsid w:val="00765E43"/>
    <w:rsid w:val="00765E5A"/>
    <w:rsid w:val="00765EFF"/>
    <w:rsid w:val="00765F81"/>
    <w:rsid w:val="00766019"/>
    <w:rsid w:val="0076602C"/>
    <w:rsid w:val="00766084"/>
    <w:rsid w:val="00766192"/>
    <w:rsid w:val="007661B7"/>
    <w:rsid w:val="007661BF"/>
    <w:rsid w:val="00766301"/>
    <w:rsid w:val="0076632E"/>
    <w:rsid w:val="00766409"/>
    <w:rsid w:val="0076644C"/>
    <w:rsid w:val="00766462"/>
    <w:rsid w:val="00766522"/>
    <w:rsid w:val="007665C1"/>
    <w:rsid w:val="007665EC"/>
    <w:rsid w:val="00766678"/>
    <w:rsid w:val="007666BB"/>
    <w:rsid w:val="0076673B"/>
    <w:rsid w:val="007667BB"/>
    <w:rsid w:val="007667F1"/>
    <w:rsid w:val="0076681D"/>
    <w:rsid w:val="00766AD3"/>
    <w:rsid w:val="00766B79"/>
    <w:rsid w:val="00766B80"/>
    <w:rsid w:val="00766B9F"/>
    <w:rsid w:val="00766E21"/>
    <w:rsid w:val="00766EB4"/>
    <w:rsid w:val="00766F0B"/>
    <w:rsid w:val="00766F58"/>
    <w:rsid w:val="00766FB9"/>
    <w:rsid w:val="0076708C"/>
    <w:rsid w:val="00767196"/>
    <w:rsid w:val="007672F2"/>
    <w:rsid w:val="00767338"/>
    <w:rsid w:val="00767451"/>
    <w:rsid w:val="00767486"/>
    <w:rsid w:val="007674AD"/>
    <w:rsid w:val="007676F6"/>
    <w:rsid w:val="0076774D"/>
    <w:rsid w:val="00767755"/>
    <w:rsid w:val="007677CE"/>
    <w:rsid w:val="007677E2"/>
    <w:rsid w:val="00767829"/>
    <w:rsid w:val="00767836"/>
    <w:rsid w:val="00767872"/>
    <w:rsid w:val="00767891"/>
    <w:rsid w:val="007679BB"/>
    <w:rsid w:val="00767A7C"/>
    <w:rsid w:val="00767A7D"/>
    <w:rsid w:val="00767BBA"/>
    <w:rsid w:val="00767C15"/>
    <w:rsid w:val="00767C52"/>
    <w:rsid w:val="00767CB7"/>
    <w:rsid w:val="00767D0A"/>
    <w:rsid w:val="00767D3F"/>
    <w:rsid w:val="00767D47"/>
    <w:rsid w:val="00767DE0"/>
    <w:rsid w:val="00767E63"/>
    <w:rsid w:val="00767E9C"/>
    <w:rsid w:val="00767EDA"/>
    <w:rsid w:val="00767F57"/>
    <w:rsid w:val="00770031"/>
    <w:rsid w:val="0077008A"/>
    <w:rsid w:val="007700AB"/>
    <w:rsid w:val="007700F3"/>
    <w:rsid w:val="00770243"/>
    <w:rsid w:val="007702A8"/>
    <w:rsid w:val="007703F1"/>
    <w:rsid w:val="007704C9"/>
    <w:rsid w:val="007704CC"/>
    <w:rsid w:val="00770654"/>
    <w:rsid w:val="007706E8"/>
    <w:rsid w:val="00770700"/>
    <w:rsid w:val="00770701"/>
    <w:rsid w:val="0077073F"/>
    <w:rsid w:val="00770816"/>
    <w:rsid w:val="0077097B"/>
    <w:rsid w:val="0077098C"/>
    <w:rsid w:val="007709D3"/>
    <w:rsid w:val="007709F5"/>
    <w:rsid w:val="00770AAD"/>
    <w:rsid w:val="00770AD0"/>
    <w:rsid w:val="00770B40"/>
    <w:rsid w:val="00770BA1"/>
    <w:rsid w:val="00770BD2"/>
    <w:rsid w:val="00770BFB"/>
    <w:rsid w:val="00770E00"/>
    <w:rsid w:val="00770E26"/>
    <w:rsid w:val="00770E46"/>
    <w:rsid w:val="00770F4D"/>
    <w:rsid w:val="00771026"/>
    <w:rsid w:val="0077104B"/>
    <w:rsid w:val="0077113B"/>
    <w:rsid w:val="00771193"/>
    <w:rsid w:val="00771247"/>
    <w:rsid w:val="007712B5"/>
    <w:rsid w:val="00771331"/>
    <w:rsid w:val="007714B5"/>
    <w:rsid w:val="007715A5"/>
    <w:rsid w:val="007715D7"/>
    <w:rsid w:val="007715E9"/>
    <w:rsid w:val="00771619"/>
    <w:rsid w:val="0077169F"/>
    <w:rsid w:val="007716EC"/>
    <w:rsid w:val="00771781"/>
    <w:rsid w:val="00771949"/>
    <w:rsid w:val="0077198B"/>
    <w:rsid w:val="007719DE"/>
    <w:rsid w:val="00771A1E"/>
    <w:rsid w:val="00771A37"/>
    <w:rsid w:val="00771A58"/>
    <w:rsid w:val="00771A9D"/>
    <w:rsid w:val="00771B68"/>
    <w:rsid w:val="00771B87"/>
    <w:rsid w:val="00771CDB"/>
    <w:rsid w:val="00771E35"/>
    <w:rsid w:val="00771E92"/>
    <w:rsid w:val="00771F2E"/>
    <w:rsid w:val="00771FAA"/>
    <w:rsid w:val="00771FDA"/>
    <w:rsid w:val="0077205A"/>
    <w:rsid w:val="007720AB"/>
    <w:rsid w:val="00772153"/>
    <w:rsid w:val="007721A1"/>
    <w:rsid w:val="0077224D"/>
    <w:rsid w:val="0077245B"/>
    <w:rsid w:val="0077272A"/>
    <w:rsid w:val="00772748"/>
    <w:rsid w:val="007727B1"/>
    <w:rsid w:val="00772910"/>
    <w:rsid w:val="00772935"/>
    <w:rsid w:val="00772AB6"/>
    <w:rsid w:val="00772B93"/>
    <w:rsid w:val="00772BD9"/>
    <w:rsid w:val="00772E0C"/>
    <w:rsid w:val="00772E83"/>
    <w:rsid w:val="00772E9A"/>
    <w:rsid w:val="00772EAA"/>
    <w:rsid w:val="00772F84"/>
    <w:rsid w:val="00772FBB"/>
    <w:rsid w:val="007730A3"/>
    <w:rsid w:val="007730B2"/>
    <w:rsid w:val="0077322A"/>
    <w:rsid w:val="0077325C"/>
    <w:rsid w:val="00773280"/>
    <w:rsid w:val="00773366"/>
    <w:rsid w:val="00773398"/>
    <w:rsid w:val="00773446"/>
    <w:rsid w:val="0077348F"/>
    <w:rsid w:val="0077356C"/>
    <w:rsid w:val="00773615"/>
    <w:rsid w:val="0077367C"/>
    <w:rsid w:val="00773718"/>
    <w:rsid w:val="0077378D"/>
    <w:rsid w:val="007737B6"/>
    <w:rsid w:val="007737BF"/>
    <w:rsid w:val="0077380A"/>
    <w:rsid w:val="007738EF"/>
    <w:rsid w:val="0077390B"/>
    <w:rsid w:val="007739E6"/>
    <w:rsid w:val="007739F2"/>
    <w:rsid w:val="00773A78"/>
    <w:rsid w:val="00773B4D"/>
    <w:rsid w:val="00773BBA"/>
    <w:rsid w:val="00773C1C"/>
    <w:rsid w:val="00773C9D"/>
    <w:rsid w:val="00773CAE"/>
    <w:rsid w:val="00773CD0"/>
    <w:rsid w:val="00773D38"/>
    <w:rsid w:val="00773D84"/>
    <w:rsid w:val="00773DD1"/>
    <w:rsid w:val="00773E72"/>
    <w:rsid w:val="00773EF4"/>
    <w:rsid w:val="00773F00"/>
    <w:rsid w:val="00773F36"/>
    <w:rsid w:val="00773FB6"/>
    <w:rsid w:val="0077413A"/>
    <w:rsid w:val="00774141"/>
    <w:rsid w:val="00774162"/>
    <w:rsid w:val="0077418B"/>
    <w:rsid w:val="0077418C"/>
    <w:rsid w:val="00774251"/>
    <w:rsid w:val="00774265"/>
    <w:rsid w:val="007742AE"/>
    <w:rsid w:val="007742F1"/>
    <w:rsid w:val="00774300"/>
    <w:rsid w:val="00774342"/>
    <w:rsid w:val="007743E3"/>
    <w:rsid w:val="0077452B"/>
    <w:rsid w:val="00774548"/>
    <w:rsid w:val="007745AF"/>
    <w:rsid w:val="00774612"/>
    <w:rsid w:val="00774752"/>
    <w:rsid w:val="00774773"/>
    <w:rsid w:val="007747C0"/>
    <w:rsid w:val="0077481C"/>
    <w:rsid w:val="007748B9"/>
    <w:rsid w:val="007748CF"/>
    <w:rsid w:val="00774968"/>
    <w:rsid w:val="0077498C"/>
    <w:rsid w:val="00774990"/>
    <w:rsid w:val="0077499D"/>
    <w:rsid w:val="00774A16"/>
    <w:rsid w:val="00774A2E"/>
    <w:rsid w:val="00774A87"/>
    <w:rsid w:val="00774B09"/>
    <w:rsid w:val="00774D1B"/>
    <w:rsid w:val="00774D8A"/>
    <w:rsid w:val="00774E22"/>
    <w:rsid w:val="00774E79"/>
    <w:rsid w:val="00774E8F"/>
    <w:rsid w:val="00774F72"/>
    <w:rsid w:val="0077502E"/>
    <w:rsid w:val="00775185"/>
    <w:rsid w:val="00775233"/>
    <w:rsid w:val="0077524A"/>
    <w:rsid w:val="0077526C"/>
    <w:rsid w:val="00775280"/>
    <w:rsid w:val="0077529C"/>
    <w:rsid w:val="0077536D"/>
    <w:rsid w:val="0077537F"/>
    <w:rsid w:val="007753B1"/>
    <w:rsid w:val="0077542E"/>
    <w:rsid w:val="00775463"/>
    <w:rsid w:val="007755BB"/>
    <w:rsid w:val="007755CE"/>
    <w:rsid w:val="00775603"/>
    <w:rsid w:val="0077561F"/>
    <w:rsid w:val="00775657"/>
    <w:rsid w:val="007756AF"/>
    <w:rsid w:val="007756E1"/>
    <w:rsid w:val="00775771"/>
    <w:rsid w:val="00775784"/>
    <w:rsid w:val="00775810"/>
    <w:rsid w:val="007758A2"/>
    <w:rsid w:val="0077593B"/>
    <w:rsid w:val="0077596E"/>
    <w:rsid w:val="007759E9"/>
    <w:rsid w:val="00775A09"/>
    <w:rsid w:val="00775A10"/>
    <w:rsid w:val="00775A2C"/>
    <w:rsid w:val="00775A87"/>
    <w:rsid w:val="00775AC8"/>
    <w:rsid w:val="00775C51"/>
    <w:rsid w:val="00775CF2"/>
    <w:rsid w:val="00775DED"/>
    <w:rsid w:val="00775EDC"/>
    <w:rsid w:val="00775F50"/>
    <w:rsid w:val="00775F73"/>
    <w:rsid w:val="00775FA2"/>
    <w:rsid w:val="00776004"/>
    <w:rsid w:val="007760B0"/>
    <w:rsid w:val="00776134"/>
    <w:rsid w:val="00776182"/>
    <w:rsid w:val="007761C7"/>
    <w:rsid w:val="007761FB"/>
    <w:rsid w:val="0077621B"/>
    <w:rsid w:val="00776226"/>
    <w:rsid w:val="00776237"/>
    <w:rsid w:val="00776277"/>
    <w:rsid w:val="00776367"/>
    <w:rsid w:val="007763F3"/>
    <w:rsid w:val="0077640D"/>
    <w:rsid w:val="00776524"/>
    <w:rsid w:val="007766B6"/>
    <w:rsid w:val="007766DA"/>
    <w:rsid w:val="00776708"/>
    <w:rsid w:val="00776878"/>
    <w:rsid w:val="007768F0"/>
    <w:rsid w:val="007768F6"/>
    <w:rsid w:val="00776A5D"/>
    <w:rsid w:val="00776AE0"/>
    <w:rsid w:val="00776C9C"/>
    <w:rsid w:val="00776D09"/>
    <w:rsid w:val="00776DA5"/>
    <w:rsid w:val="00776DE5"/>
    <w:rsid w:val="00776E34"/>
    <w:rsid w:val="00776EBB"/>
    <w:rsid w:val="00776F19"/>
    <w:rsid w:val="0077702D"/>
    <w:rsid w:val="0077710D"/>
    <w:rsid w:val="00777116"/>
    <w:rsid w:val="00777174"/>
    <w:rsid w:val="0077724E"/>
    <w:rsid w:val="00777274"/>
    <w:rsid w:val="007772A9"/>
    <w:rsid w:val="007772DC"/>
    <w:rsid w:val="007772EF"/>
    <w:rsid w:val="00777338"/>
    <w:rsid w:val="0077734C"/>
    <w:rsid w:val="00777370"/>
    <w:rsid w:val="00777376"/>
    <w:rsid w:val="00777389"/>
    <w:rsid w:val="007773AB"/>
    <w:rsid w:val="00777459"/>
    <w:rsid w:val="0077749F"/>
    <w:rsid w:val="007775C9"/>
    <w:rsid w:val="007775E5"/>
    <w:rsid w:val="007775F5"/>
    <w:rsid w:val="00777615"/>
    <w:rsid w:val="00777626"/>
    <w:rsid w:val="00777629"/>
    <w:rsid w:val="0077766E"/>
    <w:rsid w:val="0077768B"/>
    <w:rsid w:val="007776A2"/>
    <w:rsid w:val="0077771B"/>
    <w:rsid w:val="0077776B"/>
    <w:rsid w:val="00777800"/>
    <w:rsid w:val="0077786A"/>
    <w:rsid w:val="00777895"/>
    <w:rsid w:val="007779E2"/>
    <w:rsid w:val="00777A41"/>
    <w:rsid w:val="00777A8A"/>
    <w:rsid w:val="00777A8E"/>
    <w:rsid w:val="00777B5D"/>
    <w:rsid w:val="00777BF5"/>
    <w:rsid w:val="00777C0C"/>
    <w:rsid w:val="00777C37"/>
    <w:rsid w:val="00777C5F"/>
    <w:rsid w:val="00777CFF"/>
    <w:rsid w:val="00777D00"/>
    <w:rsid w:val="00777D95"/>
    <w:rsid w:val="00777E1B"/>
    <w:rsid w:val="00777EB2"/>
    <w:rsid w:val="00777EEF"/>
    <w:rsid w:val="00777F2E"/>
    <w:rsid w:val="00777FD4"/>
    <w:rsid w:val="00777FD7"/>
    <w:rsid w:val="00780029"/>
    <w:rsid w:val="0078005C"/>
    <w:rsid w:val="007800F7"/>
    <w:rsid w:val="007800FB"/>
    <w:rsid w:val="0078011F"/>
    <w:rsid w:val="00780233"/>
    <w:rsid w:val="0078042E"/>
    <w:rsid w:val="00780488"/>
    <w:rsid w:val="00780502"/>
    <w:rsid w:val="00780531"/>
    <w:rsid w:val="00780672"/>
    <w:rsid w:val="00780924"/>
    <w:rsid w:val="00780986"/>
    <w:rsid w:val="00780994"/>
    <w:rsid w:val="007809D8"/>
    <w:rsid w:val="00780A57"/>
    <w:rsid w:val="00780A87"/>
    <w:rsid w:val="00780A88"/>
    <w:rsid w:val="00780A99"/>
    <w:rsid w:val="00780B0F"/>
    <w:rsid w:val="00780B4A"/>
    <w:rsid w:val="00780B5A"/>
    <w:rsid w:val="00780B6A"/>
    <w:rsid w:val="00780CA7"/>
    <w:rsid w:val="00780CB7"/>
    <w:rsid w:val="00780CE9"/>
    <w:rsid w:val="00780CFA"/>
    <w:rsid w:val="00780DCE"/>
    <w:rsid w:val="00780DD9"/>
    <w:rsid w:val="00780DE7"/>
    <w:rsid w:val="00780DFF"/>
    <w:rsid w:val="00780EFA"/>
    <w:rsid w:val="00780F85"/>
    <w:rsid w:val="00780F88"/>
    <w:rsid w:val="00780FA7"/>
    <w:rsid w:val="00780FA9"/>
    <w:rsid w:val="00780FC1"/>
    <w:rsid w:val="00781046"/>
    <w:rsid w:val="007810D7"/>
    <w:rsid w:val="007810DD"/>
    <w:rsid w:val="0078117F"/>
    <w:rsid w:val="0078119D"/>
    <w:rsid w:val="007811B2"/>
    <w:rsid w:val="0078121D"/>
    <w:rsid w:val="007812C2"/>
    <w:rsid w:val="0078131E"/>
    <w:rsid w:val="0078133F"/>
    <w:rsid w:val="007813FA"/>
    <w:rsid w:val="00781430"/>
    <w:rsid w:val="00781432"/>
    <w:rsid w:val="007814FB"/>
    <w:rsid w:val="00781526"/>
    <w:rsid w:val="00781552"/>
    <w:rsid w:val="0078159C"/>
    <w:rsid w:val="007815C2"/>
    <w:rsid w:val="007815C8"/>
    <w:rsid w:val="00781614"/>
    <w:rsid w:val="0078164B"/>
    <w:rsid w:val="00781692"/>
    <w:rsid w:val="007817C3"/>
    <w:rsid w:val="007817CB"/>
    <w:rsid w:val="007817CE"/>
    <w:rsid w:val="007817EC"/>
    <w:rsid w:val="0078194B"/>
    <w:rsid w:val="007819DA"/>
    <w:rsid w:val="00781B2B"/>
    <w:rsid w:val="00781D41"/>
    <w:rsid w:val="00781DC3"/>
    <w:rsid w:val="00781E22"/>
    <w:rsid w:val="0078208C"/>
    <w:rsid w:val="007820C4"/>
    <w:rsid w:val="007821BF"/>
    <w:rsid w:val="0078233F"/>
    <w:rsid w:val="00782483"/>
    <w:rsid w:val="007825D6"/>
    <w:rsid w:val="00782634"/>
    <w:rsid w:val="00782713"/>
    <w:rsid w:val="007827A1"/>
    <w:rsid w:val="007828E0"/>
    <w:rsid w:val="00782A70"/>
    <w:rsid w:val="00782B40"/>
    <w:rsid w:val="00782B51"/>
    <w:rsid w:val="00782B57"/>
    <w:rsid w:val="00782B5F"/>
    <w:rsid w:val="00782BD3"/>
    <w:rsid w:val="00782CC0"/>
    <w:rsid w:val="00782D0A"/>
    <w:rsid w:val="00782D3E"/>
    <w:rsid w:val="00782D7D"/>
    <w:rsid w:val="00782E62"/>
    <w:rsid w:val="00782E81"/>
    <w:rsid w:val="00782EA5"/>
    <w:rsid w:val="00782F10"/>
    <w:rsid w:val="00782F98"/>
    <w:rsid w:val="00783138"/>
    <w:rsid w:val="007833E0"/>
    <w:rsid w:val="00783447"/>
    <w:rsid w:val="0078354C"/>
    <w:rsid w:val="007837E3"/>
    <w:rsid w:val="00783887"/>
    <w:rsid w:val="007838CA"/>
    <w:rsid w:val="00783955"/>
    <w:rsid w:val="0078399F"/>
    <w:rsid w:val="007839A3"/>
    <w:rsid w:val="00783ABF"/>
    <w:rsid w:val="00783AC4"/>
    <w:rsid w:val="00783BDE"/>
    <w:rsid w:val="00783C94"/>
    <w:rsid w:val="00783CA9"/>
    <w:rsid w:val="00783CD1"/>
    <w:rsid w:val="00783D68"/>
    <w:rsid w:val="00783DF5"/>
    <w:rsid w:val="00783E4A"/>
    <w:rsid w:val="00783FAC"/>
    <w:rsid w:val="007841A3"/>
    <w:rsid w:val="00784294"/>
    <w:rsid w:val="007842B5"/>
    <w:rsid w:val="007842C6"/>
    <w:rsid w:val="0078434E"/>
    <w:rsid w:val="0078437A"/>
    <w:rsid w:val="00784510"/>
    <w:rsid w:val="00784597"/>
    <w:rsid w:val="0078459D"/>
    <w:rsid w:val="007845D6"/>
    <w:rsid w:val="00784709"/>
    <w:rsid w:val="0078470F"/>
    <w:rsid w:val="00784747"/>
    <w:rsid w:val="0078496C"/>
    <w:rsid w:val="007849A5"/>
    <w:rsid w:val="007849E7"/>
    <w:rsid w:val="007849F6"/>
    <w:rsid w:val="00784A1C"/>
    <w:rsid w:val="00784A97"/>
    <w:rsid w:val="00784BA0"/>
    <w:rsid w:val="00784BD6"/>
    <w:rsid w:val="00784D2D"/>
    <w:rsid w:val="00784D61"/>
    <w:rsid w:val="00784DE4"/>
    <w:rsid w:val="00784E1F"/>
    <w:rsid w:val="00784E32"/>
    <w:rsid w:val="00784F74"/>
    <w:rsid w:val="0078507A"/>
    <w:rsid w:val="007850AC"/>
    <w:rsid w:val="007851BE"/>
    <w:rsid w:val="0078523B"/>
    <w:rsid w:val="007852DD"/>
    <w:rsid w:val="00785307"/>
    <w:rsid w:val="0078567A"/>
    <w:rsid w:val="007856A5"/>
    <w:rsid w:val="007856D8"/>
    <w:rsid w:val="00785711"/>
    <w:rsid w:val="00785763"/>
    <w:rsid w:val="007857AF"/>
    <w:rsid w:val="0078597F"/>
    <w:rsid w:val="007859F5"/>
    <w:rsid w:val="00785A06"/>
    <w:rsid w:val="00785A66"/>
    <w:rsid w:val="00785ABE"/>
    <w:rsid w:val="00785B5A"/>
    <w:rsid w:val="00785D1C"/>
    <w:rsid w:val="00785DE0"/>
    <w:rsid w:val="00785DE4"/>
    <w:rsid w:val="00785F70"/>
    <w:rsid w:val="00785FFE"/>
    <w:rsid w:val="007860D3"/>
    <w:rsid w:val="00786198"/>
    <w:rsid w:val="00786263"/>
    <w:rsid w:val="00786355"/>
    <w:rsid w:val="007863D2"/>
    <w:rsid w:val="00786430"/>
    <w:rsid w:val="0078644B"/>
    <w:rsid w:val="0078646B"/>
    <w:rsid w:val="007864CB"/>
    <w:rsid w:val="00786509"/>
    <w:rsid w:val="00786538"/>
    <w:rsid w:val="0078656C"/>
    <w:rsid w:val="007865BE"/>
    <w:rsid w:val="00786627"/>
    <w:rsid w:val="007867AD"/>
    <w:rsid w:val="007867B5"/>
    <w:rsid w:val="007868A4"/>
    <w:rsid w:val="00786904"/>
    <w:rsid w:val="00786B22"/>
    <w:rsid w:val="00786B41"/>
    <w:rsid w:val="00786BF4"/>
    <w:rsid w:val="00786BF8"/>
    <w:rsid w:val="00786D56"/>
    <w:rsid w:val="00786E13"/>
    <w:rsid w:val="00786E8F"/>
    <w:rsid w:val="00786F1B"/>
    <w:rsid w:val="00786F40"/>
    <w:rsid w:val="00786F8F"/>
    <w:rsid w:val="0078704C"/>
    <w:rsid w:val="007871AF"/>
    <w:rsid w:val="007871D8"/>
    <w:rsid w:val="0078725F"/>
    <w:rsid w:val="0078729F"/>
    <w:rsid w:val="007872AE"/>
    <w:rsid w:val="007872E9"/>
    <w:rsid w:val="007872FB"/>
    <w:rsid w:val="007873AC"/>
    <w:rsid w:val="00787591"/>
    <w:rsid w:val="00787634"/>
    <w:rsid w:val="00787700"/>
    <w:rsid w:val="00787797"/>
    <w:rsid w:val="007877A1"/>
    <w:rsid w:val="007878FD"/>
    <w:rsid w:val="0078795C"/>
    <w:rsid w:val="007879E1"/>
    <w:rsid w:val="00787A66"/>
    <w:rsid w:val="00787AE6"/>
    <w:rsid w:val="00787BD2"/>
    <w:rsid w:val="00787C80"/>
    <w:rsid w:val="00787C9B"/>
    <w:rsid w:val="00787CDB"/>
    <w:rsid w:val="00787D7A"/>
    <w:rsid w:val="00787DD6"/>
    <w:rsid w:val="00787DE5"/>
    <w:rsid w:val="00787F08"/>
    <w:rsid w:val="00787F94"/>
    <w:rsid w:val="00790020"/>
    <w:rsid w:val="0079007A"/>
    <w:rsid w:val="00790095"/>
    <w:rsid w:val="007900BB"/>
    <w:rsid w:val="007900E9"/>
    <w:rsid w:val="00790190"/>
    <w:rsid w:val="00790217"/>
    <w:rsid w:val="007902C3"/>
    <w:rsid w:val="00790333"/>
    <w:rsid w:val="00790379"/>
    <w:rsid w:val="00790499"/>
    <w:rsid w:val="007904B3"/>
    <w:rsid w:val="00790596"/>
    <w:rsid w:val="00790599"/>
    <w:rsid w:val="007905CA"/>
    <w:rsid w:val="007905CB"/>
    <w:rsid w:val="007905F9"/>
    <w:rsid w:val="00790638"/>
    <w:rsid w:val="007906E2"/>
    <w:rsid w:val="00790738"/>
    <w:rsid w:val="00790895"/>
    <w:rsid w:val="00790993"/>
    <w:rsid w:val="00790B0D"/>
    <w:rsid w:val="00790BAA"/>
    <w:rsid w:val="00790CD8"/>
    <w:rsid w:val="00790DA0"/>
    <w:rsid w:val="00790F23"/>
    <w:rsid w:val="00790FA6"/>
    <w:rsid w:val="00790FA8"/>
    <w:rsid w:val="0079100E"/>
    <w:rsid w:val="00791042"/>
    <w:rsid w:val="00791058"/>
    <w:rsid w:val="00791154"/>
    <w:rsid w:val="007911BE"/>
    <w:rsid w:val="007911C2"/>
    <w:rsid w:val="007911CD"/>
    <w:rsid w:val="0079129F"/>
    <w:rsid w:val="00791319"/>
    <w:rsid w:val="0079132F"/>
    <w:rsid w:val="007913B7"/>
    <w:rsid w:val="007913DD"/>
    <w:rsid w:val="007914BB"/>
    <w:rsid w:val="007914C0"/>
    <w:rsid w:val="00791566"/>
    <w:rsid w:val="00791670"/>
    <w:rsid w:val="007916F8"/>
    <w:rsid w:val="00791736"/>
    <w:rsid w:val="00791749"/>
    <w:rsid w:val="00791760"/>
    <w:rsid w:val="00791794"/>
    <w:rsid w:val="00791916"/>
    <w:rsid w:val="00791A96"/>
    <w:rsid w:val="00791BC2"/>
    <w:rsid w:val="00791BCD"/>
    <w:rsid w:val="00791BD9"/>
    <w:rsid w:val="00791BF5"/>
    <w:rsid w:val="00791C94"/>
    <w:rsid w:val="00791D1E"/>
    <w:rsid w:val="00791D4C"/>
    <w:rsid w:val="00791F4B"/>
    <w:rsid w:val="00791FD2"/>
    <w:rsid w:val="00792059"/>
    <w:rsid w:val="00792162"/>
    <w:rsid w:val="007921E0"/>
    <w:rsid w:val="00792267"/>
    <w:rsid w:val="00792457"/>
    <w:rsid w:val="00792500"/>
    <w:rsid w:val="00792509"/>
    <w:rsid w:val="00792554"/>
    <w:rsid w:val="00792578"/>
    <w:rsid w:val="007925BE"/>
    <w:rsid w:val="007925C4"/>
    <w:rsid w:val="00792680"/>
    <w:rsid w:val="0079277F"/>
    <w:rsid w:val="00792818"/>
    <w:rsid w:val="007928BE"/>
    <w:rsid w:val="00792935"/>
    <w:rsid w:val="0079293E"/>
    <w:rsid w:val="00792A53"/>
    <w:rsid w:val="00792ADD"/>
    <w:rsid w:val="00792BC8"/>
    <w:rsid w:val="00792C03"/>
    <w:rsid w:val="00792D1D"/>
    <w:rsid w:val="00792D75"/>
    <w:rsid w:val="00792F3A"/>
    <w:rsid w:val="00792F67"/>
    <w:rsid w:val="00792F78"/>
    <w:rsid w:val="00792F96"/>
    <w:rsid w:val="00792FE0"/>
    <w:rsid w:val="00792FEA"/>
    <w:rsid w:val="0079301A"/>
    <w:rsid w:val="007932A1"/>
    <w:rsid w:val="007933A2"/>
    <w:rsid w:val="007933C7"/>
    <w:rsid w:val="0079341B"/>
    <w:rsid w:val="0079341E"/>
    <w:rsid w:val="00793477"/>
    <w:rsid w:val="00793573"/>
    <w:rsid w:val="007935CF"/>
    <w:rsid w:val="00793651"/>
    <w:rsid w:val="00793692"/>
    <w:rsid w:val="007936C0"/>
    <w:rsid w:val="007937FF"/>
    <w:rsid w:val="0079382A"/>
    <w:rsid w:val="00793B6F"/>
    <w:rsid w:val="00793BB9"/>
    <w:rsid w:val="00793CD2"/>
    <w:rsid w:val="00793CDC"/>
    <w:rsid w:val="00793CF8"/>
    <w:rsid w:val="00793E33"/>
    <w:rsid w:val="00793EEC"/>
    <w:rsid w:val="00793EF1"/>
    <w:rsid w:val="00793F23"/>
    <w:rsid w:val="00793FA8"/>
    <w:rsid w:val="00794001"/>
    <w:rsid w:val="007940B1"/>
    <w:rsid w:val="00794233"/>
    <w:rsid w:val="0079425D"/>
    <w:rsid w:val="00794278"/>
    <w:rsid w:val="00794394"/>
    <w:rsid w:val="00794580"/>
    <w:rsid w:val="00794684"/>
    <w:rsid w:val="007946F0"/>
    <w:rsid w:val="00794766"/>
    <w:rsid w:val="0079476F"/>
    <w:rsid w:val="00794792"/>
    <w:rsid w:val="00794844"/>
    <w:rsid w:val="00794846"/>
    <w:rsid w:val="00794865"/>
    <w:rsid w:val="007948B1"/>
    <w:rsid w:val="007948B4"/>
    <w:rsid w:val="007948CA"/>
    <w:rsid w:val="00794993"/>
    <w:rsid w:val="007949C9"/>
    <w:rsid w:val="00794A55"/>
    <w:rsid w:val="00794B6E"/>
    <w:rsid w:val="00794BBC"/>
    <w:rsid w:val="00794CC3"/>
    <w:rsid w:val="00794DB9"/>
    <w:rsid w:val="00794E2A"/>
    <w:rsid w:val="00794F0E"/>
    <w:rsid w:val="00794F13"/>
    <w:rsid w:val="00794FF5"/>
    <w:rsid w:val="00795033"/>
    <w:rsid w:val="0079503D"/>
    <w:rsid w:val="0079508E"/>
    <w:rsid w:val="00795116"/>
    <w:rsid w:val="0079518D"/>
    <w:rsid w:val="007952CA"/>
    <w:rsid w:val="007953B8"/>
    <w:rsid w:val="007953FF"/>
    <w:rsid w:val="00795409"/>
    <w:rsid w:val="007954D2"/>
    <w:rsid w:val="00795506"/>
    <w:rsid w:val="00795531"/>
    <w:rsid w:val="00795532"/>
    <w:rsid w:val="00795543"/>
    <w:rsid w:val="0079564E"/>
    <w:rsid w:val="00795684"/>
    <w:rsid w:val="007956F6"/>
    <w:rsid w:val="0079579C"/>
    <w:rsid w:val="007957EB"/>
    <w:rsid w:val="0079583B"/>
    <w:rsid w:val="00795863"/>
    <w:rsid w:val="007958C7"/>
    <w:rsid w:val="00795922"/>
    <w:rsid w:val="007959C2"/>
    <w:rsid w:val="00795A16"/>
    <w:rsid w:val="00795A31"/>
    <w:rsid w:val="00795A4F"/>
    <w:rsid w:val="00795B94"/>
    <w:rsid w:val="00795DFA"/>
    <w:rsid w:val="00795E12"/>
    <w:rsid w:val="00795E9F"/>
    <w:rsid w:val="00795F30"/>
    <w:rsid w:val="00796037"/>
    <w:rsid w:val="007960F3"/>
    <w:rsid w:val="00796160"/>
    <w:rsid w:val="00796171"/>
    <w:rsid w:val="00796210"/>
    <w:rsid w:val="0079621D"/>
    <w:rsid w:val="007963B4"/>
    <w:rsid w:val="0079642F"/>
    <w:rsid w:val="00796457"/>
    <w:rsid w:val="00796567"/>
    <w:rsid w:val="007965A6"/>
    <w:rsid w:val="007965D6"/>
    <w:rsid w:val="007965FE"/>
    <w:rsid w:val="00796699"/>
    <w:rsid w:val="007966D5"/>
    <w:rsid w:val="0079671D"/>
    <w:rsid w:val="007968BB"/>
    <w:rsid w:val="007968D9"/>
    <w:rsid w:val="00796978"/>
    <w:rsid w:val="007969C5"/>
    <w:rsid w:val="00796A37"/>
    <w:rsid w:val="00796A3E"/>
    <w:rsid w:val="00796ACE"/>
    <w:rsid w:val="00796AD3"/>
    <w:rsid w:val="00796AED"/>
    <w:rsid w:val="00796B0F"/>
    <w:rsid w:val="00796B53"/>
    <w:rsid w:val="00796C10"/>
    <w:rsid w:val="00796D5B"/>
    <w:rsid w:val="00796D62"/>
    <w:rsid w:val="00796D8F"/>
    <w:rsid w:val="00796DBC"/>
    <w:rsid w:val="00796E25"/>
    <w:rsid w:val="00796F07"/>
    <w:rsid w:val="00796F47"/>
    <w:rsid w:val="00796F84"/>
    <w:rsid w:val="00796FC2"/>
    <w:rsid w:val="0079708D"/>
    <w:rsid w:val="00797198"/>
    <w:rsid w:val="007971F1"/>
    <w:rsid w:val="007971F3"/>
    <w:rsid w:val="007973A0"/>
    <w:rsid w:val="007973D4"/>
    <w:rsid w:val="00797417"/>
    <w:rsid w:val="00797433"/>
    <w:rsid w:val="00797437"/>
    <w:rsid w:val="00797447"/>
    <w:rsid w:val="007974F1"/>
    <w:rsid w:val="0079756C"/>
    <w:rsid w:val="007975AE"/>
    <w:rsid w:val="0079761F"/>
    <w:rsid w:val="00797707"/>
    <w:rsid w:val="00797715"/>
    <w:rsid w:val="00797728"/>
    <w:rsid w:val="0079775D"/>
    <w:rsid w:val="007977E1"/>
    <w:rsid w:val="00797866"/>
    <w:rsid w:val="007979AA"/>
    <w:rsid w:val="00797A4E"/>
    <w:rsid w:val="00797A54"/>
    <w:rsid w:val="00797CBD"/>
    <w:rsid w:val="00797CD4"/>
    <w:rsid w:val="00797CF2"/>
    <w:rsid w:val="00797D01"/>
    <w:rsid w:val="00797DED"/>
    <w:rsid w:val="00797E6C"/>
    <w:rsid w:val="00797EC7"/>
    <w:rsid w:val="00797F84"/>
    <w:rsid w:val="00797F93"/>
    <w:rsid w:val="007A0109"/>
    <w:rsid w:val="007A0145"/>
    <w:rsid w:val="007A0236"/>
    <w:rsid w:val="007A02B1"/>
    <w:rsid w:val="007A0326"/>
    <w:rsid w:val="007A03BF"/>
    <w:rsid w:val="007A045B"/>
    <w:rsid w:val="007A04E4"/>
    <w:rsid w:val="007A059B"/>
    <w:rsid w:val="007A05AD"/>
    <w:rsid w:val="007A05EF"/>
    <w:rsid w:val="007A0604"/>
    <w:rsid w:val="007A0755"/>
    <w:rsid w:val="007A075D"/>
    <w:rsid w:val="007A078A"/>
    <w:rsid w:val="007A07A6"/>
    <w:rsid w:val="007A0851"/>
    <w:rsid w:val="007A08F4"/>
    <w:rsid w:val="007A0995"/>
    <w:rsid w:val="007A0B2C"/>
    <w:rsid w:val="007A0DF0"/>
    <w:rsid w:val="007A0E8F"/>
    <w:rsid w:val="007A0E94"/>
    <w:rsid w:val="007A0F1F"/>
    <w:rsid w:val="007A102F"/>
    <w:rsid w:val="007A1041"/>
    <w:rsid w:val="007A1047"/>
    <w:rsid w:val="007A1080"/>
    <w:rsid w:val="007A1114"/>
    <w:rsid w:val="007A11B3"/>
    <w:rsid w:val="007A126C"/>
    <w:rsid w:val="007A1288"/>
    <w:rsid w:val="007A12E3"/>
    <w:rsid w:val="007A1329"/>
    <w:rsid w:val="007A1338"/>
    <w:rsid w:val="007A13A4"/>
    <w:rsid w:val="007A13DE"/>
    <w:rsid w:val="007A1400"/>
    <w:rsid w:val="007A14DE"/>
    <w:rsid w:val="007A1798"/>
    <w:rsid w:val="007A185D"/>
    <w:rsid w:val="007A18C2"/>
    <w:rsid w:val="007A191B"/>
    <w:rsid w:val="007A19F8"/>
    <w:rsid w:val="007A1AEF"/>
    <w:rsid w:val="007A1B25"/>
    <w:rsid w:val="007A1BB5"/>
    <w:rsid w:val="007A1C16"/>
    <w:rsid w:val="007A1D29"/>
    <w:rsid w:val="007A1D6D"/>
    <w:rsid w:val="007A1DF2"/>
    <w:rsid w:val="007A1F20"/>
    <w:rsid w:val="007A1F25"/>
    <w:rsid w:val="007A1F72"/>
    <w:rsid w:val="007A1FBB"/>
    <w:rsid w:val="007A1FC6"/>
    <w:rsid w:val="007A1FD9"/>
    <w:rsid w:val="007A2137"/>
    <w:rsid w:val="007A216A"/>
    <w:rsid w:val="007A2197"/>
    <w:rsid w:val="007A2199"/>
    <w:rsid w:val="007A21AC"/>
    <w:rsid w:val="007A21CD"/>
    <w:rsid w:val="007A2267"/>
    <w:rsid w:val="007A22CB"/>
    <w:rsid w:val="007A23E9"/>
    <w:rsid w:val="007A25B0"/>
    <w:rsid w:val="007A25DE"/>
    <w:rsid w:val="007A262B"/>
    <w:rsid w:val="007A262C"/>
    <w:rsid w:val="007A27A2"/>
    <w:rsid w:val="007A27DE"/>
    <w:rsid w:val="007A2852"/>
    <w:rsid w:val="007A2936"/>
    <w:rsid w:val="007A2953"/>
    <w:rsid w:val="007A2999"/>
    <w:rsid w:val="007A29FF"/>
    <w:rsid w:val="007A2AE9"/>
    <w:rsid w:val="007A2B5E"/>
    <w:rsid w:val="007A2BFC"/>
    <w:rsid w:val="007A2E83"/>
    <w:rsid w:val="007A2F70"/>
    <w:rsid w:val="007A301A"/>
    <w:rsid w:val="007A3027"/>
    <w:rsid w:val="007A3238"/>
    <w:rsid w:val="007A326A"/>
    <w:rsid w:val="007A3355"/>
    <w:rsid w:val="007A33E5"/>
    <w:rsid w:val="007A3449"/>
    <w:rsid w:val="007A34A5"/>
    <w:rsid w:val="007A3644"/>
    <w:rsid w:val="007A36C0"/>
    <w:rsid w:val="007A3774"/>
    <w:rsid w:val="007A3833"/>
    <w:rsid w:val="007A388D"/>
    <w:rsid w:val="007A38D2"/>
    <w:rsid w:val="007A3938"/>
    <w:rsid w:val="007A393E"/>
    <w:rsid w:val="007A3943"/>
    <w:rsid w:val="007A396D"/>
    <w:rsid w:val="007A39F6"/>
    <w:rsid w:val="007A39FD"/>
    <w:rsid w:val="007A3A51"/>
    <w:rsid w:val="007A3B05"/>
    <w:rsid w:val="007A3B13"/>
    <w:rsid w:val="007A3B7D"/>
    <w:rsid w:val="007A3BDE"/>
    <w:rsid w:val="007A3C64"/>
    <w:rsid w:val="007A3C7A"/>
    <w:rsid w:val="007A3CE0"/>
    <w:rsid w:val="007A3D57"/>
    <w:rsid w:val="007A3D59"/>
    <w:rsid w:val="007A3EA2"/>
    <w:rsid w:val="007A3ED2"/>
    <w:rsid w:val="007A400F"/>
    <w:rsid w:val="007A40D6"/>
    <w:rsid w:val="007A4168"/>
    <w:rsid w:val="007A4183"/>
    <w:rsid w:val="007A418A"/>
    <w:rsid w:val="007A423E"/>
    <w:rsid w:val="007A42DE"/>
    <w:rsid w:val="007A438C"/>
    <w:rsid w:val="007A4394"/>
    <w:rsid w:val="007A43C7"/>
    <w:rsid w:val="007A43E0"/>
    <w:rsid w:val="007A4442"/>
    <w:rsid w:val="007A447C"/>
    <w:rsid w:val="007A45C6"/>
    <w:rsid w:val="007A46B6"/>
    <w:rsid w:val="007A4707"/>
    <w:rsid w:val="007A474D"/>
    <w:rsid w:val="007A475C"/>
    <w:rsid w:val="007A4897"/>
    <w:rsid w:val="007A48D0"/>
    <w:rsid w:val="007A48D7"/>
    <w:rsid w:val="007A490F"/>
    <w:rsid w:val="007A4917"/>
    <w:rsid w:val="007A4963"/>
    <w:rsid w:val="007A4A14"/>
    <w:rsid w:val="007A4A4F"/>
    <w:rsid w:val="007A4B1A"/>
    <w:rsid w:val="007A4B33"/>
    <w:rsid w:val="007A4B69"/>
    <w:rsid w:val="007A4D21"/>
    <w:rsid w:val="007A4E0D"/>
    <w:rsid w:val="007A4E3B"/>
    <w:rsid w:val="007A4E92"/>
    <w:rsid w:val="007A4EFE"/>
    <w:rsid w:val="007A4F05"/>
    <w:rsid w:val="007A4F5B"/>
    <w:rsid w:val="007A4F9A"/>
    <w:rsid w:val="007A5204"/>
    <w:rsid w:val="007A521D"/>
    <w:rsid w:val="007A5342"/>
    <w:rsid w:val="007A53B3"/>
    <w:rsid w:val="007A53CD"/>
    <w:rsid w:val="007A5404"/>
    <w:rsid w:val="007A5471"/>
    <w:rsid w:val="007A5482"/>
    <w:rsid w:val="007A54A6"/>
    <w:rsid w:val="007A5522"/>
    <w:rsid w:val="007A5544"/>
    <w:rsid w:val="007A554F"/>
    <w:rsid w:val="007A5590"/>
    <w:rsid w:val="007A55B1"/>
    <w:rsid w:val="007A5646"/>
    <w:rsid w:val="007A5795"/>
    <w:rsid w:val="007A585C"/>
    <w:rsid w:val="007A5862"/>
    <w:rsid w:val="007A59B2"/>
    <w:rsid w:val="007A59BA"/>
    <w:rsid w:val="007A59F5"/>
    <w:rsid w:val="007A5A64"/>
    <w:rsid w:val="007A5B18"/>
    <w:rsid w:val="007A5B62"/>
    <w:rsid w:val="007A5C02"/>
    <w:rsid w:val="007A5D4E"/>
    <w:rsid w:val="007A5F49"/>
    <w:rsid w:val="007A5FCF"/>
    <w:rsid w:val="007A6069"/>
    <w:rsid w:val="007A612D"/>
    <w:rsid w:val="007A6164"/>
    <w:rsid w:val="007A6241"/>
    <w:rsid w:val="007A630F"/>
    <w:rsid w:val="007A63AB"/>
    <w:rsid w:val="007A63EE"/>
    <w:rsid w:val="007A64ED"/>
    <w:rsid w:val="007A65AA"/>
    <w:rsid w:val="007A65F2"/>
    <w:rsid w:val="007A6644"/>
    <w:rsid w:val="007A664E"/>
    <w:rsid w:val="007A6681"/>
    <w:rsid w:val="007A66D5"/>
    <w:rsid w:val="007A66FF"/>
    <w:rsid w:val="007A67AF"/>
    <w:rsid w:val="007A6852"/>
    <w:rsid w:val="007A6880"/>
    <w:rsid w:val="007A68BC"/>
    <w:rsid w:val="007A68FC"/>
    <w:rsid w:val="007A6931"/>
    <w:rsid w:val="007A6A66"/>
    <w:rsid w:val="007A6A91"/>
    <w:rsid w:val="007A6B88"/>
    <w:rsid w:val="007A6C44"/>
    <w:rsid w:val="007A6C8E"/>
    <w:rsid w:val="007A6DBD"/>
    <w:rsid w:val="007A6DC9"/>
    <w:rsid w:val="007A6E01"/>
    <w:rsid w:val="007A6FB6"/>
    <w:rsid w:val="007A6FFC"/>
    <w:rsid w:val="007A7027"/>
    <w:rsid w:val="007A7056"/>
    <w:rsid w:val="007A7254"/>
    <w:rsid w:val="007A72D0"/>
    <w:rsid w:val="007A7313"/>
    <w:rsid w:val="007A74AA"/>
    <w:rsid w:val="007A74C3"/>
    <w:rsid w:val="007A74F5"/>
    <w:rsid w:val="007A7509"/>
    <w:rsid w:val="007A756F"/>
    <w:rsid w:val="007A7570"/>
    <w:rsid w:val="007A7612"/>
    <w:rsid w:val="007A7664"/>
    <w:rsid w:val="007A76BF"/>
    <w:rsid w:val="007A7700"/>
    <w:rsid w:val="007A7703"/>
    <w:rsid w:val="007A780F"/>
    <w:rsid w:val="007A78A9"/>
    <w:rsid w:val="007A78CE"/>
    <w:rsid w:val="007A79A4"/>
    <w:rsid w:val="007A7BCC"/>
    <w:rsid w:val="007A7CC4"/>
    <w:rsid w:val="007A7D5A"/>
    <w:rsid w:val="007A7D5B"/>
    <w:rsid w:val="007A7D5D"/>
    <w:rsid w:val="007A7E07"/>
    <w:rsid w:val="007A7E13"/>
    <w:rsid w:val="007A7E4F"/>
    <w:rsid w:val="007A7E72"/>
    <w:rsid w:val="007A7F9C"/>
    <w:rsid w:val="007B000B"/>
    <w:rsid w:val="007B0024"/>
    <w:rsid w:val="007B00D0"/>
    <w:rsid w:val="007B010B"/>
    <w:rsid w:val="007B0139"/>
    <w:rsid w:val="007B0147"/>
    <w:rsid w:val="007B038E"/>
    <w:rsid w:val="007B0461"/>
    <w:rsid w:val="007B0505"/>
    <w:rsid w:val="007B053F"/>
    <w:rsid w:val="007B058A"/>
    <w:rsid w:val="007B05C3"/>
    <w:rsid w:val="007B065A"/>
    <w:rsid w:val="007B06CD"/>
    <w:rsid w:val="007B06DA"/>
    <w:rsid w:val="007B070C"/>
    <w:rsid w:val="007B071E"/>
    <w:rsid w:val="007B0774"/>
    <w:rsid w:val="007B0804"/>
    <w:rsid w:val="007B082A"/>
    <w:rsid w:val="007B089D"/>
    <w:rsid w:val="007B090E"/>
    <w:rsid w:val="007B0A99"/>
    <w:rsid w:val="007B0AA7"/>
    <w:rsid w:val="007B0AFD"/>
    <w:rsid w:val="007B0B52"/>
    <w:rsid w:val="007B0BD1"/>
    <w:rsid w:val="007B0C8A"/>
    <w:rsid w:val="007B0CD4"/>
    <w:rsid w:val="007B0CEB"/>
    <w:rsid w:val="007B0D0C"/>
    <w:rsid w:val="007B0D1B"/>
    <w:rsid w:val="007B0D3B"/>
    <w:rsid w:val="007B0E22"/>
    <w:rsid w:val="007B0EF3"/>
    <w:rsid w:val="007B0F70"/>
    <w:rsid w:val="007B0F76"/>
    <w:rsid w:val="007B1007"/>
    <w:rsid w:val="007B1065"/>
    <w:rsid w:val="007B10E3"/>
    <w:rsid w:val="007B10EA"/>
    <w:rsid w:val="007B119F"/>
    <w:rsid w:val="007B121B"/>
    <w:rsid w:val="007B122D"/>
    <w:rsid w:val="007B12CA"/>
    <w:rsid w:val="007B134A"/>
    <w:rsid w:val="007B13A7"/>
    <w:rsid w:val="007B1431"/>
    <w:rsid w:val="007B1484"/>
    <w:rsid w:val="007B1496"/>
    <w:rsid w:val="007B14CB"/>
    <w:rsid w:val="007B15AF"/>
    <w:rsid w:val="007B15D7"/>
    <w:rsid w:val="007B15FB"/>
    <w:rsid w:val="007B1616"/>
    <w:rsid w:val="007B161E"/>
    <w:rsid w:val="007B1683"/>
    <w:rsid w:val="007B16C1"/>
    <w:rsid w:val="007B178E"/>
    <w:rsid w:val="007B17E4"/>
    <w:rsid w:val="007B1810"/>
    <w:rsid w:val="007B190F"/>
    <w:rsid w:val="007B1ACB"/>
    <w:rsid w:val="007B1B82"/>
    <w:rsid w:val="007B1BA0"/>
    <w:rsid w:val="007B1BE7"/>
    <w:rsid w:val="007B1C5D"/>
    <w:rsid w:val="007B1CBA"/>
    <w:rsid w:val="007B1CE1"/>
    <w:rsid w:val="007B1DCE"/>
    <w:rsid w:val="007B1DD6"/>
    <w:rsid w:val="007B1E94"/>
    <w:rsid w:val="007B1EC1"/>
    <w:rsid w:val="007B1ED3"/>
    <w:rsid w:val="007B1EEA"/>
    <w:rsid w:val="007B1FFB"/>
    <w:rsid w:val="007B2081"/>
    <w:rsid w:val="007B20B6"/>
    <w:rsid w:val="007B224C"/>
    <w:rsid w:val="007B22EB"/>
    <w:rsid w:val="007B2354"/>
    <w:rsid w:val="007B2356"/>
    <w:rsid w:val="007B23EC"/>
    <w:rsid w:val="007B23F7"/>
    <w:rsid w:val="007B2454"/>
    <w:rsid w:val="007B2488"/>
    <w:rsid w:val="007B24AF"/>
    <w:rsid w:val="007B24DD"/>
    <w:rsid w:val="007B250E"/>
    <w:rsid w:val="007B26F5"/>
    <w:rsid w:val="007B275F"/>
    <w:rsid w:val="007B278C"/>
    <w:rsid w:val="007B2948"/>
    <w:rsid w:val="007B2963"/>
    <w:rsid w:val="007B2986"/>
    <w:rsid w:val="007B29B1"/>
    <w:rsid w:val="007B29EC"/>
    <w:rsid w:val="007B2A63"/>
    <w:rsid w:val="007B2AB0"/>
    <w:rsid w:val="007B2B56"/>
    <w:rsid w:val="007B2BD9"/>
    <w:rsid w:val="007B2BFE"/>
    <w:rsid w:val="007B2C12"/>
    <w:rsid w:val="007B2C24"/>
    <w:rsid w:val="007B2C44"/>
    <w:rsid w:val="007B2CD8"/>
    <w:rsid w:val="007B2D79"/>
    <w:rsid w:val="007B2E52"/>
    <w:rsid w:val="007B2EE2"/>
    <w:rsid w:val="007B2F6A"/>
    <w:rsid w:val="007B2F9F"/>
    <w:rsid w:val="007B30FA"/>
    <w:rsid w:val="007B3169"/>
    <w:rsid w:val="007B319E"/>
    <w:rsid w:val="007B31E0"/>
    <w:rsid w:val="007B3376"/>
    <w:rsid w:val="007B338B"/>
    <w:rsid w:val="007B3393"/>
    <w:rsid w:val="007B34DD"/>
    <w:rsid w:val="007B37F0"/>
    <w:rsid w:val="007B3955"/>
    <w:rsid w:val="007B395B"/>
    <w:rsid w:val="007B39EF"/>
    <w:rsid w:val="007B3BE5"/>
    <w:rsid w:val="007B3C8B"/>
    <w:rsid w:val="007B3D6A"/>
    <w:rsid w:val="007B3D9A"/>
    <w:rsid w:val="007B3DEC"/>
    <w:rsid w:val="007B3E94"/>
    <w:rsid w:val="007B3F27"/>
    <w:rsid w:val="007B405B"/>
    <w:rsid w:val="007B406E"/>
    <w:rsid w:val="007B409C"/>
    <w:rsid w:val="007B40F7"/>
    <w:rsid w:val="007B4112"/>
    <w:rsid w:val="007B4236"/>
    <w:rsid w:val="007B424A"/>
    <w:rsid w:val="007B4288"/>
    <w:rsid w:val="007B4340"/>
    <w:rsid w:val="007B436D"/>
    <w:rsid w:val="007B43E3"/>
    <w:rsid w:val="007B4414"/>
    <w:rsid w:val="007B4480"/>
    <w:rsid w:val="007B4591"/>
    <w:rsid w:val="007B465B"/>
    <w:rsid w:val="007B46AD"/>
    <w:rsid w:val="007B46C5"/>
    <w:rsid w:val="007B470F"/>
    <w:rsid w:val="007B4718"/>
    <w:rsid w:val="007B47BD"/>
    <w:rsid w:val="007B4911"/>
    <w:rsid w:val="007B4937"/>
    <w:rsid w:val="007B498B"/>
    <w:rsid w:val="007B4A20"/>
    <w:rsid w:val="007B4A50"/>
    <w:rsid w:val="007B4AB6"/>
    <w:rsid w:val="007B4B0A"/>
    <w:rsid w:val="007B4B5A"/>
    <w:rsid w:val="007B4B84"/>
    <w:rsid w:val="007B4BCF"/>
    <w:rsid w:val="007B4C1F"/>
    <w:rsid w:val="007B4CBE"/>
    <w:rsid w:val="007B4DEB"/>
    <w:rsid w:val="007B4E71"/>
    <w:rsid w:val="007B4EE7"/>
    <w:rsid w:val="007B4F00"/>
    <w:rsid w:val="007B4F47"/>
    <w:rsid w:val="007B5074"/>
    <w:rsid w:val="007B5094"/>
    <w:rsid w:val="007B520E"/>
    <w:rsid w:val="007B528D"/>
    <w:rsid w:val="007B5295"/>
    <w:rsid w:val="007B5378"/>
    <w:rsid w:val="007B546A"/>
    <w:rsid w:val="007B54A4"/>
    <w:rsid w:val="007B56A2"/>
    <w:rsid w:val="007B56F4"/>
    <w:rsid w:val="007B572E"/>
    <w:rsid w:val="007B5754"/>
    <w:rsid w:val="007B57AA"/>
    <w:rsid w:val="007B583C"/>
    <w:rsid w:val="007B58B6"/>
    <w:rsid w:val="007B58E1"/>
    <w:rsid w:val="007B597D"/>
    <w:rsid w:val="007B5AF4"/>
    <w:rsid w:val="007B5B42"/>
    <w:rsid w:val="007B5C1C"/>
    <w:rsid w:val="007B5CF6"/>
    <w:rsid w:val="007B5D8E"/>
    <w:rsid w:val="007B5E4C"/>
    <w:rsid w:val="007B5F7E"/>
    <w:rsid w:val="007B5FA9"/>
    <w:rsid w:val="007B6055"/>
    <w:rsid w:val="007B6069"/>
    <w:rsid w:val="007B608B"/>
    <w:rsid w:val="007B6107"/>
    <w:rsid w:val="007B6140"/>
    <w:rsid w:val="007B61A6"/>
    <w:rsid w:val="007B61A8"/>
    <w:rsid w:val="007B61C8"/>
    <w:rsid w:val="007B628A"/>
    <w:rsid w:val="007B6290"/>
    <w:rsid w:val="007B639C"/>
    <w:rsid w:val="007B6419"/>
    <w:rsid w:val="007B64E0"/>
    <w:rsid w:val="007B657F"/>
    <w:rsid w:val="007B66A8"/>
    <w:rsid w:val="007B6912"/>
    <w:rsid w:val="007B6A19"/>
    <w:rsid w:val="007B6A58"/>
    <w:rsid w:val="007B6A70"/>
    <w:rsid w:val="007B6C6B"/>
    <w:rsid w:val="007B6CD3"/>
    <w:rsid w:val="007B6D9D"/>
    <w:rsid w:val="007B6E10"/>
    <w:rsid w:val="007B6E15"/>
    <w:rsid w:val="007B6E41"/>
    <w:rsid w:val="007B6E99"/>
    <w:rsid w:val="007B6EB7"/>
    <w:rsid w:val="007B6F67"/>
    <w:rsid w:val="007B6F78"/>
    <w:rsid w:val="007B6F9A"/>
    <w:rsid w:val="007B704B"/>
    <w:rsid w:val="007B70E2"/>
    <w:rsid w:val="007B718B"/>
    <w:rsid w:val="007B7230"/>
    <w:rsid w:val="007B72C4"/>
    <w:rsid w:val="007B741F"/>
    <w:rsid w:val="007B751C"/>
    <w:rsid w:val="007B7574"/>
    <w:rsid w:val="007B75A1"/>
    <w:rsid w:val="007B761D"/>
    <w:rsid w:val="007B7622"/>
    <w:rsid w:val="007B7657"/>
    <w:rsid w:val="007B7659"/>
    <w:rsid w:val="007B767C"/>
    <w:rsid w:val="007B7717"/>
    <w:rsid w:val="007B7726"/>
    <w:rsid w:val="007B7745"/>
    <w:rsid w:val="007B77C5"/>
    <w:rsid w:val="007B7844"/>
    <w:rsid w:val="007B7890"/>
    <w:rsid w:val="007B78C7"/>
    <w:rsid w:val="007B78E0"/>
    <w:rsid w:val="007B78E5"/>
    <w:rsid w:val="007B78EF"/>
    <w:rsid w:val="007B7966"/>
    <w:rsid w:val="007B7A4A"/>
    <w:rsid w:val="007B7A64"/>
    <w:rsid w:val="007B7AAF"/>
    <w:rsid w:val="007B7AD1"/>
    <w:rsid w:val="007B7BD3"/>
    <w:rsid w:val="007B7D08"/>
    <w:rsid w:val="007B7E17"/>
    <w:rsid w:val="007B7E4F"/>
    <w:rsid w:val="007C0023"/>
    <w:rsid w:val="007C002D"/>
    <w:rsid w:val="007C005D"/>
    <w:rsid w:val="007C014A"/>
    <w:rsid w:val="007C027E"/>
    <w:rsid w:val="007C0305"/>
    <w:rsid w:val="007C0408"/>
    <w:rsid w:val="007C0465"/>
    <w:rsid w:val="007C04C7"/>
    <w:rsid w:val="007C04F6"/>
    <w:rsid w:val="007C0501"/>
    <w:rsid w:val="007C056E"/>
    <w:rsid w:val="007C05EF"/>
    <w:rsid w:val="007C069E"/>
    <w:rsid w:val="007C06BB"/>
    <w:rsid w:val="007C0781"/>
    <w:rsid w:val="007C082A"/>
    <w:rsid w:val="007C0879"/>
    <w:rsid w:val="007C08B4"/>
    <w:rsid w:val="007C0919"/>
    <w:rsid w:val="007C0984"/>
    <w:rsid w:val="007C0ABF"/>
    <w:rsid w:val="007C0B08"/>
    <w:rsid w:val="007C0B41"/>
    <w:rsid w:val="007C0C56"/>
    <w:rsid w:val="007C0C70"/>
    <w:rsid w:val="007C0D70"/>
    <w:rsid w:val="007C0F36"/>
    <w:rsid w:val="007C0F97"/>
    <w:rsid w:val="007C11BC"/>
    <w:rsid w:val="007C11C1"/>
    <w:rsid w:val="007C11E7"/>
    <w:rsid w:val="007C1232"/>
    <w:rsid w:val="007C1278"/>
    <w:rsid w:val="007C1433"/>
    <w:rsid w:val="007C14C9"/>
    <w:rsid w:val="007C14E8"/>
    <w:rsid w:val="007C14F3"/>
    <w:rsid w:val="007C15C0"/>
    <w:rsid w:val="007C161E"/>
    <w:rsid w:val="007C163A"/>
    <w:rsid w:val="007C165B"/>
    <w:rsid w:val="007C167E"/>
    <w:rsid w:val="007C1711"/>
    <w:rsid w:val="007C174F"/>
    <w:rsid w:val="007C182A"/>
    <w:rsid w:val="007C18A9"/>
    <w:rsid w:val="007C195B"/>
    <w:rsid w:val="007C1969"/>
    <w:rsid w:val="007C1986"/>
    <w:rsid w:val="007C19D4"/>
    <w:rsid w:val="007C19E9"/>
    <w:rsid w:val="007C1A87"/>
    <w:rsid w:val="007C1ADB"/>
    <w:rsid w:val="007C1B7F"/>
    <w:rsid w:val="007C1D95"/>
    <w:rsid w:val="007C1DD2"/>
    <w:rsid w:val="007C1E07"/>
    <w:rsid w:val="007C1E4D"/>
    <w:rsid w:val="007C1E53"/>
    <w:rsid w:val="007C1E58"/>
    <w:rsid w:val="007C1E98"/>
    <w:rsid w:val="007C1EA9"/>
    <w:rsid w:val="007C1F05"/>
    <w:rsid w:val="007C1F76"/>
    <w:rsid w:val="007C1F7C"/>
    <w:rsid w:val="007C1FD8"/>
    <w:rsid w:val="007C2034"/>
    <w:rsid w:val="007C203C"/>
    <w:rsid w:val="007C204B"/>
    <w:rsid w:val="007C20B8"/>
    <w:rsid w:val="007C20C4"/>
    <w:rsid w:val="007C20D2"/>
    <w:rsid w:val="007C214F"/>
    <w:rsid w:val="007C2191"/>
    <w:rsid w:val="007C2196"/>
    <w:rsid w:val="007C22F9"/>
    <w:rsid w:val="007C2376"/>
    <w:rsid w:val="007C24F9"/>
    <w:rsid w:val="007C258A"/>
    <w:rsid w:val="007C26A5"/>
    <w:rsid w:val="007C2733"/>
    <w:rsid w:val="007C2743"/>
    <w:rsid w:val="007C286F"/>
    <w:rsid w:val="007C28E3"/>
    <w:rsid w:val="007C2971"/>
    <w:rsid w:val="007C29C1"/>
    <w:rsid w:val="007C2AF8"/>
    <w:rsid w:val="007C2BCD"/>
    <w:rsid w:val="007C2C86"/>
    <w:rsid w:val="007C2D02"/>
    <w:rsid w:val="007C2D1C"/>
    <w:rsid w:val="007C2D20"/>
    <w:rsid w:val="007C2D2D"/>
    <w:rsid w:val="007C2D71"/>
    <w:rsid w:val="007C2DFD"/>
    <w:rsid w:val="007C2ECE"/>
    <w:rsid w:val="007C2EE8"/>
    <w:rsid w:val="007C2F0B"/>
    <w:rsid w:val="007C2F1C"/>
    <w:rsid w:val="007C300D"/>
    <w:rsid w:val="007C3205"/>
    <w:rsid w:val="007C3227"/>
    <w:rsid w:val="007C3272"/>
    <w:rsid w:val="007C32A2"/>
    <w:rsid w:val="007C3426"/>
    <w:rsid w:val="007C3477"/>
    <w:rsid w:val="007C3589"/>
    <w:rsid w:val="007C358F"/>
    <w:rsid w:val="007C35B8"/>
    <w:rsid w:val="007C36C7"/>
    <w:rsid w:val="007C36F7"/>
    <w:rsid w:val="007C37A2"/>
    <w:rsid w:val="007C3813"/>
    <w:rsid w:val="007C386E"/>
    <w:rsid w:val="007C391B"/>
    <w:rsid w:val="007C3A74"/>
    <w:rsid w:val="007C3A97"/>
    <w:rsid w:val="007C3BCE"/>
    <w:rsid w:val="007C3C13"/>
    <w:rsid w:val="007C3C89"/>
    <w:rsid w:val="007C3CDE"/>
    <w:rsid w:val="007C3D38"/>
    <w:rsid w:val="007C3D96"/>
    <w:rsid w:val="007C3DEB"/>
    <w:rsid w:val="007C3FA2"/>
    <w:rsid w:val="007C4170"/>
    <w:rsid w:val="007C421F"/>
    <w:rsid w:val="007C42DA"/>
    <w:rsid w:val="007C4388"/>
    <w:rsid w:val="007C43A8"/>
    <w:rsid w:val="007C43AE"/>
    <w:rsid w:val="007C43BE"/>
    <w:rsid w:val="007C43DD"/>
    <w:rsid w:val="007C43F8"/>
    <w:rsid w:val="007C444B"/>
    <w:rsid w:val="007C4569"/>
    <w:rsid w:val="007C4632"/>
    <w:rsid w:val="007C482B"/>
    <w:rsid w:val="007C4930"/>
    <w:rsid w:val="007C4931"/>
    <w:rsid w:val="007C4960"/>
    <w:rsid w:val="007C49F0"/>
    <w:rsid w:val="007C4A16"/>
    <w:rsid w:val="007C4A27"/>
    <w:rsid w:val="007C4A98"/>
    <w:rsid w:val="007C4AA9"/>
    <w:rsid w:val="007C4AE0"/>
    <w:rsid w:val="007C4B49"/>
    <w:rsid w:val="007C4C9C"/>
    <w:rsid w:val="007C4CD7"/>
    <w:rsid w:val="007C4D1D"/>
    <w:rsid w:val="007C4D2C"/>
    <w:rsid w:val="007C4E16"/>
    <w:rsid w:val="007C4E26"/>
    <w:rsid w:val="007C4EF3"/>
    <w:rsid w:val="007C4F8F"/>
    <w:rsid w:val="007C5016"/>
    <w:rsid w:val="007C5045"/>
    <w:rsid w:val="007C505F"/>
    <w:rsid w:val="007C50AA"/>
    <w:rsid w:val="007C51E4"/>
    <w:rsid w:val="007C522B"/>
    <w:rsid w:val="007C5246"/>
    <w:rsid w:val="007C5285"/>
    <w:rsid w:val="007C52C6"/>
    <w:rsid w:val="007C53A7"/>
    <w:rsid w:val="007C5429"/>
    <w:rsid w:val="007C546F"/>
    <w:rsid w:val="007C554A"/>
    <w:rsid w:val="007C560E"/>
    <w:rsid w:val="007C57AE"/>
    <w:rsid w:val="007C58D0"/>
    <w:rsid w:val="007C5909"/>
    <w:rsid w:val="007C59AF"/>
    <w:rsid w:val="007C59CF"/>
    <w:rsid w:val="007C5A7F"/>
    <w:rsid w:val="007C5B25"/>
    <w:rsid w:val="007C5C23"/>
    <w:rsid w:val="007C5C8A"/>
    <w:rsid w:val="007C5D3B"/>
    <w:rsid w:val="007C5D48"/>
    <w:rsid w:val="007C5D5E"/>
    <w:rsid w:val="007C5D71"/>
    <w:rsid w:val="007C6028"/>
    <w:rsid w:val="007C60F1"/>
    <w:rsid w:val="007C60F2"/>
    <w:rsid w:val="007C61EA"/>
    <w:rsid w:val="007C61FB"/>
    <w:rsid w:val="007C625E"/>
    <w:rsid w:val="007C6306"/>
    <w:rsid w:val="007C6348"/>
    <w:rsid w:val="007C63A6"/>
    <w:rsid w:val="007C644A"/>
    <w:rsid w:val="007C66DD"/>
    <w:rsid w:val="007C6764"/>
    <w:rsid w:val="007C676F"/>
    <w:rsid w:val="007C67A4"/>
    <w:rsid w:val="007C67DC"/>
    <w:rsid w:val="007C6970"/>
    <w:rsid w:val="007C6A25"/>
    <w:rsid w:val="007C6BB0"/>
    <w:rsid w:val="007C6BE5"/>
    <w:rsid w:val="007C6C54"/>
    <w:rsid w:val="007C6DBE"/>
    <w:rsid w:val="007C6FFF"/>
    <w:rsid w:val="007C701D"/>
    <w:rsid w:val="007C746B"/>
    <w:rsid w:val="007C746D"/>
    <w:rsid w:val="007C74CD"/>
    <w:rsid w:val="007C74E9"/>
    <w:rsid w:val="007C74EF"/>
    <w:rsid w:val="007C7592"/>
    <w:rsid w:val="007C761E"/>
    <w:rsid w:val="007C763D"/>
    <w:rsid w:val="007C76AF"/>
    <w:rsid w:val="007C7701"/>
    <w:rsid w:val="007C7725"/>
    <w:rsid w:val="007C7827"/>
    <w:rsid w:val="007C7836"/>
    <w:rsid w:val="007C78B9"/>
    <w:rsid w:val="007C78C0"/>
    <w:rsid w:val="007C7912"/>
    <w:rsid w:val="007C7968"/>
    <w:rsid w:val="007C798D"/>
    <w:rsid w:val="007C7996"/>
    <w:rsid w:val="007C7B0E"/>
    <w:rsid w:val="007C7B4D"/>
    <w:rsid w:val="007C7BDC"/>
    <w:rsid w:val="007C7C2B"/>
    <w:rsid w:val="007C7DA6"/>
    <w:rsid w:val="007C7DA8"/>
    <w:rsid w:val="007C7E3A"/>
    <w:rsid w:val="007C7EA9"/>
    <w:rsid w:val="007C7F4F"/>
    <w:rsid w:val="007C7F78"/>
    <w:rsid w:val="007C7FB7"/>
    <w:rsid w:val="007D0020"/>
    <w:rsid w:val="007D008A"/>
    <w:rsid w:val="007D00AE"/>
    <w:rsid w:val="007D0153"/>
    <w:rsid w:val="007D01D2"/>
    <w:rsid w:val="007D01F9"/>
    <w:rsid w:val="007D0218"/>
    <w:rsid w:val="007D026B"/>
    <w:rsid w:val="007D03DB"/>
    <w:rsid w:val="007D047B"/>
    <w:rsid w:val="007D04A2"/>
    <w:rsid w:val="007D04AE"/>
    <w:rsid w:val="007D04B9"/>
    <w:rsid w:val="007D04BF"/>
    <w:rsid w:val="007D04EC"/>
    <w:rsid w:val="007D0549"/>
    <w:rsid w:val="007D0599"/>
    <w:rsid w:val="007D07CB"/>
    <w:rsid w:val="007D0814"/>
    <w:rsid w:val="007D0844"/>
    <w:rsid w:val="007D086E"/>
    <w:rsid w:val="007D08E1"/>
    <w:rsid w:val="007D09A8"/>
    <w:rsid w:val="007D09CE"/>
    <w:rsid w:val="007D0A1F"/>
    <w:rsid w:val="007D0A7C"/>
    <w:rsid w:val="007D0ABC"/>
    <w:rsid w:val="007D0AEC"/>
    <w:rsid w:val="007D0B2A"/>
    <w:rsid w:val="007D0C79"/>
    <w:rsid w:val="007D0CE5"/>
    <w:rsid w:val="007D0DCB"/>
    <w:rsid w:val="007D0E89"/>
    <w:rsid w:val="007D0E9D"/>
    <w:rsid w:val="007D0EC4"/>
    <w:rsid w:val="007D0FCC"/>
    <w:rsid w:val="007D0FFE"/>
    <w:rsid w:val="007D1060"/>
    <w:rsid w:val="007D11B6"/>
    <w:rsid w:val="007D1466"/>
    <w:rsid w:val="007D146E"/>
    <w:rsid w:val="007D148F"/>
    <w:rsid w:val="007D162E"/>
    <w:rsid w:val="007D1677"/>
    <w:rsid w:val="007D168C"/>
    <w:rsid w:val="007D16AB"/>
    <w:rsid w:val="007D16C7"/>
    <w:rsid w:val="007D180A"/>
    <w:rsid w:val="007D1895"/>
    <w:rsid w:val="007D1900"/>
    <w:rsid w:val="007D1998"/>
    <w:rsid w:val="007D19CA"/>
    <w:rsid w:val="007D1B3C"/>
    <w:rsid w:val="007D1BE1"/>
    <w:rsid w:val="007D1BEF"/>
    <w:rsid w:val="007D1C06"/>
    <w:rsid w:val="007D1CC7"/>
    <w:rsid w:val="007D1D02"/>
    <w:rsid w:val="007D1D15"/>
    <w:rsid w:val="007D1D1C"/>
    <w:rsid w:val="007D1D26"/>
    <w:rsid w:val="007D1F83"/>
    <w:rsid w:val="007D206F"/>
    <w:rsid w:val="007D2077"/>
    <w:rsid w:val="007D2079"/>
    <w:rsid w:val="007D2088"/>
    <w:rsid w:val="007D2115"/>
    <w:rsid w:val="007D2128"/>
    <w:rsid w:val="007D2157"/>
    <w:rsid w:val="007D21F7"/>
    <w:rsid w:val="007D2212"/>
    <w:rsid w:val="007D22B9"/>
    <w:rsid w:val="007D22CF"/>
    <w:rsid w:val="007D243F"/>
    <w:rsid w:val="007D2489"/>
    <w:rsid w:val="007D2609"/>
    <w:rsid w:val="007D2652"/>
    <w:rsid w:val="007D27C4"/>
    <w:rsid w:val="007D2835"/>
    <w:rsid w:val="007D2862"/>
    <w:rsid w:val="007D29DC"/>
    <w:rsid w:val="007D2A0E"/>
    <w:rsid w:val="007D2A17"/>
    <w:rsid w:val="007D2A19"/>
    <w:rsid w:val="007D2A9B"/>
    <w:rsid w:val="007D2AF2"/>
    <w:rsid w:val="007D2AF4"/>
    <w:rsid w:val="007D2AFD"/>
    <w:rsid w:val="007D2B4D"/>
    <w:rsid w:val="007D2B7E"/>
    <w:rsid w:val="007D2BB8"/>
    <w:rsid w:val="007D2BD5"/>
    <w:rsid w:val="007D2CD1"/>
    <w:rsid w:val="007D2D68"/>
    <w:rsid w:val="007D2DD0"/>
    <w:rsid w:val="007D2F53"/>
    <w:rsid w:val="007D2FF7"/>
    <w:rsid w:val="007D30A2"/>
    <w:rsid w:val="007D3157"/>
    <w:rsid w:val="007D316F"/>
    <w:rsid w:val="007D31D0"/>
    <w:rsid w:val="007D3209"/>
    <w:rsid w:val="007D3280"/>
    <w:rsid w:val="007D32BC"/>
    <w:rsid w:val="007D32C8"/>
    <w:rsid w:val="007D33C8"/>
    <w:rsid w:val="007D341D"/>
    <w:rsid w:val="007D352B"/>
    <w:rsid w:val="007D3605"/>
    <w:rsid w:val="007D36B0"/>
    <w:rsid w:val="007D36DD"/>
    <w:rsid w:val="007D36E6"/>
    <w:rsid w:val="007D3794"/>
    <w:rsid w:val="007D37BB"/>
    <w:rsid w:val="007D38F4"/>
    <w:rsid w:val="007D392B"/>
    <w:rsid w:val="007D3965"/>
    <w:rsid w:val="007D3A4F"/>
    <w:rsid w:val="007D3A56"/>
    <w:rsid w:val="007D3AE2"/>
    <w:rsid w:val="007D3B21"/>
    <w:rsid w:val="007D3BB3"/>
    <w:rsid w:val="007D3CC6"/>
    <w:rsid w:val="007D3D31"/>
    <w:rsid w:val="007D3DD8"/>
    <w:rsid w:val="007D3E59"/>
    <w:rsid w:val="007D3E9B"/>
    <w:rsid w:val="007D3EDB"/>
    <w:rsid w:val="007D3F0B"/>
    <w:rsid w:val="007D3FFB"/>
    <w:rsid w:val="007D413D"/>
    <w:rsid w:val="007D415A"/>
    <w:rsid w:val="007D4161"/>
    <w:rsid w:val="007D41F0"/>
    <w:rsid w:val="007D421F"/>
    <w:rsid w:val="007D425F"/>
    <w:rsid w:val="007D42A9"/>
    <w:rsid w:val="007D42D5"/>
    <w:rsid w:val="007D42FE"/>
    <w:rsid w:val="007D4305"/>
    <w:rsid w:val="007D4349"/>
    <w:rsid w:val="007D43AE"/>
    <w:rsid w:val="007D451C"/>
    <w:rsid w:val="007D46D1"/>
    <w:rsid w:val="007D46FC"/>
    <w:rsid w:val="007D4708"/>
    <w:rsid w:val="007D4786"/>
    <w:rsid w:val="007D47C8"/>
    <w:rsid w:val="007D489A"/>
    <w:rsid w:val="007D48A9"/>
    <w:rsid w:val="007D495B"/>
    <w:rsid w:val="007D498E"/>
    <w:rsid w:val="007D4A23"/>
    <w:rsid w:val="007D4AA1"/>
    <w:rsid w:val="007D4B10"/>
    <w:rsid w:val="007D4BAC"/>
    <w:rsid w:val="007D4C92"/>
    <w:rsid w:val="007D4CA8"/>
    <w:rsid w:val="007D4CD8"/>
    <w:rsid w:val="007D4D3F"/>
    <w:rsid w:val="007D4DB2"/>
    <w:rsid w:val="007D4DF1"/>
    <w:rsid w:val="007D4E93"/>
    <w:rsid w:val="007D4EE5"/>
    <w:rsid w:val="007D4F0C"/>
    <w:rsid w:val="007D4F2C"/>
    <w:rsid w:val="007D4F8F"/>
    <w:rsid w:val="007D4FCB"/>
    <w:rsid w:val="007D50CA"/>
    <w:rsid w:val="007D5129"/>
    <w:rsid w:val="007D51A7"/>
    <w:rsid w:val="007D5366"/>
    <w:rsid w:val="007D5370"/>
    <w:rsid w:val="007D538D"/>
    <w:rsid w:val="007D53DB"/>
    <w:rsid w:val="007D559B"/>
    <w:rsid w:val="007D5603"/>
    <w:rsid w:val="007D5616"/>
    <w:rsid w:val="007D5653"/>
    <w:rsid w:val="007D56EE"/>
    <w:rsid w:val="007D57AB"/>
    <w:rsid w:val="007D57BE"/>
    <w:rsid w:val="007D5849"/>
    <w:rsid w:val="007D58FA"/>
    <w:rsid w:val="007D59CB"/>
    <w:rsid w:val="007D5A5B"/>
    <w:rsid w:val="007D5A5C"/>
    <w:rsid w:val="007D5B55"/>
    <w:rsid w:val="007D5B66"/>
    <w:rsid w:val="007D5BC2"/>
    <w:rsid w:val="007D5CDD"/>
    <w:rsid w:val="007D5D45"/>
    <w:rsid w:val="007D5E62"/>
    <w:rsid w:val="007D5EB7"/>
    <w:rsid w:val="007D5FF4"/>
    <w:rsid w:val="007D6013"/>
    <w:rsid w:val="007D60D3"/>
    <w:rsid w:val="007D61A4"/>
    <w:rsid w:val="007D637A"/>
    <w:rsid w:val="007D63AB"/>
    <w:rsid w:val="007D6407"/>
    <w:rsid w:val="007D643A"/>
    <w:rsid w:val="007D6516"/>
    <w:rsid w:val="007D6589"/>
    <w:rsid w:val="007D65E0"/>
    <w:rsid w:val="007D65FF"/>
    <w:rsid w:val="007D660F"/>
    <w:rsid w:val="007D664F"/>
    <w:rsid w:val="007D66B6"/>
    <w:rsid w:val="007D66C6"/>
    <w:rsid w:val="007D67A5"/>
    <w:rsid w:val="007D6859"/>
    <w:rsid w:val="007D6868"/>
    <w:rsid w:val="007D68CC"/>
    <w:rsid w:val="007D69E9"/>
    <w:rsid w:val="007D6A2B"/>
    <w:rsid w:val="007D6AB7"/>
    <w:rsid w:val="007D6ABB"/>
    <w:rsid w:val="007D6B21"/>
    <w:rsid w:val="007D6B51"/>
    <w:rsid w:val="007D6B90"/>
    <w:rsid w:val="007D6D1F"/>
    <w:rsid w:val="007D6DB0"/>
    <w:rsid w:val="007D6E0D"/>
    <w:rsid w:val="007D6FDF"/>
    <w:rsid w:val="007D702E"/>
    <w:rsid w:val="007D70C8"/>
    <w:rsid w:val="007D7154"/>
    <w:rsid w:val="007D71C0"/>
    <w:rsid w:val="007D71E4"/>
    <w:rsid w:val="007D733D"/>
    <w:rsid w:val="007D73CD"/>
    <w:rsid w:val="007D73E9"/>
    <w:rsid w:val="007D73F1"/>
    <w:rsid w:val="007D7417"/>
    <w:rsid w:val="007D7424"/>
    <w:rsid w:val="007D758C"/>
    <w:rsid w:val="007D75E3"/>
    <w:rsid w:val="007D75F4"/>
    <w:rsid w:val="007D766D"/>
    <w:rsid w:val="007D76AA"/>
    <w:rsid w:val="007D7706"/>
    <w:rsid w:val="007D788A"/>
    <w:rsid w:val="007D793B"/>
    <w:rsid w:val="007D7958"/>
    <w:rsid w:val="007D79FA"/>
    <w:rsid w:val="007D7ABF"/>
    <w:rsid w:val="007D7CD9"/>
    <w:rsid w:val="007D7DB4"/>
    <w:rsid w:val="007D7EC8"/>
    <w:rsid w:val="007D7F97"/>
    <w:rsid w:val="007E0006"/>
    <w:rsid w:val="007E004C"/>
    <w:rsid w:val="007E015C"/>
    <w:rsid w:val="007E0166"/>
    <w:rsid w:val="007E021D"/>
    <w:rsid w:val="007E024B"/>
    <w:rsid w:val="007E0298"/>
    <w:rsid w:val="007E0307"/>
    <w:rsid w:val="007E0331"/>
    <w:rsid w:val="007E04AB"/>
    <w:rsid w:val="007E0501"/>
    <w:rsid w:val="007E059D"/>
    <w:rsid w:val="007E05A8"/>
    <w:rsid w:val="007E05B9"/>
    <w:rsid w:val="007E0695"/>
    <w:rsid w:val="007E080F"/>
    <w:rsid w:val="007E0831"/>
    <w:rsid w:val="007E097A"/>
    <w:rsid w:val="007E0A0E"/>
    <w:rsid w:val="007E0B3E"/>
    <w:rsid w:val="007E0C61"/>
    <w:rsid w:val="007E0DAE"/>
    <w:rsid w:val="007E0E86"/>
    <w:rsid w:val="007E0EA2"/>
    <w:rsid w:val="007E0EA6"/>
    <w:rsid w:val="007E0ED1"/>
    <w:rsid w:val="007E0EDF"/>
    <w:rsid w:val="007E0EF2"/>
    <w:rsid w:val="007E0FB0"/>
    <w:rsid w:val="007E0FEE"/>
    <w:rsid w:val="007E1166"/>
    <w:rsid w:val="007E11F9"/>
    <w:rsid w:val="007E128A"/>
    <w:rsid w:val="007E1358"/>
    <w:rsid w:val="007E137F"/>
    <w:rsid w:val="007E13B0"/>
    <w:rsid w:val="007E13FF"/>
    <w:rsid w:val="007E15C2"/>
    <w:rsid w:val="007E15DF"/>
    <w:rsid w:val="007E1613"/>
    <w:rsid w:val="007E1614"/>
    <w:rsid w:val="007E17E1"/>
    <w:rsid w:val="007E1A31"/>
    <w:rsid w:val="007E1A47"/>
    <w:rsid w:val="007E1D1A"/>
    <w:rsid w:val="007E1D61"/>
    <w:rsid w:val="007E1E3E"/>
    <w:rsid w:val="007E1F40"/>
    <w:rsid w:val="007E1F6B"/>
    <w:rsid w:val="007E1FB6"/>
    <w:rsid w:val="007E2009"/>
    <w:rsid w:val="007E21F0"/>
    <w:rsid w:val="007E2223"/>
    <w:rsid w:val="007E2251"/>
    <w:rsid w:val="007E22CC"/>
    <w:rsid w:val="007E23D7"/>
    <w:rsid w:val="007E23D8"/>
    <w:rsid w:val="007E248D"/>
    <w:rsid w:val="007E24E0"/>
    <w:rsid w:val="007E2508"/>
    <w:rsid w:val="007E250D"/>
    <w:rsid w:val="007E2552"/>
    <w:rsid w:val="007E266F"/>
    <w:rsid w:val="007E2753"/>
    <w:rsid w:val="007E2862"/>
    <w:rsid w:val="007E2933"/>
    <w:rsid w:val="007E2964"/>
    <w:rsid w:val="007E2A79"/>
    <w:rsid w:val="007E2ADC"/>
    <w:rsid w:val="007E2B20"/>
    <w:rsid w:val="007E2B3A"/>
    <w:rsid w:val="007E2B5B"/>
    <w:rsid w:val="007E2C97"/>
    <w:rsid w:val="007E2D1D"/>
    <w:rsid w:val="007E2D71"/>
    <w:rsid w:val="007E2DA9"/>
    <w:rsid w:val="007E2F6A"/>
    <w:rsid w:val="007E2FC4"/>
    <w:rsid w:val="007E3067"/>
    <w:rsid w:val="007E318C"/>
    <w:rsid w:val="007E31C9"/>
    <w:rsid w:val="007E3206"/>
    <w:rsid w:val="007E32A5"/>
    <w:rsid w:val="007E32A6"/>
    <w:rsid w:val="007E331E"/>
    <w:rsid w:val="007E3359"/>
    <w:rsid w:val="007E3374"/>
    <w:rsid w:val="007E34C4"/>
    <w:rsid w:val="007E3533"/>
    <w:rsid w:val="007E3549"/>
    <w:rsid w:val="007E3582"/>
    <w:rsid w:val="007E3585"/>
    <w:rsid w:val="007E377E"/>
    <w:rsid w:val="007E3829"/>
    <w:rsid w:val="007E3953"/>
    <w:rsid w:val="007E3983"/>
    <w:rsid w:val="007E3B39"/>
    <w:rsid w:val="007E3B5D"/>
    <w:rsid w:val="007E3B9B"/>
    <w:rsid w:val="007E3CD4"/>
    <w:rsid w:val="007E3CD8"/>
    <w:rsid w:val="007E3DA6"/>
    <w:rsid w:val="007E3DCC"/>
    <w:rsid w:val="007E3E09"/>
    <w:rsid w:val="007E3E91"/>
    <w:rsid w:val="007E3ED5"/>
    <w:rsid w:val="007E3F98"/>
    <w:rsid w:val="007E3FCD"/>
    <w:rsid w:val="007E3FF2"/>
    <w:rsid w:val="007E407E"/>
    <w:rsid w:val="007E40A6"/>
    <w:rsid w:val="007E4140"/>
    <w:rsid w:val="007E41E1"/>
    <w:rsid w:val="007E428A"/>
    <w:rsid w:val="007E42AA"/>
    <w:rsid w:val="007E4318"/>
    <w:rsid w:val="007E433C"/>
    <w:rsid w:val="007E4372"/>
    <w:rsid w:val="007E441D"/>
    <w:rsid w:val="007E4434"/>
    <w:rsid w:val="007E44A9"/>
    <w:rsid w:val="007E452F"/>
    <w:rsid w:val="007E45D3"/>
    <w:rsid w:val="007E461F"/>
    <w:rsid w:val="007E4678"/>
    <w:rsid w:val="007E4708"/>
    <w:rsid w:val="007E4810"/>
    <w:rsid w:val="007E4856"/>
    <w:rsid w:val="007E48BE"/>
    <w:rsid w:val="007E48C3"/>
    <w:rsid w:val="007E48DB"/>
    <w:rsid w:val="007E490C"/>
    <w:rsid w:val="007E4996"/>
    <w:rsid w:val="007E4A00"/>
    <w:rsid w:val="007E4A02"/>
    <w:rsid w:val="007E4A2D"/>
    <w:rsid w:val="007E4A3C"/>
    <w:rsid w:val="007E4B7F"/>
    <w:rsid w:val="007E4C6F"/>
    <w:rsid w:val="007E4C7A"/>
    <w:rsid w:val="007E4CF2"/>
    <w:rsid w:val="007E4DFC"/>
    <w:rsid w:val="007E4E54"/>
    <w:rsid w:val="007E4E9B"/>
    <w:rsid w:val="007E4F27"/>
    <w:rsid w:val="007E4F9F"/>
    <w:rsid w:val="007E5016"/>
    <w:rsid w:val="007E506D"/>
    <w:rsid w:val="007E50E1"/>
    <w:rsid w:val="007E50E9"/>
    <w:rsid w:val="007E50F9"/>
    <w:rsid w:val="007E53DF"/>
    <w:rsid w:val="007E53F1"/>
    <w:rsid w:val="007E5513"/>
    <w:rsid w:val="007E55AC"/>
    <w:rsid w:val="007E55BC"/>
    <w:rsid w:val="007E55E5"/>
    <w:rsid w:val="007E5652"/>
    <w:rsid w:val="007E5733"/>
    <w:rsid w:val="007E5790"/>
    <w:rsid w:val="007E5809"/>
    <w:rsid w:val="007E594C"/>
    <w:rsid w:val="007E5A11"/>
    <w:rsid w:val="007E5A48"/>
    <w:rsid w:val="007E5B39"/>
    <w:rsid w:val="007E5B69"/>
    <w:rsid w:val="007E5B84"/>
    <w:rsid w:val="007E5CC9"/>
    <w:rsid w:val="007E5CD0"/>
    <w:rsid w:val="007E5D53"/>
    <w:rsid w:val="007E5D58"/>
    <w:rsid w:val="007E5D60"/>
    <w:rsid w:val="007E5D95"/>
    <w:rsid w:val="007E5E3E"/>
    <w:rsid w:val="007E5EDE"/>
    <w:rsid w:val="007E5F09"/>
    <w:rsid w:val="007E5F24"/>
    <w:rsid w:val="007E5F31"/>
    <w:rsid w:val="007E5F91"/>
    <w:rsid w:val="007E60AD"/>
    <w:rsid w:val="007E60FA"/>
    <w:rsid w:val="007E6109"/>
    <w:rsid w:val="007E619D"/>
    <w:rsid w:val="007E6207"/>
    <w:rsid w:val="007E62DD"/>
    <w:rsid w:val="007E6358"/>
    <w:rsid w:val="007E63DE"/>
    <w:rsid w:val="007E63EC"/>
    <w:rsid w:val="007E649A"/>
    <w:rsid w:val="007E64F2"/>
    <w:rsid w:val="007E6518"/>
    <w:rsid w:val="007E651A"/>
    <w:rsid w:val="007E668E"/>
    <w:rsid w:val="007E66A7"/>
    <w:rsid w:val="007E6798"/>
    <w:rsid w:val="007E67D2"/>
    <w:rsid w:val="007E688C"/>
    <w:rsid w:val="007E6951"/>
    <w:rsid w:val="007E6970"/>
    <w:rsid w:val="007E6A49"/>
    <w:rsid w:val="007E6A80"/>
    <w:rsid w:val="007E6AB3"/>
    <w:rsid w:val="007E6B08"/>
    <w:rsid w:val="007E6BC9"/>
    <w:rsid w:val="007E6C7B"/>
    <w:rsid w:val="007E6CE7"/>
    <w:rsid w:val="007E6CF9"/>
    <w:rsid w:val="007E6DDD"/>
    <w:rsid w:val="007E6F5F"/>
    <w:rsid w:val="007E7123"/>
    <w:rsid w:val="007E716D"/>
    <w:rsid w:val="007E71DB"/>
    <w:rsid w:val="007E7252"/>
    <w:rsid w:val="007E7304"/>
    <w:rsid w:val="007E7309"/>
    <w:rsid w:val="007E73BC"/>
    <w:rsid w:val="007E7426"/>
    <w:rsid w:val="007E76BD"/>
    <w:rsid w:val="007E7733"/>
    <w:rsid w:val="007E7842"/>
    <w:rsid w:val="007E7950"/>
    <w:rsid w:val="007E7A47"/>
    <w:rsid w:val="007E7A80"/>
    <w:rsid w:val="007E7ACD"/>
    <w:rsid w:val="007E7BCF"/>
    <w:rsid w:val="007E7C7C"/>
    <w:rsid w:val="007E7DC2"/>
    <w:rsid w:val="007E7DF4"/>
    <w:rsid w:val="007E7E3F"/>
    <w:rsid w:val="007E7E4E"/>
    <w:rsid w:val="007E7F16"/>
    <w:rsid w:val="007E7F18"/>
    <w:rsid w:val="007E7F2A"/>
    <w:rsid w:val="007E7F39"/>
    <w:rsid w:val="007E7F5D"/>
    <w:rsid w:val="007E7F96"/>
    <w:rsid w:val="007E7FC0"/>
    <w:rsid w:val="007F0054"/>
    <w:rsid w:val="007F00A4"/>
    <w:rsid w:val="007F01DD"/>
    <w:rsid w:val="007F038E"/>
    <w:rsid w:val="007F0441"/>
    <w:rsid w:val="007F0491"/>
    <w:rsid w:val="007F0580"/>
    <w:rsid w:val="007F058B"/>
    <w:rsid w:val="007F05BF"/>
    <w:rsid w:val="007F0600"/>
    <w:rsid w:val="007F060C"/>
    <w:rsid w:val="007F070E"/>
    <w:rsid w:val="007F0765"/>
    <w:rsid w:val="007F07C9"/>
    <w:rsid w:val="007F082B"/>
    <w:rsid w:val="007F0961"/>
    <w:rsid w:val="007F09C6"/>
    <w:rsid w:val="007F09C7"/>
    <w:rsid w:val="007F09D5"/>
    <w:rsid w:val="007F0A6F"/>
    <w:rsid w:val="007F0BB5"/>
    <w:rsid w:val="007F0BDD"/>
    <w:rsid w:val="007F0C50"/>
    <w:rsid w:val="007F0CE0"/>
    <w:rsid w:val="007F0DB1"/>
    <w:rsid w:val="007F0EE9"/>
    <w:rsid w:val="007F0F88"/>
    <w:rsid w:val="007F0FB0"/>
    <w:rsid w:val="007F1002"/>
    <w:rsid w:val="007F10C0"/>
    <w:rsid w:val="007F10F6"/>
    <w:rsid w:val="007F1118"/>
    <w:rsid w:val="007F1166"/>
    <w:rsid w:val="007F1205"/>
    <w:rsid w:val="007F126B"/>
    <w:rsid w:val="007F1291"/>
    <w:rsid w:val="007F12B4"/>
    <w:rsid w:val="007F12E3"/>
    <w:rsid w:val="007F1490"/>
    <w:rsid w:val="007F155B"/>
    <w:rsid w:val="007F15ED"/>
    <w:rsid w:val="007F1661"/>
    <w:rsid w:val="007F1696"/>
    <w:rsid w:val="007F16FE"/>
    <w:rsid w:val="007F174E"/>
    <w:rsid w:val="007F1763"/>
    <w:rsid w:val="007F192A"/>
    <w:rsid w:val="007F1949"/>
    <w:rsid w:val="007F19F2"/>
    <w:rsid w:val="007F1AD3"/>
    <w:rsid w:val="007F1C1C"/>
    <w:rsid w:val="007F1CAF"/>
    <w:rsid w:val="007F1DA0"/>
    <w:rsid w:val="007F1DE5"/>
    <w:rsid w:val="007F1E4E"/>
    <w:rsid w:val="007F1E7E"/>
    <w:rsid w:val="007F1E8B"/>
    <w:rsid w:val="007F1EC2"/>
    <w:rsid w:val="007F1EDE"/>
    <w:rsid w:val="007F1EEC"/>
    <w:rsid w:val="007F20C7"/>
    <w:rsid w:val="007F20F5"/>
    <w:rsid w:val="007F20FE"/>
    <w:rsid w:val="007F2117"/>
    <w:rsid w:val="007F214A"/>
    <w:rsid w:val="007F21A1"/>
    <w:rsid w:val="007F2221"/>
    <w:rsid w:val="007F22F2"/>
    <w:rsid w:val="007F22FC"/>
    <w:rsid w:val="007F2318"/>
    <w:rsid w:val="007F231B"/>
    <w:rsid w:val="007F2342"/>
    <w:rsid w:val="007F25A0"/>
    <w:rsid w:val="007F268C"/>
    <w:rsid w:val="007F26F7"/>
    <w:rsid w:val="007F282D"/>
    <w:rsid w:val="007F2858"/>
    <w:rsid w:val="007F296A"/>
    <w:rsid w:val="007F29CF"/>
    <w:rsid w:val="007F2AFA"/>
    <w:rsid w:val="007F2B3A"/>
    <w:rsid w:val="007F2B3D"/>
    <w:rsid w:val="007F2C08"/>
    <w:rsid w:val="007F2C8A"/>
    <w:rsid w:val="007F2CCD"/>
    <w:rsid w:val="007F2D38"/>
    <w:rsid w:val="007F2D3F"/>
    <w:rsid w:val="007F2D4E"/>
    <w:rsid w:val="007F2DB9"/>
    <w:rsid w:val="007F2F34"/>
    <w:rsid w:val="007F2F7E"/>
    <w:rsid w:val="007F32D0"/>
    <w:rsid w:val="007F3354"/>
    <w:rsid w:val="007F33DF"/>
    <w:rsid w:val="007F3422"/>
    <w:rsid w:val="007F34FE"/>
    <w:rsid w:val="007F3572"/>
    <w:rsid w:val="007F35A1"/>
    <w:rsid w:val="007F35D1"/>
    <w:rsid w:val="007F3632"/>
    <w:rsid w:val="007F3798"/>
    <w:rsid w:val="007F379D"/>
    <w:rsid w:val="007F391F"/>
    <w:rsid w:val="007F3A03"/>
    <w:rsid w:val="007F3A72"/>
    <w:rsid w:val="007F3AE2"/>
    <w:rsid w:val="007F3C1C"/>
    <w:rsid w:val="007F3C92"/>
    <w:rsid w:val="007F3CA3"/>
    <w:rsid w:val="007F3CFC"/>
    <w:rsid w:val="007F3E3A"/>
    <w:rsid w:val="007F3E48"/>
    <w:rsid w:val="007F3E9F"/>
    <w:rsid w:val="007F3EC4"/>
    <w:rsid w:val="007F40CF"/>
    <w:rsid w:val="007F419C"/>
    <w:rsid w:val="007F41BE"/>
    <w:rsid w:val="007F4220"/>
    <w:rsid w:val="007F423E"/>
    <w:rsid w:val="007F4388"/>
    <w:rsid w:val="007F43B1"/>
    <w:rsid w:val="007F43ED"/>
    <w:rsid w:val="007F4419"/>
    <w:rsid w:val="007F4425"/>
    <w:rsid w:val="007F4474"/>
    <w:rsid w:val="007F44A2"/>
    <w:rsid w:val="007F44BC"/>
    <w:rsid w:val="007F4508"/>
    <w:rsid w:val="007F460C"/>
    <w:rsid w:val="007F4682"/>
    <w:rsid w:val="007F46AB"/>
    <w:rsid w:val="007F4708"/>
    <w:rsid w:val="007F49A7"/>
    <w:rsid w:val="007F4A23"/>
    <w:rsid w:val="007F4A3A"/>
    <w:rsid w:val="007F4A6A"/>
    <w:rsid w:val="007F4AE4"/>
    <w:rsid w:val="007F4AEB"/>
    <w:rsid w:val="007F4AFF"/>
    <w:rsid w:val="007F4BFE"/>
    <w:rsid w:val="007F4D64"/>
    <w:rsid w:val="007F4D76"/>
    <w:rsid w:val="007F4DBD"/>
    <w:rsid w:val="007F4E71"/>
    <w:rsid w:val="007F4E93"/>
    <w:rsid w:val="007F4F14"/>
    <w:rsid w:val="007F4F44"/>
    <w:rsid w:val="007F4F53"/>
    <w:rsid w:val="007F4F9F"/>
    <w:rsid w:val="007F5026"/>
    <w:rsid w:val="007F504A"/>
    <w:rsid w:val="007F50C8"/>
    <w:rsid w:val="007F5158"/>
    <w:rsid w:val="007F526F"/>
    <w:rsid w:val="007F52E3"/>
    <w:rsid w:val="007F5351"/>
    <w:rsid w:val="007F539E"/>
    <w:rsid w:val="007F54BC"/>
    <w:rsid w:val="007F55FA"/>
    <w:rsid w:val="007F56BE"/>
    <w:rsid w:val="007F5729"/>
    <w:rsid w:val="007F58C3"/>
    <w:rsid w:val="007F593E"/>
    <w:rsid w:val="007F595F"/>
    <w:rsid w:val="007F5A00"/>
    <w:rsid w:val="007F5A78"/>
    <w:rsid w:val="007F5AF9"/>
    <w:rsid w:val="007F5B4F"/>
    <w:rsid w:val="007F5B65"/>
    <w:rsid w:val="007F5B8B"/>
    <w:rsid w:val="007F5BAC"/>
    <w:rsid w:val="007F5D1F"/>
    <w:rsid w:val="007F5DB4"/>
    <w:rsid w:val="007F5E70"/>
    <w:rsid w:val="007F5E7D"/>
    <w:rsid w:val="007F5F01"/>
    <w:rsid w:val="007F5F0E"/>
    <w:rsid w:val="007F5F6D"/>
    <w:rsid w:val="007F5F95"/>
    <w:rsid w:val="007F5FD0"/>
    <w:rsid w:val="007F604C"/>
    <w:rsid w:val="007F6108"/>
    <w:rsid w:val="007F635A"/>
    <w:rsid w:val="007F64C5"/>
    <w:rsid w:val="007F64C7"/>
    <w:rsid w:val="007F6526"/>
    <w:rsid w:val="007F662C"/>
    <w:rsid w:val="007F6673"/>
    <w:rsid w:val="007F6681"/>
    <w:rsid w:val="007F6820"/>
    <w:rsid w:val="007F695A"/>
    <w:rsid w:val="007F6A66"/>
    <w:rsid w:val="007F6BB9"/>
    <w:rsid w:val="007F6CF8"/>
    <w:rsid w:val="007F6D3F"/>
    <w:rsid w:val="007F6E71"/>
    <w:rsid w:val="007F6E7C"/>
    <w:rsid w:val="007F6F4E"/>
    <w:rsid w:val="007F6F8D"/>
    <w:rsid w:val="007F701A"/>
    <w:rsid w:val="007F70E1"/>
    <w:rsid w:val="007F70FF"/>
    <w:rsid w:val="007F7106"/>
    <w:rsid w:val="007F7107"/>
    <w:rsid w:val="007F7128"/>
    <w:rsid w:val="007F7138"/>
    <w:rsid w:val="007F714F"/>
    <w:rsid w:val="007F7164"/>
    <w:rsid w:val="007F71A9"/>
    <w:rsid w:val="007F72AA"/>
    <w:rsid w:val="007F72E2"/>
    <w:rsid w:val="007F731D"/>
    <w:rsid w:val="007F73B0"/>
    <w:rsid w:val="007F73BF"/>
    <w:rsid w:val="007F7549"/>
    <w:rsid w:val="007F75C5"/>
    <w:rsid w:val="007F7698"/>
    <w:rsid w:val="007F772F"/>
    <w:rsid w:val="007F778C"/>
    <w:rsid w:val="007F77A1"/>
    <w:rsid w:val="007F783D"/>
    <w:rsid w:val="007F7850"/>
    <w:rsid w:val="007F7B29"/>
    <w:rsid w:val="007F7C49"/>
    <w:rsid w:val="007F7CDE"/>
    <w:rsid w:val="007F7D99"/>
    <w:rsid w:val="007F7E0C"/>
    <w:rsid w:val="007F7E1A"/>
    <w:rsid w:val="007F7F3F"/>
    <w:rsid w:val="007F7FD1"/>
    <w:rsid w:val="007F7FEA"/>
    <w:rsid w:val="00800023"/>
    <w:rsid w:val="008001C0"/>
    <w:rsid w:val="00800251"/>
    <w:rsid w:val="0080029A"/>
    <w:rsid w:val="00800495"/>
    <w:rsid w:val="0080049A"/>
    <w:rsid w:val="008004C2"/>
    <w:rsid w:val="008004FB"/>
    <w:rsid w:val="0080052E"/>
    <w:rsid w:val="00800773"/>
    <w:rsid w:val="0080078D"/>
    <w:rsid w:val="008007F9"/>
    <w:rsid w:val="0080080E"/>
    <w:rsid w:val="00800888"/>
    <w:rsid w:val="00800AE2"/>
    <w:rsid w:val="00800BD8"/>
    <w:rsid w:val="00800C03"/>
    <w:rsid w:val="00800C6F"/>
    <w:rsid w:val="00800DB3"/>
    <w:rsid w:val="00800DFA"/>
    <w:rsid w:val="00800E2D"/>
    <w:rsid w:val="00800E86"/>
    <w:rsid w:val="00800EE8"/>
    <w:rsid w:val="008010C1"/>
    <w:rsid w:val="008010FF"/>
    <w:rsid w:val="0080115C"/>
    <w:rsid w:val="008011E9"/>
    <w:rsid w:val="0080127F"/>
    <w:rsid w:val="008012ED"/>
    <w:rsid w:val="0080134B"/>
    <w:rsid w:val="00801381"/>
    <w:rsid w:val="00801418"/>
    <w:rsid w:val="0080145C"/>
    <w:rsid w:val="0080148F"/>
    <w:rsid w:val="00801575"/>
    <w:rsid w:val="0080163E"/>
    <w:rsid w:val="00801649"/>
    <w:rsid w:val="00801814"/>
    <w:rsid w:val="00801867"/>
    <w:rsid w:val="008019B3"/>
    <w:rsid w:val="00801A75"/>
    <w:rsid w:val="00801A95"/>
    <w:rsid w:val="00801B03"/>
    <w:rsid w:val="00801BB9"/>
    <w:rsid w:val="00801C98"/>
    <w:rsid w:val="00801E2B"/>
    <w:rsid w:val="00801EEF"/>
    <w:rsid w:val="00801F4C"/>
    <w:rsid w:val="00801F4E"/>
    <w:rsid w:val="00801F6B"/>
    <w:rsid w:val="00802046"/>
    <w:rsid w:val="00802052"/>
    <w:rsid w:val="00802113"/>
    <w:rsid w:val="008021A3"/>
    <w:rsid w:val="008021F9"/>
    <w:rsid w:val="0080224E"/>
    <w:rsid w:val="00802258"/>
    <w:rsid w:val="00802271"/>
    <w:rsid w:val="00802358"/>
    <w:rsid w:val="008023B5"/>
    <w:rsid w:val="0080240B"/>
    <w:rsid w:val="0080259A"/>
    <w:rsid w:val="00802609"/>
    <w:rsid w:val="0080260F"/>
    <w:rsid w:val="0080265B"/>
    <w:rsid w:val="00802673"/>
    <w:rsid w:val="008026A2"/>
    <w:rsid w:val="008026B1"/>
    <w:rsid w:val="008027C6"/>
    <w:rsid w:val="008027D4"/>
    <w:rsid w:val="00802827"/>
    <w:rsid w:val="00802852"/>
    <w:rsid w:val="00802949"/>
    <w:rsid w:val="00802A95"/>
    <w:rsid w:val="00802ACA"/>
    <w:rsid w:val="00802B22"/>
    <w:rsid w:val="00802BA6"/>
    <w:rsid w:val="00802C08"/>
    <w:rsid w:val="00802CF8"/>
    <w:rsid w:val="00802DCB"/>
    <w:rsid w:val="00802E13"/>
    <w:rsid w:val="00802F1A"/>
    <w:rsid w:val="00802F51"/>
    <w:rsid w:val="00802FAF"/>
    <w:rsid w:val="00802FE0"/>
    <w:rsid w:val="008030CB"/>
    <w:rsid w:val="00803195"/>
    <w:rsid w:val="00803245"/>
    <w:rsid w:val="008032D5"/>
    <w:rsid w:val="00803303"/>
    <w:rsid w:val="00803352"/>
    <w:rsid w:val="00803384"/>
    <w:rsid w:val="008033A4"/>
    <w:rsid w:val="008034BB"/>
    <w:rsid w:val="0080363A"/>
    <w:rsid w:val="00803678"/>
    <w:rsid w:val="00803762"/>
    <w:rsid w:val="0080385F"/>
    <w:rsid w:val="008038DB"/>
    <w:rsid w:val="0080397F"/>
    <w:rsid w:val="00803B74"/>
    <w:rsid w:val="00803B86"/>
    <w:rsid w:val="00803BCC"/>
    <w:rsid w:val="00803C0D"/>
    <w:rsid w:val="00803CAA"/>
    <w:rsid w:val="00803CCB"/>
    <w:rsid w:val="00803CDC"/>
    <w:rsid w:val="00803CEC"/>
    <w:rsid w:val="00803D4A"/>
    <w:rsid w:val="00803E3F"/>
    <w:rsid w:val="00803EBD"/>
    <w:rsid w:val="00803FA8"/>
    <w:rsid w:val="00803FB7"/>
    <w:rsid w:val="00803FE2"/>
    <w:rsid w:val="00804041"/>
    <w:rsid w:val="00804043"/>
    <w:rsid w:val="0080409E"/>
    <w:rsid w:val="0080419E"/>
    <w:rsid w:val="0080421C"/>
    <w:rsid w:val="0080425C"/>
    <w:rsid w:val="008042E7"/>
    <w:rsid w:val="00804447"/>
    <w:rsid w:val="008044F0"/>
    <w:rsid w:val="00804562"/>
    <w:rsid w:val="00804590"/>
    <w:rsid w:val="008045FF"/>
    <w:rsid w:val="0080467B"/>
    <w:rsid w:val="0080477F"/>
    <w:rsid w:val="00804840"/>
    <w:rsid w:val="00804875"/>
    <w:rsid w:val="008048DC"/>
    <w:rsid w:val="0080491F"/>
    <w:rsid w:val="00804986"/>
    <w:rsid w:val="00804AE6"/>
    <w:rsid w:val="00804B1A"/>
    <w:rsid w:val="00804BF2"/>
    <w:rsid w:val="00804C58"/>
    <w:rsid w:val="00804C8A"/>
    <w:rsid w:val="00804D08"/>
    <w:rsid w:val="00804D0B"/>
    <w:rsid w:val="00804D25"/>
    <w:rsid w:val="00804D32"/>
    <w:rsid w:val="00804D59"/>
    <w:rsid w:val="00804F12"/>
    <w:rsid w:val="00804F1A"/>
    <w:rsid w:val="00805023"/>
    <w:rsid w:val="0080528A"/>
    <w:rsid w:val="008052FF"/>
    <w:rsid w:val="0080531C"/>
    <w:rsid w:val="0080536C"/>
    <w:rsid w:val="008053C7"/>
    <w:rsid w:val="008053D1"/>
    <w:rsid w:val="00805427"/>
    <w:rsid w:val="0080560D"/>
    <w:rsid w:val="008056C0"/>
    <w:rsid w:val="008058A8"/>
    <w:rsid w:val="00805916"/>
    <w:rsid w:val="0080594A"/>
    <w:rsid w:val="008059CF"/>
    <w:rsid w:val="00805A07"/>
    <w:rsid w:val="00805A49"/>
    <w:rsid w:val="00805A5B"/>
    <w:rsid w:val="00805A8C"/>
    <w:rsid w:val="00805A9A"/>
    <w:rsid w:val="00805C62"/>
    <w:rsid w:val="00805D44"/>
    <w:rsid w:val="00805DD3"/>
    <w:rsid w:val="00805DD5"/>
    <w:rsid w:val="00805EDB"/>
    <w:rsid w:val="00805F38"/>
    <w:rsid w:val="0080618B"/>
    <w:rsid w:val="008061C5"/>
    <w:rsid w:val="008061EF"/>
    <w:rsid w:val="0080623D"/>
    <w:rsid w:val="00806277"/>
    <w:rsid w:val="0080632E"/>
    <w:rsid w:val="0080636E"/>
    <w:rsid w:val="008063F9"/>
    <w:rsid w:val="0080659F"/>
    <w:rsid w:val="0080666D"/>
    <w:rsid w:val="008066E6"/>
    <w:rsid w:val="00806737"/>
    <w:rsid w:val="008067BC"/>
    <w:rsid w:val="008067D0"/>
    <w:rsid w:val="008067DF"/>
    <w:rsid w:val="008067EA"/>
    <w:rsid w:val="008067FA"/>
    <w:rsid w:val="00806812"/>
    <w:rsid w:val="0080681B"/>
    <w:rsid w:val="008068CA"/>
    <w:rsid w:val="008068DA"/>
    <w:rsid w:val="00806907"/>
    <w:rsid w:val="00806965"/>
    <w:rsid w:val="00806981"/>
    <w:rsid w:val="008069B0"/>
    <w:rsid w:val="008069BF"/>
    <w:rsid w:val="00806ACC"/>
    <w:rsid w:val="00806B67"/>
    <w:rsid w:val="00806C03"/>
    <w:rsid w:val="00806CCD"/>
    <w:rsid w:val="00806E35"/>
    <w:rsid w:val="00806E3C"/>
    <w:rsid w:val="00806EE5"/>
    <w:rsid w:val="00806F18"/>
    <w:rsid w:val="00806F49"/>
    <w:rsid w:val="00806FCA"/>
    <w:rsid w:val="00807039"/>
    <w:rsid w:val="00807070"/>
    <w:rsid w:val="008070D6"/>
    <w:rsid w:val="008070F4"/>
    <w:rsid w:val="00807138"/>
    <w:rsid w:val="00807152"/>
    <w:rsid w:val="008071BE"/>
    <w:rsid w:val="008071D6"/>
    <w:rsid w:val="0080720C"/>
    <w:rsid w:val="0080727B"/>
    <w:rsid w:val="008072DD"/>
    <w:rsid w:val="0080731F"/>
    <w:rsid w:val="008073A6"/>
    <w:rsid w:val="008074A3"/>
    <w:rsid w:val="008074A6"/>
    <w:rsid w:val="00807635"/>
    <w:rsid w:val="00807763"/>
    <w:rsid w:val="0080779A"/>
    <w:rsid w:val="008077C5"/>
    <w:rsid w:val="008077E4"/>
    <w:rsid w:val="008078EB"/>
    <w:rsid w:val="0080790F"/>
    <w:rsid w:val="00807949"/>
    <w:rsid w:val="008079BF"/>
    <w:rsid w:val="008079D3"/>
    <w:rsid w:val="00807A7E"/>
    <w:rsid w:val="00807AD7"/>
    <w:rsid w:val="00807AF7"/>
    <w:rsid w:val="00807B26"/>
    <w:rsid w:val="00807B53"/>
    <w:rsid w:val="00807B97"/>
    <w:rsid w:val="00807BB4"/>
    <w:rsid w:val="00807C38"/>
    <w:rsid w:val="00807D7F"/>
    <w:rsid w:val="00807E63"/>
    <w:rsid w:val="00807ECD"/>
    <w:rsid w:val="00807F65"/>
    <w:rsid w:val="00807F95"/>
    <w:rsid w:val="008100AD"/>
    <w:rsid w:val="008100C7"/>
    <w:rsid w:val="008100DC"/>
    <w:rsid w:val="00810230"/>
    <w:rsid w:val="00810279"/>
    <w:rsid w:val="00810335"/>
    <w:rsid w:val="008103E5"/>
    <w:rsid w:val="0081040D"/>
    <w:rsid w:val="0081041F"/>
    <w:rsid w:val="00810464"/>
    <w:rsid w:val="008104C0"/>
    <w:rsid w:val="00810549"/>
    <w:rsid w:val="0081057A"/>
    <w:rsid w:val="008105F1"/>
    <w:rsid w:val="00810604"/>
    <w:rsid w:val="0081062A"/>
    <w:rsid w:val="008107CE"/>
    <w:rsid w:val="00810839"/>
    <w:rsid w:val="008108BD"/>
    <w:rsid w:val="008108D4"/>
    <w:rsid w:val="0081091B"/>
    <w:rsid w:val="00810978"/>
    <w:rsid w:val="00810AD2"/>
    <w:rsid w:val="00810B67"/>
    <w:rsid w:val="00810B85"/>
    <w:rsid w:val="00810CCF"/>
    <w:rsid w:val="00810D40"/>
    <w:rsid w:val="00811076"/>
    <w:rsid w:val="008110CD"/>
    <w:rsid w:val="00811103"/>
    <w:rsid w:val="0081112C"/>
    <w:rsid w:val="00811161"/>
    <w:rsid w:val="0081116B"/>
    <w:rsid w:val="0081120B"/>
    <w:rsid w:val="00811250"/>
    <w:rsid w:val="00811253"/>
    <w:rsid w:val="00811315"/>
    <w:rsid w:val="008116D6"/>
    <w:rsid w:val="008116D9"/>
    <w:rsid w:val="0081170D"/>
    <w:rsid w:val="00811774"/>
    <w:rsid w:val="00811782"/>
    <w:rsid w:val="00811820"/>
    <w:rsid w:val="0081182A"/>
    <w:rsid w:val="008118D0"/>
    <w:rsid w:val="00811921"/>
    <w:rsid w:val="00811935"/>
    <w:rsid w:val="0081195B"/>
    <w:rsid w:val="008119E8"/>
    <w:rsid w:val="00811A1E"/>
    <w:rsid w:val="00811A28"/>
    <w:rsid w:val="00811A83"/>
    <w:rsid w:val="00811AB9"/>
    <w:rsid w:val="00811AC1"/>
    <w:rsid w:val="00811ACB"/>
    <w:rsid w:val="00811B01"/>
    <w:rsid w:val="00811B22"/>
    <w:rsid w:val="00811B33"/>
    <w:rsid w:val="00811BF4"/>
    <w:rsid w:val="00811CB8"/>
    <w:rsid w:val="00811CF0"/>
    <w:rsid w:val="00811D54"/>
    <w:rsid w:val="00811D70"/>
    <w:rsid w:val="00811D80"/>
    <w:rsid w:val="00811FA3"/>
    <w:rsid w:val="00811FEE"/>
    <w:rsid w:val="008120AD"/>
    <w:rsid w:val="008120B3"/>
    <w:rsid w:val="008120CB"/>
    <w:rsid w:val="008120E1"/>
    <w:rsid w:val="008120ED"/>
    <w:rsid w:val="008122F4"/>
    <w:rsid w:val="0081236F"/>
    <w:rsid w:val="00812428"/>
    <w:rsid w:val="00812478"/>
    <w:rsid w:val="00812598"/>
    <w:rsid w:val="00812888"/>
    <w:rsid w:val="008128E5"/>
    <w:rsid w:val="00812ACF"/>
    <w:rsid w:val="00812B60"/>
    <w:rsid w:val="00812C27"/>
    <w:rsid w:val="00812D76"/>
    <w:rsid w:val="00812DAC"/>
    <w:rsid w:val="00812E57"/>
    <w:rsid w:val="00812E67"/>
    <w:rsid w:val="00812EB3"/>
    <w:rsid w:val="00812EBA"/>
    <w:rsid w:val="00812EBD"/>
    <w:rsid w:val="00812EFF"/>
    <w:rsid w:val="00812F40"/>
    <w:rsid w:val="00812FD0"/>
    <w:rsid w:val="00813095"/>
    <w:rsid w:val="0081309F"/>
    <w:rsid w:val="008131A9"/>
    <w:rsid w:val="00813200"/>
    <w:rsid w:val="0081328B"/>
    <w:rsid w:val="0081335C"/>
    <w:rsid w:val="008133E8"/>
    <w:rsid w:val="0081348D"/>
    <w:rsid w:val="008134A2"/>
    <w:rsid w:val="0081362B"/>
    <w:rsid w:val="00813699"/>
    <w:rsid w:val="008136B7"/>
    <w:rsid w:val="00813708"/>
    <w:rsid w:val="008137CD"/>
    <w:rsid w:val="00813847"/>
    <w:rsid w:val="00813879"/>
    <w:rsid w:val="008138A4"/>
    <w:rsid w:val="008139F2"/>
    <w:rsid w:val="00813A19"/>
    <w:rsid w:val="00813A53"/>
    <w:rsid w:val="00813AB0"/>
    <w:rsid w:val="00813B1C"/>
    <w:rsid w:val="00813C43"/>
    <w:rsid w:val="00813C4A"/>
    <w:rsid w:val="00813C89"/>
    <w:rsid w:val="00813CBD"/>
    <w:rsid w:val="00813D8B"/>
    <w:rsid w:val="00813DD3"/>
    <w:rsid w:val="00813DE5"/>
    <w:rsid w:val="00813E8A"/>
    <w:rsid w:val="00813EB5"/>
    <w:rsid w:val="00813EB6"/>
    <w:rsid w:val="00813F94"/>
    <w:rsid w:val="00813F9A"/>
    <w:rsid w:val="00814027"/>
    <w:rsid w:val="00814199"/>
    <w:rsid w:val="008141DF"/>
    <w:rsid w:val="008141E5"/>
    <w:rsid w:val="0081433C"/>
    <w:rsid w:val="008143D9"/>
    <w:rsid w:val="0081449A"/>
    <w:rsid w:val="0081449F"/>
    <w:rsid w:val="00814545"/>
    <w:rsid w:val="0081468A"/>
    <w:rsid w:val="008146D2"/>
    <w:rsid w:val="0081479E"/>
    <w:rsid w:val="00814908"/>
    <w:rsid w:val="00814909"/>
    <w:rsid w:val="00814AB8"/>
    <w:rsid w:val="00814ACD"/>
    <w:rsid w:val="00814B33"/>
    <w:rsid w:val="00814B56"/>
    <w:rsid w:val="00814B9E"/>
    <w:rsid w:val="00814BDA"/>
    <w:rsid w:val="00814C2B"/>
    <w:rsid w:val="00814D06"/>
    <w:rsid w:val="00814D38"/>
    <w:rsid w:val="00814D7B"/>
    <w:rsid w:val="00814D88"/>
    <w:rsid w:val="00814DC3"/>
    <w:rsid w:val="00814DCB"/>
    <w:rsid w:val="00814E3C"/>
    <w:rsid w:val="00814E54"/>
    <w:rsid w:val="00814EEF"/>
    <w:rsid w:val="00814FC5"/>
    <w:rsid w:val="00814FE7"/>
    <w:rsid w:val="00815202"/>
    <w:rsid w:val="00815248"/>
    <w:rsid w:val="0081528F"/>
    <w:rsid w:val="008152D3"/>
    <w:rsid w:val="008153A1"/>
    <w:rsid w:val="00815574"/>
    <w:rsid w:val="0081557B"/>
    <w:rsid w:val="008155B5"/>
    <w:rsid w:val="008155F6"/>
    <w:rsid w:val="0081563F"/>
    <w:rsid w:val="00815847"/>
    <w:rsid w:val="00815854"/>
    <w:rsid w:val="0081590E"/>
    <w:rsid w:val="00815933"/>
    <w:rsid w:val="00815A95"/>
    <w:rsid w:val="00815BBE"/>
    <w:rsid w:val="00815C0B"/>
    <w:rsid w:val="00815C0D"/>
    <w:rsid w:val="00815C13"/>
    <w:rsid w:val="00815C56"/>
    <w:rsid w:val="00815CB6"/>
    <w:rsid w:val="00815D72"/>
    <w:rsid w:val="00815DBD"/>
    <w:rsid w:val="00815DEC"/>
    <w:rsid w:val="00815E4C"/>
    <w:rsid w:val="00815E80"/>
    <w:rsid w:val="00815F37"/>
    <w:rsid w:val="00815FBA"/>
    <w:rsid w:val="00815FD3"/>
    <w:rsid w:val="0081618D"/>
    <w:rsid w:val="0081620E"/>
    <w:rsid w:val="008162BF"/>
    <w:rsid w:val="008162DA"/>
    <w:rsid w:val="00816323"/>
    <w:rsid w:val="00816331"/>
    <w:rsid w:val="00816476"/>
    <w:rsid w:val="0081654D"/>
    <w:rsid w:val="008165D8"/>
    <w:rsid w:val="008166E6"/>
    <w:rsid w:val="0081670E"/>
    <w:rsid w:val="008167E3"/>
    <w:rsid w:val="00816809"/>
    <w:rsid w:val="00816870"/>
    <w:rsid w:val="00816975"/>
    <w:rsid w:val="0081697C"/>
    <w:rsid w:val="0081698B"/>
    <w:rsid w:val="00816ADD"/>
    <w:rsid w:val="00816B95"/>
    <w:rsid w:val="00816BBE"/>
    <w:rsid w:val="00816C3B"/>
    <w:rsid w:val="00816CDC"/>
    <w:rsid w:val="00816D06"/>
    <w:rsid w:val="00816DD5"/>
    <w:rsid w:val="00816FED"/>
    <w:rsid w:val="00817006"/>
    <w:rsid w:val="00817028"/>
    <w:rsid w:val="0081703A"/>
    <w:rsid w:val="0081704B"/>
    <w:rsid w:val="0081708C"/>
    <w:rsid w:val="008170C2"/>
    <w:rsid w:val="00817114"/>
    <w:rsid w:val="008171C4"/>
    <w:rsid w:val="008171F9"/>
    <w:rsid w:val="008171FA"/>
    <w:rsid w:val="0081730D"/>
    <w:rsid w:val="0081733E"/>
    <w:rsid w:val="00817342"/>
    <w:rsid w:val="00817407"/>
    <w:rsid w:val="00817411"/>
    <w:rsid w:val="00817479"/>
    <w:rsid w:val="00817482"/>
    <w:rsid w:val="008174D8"/>
    <w:rsid w:val="00817572"/>
    <w:rsid w:val="0081757E"/>
    <w:rsid w:val="008175FD"/>
    <w:rsid w:val="0081761A"/>
    <w:rsid w:val="00817639"/>
    <w:rsid w:val="008176FB"/>
    <w:rsid w:val="0081771E"/>
    <w:rsid w:val="008177A5"/>
    <w:rsid w:val="008177E6"/>
    <w:rsid w:val="00817839"/>
    <w:rsid w:val="008178B8"/>
    <w:rsid w:val="00817917"/>
    <w:rsid w:val="0081794E"/>
    <w:rsid w:val="008179C6"/>
    <w:rsid w:val="008179EF"/>
    <w:rsid w:val="00817A04"/>
    <w:rsid w:val="00817C2E"/>
    <w:rsid w:val="00817DA6"/>
    <w:rsid w:val="00817E0F"/>
    <w:rsid w:val="00817EED"/>
    <w:rsid w:val="00817EFF"/>
    <w:rsid w:val="00817F87"/>
    <w:rsid w:val="00817FEB"/>
    <w:rsid w:val="00820019"/>
    <w:rsid w:val="0082002E"/>
    <w:rsid w:val="008200CE"/>
    <w:rsid w:val="00820115"/>
    <w:rsid w:val="00820135"/>
    <w:rsid w:val="00820233"/>
    <w:rsid w:val="00820250"/>
    <w:rsid w:val="008203DF"/>
    <w:rsid w:val="008203E8"/>
    <w:rsid w:val="008203FF"/>
    <w:rsid w:val="00820400"/>
    <w:rsid w:val="008204C3"/>
    <w:rsid w:val="008205AE"/>
    <w:rsid w:val="008205DB"/>
    <w:rsid w:val="0082062F"/>
    <w:rsid w:val="00820642"/>
    <w:rsid w:val="00820647"/>
    <w:rsid w:val="008206BA"/>
    <w:rsid w:val="008206CF"/>
    <w:rsid w:val="00820837"/>
    <w:rsid w:val="008208D8"/>
    <w:rsid w:val="0082090E"/>
    <w:rsid w:val="00820ABD"/>
    <w:rsid w:val="00820AE6"/>
    <w:rsid w:val="00820C00"/>
    <w:rsid w:val="00820CAD"/>
    <w:rsid w:val="00820DCD"/>
    <w:rsid w:val="00820E02"/>
    <w:rsid w:val="00820E04"/>
    <w:rsid w:val="00820E28"/>
    <w:rsid w:val="00820E92"/>
    <w:rsid w:val="00820EE9"/>
    <w:rsid w:val="00820F7F"/>
    <w:rsid w:val="0082113A"/>
    <w:rsid w:val="008211B4"/>
    <w:rsid w:val="008211FD"/>
    <w:rsid w:val="00821227"/>
    <w:rsid w:val="0082123E"/>
    <w:rsid w:val="00821321"/>
    <w:rsid w:val="0082139C"/>
    <w:rsid w:val="0082150C"/>
    <w:rsid w:val="0082155F"/>
    <w:rsid w:val="008215AC"/>
    <w:rsid w:val="0082162A"/>
    <w:rsid w:val="00821643"/>
    <w:rsid w:val="0082164A"/>
    <w:rsid w:val="008216F8"/>
    <w:rsid w:val="00821863"/>
    <w:rsid w:val="008218AB"/>
    <w:rsid w:val="00821970"/>
    <w:rsid w:val="008219B4"/>
    <w:rsid w:val="00821A06"/>
    <w:rsid w:val="00821B01"/>
    <w:rsid w:val="00821B1F"/>
    <w:rsid w:val="00821C35"/>
    <w:rsid w:val="00821CAE"/>
    <w:rsid w:val="00821CAF"/>
    <w:rsid w:val="00821CD6"/>
    <w:rsid w:val="00821D1C"/>
    <w:rsid w:val="00821DA0"/>
    <w:rsid w:val="00821DD8"/>
    <w:rsid w:val="00821EE7"/>
    <w:rsid w:val="00821F03"/>
    <w:rsid w:val="00821F20"/>
    <w:rsid w:val="00821F6C"/>
    <w:rsid w:val="00822080"/>
    <w:rsid w:val="008220A1"/>
    <w:rsid w:val="008220C1"/>
    <w:rsid w:val="0082217B"/>
    <w:rsid w:val="008221D9"/>
    <w:rsid w:val="00822255"/>
    <w:rsid w:val="008222AE"/>
    <w:rsid w:val="0082234D"/>
    <w:rsid w:val="008224A1"/>
    <w:rsid w:val="00822579"/>
    <w:rsid w:val="008226A1"/>
    <w:rsid w:val="00822788"/>
    <w:rsid w:val="008227BF"/>
    <w:rsid w:val="00822802"/>
    <w:rsid w:val="00822827"/>
    <w:rsid w:val="00822898"/>
    <w:rsid w:val="008228AE"/>
    <w:rsid w:val="008229F9"/>
    <w:rsid w:val="00822AE3"/>
    <w:rsid w:val="00822BA3"/>
    <w:rsid w:val="00822BB7"/>
    <w:rsid w:val="00822C23"/>
    <w:rsid w:val="00822C3E"/>
    <w:rsid w:val="00822C68"/>
    <w:rsid w:val="00822CCA"/>
    <w:rsid w:val="00822D6D"/>
    <w:rsid w:val="00822DC7"/>
    <w:rsid w:val="00822E9A"/>
    <w:rsid w:val="00822EC3"/>
    <w:rsid w:val="00822EF1"/>
    <w:rsid w:val="00822F8B"/>
    <w:rsid w:val="00822FB8"/>
    <w:rsid w:val="00822FF3"/>
    <w:rsid w:val="00823006"/>
    <w:rsid w:val="0082302F"/>
    <w:rsid w:val="008231FC"/>
    <w:rsid w:val="008232C7"/>
    <w:rsid w:val="00823323"/>
    <w:rsid w:val="008233B3"/>
    <w:rsid w:val="0082344C"/>
    <w:rsid w:val="00823462"/>
    <w:rsid w:val="00823479"/>
    <w:rsid w:val="00823495"/>
    <w:rsid w:val="008234B2"/>
    <w:rsid w:val="008234C2"/>
    <w:rsid w:val="008235D2"/>
    <w:rsid w:val="00823873"/>
    <w:rsid w:val="00823964"/>
    <w:rsid w:val="00823A9E"/>
    <w:rsid w:val="00823AA8"/>
    <w:rsid w:val="00823B04"/>
    <w:rsid w:val="00823B79"/>
    <w:rsid w:val="00823B93"/>
    <w:rsid w:val="00823C64"/>
    <w:rsid w:val="00823CF0"/>
    <w:rsid w:val="00823CFD"/>
    <w:rsid w:val="00823DB1"/>
    <w:rsid w:val="00823DF4"/>
    <w:rsid w:val="00823E22"/>
    <w:rsid w:val="00823F7F"/>
    <w:rsid w:val="00823FB4"/>
    <w:rsid w:val="008241D3"/>
    <w:rsid w:val="008241F0"/>
    <w:rsid w:val="008242E5"/>
    <w:rsid w:val="00824399"/>
    <w:rsid w:val="008243B8"/>
    <w:rsid w:val="00824482"/>
    <w:rsid w:val="0082454F"/>
    <w:rsid w:val="00824612"/>
    <w:rsid w:val="00824667"/>
    <w:rsid w:val="0082473E"/>
    <w:rsid w:val="00824894"/>
    <w:rsid w:val="008248AC"/>
    <w:rsid w:val="008248C8"/>
    <w:rsid w:val="0082494F"/>
    <w:rsid w:val="00824969"/>
    <w:rsid w:val="008249B5"/>
    <w:rsid w:val="00824A15"/>
    <w:rsid w:val="00824A51"/>
    <w:rsid w:val="00824A68"/>
    <w:rsid w:val="00824A87"/>
    <w:rsid w:val="00824AEB"/>
    <w:rsid w:val="00824B45"/>
    <w:rsid w:val="00824BAE"/>
    <w:rsid w:val="00824CD8"/>
    <w:rsid w:val="00824CE0"/>
    <w:rsid w:val="00824F67"/>
    <w:rsid w:val="0082505B"/>
    <w:rsid w:val="008250A4"/>
    <w:rsid w:val="0082512C"/>
    <w:rsid w:val="00825163"/>
    <w:rsid w:val="008251FC"/>
    <w:rsid w:val="008252AA"/>
    <w:rsid w:val="008252D5"/>
    <w:rsid w:val="008254C5"/>
    <w:rsid w:val="008255F3"/>
    <w:rsid w:val="00825855"/>
    <w:rsid w:val="0082586E"/>
    <w:rsid w:val="00825A2D"/>
    <w:rsid w:val="00825A5B"/>
    <w:rsid w:val="00825B3F"/>
    <w:rsid w:val="00825B43"/>
    <w:rsid w:val="00825B92"/>
    <w:rsid w:val="00825BFB"/>
    <w:rsid w:val="00825CA2"/>
    <w:rsid w:val="00825CE8"/>
    <w:rsid w:val="00825D35"/>
    <w:rsid w:val="00825D98"/>
    <w:rsid w:val="00825E05"/>
    <w:rsid w:val="00825ECE"/>
    <w:rsid w:val="00825F6A"/>
    <w:rsid w:val="008260C6"/>
    <w:rsid w:val="0082617E"/>
    <w:rsid w:val="0082626A"/>
    <w:rsid w:val="008262D0"/>
    <w:rsid w:val="008262EC"/>
    <w:rsid w:val="00826375"/>
    <w:rsid w:val="00826425"/>
    <w:rsid w:val="0082644B"/>
    <w:rsid w:val="008264D0"/>
    <w:rsid w:val="008264D4"/>
    <w:rsid w:val="0082650A"/>
    <w:rsid w:val="008265D7"/>
    <w:rsid w:val="0082667A"/>
    <w:rsid w:val="008266C3"/>
    <w:rsid w:val="008266EA"/>
    <w:rsid w:val="0082671C"/>
    <w:rsid w:val="0082683A"/>
    <w:rsid w:val="008269A3"/>
    <w:rsid w:val="008269E8"/>
    <w:rsid w:val="00826A1B"/>
    <w:rsid w:val="00826A64"/>
    <w:rsid w:val="00826A93"/>
    <w:rsid w:val="00826B2A"/>
    <w:rsid w:val="00826C42"/>
    <w:rsid w:val="00826C6D"/>
    <w:rsid w:val="00826D0D"/>
    <w:rsid w:val="00826DB6"/>
    <w:rsid w:val="00826DC8"/>
    <w:rsid w:val="00826DE7"/>
    <w:rsid w:val="00826E8E"/>
    <w:rsid w:val="00826F95"/>
    <w:rsid w:val="00827070"/>
    <w:rsid w:val="0082715C"/>
    <w:rsid w:val="00827192"/>
    <w:rsid w:val="008271AF"/>
    <w:rsid w:val="00827244"/>
    <w:rsid w:val="00827257"/>
    <w:rsid w:val="008272BA"/>
    <w:rsid w:val="008272FF"/>
    <w:rsid w:val="0082733D"/>
    <w:rsid w:val="008273CF"/>
    <w:rsid w:val="00827407"/>
    <w:rsid w:val="0082740A"/>
    <w:rsid w:val="008274C0"/>
    <w:rsid w:val="008274E0"/>
    <w:rsid w:val="008275C3"/>
    <w:rsid w:val="00827747"/>
    <w:rsid w:val="0082779E"/>
    <w:rsid w:val="008278FD"/>
    <w:rsid w:val="00827968"/>
    <w:rsid w:val="008279B5"/>
    <w:rsid w:val="00827A43"/>
    <w:rsid w:val="00827A98"/>
    <w:rsid w:val="00827B90"/>
    <w:rsid w:val="00827BA4"/>
    <w:rsid w:val="00827BA7"/>
    <w:rsid w:val="00827CCB"/>
    <w:rsid w:val="00827D9B"/>
    <w:rsid w:val="00827E7B"/>
    <w:rsid w:val="00827EC1"/>
    <w:rsid w:val="00830065"/>
    <w:rsid w:val="008300D2"/>
    <w:rsid w:val="0083010B"/>
    <w:rsid w:val="0083022E"/>
    <w:rsid w:val="0083024F"/>
    <w:rsid w:val="0083025E"/>
    <w:rsid w:val="00830419"/>
    <w:rsid w:val="0083055A"/>
    <w:rsid w:val="00830572"/>
    <w:rsid w:val="0083059B"/>
    <w:rsid w:val="008305EA"/>
    <w:rsid w:val="00830607"/>
    <w:rsid w:val="00830635"/>
    <w:rsid w:val="00830681"/>
    <w:rsid w:val="008306AA"/>
    <w:rsid w:val="008306FD"/>
    <w:rsid w:val="0083078A"/>
    <w:rsid w:val="0083080D"/>
    <w:rsid w:val="0083084C"/>
    <w:rsid w:val="00830887"/>
    <w:rsid w:val="0083088F"/>
    <w:rsid w:val="00830891"/>
    <w:rsid w:val="008308B1"/>
    <w:rsid w:val="008308E1"/>
    <w:rsid w:val="008309E9"/>
    <w:rsid w:val="00830A67"/>
    <w:rsid w:val="00830ACD"/>
    <w:rsid w:val="00830AEE"/>
    <w:rsid w:val="00830B1D"/>
    <w:rsid w:val="00830B60"/>
    <w:rsid w:val="00830C6B"/>
    <w:rsid w:val="00830CE1"/>
    <w:rsid w:val="00830CF0"/>
    <w:rsid w:val="00830D7F"/>
    <w:rsid w:val="00830EB6"/>
    <w:rsid w:val="00830EDA"/>
    <w:rsid w:val="00830F33"/>
    <w:rsid w:val="00830F6B"/>
    <w:rsid w:val="00830FFB"/>
    <w:rsid w:val="008311F8"/>
    <w:rsid w:val="008312BD"/>
    <w:rsid w:val="008312F5"/>
    <w:rsid w:val="008313A1"/>
    <w:rsid w:val="00831447"/>
    <w:rsid w:val="00831466"/>
    <w:rsid w:val="008314AC"/>
    <w:rsid w:val="00831556"/>
    <w:rsid w:val="008315A7"/>
    <w:rsid w:val="008315AC"/>
    <w:rsid w:val="008315E7"/>
    <w:rsid w:val="008315F0"/>
    <w:rsid w:val="0083160C"/>
    <w:rsid w:val="008316DC"/>
    <w:rsid w:val="00831737"/>
    <w:rsid w:val="00831759"/>
    <w:rsid w:val="00831931"/>
    <w:rsid w:val="00831943"/>
    <w:rsid w:val="008319A8"/>
    <w:rsid w:val="008319E6"/>
    <w:rsid w:val="00831A45"/>
    <w:rsid w:val="00831AC5"/>
    <w:rsid w:val="00831AE8"/>
    <w:rsid w:val="00831B31"/>
    <w:rsid w:val="00831B80"/>
    <w:rsid w:val="00831BE7"/>
    <w:rsid w:val="00831D4A"/>
    <w:rsid w:val="00831D54"/>
    <w:rsid w:val="00831D7F"/>
    <w:rsid w:val="00831DC0"/>
    <w:rsid w:val="00831E24"/>
    <w:rsid w:val="00831E27"/>
    <w:rsid w:val="00831E69"/>
    <w:rsid w:val="00831E93"/>
    <w:rsid w:val="00831EDC"/>
    <w:rsid w:val="00831F19"/>
    <w:rsid w:val="00831F4B"/>
    <w:rsid w:val="00831F67"/>
    <w:rsid w:val="00831FFB"/>
    <w:rsid w:val="00832059"/>
    <w:rsid w:val="0083205A"/>
    <w:rsid w:val="008320F2"/>
    <w:rsid w:val="00832184"/>
    <w:rsid w:val="0083230C"/>
    <w:rsid w:val="008323A5"/>
    <w:rsid w:val="00832426"/>
    <w:rsid w:val="00832472"/>
    <w:rsid w:val="008324B2"/>
    <w:rsid w:val="008324CC"/>
    <w:rsid w:val="00832545"/>
    <w:rsid w:val="0083257D"/>
    <w:rsid w:val="008325B3"/>
    <w:rsid w:val="0083276A"/>
    <w:rsid w:val="008327F6"/>
    <w:rsid w:val="008328A1"/>
    <w:rsid w:val="008328F5"/>
    <w:rsid w:val="00832941"/>
    <w:rsid w:val="00832A8C"/>
    <w:rsid w:val="00832AD1"/>
    <w:rsid w:val="00832B0D"/>
    <w:rsid w:val="00832B90"/>
    <w:rsid w:val="00832BB7"/>
    <w:rsid w:val="00832C44"/>
    <w:rsid w:val="00832D4C"/>
    <w:rsid w:val="00832DA5"/>
    <w:rsid w:val="00832E1F"/>
    <w:rsid w:val="00832EC7"/>
    <w:rsid w:val="00832EE6"/>
    <w:rsid w:val="00832F27"/>
    <w:rsid w:val="00832F99"/>
    <w:rsid w:val="0083312D"/>
    <w:rsid w:val="0083318C"/>
    <w:rsid w:val="0083325D"/>
    <w:rsid w:val="00833270"/>
    <w:rsid w:val="0083340C"/>
    <w:rsid w:val="00833472"/>
    <w:rsid w:val="008335A5"/>
    <w:rsid w:val="008335B8"/>
    <w:rsid w:val="00833613"/>
    <w:rsid w:val="00833683"/>
    <w:rsid w:val="008336A3"/>
    <w:rsid w:val="008336AC"/>
    <w:rsid w:val="008336C1"/>
    <w:rsid w:val="00833714"/>
    <w:rsid w:val="00833718"/>
    <w:rsid w:val="00833992"/>
    <w:rsid w:val="00833A11"/>
    <w:rsid w:val="00833A20"/>
    <w:rsid w:val="00833A40"/>
    <w:rsid w:val="00833ABA"/>
    <w:rsid w:val="00833AF5"/>
    <w:rsid w:val="00833B5E"/>
    <w:rsid w:val="00833B74"/>
    <w:rsid w:val="00833BA1"/>
    <w:rsid w:val="00833BC6"/>
    <w:rsid w:val="00833CE0"/>
    <w:rsid w:val="00833D14"/>
    <w:rsid w:val="00833E0D"/>
    <w:rsid w:val="00833EF3"/>
    <w:rsid w:val="00833FCA"/>
    <w:rsid w:val="00834108"/>
    <w:rsid w:val="00834120"/>
    <w:rsid w:val="00834146"/>
    <w:rsid w:val="0083425D"/>
    <w:rsid w:val="008342C4"/>
    <w:rsid w:val="00834319"/>
    <w:rsid w:val="0083431B"/>
    <w:rsid w:val="00834517"/>
    <w:rsid w:val="008345C0"/>
    <w:rsid w:val="008345F5"/>
    <w:rsid w:val="00834702"/>
    <w:rsid w:val="008347F5"/>
    <w:rsid w:val="00834818"/>
    <w:rsid w:val="00834834"/>
    <w:rsid w:val="00834915"/>
    <w:rsid w:val="00834952"/>
    <w:rsid w:val="00834A4B"/>
    <w:rsid w:val="00834ABD"/>
    <w:rsid w:val="00834ACD"/>
    <w:rsid w:val="00834B1C"/>
    <w:rsid w:val="00834C30"/>
    <w:rsid w:val="00834D78"/>
    <w:rsid w:val="00834E2A"/>
    <w:rsid w:val="00834E76"/>
    <w:rsid w:val="00834ED8"/>
    <w:rsid w:val="00834F6C"/>
    <w:rsid w:val="00834F81"/>
    <w:rsid w:val="00834FB0"/>
    <w:rsid w:val="008350E4"/>
    <w:rsid w:val="008350EF"/>
    <w:rsid w:val="008351C4"/>
    <w:rsid w:val="00835368"/>
    <w:rsid w:val="00835482"/>
    <w:rsid w:val="0083550B"/>
    <w:rsid w:val="008355DC"/>
    <w:rsid w:val="00835618"/>
    <w:rsid w:val="0083581E"/>
    <w:rsid w:val="00835842"/>
    <w:rsid w:val="00835843"/>
    <w:rsid w:val="008358A6"/>
    <w:rsid w:val="00835922"/>
    <w:rsid w:val="0083592D"/>
    <w:rsid w:val="00835973"/>
    <w:rsid w:val="00835976"/>
    <w:rsid w:val="008359B5"/>
    <w:rsid w:val="008359C9"/>
    <w:rsid w:val="008359DD"/>
    <w:rsid w:val="00835B29"/>
    <w:rsid w:val="00835B58"/>
    <w:rsid w:val="00835C58"/>
    <w:rsid w:val="00835C6E"/>
    <w:rsid w:val="00835C87"/>
    <w:rsid w:val="00835C92"/>
    <w:rsid w:val="00835D2B"/>
    <w:rsid w:val="00835E0A"/>
    <w:rsid w:val="00835E5B"/>
    <w:rsid w:val="00835F7A"/>
    <w:rsid w:val="00835FF4"/>
    <w:rsid w:val="008360BF"/>
    <w:rsid w:val="008361AE"/>
    <w:rsid w:val="008361FF"/>
    <w:rsid w:val="008362DF"/>
    <w:rsid w:val="0083630E"/>
    <w:rsid w:val="00836345"/>
    <w:rsid w:val="00836396"/>
    <w:rsid w:val="008363B3"/>
    <w:rsid w:val="00836467"/>
    <w:rsid w:val="00836578"/>
    <w:rsid w:val="00836597"/>
    <w:rsid w:val="0083665F"/>
    <w:rsid w:val="00836670"/>
    <w:rsid w:val="00836691"/>
    <w:rsid w:val="00836798"/>
    <w:rsid w:val="008367F7"/>
    <w:rsid w:val="00836806"/>
    <w:rsid w:val="00836878"/>
    <w:rsid w:val="00836895"/>
    <w:rsid w:val="00836A36"/>
    <w:rsid w:val="00836B3E"/>
    <w:rsid w:val="00836B86"/>
    <w:rsid w:val="00836B8E"/>
    <w:rsid w:val="00836C89"/>
    <w:rsid w:val="00836CA0"/>
    <w:rsid w:val="00836CDF"/>
    <w:rsid w:val="00836D89"/>
    <w:rsid w:val="00836D98"/>
    <w:rsid w:val="00836E21"/>
    <w:rsid w:val="00836F57"/>
    <w:rsid w:val="00836F6D"/>
    <w:rsid w:val="00836FE0"/>
    <w:rsid w:val="00837058"/>
    <w:rsid w:val="008370C3"/>
    <w:rsid w:val="0083713F"/>
    <w:rsid w:val="0083714D"/>
    <w:rsid w:val="00837152"/>
    <w:rsid w:val="00837194"/>
    <w:rsid w:val="0083728D"/>
    <w:rsid w:val="008372C1"/>
    <w:rsid w:val="0083740D"/>
    <w:rsid w:val="0083745E"/>
    <w:rsid w:val="008374F5"/>
    <w:rsid w:val="008374F6"/>
    <w:rsid w:val="00837574"/>
    <w:rsid w:val="00837599"/>
    <w:rsid w:val="008375D9"/>
    <w:rsid w:val="00837608"/>
    <w:rsid w:val="00837624"/>
    <w:rsid w:val="00837709"/>
    <w:rsid w:val="008377C6"/>
    <w:rsid w:val="0083785C"/>
    <w:rsid w:val="00837877"/>
    <w:rsid w:val="0083790F"/>
    <w:rsid w:val="00837AA1"/>
    <w:rsid w:val="00837AE5"/>
    <w:rsid w:val="00837AF7"/>
    <w:rsid w:val="00837BC6"/>
    <w:rsid w:val="00837BE8"/>
    <w:rsid w:val="00837D29"/>
    <w:rsid w:val="00837D7D"/>
    <w:rsid w:val="00837E29"/>
    <w:rsid w:val="00837FB8"/>
    <w:rsid w:val="00837FD2"/>
    <w:rsid w:val="00837FF3"/>
    <w:rsid w:val="00837FFD"/>
    <w:rsid w:val="0084000D"/>
    <w:rsid w:val="0084007F"/>
    <w:rsid w:val="008400A0"/>
    <w:rsid w:val="00840139"/>
    <w:rsid w:val="00840152"/>
    <w:rsid w:val="008402E1"/>
    <w:rsid w:val="00840423"/>
    <w:rsid w:val="0084046D"/>
    <w:rsid w:val="008404E6"/>
    <w:rsid w:val="008405CE"/>
    <w:rsid w:val="008405D5"/>
    <w:rsid w:val="008405F2"/>
    <w:rsid w:val="00840739"/>
    <w:rsid w:val="0084082E"/>
    <w:rsid w:val="00840860"/>
    <w:rsid w:val="008409D0"/>
    <w:rsid w:val="00840A74"/>
    <w:rsid w:val="00840ABA"/>
    <w:rsid w:val="00840AC7"/>
    <w:rsid w:val="00840AC9"/>
    <w:rsid w:val="00840AEB"/>
    <w:rsid w:val="00840B0A"/>
    <w:rsid w:val="00840B6C"/>
    <w:rsid w:val="00840BA1"/>
    <w:rsid w:val="00840C0D"/>
    <w:rsid w:val="00840C48"/>
    <w:rsid w:val="00840CA9"/>
    <w:rsid w:val="00840CDB"/>
    <w:rsid w:val="00840CF2"/>
    <w:rsid w:val="00840D2A"/>
    <w:rsid w:val="00840D90"/>
    <w:rsid w:val="00840DDA"/>
    <w:rsid w:val="00840EF2"/>
    <w:rsid w:val="00840F36"/>
    <w:rsid w:val="00840FB6"/>
    <w:rsid w:val="00840FC8"/>
    <w:rsid w:val="00840FEA"/>
    <w:rsid w:val="00840FFE"/>
    <w:rsid w:val="00841030"/>
    <w:rsid w:val="0084103B"/>
    <w:rsid w:val="00841112"/>
    <w:rsid w:val="00841152"/>
    <w:rsid w:val="00841166"/>
    <w:rsid w:val="008411B8"/>
    <w:rsid w:val="00841258"/>
    <w:rsid w:val="0084128F"/>
    <w:rsid w:val="00841619"/>
    <w:rsid w:val="0084165B"/>
    <w:rsid w:val="0084168E"/>
    <w:rsid w:val="00841692"/>
    <w:rsid w:val="008416DA"/>
    <w:rsid w:val="0084185D"/>
    <w:rsid w:val="00841947"/>
    <w:rsid w:val="00841972"/>
    <w:rsid w:val="00841A8B"/>
    <w:rsid w:val="00841AD3"/>
    <w:rsid w:val="00841B91"/>
    <w:rsid w:val="00841C28"/>
    <w:rsid w:val="00841C2D"/>
    <w:rsid w:val="00841CCA"/>
    <w:rsid w:val="00841E45"/>
    <w:rsid w:val="00841EBD"/>
    <w:rsid w:val="00841F08"/>
    <w:rsid w:val="00841F16"/>
    <w:rsid w:val="00841F9E"/>
    <w:rsid w:val="00841FC2"/>
    <w:rsid w:val="008420F8"/>
    <w:rsid w:val="00842206"/>
    <w:rsid w:val="00842213"/>
    <w:rsid w:val="008422CD"/>
    <w:rsid w:val="0084231F"/>
    <w:rsid w:val="008423B1"/>
    <w:rsid w:val="008423FC"/>
    <w:rsid w:val="008424AA"/>
    <w:rsid w:val="008425C7"/>
    <w:rsid w:val="008425FE"/>
    <w:rsid w:val="00842687"/>
    <w:rsid w:val="00842716"/>
    <w:rsid w:val="00842821"/>
    <w:rsid w:val="008428DB"/>
    <w:rsid w:val="008428EF"/>
    <w:rsid w:val="008428F4"/>
    <w:rsid w:val="00842921"/>
    <w:rsid w:val="00842955"/>
    <w:rsid w:val="00842AC6"/>
    <w:rsid w:val="00842B02"/>
    <w:rsid w:val="00842B91"/>
    <w:rsid w:val="00842BD1"/>
    <w:rsid w:val="00842C5D"/>
    <w:rsid w:val="00842CD9"/>
    <w:rsid w:val="00842E0F"/>
    <w:rsid w:val="00842E1D"/>
    <w:rsid w:val="00842EB5"/>
    <w:rsid w:val="00842EBC"/>
    <w:rsid w:val="00842F3E"/>
    <w:rsid w:val="00842F61"/>
    <w:rsid w:val="00842FF2"/>
    <w:rsid w:val="00843018"/>
    <w:rsid w:val="0084321D"/>
    <w:rsid w:val="008432E3"/>
    <w:rsid w:val="00843434"/>
    <w:rsid w:val="008434D5"/>
    <w:rsid w:val="00843530"/>
    <w:rsid w:val="00843548"/>
    <w:rsid w:val="00843653"/>
    <w:rsid w:val="008436B6"/>
    <w:rsid w:val="008436BC"/>
    <w:rsid w:val="0084372A"/>
    <w:rsid w:val="00843744"/>
    <w:rsid w:val="008437C7"/>
    <w:rsid w:val="0084385D"/>
    <w:rsid w:val="008438AF"/>
    <w:rsid w:val="008438F8"/>
    <w:rsid w:val="00843ABF"/>
    <w:rsid w:val="00843ACA"/>
    <w:rsid w:val="00843BFA"/>
    <w:rsid w:val="00843C2C"/>
    <w:rsid w:val="00843CEC"/>
    <w:rsid w:val="00843D1B"/>
    <w:rsid w:val="00843D2C"/>
    <w:rsid w:val="00843D2F"/>
    <w:rsid w:val="00843DD6"/>
    <w:rsid w:val="00843DEB"/>
    <w:rsid w:val="00843DED"/>
    <w:rsid w:val="00843E42"/>
    <w:rsid w:val="00843E89"/>
    <w:rsid w:val="00843E94"/>
    <w:rsid w:val="00843EFF"/>
    <w:rsid w:val="00843F90"/>
    <w:rsid w:val="00843FCA"/>
    <w:rsid w:val="008441DE"/>
    <w:rsid w:val="00844325"/>
    <w:rsid w:val="008443F3"/>
    <w:rsid w:val="00844434"/>
    <w:rsid w:val="0084448E"/>
    <w:rsid w:val="008444CB"/>
    <w:rsid w:val="008444FA"/>
    <w:rsid w:val="00844671"/>
    <w:rsid w:val="008446A2"/>
    <w:rsid w:val="008446AE"/>
    <w:rsid w:val="0084478F"/>
    <w:rsid w:val="00844873"/>
    <w:rsid w:val="0084497D"/>
    <w:rsid w:val="008449CC"/>
    <w:rsid w:val="00844A22"/>
    <w:rsid w:val="00844A84"/>
    <w:rsid w:val="00844A96"/>
    <w:rsid w:val="00844D87"/>
    <w:rsid w:val="00844DEB"/>
    <w:rsid w:val="00844E89"/>
    <w:rsid w:val="00844EE1"/>
    <w:rsid w:val="00844F70"/>
    <w:rsid w:val="00845003"/>
    <w:rsid w:val="00845019"/>
    <w:rsid w:val="00845028"/>
    <w:rsid w:val="0084512E"/>
    <w:rsid w:val="0084514C"/>
    <w:rsid w:val="0084518C"/>
    <w:rsid w:val="00845224"/>
    <w:rsid w:val="0084536C"/>
    <w:rsid w:val="00845398"/>
    <w:rsid w:val="008453B4"/>
    <w:rsid w:val="008453CF"/>
    <w:rsid w:val="008456BB"/>
    <w:rsid w:val="0084571E"/>
    <w:rsid w:val="00845726"/>
    <w:rsid w:val="00845735"/>
    <w:rsid w:val="00845775"/>
    <w:rsid w:val="008457CB"/>
    <w:rsid w:val="00845903"/>
    <w:rsid w:val="00845944"/>
    <w:rsid w:val="008459EE"/>
    <w:rsid w:val="00845A67"/>
    <w:rsid w:val="00845B25"/>
    <w:rsid w:val="00845CB0"/>
    <w:rsid w:val="00845D24"/>
    <w:rsid w:val="00845D56"/>
    <w:rsid w:val="00845DBC"/>
    <w:rsid w:val="00845DED"/>
    <w:rsid w:val="00845E50"/>
    <w:rsid w:val="00845F12"/>
    <w:rsid w:val="00846007"/>
    <w:rsid w:val="00846076"/>
    <w:rsid w:val="008460A7"/>
    <w:rsid w:val="008462DB"/>
    <w:rsid w:val="008463EC"/>
    <w:rsid w:val="00846438"/>
    <w:rsid w:val="008464C8"/>
    <w:rsid w:val="008464DE"/>
    <w:rsid w:val="008464EA"/>
    <w:rsid w:val="008464EE"/>
    <w:rsid w:val="00846691"/>
    <w:rsid w:val="008466B8"/>
    <w:rsid w:val="008467D6"/>
    <w:rsid w:val="00846956"/>
    <w:rsid w:val="008469BB"/>
    <w:rsid w:val="00846BFD"/>
    <w:rsid w:val="00846BFE"/>
    <w:rsid w:val="00846C1F"/>
    <w:rsid w:val="00846CE8"/>
    <w:rsid w:val="00846D1B"/>
    <w:rsid w:val="00846D9C"/>
    <w:rsid w:val="00846E27"/>
    <w:rsid w:val="00846E82"/>
    <w:rsid w:val="00846EA3"/>
    <w:rsid w:val="00846FC3"/>
    <w:rsid w:val="008470E7"/>
    <w:rsid w:val="00847298"/>
    <w:rsid w:val="008472DE"/>
    <w:rsid w:val="0084736A"/>
    <w:rsid w:val="00847434"/>
    <w:rsid w:val="00847448"/>
    <w:rsid w:val="00847467"/>
    <w:rsid w:val="008477C0"/>
    <w:rsid w:val="008477FD"/>
    <w:rsid w:val="0084781B"/>
    <w:rsid w:val="008478E6"/>
    <w:rsid w:val="0084791E"/>
    <w:rsid w:val="0084793F"/>
    <w:rsid w:val="00847971"/>
    <w:rsid w:val="008479BD"/>
    <w:rsid w:val="008479DC"/>
    <w:rsid w:val="00847A23"/>
    <w:rsid w:val="00847AF1"/>
    <w:rsid w:val="00847B56"/>
    <w:rsid w:val="00847B75"/>
    <w:rsid w:val="00847B7D"/>
    <w:rsid w:val="00847C36"/>
    <w:rsid w:val="00847C4D"/>
    <w:rsid w:val="00847D06"/>
    <w:rsid w:val="00847DC2"/>
    <w:rsid w:val="00847EFB"/>
    <w:rsid w:val="00847F7C"/>
    <w:rsid w:val="00847FA0"/>
    <w:rsid w:val="00850100"/>
    <w:rsid w:val="00850113"/>
    <w:rsid w:val="00850175"/>
    <w:rsid w:val="008502FD"/>
    <w:rsid w:val="008503AC"/>
    <w:rsid w:val="00850410"/>
    <w:rsid w:val="0085044B"/>
    <w:rsid w:val="00850457"/>
    <w:rsid w:val="0085064D"/>
    <w:rsid w:val="00850672"/>
    <w:rsid w:val="00850692"/>
    <w:rsid w:val="00850747"/>
    <w:rsid w:val="0085074B"/>
    <w:rsid w:val="0085077A"/>
    <w:rsid w:val="008507FF"/>
    <w:rsid w:val="008508FD"/>
    <w:rsid w:val="00850917"/>
    <w:rsid w:val="008509E2"/>
    <w:rsid w:val="00850A82"/>
    <w:rsid w:val="00850BE0"/>
    <w:rsid w:val="00850BE7"/>
    <w:rsid w:val="00850C16"/>
    <w:rsid w:val="00850C48"/>
    <w:rsid w:val="00850CC9"/>
    <w:rsid w:val="00850D40"/>
    <w:rsid w:val="00850D47"/>
    <w:rsid w:val="00850D69"/>
    <w:rsid w:val="00850DBB"/>
    <w:rsid w:val="00850E0B"/>
    <w:rsid w:val="00850F41"/>
    <w:rsid w:val="00850FCA"/>
    <w:rsid w:val="00850FE5"/>
    <w:rsid w:val="00850FFA"/>
    <w:rsid w:val="0085101B"/>
    <w:rsid w:val="0085101D"/>
    <w:rsid w:val="0085113B"/>
    <w:rsid w:val="00851297"/>
    <w:rsid w:val="00851392"/>
    <w:rsid w:val="008514F4"/>
    <w:rsid w:val="00851513"/>
    <w:rsid w:val="00851592"/>
    <w:rsid w:val="008516AF"/>
    <w:rsid w:val="008516ED"/>
    <w:rsid w:val="008517AD"/>
    <w:rsid w:val="008517BD"/>
    <w:rsid w:val="00851936"/>
    <w:rsid w:val="0085197E"/>
    <w:rsid w:val="00851A18"/>
    <w:rsid w:val="00851A3A"/>
    <w:rsid w:val="00851A93"/>
    <w:rsid w:val="00851AAE"/>
    <w:rsid w:val="00851B7B"/>
    <w:rsid w:val="00851C51"/>
    <w:rsid w:val="00851D3D"/>
    <w:rsid w:val="00851E11"/>
    <w:rsid w:val="00851E9E"/>
    <w:rsid w:val="00851F11"/>
    <w:rsid w:val="00852053"/>
    <w:rsid w:val="008520B5"/>
    <w:rsid w:val="0085219C"/>
    <w:rsid w:val="008521D4"/>
    <w:rsid w:val="008522B6"/>
    <w:rsid w:val="00852309"/>
    <w:rsid w:val="00852366"/>
    <w:rsid w:val="00852379"/>
    <w:rsid w:val="008523AB"/>
    <w:rsid w:val="00852403"/>
    <w:rsid w:val="00852442"/>
    <w:rsid w:val="00852472"/>
    <w:rsid w:val="00852529"/>
    <w:rsid w:val="0085253B"/>
    <w:rsid w:val="008525B7"/>
    <w:rsid w:val="008525E5"/>
    <w:rsid w:val="008525FE"/>
    <w:rsid w:val="00852601"/>
    <w:rsid w:val="00852651"/>
    <w:rsid w:val="00852658"/>
    <w:rsid w:val="00852701"/>
    <w:rsid w:val="008527FC"/>
    <w:rsid w:val="008528F6"/>
    <w:rsid w:val="008528F9"/>
    <w:rsid w:val="00852923"/>
    <w:rsid w:val="008529A2"/>
    <w:rsid w:val="008529D0"/>
    <w:rsid w:val="00852A2A"/>
    <w:rsid w:val="00852ABA"/>
    <w:rsid w:val="00852AC8"/>
    <w:rsid w:val="00852B06"/>
    <w:rsid w:val="00852B10"/>
    <w:rsid w:val="00852B1F"/>
    <w:rsid w:val="00852B30"/>
    <w:rsid w:val="00852C6F"/>
    <w:rsid w:val="00852D17"/>
    <w:rsid w:val="00852E2C"/>
    <w:rsid w:val="00852E75"/>
    <w:rsid w:val="00852F56"/>
    <w:rsid w:val="00852F7E"/>
    <w:rsid w:val="00852FAC"/>
    <w:rsid w:val="00853071"/>
    <w:rsid w:val="00853091"/>
    <w:rsid w:val="008530CC"/>
    <w:rsid w:val="0085310F"/>
    <w:rsid w:val="00853259"/>
    <w:rsid w:val="0085342B"/>
    <w:rsid w:val="0085344C"/>
    <w:rsid w:val="00853507"/>
    <w:rsid w:val="008535CE"/>
    <w:rsid w:val="0085366B"/>
    <w:rsid w:val="00853716"/>
    <w:rsid w:val="008537DD"/>
    <w:rsid w:val="0085383A"/>
    <w:rsid w:val="0085384F"/>
    <w:rsid w:val="008538EB"/>
    <w:rsid w:val="00853903"/>
    <w:rsid w:val="00853906"/>
    <w:rsid w:val="00853B10"/>
    <w:rsid w:val="00853B16"/>
    <w:rsid w:val="00853B3F"/>
    <w:rsid w:val="00853BC9"/>
    <w:rsid w:val="00853C84"/>
    <w:rsid w:val="00853E4F"/>
    <w:rsid w:val="00853E93"/>
    <w:rsid w:val="00853EFF"/>
    <w:rsid w:val="00853F13"/>
    <w:rsid w:val="00853F15"/>
    <w:rsid w:val="00853FEE"/>
    <w:rsid w:val="00854039"/>
    <w:rsid w:val="0085419D"/>
    <w:rsid w:val="00854291"/>
    <w:rsid w:val="008542CA"/>
    <w:rsid w:val="0085431D"/>
    <w:rsid w:val="008543FB"/>
    <w:rsid w:val="0085453A"/>
    <w:rsid w:val="0085470F"/>
    <w:rsid w:val="0085477D"/>
    <w:rsid w:val="008548EA"/>
    <w:rsid w:val="0085490F"/>
    <w:rsid w:val="00854A13"/>
    <w:rsid w:val="00854C6C"/>
    <w:rsid w:val="00854D05"/>
    <w:rsid w:val="00854DA2"/>
    <w:rsid w:val="00854E04"/>
    <w:rsid w:val="00854E06"/>
    <w:rsid w:val="00854E43"/>
    <w:rsid w:val="00854E81"/>
    <w:rsid w:val="00854EC7"/>
    <w:rsid w:val="00854F89"/>
    <w:rsid w:val="00854FD4"/>
    <w:rsid w:val="00855127"/>
    <w:rsid w:val="0085512D"/>
    <w:rsid w:val="00855205"/>
    <w:rsid w:val="00855213"/>
    <w:rsid w:val="0085531D"/>
    <w:rsid w:val="008553C7"/>
    <w:rsid w:val="0085541C"/>
    <w:rsid w:val="00855473"/>
    <w:rsid w:val="008554E7"/>
    <w:rsid w:val="008555C0"/>
    <w:rsid w:val="00855679"/>
    <w:rsid w:val="00855722"/>
    <w:rsid w:val="0085573D"/>
    <w:rsid w:val="0085575C"/>
    <w:rsid w:val="008557C1"/>
    <w:rsid w:val="008557DD"/>
    <w:rsid w:val="008558E2"/>
    <w:rsid w:val="00855AB2"/>
    <w:rsid w:val="00855B9C"/>
    <w:rsid w:val="00855C90"/>
    <w:rsid w:val="00855CC1"/>
    <w:rsid w:val="00855D19"/>
    <w:rsid w:val="00855D6A"/>
    <w:rsid w:val="00855D98"/>
    <w:rsid w:val="00855DD2"/>
    <w:rsid w:val="00855E30"/>
    <w:rsid w:val="00855E63"/>
    <w:rsid w:val="00855E94"/>
    <w:rsid w:val="00855FDC"/>
    <w:rsid w:val="00855FEB"/>
    <w:rsid w:val="00856061"/>
    <w:rsid w:val="0085607F"/>
    <w:rsid w:val="008560AE"/>
    <w:rsid w:val="0085616E"/>
    <w:rsid w:val="0085631E"/>
    <w:rsid w:val="00856476"/>
    <w:rsid w:val="0085651B"/>
    <w:rsid w:val="008566EF"/>
    <w:rsid w:val="00856758"/>
    <w:rsid w:val="00856770"/>
    <w:rsid w:val="00856972"/>
    <w:rsid w:val="00856A9D"/>
    <w:rsid w:val="00856AD3"/>
    <w:rsid w:val="00856B3F"/>
    <w:rsid w:val="00856B51"/>
    <w:rsid w:val="00856B55"/>
    <w:rsid w:val="00856C35"/>
    <w:rsid w:val="00856CC4"/>
    <w:rsid w:val="00856CDB"/>
    <w:rsid w:val="00856D67"/>
    <w:rsid w:val="00856DB8"/>
    <w:rsid w:val="00856E5B"/>
    <w:rsid w:val="00856EB5"/>
    <w:rsid w:val="00856EEC"/>
    <w:rsid w:val="008570CF"/>
    <w:rsid w:val="0085716F"/>
    <w:rsid w:val="0085719D"/>
    <w:rsid w:val="008571A0"/>
    <w:rsid w:val="00857203"/>
    <w:rsid w:val="00857371"/>
    <w:rsid w:val="00857383"/>
    <w:rsid w:val="008573C6"/>
    <w:rsid w:val="0085744B"/>
    <w:rsid w:val="00857525"/>
    <w:rsid w:val="008575C4"/>
    <w:rsid w:val="008575E1"/>
    <w:rsid w:val="00857627"/>
    <w:rsid w:val="00857640"/>
    <w:rsid w:val="00857678"/>
    <w:rsid w:val="00857781"/>
    <w:rsid w:val="008577F2"/>
    <w:rsid w:val="00857826"/>
    <w:rsid w:val="008578F3"/>
    <w:rsid w:val="00857905"/>
    <w:rsid w:val="008579A8"/>
    <w:rsid w:val="008579DF"/>
    <w:rsid w:val="00857AD1"/>
    <w:rsid w:val="00857AF4"/>
    <w:rsid w:val="00857AFE"/>
    <w:rsid w:val="00857C10"/>
    <w:rsid w:val="00857C49"/>
    <w:rsid w:val="00857D9E"/>
    <w:rsid w:val="00857E07"/>
    <w:rsid w:val="00857E26"/>
    <w:rsid w:val="00857EA7"/>
    <w:rsid w:val="00857F00"/>
    <w:rsid w:val="00857FAD"/>
    <w:rsid w:val="00860198"/>
    <w:rsid w:val="0086024E"/>
    <w:rsid w:val="0086030E"/>
    <w:rsid w:val="0086031B"/>
    <w:rsid w:val="0086031F"/>
    <w:rsid w:val="0086033D"/>
    <w:rsid w:val="0086039F"/>
    <w:rsid w:val="008603A0"/>
    <w:rsid w:val="008603A3"/>
    <w:rsid w:val="0086042B"/>
    <w:rsid w:val="0086049E"/>
    <w:rsid w:val="008604C1"/>
    <w:rsid w:val="008604F5"/>
    <w:rsid w:val="0086058E"/>
    <w:rsid w:val="00860596"/>
    <w:rsid w:val="0086077F"/>
    <w:rsid w:val="00860936"/>
    <w:rsid w:val="00860960"/>
    <w:rsid w:val="0086098A"/>
    <w:rsid w:val="00860A41"/>
    <w:rsid w:val="00860AA9"/>
    <w:rsid w:val="00860AEB"/>
    <w:rsid w:val="00860BE1"/>
    <w:rsid w:val="00860BE2"/>
    <w:rsid w:val="00860BEE"/>
    <w:rsid w:val="00860BFC"/>
    <w:rsid w:val="00860C20"/>
    <w:rsid w:val="00860E87"/>
    <w:rsid w:val="00860FD9"/>
    <w:rsid w:val="00861074"/>
    <w:rsid w:val="008610EF"/>
    <w:rsid w:val="00861106"/>
    <w:rsid w:val="008611EF"/>
    <w:rsid w:val="00861236"/>
    <w:rsid w:val="0086123E"/>
    <w:rsid w:val="00861241"/>
    <w:rsid w:val="008615E4"/>
    <w:rsid w:val="00861610"/>
    <w:rsid w:val="00861675"/>
    <w:rsid w:val="0086181F"/>
    <w:rsid w:val="00861873"/>
    <w:rsid w:val="00861979"/>
    <w:rsid w:val="00861A07"/>
    <w:rsid w:val="00861A6D"/>
    <w:rsid w:val="00861AA3"/>
    <w:rsid w:val="00861B39"/>
    <w:rsid w:val="00861BCF"/>
    <w:rsid w:val="00861C08"/>
    <w:rsid w:val="00861C50"/>
    <w:rsid w:val="00861CB9"/>
    <w:rsid w:val="00861D1B"/>
    <w:rsid w:val="00861D33"/>
    <w:rsid w:val="00861E05"/>
    <w:rsid w:val="00861E06"/>
    <w:rsid w:val="00861E45"/>
    <w:rsid w:val="00861EC5"/>
    <w:rsid w:val="00861ECD"/>
    <w:rsid w:val="00861EF2"/>
    <w:rsid w:val="00861FC7"/>
    <w:rsid w:val="00862027"/>
    <w:rsid w:val="00862147"/>
    <w:rsid w:val="008621EE"/>
    <w:rsid w:val="008622F2"/>
    <w:rsid w:val="008623E0"/>
    <w:rsid w:val="008625A0"/>
    <w:rsid w:val="0086264F"/>
    <w:rsid w:val="0086265B"/>
    <w:rsid w:val="0086265D"/>
    <w:rsid w:val="008626B3"/>
    <w:rsid w:val="008626D9"/>
    <w:rsid w:val="0086270B"/>
    <w:rsid w:val="0086271A"/>
    <w:rsid w:val="00862750"/>
    <w:rsid w:val="00862878"/>
    <w:rsid w:val="008628C3"/>
    <w:rsid w:val="008628FE"/>
    <w:rsid w:val="0086294F"/>
    <w:rsid w:val="00862A25"/>
    <w:rsid w:val="00862AC6"/>
    <w:rsid w:val="00862ACD"/>
    <w:rsid w:val="00862B38"/>
    <w:rsid w:val="00862B3D"/>
    <w:rsid w:val="00862B5C"/>
    <w:rsid w:val="00862C66"/>
    <w:rsid w:val="00862CA5"/>
    <w:rsid w:val="00862CEC"/>
    <w:rsid w:val="00862D49"/>
    <w:rsid w:val="00862E55"/>
    <w:rsid w:val="00862F34"/>
    <w:rsid w:val="00863012"/>
    <w:rsid w:val="008630BC"/>
    <w:rsid w:val="00863109"/>
    <w:rsid w:val="0086311D"/>
    <w:rsid w:val="00863123"/>
    <w:rsid w:val="00863337"/>
    <w:rsid w:val="0086338E"/>
    <w:rsid w:val="0086349A"/>
    <w:rsid w:val="008634E1"/>
    <w:rsid w:val="0086353B"/>
    <w:rsid w:val="008635D1"/>
    <w:rsid w:val="0086366A"/>
    <w:rsid w:val="0086368C"/>
    <w:rsid w:val="008636EC"/>
    <w:rsid w:val="008636F3"/>
    <w:rsid w:val="00863728"/>
    <w:rsid w:val="00863741"/>
    <w:rsid w:val="00863752"/>
    <w:rsid w:val="0086377E"/>
    <w:rsid w:val="00863799"/>
    <w:rsid w:val="008637B3"/>
    <w:rsid w:val="008637B7"/>
    <w:rsid w:val="008637BF"/>
    <w:rsid w:val="00863831"/>
    <w:rsid w:val="0086386B"/>
    <w:rsid w:val="008638EF"/>
    <w:rsid w:val="00863969"/>
    <w:rsid w:val="00863A27"/>
    <w:rsid w:val="00863A4D"/>
    <w:rsid w:val="00863CE1"/>
    <w:rsid w:val="00863D1B"/>
    <w:rsid w:val="00863D37"/>
    <w:rsid w:val="00863D79"/>
    <w:rsid w:val="00863D97"/>
    <w:rsid w:val="00863F76"/>
    <w:rsid w:val="00863FE0"/>
    <w:rsid w:val="00864029"/>
    <w:rsid w:val="0086404B"/>
    <w:rsid w:val="008640E7"/>
    <w:rsid w:val="008641BD"/>
    <w:rsid w:val="008642BF"/>
    <w:rsid w:val="008642DC"/>
    <w:rsid w:val="00864315"/>
    <w:rsid w:val="00864343"/>
    <w:rsid w:val="00864369"/>
    <w:rsid w:val="008643D6"/>
    <w:rsid w:val="0086445A"/>
    <w:rsid w:val="0086446E"/>
    <w:rsid w:val="00864653"/>
    <w:rsid w:val="008646CD"/>
    <w:rsid w:val="00864707"/>
    <w:rsid w:val="008649D9"/>
    <w:rsid w:val="00864A07"/>
    <w:rsid w:val="00864A2F"/>
    <w:rsid w:val="00864BEC"/>
    <w:rsid w:val="00864C95"/>
    <w:rsid w:val="00864CBE"/>
    <w:rsid w:val="00864DB5"/>
    <w:rsid w:val="00864DDA"/>
    <w:rsid w:val="00864E50"/>
    <w:rsid w:val="00864E73"/>
    <w:rsid w:val="00864EAE"/>
    <w:rsid w:val="00864EBA"/>
    <w:rsid w:val="00864F27"/>
    <w:rsid w:val="00864FB3"/>
    <w:rsid w:val="00865131"/>
    <w:rsid w:val="00865156"/>
    <w:rsid w:val="008651AB"/>
    <w:rsid w:val="0086537E"/>
    <w:rsid w:val="0086538D"/>
    <w:rsid w:val="008653F9"/>
    <w:rsid w:val="00865423"/>
    <w:rsid w:val="0086549D"/>
    <w:rsid w:val="008654D4"/>
    <w:rsid w:val="0086555C"/>
    <w:rsid w:val="008655FB"/>
    <w:rsid w:val="00865675"/>
    <w:rsid w:val="0086567C"/>
    <w:rsid w:val="00865735"/>
    <w:rsid w:val="0086581D"/>
    <w:rsid w:val="008658B3"/>
    <w:rsid w:val="008658C3"/>
    <w:rsid w:val="008659B8"/>
    <w:rsid w:val="00865AD1"/>
    <w:rsid w:val="00865AE2"/>
    <w:rsid w:val="00865C7F"/>
    <w:rsid w:val="00865C8B"/>
    <w:rsid w:val="00865CD8"/>
    <w:rsid w:val="00865D2A"/>
    <w:rsid w:val="00865D42"/>
    <w:rsid w:val="00865D56"/>
    <w:rsid w:val="00865E0B"/>
    <w:rsid w:val="00865F18"/>
    <w:rsid w:val="00865F6B"/>
    <w:rsid w:val="00865F9E"/>
    <w:rsid w:val="00866162"/>
    <w:rsid w:val="00866172"/>
    <w:rsid w:val="008661A5"/>
    <w:rsid w:val="008661AA"/>
    <w:rsid w:val="008661EB"/>
    <w:rsid w:val="00866294"/>
    <w:rsid w:val="008662F6"/>
    <w:rsid w:val="00866344"/>
    <w:rsid w:val="008663BE"/>
    <w:rsid w:val="008663C3"/>
    <w:rsid w:val="00866430"/>
    <w:rsid w:val="00866490"/>
    <w:rsid w:val="008665A3"/>
    <w:rsid w:val="0086661F"/>
    <w:rsid w:val="00866653"/>
    <w:rsid w:val="008667C9"/>
    <w:rsid w:val="008667E2"/>
    <w:rsid w:val="008667F0"/>
    <w:rsid w:val="008667F8"/>
    <w:rsid w:val="00866895"/>
    <w:rsid w:val="008668D3"/>
    <w:rsid w:val="00866957"/>
    <w:rsid w:val="00866A43"/>
    <w:rsid w:val="00866C40"/>
    <w:rsid w:val="00866CAB"/>
    <w:rsid w:val="00866CDE"/>
    <w:rsid w:val="00866D19"/>
    <w:rsid w:val="00866D7F"/>
    <w:rsid w:val="00866D86"/>
    <w:rsid w:val="00866DCB"/>
    <w:rsid w:val="00866E18"/>
    <w:rsid w:val="00866E22"/>
    <w:rsid w:val="00866E7B"/>
    <w:rsid w:val="00866EDA"/>
    <w:rsid w:val="008670A5"/>
    <w:rsid w:val="0086710B"/>
    <w:rsid w:val="008671FD"/>
    <w:rsid w:val="00867275"/>
    <w:rsid w:val="00867282"/>
    <w:rsid w:val="008672F2"/>
    <w:rsid w:val="0086739A"/>
    <w:rsid w:val="008673C5"/>
    <w:rsid w:val="008673F0"/>
    <w:rsid w:val="0086745E"/>
    <w:rsid w:val="008674B4"/>
    <w:rsid w:val="008675CE"/>
    <w:rsid w:val="00867749"/>
    <w:rsid w:val="00867812"/>
    <w:rsid w:val="00867965"/>
    <w:rsid w:val="00867A74"/>
    <w:rsid w:val="00867BCE"/>
    <w:rsid w:val="00867BE7"/>
    <w:rsid w:val="00867C82"/>
    <w:rsid w:val="00867CFD"/>
    <w:rsid w:val="00867E68"/>
    <w:rsid w:val="00867E78"/>
    <w:rsid w:val="00867E92"/>
    <w:rsid w:val="00867EF6"/>
    <w:rsid w:val="00867F55"/>
    <w:rsid w:val="00867F6B"/>
    <w:rsid w:val="00867F7C"/>
    <w:rsid w:val="00870021"/>
    <w:rsid w:val="00870085"/>
    <w:rsid w:val="00870105"/>
    <w:rsid w:val="0087014B"/>
    <w:rsid w:val="0087017E"/>
    <w:rsid w:val="008701F5"/>
    <w:rsid w:val="00870273"/>
    <w:rsid w:val="008702C2"/>
    <w:rsid w:val="00870304"/>
    <w:rsid w:val="0087037A"/>
    <w:rsid w:val="008704AD"/>
    <w:rsid w:val="00870534"/>
    <w:rsid w:val="00870587"/>
    <w:rsid w:val="0087071B"/>
    <w:rsid w:val="00870777"/>
    <w:rsid w:val="00870779"/>
    <w:rsid w:val="0087088D"/>
    <w:rsid w:val="0087093B"/>
    <w:rsid w:val="00870A2A"/>
    <w:rsid w:val="00870AB5"/>
    <w:rsid w:val="00870AC8"/>
    <w:rsid w:val="00870AD4"/>
    <w:rsid w:val="00870B3D"/>
    <w:rsid w:val="00870BC1"/>
    <w:rsid w:val="00870C01"/>
    <w:rsid w:val="00870C66"/>
    <w:rsid w:val="00870DF7"/>
    <w:rsid w:val="00870F0C"/>
    <w:rsid w:val="00871061"/>
    <w:rsid w:val="0087110A"/>
    <w:rsid w:val="008712A0"/>
    <w:rsid w:val="008712C7"/>
    <w:rsid w:val="008712D5"/>
    <w:rsid w:val="00871442"/>
    <w:rsid w:val="008714A4"/>
    <w:rsid w:val="008715B3"/>
    <w:rsid w:val="008715C2"/>
    <w:rsid w:val="008715F9"/>
    <w:rsid w:val="0087169D"/>
    <w:rsid w:val="008716A1"/>
    <w:rsid w:val="008718F9"/>
    <w:rsid w:val="00871904"/>
    <w:rsid w:val="0087191D"/>
    <w:rsid w:val="00871956"/>
    <w:rsid w:val="0087196B"/>
    <w:rsid w:val="00871976"/>
    <w:rsid w:val="00871986"/>
    <w:rsid w:val="0087199C"/>
    <w:rsid w:val="0087199F"/>
    <w:rsid w:val="00871B18"/>
    <w:rsid w:val="00871B25"/>
    <w:rsid w:val="00871C36"/>
    <w:rsid w:val="00871C6E"/>
    <w:rsid w:val="00871CC7"/>
    <w:rsid w:val="00871D3B"/>
    <w:rsid w:val="00871E87"/>
    <w:rsid w:val="00871E89"/>
    <w:rsid w:val="00871F50"/>
    <w:rsid w:val="00871F96"/>
    <w:rsid w:val="00872008"/>
    <w:rsid w:val="0087203A"/>
    <w:rsid w:val="00872048"/>
    <w:rsid w:val="00872050"/>
    <w:rsid w:val="008722AE"/>
    <w:rsid w:val="00872317"/>
    <w:rsid w:val="008723A8"/>
    <w:rsid w:val="00872579"/>
    <w:rsid w:val="008725B4"/>
    <w:rsid w:val="008725E6"/>
    <w:rsid w:val="008726AF"/>
    <w:rsid w:val="008726FB"/>
    <w:rsid w:val="00872737"/>
    <w:rsid w:val="0087274F"/>
    <w:rsid w:val="008727EB"/>
    <w:rsid w:val="00872A0B"/>
    <w:rsid w:val="00872A2D"/>
    <w:rsid w:val="00872AB4"/>
    <w:rsid w:val="00872AC4"/>
    <w:rsid w:val="00872B52"/>
    <w:rsid w:val="00872D47"/>
    <w:rsid w:val="00872DE4"/>
    <w:rsid w:val="00872F21"/>
    <w:rsid w:val="00873239"/>
    <w:rsid w:val="008733DA"/>
    <w:rsid w:val="0087340E"/>
    <w:rsid w:val="0087344C"/>
    <w:rsid w:val="00873568"/>
    <w:rsid w:val="008736A7"/>
    <w:rsid w:val="008737EC"/>
    <w:rsid w:val="008738C1"/>
    <w:rsid w:val="00873935"/>
    <w:rsid w:val="00873982"/>
    <w:rsid w:val="008739A9"/>
    <w:rsid w:val="00873A3D"/>
    <w:rsid w:val="00873A52"/>
    <w:rsid w:val="00873A8C"/>
    <w:rsid w:val="00873AFE"/>
    <w:rsid w:val="00873BDC"/>
    <w:rsid w:val="00873C15"/>
    <w:rsid w:val="00873C1C"/>
    <w:rsid w:val="00873C38"/>
    <w:rsid w:val="00873C3E"/>
    <w:rsid w:val="00873D0D"/>
    <w:rsid w:val="00873E3A"/>
    <w:rsid w:val="00873F18"/>
    <w:rsid w:val="00873FC2"/>
    <w:rsid w:val="00873FD4"/>
    <w:rsid w:val="0087408F"/>
    <w:rsid w:val="008740C0"/>
    <w:rsid w:val="0087417D"/>
    <w:rsid w:val="008741B5"/>
    <w:rsid w:val="0087424E"/>
    <w:rsid w:val="00874295"/>
    <w:rsid w:val="0087429C"/>
    <w:rsid w:val="008743D6"/>
    <w:rsid w:val="008746A4"/>
    <w:rsid w:val="00874728"/>
    <w:rsid w:val="008747C1"/>
    <w:rsid w:val="008748E6"/>
    <w:rsid w:val="00874937"/>
    <w:rsid w:val="00874952"/>
    <w:rsid w:val="00874A1C"/>
    <w:rsid w:val="00874AA7"/>
    <w:rsid w:val="00874ACE"/>
    <w:rsid w:val="00874D21"/>
    <w:rsid w:val="00874DD9"/>
    <w:rsid w:val="00874DDE"/>
    <w:rsid w:val="00874E03"/>
    <w:rsid w:val="00874E30"/>
    <w:rsid w:val="00874E41"/>
    <w:rsid w:val="00874EAA"/>
    <w:rsid w:val="00874F81"/>
    <w:rsid w:val="0087501A"/>
    <w:rsid w:val="008750A6"/>
    <w:rsid w:val="0087510D"/>
    <w:rsid w:val="00875169"/>
    <w:rsid w:val="0087516E"/>
    <w:rsid w:val="00875218"/>
    <w:rsid w:val="0087522E"/>
    <w:rsid w:val="00875285"/>
    <w:rsid w:val="008752C3"/>
    <w:rsid w:val="0087533E"/>
    <w:rsid w:val="0087540C"/>
    <w:rsid w:val="0087547D"/>
    <w:rsid w:val="00875500"/>
    <w:rsid w:val="00875567"/>
    <w:rsid w:val="008755BF"/>
    <w:rsid w:val="00875639"/>
    <w:rsid w:val="00875657"/>
    <w:rsid w:val="0087570F"/>
    <w:rsid w:val="0087573F"/>
    <w:rsid w:val="0087579B"/>
    <w:rsid w:val="008757DE"/>
    <w:rsid w:val="0087582C"/>
    <w:rsid w:val="0087585E"/>
    <w:rsid w:val="008759DF"/>
    <w:rsid w:val="00875AD8"/>
    <w:rsid w:val="00875B25"/>
    <w:rsid w:val="00875C13"/>
    <w:rsid w:val="00875C16"/>
    <w:rsid w:val="00875C73"/>
    <w:rsid w:val="00875C8D"/>
    <w:rsid w:val="00875CAE"/>
    <w:rsid w:val="00875E6E"/>
    <w:rsid w:val="00875F0E"/>
    <w:rsid w:val="00875F59"/>
    <w:rsid w:val="00875F81"/>
    <w:rsid w:val="00875FA3"/>
    <w:rsid w:val="00876040"/>
    <w:rsid w:val="0087606E"/>
    <w:rsid w:val="008760FD"/>
    <w:rsid w:val="00876145"/>
    <w:rsid w:val="00876181"/>
    <w:rsid w:val="00876236"/>
    <w:rsid w:val="0087623D"/>
    <w:rsid w:val="00876244"/>
    <w:rsid w:val="00876261"/>
    <w:rsid w:val="008764AE"/>
    <w:rsid w:val="008764BC"/>
    <w:rsid w:val="0087658B"/>
    <w:rsid w:val="008765CB"/>
    <w:rsid w:val="00876604"/>
    <w:rsid w:val="00876793"/>
    <w:rsid w:val="0087692C"/>
    <w:rsid w:val="0087697F"/>
    <w:rsid w:val="00876980"/>
    <w:rsid w:val="008769AD"/>
    <w:rsid w:val="008769E2"/>
    <w:rsid w:val="00876A45"/>
    <w:rsid w:val="00876AA6"/>
    <w:rsid w:val="00876AAD"/>
    <w:rsid w:val="00876AF1"/>
    <w:rsid w:val="00876B01"/>
    <w:rsid w:val="00876B50"/>
    <w:rsid w:val="00876BE6"/>
    <w:rsid w:val="00876BFD"/>
    <w:rsid w:val="00876CF7"/>
    <w:rsid w:val="00876D32"/>
    <w:rsid w:val="00876E1B"/>
    <w:rsid w:val="00876E7A"/>
    <w:rsid w:val="00876EA6"/>
    <w:rsid w:val="00876F55"/>
    <w:rsid w:val="00876F92"/>
    <w:rsid w:val="0087704F"/>
    <w:rsid w:val="00877077"/>
    <w:rsid w:val="00877089"/>
    <w:rsid w:val="0087710B"/>
    <w:rsid w:val="00877139"/>
    <w:rsid w:val="0087719B"/>
    <w:rsid w:val="00877342"/>
    <w:rsid w:val="00877459"/>
    <w:rsid w:val="008774A0"/>
    <w:rsid w:val="00877577"/>
    <w:rsid w:val="008776C6"/>
    <w:rsid w:val="008776C8"/>
    <w:rsid w:val="00877771"/>
    <w:rsid w:val="008777C8"/>
    <w:rsid w:val="008777CF"/>
    <w:rsid w:val="008777D2"/>
    <w:rsid w:val="00877805"/>
    <w:rsid w:val="0087788B"/>
    <w:rsid w:val="008778B1"/>
    <w:rsid w:val="00877B7A"/>
    <w:rsid w:val="00877CCE"/>
    <w:rsid w:val="00877DA1"/>
    <w:rsid w:val="00877E13"/>
    <w:rsid w:val="00877ED0"/>
    <w:rsid w:val="00877F0E"/>
    <w:rsid w:val="00877F52"/>
    <w:rsid w:val="00877FFA"/>
    <w:rsid w:val="00880062"/>
    <w:rsid w:val="0088007E"/>
    <w:rsid w:val="008800E6"/>
    <w:rsid w:val="00880280"/>
    <w:rsid w:val="00880377"/>
    <w:rsid w:val="008804CA"/>
    <w:rsid w:val="008804F0"/>
    <w:rsid w:val="00880584"/>
    <w:rsid w:val="008805FD"/>
    <w:rsid w:val="008806C9"/>
    <w:rsid w:val="0088082C"/>
    <w:rsid w:val="00880957"/>
    <w:rsid w:val="0088098F"/>
    <w:rsid w:val="008809B5"/>
    <w:rsid w:val="008809D3"/>
    <w:rsid w:val="00880BA6"/>
    <w:rsid w:val="00880C26"/>
    <w:rsid w:val="00880C62"/>
    <w:rsid w:val="00880CC6"/>
    <w:rsid w:val="00880D25"/>
    <w:rsid w:val="00880E83"/>
    <w:rsid w:val="00880EEE"/>
    <w:rsid w:val="00880F83"/>
    <w:rsid w:val="00880F84"/>
    <w:rsid w:val="00880FFC"/>
    <w:rsid w:val="0088102A"/>
    <w:rsid w:val="0088114F"/>
    <w:rsid w:val="00881173"/>
    <w:rsid w:val="00881179"/>
    <w:rsid w:val="0088119C"/>
    <w:rsid w:val="00881320"/>
    <w:rsid w:val="00881551"/>
    <w:rsid w:val="0088155D"/>
    <w:rsid w:val="0088157C"/>
    <w:rsid w:val="008815F8"/>
    <w:rsid w:val="00881691"/>
    <w:rsid w:val="008817DA"/>
    <w:rsid w:val="00881818"/>
    <w:rsid w:val="008818C7"/>
    <w:rsid w:val="0088195D"/>
    <w:rsid w:val="008819C6"/>
    <w:rsid w:val="008819EB"/>
    <w:rsid w:val="00881ACB"/>
    <w:rsid w:val="00881B8B"/>
    <w:rsid w:val="00881C67"/>
    <w:rsid w:val="00881D6E"/>
    <w:rsid w:val="00881DB3"/>
    <w:rsid w:val="00881DDB"/>
    <w:rsid w:val="00881E03"/>
    <w:rsid w:val="00881E9C"/>
    <w:rsid w:val="00881F9C"/>
    <w:rsid w:val="00882075"/>
    <w:rsid w:val="008821C5"/>
    <w:rsid w:val="00882273"/>
    <w:rsid w:val="00882408"/>
    <w:rsid w:val="008826F5"/>
    <w:rsid w:val="008827B8"/>
    <w:rsid w:val="008827CF"/>
    <w:rsid w:val="0088285A"/>
    <w:rsid w:val="008828AD"/>
    <w:rsid w:val="0088290D"/>
    <w:rsid w:val="00882929"/>
    <w:rsid w:val="0088293E"/>
    <w:rsid w:val="0088298C"/>
    <w:rsid w:val="00882ABD"/>
    <w:rsid w:val="00882B55"/>
    <w:rsid w:val="00882B8D"/>
    <w:rsid w:val="00882BE7"/>
    <w:rsid w:val="00882CF7"/>
    <w:rsid w:val="00882D56"/>
    <w:rsid w:val="00882D97"/>
    <w:rsid w:val="00882E83"/>
    <w:rsid w:val="00882EC0"/>
    <w:rsid w:val="00882F31"/>
    <w:rsid w:val="0088304B"/>
    <w:rsid w:val="0088307B"/>
    <w:rsid w:val="00883114"/>
    <w:rsid w:val="00883179"/>
    <w:rsid w:val="00883376"/>
    <w:rsid w:val="0088346F"/>
    <w:rsid w:val="008834AD"/>
    <w:rsid w:val="008834F5"/>
    <w:rsid w:val="00883545"/>
    <w:rsid w:val="00883557"/>
    <w:rsid w:val="0088359F"/>
    <w:rsid w:val="00883734"/>
    <w:rsid w:val="008837E2"/>
    <w:rsid w:val="008837ED"/>
    <w:rsid w:val="00883917"/>
    <w:rsid w:val="00883A95"/>
    <w:rsid w:val="00883B50"/>
    <w:rsid w:val="00883B65"/>
    <w:rsid w:val="00883B6A"/>
    <w:rsid w:val="00883B7F"/>
    <w:rsid w:val="00883BDE"/>
    <w:rsid w:val="00883C28"/>
    <w:rsid w:val="00883C2A"/>
    <w:rsid w:val="00883D35"/>
    <w:rsid w:val="00883DD1"/>
    <w:rsid w:val="00883EB5"/>
    <w:rsid w:val="00883F5A"/>
    <w:rsid w:val="00883F96"/>
    <w:rsid w:val="00884070"/>
    <w:rsid w:val="0088409B"/>
    <w:rsid w:val="008840C4"/>
    <w:rsid w:val="00884156"/>
    <w:rsid w:val="00884239"/>
    <w:rsid w:val="00884244"/>
    <w:rsid w:val="008842D3"/>
    <w:rsid w:val="00884362"/>
    <w:rsid w:val="008843EE"/>
    <w:rsid w:val="00884475"/>
    <w:rsid w:val="008844D1"/>
    <w:rsid w:val="00884512"/>
    <w:rsid w:val="00884551"/>
    <w:rsid w:val="008845B7"/>
    <w:rsid w:val="008845D6"/>
    <w:rsid w:val="008846B9"/>
    <w:rsid w:val="00884702"/>
    <w:rsid w:val="0088472C"/>
    <w:rsid w:val="00884787"/>
    <w:rsid w:val="008848A9"/>
    <w:rsid w:val="00884985"/>
    <w:rsid w:val="008849C6"/>
    <w:rsid w:val="00884BA7"/>
    <w:rsid w:val="00884BFA"/>
    <w:rsid w:val="00884C42"/>
    <w:rsid w:val="00884C70"/>
    <w:rsid w:val="00884D1A"/>
    <w:rsid w:val="00884D42"/>
    <w:rsid w:val="00884E88"/>
    <w:rsid w:val="00884F31"/>
    <w:rsid w:val="00885093"/>
    <w:rsid w:val="00885097"/>
    <w:rsid w:val="00885099"/>
    <w:rsid w:val="008850BB"/>
    <w:rsid w:val="0088515C"/>
    <w:rsid w:val="008851FD"/>
    <w:rsid w:val="00885232"/>
    <w:rsid w:val="0088527C"/>
    <w:rsid w:val="008852E4"/>
    <w:rsid w:val="00885431"/>
    <w:rsid w:val="008855DE"/>
    <w:rsid w:val="0088565F"/>
    <w:rsid w:val="0088575D"/>
    <w:rsid w:val="00885782"/>
    <w:rsid w:val="00885833"/>
    <w:rsid w:val="008858F2"/>
    <w:rsid w:val="00885953"/>
    <w:rsid w:val="008859B0"/>
    <w:rsid w:val="00885B61"/>
    <w:rsid w:val="00885BC6"/>
    <w:rsid w:val="00885C1C"/>
    <w:rsid w:val="00885C8B"/>
    <w:rsid w:val="00885D04"/>
    <w:rsid w:val="00885D1D"/>
    <w:rsid w:val="00885D2B"/>
    <w:rsid w:val="00885D6C"/>
    <w:rsid w:val="00885DAE"/>
    <w:rsid w:val="00885EF6"/>
    <w:rsid w:val="00885F88"/>
    <w:rsid w:val="00885FF0"/>
    <w:rsid w:val="0088606F"/>
    <w:rsid w:val="00886072"/>
    <w:rsid w:val="008860DA"/>
    <w:rsid w:val="0088615D"/>
    <w:rsid w:val="008861CC"/>
    <w:rsid w:val="00886287"/>
    <w:rsid w:val="008862D9"/>
    <w:rsid w:val="008862FD"/>
    <w:rsid w:val="00886325"/>
    <w:rsid w:val="00886357"/>
    <w:rsid w:val="0088652A"/>
    <w:rsid w:val="0088654B"/>
    <w:rsid w:val="00886593"/>
    <w:rsid w:val="008865A6"/>
    <w:rsid w:val="008865EC"/>
    <w:rsid w:val="00886661"/>
    <w:rsid w:val="008866C0"/>
    <w:rsid w:val="008866C6"/>
    <w:rsid w:val="00886719"/>
    <w:rsid w:val="00886767"/>
    <w:rsid w:val="00886876"/>
    <w:rsid w:val="00886883"/>
    <w:rsid w:val="008869C9"/>
    <w:rsid w:val="00886AE2"/>
    <w:rsid w:val="00886B21"/>
    <w:rsid w:val="00886B90"/>
    <w:rsid w:val="00886BB9"/>
    <w:rsid w:val="00886C28"/>
    <w:rsid w:val="00886CD6"/>
    <w:rsid w:val="00886CEC"/>
    <w:rsid w:val="00886EA3"/>
    <w:rsid w:val="00886EB5"/>
    <w:rsid w:val="00886EC2"/>
    <w:rsid w:val="00886F0A"/>
    <w:rsid w:val="00886F35"/>
    <w:rsid w:val="0088708F"/>
    <w:rsid w:val="008870C3"/>
    <w:rsid w:val="00887158"/>
    <w:rsid w:val="008872B4"/>
    <w:rsid w:val="0088732A"/>
    <w:rsid w:val="00887368"/>
    <w:rsid w:val="0088739F"/>
    <w:rsid w:val="00887424"/>
    <w:rsid w:val="008874A0"/>
    <w:rsid w:val="008874D2"/>
    <w:rsid w:val="0088755E"/>
    <w:rsid w:val="0088756C"/>
    <w:rsid w:val="00887605"/>
    <w:rsid w:val="00887664"/>
    <w:rsid w:val="008876E8"/>
    <w:rsid w:val="00887706"/>
    <w:rsid w:val="00887756"/>
    <w:rsid w:val="00887766"/>
    <w:rsid w:val="00887843"/>
    <w:rsid w:val="008878F7"/>
    <w:rsid w:val="00887984"/>
    <w:rsid w:val="0088798E"/>
    <w:rsid w:val="008879E7"/>
    <w:rsid w:val="008879F5"/>
    <w:rsid w:val="00887A44"/>
    <w:rsid w:val="00887A55"/>
    <w:rsid w:val="00887A89"/>
    <w:rsid w:val="00887B96"/>
    <w:rsid w:val="00887BDC"/>
    <w:rsid w:val="00887CF9"/>
    <w:rsid w:val="00887D3B"/>
    <w:rsid w:val="00887D3F"/>
    <w:rsid w:val="00887E10"/>
    <w:rsid w:val="00887E96"/>
    <w:rsid w:val="00887ED9"/>
    <w:rsid w:val="00887F5F"/>
    <w:rsid w:val="0089006F"/>
    <w:rsid w:val="0089030F"/>
    <w:rsid w:val="008903C9"/>
    <w:rsid w:val="00890492"/>
    <w:rsid w:val="008904E1"/>
    <w:rsid w:val="0089060D"/>
    <w:rsid w:val="0089060E"/>
    <w:rsid w:val="008906E5"/>
    <w:rsid w:val="00890705"/>
    <w:rsid w:val="0089071B"/>
    <w:rsid w:val="00890749"/>
    <w:rsid w:val="00890864"/>
    <w:rsid w:val="008908B4"/>
    <w:rsid w:val="00890994"/>
    <w:rsid w:val="00890C75"/>
    <w:rsid w:val="00890C76"/>
    <w:rsid w:val="00890C9D"/>
    <w:rsid w:val="00890CB6"/>
    <w:rsid w:val="00890D30"/>
    <w:rsid w:val="00890E4F"/>
    <w:rsid w:val="00890E75"/>
    <w:rsid w:val="00890F20"/>
    <w:rsid w:val="00890F39"/>
    <w:rsid w:val="00890F4B"/>
    <w:rsid w:val="0089109C"/>
    <w:rsid w:val="008910C3"/>
    <w:rsid w:val="0089129F"/>
    <w:rsid w:val="00891470"/>
    <w:rsid w:val="008914D4"/>
    <w:rsid w:val="00891503"/>
    <w:rsid w:val="0089154F"/>
    <w:rsid w:val="00891589"/>
    <w:rsid w:val="00891742"/>
    <w:rsid w:val="00891769"/>
    <w:rsid w:val="0089188F"/>
    <w:rsid w:val="00891985"/>
    <w:rsid w:val="00891A04"/>
    <w:rsid w:val="00891A1F"/>
    <w:rsid w:val="00891A4E"/>
    <w:rsid w:val="00891A86"/>
    <w:rsid w:val="00891B62"/>
    <w:rsid w:val="00891B78"/>
    <w:rsid w:val="00891BAC"/>
    <w:rsid w:val="00891BD1"/>
    <w:rsid w:val="00891BF5"/>
    <w:rsid w:val="00891D68"/>
    <w:rsid w:val="00891D87"/>
    <w:rsid w:val="00891DB5"/>
    <w:rsid w:val="00891F48"/>
    <w:rsid w:val="00891F63"/>
    <w:rsid w:val="00891FAC"/>
    <w:rsid w:val="0089202D"/>
    <w:rsid w:val="00892085"/>
    <w:rsid w:val="0089221F"/>
    <w:rsid w:val="00892265"/>
    <w:rsid w:val="00892345"/>
    <w:rsid w:val="00892395"/>
    <w:rsid w:val="00892439"/>
    <w:rsid w:val="00892442"/>
    <w:rsid w:val="00892467"/>
    <w:rsid w:val="008924EA"/>
    <w:rsid w:val="00892595"/>
    <w:rsid w:val="0089260C"/>
    <w:rsid w:val="00892719"/>
    <w:rsid w:val="00892727"/>
    <w:rsid w:val="0089272C"/>
    <w:rsid w:val="008927EB"/>
    <w:rsid w:val="00892920"/>
    <w:rsid w:val="008929BE"/>
    <w:rsid w:val="008929BF"/>
    <w:rsid w:val="008929C3"/>
    <w:rsid w:val="008929C9"/>
    <w:rsid w:val="00892AFC"/>
    <w:rsid w:val="00892B3D"/>
    <w:rsid w:val="00892B41"/>
    <w:rsid w:val="00892B50"/>
    <w:rsid w:val="00892B5F"/>
    <w:rsid w:val="00892BAD"/>
    <w:rsid w:val="00892CE6"/>
    <w:rsid w:val="00892DDD"/>
    <w:rsid w:val="00892E41"/>
    <w:rsid w:val="00892E73"/>
    <w:rsid w:val="00892EF7"/>
    <w:rsid w:val="00892FFA"/>
    <w:rsid w:val="0089311B"/>
    <w:rsid w:val="008931C4"/>
    <w:rsid w:val="008933C4"/>
    <w:rsid w:val="0089346A"/>
    <w:rsid w:val="008934CF"/>
    <w:rsid w:val="00893572"/>
    <w:rsid w:val="0089365B"/>
    <w:rsid w:val="00893760"/>
    <w:rsid w:val="00893774"/>
    <w:rsid w:val="0089378C"/>
    <w:rsid w:val="008938A9"/>
    <w:rsid w:val="008938BE"/>
    <w:rsid w:val="0089395B"/>
    <w:rsid w:val="00893B42"/>
    <w:rsid w:val="00893BAE"/>
    <w:rsid w:val="00893D2D"/>
    <w:rsid w:val="00893D86"/>
    <w:rsid w:val="00893DE4"/>
    <w:rsid w:val="00893F0D"/>
    <w:rsid w:val="008940A8"/>
    <w:rsid w:val="008940AF"/>
    <w:rsid w:val="0089431B"/>
    <w:rsid w:val="0089437D"/>
    <w:rsid w:val="008943D9"/>
    <w:rsid w:val="008943E3"/>
    <w:rsid w:val="0089445A"/>
    <w:rsid w:val="00894727"/>
    <w:rsid w:val="0089484B"/>
    <w:rsid w:val="00894A3C"/>
    <w:rsid w:val="00894A70"/>
    <w:rsid w:val="00894AD6"/>
    <w:rsid w:val="00894BD6"/>
    <w:rsid w:val="00894C39"/>
    <w:rsid w:val="00894CA5"/>
    <w:rsid w:val="00894D9C"/>
    <w:rsid w:val="00894E95"/>
    <w:rsid w:val="00894F88"/>
    <w:rsid w:val="00894FE8"/>
    <w:rsid w:val="00895062"/>
    <w:rsid w:val="00895089"/>
    <w:rsid w:val="008950B7"/>
    <w:rsid w:val="00895283"/>
    <w:rsid w:val="008952B2"/>
    <w:rsid w:val="00895328"/>
    <w:rsid w:val="008954E3"/>
    <w:rsid w:val="0089552F"/>
    <w:rsid w:val="0089560D"/>
    <w:rsid w:val="00895621"/>
    <w:rsid w:val="008956DC"/>
    <w:rsid w:val="008956DF"/>
    <w:rsid w:val="008956E9"/>
    <w:rsid w:val="008956F5"/>
    <w:rsid w:val="0089578B"/>
    <w:rsid w:val="008957B4"/>
    <w:rsid w:val="008957E3"/>
    <w:rsid w:val="00895802"/>
    <w:rsid w:val="00895861"/>
    <w:rsid w:val="00895962"/>
    <w:rsid w:val="0089596C"/>
    <w:rsid w:val="008959C6"/>
    <w:rsid w:val="00895BFE"/>
    <w:rsid w:val="00895E37"/>
    <w:rsid w:val="00895E92"/>
    <w:rsid w:val="00895F25"/>
    <w:rsid w:val="00895F59"/>
    <w:rsid w:val="00895FBF"/>
    <w:rsid w:val="00896192"/>
    <w:rsid w:val="008961FE"/>
    <w:rsid w:val="0089629D"/>
    <w:rsid w:val="008962E7"/>
    <w:rsid w:val="008962FA"/>
    <w:rsid w:val="008963C8"/>
    <w:rsid w:val="00896422"/>
    <w:rsid w:val="0089649F"/>
    <w:rsid w:val="0089651B"/>
    <w:rsid w:val="008965B2"/>
    <w:rsid w:val="0089666A"/>
    <w:rsid w:val="00896716"/>
    <w:rsid w:val="0089675C"/>
    <w:rsid w:val="008967A4"/>
    <w:rsid w:val="008967A7"/>
    <w:rsid w:val="008967D6"/>
    <w:rsid w:val="008968B9"/>
    <w:rsid w:val="008968F9"/>
    <w:rsid w:val="0089691E"/>
    <w:rsid w:val="00896A4D"/>
    <w:rsid w:val="00896AB4"/>
    <w:rsid w:val="00896AC0"/>
    <w:rsid w:val="00896B58"/>
    <w:rsid w:val="00896C47"/>
    <w:rsid w:val="00896D5E"/>
    <w:rsid w:val="00896E0A"/>
    <w:rsid w:val="00896EAC"/>
    <w:rsid w:val="00896ED9"/>
    <w:rsid w:val="00896F49"/>
    <w:rsid w:val="00896F90"/>
    <w:rsid w:val="00896FBD"/>
    <w:rsid w:val="0089714A"/>
    <w:rsid w:val="00897267"/>
    <w:rsid w:val="008972CA"/>
    <w:rsid w:val="008972DE"/>
    <w:rsid w:val="008972E1"/>
    <w:rsid w:val="008973B2"/>
    <w:rsid w:val="008973E5"/>
    <w:rsid w:val="00897473"/>
    <w:rsid w:val="0089747E"/>
    <w:rsid w:val="008974CD"/>
    <w:rsid w:val="00897505"/>
    <w:rsid w:val="00897523"/>
    <w:rsid w:val="00897604"/>
    <w:rsid w:val="00897686"/>
    <w:rsid w:val="008976BE"/>
    <w:rsid w:val="00897753"/>
    <w:rsid w:val="0089780C"/>
    <w:rsid w:val="00897894"/>
    <w:rsid w:val="00897933"/>
    <w:rsid w:val="00897951"/>
    <w:rsid w:val="0089796D"/>
    <w:rsid w:val="008979E5"/>
    <w:rsid w:val="008979F1"/>
    <w:rsid w:val="008979FC"/>
    <w:rsid w:val="00897A9F"/>
    <w:rsid w:val="00897AE7"/>
    <w:rsid w:val="00897AF8"/>
    <w:rsid w:val="00897B2E"/>
    <w:rsid w:val="00897B6C"/>
    <w:rsid w:val="00897CC4"/>
    <w:rsid w:val="00897D27"/>
    <w:rsid w:val="00897D5D"/>
    <w:rsid w:val="00897DC0"/>
    <w:rsid w:val="00897E05"/>
    <w:rsid w:val="00897F7F"/>
    <w:rsid w:val="00897FCE"/>
    <w:rsid w:val="008A0056"/>
    <w:rsid w:val="008A00EE"/>
    <w:rsid w:val="008A0106"/>
    <w:rsid w:val="008A011E"/>
    <w:rsid w:val="008A01D8"/>
    <w:rsid w:val="008A026E"/>
    <w:rsid w:val="008A0312"/>
    <w:rsid w:val="008A033E"/>
    <w:rsid w:val="008A03D5"/>
    <w:rsid w:val="008A0423"/>
    <w:rsid w:val="008A0447"/>
    <w:rsid w:val="008A0450"/>
    <w:rsid w:val="008A0508"/>
    <w:rsid w:val="008A0676"/>
    <w:rsid w:val="008A06D4"/>
    <w:rsid w:val="008A06ED"/>
    <w:rsid w:val="008A0728"/>
    <w:rsid w:val="008A0770"/>
    <w:rsid w:val="008A0826"/>
    <w:rsid w:val="008A0843"/>
    <w:rsid w:val="008A0929"/>
    <w:rsid w:val="008A0983"/>
    <w:rsid w:val="008A099D"/>
    <w:rsid w:val="008A09A4"/>
    <w:rsid w:val="008A09D7"/>
    <w:rsid w:val="008A0A18"/>
    <w:rsid w:val="008A0A57"/>
    <w:rsid w:val="008A0AC4"/>
    <w:rsid w:val="008A0BD5"/>
    <w:rsid w:val="008A0D59"/>
    <w:rsid w:val="008A10D2"/>
    <w:rsid w:val="008A1105"/>
    <w:rsid w:val="008A1135"/>
    <w:rsid w:val="008A11BE"/>
    <w:rsid w:val="008A11EC"/>
    <w:rsid w:val="008A11F0"/>
    <w:rsid w:val="008A1233"/>
    <w:rsid w:val="008A1357"/>
    <w:rsid w:val="008A140F"/>
    <w:rsid w:val="008A14BE"/>
    <w:rsid w:val="008A172B"/>
    <w:rsid w:val="008A17CC"/>
    <w:rsid w:val="008A1869"/>
    <w:rsid w:val="008A1873"/>
    <w:rsid w:val="008A1939"/>
    <w:rsid w:val="008A19F4"/>
    <w:rsid w:val="008A19F5"/>
    <w:rsid w:val="008A1A11"/>
    <w:rsid w:val="008A1A13"/>
    <w:rsid w:val="008A1B9D"/>
    <w:rsid w:val="008A1C05"/>
    <w:rsid w:val="008A1C1D"/>
    <w:rsid w:val="008A1CA4"/>
    <w:rsid w:val="008A1D01"/>
    <w:rsid w:val="008A1D90"/>
    <w:rsid w:val="008A1E2E"/>
    <w:rsid w:val="008A1E3C"/>
    <w:rsid w:val="008A1EB0"/>
    <w:rsid w:val="008A1F04"/>
    <w:rsid w:val="008A1F13"/>
    <w:rsid w:val="008A1F56"/>
    <w:rsid w:val="008A1FCE"/>
    <w:rsid w:val="008A2043"/>
    <w:rsid w:val="008A2298"/>
    <w:rsid w:val="008A23D2"/>
    <w:rsid w:val="008A23D7"/>
    <w:rsid w:val="008A24B5"/>
    <w:rsid w:val="008A24D1"/>
    <w:rsid w:val="008A253B"/>
    <w:rsid w:val="008A264D"/>
    <w:rsid w:val="008A26F8"/>
    <w:rsid w:val="008A27F2"/>
    <w:rsid w:val="008A285A"/>
    <w:rsid w:val="008A2886"/>
    <w:rsid w:val="008A28B0"/>
    <w:rsid w:val="008A292C"/>
    <w:rsid w:val="008A2966"/>
    <w:rsid w:val="008A296A"/>
    <w:rsid w:val="008A2989"/>
    <w:rsid w:val="008A29D7"/>
    <w:rsid w:val="008A29F2"/>
    <w:rsid w:val="008A2ADA"/>
    <w:rsid w:val="008A2C4C"/>
    <w:rsid w:val="008A2CAF"/>
    <w:rsid w:val="008A2D26"/>
    <w:rsid w:val="008A2DF5"/>
    <w:rsid w:val="008A2E73"/>
    <w:rsid w:val="008A2E9D"/>
    <w:rsid w:val="008A2EEE"/>
    <w:rsid w:val="008A30D6"/>
    <w:rsid w:val="008A30E4"/>
    <w:rsid w:val="008A3139"/>
    <w:rsid w:val="008A3161"/>
    <w:rsid w:val="008A3173"/>
    <w:rsid w:val="008A31DC"/>
    <w:rsid w:val="008A31E9"/>
    <w:rsid w:val="008A31F4"/>
    <w:rsid w:val="008A329B"/>
    <w:rsid w:val="008A32F5"/>
    <w:rsid w:val="008A32F6"/>
    <w:rsid w:val="008A3417"/>
    <w:rsid w:val="008A3433"/>
    <w:rsid w:val="008A3458"/>
    <w:rsid w:val="008A34D1"/>
    <w:rsid w:val="008A34D6"/>
    <w:rsid w:val="008A36B6"/>
    <w:rsid w:val="008A36FC"/>
    <w:rsid w:val="008A3733"/>
    <w:rsid w:val="008A386F"/>
    <w:rsid w:val="008A395A"/>
    <w:rsid w:val="008A39B3"/>
    <w:rsid w:val="008A3A00"/>
    <w:rsid w:val="008A3AA6"/>
    <w:rsid w:val="008A3AC1"/>
    <w:rsid w:val="008A3AC4"/>
    <w:rsid w:val="008A3B40"/>
    <w:rsid w:val="008A3B61"/>
    <w:rsid w:val="008A3C31"/>
    <w:rsid w:val="008A3C52"/>
    <w:rsid w:val="008A3CFA"/>
    <w:rsid w:val="008A3DA4"/>
    <w:rsid w:val="008A3F0A"/>
    <w:rsid w:val="008A3FC7"/>
    <w:rsid w:val="008A407A"/>
    <w:rsid w:val="008A40FD"/>
    <w:rsid w:val="008A4102"/>
    <w:rsid w:val="008A41CB"/>
    <w:rsid w:val="008A4245"/>
    <w:rsid w:val="008A4437"/>
    <w:rsid w:val="008A45AA"/>
    <w:rsid w:val="008A45F8"/>
    <w:rsid w:val="008A4631"/>
    <w:rsid w:val="008A4641"/>
    <w:rsid w:val="008A465F"/>
    <w:rsid w:val="008A46EA"/>
    <w:rsid w:val="008A4722"/>
    <w:rsid w:val="008A4806"/>
    <w:rsid w:val="008A48D5"/>
    <w:rsid w:val="008A4948"/>
    <w:rsid w:val="008A4951"/>
    <w:rsid w:val="008A49AF"/>
    <w:rsid w:val="008A49ED"/>
    <w:rsid w:val="008A4AAC"/>
    <w:rsid w:val="008A4B65"/>
    <w:rsid w:val="008A4B9B"/>
    <w:rsid w:val="008A4BC4"/>
    <w:rsid w:val="008A4BD7"/>
    <w:rsid w:val="008A4C02"/>
    <w:rsid w:val="008A4D0F"/>
    <w:rsid w:val="008A4DA8"/>
    <w:rsid w:val="008A4DB3"/>
    <w:rsid w:val="008A4EC9"/>
    <w:rsid w:val="008A4F3B"/>
    <w:rsid w:val="008A5017"/>
    <w:rsid w:val="008A5121"/>
    <w:rsid w:val="008A524C"/>
    <w:rsid w:val="008A5299"/>
    <w:rsid w:val="008A52A7"/>
    <w:rsid w:val="008A52C9"/>
    <w:rsid w:val="008A52CA"/>
    <w:rsid w:val="008A52E9"/>
    <w:rsid w:val="008A52F4"/>
    <w:rsid w:val="008A533F"/>
    <w:rsid w:val="008A53A0"/>
    <w:rsid w:val="008A53B7"/>
    <w:rsid w:val="008A546D"/>
    <w:rsid w:val="008A5487"/>
    <w:rsid w:val="008A54C8"/>
    <w:rsid w:val="008A554E"/>
    <w:rsid w:val="008A55C2"/>
    <w:rsid w:val="008A55EB"/>
    <w:rsid w:val="008A5620"/>
    <w:rsid w:val="008A56D2"/>
    <w:rsid w:val="008A570C"/>
    <w:rsid w:val="008A577A"/>
    <w:rsid w:val="008A5814"/>
    <w:rsid w:val="008A5829"/>
    <w:rsid w:val="008A58E0"/>
    <w:rsid w:val="008A5915"/>
    <w:rsid w:val="008A599F"/>
    <w:rsid w:val="008A5BAA"/>
    <w:rsid w:val="008A5C2C"/>
    <w:rsid w:val="008A5C84"/>
    <w:rsid w:val="008A5C8A"/>
    <w:rsid w:val="008A5C9E"/>
    <w:rsid w:val="008A5CB5"/>
    <w:rsid w:val="008A5D16"/>
    <w:rsid w:val="008A5DF2"/>
    <w:rsid w:val="008A5E3B"/>
    <w:rsid w:val="008A5E41"/>
    <w:rsid w:val="008A5E5C"/>
    <w:rsid w:val="008A5EB8"/>
    <w:rsid w:val="008A5EDD"/>
    <w:rsid w:val="008A5EF7"/>
    <w:rsid w:val="008A5F83"/>
    <w:rsid w:val="008A6056"/>
    <w:rsid w:val="008A60E0"/>
    <w:rsid w:val="008A6124"/>
    <w:rsid w:val="008A616F"/>
    <w:rsid w:val="008A61BD"/>
    <w:rsid w:val="008A627B"/>
    <w:rsid w:val="008A6333"/>
    <w:rsid w:val="008A6427"/>
    <w:rsid w:val="008A6607"/>
    <w:rsid w:val="008A6688"/>
    <w:rsid w:val="008A66AE"/>
    <w:rsid w:val="008A675B"/>
    <w:rsid w:val="008A6841"/>
    <w:rsid w:val="008A68A2"/>
    <w:rsid w:val="008A68BC"/>
    <w:rsid w:val="008A6A13"/>
    <w:rsid w:val="008A6A33"/>
    <w:rsid w:val="008A6A7D"/>
    <w:rsid w:val="008A6B4C"/>
    <w:rsid w:val="008A6B8D"/>
    <w:rsid w:val="008A6BF2"/>
    <w:rsid w:val="008A6C07"/>
    <w:rsid w:val="008A6C44"/>
    <w:rsid w:val="008A6C70"/>
    <w:rsid w:val="008A6C89"/>
    <w:rsid w:val="008A6CE0"/>
    <w:rsid w:val="008A6EB6"/>
    <w:rsid w:val="008A6F5C"/>
    <w:rsid w:val="008A7130"/>
    <w:rsid w:val="008A7284"/>
    <w:rsid w:val="008A7333"/>
    <w:rsid w:val="008A7385"/>
    <w:rsid w:val="008A74D7"/>
    <w:rsid w:val="008A754E"/>
    <w:rsid w:val="008A7575"/>
    <w:rsid w:val="008A7583"/>
    <w:rsid w:val="008A75A3"/>
    <w:rsid w:val="008A75A5"/>
    <w:rsid w:val="008A7605"/>
    <w:rsid w:val="008A7659"/>
    <w:rsid w:val="008A7660"/>
    <w:rsid w:val="008A76A5"/>
    <w:rsid w:val="008A76E1"/>
    <w:rsid w:val="008A76FC"/>
    <w:rsid w:val="008A77E1"/>
    <w:rsid w:val="008A780C"/>
    <w:rsid w:val="008A7848"/>
    <w:rsid w:val="008A7856"/>
    <w:rsid w:val="008A7897"/>
    <w:rsid w:val="008A79B3"/>
    <w:rsid w:val="008A79C6"/>
    <w:rsid w:val="008A7A35"/>
    <w:rsid w:val="008A7A54"/>
    <w:rsid w:val="008A7AA1"/>
    <w:rsid w:val="008A7ABF"/>
    <w:rsid w:val="008A7B18"/>
    <w:rsid w:val="008A7BB5"/>
    <w:rsid w:val="008A7BBC"/>
    <w:rsid w:val="008A7C43"/>
    <w:rsid w:val="008A7E2D"/>
    <w:rsid w:val="008A7F2E"/>
    <w:rsid w:val="008A7F7C"/>
    <w:rsid w:val="008A7FE1"/>
    <w:rsid w:val="008B00B0"/>
    <w:rsid w:val="008B00CC"/>
    <w:rsid w:val="008B01D7"/>
    <w:rsid w:val="008B01E1"/>
    <w:rsid w:val="008B02B6"/>
    <w:rsid w:val="008B035C"/>
    <w:rsid w:val="008B0373"/>
    <w:rsid w:val="008B0397"/>
    <w:rsid w:val="008B03B4"/>
    <w:rsid w:val="008B03B6"/>
    <w:rsid w:val="008B0437"/>
    <w:rsid w:val="008B0674"/>
    <w:rsid w:val="008B0679"/>
    <w:rsid w:val="008B078B"/>
    <w:rsid w:val="008B07AE"/>
    <w:rsid w:val="008B07F5"/>
    <w:rsid w:val="008B085E"/>
    <w:rsid w:val="008B0880"/>
    <w:rsid w:val="008B0AF8"/>
    <w:rsid w:val="008B0B8A"/>
    <w:rsid w:val="008B0BF7"/>
    <w:rsid w:val="008B0CB5"/>
    <w:rsid w:val="008B0DA1"/>
    <w:rsid w:val="008B0ECB"/>
    <w:rsid w:val="008B0FFC"/>
    <w:rsid w:val="008B1011"/>
    <w:rsid w:val="008B1076"/>
    <w:rsid w:val="008B1243"/>
    <w:rsid w:val="008B12B5"/>
    <w:rsid w:val="008B12E6"/>
    <w:rsid w:val="008B12FF"/>
    <w:rsid w:val="008B1397"/>
    <w:rsid w:val="008B13C8"/>
    <w:rsid w:val="008B1406"/>
    <w:rsid w:val="008B1421"/>
    <w:rsid w:val="008B14BF"/>
    <w:rsid w:val="008B14F8"/>
    <w:rsid w:val="008B151C"/>
    <w:rsid w:val="008B15B3"/>
    <w:rsid w:val="008B1647"/>
    <w:rsid w:val="008B1680"/>
    <w:rsid w:val="008B16FA"/>
    <w:rsid w:val="008B174A"/>
    <w:rsid w:val="008B177B"/>
    <w:rsid w:val="008B17DD"/>
    <w:rsid w:val="008B188A"/>
    <w:rsid w:val="008B18FD"/>
    <w:rsid w:val="008B18FE"/>
    <w:rsid w:val="008B1942"/>
    <w:rsid w:val="008B19A4"/>
    <w:rsid w:val="008B19D0"/>
    <w:rsid w:val="008B19E3"/>
    <w:rsid w:val="008B19FD"/>
    <w:rsid w:val="008B1A34"/>
    <w:rsid w:val="008B1B43"/>
    <w:rsid w:val="008B1B6D"/>
    <w:rsid w:val="008B1BEC"/>
    <w:rsid w:val="008B1C13"/>
    <w:rsid w:val="008B1C35"/>
    <w:rsid w:val="008B1C50"/>
    <w:rsid w:val="008B1EB3"/>
    <w:rsid w:val="008B1EE9"/>
    <w:rsid w:val="008B20AF"/>
    <w:rsid w:val="008B2180"/>
    <w:rsid w:val="008B21FF"/>
    <w:rsid w:val="008B2230"/>
    <w:rsid w:val="008B22B3"/>
    <w:rsid w:val="008B23D7"/>
    <w:rsid w:val="008B2458"/>
    <w:rsid w:val="008B247A"/>
    <w:rsid w:val="008B24E0"/>
    <w:rsid w:val="008B262E"/>
    <w:rsid w:val="008B2661"/>
    <w:rsid w:val="008B26C5"/>
    <w:rsid w:val="008B27A3"/>
    <w:rsid w:val="008B2802"/>
    <w:rsid w:val="008B2918"/>
    <w:rsid w:val="008B293A"/>
    <w:rsid w:val="008B294C"/>
    <w:rsid w:val="008B29A1"/>
    <w:rsid w:val="008B29B8"/>
    <w:rsid w:val="008B2A4B"/>
    <w:rsid w:val="008B2B47"/>
    <w:rsid w:val="008B2C5C"/>
    <w:rsid w:val="008B2CED"/>
    <w:rsid w:val="008B2DE8"/>
    <w:rsid w:val="008B2E07"/>
    <w:rsid w:val="008B2EA7"/>
    <w:rsid w:val="008B2F8A"/>
    <w:rsid w:val="008B2F8E"/>
    <w:rsid w:val="008B30B6"/>
    <w:rsid w:val="008B3254"/>
    <w:rsid w:val="008B32DB"/>
    <w:rsid w:val="008B3388"/>
    <w:rsid w:val="008B33DE"/>
    <w:rsid w:val="008B33E3"/>
    <w:rsid w:val="008B3446"/>
    <w:rsid w:val="008B3486"/>
    <w:rsid w:val="008B34DD"/>
    <w:rsid w:val="008B3569"/>
    <w:rsid w:val="008B357F"/>
    <w:rsid w:val="008B3665"/>
    <w:rsid w:val="008B36F9"/>
    <w:rsid w:val="008B37FD"/>
    <w:rsid w:val="008B381F"/>
    <w:rsid w:val="008B38F4"/>
    <w:rsid w:val="008B3924"/>
    <w:rsid w:val="008B3A38"/>
    <w:rsid w:val="008B3A79"/>
    <w:rsid w:val="008B3AB1"/>
    <w:rsid w:val="008B3B4C"/>
    <w:rsid w:val="008B3B5E"/>
    <w:rsid w:val="008B3C06"/>
    <w:rsid w:val="008B3C6C"/>
    <w:rsid w:val="008B3CA3"/>
    <w:rsid w:val="008B3D63"/>
    <w:rsid w:val="008B3DB6"/>
    <w:rsid w:val="008B3DBE"/>
    <w:rsid w:val="008B3E34"/>
    <w:rsid w:val="008B3EC3"/>
    <w:rsid w:val="008B3EEA"/>
    <w:rsid w:val="008B3F1C"/>
    <w:rsid w:val="008B3F20"/>
    <w:rsid w:val="008B412F"/>
    <w:rsid w:val="008B417E"/>
    <w:rsid w:val="008B419D"/>
    <w:rsid w:val="008B421D"/>
    <w:rsid w:val="008B427A"/>
    <w:rsid w:val="008B4307"/>
    <w:rsid w:val="008B4422"/>
    <w:rsid w:val="008B44CC"/>
    <w:rsid w:val="008B44F9"/>
    <w:rsid w:val="008B4549"/>
    <w:rsid w:val="008B45C7"/>
    <w:rsid w:val="008B45E2"/>
    <w:rsid w:val="008B4724"/>
    <w:rsid w:val="008B4790"/>
    <w:rsid w:val="008B47B6"/>
    <w:rsid w:val="008B4817"/>
    <w:rsid w:val="008B4935"/>
    <w:rsid w:val="008B4ACF"/>
    <w:rsid w:val="008B4B72"/>
    <w:rsid w:val="008B4CE9"/>
    <w:rsid w:val="008B4FCD"/>
    <w:rsid w:val="008B5021"/>
    <w:rsid w:val="008B50AD"/>
    <w:rsid w:val="008B50B2"/>
    <w:rsid w:val="008B520F"/>
    <w:rsid w:val="008B5272"/>
    <w:rsid w:val="008B52B9"/>
    <w:rsid w:val="008B54DA"/>
    <w:rsid w:val="008B54E2"/>
    <w:rsid w:val="008B55BF"/>
    <w:rsid w:val="008B55F7"/>
    <w:rsid w:val="008B56F8"/>
    <w:rsid w:val="008B5717"/>
    <w:rsid w:val="008B580F"/>
    <w:rsid w:val="008B5A1B"/>
    <w:rsid w:val="008B5B65"/>
    <w:rsid w:val="008B5C02"/>
    <w:rsid w:val="008B5C1B"/>
    <w:rsid w:val="008B5CE1"/>
    <w:rsid w:val="008B5D07"/>
    <w:rsid w:val="008B5D3F"/>
    <w:rsid w:val="008B5E39"/>
    <w:rsid w:val="008B5EE9"/>
    <w:rsid w:val="008B5F94"/>
    <w:rsid w:val="008B604E"/>
    <w:rsid w:val="008B611B"/>
    <w:rsid w:val="008B615B"/>
    <w:rsid w:val="008B61DA"/>
    <w:rsid w:val="008B61F4"/>
    <w:rsid w:val="008B627C"/>
    <w:rsid w:val="008B62C4"/>
    <w:rsid w:val="008B63E1"/>
    <w:rsid w:val="008B6443"/>
    <w:rsid w:val="008B6466"/>
    <w:rsid w:val="008B65C0"/>
    <w:rsid w:val="008B6614"/>
    <w:rsid w:val="008B6624"/>
    <w:rsid w:val="008B667F"/>
    <w:rsid w:val="008B6778"/>
    <w:rsid w:val="008B67F3"/>
    <w:rsid w:val="008B6825"/>
    <w:rsid w:val="008B6838"/>
    <w:rsid w:val="008B6871"/>
    <w:rsid w:val="008B68A3"/>
    <w:rsid w:val="008B69AA"/>
    <w:rsid w:val="008B6A1B"/>
    <w:rsid w:val="008B6C53"/>
    <w:rsid w:val="008B6CBF"/>
    <w:rsid w:val="008B6D03"/>
    <w:rsid w:val="008B6D61"/>
    <w:rsid w:val="008B6DA3"/>
    <w:rsid w:val="008B6DBD"/>
    <w:rsid w:val="008B6F48"/>
    <w:rsid w:val="008B6FDC"/>
    <w:rsid w:val="008B70AC"/>
    <w:rsid w:val="008B7163"/>
    <w:rsid w:val="008B716F"/>
    <w:rsid w:val="008B72A8"/>
    <w:rsid w:val="008B72E3"/>
    <w:rsid w:val="008B73A8"/>
    <w:rsid w:val="008B73EE"/>
    <w:rsid w:val="008B7471"/>
    <w:rsid w:val="008B748B"/>
    <w:rsid w:val="008B753B"/>
    <w:rsid w:val="008B77A8"/>
    <w:rsid w:val="008B77BB"/>
    <w:rsid w:val="008B7861"/>
    <w:rsid w:val="008B79C3"/>
    <w:rsid w:val="008B79C6"/>
    <w:rsid w:val="008B7A23"/>
    <w:rsid w:val="008B7A3E"/>
    <w:rsid w:val="008B7B04"/>
    <w:rsid w:val="008B7CB9"/>
    <w:rsid w:val="008B7DA6"/>
    <w:rsid w:val="008B7DAF"/>
    <w:rsid w:val="008B7E2F"/>
    <w:rsid w:val="008B7F6C"/>
    <w:rsid w:val="008B7FB8"/>
    <w:rsid w:val="008B7FC6"/>
    <w:rsid w:val="008C00C2"/>
    <w:rsid w:val="008C0102"/>
    <w:rsid w:val="008C014D"/>
    <w:rsid w:val="008C01CA"/>
    <w:rsid w:val="008C035E"/>
    <w:rsid w:val="008C03A3"/>
    <w:rsid w:val="008C03A6"/>
    <w:rsid w:val="008C03D6"/>
    <w:rsid w:val="008C04B2"/>
    <w:rsid w:val="008C0537"/>
    <w:rsid w:val="008C054D"/>
    <w:rsid w:val="008C057F"/>
    <w:rsid w:val="008C059D"/>
    <w:rsid w:val="008C05A7"/>
    <w:rsid w:val="008C05FB"/>
    <w:rsid w:val="008C0686"/>
    <w:rsid w:val="008C068F"/>
    <w:rsid w:val="008C06FA"/>
    <w:rsid w:val="008C0704"/>
    <w:rsid w:val="008C0713"/>
    <w:rsid w:val="008C074A"/>
    <w:rsid w:val="008C0824"/>
    <w:rsid w:val="008C087F"/>
    <w:rsid w:val="008C08D7"/>
    <w:rsid w:val="008C08EB"/>
    <w:rsid w:val="008C0921"/>
    <w:rsid w:val="008C096A"/>
    <w:rsid w:val="008C09FF"/>
    <w:rsid w:val="008C0A6B"/>
    <w:rsid w:val="008C0AB6"/>
    <w:rsid w:val="008C0B02"/>
    <w:rsid w:val="008C0C21"/>
    <w:rsid w:val="008C0C31"/>
    <w:rsid w:val="008C0C5B"/>
    <w:rsid w:val="008C0CA4"/>
    <w:rsid w:val="008C0D40"/>
    <w:rsid w:val="008C0EC1"/>
    <w:rsid w:val="008C0EC5"/>
    <w:rsid w:val="008C0F15"/>
    <w:rsid w:val="008C0F17"/>
    <w:rsid w:val="008C10B2"/>
    <w:rsid w:val="008C113F"/>
    <w:rsid w:val="008C1214"/>
    <w:rsid w:val="008C1298"/>
    <w:rsid w:val="008C12A8"/>
    <w:rsid w:val="008C1346"/>
    <w:rsid w:val="008C137C"/>
    <w:rsid w:val="008C1398"/>
    <w:rsid w:val="008C1408"/>
    <w:rsid w:val="008C144B"/>
    <w:rsid w:val="008C14B5"/>
    <w:rsid w:val="008C151C"/>
    <w:rsid w:val="008C1528"/>
    <w:rsid w:val="008C15A3"/>
    <w:rsid w:val="008C1709"/>
    <w:rsid w:val="008C173E"/>
    <w:rsid w:val="008C17DD"/>
    <w:rsid w:val="008C17FB"/>
    <w:rsid w:val="008C1802"/>
    <w:rsid w:val="008C1810"/>
    <w:rsid w:val="008C1825"/>
    <w:rsid w:val="008C18F5"/>
    <w:rsid w:val="008C18FE"/>
    <w:rsid w:val="008C1910"/>
    <w:rsid w:val="008C1938"/>
    <w:rsid w:val="008C1A00"/>
    <w:rsid w:val="008C1A3E"/>
    <w:rsid w:val="008C1A76"/>
    <w:rsid w:val="008C1B3B"/>
    <w:rsid w:val="008C1B56"/>
    <w:rsid w:val="008C1BB5"/>
    <w:rsid w:val="008C1BDB"/>
    <w:rsid w:val="008C1E2F"/>
    <w:rsid w:val="008C1EDF"/>
    <w:rsid w:val="008C1FC9"/>
    <w:rsid w:val="008C21A6"/>
    <w:rsid w:val="008C2316"/>
    <w:rsid w:val="008C232F"/>
    <w:rsid w:val="008C242A"/>
    <w:rsid w:val="008C2435"/>
    <w:rsid w:val="008C24C4"/>
    <w:rsid w:val="008C274B"/>
    <w:rsid w:val="008C27AC"/>
    <w:rsid w:val="008C284E"/>
    <w:rsid w:val="008C288A"/>
    <w:rsid w:val="008C28E7"/>
    <w:rsid w:val="008C2917"/>
    <w:rsid w:val="008C29DC"/>
    <w:rsid w:val="008C2A02"/>
    <w:rsid w:val="008C2A7F"/>
    <w:rsid w:val="008C2AED"/>
    <w:rsid w:val="008C2AF8"/>
    <w:rsid w:val="008C2B85"/>
    <w:rsid w:val="008C2B90"/>
    <w:rsid w:val="008C2BC6"/>
    <w:rsid w:val="008C2BD2"/>
    <w:rsid w:val="008C2BDA"/>
    <w:rsid w:val="008C2BEB"/>
    <w:rsid w:val="008C2C40"/>
    <w:rsid w:val="008C2C51"/>
    <w:rsid w:val="008C2CDB"/>
    <w:rsid w:val="008C2CEA"/>
    <w:rsid w:val="008C2E33"/>
    <w:rsid w:val="008C2E42"/>
    <w:rsid w:val="008C2EAF"/>
    <w:rsid w:val="008C2ECA"/>
    <w:rsid w:val="008C2EFF"/>
    <w:rsid w:val="008C2F6C"/>
    <w:rsid w:val="008C308C"/>
    <w:rsid w:val="008C32B7"/>
    <w:rsid w:val="008C32E3"/>
    <w:rsid w:val="008C332B"/>
    <w:rsid w:val="008C340A"/>
    <w:rsid w:val="008C3416"/>
    <w:rsid w:val="008C341C"/>
    <w:rsid w:val="008C348B"/>
    <w:rsid w:val="008C34A8"/>
    <w:rsid w:val="008C3502"/>
    <w:rsid w:val="008C3529"/>
    <w:rsid w:val="008C3537"/>
    <w:rsid w:val="008C35FB"/>
    <w:rsid w:val="008C3665"/>
    <w:rsid w:val="008C36F1"/>
    <w:rsid w:val="008C374A"/>
    <w:rsid w:val="008C3763"/>
    <w:rsid w:val="008C37FC"/>
    <w:rsid w:val="008C38C4"/>
    <w:rsid w:val="008C3920"/>
    <w:rsid w:val="008C3960"/>
    <w:rsid w:val="008C397D"/>
    <w:rsid w:val="008C39A0"/>
    <w:rsid w:val="008C39D3"/>
    <w:rsid w:val="008C3A51"/>
    <w:rsid w:val="008C3A63"/>
    <w:rsid w:val="008C3E42"/>
    <w:rsid w:val="008C3E51"/>
    <w:rsid w:val="008C3E66"/>
    <w:rsid w:val="008C3EA9"/>
    <w:rsid w:val="008C3EDA"/>
    <w:rsid w:val="008C3EE3"/>
    <w:rsid w:val="008C3FEB"/>
    <w:rsid w:val="008C40DE"/>
    <w:rsid w:val="008C4117"/>
    <w:rsid w:val="008C411C"/>
    <w:rsid w:val="008C418B"/>
    <w:rsid w:val="008C42D5"/>
    <w:rsid w:val="008C4351"/>
    <w:rsid w:val="008C4383"/>
    <w:rsid w:val="008C45D1"/>
    <w:rsid w:val="008C45DA"/>
    <w:rsid w:val="008C464C"/>
    <w:rsid w:val="008C4668"/>
    <w:rsid w:val="008C46DD"/>
    <w:rsid w:val="008C4717"/>
    <w:rsid w:val="008C4885"/>
    <w:rsid w:val="008C48FC"/>
    <w:rsid w:val="008C492F"/>
    <w:rsid w:val="008C4A64"/>
    <w:rsid w:val="008C4A67"/>
    <w:rsid w:val="008C4AF0"/>
    <w:rsid w:val="008C4AF5"/>
    <w:rsid w:val="008C4C3D"/>
    <w:rsid w:val="008C4C87"/>
    <w:rsid w:val="008C4D71"/>
    <w:rsid w:val="008C4DD1"/>
    <w:rsid w:val="008C4DE4"/>
    <w:rsid w:val="008C4E00"/>
    <w:rsid w:val="008C4E10"/>
    <w:rsid w:val="008C4E58"/>
    <w:rsid w:val="008C4FE3"/>
    <w:rsid w:val="008C5093"/>
    <w:rsid w:val="008C515C"/>
    <w:rsid w:val="008C54DD"/>
    <w:rsid w:val="008C553E"/>
    <w:rsid w:val="008C5549"/>
    <w:rsid w:val="008C554E"/>
    <w:rsid w:val="008C555B"/>
    <w:rsid w:val="008C5571"/>
    <w:rsid w:val="008C55C9"/>
    <w:rsid w:val="008C5691"/>
    <w:rsid w:val="008C56DE"/>
    <w:rsid w:val="008C5738"/>
    <w:rsid w:val="008C595E"/>
    <w:rsid w:val="008C5ADB"/>
    <w:rsid w:val="008C5AF5"/>
    <w:rsid w:val="008C5C88"/>
    <w:rsid w:val="008C5D11"/>
    <w:rsid w:val="008C5D4F"/>
    <w:rsid w:val="008C5EE5"/>
    <w:rsid w:val="008C5F8C"/>
    <w:rsid w:val="008C6061"/>
    <w:rsid w:val="008C60E0"/>
    <w:rsid w:val="008C60E4"/>
    <w:rsid w:val="008C6114"/>
    <w:rsid w:val="008C616C"/>
    <w:rsid w:val="008C619D"/>
    <w:rsid w:val="008C61AF"/>
    <w:rsid w:val="008C61E4"/>
    <w:rsid w:val="008C61FB"/>
    <w:rsid w:val="008C6247"/>
    <w:rsid w:val="008C626C"/>
    <w:rsid w:val="008C62E2"/>
    <w:rsid w:val="008C6581"/>
    <w:rsid w:val="008C65E9"/>
    <w:rsid w:val="008C661B"/>
    <w:rsid w:val="008C67B3"/>
    <w:rsid w:val="008C6943"/>
    <w:rsid w:val="008C6A45"/>
    <w:rsid w:val="008C6A58"/>
    <w:rsid w:val="008C6B35"/>
    <w:rsid w:val="008C6B60"/>
    <w:rsid w:val="008C6B65"/>
    <w:rsid w:val="008C6CB2"/>
    <w:rsid w:val="008C6D78"/>
    <w:rsid w:val="008C6E1A"/>
    <w:rsid w:val="008C6E47"/>
    <w:rsid w:val="008C6ED5"/>
    <w:rsid w:val="008C6F58"/>
    <w:rsid w:val="008C7000"/>
    <w:rsid w:val="008C7111"/>
    <w:rsid w:val="008C7119"/>
    <w:rsid w:val="008C7128"/>
    <w:rsid w:val="008C71ED"/>
    <w:rsid w:val="008C720F"/>
    <w:rsid w:val="008C7243"/>
    <w:rsid w:val="008C727A"/>
    <w:rsid w:val="008C72AF"/>
    <w:rsid w:val="008C72BA"/>
    <w:rsid w:val="008C72BE"/>
    <w:rsid w:val="008C72E8"/>
    <w:rsid w:val="008C72F3"/>
    <w:rsid w:val="008C734E"/>
    <w:rsid w:val="008C73B5"/>
    <w:rsid w:val="008C7488"/>
    <w:rsid w:val="008C74C8"/>
    <w:rsid w:val="008C7519"/>
    <w:rsid w:val="008C756B"/>
    <w:rsid w:val="008C7743"/>
    <w:rsid w:val="008C77B6"/>
    <w:rsid w:val="008C78E9"/>
    <w:rsid w:val="008C7923"/>
    <w:rsid w:val="008C79A7"/>
    <w:rsid w:val="008C79D0"/>
    <w:rsid w:val="008C7B01"/>
    <w:rsid w:val="008C7C65"/>
    <w:rsid w:val="008C7CB9"/>
    <w:rsid w:val="008C7CBF"/>
    <w:rsid w:val="008C7D26"/>
    <w:rsid w:val="008C7DA0"/>
    <w:rsid w:val="008C7DA5"/>
    <w:rsid w:val="008C7DA7"/>
    <w:rsid w:val="008C7DB4"/>
    <w:rsid w:val="008C7E0E"/>
    <w:rsid w:val="008C7E43"/>
    <w:rsid w:val="008C7F9B"/>
    <w:rsid w:val="008D000E"/>
    <w:rsid w:val="008D0049"/>
    <w:rsid w:val="008D008A"/>
    <w:rsid w:val="008D00B0"/>
    <w:rsid w:val="008D0120"/>
    <w:rsid w:val="008D018C"/>
    <w:rsid w:val="008D0203"/>
    <w:rsid w:val="008D020A"/>
    <w:rsid w:val="008D0213"/>
    <w:rsid w:val="008D0258"/>
    <w:rsid w:val="008D0264"/>
    <w:rsid w:val="008D02C6"/>
    <w:rsid w:val="008D0417"/>
    <w:rsid w:val="008D0441"/>
    <w:rsid w:val="008D04BE"/>
    <w:rsid w:val="008D056D"/>
    <w:rsid w:val="008D061D"/>
    <w:rsid w:val="008D0655"/>
    <w:rsid w:val="008D06D5"/>
    <w:rsid w:val="008D0751"/>
    <w:rsid w:val="008D075B"/>
    <w:rsid w:val="008D07E3"/>
    <w:rsid w:val="008D087D"/>
    <w:rsid w:val="008D08D9"/>
    <w:rsid w:val="008D09C9"/>
    <w:rsid w:val="008D09F0"/>
    <w:rsid w:val="008D0B4A"/>
    <w:rsid w:val="008D0CE9"/>
    <w:rsid w:val="008D0CFB"/>
    <w:rsid w:val="008D0D66"/>
    <w:rsid w:val="008D0DAD"/>
    <w:rsid w:val="008D0DCC"/>
    <w:rsid w:val="008D0F26"/>
    <w:rsid w:val="008D0F6B"/>
    <w:rsid w:val="008D0F98"/>
    <w:rsid w:val="008D102C"/>
    <w:rsid w:val="008D108E"/>
    <w:rsid w:val="008D1140"/>
    <w:rsid w:val="008D132E"/>
    <w:rsid w:val="008D14D8"/>
    <w:rsid w:val="008D152B"/>
    <w:rsid w:val="008D1580"/>
    <w:rsid w:val="008D1679"/>
    <w:rsid w:val="008D16AF"/>
    <w:rsid w:val="008D17E9"/>
    <w:rsid w:val="008D1843"/>
    <w:rsid w:val="008D184F"/>
    <w:rsid w:val="008D18C5"/>
    <w:rsid w:val="008D18CB"/>
    <w:rsid w:val="008D18FB"/>
    <w:rsid w:val="008D1931"/>
    <w:rsid w:val="008D19FE"/>
    <w:rsid w:val="008D1A46"/>
    <w:rsid w:val="008D1B3C"/>
    <w:rsid w:val="008D1D7B"/>
    <w:rsid w:val="008D1D92"/>
    <w:rsid w:val="008D1DBF"/>
    <w:rsid w:val="008D1DF1"/>
    <w:rsid w:val="008D1EDA"/>
    <w:rsid w:val="008D1F40"/>
    <w:rsid w:val="008D1F88"/>
    <w:rsid w:val="008D1FCA"/>
    <w:rsid w:val="008D1FF4"/>
    <w:rsid w:val="008D20F7"/>
    <w:rsid w:val="008D2113"/>
    <w:rsid w:val="008D211B"/>
    <w:rsid w:val="008D2143"/>
    <w:rsid w:val="008D2150"/>
    <w:rsid w:val="008D21F0"/>
    <w:rsid w:val="008D2235"/>
    <w:rsid w:val="008D229E"/>
    <w:rsid w:val="008D22C6"/>
    <w:rsid w:val="008D233E"/>
    <w:rsid w:val="008D2358"/>
    <w:rsid w:val="008D2387"/>
    <w:rsid w:val="008D239B"/>
    <w:rsid w:val="008D23D1"/>
    <w:rsid w:val="008D244A"/>
    <w:rsid w:val="008D248D"/>
    <w:rsid w:val="008D24C4"/>
    <w:rsid w:val="008D2575"/>
    <w:rsid w:val="008D2607"/>
    <w:rsid w:val="008D260D"/>
    <w:rsid w:val="008D261E"/>
    <w:rsid w:val="008D2622"/>
    <w:rsid w:val="008D268F"/>
    <w:rsid w:val="008D26F4"/>
    <w:rsid w:val="008D274D"/>
    <w:rsid w:val="008D27C5"/>
    <w:rsid w:val="008D285A"/>
    <w:rsid w:val="008D2885"/>
    <w:rsid w:val="008D28D2"/>
    <w:rsid w:val="008D28ED"/>
    <w:rsid w:val="008D2906"/>
    <w:rsid w:val="008D29E5"/>
    <w:rsid w:val="008D29F0"/>
    <w:rsid w:val="008D2A0A"/>
    <w:rsid w:val="008D2B42"/>
    <w:rsid w:val="008D2BF2"/>
    <w:rsid w:val="008D2BFB"/>
    <w:rsid w:val="008D2CBB"/>
    <w:rsid w:val="008D2CE4"/>
    <w:rsid w:val="008D2CF2"/>
    <w:rsid w:val="008D2D06"/>
    <w:rsid w:val="008D2D5B"/>
    <w:rsid w:val="008D2D8D"/>
    <w:rsid w:val="008D2DC7"/>
    <w:rsid w:val="008D2E26"/>
    <w:rsid w:val="008D2E43"/>
    <w:rsid w:val="008D2E7D"/>
    <w:rsid w:val="008D2F44"/>
    <w:rsid w:val="008D2FE5"/>
    <w:rsid w:val="008D3062"/>
    <w:rsid w:val="008D307A"/>
    <w:rsid w:val="008D30A4"/>
    <w:rsid w:val="008D31DD"/>
    <w:rsid w:val="008D31E8"/>
    <w:rsid w:val="008D320E"/>
    <w:rsid w:val="008D333C"/>
    <w:rsid w:val="008D338E"/>
    <w:rsid w:val="008D3445"/>
    <w:rsid w:val="008D3599"/>
    <w:rsid w:val="008D3631"/>
    <w:rsid w:val="008D36B2"/>
    <w:rsid w:val="008D3789"/>
    <w:rsid w:val="008D37A3"/>
    <w:rsid w:val="008D37C1"/>
    <w:rsid w:val="008D3883"/>
    <w:rsid w:val="008D3906"/>
    <w:rsid w:val="008D3961"/>
    <w:rsid w:val="008D39DC"/>
    <w:rsid w:val="008D3A53"/>
    <w:rsid w:val="008D3A89"/>
    <w:rsid w:val="008D3A92"/>
    <w:rsid w:val="008D3AD2"/>
    <w:rsid w:val="008D3B56"/>
    <w:rsid w:val="008D3C63"/>
    <w:rsid w:val="008D3D2A"/>
    <w:rsid w:val="008D3D3C"/>
    <w:rsid w:val="008D3DAA"/>
    <w:rsid w:val="008D3FB4"/>
    <w:rsid w:val="008D4030"/>
    <w:rsid w:val="008D4260"/>
    <w:rsid w:val="008D4270"/>
    <w:rsid w:val="008D438E"/>
    <w:rsid w:val="008D43D2"/>
    <w:rsid w:val="008D441B"/>
    <w:rsid w:val="008D44E9"/>
    <w:rsid w:val="008D44ED"/>
    <w:rsid w:val="008D463C"/>
    <w:rsid w:val="008D465A"/>
    <w:rsid w:val="008D46EB"/>
    <w:rsid w:val="008D4857"/>
    <w:rsid w:val="008D489B"/>
    <w:rsid w:val="008D48FF"/>
    <w:rsid w:val="008D4930"/>
    <w:rsid w:val="008D4A0D"/>
    <w:rsid w:val="008D4ACB"/>
    <w:rsid w:val="008D4B4B"/>
    <w:rsid w:val="008D4BA6"/>
    <w:rsid w:val="008D4C02"/>
    <w:rsid w:val="008D4C17"/>
    <w:rsid w:val="008D4C24"/>
    <w:rsid w:val="008D4C3A"/>
    <w:rsid w:val="008D4C6B"/>
    <w:rsid w:val="008D4D8A"/>
    <w:rsid w:val="008D4D8D"/>
    <w:rsid w:val="008D4E0E"/>
    <w:rsid w:val="008D4E56"/>
    <w:rsid w:val="008D4EEF"/>
    <w:rsid w:val="008D4F27"/>
    <w:rsid w:val="008D5017"/>
    <w:rsid w:val="008D501D"/>
    <w:rsid w:val="008D5045"/>
    <w:rsid w:val="008D51E3"/>
    <w:rsid w:val="008D53B0"/>
    <w:rsid w:val="008D53C8"/>
    <w:rsid w:val="008D5452"/>
    <w:rsid w:val="008D5501"/>
    <w:rsid w:val="008D5566"/>
    <w:rsid w:val="008D55D2"/>
    <w:rsid w:val="008D560B"/>
    <w:rsid w:val="008D5622"/>
    <w:rsid w:val="008D56A7"/>
    <w:rsid w:val="008D56C9"/>
    <w:rsid w:val="008D57D1"/>
    <w:rsid w:val="008D581C"/>
    <w:rsid w:val="008D590F"/>
    <w:rsid w:val="008D59AF"/>
    <w:rsid w:val="008D5A3E"/>
    <w:rsid w:val="008D5AD6"/>
    <w:rsid w:val="008D5ADD"/>
    <w:rsid w:val="008D5AFB"/>
    <w:rsid w:val="008D5B07"/>
    <w:rsid w:val="008D5B32"/>
    <w:rsid w:val="008D5B44"/>
    <w:rsid w:val="008D5BC6"/>
    <w:rsid w:val="008D5C13"/>
    <w:rsid w:val="008D5C2E"/>
    <w:rsid w:val="008D5C39"/>
    <w:rsid w:val="008D5C76"/>
    <w:rsid w:val="008D5CF3"/>
    <w:rsid w:val="008D5E01"/>
    <w:rsid w:val="008D5FC3"/>
    <w:rsid w:val="008D6063"/>
    <w:rsid w:val="008D6099"/>
    <w:rsid w:val="008D60D2"/>
    <w:rsid w:val="008D6195"/>
    <w:rsid w:val="008D629E"/>
    <w:rsid w:val="008D63B3"/>
    <w:rsid w:val="008D641A"/>
    <w:rsid w:val="008D643E"/>
    <w:rsid w:val="008D64A7"/>
    <w:rsid w:val="008D64E0"/>
    <w:rsid w:val="008D64E5"/>
    <w:rsid w:val="008D6531"/>
    <w:rsid w:val="008D6553"/>
    <w:rsid w:val="008D65ED"/>
    <w:rsid w:val="008D6645"/>
    <w:rsid w:val="008D665F"/>
    <w:rsid w:val="008D6688"/>
    <w:rsid w:val="008D6717"/>
    <w:rsid w:val="008D6803"/>
    <w:rsid w:val="008D6815"/>
    <w:rsid w:val="008D6830"/>
    <w:rsid w:val="008D6963"/>
    <w:rsid w:val="008D6A3C"/>
    <w:rsid w:val="008D6A55"/>
    <w:rsid w:val="008D6CBA"/>
    <w:rsid w:val="008D6D18"/>
    <w:rsid w:val="008D6D32"/>
    <w:rsid w:val="008D6D3A"/>
    <w:rsid w:val="008D6D48"/>
    <w:rsid w:val="008D6D97"/>
    <w:rsid w:val="008D6DE1"/>
    <w:rsid w:val="008D6EB0"/>
    <w:rsid w:val="008D6F00"/>
    <w:rsid w:val="008D70A4"/>
    <w:rsid w:val="008D70AB"/>
    <w:rsid w:val="008D7187"/>
    <w:rsid w:val="008D71B8"/>
    <w:rsid w:val="008D71C2"/>
    <w:rsid w:val="008D727D"/>
    <w:rsid w:val="008D729B"/>
    <w:rsid w:val="008D733E"/>
    <w:rsid w:val="008D740D"/>
    <w:rsid w:val="008D7414"/>
    <w:rsid w:val="008D7427"/>
    <w:rsid w:val="008D75EF"/>
    <w:rsid w:val="008D7670"/>
    <w:rsid w:val="008D7743"/>
    <w:rsid w:val="008D777A"/>
    <w:rsid w:val="008D78D4"/>
    <w:rsid w:val="008D78FD"/>
    <w:rsid w:val="008D79A2"/>
    <w:rsid w:val="008D7A04"/>
    <w:rsid w:val="008D7A4A"/>
    <w:rsid w:val="008D7B0B"/>
    <w:rsid w:val="008D7D11"/>
    <w:rsid w:val="008D7F2E"/>
    <w:rsid w:val="008D7FEA"/>
    <w:rsid w:val="008E008A"/>
    <w:rsid w:val="008E008C"/>
    <w:rsid w:val="008E00BA"/>
    <w:rsid w:val="008E025A"/>
    <w:rsid w:val="008E029B"/>
    <w:rsid w:val="008E03F0"/>
    <w:rsid w:val="008E03FF"/>
    <w:rsid w:val="008E0495"/>
    <w:rsid w:val="008E0567"/>
    <w:rsid w:val="008E05BA"/>
    <w:rsid w:val="008E0606"/>
    <w:rsid w:val="008E0637"/>
    <w:rsid w:val="008E0701"/>
    <w:rsid w:val="008E0706"/>
    <w:rsid w:val="008E07E5"/>
    <w:rsid w:val="008E0806"/>
    <w:rsid w:val="008E084C"/>
    <w:rsid w:val="008E0917"/>
    <w:rsid w:val="008E09E0"/>
    <w:rsid w:val="008E0A6A"/>
    <w:rsid w:val="008E0A83"/>
    <w:rsid w:val="008E0AA8"/>
    <w:rsid w:val="008E0B8E"/>
    <w:rsid w:val="008E0C50"/>
    <w:rsid w:val="008E0CDE"/>
    <w:rsid w:val="008E0D31"/>
    <w:rsid w:val="008E0D94"/>
    <w:rsid w:val="008E0DA1"/>
    <w:rsid w:val="008E0DB7"/>
    <w:rsid w:val="008E0DF1"/>
    <w:rsid w:val="008E0EF2"/>
    <w:rsid w:val="008E0F32"/>
    <w:rsid w:val="008E106F"/>
    <w:rsid w:val="008E1306"/>
    <w:rsid w:val="008E1336"/>
    <w:rsid w:val="008E1427"/>
    <w:rsid w:val="008E1428"/>
    <w:rsid w:val="008E1551"/>
    <w:rsid w:val="008E1602"/>
    <w:rsid w:val="008E16E5"/>
    <w:rsid w:val="008E16E7"/>
    <w:rsid w:val="008E175C"/>
    <w:rsid w:val="008E17D6"/>
    <w:rsid w:val="008E1840"/>
    <w:rsid w:val="008E19B3"/>
    <w:rsid w:val="008E1AC9"/>
    <w:rsid w:val="008E1ADD"/>
    <w:rsid w:val="008E1C19"/>
    <w:rsid w:val="008E1CD1"/>
    <w:rsid w:val="008E1D03"/>
    <w:rsid w:val="008E1D67"/>
    <w:rsid w:val="008E1DF2"/>
    <w:rsid w:val="008E1E3E"/>
    <w:rsid w:val="008E1E73"/>
    <w:rsid w:val="008E20F2"/>
    <w:rsid w:val="008E218D"/>
    <w:rsid w:val="008E21E0"/>
    <w:rsid w:val="008E2268"/>
    <w:rsid w:val="008E22AB"/>
    <w:rsid w:val="008E22DB"/>
    <w:rsid w:val="008E2337"/>
    <w:rsid w:val="008E23F9"/>
    <w:rsid w:val="008E240F"/>
    <w:rsid w:val="008E24BB"/>
    <w:rsid w:val="008E2571"/>
    <w:rsid w:val="008E25CA"/>
    <w:rsid w:val="008E264B"/>
    <w:rsid w:val="008E2680"/>
    <w:rsid w:val="008E26EC"/>
    <w:rsid w:val="008E287C"/>
    <w:rsid w:val="008E28B4"/>
    <w:rsid w:val="008E28DE"/>
    <w:rsid w:val="008E292E"/>
    <w:rsid w:val="008E2935"/>
    <w:rsid w:val="008E2AFA"/>
    <w:rsid w:val="008E2C18"/>
    <w:rsid w:val="008E2C36"/>
    <w:rsid w:val="008E2C93"/>
    <w:rsid w:val="008E2D17"/>
    <w:rsid w:val="008E2DA9"/>
    <w:rsid w:val="008E2E82"/>
    <w:rsid w:val="008E2EB9"/>
    <w:rsid w:val="008E2F56"/>
    <w:rsid w:val="008E3015"/>
    <w:rsid w:val="008E31D7"/>
    <w:rsid w:val="008E3316"/>
    <w:rsid w:val="008E33FD"/>
    <w:rsid w:val="008E3405"/>
    <w:rsid w:val="008E3475"/>
    <w:rsid w:val="008E3526"/>
    <w:rsid w:val="008E3542"/>
    <w:rsid w:val="008E3543"/>
    <w:rsid w:val="008E356B"/>
    <w:rsid w:val="008E3622"/>
    <w:rsid w:val="008E3648"/>
    <w:rsid w:val="008E36A0"/>
    <w:rsid w:val="008E36B1"/>
    <w:rsid w:val="008E3747"/>
    <w:rsid w:val="008E375B"/>
    <w:rsid w:val="008E3797"/>
    <w:rsid w:val="008E37C2"/>
    <w:rsid w:val="008E3801"/>
    <w:rsid w:val="008E381F"/>
    <w:rsid w:val="008E38C8"/>
    <w:rsid w:val="008E38CB"/>
    <w:rsid w:val="008E393E"/>
    <w:rsid w:val="008E395A"/>
    <w:rsid w:val="008E39CB"/>
    <w:rsid w:val="008E39D9"/>
    <w:rsid w:val="008E39E8"/>
    <w:rsid w:val="008E3A53"/>
    <w:rsid w:val="008E3AC1"/>
    <w:rsid w:val="008E3AF5"/>
    <w:rsid w:val="008E3B79"/>
    <w:rsid w:val="008E3BC7"/>
    <w:rsid w:val="008E3C06"/>
    <w:rsid w:val="008E3CAE"/>
    <w:rsid w:val="008E3D3A"/>
    <w:rsid w:val="008E3EDA"/>
    <w:rsid w:val="008E3F9F"/>
    <w:rsid w:val="008E3FA9"/>
    <w:rsid w:val="008E4055"/>
    <w:rsid w:val="008E40A7"/>
    <w:rsid w:val="008E40ED"/>
    <w:rsid w:val="008E429A"/>
    <w:rsid w:val="008E4320"/>
    <w:rsid w:val="008E4343"/>
    <w:rsid w:val="008E44F5"/>
    <w:rsid w:val="008E461A"/>
    <w:rsid w:val="008E4633"/>
    <w:rsid w:val="008E4699"/>
    <w:rsid w:val="008E46D4"/>
    <w:rsid w:val="008E4732"/>
    <w:rsid w:val="008E47B2"/>
    <w:rsid w:val="008E480E"/>
    <w:rsid w:val="008E48B2"/>
    <w:rsid w:val="008E48B6"/>
    <w:rsid w:val="008E498A"/>
    <w:rsid w:val="008E49AB"/>
    <w:rsid w:val="008E4A6E"/>
    <w:rsid w:val="008E4AC8"/>
    <w:rsid w:val="008E4AE0"/>
    <w:rsid w:val="008E4B40"/>
    <w:rsid w:val="008E4BA0"/>
    <w:rsid w:val="008E4CD6"/>
    <w:rsid w:val="008E4CFE"/>
    <w:rsid w:val="008E4D81"/>
    <w:rsid w:val="008E4E0F"/>
    <w:rsid w:val="008E4E3F"/>
    <w:rsid w:val="008E4E6B"/>
    <w:rsid w:val="008E4E99"/>
    <w:rsid w:val="008E4F62"/>
    <w:rsid w:val="008E4F67"/>
    <w:rsid w:val="008E5023"/>
    <w:rsid w:val="008E5062"/>
    <w:rsid w:val="008E527C"/>
    <w:rsid w:val="008E533B"/>
    <w:rsid w:val="008E5392"/>
    <w:rsid w:val="008E53F4"/>
    <w:rsid w:val="008E54C5"/>
    <w:rsid w:val="008E54E2"/>
    <w:rsid w:val="008E5575"/>
    <w:rsid w:val="008E5596"/>
    <w:rsid w:val="008E55A5"/>
    <w:rsid w:val="008E55AF"/>
    <w:rsid w:val="008E5687"/>
    <w:rsid w:val="008E5693"/>
    <w:rsid w:val="008E56AA"/>
    <w:rsid w:val="008E572A"/>
    <w:rsid w:val="008E58A9"/>
    <w:rsid w:val="008E5947"/>
    <w:rsid w:val="008E5963"/>
    <w:rsid w:val="008E5989"/>
    <w:rsid w:val="008E598C"/>
    <w:rsid w:val="008E5A62"/>
    <w:rsid w:val="008E5A9A"/>
    <w:rsid w:val="008E5AD0"/>
    <w:rsid w:val="008E5AD1"/>
    <w:rsid w:val="008E5B62"/>
    <w:rsid w:val="008E5B69"/>
    <w:rsid w:val="008E5BDE"/>
    <w:rsid w:val="008E5CBD"/>
    <w:rsid w:val="008E5D12"/>
    <w:rsid w:val="008E5D30"/>
    <w:rsid w:val="008E5D50"/>
    <w:rsid w:val="008E5DAC"/>
    <w:rsid w:val="008E5DB9"/>
    <w:rsid w:val="008E5E48"/>
    <w:rsid w:val="008E5EAB"/>
    <w:rsid w:val="008E5EE1"/>
    <w:rsid w:val="008E5F22"/>
    <w:rsid w:val="008E5FB6"/>
    <w:rsid w:val="008E5FE9"/>
    <w:rsid w:val="008E6088"/>
    <w:rsid w:val="008E610E"/>
    <w:rsid w:val="008E611B"/>
    <w:rsid w:val="008E617D"/>
    <w:rsid w:val="008E61B8"/>
    <w:rsid w:val="008E6203"/>
    <w:rsid w:val="008E6331"/>
    <w:rsid w:val="008E64F6"/>
    <w:rsid w:val="008E6583"/>
    <w:rsid w:val="008E6596"/>
    <w:rsid w:val="008E669F"/>
    <w:rsid w:val="008E67B8"/>
    <w:rsid w:val="008E687B"/>
    <w:rsid w:val="008E68A4"/>
    <w:rsid w:val="008E69B7"/>
    <w:rsid w:val="008E69B8"/>
    <w:rsid w:val="008E69F2"/>
    <w:rsid w:val="008E6A03"/>
    <w:rsid w:val="008E6A57"/>
    <w:rsid w:val="008E6B35"/>
    <w:rsid w:val="008E6B6D"/>
    <w:rsid w:val="008E6C0D"/>
    <w:rsid w:val="008E6CC1"/>
    <w:rsid w:val="008E6CD7"/>
    <w:rsid w:val="008E6D18"/>
    <w:rsid w:val="008E6E43"/>
    <w:rsid w:val="008E6EA8"/>
    <w:rsid w:val="008E6FA1"/>
    <w:rsid w:val="008E7002"/>
    <w:rsid w:val="008E7013"/>
    <w:rsid w:val="008E702E"/>
    <w:rsid w:val="008E71A0"/>
    <w:rsid w:val="008E7359"/>
    <w:rsid w:val="008E736C"/>
    <w:rsid w:val="008E737A"/>
    <w:rsid w:val="008E7390"/>
    <w:rsid w:val="008E73F3"/>
    <w:rsid w:val="008E755C"/>
    <w:rsid w:val="008E7598"/>
    <w:rsid w:val="008E7691"/>
    <w:rsid w:val="008E76A5"/>
    <w:rsid w:val="008E7703"/>
    <w:rsid w:val="008E773F"/>
    <w:rsid w:val="008E7748"/>
    <w:rsid w:val="008E778E"/>
    <w:rsid w:val="008E7876"/>
    <w:rsid w:val="008E795B"/>
    <w:rsid w:val="008E7A7A"/>
    <w:rsid w:val="008E7A8D"/>
    <w:rsid w:val="008E7B73"/>
    <w:rsid w:val="008E7C17"/>
    <w:rsid w:val="008E7C3E"/>
    <w:rsid w:val="008E7C58"/>
    <w:rsid w:val="008E7D53"/>
    <w:rsid w:val="008E7DA5"/>
    <w:rsid w:val="008E7ED7"/>
    <w:rsid w:val="008E7EE6"/>
    <w:rsid w:val="008E7F70"/>
    <w:rsid w:val="008F0019"/>
    <w:rsid w:val="008F0127"/>
    <w:rsid w:val="008F024B"/>
    <w:rsid w:val="008F027D"/>
    <w:rsid w:val="008F02D2"/>
    <w:rsid w:val="008F02D6"/>
    <w:rsid w:val="008F0317"/>
    <w:rsid w:val="008F0356"/>
    <w:rsid w:val="008F04BC"/>
    <w:rsid w:val="008F0504"/>
    <w:rsid w:val="008F0512"/>
    <w:rsid w:val="008F05A5"/>
    <w:rsid w:val="008F05AC"/>
    <w:rsid w:val="008F05D0"/>
    <w:rsid w:val="008F05ED"/>
    <w:rsid w:val="008F0646"/>
    <w:rsid w:val="008F0781"/>
    <w:rsid w:val="008F07FB"/>
    <w:rsid w:val="008F0812"/>
    <w:rsid w:val="008F082C"/>
    <w:rsid w:val="008F086F"/>
    <w:rsid w:val="008F08FE"/>
    <w:rsid w:val="008F099D"/>
    <w:rsid w:val="008F09FC"/>
    <w:rsid w:val="008F0A21"/>
    <w:rsid w:val="008F0C4B"/>
    <w:rsid w:val="008F0CF4"/>
    <w:rsid w:val="008F0D8B"/>
    <w:rsid w:val="008F0E15"/>
    <w:rsid w:val="008F0E34"/>
    <w:rsid w:val="008F0EB2"/>
    <w:rsid w:val="008F0EC6"/>
    <w:rsid w:val="008F0EFC"/>
    <w:rsid w:val="008F0F57"/>
    <w:rsid w:val="008F1000"/>
    <w:rsid w:val="008F1083"/>
    <w:rsid w:val="008F1166"/>
    <w:rsid w:val="008F11EC"/>
    <w:rsid w:val="008F12C2"/>
    <w:rsid w:val="008F1300"/>
    <w:rsid w:val="008F140B"/>
    <w:rsid w:val="008F145E"/>
    <w:rsid w:val="008F1493"/>
    <w:rsid w:val="008F1511"/>
    <w:rsid w:val="008F1515"/>
    <w:rsid w:val="008F15CF"/>
    <w:rsid w:val="008F161E"/>
    <w:rsid w:val="008F1668"/>
    <w:rsid w:val="008F167F"/>
    <w:rsid w:val="008F16D3"/>
    <w:rsid w:val="008F16FE"/>
    <w:rsid w:val="008F1733"/>
    <w:rsid w:val="008F17B3"/>
    <w:rsid w:val="008F182C"/>
    <w:rsid w:val="008F193F"/>
    <w:rsid w:val="008F19B9"/>
    <w:rsid w:val="008F19DB"/>
    <w:rsid w:val="008F1BC5"/>
    <w:rsid w:val="008F1C7D"/>
    <w:rsid w:val="008F1DB8"/>
    <w:rsid w:val="008F1EEF"/>
    <w:rsid w:val="008F1F19"/>
    <w:rsid w:val="008F1F34"/>
    <w:rsid w:val="008F1F44"/>
    <w:rsid w:val="008F2070"/>
    <w:rsid w:val="008F2127"/>
    <w:rsid w:val="008F21D6"/>
    <w:rsid w:val="008F2329"/>
    <w:rsid w:val="008F23D0"/>
    <w:rsid w:val="008F23E8"/>
    <w:rsid w:val="008F2466"/>
    <w:rsid w:val="008F256F"/>
    <w:rsid w:val="008F25C1"/>
    <w:rsid w:val="008F25C4"/>
    <w:rsid w:val="008F2664"/>
    <w:rsid w:val="008F2686"/>
    <w:rsid w:val="008F2711"/>
    <w:rsid w:val="008F2782"/>
    <w:rsid w:val="008F2826"/>
    <w:rsid w:val="008F288D"/>
    <w:rsid w:val="008F28EE"/>
    <w:rsid w:val="008F29C8"/>
    <w:rsid w:val="008F2B53"/>
    <w:rsid w:val="008F2BC3"/>
    <w:rsid w:val="008F2C79"/>
    <w:rsid w:val="008F2D7E"/>
    <w:rsid w:val="008F2E11"/>
    <w:rsid w:val="008F2E28"/>
    <w:rsid w:val="008F2EBF"/>
    <w:rsid w:val="008F2F0D"/>
    <w:rsid w:val="008F2F14"/>
    <w:rsid w:val="008F2F17"/>
    <w:rsid w:val="008F2F42"/>
    <w:rsid w:val="008F2FEA"/>
    <w:rsid w:val="008F3003"/>
    <w:rsid w:val="008F304C"/>
    <w:rsid w:val="008F3196"/>
    <w:rsid w:val="008F31F8"/>
    <w:rsid w:val="008F3276"/>
    <w:rsid w:val="008F32BC"/>
    <w:rsid w:val="008F32C0"/>
    <w:rsid w:val="008F32FD"/>
    <w:rsid w:val="008F330E"/>
    <w:rsid w:val="008F3343"/>
    <w:rsid w:val="008F3369"/>
    <w:rsid w:val="008F33C0"/>
    <w:rsid w:val="008F3423"/>
    <w:rsid w:val="008F349D"/>
    <w:rsid w:val="008F3519"/>
    <w:rsid w:val="008F373D"/>
    <w:rsid w:val="008F3753"/>
    <w:rsid w:val="008F376C"/>
    <w:rsid w:val="008F382C"/>
    <w:rsid w:val="008F3853"/>
    <w:rsid w:val="008F3873"/>
    <w:rsid w:val="008F38A4"/>
    <w:rsid w:val="008F38CB"/>
    <w:rsid w:val="008F38D6"/>
    <w:rsid w:val="008F3986"/>
    <w:rsid w:val="008F3A08"/>
    <w:rsid w:val="008F3A1A"/>
    <w:rsid w:val="008F3AE5"/>
    <w:rsid w:val="008F3C63"/>
    <w:rsid w:val="008F3D47"/>
    <w:rsid w:val="008F3D6B"/>
    <w:rsid w:val="008F3D9D"/>
    <w:rsid w:val="008F3DA6"/>
    <w:rsid w:val="008F3DC6"/>
    <w:rsid w:val="008F3E72"/>
    <w:rsid w:val="008F401D"/>
    <w:rsid w:val="008F4087"/>
    <w:rsid w:val="008F40A6"/>
    <w:rsid w:val="008F40CF"/>
    <w:rsid w:val="008F4101"/>
    <w:rsid w:val="008F4135"/>
    <w:rsid w:val="008F41B9"/>
    <w:rsid w:val="008F425E"/>
    <w:rsid w:val="008F4263"/>
    <w:rsid w:val="008F42E5"/>
    <w:rsid w:val="008F42F6"/>
    <w:rsid w:val="008F43B5"/>
    <w:rsid w:val="008F43CC"/>
    <w:rsid w:val="008F4450"/>
    <w:rsid w:val="008F447B"/>
    <w:rsid w:val="008F44B1"/>
    <w:rsid w:val="008F4503"/>
    <w:rsid w:val="008F4553"/>
    <w:rsid w:val="008F4587"/>
    <w:rsid w:val="008F45C7"/>
    <w:rsid w:val="008F45E2"/>
    <w:rsid w:val="008F45E6"/>
    <w:rsid w:val="008F4631"/>
    <w:rsid w:val="008F4640"/>
    <w:rsid w:val="008F4645"/>
    <w:rsid w:val="008F464E"/>
    <w:rsid w:val="008F4657"/>
    <w:rsid w:val="008F46FF"/>
    <w:rsid w:val="008F47DA"/>
    <w:rsid w:val="008F4874"/>
    <w:rsid w:val="008F4883"/>
    <w:rsid w:val="008F48F2"/>
    <w:rsid w:val="008F49A9"/>
    <w:rsid w:val="008F49C9"/>
    <w:rsid w:val="008F4A50"/>
    <w:rsid w:val="008F4C1D"/>
    <w:rsid w:val="008F4C58"/>
    <w:rsid w:val="008F4CF9"/>
    <w:rsid w:val="008F4D41"/>
    <w:rsid w:val="008F4D7D"/>
    <w:rsid w:val="008F4D83"/>
    <w:rsid w:val="008F4DB1"/>
    <w:rsid w:val="008F5072"/>
    <w:rsid w:val="008F508A"/>
    <w:rsid w:val="008F518A"/>
    <w:rsid w:val="008F51D6"/>
    <w:rsid w:val="008F530F"/>
    <w:rsid w:val="008F5447"/>
    <w:rsid w:val="008F548B"/>
    <w:rsid w:val="008F54A1"/>
    <w:rsid w:val="008F5518"/>
    <w:rsid w:val="008F5531"/>
    <w:rsid w:val="008F5550"/>
    <w:rsid w:val="008F55E0"/>
    <w:rsid w:val="008F5603"/>
    <w:rsid w:val="008F560D"/>
    <w:rsid w:val="008F5621"/>
    <w:rsid w:val="008F568A"/>
    <w:rsid w:val="008F56D1"/>
    <w:rsid w:val="008F57F9"/>
    <w:rsid w:val="008F5853"/>
    <w:rsid w:val="008F595D"/>
    <w:rsid w:val="008F5AEE"/>
    <w:rsid w:val="008F5BAA"/>
    <w:rsid w:val="008F5BCF"/>
    <w:rsid w:val="008F5BE3"/>
    <w:rsid w:val="008F5C28"/>
    <w:rsid w:val="008F5C48"/>
    <w:rsid w:val="008F5D1E"/>
    <w:rsid w:val="008F5D60"/>
    <w:rsid w:val="008F5F1D"/>
    <w:rsid w:val="008F5F3B"/>
    <w:rsid w:val="008F60D9"/>
    <w:rsid w:val="008F6173"/>
    <w:rsid w:val="008F6174"/>
    <w:rsid w:val="008F61AE"/>
    <w:rsid w:val="008F61EA"/>
    <w:rsid w:val="008F637B"/>
    <w:rsid w:val="008F63BD"/>
    <w:rsid w:val="008F63EA"/>
    <w:rsid w:val="008F65E0"/>
    <w:rsid w:val="008F66BB"/>
    <w:rsid w:val="008F66EE"/>
    <w:rsid w:val="008F6710"/>
    <w:rsid w:val="008F67A3"/>
    <w:rsid w:val="008F67AA"/>
    <w:rsid w:val="008F684F"/>
    <w:rsid w:val="008F685B"/>
    <w:rsid w:val="008F686D"/>
    <w:rsid w:val="008F69BA"/>
    <w:rsid w:val="008F6A06"/>
    <w:rsid w:val="008F6A49"/>
    <w:rsid w:val="008F6AA8"/>
    <w:rsid w:val="008F6AC9"/>
    <w:rsid w:val="008F6BB8"/>
    <w:rsid w:val="008F6CBA"/>
    <w:rsid w:val="008F6D3C"/>
    <w:rsid w:val="008F6D89"/>
    <w:rsid w:val="008F6DC5"/>
    <w:rsid w:val="008F6DD1"/>
    <w:rsid w:val="008F6E15"/>
    <w:rsid w:val="008F6EE0"/>
    <w:rsid w:val="008F6EEA"/>
    <w:rsid w:val="008F6F1E"/>
    <w:rsid w:val="008F6F37"/>
    <w:rsid w:val="008F6F43"/>
    <w:rsid w:val="008F6F8E"/>
    <w:rsid w:val="008F6FD9"/>
    <w:rsid w:val="008F701C"/>
    <w:rsid w:val="008F7084"/>
    <w:rsid w:val="008F7085"/>
    <w:rsid w:val="008F7105"/>
    <w:rsid w:val="008F7187"/>
    <w:rsid w:val="008F721B"/>
    <w:rsid w:val="008F72B0"/>
    <w:rsid w:val="008F731A"/>
    <w:rsid w:val="008F731B"/>
    <w:rsid w:val="008F7345"/>
    <w:rsid w:val="008F73AD"/>
    <w:rsid w:val="008F749A"/>
    <w:rsid w:val="008F74B2"/>
    <w:rsid w:val="008F758A"/>
    <w:rsid w:val="008F7640"/>
    <w:rsid w:val="008F778D"/>
    <w:rsid w:val="008F7842"/>
    <w:rsid w:val="008F7861"/>
    <w:rsid w:val="008F78BB"/>
    <w:rsid w:val="008F78CD"/>
    <w:rsid w:val="008F78F3"/>
    <w:rsid w:val="008F78FF"/>
    <w:rsid w:val="008F7931"/>
    <w:rsid w:val="008F7945"/>
    <w:rsid w:val="008F797C"/>
    <w:rsid w:val="008F7981"/>
    <w:rsid w:val="008F79CA"/>
    <w:rsid w:val="008F7A4C"/>
    <w:rsid w:val="008F7A72"/>
    <w:rsid w:val="008F7BAC"/>
    <w:rsid w:val="008F7D39"/>
    <w:rsid w:val="008F7DB3"/>
    <w:rsid w:val="008F7E1A"/>
    <w:rsid w:val="008F7EF9"/>
    <w:rsid w:val="008F7F75"/>
    <w:rsid w:val="008F7F8C"/>
    <w:rsid w:val="009000EE"/>
    <w:rsid w:val="00900345"/>
    <w:rsid w:val="00900363"/>
    <w:rsid w:val="00900487"/>
    <w:rsid w:val="00900508"/>
    <w:rsid w:val="009005C8"/>
    <w:rsid w:val="009006EA"/>
    <w:rsid w:val="00900868"/>
    <w:rsid w:val="00900885"/>
    <w:rsid w:val="009008B0"/>
    <w:rsid w:val="009008F6"/>
    <w:rsid w:val="009009F5"/>
    <w:rsid w:val="00900A45"/>
    <w:rsid w:val="00900ADF"/>
    <w:rsid w:val="00900B18"/>
    <w:rsid w:val="00900B6D"/>
    <w:rsid w:val="00900D34"/>
    <w:rsid w:val="00900D4E"/>
    <w:rsid w:val="00900D87"/>
    <w:rsid w:val="00900D99"/>
    <w:rsid w:val="00900E0A"/>
    <w:rsid w:val="00900F7F"/>
    <w:rsid w:val="00900FA7"/>
    <w:rsid w:val="00900FD0"/>
    <w:rsid w:val="00901051"/>
    <w:rsid w:val="009010F0"/>
    <w:rsid w:val="0090125B"/>
    <w:rsid w:val="009012BF"/>
    <w:rsid w:val="009012C3"/>
    <w:rsid w:val="009012D2"/>
    <w:rsid w:val="0090135A"/>
    <w:rsid w:val="0090139A"/>
    <w:rsid w:val="009013BD"/>
    <w:rsid w:val="00901414"/>
    <w:rsid w:val="009014D5"/>
    <w:rsid w:val="009014D6"/>
    <w:rsid w:val="00901615"/>
    <w:rsid w:val="0090165D"/>
    <w:rsid w:val="0090167E"/>
    <w:rsid w:val="00901696"/>
    <w:rsid w:val="009016AD"/>
    <w:rsid w:val="00901725"/>
    <w:rsid w:val="00901889"/>
    <w:rsid w:val="0090198B"/>
    <w:rsid w:val="009019A2"/>
    <w:rsid w:val="00901A10"/>
    <w:rsid w:val="00901A26"/>
    <w:rsid w:val="00901A54"/>
    <w:rsid w:val="00901A58"/>
    <w:rsid w:val="00901BC3"/>
    <w:rsid w:val="00901C28"/>
    <w:rsid w:val="00901D79"/>
    <w:rsid w:val="00901E14"/>
    <w:rsid w:val="00901E90"/>
    <w:rsid w:val="00901EB5"/>
    <w:rsid w:val="00901EB6"/>
    <w:rsid w:val="00901ED3"/>
    <w:rsid w:val="00901EE1"/>
    <w:rsid w:val="00901F40"/>
    <w:rsid w:val="00901F91"/>
    <w:rsid w:val="00901FDC"/>
    <w:rsid w:val="00902075"/>
    <w:rsid w:val="009020B7"/>
    <w:rsid w:val="00902222"/>
    <w:rsid w:val="0090224A"/>
    <w:rsid w:val="009022ED"/>
    <w:rsid w:val="0090242E"/>
    <w:rsid w:val="0090243D"/>
    <w:rsid w:val="0090249D"/>
    <w:rsid w:val="009024C5"/>
    <w:rsid w:val="009024D8"/>
    <w:rsid w:val="009025F2"/>
    <w:rsid w:val="0090261C"/>
    <w:rsid w:val="00902696"/>
    <w:rsid w:val="009026CF"/>
    <w:rsid w:val="00902799"/>
    <w:rsid w:val="00902824"/>
    <w:rsid w:val="00902871"/>
    <w:rsid w:val="009028AE"/>
    <w:rsid w:val="009028B9"/>
    <w:rsid w:val="009028BA"/>
    <w:rsid w:val="009028F3"/>
    <w:rsid w:val="00902921"/>
    <w:rsid w:val="0090294E"/>
    <w:rsid w:val="00902A92"/>
    <w:rsid w:val="00902AFD"/>
    <w:rsid w:val="00902B03"/>
    <w:rsid w:val="00902BB1"/>
    <w:rsid w:val="00902BC3"/>
    <w:rsid w:val="00902D3D"/>
    <w:rsid w:val="00902DA1"/>
    <w:rsid w:val="00902DC0"/>
    <w:rsid w:val="00902F29"/>
    <w:rsid w:val="00902F72"/>
    <w:rsid w:val="00902F8E"/>
    <w:rsid w:val="00903093"/>
    <w:rsid w:val="0090314E"/>
    <w:rsid w:val="0090314F"/>
    <w:rsid w:val="00903287"/>
    <w:rsid w:val="009032E4"/>
    <w:rsid w:val="0090332A"/>
    <w:rsid w:val="0090332D"/>
    <w:rsid w:val="009033B2"/>
    <w:rsid w:val="00903451"/>
    <w:rsid w:val="0090349D"/>
    <w:rsid w:val="009034C3"/>
    <w:rsid w:val="009034F9"/>
    <w:rsid w:val="0090352C"/>
    <w:rsid w:val="00903530"/>
    <w:rsid w:val="00903605"/>
    <w:rsid w:val="00903610"/>
    <w:rsid w:val="009036DB"/>
    <w:rsid w:val="0090396F"/>
    <w:rsid w:val="009039FB"/>
    <w:rsid w:val="00903A19"/>
    <w:rsid w:val="00903A1E"/>
    <w:rsid w:val="00903B74"/>
    <w:rsid w:val="00903C12"/>
    <w:rsid w:val="00903C19"/>
    <w:rsid w:val="00903C41"/>
    <w:rsid w:val="00903CAC"/>
    <w:rsid w:val="00903CBE"/>
    <w:rsid w:val="00903D47"/>
    <w:rsid w:val="00903D67"/>
    <w:rsid w:val="00903DBE"/>
    <w:rsid w:val="00903DCC"/>
    <w:rsid w:val="00903FAD"/>
    <w:rsid w:val="00903FB7"/>
    <w:rsid w:val="00903FF5"/>
    <w:rsid w:val="0090401A"/>
    <w:rsid w:val="00904084"/>
    <w:rsid w:val="00904130"/>
    <w:rsid w:val="00904137"/>
    <w:rsid w:val="00904157"/>
    <w:rsid w:val="009041F5"/>
    <w:rsid w:val="00904211"/>
    <w:rsid w:val="0090422A"/>
    <w:rsid w:val="0090430A"/>
    <w:rsid w:val="00904355"/>
    <w:rsid w:val="00904391"/>
    <w:rsid w:val="009043F1"/>
    <w:rsid w:val="00904452"/>
    <w:rsid w:val="00904477"/>
    <w:rsid w:val="00904489"/>
    <w:rsid w:val="009044C2"/>
    <w:rsid w:val="00904541"/>
    <w:rsid w:val="009045A4"/>
    <w:rsid w:val="009046B2"/>
    <w:rsid w:val="009046B8"/>
    <w:rsid w:val="009047C0"/>
    <w:rsid w:val="009047EC"/>
    <w:rsid w:val="00904904"/>
    <w:rsid w:val="00904BD2"/>
    <w:rsid w:val="00904CC6"/>
    <w:rsid w:val="00904CD4"/>
    <w:rsid w:val="00904D87"/>
    <w:rsid w:val="00904EDD"/>
    <w:rsid w:val="00905070"/>
    <w:rsid w:val="0090516A"/>
    <w:rsid w:val="009051B5"/>
    <w:rsid w:val="0090521C"/>
    <w:rsid w:val="00905388"/>
    <w:rsid w:val="009053B7"/>
    <w:rsid w:val="0090540D"/>
    <w:rsid w:val="00905521"/>
    <w:rsid w:val="0090556F"/>
    <w:rsid w:val="00905581"/>
    <w:rsid w:val="009055A8"/>
    <w:rsid w:val="00905641"/>
    <w:rsid w:val="0090584C"/>
    <w:rsid w:val="0090584E"/>
    <w:rsid w:val="00905976"/>
    <w:rsid w:val="00905A0D"/>
    <w:rsid w:val="00905A4D"/>
    <w:rsid w:val="00905A4F"/>
    <w:rsid w:val="00905A7F"/>
    <w:rsid w:val="00905AFF"/>
    <w:rsid w:val="00905B81"/>
    <w:rsid w:val="00905BCA"/>
    <w:rsid w:val="00905C80"/>
    <w:rsid w:val="00905ED4"/>
    <w:rsid w:val="00905F3D"/>
    <w:rsid w:val="00905F60"/>
    <w:rsid w:val="009060F0"/>
    <w:rsid w:val="0090610F"/>
    <w:rsid w:val="0090612A"/>
    <w:rsid w:val="009061E1"/>
    <w:rsid w:val="009061F8"/>
    <w:rsid w:val="0090623D"/>
    <w:rsid w:val="00906289"/>
    <w:rsid w:val="00906293"/>
    <w:rsid w:val="00906308"/>
    <w:rsid w:val="0090632D"/>
    <w:rsid w:val="0090641E"/>
    <w:rsid w:val="00906427"/>
    <w:rsid w:val="009065FC"/>
    <w:rsid w:val="00906604"/>
    <w:rsid w:val="00906621"/>
    <w:rsid w:val="00906739"/>
    <w:rsid w:val="0090678B"/>
    <w:rsid w:val="009067DE"/>
    <w:rsid w:val="0090689C"/>
    <w:rsid w:val="00906976"/>
    <w:rsid w:val="00906B03"/>
    <w:rsid w:val="00906B37"/>
    <w:rsid w:val="00906D34"/>
    <w:rsid w:val="00906E53"/>
    <w:rsid w:val="00906E54"/>
    <w:rsid w:val="00906F9C"/>
    <w:rsid w:val="00906FD8"/>
    <w:rsid w:val="00907064"/>
    <w:rsid w:val="009070E8"/>
    <w:rsid w:val="0090713E"/>
    <w:rsid w:val="00907149"/>
    <w:rsid w:val="009072DA"/>
    <w:rsid w:val="009073BE"/>
    <w:rsid w:val="00907442"/>
    <w:rsid w:val="0090752A"/>
    <w:rsid w:val="00907535"/>
    <w:rsid w:val="0090761B"/>
    <w:rsid w:val="00907639"/>
    <w:rsid w:val="00907652"/>
    <w:rsid w:val="009077B9"/>
    <w:rsid w:val="00907A1A"/>
    <w:rsid w:val="00907A36"/>
    <w:rsid w:val="00907ABD"/>
    <w:rsid w:val="00907B34"/>
    <w:rsid w:val="00907BB3"/>
    <w:rsid w:val="00907BB5"/>
    <w:rsid w:val="00907C2E"/>
    <w:rsid w:val="00907D1E"/>
    <w:rsid w:val="00907D58"/>
    <w:rsid w:val="00907D66"/>
    <w:rsid w:val="00907DB2"/>
    <w:rsid w:val="00907DB7"/>
    <w:rsid w:val="00907F60"/>
    <w:rsid w:val="00907F89"/>
    <w:rsid w:val="00910017"/>
    <w:rsid w:val="00910022"/>
    <w:rsid w:val="009100A0"/>
    <w:rsid w:val="009101A9"/>
    <w:rsid w:val="00910212"/>
    <w:rsid w:val="0091029F"/>
    <w:rsid w:val="009102F0"/>
    <w:rsid w:val="00910315"/>
    <w:rsid w:val="0091042A"/>
    <w:rsid w:val="0091044E"/>
    <w:rsid w:val="009104E6"/>
    <w:rsid w:val="009105DA"/>
    <w:rsid w:val="00910602"/>
    <w:rsid w:val="0091061E"/>
    <w:rsid w:val="00910620"/>
    <w:rsid w:val="0091069E"/>
    <w:rsid w:val="009106C0"/>
    <w:rsid w:val="0091071B"/>
    <w:rsid w:val="00910739"/>
    <w:rsid w:val="00910767"/>
    <w:rsid w:val="009107AD"/>
    <w:rsid w:val="009107CF"/>
    <w:rsid w:val="00910826"/>
    <w:rsid w:val="00910863"/>
    <w:rsid w:val="0091090F"/>
    <w:rsid w:val="00910910"/>
    <w:rsid w:val="0091094C"/>
    <w:rsid w:val="00910979"/>
    <w:rsid w:val="00910C7F"/>
    <w:rsid w:val="00910CCD"/>
    <w:rsid w:val="00910D8B"/>
    <w:rsid w:val="00911184"/>
    <w:rsid w:val="009111E6"/>
    <w:rsid w:val="009111F0"/>
    <w:rsid w:val="009111F8"/>
    <w:rsid w:val="0091125B"/>
    <w:rsid w:val="00911348"/>
    <w:rsid w:val="00911516"/>
    <w:rsid w:val="0091157F"/>
    <w:rsid w:val="009115AC"/>
    <w:rsid w:val="00911635"/>
    <w:rsid w:val="0091167C"/>
    <w:rsid w:val="009116A9"/>
    <w:rsid w:val="00911758"/>
    <w:rsid w:val="00911800"/>
    <w:rsid w:val="00911835"/>
    <w:rsid w:val="00911877"/>
    <w:rsid w:val="00911921"/>
    <w:rsid w:val="0091194D"/>
    <w:rsid w:val="00911B7A"/>
    <w:rsid w:val="00911BA0"/>
    <w:rsid w:val="00911BC0"/>
    <w:rsid w:val="00911BE8"/>
    <w:rsid w:val="00911C3E"/>
    <w:rsid w:val="00911CB4"/>
    <w:rsid w:val="00911D2A"/>
    <w:rsid w:val="00911D66"/>
    <w:rsid w:val="00911E25"/>
    <w:rsid w:val="00911E36"/>
    <w:rsid w:val="00911EA5"/>
    <w:rsid w:val="00911F27"/>
    <w:rsid w:val="0091204D"/>
    <w:rsid w:val="009120B9"/>
    <w:rsid w:val="009120BB"/>
    <w:rsid w:val="009120E9"/>
    <w:rsid w:val="00912120"/>
    <w:rsid w:val="009121D7"/>
    <w:rsid w:val="00912236"/>
    <w:rsid w:val="0091226F"/>
    <w:rsid w:val="00912270"/>
    <w:rsid w:val="009122A2"/>
    <w:rsid w:val="00912341"/>
    <w:rsid w:val="009123F0"/>
    <w:rsid w:val="009125E0"/>
    <w:rsid w:val="00912606"/>
    <w:rsid w:val="00912618"/>
    <w:rsid w:val="00912667"/>
    <w:rsid w:val="00912670"/>
    <w:rsid w:val="00912698"/>
    <w:rsid w:val="00912704"/>
    <w:rsid w:val="0091270D"/>
    <w:rsid w:val="0091282F"/>
    <w:rsid w:val="009128B2"/>
    <w:rsid w:val="0091296E"/>
    <w:rsid w:val="00912AE0"/>
    <w:rsid w:val="00912AEE"/>
    <w:rsid w:val="00912B5C"/>
    <w:rsid w:val="00912B89"/>
    <w:rsid w:val="00912CDD"/>
    <w:rsid w:val="00912F22"/>
    <w:rsid w:val="009130A1"/>
    <w:rsid w:val="009130E4"/>
    <w:rsid w:val="009130FF"/>
    <w:rsid w:val="0091313D"/>
    <w:rsid w:val="00913181"/>
    <w:rsid w:val="009132E9"/>
    <w:rsid w:val="00913305"/>
    <w:rsid w:val="0091335D"/>
    <w:rsid w:val="009133EF"/>
    <w:rsid w:val="0091343C"/>
    <w:rsid w:val="00913648"/>
    <w:rsid w:val="009136D9"/>
    <w:rsid w:val="00913747"/>
    <w:rsid w:val="009137DF"/>
    <w:rsid w:val="00913815"/>
    <w:rsid w:val="00913944"/>
    <w:rsid w:val="009139E0"/>
    <w:rsid w:val="00913A17"/>
    <w:rsid w:val="00913ACD"/>
    <w:rsid w:val="00913AD7"/>
    <w:rsid w:val="00913BB2"/>
    <w:rsid w:val="00913BD5"/>
    <w:rsid w:val="00913BF2"/>
    <w:rsid w:val="00913C18"/>
    <w:rsid w:val="00913C6D"/>
    <w:rsid w:val="00913D63"/>
    <w:rsid w:val="00913D6C"/>
    <w:rsid w:val="00913DB7"/>
    <w:rsid w:val="00913DF0"/>
    <w:rsid w:val="00913E54"/>
    <w:rsid w:val="00913EA2"/>
    <w:rsid w:val="00913EC3"/>
    <w:rsid w:val="00913ECB"/>
    <w:rsid w:val="00914004"/>
    <w:rsid w:val="009140AB"/>
    <w:rsid w:val="009140D0"/>
    <w:rsid w:val="00914175"/>
    <w:rsid w:val="009141C7"/>
    <w:rsid w:val="009142DB"/>
    <w:rsid w:val="009142E0"/>
    <w:rsid w:val="009142EC"/>
    <w:rsid w:val="009144CD"/>
    <w:rsid w:val="00914560"/>
    <w:rsid w:val="0091459C"/>
    <w:rsid w:val="00914613"/>
    <w:rsid w:val="00914653"/>
    <w:rsid w:val="009146E9"/>
    <w:rsid w:val="00914839"/>
    <w:rsid w:val="0091484C"/>
    <w:rsid w:val="0091485D"/>
    <w:rsid w:val="009148DC"/>
    <w:rsid w:val="009149F7"/>
    <w:rsid w:val="00914B49"/>
    <w:rsid w:val="00914BA7"/>
    <w:rsid w:val="00914BFA"/>
    <w:rsid w:val="00914C0B"/>
    <w:rsid w:val="00914C1B"/>
    <w:rsid w:val="00914CC2"/>
    <w:rsid w:val="00914D43"/>
    <w:rsid w:val="00914D51"/>
    <w:rsid w:val="00914D5A"/>
    <w:rsid w:val="00914DD7"/>
    <w:rsid w:val="00914E61"/>
    <w:rsid w:val="00914EBB"/>
    <w:rsid w:val="00914EF6"/>
    <w:rsid w:val="00914F23"/>
    <w:rsid w:val="00914F25"/>
    <w:rsid w:val="00914F5A"/>
    <w:rsid w:val="00914FAE"/>
    <w:rsid w:val="00914FBF"/>
    <w:rsid w:val="0091502B"/>
    <w:rsid w:val="00915141"/>
    <w:rsid w:val="00915210"/>
    <w:rsid w:val="009152A3"/>
    <w:rsid w:val="009152C6"/>
    <w:rsid w:val="009152C9"/>
    <w:rsid w:val="009153BC"/>
    <w:rsid w:val="009154ED"/>
    <w:rsid w:val="00915672"/>
    <w:rsid w:val="009156CA"/>
    <w:rsid w:val="00915798"/>
    <w:rsid w:val="00915926"/>
    <w:rsid w:val="00915A3E"/>
    <w:rsid w:val="00915A57"/>
    <w:rsid w:val="00915A72"/>
    <w:rsid w:val="00915AE5"/>
    <w:rsid w:val="00915D66"/>
    <w:rsid w:val="00915DF0"/>
    <w:rsid w:val="00915FD4"/>
    <w:rsid w:val="00916069"/>
    <w:rsid w:val="00916281"/>
    <w:rsid w:val="00916285"/>
    <w:rsid w:val="009163CE"/>
    <w:rsid w:val="00916443"/>
    <w:rsid w:val="00916461"/>
    <w:rsid w:val="0091648C"/>
    <w:rsid w:val="0091650B"/>
    <w:rsid w:val="0091655D"/>
    <w:rsid w:val="00916566"/>
    <w:rsid w:val="00916578"/>
    <w:rsid w:val="009165C3"/>
    <w:rsid w:val="009165E2"/>
    <w:rsid w:val="009165E8"/>
    <w:rsid w:val="00916604"/>
    <w:rsid w:val="00916646"/>
    <w:rsid w:val="0091668C"/>
    <w:rsid w:val="00916691"/>
    <w:rsid w:val="009166B8"/>
    <w:rsid w:val="009167AE"/>
    <w:rsid w:val="009167D2"/>
    <w:rsid w:val="0091681E"/>
    <w:rsid w:val="0091688E"/>
    <w:rsid w:val="009168D2"/>
    <w:rsid w:val="0091690D"/>
    <w:rsid w:val="00916A00"/>
    <w:rsid w:val="00916A52"/>
    <w:rsid w:val="00916AEA"/>
    <w:rsid w:val="00916BA8"/>
    <w:rsid w:val="00916BCC"/>
    <w:rsid w:val="00916C1A"/>
    <w:rsid w:val="00916CD3"/>
    <w:rsid w:val="00916E33"/>
    <w:rsid w:val="00916E86"/>
    <w:rsid w:val="0091717B"/>
    <w:rsid w:val="009171CE"/>
    <w:rsid w:val="009172AE"/>
    <w:rsid w:val="009172F8"/>
    <w:rsid w:val="00917302"/>
    <w:rsid w:val="00917395"/>
    <w:rsid w:val="009173B8"/>
    <w:rsid w:val="00917424"/>
    <w:rsid w:val="00917431"/>
    <w:rsid w:val="009175B7"/>
    <w:rsid w:val="00917605"/>
    <w:rsid w:val="00917663"/>
    <w:rsid w:val="009176A0"/>
    <w:rsid w:val="00917775"/>
    <w:rsid w:val="009177A1"/>
    <w:rsid w:val="009177D3"/>
    <w:rsid w:val="0091781D"/>
    <w:rsid w:val="009178AB"/>
    <w:rsid w:val="00917913"/>
    <w:rsid w:val="0091794A"/>
    <w:rsid w:val="00917950"/>
    <w:rsid w:val="009179CC"/>
    <w:rsid w:val="00917A0B"/>
    <w:rsid w:val="00917AAD"/>
    <w:rsid w:val="00917BF7"/>
    <w:rsid w:val="00917C01"/>
    <w:rsid w:val="00917DAB"/>
    <w:rsid w:val="00917F23"/>
    <w:rsid w:val="00917F60"/>
    <w:rsid w:val="00920041"/>
    <w:rsid w:val="009201BD"/>
    <w:rsid w:val="0092021F"/>
    <w:rsid w:val="0092022E"/>
    <w:rsid w:val="00920241"/>
    <w:rsid w:val="0092024B"/>
    <w:rsid w:val="0092025B"/>
    <w:rsid w:val="009202E6"/>
    <w:rsid w:val="009203B2"/>
    <w:rsid w:val="009204E1"/>
    <w:rsid w:val="009205B7"/>
    <w:rsid w:val="009205D5"/>
    <w:rsid w:val="00920750"/>
    <w:rsid w:val="00920753"/>
    <w:rsid w:val="0092075F"/>
    <w:rsid w:val="00920901"/>
    <w:rsid w:val="0092095F"/>
    <w:rsid w:val="0092096C"/>
    <w:rsid w:val="009209BD"/>
    <w:rsid w:val="00920A37"/>
    <w:rsid w:val="00920BE0"/>
    <w:rsid w:val="00920C43"/>
    <w:rsid w:val="00920CAC"/>
    <w:rsid w:val="00920CBC"/>
    <w:rsid w:val="00920CDA"/>
    <w:rsid w:val="00920CFD"/>
    <w:rsid w:val="00920CFF"/>
    <w:rsid w:val="00920D1E"/>
    <w:rsid w:val="00920DB2"/>
    <w:rsid w:val="00920E0D"/>
    <w:rsid w:val="00920ECA"/>
    <w:rsid w:val="00920EE0"/>
    <w:rsid w:val="00920EEF"/>
    <w:rsid w:val="00920F8A"/>
    <w:rsid w:val="00920FB9"/>
    <w:rsid w:val="00921030"/>
    <w:rsid w:val="00921079"/>
    <w:rsid w:val="009210BF"/>
    <w:rsid w:val="0092117C"/>
    <w:rsid w:val="00921231"/>
    <w:rsid w:val="0092124E"/>
    <w:rsid w:val="00921253"/>
    <w:rsid w:val="00921280"/>
    <w:rsid w:val="0092129D"/>
    <w:rsid w:val="009212BC"/>
    <w:rsid w:val="0092142B"/>
    <w:rsid w:val="009214BE"/>
    <w:rsid w:val="009214E4"/>
    <w:rsid w:val="009214F5"/>
    <w:rsid w:val="00921530"/>
    <w:rsid w:val="0092155A"/>
    <w:rsid w:val="00921599"/>
    <w:rsid w:val="009215C6"/>
    <w:rsid w:val="009215D4"/>
    <w:rsid w:val="00921619"/>
    <w:rsid w:val="0092161D"/>
    <w:rsid w:val="009216BC"/>
    <w:rsid w:val="009216BD"/>
    <w:rsid w:val="009217B9"/>
    <w:rsid w:val="0092181F"/>
    <w:rsid w:val="00921964"/>
    <w:rsid w:val="00921970"/>
    <w:rsid w:val="00921B32"/>
    <w:rsid w:val="00921BD1"/>
    <w:rsid w:val="00921C2A"/>
    <w:rsid w:val="00921C9C"/>
    <w:rsid w:val="00921CD0"/>
    <w:rsid w:val="00921CFD"/>
    <w:rsid w:val="00921D48"/>
    <w:rsid w:val="00921D73"/>
    <w:rsid w:val="00921F89"/>
    <w:rsid w:val="00921FED"/>
    <w:rsid w:val="00922072"/>
    <w:rsid w:val="00922076"/>
    <w:rsid w:val="009220EB"/>
    <w:rsid w:val="00922171"/>
    <w:rsid w:val="009221FA"/>
    <w:rsid w:val="00922394"/>
    <w:rsid w:val="009223D1"/>
    <w:rsid w:val="0092259A"/>
    <w:rsid w:val="009225FE"/>
    <w:rsid w:val="009226C0"/>
    <w:rsid w:val="0092273E"/>
    <w:rsid w:val="00922761"/>
    <w:rsid w:val="009227D0"/>
    <w:rsid w:val="00922800"/>
    <w:rsid w:val="0092282C"/>
    <w:rsid w:val="00922883"/>
    <w:rsid w:val="009229DF"/>
    <w:rsid w:val="00922AD0"/>
    <w:rsid w:val="00922ADC"/>
    <w:rsid w:val="00922BDB"/>
    <w:rsid w:val="00922C86"/>
    <w:rsid w:val="00922D9F"/>
    <w:rsid w:val="00922E88"/>
    <w:rsid w:val="00922EFE"/>
    <w:rsid w:val="0092309C"/>
    <w:rsid w:val="00923177"/>
    <w:rsid w:val="009231A5"/>
    <w:rsid w:val="009231B9"/>
    <w:rsid w:val="0092320B"/>
    <w:rsid w:val="0092323C"/>
    <w:rsid w:val="00923290"/>
    <w:rsid w:val="009232CC"/>
    <w:rsid w:val="00923347"/>
    <w:rsid w:val="009233AE"/>
    <w:rsid w:val="009235BA"/>
    <w:rsid w:val="009235FB"/>
    <w:rsid w:val="0092363A"/>
    <w:rsid w:val="0092368A"/>
    <w:rsid w:val="00923695"/>
    <w:rsid w:val="0092369A"/>
    <w:rsid w:val="0092386E"/>
    <w:rsid w:val="009238DC"/>
    <w:rsid w:val="0092398E"/>
    <w:rsid w:val="009239F7"/>
    <w:rsid w:val="00923A2D"/>
    <w:rsid w:val="00923B2E"/>
    <w:rsid w:val="00923B9E"/>
    <w:rsid w:val="00923C3E"/>
    <w:rsid w:val="00923C8B"/>
    <w:rsid w:val="00923D5B"/>
    <w:rsid w:val="00923D85"/>
    <w:rsid w:val="00923E4A"/>
    <w:rsid w:val="00923E74"/>
    <w:rsid w:val="00923ECD"/>
    <w:rsid w:val="00923EEA"/>
    <w:rsid w:val="00923F69"/>
    <w:rsid w:val="00923FBD"/>
    <w:rsid w:val="00924137"/>
    <w:rsid w:val="00924274"/>
    <w:rsid w:val="009242C5"/>
    <w:rsid w:val="009242D7"/>
    <w:rsid w:val="0092432C"/>
    <w:rsid w:val="00924380"/>
    <w:rsid w:val="0092440D"/>
    <w:rsid w:val="009245A7"/>
    <w:rsid w:val="009245DA"/>
    <w:rsid w:val="009245F4"/>
    <w:rsid w:val="00924680"/>
    <w:rsid w:val="009246F9"/>
    <w:rsid w:val="009247A1"/>
    <w:rsid w:val="00924818"/>
    <w:rsid w:val="00924832"/>
    <w:rsid w:val="00924839"/>
    <w:rsid w:val="00924858"/>
    <w:rsid w:val="009248D0"/>
    <w:rsid w:val="009248D5"/>
    <w:rsid w:val="00924956"/>
    <w:rsid w:val="00924B2A"/>
    <w:rsid w:val="00924B32"/>
    <w:rsid w:val="00924BA0"/>
    <w:rsid w:val="00924C11"/>
    <w:rsid w:val="00924C34"/>
    <w:rsid w:val="00924C56"/>
    <w:rsid w:val="00924C98"/>
    <w:rsid w:val="00924D3C"/>
    <w:rsid w:val="00924E60"/>
    <w:rsid w:val="00924EBA"/>
    <w:rsid w:val="00924EDC"/>
    <w:rsid w:val="00924F92"/>
    <w:rsid w:val="00924FF2"/>
    <w:rsid w:val="00924FF5"/>
    <w:rsid w:val="00925055"/>
    <w:rsid w:val="00925144"/>
    <w:rsid w:val="009251A3"/>
    <w:rsid w:val="0092524A"/>
    <w:rsid w:val="00925254"/>
    <w:rsid w:val="00925358"/>
    <w:rsid w:val="0092536F"/>
    <w:rsid w:val="009253F0"/>
    <w:rsid w:val="00925415"/>
    <w:rsid w:val="0092548F"/>
    <w:rsid w:val="009254C1"/>
    <w:rsid w:val="0092553B"/>
    <w:rsid w:val="0092563F"/>
    <w:rsid w:val="0092568A"/>
    <w:rsid w:val="00925842"/>
    <w:rsid w:val="00925873"/>
    <w:rsid w:val="00925878"/>
    <w:rsid w:val="009258A3"/>
    <w:rsid w:val="009258DA"/>
    <w:rsid w:val="009259FB"/>
    <w:rsid w:val="00925AC0"/>
    <w:rsid w:val="00925ACA"/>
    <w:rsid w:val="00925C69"/>
    <w:rsid w:val="00925CC2"/>
    <w:rsid w:val="00925CEA"/>
    <w:rsid w:val="00925DDC"/>
    <w:rsid w:val="00925E5E"/>
    <w:rsid w:val="00925F17"/>
    <w:rsid w:val="00925F43"/>
    <w:rsid w:val="00926052"/>
    <w:rsid w:val="00926086"/>
    <w:rsid w:val="0092608E"/>
    <w:rsid w:val="0092609E"/>
    <w:rsid w:val="009260D8"/>
    <w:rsid w:val="0092614D"/>
    <w:rsid w:val="0092615D"/>
    <w:rsid w:val="00926189"/>
    <w:rsid w:val="009261FD"/>
    <w:rsid w:val="009262E4"/>
    <w:rsid w:val="009263C8"/>
    <w:rsid w:val="0092640C"/>
    <w:rsid w:val="00926527"/>
    <w:rsid w:val="0092657F"/>
    <w:rsid w:val="00926593"/>
    <w:rsid w:val="0092660D"/>
    <w:rsid w:val="0092662B"/>
    <w:rsid w:val="00926640"/>
    <w:rsid w:val="0092664B"/>
    <w:rsid w:val="00926742"/>
    <w:rsid w:val="0092674F"/>
    <w:rsid w:val="0092677E"/>
    <w:rsid w:val="0092679B"/>
    <w:rsid w:val="009267EF"/>
    <w:rsid w:val="0092683A"/>
    <w:rsid w:val="00926843"/>
    <w:rsid w:val="0092685D"/>
    <w:rsid w:val="009268B1"/>
    <w:rsid w:val="009268C8"/>
    <w:rsid w:val="00926A88"/>
    <w:rsid w:val="00926AC3"/>
    <w:rsid w:val="00926AF3"/>
    <w:rsid w:val="00926B0F"/>
    <w:rsid w:val="00926B2D"/>
    <w:rsid w:val="00926BE2"/>
    <w:rsid w:val="00926BFF"/>
    <w:rsid w:val="00926C3D"/>
    <w:rsid w:val="00926C95"/>
    <w:rsid w:val="00926CD9"/>
    <w:rsid w:val="00926D80"/>
    <w:rsid w:val="00926D8A"/>
    <w:rsid w:val="00926D9F"/>
    <w:rsid w:val="00926DCD"/>
    <w:rsid w:val="00926E35"/>
    <w:rsid w:val="00926E57"/>
    <w:rsid w:val="00926E94"/>
    <w:rsid w:val="00926E99"/>
    <w:rsid w:val="00926EF4"/>
    <w:rsid w:val="00926FEE"/>
    <w:rsid w:val="0092705D"/>
    <w:rsid w:val="0092706E"/>
    <w:rsid w:val="009270D7"/>
    <w:rsid w:val="00927264"/>
    <w:rsid w:val="00927285"/>
    <w:rsid w:val="00927286"/>
    <w:rsid w:val="0092739F"/>
    <w:rsid w:val="00927414"/>
    <w:rsid w:val="009274D9"/>
    <w:rsid w:val="009274FB"/>
    <w:rsid w:val="009274FE"/>
    <w:rsid w:val="00927590"/>
    <w:rsid w:val="009275DA"/>
    <w:rsid w:val="0092761C"/>
    <w:rsid w:val="00927657"/>
    <w:rsid w:val="009276F2"/>
    <w:rsid w:val="009276FD"/>
    <w:rsid w:val="009277C2"/>
    <w:rsid w:val="009277C5"/>
    <w:rsid w:val="00927834"/>
    <w:rsid w:val="00927871"/>
    <w:rsid w:val="0092790E"/>
    <w:rsid w:val="0092794B"/>
    <w:rsid w:val="009279E9"/>
    <w:rsid w:val="00927A27"/>
    <w:rsid w:val="00927CD9"/>
    <w:rsid w:val="00927D8B"/>
    <w:rsid w:val="00927EC8"/>
    <w:rsid w:val="00927F03"/>
    <w:rsid w:val="00927F4F"/>
    <w:rsid w:val="00927F8D"/>
    <w:rsid w:val="00930014"/>
    <w:rsid w:val="00930022"/>
    <w:rsid w:val="00930066"/>
    <w:rsid w:val="009301E0"/>
    <w:rsid w:val="00930277"/>
    <w:rsid w:val="00930299"/>
    <w:rsid w:val="009302ED"/>
    <w:rsid w:val="00930359"/>
    <w:rsid w:val="009303BD"/>
    <w:rsid w:val="00930598"/>
    <w:rsid w:val="009305DC"/>
    <w:rsid w:val="00930618"/>
    <w:rsid w:val="0093065A"/>
    <w:rsid w:val="00930670"/>
    <w:rsid w:val="009306FA"/>
    <w:rsid w:val="0093070F"/>
    <w:rsid w:val="00930726"/>
    <w:rsid w:val="009307E9"/>
    <w:rsid w:val="00930822"/>
    <w:rsid w:val="00930877"/>
    <w:rsid w:val="009309D8"/>
    <w:rsid w:val="009309F5"/>
    <w:rsid w:val="00930AC3"/>
    <w:rsid w:val="00930C7D"/>
    <w:rsid w:val="00930C86"/>
    <w:rsid w:val="00930CF8"/>
    <w:rsid w:val="00930D2E"/>
    <w:rsid w:val="00930E31"/>
    <w:rsid w:val="00930E49"/>
    <w:rsid w:val="00930E5F"/>
    <w:rsid w:val="00930E68"/>
    <w:rsid w:val="00930E6B"/>
    <w:rsid w:val="00930E96"/>
    <w:rsid w:val="00930ED0"/>
    <w:rsid w:val="00930FBD"/>
    <w:rsid w:val="0093108F"/>
    <w:rsid w:val="009311FB"/>
    <w:rsid w:val="0093122F"/>
    <w:rsid w:val="0093125E"/>
    <w:rsid w:val="0093128B"/>
    <w:rsid w:val="009312CE"/>
    <w:rsid w:val="009312ED"/>
    <w:rsid w:val="00931417"/>
    <w:rsid w:val="00931438"/>
    <w:rsid w:val="0093146B"/>
    <w:rsid w:val="00931476"/>
    <w:rsid w:val="00931512"/>
    <w:rsid w:val="0093151B"/>
    <w:rsid w:val="0093168A"/>
    <w:rsid w:val="009316CB"/>
    <w:rsid w:val="00931869"/>
    <w:rsid w:val="009318B9"/>
    <w:rsid w:val="009318BE"/>
    <w:rsid w:val="009318F1"/>
    <w:rsid w:val="009319CC"/>
    <w:rsid w:val="00931A9F"/>
    <w:rsid w:val="00931AC7"/>
    <w:rsid w:val="00931BF8"/>
    <w:rsid w:val="00931C38"/>
    <w:rsid w:val="00931C50"/>
    <w:rsid w:val="00931C6E"/>
    <w:rsid w:val="00931C98"/>
    <w:rsid w:val="00931CF2"/>
    <w:rsid w:val="00931CFA"/>
    <w:rsid w:val="00931D36"/>
    <w:rsid w:val="00931DC6"/>
    <w:rsid w:val="00931F14"/>
    <w:rsid w:val="00931F79"/>
    <w:rsid w:val="00931FAD"/>
    <w:rsid w:val="0093206E"/>
    <w:rsid w:val="009320C3"/>
    <w:rsid w:val="009320F1"/>
    <w:rsid w:val="00932206"/>
    <w:rsid w:val="00932379"/>
    <w:rsid w:val="009323EF"/>
    <w:rsid w:val="00932421"/>
    <w:rsid w:val="0093243B"/>
    <w:rsid w:val="0093254C"/>
    <w:rsid w:val="00932578"/>
    <w:rsid w:val="0093267C"/>
    <w:rsid w:val="00932781"/>
    <w:rsid w:val="009327F1"/>
    <w:rsid w:val="009327F7"/>
    <w:rsid w:val="00932839"/>
    <w:rsid w:val="009328D9"/>
    <w:rsid w:val="009329B3"/>
    <w:rsid w:val="00932A27"/>
    <w:rsid w:val="00932A33"/>
    <w:rsid w:val="00932BE6"/>
    <w:rsid w:val="00932BF8"/>
    <w:rsid w:val="00932C19"/>
    <w:rsid w:val="00932C89"/>
    <w:rsid w:val="00932C9E"/>
    <w:rsid w:val="00932CEB"/>
    <w:rsid w:val="00932CF5"/>
    <w:rsid w:val="00932E5B"/>
    <w:rsid w:val="00932F5C"/>
    <w:rsid w:val="0093302F"/>
    <w:rsid w:val="009330D8"/>
    <w:rsid w:val="00933155"/>
    <w:rsid w:val="00933194"/>
    <w:rsid w:val="00933408"/>
    <w:rsid w:val="0093347A"/>
    <w:rsid w:val="00933487"/>
    <w:rsid w:val="009334E3"/>
    <w:rsid w:val="009335D8"/>
    <w:rsid w:val="0093360A"/>
    <w:rsid w:val="00933630"/>
    <w:rsid w:val="009336A3"/>
    <w:rsid w:val="0093370E"/>
    <w:rsid w:val="00933972"/>
    <w:rsid w:val="0093397C"/>
    <w:rsid w:val="0093398C"/>
    <w:rsid w:val="009339DE"/>
    <w:rsid w:val="009339F3"/>
    <w:rsid w:val="00933BD8"/>
    <w:rsid w:val="00933C05"/>
    <w:rsid w:val="00933DEA"/>
    <w:rsid w:val="00933E75"/>
    <w:rsid w:val="00933EFE"/>
    <w:rsid w:val="00933F9C"/>
    <w:rsid w:val="00933FAA"/>
    <w:rsid w:val="0093414D"/>
    <w:rsid w:val="009341CD"/>
    <w:rsid w:val="009341E6"/>
    <w:rsid w:val="00934295"/>
    <w:rsid w:val="00934448"/>
    <w:rsid w:val="0093445E"/>
    <w:rsid w:val="00934476"/>
    <w:rsid w:val="009344D1"/>
    <w:rsid w:val="0093454B"/>
    <w:rsid w:val="0093456C"/>
    <w:rsid w:val="00934592"/>
    <w:rsid w:val="009345AD"/>
    <w:rsid w:val="00934628"/>
    <w:rsid w:val="0093463D"/>
    <w:rsid w:val="00934667"/>
    <w:rsid w:val="00934894"/>
    <w:rsid w:val="0093492D"/>
    <w:rsid w:val="00934AA9"/>
    <w:rsid w:val="00934B0E"/>
    <w:rsid w:val="00934B28"/>
    <w:rsid w:val="00934B4F"/>
    <w:rsid w:val="00934C1C"/>
    <w:rsid w:val="00934C1E"/>
    <w:rsid w:val="00934D04"/>
    <w:rsid w:val="00934D9A"/>
    <w:rsid w:val="00934EA4"/>
    <w:rsid w:val="00934EE4"/>
    <w:rsid w:val="00934FDB"/>
    <w:rsid w:val="00935040"/>
    <w:rsid w:val="0093506A"/>
    <w:rsid w:val="00935159"/>
    <w:rsid w:val="009351A4"/>
    <w:rsid w:val="00935272"/>
    <w:rsid w:val="00935283"/>
    <w:rsid w:val="00935290"/>
    <w:rsid w:val="009352D1"/>
    <w:rsid w:val="00935398"/>
    <w:rsid w:val="009353B7"/>
    <w:rsid w:val="009354D7"/>
    <w:rsid w:val="00935559"/>
    <w:rsid w:val="009355A6"/>
    <w:rsid w:val="009355BA"/>
    <w:rsid w:val="009355BD"/>
    <w:rsid w:val="0093565F"/>
    <w:rsid w:val="009357D1"/>
    <w:rsid w:val="009357DB"/>
    <w:rsid w:val="00935923"/>
    <w:rsid w:val="00935978"/>
    <w:rsid w:val="009359BF"/>
    <w:rsid w:val="00935AD3"/>
    <w:rsid w:val="00935B6E"/>
    <w:rsid w:val="00935BA4"/>
    <w:rsid w:val="00935C08"/>
    <w:rsid w:val="00935C37"/>
    <w:rsid w:val="00935C70"/>
    <w:rsid w:val="00935C99"/>
    <w:rsid w:val="00935D30"/>
    <w:rsid w:val="00935D38"/>
    <w:rsid w:val="00935E79"/>
    <w:rsid w:val="00935EE0"/>
    <w:rsid w:val="00935EEA"/>
    <w:rsid w:val="00935F28"/>
    <w:rsid w:val="00935F76"/>
    <w:rsid w:val="00935FA0"/>
    <w:rsid w:val="00935FAF"/>
    <w:rsid w:val="00935FD2"/>
    <w:rsid w:val="00935FEA"/>
    <w:rsid w:val="009360C6"/>
    <w:rsid w:val="00936128"/>
    <w:rsid w:val="00936168"/>
    <w:rsid w:val="009361BD"/>
    <w:rsid w:val="009361F5"/>
    <w:rsid w:val="009363A6"/>
    <w:rsid w:val="009363E2"/>
    <w:rsid w:val="00936487"/>
    <w:rsid w:val="00936596"/>
    <w:rsid w:val="0093659C"/>
    <w:rsid w:val="009365FA"/>
    <w:rsid w:val="00936631"/>
    <w:rsid w:val="009366E3"/>
    <w:rsid w:val="00936750"/>
    <w:rsid w:val="0093678F"/>
    <w:rsid w:val="009367A4"/>
    <w:rsid w:val="00936838"/>
    <w:rsid w:val="00936849"/>
    <w:rsid w:val="00936C24"/>
    <w:rsid w:val="00936C85"/>
    <w:rsid w:val="00936CC5"/>
    <w:rsid w:val="00936CDD"/>
    <w:rsid w:val="00936D59"/>
    <w:rsid w:val="00936DA3"/>
    <w:rsid w:val="00936E23"/>
    <w:rsid w:val="00936E30"/>
    <w:rsid w:val="00936F00"/>
    <w:rsid w:val="00936F33"/>
    <w:rsid w:val="00936F75"/>
    <w:rsid w:val="00936FC1"/>
    <w:rsid w:val="00936FDC"/>
    <w:rsid w:val="009372D7"/>
    <w:rsid w:val="009372DC"/>
    <w:rsid w:val="00937353"/>
    <w:rsid w:val="00937377"/>
    <w:rsid w:val="009374F6"/>
    <w:rsid w:val="0093751F"/>
    <w:rsid w:val="00937732"/>
    <w:rsid w:val="0093773F"/>
    <w:rsid w:val="00937756"/>
    <w:rsid w:val="00937856"/>
    <w:rsid w:val="0093787C"/>
    <w:rsid w:val="009379D4"/>
    <w:rsid w:val="00937A11"/>
    <w:rsid w:val="00937AE5"/>
    <w:rsid w:val="00937C92"/>
    <w:rsid w:val="00937D40"/>
    <w:rsid w:val="00937E1F"/>
    <w:rsid w:val="00937E65"/>
    <w:rsid w:val="00937EA2"/>
    <w:rsid w:val="00937EDA"/>
    <w:rsid w:val="00937F1A"/>
    <w:rsid w:val="00937F35"/>
    <w:rsid w:val="00940015"/>
    <w:rsid w:val="00940090"/>
    <w:rsid w:val="00940208"/>
    <w:rsid w:val="009403F4"/>
    <w:rsid w:val="00940536"/>
    <w:rsid w:val="009405BB"/>
    <w:rsid w:val="009405E2"/>
    <w:rsid w:val="00940732"/>
    <w:rsid w:val="00940856"/>
    <w:rsid w:val="009408AF"/>
    <w:rsid w:val="009409ED"/>
    <w:rsid w:val="00940A2E"/>
    <w:rsid w:val="00940B30"/>
    <w:rsid w:val="00940B60"/>
    <w:rsid w:val="00940BC2"/>
    <w:rsid w:val="00940BFD"/>
    <w:rsid w:val="00940D55"/>
    <w:rsid w:val="00940DAF"/>
    <w:rsid w:val="00940DD1"/>
    <w:rsid w:val="00940F7D"/>
    <w:rsid w:val="00940F97"/>
    <w:rsid w:val="00941166"/>
    <w:rsid w:val="009411A0"/>
    <w:rsid w:val="009411D0"/>
    <w:rsid w:val="009411FA"/>
    <w:rsid w:val="0094129F"/>
    <w:rsid w:val="009412A3"/>
    <w:rsid w:val="009412B8"/>
    <w:rsid w:val="009413B0"/>
    <w:rsid w:val="009413B9"/>
    <w:rsid w:val="009413E7"/>
    <w:rsid w:val="0094140E"/>
    <w:rsid w:val="00941453"/>
    <w:rsid w:val="0094161C"/>
    <w:rsid w:val="00941704"/>
    <w:rsid w:val="00941741"/>
    <w:rsid w:val="0094181E"/>
    <w:rsid w:val="00941919"/>
    <w:rsid w:val="0094191A"/>
    <w:rsid w:val="00941969"/>
    <w:rsid w:val="00941A48"/>
    <w:rsid w:val="00941A50"/>
    <w:rsid w:val="00941A69"/>
    <w:rsid w:val="00941A99"/>
    <w:rsid w:val="00941AA0"/>
    <w:rsid w:val="00941AA2"/>
    <w:rsid w:val="00941AB3"/>
    <w:rsid w:val="00941B22"/>
    <w:rsid w:val="00941D01"/>
    <w:rsid w:val="00941D18"/>
    <w:rsid w:val="00941DE5"/>
    <w:rsid w:val="00941E1A"/>
    <w:rsid w:val="00941E95"/>
    <w:rsid w:val="00941F02"/>
    <w:rsid w:val="00941F33"/>
    <w:rsid w:val="00941F70"/>
    <w:rsid w:val="00941FE2"/>
    <w:rsid w:val="00942013"/>
    <w:rsid w:val="00942061"/>
    <w:rsid w:val="009421F0"/>
    <w:rsid w:val="0094220D"/>
    <w:rsid w:val="009423BB"/>
    <w:rsid w:val="009423C2"/>
    <w:rsid w:val="0094269E"/>
    <w:rsid w:val="009427CE"/>
    <w:rsid w:val="00942910"/>
    <w:rsid w:val="00942917"/>
    <w:rsid w:val="0094293B"/>
    <w:rsid w:val="009429BD"/>
    <w:rsid w:val="00942A3E"/>
    <w:rsid w:val="00942B54"/>
    <w:rsid w:val="00942B85"/>
    <w:rsid w:val="00942BBC"/>
    <w:rsid w:val="00942C10"/>
    <w:rsid w:val="00942C30"/>
    <w:rsid w:val="00942C61"/>
    <w:rsid w:val="00942CE9"/>
    <w:rsid w:val="00942D7E"/>
    <w:rsid w:val="00942E15"/>
    <w:rsid w:val="00942E4C"/>
    <w:rsid w:val="00942EE5"/>
    <w:rsid w:val="00942F80"/>
    <w:rsid w:val="009430A3"/>
    <w:rsid w:val="00943191"/>
    <w:rsid w:val="009431D6"/>
    <w:rsid w:val="009431E5"/>
    <w:rsid w:val="0094333A"/>
    <w:rsid w:val="0094343A"/>
    <w:rsid w:val="009434B6"/>
    <w:rsid w:val="00943550"/>
    <w:rsid w:val="00943572"/>
    <w:rsid w:val="009435E8"/>
    <w:rsid w:val="0094369D"/>
    <w:rsid w:val="009436BE"/>
    <w:rsid w:val="00943753"/>
    <w:rsid w:val="00943758"/>
    <w:rsid w:val="00943767"/>
    <w:rsid w:val="0094393A"/>
    <w:rsid w:val="009439B7"/>
    <w:rsid w:val="00943A60"/>
    <w:rsid w:val="00943AE4"/>
    <w:rsid w:val="00943B0B"/>
    <w:rsid w:val="00943C91"/>
    <w:rsid w:val="00943D81"/>
    <w:rsid w:val="00943DAD"/>
    <w:rsid w:val="00943DBF"/>
    <w:rsid w:val="00943E9C"/>
    <w:rsid w:val="00943FBA"/>
    <w:rsid w:val="00943FCF"/>
    <w:rsid w:val="00943FDE"/>
    <w:rsid w:val="00944015"/>
    <w:rsid w:val="00944035"/>
    <w:rsid w:val="0094405C"/>
    <w:rsid w:val="00944143"/>
    <w:rsid w:val="009441DB"/>
    <w:rsid w:val="0094420C"/>
    <w:rsid w:val="0094429E"/>
    <w:rsid w:val="00944599"/>
    <w:rsid w:val="009445E5"/>
    <w:rsid w:val="0094474D"/>
    <w:rsid w:val="009447E3"/>
    <w:rsid w:val="00944A3A"/>
    <w:rsid w:val="00944ABF"/>
    <w:rsid w:val="00944AF0"/>
    <w:rsid w:val="00944B25"/>
    <w:rsid w:val="00944B2D"/>
    <w:rsid w:val="00944BB3"/>
    <w:rsid w:val="00944BD0"/>
    <w:rsid w:val="00944C8D"/>
    <w:rsid w:val="00944D86"/>
    <w:rsid w:val="00944DA7"/>
    <w:rsid w:val="00944DBA"/>
    <w:rsid w:val="00944DCA"/>
    <w:rsid w:val="00944DFE"/>
    <w:rsid w:val="00944E83"/>
    <w:rsid w:val="0094518A"/>
    <w:rsid w:val="00945204"/>
    <w:rsid w:val="0094527A"/>
    <w:rsid w:val="009452EC"/>
    <w:rsid w:val="00945344"/>
    <w:rsid w:val="009453C5"/>
    <w:rsid w:val="009453EA"/>
    <w:rsid w:val="0094550A"/>
    <w:rsid w:val="009455D0"/>
    <w:rsid w:val="0094560F"/>
    <w:rsid w:val="00945732"/>
    <w:rsid w:val="0094579A"/>
    <w:rsid w:val="009458B3"/>
    <w:rsid w:val="0094596D"/>
    <w:rsid w:val="009459B3"/>
    <w:rsid w:val="00945A54"/>
    <w:rsid w:val="00945B97"/>
    <w:rsid w:val="00945B9F"/>
    <w:rsid w:val="00945CC4"/>
    <w:rsid w:val="00945E16"/>
    <w:rsid w:val="00945FA4"/>
    <w:rsid w:val="00945FF2"/>
    <w:rsid w:val="00945FFA"/>
    <w:rsid w:val="0094601A"/>
    <w:rsid w:val="0094602B"/>
    <w:rsid w:val="00946046"/>
    <w:rsid w:val="00946054"/>
    <w:rsid w:val="00946070"/>
    <w:rsid w:val="0094608A"/>
    <w:rsid w:val="00946094"/>
    <w:rsid w:val="0094618B"/>
    <w:rsid w:val="0094624E"/>
    <w:rsid w:val="00946577"/>
    <w:rsid w:val="009465EE"/>
    <w:rsid w:val="0094667E"/>
    <w:rsid w:val="009466A6"/>
    <w:rsid w:val="009467BA"/>
    <w:rsid w:val="00946832"/>
    <w:rsid w:val="0094693C"/>
    <w:rsid w:val="0094696E"/>
    <w:rsid w:val="009469A8"/>
    <w:rsid w:val="00946A43"/>
    <w:rsid w:val="00946A53"/>
    <w:rsid w:val="00946B4D"/>
    <w:rsid w:val="00946B8C"/>
    <w:rsid w:val="00946D29"/>
    <w:rsid w:val="00946D5C"/>
    <w:rsid w:val="00946D82"/>
    <w:rsid w:val="00946E1D"/>
    <w:rsid w:val="00946E59"/>
    <w:rsid w:val="00946EC6"/>
    <w:rsid w:val="00946F08"/>
    <w:rsid w:val="00946FB1"/>
    <w:rsid w:val="00947097"/>
    <w:rsid w:val="009470A0"/>
    <w:rsid w:val="009470AD"/>
    <w:rsid w:val="009470DD"/>
    <w:rsid w:val="00947116"/>
    <w:rsid w:val="0094715F"/>
    <w:rsid w:val="0094717A"/>
    <w:rsid w:val="0094727B"/>
    <w:rsid w:val="00947407"/>
    <w:rsid w:val="009474B7"/>
    <w:rsid w:val="00947526"/>
    <w:rsid w:val="0094752A"/>
    <w:rsid w:val="00947629"/>
    <w:rsid w:val="009476C7"/>
    <w:rsid w:val="00947787"/>
    <w:rsid w:val="009477B0"/>
    <w:rsid w:val="009477B5"/>
    <w:rsid w:val="00947852"/>
    <w:rsid w:val="00947893"/>
    <w:rsid w:val="009478BA"/>
    <w:rsid w:val="0094790A"/>
    <w:rsid w:val="00947939"/>
    <w:rsid w:val="00947995"/>
    <w:rsid w:val="009479AB"/>
    <w:rsid w:val="00947A41"/>
    <w:rsid w:val="00947A86"/>
    <w:rsid w:val="00947AA0"/>
    <w:rsid w:val="00947AB2"/>
    <w:rsid w:val="00947B48"/>
    <w:rsid w:val="00947B6F"/>
    <w:rsid w:val="00947B99"/>
    <w:rsid w:val="00947BB5"/>
    <w:rsid w:val="00947BC7"/>
    <w:rsid w:val="00947CAE"/>
    <w:rsid w:val="00947D93"/>
    <w:rsid w:val="00947EAE"/>
    <w:rsid w:val="00947F44"/>
    <w:rsid w:val="009500E3"/>
    <w:rsid w:val="009500E8"/>
    <w:rsid w:val="009500EA"/>
    <w:rsid w:val="00950266"/>
    <w:rsid w:val="009502BC"/>
    <w:rsid w:val="009503D8"/>
    <w:rsid w:val="00950478"/>
    <w:rsid w:val="00950495"/>
    <w:rsid w:val="009504F2"/>
    <w:rsid w:val="009504F6"/>
    <w:rsid w:val="0095054E"/>
    <w:rsid w:val="009506E1"/>
    <w:rsid w:val="00950760"/>
    <w:rsid w:val="00950762"/>
    <w:rsid w:val="0095076A"/>
    <w:rsid w:val="009507E5"/>
    <w:rsid w:val="00950829"/>
    <w:rsid w:val="009508B9"/>
    <w:rsid w:val="009508FA"/>
    <w:rsid w:val="00950906"/>
    <w:rsid w:val="0095091B"/>
    <w:rsid w:val="00950A32"/>
    <w:rsid w:val="00950C29"/>
    <w:rsid w:val="00950CA1"/>
    <w:rsid w:val="00950D0E"/>
    <w:rsid w:val="00950D1F"/>
    <w:rsid w:val="00950D64"/>
    <w:rsid w:val="00950DD9"/>
    <w:rsid w:val="00950E34"/>
    <w:rsid w:val="00950E3C"/>
    <w:rsid w:val="00950E57"/>
    <w:rsid w:val="00950E6A"/>
    <w:rsid w:val="00950ED9"/>
    <w:rsid w:val="00950F61"/>
    <w:rsid w:val="00951011"/>
    <w:rsid w:val="00951019"/>
    <w:rsid w:val="0095102F"/>
    <w:rsid w:val="0095103C"/>
    <w:rsid w:val="00951093"/>
    <w:rsid w:val="009510EA"/>
    <w:rsid w:val="00951127"/>
    <w:rsid w:val="0095123C"/>
    <w:rsid w:val="00951242"/>
    <w:rsid w:val="00951266"/>
    <w:rsid w:val="009512EC"/>
    <w:rsid w:val="009512F0"/>
    <w:rsid w:val="009512F9"/>
    <w:rsid w:val="009513A6"/>
    <w:rsid w:val="0095142D"/>
    <w:rsid w:val="009514FA"/>
    <w:rsid w:val="009514FD"/>
    <w:rsid w:val="00951548"/>
    <w:rsid w:val="00951549"/>
    <w:rsid w:val="00951637"/>
    <w:rsid w:val="009516CA"/>
    <w:rsid w:val="0095176C"/>
    <w:rsid w:val="00951837"/>
    <w:rsid w:val="009518CA"/>
    <w:rsid w:val="009518D1"/>
    <w:rsid w:val="0095197E"/>
    <w:rsid w:val="00951996"/>
    <w:rsid w:val="009519D8"/>
    <w:rsid w:val="00951ADF"/>
    <w:rsid w:val="00951C9E"/>
    <w:rsid w:val="00951CB3"/>
    <w:rsid w:val="00951D72"/>
    <w:rsid w:val="00951F76"/>
    <w:rsid w:val="00951F7C"/>
    <w:rsid w:val="00951FAC"/>
    <w:rsid w:val="00951FB0"/>
    <w:rsid w:val="00951FF0"/>
    <w:rsid w:val="0095201F"/>
    <w:rsid w:val="009521C4"/>
    <w:rsid w:val="00952270"/>
    <w:rsid w:val="00952441"/>
    <w:rsid w:val="009524A9"/>
    <w:rsid w:val="009524FA"/>
    <w:rsid w:val="009525F7"/>
    <w:rsid w:val="009526E6"/>
    <w:rsid w:val="009526F0"/>
    <w:rsid w:val="00952731"/>
    <w:rsid w:val="0095276F"/>
    <w:rsid w:val="009527DC"/>
    <w:rsid w:val="00952864"/>
    <w:rsid w:val="0095289C"/>
    <w:rsid w:val="00952953"/>
    <w:rsid w:val="00952996"/>
    <w:rsid w:val="00952A19"/>
    <w:rsid w:val="00952AD7"/>
    <w:rsid w:val="00952B39"/>
    <w:rsid w:val="00952B45"/>
    <w:rsid w:val="00952B9C"/>
    <w:rsid w:val="00952BE0"/>
    <w:rsid w:val="00952C04"/>
    <w:rsid w:val="00952C1F"/>
    <w:rsid w:val="00952C2B"/>
    <w:rsid w:val="00952C63"/>
    <w:rsid w:val="00952CB4"/>
    <w:rsid w:val="00952CC5"/>
    <w:rsid w:val="00952D8B"/>
    <w:rsid w:val="00952EA3"/>
    <w:rsid w:val="00952EF0"/>
    <w:rsid w:val="00952FEF"/>
    <w:rsid w:val="009530BC"/>
    <w:rsid w:val="00953174"/>
    <w:rsid w:val="00953263"/>
    <w:rsid w:val="00953386"/>
    <w:rsid w:val="009533C1"/>
    <w:rsid w:val="00953409"/>
    <w:rsid w:val="00953488"/>
    <w:rsid w:val="0095351E"/>
    <w:rsid w:val="0095358C"/>
    <w:rsid w:val="009535E5"/>
    <w:rsid w:val="00953613"/>
    <w:rsid w:val="00953691"/>
    <w:rsid w:val="00953768"/>
    <w:rsid w:val="00953862"/>
    <w:rsid w:val="009538AC"/>
    <w:rsid w:val="00953923"/>
    <w:rsid w:val="0095398C"/>
    <w:rsid w:val="00953AB3"/>
    <w:rsid w:val="00953BD0"/>
    <w:rsid w:val="00953CA3"/>
    <w:rsid w:val="00953CBD"/>
    <w:rsid w:val="00953CC2"/>
    <w:rsid w:val="00953D20"/>
    <w:rsid w:val="00953DB4"/>
    <w:rsid w:val="00953E0E"/>
    <w:rsid w:val="00953E1B"/>
    <w:rsid w:val="00953ED0"/>
    <w:rsid w:val="00953F3D"/>
    <w:rsid w:val="00953FF9"/>
    <w:rsid w:val="0095408B"/>
    <w:rsid w:val="00954098"/>
    <w:rsid w:val="009540C9"/>
    <w:rsid w:val="00954157"/>
    <w:rsid w:val="0095418D"/>
    <w:rsid w:val="00954279"/>
    <w:rsid w:val="009542BF"/>
    <w:rsid w:val="00954346"/>
    <w:rsid w:val="00954348"/>
    <w:rsid w:val="00954379"/>
    <w:rsid w:val="00954450"/>
    <w:rsid w:val="0095446F"/>
    <w:rsid w:val="0095449D"/>
    <w:rsid w:val="009544A6"/>
    <w:rsid w:val="0095474E"/>
    <w:rsid w:val="009547EC"/>
    <w:rsid w:val="00954821"/>
    <w:rsid w:val="0095489B"/>
    <w:rsid w:val="00954900"/>
    <w:rsid w:val="0095490A"/>
    <w:rsid w:val="00954960"/>
    <w:rsid w:val="00954970"/>
    <w:rsid w:val="00954A19"/>
    <w:rsid w:val="00954A87"/>
    <w:rsid w:val="00954A9D"/>
    <w:rsid w:val="00954B08"/>
    <w:rsid w:val="00954B5C"/>
    <w:rsid w:val="00954B98"/>
    <w:rsid w:val="00954C5D"/>
    <w:rsid w:val="00954D7C"/>
    <w:rsid w:val="00954DF1"/>
    <w:rsid w:val="0095504B"/>
    <w:rsid w:val="0095523C"/>
    <w:rsid w:val="00955322"/>
    <w:rsid w:val="00955366"/>
    <w:rsid w:val="009553BE"/>
    <w:rsid w:val="0095545D"/>
    <w:rsid w:val="009554A0"/>
    <w:rsid w:val="009554D4"/>
    <w:rsid w:val="009554D7"/>
    <w:rsid w:val="0095552E"/>
    <w:rsid w:val="0095553A"/>
    <w:rsid w:val="00955542"/>
    <w:rsid w:val="0095556E"/>
    <w:rsid w:val="00955578"/>
    <w:rsid w:val="00955636"/>
    <w:rsid w:val="00955640"/>
    <w:rsid w:val="0095566F"/>
    <w:rsid w:val="0095573A"/>
    <w:rsid w:val="009559DD"/>
    <w:rsid w:val="009559E2"/>
    <w:rsid w:val="00955A23"/>
    <w:rsid w:val="00955A27"/>
    <w:rsid w:val="00955A39"/>
    <w:rsid w:val="00955A6D"/>
    <w:rsid w:val="00955B4F"/>
    <w:rsid w:val="00955B56"/>
    <w:rsid w:val="00955B99"/>
    <w:rsid w:val="00955C98"/>
    <w:rsid w:val="00955D04"/>
    <w:rsid w:val="00955D83"/>
    <w:rsid w:val="00955DAB"/>
    <w:rsid w:val="00955E5A"/>
    <w:rsid w:val="00955FEE"/>
    <w:rsid w:val="0095604B"/>
    <w:rsid w:val="009560C2"/>
    <w:rsid w:val="0095613E"/>
    <w:rsid w:val="00956150"/>
    <w:rsid w:val="009561E2"/>
    <w:rsid w:val="009561EC"/>
    <w:rsid w:val="00956319"/>
    <w:rsid w:val="00956346"/>
    <w:rsid w:val="00956383"/>
    <w:rsid w:val="009563CA"/>
    <w:rsid w:val="00956405"/>
    <w:rsid w:val="009565A0"/>
    <w:rsid w:val="009565B8"/>
    <w:rsid w:val="0095664E"/>
    <w:rsid w:val="009566CC"/>
    <w:rsid w:val="009566FE"/>
    <w:rsid w:val="00956750"/>
    <w:rsid w:val="009567A8"/>
    <w:rsid w:val="00956887"/>
    <w:rsid w:val="009568E6"/>
    <w:rsid w:val="00956A56"/>
    <w:rsid w:val="00956A5E"/>
    <w:rsid w:val="00956A82"/>
    <w:rsid w:val="00956B99"/>
    <w:rsid w:val="00956C62"/>
    <w:rsid w:val="00956CB0"/>
    <w:rsid w:val="00956D0E"/>
    <w:rsid w:val="00956E74"/>
    <w:rsid w:val="00956EAF"/>
    <w:rsid w:val="00956EF3"/>
    <w:rsid w:val="00957006"/>
    <w:rsid w:val="00957046"/>
    <w:rsid w:val="00957088"/>
    <w:rsid w:val="00957104"/>
    <w:rsid w:val="00957132"/>
    <w:rsid w:val="0095724F"/>
    <w:rsid w:val="00957335"/>
    <w:rsid w:val="0095733B"/>
    <w:rsid w:val="0095738A"/>
    <w:rsid w:val="00957442"/>
    <w:rsid w:val="00957548"/>
    <w:rsid w:val="0095756C"/>
    <w:rsid w:val="00957572"/>
    <w:rsid w:val="00957688"/>
    <w:rsid w:val="009576CE"/>
    <w:rsid w:val="0095774F"/>
    <w:rsid w:val="00957794"/>
    <w:rsid w:val="009577FE"/>
    <w:rsid w:val="00957822"/>
    <w:rsid w:val="0095792B"/>
    <w:rsid w:val="0095795C"/>
    <w:rsid w:val="0095795D"/>
    <w:rsid w:val="009579C9"/>
    <w:rsid w:val="00957A7E"/>
    <w:rsid w:val="00957A8E"/>
    <w:rsid w:val="00957A9D"/>
    <w:rsid w:val="00957B54"/>
    <w:rsid w:val="00957B55"/>
    <w:rsid w:val="00957C70"/>
    <w:rsid w:val="00957C75"/>
    <w:rsid w:val="00957C83"/>
    <w:rsid w:val="00957D93"/>
    <w:rsid w:val="00957E21"/>
    <w:rsid w:val="00957EA3"/>
    <w:rsid w:val="00957EA5"/>
    <w:rsid w:val="00957ECB"/>
    <w:rsid w:val="00957F15"/>
    <w:rsid w:val="009600ED"/>
    <w:rsid w:val="009601DF"/>
    <w:rsid w:val="00960218"/>
    <w:rsid w:val="0096021B"/>
    <w:rsid w:val="009602BA"/>
    <w:rsid w:val="00960329"/>
    <w:rsid w:val="00960362"/>
    <w:rsid w:val="009603F7"/>
    <w:rsid w:val="0096046C"/>
    <w:rsid w:val="00960489"/>
    <w:rsid w:val="009606EC"/>
    <w:rsid w:val="0096075F"/>
    <w:rsid w:val="009607CE"/>
    <w:rsid w:val="00960822"/>
    <w:rsid w:val="009608C8"/>
    <w:rsid w:val="009609D5"/>
    <w:rsid w:val="009609F1"/>
    <w:rsid w:val="00960A59"/>
    <w:rsid w:val="00960AD4"/>
    <w:rsid w:val="00960B15"/>
    <w:rsid w:val="00960B32"/>
    <w:rsid w:val="00960CF1"/>
    <w:rsid w:val="00960D1E"/>
    <w:rsid w:val="00960E7F"/>
    <w:rsid w:val="00960EF0"/>
    <w:rsid w:val="00960F1F"/>
    <w:rsid w:val="00960FF9"/>
    <w:rsid w:val="00961006"/>
    <w:rsid w:val="0096100B"/>
    <w:rsid w:val="0096104D"/>
    <w:rsid w:val="00961085"/>
    <w:rsid w:val="009610C6"/>
    <w:rsid w:val="009611A5"/>
    <w:rsid w:val="009611E9"/>
    <w:rsid w:val="00961239"/>
    <w:rsid w:val="00961340"/>
    <w:rsid w:val="0096134F"/>
    <w:rsid w:val="0096135D"/>
    <w:rsid w:val="0096149D"/>
    <w:rsid w:val="0096152C"/>
    <w:rsid w:val="00961608"/>
    <w:rsid w:val="00961617"/>
    <w:rsid w:val="0096161B"/>
    <w:rsid w:val="00961665"/>
    <w:rsid w:val="00961684"/>
    <w:rsid w:val="00961697"/>
    <w:rsid w:val="009616BB"/>
    <w:rsid w:val="009616D2"/>
    <w:rsid w:val="00961772"/>
    <w:rsid w:val="00961775"/>
    <w:rsid w:val="00961946"/>
    <w:rsid w:val="00961956"/>
    <w:rsid w:val="00961976"/>
    <w:rsid w:val="009619AD"/>
    <w:rsid w:val="009619BE"/>
    <w:rsid w:val="00961A71"/>
    <w:rsid w:val="00961B30"/>
    <w:rsid w:val="00961B70"/>
    <w:rsid w:val="00961C32"/>
    <w:rsid w:val="00961C9B"/>
    <w:rsid w:val="00961E17"/>
    <w:rsid w:val="00961E40"/>
    <w:rsid w:val="00961F0F"/>
    <w:rsid w:val="00961FAA"/>
    <w:rsid w:val="00962093"/>
    <w:rsid w:val="009621BC"/>
    <w:rsid w:val="0096225B"/>
    <w:rsid w:val="009622E6"/>
    <w:rsid w:val="00962319"/>
    <w:rsid w:val="0096243C"/>
    <w:rsid w:val="009624B4"/>
    <w:rsid w:val="0096255E"/>
    <w:rsid w:val="009625A0"/>
    <w:rsid w:val="009625D2"/>
    <w:rsid w:val="00962634"/>
    <w:rsid w:val="00962636"/>
    <w:rsid w:val="009626A3"/>
    <w:rsid w:val="0096282E"/>
    <w:rsid w:val="00962833"/>
    <w:rsid w:val="00962879"/>
    <w:rsid w:val="0096289A"/>
    <w:rsid w:val="00962936"/>
    <w:rsid w:val="0096296B"/>
    <w:rsid w:val="009629DC"/>
    <w:rsid w:val="00962A0B"/>
    <w:rsid w:val="00962A17"/>
    <w:rsid w:val="00962A29"/>
    <w:rsid w:val="00962A9A"/>
    <w:rsid w:val="00962ACC"/>
    <w:rsid w:val="00962B96"/>
    <w:rsid w:val="00962DE1"/>
    <w:rsid w:val="00962EE5"/>
    <w:rsid w:val="00963092"/>
    <w:rsid w:val="009630DD"/>
    <w:rsid w:val="0096312F"/>
    <w:rsid w:val="00963151"/>
    <w:rsid w:val="009631BB"/>
    <w:rsid w:val="00963401"/>
    <w:rsid w:val="009634EF"/>
    <w:rsid w:val="00963531"/>
    <w:rsid w:val="009635AA"/>
    <w:rsid w:val="009636D0"/>
    <w:rsid w:val="0096377A"/>
    <w:rsid w:val="0096388D"/>
    <w:rsid w:val="009638F9"/>
    <w:rsid w:val="0096399D"/>
    <w:rsid w:val="00963A02"/>
    <w:rsid w:val="00963A1F"/>
    <w:rsid w:val="00963A25"/>
    <w:rsid w:val="00963B85"/>
    <w:rsid w:val="00963C5E"/>
    <w:rsid w:val="00963D06"/>
    <w:rsid w:val="00963D5F"/>
    <w:rsid w:val="00963DCD"/>
    <w:rsid w:val="00963E42"/>
    <w:rsid w:val="00963F89"/>
    <w:rsid w:val="0096417D"/>
    <w:rsid w:val="009641DE"/>
    <w:rsid w:val="009641F6"/>
    <w:rsid w:val="00964202"/>
    <w:rsid w:val="00964266"/>
    <w:rsid w:val="00964318"/>
    <w:rsid w:val="009643CA"/>
    <w:rsid w:val="0096447B"/>
    <w:rsid w:val="0096449B"/>
    <w:rsid w:val="0096450B"/>
    <w:rsid w:val="009646D1"/>
    <w:rsid w:val="009647CF"/>
    <w:rsid w:val="00964803"/>
    <w:rsid w:val="0096481A"/>
    <w:rsid w:val="00964902"/>
    <w:rsid w:val="00964A08"/>
    <w:rsid w:val="00964A12"/>
    <w:rsid w:val="00964A67"/>
    <w:rsid w:val="00964AE6"/>
    <w:rsid w:val="00964B03"/>
    <w:rsid w:val="00964C8C"/>
    <w:rsid w:val="00964E51"/>
    <w:rsid w:val="00964F64"/>
    <w:rsid w:val="00964FFC"/>
    <w:rsid w:val="00965083"/>
    <w:rsid w:val="009651BC"/>
    <w:rsid w:val="009651F7"/>
    <w:rsid w:val="00965221"/>
    <w:rsid w:val="00965402"/>
    <w:rsid w:val="009654A3"/>
    <w:rsid w:val="0096555D"/>
    <w:rsid w:val="0096562A"/>
    <w:rsid w:val="0096568E"/>
    <w:rsid w:val="0096571E"/>
    <w:rsid w:val="00965726"/>
    <w:rsid w:val="0096580B"/>
    <w:rsid w:val="00965846"/>
    <w:rsid w:val="009658F9"/>
    <w:rsid w:val="00965972"/>
    <w:rsid w:val="00965978"/>
    <w:rsid w:val="009659FF"/>
    <w:rsid w:val="00965A97"/>
    <w:rsid w:val="00965B18"/>
    <w:rsid w:val="00965B46"/>
    <w:rsid w:val="00965BAF"/>
    <w:rsid w:val="00965BDA"/>
    <w:rsid w:val="00965BF0"/>
    <w:rsid w:val="00965E05"/>
    <w:rsid w:val="00965EA9"/>
    <w:rsid w:val="00965EF6"/>
    <w:rsid w:val="00966132"/>
    <w:rsid w:val="00966224"/>
    <w:rsid w:val="0096627C"/>
    <w:rsid w:val="00966347"/>
    <w:rsid w:val="009663A3"/>
    <w:rsid w:val="009663D4"/>
    <w:rsid w:val="0096643E"/>
    <w:rsid w:val="00966488"/>
    <w:rsid w:val="009664EE"/>
    <w:rsid w:val="00966572"/>
    <w:rsid w:val="009666C1"/>
    <w:rsid w:val="0096673C"/>
    <w:rsid w:val="0096677B"/>
    <w:rsid w:val="009667B8"/>
    <w:rsid w:val="00966908"/>
    <w:rsid w:val="0096691A"/>
    <w:rsid w:val="00966B3A"/>
    <w:rsid w:val="00966B4C"/>
    <w:rsid w:val="00966B6A"/>
    <w:rsid w:val="00966BB4"/>
    <w:rsid w:val="00966DA8"/>
    <w:rsid w:val="00966DE0"/>
    <w:rsid w:val="00966E12"/>
    <w:rsid w:val="00966E28"/>
    <w:rsid w:val="00966E95"/>
    <w:rsid w:val="009670F3"/>
    <w:rsid w:val="00967113"/>
    <w:rsid w:val="009671C2"/>
    <w:rsid w:val="0096722E"/>
    <w:rsid w:val="0096723E"/>
    <w:rsid w:val="0096725A"/>
    <w:rsid w:val="00967272"/>
    <w:rsid w:val="00967407"/>
    <w:rsid w:val="00967447"/>
    <w:rsid w:val="00967448"/>
    <w:rsid w:val="00967549"/>
    <w:rsid w:val="0096759A"/>
    <w:rsid w:val="00967667"/>
    <w:rsid w:val="00967690"/>
    <w:rsid w:val="009676BB"/>
    <w:rsid w:val="00967827"/>
    <w:rsid w:val="0096785E"/>
    <w:rsid w:val="00967863"/>
    <w:rsid w:val="0096796F"/>
    <w:rsid w:val="009679D0"/>
    <w:rsid w:val="009679F0"/>
    <w:rsid w:val="00967A44"/>
    <w:rsid w:val="00967A74"/>
    <w:rsid w:val="00967B6F"/>
    <w:rsid w:val="00967B8A"/>
    <w:rsid w:val="00967C2C"/>
    <w:rsid w:val="00967C93"/>
    <w:rsid w:val="00967C9E"/>
    <w:rsid w:val="00967CA4"/>
    <w:rsid w:val="00967CD7"/>
    <w:rsid w:val="00967D61"/>
    <w:rsid w:val="00967DA5"/>
    <w:rsid w:val="00967DB4"/>
    <w:rsid w:val="00967DD9"/>
    <w:rsid w:val="00967DDB"/>
    <w:rsid w:val="00967EB1"/>
    <w:rsid w:val="00967F71"/>
    <w:rsid w:val="00970075"/>
    <w:rsid w:val="0097010F"/>
    <w:rsid w:val="00970121"/>
    <w:rsid w:val="00970206"/>
    <w:rsid w:val="00970538"/>
    <w:rsid w:val="009705B9"/>
    <w:rsid w:val="009705D9"/>
    <w:rsid w:val="00970641"/>
    <w:rsid w:val="0097065C"/>
    <w:rsid w:val="00970679"/>
    <w:rsid w:val="009706C6"/>
    <w:rsid w:val="00970704"/>
    <w:rsid w:val="00970710"/>
    <w:rsid w:val="0097074E"/>
    <w:rsid w:val="009707E2"/>
    <w:rsid w:val="0097080F"/>
    <w:rsid w:val="00970897"/>
    <w:rsid w:val="009709BB"/>
    <w:rsid w:val="009709C8"/>
    <w:rsid w:val="009709F9"/>
    <w:rsid w:val="00970A95"/>
    <w:rsid w:val="00970BE6"/>
    <w:rsid w:val="00970CA9"/>
    <w:rsid w:val="00970CC5"/>
    <w:rsid w:val="00970D2B"/>
    <w:rsid w:val="00970DE5"/>
    <w:rsid w:val="00970E8A"/>
    <w:rsid w:val="00970ED7"/>
    <w:rsid w:val="00970F35"/>
    <w:rsid w:val="0097108B"/>
    <w:rsid w:val="009711C1"/>
    <w:rsid w:val="009711DB"/>
    <w:rsid w:val="009711EB"/>
    <w:rsid w:val="00971270"/>
    <w:rsid w:val="009712B2"/>
    <w:rsid w:val="009713E2"/>
    <w:rsid w:val="00971443"/>
    <w:rsid w:val="00971499"/>
    <w:rsid w:val="00971541"/>
    <w:rsid w:val="00971550"/>
    <w:rsid w:val="00971572"/>
    <w:rsid w:val="0097158D"/>
    <w:rsid w:val="0097163C"/>
    <w:rsid w:val="00971643"/>
    <w:rsid w:val="00971747"/>
    <w:rsid w:val="009717A7"/>
    <w:rsid w:val="00971862"/>
    <w:rsid w:val="00971A5A"/>
    <w:rsid w:val="00971A76"/>
    <w:rsid w:val="00971AB2"/>
    <w:rsid w:val="00971AE0"/>
    <w:rsid w:val="00971B44"/>
    <w:rsid w:val="00971BBF"/>
    <w:rsid w:val="00971C4C"/>
    <w:rsid w:val="00971C57"/>
    <w:rsid w:val="00971C9A"/>
    <w:rsid w:val="00971CF6"/>
    <w:rsid w:val="00971DDA"/>
    <w:rsid w:val="00971EEF"/>
    <w:rsid w:val="00971F32"/>
    <w:rsid w:val="00971F44"/>
    <w:rsid w:val="0097207B"/>
    <w:rsid w:val="009720A3"/>
    <w:rsid w:val="009720FB"/>
    <w:rsid w:val="009720FD"/>
    <w:rsid w:val="0097216C"/>
    <w:rsid w:val="009722EF"/>
    <w:rsid w:val="0097241E"/>
    <w:rsid w:val="009724BE"/>
    <w:rsid w:val="009724D3"/>
    <w:rsid w:val="009725B1"/>
    <w:rsid w:val="00972715"/>
    <w:rsid w:val="00972750"/>
    <w:rsid w:val="0097275C"/>
    <w:rsid w:val="00972820"/>
    <w:rsid w:val="00972876"/>
    <w:rsid w:val="0097287C"/>
    <w:rsid w:val="00972897"/>
    <w:rsid w:val="009728D3"/>
    <w:rsid w:val="009728F4"/>
    <w:rsid w:val="00972998"/>
    <w:rsid w:val="00972B44"/>
    <w:rsid w:val="00972BA0"/>
    <w:rsid w:val="00972BE6"/>
    <w:rsid w:val="00972C10"/>
    <w:rsid w:val="00972C36"/>
    <w:rsid w:val="00972D44"/>
    <w:rsid w:val="00972E27"/>
    <w:rsid w:val="00972E50"/>
    <w:rsid w:val="00972EC5"/>
    <w:rsid w:val="00972F17"/>
    <w:rsid w:val="009730B2"/>
    <w:rsid w:val="009731D0"/>
    <w:rsid w:val="009732E1"/>
    <w:rsid w:val="0097330C"/>
    <w:rsid w:val="00973340"/>
    <w:rsid w:val="0097343C"/>
    <w:rsid w:val="0097358B"/>
    <w:rsid w:val="009735FE"/>
    <w:rsid w:val="00973639"/>
    <w:rsid w:val="00973670"/>
    <w:rsid w:val="00973721"/>
    <w:rsid w:val="00973772"/>
    <w:rsid w:val="009738D9"/>
    <w:rsid w:val="009738F1"/>
    <w:rsid w:val="0097394B"/>
    <w:rsid w:val="00973BA2"/>
    <w:rsid w:val="00973BE8"/>
    <w:rsid w:val="00973C44"/>
    <w:rsid w:val="00973D0C"/>
    <w:rsid w:val="00973D2A"/>
    <w:rsid w:val="00973DC5"/>
    <w:rsid w:val="00973DD0"/>
    <w:rsid w:val="00973DD5"/>
    <w:rsid w:val="00973E22"/>
    <w:rsid w:val="00973F32"/>
    <w:rsid w:val="00973FFD"/>
    <w:rsid w:val="0097402F"/>
    <w:rsid w:val="0097404A"/>
    <w:rsid w:val="0097407C"/>
    <w:rsid w:val="00974089"/>
    <w:rsid w:val="00974095"/>
    <w:rsid w:val="009740ED"/>
    <w:rsid w:val="0097415F"/>
    <w:rsid w:val="009741B3"/>
    <w:rsid w:val="009741D7"/>
    <w:rsid w:val="00974260"/>
    <w:rsid w:val="00974276"/>
    <w:rsid w:val="009743DC"/>
    <w:rsid w:val="009743F7"/>
    <w:rsid w:val="0097445A"/>
    <w:rsid w:val="00974481"/>
    <w:rsid w:val="0097450F"/>
    <w:rsid w:val="00974554"/>
    <w:rsid w:val="00974573"/>
    <w:rsid w:val="009745E8"/>
    <w:rsid w:val="00974619"/>
    <w:rsid w:val="0097463B"/>
    <w:rsid w:val="00974837"/>
    <w:rsid w:val="0097490A"/>
    <w:rsid w:val="009749CA"/>
    <w:rsid w:val="009749FE"/>
    <w:rsid w:val="00974AA1"/>
    <w:rsid w:val="00974BF9"/>
    <w:rsid w:val="00974C0A"/>
    <w:rsid w:val="00974C0C"/>
    <w:rsid w:val="00974C79"/>
    <w:rsid w:val="00974CA7"/>
    <w:rsid w:val="00974CD9"/>
    <w:rsid w:val="00974CFE"/>
    <w:rsid w:val="00974D2A"/>
    <w:rsid w:val="00974D6A"/>
    <w:rsid w:val="00974DBC"/>
    <w:rsid w:val="00974DE4"/>
    <w:rsid w:val="00974E26"/>
    <w:rsid w:val="00974F39"/>
    <w:rsid w:val="00975092"/>
    <w:rsid w:val="00975166"/>
    <w:rsid w:val="0097519B"/>
    <w:rsid w:val="009751A2"/>
    <w:rsid w:val="0097524E"/>
    <w:rsid w:val="0097527F"/>
    <w:rsid w:val="009752BD"/>
    <w:rsid w:val="009752F2"/>
    <w:rsid w:val="00975329"/>
    <w:rsid w:val="00975408"/>
    <w:rsid w:val="0097540D"/>
    <w:rsid w:val="0097541C"/>
    <w:rsid w:val="0097544D"/>
    <w:rsid w:val="0097561C"/>
    <w:rsid w:val="00975630"/>
    <w:rsid w:val="00975631"/>
    <w:rsid w:val="00975640"/>
    <w:rsid w:val="0097573E"/>
    <w:rsid w:val="0097576A"/>
    <w:rsid w:val="009757EC"/>
    <w:rsid w:val="0097596E"/>
    <w:rsid w:val="009759CE"/>
    <w:rsid w:val="00975A1D"/>
    <w:rsid w:val="00975A48"/>
    <w:rsid w:val="00975BED"/>
    <w:rsid w:val="00975C45"/>
    <w:rsid w:val="00975D3F"/>
    <w:rsid w:val="00975D62"/>
    <w:rsid w:val="00975F70"/>
    <w:rsid w:val="00975FDC"/>
    <w:rsid w:val="0097602F"/>
    <w:rsid w:val="00976139"/>
    <w:rsid w:val="009761F3"/>
    <w:rsid w:val="00976277"/>
    <w:rsid w:val="0097629B"/>
    <w:rsid w:val="00976569"/>
    <w:rsid w:val="00976662"/>
    <w:rsid w:val="0097667B"/>
    <w:rsid w:val="00976683"/>
    <w:rsid w:val="009766A2"/>
    <w:rsid w:val="009766B7"/>
    <w:rsid w:val="009766CA"/>
    <w:rsid w:val="0097678A"/>
    <w:rsid w:val="009767F2"/>
    <w:rsid w:val="009768C6"/>
    <w:rsid w:val="0097696E"/>
    <w:rsid w:val="00976970"/>
    <w:rsid w:val="00976999"/>
    <w:rsid w:val="0097699B"/>
    <w:rsid w:val="00976A4B"/>
    <w:rsid w:val="00976C4E"/>
    <w:rsid w:val="00976CB3"/>
    <w:rsid w:val="00976DCD"/>
    <w:rsid w:val="00976DF3"/>
    <w:rsid w:val="00976E19"/>
    <w:rsid w:val="00976E33"/>
    <w:rsid w:val="00976ECE"/>
    <w:rsid w:val="00976F88"/>
    <w:rsid w:val="00976FFD"/>
    <w:rsid w:val="0097702D"/>
    <w:rsid w:val="0097706C"/>
    <w:rsid w:val="009770A3"/>
    <w:rsid w:val="009770D1"/>
    <w:rsid w:val="009771A7"/>
    <w:rsid w:val="009771BF"/>
    <w:rsid w:val="009772A2"/>
    <w:rsid w:val="0097769B"/>
    <w:rsid w:val="00977783"/>
    <w:rsid w:val="009777A9"/>
    <w:rsid w:val="0097783C"/>
    <w:rsid w:val="009779CB"/>
    <w:rsid w:val="009779E1"/>
    <w:rsid w:val="00977A97"/>
    <w:rsid w:val="00977AE8"/>
    <w:rsid w:val="00977B0D"/>
    <w:rsid w:val="00977C10"/>
    <w:rsid w:val="00977CFB"/>
    <w:rsid w:val="00977EDC"/>
    <w:rsid w:val="00977F4F"/>
    <w:rsid w:val="00980003"/>
    <w:rsid w:val="00980013"/>
    <w:rsid w:val="0098004D"/>
    <w:rsid w:val="00980053"/>
    <w:rsid w:val="00980059"/>
    <w:rsid w:val="009800AE"/>
    <w:rsid w:val="009801E9"/>
    <w:rsid w:val="00980244"/>
    <w:rsid w:val="0098024B"/>
    <w:rsid w:val="009802AA"/>
    <w:rsid w:val="00980395"/>
    <w:rsid w:val="009803AF"/>
    <w:rsid w:val="009803E2"/>
    <w:rsid w:val="0098048B"/>
    <w:rsid w:val="009804BA"/>
    <w:rsid w:val="009804F8"/>
    <w:rsid w:val="00980501"/>
    <w:rsid w:val="00980571"/>
    <w:rsid w:val="0098057C"/>
    <w:rsid w:val="0098059A"/>
    <w:rsid w:val="009805E2"/>
    <w:rsid w:val="00980672"/>
    <w:rsid w:val="0098074B"/>
    <w:rsid w:val="00980770"/>
    <w:rsid w:val="009807ED"/>
    <w:rsid w:val="009807F6"/>
    <w:rsid w:val="009808EB"/>
    <w:rsid w:val="00980928"/>
    <w:rsid w:val="009809B8"/>
    <w:rsid w:val="00980A22"/>
    <w:rsid w:val="00980B0F"/>
    <w:rsid w:val="00980B1F"/>
    <w:rsid w:val="00980BEB"/>
    <w:rsid w:val="00980C59"/>
    <w:rsid w:val="00980C70"/>
    <w:rsid w:val="00980CE1"/>
    <w:rsid w:val="00980D74"/>
    <w:rsid w:val="00980D9F"/>
    <w:rsid w:val="00980DA7"/>
    <w:rsid w:val="00980E20"/>
    <w:rsid w:val="00980E44"/>
    <w:rsid w:val="00980FA7"/>
    <w:rsid w:val="00980FC9"/>
    <w:rsid w:val="00980FCA"/>
    <w:rsid w:val="009810D2"/>
    <w:rsid w:val="00981115"/>
    <w:rsid w:val="009811C8"/>
    <w:rsid w:val="009811E2"/>
    <w:rsid w:val="00981217"/>
    <w:rsid w:val="00981263"/>
    <w:rsid w:val="00981335"/>
    <w:rsid w:val="00981546"/>
    <w:rsid w:val="0098157B"/>
    <w:rsid w:val="009815E9"/>
    <w:rsid w:val="00981675"/>
    <w:rsid w:val="0098169D"/>
    <w:rsid w:val="009816F3"/>
    <w:rsid w:val="00981773"/>
    <w:rsid w:val="009818C2"/>
    <w:rsid w:val="00981960"/>
    <w:rsid w:val="0098196C"/>
    <w:rsid w:val="00981B15"/>
    <w:rsid w:val="00981B4A"/>
    <w:rsid w:val="00981BAF"/>
    <w:rsid w:val="00981BDA"/>
    <w:rsid w:val="00981C2E"/>
    <w:rsid w:val="00981D50"/>
    <w:rsid w:val="00981DC3"/>
    <w:rsid w:val="00981DD9"/>
    <w:rsid w:val="00981F89"/>
    <w:rsid w:val="00982002"/>
    <w:rsid w:val="00982039"/>
    <w:rsid w:val="00982079"/>
    <w:rsid w:val="009820A8"/>
    <w:rsid w:val="00982161"/>
    <w:rsid w:val="00982164"/>
    <w:rsid w:val="009821B6"/>
    <w:rsid w:val="009821C8"/>
    <w:rsid w:val="0098220C"/>
    <w:rsid w:val="009823D2"/>
    <w:rsid w:val="00982404"/>
    <w:rsid w:val="009824AF"/>
    <w:rsid w:val="00982508"/>
    <w:rsid w:val="009825AB"/>
    <w:rsid w:val="00982681"/>
    <w:rsid w:val="00982688"/>
    <w:rsid w:val="00982748"/>
    <w:rsid w:val="00982778"/>
    <w:rsid w:val="00982784"/>
    <w:rsid w:val="00982880"/>
    <w:rsid w:val="009828F9"/>
    <w:rsid w:val="00982917"/>
    <w:rsid w:val="00982A22"/>
    <w:rsid w:val="00982A78"/>
    <w:rsid w:val="00982AAC"/>
    <w:rsid w:val="00982B70"/>
    <w:rsid w:val="00982C9B"/>
    <w:rsid w:val="00982D94"/>
    <w:rsid w:val="00982ECD"/>
    <w:rsid w:val="00982F49"/>
    <w:rsid w:val="00982F50"/>
    <w:rsid w:val="00982F55"/>
    <w:rsid w:val="00982F92"/>
    <w:rsid w:val="00983068"/>
    <w:rsid w:val="00983069"/>
    <w:rsid w:val="0098307F"/>
    <w:rsid w:val="009831E5"/>
    <w:rsid w:val="009832E0"/>
    <w:rsid w:val="00983328"/>
    <w:rsid w:val="00983339"/>
    <w:rsid w:val="009833A0"/>
    <w:rsid w:val="0098342E"/>
    <w:rsid w:val="0098343E"/>
    <w:rsid w:val="00983491"/>
    <w:rsid w:val="009834ED"/>
    <w:rsid w:val="0098354B"/>
    <w:rsid w:val="0098354F"/>
    <w:rsid w:val="00983585"/>
    <w:rsid w:val="0098367C"/>
    <w:rsid w:val="00983708"/>
    <w:rsid w:val="00983744"/>
    <w:rsid w:val="009837E1"/>
    <w:rsid w:val="00983825"/>
    <w:rsid w:val="00983875"/>
    <w:rsid w:val="009838EA"/>
    <w:rsid w:val="009838F5"/>
    <w:rsid w:val="00983A57"/>
    <w:rsid w:val="00983A5B"/>
    <w:rsid w:val="00983A67"/>
    <w:rsid w:val="00983B1E"/>
    <w:rsid w:val="00983BEC"/>
    <w:rsid w:val="00983C70"/>
    <w:rsid w:val="00983C87"/>
    <w:rsid w:val="00983C8F"/>
    <w:rsid w:val="00983E0A"/>
    <w:rsid w:val="00983EC3"/>
    <w:rsid w:val="00983F04"/>
    <w:rsid w:val="00983F94"/>
    <w:rsid w:val="00983F96"/>
    <w:rsid w:val="00984017"/>
    <w:rsid w:val="0098403A"/>
    <w:rsid w:val="00984127"/>
    <w:rsid w:val="009842B2"/>
    <w:rsid w:val="0098434E"/>
    <w:rsid w:val="00984406"/>
    <w:rsid w:val="009846DA"/>
    <w:rsid w:val="00984828"/>
    <w:rsid w:val="00984829"/>
    <w:rsid w:val="00984838"/>
    <w:rsid w:val="009848B3"/>
    <w:rsid w:val="009848E9"/>
    <w:rsid w:val="009849A2"/>
    <w:rsid w:val="009849C4"/>
    <w:rsid w:val="009849D5"/>
    <w:rsid w:val="00984B8B"/>
    <w:rsid w:val="00984CFC"/>
    <w:rsid w:val="00984D67"/>
    <w:rsid w:val="00984D88"/>
    <w:rsid w:val="00984E9D"/>
    <w:rsid w:val="00984F11"/>
    <w:rsid w:val="00985046"/>
    <w:rsid w:val="009850FC"/>
    <w:rsid w:val="0098521F"/>
    <w:rsid w:val="009852AA"/>
    <w:rsid w:val="00985302"/>
    <w:rsid w:val="00985312"/>
    <w:rsid w:val="0098549D"/>
    <w:rsid w:val="0098549F"/>
    <w:rsid w:val="0098551F"/>
    <w:rsid w:val="00985535"/>
    <w:rsid w:val="009855B6"/>
    <w:rsid w:val="0098563F"/>
    <w:rsid w:val="0098568A"/>
    <w:rsid w:val="009857A4"/>
    <w:rsid w:val="009857B9"/>
    <w:rsid w:val="009857C6"/>
    <w:rsid w:val="009857F0"/>
    <w:rsid w:val="0098581E"/>
    <w:rsid w:val="00985864"/>
    <w:rsid w:val="0098586A"/>
    <w:rsid w:val="009858DA"/>
    <w:rsid w:val="009859F3"/>
    <w:rsid w:val="00985AFE"/>
    <w:rsid w:val="00985B7C"/>
    <w:rsid w:val="00985C65"/>
    <w:rsid w:val="00985C85"/>
    <w:rsid w:val="00985CCA"/>
    <w:rsid w:val="00985CDF"/>
    <w:rsid w:val="00985D5B"/>
    <w:rsid w:val="00985DA8"/>
    <w:rsid w:val="00985DBF"/>
    <w:rsid w:val="00985E1C"/>
    <w:rsid w:val="00985F49"/>
    <w:rsid w:val="00986022"/>
    <w:rsid w:val="0098608C"/>
    <w:rsid w:val="009861B8"/>
    <w:rsid w:val="009862CD"/>
    <w:rsid w:val="0098634B"/>
    <w:rsid w:val="00986387"/>
    <w:rsid w:val="0098639A"/>
    <w:rsid w:val="00986421"/>
    <w:rsid w:val="00986430"/>
    <w:rsid w:val="009864B7"/>
    <w:rsid w:val="0098650F"/>
    <w:rsid w:val="009865D3"/>
    <w:rsid w:val="009865DD"/>
    <w:rsid w:val="0098660A"/>
    <w:rsid w:val="0098663B"/>
    <w:rsid w:val="009866AC"/>
    <w:rsid w:val="009866EB"/>
    <w:rsid w:val="00986710"/>
    <w:rsid w:val="009867B7"/>
    <w:rsid w:val="009867B9"/>
    <w:rsid w:val="009867D9"/>
    <w:rsid w:val="00986814"/>
    <w:rsid w:val="009868A8"/>
    <w:rsid w:val="00986907"/>
    <w:rsid w:val="0098697E"/>
    <w:rsid w:val="00986991"/>
    <w:rsid w:val="00986A60"/>
    <w:rsid w:val="00986BC5"/>
    <w:rsid w:val="00986BCB"/>
    <w:rsid w:val="00986D79"/>
    <w:rsid w:val="00986D96"/>
    <w:rsid w:val="00986DD5"/>
    <w:rsid w:val="00986EA3"/>
    <w:rsid w:val="00986EB0"/>
    <w:rsid w:val="00986F97"/>
    <w:rsid w:val="0098702F"/>
    <w:rsid w:val="00987080"/>
    <w:rsid w:val="00987083"/>
    <w:rsid w:val="009870C7"/>
    <w:rsid w:val="009870E0"/>
    <w:rsid w:val="009870FA"/>
    <w:rsid w:val="00987141"/>
    <w:rsid w:val="00987170"/>
    <w:rsid w:val="0098719D"/>
    <w:rsid w:val="009871F9"/>
    <w:rsid w:val="0098720C"/>
    <w:rsid w:val="00987239"/>
    <w:rsid w:val="0098723C"/>
    <w:rsid w:val="009872F1"/>
    <w:rsid w:val="00987322"/>
    <w:rsid w:val="0098742F"/>
    <w:rsid w:val="00987443"/>
    <w:rsid w:val="0098746B"/>
    <w:rsid w:val="0098753E"/>
    <w:rsid w:val="0098754C"/>
    <w:rsid w:val="00987662"/>
    <w:rsid w:val="0098766F"/>
    <w:rsid w:val="0098771C"/>
    <w:rsid w:val="00987802"/>
    <w:rsid w:val="0098781E"/>
    <w:rsid w:val="00987899"/>
    <w:rsid w:val="00987917"/>
    <w:rsid w:val="00987AC7"/>
    <w:rsid w:val="00987B6C"/>
    <w:rsid w:val="00987BC0"/>
    <w:rsid w:val="00987BE7"/>
    <w:rsid w:val="00987DC6"/>
    <w:rsid w:val="00987ECB"/>
    <w:rsid w:val="00987EF4"/>
    <w:rsid w:val="00987FC9"/>
    <w:rsid w:val="00987FDF"/>
    <w:rsid w:val="00987FF7"/>
    <w:rsid w:val="00990064"/>
    <w:rsid w:val="0099011D"/>
    <w:rsid w:val="00990190"/>
    <w:rsid w:val="009901CF"/>
    <w:rsid w:val="00990263"/>
    <w:rsid w:val="009902AB"/>
    <w:rsid w:val="009903CF"/>
    <w:rsid w:val="00990540"/>
    <w:rsid w:val="00990559"/>
    <w:rsid w:val="0099059C"/>
    <w:rsid w:val="009905FA"/>
    <w:rsid w:val="0099063C"/>
    <w:rsid w:val="00990688"/>
    <w:rsid w:val="0099074E"/>
    <w:rsid w:val="009907E4"/>
    <w:rsid w:val="009907EF"/>
    <w:rsid w:val="00990833"/>
    <w:rsid w:val="009908A1"/>
    <w:rsid w:val="00990971"/>
    <w:rsid w:val="00990989"/>
    <w:rsid w:val="00990A23"/>
    <w:rsid w:val="00990D01"/>
    <w:rsid w:val="00990D5A"/>
    <w:rsid w:val="00990D77"/>
    <w:rsid w:val="00990E15"/>
    <w:rsid w:val="00990E38"/>
    <w:rsid w:val="00990EB6"/>
    <w:rsid w:val="00990F0A"/>
    <w:rsid w:val="00990F25"/>
    <w:rsid w:val="00990F33"/>
    <w:rsid w:val="00990F56"/>
    <w:rsid w:val="00991116"/>
    <w:rsid w:val="00991118"/>
    <w:rsid w:val="0099111A"/>
    <w:rsid w:val="00991144"/>
    <w:rsid w:val="00991220"/>
    <w:rsid w:val="0099135D"/>
    <w:rsid w:val="0099135F"/>
    <w:rsid w:val="009913C6"/>
    <w:rsid w:val="0099150F"/>
    <w:rsid w:val="009915C6"/>
    <w:rsid w:val="00991604"/>
    <w:rsid w:val="00991607"/>
    <w:rsid w:val="00991617"/>
    <w:rsid w:val="0099164E"/>
    <w:rsid w:val="0099165D"/>
    <w:rsid w:val="00991671"/>
    <w:rsid w:val="00991733"/>
    <w:rsid w:val="00991791"/>
    <w:rsid w:val="00991922"/>
    <w:rsid w:val="0099194F"/>
    <w:rsid w:val="00991AD3"/>
    <w:rsid w:val="00991BBB"/>
    <w:rsid w:val="00991BBE"/>
    <w:rsid w:val="00991C5D"/>
    <w:rsid w:val="00991C75"/>
    <w:rsid w:val="00991CB9"/>
    <w:rsid w:val="00991DC9"/>
    <w:rsid w:val="00991F49"/>
    <w:rsid w:val="00992001"/>
    <w:rsid w:val="0099200B"/>
    <w:rsid w:val="00992088"/>
    <w:rsid w:val="00992449"/>
    <w:rsid w:val="009924C8"/>
    <w:rsid w:val="0099250B"/>
    <w:rsid w:val="0099250C"/>
    <w:rsid w:val="00992550"/>
    <w:rsid w:val="0099274A"/>
    <w:rsid w:val="009927B9"/>
    <w:rsid w:val="009927D8"/>
    <w:rsid w:val="0099283D"/>
    <w:rsid w:val="009928F0"/>
    <w:rsid w:val="0099291C"/>
    <w:rsid w:val="0099291F"/>
    <w:rsid w:val="00992AC3"/>
    <w:rsid w:val="00992B5E"/>
    <w:rsid w:val="00992B68"/>
    <w:rsid w:val="00992BEC"/>
    <w:rsid w:val="00992C55"/>
    <w:rsid w:val="00992CFB"/>
    <w:rsid w:val="00992D34"/>
    <w:rsid w:val="00992DCF"/>
    <w:rsid w:val="00992E11"/>
    <w:rsid w:val="00992E5E"/>
    <w:rsid w:val="0099316C"/>
    <w:rsid w:val="00993257"/>
    <w:rsid w:val="00993387"/>
    <w:rsid w:val="009934DD"/>
    <w:rsid w:val="0099352D"/>
    <w:rsid w:val="00993560"/>
    <w:rsid w:val="00993579"/>
    <w:rsid w:val="009935D8"/>
    <w:rsid w:val="00993756"/>
    <w:rsid w:val="0099379A"/>
    <w:rsid w:val="009937F4"/>
    <w:rsid w:val="00993845"/>
    <w:rsid w:val="009938C7"/>
    <w:rsid w:val="00993994"/>
    <w:rsid w:val="00993A26"/>
    <w:rsid w:val="00993A4B"/>
    <w:rsid w:val="00993AEB"/>
    <w:rsid w:val="00993B66"/>
    <w:rsid w:val="00993C0A"/>
    <w:rsid w:val="00993CD8"/>
    <w:rsid w:val="00993D43"/>
    <w:rsid w:val="00993E42"/>
    <w:rsid w:val="00993E76"/>
    <w:rsid w:val="00993E80"/>
    <w:rsid w:val="00993ECB"/>
    <w:rsid w:val="00993ECF"/>
    <w:rsid w:val="00993F22"/>
    <w:rsid w:val="0099404C"/>
    <w:rsid w:val="0099409C"/>
    <w:rsid w:val="00994112"/>
    <w:rsid w:val="009941D7"/>
    <w:rsid w:val="009942A3"/>
    <w:rsid w:val="009942C1"/>
    <w:rsid w:val="009942F0"/>
    <w:rsid w:val="009943F1"/>
    <w:rsid w:val="00994416"/>
    <w:rsid w:val="00994439"/>
    <w:rsid w:val="00994441"/>
    <w:rsid w:val="009944CB"/>
    <w:rsid w:val="009944D9"/>
    <w:rsid w:val="00994516"/>
    <w:rsid w:val="0099451F"/>
    <w:rsid w:val="009945CA"/>
    <w:rsid w:val="00994620"/>
    <w:rsid w:val="00994778"/>
    <w:rsid w:val="00994791"/>
    <w:rsid w:val="009947B0"/>
    <w:rsid w:val="009947B2"/>
    <w:rsid w:val="0099484B"/>
    <w:rsid w:val="0099491C"/>
    <w:rsid w:val="0099494A"/>
    <w:rsid w:val="00994A6C"/>
    <w:rsid w:val="00994AE8"/>
    <w:rsid w:val="00994C2D"/>
    <w:rsid w:val="00994C59"/>
    <w:rsid w:val="00994F0F"/>
    <w:rsid w:val="00994F94"/>
    <w:rsid w:val="00994F9C"/>
    <w:rsid w:val="00994FC3"/>
    <w:rsid w:val="009950F9"/>
    <w:rsid w:val="0099513D"/>
    <w:rsid w:val="0099529B"/>
    <w:rsid w:val="009952C9"/>
    <w:rsid w:val="00995482"/>
    <w:rsid w:val="0099556E"/>
    <w:rsid w:val="009955E5"/>
    <w:rsid w:val="00995761"/>
    <w:rsid w:val="0099579D"/>
    <w:rsid w:val="00995877"/>
    <w:rsid w:val="0099587F"/>
    <w:rsid w:val="0099589D"/>
    <w:rsid w:val="009958C8"/>
    <w:rsid w:val="00995A20"/>
    <w:rsid w:val="00995AA7"/>
    <w:rsid w:val="00995AC9"/>
    <w:rsid w:val="00995BAF"/>
    <w:rsid w:val="00995CEE"/>
    <w:rsid w:val="00995DF1"/>
    <w:rsid w:val="00995E7F"/>
    <w:rsid w:val="00995EF4"/>
    <w:rsid w:val="00995F31"/>
    <w:rsid w:val="00995F49"/>
    <w:rsid w:val="00995F71"/>
    <w:rsid w:val="0099601B"/>
    <w:rsid w:val="0099607B"/>
    <w:rsid w:val="009960C4"/>
    <w:rsid w:val="0099611B"/>
    <w:rsid w:val="0099620B"/>
    <w:rsid w:val="00996241"/>
    <w:rsid w:val="00996320"/>
    <w:rsid w:val="009963A9"/>
    <w:rsid w:val="009963B5"/>
    <w:rsid w:val="009963EE"/>
    <w:rsid w:val="00996400"/>
    <w:rsid w:val="00996431"/>
    <w:rsid w:val="009964ED"/>
    <w:rsid w:val="0099662D"/>
    <w:rsid w:val="009966AE"/>
    <w:rsid w:val="00996735"/>
    <w:rsid w:val="0099677B"/>
    <w:rsid w:val="009967C1"/>
    <w:rsid w:val="0099680C"/>
    <w:rsid w:val="00996833"/>
    <w:rsid w:val="00996868"/>
    <w:rsid w:val="009969BE"/>
    <w:rsid w:val="009969C0"/>
    <w:rsid w:val="00996A0D"/>
    <w:rsid w:val="00996A48"/>
    <w:rsid w:val="00996A98"/>
    <w:rsid w:val="00996C6F"/>
    <w:rsid w:val="00996C9B"/>
    <w:rsid w:val="00996CA0"/>
    <w:rsid w:val="00996CD5"/>
    <w:rsid w:val="00996CD7"/>
    <w:rsid w:val="00996D6A"/>
    <w:rsid w:val="00996D8C"/>
    <w:rsid w:val="00996EB1"/>
    <w:rsid w:val="00996EBE"/>
    <w:rsid w:val="00996EFD"/>
    <w:rsid w:val="00996F69"/>
    <w:rsid w:val="00997057"/>
    <w:rsid w:val="00997197"/>
    <w:rsid w:val="0099728E"/>
    <w:rsid w:val="009972E8"/>
    <w:rsid w:val="00997484"/>
    <w:rsid w:val="00997583"/>
    <w:rsid w:val="0099762D"/>
    <w:rsid w:val="009976AE"/>
    <w:rsid w:val="009976B9"/>
    <w:rsid w:val="00997716"/>
    <w:rsid w:val="00997756"/>
    <w:rsid w:val="00997789"/>
    <w:rsid w:val="009977FC"/>
    <w:rsid w:val="0099781F"/>
    <w:rsid w:val="00997B6E"/>
    <w:rsid w:val="00997BBF"/>
    <w:rsid w:val="00997C35"/>
    <w:rsid w:val="00997D86"/>
    <w:rsid w:val="00997DC7"/>
    <w:rsid w:val="00997DE2"/>
    <w:rsid w:val="00997E00"/>
    <w:rsid w:val="00997E1C"/>
    <w:rsid w:val="00997ED3"/>
    <w:rsid w:val="00997F37"/>
    <w:rsid w:val="00997FA1"/>
    <w:rsid w:val="009A00C5"/>
    <w:rsid w:val="009A0165"/>
    <w:rsid w:val="009A0179"/>
    <w:rsid w:val="009A01A4"/>
    <w:rsid w:val="009A01BD"/>
    <w:rsid w:val="009A01C8"/>
    <w:rsid w:val="009A01FB"/>
    <w:rsid w:val="009A022A"/>
    <w:rsid w:val="009A0324"/>
    <w:rsid w:val="009A03F0"/>
    <w:rsid w:val="009A0406"/>
    <w:rsid w:val="009A05EC"/>
    <w:rsid w:val="009A064F"/>
    <w:rsid w:val="009A0682"/>
    <w:rsid w:val="009A0792"/>
    <w:rsid w:val="009A07B0"/>
    <w:rsid w:val="009A08E1"/>
    <w:rsid w:val="009A0914"/>
    <w:rsid w:val="009A09A3"/>
    <w:rsid w:val="009A09B3"/>
    <w:rsid w:val="009A0A75"/>
    <w:rsid w:val="009A0AC7"/>
    <w:rsid w:val="009A0B2F"/>
    <w:rsid w:val="009A0B57"/>
    <w:rsid w:val="009A0C10"/>
    <w:rsid w:val="009A0C53"/>
    <w:rsid w:val="009A0C6A"/>
    <w:rsid w:val="009A0CAA"/>
    <w:rsid w:val="009A0D19"/>
    <w:rsid w:val="009A0DBD"/>
    <w:rsid w:val="009A0E3E"/>
    <w:rsid w:val="009A0E5F"/>
    <w:rsid w:val="009A0E84"/>
    <w:rsid w:val="009A0F26"/>
    <w:rsid w:val="009A0F5A"/>
    <w:rsid w:val="009A100C"/>
    <w:rsid w:val="009A10BF"/>
    <w:rsid w:val="009A1155"/>
    <w:rsid w:val="009A11B7"/>
    <w:rsid w:val="009A11D5"/>
    <w:rsid w:val="009A11FA"/>
    <w:rsid w:val="009A133B"/>
    <w:rsid w:val="009A136D"/>
    <w:rsid w:val="009A13A2"/>
    <w:rsid w:val="009A13E7"/>
    <w:rsid w:val="009A1423"/>
    <w:rsid w:val="009A145A"/>
    <w:rsid w:val="009A1593"/>
    <w:rsid w:val="009A1649"/>
    <w:rsid w:val="009A1654"/>
    <w:rsid w:val="009A16C2"/>
    <w:rsid w:val="009A16E3"/>
    <w:rsid w:val="009A176C"/>
    <w:rsid w:val="009A1782"/>
    <w:rsid w:val="009A17A5"/>
    <w:rsid w:val="009A17B8"/>
    <w:rsid w:val="009A180D"/>
    <w:rsid w:val="009A1838"/>
    <w:rsid w:val="009A1A0B"/>
    <w:rsid w:val="009A1A1A"/>
    <w:rsid w:val="009A1A74"/>
    <w:rsid w:val="009A1ACA"/>
    <w:rsid w:val="009A1CD1"/>
    <w:rsid w:val="009A1CFA"/>
    <w:rsid w:val="009A1E21"/>
    <w:rsid w:val="009A1E47"/>
    <w:rsid w:val="009A1F28"/>
    <w:rsid w:val="009A203D"/>
    <w:rsid w:val="009A227F"/>
    <w:rsid w:val="009A22F1"/>
    <w:rsid w:val="009A2460"/>
    <w:rsid w:val="009A24A5"/>
    <w:rsid w:val="009A24C9"/>
    <w:rsid w:val="009A256A"/>
    <w:rsid w:val="009A2661"/>
    <w:rsid w:val="009A26FB"/>
    <w:rsid w:val="009A273B"/>
    <w:rsid w:val="009A2772"/>
    <w:rsid w:val="009A27E6"/>
    <w:rsid w:val="009A2885"/>
    <w:rsid w:val="009A28DC"/>
    <w:rsid w:val="009A2982"/>
    <w:rsid w:val="009A2A51"/>
    <w:rsid w:val="009A2A85"/>
    <w:rsid w:val="009A2A8C"/>
    <w:rsid w:val="009A2AA3"/>
    <w:rsid w:val="009A2B61"/>
    <w:rsid w:val="009A2B7F"/>
    <w:rsid w:val="009A2B8C"/>
    <w:rsid w:val="009A2C0F"/>
    <w:rsid w:val="009A2D3C"/>
    <w:rsid w:val="009A2D76"/>
    <w:rsid w:val="009A2D9C"/>
    <w:rsid w:val="009A2E18"/>
    <w:rsid w:val="009A2F87"/>
    <w:rsid w:val="009A2F95"/>
    <w:rsid w:val="009A303A"/>
    <w:rsid w:val="009A3095"/>
    <w:rsid w:val="009A30F4"/>
    <w:rsid w:val="009A30F9"/>
    <w:rsid w:val="009A3235"/>
    <w:rsid w:val="009A32C2"/>
    <w:rsid w:val="009A3328"/>
    <w:rsid w:val="009A33D1"/>
    <w:rsid w:val="009A34B6"/>
    <w:rsid w:val="009A357D"/>
    <w:rsid w:val="009A35B9"/>
    <w:rsid w:val="009A35D7"/>
    <w:rsid w:val="009A360D"/>
    <w:rsid w:val="009A36BA"/>
    <w:rsid w:val="009A3794"/>
    <w:rsid w:val="009A37D1"/>
    <w:rsid w:val="009A392A"/>
    <w:rsid w:val="009A3968"/>
    <w:rsid w:val="009A3AC8"/>
    <w:rsid w:val="009A3BDE"/>
    <w:rsid w:val="009A3DDC"/>
    <w:rsid w:val="009A3F35"/>
    <w:rsid w:val="009A3FFB"/>
    <w:rsid w:val="009A401E"/>
    <w:rsid w:val="009A409D"/>
    <w:rsid w:val="009A417D"/>
    <w:rsid w:val="009A4234"/>
    <w:rsid w:val="009A4461"/>
    <w:rsid w:val="009A45F5"/>
    <w:rsid w:val="009A465E"/>
    <w:rsid w:val="009A46BB"/>
    <w:rsid w:val="009A4764"/>
    <w:rsid w:val="009A48F0"/>
    <w:rsid w:val="009A4956"/>
    <w:rsid w:val="009A4960"/>
    <w:rsid w:val="009A49AE"/>
    <w:rsid w:val="009A49BD"/>
    <w:rsid w:val="009A4A1E"/>
    <w:rsid w:val="009A4B8B"/>
    <w:rsid w:val="009A4BD6"/>
    <w:rsid w:val="009A4C0C"/>
    <w:rsid w:val="009A4C20"/>
    <w:rsid w:val="009A4C3E"/>
    <w:rsid w:val="009A4CE8"/>
    <w:rsid w:val="009A4D57"/>
    <w:rsid w:val="009A4D74"/>
    <w:rsid w:val="009A4E8F"/>
    <w:rsid w:val="009A4E98"/>
    <w:rsid w:val="009A4EEE"/>
    <w:rsid w:val="009A4EF5"/>
    <w:rsid w:val="009A4F0C"/>
    <w:rsid w:val="009A4F3C"/>
    <w:rsid w:val="009A4F56"/>
    <w:rsid w:val="009A512C"/>
    <w:rsid w:val="009A51FC"/>
    <w:rsid w:val="009A5222"/>
    <w:rsid w:val="009A5297"/>
    <w:rsid w:val="009A52EF"/>
    <w:rsid w:val="009A5411"/>
    <w:rsid w:val="009A545F"/>
    <w:rsid w:val="009A5489"/>
    <w:rsid w:val="009A54DF"/>
    <w:rsid w:val="009A553D"/>
    <w:rsid w:val="009A55D0"/>
    <w:rsid w:val="009A568D"/>
    <w:rsid w:val="009A56D0"/>
    <w:rsid w:val="009A580E"/>
    <w:rsid w:val="009A5850"/>
    <w:rsid w:val="009A5A00"/>
    <w:rsid w:val="009A5A06"/>
    <w:rsid w:val="009A5A51"/>
    <w:rsid w:val="009A5AB0"/>
    <w:rsid w:val="009A5AB9"/>
    <w:rsid w:val="009A5B34"/>
    <w:rsid w:val="009A5B49"/>
    <w:rsid w:val="009A5B54"/>
    <w:rsid w:val="009A5B77"/>
    <w:rsid w:val="009A5B91"/>
    <w:rsid w:val="009A5C3B"/>
    <w:rsid w:val="009A5CE0"/>
    <w:rsid w:val="009A5D85"/>
    <w:rsid w:val="009A5E29"/>
    <w:rsid w:val="009A5E8D"/>
    <w:rsid w:val="009A5EF2"/>
    <w:rsid w:val="009A5F47"/>
    <w:rsid w:val="009A5F54"/>
    <w:rsid w:val="009A5FA5"/>
    <w:rsid w:val="009A5FC6"/>
    <w:rsid w:val="009A606B"/>
    <w:rsid w:val="009A611A"/>
    <w:rsid w:val="009A61D9"/>
    <w:rsid w:val="009A62C1"/>
    <w:rsid w:val="009A633B"/>
    <w:rsid w:val="009A648A"/>
    <w:rsid w:val="009A651B"/>
    <w:rsid w:val="009A6524"/>
    <w:rsid w:val="009A659F"/>
    <w:rsid w:val="009A66B5"/>
    <w:rsid w:val="009A66E9"/>
    <w:rsid w:val="009A671D"/>
    <w:rsid w:val="009A6861"/>
    <w:rsid w:val="009A6878"/>
    <w:rsid w:val="009A68E6"/>
    <w:rsid w:val="009A69A0"/>
    <w:rsid w:val="009A6C01"/>
    <w:rsid w:val="009A6C0D"/>
    <w:rsid w:val="009A6C55"/>
    <w:rsid w:val="009A6C8C"/>
    <w:rsid w:val="009A6CF8"/>
    <w:rsid w:val="009A6E41"/>
    <w:rsid w:val="009A6E9C"/>
    <w:rsid w:val="009A6EF1"/>
    <w:rsid w:val="009A6F30"/>
    <w:rsid w:val="009A72B1"/>
    <w:rsid w:val="009A72B2"/>
    <w:rsid w:val="009A750C"/>
    <w:rsid w:val="009A7520"/>
    <w:rsid w:val="009A7578"/>
    <w:rsid w:val="009A76BA"/>
    <w:rsid w:val="009A771A"/>
    <w:rsid w:val="009A7736"/>
    <w:rsid w:val="009A775D"/>
    <w:rsid w:val="009A77E1"/>
    <w:rsid w:val="009A77FF"/>
    <w:rsid w:val="009A7807"/>
    <w:rsid w:val="009A780C"/>
    <w:rsid w:val="009A787A"/>
    <w:rsid w:val="009A78DE"/>
    <w:rsid w:val="009A793F"/>
    <w:rsid w:val="009A7948"/>
    <w:rsid w:val="009A7A0E"/>
    <w:rsid w:val="009A7AAA"/>
    <w:rsid w:val="009A7AE9"/>
    <w:rsid w:val="009A7B8A"/>
    <w:rsid w:val="009A7C4A"/>
    <w:rsid w:val="009A7C5E"/>
    <w:rsid w:val="009A7C9B"/>
    <w:rsid w:val="009A7CD2"/>
    <w:rsid w:val="009A7D28"/>
    <w:rsid w:val="009A7DF4"/>
    <w:rsid w:val="009A7E64"/>
    <w:rsid w:val="009A7E6F"/>
    <w:rsid w:val="009A7E70"/>
    <w:rsid w:val="009A7EB0"/>
    <w:rsid w:val="009A7ED9"/>
    <w:rsid w:val="009B008B"/>
    <w:rsid w:val="009B00A9"/>
    <w:rsid w:val="009B00B0"/>
    <w:rsid w:val="009B0146"/>
    <w:rsid w:val="009B0169"/>
    <w:rsid w:val="009B01B4"/>
    <w:rsid w:val="009B0248"/>
    <w:rsid w:val="009B0361"/>
    <w:rsid w:val="009B0394"/>
    <w:rsid w:val="009B03A6"/>
    <w:rsid w:val="009B03EB"/>
    <w:rsid w:val="009B0468"/>
    <w:rsid w:val="009B0563"/>
    <w:rsid w:val="009B0573"/>
    <w:rsid w:val="009B05DE"/>
    <w:rsid w:val="009B0650"/>
    <w:rsid w:val="009B0762"/>
    <w:rsid w:val="009B08CB"/>
    <w:rsid w:val="009B08D4"/>
    <w:rsid w:val="009B0907"/>
    <w:rsid w:val="009B0926"/>
    <w:rsid w:val="009B0959"/>
    <w:rsid w:val="009B09D4"/>
    <w:rsid w:val="009B0A18"/>
    <w:rsid w:val="009B0A1F"/>
    <w:rsid w:val="009B0A57"/>
    <w:rsid w:val="009B0A7B"/>
    <w:rsid w:val="009B0AB3"/>
    <w:rsid w:val="009B0BA2"/>
    <w:rsid w:val="009B0C5C"/>
    <w:rsid w:val="009B0E26"/>
    <w:rsid w:val="009B0E78"/>
    <w:rsid w:val="009B111A"/>
    <w:rsid w:val="009B11B5"/>
    <w:rsid w:val="009B1251"/>
    <w:rsid w:val="009B1294"/>
    <w:rsid w:val="009B12F9"/>
    <w:rsid w:val="009B1389"/>
    <w:rsid w:val="009B13DD"/>
    <w:rsid w:val="009B14A1"/>
    <w:rsid w:val="009B14B4"/>
    <w:rsid w:val="009B163B"/>
    <w:rsid w:val="009B1672"/>
    <w:rsid w:val="009B17B0"/>
    <w:rsid w:val="009B17D5"/>
    <w:rsid w:val="009B17FE"/>
    <w:rsid w:val="009B1848"/>
    <w:rsid w:val="009B18A2"/>
    <w:rsid w:val="009B1903"/>
    <w:rsid w:val="009B1962"/>
    <w:rsid w:val="009B19AB"/>
    <w:rsid w:val="009B19D2"/>
    <w:rsid w:val="009B1A6B"/>
    <w:rsid w:val="009B1B3E"/>
    <w:rsid w:val="009B1BD5"/>
    <w:rsid w:val="009B1C2B"/>
    <w:rsid w:val="009B1C72"/>
    <w:rsid w:val="009B1C7D"/>
    <w:rsid w:val="009B1D78"/>
    <w:rsid w:val="009B1DCD"/>
    <w:rsid w:val="009B1E8E"/>
    <w:rsid w:val="009B2032"/>
    <w:rsid w:val="009B2042"/>
    <w:rsid w:val="009B20DC"/>
    <w:rsid w:val="009B20F8"/>
    <w:rsid w:val="009B21B6"/>
    <w:rsid w:val="009B23A6"/>
    <w:rsid w:val="009B23C0"/>
    <w:rsid w:val="009B23C9"/>
    <w:rsid w:val="009B23FA"/>
    <w:rsid w:val="009B248B"/>
    <w:rsid w:val="009B251E"/>
    <w:rsid w:val="009B2573"/>
    <w:rsid w:val="009B2575"/>
    <w:rsid w:val="009B25C5"/>
    <w:rsid w:val="009B25EA"/>
    <w:rsid w:val="009B2609"/>
    <w:rsid w:val="009B2657"/>
    <w:rsid w:val="009B26A8"/>
    <w:rsid w:val="009B271A"/>
    <w:rsid w:val="009B272B"/>
    <w:rsid w:val="009B2780"/>
    <w:rsid w:val="009B27AF"/>
    <w:rsid w:val="009B27E0"/>
    <w:rsid w:val="009B28CF"/>
    <w:rsid w:val="009B28DA"/>
    <w:rsid w:val="009B297E"/>
    <w:rsid w:val="009B29B0"/>
    <w:rsid w:val="009B29F5"/>
    <w:rsid w:val="009B2A19"/>
    <w:rsid w:val="009B2A62"/>
    <w:rsid w:val="009B2A83"/>
    <w:rsid w:val="009B2B47"/>
    <w:rsid w:val="009B2BD4"/>
    <w:rsid w:val="009B2C6D"/>
    <w:rsid w:val="009B2D32"/>
    <w:rsid w:val="009B2DCC"/>
    <w:rsid w:val="009B2DEC"/>
    <w:rsid w:val="009B2FA0"/>
    <w:rsid w:val="009B308C"/>
    <w:rsid w:val="009B30DE"/>
    <w:rsid w:val="009B3168"/>
    <w:rsid w:val="009B3456"/>
    <w:rsid w:val="009B347A"/>
    <w:rsid w:val="009B34AF"/>
    <w:rsid w:val="009B3540"/>
    <w:rsid w:val="009B3638"/>
    <w:rsid w:val="009B37A4"/>
    <w:rsid w:val="009B383C"/>
    <w:rsid w:val="009B38C6"/>
    <w:rsid w:val="009B3A24"/>
    <w:rsid w:val="009B3A64"/>
    <w:rsid w:val="009B3A70"/>
    <w:rsid w:val="009B3AEB"/>
    <w:rsid w:val="009B3B39"/>
    <w:rsid w:val="009B3BD7"/>
    <w:rsid w:val="009B3BFE"/>
    <w:rsid w:val="009B3C8B"/>
    <w:rsid w:val="009B3DC5"/>
    <w:rsid w:val="009B3E4C"/>
    <w:rsid w:val="009B3E7F"/>
    <w:rsid w:val="009B3EE8"/>
    <w:rsid w:val="009B3EEB"/>
    <w:rsid w:val="009B3F7A"/>
    <w:rsid w:val="009B3F7F"/>
    <w:rsid w:val="009B4099"/>
    <w:rsid w:val="009B4137"/>
    <w:rsid w:val="009B413C"/>
    <w:rsid w:val="009B41F1"/>
    <w:rsid w:val="009B41FB"/>
    <w:rsid w:val="009B4252"/>
    <w:rsid w:val="009B4264"/>
    <w:rsid w:val="009B440D"/>
    <w:rsid w:val="009B4441"/>
    <w:rsid w:val="009B444F"/>
    <w:rsid w:val="009B449A"/>
    <w:rsid w:val="009B44C4"/>
    <w:rsid w:val="009B4523"/>
    <w:rsid w:val="009B4567"/>
    <w:rsid w:val="009B4599"/>
    <w:rsid w:val="009B45BC"/>
    <w:rsid w:val="009B45BE"/>
    <w:rsid w:val="009B45F0"/>
    <w:rsid w:val="009B468A"/>
    <w:rsid w:val="009B46C8"/>
    <w:rsid w:val="009B476B"/>
    <w:rsid w:val="009B47C5"/>
    <w:rsid w:val="009B49B3"/>
    <w:rsid w:val="009B49B6"/>
    <w:rsid w:val="009B4A0C"/>
    <w:rsid w:val="009B4AE7"/>
    <w:rsid w:val="009B4B04"/>
    <w:rsid w:val="009B4B40"/>
    <w:rsid w:val="009B4CDA"/>
    <w:rsid w:val="009B4DCA"/>
    <w:rsid w:val="009B4E67"/>
    <w:rsid w:val="009B4E72"/>
    <w:rsid w:val="009B4EB3"/>
    <w:rsid w:val="009B4F5B"/>
    <w:rsid w:val="009B4F69"/>
    <w:rsid w:val="009B4FB3"/>
    <w:rsid w:val="009B5002"/>
    <w:rsid w:val="009B50DE"/>
    <w:rsid w:val="009B5244"/>
    <w:rsid w:val="009B5266"/>
    <w:rsid w:val="009B52DE"/>
    <w:rsid w:val="009B5368"/>
    <w:rsid w:val="009B53D8"/>
    <w:rsid w:val="009B541A"/>
    <w:rsid w:val="009B5441"/>
    <w:rsid w:val="009B5443"/>
    <w:rsid w:val="009B5449"/>
    <w:rsid w:val="009B5476"/>
    <w:rsid w:val="009B54AA"/>
    <w:rsid w:val="009B54EE"/>
    <w:rsid w:val="009B5507"/>
    <w:rsid w:val="009B5524"/>
    <w:rsid w:val="009B5571"/>
    <w:rsid w:val="009B55E0"/>
    <w:rsid w:val="009B56C5"/>
    <w:rsid w:val="009B5725"/>
    <w:rsid w:val="009B572D"/>
    <w:rsid w:val="009B5784"/>
    <w:rsid w:val="009B579D"/>
    <w:rsid w:val="009B5889"/>
    <w:rsid w:val="009B589F"/>
    <w:rsid w:val="009B59AF"/>
    <w:rsid w:val="009B59F1"/>
    <w:rsid w:val="009B59F5"/>
    <w:rsid w:val="009B5A34"/>
    <w:rsid w:val="009B5A7E"/>
    <w:rsid w:val="009B5BA2"/>
    <w:rsid w:val="009B5C14"/>
    <w:rsid w:val="009B5C51"/>
    <w:rsid w:val="009B5DB4"/>
    <w:rsid w:val="009B5E73"/>
    <w:rsid w:val="009B5F92"/>
    <w:rsid w:val="009B5FE5"/>
    <w:rsid w:val="009B6020"/>
    <w:rsid w:val="009B6022"/>
    <w:rsid w:val="009B60DC"/>
    <w:rsid w:val="009B614D"/>
    <w:rsid w:val="009B637C"/>
    <w:rsid w:val="009B6385"/>
    <w:rsid w:val="009B6415"/>
    <w:rsid w:val="009B647C"/>
    <w:rsid w:val="009B64F7"/>
    <w:rsid w:val="009B6584"/>
    <w:rsid w:val="009B65B4"/>
    <w:rsid w:val="009B65D3"/>
    <w:rsid w:val="009B669A"/>
    <w:rsid w:val="009B6727"/>
    <w:rsid w:val="009B6897"/>
    <w:rsid w:val="009B68C7"/>
    <w:rsid w:val="009B694C"/>
    <w:rsid w:val="009B6A97"/>
    <w:rsid w:val="009B6B70"/>
    <w:rsid w:val="009B6B82"/>
    <w:rsid w:val="009B6B93"/>
    <w:rsid w:val="009B6CAE"/>
    <w:rsid w:val="009B6D94"/>
    <w:rsid w:val="009B6DDF"/>
    <w:rsid w:val="009B6E8B"/>
    <w:rsid w:val="009B7029"/>
    <w:rsid w:val="009B70A0"/>
    <w:rsid w:val="009B70CC"/>
    <w:rsid w:val="009B711B"/>
    <w:rsid w:val="009B724F"/>
    <w:rsid w:val="009B728A"/>
    <w:rsid w:val="009B7379"/>
    <w:rsid w:val="009B7433"/>
    <w:rsid w:val="009B75C1"/>
    <w:rsid w:val="009B765D"/>
    <w:rsid w:val="009B7756"/>
    <w:rsid w:val="009B77BD"/>
    <w:rsid w:val="009B78A9"/>
    <w:rsid w:val="009B79B2"/>
    <w:rsid w:val="009B7A5C"/>
    <w:rsid w:val="009B7A6A"/>
    <w:rsid w:val="009B7A84"/>
    <w:rsid w:val="009B7C75"/>
    <w:rsid w:val="009B7C86"/>
    <w:rsid w:val="009B7F74"/>
    <w:rsid w:val="009B7FC1"/>
    <w:rsid w:val="009C0016"/>
    <w:rsid w:val="009C00A0"/>
    <w:rsid w:val="009C0112"/>
    <w:rsid w:val="009C012A"/>
    <w:rsid w:val="009C01F2"/>
    <w:rsid w:val="009C029A"/>
    <w:rsid w:val="009C0310"/>
    <w:rsid w:val="009C0377"/>
    <w:rsid w:val="009C03E4"/>
    <w:rsid w:val="009C04C2"/>
    <w:rsid w:val="009C04D3"/>
    <w:rsid w:val="009C04EE"/>
    <w:rsid w:val="009C04FE"/>
    <w:rsid w:val="009C05B9"/>
    <w:rsid w:val="009C063F"/>
    <w:rsid w:val="009C0865"/>
    <w:rsid w:val="009C0A4C"/>
    <w:rsid w:val="009C0C16"/>
    <w:rsid w:val="009C0C63"/>
    <w:rsid w:val="009C0C65"/>
    <w:rsid w:val="009C0C97"/>
    <w:rsid w:val="009C0D23"/>
    <w:rsid w:val="009C0DF5"/>
    <w:rsid w:val="009C0E57"/>
    <w:rsid w:val="009C0EC0"/>
    <w:rsid w:val="009C0F03"/>
    <w:rsid w:val="009C0FDC"/>
    <w:rsid w:val="009C0FE2"/>
    <w:rsid w:val="009C0FFF"/>
    <w:rsid w:val="009C1078"/>
    <w:rsid w:val="009C10AA"/>
    <w:rsid w:val="009C10C1"/>
    <w:rsid w:val="009C11BF"/>
    <w:rsid w:val="009C11E7"/>
    <w:rsid w:val="009C12F5"/>
    <w:rsid w:val="009C133F"/>
    <w:rsid w:val="009C13A6"/>
    <w:rsid w:val="009C14D5"/>
    <w:rsid w:val="009C15B6"/>
    <w:rsid w:val="009C167B"/>
    <w:rsid w:val="009C168C"/>
    <w:rsid w:val="009C16EC"/>
    <w:rsid w:val="009C16FE"/>
    <w:rsid w:val="009C171E"/>
    <w:rsid w:val="009C174D"/>
    <w:rsid w:val="009C1758"/>
    <w:rsid w:val="009C17EF"/>
    <w:rsid w:val="009C190F"/>
    <w:rsid w:val="009C1A86"/>
    <w:rsid w:val="009C1A8D"/>
    <w:rsid w:val="009C1B97"/>
    <w:rsid w:val="009C1BD9"/>
    <w:rsid w:val="009C1C04"/>
    <w:rsid w:val="009C1C70"/>
    <w:rsid w:val="009C1D63"/>
    <w:rsid w:val="009C1DB8"/>
    <w:rsid w:val="009C1DC7"/>
    <w:rsid w:val="009C1E34"/>
    <w:rsid w:val="009C1E3D"/>
    <w:rsid w:val="009C1E66"/>
    <w:rsid w:val="009C1E9C"/>
    <w:rsid w:val="009C1F5A"/>
    <w:rsid w:val="009C1F99"/>
    <w:rsid w:val="009C1FC1"/>
    <w:rsid w:val="009C2018"/>
    <w:rsid w:val="009C205D"/>
    <w:rsid w:val="009C209D"/>
    <w:rsid w:val="009C20A5"/>
    <w:rsid w:val="009C20C3"/>
    <w:rsid w:val="009C20EE"/>
    <w:rsid w:val="009C2109"/>
    <w:rsid w:val="009C21C5"/>
    <w:rsid w:val="009C222B"/>
    <w:rsid w:val="009C22C9"/>
    <w:rsid w:val="009C22DA"/>
    <w:rsid w:val="009C22DB"/>
    <w:rsid w:val="009C232A"/>
    <w:rsid w:val="009C237D"/>
    <w:rsid w:val="009C23A4"/>
    <w:rsid w:val="009C23B4"/>
    <w:rsid w:val="009C24A8"/>
    <w:rsid w:val="009C24B0"/>
    <w:rsid w:val="009C251E"/>
    <w:rsid w:val="009C2557"/>
    <w:rsid w:val="009C2584"/>
    <w:rsid w:val="009C25EA"/>
    <w:rsid w:val="009C273A"/>
    <w:rsid w:val="009C2891"/>
    <w:rsid w:val="009C294D"/>
    <w:rsid w:val="009C29A3"/>
    <w:rsid w:val="009C29EE"/>
    <w:rsid w:val="009C2B07"/>
    <w:rsid w:val="009C2B87"/>
    <w:rsid w:val="009C2BB7"/>
    <w:rsid w:val="009C2CE5"/>
    <w:rsid w:val="009C2CF7"/>
    <w:rsid w:val="009C2D49"/>
    <w:rsid w:val="009C2DD6"/>
    <w:rsid w:val="009C2E41"/>
    <w:rsid w:val="009C2EB8"/>
    <w:rsid w:val="009C2F8F"/>
    <w:rsid w:val="009C2FFB"/>
    <w:rsid w:val="009C2FFF"/>
    <w:rsid w:val="009C305C"/>
    <w:rsid w:val="009C30B1"/>
    <w:rsid w:val="009C312C"/>
    <w:rsid w:val="009C3145"/>
    <w:rsid w:val="009C31A1"/>
    <w:rsid w:val="009C31A9"/>
    <w:rsid w:val="009C327C"/>
    <w:rsid w:val="009C32F9"/>
    <w:rsid w:val="009C3393"/>
    <w:rsid w:val="009C343C"/>
    <w:rsid w:val="009C3528"/>
    <w:rsid w:val="009C35DB"/>
    <w:rsid w:val="009C35F8"/>
    <w:rsid w:val="009C361B"/>
    <w:rsid w:val="009C36E8"/>
    <w:rsid w:val="009C36FD"/>
    <w:rsid w:val="009C3789"/>
    <w:rsid w:val="009C389B"/>
    <w:rsid w:val="009C38CA"/>
    <w:rsid w:val="009C394A"/>
    <w:rsid w:val="009C39C3"/>
    <w:rsid w:val="009C3A32"/>
    <w:rsid w:val="009C3A61"/>
    <w:rsid w:val="009C3ABE"/>
    <w:rsid w:val="009C3D48"/>
    <w:rsid w:val="009C3E18"/>
    <w:rsid w:val="009C3E42"/>
    <w:rsid w:val="009C3E6D"/>
    <w:rsid w:val="009C3E7D"/>
    <w:rsid w:val="009C3FB9"/>
    <w:rsid w:val="009C3FD4"/>
    <w:rsid w:val="009C406D"/>
    <w:rsid w:val="009C40C5"/>
    <w:rsid w:val="009C41C7"/>
    <w:rsid w:val="009C4208"/>
    <w:rsid w:val="009C42C2"/>
    <w:rsid w:val="009C42F6"/>
    <w:rsid w:val="009C43DA"/>
    <w:rsid w:val="009C4433"/>
    <w:rsid w:val="009C463C"/>
    <w:rsid w:val="009C4651"/>
    <w:rsid w:val="009C469D"/>
    <w:rsid w:val="009C47CF"/>
    <w:rsid w:val="009C47D4"/>
    <w:rsid w:val="009C47E1"/>
    <w:rsid w:val="009C47F9"/>
    <w:rsid w:val="009C488D"/>
    <w:rsid w:val="009C48BE"/>
    <w:rsid w:val="009C4933"/>
    <w:rsid w:val="009C4990"/>
    <w:rsid w:val="009C4993"/>
    <w:rsid w:val="009C4B53"/>
    <w:rsid w:val="009C4B55"/>
    <w:rsid w:val="009C4BE8"/>
    <w:rsid w:val="009C4C79"/>
    <w:rsid w:val="009C4CA8"/>
    <w:rsid w:val="009C4CDF"/>
    <w:rsid w:val="009C4D1E"/>
    <w:rsid w:val="009C4D42"/>
    <w:rsid w:val="009C4D8A"/>
    <w:rsid w:val="009C4D9C"/>
    <w:rsid w:val="009C4DED"/>
    <w:rsid w:val="009C4E21"/>
    <w:rsid w:val="009C4E5C"/>
    <w:rsid w:val="009C4EC5"/>
    <w:rsid w:val="009C4F80"/>
    <w:rsid w:val="009C4F85"/>
    <w:rsid w:val="009C4FEB"/>
    <w:rsid w:val="009C50E9"/>
    <w:rsid w:val="009C516D"/>
    <w:rsid w:val="009C51BD"/>
    <w:rsid w:val="009C5262"/>
    <w:rsid w:val="009C52A3"/>
    <w:rsid w:val="009C5341"/>
    <w:rsid w:val="009C5391"/>
    <w:rsid w:val="009C53BB"/>
    <w:rsid w:val="009C5507"/>
    <w:rsid w:val="009C558B"/>
    <w:rsid w:val="009C5704"/>
    <w:rsid w:val="009C581D"/>
    <w:rsid w:val="009C582A"/>
    <w:rsid w:val="009C5876"/>
    <w:rsid w:val="009C58FF"/>
    <w:rsid w:val="009C59D3"/>
    <w:rsid w:val="009C5A08"/>
    <w:rsid w:val="009C5A19"/>
    <w:rsid w:val="009C5A39"/>
    <w:rsid w:val="009C5A58"/>
    <w:rsid w:val="009C5AF4"/>
    <w:rsid w:val="009C5C58"/>
    <w:rsid w:val="009C5D37"/>
    <w:rsid w:val="009C5D3E"/>
    <w:rsid w:val="009C5D97"/>
    <w:rsid w:val="009C5E59"/>
    <w:rsid w:val="009C5E92"/>
    <w:rsid w:val="009C5EF5"/>
    <w:rsid w:val="009C5F6A"/>
    <w:rsid w:val="009C5F88"/>
    <w:rsid w:val="009C6092"/>
    <w:rsid w:val="009C60A0"/>
    <w:rsid w:val="009C60B3"/>
    <w:rsid w:val="009C615B"/>
    <w:rsid w:val="009C62B1"/>
    <w:rsid w:val="009C62D9"/>
    <w:rsid w:val="009C6496"/>
    <w:rsid w:val="009C660C"/>
    <w:rsid w:val="009C6653"/>
    <w:rsid w:val="009C6674"/>
    <w:rsid w:val="009C6722"/>
    <w:rsid w:val="009C6731"/>
    <w:rsid w:val="009C6753"/>
    <w:rsid w:val="009C6754"/>
    <w:rsid w:val="009C6799"/>
    <w:rsid w:val="009C683C"/>
    <w:rsid w:val="009C68C0"/>
    <w:rsid w:val="009C6911"/>
    <w:rsid w:val="009C69A2"/>
    <w:rsid w:val="009C69E5"/>
    <w:rsid w:val="009C6A62"/>
    <w:rsid w:val="009C6AD2"/>
    <w:rsid w:val="009C6BB8"/>
    <w:rsid w:val="009C6BE9"/>
    <w:rsid w:val="009C6C4C"/>
    <w:rsid w:val="009C6CD6"/>
    <w:rsid w:val="009C6E2C"/>
    <w:rsid w:val="009C6E8F"/>
    <w:rsid w:val="009C6EB5"/>
    <w:rsid w:val="009C711F"/>
    <w:rsid w:val="009C718E"/>
    <w:rsid w:val="009C71DA"/>
    <w:rsid w:val="009C7274"/>
    <w:rsid w:val="009C728A"/>
    <w:rsid w:val="009C728B"/>
    <w:rsid w:val="009C728C"/>
    <w:rsid w:val="009C72EB"/>
    <w:rsid w:val="009C7303"/>
    <w:rsid w:val="009C7415"/>
    <w:rsid w:val="009C742B"/>
    <w:rsid w:val="009C74F4"/>
    <w:rsid w:val="009C7524"/>
    <w:rsid w:val="009C752A"/>
    <w:rsid w:val="009C7582"/>
    <w:rsid w:val="009C7672"/>
    <w:rsid w:val="009C769C"/>
    <w:rsid w:val="009C771D"/>
    <w:rsid w:val="009C798A"/>
    <w:rsid w:val="009C79DD"/>
    <w:rsid w:val="009C7A33"/>
    <w:rsid w:val="009C7ADF"/>
    <w:rsid w:val="009C7AE6"/>
    <w:rsid w:val="009C7B59"/>
    <w:rsid w:val="009C7BF6"/>
    <w:rsid w:val="009C7CCD"/>
    <w:rsid w:val="009C7D4F"/>
    <w:rsid w:val="009C7D80"/>
    <w:rsid w:val="009C7DA9"/>
    <w:rsid w:val="009C7DDB"/>
    <w:rsid w:val="009C7F20"/>
    <w:rsid w:val="009C7FA2"/>
    <w:rsid w:val="009D0037"/>
    <w:rsid w:val="009D006B"/>
    <w:rsid w:val="009D0175"/>
    <w:rsid w:val="009D020B"/>
    <w:rsid w:val="009D021B"/>
    <w:rsid w:val="009D0268"/>
    <w:rsid w:val="009D0520"/>
    <w:rsid w:val="009D056A"/>
    <w:rsid w:val="009D062D"/>
    <w:rsid w:val="009D0692"/>
    <w:rsid w:val="009D06E0"/>
    <w:rsid w:val="009D06E2"/>
    <w:rsid w:val="009D06E3"/>
    <w:rsid w:val="009D0795"/>
    <w:rsid w:val="009D079B"/>
    <w:rsid w:val="009D081C"/>
    <w:rsid w:val="009D09D8"/>
    <w:rsid w:val="009D0B35"/>
    <w:rsid w:val="009D0BAD"/>
    <w:rsid w:val="009D0BEE"/>
    <w:rsid w:val="009D0CA9"/>
    <w:rsid w:val="009D0CAB"/>
    <w:rsid w:val="009D0CCD"/>
    <w:rsid w:val="009D0E9D"/>
    <w:rsid w:val="009D0EC4"/>
    <w:rsid w:val="009D0EDB"/>
    <w:rsid w:val="009D0EED"/>
    <w:rsid w:val="009D10C6"/>
    <w:rsid w:val="009D1198"/>
    <w:rsid w:val="009D121D"/>
    <w:rsid w:val="009D12DA"/>
    <w:rsid w:val="009D12ED"/>
    <w:rsid w:val="009D13A4"/>
    <w:rsid w:val="009D13B7"/>
    <w:rsid w:val="009D14E7"/>
    <w:rsid w:val="009D155F"/>
    <w:rsid w:val="009D1605"/>
    <w:rsid w:val="009D1639"/>
    <w:rsid w:val="009D16B9"/>
    <w:rsid w:val="009D16E4"/>
    <w:rsid w:val="009D17B8"/>
    <w:rsid w:val="009D17D7"/>
    <w:rsid w:val="009D17F5"/>
    <w:rsid w:val="009D183B"/>
    <w:rsid w:val="009D1921"/>
    <w:rsid w:val="009D1923"/>
    <w:rsid w:val="009D1AC7"/>
    <w:rsid w:val="009D1BF6"/>
    <w:rsid w:val="009D1C45"/>
    <w:rsid w:val="009D1C67"/>
    <w:rsid w:val="009D1C7A"/>
    <w:rsid w:val="009D1CE7"/>
    <w:rsid w:val="009D1D48"/>
    <w:rsid w:val="009D1D97"/>
    <w:rsid w:val="009D1E06"/>
    <w:rsid w:val="009D1F19"/>
    <w:rsid w:val="009D1FE9"/>
    <w:rsid w:val="009D2018"/>
    <w:rsid w:val="009D2084"/>
    <w:rsid w:val="009D2127"/>
    <w:rsid w:val="009D21A0"/>
    <w:rsid w:val="009D21E5"/>
    <w:rsid w:val="009D2206"/>
    <w:rsid w:val="009D2229"/>
    <w:rsid w:val="009D2235"/>
    <w:rsid w:val="009D227C"/>
    <w:rsid w:val="009D2379"/>
    <w:rsid w:val="009D23A7"/>
    <w:rsid w:val="009D23C6"/>
    <w:rsid w:val="009D2428"/>
    <w:rsid w:val="009D24DF"/>
    <w:rsid w:val="009D2542"/>
    <w:rsid w:val="009D2553"/>
    <w:rsid w:val="009D25C7"/>
    <w:rsid w:val="009D260A"/>
    <w:rsid w:val="009D2619"/>
    <w:rsid w:val="009D2621"/>
    <w:rsid w:val="009D262D"/>
    <w:rsid w:val="009D270D"/>
    <w:rsid w:val="009D2850"/>
    <w:rsid w:val="009D28F7"/>
    <w:rsid w:val="009D299A"/>
    <w:rsid w:val="009D29E7"/>
    <w:rsid w:val="009D2A0F"/>
    <w:rsid w:val="009D2A2A"/>
    <w:rsid w:val="009D2AF4"/>
    <w:rsid w:val="009D2B16"/>
    <w:rsid w:val="009D2B2A"/>
    <w:rsid w:val="009D2C3A"/>
    <w:rsid w:val="009D2CD4"/>
    <w:rsid w:val="009D2D50"/>
    <w:rsid w:val="009D2DF2"/>
    <w:rsid w:val="009D2DF9"/>
    <w:rsid w:val="009D2F01"/>
    <w:rsid w:val="009D2F13"/>
    <w:rsid w:val="009D2F48"/>
    <w:rsid w:val="009D2F91"/>
    <w:rsid w:val="009D2FC8"/>
    <w:rsid w:val="009D30C8"/>
    <w:rsid w:val="009D3203"/>
    <w:rsid w:val="009D3250"/>
    <w:rsid w:val="009D33B5"/>
    <w:rsid w:val="009D3510"/>
    <w:rsid w:val="009D3546"/>
    <w:rsid w:val="009D3567"/>
    <w:rsid w:val="009D35C2"/>
    <w:rsid w:val="009D36F2"/>
    <w:rsid w:val="009D3789"/>
    <w:rsid w:val="009D3791"/>
    <w:rsid w:val="009D3805"/>
    <w:rsid w:val="009D393F"/>
    <w:rsid w:val="009D3973"/>
    <w:rsid w:val="009D3982"/>
    <w:rsid w:val="009D39F9"/>
    <w:rsid w:val="009D3A8D"/>
    <w:rsid w:val="009D3AE5"/>
    <w:rsid w:val="009D3B7F"/>
    <w:rsid w:val="009D3B9F"/>
    <w:rsid w:val="009D3BA8"/>
    <w:rsid w:val="009D3BCB"/>
    <w:rsid w:val="009D3C4A"/>
    <w:rsid w:val="009D3CC6"/>
    <w:rsid w:val="009D3F15"/>
    <w:rsid w:val="009D3F2F"/>
    <w:rsid w:val="009D3F44"/>
    <w:rsid w:val="009D3FEE"/>
    <w:rsid w:val="009D4020"/>
    <w:rsid w:val="009D4069"/>
    <w:rsid w:val="009D40DC"/>
    <w:rsid w:val="009D40F2"/>
    <w:rsid w:val="009D4134"/>
    <w:rsid w:val="009D4154"/>
    <w:rsid w:val="009D4162"/>
    <w:rsid w:val="009D416E"/>
    <w:rsid w:val="009D42A4"/>
    <w:rsid w:val="009D42A9"/>
    <w:rsid w:val="009D4313"/>
    <w:rsid w:val="009D438C"/>
    <w:rsid w:val="009D43BD"/>
    <w:rsid w:val="009D4497"/>
    <w:rsid w:val="009D45E5"/>
    <w:rsid w:val="009D46AA"/>
    <w:rsid w:val="009D46C7"/>
    <w:rsid w:val="009D46F4"/>
    <w:rsid w:val="009D481D"/>
    <w:rsid w:val="009D4830"/>
    <w:rsid w:val="009D491A"/>
    <w:rsid w:val="009D499B"/>
    <w:rsid w:val="009D4A04"/>
    <w:rsid w:val="009D4AA0"/>
    <w:rsid w:val="009D4B03"/>
    <w:rsid w:val="009D4B3A"/>
    <w:rsid w:val="009D4C4A"/>
    <w:rsid w:val="009D4C58"/>
    <w:rsid w:val="009D4D4F"/>
    <w:rsid w:val="009D4E6D"/>
    <w:rsid w:val="009D504D"/>
    <w:rsid w:val="009D508C"/>
    <w:rsid w:val="009D50A8"/>
    <w:rsid w:val="009D5139"/>
    <w:rsid w:val="009D51A3"/>
    <w:rsid w:val="009D51C8"/>
    <w:rsid w:val="009D521A"/>
    <w:rsid w:val="009D52B4"/>
    <w:rsid w:val="009D52FD"/>
    <w:rsid w:val="009D535A"/>
    <w:rsid w:val="009D539E"/>
    <w:rsid w:val="009D54B3"/>
    <w:rsid w:val="009D5591"/>
    <w:rsid w:val="009D5613"/>
    <w:rsid w:val="009D5777"/>
    <w:rsid w:val="009D57B9"/>
    <w:rsid w:val="009D588C"/>
    <w:rsid w:val="009D595A"/>
    <w:rsid w:val="009D5A5A"/>
    <w:rsid w:val="009D5B9E"/>
    <w:rsid w:val="009D5CB1"/>
    <w:rsid w:val="009D5E0A"/>
    <w:rsid w:val="009D5E3B"/>
    <w:rsid w:val="009D5E7E"/>
    <w:rsid w:val="009D5F8C"/>
    <w:rsid w:val="009D603C"/>
    <w:rsid w:val="009D60B2"/>
    <w:rsid w:val="009D60D9"/>
    <w:rsid w:val="009D6167"/>
    <w:rsid w:val="009D62A4"/>
    <w:rsid w:val="009D62C2"/>
    <w:rsid w:val="009D632F"/>
    <w:rsid w:val="009D63D2"/>
    <w:rsid w:val="009D6400"/>
    <w:rsid w:val="009D64C9"/>
    <w:rsid w:val="009D6625"/>
    <w:rsid w:val="009D6752"/>
    <w:rsid w:val="009D676C"/>
    <w:rsid w:val="009D67DB"/>
    <w:rsid w:val="009D67E4"/>
    <w:rsid w:val="009D69BD"/>
    <w:rsid w:val="009D6A6C"/>
    <w:rsid w:val="009D6AD9"/>
    <w:rsid w:val="009D6B39"/>
    <w:rsid w:val="009D6B41"/>
    <w:rsid w:val="009D6C22"/>
    <w:rsid w:val="009D6C4B"/>
    <w:rsid w:val="009D6C75"/>
    <w:rsid w:val="009D6C8D"/>
    <w:rsid w:val="009D6D84"/>
    <w:rsid w:val="009D6DD7"/>
    <w:rsid w:val="009D6F85"/>
    <w:rsid w:val="009D6F8E"/>
    <w:rsid w:val="009D6FED"/>
    <w:rsid w:val="009D711A"/>
    <w:rsid w:val="009D71B9"/>
    <w:rsid w:val="009D71EF"/>
    <w:rsid w:val="009D72C5"/>
    <w:rsid w:val="009D7342"/>
    <w:rsid w:val="009D736F"/>
    <w:rsid w:val="009D73B3"/>
    <w:rsid w:val="009D744E"/>
    <w:rsid w:val="009D74CF"/>
    <w:rsid w:val="009D74D2"/>
    <w:rsid w:val="009D74E9"/>
    <w:rsid w:val="009D7506"/>
    <w:rsid w:val="009D7651"/>
    <w:rsid w:val="009D76A6"/>
    <w:rsid w:val="009D76BF"/>
    <w:rsid w:val="009D76EA"/>
    <w:rsid w:val="009D76FA"/>
    <w:rsid w:val="009D7741"/>
    <w:rsid w:val="009D7A16"/>
    <w:rsid w:val="009D7A38"/>
    <w:rsid w:val="009D7A5E"/>
    <w:rsid w:val="009D7C18"/>
    <w:rsid w:val="009D7CB3"/>
    <w:rsid w:val="009D7D15"/>
    <w:rsid w:val="009D7DC4"/>
    <w:rsid w:val="009D7DF0"/>
    <w:rsid w:val="009D7E9C"/>
    <w:rsid w:val="009D7F74"/>
    <w:rsid w:val="009E0032"/>
    <w:rsid w:val="009E0061"/>
    <w:rsid w:val="009E00BC"/>
    <w:rsid w:val="009E00D8"/>
    <w:rsid w:val="009E02A5"/>
    <w:rsid w:val="009E02B1"/>
    <w:rsid w:val="009E02DF"/>
    <w:rsid w:val="009E033A"/>
    <w:rsid w:val="009E0349"/>
    <w:rsid w:val="009E03BA"/>
    <w:rsid w:val="009E03E2"/>
    <w:rsid w:val="009E03E8"/>
    <w:rsid w:val="009E03ED"/>
    <w:rsid w:val="009E0468"/>
    <w:rsid w:val="009E0517"/>
    <w:rsid w:val="009E0595"/>
    <w:rsid w:val="009E05BF"/>
    <w:rsid w:val="009E0615"/>
    <w:rsid w:val="009E06A3"/>
    <w:rsid w:val="009E06B0"/>
    <w:rsid w:val="009E06B5"/>
    <w:rsid w:val="009E06F3"/>
    <w:rsid w:val="009E0742"/>
    <w:rsid w:val="009E075B"/>
    <w:rsid w:val="009E0773"/>
    <w:rsid w:val="009E0779"/>
    <w:rsid w:val="009E07CC"/>
    <w:rsid w:val="009E07EB"/>
    <w:rsid w:val="009E081B"/>
    <w:rsid w:val="009E081F"/>
    <w:rsid w:val="009E087D"/>
    <w:rsid w:val="009E0887"/>
    <w:rsid w:val="009E08CF"/>
    <w:rsid w:val="009E08DB"/>
    <w:rsid w:val="009E0901"/>
    <w:rsid w:val="009E094F"/>
    <w:rsid w:val="009E0989"/>
    <w:rsid w:val="009E0A06"/>
    <w:rsid w:val="009E0B18"/>
    <w:rsid w:val="009E0B73"/>
    <w:rsid w:val="009E0B8E"/>
    <w:rsid w:val="009E0B9E"/>
    <w:rsid w:val="009E0BA5"/>
    <w:rsid w:val="009E0BB1"/>
    <w:rsid w:val="009E0BEE"/>
    <w:rsid w:val="009E0D01"/>
    <w:rsid w:val="009E0E68"/>
    <w:rsid w:val="009E0F18"/>
    <w:rsid w:val="009E0F73"/>
    <w:rsid w:val="009E10F8"/>
    <w:rsid w:val="009E1157"/>
    <w:rsid w:val="009E11F6"/>
    <w:rsid w:val="009E123B"/>
    <w:rsid w:val="009E123C"/>
    <w:rsid w:val="009E129A"/>
    <w:rsid w:val="009E12FD"/>
    <w:rsid w:val="009E1349"/>
    <w:rsid w:val="009E1390"/>
    <w:rsid w:val="009E13AC"/>
    <w:rsid w:val="009E13EF"/>
    <w:rsid w:val="009E144C"/>
    <w:rsid w:val="009E14A0"/>
    <w:rsid w:val="009E14C1"/>
    <w:rsid w:val="009E14DD"/>
    <w:rsid w:val="009E14E1"/>
    <w:rsid w:val="009E1596"/>
    <w:rsid w:val="009E15C3"/>
    <w:rsid w:val="009E15F4"/>
    <w:rsid w:val="009E1629"/>
    <w:rsid w:val="009E164F"/>
    <w:rsid w:val="009E16BE"/>
    <w:rsid w:val="009E16C5"/>
    <w:rsid w:val="009E16D9"/>
    <w:rsid w:val="009E16E1"/>
    <w:rsid w:val="009E1837"/>
    <w:rsid w:val="009E18C6"/>
    <w:rsid w:val="009E1901"/>
    <w:rsid w:val="009E190D"/>
    <w:rsid w:val="009E193D"/>
    <w:rsid w:val="009E1985"/>
    <w:rsid w:val="009E1A18"/>
    <w:rsid w:val="009E1A3B"/>
    <w:rsid w:val="009E1A5F"/>
    <w:rsid w:val="009E1A98"/>
    <w:rsid w:val="009E1AB0"/>
    <w:rsid w:val="009E1B81"/>
    <w:rsid w:val="009E1BBC"/>
    <w:rsid w:val="009E1BFD"/>
    <w:rsid w:val="009E1CA7"/>
    <w:rsid w:val="009E1D5D"/>
    <w:rsid w:val="009E1E7A"/>
    <w:rsid w:val="009E1E8F"/>
    <w:rsid w:val="009E1F4B"/>
    <w:rsid w:val="009E1FB0"/>
    <w:rsid w:val="009E1FDF"/>
    <w:rsid w:val="009E2000"/>
    <w:rsid w:val="009E20D9"/>
    <w:rsid w:val="009E2179"/>
    <w:rsid w:val="009E217D"/>
    <w:rsid w:val="009E21E9"/>
    <w:rsid w:val="009E234E"/>
    <w:rsid w:val="009E23CD"/>
    <w:rsid w:val="009E23ED"/>
    <w:rsid w:val="009E24C5"/>
    <w:rsid w:val="009E25F3"/>
    <w:rsid w:val="009E262C"/>
    <w:rsid w:val="009E276E"/>
    <w:rsid w:val="009E27C6"/>
    <w:rsid w:val="009E27F9"/>
    <w:rsid w:val="009E29C0"/>
    <w:rsid w:val="009E2A34"/>
    <w:rsid w:val="009E2A82"/>
    <w:rsid w:val="009E2AAA"/>
    <w:rsid w:val="009E2B3D"/>
    <w:rsid w:val="009E2B9C"/>
    <w:rsid w:val="009E2BDE"/>
    <w:rsid w:val="009E2C86"/>
    <w:rsid w:val="009E2CA4"/>
    <w:rsid w:val="009E2CAB"/>
    <w:rsid w:val="009E2CF0"/>
    <w:rsid w:val="009E2DAB"/>
    <w:rsid w:val="009E2F15"/>
    <w:rsid w:val="009E2F4A"/>
    <w:rsid w:val="009E2F92"/>
    <w:rsid w:val="009E2FC1"/>
    <w:rsid w:val="009E3176"/>
    <w:rsid w:val="009E3187"/>
    <w:rsid w:val="009E31B7"/>
    <w:rsid w:val="009E31C5"/>
    <w:rsid w:val="009E32F2"/>
    <w:rsid w:val="009E32FC"/>
    <w:rsid w:val="009E3332"/>
    <w:rsid w:val="009E33B2"/>
    <w:rsid w:val="009E33E0"/>
    <w:rsid w:val="009E347C"/>
    <w:rsid w:val="009E34AE"/>
    <w:rsid w:val="009E34C3"/>
    <w:rsid w:val="009E35C9"/>
    <w:rsid w:val="009E361B"/>
    <w:rsid w:val="009E36DB"/>
    <w:rsid w:val="009E36E7"/>
    <w:rsid w:val="009E3889"/>
    <w:rsid w:val="009E3A19"/>
    <w:rsid w:val="009E3A6C"/>
    <w:rsid w:val="009E3A9F"/>
    <w:rsid w:val="009E3B74"/>
    <w:rsid w:val="009E3BA1"/>
    <w:rsid w:val="009E3BD7"/>
    <w:rsid w:val="009E3C41"/>
    <w:rsid w:val="009E3CFB"/>
    <w:rsid w:val="009E3E54"/>
    <w:rsid w:val="009E3E55"/>
    <w:rsid w:val="009E3EDE"/>
    <w:rsid w:val="009E4041"/>
    <w:rsid w:val="009E4164"/>
    <w:rsid w:val="009E41F2"/>
    <w:rsid w:val="009E42C1"/>
    <w:rsid w:val="009E43E1"/>
    <w:rsid w:val="009E43F2"/>
    <w:rsid w:val="009E446A"/>
    <w:rsid w:val="009E449B"/>
    <w:rsid w:val="009E44F0"/>
    <w:rsid w:val="009E4552"/>
    <w:rsid w:val="009E4576"/>
    <w:rsid w:val="009E458A"/>
    <w:rsid w:val="009E45CC"/>
    <w:rsid w:val="009E46E0"/>
    <w:rsid w:val="009E46ED"/>
    <w:rsid w:val="009E4809"/>
    <w:rsid w:val="009E497E"/>
    <w:rsid w:val="009E49C9"/>
    <w:rsid w:val="009E4A15"/>
    <w:rsid w:val="009E4A4E"/>
    <w:rsid w:val="009E4A6D"/>
    <w:rsid w:val="009E4B35"/>
    <w:rsid w:val="009E4B64"/>
    <w:rsid w:val="009E4BAC"/>
    <w:rsid w:val="009E4BCD"/>
    <w:rsid w:val="009E4BEE"/>
    <w:rsid w:val="009E4C95"/>
    <w:rsid w:val="009E4D30"/>
    <w:rsid w:val="009E4DF5"/>
    <w:rsid w:val="009E4E00"/>
    <w:rsid w:val="009E4E39"/>
    <w:rsid w:val="009E4F42"/>
    <w:rsid w:val="009E4F53"/>
    <w:rsid w:val="009E4FB4"/>
    <w:rsid w:val="009E501B"/>
    <w:rsid w:val="009E503D"/>
    <w:rsid w:val="009E5098"/>
    <w:rsid w:val="009E50B2"/>
    <w:rsid w:val="009E50F7"/>
    <w:rsid w:val="009E51DB"/>
    <w:rsid w:val="009E5265"/>
    <w:rsid w:val="009E53DC"/>
    <w:rsid w:val="009E53E6"/>
    <w:rsid w:val="009E54E0"/>
    <w:rsid w:val="009E557F"/>
    <w:rsid w:val="009E55BB"/>
    <w:rsid w:val="009E574C"/>
    <w:rsid w:val="009E575F"/>
    <w:rsid w:val="009E576E"/>
    <w:rsid w:val="009E57EB"/>
    <w:rsid w:val="009E5865"/>
    <w:rsid w:val="009E58D2"/>
    <w:rsid w:val="009E5AB8"/>
    <w:rsid w:val="009E5AC9"/>
    <w:rsid w:val="009E5AF5"/>
    <w:rsid w:val="009E5B10"/>
    <w:rsid w:val="009E5BC0"/>
    <w:rsid w:val="009E5C7D"/>
    <w:rsid w:val="009E5C94"/>
    <w:rsid w:val="009E5D98"/>
    <w:rsid w:val="009E5E12"/>
    <w:rsid w:val="009E5E33"/>
    <w:rsid w:val="009E5E44"/>
    <w:rsid w:val="009E5E97"/>
    <w:rsid w:val="009E5EC1"/>
    <w:rsid w:val="009E5F94"/>
    <w:rsid w:val="009E600E"/>
    <w:rsid w:val="009E6018"/>
    <w:rsid w:val="009E60C6"/>
    <w:rsid w:val="009E6168"/>
    <w:rsid w:val="009E61E9"/>
    <w:rsid w:val="009E621D"/>
    <w:rsid w:val="009E62C5"/>
    <w:rsid w:val="009E62F6"/>
    <w:rsid w:val="009E6301"/>
    <w:rsid w:val="009E631F"/>
    <w:rsid w:val="009E63C5"/>
    <w:rsid w:val="009E63D2"/>
    <w:rsid w:val="009E63FF"/>
    <w:rsid w:val="009E655B"/>
    <w:rsid w:val="009E6591"/>
    <w:rsid w:val="009E6610"/>
    <w:rsid w:val="009E6628"/>
    <w:rsid w:val="009E662F"/>
    <w:rsid w:val="009E6755"/>
    <w:rsid w:val="009E6780"/>
    <w:rsid w:val="009E678F"/>
    <w:rsid w:val="009E6815"/>
    <w:rsid w:val="009E68C2"/>
    <w:rsid w:val="009E6965"/>
    <w:rsid w:val="009E6AD3"/>
    <w:rsid w:val="009E6AD5"/>
    <w:rsid w:val="009E6B17"/>
    <w:rsid w:val="009E6C89"/>
    <w:rsid w:val="009E6D06"/>
    <w:rsid w:val="009E6D59"/>
    <w:rsid w:val="009E6F05"/>
    <w:rsid w:val="009E6F90"/>
    <w:rsid w:val="009E7077"/>
    <w:rsid w:val="009E7291"/>
    <w:rsid w:val="009E7297"/>
    <w:rsid w:val="009E72C4"/>
    <w:rsid w:val="009E72CA"/>
    <w:rsid w:val="009E758E"/>
    <w:rsid w:val="009E75D7"/>
    <w:rsid w:val="009E7601"/>
    <w:rsid w:val="009E76CD"/>
    <w:rsid w:val="009E76E2"/>
    <w:rsid w:val="009E76E5"/>
    <w:rsid w:val="009E76F3"/>
    <w:rsid w:val="009E77FC"/>
    <w:rsid w:val="009E7821"/>
    <w:rsid w:val="009E7855"/>
    <w:rsid w:val="009E78E6"/>
    <w:rsid w:val="009E7907"/>
    <w:rsid w:val="009E79B0"/>
    <w:rsid w:val="009E79BF"/>
    <w:rsid w:val="009E79E7"/>
    <w:rsid w:val="009E7A25"/>
    <w:rsid w:val="009E7ADC"/>
    <w:rsid w:val="009E7ADE"/>
    <w:rsid w:val="009E7AEA"/>
    <w:rsid w:val="009E7B63"/>
    <w:rsid w:val="009E7B72"/>
    <w:rsid w:val="009E7B75"/>
    <w:rsid w:val="009E7C2B"/>
    <w:rsid w:val="009E7CC7"/>
    <w:rsid w:val="009E7D2D"/>
    <w:rsid w:val="009E7D83"/>
    <w:rsid w:val="009E7FC1"/>
    <w:rsid w:val="009E7FF4"/>
    <w:rsid w:val="009F00D9"/>
    <w:rsid w:val="009F00E4"/>
    <w:rsid w:val="009F032B"/>
    <w:rsid w:val="009F038F"/>
    <w:rsid w:val="009F045F"/>
    <w:rsid w:val="009F04A2"/>
    <w:rsid w:val="009F0506"/>
    <w:rsid w:val="009F050F"/>
    <w:rsid w:val="009F051E"/>
    <w:rsid w:val="009F0525"/>
    <w:rsid w:val="009F061E"/>
    <w:rsid w:val="009F0644"/>
    <w:rsid w:val="009F0666"/>
    <w:rsid w:val="009F06BD"/>
    <w:rsid w:val="009F06CD"/>
    <w:rsid w:val="009F0836"/>
    <w:rsid w:val="009F08E0"/>
    <w:rsid w:val="009F0912"/>
    <w:rsid w:val="009F0932"/>
    <w:rsid w:val="009F0960"/>
    <w:rsid w:val="009F09C9"/>
    <w:rsid w:val="009F09FD"/>
    <w:rsid w:val="009F0A01"/>
    <w:rsid w:val="009F0A78"/>
    <w:rsid w:val="009F0AA8"/>
    <w:rsid w:val="009F0BC4"/>
    <w:rsid w:val="009F0C4A"/>
    <w:rsid w:val="009F0C83"/>
    <w:rsid w:val="009F0CEF"/>
    <w:rsid w:val="009F0D03"/>
    <w:rsid w:val="009F0DED"/>
    <w:rsid w:val="009F0E02"/>
    <w:rsid w:val="009F0E53"/>
    <w:rsid w:val="009F0E83"/>
    <w:rsid w:val="009F0F2E"/>
    <w:rsid w:val="009F0F38"/>
    <w:rsid w:val="009F0FB2"/>
    <w:rsid w:val="009F103C"/>
    <w:rsid w:val="009F10EC"/>
    <w:rsid w:val="009F1128"/>
    <w:rsid w:val="009F112A"/>
    <w:rsid w:val="009F1184"/>
    <w:rsid w:val="009F12A6"/>
    <w:rsid w:val="009F132E"/>
    <w:rsid w:val="009F13C4"/>
    <w:rsid w:val="009F1435"/>
    <w:rsid w:val="009F14AD"/>
    <w:rsid w:val="009F152E"/>
    <w:rsid w:val="009F1551"/>
    <w:rsid w:val="009F1557"/>
    <w:rsid w:val="009F15C4"/>
    <w:rsid w:val="009F1777"/>
    <w:rsid w:val="009F1859"/>
    <w:rsid w:val="009F1866"/>
    <w:rsid w:val="009F1891"/>
    <w:rsid w:val="009F18DE"/>
    <w:rsid w:val="009F1939"/>
    <w:rsid w:val="009F1970"/>
    <w:rsid w:val="009F19E4"/>
    <w:rsid w:val="009F19EF"/>
    <w:rsid w:val="009F1A3C"/>
    <w:rsid w:val="009F1A69"/>
    <w:rsid w:val="009F1ACE"/>
    <w:rsid w:val="009F1CE9"/>
    <w:rsid w:val="009F1D00"/>
    <w:rsid w:val="009F1D2B"/>
    <w:rsid w:val="009F1E21"/>
    <w:rsid w:val="009F1E38"/>
    <w:rsid w:val="009F1E44"/>
    <w:rsid w:val="009F1E5F"/>
    <w:rsid w:val="009F1EF0"/>
    <w:rsid w:val="009F1F70"/>
    <w:rsid w:val="009F2091"/>
    <w:rsid w:val="009F20BA"/>
    <w:rsid w:val="009F21EA"/>
    <w:rsid w:val="009F2276"/>
    <w:rsid w:val="009F23C8"/>
    <w:rsid w:val="009F2524"/>
    <w:rsid w:val="009F269D"/>
    <w:rsid w:val="009F26B6"/>
    <w:rsid w:val="009F274E"/>
    <w:rsid w:val="009F2777"/>
    <w:rsid w:val="009F27E9"/>
    <w:rsid w:val="009F284A"/>
    <w:rsid w:val="009F2877"/>
    <w:rsid w:val="009F2889"/>
    <w:rsid w:val="009F2907"/>
    <w:rsid w:val="009F295A"/>
    <w:rsid w:val="009F29B0"/>
    <w:rsid w:val="009F29C0"/>
    <w:rsid w:val="009F2B03"/>
    <w:rsid w:val="009F2B66"/>
    <w:rsid w:val="009F2B91"/>
    <w:rsid w:val="009F2BB6"/>
    <w:rsid w:val="009F2CC3"/>
    <w:rsid w:val="009F2E88"/>
    <w:rsid w:val="009F2F18"/>
    <w:rsid w:val="009F2F35"/>
    <w:rsid w:val="009F2FA0"/>
    <w:rsid w:val="009F315D"/>
    <w:rsid w:val="009F31BA"/>
    <w:rsid w:val="009F3241"/>
    <w:rsid w:val="009F3242"/>
    <w:rsid w:val="009F3262"/>
    <w:rsid w:val="009F32B0"/>
    <w:rsid w:val="009F32CE"/>
    <w:rsid w:val="009F32F0"/>
    <w:rsid w:val="009F3414"/>
    <w:rsid w:val="009F3467"/>
    <w:rsid w:val="009F3552"/>
    <w:rsid w:val="009F3593"/>
    <w:rsid w:val="009F35F3"/>
    <w:rsid w:val="009F37D2"/>
    <w:rsid w:val="009F38C7"/>
    <w:rsid w:val="009F3902"/>
    <w:rsid w:val="009F3A26"/>
    <w:rsid w:val="009F3BAA"/>
    <w:rsid w:val="009F3CE2"/>
    <w:rsid w:val="009F3CF8"/>
    <w:rsid w:val="009F3D84"/>
    <w:rsid w:val="009F3E0D"/>
    <w:rsid w:val="009F3EB1"/>
    <w:rsid w:val="009F3F50"/>
    <w:rsid w:val="009F3FAC"/>
    <w:rsid w:val="009F4018"/>
    <w:rsid w:val="009F40C1"/>
    <w:rsid w:val="009F40FB"/>
    <w:rsid w:val="009F420F"/>
    <w:rsid w:val="009F4230"/>
    <w:rsid w:val="009F434A"/>
    <w:rsid w:val="009F4378"/>
    <w:rsid w:val="009F441A"/>
    <w:rsid w:val="009F44CF"/>
    <w:rsid w:val="009F4503"/>
    <w:rsid w:val="009F4566"/>
    <w:rsid w:val="009F45D7"/>
    <w:rsid w:val="009F4655"/>
    <w:rsid w:val="009F4658"/>
    <w:rsid w:val="009F4684"/>
    <w:rsid w:val="009F4687"/>
    <w:rsid w:val="009F4710"/>
    <w:rsid w:val="009F4735"/>
    <w:rsid w:val="009F477A"/>
    <w:rsid w:val="009F47BE"/>
    <w:rsid w:val="009F47DB"/>
    <w:rsid w:val="009F4808"/>
    <w:rsid w:val="009F4913"/>
    <w:rsid w:val="009F4A72"/>
    <w:rsid w:val="009F4B63"/>
    <w:rsid w:val="009F4BCB"/>
    <w:rsid w:val="009F4CE1"/>
    <w:rsid w:val="009F4D69"/>
    <w:rsid w:val="009F4E35"/>
    <w:rsid w:val="009F4E74"/>
    <w:rsid w:val="009F4FBF"/>
    <w:rsid w:val="009F4FEF"/>
    <w:rsid w:val="009F5071"/>
    <w:rsid w:val="009F5125"/>
    <w:rsid w:val="009F5153"/>
    <w:rsid w:val="009F525B"/>
    <w:rsid w:val="009F5305"/>
    <w:rsid w:val="009F5389"/>
    <w:rsid w:val="009F538B"/>
    <w:rsid w:val="009F5444"/>
    <w:rsid w:val="009F55B5"/>
    <w:rsid w:val="009F5736"/>
    <w:rsid w:val="009F575F"/>
    <w:rsid w:val="009F5786"/>
    <w:rsid w:val="009F57F5"/>
    <w:rsid w:val="009F5821"/>
    <w:rsid w:val="009F58C4"/>
    <w:rsid w:val="009F58F0"/>
    <w:rsid w:val="009F5915"/>
    <w:rsid w:val="009F5940"/>
    <w:rsid w:val="009F59F2"/>
    <w:rsid w:val="009F5AB2"/>
    <w:rsid w:val="009F5ADD"/>
    <w:rsid w:val="009F5C08"/>
    <w:rsid w:val="009F5C89"/>
    <w:rsid w:val="009F5CFF"/>
    <w:rsid w:val="009F5DFB"/>
    <w:rsid w:val="009F5E54"/>
    <w:rsid w:val="009F5E96"/>
    <w:rsid w:val="009F5EBC"/>
    <w:rsid w:val="009F5F4F"/>
    <w:rsid w:val="009F5F74"/>
    <w:rsid w:val="009F5F8E"/>
    <w:rsid w:val="009F5FB4"/>
    <w:rsid w:val="009F6027"/>
    <w:rsid w:val="009F60E4"/>
    <w:rsid w:val="009F6172"/>
    <w:rsid w:val="009F6181"/>
    <w:rsid w:val="009F6281"/>
    <w:rsid w:val="009F6518"/>
    <w:rsid w:val="009F6535"/>
    <w:rsid w:val="009F66C6"/>
    <w:rsid w:val="009F678C"/>
    <w:rsid w:val="009F679C"/>
    <w:rsid w:val="009F67AA"/>
    <w:rsid w:val="009F6849"/>
    <w:rsid w:val="009F684E"/>
    <w:rsid w:val="009F689E"/>
    <w:rsid w:val="009F6942"/>
    <w:rsid w:val="009F6968"/>
    <w:rsid w:val="009F69B1"/>
    <w:rsid w:val="009F6B01"/>
    <w:rsid w:val="009F6C5E"/>
    <w:rsid w:val="009F6D2E"/>
    <w:rsid w:val="009F6DB4"/>
    <w:rsid w:val="009F6E44"/>
    <w:rsid w:val="009F6E94"/>
    <w:rsid w:val="009F6F4E"/>
    <w:rsid w:val="009F707C"/>
    <w:rsid w:val="009F716A"/>
    <w:rsid w:val="009F7177"/>
    <w:rsid w:val="009F71E4"/>
    <w:rsid w:val="009F71F2"/>
    <w:rsid w:val="009F7258"/>
    <w:rsid w:val="009F734D"/>
    <w:rsid w:val="009F7396"/>
    <w:rsid w:val="009F73DF"/>
    <w:rsid w:val="009F7476"/>
    <w:rsid w:val="009F7552"/>
    <w:rsid w:val="009F757A"/>
    <w:rsid w:val="009F7590"/>
    <w:rsid w:val="009F76AB"/>
    <w:rsid w:val="009F76DC"/>
    <w:rsid w:val="009F76E3"/>
    <w:rsid w:val="009F76E9"/>
    <w:rsid w:val="009F7744"/>
    <w:rsid w:val="009F7752"/>
    <w:rsid w:val="009F779B"/>
    <w:rsid w:val="009F7803"/>
    <w:rsid w:val="009F780F"/>
    <w:rsid w:val="009F7896"/>
    <w:rsid w:val="009F78A4"/>
    <w:rsid w:val="009F7A05"/>
    <w:rsid w:val="009F7A4B"/>
    <w:rsid w:val="009F7A83"/>
    <w:rsid w:val="009F7A8A"/>
    <w:rsid w:val="009F7A97"/>
    <w:rsid w:val="009F7BE6"/>
    <w:rsid w:val="009F7D4C"/>
    <w:rsid w:val="009F7D62"/>
    <w:rsid w:val="009F7D7B"/>
    <w:rsid w:val="009F7D8F"/>
    <w:rsid w:val="009F7DD9"/>
    <w:rsid w:val="009F7E22"/>
    <w:rsid w:val="009F7EAE"/>
    <w:rsid w:val="009F7EE1"/>
    <w:rsid w:val="009F7F40"/>
    <w:rsid w:val="009F7F6C"/>
    <w:rsid w:val="009F7F71"/>
    <w:rsid w:val="009F7F81"/>
    <w:rsid w:val="00A00013"/>
    <w:rsid w:val="00A0008E"/>
    <w:rsid w:val="00A000AA"/>
    <w:rsid w:val="00A001DE"/>
    <w:rsid w:val="00A0029F"/>
    <w:rsid w:val="00A00431"/>
    <w:rsid w:val="00A0043B"/>
    <w:rsid w:val="00A00469"/>
    <w:rsid w:val="00A005A4"/>
    <w:rsid w:val="00A005D2"/>
    <w:rsid w:val="00A005E1"/>
    <w:rsid w:val="00A006AA"/>
    <w:rsid w:val="00A006C7"/>
    <w:rsid w:val="00A006D4"/>
    <w:rsid w:val="00A0079F"/>
    <w:rsid w:val="00A007EE"/>
    <w:rsid w:val="00A0080A"/>
    <w:rsid w:val="00A00823"/>
    <w:rsid w:val="00A00888"/>
    <w:rsid w:val="00A008AE"/>
    <w:rsid w:val="00A008D9"/>
    <w:rsid w:val="00A008F3"/>
    <w:rsid w:val="00A00A50"/>
    <w:rsid w:val="00A00A5F"/>
    <w:rsid w:val="00A00AE2"/>
    <w:rsid w:val="00A00BCA"/>
    <w:rsid w:val="00A00CC8"/>
    <w:rsid w:val="00A00D86"/>
    <w:rsid w:val="00A00EE0"/>
    <w:rsid w:val="00A00EE7"/>
    <w:rsid w:val="00A00FFF"/>
    <w:rsid w:val="00A01012"/>
    <w:rsid w:val="00A01042"/>
    <w:rsid w:val="00A010FF"/>
    <w:rsid w:val="00A0111F"/>
    <w:rsid w:val="00A0115B"/>
    <w:rsid w:val="00A0119F"/>
    <w:rsid w:val="00A01225"/>
    <w:rsid w:val="00A01275"/>
    <w:rsid w:val="00A012BB"/>
    <w:rsid w:val="00A013A3"/>
    <w:rsid w:val="00A01436"/>
    <w:rsid w:val="00A0149D"/>
    <w:rsid w:val="00A014BF"/>
    <w:rsid w:val="00A01515"/>
    <w:rsid w:val="00A0151B"/>
    <w:rsid w:val="00A0155F"/>
    <w:rsid w:val="00A015E9"/>
    <w:rsid w:val="00A0163F"/>
    <w:rsid w:val="00A016CB"/>
    <w:rsid w:val="00A0189B"/>
    <w:rsid w:val="00A018F0"/>
    <w:rsid w:val="00A01A5D"/>
    <w:rsid w:val="00A01BAE"/>
    <w:rsid w:val="00A01C2D"/>
    <w:rsid w:val="00A01CD4"/>
    <w:rsid w:val="00A01D40"/>
    <w:rsid w:val="00A01D67"/>
    <w:rsid w:val="00A01DEB"/>
    <w:rsid w:val="00A01DED"/>
    <w:rsid w:val="00A01DF1"/>
    <w:rsid w:val="00A01E8B"/>
    <w:rsid w:val="00A01FC7"/>
    <w:rsid w:val="00A01FC9"/>
    <w:rsid w:val="00A02011"/>
    <w:rsid w:val="00A02086"/>
    <w:rsid w:val="00A0213B"/>
    <w:rsid w:val="00A02143"/>
    <w:rsid w:val="00A021DF"/>
    <w:rsid w:val="00A022DF"/>
    <w:rsid w:val="00A022ED"/>
    <w:rsid w:val="00A02380"/>
    <w:rsid w:val="00A023F6"/>
    <w:rsid w:val="00A024B6"/>
    <w:rsid w:val="00A024C5"/>
    <w:rsid w:val="00A024E4"/>
    <w:rsid w:val="00A02512"/>
    <w:rsid w:val="00A0253E"/>
    <w:rsid w:val="00A025D8"/>
    <w:rsid w:val="00A0266E"/>
    <w:rsid w:val="00A0267E"/>
    <w:rsid w:val="00A0269F"/>
    <w:rsid w:val="00A0274E"/>
    <w:rsid w:val="00A02763"/>
    <w:rsid w:val="00A02773"/>
    <w:rsid w:val="00A02808"/>
    <w:rsid w:val="00A02896"/>
    <w:rsid w:val="00A02899"/>
    <w:rsid w:val="00A02A3E"/>
    <w:rsid w:val="00A02AE0"/>
    <w:rsid w:val="00A02B5D"/>
    <w:rsid w:val="00A02C15"/>
    <w:rsid w:val="00A02C66"/>
    <w:rsid w:val="00A02C78"/>
    <w:rsid w:val="00A02CFE"/>
    <w:rsid w:val="00A02E00"/>
    <w:rsid w:val="00A02F1E"/>
    <w:rsid w:val="00A02F44"/>
    <w:rsid w:val="00A02F49"/>
    <w:rsid w:val="00A0302A"/>
    <w:rsid w:val="00A0313A"/>
    <w:rsid w:val="00A03198"/>
    <w:rsid w:val="00A031DE"/>
    <w:rsid w:val="00A031E7"/>
    <w:rsid w:val="00A03258"/>
    <w:rsid w:val="00A03354"/>
    <w:rsid w:val="00A0351E"/>
    <w:rsid w:val="00A035D1"/>
    <w:rsid w:val="00A036C5"/>
    <w:rsid w:val="00A037A2"/>
    <w:rsid w:val="00A0384A"/>
    <w:rsid w:val="00A0390F"/>
    <w:rsid w:val="00A03957"/>
    <w:rsid w:val="00A0395F"/>
    <w:rsid w:val="00A03998"/>
    <w:rsid w:val="00A039A1"/>
    <w:rsid w:val="00A039B2"/>
    <w:rsid w:val="00A039D1"/>
    <w:rsid w:val="00A039F3"/>
    <w:rsid w:val="00A03BF6"/>
    <w:rsid w:val="00A03CCC"/>
    <w:rsid w:val="00A03D18"/>
    <w:rsid w:val="00A03D5B"/>
    <w:rsid w:val="00A03D6A"/>
    <w:rsid w:val="00A03E91"/>
    <w:rsid w:val="00A03F81"/>
    <w:rsid w:val="00A03FDA"/>
    <w:rsid w:val="00A04028"/>
    <w:rsid w:val="00A04067"/>
    <w:rsid w:val="00A042B5"/>
    <w:rsid w:val="00A042CD"/>
    <w:rsid w:val="00A04391"/>
    <w:rsid w:val="00A043CE"/>
    <w:rsid w:val="00A04409"/>
    <w:rsid w:val="00A04492"/>
    <w:rsid w:val="00A0450C"/>
    <w:rsid w:val="00A045BB"/>
    <w:rsid w:val="00A045D1"/>
    <w:rsid w:val="00A047B2"/>
    <w:rsid w:val="00A047C1"/>
    <w:rsid w:val="00A047EA"/>
    <w:rsid w:val="00A04AE7"/>
    <w:rsid w:val="00A04B3E"/>
    <w:rsid w:val="00A04B76"/>
    <w:rsid w:val="00A04BE4"/>
    <w:rsid w:val="00A04C19"/>
    <w:rsid w:val="00A04CC1"/>
    <w:rsid w:val="00A04D4C"/>
    <w:rsid w:val="00A04DBB"/>
    <w:rsid w:val="00A04DCE"/>
    <w:rsid w:val="00A04E28"/>
    <w:rsid w:val="00A04F5A"/>
    <w:rsid w:val="00A04FB4"/>
    <w:rsid w:val="00A050C6"/>
    <w:rsid w:val="00A05192"/>
    <w:rsid w:val="00A05195"/>
    <w:rsid w:val="00A051C4"/>
    <w:rsid w:val="00A052DB"/>
    <w:rsid w:val="00A0538B"/>
    <w:rsid w:val="00A053C1"/>
    <w:rsid w:val="00A0547F"/>
    <w:rsid w:val="00A054BC"/>
    <w:rsid w:val="00A05578"/>
    <w:rsid w:val="00A05583"/>
    <w:rsid w:val="00A055A6"/>
    <w:rsid w:val="00A056C5"/>
    <w:rsid w:val="00A057D0"/>
    <w:rsid w:val="00A057D2"/>
    <w:rsid w:val="00A05845"/>
    <w:rsid w:val="00A05850"/>
    <w:rsid w:val="00A0587E"/>
    <w:rsid w:val="00A058A1"/>
    <w:rsid w:val="00A05983"/>
    <w:rsid w:val="00A05AAD"/>
    <w:rsid w:val="00A05B3B"/>
    <w:rsid w:val="00A05B78"/>
    <w:rsid w:val="00A05B7F"/>
    <w:rsid w:val="00A05C43"/>
    <w:rsid w:val="00A05C58"/>
    <w:rsid w:val="00A05C72"/>
    <w:rsid w:val="00A05C79"/>
    <w:rsid w:val="00A05CC5"/>
    <w:rsid w:val="00A05DFA"/>
    <w:rsid w:val="00A05F14"/>
    <w:rsid w:val="00A0608B"/>
    <w:rsid w:val="00A0610F"/>
    <w:rsid w:val="00A0615A"/>
    <w:rsid w:val="00A06246"/>
    <w:rsid w:val="00A062D9"/>
    <w:rsid w:val="00A062FD"/>
    <w:rsid w:val="00A06318"/>
    <w:rsid w:val="00A063AD"/>
    <w:rsid w:val="00A06426"/>
    <w:rsid w:val="00A0649C"/>
    <w:rsid w:val="00A065D0"/>
    <w:rsid w:val="00A067A4"/>
    <w:rsid w:val="00A06825"/>
    <w:rsid w:val="00A068A8"/>
    <w:rsid w:val="00A069E5"/>
    <w:rsid w:val="00A06A13"/>
    <w:rsid w:val="00A06A61"/>
    <w:rsid w:val="00A06B9F"/>
    <w:rsid w:val="00A06C53"/>
    <w:rsid w:val="00A06C57"/>
    <w:rsid w:val="00A06D0B"/>
    <w:rsid w:val="00A06DC6"/>
    <w:rsid w:val="00A06E08"/>
    <w:rsid w:val="00A06F2C"/>
    <w:rsid w:val="00A07058"/>
    <w:rsid w:val="00A070B2"/>
    <w:rsid w:val="00A072A3"/>
    <w:rsid w:val="00A072E5"/>
    <w:rsid w:val="00A072EF"/>
    <w:rsid w:val="00A072F0"/>
    <w:rsid w:val="00A0739A"/>
    <w:rsid w:val="00A073B7"/>
    <w:rsid w:val="00A073D8"/>
    <w:rsid w:val="00A0743B"/>
    <w:rsid w:val="00A07450"/>
    <w:rsid w:val="00A0746E"/>
    <w:rsid w:val="00A07504"/>
    <w:rsid w:val="00A07518"/>
    <w:rsid w:val="00A075BC"/>
    <w:rsid w:val="00A07623"/>
    <w:rsid w:val="00A076F4"/>
    <w:rsid w:val="00A07743"/>
    <w:rsid w:val="00A077F6"/>
    <w:rsid w:val="00A078A0"/>
    <w:rsid w:val="00A0798D"/>
    <w:rsid w:val="00A07A8B"/>
    <w:rsid w:val="00A07AAE"/>
    <w:rsid w:val="00A07AC7"/>
    <w:rsid w:val="00A07BC5"/>
    <w:rsid w:val="00A07C3B"/>
    <w:rsid w:val="00A07C6F"/>
    <w:rsid w:val="00A07C9D"/>
    <w:rsid w:val="00A07CB1"/>
    <w:rsid w:val="00A07CDD"/>
    <w:rsid w:val="00A07CE5"/>
    <w:rsid w:val="00A07D4C"/>
    <w:rsid w:val="00A07DEC"/>
    <w:rsid w:val="00A07E09"/>
    <w:rsid w:val="00A07EA6"/>
    <w:rsid w:val="00A07FD4"/>
    <w:rsid w:val="00A10062"/>
    <w:rsid w:val="00A10077"/>
    <w:rsid w:val="00A100BF"/>
    <w:rsid w:val="00A101EC"/>
    <w:rsid w:val="00A1033A"/>
    <w:rsid w:val="00A1036F"/>
    <w:rsid w:val="00A103A3"/>
    <w:rsid w:val="00A103C6"/>
    <w:rsid w:val="00A103D1"/>
    <w:rsid w:val="00A103E8"/>
    <w:rsid w:val="00A104FE"/>
    <w:rsid w:val="00A10529"/>
    <w:rsid w:val="00A1052E"/>
    <w:rsid w:val="00A10550"/>
    <w:rsid w:val="00A10723"/>
    <w:rsid w:val="00A107F4"/>
    <w:rsid w:val="00A108DB"/>
    <w:rsid w:val="00A108F8"/>
    <w:rsid w:val="00A10923"/>
    <w:rsid w:val="00A10999"/>
    <w:rsid w:val="00A109CF"/>
    <w:rsid w:val="00A10A01"/>
    <w:rsid w:val="00A10A77"/>
    <w:rsid w:val="00A10AFB"/>
    <w:rsid w:val="00A10B83"/>
    <w:rsid w:val="00A10C97"/>
    <w:rsid w:val="00A10CDF"/>
    <w:rsid w:val="00A10CE7"/>
    <w:rsid w:val="00A10D57"/>
    <w:rsid w:val="00A10DE9"/>
    <w:rsid w:val="00A10DFB"/>
    <w:rsid w:val="00A10E9E"/>
    <w:rsid w:val="00A10F2B"/>
    <w:rsid w:val="00A10FB2"/>
    <w:rsid w:val="00A110D9"/>
    <w:rsid w:val="00A11193"/>
    <w:rsid w:val="00A11196"/>
    <w:rsid w:val="00A111E1"/>
    <w:rsid w:val="00A11224"/>
    <w:rsid w:val="00A112AB"/>
    <w:rsid w:val="00A1130D"/>
    <w:rsid w:val="00A11361"/>
    <w:rsid w:val="00A11381"/>
    <w:rsid w:val="00A11385"/>
    <w:rsid w:val="00A113C3"/>
    <w:rsid w:val="00A11427"/>
    <w:rsid w:val="00A114FB"/>
    <w:rsid w:val="00A11513"/>
    <w:rsid w:val="00A11656"/>
    <w:rsid w:val="00A11773"/>
    <w:rsid w:val="00A1189B"/>
    <w:rsid w:val="00A118A6"/>
    <w:rsid w:val="00A119C5"/>
    <w:rsid w:val="00A119E8"/>
    <w:rsid w:val="00A11A09"/>
    <w:rsid w:val="00A11AC7"/>
    <w:rsid w:val="00A11AF7"/>
    <w:rsid w:val="00A11AFC"/>
    <w:rsid w:val="00A11B29"/>
    <w:rsid w:val="00A11BB9"/>
    <w:rsid w:val="00A11BBA"/>
    <w:rsid w:val="00A11C25"/>
    <w:rsid w:val="00A11CCF"/>
    <w:rsid w:val="00A11CDC"/>
    <w:rsid w:val="00A11DE9"/>
    <w:rsid w:val="00A11EC1"/>
    <w:rsid w:val="00A11EC2"/>
    <w:rsid w:val="00A11F6D"/>
    <w:rsid w:val="00A11FD0"/>
    <w:rsid w:val="00A1206D"/>
    <w:rsid w:val="00A1206E"/>
    <w:rsid w:val="00A1212C"/>
    <w:rsid w:val="00A12153"/>
    <w:rsid w:val="00A121D7"/>
    <w:rsid w:val="00A1234E"/>
    <w:rsid w:val="00A12365"/>
    <w:rsid w:val="00A12390"/>
    <w:rsid w:val="00A123C9"/>
    <w:rsid w:val="00A1241B"/>
    <w:rsid w:val="00A1245A"/>
    <w:rsid w:val="00A1245E"/>
    <w:rsid w:val="00A12465"/>
    <w:rsid w:val="00A12583"/>
    <w:rsid w:val="00A12637"/>
    <w:rsid w:val="00A126A1"/>
    <w:rsid w:val="00A126B1"/>
    <w:rsid w:val="00A12792"/>
    <w:rsid w:val="00A127B8"/>
    <w:rsid w:val="00A1286E"/>
    <w:rsid w:val="00A128F7"/>
    <w:rsid w:val="00A12958"/>
    <w:rsid w:val="00A12A32"/>
    <w:rsid w:val="00A12A42"/>
    <w:rsid w:val="00A12A72"/>
    <w:rsid w:val="00A12AC5"/>
    <w:rsid w:val="00A12AF7"/>
    <w:rsid w:val="00A12B8C"/>
    <w:rsid w:val="00A12BE5"/>
    <w:rsid w:val="00A12C2D"/>
    <w:rsid w:val="00A12C7E"/>
    <w:rsid w:val="00A12D98"/>
    <w:rsid w:val="00A12DED"/>
    <w:rsid w:val="00A12F02"/>
    <w:rsid w:val="00A12F9E"/>
    <w:rsid w:val="00A12FD4"/>
    <w:rsid w:val="00A13052"/>
    <w:rsid w:val="00A13171"/>
    <w:rsid w:val="00A13200"/>
    <w:rsid w:val="00A13218"/>
    <w:rsid w:val="00A13291"/>
    <w:rsid w:val="00A133EC"/>
    <w:rsid w:val="00A13429"/>
    <w:rsid w:val="00A13479"/>
    <w:rsid w:val="00A13491"/>
    <w:rsid w:val="00A134F1"/>
    <w:rsid w:val="00A13606"/>
    <w:rsid w:val="00A13668"/>
    <w:rsid w:val="00A136A9"/>
    <w:rsid w:val="00A136C8"/>
    <w:rsid w:val="00A136F3"/>
    <w:rsid w:val="00A136F9"/>
    <w:rsid w:val="00A13798"/>
    <w:rsid w:val="00A1379A"/>
    <w:rsid w:val="00A13818"/>
    <w:rsid w:val="00A13887"/>
    <w:rsid w:val="00A138A9"/>
    <w:rsid w:val="00A13940"/>
    <w:rsid w:val="00A1397B"/>
    <w:rsid w:val="00A139BD"/>
    <w:rsid w:val="00A13BEF"/>
    <w:rsid w:val="00A13C13"/>
    <w:rsid w:val="00A13C1A"/>
    <w:rsid w:val="00A13C75"/>
    <w:rsid w:val="00A13CB7"/>
    <w:rsid w:val="00A13D49"/>
    <w:rsid w:val="00A13D4C"/>
    <w:rsid w:val="00A13D67"/>
    <w:rsid w:val="00A13E0F"/>
    <w:rsid w:val="00A13E9E"/>
    <w:rsid w:val="00A13EF7"/>
    <w:rsid w:val="00A13F1F"/>
    <w:rsid w:val="00A13F46"/>
    <w:rsid w:val="00A14058"/>
    <w:rsid w:val="00A14075"/>
    <w:rsid w:val="00A14093"/>
    <w:rsid w:val="00A14159"/>
    <w:rsid w:val="00A14190"/>
    <w:rsid w:val="00A141A6"/>
    <w:rsid w:val="00A141B9"/>
    <w:rsid w:val="00A142BD"/>
    <w:rsid w:val="00A142E9"/>
    <w:rsid w:val="00A1444F"/>
    <w:rsid w:val="00A1445D"/>
    <w:rsid w:val="00A14473"/>
    <w:rsid w:val="00A14509"/>
    <w:rsid w:val="00A14534"/>
    <w:rsid w:val="00A14642"/>
    <w:rsid w:val="00A146C9"/>
    <w:rsid w:val="00A14739"/>
    <w:rsid w:val="00A1478F"/>
    <w:rsid w:val="00A148B4"/>
    <w:rsid w:val="00A14905"/>
    <w:rsid w:val="00A149AA"/>
    <w:rsid w:val="00A14A01"/>
    <w:rsid w:val="00A14A96"/>
    <w:rsid w:val="00A14B04"/>
    <w:rsid w:val="00A14B65"/>
    <w:rsid w:val="00A14B95"/>
    <w:rsid w:val="00A14C12"/>
    <w:rsid w:val="00A14D5E"/>
    <w:rsid w:val="00A14D76"/>
    <w:rsid w:val="00A14DB2"/>
    <w:rsid w:val="00A14DE3"/>
    <w:rsid w:val="00A14DF7"/>
    <w:rsid w:val="00A15077"/>
    <w:rsid w:val="00A150EF"/>
    <w:rsid w:val="00A1511F"/>
    <w:rsid w:val="00A151AE"/>
    <w:rsid w:val="00A151D3"/>
    <w:rsid w:val="00A1520A"/>
    <w:rsid w:val="00A15212"/>
    <w:rsid w:val="00A1528B"/>
    <w:rsid w:val="00A153AC"/>
    <w:rsid w:val="00A15410"/>
    <w:rsid w:val="00A15449"/>
    <w:rsid w:val="00A15456"/>
    <w:rsid w:val="00A154CB"/>
    <w:rsid w:val="00A154D9"/>
    <w:rsid w:val="00A154DA"/>
    <w:rsid w:val="00A15509"/>
    <w:rsid w:val="00A15516"/>
    <w:rsid w:val="00A1552D"/>
    <w:rsid w:val="00A15533"/>
    <w:rsid w:val="00A1553A"/>
    <w:rsid w:val="00A15677"/>
    <w:rsid w:val="00A15773"/>
    <w:rsid w:val="00A1579D"/>
    <w:rsid w:val="00A1579E"/>
    <w:rsid w:val="00A1581A"/>
    <w:rsid w:val="00A158AA"/>
    <w:rsid w:val="00A158CC"/>
    <w:rsid w:val="00A1595C"/>
    <w:rsid w:val="00A15968"/>
    <w:rsid w:val="00A1596C"/>
    <w:rsid w:val="00A15A73"/>
    <w:rsid w:val="00A15ACC"/>
    <w:rsid w:val="00A15B00"/>
    <w:rsid w:val="00A15B23"/>
    <w:rsid w:val="00A15BDE"/>
    <w:rsid w:val="00A15C38"/>
    <w:rsid w:val="00A15C79"/>
    <w:rsid w:val="00A15CED"/>
    <w:rsid w:val="00A15D05"/>
    <w:rsid w:val="00A15D2F"/>
    <w:rsid w:val="00A15E17"/>
    <w:rsid w:val="00A16264"/>
    <w:rsid w:val="00A16302"/>
    <w:rsid w:val="00A1646B"/>
    <w:rsid w:val="00A1648E"/>
    <w:rsid w:val="00A1654A"/>
    <w:rsid w:val="00A1654E"/>
    <w:rsid w:val="00A165E8"/>
    <w:rsid w:val="00A1669C"/>
    <w:rsid w:val="00A1675B"/>
    <w:rsid w:val="00A16780"/>
    <w:rsid w:val="00A167E8"/>
    <w:rsid w:val="00A16837"/>
    <w:rsid w:val="00A168CB"/>
    <w:rsid w:val="00A168DE"/>
    <w:rsid w:val="00A16926"/>
    <w:rsid w:val="00A16AF4"/>
    <w:rsid w:val="00A16BC0"/>
    <w:rsid w:val="00A16BC9"/>
    <w:rsid w:val="00A16C90"/>
    <w:rsid w:val="00A16D87"/>
    <w:rsid w:val="00A16DB5"/>
    <w:rsid w:val="00A16E11"/>
    <w:rsid w:val="00A16E4C"/>
    <w:rsid w:val="00A16EBD"/>
    <w:rsid w:val="00A16F6C"/>
    <w:rsid w:val="00A1700F"/>
    <w:rsid w:val="00A170DA"/>
    <w:rsid w:val="00A172F4"/>
    <w:rsid w:val="00A17332"/>
    <w:rsid w:val="00A17402"/>
    <w:rsid w:val="00A17543"/>
    <w:rsid w:val="00A17557"/>
    <w:rsid w:val="00A1761B"/>
    <w:rsid w:val="00A17651"/>
    <w:rsid w:val="00A1765A"/>
    <w:rsid w:val="00A1766C"/>
    <w:rsid w:val="00A17695"/>
    <w:rsid w:val="00A176B5"/>
    <w:rsid w:val="00A176BA"/>
    <w:rsid w:val="00A176CC"/>
    <w:rsid w:val="00A176ED"/>
    <w:rsid w:val="00A1780D"/>
    <w:rsid w:val="00A178E6"/>
    <w:rsid w:val="00A179AA"/>
    <w:rsid w:val="00A17B8C"/>
    <w:rsid w:val="00A17BDA"/>
    <w:rsid w:val="00A17C08"/>
    <w:rsid w:val="00A17E25"/>
    <w:rsid w:val="00A17E75"/>
    <w:rsid w:val="00A17F0C"/>
    <w:rsid w:val="00A17FBD"/>
    <w:rsid w:val="00A20033"/>
    <w:rsid w:val="00A200CD"/>
    <w:rsid w:val="00A200D9"/>
    <w:rsid w:val="00A20124"/>
    <w:rsid w:val="00A2018A"/>
    <w:rsid w:val="00A20206"/>
    <w:rsid w:val="00A20227"/>
    <w:rsid w:val="00A2026C"/>
    <w:rsid w:val="00A20439"/>
    <w:rsid w:val="00A204C8"/>
    <w:rsid w:val="00A20511"/>
    <w:rsid w:val="00A20529"/>
    <w:rsid w:val="00A205D3"/>
    <w:rsid w:val="00A20643"/>
    <w:rsid w:val="00A206E9"/>
    <w:rsid w:val="00A20769"/>
    <w:rsid w:val="00A2085B"/>
    <w:rsid w:val="00A208B5"/>
    <w:rsid w:val="00A20948"/>
    <w:rsid w:val="00A20A46"/>
    <w:rsid w:val="00A20A58"/>
    <w:rsid w:val="00A20A79"/>
    <w:rsid w:val="00A20AB3"/>
    <w:rsid w:val="00A20BFE"/>
    <w:rsid w:val="00A20C5C"/>
    <w:rsid w:val="00A20C84"/>
    <w:rsid w:val="00A20D14"/>
    <w:rsid w:val="00A20D7D"/>
    <w:rsid w:val="00A20E77"/>
    <w:rsid w:val="00A20EC0"/>
    <w:rsid w:val="00A21038"/>
    <w:rsid w:val="00A2105D"/>
    <w:rsid w:val="00A21119"/>
    <w:rsid w:val="00A211DA"/>
    <w:rsid w:val="00A21319"/>
    <w:rsid w:val="00A213AF"/>
    <w:rsid w:val="00A213EF"/>
    <w:rsid w:val="00A21468"/>
    <w:rsid w:val="00A21575"/>
    <w:rsid w:val="00A215B2"/>
    <w:rsid w:val="00A215C8"/>
    <w:rsid w:val="00A216C8"/>
    <w:rsid w:val="00A21731"/>
    <w:rsid w:val="00A2185E"/>
    <w:rsid w:val="00A21872"/>
    <w:rsid w:val="00A218F7"/>
    <w:rsid w:val="00A219D8"/>
    <w:rsid w:val="00A219FA"/>
    <w:rsid w:val="00A21A3B"/>
    <w:rsid w:val="00A21A3C"/>
    <w:rsid w:val="00A21AA3"/>
    <w:rsid w:val="00A21AF7"/>
    <w:rsid w:val="00A21B77"/>
    <w:rsid w:val="00A21BAF"/>
    <w:rsid w:val="00A21C67"/>
    <w:rsid w:val="00A21C7C"/>
    <w:rsid w:val="00A21CD7"/>
    <w:rsid w:val="00A21D12"/>
    <w:rsid w:val="00A21D97"/>
    <w:rsid w:val="00A21DC0"/>
    <w:rsid w:val="00A21DD4"/>
    <w:rsid w:val="00A21E95"/>
    <w:rsid w:val="00A21F12"/>
    <w:rsid w:val="00A21F20"/>
    <w:rsid w:val="00A21F5F"/>
    <w:rsid w:val="00A22020"/>
    <w:rsid w:val="00A22074"/>
    <w:rsid w:val="00A2217C"/>
    <w:rsid w:val="00A221A3"/>
    <w:rsid w:val="00A2246B"/>
    <w:rsid w:val="00A2257B"/>
    <w:rsid w:val="00A225A1"/>
    <w:rsid w:val="00A225F9"/>
    <w:rsid w:val="00A22634"/>
    <w:rsid w:val="00A22827"/>
    <w:rsid w:val="00A22856"/>
    <w:rsid w:val="00A22956"/>
    <w:rsid w:val="00A22AB7"/>
    <w:rsid w:val="00A22BD6"/>
    <w:rsid w:val="00A22BEE"/>
    <w:rsid w:val="00A22C65"/>
    <w:rsid w:val="00A22CBA"/>
    <w:rsid w:val="00A22E3F"/>
    <w:rsid w:val="00A22E5B"/>
    <w:rsid w:val="00A22E96"/>
    <w:rsid w:val="00A22ECD"/>
    <w:rsid w:val="00A22FA9"/>
    <w:rsid w:val="00A22FF0"/>
    <w:rsid w:val="00A230C1"/>
    <w:rsid w:val="00A230F2"/>
    <w:rsid w:val="00A231E6"/>
    <w:rsid w:val="00A231F5"/>
    <w:rsid w:val="00A232CC"/>
    <w:rsid w:val="00A23361"/>
    <w:rsid w:val="00A23378"/>
    <w:rsid w:val="00A23386"/>
    <w:rsid w:val="00A2340F"/>
    <w:rsid w:val="00A234A5"/>
    <w:rsid w:val="00A2355E"/>
    <w:rsid w:val="00A235EE"/>
    <w:rsid w:val="00A2367C"/>
    <w:rsid w:val="00A2375D"/>
    <w:rsid w:val="00A2378B"/>
    <w:rsid w:val="00A2378E"/>
    <w:rsid w:val="00A23829"/>
    <w:rsid w:val="00A23852"/>
    <w:rsid w:val="00A238E5"/>
    <w:rsid w:val="00A2390D"/>
    <w:rsid w:val="00A23968"/>
    <w:rsid w:val="00A23981"/>
    <w:rsid w:val="00A23A99"/>
    <w:rsid w:val="00A23AC2"/>
    <w:rsid w:val="00A23AFA"/>
    <w:rsid w:val="00A23B5D"/>
    <w:rsid w:val="00A23BF3"/>
    <w:rsid w:val="00A23C45"/>
    <w:rsid w:val="00A23D5E"/>
    <w:rsid w:val="00A23E42"/>
    <w:rsid w:val="00A23EB5"/>
    <w:rsid w:val="00A23F8C"/>
    <w:rsid w:val="00A23FF6"/>
    <w:rsid w:val="00A240A2"/>
    <w:rsid w:val="00A240D7"/>
    <w:rsid w:val="00A2411F"/>
    <w:rsid w:val="00A241A5"/>
    <w:rsid w:val="00A24202"/>
    <w:rsid w:val="00A24287"/>
    <w:rsid w:val="00A242B3"/>
    <w:rsid w:val="00A242E2"/>
    <w:rsid w:val="00A2431E"/>
    <w:rsid w:val="00A24374"/>
    <w:rsid w:val="00A24426"/>
    <w:rsid w:val="00A244B4"/>
    <w:rsid w:val="00A24516"/>
    <w:rsid w:val="00A2453C"/>
    <w:rsid w:val="00A24594"/>
    <w:rsid w:val="00A245BE"/>
    <w:rsid w:val="00A245EC"/>
    <w:rsid w:val="00A2462A"/>
    <w:rsid w:val="00A2463A"/>
    <w:rsid w:val="00A246E9"/>
    <w:rsid w:val="00A246F5"/>
    <w:rsid w:val="00A24841"/>
    <w:rsid w:val="00A248EA"/>
    <w:rsid w:val="00A24930"/>
    <w:rsid w:val="00A2497E"/>
    <w:rsid w:val="00A24A75"/>
    <w:rsid w:val="00A24A7A"/>
    <w:rsid w:val="00A24C3F"/>
    <w:rsid w:val="00A24C4F"/>
    <w:rsid w:val="00A24CC8"/>
    <w:rsid w:val="00A24CF8"/>
    <w:rsid w:val="00A24CF9"/>
    <w:rsid w:val="00A24E87"/>
    <w:rsid w:val="00A24FE7"/>
    <w:rsid w:val="00A2506A"/>
    <w:rsid w:val="00A251BC"/>
    <w:rsid w:val="00A2520B"/>
    <w:rsid w:val="00A25342"/>
    <w:rsid w:val="00A25345"/>
    <w:rsid w:val="00A253B6"/>
    <w:rsid w:val="00A2541A"/>
    <w:rsid w:val="00A25440"/>
    <w:rsid w:val="00A25485"/>
    <w:rsid w:val="00A2550B"/>
    <w:rsid w:val="00A255CC"/>
    <w:rsid w:val="00A255F4"/>
    <w:rsid w:val="00A2560D"/>
    <w:rsid w:val="00A256F8"/>
    <w:rsid w:val="00A25758"/>
    <w:rsid w:val="00A25780"/>
    <w:rsid w:val="00A25783"/>
    <w:rsid w:val="00A25859"/>
    <w:rsid w:val="00A25860"/>
    <w:rsid w:val="00A258AD"/>
    <w:rsid w:val="00A25917"/>
    <w:rsid w:val="00A25A99"/>
    <w:rsid w:val="00A25BBB"/>
    <w:rsid w:val="00A25C88"/>
    <w:rsid w:val="00A25CB4"/>
    <w:rsid w:val="00A25D1A"/>
    <w:rsid w:val="00A25D83"/>
    <w:rsid w:val="00A25D87"/>
    <w:rsid w:val="00A25DFB"/>
    <w:rsid w:val="00A25DFC"/>
    <w:rsid w:val="00A25EF7"/>
    <w:rsid w:val="00A25F07"/>
    <w:rsid w:val="00A25F67"/>
    <w:rsid w:val="00A25F90"/>
    <w:rsid w:val="00A25FE0"/>
    <w:rsid w:val="00A26096"/>
    <w:rsid w:val="00A260B3"/>
    <w:rsid w:val="00A260F1"/>
    <w:rsid w:val="00A2612C"/>
    <w:rsid w:val="00A26143"/>
    <w:rsid w:val="00A261F7"/>
    <w:rsid w:val="00A261FD"/>
    <w:rsid w:val="00A26216"/>
    <w:rsid w:val="00A26258"/>
    <w:rsid w:val="00A26384"/>
    <w:rsid w:val="00A26392"/>
    <w:rsid w:val="00A263AA"/>
    <w:rsid w:val="00A26442"/>
    <w:rsid w:val="00A265A6"/>
    <w:rsid w:val="00A265E8"/>
    <w:rsid w:val="00A267AD"/>
    <w:rsid w:val="00A267C8"/>
    <w:rsid w:val="00A267CC"/>
    <w:rsid w:val="00A26815"/>
    <w:rsid w:val="00A268CC"/>
    <w:rsid w:val="00A26986"/>
    <w:rsid w:val="00A26B10"/>
    <w:rsid w:val="00A26B32"/>
    <w:rsid w:val="00A26CDC"/>
    <w:rsid w:val="00A26DE9"/>
    <w:rsid w:val="00A26EB2"/>
    <w:rsid w:val="00A26F6C"/>
    <w:rsid w:val="00A27010"/>
    <w:rsid w:val="00A27031"/>
    <w:rsid w:val="00A270DF"/>
    <w:rsid w:val="00A2714E"/>
    <w:rsid w:val="00A2715F"/>
    <w:rsid w:val="00A271CD"/>
    <w:rsid w:val="00A271FB"/>
    <w:rsid w:val="00A2727D"/>
    <w:rsid w:val="00A272E1"/>
    <w:rsid w:val="00A27306"/>
    <w:rsid w:val="00A2731C"/>
    <w:rsid w:val="00A273C7"/>
    <w:rsid w:val="00A27472"/>
    <w:rsid w:val="00A27485"/>
    <w:rsid w:val="00A274AF"/>
    <w:rsid w:val="00A27514"/>
    <w:rsid w:val="00A27559"/>
    <w:rsid w:val="00A275E9"/>
    <w:rsid w:val="00A2760C"/>
    <w:rsid w:val="00A2774E"/>
    <w:rsid w:val="00A277B4"/>
    <w:rsid w:val="00A278E9"/>
    <w:rsid w:val="00A278F5"/>
    <w:rsid w:val="00A2791F"/>
    <w:rsid w:val="00A27A26"/>
    <w:rsid w:val="00A27A59"/>
    <w:rsid w:val="00A27C80"/>
    <w:rsid w:val="00A27D35"/>
    <w:rsid w:val="00A27D41"/>
    <w:rsid w:val="00A27EC6"/>
    <w:rsid w:val="00A27EC9"/>
    <w:rsid w:val="00A30034"/>
    <w:rsid w:val="00A30080"/>
    <w:rsid w:val="00A3009E"/>
    <w:rsid w:val="00A30140"/>
    <w:rsid w:val="00A30188"/>
    <w:rsid w:val="00A301E6"/>
    <w:rsid w:val="00A302C2"/>
    <w:rsid w:val="00A3047A"/>
    <w:rsid w:val="00A30569"/>
    <w:rsid w:val="00A30572"/>
    <w:rsid w:val="00A30576"/>
    <w:rsid w:val="00A305AB"/>
    <w:rsid w:val="00A307D5"/>
    <w:rsid w:val="00A3080B"/>
    <w:rsid w:val="00A308DE"/>
    <w:rsid w:val="00A30943"/>
    <w:rsid w:val="00A30993"/>
    <w:rsid w:val="00A30A85"/>
    <w:rsid w:val="00A30A8B"/>
    <w:rsid w:val="00A30BCD"/>
    <w:rsid w:val="00A30C00"/>
    <w:rsid w:val="00A30C25"/>
    <w:rsid w:val="00A30CC8"/>
    <w:rsid w:val="00A30DB8"/>
    <w:rsid w:val="00A30F0C"/>
    <w:rsid w:val="00A30F8E"/>
    <w:rsid w:val="00A31063"/>
    <w:rsid w:val="00A31073"/>
    <w:rsid w:val="00A31431"/>
    <w:rsid w:val="00A3154B"/>
    <w:rsid w:val="00A316A7"/>
    <w:rsid w:val="00A316BC"/>
    <w:rsid w:val="00A3170A"/>
    <w:rsid w:val="00A31713"/>
    <w:rsid w:val="00A31732"/>
    <w:rsid w:val="00A31777"/>
    <w:rsid w:val="00A317BE"/>
    <w:rsid w:val="00A317C3"/>
    <w:rsid w:val="00A317C9"/>
    <w:rsid w:val="00A318A1"/>
    <w:rsid w:val="00A318E7"/>
    <w:rsid w:val="00A319A5"/>
    <w:rsid w:val="00A319E5"/>
    <w:rsid w:val="00A31B55"/>
    <w:rsid w:val="00A31C0E"/>
    <w:rsid w:val="00A31C9A"/>
    <w:rsid w:val="00A31CCD"/>
    <w:rsid w:val="00A31DB9"/>
    <w:rsid w:val="00A31DE6"/>
    <w:rsid w:val="00A31E41"/>
    <w:rsid w:val="00A31FBD"/>
    <w:rsid w:val="00A32056"/>
    <w:rsid w:val="00A3207A"/>
    <w:rsid w:val="00A3208C"/>
    <w:rsid w:val="00A320D8"/>
    <w:rsid w:val="00A32149"/>
    <w:rsid w:val="00A321BC"/>
    <w:rsid w:val="00A321F6"/>
    <w:rsid w:val="00A32200"/>
    <w:rsid w:val="00A32281"/>
    <w:rsid w:val="00A322FE"/>
    <w:rsid w:val="00A32448"/>
    <w:rsid w:val="00A3249B"/>
    <w:rsid w:val="00A32504"/>
    <w:rsid w:val="00A325CE"/>
    <w:rsid w:val="00A327F4"/>
    <w:rsid w:val="00A3283A"/>
    <w:rsid w:val="00A3296A"/>
    <w:rsid w:val="00A329AA"/>
    <w:rsid w:val="00A329E6"/>
    <w:rsid w:val="00A32A18"/>
    <w:rsid w:val="00A32A54"/>
    <w:rsid w:val="00A32BD1"/>
    <w:rsid w:val="00A32C8E"/>
    <w:rsid w:val="00A32C9C"/>
    <w:rsid w:val="00A32D0B"/>
    <w:rsid w:val="00A32DE4"/>
    <w:rsid w:val="00A32E3F"/>
    <w:rsid w:val="00A32E65"/>
    <w:rsid w:val="00A32E8E"/>
    <w:rsid w:val="00A32EDD"/>
    <w:rsid w:val="00A32EF7"/>
    <w:rsid w:val="00A32F90"/>
    <w:rsid w:val="00A32FBD"/>
    <w:rsid w:val="00A33179"/>
    <w:rsid w:val="00A3317B"/>
    <w:rsid w:val="00A33193"/>
    <w:rsid w:val="00A3319F"/>
    <w:rsid w:val="00A331AD"/>
    <w:rsid w:val="00A332A3"/>
    <w:rsid w:val="00A33343"/>
    <w:rsid w:val="00A333E0"/>
    <w:rsid w:val="00A336E8"/>
    <w:rsid w:val="00A33733"/>
    <w:rsid w:val="00A33849"/>
    <w:rsid w:val="00A3395B"/>
    <w:rsid w:val="00A33B84"/>
    <w:rsid w:val="00A33C39"/>
    <w:rsid w:val="00A33C4E"/>
    <w:rsid w:val="00A33CDD"/>
    <w:rsid w:val="00A33CE3"/>
    <w:rsid w:val="00A33E3B"/>
    <w:rsid w:val="00A33EF6"/>
    <w:rsid w:val="00A34104"/>
    <w:rsid w:val="00A341B5"/>
    <w:rsid w:val="00A341CE"/>
    <w:rsid w:val="00A34328"/>
    <w:rsid w:val="00A34751"/>
    <w:rsid w:val="00A3476D"/>
    <w:rsid w:val="00A3479D"/>
    <w:rsid w:val="00A3483D"/>
    <w:rsid w:val="00A3495D"/>
    <w:rsid w:val="00A349A6"/>
    <w:rsid w:val="00A34A4A"/>
    <w:rsid w:val="00A34A66"/>
    <w:rsid w:val="00A34A8C"/>
    <w:rsid w:val="00A34B60"/>
    <w:rsid w:val="00A34CB8"/>
    <w:rsid w:val="00A34DAB"/>
    <w:rsid w:val="00A34DBA"/>
    <w:rsid w:val="00A34E23"/>
    <w:rsid w:val="00A34E4C"/>
    <w:rsid w:val="00A34E71"/>
    <w:rsid w:val="00A34ED9"/>
    <w:rsid w:val="00A34F86"/>
    <w:rsid w:val="00A35037"/>
    <w:rsid w:val="00A3509E"/>
    <w:rsid w:val="00A350FC"/>
    <w:rsid w:val="00A35113"/>
    <w:rsid w:val="00A35206"/>
    <w:rsid w:val="00A35248"/>
    <w:rsid w:val="00A35256"/>
    <w:rsid w:val="00A35466"/>
    <w:rsid w:val="00A35485"/>
    <w:rsid w:val="00A3550D"/>
    <w:rsid w:val="00A355E5"/>
    <w:rsid w:val="00A35668"/>
    <w:rsid w:val="00A357B4"/>
    <w:rsid w:val="00A35860"/>
    <w:rsid w:val="00A358F4"/>
    <w:rsid w:val="00A35949"/>
    <w:rsid w:val="00A35A25"/>
    <w:rsid w:val="00A35AD0"/>
    <w:rsid w:val="00A35AE3"/>
    <w:rsid w:val="00A35B56"/>
    <w:rsid w:val="00A35B90"/>
    <w:rsid w:val="00A35BFD"/>
    <w:rsid w:val="00A35CA9"/>
    <w:rsid w:val="00A35EFE"/>
    <w:rsid w:val="00A36108"/>
    <w:rsid w:val="00A36167"/>
    <w:rsid w:val="00A363CF"/>
    <w:rsid w:val="00A365ED"/>
    <w:rsid w:val="00A3660A"/>
    <w:rsid w:val="00A36640"/>
    <w:rsid w:val="00A366F2"/>
    <w:rsid w:val="00A36829"/>
    <w:rsid w:val="00A36897"/>
    <w:rsid w:val="00A368B0"/>
    <w:rsid w:val="00A36A4D"/>
    <w:rsid w:val="00A36A6B"/>
    <w:rsid w:val="00A36A7E"/>
    <w:rsid w:val="00A36AE6"/>
    <w:rsid w:val="00A36B0B"/>
    <w:rsid w:val="00A36B53"/>
    <w:rsid w:val="00A36BBC"/>
    <w:rsid w:val="00A36BE0"/>
    <w:rsid w:val="00A36ED7"/>
    <w:rsid w:val="00A3704F"/>
    <w:rsid w:val="00A370B2"/>
    <w:rsid w:val="00A370BE"/>
    <w:rsid w:val="00A371C8"/>
    <w:rsid w:val="00A371F2"/>
    <w:rsid w:val="00A3720E"/>
    <w:rsid w:val="00A37212"/>
    <w:rsid w:val="00A3726F"/>
    <w:rsid w:val="00A37367"/>
    <w:rsid w:val="00A37368"/>
    <w:rsid w:val="00A37383"/>
    <w:rsid w:val="00A373C7"/>
    <w:rsid w:val="00A37453"/>
    <w:rsid w:val="00A3751B"/>
    <w:rsid w:val="00A37771"/>
    <w:rsid w:val="00A37797"/>
    <w:rsid w:val="00A377BE"/>
    <w:rsid w:val="00A377FF"/>
    <w:rsid w:val="00A3782F"/>
    <w:rsid w:val="00A37899"/>
    <w:rsid w:val="00A378B5"/>
    <w:rsid w:val="00A378F5"/>
    <w:rsid w:val="00A37973"/>
    <w:rsid w:val="00A37A65"/>
    <w:rsid w:val="00A37AD7"/>
    <w:rsid w:val="00A37B3A"/>
    <w:rsid w:val="00A37CF9"/>
    <w:rsid w:val="00A37DB7"/>
    <w:rsid w:val="00A37DE8"/>
    <w:rsid w:val="00A37E0A"/>
    <w:rsid w:val="00A37E37"/>
    <w:rsid w:val="00A37E75"/>
    <w:rsid w:val="00A37F69"/>
    <w:rsid w:val="00A4010B"/>
    <w:rsid w:val="00A401BC"/>
    <w:rsid w:val="00A401DE"/>
    <w:rsid w:val="00A402E9"/>
    <w:rsid w:val="00A40439"/>
    <w:rsid w:val="00A404C8"/>
    <w:rsid w:val="00A40538"/>
    <w:rsid w:val="00A40585"/>
    <w:rsid w:val="00A4070B"/>
    <w:rsid w:val="00A4072D"/>
    <w:rsid w:val="00A407EA"/>
    <w:rsid w:val="00A407F7"/>
    <w:rsid w:val="00A40814"/>
    <w:rsid w:val="00A408E5"/>
    <w:rsid w:val="00A40922"/>
    <w:rsid w:val="00A4097F"/>
    <w:rsid w:val="00A40B3A"/>
    <w:rsid w:val="00A40BF6"/>
    <w:rsid w:val="00A40C2D"/>
    <w:rsid w:val="00A40CD1"/>
    <w:rsid w:val="00A40CE9"/>
    <w:rsid w:val="00A40D75"/>
    <w:rsid w:val="00A40E2D"/>
    <w:rsid w:val="00A40E3A"/>
    <w:rsid w:val="00A40EA5"/>
    <w:rsid w:val="00A40FC3"/>
    <w:rsid w:val="00A4110D"/>
    <w:rsid w:val="00A411CF"/>
    <w:rsid w:val="00A4124B"/>
    <w:rsid w:val="00A4126C"/>
    <w:rsid w:val="00A412A4"/>
    <w:rsid w:val="00A412B0"/>
    <w:rsid w:val="00A4139C"/>
    <w:rsid w:val="00A41429"/>
    <w:rsid w:val="00A414F0"/>
    <w:rsid w:val="00A41540"/>
    <w:rsid w:val="00A4154E"/>
    <w:rsid w:val="00A41552"/>
    <w:rsid w:val="00A415B5"/>
    <w:rsid w:val="00A415CC"/>
    <w:rsid w:val="00A41685"/>
    <w:rsid w:val="00A416C7"/>
    <w:rsid w:val="00A416CD"/>
    <w:rsid w:val="00A416D3"/>
    <w:rsid w:val="00A41775"/>
    <w:rsid w:val="00A417B8"/>
    <w:rsid w:val="00A41885"/>
    <w:rsid w:val="00A41914"/>
    <w:rsid w:val="00A419CC"/>
    <w:rsid w:val="00A41A2E"/>
    <w:rsid w:val="00A41B6F"/>
    <w:rsid w:val="00A41BA3"/>
    <w:rsid w:val="00A41BC0"/>
    <w:rsid w:val="00A41BD3"/>
    <w:rsid w:val="00A41BEA"/>
    <w:rsid w:val="00A41C87"/>
    <w:rsid w:val="00A41C8E"/>
    <w:rsid w:val="00A41CA2"/>
    <w:rsid w:val="00A41CA8"/>
    <w:rsid w:val="00A41D55"/>
    <w:rsid w:val="00A41D65"/>
    <w:rsid w:val="00A41FC8"/>
    <w:rsid w:val="00A42075"/>
    <w:rsid w:val="00A421B1"/>
    <w:rsid w:val="00A421BD"/>
    <w:rsid w:val="00A421D3"/>
    <w:rsid w:val="00A422B1"/>
    <w:rsid w:val="00A42314"/>
    <w:rsid w:val="00A423CB"/>
    <w:rsid w:val="00A423EA"/>
    <w:rsid w:val="00A42437"/>
    <w:rsid w:val="00A4244A"/>
    <w:rsid w:val="00A424F1"/>
    <w:rsid w:val="00A42529"/>
    <w:rsid w:val="00A42595"/>
    <w:rsid w:val="00A425A6"/>
    <w:rsid w:val="00A425E7"/>
    <w:rsid w:val="00A42660"/>
    <w:rsid w:val="00A4267B"/>
    <w:rsid w:val="00A426D9"/>
    <w:rsid w:val="00A4279F"/>
    <w:rsid w:val="00A428D5"/>
    <w:rsid w:val="00A42ACB"/>
    <w:rsid w:val="00A42AEA"/>
    <w:rsid w:val="00A42B67"/>
    <w:rsid w:val="00A42CF6"/>
    <w:rsid w:val="00A42D17"/>
    <w:rsid w:val="00A42E24"/>
    <w:rsid w:val="00A4301D"/>
    <w:rsid w:val="00A43039"/>
    <w:rsid w:val="00A430EC"/>
    <w:rsid w:val="00A4313E"/>
    <w:rsid w:val="00A4317D"/>
    <w:rsid w:val="00A43316"/>
    <w:rsid w:val="00A433CC"/>
    <w:rsid w:val="00A4348D"/>
    <w:rsid w:val="00A435EC"/>
    <w:rsid w:val="00A435F6"/>
    <w:rsid w:val="00A436EA"/>
    <w:rsid w:val="00A4372B"/>
    <w:rsid w:val="00A43794"/>
    <w:rsid w:val="00A437C3"/>
    <w:rsid w:val="00A437D9"/>
    <w:rsid w:val="00A43948"/>
    <w:rsid w:val="00A43954"/>
    <w:rsid w:val="00A4395A"/>
    <w:rsid w:val="00A43979"/>
    <w:rsid w:val="00A43AF3"/>
    <w:rsid w:val="00A43B8A"/>
    <w:rsid w:val="00A43B98"/>
    <w:rsid w:val="00A43B9E"/>
    <w:rsid w:val="00A43BA5"/>
    <w:rsid w:val="00A43BCD"/>
    <w:rsid w:val="00A43D13"/>
    <w:rsid w:val="00A43D17"/>
    <w:rsid w:val="00A43D71"/>
    <w:rsid w:val="00A43DCA"/>
    <w:rsid w:val="00A43E2C"/>
    <w:rsid w:val="00A43F09"/>
    <w:rsid w:val="00A43F5C"/>
    <w:rsid w:val="00A4402A"/>
    <w:rsid w:val="00A4406A"/>
    <w:rsid w:val="00A440D7"/>
    <w:rsid w:val="00A441BA"/>
    <w:rsid w:val="00A44216"/>
    <w:rsid w:val="00A44244"/>
    <w:rsid w:val="00A442AE"/>
    <w:rsid w:val="00A4431E"/>
    <w:rsid w:val="00A44329"/>
    <w:rsid w:val="00A44419"/>
    <w:rsid w:val="00A44488"/>
    <w:rsid w:val="00A444EF"/>
    <w:rsid w:val="00A445B7"/>
    <w:rsid w:val="00A445E1"/>
    <w:rsid w:val="00A445F2"/>
    <w:rsid w:val="00A446A7"/>
    <w:rsid w:val="00A44717"/>
    <w:rsid w:val="00A44828"/>
    <w:rsid w:val="00A44A95"/>
    <w:rsid w:val="00A44ABB"/>
    <w:rsid w:val="00A44ACA"/>
    <w:rsid w:val="00A44B1D"/>
    <w:rsid w:val="00A44BBA"/>
    <w:rsid w:val="00A44BCF"/>
    <w:rsid w:val="00A44C05"/>
    <w:rsid w:val="00A44C72"/>
    <w:rsid w:val="00A44C7A"/>
    <w:rsid w:val="00A44CD9"/>
    <w:rsid w:val="00A44CDE"/>
    <w:rsid w:val="00A44CFB"/>
    <w:rsid w:val="00A44D31"/>
    <w:rsid w:val="00A44D33"/>
    <w:rsid w:val="00A44DD0"/>
    <w:rsid w:val="00A44EB6"/>
    <w:rsid w:val="00A44FC4"/>
    <w:rsid w:val="00A45121"/>
    <w:rsid w:val="00A4515A"/>
    <w:rsid w:val="00A45172"/>
    <w:rsid w:val="00A4522A"/>
    <w:rsid w:val="00A45365"/>
    <w:rsid w:val="00A45401"/>
    <w:rsid w:val="00A45473"/>
    <w:rsid w:val="00A454D8"/>
    <w:rsid w:val="00A454E2"/>
    <w:rsid w:val="00A454FB"/>
    <w:rsid w:val="00A4552D"/>
    <w:rsid w:val="00A45623"/>
    <w:rsid w:val="00A45632"/>
    <w:rsid w:val="00A4567E"/>
    <w:rsid w:val="00A456A2"/>
    <w:rsid w:val="00A456E0"/>
    <w:rsid w:val="00A4573C"/>
    <w:rsid w:val="00A45753"/>
    <w:rsid w:val="00A45792"/>
    <w:rsid w:val="00A458DA"/>
    <w:rsid w:val="00A4598F"/>
    <w:rsid w:val="00A45A2B"/>
    <w:rsid w:val="00A45A73"/>
    <w:rsid w:val="00A45AA7"/>
    <w:rsid w:val="00A45AF4"/>
    <w:rsid w:val="00A45B38"/>
    <w:rsid w:val="00A45BBF"/>
    <w:rsid w:val="00A45C41"/>
    <w:rsid w:val="00A45C5E"/>
    <w:rsid w:val="00A45E59"/>
    <w:rsid w:val="00A45E98"/>
    <w:rsid w:val="00A45EAB"/>
    <w:rsid w:val="00A4601F"/>
    <w:rsid w:val="00A4606A"/>
    <w:rsid w:val="00A46156"/>
    <w:rsid w:val="00A46189"/>
    <w:rsid w:val="00A461E4"/>
    <w:rsid w:val="00A462B9"/>
    <w:rsid w:val="00A462C5"/>
    <w:rsid w:val="00A462CA"/>
    <w:rsid w:val="00A46398"/>
    <w:rsid w:val="00A46421"/>
    <w:rsid w:val="00A464E4"/>
    <w:rsid w:val="00A4666D"/>
    <w:rsid w:val="00A46692"/>
    <w:rsid w:val="00A46835"/>
    <w:rsid w:val="00A4691D"/>
    <w:rsid w:val="00A4696C"/>
    <w:rsid w:val="00A4698C"/>
    <w:rsid w:val="00A469EE"/>
    <w:rsid w:val="00A469FF"/>
    <w:rsid w:val="00A46A0D"/>
    <w:rsid w:val="00A46A0F"/>
    <w:rsid w:val="00A46A5B"/>
    <w:rsid w:val="00A46B9A"/>
    <w:rsid w:val="00A46C3F"/>
    <w:rsid w:val="00A46C8B"/>
    <w:rsid w:val="00A46F1D"/>
    <w:rsid w:val="00A46FCC"/>
    <w:rsid w:val="00A47258"/>
    <w:rsid w:val="00A4736D"/>
    <w:rsid w:val="00A4737A"/>
    <w:rsid w:val="00A47482"/>
    <w:rsid w:val="00A47596"/>
    <w:rsid w:val="00A47604"/>
    <w:rsid w:val="00A47611"/>
    <w:rsid w:val="00A47728"/>
    <w:rsid w:val="00A4785E"/>
    <w:rsid w:val="00A4785F"/>
    <w:rsid w:val="00A4787B"/>
    <w:rsid w:val="00A47887"/>
    <w:rsid w:val="00A478F1"/>
    <w:rsid w:val="00A47906"/>
    <w:rsid w:val="00A47A00"/>
    <w:rsid w:val="00A47A1D"/>
    <w:rsid w:val="00A47A47"/>
    <w:rsid w:val="00A47C0C"/>
    <w:rsid w:val="00A47C5A"/>
    <w:rsid w:val="00A47CFF"/>
    <w:rsid w:val="00A47DC9"/>
    <w:rsid w:val="00A47DFE"/>
    <w:rsid w:val="00A47E52"/>
    <w:rsid w:val="00A47E72"/>
    <w:rsid w:val="00A47F30"/>
    <w:rsid w:val="00A50033"/>
    <w:rsid w:val="00A50141"/>
    <w:rsid w:val="00A50181"/>
    <w:rsid w:val="00A501D6"/>
    <w:rsid w:val="00A5022E"/>
    <w:rsid w:val="00A50372"/>
    <w:rsid w:val="00A503AC"/>
    <w:rsid w:val="00A5054D"/>
    <w:rsid w:val="00A505A5"/>
    <w:rsid w:val="00A50652"/>
    <w:rsid w:val="00A5065C"/>
    <w:rsid w:val="00A506CC"/>
    <w:rsid w:val="00A5078D"/>
    <w:rsid w:val="00A50792"/>
    <w:rsid w:val="00A507A4"/>
    <w:rsid w:val="00A5087A"/>
    <w:rsid w:val="00A508C1"/>
    <w:rsid w:val="00A508D2"/>
    <w:rsid w:val="00A5091B"/>
    <w:rsid w:val="00A50965"/>
    <w:rsid w:val="00A5098A"/>
    <w:rsid w:val="00A509B0"/>
    <w:rsid w:val="00A509B5"/>
    <w:rsid w:val="00A509CB"/>
    <w:rsid w:val="00A50B24"/>
    <w:rsid w:val="00A50B32"/>
    <w:rsid w:val="00A50BBE"/>
    <w:rsid w:val="00A50BF7"/>
    <w:rsid w:val="00A50CB6"/>
    <w:rsid w:val="00A50D29"/>
    <w:rsid w:val="00A50F04"/>
    <w:rsid w:val="00A50FF3"/>
    <w:rsid w:val="00A51008"/>
    <w:rsid w:val="00A51017"/>
    <w:rsid w:val="00A5106B"/>
    <w:rsid w:val="00A51080"/>
    <w:rsid w:val="00A5109F"/>
    <w:rsid w:val="00A51233"/>
    <w:rsid w:val="00A5124C"/>
    <w:rsid w:val="00A512F4"/>
    <w:rsid w:val="00A51333"/>
    <w:rsid w:val="00A5144E"/>
    <w:rsid w:val="00A51483"/>
    <w:rsid w:val="00A51495"/>
    <w:rsid w:val="00A51639"/>
    <w:rsid w:val="00A51698"/>
    <w:rsid w:val="00A516F0"/>
    <w:rsid w:val="00A5172A"/>
    <w:rsid w:val="00A51794"/>
    <w:rsid w:val="00A51801"/>
    <w:rsid w:val="00A518F5"/>
    <w:rsid w:val="00A51AB8"/>
    <w:rsid w:val="00A51AD1"/>
    <w:rsid w:val="00A51C91"/>
    <w:rsid w:val="00A51D22"/>
    <w:rsid w:val="00A51D5A"/>
    <w:rsid w:val="00A51DA0"/>
    <w:rsid w:val="00A51DF7"/>
    <w:rsid w:val="00A51E03"/>
    <w:rsid w:val="00A51E1D"/>
    <w:rsid w:val="00A51E34"/>
    <w:rsid w:val="00A51E45"/>
    <w:rsid w:val="00A51FDA"/>
    <w:rsid w:val="00A52062"/>
    <w:rsid w:val="00A520B2"/>
    <w:rsid w:val="00A520E1"/>
    <w:rsid w:val="00A52183"/>
    <w:rsid w:val="00A52208"/>
    <w:rsid w:val="00A5220F"/>
    <w:rsid w:val="00A5228B"/>
    <w:rsid w:val="00A5231F"/>
    <w:rsid w:val="00A52333"/>
    <w:rsid w:val="00A52345"/>
    <w:rsid w:val="00A5236B"/>
    <w:rsid w:val="00A524BE"/>
    <w:rsid w:val="00A524E4"/>
    <w:rsid w:val="00A52500"/>
    <w:rsid w:val="00A525D9"/>
    <w:rsid w:val="00A525FF"/>
    <w:rsid w:val="00A52629"/>
    <w:rsid w:val="00A52650"/>
    <w:rsid w:val="00A526A3"/>
    <w:rsid w:val="00A52707"/>
    <w:rsid w:val="00A52738"/>
    <w:rsid w:val="00A5277F"/>
    <w:rsid w:val="00A52793"/>
    <w:rsid w:val="00A52A0D"/>
    <w:rsid w:val="00A52B05"/>
    <w:rsid w:val="00A52E79"/>
    <w:rsid w:val="00A52EA4"/>
    <w:rsid w:val="00A52FF3"/>
    <w:rsid w:val="00A5307A"/>
    <w:rsid w:val="00A53104"/>
    <w:rsid w:val="00A533CF"/>
    <w:rsid w:val="00A5340C"/>
    <w:rsid w:val="00A5341D"/>
    <w:rsid w:val="00A53489"/>
    <w:rsid w:val="00A5348F"/>
    <w:rsid w:val="00A534C3"/>
    <w:rsid w:val="00A5351B"/>
    <w:rsid w:val="00A53582"/>
    <w:rsid w:val="00A535DC"/>
    <w:rsid w:val="00A53652"/>
    <w:rsid w:val="00A53667"/>
    <w:rsid w:val="00A5393F"/>
    <w:rsid w:val="00A539CF"/>
    <w:rsid w:val="00A53BAE"/>
    <w:rsid w:val="00A53C13"/>
    <w:rsid w:val="00A53D66"/>
    <w:rsid w:val="00A53D9D"/>
    <w:rsid w:val="00A53EB0"/>
    <w:rsid w:val="00A53F3F"/>
    <w:rsid w:val="00A53F51"/>
    <w:rsid w:val="00A53FD2"/>
    <w:rsid w:val="00A5402A"/>
    <w:rsid w:val="00A54048"/>
    <w:rsid w:val="00A540C4"/>
    <w:rsid w:val="00A54105"/>
    <w:rsid w:val="00A5419B"/>
    <w:rsid w:val="00A54227"/>
    <w:rsid w:val="00A542D7"/>
    <w:rsid w:val="00A54328"/>
    <w:rsid w:val="00A54612"/>
    <w:rsid w:val="00A5462B"/>
    <w:rsid w:val="00A54755"/>
    <w:rsid w:val="00A54756"/>
    <w:rsid w:val="00A547FD"/>
    <w:rsid w:val="00A548B3"/>
    <w:rsid w:val="00A54A21"/>
    <w:rsid w:val="00A54A6B"/>
    <w:rsid w:val="00A54A70"/>
    <w:rsid w:val="00A54AAB"/>
    <w:rsid w:val="00A54C36"/>
    <w:rsid w:val="00A54D0E"/>
    <w:rsid w:val="00A54D29"/>
    <w:rsid w:val="00A54E1A"/>
    <w:rsid w:val="00A54EA4"/>
    <w:rsid w:val="00A54EE5"/>
    <w:rsid w:val="00A54F78"/>
    <w:rsid w:val="00A55140"/>
    <w:rsid w:val="00A551BE"/>
    <w:rsid w:val="00A5520C"/>
    <w:rsid w:val="00A55215"/>
    <w:rsid w:val="00A55312"/>
    <w:rsid w:val="00A5534D"/>
    <w:rsid w:val="00A553BE"/>
    <w:rsid w:val="00A55492"/>
    <w:rsid w:val="00A554AF"/>
    <w:rsid w:val="00A554D1"/>
    <w:rsid w:val="00A555CA"/>
    <w:rsid w:val="00A555DE"/>
    <w:rsid w:val="00A55655"/>
    <w:rsid w:val="00A557B4"/>
    <w:rsid w:val="00A558AD"/>
    <w:rsid w:val="00A558B6"/>
    <w:rsid w:val="00A55994"/>
    <w:rsid w:val="00A55B20"/>
    <w:rsid w:val="00A55B5E"/>
    <w:rsid w:val="00A55BBA"/>
    <w:rsid w:val="00A55C55"/>
    <w:rsid w:val="00A55CA9"/>
    <w:rsid w:val="00A55D0E"/>
    <w:rsid w:val="00A55D38"/>
    <w:rsid w:val="00A55DE3"/>
    <w:rsid w:val="00A55E16"/>
    <w:rsid w:val="00A55F4A"/>
    <w:rsid w:val="00A55F65"/>
    <w:rsid w:val="00A5609E"/>
    <w:rsid w:val="00A5615D"/>
    <w:rsid w:val="00A562B2"/>
    <w:rsid w:val="00A562C5"/>
    <w:rsid w:val="00A562E0"/>
    <w:rsid w:val="00A563C4"/>
    <w:rsid w:val="00A563CD"/>
    <w:rsid w:val="00A563FC"/>
    <w:rsid w:val="00A56446"/>
    <w:rsid w:val="00A5653B"/>
    <w:rsid w:val="00A56564"/>
    <w:rsid w:val="00A56611"/>
    <w:rsid w:val="00A56641"/>
    <w:rsid w:val="00A56671"/>
    <w:rsid w:val="00A566C4"/>
    <w:rsid w:val="00A566CF"/>
    <w:rsid w:val="00A56912"/>
    <w:rsid w:val="00A569A1"/>
    <w:rsid w:val="00A56A50"/>
    <w:rsid w:val="00A56AE6"/>
    <w:rsid w:val="00A56B10"/>
    <w:rsid w:val="00A56B45"/>
    <w:rsid w:val="00A56BD5"/>
    <w:rsid w:val="00A56C4B"/>
    <w:rsid w:val="00A56D08"/>
    <w:rsid w:val="00A56E6B"/>
    <w:rsid w:val="00A56ED9"/>
    <w:rsid w:val="00A56F09"/>
    <w:rsid w:val="00A56F6E"/>
    <w:rsid w:val="00A57044"/>
    <w:rsid w:val="00A5708E"/>
    <w:rsid w:val="00A57190"/>
    <w:rsid w:val="00A57196"/>
    <w:rsid w:val="00A571EE"/>
    <w:rsid w:val="00A572CE"/>
    <w:rsid w:val="00A572CF"/>
    <w:rsid w:val="00A572E9"/>
    <w:rsid w:val="00A57378"/>
    <w:rsid w:val="00A57412"/>
    <w:rsid w:val="00A57417"/>
    <w:rsid w:val="00A57553"/>
    <w:rsid w:val="00A576D8"/>
    <w:rsid w:val="00A57705"/>
    <w:rsid w:val="00A5770B"/>
    <w:rsid w:val="00A57775"/>
    <w:rsid w:val="00A577E6"/>
    <w:rsid w:val="00A579AA"/>
    <w:rsid w:val="00A57A50"/>
    <w:rsid w:val="00A57ADE"/>
    <w:rsid w:val="00A57B77"/>
    <w:rsid w:val="00A57C53"/>
    <w:rsid w:val="00A57D1D"/>
    <w:rsid w:val="00A57E54"/>
    <w:rsid w:val="00A60032"/>
    <w:rsid w:val="00A6014F"/>
    <w:rsid w:val="00A601E3"/>
    <w:rsid w:val="00A603E9"/>
    <w:rsid w:val="00A60429"/>
    <w:rsid w:val="00A6044A"/>
    <w:rsid w:val="00A604CF"/>
    <w:rsid w:val="00A60503"/>
    <w:rsid w:val="00A60585"/>
    <w:rsid w:val="00A60728"/>
    <w:rsid w:val="00A607A3"/>
    <w:rsid w:val="00A608B8"/>
    <w:rsid w:val="00A60963"/>
    <w:rsid w:val="00A60974"/>
    <w:rsid w:val="00A60997"/>
    <w:rsid w:val="00A60A19"/>
    <w:rsid w:val="00A60A26"/>
    <w:rsid w:val="00A60AC8"/>
    <w:rsid w:val="00A60B18"/>
    <w:rsid w:val="00A60DBF"/>
    <w:rsid w:val="00A60E69"/>
    <w:rsid w:val="00A61068"/>
    <w:rsid w:val="00A6106B"/>
    <w:rsid w:val="00A610CE"/>
    <w:rsid w:val="00A61140"/>
    <w:rsid w:val="00A61168"/>
    <w:rsid w:val="00A6116C"/>
    <w:rsid w:val="00A611CB"/>
    <w:rsid w:val="00A611F3"/>
    <w:rsid w:val="00A612A6"/>
    <w:rsid w:val="00A612E8"/>
    <w:rsid w:val="00A6130C"/>
    <w:rsid w:val="00A61314"/>
    <w:rsid w:val="00A6138E"/>
    <w:rsid w:val="00A614F7"/>
    <w:rsid w:val="00A615BB"/>
    <w:rsid w:val="00A615E9"/>
    <w:rsid w:val="00A6165D"/>
    <w:rsid w:val="00A616DE"/>
    <w:rsid w:val="00A617BB"/>
    <w:rsid w:val="00A618A7"/>
    <w:rsid w:val="00A61944"/>
    <w:rsid w:val="00A6199E"/>
    <w:rsid w:val="00A619F9"/>
    <w:rsid w:val="00A61BF1"/>
    <w:rsid w:val="00A61CBF"/>
    <w:rsid w:val="00A61D13"/>
    <w:rsid w:val="00A61F0C"/>
    <w:rsid w:val="00A62013"/>
    <w:rsid w:val="00A620E2"/>
    <w:rsid w:val="00A620F7"/>
    <w:rsid w:val="00A6210A"/>
    <w:rsid w:val="00A62117"/>
    <w:rsid w:val="00A6214A"/>
    <w:rsid w:val="00A62177"/>
    <w:rsid w:val="00A6217B"/>
    <w:rsid w:val="00A6225E"/>
    <w:rsid w:val="00A622BD"/>
    <w:rsid w:val="00A6230D"/>
    <w:rsid w:val="00A62314"/>
    <w:rsid w:val="00A6235E"/>
    <w:rsid w:val="00A62425"/>
    <w:rsid w:val="00A624AC"/>
    <w:rsid w:val="00A62534"/>
    <w:rsid w:val="00A62587"/>
    <w:rsid w:val="00A62669"/>
    <w:rsid w:val="00A6267C"/>
    <w:rsid w:val="00A627B6"/>
    <w:rsid w:val="00A6281E"/>
    <w:rsid w:val="00A6284C"/>
    <w:rsid w:val="00A6287B"/>
    <w:rsid w:val="00A62882"/>
    <w:rsid w:val="00A629EA"/>
    <w:rsid w:val="00A62D02"/>
    <w:rsid w:val="00A62D7B"/>
    <w:rsid w:val="00A62D9B"/>
    <w:rsid w:val="00A62DA1"/>
    <w:rsid w:val="00A62E10"/>
    <w:rsid w:val="00A62E7D"/>
    <w:rsid w:val="00A62EBA"/>
    <w:rsid w:val="00A62FD9"/>
    <w:rsid w:val="00A62FDC"/>
    <w:rsid w:val="00A62FE8"/>
    <w:rsid w:val="00A63149"/>
    <w:rsid w:val="00A631CE"/>
    <w:rsid w:val="00A6321D"/>
    <w:rsid w:val="00A632FC"/>
    <w:rsid w:val="00A633E2"/>
    <w:rsid w:val="00A6341A"/>
    <w:rsid w:val="00A63487"/>
    <w:rsid w:val="00A634D0"/>
    <w:rsid w:val="00A634DB"/>
    <w:rsid w:val="00A6352E"/>
    <w:rsid w:val="00A635AB"/>
    <w:rsid w:val="00A636E7"/>
    <w:rsid w:val="00A6379C"/>
    <w:rsid w:val="00A6383E"/>
    <w:rsid w:val="00A639F3"/>
    <w:rsid w:val="00A63B9B"/>
    <w:rsid w:val="00A63BDD"/>
    <w:rsid w:val="00A63CB3"/>
    <w:rsid w:val="00A63D6C"/>
    <w:rsid w:val="00A63D79"/>
    <w:rsid w:val="00A63DEA"/>
    <w:rsid w:val="00A63E78"/>
    <w:rsid w:val="00A63EB1"/>
    <w:rsid w:val="00A63F64"/>
    <w:rsid w:val="00A63FA5"/>
    <w:rsid w:val="00A63FC0"/>
    <w:rsid w:val="00A64097"/>
    <w:rsid w:val="00A64126"/>
    <w:rsid w:val="00A64137"/>
    <w:rsid w:val="00A641F1"/>
    <w:rsid w:val="00A642DD"/>
    <w:rsid w:val="00A642E8"/>
    <w:rsid w:val="00A64431"/>
    <w:rsid w:val="00A64449"/>
    <w:rsid w:val="00A6447D"/>
    <w:rsid w:val="00A645E7"/>
    <w:rsid w:val="00A64672"/>
    <w:rsid w:val="00A646BE"/>
    <w:rsid w:val="00A646FA"/>
    <w:rsid w:val="00A64775"/>
    <w:rsid w:val="00A647F2"/>
    <w:rsid w:val="00A64815"/>
    <w:rsid w:val="00A648E8"/>
    <w:rsid w:val="00A6490F"/>
    <w:rsid w:val="00A64A14"/>
    <w:rsid w:val="00A64A4D"/>
    <w:rsid w:val="00A64A58"/>
    <w:rsid w:val="00A64C31"/>
    <w:rsid w:val="00A64D35"/>
    <w:rsid w:val="00A64DD2"/>
    <w:rsid w:val="00A64E95"/>
    <w:rsid w:val="00A65073"/>
    <w:rsid w:val="00A650E4"/>
    <w:rsid w:val="00A651BB"/>
    <w:rsid w:val="00A651E0"/>
    <w:rsid w:val="00A652F0"/>
    <w:rsid w:val="00A65342"/>
    <w:rsid w:val="00A65347"/>
    <w:rsid w:val="00A654ED"/>
    <w:rsid w:val="00A65568"/>
    <w:rsid w:val="00A65763"/>
    <w:rsid w:val="00A65766"/>
    <w:rsid w:val="00A65899"/>
    <w:rsid w:val="00A658D3"/>
    <w:rsid w:val="00A658E2"/>
    <w:rsid w:val="00A659B6"/>
    <w:rsid w:val="00A65A02"/>
    <w:rsid w:val="00A65AEE"/>
    <w:rsid w:val="00A65B15"/>
    <w:rsid w:val="00A65B19"/>
    <w:rsid w:val="00A65C08"/>
    <w:rsid w:val="00A65C70"/>
    <w:rsid w:val="00A65CDB"/>
    <w:rsid w:val="00A65D64"/>
    <w:rsid w:val="00A65D67"/>
    <w:rsid w:val="00A65E6B"/>
    <w:rsid w:val="00A65E77"/>
    <w:rsid w:val="00A65F3F"/>
    <w:rsid w:val="00A66060"/>
    <w:rsid w:val="00A66232"/>
    <w:rsid w:val="00A66250"/>
    <w:rsid w:val="00A66268"/>
    <w:rsid w:val="00A66293"/>
    <w:rsid w:val="00A662F6"/>
    <w:rsid w:val="00A66315"/>
    <w:rsid w:val="00A6633F"/>
    <w:rsid w:val="00A663FB"/>
    <w:rsid w:val="00A66430"/>
    <w:rsid w:val="00A664F0"/>
    <w:rsid w:val="00A664F1"/>
    <w:rsid w:val="00A6651E"/>
    <w:rsid w:val="00A666ED"/>
    <w:rsid w:val="00A66811"/>
    <w:rsid w:val="00A66822"/>
    <w:rsid w:val="00A668A7"/>
    <w:rsid w:val="00A66AF9"/>
    <w:rsid w:val="00A66BF7"/>
    <w:rsid w:val="00A66C34"/>
    <w:rsid w:val="00A66C50"/>
    <w:rsid w:val="00A66C67"/>
    <w:rsid w:val="00A66EDA"/>
    <w:rsid w:val="00A66F8B"/>
    <w:rsid w:val="00A67024"/>
    <w:rsid w:val="00A67050"/>
    <w:rsid w:val="00A67082"/>
    <w:rsid w:val="00A671C1"/>
    <w:rsid w:val="00A671CD"/>
    <w:rsid w:val="00A671F1"/>
    <w:rsid w:val="00A6725E"/>
    <w:rsid w:val="00A672D7"/>
    <w:rsid w:val="00A673DA"/>
    <w:rsid w:val="00A673F5"/>
    <w:rsid w:val="00A674BA"/>
    <w:rsid w:val="00A674DF"/>
    <w:rsid w:val="00A67506"/>
    <w:rsid w:val="00A6750F"/>
    <w:rsid w:val="00A675A4"/>
    <w:rsid w:val="00A67605"/>
    <w:rsid w:val="00A67646"/>
    <w:rsid w:val="00A6764E"/>
    <w:rsid w:val="00A67655"/>
    <w:rsid w:val="00A6766D"/>
    <w:rsid w:val="00A6768C"/>
    <w:rsid w:val="00A67697"/>
    <w:rsid w:val="00A67798"/>
    <w:rsid w:val="00A67862"/>
    <w:rsid w:val="00A678C4"/>
    <w:rsid w:val="00A67AD8"/>
    <w:rsid w:val="00A67B52"/>
    <w:rsid w:val="00A67BE3"/>
    <w:rsid w:val="00A67C0A"/>
    <w:rsid w:val="00A67CAF"/>
    <w:rsid w:val="00A67CC3"/>
    <w:rsid w:val="00A67CFC"/>
    <w:rsid w:val="00A67D58"/>
    <w:rsid w:val="00A67DC7"/>
    <w:rsid w:val="00A67EB1"/>
    <w:rsid w:val="00A67EB5"/>
    <w:rsid w:val="00A67FD1"/>
    <w:rsid w:val="00A7002B"/>
    <w:rsid w:val="00A70075"/>
    <w:rsid w:val="00A700B2"/>
    <w:rsid w:val="00A700D5"/>
    <w:rsid w:val="00A700E2"/>
    <w:rsid w:val="00A701C0"/>
    <w:rsid w:val="00A7027A"/>
    <w:rsid w:val="00A70347"/>
    <w:rsid w:val="00A703E3"/>
    <w:rsid w:val="00A7043E"/>
    <w:rsid w:val="00A70450"/>
    <w:rsid w:val="00A7046C"/>
    <w:rsid w:val="00A70481"/>
    <w:rsid w:val="00A704AF"/>
    <w:rsid w:val="00A704BB"/>
    <w:rsid w:val="00A7056C"/>
    <w:rsid w:val="00A70601"/>
    <w:rsid w:val="00A70635"/>
    <w:rsid w:val="00A706A5"/>
    <w:rsid w:val="00A707BB"/>
    <w:rsid w:val="00A707C2"/>
    <w:rsid w:val="00A70801"/>
    <w:rsid w:val="00A70844"/>
    <w:rsid w:val="00A7089B"/>
    <w:rsid w:val="00A70944"/>
    <w:rsid w:val="00A70950"/>
    <w:rsid w:val="00A70998"/>
    <w:rsid w:val="00A70A0E"/>
    <w:rsid w:val="00A70A4E"/>
    <w:rsid w:val="00A70A64"/>
    <w:rsid w:val="00A70BDA"/>
    <w:rsid w:val="00A70C42"/>
    <w:rsid w:val="00A70C73"/>
    <w:rsid w:val="00A70CFB"/>
    <w:rsid w:val="00A70D0E"/>
    <w:rsid w:val="00A70D63"/>
    <w:rsid w:val="00A70DDA"/>
    <w:rsid w:val="00A70E20"/>
    <w:rsid w:val="00A70EC8"/>
    <w:rsid w:val="00A70F72"/>
    <w:rsid w:val="00A7103A"/>
    <w:rsid w:val="00A712F0"/>
    <w:rsid w:val="00A7133C"/>
    <w:rsid w:val="00A713D0"/>
    <w:rsid w:val="00A71418"/>
    <w:rsid w:val="00A71472"/>
    <w:rsid w:val="00A71506"/>
    <w:rsid w:val="00A7169A"/>
    <w:rsid w:val="00A716A4"/>
    <w:rsid w:val="00A716B7"/>
    <w:rsid w:val="00A7175A"/>
    <w:rsid w:val="00A717E8"/>
    <w:rsid w:val="00A71902"/>
    <w:rsid w:val="00A71912"/>
    <w:rsid w:val="00A71A77"/>
    <w:rsid w:val="00A71AA1"/>
    <w:rsid w:val="00A71B7F"/>
    <w:rsid w:val="00A71B92"/>
    <w:rsid w:val="00A71BA5"/>
    <w:rsid w:val="00A71BAE"/>
    <w:rsid w:val="00A71C58"/>
    <w:rsid w:val="00A71C7F"/>
    <w:rsid w:val="00A71D38"/>
    <w:rsid w:val="00A71DC5"/>
    <w:rsid w:val="00A71E04"/>
    <w:rsid w:val="00A71E68"/>
    <w:rsid w:val="00A71EDA"/>
    <w:rsid w:val="00A71F2F"/>
    <w:rsid w:val="00A71F75"/>
    <w:rsid w:val="00A72057"/>
    <w:rsid w:val="00A720B3"/>
    <w:rsid w:val="00A720B5"/>
    <w:rsid w:val="00A7210E"/>
    <w:rsid w:val="00A72125"/>
    <w:rsid w:val="00A72172"/>
    <w:rsid w:val="00A721E6"/>
    <w:rsid w:val="00A72237"/>
    <w:rsid w:val="00A7225F"/>
    <w:rsid w:val="00A722DB"/>
    <w:rsid w:val="00A72355"/>
    <w:rsid w:val="00A723CD"/>
    <w:rsid w:val="00A7252C"/>
    <w:rsid w:val="00A7254B"/>
    <w:rsid w:val="00A72600"/>
    <w:rsid w:val="00A72640"/>
    <w:rsid w:val="00A72751"/>
    <w:rsid w:val="00A727DE"/>
    <w:rsid w:val="00A72816"/>
    <w:rsid w:val="00A72886"/>
    <w:rsid w:val="00A72A21"/>
    <w:rsid w:val="00A72B31"/>
    <w:rsid w:val="00A72C37"/>
    <w:rsid w:val="00A72CE4"/>
    <w:rsid w:val="00A72D90"/>
    <w:rsid w:val="00A72E05"/>
    <w:rsid w:val="00A72F36"/>
    <w:rsid w:val="00A72F5D"/>
    <w:rsid w:val="00A72FCB"/>
    <w:rsid w:val="00A73048"/>
    <w:rsid w:val="00A7308D"/>
    <w:rsid w:val="00A73192"/>
    <w:rsid w:val="00A731F5"/>
    <w:rsid w:val="00A73254"/>
    <w:rsid w:val="00A73263"/>
    <w:rsid w:val="00A732E0"/>
    <w:rsid w:val="00A733F1"/>
    <w:rsid w:val="00A73451"/>
    <w:rsid w:val="00A7353F"/>
    <w:rsid w:val="00A735FC"/>
    <w:rsid w:val="00A73692"/>
    <w:rsid w:val="00A737A2"/>
    <w:rsid w:val="00A73824"/>
    <w:rsid w:val="00A7384B"/>
    <w:rsid w:val="00A7395E"/>
    <w:rsid w:val="00A739F3"/>
    <w:rsid w:val="00A73B28"/>
    <w:rsid w:val="00A73B76"/>
    <w:rsid w:val="00A73B82"/>
    <w:rsid w:val="00A73BA4"/>
    <w:rsid w:val="00A73CED"/>
    <w:rsid w:val="00A73E19"/>
    <w:rsid w:val="00A73E37"/>
    <w:rsid w:val="00A73FF6"/>
    <w:rsid w:val="00A740B9"/>
    <w:rsid w:val="00A740D3"/>
    <w:rsid w:val="00A7419E"/>
    <w:rsid w:val="00A741A7"/>
    <w:rsid w:val="00A741C5"/>
    <w:rsid w:val="00A74282"/>
    <w:rsid w:val="00A74397"/>
    <w:rsid w:val="00A743DE"/>
    <w:rsid w:val="00A744C0"/>
    <w:rsid w:val="00A74513"/>
    <w:rsid w:val="00A74564"/>
    <w:rsid w:val="00A745B1"/>
    <w:rsid w:val="00A74604"/>
    <w:rsid w:val="00A7462B"/>
    <w:rsid w:val="00A74631"/>
    <w:rsid w:val="00A7463C"/>
    <w:rsid w:val="00A7468F"/>
    <w:rsid w:val="00A746E2"/>
    <w:rsid w:val="00A747EA"/>
    <w:rsid w:val="00A74805"/>
    <w:rsid w:val="00A748CD"/>
    <w:rsid w:val="00A74932"/>
    <w:rsid w:val="00A749AE"/>
    <w:rsid w:val="00A749FC"/>
    <w:rsid w:val="00A74ABD"/>
    <w:rsid w:val="00A74B3F"/>
    <w:rsid w:val="00A74BD4"/>
    <w:rsid w:val="00A74C09"/>
    <w:rsid w:val="00A74C15"/>
    <w:rsid w:val="00A74C40"/>
    <w:rsid w:val="00A74C69"/>
    <w:rsid w:val="00A74CB5"/>
    <w:rsid w:val="00A74CFA"/>
    <w:rsid w:val="00A74E40"/>
    <w:rsid w:val="00A74E62"/>
    <w:rsid w:val="00A74EA4"/>
    <w:rsid w:val="00A74EB3"/>
    <w:rsid w:val="00A74EC4"/>
    <w:rsid w:val="00A74F21"/>
    <w:rsid w:val="00A74F98"/>
    <w:rsid w:val="00A74FA1"/>
    <w:rsid w:val="00A74FC2"/>
    <w:rsid w:val="00A74FCA"/>
    <w:rsid w:val="00A75001"/>
    <w:rsid w:val="00A7505C"/>
    <w:rsid w:val="00A75063"/>
    <w:rsid w:val="00A7510D"/>
    <w:rsid w:val="00A75157"/>
    <w:rsid w:val="00A751EE"/>
    <w:rsid w:val="00A7524A"/>
    <w:rsid w:val="00A752C9"/>
    <w:rsid w:val="00A75337"/>
    <w:rsid w:val="00A75352"/>
    <w:rsid w:val="00A75474"/>
    <w:rsid w:val="00A75627"/>
    <w:rsid w:val="00A7563A"/>
    <w:rsid w:val="00A75648"/>
    <w:rsid w:val="00A756DC"/>
    <w:rsid w:val="00A7570D"/>
    <w:rsid w:val="00A757AB"/>
    <w:rsid w:val="00A757CA"/>
    <w:rsid w:val="00A757F9"/>
    <w:rsid w:val="00A75840"/>
    <w:rsid w:val="00A758D2"/>
    <w:rsid w:val="00A75903"/>
    <w:rsid w:val="00A7591E"/>
    <w:rsid w:val="00A75966"/>
    <w:rsid w:val="00A75970"/>
    <w:rsid w:val="00A759C3"/>
    <w:rsid w:val="00A75A11"/>
    <w:rsid w:val="00A75B24"/>
    <w:rsid w:val="00A75C02"/>
    <w:rsid w:val="00A75CBB"/>
    <w:rsid w:val="00A75CBF"/>
    <w:rsid w:val="00A75E1E"/>
    <w:rsid w:val="00A75E89"/>
    <w:rsid w:val="00A75EB0"/>
    <w:rsid w:val="00A75EB2"/>
    <w:rsid w:val="00A75F0E"/>
    <w:rsid w:val="00A75F22"/>
    <w:rsid w:val="00A76033"/>
    <w:rsid w:val="00A76142"/>
    <w:rsid w:val="00A761DC"/>
    <w:rsid w:val="00A76214"/>
    <w:rsid w:val="00A76349"/>
    <w:rsid w:val="00A7640D"/>
    <w:rsid w:val="00A76416"/>
    <w:rsid w:val="00A76443"/>
    <w:rsid w:val="00A764CB"/>
    <w:rsid w:val="00A76576"/>
    <w:rsid w:val="00A765C5"/>
    <w:rsid w:val="00A766BD"/>
    <w:rsid w:val="00A7670A"/>
    <w:rsid w:val="00A768D4"/>
    <w:rsid w:val="00A76A21"/>
    <w:rsid w:val="00A76BA7"/>
    <w:rsid w:val="00A76D08"/>
    <w:rsid w:val="00A76D78"/>
    <w:rsid w:val="00A76D82"/>
    <w:rsid w:val="00A76D84"/>
    <w:rsid w:val="00A76EAA"/>
    <w:rsid w:val="00A76EB4"/>
    <w:rsid w:val="00A76EED"/>
    <w:rsid w:val="00A7709C"/>
    <w:rsid w:val="00A770E8"/>
    <w:rsid w:val="00A770F3"/>
    <w:rsid w:val="00A7715D"/>
    <w:rsid w:val="00A772E7"/>
    <w:rsid w:val="00A7732D"/>
    <w:rsid w:val="00A77395"/>
    <w:rsid w:val="00A773FF"/>
    <w:rsid w:val="00A77506"/>
    <w:rsid w:val="00A77605"/>
    <w:rsid w:val="00A77704"/>
    <w:rsid w:val="00A777AF"/>
    <w:rsid w:val="00A7786F"/>
    <w:rsid w:val="00A7789B"/>
    <w:rsid w:val="00A778F8"/>
    <w:rsid w:val="00A779A7"/>
    <w:rsid w:val="00A77A40"/>
    <w:rsid w:val="00A77A68"/>
    <w:rsid w:val="00A77AB2"/>
    <w:rsid w:val="00A77B15"/>
    <w:rsid w:val="00A77BC0"/>
    <w:rsid w:val="00A77BF0"/>
    <w:rsid w:val="00A77C6E"/>
    <w:rsid w:val="00A77C87"/>
    <w:rsid w:val="00A77CFC"/>
    <w:rsid w:val="00A77DAF"/>
    <w:rsid w:val="00A77E04"/>
    <w:rsid w:val="00A77E4F"/>
    <w:rsid w:val="00A77EA0"/>
    <w:rsid w:val="00A77F05"/>
    <w:rsid w:val="00A77F97"/>
    <w:rsid w:val="00A77FB6"/>
    <w:rsid w:val="00A80039"/>
    <w:rsid w:val="00A80065"/>
    <w:rsid w:val="00A8006A"/>
    <w:rsid w:val="00A801F4"/>
    <w:rsid w:val="00A8035D"/>
    <w:rsid w:val="00A80371"/>
    <w:rsid w:val="00A80489"/>
    <w:rsid w:val="00A80521"/>
    <w:rsid w:val="00A80759"/>
    <w:rsid w:val="00A80784"/>
    <w:rsid w:val="00A807C0"/>
    <w:rsid w:val="00A807CB"/>
    <w:rsid w:val="00A807ED"/>
    <w:rsid w:val="00A80887"/>
    <w:rsid w:val="00A80A22"/>
    <w:rsid w:val="00A80A3F"/>
    <w:rsid w:val="00A80A48"/>
    <w:rsid w:val="00A80AF8"/>
    <w:rsid w:val="00A80B35"/>
    <w:rsid w:val="00A80B89"/>
    <w:rsid w:val="00A80CB1"/>
    <w:rsid w:val="00A80D10"/>
    <w:rsid w:val="00A80D54"/>
    <w:rsid w:val="00A80D57"/>
    <w:rsid w:val="00A80E67"/>
    <w:rsid w:val="00A80E94"/>
    <w:rsid w:val="00A80F00"/>
    <w:rsid w:val="00A80F2B"/>
    <w:rsid w:val="00A80F81"/>
    <w:rsid w:val="00A80FEB"/>
    <w:rsid w:val="00A811A8"/>
    <w:rsid w:val="00A812F6"/>
    <w:rsid w:val="00A81305"/>
    <w:rsid w:val="00A81337"/>
    <w:rsid w:val="00A81372"/>
    <w:rsid w:val="00A8179A"/>
    <w:rsid w:val="00A817DA"/>
    <w:rsid w:val="00A817F0"/>
    <w:rsid w:val="00A818D1"/>
    <w:rsid w:val="00A81905"/>
    <w:rsid w:val="00A819A0"/>
    <w:rsid w:val="00A81A4D"/>
    <w:rsid w:val="00A81B52"/>
    <w:rsid w:val="00A81B78"/>
    <w:rsid w:val="00A81BC2"/>
    <w:rsid w:val="00A81BEB"/>
    <w:rsid w:val="00A81C1B"/>
    <w:rsid w:val="00A81C71"/>
    <w:rsid w:val="00A81C8D"/>
    <w:rsid w:val="00A81CB9"/>
    <w:rsid w:val="00A81CDE"/>
    <w:rsid w:val="00A81CEE"/>
    <w:rsid w:val="00A81D8A"/>
    <w:rsid w:val="00A81DD8"/>
    <w:rsid w:val="00A81E34"/>
    <w:rsid w:val="00A81ED1"/>
    <w:rsid w:val="00A81F3A"/>
    <w:rsid w:val="00A81F4F"/>
    <w:rsid w:val="00A81F56"/>
    <w:rsid w:val="00A81F73"/>
    <w:rsid w:val="00A81F89"/>
    <w:rsid w:val="00A81FB7"/>
    <w:rsid w:val="00A82027"/>
    <w:rsid w:val="00A8203D"/>
    <w:rsid w:val="00A820C3"/>
    <w:rsid w:val="00A8215F"/>
    <w:rsid w:val="00A821C0"/>
    <w:rsid w:val="00A821F5"/>
    <w:rsid w:val="00A82298"/>
    <w:rsid w:val="00A82322"/>
    <w:rsid w:val="00A8233F"/>
    <w:rsid w:val="00A82417"/>
    <w:rsid w:val="00A82469"/>
    <w:rsid w:val="00A8251F"/>
    <w:rsid w:val="00A8259F"/>
    <w:rsid w:val="00A825B3"/>
    <w:rsid w:val="00A8265D"/>
    <w:rsid w:val="00A8266B"/>
    <w:rsid w:val="00A82689"/>
    <w:rsid w:val="00A82767"/>
    <w:rsid w:val="00A827C1"/>
    <w:rsid w:val="00A827D5"/>
    <w:rsid w:val="00A82892"/>
    <w:rsid w:val="00A828B7"/>
    <w:rsid w:val="00A8295E"/>
    <w:rsid w:val="00A82997"/>
    <w:rsid w:val="00A82A8E"/>
    <w:rsid w:val="00A82B46"/>
    <w:rsid w:val="00A82BBA"/>
    <w:rsid w:val="00A82CE1"/>
    <w:rsid w:val="00A82CF3"/>
    <w:rsid w:val="00A82D23"/>
    <w:rsid w:val="00A82D28"/>
    <w:rsid w:val="00A82D7A"/>
    <w:rsid w:val="00A82E17"/>
    <w:rsid w:val="00A82EF9"/>
    <w:rsid w:val="00A82F6A"/>
    <w:rsid w:val="00A8302B"/>
    <w:rsid w:val="00A83053"/>
    <w:rsid w:val="00A83055"/>
    <w:rsid w:val="00A83224"/>
    <w:rsid w:val="00A832E7"/>
    <w:rsid w:val="00A833F0"/>
    <w:rsid w:val="00A8354F"/>
    <w:rsid w:val="00A83604"/>
    <w:rsid w:val="00A8372F"/>
    <w:rsid w:val="00A83742"/>
    <w:rsid w:val="00A83761"/>
    <w:rsid w:val="00A837CC"/>
    <w:rsid w:val="00A837CE"/>
    <w:rsid w:val="00A837DE"/>
    <w:rsid w:val="00A8380F"/>
    <w:rsid w:val="00A8385A"/>
    <w:rsid w:val="00A83878"/>
    <w:rsid w:val="00A838B1"/>
    <w:rsid w:val="00A838D1"/>
    <w:rsid w:val="00A839E4"/>
    <w:rsid w:val="00A83A24"/>
    <w:rsid w:val="00A83A4E"/>
    <w:rsid w:val="00A83AA4"/>
    <w:rsid w:val="00A83B08"/>
    <w:rsid w:val="00A83B15"/>
    <w:rsid w:val="00A83C3F"/>
    <w:rsid w:val="00A83CA7"/>
    <w:rsid w:val="00A83D2D"/>
    <w:rsid w:val="00A83D9F"/>
    <w:rsid w:val="00A83E0A"/>
    <w:rsid w:val="00A83FE6"/>
    <w:rsid w:val="00A83FF8"/>
    <w:rsid w:val="00A8402E"/>
    <w:rsid w:val="00A8403D"/>
    <w:rsid w:val="00A84081"/>
    <w:rsid w:val="00A84121"/>
    <w:rsid w:val="00A84173"/>
    <w:rsid w:val="00A841AF"/>
    <w:rsid w:val="00A843C8"/>
    <w:rsid w:val="00A84450"/>
    <w:rsid w:val="00A844DA"/>
    <w:rsid w:val="00A8456E"/>
    <w:rsid w:val="00A845C4"/>
    <w:rsid w:val="00A846C5"/>
    <w:rsid w:val="00A847E6"/>
    <w:rsid w:val="00A848FF"/>
    <w:rsid w:val="00A8492D"/>
    <w:rsid w:val="00A84938"/>
    <w:rsid w:val="00A849F9"/>
    <w:rsid w:val="00A84A49"/>
    <w:rsid w:val="00A84AA7"/>
    <w:rsid w:val="00A84AEF"/>
    <w:rsid w:val="00A84B62"/>
    <w:rsid w:val="00A84BA2"/>
    <w:rsid w:val="00A84C06"/>
    <w:rsid w:val="00A84D63"/>
    <w:rsid w:val="00A84EA9"/>
    <w:rsid w:val="00A84F72"/>
    <w:rsid w:val="00A84FFE"/>
    <w:rsid w:val="00A85018"/>
    <w:rsid w:val="00A852F2"/>
    <w:rsid w:val="00A85338"/>
    <w:rsid w:val="00A853A0"/>
    <w:rsid w:val="00A8559C"/>
    <w:rsid w:val="00A855FD"/>
    <w:rsid w:val="00A8561E"/>
    <w:rsid w:val="00A85881"/>
    <w:rsid w:val="00A8591E"/>
    <w:rsid w:val="00A8595B"/>
    <w:rsid w:val="00A85989"/>
    <w:rsid w:val="00A859A3"/>
    <w:rsid w:val="00A859BE"/>
    <w:rsid w:val="00A85A25"/>
    <w:rsid w:val="00A85A7D"/>
    <w:rsid w:val="00A85AFA"/>
    <w:rsid w:val="00A85B7B"/>
    <w:rsid w:val="00A85C95"/>
    <w:rsid w:val="00A85CB0"/>
    <w:rsid w:val="00A85CCC"/>
    <w:rsid w:val="00A85E11"/>
    <w:rsid w:val="00A85E23"/>
    <w:rsid w:val="00A85EE7"/>
    <w:rsid w:val="00A85F89"/>
    <w:rsid w:val="00A85FA6"/>
    <w:rsid w:val="00A85FE9"/>
    <w:rsid w:val="00A86027"/>
    <w:rsid w:val="00A8602B"/>
    <w:rsid w:val="00A861D6"/>
    <w:rsid w:val="00A86291"/>
    <w:rsid w:val="00A86388"/>
    <w:rsid w:val="00A863F3"/>
    <w:rsid w:val="00A8644F"/>
    <w:rsid w:val="00A86503"/>
    <w:rsid w:val="00A865A7"/>
    <w:rsid w:val="00A865BD"/>
    <w:rsid w:val="00A865F4"/>
    <w:rsid w:val="00A8663B"/>
    <w:rsid w:val="00A866D6"/>
    <w:rsid w:val="00A866E6"/>
    <w:rsid w:val="00A8674B"/>
    <w:rsid w:val="00A868B3"/>
    <w:rsid w:val="00A86933"/>
    <w:rsid w:val="00A86A42"/>
    <w:rsid w:val="00A86B75"/>
    <w:rsid w:val="00A86BBD"/>
    <w:rsid w:val="00A86BCB"/>
    <w:rsid w:val="00A86C6F"/>
    <w:rsid w:val="00A86CB5"/>
    <w:rsid w:val="00A86CDB"/>
    <w:rsid w:val="00A86D9E"/>
    <w:rsid w:val="00A86DDC"/>
    <w:rsid w:val="00A86E03"/>
    <w:rsid w:val="00A86E7E"/>
    <w:rsid w:val="00A86F1A"/>
    <w:rsid w:val="00A86F44"/>
    <w:rsid w:val="00A8712C"/>
    <w:rsid w:val="00A87152"/>
    <w:rsid w:val="00A87222"/>
    <w:rsid w:val="00A87247"/>
    <w:rsid w:val="00A8727B"/>
    <w:rsid w:val="00A8731E"/>
    <w:rsid w:val="00A87396"/>
    <w:rsid w:val="00A873D4"/>
    <w:rsid w:val="00A8740E"/>
    <w:rsid w:val="00A87412"/>
    <w:rsid w:val="00A874F7"/>
    <w:rsid w:val="00A8755F"/>
    <w:rsid w:val="00A87598"/>
    <w:rsid w:val="00A87655"/>
    <w:rsid w:val="00A87753"/>
    <w:rsid w:val="00A87779"/>
    <w:rsid w:val="00A87842"/>
    <w:rsid w:val="00A878A2"/>
    <w:rsid w:val="00A8791C"/>
    <w:rsid w:val="00A87950"/>
    <w:rsid w:val="00A8799D"/>
    <w:rsid w:val="00A879D6"/>
    <w:rsid w:val="00A87A70"/>
    <w:rsid w:val="00A87A88"/>
    <w:rsid w:val="00A87AAB"/>
    <w:rsid w:val="00A87AE6"/>
    <w:rsid w:val="00A87B8E"/>
    <w:rsid w:val="00A87B9F"/>
    <w:rsid w:val="00A87C2B"/>
    <w:rsid w:val="00A87D2E"/>
    <w:rsid w:val="00A87E4F"/>
    <w:rsid w:val="00A87E74"/>
    <w:rsid w:val="00A87ED8"/>
    <w:rsid w:val="00A87F3D"/>
    <w:rsid w:val="00A87F95"/>
    <w:rsid w:val="00A87F98"/>
    <w:rsid w:val="00A9009F"/>
    <w:rsid w:val="00A90204"/>
    <w:rsid w:val="00A9035F"/>
    <w:rsid w:val="00A904BB"/>
    <w:rsid w:val="00A9058F"/>
    <w:rsid w:val="00A905B8"/>
    <w:rsid w:val="00A90649"/>
    <w:rsid w:val="00A9069A"/>
    <w:rsid w:val="00A906C4"/>
    <w:rsid w:val="00A9074D"/>
    <w:rsid w:val="00A9091D"/>
    <w:rsid w:val="00A9096A"/>
    <w:rsid w:val="00A90975"/>
    <w:rsid w:val="00A90999"/>
    <w:rsid w:val="00A90A9B"/>
    <w:rsid w:val="00A90B0F"/>
    <w:rsid w:val="00A90B80"/>
    <w:rsid w:val="00A90BED"/>
    <w:rsid w:val="00A90BFA"/>
    <w:rsid w:val="00A90C73"/>
    <w:rsid w:val="00A90D35"/>
    <w:rsid w:val="00A90DD5"/>
    <w:rsid w:val="00A90EC3"/>
    <w:rsid w:val="00A90F09"/>
    <w:rsid w:val="00A90F5B"/>
    <w:rsid w:val="00A90FB0"/>
    <w:rsid w:val="00A90FFC"/>
    <w:rsid w:val="00A91134"/>
    <w:rsid w:val="00A911A0"/>
    <w:rsid w:val="00A912F1"/>
    <w:rsid w:val="00A9139A"/>
    <w:rsid w:val="00A913B1"/>
    <w:rsid w:val="00A914B3"/>
    <w:rsid w:val="00A91536"/>
    <w:rsid w:val="00A915CF"/>
    <w:rsid w:val="00A915D8"/>
    <w:rsid w:val="00A91605"/>
    <w:rsid w:val="00A9163F"/>
    <w:rsid w:val="00A91694"/>
    <w:rsid w:val="00A9169C"/>
    <w:rsid w:val="00A9172F"/>
    <w:rsid w:val="00A91781"/>
    <w:rsid w:val="00A91864"/>
    <w:rsid w:val="00A91993"/>
    <w:rsid w:val="00A91A0C"/>
    <w:rsid w:val="00A91A80"/>
    <w:rsid w:val="00A91B1F"/>
    <w:rsid w:val="00A91B6C"/>
    <w:rsid w:val="00A91BFF"/>
    <w:rsid w:val="00A91C16"/>
    <w:rsid w:val="00A91D29"/>
    <w:rsid w:val="00A91D67"/>
    <w:rsid w:val="00A91E84"/>
    <w:rsid w:val="00A91F9B"/>
    <w:rsid w:val="00A91FAC"/>
    <w:rsid w:val="00A91FDF"/>
    <w:rsid w:val="00A92031"/>
    <w:rsid w:val="00A92092"/>
    <w:rsid w:val="00A920C3"/>
    <w:rsid w:val="00A920CE"/>
    <w:rsid w:val="00A9218B"/>
    <w:rsid w:val="00A9220D"/>
    <w:rsid w:val="00A92265"/>
    <w:rsid w:val="00A922C1"/>
    <w:rsid w:val="00A922EA"/>
    <w:rsid w:val="00A92435"/>
    <w:rsid w:val="00A924D2"/>
    <w:rsid w:val="00A92551"/>
    <w:rsid w:val="00A9257A"/>
    <w:rsid w:val="00A925D0"/>
    <w:rsid w:val="00A9261F"/>
    <w:rsid w:val="00A926BA"/>
    <w:rsid w:val="00A926BE"/>
    <w:rsid w:val="00A92781"/>
    <w:rsid w:val="00A927E9"/>
    <w:rsid w:val="00A929DA"/>
    <w:rsid w:val="00A92A4A"/>
    <w:rsid w:val="00A92BA2"/>
    <w:rsid w:val="00A92BCA"/>
    <w:rsid w:val="00A92C78"/>
    <w:rsid w:val="00A92CA8"/>
    <w:rsid w:val="00A92D4C"/>
    <w:rsid w:val="00A92DB3"/>
    <w:rsid w:val="00A92E2B"/>
    <w:rsid w:val="00A92E41"/>
    <w:rsid w:val="00A92F0E"/>
    <w:rsid w:val="00A92FD6"/>
    <w:rsid w:val="00A9300C"/>
    <w:rsid w:val="00A9301B"/>
    <w:rsid w:val="00A93066"/>
    <w:rsid w:val="00A9310A"/>
    <w:rsid w:val="00A9320E"/>
    <w:rsid w:val="00A93221"/>
    <w:rsid w:val="00A9332E"/>
    <w:rsid w:val="00A9334A"/>
    <w:rsid w:val="00A9342C"/>
    <w:rsid w:val="00A934A2"/>
    <w:rsid w:val="00A9359A"/>
    <w:rsid w:val="00A935A4"/>
    <w:rsid w:val="00A935F0"/>
    <w:rsid w:val="00A93705"/>
    <w:rsid w:val="00A9374A"/>
    <w:rsid w:val="00A9375B"/>
    <w:rsid w:val="00A937B8"/>
    <w:rsid w:val="00A9381F"/>
    <w:rsid w:val="00A93827"/>
    <w:rsid w:val="00A93951"/>
    <w:rsid w:val="00A93A27"/>
    <w:rsid w:val="00A93A67"/>
    <w:rsid w:val="00A93B2A"/>
    <w:rsid w:val="00A93B88"/>
    <w:rsid w:val="00A93BBC"/>
    <w:rsid w:val="00A93C47"/>
    <w:rsid w:val="00A93CE0"/>
    <w:rsid w:val="00A93D16"/>
    <w:rsid w:val="00A93DCA"/>
    <w:rsid w:val="00A93E10"/>
    <w:rsid w:val="00A93E24"/>
    <w:rsid w:val="00A93F35"/>
    <w:rsid w:val="00A940EC"/>
    <w:rsid w:val="00A94140"/>
    <w:rsid w:val="00A9419A"/>
    <w:rsid w:val="00A941C1"/>
    <w:rsid w:val="00A941E1"/>
    <w:rsid w:val="00A94263"/>
    <w:rsid w:val="00A942BC"/>
    <w:rsid w:val="00A943D3"/>
    <w:rsid w:val="00A9441D"/>
    <w:rsid w:val="00A9446B"/>
    <w:rsid w:val="00A9446F"/>
    <w:rsid w:val="00A94477"/>
    <w:rsid w:val="00A944FA"/>
    <w:rsid w:val="00A94551"/>
    <w:rsid w:val="00A94564"/>
    <w:rsid w:val="00A945B7"/>
    <w:rsid w:val="00A945BB"/>
    <w:rsid w:val="00A945E8"/>
    <w:rsid w:val="00A946C0"/>
    <w:rsid w:val="00A947C8"/>
    <w:rsid w:val="00A94873"/>
    <w:rsid w:val="00A94903"/>
    <w:rsid w:val="00A94AA9"/>
    <w:rsid w:val="00A94B0A"/>
    <w:rsid w:val="00A94C1A"/>
    <w:rsid w:val="00A94D3C"/>
    <w:rsid w:val="00A94E26"/>
    <w:rsid w:val="00A94E52"/>
    <w:rsid w:val="00A94E97"/>
    <w:rsid w:val="00A94EB9"/>
    <w:rsid w:val="00A95262"/>
    <w:rsid w:val="00A952EC"/>
    <w:rsid w:val="00A953B3"/>
    <w:rsid w:val="00A9540B"/>
    <w:rsid w:val="00A95725"/>
    <w:rsid w:val="00A9577C"/>
    <w:rsid w:val="00A9588A"/>
    <w:rsid w:val="00A958DB"/>
    <w:rsid w:val="00A9592A"/>
    <w:rsid w:val="00A95A1B"/>
    <w:rsid w:val="00A95A7A"/>
    <w:rsid w:val="00A95AAD"/>
    <w:rsid w:val="00A95B13"/>
    <w:rsid w:val="00A95B20"/>
    <w:rsid w:val="00A95B24"/>
    <w:rsid w:val="00A95B26"/>
    <w:rsid w:val="00A95BD3"/>
    <w:rsid w:val="00A95C59"/>
    <w:rsid w:val="00A95CFB"/>
    <w:rsid w:val="00A95D42"/>
    <w:rsid w:val="00A95E8D"/>
    <w:rsid w:val="00A95F1D"/>
    <w:rsid w:val="00A95F81"/>
    <w:rsid w:val="00A96045"/>
    <w:rsid w:val="00A96157"/>
    <w:rsid w:val="00A96200"/>
    <w:rsid w:val="00A96227"/>
    <w:rsid w:val="00A962A0"/>
    <w:rsid w:val="00A9637B"/>
    <w:rsid w:val="00A963FE"/>
    <w:rsid w:val="00A9644B"/>
    <w:rsid w:val="00A96462"/>
    <w:rsid w:val="00A9656F"/>
    <w:rsid w:val="00A965A1"/>
    <w:rsid w:val="00A966B0"/>
    <w:rsid w:val="00A966EA"/>
    <w:rsid w:val="00A9673C"/>
    <w:rsid w:val="00A967C4"/>
    <w:rsid w:val="00A967ED"/>
    <w:rsid w:val="00A9684D"/>
    <w:rsid w:val="00A968A1"/>
    <w:rsid w:val="00A968CF"/>
    <w:rsid w:val="00A968D9"/>
    <w:rsid w:val="00A96953"/>
    <w:rsid w:val="00A96972"/>
    <w:rsid w:val="00A9697D"/>
    <w:rsid w:val="00A96A4B"/>
    <w:rsid w:val="00A96A5E"/>
    <w:rsid w:val="00A96A7A"/>
    <w:rsid w:val="00A96B34"/>
    <w:rsid w:val="00A96C1F"/>
    <w:rsid w:val="00A96CB5"/>
    <w:rsid w:val="00A96D04"/>
    <w:rsid w:val="00A96F34"/>
    <w:rsid w:val="00A97033"/>
    <w:rsid w:val="00A97061"/>
    <w:rsid w:val="00A97065"/>
    <w:rsid w:val="00A970A2"/>
    <w:rsid w:val="00A9717B"/>
    <w:rsid w:val="00A9719C"/>
    <w:rsid w:val="00A971DA"/>
    <w:rsid w:val="00A971FC"/>
    <w:rsid w:val="00A9722B"/>
    <w:rsid w:val="00A97241"/>
    <w:rsid w:val="00A97262"/>
    <w:rsid w:val="00A97274"/>
    <w:rsid w:val="00A97482"/>
    <w:rsid w:val="00A97497"/>
    <w:rsid w:val="00A974D7"/>
    <w:rsid w:val="00A975B3"/>
    <w:rsid w:val="00A97605"/>
    <w:rsid w:val="00A97619"/>
    <w:rsid w:val="00A9771C"/>
    <w:rsid w:val="00A977B2"/>
    <w:rsid w:val="00A977C1"/>
    <w:rsid w:val="00A97841"/>
    <w:rsid w:val="00A9787E"/>
    <w:rsid w:val="00A9789C"/>
    <w:rsid w:val="00A979A0"/>
    <w:rsid w:val="00A979A4"/>
    <w:rsid w:val="00A979DE"/>
    <w:rsid w:val="00A97A02"/>
    <w:rsid w:val="00A97A19"/>
    <w:rsid w:val="00A97AB2"/>
    <w:rsid w:val="00A97AC6"/>
    <w:rsid w:val="00A97BB5"/>
    <w:rsid w:val="00A97BC8"/>
    <w:rsid w:val="00A97C9E"/>
    <w:rsid w:val="00A97CBC"/>
    <w:rsid w:val="00A97CE4"/>
    <w:rsid w:val="00A97EE5"/>
    <w:rsid w:val="00A97F1B"/>
    <w:rsid w:val="00A97F8E"/>
    <w:rsid w:val="00A97F98"/>
    <w:rsid w:val="00A97FE8"/>
    <w:rsid w:val="00AA0104"/>
    <w:rsid w:val="00AA0175"/>
    <w:rsid w:val="00AA0180"/>
    <w:rsid w:val="00AA01AF"/>
    <w:rsid w:val="00AA01E3"/>
    <w:rsid w:val="00AA0217"/>
    <w:rsid w:val="00AA02B1"/>
    <w:rsid w:val="00AA04C1"/>
    <w:rsid w:val="00AA04DB"/>
    <w:rsid w:val="00AA063D"/>
    <w:rsid w:val="00AA0798"/>
    <w:rsid w:val="00AA09F2"/>
    <w:rsid w:val="00AA0A71"/>
    <w:rsid w:val="00AA0AD1"/>
    <w:rsid w:val="00AA0C86"/>
    <w:rsid w:val="00AA0CA2"/>
    <w:rsid w:val="00AA0D90"/>
    <w:rsid w:val="00AA0E18"/>
    <w:rsid w:val="00AA0E2A"/>
    <w:rsid w:val="00AA1005"/>
    <w:rsid w:val="00AA1051"/>
    <w:rsid w:val="00AA1078"/>
    <w:rsid w:val="00AA10EA"/>
    <w:rsid w:val="00AA1214"/>
    <w:rsid w:val="00AA1237"/>
    <w:rsid w:val="00AA1243"/>
    <w:rsid w:val="00AA138F"/>
    <w:rsid w:val="00AA13AA"/>
    <w:rsid w:val="00AA141D"/>
    <w:rsid w:val="00AA148D"/>
    <w:rsid w:val="00AA153D"/>
    <w:rsid w:val="00AA1594"/>
    <w:rsid w:val="00AA165B"/>
    <w:rsid w:val="00AA1726"/>
    <w:rsid w:val="00AA1728"/>
    <w:rsid w:val="00AA19A7"/>
    <w:rsid w:val="00AA19B0"/>
    <w:rsid w:val="00AA19FE"/>
    <w:rsid w:val="00AA1AA2"/>
    <w:rsid w:val="00AA1AE8"/>
    <w:rsid w:val="00AA1BC0"/>
    <w:rsid w:val="00AA1BF7"/>
    <w:rsid w:val="00AA1C8A"/>
    <w:rsid w:val="00AA1CB4"/>
    <w:rsid w:val="00AA1D14"/>
    <w:rsid w:val="00AA1D58"/>
    <w:rsid w:val="00AA1DEA"/>
    <w:rsid w:val="00AA1E00"/>
    <w:rsid w:val="00AA1E29"/>
    <w:rsid w:val="00AA1E74"/>
    <w:rsid w:val="00AA1EE6"/>
    <w:rsid w:val="00AA1F2D"/>
    <w:rsid w:val="00AA1FA4"/>
    <w:rsid w:val="00AA1FD7"/>
    <w:rsid w:val="00AA213C"/>
    <w:rsid w:val="00AA21FC"/>
    <w:rsid w:val="00AA224E"/>
    <w:rsid w:val="00AA2294"/>
    <w:rsid w:val="00AA2466"/>
    <w:rsid w:val="00AA2494"/>
    <w:rsid w:val="00AA25CE"/>
    <w:rsid w:val="00AA25D7"/>
    <w:rsid w:val="00AA2680"/>
    <w:rsid w:val="00AA2760"/>
    <w:rsid w:val="00AA2783"/>
    <w:rsid w:val="00AA278D"/>
    <w:rsid w:val="00AA279B"/>
    <w:rsid w:val="00AA28C3"/>
    <w:rsid w:val="00AA2935"/>
    <w:rsid w:val="00AA29AA"/>
    <w:rsid w:val="00AA29E2"/>
    <w:rsid w:val="00AA2A1B"/>
    <w:rsid w:val="00AA2A79"/>
    <w:rsid w:val="00AA2B9E"/>
    <w:rsid w:val="00AA2C31"/>
    <w:rsid w:val="00AA2C5C"/>
    <w:rsid w:val="00AA2C99"/>
    <w:rsid w:val="00AA2D1E"/>
    <w:rsid w:val="00AA2D6C"/>
    <w:rsid w:val="00AA2EA9"/>
    <w:rsid w:val="00AA2ECB"/>
    <w:rsid w:val="00AA2F8B"/>
    <w:rsid w:val="00AA3060"/>
    <w:rsid w:val="00AA3125"/>
    <w:rsid w:val="00AA3219"/>
    <w:rsid w:val="00AA3263"/>
    <w:rsid w:val="00AA32E1"/>
    <w:rsid w:val="00AA3509"/>
    <w:rsid w:val="00AA3562"/>
    <w:rsid w:val="00AA368C"/>
    <w:rsid w:val="00AA3705"/>
    <w:rsid w:val="00AA3804"/>
    <w:rsid w:val="00AA3823"/>
    <w:rsid w:val="00AA3836"/>
    <w:rsid w:val="00AA3949"/>
    <w:rsid w:val="00AA396E"/>
    <w:rsid w:val="00AA3A20"/>
    <w:rsid w:val="00AA3BB1"/>
    <w:rsid w:val="00AA3BB7"/>
    <w:rsid w:val="00AA3BEC"/>
    <w:rsid w:val="00AA3C88"/>
    <w:rsid w:val="00AA3CE2"/>
    <w:rsid w:val="00AA3DE9"/>
    <w:rsid w:val="00AA3E0A"/>
    <w:rsid w:val="00AA3EF3"/>
    <w:rsid w:val="00AA3F06"/>
    <w:rsid w:val="00AA406B"/>
    <w:rsid w:val="00AA40B4"/>
    <w:rsid w:val="00AA40E7"/>
    <w:rsid w:val="00AA4196"/>
    <w:rsid w:val="00AA43BF"/>
    <w:rsid w:val="00AA4400"/>
    <w:rsid w:val="00AA4499"/>
    <w:rsid w:val="00AA4586"/>
    <w:rsid w:val="00AA4641"/>
    <w:rsid w:val="00AA4699"/>
    <w:rsid w:val="00AA4706"/>
    <w:rsid w:val="00AA4736"/>
    <w:rsid w:val="00AA4769"/>
    <w:rsid w:val="00AA485B"/>
    <w:rsid w:val="00AA4A5D"/>
    <w:rsid w:val="00AA4A65"/>
    <w:rsid w:val="00AA4AED"/>
    <w:rsid w:val="00AA4BAA"/>
    <w:rsid w:val="00AA4BE5"/>
    <w:rsid w:val="00AA4C01"/>
    <w:rsid w:val="00AA4C66"/>
    <w:rsid w:val="00AA4D14"/>
    <w:rsid w:val="00AA4D15"/>
    <w:rsid w:val="00AA4D8F"/>
    <w:rsid w:val="00AA4DDB"/>
    <w:rsid w:val="00AA4DE0"/>
    <w:rsid w:val="00AA4E02"/>
    <w:rsid w:val="00AA4F7C"/>
    <w:rsid w:val="00AA503E"/>
    <w:rsid w:val="00AA5072"/>
    <w:rsid w:val="00AA5090"/>
    <w:rsid w:val="00AA5130"/>
    <w:rsid w:val="00AA5141"/>
    <w:rsid w:val="00AA516C"/>
    <w:rsid w:val="00AA5201"/>
    <w:rsid w:val="00AA524B"/>
    <w:rsid w:val="00AA5257"/>
    <w:rsid w:val="00AA52AE"/>
    <w:rsid w:val="00AA53CF"/>
    <w:rsid w:val="00AA54A1"/>
    <w:rsid w:val="00AA555E"/>
    <w:rsid w:val="00AA56FA"/>
    <w:rsid w:val="00AA5754"/>
    <w:rsid w:val="00AA5AE1"/>
    <w:rsid w:val="00AA5B35"/>
    <w:rsid w:val="00AA5B47"/>
    <w:rsid w:val="00AA5B51"/>
    <w:rsid w:val="00AA5B82"/>
    <w:rsid w:val="00AA5BB8"/>
    <w:rsid w:val="00AA5C0A"/>
    <w:rsid w:val="00AA5C3E"/>
    <w:rsid w:val="00AA5C9F"/>
    <w:rsid w:val="00AA5CA1"/>
    <w:rsid w:val="00AA5CD9"/>
    <w:rsid w:val="00AA5D73"/>
    <w:rsid w:val="00AA5DF2"/>
    <w:rsid w:val="00AA5EC3"/>
    <w:rsid w:val="00AA6136"/>
    <w:rsid w:val="00AA6182"/>
    <w:rsid w:val="00AA61C2"/>
    <w:rsid w:val="00AA61EE"/>
    <w:rsid w:val="00AA6233"/>
    <w:rsid w:val="00AA629B"/>
    <w:rsid w:val="00AA632B"/>
    <w:rsid w:val="00AA645E"/>
    <w:rsid w:val="00AA64F3"/>
    <w:rsid w:val="00AA65E7"/>
    <w:rsid w:val="00AA66C7"/>
    <w:rsid w:val="00AA66D4"/>
    <w:rsid w:val="00AA6821"/>
    <w:rsid w:val="00AA6836"/>
    <w:rsid w:val="00AA685D"/>
    <w:rsid w:val="00AA68A6"/>
    <w:rsid w:val="00AA68CA"/>
    <w:rsid w:val="00AA68F0"/>
    <w:rsid w:val="00AA6961"/>
    <w:rsid w:val="00AA6AC8"/>
    <w:rsid w:val="00AA6AE0"/>
    <w:rsid w:val="00AA6B09"/>
    <w:rsid w:val="00AA6B4A"/>
    <w:rsid w:val="00AA6B6B"/>
    <w:rsid w:val="00AA6D88"/>
    <w:rsid w:val="00AA6DDC"/>
    <w:rsid w:val="00AA6E51"/>
    <w:rsid w:val="00AA6E8A"/>
    <w:rsid w:val="00AA6F3D"/>
    <w:rsid w:val="00AA6F4C"/>
    <w:rsid w:val="00AA6F90"/>
    <w:rsid w:val="00AA7051"/>
    <w:rsid w:val="00AA7052"/>
    <w:rsid w:val="00AA70BE"/>
    <w:rsid w:val="00AA70E3"/>
    <w:rsid w:val="00AA711E"/>
    <w:rsid w:val="00AA7143"/>
    <w:rsid w:val="00AA7262"/>
    <w:rsid w:val="00AA72AE"/>
    <w:rsid w:val="00AA73F9"/>
    <w:rsid w:val="00AA7438"/>
    <w:rsid w:val="00AA743B"/>
    <w:rsid w:val="00AA7452"/>
    <w:rsid w:val="00AA7499"/>
    <w:rsid w:val="00AA74D7"/>
    <w:rsid w:val="00AA7502"/>
    <w:rsid w:val="00AA7531"/>
    <w:rsid w:val="00AA7623"/>
    <w:rsid w:val="00AA78B2"/>
    <w:rsid w:val="00AA7940"/>
    <w:rsid w:val="00AA7946"/>
    <w:rsid w:val="00AA7978"/>
    <w:rsid w:val="00AA7984"/>
    <w:rsid w:val="00AA7999"/>
    <w:rsid w:val="00AA7ACF"/>
    <w:rsid w:val="00AA7B89"/>
    <w:rsid w:val="00AA7C2E"/>
    <w:rsid w:val="00AA7C91"/>
    <w:rsid w:val="00AA7CDE"/>
    <w:rsid w:val="00AA7DA6"/>
    <w:rsid w:val="00AA7E3C"/>
    <w:rsid w:val="00AA7EF2"/>
    <w:rsid w:val="00AA7F02"/>
    <w:rsid w:val="00AA7FDD"/>
    <w:rsid w:val="00AB001A"/>
    <w:rsid w:val="00AB0030"/>
    <w:rsid w:val="00AB00E1"/>
    <w:rsid w:val="00AB0143"/>
    <w:rsid w:val="00AB0236"/>
    <w:rsid w:val="00AB0262"/>
    <w:rsid w:val="00AB02B2"/>
    <w:rsid w:val="00AB0356"/>
    <w:rsid w:val="00AB03E8"/>
    <w:rsid w:val="00AB05D1"/>
    <w:rsid w:val="00AB0633"/>
    <w:rsid w:val="00AB0667"/>
    <w:rsid w:val="00AB0685"/>
    <w:rsid w:val="00AB06BA"/>
    <w:rsid w:val="00AB06DA"/>
    <w:rsid w:val="00AB079F"/>
    <w:rsid w:val="00AB07B0"/>
    <w:rsid w:val="00AB07B1"/>
    <w:rsid w:val="00AB07BA"/>
    <w:rsid w:val="00AB0889"/>
    <w:rsid w:val="00AB0960"/>
    <w:rsid w:val="00AB09AB"/>
    <w:rsid w:val="00AB09D2"/>
    <w:rsid w:val="00AB0AC6"/>
    <w:rsid w:val="00AB0B95"/>
    <w:rsid w:val="00AB0C45"/>
    <w:rsid w:val="00AB0CC2"/>
    <w:rsid w:val="00AB0D1C"/>
    <w:rsid w:val="00AB0D7B"/>
    <w:rsid w:val="00AB0D7F"/>
    <w:rsid w:val="00AB0D84"/>
    <w:rsid w:val="00AB0D8A"/>
    <w:rsid w:val="00AB0E53"/>
    <w:rsid w:val="00AB0EAD"/>
    <w:rsid w:val="00AB0EC2"/>
    <w:rsid w:val="00AB0EE4"/>
    <w:rsid w:val="00AB0F55"/>
    <w:rsid w:val="00AB0F60"/>
    <w:rsid w:val="00AB0FB7"/>
    <w:rsid w:val="00AB0FDF"/>
    <w:rsid w:val="00AB114E"/>
    <w:rsid w:val="00AB11D6"/>
    <w:rsid w:val="00AB11EF"/>
    <w:rsid w:val="00AB12B1"/>
    <w:rsid w:val="00AB12C8"/>
    <w:rsid w:val="00AB12DF"/>
    <w:rsid w:val="00AB1360"/>
    <w:rsid w:val="00AB144A"/>
    <w:rsid w:val="00AB149F"/>
    <w:rsid w:val="00AB1503"/>
    <w:rsid w:val="00AB17BE"/>
    <w:rsid w:val="00AB180A"/>
    <w:rsid w:val="00AB1817"/>
    <w:rsid w:val="00AB18BA"/>
    <w:rsid w:val="00AB18DB"/>
    <w:rsid w:val="00AB18EB"/>
    <w:rsid w:val="00AB1931"/>
    <w:rsid w:val="00AB1AA1"/>
    <w:rsid w:val="00AB1B0F"/>
    <w:rsid w:val="00AB1B7E"/>
    <w:rsid w:val="00AB1B8F"/>
    <w:rsid w:val="00AB1BE4"/>
    <w:rsid w:val="00AB1C46"/>
    <w:rsid w:val="00AB1C4A"/>
    <w:rsid w:val="00AB1C97"/>
    <w:rsid w:val="00AB1CD9"/>
    <w:rsid w:val="00AB1E13"/>
    <w:rsid w:val="00AB1EAE"/>
    <w:rsid w:val="00AB1EE0"/>
    <w:rsid w:val="00AB1F2D"/>
    <w:rsid w:val="00AB2008"/>
    <w:rsid w:val="00AB20E5"/>
    <w:rsid w:val="00AB2170"/>
    <w:rsid w:val="00AB2198"/>
    <w:rsid w:val="00AB2240"/>
    <w:rsid w:val="00AB2381"/>
    <w:rsid w:val="00AB238D"/>
    <w:rsid w:val="00AB23D7"/>
    <w:rsid w:val="00AB240C"/>
    <w:rsid w:val="00AB240E"/>
    <w:rsid w:val="00AB250A"/>
    <w:rsid w:val="00AB252A"/>
    <w:rsid w:val="00AB2697"/>
    <w:rsid w:val="00AB26B5"/>
    <w:rsid w:val="00AB26F7"/>
    <w:rsid w:val="00AB2754"/>
    <w:rsid w:val="00AB2798"/>
    <w:rsid w:val="00AB2805"/>
    <w:rsid w:val="00AB2865"/>
    <w:rsid w:val="00AB28D9"/>
    <w:rsid w:val="00AB294F"/>
    <w:rsid w:val="00AB2B85"/>
    <w:rsid w:val="00AB2CA0"/>
    <w:rsid w:val="00AB2D23"/>
    <w:rsid w:val="00AB2E10"/>
    <w:rsid w:val="00AB2E8F"/>
    <w:rsid w:val="00AB2FA0"/>
    <w:rsid w:val="00AB304B"/>
    <w:rsid w:val="00AB309B"/>
    <w:rsid w:val="00AB3143"/>
    <w:rsid w:val="00AB31B8"/>
    <w:rsid w:val="00AB3248"/>
    <w:rsid w:val="00AB3306"/>
    <w:rsid w:val="00AB341A"/>
    <w:rsid w:val="00AB344B"/>
    <w:rsid w:val="00AB3451"/>
    <w:rsid w:val="00AB346E"/>
    <w:rsid w:val="00AB34E1"/>
    <w:rsid w:val="00AB35C3"/>
    <w:rsid w:val="00AB365D"/>
    <w:rsid w:val="00AB3747"/>
    <w:rsid w:val="00AB37DC"/>
    <w:rsid w:val="00AB3818"/>
    <w:rsid w:val="00AB38C7"/>
    <w:rsid w:val="00AB3956"/>
    <w:rsid w:val="00AB3999"/>
    <w:rsid w:val="00AB3BA3"/>
    <w:rsid w:val="00AB3BAC"/>
    <w:rsid w:val="00AB3BAD"/>
    <w:rsid w:val="00AB3BAE"/>
    <w:rsid w:val="00AB3BDE"/>
    <w:rsid w:val="00AB3BEE"/>
    <w:rsid w:val="00AB3C1D"/>
    <w:rsid w:val="00AB3C90"/>
    <w:rsid w:val="00AB3D6E"/>
    <w:rsid w:val="00AB3DDA"/>
    <w:rsid w:val="00AB3E04"/>
    <w:rsid w:val="00AB3EE6"/>
    <w:rsid w:val="00AB40B5"/>
    <w:rsid w:val="00AB4175"/>
    <w:rsid w:val="00AB4190"/>
    <w:rsid w:val="00AB41EE"/>
    <w:rsid w:val="00AB4210"/>
    <w:rsid w:val="00AB424E"/>
    <w:rsid w:val="00AB4403"/>
    <w:rsid w:val="00AB44D5"/>
    <w:rsid w:val="00AB4579"/>
    <w:rsid w:val="00AB45F6"/>
    <w:rsid w:val="00AB470C"/>
    <w:rsid w:val="00AB4734"/>
    <w:rsid w:val="00AB479A"/>
    <w:rsid w:val="00AB4821"/>
    <w:rsid w:val="00AB493B"/>
    <w:rsid w:val="00AB49DC"/>
    <w:rsid w:val="00AB4A67"/>
    <w:rsid w:val="00AB4A86"/>
    <w:rsid w:val="00AB4ADD"/>
    <w:rsid w:val="00AB4B55"/>
    <w:rsid w:val="00AB4B6C"/>
    <w:rsid w:val="00AB4B78"/>
    <w:rsid w:val="00AB4BD2"/>
    <w:rsid w:val="00AB4C9D"/>
    <w:rsid w:val="00AB4CE1"/>
    <w:rsid w:val="00AB4CE2"/>
    <w:rsid w:val="00AB4CE4"/>
    <w:rsid w:val="00AB4D05"/>
    <w:rsid w:val="00AB4D69"/>
    <w:rsid w:val="00AB4D95"/>
    <w:rsid w:val="00AB4D98"/>
    <w:rsid w:val="00AB4DBA"/>
    <w:rsid w:val="00AB4DE4"/>
    <w:rsid w:val="00AB4E41"/>
    <w:rsid w:val="00AB4F7F"/>
    <w:rsid w:val="00AB4FE5"/>
    <w:rsid w:val="00AB51E5"/>
    <w:rsid w:val="00AB53EE"/>
    <w:rsid w:val="00AB5442"/>
    <w:rsid w:val="00AB5470"/>
    <w:rsid w:val="00AB550B"/>
    <w:rsid w:val="00AB553D"/>
    <w:rsid w:val="00AB554C"/>
    <w:rsid w:val="00AB5622"/>
    <w:rsid w:val="00AB5663"/>
    <w:rsid w:val="00AB5760"/>
    <w:rsid w:val="00AB57C1"/>
    <w:rsid w:val="00AB581B"/>
    <w:rsid w:val="00AB58A4"/>
    <w:rsid w:val="00AB58B6"/>
    <w:rsid w:val="00AB5935"/>
    <w:rsid w:val="00AB5B65"/>
    <w:rsid w:val="00AB5B8C"/>
    <w:rsid w:val="00AB5BE8"/>
    <w:rsid w:val="00AB5CA2"/>
    <w:rsid w:val="00AB5D1A"/>
    <w:rsid w:val="00AB5E81"/>
    <w:rsid w:val="00AB5EB3"/>
    <w:rsid w:val="00AB5ED8"/>
    <w:rsid w:val="00AB604A"/>
    <w:rsid w:val="00AB61BF"/>
    <w:rsid w:val="00AB6344"/>
    <w:rsid w:val="00AB6391"/>
    <w:rsid w:val="00AB64A6"/>
    <w:rsid w:val="00AB64CB"/>
    <w:rsid w:val="00AB6551"/>
    <w:rsid w:val="00AB65B5"/>
    <w:rsid w:val="00AB6654"/>
    <w:rsid w:val="00AB6708"/>
    <w:rsid w:val="00AB67A8"/>
    <w:rsid w:val="00AB67CC"/>
    <w:rsid w:val="00AB681D"/>
    <w:rsid w:val="00AB6876"/>
    <w:rsid w:val="00AB68C5"/>
    <w:rsid w:val="00AB6969"/>
    <w:rsid w:val="00AB696B"/>
    <w:rsid w:val="00AB6AE4"/>
    <w:rsid w:val="00AB6CEE"/>
    <w:rsid w:val="00AB6DED"/>
    <w:rsid w:val="00AB6E0E"/>
    <w:rsid w:val="00AB6E15"/>
    <w:rsid w:val="00AB6F12"/>
    <w:rsid w:val="00AB6F1C"/>
    <w:rsid w:val="00AB6F76"/>
    <w:rsid w:val="00AB6FA4"/>
    <w:rsid w:val="00AB70CD"/>
    <w:rsid w:val="00AB7131"/>
    <w:rsid w:val="00AB7132"/>
    <w:rsid w:val="00AB7162"/>
    <w:rsid w:val="00AB71F6"/>
    <w:rsid w:val="00AB723F"/>
    <w:rsid w:val="00AB72F9"/>
    <w:rsid w:val="00AB7367"/>
    <w:rsid w:val="00AB73C3"/>
    <w:rsid w:val="00AB753F"/>
    <w:rsid w:val="00AB7600"/>
    <w:rsid w:val="00AB7654"/>
    <w:rsid w:val="00AB7655"/>
    <w:rsid w:val="00AB773C"/>
    <w:rsid w:val="00AB7788"/>
    <w:rsid w:val="00AB78BE"/>
    <w:rsid w:val="00AB794F"/>
    <w:rsid w:val="00AB7962"/>
    <w:rsid w:val="00AB79A4"/>
    <w:rsid w:val="00AB79F0"/>
    <w:rsid w:val="00AB7AC8"/>
    <w:rsid w:val="00AB7AE4"/>
    <w:rsid w:val="00AB7BC8"/>
    <w:rsid w:val="00AB7BF7"/>
    <w:rsid w:val="00AB7C14"/>
    <w:rsid w:val="00AB7CF4"/>
    <w:rsid w:val="00AB7D18"/>
    <w:rsid w:val="00AB7D56"/>
    <w:rsid w:val="00AB7D60"/>
    <w:rsid w:val="00AB7DB2"/>
    <w:rsid w:val="00AB7DCF"/>
    <w:rsid w:val="00AB7DDE"/>
    <w:rsid w:val="00AB7F07"/>
    <w:rsid w:val="00AB7F20"/>
    <w:rsid w:val="00AB7F41"/>
    <w:rsid w:val="00AB7FDE"/>
    <w:rsid w:val="00AC00BA"/>
    <w:rsid w:val="00AC01C2"/>
    <w:rsid w:val="00AC020C"/>
    <w:rsid w:val="00AC0220"/>
    <w:rsid w:val="00AC025E"/>
    <w:rsid w:val="00AC02B3"/>
    <w:rsid w:val="00AC02C7"/>
    <w:rsid w:val="00AC0373"/>
    <w:rsid w:val="00AC03A2"/>
    <w:rsid w:val="00AC0481"/>
    <w:rsid w:val="00AC0498"/>
    <w:rsid w:val="00AC04AA"/>
    <w:rsid w:val="00AC059E"/>
    <w:rsid w:val="00AC05DE"/>
    <w:rsid w:val="00AC06F4"/>
    <w:rsid w:val="00AC06FB"/>
    <w:rsid w:val="00AC079C"/>
    <w:rsid w:val="00AC0822"/>
    <w:rsid w:val="00AC082D"/>
    <w:rsid w:val="00AC08A6"/>
    <w:rsid w:val="00AC09EC"/>
    <w:rsid w:val="00AC0A05"/>
    <w:rsid w:val="00AC0A6D"/>
    <w:rsid w:val="00AC0C49"/>
    <w:rsid w:val="00AC0C9A"/>
    <w:rsid w:val="00AC0CE3"/>
    <w:rsid w:val="00AC0D2F"/>
    <w:rsid w:val="00AC0EF5"/>
    <w:rsid w:val="00AC0FFC"/>
    <w:rsid w:val="00AC1023"/>
    <w:rsid w:val="00AC1032"/>
    <w:rsid w:val="00AC1043"/>
    <w:rsid w:val="00AC10D7"/>
    <w:rsid w:val="00AC1150"/>
    <w:rsid w:val="00AC11D9"/>
    <w:rsid w:val="00AC123C"/>
    <w:rsid w:val="00AC13CC"/>
    <w:rsid w:val="00AC1409"/>
    <w:rsid w:val="00AC14FE"/>
    <w:rsid w:val="00AC15C3"/>
    <w:rsid w:val="00AC15EF"/>
    <w:rsid w:val="00AC1639"/>
    <w:rsid w:val="00AC16EB"/>
    <w:rsid w:val="00AC1704"/>
    <w:rsid w:val="00AC1761"/>
    <w:rsid w:val="00AC1804"/>
    <w:rsid w:val="00AC1847"/>
    <w:rsid w:val="00AC18B9"/>
    <w:rsid w:val="00AC18DE"/>
    <w:rsid w:val="00AC1A3D"/>
    <w:rsid w:val="00AC1A41"/>
    <w:rsid w:val="00AC1A73"/>
    <w:rsid w:val="00AC1B51"/>
    <w:rsid w:val="00AC1B9F"/>
    <w:rsid w:val="00AC1BF2"/>
    <w:rsid w:val="00AC1C39"/>
    <w:rsid w:val="00AC1C6E"/>
    <w:rsid w:val="00AC1CE3"/>
    <w:rsid w:val="00AC1CED"/>
    <w:rsid w:val="00AC1D67"/>
    <w:rsid w:val="00AC1D77"/>
    <w:rsid w:val="00AC1D7E"/>
    <w:rsid w:val="00AC1DF7"/>
    <w:rsid w:val="00AC1E16"/>
    <w:rsid w:val="00AC1E9B"/>
    <w:rsid w:val="00AC1F0C"/>
    <w:rsid w:val="00AC1F18"/>
    <w:rsid w:val="00AC1F70"/>
    <w:rsid w:val="00AC1FE4"/>
    <w:rsid w:val="00AC1FF7"/>
    <w:rsid w:val="00AC2094"/>
    <w:rsid w:val="00AC220C"/>
    <w:rsid w:val="00AC229A"/>
    <w:rsid w:val="00AC2343"/>
    <w:rsid w:val="00AC23A5"/>
    <w:rsid w:val="00AC2418"/>
    <w:rsid w:val="00AC243B"/>
    <w:rsid w:val="00AC24A0"/>
    <w:rsid w:val="00AC24A3"/>
    <w:rsid w:val="00AC24F1"/>
    <w:rsid w:val="00AC257D"/>
    <w:rsid w:val="00AC264E"/>
    <w:rsid w:val="00AC287E"/>
    <w:rsid w:val="00AC28CA"/>
    <w:rsid w:val="00AC2907"/>
    <w:rsid w:val="00AC290C"/>
    <w:rsid w:val="00AC2975"/>
    <w:rsid w:val="00AC29DE"/>
    <w:rsid w:val="00AC29F1"/>
    <w:rsid w:val="00AC2B42"/>
    <w:rsid w:val="00AC2BB3"/>
    <w:rsid w:val="00AC2CD7"/>
    <w:rsid w:val="00AC2D71"/>
    <w:rsid w:val="00AC2F53"/>
    <w:rsid w:val="00AC2F6A"/>
    <w:rsid w:val="00AC2FA4"/>
    <w:rsid w:val="00AC308E"/>
    <w:rsid w:val="00AC30FE"/>
    <w:rsid w:val="00AC31E7"/>
    <w:rsid w:val="00AC31EF"/>
    <w:rsid w:val="00AC3396"/>
    <w:rsid w:val="00AC34A5"/>
    <w:rsid w:val="00AC3533"/>
    <w:rsid w:val="00AC353C"/>
    <w:rsid w:val="00AC3560"/>
    <w:rsid w:val="00AC35EC"/>
    <w:rsid w:val="00AC363F"/>
    <w:rsid w:val="00AC3648"/>
    <w:rsid w:val="00AC369D"/>
    <w:rsid w:val="00AC36FE"/>
    <w:rsid w:val="00AC3736"/>
    <w:rsid w:val="00AC386E"/>
    <w:rsid w:val="00AC38D0"/>
    <w:rsid w:val="00AC395A"/>
    <w:rsid w:val="00AC3983"/>
    <w:rsid w:val="00AC3A77"/>
    <w:rsid w:val="00AC3AC4"/>
    <w:rsid w:val="00AC3B1B"/>
    <w:rsid w:val="00AC3B28"/>
    <w:rsid w:val="00AC3B99"/>
    <w:rsid w:val="00AC3BA9"/>
    <w:rsid w:val="00AC3BD8"/>
    <w:rsid w:val="00AC3D0D"/>
    <w:rsid w:val="00AC3D16"/>
    <w:rsid w:val="00AC3D39"/>
    <w:rsid w:val="00AC3DED"/>
    <w:rsid w:val="00AC3ECE"/>
    <w:rsid w:val="00AC3FAF"/>
    <w:rsid w:val="00AC3FC4"/>
    <w:rsid w:val="00AC3FE6"/>
    <w:rsid w:val="00AC4072"/>
    <w:rsid w:val="00AC4090"/>
    <w:rsid w:val="00AC40A9"/>
    <w:rsid w:val="00AC40C2"/>
    <w:rsid w:val="00AC40F6"/>
    <w:rsid w:val="00AC410E"/>
    <w:rsid w:val="00AC414B"/>
    <w:rsid w:val="00AC4163"/>
    <w:rsid w:val="00AC41DE"/>
    <w:rsid w:val="00AC4288"/>
    <w:rsid w:val="00AC439C"/>
    <w:rsid w:val="00AC4432"/>
    <w:rsid w:val="00AC4434"/>
    <w:rsid w:val="00AC44E4"/>
    <w:rsid w:val="00AC4660"/>
    <w:rsid w:val="00AC467F"/>
    <w:rsid w:val="00AC46E3"/>
    <w:rsid w:val="00AC47B9"/>
    <w:rsid w:val="00AC47D8"/>
    <w:rsid w:val="00AC47F3"/>
    <w:rsid w:val="00AC481A"/>
    <w:rsid w:val="00AC4999"/>
    <w:rsid w:val="00AC4ABF"/>
    <w:rsid w:val="00AC4B33"/>
    <w:rsid w:val="00AC4B65"/>
    <w:rsid w:val="00AC4CA1"/>
    <w:rsid w:val="00AC4D12"/>
    <w:rsid w:val="00AC4DC2"/>
    <w:rsid w:val="00AC508D"/>
    <w:rsid w:val="00AC51FC"/>
    <w:rsid w:val="00AC527B"/>
    <w:rsid w:val="00AC5384"/>
    <w:rsid w:val="00AC53EC"/>
    <w:rsid w:val="00AC53EF"/>
    <w:rsid w:val="00AC5410"/>
    <w:rsid w:val="00AC5633"/>
    <w:rsid w:val="00AC5682"/>
    <w:rsid w:val="00AC58F1"/>
    <w:rsid w:val="00AC5941"/>
    <w:rsid w:val="00AC59C5"/>
    <w:rsid w:val="00AC5B3E"/>
    <w:rsid w:val="00AC5BCD"/>
    <w:rsid w:val="00AC5C45"/>
    <w:rsid w:val="00AC5D17"/>
    <w:rsid w:val="00AC5D98"/>
    <w:rsid w:val="00AC5DA1"/>
    <w:rsid w:val="00AC5DC1"/>
    <w:rsid w:val="00AC5E74"/>
    <w:rsid w:val="00AC5E86"/>
    <w:rsid w:val="00AC5F3F"/>
    <w:rsid w:val="00AC5F4E"/>
    <w:rsid w:val="00AC5FD7"/>
    <w:rsid w:val="00AC606E"/>
    <w:rsid w:val="00AC6105"/>
    <w:rsid w:val="00AC6139"/>
    <w:rsid w:val="00AC61AD"/>
    <w:rsid w:val="00AC61DE"/>
    <w:rsid w:val="00AC61FF"/>
    <w:rsid w:val="00AC63B9"/>
    <w:rsid w:val="00AC64D4"/>
    <w:rsid w:val="00AC6636"/>
    <w:rsid w:val="00AC6670"/>
    <w:rsid w:val="00AC67CE"/>
    <w:rsid w:val="00AC6865"/>
    <w:rsid w:val="00AC6893"/>
    <w:rsid w:val="00AC68AB"/>
    <w:rsid w:val="00AC6A3A"/>
    <w:rsid w:val="00AC6CC6"/>
    <w:rsid w:val="00AC6E54"/>
    <w:rsid w:val="00AC6F56"/>
    <w:rsid w:val="00AC6F7D"/>
    <w:rsid w:val="00AC6FD4"/>
    <w:rsid w:val="00AC6FDE"/>
    <w:rsid w:val="00AC7168"/>
    <w:rsid w:val="00AC71DD"/>
    <w:rsid w:val="00AC72A6"/>
    <w:rsid w:val="00AC743B"/>
    <w:rsid w:val="00AC74FC"/>
    <w:rsid w:val="00AC751E"/>
    <w:rsid w:val="00AC7544"/>
    <w:rsid w:val="00AC7555"/>
    <w:rsid w:val="00AC75C4"/>
    <w:rsid w:val="00AC7663"/>
    <w:rsid w:val="00AC767C"/>
    <w:rsid w:val="00AC76F5"/>
    <w:rsid w:val="00AC77D0"/>
    <w:rsid w:val="00AC7902"/>
    <w:rsid w:val="00AC7960"/>
    <w:rsid w:val="00AC7A03"/>
    <w:rsid w:val="00AC7A65"/>
    <w:rsid w:val="00AC7AA6"/>
    <w:rsid w:val="00AC7BA1"/>
    <w:rsid w:val="00AC7C1A"/>
    <w:rsid w:val="00AC7DDA"/>
    <w:rsid w:val="00AC7E28"/>
    <w:rsid w:val="00AC7E43"/>
    <w:rsid w:val="00AC7E44"/>
    <w:rsid w:val="00AC7E59"/>
    <w:rsid w:val="00AC7E7E"/>
    <w:rsid w:val="00AC7ED3"/>
    <w:rsid w:val="00AC7F23"/>
    <w:rsid w:val="00AC7FED"/>
    <w:rsid w:val="00AD0027"/>
    <w:rsid w:val="00AD00AF"/>
    <w:rsid w:val="00AD029C"/>
    <w:rsid w:val="00AD02C6"/>
    <w:rsid w:val="00AD02EA"/>
    <w:rsid w:val="00AD03D1"/>
    <w:rsid w:val="00AD04ED"/>
    <w:rsid w:val="00AD0553"/>
    <w:rsid w:val="00AD05A8"/>
    <w:rsid w:val="00AD05D2"/>
    <w:rsid w:val="00AD0646"/>
    <w:rsid w:val="00AD06CF"/>
    <w:rsid w:val="00AD06E6"/>
    <w:rsid w:val="00AD06EB"/>
    <w:rsid w:val="00AD075F"/>
    <w:rsid w:val="00AD07DD"/>
    <w:rsid w:val="00AD08A1"/>
    <w:rsid w:val="00AD0998"/>
    <w:rsid w:val="00AD0A16"/>
    <w:rsid w:val="00AD0A9A"/>
    <w:rsid w:val="00AD0B19"/>
    <w:rsid w:val="00AD0B42"/>
    <w:rsid w:val="00AD0B63"/>
    <w:rsid w:val="00AD0B6F"/>
    <w:rsid w:val="00AD0B7F"/>
    <w:rsid w:val="00AD0BD4"/>
    <w:rsid w:val="00AD0CEE"/>
    <w:rsid w:val="00AD0D79"/>
    <w:rsid w:val="00AD0D7D"/>
    <w:rsid w:val="00AD0D80"/>
    <w:rsid w:val="00AD0DA5"/>
    <w:rsid w:val="00AD0DB9"/>
    <w:rsid w:val="00AD0E0F"/>
    <w:rsid w:val="00AD0E5D"/>
    <w:rsid w:val="00AD0F7D"/>
    <w:rsid w:val="00AD0F7E"/>
    <w:rsid w:val="00AD0FC7"/>
    <w:rsid w:val="00AD0FE6"/>
    <w:rsid w:val="00AD102E"/>
    <w:rsid w:val="00AD1133"/>
    <w:rsid w:val="00AD117D"/>
    <w:rsid w:val="00AD1257"/>
    <w:rsid w:val="00AD125E"/>
    <w:rsid w:val="00AD128D"/>
    <w:rsid w:val="00AD129E"/>
    <w:rsid w:val="00AD12DE"/>
    <w:rsid w:val="00AD1323"/>
    <w:rsid w:val="00AD1617"/>
    <w:rsid w:val="00AD162E"/>
    <w:rsid w:val="00AD1734"/>
    <w:rsid w:val="00AD1766"/>
    <w:rsid w:val="00AD1820"/>
    <w:rsid w:val="00AD183A"/>
    <w:rsid w:val="00AD188B"/>
    <w:rsid w:val="00AD18EF"/>
    <w:rsid w:val="00AD1938"/>
    <w:rsid w:val="00AD1988"/>
    <w:rsid w:val="00AD198E"/>
    <w:rsid w:val="00AD19D2"/>
    <w:rsid w:val="00AD1A3B"/>
    <w:rsid w:val="00AD1A7B"/>
    <w:rsid w:val="00AD1BCC"/>
    <w:rsid w:val="00AD1BF1"/>
    <w:rsid w:val="00AD1D3A"/>
    <w:rsid w:val="00AD1D60"/>
    <w:rsid w:val="00AD1DA6"/>
    <w:rsid w:val="00AD1DAC"/>
    <w:rsid w:val="00AD1DCC"/>
    <w:rsid w:val="00AD1E35"/>
    <w:rsid w:val="00AD1EA6"/>
    <w:rsid w:val="00AD1FF5"/>
    <w:rsid w:val="00AD1FFE"/>
    <w:rsid w:val="00AD204A"/>
    <w:rsid w:val="00AD207A"/>
    <w:rsid w:val="00AD209D"/>
    <w:rsid w:val="00AD21DC"/>
    <w:rsid w:val="00AD2217"/>
    <w:rsid w:val="00AD223A"/>
    <w:rsid w:val="00AD2274"/>
    <w:rsid w:val="00AD22A1"/>
    <w:rsid w:val="00AD231A"/>
    <w:rsid w:val="00AD242D"/>
    <w:rsid w:val="00AD247A"/>
    <w:rsid w:val="00AD253A"/>
    <w:rsid w:val="00AD25BD"/>
    <w:rsid w:val="00AD26DF"/>
    <w:rsid w:val="00AD27B8"/>
    <w:rsid w:val="00AD2806"/>
    <w:rsid w:val="00AD2807"/>
    <w:rsid w:val="00AD28D8"/>
    <w:rsid w:val="00AD2976"/>
    <w:rsid w:val="00AD29C6"/>
    <w:rsid w:val="00AD2A60"/>
    <w:rsid w:val="00AD2A7A"/>
    <w:rsid w:val="00AD2AED"/>
    <w:rsid w:val="00AD2B95"/>
    <w:rsid w:val="00AD2B99"/>
    <w:rsid w:val="00AD2BB3"/>
    <w:rsid w:val="00AD2EE5"/>
    <w:rsid w:val="00AD301F"/>
    <w:rsid w:val="00AD302B"/>
    <w:rsid w:val="00AD3171"/>
    <w:rsid w:val="00AD3193"/>
    <w:rsid w:val="00AD3247"/>
    <w:rsid w:val="00AD3329"/>
    <w:rsid w:val="00AD3363"/>
    <w:rsid w:val="00AD3390"/>
    <w:rsid w:val="00AD339E"/>
    <w:rsid w:val="00AD33BB"/>
    <w:rsid w:val="00AD3466"/>
    <w:rsid w:val="00AD3596"/>
    <w:rsid w:val="00AD3646"/>
    <w:rsid w:val="00AD3679"/>
    <w:rsid w:val="00AD36F0"/>
    <w:rsid w:val="00AD36FD"/>
    <w:rsid w:val="00AD3814"/>
    <w:rsid w:val="00AD3871"/>
    <w:rsid w:val="00AD3872"/>
    <w:rsid w:val="00AD38CA"/>
    <w:rsid w:val="00AD3941"/>
    <w:rsid w:val="00AD3980"/>
    <w:rsid w:val="00AD39DE"/>
    <w:rsid w:val="00AD39F8"/>
    <w:rsid w:val="00AD3A19"/>
    <w:rsid w:val="00AD3A4F"/>
    <w:rsid w:val="00AD3AB4"/>
    <w:rsid w:val="00AD3AFF"/>
    <w:rsid w:val="00AD3B36"/>
    <w:rsid w:val="00AD3B69"/>
    <w:rsid w:val="00AD3B6E"/>
    <w:rsid w:val="00AD3BA4"/>
    <w:rsid w:val="00AD3BE3"/>
    <w:rsid w:val="00AD3BF2"/>
    <w:rsid w:val="00AD3C64"/>
    <w:rsid w:val="00AD3C7C"/>
    <w:rsid w:val="00AD3CA4"/>
    <w:rsid w:val="00AD3EB9"/>
    <w:rsid w:val="00AD3EBB"/>
    <w:rsid w:val="00AD3EFE"/>
    <w:rsid w:val="00AD3F15"/>
    <w:rsid w:val="00AD4102"/>
    <w:rsid w:val="00AD419A"/>
    <w:rsid w:val="00AD42D4"/>
    <w:rsid w:val="00AD43B2"/>
    <w:rsid w:val="00AD442E"/>
    <w:rsid w:val="00AD4583"/>
    <w:rsid w:val="00AD458D"/>
    <w:rsid w:val="00AD4629"/>
    <w:rsid w:val="00AD46DC"/>
    <w:rsid w:val="00AD47F2"/>
    <w:rsid w:val="00AD484D"/>
    <w:rsid w:val="00AD48F3"/>
    <w:rsid w:val="00AD4919"/>
    <w:rsid w:val="00AD4973"/>
    <w:rsid w:val="00AD49DE"/>
    <w:rsid w:val="00AD4B72"/>
    <w:rsid w:val="00AD4C0D"/>
    <w:rsid w:val="00AD4C66"/>
    <w:rsid w:val="00AD4C6B"/>
    <w:rsid w:val="00AD4C7B"/>
    <w:rsid w:val="00AD4CF6"/>
    <w:rsid w:val="00AD4CF7"/>
    <w:rsid w:val="00AD4D55"/>
    <w:rsid w:val="00AD4D8D"/>
    <w:rsid w:val="00AD4DFC"/>
    <w:rsid w:val="00AD4E22"/>
    <w:rsid w:val="00AD4E44"/>
    <w:rsid w:val="00AD4E8B"/>
    <w:rsid w:val="00AD5022"/>
    <w:rsid w:val="00AD503B"/>
    <w:rsid w:val="00AD5230"/>
    <w:rsid w:val="00AD52C2"/>
    <w:rsid w:val="00AD52E2"/>
    <w:rsid w:val="00AD52ED"/>
    <w:rsid w:val="00AD537D"/>
    <w:rsid w:val="00AD54C2"/>
    <w:rsid w:val="00AD55F0"/>
    <w:rsid w:val="00AD563E"/>
    <w:rsid w:val="00AD5670"/>
    <w:rsid w:val="00AD5718"/>
    <w:rsid w:val="00AD575D"/>
    <w:rsid w:val="00AD577A"/>
    <w:rsid w:val="00AD57E3"/>
    <w:rsid w:val="00AD57FE"/>
    <w:rsid w:val="00AD5845"/>
    <w:rsid w:val="00AD58BF"/>
    <w:rsid w:val="00AD5905"/>
    <w:rsid w:val="00AD592A"/>
    <w:rsid w:val="00AD5A8A"/>
    <w:rsid w:val="00AD5B0C"/>
    <w:rsid w:val="00AD5B9F"/>
    <w:rsid w:val="00AD5BB8"/>
    <w:rsid w:val="00AD5BC1"/>
    <w:rsid w:val="00AD5C81"/>
    <w:rsid w:val="00AD5D4D"/>
    <w:rsid w:val="00AD5ED8"/>
    <w:rsid w:val="00AD5EEB"/>
    <w:rsid w:val="00AD5F56"/>
    <w:rsid w:val="00AD5F61"/>
    <w:rsid w:val="00AD5F72"/>
    <w:rsid w:val="00AD5F7D"/>
    <w:rsid w:val="00AD5FDA"/>
    <w:rsid w:val="00AD603E"/>
    <w:rsid w:val="00AD60E9"/>
    <w:rsid w:val="00AD6130"/>
    <w:rsid w:val="00AD61C7"/>
    <w:rsid w:val="00AD61D6"/>
    <w:rsid w:val="00AD6252"/>
    <w:rsid w:val="00AD62FD"/>
    <w:rsid w:val="00AD6379"/>
    <w:rsid w:val="00AD63AA"/>
    <w:rsid w:val="00AD63E6"/>
    <w:rsid w:val="00AD64A1"/>
    <w:rsid w:val="00AD6626"/>
    <w:rsid w:val="00AD6639"/>
    <w:rsid w:val="00AD695B"/>
    <w:rsid w:val="00AD6A37"/>
    <w:rsid w:val="00AD6A73"/>
    <w:rsid w:val="00AD6B57"/>
    <w:rsid w:val="00AD6BC9"/>
    <w:rsid w:val="00AD6C3E"/>
    <w:rsid w:val="00AD6CD9"/>
    <w:rsid w:val="00AD6ED9"/>
    <w:rsid w:val="00AD6EF5"/>
    <w:rsid w:val="00AD6F07"/>
    <w:rsid w:val="00AD709E"/>
    <w:rsid w:val="00AD70DF"/>
    <w:rsid w:val="00AD70FA"/>
    <w:rsid w:val="00AD7162"/>
    <w:rsid w:val="00AD723A"/>
    <w:rsid w:val="00AD7246"/>
    <w:rsid w:val="00AD72CB"/>
    <w:rsid w:val="00AD73B1"/>
    <w:rsid w:val="00AD7495"/>
    <w:rsid w:val="00AD74CD"/>
    <w:rsid w:val="00AD74F1"/>
    <w:rsid w:val="00AD75ED"/>
    <w:rsid w:val="00AD76BD"/>
    <w:rsid w:val="00AD76DB"/>
    <w:rsid w:val="00AD77AE"/>
    <w:rsid w:val="00AD7900"/>
    <w:rsid w:val="00AD7963"/>
    <w:rsid w:val="00AD79F6"/>
    <w:rsid w:val="00AD7A03"/>
    <w:rsid w:val="00AD7A05"/>
    <w:rsid w:val="00AD7A3A"/>
    <w:rsid w:val="00AD7A45"/>
    <w:rsid w:val="00AD7A60"/>
    <w:rsid w:val="00AD7A75"/>
    <w:rsid w:val="00AD7AB1"/>
    <w:rsid w:val="00AD7AFB"/>
    <w:rsid w:val="00AD7B79"/>
    <w:rsid w:val="00AD7C3E"/>
    <w:rsid w:val="00AD7C5D"/>
    <w:rsid w:val="00AD7C75"/>
    <w:rsid w:val="00AD7D0C"/>
    <w:rsid w:val="00AD7D13"/>
    <w:rsid w:val="00AD7D50"/>
    <w:rsid w:val="00AD7DD4"/>
    <w:rsid w:val="00AD7DE2"/>
    <w:rsid w:val="00AD7DE5"/>
    <w:rsid w:val="00AD7DFE"/>
    <w:rsid w:val="00AE0093"/>
    <w:rsid w:val="00AE009B"/>
    <w:rsid w:val="00AE0242"/>
    <w:rsid w:val="00AE0253"/>
    <w:rsid w:val="00AE02DF"/>
    <w:rsid w:val="00AE034D"/>
    <w:rsid w:val="00AE0362"/>
    <w:rsid w:val="00AE04E6"/>
    <w:rsid w:val="00AE05C4"/>
    <w:rsid w:val="00AE06C0"/>
    <w:rsid w:val="00AE073B"/>
    <w:rsid w:val="00AE0778"/>
    <w:rsid w:val="00AE078D"/>
    <w:rsid w:val="00AE087F"/>
    <w:rsid w:val="00AE09BA"/>
    <w:rsid w:val="00AE0A1C"/>
    <w:rsid w:val="00AE0A95"/>
    <w:rsid w:val="00AE0A9E"/>
    <w:rsid w:val="00AE0ACD"/>
    <w:rsid w:val="00AE0B42"/>
    <w:rsid w:val="00AE0B5C"/>
    <w:rsid w:val="00AE0B9B"/>
    <w:rsid w:val="00AE0BBF"/>
    <w:rsid w:val="00AE0C76"/>
    <w:rsid w:val="00AE0C7E"/>
    <w:rsid w:val="00AE0CFE"/>
    <w:rsid w:val="00AE0D16"/>
    <w:rsid w:val="00AE0D7B"/>
    <w:rsid w:val="00AE0DA8"/>
    <w:rsid w:val="00AE0DF2"/>
    <w:rsid w:val="00AE0E3F"/>
    <w:rsid w:val="00AE0EE5"/>
    <w:rsid w:val="00AE0EEF"/>
    <w:rsid w:val="00AE0EF6"/>
    <w:rsid w:val="00AE0F33"/>
    <w:rsid w:val="00AE0F37"/>
    <w:rsid w:val="00AE0FC2"/>
    <w:rsid w:val="00AE1070"/>
    <w:rsid w:val="00AE108D"/>
    <w:rsid w:val="00AE1099"/>
    <w:rsid w:val="00AE10A9"/>
    <w:rsid w:val="00AE10D8"/>
    <w:rsid w:val="00AE11B6"/>
    <w:rsid w:val="00AE1271"/>
    <w:rsid w:val="00AE12A4"/>
    <w:rsid w:val="00AE1310"/>
    <w:rsid w:val="00AE1323"/>
    <w:rsid w:val="00AE1340"/>
    <w:rsid w:val="00AE1383"/>
    <w:rsid w:val="00AE13D3"/>
    <w:rsid w:val="00AE142B"/>
    <w:rsid w:val="00AE146B"/>
    <w:rsid w:val="00AE15A9"/>
    <w:rsid w:val="00AE15DF"/>
    <w:rsid w:val="00AE1621"/>
    <w:rsid w:val="00AE165D"/>
    <w:rsid w:val="00AE169D"/>
    <w:rsid w:val="00AE16A1"/>
    <w:rsid w:val="00AE1760"/>
    <w:rsid w:val="00AE1804"/>
    <w:rsid w:val="00AE1995"/>
    <w:rsid w:val="00AE1996"/>
    <w:rsid w:val="00AE19B8"/>
    <w:rsid w:val="00AE1BB2"/>
    <w:rsid w:val="00AE1BDA"/>
    <w:rsid w:val="00AE1CB2"/>
    <w:rsid w:val="00AE1CF1"/>
    <w:rsid w:val="00AE1DCF"/>
    <w:rsid w:val="00AE1E89"/>
    <w:rsid w:val="00AE1EE3"/>
    <w:rsid w:val="00AE202D"/>
    <w:rsid w:val="00AE209B"/>
    <w:rsid w:val="00AE2136"/>
    <w:rsid w:val="00AE214D"/>
    <w:rsid w:val="00AE2170"/>
    <w:rsid w:val="00AE2225"/>
    <w:rsid w:val="00AE231D"/>
    <w:rsid w:val="00AE2368"/>
    <w:rsid w:val="00AE23D9"/>
    <w:rsid w:val="00AE24C0"/>
    <w:rsid w:val="00AE2579"/>
    <w:rsid w:val="00AE25E7"/>
    <w:rsid w:val="00AE2648"/>
    <w:rsid w:val="00AE2664"/>
    <w:rsid w:val="00AE274E"/>
    <w:rsid w:val="00AE28A0"/>
    <w:rsid w:val="00AE2954"/>
    <w:rsid w:val="00AE295D"/>
    <w:rsid w:val="00AE29AC"/>
    <w:rsid w:val="00AE2A10"/>
    <w:rsid w:val="00AE2AF2"/>
    <w:rsid w:val="00AE2B2B"/>
    <w:rsid w:val="00AE2BC7"/>
    <w:rsid w:val="00AE2BD9"/>
    <w:rsid w:val="00AE2D0E"/>
    <w:rsid w:val="00AE2D33"/>
    <w:rsid w:val="00AE2E05"/>
    <w:rsid w:val="00AE2E30"/>
    <w:rsid w:val="00AE2E5B"/>
    <w:rsid w:val="00AE2E81"/>
    <w:rsid w:val="00AE2F4B"/>
    <w:rsid w:val="00AE2F55"/>
    <w:rsid w:val="00AE2F57"/>
    <w:rsid w:val="00AE2F61"/>
    <w:rsid w:val="00AE2F7A"/>
    <w:rsid w:val="00AE2FA4"/>
    <w:rsid w:val="00AE2FC6"/>
    <w:rsid w:val="00AE3049"/>
    <w:rsid w:val="00AE3055"/>
    <w:rsid w:val="00AE3093"/>
    <w:rsid w:val="00AE32CE"/>
    <w:rsid w:val="00AE32ED"/>
    <w:rsid w:val="00AE3304"/>
    <w:rsid w:val="00AE3394"/>
    <w:rsid w:val="00AE3431"/>
    <w:rsid w:val="00AE354C"/>
    <w:rsid w:val="00AE35AE"/>
    <w:rsid w:val="00AE35D6"/>
    <w:rsid w:val="00AE35DE"/>
    <w:rsid w:val="00AE3704"/>
    <w:rsid w:val="00AE3747"/>
    <w:rsid w:val="00AE37E5"/>
    <w:rsid w:val="00AE38C9"/>
    <w:rsid w:val="00AE3913"/>
    <w:rsid w:val="00AE3922"/>
    <w:rsid w:val="00AE3A2C"/>
    <w:rsid w:val="00AE3AAE"/>
    <w:rsid w:val="00AE3C96"/>
    <w:rsid w:val="00AE3CB5"/>
    <w:rsid w:val="00AE3DBD"/>
    <w:rsid w:val="00AE3E15"/>
    <w:rsid w:val="00AE3E75"/>
    <w:rsid w:val="00AE3F65"/>
    <w:rsid w:val="00AE40CA"/>
    <w:rsid w:val="00AE4132"/>
    <w:rsid w:val="00AE4167"/>
    <w:rsid w:val="00AE4185"/>
    <w:rsid w:val="00AE41B9"/>
    <w:rsid w:val="00AE429E"/>
    <w:rsid w:val="00AE4321"/>
    <w:rsid w:val="00AE43D6"/>
    <w:rsid w:val="00AE475C"/>
    <w:rsid w:val="00AE47B2"/>
    <w:rsid w:val="00AE4811"/>
    <w:rsid w:val="00AE48D9"/>
    <w:rsid w:val="00AE48E2"/>
    <w:rsid w:val="00AE4913"/>
    <w:rsid w:val="00AE491A"/>
    <w:rsid w:val="00AE4957"/>
    <w:rsid w:val="00AE49B3"/>
    <w:rsid w:val="00AE4B17"/>
    <w:rsid w:val="00AE4BAE"/>
    <w:rsid w:val="00AE4DF3"/>
    <w:rsid w:val="00AE4E57"/>
    <w:rsid w:val="00AE4F66"/>
    <w:rsid w:val="00AE4F71"/>
    <w:rsid w:val="00AE502D"/>
    <w:rsid w:val="00AE5123"/>
    <w:rsid w:val="00AE5125"/>
    <w:rsid w:val="00AE5133"/>
    <w:rsid w:val="00AE5161"/>
    <w:rsid w:val="00AE522E"/>
    <w:rsid w:val="00AE5349"/>
    <w:rsid w:val="00AE5416"/>
    <w:rsid w:val="00AE5489"/>
    <w:rsid w:val="00AE54D3"/>
    <w:rsid w:val="00AE56BD"/>
    <w:rsid w:val="00AE57A5"/>
    <w:rsid w:val="00AE57E5"/>
    <w:rsid w:val="00AE59CE"/>
    <w:rsid w:val="00AE5A66"/>
    <w:rsid w:val="00AE5B22"/>
    <w:rsid w:val="00AE5C81"/>
    <w:rsid w:val="00AE5E01"/>
    <w:rsid w:val="00AE5E49"/>
    <w:rsid w:val="00AE5E52"/>
    <w:rsid w:val="00AE5EAD"/>
    <w:rsid w:val="00AE5F54"/>
    <w:rsid w:val="00AE5F76"/>
    <w:rsid w:val="00AE602C"/>
    <w:rsid w:val="00AE6064"/>
    <w:rsid w:val="00AE610F"/>
    <w:rsid w:val="00AE6182"/>
    <w:rsid w:val="00AE62BB"/>
    <w:rsid w:val="00AE630A"/>
    <w:rsid w:val="00AE6396"/>
    <w:rsid w:val="00AE64C2"/>
    <w:rsid w:val="00AE65BB"/>
    <w:rsid w:val="00AE66C9"/>
    <w:rsid w:val="00AE670D"/>
    <w:rsid w:val="00AE6745"/>
    <w:rsid w:val="00AE67DC"/>
    <w:rsid w:val="00AE680D"/>
    <w:rsid w:val="00AE6818"/>
    <w:rsid w:val="00AE68AE"/>
    <w:rsid w:val="00AE6AC2"/>
    <w:rsid w:val="00AE6B12"/>
    <w:rsid w:val="00AE6B15"/>
    <w:rsid w:val="00AE6B3F"/>
    <w:rsid w:val="00AE6BB0"/>
    <w:rsid w:val="00AE6BC4"/>
    <w:rsid w:val="00AE6C12"/>
    <w:rsid w:val="00AE6C28"/>
    <w:rsid w:val="00AE6D35"/>
    <w:rsid w:val="00AE7037"/>
    <w:rsid w:val="00AE7088"/>
    <w:rsid w:val="00AE71BD"/>
    <w:rsid w:val="00AE71C9"/>
    <w:rsid w:val="00AE7316"/>
    <w:rsid w:val="00AE736B"/>
    <w:rsid w:val="00AE7382"/>
    <w:rsid w:val="00AE73DB"/>
    <w:rsid w:val="00AE7407"/>
    <w:rsid w:val="00AE741C"/>
    <w:rsid w:val="00AE749A"/>
    <w:rsid w:val="00AE7592"/>
    <w:rsid w:val="00AE7748"/>
    <w:rsid w:val="00AE7751"/>
    <w:rsid w:val="00AE779D"/>
    <w:rsid w:val="00AE7827"/>
    <w:rsid w:val="00AE7917"/>
    <w:rsid w:val="00AE792A"/>
    <w:rsid w:val="00AE79A8"/>
    <w:rsid w:val="00AE7D72"/>
    <w:rsid w:val="00AE7E76"/>
    <w:rsid w:val="00AE7E95"/>
    <w:rsid w:val="00AE7F8A"/>
    <w:rsid w:val="00AE7F91"/>
    <w:rsid w:val="00AE7F9D"/>
    <w:rsid w:val="00AF00EB"/>
    <w:rsid w:val="00AF00FB"/>
    <w:rsid w:val="00AF0146"/>
    <w:rsid w:val="00AF014C"/>
    <w:rsid w:val="00AF016C"/>
    <w:rsid w:val="00AF02E8"/>
    <w:rsid w:val="00AF034F"/>
    <w:rsid w:val="00AF0380"/>
    <w:rsid w:val="00AF038E"/>
    <w:rsid w:val="00AF03EE"/>
    <w:rsid w:val="00AF03F4"/>
    <w:rsid w:val="00AF0405"/>
    <w:rsid w:val="00AF04FF"/>
    <w:rsid w:val="00AF054E"/>
    <w:rsid w:val="00AF0572"/>
    <w:rsid w:val="00AF075F"/>
    <w:rsid w:val="00AF0773"/>
    <w:rsid w:val="00AF07E6"/>
    <w:rsid w:val="00AF08A2"/>
    <w:rsid w:val="00AF08C3"/>
    <w:rsid w:val="00AF08E9"/>
    <w:rsid w:val="00AF096A"/>
    <w:rsid w:val="00AF09F9"/>
    <w:rsid w:val="00AF09FD"/>
    <w:rsid w:val="00AF0A12"/>
    <w:rsid w:val="00AF0AA2"/>
    <w:rsid w:val="00AF0BA3"/>
    <w:rsid w:val="00AF0BAA"/>
    <w:rsid w:val="00AF0BCD"/>
    <w:rsid w:val="00AF0C9B"/>
    <w:rsid w:val="00AF0DAE"/>
    <w:rsid w:val="00AF0E32"/>
    <w:rsid w:val="00AF0ED7"/>
    <w:rsid w:val="00AF0F69"/>
    <w:rsid w:val="00AF1050"/>
    <w:rsid w:val="00AF1057"/>
    <w:rsid w:val="00AF110C"/>
    <w:rsid w:val="00AF112F"/>
    <w:rsid w:val="00AF12A0"/>
    <w:rsid w:val="00AF13EC"/>
    <w:rsid w:val="00AF143C"/>
    <w:rsid w:val="00AF143F"/>
    <w:rsid w:val="00AF14C9"/>
    <w:rsid w:val="00AF14F9"/>
    <w:rsid w:val="00AF153D"/>
    <w:rsid w:val="00AF161D"/>
    <w:rsid w:val="00AF1686"/>
    <w:rsid w:val="00AF171E"/>
    <w:rsid w:val="00AF17AA"/>
    <w:rsid w:val="00AF1873"/>
    <w:rsid w:val="00AF1A0D"/>
    <w:rsid w:val="00AF1AAD"/>
    <w:rsid w:val="00AF1B3A"/>
    <w:rsid w:val="00AF1BCB"/>
    <w:rsid w:val="00AF1C27"/>
    <w:rsid w:val="00AF1C4F"/>
    <w:rsid w:val="00AF1C74"/>
    <w:rsid w:val="00AF1D19"/>
    <w:rsid w:val="00AF1D39"/>
    <w:rsid w:val="00AF1E0F"/>
    <w:rsid w:val="00AF1E4C"/>
    <w:rsid w:val="00AF1E62"/>
    <w:rsid w:val="00AF1E8D"/>
    <w:rsid w:val="00AF1EE4"/>
    <w:rsid w:val="00AF1EF3"/>
    <w:rsid w:val="00AF1F49"/>
    <w:rsid w:val="00AF1F62"/>
    <w:rsid w:val="00AF1FF5"/>
    <w:rsid w:val="00AF21ED"/>
    <w:rsid w:val="00AF2254"/>
    <w:rsid w:val="00AF2297"/>
    <w:rsid w:val="00AF22B4"/>
    <w:rsid w:val="00AF24D1"/>
    <w:rsid w:val="00AF25AD"/>
    <w:rsid w:val="00AF25EC"/>
    <w:rsid w:val="00AF26C1"/>
    <w:rsid w:val="00AF2743"/>
    <w:rsid w:val="00AF2759"/>
    <w:rsid w:val="00AF27B8"/>
    <w:rsid w:val="00AF27DB"/>
    <w:rsid w:val="00AF2900"/>
    <w:rsid w:val="00AF2A95"/>
    <w:rsid w:val="00AF2B00"/>
    <w:rsid w:val="00AF2B61"/>
    <w:rsid w:val="00AF2C20"/>
    <w:rsid w:val="00AF2C8D"/>
    <w:rsid w:val="00AF2CDF"/>
    <w:rsid w:val="00AF2CEF"/>
    <w:rsid w:val="00AF2D2A"/>
    <w:rsid w:val="00AF2DC8"/>
    <w:rsid w:val="00AF2F3D"/>
    <w:rsid w:val="00AF2F3E"/>
    <w:rsid w:val="00AF2F9E"/>
    <w:rsid w:val="00AF2FAB"/>
    <w:rsid w:val="00AF2FCF"/>
    <w:rsid w:val="00AF2FE2"/>
    <w:rsid w:val="00AF2FFC"/>
    <w:rsid w:val="00AF2FFF"/>
    <w:rsid w:val="00AF3048"/>
    <w:rsid w:val="00AF3073"/>
    <w:rsid w:val="00AF30DB"/>
    <w:rsid w:val="00AF30FE"/>
    <w:rsid w:val="00AF310A"/>
    <w:rsid w:val="00AF3138"/>
    <w:rsid w:val="00AF318E"/>
    <w:rsid w:val="00AF319E"/>
    <w:rsid w:val="00AF31CA"/>
    <w:rsid w:val="00AF321E"/>
    <w:rsid w:val="00AF329B"/>
    <w:rsid w:val="00AF32A1"/>
    <w:rsid w:val="00AF3343"/>
    <w:rsid w:val="00AF338E"/>
    <w:rsid w:val="00AF3391"/>
    <w:rsid w:val="00AF340A"/>
    <w:rsid w:val="00AF341E"/>
    <w:rsid w:val="00AF3420"/>
    <w:rsid w:val="00AF343D"/>
    <w:rsid w:val="00AF3470"/>
    <w:rsid w:val="00AF34AB"/>
    <w:rsid w:val="00AF3533"/>
    <w:rsid w:val="00AF354C"/>
    <w:rsid w:val="00AF35BC"/>
    <w:rsid w:val="00AF3606"/>
    <w:rsid w:val="00AF360A"/>
    <w:rsid w:val="00AF3742"/>
    <w:rsid w:val="00AF37D0"/>
    <w:rsid w:val="00AF3919"/>
    <w:rsid w:val="00AF3951"/>
    <w:rsid w:val="00AF3B31"/>
    <w:rsid w:val="00AF3B92"/>
    <w:rsid w:val="00AF3BD1"/>
    <w:rsid w:val="00AF3C52"/>
    <w:rsid w:val="00AF3CD6"/>
    <w:rsid w:val="00AF3D5B"/>
    <w:rsid w:val="00AF3D99"/>
    <w:rsid w:val="00AF3DED"/>
    <w:rsid w:val="00AF3E0E"/>
    <w:rsid w:val="00AF3ECB"/>
    <w:rsid w:val="00AF400C"/>
    <w:rsid w:val="00AF412F"/>
    <w:rsid w:val="00AF419B"/>
    <w:rsid w:val="00AF41AB"/>
    <w:rsid w:val="00AF432C"/>
    <w:rsid w:val="00AF43A1"/>
    <w:rsid w:val="00AF450B"/>
    <w:rsid w:val="00AF45CA"/>
    <w:rsid w:val="00AF464C"/>
    <w:rsid w:val="00AF4696"/>
    <w:rsid w:val="00AF46BA"/>
    <w:rsid w:val="00AF4704"/>
    <w:rsid w:val="00AF4736"/>
    <w:rsid w:val="00AF4785"/>
    <w:rsid w:val="00AF47A4"/>
    <w:rsid w:val="00AF4836"/>
    <w:rsid w:val="00AF48A8"/>
    <w:rsid w:val="00AF48F9"/>
    <w:rsid w:val="00AF4904"/>
    <w:rsid w:val="00AF492C"/>
    <w:rsid w:val="00AF4945"/>
    <w:rsid w:val="00AF495B"/>
    <w:rsid w:val="00AF4974"/>
    <w:rsid w:val="00AF4A10"/>
    <w:rsid w:val="00AF4AF3"/>
    <w:rsid w:val="00AF4B77"/>
    <w:rsid w:val="00AF4C94"/>
    <w:rsid w:val="00AF4CF7"/>
    <w:rsid w:val="00AF4E74"/>
    <w:rsid w:val="00AF4ED9"/>
    <w:rsid w:val="00AF4EDE"/>
    <w:rsid w:val="00AF4EEB"/>
    <w:rsid w:val="00AF4EFF"/>
    <w:rsid w:val="00AF501E"/>
    <w:rsid w:val="00AF5117"/>
    <w:rsid w:val="00AF51B4"/>
    <w:rsid w:val="00AF5246"/>
    <w:rsid w:val="00AF52B4"/>
    <w:rsid w:val="00AF5384"/>
    <w:rsid w:val="00AF53F0"/>
    <w:rsid w:val="00AF54C9"/>
    <w:rsid w:val="00AF556E"/>
    <w:rsid w:val="00AF5578"/>
    <w:rsid w:val="00AF5664"/>
    <w:rsid w:val="00AF5667"/>
    <w:rsid w:val="00AF56A4"/>
    <w:rsid w:val="00AF56B8"/>
    <w:rsid w:val="00AF56D9"/>
    <w:rsid w:val="00AF58E0"/>
    <w:rsid w:val="00AF58F6"/>
    <w:rsid w:val="00AF5AAE"/>
    <w:rsid w:val="00AF5AEB"/>
    <w:rsid w:val="00AF5C35"/>
    <w:rsid w:val="00AF5C8D"/>
    <w:rsid w:val="00AF5DC7"/>
    <w:rsid w:val="00AF5DCD"/>
    <w:rsid w:val="00AF5FF2"/>
    <w:rsid w:val="00AF60B2"/>
    <w:rsid w:val="00AF60FF"/>
    <w:rsid w:val="00AF6141"/>
    <w:rsid w:val="00AF6149"/>
    <w:rsid w:val="00AF6181"/>
    <w:rsid w:val="00AF61F3"/>
    <w:rsid w:val="00AF62F4"/>
    <w:rsid w:val="00AF633F"/>
    <w:rsid w:val="00AF6393"/>
    <w:rsid w:val="00AF63A6"/>
    <w:rsid w:val="00AF63A8"/>
    <w:rsid w:val="00AF63F1"/>
    <w:rsid w:val="00AF6413"/>
    <w:rsid w:val="00AF649B"/>
    <w:rsid w:val="00AF64C7"/>
    <w:rsid w:val="00AF6525"/>
    <w:rsid w:val="00AF65DA"/>
    <w:rsid w:val="00AF6670"/>
    <w:rsid w:val="00AF66C6"/>
    <w:rsid w:val="00AF66D7"/>
    <w:rsid w:val="00AF6736"/>
    <w:rsid w:val="00AF67FF"/>
    <w:rsid w:val="00AF6910"/>
    <w:rsid w:val="00AF6959"/>
    <w:rsid w:val="00AF6969"/>
    <w:rsid w:val="00AF6A32"/>
    <w:rsid w:val="00AF6A7D"/>
    <w:rsid w:val="00AF6AA8"/>
    <w:rsid w:val="00AF6B11"/>
    <w:rsid w:val="00AF6B91"/>
    <w:rsid w:val="00AF6BA5"/>
    <w:rsid w:val="00AF6C4F"/>
    <w:rsid w:val="00AF6C79"/>
    <w:rsid w:val="00AF6E13"/>
    <w:rsid w:val="00AF6E6B"/>
    <w:rsid w:val="00AF6F14"/>
    <w:rsid w:val="00AF7050"/>
    <w:rsid w:val="00AF7068"/>
    <w:rsid w:val="00AF7079"/>
    <w:rsid w:val="00AF71E1"/>
    <w:rsid w:val="00AF73A0"/>
    <w:rsid w:val="00AF73C1"/>
    <w:rsid w:val="00AF74B5"/>
    <w:rsid w:val="00AF7628"/>
    <w:rsid w:val="00AF7674"/>
    <w:rsid w:val="00AF7694"/>
    <w:rsid w:val="00AF76E1"/>
    <w:rsid w:val="00AF76EC"/>
    <w:rsid w:val="00AF7716"/>
    <w:rsid w:val="00AF77B4"/>
    <w:rsid w:val="00AF77EB"/>
    <w:rsid w:val="00AF78DF"/>
    <w:rsid w:val="00AF794E"/>
    <w:rsid w:val="00AF79CB"/>
    <w:rsid w:val="00AF7A6C"/>
    <w:rsid w:val="00AF7BBE"/>
    <w:rsid w:val="00AF7BEC"/>
    <w:rsid w:val="00AF7D31"/>
    <w:rsid w:val="00AF7D46"/>
    <w:rsid w:val="00AF7D4F"/>
    <w:rsid w:val="00AF7D95"/>
    <w:rsid w:val="00AF7D98"/>
    <w:rsid w:val="00AF7DE6"/>
    <w:rsid w:val="00AF7DEF"/>
    <w:rsid w:val="00AF7E3C"/>
    <w:rsid w:val="00AF7E80"/>
    <w:rsid w:val="00AF7F76"/>
    <w:rsid w:val="00B000E1"/>
    <w:rsid w:val="00B00158"/>
    <w:rsid w:val="00B0021E"/>
    <w:rsid w:val="00B002F0"/>
    <w:rsid w:val="00B00322"/>
    <w:rsid w:val="00B003DE"/>
    <w:rsid w:val="00B003EA"/>
    <w:rsid w:val="00B0045E"/>
    <w:rsid w:val="00B00478"/>
    <w:rsid w:val="00B00496"/>
    <w:rsid w:val="00B004D5"/>
    <w:rsid w:val="00B00534"/>
    <w:rsid w:val="00B0065B"/>
    <w:rsid w:val="00B0088E"/>
    <w:rsid w:val="00B00905"/>
    <w:rsid w:val="00B00B02"/>
    <w:rsid w:val="00B00BBE"/>
    <w:rsid w:val="00B00BED"/>
    <w:rsid w:val="00B00C63"/>
    <w:rsid w:val="00B00C67"/>
    <w:rsid w:val="00B00CC6"/>
    <w:rsid w:val="00B00D72"/>
    <w:rsid w:val="00B00E64"/>
    <w:rsid w:val="00B00E85"/>
    <w:rsid w:val="00B00EA5"/>
    <w:rsid w:val="00B00F2F"/>
    <w:rsid w:val="00B00F38"/>
    <w:rsid w:val="00B00F42"/>
    <w:rsid w:val="00B00F47"/>
    <w:rsid w:val="00B00F61"/>
    <w:rsid w:val="00B0100B"/>
    <w:rsid w:val="00B0101E"/>
    <w:rsid w:val="00B01308"/>
    <w:rsid w:val="00B013B4"/>
    <w:rsid w:val="00B013E3"/>
    <w:rsid w:val="00B0147E"/>
    <w:rsid w:val="00B0148A"/>
    <w:rsid w:val="00B014D9"/>
    <w:rsid w:val="00B0152B"/>
    <w:rsid w:val="00B01534"/>
    <w:rsid w:val="00B01584"/>
    <w:rsid w:val="00B01671"/>
    <w:rsid w:val="00B01675"/>
    <w:rsid w:val="00B0179F"/>
    <w:rsid w:val="00B017AA"/>
    <w:rsid w:val="00B0197B"/>
    <w:rsid w:val="00B01985"/>
    <w:rsid w:val="00B0199E"/>
    <w:rsid w:val="00B019AC"/>
    <w:rsid w:val="00B019CC"/>
    <w:rsid w:val="00B019E5"/>
    <w:rsid w:val="00B01A62"/>
    <w:rsid w:val="00B01AAD"/>
    <w:rsid w:val="00B01ABE"/>
    <w:rsid w:val="00B01B28"/>
    <w:rsid w:val="00B01B71"/>
    <w:rsid w:val="00B01BB6"/>
    <w:rsid w:val="00B01BD5"/>
    <w:rsid w:val="00B01C5F"/>
    <w:rsid w:val="00B01CB2"/>
    <w:rsid w:val="00B01CBB"/>
    <w:rsid w:val="00B01D03"/>
    <w:rsid w:val="00B01D2B"/>
    <w:rsid w:val="00B01DAC"/>
    <w:rsid w:val="00B01DD3"/>
    <w:rsid w:val="00B01DF8"/>
    <w:rsid w:val="00B01E16"/>
    <w:rsid w:val="00B01F32"/>
    <w:rsid w:val="00B01F35"/>
    <w:rsid w:val="00B0213F"/>
    <w:rsid w:val="00B0216B"/>
    <w:rsid w:val="00B021D7"/>
    <w:rsid w:val="00B022CF"/>
    <w:rsid w:val="00B02419"/>
    <w:rsid w:val="00B0253B"/>
    <w:rsid w:val="00B02684"/>
    <w:rsid w:val="00B02729"/>
    <w:rsid w:val="00B02731"/>
    <w:rsid w:val="00B02767"/>
    <w:rsid w:val="00B02869"/>
    <w:rsid w:val="00B028B4"/>
    <w:rsid w:val="00B02916"/>
    <w:rsid w:val="00B02987"/>
    <w:rsid w:val="00B0298E"/>
    <w:rsid w:val="00B029CF"/>
    <w:rsid w:val="00B02A44"/>
    <w:rsid w:val="00B02ABD"/>
    <w:rsid w:val="00B02BBE"/>
    <w:rsid w:val="00B02CB5"/>
    <w:rsid w:val="00B02D1D"/>
    <w:rsid w:val="00B02E47"/>
    <w:rsid w:val="00B02F34"/>
    <w:rsid w:val="00B02F74"/>
    <w:rsid w:val="00B02F8D"/>
    <w:rsid w:val="00B03067"/>
    <w:rsid w:val="00B030DA"/>
    <w:rsid w:val="00B030FD"/>
    <w:rsid w:val="00B03109"/>
    <w:rsid w:val="00B031B9"/>
    <w:rsid w:val="00B03227"/>
    <w:rsid w:val="00B032D8"/>
    <w:rsid w:val="00B03322"/>
    <w:rsid w:val="00B0333E"/>
    <w:rsid w:val="00B033A7"/>
    <w:rsid w:val="00B0347A"/>
    <w:rsid w:val="00B0353A"/>
    <w:rsid w:val="00B03601"/>
    <w:rsid w:val="00B03624"/>
    <w:rsid w:val="00B03652"/>
    <w:rsid w:val="00B036DF"/>
    <w:rsid w:val="00B036F2"/>
    <w:rsid w:val="00B0371F"/>
    <w:rsid w:val="00B0373D"/>
    <w:rsid w:val="00B037BE"/>
    <w:rsid w:val="00B03A84"/>
    <w:rsid w:val="00B03A96"/>
    <w:rsid w:val="00B03AA5"/>
    <w:rsid w:val="00B03ABB"/>
    <w:rsid w:val="00B03B78"/>
    <w:rsid w:val="00B03B88"/>
    <w:rsid w:val="00B03CCC"/>
    <w:rsid w:val="00B03D14"/>
    <w:rsid w:val="00B03D21"/>
    <w:rsid w:val="00B03E23"/>
    <w:rsid w:val="00B03EDB"/>
    <w:rsid w:val="00B03F24"/>
    <w:rsid w:val="00B0401E"/>
    <w:rsid w:val="00B040B9"/>
    <w:rsid w:val="00B04105"/>
    <w:rsid w:val="00B04119"/>
    <w:rsid w:val="00B04192"/>
    <w:rsid w:val="00B042B2"/>
    <w:rsid w:val="00B04399"/>
    <w:rsid w:val="00B043B7"/>
    <w:rsid w:val="00B04435"/>
    <w:rsid w:val="00B04531"/>
    <w:rsid w:val="00B04600"/>
    <w:rsid w:val="00B046DA"/>
    <w:rsid w:val="00B047E6"/>
    <w:rsid w:val="00B04952"/>
    <w:rsid w:val="00B049A1"/>
    <w:rsid w:val="00B049BF"/>
    <w:rsid w:val="00B04AC9"/>
    <w:rsid w:val="00B04B2F"/>
    <w:rsid w:val="00B04B63"/>
    <w:rsid w:val="00B04B97"/>
    <w:rsid w:val="00B04C06"/>
    <w:rsid w:val="00B04C91"/>
    <w:rsid w:val="00B04CA6"/>
    <w:rsid w:val="00B04CEF"/>
    <w:rsid w:val="00B04DD6"/>
    <w:rsid w:val="00B04E00"/>
    <w:rsid w:val="00B04E44"/>
    <w:rsid w:val="00B05041"/>
    <w:rsid w:val="00B05098"/>
    <w:rsid w:val="00B050F1"/>
    <w:rsid w:val="00B0529A"/>
    <w:rsid w:val="00B052AE"/>
    <w:rsid w:val="00B052B4"/>
    <w:rsid w:val="00B052E3"/>
    <w:rsid w:val="00B0530C"/>
    <w:rsid w:val="00B0535B"/>
    <w:rsid w:val="00B053CD"/>
    <w:rsid w:val="00B053F8"/>
    <w:rsid w:val="00B055D2"/>
    <w:rsid w:val="00B055F8"/>
    <w:rsid w:val="00B05720"/>
    <w:rsid w:val="00B057F8"/>
    <w:rsid w:val="00B05834"/>
    <w:rsid w:val="00B05855"/>
    <w:rsid w:val="00B05958"/>
    <w:rsid w:val="00B05A02"/>
    <w:rsid w:val="00B05B56"/>
    <w:rsid w:val="00B05D23"/>
    <w:rsid w:val="00B05D73"/>
    <w:rsid w:val="00B05DD7"/>
    <w:rsid w:val="00B05E24"/>
    <w:rsid w:val="00B05E26"/>
    <w:rsid w:val="00B05E3C"/>
    <w:rsid w:val="00B05F02"/>
    <w:rsid w:val="00B05F35"/>
    <w:rsid w:val="00B05F73"/>
    <w:rsid w:val="00B0607E"/>
    <w:rsid w:val="00B060E8"/>
    <w:rsid w:val="00B06136"/>
    <w:rsid w:val="00B0615C"/>
    <w:rsid w:val="00B061BB"/>
    <w:rsid w:val="00B061CD"/>
    <w:rsid w:val="00B061E0"/>
    <w:rsid w:val="00B0620D"/>
    <w:rsid w:val="00B0624C"/>
    <w:rsid w:val="00B0625A"/>
    <w:rsid w:val="00B062DC"/>
    <w:rsid w:val="00B06302"/>
    <w:rsid w:val="00B0631B"/>
    <w:rsid w:val="00B063CF"/>
    <w:rsid w:val="00B0644C"/>
    <w:rsid w:val="00B0652D"/>
    <w:rsid w:val="00B06599"/>
    <w:rsid w:val="00B0664B"/>
    <w:rsid w:val="00B06672"/>
    <w:rsid w:val="00B0671C"/>
    <w:rsid w:val="00B06780"/>
    <w:rsid w:val="00B06805"/>
    <w:rsid w:val="00B068B1"/>
    <w:rsid w:val="00B068BE"/>
    <w:rsid w:val="00B069A9"/>
    <w:rsid w:val="00B069D0"/>
    <w:rsid w:val="00B06A16"/>
    <w:rsid w:val="00B06AE0"/>
    <w:rsid w:val="00B06B29"/>
    <w:rsid w:val="00B06B56"/>
    <w:rsid w:val="00B06B5E"/>
    <w:rsid w:val="00B06BA2"/>
    <w:rsid w:val="00B06C03"/>
    <w:rsid w:val="00B06C0F"/>
    <w:rsid w:val="00B06C40"/>
    <w:rsid w:val="00B06CE0"/>
    <w:rsid w:val="00B06D11"/>
    <w:rsid w:val="00B06D47"/>
    <w:rsid w:val="00B06DB5"/>
    <w:rsid w:val="00B06F83"/>
    <w:rsid w:val="00B06FBF"/>
    <w:rsid w:val="00B07158"/>
    <w:rsid w:val="00B0722A"/>
    <w:rsid w:val="00B07338"/>
    <w:rsid w:val="00B073E8"/>
    <w:rsid w:val="00B07458"/>
    <w:rsid w:val="00B0749F"/>
    <w:rsid w:val="00B074AE"/>
    <w:rsid w:val="00B0756A"/>
    <w:rsid w:val="00B07715"/>
    <w:rsid w:val="00B07738"/>
    <w:rsid w:val="00B07766"/>
    <w:rsid w:val="00B0787E"/>
    <w:rsid w:val="00B07AF3"/>
    <w:rsid w:val="00B07C88"/>
    <w:rsid w:val="00B07C8B"/>
    <w:rsid w:val="00B07D10"/>
    <w:rsid w:val="00B07E55"/>
    <w:rsid w:val="00B07EB5"/>
    <w:rsid w:val="00B07EFD"/>
    <w:rsid w:val="00B07F0B"/>
    <w:rsid w:val="00B07F8B"/>
    <w:rsid w:val="00B07F93"/>
    <w:rsid w:val="00B10052"/>
    <w:rsid w:val="00B10095"/>
    <w:rsid w:val="00B10167"/>
    <w:rsid w:val="00B10203"/>
    <w:rsid w:val="00B1021F"/>
    <w:rsid w:val="00B1029D"/>
    <w:rsid w:val="00B102A0"/>
    <w:rsid w:val="00B102A7"/>
    <w:rsid w:val="00B102F6"/>
    <w:rsid w:val="00B10337"/>
    <w:rsid w:val="00B10396"/>
    <w:rsid w:val="00B103D3"/>
    <w:rsid w:val="00B104BC"/>
    <w:rsid w:val="00B104CD"/>
    <w:rsid w:val="00B1050C"/>
    <w:rsid w:val="00B10586"/>
    <w:rsid w:val="00B105ED"/>
    <w:rsid w:val="00B106F8"/>
    <w:rsid w:val="00B10729"/>
    <w:rsid w:val="00B1077F"/>
    <w:rsid w:val="00B109A5"/>
    <w:rsid w:val="00B10A99"/>
    <w:rsid w:val="00B10AAE"/>
    <w:rsid w:val="00B10B19"/>
    <w:rsid w:val="00B10C02"/>
    <w:rsid w:val="00B10C29"/>
    <w:rsid w:val="00B10C51"/>
    <w:rsid w:val="00B10ED3"/>
    <w:rsid w:val="00B11030"/>
    <w:rsid w:val="00B110CA"/>
    <w:rsid w:val="00B11132"/>
    <w:rsid w:val="00B111FC"/>
    <w:rsid w:val="00B11230"/>
    <w:rsid w:val="00B11270"/>
    <w:rsid w:val="00B1128F"/>
    <w:rsid w:val="00B11307"/>
    <w:rsid w:val="00B1134C"/>
    <w:rsid w:val="00B11380"/>
    <w:rsid w:val="00B1138F"/>
    <w:rsid w:val="00B113B4"/>
    <w:rsid w:val="00B114FE"/>
    <w:rsid w:val="00B11520"/>
    <w:rsid w:val="00B115D8"/>
    <w:rsid w:val="00B11682"/>
    <w:rsid w:val="00B1173A"/>
    <w:rsid w:val="00B11746"/>
    <w:rsid w:val="00B117F7"/>
    <w:rsid w:val="00B1186F"/>
    <w:rsid w:val="00B11948"/>
    <w:rsid w:val="00B1195C"/>
    <w:rsid w:val="00B11A32"/>
    <w:rsid w:val="00B11A99"/>
    <w:rsid w:val="00B11B04"/>
    <w:rsid w:val="00B11BA5"/>
    <w:rsid w:val="00B11BC9"/>
    <w:rsid w:val="00B11BE3"/>
    <w:rsid w:val="00B11D7E"/>
    <w:rsid w:val="00B11D8A"/>
    <w:rsid w:val="00B11DC6"/>
    <w:rsid w:val="00B11EC1"/>
    <w:rsid w:val="00B11F0B"/>
    <w:rsid w:val="00B12071"/>
    <w:rsid w:val="00B120FB"/>
    <w:rsid w:val="00B12170"/>
    <w:rsid w:val="00B121BD"/>
    <w:rsid w:val="00B121E5"/>
    <w:rsid w:val="00B12268"/>
    <w:rsid w:val="00B1232E"/>
    <w:rsid w:val="00B12335"/>
    <w:rsid w:val="00B1234E"/>
    <w:rsid w:val="00B123CC"/>
    <w:rsid w:val="00B12457"/>
    <w:rsid w:val="00B12589"/>
    <w:rsid w:val="00B12686"/>
    <w:rsid w:val="00B127B1"/>
    <w:rsid w:val="00B1282A"/>
    <w:rsid w:val="00B12855"/>
    <w:rsid w:val="00B1290D"/>
    <w:rsid w:val="00B1292B"/>
    <w:rsid w:val="00B129D8"/>
    <w:rsid w:val="00B12A31"/>
    <w:rsid w:val="00B12A33"/>
    <w:rsid w:val="00B12B7C"/>
    <w:rsid w:val="00B12CC5"/>
    <w:rsid w:val="00B12E2E"/>
    <w:rsid w:val="00B12E3A"/>
    <w:rsid w:val="00B12E80"/>
    <w:rsid w:val="00B12EED"/>
    <w:rsid w:val="00B12F0E"/>
    <w:rsid w:val="00B12FB3"/>
    <w:rsid w:val="00B12FBA"/>
    <w:rsid w:val="00B13017"/>
    <w:rsid w:val="00B130AE"/>
    <w:rsid w:val="00B13124"/>
    <w:rsid w:val="00B13127"/>
    <w:rsid w:val="00B13137"/>
    <w:rsid w:val="00B131CB"/>
    <w:rsid w:val="00B1329D"/>
    <w:rsid w:val="00B13313"/>
    <w:rsid w:val="00B1331B"/>
    <w:rsid w:val="00B133A7"/>
    <w:rsid w:val="00B134AC"/>
    <w:rsid w:val="00B13525"/>
    <w:rsid w:val="00B1352B"/>
    <w:rsid w:val="00B1352D"/>
    <w:rsid w:val="00B137DC"/>
    <w:rsid w:val="00B137ED"/>
    <w:rsid w:val="00B13822"/>
    <w:rsid w:val="00B138D8"/>
    <w:rsid w:val="00B1390F"/>
    <w:rsid w:val="00B1394E"/>
    <w:rsid w:val="00B13A81"/>
    <w:rsid w:val="00B13B15"/>
    <w:rsid w:val="00B13B5A"/>
    <w:rsid w:val="00B13BCA"/>
    <w:rsid w:val="00B13BFE"/>
    <w:rsid w:val="00B13C6F"/>
    <w:rsid w:val="00B13D90"/>
    <w:rsid w:val="00B13DA9"/>
    <w:rsid w:val="00B13E53"/>
    <w:rsid w:val="00B13E5A"/>
    <w:rsid w:val="00B13EAE"/>
    <w:rsid w:val="00B13EC6"/>
    <w:rsid w:val="00B13EDE"/>
    <w:rsid w:val="00B13F24"/>
    <w:rsid w:val="00B1408A"/>
    <w:rsid w:val="00B14117"/>
    <w:rsid w:val="00B14142"/>
    <w:rsid w:val="00B1418B"/>
    <w:rsid w:val="00B141DE"/>
    <w:rsid w:val="00B14207"/>
    <w:rsid w:val="00B14229"/>
    <w:rsid w:val="00B1425A"/>
    <w:rsid w:val="00B14368"/>
    <w:rsid w:val="00B1439B"/>
    <w:rsid w:val="00B1440C"/>
    <w:rsid w:val="00B14480"/>
    <w:rsid w:val="00B14485"/>
    <w:rsid w:val="00B145DD"/>
    <w:rsid w:val="00B1460E"/>
    <w:rsid w:val="00B146FE"/>
    <w:rsid w:val="00B147CB"/>
    <w:rsid w:val="00B147D8"/>
    <w:rsid w:val="00B14808"/>
    <w:rsid w:val="00B148B0"/>
    <w:rsid w:val="00B14C9E"/>
    <w:rsid w:val="00B14D2B"/>
    <w:rsid w:val="00B14D57"/>
    <w:rsid w:val="00B14F35"/>
    <w:rsid w:val="00B14F38"/>
    <w:rsid w:val="00B14F5F"/>
    <w:rsid w:val="00B15000"/>
    <w:rsid w:val="00B15118"/>
    <w:rsid w:val="00B152DF"/>
    <w:rsid w:val="00B15302"/>
    <w:rsid w:val="00B15466"/>
    <w:rsid w:val="00B154DE"/>
    <w:rsid w:val="00B154E0"/>
    <w:rsid w:val="00B15576"/>
    <w:rsid w:val="00B155BA"/>
    <w:rsid w:val="00B15638"/>
    <w:rsid w:val="00B156C9"/>
    <w:rsid w:val="00B157E6"/>
    <w:rsid w:val="00B15878"/>
    <w:rsid w:val="00B158EB"/>
    <w:rsid w:val="00B1590E"/>
    <w:rsid w:val="00B15A5C"/>
    <w:rsid w:val="00B15AC8"/>
    <w:rsid w:val="00B15B19"/>
    <w:rsid w:val="00B15BA5"/>
    <w:rsid w:val="00B15C16"/>
    <w:rsid w:val="00B15CEC"/>
    <w:rsid w:val="00B1601A"/>
    <w:rsid w:val="00B160F0"/>
    <w:rsid w:val="00B1617E"/>
    <w:rsid w:val="00B161CC"/>
    <w:rsid w:val="00B16367"/>
    <w:rsid w:val="00B16433"/>
    <w:rsid w:val="00B1648B"/>
    <w:rsid w:val="00B164F5"/>
    <w:rsid w:val="00B16558"/>
    <w:rsid w:val="00B16645"/>
    <w:rsid w:val="00B16687"/>
    <w:rsid w:val="00B16693"/>
    <w:rsid w:val="00B1677C"/>
    <w:rsid w:val="00B1687C"/>
    <w:rsid w:val="00B1689E"/>
    <w:rsid w:val="00B16B2B"/>
    <w:rsid w:val="00B16C77"/>
    <w:rsid w:val="00B16E9C"/>
    <w:rsid w:val="00B16EAC"/>
    <w:rsid w:val="00B16EFB"/>
    <w:rsid w:val="00B16F61"/>
    <w:rsid w:val="00B16F6A"/>
    <w:rsid w:val="00B1707A"/>
    <w:rsid w:val="00B170D0"/>
    <w:rsid w:val="00B17108"/>
    <w:rsid w:val="00B17136"/>
    <w:rsid w:val="00B1713B"/>
    <w:rsid w:val="00B17160"/>
    <w:rsid w:val="00B17171"/>
    <w:rsid w:val="00B1719B"/>
    <w:rsid w:val="00B171D2"/>
    <w:rsid w:val="00B17230"/>
    <w:rsid w:val="00B17287"/>
    <w:rsid w:val="00B1728A"/>
    <w:rsid w:val="00B172BE"/>
    <w:rsid w:val="00B173DA"/>
    <w:rsid w:val="00B175A3"/>
    <w:rsid w:val="00B17613"/>
    <w:rsid w:val="00B1764E"/>
    <w:rsid w:val="00B176D3"/>
    <w:rsid w:val="00B176DE"/>
    <w:rsid w:val="00B17710"/>
    <w:rsid w:val="00B1772C"/>
    <w:rsid w:val="00B17767"/>
    <w:rsid w:val="00B17772"/>
    <w:rsid w:val="00B17776"/>
    <w:rsid w:val="00B17895"/>
    <w:rsid w:val="00B178F7"/>
    <w:rsid w:val="00B17938"/>
    <w:rsid w:val="00B179F2"/>
    <w:rsid w:val="00B17B78"/>
    <w:rsid w:val="00B17BAA"/>
    <w:rsid w:val="00B20131"/>
    <w:rsid w:val="00B20151"/>
    <w:rsid w:val="00B20237"/>
    <w:rsid w:val="00B202F9"/>
    <w:rsid w:val="00B2038E"/>
    <w:rsid w:val="00B203E1"/>
    <w:rsid w:val="00B2040D"/>
    <w:rsid w:val="00B20564"/>
    <w:rsid w:val="00B20582"/>
    <w:rsid w:val="00B20584"/>
    <w:rsid w:val="00B205A9"/>
    <w:rsid w:val="00B2060D"/>
    <w:rsid w:val="00B2068B"/>
    <w:rsid w:val="00B20697"/>
    <w:rsid w:val="00B206C2"/>
    <w:rsid w:val="00B206C6"/>
    <w:rsid w:val="00B20868"/>
    <w:rsid w:val="00B209B5"/>
    <w:rsid w:val="00B20A1A"/>
    <w:rsid w:val="00B20A3C"/>
    <w:rsid w:val="00B20A4E"/>
    <w:rsid w:val="00B20A76"/>
    <w:rsid w:val="00B20B05"/>
    <w:rsid w:val="00B20B3E"/>
    <w:rsid w:val="00B20D32"/>
    <w:rsid w:val="00B20D9F"/>
    <w:rsid w:val="00B20DA3"/>
    <w:rsid w:val="00B20DA8"/>
    <w:rsid w:val="00B20DF6"/>
    <w:rsid w:val="00B20E07"/>
    <w:rsid w:val="00B20E39"/>
    <w:rsid w:val="00B20E3D"/>
    <w:rsid w:val="00B20E8B"/>
    <w:rsid w:val="00B20EA8"/>
    <w:rsid w:val="00B20F46"/>
    <w:rsid w:val="00B20F86"/>
    <w:rsid w:val="00B21052"/>
    <w:rsid w:val="00B21087"/>
    <w:rsid w:val="00B21204"/>
    <w:rsid w:val="00B2127A"/>
    <w:rsid w:val="00B21305"/>
    <w:rsid w:val="00B2138B"/>
    <w:rsid w:val="00B21402"/>
    <w:rsid w:val="00B2148F"/>
    <w:rsid w:val="00B214C5"/>
    <w:rsid w:val="00B2151F"/>
    <w:rsid w:val="00B215A7"/>
    <w:rsid w:val="00B215AA"/>
    <w:rsid w:val="00B215BE"/>
    <w:rsid w:val="00B21646"/>
    <w:rsid w:val="00B216E4"/>
    <w:rsid w:val="00B21717"/>
    <w:rsid w:val="00B21737"/>
    <w:rsid w:val="00B217DA"/>
    <w:rsid w:val="00B21812"/>
    <w:rsid w:val="00B21991"/>
    <w:rsid w:val="00B219AB"/>
    <w:rsid w:val="00B21BA6"/>
    <w:rsid w:val="00B21C50"/>
    <w:rsid w:val="00B21C7D"/>
    <w:rsid w:val="00B21CED"/>
    <w:rsid w:val="00B21D52"/>
    <w:rsid w:val="00B21DFB"/>
    <w:rsid w:val="00B21EE3"/>
    <w:rsid w:val="00B21FF1"/>
    <w:rsid w:val="00B22093"/>
    <w:rsid w:val="00B2212D"/>
    <w:rsid w:val="00B22172"/>
    <w:rsid w:val="00B221F9"/>
    <w:rsid w:val="00B2230D"/>
    <w:rsid w:val="00B2232C"/>
    <w:rsid w:val="00B22372"/>
    <w:rsid w:val="00B2249B"/>
    <w:rsid w:val="00B224BC"/>
    <w:rsid w:val="00B2269C"/>
    <w:rsid w:val="00B226B4"/>
    <w:rsid w:val="00B226CF"/>
    <w:rsid w:val="00B22745"/>
    <w:rsid w:val="00B227D2"/>
    <w:rsid w:val="00B22804"/>
    <w:rsid w:val="00B2281A"/>
    <w:rsid w:val="00B2287F"/>
    <w:rsid w:val="00B2289F"/>
    <w:rsid w:val="00B228F2"/>
    <w:rsid w:val="00B22911"/>
    <w:rsid w:val="00B22977"/>
    <w:rsid w:val="00B22A80"/>
    <w:rsid w:val="00B22A81"/>
    <w:rsid w:val="00B22B18"/>
    <w:rsid w:val="00B22B24"/>
    <w:rsid w:val="00B22B62"/>
    <w:rsid w:val="00B22BFC"/>
    <w:rsid w:val="00B22C5B"/>
    <w:rsid w:val="00B22D45"/>
    <w:rsid w:val="00B22DB8"/>
    <w:rsid w:val="00B22DBE"/>
    <w:rsid w:val="00B22E2B"/>
    <w:rsid w:val="00B22E64"/>
    <w:rsid w:val="00B22E93"/>
    <w:rsid w:val="00B22E9F"/>
    <w:rsid w:val="00B22EAB"/>
    <w:rsid w:val="00B23128"/>
    <w:rsid w:val="00B231D9"/>
    <w:rsid w:val="00B2339C"/>
    <w:rsid w:val="00B2343B"/>
    <w:rsid w:val="00B23538"/>
    <w:rsid w:val="00B23559"/>
    <w:rsid w:val="00B235A4"/>
    <w:rsid w:val="00B23675"/>
    <w:rsid w:val="00B23676"/>
    <w:rsid w:val="00B2367D"/>
    <w:rsid w:val="00B236A8"/>
    <w:rsid w:val="00B23709"/>
    <w:rsid w:val="00B23785"/>
    <w:rsid w:val="00B237B1"/>
    <w:rsid w:val="00B23803"/>
    <w:rsid w:val="00B23914"/>
    <w:rsid w:val="00B239CF"/>
    <w:rsid w:val="00B239E5"/>
    <w:rsid w:val="00B23A44"/>
    <w:rsid w:val="00B23A76"/>
    <w:rsid w:val="00B23B70"/>
    <w:rsid w:val="00B23B89"/>
    <w:rsid w:val="00B23E1E"/>
    <w:rsid w:val="00B23F68"/>
    <w:rsid w:val="00B23F7D"/>
    <w:rsid w:val="00B23FCF"/>
    <w:rsid w:val="00B24087"/>
    <w:rsid w:val="00B240CB"/>
    <w:rsid w:val="00B2429B"/>
    <w:rsid w:val="00B2429D"/>
    <w:rsid w:val="00B242A6"/>
    <w:rsid w:val="00B242CD"/>
    <w:rsid w:val="00B24317"/>
    <w:rsid w:val="00B2442B"/>
    <w:rsid w:val="00B2446C"/>
    <w:rsid w:val="00B24470"/>
    <w:rsid w:val="00B2447A"/>
    <w:rsid w:val="00B24485"/>
    <w:rsid w:val="00B244A7"/>
    <w:rsid w:val="00B244C3"/>
    <w:rsid w:val="00B24575"/>
    <w:rsid w:val="00B24626"/>
    <w:rsid w:val="00B24656"/>
    <w:rsid w:val="00B24673"/>
    <w:rsid w:val="00B246AC"/>
    <w:rsid w:val="00B24705"/>
    <w:rsid w:val="00B247BA"/>
    <w:rsid w:val="00B2487E"/>
    <w:rsid w:val="00B248B9"/>
    <w:rsid w:val="00B248F7"/>
    <w:rsid w:val="00B24906"/>
    <w:rsid w:val="00B2490A"/>
    <w:rsid w:val="00B249AB"/>
    <w:rsid w:val="00B24A06"/>
    <w:rsid w:val="00B24A19"/>
    <w:rsid w:val="00B24A37"/>
    <w:rsid w:val="00B24A74"/>
    <w:rsid w:val="00B24A77"/>
    <w:rsid w:val="00B24B21"/>
    <w:rsid w:val="00B24C54"/>
    <w:rsid w:val="00B24C8A"/>
    <w:rsid w:val="00B24D14"/>
    <w:rsid w:val="00B24D21"/>
    <w:rsid w:val="00B24D5D"/>
    <w:rsid w:val="00B24D87"/>
    <w:rsid w:val="00B24E27"/>
    <w:rsid w:val="00B24ECF"/>
    <w:rsid w:val="00B24F0A"/>
    <w:rsid w:val="00B24F26"/>
    <w:rsid w:val="00B25043"/>
    <w:rsid w:val="00B25127"/>
    <w:rsid w:val="00B25401"/>
    <w:rsid w:val="00B25469"/>
    <w:rsid w:val="00B25472"/>
    <w:rsid w:val="00B25490"/>
    <w:rsid w:val="00B2553C"/>
    <w:rsid w:val="00B25540"/>
    <w:rsid w:val="00B255C2"/>
    <w:rsid w:val="00B2560F"/>
    <w:rsid w:val="00B25633"/>
    <w:rsid w:val="00B25648"/>
    <w:rsid w:val="00B25664"/>
    <w:rsid w:val="00B25925"/>
    <w:rsid w:val="00B2595B"/>
    <w:rsid w:val="00B25A0D"/>
    <w:rsid w:val="00B25A7D"/>
    <w:rsid w:val="00B25B03"/>
    <w:rsid w:val="00B25B20"/>
    <w:rsid w:val="00B25B55"/>
    <w:rsid w:val="00B25BDC"/>
    <w:rsid w:val="00B25C07"/>
    <w:rsid w:val="00B25C9F"/>
    <w:rsid w:val="00B25DC3"/>
    <w:rsid w:val="00B25E3E"/>
    <w:rsid w:val="00B25E53"/>
    <w:rsid w:val="00B25E5D"/>
    <w:rsid w:val="00B25ED0"/>
    <w:rsid w:val="00B25F1C"/>
    <w:rsid w:val="00B25FBD"/>
    <w:rsid w:val="00B25FC9"/>
    <w:rsid w:val="00B25FE6"/>
    <w:rsid w:val="00B26076"/>
    <w:rsid w:val="00B26185"/>
    <w:rsid w:val="00B26239"/>
    <w:rsid w:val="00B2623F"/>
    <w:rsid w:val="00B2632D"/>
    <w:rsid w:val="00B2635C"/>
    <w:rsid w:val="00B263B3"/>
    <w:rsid w:val="00B263F0"/>
    <w:rsid w:val="00B26433"/>
    <w:rsid w:val="00B264E4"/>
    <w:rsid w:val="00B265D8"/>
    <w:rsid w:val="00B2663E"/>
    <w:rsid w:val="00B2663F"/>
    <w:rsid w:val="00B26689"/>
    <w:rsid w:val="00B26691"/>
    <w:rsid w:val="00B2681A"/>
    <w:rsid w:val="00B2684B"/>
    <w:rsid w:val="00B26898"/>
    <w:rsid w:val="00B26A34"/>
    <w:rsid w:val="00B26A8A"/>
    <w:rsid w:val="00B26B54"/>
    <w:rsid w:val="00B26BDE"/>
    <w:rsid w:val="00B26C95"/>
    <w:rsid w:val="00B26CB1"/>
    <w:rsid w:val="00B26CF1"/>
    <w:rsid w:val="00B26E89"/>
    <w:rsid w:val="00B26E99"/>
    <w:rsid w:val="00B26ED1"/>
    <w:rsid w:val="00B26F15"/>
    <w:rsid w:val="00B26F53"/>
    <w:rsid w:val="00B270A9"/>
    <w:rsid w:val="00B2714C"/>
    <w:rsid w:val="00B271F6"/>
    <w:rsid w:val="00B27212"/>
    <w:rsid w:val="00B27283"/>
    <w:rsid w:val="00B27396"/>
    <w:rsid w:val="00B2739A"/>
    <w:rsid w:val="00B273BD"/>
    <w:rsid w:val="00B27461"/>
    <w:rsid w:val="00B27494"/>
    <w:rsid w:val="00B274A0"/>
    <w:rsid w:val="00B27589"/>
    <w:rsid w:val="00B275D6"/>
    <w:rsid w:val="00B2774C"/>
    <w:rsid w:val="00B27751"/>
    <w:rsid w:val="00B277FC"/>
    <w:rsid w:val="00B2791B"/>
    <w:rsid w:val="00B27944"/>
    <w:rsid w:val="00B2798F"/>
    <w:rsid w:val="00B279B8"/>
    <w:rsid w:val="00B279F6"/>
    <w:rsid w:val="00B27B16"/>
    <w:rsid w:val="00B27B92"/>
    <w:rsid w:val="00B27C0A"/>
    <w:rsid w:val="00B27D59"/>
    <w:rsid w:val="00B27D5F"/>
    <w:rsid w:val="00B27E02"/>
    <w:rsid w:val="00B27E8B"/>
    <w:rsid w:val="00B27EA3"/>
    <w:rsid w:val="00B27EAB"/>
    <w:rsid w:val="00B30084"/>
    <w:rsid w:val="00B301A8"/>
    <w:rsid w:val="00B301E3"/>
    <w:rsid w:val="00B30228"/>
    <w:rsid w:val="00B3022E"/>
    <w:rsid w:val="00B3027D"/>
    <w:rsid w:val="00B30287"/>
    <w:rsid w:val="00B303A7"/>
    <w:rsid w:val="00B30525"/>
    <w:rsid w:val="00B30593"/>
    <w:rsid w:val="00B30646"/>
    <w:rsid w:val="00B30668"/>
    <w:rsid w:val="00B30725"/>
    <w:rsid w:val="00B30737"/>
    <w:rsid w:val="00B3076D"/>
    <w:rsid w:val="00B3093A"/>
    <w:rsid w:val="00B309CC"/>
    <w:rsid w:val="00B30AA1"/>
    <w:rsid w:val="00B30B0E"/>
    <w:rsid w:val="00B30B17"/>
    <w:rsid w:val="00B30C13"/>
    <w:rsid w:val="00B30C6E"/>
    <w:rsid w:val="00B30CB5"/>
    <w:rsid w:val="00B30D41"/>
    <w:rsid w:val="00B30D88"/>
    <w:rsid w:val="00B30DCE"/>
    <w:rsid w:val="00B30E74"/>
    <w:rsid w:val="00B30FB0"/>
    <w:rsid w:val="00B31035"/>
    <w:rsid w:val="00B31059"/>
    <w:rsid w:val="00B310DD"/>
    <w:rsid w:val="00B310F3"/>
    <w:rsid w:val="00B31146"/>
    <w:rsid w:val="00B311DB"/>
    <w:rsid w:val="00B3122B"/>
    <w:rsid w:val="00B3124E"/>
    <w:rsid w:val="00B3129C"/>
    <w:rsid w:val="00B31391"/>
    <w:rsid w:val="00B31395"/>
    <w:rsid w:val="00B3139C"/>
    <w:rsid w:val="00B313BB"/>
    <w:rsid w:val="00B31478"/>
    <w:rsid w:val="00B3147C"/>
    <w:rsid w:val="00B31496"/>
    <w:rsid w:val="00B316B5"/>
    <w:rsid w:val="00B3172A"/>
    <w:rsid w:val="00B317CB"/>
    <w:rsid w:val="00B318BB"/>
    <w:rsid w:val="00B31908"/>
    <w:rsid w:val="00B31918"/>
    <w:rsid w:val="00B319CC"/>
    <w:rsid w:val="00B319EB"/>
    <w:rsid w:val="00B31A24"/>
    <w:rsid w:val="00B31A57"/>
    <w:rsid w:val="00B31A71"/>
    <w:rsid w:val="00B31B62"/>
    <w:rsid w:val="00B31C7C"/>
    <w:rsid w:val="00B31CB4"/>
    <w:rsid w:val="00B31D9D"/>
    <w:rsid w:val="00B31E6B"/>
    <w:rsid w:val="00B31E79"/>
    <w:rsid w:val="00B31E90"/>
    <w:rsid w:val="00B31EF2"/>
    <w:rsid w:val="00B31F8F"/>
    <w:rsid w:val="00B32080"/>
    <w:rsid w:val="00B32104"/>
    <w:rsid w:val="00B3217E"/>
    <w:rsid w:val="00B321BD"/>
    <w:rsid w:val="00B321E3"/>
    <w:rsid w:val="00B32216"/>
    <w:rsid w:val="00B32257"/>
    <w:rsid w:val="00B32266"/>
    <w:rsid w:val="00B32331"/>
    <w:rsid w:val="00B323B4"/>
    <w:rsid w:val="00B323F0"/>
    <w:rsid w:val="00B324BE"/>
    <w:rsid w:val="00B32529"/>
    <w:rsid w:val="00B32594"/>
    <w:rsid w:val="00B3259C"/>
    <w:rsid w:val="00B325D9"/>
    <w:rsid w:val="00B3261D"/>
    <w:rsid w:val="00B32624"/>
    <w:rsid w:val="00B32688"/>
    <w:rsid w:val="00B326B6"/>
    <w:rsid w:val="00B326C3"/>
    <w:rsid w:val="00B326E8"/>
    <w:rsid w:val="00B3272A"/>
    <w:rsid w:val="00B32734"/>
    <w:rsid w:val="00B32776"/>
    <w:rsid w:val="00B32805"/>
    <w:rsid w:val="00B32879"/>
    <w:rsid w:val="00B32943"/>
    <w:rsid w:val="00B32B20"/>
    <w:rsid w:val="00B32B21"/>
    <w:rsid w:val="00B32C31"/>
    <w:rsid w:val="00B32C7A"/>
    <w:rsid w:val="00B32CA5"/>
    <w:rsid w:val="00B32E5F"/>
    <w:rsid w:val="00B32F0F"/>
    <w:rsid w:val="00B32F51"/>
    <w:rsid w:val="00B32F8C"/>
    <w:rsid w:val="00B32FCB"/>
    <w:rsid w:val="00B33017"/>
    <w:rsid w:val="00B3302B"/>
    <w:rsid w:val="00B330C0"/>
    <w:rsid w:val="00B330CC"/>
    <w:rsid w:val="00B3317D"/>
    <w:rsid w:val="00B3319B"/>
    <w:rsid w:val="00B3325A"/>
    <w:rsid w:val="00B3329F"/>
    <w:rsid w:val="00B333D1"/>
    <w:rsid w:val="00B33412"/>
    <w:rsid w:val="00B3342A"/>
    <w:rsid w:val="00B33434"/>
    <w:rsid w:val="00B33473"/>
    <w:rsid w:val="00B334BB"/>
    <w:rsid w:val="00B335A8"/>
    <w:rsid w:val="00B3361E"/>
    <w:rsid w:val="00B33769"/>
    <w:rsid w:val="00B3376D"/>
    <w:rsid w:val="00B33777"/>
    <w:rsid w:val="00B337AF"/>
    <w:rsid w:val="00B337D6"/>
    <w:rsid w:val="00B33843"/>
    <w:rsid w:val="00B33883"/>
    <w:rsid w:val="00B338B4"/>
    <w:rsid w:val="00B33A0A"/>
    <w:rsid w:val="00B33AC9"/>
    <w:rsid w:val="00B33B3C"/>
    <w:rsid w:val="00B33BC6"/>
    <w:rsid w:val="00B33DB8"/>
    <w:rsid w:val="00B33DE6"/>
    <w:rsid w:val="00B33EF6"/>
    <w:rsid w:val="00B33F38"/>
    <w:rsid w:val="00B3402B"/>
    <w:rsid w:val="00B340B8"/>
    <w:rsid w:val="00B343CD"/>
    <w:rsid w:val="00B34418"/>
    <w:rsid w:val="00B3444D"/>
    <w:rsid w:val="00B34477"/>
    <w:rsid w:val="00B344E2"/>
    <w:rsid w:val="00B344FA"/>
    <w:rsid w:val="00B3452B"/>
    <w:rsid w:val="00B34573"/>
    <w:rsid w:val="00B345AC"/>
    <w:rsid w:val="00B346C7"/>
    <w:rsid w:val="00B34754"/>
    <w:rsid w:val="00B347CC"/>
    <w:rsid w:val="00B34875"/>
    <w:rsid w:val="00B348AD"/>
    <w:rsid w:val="00B348BB"/>
    <w:rsid w:val="00B348D5"/>
    <w:rsid w:val="00B348FE"/>
    <w:rsid w:val="00B3494C"/>
    <w:rsid w:val="00B3496D"/>
    <w:rsid w:val="00B34AF3"/>
    <w:rsid w:val="00B34AF6"/>
    <w:rsid w:val="00B34B97"/>
    <w:rsid w:val="00B34BDA"/>
    <w:rsid w:val="00B34C21"/>
    <w:rsid w:val="00B34CFE"/>
    <w:rsid w:val="00B34DDB"/>
    <w:rsid w:val="00B34E38"/>
    <w:rsid w:val="00B34E44"/>
    <w:rsid w:val="00B34E81"/>
    <w:rsid w:val="00B34EC0"/>
    <w:rsid w:val="00B34EEE"/>
    <w:rsid w:val="00B34F69"/>
    <w:rsid w:val="00B34FAB"/>
    <w:rsid w:val="00B34FB0"/>
    <w:rsid w:val="00B34FE7"/>
    <w:rsid w:val="00B3500B"/>
    <w:rsid w:val="00B3515E"/>
    <w:rsid w:val="00B3521E"/>
    <w:rsid w:val="00B35243"/>
    <w:rsid w:val="00B35271"/>
    <w:rsid w:val="00B352DD"/>
    <w:rsid w:val="00B352E5"/>
    <w:rsid w:val="00B352F9"/>
    <w:rsid w:val="00B353D7"/>
    <w:rsid w:val="00B3544C"/>
    <w:rsid w:val="00B3546E"/>
    <w:rsid w:val="00B35593"/>
    <w:rsid w:val="00B3562F"/>
    <w:rsid w:val="00B35666"/>
    <w:rsid w:val="00B3575A"/>
    <w:rsid w:val="00B357D0"/>
    <w:rsid w:val="00B35864"/>
    <w:rsid w:val="00B358F1"/>
    <w:rsid w:val="00B35944"/>
    <w:rsid w:val="00B35A2B"/>
    <w:rsid w:val="00B35A43"/>
    <w:rsid w:val="00B35A9F"/>
    <w:rsid w:val="00B35B45"/>
    <w:rsid w:val="00B35B7E"/>
    <w:rsid w:val="00B35C1C"/>
    <w:rsid w:val="00B35C23"/>
    <w:rsid w:val="00B35C83"/>
    <w:rsid w:val="00B35CAE"/>
    <w:rsid w:val="00B35D97"/>
    <w:rsid w:val="00B35DFB"/>
    <w:rsid w:val="00B35F14"/>
    <w:rsid w:val="00B35FA0"/>
    <w:rsid w:val="00B3601E"/>
    <w:rsid w:val="00B36093"/>
    <w:rsid w:val="00B36116"/>
    <w:rsid w:val="00B3613D"/>
    <w:rsid w:val="00B36155"/>
    <w:rsid w:val="00B361E3"/>
    <w:rsid w:val="00B362B9"/>
    <w:rsid w:val="00B36380"/>
    <w:rsid w:val="00B36396"/>
    <w:rsid w:val="00B364BB"/>
    <w:rsid w:val="00B364DB"/>
    <w:rsid w:val="00B36570"/>
    <w:rsid w:val="00B3657A"/>
    <w:rsid w:val="00B366F8"/>
    <w:rsid w:val="00B3676B"/>
    <w:rsid w:val="00B36825"/>
    <w:rsid w:val="00B368A5"/>
    <w:rsid w:val="00B368B6"/>
    <w:rsid w:val="00B36971"/>
    <w:rsid w:val="00B36A68"/>
    <w:rsid w:val="00B36AA2"/>
    <w:rsid w:val="00B36B6D"/>
    <w:rsid w:val="00B36C54"/>
    <w:rsid w:val="00B36C63"/>
    <w:rsid w:val="00B36D41"/>
    <w:rsid w:val="00B36E33"/>
    <w:rsid w:val="00B36E97"/>
    <w:rsid w:val="00B36EFB"/>
    <w:rsid w:val="00B37076"/>
    <w:rsid w:val="00B370B6"/>
    <w:rsid w:val="00B37225"/>
    <w:rsid w:val="00B372FE"/>
    <w:rsid w:val="00B3731F"/>
    <w:rsid w:val="00B37500"/>
    <w:rsid w:val="00B3757A"/>
    <w:rsid w:val="00B3763E"/>
    <w:rsid w:val="00B376E0"/>
    <w:rsid w:val="00B37765"/>
    <w:rsid w:val="00B377A1"/>
    <w:rsid w:val="00B3786A"/>
    <w:rsid w:val="00B378DE"/>
    <w:rsid w:val="00B37976"/>
    <w:rsid w:val="00B379CD"/>
    <w:rsid w:val="00B37A04"/>
    <w:rsid w:val="00B37A3B"/>
    <w:rsid w:val="00B37A52"/>
    <w:rsid w:val="00B37AE2"/>
    <w:rsid w:val="00B37B25"/>
    <w:rsid w:val="00B37B49"/>
    <w:rsid w:val="00B37C66"/>
    <w:rsid w:val="00B37C7A"/>
    <w:rsid w:val="00B37D0A"/>
    <w:rsid w:val="00B37D7E"/>
    <w:rsid w:val="00B37D95"/>
    <w:rsid w:val="00B37D9E"/>
    <w:rsid w:val="00B37E2F"/>
    <w:rsid w:val="00B37EBE"/>
    <w:rsid w:val="00B37F76"/>
    <w:rsid w:val="00B40013"/>
    <w:rsid w:val="00B4002A"/>
    <w:rsid w:val="00B40045"/>
    <w:rsid w:val="00B400E0"/>
    <w:rsid w:val="00B4015F"/>
    <w:rsid w:val="00B401A8"/>
    <w:rsid w:val="00B4020B"/>
    <w:rsid w:val="00B4022A"/>
    <w:rsid w:val="00B40239"/>
    <w:rsid w:val="00B40398"/>
    <w:rsid w:val="00B403CF"/>
    <w:rsid w:val="00B403D6"/>
    <w:rsid w:val="00B40418"/>
    <w:rsid w:val="00B40472"/>
    <w:rsid w:val="00B40535"/>
    <w:rsid w:val="00B40555"/>
    <w:rsid w:val="00B40673"/>
    <w:rsid w:val="00B4071B"/>
    <w:rsid w:val="00B40723"/>
    <w:rsid w:val="00B40730"/>
    <w:rsid w:val="00B40777"/>
    <w:rsid w:val="00B407D6"/>
    <w:rsid w:val="00B4083D"/>
    <w:rsid w:val="00B40858"/>
    <w:rsid w:val="00B40945"/>
    <w:rsid w:val="00B40961"/>
    <w:rsid w:val="00B4096E"/>
    <w:rsid w:val="00B40982"/>
    <w:rsid w:val="00B40AFC"/>
    <w:rsid w:val="00B40B3C"/>
    <w:rsid w:val="00B40D2C"/>
    <w:rsid w:val="00B40D4C"/>
    <w:rsid w:val="00B40D7B"/>
    <w:rsid w:val="00B40E45"/>
    <w:rsid w:val="00B40FDD"/>
    <w:rsid w:val="00B410B5"/>
    <w:rsid w:val="00B411D3"/>
    <w:rsid w:val="00B41263"/>
    <w:rsid w:val="00B4131E"/>
    <w:rsid w:val="00B41369"/>
    <w:rsid w:val="00B4140A"/>
    <w:rsid w:val="00B417A7"/>
    <w:rsid w:val="00B4181A"/>
    <w:rsid w:val="00B4181B"/>
    <w:rsid w:val="00B41910"/>
    <w:rsid w:val="00B4191F"/>
    <w:rsid w:val="00B4192B"/>
    <w:rsid w:val="00B41959"/>
    <w:rsid w:val="00B4197E"/>
    <w:rsid w:val="00B419C0"/>
    <w:rsid w:val="00B41B8B"/>
    <w:rsid w:val="00B41BCE"/>
    <w:rsid w:val="00B41BE7"/>
    <w:rsid w:val="00B41D5C"/>
    <w:rsid w:val="00B41D93"/>
    <w:rsid w:val="00B41E49"/>
    <w:rsid w:val="00B41EC6"/>
    <w:rsid w:val="00B41F27"/>
    <w:rsid w:val="00B41F31"/>
    <w:rsid w:val="00B41F3B"/>
    <w:rsid w:val="00B41FD5"/>
    <w:rsid w:val="00B41FDE"/>
    <w:rsid w:val="00B4210F"/>
    <w:rsid w:val="00B4213E"/>
    <w:rsid w:val="00B42200"/>
    <w:rsid w:val="00B42209"/>
    <w:rsid w:val="00B42260"/>
    <w:rsid w:val="00B42382"/>
    <w:rsid w:val="00B423AE"/>
    <w:rsid w:val="00B423C5"/>
    <w:rsid w:val="00B42433"/>
    <w:rsid w:val="00B42499"/>
    <w:rsid w:val="00B4252A"/>
    <w:rsid w:val="00B4259E"/>
    <w:rsid w:val="00B4262E"/>
    <w:rsid w:val="00B426FD"/>
    <w:rsid w:val="00B42775"/>
    <w:rsid w:val="00B4284D"/>
    <w:rsid w:val="00B42887"/>
    <w:rsid w:val="00B428C3"/>
    <w:rsid w:val="00B428F3"/>
    <w:rsid w:val="00B42ABA"/>
    <w:rsid w:val="00B42CCA"/>
    <w:rsid w:val="00B42CD0"/>
    <w:rsid w:val="00B42CD4"/>
    <w:rsid w:val="00B42D02"/>
    <w:rsid w:val="00B42E03"/>
    <w:rsid w:val="00B42E65"/>
    <w:rsid w:val="00B42E7E"/>
    <w:rsid w:val="00B42EBA"/>
    <w:rsid w:val="00B42EF7"/>
    <w:rsid w:val="00B43015"/>
    <w:rsid w:val="00B43019"/>
    <w:rsid w:val="00B43026"/>
    <w:rsid w:val="00B430D6"/>
    <w:rsid w:val="00B430FF"/>
    <w:rsid w:val="00B43140"/>
    <w:rsid w:val="00B43214"/>
    <w:rsid w:val="00B4329A"/>
    <w:rsid w:val="00B432FD"/>
    <w:rsid w:val="00B43306"/>
    <w:rsid w:val="00B433D2"/>
    <w:rsid w:val="00B43431"/>
    <w:rsid w:val="00B43484"/>
    <w:rsid w:val="00B4349A"/>
    <w:rsid w:val="00B434BA"/>
    <w:rsid w:val="00B43540"/>
    <w:rsid w:val="00B43588"/>
    <w:rsid w:val="00B43734"/>
    <w:rsid w:val="00B4391E"/>
    <w:rsid w:val="00B4398C"/>
    <w:rsid w:val="00B43A43"/>
    <w:rsid w:val="00B43B11"/>
    <w:rsid w:val="00B43BBA"/>
    <w:rsid w:val="00B43CA1"/>
    <w:rsid w:val="00B43D70"/>
    <w:rsid w:val="00B43EA7"/>
    <w:rsid w:val="00B43F31"/>
    <w:rsid w:val="00B43FBC"/>
    <w:rsid w:val="00B43FBF"/>
    <w:rsid w:val="00B43FDB"/>
    <w:rsid w:val="00B44138"/>
    <w:rsid w:val="00B4413C"/>
    <w:rsid w:val="00B441ED"/>
    <w:rsid w:val="00B4437D"/>
    <w:rsid w:val="00B44398"/>
    <w:rsid w:val="00B4439B"/>
    <w:rsid w:val="00B443FE"/>
    <w:rsid w:val="00B4444A"/>
    <w:rsid w:val="00B445A2"/>
    <w:rsid w:val="00B445BE"/>
    <w:rsid w:val="00B44607"/>
    <w:rsid w:val="00B44620"/>
    <w:rsid w:val="00B44623"/>
    <w:rsid w:val="00B44652"/>
    <w:rsid w:val="00B4466C"/>
    <w:rsid w:val="00B446C3"/>
    <w:rsid w:val="00B447EF"/>
    <w:rsid w:val="00B4488B"/>
    <w:rsid w:val="00B4491C"/>
    <w:rsid w:val="00B44A35"/>
    <w:rsid w:val="00B44B19"/>
    <w:rsid w:val="00B44B9E"/>
    <w:rsid w:val="00B44BF0"/>
    <w:rsid w:val="00B44C44"/>
    <w:rsid w:val="00B44CD7"/>
    <w:rsid w:val="00B44D6E"/>
    <w:rsid w:val="00B44D7F"/>
    <w:rsid w:val="00B44DF0"/>
    <w:rsid w:val="00B44E8A"/>
    <w:rsid w:val="00B44EB3"/>
    <w:rsid w:val="00B44F4E"/>
    <w:rsid w:val="00B4506A"/>
    <w:rsid w:val="00B45125"/>
    <w:rsid w:val="00B45167"/>
    <w:rsid w:val="00B45221"/>
    <w:rsid w:val="00B454E3"/>
    <w:rsid w:val="00B45549"/>
    <w:rsid w:val="00B4559F"/>
    <w:rsid w:val="00B4562D"/>
    <w:rsid w:val="00B456DB"/>
    <w:rsid w:val="00B45719"/>
    <w:rsid w:val="00B45737"/>
    <w:rsid w:val="00B4578B"/>
    <w:rsid w:val="00B45815"/>
    <w:rsid w:val="00B45875"/>
    <w:rsid w:val="00B458B2"/>
    <w:rsid w:val="00B45927"/>
    <w:rsid w:val="00B4597C"/>
    <w:rsid w:val="00B45A36"/>
    <w:rsid w:val="00B45A4C"/>
    <w:rsid w:val="00B45A8C"/>
    <w:rsid w:val="00B45AD8"/>
    <w:rsid w:val="00B45BCB"/>
    <w:rsid w:val="00B45BDB"/>
    <w:rsid w:val="00B45BE8"/>
    <w:rsid w:val="00B45C2C"/>
    <w:rsid w:val="00B45CB6"/>
    <w:rsid w:val="00B45D6F"/>
    <w:rsid w:val="00B45ECD"/>
    <w:rsid w:val="00B45EDA"/>
    <w:rsid w:val="00B45FCC"/>
    <w:rsid w:val="00B460C3"/>
    <w:rsid w:val="00B460F9"/>
    <w:rsid w:val="00B462D4"/>
    <w:rsid w:val="00B46372"/>
    <w:rsid w:val="00B4642A"/>
    <w:rsid w:val="00B464BE"/>
    <w:rsid w:val="00B464D4"/>
    <w:rsid w:val="00B464FC"/>
    <w:rsid w:val="00B46568"/>
    <w:rsid w:val="00B466D4"/>
    <w:rsid w:val="00B466E8"/>
    <w:rsid w:val="00B46768"/>
    <w:rsid w:val="00B467D9"/>
    <w:rsid w:val="00B468BD"/>
    <w:rsid w:val="00B46B3B"/>
    <w:rsid w:val="00B46B67"/>
    <w:rsid w:val="00B46BCA"/>
    <w:rsid w:val="00B46C61"/>
    <w:rsid w:val="00B46C99"/>
    <w:rsid w:val="00B46EDE"/>
    <w:rsid w:val="00B46FE7"/>
    <w:rsid w:val="00B47185"/>
    <w:rsid w:val="00B471F9"/>
    <w:rsid w:val="00B4723D"/>
    <w:rsid w:val="00B47283"/>
    <w:rsid w:val="00B472D4"/>
    <w:rsid w:val="00B472D9"/>
    <w:rsid w:val="00B47425"/>
    <w:rsid w:val="00B47473"/>
    <w:rsid w:val="00B475A2"/>
    <w:rsid w:val="00B475C6"/>
    <w:rsid w:val="00B47726"/>
    <w:rsid w:val="00B478C9"/>
    <w:rsid w:val="00B479DB"/>
    <w:rsid w:val="00B479E3"/>
    <w:rsid w:val="00B47B71"/>
    <w:rsid w:val="00B47BCD"/>
    <w:rsid w:val="00B47BD2"/>
    <w:rsid w:val="00B47C11"/>
    <w:rsid w:val="00B47CBA"/>
    <w:rsid w:val="00B47CF9"/>
    <w:rsid w:val="00B47D27"/>
    <w:rsid w:val="00B47E77"/>
    <w:rsid w:val="00B47EFB"/>
    <w:rsid w:val="00B47FA2"/>
    <w:rsid w:val="00B47FDF"/>
    <w:rsid w:val="00B50157"/>
    <w:rsid w:val="00B501E1"/>
    <w:rsid w:val="00B50213"/>
    <w:rsid w:val="00B50340"/>
    <w:rsid w:val="00B50343"/>
    <w:rsid w:val="00B50460"/>
    <w:rsid w:val="00B504DD"/>
    <w:rsid w:val="00B504E8"/>
    <w:rsid w:val="00B50546"/>
    <w:rsid w:val="00B5054D"/>
    <w:rsid w:val="00B505D4"/>
    <w:rsid w:val="00B505F8"/>
    <w:rsid w:val="00B50622"/>
    <w:rsid w:val="00B50686"/>
    <w:rsid w:val="00B50720"/>
    <w:rsid w:val="00B5073E"/>
    <w:rsid w:val="00B50749"/>
    <w:rsid w:val="00B507AD"/>
    <w:rsid w:val="00B5085A"/>
    <w:rsid w:val="00B508B4"/>
    <w:rsid w:val="00B50A38"/>
    <w:rsid w:val="00B50B0F"/>
    <w:rsid w:val="00B50D89"/>
    <w:rsid w:val="00B50DF1"/>
    <w:rsid w:val="00B50FAC"/>
    <w:rsid w:val="00B50FB8"/>
    <w:rsid w:val="00B50FBD"/>
    <w:rsid w:val="00B510BD"/>
    <w:rsid w:val="00B5111B"/>
    <w:rsid w:val="00B51188"/>
    <w:rsid w:val="00B51190"/>
    <w:rsid w:val="00B511B3"/>
    <w:rsid w:val="00B512BB"/>
    <w:rsid w:val="00B51322"/>
    <w:rsid w:val="00B51403"/>
    <w:rsid w:val="00B51495"/>
    <w:rsid w:val="00B51599"/>
    <w:rsid w:val="00B51737"/>
    <w:rsid w:val="00B51804"/>
    <w:rsid w:val="00B5180A"/>
    <w:rsid w:val="00B5181B"/>
    <w:rsid w:val="00B51872"/>
    <w:rsid w:val="00B518FF"/>
    <w:rsid w:val="00B519B9"/>
    <w:rsid w:val="00B519C8"/>
    <w:rsid w:val="00B519EF"/>
    <w:rsid w:val="00B519F3"/>
    <w:rsid w:val="00B519F6"/>
    <w:rsid w:val="00B51B75"/>
    <w:rsid w:val="00B51C7C"/>
    <w:rsid w:val="00B51D68"/>
    <w:rsid w:val="00B51D73"/>
    <w:rsid w:val="00B51E1A"/>
    <w:rsid w:val="00B51E46"/>
    <w:rsid w:val="00B51EE0"/>
    <w:rsid w:val="00B51F08"/>
    <w:rsid w:val="00B51F1C"/>
    <w:rsid w:val="00B51F4A"/>
    <w:rsid w:val="00B51FDA"/>
    <w:rsid w:val="00B52050"/>
    <w:rsid w:val="00B52059"/>
    <w:rsid w:val="00B520E3"/>
    <w:rsid w:val="00B52188"/>
    <w:rsid w:val="00B522AF"/>
    <w:rsid w:val="00B52364"/>
    <w:rsid w:val="00B5247D"/>
    <w:rsid w:val="00B52535"/>
    <w:rsid w:val="00B52560"/>
    <w:rsid w:val="00B5256A"/>
    <w:rsid w:val="00B52581"/>
    <w:rsid w:val="00B525C2"/>
    <w:rsid w:val="00B525CD"/>
    <w:rsid w:val="00B5263C"/>
    <w:rsid w:val="00B52780"/>
    <w:rsid w:val="00B52ADE"/>
    <w:rsid w:val="00B52AEB"/>
    <w:rsid w:val="00B52B16"/>
    <w:rsid w:val="00B52B8C"/>
    <w:rsid w:val="00B52C19"/>
    <w:rsid w:val="00B52CE2"/>
    <w:rsid w:val="00B52D66"/>
    <w:rsid w:val="00B52D85"/>
    <w:rsid w:val="00B52DB8"/>
    <w:rsid w:val="00B52DDF"/>
    <w:rsid w:val="00B52E86"/>
    <w:rsid w:val="00B52EE2"/>
    <w:rsid w:val="00B52F24"/>
    <w:rsid w:val="00B52FFC"/>
    <w:rsid w:val="00B5302D"/>
    <w:rsid w:val="00B53269"/>
    <w:rsid w:val="00B532D8"/>
    <w:rsid w:val="00B532F3"/>
    <w:rsid w:val="00B53315"/>
    <w:rsid w:val="00B53320"/>
    <w:rsid w:val="00B5334D"/>
    <w:rsid w:val="00B5334F"/>
    <w:rsid w:val="00B533DB"/>
    <w:rsid w:val="00B53464"/>
    <w:rsid w:val="00B5352E"/>
    <w:rsid w:val="00B5353F"/>
    <w:rsid w:val="00B53544"/>
    <w:rsid w:val="00B53556"/>
    <w:rsid w:val="00B536E5"/>
    <w:rsid w:val="00B53730"/>
    <w:rsid w:val="00B53790"/>
    <w:rsid w:val="00B538A2"/>
    <w:rsid w:val="00B538CB"/>
    <w:rsid w:val="00B53931"/>
    <w:rsid w:val="00B53A26"/>
    <w:rsid w:val="00B53ACF"/>
    <w:rsid w:val="00B53BC6"/>
    <w:rsid w:val="00B53BD7"/>
    <w:rsid w:val="00B53BF3"/>
    <w:rsid w:val="00B53C81"/>
    <w:rsid w:val="00B53C83"/>
    <w:rsid w:val="00B53D00"/>
    <w:rsid w:val="00B53DAA"/>
    <w:rsid w:val="00B53F26"/>
    <w:rsid w:val="00B53F81"/>
    <w:rsid w:val="00B53F87"/>
    <w:rsid w:val="00B53F94"/>
    <w:rsid w:val="00B540F2"/>
    <w:rsid w:val="00B5413E"/>
    <w:rsid w:val="00B54147"/>
    <w:rsid w:val="00B5414D"/>
    <w:rsid w:val="00B54158"/>
    <w:rsid w:val="00B5416B"/>
    <w:rsid w:val="00B541F2"/>
    <w:rsid w:val="00B54243"/>
    <w:rsid w:val="00B542B0"/>
    <w:rsid w:val="00B54328"/>
    <w:rsid w:val="00B5449A"/>
    <w:rsid w:val="00B54795"/>
    <w:rsid w:val="00B547D5"/>
    <w:rsid w:val="00B547F2"/>
    <w:rsid w:val="00B547FA"/>
    <w:rsid w:val="00B54810"/>
    <w:rsid w:val="00B5482A"/>
    <w:rsid w:val="00B5483B"/>
    <w:rsid w:val="00B548E5"/>
    <w:rsid w:val="00B54946"/>
    <w:rsid w:val="00B549A3"/>
    <w:rsid w:val="00B549AF"/>
    <w:rsid w:val="00B549FD"/>
    <w:rsid w:val="00B54A7A"/>
    <w:rsid w:val="00B54B41"/>
    <w:rsid w:val="00B54B58"/>
    <w:rsid w:val="00B54D67"/>
    <w:rsid w:val="00B54EF5"/>
    <w:rsid w:val="00B54FE7"/>
    <w:rsid w:val="00B5508A"/>
    <w:rsid w:val="00B5509C"/>
    <w:rsid w:val="00B55110"/>
    <w:rsid w:val="00B5526A"/>
    <w:rsid w:val="00B552BD"/>
    <w:rsid w:val="00B552C6"/>
    <w:rsid w:val="00B553A0"/>
    <w:rsid w:val="00B553B7"/>
    <w:rsid w:val="00B554B5"/>
    <w:rsid w:val="00B554BE"/>
    <w:rsid w:val="00B554D3"/>
    <w:rsid w:val="00B554D4"/>
    <w:rsid w:val="00B554F7"/>
    <w:rsid w:val="00B5550E"/>
    <w:rsid w:val="00B55620"/>
    <w:rsid w:val="00B55626"/>
    <w:rsid w:val="00B55639"/>
    <w:rsid w:val="00B55865"/>
    <w:rsid w:val="00B55919"/>
    <w:rsid w:val="00B55BA4"/>
    <w:rsid w:val="00B55BAD"/>
    <w:rsid w:val="00B55C23"/>
    <w:rsid w:val="00B55C65"/>
    <w:rsid w:val="00B55C9D"/>
    <w:rsid w:val="00B55CC1"/>
    <w:rsid w:val="00B55D12"/>
    <w:rsid w:val="00B55D13"/>
    <w:rsid w:val="00B55E81"/>
    <w:rsid w:val="00B56013"/>
    <w:rsid w:val="00B561A9"/>
    <w:rsid w:val="00B562FB"/>
    <w:rsid w:val="00B56477"/>
    <w:rsid w:val="00B56598"/>
    <w:rsid w:val="00B565F4"/>
    <w:rsid w:val="00B56603"/>
    <w:rsid w:val="00B56651"/>
    <w:rsid w:val="00B56664"/>
    <w:rsid w:val="00B5667F"/>
    <w:rsid w:val="00B5669E"/>
    <w:rsid w:val="00B56777"/>
    <w:rsid w:val="00B567AA"/>
    <w:rsid w:val="00B56802"/>
    <w:rsid w:val="00B568C5"/>
    <w:rsid w:val="00B5695A"/>
    <w:rsid w:val="00B56AC6"/>
    <w:rsid w:val="00B56B31"/>
    <w:rsid w:val="00B56BAF"/>
    <w:rsid w:val="00B56BBE"/>
    <w:rsid w:val="00B56BE3"/>
    <w:rsid w:val="00B56BE7"/>
    <w:rsid w:val="00B56BE9"/>
    <w:rsid w:val="00B56CBB"/>
    <w:rsid w:val="00B56D3D"/>
    <w:rsid w:val="00B56D5F"/>
    <w:rsid w:val="00B56D9B"/>
    <w:rsid w:val="00B56DA2"/>
    <w:rsid w:val="00B56DBC"/>
    <w:rsid w:val="00B56DBF"/>
    <w:rsid w:val="00B56DD1"/>
    <w:rsid w:val="00B56F0C"/>
    <w:rsid w:val="00B56F45"/>
    <w:rsid w:val="00B56F75"/>
    <w:rsid w:val="00B56FAB"/>
    <w:rsid w:val="00B570C7"/>
    <w:rsid w:val="00B570C8"/>
    <w:rsid w:val="00B57187"/>
    <w:rsid w:val="00B5722B"/>
    <w:rsid w:val="00B57279"/>
    <w:rsid w:val="00B572AB"/>
    <w:rsid w:val="00B572BA"/>
    <w:rsid w:val="00B572F2"/>
    <w:rsid w:val="00B57341"/>
    <w:rsid w:val="00B57355"/>
    <w:rsid w:val="00B5739C"/>
    <w:rsid w:val="00B5748A"/>
    <w:rsid w:val="00B57499"/>
    <w:rsid w:val="00B574D7"/>
    <w:rsid w:val="00B5756B"/>
    <w:rsid w:val="00B57693"/>
    <w:rsid w:val="00B576D0"/>
    <w:rsid w:val="00B5770D"/>
    <w:rsid w:val="00B577A7"/>
    <w:rsid w:val="00B5785B"/>
    <w:rsid w:val="00B578CC"/>
    <w:rsid w:val="00B578FD"/>
    <w:rsid w:val="00B57912"/>
    <w:rsid w:val="00B5792C"/>
    <w:rsid w:val="00B57938"/>
    <w:rsid w:val="00B57995"/>
    <w:rsid w:val="00B579D7"/>
    <w:rsid w:val="00B579F5"/>
    <w:rsid w:val="00B57A54"/>
    <w:rsid w:val="00B57A55"/>
    <w:rsid w:val="00B57AB2"/>
    <w:rsid w:val="00B57ACC"/>
    <w:rsid w:val="00B57C09"/>
    <w:rsid w:val="00B57C80"/>
    <w:rsid w:val="00B57CA0"/>
    <w:rsid w:val="00B57D5F"/>
    <w:rsid w:val="00B57EB6"/>
    <w:rsid w:val="00B57F4D"/>
    <w:rsid w:val="00B57FCF"/>
    <w:rsid w:val="00B6003A"/>
    <w:rsid w:val="00B6005A"/>
    <w:rsid w:val="00B6007D"/>
    <w:rsid w:val="00B601DA"/>
    <w:rsid w:val="00B60273"/>
    <w:rsid w:val="00B602EB"/>
    <w:rsid w:val="00B60317"/>
    <w:rsid w:val="00B60324"/>
    <w:rsid w:val="00B60352"/>
    <w:rsid w:val="00B60374"/>
    <w:rsid w:val="00B603F3"/>
    <w:rsid w:val="00B603F4"/>
    <w:rsid w:val="00B604C2"/>
    <w:rsid w:val="00B604FD"/>
    <w:rsid w:val="00B6051A"/>
    <w:rsid w:val="00B6053C"/>
    <w:rsid w:val="00B60765"/>
    <w:rsid w:val="00B60782"/>
    <w:rsid w:val="00B607B1"/>
    <w:rsid w:val="00B6080A"/>
    <w:rsid w:val="00B6080B"/>
    <w:rsid w:val="00B6082A"/>
    <w:rsid w:val="00B608AD"/>
    <w:rsid w:val="00B608BC"/>
    <w:rsid w:val="00B608DD"/>
    <w:rsid w:val="00B608EC"/>
    <w:rsid w:val="00B609C4"/>
    <w:rsid w:val="00B60A21"/>
    <w:rsid w:val="00B60A62"/>
    <w:rsid w:val="00B60A70"/>
    <w:rsid w:val="00B60A76"/>
    <w:rsid w:val="00B60AE8"/>
    <w:rsid w:val="00B60C76"/>
    <w:rsid w:val="00B60CEA"/>
    <w:rsid w:val="00B60D1C"/>
    <w:rsid w:val="00B60DF9"/>
    <w:rsid w:val="00B60E1F"/>
    <w:rsid w:val="00B60E74"/>
    <w:rsid w:val="00B60EBE"/>
    <w:rsid w:val="00B60EC3"/>
    <w:rsid w:val="00B60F39"/>
    <w:rsid w:val="00B60F8A"/>
    <w:rsid w:val="00B60F8D"/>
    <w:rsid w:val="00B610CF"/>
    <w:rsid w:val="00B610F3"/>
    <w:rsid w:val="00B611E0"/>
    <w:rsid w:val="00B61233"/>
    <w:rsid w:val="00B6123E"/>
    <w:rsid w:val="00B6124F"/>
    <w:rsid w:val="00B6126C"/>
    <w:rsid w:val="00B612C1"/>
    <w:rsid w:val="00B61325"/>
    <w:rsid w:val="00B6136E"/>
    <w:rsid w:val="00B6139E"/>
    <w:rsid w:val="00B613D5"/>
    <w:rsid w:val="00B6146A"/>
    <w:rsid w:val="00B614CC"/>
    <w:rsid w:val="00B615F4"/>
    <w:rsid w:val="00B61628"/>
    <w:rsid w:val="00B6164E"/>
    <w:rsid w:val="00B61689"/>
    <w:rsid w:val="00B6170B"/>
    <w:rsid w:val="00B61899"/>
    <w:rsid w:val="00B618C5"/>
    <w:rsid w:val="00B61907"/>
    <w:rsid w:val="00B61A8C"/>
    <w:rsid w:val="00B61AC7"/>
    <w:rsid w:val="00B61B26"/>
    <w:rsid w:val="00B61B42"/>
    <w:rsid w:val="00B61C3E"/>
    <w:rsid w:val="00B61E47"/>
    <w:rsid w:val="00B61FFA"/>
    <w:rsid w:val="00B62012"/>
    <w:rsid w:val="00B6207F"/>
    <w:rsid w:val="00B6213B"/>
    <w:rsid w:val="00B623BB"/>
    <w:rsid w:val="00B623D6"/>
    <w:rsid w:val="00B62483"/>
    <w:rsid w:val="00B624DA"/>
    <w:rsid w:val="00B62567"/>
    <w:rsid w:val="00B625E3"/>
    <w:rsid w:val="00B62677"/>
    <w:rsid w:val="00B62844"/>
    <w:rsid w:val="00B6287A"/>
    <w:rsid w:val="00B62894"/>
    <w:rsid w:val="00B6289D"/>
    <w:rsid w:val="00B62931"/>
    <w:rsid w:val="00B62948"/>
    <w:rsid w:val="00B62959"/>
    <w:rsid w:val="00B62A43"/>
    <w:rsid w:val="00B62A66"/>
    <w:rsid w:val="00B62A6E"/>
    <w:rsid w:val="00B62AE4"/>
    <w:rsid w:val="00B62B1F"/>
    <w:rsid w:val="00B62B26"/>
    <w:rsid w:val="00B62C2D"/>
    <w:rsid w:val="00B62C93"/>
    <w:rsid w:val="00B62CCC"/>
    <w:rsid w:val="00B62CF7"/>
    <w:rsid w:val="00B62D46"/>
    <w:rsid w:val="00B62D5E"/>
    <w:rsid w:val="00B62E9A"/>
    <w:rsid w:val="00B62E9D"/>
    <w:rsid w:val="00B62EFA"/>
    <w:rsid w:val="00B62F7A"/>
    <w:rsid w:val="00B63035"/>
    <w:rsid w:val="00B63091"/>
    <w:rsid w:val="00B631AD"/>
    <w:rsid w:val="00B632F5"/>
    <w:rsid w:val="00B63349"/>
    <w:rsid w:val="00B633F1"/>
    <w:rsid w:val="00B633F2"/>
    <w:rsid w:val="00B63435"/>
    <w:rsid w:val="00B63489"/>
    <w:rsid w:val="00B634AF"/>
    <w:rsid w:val="00B63504"/>
    <w:rsid w:val="00B6366A"/>
    <w:rsid w:val="00B636C1"/>
    <w:rsid w:val="00B6374C"/>
    <w:rsid w:val="00B63761"/>
    <w:rsid w:val="00B637D8"/>
    <w:rsid w:val="00B637E1"/>
    <w:rsid w:val="00B6386B"/>
    <w:rsid w:val="00B6391A"/>
    <w:rsid w:val="00B6392D"/>
    <w:rsid w:val="00B63AE9"/>
    <w:rsid w:val="00B63C71"/>
    <w:rsid w:val="00B63CBD"/>
    <w:rsid w:val="00B63D54"/>
    <w:rsid w:val="00B63D66"/>
    <w:rsid w:val="00B63D9B"/>
    <w:rsid w:val="00B63E5D"/>
    <w:rsid w:val="00B63E8A"/>
    <w:rsid w:val="00B63F6A"/>
    <w:rsid w:val="00B6404B"/>
    <w:rsid w:val="00B640CC"/>
    <w:rsid w:val="00B64159"/>
    <w:rsid w:val="00B641EF"/>
    <w:rsid w:val="00B64260"/>
    <w:rsid w:val="00B64345"/>
    <w:rsid w:val="00B6434A"/>
    <w:rsid w:val="00B6435E"/>
    <w:rsid w:val="00B643C2"/>
    <w:rsid w:val="00B643F5"/>
    <w:rsid w:val="00B64464"/>
    <w:rsid w:val="00B64494"/>
    <w:rsid w:val="00B644E2"/>
    <w:rsid w:val="00B6451F"/>
    <w:rsid w:val="00B64556"/>
    <w:rsid w:val="00B645D2"/>
    <w:rsid w:val="00B6462D"/>
    <w:rsid w:val="00B646BF"/>
    <w:rsid w:val="00B646C1"/>
    <w:rsid w:val="00B646F2"/>
    <w:rsid w:val="00B647BF"/>
    <w:rsid w:val="00B6484C"/>
    <w:rsid w:val="00B6486F"/>
    <w:rsid w:val="00B64937"/>
    <w:rsid w:val="00B64A15"/>
    <w:rsid w:val="00B64AF9"/>
    <w:rsid w:val="00B64BED"/>
    <w:rsid w:val="00B64C11"/>
    <w:rsid w:val="00B64C12"/>
    <w:rsid w:val="00B64CC3"/>
    <w:rsid w:val="00B64CDF"/>
    <w:rsid w:val="00B64D21"/>
    <w:rsid w:val="00B64D5C"/>
    <w:rsid w:val="00B64DE8"/>
    <w:rsid w:val="00B64EBF"/>
    <w:rsid w:val="00B64FE5"/>
    <w:rsid w:val="00B6502F"/>
    <w:rsid w:val="00B650D1"/>
    <w:rsid w:val="00B650DE"/>
    <w:rsid w:val="00B65105"/>
    <w:rsid w:val="00B6510A"/>
    <w:rsid w:val="00B65112"/>
    <w:rsid w:val="00B6514E"/>
    <w:rsid w:val="00B6527D"/>
    <w:rsid w:val="00B6531C"/>
    <w:rsid w:val="00B6540B"/>
    <w:rsid w:val="00B65413"/>
    <w:rsid w:val="00B65427"/>
    <w:rsid w:val="00B6547F"/>
    <w:rsid w:val="00B654F5"/>
    <w:rsid w:val="00B656CD"/>
    <w:rsid w:val="00B65756"/>
    <w:rsid w:val="00B657AD"/>
    <w:rsid w:val="00B65825"/>
    <w:rsid w:val="00B658C2"/>
    <w:rsid w:val="00B65952"/>
    <w:rsid w:val="00B659C6"/>
    <w:rsid w:val="00B659D2"/>
    <w:rsid w:val="00B65A7A"/>
    <w:rsid w:val="00B65AD3"/>
    <w:rsid w:val="00B65AEC"/>
    <w:rsid w:val="00B65B18"/>
    <w:rsid w:val="00B65B37"/>
    <w:rsid w:val="00B65B73"/>
    <w:rsid w:val="00B65B8A"/>
    <w:rsid w:val="00B65BA2"/>
    <w:rsid w:val="00B65C2A"/>
    <w:rsid w:val="00B65C6E"/>
    <w:rsid w:val="00B65CE8"/>
    <w:rsid w:val="00B65D21"/>
    <w:rsid w:val="00B65D2B"/>
    <w:rsid w:val="00B65E03"/>
    <w:rsid w:val="00B65E06"/>
    <w:rsid w:val="00B65E1B"/>
    <w:rsid w:val="00B65E44"/>
    <w:rsid w:val="00B6615C"/>
    <w:rsid w:val="00B66180"/>
    <w:rsid w:val="00B6634C"/>
    <w:rsid w:val="00B66449"/>
    <w:rsid w:val="00B666BC"/>
    <w:rsid w:val="00B66700"/>
    <w:rsid w:val="00B6673E"/>
    <w:rsid w:val="00B667D1"/>
    <w:rsid w:val="00B6688F"/>
    <w:rsid w:val="00B66950"/>
    <w:rsid w:val="00B66B7B"/>
    <w:rsid w:val="00B66BC9"/>
    <w:rsid w:val="00B66C10"/>
    <w:rsid w:val="00B66C20"/>
    <w:rsid w:val="00B66CF9"/>
    <w:rsid w:val="00B66DA9"/>
    <w:rsid w:val="00B66DD8"/>
    <w:rsid w:val="00B66E1E"/>
    <w:rsid w:val="00B66E6C"/>
    <w:rsid w:val="00B67005"/>
    <w:rsid w:val="00B67021"/>
    <w:rsid w:val="00B67174"/>
    <w:rsid w:val="00B67196"/>
    <w:rsid w:val="00B67356"/>
    <w:rsid w:val="00B6743A"/>
    <w:rsid w:val="00B674C6"/>
    <w:rsid w:val="00B67528"/>
    <w:rsid w:val="00B67563"/>
    <w:rsid w:val="00B675DF"/>
    <w:rsid w:val="00B6769F"/>
    <w:rsid w:val="00B6778C"/>
    <w:rsid w:val="00B677AA"/>
    <w:rsid w:val="00B6782E"/>
    <w:rsid w:val="00B67893"/>
    <w:rsid w:val="00B678EA"/>
    <w:rsid w:val="00B67945"/>
    <w:rsid w:val="00B67A37"/>
    <w:rsid w:val="00B67AF4"/>
    <w:rsid w:val="00B67B2A"/>
    <w:rsid w:val="00B67B2B"/>
    <w:rsid w:val="00B67B6D"/>
    <w:rsid w:val="00B67BCA"/>
    <w:rsid w:val="00B67BF7"/>
    <w:rsid w:val="00B67C91"/>
    <w:rsid w:val="00B67D08"/>
    <w:rsid w:val="00B67D5A"/>
    <w:rsid w:val="00B67D7C"/>
    <w:rsid w:val="00B67DB0"/>
    <w:rsid w:val="00B67E76"/>
    <w:rsid w:val="00B67E85"/>
    <w:rsid w:val="00B67EE8"/>
    <w:rsid w:val="00B67EFD"/>
    <w:rsid w:val="00B67F1E"/>
    <w:rsid w:val="00B70022"/>
    <w:rsid w:val="00B70026"/>
    <w:rsid w:val="00B70059"/>
    <w:rsid w:val="00B700A9"/>
    <w:rsid w:val="00B700F6"/>
    <w:rsid w:val="00B7011E"/>
    <w:rsid w:val="00B70294"/>
    <w:rsid w:val="00B702AB"/>
    <w:rsid w:val="00B703A6"/>
    <w:rsid w:val="00B703EE"/>
    <w:rsid w:val="00B70602"/>
    <w:rsid w:val="00B70662"/>
    <w:rsid w:val="00B70717"/>
    <w:rsid w:val="00B70821"/>
    <w:rsid w:val="00B7086E"/>
    <w:rsid w:val="00B708F6"/>
    <w:rsid w:val="00B70907"/>
    <w:rsid w:val="00B709D3"/>
    <w:rsid w:val="00B70AA0"/>
    <w:rsid w:val="00B70B15"/>
    <w:rsid w:val="00B70B81"/>
    <w:rsid w:val="00B70C37"/>
    <w:rsid w:val="00B70C57"/>
    <w:rsid w:val="00B70D35"/>
    <w:rsid w:val="00B70E01"/>
    <w:rsid w:val="00B70EA1"/>
    <w:rsid w:val="00B70EE7"/>
    <w:rsid w:val="00B70F14"/>
    <w:rsid w:val="00B70F97"/>
    <w:rsid w:val="00B70FD1"/>
    <w:rsid w:val="00B7122B"/>
    <w:rsid w:val="00B71267"/>
    <w:rsid w:val="00B71329"/>
    <w:rsid w:val="00B713E5"/>
    <w:rsid w:val="00B7145C"/>
    <w:rsid w:val="00B714D3"/>
    <w:rsid w:val="00B7153A"/>
    <w:rsid w:val="00B71580"/>
    <w:rsid w:val="00B715D4"/>
    <w:rsid w:val="00B715F9"/>
    <w:rsid w:val="00B716E1"/>
    <w:rsid w:val="00B717CE"/>
    <w:rsid w:val="00B71829"/>
    <w:rsid w:val="00B719C1"/>
    <w:rsid w:val="00B71A90"/>
    <w:rsid w:val="00B71B56"/>
    <w:rsid w:val="00B71B93"/>
    <w:rsid w:val="00B71BB0"/>
    <w:rsid w:val="00B71C0B"/>
    <w:rsid w:val="00B71C5F"/>
    <w:rsid w:val="00B71C88"/>
    <w:rsid w:val="00B71C8B"/>
    <w:rsid w:val="00B71D76"/>
    <w:rsid w:val="00B71DD8"/>
    <w:rsid w:val="00B71E18"/>
    <w:rsid w:val="00B71F35"/>
    <w:rsid w:val="00B71F46"/>
    <w:rsid w:val="00B71F47"/>
    <w:rsid w:val="00B71F91"/>
    <w:rsid w:val="00B71FF2"/>
    <w:rsid w:val="00B72033"/>
    <w:rsid w:val="00B720DB"/>
    <w:rsid w:val="00B7222C"/>
    <w:rsid w:val="00B72262"/>
    <w:rsid w:val="00B722FF"/>
    <w:rsid w:val="00B7231E"/>
    <w:rsid w:val="00B7238B"/>
    <w:rsid w:val="00B72396"/>
    <w:rsid w:val="00B72476"/>
    <w:rsid w:val="00B724AF"/>
    <w:rsid w:val="00B724F8"/>
    <w:rsid w:val="00B72621"/>
    <w:rsid w:val="00B7276B"/>
    <w:rsid w:val="00B72793"/>
    <w:rsid w:val="00B727BA"/>
    <w:rsid w:val="00B727D7"/>
    <w:rsid w:val="00B727E2"/>
    <w:rsid w:val="00B729A1"/>
    <w:rsid w:val="00B72A41"/>
    <w:rsid w:val="00B72A57"/>
    <w:rsid w:val="00B72AA4"/>
    <w:rsid w:val="00B72AFB"/>
    <w:rsid w:val="00B72B05"/>
    <w:rsid w:val="00B72B7A"/>
    <w:rsid w:val="00B72BEF"/>
    <w:rsid w:val="00B72C06"/>
    <w:rsid w:val="00B72C0A"/>
    <w:rsid w:val="00B72C1C"/>
    <w:rsid w:val="00B72EA0"/>
    <w:rsid w:val="00B72F84"/>
    <w:rsid w:val="00B7301B"/>
    <w:rsid w:val="00B7301E"/>
    <w:rsid w:val="00B73046"/>
    <w:rsid w:val="00B7309C"/>
    <w:rsid w:val="00B730ED"/>
    <w:rsid w:val="00B7313F"/>
    <w:rsid w:val="00B731BF"/>
    <w:rsid w:val="00B7326C"/>
    <w:rsid w:val="00B732C1"/>
    <w:rsid w:val="00B7338A"/>
    <w:rsid w:val="00B73424"/>
    <w:rsid w:val="00B734B0"/>
    <w:rsid w:val="00B7358D"/>
    <w:rsid w:val="00B735CD"/>
    <w:rsid w:val="00B735E9"/>
    <w:rsid w:val="00B7362D"/>
    <w:rsid w:val="00B73634"/>
    <w:rsid w:val="00B7364B"/>
    <w:rsid w:val="00B7379D"/>
    <w:rsid w:val="00B737D1"/>
    <w:rsid w:val="00B739FD"/>
    <w:rsid w:val="00B73A27"/>
    <w:rsid w:val="00B73A2E"/>
    <w:rsid w:val="00B73A85"/>
    <w:rsid w:val="00B73BC7"/>
    <w:rsid w:val="00B73BD2"/>
    <w:rsid w:val="00B73BEE"/>
    <w:rsid w:val="00B73C7E"/>
    <w:rsid w:val="00B73CB2"/>
    <w:rsid w:val="00B73E10"/>
    <w:rsid w:val="00B73F19"/>
    <w:rsid w:val="00B73F2A"/>
    <w:rsid w:val="00B73F44"/>
    <w:rsid w:val="00B74038"/>
    <w:rsid w:val="00B740AB"/>
    <w:rsid w:val="00B740C1"/>
    <w:rsid w:val="00B7410D"/>
    <w:rsid w:val="00B74166"/>
    <w:rsid w:val="00B741AE"/>
    <w:rsid w:val="00B7422F"/>
    <w:rsid w:val="00B742F5"/>
    <w:rsid w:val="00B743B8"/>
    <w:rsid w:val="00B7440B"/>
    <w:rsid w:val="00B74533"/>
    <w:rsid w:val="00B7453E"/>
    <w:rsid w:val="00B7455F"/>
    <w:rsid w:val="00B7459B"/>
    <w:rsid w:val="00B74799"/>
    <w:rsid w:val="00B747B5"/>
    <w:rsid w:val="00B747FC"/>
    <w:rsid w:val="00B74801"/>
    <w:rsid w:val="00B74805"/>
    <w:rsid w:val="00B7480A"/>
    <w:rsid w:val="00B74812"/>
    <w:rsid w:val="00B74822"/>
    <w:rsid w:val="00B74852"/>
    <w:rsid w:val="00B7496F"/>
    <w:rsid w:val="00B7499A"/>
    <w:rsid w:val="00B749BD"/>
    <w:rsid w:val="00B749DC"/>
    <w:rsid w:val="00B74B0B"/>
    <w:rsid w:val="00B74BE9"/>
    <w:rsid w:val="00B74C47"/>
    <w:rsid w:val="00B74CD4"/>
    <w:rsid w:val="00B74D7F"/>
    <w:rsid w:val="00B74E0B"/>
    <w:rsid w:val="00B74E4E"/>
    <w:rsid w:val="00B7502B"/>
    <w:rsid w:val="00B7512A"/>
    <w:rsid w:val="00B75143"/>
    <w:rsid w:val="00B75197"/>
    <w:rsid w:val="00B75289"/>
    <w:rsid w:val="00B753CD"/>
    <w:rsid w:val="00B75416"/>
    <w:rsid w:val="00B75496"/>
    <w:rsid w:val="00B754F2"/>
    <w:rsid w:val="00B75550"/>
    <w:rsid w:val="00B75552"/>
    <w:rsid w:val="00B755FE"/>
    <w:rsid w:val="00B7561D"/>
    <w:rsid w:val="00B7564B"/>
    <w:rsid w:val="00B75855"/>
    <w:rsid w:val="00B75870"/>
    <w:rsid w:val="00B75A78"/>
    <w:rsid w:val="00B75A90"/>
    <w:rsid w:val="00B75AB0"/>
    <w:rsid w:val="00B75C8F"/>
    <w:rsid w:val="00B75D4F"/>
    <w:rsid w:val="00B75D6F"/>
    <w:rsid w:val="00B75E84"/>
    <w:rsid w:val="00B75EC1"/>
    <w:rsid w:val="00B75EE6"/>
    <w:rsid w:val="00B7604A"/>
    <w:rsid w:val="00B76152"/>
    <w:rsid w:val="00B761AD"/>
    <w:rsid w:val="00B761CC"/>
    <w:rsid w:val="00B76205"/>
    <w:rsid w:val="00B7620B"/>
    <w:rsid w:val="00B7630D"/>
    <w:rsid w:val="00B7637E"/>
    <w:rsid w:val="00B76403"/>
    <w:rsid w:val="00B7643A"/>
    <w:rsid w:val="00B76586"/>
    <w:rsid w:val="00B7667A"/>
    <w:rsid w:val="00B766E1"/>
    <w:rsid w:val="00B76702"/>
    <w:rsid w:val="00B76764"/>
    <w:rsid w:val="00B76797"/>
    <w:rsid w:val="00B7682B"/>
    <w:rsid w:val="00B76832"/>
    <w:rsid w:val="00B768A7"/>
    <w:rsid w:val="00B768DF"/>
    <w:rsid w:val="00B7699F"/>
    <w:rsid w:val="00B76A02"/>
    <w:rsid w:val="00B76AA3"/>
    <w:rsid w:val="00B76B17"/>
    <w:rsid w:val="00B76C48"/>
    <w:rsid w:val="00B76DA7"/>
    <w:rsid w:val="00B76E25"/>
    <w:rsid w:val="00B76E57"/>
    <w:rsid w:val="00B76FC5"/>
    <w:rsid w:val="00B76FD0"/>
    <w:rsid w:val="00B76FF3"/>
    <w:rsid w:val="00B771EC"/>
    <w:rsid w:val="00B7725D"/>
    <w:rsid w:val="00B773AB"/>
    <w:rsid w:val="00B773F7"/>
    <w:rsid w:val="00B773FF"/>
    <w:rsid w:val="00B77457"/>
    <w:rsid w:val="00B7749E"/>
    <w:rsid w:val="00B7750B"/>
    <w:rsid w:val="00B7757B"/>
    <w:rsid w:val="00B775B7"/>
    <w:rsid w:val="00B77740"/>
    <w:rsid w:val="00B7776A"/>
    <w:rsid w:val="00B777C1"/>
    <w:rsid w:val="00B77833"/>
    <w:rsid w:val="00B77A4B"/>
    <w:rsid w:val="00B77B83"/>
    <w:rsid w:val="00B77C1F"/>
    <w:rsid w:val="00B77CA6"/>
    <w:rsid w:val="00B77CDF"/>
    <w:rsid w:val="00B77D09"/>
    <w:rsid w:val="00B77F52"/>
    <w:rsid w:val="00B800A7"/>
    <w:rsid w:val="00B8015D"/>
    <w:rsid w:val="00B80249"/>
    <w:rsid w:val="00B80283"/>
    <w:rsid w:val="00B802C6"/>
    <w:rsid w:val="00B802E3"/>
    <w:rsid w:val="00B80305"/>
    <w:rsid w:val="00B80352"/>
    <w:rsid w:val="00B803F0"/>
    <w:rsid w:val="00B80426"/>
    <w:rsid w:val="00B804DC"/>
    <w:rsid w:val="00B8053D"/>
    <w:rsid w:val="00B80632"/>
    <w:rsid w:val="00B80659"/>
    <w:rsid w:val="00B806BB"/>
    <w:rsid w:val="00B806E5"/>
    <w:rsid w:val="00B80715"/>
    <w:rsid w:val="00B808BD"/>
    <w:rsid w:val="00B808DE"/>
    <w:rsid w:val="00B808FD"/>
    <w:rsid w:val="00B80978"/>
    <w:rsid w:val="00B80A53"/>
    <w:rsid w:val="00B80AA2"/>
    <w:rsid w:val="00B80B1C"/>
    <w:rsid w:val="00B80B1F"/>
    <w:rsid w:val="00B80B31"/>
    <w:rsid w:val="00B80EA4"/>
    <w:rsid w:val="00B80EC5"/>
    <w:rsid w:val="00B80F0D"/>
    <w:rsid w:val="00B80FBC"/>
    <w:rsid w:val="00B81034"/>
    <w:rsid w:val="00B810AA"/>
    <w:rsid w:val="00B81130"/>
    <w:rsid w:val="00B8116E"/>
    <w:rsid w:val="00B81188"/>
    <w:rsid w:val="00B81267"/>
    <w:rsid w:val="00B812DF"/>
    <w:rsid w:val="00B81335"/>
    <w:rsid w:val="00B8133E"/>
    <w:rsid w:val="00B81366"/>
    <w:rsid w:val="00B813D6"/>
    <w:rsid w:val="00B81412"/>
    <w:rsid w:val="00B81582"/>
    <w:rsid w:val="00B81680"/>
    <w:rsid w:val="00B8169D"/>
    <w:rsid w:val="00B816C5"/>
    <w:rsid w:val="00B81727"/>
    <w:rsid w:val="00B81779"/>
    <w:rsid w:val="00B8194C"/>
    <w:rsid w:val="00B81990"/>
    <w:rsid w:val="00B81A3E"/>
    <w:rsid w:val="00B81AA7"/>
    <w:rsid w:val="00B81C4F"/>
    <w:rsid w:val="00B81CBD"/>
    <w:rsid w:val="00B81D04"/>
    <w:rsid w:val="00B81D10"/>
    <w:rsid w:val="00B81F98"/>
    <w:rsid w:val="00B81F9B"/>
    <w:rsid w:val="00B81FB3"/>
    <w:rsid w:val="00B81FCC"/>
    <w:rsid w:val="00B8200D"/>
    <w:rsid w:val="00B820E3"/>
    <w:rsid w:val="00B82175"/>
    <w:rsid w:val="00B8217D"/>
    <w:rsid w:val="00B8227F"/>
    <w:rsid w:val="00B82373"/>
    <w:rsid w:val="00B823B6"/>
    <w:rsid w:val="00B823DF"/>
    <w:rsid w:val="00B82475"/>
    <w:rsid w:val="00B824F9"/>
    <w:rsid w:val="00B8257A"/>
    <w:rsid w:val="00B82858"/>
    <w:rsid w:val="00B8289D"/>
    <w:rsid w:val="00B828AF"/>
    <w:rsid w:val="00B828C3"/>
    <w:rsid w:val="00B8294F"/>
    <w:rsid w:val="00B82960"/>
    <w:rsid w:val="00B82B0F"/>
    <w:rsid w:val="00B82B73"/>
    <w:rsid w:val="00B82C6B"/>
    <w:rsid w:val="00B82C7E"/>
    <w:rsid w:val="00B82D61"/>
    <w:rsid w:val="00B82E1D"/>
    <w:rsid w:val="00B82E8F"/>
    <w:rsid w:val="00B82ED9"/>
    <w:rsid w:val="00B82EE2"/>
    <w:rsid w:val="00B82EE5"/>
    <w:rsid w:val="00B82EF3"/>
    <w:rsid w:val="00B82F26"/>
    <w:rsid w:val="00B82F2E"/>
    <w:rsid w:val="00B82F93"/>
    <w:rsid w:val="00B82FBD"/>
    <w:rsid w:val="00B8300F"/>
    <w:rsid w:val="00B83059"/>
    <w:rsid w:val="00B83064"/>
    <w:rsid w:val="00B830C0"/>
    <w:rsid w:val="00B830CA"/>
    <w:rsid w:val="00B831B4"/>
    <w:rsid w:val="00B83228"/>
    <w:rsid w:val="00B8331B"/>
    <w:rsid w:val="00B8333C"/>
    <w:rsid w:val="00B83363"/>
    <w:rsid w:val="00B8338D"/>
    <w:rsid w:val="00B833B4"/>
    <w:rsid w:val="00B83485"/>
    <w:rsid w:val="00B83525"/>
    <w:rsid w:val="00B8354B"/>
    <w:rsid w:val="00B835A2"/>
    <w:rsid w:val="00B83655"/>
    <w:rsid w:val="00B83793"/>
    <w:rsid w:val="00B83794"/>
    <w:rsid w:val="00B837F0"/>
    <w:rsid w:val="00B838B4"/>
    <w:rsid w:val="00B83927"/>
    <w:rsid w:val="00B83956"/>
    <w:rsid w:val="00B83A32"/>
    <w:rsid w:val="00B83AAA"/>
    <w:rsid w:val="00B83ADE"/>
    <w:rsid w:val="00B83B74"/>
    <w:rsid w:val="00B83BA5"/>
    <w:rsid w:val="00B83BD5"/>
    <w:rsid w:val="00B83BE0"/>
    <w:rsid w:val="00B83C2E"/>
    <w:rsid w:val="00B83E36"/>
    <w:rsid w:val="00B83E9F"/>
    <w:rsid w:val="00B83F11"/>
    <w:rsid w:val="00B83F8D"/>
    <w:rsid w:val="00B83FB7"/>
    <w:rsid w:val="00B83FD0"/>
    <w:rsid w:val="00B8407B"/>
    <w:rsid w:val="00B840A1"/>
    <w:rsid w:val="00B8411C"/>
    <w:rsid w:val="00B841F7"/>
    <w:rsid w:val="00B8429E"/>
    <w:rsid w:val="00B842B2"/>
    <w:rsid w:val="00B8431C"/>
    <w:rsid w:val="00B8432D"/>
    <w:rsid w:val="00B84379"/>
    <w:rsid w:val="00B8444D"/>
    <w:rsid w:val="00B844DC"/>
    <w:rsid w:val="00B84552"/>
    <w:rsid w:val="00B8464D"/>
    <w:rsid w:val="00B846A2"/>
    <w:rsid w:val="00B846C3"/>
    <w:rsid w:val="00B84710"/>
    <w:rsid w:val="00B84801"/>
    <w:rsid w:val="00B84824"/>
    <w:rsid w:val="00B848CA"/>
    <w:rsid w:val="00B84983"/>
    <w:rsid w:val="00B849C3"/>
    <w:rsid w:val="00B84AC7"/>
    <w:rsid w:val="00B84AEF"/>
    <w:rsid w:val="00B84BAA"/>
    <w:rsid w:val="00B84C36"/>
    <w:rsid w:val="00B84CE1"/>
    <w:rsid w:val="00B84D74"/>
    <w:rsid w:val="00B84E5D"/>
    <w:rsid w:val="00B84E5E"/>
    <w:rsid w:val="00B84F53"/>
    <w:rsid w:val="00B84F8E"/>
    <w:rsid w:val="00B84F98"/>
    <w:rsid w:val="00B8509F"/>
    <w:rsid w:val="00B85130"/>
    <w:rsid w:val="00B852C9"/>
    <w:rsid w:val="00B85377"/>
    <w:rsid w:val="00B8537D"/>
    <w:rsid w:val="00B8543B"/>
    <w:rsid w:val="00B8544F"/>
    <w:rsid w:val="00B85451"/>
    <w:rsid w:val="00B8567F"/>
    <w:rsid w:val="00B856B9"/>
    <w:rsid w:val="00B858E3"/>
    <w:rsid w:val="00B8598B"/>
    <w:rsid w:val="00B85A7B"/>
    <w:rsid w:val="00B85A87"/>
    <w:rsid w:val="00B85CC6"/>
    <w:rsid w:val="00B85CDB"/>
    <w:rsid w:val="00B85CE2"/>
    <w:rsid w:val="00B85DAD"/>
    <w:rsid w:val="00B85DB8"/>
    <w:rsid w:val="00B85EB4"/>
    <w:rsid w:val="00B85ECF"/>
    <w:rsid w:val="00B85F1A"/>
    <w:rsid w:val="00B8605C"/>
    <w:rsid w:val="00B860CF"/>
    <w:rsid w:val="00B86135"/>
    <w:rsid w:val="00B8614C"/>
    <w:rsid w:val="00B86155"/>
    <w:rsid w:val="00B86165"/>
    <w:rsid w:val="00B8619A"/>
    <w:rsid w:val="00B861C2"/>
    <w:rsid w:val="00B86263"/>
    <w:rsid w:val="00B86358"/>
    <w:rsid w:val="00B863B9"/>
    <w:rsid w:val="00B863EA"/>
    <w:rsid w:val="00B86649"/>
    <w:rsid w:val="00B8665D"/>
    <w:rsid w:val="00B866ED"/>
    <w:rsid w:val="00B86760"/>
    <w:rsid w:val="00B86906"/>
    <w:rsid w:val="00B8690A"/>
    <w:rsid w:val="00B869D1"/>
    <w:rsid w:val="00B86A02"/>
    <w:rsid w:val="00B86A9E"/>
    <w:rsid w:val="00B86C43"/>
    <w:rsid w:val="00B86CD0"/>
    <w:rsid w:val="00B86D39"/>
    <w:rsid w:val="00B86D3A"/>
    <w:rsid w:val="00B86E35"/>
    <w:rsid w:val="00B86FEE"/>
    <w:rsid w:val="00B87010"/>
    <w:rsid w:val="00B87077"/>
    <w:rsid w:val="00B8714B"/>
    <w:rsid w:val="00B87299"/>
    <w:rsid w:val="00B872B1"/>
    <w:rsid w:val="00B87305"/>
    <w:rsid w:val="00B8735F"/>
    <w:rsid w:val="00B8736A"/>
    <w:rsid w:val="00B8737C"/>
    <w:rsid w:val="00B873B7"/>
    <w:rsid w:val="00B874E9"/>
    <w:rsid w:val="00B875DD"/>
    <w:rsid w:val="00B87606"/>
    <w:rsid w:val="00B87676"/>
    <w:rsid w:val="00B877E3"/>
    <w:rsid w:val="00B877E9"/>
    <w:rsid w:val="00B87865"/>
    <w:rsid w:val="00B87980"/>
    <w:rsid w:val="00B879B3"/>
    <w:rsid w:val="00B879C5"/>
    <w:rsid w:val="00B879C7"/>
    <w:rsid w:val="00B879F4"/>
    <w:rsid w:val="00B87A57"/>
    <w:rsid w:val="00B87C23"/>
    <w:rsid w:val="00B87C86"/>
    <w:rsid w:val="00B87D80"/>
    <w:rsid w:val="00B87DC7"/>
    <w:rsid w:val="00B87DCF"/>
    <w:rsid w:val="00B87F0E"/>
    <w:rsid w:val="00B87F55"/>
    <w:rsid w:val="00B87F7C"/>
    <w:rsid w:val="00B87FA7"/>
    <w:rsid w:val="00B87FC1"/>
    <w:rsid w:val="00B87FD1"/>
    <w:rsid w:val="00B900FC"/>
    <w:rsid w:val="00B9019B"/>
    <w:rsid w:val="00B901B8"/>
    <w:rsid w:val="00B90220"/>
    <w:rsid w:val="00B90232"/>
    <w:rsid w:val="00B90365"/>
    <w:rsid w:val="00B903D6"/>
    <w:rsid w:val="00B903FA"/>
    <w:rsid w:val="00B90442"/>
    <w:rsid w:val="00B904B9"/>
    <w:rsid w:val="00B904CF"/>
    <w:rsid w:val="00B9056E"/>
    <w:rsid w:val="00B90594"/>
    <w:rsid w:val="00B905C7"/>
    <w:rsid w:val="00B905CA"/>
    <w:rsid w:val="00B9064F"/>
    <w:rsid w:val="00B9069A"/>
    <w:rsid w:val="00B90728"/>
    <w:rsid w:val="00B907D0"/>
    <w:rsid w:val="00B907FE"/>
    <w:rsid w:val="00B90861"/>
    <w:rsid w:val="00B90862"/>
    <w:rsid w:val="00B9098A"/>
    <w:rsid w:val="00B90ABA"/>
    <w:rsid w:val="00B90B36"/>
    <w:rsid w:val="00B90B42"/>
    <w:rsid w:val="00B90BB5"/>
    <w:rsid w:val="00B90BF1"/>
    <w:rsid w:val="00B90C11"/>
    <w:rsid w:val="00B90C3B"/>
    <w:rsid w:val="00B90D93"/>
    <w:rsid w:val="00B90DDB"/>
    <w:rsid w:val="00B90DE3"/>
    <w:rsid w:val="00B90EA7"/>
    <w:rsid w:val="00B9100B"/>
    <w:rsid w:val="00B9100E"/>
    <w:rsid w:val="00B91048"/>
    <w:rsid w:val="00B911CB"/>
    <w:rsid w:val="00B91212"/>
    <w:rsid w:val="00B912A4"/>
    <w:rsid w:val="00B913B9"/>
    <w:rsid w:val="00B9147A"/>
    <w:rsid w:val="00B91589"/>
    <w:rsid w:val="00B915A4"/>
    <w:rsid w:val="00B916D7"/>
    <w:rsid w:val="00B916E4"/>
    <w:rsid w:val="00B9175E"/>
    <w:rsid w:val="00B917AD"/>
    <w:rsid w:val="00B91880"/>
    <w:rsid w:val="00B91AF1"/>
    <w:rsid w:val="00B91BEA"/>
    <w:rsid w:val="00B91C30"/>
    <w:rsid w:val="00B91C4F"/>
    <w:rsid w:val="00B91D7F"/>
    <w:rsid w:val="00B91DDE"/>
    <w:rsid w:val="00B91E7F"/>
    <w:rsid w:val="00B91ECD"/>
    <w:rsid w:val="00B91F81"/>
    <w:rsid w:val="00B9209A"/>
    <w:rsid w:val="00B920B9"/>
    <w:rsid w:val="00B92178"/>
    <w:rsid w:val="00B9217E"/>
    <w:rsid w:val="00B92184"/>
    <w:rsid w:val="00B921D2"/>
    <w:rsid w:val="00B921DF"/>
    <w:rsid w:val="00B922AB"/>
    <w:rsid w:val="00B922CA"/>
    <w:rsid w:val="00B922D7"/>
    <w:rsid w:val="00B92341"/>
    <w:rsid w:val="00B923D6"/>
    <w:rsid w:val="00B92589"/>
    <w:rsid w:val="00B925A4"/>
    <w:rsid w:val="00B925AA"/>
    <w:rsid w:val="00B925FD"/>
    <w:rsid w:val="00B9271E"/>
    <w:rsid w:val="00B92794"/>
    <w:rsid w:val="00B927E8"/>
    <w:rsid w:val="00B92829"/>
    <w:rsid w:val="00B92853"/>
    <w:rsid w:val="00B928DC"/>
    <w:rsid w:val="00B9293D"/>
    <w:rsid w:val="00B92969"/>
    <w:rsid w:val="00B929AD"/>
    <w:rsid w:val="00B929FE"/>
    <w:rsid w:val="00B92A09"/>
    <w:rsid w:val="00B92C6A"/>
    <w:rsid w:val="00B92D88"/>
    <w:rsid w:val="00B92DB6"/>
    <w:rsid w:val="00B92DF5"/>
    <w:rsid w:val="00B92EA4"/>
    <w:rsid w:val="00B92F77"/>
    <w:rsid w:val="00B92FB5"/>
    <w:rsid w:val="00B92FBE"/>
    <w:rsid w:val="00B93041"/>
    <w:rsid w:val="00B930A6"/>
    <w:rsid w:val="00B93151"/>
    <w:rsid w:val="00B931A6"/>
    <w:rsid w:val="00B9320B"/>
    <w:rsid w:val="00B93211"/>
    <w:rsid w:val="00B932CC"/>
    <w:rsid w:val="00B932DE"/>
    <w:rsid w:val="00B9333F"/>
    <w:rsid w:val="00B93397"/>
    <w:rsid w:val="00B933C5"/>
    <w:rsid w:val="00B933FE"/>
    <w:rsid w:val="00B934C8"/>
    <w:rsid w:val="00B93568"/>
    <w:rsid w:val="00B935F9"/>
    <w:rsid w:val="00B936DC"/>
    <w:rsid w:val="00B93958"/>
    <w:rsid w:val="00B93A32"/>
    <w:rsid w:val="00B93A49"/>
    <w:rsid w:val="00B93A8C"/>
    <w:rsid w:val="00B93A93"/>
    <w:rsid w:val="00B93B3F"/>
    <w:rsid w:val="00B93EBF"/>
    <w:rsid w:val="00B940AB"/>
    <w:rsid w:val="00B940C8"/>
    <w:rsid w:val="00B9415E"/>
    <w:rsid w:val="00B941D4"/>
    <w:rsid w:val="00B941EF"/>
    <w:rsid w:val="00B941FD"/>
    <w:rsid w:val="00B94314"/>
    <w:rsid w:val="00B94520"/>
    <w:rsid w:val="00B94523"/>
    <w:rsid w:val="00B94569"/>
    <w:rsid w:val="00B9456E"/>
    <w:rsid w:val="00B94585"/>
    <w:rsid w:val="00B945A3"/>
    <w:rsid w:val="00B945B3"/>
    <w:rsid w:val="00B945D6"/>
    <w:rsid w:val="00B945ED"/>
    <w:rsid w:val="00B946FD"/>
    <w:rsid w:val="00B94731"/>
    <w:rsid w:val="00B94903"/>
    <w:rsid w:val="00B9494F"/>
    <w:rsid w:val="00B949AA"/>
    <w:rsid w:val="00B94A5E"/>
    <w:rsid w:val="00B94A80"/>
    <w:rsid w:val="00B94B11"/>
    <w:rsid w:val="00B94B5D"/>
    <w:rsid w:val="00B94C0B"/>
    <w:rsid w:val="00B94C5D"/>
    <w:rsid w:val="00B94C8C"/>
    <w:rsid w:val="00B94CDB"/>
    <w:rsid w:val="00B94DC7"/>
    <w:rsid w:val="00B94ED8"/>
    <w:rsid w:val="00B94FC8"/>
    <w:rsid w:val="00B95023"/>
    <w:rsid w:val="00B9507E"/>
    <w:rsid w:val="00B95172"/>
    <w:rsid w:val="00B95197"/>
    <w:rsid w:val="00B95198"/>
    <w:rsid w:val="00B951C8"/>
    <w:rsid w:val="00B9520B"/>
    <w:rsid w:val="00B9521F"/>
    <w:rsid w:val="00B9534B"/>
    <w:rsid w:val="00B95358"/>
    <w:rsid w:val="00B9546F"/>
    <w:rsid w:val="00B95499"/>
    <w:rsid w:val="00B955FF"/>
    <w:rsid w:val="00B95616"/>
    <w:rsid w:val="00B956A5"/>
    <w:rsid w:val="00B956C7"/>
    <w:rsid w:val="00B95715"/>
    <w:rsid w:val="00B957FF"/>
    <w:rsid w:val="00B958A9"/>
    <w:rsid w:val="00B958F7"/>
    <w:rsid w:val="00B95978"/>
    <w:rsid w:val="00B95A48"/>
    <w:rsid w:val="00B95A93"/>
    <w:rsid w:val="00B95ADB"/>
    <w:rsid w:val="00B95AE0"/>
    <w:rsid w:val="00B95AFA"/>
    <w:rsid w:val="00B95BD8"/>
    <w:rsid w:val="00B95C24"/>
    <w:rsid w:val="00B95C88"/>
    <w:rsid w:val="00B95D67"/>
    <w:rsid w:val="00B95FFE"/>
    <w:rsid w:val="00B9610D"/>
    <w:rsid w:val="00B96132"/>
    <w:rsid w:val="00B9613A"/>
    <w:rsid w:val="00B962A9"/>
    <w:rsid w:val="00B96346"/>
    <w:rsid w:val="00B96387"/>
    <w:rsid w:val="00B9654C"/>
    <w:rsid w:val="00B965D2"/>
    <w:rsid w:val="00B965E3"/>
    <w:rsid w:val="00B966F1"/>
    <w:rsid w:val="00B96799"/>
    <w:rsid w:val="00B968CE"/>
    <w:rsid w:val="00B9695C"/>
    <w:rsid w:val="00B96A14"/>
    <w:rsid w:val="00B96A18"/>
    <w:rsid w:val="00B96AD2"/>
    <w:rsid w:val="00B96BDC"/>
    <w:rsid w:val="00B96C6D"/>
    <w:rsid w:val="00B96CA1"/>
    <w:rsid w:val="00B96CE3"/>
    <w:rsid w:val="00B96D08"/>
    <w:rsid w:val="00B96D0B"/>
    <w:rsid w:val="00B96E3A"/>
    <w:rsid w:val="00B96E8F"/>
    <w:rsid w:val="00B96F0A"/>
    <w:rsid w:val="00B96F99"/>
    <w:rsid w:val="00B96FD8"/>
    <w:rsid w:val="00B9703B"/>
    <w:rsid w:val="00B970B2"/>
    <w:rsid w:val="00B970BB"/>
    <w:rsid w:val="00B970EB"/>
    <w:rsid w:val="00B9711B"/>
    <w:rsid w:val="00B9719F"/>
    <w:rsid w:val="00B97216"/>
    <w:rsid w:val="00B974C2"/>
    <w:rsid w:val="00B9757E"/>
    <w:rsid w:val="00B975B0"/>
    <w:rsid w:val="00B975BD"/>
    <w:rsid w:val="00B975D9"/>
    <w:rsid w:val="00B975E4"/>
    <w:rsid w:val="00B9763A"/>
    <w:rsid w:val="00B97651"/>
    <w:rsid w:val="00B977A1"/>
    <w:rsid w:val="00B977B8"/>
    <w:rsid w:val="00B97830"/>
    <w:rsid w:val="00B97891"/>
    <w:rsid w:val="00B978B4"/>
    <w:rsid w:val="00B978D6"/>
    <w:rsid w:val="00B97933"/>
    <w:rsid w:val="00B9794B"/>
    <w:rsid w:val="00B97A50"/>
    <w:rsid w:val="00B97B1A"/>
    <w:rsid w:val="00B97B21"/>
    <w:rsid w:val="00B97C02"/>
    <w:rsid w:val="00B97C38"/>
    <w:rsid w:val="00B97C97"/>
    <w:rsid w:val="00B97CEE"/>
    <w:rsid w:val="00B97D6E"/>
    <w:rsid w:val="00B97D92"/>
    <w:rsid w:val="00B97DCD"/>
    <w:rsid w:val="00B97EB8"/>
    <w:rsid w:val="00B97F16"/>
    <w:rsid w:val="00B97F1A"/>
    <w:rsid w:val="00B97F7B"/>
    <w:rsid w:val="00BA00C8"/>
    <w:rsid w:val="00BA01FC"/>
    <w:rsid w:val="00BA0432"/>
    <w:rsid w:val="00BA04C5"/>
    <w:rsid w:val="00BA0529"/>
    <w:rsid w:val="00BA053D"/>
    <w:rsid w:val="00BA05D7"/>
    <w:rsid w:val="00BA06E2"/>
    <w:rsid w:val="00BA070A"/>
    <w:rsid w:val="00BA0779"/>
    <w:rsid w:val="00BA07FA"/>
    <w:rsid w:val="00BA07FE"/>
    <w:rsid w:val="00BA08D2"/>
    <w:rsid w:val="00BA08F5"/>
    <w:rsid w:val="00BA0926"/>
    <w:rsid w:val="00BA0944"/>
    <w:rsid w:val="00BA0A27"/>
    <w:rsid w:val="00BA0A42"/>
    <w:rsid w:val="00BA0B5A"/>
    <w:rsid w:val="00BA0C76"/>
    <w:rsid w:val="00BA0E89"/>
    <w:rsid w:val="00BA0EF1"/>
    <w:rsid w:val="00BA0F05"/>
    <w:rsid w:val="00BA0F43"/>
    <w:rsid w:val="00BA0F75"/>
    <w:rsid w:val="00BA1028"/>
    <w:rsid w:val="00BA1047"/>
    <w:rsid w:val="00BA1084"/>
    <w:rsid w:val="00BA108A"/>
    <w:rsid w:val="00BA1096"/>
    <w:rsid w:val="00BA115E"/>
    <w:rsid w:val="00BA1185"/>
    <w:rsid w:val="00BA11C0"/>
    <w:rsid w:val="00BA1207"/>
    <w:rsid w:val="00BA12B3"/>
    <w:rsid w:val="00BA12EC"/>
    <w:rsid w:val="00BA13B9"/>
    <w:rsid w:val="00BA14A5"/>
    <w:rsid w:val="00BA14E3"/>
    <w:rsid w:val="00BA1556"/>
    <w:rsid w:val="00BA1595"/>
    <w:rsid w:val="00BA1617"/>
    <w:rsid w:val="00BA1641"/>
    <w:rsid w:val="00BA16F2"/>
    <w:rsid w:val="00BA170F"/>
    <w:rsid w:val="00BA1760"/>
    <w:rsid w:val="00BA177D"/>
    <w:rsid w:val="00BA177F"/>
    <w:rsid w:val="00BA1787"/>
    <w:rsid w:val="00BA178C"/>
    <w:rsid w:val="00BA17C2"/>
    <w:rsid w:val="00BA17C6"/>
    <w:rsid w:val="00BA18B0"/>
    <w:rsid w:val="00BA1930"/>
    <w:rsid w:val="00BA1973"/>
    <w:rsid w:val="00BA1A04"/>
    <w:rsid w:val="00BA1A2E"/>
    <w:rsid w:val="00BA1A59"/>
    <w:rsid w:val="00BA1A92"/>
    <w:rsid w:val="00BA1B5C"/>
    <w:rsid w:val="00BA1BA2"/>
    <w:rsid w:val="00BA1BF2"/>
    <w:rsid w:val="00BA1C23"/>
    <w:rsid w:val="00BA1D51"/>
    <w:rsid w:val="00BA1DBF"/>
    <w:rsid w:val="00BA1DC1"/>
    <w:rsid w:val="00BA1EBF"/>
    <w:rsid w:val="00BA1F46"/>
    <w:rsid w:val="00BA1F6D"/>
    <w:rsid w:val="00BA1FA0"/>
    <w:rsid w:val="00BA209D"/>
    <w:rsid w:val="00BA20F6"/>
    <w:rsid w:val="00BA21E7"/>
    <w:rsid w:val="00BA21EA"/>
    <w:rsid w:val="00BA220A"/>
    <w:rsid w:val="00BA2280"/>
    <w:rsid w:val="00BA22CE"/>
    <w:rsid w:val="00BA23D2"/>
    <w:rsid w:val="00BA23F3"/>
    <w:rsid w:val="00BA2450"/>
    <w:rsid w:val="00BA2568"/>
    <w:rsid w:val="00BA260D"/>
    <w:rsid w:val="00BA26E6"/>
    <w:rsid w:val="00BA2722"/>
    <w:rsid w:val="00BA27A2"/>
    <w:rsid w:val="00BA27D1"/>
    <w:rsid w:val="00BA284E"/>
    <w:rsid w:val="00BA2A90"/>
    <w:rsid w:val="00BA2B73"/>
    <w:rsid w:val="00BA2BC8"/>
    <w:rsid w:val="00BA2BCE"/>
    <w:rsid w:val="00BA2BD9"/>
    <w:rsid w:val="00BA2C17"/>
    <w:rsid w:val="00BA2C1E"/>
    <w:rsid w:val="00BA2C6F"/>
    <w:rsid w:val="00BA2C8E"/>
    <w:rsid w:val="00BA2D05"/>
    <w:rsid w:val="00BA2D68"/>
    <w:rsid w:val="00BA2DA7"/>
    <w:rsid w:val="00BA2DFC"/>
    <w:rsid w:val="00BA2F13"/>
    <w:rsid w:val="00BA2F78"/>
    <w:rsid w:val="00BA30CC"/>
    <w:rsid w:val="00BA34D1"/>
    <w:rsid w:val="00BA35EC"/>
    <w:rsid w:val="00BA3606"/>
    <w:rsid w:val="00BA3741"/>
    <w:rsid w:val="00BA3792"/>
    <w:rsid w:val="00BA3797"/>
    <w:rsid w:val="00BA37BE"/>
    <w:rsid w:val="00BA38B6"/>
    <w:rsid w:val="00BA39C7"/>
    <w:rsid w:val="00BA39D5"/>
    <w:rsid w:val="00BA3AA3"/>
    <w:rsid w:val="00BA3AA4"/>
    <w:rsid w:val="00BA3ACB"/>
    <w:rsid w:val="00BA3B1C"/>
    <w:rsid w:val="00BA3CC0"/>
    <w:rsid w:val="00BA3D02"/>
    <w:rsid w:val="00BA3D25"/>
    <w:rsid w:val="00BA3DD6"/>
    <w:rsid w:val="00BA3E03"/>
    <w:rsid w:val="00BA3E11"/>
    <w:rsid w:val="00BA3E4F"/>
    <w:rsid w:val="00BA3E98"/>
    <w:rsid w:val="00BA3E9A"/>
    <w:rsid w:val="00BA3ED8"/>
    <w:rsid w:val="00BA3F0A"/>
    <w:rsid w:val="00BA4043"/>
    <w:rsid w:val="00BA4186"/>
    <w:rsid w:val="00BA41F4"/>
    <w:rsid w:val="00BA4255"/>
    <w:rsid w:val="00BA4345"/>
    <w:rsid w:val="00BA4395"/>
    <w:rsid w:val="00BA4428"/>
    <w:rsid w:val="00BA4463"/>
    <w:rsid w:val="00BA4478"/>
    <w:rsid w:val="00BA448C"/>
    <w:rsid w:val="00BA44BC"/>
    <w:rsid w:val="00BA4504"/>
    <w:rsid w:val="00BA45A8"/>
    <w:rsid w:val="00BA4766"/>
    <w:rsid w:val="00BA48BD"/>
    <w:rsid w:val="00BA4936"/>
    <w:rsid w:val="00BA4954"/>
    <w:rsid w:val="00BA49F3"/>
    <w:rsid w:val="00BA4BE0"/>
    <w:rsid w:val="00BA4BE2"/>
    <w:rsid w:val="00BA4BF0"/>
    <w:rsid w:val="00BA4C28"/>
    <w:rsid w:val="00BA4D1F"/>
    <w:rsid w:val="00BA4D6E"/>
    <w:rsid w:val="00BA4D82"/>
    <w:rsid w:val="00BA4DF9"/>
    <w:rsid w:val="00BA5020"/>
    <w:rsid w:val="00BA5187"/>
    <w:rsid w:val="00BA5249"/>
    <w:rsid w:val="00BA525A"/>
    <w:rsid w:val="00BA526A"/>
    <w:rsid w:val="00BA5285"/>
    <w:rsid w:val="00BA52BB"/>
    <w:rsid w:val="00BA52FD"/>
    <w:rsid w:val="00BA538A"/>
    <w:rsid w:val="00BA5435"/>
    <w:rsid w:val="00BA5439"/>
    <w:rsid w:val="00BA54B8"/>
    <w:rsid w:val="00BA5534"/>
    <w:rsid w:val="00BA5563"/>
    <w:rsid w:val="00BA55C2"/>
    <w:rsid w:val="00BA55E2"/>
    <w:rsid w:val="00BA5807"/>
    <w:rsid w:val="00BA5820"/>
    <w:rsid w:val="00BA5837"/>
    <w:rsid w:val="00BA584B"/>
    <w:rsid w:val="00BA585E"/>
    <w:rsid w:val="00BA586E"/>
    <w:rsid w:val="00BA588B"/>
    <w:rsid w:val="00BA594A"/>
    <w:rsid w:val="00BA59CF"/>
    <w:rsid w:val="00BA5BA0"/>
    <w:rsid w:val="00BA5BD0"/>
    <w:rsid w:val="00BA5BEB"/>
    <w:rsid w:val="00BA5C42"/>
    <w:rsid w:val="00BA5C80"/>
    <w:rsid w:val="00BA5D9B"/>
    <w:rsid w:val="00BA5E08"/>
    <w:rsid w:val="00BA5E29"/>
    <w:rsid w:val="00BA5E3A"/>
    <w:rsid w:val="00BA5EDB"/>
    <w:rsid w:val="00BA5F2E"/>
    <w:rsid w:val="00BA5F6B"/>
    <w:rsid w:val="00BA5F8C"/>
    <w:rsid w:val="00BA600D"/>
    <w:rsid w:val="00BA60EC"/>
    <w:rsid w:val="00BA6209"/>
    <w:rsid w:val="00BA6212"/>
    <w:rsid w:val="00BA62D3"/>
    <w:rsid w:val="00BA62D8"/>
    <w:rsid w:val="00BA6394"/>
    <w:rsid w:val="00BA6401"/>
    <w:rsid w:val="00BA64A5"/>
    <w:rsid w:val="00BA6530"/>
    <w:rsid w:val="00BA6586"/>
    <w:rsid w:val="00BA65B8"/>
    <w:rsid w:val="00BA65EB"/>
    <w:rsid w:val="00BA67D1"/>
    <w:rsid w:val="00BA67E1"/>
    <w:rsid w:val="00BA67F4"/>
    <w:rsid w:val="00BA6839"/>
    <w:rsid w:val="00BA6856"/>
    <w:rsid w:val="00BA69C1"/>
    <w:rsid w:val="00BA6A66"/>
    <w:rsid w:val="00BA6C29"/>
    <w:rsid w:val="00BA6C4D"/>
    <w:rsid w:val="00BA6D5F"/>
    <w:rsid w:val="00BA6DD0"/>
    <w:rsid w:val="00BA6DDD"/>
    <w:rsid w:val="00BA6E8C"/>
    <w:rsid w:val="00BA6F6D"/>
    <w:rsid w:val="00BA6FB2"/>
    <w:rsid w:val="00BA6FEC"/>
    <w:rsid w:val="00BA706B"/>
    <w:rsid w:val="00BA712E"/>
    <w:rsid w:val="00BA719C"/>
    <w:rsid w:val="00BA7256"/>
    <w:rsid w:val="00BA7281"/>
    <w:rsid w:val="00BA72A0"/>
    <w:rsid w:val="00BA72E1"/>
    <w:rsid w:val="00BA73CA"/>
    <w:rsid w:val="00BA7441"/>
    <w:rsid w:val="00BA74C4"/>
    <w:rsid w:val="00BA74E0"/>
    <w:rsid w:val="00BA74EE"/>
    <w:rsid w:val="00BA757E"/>
    <w:rsid w:val="00BA75F4"/>
    <w:rsid w:val="00BA767A"/>
    <w:rsid w:val="00BA7696"/>
    <w:rsid w:val="00BA774F"/>
    <w:rsid w:val="00BA7756"/>
    <w:rsid w:val="00BA77C4"/>
    <w:rsid w:val="00BA7807"/>
    <w:rsid w:val="00BA7852"/>
    <w:rsid w:val="00BA7A0A"/>
    <w:rsid w:val="00BA7A3C"/>
    <w:rsid w:val="00BA7A73"/>
    <w:rsid w:val="00BA7AAB"/>
    <w:rsid w:val="00BA7AF8"/>
    <w:rsid w:val="00BA7B46"/>
    <w:rsid w:val="00BA7BEA"/>
    <w:rsid w:val="00BA7C2F"/>
    <w:rsid w:val="00BA7D42"/>
    <w:rsid w:val="00BA7EE7"/>
    <w:rsid w:val="00BA7F3B"/>
    <w:rsid w:val="00BA7F58"/>
    <w:rsid w:val="00BB0025"/>
    <w:rsid w:val="00BB0196"/>
    <w:rsid w:val="00BB02F3"/>
    <w:rsid w:val="00BB0313"/>
    <w:rsid w:val="00BB036D"/>
    <w:rsid w:val="00BB03C9"/>
    <w:rsid w:val="00BB049D"/>
    <w:rsid w:val="00BB05D4"/>
    <w:rsid w:val="00BB05EE"/>
    <w:rsid w:val="00BB0668"/>
    <w:rsid w:val="00BB06E2"/>
    <w:rsid w:val="00BB06EF"/>
    <w:rsid w:val="00BB0707"/>
    <w:rsid w:val="00BB07E1"/>
    <w:rsid w:val="00BB0891"/>
    <w:rsid w:val="00BB091C"/>
    <w:rsid w:val="00BB0988"/>
    <w:rsid w:val="00BB09A1"/>
    <w:rsid w:val="00BB0A22"/>
    <w:rsid w:val="00BB0ACA"/>
    <w:rsid w:val="00BB0AF0"/>
    <w:rsid w:val="00BB0C4C"/>
    <w:rsid w:val="00BB0C81"/>
    <w:rsid w:val="00BB0E4F"/>
    <w:rsid w:val="00BB0E8A"/>
    <w:rsid w:val="00BB0ECC"/>
    <w:rsid w:val="00BB0F02"/>
    <w:rsid w:val="00BB0F2F"/>
    <w:rsid w:val="00BB0F46"/>
    <w:rsid w:val="00BB0FEB"/>
    <w:rsid w:val="00BB100D"/>
    <w:rsid w:val="00BB10D8"/>
    <w:rsid w:val="00BB1128"/>
    <w:rsid w:val="00BB1185"/>
    <w:rsid w:val="00BB121F"/>
    <w:rsid w:val="00BB12B7"/>
    <w:rsid w:val="00BB14A0"/>
    <w:rsid w:val="00BB14BA"/>
    <w:rsid w:val="00BB1519"/>
    <w:rsid w:val="00BB1539"/>
    <w:rsid w:val="00BB15FB"/>
    <w:rsid w:val="00BB1613"/>
    <w:rsid w:val="00BB16D0"/>
    <w:rsid w:val="00BB1740"/>
    <w:rsid w:val="00BB177B"/>
    <w:rsid w:val="00BB177D"/>
    <w:rsid w:val="00BB1896"/>
    <w:rsid w:val="00BB1905"/>
    <w:rsid w:val="00BB1AC4"/>
    <w:rsid w:val="00BB1B31"/>
    <w:rsid w:val="00BB1B81"/>
    <w:rsid w:val="00BB1B9C"/>
    <w:rsid w:val="00BB1BF9"/>
    <w:rsid w:val="00BB1C18"/>
    <w:rsid w:val="00BB1C98"/>
    <w:rsid w:val="00BB1D47"/>
    <w:rsid w:val="00BB1D4A"/>
    <w:rsid w:val="00BB1E3D"/>
    <w:rsid w:val="00BB1ED7"/>
    <w:rsid w:val="00BB1F97"/>
    <w:rsid w:val="00BB2065"/>
    <w:rsid w:val="00BB2070"/>
    <w:rsid w:val="00BB2130"/>
    <w:rsid w:val="00BB2437"/>
    <w:rsid w:val="00BB24FF"/>
    <w:rsid w:val="00BB258C"/>
    <w:rsid w:val="00BB258F"/>
    <w:rsid w:val="00BB275B"/>
    <w:rsid w:val="00BB27B3"/>
    <w:rsid w:val="00BB27F2"/>
    <w:rsid w:val="00BB297F"/>
    <w:rsid w:val="00BB29FF"/>
    <w:rsid w:val="00BB2A18"/>
    <w:rsid w:val="00BB2B2F"/>
    <w:rsid w:val="00BB2C05"/>
    <w:rsid w:val="00BB2C9B"/>
    <w:rsid w:val="00BB2CBD"/>
    <w:rsid w:val="00BB2CD7"/>
    <w:rsid w:val="00BB2D1C"/>
    <w:rsid w:val="00BB2DB8"/>
    <w:rsid w:val="00BB2DF9"/>
    <w:rsid w:val="00BB2E5F"/>
    <w:rsid w:val="00BB2EB0"/>
    <w:rsid w:val="00BB2F15"/>
    <w:rsid w:val="00BB2FB5"/>
    <w:rsid w:val="00BB30AB"/>
    <w:rsid w:val="00BB30F2"/>
    <w:rsid w:val="00BB3115"/>
    <w:rsid w:val="00BB331B"/>
    <w:rsid w:val="00BB33BB"/>
    <w:rsid w:val="00BB33D1"/>
    <w:rsid w:val="00BB3410"/>
    <w:rsid w:val="00BB3416"/>
    <w:rsid w:val="00BB344D"/>
    <w:rsid w:val="00BB356C"/>
    <w:rsid w:val="00BB358D"/>
    <w:rsid w:val="00BB373C"/>
    <w:rsid w:val="00BB3780"/>
    <w:rsid w:val="00BB37D9"/>
    <w:rsid w:val="00BB37E0"/>
    <w:rsid w:val="00BB391F"/>
    <w:rsid w:val="00BB3994"/>
    <w:rsid w:val="00BB39D1"/>
    <w:rsid w:val="00BB3A91"/>
    <w:rsid w:val="00BB3B2F"/>
    <w:rsid w:val="00BB3BF8"/>
    <w:rsid w:val="00BB3C67"/>
    <w:rsid w:val="00BB3C81"/>
    <w:rsid w:val="00BB3D50"/>
    <w:rsid w:val="00BB3EA5"/>
    <w:rsid w:val="00BB3EBA"/>
    <w:rsid w:val="00BB3EBB"/>
    <w:rsid w:val="00BB3ED4"/>
    <w:rsid w:val="00BB3F3F"/>
    <w:rsid w:val="00BB3F83"/>
    <w:rsid w:val="00BB3F84"/>
    <w:rsid w:val="00BB4044"/>
    <w:rsid w:val="00BB404D"/>
    <w:rsid w:val="00BB40EB"/>
    <w:rsid w:val="00BB4105"/>
    <w:rsid w:val="00BB4148"/>
    <w:rsid w:val="00BB4196"/>
    <w:rsid w:val="00BB41D9"/>
    <w:rsid w:val="00BB423B"/>
    <w:rsid w:val="00BB42DC"/>
    <w:rsid w:val="00BB42E2"/>
    <w:rsid w:val="00BB4323"/>
    <w:rsid w:val="00BB43A5"/>
    <w:rsid w:val="00BB4421"/>
    <w:rsid w:val="00BB4446"/>
    <w:rsid w:val="00BB445F"/>
    <w:rsid w:val="00BB4473"/>
    <w:rsid w:val="00BB448F"/>
    <w:rsid w:val="00BB44E3"/>
    <w:rsid w:val="00BB458E"/>
    <w:rsid w:val="00BB45C3"/>
    <w:rsid w:val="00BB4642"/>
    <w:rsid w:val="00BB4748"/>
    <w:rsid w:val="00BB47DE"/>
    <w:rsid w:val="00BB4828"/>
    <w:rsid w:val="00BB4898"/>
    <w:rsid w:val="00BB4A42"/>
    <w:rsid w:val="00BB4AD9"/>
    <w:rsid w:val="00BB4BF6"/>
    <w:rsid w:val="00BB4C98"/>
    <w:rsid w:val="00BB4CEF"/>
    <w:rsid w:val="00BB4D07"/>
    <w:rsid w:val="00BB4D1C"/>
    <w:rsid w:val="00BB4D35"/>
    <w:rsid w:val="00BB4DC3"/>
    <w:rsid w:val="00BB4DD7"/>
    <w:rsid w:val="00BB4EFE"/>
    <w:rsid w:val="00BB4F6F"/>
    <w:rsid w:val="00BB4F7D"/>
    <w:rsid w:val="00BB4F7E"/>
    <w:rsid w:val="00BB50FE"/>
    <w:rsid w:val="00BB513B"/>
    <w:rsid w:val="00BB5236"/>
    <w:rsid w:val="00BB532C"/>
    <w:rsid w:val="00BB533F"/>
    <w:rsid w:val="00BB5472"/>
    <w:rsid w:val="00BB550A"/>
    <w:rsid w:val="00BB5514"/>
    <w:rsid w:val="00BB553F"/>
    <w:rsid w:val="00BB565F"/>
    <w:rsid w:val="00BB566F"/>
    <w:rsid w:val="00BB56E3"/>
    <w:rsid w:val="00BB57C1"/>
    <w:rsid w:val="00BB580E"/>
    <w:rsid w:val="00BB5850"/>
    <w:rsid w:val="00BB5921"/>
    <w:rsid w:val="00BB5A00"/>
    <w:rsid w:val="00BB5A08"/>
    <w:rsid w:val="00BB5A19"/>
    <w:rsid w:val="00BB5A6A"/>
    <w:rsid w:val="00BB5AF4"/>
    <w:rsid w:val="00BB5CD4"/>
    <w:rsid w:val="00BB5D01"/>
    <w:rsid w:val="00BB5D37"/>
    <w:rsid w:val="00BB5D68"/>
    <w:rsid w:val="00BB5EB7"/>
    <w:rsid w:val="00BB5F1F"/>
    <w:rsid w:val="00BB5F72"/>
    <w:rsid w:val="00BB5FC5"/>
    <w:rsid w:val="00BB5FCC"/>
    <w:rsid w:val="00BB602D"/>
    <w:rsid w:val="00BB6194"/>
    <w:rsid w:val="00BB6258"/>
    <w:rsid w:val="00BB639A"/>
    <w:rsid w:val="00BB6454"/>
    <w:rsid w:val="00BB6493"/>
    <w:rsid w:val="00BB64B8"/>
    <w:rsid w:val="00BB64CF"/>
    <w:rsid w:val="00BB65C3"/>
    <w:rsid w:val="00BB676E"/>
    <w:rsid w:val="00BB6791"/>
    <w:rsid w:val="00BB67A7"/>
    <w:rsid w:val="00BB682B"/>
    <w:rsid w:val="00BB6957"/>
    <w:rsid w:val="00BB69E1"/>
    <w:rsid w:val="00BB69E5"/>
    <w:rsid w:val="00BB6C33"/>
    <w:rsid w:val="00BB6C3B"/>
    <w:rsid w:val="00BB6C53"/>
    <w:rsid w:val="00BB6C91"/>
    <w:rsid w:val="00BB6D33"/>
    <w:rsid w:val="00BB6E68"/>
    <w:rsid w:val="00BB6E6A"/>
    <w:rsid w:val="00BB6EB6"/>
    <w:rsid w:val="00BB6F1F"/>
    <w:rsid w:val="00BB6FE6"/>
    <w:rsid w:val="00BB6FFB"/>
    <w:rsid w:val="00BB7040"/>
    <w:rsid w:val="00BB7041"/>
    <w:rsid w:val="00BB715F"/>
    <w:rsid w:val="00BB71F2"/>
    <w:rsid w:val="00BB7248"/>
    <w:rsid w:val="00BB72EC"/>
    <w:rsid w:val="00BB730D"/>
    <w:rsid w:val="00BB736A"/>
    <w:rsid w:val="00BB74E2"/>
    <w:rsid w:val="00BB762E"/>
    <w:rsid w:val="00BB767A"/>
    <w:rsid w:val="00BB7741"/>
    <w:rsid w:val="00BB783E"/>
    <w:rsid w:val="00BB78D5"/>
    <w:rsid w:val="00BB78DD"/>
    <w:rsid w:val="00BB79E9"/>
    <w:rsid w:val="00BB7AD2"/>
    <w:rsid w:val="00BB7AE7"/>
    <w:rsid w:val="00BB7B7A"/>
    <w:rsid w:val="00BB7C72"/>
    <w:rsid w:val="00BB7E4B"/>
    <w:rsid w:val="00BB7E99"/>
    <w:rsid w:val="00BB7F56"/>
    <w:rsid w:val="00BC0027"/>
    <w:rsid w:val="00BC004D"/>
    <w:rsid w:val="00BC00C6"/>
    <w:rsid w:val="00BC00D5"/>
    <w:rsid w:val="00BC019C"/>
    <w:rsid w:val="00BC0376"/>
    <w:rsid w:val="00BC03D7"/>
    <w:rsid w:val="00BC03E5"/>
    <w:rsid w:val="00BC040D"/>
    <w:rsid w:val="00BC0419"/>
    <w:rsid w:val="00BC0427"/>
    <w:rsid w:val="00BC045E"/>
    <w:rsid w:val="00BC0565"/>
    <w:rsid w:val="00BC05B7"/>
    <w:rsid w:val="00BC05D3"/>
    <w:rsid w:val="00BC05F2"/>
    <w:rsid w:val="00BC0676"/>
    <w:rsid w:val="00BC0682"/>
    <w:rsid w:val="00BC06C1"/>
    <w:rsid w:val="00BC06E9"/>
    <w:rsid w:val="00BC075B"/>
    <w:rsid w:val="00BC0870"/>
    <w:rsid w:val="00BC08A3"/>
    <w:rsid w:val="00BC09A2"/>
    <w:rsid w:val="00BC0A06"/>
    <w:rsid w:val="00BC0A09"/>
    <w:rsid w:val="00BC0A44"/>
    <w:rsid w:val="00BC0ABF"/>
    <w:rsid w:val="00BC0C8D"/>
    <w:rsid w:val="00BC0C92"/>
    <w:rsid w:val="00BC0CE6"/>
    <w:rsid w:val="00BC0DA7"/>
    <w:rsid w:val="00BC0E44"/>
    <w:rsid w:val="00BC0FEC"/>
    <w:rsid w:val="00BC1047"/>
    <w:rsid w:val="00BC1055"/>
    <w:rsid w:val="00BC1062"/>
    <w:rsid w:val="00BC10F5"/>
    <w:rsid w:val="00BC110B"/>
    <w:rsid w:val="00BC1176"/>
    <w:rsid w:val="00BC1191"/>
    <w:rsid w:val="00BC1272"/>
    <w:rsid w:val="00BC12A5"/>
    <w:rsid w:val="00BC12AE"/>
    <w:rsid w:val="00BC12B2"/>
    <w:rsid w:val="00BC134A"/>
    <w:rsid w:val="00BC1393"/>
    <w:rsid w:val="00BC141E"/>
    <w:rsid w:val="00BC148D"/>
    <w:rsid w:val="00BC151B"/>
    <w:rsid w:val="00BC152B"/>
    <w:rsid w:val="00BC15B0"/>
    <w:rsid w:val="00BC15C3"/>
    <w:rsid w:val="00BC1680"/>
    <w:rsid w:val="00BC16EE"/>
    <w:rsid w:val="00BC17F9"/>
    <w:rsid w:val="00BC18D2"/>
    <w:rsid w:val="00BC18D8"/>
    <w:rsid w:val="00BC18F4"/>
    <w:rsid w:val="00BC1917"/>
    <w:rsid w:val="00BC1932"/>
    <w:rsid w:val="00BC1934"/>
    <w:rsid w:val="00BC19D0"/>
    <w:rsid w:val="00BC1A8F"/>
    <w:rsid w:val="00BC1AD1"/>
    <w:rsid w:val="00BC1B3E"/>
    <w:rsid w:val="00BC1CD4"/>
    <w:rsid w:val="00BC1D0B"/>
    <w:rsid w:val="00BC1D6A"/>
    <w:rsid w:val="00BC1DE9"/>
    <w:rsid w:val="00BC1DF2"/>
    <w:rsid w:val="00BC1E1A"/>
    <w:rsid w:val="00BC1ECE"/>
    <w:rsid w:val="00BC1F0D"/>
    <w:rsid w:val="00BC1F50"/>
    <w:rsid w:val="00BC2026"/>
    <w:rsid w:val="00BC20B0"/>
    <w:rsid w:val="00BC20D8"/>
    <w:rsid w:val="00BC2136"/>
    <w:rsid w:val="00BC221F"/>
    <w:rsid w:val="00BC2275"/>
    <w:rsid w:val="00BC233A"/>
    <w:rsid w:val="00BC2473"/>
    <w:rsid w:val="00BC257C"/>
    <w:rsid w:val="00BC25D2"/>
    <w:rsid w:val="00BC2855"/>
    <w:rsid w:val="00BC285C"/>
    <w:rsid w:val="00BC2903"/>
    <w:rsid w:val="00BC2956"/>
    <w:rsid w:val="00BC296A"/>
    <w:rsid w:val="00BC2AB7"/>
    <w:rsid w:val="00BC2AB9"/>
    <w:rsid w:val="00BC2B87"/>
    <w:rsid w:val="00BC2BBC"/>
    <w:rsid w:val="00BC2CA7"/>
    <w:rsid w:val="00BC2D7B"/>
    <w:rsid w:val="00BC2E4F"/>
    <w:rsid w:val="00BC2E81"/>
    <w:rsid w:val="00BC2F1B"/>
    <w:rsid w:val="00BC2F26"/>
    <w:rsid w:val="00BC2F8E"/>
    <w:rsid w:val="00BC3040"/>
    <w:rsid w:val="00BC3054"/>
    <w:rsid w:val="00BC3063"/>
    <w:rsid w:val="00BC3088"/>
    <w:rsid w:val="00BC30FD"/>
    <w:rsid w:val="00BC3169"/>
    <w:rsid w:val="00BC318E"/>
    <w:rsid w:val="00BC31F6"/>
    <w:rsid w:val="00BC3210"/>
    <w:rsid w:val="00BC3258"/>
    <w:rsid w:val="00BC3281"/>
    <w:rsid w:val="00BC3546"/>
    <w:rsid w:val="00BC35CF"/>
    <w:rsid w:val="00BC361A"/>
    <w:rsid w:val="00BC37A3"/>
    <w:rsid w:val="00BC37BE"/>
    <w:rsid w:val="00BC380A"/>
    <w:rsid w:val="00BC3815"/>
    <w:rsid w:val="00BC3818"/>
    <w:rsid w:val="00BC3862"/>
    <w:rsid w:val="00BC3891"/>
    <w:rsid w:val="00BC38A5"/>
    <w:rsid w:val="00BC38B4"/>
    <w:rsid w:val="00BC395A"/>
    <w:rsid w:val="00BC3A01"/>
    <w:rsid w:val="00BC3A46"/>
    <w:rsid w:val="00BC3A6C"/>
    <w:rsid w:val="00BC3AC3"/>
    <w:rsid w:val="00BC3AF5"/>
    <w:rsid w:val="00BC3BA9"/>
    <w:rsid w:val="00BC3C07"/>
    <w:rsid w:val="00BC3D7D"/>
    <w:rsid w:val="00BC3D88"/>
    <w:rsid w:val="00BC3DA5"/>
    <w:rsid w:val="00BC3DEB"/>
    <w:rsid w:val="00BC3E11"/>
    <w:rsid w:val="00BC3E9A"/>
    <w:rsid w:val="00BC3EDF"/>
    <w:rsid w:val="00BC3F58"/>
    <w:rsid w:val="00BC4046"/>
    <w:rsid w:val="00BC40DD"/>
    <w:rsid w:val="00BC412E"/>
    <w:rsid w:val="00BC4179"/>
    <w:rsid w:val="00BC41CF"/>
    <w:rsid w:val="00BC41F2"/>
    <w:rsid w:val="00BC4239"/>
    <w:rsid w:val="00BC428A"/>
    <w:rsid w:val="00BC4388"/>
    <w:rsid w:val="00BC43C4"/>
    <w:rsid w:val="00BC4457"/>
    <w:rsid w:val="00BC452D"/>
    <w:rsid w:val="00BC4538"/>
    <w:rsid w:val="00BC4547"/>
    <w:rsid w:val="00BC45B5"/>
    <w:rsid w:val="00BC45E7"/>
    <w:rsid w:val="00BC4614"/>
    <w:rsid w:val="00BC4681"/>
    <w:rsid w:val="00BC46A3"/>
    <w:rsid w:val="00BC46F1"/>
    <w:rsid w:val="00BC4787"/>
    <w:rsid w:val="00BC48CD"/>
    <w:rsid w:val="00BC48DF"/>
    <w:rsid w:val="00BC4A54"/>
    <w:rsid w:val="00BC4AB3"/>
    <w:rsid w:val="00BC4B44"/>
    <w:rsid w:val="00BC4C13"/>
    <w:rsid w:val="00BC4C45"/>
    <w:rsid w:val="00BC4C99"/>
    <w:rsid w:val="00BC4CD2"/>
    <w:rsid w:val="00BC4D45"/>
    <w:rsid w:val="00BC4DB8"/>
    <w:rsid w:val="00BC4E12"/>
    <w:rsid w:val="00BC4E48"/>
    <w:rsid w:val="00BC4E6E"/>
    <w:rsid w:val="00BC4E9F"/>
    <w:rsid w:val="00BC4EBE"/>
    <w:rsid w:val="00BC4F74"/>
    <w:rsid w:val="00BC5023"/>
    <w:rsid w:val="00BC5034"/>
    <w:rsid w:val="00BC5082"/>
    <w:rsid w:val="00BC509B"/>
    <w:rsid w:val="00BC5113"/>
    <w:rsid w:val="00BC51A9"/>
    <w:rsid w:val="00BC5503"/>
    <w:rsid w:val="00BC55B9"/>
    <w:rsid w:val="00BC55FC"/>
    <w:rsid w:val="00BC57D7"/>
    <w:rsid w:val="00BC57D9"/>
    <w:rsid w:val="00BC583C"/>
    <w:rsid w:val="00BC5991"/>
    <w:rsid w:val="00BC59DF"/>
    <w:rsid w:val="00BC5A3A"/>
    <w:rsid w:val="00BC5ADF"/>
    <w:rsid w:val="00BC5B88"/>
    <w:rsid w:val="00BC5BDA"/>
    <w:rsid w:val="00BC5C0F"/>
    <w:rsid w:val="00BC5C4A"/>
    <w:rsid w:val="00BC5CD9"/>
    <w:rsid w:val="00BC5D95"/>
    <w:rsid w:val="00BC5F3D"/>
    <w:rsid w:val="00BC5F96"/>
    <w:rsid w:val="00BC5FE9"/>
    <w:rsid w:val="00BC604C"/>
    <w:rsid w:val="00BC607C"/>
    <w:rsid w:val="00BC610C"/>
    <w:rsid w:val="00BC61CB"/>
    <w:rsid w:val="00BC6363"/>
    <w:rsid w:val="00BC636C"/>
    <w:rsid w:val="00BC6519"/>
    <w:rsid w:val="00BC6535"/>
    <w:rsid w:val="00BC653F"/>
    <w:rsid w:val="00BC6567"/>
    <w:rsid w:val="00BC65C3"/>
    <w:rsid w:val="00BC6641"/>
    <w:rsid w:val="00BC6659"/>
    <w:rsid w:val="00BC665C"/>
    <w:rsid w:val="00BC6662"/>
    <w:rsid w:val="00BC66BD"/>
    <w:rsid w:val="00BC66D2"/>
    <w:rsid w:val="00BC6781"/>
    <w:rsid w:val="00BC67D9"/>
    <w:rsid w:val="00BC693C"/>
    <w:rsid w:val="00BC693F"/>
    <w:rsid w:val="00BC6A31"/>
    <w:rsid w:val="00BC6A70"/>
    <w:rsid w:val="00BC6AA3"/>
    <w:rsid w:val="00BC6AAC"/>
    <w:rsid w:val="00BC6B5E"/>
    <w:rsid w:val="00BC6C0E"/>
    <w:rsid w:val="00BC6C15"/>
    <w:rsid w:val="00BC6C56"/>
    <w:rsid w:val="00BC6D37"/>
    <w:rsid w:val="00BC6D75"/>
    <w:rsid w:val="00BC6DAD"/>
    <w:rsid w:val="00BC6E1A"/>
    <w:rsid w:val="00BC6E81"/>
    <w:rsid w:val="00BC6F22"/>
    <w:rsid w:val="00BC6FDE"/>
    <w:rsid w:val="00BC6FE6"/>
    <w:rsid w:val="00BC70A1"/>
    <w:rsid w:val="00BC71E2"/>
    <w:rsid w:val="00BC7230"/>
    <w:rsid w:val="00BC729F"/>
    <w:rsid w:val="00BC72A7"/>
    <w:rsid w:val="00BC7345"/>
    <w:rsid w:val="00BC7453"/>
    <w:rsid w:val="00BC7499"/>
    <w:rsid w:val="00BC7568"/>
    <w:rsid w:val="00BC75A4"/>
    <w:rsid w:val="00BC766B"/>
    <w:rsid w:val="00BC7782"/>
    <w:rsid w:val="00BC7860"/>
    <w:rsid w:val="00BC7874"/>
    <w:rsid w:val="00BC78A4"/>
    <w:rsid w:val="00BC794B"/>
    <w:rsid w:val="00BC79D4"/>
    <w:rsid w:val="00BC7AB9"/>
    <w:rsid w:val="00BC7B69"/>
    <w:rsid w:val="00BC7BD4"/>
    <w:rsid w:val="00BC7BF8"/>
    <w:rsid w:val="00BC7CA5"/>
    <w:rsid w:val="00BC7CC6"/>
    <w:rsid w:val="00BC7CC8"/>
    <w:rsid w:val="00BC7E42"/>
    <w:rsid w:val="00BC7EBA"/>
    <w:rsid w:val="00BC7EC6"/>
    <w:rsid w:val="00BD006B"/>
    <w:rsid w:val="00BD01B3"/>
    <w:rsid w:val="00BD01E2"/>
    <w:rsid w:val="00BD0355"/>
    <w:rsid w:val="00BD0408"/>
    <w:rsid w:val="00BD052D"/>
    <w:rsid w:val="00BD05D1"/>
    <w:rsid w:val="00BD0636"/>
    <w:rsid w:val="00BD0650"/>
    <w:rsid w:val="00BD068F"/>
    <w:rsid w:val="00BD06FD"/>
    <w:rsid w:val="00BD07A4"/>
    <w:rsid w:val="00BD0870"/>
    <w:rsid w:val="00BD0883"/>
    <w:rsid w:val="00BD095B"/>
    <w:rsid w:val="00BD098D"/>
    <w:rsid w:val="00BD0ACE"/>
    <w:rsid w:val="00BD0AF1"/>
    <w:rsid w:val="00BD0B55"/>
    <w:rsid w:val="00BD0B89"/>
    <w:rsid w:val="00BD0E24"/>
    <w:rsid w:val="00BD0E26"/>
    <w:rsid w:val="00BD0EFF"/>
    <w:rsid w:val="00BD1029"/>
    <w:rsid w:val="00BD1051"/>
    <w:rsid w:val="00BD111E"/>
    <w:rsid w:val="00BD1155"/>
    <w:rsid w:val="00BD11C0"/>
    <w:rsid w:val="00BD1212"/>
    <w:rsid w:val="00BD1445"/>
    <w:rsid w:val="00BD1449"/>
    <w:rsid w:val="00BD14FA"/>
    <w:rsid w:val="00BD1579"/>
    <w:rsid w:val="00BD1679"/>
    <w:rsid w:val="00BD169C"/>
    <w:rsid w:val="00BD16AF"/>
    <w:rsid w:val="00BD16FB"/>
    <w:rsid w:val="00BD16FF"/>
    <w:rsid w:val="00BD1750"/>
    <w:rsid w:val="00BD17BD"/>
    <w:rsid w:val="00BD1912"/>
    <w:rsid w:val="00BD19C7"/>
    <w:rsid w:val="00BD1ADB"/>
    <w:rsid w:val="00BD1AF2"/>
    <w:rsid w:val="00BD1B27"/>
    <w:rsid w:val="00BD1B68"/>
    <w:rsid w:val="00BD1B91"/>
    <w:rsid w:val="00BD1C20"/>
    <w:rsid w:val="00BD1C48"/>
    <w:rsid w:val="00BD1C57"/>
    <w:rsid w:val="00BD1CD5"/>
    <w:rsid w:val="00BD1D0B"/>
    <w:rsid w:val="00BD1D29"/>
    <w:rsid w:val="00BD1D44"/>
    <w:rsid w:val="00BD1E16"/>
    <w:rsid w:val="00BD1F13"/>
    <w:rsid w:val="00BD1F2D"/>
    <w:rsid w:val="00BD216B"/>
    <w:rsid w:val="00BD217C"/>
    <w:rsid w:val="00BD21BC"/>
    <w:rsid w:val="00BD2273"/>
    <w:rsid w:val="00BD24B0"/>
    <w:rsid w:val="00BD26B9"/>
    <w:rsid w:val="00BD26C6"/>
    <w:rsid w:val="00BD26CB"/>
    <w:rsid w:val="00BD27E7"/>
    <w:rsid w:val="00BD284C"/>
    <w:rsid w:val="00BD28C0"/>
    <w:rsid w:val="00BD2975"/>
    <w:rsid w:val="00BD2984"/>
    <w:rsid w:val="00BD29FB"/>
    <w:rsid w:val="00BD2AE5"/>
    <w:rsid w:val="00BD2B98"/>
    <w:rsid w:val="00BD2C77"/>
    <w:rsid w:val="00BD2CEB"/>
    <w:rsid w:val="00BD2D55"/>
    <w:rsid w:val="00BD2DC1"/>
    <w:rsid w:val="00BD2E02"/>
    <w:rsid w:val="00BD2E23"/>
    <w:rsid w:val="00BD2EAA"/>
    <w:rsid w:val="00BD2EBE"/>
    <w:rsid w:val="00BD2EFB"/>
    <w:rsid w:val="00BD2FAB"/>
    <w:rsid w:val="00BD2FE6"/>
    <w:rsid w:val="00BD3044"/>
    <w:rsid w:val="00BD3082"/>
    <w:rsid w:val="00BD3237"/>
    <w:rsid w:val="00BD3238"/>
    <w:rsid w:val="00BD3284"/>
    <w:rsid w:val="00BD32F5"/>
    <w:rsid w:val="00BD3320"/>
    <w:rsid w:val="00BD3383"/>
    <w:rsid w:val="00BD33B6"/>
    <w:rsid w:val="00BD33F4"/>
    <w:rsid w:val="00BD348F"/>
    <w:rsid w:val="00BD351E"/>
    <w:rsid w:val="00BD3642"/>
    <w:rsid w:val="00BD38C0"/>
    <w:rsid w:val="00BD38CF"/>
    <w:rsid w:val="00BD3921"/>
    <w:rsid w:val="00BD393A"/>
    <w:rsid w:val="00BD3947"/>
    <w:rsid w:val="00BD39C3"/>
    <w:rsid w:val="00BD39D3"/>
    <w:rsid w:val="00BD3A8B"/>
    <w:rsid w:val="00BD3A8F"/>
    <w:rsid w:val="00BD3B25"/>
    <w:rsid w:val="00BD3BD7"/>
    <w:rsid w:val="00BD3BF5"/>
    <w:rsid w:val="00BD3C0C"/>
    <w:rsid w:val="00BD3C68"/>
    <w:rsid w:val="00BD3CA9"/>
    <w:rsid w:val="00BD3D06"/>
    <w:rsid w:val="00BD3DE5"/>
    <w:rsid w:val="00BD3E01"/>
    <w:rsid w:val="00BD3F67"/>
    <w:rsid w:val="00BD3F7E"/>
    <w:rsid w:val="00BD4011"/>
    <w:rsid w:val="00BD405F"/>
    <w:rsid w:val="00BD4123"/>
    <w:rsid w:val="00BD4156"/>
    <w:rsid w:val="00BD4161"/>
    <w:rsid w:val="00BD4275"/>
    <w:rsid w:val="00BD430A"/>
    <w:rsid w:val="00BD4321"/>
    <w:rsid w:val="00BD437D"/>
    <w:rsid w:val="00BD4523"/>
    <w:rsid w:val="00BD4558"/>
    <w:rsid w:val="00BD472F"/>
    <w:rsid w:val="00BD47B5"/>
    <w:rsid w:val="00BD47C5"/>
    <w:rsid w:val="00BD4935"/>
    <w:rsid w:val="00BD495C"/>
    <w:rsid w:val="00BD49CE"/>
    <w:rsid w:val="00BD4A79"/>
    <w:rsid w:val="00BD4AEC"/>
    <w:rsid w:val="00BD4B12"/>
    <w:rsid w:val="00BD4B2D"/>
    <w:rsid w:val="00BD4BCC"/>
    <w:rsid w:val="00BD4C07"/>
    <w:rsid w:val="00BD4C09"/>
    <w:rsid w:val="00BD4C1D"/>
    <w:rsid w:val="00BD4C36"/>
    <w:rsid w:val="00BD4C3C"/>
    <w:rsid w:val="00BD4C42"/>
    <w:rsid w:val="00BD4C5D"/>
    <w:rsid w:val="00BD4CB4"/>
    <w:rsid w:val="00BD4D71"/>
    <w:rsid w:val="00BD4D81"/>
    <w:rsid w:val="00BD4D8C"/>
    <w:rsid w:val="00BD5026"/>
    <w:rsid w:val="00BD517A"/>
    <w:rsid w:val="00BD51D2"/>
    <w:rsid w:val="00BD526F"/>
    <w:rsid w:val="00BD539B"/>
    <w:rsid w:val="00BD5432"/>
    <w:rsid w:val="00BD548F"/>
    <w:rsid w:val="00BD5536"/>
    <w:rsid w:val="00BD5552"/>
    <w:rsid w:val="00BD56D7"/>
    <w:rsid w:val="00BD5828"/>
    <w:rsid w:val="00BD582E"/>
    <w:rsid w:val="00BD5832"/>
    <w:rsid w:val="00BD58C4"/>
    <w:rsid w:val="00BD5920"/>
    <w:rsid w:val="00BD5966"/>
    <w:rsid w:val="00BD59E1"/>
    <w:rsid w:val="00BD5A1D"/>
    <w:rsid w:val="00BD5AD8"/>
    <w:rsid w:val="00BD5BE1"/>
    <w:rsid w:val="00BD5C09"/>
    <w:rsid w:val="00BD5C10"/>
    <w:rsid w:val="00BD5D20"/>
    <w:rsid w:val="00BD5D2D"/>
    <w:rsid w:val="00BD5F91"/>
    <w:rsid w:val="00BD5FBA"/>
    <w:rsid w:val="00BD60B3"/>
    <w:rsid w:val="00BD60CB"/>
    <w:rsid w:val="00BD6122"/>
    <w:rsid w:val="00BD6151"/>
    <w:rsid w:val="00BD615A"/>
    <w:rsid w:val="00BD620C"/>
    <w:rsid w:val="00BD626A"/>
    <w:rsid w:val="00BD62D1"/>
    <w:rsid w:val="00BD636E"/>
    <w:rsid w:val="00BD6395"/>
    <w:rsid w:val="00BD63A9"/>
    <w:rsid w:val="00BD63B3"/>
    <w:rsid w:val="00BD63EE"/>
    <w:rsid w:val="00BD63F7"/>
    <w:rsid w:val="00BD640B"/>
    <w:rsid w:val="00BD6432"/>
    <w:rsid w:val="00BD65B2"/>
    <w:rsid w:val="00BD65DE"/>
    <w:rsid w:val="00BD65F0"/>
    <w:rsid w:val="00BD6618"/>
    <w:rsid w:val="00BD6626"/>
    <w:rsid w:val="00BD6645"/>
    <w:rsid w:val="00BD66A4"/>
    <w:rsid w:val="00BD66AE"/>
    <w:rsid w:val="00BD670B"/>
    <w:rsid w:val="00BD6785"/>
    <w:rsid w:val="00BD67C5"/>
    <w:rsid w:val="00BD689A"/>
    <w:rsid w:val="00BD69E6"/>
    <w:rsid w:val="00BD6AF4"/>
    <w:rsid w:val="00BD6B83"/>
    <w:rsid w:val="00BD6BAF"/>
    <w:rsid w:val="00BD6CC1"/>
    <w:rsid w:val="00BD6CD1"/>
    <w:rsid w:val="00BD6CFA"/>
    <w:rsid w:val="00BD6D14"/>
    <w:rsid w:val="00BD6D80"/>
    <w:rsid w:val="00BD6E01"/>
    <w:rsid w:val="00BD6EBE"/>
    <w:rsid w:val="00BD6EE0"/>
    <w:rsid w:val="00BD6F72"/>
    <w:rsid w:val="00BD6F83"/>
    <w:rsid w:val="00BD6FE3"/>
    <w:rsid w:val="00BD7072"/>
    <w:rsid w:val="00BD7267"/>
    <w:rsid w:val="00BD7284"/>
    <w:rsid w:val="00BD7297"/>
    <w:rsid w:val="00BD7363"/>
    <w:rsid w:val="00BD739C"/>
    <w:rsid w:val="00BD73F4"/>
    <w:rsid w:val="00BD74B7"/>
    <w:rsid w:val="00BD7584"/>
    <w:rsid w:val="00BD75E2"/>
    <w:rsid w:val="00BD7612"/>
    <w:rsid w:val="00BD76E0"/>
    <w:rsid w:val="00BD7761"/>
    <w:rsid w:val="00BD7793"/>
    <w:rsid w:val="00BD7802"/>
    <w:rsid w:val="00BD7858"/>
    <w:rsid w:val="00BD79C5"/>
    <w:rsid w:val="00BD7A53"/>
    <w:rsid w:val="00BD7AA8"/>
    <w:rsid w:val="00BD7AE5"/>
    <w:rsid w:val="00BD7C3C"/>
    <w:rsid w:val="00BD7CEA"/>
    <w:rsid w:val="00BD7D46"/>
    <w:rsid w:val="00BD7D97"/>
    <w:rsid w:val="00BD7E0A"/>
    <w:rsid w:val="00BD7E32"/>
    <w:rsid w:val="00BD7F07"/>
    <w:rsid w:val="00BD7FA1"/>
    <w:rsid w:val="00BD7FB4"/>
    <w:rsid w:val="00BD7FBA"/>
    <w:rsid w:val="00BD7FC6"/>
    <w:rsid w:val="00BD7FD5"/>
    <w:rsid w:val="00BE01DC"/>
    <w:rsid w:val="00BE020F"/>
    <w:rsid w:val="00BE02A9"/>
    <w:rsid w:val="00BE02B5"/>
    <w:rsid w:val="00BE02C7"/>
    <w:rsid w:val="00BE02EC"/>
    <w:rsid w:val="00BE0330"/>
    <w:rsid w:val="00BE0358"/>
    <w:rsid w:val="00BE0390"/>
    <w:rsid w:val="00BE0393"/>
    <w:rsid w:val="00BE039F"/>
    <w:rsid w:val="00BE03F2"/>
    <w:rsid w:val="00BE0443"/>
    <w:rsid w:val="00BE04B5"/>
    <w:rsid w:val="00BE04CB"/>
    <w:rsid w:val="00BE04D2"/>
    <w:rsid w:val="00BE051C"/>
    <w:rsid w:val="00BE0532"/>
    <w:rsid w:val="00BE0583"/>
    <w:rsid w:val="00BE0608"/>
    <w:rsid w:val="00BE06FF"/>
    <w:rsid w:val="00BE0745"/>
    <w:rsid w:val="00BE093D"/>
    <w:rsid w:val="00BE0A0F"/>
    <w:rsid w:val="00BE0A6C"/>
    <w:rsid w:val="00BE0A90"/>
    <w:rsid w:val="00BE0AA2"/>
    <w:rsid w:val="00BE0AA5"/>
    <w:rsid w:val="00BE0BD8"/>
    <w:rsid w:val="00BE0CB3"/>
    <w:rsid w:val="00BE0E52"/>
    <w:rsid w:val="00BE0E7A"/>
    <w:rsid w:val="00BE0EE7"/>
    <w:rsid w:val="00BE0FCA"/>
    <w:rsid w:val="00BE116D"/>
    <w:rsid w:val="00BE11B3"/>
    <w:rsid w:val="00BE1222"/>
    <w:rsid w:val="00BE1252"/>
    <w:rsid w:val="00BE1293"/>
    <w:rsid w:val="00BE12F4"/>
    <w:rsid w:val="00BE1468"/>
    <w:rsid w:val="00BE14C7"/>
    <w:rsid w:val="00BE14D4"/>
    <w:rsid w:val="00BE1527"/>
    <w:rsid w:val="00BE154B"/>
    <w:rsid w:val="00BE15F5"/>
    <w:rsid w:val="00BE17E8"/>
    <w:rsid w:val="00BE1817"/>
    <w:rsid w:val="00BE18A0"/>
    <w:rsid w:val="00BE18B4"/>
    <w:rsid w:val="00BE1995"/>
    <w:rsid w:val="00BE19D0"/>
    <w:rsid w:val="00BE1B75"/>
    <w:rsid w:val="00BE1C5E"/>
    <w:rsid w:val="00BE1CAA"/>
    <w:rsid w:val="00BE1D1E"/>
    <w:rsid w:val="00BE1ECB"/>
    <w:rsid w:val="00BE1F84"/>
    <w:rsid w:val="00BE1FB8"/>
    <w:rsid w:val="00BE212E"/>
    <w:rsid w:val="00BE219A"/>
    <w:rsid w:val="00BE219C"/>
    <w:rsid w:val="00BE222A"/>
    <w:rsid w:val="00BE22A9"/>
    <w:rsid w:val="00BE22C4"/>
    <w:rsid w:val="00BE230E"/>
    <w:rsid w:val="00BE231B"/>
    <w:rsid w:val="00BE23CE"/>
    <w:rsid w:val="00BE2493"/>
    <w:rsid w:val="00BE2497"/>
    <w:rsid w:val="00BE254A"/>
    <w:rsid w:val="00BE25EB"/>
    <w:rsid w:val="00BE26CC"/>
    <w:rsid w:val="00BE2720"/>
    <w:rsid w:val="00BE2729"/>
    <w:rsid w:val="00BE2888"/>
    <w:rsid w:val="00BE28CF"/>
    <w:rsid w:val="00BE28F7"/>
    <w:rsid w:val="00BE2A04"/>
    <w:rsid w:val="00BE2B03"/>
    <w:rsid w:val="00BE2B65"/>
    <w:rsid w:val="00BE2C38"/>
    <w:rsid w:val="00BE2CA1"/>
    <w:rsid w:val="00BE2D98"/>
    <w:rsid w:val="00BE2DA5"/>
    <w:rsid w:val="00BE2DF2"/>
    <w:rsid w:val="00BE2E81"/>
    <w:rsid w:val="00BE3019"/>
    <w:rsid w:val="00BE3057"/>
    <w:rsid w:val="00BE307D"/>
    <w:rsid w:val="00BE30F7"/>
    <w:rsid w:val="00BE3198"/>
    <w:rsid w:val="00BE31BC"/>
    <w:rsid w:val="00BE3276"/>
    <w:rsid w:val="00BE3439"/>
    <w:rsid w:val="00BE3448"/>
    <w:rsid w:val="00BE34B5"/>
    <w:rsid w:val="00BE3510"/>
    <w:rsid w:val="00BE3559"/>
    <w:rsid w:val="00BE35F0"/>
    <w:rsid w:val="00BE3619"/>
    <w:rsid w:val="00BE365A"/>
    <w:rsid w:val="00BE373A"/>
    <w:rsid w:val="00BE37C1"/>
    <w:rsid w:val="00BE393F"/>
    <w:rsid w:val="00BE398A"/>
    <w:rsid w:val="00BE39A6"/>
    <w:rsid w:val="00BE39B6"/>
    <w:rsid w:val="00BE3A0B"/>
    <w:rsid w:val="00BE3A37"/>
    <w:rsid w:val="00BE3A46"/>
    <w:rsid w:val="00BE3A56"/>
    <w:rsid w:val="00BE3AE9"/>
    <w:rsid w:val="00BE3AF8"/>
    <w:rsid w:val="00BE3B22"/>
    <w:rsid w:val="00BE3B62"/>
    <w:rsid w:val="00BE3BD5"/>
    <w:rsid w:val="00BE3C7D"/>
    <w:rsid w:val="00BE3CC8"/>
    <w:rsid w:val="00BE3D5B"/>
    <w:rsid w:val="00BE3D76"/>
    <w:rsid w:val="00BE3E4F"/>
    <w:rsid w:val="00BE3E61"/>
    <w:rsid w:val="00BE3EB4"/>
    <w:rsid w:val="00BE3FBB"/>
    <w:rsid w:val="00BE401C"/>
    <w:rsid w:val="00BE4026"/>
    <w:rsid w:val="00BE4069"/>
    <w:rsid w:val="00BE408B"/>
    <w:rsid w:val="00BE409C"/>
    <w:rsid w:val="00BE40C0"/>
    <w:rsid w:val="00BE4111"/>
    <w:rsid w:val="00BE413F"/>
    <w:rsid w:val="00BE416C"/>
    <w:rsid w:val="00BE4222"/>
    <w:rsid w:val="00BE442E"/>
    <w:rsid w:val="00BE44A8"/>
    <w:rsid w:val="00BE44D5"/>
    <w:rsid w:val="00BE4585"/>
    <w:rsid w:val="00BE461F"/>
    <w:rsid w:val="00BE4704"/>
    <w:rsid w:val="00BE4796"/>
    <w:rsid w:val="00BE47B1"/>
    <w:rsid w:val="00BE483D"/>
    <w:rsid w:val="00BE4938"/>
    <w:rsid w:val="00BE4977"/>
    <w:rsid w:val="00BE4997"/>
    <w:rsid w:val="00BE4BE8"/>
    <w:rsid w:val="00BE4C0B"/>
    <w:rsid w:val="00BE4D41"/>
    <w:rsid w:val="00BE4D48"/>
    <w:rsid w:val="00BE4DA4"/>
    <w:rsid w:val="00BE4DE3"/>
    <w:rsid w:val="00BE4E7D"/>
    <w:rsid w:val="00BE4F3B"/>
    <w:rsid w:val="00BE4F7E"/>
    <w:rsid w:val="00BE4FCE"/>
    <w:rsid w:val="00BE50D1"/>
    <w:rsid w:val="00BE51A9"/>
    <w:rsid w:val="00BE52A0"/>
    <w:rsid w:val="00BE5312"/>
    <w:rsid w:val="00BE552C"/>
    <w:rsid w:val="00BE559B"/>
    <w:rsid w:val="00BE55AC"/>
    <w:rsid w:val="00BE5608"/>
    <w:rsid w:val="00BE5996"/>
    <w:rsid w:val="00BE5B79"/>
    <w:rsid w:val="00BE5BBB"/>
    <w:rsid w:val="00BE5BCC"/>
    <w:rsid w:val="00BE5BEB"/>
    <w:rsid w:val="00BE5D4C"/>
    <w:rsid w:val="00BE5D92"/>
    <w:rsid w:val="00BE5E08"/>
    <w:rsid w:val="00BE5E11"/>
    <w:rsid w:val="00BE5E8A"/>
    <w:rsid w:val="00BE5E92"/>
    <w:rsid w:val="00BE5F59"/>
    <w:rsid w:val="00BE5FE7"/>
    <w:rsid w:val="00BE6012"/>
    <w:rsid w:val="00BE607D"/>
    <w:rsid w:val="00BE635D"/>
    <w:rsid w:val="00BE6373"/>
    <w:rsid w:val="00BE638D"/>
    <w:rsid w:val="00BE6491"/>
    <w:rsid w:val="00BE64C4"/>
    <w:rsid w:val="00BE653A"/>
    <w:rsid w:val="00BE65C6"/>
    <w:rsid w:val="00BE6611"/>
    <w:rsid w:val="00BE6664"/>
    <w:rsid w:val="00BE686D"/>
    <w:rsid w:val="00BE698A"/>
    <w:rsid w:val="00BE69FF"/>
    <w:rsid w:val="00BE6A44"/>
    <w:rsid w:val="00BE6A8B"/>
    <w:rsid w:val="00BE6C3D"/>
    <w:rsid w:val="00BE6CA9"/>
    <w:rsid w:val="00BE6D07"/>
    <w:rsid w:val="00BE6D47"/>
    <w:rsid w:val="00BE6D56"/>
    <w:rsid w:val="00BE6DF8"/>
    <w:rsid w:val="00BE6E47"/>
    <w:rsid w:val="00BE6E72"/>
    <w:rsid w:val="00BE6E8E"/>
    <w:rsid w:val="00BE6E95"/>
    <w:rsid w:val="00BE6EA7"/>
    <w:rsid w:val="00BE6F1D"/>
    <w:rsid w:val="00BE6FEE"/>
    <w:rsid w:val="00BE7052"/>
    <w:rsid w:val="00BE7113"/>
    <w:rsid w:val="00BE7168"/>
    <w:rsid w:val="00BE71A5"/>
    <w:rsid w:val="00BE7336"/>
    <w:rsid w:val="00BE7586"/>
    <w:rsid w:val="00BE7599"/>
    <w:rsid w:val="00BE75BE"/>
    <w:rsid w:val="00BE76A7"/>
    <w:rsid w:val="00BE76F1"/>
    <w:rsid w:val="00BE7769"/>
    <w:rsid w:val="00BE776B"/>
    <w:rsid w:val="00BE7986"/>
    <w:rsid w:val="00BE79EA"/>
    <w:rsid w:val="00BE7A8F"/>
    <w:rsid w:val="00BE7B79"/>
    <w:rsid w:val="00BE7C52"/>
    <w:rsid w:val="00BE7D13"/>
    <w:rsid w:val="00BE7DC0"/>
    <w:rsid w:val="00BE7EF5"/>
    <w:rsid w:val="00BE7F40"/>
    <w:rsid w:val="00BE7F5A"/>
    <w:rsid w:val="00BE7F86"/>
    <w:rsid w:val="00BE7F93"/>
    <w:rsid w:val="00BE7FAA"/>
    <w:rsid w:val="00BF008A"/>
    <w:rsid w:val="00BF012A"/>
    <w:rsid w:val="00BF019A"/>
    <w:rsid w:val="00BF022C"/>
    <w:rsid w:val="00BF0433"/>
    <w:rsid w:val="00BF0443"/>
    <w:rsid w:val="00BF0481"/>
    <w:rsid w:val="00BF0493"/>
    <w:rsid w:val="00BF04CD"/>
    <w:rsid w:val="00BF060B"/>
    <w:rsid w:val="00BF0623"/>
    <w:rsid w:val="00BF0671"/>
    <w:rsid w:val="00BF068D"/>
    <w:rsid w:val="00BF06CB"/>
    <w:rsid w:val="00BF080D"/>
    <w:rsid w:val="00BF0839"/>
    <w:rsid w:val="00BF0887"/>
    <w:rsid w:val="00BF08FB"/>
    <w:rsid w:val="00BF092A"/>
    <w:rsid w:val="00BF0951"/>
    <w:rsid w:val="00BF0A6F"/>
    <w:rsid w:val="00BF0AA2"/>
    <w:rsid w:val="00BF0B89"/>
    <w:rsid w:val="00BF0C07"/>
    <w:rsid w:val="00BF0C10"/>
    <w:rsid w:val="00BF0CEF"/>
    <w:rsid w:val="00BF0D84"/>
    <w:rsid w:val="00BF0E8D"/>
    <w:rsid w:val="00BF0E9F"/>
    <w:rsid w:val="00BF1044"/>
    <w:rsid w:val="00BF10DA"/>
    <w:rsid w:val="00BF1141"/>
    <w:rsid w:val="00BF115E"/>
    <w:rsid w:val="00BF11F1"/>
    <w:rsid w:val="00BF12FB"/>
    <w:rsid w:val="00BF1338"/>
    <w:rsid w:val="00BF139A"/>
    <w:rsid w:val="00BF13E9"/>
    <w:rsid w:val="00BF1539"/>
    <w:rsid w:val="00BF154C"/>
    <w:rsid w:val="00BF159D"/>
    <w:rsid w:val="00BF159F"/>
    <w:rsid w:val="00BF16F9"/>
    <w:rsid w:val="00BF173F"/>
    <w:rsid w:val="00BF175D"/>
    <w:rsid w:val="00BF176B"/>
    <w:rsid w:val="00BF192B"/>
    <w:rsid w:val="00BF1956"/>
    <w:rsid w:val="00BF195F"/>
    <w:rsid w:val="00BF1A70"/>
    <w:rsid w:val="00BF1A9C"/>
    <w:rsid w:val="00BF1AD2"/>
    <w:rsid w:val="00BF1B9F"/>
    <w:rsid w:val="00BF1BA9"/>
    <w:rsid w:val="00BF1C25"/>
    <w:rsid w:val="00BF1C47"/>
    <w:rsid w:val="00BF1D31"/>
    <w:rsid w:val="00BF1D69"/>
    <w:rsid w:val="00BF1DAC"/>
    <w:rsid w:val="00BF1DB6"/>
    <w:rsid w:val="00BF1E48"/>
    <w:rsid w:val="00BF1FBD"/>
    <w:rsid w:val="00BF2036"/>
    <w:rsid w:val="00BF209C"/>
    <w:rsid w:val="00BF212E"/>
    <w:rsid w:val="00BF21F3"/>
    <w:rsid w:val="00BF2278"/>
    <w:rsid w:val="00BF230B"/>
    <w:rsid w:val="00BF2355"/>
    <w:rsid w:val="00BF24D7"/>
    <w:rsid w:val="00BF2572"/>
    <w:rsid w:val="00BF25E7"/>
    <w:rsid w:val="00BF263E"/>
    <w:rsid w:val="00BF2640"/>
    <w:rsid w:val="00BF269A"/>
    <w:rsid w:val="00BF284A"/>
    <w:rsid w:val="00BF2875"/>
    <w:rsid w:val="00BF28F0"/>
    <w:rsid w:val="00BF2933"/>
    <w:rsid w:val="00BF296E"/>
    <w:rsid w:val="00BF2974"/>
    <w:rsid w:val="00BF29CA"/>
    <w:rsid w:val="00BF29D5"/>
    <w:rsid w:val="00BF2A2D"/>
    <w:rsid w:val="00BF2B32"/>
    <w:rsid w:val="00BF2CD8"/>
    <w:rsid w:val="00BF2CE6"/>
    <w:rsid w:val="00BF2D58"/>
    <w:rsid w:val="00BF2D83"/>
    <w:rsid w:val="00BF2D8F"/>
    <w:rsid w:val="00BF2E3F"/>
    <w:rsid w:val="00BF2F1A"/>
    <w:rsid w:val="00BF2FD2"/>
    <w:rsid w:val="00BF30A9"/>
    <w:rsid w:val="00BF323D"/>
    <w:rsid w:val="00BF327D"/>
    <w:rsid w:val="00BF32A8"/>
    <w:rsid w:val="00BF332F"/>
    <w:rsid w:val="00BF346C"/>
    <w:rsid w:val="00BF349C"/>
    <w:rsid w:val="00BF34B8"/>
    <w:rsid w:val="00BF356F"/>
    <w:rsid w:val="00BF35EE"/>
    <w:rsid w:val="00BF368E"/>
    <w:rsid w:val="00BF3811"/>
    <w:rsid w:val="00BF3864"/>
    <w:rsid w:val="00BF3894"/>
    <w:rsid w:val="00BF38D1"/>
    <w:rsid w:val="00BF3927"/>
    <w:rsid w:val="00BF3A5A"/>
    <w:rsid w:val="00BF3BDC"/>
    <w:rsid w:val="00BF3BE0"/>
    <w:rsid w:val="00BF3CB1"/>
    <w:rsid w:val="00BF3CCB"/>
    <w:rsid w:val="00BF3E67"/>
    <w:rsid w:val="00BF3EA5"/>
    <w:rsid w:val="00BF3EC7"/>
    <w:rsid w:val="00BF3F27"/>
    <w:rsid w:val="00BF4070"/>
    <w:rsid w:val="00BF4111"/>
    <w:rsid w:val="00BF4262"/>
    <w:rsid w:val="00BF4314"/>
    <w:rsid w:val="00BF434C"/>
    <w:rsid w:val="00BF434D"/>
    <w:rsid w:val="00BF435D"/>
    <w:rsid w:val="00BF4415"/>
    <w:rsid w:val="00BF4503"/>
    <w:rsid w:val="00BF4521"/>
    <w:rsid w:val="00BF452B"/>
    <w:rsid w:val="00BF460C"/>
    <w:rsid w:val="00BF4623"/>
    <w:rsid w:val="00BF4685"/>
    <w:rsid w:val="00BF4687"/>
    <w:rsid w:val="00BF46C3"/>
    <w:rsid w:val="00BF4893"/>
    <w:rsid w:val="00BF48CA"/>
    <w:rsid w:val="00BF4941"/>
    <w:rsid w:val="00BF498D"/>
    <w:rsid w:val="00BF4A06"/>
    <w:rsid w:val="00BF4A19"/>
    <w:rsid w:val="00BF4A28"/>
    <w:rsid w:val="00BF4A3E"/>
    <w:rsid w:val="00BF4AF1"/>
    <w:rsid w:val="00BF4C02"/>
    <w:rsid w:val="00BF4C2B"/>
    <w:rsid w:val="00BF4C31"/>
    <w:rsid w:val="00BF4C45"/>
    <w:rsid w:val="00BF4C94"/>
    <w:rsid w:val="00BF4CD8"/>
    <w:rsid w:val="00BF4D1C"/>
    <w:rsid w:val="00BF4E13"/>
    <w:rsid w:val="00BF4E14"/>
    <w:rsid w:val="00BF4E97"/>
    <w:rsid w:val="00BF4ED2"/>
    <w:rsid w:val="00BF4F3A"/>
    <w:rsid w:val="00BF5035"/>
    <w:rsid w:val="00BF503F"/>
    <w:rsid w:val="00BF5076"/>
    <w:rsid w:val="00BF514A"/>
    <w:rsid w:val="00BF5159"/>
    <w:rsid w:val="00BF519E"/>
    <w:rsid w:val="00BF51A4"/>
    <w:rsid w:val="00BF5206"/>
    <w:rsid w:val="00BF5221"/>
    <w:rsid w:val="00BF52E2"/>
    <w:rsid w:val="00BF53AC"/>
    <w:rsid w:val="00BF53EB"/>
    <w:rsid w:val="00BF53EF"/>
    <w:rsid w:val="00BF54E4"/>
    <w:rsid w:val="00BF551A"/>
    <w:rsid w:val="00BF5703"/>
    <w:rsid w:val="00BF58B2"/>
    <w:rsid w:val="00BF58F4"/>
    <w:rsid w:val="00BF5921"/>
    <w:rsid w:val="00BF5966"/>
    <w:rsid w:val="00BF59A7"/>
    <w:rsid w:val="00BF5A35"/>
    <w:rsid w:val="00BF5A42"/>
    <w:rsid w:val="00BF5A43"/>
    <w:rsid w:val="00BF5A6B"/>
    <w:rsid w:val="00BF5B91"/>
    <w:rsid w:val="00BF5BE6"/>
    <w:rsid w:val="00BF5CB7"/>
    <w:rsid w:val="00BF5CCD"/>
    <w:rsid w:val="00BF5D65"/>
    <w:rsid w:val="00BF5E9C"/>
    <w:rsid w:val="00BF5EA9"/>
    <w:rsid w:val="00BF6018"/>
    <w:rsid w:val="00BF60DE"/>
    <w:rsid w:val="00BF630C"/>
    <w:rsid w:val="00BF6321"/>
    <w:rsid w:val="00BF6343"/>
    <w:rsid w:val="00BF639F"/>
    <w:rsid w:val="00BF6423"/>
    <w:rsid w:val="00BF6518"/>
    <w:rsid w:val="00BF6714"/>
    <w:rsid w:val="00BF68EF"/>
    <w:rsid w:val="00BF6946"/>
    <w:rsid w:val="00BF69AB"/>
    <w:rsid w:val="00BF6A11"/>
    <w:rsid w:val="00BF6A83"/>
    <w:rsid w:val="00BF6A98"/>
    <w:rsid w:val="00BF6AE6"/>
    <w:rsid w:val="00BF6B50"/>
    <w:rsid w:val="00BF6C32"/>
    <w:rsid w:val="00BF6C5D"/>
    <w:rsid w:val="00BF6CBB"/>
    <w:rsid w:val="00BF6CE9"/>
    <w:rsid w:val="00BF6CF9"/>
    <w:rsid w:val="00BF6D19"/>
    <w:rsid w:val="00BF6D4E"/>
    <w:rsid w:val="00BF6D6B"/>
    <w:rsid w:val="00BF6E01"/>
    <w:rsid w:val="00BF6E46"/>
    <w:rsid w:val="00BF6F7F"/>
    <w:rsid w:val="00BF6F88"/>
    <w:rsid w:val="00BF7064"/>
    <w:rsid w:val="00BF70EA"/>
    <w:rsid w:val="00BF7179"/>
    <w:rsid w:val="00BF71CC"/>
    <w:rsid w:val="00BF7213"/>
    <w:rsid w:val="00BF724D"/>
    <w:rsid w:val="00BF72A4"/>
    <w:rsid w:val="00BF72AD"/>
    <w:rsid w:val="00BF737F"/>
    <w:rsid w:val="00BF74D1"/>
    <w:rsid w:val="00BF7599"/>
    <w:rsid w:val="00BF7632"/>
    <w:rsid w:val="00BF7811"/>
    <w:rsid w:val="00BF7885"/>
    <w:rsid w:val="00BF78D0"/>
    <w:rsid w:val="00BF7916"/>
    <w:rsid w:val="00BF79D0"/>
    <w:rsid w:val="00BF79FC"/>
    <w:rsid w:val="00BF7AA4"/>
    <w:rsid w:val="00BF7B00"/>
    <w:rsid w:val="00BF7B18"/>
    <w:rsid w:val="00BF7B62"/>
    <w:rsid w:val="00BF7B7F"/>
    <w:rsid w:val="00BF7BE9"/>
    <w:rsid w:val="00BF7CCC"/>
    <w:rsid w:val="00BF7CEB"/>
    <w:rsid w:val="00BF7E6C"/>
    <w:rsid w:val="00BF7E71"/>
    <w:rsid w:val="00BF7F47"/>
    <w:rsid w:val="00BF7F71"/>
    <w:rsid w:val="00C0004A"/>
    <w:rsid w:val="00C00097"/>
    <w:rsid w:val="00C00124"/>
    <w:rsid w:val="00C00174"/>
    <w:rsid w:val="00C00203"/>
    <w:rsid w:val="00C00257"/>
    <w:rsid w:val="00C00265"/>
    <w:rsid w:val="00C002D8"/>
    <w:rsid w:val="00C003E3"/>
    <w:rsid w:val="00C0040C"/>
    <w:rsid w:val="00C004A2"/>
    <w:rsid w:val="00C004CD"/>
    <w:rsid w:val="00C00644"/>
    <w:rsid w:val="00C00699"/>
    <w:rsid w:val="00C006B6"/>
    <w:rsid w:val="00C00702"/>
    <w:rsid w:val="00C00734"/>
    <w:rsid w:val="00C00770"/>
    <w:rsid w:val="00C00793"/>
    <w:rsid w:val="00C007C9"/>
    <w:rsid w:val="00C0097A"/>
    <w:rsid w:val="00C009B4"/>
    <w:rsid w:val="00C00A36"/>
    <w:rsid w:val="00C00ABB"/>
    <w:rsid w:val="00C00B7F"/>
    <w:rsid w:val="00C00BB6"/>
    <w:rsid w:val="00C00C05"/>
    <w:rsid w:val="00C00C1E"/>
    <w:rsid w:val="00C00C92"/>
    <w:rsid w:val="00C00CE4"/>
    <w:rsid w:val="00C00DF4"/>
    <w:rsid w:val="00C00F4E"/>
    <w:rsid w:val="00C00F74"/>
    <w:rsid w:val="00C00FFD"/>
    <w:rsid w:val="00C0102E"/>
    <w:rsid w:val="00C010CA"/>
    <w:rsid w:val="00C01116"/>
    <w:rsid w:val="00C011F5"/>
    <w:rsid w:val="00C01230"/>
    <w:rsid w:val="00C01254"/>
    <w:rsid w:val="00C012C3"/>
    <w:rsid w:val="00C012F8"/>
    <w:rsid w:val="00C013F8"/>
    <w:rsid w:val="00C0160A"/>
    <w:rsid w:val="00C01656"/>
    <w:rsid w:val="00C0168A"/>
    <w:rsid w:val="00C016CE"/>
    <w:rsid w:val="00C0171D"/>
    <w:rsid w:val="00C017F5"/>
    <w:rsid w:val="00C01830"/>
    <w:rsid w:val="00C018DB"/>
    <w:rsid w:val="00C018F7"/>
    <w:rsid w:val="00C01941"/>
    <w:rsid w:val="00C01B26"/>
    <w:rsid w:val="00C01B2A"/>
    <w:rsid w:val="00C01CAF"/>
    <w:rsid w:val="00C01CE1"/>
    <w:rsid w:val="00C01DCB"/>
    <w:rsid w:val="00C01E75"/>
    <w:rsid w:val="00C01EA0"/>
    <w:rsid w:val="00C01EF3"/>
    <w:rsid w:val="00C01F0B"/>
    <w:rsid w:val="00C01FBF"/>
    <w:rsid w:val="00C020F6"/>
    <w:rsid w:val="00C02189"/>
    <w:rsid w:val="00C021A9"/>
    <w:rsid w:val="00C021BE"/>
    <w:rsid w:val="00C02295"/>
    <w:rsid w:val="00C022BD"/>
    <w:rsid w:val="00C022D5"/>
    <w:rsid w:val="00C022F4"/>
    <w:rsid w:val="00C0238E"/>
    <w:rsid w:val="00C023F7"/>
    <w:rsid w:val="00C0247B"/>
    <w:rsid w:val="00C024ED"/>
    <w:rsid w:val="00C024F3"/>
    <w:rsid w:val="00C0250A"/>
    <w:rsid w:val="00C025A9"/>
    <w:rsid w:val="00C02600"/>
    <w:rsid w:val="00C0277F"/>
    <w:rsid w:val="00C027ED"/>
    <w:rsid w:val="00C028B1"/>
    <w:rsid w:val="00C02965"/>
    <w:rsid w:val="00C029CD"/>
    <w:rsid w:val="00C02ABB"/>
    <w:rsid w:val="00C02ABD"/>
    <w:rsid w:val="00C02BAA"/>
    <w:rsid w:val="00C02C02"/>
    <w:rsid w:val="00C02C27"/>
    <w:rsid w:val="00C02CF1"/>
    <w:rsid w:val="00C02D26"/>
    <w:rsid w:val="00C02D7B"/>
    <w:rsid w:val="00C02DB4"/>
    <w:rsid w:val="00C02E4C"/>
    <w:rsid w:val="00C02E73"/>
    <w:rsid w:val="00C02EB5"/>
    <w:rsid w:val="00C02EE5"/>
    <w:rsid w:val="00C02F09"/>
    <w:rsid w:val="00C02F4B"/>
    <w:rsid w:val="00C030C6"/>
    <w:rsid w:val="00C03238"/>
    <w:rsid w:val="00C03481"/>
    <w:rsid w:val="00C034FA"/>
    <w:rsid w:val="00C0358F"/>
    <w:rsid w:val="00C035EC"/>
    <w:rsid w:val="00C035F2"/>
    <w:rsid w:val="00C03628"/>
    <w:rsid w:val="00C03653"/>
    <w:rsid w:val="00C036B1"/>
    <w:rsid w:val="00C0374B"/>
    <w:rsid w:val="00C03761"/>
    <w:rsid w:val="00C03772"/>
    <w:rsid w:val="00C0385E"/>
    <w:rsid w:val="00C03910"/>
    <w:rsid w:val="00C03917"/>
    <w:rsid w:val="00C039FC"/>
    <w:rsid w:val="00C039FE"/>
    <w:rsid w:val="00C03A3C"/>
    <w:rsid w:val="00C03A55"/>
    <w:rsid w:val="00C03A60"/>
    <w:rsid w:val="00C03ADD"/>
    <w:rsid w:val="00C03BB9"/>
    <w:rsid w:val="00C03BF6"/>
    <w:rsid w:val="00C03BFF"/>
    <w:rsid w:val="00C03C08"/>
    <w:rsid w:val="00C03D27"/>
    <w:rsid w:val="00C03DAB"/>
    <w:rsid w:val="00C03DE7"/>
    <w:rsid w:val="00C03DEA"/>
    <w:rsid w:val="00C03F63"/>
    <w:rsid w:val="00C03FC6"/>
    <w:rsid w:val="00C03FF2"/>
    <w:rsid w:val="00C04000"/>
    <w:rsid w:val="00C04009"/>
    <w:rsid w:val="00C04011"/>
    <w:rsid w:val="00C04071"/>
    <w:rsid w:val="00C040D1"/>
    <w:rsid w:val="00C040EE"/>
    <w:rsid w:val="00C04187"/>
    <w:rsid w:val="00C0423A"/>
    <w:rsid w:val="00C042F1"/>
    <w:rsid w:val="00C04345"/>
    <w:rsid w:val="00C0435C"/>
    <w:rsid w:val="00C04363"/>
    <w:rsid w:val="00C04364"/>
    <w:rsid w:val="00C04448"/>
    <w:rsid w:val="00C04479"/>
    <w:rsid w:val="00C0456E"/>
    <w:rsid w:val="00C04676"/>
    <w:rsid w:val="00C046F9"/>
    <w:rsid w:val="00C04748"/>
    <w:rsid w:val="00C047FE"/>
    <w:rsid w:val="00C048DF"/>
    <w:rsid w:val="00C0490B"/>
    <w:rsid w:val="00C0490D"/>
    <w:rsid w:val="00C049EA"/>
    <w:rsid w:val="00C04A5E"/>
    <w:rsid w:val="00C04AA6"/>
    <w:rsid w:val="00C04BC4"/>
    <w:rsid w:val="00C04C8C"/>
    <w:rsid w:val="00C04CB6"/>
    <w:rsid w:val="00C04D0C"/>
    <w:rsid w:val="00C04D2E"/>
    <w:rsid w:val="00C04DB2"/>
    <w:rsid w:val="00C04EB4"/>
    <w:rsid w:val="00C04F7A"/>
    <w:rsid w:val="00C05069"/>
    <w:rsid w:val="00C050EA"/>
    <w:rsid w:val="00C051AF"/>
    <w:rsid w:val="00C0534E"/>
    <w:rsid w:val="00C05449"/>
    <w:rsid w:val="00C05456"/>
    <w:rsid w:val="00C054E0"/>
    <w:rsid w:val="00C0559B"/>
    <w:rsid w:val="00C0560E"/>
    <w:rsid w:val="00C056B7"/>
    <w:rsid w:val="00C05725"/>
    <w:rsid w:val="00C05734"/>
    <w:rsid w:val="00C0577E"/>
    <w:rsid w:val="00C05820"/>
    <w:rsid w:val="00C059AE"/>
    <w:rsid w:val="00C05A08"/>
    <w:rsid w:val="00C05A91"/>
    <w:rsid w:val="00C05B21"/>
    <w:rsid w:val="00C05B2D"/>
    <w:rsid w:val="00C05CCA"/>
    <w:rsid w:val="00C05EF7"/>
    <w:rsid w:val="00C05F1C"/>
    <w:rsid w:val="00C05F22"/>
    <w:rsid w:val="00C05FA9"/>
    <w:rsid w:val="00C05FD5"/>
    <w:rsid w:val="00C061CB"/>
    <w:rsid w:val="00C0626D"/>
    <w:rsid w:val="00C062B8"/>
    <w:rsid w:val="00C06308"/>
    <w:rsid w:val="00C063FA"/>
    <w:rsid w:val="00C0645B"/>
    <w:rsid w:val="00C0647A"/>
    <w:rsid w:val="00C065CF"/>
    <w:rsid w:val="00C0666B"/>
    <w:rsid w:val="00C06806"/>
    <w:rsid w:val="00C0681F"/>
    <w:rsid w:val="00C068C9"/>
    <w:rsid w:val="00C068F9"/>
    <w:rsid w:val="00C069E4"/>
    <w:rsid w:val="00C06A23"/>
    <w:rsid w:val="00C06A68"/>
    <w:rsid w:val="00C06AB9"/>
    <w:rsid w:val="00C06AD5"/>
    <w:rsid w:val="00C06AFF"/>
    <w:rsid w:val="00C06B5F"/>
    <w:rsid w:val="00C06C2D"/>
    <w:rsid w:val="00C06C2E"/>
    <w:rsid w:val="00C06C4B"/>
    <w:rsid w:val="00C06CD8"/>
    <w:rsid w:val="00C06CDF"/>
    <w:rsid w:val="00C06D3E"/>
    <w:rsid w:val="00C06D75"/>
    <w:rsid w:val="00C06DFE"/>
    <w:rsid w:val="00C06EA8"/>
    <w:rsid w:val="00C06F0F"/>
    <w:rsid w:val="00C06F75"/>
    <w:rsid w:val="00C07057"/>
    <w:rsid w:val="00C07059"/>
    <w:rsid w:val="00C070C1"/>
    <w:rsid w:val="00C070E2"/>
    <w:rsid w:val="00C07112"/>
    <w:rsid w:val="00C07121"/>
    <w:rsid w:val="00C07203"/>
    <w:rsid w:val="00C07242"/>
    <w:rsid w:val="00C072A6"/>
    <w:rsid w:val="00C0732F"/>
    <w:rsid w:val="00C0756A"/>
    <w:rsid w:val="00C075A8"/>
    <w:rsid w:val="00C0766F"/>
    <w:rsid w:val="00C076EB"/>
    <w:rsid w:val="00C0773B"/>
    <w:rsid w:val="00C0784D"/>
    <w:rsid w:val="00C078B6"/>
    <w:rsid w:val="00C07917"/>
    <w:rsid w:val="00C07A05"/>
    <w:rsid w:val="00C07AE1"/>
    <w:rsid w:val="00C07B00"/>
    <w:rsid w:val="00C07BEF"/>
    <w:rsid w:val="00C07C9B"/>
    <w:rsid w:val="00C07C9F"/>
    <w:rsid w:val="00C07CAE"/>
    <w:rsid w:val="00C07DAF"/>
    <w:rsid w:val="00C07E43"/>
    <w:rsid w:val="00C07EB4"/>
    <w:rsid w:val="00C07F29"/>
    <w:rsid w:val="00C07F96"/>
    <w:rsid w:val="00C1001C"/>
    <w:rsid w:val="00C100D5"/>
    <w:rsid w:val="00C1020C"/>
    <w:rsid w:val="00C1027F"/>
    <w:rsid w:val="00C102B9"/>
    <w:rsid w:val="00C1039F"/>
    <w:rsid w:val="00C103A4"/>
    <w:rsid w:val="00C104DE"/>
    <w:rsid w:val="00C10504"/>
    <w:rsid w:val="00C106D0"/>
    <w:rsid w:val="00C10859"/>
    <w:rsid w:val="00C10A07"/>
    <w:rsid w:val="00C10A49"/>
    <w:rsid w:val="00C10B08"/>
    <w:rsid w:val="00C10BE1"/>
    <w:rsid w:val="00C10C16"/>
    <w:rsid w:val="00C10D5A"/>
    <w:rsid w:val="00C10D77"/>
    <w:rsid w:val="00C10D90"/>
    <w:rsid w:val="00C10E7B"/>
    <w:rsid w:val="00C10E97"/>
    <w:rsid w:val="00C10F7C"/>
    <w:rsid w:val="00C11022"/>
    <w:rsid w:val="00C11046"/>
    <w:rsid w:val="00C1107B"/>
    <w:rsid w:val="00C11171"/>
    <w:rsid w:val="00C111D0"/>
    <w:rsid w:val="00C111E5"/>
    <w:rsid w:val="00C1126B"/>
    <w:rsid w:val="00C11294"/>
    <w:rsid w:val="00C11364"/>
    <w:rsid w:val="00C1138F"/>
    <w:rsid w:val="00C113DE"/>
    <w:rsid w:val="00C113F9"/>
    <w:rsid w:val="00C1145C"/>
    <w:rsid w:val="00C11527"/>
    <w:rsid w:val="00C11537"/>
    <w:rsid w:val="00C11569"/>
    <w:rsid w:val="00C1179C"/>
    <w:rsid w:val="00C117AB"/>
    <w:rsid w:val="00C1188B"/>
    <w:rsid w:val="00C1188D"/>
    <w:rsid w:val="00C11964"/>
    <w:rsid w:val="00C11988"/>
    <w:rsid w:val="00C119CD"/>
    <w:rsid w:val="00C119FD"/>
    <w:rsid w:val="00C11A15"/>
    <w:rsid w:val="00C11BEC"/>
    <w:rsid w:val="00C11C20"/>
    <w:rsid w:val="00C11C6E"/>
    <w:rsid w:val="00C11D01"/>
    <w:rsid w:val="00C11E03"/>
    <w:rsid w:val="00C11E54"/>
    <w:rsid w:val="00C12017"/>
    <w:rsid w:val="00C120A6"/>
    <w:rsid w:val="00C120DF"/>
    <w:rsid w:val="00C1213D"/>
    <w:rsid w:val="00C121CC"/>
    <w:rsid w:val="00C12215"/>
    <w:rsid w:val="00C12252"/>
    <w:rsid w:val="00C122F8"/>
    <w:rsid w:val="00C12578"/>
    <w:rsid w:val="00C1257F"/>
    <w:rsid w:val="00C1285A"/>
    <w:rsid w:val="00C1287E"/>
    <w:rsid w:val="00C12888"/>
    <w:rsid w:val="00C128C8"/>
    <w:rsid w:val="00C128CA"/>
    <w:rsid w:val="00C12959"/>
    <w:rsid w:val="00C129B2"/>
    <w:rsid w:val="00C129CB"/>
    <w:rsid w:val="00C129EE"/>
    <w:rsid w:val="00C12A7F"/>
    <w:rsid w:val="00C12AC6"/>
    <w:rsid w:val="00C12BD1"/>
    <w:rsid w:val="00C12BD5"/>
    <w:rsid w:val="00C12BD8"/>
    <w:rsid w:val="00C12C37"/>
    <w:rsid w:val="00C12C63"/>
    <w:rsid w:val="00C12C68"/>
    <w:rsid w:val="00C12CF6"/>
    <w:rsid w:val="00C12D33"/>
    <w:rsid w:val="00C12EEE"/>
    <w:rsid w:val="00C12F59"/>
    <w:rsid w:val="00C13203"/>
    <w:rsid w:val="00C1326F"/>
    <w:rsid w:val="00C1340D"/>
    <w:rsid w:val="00C13412"/>
    <w:rsid w:val="00C13443"/>
    <w:rsid w:val="00C134D8"/>
    <w:rsid w:val="00C1362E"/>
    <w:rsid w:val="00C13753"/>
    <w:rsid w:val="00C137C3"/>
    <w:rsid w:val="00C138AA"/>
    <w:rsid w:val="00C139FD"/>
    <w:rsid w:val="00C13A59"/>
    <w:rsid w:val="00C13A82"/>
    <w:rsid w:val="00C13A8C"/>
    <w:rsid w:val="00C13B07"/>
    <w:rsid w:val="00C13B3E"/>
    <w:rsid w:val="00C13B4B"/>
    <w:rsid w:val="00C13C1A"/>
    <w:rsid w:val="00C13C4A"/>
    <w:rsid w:val="00C13CBB"/>
    <w:rsid w:val="00C13DDB"/>
    <w:rsid w:val="00C13DF9"/>
    <w:rsid w:val="00C13E85"/>
    <w:rsid w:val="00C13E9F"/>
    <w:rsid w:val="00C13F1E"/>
    <w:rsid w:val="00C13F21"/>
    <w:rsid w:val="00C14085"/>
    <w:rsid w:val="00C140FF"/>
    <w:rsid w:val="00C14130"/>
    <w:rsid w:val="00C14260"/>
    <w:rsid w:val="00C14279"/>
    <w:rsid w:val="00C1439E"/>
    <w:rsid w:val="00C14445"/>
    <w:rsid w:val="00C14462"/>
    <w:rsid w:val="00C144BC"/>
    <w:rsid w:val="00C14519"/>
    <w:rsid w:val="00C1454E"/>
    <w:rsid w:val="00C1468F"/>
    <w:rsid w:val="00C146EA"/>
    <w:rsid w:val="00C14832"/>
    <w:rsid w:val="00C14851"/>
    <w:rsid w:val="00C14975"/>
    <w:rsid w:val="00C14A23"/>
    <w:rsid w:val="00C14A43"/>
    <w:rsid w:val="00C14A44"/>
    <w:rsid w:val="00C14AB3"/>
    <w:rsid w:val="00C14B00"/>
    <w:rsid w:val="00C14C10"/>
    <w:rsid w:val="00C14C60"/>
    <w:rsid w:val="00C14CB1"/>
    <w:rsid w:val="00C14E66"/>
    <w:rsid w:val="00C14E86"/>
    <w:rsid w:val="00C14EE7"/>
    <w:rsid w:val="00C14F01"/>
    <w:rsid w:val="00C14F1D"/>
    <w:rsid w:val="00C14F6D"/>
    <w:rsid w:val="00C14FAC"/>
    <w:rsid w:val="00C1502F"/>
    <w:rsid w:val="00C150D2"/>
    <w:rsid w:val="00C15136"/>
    <w:rsid w:val="00C1519B"/>
    <w:rsid w:val="00C151F5"/>
    <w:rsid w:val="00C151FE"/>
    <w:rsid w:val="00C15242"/>
    <w:rsid w:val="00C1529F"/>
    <w:rsid w:val="00C1532F"/>
    <w:rsid w:val="00C15394"/>
    <w:rsid w:val="00C15395"/>
    <w:rsid w:val="00C153C0"/>
    <w:rsid w:val="00C15428"/>
    <w:rsid w:val="00C1546E"/>
    <w:rsid w:val="00C15616"/>
    <w:rsid w:val="00C15620"/>
    <w:rsid w:val="00C15687"/>
    <w:rsid w:val="00C1583C"/>
    <w:rsid w:val="00C15875"/>
    <w:rsid w:val="00C1591C"/>
    <w:rsid w:val="00C15A04"/>
    <w:rsid w:val="00C15A1D"/>
    <w:rsid w:val="00C15A32"/>
    <w:rsid w:val="00C15A4A"/>
    <w:rsid w:val="00C15A68"/>
    <w:rsid w:val="00C15B39"/>
    <w:rsid w:val="00C15C6F"/>
    <w:rsid w:val="00C15CD4"/>
    <w:rsid w:val="00C15CF3"/>
    <w:rsid w:val="00C15D64"/>
    <w:rsid w:val="00C15DD1"/>
    <w:rsid w:val="00C15E62"/>
    <w:rsid w:val="00C15F39"/>
    <w:rsid w:val="00C15FC1"/>
    <w:rsid w:val="00C15FF1"/>
    <w:rsid w:val="00C16008"/>
    <w:rsid w:val="00C16034"/>
    <w:rsid w:val="00C16081"/>
    <w:rsid w:val="00C16136"/>
    <w:rsid w:val="00C161F8"/>
    <w:rsid w:val="00C16243"/>
    <w:rsid w:val="00C1629A"/>
    <w:rsid w:val="00C16347"/>
    <w:rsid w:val="00C16361"/>
    <w:rsid w:val="00C16435"/>
    <w:rsid w:val="00C16528"/>
    <w:rsid w:val="00C1653A"/>
    <w:rsid w:val="00C165E2"/>
    <w:rsid w:val="00C16601"/>
    <w:rsid w:val="00C1661D"/>
    <w:rsid w:val="00C166EA"/>
    <w:rsid w:val="00C16707"/>
    <w:rsid w:val="00C1675C"/>
    <w:rsid w:val="00C1681E"/>
    <w:rsid w:val="00C168BA"/>
    <w:rsid w:val="00C168CD"/>
    <w:rsid w:val="00C168E7"/>
    <w:rsid w:val="00C168E8"/>
    <w:rsid w:val="00C16922"/>
    <w:rsid w:val="00C16A2F"/>
    <w:rsid w:val="00C16A65"/>
    <w:rsid w:val="00C16A76"/>
    <w:rsid w:val="00C16A81"/>
    <w:rsid w:val="00C16AD8"/>
    <w:rsid w:val="00C16B4F"/>
    <w:rsid w:val="00C16BB4"/>
    <w:rsid w:val="00C16BE5"/>
    <w:rsid w:val="00C16C4F"/>
    <w:rsid w:val="00C16C7D"/>
    <w:rsid w:val="00C16D84"/>
    <w:rsid w:val="00C16DA9"/>
    <w:rsid w:val="00C16DFA"/>
    <w:rsid w:val="00C16E72"/>
    <w:rsid w:val="00C16EFA"/>
    <w:rsid w:val="00C16F91"/>
    <w:rsid w:val="00C1701A"/>
    <w:rsid w:val="00C1702E"/>
    <w:rsid w:val="00C170BB"/>
    <w:rsid w:val="00C171CA"/>
    <w:rsid w:val="00C1723D"/>
    <w:rsid w:val="00C17255"/>
    <w:rsid w:val="00C172A1"/>
    <w:rsid w:val="00C17306"/>
    <w:rsid w:val="00C1732D"/>
    <w:rsid w:val="00C173AC"/>
    <w:rsid w:val="00C174FF"/>
    <w:rsid w:val="00C175C1"/>
    <w:rsid w:val="00C1770B"/>
    <w:rsid w:val="00C17719"/>
    <w:rsid w:val="00C1779D"/>
    <w:rsid w:val="00C177D3"/>
    <w:rsid w:val="00C177E1"/>
    <w:rsid w:val="00C178F9"/>
    <w:rsid w:val="00C17AE1"/>
    <w:rsid w:val="00C17AFE"/>
    <w:rsid w:val="00C17B87"/>
    <w:rsid w:val="00C17C0A"/>
    <w:rsid w:val="00C17E20"/>
    <w:rsid w:val="00C17E2A"/>
    <w:rsid w:val="00C17E52"/>
    <w:rsid w:val="00C17E65"/>
    <w:rsid w:val="00C17EE4"/>
    <w:rsid w:val="00C20069"/>
    <w:rsid w:val="00C200F6"/>
    <w:rsid w:val="00C200FF"/>
    <w:rsid w:val="00C20138"/>
    <w:rsid w:val="00C2014D"/>
    <w:rsid w:val="00C20180"/>
    <w:rsid w:val="00C20195"/>
    <w:rsid w:val="00C201B1"/>
    <w:rsid w:val="00C20569"/>
    <w:rsid w:val="00C20692"/>
    <w:rsid w:val="00C206E7"/>
    <w:rsid w:val="00C207F7"/>
    <w:rsid w:val="00C208B5"/>
    <w:rsid w:val="00C208DF"/>
    <w:rsid w:val="00C20970"/>
    <w:rsid w:val="00C209A9"/>
    <w:rsid w:val="00C20A05"/>
    <w:rsid w:val="00C20A83"/>
    <w:rsid w:val="00C20AC5"/>
    <w:rsid w:val="00C20B08"/>
    <w:rsid w:val="00C20C2D"/>
    <w:rsid w:val="00C20C3F"/>
    <w:rsid w:val="00C20C7A"/>
    <w:rsid w:val="00C20CF8"/>
    <w:rsid w:val="00C20CFE"/>
    <w:rsid w:val="00C20D2E"/>
    <w:rsid w:val="00C20DA3"/>
    <w:rsid w:val="00C20DBB"/>
    <w:rsid w:val="00C20E06"/>
    <w:rsid w:val="00C20E71"/>
    <w:rsid w:val="00C20E82"/>
    <w:rsid w:val="00C20F86"/>
    <w:rsid w:val="00C21032"/>
    <w:rsid w:val="00C210E4"/>
    <w:rsid w:val="00C21114"/>
    <w:rsid w:val="00C2111C"/>
    <w:rsid w:val="00C21126"/>
    <w:rsid w:val="00C2116B"/>
    <w:rsid w:val="00C2122E"/>
    <w:rsid w:val="00C2127D"/>
    <w:rsid w:val="00C21325"/>
    <w:rsid w:val="00C21326"/>
    <w:rsid w:val="00C21350"/>
    <w:rsid w:val="00C2153A"/>
    <w:rsid w:val="00C215E2"/>
    <w:rsid w:val="00C21646"/>
    <w:rsid w:val="00C2165A"/>
    <w:rsid w:val="00C21680"/>
    <w:rsid w:val="00C216EB"/>
    <w:rsid w:val="00C2172B"/>
    <w:rsid w:val="00C21757"/>
    <w:rsid w:val="00C2177F"/>
    <w:rsid w:val="00C217F9"/>
    <w:rsid w:val="00C2181F"/>
    <w:rsid w:val="00C21967"/>
    <w:rsid w:val="00C21977"/>
    <w:rsid w:val="00C21A14"/>
    <w:rsid w:val="00C21A82"/>
    <w:rsid w:val="00C21ADE"/>
    <w:rsid w:val="00C21B4E"/>
    <w:rsid w:val="00C21B67"/>
    <w:rsid w:val="00C21B73"/>
    <w:rsid w:val="00C21C3B"/>
    <w:rsid w:val="00C21C7D"/>
    <w:rsid w:val="00C21D8C"/>
    <w:rsid w:val="00C21E44"/>
    <w:rsid w:val="00C21ED5"/>
    <w:rsid w:val="00C21FFF"/>
    <w:rsid w:val="00C2204F"/>
    <w:rsid w:val="00C2208C"/>
    <w:rsid w:val="00C220F7"/>
    <w:rsid w:val="00C221B1"/>
    <w:rsid w:val="00C2220F"/>
    <w:rsid w:val="00C22233"/>
    <w:rsid w:val="00C22258"/>
    <w:rsid w:val="00C222AF"/>
    <w:rsid w:val="00C223BD"/>
    <w:rsid w:val="00C22543"/>
    <w:rsid w:val="00C225CF"/>
    <w:rsid w:val="00C225FC"/>
    <w:rsid w:val="00C226BE"/>
    <w:rsid w:val="00C226E0"/>
    <w:rsid w:val="00C22828"/>
    <w:rsid w:val="00C2282D"/>
    <w:rsid w:val="00C22903"/>
    <w:rsid w:val="00C22914"/>
    <w:rsid w:val="00C229BA"/>
    <w:rsid w:val="00C22ABF"/>
    <w:rsid w:val="00C22B2A"/>
    <w:rsid w:val="00C22B48"/>
    <w:rsid w:val="00C22C57"/>
    <w:rsid w:val="00C22C59"/>
    <w:rsid w:val="00C22CC4"/>
    <w:rsid w:val="00C22E30"/>
    <w:rsid w:val="00C22EC7"/>
    <w:rsid w:val="00C22F3C"/>
    <w:rsid w:val="00C22F86"/>
    <w:rsid w:val="00C22FA9"/>
    <w:rsid w:val="00C2313B"/>
    <w:rsid w:val="00C231B5"/>
    <w:rsid w:val="00C23205"/>
    <w:rsid w:val="00C2321F"/>
    <w:rsid w:val="00C2324C"/>
    <w:rsid w:val="00C2325A"/>
    <w:rsid w:val="00C23359"/>
    <w:rsid w:val="00C233A7"/>
    <w:rsid w:val="00C233C0"/>
    <w:rsid w:val="00C23512"/>
    <w:rsid w:val="00C2354B"/>
    <w:rsid w:val="00C23557"/>
    <w:rsid w:val="00C23627"/>
    <w:rsid w:val="00C2366F"/>
    <w:rsid w:val="00C236C7"/>
    <w:rsid w:val="00C23712"/>
    <w:rsid w:val="00C23716"/>
    <w:rsid w:val="00C237C1"/>
    <w:rsid w:val="00C237D7"/>
    <w:rsid w:val="00C237F9"/>
    <w:rsid w:val="00C2382D"/>
    <w:rsid w:val="00C23878"/>
    <w:rsid w:val="00C23891"/>
    <w:rsid w:val="00C23924"/>
    <w:rsid w:val="00C239D7"/>
    <w:rsid w:val="00C239FA"/>
    <w:rsid w:val="00C23A24"/>
    <w:rsid w:val="00C23A79"/>
    <w:rsid w:val="00C23C21"/>
    <w:rsid w:val="00C23C2E"/>
    <w:rsid w:val="00C23C46"/>
    <w:rsid w:val="00C23CC7"/>
    <w:rsid w:val="00C23D23"/>
    <w:rsid w:val="00C23E02"/>
    <w:rsid w:val="00C23E46"/>
    <w:rsid w:val="00C23E53"/>
    <w:rsid w:val="00C23E70"/>
    <w:rsid w:val="00C23EB2"/>
    <w:rsid w:val="00C23F25"/>
    <w:rsid w:val="00C23F9C"/>
    <w:rsid w:val="00C23FB3"/>
    <w:rsid w:val="00C23FBF"/>
    <w:rsid w:val="00C240E5"/>
    <w:rsid w:val="00C2411B"/>
    <w:rsid w:val="00C241C4"/>
    <w:rsid w:val="00C24265"/>
    <w:rsid w:val="00C24311"/>
    <w:rsid w:val="00C2431A"/>
    <w:rsid w:val="00C2432B"/>
    <w:rsid w:val="00C2438C"/>
    <w:rsid w:val="00C243A8"/>
    <w:rsid w:val="00C24404"/>
    <w:rsid w:val="00C24480"/>
    <w:rsid w:val="00C24490"/>
    <w:rsid w:val="00C244A8"/>
    <w:rsid w:val="00C244CC"/>
    <w:rsid w:val="00C24563"/>
    <w:rsid w:val="00C24574"/>
    <w:rsid w:val="00C245D5"/>
    <w:rsid w:val="00C245F6"/>
    <w:rsid w:val="00C245F9"/>
    <w:rsid w:val="00C2466E"/>
    <w:rsid w:val="00C247E6"/>
    <w:rsid w:val="00C24817"/>
    <w:rsid w:val="00C24893"/>
    <w:rsid w:val="00C248AE"/>
    <w:rsid w:val="00C248D3"/>
    <w:rsid w:val="00C248DB"/>
    <w:rsid w:val="00C249FF"/>
    <w:rsid w:val="00C24A1C"/>
    <w:rsid w:val="00C24A29"/>
    <w:rsid w:val="00C24A37"/>
    <w:rsid w:val="00C24B60"/>
    <w:rsid w:val="00C24B7D"/>
    <w:rsid w:val="00C24C44"/>
    <w:rsid w:val="00C24CB8"/>
    <w:rsid w:val="00C24CF6"/>
    <w:rsid w:val="00C24D9D"/>
    <w:rsid w:val="00C24E95"/>
    <w:rsid w:val="00C24E9E"/>
    <w:rsid w:val="00C24F31"/>
    <w:rsid w:val="00C24F41"/>
    <w:rsid w:val="00C24F53"/>
    <w:rsid w:val="00C25178"/>
    <w:rsid w:val="00C252C3"/>
    <w:rsid w:val="00C25372"/>
    <w:rsid w:val="00C25374"/>
    <w:rsid w:val="00C25433"/>
    <w:rsid w:val="00C25435"/>
    <w:rsid w:val="00C2547D"/>
    <w:rsid w:val="00C25485"/>
    <w:rsid w:val="00C2555C"/>
    <w:rsid w:val="00C255C5"/>
    <w:rsid w:val="00C25612"/>
    <w:rsid w:val="00C256E2"/>
    <w:rsid w:val="00C257AC"/>
    <w:rsid w:val="00C257BB"/>
    <w:rsid w:val="00C2589F"/>
    <w:rsid w:val="00C259F3"/>
    <w:rsid w:val="00C25AB7"/>
    <w:rsid w:val="00C25AC7"/>
    <w:rsid w:val="00C25AFA"/>
    <w:rsid w:val="00C25C03"/>
    <w:rsid w:val="00C25CBA"/>
    <w:rsid w:val="00C25CE2"/>
    <w:rsid w:val="00C25D71"/>
    <w:rsid w:val="00C25F5D"/>
    <w:rsid w:val="00C25F78"/>
    <w:rsid w:val="00C260BF"/>
    <w:rsid w:val="00C260EA"/>
    <w:rsid w:val="00C2612E"/>
    <w:rsid w:val="00C26209"/>
    <w:rsid w:val="00C26247"/>
    <w:rsid w:val="00C262EF"/>
    <w:rsid w:val="00C26354"/>
    <w:rsid w:val="00C263E5"/>
    <w:rsid w:val="00C2650A"/>
    <w:rsid w:val="00C265B5"/>
    <w:rsid w:val="00C26667"/>
    <w:rsid w:val="00C2667A"/>
    <w:rsid w:val="00C26785"/>
    <w:rsid w:val="00C267BE"/>
    <w:rsid w:val="00C267D5"/>
    <w:rsid w:val="00C26869"/>
    <w:rsid w:val="00C268A9"/>
    <w:rsid w:val="00C268CB"/>
    <w:rsid w:val="00C26A1E"/>
    <w:rsid w:val="00C26A39"/>
    <w:rsid w:val="00C26A9B"/>
    <w:rsid w:val="00C26ACB"/>
    <w:rsid w:val="00C26B02"/>
    <w:rsid w:val="00C26B87"/>
    <w:rsid w:val="00C26D3A"/>
    <w:rsid w:val="00C26D79"/>
    <w:rsid w:val="00C26DDD"/>
    <w:rsid w:val="00C26DED"/>
    <w:rsid w:val="00C26E95"/>
    <w:rsid w:val="00C26EB3"/>
    <w:rsid w:val="00C26EBE"/>
    <w:rsid w:val="00C26EE2"/>
    <w:rsid w:val="00C26F0F"/>
    <w:rsid w:val="00C26F17"/>
    <w:rsid w:val="00C26F8C"/>
    <w:rsid w:val="00C2701C"/>
    <w:rsid w:val="00C2703B"/>
    <w:rsid w:val="00C27214"/>
    <w:rsid w:val="00C27256"/>
    <w:rsid w:val="00C2725A"/>
    <w:rsid w:val="00C274C9"/>
    <w:rsid w:val="00C27529"/>
    <w:rsid w:val="00C275D4"/>
    <w:rsid w:val="00C27625"/>
    <w:rsid w:val="00C27647"/>
    <w:rsid w:val="00C2765D"/>
    <w:rsid w:val="00C276B1"/>
    <w:rsid w:val="00C276C9"/>
    <w:rsid w:val="00C27761"/>
    <w:rsid w:val="00C2777E"/>
    <w:rsid w:val="00C27925"/>
    <w:rsid w:val="00C27987"/>
    <w:rsid w:val="00C27A4D"/>
    <w:rsid w:val="00C27B10"/>
    <w:rsid w:val="00C27B2F"/>
    <w:rsid w:val="00C27B47"/>
    <w:rsid w:val="00C27BF7"/>
    <w:rsid w:val="00C27D96"/>
    <w:rsid w:val="00C27DAB"/>
    <w:rsid w:val="00C27DDA"/>
    <w:rsid w:val="00C27E2D"/>
    <w:rsid w:val="00C27E2E"/>
    <w:rsid w:val="00C27E6C"/>
    <w:rsid w:val="00C27E70"/>
    <w:rsid w:val="00C27F50"/>
    <w:rsid w:val="00C27F6D"/>
    <w:rsid w:val="00C27FBE"/>
    <w:rsid w:val="00C27FDE"/>
    <w:rsid w:val="00C300B2"/>
    <w:rsid w:val="00C30174"/>
    <w:rsid w:val="00C30194"/>
    <w:rsid w:val="00C30238"/>
    <w:rsid w:val="00C30253"/>
    <w:rsid w:val="00C30269"/>
    <w:rsid w:val="00C30288"/>
    <w:rsid w:val="00C3028C"/>
    <w:rsid w:val="00C30315"/>
    <w:rsid w:val="00C30339"/>
    <w:rsid w:val="00C30414"/>
    <w:rsid w:val="00C3042D"/>
    <w:rsid w:val="00C30446"/>
    <w:rsid w:val="00C3054F"/>
    <w:rsid w:val="00C305EC"/>
    <w:rsid w:val="00C305F0"/>
    <w:rsid w:val="00C3061A"/>
    <w:rsid w:val="00C306C0"/>
    <w:rsid w:val="00C3075D"/>
    <w:rsid w:val="00C30809"/>
    <w:rsid w:val="00C308D4"/>
    <w:rsid w:val="00C309E4"/>
    <w:rsid w:val="00C30A3B"/>
    <w:rsid w:val="00C30BC5"/>
    <w:rsid w:val="00C30BD5"/>
    <w:rsid w:val="00C30BED"/>
    <w:rsid w:val="00C30CCF"/>
    <w:rsid w:val="00C30DB1"/>
    <w:rsid w:val="00C30DD1"/>
    <w:rsid w:val="00C30E96"/>
    <w:rsid w:val="00C30F03"/>
    <w:rsid w:val="00C30F9F"/>
    <w:rsid w:val="00C30FBA"/>
    <w:rsid w:val="00C311A2"/>
    <w:rsid w:val="00C312B7"/>
    <w:rsid w:val="00C31340"/>
    <w:rsid w:val="00C3139E"/>
    <w:rsid w:val="00C3149D"/>
    <w:rsid w:val="00C31501"/>
    <w:rsid w:val="00C31502"/>
    <w:rsid w:val="00C31506"/>
    <w:rsid w:val="00C315CD"/>
    <w:rsid w:val="00C316A2"/>
    <w:rsid w:val="00C3175E"/>
    <w:rsid w:val="00C31805"/>
    <w:rsid w:val="00C31813"/>
    <w:rsid w:val="00C3187F"/>
    <w:rsid w:val="00C31956"/>
    <w:rsid w:val="00C3196B"/>
    <w:rsid w:val="00C31AD7"/>
    <w:rsid w:val="00C31AE8"/>
    <w:rsid w:val="00C31B57"/>
    <w:rsid w:val="00C31C84"/>
    <w:rsid w:val="00C31C86"/>
    <w:rsid w:val="00C31D17"/>
    <w:rsid w:val="00C31E6D"/>
    <w:rsid w:val="00C31EAA"/>
    <w:rsid w:val="00C31ED6"/>
    <w:rsid w:val="00C31F5C"/>
    <w:rsid w:val="00C3202E"/>
    <w:rsid w:val="00C3213E"/>
    <w:rsid w:val="00C321C7"/>
    <w:rsid w:val="00C321D9"/>
    <w:rsid w:val="00C32207"/>
    <w:rsid w:val="00C322CA"/>
    <w:rsid w:val="00C323FA"/>
    <w:rsid w:val="00C323FC"/>
    <w:rsid w:val="00C32419"/>
    <w:rsid w:val="00C324A8"/>
    <w:rsid w:val="00C32634"/>
    <w:rsid w:val="00C326E7"/>
    <w:rsid w:val="00C32757"/>
    <w:rsid w:val="00C32773"/>
    <w:rsid w:val="00C327D4"/>
    <w:rsid w:val="00C32826"/>
    <w:rsid w:val="00C328A3"/>
    <w:rsid w:val="00C32A3A"/>
    <w:rsid w:val="00C32A8F"/>
    <w:rsid w:val="00C32AA4"/>
    <w:rsid w:val="00C32AAD"/>
    <w:rsid w:val="00C32C59"/>
    <w:rsid w:val="00C32CF3"/>
    <w:rsid w:val="00C32D11"/>
    <w:rsid w:val="00C32D18"/>
    <w:rsid w:val="00C32E0E"/>
    <w:rsid w:val="00C32EC8"/>
    <w:rsid w:val="00C32F43"/>
    <w:rsid w:val="00C32F7E"/>
    <w:rsid w:val="00C330D5"/>
    <w:rsid w:val="00C33110"/>
    <w:rsid w:val="00C3314D"/>
    <w:rsid w:val="00C3317C"/>
    <w:rsid w:val="00C33200"/>
    <w:rsid w:val="00C33269"/>
    <w:rsid w:val="00C332C4"/>
    <w:rsid w:val="00C33375"/>
    <w:rsid w:val="00C3341B"/>
    <w:rsid w:val="00C33487"/>
    <w:rsid w:val="00C33488"/>
    <w:rsid w:val="00C3374A"/>
    <w:rsid w:val="00C33759"/>
    <w:rsid w:val="00C33765"/>
    <w:rsid w:val="00C338A9"/>
    <w:rsid w:val="00C338FD"/>
    <w:rsid w:val="00C339B6"/>
    <w:rsid w:val="00C33A81"/>
    <w:rsid w:val="00C33AB6"/>
    <w:rsid w:val="00C33BCB"/>
    <w:rsid w:val="00C33BFE"/>
    <w:rsid w:val="00C33C4D"/>
    <w:rsid w:val="00C33C70"/>
    <w:rsid w:val="00C33C85"/>
    <w:rsid w:val="00C33CC7"/>
    <w:rsid w:val="00C33CE3"/>
    <w:rsid w:val="00C33E39"/>
    <w:rsid w:val="00C33E3C"/>
    <w:rsid w:val="00C33E3F"/>
    <w:rsid w:val="00C33EC6"/>
    <w:rsid w:val="00C33EE2"/>
    <w:rsid w:val="00C33EFA"/>
    <w:rsid w:val="00C33F77"/>
    <w:rsid w:val="00C33FC7"/>
    <w:rsid w:val="00C33FF9"/>
    <w:rsid w:val="00C3402C"/>
    <w:rsid w:val="00C34101"/>
    <w:rsid w:val="00C34188"/>
    <w:rsid w:val="00C342E6"/>
    <w:rsid w:val="00C34335"/>
    <w:rsid w:val="00C343AC"/>
    <w:rsid w:val="00C3441F"/>
    <w:rsid w:val="00C3455C"/>
    <w:rsid w:val="00C345EE"/>
    <w:rsid w:val="00C345F9"/>
    <w:rsid w:val="00C34619"/>
    <w:rsid w:val="00C34634"/>
    <w:rsid w:val="00C34646"/>
    <w:rsid w:val="00C346BE"/>
    <w:rsid w:val="00C346D1"/>
    <w:rsid w:val="00C3475D"/>
    <w:rsid w:val="00C347ED"/>
    <w:rsid w:val="00C347F8"/>
    <w:rsid w:val="00C34818"/>
    <w:rsid w:val="00C34874"/>
    <w:rsid w:val="00C3488F"/>
    <w:rsid w:val="00C348FE"/>
    <w:rsid w:val="00C34916"/>
    <w:rsid w:val="00C3491E"/>
    <w:rsid w:val="00C34964"/>
    <w:rsid w:val="00C349DF"/>
    <w:rsid w:val="00C34A54"/>
    <w:rsid w:val="00C34CE8"/>
    <w:rsid w:val="00C34D4B"/>
    <w:rsid w:val="00C34DDC"/>
    <w:rsid w:val="00C34E1E"/>
    <w:rsid w:val="00C34E50"/>
    <w:rsid w:val="00C34EF8"/>
    <w:rsid w:val="00C34F2A"/>
    <w:rsid w:val="00C34FA9"/>
    <w:rsid w:val="00C3508B"/>
    <w:rsid w:val="00C351A0"/>
    <w:rsid w:val="00C351A2"/>
    <w:rsid w:val="00C351C2"/>
    <w:rsid w:val="00C351E7"/>
    <w:rsid w:val="00C3521B"/>
    <w:rsid w:val="00C3522C"/>
    <w:rsid w:val="00C352E9"/>
    <w:rsid w:val="00C35376"/>
    <w:rsid w:val="00C354C7"/>
    <w:rsid w:val="00C35517"/>
    <w:rsid w:val="00C355A4"/>
    <w:rsid w:val="00C355E4"/>
    <w:rsid w:val="00C35614"/>
    <w:rsid w:val="00C35678"/>
    <w:rsid w:val="00C356DA"/>
    <w:rsid w:val="00C356F8"/>
    <w:rsid w:val="00C35722"/>
    <w:rsid w:val="00C35746"/>
    <w:rsid w:val="00C3580B"/>
    <w:rsid w:val="00C3586F"/>
    <w:rsid w:val="00C3588D"/>
    <w:rsid w:val="00C3589E"/>
    <w:rsid w:val="00C358AA"/>
    <w:rsid w:val="00C358D2"/>
    <w:rsid w:val="00C358D3"/>
    <w:rsid w:val="00C358EC"/>
    <w:rsid w:val="00C359A9"/>
    <w:rsid w:val="00C35A24"/>
    <w:rsid w:val="00C35A48"/>
    <w:rsid w:val="00C35B53"/>
    <w:rsid w:val="00C35B9E"/>
    <w:rsid w:val="00C35C3A"/>
    <w:rsid w:val="00C35C5B"/>
    <w:rsid w:val="00C35CB5"/>
    <w:rsid w:val="00C35CBC"/>
    <w:rsid w:val="00C35CF2"/>
    <w:rsid w:val="00C35D10"/>
    <w:rsid w:val="00C35D72"/>
    <w:rsid w:val="00C35DD3"/>
    <w:rsid w:val="00C35E80"/>
    <w:rsid w:val="00C35EC4"/>
    <w:rsid w:val="00C35EDB"/>
    <w:rsid w:val="00C35EEF"/>
    <w:rsid w:val="00C35F2C"/>
    <w:rsid w:val="00C35FC5"/>
    <w:rsid w:val="00C35FEB"/>
    <w:rsid w:val="00C36023"/>
    <w:rsid w:val="00C36103"/>
    <w:rsid w:val="00C361D3"/>
    <w:rsid w:val="00C36220"/>
    <w:rsid w:val="00C36235"/>
    <w:rsid w:val="00C3624B"/>
    <w:rsid w:val="00C362BA"/>
    <w:rsid w:val="00C362DC"/>
    <w:rsid w:val="00C36348"/>
    <w:rsid w:val="00C3642C"/>
    <w:rsid w:val="00C36540"/>
    <w:rsid w:val="00C365FE"/>
    <w:rsid w:val="00C36680"/>
    <w:rsid w:val="00C36697"/>
    <w:rsid w:val="00C367AC"/>
    <w:rsid w:val="00C367C0"/>
    <w:rsid w:val="00C367D0"/>
    <w:rsid w:val="00C36844"/>
    <w:rsid w:val="00C368EF"/>
    <w:rsid w:val="00C369B3"/>
    <w:rsid w:val="00C369D7"/>
    <w:rsid w:val="00C36A2D"/>
    <w:rsid w:val="00C36ACD"/>
    <w:rsid w:val="00C36AF7"/>
    <w:rsid w:val="00C36B0E"/>
    <w:rsid w:val="00C36B95"/>
    <w:rsid w:val="00C36BAA"/>
    <w:rsid w:val="00C36BB0"/>
    <w:rsid w:val="00C36BE7"/>
    <w:rsid w:val="00C36C4E"/>
    <w:rsid w:val="00C36CDC"/>
    <w:rsid w:val="00C36D6E"/>
    <w:rsid w:val="00C36D8E"/>
    <w:rsid w:val="00C36DC6"/>
    <w:rsid w:val="00C36E94"/>
    <w:rsid w:val="00C36F13"/>
    <w:rsid w:val="00C370B8"/>
    <w:rsid w:val="00C37195"/>
    <w:rsid w:val="00C37267"/>
    <w:rsid w:val="00C37357"/>
    <w:rsid w:val="00C3737C"/>
    <w:rsid w:val="00C3743D"/>
    <w:rsid w:val="00C375A4"/>
    <w:rsid w:val="00C37634"/>
    <w:rsid w:val="00C37639"/>
    <w:rsid w:val="00C37665"/>
    <w:rsid w:val="00C37684"/>
    <w:rsid w:val="00C376F6"/>
    <w:rsid w:val="00C37786"/>
    <w:rsid w:val="00C37797"/>
    <w:rsid w:val="00C3779A"/>
    <w:rsid w:val="00C377F9"/>
    <w:rsid w:val="00C378F1"/>
    <w:rsid w:val="00C37966"/>
    <w:rsid w:val="00C3797D"/>
    <w:rsid w:val="00C379AE"/>
    <w:rsid w:val="00C37AAB"/>
    <w:rsid w:val="00C37B70"/>
    <w:rsid w:val="00C37BB6"/>
    <w:rsid w:val="00C37C29"/>
    <w:rsid w:val="00C37C72"/>
    <w:rsid w:val="00C37CC3"/>
    <w:rsid w:val="00C37D7D"/>
    <w:rsid w:val="00C37DA5"/>
    <w:rsid w:val="00C37E34"/>
    <w:rsid w:val="00C37E99"/>
    <w:rsid w:val="00C37F0F"/>
    <w:rsid w:val="00C4004B"/>
    <w:rsid w:val="00C40091"/>
    <w:rsid w:val="00C400A0"/>
    <w:rsid w:val="00C401BC"/>
    <w:rsid w:val="00C401E1"/>
    <w:rsid w:val="00C40241"/>
    <w:rsid w:val="00C4026B"/>
    <w:rsid w:val="00C402C4"/>
    <w:rsid w:val="00C4032C"/>
    <w:rsid w:val="00C403D1"/>
    <w:rsid w:val="00C403E4"/>
    <w:rsid w:val="00C403F1"/>
    <w:rsid w:val="00C40463"/>
    <w:rsid w:val="00C405EB"/>
    <w:rsid w:val="00C4081F"/>
    <w:rsid w:val="00C40878"/>
    <w:rsid w:val="00C408C7"/>
    <w:rsid w:val="00C409E9"/>
    <w:rsid w:val="00C409EA"/>
    <w:rsid w:val="00C40A06"/>
    <w:rsid w:val="00C40A36"/>
    <w:rsid w:val="00C40B2C"/>
    <w:rsid w:val="00C40C60"/>
    <w:rsid w:val="00C40CAF"/>
    <w:rsid w:val="00C40D2B"/>
    <w:rsid w:val="00C40D84"/>
    <w:rsid w:val="00C40E08"/>
    <w:rsid w:val="00C40E23"/>
    <w:rsid w:val="00C40E47"/>
    <w:rsid w:val="00C40F17"/>
    <w:rsid w:val="00C40F19"/>
    <w:rsid w:val="00C40FD6"/>
    <w:rsid w:val="00C4111B"/>
    <w:rsid w:val="00C41151"/>
    <w:rsid w:val="00C411FD"/>
    <w:rsid w:val="00C41240"/>
    <w:rsid w:val="00C413E4"/>
    <w:rsid w:val="00C413E7"/>
    <w:rsid w:val="00C414E7"/>
    <w:rsid w:val="00C415F4"/>
    <w:rsid w:val="00C4166C"/>
    <w:rsid w:val="00C41690"/>
    <w:rsid w:val="00C41700"/>
    <w:rsid w:val="00C4174D"/>
    <w:rsid w:val="00C41840"/>
    <w:rsid w:val="00C41843"/>
    <w:rsid w:val="00C419AC"/>
    <w:rsid w:val="00C41A38"/>
    <w:rsid w:val="00C41B2F"/>
    <w:rsid w:val="00C41BD6"/>
    <w:rsid w:val="00C41C6D"/>
    <w:rsid w:val="00C41CAA"/>
    <w:rsid w:val="00C41CD5"/>
    <w:rsid w:val="00C41F85"/>
    <w:rsid w:val="00C421B7"/>
    <w:rsid w:val="00C42290"/>
    <w:rsid w:val="00C4232E"/>
    <w:rsid w:val="00C4234E"/>
    <w:rsid w:val="00C423F6"/>
    <w:rsid w:val="00C42428"/>
    <w:rsid w:val="00C4246A"/>
    <w:rsid w:val="00C4248E"/>
    <w:rsid w:val="00C425EB"/>
    <w:rsid w:val="00C42801"/>
    <w:rsid w:val="00C428B0"/>
    <w:rsid w:val="00C428C7"/>
    <w:rsid w:val="00C429BF"/>
    <w:rsid w:val="00C42A87"/>
    <w:rsid w:val="00C42B0A"/>
    <w:rsid w:val="00C42B7D"/>
    <w:rsid w:val="00C42C1F"/>
    <w:rsid w:val="00C42C32"/>
    <w:rsid w:val="00C42D19"/>
    <w:rsid w:val="00C42DBF"/>
    <w:rsid w:val="00C42E03"/>
    <w:rsid w:val="00C42F7C"/>
    <w:rsid w:val="00C42FB7"/>
    <w:rsid w:val="00C42FBB"/>
    <w:rsid w:val="00C4311D"/>
    <w:rsid w:val="00C4329A"/>
    <w:rsid w:val="00C432AD"/>
    <w:rsid w:val="00C432E4"/>
    <w:rsid w:val="00C432FB"/>
    <w:rsid w:val="00C43347"/>
    <w:rsid w:val="00C43419"/>
    <w:rsid w:val="00C43582"/>
    <w:rsid w:val="00C435BA"/>
    <w:rsid w:val="00C43675"/>
    <w:rsid w:val="00C4369C"/>
    <w:rsid w:val="00C436DD"/>
    <w:rsid w:val="00C4385F"/>
    <w:rsid w:val="00C4395A"/>
    <w:rsid w:val="00C43977"/>
    <w:rsid w:val="00C439B8"/>
    <w:rsid w:val="00C439F1"/>
    <w:rsid w:val="00C43A46"/>
    <w:rsid w:val="00C43A7B"/>
    <w:rsid w:val="00C43A92"/>
    <w:rsid w:val="00C43B37"/>
    <w:rsid w:val="00C43B95"/>
    <w:rsid w:val="00C43BA7"/>
    <w:rsid w:val="00C43C26"/>
    <w:rsid w:val="00C43E65"/>
    <w:rsid w:val="00C43F47"/>
    <w:rsid w:val="00C4407F"/>
    <w:rsid w:val="00C440F1"/>
    <w:rsid w:val="00C4411D"/>
    <w:rsid w:val="00C441B6"/>
    <w:rsid w:val="00C441D9"/>
    <w:rsid w:val="00C44243"/>
    <w:rsid w:val="00C442C5"/>
    <w:rsid w:val="00C44378"/>
    <w:rsid w:val="00C44386"/>
    <w:rsid w:val="00C44404"/>
    <w:rsid w:val="00C444D5"/>
    <w:rsid w:val="00C444DF"/>
    <w:rsid w:val="00C44596"/>
    <w:rsid w:val="00C445C3"/>
    <w:rsid w:val="00C44778"/>
    <w:rsid w:val="00C44884"/>
    <w:rsid w:val="00C44A50"/>
    <w:rsid w:val="00C44A83"/>
    <w:rsid w:val="00C44BA9"/>
    <w:rsid w:val="00C44CED"/>
    <w:rsid w:val="00C44D1F"/>
    <w:rsid w:val="00C44D65"/>
    <w:rsid w:val="00C44DE9"/>
    <w:rsid w:val="00C44E6B"/>
    <w:rsid w:val="00C44EF3"/>
    <w:rsid w:val="00C44F76"/>
    <w:rsid w:val="00C44FFA"/>
    <w:rsid w:val="00C45045"/>
    <w:rsid w:val="00C45099"/>
    <w:rsid w:val="00C4529B"/>
    <w:rsid w:val="00C452A3"/>
    <w:rsid w:val="00C452CB"/>
    <w:rsid w:val="00C45344"/>
    <w:rsid w:val="00C45488"/>
    <w:rsid w:val="00C4552E"/>
    <w:rsid w:val="00C45588"/>
    <w:rsid w:val="00C455D3"/>
    <w:rsid w:val="00C45669"/>
    <w:rsid w:val="00C45719"/>
    <w:rsid w:val="00C45935"/>
    <w:rsid w:val="00C45987"/>
    <w:rsid w:val="00C45A0B"/>
    <w:rsid w:val="00C45AFC"/>
    <w:rsid w:val="00C45BCC"/>
    <w:rsid w:val="00C45BD2"/>
    <w:rsid w:val="00C45D51"/>
    <w:rsid w:val="00C45D5E"/>
    <w:rsid w:val="00C45E64"/>
    <w:rsid w:val="00C45E95"/>
    <w:rsid w:val="00C45EAA"/>
    <w:rsid w:val="00C46019"/>
    <w:rsid w:val="00C46056"/>
    <w:rsid w:val="00C460EF"/>
    <w:rsid w:val="00C462C1"/>
    <w:rsid w:val="00C46395"/>
    <w:rsid w:val="00C46461"/>
    <w:rsid w:val="00C46474"/>
    <w:rsid w:val="00C466A5"/>
    <w:rsid w:val="00C466D2"/>
    <w:rsid w:val="00C4670C"/>
    <w:rsid w:val="00C46757"/>
    <w:rsid w:val="00C4678B"/>
    <w:rsid w:val="00C467E3"/>
    <w:rsid w:val="00C467F7"/>
    <w:rsid w:val="00C467FE"/>
    <w:rsid w:val="00C4684E"/>
    <w:rsid w:val="00C46855"/>
    <w:rsid w:val="00C46937"/>
    <w:rsid w:val="00C46BCF"/>
    <w:rsid w:val="00C46BDD"/>
    <w:rsid w:val="00C46BEF"/>
    <w:rsid w:val="00C46BF3"/>
    <w:rsid w:val="00C46C9D"/>
    <w:rsid w:val="00C46CA4"/>
    <w:rsid w:val="00C46CBA"/>
    <w:rsid w:val="00C46D1C"/>
    <w:rsid w:val="00C46D7F"/>
    <w:rsid w:val="00C46EB1"/>
    <w:rsid w:val="00C46ED9"/>
    <w:rsid w:val="00C46F1C"/>
    <w:rsid w:val="00C46FE0"/>
    <w:rsid w:val="00C4706A"/>
    <w:rsid w:val="00C4707F"/>
    <w:rsid w:val="00C47087"/>
    <w:rsid w:val="00C47099"/>
    <w:rsid w:val="00C47146"/>
    <w:rsid w:val="00C471B4"/>
    <w:rsid w:val="00C4720D"/>
    <w:rsid w:val="00C47441"/>
    <w:rsid w:val="00C47446"/>
    <w:rsid w:val="00C47455"/>
    <w:rsid w:val="00C4746F"/>
    <w:rsid w:val="00C474C3"/>
    <w:rsid w:val="00C474FD"/>
    <w:rsid w:val="00C4756F"/>
    <w:rsid w:val="00C475FE"/>
    <w:rsid w:val="00C47611"/>
    <w:rsid w:val="00C4770B"/>
    <w:rsid w:val="00C478B7"/>
    <w:rsid w:val="00C47A36"/>
    <w:rsid w:val="00C47A52"/>
    <w:rsid w:val="00C47A6C"/>
    <w:rsid w:val="00C47B69"/>
    <w:rsid w:val="00C47CF2"/>
    <w:rsid w:val="00C47DAF"/>
    <w:rsid w:val="00C47DC9"/>
    <w:rsid w:val="00C47E0A"/>
    <w:rsid w:val="00C47E41"/>
    <w:rsid w:val="00C47EC1"/>
    <w:rsid w:val="00C47F67"/>
    <w:rsid w:val="00C47F8F"/>
    <w:rsid w:val="00C47F98"/>
    <w:rsid w:val="00C500C3"/>
    <w:rsid w:val="00C500E2"/>
    <w:rsid w:val="00C5017F"/>
    <w:rsid w:val="00C50380"/>
    <w:rsid w:val="00C50386"/>
    <w:rsid w:val="00C503F2"/>
    <w:rsid w:val="00C5049F"/>
    <w:rsid w:val="00C504F4"/>
    <w:rsid w:val="00C50512"/>
    <w:rsid w:val="00C5054C"/>
    <w:rsid w:val="00C50582"/>
    <w:rsid w:val="00C505FE"/>
    <w:rsid w:val="00C50669"/>
    <w:rsid w:val="00C506B6"/>
    <w:rsid w:val="00C50739"/>
    <w:rsid w:val="00C5075B"/>
    <w:rsid w:val="00C50798"/>
    <w:rsid w:val="00C507BF"/>
    <w:rsid w:val="00C507C2"/>
    <w:rsid w:val="00C507C6"/>
    <w:rsid w:val="00C5084C"/>
    <w:rsid w:val="00C508CD"/>
    <w:rsid w:val="00C508F8"/>
    <w:rsid w:val="00C5090A"/>
    <w:rsid w:val="00C50915"/>
    <w:rsid w:val="00C50A75"/>
    <w:rsid w:val="00C50A93"/>
    <w:rsid w:val="00C50AD3"/>
    <w:rsid w:val="00C50B0C"/>
    <w:rsid w:val="00C50B68"/>
    <w:rsid w:val="00C50BE1"/>
    <w:rsid w:val="00C50C05"/>
    <w:rsid w:val="00C50C66"/>
    <w:rsid w:val="00C50CD6"/>
    <w:rsid w:val="00C50D6E"/>
    <w:rsid w:val="00C50E88"/>
    <w:rsid w:val="00C50E8C"/>
    <w:rsid w:val="00C50E93"/>
    <w:rsid w:val="00C50FAD"/>
    <w:rsid w:val="00C5107D"/>
    <w:rsid w:val="00C5115B"/>
    <w:rsid w:val="00C511E0"/>
    <w:rsid w:val="00C511E9"/>
    <w:rsid w:val="00C51235"/>
    <w:rsid w:val="00C5125B"/>
    <w:rsid w:val="00C51288"/>
    <w:rsid w:val="00C5128B"/>
    <w:rsid w:val="00C51309"/>
    <w:rsid w:val="00C5134B"/>
    <w:rsid w:val="00C513D7"/>
    <w:rsid w:val="00C51417"/>
    <w:rsid w:val="00C51421"/>
    <w:rsid w:val="00C514B8"/>
    <w:rsid w:val="00C514B9"/>
    <w:rsid w:val="00C51676"/>
    <w:rsid w:val="00C51678"/>
    <w:rsid w:val="00C51680"/>
    <w:rsid w:val="00C5168E"/>
    <w:rsid w:val="00C516E2"/>
    <w:rsid w:val="00C51720"/>
    <w:rsid w:val="00C5174D"/>
    <w:rsid w:val="00C51777"/>
    <w:rsid w:val="00C518B6"/>
    <w:rsid w:val="00C51936"/>
    <w:rsid w:val="00C51946"/>
    <w:rsid w:val="00C51A13"/>
    <w:rsid w:val="00C51A51"/>
    <w:rsid w:val="00C51ACF"/>
    <w:rsid w:val="00C51B42"/>
    <w:rsid w:val="00C51D12"/>
    <w:rsid w:val="00C51D66"/>
    <w:rsid w:val="00C51E7C"/>
    <w:rsid w:val="00C51E7E"/>
    <w:rsid w:val="00C52067"/>
    <w:rsid w:val="00C52096"/>
    <w:rsid w:val="00C5217F"/>
    <w:rsid w:val="00C521D1"/>
    <w:rsid w:val="00C521F1"/>
    <w:rsid w:val="00C52299"/>
    <w:rsid w:val="00C522B4"/>
    <w:rsid w:val="00C522D7"/>
    <w:rsid w:val="00C52332"/>
    <w:rsid w:val="00C524BC"/>
    <w:rsid w:val="00C52509"/>
    <w:rsid w:val="00C5254B"/>
    <w:rsid w:val="00C52633"/>
    <w:rsid w:val="00C52642"/>
    <w:rsid w:val="00C52645"/>
    <w:rsid w:val="00C52750"/>
    <w:rsid w:val="00C527BF"/>
    <w:rsid w:val="00C527F0"/>
    <w:rsid w:val="00C52818"/>
    <w:rsid w:val="00C52850"/>
    <w:rsid w:val="00C5288A"/>
    <w:rsid w:val="00C52959"/>
    <w:rsid w:val="00C52A14"/>
    <w:rsid w:val="00C52B3A"/>
    <w:rsid w:val="00C52B8D"/>
    <w:rsid w:val="00C52BBE"/>
    <w:rsid w:val="00C52BDE"/>
    <w:rsid w:val="00C52BED"/>
    <w:rsid w:val="00C52BFF"/>
    <w:rsid w:val="00C52C17"/>
    <w:rsid w:val="00C52C6E"/>
    <w:rsid w:val="00C52C99"/>
    <w:rsid w:val="00C52D76"/>
    <w:rsid w:val="00C52DD4"/>
    <w:rsid w:val="00C52DDB"/>
    <w:rsid w:val="00C52F67"/>
    <w:rsid w:val="00C52F75"/>
    <w:rsid w:val="00C530FA"/>
    <w:rsid w:val="00C531F3"/>
    <w:rsid w:val="00C53313"/>
    <w:rsid w:val="00C5348C"/>
    <w:rsid w:val="00C53528"/>
    <w:rsid w:val="00C5356F"/>
    <w:rsid w:val="00C53590"/>
    <w:rsid w:val="00C537CA"/>
    <w:rsid w:val="00C53833"/>
    <w:rsid w:val="00C5387D"/>
    <w:rsid w:val="00C538EC"/>
    <w:rsid w:val="00C53994"/>
    <w:rsid w:val="00C539F5"/>
    <w:rsid w:val="00C53ABE"/>
    <w:rsid w:val="00C53ADB"/>
    <w:rsid w:val="00C53B0A"/>
    <w:rsid w:val="00C53B1E"/>
    <w:rsid w:val="00C53C57"/>
    <w:rsid w:val="00C53CCC"/>
    <w:rsid w:val="00C53D21"/>
    <w:rsid w:val="00C53D9C"/>
    <w:rsid w:val="00C53DC7"/>
    <w:rsid w:val="00C53DD7"/>
    <w:rsid w:val="00C53FA1"/>
    <w:rsid w:val="00C53FD5"/>
    <w:rsid w:val="00C5409F"/>
    <w:rsid w:val="00C540C0"/>
    <w:rsid w:val="00C540C9"/>
    <w:rsid w:val="00C540CF"/>
    <w:rsid w:val="00C540D5"/>
    <w:rsid w:val="00C541E7"/>
    <w:rsid w:val="00C541FD"/>
    <w:rsid w:val="00C54267"/>
    <w:rsid w:val="00C542CA"/>
    <w:rsid w:val="00C542E7"/>
    <w:rsid w:val="00C54339"/>
    <w:rsid w:val="00C5439C"/>
    <w:rsid w:val="00C543AD"/>
    <w:rsid w:val="00C54403"/>
    <w:rsid w:val="00C5446D"/>
    <w:rsid w:val="00C5459C"/>
    <w:rsid w:val="00C54697"/>
    <w:rsid w:val="00C54699"/>
    <w:rsid w:val="00C546CF"/>
    <w:rsid w:val="00C547AE"/>
    <w:rsid w:val="00C54870"/>
    <w:rsid w:val="00C548B3"/>
    <w:rsid w:val="00C54943"/>
    <w:rsid w:val="00C54958"/>
    <w:rsid w:val="00C54981"/>
    <w:rsid w:val="00C54BDE"/>
    <w:rsid w:val="00C54C1E"/>
    <w:rsid w:val="00C54CCD"/>
    <w:rsid w:val="00C54CDE"/>
    <w:rsid w:val="00C54D57"/>
    <w:rsid w:val="00C54D8B"/>
    <w:rsid w:val="00C54E9C"/>
    <w:rsid w:val="00C54FE3"/>
    <w:rsid w:val="00C54FF0"/>
    <w:rsid w:val="00C5514C"/>
    <w:rsid w:val="00C55186"/>
    <w:rsid w:val="00C551AB"/>
    <w:rsid w:val="00C551E5"/>
    <w:rsid w:val="00C55270"/>
    <w:rsid w:val="00C55322"/>
    <w:rsid w:val="00C55393"/>
    <w:rsid w:val="00C55395"/>
    <w:rsid w:val="00C553A7"/>
    <w:rsid w:val="00C5541A"/>
    <w:rsid w:val="00C55510"/>
    <w:rsid w:val="00C555E8"/>
    <w:rsid w:val="00C5564A"/>
    <w:rsid w:val="00C55663"/>
    <w:rsid w:val="00C5566E"/>
    <w:rsid w:val="00C55688"/>
    <w:rsid w:val="00C556BF"/>
    <w:rsid w:val="00C556D8"/>
    <w:rsid w:val="00C5575A"/>
    <w:rsid w:val="00C5575E"/>
    <w:rsid w:val="00C557F7"/>
    <w:rsid w:val="00C558DA"/>
    <w:rsid w:val="00C5591B"/>
    <w:rsid w:val="00C5591E"/>
    <w:rsid w:val="00C55926"/>
    <w:rsid w:val="00C55962"/>
    <w:rsid w:val="00C559EB"/>
    <w:rsid w:val="00C55BAC"/>
    <w:rsid w:val="00C55BB1"/>
    <w:rsid w:val="00C55CE7"/>
    <w:rsid w:val="00C55D11"/>
    <w:rsid w:val="00C55D37"/>
    <w:rsid w:val="00C55F7B"/>
    <w:rsid w:val="00C55FC8"/>
    <w:rsid w:val="00C56009"/>
    <w:rsid w:val="00C560D8"/>
    <w:rsid w:val="00C56375"/>
    <w:rsid w:val="00C563FE"/>
    <w:rsid w:val="00C564FD"/>
    <w:rsid w:val="00C5655B"/>
    <w:rsid w:val="00C56572"/>
    <w:rsid w:val="00C5666C"/>
    <w:rsid w:val="00C566C9"/>
    <w:rsid w:val="00C566E5"/>
    <w:rsid w:val="00C566E8"/>
    <w:rsid w:val="00C56732"/>
    <w:rsid w:val="00C5676A"/>
    <w:rsid w:val="00C567C6"/>
    <w:rsid w:val="00C56823"/>
    <w:rsid w:val="00C569D1"/>
    <w:rsid w:val="00C56C03"/>
    <w:rsid w:val="00C56C77"/>
    <w:rsid w:val="00C56C90"/>
    <w:rsid w:val="00C56CDE"/>
    <w:rsid w:val="00C56CED"/>
    <w:rsid w:val="00C56DFC"/>
    <w:rsid w:val="00C56E16"/>
    <w:rsid w:val="00C56E9E"/>
    <w:rsid w:val="00C56F4E"/>
    <w:rsid w:val="00C56FDC"/>
    <w:rsid w:val="00C57103"/>
    <w:rsid w:val="00C571B7"/>
    <w:rsid w:val="00C57264"/>
    <w:rsid w:val="00C57278"/>
    <w:rsid w:val="00C572C8"/>
    <w:rsid w:val="00C57344"/>
    <w:rsid w:val="00C5734E"/>
    <w:rsid w:val="00C57422"/>
    <w:rsid w:val="00C57486"/>
    <w:rsid w:val="00C574BE"/>
    <w:rsid w:val="00C57553"/>
    <w:rsid w:val="00C575CB"/>
    <w:rsid w:val="00C57725"/>
    <w:rsid w:val="00C5772B"/>
    <w:rsid w:val="00C57750"/>
    <w:rsid w:val="00C57755"/>
    <w:rsid w:val="00C57799"/>
    <w:rsid w:val="00C577E6"/>
    <w:rsid w:val="00C578DE"/>
    <w:rsid w:val="00C57905"/>
    <w:rsid w:val="00C57957"/>
    <w:rsid w:val="00C57A0E"/>
    <w:rsid w:val="00C57A44"/>
    <w:rsid w:val="00C57A4B"/>
    <w:rsid w:val="00C57B28"/>
    <w:rsid w:val="00C57B54"/>
    <w:rsid w:val="00C57C5F"/>
    <w:rsid w:val="00C57C75"/>
    <w:rsid w:val="00C57DE1"/>
    <w:rsid w:val="00C57ECE"/>
    <w:rsid w:val="00C60047"/>
    <w:rsid w:val="00C600F2"/>
    <w:rsid w:val="00C601A7"/>
    <w:rsid w:val="00C6021E"/>
    <w:rsid w:val="00C602CE"/>
    <w:rsid w:val="00C60318"/>
    <w:rsid w:val="00C603D2"/>
    <w:rsid w:val="00C603DA"/>
    <w:rsid w:val="00C60516"/>
    <w:rsid w:val="00C605C0"/>
    <w:rsid w:val="00C605C5"/>
    <w:rsid w:val="00C605CF"/>
    <w:rsid w:val="00C605FB"/>
    <w:rsid w:val="00C60672"/>
    <w:rsid w:val="00C6068A"/>
    <w:rsid w:val="00C60770"/>
    <w:rsid w:val="00C60842"/>
    <w:rsid w:val="00C6089F"/>
    <w:rsid w:val="00C608B4"/>
    <w:rsid w:val="00C6098F"/>
    <w:rsid w:val="00C609F9"/>
    <w:rsid w:val="00C60A02"/>
    <w:rsid w:val="00C60AC9"/>
    <w:rsid w:val="00C60B0D"/>
    <w:rsid w:val="00C60B99"/>
    <w:rsid w:val="00C60C74"/>
    <w:rsid w:val="00C60CA8"/>
    <w:rsid w:val="00C60CE0"/>
    <w:rsid w:val="00C60D50"/>
    <w:rsid w:val="00C60DFF"/>
    <w:rsid w:val="00C60E19"/>
    <w:rsid w:val="00C60EB0"/>
    <w:rsid w:val="00C60ED9"/>
    <w:rsid w:val="00C60F65"/>
    <w:rsid w:val="00C61104"/>
    <w:rsid w:val="00C61113"/>
    <w:rsid w:val="00C611BA"/>
    <w:rsid w:val="00C6133D"/>
    <w:rsid w:val="00C6139C"/>
    <w:rsid w:val="00C61420"/>
    <w:rsid w:val="00C61469"/>
    <w:rsid w:val="00C615F3"/>
    <w:rsid w:val="00C61624"/>
    <w:rsid w:val="00C617E3"/>
    <w:rsid w:val="00C61811"/>
    <w:rsid w:val="00C6187F"/>
    <w:rsid w:val="00C618DF"/>
    <w:rsid w:val="00C61AF3"/>
    <w:rsid w:val="00C61B16"/>
    <w:rsid w:val="00C61C49"/>
    <w:rsid w:val="00C61D21"/>
    <w:rsid w:val="00C61D3F"/>
    <w:rsid w:val="00C61D47"/>
    <w:rsid w:val="00C61DBE"/>
    <w:rsid w:val="00C61E07"/>
    <w:rsid w:val="00C61E20"/>
    <w:rsid w:val="00C61E7D"/>
    <w:rsid w:val="00C61EAE"/>
    <w:rsid w:val="00C61EF2"/>
    <w:rsid w:val="00C61EF9"/>
    <w:rsid w:val="00C61F5B"/>
    <w:rsid w:val="00C6200F"/>
    <w:rsid w:val="00C62031"/>
    <w:rsid w:val="00C620C3"/>
    <w:rsid w:val="00C6223F"/>
    <w:rsid w:val="00C622BD"/>
    <w:rsid w:val="00C622DF"/>
    <w:rsid w:val="00C62381"/>
    <w:rsid w:val="00C6239F"/>
    <w:rsid w:val="00C624C4"/>
    <w:rsid w:val="00C6251C"/>
    <w:rsid w:val="00C625A0"/>
    <w:rsid w:val="00C62612"/>
    <w:rsid w:val="00C6261A"/>
    <w:rsid w:val="00C62663"/>
    <w:rsid w:val="00C6266A"/>
    <w:rsid w:val="00C62726"/>
    <w:rsid w:val="00C6273C"/>
    <w:rsid w:val="00C62798"/>
    <w:rsid w:val="00C6279E"/>
    <w:rsid w:val="00C62B3B"/>
    <w:rsid w:val="00C62C1F"/>
    <w:rsid w:val="00C62C86"/>
    <w:rsid w:val="00C62C90"/>
    <w:rsid w:val="00C62CDA"/>
    <w:rsid w:val="00C6300D"/>
    <w:rsid w:val="00C63115"/>
    <w:rsid w:val="00C63159"/>
    <w:rsid w:val="00C631BD"/>
    <w:rsid w:val="00C63209"/>
    <w:rsid w:val="00C63244"/>
    <w:rsid w:val="00C63339"/>
    <w:rsid w:val="00C63368"/>
    <w:rsid w:val="00C63468"/>
    <w:rsid w:val="00C63480"/>
    <w:rsid w:val="00C63499"/>
    <w:rsid w:val="00C634D5"/>
    <w:rsid w:val="00C634F0"/>
    <w:rsid w:val="00C635AA"/>
    <w:rsid w:val="00C636EE"/>
    <w:rsid w:val="00C63811"/>
    <w:rsid w:val="00C6382B"/>
    <w:rsid w:val="00C63878"/>
    <w:rsid w:val="00C63880"/>
    <w:rsid w:val="00C638A6"/>
    <w:rsid w:val="00C63938"/>
    <w:rsid w:val="00C639CF"/>
    <w:rsid w:val="00C639D4"/>
    <w:rsid w:val="00C639E8"/>
    <w:rsid w:val="00C63A03"/>
    <w:rsid w:val="00C63A9A"/>
    <w:rsid w:val="00C63BB4"/>
    <w:rsid w:val="00C63BC4"/>
    <w:rsid w:val="00C63C7B"/>
    <w:rsid w:val="00C63CF7"/>
    <w:rsid w:val="00C63DFE"/>
    <w:rsid w:val="00C63E2D"/>
    <w:rsid w:val="00C63EA2"/>
    <w:rsid w:val="00C63EAF"/>
    <w:rsid w:val="00C63F35"/>
    <w:rsid w:val="00C63F5C"/>
    <w:rsid w:val="00C63F80"/>
    <w:rsid w:val="00C64005"/>
    <w:rsid w:val="00C6403B"/>
    <w:rsid w:val="00C640BD"/>
    <w:rsid w:val="00C640D9"/>
    <w:rsid w:val="00C641BD"/>
    <w:rsid w:val="00C641EB"/>
    <w:rsid w:val="00C642D3"/>
    <w:rsid w:val="00C643F6"/>
    <w:rsid w:val="00C64442"/>
    <w:rsid w:val="00C6444D"/>
    <w:rsid w:val="00C64471"/>
    <w:rsid w:val="00C6468A"/>
    <w:rsid w:val="00C64780"/>
    <w:rsid w:val="00C649DC"/>
    <w:rsid w:val="00C64A2D"/>
    <w:rsid w:val="00C64AC0"/>
    <w:rsid w:val="00C64BF9"/>
    <w:rsid w:val="00C64C49"/>
    <w:rsid w:val="00C64C95"/>
    <w:rsid w:val="00C64CE5"/>
    <w:rsid w:val="00C64D35"/>
    <w:rsid w:val="00C64DD9"/>
    <w:rsid w:val="00C64EE5"/>
    <w:rsid w:val="00C64F43"/>
    <w:rsid w:val="00C64F59"/>
    <w:rsid w:val="00C651C9"/>
    <w:rsid w:val="00C651E5"/>
    <w:rsid w:val="00C652EE"/>
    <w:rsid w:val="00C65321"/>
    <w:rsid w:val="00C65324"/>
    <w:rsid w:val="00C654E7"/>
    <w:rsid w:val="00C655A1"/>
    <w:rsid w:val="00C655F3"/>
    <w:rsid w:val="00C65703"/>
    <w:rsid w:val="00C65771"/>
    <w:rsid w:val="00C657D7"/>
    <w:rsid w:val="00C658B8"/>
    <w:rsid w:val="00C65AE2"/>
    <w:rsid w:val="00C65BD6"/>
    <w:rsid w:val="00C65BF9"/>
    <w:rsid w:val="00C65C69"/>
    <w:rsid w:val="00C65E8E"/>
    <w:rsid w:val="00C65F28"/>
    <w:rsid w:val="00C65F45"/>
    <w:rsid w:val="00C66031"/>
    <w:rsid w:val="00C660A0"/>
    <w:rsid w:val="00C66135"/>
    <w:rsid w:val="00C6615B"/>
    <w:rsid w:val="00C66199"/>
    <w:rsid w:val="00C663F2"/>
    <w:rsid w:val="00C66402"/>
    <w:rsid w:val="00C66543"/>
    <w:rsid w:val="00C6674B"/>
    <w:rsid w:val="00C668EE"/>
    <w:rsid w:val="00C66914"/>
    <w:rsid w:val="00C66985"/>
    <w:rsid w:val="00C66B3F"/>
    <w:rsid w:val="00C66CC4"/>
    <w:rsid w:val="00C66CD9"/>
    <w:rsid w:val="00C66CF4"/>
    <w:rsid w:val="00C66E95"/>
    <w:rsid w:val="00C66ED0"/>
    <w:rsid w:val="00C66F21"/>
    <w:rsid w:val="00C66F2A"/>
    <w:rsid w:val="00C66F76"/>
    <w:rsid w:val="00C66FBC"/>
    <w:rsid w:val="00C66FFD"/>
    <w:rsid w:val="00C6727D"/>
    <w:rsid w:val="00C67280"/>
    <w:rsid w:val="00C6728D"/>
    <w:rsid w:val="00C672DC"/>
    <w:rsid w:val="00C67386"/>
    <w:rsid w:val="00C6740F"/>
    <w:rsid w:val="00C6742B"/>
    <w:rsid w:val="00C67465"/>
    <w:rsid w:val="00C67586"/>
    <w:rsid w:val="00C675B1"/>
    <w:rsid w:val="00C675F0"/>
    <w:rsid w:val="00C67661"/>
    <w:rsid w:val="00C6790B"/>
    <w:rsid w:val="00C67944"/>
    <w:rsid w:val="00C67B42"/>
    <w:rsid w:val="00C67B73"/>
    <w:rsid w:val="00C67D43"/>
    <w:rsid w:val="00C67D60"/>
    <w:rsid w:val="00C67DB1"/>
    <w:rsid w:val="00C67DDD"/>
    <w:rsid w:val="00C67DFE"/>
    <w:rsid w:val="00C67E08"/>
    <w:rsid w:val="00C67E34"/>
    <w:rsid w:val="00C67E8A"/>
    <w:rsid w:val="00C67EA8"/>
    <w:rsid w:val="00C67EDB"/>
    <w:rsid w:val="00C67EEA"/>
    <w:rsid w:val="00C67F89"/>
    <w:rsid w:val="00C7008B"/>
    <w:rsid w:val="00C700BD"/>
    <w:rsid w:val="00C700E2"/>
    <w:rsid w:val="00C7010A"/>
    <w:rsid w:val="00C70251"/>
    <w:rsid w:val="00C7033C"/>
    <w:rsid w:val="00C7039B"/>
    <w:rsid w:val="00C70484"/>
    <w:rsid w:val="00C70584"/>
    <w:rsid w:val="00C705AE"/>
    <w:rsid w:val="00C70651"/>
    <w:rsid w:val="00C707D2"/>
    <w:rsid w:val="00C70891"/>
    <w:rsid w:val="00C708D8"/>
    <w:rsid w:val="00C708DB"/>
    <w:rsid w:val="00C708F3"/>
    <w:rsid w:val="00C70901"/>
    <w:rsid w:val="00C70992"/>
    <w:rsid w:val="00C70A5C"/>
    <w:rsid w:val="00C70B4F"/>
    <w:rsid w:val="00C70B54"/>
    <w:rsid w:val="00C70BAF"/>
    <w:rsid w:val="00C70BC6"/>
    <w:rsid w:val="00C70C5B"/>
    <w:rsid w:val="00C70CCF"/>
    <w:rsid w:val="00C70D77"/>
    <w:rsid w:val="00C70E36"/>
    <w:rsid w:val="00C70F36"/>
    <w:rsid w:val="00C70F6B"/>
    <w:rsid w:val="00C70F8F"/>
    <w:rsid w:val="00C70FD9"/>
    <w:rsid w:val="00C71088"/>
    <w:rsid w:val="00C710D0"/>
    <w:rsid w:val="00C710F3"/>
    <w:rsid w:val="00C71150"/>
    <w:rsid w:val="00C7122C"/>
    <w:rsid w:val="00C71241"/>
    <w:rsid w:val="00C712ED"/>
    <w:rsid w:val="00C71325"/>
    <w:rsid w:val="00C713A0"/>
    <w:rsid w:val="00C713E7"/>
    <w:rsid w:val="00C71458"/>
    <w:rsid w:val="00C71467"/>
    <w:rsid w:val="00C7148E"/>
    <w:rsid w:val="00C71739"/>
    <w:rsid w:val="00C717A1"/>
    <w:rsid w:val="00C7189D"/>
    <w:rsid w:val="00C718B6"/>
    <w:rsid w:val="00C71943"/>
    <w:rsid w:val="00C71947"/>
    <w:rsid w:val="00C719E9"/>
    <w:rsid w:val="00C71AF3"/>
    <w:rsid w:val="00C71CDF"/>
    <w:rsid w:val="00C71D46"/>
    <w:rsid w:val="00C71D59"/>
    <w:rsid w:val="00C71D81"/>
    <w:rsid w:val="00C71DEC"/>
    <w:rsid w:val="00C71E55"/>
    <w:rsid w:val="00C71EF8"/>
    <w:rsid w:val="00C71F40"/>
    <w:rsid w:val="00C71FB1"/>
    <w:rsid w:val="00C7205A"/>
    <w:rsid w:val="00C72128"/>
    <w:rsid w:val="00C7219B"/>
    <w:rsid w:val="00C72255"/>
    <w:rsid w:val="00C72333"/>
    <w:rsid w:val="00C72476"/>
    <w:rsid w:val="00C724D8"/>
    <w:rsid w:val="00C724F2"/>
    <w:rsid w:val="00C72589"/>
    <w:rsid w:val="00C7262B"/>
    <w:rsid w:val="00C7264A"/>
    <w:rsid w:val="00C72657"/>
    <w:rsid w:val="00C727C2"/>
    <w:rsid w:val="00C7284D"/>
    <w:rsid w:val="00C7284F"/>
    <w:rsid w:val="00C7290A"/>
    <w:rsid w:val="00C7291B"/>
    <w:rsid w:val="00C72ABB"/>
    <w:rsid w:val="00C72B60"/>
    <w:rsid w:val="00C72C94"/>
    <w:rsid w:val="00C72D9B"/>
    <w:rsid w:val="00C73041"/>
    <w:rsid w:val="00C73044"/>
    <w:rsid w:val="00C730A8"/>
    <w:rsid w:val="00C730B7"/>
    <w:rsid w:val="00C73271"/>
    <w:rsid w:val="00C73290"/>
    <w:rsid w:val="00C7331A"/>
    <w:rsid w:val="00C733B0"/>
    <w:rsid w:val="00C733F7"/>
    <w:rsid w:val="00C7373F"/>
    <w:rsid w:val="00C7375E"/>
    <w:rsid w:val="00C7376F"/>
    <w:rsid w:val="00C738B8"/>
    <w:rsid w:val="00C73925"/>
    <w:rsid w:val="00C7396E"/>
    <w:rsid w:val="00C739C3"/>
    <w:rsid w:val="00C73A18"/>
    <w:rsid w:val="00C73B67"/>
    <w:rsid w:val="00C73BCF"/>
    <w:rsid w:val="00C73C17"/>
    <w:rsid w:val="00C73C52"/>
    <w:rsid w:val="00C73C61"/>
    <w:rsid w:val="00C73CAD"/>
    <w:rsid w:val="00C73E3D"/>
    <w:rsid w:val="00C73E83"/>
    <w:rsid w:val="00C73F0A"/>
    <w:rsid w:val="00C73F59"/>
    <w:rsid w:val="00C73FD4"/>
    <w:rsid w:val="00C74066"/>
    <w:rsid w:val="00C74084"/>
    <w:rsid w:val="00C740D1"/>
    <w:rsid w:val="00C74110"/>
    <w:rsid w:val="00C7411B"/>
    <w:rsid w:val="00C74129"/>
    <w:rsid w:val="00C7414A"/>
    <w:rsid w:val="00C74179"/>
    <w:rsid w:val="00C741BB"/>
    <w:rsid w:val="00C741FF"/>
    <w:rsid w:val="00C742B6"/>
    <w:rsid w:val="00C742C9"/>
    <w:rsid w:val="00C742CA"/>
    <w:rsid w:val="00C742D3"/>
    <w:rsid w:val="00C74315"/>
    <w:rsid w:val="00C7431B"/>
    <w:rsid w:val="00C743BE"/>
    <w:rsid w:val="00C74417"/>
    <w:rsid w:val="00C74423"/>
    <w:rsid w:val="00C7442F"/>
    <w:rsid w:val="00C74459"/>
    <w:rsid w:val="00C7446D"/>
    <w:rsid w:val="00C744FB"/>
    <w:rsid w:val="00C74563"/>
    <w:rsid w:val="00C745A5"/>
    <w:rsid w:val="00C745E0"/>
    <w:rsid w:val="00C7465D"/>
    <w:rsid w:val="00C74723"/>
    <w:rsid w:val="00C74825"/>
    <w:rsid w:val="00C74828"/>
    <w:rsid w:val="00C7482E"/>
    <w:rsid w:val="00C74875"/>
    <w:rsid w:val="00C74917"/>
    <w:rsid w:val="00C74A9F"/>
    <w:rsid w:val="00C74AD3"/>
    <w:rsid w:val="00C74AF0"/>
    <w:rsid w:val="00C74B44"/>
    <w:rsid w:val="00C74BBB"/>
    <w:rsid w:val="00C74CE1"/>
    <w:rsid w:val="00C74D86"/>
    <w:rsid w:val="00C74DA8"/>
    <w:rsid w:val="00C74E81"/>
    <w:rsid w:val="00C75033"/>
    <w:rsid w:val="00C75081"/>
    <w:rsid w:val="00C750B6"/>
    <w:rsid w:val="00C7513C"/>
    <w:rsid w:val="00C751D7"/>
    <w:rsid w:val="00C751D8"/>
    <w:rsid w:val="00C7522D"/>
    <w:rsid w:val="00C752A2"/>
    <w:rsid w:val="00C752C4"/>
    <w:rsid w:val="00C75349"/>
    <w:rsid w:val="00C7543E"/>
    <w:rsid w:val="00C75497"/>
    <w:rsid w:val="00C7567B"/>
    <w:rsid w:val="00C756AD"/>
    <w:rsid w:val="00C756B6"/>
    <w:rsid w:val="00C75747"/>
    <w:rsid w:val="00C75804"/>
    <w:rsid w:val="00C75831"/>
    <w:rsid w:val="00C7589B"/>
    <w:rsid w:val="00C758D4"/>
    <w:rsid w:val="00C75961"/>
    <w:rsid w:val="00C75987"/>
    <w:rsid w:val="00C75A6C"/>
    <w:rsid w:val="00C75AF9"/>
    <w:rsid w:val="00C75B57"/>
    <w:rsid w:val="00C75C13"/>
    <w:rsid w:val="00C75C75"/>
    <w:rsid w:val="00C75C7C"/>
    <w:rsid w:val="00C75C99"/>
    <w:rsid w:val="00C75D59"/>
    <w:rsid w:val="00C75DBD"/>
    <w:rsid w:val="00C75F87"/>
    <w:rsid w:val="00C75FA3"/>
    <w:rsid w:val="00C75FC4"/>
    <w:rsid w:val="00C75FCB"/>
    <w:rsid w:val="00C75FD5"/>
    <w:rsid w:val="00C75FFB"/>
    <w:rsid w:val="00C760A9"/>
    <w:rsid w:val="00C760D7"/>
    <w:rsid w:val="00C76117"/>
    <w:rsid w:val="00C76137"/>
    <w:rsid w:val="00C761D8"/>
    <w:rsid w:val="00C761DC"/>
    <w:rsid w:val="00C762DC"/>
    <w:rsid w:val="00C762FA"/>
    <w:rsid w:val="00C76382"/>
    <w:rsid w:val="00C763E9"/>
    <w:rsid w:val="00C763FA"/>
    <w:rsid w:val="00C76415"/>
    <w:rsid w:val="00C76456"/>
    <w:rsid w:val="00C76512"/>
    <w:rsid w:val="00C765C9"/>
    <w:rsid w:val="00C7676D"/>
    <w:rsid w:val="00C76815"/>
    <w:rsid w:val="00C76872"/>
    <w:rsid w:val="00C76981"/>
    <w:rsid w:val="00C769DF"/>
    <w:rsid w:val="00C769ED"/>
    <w:rsid w:val="00C769EE"/>
    <w:rsid w:val="00C76A0F"/>
    <w:rsid w:val="00C76A95"/>
    <w:rsid w:val="00C76AB7"/>
    <w:rsid w:val="00C76B02"/>
    <w:rsid w:val="00C76B16"/>
    <w:rsid w:val="00C76BC5"/>
    <w:rsid w:val="00C76BC6"/>
    <w:rsid w:val="00C76C3A"/>
    <w:rsid w:val="00C76C9F"/>
    <w:rsid w:val="00C76CE1"/>
    <w:rsid w:val="00C76D48"/>
    <w:rsid w:val="00C76D85"/>
    <w:rsid w:val="00C76D9D"/>
    <w:rsid w:val="00C76E0B"/>
    <w:rsid w:val="00C76E2C"/>
    <w:rsid w:val="00C76E9C"/>
    <w:rsid w:val="00C76EA0"/>
    <w:rsid w:val="00C76EC0"/>
    <w:rsid w:val="00C77001"/>
    <w:rsid w:val="00C77048"/>
    <w:rsid w:val="00C770A5"/>
    <w:rsid w:val="00C77129"/>
    <w:rsid w:val="00C7713C"/>
    <w:rsid w:val="00C771F1"/>
    <w:rsid w:val="00C773DC"/>
    <w:rsid w:val="00C77652"/>
    <w:rsid w:val="00C77663"/>
    <w:rsid w:val="00C77675"/>
    <w:rsid w:val="00C77676"/>
    <w:rsid w:val="00C77686"/>
    <w:rsid w:val="00C77744"/>
    <w:rsid w:val="00C77756"/>
    <w:rsid w:val="00C777D5"/>
    <w:rsid w:val="00C777F6"/>
    <w:rsid w:val="00C7785E"/>
    <w:rsid w:val="00C7790F"/>
    <w:rsid w:val="00C77924"/>
    <w:rsid w:val="00C779E5"/>
    <w:rsid w:val="00C77C42"/>
    <w:rsid w:val="00C77CE6"/>
    <w:rsid w:val="00C77DFF"/>
    <w:rsid w:val="00C77F3E"/>
    <w:rsid w:val="00C800E1"/>
    <w:rsid w:val="00C8016F"/>
    <w:rsid w:val="00C8042D"/>
    <w:rsid w:val="00C80469"/>
    <w:rsid w:val="00C8046F"/>
    <w:rsid w:val="00C804BD"/>
    <w:rsid w:val="00C8050E"/>
    <w:rsid w:val="00C80609"/>
    <w:rsid w:val="00C80614"/>
    <w:rsid w:val="00C80786"/>
    <w:rsid w:val="00C80844"/>
    <w:rsid w:val="00C80845"/>
    <w:rsid w:val="00C809AF"/>
    <w:rsid w:val="00C809E3"/>
    <w:rsid w:val="00C80AA6"/>
    <w:rsid w:val="00C80BCF"/>
    <w:rsid w:val="00C80CCC"/>
    <w:rsid w:val="00C80D74"/>
    <w:rsid w:val="00C80D8A"/>
    <w:rsid w:val="00C80DB8"/>
    <w:rsid w:val="00C80E58"/>
    <w:rsid w:val="00C80EED"/>
    <w:rsid w:val="00C80F11"/>
    <w:rsid w:val="00C80FA5"/>
    <w:rsid w:val="00C80FAC"/>
    <w:rsid w:val="00C810E2"/>
    <w:rsid w:val="00C81120"/>
    <w:rsid w:val="00C81147"/>
    <w:rsid w:val="00C81171"/>
    <w:rsid w:val="00C81190"/>
    <w:rsid w:val="00C811EF"/>
    <w:rsid w:val="00C81200"/>
    <w:rsid w:val="00C81240"/>
    <w:rsid w:val="00C81244"/>
    <w:rsid w:val="00C813DA"/>
    <w:rsid w:val="00C814B8"/>
    <w:rsid w:val="00C814F8"/>
    <w:rsid w:val="00C81515"/>
    <w:rsid w:val="00C81525"/>
    <w:rsid w:val="00C81559"/>
    <w:rsid w:val="00C81578"/>
    <w:rsid w:val="00C815B2"/>
    <w:rsid w:val="00C81671"/>
    <w:rsid w:val="00C816DD"/>
    <w:rsid w:val="00C8171D"/>
    <w:rsid w:val="00C81751"/>
    <w:rsid w:val="00C8176F"/>
    <w:rsid w:val="00C8186A"/>
    <w:rsid w:val="00C819E6"/>
    <w:rsid w:val="00C819FC"/>
    <w:rsid w:val="00C81A48"/>
    <w:rsid w:val="00C81ABE"/>
    <w:rsid w:val="00C81ABF"/>
    <w:rsid w:val="00C81B51"/>
    <w:rsid w:val="00C81B70"/>
    <w:rsid w:val="00C81BE9"/>
    <w:rsid w:val="00C81BF8"/>
    <w:rsid w:val="00C81D61"/>
    <w:rsid w:val="00C81E83"/>
    <w:rsid w:val="00C82042"/>
    <w:rsid w:val="00C821BF"/>
    <w:rsid w:val="00C821EC"/>
    <w:rsid w:val="00C8220C"/>
    <w:rsid w:val="00C82214"/>
    <w:rsid w:val="00C8222B"/>
    <w:rsid w:val="00C8228D"/>
    <w:rsid w:val="00C822C3"/>
    <w:rsid w:val="00C822C5"/>
    <w:rsid w:val="00C8243B"/>
    <w:rsid w:val="00C82521"/>
    <w:rsid w:val="00C8257E"/>
    <w:rsid w:val="00C8263C"/>
    <w:rsid w:val="00C8263E"/>
    <w:rsid w:val="00C826C1"/>
    <w:rsid w:val="00C826D7"/>
    <w:rsid w:val="00C826F4"/>
    <w:rsid w:val="00C82776"/>
    <w:rsid w:val="00C827DD"/>
    <w:rsid w:val="00C828A6"/>
    <w:rsid w:val="00C82931"/>
    <w:rsid w:val="00C8295B"/>
    <w:rsid w:val="00C82D53"/>
    <w:rsid w:val="00C82DD2"/>
    <w:rsid w:val="00C82E68"/>
    <w:rsid w:val="00C82F36"/>
    <w:rsid w:val="00C82F5F"/>
    <w:rsid w:val="00C82FD4"/>
    <w:rsid w:val="00C82FDD"/>
    <w:rsid w:val="00C83027"/>
    <w:rsid w:val="00C83060"/>
    <w:rsid w:val="00C830F7"/>
    <w:rsid w:val="00C83217"/>
    <w:rsid w:val="00C8340C"/>
    <w:rsid w:val="00C8346B"/>
    <w:rsid w:val="00C8346E"/>
    <w:rsid w:val="00C834C4"/>
    <w:rsid w:val="00C835D8"/>
    <w:rsid w:val="00C8367D"/>
    <w:rsid w:val="00C836A4"/>
    <w:rsid w:val="00C836AE"/>
    <w:rsid w:val="00C8384F"/>
    <w:rsid w:val="00C8388C"/>
    <w:rsid w:val="00C838FB"/>
    <w:rsid w:val="00C83976"/>
    <w:rsid w:val="00C83979"/>
    <w:rsid w:val="00C83A52"/>
    <w:rsid w:val="00C83B10"/>
    <w:rsid w:val="00C83B7B"/>
    <w:rsid w:val="00C83C9D"/>
    <w:rsid w:val="00C83CC5"/>
    <w:rsid w:val="00C83CCB"/>
    <w:rsid w:val="00C83E34"/>
    <w:rsid w:val="00C83ED9"/>
    <w:rsid w:val="00C83F7D"/>
    <w:rsid w:val="00C83FA6"/>
    <w:rsid w:val="00C83FCC"/>
    <w:rsid w:val="00C84015"/>
    <w:rsid w:val="00C84026"/>
    <w:rsid w:val="00C840D5"/>
    <w:rsid w:val="00C84218"/>
    <w:rsid w:val="00C842D1"/>
    <w:rsid w:val="00C84325"/>
    <w:rsid w:val="00C84389"/>
    <w:rsid w:val="00C84392"/>
    <w:rsid w:val="00C84464"/>
    <w:rsid w:val="00C84623"/>
    <w:rsid w:val="00C848BD"/>
    <w:rsid w:val="00C848D1"/>
    <w:rsid w:val="00C849A9"/>
    <w:rsid w:val="00C84A72"/>
    <w:rsid w:val="00C84BD7"/>
    <w:rsid w:val="00C84C30"/>
    <w:rsid w:val="00C84D2C"/>
    <w:rsid w:val="00C84D3D"/>
    <w:rsid w:val="00C84D79"/>
    <w:rsid w:val="00C84D99"/>
    <w:rsid w:val="00C84E60"/>
    <w:rsid w:val="00C84EF4"/>
    <w:rsid w:val="00C84F3E"/>
    <w:rsid w:val="00C84F9C"/>
    <w:rsid w:val="00C8509F"/>
    <w:rsid w:val="00C850A5"/>
    <w:rsid w:val="00C850BC"/>
    <w:rsid w:val="00C85123"/>
    <w:rsid w:val="00C8517C"/>
    <w:rsid w:val="00C851F1"/>
    <w:rsid w:val="00C8524A"/>
    <w:rsid w:val="00C8527D"/>
    <w:rsid w:val="00C853E7"/>
    <w:rsid w:val="00C8545A"/>
    <w:rsid w:val="00C8553E"/>
    <w:rsid w:val="00C85596"/>
    <w:rsid w:val="00C855BD"/>
    <w:rsid w:val="00C8561A"/>
    <w:rsid w:val="00C8568E"/>
    <w:rsid w:val="00C856F4"/>
    <w:rsid w:val="00C856F9"/>
    <w:rsid w:val="00C858ED"/>
    <w:rsid w:val="00C8593D"/>
    <w:rsid w:val="00C85A55"/>
    <w:rsid w:val="00C85AD5"/>
    <w:rsid w:val="00C85AF4"/>
    <w:rsid w:val="00C85B2C"/>
    <w:rsid w:val="00C85B38"/>
    <w:rsid w:val="00C85B3D"/>
    <w:rsid w:val="00C85C20"/>
    <w:rsid w:val="00C85C61"/>
    <w:rsid w:val="00C85C87"/>
    <w:rsid w:val="00C85CBE"/>
    <w:rsid w:val="00C85CD2"/>
    <w:rsid w:val="00C85D12"/>
    <w:rsid w:val="00C85D6A"/>
    <w:rsid w:val="00C85EA3"/>
    <w:rsid w:val="00C85F7E"/>
    <w:rsid w:val="00C85F9C"/>
    <w:rsid w:val="00C86069"/>
    <w:rsid w:val="00C86117"/>
    <w:rsid w:val="00C8614D"/>
    <w:rsid w:val="00C8619F"/>
    <w:rsid w:val="00C86249"/>
    <w:rsid w:val="00C8628E"/>
    <w:rsid w:val="00C8629E"/>
    <w:rsid w:val="00C86318"/>
    <w:rsid w:val="00C8635B"/>
    <w:rsid w:val="00C86380"/>
    <w:rsid w:val="00C863C3"/>
    <w:rsid w:val="00C864BB"/>
    <w:rsid w:val="00C86524"/>
    <w:rsid w:val="00C865A2"/>
    <w:rsid w:val="00C865DF"/>
    <w:rsid w:val="00C86736"/>
    <w:rsid w:val="00C86778"/>
    <w:rsid w:val="00C868CD"/>
    <w:rsid w:val="00C868EB"/>
    <w:rsid w:val="00C868F1"/>
    <w:rsid w:val="00C86927"/>
    <w:rsid w:val="00C86946"/>
    <w:rsid w:val="00C869D2"/>
    <w:rsid w:val="00C86A12"/>
    <w:rsid w:val="00C86A37"/>
    <w:rsid w:val="00C86AA2"/>
    <w:rsid w:val="00C86C43"/>
    <w:rsid w:val="00C86C6C"/>
    <w:rsid w:val="00C86CD2"/>
    <w:rsid w:val="00C86CF4"/>
    <w:rsid w:val="00C86D2C"/>
    <w:rsid w:val="00C86ED6"/>
    <w:rsid w:val="00C86F6E"/>
    <w:rsid w:val="00C86F87"/>
    <w:rsid w:val="00C86FA5"/>
    <w:rsid w:val="00C86FE4"/>
    <w:rsid w:val="00C86FFF"/>
    <w:rsid w:val="00C8732E"/>
    <w:rsid w:val="00C87372"/>
    <w:rsid w:val="00C87381"/>
    <w:rsid w:val="00C87385"/>
    <w:rsid w:val="00C87528"/>
    <w:rsid w:val="00C875FC"/>
    <w:rsid w:val="00C87660"/>
    <w:rsid w:val="00C87683"/>
    <w:rsid w:val="00C8768D"/>
    <w:rsid w:val="00C876AB"/>
    <w:rsid w:val="00C876CE"/>
    <w:rsid w:val="00C8783D"/>
    <w:rsid w:val="00C8786F"/>
    <w:rsid w:val="00C878AB"/>
    <w:rsid w:val="00C878EB"/>
    <w:rsid w:val="00C879B4"/>
    <w:rsid w:val="00C879D4"/>
    <w:rsid w:val="00C87B35"/>
    <w:rsid w:val="00C87B75"/>
    <w:rsid w:val="00C87B99"/>
    <w:rsid w:val="00C87BF0"/>
    <w:rsid w:val="00C87C41"/>
    <w:rsid w:val="00C87CC2"/>
    <w:rsid w:val="00C87CDB"/>
    <w:rsid w:val="00C87DD3"/>
    <w:rsid w:val="00C87F4A"/>
    <w:rsid w:val="00C87F55"/>
    <w:rsid w:val="00C900A5"/>
    <w:rsid w:val="00C90121"/>
    <w:rsid w:val="00C90127"/>
    <w:rsid w:val="00C90292"/>
    <w:rsid w:val="00C90295"/>
    <w:rsid w:val="00C90361"/>
    <w:rsid w:val="00C9044C"/>
    <w:rsid w:val="00C90516"/>
    <w:rsid w:val="00C9056B"/>
    <w:rsid w:val="00C905DB"/>
    <w:rsid w:val="00C9063F"/>
    <w:rsid w:val="00C907A5"/>
    <w:rsid w:val="00C907A8"/>
    <w:rsid w:val="00C907C3"/>
    <w:rsid w:val="00C90877"/>
    <w:rsid w:val="00C9092E"/>
    <w:rsid w:val="00C9094B"/>
    <w:rsid w:val="00C90A3D"/>
    <w:rsid w:val="00C90A9D"/>
    <w:rsid w:val="00C90ACF"/>
    <w:rsid w:val="00C90B58"/>
    <w:rsid w:val="00C90B93"/>
    <w:rsid w:val="00C90C3E"/>
    <w:rsid w:val="00C90C8A"/>
    <w:rsid w:val="00C90CFC"/>
    <w:rsid w:val="00C90D13"/>
    <w:rsid w:val="00C90D43"/>
    <w:rsid w:val="00C9102A"/>
    <w:rsid w:val="00C910A2"/>
    <w:rsid w:val="00C910F8"/>
    <w:rsid w:val="00C91186"/>
    <w:rsid w:val="00C91212"/>
    <w:rsid w:val="00C9127C"/>
    <w:rsid w:val="00C912FD"/>
    <w:rsid w:val="00C91352"/>
    <w:rsid w:val="00C91356"/>
    <w:rsid w:val="00C9139E"/>
    <w:rsid w:val="00C9146E"/>
    <w:rsid w:val="00C915A9"/>
    <w:rsid w:val="00C91605"/>
    <w:rsid w:val="00C916C9"/>
    <w:rsid w:val="00C916DC"/>
    <w:rsid w:val="00C916E4"/>
    <w:rsid w:val="00C9171F"/>
    <w:rsid w:val="00C917F4"/>
    <w:rsid w:val="00C91864"/>
    <w:rsid w:val="00C9188A"/>
    <w:rsid w:val="00C91890"/>
    <w:rsid w:val="00C919F8"/>
    <w:rsid w:val="00C91A13"/>
    <w:rsid w:val="00C91AFE"/>
    <w:rsid w:val="00C91B7F"/>
    <w:rsid w:val="00C91C7E"/>
    <w:rsid w:val="00C91CBF"/>
    <w:rsid w:val="00C91CF4"/>
    <w:rsid w:val="00C91D0F"/>
    <w:rsid w:val="00C91E07"/>
    <w:rsid w:val="00C91F52"/>
    <w:rsid w:val="00C91FFF"/>
    <w:rsid w:val="00C92022"/>
    <w:rsid w:val="00C9214D"/>
    <w:rsid w:val="00C922A5"/>
    <w:rsid w:val="00C922F7"/>
    <w:rsid w:val="00C923A3"/>
    <w:rsid w:val="00C923D1"/>
    <w:rsid w:val="00C92425"/>
    <w:rsid w:val="00C924E3"/>
    <w:rsid w:val="00C92563"/>
    <w:rsid w:val="00C925D1"/>
    <w:rsid w:val="00C92605"/>
    <w:rsid w:val="00C92688"/>
    <w:rsid w:val="00C926A7"/>
    <w:rsid w:val="00C926CC"/>
    <w:rsid w:val="00C927DA"/>
    <w:rsid w:val="00C927E3"/>
    <w:rsid w:val="00C927EA"/>
    <w:rsid w:val="00C9280F"/>
    <w:rsid w:val="00C92821"/>
    <w:rsid w:val="00C92827"/>
    <w:rsid w:val="00C92950"/>
    <w:rsid w:val="00C92A2C"/>
    <w:rsid w:val="00C92A43"/>
    <w:rsid w:val="00C92B04"/>
    <w:rsid w:val="00C92B3C"/>
    <w:rsid w:val="00C92DA2"/>
    <w:rsid w:val="00C92EB1"/>
    <w:rsid w:val="00C92F69"/>
    <w:rsid w:val="00C9304B"/>
    <w:rsid w:val="00C93149"/>
    <w:rsid w:val="00C9319B"/>
    <w:rsid w:val="00C9323D"/>
    <w:rsid w:val="00C93263"/>
    <w:rsid w:val="00C93316"/>
    <w:rsid w:val="00C93335"/>
    <w:rsid w:val="00C933C6"/>
    <w:rsid w:val="00C933ED"/>
    <w:rsid w:val="00C93404"/>
    <w:rsid w:val="00C93551"/>
    <w:rsid w:val="00C9361D"/>
    <w:rsid w:val="00C936A4"/>
    <w:rsid w:val="00C93743"/>
    <w:rsid w:val="00C93811"/>
    <w:rsid w:val="00C9383A"/>
    <w:rsid w:val="00C939EE"/>
    <w:rsid w:val="00C93A4B"/>
    <w:rsid w:val="00C93A81"/>
    <w:rsid w:val="00C93B49"/>
    <w:rsid w:val="00C93D40"/>
    <w:rsid w:val="00C93FF2"/>
    <w:rsid w:val="00C94119"/>
    <w:rsid w:val="00C9414F"/>
    <w:rsid w:val="00C94194"/>
    <w:rsid w:val="00C9421B"/>
    <w:rsid w:val="00C942D3"/>
    <w:rsid w:val="00C94315"/>
    <w:rsid w:val="00C94318"/>
    <w:rsid w:val="00C943A4"/>
    <w:rsid w:val="00C9443F"/>
    <w:rsid w:val="00C9445F"/>
    <w:rsid w:val="00C94474"/>
    <w:rsid w:val="00C94589"/>
    <w:rsid w:val="00C94663"/>
    <w:rsid w:val="00C947C6"/>
    <w:rsid w:val="00C9480F"/>
    <w:rsid w:val="00C94817"/>
    <w:rsid w:val="00C94836"/>
    <w:rsid w:val="00C94853"/>
    <w:rsid w:val="00C94923"/>
    <w:rsid w:val="00C94931"/>
    <w:rsid w:val="00C949AA"/>
    <w:rsid w:val="00C949B0"/>
    <w:rsid w:val="00C94AC3"/>
    <w:rsid w:val="00C94AEC"/>
    <w:rsid w:val="00C94B0A"/>
    <w:rsid w:val="00C94B80"/>
    <w:rsid w:val="00C94C2C"/>
    <w:rsid w:val="00C94CC9"/>
    <w:rsid w:val="00C94CE9"/>
    <w:rsid w:val="00C94D08"/>
    <w:rsid w:val="00C94DBD"/>
    <w:rsid w:val="00C94E8D"/>
    <w:rsid w:val="00C94E99"/>
    <w:rsid w:val="00C94F07"/>
    <w:rsid w:val="00C94F89"/>
    <w:rsid w:val="00C94FB6"/>
    <w:rsid w:val="00C950C2"/>
    <w:rsid w:val="00C95116"/>
    <w:rsid w:val="00C951B1"/>
    <w:rsid w:val="00C9525F"/>
    <w:rsid w:val="00C952DF"/>
    <w:rsid w:val="00C95385"/>
    <w:rsid w:val="00C9549D"/>
    <w:rsid w:val="00C95605"/>
    <w:rsid w:val="00C9569F"/>
    <w:rsid w:val="00C9570D"/>
    <w:rsid w:val="00C9574A"/>
    <w:rsid w:val="00C9575C"/>
    <w:rsid w:val="00C95782"/>
    <w:rsid w:val="00C957DD"/>
    <w:rsid w:val="00C957ED"/>
    <w:rsid w:val="00C95829"/>
    <w:rsid w:val="00C9583A"/>
    <w:rsid w:val="00C958DE"/>
    <w:rsid w:val="00C959A0"/>
    <w:rsid w:val="00C95A01"/>
    <w:rsid w:val="00C95A09"/>
    <w:rsid w:val="00C95A2B"/>
    <w:rsid w:val="00C95A3A"/>
    <w:rsid w:val="00C95A5A"/>
    <w:rsid w:val="00C95AB8"/>
    <w:rsid w:val="00C95B2B"/>
    <w:rsid w:val="00C95B71"/>
    <w:rsid w:val="00C95CC7"/>
    <w:rsid w:val="00C95CD0"/>
    <w:rsid w:val="00C95DB5"/>
    <w:rsid w:val="00C9600C"/>
    <w:rsid w:val="00C96088"/>
    <w:rsid w:val="00C960E7"/>
    <w:rsid w:val="00C960ED"/>
    <w:rsid w:val="00C9613A"/>
    <w:rsid w:val="00C961B9"/>
    <w:rsid w:val="00C96420"/>
    <w:rsid w:val="00C96467"/>
    <w:rsid w:val="00C9655C"/>
    <w:rsid w:val="00C966BB"/>
    <w:rsid w:val="00C96701"/>
    <w:rsid w:val="00C96740"/>
    <w:rsid w:val="00C9675F"/>
    <w:rsid w:val="00C9683F"/>
    <w:rsid w:val="00C96866"/>
    <w:rsid w:val="00C9687F"/>
    <w:rsid w:val="00C96961"/>
    <w:rsid w:val="00C969B3"/>
    <w:rsid w:val="00C96A7F"/>
    <w:rsid w:val="00C96A93"/>
    <w:rsid w:val="00C96A95"/>
    <w:rsid w:val="00C96AA4"/>
    <w:rsid w:val="00C96AEC"/>
    <w:rsid w:val="00C96B8A"/>
    <w:rsid w:val="00C96C90"/>
    <w:rsid w:val="00C96DAF"/>
    <w:rsid w:val="00C96DC1"/>
    <w:rsid w:val="00C96DE5"/>
    <w:rsid w:val="00C96DEE"/>
    <w:rsid w:val="00C96E01"/>
    <w:rsid w:val="00C96E29"/>
    <w:rsid w:val="00C96E39"/>
    <w:rsid w:val="00C96E44"/>
    <w:rsid w:val="00C96F06"/>
    <w:rsid w:val="00C96FD3"/>
    <w:rsid w:val="00C97062"/>
    <w:rsid w:val="00C97098"/>
    <w:rsid w:val="00C97167"/>
    <w:rsid w:val="00C9722B"/>
    <w:rsid w:val="00C9722E"/>
    <w:rsid w:val="00C9731C"/>
    <w:rsid w:val="00C97323"/>
    <w:rsid w:val="00C973DF"/>
    <w:rsid w:val="00C973ED"/>
    <w:rsid w:val="00C973FC"/>
    <w:rsid w:val="00C97429"/>
    <w:rsid w:val="00C974D4"/>
    <w:rsid w:val="00C97537"/>
    <w:rsid w:val="00C976DD"/>
    <w:rsid w:val="00C97738"/>
    <w:rsid w:val="00C97780"/>
    <w:rsid w:val="00C9778B"/>
    <w:rsid w:val="00C9779A"/>
    <w:rsid w:val="00C978B5"/>
    <w:rsid w:val="00C978D9"/>
    <w:rsid w:val="00C97933"/>
    <w:rsid w:val="00C97954"/>
    <w:rsid w:val="00C97AEB"/>
    <w:rsid w:val="00C97AF4"/>
    <w:rsid w:val="00C97B19"/>
    <w:rsid w:val="00C97B72"/>
    <w:rsid w:val="00C97BB4"/>
    <w:rsid w:val="00C97C5B"/>
    <w:rsid w:val="00C97C82"/>
    <w:rsid w:val="00C97CBE"/>
    <w:rsid w:val="00C97D3F"/>
    <w:rsid w:val="00C97D67"/>
    <w:rsid w:val="00C97DF8"/>
    <w:rsid w:val="00C97E40"/>
    <w:rsid w:val="00C97E53"/>
    <w:rsid w:val="00C97F0E"/>
    <w:rsid w:val="00C97F16"/>
    <w:rsid w:val="00C97FAE"/>
    <w:rsid w:val="00C97FCF"/>
    <w:rsid w:val="00CA0390"/>
    <w:rsid w:val="00CA03C7"/>
    <w:rsid w:val="00CA03DC"/>
    <w:rsid w:val="00CA03F1"/>
    <w:rsid w:val="00CA0444"/>
    <w:rsid w:val="00CA04F8"/>
    <w:rsid w:val="00CA0505"/>
    <w:rsid w:val="00CA0538"/>
    <w:rsid w:val="00CA0569"/>
    <w:rsid w:val="00CA0594"/>
    <w:rsid w:val="00CA05B8"/>
    <w:rsid w:val="00CA0755"/>
    <w:rsid w:val="00CA0843"/>
    <w:rsid w:val="00CA08E0"/>
    <w:rsid w:val="00CA0994"/>
    <w:rsid w:val="00CA09E2"/>
    <w:rsid w:val="00CA0A2E"/>
    <w:rsid w:val="00CA0A35"/>
    <w:rsid w:val="00CA0A50"/>
    <w:rsid w:val="00CA0C8F"/>
    <w:rsid w:val="00CA0CD6"/>
    <w:rsid w:val="00CA0CF1"/>
    <w:rsid w:val="00CA0DE0"/>
    <w:rsid w:val="00CA0E53"/>
    <w:rsid w:val="00CA0EDB"/>
    <w:rsid w:val="00CA0F4B"/>
    <w:rsid w:val="00CA0FA0"/>
    <w:rsid w:val="00CA0FE8"/>
    <w:rsid w:val="00CA111E"/>
    <w:rsid w:val="00CA1175"/>
    <w:rsid w:val="00CA1199"/>
    <w:rsid w:val="00CA11C3"/>
    <w:rsid w:val="00CA12F6"/>
    <w:rsid w:val="00CA1373"/>
    <w:rsid w:val="00CA138B"/>
    <w:rsid w:val="00CA139C"/>
    <w:rsid w:val="00CA148E"/>
    <w:rsid w:val="00CA151C"/>
    <w:rsid w:val="00CA1530"/>
    <w:rsid w:val="00CA158D"/>
    <w:rsid w:val="00CA16C6"/>
    <w:rsid w:val="00CA1710"/>
    <w:rsid w:val="00CA1732"/>
    <w:rsid w:val="00CA1736"/>
    <w:rsid w:val="00CA17E9"/>
    <w:rsid w:val="00CA188D"/>
    <w:rsid w:val="00CA18D5"/>
    <w:rsid w:val="00CA197B"/>
    <w:rsid w:val="00CA1AA1"/>
    <w:rsid w:val="00CA1AC4"/>
    <w:rsid w:val="00CA1B56"/>
    <w:rsid w:val="00CA1BA8"/>
    <w:rsid w:val="00CA1BDD"/>
    <w:rsid w:val="00CA1CE8"/>
    <w:rsid w:val="00CA1D85"/>
    <w:rsid w:val="00CA1D9F"/>
    <w:rsid w:val="00CA1DE1"/>
    <w:rsid w:val="00CA1E25"/>
    <w:rsid w:val="00CA1E6D"/>
    <w:rsid w:val="00CA1FF2"/>
    <w:rsid w:val="00CA20B7"/>
    <w:rsid w:val="00CA20C7"/>
    <w:rsid w:val="00CA2103"/>
    <w:rsid w:val="00CA2142"/>
    <w:rsid w:val="00CA227D"/>
    <w:rsid w:val="00CA228A"/>
    <w:rsid w:val="00CA2556"/>
    <w:rsid w:val="00CA25D3"/>
    <w:rsid w:val="00CA2610"/>
    <w:rsid w:val="00CA262C"/>
    <w:rsid w:val="00CA2648"/>
    <w:rsid w:val="00CA264E"/>
    <w:rsid w:val="00CA2713"/>
    <w:rsid w:val="00CA296E"/>
    <w:rsid w:val="00CA29E3"/>
    <w:rsid w:val="00CA29E4"/>
    <w:rsid w:val="00CA29EB"/>
    <w:rsid w:val="00CA2C40"/>
    <w:rsid w:val="00CA2C79"/>
    <w:rsid w:val="00CA2C86"/>
    <w:rsid w:val="00CA2DDB"/>
    <w:rsid w:val="00CA2E2A"/>
    <w:rsid w:val="00CA2E31"/>
    <w:rsid w:val="00CA2E52"/>
    <w:rsid w:val="00CA2ED8"/>
    <w:rsid w:val="00CA2F00"/>
    <w:rsid w:val="00CA2F64"/>
    <w:rsid w:val="00CA2F65"/>
    <w:rsid w:val="00CA2F8A"/>
    <w:rsid w:val="00CA2FB3"/>
    <w:rsid w:val="00CA2FDE"/>
    <w:rsid w:val="00CA2FFE"/>
    <w:rsid w:val="00CA3074"/>
    <w:rsid w:val="00CA30BD"/>
    <w:rsid w:val="00CA31A8"/>
    <w:rsid w:val="00CA32F8"/>
    <w:rsid w:val="00CA3350"/>
    <w:rsid w:val="00CA3587"/>
    <w:rsid w:val="00CA3591"/>
    <w:rsid w:val="00CA3669"/>
    <w:rsid w:val="00CA36F5"/>
    <w:rsid w:val="00CA3702"/>
    <w:rsid w:val="00CA378C"/>
    <w:rsid w:val="00CA37C5"/>
    <w:rsid w:val="00CA3818"/>
    <w:rsid w:val="00CA3819"/>
    <w:rsid w:val="00CA381E"/>
    <w:rsid w:val="00CA399F"/>
    <w:rsid w:val="00CA39D3"/>
    <w:rsid w:val="00CA3A43"/>
    <w:rsid w:val="00CA3A4B"/>
    <w:rsid w:val="00CA3ABD"/>
    <w:rsid w:val="00CA3BC5"/>
    <w:rsid w:val="00CA3BF1"/>
    <w:rsid w:val="00CA3DD1"/>
    <w:rsid w:val="00CA3FB4"/>
    <w:rsid w:val="00CA400B"/>
    <w:rsid w:val="00CA415E"/>
    <w:rsid w:val="00CA4210"/>
    <w:rsid w:val="00CA42A8"/>
    <w:rsid w:val="00CA42C7"/>
    <w:rsid w:val="00CA430A"/>
    <w:rsid w:val="00CA439D"/>
    <w:rsid w:val="00CA43AC"/>
    <w:rsid w:val="00CA43C9"/>
    <w:rsid w:val="00CA443E"/>
    <w:rsid w:val="00CA4560"/>
    <w:rsid w:val="00CA4620"/>
    <w:rsid w:val="00CA463D"/>
    <w:rsid w:val="00CA473D"/>
    <w:rsid w:val="00CA482E"/>
    <w:rsid w:val="00CA4862"/>
    <w:rsid w:val="00CA48B5"/>
    <w:rsid w:val="00CA4953"/>
    <w:rsid w:val="00CA49B2"/>
    <w:rsid w:val="00CA4A7B"/>
    <w:rsid w:val="00CA4A85"/>
    <w:rsid w:val="00CA4AFA"/>
    <w:rsid w:val="00CA4B61"/>
    <w:rsid w:val="00CA4BA4"/>
    <w:rsid w:val="00CA4BDF"/>
    <w:rsid w:val="00CA4CB8"/>
    <w:rsid w:val="00CA4D2B"/>
    <w:rsid w:val="00CA4DAB"/>
    <w:rsid w:val="00CA4E3B"/>
    <w:rsid w:val="00CA4E43"/>
    <w:rsid w:val="00CA4F45"/>
    <w:rsid w:val="00CA5058"/>
    <w:rsid w:val="00CA50C2"/>
    <w:rsid w:val="00CA50CF"/>
    <w:rsid w:val="00CA50E7"/>
    <w:rsid w:val="00CA5103"/>
    <w:rsid w:val="00CA52B8"/>
    <w:rsid w:val="00CA52D6"/>
    <w:rsid w:val="00CA5328"/>
    <w:rsid w:val="00CA532C"/>
    <w:rsid w:val="00CA5369"/>
    <w:rsid w:val="00CA541E"/>
    <w:rsid w:val="00CA54F1"/>
    <w:rsid w:val="00CA54FC"/>
    <w:rsid w:val="00CA5526"/>
    <w:rsid w:val="00CA558F"/>
    <w:rsid w:val="00CA55C6"/>
    <w:rsid w:val="00CA5621"/>
    <w:rsid w:val="00CA56F5"/>
    <w:rsid w:val="00CA574F"/>
    <w:rsid w:val="00CA5802"/>
    <w:rsid w:val="00CA58BD"/>
    <w:rsid w:val="00CA58DB"/>
    <w:rsid w:val="00CA5952"/>
    <w:rsid w:val="00CA59B6"/>
    <w:rsid w:val="00CA5A1A"/>
    <w:rsid w:val="00CA5A52"/>
    <w:rsid w:val="00CA5B1C"/>
    <w:rsid w:val="00CA5B74"/>
    <w:rsid w:val="00CA5BC5"/>
    <w:rsid w:val="00CA5BCB"/>
    <w:rsid w:val="00CA5C68"/>
    <w:rsid w:val="00CA5D41"/>
    <w:rsid w:val="00CA5D58"/>
    <w:rsid w:val="00CA5DC9"/>
    <w:rsid w:val="00CA5E63"/>
    <w:rsid w:val="00CA5E97"/>
    <w:rsid w:val="00CA5F47"/>
    <w:rsid w:val="00CA5F96"/>
    <w:rsid w:val="00CA609E"/>
    <w:rsid w:val="00CA60BC"/>
    <w:rsid w:val="00CA620B"/>
    <w:rsid w:val="00CA621C"/>
    <w:rsid w:val="00CA6220"/>
    <w:rsid w:val="00CA6239"/>
    <w:rsid w:val="00CA633B"/>
    <w:rsid w:val="00CA636A"/>
    <w:rsid w:val="00CA641D"/>
    <w:rsid w:val="00CA6424"/>
    <w:rsid w:val="00CA642D"/>
    <w:rsid w:val="00CA64A6"/>
    <w:rsid w:val="00CA6521"/>
    <w:rsid w:val="00CA657E"/>
    <w:rsid w:val="00CA6590"/>
    <w:rsid w:val="00CA66B7"/>
    <w:rsid w:val="00CA67EA"/>
    <w:rsid w:val="00CA6958"/>
    <w:rsid w:val="00CA69CE"/>
    <w:rsid w:val="00CA6B88"/>
    <w:rsid w:val="00CA6C21"/>
    <w:rsid w:val="00CA6E1D"/>
    <w:rsid w:val="00CA6E57"/>
    <w:rsid w:val="00CA6F06"/>
    <w:rsid w:val="00CA6F43"/>
    <w:rsid w:val="00CA6FC5"/>
    <w:rsid w:val="00CA6FCE"/>
    <w:rsid w:val="00CA7063"/>
    <w:rsid w:val="00CA70A3"/>
    <w:rsid w:val="00CA70B1"/>
    <w:rsid w:val="00CA716E"/>
    <w:rsid w:val="00CA7192"/>
    <w:rsid w:val="00CA71B7"/>
    <w:rsid w:val="00CA71D4"/>
    <w:rsid w:val="00CA71DE"/>
    <w:rsid w:val="00CA7273"/>
    <w:rsid w:val="00CA72C1"/>
    <w:rsid w:val="00CA72FF"/>
    <w:rsid w:val="00CA7302"/>
    <w:rsid w:val="00CA7447"/>
    <w:rsid w:val="00CA75CB"/>
    <w:rsid w:val="00CA7710"/>
    <w:rsid w:val="00CA776A"/>
    <w:rsid w:val="00CA77F4"/>
    <w:rsid w:val="00CA786D"/>
    <w:rsid w:val="00CA788F"/>
    <w:rsid w:val="00CA7894"/>
    <w:rsid w:val="00CA78B9"/>
    <w:rsid w:val="00CA78DF"/>
    <w:rsid w:val="00CA7A2A"/>
    <w:rsid w:val="00CA7A39"/>
    <w:rsid w:val="00CA7A3E"/>
    <w:rsid w:val="00CA7AB7"/>
    <w:rsid w:val="00CA7B14"/>
    <w:rsid w:val="00CA7B23"/>
    <w:rsid w:val="00CA7B76"/>
    <w:rsid w:val="00CA7BA9"/>
    <w:rsid w:val="00CA7BAA"/>
    <w:rsid w:val="00CA7CDF"/>
    <w:rsid w:val="00CA7CF0"/>
    <w:rsid w:val="00CA7D1A"/>
    <w:rsid w:val="00CA7E11"/>
    <w:rsid w:val="00CA7FE1"/>
    <w:rsid w:val="00CB0077"/>
    <w:rsid w:val="00CB0091"/>
    <w:rsid w:val="00CB0152"/>
    <w:rsid w:val="00CB016D"/>
    <w:rsid w:val="00CB018B"/>
    <w:rsid w:val="00CB024C"/>
    <w:rsid w:val="00CB0320"/>
    <w:rsid w:val="00CB0349"/>
    <w:rsid w:val="00CB040A"/>
    <w:rsid w:val="00CB0463"/>
    <w:rsid w:val="00CB058B"/>
    <w:rsid w:val="00CB05AA"/>
    <w:rsid w:val="00CB05E0"/>
    <w:rsid w:val="00CB0716"/>
    <w:rsid w:val="00CB079D"/>
    <w:rsid w:val="00CB07FD"/>
    <w:rsid w:val="00CB0874"/>
    <w:rsid w:val="00CB0A1B"/>
    <w:rsid w:val="00CB0A8B"/>
    <w:rsid w:val="00CB0AC9"/>
    <w:rsid w:val="00CB0AD8"/>
    <w:rsid w:val="00CB0B15"/>
    <w:rsid w:val="00CB0B38"/>
    <w:rsid w:val="00CB0C4D"/>
    <w:rsid w:val="00CB0D13"/>
    <w:rsid w:val="00CB0F33"/>
    <w:rsid w:val="00CB10AB"/>
    <w:rsid w:val="00CB111E"/>
    <w:rsid w:val="00CB1136"/>
    <w:rsid w:val="00CB11F9"/>
    <w:rsid w:val="00CB1245"/>
    <w:rsid w:val="00CB126E"/>
    <w:rsid w:val="00CB1288"/>
    <w:rsid w:val="00CB132E"/>
    <w:rsid w:val="00CB1550"/>
    <w:rsid w:val="00CB1626"/>
    <w:rsid w:val="00CB1635"/>
    <w:rsid w:val="00CB16BE"/>
    <w:rsid w:val="00CB1794"/>
    <w:rsid w:val="00CB1832"/>
    <w:rsid w:val="00CB18BD"/>
    <w:rsid w:val="00CB19AE"/>
    <w:rsid w:val="00CB19C8"/>
    <w:rsid w:val="00CB1C50"/>
    <w:rsid w:val="00CB1C75"/>
    <w:rsid w:val="00CB1D1F"/>
    <w:rsid w:val="00CB1DA0"/>
    <w:rsid w:val="00CB1DF4"/>
    <w:rsid w:val="00CB1E10"/>
    <w:rsid w:val="00CB1E98"/>
    <w:rsid w:val="00CB1F3F"/>
    <w:rsid w:val="00CB1F7F"/>
    <w:rsid w:val="00CB20D5"/>
    <w:rsid w:val="00CB2151"/>
    <w:rsid w:val="00CB2163"/>
    <w:rsid w:val="00CB2187"/>
    <w:rsid w:val="00CB2257"/>
    <w:rsid w:val="00CB23AA"/>
    <w:rsid w:val="00CB23D1"/>
    <w:rsid w:val="00CB23FD"/>
    <w:rsid w:val="00CB2503"/>
    <w:rsid w:val="00CB2665"/>
    <w:rsid w:val="00CB266A"/>
    <w:rsid w:val="00CB271F"/>
    <w:rsid w:val="00CB2722"/>
    <w:rsid w:val="00CB281D"/>
    <w:rsid w:val="00CB2862"/>
    <w:rsid w:val="00CB286F"/>
    <w:rsid w:val="00CB299E"/>
    <w:rsid w:val="00CB2A3B"/>
    <w:rsid w:val="00CB2AB5"/>
    <w:rsid w:val="00CB2B8B"/>
    <w:rsid w:val="00CB2BF5"/>
    <w:rsid w:val="00CB2C99"/>
    <w:rsid w:val="00CB2CD4"/>
    <w:rsid w:val="00CB2CD6"/>
    <w:rsid w:val="00CB2D16"/>
    <w:rsid w:val="00CB2E68"/>
    <w:rsid w:val="00CB2F05"/>
    <w:rsid w:val="00CB2FA7"/>
    <w:rsid w:val="00CB2FEB"/>
    <w:rsid w:val="00CB3059"/>
    <w:rsid w:val="00CB314D"/>
    <w:rsid w:val="00CB31DC"/>
    <w:rsid w:val="00CB31F4"/>
    <w:rsid w:val="00CB3216"/>
    <w:rsid w:val="00CB3282"/>
    <w:rsid w:val="00CB32E5"/>
    <w:rsid w:val="00CB3366"/>
    <w:rsid w:val="00CB338B"/>
    <w:rsid w:val="00CB33CF"/>
    <w:rsid w:val="00CB33DF"/>
    <w:rsid w:val="00CB3425"/>
    <w:rsid w:val="00CB3459"/>
    <w:rsid w:val="00CB34D6"/>
    <w:rsid w:val="00CB3587"/>
    <w:rsid w:val="00CB35A9"/>
    <w:rsid w:val="00CB3614"/>
    <w:rsid w:val="00CB3683"/>
    <w:rsid w:val="00CB3707"/>
    <w:rsid w:val="00CB37BB"/>
    <w:rsid w:val="00CB37D4"/>
    <w:rsid w:val="00CB3811"/>
    <w:rsid w:val="00CB38A9"/>
    <w:rsid w:val="00CB3973"/>
    <w:rsid w:val="00CB39B5"/>
    <w:rsid w:val="00CB3A77"/>
    <w:rsid w:val="00CB3B87"/>
    <w:rsid w:val="00CB3B9C"/>
    <w:rsid w:val="00CB3BCC"/>
    <w:rsid w:val="00CB3C3B"/>
    <w:rsid w:val="00CB3C78"/>
    <w:rsid w:val="00CB3CBA"/>
    <w:rsid w:val="00CB3CCB"/>
    <w:rsid w:val="00CB3D2B"/>
    <w:rsid w:val="00CB3D71"/>
    <w:rsid w:val="00CB3DD5"/>
    <w:rsid w:val="00CB3E13"/>
    <w:rsid w:val="00CB3E24"/>
    <w:rsid w:val="00CB3E86"/>
    <w:rsid w:val="00CB3EB7"/>
    <w:rsid w:val="00CB3F57"/>
    <w:rsid w:val="00CB4027"/>
    <w:rsid w:val="00CB4045"/>
    <w:rsid w:val="00CB4262"/>
    <w:rsid w:val="00CB4358"/>
    <w:rsid w:val="00CB437C"/>
    <w:rsid w:val="00CB442C"/>
    <w:rsid w:val="00CB46A3"/>
    <w:rsid w:val="00CB46E7"/>
    <w:rsid w:val="00CB47C4"/>
    <w:rsid w:val="00CB47E5"/>
    <w:rsid w:val="00CB4869"/>
    <w:rsid w:val="00CB48E1"/>
    <w:rsid w:val="00CB4A25"/>
    <w:rsid w:val="00CB4A5D"/>
    <w:rsid w:val="00CB4A87"/>
    <w:rsid w:val="00CB4ACD"/>
    <w:rsid w:val="00CB4ADA"/>
    <w:rsid w:val="00CB4B59"/>
    <w:rsid w:val="00CB4C66"/>
    <w:rsid w:val="00CB4C75"/>
    <w:rsid w:val="00CB4D4F"/>
    <w:rsid w:val="00CB4E67"/>
    <w:rsid w:val="00CB5031"/>
    <w:rsid w:val="00CB5097"/>
    <w:rsid w:val="00CB50EB"/>
    <w:rsid w:val="00CB516A"/>
    <w:rsid w:val="00CB51AB"/>
    <w:rsid w:val="00CB520D"/>
    <w:rsid w:val="00CB522B"/>
    <w:rsid w:val="00CB52C3"/>
    <w:rsid w:val="00CB52C8"/>
    <w:rsid w:val="00CB53E2"/>
    <w:rsid w:val="00CB5485"/>
    <w:rsid w:val="00CB54A3"/>
    <w:rsid w:val="00CB5584"/>
    <w:rsid w:val="00CB5683"/>
    <w:rsid w:val="00CB56D0"/>
    <w:rsid w:val="00CB5728"/>
    <w:rsid w:val="00CB5742"/>
    <w:rsid w:val="00CB5773"/>
    <w:rsid w:val="00CB57B0"/>
    <w:rsid w:val="00CB57CB"/>
    <w:rsid w:val="00CB57E1"/>
    <w:rsid w:val="00CB58B8"/>
    <w:rsid w:val="00CB58CD"/>
    <w:rsid w:val="00CB5A1D"/>
    <w:rsid w:val="00CB5A5E"/>
    <w:rsid w:val="00CB5A89"/>
    <w:rsid w:val="00CB5A9D"/>
    <w:rsid w:val="00CB5ABB"/>
    <w:rsid w:val="00CB5B1D"/>
    <w:rsid w:val="00CB5B4F"/>
    <w:rsid w:val="00CB5B64"/>
    <w:rsid w:val="00CB5B65"/>
    <w:rsid w:val="00CB5CD0"/>
    <w:rsid w:val="00CB5D0C"/>
    <w:rsid w:val="00CB5DD2"/>
    <w:rsid w:val="00CB5E27"/>
    <w:rsid w:val="00CB5E9E"/>
    <w:rsid w:val="00CB5FCD"/>
    <w:rsid w:val="00CB6041"/>
    <w:rsid w:val="00CB610D"/>
    <w:rsid w:val="00CB619F"/>
    <w:rsid w:val="00CB61D9"/>
    <w:rsid w:val="00CB622D"/>
    <w:rsid w:val="00CB62FC"/>
    <w:rsid w:val="00CB6322"/>
    <w:rsid w:val="00CB63FF"/>
    <w:rsid w:val="00CB656B"/>
    <w:rsid w:val="00CB6658"/>
    <w:rsid w:val="00CB6671"/>
    <w:rsid w:val="00CB66B2"/>
    <w:rsid w:val="00CB6802"/>
    <w:rsid w:val="00CB6822"/>
    <w:rsid w:val="00CB68EB"/>
    <w:rsid w:val="00CB6940"/>
    <w:rsid w:val="00CB696D"/>
    <w:rsid w:val="00CB699E"/>
    <w:rsid w:val="00CB69E1"/>
    <w:rsid w:val="00CB6C00"/>
    <w:rsid w:val="00CB6CA7"/>
    <w:rsid w:val="00CB6D75"/>
    <w:rsid w:val="00CB6E47"/>
    <w:rsid w:val="00CB6E4E"/>
    <w:rsid w:val="00CB6ECA"/>
    <w:rsid w:val="00CB6ECC"/>
    <w:rsid w:val="00CB6EEB"/>
    <w:rsid w:val="00CB6FB4"/>
    <w:rsid w:val="00CB6FB9"/>
    <w:rsid w:val="00CB6FC7"/>
    <w:rsid w:val="00CB70BC"/>
    <w:rsid w:val="00CB717C"/>
    <w:rsid w:val="00CB7227"/>
    <w:rsid w:val="00CB72F1"/>
    <w:rsid w:val="00CB73B7"/>
    <w:rsid w:val="00CB73F6"/>
    <w:rsid w:val="00CB74E4"/>
    <w:rsid w:val="00CB7646"/>
    <w:rsid w:val="00CB767F"/>
    <w:rsid w:val="00CB7712"/>
    <w:rsid w:val="00CB786A"/>
    <w:rsid w:val="00CB7999"/>
    <w:rsid w:val="00CB7A2A"/>
    <w:rsid w:val="00CB7B72"/>
    <w:rsid w:val="00CB7BB5"/>
    <w:rsid w:val="00CB7BEC"/>
    <w:rsid w:val="00CB7C3F"/>
    <w:rsid w:val="00CB7C65"/>
    <w:rsid w:val="00CB7C7D"/>
    <w:rsid w:val="00CB7CF9"/>
    <w:rsid w:val="00CB7D4E"/>
    <w:rsid w:val="00CB7D81"/>
    <w:rsid w:val="00CB7E74"/>
    <w:rsid w:val="00CB7EA3"/>
    <w:rsid w:val="00CB7FCE"/>
    <w:rsid w:val="00CC0037"/>
    <w:rsid w:val="00CC0184"/>
    <w:rsid w:val="00CC018E"/>
    <w:rsid w:val="00CC01BD"/>
    <w:rsid w:val="00CC02C9"/>
    <w:rsid w:val="00CC0300"/>
    <w:rsid w:val="00CC032D"/>
    <w:rsid w:val="00CC0350"/>
    <w:rsid w:val="00CC04C9"/>
    <w:rsid w:val="00CC05AD"/>
    <w:rsid w:val="00CC05C0"/>
    <w:rsid w:val="00CC0640"/>
    <w:rsid w:val="00CC0730"/>
    <w:rsid w:val="00CC07E0"/>
    <w:rsid w:val="00CC07EE"/>
    <w:rsid w:val="00CC087E"/>
    <w:rsid w:val="00CC08FF"/>
    <w:rsid w:val="00CC097A"/>
    <w:rsid w:val="00CC09E9"/>
    <w:rsid w:val="00CC0A1F"/>
    <w:rsid w:val="00CC0A3C"/>
    <w:rsid w:val="00CC0A75"/>
    <w:rsid w:val="00CC0B3D"/>
    <w:rsid w:val="00CC0B84"/>
    <w:rsid w:val="00CC0D6D"/>
    <w:rsid w:val="00CC0D77"/>
    <w:rsid w:val="00CC0DF0"/>
    <w:rsid w:val="00CC0E2C"/>
    <w:rsid w:val="00CC0E34"/>
    <w:rsid w:val="00CC0E6E"/>
    <w:rsid w:val="00CC0EEF"/>
    <w:rsid w:val="00CC0FF7"/>
    <w:rsid w:val="00CC0FFC"/>
    <w:rsid w:val="00CC1028"/>
    <w:rsid w:val="00CC11A3"/>
    <w:rsid w:val="00CC11B3"/>
    <w:rsid w:val="00CC1260"/>
    <w:rsid w:val="00CC1414"/>
    <w:rsid w:val="00CC14D1"/>
    <w:rsid w:val="00CC14D9"/>
    <w:rsid w:val="00CC1623"/>
    <w:rsid w:val="00CC1666"/>
    <w:rsid w:val="00CC16FF"/>
    <w:rsid w:val="00CC188E"/>
    <w:rsid w:val="00CC19E0"/>
    <w:rsid w:val="00CC19E5"/>
    <w:rsid w:val="00CC1B52"/>
    <w:rsid w:val="00CC1B92"/>
    <w:rsid w:val="00CC1C73"/>
    <w:rsid w:val="00CC1E7B"/>
    <w:rsid w:val="00CC2127"/>
    <w:rsid w:val="00CC21B1"/>
    <w:rsid w:val="00CC2304"/>
    <w:rsid w:val="00CC2312"/>
    <w:rsid w:val="00CC2404"/>
    <w:rsid w:val="00CC24F4"/>
    <w:rsid w:val="00CC25B5"/>
    <w:rsid w:val="00CC269A"/>
    <w:rsid w:val="00CC2714"/>
    <w:rsid w:val="00CC271E"/>
    <w:rsid w:val="00CC2740"/>
    <w:rsid w:val="00CC2838"/>
    <w:rsid w:val="00CC28FF"/>
    <w:rsid w:val="00CC2948"/>
    <w:rsid w:val="00CC2A8F"/>
    <w:rsid w:val="00CC2AD4"/>
    <w:rsid w:val="00CC2AD8"/>
    <w:rsid w:val="00CC2BD7"/>
    <w:rsid w:val="00CC2C3F"/>
    <w:rsid w:val="00CC2C5C"/>
    <w:rsid w:val="00CC2CF6"/>
    <w:rsid w:val="00CC2F33"/>
    <w:rsid w:val="00CC2F6D"/>
    <w:rsid w:val="00CC2FB2"/>
    <w:rsid w:val="00CC3030"/>
    <w:rsid w:val="00CC3053"/>
    <w:rsid w:val="00CC3076"/>
    <w:rsid w:val="00CC3188"/>
    <w:rsid w:val="00CC31A0"/>
    <w:rsid w:val="00CC31EC"/>
    <w:rsid w:val="00CC3214"/>
    <w:rsid w:val="00CC322F"/>
    <w:rsid w:val="00CC34E3"/>
    <w:rsid w:val="00CC3581"/>
    <w:rsid w:val="00CC359B"/>
    <w:rsid w:val="00CC3722"/>
    <w:rsid w:val="00CC373E"/>
    <w:rsid w:val="00CC37B2"/>
    <w:rsid w:val="00CC386F"/>
    <w:rsid w:val="00CC38A0"/>
    <w:rsid w:val="00CC394D"/>
    <w:rsid w:val="00CC3A45"/>
    <w:rsid w:val="00CC3B28"/>
    <w:rsid w:val="00CC3B96"/>
    <w:rsid w:val="00CC3BEB"/>
    <w:rsid w:val="00CC3DBA"/>
    <w:rsid w:val="00CC3E68"/>
    <w:rsid w:val="00CC401A"/>
    <w:rsid w:val="00CC412A"/>
    <w:rsid w:val="00CC4202"/>
    <w:rsid w:val="00CC4287"/>
    <w:rsid w:val="00CC42A6"/>
    <w:rsid w:val="00CC42BF"/>
    <w:rsid w:val="00CC42C8"/>
    <w:rsid w:val="00CC42F5"/>
    <w:rsid w:val="00CC43DC"/>
    <w:rsid w:val="00CC43FD"/>
    <w:rsid w:val="00CC440D"/>
    <w:rsid w:val="00CC441C"/>
    <w:rsid w:val="00CC44C0"/>
    <w:rsid w:val="00CC4613"/>
    <w:rsid w:val="00CC46BD"/>
    <w:rsid w:val="00CC46F3"/>
    <w:rsid w:val="00CC46F8"/>
    <w:rsid w:val="00CC471D"/>
    <w:rsid w:val="00CC4734"/>
    <w:rsid w:val="00CC476F"/>
    <w:rsid w:val="00CC47F7"/>
    <w:rsid w:val="00CC4879"/>
    <w:rsid w:val="00CC4886"/>
    <w:rsid w:val="00CC48E6"/>
    <w:rsid w:val="00CC499C"/>
    <w:rsid w:val="00CC49DA"/>
    <w:rsid w:val="00CC49E8"/>
    <w:rsid w:val="00CC4A2F"/>
    <w:rsid w:val="00CC4ABC"/>
    <w:rsid w:val="00CC4AE3"/>
    <w:rsid w:val="00CC4C25"/>
    <w:rsid w:val="00CC4D69"/>
    <w:rsid w:val="00CC4DE7"/>
    <w:rsid w:val="00CC4E07"/>
    <w:rsid w:val="00CC4E9C"/>
    <w:rsid w:val="00CC4FEA"/>
    <w:rsid w:val="00CC4FFB"/>
    <w:rsid w:val="00CC4FFF"/>
    <w:rsid w:val="00CC507F"/>
    <w:rsid w:val="00CC519F"/>
    <w:rsid w:val="00CC51B5"/>
    <w:rsid w:val="00CC51FC"/>
    <w:rsid w:val="00CC5210"/>
    <w:rsid w:val="00CC5255"/>
    <w:rsid w:val="00CC5297"/>
    <w:rsid w:val="00CC5417"/>
    <w:rsid w:val="00CC541F"/>
    <w:rsid w:val="00CC55D7"/>
    <w:rsid w:val="00CC5611"/>
    <w:rsid w:val="00CC564D"/>
    <w:rsid w:val="00CC5667"/>
    <w:rsid w:val="00CC5684"/>
    <w:rsid w:val="00CC56D4"/>
    <w:rsid w:val="00CC56E6"/>
    <w:rsid w:val="00CC574B"/>
    <w:rsid w:val="00CC5792"/>
    <w:rsid w:val="00CC587B"/>
    <w:rsid w:val="00CC5885"/>
    <w:rsid w:val="00CC596C"/>
    <w:rsid w:val="00CC5A90"/>
    <w:rsid w:val="00CC5AFA"/>
    <w:rsid w:val="00CC5C29"/>
    <w:rsid w:val="00CC5D7C"/>
    <w:rsid w:val="00CC5E32"/>
    <w:rsid w:val="00CC5E9A"/>
    <w:rsid w:val="00CC5EA0"/>
    <w:rsid w:val="00CC5F2B"/>
    <w:rsid w:val="00CC5F4F"/>
    <w:rsid w:val="00CC5F87"/>
    <w:rsid w:val="00CC5FCC"/>
    <w:rsid w:val="00CC6161"/>
    <w:rsid w:val="00CC6273"/>
    <w:rsid w:val="00CC6321"/>
    <w:rsid w:val="00CC6335"/>
    <w:rsid w:val="00CC6359"/>
    <w:rsid w:val="00CC647C"/>
    <w:rsid w:val="00CC64AE"/>
    <w:rsid w:val="00CC6539"/>
    <w:rsid w:val="00CC65A7"/>
    <w:rsid w:val="00CC664F"/>
    <w:rsid w:val="00CC6680"/>
    <w:rsid w:val="00CC6723"/>
    <w:rsid w:val="00CC6761"/>
    <w:rsid w:val="00CC686F"/>
    <w:rsid w:val="00CC68E4"/>
    <w:rsid w:val="00CC6940"/>
    <w:rsid w:val="00CC69C8"/>
    <w:rsid w:val="00CC6A08"/>
    <w:rsid w:val="00CC6A4A"/>
    <w:rsid w:val="00CC6A4D"/>
    <w:rsid w:val="00CC6A57"/>
    <w:rsid w:val="00CC6BCA"/>
    <w:rsid w:val="00CC6C04"/>
    <w:rsid w:val="00CC6C10"/>
    <w:rsid w:val="00CC6DD3"/>
    <w:rsid w:val="00CC6E02"/>
    <w:rsid w:val="00CC6E86"/>
    <w:rsid w:val="00CC6EC1"/>
    <w:rsid w:val="00CC6EC5"/>
    <w:rsid w:val="00CC6F1F"/>
    <w:rsid w:val="00CC6F38"/>
    <w:rsid w:val="00CC6F42"/>
    <w:rsid w:val="00CC70CA"/>
    <w:rsid w:val="00CC70DE"/>
    <w:rsid w:val="00CC7134"/>
    <w:rsid w:val="00CC7152"/>
    <w:rsid w:val="00CC71F7"/>
    <w:rsid w:val="00CC72A1"/>
    <w:rsid w:val="00CC7336"/>
    <w:rsid w:val="00CC7392"/>
    <w:rsid w:val="00CC73C8"/>
    <w:rsid w:val="00CC7457"/>
    <w:rsid w:val="00CC750C"/>
    <w:rsid w:val="00CC7652"/>
    <w:rsid w:val="00CC76E0"/>
    <w:rsid w:val="00CC7725"/>
    <w:rsid w:val="00CC772F"/>
    <w:rsid w:val="00CC7753"/>
    <w:rsid w:val="00CC776C"/>
    <w:rsid w:val="00CC779E"/>
    <w:rsid w:val="00CC779F"/>
    <w:rsid w:val="00CC78EA"/>
    <w:rsid w:val="00CC78FA"/>
    <w:rsid w:val="00CC79AF"/>
    <w:rsid w:val="00CC79E9"/>
    <w:rsid w:val="00CC7A6B"/>
    <w:rsid w:val="00CC7A7F"/>
    <w:rsid w:val="00CC7B83"/>
    <w:rsid w:val="00CC7BDE"/>
    <w:rsid w:val="00CC7BE0"/>
    <w:rsid w:val="00CC7C08"/>
    <w:rsid w:val="00CC7C8F"/>
    <w:rsid w:val="00CC7D57"/>
    <w:rsid w:val="00CC7D69"/>
    <w:rsid w:val="00CC7D79"/>
    <w:rsid w:val="00CC7E0F"/>
    <w:rsid w:val="00CC7EA9"/>
    <w:rsid w:val="00CC7F10"/>
    <w:rsid w:val="00CC7FE4"/>
    <w:rsid w:val="00CD0062"/>
    <w:rsid w:val="00CD019F"/>
    <w:rsid w:val="00CD01A6"/>
    <w:rsid w:val="00CD01BD"/>
    <w:rsid w:val="00CD01EF"/>
    <w:rsid w:val="00CD0226"/>
    <w:rsid w:val="00CD0288"/>
    <w:rsid w:val="00CD036B"/>
    <w:rsid w:val="00CD03BC"/>
    <w:rsid w:val="00CD040A"/>
    <w:rsid w:val="00CD04A3"/>
    <w:rsid w:val="00CD0706"/>
    <w:rsid w:val="00CD0713"/>
    <w:rsid w:val="00CD074B"/>
    <w:rsid w:val="00CD0858"/>
    <w:rsid w:val="00CD08F7"/>
    <w:rsid w:val="00CD0937"/>
    <w:rsid w:val="00CD0984"/>
    <w:rsid w:val="00CD0A06"/>
    <w:rsid w:val="00CD0B07"/>
    <w:rsid w:val="00CD0C44"/>
    <w:rsid w:val="00CD0CDD"/>
    <w:rsid w:val="00CD0E13"/>
    <w:rsid w:val="00CD0F03"/>
    <w:rsid w:val="00CD0F3E"/>
    <w:rsid w:val="00CD1029"/>
    <w:rsid w:val="00CD1093"/>
    <w:rsid w:val="00CD10FE"/>
    <w:rsid w:val="00CD1146"/>
    <w:rsid w:val="00CD1186"/>
    <w:rsid w:val="00CD11D2"/>
    <w:rsid w:val="00CD1265"/>
    <w:rsid w:val="00CD12F4"/>
    <w:rsid w:val="00CD13C9"/>
    <w:rsid w:val="00CD1483"/>
    <w:rsid w:val="00CD1487"/>
    <w:rsid w:val="00CD1732"/>
    <w:rsid w:val="00CD18C4"/>
    <w:rsid w:val="00CD18C6"/>
    <w:rsid w:val="00CD18CF"/>
    <w:rsid w:val="00CD18D4"/>
    <w:rsid w:val="00CD1A47"/>
    <w:rsid w:val="00CD1A7D"/>
    <w:rsid w:val="00CD1A88"/>
    <w:rsid w:val="00CD1AB1"/>
    <w:rsid w:val="00CD1AFC"/>
    <w:rsid w:val="00CD1B52"/>
    <w:rsid w:val="00CD1B6B"/>
    <w:rsid w:val="00CD1B94"/>
    <w:rsid w:val="00CD1BFC"/>
    <w:rsid w:val="00CD1D23"/>
    <w:rsid w:val="00CD1D25"/>
    <w:rsid w:val="00CD1D46"/>
    <w:rsid w:val="00CD1E0F"/>
    <w:rsid w:val="00CD1EA6"/>
    <w:rsid w:val="00CD2023"/>
    <w:rsid w:val="00CD2044"/>
    <w:rsid w:val="00CD206D"/>
    <w:rsid w:val="00CD207E"/>
    <w:rsid w:val="00CD20B6"/>
    <w:rsid w:val="00CD210E"/>
    <w:rsid w:val="00CD213D"/>
    <w:rsid w:val="00CD2351"/>
    <w:rsid w:val="00CD235C"/>
    <w:rsid w:val="00CD2381"/>
    <w:rsid w:val="00CD238B"/>
    <w:rsid w:val="00CD2454"/>
    <w:rsid w:val="00CD250B"/>
    <w:rsid w:val="00CD259C"/>
    <w:rsid w:val="00CD266C"/>
    <w:rsid w:val="00CD2727"/>
    <w:rsid w:val="00CD2778"/>
    <w:rsid w:val="00CD286A"/>
    <w:rsid w:val="00CD2BEE"/>
    <w:rsid w:val="00CD2C14"/>
    <w:rsid w:val="00CD2D11"/>
    <w:rsid w:val="00CD2DAC"/>
    <w:rsid w:val="00CD2E27"/>
    <w:rsid w:val="00CD2E3C"/>
    <w:rsid w:val="00CD2F72"/>
    <w:rsid w:val="00CD306A"/>
    <w:rsid w:val="00CD31D2"/>
    <w:rsid w:val="00CD327C"/>
    <w:rsid w:val="00CD3306"/>
    <w:rsid w:val="00CD335D"/>
    <w:rsid w:val="00CD33E5"/>
    <w:rsid w:val="00CD3515"/>
    <w:rsid w:val="00CD376A"/>
    <w:rsid w:val="00CD3776"/>
    <w:rsid w:val="00CD37BA"/>
    <w:rsid w:val="00CD383B"/>
    <w:rsid w:val="00CD38A7"/>
    <w:rsid w:val="00CD3AE3"/>
    <w:rsid w:val="00CD3B59"/>
    <w:rsid w:val="00CD3B85"/>
    <w:rsid w:val="00CD3DF4"/>
    <w:rsid w:val="00CD3E08"/>
    <w:rsid w:val="00CD3E60"/>
    <w:rsid w:val="00CD3F84"/>
    <w:rsid w:val="00CD408C"/>
    <w:rsid w:val="00CD4095"/>
    <w:rsid w:val="00CD417D"/>
    <w:rsid w:val="00CD4219"/>
    <w:rsid w:val="00CD43F9"/>
    <w:rsid w:val="00CD452F"/>
    <w:rsid w:val="00CD4620"/>
    <w:rsid w:val="00CD4720"/>
    <w:rsid w:val="00CD4722"/>
    <w:rsid w:val="00CD478E"/>
    <w:rsid w:val="00CD47A5"/>
    <w:rsid w:val="00CD4896"/>
    <w:rsid w:val="00CD4911"/>
    <w:rsid w:val="00CD4923"/>
    <w:rsid w:val="00CD4AF6"/>
    <w:rsid w:val="00CD4C0B"/>
    <w:rsid w:val="00CD4C50"/>
    <w:rsid w:val="00CD4C79"/>
    <w:rsid w:val="00CD4CA8"/>
    <w:rsid w:val="00CD4CB6"/>
    <w:rsid w:val="00CD4DA7"/>
    <w:rsid w:val="00CD4DAC"/>
    <w:rsid w:val="00CD4DB8"/>
    <w:rsid w:val="00CD4E3B"/>
    <w:rsid w:val="00CD4E9A"/>
    <w:rsid w:val="00CD4EBA"/>
    <w:rsid w:val="00CD4F31"/>
    <w:rsid w:val="00CD4F7C"/>
    <w:rsid w:val="00CD4F85"/>
    <w:rsid w:val="00CD4FDF"/>
    <w:rsid w:val="00CD50BF"/>
    <w:rsid w:val="00CD5130"/>
    <w:rsid w:val="00CD513A"/>
    <w:rsid w:val="00CD5157"/>
    <w:rsid w:val="00CD517D"/>
    <w:rsid w:val="00CD526A"/>
    <w:rsid w:val="00CD52A5"/>
    <w:rsid w:val="00CD52DC"/>
    <w:rsid w:val="00CD52FA"/>
    <w:rsid w:val="00CD53EF"/>
    <w:rsid w:val="00CD5475"/>
    <w:rsid w:val="00CD5494"/>
    <w:rsid w:val="00CD54F0"/>
    <w:rsid w:val="00CD551D"/>
    <w:rsid w:val="00CD554A"/>
    <w:rsid w:val="00CD55EA"/>
    <w:rsid w:val="00CD5602"/>
    <w:rsid w:val="00CD56C6"/>
    <w:rsid w:val="00CD57DF"/>
    <w:rsid w:val="00CD582A"/>
    <w:rsid w:val="00CD586E"/>
    <w:rsid w:val="00CD58C4"/>
    <w:rsid w:val="00CD5979"/>
    <w:rsid w:val="00CD5A23"/>
    <w:rsid w:val="00CD5C06"/>
    <w:rsid w:val="00CD5D08"/>
    <w:rsid w:val="00CD5D3F"/>
    <w:rsid w:val="00CD5D91"/>
    <w:rsid w:val="00CD5D92"/>
    <w:rsid w:val="00CD5DA5"/>
    <w:rsid w:val="00CD5E52"/>
    <w:rsid w:val="00CD60F3"/>
    <w:rsid w:val="00CD6116"/>
    <w:rsid w:val="00CD6123"/>
    <w:rsid w:val="00CD619F"/>
    <w:rsid w:val="00CD622A"/>
    <w:rsid w:val="00CD6294"/>
    <w:rsid w:val="00CD62D3"/>
    <w:rsid w:val="00CD62F3"/>
    <w:rsid w:val="00CD630D"/>
    <w:rsid w:val="00CD63BD"/>
    <w:rsid w:val="00CD63E9"/>
    <w:rsid w:val="00CD654A"/>
    <w:rsid w:val="00CD6573"/>
    <w:rsid w:val="00CD65D9"/>
    <w:rsid w:val="00CD6676"/>
    <w:rsid w:val="00CD667D"/>
    <w:rsid w:val="00CD6681"/>
    <w:rsid w:val="00CD6682"/>
    <w:rsid w:val="00CD66E0"/>
    <w:rsid w:val="00CD66E6"/>
    <w:rsid w:val="00CD6769"/>
    <w:rsid w:val="00CD6782"/>
    <w:rsid w:val="00CD682C"/>
    <w:rsid w:val="00CD6837"/>
    <w:rsid w:val="00CD68EC"/>
    <w:rsid w:val="00CD69FE"/>
    <w:rsid w:val="00CD6A42"/>
    <w:rsid w:val="00CD6A50"/>
    <w:rsid w:val="00CD6AF4"/>
    <w:rsid w:val="00CD6BA6"/>
    <w:rsid w:val="00CD6BD2"/>
    <w:rsid w:val="00CD6BF2"/>
    <w:rsid w:val="00CD6C5B"/>
    <w:rsid w:val="00CD6CA5"/>
    <w:rsid w:val="00CD6D3A"/>
    <w:rsid w:val="00CD6D4C"/>
    <w:rsid w:val="00CD6F7C"/>
    <w:rsid w:val="00CD7030"/>
    <w:rsid w:val="00CD7045"/>
    <w:rsid w:val="00CD70C2"/>
    <w:rsid w:val="00CD70D0"/>
    <w:rsid w:val="00CD71DA"/>
    <w:rsid w:val="00CD721D"/>
    <w:rsid w:val="00CD721F"/>
    <w:rsid w:val="00CD7243"/>
    <w:rsid w:val="00CD7298"/>
    <w:rsid w:val="00CD72E8"/>
    <w:rsid w:val="00CD73D6"/>
    <w:rsid w:val="00CD74E6"/>
    <w:rsid w:val="00CD7524"/>
    <w:rsid w:val="00CD752E"/>
    <w:rsid w:val="00CD75CB"/>
    <w:rsid w:val="00CD763F"/>
    <w:rsid w:val="00CD76D4"/>
    <w:rsid w:val="00CD76E1"/>
    <w:rsid w:val="00CD7716"/>
    <w:rsid w:val="00CD7743"/>
    <w:rsid w:val="00CD77A6"/>
    <w:rsid w:val="00CD77F9"/>
    <w:rsid w:val="00CD7874"/>
    <w:rsid w:val="00CD7966"/>
    <w:rsid w:val="00CD7A1F"/>
    <w:rsid w:val="00CD7AA0"/>
    <w:rsid w:val="00CD7AE7"/>
    <w:rsid w:val="00CD7B41"/>
    <w:rsid w:val="00CD7B42"/>
    <w:rsid w:val="00CD7BD4"/>
    <w:rsid w:val="00CD7C04"/>
    <w:rsid w:val="00CD7E64"/>
    <w:rsid w:val="00CD7E85"/>
    <w:rsid w:val="00CD7F6C"/>
    <w:rsid w:val="00CD7FAA"/>
    <w:rsid w:val="00CD7FE4"/>
    <w:rsid w:val="00CE01E9"/>
    <w:rsid w:val="00CE0212"/>
    <w:rsid w:val="00CE028F"/>
    <w:rsid w:val="00CE030A"/>
    <w:rsid w:val="00CE0362"/>
    <w:rsid w:val="00CE040C"/>
    <w:rsid w:val="00CE0439"/>
    <w:rsid w:val="00CE044E"/>
    <w:rsid w:val="00CE05B5"/>
    <w:rsid w:val="00CE05CF"/>
    <w:rsid w:val="00CE05F9"/>
    <w:rsid w:val="00CE0684"/>
    <w:rsid w:val="00CE06E7"/>
    <w:rsid w:val="00CE0772"/>
    <w:rsid w:val="00CE0807"/>
    <w:rsid w:val="00CE0865"/>
    <w:rsid w:val="00CE08BA"/>
    <w:rsid w:val="00CE08FD"/>
    <w:rsid w:val="00CE094F"/>
    <w:rsid w:val="00CE0A79"/>
    <w:rsid w:val="00CE0AC0"/>
    <w:rsid w:val="00CE0ADE"/>
    <w:rsid w:val="00CE0C2E"/>
    <w:rsid w:val="00CE0CA0"/>
    <w:rsid w:val="00CE0CA1"/>
    <w:rsid w:val="00CE0D44"/>
    <w:rsid w:val="00CE0DBF"/>
    <w:rsid w:val="00CE0E40"/>
    <w:rsid w:val="00CE0EE7"/>
    <w:rsid w:val="00CE0F0F"/>
    <w:rsid w:val="00CE0F2B"/>
    <w:rsid w:val="00CE0F4A"/>
    <w:rsid w:val="00CE12AE"/>
    <w:rsid w:val="00CE13D0"/>
    <w:rsid w:val="00CE1462"/>
    <w:rsid w:val="00CE1543"/>
    <w:rsid w:val="00CE154D"/>
    <w:rsid w:val="00CE1580"/>
    <w:rsid w:val="00CE168D"/>
    <w:rsid w:val="00CE168E"/>
    <w:rsid w:val="00CE1693"/>
    <w:rsid w:val="00CE1732"/>
    <w:rsid w:val="00CE191A"/>
    <w:rsid w:val="00CE1988"/>
    <w:rsid w:val="00CE19C0"/>
    <w:rsid w:val="00CE1A22"/>
    <w:rsid w:val="00CE1A69"/>
    <w:rsid w:val="00CE1D1A"/>
    <w:rsid w:val="00CE1D56"/>
    <w:rsid w:val="00CE1D6D"/>
    <w:rsid w:val="00CE1DC2"/>
    <w:rsid w:val="00CE1E01"/>
    <w:rsid w:val="00CE1E4A"/>
    <w:rsid w:val="00CE1EAE"/>
    <w:rsid w:val="00CE1F3D"/>
    <w:rsid w:val="00CE1F57"/>
    <w:rsid w:val="00CE1FA2"/>
    <w:rsid w:val="00CE2127"/>
    <w:rsid w:val="00CE21BD"/>
    <w:rsid w:val="00CE21ED"/>
    <w:rsid w:val="00CE2355"/>
    <w:rsid w:val="00CE2395"/>
    <w:rsid w:val="00CE244C"/>
    <w:rsid w:val="00CE24F1"/>
    <w:rsid w:val="00CE27F8"/>
    <w:rsid w:val="00CE2843"/>
    <w:rsid w:val="00CE2978"/>
    <w:rsid w:val="00CE299F"/>
    <w:rsid w:val="00CE2A3E"/>
    <w:rsid w:val="00CE2A68"/>
    <w:rsid w:val="00CE2B57"/>
    <w:rsid w:val="00CE2B99"/>
    <w:rsid w:val="00CE2D3B"/>
    <w:rsid w:val="00CE2D6E"/>
    <w:rsid w:val="00CE2D86"/>
    <w:rsid w:val="00CE2DE7"/>
    <w:rsid w:val="00CE2EE5"/>
    <w:rsid w:val="00CE2F18"/>
    <w:rsid w:val="00CE2F80"/>
    <w:rsid w:val="00CE2F97"/>
    <w:rsid w:val="00CE3010"/>
    <w:rsid w:val="00CE302B"/>
    <w:rsid w:val="00CE310D"/>
    <w:rsid w:val="00CE3239"/>
    <w:rsid w:val="00CE32ED"/>
    <w:rsid w:val="00CE3314"/>
    <w:rsid w:val="00CE3330"/>
    <w:rsid w:val="00CE334D"/>
    <w:rsid w:val="00CE337F"/>
    <w:rsid w:val="00CE3389"/>
    <w:rsid w:val="00CE33AE"/>
    <w:rsid w:val="00CE361C"/>
    <w:rsid w:val="00CE3668"/>
    <w:rsid w:val="00CE36A2"/>
    <w:rsid w:val="00CE36E1"/>
    <w:rsid w:val="00CE36FF"/>
    <w:rsid w:val="00CE3743"/>
    <w:rsid w:val="00CE3748"/>
    <w:rsid w:val="00CE37D6"/>
    <w:rsid w:val="00CE39BD"/>
    <w:rsid w:val="00CE3A9D"/>
    <w:rsid w:val="00CE3B42"/>
    <w:rsid w:val="00CE3BF4"/>
    <w:rsid w:val="00CE3C02"/>
    <w:rsid w:val="00CE3D98"/>
    <w:rsid w:val="00CE3E94"/>
    <w:rsid w:val="00CE3FFD"/>
    <w:rsid w:val="00CE4026"/>
    <w:rsid w:val="00CE41DC"/>
    <w:rsid w:val="00CE429D"/>
    <w:rsid w:val="00CE42B0"/>
    <w:rsid w:val="00CE42DC"/>
    <w:rsid w:val="00CE433D"/>
    <w:rsid w:val="00CE4428"/>
    <w:rsid w:val="00CE4458"/>
    <w:rsid w:val="00CE4474"/>
    <w:rsid w:val="00CE44FB"/>
    <w:rsid w:val="00CE4541"/>
    <w:rsid w:val="00CE456E"/>
    <w:rsid w:val="00CE45A3"/>
    <w:rsid w:val="00CE45CF"/>
    <w:rsid w:val="00CE4616"/>
    <w:rsid w:val="00CE46D8"/>
    <w:rsid w:val="00CE471A"/>
    <w:rsid w:val="00CE4817"/>
    <w:rsid w:val="00CE4828"/>
    <w:rsid w:val="00CE4849"/>
    <w:rsid w:val="00CE48CE"/>
    <w:rsid w:val="00CE494B"/>
    <w:rsid w:val="00CE4954"/>
    <w:rsid w:val="00CE49D2"/>
    <w:rsid w:val="00CE4A6B"/>
    <w:rsid w:val="00CE4A7A"/>
    <w:rsid w:val="00CE4A7E"/>
    <w:rsid w:val="00CE4B05"/>
    <w:rsid w:val="00CE4B06"/>
    <w:rsid w:val="00CE4B1F"/>
    <w:rsid w:val="00CE4B4A"/>
    <w:rsid w:val="00CE4BDD"/>
    <w:rsid w:val="00CE4C68"/>
    <w:rsid w:val="00CE4CE9"/>
    <w:rsid w:val="00CE4D13"/>
    <w:rsid w:val="00CE4D19"/>
    <w:rsid w:val="00CE4D5C"/>
    <w:rsid w:val="00CE4DE7"/>
    <w:rsid w:val="00CE4E4D"/>
    <w:rsid w:val="00CE4E72"/>
    <w:rsid w:val="00CE4F9C"/>
    <w:rsid w:val="00CE504F"/>
    <w:rsid w:val="00CE51C0"/>
    <w:rsid w:val="00CE51DA"/>
    <w:rsid w:val="00CE53C5"/>
    <w:rsid w:val="00CE53CC"/>
    <w:rsid w:val="00CE542A"/>
    <w:rsid w:val="00CE545A"/>
    <w:rsid w:val="00CE54F4"/>
    <w:rsid w:val="00CE5534"/>
    <w:rsid w:val="00CE5600"/>
    <w:rsid w:val="00CE563A"/>
    <w:rsid w:val="00CE563D"/>
    <w:rsid w:val="00CE56BB"/>
    <w:rsid w:val="00CE5709"/>
    <w:rsid w:val="00CE5754"/>
    <w:rsid w:val="00CE57A5"/>
    <w:rsid w:val="00CE584D"/>
    <w:rsid w:val="00CE58DF"/>
    <w:rsid w:val="00CE5975"/>
    <w:rsid w:val="00CE5A6D"/>
    <w:rsid w:val="00CE5AA4"/>
    <w:rsid w:val="00CE5B16"/>
    <w:rsid w:val="00CE5B62"/>
    <w:rsid w:val="00CE5B8B"/>
    <w:rsid w:val="00CE5BD2"/>
    <w:rsid w:val="00CE5C54"/>
    <w:rsid w:val="00CE5C7A"/>
    <w:rsid w:val="00CE5CE5"/>
    <w:rsid w:val="00CE5CF2"/>
    <w:rsid w:val="00CE5D3F"/>
    <w:rsid w:val="00CE5D4A"/>
    <w:rsid w:val="00CE5D75"/>
    <w:rsid w:val="00CE5E42"/>
    <w:rsid w:val="00CE5FFF"/>
    <w:rsid w:val="00CE60F8"/>
    <w:rsid w:val="00CE616D"/>
    <w:rsid w:val="00CE618D"/>
    <w:rsid w:val="00CE627C"/>
    <w:rsid w:val="00CE628A"/>
    <w:rsid w:val="00CE62DC"/>
    <w:rsid w:val="00CE6370"/>
    <w:rsid w:val="00CE63DD"/>
    <w:rsid w:val="00CE6425"/>
    <w:rsid w:val="00CE6462"/>
    <w:rsid w:val="00CE6469"/>
    <w:rsid w:val="00CE652C"/>
    <w:rsid w:val="00CE6531"/>
    <w:rsid w:val="00CE65B7"/>
    <w:rsid w:val="00CE65F8"/>
    <w:rsid w:val="00CE65FC"/>
    <w:rsid w:val="00CE6619"/>
    <w:rsid w:val="00CE661C"/>
    <w:rsid w:val="00CE6682"/>
    <w:rsid w:val="00CE66D2"/>
    <w:rsid w:val="00CE66E6"/>
    <w:rsid w:val="00CE677C"/>
    <w:rsid w:val="00CE6879"/>
    <w:rsid w:val="00CE6901"/>
    <w:rsid w:val="00CE6990"/>
    <w:rsid w:val="00CE69B2"/>
    <w:rsid w:val="00CE69CF"/>
    <w:rsid w:val="00CE6A3F"/>
    <w:rsid w:val="00CE6A74"/>
    <w:rsid w:val="00CE6AA3"/>
    <w:rsid w:val="00CE6ADD"/>
    <w:rsid w:val="00CE6B12"/>
    <w:rsid w:val="00CE6B94"/>
    <w:rsid w:val="00CE6BB8"/>
    <w:rsid w:val="00CE6D56"/>
    <w:rsid w:val="00CE6DDB"/>
    <w:rsid w:val="00CE6E3C"/>
    <w:rsid w:val="00CE6F2E"/>
    <w:rsid w:val="00CE6F42"/>
    <w:rsid w:val="00CE703F"/>
    <w:rsid w:val="00CE7084"/>
    <w:rsid w:val="00CE71C6"/>
    <w:rsid w:val="00CE7202"/>
    <w:rsid w:val="00CE7213"/>
    <w:rsid w:val="00CE72B3"/>
    <w:rsid w:val="00CE72DE"/>
    <w:rsid w:val="00CE7308"/>
    <w:rsid w:val="00CE734A"/>
    <w:rsid w:val="00CE738E"/>
    <w:rsid w:val="00CE74D1"/>
    <w:rsid w:val="00CE7547"/>
    <w:rsid w:val="00CE75A1"/>
    <w:rsid w:val="00CE768D"/>
    <w:rsid w:val="00CE76CA"/>
    <w:rsid w:val="00CE774B"/>
    <w:rsid w:val="00CE779F"/>
    <w:rsid w:val="00CE7889"/>
    <w:rsid w:val="00CE78C8"/>
    <w:rsid w:val="00CE78FC"/>
    <w:rsid w:val="00CE7919"/>
    <w:rsid w:val="00CE79FD"/>
    <w:rsid w:val="00CE79FF"/>
    <w:rsid w:val="00CE7AC2"/>
    <w:rsid w:val="00CE7B10"/>
    <w:rsid w:val="00CE7B2E"/>
    <w:rsid w:val="00CE7C63"/>
    <w:rsid w:val="00CE7D2A"/>
    <w:rsid w:val="00CE7D39"/>
    <w:rsid w:val="00CE7DAD"/>
    <w:rsid w:val="00CE7E1B"/>
    <w:rsid w:val="00CE7E89"/>
    <w:rsid w:val="00CE7EF7"/>
    <w:rsid w:val="00CE7F61"/>
    <w:rsid w:val="00CE7F6B"/>
    <w:rsid w:val="00CF0007"/>
    <w:rsid w:val="00CF00CB"/>
    <w:rsid w:val="00CF013C"/>
    <w:rsid w:val="00CF0228"/>
    <w:rsid w:val="00CF023E"/>
    <w:rsid w:val="00CF043A"/>
    <w:rsid w:val="00CF046E"/>
    <w:rsid w:val="00CF04F5"/>
    <w:rsid w:val="00CF04F6"/>
    <w:rsid w:val="00CF04F8"/>
    <w:rsid w:val="00CF04FC"/>
    <w:rsid w:val="00CF0518"/>
    <w:rsid w:val="00CF051F"/>
    <w:rsid w:val="00CF0542"/>
    <w:rsid w:val="00CF0548"/>
    <w:rsid w:val="00CF0601"/>
    <w:rsid w:val="00CF0609"/>
    <w:rsid w:val="00CF086F"/>
    <w:rsid w:val="00CF087B"/>
    <w:rsid w:val="00CF0900"/>
    <w:rsid w:val="00CF0AC3"/>
    <w:rsid w:val="00CF0BA6"/>
    <w:rsid w:val="00CF0BC4"/>
    <w:rsid w:val="00CF0C2C"/>
    <w:rsid w:val="00CF0C46"/>
    <w:rsid w:val="00CF0DC4"/>
    <w:rsid w:val="00CF0DD0"/>
    <w:rsid w:val="00CF0DD5"/>
    <w:rsid w:val="00CF0ED9"/>
    <w:rsid w:val="00CF0F73"/>
    <w:rsid w:val="00CF0F9C"/>
    <w:rsid w:val="00CF0FE7"/>
    <w:rsid w:val="00CF1044"/>
    <w:rsid w:val="00CF1187"/>
    <w:rsid w:val="00CF124D"/>
    <w:rsid w:val="00CF134C"/>
    <w:rsid w:val="00CF1395"/>
    <w:rsid w:val="00CF1431"/>
    <w:rsid w:val="00CF146E"/>
    <w:rsid w:val="00CF1510"/>
    <w:rsid w:val="00CF154B"/>
    <w:rsid w:val="00CF155E"/>
    <w:rsid w:val="00CF15C1"/>
    <w:rsid w:val="00CF1716"/>
    <w:rsid w:val="00CF1814"/>
    <w:rsid w:val="00CF182E"/>
    <w:rsid w:val="00CF197C"/>
    <w:rsid w:val="00CF1A32"/>
    <w:rsid w:val="00CF1B88"/>
    <w:rsid w:val="00CF1D78"/>
    <w:rsid w:val="00CF1D87"/>
    <w:rsid w:val="00CF1D8A"/>
    <w:rsid w:val="00CF1DBA"/>
    <w:rsid w:val="00CF1DCB"/>
    <w:rsid w:val="00CF1E7F"/>
    <w:rsid w:val="00CF1EC2"/>
    <w:rsid w:val="00CF20FA"/>
    <w:rsid w:val="00CF21A7"/>
    <w:rsid w:val="00CF2236"/>
    <w:rsid w:val="00CF2242"/>
    <w:rsid w:val="00CF22D4"/>
    <w:rsid w:val="00CF235D"/>
    <w:rsid w:val="00CF237D"/>
    <w:rsid w:val="00CF2459"/>
    <w:rsid w:val="00CF24A0"/>
    <w:rsid w:val="00CF24D8"/>
    <w:rsid w:val="00CF2554"/>
    <w:rsid w:val="00CF2638"/>
    <w:rsid w:val="00CF266C"/>
    <w:rsid w:val="00CF2716"/>
    <w:rsid w:val="00CF274B"/>
    <w:rsid w:val="00CF2827"/>
    <w:rsid w:val="00CF287E"/>
    <w:rsid w:val="00CF2892"/>
    <w:rsid w:val="00CF291A"/>
    <w:rsid w:val="00CF2927"/>
    <w:rsid w:val="00CF29CB"/>
    <w:rsid w:val="00CF2A9A"/>
    <w:rsid w:val="00CF2B03"/>
    <w:rsid w:val="00CF2B70"/>
    <w:rsid w:val="00CF2D0D"/>
    <w:rsid w:val="00CF2D99"/>
    <w:rsid w:val="00CF2E49"/>
    <w:rsid w:val="00CF2EFD"/>
    <w:rsid w:val="00CF2F37"/>
    <w:rsid w:val="00CF2F7B"/>
    <w:rsid w:val="00CF2F98"/>
    <w:rsid w:val="00CF2FAF"/>
    <w:rsid w:val="00CF3059"/>
    <w:rsid w:val="00CF3128"/>
    <w:rsid w:val="00CF328C"/>
    <w:rsid w:val="00CF3343"/>
    <w:rsid w:val="00CF33AA"/>
    <w:rsid w:val="00CF33B1"/>
    <w:rsid w:val="00CF3444"/>
    <w:rsid w:val="00CF34A9"/>
    <w:rsid w:val="00CF34DA"/>
    <w:rsid w:val="00CF35AD"/>
    <w:rsid w:val="00CF35F7"/>
    <w:rsid w:val="00CF3623"/>
    <w:rsid w:val="00CF3675"/>
    <w:rsid w:val="00CF37AF"/>
    <w:rsid w:val="00CF37EC"/>
    <w:rsid w:val="00CF3814"/>
    <w:rsid w:val="00CF3835"/>
    <w:rsid w:val="00CF389E"/>
    <w:rsid w:val="00CF38B8"/>
    <w:rsid w:val="00CF38C3"/>
    <w:rsid w:val="00CF38C7"/>
    <w:rsid w:val="00CF3911"/>
    <w:rsid w:val="00CF3969"/>
    <w:rsid w:val="00CF3A0D"/>
    <w:rsid w:val="00CF3A85"/>
    <w:rsid w:val="00CF3AAD"/>
    <w:rsid w:val="00CF3B4C"/>
    <w:rsid w:val="00CF3BC3"/>
    <w:rsid w:val="00CF3BE5"/>
    <w:rsid w:val="00CF3C61"/>
    <w:rsid w:val="00CF3DE8"/>
    <w:rsid w:val="00CF3DFA"/>
    <w:rsid w:val="00CF3E93"/>
    <w:rsid w:val="00CF3EC1"/>
    <w:rsid w:val="00CF3EF9"/>
    <w:rsid w:val="00CF3F64"/>
    <w:rsid w:val="00CF3FB4"/>
    <w:rsid w:val="00CF4032"/>
    <w:rsid w:val="00CF4063"/>
    <w:rsid w:val="00CF40DB"/>
    <w:rsid w:val="00CF411D"/>
    <w:rsid w:val="00CF41D7"/>
    <w:rsid w:val="00CF43D9"/>
    <w:rsid w:val="00CF4497"/>
    <w:rsid w:val="00CF45AE"/>
    <w:rsid w:val="00CF465C"/>
    <w:rsid w:val="00CF4673"/>
    <w:rsid w:val="00CF4679"/>
    <w:rsid w:val="00CF46EF"/>
    <w:rsid w:val="00CF475A"/>
    <w:rsid w:val="00CF489A"/>
    <w:rsid w:val="00CF48DE"/>
    <w:rsid w:val="00CF4961"/>
    <w:rsid w:val="00CF49C8"/>
    <w:rsid w:val="00CF4A68"/>
    <w:rsid w:val="00CF4A86"/>
    <w:rsid w:val="00CF4B7B"/>
    <w:rsid w:val="00CF4BF7"/>
    <w:rsid w:val="00CF4DA4"/>
    <w:rsid w:val="00CF4EA8"/>
    <w:rsid w:val="00CF4EAF"/>
    <w:rsid w:val="00CF5012"/>
    <w:rsid w:val="00CF5037"/>
    <w:rsid w:val="00CF50A3"/>
    <w:rsid w:val="00CF50F0"/>
    <w:rsid w:val="00CF516A"/>
    <w:rsid w:val="00CF5170"/>
    <w:rsid w:val="00CF51BE"/>
    <w:rsid w:val="00CF5327"/>
    <w:rsid w:val="00CF533A"/>
    <w:rsid w:val="00CF5352"/>
    <w:rsid w:val="00CF535C"/>
    <w:rsid w:val="00CF5449"/>
    <w:rsid w:val="00CF545F"/>
    <w:rsid w:val="00CF55C7"/>
    <w:rsid w:val="00CF55E4"/>
    <w:rsid w:val="00CF56AA"/>
    <w:rsid w:val="00CF56F2"/>
    <w:rsid w:val="00CF5804"/>
    <w:rsid w:val="00CF584F"/>
    <w:rsid w:val="00CF587E"/>
    <w:rsid w:val="00CF58AD"/>
    <w:rsid w:val="00CF5906"/>
    <w:rsid w:val="00CF59A0"/>
    <w:rsid w:val="00CF5A26"/>
    <w:rsid w:val="00CF5AE6"/>
    <w:rsid w:val="00CF5B65"/>
    <w:rsid w:val="00CF5C20"/>
    <w:rsid w:val="00CF5C21"/>
    <w:rsid w:val="00CF5C50"/>
    <w:rsid w:val="00CF5C8A"/>
    <w:rsid w:val="00CF5CB9"/>
    <w:rsid w:val="00CF5CD1"/>
    <w:rsid w:val="00CF5D2B"/>
    <w:rsid w:val="00CF5E06"/>
    <w:rsid w:val="00CF5E33"/>
    <w:rsid w:val="00CF5E80"/>
    <w:rsid w:val="00CF5E99"/>
    <w:rsid w:val="00CF5EE3"/>
    <w:rsid w:val="00CF6043"/>
    <w:rsid w:val="00CF60C1"/>
    <w:rsid w:val="00CF6159"/>
    <w:rsid w:val="00CF6215"/>
    <w:rsid w:val="00CF6280"/>
    <w:rsid w:val="00CF637A"/>
    <w:rsid w:val="00CF63FD"/>
    <w:rsid w:val="00CF640A"/>
    <w:rsid w:val="00CF640B"/>
    <w:rsid w:val="00CF6483"/>
    <w:rsid w:val="00CF648E"/>
    <w:rsid w:val="00CF6523"/>
    <w:rsid w:val="00CF6554"/>
    <w:rsid w:val="00CF657A"/>
    <w:rsid w:val="00CF659D"/>
    <w:rsid w:val="00CF65D0"/>
    <w:rsid w:val="00CF6629"/>
    <w:rsid w:val="00CF667F"/>
    <w:rsid w:val="00CF66A2"/>
    <w:rsid w:val="00CF66E3"/>
    <w:rsid w:val="00CF67D4"/>
    <w:rsid w:val="00CF6A1D"/>
    <w:rsid w:val="00CF6A9D"/>
    <w:rsid w:val="00CF6ADF"/>
    <w:rsid w:val="00CF6BAC"/>
    <w:rsid w:val="00CF6BC3"/>
    <w:rsid w:val="00CF6C4C"/>
    <w:rsid w:val="00CF6DC9"/>
    <w:rsid w:val="00CF6E03"/>
    <w:rsid w:val="00CF70D3"/>
    <w:rsid w:val="00CF719E"/>
    <w:rsid w:val="00CF71E3"/>
    <w:rsid w:val="00CF7277"/>
    <w:rsid w:val="00CF7302"/>
    <w:rsid w:val="00CF730D"/>
    <w:rsid w:val="00CF73A1"/>
    <w:rsid w:val="00CF750C"/>
    <w:rsid w:val="00CF7580"/>
    <w:rsid w:val="00CF75FB"/>
    <w:rsid w:val="00CF766A"/>
    <w:rsid w:val="00CF76AF"/>
    <w:rsid w:val="00CF789A"/>
    <w:rsid w:val="00CF78C6"/>
    <w:rsid w:val="00CF798B"/>
    <w:rsid w:val="00CF7A22"/>
    <w:rsid w:val="00CF7B5B"/>
    <w:rsid w:val="00CF7BD1"/>
    <w:rsid w:val="00CF7D00"/>
    <w:rsid w:val="00CF7DC0"/>
    <w:rsid w:val="00CF7E90"/>
    <w:rsid w:val="00CF7EE6"/>
    <w:rsid w:val="00CF7F4B"/>
    <w:rsid w:val="00CF7F57"/>
    <w:rsid w:val="00CF7F7F"/>
    <w:rsid w:val="00CF7F89"/>
    <w:rsid w:val="00CF7F97"/>
    <w:rsid w:val="00D0010C"/>
    <w:rsid w:val="00D00160"/>
    <w:rsid w:val="00D00172"/>
    <w:rsid w:val="00D00227"/>
    <w:rsid w:val="00D00266"/>
    <w:rsid w:val="00D0029B"/>
    <w:rsid w:val="00D002A6"/>
    <w:rsid w:val="00D002AE"/>
    <w:rsid w:val="00D002DE"/>
    <w:rsid w:val="00D00315"/>
    <w:rsid w:val="00D0033E"/>
    <w:rsid w:val="00D00340"/>
    <w:rsid w:val="00D003DC"/>
    <w:rsid w:val="00D00506"/>
    <w:rsid w:val="00D00509"/>
    <w:rsid w:val="00D0056F"/>
    <w:rsid w:val="00D005D9"/>
    <w:rsid w:val="00D0060E"/>
    <w:rsid w:val="00D00613"/>
    <w:rsid w:val="00D00663"/>
    <w:rsid w:val="00D006B4"/>
    <w:rsid w:val="00D006D3"/>
    <w:rsid w:val="00D006EF"/>
    <w:rsid w:val="00D00753"/>
    <w:rsid w:val="00D007D4"/>
    <w:rsid w:val="00D0082E"/>
    <w:rsid w:val="00D0085F"/>
    <w:rsid w:val="00D008AA"/>
    <w:rsid w:val="00D008DD"/>
    <w:rsid w:val="00D00A51"/>
    <w:rsid w:val="00D00A93"/>
    <w:rsid w:val="00D00B7C"/>
    <w:rsid w:val="00D00B7F"/>
    <w:rsid w:val="00D00B82"/>
    <w:rsid w:val="00D00BBE"/>
    <w:rsid w:val="00D00D53"/>
    <w:rsid w:val="00D00D80"/>
    <w:rsid w:val="00D00E46"/>
    <w:rsid w:val="00D00E90"/>
    <w:rsid w:val="00D00FE5"/>
    <w:rsid w:val="00D01015"/>
    <w:rsid w:val="00D0103B"/>
    <w:rsid w:val="00D01136"/>
    <w:rsid w:val="00D01231"/>
    <w:rsid w:val="00D0133F"/>
    <w:rsid w:val="00D015D7"/>
    <w:rsid w:val="00D0164E"/>
    <w:rsid w:val="00D0168E"/>
    <w:rsid w:val="00D01800"/>
    <w:rsid w:val="00D0187D"/>
    <w:rsid w:val="00D0190C"/>
    <w:rsid w:val="00D0191B"/>
    <w:rsid w:val="00D019B5"/>
    <w:rsid w:val="00D01A28"/>
    <w:rsid w:val="00D01AA4"/>
    <w:rsid w:val="00D01BC3"/>
    <w:rsid w:val="00D01BFF"/>
    <w:rsid w:val="00D01C0B"/>
    <w:rsid w:val="00D01CBC"/>
    <w:rsid w:val="00D01D99"/>
    <w:rsid w:val="00D01DD8"/>
    <w:rsid w:val="00D01E4E"/>
    <w:rsid w:val="00D01EC7"/>
    <w:rsid w:val="00D01FBD"/>
    <w:rsid w:val="00D0202D"/>
    <w:rsid w:val="00D0216F"/>
    <w:rsid w:val="00D0219A"/>
    <w:rsid w:val="00D021B0"/>
    <w:rsid w:val="00D02243"/>
    <w:rsid w:val="00D02254"/>
    <w:rsid w:val="00D022BF"/>
    <w:rsid w:val="00D0232B"/>
    <w:rsid w:val="00D02393"/>
    <w:rsid w:val="00D02412"/>
    <w:rsid w:val="00D02442"/>
    <w:rsid w:val="00D0248D"/>
    <w:rsid w:val="00D02515"/>
    <w:rsid w:val="00D02571"/>
    <w:rsid w:val="00D02621"/>
    <w:rsid w:val="00D02679"/>
    <w:rsid w:val="00D026C6"/>
    <w:rsid w:val="00D026DE"/>
    <w:rsid w:val="00D0272F"/>
    <w:rsid w:val="00D0273E"/>
    <w:rsid w:val="00D02752"/>
    <w:rsid w:val="00D027E9"/>
    <w:rsid w:val="00D02804"/>
    <w:rsid w:val="00D02829"/>
    <w:rsid w:val="00D02831"/>
    <w:rsid w:val="00D02992"/>
    <w:rsid w:val="00D02AF4"/>
    <w:rsid w:val="00D02B03"/>
    <w:rsid w:val="00D02C8D"/>
    <w:rsid w:val="00D02CE6"/>
    <w:rsid w:val="00D02D5B"/>
    <w:rsid w:val="00D02DA9"/>
    <w:rsid w:val="00D02E10"/>
    <w:rsid w:val="00D03035"/>
    <w:rsid w:val="00D030A5"/>
    <w:rsid w:val="00D03138"/>
    <w:rsid w:val="00D031D9"/>
    <w:rsid w:val="00D031E9"/>
    <w:rsid w:val="00D031F9"/>
    <w:rsid w:val="00D0320A"/>
    <w:rsid w:val="00D03324"/>
    <w:rsid w:val="00D033C3"/>
    <w:rsid w:val="00D033FF"/>
    <w:rsid w:val="00D0350D"/>
    <w:rsid w:val="00D03529"/>
    <w:rsid w:val="00D0354A"/>
    <w:rsid w:val="00D03573"/>
    <w:rsid w:val="00D035FF"/>
    <w:rsid w:val="00D03601"/>
    <w:rsid w:val="00D036B9"/>
    <w:rsid w:val="00D036DB"/>
    <w:rsid w:val="00D03768"/>
    <w:rsid w:val="00D03778"/>
    <w:rsid w:val="00D03780"/>
    <w:rsid w:val="00D038AB"/>
    <w:rsid w:val="00D0390F"/>
    <w:rsid w:val="00D03917"/>
    <w:rsid w:val="00D03A71"/>
    <w:rsid w:val="00D03BC7"/>
    <w:rsid w:val="00D03C16"/>
    <w:rsid w:val="00D03C64"/>
    <w:rsid w:val="00D03CDC"/>
    <w:rsid w:val="00D03D6E"/>
    <w:rsid w:val="00D03D93"/>
    <w:rsid w:val="00D03D97"/>
    <w:rsid w:val="00D03F28"/>
    <w:rsid w:val="00D03F69"/>
    <w:rsid w:val="00D03FD4"/>
    <w:rsid w:val="00D03FD6"/>
    <w:rsid w:val="00D0400D"/>
    <w:rsid w:val="00D0403D"/>
    <w:rsid w:val="00D041D2"/>
    <w:rsid w:val="00D042C4"/>
    <w:rsid w:val="00D042F5"/>
    <w:rsid w:val="00D043EC"/>
    <w:rsid w:val="00D044AC"/>
    <w:rsid w:val="00D044DA"/>
    <w:rsid w:val="00D044DB"/>
    <w:rsid w:val="00D044E6"/>
    <w:rsid w:val="00D04514"/>
    <w:rsid w:val="00D045CD"/>
    <w:rsid w:val="00D0460F"/>
    <w:rsid w:val="00D04619"/>
    <w:rsid w:val="00D046E7"/>
    <w:rsid w:val="00D04861"/>
    <w:rsid w:val="00D048D3"/>
    <w:rsid w:val="00D0494B"/>
    <w:rsid w:val="00D049EE"/>
    <w:rsid w:val="00D04A34"/>
    <w:rsid w:val="00D04A35"/>
    <w:rsid w:val="00D04A6D"/>
    <w:rsid w:val="00D04A82"/>
    <w:rsid w:val="00D04AD4"/>
    <w:rsid w:val="00D04B7B"/>
    <w:rsid w:val="00D04C21"/>
    <w:rsid w:val="00D04D69"/>
    <w:rsid w:val="00D04DAC"/>
    <w:rsid w:val="00D04E4C"/>
    <w:rsid w:val="00D04EAE"/>
    <w:rsid w:val="00D05018"/>
    <w:rsid w:val="00D05043"/>
    <w:rsid w:val="00D050D1"/>
    <w:rsid w:val="00D05131"/>
    <w:rsid w:val="00D0514C"/>
    <w:rsid w:val="00D051DC"/>
    <w:rsid w:val="00D05219"/>
    <w:rsid w:val="00D0525E"/>
    <w:rsid w:val="00D05283"/>
    <w:rsid w:val="00D0529F"/>
    <w:rsid w:val="00D05326"/>
    <w:rsid w:val="00D0535B"/>
    <w:rsid w:val="00D0540E"/>
    <w:rsid w:val="00D05475"/>
    <w:rsid w:val="00D054DD"/>
    <w:rsid w:val="00D054E5"/>
    <w:rsid w:val="00D05696"/>
    <w:rsid w:val="00D0585D"/>
    <w:rsid w:val="00D0598D"/>
    <w:rsid w:val="00D059CE"/>
    <w:rsid w:val="00D059E0"/>
    <w:rsid w:val="00D05A9F"/>
    <w:rsid w:val="00D05AAA"/>
    <w:rsid w:val="00D05AB6"/>
    <w:rsid w:val="00D05AC2"/>
    <w:rsid w:val="00D05AD5"/>
    <w:rsid w:val="00D05B1A"/>
    <w:rsid w:val="00D05B23"/>
    <w:rsid w:val="00D05BAF"/>
    <w:rsid w:val="00D05C00"/>
    <w:rsid w:val="00D05C55"/>
    <w:rsid w:val="00D05C56"/>
    <w:rsid w:val="00D05D3C"/>
    <w:rsid w:val="00D05D84"/>
    <w:rsid w:val="00D05F07"/>
    <w:rsid w:val="00D05F29"/>
    <w:rsid w:val="00D06010"/>
    <w:rsid w:val="00D0602C"/>
    <w:rsid w:val="00D06051"/>
    <w:rsid w:val="00D06073"/>
    <w:rsid w:val="00D06170"/>
    <w:rsid w:val="00D0623A"/>
    <w:rsid w:val="00D06263"/>
    <w:rsid w:val="00D062DA"/>
    <w:rsid w:val="00D064C7"/>
    <w:rsid w:val="00D065EA"/>
    <w:rsid w:val="00D06746"/>
    <w:rsid w:val="00D0677F"/>
    <w:rsid w:val="00D067C1"/>
    <w:rsid w:val="00D067FC"/>
    <w:rsid w:val="00D06937"/>
    <w:rsid w:val="00D069E7"/>
    <w:rsid w:val="00D06A34"/>
    <w:rsid w:val="00D06A78"/>
    <w:rsid w:val="00D06B4F"/>
    <w:rsid w:val="00D06C0F"/>
    <w:rsid w:val="00D06C45"/>
    <w:rsid w:val="00D06C77"/>
    <w:rsid w:val="00D06DE3"/>
    <w:rsid w:val="00D06EA6"/>
    <w:rsid w:val="00D06EB3"/>
    <w:rsid w:val="00D06F28"/>
    <w:rsid w:val="00D06FA8"/>
    <w:rsid w:val="00D06FB1"/>
    <w:rsid w:val="00D0709F"/>
    <w:rsid w:val="00D07187"/>
    <w:rsid w:val="00D072B0"/>
    <w:rsid w:val="00D0730A"/>
    <w:rsid w:val="00D07347"/>
    <w:rsid w:val="00D07393"/>
    <w:rsid w:val="00D07464"/>
    <w:rsid w:val="00D0749E"/>
    <w:rsid w:val="00D07583"/>
    <w:rsid w:val="00D075C9"/>
    <w:rsid w:val="00D075CF"/>
    <w:rsid w:val="00D07649"/>
    <w:rsid w:val="00D077BA"/>
    <w:rsid w:val="00D07818"/>
    <w:rsid w:val="00D07837"/>
    <w:rsid w:val="00D0799F"/>
    <w:rsid w:val="00D07ADB"/>
    <w:rsid w:val="00D07BCE"/>
    <w:rsid w:val="00D07C20"/>
    <w:rsid w:val="00D07C6F"/>
    <w:rsid w:val="00D07D16"/>
    <w:rsid w:val="00D07D60"/>
    <w:rsid w:val="00D07E2F"/>
    <w:rsid w:val="00D07ECA"/>
    <w:rsid w:val="00D07EDA"/>
    <w:rsid w:val="00D07F3F"/>
    <w:rsid w:val="00D10057"/>
    <w:rsid w:val="00D10091"/>
    <w:rsid w:val="00D100E7"/>
    <w:rsid w:val="00D100EC"/>
    <w:rsid w:val="00D101B2"/>
    <w:rsid w:val="00D10228"/>
    <w:rsid w:val="00D1038C"/>
    <w:rsid w:val="00D1039F"/>
    <w:rsid w:val="00D10420"/>
    <w:rsid w:val="00D10473"/>
    <w:rsid w:val="00D104E8"/>
    <w:rsid w:val="00D104EE"/>
    <w:rsid w:val="00D10537"/>
    <w:rsid w:val="00D1057D"/>
    <w:rsid w:val="00D10622"/>
    <w:rsid w:val="00D1063C"/>
    <w:rsid w:val="00D1066D"/>
    <w:rsid w:val="00D10675"/>
    <w:rsid w:val="00D106BB"/>
    <w:rsid w:val="00D106EA"/>
    <w:rsid w:val="00D1075C"/>
    <w:rsid w:val="00D10818"/>
    <w:rsid w:val="00D10827"/>
    <w:rsid w:val="00D108B9"/>
    <w:rsid w:val="00D10992"/>
    <w:rsid w:val="00D109F4"/>
    <w:rsid w:val="00D10A40"/>
    <w:rsid w:val="00D10A48"/>
    <w:rsid w:val="00D10AD7"/>
    <w:rsid w:val="00D10AD9"/>
    <w:rsid w:val="00D10D63"/>
    <w:rsid w:val="00D10D74"/>
    <w:rsid w:val="00D10DD6"/>
    <w:rsid w:val="00D10E1E"/>
    <w:rsid w:val="00D10EA5"/>
    <w:rsid w:val="00D10F25"/>
    <w:rsid w:val="00D10FF3"/>
    <w:rsid w:val="00D10FF8"/>
    <w:rsid w:val="00D11005"/>
    <w:rsid w:val="00D11197"/>
    <w:rsid w:val="00D11230"/>
    <w:rsid w:val="00D11258"/>
    <w:rsid w:val="00D113A5"/>
    <w:rsid w:val="00D113C1"/>
    <w:rsid w:val="00D113EB"/>
    <w:rsid w:val="00D11481"/>
    <w:rsid w:val="00D11499"/>
    <w:rsid w:val="00D11552"/>
    <w:rsid w:val="00D11651"/>
    <w:rsid w:val="00D1168F"/>
    <w:rsid w:val="00D11697"/>
    <w:rsid w:val="00D116EB"/>
    <w:rsid w:val="00D11701"/>
    <w:rsid w:val="00D11713"/>
    <w:rsid w:val="00D1174E"/>
    <w:rsid w:val="00D117F8"/>
    <w:rsid w:val="00D117F9"/>
    <w:rsid w:val="00D118EF"/>
    <w:rsid w:val="00D1198E"/>
    <w:rsid w:val="00D119A2"/>
    <w:rsid w:val="00D11AC5"/>
    <w:rsid w:val="00D11AF7"/>
    <w:rsid w:val="00D11B1C"/>
    <w:rsid w:val="00D11B1D"/>
    <w:rsid w:val="00D11B1E"/>
    <w:rsid w:val="00D11B92"/>
    <w:rsid w:val="00D11BA0"/>
    <w:rsid w:val="00D11BE3"/>
    <w:rsid w:val="00D11C86"/>
    <w:rsid w:val="00D11CF9"/>
    <w:rsid w:val="00D11D06"/>
    <w:rsid w:val="00D11E92"/>
    <w:rsid w:val="00D11EBE"/>
    <w:rsid w:val="00D11EE0"/>
    <w:rsid w:val="00D11F50"/>
    <w:rsid w:val="00D11F9F"/>
    <w:rsid w:val="00D11FFB"/>
    <w:rsid w:val="00D12071"/>
    <w:rsid w:val="00D12078"/>
    <w:rsid w:val="00D120C1"/>
    <w:rsid w:val="00D12137"/>
    <w:rsid w:val="00D121CA"/>
    <w:rsid w:val="00D1221B"/>
    <w:rsid w:val="00D122E4"/>
    <w:rsid w:val="00D122FC"/>
    <w:rsid w:val="00D12340"/>
    <w:rsid w:val="00D1249F"/>
    <w:rsid w:val="00D125A0"/>
    <w:rsid w:val="00D125C2"/>
    <w:rsid w:val="00D125FB"/>
    <w:rsid w:val="00D12678"/>
    <w:rsid w:val="00D126AB"/>
    <w:rsid w:val="00D1277B"/>
    <w:rsid w:val="00D1284B"/>
    <w:rsid w:val="00D1292A"/>
    <w:rsid w:val="00D12969"/>
    <w:rsid w:val="00D129F0"/>
    <w:rsid w:val="00D12A75"/>
    <w:rsid w:val="00D12BDC"/>
    <w:rsid w:val="00D12BDF"/>
    <w:rsid w:val="00D12C88"/>
    <w:rsid w:val="00D12EA1"/>
    <w:rsid w:val="00D1311F"/>
    <w:rsid w:val="00D1319A"/>
    <w:rsid w:val="00D132E9"/>
    <w:rsid w:val="00D13344"/>
    <w:rsid w:val="00D133A6"/>
    <w:rsid w:val="00D133C0"/>
    <w:rsid w:val="00D133E5"/>
    <w:rsid w:val="00D13407"/>
    <w:rsid w:val="00D13454"/>
    <w:rsid w:val="00D134A3"/>
    <w:rsid w:val="00D13514"/>
    <w:rsid w:val="00D135A9"/>
    <w:rsid w:val="00D135D1"/>
    <w:rsid w:val="00D13762"/>
    <w:rsid w:val="00D137E8"/>
    <w:rsid w:val="00D13842"/>
    <w:rsid w:val="00D13881"/>
    <w:rsid w:val="00D138D3"/>
    <w:rsid w:val="00D13925"/>
    <w:rsid w:val="00D13989"/>
    <w:rsid w:val="00D13A6D"/>
    <w:rsid w:val="00D13B42"/>
    <w:rsid w:val="00D13B99"/>
    <w:rsid w:val="00D13C19"/>
    <w:rsid w:val="00D13C36"/>
    <w:rsid w:val="00D13C62"/>
    <w:rsid w:val="00D13DBE"/>
    <w:rsid w:val="00D13E51"/>
    <w:rsid w:val="00D13E9F"/>
    <w:rsid w:val="00D13FB7"/>
    <w:rsid w:val="00D1401D"/>
    <w:rsid w:val="00D14106"/>
    <w:rsid w:val="00D1410E"/>
    <w:rsid w:val="00D1416B"/>
    <w:rsid w:val="00D14232"/>
    <w:rsid w:val="00D1436B"/>
    <w:rsid w:val="00D1437E"/>
    <w:rsid w:val="00D14418"/>
    <w:rsid w:val="00D14483"/>
    <w:rsid w:val="00D1458B"/>
    <w:rsid w:val="00D145BC"/>
    <w:rsid w:val="00D145F8"/>
    <w:rsid w:val="00D14652"/>
    <w:rsid w:val="00D14690"/>
    <w:rsid w:val="00D1474E"/>
    <w:rsid w:val="00D147CC"/>
    <w:rsid w:val="00D147D7"/>
    <w:rsid w:val="00D14864"/>
    <w:rsid w:val="00D148DB"/>
    <w:rsid w:val="00D148F0"/>
    <w:rsid w:val="00D14905"/>
    <w:rsid w:val="00D149FA"/>
    <w:rsid w:val="00D14A89"/>
    <w:rsid w:val="00D14AA4"/>
    <w:rsid w:val="00D14AB1"/>
    <w:rsid w:val="00D14B44"/>
    <w:rsid w:val="00D14B65"/>
    <w:rsid w:val="00D14CED"/>
    <w:rsid w:val="00D14D69"/>
    <w:rsid w:val="00D14E26"/>
    <w:rsid w:val="00D14E3C"/>
    <w:rsid w:val="00D14E41"/>
    <w:rsid w:val="00D14E87"/>
    <w:rsid w:val="00D14F0D"/>
    <w:rsid w:val="00D14FAB"/>
    <w:rsid w:val="00D14FDD"/>
    <w:rsid w:val="00D14FF3"/>
    <w:rsid w:val="00D150EC"/>
    <w:rsid w:val="00D1510F"/>
    <w:rsid w:val="00D1516B"/>
    <w:rsid w:val="00D151BF"/>
    <w:rsid w:val="00D15236"/>
    <w:rsid w:val="00D1527B"/>
    <w:rsid w:val="00D15291"/>
    <w:rsid w:val="00D1529E"/>
    <w:rsid w:val="00D15360"/>
    <w:rsid w:val="00D15411"/>
    <w:rsid w:val="00D15451"/>
    <w:rsid w:val="00D15489"/>
    <w:rsid w:val="00D154EB"/>
    <w:rsid w:val="00D1551D"/>
    <w:rsid w:val="00D15554"/>
    <w:rsid w:val="00D1557A"/>
    <w:rsid w:val="00D15616"/>
    <w:rsid w:val="00D15662"/>
    <w:rsid w:val="00D156A1"/>
    <w:rsid w:val="00D15708"/>
    <w:rsid w:val="00D157CB"/>
    <w:rsid w:val="00D157F7"/>
    <w:rsid w:val="00D15814"/>
    <w:rsid w:val="00D1589B"/>
    <w:rsid w:val="00D15A19"/>
    <w:rsid w:val="00D15A43"/>
    <w:rsid w:val="00D15ADA"/>
    <w:rsid w:val="00D15B50"/>
    <w:rsid w:val="00D15B8F"/>
    <w:rsid w:val="00D15C10"/>
    <w:rsid w:val="00D15C2E"/>
    <w:rsid w:val="00D15CF9"/>
    <w:rsid w:val="00D15D33"/>
    <w:rsid w:val="00D15D88"/>
    <w:rsid w:val="00D15D96"/>
    <w:rsid w:val="00D15DA7"/>
    <w:rsid w:val="00D15DC0"/>
    <w:rsid w:val="00D15E16"/>
    <w:rsid w:val="00D15E72"/>
    <w:rsid w:val="00D160A5"/>
    <w:rsid w:val="00D1615F"/>
    <w:rsid w:val="00D162C3"/>
    <w:rsid w:val="00D16401"/>
    <w:rsid w:val="00D164CE"/>
    <w:rsid w:val="00D16584"/>
    <w:rsid w:val="00D165AB"/>
    <w:rsid w:val="00D1660E"/>
    <w:rsid w:val="00D16727"/>
    <w:rsid w:val="00D16784"/>
    <w:rsid w:val="00D167F7"/>
    <w:rsid w:val="00D169E2"/>
    <w:rsid w:val="00D16A02"/>
    <w:rsid w:val="00D16B9E"/>
    <w:rsid w:val="00D16BC6"/>
    <w:rsid w:val="00D16C07"/>
    <w:rsid w:val="00D16CB3"/>
    <w:rsid w:val="00D16CF3"/>
    <w:rsid w:val="00D16D34"/>
    <w:rsid w:val="00D16D5F"/>
    <w:rsid w:val="00D16E00"/>
    <w:rsid w:val="00D16E08"/>
    <w:rsid w:val="00D16E29"/>
    <w:rsid w:val="00D16F19"/>
    <w:rsid w:val="00D16F25"/>
    <w:rsid w:val="00D16F3C"/>
    <w:rsid w:val="00D16F59"/>
    <w:rsid w:val="00D16F8C"/>
    <w:rsid w:val="00D16FFC"/>
    <w:rsid w:val="00D1702F"/>
    <w:rsid w:val="00D1706C"/>
    <w:rsid w:val="00D17073"/>
    <w:rsid w:val="00D170E3"/>
    <w:rsid w:val="00D170F7"/>
    <w:rsid w:val="00D17101"/>
    <w:rsid w:val="00D171C9"/>
    <w:rsid w:val="00D1725F"/>
    <w:rsid w:val="00D1728B"/>
    <w:rsid w:val="00D173CA"/>
    <w:rsid w:val="00D17451"/>
    <w:rsid w:val="00D174A1"/>
    <w:rsid w:val="00D177AD"/>
    <w:rsid w:val="00D177DC"/>
    <w:rsid w:val="00D177EB"/>
    <w:rsid w:val="00D17997"/>
    <w:rsid w:val="00D17B2D"/>
    <w:rsid w:val="00D17C19"/>
    <w:rsid w:val="00D17C7D"/>
    <w:rsid w:val="00D17C89"/>
    <w:rsid w:val="00D17C9F"/>
    <w:rsid w:val="00D17CA6"/>
    <w:rsid w:val="00D17D5B"/>
    <w:rsid w:val="00D17ED9"/>
    <w:rsid w:val="00D17EDD"/>
    <w:rsid w:val="00D17F5B"/>
    <w:rsid w:val="00D17F77"/>
    <w:rsid w:val="00D17FFC"/>
    <w:rsid w:val="00D2001B"/>
    <w:rsid w:val="00D200FB"/>
    <w:rsid w:val="00D20141"/>
    <w:rsid w:val="00D20253"/>
    <w:rsid w:val="00D202E5"/>
    <w:rsid w:val="00D204F9"/>
    <w:rsid w:val="00D2056C"/>
    <w:rsid w:val="00D20578"/>
    <w:rsid w:val="00D2073C"/>
    <w:rsid w:val="00D20776"/>
    <w:rsid w:val="00D20868"/>
    <w:rsid w:val="00D20884"/>
    <w:rsid w:val="00D208E3"/>
    <w:rsid w:val="00D20915"/>
    <w:rsid w:val="00D209E5"/>
    <w:rsid w:val="00D20A53"/>
    <w:rsid w:val="00D20AD7"/>
    <w:rsid w:val="00D20BD9"/>
    <w:rsid w:val="00D20C97"/>
    <w:rsid w:val="00D20CBD"/>
    <w:rsid w:val="00D20CE8"/>
    <w:rsid w:val="00D20D29"/>
    <w:rsid w:val="00D20D2E"/>
    <w:rsid w:val="00D20DF2"/>
    <w:rsid w:val="00D20E5B"/>
    <w:rsid w:val="00D20EAD"/>
    <w:rsid w:val="00D2119C"/>
    <w:rsid w:val="00D211F4"/>
    <w:rsid w:val="00D21205"/>
    <w:rsid w:val="00D2120A"/>
    <w:rsid w:val="00D2134B"/>
    <w:rsid w:val="00D21474"/>
    <w:rsid w:val="00D2149B"/>
    <w:rsid w:val="00D2150D"/>
    <w:rsid w:val="00D21557"/>
    <w:rsid w:val="00D2156E"/>
    <w:rsid w:val="00D2171C"/>
    <w:rsid w:val="00D217C7"/>
    <w:rsid w:val="00D217CE"/>
    <w:rsid w:val="00D217ED"/>
    <w:rsid w:val="00D21812"/>
    <w:rsid w:val="00D21854"/>
    <w:rsid w:val="00D218B2"/>
    <w:rsid w:val="00D218E3"/>
    <w:rsid w:val="00D21939"/>
    <w:rsid w:val="00D2196A"/>
    <w:rsid w:val="00D21987"/>
    <w:rsid w:val="00D21A56"/>
    <w:rsid w:val="00D21A74"/>
    <w:rsid w:val="00D21AAE"/>
    <w:rsid w:val="00D21AC8"/>
    <w:rsid w:val="00D21C26"/>
    <w:rsid w:val="00D21CA4"/>
    <w:rsid w:val="00D21CF9"/>
    <w:rsid w:val="00D21DED"/>
    <w:rsid w:val="00D21DEE"/>
    <w:rsid w:val="00D21E5C"/>
    <w:rsid w:val="00D21FE6"/>
    <w:rsid w:val="00D2202D"/>
    <w:rsid w:val="00D22155"/>
    <w:rsid w:val="00D221E0"/>
    <w:rsid w:val="00D2228B"/>
    <w:rsid w:val="00D22365"/>
    <w:rsid w:val="00D22379"/>
    <w:rsid w:val="00D223E6"/>
    <w:rsid w:val="00D22412"/>
    <w:rsid w:val="00D2243B"/>
    <w:rsid w:val="00D2247E"/>
    <w:rsid w:val="00D224C5"/>
    <w:rsid w:val="00D2250F"/>
    <w:rsid w:val="00D226A2"/>
    <w:rsid w:val="00D226C1"/>
    <w:rsid w:val="00D22752"/>
    <w:rsid w:val="00D2276C"/>
    <w:rsid w:val="00D22795"/>
    <w:rsid w:val="00D2279A"/>
    <w:rsid w:val="00D22856"/>
    <w:rsid w:val="00D2287A"/>
    <w:rsid w:val="00D228EC"/>
    <w:rsid w:val="00D229BB"/>
    <w:rsid w:val="00D22A21"/>
    <w:rsid w:val="00D22A40"/>
    <w:rsid w:val="00D22CFC"/>
    <w:rsid w:val="00D22D20"/>
    <w:rsid w:val="00D22D22"/>
    <w:rsid w:val="00D22D87"/>
    <w:rsid w:val="00D22DDF"/>
    <w:rsid w:val="00D22E7E"/>
    <w:rsid w:val="00D22E96"/>
    <w:rsid w:val="00D22F91"/>
    <w:rsid w:val="00D23012"/>
    <w:rsid w:val="00D2306C"/>
    <w:rsid w:val="00D230FA"/>
    <w:rsid w:val="00D231CF"/>
    <w:rsid w:val="00D231DD"/>
    <w:rsid w:val="00D23273"/>
    <w:rsid w:val="00D232D4"/>
    <w:rsid w:val="00D23432"/>
    <w:rsid w:val="00D2359C"/>
    <w:rsid w:val="00D2364D"/>
    <w:rsid w:val="00D23667"/>
    <w:rsid w:val="00D236C0"/>
    <w:rsid w:val="00D236E2"/>
    <w:rsid w:val="00D23714"/>
    <w:rsid w:val="00D2377B"/>
    <w:rsid w:val="00D2379E"/>
    <w:rsid w:val="00D23851"/>
    <w:rsid w:val="00D2385A"/>
    <w:rsid w:val="00D2386D"/>
    <w:rsid w:val="00D23885"/>
    <w:rsid w:val="00D238A6"/>
    <w:rsid w:val="00D23926"/>
    <w:rsid w:val="00D2392D"/>
    <w:rsid w:val="00D23939"/>
    <w:rsid w:val="00D239BD"/>
    <w:rsid w:val="00D239D7"/>
    <w:rsid w:val="00D23AB7"/>
    <w:rsid w:val="00D23ABD"/>
    <w:rsid w:val="00D23ACC"/>
    <w:rsid w:val="00D23B08"/>
    <w:rsid w:val="00D23B28"/>
    <w:rsid w:val="00D23BA7"/>
    <w:rsid w:val="00D23BF2"/>
    <w:rsid w:val="00D23C5D"/>
    <w:rsid w:val="00D23CC5"/>
    <w:rsid w:val="00D23CE4"/>
    <w:rsid w:val="00D23D2B"/>
    <w:rsid w:val="00D23D4B"/>
    <w:rsid w:val="00D23E61"/>
    <w:rsid w:val="00D23E63"/>
    <w:rsid w:val="00D23F65"/>
    <w:rsid w:val="00D2406A"/>
    <w:rsid w:val="00D24146"/>
    <w:rsid w:val="00D24282"/>
    <w:rsid w:val="00D24298"/>
    <w:rsid w:val="00D24308"/>
    <w:rsid w:val="00D24356"/>
    <w:rsid w:val="00D243DD"/>
    <w:rsid w:val="00D244E0"/>
    <w:rsid w:val="00D24552"/>
    <w:rsid w:val="00D24598"/>
    <w:rsid w:val="00D245AE"/>
    <w:rsid w:val="00D2464A"/>
    <w:rsid w:val="00D246C4"/>
    <w:rsid w:val="00D2477B"/>
    <w:rsid w:val="00D248A6"/>
    <w:rsid w:val="00D249FF"/>
    <w:rsid w:val="00D24A7F"/>
    <w:rsid w:val="00D24AB5"/>
    <w:rsid w:val="00D24B15"/>
    <w:rsid w:val="00D24B81"/>
    <w:rsid w:val="00D24ECB"/>
    <w:rsid w:val="00D24EEF"/>
    <w:rsid w:val="00D24F27"/>
    <w:rsid w:val="00D24F6A"/>
    <w:rsid w:val="00D24F76"/>
    <w:rsid w:val="00D24F98"/>
    <w:rsid w:val="00D24FF5"/>
    <w:rsid w:val="00D2512F"/>
    <w:rsid w:val="00D25225"/>
    <w:rsid w:val="00D25232"/>
    <w:rsid w:val="00D25293"/>
    <w:rsid w:val="00D25422"/>
    <w:rsid w:val="00D25465"/>
    <w:rsid w:val="00D254A6"/>
    <w:rsid w:val="00D254D5"/>
    <w:rsid w:val="00D255ED"/>
    <w:rsid w:val="00D2561A"/>
    <w:rsid w:val="00D256E0"/>
    <w:rsid w:val="00D256EC"/>
    <w:rsid w:val="00D25735"/>
    <w:rsid w:val="00D25761"/>
    <w:rsid w:val="00D257D7"/>
    <w:rsid w:val="00D25878"/>
    <w:rsid w:val="00D258D2"/>
    <w:rsid w:val="00D25977"/>
    <w:rsid w:val="00D259F4"/>
    <w:rsid w:val="00D25C15"/>
    <w:rsid w:val="00D25C68"/>
    <w:rsid w:val="00D25D7F"/>
    <w:rsid w:val="00D25D9A"/>
    <w:rsid w:val="00D25E71"/>
    <w:rsid w:val="00D26014"/>
    <w:rsid w:val="00D26070"/>
    <w:rsid w:val="00D261E3"/>
    <w:rsid w:val="00D26270"/>
    <w:rsid w:val="00D26387"/>
    <w:rsid w:val="00D26405"/>
    <w:rsid w:val="00D264C5"/>
    <w:rsid w:val="00D2667E"/>
    <w:rsid w:val="00D266C1"/>
    <w:rsid w:val="00D26704"/>
    <w:rsid w:val="00D26730"/>
    <w:rsid w:val="00D26764"/>
    <w:rsid w:val="00D26816"/>
    <w:rsid w:val="00D26858"/>
    <w:rsid w:val="00D26891"/>
    <w:rsid w:val="00D2692E"/>
    <w:rsid w:val="00D2697B"/>
    <w:rsid w:val="00D269C2"/>
    <w:rsid w:val="00D26A53"/>
    <w:rsid w:val="00D26B14"/>
    <w:rsid w:val="00D26B1C"/>
    <w:rsid w:val="00D26B5D"/>
    <w:rsid w:val="00D26B5E"/>
    <w:rsid w:val="00D26C31"/>
    <w:rsid w:val="00D26C7F"/>
    <w:rsid w:val="00D26CFE"/>
    <w:rsid w:val="00D26D92"/>
    <w:rsid w:val="00D26DD5"/>
    <w:rsid w:val="00D26E82"/>
    <w:rsid w:val="00D271A3"/>
    <w:rsid w:val="00D271C0"/>
    <w:rsid w:val="00D271E5"/>
    <w:rsid w:val="00D2729C"/>
    <w:rsid w:val="00D2736D"/>
    <w:rsid w:val="00D27374"/>
    <w:rsid w:val="00D273E7"/>
    <w:rsid w:val="00D2749F"/>
    <w:rsid w:val="00D274DE"/>
    <w:rsid w:val="00D274F1"/>
    <w:rsid w:val="00D27579"/>
    <w:rsid w:val="00D275DB"/>
    <w:rsid w:val="00D275FA"/>
    <w:rsid w:val="00D27607"/>
    <w:rsid w:val="00D27650"/>
    <w:rsid w:val="00D27710"/>
    <w:rsid w:val="00D2775C"/>
    <w:rsid w:val="00D27778"/>
    <w:rsid w:val="00D277B3"/>
    <w:rsid w:val="00D2786F"/>
    <w:rsid w:val="00D27938"/>
    <w:rsid w:val="00D279B7"/>
    <w:rsid w:val="00D27A09"/>
    <w:rsid w:val="00D27A44"/>
    <w:rsid w:val="00D27B76"/>
    <w:rsid w:val="00D27C25"/>
    <w:rsid w:val="00D27C3A"/>
    <w:rsid w:val="00D27CAB"/>
    <w:rsid w:val="00D27D9A"/>
    <w:rsid w:val="00D27DE7"/>
    <w:rsid w:val="00D27F09"/>
    <w:rsid w:val="00D27F16"/>
    <w:rsid w:val="00D30094"/>
    <w:rsid w:val="00D3011B"/>
    <w:rsid w:val="00D30264"/>
    <w:rsid w:val="00D302BE"/>
    <w:rsid w:val="00D30413"/>
    <w:rsid w:val="00D304CA"/>
    <w:rsid w:val="00D305A2"/>
    <w:rsid w:val="00D306E7"/>
    <w:rsid w:val="00D30716"/>
    <w:rsid w:val="00D30765"/>
    <w:rsid w:val="00D307B6"/>
    <w:rsid w:val="00D3085D"/>
    <w:rsid w:val="00D308BA"/>
    <w:rsid w:val="00D308C6"/>
    <w:rsid w:val="00D308D2"/>
    <w:rsid w:val="00D30940"/>
    <w:rsid w:val="00D309B0"/>
    <w:rsid w:val="00D309D6"/>
    <w:rsid w:val="00D309F4"/>
    <w:rsid w:val="00D30AE5"/>
    <w:rsid w:val="00D30C23"/>
    <w:rsid w:val="00D30D7A"/>
    <w:rsid w:val="00D30DBB"/>
    <w:rsid w:val="00D30E21"/>
    <w:rsid w:val="00D30E25"/>
    <w:rsid w:val="00D30E45"/>
    <w:rsid w:val="00D30E52"/>
    <w:rsid w:val="00D30EA6"/>
    <w:rsid w:val="00D30F8B"/>
    <w:rsid w:val="00D30FCD"/>
    <w:rsid w:val="00D31040"/>
    <w:rsid w:val="00D310D4"/>
    <w:rsid w:val="00D311C3"/>
    <w:rsid w:val="00D3121E"/>
    <w:rsid w:val="00D31318"/>
    <w:rsid w:val="00D31348"/>
    <w:rsid w:val="00D31371"/>
    <w:rsid w:val="00D31439"/>
    <w:rsid w:val="00D3148D"/>
    <w:rsid w:val="00D31618"/>
    <w:rsid w:val="00D3167C"/>
    <w:rsid w:val="00D316B9"/>
    <w:rsid w:val="00D316BA"/>
    <w:rsid w:val="00D31708"/>
    <w:rsid w:val="00D317CB"/>
    <w:rsid w:val="00D31822"/>
    <w:rsid w:val="00D31828"/>
    <w:rsid w:val="00D31871"/>
    <w:rsid w:val="00D318C9"/>
    <w:rsid w:val="00D31A1F"/>
    <w:rsid w:val="00D31A29"/>
    <w:rsid w:val="00D31A53"/>
    <w:rsid w:val="00D31A5F"/>
    <w:rsid w:val="00D31B5E"/>
    <w:rsid w:val="00D31B6D"/>
    <w:rsid w:val="00D31BE8"/>
    <w:rsid w:val="00D31BFB"/>
    <w:rsid w:val="00D31C09"/>
    <w:rsid w:val="00D31CB8"/>
    <w:rsid w:val="00D31D1B"/>
    <w:rsid w:val="00D31DC2"/>
    <w:rsid w:val="00D31EC6"/>
    <w:rsid w:val="00D31F20"/>
    <w:rsid w:val="00D31F30"/>
    <w:rsid w:val="00D31F3F"/>
    <w:rsid w:val="00D31F50"/>
    <w:rsid w:val="00D31F67"/>
    <w:rsid w:val="00D31F8D"/>
    <w:rsid w:val="00D32029"/>
    <w:rsid w:val="00D32119"/>
    <w:rsid w:val="00D32138"/>
    <w:rsid w:val="00D3215A"/>
    <w:rsid w:val="00D321A1"/>
    <w:rsid w:val="00D321E3"/>
    <w:rsid w:val="00D32201"/>
    <w:rsid w:val="00D32257"/>
    <w:rsid w:val="00D32267"/>
    <w:rsid w:val="00D32270"/>
    <w:rsid w:val="00D3229C"/>
    <w:rsid w:val="00D3231A"/>
    <w:rsid w:val="00D3239A"/>
    <w:rsid w:val="00D3247A"/>
    <w:rsid w:val="00D324EC"/>
    <w:rsid w:val="00D32531"/>
    <w:rsid w:val="00D32539"/>
    <w:rsid w:val="00D3254B"/>
    <w:rsid w:val="00D32648"/>
    <w:rsid w:val="00D3268F"/>
    <w:rsid w:val="00D326C9"/>
    <w:rsid w:val="00D32706"/>
    <w:rsid w:val="00D3278C"/>
    <w:rsid w:val="00D3281A"/>
    <w:rsid w:val="00D32913"/>
    <w:rsid w:val="00D329E8"/>
    <w:rsid w:val="00D32A24"/>
    <w:rsid w:val="00D32AC3"/>
    <w:rsid w:val="00D32B21"/>
    <w:rsid w:val="00D32B2A"/>
    <w:rsid w:val="00D32B5B"/>
    <w:rsid w:val="00D32E64"/>
    <w:rsid w:val="00D32F14"/>
    <w:rsid w:val="00D33021"/>
    <w:rsid w:val="00D33027"/>
    <w:rsid w:val="00D3303E"/>
    <w:rsid w:val="00D33109"/>
    <w:rsid w:val="00D33152"/>
    <w:rsid w:val="00D33167"/>
    <w:rsid w:val="00D331C4"/>
    <w:rsid w:val="00D331DA"/>
    <w:rsid w:val="00D33324"/>
    <w:rsid w:val="00D3339E"/>
    <w:rsid w:val="00D334AF"/>
    <w:rsid w:val="00D334D8"/>
    <w:rsid w:val="00D33543"/>
    <w:rsid w:val="00D33701"/>
    <w:rsid w:val="00D33725"/>
    <w:rsid w:val="00D33757"/>
    <w:rsid w:val="00D3377F"/>
    <w:rsid w:val="00D337F9"/>
    <w:rsid w:val="00D33863"/>
    <w:rsid w:val="00D33927"/>
    <w:rsid w:val="00D339BF"/>
    <w:rsid w:val="00D33A7A"/>
    <w:rsid w:val="00D33B16"/>
    <w:rsid w:val="00D33BDD"/>
    <w:rsid w:val="00D33CE6"/>
    <w:rsid w:val="00D33CE8"/>
    <w:rsid w:val="00D33CF8"/>
    <w:rsid w:val="00D33D49"/>
    <w:rsid w:val="00D33E12"/>
    <w:rsid w:val="00D33ED4"/>
    <w:rsid w:val="00D33EDD"/>
    <w:rsid w:val="00D33F48"/>
    <w:rsid w:val="00D3405B"/>
    <w:rsid w:val="00D34068"/>
    <w:rsid w:val="00D34125"/>
    <w:rsid w:val="00D34141"/>
    <w:rsid w:val="00D341B5"/>
    <w:rsid w:val="00D342E0"/>
    <w:rsid w:val="00D34353"/>
    <w:rsid w:val="00D34364"/>
    <w:rsid w:val="00D343C8"/>
    <w:rsid w:val="00D343CA"/>
    <w:rsid w:val="00D34403"/>
    <w:rsid w:val="00D34449"/>
    <w:rsid w:val="00D34511"/>
    <w:rsid w:val="00D34715"/>
    <w:rsid w:val="00D3477A"/>
    <w:rsid w:val="00D348EA"/>
    <w:rsid w:val="00D348F6"/>
    <w:rsid w:val="00D34983"/>
    <w:rsid w:val="00D34A22"/>
    <w:rsid w:val="00D34A6B"/>
    <w:rsid w:val="00D34AA0"/>
    <w:rsid w:val="00D34AAB"/>
    <w:rsid w:val="00D34B27"/>
    <w:rsid w:val="00D34B38"/>
    <w:rsid w:val="00D34BA7"/>
    <w:rsid w:val="00D34CFD"/>
    <w:rsid w:val="00D34D9D"/>
    <w:rsid w:val="00D34E2E"/>
    <w:rsid w:val="00D34EBA"/>
    <w:rsid w:val="00D34EDA"/>
    <w:rsid w:val="00D34F02"/>
    <w:rsid w:val="00D34F23"/>
    <w:rsid w:val="00D34F52"/>
    <w:rsid w:val="00D34FCC"/>
    <w:rsid w:val="00D351B7"/>
    <w:rsid w:val="00D351F9"/>
    <w:rsid w:val="00D35372"/>
    <w:rsid w:val="00D353BF"/>
    <w:rsid w:val="00D35479"/>
    <w:rsid w:val="00D35503"/>
    <w:rsid w:val="00D3552A"/>
    <w:rsid w:val="00D3559E"/>
    <w:rsid w:val="00D358F9"/>
    <w:rsid w:val="00D35919"/>
    <w:rsid w:val="00D359DD"/>
    <w:rsid w:val="00D359EC"/>
    <w:rsid w:val="00D35A1C"/>
    <w:rsid w:val="00D35A4B"/>
    <w:rsid w:val="00D35A6D"/>
    <w:rsid w:val="00D35ACD"/>
    <w:rsid w:val="00D35B3A"/>
    <w:rsid w:val="00D35BC0"/>
    <w:rsid w:val="00D35C80"/>
    <w:rsid w:val="00D35CDF"/>
    <w:rsid w:val="00D35D17"/>
    <w:rsid w:val="00D35D56"/>
    <w:rsid w:val="00D35E58"/>
    <w:rsid w:val="00D35EBD"/>
    <w:rsid w:val="00D35F69"/>
    <w:rsid w:val="00D35F78"/>
    <w:rsid w:val="00D3617D"/>
    <w:rsid w:val="00D36468"/>
    <w:rsid w:val="00D36495"/>
    <w:rsid w:val="00D364EE"/>
    <w:rsid w:val="00D36616"/>
    <w:rsid w:val="00D366EA"/>
    <w:rsid w:val="00D36746"/>
    <w:rsid w:val="00D36750"/>
    <w:rsid w:val="00D367CE"/>
    <w:rsid w:val="00D36801"/>
    <w:rsid w:val="00D36832"/>
    <w:rsid w:val="00D3686C"/>
    <w:rsid w:val="00D36888"/>
    <w:rsid w:val="00D36896"/>
    <w:rsid w:val="00D368F7"/>
    <w:rsid w:val="00D369F1"/>
    <w:rsid w:val="00D36A2B"/>
    <w:rsid w:val="00D36A97"/>
    <w:rsid w:val="00D36CDA"/>
    <w:rsid w:val="00D36CFF"/>
    <w:rsid w:val="00D36D10"/>
    <w:rsid w:val="00D36DF2"/>
    <w:rsid w:val="00D36F38"/>
    <w:rsid w:val="00D37062"/>
    <w:rsid w:val="00D3716A"/>
    <w:rsid w:val="00D3717C"/>
    <w:rsid w:val="00D371E9"/>
    <w:rsid w:val="00D373C9"/>
    <w:rsid w:val="00D37410"/>
    <w:rsid w:val="00D374DC"/>
    <w:rsid w:val="00D37518"/>
    <w:rsid w:val="00D37532"/>
    <w:rsid w:val="00D37540"/>
    <w:rsid w:val="00D37601"/>
    <w:rsid w:val="00D37730"/>
    <w:rsid w:val="00D378E3"/>
    <w:rsid w:val="00D37904"/>
    <w:rsid w:val="00D379E6"/>
    <w:rsid w:val="00D37A35"/>
    <w:rsid w:val="00D37AB1"/>
    <w:rsid w:val="00D37AF2"/>
    <w:rsid w:val="00D37B13"/>
    <w:rsid w:val="00D37B6D"/>
    <w:rsid w:val="00D37C31"/>
    <w:rsid w:val="00D37C58"/>
    <w:rsid w:val="00D37C75"/>
    <w:rsid w:val="00D37D28"/>
    <w:rsid w:val="00D37F60"/>
    <w:rsid w:val="00D37F71"/>
    <w:rsid w:val="00D37F80"/>
    <w:rsid w:val="00D37F94"/>
    <w:rsid w:val="00D40095"/>
    <w:rsid w:val="00D4022A"/>
    <w:rsid w:val="00D4036C"/>
    <w:rsid w:val="00D403F7"/>
    <w:rsid w:val="00D404AE"/>
    <w:rsid w:val="00D404B5"/>
    <w:rsid w:val="00D40644"/>
    <w:rsid w:val="00D40682"/>
    <w:rsid w:val="00D406CF"/>
    <w:rsid w:val="00D40745"/>
    <w:rsid w:val="00D407BA"/>
    <w:rsid w:val="00D40821"/>
    <w:rsid w:val="00D4084D"/>
    <w:rsid w:val="00D40888"/>
    <w:rsid w:val="00D40968"/>
    <w:rsid w:val="00D40A09"/>
    <w:rsid w:val="00D40A13"/>
    <w:rsid w:val="00D40A26"/>
    <w:rsid w:val="00D40B5B"/>
    <w:rsid w:val="00D40B71"/>
    <w:rsid w:val="00D40B78"/>
    <w:rsid w:val="00D40B7F"/>
    <w:rsid w:val="00D40BA1"/>
    <w:rsid w:val="00D40BA6"/>
    <w:rsid w:val="00D40CBF"/>
    <w:rsid w:val="00D40CDF"/>
    <w:rsid w:val="00D40D81"/>
    <w:rsid w:val="00D40DDD"/>
    <w:rsid w:val="00D40DEE"/>
    <w:rsid w:val="00D40DF4"/>
    <w:rsid w:val="00D40E36"/>
    <w:rsid w:val="00D40E6F"/>
    <w:rsid w:val="00D40FA9"/>
    <w:rsid w:val="00D40FFE"/>
    <w:rsid w:val="00D4116D"/>
    <w:rsid w:val="00D411A5"/>
    <w:rsid w:val="00D411F6"/>
    <w:rsid w:val="00D41216"/>
    <w:rsid w:val="00D412E5"/>
    <w:rsid w:val="00D4132B"/>
    <w:rsid w:val="00D4135F"/>
    <w:rsid w:val="00D4137C"/>
    <w:rsid w:val="00D4138E"/>
    <w:rsid w:val="00D413CA"/>
    <w:rsid w:val="00D4140A"/>
    <w:rsid w:val="00D414EC"/>
    <w:rsid w:val="00D4150C"/>
    <w:rsid w:val="00D415B2"/>
    <w:rsid w:val="00D415CB"/>
    <w:rsid w:val="00D416EC"/>
    <w:rsid w:val="00D41793"/>
    <w:rsid w:val="00D41838"/>
    <w:rsid w:val="00D41929"/>
    <w:rsid w:val="00D419F1"/>
    <w:rsid w:val="00D41A1D"/>
    <w:rsid w:val="00D41B03"/>
    <w:rsid w:val="00D41B0E"/>
    <w:rsid w:val="00D41BFF"/>
    <w:rsid w:val="00D41C1E"/>
    <w:rsid w:val="00D41C92"/>
    <w:rsid w:val="00D41CBD"/>
    <w:rsid w:val="00D41D0F"/>
    <w:rsid w:val="00D41D91"/>
    <w:rsid w:val="00D41E48"/>
    <w:rsid w:val="00D41E79"/>
    <w:rsid w:val="00D41EBB"/>
    <w:rsid w:val="00D41EE8"/>
    <w:rsid w:val="00D41F27"/>
    <w:rsid w:val="00D41F29"/>
    <w:rsid w:val="00D41F5F"/>
    <w:rsid w:val="00D41FB9"/>
    <w:rsid w:val="00D42046"/>
    <w:rsid w:val="00D42049"/>
    <w:rsid w:val="00D421DB"/>
    <w:rsid w:val="00D42231"/>
    <w:rsid w:val="00D4224B"/>
    <w:rsid w:val="00D422FA"/>
    <w:rsid w:val="00D42365"/>
    <w:rsid w:val="00D4238F"/>
    <w:rsid w:val="00D423BB"/>
    <w:rsid w:val="00D423C2"/>
    <w:rsid w:val="00D423D5"/>
    <w:rsid w:val="00D4240D"/>
    <w:rsid w:val="00D42412"/>
    <w:rsid w:val="00D42421"/>
    <w:rsid w:val="00D42576"/>
    <w:rsid w:val="00D4257F"/>
    <w:rsid w:val="00D42584"/>
    <w:rsid w:val="00D425AE"/>
    <w:rsid w:val="00D4261C"/>
    <w:rsid w:val="00D42656"/>
    <w:rsid w:val="00D42717"/>
    <w:rsid w:val="00D4272D"/>
    <w:rsid w:val="00D427F8"/>
    <w:rsid w:val="00D42829"/>
    <w:rsid w:val="00D4286A"/>
    <w:rsid w:val="00D4287C"/>
    <w:rsid w:val="00D428B4"/>
    <w:rsid w:val="00D428C5"/>
    <w:rsid w:val="00D428F3"/>
    <w:rsid w:val="00D4290C"/>
    <w:rsid w:val="00D42A8D"/>
    <w:rsid w:val="00D42AD7"/>
    <w:rsid w:val="00D42B47"/>
    <w:rsid w:val="00D42CFC"/>
    <w:rsid w:val="00D42D4B"/>
    <w:rsid w:val="00D42DCB"/>
    <w:rsid w:val="00D42E05"/>
    <w:rsid w:val="00D42E5B"/>
    <w:rsid w:val="00D42E9B"/>
    <w:rsid w:val="00D42EF4"/>
    <w:rsid w:val="00D42EFF"/>
    <w:rsid w:val="00D42F6D"/>
    <w:rsid w:val="00D42F89"/>
    <w:rsid w:val="00D43031"/>
    <w:rsid w:val="00D4303C"/>
    <w:rsid w:val="00D43528"/>
    <w:rsid w:val="00D435A8"/>
    <w:rsid w:val="00D43612"/>
    <w:rsid w:val="00D43634"/>
    <w:rsid w:val="00D436E2"/>
    <w:rsid w:val="00D4372A"/>
    <w:rsid w:val="00D437F5"/>
    <w:rsid w:val="00D438D8"/>
    <w:rsid w:val="00D43A10"/>
    <w:rsid w:val="00D43B8D"/>
    <w:rsid w:val="00D43BE0"/>
    <w:rsid w:val="00D43C12"/>
    <w:rsid w:val="00D43C78"/>
    <w:rsid w:val="00D43CAA"/>
    <w:rsid w:val="00D43CC8"/>
    <w:rsid w:val="00D43CE0"/>
    <w:rsid w:val="00D43CE3"/>
    <w:rsid w:val="00D43CFF"/>
    <w:rsid w:val="00D43D3A"/>
    <w:rsid w:val="00D43DB3"/>
    <w:rsid w:val="00D43EEF"/>
    <w:rsid w:val="00D43F59"/>
    <w:rsid w:val="00D440AC"/>
    <w:rsid w:val="00D440F3"/>
    <w:rsid w:val="00D44203"/>
    <w:rsid w:val="00D44290"/>
    <w:rsid w:val="00D44315"/>
    <w:rsid w:val="00D443C4"/>
    <w:rsid w:val="00D44476"/>
    <w:rsid w:val="00D44497"/>
    <w:rsid w:val="00D44521"/>
    <w:rsid w:val="00D44530"/>
    <w:rsid w:val="00D4471A"/>
    <w:rsid w:val="00D4478B"/>
    <w:rsid w:val="00D44865"/>
    <w:rsid w:val="00D4493C"/>
    <w:rsid w:val="00D4497B"/>
    <w:rsid w:val="00D44B20"/>
    <w:rsid w:val="00D44B24"/>
    <w:rsid w:val="00D44B7A"/>
    <w:rsid w:val="00D44C31"/>
    <w:rsid w:val="00D44CDA"/>
    <w:rsid w:val="00D44EC8"/>
    <w:rsid w:val="00D44EED"/>
    <w:rsid w:val="00D45036"/>
    <w:rsid w:val="00D450E3"/>
    <w:rsid w:val="00D45152"/>
    <w:rsid w:val="00D45232"/>
    <w:rsid w:val="00D45472"/>
    <w:rsid w:val="00D454B4"/>
    <w:rsid w:val="00D454E6"/>
    <w:rsid w:val="00D4552B"/>
    <w:rsid w:val="00D45604"/>
    <w:rsid w:val="00D4561D"/>
    <w:rsid w:val="00D45689"/>
    <w:rsid w:val="00D45839"/>
    <w:rsid w:val="00D45868"/>
    <w:rsid w:val="00D458A9"/>
    <w:rsid w:val="00D4591B"/>
    <w:rsid w:val="00D4593F"/>
    <w:rsid w:val="00D45998"/>
    <w:rsid w:val="00D45A35"/>
    <w:rsid w:val="00D45AA6"/>
    <w:rsid w:val="00D45AC5"/>
    <w:rsid w:val="00D45ACC"/>
    <w:rsid w:val="00D45AEE"/>
    <w:rsid w:val="00D45BF6"/>
    <w:rsid w:val="00D45C2F"/>
    <w:rsid w:val="00D45CB7"/>
    <w:rsid w:val="00D45D40"/>
    <w:rsid w:val="00D45D6B"/>
    <w:rsid w:val="00D45D7B"/>
    <w:rsid w:val="00D45DC9"/>
    <w:rsid w:val="00D45DCC"/>
    <w:rsid w:val="00D45EC7"/>
    <w:rsid w:val="00D45F5C"/>
    <w:rsid w:val="00D45F69"/>
    <w:rsid w:val="00D45FBE"/>
    <w:rsid w:val="00D45FC9"/>
    <w:rsid w:val="00D45FDC"/>
    <w:rsid w:val="00D46076"/>
    <w:rsid w:val="00D460A8"/>
    <w:rsid w:val="00D460DA"/>
    <w:rsid w:val="00D46180"/>
    <w:rsid w:val="00D462C9"/>
    <w:rsid w:val="00D46319"/>
    <w:rsid w:val="00D463DA"/>
    <w:rsid w:val="00D46419"/>
    <w:rsid w:val="00D4655E"/>
    <w:rsid w:val="00D4666E"/>
    <w:rsid w:val="00D46677"/>
    <w:rsid w:val="00D4668A"/>
    <w:rsid w:val="00D467CE"/>
    <w:rsid w:val="00D469A5"/>
    <w:rsid w:val="00D469B3"/>
    <w:rsid w:val="00D46A74"/>
    <w:rsid w:val="00D46B49"/>
    <w:rsid w:val="00D46BCC"/>
    <w:rsid w:val="00D46C97"/>
    <w:rsid w:val="00D46CC0"/>
    <w:rsid w:val="00D46CCB"/>
    <w:rsid w:val="00D46CD7"/>
    <w:rsid w:val="00D46D5F"/>
    <w:rsid w:val="00D46DBA"/>
    <w:rsid w:val="00D46E8A"/>
    <w:rsid w:val="00D47005"/>
    <w:rsid w:val="00D47029"/>
    <w:rsid w:val="00D470AD"/>
    <w:rsid w:val="00D4716D"/>
    <w:rsid w:val="00D47239"/>
    <w:rsid w:val="00D473C3"/>
    <w:rsid w:val="00D47407"/>
    <w:rsid w:val="00D4747B"/>
    <w:rsid w:val="00D4747D"/>
    <w:rsid w:val="00D474C0"/>
    <w:rsid w:val="00D475B8"/>
    <w:rsid w:val="00D4760C"/>
    <w:rsid w:val="00D47665"/>
    <w:rsid w:val="00D47758"/>
    <w:rsid w:val="00D478C9"/>
    <w:rsid w:val="00D4793A"/>
    <w:rsid w:val="00D4796D"/>
    <w:rsid w:val="00D47AF3"/>
    <w:rsid w:val="00D47C3A"/>
    <w:rsid w:val="00D47D81"/>
    <w:rsid w:val="00D47E31"/>
    <w:rsid w:val="00D47E7E"/>
    <w:rsid w:val="00D47EC3"/>
    <w:rsid w:val="00D47F2C"/>
    <w:rsid w:val="00D47F4A"/>
    <w:rsid w:val="00D47F68"/>
    <w:rsid w:val="00D47FC5"/>
    <w:rsid w:val="00D5015E"/>
    <w:rsid w:val="00D50195"/>
    <w:rsid w:val="00D501C7"/>
    <w:rsid w:val="00D501D3"/>
    <w:rsid w:val="00D50225"/>
    <w:rsid w:val="00D50267"/>
    <w:rsid w:val="00D50298"/>
    <w:rsid w:val="00D5035B"/>
    <w:rsid w:val="00D50371"/>
    <w:rsid w:val="00D50497"/>
    <w:rsid w:val="00D504DC"/>
    <w:rsid w:val="00D50610"/>
    <w:rsid w:val="00D5064D"/>
    <w:rsid w:val="00D5076F"/>
    <w:rsid w:val="00D507DA"/>
    <w:rsid w:val="00D507FA"/>
    <w:rsid w:val="00D509E0"/>
    <w:rsid w:val="00D509F7"/>
    <w:rsid w:val="00D50A3A"/>
    <w:rsid w:val="00D50A51"/>
    <w:rsid w:val="00D50B66"/>
    <w:rsid w:val="00D50B7E"/>
    <w:rsid w:val="00D50C96"/>
    <w:rsid w:val="00D50CAC"/>
    <w:rsid w:val="00D50D18"/>
    <w:rsid w:val="00D50D87"/>
    <w:rsid w:val="00D50E96"/>
    <w:rsid w:val="00D50E99"/>
    <w:rsid w:val="00D50EA7"/>
    <w:rsid w:val="00D5103F"/>
    <w:rsid w:val="00D510A4"/>
    <w:rsid w:val="00D51101"/>
    <w:rsid w:val="00D511F0"/>
    <w:rsid w:val="00D51225"/>
    <w:rsid w:val="00D5130B"/>
    <w:rsid w:val="00D5131D"/>
    <w:rsid w:val="00D513C1"/>
    <w:rsid w:val="00D5140D"/>
    <w:rsid w:val="00D51686"/>
    <w:rsid w:val="00D51777"/>
    <w:rsid w:val="00D51783"/>
    <w:rsid w:val="00D51891"/>
    <w:rsid w:val="00D51A42"/>
    <w:rsid w:val="00D51A51"/>
    <w:rsid w:val="00D51BAF"/>
    <w:rsid w:val="00D51CB8"/>
    <w:rsid w:val="00D51CFF"/>
    <w:rsid w:val="00D51D41"/>
    <w:rsid w:val="00D51D7B"/>
    <w:rsid w:val="00D51D90"/>
    <w:rsid w:val="00D51DFF"/>
    <w:rsid w:val="00D51ED2"/>
    <w:rsid w:val="00D51F4A"/>
    <w:rsid w:val="00D51F83"/>
    <w:rsid w:val="00D51FE5"/>
    <w:rsid w:val="00D52093"/>
    <w:rsid w:val="00D52137"/>
    <w:rsid w:val="00D521A0"/>
    <w:rsid w:val="00D521E3"/>
    <w:rsid w:val="00D522AB"/>
    <w:rsid w:val="00D522F1"/>
    <w:rsid w:val="00D5230C"/>
    <w:rsid w:val="00D5235E"/>
    <w:rsid w:val="00D52493"/>
    <w:rsid w:val="00D52554"/>
    <w:rsid w:val="00D5258B"/>
    <w:rsid w:val="00D525B6"/>
    <w:rsid w:val="00D52602"/>
    <w:rsid w:val="00D527DA"/>
    <w:rsid w:val="00D5298A"/>
    <w:rsid w:val="00D52A99"/>
    <w:rsid w:val="00D52AC3"/>
    <w:rsid w:val="00D52B19"/>
    <w:rsid w:val="00D52B53"/>
    <w:rsid w:val="00D52BA2"/>
    <w:rsid w:val="00D52C6A"/>
    <w:rsid w:val="00D52CD4"/>
    <w:rsid w:val="00D52D24"/>
    <w:rsid w:val="00D52DA6"/>
    <w:rsid w:val="00D52ED2"/>
    <w:rsid w:val="00D52EDF"/>
    <w:rsid w:val="00D5305E"/>
    <w:rsid w:val="00D53065"/>
    <w:rsid w:val="00D530BF"/>
    <w:rsid w:val="00D53161"/>
    <w:rsid w:val="00D531AC"/>
    <w:rsid w:val="00D531B3"/>
    <w:rsid w:val="00D531C3"/>
    <w:rsid w:val="00D531F8"/>
    <w:rsid w:val="00D53252"/>
    <w:rsid w:val="00D53289"/>
    <w:rsid w:val="00D53362"/>
    <w:rsid w:val="00D5354F"/>
    <w:rsid w:val="00D535C4"/>
    <w:rsid w:val="00D535CF"/>
    <w:rsid w:val="00D5374D"/>
    <w:rsid w:val="00D537C0"/>
    <w:rsid w:val="00D538B1"/>
    <w:rsid w:val="00D53944"/>
    <w:rsid w:val="00D53994"/>
    <w:rsid w:val="00D539F0"/>
    <w:rsid w:val="00D53A4A"/>
    <w:rsid w:val="00D53A53"/>
    <w:rsid w:val="00D53B3E"/>
    <w:rsid w:val="00D53C56"/>
    <w:rsid w:val="00D53C8A"/>
    <w:rsid w:val="00D53CBF"/>
    <w:rsid w:val="00D53D61"/>
    <w:rsid w:val="00D53E95"/>
    <w:rsid w:val="00D53EA0"/>
    <w:rsid w:val="00D53F51"/>
    <w:rsid w:val="00D5406B"/>
    <w:rsid w:val="00D5411F"/>
    <w:rsid w:val="00D54122"/>
    <w:rsid w:val="00D5418E"/>
    <w:rsid w:val="00D54398"/>
    <w:rsid w:val="00D5448B"/>
    <w:rsid w:val="00D54498"/>
    <w:rsid w:val="00D54526"/>
    <w:rsid w:val="00D54530"/>
    <w:rsid w:val="00D54551"/>
    <w:rsid w:val="00D545B6"/>
    <w:rsid w:val="00D545C5"/>
    <w:rsid w:val="00D54616"/>
    <w:rsid w:val="00D54690"/>
    <w:rsid w:val="00D546DA"/>
    <w:rsid w:val="00D5471F"/>
    <w:rsid w:val="00D547C4"/>
    <w:rsid w:val="00D54861"/>
    <w:rsid w:val="00D5486B"/>
    <w:rsid w:val="00D54A13"/>
    <w:rsid w:val="00D54B17"/>
    <w:rsid w:val="00D54B3D"/>
    <w:rsid w:val="00D54B53"/>
    <w:rsid w:val="00D54BE1"/>
    <w:rsid w:val="00D54C45"/>
    <w:rsid w:val="00D54D98"/>
    <w:rsid w:val="00D54F90"/>
    <w:rsid w:val="00D55021"/>
    <w:rsid w:val="00D55095"/>
    <w:rsid w:val="00D550A4"/>
    <w:rsid w:val="00D551D9"/>
    <w:rsid w:val="00D551E4"/>
    <w:rsid w:val="00D5521F"/>
    <w:rsid w:val="00D55275"/>
    <w:rsid w:val="00D55291"/>
    <w:rsid w:val="00D552EF"/>
    <w:rsid w:val="00D553B9"/>
    <w:rsid w:val="00D55405"/>
    <w:rsid w:val="00D55420"/>
    <w:rsid w:val="00D55441"/>
    <w:rsid w:val="00D55472"/>
    <w:rsid w:val="00D5557F"/>
    <w:rsid w:val="00D555EE"/>
    <w:rsid w:val="00D556C5"/>
    <w:rsid w:val="00D55808"/>
    <w:rsid w:val="00D5583D"/>
    <w:rsid w:val="00D558DC"/>
    <w:rsid w:val="00D55A25"/>
    <w:rsid w:val="00D55AFD"/>
    <w:rsid w:val="00D55B4F"/>
    <w:rsid w:val="00D55B94"/>
    <w:rsid w:val="00D55BE7"/>
    <w:rsid w:val="00D55C29"/>
    <w:rsid w:val="00D55E16"/>
    <w:rsid w:val="00D55E47"/>
    <w:rsid w:val="00D55FB1"/>
    <w:rsid w:val="00D56048"/>
    <w:rsid w:val="00D561B3"/>
    <w:rsid w:val="00D56247"/>
    <w:rsid w:val="00D562C0"/>
    <w:rsid w:val="00D56304"/>
    <w:rsid w:val="00D56372"/>
    <w:rsid w:val="00D563BB"/>
    <w:rsid w:val="00D5641D"/>
    <w:rsid w:val="00D566AB"/>
    <w:rsid w:val="00D56768"/>
    <w:rsid w:val="00D56772"/>
    <w:rsid w:val="00D56937"/>
    <w:rsid w:val="00D569FD"/>
    <w:rsid w:val="00D56A80"/>
    <w:rsid w:val="00D56AE0"/>
    <w:rsid w:val="00D56BD4"/>
    <w:rsid w:val="00D56C05"/>
    <w:rsid w:val="00D56CA3"/>
    <w:rsid w:val="00D56CF4"/>
    <w:rsid w:val="00D56D8C"/>
    <w:rsid w:val="00D56E2E"/>
    <w:rsid w:val="00D56E30"/>
    <w:rsid w:val="00D56E71"/>
    <w:rsid w:val="00D56EF1"/>
    <w:rsid w:val="00D56FCF"/>
    <w:rsid w:val="00D56FFD"/>
    <w:rsid w:val="00D57079"/>
    <w:rsid w:val="00D570B0"/>
    <w:rsid w:val="00D570B7"/>
    <w:rsid w:val="00D57100"/>
    <w:rsid w:val="00D57178"/>
    <w:rsid w:val="00D5729E"/>
    <w:rsid w:val="00D5735C"/>
    <w:rsid w:val="00D573BE"/>
    <w:rsid w:val="00D57448"/>
    <w:rsid w:val="00D57483"/>
    <w:rsid w:val="00D574F3"/>
    <w:rsid w:val="00D57608"/>
    <w:rsid w:val="00D577B2"/>
    <w:rsid w:val="00D577DB"/>
    <w:rsid w:val="00D57975"/>
    <w:rsid w:val="00D5797E"/>
    <w:rsid w:val="00D579EB"/>
    <w:rsid w:val="00D57A74"/>
    <w:rsid w:val="00D57AF7"/>
    <w:rsid w:val="00D57B21"/>
    <w:rsid w:val="00D57B42"/>
    <w:rsid w:val="00D57BA1"/>
    <w:rsid w:val="00D57BB6"/>
    <w:rsid w:val="00D57C12"/>
    <w:rsid w:val="00D57C1C"/>
    <w:rsid w:val="00D57C54"/>
    <w:rsid w:val="00D57C94"/>
    <w:rsid w:val="00D57CEF"/>
    <w:rsid w:val="00D57E1A"/>
    <w:rsid w:val="00D57EB8"/>
    <w:rsid w:val="00D57F36"/>
    <w:rsid w:val="00D57FA7"/>
    <w:rsid w:val="00D6004A"/>
    <w:rsid w:val="00D600DB"/>
    <w:rsid w:val="00D60118"/>
    <w:rsid w:val="00D60119"/>
    <w:rsid w:val="00D6011C"/>
    <w:rsid w:val="00D602D2"/>
    <w:rsid w:val="00D602E2"/>
    <w:rsid w:val="00D60349"/>
    <w:rsid w:val="00D60426"/>
    <w:rsid w:val="00D60477"/>
    <w:rsid w:val="00D604F6"/>
    <w:rsid w:val="00D60501"/>
    <w:rsid w:val="00D60637"/>
    <w:rsid w:val="00D607CA"/>
    <w:rsid w:val="00D6082A"/>
    <w:rsid w:val="00D60856"/>
    <w:rsid w:val="00D60860"/>
    <w:rsid w:val="00D60A40"/>
    <w:rsid w:val="00D60AAC"/>
    <w:rsid w:val="00D60ADB"/>
    <w:rsid w:val="00D60BEE"/>
    <w:rsid w:val="00D60D00"/>
    <w:rsid w:val="00D60D6B"/>
    <w:rsid w:val="00D60E36"/>
    <w:rsid w:val="00D60EB0"/>
    <w:rsid w:val="00D60F31"/>
    <w:rsid w:val="00D60F6B"/>
    <w:rsid w:val="00D61222"/>
    <w:rsid w:val="00D612F2"/>
    <w:rsid w:val="00D61692"/>
    <w:rsid w:val="00D616BE"/>
    <w:rsid w:val="00D61795"/>
    <w:rsid w:val="00D617E4"/>
    <w:rsid w:val="00D61820"/>
    <w:rsid w:val="00D6187E"/>
    <w:rsid w:val="00D618C0"/>
    <w:rsid w:val="00D618D3"/>
    <w:rsid w:val="00D618E6"/>
    <w:rsid w:val="00D61A74"/>
    <w:rsid w:val="00D61A87"/>
    <w:rsid w:val="00D61AA4"/>
    <w:rsid w:val="00D61B1B"/>
    <w:rsid w:val="00D61B9E"/>
    <w:rsid w:val="00D61E1B"/>
    <w:rsid w:val="00D61E46"/>
    <w:rsid w:val="00D61EEC"/>
    <w:rsid w:val="00D61F07"/>
    <w:rsid w:val="00D62091"/>
    <w:rsid w:val="00D620D5"/>
    <w:rsid w:val="00D62133"/>
    <w:rsid w:val="00D6223B"/>
    <w:rsid w:val="00D622A4"/>
    <w:rsid w:val="00D622CC"/>
    <w:rsid w:val="00D622E7"/>
    <w:rsid w:val="00D6231E"/>
    <w:rsid w:val="00D62494"/>
    <w:rsid w:val="00D62597"/>
    <w:rsid w:val="00D625C2"/>
    <w:rsid w:val="00D6265D"/>
    <w:rsid w:val="00D62663"/>
    <w:rsid w:val="00D62752"/>
    <w:rsid w:val="00D62844"/>
    <w:rsid w:val="00D62871"/>
    <w:rsid w:val="00D62875"/>
    <w:rsid w:val="00D6290E"/>
    <w:rsid w:val="00D62940"/>
    <w:rsid w:val="00D62995"/>
    <w:rsid w:val="00D62C28"/>
    <w:rsid w:val="00D62CA7"/>
    <w:rsid w:val="00D62CDB"/>
    <w:rsid w:val="00D62D78"/>
    <w:rsid w:val="00D62DEC"/>
    <w:rsid w:val="00D62EEA"/>
    <w:rsid w:val="00D62EF5"/>
    <w:rsid w:val="00D62FA6"/>
    <w:rsid w:val="00D630C2"/>
    <w:rsid w:val="00D631CE"/>
    <w:rsid w:val="00D631D6"/>
    <w:rsid w:val="00D63271"/>
    <w:rsid w:val="00D63310"/>
    <w:rsid w:val="00D6341F"/>
    <w:rsid w:val="00D63460"/>
    <w:rsid w:val="00D6346D"/>
    <w:rsid w:val="00D634B0"/>
    <w:rsid w:val="00D634D7"/>
    <w:rsid w:val="00D634E5"/>
    <w:rsid w:val="00D6360A"/>
    <w:rsid w:val="00D636E5"/>
    <w:rsid w:val="00D6371A"/>
    <w:rsid w:val="00D63778"/>
    <w:rsid w:val="00D6379F"/>
    <w:rsid w:val="00D637CF"/>
    <w:rsid w:val="00D63880"/>
    <w:rsid w:val="00D63897"/>
    <w:rsid w:val="00D63A0D"/>
    <w:rsid w:val="00D63A18"/>
    <w:rsid w:val="00D63A23"/>
    <w:rsid w:val="00D63A53"/>
    <w:rsid w:val="00D63AEC"/>
    <w:rsid w:val="00D63B1D"/>
    <w:rsid w:val="00D63B31"/>
    <w:rsid w:val="00D63BFB"/>
    <w:rsid w:val="00D63C75"/>
    <w:rsid w:val="00D63C95"/>
    <w:rsid w:val="00D63D04"/>
    <w:rsid w:val="00D63D50"/>
    <w:rsid w:val="00D63E0E"/>
    <w:rsid w:val="00D63F18"/>
    <w:rsid w:val="00D63F22"/>
    <w:rsid w:val="00D63F4E"/>
    <w:rsid w:val="00D640E9"/>
    <w:rsid w:val="00D640F3"/>
    <w:rsid w:val="00D64119"/>
    <w:rsid w:val="00D64120"/>
    <w:rsid w:val="00D64134"/>
    <w:rsid w:val="00D641E9"/>
    <w:rsid w:val="00D6426C"/>
    <w:rsid w:val="00D642CB"/>
    <w:rsid w:val="00D64343"/>
    <w:rsid w:val="00D64353"/>
    <w:rsid w:val="00D64362"/>
    <w:rsid w:val="00D64367"/>
    <w:rsid w:val="00D64368"/>
    <w:rsid w:val="00D64396"/>
    <w:rsid w:val="00D643AD"/>
    <w:rsid w:val="00D643C2"/>
    <w:rsid w:val="00D6446D"/>
    <w:rsid w:val="00D6458A"/>
    <w:rsid w:val="00D64606"/>
    <w:rsid w:val="00D64683"/>
    <w:rsid w:val="00D64753"/>
    <w:rsid w:val="00D647B6"/>
    <w:rsid w:val="00D647C1"/>
    <w:rsid w:val="00D64903"/>
    <w:rsid w:val="00D64947"/>
    <w:rsid w:val="00D649B1"/>
    <w:rsid w:val="00D64B66"/>
    <w:rsid w:val="00D64D27"/>
    <w:rsid w:val="00D64D87"/>
    <w:rsid w:val="00D64DA8"/>
    <w:rsid w:val="00D64DD4"/>
    <w:rsid w:val="00D64E53"/>
    <w:rsid w:val="00D64FFD"/>
    <w:rsid w:val="00D650EC"/>
    <w:rsid w:val="00D6525B"/>
    <w:rsid w:val="00D653BE"/>
    <w:rsid w:val="00D65446"/>
    <w:rsid w:val="00D654FF"/>
    <w:rsid w:val="00D6555E"/>
    <w:rsid w:val="00D6557C"/>
    <w:rsid w:val="00D6560F"/>
    <w:rsid w:val="00D6567C"/>
    <w:rsid w:val="00D656BD"/>
    <w:rsid w:val="00D656E4"/>
    <w:rsid w:val="00D6574C"/>
    <w:rsid w:val="00D657DE"/>
    <w:rsid w:val="00D65800"/>
    <w:rsid w:val="00D658EE"/>
    <w:rsid w:val="00D658FC"/>
    <w:rsid w:val="00D659AA"/>
    <w:rsid w:val="00D659E7"/>
    <w:rsid w:val="00D65A49"/>
    <w:rsid w:val="00D65BD9"/>
    <w:rsid w:val="00D65BF4"/>
    <w:rsid w:val="00D65C08"/>
    <w:rsid w:val="00D65C64"/>
    <w:rsid w:val="00D65C6A"/>
    <w:rsid w:val="00D65C7F"/>
    <w:rsid w:val="00D65E55"/>
    <w:rsid w:val="00D65F93"/>
    <w:rsid w:val="00D66062"/>
    <w:rsid w:val="00D66065"/>
    <w:rsid w:val="00D66125"/>
    <w:rsid w:val="00D661FD"/>
    <w:rsid w:val="00D66270"/>
    <w:rsid w:val="00D6628D"/>
    <w:rsid w:val="00D66327"/>
    <w:rsid w:val="00D66380"/>
    <w:rsid w:val="00D664CD"/>
    <w:rsid w:val="00D665C6"/>
    <w:rsid w:val="00D665EB"/>
    <w:rsid w:val="00D6660F"/>
    <w:rsid w:val="00D6665E"/>
    <w:rsid w:val="00D66674"/>
    <w:rsid w:val="00D66698"/>
    <w:rsid w:val="00D666C3"/>
    <w:rsid w:val="00D66732"/>
    <w:rsid w:val="00D6683D"/>
    <w:rsid w:val="00D6692C"/>
    <w:rsid w:val="00D66948"/>
    <w:rsid w:val="00D6696B"/>
    <w:rsid w:val="00D66999"/>
    <w:rsid w:val="00D669B2"/>
    <w:rsid w:val="00D669C2"/>
    <w:rsid w:val="00D66A1F"/>
    <w:rsid w:val="00D66ABA"/>
    <w:rsid w:val="00D66ABC"/>
    <w:rsid w:val="00D66AEC"/>
    <w:rsid w:val="00D66B15"/>
    <w:rsid w:val="00D66B20"/>
    <w:rsid w:val="00D66B3E"/>
    <w:rsid w:val="00D66B47"/>
    <w:rsid w:val="00D66B4A"/>
    <w:rsid w:val="00D66BC6"/>
    <w:rsid w:val="00D66BE5"/>
    <w:rsid w:val="00D66CD1"/>
    <w:rsid w:val="00D66CEF"/>
    <w:rsid w:val="00D66DD5"/>
    <w:rsid w:val="00D66E2D"/>
    <w:rsid w:val="00D66EF3"/>
    <w:rsid w:val="00D66F83"/>
    <w:rsid w:val="00D66F91"/>
    <w:rsid w:val="00D66FF3"/>
    <w:rsid w:val="00D6718C"/>
    <w:rsid w:val="00D671C8"/>
    <w:rsid w:val="00D6735C"/>
    <w:rsid w:val="00D6736F"/>
    <w:rsid w:val="00D67379"/>
    <w:rsid w:val="00D67390"/>
    <w:rsid w:val="00D67408"/>
    <w:rsid w:val="00D674EC"/>
    <w:rsid w:val="00D674F6"/>
    <w:rsid w:val="00D6751A"/>
    <w:rsid w:val="00D67539"/>
    <w:rsid w:val="00D6758F"/>
    <w:rsid w:val="00D675B0"/>
    <w:rsid w:val="00D675F4"/>
    <w:rsid w:val="00D6763A"/>
    <w:rsid w:val="00D67640"/>
    <w:rsid w:val="00D6773A"/>
    <w:rsid w:val="00D67774"/>
    <w:rsid w:val="00D6786B"/>
    <w:rsid w:val="00D678C6"/>
    <w:rsid w:val="00D678EF"/>
    <w:rsid w:val="00D6793D"/>
    <w:rsid w:val="00D679C4"/>
    <w:rsid w:val="00D67A13"/>
    <w:rsid w:val="00D67A17"/>
    <w:rsid w:val="00D67ABC"/>
    <w:rsid w:val="00D67B49"/>
    <w:rsid w:val="00D67B78"/>
    <w:rsid w:val="00D67B8B"/>
    <w:rsid w:val="00D67B9E"/>
    <w:rsid w:val="00D67C03"/>
    <w:rsid w:val="00D67CEC"/>
    <w:rsid w:val="00D67F4E"/>
    <w:rsid w:val="00D70229"/>
    <w:rsid w:val="00D70270"/>
    <w:rsid w:val="00D7027D"/>
    <w:rsid w:val="00D70295"/>
    <w:rsid w:val="00D70361"/>
    <w:rsid w:val="00D703A8"/>
    <w:rsid w:val="00D70406"/>
    <w:rsid w:val="00D704B9"/>
    <w:rsid w:val="00D704D2"/>
    <w:rsid w:val="00D705B7"/>
    <w:rsid w:val="00D705BC"/>
    <w:rsid w:val="00D7065B"/>
    <w:rsid w:val="00D7067B"/>
    <w:rsid w:val="00D7071B"/>
    <w:rsid w:val="00D7075B"/>
    <w:rsid w:val="00D7077F"/>
    <w:rsid w:val="00D7089A"/>
    <w:rsid w:val="00D708B2"/>
    <w:rsid w:val="00D70920"/>
    <w:rsid w:val="00D70ADC"/>
    <w:rsid w:val="00D70AF7"/>
    <w:rsid w:val="00D70BA2"/>
    <w:rsid w:val="00D70BD9"/>
    <w:rsid w:val="00D70CB2"/>
    <w:rsid w:val="00D70D14"/>
    <w:rsid w:val="00D70E0A"/>
    <w:rsid w:val="00D70E1C"/>
    <w:rsid w:val="00D70ED8"/>
    <w:rsid w:val="00D70F5A"/>
    <w:rsid w:val="00D70FA9"/>
    <w:rsid w:val="00D70FFA"/>
    <w:rsid w:val="00D71025"/>
    <w:rsid w:val="00D71050"/>
    <w:rsid w:val="00D71136"/>
    <w:rsid w:val="00D711D1"/>
    <w:rsid w:val="00D71218"/>
    <w:rsid w:val="00D7137A"/>
    <w:rsid w:val="00D7139D"/>
    <w:rsid w:val="00D713E3"/>
    <w:rsid w:val="00D713EC"/>
    <w:rsid w:val="00D7153D"/>
    <w:rsid w:val="00D71643"/>
    <w:rsid w:val="00D716C7"/>
    <w:rsid w:val="00D717AD"/>
    <w:rsid w:val="00D71924"/>
    <w:rsid w:val="00D719B9"/>
    <w:rsid w:val="00D71A56"/>
    <w:rsid w:val="00D71B36"/>
    <w:rsid w:val="00D71B99"/>
    <w:rsid w:val="00D71CC4"/>
    <w:rsid w:val="00D71D13"/>
    <w:rsid w:val="00D71E5E"/>
    <w:rsid w:val="00D71F42"/>
    <w:rsid w:val="00D720F2"/>
    <w:rsid w:val="00D721D3"/>
    <w:rsid w:val="00D7243A"/>
    <w:rsid w:val="00D72490"/>
    <w:rsid w:val="00D72550"/>
    <w:rsid w:val="00D7267E"/>
    <w:rsid w:val="00D727F6"/>
    <w:rsid w:val="00D7287D"/>
    <w:rsid w:val="00D728AB"/>
    <w:rsid w:val="00D728C8"/>
    <w:rsid w:val="00D728CD"/>
    <w:rsid w:val="00D7291C"/>
    <w:rsid w:val="00D7294C"/>
    <w:rsid w:val="00D729EA"/>
    <w:rsid w:val="00D72A72"/>
    <w:rsid w:val="00D72A76"/>
    <w:rsid w:val="00D72BC7"/>
    <w:rsid w:val="00D72C1B"/>
    <w:rsid w:val="00D72C44"/>
    <w:rsid w:val="00D72CCA"/>
    <w:rsid w:val="00D72D95"/>
    <w:rsid w:val="00D72EF3"/>
    <w:rsid w:val="00D72F27"/>
    <w:rsid w:val="00D72FA9"/>
    <w:rsid w:val="00D730BE"/>
    <w:rsid w:val="00D7319A"/>
    <w:rsid w:val="00D731A4"/>
    <w:rsid w:val="00D731BE"/>
    <w:rsid w:val="00D73223"/>
    <w:rsid w:val="00D7322D"/>
    <w:rsid w:val="00D732EA"/>
    <w:rsid w:val="00D7330E"/>
    <w:rsid w:val="00D7337B"/>
    <w:rsid w:val="00D733DA"/>
    <w:rsid w:val="00D733FF"/>
    <w:rsid w:val="00D73507"/>
    <w:rsid w:val="00D73552"/>
    <w:rsid w:val="00D73558"/>
    <w:rsid w:val="00D736AC"/>
    <w:rsid w:val="00D736B5"/>
    <w:rsid w:val="00D7374A"/>
    <w:rsid w:val="00D737B0"/>
    <w:rsid w:val="00D73801"/>
    <w:rsid w:val="00D73850"/>
    <w:rsid w:val="00D738B2"/>
    <w:rsid w:val="00D738CB"/>
    <w:rsid w:val="00D738F1"/>
    <w:rsid w:val="00D7395C"/>
    <w:rsid w:val="00D739ED"/>
    <w:rsid w:val="00D73A86"/>
    <w:rsid w:val="00D73A8F"/>
    <w:rsid w:val="00D73AE7"/>
    <w:rsid w:val="00D73B40"/>
    <w:rsid w:val="00D73C06"/>
    <w:rsid w:val="00D73C16"/>
    <w:rsid w:val="00D73C28"/>
    <w:rsid w:val="00D73DB6"/>
    <w:rsid w:val="00D73E60"/>
    <w:rsid w:val="00D73E61"/>
    <w:rsid w:val="00D73E92"/>
    <w:rsid w:val="00D73EBC"/>
    <w:rsid w:val="00D73F4C"/>
    <w:rsid w:val="00D74000"/>
    <w:rsid w:val="00D74049"/>
    <w:rsid w:val="00D740E5"/>
    <w:rsid w:val="00D741D7"/>
    <w:rsid w:val="00D74339"/>
    <w:rsid w:val="00D743C7"/>
    <w:rsid w:val="00D7452A"/>
    <w:rsid w:val="00D746CD"/>
    <w:rsid w:val="00D7474A"/>
    <w:rsid w:val="00D747C1"/>
    <w:rsid w:val="00D74843"/>
    <w:rsid w:val="00D7487A"/>
    <w:rsid w:val="00D748AC"/>
    <w:rsid w:val="00D74A0E"/>
    <w:rsid w:val="00D74AFC"/>
    <w:rsid w:val="00D74C4A"/>
    <w:rsid w:val="00D74CE7"/>
    <w:rsid w:val="00D74D1C"/>
    <w:rsid w:val="00D74D2D"/>
    <w:rsid w:val="00D74D65"/>
    <w:rsid w:val="00D74DBE"/>
    <w:rsid w:val="00D74DDA"/>
    <w:rsid w:val="00D74DFB"/>
    <w:rsid w:val="00D74E1D"/>
    <w:rsid w:val="00D74E4F"/>
    <w:rsid w:val="00D75128"/>
    <w:rsid w:val="00D7532C"/>
    <w:rsid w:val="00D753C3"/>
    <w:rsid w:val="00D7548C"/>
    <w:rsid w:val="00D75491"/>
    <w:rsid w:val="00D754BD"/>
    <w:rsid w:val="00D754C9"/>
    <w:rsid w:val="00D754DB"/>
    <w:rsid w:val="00D7551F"/>
    <w:rsid w:val="00D755E8"/>
    <w:rsid w:val="00D75740"/>
    <w:rsid w:val="00D757A8"/>
    <w:rsid w:val="00D757C7"/>
    <w:rsid w:val="00D757EB"/>
    <w:rsid w:val="00D75872"/>
    <w:rsid w:val="00D75958"/>
    <w:rsid w:val="00D75A0F"/>
    <w:rsid w:val="00D75AE3"/>
    <w:rsid w:val="00D75B3A"/>
    <w:rsid w:val="00D75BB1"/>
    <w:rsid w:val="00D75BC6"/>
    <w:rsid w:val="00D75BF2"/>
    <w:rsid w:val="00D75C58"/>
    <w:rsid w:val="00D75C93"/>
    <w:rsid w:val="00D75CE3"/>
    <w:rsid w:val="00D75E04"/>
    <w:rsid w:val="00D75E1A"/>
    <w:rsid w:val="00D75EC2"/>
    <w:rsid w:val="00D75F5F"/>
    <w:rsid w:val="00D75F75"/>
    <w:rsid w:val="00D760BB"/>
    <w:rsid w:val="00D760EE"/>
    <w:rsid w:val="00D7612E"/>
    <w:rsid w:val="00D76146"/>
    <w:rsid w:val="00D76150"/>
    <w:rsid w:val="00D7636A"/>
    <w:rsid w:val="00D76443"/>
    <w:rsid w:val="00D764CA"/>
    <w:rsid w:val="00D764E1"/>
    <w:rsid w:val="00D7662D"/>
    <w:rsid w:val="00D76674"/>
    <w:rsid w:val="00D76876"/>
    <w:rsid w:val="00D768B1"/>
    <w:rsid w:val="00D76973"/>
    <w:rsid w:val="00D76999"/>
    <w:rsid w:val="00D76A34"/>
    <w:rsid w:val="00D76AFC"/>
    <w:rsid w:val="00D76C02"/>
    <w:rsid w:val="00D76D30"/>
    <w:rsid w:val="00D76D3F"/>
    <w:rsid w:val="00D76E90"/>
    <w:rsid w:val="00D770B5"/>
    <w:rsid w:val="00D77104"/>
    <w:rsid w:val="00D77147"/>
    <w:rsid w:val="00D77170"/>
    <w:rsid w:val="00D77256"/>
    <w:rsid w:val="00D772FC"/>
    <w:rsid w:val="00D7735A"/>
    <w:rsid w:val="00D773E3"/>
    <w:rsid w:val="00D773EA"/>
    <w:rsid w:val="00D77413"/>
    <w:rsid w:val="00D7754B"/>
    <w:rsid w:val="00D77565"/>
    <w:rsid w:val="00D77582"/>
    <w:rsid w:val="00D775F6"/>
    <w:rsid w:val="00D777F7"/>
    <w:rsid w:val="00D7780C"/>
    <w:rsid w:val="00D7784C"/>
    <w:rsid w:val="00D77BD9"/>
    <w:rsid w:val="00D77C06"/>
    <w:rsid w:val="00D77C4A"/>
    <w:rsid w:val="00D77C8A"/>
    <w:rsid w:val="00D77E0E"/>
    <w:rsid w:val="00D77E53"/>
    <w:rsid w:val="00D77EA2"/>
    <w:rsid w:val="00D77FB5"/>
    <w:rsid w:val="00D77FB7"/>
    <w:rsid w:val="00D80020"/>
    <w:rsid w:val="00D8002E"/>
    <w:rsid w:val="00D801EE"/>
    <w:rsid w:val="00D80260"/>
    <w:rsid w:val="00D8026E"/>
    <w:rsid w:val="00D802B2"/>
    <w:rsid w:val="00D803B5"/>
    <w:rsid w:val="00D8049E"/>
    <w:rsid w:val="00D804C7"/>
    <w:rsid w:val="00D8050C"/>
    <w:rsid w:val="00D80621"/>
    <w:rsid w:val="00D806AF"/>
    <w:rsid w:val="00D806CA"/>
    <w:rsid w:val="00D8072E"/>
    <w:rsid w:val="00D80782"/>
    <w:rsid w:val="00D80844"/>
    <w:rsid w:val="00D80847"/>
    <w:rsid w:val="00D8087F"/>
    <w:rsid w:val="00D808AC"/>
    <w:rsid w:val="00D80963"/>
    <w:rsid w:val="00D809BF"/>
    <w:rsid w:val="00D80A1E"/>
    <w:rsid w:val="00D80A60"/>
    <w:rsid w:val="00D80A7B"/>
    <w:rsid w:val="00D80ABA"/>
    <w:rsid w:val="00D80AC8"/>
    <w:rsid w:val="00D80BCD"/>
    <w:rsid w:val="00D80C05"/>
    <w:rsid w:val="00D80D20"/>
    <w:rsid w:val="00D80D92"/>
    <w:rsid w:val="00D80DA4"/>
    <w:rsid w:val="00D80EC8"/>
    <w:rsid w:val="00D80ECE"/>
    <w:rsid w:val="00D80FF8"/>
    <w:rsid w:val="00D8107E"/>
    <w:rsid w:val="00D810ED"/>
    <w:rsid w:val="00D8113A"/>
    <w:rsid w:val="00D811CC"/>
    <w:rsid w:val="00D81211"/>
    <w:rsid w:val="00D81243"/>
    <w:rsid w:val="00D81293"/>
    <w:rsid w:val="00D812F8"/>
    <w:rsid w:val="00D81316"/>
    <w:rsid w:val="00D81332"/>
    <w:rsid w:val="00D8134C"/>
    <w:rsid w:val="00D8148D"/>
    <w:rsid w:val="00D8162F"/>
    <w:rsid w:val="00D81692"/>
    <w:rsid w:val="00D816AD"/>
    <w:rsid w:val="00D817CE"/>
    <w:rsid w:val="00D817DF"/>
    <w:rsid w:val="00D817ED"/>
    <w:rsid w:val="00D81947"/>
    <w:rsid w:val="00D81A2B"/>
    <w:rsid w:val="00D81B55"/>
    <w:rsid w:val="00D81C19"/>
    <w:rsid w:val="00D81C73"/>
    <w:rsid w:val="00D81D4F"/>
    <w:rsid w:val="00D81D5B"/>
    <w:rsid w:val="00D81D75"/>
    <w:rsid w:val="00D81D8F"/>
    <w:rsid w:val="00D81FE0"/>
    <w:rsid w:val="00D82142"/>
    <w:rsid w:val="00D821C4"/>
    <w:rsid w:val="00D82281"/>
    <w:rsid w:val="00D824B9"/>
    <w:rsid w:val="00D8251A"/>
    <w:rsid w:val="00D8254D"/>
    <w:rsid w:val="00D8259B"/>
    <w:rsid w:val="00D825FB"/>
    <w:rsid w:val="00D825FE"/>
    <w:rsid w:val="00D8260D"/>
    <w:rsid w:val="00D8267F"/>
    <w:rsid w:val="00D826D9"/>
    <w:rsid w:val="00D827C1"/>
    <w:rsid w:val="00D827C8"/>
    <w:rsid w:val="00D8287C"/>
    <w:rsid w:val="00D828E4"/>
    <w:rsid w:val="00D828FD"/>
    <w:rsid w:val="00D8296B"/>
    <w:rsid w:val="00D829F0"/>
    <w:rsid w:val="00D82AD0"/>
    <w:rsid w:val="00D82B2F"/>
    <w:rsid w:val="00D82B90"/>
    <w:rsid w:val="00D82C4A"/>
    <w:rsid w:val="00D82DD0"/>
    <w:rsid w:val="00D82E1F"/>
    <w:rsid w:val="00D82FB9"/>
    <w:rsid w:val="00D83002"/>
    <w:rsid w:val="00D8300C"/>
    <w:rsid w:val="00D8312D"/>
    <w:rsid w:val="00D8314F"/>
    <w:rsid w:val="00D8316D"/>
    <w:rsid w:val="00D83220"/>
    <w:rsid w:val="00D8322F"/>
    <w:rsid w:val="00D83271"/>
    <w:rsid w:val="00D833A0"/>
    <w:rsid w:val="00D8345D"/>
    <w:rsid w:val="00D834AB"/>
    <w:rsid w:val="00D834AE"/>
    <w:rsid w:val="00D83665"/>
    <w:rsid w:val="00D83707"/>
    <w:rsid w:val="00D837CE"/>
    <w:rsid w:val="00D837F1"/>
    <w:rsid w:val="00D838F2"/>
    <w:rsid w:val="00D83970"/>
    <w:rsid w:val="00D83A0C"/>
    <w:rsid w:val="00D83A22"/>
    <w:rsid w:val="00D83C35"/>
    <w:rsid w:val="00D83CEB"/>
    <w:rsid w:val="00D83D86"/>
    <w:rsid w:val="00D83DF9"/>
    <w:rsid w:val="00D83E41"/>
    <w:rsid w:val="00D83E72"/>
    <w:rsid w:val="00D83EFB"/>
    <w:rsid w:val="00D83F2C"/>
    <w:rsid w:val="00D83FF7"/>
    <w:rsid w:val="00D84034"/>
    <w:rsid w:val="00D84063"/>
    <w:rsid w:val="00D840E6"/>
    <w:rsid w:val="00D841D2"/>
    <w:rsid w:val="00D841D4"/>
    <w:rsid w:val="00D842BE"/>
    <w:rsid w:val="00D84369"/>
    <w:rsid w:val="00D8436D"/>
    <w:rsid w:val="00D8440B"/>
    <w:rsid w:val="00D84422"/>
    <w:rsid w:val="00D844FF"/>
    <w:rsid w:val="00D8451D"/>
    <w:rsid w:val="00D84541"/>
    <w:rsid w:val="00D845A8"/>
    <w:rsid w:val="00D846F0"/>
    <w:rsid w:val="00D84703"/>
    <w:rsid w:val="00D8470B"/>
    <w:rsid w:val="00D847BC"/>
    <w:rsid w:val="00D84842"/>
    <w:rsid w:val="00D84872"/>
    <w:rsid w:val="00D848A2"/>
    <w:rsid w:val="00D8498A"/>
    <w:rsid w:val="00D84B61"/>
    <w:rsid w:val="00D84C06"/>
    <w:rsid w:val="00D84C22"/>
    <w:rsid w:val="00D84C28"/>
    <w:rsid w:val="00D84CA3"/>
    <w:rsid w:val="00D84DBC"/>
    <w:rsid w:val="00D84E69"/>
    <w:rsid w:val="00D84E95"/>
    <w:rsid w:val="00D84ECD"/>
    <w:rsid w:val="00D84F33"/>
    <w:rsid w:val="00D84F64"/>
    <w:rsid w:val="00D84FAE"/>
    <w:rsid w:val="00D84FE7"/>
    <w:rsid w:val="00D85058"/>
    <w:rsid w:val="00D85109"/>
    <w:rsid w:val="00D851FA"/>
    <w:rsid w:val="00D851FD"/>
    <w:rsid w:val="00D85322"/>
    <w:rsid w:val="00D8546A"/>
    <w:rsid w:val="00D854A5"/>
    <w:rsid w:val="00D854EB"/>
    <w:rsid w:val="00D854F2"/>
    <w:rsid w:val="00D855D1"/>
    <w:rsid w:val="00D855E9"/>
    <w:rsid w:val="00D855EE"/>
    <w:rsid w:val="00D8560B"/>
    <w:rsid w:val="00D8574F"/>
    <w:rsid w:val="00D85796"/>
    <w:rsid w:val="00D8582B"/>
    <w:rsid w:val="00D85856"/>
    <w:rsid w:val="00D85A0F"/>
    <w:rsid w:val="00D85A39"/>
    <w:rsid w:val="00D85B38"/>
    <w:rsid w:val="00D85B8D"/>
    <w:rsid w:val="00D85C9E"/>
    <w:rsid w:val="00D85E62"/>
    <w:rsid w:val="00D85FFF"/>
    <w:rsid w:val="00D86023"/>
    <w:rsid w:val="00D86060"/>
    <w:rsid w:val="00D860EF"/>
    <w:rsid w:val="00D8613A"/>
    <w:rsid w:val="00D86169"/>
    <w:rsid w:val="00D86185"/>
    <w:rsid w:val="00D862E3"/>
    <w:rsid w:val="00D863C4"/>
    <w:rsid w:val="00D863F8"/>
    <w:rsid w:val="00D86492"/>
    <w:rsid w:val="00D8651E"/>
    <w:rsid w:val="00D86595"/>
    <w:rsid w:val="00D86645"/>
    <w:rsid w:val="00D8665E"/>
    <w:rsid w:val="00D8673F"/>
    <w:rsid w:val="00D867A2"/>
    <w:rsid w:val="00D8689E"/>
    <w:rsid w:val="00D86959"/>
    <w:rsid w:val="00D869B1"/>
    <w:rsid w:val="00D869EA"/>
    <w:rsid w:val="00D86A03"/>
    <w:rsid w:val="00D86A70"/>
    <w:rsid w:val="00D86C5D"/>
    <w:rsid w:val="00D86CD5"/>
    <w:rsid w:val="00D86DC6"/>
    <w:rsid w:val="00D86E8E"/>
    <w:rsid w:val="00D86EC3"/>
    <w:rsid w:val="00D86FC7"/>
    <w:rsid w:val="00D86FDF"/>
    <w:rsid w:val="00D87004"/>
    <w:rsid w:val="00D87029"/>
    <w:rsid w:val="00D870FB"/>
    <w:rsid w:val="00D8717F"/>
    <w:rsid w:val="00D8718E"/>
    <w:rsid w:val="00D871A6"/>
    <w:rsid w:val="00D871C1"/>
    <w:rsid w:val="00D87375"/>
    <w:rsid w:val="00D87386"/>
    <w:rsid w:val="00D8750F"/>
    <w:rsid w:val="00D87631"/>
    <w:rsid w:val="00D87641"/>
    <w:rsid w:val="00D876D0"/>
    <w:rsid w:val="00D8772D"/>
    <w:rsid w:val="00D87790"/>
    <w:rsid w:val="00D877A0"/>
    <w:rsid w:val="00D8789B"/>
    <w:rsid w:val="00D878B6"/>
    <w:rsid w:val="00D878EF"/>
    <w:rsid w:val="00D87957"/>
    <w:rsid w:val="00D87A54"/>
    <w:rsid w:val="00D87AD8"/>
    <w:rsid w:val="00D87BCD"/>
    <w:rsid w:val="00D87D5C"/>
    <w:rsid w:val="00D87DB1"/>
    <w:rsid w:val="00D87DFC"/>
    <w:rsid w:val="00D87E40"/>
    <w:rsid w:val="00D87EB6"/>
    <w:rsid w:val="00D87F4A"/>
    <w:rsid w:val="00D90023"/>
    <w:rsid w:val="00D90083"/>
    <w:rsid w:val="00D900A1"/>
    <w:rsid w:val="00D900CC"/>
    <w:rsid w:val="00D900FC"/>
    <w:rsid w:val="00D901F3"/>
    <w:rsid w:val="00D90214"/>
    <w:rsid w:val="00D90347"/>
    <w:rsid w:val="00D9043B"/>
    <w:rsid w:val="00D9059F"/>
    <w:rsid w:val="00D906CA"/>
    <w:rsid w:val="00D9070A"/>
    <w:rsid w:val="00D907AD"/>
    <w:rsid w:val="00D90867"/>
    <w:rsid w:val="00D908C1"/>
    <w:rsid w:val="00D90915"/>
    <w:rsid w:val="00D90A34"/>
    <w:rsid w:val="00D90A3F"/>
    <w:rsid w:val="00D90A6F"/>
    <w:rsid w:val="00D90A9C"/>
    <w:rsid w:val="00D90B31"/>
    <w:rsid w:val="00D90B54"/>
    <w:rsid w:val="00D90C28"/>
    <w:rsid w:val="00D90C2E"/>
    <w:rsid w:val="00D90C5E"/>
    <w:rsid w:val="00D90CA3"/>
    <w:rsid w:val="00D90D83"/>
    <w:rsid w:val="00D90F23"/>
    <w:rsid w:val="00D91103"/>
    <w:rsid w:val="00D91203"/>
    <w:rsid w:val="00D9122F"/>
    <w:rsid w:val="00D91263"/>
    <w:rsid w:val="00D91288"/>
    <w:rsid w:val="00D912A8"/>
    <w:rsid w:val="00D9138B"/>
    <w:rsid w:val="00D913CA"/>
    <w:rsid w:val="00D9145E"/>
    <w:rsid w:val="00D914D8"/>
    <w:rsid w:val="00D91514"/>
    <w:rsid w:val="00D91788"/>
    <w:rsid w:val="00D917EC"/>
    <w:rsid w:val="00D918D9"/>
    <w:rsid w:val="00D91924"/>
    <w:rsid w:val="00D919B2"/>
    <w:rsid w:val="00D919F1"/>
    <w:rsid w:val="00D91A71"/>
    <w:rsid w:val="00D91A76"/>
    <w:rsid w:val="00D91B3B"/>
    <w:rsid w:val="00D91B5D"/>
    <w:rsid w:val="00D91BD4"/>
    <w:rsid w:val="00D91BE8"/>
    <w:rsid w:val="00D91C39"/>
    <w:rsid w:val="00D91C7B"/>
    <w:rsid w:val="00D91CFD"/>
    <w:rsid w:val="00D91E15"/>
    <w:rsid w:val="00D91E55"/>
    <w:rsid w:val="00D91E66"/>
    <w:rsid w:val="00D91F19"/>
    <w:rsid w:val="00D91F96"/>
    <w:rsid w:val="00D92148"/>
    <w:rsid w:val="00D92194"/>
    <w:rsid w:val="00D9221B"/>
    <w:rsid w:val="00D922A4"/>
    <w:rsid w:val="00D922F9"/>
    <w:rsid w:val="00D9233B"/>
    <w:rsid w:val="00D92347"/>
    <w:rsid w:val="00D9235B"/>
    <w:rsid w:val="00D924FB"/>
    <w:rsid w:val="00D925D2"/>
    <w:rsid w:val="00D9264F"/>
    <w:rsid w:val="00D92684"/>
    <w:rsid w:val="00D9268F"/>
    <w:rsid w:val="00D926AF"/>
    <w:rsid w:val="00D92818"/>
    <w:rsid w:val="00D92829"/>
    <w:rsid w:val="00D9291B"/>
    <w:rsid w:val="00D92B25"/>
    <w:rsid w:val="00D92CF5"/>
    <w:rsid w:val="00D92E3C"/>
    <w:rsid w:val="00D92EBF"/>
    <w:rsid w:val="00D92EFF"/>
    <w:rsid w:val="00D92F6B"/>
    <w:rsid w:val="00D93023"/>
    <w:rsid w:val="00D93036"/>
    <w:rsid w:val="00D930DD"/>
    <w:rsid w:val="00D93101"/>
    <w:rsid w:val="00D9311F"/>
    <w:rsid w:val="00D9312E"/>
    <w:rsid w:val="00D933B8"/>
    <w:rsid w:val="00D9351D"/>
    <w:rsid w:val="00D9352E"/>
    <w:rsid w:val="00D935C7"/>
    <w:rsid w:val="00D935DD"/>
    <w:rsid w:val="00D93714"/>
    <w:rsid w:val="00D937A1"/>
    <w:rsid w:val="00D938F3"/>
    <w:rsid w:val="00D93996"/>
    <w:rsid w:val="00D93B48"/>
    <w:rsid w:val="00D93B4D"/>
    <w:rsid w:val="00D93B7D"/>
    <w:rsid w:val="00D93BBF"/>
    <w:rsid w:val="00D93C29"/>
    <w:rsid w:val="00D93C9E"/>
    <w:rsid w:val="00D93CAA"/>
    <w:rsid w:val="00D93D78"/>
    <w:rsid w:val="00D93DA2"/>
    <w:rsid w:val="00D93E72"/>
    <w:rsid w:val="00D93ED9"/>
    <w:rsid w:val="00D93F24"/>
    <w:rsid w:val="00D93F4F"/>
    <w:rsid w:val="00D93F9B"/>
    <w:rsid w:val="00D93FA1"/>
    <w:rsid w:val="00D94038"/>
    <w:rsid w:val="00D94087"/>
    <w:rsid w:val="00D940A3"/>
    <w:rsid w:val="00D94167"/>
    <w:rsid w:val="00D941B0"/>
    <w:rsid w:val="00D942E3"/>
    <w:rsid w:val="00D942FD"/>
    <w:rsid w:val="00D94458"/>
    <w:rsid w:val="00D944E4"/>
    <w:rsid w:val="00D944F9"/>
    <w:rsid w:val="00D94507"/>
    <w:rsid w:val="00D94551"/>
    <w:rsid w:val="00D945FE"/>
    <w:rsid w:val="00D94662"/>
    <w:rsid w:val="00D946FF"/>
    <w:rsid w:val="00D94738"/>
    <w:rsid w:val="00D94789"/>
    <w:rsid w:val="00D94845"/>
    <w:rsid w:val="00D94916"/>
    <w:rsid w:val="00D9492B"/>
    <w:rsid w:val="00D94A17"/>
    <w:rsid w:val="00D94AEE"/>
    <w:rsid w:val="00D94B01"/>
    <w:rsid w:val="00D94C17"/>
    <w:rsid w:val="00D94C24"/>
    <w:rsid w:val="00D94C2B"/>
    <w:rsid w:val="00D94C49"/>
    <w:rsid w:val="00D94CBB"/>
    <w:rsid w:val="00D94CE2"/>
    <w:rsid w:val="00D94D16"/>
    <w:rsid w:val="00D94D26"/>
    <w:rsid w:val="00D94D37"/>
    <w:rsid w:val="00D94D60"/>
    <w:rsid w:val="00D94DBE"/>
    <w:rsid w:val="00D94DFD"/>
    <w:rsid w:val="00D94F21"/>
    <w:rsid w:val="00D94FD1"/>
    <w:rsid w:val="00D95029"/>
    <w:rsid w:val="00D95071"/>
    <w:rsid w:val="00D950D4"/>
    <w:rsid w:val="00D950F7"/>
    <w:rsid w:val="00D95136"/>
    <w:rsid w:val="00D95272"/>
    <w:rsid w:val="00D9527D"/>
    <w:rsid w:val="00D952F8"/>
    <w:rsid w:val="00D95324"/>
    <w:rsid w:val="00D953CC"/>
    <w:rsid w:val="00D9551E"/>
    <w:rsid w:val="00D9552E"/>
    <w:rsid w:val="00D95707"/>
    <w:rsid w:val="00D95741"/>
    <w:rsid w:val="00D95761"/>
    <w:rsid w:val="00D9576C"/>
    <w:rsid w:val="00D95790"/>
    <w:rsid w:val="00D958D8"/>
    <w:rsid w:val="00D959BD"/>
    <w:rsid w:val="00D95B35"/>
    <w:rsid w:val="00D95B67"/>
    <w:rsid w:val="00D95BF9"/>
    <w:rsid w:val="00D95C2F"/>
    <w:rsid w:val="00D95C70"/>
    <w:rsid w:val="00D95CC2"/>
    <w:rsid w:val="00D95CDB"/>
    <w:rsid w:val="00D95D52"/>
    <w:rsid w:val="00D96097"/>
    <w:rsid w:val="00D960A5"/>
    <w:rsid w:val="00D960F6"/>
    <w:rsid w:val="00D96195"/>
    <w:rsid w:val="00D963BA"/>
    <w:rsid w:val="00D96418"/>
    <w:rsid w:val="00D964B3"/>
    <w:rsid w:val="00D964FA"/>
    <w:rsid w:val="00D96550"/>
    <w:rsid w:val="00D96563"/>
    <w:rsid w:val="00D9657E"/>
    <w:rsid w:val="00D9660B"/>
    <w:rsid w:val="00D96634"/>
    <w:rsid w:val="00D9663A"/>
    <w:rsid w:val="00D96671"/>
    <w:rsid w:val="00D96749"/>
    <w:rsid w:val="00D96756"/>
    <w:rsid w:val="00D967B0"/>
    <w:rsid w:val="00D9682C"/>
    <w:rsid w:val="00D968AD"/>
    <w:rsid w:val="00D968C3"/>
    <w:rsid w:val="00D9692E"/>
    <w:rsid w:val="00D9696B"/>
    <w:rsid w:val="00D96A02"/>
    <w:rsid w:val="00D96B3E"/>
    <w:rsid w:val="00D96B64"/>
    <w:rsid w:val="00D96C3B"/>
    <w:rsid w:val="00D96C73"/>
    <w:rsid w:val="00D96DD7"/>
    <w:rsid w:val="00D96E33"/>
    <w:rsid w:val="00D96E90"/>
    <w:rsid w:val="00D96F25"/>
    <w:rsid w:val="00D96F8D"/>
    <w:rsid w:val="00D97029"/>
    <w:rsid w:val="00D97038"/>
    <w:rsid w:val="00D97089"/>
    <w:rsid w:val="00D97177"/>
    <w:rsid w:val="00D97248"/>
    <w:rsid w:val="00D97261"/>
    <w:rsid w:val="00D972CD"/>
    <w:rsid w:val="00D97313"/>
    <w:rsid w:val="00D9734B"/>
    <w:rsid w:val="00D973F1"/>
    <w:rsid w:val="00D973F4"/>
    <w:rsid w:val="00D97569"/>
    <w:rsid w:val="00D975FA"/>
    <w:rsid w:val="00D976A5"/>
    <w:rsid w:val="00D976AF"/>
    <w:rsid w:val="00D976D9"/>
    <w:rsid w:val="00D97837"/>
    <w:rsid w:val="00D9785B"/>
    <w:rsid w:val="00D978EE"/>
    <w:rsid w:val="00D97901"/>
    <w:rsid w:val="00D97A63"/>
    <w:rsid w:val="00D97B63"/>
    <w:rsid w:val="00D97B98"/>
    <w:rsid w:val="00D97BB8"/>
    <w:rsid w:val="00D97BC9"/>
    <w:rsid w:val="00D97CED"/>
    <w:rsid w:val="00D97DB2"/>
    <w:rsid w:val="00D97DF1"/>
    <w:rsid w:val="00D97E6E"/>
    <w:rsid w:val="00D97EB9"/>
    <w:rsid w:val="00D97EEE"/>
    <w:rsid w:val="00DA0018"/>
    <w:rsid w:val="00DA00F7"/>
    <w:rsid w:val="00DA0166"/>
    <w:rsid w:val="00DA0256"/>
    <w:rsid w:val="00DA026E"/>
    <w:rsid w:val="00DA030C"/>
    <w:rsid w:val="00DA0328"/>
    <w:rsid w:val="00DA035E"/>
    <w:rsid w:val="00DA0384"/>
    <w:rsid w:val="00DA03B1"/>
    <w:rsid w:val="00DA03EC"/>
    <w:rsid w:val="00DA04D8"/>
    <w:rsid w:val="00DA04F0"/>
    <w:rsid w:val="00DA04FD"/>
    <w:rsid w:val="00DA0506"/>
    <w:rsid w:val="00DA0666"/>
    <w:rsid w:val="00DA0677"/>
    <w:rsid w:val="00DA06C7"/>
    <w:rsid w:val="00DA06F9"/>
    <w:rsid w:val="00DA074B"/>
    <w:rsid w:val="00DA07D0"/>
    <w:rsid w:val="00DA07DE"/>
    <w:rsid w:val="00DA0816"/>
    <w:rsid w:val="00DA0817"/>
    <w:rsid w:val="00DA083F"/>
    <w:rsid w:val="00DA084B"/>
    <w:rsid w:val="00DA0855"/>
    <w:rsid w:val="00DA08C7"/>
    <w:rsid w:val="00DA0905"/>
    <w:rsid w:val="00DA094F"/>
    <w:rsid w:val="00DA09A1"/>
    <w:rsid w:val="00DA09BE"/>
    <w:rsid w:val="00DA0C88"/>
    <w:rsid w:val="00DA0D49"/>
    <w:rsid w:val="00DA0DFD"/>
    <w:rsid w:val="00DA0E01"/>
    <w:rsid w:val="00DA0E13"/>
    <w:rsid w:val="00DA0E5F"/>
    <w:rsid w:val="00DA0E72"/>
    <w:rsid w:val="00DA0E7E"/>
    <w:rsid w:val="00DA0E87"/>
    <w:rsid w:val="00DA0F21"/>
    <w:rsid w:val="00DA0F46"/>
    <w:rsid w:val="00DA0F89"/>
    <w:rsid w:val="00DA0FA9"/>
    <w:rsid w:val="00DA1018"/>
    <w:rsid w:val="00DA1021"/>
    <w:rsid w:val="00DA10C4"/>
    <w:rsid w:val="00DA10F9"/>
    <w:rsid w:val="00DA11A4"/>
    <w:rsid w:val="00DA120D"/>
    <w:rsid w:val="00DA1228"/>
    <w:rsid w:val="00DA12EF"/>
    <w:rsid w:val="00DA13DC"/>
    <w:rsid w:val="00DA1420"/>
    <w:rsid w:val="00DA14E3"/>
    <w:rsid w:val="00DA14F3"/>
    <w:rsid w:val="00DA1573"/>
    <w:rsid w:val="00DA1593"/>
    <w:rsid w:val="00DA15AF"/>
    <w:rsid w:val="00DA15FE"/>
    <w:rsid w:val="00DA16B9"/>
    <w:rsid w:val="00DA16EC"/>
    <w:rsid w:val="00DA1931"/>
    <w:rsid w:val="00DA197A"/>
    <w:rsid w:val="00DA1B3C"/>
    <w:rsid w:val="00DA1C55"/>
    <w:rsid w:val="00DA1CB1"/>
    <w:rsid w:val="00DA1CC7"/>
    <w:rsid w:val="00DA1D27"/>
    <w:rsid w:val="00DA1D72"/>
    <w:rsid w:val="00DA1DDC"/>
    <w:rsid w:val="00DA1E2E"/>
    <w:rsid w:val="00DA1EF5"/>
    <w:rsid w:val="00DA1F56"/>
    <w:rsid w:val="00DA1FFE"/>
    <w:rsid w:val="00DA2009"/>
    <w:rsid w:val="00DA2112"/>
    <w:rsid w:val="00DA2153"/>
    <w:rsid w:val="00DA2355"/>
    <w:rsid w:val="00DA235E"/>
    <w:rsid w:val="00DA23D6"/>
    <w:rsid w:val="00DA242D"/>
    <w:rsid w:val="00DA24C9"/>
    <w:rsid w:val="00DA2599"/>
    <w:rsid w:val="00DA25BC"/>
    <w:rsid w:val="00DA2657"/>
    <w:rsid w:val="00DA2703"/>
    <w:rsid w:val="00DA273D"/>
    <w:rsid w:val="00DA274D"/>
    <w:rsid w:val="00DA27E3"/>
    <w:rsid w:val="00DA27EC"/>
    <w:rsid w:val="00DA2A4C"/>
    <w:rsid w:val="00DA2A51"/>
    <w:rsid w:val="00DA2A7A"/>
    <w:rsid w:val="00DA2A9A"/>
    <w:rsid w:val="00DA2AB4"/>
    <w:rsid w:val="00DA2AC6"/>
    <w:rsid w:val="00DA2B98"/>
    <w:rsid w:val="00DA2BF4"/>
    <w:rsid w:val="00DA2CE1"/>
    <w:rsid w:val="00DA2CE7"/>
    <w:rsid w:val="00DA2CFD"/>
    <w:rsid w:val="00DA2DFD"/>
    <w:rsid w:val="00DA2E0C"/>
    <w:rsid w:val="00DA2E82"/>
    <w:rsid w:val="00DA2ECC"/>
    <w:rsid w:val="00DA2F35"/>
    <w:rsid w:val="00DA2FCF"/>
    <w:rsid w:val="00DA302F"/>
    <w:rsid w:val="00DA3096"/>
    <w:rsid w:val="00DA3118"/>
    <w:rsid w:val="00DA3121"/>
    <w:rsid w:val="00DA3140"/>
    <w:rsid w:val="00DA317B"/>
    <w:rsid w:val="00DA32D9"/>
    <w:rsid w:val="00DA34F4"/>
    <w:rsid w:val="00DA3668"/>
    <w:rsid w:val="00DA368E"/>
    <w:rsid w:val="00DA3696"/>
    <w:rsid w:val="00DA3699"/>
    <w:rsid w:val="00DA377F"/>
    <w:rsid w:val="00DA3785"/>
    <w:rsid w:val="00DA3805"/>
    <w:rsid w:val="00DA3838"/>
    <w:rsid w:val="00DA384D"/>
    <w:rsid w:val="00DA38CA"/>
    <w:rsid w:val="00DA39CE"/>
    <w:rsid w:val="00DA3A31"/>
    <w:rsid w:val="00DA3B20"/>
    <w:rsid w:val="00DA3BE9"/>
    <w:rsid w:val="00DA3BF9"/>
    <w:rsid w:val="00DA3BFB"/>
    <w:rsid w:val="00DA3C1B"/>
    <w:rsid w:val="00DA3C3C"/>
    <w:rsid w:val="00DA3C5F"/>
    <w:rsid w:val="00DA3CA9"/>
    <w:rsid w:val="00DA3D0D"/>
    <w:rsid w:val="00DA3D39"/>
    <w:rsid w:val="00DA3D52"/>
    <w:rsid w:val="00DA3D9B"/>
    <w:rsid w:val="00DA3E34"/>
    <w:rsid w:val="00DA3E9C"/>
    <w:rsid w:val="00DA4086"/>
    <w:rsid w:val="00DA4187"/>
    <w:rsid w:val="00DA41B5"/>
    <w:rsid w:val="00DA42C2"/>
    <w:rsid w:val="00DA4342"/>
    <w:rsid w:val="00DA438B"/>
    <w:rsid w:val="00DA438C"/>
    <w:rsid w:val="00DA4393"/>
    <w:rsid w:val="00DA442F"/>
    <w:rsid w:val="00DA44DC"/>
    <w:rsid w:val="00DA44E7"/>
    <w:rsid w:val="00DA455C"/>
    <w:rsid w:val="00DA457B"/>
    <w:rsid w:val="00DA45B2"/>
    <w:rsid w:val="00DA469A"/>
    <w:rsid w:val="00DA46D3"/>
    <w:rsid w:val="00DA46EC"/>
    <w:rsid w:val="00DA46EF"/>
    <w:rsid w:val="00DA47AB"/>
    <w:rsid w:val="00DA47E6"/>
    <w:rsid w:val="00DA47F6"/>
    <w:rsid w:val="00DA4809"/>
    <w:rsid w:val="00DA485F"/>
    <w:rsid w:val="00DA48C6"/>
    <w:rsid w:val="00DA48EF"/>
    <w:rsid w:val="00DA48F5"/>
    <w:rsid w:val="00DA4966"/>
    <w:rsid w:val="00DA4A86"/>
    <w:rsid w:val="00DA4AC8"/>
    <w:rsid w:val="00DA4B19"/>
    <w:rsid w:val="00DA4C42"/>
    <w:rsid w:val="00DA4CAF"/>
    <w:rsid w:val="00DA4CCA"/>
    <w:rsid w:val="00DA4D3C"/>
    <w:rsid w:val="00DA4E27"/>
    <w:rsid w:val="00DA4E56"/>
    <w:rsid w:val="00DA4E7C"/>
    <w:rsid w:val="00DA4EC5"/>
    <w:rsid w:val="00DA4FA9"/>
    <w:rsid w:val="00DA5179"/>
    <w:rsid w:val="00DA51DD"/>
    <w:rsid w:val="00DA525F"/>
    <w:rsid w:val="00DA52DE"/>
    <w:rsid w:val="00DA5388"/>
    <w:rsid w:val="00DA54A5"/>
    <w:rsid w:val="00DA5564"/>
    <w:rsid w:val="00DA5629"/>
    <w:rsid w:val="00DA5676"/>
    <w:rsid w:val="00DA56AB"/>
    <w:rsid w:val="00DA5752"/>
    <w:rsid w:val="00DA5768"/>
    <w:rsid w:val="00DA57F1"/>
    <w:rsid w:val="00DA5800"/>
    <w:rsid w:val="00DA585E"/>
    <w:rsid w:val="00DA5A5A"/>
    <w:rsid w:val="00DA5B14"/>
    <w:rsid w:val="00DA5CE2"/>
    <w:rsid w:val="00DA5CF3"/>
    <w:rsid w:val="00DA5D3E"/>
    <w:rsid w:val="00DA5DBA"/>
    <w:rsid w:val="00DA5EDD"/>
    <w:rsid w:val="00DA5EF6"/>
    <w:rsid w:val="00DA5F29"/>
    <w:rsid w:val="00DA611C"/>
    <w:rsid w:val="00DA6174"/>
    <w:rsid w:val="00DA6185"/>
    <w:rsid w:val="00DA61C1"/>
    <w:rsid w:val="00DA621E"/>
    <w:rsid w:val="00DA63EB"/>
    <w:rsid w:val="00DA6461"/>
    <w:rsid w:val="00DA64C7"/>
    <w:rsid w:val="00DA64F3"/>
    <w:rsid w:val="00DA6538"/>
    <w:rsid w:val="00DA664C"/>
    <w:rsid w:val="00DA66E9"/>
    <w:rsid w:val="00DA6808"/>
    <w:rsid w:val="00DA6826"/>
    <w:rsid w:val="00DA6968"/>
    <w:rsid w:val="00DA69E9"/>
    <w:rsid w:val="00DA6A05"/>
    <w:rsid w:val="00DA6A6B"/>
    <w:rsid w:val="00DA6ACA"/>
    <w:rsid w:val="00DA6B9F"/>
    <w:rsid w:val="00DA6DCC"/>
    <w:rsid w:val="00DA6DFA"/>
    <w:rsid w:val="00DA6E03"/>
    <w:rsid w:val="00DA6E35"/>
    <w:rsid w:val="00DA6EC0"/>
    <w:rsid w:val="00DA6ECB"/>
    <w:rsid w:val="00DA6F39"/>
    <w:rsid w:val="00DA6F7D"/>
    <w:rsid w:val="00DA70C6"/>
    <w:rsid w:val="00DA711B"/>
    <w:rsid w:val="00DA71C6"/>
    <w:rsid w:val="00DA727D"/>
    <w:rsid w:val="00DA729A"/>
    <w:rsid w:val="00DA73C3"/>
    <w:rsid w:val="00DA74C4"/>
    <w:rsid w:val="00DA7518"/>
    <w:rsid w:val="00DA7711"/>
    <w:rsid w:val="00DA7866"/>
    <w:rsid w:val="00DA791C"/>
    <w:rsid w:val="00DA7991"/>
    <w:rsid w:val="00DA79A2"/>
    <w:rsid w:val="00DA79F0"/>
    <w:rsid w:val="00DA7ADE"/>
    <w:rsid w:val="00DA7B19"/>
    <w:rsid w:val="00DA7BFE"/>
    <w:rsid w:val="00DA7C95"/>
    <w:rsid w:val="00DA7CA7"/>
    <w:rsid w:val="00DA7D4A"/>
    <w:rsid w:val="00DA7D87"/>
    <w:rsid w:val="00DA7DEE"/>
    <w:rsid w:val="00DA7E68"/>
    <w:rsid w:val="00DA7E74"/>
    <w:rsid w:val="00DA7FBF"/>
    <w:rsid w:val="00DA7FCF"/>
    <w:rsid w:val="00DA7FDF"/>
    <w:rsid w:val="00DB0135"/>
    <w:rsid w:val="00DB025A"/>
    <w:rsid w:val="00DB028C"/>
    <w:rsid w:val="00DB02EB"/>
    <w:rsid w:val="00DB033A"/>
    <w:rsid w:val="00DB0391"/>
    <w:rsid w:val="00DB044C"/>
    <w:rsid w:val="00DB047E"/>
    <w:rsid w:val="00DB04CB"/>
    <w:rsid w:val="00DB0565"/>
    <w:rsid w:val="00DB05DA"/>
    <w:rsid w:val="00DB05E2"/>
    <w:rsid w:val="00DB05EE"/>
    <w:rsid w:val="00DB062B"/>
    <w:rsid w:val="00DB06CE"/>
    <w:rsid w:val="00DB0755"/>
    <w:rsid w:val="00DB075F"/>
    <w:rsid w:val="00DB0806"/>
    <w:rsid w:val="00DB091A"/>
    <w:rsid w:val="00DB0998"/>
    <w:rsid w:val="00DB0A49"/>
    <w:rsid w:val="00DB0A52"/>
    <w:rsid w:val="00DB0A7B"/>
    <w:rsid w:val="00DB0AEB"/>
    <w:rsid w:val="00DB0BB0"/>
    <w:rsid w:val="00DB0BE8"/>
    <w:rsid w:val="00DB0CFB"/>
    <w:rsid w:val="00DB0DF4"/>
    <w:rsid w:val="00DB0E03"/>
    <w:rsid w:val="00DB0FDD"/>
    <w:rsid w:val="00DB1030"/>
    <w:rsid w:val="00DB1046"/>
    <w:rsid w:val="00DB1066"/>
    <w:rsid w:val="00DB1077"/>
    <w:rsid w:val="00DB1095"/>
    <w:rsid w:val="00DB1202"/>
    <w:rsid w:val="00DB1241"/>
    <w:rsid w:val="00DB1323"/>
    <w:rsid w:val="00DB13A5"/>
    <w:rsid w:val="00DB150C"/>
    <w:rsid w:val="00DB16A7"/>
    <w:rsid w:val="00DB16B2"/>
    <w:rsid w:val="00DB16D6"/>
    <w:rsid w:val="00DB1759"/>
    <w:rsid w:val="00DB17FB"/>
    <w:rsid w:val="00DB181E"/>
    <w:rsid w:val="00DB18CD"/>
    <w:rsid w:val="00DB18DC"/>
    <w:rsid w:val="00DB1957"/>
    <w:rsid w:val="00DB19AE"/>
    <w:rsid w:val="00DB19EC"/>
    <w:rsid w:val="00DB1A88"/>
    <w:rsid w:val="00DB1A91"/>
    <w:rsid w:val="00DB1B93"/>
    <w:rsid w:val="00DB1BA8"/>
    <w:rsid w:val="00DB1BAC"/>
    <w:rsid w:val="00DB1CD6"/>
    <w:rsid w:val="00DB1CDA"/>
    <w:rsid w:val="00DB1D49"/>
    <w:rsid w:val="00DB1D7F"/>
    <w:rsid w:val="00DB1DDD"/>
    <w:rsid w:val="00DB1DE8"/>
    <w:rsid w:val="00DB1E11"/>
    <w:rsid w:val="00DB1EFD"/>
    <w:rsid w:val="00DB1F68"/>
    <w:rsid w:val="00DB209F"/>
    <w:rsid w:val="00DB210C"/>
    <w:rsid w:val="00DB21C7"/>
    <w:rsid w:val="00DB24AC"/>
    <w:rsid w:val="00DB2574"/>
    <w:rsid w:val="00DB25BF"/>
    <w:rsid w:val="00DB269D"/>
    <w:rsid w:val="00DB2759"/>
    <w:rsid w:val="00DB2796"/>
    <w:rsid w:val="00DB27DE"/>
    <w:rsid w:val="00DB29DE"/>
    <w:rsid w:val="00DB2B4A"/>
    <w:rsid w:val="00DB2C08"/>
    <w:rsid w:val="00DB2C5F"/>
    <w:rsid w:val="00DB2CE7"/>
    <w:rsid w:val="00DB2D11"/>
    <w:rsid w:val="00DB2D29"/>
    <w:rsid w:val="00DB2E24"/>
    <w:rsid w:val="00DB2EFC"/>
    <w:rsid w:val="00DB310D"/>
    <w:rsid w:val="00DB3111"/>
    <w:rsid w:val="00DB3219"/>
    <w:rsid w:val="00DB3254"/>
    <w:rsid w:val="00DB339D"/>
    <w:rsid w:val="00DB33AC"/>
    <w:rsid w:val="00DB33C6"/>
    <w:rsid w:val="00DB33D9"/>
    <w:rsid w:val="00DB3409"/>
    <w:rsid w:val="00DB3484"/>
    <w:rsid w:val="00DB34D8"/>
    <w:rsid w:val="00DB3593"/>
    <w:rsid w:val="00DB35B1"/>
    <w:rsid w:val="00DB362A"/>
    <w:rsid w:val="00DB3689"/>
    <w:rsid w:val="00DB370C"/>
    <w:rsid w:val="00DB371B"/>
    <w:rsid w:val="00DB3747"/>
    <w:rsid w:val="00DB37C9"/>
    <w:rsid w:val="00DB3883"/>
    <w:rsid w:val="00DB3887"/>
    <w:rsid w:val="00DB38FA"/>
    <w:rsid w:val="00DB3973"/>
    <w:rsid w:val="00DB39B0"/>
    <w:rsid w:val="00DB3A83"/>
    <w:rsid w:val="00DB3B21"/>
    <w:rsid w:val="00DB3B69"/>
    <w:rsid w:val="00DB3C7A"/>
    <w:rsid w:val="00DB3CAB"/>
    <w:rsid w:val="00DB3DDB"/>
    <w:rsid w:val="00DB3E48"/>
    <w:rsid w:val="00DB3E50"/>
    <w:rsid w:val="00DB3ECF"/>
    <w:rsid w:val="00DB3F07"/>
    <w:rsid w:val="00DB3F27"/>
    <w:rsid w:val="00DB3F86"/>
    <w:rsid w:val="00DB3F93"/>
    <w:rsid w:val="00DB3FA3"/>
    <w:rsid w:val="00DB3FB2"/>
    <w:rsid w:val="00DB3FED"/>
    <w:rsid w:val="00DB3FFB"/>
    <w:rsid w:val="00DB40A2"/>
    <w:rsid w:val="00DB40D8"/>
    <w:rsid w:val="00DB41AE"/>
    <w:rsid w:val="00DB4208"/>
    <w:rsid w:val="00DB4234"/>
    <w:rsid w:val="00DB4243"/>
    <w:rsid w:val="00DB4328"/>
    <w:rsid w:val="00DB4453"/>
    <w:rsid w:val="00DB44F8"/>
    <w:rsid w:val="00DB4506"/>
    <w:rsid w:val="00DB456C"/>
    <w:rsid w:val="00DB45DD"/>
    <w:rsid w:val="00DB461B"/>
    <w:rsid w:val="00DB462F"/>
    <w:rsid w:val="00DB4650"/>
    <w:rsid w:val="00DB4654"/>
    <w:rsid w:val="00DB4722"/>
    <w:rsid w:val="00DB472D"/>
    <w:rsid w:val="00DB4739"/>
    <w:rsid w:val="00DB4883"/>
    <w:rsid w:val="00DB4AAF"/>
    <w:rsid w:val="00DB4B6C"/>
    <w:rsid w:val="00DB4BE4"/>
    <w:rsid w:val="00DB4C32"/>
    <w:rsid w:val="00DB4CA7"/>
    <w:rsid w:val="00DB4CF1"/>
    <w:rsid w:val="00DB4D87"/>
    <w:rsid w:val="00DB4E5B"/>
    <w:rsid w:val="00DB4EDF"/>
    <w:rsid w:val="00DB4F22"/>
    <w:rsid w:val="00DB4F7E"/>
    <w:rsid w:val="00DB5132"/>
    <w:rsid w:val="00DB513C"/>
    <w:rsid w:val="00DB51EF"/>
    <w:rsid w:val="00DB5383"/>
    <w:rsid w:val="00DB5414"/>
    <w:rsid w:val="00DB5442"/>
    <w:rsid w:val="00DB546A"/>
    <w:rsid w:val="00DB5683"/>
    <w:rsid w:val="00DB568D"/>
    <w:rsid w:val="00DB5757"/>
    <w:rsid w:val="00DB57AC"/>
    <w:rsid w:val="00DB582A"/>
    <w:rsid w:val="00DB58A0"/>
    <w:rsid w:val="00DB591C"/>
    <w:rsid w:val="00DB595C"/>
    <w:rsid w:val="00DB5990"/>
    <w:rsid w:val="00DB599A"/>
    <w:rsid w:val="00DB59CC"/>
    <w:rsid w:val="00DB5A79"/>
    <w:rsid w:val="00DB5AC2"/>
    <w:rsid w:val="00DB5AE9"/>
    <w:rsid w:val="00DB5B4C"/>
    <w:rsid w:val="00DB5B9E"/>
    <w:rsid w:val="00DB5CF0"/>
    <w:rsid w:val="00DB5DAE"/>
    <w:rsid w:val="00DB5EA9"/>
    <w:rsid w:val="00DB5EB6"/>
    <w:rsid w:val="00DB5EE0"/>
    <w:rsid w:val="00DB5F32"/>
    <w:rsid w:val="00DB5FE4"/>
    <w:rsid w:val="00DB6026"/>
    <w:rsid w:val="00DB61CB"/>
    <w:rsid w:val="00DB6299"/>
    <w:rsid w:val="00DB63E7"/>
    <w:rsid w:val="00DB6472"/>
    <w:rsid w:val="00DB64AB"/>
    <w:rsid w:val="00DB6612"/>
    <w:rsid w:val="00DB6619"/>
    <w:rsid w:val="00DB6644"/>
    <w:rsid w:val="00DB66C5"/>
    <w:rsid w:val="00DB6765"/>
    <w:rsid w:val="00DB68D9"/>
    <w:rsid w:val="00DB68EB"/>
    <w:rsid w:val="00DB69C6"/>
    <w:rsid w:val="00DB6A08"/>
    <w:rsid w:val="00DB6A2E"/>
    <w:rsid w:val="00DB6A39"/>
    <w:rsid w:val="00DB6A41"/>
    <w:rsid w:val="00DB6B41"/>
    <w:rsid w:val="00DB6B97"/>
    <w:rsid w:val="00DB6C0E"/>
    <w:rsid w:val="00DB6C89"/>
    <w:rsid w:val="00DB6DFC"/>
    <w:rsid w:val="00DB6E54"/>
    <w:rsid w:val="00DB6E67"/>
    <w:rsid w:val="00DB6E8F"/>
    <w:rsid w:val="00DB6ED0"/>
    <w:rsid w:val="00DB6F8E"/>
    <w:rsid w:val="00DB6F94"/>
    <w:rsid w:val="00DB709F"/>
    <w:rsid w:val="00DB70C8"/>
    <w:rsid w:val="00DB7126"/>
    <w:rsid w:val="00DB71DC"/>
    <w:rsid w:val="00DB7208"/>
    <w:rsid w:val="00DB726D"/>
    <w:rsid w:val="00DB7293"/>
    <w:rsid w:val="00DB72A1"/>
    <w:rsid w:val="00DB7343"/>
    <w:rsid w:val="00DB73FC"/>
    <w:rsid w:val="00DB7766"/>
    <w:rsid w:val="00DB77A7"/>
    <w:rsid w:val="00DB77D1"/>
    <w:rsid w:val="00DB77D2"/>
    <w:rsid w:val="00DB7866"/>
    <w:rsid w:val="00DB79CD"/>
    <w:rsid w:val="00DB7B47"/>
    <w:rsid w:val="00DB7BA9"/>
    <w:rsid w:val="00DB7D49"/>
    <w:rsid w:val="00DB7D6C"/>
    <w:rsid w:val="00DB7E25"/>
    <w:rsid w:val="00DB7E4E"/>
    <w:rsid w:val="00DB7EF8"/>
    <w:rsid w:val="00DB7EF9"/>
    <w:rsid w:val="00DB7F15"/>
    <w:rsid w:val="00DB7F2D"/>
    <w:rsid w:val="00DB7F41"/>
    <w:rsid w:val="00DB7FB9"/>
    <w:rsid w:val="00DB7FBA"/>
    <w:rsid w:val="00DC0086"/>
    <w:rsid w:val="00DC00EE"/>
    <w:rsid w:val="00DC0132"/>
    <w:rsid w:val="00DC0164"/>
    <w:rsid w:val="00DC0186"/>
    <w:rsid w:val="00DC0459"/>
    <w:rsid w:val="00DC04E2"/>
    <w:rsid w:val="00DC054C"/>
    <w:rsid w:val="00DC0571"/>
    <w:rsid w:val="00DC0690"/>
    <w:rsid w:val="00DC06BD"/>
    <w:rsid w:val="00DC06D5"/>
    <w:rsid w:val="00DC06DC"/>
    <w:rsid w:val="00DC0772"/>
    <w:rsid w:val="00DC0882"/>
    <w:rsid w:val="00DC0957"/>
    <w:rsid w:val="00DC0982"/>
    <w:rsid w:val="00DC0A57"/>
    <w:rsid w:val="00DC0BA7"/>
    <w:rsid w:val="00DC0C16"/>
    <w:rsid w:val="00DC0C24"/>
    <w:rsid w:val="00DC0CE5"/>
    <w:rsid w:val="00DC0CEE"/>
    <w:rsid w:val="00DC0D0C"/>
    <w:rsid w:val="00DC0DBF"/>
    <w:rsid w:val="00DC0E4A"/>
    <w:rsid w:val="00DC0FA5"/>
    <w:rsid w:val="00DC108D"/>
    <w:rsid w:val="00DC1091"/>
    <w:rsid w:val="00DC10A3"/>
    <w:rsid w:val="00DC10E5"/>
    <w:rsid w:val="00DC13CE"/>
    <w:rsid w:val="00DC15B6"/>
    <w:rsid w:val="00DC1655"/>
    <w:rsid w:val="00DC1A89"/>
    <w:rsid w:val="00DC1CC4"/>
    <w:rsid w:val="00DC1DA6"/>
    <w:rsid w:val="00DC1E17"/>
    <w:rsid w:val="00DC2027"/>
    <w:rsid w:val="00DC2086"/>
    <w:rsid w:val="00DC2194"/>
    <w:rsid w:val="00DC21AB"/>
    <w:rsid w:val="00DC21DB"/>
    <w:rsid w:val="00DC224C"/>
    <w:rsid w:val="00DC2282"/>
    <w:rsid w:val="00DC236E"/>
    <w:rsid w:val="00DC2502"/>
    <w:rsid w:val="00DC253C"/>
    <w:rsid w:val="00DC2573"/>
    <w:rsid w:val="00DC264C"/>
    <w:rsid w:val="00DC26DB"/>
    <w:rsid w:val="00DC27B2"/>
    <w:rsid w:val="00DC27F1"/>
    <w:rsid w:val="00DC283C"/>
    <w:rsid w:val="00DC2906"/>
    <w:rsid w:val="00DC2975"/>
    <w:rsid w:val="00DC2AAE"/>
    <w:rsid w:val="00DC2AF7"/>
    <w:rsid w:val="00DC2C31"/>
    <w:rsid w:val="00DC2C35"/>
    <w:rsid w:val="00DC2D91"/>
    <w:rsid w:val="00DC2F02"/>
    <w:rsid w:val="00DC2FC9"/>
    <w:rsid w:val="00DC2FD5"/>
    <w:rsid w:val="00DC305D"/>
    <w:rsid w:val="00DC30FA"/>
    <w:rsid w:val="00DC3156"/>
    <w:rsid w:val="00DC3174"/>
    <w:rsid w:val="00DC3191"/>
    <w:rsid w:val="00DC324D"/>
    <w:rsid w:val="00DC32D5"/>
    <w:rsid w:val="00DC3307"/>
    <w:rsid w:val="00DC3428"/>
    <w:rsid w:val="00DC35BD"/>
    <w:rsid w:val="00DC3616"/>
    <w:rsid w:val="00DC3893"/>
    <w:rsid w:val="00DC38F1"/>
    <w:rsid w:val="00DC3906"/>
    <w:rsid w:val="00DC394F"/>
    <w:rsid w:val="00DC3979"/>
    <w:rsid w:val="00DC39F9"/>
    <w:rsid w:val="00DC39FF"/>
    <w:rsid w:val="00DC3A0D"/>
    <w:rsid w:val="00DC3A3C"/>
    <w:rsid w:val="00DC3A89"/>
    <w:rsid w:val="00DC3A8E"/>
    <w:rsid w:val="00DC3BF6"/>
    <w:rsid w:val="00DC3CB5"/>
    <w:rsid w:val="00DC3D11"/>
    <w:rsid w:val="00DC3E0F"/>
    <w:rsid w:val="00DC3FE3"/>
    <w:rsid w:val="00DC3FE4"/>
    <w:rsid w:val="00DC4030"/>
    <w:rsid w:val="00DC405A"/>
    <w:rsid w:val="00DC40DC"/>
    <w:rsid w:val="00DC40E0"/>
    <w:rsid w:val="00DC4160"/>
    <w:rsid w:val="00DC426B"/>
    <w:rsid w:val="00DC42FB"/>
    <w:rsid w:val="00DC4362"/>
    <w:rsid w:val="00DC4373"/>
    <w:rsid w:val="00DC4374"/>
    <w:rsid w:val="00DC440E"/>
    <w:rsid w:val="00DC441C"/>
    <w:rsid w:val="00DC44A0"/>
    <w:rsid w:val="00DC44A9"/>
    <w:rsid w:val="00DC45A0"/>
    <w:rsid w:val="00DC45A8"/>
    <w:rsid w:val="00DC4628"/>
    <w:rsid w:val="00DC46D4"/>
    <w:rsid w:val="00DC46F5"/>
    <w:rsid w:val="00DC4725"/>
    <w:rsid w:val="00DC477A"/>
    <w:rsid w:val="00DC48D6"/>
    <w:rsid w:val="00DC48F7"/>
    <w:rsid w:val="00DC4912"/>
    <w:rsid w:val="00DC49B6"/>
    <w:rsid w:val="00DC4A15"/>
    <w:rsid w:val="00DC4A5A"/>
    <w:rsid w:val="00DC4A99"/>
    <w:rsid w:val="00DC4B31"/>
    <w:rsid w:val="00DC4BEB"/>
    <w:rsid w:val="00DC4BF6"/>
    <w:rsid w:val="00DC4DBE"/>
    <w:rsid w:val="00DC4E71"/>
    <w:rsid w:val="00DC4F27"/>
    <w:rsid w:val="00DC4F63"/>
    <w:rsid w:val="00DC4FB6"/>
    <w:rsid w:val="00DC4FB8"/>
    <w:rsid w:val="00DC4FC0"/>
    <w:rsid w:val="00DC50F5"/>
    <w:rsid w:val="00DC5105"/>
    <w:rsid w:val="00DC5197"/>
    <w:rsid w:val="00DC51D6"/>
    <w:rsid w:val="00DC5408"/>
    <w:rsid w:val="00DC54CC"/>
    <w:rsid w:val="00DC555D"/>
    <w:rsid w:val="00DC5619"/>
    <w:rsid w:val="00DC5680"/>
    <w:rsid w:val="00DC5712"/>
    <w:rsid w:val="00DC5722"/>
    <w:rsid w:val="00DC57CE"/>
    <w:rsid w:val="00DC58B9"/>
    <w:rsid w:val="00DC5934"/>
    <w:rsid w:val="00DC593F"/>
    <w:rsid w:val="00DC595D"/>
    <w:rsid w:val="00DC5980"/>
    <w:rsid w:val="00DC5A2D"/>
    <w:rsid w:val="00DC5A74"/>
    <w:rsid w:val="00DC5B00"/>
    <w:rsid w:val="00DC5B2F"/>
    <w:rsid w:val="00DC5BC6"/>
    <w:rsid w:val="00DC5C75"/>
    <w:rsid w:val="00DC5C82"/>
    <w:rsid w:val="00DC5CDA"/>
    <w:rsid w:val="00DC5EDB"/>
    <w:rsid w:val="00DC5F4C"/>
    <w:rsid w:val="00DC6002"/>
    <w:rsid w:val="00DC6054"/>
    <w:rsid w:val="00DC6072"/>
    <w:rsid w:val="00DC6079"/>
    <w:rsid w:val="00DC6110"/>
    <w:rsid w:val="00DC61D4"/>
    <w:rsid w:val="00DC636C"/>
    <w:rsid w:val="00DC637A"/>
    <w:rsid w:val="00DC6443"/>
    <w:rsid w:val="00DC645D"/>
    <w:rsid w:val="00DC6581"/>
    <w:rsid w:val="00DC6700"/>
    <w:rsid w:val="00DC6811"/>
    <w:rsid w:val="00DC689E"/>
    <w:rsid w:val="00DC6922"/>
    <w:rsid w:val="00DC698B"/>
    <w:rsid w:val="00DC6A05"/>
    <w:rsid w:val="00DC6B83"/>
    <w:rsid w:val="00DC6B8F"/>
    <w:rsid w:val="00DC6BBC"/>
    <w:rsid w:val="00DC6C38"/>
    <w:rsid w:val="00DC6C99"/>
    <w:rsid w:val="00DC6C9E"/>
    <w:rsid w:val="00DC6D50"/>
    <w:rsid w:val="00DC6DE9"/>
    <w:rsid w:val="00DC6DF3"/>
    <w:rsid w:val="00DC6EC5"/>
    <w:rsid w:val="00DC6ECB"/>
    <w:rsid w:val="00DC6F7D"/>
    <w:rsid w:val="00DC6F8E"/>
    <w:rsid w:val="00DC6FDB"/>
    <w:rsid w:val="00DC6FDF"/>
    <w:rsid w:val="00DC7091"/>
    <w:rsid w:val="00DC7183"/>
    <w:rsid w:val="00DC71D4"/>
    <w:rsid w:val="00DC71EA"/>
    <w:rsid w:val="00DC725F"/>
    <w:rsid w:val="00DC73CA"/>
    <w:rsid w:val="00DC7416"/>
    <w:rsid w:val="00DC742D"/>
    <w:rsid w:val="00DC7465"/>
    <w:rsid w:val="00DC74E8"/>
    <w:rsid w:val="00DC752D"/>
    <w:rsid w:val="00DC75FD"/>
    <w:rsid w:val="00DC76FB"/>
    <w:rsid w:val="00DC77B8"/>
    <w:rsid w:val="00DC77B9"/>
    <w:rsid w:val="00DC77E8"/>
    <w:rsid w:val="00DC78EC"/>
    <w:rsid w:val="00DC799A"/>
    <w:rsid w:val="00DC7A62"/>
    <w:rsid w:val="00DC7A88"/>
    <w:rsid w:val="00DC7ADA"/>
    <w:rsid w:val="00DC7B4A"/>
    <w:rsid w:val="00DC7B5B"/>
    <w:rsid w:val="00DC7BC8"/>
    <w:rsid w:val="00DC7BDB"/>
    <w:rsid w:val="00DC7E40"/>
    <w:rsid w:val="00DC7E8E"/>
    <w:rsid w:val="00DC7F3D"/>
    <w:rsid w:val="00DC7FC2"/>
    <w:rsid w:val="00DD0106"/>
    <w:rsid w:val="00DD01F7"/>
    <w:rsid w:val="00DD030F"/>
    <w:rsid w:val="00DD032D"/>
    <w:rsid w:val="00DD035C"/>
    <w:rsid w:val="00DD03B3"/>
    <w:rsid w:val="00DD03C1"/>
    <w:rsid w:val="00DD04DB"/>
    <w:rsid w:val="00DD0580"/>
    <w:rsid w:val="00DD0616"/>
    <w:rsid w:val="00DD06B7"/>
    <w:rsid w:val="00DD06BF"/>
    <w:rsid w:val="00DD0772"/>
    <w:rsid w:val="00DD07C9"/>
    <w:rsid w:val="00DD0846"/>
    <w:rsid w:val="00DD089E"/>
    <w:rsid w:val="00DD08C2"/>
    <w:rsid w:val="00DD08CD"/>
    <w:rsid w:val="00DD0933"/>
    <w:rsid w:val="00DD0996"/>
    <w:rsid w:val="00DD0B80"/>
    <w:rsid w:val="00DD0B81"/>
    <w:rsid w:val="00DD0BD0"/>
    <w:rsid w:val="00DD0C9B"/>
    <w:rsid w:val="00DD0CC5"/>
    <w:rsid w:val="00DD0D4A"/>
    <w:rsid w:val="00DD0D7E"/>
    <w:rsid w:val="00DD0D85"/>
    <w:rsid w:val="00DD0DDB"/>
    <w:rsid w:val="00DD0DDD"/>
    <w:rsid w:val="00DD0ED1"/>
    <w:rsid w:val="00DD0F1A"/>
    <w:rsid w:val="00DD0FF1"/>
    <w:rsid w:val="00DD10F2"/>
    <w:rsid w:val="00DD1180"/>
    <w:rsid w:val="00DD11AC"/>
    <w:rsid w:val="00DD1212"/>
    <w:rsid w:val="00DD121B"/>
    <w:rsid w:val="00DD1246"/>
    <w:rsid w:val="00DD126B"/>
    <w:rsid w:val="00DD1278"/>
    <w:rsid w:val="00DD1366"/>
    <w:rsid w:val="00DD1383"/>
    <w:rsid w:val="00DD13BD"/>
    <w:rsid w:val="00DD13C9"/>
    <w:rsid w:val="00DD14A8"/>
    <w:rsid w:val="00DD1502"/>
    <w:rsid w:val="00DD153F"/>
    <w:rsid w:val="00DD177F"/>
    <w:rsid w:val="00DD17ED"/>
    <w:rsid w:val="00DD1839"/>
    <w:rsid w:val="00DD1846"/>
    <w:rsid w:val="00DD1983"/>
    <w:rsid w:val="00DD19CC"/>
    <w:rsid w:val="00DD1B81"/>
    <w:rsid w:val="00DD1C4B"/>
    <w:rsid w:val="00DD1CC5"/>
    <w:rsid w:val="00DD1D00"/>
    <w:rsid w:val="00DD1ED3"/>
    <w:rsid w:val="00DD1F12"/>
    <w:rsid w:val="00DD2049"/>
    <w:rsid w:val="00DD2097"/>
    <w:rsid w:val="00DD222A"/>
    <w:rsid w:val="00DD2241"/>
    <w:rsid w:val="00DD2273"/>
    <w:rsid w:val="00DD22C1"/>
    <w:rsid w:val="00DD23AE"/>
    <w:rsid w:val="00DD2447"/>
    <w:rsid w:val="00DD24B3"/>
    <w:rsid w:val="00DD24E7"/>
    <w:rsid w:val="00DD2570"/>
    <w:rsid w:val="00DD25B8"/>
    <w:rsid w:val="00DD26E3"/>
    <w:rsid w:val="00DD2746"/>
    <w:rsid w:val="00DD275F"/>
    <w:rsid w:val="00DD27F2"/>
    <w:rsid w:val="00DD2801"/>
    <w:rsid w:val="00DD2804"/>
    <w:rsid w:val="00DD291D"/>
    <w:rsid w:val="00DD2926"/>
    <w:rsid w:val="00DD2988"/>
    <w:rsid w:val="00DD2A37"/>
    <w:rsid w:val="00DD2A47"/>
    <w:rsid w:val="00DD2A4D"/>
    <w:rsid w:val="00DD2AE5"/>
    <w:rsid w:val="00DD2AF2"/>
    <w:rsid w:val="00DD2C04"/>
    <w:rsid w:val="00DD2D5B"/>
    <w:rsid w:val="00DD2D70"/>
    <w:rsid w:val="00DD2DFF"/>
    <w:rsid w:val="00DD2E00"/>
    <w:rsid w:val="00DD2ED4"/>
    <w:rsid w:val="00DD2EF5"/>
    <w:rsid w:val="00DD2F1D"/>
    <w:rsid w:val="00DD30CA"/>
    <w:rsid w:val="00DD3146"/>
    <w:rsid w:val="00DD315A"/>
    <w:rsid w:val="00DD3223"/>
    <w:rsid w:val="00DD32AF"/>
    <w:rsid w:val="00DD3468"/>
    <w:rsid w:val="00DD34C6"/>
    <w:rsid w:val="00DD3544"/>
    <w:rsid w:val="00DD3604"/>
    <w:rsid w:val="00DD3675"/>
    <w:rsid w:val="00DD3685"/>
    <w:rsid w:val="00DD36B5"/>
    <w:rsid w:val="00DD3741"/>
    <w:rsid w:val="00DD3776"/>
    <w:rsid w:val="00DD37D0"/>
    <w:rsid w:val="00DD3881"/>
    <w:rsid w:val="00DD38CC"/>
    <w:rsid w:val="00DD39BE"/>
    <w:rsid w:val="00DD3A2F"/>
    <w:rsid w:val="00DD3A42"/>
    <w:rsid w:val="00DD3B8E"/>
    <w:rsid w:val="00DD3BD2"/>
    <w:rsid w:val="00DD3DB7"/>
    <w:rsid w:val="00DD3ED1"/>
    <w:rsid w:val="00DD3EE5"/>
    <w:rsid w:val="00DD3F50"/>
    <w:rsid w:val="00DD3F82"/>
    <w:rsid w:val="00DD3FC6"/>
    <w:rsid w:val="00DD4047"/>
    <w:rsid w:val="00DD40BF"/>
    <w:rsid w:val="00DD412F"/>
    <w:rsid w:val="00DD416D"/>
    <w:rsid w:val="00DD419F"/>
    <w:rsid w:val="00DD42A5"/>
    <w:rsid w:val="00DD42C8"/>
    <w:rsid w:val="00DD42DA"/>
    <w:rsid w:val="00DD42FB"/>
    <w:rsid w:val="00DD4440"/>
    <w:rsid w:val="00DD449C"/>
    <w:rsid w:val="00DD44C5"/>
    <w:rsid w:val="00DD4521"/>
    <w:rsid w:val="00DD4592"/>
    <w:rsid w:val="00DD4683"/>
    <w:rsid w:val="00DD4764"/>
    <w:rsid w:val="00DD4788"/>
    <w:rsid w:val="00DD4925"/>
    <w:rsid w:val="00DD4962"/>
    <w:rsid w:val="00DD4A52"/>
    <w:rsid w:val="00DD4ABB"/>
    <w:rsid w:val="00DD4BD8"/>
    <w:rsid w:val="00DD4C14"/>
    <w:rsid w:val="00DD4D57"/>
    <w:rsid w:val="00DD4DE1"/>
    <w:rsid w:val="00DD4E2F"/>
    <w:rsid w:val="00DD4E72"/>
    <w:rsid w:val="00DD4EA9"/>
    <w:rsid w:val="00DD4EBF"/>
    <w:rsid w:val="00DD4F10"/>
    <w:rsid w:val="00DD4FF3"/>
    <w:rsid w:val="00DD5095"/>
    <w:rsid w:val="00DD5096"/>
    <w:rsid w:val="00DD512D"/>
    <w:rsid w:val="00DD519A"/>
    <w:rsid w:val="00DD51BE"/>
    <w:rsid w:val="00DD51F3"/>
    <w:rsid w:val="00DD5219"/>
    <w:rsid w:val="00DD52AB"/>
    <w:rsid w:val="00DD52B8"/>
    <w:rsid w:val="00DD5342"/>
    <w:rsid w:val="00DD534D"/>
    <w:rsid w:val="00DD53A3"/>
    <w:rsid w:val="00DD53DC"/>
    <w:rsid w:val="00DD53E5"/>
    <w:rsid w:val="00DD53EA"/>
    <w:rsid w:val="00DD541B"/>
    <w:rsid w:val="00DD54CF"/>
    <w:rsid w:val="00DD566F"/>
    <w:rsid w:val="00DD5673"/>
    <w:rsid w:val="00DD574A"/>
    <w:rsid w:val="00DD57C4"/>
    <w:rsid w:val="00DD57D6"/>
    <w:rsid w:val="00DD5865"/>
    <w:rsid w:val="00DD59B8"/>
    <w:rsid w:val="00DD5A32"/>
    <w:rsid w:val="00DD5A3E"/>
    <w:rsid w:val="00DD5ADB"/>
    <w:rsid w:val="00DD5B3B"/>
    <w:rsid w:val="00DD5B44"/>
    <w:rsid w:val="00DD5B4D"/>
    <w:rsid w:val="00DD5B8D"/>
    <w:rsid w:val="00DD5C19"/>
    <w:rsid w:val="00DD5C40"/>
    <w:rsid w:val="00DD5CB2"/>
    <w:rsid w:val="00DD5CD3"/>
    <w:rsid w:val="00DD5CF1"/>
    <w:rsid w:val="00DD5DC0"/>
    <w:rsid w:val="00DD5DC6"/>
    <w:rsid w:val="00DD5E8A"/>
    <w:rsid w:val="00DD5EC3"/>
    <w:rsid w:val="00DD5F21"/>
    <w:rsid w:val="00DD5FBC"/>
    <w:rsid w:val="00DD62EF"/>
    <w:rsid w:val="00DD63B1"/>
    <w:rsid w:val="00DD63F7"/>
    <w:rsid w:val="00DD641D"/>
    <w:rsid w:val="00DD6442"/>
    <w:rsid w:val="00DD6477"/>
    <w:rsid w:val="00DD6480"/>
    <w:rsid w:val="00DD64E7"/>
    <w:rsid w:val="00DD65C6"/>
    <w:rsid w:val="00DD65D0"/>
    <w:rsid w:val="00DD65DA"/>
    <w:rsid w:val="00DD67E6"/>
    <w:rsid w:val="00DD690B"/>
    <w:rsid w:val="00DD698C"/>
    <w:rsid w:val="00DD69AC"/>
    <w:rsid w:val="00DD6A0B"/>
    <w:rsid w:val="00DD6B30"/>
    <w:rsid w:val="00DD6B61"/>
    <w:rsid w:val="00DD6BBA"/>
    <w:rsid w:val="00DD6C24"/>
    <w:rsid w:val="00DD6D57"/>
    <w:rsid w:val="00DD6DCE"/>
    <w:rsid w:val="00DD6E3D"/>
    <w:rsid w:val="00DD6F3D"/>
    <w:rsid w:val="00DD6FFD"/>
    <w:rsid w:val="00DD70F3"/>
    <w:rsid w:val="00DD70F4"/>
    <w:rsid w:val="00DD725A"/>
    <w:rsid w:val="00DD728F"/>
    <w:rsid w:val="00DD72CA"/>
    <w:rsid w:val="00DD7388"/>
    <w:rsid w:val="00DD749C"/>
    <w:rsid w:val="00DD753D"/>
    <w:rsid w:val="00DD7585"/>
    <w:rsid w:val="00DD75C1"/>
    <w:rsid w:val="00DD75EB"/>
    <w:rsid w:val="00DD7601"/>
    <w:rsid w:val="00DD765D"/>
    <w:rsid w:val="00DD7759"/>
    <w:rsid w:val="00DD7770"/>
    <w:rsid w:val="00DD77D2"/>
    <w:rsid w:val="00DD77E6"/>
    <w:rsid w:val="00DD77F8"/>
    <w:rsid w:val="00DD780B"/>
    <w:rsid w:val="00DD7853"/>
    <w:rsid w:val="00DD7A27"/>
    <w:rsid w:val="00DD7B4B"/>
    <w:rsid w:val="00DD7BF3"/>
    <w:rsid w:val="00DD7C83"/>
    <w:rsid w:val="00DD7CEC"/>
    <w:rsid w:val="00DD7D15"/>
    <w:rsid w:val="00DD7D1F"/>
    <w:rsid w:val="00DD7D2A"/>
    <w:rsid w:val="00DD7E0F"/>
    <w:rsid w:val="00DD7E1B"/>
    <w:rsid w:val="00DD7E7D"/>
    <w:rsid w:val="00DD7F58"/>
    <w:rsid w:val="00DD7F96"/>
    <w:rsid w:val="00DD7FE0"/>
    <w:rsid w:val="00DE0007"/>
    <w:rsid w:val="00DE004F"/>
    <w:rsid w:val="00DE01CE"/>
    <w:rsid w:val="00DE02A1"/>
    <w:rsid w:val="00DE02E0"/>
    <w:rsid w:val="00DE04A3"/>
    <w:rsid w:val="00DE0529"/>
    <w:rsid w:val="00DE0597"/>
    <w:rsid w:val="00DE05B9"/>
    <w:rsid w:val="00DE05D3"/>
    <w:rsid w:val="00DE070D"/>
    <w:rsid w:val="00DE07C1"/>
    <w:rsid w:val="00DE07E9"/>
    <w:rsid w:val="00DE082E"/>
    <w:rsid w:val="00DE086D"/>
    <w:rsid w:val="00DE090E"/>
    <w:rsid w:val="00DE097D"/>
    <w:rsid w:val="00DE0A8C"/>
    <w:rsid w:val="00DE0D50"/>
    <w:rsid w:val="00DE0DA2"/>
    <w:rsid w:val="00DE0DEF"/>
    <w:rsid w:val="00DE0E0C"/>
    <w:rsid w:val="00DE0E55"/>
    <w:rsid w:val="00DE0EA4"/>
    <w:rsid w:val="00DE0EBD"/>
    <w:rsid w:val="00DE0EC2"/>
    <w:rsid w:val="00DE0FAD"/>
    <w:rsid w:val="00DE1001"/>
    <w:rsid w:val="00DE117F"/>
    <w:rsid w:val="00DE11CC"/>
    <w:rsid w:val="00DE1247"/>
    <w:rsid w:val="00DE12B5"/>
    <w:rsid w:val="00DE1401"/>
    <w:rsid w:val="00DE1409"/>
    <w:rsid w:val="00DE150D"/>
    <w:rsid w:val="00DE1594"/>
    <w:rsid w:val="00DE15A9"/>
    <w:rsid w:val="00DE15E5"/>
    <w:rsid w:val="00DE161F"/>
    <w:rsid w:val="00DE1645"/>
    <w:rsid w:val="00DE16FB"/>
    <w:rsid w:val="00DE17B2"/>
    <w:rsid w:val="00DE17D6"/>
    <w:rsid w:val="00DE1824"/>
    <w:rsid w:val="00DE1829"/>
    <w:rsid w:val="00DE1868"/>
    <w:rsid w:val="00DE191D"/>
    <w:rsid w:val="00DE1965"/>
    <w:rsid w:val="00DE19BC"/>
    <w:rsid w:val="00DE1A07"/>
    <w:rsid w:val="00DE1ACB"/>
    <w:rsid w:val="00DE1B5E"/>
    <w:rsid w:val="00DE1BFF"/>
    <w:rsid w:val="00DE1C3C"/>
    <w:rsid w:val="00DE1C93"/>
    <w:rsid w:val="00DE1CC0"/>
    <w:rsid w:val="00DE1CDF"/>
    <w:rsid w:val="00DE1D13"/>
    <w:rsid w:val="00DE1D2C"/>
    <w:rsid w:val="00DE1F2F"/>
    <w:rsid w:val="00DE1F66"/>
    <w:rsid w:val="00DE1FAA"/>
    <w:rsid w:val="00DE1FD0"/>
    <w:rsid w:val="00DE2007"/>
    <w:rsid w:val="00DE203B"/>
    <w:rsid w:val="00DE2079"/>
    <w:rsid w:val="00DE21C4"/>
    <w:rsid w:val="00DE228C"/>
    <w:rsid w:val="00DE2294"/>
    <w:rsid w:val="00DE22D2"/>
    <w:rsid w:val="00DE22DA"/>
    <w:rsid w:val="00DE22EB"/>
    <w:rsid w:val="00DE23BF"/>
    <w:rsid w:val="00DE24E5"/>
    <w:rsid w:val="00DE2609"/>
    <w:rsid w:val="00DE2694"/>
    <w:rsid w:val="00DE27C1"/>
    <w:rsid w:val="00DE284E"/>
    <w:rsid w:val="00DE2874"/>
    <w:rsid w:val="00DE28AE"/>
    <w:rsid w:val="00DE2990"/>
    <w:rsid w:val="00DE299A"/>
    <w:rsid w:val="00DE29C2"/>
    <w:rsid w:val="00DE29FD"/>
    <w:rsid w:val="00DE2AAF"/>
    <w:rsid w:val="00DE2AB4"/>
    <w:rsid w:val="00DE2B58"/>
    <w:rsid w:val="00DE2B97"/>
    <w:rsid w:val="00DE2C33"/>
    <w:rsid w:val="00DE2C69"/>
    <w:rsid w:val="00DE2C77"/>
    <w:rsid w:val="00DE2D60"/>
    <w:rsid w:val="00DE2DE2"/>
    <w:rsid w:val="00DE2E74"/>
    <w:rsid w:val="00DE2EEC"/>
    <w:rsid w:val="00DE2F8D"/>
    <w:rsid w:val="00DE2FC6"/>
    <w:rsid w:val="00DE30CC"/>
    <w:rsid w:val="00DE30E9"/>
    <w:rsid w:val="00DE317C"/>
    <w:rsid w:val="00DE31EC"/>
    <w:rsid w:val="00DE32ED"/>
    <w:rsid w:val="00DE32F4"/>
    <w:rsid w:val="00DE32FA"/>
    <w:rsid w:val="00DE3318"/>
    <w:rsid w:val="00DE333B"/>
    <w:rsid w:val="00DE3446"/>
    <w:rsid w:val="00DE3524"/>
    <w:rsid w:val="00DE3613"/>
    <w:rsid w:val="00DE36EF"/>
    <w:rsid w:val="00DE3716"/>
    <w:rsid w:val="00DE373C"/>
    <w:rsid w:val="00DE37A9"/>
    <w:rsid w:val="00DE37D5"/>
    <w:rsid w:val="00DE37E2"/>
    <w:rsid w:val="00DE38A0"/>
    <w:rsid w:val="00DE390B"/>
    <w:rsid w:val="00DE39F9"/>
    <w:rsid w:val="00DE3BE6"/>
    <w:rsid w:val="00DE3DF6"/>
    <w:rsid w:val="00DE3E29"/>
    <w:rsid w:val="00DE3E3C"/>
    <w:rsid w:val="00DE3EB3"/>
    <w:rsid w:val="00DE3F02"/>
    <w:rsid w:val="00DE3F5F"/>
    <w:rsid w:val="00DE4029"/>
    <w:rsid w:val="00DE402F"/>
    <w:rsid w:val="00DE419C"/>
    <w:rsid w:val="00DE419F"/>
    <w:rsid w:val="00DE41F8"/>
    <w:rsid w:val="00DE4220"/>
    <w:rsid w:val="00DE4252"/>
    <w:rsid w:val="00DE4295"/>
    <w:rsid w:val="00DE42B6"/>
    <w:rsid w:val="00DE42E2"/>
    <w:rsid w:val="00DE42EE"/>
    <w:rsid w:val="00DE43EF"/>
    <w:rsid w:val="00DE44F2"/>
    <w:rsid w:val="00DE44FF"/>
    <w:rsid w:val="00DE4566"/>
    <w:rsid w:val="00DE45BD"/>
    <w:rsid w:val="00DE45DB"/>
    <w:rsid w:val="00DE4705"/>
    <w:rsid w:val="00DE473F"/>
    <w:rsid w:val="00DE47EF"/>
    <w:rsid w:val="00DE48BD"/>
    <w:rsid w:val="00DE4915"/>
    <w:rsid w:val="00DE4A95"/>
    <w:rsid w:val="00DE4AAB"/>
    <w:rsid w:val="00DE4ACA"/>
    <w:rsid w:val="00DE4AD7"/>
    <w:rsid w:val="00DE4B12"/>
    <w:rsid w:val="00DE4BB3"/>
    <w:rsid w:val="00DE4BD2"/>
    <w:rsid w:val="00DE4ED2"/>
    <w:rsid w:val="00DE4F2D"/>
    <w:rsid w:val="00DE4F63"/>
    <w:rsid w:val="00DE5066"/>
    <w:rsid w:val="00DE50C6"/>
    <w:rsid w:val="00DE513C"/>
    <w:rsid w:val="00DE5146"/>
    <w:rsid w:val="00DE5166"/>
    <w:rsid w:val="00DE5204"/>
    <w:rsid w:val="00DE5385"/>
    <w:rsid w:val="00DE5388"/>
    <w:rsid w:val="00DE5430"/>
    <w:rsid w:val="00DE543B"/>
    <w:rsid w:val="00DE5492"/>
    <w:rsid w:val="00DE54E9"/>
    <w:rsid w:val="00DE5522"/>
    <w:rsid w:val="00DE5529"/>
    <w:rsid w:val="00DE564F"/>
    <w:rsid w:val="00DE5652"/>
    <w:rsid w:val="00DE5701"/>
    <w:rsid w:val="00DE583C"/>
    <w:rsid w:val="00DE5900"/>
    <w:rsid w:val="00DE590E"/>
    <w:rsid w:val="00DE5950"/>
    <w:rsid w:val="00DE5963"/>
    <w:rsid w:val="00DE59A4"/>
    <w:rsid w:val="00DE5E98"/>
    <w:rsid w:val="00DE5EF2"/>
    <w:rsid w:val="00DE5F4C"/>
    <w:rsid w:val="00DE5F90"/>
    <w:rsid w:val="00DE60C3"/>
    <w:rsid w:val="00DE613B"/>
    <w:rsid w:val="00DE6263"/>
    <w:rsid w:val="00DE62AA"/>
    <w:rsid w:val="00DE642C"/>
    <w:rsid w:val="00DE64C0"/>
    <w:rsid w:val="00DE65AC"/>
    <w:rsid w:val="00DE65C3"/>
    <w:rsid w:val="00DE6600"/>
    <w:rsid w:val="00DE6642"/>
    <w:rsid w:val="00DE680A"/>
    <w:rsid w:val="00DE688A"/>
    <w:rsid w:val="00DE69E4"/>
    <w:rsid w:val="00DE6A0E"/>
    <w:rsid w:val="00DE6A3C"/>
    <w:rsid w:val="00DE6A76"/>
    <w:rsid w:val="00DE6B3F"/>
    <w:rsid w:val="00DE6B74"/>
    <w:rsid w:val="00DE6C1A"/>
    <w:rsid w:val="00DE6DEB"/>
    <w:rsid w:val="00DE6F7B"/>
    <w:rsid w:val="00DE6F7D"/>
    <w:rsid w:val="00DE7032"/>
    <w:rsid w:val="00DE709F"/>
    <w:rsid w:val="00DE7150"/>
    <w:rsid w:val="00DE7310"/>
    <w:rsid w:val="00DE73FD"/>
    <w:rsid w:val="00DE7433"/>
    <w:rsid w:val="00DE7453"/>
    <w:rsid w:val="00DE74F8"/>
    <w:rsid w:val="00DE7633"/>
    <w:rsid w:val="00DE77C0"/>
    <w:rsid w:val="00DE77D3"/>
    <w:rsid w:val="00DE78A1"/>
    <w:rsid w:val="00DE7905"/>
    <w:rsid w:val="00DE791C"/>
    <w:rsid w:val="00DE7A17"/>
    <w:rsid w:val="00DE7A3A"/>
    <w:rsid w:val="00DE7A56"/>
    <w:rsid w:val="00DE7AC5"/>
    <w:rsid w:val="00DE7BAE"/>
    <w:rsid w:val="00DE7EC7"/>
    <w:rsid w:val="00DE7F9A"/>
    <w:rsid w:val="00DF0000"/>
    <w:rsid w:val="00DF001B"/>
    <w:rsid w:val="00DF0065"/>
    <w:rsid w:val="00DF0333"/>
    <w:rsid w:val="00DF0399"/>
    <w:rsid w:val="00DF03BC"/>
    <w:rsid w:val="00DF03C2"/>
    <w:rsid w:val="00DF04A6"/>
    <w:rsid w:val="00DF068B"/>
    <w:rsid w:val="00DF0696"/>
    <w:rsid w:val="00DF06FE"/>
    <w:rsid w:val="00DF070A"/>
    <w:rsid w:val="00DF0735"/>
    <w:rsid w:val="00DF0751"/>
    <w:rsid w:val="00DF08FE"/>
    <w:rsid w:val="00DF0AB4"/>
    <w:rsid w:val="00DF0B6D"/>
    <w:rsid w:val="00DF0BD8"/>
    <w:rsid w:val="00DF0C93"/>
    <w:rsid w:val="00DF0CA9"/>
    <w:rsid w:val="00DF0D66"/>
    <w:rsid w:val="00DF0D81"/>
    <w:rsid w:val="00DF0DD2"/>
    <w:rsid w:val="00DF0E46"/>
    <w:rsid w:val="00DF0E83"/>
    <w:rsid w:val="00DF0E91"/>
    <w:rsid w:val="00DF0EB3"/>
    <w:rsid w:val="00DF0EF4"/>
    <w:rsid w:val="00DF0F39"/>
    <w:rsid w:val="00DF0F7F"/>
    <w:rsid w:val="00DF0FFB"/>
    <w:rsid w:val="00DF10C7"/>
    <w:rsid w:val="00DF1194"/>
    <w:rsid w:val="00DF11D2"/>
    <w:rsid w:val="00DF1292"/>
    <w:rsid w:val="00DF132A"/>
    <w:rsid w:val="00DF15A0"/>
    <w:rsid w:val="00DF15F0"/>
    <w:rsid w:val="00DF160A"/>
    <w:rsid w:val="00DF16CB"/>
    <w:rsid w:val="00DF1729"/>
    <w:rsid w:val="00DF17B0"/>
    <w:rsid w:val="00DF1816"/>
    <w:rsid w:val="00DF1834"/>
    <w:rsid w:val="00DF1970"/>
    <w:rsid w:val="00DF19FD"/>
    <w:rsid w:val="00DF1B80"/>
    <w:rsid w:val="00DF1B88"/>
    <w:rsid w:val="00DF1B99"/>
    <w:rsid w:val="00DF1BAC"/>
    <w:rsid w:val="00DF1BAF"/>
    <w:rsid w:val="00DF1BF2"/>
    <w:rsid w:val="00DF1C05"/>
    <w:rsid w:val="00DF1C1E"/>
    <w:rsid w:val="00DF1CA8"/>
    <w:rsid w:val="00DF1CAF"/>
    <w:rsid w:val="00DF1DDA"/>
    <w:rsid w:val="00DF1EB2"/>
    <w:rsid w:val="00DF1EF5"/>
    <w:rsid w:val="00DF20B2"/>
    <w:rsid w:val="00DF20E1"/>
    <w:rsid w:val="00DF210D"/>
    <w:rsid w:val="00DF22F3"/>
    <w:rsid w:val="00DF23A6"/>
    <w:rsid w:val="00DF23DB"/>
    <w:rsid w:val="00DF2446"/>
    <w:rsid w:val="00DF244C"/>
    <w:rsid w:val="00DF2517"/>
    <w:rsid w:val="00DF2586"/>
    <w:rsid w:val="00DF2593"/>
    <w:rsid w:val="00DF273E"/>
    <w:rsid w:val="00DF279C"/>
    <w:rsid w:val="00DF2803"/>
    <w:rsid w:val="00DF287D"/>
    <w:rsid w:val="00DF28CE"/>
    <w:rsid w:val="00DF2955"/>
    <w:rsid w:val="00DF2984"/>
    <w:rsid w:val="00DF2A00"/>
    <w:rsid w:val="00DF2AD6"/>
    <w:rsid w:val="00DF2B40"/>
    <w:rsid w:val="00DF2B4D"/>
    <w:rsid w:val="00DF2B77"/>
    <w:rsid w:val="00DF2C5D"/>
    <w:rsid w:val="00DF2CF3"/>
    <w:rsid w:val="00DF2D13"/>
    <w:rsid w:val="00DF2D56"/>
    <w:rsid w:val="00DF2DCC"/>
    <w:rsid w:val="00DF2E01"/>
    <w:rsid w:val="00DF2E4D"/>
    <w:rsid w:val="00DF2E6B"/>
    <w:rsid w:val="00DF2FCC"/>
    <w:rsid w:val="00DF3038"/>
    <w:rsid w:val="00DF304C"/>
    <w:rsid w:val="00DF3070"/>
    <w:rsid w:val="00DF3077"/>
    <w:rsid w:val="00DF3079"/>
    <w:rsid w:val="00DF3253"/>
    <w:rsid w:val="00DF338A"/>
    <w:rsid w:val="00DF3524"/>
    <w:rsid w:val="00DF35AA"/>
    <w:rsid w:val="00DF370E"/>
    <w:rsid w:val="00DF37E6"/>
    <w:rsid w:val="00DF3C4C"/>
    <w:rsid w:val="00DF3C9F"/>
    <w:rsid w:val="00DF3D83"/>
    <w:rsid w:val="00DF3D9D"/>
    <w:rsid w:val="00DF3E1B"/>
    <w:rsid w:val="00DF3E49"/>
    <w:rsid w:val="00DF3EC4"/>
    <w:rsid w:val="00DF3ED9"/>
    <w:rsid w:val="00DF3F05"/>
    <w:rsid w:val="00DF3F12"/>
    <w:rsid w:val="00DF40B2"/>
    <w:rsid w:val="00DF40B3"/>
    <w:rsid w:val="00DF4207"/>
    <w:rsid w:val="00DF42E1"/>
    <w:rsid w:val="00DF439A"/>
    <w:rsid w:val="00DF43A4"/>
    <w:rsid w:val="00DF440A"/>
    <w:rsid w:val="00DF4548"/>
    <w:rsid w:val="00DF454A"/>
    <w:rsid w:val="00DF45DB"/>
    <w:rsid w:val="00DF462C"/>
    <w:rsid w:val="00DF4637"/>
    <w:rsid w:val="00DF46C5"/>
    <w:rsid w:val="00DF4777"/>
    <w:rsid w:val="00DF48F5"/>
    <w:rsid w:val="00DF4916"/>
    <w:rsid w:val="00DF4A14"/>
    <w:rsid w:val="00DF4A15"/>
    <w:rsid w:val="00DF4A82"/>
    <w:rsid w:val="00DF4AB4"/>
    <w:rsid w:val="00DF4C3E"/>
    <w:rsid w:val="00DF4C6F"/>
    <w:rsid w:val="00DF4D35"/>
    <w:rsid w:val="00DF4E5A"/>
    <w:rsid w:val="00DF4E9F"/>
    <w:rsid w:val="00DF4EB3"/>
    <w:rsid w:val="00DF4EB4"/>
    <w:rsid w:val="00DF4F17"/>
    <w:rsid w:val="00DF4FDF"/>
    <w:rsid w:val="00DF4FF7"/>
    <w:rsid w:val="00DF5052"/>
    <w:rsid w:val="00DF508B"/>
    <w:rsid w:val="00DF50B7"/>
    <w:rsid w:val="00DF5157"/>
    <w:rsid w:val="00DF5181"/>
    <w:rsid w:val="00DF51F1"/>
    <w:rsid w:val="00DF522B"/>
    <w:rsid w:val="00DF5298"/>
    <w:rsid w:val="00DF5353"/>
    <w:rsid w:val="00DF53FA"/>
    <w:rsid w:val="00DF552B"/>
    <w:rsid w:val="00DF55DE"/>
    <w:rsid w:val="00DF561F"/>
    <w:rsid w:val="00DF5711"/>
    <w:rsid w:val="00DF5755"/>
    <w:rsid w:val="00DF57AA"/>
    <w:rsid w:val="00DF5857"/>
    <w:rsid w:val="00DF5885"/>
    <w:rsid w:val="00DF5894"/>
    <w:rsid w:val="00DF58B7"/>
    <w:rsid w:val="00DF5B05"/>
    <w:rsid w:val="00DF5BBF"/>
    <w:rsid w:val="00DF5BD1"/>
    <w:rsid w:val="00DF5C48"/>
    <w:rsid w:val="00DF5D0E"/>
    <w:rsid w:val="00DF5D22"/>
    <w:rsid w:val="00DF5D55"/>
    <w:rsid w:val="00DF5E05"/>
    <w:rsid w:val="00DF5F32"/>
    <w:rsid w:val="00DF5F58"/>
    <w:rsid w:val="00DF5FC0"/>
    <w:rsid w:val="00DF60F6"/>
    <w:rsid w:val="00DF6160"/>
    <w:rsid w:val="00DF61AE"/>
    <w:rsid w:val="00DF621B"/>
    <w:rsid w:val="00DF62C0"/>
    <w:rsid w:val="00DF6433"/>
    <w:rsid w:val="00DF6458"/>
    <w:rsid w:val="00DF64B9"/>
    <w:rsid w:val="00DF65FE"/>
    <w:rsid w:val="00DF678B"/>
    <w:rsid w:val="00DF67BD"/>
    <w:rsid w:val="00DF684F"/>
    <w:rsid w:val="00DF68A5"/>
    <w:rsid w:val="00DF694F"/>
    <w:rsid w:val="00DF6A3B"/>
    <w:rsid w:val="00DF6BD6"/>
    <w:rsid w:val="00DF6BDE"/>
    <w:rsid w:val="00DF6C42"/>
    <w:rsid w:val="00DF6CFA"/>
    <w:rsid w:val="00DF6D0F"/>
    <w:rsid w:val="00DF6D20"/>
    <w:rsid w:val="00DF6D4D"/>
    <w:rsid w:val="00DF6DB9"/>
    <w:rsid w:val="00DF6F41"/>
    <w:rsid w:val="00DF6F87"/>
    <w:rsid w:val="00DF704D"/>
    <w:rsid w:val="00DF707C"/>
    <w:rsid w:val="00DF70EC"/>
    <w:rsid w:val="00DF713D"/>
    <w:rsid w:val="00DF714A"/>
    <w:rsid w:val="00DF71F9"/>
    <w:rsid w:val="00DF72E0"/>
    <w:rsid w:val="00DF7310"/>
    <w:rsid w:val="00DF73B2"/>
    <w:rsid w:val="00DF741A"/>
    <w:rsid w:val="00DF743A"/>
    <w:rsid w:val="00DF754E"/>
    <w:rsid w:val="00DF7556"/>
    <w:rsid w:val="00DF75B2"/>
    <w:rsid w:val="00DF762C"/>
    <w:rsid w:val="00DF764D"/>
    <w:rsid w:val="00DF775D"/>
    <w:rsid w:val="00DF778E"/>
    <w:rsid w:val="00DF7835"/>
    <w:rsid w:val="00DF7881"/>
    <w:rsid w:val="00DF7939"/>
    <w:rsid w:val="00DF7AFB"/>
    <w:rsid w:val="00DF7B01"/>
    <w:rsid w:val="00DF7B08"/>
    <w:rsid w:val="00DF7B0F"/>
    <w:rsid w:val="00DF7B3F"/>
    <w:rsid w:val="00DF7B49"/>
    <w:rsid w:val="00DF7C64"/>
    <w:rsid w:val="00DF7C9A"/>
    <w:rsid w:val="00DF7D6C"/>
    <w:rsid w:val="00DF7E06"/>
    <w:rsid w:val="00DF7E75"/>
    <w:rsid w:val="00DF7FD8"/>
    <w:rsid w:val="00E00043"/>
    <w:rsid w:val="00E00050"/>
    <w:rsid w:val="00E002C2"/>
    <w:rsid w:val="00E005CA"/>
    <w:rsid w:val="00E00606"/>
    <w:rsid w:val="00E00641"/>
    <w:rsid w:val="00E006DC"/>
    <w:rsid w:val="00E00855"/>
    <w:rsid w:val="00E008B8"/>
    <w:rsid w:val="00E008C5"/>
    <w:rsid w:val="00E00912"/>
    <w:rsid w:val="00E009A1"/>
    <w:rsid w:val="00E009D7"/>
    <w:rsid w:val="00E009DF"/>
    <w:rsid w:val="00E009F3"/>
    <w:rsid w:val="00E00CB6"/>
    <w:rsid w:val="00E00CBE"/>
    <w:rsid w:val="00E00CF8"/>
    <w:rsid w:val="00E00CFE"/>
    <w:rsid w:val="00E00D92"/>
    <w:rsid w:val="00E00D9F"/>
    <w:rsid w:val="00E00DA7"/>
    <w:rsid w:val="00E00DD4"/>
    <w:rsid w:val="00E00DFF"/>
    <w:rsid w:val="00E00E1D"/>
    <w:rsid w:val="00E00E38"/>
    <w:rsid w:val="00E00F25"/>
    <w:rsid w:val="00E01047"/>
    <w:rsid w:val="00E0109B"/>
    <w:rsid w:val="00E010C1"/>
    <w:rsid w:val="00E010F6"/>
    <w:rsid w:val="00E01128"/>
    <w:rsid w:val="00E011BE"/>
    <w:rsid w:val="00E011DA"/>
    <w:rsid w:val="00E011F4"/>
    <w:rsid w:val="00E01263"/>
    <w:rsid w:val="00E012DC"/>
    <w:rsid w:val="00E01311"/>
    <w:rsid w:val="00E0135A"/>
    <w:rsid w:val="00E013D6"/>
    <w:rsid w:val="00E01444"/>
    <w:rsid w:val="00E0144A"/>
    <w:rsid w:val="00E0145C"/>
    <w:rsid w:val="00E01480"/>
    <w:rsid w:val="00E01486"/>
    <w:rsid w:val="00E014A6"/>
    <w:rsid w:val="00E014DA"/>
    <w:rsid w:val="00E01571"/>
    <w:rsid w:val="00E015F3"/>
    <w:rsid w:val="00E015F4"/>
    <w:rsid w:val="00E0160B"/>
    <w:rsid w:val="00E01683"/>
    <w:rsid w:val="00E01756"/>
    <w:rsid w:val="00E01880"/>
    <w:rsid w:val="00E01903"/>
    <w:rsid w:val="00E01954"/>
    <w:rsid w:val="00E0196B"/>
    <w:rsid w:val="00E01A17"/>
    <w:rsid w:val="00E01A2F"/>
    <w:rsid w:val="00E01A30"/>
    <w:rsid w:val="00E01BA5"/>
    <w:rsid w:val="00E01BC8"/>
    <w:rsid w:val="00E01C1E"/>
    <w:rsid w:val="00E01CD0"/>
    <w:rsid w:val="00E01E3C"/>
    <w:rsid w:val="00E01E49"/>
    <w:rsid w:val="00E01F28"/>
    <w:rsid w:val="00E01F67"/>
    <w:rsid w:val="00E020AC"/>
    <w:rsid w:val="00E020D2"/>
    <w:rsid w:val="00E02177"/>
    <w:rsid w:val="00E02205"/>
    <w:rsid w:val="00E02353"/>
    <w:rsid w:val="00E0237A"/>
    <w:rsid w:val="00E02476"/>
    <w:rsid w:val="00E0248C"/>
    <w:rsid w:val="00E024B8"/>
    <w:rsid w:val="00E02553"/>
    <w:rsid w:val="00E026A0"/>
    <w:rsid w:val="00E026A9"/>
    <w:rsid w:val="00E02731"/>
    <w:rsid w:val="00E02789"/>
    <w:rsid w:val="00E0280C"/>
    <w:rsid w:val="00E0284E"/>
    <w:rsid w:val="00E02A01"/>
    <w:rsid w:val="00E02ACD"/>
    <w:rsid w:val="00E02B62"/>
    <w:rsid w:val="00E02B6C"/>
    <w:rsid w:val="00E02C0D"/>
    <w:rsid w:val="00E02D6F"/>
    <w:rsid w:val="00E02EDF"/>
    <w:rsid w:val="00E02F2B"/>
    <w:rsid w:val="00E02F3C"/>
    <w:rsid w:val="00E02F84"/>
    <w:rsid w:val="00E02FAE"/>
    <w:rsid w:val="00E03013"/>
    <w:rsid w:val="00E03021"/>
    <w:rsid w:val="00E031C5"/>
    <w:rsid w:val="00E03219"/>
    <w:rsid w:val="00E032CA"/>
    <w:rsid w:val="00E033E9"/>
    <w:rsid w:val="00E0370D"/>
    <w:rsid w:val="00E03727"/>
    <w:rsid w:val="00E03789"/>
    <w:rsid w:val="00E037A0"/>
    <w:rsid w:val="00E037BF"/>
    <w:rsid w:val="00E038A5"/>
    <w:rsid w:val="00E039A5"/>
    <w:rsid w:val="00E039CF"/>
    <w:rsid w:val="00E03A6E"/>
    <w:rsid w:val="00E03B6B"/>
    <w:rsid w:val="00E03BD3"/>
    <w:rsid w:val="00E03C59"/>
    <w:rsid w:val="00E03D40"/>
    <w:rsid w:val="00E03E5E"/>
    <w:rsid w:val="00E03E9D"/>
    <w:rsid w:val="00E03EAA"/>
    <w:rsid w:val="00E03F41"/>
    <w:rsid w:val="00E03F9E"/>
    <w:rsid w:val="00E04053"/>
    <w:rsid w:val="00E04064"/>
    <w:rsid w:val="00E040D8"/>
    <w:rsid w:val="00E0413A"/>
    <w:rsid w:val="00E04263"/>
    <w:rsid w:val="00E04290"/>
    <w:rsid w:val="00E0429E"/>
    <w:rsid w:val="00E042AC"/>
    <w:rsid w:val="00E042DE"/>
    <w:rsid w:val="00E04324"/>
    <w:rsid w:val="00E04364"/>
    <w:rsid w:val="00E04378"/>
    <w:rsid w:val="00E043B7"/>
    <w:rsid w:val="00E04426"/>
    <w:rsid w:val="00E04457"/>
    <w:rsid w:val="00E044FE"/>
    <w:rsid w:val="00E0450A"/>
    <w:rsid w:val="00E04534"/>
    <w:rsid w:val="00E04538"/>
    <w:rsid w:val="00E045B4"/>
    <w:rsid w:val="00E045D0"/>
    <w:rsid w:val="00E045F8"/>
    <w:rsid w:val="00E04646"/>
    <w:rsid w:val="00E04694"/>
    <w:rsid w:val="00E04707"/>
    <w:rsid w:val="00E04721"/>
    <w:rsid w:val="00E047F5"/>
    <w:rsid w:val="00E04801"/>
    <w:rsid w:val="00E0485D"/>
    <w:rsid w:val="00E048AD"/>
    <w:rsid w:val="00E04A42"/>
    <w:rsid w:val="00E04A53"/>
    <w:rsid w:val="00E04AE3"/>
    <w:rsid w:val="00E04B28"/>
    <w:rsid w:val="00E04BAF"/>
    <w:rsid w:val="00E04C12"/>
    <w:rsid w:val="00E04C1E"/>
    <w:rsid w:val="00E04C3E"/>
    <w:rsid w:val="00E04CC4"/>
    <w:rsid w:val="00E04CD4"/>
    <w:rsid w:val="00E04CD8"/>
    <w:rsid w:val="00E04CDA"/>
    <w:rsid w:val="00E04D02"/>
    <w:rsid w:val="00E04D48"/>
    <w:rsid w:val="00E04D96"/>
    <w:rsid w:val="00E04E7F"/>
    <w:rsid w:val="00E0501C"/>
    <w:rsid w:val="00E0529E"/>
    <w:rsid w:val="00E0530F"/>
    <w:rsid w:val="00E05379"/>
    <w:rsid w:val="00E053FC"/>
    <w:rsid w:val="00E05465"/>
    <w:rsid w:val="00E054DE"/>
    <w:rsid w:val="00E05567"/>
    <w:rsid w:val="00E05692"/>
    <w:rsid w:val="00E05773"/>
    <w:rsid w:val="00E057FD"/>
    <w:rsid w:val="00E05819"/>
    <w:rsid w:val="00E05891"/>
    <w:rsid w:val="00E0598E"/>
    <w:rsid w:val="00E059F0"/>
    <w:rsid w:val="00E059F8"/>
    <w:rsid w:val="00E05A94"/>
    <w:rsid w:val="00E05ADA"/>
    <w:rsid w:val="00E05B57"/>
    <w:rsid w:val="00E05BB5"/>
    <w:rsid w:val="00E05BF6"/>
    <w:rsid w:val="00E05C58"/>
    <w:rsid w:val="00E05D13"/>
    <w:rsid w:val="00E05D1D"/>
    <w:rsid w:val="00E05DA4"/>
    <w:rsid w:val="00E05ED2"/>
    <w:rsid w:val="00E05F58"/>
    <w:rsid w:val="00E06037"/>
    <w:rsid w:val="00E0604D"/>
    <w:rsid w:val="00E06050"/>
    <w:rsid w:val="00E06096"/>
    <w:rsid w:val="00E060BC"/>
    <w:rsid w:val="00E060F0"/>
    <w:rsid w:val="00E0615D"/>
    <w:rsid w:val="00E061E0"/>
    <w:rsid w:val="00E061FE"/>
    <w:rsid w:val="00E0624B"/>
    <w:rsid w:val="00E0626D"/>
    <w:rsid w:val="00E06415"/>
    <w:rsid w:val="00E06585"/>
    <w:rsid w:val="00E06705"/>
    <w:rsid w:val="00E06825"/>
    <w:rsid w:val="00E06865"/>
    <w:rsid w:val="00E06A72"/>
    <w:rsid w:val="00E06A9C"/>
    <w:rsid w:val="00E06AF7"/>
    <w:rsid w:val="00E06EB7"/>
    <w:rsid w:val="00E06ED0"/>
    <w:rsid w:val="00E06F4D"/>
    <w:rsid w:val="00E07002"/>
    <w:rsid w:val="00E0704C"/>
    <w:rsid w:val="00E0714E"/>
    <w:rsid w:val="00E07285"/>
    <w:rsid w:val="00E07348"/>
    <w:rsid w:val="00E0744C"/>
    <w:rsid w:val="00E07500"/>
    <w:rsid w:val="00E0756E"/>
    <w:rsid w:val="00E07582"/>
    <w:rsid w:val="00E07620"/>
    <w:rsid w:val="00E0767F"/>
    <w:rsid w:val="00E07720"/>
    <w:rsid w:val="00E0777C"/>
    <w:rsid w:val="00E07871"/>
    <w:rsid w:val="00E0796F"/>
    <w:rsid w:val="00E07989"/>
    <w:rsid w:val="00E07B3E"/>
    <w:rsid w:val="00E07B52"/>
    <w:rsid w:val="00E07C42"/>
    <w:rsid w:val="00E07C83"/>
    <w:rsid w:val="00E07CD4"/>
    <w:rsid w:val="00E07CFC"/>
    <w:rsid w:val="00E07DA5"/>
    <w:rsid w:val="00E07F65"/>
    <w:rsid w:val="00E07F69"/>
    <w:rsid w:val="00E07FEC"/>
    <w:rsid w:val="00E100FE"/>
    <w:rsid w:val="00E1010E"/>
    <w:rsid w:val="00E101A9"/>
    <w:rsid w:val="00E1020D"/>
    <w:rsid w:val="00E102B0"/>
    <w:rsid w:val="00E1036E"/>
    <w:rsid w:val="00E10404"/>
    <w:rsid w:val="00E104DF"/>
    <w:rsid w:val="00E105AB"/>
    <w:rsid w:val="00E105EC"/>
    <w:rsid w:val="00E105FF"/>
    <w:rsid w:val="00E10710"/>
    <w:rsid w:val="00E1084B"/>
    <w:rsid w:val="00E10914"/>
    <w:rsid w:val="00E10998"/>
    <w:rsid w:val="00E10A13"/>
    <w:rsid w:val="00E10A31"/>
    <w:rsid w:val="00E10AB9"/>
    <w:rsid w:val="00E10B53"/>
    <w:rsid w:val="00E10C21"/>
    <w:rsid w:val="00E10C53"/>
    <w:rsid w:val="00E10CA1"/>
    <w:rsid w:val="00E10D7E"/>
    <w:rsid w:val="00E10E21"/>
    <w:rsid w:val="00E10E7B"/>
    <w:rsid w:val="00E10E8E"/>
    <w:rsid w:val="00E10F4A"/>
    <w:rsid w:val="00E11012"/>
    <w:rsid w:val="00E11089"/>
    <w:rsid w:val="00E1109D"/>
    <w:rsid w:val="00E110CB"/>
    <w:rsid w:val="00E11192"/>
    <w:rsid w:val="00E111F5"/>
    <w:rsid w:val="00E1122E"/>
    <w:rsid w:val="00E11258"/>
    <w:rsid w:val="00E11523"/>
    <w:rsid w:val="00E11528"/>
    <w:rsid w:val="00E115BC"/>
    <w:rsid w:val="00E116A5"/>
    <w:rsid w:val="00E117FF"/>
    <w:rsid w:val="00E11863"/>
    <w:rsid w:val="00E11878"/>
    <w:rsid w:val="00E1198C"/>
    <w:rsid w:val="00E119BA"/>
    <w:rsid w:val="00E11A10"/>
    <w:rsid w:val="00E11A20"/>
    <w:rsid w:val="00E11A28"/>
    <w:rsid w:val="00E11A43"/>
    <w:rsid w:val="00E11A4F"/>
    <w:rsid w:val="00E11A65"/>
    <w:rsid w:val="00E11A7C"/>
    <w:rsid w:val="00E11AFB"/>
    <w:rsid w:val="00E11B30"/>
    <w:rsid w:val="00E11B34"/>
    <w:rsid w:val="00E11B7D"/>
    <w:rsid w:val="00E11C11"/>
    <w:rsid w:val="00E11C38"/>
    <w:rsid w:val="00E11C92"/>
    <w:rsid w:val="00E11D56"/>
    <w:rsid w:val="00E120D2"/>
    <w:rsid w:val="00E1212B"/>
    <w:rsid w:val="00E121FF"/>
    <w:rsid w:val="00E12245"/>
    <w:rsid w:val="00E123C3"/>
    <w:rsid w:val="00E1242B"/>
    <w:rsid w:val="00E125B8"/>
    <w:rsid w:val="00E12602"/>
    <w:rsid w:val="00E126BE"/>
    <w:rsid w:val="00E12711"/>
    <w:rsid w:val="00E1291D"/>
    <w:rsid w:val="00E12A6C"/>
    <w:rsid w:val="00E12A73"/>
    <w:rsid w:val="00E12ACE"/>
    <w:rsid w:val="00E12AF4"/>
    <w:rsid w:val="00E12B81"/>
    <w:rsid w:val="00E12C58"/>
    <w:rsid w:val="00E12CE7"/>
    <w:rsid w:val="00E12D34"/>
    <w:rsid w:val="00E12F76"/>
    <w:rsid w:val="00E12FF9"/>
    <w:rsid w:val="00E130FB"/>
    <w:rsid w:val="00E13167"/>
    <w:rsid w:val="00E1332B"/>
    <w:rsid w:val="00E133CB"/>
    <w:rsid w:val="00E13428"/>
    <w:rsid w:val="00E1347A"/>
    <w:rsid w:val="00E13587"/>
    <w:rsid w:val="00E1359D"/>
    <w:rsid w:val="00E135B4"/>
    <w:rsid w:val="00E135C5"/>
    <w:rsid w:val="00E1363E"/>
    <w:rsid w:val="00E1364F"/>
    <w:rsid w:val="00E13656"/>
    <w:rsid w:val="00E136CE"/>
    <w:rsid w:val="00E136E8"/>
    <w:rsid w:val="00E13741"/>
    <w:rsid w:val="00E1379E"/>
    <w:rsid w:val="00E137B3"/>
    <w:rsid w:val="00E137D8"/>
    <w:rsid w:val="00E1380B"/>
    <w:rsid w:val="00E13886"/>
    <w:rsid w:val="00E139F0"/>
    <w:rsid w:val="00E13A22"/>
    <w:rsid w:val="00E13C91"/>
    <w:rsid w:val="00E13D06"/>
    <w:rsid w:val="00E13D72"/>
    <w:rsid w:val="00E13D87"/>
    <w:rsid w:val="00E13DE6"/>
    <w:rsid w:val="00E13E67"/>
    <w:rsid w:val="00E13E9F"/>
    <w:rsid w:val="00E13EBE"/>
    <w:rsid w:val="00E13EF0"/>
    <w:rsid w:val="00E141B2"/>
    <w:rsid w:val="00E1432F"/>
    <w:rsid w:val="00E1435C"/>
    <w:rsid w:val="00E14422"/>
    <w:rsid w:val="00E14430"/>
    <w:rsid w:val="00E1449F"/>
    <w:rsid w:val="00E14708"/>
    <w:rsid w:val="00E1472F"/>
    <w:rsid w:val="00E1482B"/>
    <w:rsid w:val="00E14868"/>
    <w:rsid w:val="00E14981"/>
    <w:rsid w:val="00E14999"/>
    <w:rsid w:val="00E14A2C"/>
    <w:rsid w:val="00E14AA7"/>
    <w:rsid w:val="00E14AD3"/>
    <w:rsid w:val="00E14BD5"/>
    <w:rsid w:val="00E14C85"/>
    <w:rsid w:val="00E14CD4"/>
    <w:rsid w:val="00E14DC7"/>
    <w:rsid w:val="00E14DDE"/>
    <w:rsid w:val="00E14DFD"/>
    <w:rsid w:val="00E14F6A"/>
    <w:rsid w:val="00E14FD0"/>
    <w:rsid w:val="00E1503A"/>
    <w:rsid w:val="00E1510B"/>
    <w:rsid w:val="00E151E0"/>
    <w:rsid w:val="00E151ED"/>
    <w:rsid w:val="00E1526F"/>
    <w:rsid w:val="00E152A1"/>
    <w:rsid w:val="00E1538F"/>
    <w:rsid w:val="00E1562E"/>
    <w:rsid w:val="00E15630"/>
    <w:rsid w:val="00E15643"/>
    <w:rsid w:val="00E1568A"/>
    <w:rsid w:val="00E1574E"/>
    <w:rsid w:val="00E15913"/>
    <w:rsid w:val="00E15935"/>
    <w:rsid w:val="00E15943"/>
    <w:rsid w:val="00E15973"/>
    <w:rsid w:val="00E15A21"/>
    <w:rsid w:val="00E15AC4"/>
    <w:rsid w:val="00E15AD8"/>
    <w:rsid w:val="00E15B0F"/>
    <w:rsid w:val="00E15CD9"/>
    <w:rsid w:val="00E15D58"/>
    <w:rsid w:val="00E15E0C"/>
    <w:rsid w:val="00E15E62"/>
    <w:rsid w:val="00E15ED2"/>
    <w:rsid w:val="00E15EFA"/>
    <w:rsid w:val="00E15F30"/>
    <w:rsid w:val="00E16018"/>
    <w:rsid w:val="00E1604B"/>
    <w:rsid w:val="00E160CC"/>
    <w:rsid w:val="00E16126"/>
    <w:rsid w:val="00E1616E"/>
    <w:rsid w:val="00E161D8"/>
    <w:rsid w:val="00E16265"/>
    <w:rsid w:val="00E16277"/>
    <w:rsid w:val="00E16313"/>
    <w:rsid w:val="00E1632B"/>
    <w:rsid w:val="00E163A4"/>
    <w:rsid w:val="00E163B4"/>
    <w:rsid w:val="00E163D2"/>
    <w:rsid w:val="00E163E0"/>
    <w:rsid w:val="00E16486"/>
    <w:rsid w:val="00E1656E"/>
    <w:rsid w:val="00E16604"/>
    <w:rsid w:val="00E1663D"/>
    <w:rsid w:val="00E1668A"/>
    <w:rsid w:val="00E166D5"/>
    <w:rsid w:val="00E166F0"/>
    <w:rsid w:val="00E16725"/>
    <w:rsid w:val="00E1680F"/>
    <w:rsid w:val="00E16837"/>
    <w:rsid w:val="00E16864"/>
    <w:rsid w:val="00E16882"/>
    <w:rsid w:val="00E168B6"/>
    <w:rsid w:val="00E168CC"/>
    <w:rsid w:val="00E1690B"/>
    <w:rsid w:val="00E169AF"/>
    <w:rsid w:val="00E169EF"/>
    <w:rsid w:val="00E169F7"/>
    <w:rsid w:val="00E16B36"/>
    <w:rsid w:val="00E16B7D"/>
    <w:rsid w:val="00E16B97"/>
    <w:rsid w:val="00E16BAC"/>
    <w:rsid w:val="00E16C11"/>
    <w:rsid w:val="00E16CB8"/>
    <w:rsid w:val="00E16D65"/>
    <w:rsid w:val="00E16EAF"/>
    <w:rsid w:val="00E16F34"/>
    <w:rsid w:val="00E17010"/>
    <w:rsid w:val="00E171BE"/>
    <w:rsid w:val="00E171C4"/>
    <w:rsid w:val="00E1731E"/>
    <w:rsid w:val="00E17350"/>
    <w:rsid w:val="00E173E9"/>
    <w:rsid w:val="00E17412"/>
    <w:rsid w:val="00E17470"/>
    <w:rsid w:val="00E17485"/>
    <w:rsid w:val="00E174C0"/>
    <w:rsid w:val="00E17564"/>
    <w:rsid w:val="00E175E6"/>
    <w:rsid w:val="00E1762C"/>
    <w:rsid w:val="00E17689"/>
    <w:rsid w:val="00E1779D"/>
    <w:rsid w:val="00E1789B"/>
    <w:rsid w:val="00E178F1"/>
    <w:rsid w:val="00E179B6"/>
    <w:rsid w:val="00E17A15"/>
    <w:rsid w:val="00E17A79"/>
    <w:rsid w:val="00E17AEE"/>
    <w:rsid w:val="00E17AF7"/>
    <w:rsid w:val="00E17BDE"/>
    <w:rsid w:val="00E17C28"/>
    <w:rsid w:val="00E17C4E"/>
    <w:rsid w:val="00E17D13"/>
    <w:rsid w:val="00E17D8B"/>
    <w:rsid w:val="00E17DAC"/>
    <w:rsid w:val="00E17DC7"/>
    <w:rsid w:val="00E17E15"/>
    <w:rsid w:val="00E17E55"/>
    <w:rsid w:val="00E17E96"/>
    <w:rsid w:val="00E17F13"/>
    <w:rsid w:val="00E17F30"/>
    <w:rsid w:val="00E17F50"/>
    <w:rsid w:val="00E17F5C"/>
    <w:rsid w:val="00E2012A"/>
    <w:rsid w:val="00E201EC"/>
    <w:rsid w:val="00E20368"/>
    <w:rsid w:val="00E20493"/>
    <w:rsid w:val="00E2053B"/>
    <w:rsid w:val="00E20557"/>
    <w:rsid w:val="00E205EF"/>
    <w:rsid w:val="00E205F1"/>
    <w:rsid w:val="00E205FD"/>
    <w:rsid w:val="00E20692"/>
    <w:rsid w:val="00E2071F"/>
    <w:rsid w:val="00E20742"/>
    <w:rsid w:val="00E2086C"/>
    <w:rsid w:val="00E20975"/>
    <w:rsid w:val="00E20A07"/>
    <w:rsid w:val="00E20A0F"/>
    <w:rsid w:val="00E20A81"/>
    <w:rsid w:val="00E20AB6"/>
    <w:rsid w:val="00E20ABD"/>
    <w:rsid w:val="00E20ABF"/>
    <w:rsid w:val="00E20AE2"/>
    <w:rsid w:val="00E20B52"/>
    <w:rsid w:val="00E20B6D"/>
    <w:rsid w:val="00E20B70"/>
    <w:rsid w:val="00E20D3C"/>
    <w:rsid w:val="00E20D96"/>
    <w:rsid w:val="00E20E26"/>
    <w:rsid w:val="00E20E37"/>
    <w:rsid w:val="00E20F08"/>
    <w:rsid w:val="00E20F40"/>
    <w:rsid w:val="00E210A7"/>
    <w:rsid w:val="00E211CB"/>
    <w:rsid w:val="00E2120B"/>
    <w:rsid w:val="00E21238"/>
    <w:rsid w:val="00E2135B"/>
    <w:rsid w:val="00E21360"/>
    <w:rsid w:val="00E21387"/>
    <w:rsid w:val="00E213B7"/>
    <w:rsid w:val="00E21442"/>
    <w:rsid w:val="00E21451"/>
    <w:rsid w:val="00E214AE"/>
    <w:rsid w:val="00E214C9"/>
    <w:rsid w:val="00E214E7"/>
    <w:rsid w:val="00E214FC"/>
    <w:rsid w:val="00E215AA"/>
    <w:rsid w:val="00E2168B"/>
    <w:rsid w:val="00E2170D"/>
    <w:rsid w:val="00E217DF"/>
    <w:rsid w:val="00E217EB"/>
    <w:rsid w:val="00E218AC"/>
    <w:rsid w:val="00E21911"/>
    <w:rsid w:val="00E2196F"/>
    <w:rsid w:val="00E21A5E"/>
    <w:rsid w:val="00E21A94"/>
    <w:rsid w:val="00E21B13"/>
    <w:rsid w:val="00E21B31"/>
    <w:rsid w:val="00E21BC0"/>
    <w:rsid w:val="00E21C57"/>
    <w:rsid w:val="00E21D12"/>
    <w:rsid w:val="00E21D13"/>
    <w:rsid w:val="00E21DB1"/>
    <w:rsid w:val="00E21DD8"/>
    <w:rsid w:val="00E21F0C"/>
    <w:rsid w:val="00E21F43"/>
    <w:rsid w:val="00E22015"/>
    <w:rsid w:val="00E2201D"/>
    <w:rsid w:val="00E2207D"/>
    <w:rsid w:val="00E220B8"/>
    <w:rsid w:val="00E22131"/>
    <w:rsid w:val="00E2213D"/>
    <w:rsid w:val="00E221E2"/>
    <w:rsid w:val="00E224FB"/>
    <w:rsid w:val="00E22547"/>
    <w:rsid w:val="00E226C9"/>
    <w:rsid w:val="00E22793"/>
    <w:rsid w:val="00E2295A"/>
    <w:rsid w:val="00E22985"/>
    <w:rsid w:val="00E22A32"/>
    <w:rsid w:val="00E22A5E"/>
    <w:rsid w:val="00E22AB2"/>
    <w:rsid w:val="00E22B07"/>
    <w:rsid w:val="00E22B80"/>
    <w:rsid w:val="00E22CB3"/>
    <w:rsid w:val="00E22DA9"/>
    <w:rsid w:val="00E22EA4"/>
    <w:rsid w:val="00E22FB2"/>
    <w:rsid w:val="00E2303E"/>
    <w:rsid w:val="00E2311F"/>
    <w:rsid w:val="00E2326E"/>
    <w:rsid w:val="00E23303"/>
    <w:rsid w:val="00E23394"/>
    <w:rsid w:val="00E233A0"/>
    <w:rsid w:val="00E233D6"/>
    <w:rsid w:val="00E23417"/>
    <w:rsid w:val="00E234AE"/>
    <w:rsid w:val="00E2352C"/>
    <w:rsid w:val="00E2364A"/>
    <w:rsid w:val="00E236C8"/>
    <w:rsid w:val="00E23771"/>
    <w:rsid w:val="00E238BA"/>
    <w:rsid w:val="00E23922"/>
    <w:rsid w:val="00E23955"/>
    <w:rsid w:val="00E23A9F"/>
    <w:rsid w:val="00E23B3A"/>
    <w:rsid w:val="00E23BEC"/>
    <w:rsid w:val="00E23CC7"/>
    <w:rsid w:val="00E23CD8"/>
    <w:rsid w:val="00E23D51"/>
    <w:rsid w:val="00E23DE0"/>
    <w:rsid w:val="00E23EC0"/>
    <w:rsid w:val="00E23EDC"/>
    <w:rsid w:val="00E23F49"/>
    <w:rsid w:val="00E23F93"/>
    <w:rsid w:val="00E23FBA"/>
    <w:rsid w:val="00E2409E"/>
    <w:rsid w:val="00E240D0"/>
    <w:rsid w:val="00E240D9"/>
    <w:rsid w:val="00E240FE"/>
    <w:rsid w:val="00E2410B"/>
    <w:rsid w:val="00E24172"/>
    <w:rsid w:val="00E241B7"/>
    <w:rsid w:val="00E24256"/>
    <w:rsid w:val="00E2428B"/>
    <w:rsid w:val="00E242AA"/>
    <w:rsid w:val="00E242F5"/>
    <w:rsid w:val="00E24405"/>
    <w:rsid w:val="00E24476"/>
    <w:rsid w:val="00E24497"/>
    <w:rsid w:val="00E244BC"/>
    <w:rsid w:val="00E244D2"/>
    <w:rsid w:val="00E2455A"/>
    <w:rsid w:val="00E24562"/>
    <w:rsid w:val="00E24576"/>
    <w:rsid w:val="00E2457F"/>
    <w:rsid w:val="00E2468E"/>
    <w:rsid w:val="00E24697"/>
    <w:rsid w:val="00E2469A"/>
    <w:rsid w:val="00E247E3"/>
    <w:rsid w:val="00E24851"/>
    <w:rsid w:val="00E24942"/>
    <w:rsid w:val="00E2498A"/>
    <w:rsid w:val="00E24A0C"/>
    <w:rsid w:val="00E24B78"/>
    <w:rsid w:val="00E24C08"/>
    <w:rsid w:val="00E24D0B"/>
    <w:rsid w:val="00E24D0D"/>
    <w:rsid w:val="00E24D20"/>
    <w:rsid w:val="00E24E10"/>
    <w:rsid w:val="00E24E7D"/>
    <w:rsid w:val="00E24EB0"/>
    <w:rsid w:val="00E24F49"/>
    <w:rsid w:val="00E24F5D"/>
    <w:rsid w:val="00E2501B"/>
    <w:rsid w:val="00E25082"/>
    <w:rsid w:val="00E250ED"/>
    <w:rsid w:val="00E25109"/>
    <w:rsid w:val="00E2519B"/>
    <w:rsid w:val="00E2529D"/>
    <w:rsid w:val="00E2530F"/>
    <w:rsid w:val="00E253B1"/>
    <w:rsid w:val="00E255D3"/>
    <w:rsid w:val="00E25768"/>
    <w:rsid w:val="00E257DA"/>
    <w:rsid w:val="00E258B7"/>
    <w:rsid w:val="00E2590D"/>
    <w:rsid w:val="00E25913"/>
    <w:rsid w:val="00E25957"/>
    <w:rsid w:val="00E25A75"/>
    <w:rsid w:val="00E25C2C"/>
    <w:rsid w:val="00E25D47"/>
    <w:rsid w:val="00E25D59"/>
    <w:rsid w:val="00E25DAC"/>
    <w:rsid w:val="00E25E0D"/>
    <w:rsid w:val="00E25EB2"/>
    <w:rsid w:val="00E25ED9"/>
    <w:rsid w:val="00E25F4F"/>
    <w:rsid w:val="00E25F94"/>
    <w:rsid w:val="00E25FC1"/>
    <w:rsid w:val="00E25FF0"/>
    <w:rsid w:val="00E261F0"/>
    <w:rsid w:val="00E2629F"/>
    <w:rsid w:val="00E263DB"/>
    <w:rsid w:val="00E264C4"/>
    <w:rsid w:val="00E264FC"/>
    <w:rsid w:val="00E26550"/>
    <w:rsid w:val="00E2667C"/>
    <w:rsid w:val="00E26749"/>
    <w:rsid w:val="00E26785"/>
    <w:rsid w:val="00E26802"/>
    <w:rsid w:val="00E26849"/>
    <w:rsid w:val="00E268AC"/>
    <w:rsid w:val="00E268C3"/>
    <w:rsid w:val="00E269E1"/>
    <w:rsid w:val="00E26A7D"/>
    <w:rsid w:val="00E26B10"/>
    <w:rsid w:val="00E26B63"/>
    <w:rsid w:val="00E26B7F"/>
    <w:rsid w:val="00E26C42"/>
    <w:rsid w:val="00E26C56"/>
    <w:rsid w:val="00E26CD1"/>
    <w:rsid w:val="00E26DFD"/>
    <w:rsid w:val="00E26EB0"/>
    <w:rsid w:val="00E27026"/>
    <w:rsid w:val="00E27108"/>
    <w:rsid w:val="00E27236"/>
    <w:rsid w:val="00E27276"/>
    <w:rsid w:val="00E272DA"/>
    <w:rsid w:val="00E272E2"/>
    <w:rsid w:val="00E2730D"/>
    <w:rsid w:val="00E27329"/>
    <w:rsid w:val="00E2757F"/>
    <w:rsid w:val="00E276E3"/>
    <w:rsid w:val="00E276F0"/>
    <w:rsid w:val="00E27816"/>
    <w:rsid w:val="00E27900"/>
    <w:rsid w:val="00E27963"/>
    <w:rsid w:val="00E27983"/>
    <w:rsid w:val="00E27985"/>
    <w:rsid w:val="00E27996"/>
    <w:rsid w:val="00E27A65"/>
    <w:rsid w:val="00E27B5E"/>
    <w:rsid w:val="00E27C8D"/>
    <w:rsid w:val="00E27DBA"/>
    <w:rsid w:val="00E27E04"/>
    <w:rsid w:val="00E27EAA"/>
    <w:rsid w:val="00E27EB2"/>
    <w:rsid w:val="00E27F00"/>
    <w:rsid w:val="00E27F57"/>
    <w:rsid w:val="00E3007A"/>
    <w:rsid w:val="00E3009E"/>
    <w:rsid w:val="00E3018B"/>
    <w:rsid w:val="00E301A7"/>
    <w:rsid w:val="00E30227"/>
    <w:rsid w:val="00E302C3"/>
    <w:rsid w:val="00E30397"/>
    <w:rsid w:val="00E303A0"/>
    <w:rsid w:val="00E3041E"/>
    <w:rsid w:val="00E305D2"/>
    <w:rsid w:val="00E30627"/>
    <w:rsid w:val="00E3063E"/>
    <w:rsid w:val="00E30658"/>
    <w:rsid w:val="00E306AE"/>
    <w:rsid w:val="00E30813"/>
    <w:rsid w:val="00E3081C"/>
    <w:rsid w:val="00E30890"/>
    <w:rsid w:val="00E30922"/>
    <w:rsid w:val="00E30A3B"/>
    <w:rsid w:val="00E30A77"/>
    <w:rsid w:val="00E30ABC"/>
    <w:rsid w:val="00E30C0D"/>
    <w:rsid w:val="00E30CA4"/>
    <w:rsid w:val="00E30D79"/>
    <w:rsid w:val="00E30D92"/>
    <w:rsid w:val="00E30DF5"/>
    <w:rsid w:val="00E30E40"/>
    <w:rsid w:val="00E30F0F"/>
    <w:rsid w:val="00E30F11"/>
    <w:rsid w:val="00E30F2B"/>
    <w:rsid w:val="00E30FD8"/>
    <w:rsid w:val="00E30FDC"/>
    <w:rsid w:val="00E31030"/>
    <w:rsid w:val="00E310F3"/>
    <w:rsid w:val="00E3112F"/>
    <w:rsid w:val="00E311DA"/>
    <w:rsid w:val="00E313B3"/>
    <w:rsid w:val="00E313B9"/>
    <w:rsid w:val="00E313C3"/>
    <w:rsid w:val="00E3143F"/>
    <w:rsid w:val="00E31480"/>
    <w:rsid w:val="00E314BD"/>
    <w:rsid w:val="00E314C4"/>
    <w:rsid w:val="00E314C6"/>
    <w:rsid w:val="00E3150C"/>
    <w:rsid w:val="00E31586"/>
    <w:rsid w:val="00E31615"/>
    <w:rsid w:val="00E31720"/>
    <w:rsid w:val="00E31735"/>
    <w:rsid w:val="00E3175F"/>
    <w:rsid w:val="00E31764"/>
    <w:rsid w:val="00E317B6"/>
    <w:rsid w:val="00E317C4"/>
    <w:rsid w:val="00E317C6"/>
    <w:rsid w:val="00E317EC"/>
    <w:rsid w:val="00E3182D"/>
    <w:rsid w:val="00E318A6"/>
    <w:rsid w:val="00E318A9"/>
    <w:rsid w:val="00E318FF"/>
    <w:rsid w:val="00E31A6A"/>
    <w:rsid w:val="00E31A7E"/>
    <w:rsid w:val="00E31A9D"/>
    <w:rsid w:val="00E31BC5"/>
    <w:rsid w:val="00E31C71"/>
    <w:rsid w:val="00E31C9A"/>
    <w:rsid w:val="00E31E38"/>
    <w:rsid w:val="00E31EBC"/>
    <w:rsid w:val="00E31EF6"/>
    <w:rsid w:val="00E31F14"/>
    <w:rsid w:val="00E31FB3"/>
    <w:rsid w:val="00E320A3"/>
    <w:rsid w:val="00E320B7"/>
    <w:rsid w:val="00E320F4"/>
    <w:rsid w:val="00E32245"/>
    <w:rsid w:val="00E32272"/>
    <w:rsid w:val="00E3239D"/>
    <w:rsid w:val="00E323EA"/>
    <w:rsid w:val="00E32499"/>
    <w:rsid w:val="00E324F8"/>
    <w:rsid w:val="00E32529"/>
    <w:rsid w:val="00E325A6"/>
    <w:rsid w:val="00E325C5"/>
    <w:rsid w:val="00E32655"/>
    <w:rsid w:val="00E3266E"/>
    <w:rsid w:val="00E326AF"/>
    <w:rsid w:val="00E32714"/>
    <w:rsid w:val="00E32775"/>
    <w:rsid w:val="00E32784"/>
    <w:rsid w:val="00E327B2"/>
    <w:rsid w:val="00E327DB"/>
    <w:rsid w:val="00E3281E"/>
    <w:rsid w:val="00E3297B"/>
    <w:rsid w:val="00E329DC"/>
    <w:rsid w:val="00E32A85"/>
    <w:rsid w:val="00E32BC1"/>
    <w:rsid w:val="00E32BD6"/>
    <w:rsid w:val="00E32BF2"/>
    <w:rsid w:val="00E32CE3"/>
    <w:rsid w:val="00E32D72"/>
    <w:rsid w:val="00E32D9B"/>
    <w:rsid w:val="00E32DC3"/>
    <w:rsid w:val="00E32DFC"/>
    <w:rsid w:val="00E32E18"/>
    <w:rsid w:val="00E32E9C"/>
    <w:rsid w:val="00E32EC7"/>
    <w:rsid w:val="00E32F03"/>
    <w:rsid w:val="00E32F68"/>
    <w:rsid w:val="00E32FD6"/>
    <w:rsid w:val="00E33023"/>
    <w:rsid w:val="00E330E1"/>
    <w:rsid w:val="00E3313C"/>
    <w:rsid w:val="00E3314E"/>
    <w:rsid w:val="00E333D1"/>
    <w:rsid w:val="00E33448"/>
    <w:rsid w:val="00E33451"/>
    <w:rsid w:val="00E334CC"/>
    <w:rsid w:val="00E33570"/>
    <w:rsid w:val="00E33573"/>
    <w:rsid w:val="00E33574"/>
    <w:rsid w:val="00E33598"/>
    <w:rsid w:val="00E3359B"/>
    <w:rsid w:val="00E335EC"/>
    <w:rsid w:val="00E3371E"/>
    <w:rsid w:val="00E33722"/>
    <w:rsid w:val="00E337B1"/>
    <w:rsid w:val="00E338F1"/>
    <w:rsid w:val="00E338FC"/>
    <w:rsid w:val="00E33955"/>
    <w:rsid w:val="00E33992"/>
    <w:rsid w:val="00E33B3B"/>
    <w:rsid w:val="00E33B51"/>
    <w:rsid w:val="00E33D03"/>
    <w:rsid w:val="00E33D7F"/>
    <w:rsid w:val="00E33E1E"/>
    <w:rsid w:val="00E33F53"/>
    <w:rsid w:val="00E33F77"/>
    <w:rsid w:val="00E340B7"/>
    <w:rsid w:val="00E341F4"/>
    <w:rsid w:val="00E34496"/>
    <w:rsid w:val="00E345AA"/>
    <w:rsid w:val="00E345CB"/>
    <w:rsid w:val="00E34603"/>
    <w:rsid w:val="00E34663"/>
    <w:rsid w:val="00E346F9"/>
    <w:rsid w:val="00E34752"/>
    <w:rsid w:val="00E3477F"/>
    <w:rsid w:val="00E347EE"/>
    <w:rsid w:val="00E34897"/>
    <w:rsid w:val="00E348BA"/>
    <w:rsid w:val="00E348F5"/>
    <w:rsid w:val="00E348FA"/>
    <w:rsid w:val="00E34955"/>
    <w:rsid w:val="00E349B5"/>
    <w:rsid w:val="00E349DC"/>
    <w:rsid w:val="00E34A06"/>
    <w:rsid w:val="00E34A29"/>
    <w:rsid w:val="00E34B2A"/>
    <w:rsid w:val="00E34BAC"/>
    <w:rsid w:val="00E34BB2"/>
    <w:rsid w:val="00E34BD0"/>
    <w:rsid w:val="00E34C40"/>
    <w:rsid w:val="00E34C50"/>
    <w:rsid w:val="00E34C5A"/>
    <w:rsid w:val="00E34C70"/>
    <w:rsid w:val="00E34C71"/>
    <w:rsid w:val="00E34C9D"/>
    <w:rsid w:val="00E34E14"/>
    <w:rsid w:val="00E34EDF"/>
    <w:rsid w:val="00E35019"/>
    <w:rsid w:val="00E350CE"/>
    <w:rsid w:val="00E3510B"/>
    <w:rsid w:val="00E351A7"/>
    <w:rsid w:val="00E352C5"/>
    <w:rsid w:val="00E35373"/>
    <w:rsid w:val="00E35379"/>
    <w:rsid w:val="00E35494"/>
    <w:rsid w:val="00E354C3"/>
    <w:rsid w:val="00E35514"/>
    <w:rsid w:val="00E3555F"/>
    <w:rsid w:val="00E355D6"/>
    <w:rsid w:val="00E35638"/>
    <w:rsid w:val="00E35660"/>
    <w:rsid w:val="00E3573F"/>
    <w:rsid w:val="00E3583D"/>
    <w:rsid w:val="00E358C9"/>
    <w:rsid w:val="00E359C7"/>
    <w:rsid w:val="00E35A07"/>
    <w:rsid w:val="00E35D60"/>
    <w:rsid w:val="00E35D7E"/>
    <w:rsid w:val="00E35DA8"/>
    <w:rsid w:val="00E35E5C"/>
    <w:rsid w:val="00E35E8D"/>
    <w:rsid w:val="00E35F2B"/>
    <w:rsid w:val="00E35F8B"/>
    <w:rsid w:val="00E35FE4"/>
    <w:rsid w:val="00E36020"/>
    <w:rsid w:val="00E36164"/>
    <w:rsid w:val="00E361CE"/>
    <w:rsid w:val="00E36204"/>
    <w:rsid w:val="00E363BA"/>
    <w:rsid w:val="00E3644D"/>
    <w:rsid w:val="00E36523"/>
    <w:rsid w:val="00E36567"/>
    <w:rsid w:val="00E365D9"/>
    <w:rsid w:val="00E3665A"/>
    <w:rsid w:val="00E366F3"/>
    <w:rsid w:val="00E36711"/>
    <w:rsid w:val="00E3684F"/>
    <w:rsid w:val="00E368ED"/>
    <w:rsid w:val="00E36905"/>
    <w:rsid w:val="00E3691F"/>
    <w:rsid w:val="00E3694F"/>
    <w:rsid w:val="00E36B78"/>
    <w:rsid w:val="00E36B7A"/>
    <w:rsid w:val="00E36BBD"/>
    <w:rsid w:val="00E36CB0"/>
    <w:rsid w:val="00E36CD3"/>
    <w:rsid w:val="00E36D28"/>
    <w:rsid w:val="00E36D29"/>
    <w:rsid w:val="00E36DBD"/>
    <w:rsid w:val="00E36E38"/>
    <w:rsid w:val="00E36E4B"/>
    <w:rsid w:val="00E36E86"/>
    <w:rsid w:val="00E36F14"/>
    <w:rsid w:val="00E36FF7"/>
    <w:rsid w:val="00E3705F"/>
    <w:rsid w:val="00E37158"/>
    <w:rsid w:val="00E37160"/>
    <w:rsid w:val="00E371DA"/>
    <w:rsid w:val="00E371E3"/>
    <w:rsid w:val="00E37221"/>
    <w:rsid w:val="00E3724E"/>
    <w:rsid w:val="00E3728F"/>
    <w:rsid w:val="00E37291"/>
    <w:rsid w:val="00E3729E"/>
    <w:rsid w:val="00E37367"/>
    <w:rsid w:val="00E373E0"/>
    <w:rsid w:val="00E373E8"/>
    <w:rsid w:val="00E37540"/>
    <w:rsid w:val="00E375AB"/>
    <w:rsid w:val="00E37783"/>
    <w:rsid w:val="00E377ED"/>
    <w:rsid w:val="00E3781D"/>
    <w:rsid w:val="00E379A1"/>
    <w:rsid w:val="00E379A5"/>
    <w:rsid w:val="00E379EE"/>
    <w:rsid w:val="00E37B17"/>
    <w:rsid w:val="00E37B57"/>
    <w:rsid w:val="00E37B6A"/>
    <w:rsid w:val="00E37B81"/>
    <w:rsid w:val="00E37BFE"/>
    <w:rsid w:val="00E37CB2"/>
    <w:rsid w:val="00E37D67"/>
    <w:rsid w:val="00E37DB6"/>
    <w:rsid w:val="00E37DC9"/>
    <w:rsid w:val="00E37E4B"/>
    <w:rsid w:val="00E37E8F"/>
    <w:rsid w:val="00E37F09"/>
    <w:rsid w:val="00E37FA9"/>
    <w:rsid w:val="00E400B3"/>
    <w:rsid w:val="00E400EE"/>
    <w:rsid w:val="00E40191"/>
    <w:rsid w:val="00E401EB"/>
    <w:rsid w:val="00E40252"/>
    <w:rsid w:val="00E403D1"/>
    <w:rsid w:val="00E4048E"/>
    <w:rsid w:val="00E404C4"/>
    <w:rsid w:val="00E406B5"/>
    <w:rsid w:val="00E4074E"/>
    <w:rsid w:val="00E407E1"/>
    <w:rsid w:val="00E40807"/>
    <w:rsid w:val="00E40809"/>
    <w:rsid w:val="00E40852"/>
    <w:rsid w:val="00E40877"/>
    <w:rsid w:val="00E40880"/>
    <w:rsid w:val="00E408DD"/>
    <w:rsid w:val="00E40ACA"/>
    <w:rsid w:val="00E40B07"/>
    <w:rsid w:val="00E40B7A"/>
    <w:rsid w:val="00E40CAD"/>
    <w:rsid w:val="00E40D52"/>
    <w:rsid w:val="00E40D63"/>
    <w:rsid w:val="00E40E25"/>
    <w:rsid w:val="00E40E6D"/>
    <w:rsid w:val="00E40EC1"/>
    <w:rsid w:val="00E40ED4"/>
    <w:rsid w:val="00E40F46"/>
    <w:rsid w:val="00E41062"/>
    <w:rsid w:val="00E41073"/>
    <w:rsid w:val="00E410A3"/>
    <w:rsid w:val="00E410D3"/>
    <w:rsid w:val="00E41174"/>
    <w:rsid w:val="00E412A9"/>
    <w:rsid w:val="00E412C4"/>
    <w:rsid w:val="00E413E3"/>
    <w:rsid w:val="00E41479"/>
    <w:rsid w:val="00E4148A"/>
    <w:rsid w:val="00E414AE"/>
    <w:rsid w:val="00E414CA"/>
    <w:rsid w:val="00E4152A"/>
    <w:rsid w:val="00E41542"/>
    <w:rsid w:val="00E4155D"/>
    <w:rsid w:val="00E4162A"/>
    <w:rsid w:val="00E416AC"/>
    <w:rsid w:val="00E416CD"/>
    <w:rsid w:val="00E41739"/>
    <w:rsid w:val="00E4188E"/>
    <w:rsid w:val="00E418D4"/>
    <w:rsid w:val="00E41A30"/>
    <w:rsid w:val="00E41BF2"/>
    <w:rsid w:val="00E41C5A"/>
    <w:rsid w:val="00E41CD5"/>
    <w:rsid w:val="00E41D6D"/>
    <w:rsid w:val="00E41E35"/>
    <w:rsid w:val="00E41F97"/>
    <w:rsid w:val="00E42025"/>
    <w:rsid w:val="00E420E2"/>
    <w:rsid w:val="00E4225D"/>
    <w:rsid w:val="00E42309"/>
    <w:rsid w:val="00E42352"/>
    <w:rsid w:val="00E42400"/>
    <w:rsid w:val="00E424E8"/>
    <w:rsid w:val="00E42537"/>
    <w:rsid w:val="00E42548"/>
    <w:rsid w:val="00E42582"/>
    <w:rsid w:val="00E425A3"/>
    <w:rsid w:val="00E425CE"/>
    <w:rsid w:val="00E42600"/>
    <w:rsid w:val="00E4260C"/>
    <w:rsid w:val="00E42618"/>
    <w:rsid w:val="00E42628"/>
    <w:rsid w:val="00E426AE"/>
    <w:rsid w:val="00E4272D"/>
    <w:rsid w:val="00E427A2"/>
    <w:rsid w:val="00E4281D"/>
    <w:rsid w:val="00E4285C"/>
    <w:rsid w:val="00E42868"/>
    <w:rsid w:val="00E428AA"/>
    <w:rsid w:val="00E428D2"/>
    <w:rsid w:val="00E42953"/>
    <w:rsid w:val="00E42A85"/>
    <w:rsid w:val="00E42A88"/>
    <w:rsid w:val="00E42A93"/>
    <w:rsid w:val="00E42BAF"/>
    <w:rsid w:val="00E42C1B"/>
    <w:rsid w:val="00E42D4E"/>
    <w:rsid w:val="00E42FFE"/>
    <w:rsid w:val="00E43081"/>
    <w:rsid w:val="00E4309C"/>
    <w:rsid w:val="00E430EA"/>
    <w:rsid w:val="00E43131"/>
    <w:rsid w:val="00E43275"/>
    <w:rsid w:val="00E433A7"/>
    <w:rsid w:val="00E433B9"/>
    <w:rsid w:val="00E434BC"/>
    <w:rsid w:val="00E434BD"/>
    <w:rsid w:val="00E434E5"/>
    <w:rsid w:val="00E435FE"/>
    <w:rsid w:val="00E436AF"/>
    <w:rsid w:val="00E436BD"/>
    <w:rsid w:val="00E43791"/>
    <w:rsid w:val="00E43960"/>
    <w:rsid w:val="00E43A90"/>
    <w:rsid w:val="00E43A91"/>
    <w:rsid w:val="00E43AC2"/>
    <w:rsid w:val="00E43AE6"/>
    <w:rsid w:val="00E43B04"/>
    <w:rsid w:val="00E43B4C"/>
    <w:rsid w:val="00E43B53"/>
    <w:rsid w:val="00E43C28"/>
    <w:rsid w:val="00E43C4E"/>
    <w:rsid w:val="00E43C5B"/>
    <w:rsid w:val="00E43D5F"/>
    <w:rsid w:val="00E43DB0"/>
    <w:rsid w:val="00E43DE3"/>
    <w:rsid w:val="00E43E56"/>
    <w:rsid w:val="00E43E78"/>
    <w:rsid w:val="00E43EC7"/>
    <w:rsid w:val="00E43EEB"/>
    <w:rsid w:val="00E43F24"/>
    <w:rsid w:val="00E44072"/>
    <w:rsid w:val="00E44088"/>
    <w:rsid w:val="00E44106"/>
    <w:rsid w:val="00E4412D"/>
    <w:rsid w:val="00E4418C"/>
    <w:rsid w:val="00E441ED"/>
    <w:rsid w:val="00E44226"/>
    <w:rsid w:val="00E4423A"/>
    <w:rsid w:val="00E4427A"/>
    <w:rsid w:val="00E442F3"/>
    <w:rsid w:val="00E4438D"/>
    <w:rsid w:val="00E444B9"/>
    <w:rsid w:val="00E444C8"/>
    <w:rsid w:val="00E4451F"/>
    <w:rsid w:val="00E445E0"/>
    <w:rsid w:val="00E445EF"/>
    <w:rsid w:val="00E4462D"/>
    <w:rsid w:val="00E447CE"/>
    <w:rsid w:val="00E447F0"/>
    <w:rsid w:val="00E44869"/>
    <w:rsid w:val="00E448CF"/>
    <w:rsid w:val="00E448EE"/>
    <w:rsid w:val="00E448F7"/>
    <w:rsid w:val="00E44971"/>
    <w:rsid w:val="00E4497C"/>
    <w:rsid w:val="00E449C7"/>
    <w:rsid w:val="00E449EF"/>
    <w:rsid w:val="00E44A5F"/>
    <w:rsid w:val="00E44ABB"/>
    <w:rsid w:val="00E44ADC"/>
    <w:rsid w:val="00E44AFB"/>
    <w:rsid w:val="00E44B01"/>
    <w:rsid w:val="00E44B70"/>
    <w:rsid w:val="00E44C68"/>
    <w:rsid w:val="00E44D0A"/>
    <w:rsid w:val="00E44D4C"/>
    <w:rsid w:val="00E44D9D"/>
    <w:rsid w:val="00E44DDA"/>
    <w:rsid w:val="00E44DF0"/>
    <w:rsid w:val="00E44E1B"/>
    <w:rsid w:val="00E44E63"/>
    <w:rsid w:val="00E44E94"/>
    <w:rsid w:val="00E44FD2"/>
    <w:rsid w:val="00E45046"/>
    <w:rsid w:val="00E450B0"/>
    <w:rsid w:val="00E450E7"/>
    <w:rsid w:val="00E451B0"/>
    <w:rsid w:val="00E451BD"/>
    <w:rsid w:val="00E45215"/>
    <w:rsid w:val="00E452D5"/>
    <w:rsid w:val="00E4530D"/>
    <w:rsid w:val="00E4532C"/>
    <w:rsid w:val="00E453B6"/>
    <w:rsid w:val="00E454A4"/>
    <w:rsid w:val="00E45538"/>
    <w:rsid w:val="00E45572"/>
    <w:rsid w:val="00E455F8"/>
    <w:rsid w:val="00E4560B"/>
    <w:rsid w:val="00E45625"/>
    <w:rsid w:val="00E4565F"/>
    <w:rsid w:val="00E4567E"/>
    <w:rsid w:val="00E456A5"/>
    <w:rsid w:val="00E456DE"/>
    <w:rsid w:val="00E45748"/>
    <w:rsid w:val="00E4586E"/>
    <w:rsid w:val="00E458DA"/>
    <w:rsid w:val="00E458DB"/>
    <w:rsid w:val="00E4594D"/>
    <w:rsid w:val="00E459F1"/>
    <w:rsid w:val="00E45A81"/>
    <w:rsid w:val="00E45A88"/>
    <w:rsid w:val="00E45AF3"/>
    <w:rsid w:val="00E45D92"/>
    <w:rsid w:val="00E45D95"/>
    <w:rsid w:val="00E45E15"/>
    <w:rsid w:val="00E45E19"/>
    <w:rsid w:val="00E45E29"/>
    <w:rsid w:val="00E45E43"/>
    <w:rsid w:val="00E45EE1"/>
    <w:rsid w:val="00E45F5A"/>
    <w:rsid w:val="00E45F6F"/>
    <w:rsid w:val="00E45FCD"/>
    <w:rsid w:val="00E46037"/>
    <w:rsid w:val="00E46059"/>
    <w:rsid w:val="00E460BB"/>
    <w:rsid w:val="00E460BC"/>
    <w:rsid w:val="00E4621E"/>
    <w:rsid w:val="00E46251"/>
    <w:rsid w:val="00E4628F"/>
    <w:rsid w:val="00E4639C"/>
    <w:rsid w:val="00E46432"/>
    <w:rsid w:val="00E4650D"/>
    <w:rsid w:val="00E4656F"/>
    <w:rsid w:val="00E465C1"/>
    <w:rsid w:val="00E46666"/>
    <w:rsid w:val="00E46825"/>
    <w:rsid w:val="00E46A10"/>
    <w:rsid w:val="00E46B44"/>
    <w:rsid w:val="00E46B57"/>
    <w:rsid w:val="00E46B75"/>
    <w:rsid w:val="00E46B7E"/>
    <w:rsid w:val="00E46BCB"/>
    <w:rsid w:val="00E46C9B"/>
    <w:rsid w:val="00E46CD6"/>
    <w:rsid w:val="00E46DA6"/>
    <w:rsid w:val="00E46DCB"/>
    <w:rsid w:val="00E46DDF"/>
    <w:rsid w:val="00E46F1C"/>
    <w:rsid w:val="00E46F3C"/>
    <w:rsid w:val="00E46F59"/>
    <w:rsid w:val="00E46F6E"/>
    <w:rsid w:val="00E46F74"/>
    <w:rsid w:val="00E46FB3"/>
    <w:rsid w:val="00E47068"/>
    <w:rsid w:val="00E472A7"/>
    <w:rsid w:val="00E472C8"/>
    <w:rsid w:val="00E472D6"/>
    <w:rsid w:val="00E4730A"/>
    <w:rsid w:val="00E4732D"/>
    <w:rsid w:val="00E47363"/>
    <w:rsid w:val="00E473C3"/>
    <w:rsid w:val="00E473FE"/>
    <w:rsid w:val="00E474DC"/>
    <w:rsid w:val="00E47588"/>
    <w:rsid w:val="00E4769C"/>
    <w:rsid w:val="00E477C4"/>
    <w:rsid w:val="00E478B4"/>
    <w:rsid w:val="00E47916"/>
    <w:rsid w:val="00E4791C"/>
    <w:rsid w:val="00E47931"/>
    <w:rsid w:val="00E47962"/>
    <w:rsid w:val="00E4799C"/>
    <w:rsid w:val="00E47A5C"/>
    <w:rsid w:val="00E47B0F"/>
    <w:rsid w:val="00E47BB8"/>
    <w:rsid w:val="00E47C13"/>
    <w:rsid w:val="00E47CF4"/>
    <w:rsid w:val="00E47D0B"/>
    <w:rsid w:val="00E47D2F"/>
    <w:rsid w:val="00E47D93"/>
    <w:rsid w:val="00E47DF0"/>
    <w:rsid w:val="00E47E14"/>
    <w:rsid w:val="00E47E1D"/>
    <w:rsid w:val="00E47E4A"/>
    <w:rsid w:val="00E47E99"/>
    <w:rsid w:val="00E47F99"/>
    <w:rsid w:val="00E47F9F"/>
    <w:rsid w:val="00E5003E"/>
    <w:rsid w:val="00E50096"/>
    <w:rsid w:val="00E50133"/>
    <w:rsid w:val="00E50139"/>
    <w:rsid w:val="00E50175"/>
    <w:rsid w:val="00E501C3"/>
    <w:rsid w:val="00E50235"/>
    <w:rsid w:val="00E50280"/>
    <w:rsid w:val="00E5033D"/>
    <w:rsid w:val="00E50357"/>
    <w:rsid w:val="00E50664"/>
    <w:rsid w:val="00E50746"/>
    <w:rsid w:val="00E50765"/>
    <w:rsid w:val="00E507B8"/>
    <w:rsid w:val="00E5087A"/>
    <w:rsid w:val="00E509A8"/>
    <w:rsid w:val="00E509E7"/>
    <w:rsid w:val="00E50A88"/>
    <w:rsid w:val="00E50B17"/>
    <w:rsid w:val="00E50B9A"/>
    <w:rsid w:val="00E50C1D"/>
    <w:rsid w:val="00E50CE5"/>
    <w:rsid w:val="00E50DA9"/>
    <w:rsid w:val="00E50E22"/>
    <w:rsid w:val="00E50E3C"/>
    <w:rsid w:val="00E50E96"/>
    <w:rsid w:val="00E50F4B"/>
    <w:rsid w:val="00E5103B"/>
    <w:rsid w:val="00E51043"/>
    <w:rsid w:val="00E510E1"/>
    <w:rsid w:val="00E5126E"/>
    <w:rsid w:val="00E512E6"/>
    <w:rsid w:val="00E512EA"/>
    <w:rsid w:val="00E514D1"/>
    <w:rsid w:val="00E51577"/>
    <w:rsid w:val="00E515F4"/>
    <w:rsid w:val="00E515FF"/>
    <w:rsid w:val="00E5166D"/>
    <w:rsid w:val="00E517E1"/>
    <w:rsid w:val="00E518D3"/>
    <w:rsid w:val="00E5193E"/>
    <w:rsid w:val="00E51968"/>
    <w:rsid w:val="00E519AF"/>
    <w:rsid w:val="00E51A52"/>
    <w:rsid w:val="00E51AD8"/>
    <w:rsid w:val="00E51C0A"/>
    <w:rsid w:val="00E51C7B"/>
    <w:rsid w:val="00E51CC5"/>
    <w:rsid w:val="00E51D10"/>
    <w:rsid w:val="00E51D85"/>
    <w:rsid w:val="00E51E5E"/>
    <w:rsid w:val="00E51EB4"/>
    <w:rsid w:val="00E51EB6"/>
    <w:rsid w:val="00E51FCF"/>
    <w:rsid w:val="00E5200D"/>
    <w:rsid w:val="00E520FF"/>
    <w:rsid w:val="00E52113"/>
    <w:rsid w:val="00E52299"/>
    <w:rsid w:val="00E522A3"/>
    <w:rsid w:val="00E5232F"/>
    <w:rsid w:val="00E52384"/>
    <w:rsid w:val="00E523D1"/>
    <w:rsid w:val="00E525F2"/>
    <w:rsid w:val="00E52612"/>
    <w:rsid w:val="00E5264B"/>
    <w:rsid w:val="00E52661"/>
    <w:rsid w:val="00E526A7"/>
    <w:rsid w:val="00E526AE"/>
    <w:rsid w:val="00E526C1"/>
    <w:rsid w:val="00E528F5"/>
    <w:rsid w:val="00E5293D"/>
    <w:rsid w:val="00E52947"/>
    <w:rsid w:val="00E52A3D"/>
    <w:rsid w:val="00E52BA1"/>
    <w:rsid w:val="00E52CB5"/>
    <w:rsid w:val="00E52CC9"/>
    <w:rsid w:val="00E52D32"/>
    <w:rsid w:val="00E52D55"/>
    <w:rsid w:val="00E52E0B"/>
    <w:rsid w:val="00E52E73"/>
    <w:rsid w:val="00E52E7A"/>
    <w:rsid w:val="00E52EA7"/>
    <w:rsid w:val="00E52EE9"/>
    <w:rsid w:val="00E53098"/>
    <w:rsid w:val="00E530FD"/>
    <w:rsid w:val="00E53246"/>
    <w:rsid w:val="00E532EA"/>
    <w:rsid w:val="00E532ED"/>
    <w:rsid w:val="00E53308"/>
    <w:rsid w:val="00E5340A"/>
    <w:rsid w:val="00E5344B"/>
    <w:rsid w:val="00E5345F"/>
    <w:rsid w:val="00E534A7"/>
    <w:rsid w:val="00E534C0"/>
    <w:rsid w:val="00E53517"/>
    <w:rsid w:val="00E53530"/>
    <w:rsid w:val="00E53549"/>
    <w:rsid w:val="00E5358F"/>
    <w:rsid w:val="00E53613"/>
    <w:rsid w:val="00E53630"/>
    <w:rsid w:val="00E5364E"/>
    <w:rsid w:val="00E5366B"/>
    <w:rsid w:val="00E536DE"/>
    <w:rsid w:val="00E538FD"/>
    <w:rsid w:val="00E5394C"/>
    <w:rsid w:val="00E53966"/>
    <w:rsid w:val="00E53A05"/>
    <w:rsid w:val="00E53A78"/>
    <w:rsid w:val="00E53B37"/>
    <w:rsid w:val="00E53B90"/>
    <w:rsid w:val="00E53BD9"/>
    <w:rsid w:val="00E53BF4"/>
    <w:rsid w:val="00E53C68"/>
    <w:rsid w:val="00E53C9B"/>
    <w:rsid w:val="00E53CA2"/>
    <w:rsid w:val="00E53CD1"/>
    <w:rsid w:val="00E53E4C"/>
    <w:rsid w:val="00E53E70"/>
    <w:rsid w:val="00E53ECA"/>
    <w:rsid w:val="00E53FC2"/>
    <w:rsid w:val="00E53FD0"/>
    <w:rsid w:val="00E53FF1"/>
    <w:rsid w:val="00E53FF5"/>
    <w:rsid w:val="00E5404F"/>
    <w:rsid w:val="00E5408A"/>
    <w:rsid w:val="00E540D9"/>
    <w:rsid w:val="00E54163"/>
    <w:rsid w:val="00E541BD"/>
    <w:rsid w:val="00E541DD"/>
    <w:rsid w:val="00E54229"/>
    <w:rsid w:val="00E54266"/>
    <w:rsid w:val="00E54330"/>
    <w:rsid w:val="00E543B6"/>
    <w:rsid w:val="00E5446F"/>
    <w:rsid w:val="00E544BA"/>
    <w:rsid w:val="00E54551"/>
    <w:rsid w:val="00E54582"/>
    <w:rsid w:val="00E54599"/>
    <w:rsid w:val="00E545CD"/>
    <w:rsid w:val="00E5468B"/>
    <w:rsid w:val="00E546C7"/>
    <w:rsid w:val="00E546E4"/>
    <w:rsid w:val="00E54768"/>
    <w:rsid w:val="00E547BF"/>
    <w:rsid w:val="00E5484F"/>
    <w:rsid w:val="00E5489B"/>
    <w:rsid w:val="00E548B4"/>
    <w:rsid w:val="00E548C4"/>
    <w:rsid w:val="00E548D9"/>
    <w:rsid w:val="00E54938"/>
    <w:rsid w:val="00E54958"/>
    <w:rsid w:val="00E5499A"/>
    <w:rsid w:val="00E549A0"/>
    <w:rsid w:val="00E54A0C"/>
    <w:rsid w:val="00E54AAA"/>
    <w:rsid w:val="00E54B15"/>
    <w:rsid w:val="00E54B7A"/>
    <w:rsid w:val="00E54B91"/>
    <w:rsid w:val="00E54BE6"/>
    <w:rsid w:val="00E54C51"/>
    <w:rsid w:val="00E54C7E"/>
    <w:rsid w:val="00E54CCD"/>
    <w:rsid w:val="00E54D5D"/>
    <w:rsid w:val="00E54D6C"/>
    <w:rsid w:val="00E54D79"/>
    <w:rsid w:val="00E54DA9"/>
    <w:rsid w:val="00E54E1D"/>
    <w:rsid w:val="00E54EE5"/>
    <w:rsid w:val="00E54F64"/>
    <w:rsid w:val="00E54FF4"/>
    <w:rsid w:val="00E551CF"/>
    <w:rsid w:val="00E5533F"/>
    <w:rsid w:val="00E55349"/>
    <w:rsid w:val="00E55356"/>
    <w:rsid w:val="00E5536C"/>
    <w:rsid w:val="00E553FA"/>
    <w:rsid w:val="00E55441"/>
    <w:rsid w:val="00E55487"/>
    <w:rsid w:val="00E554E5"/>
    <w:rsid w:val="00E55515"/>
    <w:rsid w:val="00E55589"/>
    <w:rsid w:val="00E55599"/>
    <w:rsid w:val="00E555ED"/>
    <w:rsid w:val="00E55613"/>
    <w:rsid w:val="00E55644"/>
    <w:rsid w:val="00E55680"/>
    <w:rsid w:val="00E556F0"/>
    <w:rsid w:val="00E557BA"/>
    <w:rsid w:val="00E55882"/>
    <w:rsid w:val="00E558FD"/>
    <w:rsid w:val="00E55931"/>
    <w:rsid w:val="00E5596F"/>
    <w:rsid w:val="00E55F26"/>
    <w:rsid w:val="00E55F40"/>
    <w:rsid w:val="00E55F87"/>
    <w:rsid w:val="00E55FAC"/>
    <w:rsid w:val="00E55FB2"/>
    <w:rsid w:val="00E55FCE"/>
    <w:rsid w:val="00E56027"/>
    <w:rsid w:val="00E560DF"/>
    <w:rsid w:val="00E56114"/>
    <w:rsid w:val="00E5613D"/>
    <w:rsid w:val="00E56169"/>
    <w:rsid w:val="00E561AE"/>
    <w:rsid w:val="00E5621F"/>
    <w:rsid w:val="00E5623D"/>
    <w:rsid w:val="00E563B9"/>
    <w:rsid w:val="00E56441"/>
    <w:rsid w:val="00E56550"/>
    <w:rsid w:val="00E565B2"/>
    <w:rsid w:val="00E56681"/>
    <w:rsid w:val="00E567A1"/>
    <w:rsid w:val="00E56862"/>
    <w:rsid w:val="00E5688F"/>
    <w:rsid w:val="00E56893"/>
    <w:rsid w:val="00E5696F"/>
    <w:rsid w:val="00E5698D"/>
    <w:rsid w:val="00E56A39"/>
    <w:rsid w:val="00E56A75"/>
    <w:rsid w:val="00E56A86"/>
    <w:rsid w:val="00E56B19"/>
    <w:rsid w:val="00E56B73"/>
    <w:rsid w:val="00E56C74"/>
    <w:rsid w:val="00E56D27"/>
    <w:rsid w:val="00E56D67"/>
    <w:rsid w:val="00E56D9E"/>
    <w:rsid w:val="00E56DAE"/>
    <w:rsid w:val="00E56DF3"/>
    <w:rsid w:val="00E56E4D"/>
    <w:rsid w:val="00E56F4A"/>
    <w:rsid w:val="00E56F7C"/>
    <w:rsid w:val="00E57002"/>
    <w:rsid w:val="00E57025"/>
    <w:rsid w:val="00E57069"/>
    <w:rsid w:val="00E57104"/>
    <w:rsid w:val="00E5717C"/>
    <w:rsid w:val="00E571AF"/>
    <w:rsid w:val="00E57256"/>
    <w:rsid w:val="00E5733B"/>
    <w:rsid w:val="00E57390"/>
    <w:rsid w:val="00E5745B"/>
    <w:rsid w:val="00E57536"/>
    <w:rsid w:val="00E57592"/>
    <w:rsid w:val="00E575AC"/>
    <w:rsid w:val="00E575BF"/>
    <w:rsid w:val="00E57778"/>
    <w:rsid w:val="00E577DF"/>
    <w:rsid w:val="00E578DC"/>
    <w:rsid w:val="00E5799C"/>
    <w:rsid w:val="00E579AE"/>
    <w:rsid w:val="00E579B2"/>
    <w:rsid w:val="00E57A0F"/>
    <w:rsid w:val="00E57A82"/>
    <w:rsid w:val="00E57A9E"/>
    <w:rsid w:val="00E57AEA"/>
    <w:rsid w:val="00E57B44"/>
    <w:rsid w:val="00E57B68"/>
    <w:rsid w:val="00E57C88"/>
    <w:rsid w:val="00E57E5A"/>
    <w:rsid w:val="00E57EBC"/>
    <w:rsid w:val="00E60090"/>
    <w:rsid w:val="00E602BA"/>
    <w:rsid w:val="00E604D3"/>
    <w:rsid w:val="00E604D6"/>
    <w:rsid w:val="00E60648"/>
    <w:rsid w:val="00E6075F"/>
    <w:rsid w:val="00E6077A"/>
    <w:rsid w:val="00E6098C"/>
    <w:rsid w:val="00E609DE"/>
    <w:rsid w:val="00E609E9"/>
    <w:rsid w:val="00E60A4B"/>
    <w:rsid w:val="00E60AA4"/>
    <w:rsid w:val="00E60B4A"/>
    <w:rsid w:val="00E60C66"/>
    <w:rsid w:val="00E60CAA"/>
    <w:rsid w:val="00E60CD0"/>
    <w:rsid w:val="00E60D36"/>
    <w:rsid w:val="00E60D6C"/>
    <w:rsid w:val="00E60D77"/>
    <w:rsid w:val="00E6102E"/>
    <w:rsid w:val="00E61043"/>
    <w:rsid w:val="00E6121D"/>
    <w:rsid w:val="00E61311"/>
    <w:rsid w:val="00E613E6"/>
    <w:rsid w:val="00E614BA"/>
    <w:rsid w:val="00E6155A"/>
    <w:rsid w:val="00E61747"/>
    <w:rsid w:val="00E6177B"/>
    <w:rsid w:val="00E61837"/>
    <w:rsid w:val="00E61970"/>
    <w:rsid w:val="00E61A68"/>
    <w:rsid w:val="00E61D46"/>
    <w:rsid w:val="00E61FAC"/>
    <w:rsid w:val="00E62074"/>
    <w:rsid w:val="00E620B0"/>
    <w:rsid w:val="00E620EE"/>
    <w:rsid w:val="00E62136"/>
    <w:rsid w:val="00E62234"/>
    <w:rsid w:val="00E62271"/>
    <w:rsid w:val="00E62377"/>
    <w:rsid w:val="00E6238A"/>
    <w:rsid w:val="00E6240F"/>
    <w:rsid w:val="00E62434"/>
    <w:rsid w:val="00E6257F"/>
    <w:rsid w:val="00E62619"/>
    <w:rsid w:val="00E6262E"/>
    <w:rsid w:val="00E62638"/>
    <w:rsid w:val="00E62669"/>
    <w:rsid w:val="00E6266B"/>
    <w:rsid w:val="00E626D8"/>
    <w:rsid w:val="00E62715"/>
    <w:rsid w:val="00E627DE"/>
    <w:rsid w:val="00E628CF"/>
    <w:rsid w:val="00E62938"/>
    <w:rsid w:val="00E629D9"/>
    <w:rsid w:val="00E62A3C"/>
    <w:rsid w:val="00E62BD8"/>
    <w:rsid w:val="00E62C03"/>
    <w:rsid w:val="00E62C2D"/>
    <w:rsid w:val="00E62C6D"/>
    <w:rsid w:val="00E62C84"/>
    <w:rsid w:val="00E62C9A"/>
    <w:rsid w:val="00E62D2B"/>
    <w:rsid w:val="00E62D7D"/>
    <w:rsid w:val="00E62DFA"/>
    <w:rsid w:val="00E62E9B"/>
    <w:rsid w:val="00E62F12"/>
    <w:rsid w:val="00E6305B"/>
    <w:rsid w:val="00E630B5"/>
    <w:rsid w:val="00E630CD"/>
    <w:rsid w:val="00E630EA"/>
    <w:rsid w:val="00E630F1"/>
    <w:rsid w:val="00E63159"/>
    <w:rsid w:val="00E631F7"/>
    <w:rsid w:val="00E6321B"/>
    <w:rsid w:val="00E63289"/>
    <w:rsid w:val="00E632CA"/>
    <w:rsid w:val="00E6339B"/>
    <w:rsid w:val="00E634A5"/>
    <w:rsid w:val="00E636BE"/>
    <w:rsid w:val="00E636D9"/>
    <w:rsid w:val="00E6395A"/>
    <w:rsid w:val="00E6395B"/>
    <w:rsid w:val="00E63A16"/>
    <w:rsid w:val="00E63A86"/>
    <w:rsid w:val="00E63B77"/>
    <w:rsid w:val="00E63C9E"/>
    <w:rsid w:val="00E63D24"/>
    <w:rsid w:val="00E63D71"/>
    <w:rsid w:val="00E63DFF"/>
    <w:rsid w:val="00E63E44"/>
    <w:rsid w:val="00E63EA3"/>
    <w:rsid w:val="00E63F35"/>
    <w:rsid w:val="00E63F5F"/>
    <w:rsid w:val="00E63F7A"/>
    <w:rsid w:val="00E63F87"/>
    <w:rsid w:val="00E63FF7"/>
    <w:rsid w:val="00E6405B"/>
    <w:rsid w:val="00E6425B"/>
    <w:rsid w:val="00E6428F"/>
    <w:rsid w:val="00E6437C"/>
    <w:rsid w:val="00E643B1"/>
    <w:rsid w:val="00E64431"/>
    <w:rsid w:val="00E64482"/>
    <w:rsid w:val="00E64502"/>
    <w:rsid w:val="00E6450E"/>
    <w:rsid w:val="00E64530"/>
    <w:rsid w:val="00E64590"/>
    <w:rsid w:val="00E645B4"/>
    <w:rsid w:val="00E646B3"/>
    <w:rsid w:val="00E6473F"/>
    <w:rsid w:val="00E64756"/>
    <w:rsid w:val="00E6477C"/>
    <w:rsid w:val="00E64822"/>
    <w:rsid w:val="00E648BE"/>
    <w:rsid w:val="00E64940"/>
    <w:rsid w:val="00E6497F"/>
    <w:rsid w:val="00E6498C"/>
    <w:rsid w:val="00E6499A"/>
    <w:rsid w:val="00E64C6F"/>
    <w:rsid w:val="00E64D2E"/>
    <w:rsid w:val="00E64DCC"/>
    <w:rsid w:val="00E64FE6"/>
    <w:rsid w:val="00E65048"/>
    <w:rsid w:val="00E65086"/>
    <w:rsid w:val="00E65090"/>
    <w:rsid w:val="00E650E9"/>
    <w:rsid w:val="00E65162"/>
    <w:rsid w:val="00E65202"/>
    <w:rsid w:val="00E65272"/>
    <w:rsid w:val="00E65339"/>
    <w:rsid w:val="00E6533C"/>
    <w:rsid w:val="00E653F6"/>
    <w:rsid w:val="00E65513"/>
    <w:rsid w:val="00E65594"/>
    <w:rsid w:val="00E655D8"/>
    <w:rsid w:val="00E656A3"/>
    <w:rsid w:val="00E656BB"/>
    <w:rsid w:val="00E656C3"/>
    <w:rsid w:val="00E6578C"/>
    <w:rsid w:val="00E657AB"/>
    <w:rsid w:val="00E657C0"/>
    <w:rsid w:val="00E657CC"/>
    <w:rsid w:val="00E6592B"/>
    <w:rsid w:val="00E659E1"/>
    <w:rsid w:val="00E65A0E"/>
    <w:rsid w:val="00E65A10"/>
    <w:rsid w:val="00E65A12"/>
    <w:rsid w:val="00E65CEF"/>
    <w:rsid w:val="00E65D9A"/>
    <w:rsid w:val="00E65E5B"/>
    <w:rsid w:val="00E65EF5"/>
    <w:rsid w:val="00E65F68"/>
    <w:rsid w:val="00E65FD2"/>
    <w:rsid w:val="00E6608B"/>
    <w:rsid w:val="00E660EE"/>
    <w:rsid w:val="00E661A6"/>
    <w:rsid w:val="00E661A7"/>
    <w:rsid w:val="00E661EC"/>
    <w:rsid w:val="00E66240"/>
    <w:rsid w:val="00E6626D"/>
    <w:rsid w:val="00E6628B"/>
    <w:rsid w:val="00E66404"/>
    <w:rsid w:val="00E66496"/>
    <w:rsid w:val="00E6655B"/>
    <w:rsid w:val="00E666B8"/>
    <w:rsid w:val="00E666DA"/>
    <w:rsid w:val="00E66736"/>
    <w:rsid w:val="00E66745"/>
    <w:rsid w:val="00E667C2"/>
    <w:rsid w:val="00E667F8"/>
    <w:rsid w:val="00E669AB"/>
    <w:rsid w:val="00E66A11"/>
    <w:rsid w:val="00E66A2D"/>
    <w:rsid w:val="00E66A77"/>
    <w:rsid w:val="00E66BB4"/>
    <w:rsid w:val="00E66C36"/>
    <w:rsid w:val="00E66C61"/>
    <w:rsid w:val="00E66CA8"/>
    <w:rsid w:val="00E66CF7"/>
    <w:rsid w:val="00E66D1D"/>
    <w:rsid w:val="00E66D43"/>
    <w:rsid w:val="00E66D82"/>
    <w:rsid w:val="00E66E13"/>
    <w:rsid w:val="00E66EAA"/>
    <w:rsid w:val="00E66FB9"/>
    <w:rsid w:val="00E66FF1"/>
    <w:rsid w:val="00E670A6"/>
    <w:rsid w:val="00E670D1"/>
    <w:rsid w:val="00E67137"/>
    <w:rsid w:val="00E6713B"/>
    <w:rsid w:val="00E67447"/>
    <w:rsid w:val="00E674BD"/>
    <w:rsid w:val="00E67503"/>
    <w:rsid w:val="00E6757B"/>
    <w:rsid w:val="00E6763A"/>
    <w:rsid w:val="00E676EB"/>
    <w:rsid w:val="00E67741"/>
    <w:rsid w:val="00E67779"/>
    <w:rsid w:val="00E67784"/>
    <w:rsid w:val="00E67861"/>
    <w:rsid w:val="00E6788D"/>
    <w:rsid w:val="00E678E6"/>
    <w:rsid w:val="00E67910"/>
    <w:rsid w:val="00E67A01"/>
    <w:rsid w:val="00E67ACB"/>
    <w:rsid w:val="00E67B06"/>
    <w:rsid w:val="00E67B41"/>
    <w:rsid w:val="00E67CD0"/>
    <w:rsid w:val="00E67F3B"/>
    <w:rsid w:val="00E67F3D"/>
    <w:rsid w:val="00E7008F"/>
    <w:rsid w:val="00E7029F"/>
    <w:rsid w:val="00E70344"/>
    <w:rsid w:val="00E7035C"/>
    <w:rsid w:val="00E7043B"/>
    <w:rsid w:val="00E704A4"/>
    <w:rsid w:val="00E704AC"/>
    <w:rsid w:val="00E70524"/>
    <w:rsid w:val="00E7056B"/>
    <w:rsid w:val="00E7057C"/>
    <w:rsid w:val="00E705BE"/>
    <w:rsid w:val="00E70611"/>
    <w:rsid w:val="00E7073A"/>
    <w:rsid w:val="00E7078B"/>
    <w:rsid w:val="00E707B5"/>
    <w:rsid w:val="00E70810"/>
    <w:rsid w:val="00E70822"/>
    <w:rsid w:val="00E708A7"/>
    <w:rsid w:val="00E70967"/>
    <w:rsid w:val="00E709A5"/>
    <w:rsid w:val="00E70AE9"/>
    <w:rsid w:val="00E70B24"/>
    <w:rsid w:val="00E70BEE"/>
    <w:rsid w:val="00E70CA7"/>
    <w:rsid w:val="00E70CB0"/>
    <w:rsid w:val="00E70D09"/>
    <w:rsid w:val="00E70D1E"/>
    <w:rsid w:val="00E70D5B"/>
    <w:rsid w:val="00E70E99"/>
    <w:rsid w:val="00E70FA5"/>
    <w:rsid w:val="00E71027"/>
    <w:rsid w:val="00E710BB"/>
    <w:rsid w:val="00E7118F"/>
    <w:rsid w:val="00E712B8"/>
    <w:rsid w:val="00E71301"/>
    <w:rsid w:val="00E713AD"/>
    <w:rsid w:val="00E71459"/>
    <w:rsid w:val="00E71487"/>
    <w:rsid w:val="00E714CA"/>
    <w:rsid w:val="00E715F0"/>
    <w:rsid w:val="00E716C6"/>
    <w:rsid w:val="00E71706"/>
    <w:rsid w:val="00E71711"/>
    <w:rsid w:val="00E71729"/>
    <w:rsid w:val="00E717F4"/>
    <w:rsid w:val="00E71826"/>
    <w:rsid w:val="00E71827"/>
    <w:rsid w:val="00E7183F"/>
    <w:rsid w:val="00E71913"/>
    <w:rsid w:val="00E71A0A"/>
    <w:rsid w:val="00E71A31"/>
    <w:rsid w:val="00E71A4C"/>
    <w:rsid w:val="00E71B15"/>
    <w:rsid w:val="00E71B84"/>
    <w:rsid w:val="00E71C47"/>
    <w:rsid w:val="00E71DC9"/>
    <w:rsid w:val="00E71E2A"/>
    <w:rsid w:val="00E71E32"/>
    <w:rsid w:val="00E71EF8"/>
    <w:rsid w:val="00E71F7E"/>
    <w:rsid w:val="00E72005"/>
    <w:rsid w:val="00E72017"/>
    <w:rsid w:val="00E7210E"/>
    <w:rsid w:val="00E72214"/>
    <w:rsid w:val="00E7233A"/>
    <w:rsid w:val="00E723AC"/>
    <w:rsid w:val="00E72406"/>
    <w:rsid w:val="00E72436"/>
    <w:rsid w:val="00E7247A"/>
    <w:rsid w:val="00E724C2"/>
    <w:rsid w:val="00E724EE"/>
    <w:rsid w:val="00E724FF"/>
    <w:rsid w:val="00E7255A"/>
    <w:rsid w:val="00E72690"/>
    <w:rsid w:val="00E7269A"/>
    <w:rsid w:val="00E726AD"/>
    <w:rsid w:val="00E72775"/>
    <w:rsid w:val="00E72851"/>
    <w:rsid w:val="00E72920"/>
    <w:rsid w:val="00E72A95"/>
    <w:rsid w:val="00E72AF8"/>
    <w:rsid w:val="00E72CAB"/>
    <w:rsid w:val="00E72CFE"/>
    <w:rsid w:val="00E72D25"/>
    <w:rsid w:val="00E72D53"/>
    <w:rsid w:val="00E72D8D"/>
    <w:rsid w:val="00E72DCA"/>
    <w:rsid w:val="00E72DD5"/>
    <w:rsid w:val="00E72F14"/>
    <w:rsid w:val="00E72F30"/>
    <w:rsid w:val="00E72F37"/>
    <w:rsid w:val="00E72F54"/>
    <w:rsid w:val="00E7300A"/>
    <w:rsid w:val="00E7301E"/>
    <w:rsid w:val="00E73054"/>
    <w:rsid w:val="00E73082"/>
    <w:rsid w:val="00E730D9"/>
    <w:rsid w:val="00E73138"/>
    <w:rsid w:val="00E73158"/>
    <w:rsid w:val="00E7319D"/>
    <w:rsid w:val="00E73353"/>
    <w:rsid w:val="00E73394"/>
    <w:rsid w:val="00E733C3"/>
    <w:rsid w:val="00E73434"/>
    <w:rsid w:val="00E73443"/>
    <w:rsid w:val="00E734A6"/>
    <w:rsid w:val="00E73518"/>
    <w:rsid w:val="00E73549"/>
    <w:rsid w:val="00E7358E"/>
    <w:rsid w:val="00E735E1"/>
    <w:rsid w:val="00E736BF"/>
    <w:rsid w:val="00E736CD"/>
    <w:rsid w:val="00E73704"/>
    <w:rsid w:val="00E7381A"/>
    <w:rsid w:val="00E73883"/>
    <w:rsid w:val="00E7392A"/>
    <w:rsid w:val="00E73957"/>
    <w:rsid w:val="00E73A81"/>
    <w:rsid w:val="00E73B9B"/>
    <w:rsid w:val="00E73BB3"/>
    <w:rsid w:val="00E73BE1"/>
    <w:rsid w:val="00E73C16"/>
    <w:rsid w:val="00E73C65"/>
    <w:rsid w:val="00E73C81"/>
    <w:rsid w:val="00E73F24"/>
    <w:rsid w:val="00E73F81"/>
    <w:rsid w:val="00E74012"/>
    <w:rsid w:val="00E7402C"/>
    <w:rsid w:val="00E74047"/>
    <w:rsid w:val="00E7423F"/>
    <w:rsid w:val="00E74447"/>
    <w:rsid w:val="00E74455"/>
    <w:rsid w:val="00E744DB"/>
    <w:rsid w:val="00E745CC"/>
    <w:rsid w:val="00E745E4"/>
    <w:rsid w:val="00E74616"/>
    <w:rsid w:val="00E7467D"/>
    <w:rsid w:val="00E74771"/>
    <w:rsid w:val="00E7478C"/>
    <w:rsid w:val="00E747B3"/>
    <w:rsid w:val="00E7491C"/>
    <w:rsid w:val="00E7496A"/>
    <w:rsid w:val="00E74A8F"/>
    <w:rsid w:val="00E74AA7"/>
    <w:rsid w:val="00E74ACE"/>
    <w:rsid w:val="00E74B27"/>
    <w:rsid w:val="00E74B46"/>
    <w:rsid w:val="00E74C0A"/>
    <w:rsid w:val="00E74C13"/>
    <w:rsid w:val="00E74D18"/>
    <w:rsid w:val="00E74D93"/>
    <w:rsid w:val="00E74E97"/>
    <w:rsid w:val="00E74EE3"/>
    <w:rsid w:val="00E750C2"/>
    <w:rsid w:val="00E750E9"/>
    <w:rsid w:val="00E7511D"/>
    <w:rsid w:val="00E75296"/>
    <w:rsid w:val="00E752E3"/>
    <w:rsid w:val="00E75321"/>
    <w:rsid w:val="00E753DC"/>
    <w:rsid w:val="00E75496"/>
    <w:rsid w:val="00E75580"/>
    <w:rsid w:val="00E755CF"/>
    <w:rsid w:val="00E755DD"/>
    <w:rsid w:val="00E75657"/>
    <w:rsid w:val="00E75688"/>
    <w:rsid w:val="00E756F5"/>
    <w:rsid w:val="00E75753"/>
    <w:rsid w:val="00E757A9"/>
    <w:rsid w:val="00E75874"/>
    <w:rsid w:val="00E75961"/>
    <w:rsid w:val="00E759D8"/>
    <w:rsid w:val="00E75A28"/>
    <w:rsid w:val="00E75A52"/>
    <w:rsid w:val="00E75A62"/>
    <w:rsid w:val="00E75A7E"/>
    <w:rsid w:val="00E75AF9"/>
    <w:rsid w:val="00E75C93"/>
    <w:rsid w:val="00E75CB3"/>
    <w:rsid w:val="00E75CEC"/>
    <w:rsid w:val="00E75E41"/>
    <w:rsid w:val="00E75EA8"/>
    <w:rsid w:val="00E75F02"/>
    <w:rsid w:val="00E75F44"/>
    <w:rsid w:val="00E75F75"/>
    <w:rsid w:val="00E75FA8"/>
    <w:rsid w:val="00E76024"/>
    <w:rsid w:val="00E76152"/>
    <w:rsid w:val="00E761FA"/>
    <w:rsid w:val="00E7626F"/>
    <w:rsid w:val="00E762A2"/>
    <w:rsid w:val="00E762B7"/>
    <w:rsid w:val="00E7633F"/>
    <w:rsid w:val="00E7648D"/>
    <w:rsid w:val="00E76494"/>
    <w:rsid w:val="00E764FE"/>
    <w:rsid w:val="00E76522"/>
    <w:rsid w:val="00E76576"/>
    <w:rsid w:val="00E76610"/>
    <w:rsid w:val="00E76675"/>
    <w:rsid w:val="00E766FB"/>
    <w:rsid w:val="00E7676B"/>
    <w:rsid w:val="00E76783"/>
    <w:rsid w:val="00E76875"/>
    <w:rsid w:val="00E768BE"/>
    <w:rsid w:val="00E768DF"/>
    <w:rsid w:val="00E769C5"/>
    <w:rsid w:val="00E769F6"/>
    <w:rsid w:val="00E76A1A"/>
    <w:rsid w:val="00E76A66"/>
    <w:rsid w:val="00E76BC3"/>
    <w:rsid w:val="00E76C0D"/>
    <w:rsid w:val="00E76D1F"/>
    <w:rsid w:val="00E76D5A"/>
    <w:rsid w:val="00E76E9C"/>
    <w:rsid w:val="00E76F32"/>
    <w:rsid w:val="00E76F5A"/>
    <w:rsid w:val="00E76F70"/>
    <w:rsid w:val="00E76FCC"/>
    <w:rsid w:val="00E76FE2"/>
    <w:rsid w:val="00E7719A"/>
    <w:rsid w:val="00E771B6"/>
    <w:rsid w:val="00E772CF"/>
    <w:rsid w:val="00E77368"/>
    <w:rsid w:val="00E77385"/>
    <w:rsid w:val="00E77420"/>
    <w:rsid w:val="00E774EA"/>
    <w:rsid w:val="00E77547"/>
    <w:rsid w:val="00E77593"/>
    <w:rsid w:val="00E775A8"/>
    <w:rsid w:val="00E7767D"/>
    <w:rsid w:val="00E776FE"/>
    <w:rsid w:val="00E77787"/>
    <w:rsid w:val="00E7778C"/>
    <w:rsid w:val="00E77793"/>
    <w:rsid w:val="00E77832"/>
    <w:rsid w:val="00E77879"/>
    <w:rsid w:val="00E778A7"/>
    <w:rsid w:val="00E77A03"/>
    <w:rsid w:val="00E77A07"/>
    <w:rsid w:val="00E77B1E"/>
    <w:rsid w:val="00E77C2E"/>
    <w:rsid w:val="00E77C6E"/>
    <w:rsid w:val="00E77C92"/>
    <w:rsid w:val="00E77D34"/>
    <w:rsid w:val="00E77ECF"/>
    <w:rsid w:val="00E77F37"/>
    <w:rsid w:val="00E80066"/>
    <w:rsid w:val="00E80082"/>
    <w:rsid w:val="00E80127"/>
    <w:rsid w:val="00E80228"/>
    <w:rsid w:val="00E802EF"/>
    <w:rsid w:val="00E80312"/>
    <w:rsid w:val="00E8038E"/>
    <w:rsid w:val="00E8039D"/>
    <w:rsid w:val="00E803C0"/>
    <w:rsid w:val="00E803E0"/>
    <w:rsid w:val="00E804B3"/>
    <w:rsid w:val="00E805E6"/>
    <w:rsid w:val="00E8063B"/>
    <w:rsid w:val="00E806AF"/>
    <w:rsid w:val="00E80705"/>
    <w:rsid w:val="00E8079F"/>
    <w:rsid w:val="00E807A9"/>
    <w:rsid w:val="00E80831"/>
    <w:rsid w:val="00E8085A"/>
    <w:rsid w:val="00E8094A"/>
    <w:rsid w:val="00E8095F"/>
    <w:rsid w:val="00E809B9"/>
    <w:rsid w:val="00E80A4D"/>
    <w:rsid w:val="00E80A9D"/>
    <w:rsid w:val="00E80BBB"/>
    <w:rsid w:val="00E80BDA"/>
    <w:rsid w:val="00E80BDC"/>
    <w:rsid w:val="00E80C34"/>
    <w:rsid w:val="00E80C93"/>
    <w:rsid w:val="00E80D32"/>
    <w:rsid w:val="00E80E2F"/>
    <w:rsid w:val="00E80EE8"/>
    <w:rsid w:val="00E80FB5"/>
    <w:rsid w:val="00E80FF3"/>
    <w:rsid w:val="00E8102E"/>
    <w:rsid w:val="00E810A9"/>
    <w:rsid w:val="00E8110C"/>
    <w:rsid w:val="00E811AD"/>
    <w:rsid w:val="00E81212"/>
    <w:rsid w:val="00E8122D"/>
    <w:rsid w:val="00E81335"/>
    <w:rsid w:val="00E8133A"/>
    <w:rsid w:val="00E81448"/>
    <w:rsid w:val="00E81470"/>
    <w:rsid w:val="00E8147B"/>
    <w:rsid w:val="00E8153E"/>
    <w:rsid w:val="00E8157F"/>
    <w:rsid w:val="00E815A7"/>
    <w:rsid w:val="00E816C0"/>
    <w:rsid w:val="00E8185B"/>
    <w:rsid w:val="00E8188F"/>
    <w:rsid w:val="00E818EC"/>
    <w:rsid w:val="00E8199B"/>
    <w:rsid w:val="00E819FD"/>
    <w:rsid w:val="00E81B40"/>
    <w:rsid w:val="00E81BC1"/>
    <w:rsid w:val="00E81C39"/>
    <w:rsid w:val="00E81CDA"/>
    <w:rsid w:val="00E81D69"/>
    <w:rsid w:val="00E81D95"/>
    <w:rsid w:val="00E81F1A"/>
    <w:rsid w:val="00E81F2A"/>
    <w:rsid w:val="00E81F46"/>
    <w:rsid w:val="00E81F93"/>
    <w:rsid w:val="00E81FF2"/>
    <w:rsid w:val="00E820D4"/>
    <w:rsid w:val="00E820F0"/>
    <w:rsid w:val="00E823FC"/>
    <w:rsid w:val="00E82414"/>
    <w:rsid w:val="00E82428"/>
    <w:rsid w:val="00E824D5"/>
    <w:rsid w:val="00E8261E"/>
    <w:rsid w:val="00E8278C"/>
    <w:rsid w:val="00E827A8"/>
    <w:rsid w:val="00E827B1"/>
    <w:rsid w:val="00E827FB"/>
    <w:rsid w:val="00E82880"/>
    <w:rsid w:val="00E828A6"/>
    <w:rsid w:val="00E828EB"/>
    <w:rsid w:val="00E829BA"/>
    <w:rsid w:val="00E82ACA"/>
    <w:rsid w:val="00E82D16"/>
    <w:rsid w:val="00E82D27"/>
    <w:rsid w:val="00E82D6E"/>
    <w:rsid w:val="00E82E41"/>
    <w:rsid w:val="00E83087"/>
    <w:rsid w:val="00E8320A"/>
    <w:rsid w:val="00E8329B"/>
    <w:rsid w:val="00E83311"/>
    <w:rsid w:val="00E83317"/>
    <w:rsid w:val="00E83364"/>
    <w:rsid w:val="00E8343C"/>
    <w:rsid w:val="00E83496"/>
    <w:rsid w:val="00E834C6"/>
    <w:rsid w:val="00E83507"/>
    <w:rsid w:val="00E83581"/>
    <w:rsid w:val="00E83648"/>
    <w:rsid w:val="00E836E3"/>
    <w:rsid w:val="00E8374C"/>
    <w:rsid w:val="00E837D3"/>
    <w:rsid w:val="00E838AE"/>
    <w:rsid w:val="00E838B3"/>
    <w:rsid w:val="00E838E6"/>
    <w:rsid w:val="00E83922"/>
    <w:rsid w:val="00E839B2"/>
    <w:rsid w:val="00E83A47"/>
    <w:rsid w:val="00E83B23"/>
    <w:rsid w:val="00E83B61"/>
    <w:rsid w:val="00E83BBE"/>
    <w:rsid w:val="00E83C6D"/>
    <w:rsid w:val="00E83CB3"/>
    <w:rsid w:val="00E83DC5"/>
    <w:rsid w:val="00E83DCA"/>
    <w:rsid w:val="00E83E08"/>
    <w:rsid w:val="00E83EA0"/>
    <w:rsid w:val="00E83EF1"/>
    <w:rsid w:val="00E83F20"/>
    <w:rsid w:val="00E83F52"/>
    <w:rsid w:val="00E83FED"/>
    <w:rsid w:val="00E8400E"/>
    <w:rsid w:val="00E84091"/>
    <w:rsid w:val="00E840BB"/>
    <w:rsid w:val="00E840C5"/>
    <w:rsid w:val="00E840E5"/>
    <w:rsid w:val="00E8410B"/>
    <w:rsid w:val="00E84146"/>
    <w:rsid w:val="00E841AE"/>
    <w:rsid w:val="00E841C5"/>
    <w:rsid w:val="00E842B8"/>
    <w:rsid w:val="00E84439"/>
    <w:rsid w:val="00E84458"/>
    <w:rsid w:val="00E84654"/>
    <w:rsid w:val="00E84701"/>
    <w:rsid w:val="00E84723"/>
    <w:rsid w:val="00E848BF"/>
    <w:rsid w:val="00E84A16"/>
    <w:rsid w:val="00E84A27"/>
    <w:rsid w:val="00E84C40"/>
    <w:rsid w:val="00E84C41"/>
    <w:rsid w:val="00E84C86"/>
    <w:rsid w:val="00E84D95"/>
    <w:rsid w:val="00E84EB5"/>
    <w:rsid w:val="00E84F1F"/>
    <w:rsid w:val="00E84F70"/>
    <w:rsid w:val="00E84FDD"/>
    <w:rsid w:val="00E84FEC"/>
    <w:rsid w:val="00E8503C"/>
    <w:rsid w:val="00E85231"/>
    <w:rsid w:val="00E852DF"/>
    <w:rsid w:val="00E8536E"/>
    <w:rsid w:val="00E8541E"/>
    <w:rsid w:val="00E85439"/>
    <w:rsid w:val="00E85448"/>
    <w:rsid w:val="00E855AE"/>
    <w:rsid w:val="00E855D9"/>
    <w:rsid w:val="00E8566B"/>
    <w:rsid w:val="00E8567B"/>
    <w:rsid w:val="00E856AF"/>
    <w:rsid w:val="00E856D3"/>
    <w:rsid w:val="00E856DE"/>
    <w:rsid w:val="00E857A6"/>
    <w:rsid w:val="00E857BE"/>
    <w:rsid w:val="00E857E8"/>
    <w:rsid w:val="00E85837"/>
    <w:rsid w:val="00E85893"/>
    <w:rsid w:val="00E858A1"/>
    <w:rsid w:val="00E858F7"/>
    <w:rsid w:val="00E8590E"/>
    <w:rsid w:val="00E8598B"/>
    <w:rsid w:val="00E859A1"/>
    <w:rsid w:val="00E859CE"/>
    <w:rsid w:val="00E85A2A"/>
    <w:rsid w:val="00E85A50"/>
    <w:rsid w:val="00E85A75"/>
    <w:rsid w:val="00E85AC6"/>
    <w:rsid w:val="00E85B26"/>
    <w:rsid w:val="00E85BFF"/>
    <w:rsid w:val="00E85CBE"/>
    <w:rsid w:val="00E85DA3"/>
    <w:rsid w:val="00E85DDF"/>
    <w:rsid w:val="00E85DE8"/>
    <w:rsid w:val="00E85EA4"/>
    <w:rsid w:val="00E85EFE"/>
    <w:rsid w:val="00E85F84"/>
    <w:rsid w:val="00E85FB1"/>
    <w:rsid w:val="00E8608E"/>
    <w:rsid w:val="00E860D3"/>
    <w:rsid w:val="00E8621C"/>
    <w:rsid w:val="00E86287"/>
    <w:rsid w:val="00E862A6"/>
    <w:rsid w:val="00E862CF"/>
    <w:rsid w:val="00E8631A"/>
    <w:rsid w:val="00E8635F"/>
    <w:rsid w:val="00E86380"/>
    <w:rsid w:val="00E863D8"/>
    <w:rsid w:val="00E863DE"/>
    <w:rsid w:val="00E8648D"/>
    <w:rsid w:val="00E86537"/>
    <w:rsid w:val="00E86545"/>
    <w:rsid w:val="00E8667F"/>
    <w:rsid w:val="00E866A0"/>
    <w:rsid w:val="00E86817"/>
    <w:rsid w:val="00E869DE"/>
    <w:rsid w:val="00E86A34"/>
    <w:rsid w:val="00E86A53"/>
    <w:rsid w:val="00E86A72"/>
    <w:rsid w:val="00E86B4F"/>
    <w:rsid w:val="00E86B93"/>
    <w:rsid w:val="00E86BAA"/>
    <w:rsid w:val="00E86C6C"/>
    <w:rsid w:val="00E86CC8"/>
    <w:rsid w:val="00E86CCD"/>
    <w:rsid w:val="00E86CF9"/>
    <w:rsid w:val="00E86D5A"/>
    <w:rsid w:val="00E86D74"/>
    <w:rsid w:val="00E86E1D"/>
    <w:rsid w:val="00E8712D"/>
    <w:rsid w:val="00E87194"/>
    <w:rsid w:val="00E871AE"/>
    <w:rsid w:val="00E871ED"/>
    <w:rsid w:val="00E87306"/>
    <w:rsid w:val="00E873B2"/>
    <w:rsid w:val="00E873E6"/>
    <w:rsid w:val="00E87428"/>
    <w:rsid w:val="00E874A6"/>
    <w:rsid w:val="00E874E4"/>
    <w:rsid w:val="00E8757C"/>
    <w:rsid w:val="00E875DD"/>
    <w:rsid w:val="00E8765A"/>
    <w:rsid w:val="00E87661"/>
    <w:rsid w:val="00E876E0"/>
    <w:rsid w:val="00E877E4"/>
    <w:rsid w:val="00E87923"/>
    <w:rsid w:val="00E87A9D"/>
    <w:rsid w:val="00E87AD9"/>
    <w:rsid w:val="00E87B52"/>
    <w:rsid w:val="00E87BA2"/>
    <w:rsid w:val="00E87D11"/>
    <w:rsid w:val="00E87D8A"/>
    <w:rsid w:val="00E87DE3"/>
    <w:rsid w:val="00E87E3A"/>
    <w:rsid w:val="00E87EA9"/>
    <w:rsid w:val="00E87EDC"/>
    <w:rsid w:val="00E87F55"/>
    <w:rsid w:val="00E87F98"/>
    <w:rsid w:val="00E87FAC"/>
    <w:rsid w:val="00E9001B"/>
    <w:rsid w:val="00E9013E"/>
    <w:rsid w:val="00E9028C"/>
    <w:rsid w:val="00E902B3"/>
    <w:rsid w:val="00E902F8"/>
    <w:rsid w:val="00E9037A"/>
    <w:rsid w:val="00E90418"/>
    <w:rsid w:val="00E9047C"/>
    <w:rsid w:val="00E904EB"/>
    <w:rsid w:val="00E9053C"/>
    <w:rsid w:val="00E90567"/>
    <w:rsid w:val="00E90751"/>
    <w:rsid w:val="00E9081D"/>
    <w:rsid w:val="00E9085C"/>
    <w:rsid w:val="00E90970"/>
    <w:rsid w:val="00E90A5E"/>
    <w:rsid w:val="00E90B56"/>
    <w:rsid w:val="00E90B71"/>
    <w:rsid w:val="00E90B78"/>
    <w:rsid w:val="00E90BD0"/>
    <w:rsid w:val="00E90BE5"/>
    <w:rsid w:val="00E90CBC"/>
    <w:rsid w:val="00E90D10"/>
    <w:rsid w:val="00E90D48"/>
    <w:rsid w:val="00E90DDD"/>
    <w:rsid w:val="00E90E59"/>
    <w:rsid w:val="00E90E5A"/>
    <w:rsid w:val="00E90FD3"/>
    <w:rsid w:val="00E90FF0"/>
    <w:rsid w:val="00E910E4"/>
    <w:rsid w:val="00E9122E"/>
    <w:rsid w:val="00E91260"/>
    <w:rsid w:val="00E9128F"/>
    <w:rsid w:val="00E912C0"/>
    <w:rsid w:val="00E912D6"/>
    <w:rsid w:val="00E912EA"/>
    <w:rsid w:val="00E913AC"/>
    <w:rsid w:val="00E913FB"/>
    <w:rsid w:val="00E9143E"/>
    <w:rsid w:val="00E91487"/>
    <w:rsid w:val="00E915D1"/>
    <w:rsid w:val="00E915FE"/>
    <w:rsid w:val="00E916BF"/>
    <w:rsid w:val="00E91713"/>
    <w:rsid w:val="00E917F2"/>
    <w:rsid w:val="00E91B91"/>
    <w:rsid w:val="00E91B94"/>
    <w:rsid w:val="00E91B95"/>
    <w:rsid w:val="00E91BBE"/>
    <w:rsid w:val="00E91CD3"/>
    <w:rsid w:val="00E91D15"/>
    <w:rsid w:val="00E91E2B"/>
    <w:rsid w:val="00E91E4F"/>
    <w:rsid w:val="00E91E89"/>
    <w:rsid w:val="00E9226C"/>
    <w:rsid w:val="00E922C0"/>
    <w:rsid w:val="00E923F8"/>
    <w:rsid w:val="00E92564"/>
    <w:rsid w:val="00E92568"/>
    <w:rsid w:val="00E925DC"/>
    <w:rsid w:val="00E92664"/>
    <w:rsid w:val="00E9269F"/>
    <w:rsid w:val="00E926BD"/>
    <w:rsid w:val="00E926D1"/>
    <w:rsid w:val="00E926EB"/>
    <w:rsid w:val="00E92775"/>
    <w:rsid w:val="00E9281E"/>
    <w:rsid w:val="00E92A76"/>
    <w:rsid w:val="00E92AC0"/>
    <w:rsid w:val="00E92B32"/>
    <w:rsid w:val="00E92B5E"/>
    <w:rsid w:val="00E92BE8"/>
    <w:rsid w:val="00E92C92"/>
    <w:rsid w:val="00E92C9E"/>
    <w:rsid w:val="00E92D82"/>
    <w:rsid w:val="00E92DC4"/>
    <w:rsid w:val="00E92E40"/>
    <w:rsid w:val="00E92EDF"/>
    <w:rsid w:val="00E93068"/>
    <w:rsid w:val="00E930CF"/>
    <w:rsid w:val="00E930F1"/>
    <w:rsid w:val="00E930F4"/>
    <w:rsid w:val="00E93150"/>
    <w:rsid w:val="00E93182"/>
    <w:rsid w:val="00E93255"/>
    <w:rsid w:val="00E9337E"/>
    <w:rsid w:val="00E93523"/>
    <w:rsid w:val="00E93546"/>
    <w:rsid w:val="00E935A3"/>
    <w:rsid w:val="00E935E9"/>
    <w:rsid w:val="00E93621"/>
    <w:rsid w:val="00E9363F"/>
    <w:rsid w:val="00E9367C"/>
    <w:rsid w:val="00E936A8"/>
    <w:rsid w:val="00E936D8"/>
    <w:rsid w:val="00E93779"/>
    <w:rsid w:val="00E93838"/>
    <w:rsid w:val="00E9389F"/>
    <w:rsid w:val="00E938C6"/>
    <w:rsid w:val="00E93947"/>
    <w:rsid w:val="00E93956"/>
    <w:rsid w:val="00E93A25"/>
    <w:rsid w:val="00E93A26"/>
    <w:rsid w:val="00E93AB5"/>
    <w:rsid w:val="00E93AEB"/>
    <w:rsid w:val="00E93B13"/>
    <w:rsid w:val="00E93C26"/>
    <w:rsid w:val="00E93C93"/>
    <w:rsid w:val="00E93D0E"/>
    <w:rsid w:val="00E93D3A"/>
    <w:rsid w:val="00E93D8E"/>
    <w:rsid w:val="00E93D9A"/>
    <w:rsid w:val="00E93DD3"/>
    <w:rsid w:val="00E93E3F"/>
    <w:rsid w:val="00E93ED1"/>
    <w:rsid w:val="00E93F9D"/>
    <w:rsid w:val="00E940B7"/>
    <w:rsid w:val="00E94122"/>
    <w:rsid w:val="00E941AE"/>
    <w:rsid w:val="00E9432A"/>
    <w:rsid w:val="00E94354"/>
    <w:rsid w:val="00E943AE"/>
    <w:rsid w:val="00E945B7"/>
    <w:rsid w:val="00E945F6"/>
    <w:rsid w:val="00E94720"/>
    <w:rsid w:val="00E947E8"/>
    <w:rsid w:val="00E947EE"/>
    <w:rsid w:val="00E94843"/>
    <w:rsid w:val="00E948E6"/>
    <w:rsid w:val="00E949C0"/>
    <w:rsid w:val="00E94AA9"/>
    <w:rsid w:val="00E94ACF"/>
    <w:rsid w:val="00E94B54"/>
    <w:rsid w:val="00E94BC6"/>
    <w:rsid w:val="00E94CF4"/>
    <w:rsid w:val="00E94E02"/>
    <w:rsid w:val="00E94E1D"/>
    <w:rsid w:val="00E94EF2"/>
    <w:rsid w:val="00E94F10"/>
    <w:rsid w:val="00E94FB4"/>
    <w:rsid w:val="00E94FE8"/>
    <w:rsid w:val="00E94FFD"/>
    <w:rsid w:val="00E9506A"/>
    <w:rsid w:val="00E95081"/>
    <w:rsid w:val="00E950CA"/>
    <w:rsid w:val="00E95116"/>
    <w:rsid w:val="00E9512B"/>
    <w:rsid w:val="00E95172"/>
    <w:rsid w:val="00E95173"/>
    <w:rsid w:val="00E951E6"/>
    <w:rsid w:val="00E95300"/>
    <w:rsid w:val="00E954B3"/>
    <w:rsid w:val="00E954F5"/>
    <w:rsid w:val="00E955D1"/>
    <w:rsid w:val="00E9561B"/>
    <w:rsid w:val="00E9569D"/>
    <w:rsid w:val="00E957A6"/>
    <w:rsid w:val="00E957AC"/>
    <w:rsid w:val="00E958AD"/>
    <w:rsid w:val="00E95939"/>
    <w:rsid w:val="00E95A41"/>
    <w:rsid w:val="00E95B65"/>
    <w:rsid w:val="00E95C1A"/>
    <w:rsid w:val="00E95C6F"/>
    <w:rsid w:val="00E95D25"/>
    <w:rsid w:val="00E95D62"/>
    <w:rsid w:val="00E95DE3"/>
    <w:rsid w:val="00E95DFC"/>
    <w:rsid w:val="00E95F9F"/>
    <w:rsid w:val="00E95FE4"/>
    <w:rsid w:val="00E96017"/>
    <w:rsid w:val="00E960E3"/>
    <w:rsid w:val="00E96138"/>
    <w:rsid w:val="00E96164"/>
    <w:rsid w:val="00E96173"/>
    <w:rsid w:val="00E961D8"/>
    <w:rsid w:val="00E9621B"/>
    <w:rsid w:val="00E96287"/>
    <w:rsid w:val="00E96370"/>
    <w:rsid w:val="00E96378"/>
    <w:rsid w:val="00E963E6"/>
    <w:rsid w:val="00E96459"/>
    <w:rsid w:val="00E9657A"/>
    <w:rsid w:val="00E965D1"/>
    <w:rsid w:val="00E96613"/>
    <w:rsid w:val="00E9661D"/>
    <w:rsid w:val="00E96642"/>
    <w:rsid w:val="00E96693"/>
    <w:rsid w:val="00E96779"/>
    <w:rsid w:val="00E9680E"/>
    <w:rsid w:val="00E96826"/>
    <w:rsid w:val="00E96859"/>
    <w:rsid w:val="00E968D9"/>
    <w:rsid w:val="00E968E4"/>
    <w:rsid w:val="00E968E6"/>
    <w:rsid w:val="00E96B90"/>
    <w:rsid w:val="00E96C89"/>
    <w:rsid w:val="00E96CB4"/>
    <w:rsid w:val="00E96D06"/>
    <w:rsid w:val="00E96DD6"/>
    <w:rsid w:val="00E96E85"/>
    <w:rsid w:val="00E96F7A"/>
    <w:rsid w:val="00E96FAB"/>
    <w:rsid w:val="00E9709E"/>
    <w:rsid w:val="00E970CB"/>
    <w:rsid w:val="00E970D2"/>
    <w:rsid w:val="00E97297"/>
    <w:rsid w:val="00E973C5"/>
    <w:rsid w:val="00E973D4"/>
    <w:rsid w:val="00E973D8"/>
    <w:rsid w:val="00E974C2"/>
    <w:rsid w:val="00E9752C"/>
    <w:rsid w:val="00E975A0"/>
    <w:rsid w:val="00E9766A"/>
    <w:rsid w:val="00E976B3"/>
    <w:rsid w:val="00E976D4"/>
    <w:rsid w:val="00E97724"/>
    <w:rsid w:val="00E97777"/>
    <w:rsid w:val="00E9784C"/>
    <w:rsid w:val="00E978A7"/>
    <w:rsid w:val="00E978F8"/>
    <w:rsid w:val="00E97A01"/>
    <w:rsid w:val="00E97AF4"/>
    <w:rsid w:val="00E97B87"/>
    <w:rsid w:val="00E97C64"/>
    <w:rsid w:val="00E97CD5"/>
    <w:rsid w:val="00E97CE0"/>
    <w:rsid w:val="00E97D24"/>
    <w:rsid w:val="00E97D28"/>
    <w:rsid w:val="00E97DD2"/>
    <w:rsid w:val="00E97E68"/>
    <w:rsid w:val="00E97EE9"/>
    <w:rsid w:val="00E97F91"/>
    <w:rsid w:val="00EA004B"/>
    <w:rsid w:val="00EA0059"/>
    <w:rsid w:val="00EA00EC"/>
    <w:rsid w:val="00EA0306"/>
    <w:rsid w:val="00EA0325"/>
    <w:rsid w:val="00EA0366"/>
    <w:rsid w:val="00EA0375"/>
    <w:rsid w:val="00EA0433"/>
    <w:rsid w:val="00EA0564"/>
    <w:rsid w:val="00EA05A9"/>
    <w:rsid w:val="00EA05C1"/>
    <w:rsid w:val="00EA05FA"/>
    <w:rsid w:val="00EA06F3"/>
    <w:rsid w:val="00EA0743"/>
    <w:rsid w:val="00EA0791"/>
    <w:rsid w:val="00EA09A2"/>
    <w:rsid w:val="00EA09E9"/>
    <w:rsid w:val="00EA0A1E"/>
    <w:rsid w:val="00EA0ABF"/>
    <w:rsid w:val="00EA0C87"/>
    <w:rsid w:val="00EA0CA5"/>
    <w:rsid w:val="00EA0CD8"/>
    <w:rsid w:val="00EA0D05"/>
    <w:rsid w:val="00EA0DA5"/>
    <w:rsid w:val="00EA0E98"/>
    <w:rsid w:val="00EA0F0E"/>
    <w:rsid w:val="00EA0F6E"/>
    <w:rsid w:val="00EA0FB9"/>
    <w:rsid w:val="00EA109D"/>
    <w:rsid w:val="00EA10A0"/>
    <w:rsid w:val="00EA1128"/>
    <w:rsid w:val="00EA11C2"/>
    <w:rsid w:val="00EA124E"/>
    <w:rsid w:val="00EA1250"/>
    <w:rsid w:val="00EA125B"/>
    <w:rsid w:val="00EA125C"/>
    <w:rsid w:val="00EA12D3"/>
    <w:rsid w:val="00EA14D3"/>
    <w:rsid w:val="00EA14E1"/>
    <w:rsid w:val="00EA14E5"/>
    <w:rsid w:val="00EA1560"/>
    <w:rsid w:val="00EA165E"/>
    <w:rsid w:val="00EA168C"/>
    <w:rsid w:val="00EA171F"/>
    <w:rsid w:val="00EA185A"/>
    <w:rsid w:val="00EA18C1"/>
    <w:rsid w:val="00EA18E2"/>
    <w:rsid w:val="00EA18FC"/>
    <w:rsid w:val="00EA198F"/>
    <w:rsid w:val="00EA1A19"/>
    <w:rsid w:val="00EA1AA0"/>
    <w:rsid w:val="00EA1AD0"/>
    <w:rsid w:val="00EA1AD2"/>
    <w:rsid w:val="00EA1B94"/>
    <w:rsid w:val="00EA1BEC"/>
    <w:rsid w:val="00EA1BFC"/>
    <w:rsid w:val="00EA1C18"/>
    <w:rsid w:val="00EA1C88"/>
    <w:rsid w:val="00EA1D2F"/>
    <w:rsid w:val="00EA1D36"/>
    <w:rsid w:val="00EA1D3B"/>
    <w:rsid w:val="00EA1DBD"/>
    <w:rsid w:val="00EA1DE6"/>
    <w:rsid w:val="00EA1E1A"/>
    <w:rsid w:val="00EA1E6C"/>
    <w:rsid w:val="00EA1E76"/>
    <w:rsid w:val="00EA1EC5"/>
    <w:rsid w:val="00EA200E"/>
    <w:rsid w:val="00EA202C"/>
    <w:rsid w:val="00EA2040"/>
    <w:rsid w:val="00EA2043"/>
    <w:rsid w:val="00EA2117"/>
    <w:rsid w:val="00EA215C"/>
    <w:rsid w:val="00EA21AC"/>
    <w:rsid w:val="00EA21D9"/>
    <w:rsid w:val="00EA22B8"/>
    <w:rsid w:val="00EA2379"/>
    <w:rsid w:val="00EA2383"/>
    <w:rsid w:val="00EA240C"/>
    <w:rsid w:val="00EA2481"/>
    <w:rsid w:val="00EA24AF"/>
    <w:rsid w:val="00EA25A4"/>
    <w:rsid w:val="00EA25A9"/>
    <w:rsid w:val="00EA26A1"/>
    <w:rsid w:val="00EA26CD"/>
    <w:rsid w:val="00EA2700"/>
    <w:rsid w:val="00EA2728"/>
    <w:rsid w:val="00EA27A7"/>
    <w:rsid w:val="00EA2833"/>
    <w:rsid w:val="00EA2996"/>
    <w:rsid w:val="00EA29CA"/>
    <w:rsid w:val="00EA2A27"/>
    <w:rsid w:val="00EA2AFE"/>
    <w:rsid w:val="00EA2BAB"/>
    <w:rsid w:val="00EA2BC7"/>
    <w:rsid w:val="00EA2C35"/>
    <w:rsid w:val="00EA2C92"/>
    <w:rsid w:val="00EA2C9F"/>
    <w:rsid w:val="00EA2CBF"/>
    <w:rsid w:val="00EA2D4D"/>
    <w:rsid w:val="00EA2D53"/>
    <w:rsid w:val="00EA2DE6"/>
    <w:rsid w:val="00EA2EDB"/>
    <w:rsid w:val="00EA2EE1"/>
    <w:rsid w:val="00EA2F39"/>
    <w:rsid w:val="00EA3316"/>
    <w:rsid w:val="00EA33DC"/>
    <w:rsid w:val="00EA33E9"/>
    <w:rsid w:val="00EA3413"/>
    <w:rsid w:val="00EA349D"/>
    <w:rsid w:val="00EA34BA"/>
    <w:rsid w:val="00EA351C"/>
    <w:rsid w:val="00EA356C"/>
    <w:rsid w:val="00EA359A"/>
    <w:rsid w:val="00EA35A6"/>
    <w:rsid w:val="00EA35F3"/>
    <w:rsid w:val="00EA362F"/>
    <w:rsid w:val="00EA3651"/>
    <w:rsid w:val="00EA373E"/>
    <w:rsid w:val="00EA376B"/>
    <w:rsid w:val="00EA3774"/>
    <w:rsid w:val="00EA3895"/>
    <w:rsid w:val="00EA38BE"/>
    <w:rsid w:val="00EA38C0"/>
    <w:rsid w:val="00EA38ED"/>
    <w:rsid w:val="00EA397D"/>
    <w:rsid w:val="00EA3A5A"/>
    <w:rsid w:val="00EA3B67"/>
    <w:rsid w:val="00EA3C2D"/>
    <w:rsid w:val="00EA3D15"/>
    <w:rsid w:val="00EA3E2A"/>
    <w:rsid w:val="00EA3E32"/>
    <w:rsid w:val="00EA3E7B"/>
    <w:rsid w:val="00EA3E91"/>
    <w:rsid w:val="00EA3F1E"/>
    <w:rsid w:val="00EA3F26"/>
    <w:rsid w:val="00EA3F6A"/>
    <w:rsid w:val="00EA3FB1"/>
    <w:rsid w:val="00EA3FF2"/>
    <w:rsid w:val="00EA4080"/>
    <w:rsid w:val="00EA410A"/>
    <w:rsid w:val="00EA418A"/>
    <w:rsid w:val="00EA41A7"/>
    <w:rsid w:val="00EA41AD"/>
    <w:rsid w:val="00EA41B7"/>
    <w:rsid w:val="00EA42CC"/>
    <w:rsid w:val="00EA4453"/>
    <w:rsid w:val="00EA4480"/>
    <w:rsid w:val="00EA4503"/>
    <w:rsid w:val="00EA452C"/>
    <w:rsid w:val="00EA459D"/>
    <w:rsid w:val="00EA45B4"/>
    <w:rsid w:val="00EA46B9"/>
    <w:rsid w:val="00EA46FE"/>
    <w:rsid w:val="00EA471C"/>
    <w:rsid w:val="00EA4739"/>
    <w:rsid w:val="00EA479C"/>
    <w:rsid w:val="00EA47CE"/>
    <w:rsid w:val="00EA49B5"/>
    <w:rsid w:val="00EA49C4"/>
    <w:rsid w:val="00EA4AFA"/>
    <w:rsid w:val="00EA4C08"/>
    <w:rsid w:val="00EA4D05"/>
    <w:rsid w:val="00EA4D51"/>
    <w:rsid w:val="00EA4D7D"/>
    <w:rsid w:val="00EA4E73"/>
    <w:rsid w:val="00EA4EF9"/>
    <w:rsid w:val="00EA4EFB"/>
    <w:rsid w:val="00EA4F58"/>
    <w:rsid w:val="00EA5127"/>
    <w:rsid w:val="00EA5170"/>
    <w:rsid w:val="00EA51FB"/>
    <w:rsid w:val="00EA521F"/>
    <w:rsid w:val="00EA523B"/>
    <w:rsid w:val="00EA5396"/>
    <w:rsid w:val="00EA5404"/>
    <w:rsid w:val="00EA54D1"/>
    <w:rsid w:val="00EA5562"/>
    <w:rsid w:val="00EA55ED"/>
    <w:rsid w:val="00EA5666"/>
    <w:rsid w:val="00EA56B3"/>
    <w:rsid w:val="00EA572C"/>
    <w:rsid w:val="00EA5913"/>
    <w:rsid w:val="00EA5968"/>
    <w:rsid w:val="00EA598A"/>
    <w:rsid w:val="00EA5A44"/>
    <w:rsid w:val="00EA5AD0"/>
    <w:rsid w:val="00EA5B51"/>
    <w:rsid w:val="00EA5BE4"/>
    <w:rsid w:val="00EA5C0B"/>
    <w:rsid w:val="00EA5CFF"/>
    <w:rsid w:val="00EA5D19"/>
    <w:rsid w:val="00EA5E25"/>
    <w:rsid w:val="00EA5E81"/>
    <w:rsid w:val="00EA5F50"/>
    <w:rsid w:val="00EA5FE0"/>
    <w:rsid w:val="00EA5FED"/>
    <w:rsid w:val="00EA6179"/>
    <w:rsid w:val="00EA61FD"/>
    <w:rsid w:val="00EA6215"/>
    <w:rsid w:val="00EA62D5"/>
    <w:rsid w:val="00EA6302"/>
    <w:rsid w:val="00EA64A1"/>
    <w:rsid w:val="00EA658C"/>
    <w:rsid w:val="00EA6644"/>
    <w:rsid w:val="00EA6690"/>
    <w:rsid w:val="00EA66B7"/>
    <w:rsid w:val="00EA674E"/>
    <w:rsid w:val="00EA67A7"/>
    <w:rsid w:val="00EA67D8"/>
    <w:rsid w:val="00EA680B"/>
    <w:rsid w:val="00EA6864"/>
    <w:rsid w:val="00EA688B"/>
    <w:rsid w:val="00EA68B8"/>
    <w:rsid w:val="00EA68D1"/>
    <w:rsid w:val="00EA693F"/>
    <w:rsid w:val="00EA6A0A"/>
    <w:rsid w:val="00EA6A64"/>
    <w:rsid w:val="00EA6AB0"/>
    <w:rsid w:val="00EA6BC1"/>
    <w:rsid w:val="00EA6D19"/>
    <w:rsid w:val="00EA6DEA"/>
    <w:rsid w:val="00EA6E17"/>
    <w:rsid w:val="00EA6EB8"/>
    <w:rsid w:val="00EA70B5"/>
    <w:rsid w:val="00EA70FE"/>
    <w:rsid w:val="00EA7157"/>
    <w:rsid w:val="00EA71A1"/>
    <w:rsid w:val="00EA71D9"/>
    <w:rsid w:val="00EA71DC"/>
    <w:rsid w:val="00EA71FA"/>
    <w:rsid w:val="00EA7291"/>
    <w:rsid w:val="00EA730D"/>
    <w:rsid w:val="00EA73E8"/>
    <w:rsid w:val="00EA7458"/>
    <w:rsid w:val="00EA7495"/>
    <w:rsid w:val="00EA749B"/>
    <w:rsid w:val="00EA75A3"/>
    <w:rsid w:val="00EA75E4"/>
    <w:rsid w:val="00EA7687"/>
    <w:rsid w:val="00EA772D"/>
    <w:rsid w:val="00EA7781"/>
    <w:rsid w:val="00EA77AC"/>
    <w:rsid w:val="00EA7818"/>
    <w:rsid w:val="00EA7843"/>
    <w:rsid w:val="00EA78D1"/>
    <w:rsid w:val="00EA7956"/>
    <w:rsid w:val="00EA7A5F"/>
    <w:rsid w:val="00EA7B00"/>
    <w:rsid w:val="00EA7B0A"/>
    <w:rsid w:val="00EA7C4B"/>
    <w:rsid w:val="00EA7CA5"/>
    <w:rsid w:val="00EA7CCC"/>
    <w:rsid w:val="00EA7D38"/>
    <w:rsid w:val="00EA7D61"/>
    <w:rsid w:val="00EA7D84"/>
    <w:rsid w:val="00EA7DA4"/>
    <w:rsid w:val="00EA7F21"/>
    <w:rsid w:val="00EA7FB9"/>
    <w:rsid w:val="00EB00BB"/>
    <w:rsid w:val="00EB011C"/>
    <w:rsid w:val="00EB013E"/>
    <w:rsid w:val="00EB01E7"/>
    <w:rsid w:val="00EB020C"/>
    <w:rsid w:val="00EB03DF"/>
    <w:rsid w:val="00EB0520"/>
    <w:rsid w:val="00EB0528"/>
    <w:rsid w:val="00EB06A2"/>
    <w:rsid w:val="00EB070A"/>
    <w:rsid w:val="00EB0743"/>
    <w:rsid w:val="00EB07BA"/>
    <w:rsid w:val="00EB07F4"/>
    <w:rsid w:val="00EB08BF"/>
    <w:rsid w:val="00EB0918"/>
    <w:rsid w:val="00EB09AC"/>
    <w:rsid w:val="00EB09C0"/>
    <w:rsid w:val="00EB09E6"/>
    <w:rsid w:val="00EB0A8A"/>
    <w:rsid w:val="00EB0AB5"/>
    <w:rsid w:val="00EB0ABC"/>
    <w:rsid w:val="00EB0AF0"/>
    <w:rsid w:val="00EB0B15"/>
    <w:rsid w:val="00EB0C23"/>
    <w:rsid w:val="00EB0C34"/>
    <w:rsid w:val="00EB0C51"/>
    <w:rsid w:val="00EB0CF6"/>
    <w:rsid w:val="00EB0D08"/>
    <w:rsid w:val="00EB0D50"/>
    <w:rsid w:val="00EB0E20"/>
    <w:rsid w:val="00EB0E97"/>
    <w:rsid w:val="00EB0EE8"/>
    <w:rsid w:val="00EB0FDE"/>
    <w:rsid w:val="00EB0FF0"/>
    <w:rsid w:val="00EB0FF2"/>
    <w:rsid w:val="00EB100D"/>
    <w:rsid w:val="00EB1019"/>
    <w:rsid w:val="00EB1094"/>
    <w:rsid w:val="00EB10B8"/>
    <w:rsid w:val="00EB125A"/>
    <w:rsid w:val="00EB128E"/>
    <w:rsid w:val="00EB12EE"/>
    <w:rsid w:val="00EB1333"/>
    <w:rsid w:val="00EB133E"/>
    <w:rsid w:val="00EB1348"/>
    <w:rsid w:val="00EB13F8"/>
    <w:rsid w:val="00EB1408"/>
    <w:rsid w:val="00EB147F"/>
    <w:rsid w:val="00EB14DC"/>
    <w:rsid w:val="00EB17D9"/>
    <w:rsid w:val="00EB184A"/>
    <w:rsid w:val="00EB195A"/>
    <w:rsid w:val="00EB1A10"/>
    <w:rsid w:val="00EB1A26"/>
    <w:rsid w:val="00EB1B0B"/>
    <w:rsid w:val="00EB1C0A"/>
    <w:rsid w:val="00EB1C67"/>
    <w:rsid w:val="00EB1D0B"/>
    <w:rsid w:val="00EB1D63"/>
    <w:rsid w:val="00EB1DEE"/>
    <w:rsid w:val="00EB1EE8"/>
    <w:rsid w:val="00EB1EFC"/>
    <w:rsid w:val="00EB2054"/>
    <w:rsid w:val="00EB20E8"/>
    <w:rsid w:val="00EB214A"/>
    <w:rsid w:val="00EB221C"/>
    <w:rsid w:val="00EB236A"/>
    <w:rsid w:val="00EB24E1"/>
    <w:rsid w:val="00EB2519"/>
    <w:rsid w:val="00EB265A"/>
    <w:rsid w:val="00EB2662"/>
    <w:rsid w:val="00EB27F5"/>
    <w:rsid w:val="00EB288B"/>
    <w:rsid w:val="00EB28DA"/>
    <w:rsid w:val="00EB2904"/>
    <w:rsid w:val="00EB2946"/>
    <w:rsid w:val="00EB298C"/>
    <w:rsid w:val="00EB29D4"/>
    <w:rsid w:val="00EB2A2F"/>
    <w:rsid w:val="00EB2B45"/>
    <w:rsid w:val="00EB2BE4"/>
    <w:rsid w:val="00EB2D6C"/>
    <w:rsid w:val="00EB2E9B"/>
    <w:rsid w:val="00EB2FB1"/>
    <w:rsid w:val="00EB2FBD"/>
    <w:rsid w:val="00EB2FE4"/>
    <w:rsid w:val="00EB30E7"/>
    <w:rsid w:val="00EB3183"/>
    <w:rsid w:val="00EB3273"/>
    <w:rsid w:val="00EB33A9"/>
    <w:rsid w:val="00EB341F"/>
    <w:rsid w:val="00EB343E"/>
    <w:rsid w:val="00EB34AD"/>
    <w:rsid w:val="00EB34DD"/>
    <w:rsid w:val="00EB356C"/>
    <w:rsid w:val="00EB3579"/>
    <w:rsid w:val="00EB35AF"/>
    <w:rsid w:val="00EB367F"/>
    <w:rsid w:val="00EB3699"/>
    <w:rsid w:val="00EB36C9"/>
    <w:rsid w:val="00EB385F"/>
    <w:rsid w:val="00EB38A1"/>
    <w:rsid w:val="00EB3909"/>
    <w:rsid w:val="00EB3943"/>
    <w:rsid w:val="00EB39C1"/>
    <w:rsid w:val="00EB3AD6"/>
    <w:rsid w:val="00EB3AE0"/>
    <w:rsid w:val="00EB3C18"/>
    <w:rsid w:val="00EB3CC7"/>
    <w:rsid w:val="00EB3E39"/>
    <w:rsid w:val="00EB3E4C"/>
    <w:rsid w:val="00EB3F0E"/>
    <w:rsid w:val="00EB3F16"/>
    <w:rsid w:val="00EB3F40"/>
    <w:rsid w:val="00EB3FA4"/>
    <w:rsid w:val="00EB3FC1"/>
    <w:rsid w:val="00EB3FC9"/>
    <w:rsid w:val="00EB4055"/>
    <w:rsid w:val="00EB40C5"/>
    <w:rsid w:val="00EB40EA"/>
    <w:rsid w:val="00EB416F"/>
    <w:rsid w:val="00EB4178"/>
    <w:rsid w:val="00EB42EB"/>
    <w:rsid w:val="00EB43C3"/>
    <w:rsid w:val="00EB458C"/>
    <w:rsid w:val="00EB45D1"/>
    <w:rsid w:val="00EB4655"/>
    <w:rsid w:val="00EB46DC"/>
    <w:rsid w:val="00EB4757"/>
    <w:rsid w:val="00EB4775"/>
    <w:rsid w:val="00EB47E9"/>
    <w:rsid w:val="00EB496D"/>
    <w:rsid w:val="00EB4A6B"/>
    <w:rsid w:val="00EB4A81"/>
    <w:rsid w:val="00EB4A9E"/>
    <w:rsid w:val="00EB4AC5"/>
    <w:rsid w:val="00EB4B30"/>
    <w:rsid w:val="00EB4B74"/>
    <w:rsid w:val="00EB4B80"/>
    <w:rsid w:val="00EB4DBE"/>
    <w:rsid w:val="00EB4DC2"/>
    <w:rsid w:val="00EB4E31"/>
    <w:rsid w:val="00EB4EB3"/>
    <w:rsid w:val="00EB4F95"/>
    <w:rsid w:val="00EB4FAB"/>
    <w:rsid w:val="00EB505A"/>
    <w:rsid w:val="00EB5089"/>
    <w:rsid w:val="00EB5094"/>
    <w:rsid w:val="00EB50F4"/>
    <w:rsid w:val="00EB5143"/>
    <w:rsid w:val="00EB5148"/>
    <w:rsid w:val="00EB51D0"/>
    <w:rsid w:val="00EB51F7"/>
    <w:rsid w:val="00EB52C7"/>
    <w:rsid w:val="00EB52DC"/>
    <w:rsid w:val="00EB53C2"/>
    <w:rsid w:val="00EB5400"/>
    <w:rsid w:val="00EB546B"/>
    <w:rsid w:val="00EB54C3"/>
    <w:rsid w:val="00EB552F"/>
    <w:rsid w:val="00EB55BA"/>
    <w:rsid w:val="00EB5730"/>
    <w:rsid w:val="00EB5758"/>
    <w:rsid w:val="00EB5786"/>
    <w:rsid w:val="00EB578C"/>
    <w:rsid w:val="00EB57D1"/>
    <w:rsid w:val="00EB5837"/>
    <w:rsid w:val="00EB5842"/>
    <w:rsid w:val="00EB58D5"/>
    <w:rsid w:val="00EB592F"/>
    <w:rsid w:val="00EB596C"/>
    <w:rsid w:val="00EB596E"/>
    <w:rsid w:val="00EB5972"/>
    <w:rsid w:val="00EB5B22"/>
    <w:rsid w:val="00EB5C18"/>
    <w:rsid w:val="00EB5D2C"/>
    <w:rsid w:val="00EB5D6A"/>
    <w:rsid w:val="00EB5DFB"/>
    <w:rsid w:val="00EB5DFD"/>
    <w:rsid w:val="00EB5E72"/>
    <w:rsid w:val="00EB5F0E"/>
    <w:rsid w:val="00EB5F43"/>
    <w:rsid w:val="00EB5F6E"/>
    <w:rsid w:val="00EB5F8D"/>
    <w:rsid w:val="00EB5FC4"/>
    <w:rsid w:val="00EB5FF5"/>
    <w:rsid w:val="00EB6015"/>
    <w:rsid w:val="00EB6040"/>
    <w:rsid w:val="00EB60AC"/>
    <w:rsid w:val="00EB610F"/>
    <w:rsid w:val="00EB61B8"/>
    <w:rsid w:val="00EB61EF"/>
    <w:rsid w:val="00EB6296"/>
    <w:rsid w:val="00EB6315"/>
    <w:rsid w:val="00EB642C"/>
    <w:rsid w:val="00EB652C"/>
    <w:rsid w:val="00EB65C7"/>
    <w:rsid w:val="00EB672C"/>
    <w:rsid w:val="00EB6779"/>
    <w:rsid w:val="00EB67C2"/>
    <w:rsid w:val="00EB67E8"/>
    <w:rsid w:val="00EB6975"/>
    <w:rsid w:val="00EB69D9"/>
    <w:rsid w:val="00EB6A34"/>
    <w:rsid w:val="00EB6A3C"/>
    <w:rsid w:val="00EB6B17"/>
    <w:rsid w:val="00EB6B5C"/>
    <w:rsid w:val="00EB6B75"/>
    <w:rsid w:val="00EB6BE3"/>
    <w:rsid w:val="00EB6C3F"/>
    <w:rsid w:val="00EB6D00"/>
    <w:rsid w:val="00EB6D1F"/>
    <w:rsid w:val="00EB6DF4"/>
    <w:rsid w:val="00EB6E9A"/>
    <w:rsid w:val="00EB6EEF"/>
    <w:rsid w:val="00EB6F26"/>
    <w:rsid w:val="00EB6F83"/>
    <w:rsid w:val="00EB7007"/>
    <w:rsid w:val="00EB719B"/>
    <w:rsid w:val="00EB7213"/>
    <w:rsid w:val="00EB7214"/>
    <w:rsid w:val="00EB7238"/>
    <w:rsid w:val="00EB729F"/>
    <w:rsid w:val="00EB730C"/>
    <w:rsid w:val="00EB7313"/>
    <w:rsid w:val="00EB735C"/>
    <w:rsid w:val="00EB73E5"/>
    <w:rsid w:val="00EB7419"/>
    <w:rsid w:val="00EB741A"/>
    <w:rsid w:val="00EB759D"/>
    <w:rsid w:val="00EB760A"/>
    <w:rsid w:val="00EB7682"/>
    <w:rsid w:val="00EB768D"/>
    <w:rsid w:val="00EB7709"/>
    <w:rsid w:val="00EB7773"/>
    <w:rsid w:val="00EB77A8"/>
    <w:rsid w:val="00EB792B"/>
    <w:rsid w:val="00EB798C"/>
    <w:rsid w:val="00EB7991"/>
    <w:rsid w:val="00EB7996"/>
    <w:rsid w:val="00EB79A2"/>
    <w:rsid w:val="00EB79C4"/>
    <w:rsid w:val="00EB7A0A"/>
    <w:rsid w:val="00EB7A19"/>
    <w:rsid w:val="00EB7A1F"/>
    <w:rsid w:val="00EB7A2D"/>
    <w:rsid w:val="00EB7A78"/>
    <w:rsid w:val="00EB7AF9"/>
    <w:rsid w:val="00EB7B54"/>
    <w:rsid w:val="00EB7BD5"/>
    <w:rsid w:val="00EB7C4F"/>
    <w:rsid w:val="00EB7FE0"/>
    <w:rsid w:val="00EB7FFC"/>
    <w:rsid w:val="00EC003C"/>
    <w:rsid w:val="00EC0055"/>
    <w:rsid w:val="00EC02A6"/>
    <w:rsid w:val="00EC0303"/>
    <w:rsid w:val="00EC031B"/>
    <w:rsid w:val="00EC03DC"/>
    <w:rsid w:val="00EC03E4"/>
    <w:rsid w:val="00EC0453"/>
    <w:rsid w:val="00EC0455"/>
    <w:rsid w:val="00EC0558"/>
    <w:rsid w:val="00EC0599"/>
    <w:rsid w:val="00EC059B"/>
    <w:rsid w:val="00EC0636"/>
    <w:rsid w:val="00EC0649"/>
    <w:rsid w:val="00EC0707"/>
    <w:rsid w:val="00EC071B"/>
    <w:rsid w:val="00EC0806"/>
    <w:rsid w:val="00EC08AF"/>
    <w:rsid w:val="00EC08C3"/>
    <w:rsid w:val="00EC0954"/>
    <w:rsid w:val="00EC0984"/>
    <w:rsid w:val="00EC0B21"/>
    <w:rsid w:val="00EC0B58"/>
    <w:rsid w:val="00EC0B6E"/>
    <w:rsid w:val="00EC0BBC"/>
    <w:rsid w:val="00EC0C3A"/>
    <w:rsid w:val="00EC0C5F"/>
    <w:rsid w:val="00EC0C64"/>
    <w:rsid w:val="00EC0C8F"/>
    <w:rsid w:val="00EC0D1A"/>
    <w:rsid w:val="00EC0D34"/>
    <w:rsid w:val="00EC0EA8"/>
    <w:rsid w:val="00EC0ECF"/>
    <w:rsid w:val="00EC0EDC"/>
    <w:rsid w:val="00EC0F49"/>
    <w:rsid w:val="00EC1008"/>
    <w:rsid w:val="00EC10FE"/>
    <w:rsid w:val="00EC11AB"/>
    <w:rsid w:val="00EC122E"/>
    <w:rsid w:val="00EC1252"/>
    <w:rsid w:val="00EC135E"/>
    <w:rsid w:val="00EC1383"/>
    <w:rsid w:val="00EC13F4"/>
    <w:rsid w:val="00EC1411"/>
    <w:rsid w:val="00EC14AA"/>
    <w:rsid w:val="00EC14BF"/>
    <w:rsid w:val="00EC150A"/>
    <w:rsid w:val="00EC152F"/>
    <w:rsid w:val="00EC15DC"/>
    <w:rsid w:val="00EC1656"/>
    <w:rsid w:val="00EC1657"/>
    <w:rsid w:val="00EC170C"/>
    <w:rsid w:val="00EC1730"/>
    <w:rsid w:val="00EC1796"/>
    <w:rsid w:val="00EC17B7"/>
    <w:rsid w:val="00EC1998"/>
    <w:rsid w:val="00EC19D5"/>
    <w:rsid w:val="00EC1B67"/>
    <w:rsid w:val="00EC1B88"/>
    <w:rsid w:val="00EC1B8F"/>
    <w:rsid w:val="00EC1CAA"/>
    <w:rsid w:val="00EC1D23"/>
    <w:rsid w:val="00EC1D83"/>
    <w:rsid w:val="00EC1DEF"/>
    <w:rsid w:val="00EC1E36"/>
    <w:rsid w:val="00EC1E85"/>
    <w:rsid w:val="00EC1F04"/>
    <w:rsid w:val="00EC1F2B"/>
    <w:rsid w:val="00EC1F4D"/>
    <w:rsid w:val="00EC1F73"/>
    <w:rsid w:val="00EC2016"/>
    <w:rsid w:val="00EC210E"/>
    <w:rsid w:val="00EC21CF"/>
    <w:rsid w:val="00EC21EB"/>
    <w:rsid w:val="00EC222E"/>
    <w:rsid w:val="00EC2241"/>
    <w:rsid w:val="00EC2285"/>
    <w:rsid w:val="00EC22DA"/>
    <w:rsid w:val="00EC2311"/>
    <w:rsid w:val="00EC241D"/>
    <w:rsid w:val="00EC2488"/>
    <w:rsid w:val="00EC24D7"/>
    <w:rsid w:val="00EC258C"/>
    <w:rsid w:val="00EC2727"/>
    <w:rsid w:val="00EC27B6"/>
    <w:rsid w:val="00EC282F"/>
    <w:rsid w:val="00EC286D"/>
    <w:rsid w:val="00EC2951"/>
    <w:rsid w:val="00EC2A6F"/>
    <w:rsid w:val="00EC2A9A"/>
    <w:rsid w:val="00EC2BCF"/>
    <w:rsid w:val="00EC2C2A"/>
    <w:rsid w:val="00EC2CA0"/>
    <w:rsid w:val="00EC2CC2"/>
    <w:rsid w:val="00EC2CEF"/>
    <w:rsid w:val="00EC2D16"/>
    <w:rsid w:val="00EC2D7E"/>
    <w:rsid w:val="00EC2E49"/>
    <w:rsid w:val="00EC2E59"/>
    <w:rsid w:val="00EC2EFF"/>
    <w:rsid w:val="00EC2F02"/>
    <w:rsid w:val="00EC2F59"/>
    <w:rsid w:val="00EC2FD4"/>
    <w:rsid w:val="00EC301B"/>
    <w:rsid w:val="00EC305E"/>
    <w:rsid w:val="00EC306B"/>
    <w:rsid w:val="00EC30AC"/>
    <w:rsid w:val="00EC3193"/>
    <w:rsid w:val="00EC31FA"/>
    <w:rsid w:val="00EC324F"/>
    <w:rsid w:val="00EC3293"/>
    <w:rsid w:val="00EC3305"/>
    <w:rsid w:val="00EC33EE"/>
    <w:rsid w:val="00EC34C3"/>
    <w:rsid w:val="00EC3582"/>
    <w:rsid w:val="00EC3584"/>
    <w:rsid w:val="00EC3622"/>
    <w:rsid w:val="00EC3676"/>
    <w:rsid w:val="00EC371D"/>
    <w:rsid w:val="00EC39F9"/>
    <w:rsid w:val="00EC3AB9"/>
    <w:rsid w:val="00EC3B0D"/>
    <w:rsid w:val="00EC3B21"/>
    <w:rsid w:val="00EC3B2D"/>
    <w:rsid w:val="00EC3B42"/>
    <w:rsid w:val="00EC3DE1"/>
    <w:rsid w:val="00EC3EBD"/>
    <w:rsid w:val="00EC3F9F"/>
    <w:rsid w:val="00EC4005"/>
    <w:rsid w:val="00EC40B0"/>
    <w:rsid w:val="00EC40BF"/>
    <w:rsid w:val="00EC4143"/>
    <w:rsid w:val="00EC4196"/>
    <w:rsid w:val="00EC41AD"/>
    <w:rsid w:val="00EC41D0"/>
    <w:rsid w:val="00EC421D"/>
    <w:rsid w:val="00EC4221"/>
    <w:rsid w:val="00EC42D3"/>
    <w:rsid w:val="00EC4331"/>
    <w:rsid w:val="00EC4373"/>
    <w:rsid w:val="00EC439E"/>
    <w:rsid w:val="00EC4478"/>
    <w:rsid w:val="00EC449C"/>
    <w:rsid w:val="00EC45AD"/>
    <w:rsid w:val="00EC46A6"/>
    <w:rsid w:val="00EC46F7"/>
    <w:rsid w:val="00EC4851"/>
    <w:rsid w:val="00EC48D5"/>
    <w:rsid w:val="00EC48EC"/>
    <w:rsid w:val="00EC49D3"/>
    <w:rsid w:val="00EC49F9"/>
    <w:rsid w:val="00EC4BB4"/>
    <w:rsid w:val="00EC4E51"/>
    <w:rsid w:val="00EC4E76"/>
    <w:rsid w:val="00EC4ECF"/>
    <w:rsid w:val="00EC4F09"/>
    <w:rsid w:val="00EC4FDF"/>
    <w:rsid w:val="00EC5003"/>
    <w:rsid w:val="00EC5083"/>
    <w:rsid w:val="00EC510C"/>
    <w:rsid w:val="00EC5179"/>
    <w:rsid w:val="00EC5214"/>
    <w:rsid w:val="00EC53FF"/>
    <w:rsid w:val="00EC5427"/>
    <w:rsid w:val="00EC5552"/>
    <w:rsid w:val="00EC55BD"/>
    <w:rsid w:val="00EC55E6"/>
    <w:rsid w:val="00EC5604"/>
    <w:rsid w:val="00EC562D"/>
    <w:rsid w:val="00EC5685"/>
    <w:rsid w:val="00EC56B1"/>
    <w:rsid w:val="00EC56C9"/>
    <w:rsid w:val="00EC5802"/>
    <w:rsid w:val="00EC5814"/>
    <w:rsid w:val="00EC5941"/>
    <w:rsid w:val="00EC59C6"/>
    <w:rsid w:val="00EC59E9"/>
    <w:rsid w:val="00EC5A38"/>
    <w:rsid w:val="00EC5B53"/>
    <w:rsid w:val="00EC5B85"/>
    <w:rsid w:val="00EC5BB1"/>
    <w:rsid w:val="00EC5C2F"/>
    <w:rsid w:val="00EC5C58"/>
    <w:rsid w:val="00EC5CB6"/>
    <w:rsid w:val="00EC5CC8"/>
    <w:rsid w:val="00EC5D72"/>
    <w:rsid w:val="00EC5D91"/>
    <w:rsid w:val="00EC5DCE"/>
    <w:rsid w:val="00EC5E3E"/>
    <w:rsid w:val="00EC5E50"/>
    <w:rsid w:val="00EC5E92"/>
    <w:rsid w:val="00EC5ECB"/>
    <w:rsid w:val="00EC5F2D"/>
    <w:rsid w:val="00EC6026"/>
    <w:rsid w:val="00EC609B"/>
    <w:rsid w:val="00EC6113"/>
    <w:rsid w:val="00EC6160"/>
    <w:rsid w:val="00EC6182"/>
    <w:rsid w:val="00EC6198"/>
    <w:rsid w:val="00EC6282"/>
    <w:rsid w:val="00EC62D4"/>
    <w:rsid w:val="00EC62E1"/>
    <w:rsid w:val="00EC62E8"/>
    <w:rsid w:val="00EC6315"/>
    <w:rsid w:val="00EC635A"/>
    <w:rsid w:val="00EC63DA"/>
    <w:rsid w:val="00EC643A"/>
    <w:rsid w:val="00EC6549"/>
    <w:rsid w:val="00EC654B"/>
    <w:rsid w:val="00EC6569"/>
    <w:rsid w:val="00EC65B7"/>
    <w:rsid w:val="00EC65C3"/>
    <w:rsid w:val="00EC66C0"/>
    <w:rsid w:val="00EC6767"/>
    <w:rsid w:val="00EC6936"/>
    <w:rsid w:val="00EC6991"/>
    <w:rsid w:val="00EC6A9B"/>
    <w:rsid w:val="00EC6B95"/>
    <w:rsid w:val="00EC6BB0"/>
    <w:rsid w:val="00EC6E03"/>
    <w:rsid w:val="00EC6E06"/>
    <w:rsid w:val="00EC6E1E"/>
    <w:rsid w:val="00EC6E51"/>
    <w:rsid w:val="00EC6FB5"/>
    <w:rsid w:val="00EC701F"/>
    <w:rsid w:val="00EC703D"/>
    <w:rsid w:val="00EC728C"/>
    <w:rsid w:val="00EC72AC"/>
    <w:rsid w:val="00EC73CE"/>
    <w:rsid w:val="00EC7467"/>
    <w:rsid w:val="00EC74C7"/>
    <w:rsid w:val="00EC7538"/>
    <w:rsid w:val="00EC75A7"/>
    <w:rsid w:val="00EC7621"/>
    <w:rsid w:val="00EC768D"/>
    <w:rsid w:val="00EC76C8"/>
    <w:rsid w:val="00EC77BC"/>
    <w:rsid w:val="00EC77F2"/>
    <w:rsid w:val="00EC78B9"/>
    <w:rsid w:val="00EC78BB"/>
    <w:rsid w:val="00EC78F9"/>
    <w:rsid w:val="00EC7916"/>
    <w:rsid w:val="00EC79EA"/>
    <w:rsid w:val="00EC7A0C"/>
    <w:rsid w:val="00EC7A14"/>
    <w:rsid w:val="00EC7B37"/>
    <w:rsid w:val="00EC7B4E"/>
    <w:rsid w:val="00EC7BF5"/>
    <w:rsid w:val="00EC7C08"/>
    <w:rsid w:val="00EC7C96"/>
    <w:rsid w:val="00EC7C9F"/>
    <w:rsid w:val="00EC7FF5"/>
    <w:rsid w:val="00ED000F"/>
    <w:rsid w:val="00ED0028"/>
    <w:rsid w:val="00ED00AC"/>
    <w:rsid w:val="00ED00E2"/>
    <w:rsid w:val="00ED01AD"/>
    <w:rsid w:val="00ED01FB"/>
    <w:rsid w:val="00ED020E"/>
    <w:rsid w:val="00ED0216"/>
    <w:rsid w:val="00ED0273"/>
    <w:rsid w:val="00ED02BD"/>
    <w:rsid w:val="00ED02D0"/>
    <w:rsid w:val="00ED0311"/>
    <w:rsid w:val="00ED0322"/>
    <w:rsid w:val="00ED0387"/>
    <w:rsid w:val="00ED049F"/>
    <w:rsid w:val="00ED04F3"/>
    <w:rsid w:val="00ED0527"/>
    <w:rsid w:val="00ED0680"/>
    <w:rsid w:val="00ED0752"/>
    <w:rsid w:val="00ED07E4"/>
    <w:rsid w:val="00ED0890"/>
    <w:rsid w:val="00ED0914"/>
    <w:rsid w:val="00ED0A49"/>
    <w:rsid w:val="00ED0B01"/>
    <w:rsid w:val="00ED0B0E"/>
    <w:rsid w:val="00ED0B3E"/>
    <w:rsid w:val="00ED0C6E"/>
    <w:rsid w:val="00ED0D03"/>
    <w:rsid w:val="00ED0D21"/>
    <w:rsid w:val="00ED0DA8"/>
    <w:rsid w:val="00ED0E28"/>
    <w:rsid w:val="00ED0E6F"/>
    <w:rsid w:val="00ED0E96"/>
    <w:rsid w:val="00ED10A2"/>
    <w:rsid w:val="00ED10FB"/>
    <w:rsid w:val="00ED1102"/>
    <w:rsid w:val="00ED120F"/>
    <w:rsid w:val="00ED1269"/>
    <w:rsid w:val="00ED12AF"/>
    <w:rsid w:val="00ED12D9"/>
    <w:rsid w:val="00ED12DA"/>
    <w:rsid w:val="00ED1316"/>
    <w:rsid w:val="00ED1379"/>
    <w:rsid w:val="00ED1417"/>
    <w:rsid w:val="00ED1427"/>
    <w:rsid w:val="00ED143F"/>
    <w:rsid w:val="00ED1489"/>
    <w:rsid w:val="00ED158A"/>
    <w:rsid w:val="00ED15E3"/>
    <w:rsid w:val="00ED163C"/>
    <w:rsid w:val="00ED16AC"/>
    <w:rsid w:val="00ED1711"/>
    <w:rsid w:val="00ED1713"/>
    <w:rsid w:val="00ED1732"/>
    <w:rsid w:val="00ED1869"/>
    <w:rsid w:val="00ED187F"/>
    <w:rsid w:val="00ED192B"/>
    <w:rsid w:val="00ED1A6D"/>
    <w:rsid w:val="00ED1BDC"/>
    <w:rsid w:val="00ED1CE6"/>
    <w:rsid w:val="00ED1DB7"/>
    <w:rsid w:val="00ED1EAF"/>
    <w:rsid w:val="00ED2043"/>
    <w:rsid w:val="00ED206E"/>
    <w:rsid w:val="00ED20A9"/>
    <w:rsid w:val="00ED211B"/>
    <w:rsid w:val="00ED2136"/>
    <w:rsid w:val="00ED21D3"/>
    <w:rsid w:val="00ED21DD"/>
    <w:rsid w:val="00ED2226"/>
    <w:rsid w:val="00ED22A1"/>
    <w:rsid w:val="00ED22E8"/>
    <w:rsid w:val="00ED22F9"/>
    <w:rsid w:val="00ED2368"/>
    <w:rsid w:val="00ED2391"/>
    <w:rsid w:val="00ED23B6"/>
    <w:rsid w:val="00ED244F"/>
    <w:rsid w:val="00ED246A"/>
    <w:rsid w:val="00ED24CB"/>
    <w:rsid w:val="00ED2664"/>
    <w:rsid w:val="00ED2766"/>
    <w:rsid w:val="00ED2771"/>
    <w:rsid w:val="00ED27A7"/>
    <w:rsid w:val="00ED27AD"/>
    <w:rsid w:val="00ED2889"/>
    <w:rsid w:val="00ED28F7"/>
    <w:rsid w:val="00ED291A"/>
    <w:rsid w:val="00ED29E8"/>
    <w:rsid w:val="00ED2A0A"/>
    <w:rsid w:val="00ED2A78"/>
    <w:rsid w:val="00ED2BDB"/>
    <w:rsid w:val="00ED2BFA"/>
    <w:rsid w:val="00ED2CF8"/>
    <w:rsid w:val="00ED2D00"/>
    <w:rsid w:val="00ED2DEC"/>
    <w:rsid w:val="00ED2EB5"/>
    <w:rsid w:val="00ED2EC3"/>
    <w:rsid w:val="00ED2F49"/>
    <w:rsid w:val="00ED2F8E"/>
    <w:rsid w:val="00ED3027"/>
    <w:rsid w:val="00ED305E"/>
    <w:rsid w:val="00ED308D"/>
    <w:rsid w:val="00ED30AB"/>
    <w:rsid w:val="00ED317A"/>
    <w:rsid w:val="00ED317B"/>
    <w:rsid w:val="00ED31D0"/>
    <w:rsid w:val="00ED3233"/>
    <w:rsid w:val="00ED324F"/>
    <w:rsid w:val="00ED32D7"/>
    <w:rsid w:val="00ED3319"/>
    <w:rsid w:val="00ED342E"/>
    <w:rsid w:val="00ED344B"/>
    <w:rsid w:val="00ED3480"/>
    <w:rsid w:val="00ED349F"/>
    <w:rsid w:val="00ED356B"/>
    <w:rsid w:val="00ED3583"/>
    <w:rsid w:val="00ED35DB"/>
    <w:rsid w:val="00ED35F3"/>
    <w:rsid w:val="00ED36C6"/>
    <w:rsid w:val="00ED36FE"/>
    <w:rsid w:val="00ED3791"/>
    <w:rsid w:val="00ED386F"/>
    <w:rsid w:val="00ED3873"/>
    <w:rsid w:val="00ED38E4"/>
    <w:rsid w:val="00ED3960"/>
    <w:rsid w:val="00ED39A6"/>
    <w:rsid w:val="00ED3A47"/>
    <w:rsid w:val="00ED3B24"/>
    <w:rsid w:val="00ED3B65"/>
    <w:rsid w:val="00ED3D1B"/>
    <w:rsid w:val="00ED3DD4"/>
    <w:rsid w:val="00ED3DFA"/>
    <w:rsid w:val="00ED3E43"/>
    <w:rsid w:val="00ED3E68"/>
    <w:rsid w:val="00ED3FB2"/>
    <w:rsid w:val="00ED403E"/>
    <w:rsid w:val="00ED40D2"/>
    <w:rsid w:val="00ED41B7"/>
    <w:rsid w:val="00ED42C5"/>
    <w:rsid w:val="00ED42EB"/>
    <w:rsid w:val="00ED430B"/>
    <w:rsid w:val="00ED43D5"/>
    <w:rsid w:val="00ED455B"/>
    <w:rsid w:val="00ED45D3"/>
    <w:rsid w:val="00ED45D7"/>
    <w:rsid w:val="00ED45F8"/>
    <w:rsid w:val="00ED466F"/>
    <w:rsid w:val="00ED4696"/>
    <w:rsid w:val="00ED46F9"/>
    <w:rsid w:val="00ED48E0"/>
    <w:rsid w:val="00ED49E7"/>
    <w:rsid w:val="00ED4C55"/>
    <w:rsid w:val="00ED4CE3"/>
    <w:rsid w:val="00ED4D08"/>
    <w:rsid w:val="00ED4D6B"/>
    <w:rsid w:val="00ED4D6D"/>
    <w:rsid w:val="00ED4DE4"/>
    <w:rsid w:val="00ED4E17"/>
    <w:rsid w:val="00ED4E6C"/>
    <w:rsid w:val="00ED4F0D"/>
    <w:rsid w:val="00ED5082"/>
    <w:rsid w:val="00ED50F8"/>
    <w:rsid w:val="00ED510D"/>
    <w:rsid w:val="00ED518F"/>
    <w:rsid w:val="00ED519C"/>
    <w:rsid w:val="00ED529C"/>
    <w:rsid w:val="00ED5325"/>
    <w:rsid w:val="00ED55DA"/>
    <w:rsid w:val="00ED55F4"/>
    <w:rsid w:val="00ED5606"/>
    <w:rsid w:val="00ED565A"/>
    <w:rsid w:val="00ED56F3"/>
    <w:rsid w:val="00ED5725"/>
    <w:rsid w:val="00ED572B"/>
    <w:rsid w:val="00ED57C7"/>
    <w:rsid w:val="00ED57CD"/>
    <w:rsid w:val="00ED57DF"/>
    <w:rsid w:val="00ED57FE"/>
    <w:rsid w:val="00ED5860"/>
    <w:rsid w:val="00ED5905"/>
    <w:rsid w:val="00ED59DA"/>
    <w:rsid w:val="00ED5A13"/>
    <w:rsid w:val="00ED5B5C"/>
    <w:rsid w:val="00ED5B6E"/>
    <w:rsid w:val="00ED5D70"/>
    <w:rsid w:val="00ED5DEC"/>
    <w:rsid w:val="00ED5E7A"/>
    <w:rsid w:val="00ED5EF4"/>
    <w:rsid w:val="00ED6018"/>
    <w:rsid w:val="00ED613D"/>
    <w:rsid w:val="00ED6158"/>
    <w:rsid w:val="00ED61CE"/>
    <w:rsid w:val="00ED620E"/>
    <w:rsid w:val="00ED631D"/>
    <w:rsid w:val="00ED6327"/>
    <w:rsid w:val="00ED633E"/>
    <w:rsid w:val="00ED635C"/>
    <w:rsid w:val="00ED6370"/>
    <w:rsid w:val="00ED638B"/>
    <w:rsid w:val="00ED6398"/>
    <w:rsid w:val="00ED6455"/>
    <w:rsid w:val="00ED64F7"/>
    <w:rsid w:val="00ED6558"/>
    <w:rsid w:val="00ED6624"/>
    <w:rsid w:val="00ED66AF"/>
    <w:rsid w:val="00ED66B8"/>
    <w:rsid w:val="00ED6770"/>
    <w:rsid w:val="00ED68EE"/>
    <w:rsid w:val="00ED6A0F"/>
    <w:rsid w:val="00ED6ABF"/>
    <w:rsid w:val="00ED6ADB"/>
    <w:rsid w:val="00ED6B59"/>
    <w:rsid w:val="00ED6BCB"/>
    <w:rsid w:val="00ED6C89"/>
    <w:rsid w:val="00ED6D50"/>
    <w:rsid w:val="00ED6E9E"/>
    <w:rsid w:val="00ED6E9F"/>
    <w:rsid w:val="00ED6F91"/>
    <w:rsid w:val="00ED6FBA"/>
    <w:rsid w:val="00ED700B"/>
    <w:rsid w:val="00ED7083"/>
    <w:rsid w:val="00ED709A"/>
    <w:rsid w:val="00ED70E4"/>
    <w:rsid w:val="00ED71AB"/>
    <w:rsid w:val="00ED7218"/>
    <w:rsid w:val="00ED7259"/>
    <w:rsid w:val="00ED72CD"/>
    <w:rsid w:val="00ED7374"/>
    <w:rsid w:val="00ED7399"/>
    <w:rsid w:val="00ED7400"/>
    <w:rsid w:val="00ED74CB"/>
    <w:rsid w:val="00ED7626"/>
    <w:rsid w:val="00ED76EC"/>
    <w:rsid w:val="00ED7702"/>
    <w:rsid w:val="00ED77A4"/>
    <w:rsid w:val="00ED793B"/>
    <w:rsid w:val="00ED79D8"/>
    <w:rsid w:val="00ED7C7D"/>
    <w:rsid w:val="00ED7CD0"/>
    <w:rsid w:val="00ED7E82"/>
    <w:rsid w:val="00ED7ED0"/>
    <w:rsid w:val="00ED7F8B"/>
    <w:rsid w:val="00ED7F9D"/>
    <w:rsid w:val="00ED7FC6"/>
    <w:rsid w:val="00ED7FC9"/>
    <w:rsid w:val="00EE0015"/>
    <w:rsid w:val="00EE01A6"/>
    <w:rsid w:val="00EE01B1"/>
    <w:rsid w:val="00EE020F"/>
    <w:rsid w:val="00EE04E0"/>
    <w:rsid w:val="00EE0520"/>
    <w:rsid w:val="00EE053C"/>
    <w:rsid w:val="00EE05C3"/>
    <w:rsid w:val="00EE0632"/>
    <w:rsid w:val="00EE0652"/>
    <w:rsid w:val="00EE07C9"/>
    <w:rsid w:val="00EE0804"/>
    <w:rsid w:val="00EE08F5"/>
    <w:rsid w:val="00EE08FC"/>
    <w:rsid w:val="00EE095F"/>
    <w:rsid w:val="00EE09E1"/>
    <w:rsid w:val="00EE0A0D"/>
    <w:rsid w:val="00EE0A83"/>
    <w:rsid w:val="00EE0A9A"/>
    <w:rsid w:val="00EE0AEB"/>
    <w:rsid w:val="00EE0B6B"/>
    <w:rsid w:val="00EE0BBD"/>
    <w:rsid w:val="00EE0BF9"/>
    <w:rsid w:val="00EE0C4A"/>
    <w:rsid w:val="00EE0CA5"/>
    <w:rsid w:val="00EE0D3D"/>
    <w:rsid w:val="00EE0E2E"/>
    <w:rsid w:val="00EE0E46"/>
    <w:rsid w:val="00EE0F17"/>
    <w:rsid w:val="00EE106B"/>
    <w:rsid w:val="00EE106D"/>
    <w:rsid w:val="00EE10E7"/>
    <w:rsid w:val="00EE112E"/>
    <w:rsid w:val="00EE116A"/>
    <w:rsid w:val="00EE121F"/>
    <w:rsid w:val="00EE1347"/>
    <w:rsid w:val="00EE134C"/>
    <w:rsid w:val="00EE13D0"/>
    <w:rsid w:val="00EE14A7"/>
    <w:rsid w:val="00EE14AF"/>
    <w:rsid w:val="00EE14C1"/>
    <w:rsid w:val="00EE153E"/>
    <w:rsid w:val="00EE165E"/>
    <w:rsid w:val="00EE16C5"/>
    <w:rsid w:val="00EE1717"/>
    <w:rsid w:val="00EE17FA"/>
    <w:rsid w:val="00EE1872"/>
    <w:rsid w:val="00EE18F4"/>
    <w:rsid w:val="00EE1994"/>
    <w:rsid w:val="00EE1A7B"/>
    <w:rsid w:val="00EE1B0B"/>
    <w:rsid w:val="00EE1CFD"/>
    <w:rsid w:val="00EE1DA0"/>
    <w:rsid w:val="00EE1E3F"/>
    <w:rsid w:val="00EE1E96"/>
    <w:rsid w:val="00EE1EC4"/>
    <w:rsid w:val="00EE1FAD"/>
    <w:rsid w:val="00EE1FB1"/>
    <w:rsid w:val="00EE1FEA"/>
    <w:rsid w:val="00EE204B"/>
    <w:rsid w:val="00EE20DE"/>
    <w:rsid w:val="00EE2123"/>
    <w:rsid w:val="00EE220B"/>
    <w:rsid w:val="00EE228A"/>
    <w:rsid w:val="00EE229A"/>
    <w:rsid w:val="00EE2348"/>
    <w:rsid w:val="00EE235C"/>
    <w:rsid w:val="00EE2379"/>
    <w:rsid w:val="00EE2405"/>
    <w:rsid w:val="00EE2468"/>
    <w:rsid w:val="00EE2486"/>
    <w:rsid w:val="00EE25AF"/>
    <w:rsid w:val="00EE274F"/>
    <w:rsid w:val="00EE27DA"/>
    <w:rsid w:val="00EE2850"/>
    <w:rsid w:val="00EE2879"/>
    <w:rsid w:val="00EE2885"/>
    <w:rsid w:val="00EE2984"/>
    <w:rsid w:val="00EE29E2"/>
    <w:rsid w:val="00EE2A0A"/>
    <w:rsid w:val="00EE2A61"/>
    <w:rsid w:val="00EE2A6B"/>
    <w:rsid w:val="00EE2A7C"/>
    <w:rsid w:val="00EE2A81"/>
    <w:rsid w:val="00EE2AB3"/>
    <w:rsid w:val="00EE2C08"/>
    <w:rsid w:val="00EE2CC0"/>
    <w:rsid w:val="00EE2CC4"/>
    <w:rsid w:val="00EE2D36"/>
    <w:rsid w:val="00EE2D6D"/>
    <w:rsid w:val="00EE2DC7"/>
    <w:rsid w:val="00EE2EAA"/>
    <w:rsid w:val="00EE2EE5"/>
    <w:rsid w:val="00EE2F95"/>
    <w:rsid w:val="00EE30C4"/>
    <w:rsid w:val="00EE31CA"/>
    <w:rsid w:val="00EE3246"/>
    <w:rsid w:val="00EE328F"/>
    <w:rsid w:val="00EE329A"/>
    <w:rsid w:val="00EE32BB"/>
    <w:rsid w:val="00EE3307"/>
    <w:rsid w:val="00EE3394"/>
    <w:rsid w:val="00EE33F1"/>
    <w:rsid w:val="00EE340B"/>
    <w:rsid w:val="00EE3476"/>
    <w:rsid w:val="00EE3478"/>
    <w:rsid w:val="00EE3526"/>
    <w:rsid w:val="00EE3527"/>
    <w:rsid w:val="00EE352B"/>
    <w:rsid w:val="00EE3541"/>
    <w:rsid w:val="00EE3597"/>
    <w:rsid w:val="00EE3769"/>
    <w:rsid w:val="00EE376F"/>
    <w:rsid w:val="00EE382E"/>
    <w:rsid w:val="00EE383E"/>
    <w:rsid w:val="00EE3894"/>
    <w:rsid w:val="00EE38ED"/>
    <w:rsid w:val="00EE38F2"/>
    <w:rsid w:val="00EE3904"/>
    <w:rsid w:val="00EE3981"/>
    <w:rsid w:val="00EE3A88"/>
    <w:rsid w:val="00EE3A91"/>
    <w:rsid w:val="00EE3B97"/>
    <w:rsid w:val="00EE3D2A"/>
    <w:rsid w:val="00EE3D8B"/>
    <w:rsid w:val="00EE3E5E"/>
    <w:rsid w:val="00EE3F05"/>
    <w:rsid w:val="00EE3F25"/>
    <w:rsid w:val="00EE3F71"/>
    <w:rsid w:val="00EE3FFC"/>
    <w:rsid w:val="00EE40DC"/>
    <w:rsid w:val="00EE4233"/>
    <w:rsid w:val="00EE4282"/>
    <w:rsid w:val="00EE43BE"/>
    <w:rsid w:val="00EE4434"/>
    <w:rsid w:val="00EE4463"/>
    <w:rsid w:val="00EE44B8"/>
    <w:rsid w:val="00EE44BD"/>
    <w:rsid w:val="00EE44F0"/>
    <w:rsid w:val="00EE45BA"/>
    <w:rsid w:val="00EE45BC"/>
    <w:rsid w:val="00EE460C"/>
    <w:rsid w:val="00EE46FB"/>
    <w:rsid w:val="00EE478D"/>
    <w:rsid w:val="00EE4816"/>
    <w:rsid w:val="00EE4859"/>
    <w:rsid w:val="00EE48CB"/>
    <w:rsid w:val="00EE4912"/>
    <w:rsid w:val="00EE49D0"/>
    <w:rsid w:val="00EE4B6E"/>
    <w:rsid w:val="00EE4C56"/>
    <w:rsid w:val="00EE4C87"/>
    <w:rsid w:val="00EE4C93"/>
    <w:rsid w:val="00EE4D30"/>
    <w:rsid w:val="00EE4D79"/>
    <w:rsid w:val="00EE4DCD"/>
    <w:rsid w:val="00EE50AB"/>
    <w:rsid w:val="00EE5125"/>
    <w:rsid w:val="00EE5229"/>
    <w:rsid w:val="00EE52AD"/>
    <w:rsid w:val="00EE5458"/>
    <w:rsid w:val="00EE54D7"/>
    <w:rsid w:val="00EE5556"/>
    <w:rsid w:val="00EE563A"/>
    <w:rsid w:val="00EE56AB"/>
    <w:rsid w:val="00EE5857"/>
    <w:rsid w:val="00EE5868"/>
    <w:rsid w:val="00EE586A"/>
    <w:rsid w:val="00EE58C6"/>
    <w:rsid w:val="00EE59B6"/>
    <w:rsid w:val="00EE5A4A"/>
    <w:rsid w:val="00EE5A6B"/>
    <w:rsid w:val="00EE5AA1"/>
    <w:rsid w:val="00EE5AB4"/>
    <w:rsid w:val="00EE5D44"/>
    <w:rsid w:val="00EE5DAA"/>
    <w:rsid w:val="00EE5DAC"/>
    <w:rsid w:val="00EE5E19"/>
    <w:rsid w:val="00EE600D"/>
    <w:rsid w:val="00EE6032"/>
    <w:rsid w:val="00EE6045"/>
    <w:rsid w:val="00EE6057"/>
    <w:rsid w:val="00EE613C"/>
    <w:rsid w:val="00EE61AE"/>
    <w:rsid w:val="00EE61FE"/>
    <w:rsid w:val="00EE621A"/>
    <w:rsid w:val="00EE621E"/>
    <w:rsid w:val="00EE6220"/>
    <w:rsid w:val="00EE622B"/>
    <w:rsid w:val="00EE6268"/>
    <w:rsid w:val="00EE6295"/>
    <w:rsid w:val="00EE63CF"/>
    <w:rsid w:val="00EE655B"/>
    <w:rsid w:val="00EE6693"/>
    <w:rsid w:val="00EE66CB"/>
    <w:rsid w:val="00EE68AD"/>
    <w:rsid w:val="00EE6986"/>
    <w:rsid w:val="00EE69A9"/>
    <w:rsid w:val="00EE6A1D"/>
    <w:rsid w:val="00EE6B46"/>
    <w:rsid w:val="00EE6B96"/>
    <w:rsid w:val="00EE6C1F"/>
    <w:rsid w:val="00EE6C7A"/>
    <w:rsid w:val="00EE6E16"/>
    <w:rsid w:val="00EE6EC7"/>
    <w:rsid w:val="00EE7062"/>
    <w:rsid w:val="00EE70AD"/>
    <w:rsid w:val="00EE70B8"/>
    <w:rsid w:val="00EE70C2"/>
    <w:rsid w:val="00EE70C5"/>
    <w:rsid w:val="00EE7182"/>
    <w:rsid w:val="00EE71B0"/>
    <w:rsid w:val="00EE71C1"/>
    <w:rsid w:val="00EE7250"/>
    <w:rsid w:val="00EE72DA"/>
    <w:rsid w:val="00EE732E"/>
    <w:rsid w:val="00EE7342"/>
    <w:rsid w:val="00EE73DC"/>
    <w:rsid w:val="00EE7480"/>
    <w:rsid w:val="00EE762D"/>
    <w:rsid w:val="00EE7669"/>
    <w:rsid w:val="00EE767B"/>
    <w:rsid w:val="00EE7689"/>
    <w:rsid w:val="00EE76C3"/>
    <w:rsid w:val="00EE76CC"/>
    <w:rsid w:val="00EE76EF"/>
    <w:rsid w:val="00EE777F"/>
    <w:rsid w:val="00EE7817"/>
    <w:rsid w:val="00EE7952"/>
    <w:rsid w:val="00EE7999"/>
    <w:rsid w:val="00EE7A69"/>
    <w:rsid w:val="00EE7A7A"/>
    <w:rsid w:val="00EE7B8E"/>
    <w:rsid w:val="00EE7BF2"/>
    <w:rsid w:val="00EE7C15"/>
    <w:rsid w:val="00EE7C68"/>
    <w:rsid w:val="00EE7CE0"/>
    <w:rsid w:val="00EE7D5F"/>
    <w:rsid w:val="00EE7E1A"/>
    <w:rsid w:val="00EF004D"/>
    <w:rsid w:val="00EF008B"/>
    <w:rsid w:val="00EF0119"/>
    <w:rsid w:val="00EF01E2"/>
    <w:rsid w:val="00EF035B"/>
    <w:rsid w:val="00EF03BE"/>
    <w:rsid w:val="00EF03D2"/>
    <w:rsid w:val="00EF03ED"/>
    <w:rsid w:val="00EF041B"/>
    <w:rsid w:val="00EF04AD"/>
    <w:rsid w:val="00EF04AE"/>
    <w:rsid w:val="00EF0522"/>
    <w:rsid w:val="00EF05D8"/>
    <w:rsid w:val="00EF0624"/>
    <w:rsid w:val="00EF0671"/>
    <w:rsid w:val="00EF073F"/>
    <w:rsid w:val="00EF07C8"/>
    <w:rsid w:val="00EF07D0"/>
    <w:rsid w:val="00EF0838"/>
    <w:rsid w:val="00EF098E"/>
    <w:rsid w:val="00EF09BA"/>
    <w:rsid w:val="00EF0A71"/>
    <w:rsid w:val="00EF0AC8"/>
    <w:rsid w:val="00EF0B0D"/>
    <w:rsid w:val="00EF0BA6"/>
    <w:rsid w:val="00EF0BC1"/>
    <w:rsid w:val="00EF0C4A"/>
    <w:rsid w:val="00EF0C5B"/>
    <w:rsid w:val="00EF0CDD"/>
    <w:rsid w:val="00EF0D3C"/>
    <w:rsid w:val="00EF0D96"/>
    <w:rsid w:val="00EF0E2B"/>
    <w:rsid w:val="00EF0E91"/>
    <w:rsid w:val="00EF0EC4"/>
    <w:rsid w:val="00EF0F95"/>
    <w:rsid w:val="00EF0FC6"/>
    <w:rsid w:val="00EF1041"/>
    <w:rsid w:val="00EF10AE"/>
    <w:rsid w:val="00EF1113"/>
    <w:rsid w:val="00EF116C"/>
    <w:rsid w:val="00EF1191"/>
    <w:rsid w:val="00EF11A0"/>
    <w:rsid w:val="00EF1223"/>
    <w:rsid w:val="00EF1285"/>
    <w:rsid w:val="00EF1311"/>
    <w:rsid w:val="00EF13F2"/>
    <w:rsid w:val="00EF155A"/>
    <w:rsid w:val="00EF165F"/>
    <w:rsid w:val="00EF1707"/>
    <w:rsid w:val="00EF1753"/>
    <w:rsid w:val="00EF1766"/>
    <w:rsid w:val="00EF1787"/>
    <w:rsid w:val="00EF187F"/>
    <w:rsid w:val="00EF192E"/>
    <w:rsid w:val="00EF1976"/>
    <w:rsid w:val="00EF19F7"/>
    <w:rsid w:val="00EF1A1C"/>
    <w:rsid w:val="00EF1AC3"/>
    <w:rsid w:val="00EF1B65"/>
    <w:rsid w:val="00EF1C40"/>
    <w:rsid w:val="00EF1C81"/>
    <w:rsid w:val="00EF1D6B"/>
    <w:rsid w:val="00EF1DB3"/>
    <w:rsid w:val="00EF20FB"/>
    <w:rsid w:val="00EF2201"/>
    <w:rsid w:val="00EF2209"/>
    <w:rsid w:val="00EF225B"/>
    <w:rsid w:val="00EF23F0"/>
    <w:rsid w:val="00EF2418"/>
    <w:rsid w:val="00EF24F4"/>
    <w:rsid w:val="00EF256F"/>
    <w:rsid w:val="00EF2592"/>
    <w:rsid w:val="00EF25B2"/>
    <w:rsid w:val="00EF260B"/>
    <w:rsid w:val="00EF2639"/>
    <w:rsid w:val="00EF26B6"/>
    <w:rsid w:val="00EF26BE"/>
    <w:rsid w:val="00EF272F"/>
    <w:rsid w:val="00EF2859"/>
    <w:rsid w:val="00EF2877"/>
    <w:rsid w:val="00EF29C3"/>
    <w:rsid w:val="00EF29F6"/>
    <w:rsid w:val="00EF2A64"/>
    <w:rsid w:val="00EF2AD2"/>
    <w:rsid w:val="00EF2AE3"/>
    <w:rsid w:val="00EF2B48"/>
    <w:rsid w:val="00EF2D1F"/>
    <w:rsid w:val="00EF2D85"/>
    <w:rsid w:val="00EF2D8B"/>
    <w:rsid w:val="00EF2D94"/>
    <w:rsid w:val="00EF2DC1"/>
    <w:rsid w:val="00EF2DC9"/>
    <w:rsid w:val="00EF2E01"/>
    <w:rsid w:val="00EF2ED1"/>
    <w:rsid w:val="00EF2EF8"/>
    <w:rsid w:val="00EF2F53"/>
    <w:rsid w:val="00EF2F76"/>
    <w:rsid w:val="00EF3042"/>
    <w:rsid w:val="00EF30CB"/>
    <w:rsid w:val="00EF3125"/>
    <w:rsid w:val="00EF31F4"/>
    <w:rsid w:val="00EF3236"/>
    <w:rsid w:val="00EF3275"/>
    <w:rsid w:val="00EF32B1"/>
    <w:rsid w:val="00EF32BD"/>
    <w:rsid w:val="00EF32E3"/>
    <w:rsid w:val="00EF33AE"/>
    <w:rsid w:val="00EF341E"/>
    <w:rsid w:val="00EF3498"/>
    <w:rsid w:val="00EF34E5"/>
    <w:rsid w:val="00EF35F5"/>
    <w:rsid w:val="00EF36BF"/>
    <w:rsid w:val="00EF371E"/>
    <w:rsid w:val="00EF372F"/>
    <w:rsid w:val="00EF3753"/>
    <w:rsid w:val="00EF37E8"/>
    <w:rsid w:val="00EF3877"/>
    <w:rsid w:val="00EF389B"/>
    <w:rsid w:val="00EF3910"/>
    <w:rsid w:val="00EF3926"/>
    <w:rsid w:val="00EF39B1"/>
    <w:rsid w:val="00EF3A78"/>
    <w:rsid w:val="00EF3B80"/>
    <w:rsid w:val="00EF3BC0"/>
    <w:rsid w:val="00EF3BE0"/>
    <w:rsid w:val="00EF3DDF"/>
    <w:rsid w:val="00EF3E69"/>
    <w:rsid w:val="00EF3F8B"/>
    <w:rsid w:val="00EF3FE8"/>
    <w:rsid w:val="00EF4063"/>
    <w:rsid w:val="00EF40EF"/>
    <w:rsid w:val="00EF4107"/>
    <w:rsid w:val="00EF4198"/>
    <w:rsid w:val="00EF41EE"/>
    <w:rsid w:val="00EF429E"/>
    <w:rsid w:val="00EF42AE"/>
    <w:rsid w:val="00EF4370"/>
    <w:rsid w:val="00EF44F9"/>
    <w:rsid w:val="00EF4636"/>
    <w:rsid w:val="00EF4868"/>
    <w:rsid w:val="00EF498C"/>
    <w:rsid w:val="00EF499C"/>
    <w:rsid w:val="00EF49C7"/>
    <w:rsid w:val="00EF4B0F"/>
    <w:rsid w:val="00EF4B20"/>
    <w:rsid w:val="00EF4B80"/>
    <w:rsid w:val="00EF4C00"/>
    <w:rsid w:val="00EF4C5D"/>
    <w:rsid w:val="00EF4D0E"/>
    <w:rsid w:val="00EF4D63"/>
    <w:rsid w:val="00EF4DFA"/>
    <w:rsid w:val="00EF4FA4"/>
    <w:rsid w:val="00EF507B"/>
    <w:rsid w:val="00EF510E"/>
    <w:rsid w:val="00EF5122"/>
    <w:rsid w:val="00EF5178"/>
    <w:rsid w:val="00EF51ED"/>
    <w:rsid w:val="00EF5208"/>
    <w:rsid w:val="00EF521F"/>
    <w:rsid w:val="00EF5308"/>
    <w:rsid w:val="00EF5315"/>
    <w:rsid w:val="00EF5322"/>
    <w:rsid w:val="00EF5411"/>
    <w:rsid w:val="00EF5443"/>
    <w:rsid w:val="00EF55FA"/>
    <w:rsid w:val="00EF5610"/>
    <w:rsid w:val="00EF5655"/>
    <w:rsid w:val="00EF56B5"/>
    <w:rsid w:val="00EF56C3"/>
    <w:rsid w:val="00EF56FF"/>
    <w:rsid w:val="00EF573C"/>
    <w:rsid w:val="00EF5782"/>
    <w:rsid w:val="00EF57DA"/>
    <w:rsid w:val="00EF5826"/>
    <w:rsid w:val="00EF58E2"/>
    <w:rsid w:val="00EF5905"/>
    <w:rsid w:val="00EF594F"/>
    <w:rsid w:val="00EF59E8"/>
    <w:rsid w:val="00EF5BAC"/>
    <w:rsid w:val="00EF5CD4"/>
    <w:rsid w:val="00EF5D73"/>
    <w:rsid w:val="00EF5EA5"/>
    <w:rsid w:val="00EF5F45"/>
    <w:rsid w:val="00EF60EE"/>
    <w:rsid w:val="00EF6105"/>
    <w:rsid w:val="00EF6193"/>
    <w:rsid w:val="00EF62A9"/>
    <w:rsid w:val="00EF633A"/>
    <w:rsid w:val="00EF6341"/>
    <w:rsid w:val="00EF635B"/>
    <w:rsid w:val="00EF63A0"/>
    <w:rsid w:val="00EF6597"/>
    <w:rsid w:val="00EF672D"/>
    <w:rsid w:val="00EF674E"/>
    <w:rsid w:val="00EF67C3"/>
    <w:rsid w:val="00EF67F9"/>
    <w:rsid w:val="00EF6804"/>
    <w:rsid w:val="00EF68B3"/>
    <w:rsid w:val="00EF6908"/>
    <w:rsid w:val="00EF698D"/>
    <w:rsid w:val="00EF69CD"/>
    <w:rsid w:val="00EF6A0C"/>
    <w:rsid w:val="00EF6A71"/>
    <w:rsid w:val="00EF6AA6"/>
    <w:rsid w:val="00EF6C35"/>
    <w:rsid w:val="00EF6C5B"/>
    <w:rsid w:val="00EF6C67"/>
    <w:rsid w:val="00EF6C98"/>
    <w:rsid w:val="00EF6CA7"/>
    <w:rsid w:val="00EF6D73"/>
    <w:rsid w:val="00EF6EAD"/>
    <w:rsid w:val="00EF6FDD"/>
    <w:rsid w:val="00EF70BB"/>
    <w:rsid w:val="00EF7116"/>
    <w:rsid w:val="00EF71AC"/>
    <w:rsid w:val="00EF71E6"/>
    <w:rsid w:val="00EF720D"/>
    <w:rsid w:val="00EF721C"/>
    <w:rsid w:val="00EF72E6"/>
    <w:rsid w:val="00EF741B"/>
    <w:rsid w:val="00EF74EC"/>
    <w:rsid w:val="00EF7636"/>
    <w:rsid w:val="00EF7642"/>
    <w:rsid w:val="00EF7733"/>
    <w:rsid w:val="00EF782C"/>
    <w:rsid w:val="00EF792A"/>
    <w:rsid w:val="00EF7941"/>
    <w:rsid w:val="00EF79A7"/>
    <w:rsid w:val="00EF79C5"/>
    <w:rsid w:val="00EF79D6"/>
    <w:rsid w:val="00EF7A2E"/>
    <w:rsid w:val="00EF7AAC"/>
    <w:rsid w:val="00EF7B56"/>
    <w:rsid w:val="00EF7B8C"/>
    <w:rsid w:val="00EF7BEA"/>
    <w:rsid w:val="00EF7C14"/>
    <w:rsid w:val="00EF7C75"/>
    <w:rsid w:val="00EF7E13"/>
    <w:rsid w:val="00EF7E20"/>
    <w:rsid w:val="00EF7F25"/>
    <w:rsid w:val="00F00028"/>
    <w:rsid w:val="00F000EE"/>
    <w:rsid w:val="00F00176"/>
    <w:rsid w:val="00F00268"/>
    <w:rsid w:val="00F002C0"/>
    <w:rsid w:val="00F00318"/>
    <w:rsid w:val="00F00368"/>
    <w:rsid w:val="00F003E4"/>
    <w:rsid w:val="00F004D3"/>
    <w:rsid w:val="00F004FF"/>
    <w:rsid w:val="00F00535"/>
    <w:rsid w:val="00F00600"/>
    <w:rsid w:val="00F00612"/>
    <w:rsid w:val="00F00653"/>
    <w:rsid w:val="00F0070F"/>
    <w:rsid w:val="00F00767"/>
    <w:rsid w:val="00F007EF"/>
    <w:rsid w:val="00F0088C"/>
    <w:rsid w:val="00F008A9"/>
    <w:rsid w:val="00F008C7"/>
    <w:rsid w:val="00F00912"/>
    <w:rsid w:val="00F00939"/>
    <w:rsid w:val="00F00A9F"/>
    <w:rsid w:val="00F00B07"/>
    <w:rsid w:val="00F00C76"/>
    <w:rsid w:val="00F00DC8"/>
    <w:rsid w:val="00F00DFC"/>
    <w:rsid w:val="00F00DFF"/>
    <w:rsid w:val="00F00EFD"/>
    <w:rsid w:val="00F00F6D"/>
    <w:rsid w:val="00F01022"/>
    <w:rsid w:val="00F011FF"/>
    <w:rsid w:val="00F01234"/>
    <w:rsid w:val="00F012EB"/>
    <w:rsid w:val="00F01361"/>
    <w:rsid w:val="00F013B0"/>
    <w:rsid w:val="00F014C9"/>
    <w:rsid w:val="00F01545"/>
    <w:rsid w:val="00F01569"/>
    <w:rsid w:val="00F0158F"/>
    <w:rsid w:val="00F015C3"/>
    <w:rsid w:val="00F015EE"/>
    <w:rsid w:val="00F01632"/>
    <w:rsid w:val="00F017A5"/>
    <w:rsid w:val="00F017D4"/>
    <w:rsid w:val="00F017F7"/>
    <w:rsid w:val="00F01843"/>
    <w:rsid w:val="00F018F1"/>
    <w:rsid w:val="00F01945"/>
    <w:rsid w:val="00F01949"/>
    <w:rsid w:val="00F0194C"/>
    <w:rsid w:val="00F0197E"/>
    <w:rsid w:val="00F019D3"/>
    <w:rsid w:val="00F01A54"/>
    <w:rsid w:val="00F01A83"/>
    <w:rsid w:val="00F01B2F"/>
    <w:rsid w:val="00F01BB0"/>
    <w:rsid w:val="00F01CE5"/>
    <w:rsid w:val="00F01CF8"/>
    <w:rsid w:val="00F01D3A"/>
    <w:rsid w:val="00F01D52"/>
    <w:rsid w:val="00F01F65"/>
    <w:rsid w:val="00F01F7C"/>
    <w:rsid w:val="00F01F84"/>
    <w:rsid w:val="00F01F88"/>
    <w:rsid w:val="00F01FEF"/>
    <w:rsid w:val="00F0202C"/>
    <w:rsid w:val="00F02032"/>
    <w:rsid w:val="00F021B8"/>
    <w:rsid w:val="00F0223B"/>
    <w:rsid w:val="00F02251"/>
    <w:rsid w:val="00F02266"/>
    <w:rsid w:val="00F022AE"/>
    <w:rsid w:val="00F02305"/>
    <w:rsid w:val="00F02361"/>
    <w:rsid w:val="00F0238B"/>
    <w:rsid w:val="00F023C5"/>
    <w:rsid w:val="00F02415"/>
    <w:rsid w:val="00F02485"/>
    <w:rsid w:val="00F024A3"/>
    <w:rsid w:val="00F02512"/>
    <w:rsid w:val="00F025CB"/>
    <w:rsid w:val="00F02693"/>
    <w:rsid w:val="00F026B1"/>
    <w:rsid w:val="00F026DB"/>
    <w:rsid w:val="00F027C4"/>
    <w:rsid w:val="00F02812"/>
    <w:rsid w:val="00F02828"/>
    <w:rsid w:val="00F028C3"/>
    <w:rsid w:val="00F029A0"/>
    <w:rsid w:val="00F02BFA"/>
    <w:rsid w:val="00F02C99"/>
    <w:rsid w:val="00F02D48"/>
    <w:rsid w:val="00F02D71"/>
    <w:rsid w:val="00F02D80"/>
    <w:rsid w:val="00F02E7A"/>
    <w:rsid w:val="00F02EED"/>
    <w:rsid w:val="00F02F85"/>
    <w:rsid w:val="00F03065"/>
    <w:rsid w:val="00F030BF"/>
    <w:rsid w:val="00F03196"/>
    <w:rsid w:val="00F031B8"/>
    <w:rsid w:val="00F03326"/>
    <w:rsid w:val="00F0334C"/>
    <w:rsid w:val="00F033F6"/>
    <w:rsid w:val="00F035BB"/>
    <w:rsid w:val="00F03612"/>
    <w:rsid w:val="00F03652"/>
    <w:rsid w:val="00F03655"/>
    <w:rsid w:val="00F0367F"/>
    <w:rsid w:val="00F0373C"/>
    <w:rsid w:val="00F03769"/>
    <w:rsid w:val="00F038A3"/>
    <w:rsid w:val="00F03905"/>
    <w:rsid w:val="00F0397C"/>
    <w:rsid w:val="00F03B58"/>
    <w:rsid w:val="00F03BB5"/>
    <w:rsid w:val="00F03C93"/>
    <w:rsid w:val="00F03CC2"/>
    <w:rsid w:val="00F03E40"/>
    <w:rsid w:val="00F03E6C"/>
    <w:rsid w:val="00F03E8F"/>
    <w:rsid w:val="00F03F5C"/>
    <w:rsid w:val="00F0400A"/>
    <w:rsid w:val="00F0403D"/>
    <w:rsid w:val="00F04041"/>
    <w:rsid w:val="00F0406B"/>
    <w:rsid w:val="00F040E8"/>
    <w:rsid w:val="00F040F5"/>
    <w:rsid w:val="00F04159"/>
    <w:rsid w:val="00F041DD"/>
    <w:rsid w:val="00F0426F"/>
    <w:rsid w:val="00F0431D"/>
    <w:rsid w:val="00F0431F"/>
    <w:rsid w:val="00F04364"/>
    <w:rsid w:val="00F04365"/>
    <w:rsid w:val="00F04367"/>
    <w:rsid w:val="00F044FD"/>
    <w:rsid w:val="00F04531"/>
    <w:rsid w:val="00F04601"/>
    <w:rsid w:val="00F04646"/>
    <w:rsid w:val="00F046E7"/>
    <w:rsid w:val="00F0473A"/>
    <w:rsid w:val="00F0488A"/>
    <w:rsid w:val="00F04A13"/>
    <w:rsid w:val="00F04A94"/>
    <w:rsid w:val="00F04AAA"/>
    <w:rsid w:val="00F04B74"/>
    <w:rsid w:val="00F04C4D"/>
    <w:rsid w:val="00F04C69"/>
    <w:rsid w:val="00F04C9F"/>
    <w:rsid w:val="00F04D0D"/>
    <w:rsid w:val="00F04D26"/>
    <w:rsid w:val="00F04DB7"/>
    <w:rsid w:val="00F04E16"/>
    <w:rsid w:val="00F04E44"/>
    <w:rsid w:val="00F04E7E"/>
    <w:rsid w:val="00F04EB7"/>
    <w:rsid w:val="00F04F4F"/>
    <w:rsid w:val="00F04FDE"/>
    <w:rsid w:val="00F050D7"/>
    <w:rsid w:val="00F05132"/>
    <w:rsid w:val="00F05220"/>
    <w:rsid w:val="00F05261"/>
    <w:rsid w:val="00F05301"/>
    <w:rsid w:val="00F0535D"/>
    <w:rsid w:val="00F0536F"/>
    <w:rsid w:val="00F0539E"/>
    <w:rsid w:val="00F053D0"/>
    <w:rsid w:val="00F05537"/>
    <w:rsid w:val="00F05568"/>
    <w:rsid w:val="00F05579"/>
    <w:rsid w:val="00F05603"/>
    <w:rsid w:val="00F058E4"/>
    <w:rsid w:val="00F058F3"/>
    <w:rsid w:val="00F05A3C"/>
    <w:rsid w:val="00F05BC8"/>
    <w:rsid w:val="00F05C35"/>
    <w:rsid w:val="00F05C57"/>
    <w:rsid w:val="00F05C9A"/>
    <w:rsid w:val="00F05D94"/>
    <w:rsid w:val="00F05DC9"/>
    <w:rsid w:val="00F05E5E"/>
    <w:rsid w:val="00F05F8B"/>
    <w:rsid w:val="00F05FE1"/>
    <w:rsid w:val="00F06093"/>
    <w:rsid w:val="00F060B6"/>
    <w:rsid w:val="00F0613B"/>
    <w:rsid w:val="00F06140"/>
    <w:rsid w:val="00F062A1"/>
    <w:rsid w:val="00F062A2"/>
    <w:rsid w:val="00F06338"/>
    <w:rsid w:val="00F063A6"/>
    <w:rsid w:val="00F06440"/>
    <w:rsid w:val="00F06537"/>
    <w:rsid w:val="00F0655F"/>
    <w:rsid w:val="00F0658A"/>
    <w:rsid w:val="00F0667A"/>
    <w:rsid w:val="00F066DC"/>
    <w:rsid w:val="00F06862"/>
    <w:rsid w:val="00F06874"/>
    <w:rsid w:val="00F06929"/>
    <w:rsid w:val="00F069FD"/>
    <w:rsid w:val="00F06B15"/>
    <w:rsid w:val="00F06B2B"/>
    <w:rsid w:val="00F06BEF"/>
    <w:rsid w:val="00F06C6A"/>
    <w:rsid w:val="00F06C6F"/>
    <w:rsid w:val="00F06CC5"/>
    <w:rsid w:val="00F06CF4"/>
    <w:rsid w:val="00F06DA1"/>
    <w:rsid w:val="00F06DCE"/>
    <w:rsid w:val="00F06E11"/>
    <w:rsid w:val="00F06E1E"/>
    <w:rsid w:val="00F06E7F"/>
    <w:rsid w:val="00F06EA1"/>
    <w:rsid w:val="00F06F8B"/>
    <w:rsid w:val="00F07113"/>
    <w:rsid w:val="00F0714F"/>
    <w:rsid w:val="00F07184"/>
    <w:rsid w:val="00F07225"/>
    <w:rsid w:val="00F072DC"/>
    <w:rsid w:val="00F073B8"/>
    <w:rsid w:val="00F073BE"/>
    <w:rsid w:val="00F0743C"/>
    <w:rsid w:val="00F0744A"/>
    <w:rsid w:val="00F07472"/>
    <w:rsid w:val="00F0747B"/>
    <w:rsid w:val="00F074FF"/>
    <w:rsid w:val="00F07617"/>
    <w:rsid w:val="00F07633"/>
    <w:rsid w:val="00F0766E"/>
    <w:rsid w:val="00F076CF"/>
    <w:rsid w:val="00F077BB"/>
    <w:rsid w:val="00F077CC"/>
    <w:rsid w:val="00F07814"/>
    <w:rsid w:val="00F07849"/>
    <w:rsid w:val="00F0788A"/>
    <w:rsid w:val="00F07907"/>
    <w:rsid w:val="00F07998"/>
    <w:rsid w:val="00F079E2"/>
    <w:rsid w:val="00F07A4E"/>
    <w:rsid w:val="00F07A8A"/>
    <w:rsid w:val="00F07AE3"/>
    <w:rsid w:val="00F07AF2"/>
    <w:rsid w:val="00F07B36"/>
    <w:rsid w:val="00F07BBF"/>
    <w:rsid w:val="00F07C66"/>
    <w:rsid w:val="00F07CBE"/>
    <w:rsid w:val="00F07CDF"/>
    <w:rsid w:val="00F07D16"/>
    <w:rsid w:val="00F07D3E"/>
    <w:rsid w:val="00F07DEE"/>
    <w:rsid w:val="00F07EC3"/>
    <w:rsid w:val="00F07F05"/>
    <w:rsid w:val="00F07F12"/>
    <w:rsid w:val="00F07F2F"/>
    <w:rsid w:val="00F1008D"/>
    <w:rsid w:val="00F100BF"/>
    <w:rsid w:val="00F10260"/>
    <w:rsid w:val="00F102D4"/>
    <w:rsid w:val="00F10308"/>
    <w:rsid w:val="00F1037E"/>
    <w:rsid w:val="00F103A3"/>
    <w:rsid w:val="00F103CF"/>
    <w:rsid w:val="00F103D1"/>
    <w:rsid w:val="00F103FB"/>
    <w:rsid w:val="00F1044C"/>
    <w:rsid w:val="00F104B6"/>
    <w:rsid w:val="00F10540"/>
    <w:rsid w:val="00F105AE"/>
    <w:rsid w:val="00F105DE"/>
    <w:rsid w:val="00F106B2"/>
    <w:rsid w:val="00F10830"/>
    <w:rsid w:val="00F10908"/>
    <w:rsid w:val="00F10AD3"/>
    <w:rsid w:val="00F10B07"/>
    <w:rsid w:val="00F10B20"/>
    <w:rsid w:val="00F10B81"/>
    <w:rsid w:val="00F10CB9"/>
    <w:rsid w:val="00F10E94"/>
    <w:rsid w:val="00F10F0F"/>
    <w:rsid w:val="00F10F71"/>
    <w:rsid w:val="00F11133"/>
    <w:rsid w:val="00F111B4"/>
    <w:rsid w:val="00F11208"/>
    <w:rsid w:val="00F113CF"/>
    <w:rsid w:val="00F114B4"/>
    <w:rsid w:val="00F11524"/>
    <w:rsid w:val="00F115E7"/>
    <w:rsid w:val="00F11685"/>
    <w:rsid w:val="00F116E7"/>
    <w:rsid w:val="00F116EB"/>
    <w:rsid w:val="00F1172F"/>
    <w:rsid w:val="00F1174D"/>
    <w:rsid w:val="00F11830"/>
    <w:rsid w:val="00F11855"/>
    <w:rsid w:val="00F11888"/>
    <w:rsid w:val="00F118D4"/>
    <w:rsid w:val="00F118D5"/>
    <w:rsid w:val="00F118E3"/>
    <w:rsid w:val="00F118F9"/>
    <w:rsid w:val="00F119C2"/>
    <w:rsid w:val="00F11AF2"/>
    <w:rsid w:val="00F11B0B"/>
    <w:rsid w:val="00F11CEB"/>
    <w:rsid w:val="00F11D2E"/>
    <w:rsid w:val="00F11F7C"/>
    <w:rsid w:val="00F11FBE"/>
    <w:rsid w:val="00F120FC"/>
    <w:rsid w:val="00F1219B"/>
    <w:rsid w:val="00F1225D"/>
    <w:rsid w:val="00F12324"/>
    <w:rsid w:val="00F12374"/>
    <w:rsid w:val="00F123AC"/>
    <w:rsid w:val="00F123C2"/>
    <w:rsid w:val="00F123CA"/>
    <w:rsid w:val="00F123DF"/>
    <w:rsid w:val="00F1240B"/>
    <w:rsid w:val="00F1245A"/>
    <w:rsid w:val="00F124E2"/>
    <w:rsid w:val="00F12533"/>
    <w:rsid w:val="00F12675"/>
    <w:rsid w:val="00F12747"/>
    <w:rsid w:val="00F1276E"/>
    <w:rsid w:val="00F1279A"/>
    <w:rsid w:val="00F127DC"/>
    <w:rsid w:val="00F12880"/>
    <w:rsid w:val="00F1289A"/>
    <w:rsid w:val="00F128F8"/>
    <w:rsid w:val="00F129A2"/>
    <w:rsid w:val="00F129F3"/>
    <w:rsid w:val="00F12B99"/>
    <w:rsid w:val="00F12C0E"/>
    <w:rsid w:val="00F12C16"/>
    <w:rsid w:val="00F12C48"/>
    <w:rsid w:val="00F12C53"/>
    <w:rsid w:val="00F12CD2"/>
    <w:rsid w:val="00F12E15"/>
    <w:rsid w:val="00F12E66"/>
    <w:rsid w:val="00F12F1A"/>
    <w:rsid w:val="00F12F7B"/>
    <w:rsid w:val="00F12F7D"/>
    <w:rsid w:val="00F12FA7"/>
    <w:rsid w:val="00F1310F"/>
    <w:rsid w:val="00F13189"/>
    <w:rsid w:val="00F1321E"/>
    <w:rsid w:val="00F132D0"/>
    <w:rsid w:val="00F132D8"/>
    <w:rsid w:val="00F132F8"/>
    <w:rsid w:val="00F13314"/>
    <w:rsid w:val="00F133D7"/>
    <w:rsid w:val="00F13443"/>
    <w:rsid w:val="00F135A0"/>
    <w:rsid w:val="00F137A3"/>
    <w:rsid w:val="00F13826"/>
    <w:rsid w:val="00F13867"/>
    <w:rsid w:val="00F138AF"/>
    <w:rsid w:val="00F13A21"/>
    <w:rsid w:val="00F13AFB"/>
    <w:rsid w:val="00F13B8A"/>
    <w:rsid w:val="00F13CEC"/>
    <w:rsid w:val="00F13E61"/>
    <w:rsid w:val="00F13EE4"/>
    <w:rsid w:val="00F13EF5"/>
    <w:rsid w:val="00F13F52"/>
    <w:rsid w:val="00F13FE4"/>
    <w:rsid w:val="00F13FFF"/>
    <w:rsid w:val="00F1407A"/>
    <w:rsid w:val="00F14249"/>
    <w:rsid w:val="00F1426C"/>
    <w:rsid w:val="00F142BF"/>
    <w:rsid w:val="00F14338"/>
    <w:rsid w:val="00F143C8"/>
    <w:rsid w:val="00F14417"/>
    <w:rsid w:val="00F14479"/>
    <w:rsid w:val="00F14638"/>
    <w:rsid w:val="00F14651"/>
    <w:rsid w:val="00F14672"/>
    <w:rsid w:val="00F146C7"/>
    <w:rsid w:val="00F147AA"/>
    <w:rsid w:val="00F1492D"/>
    <w:rsid w:val="00F14A86"/>
    <w:rsid w:val="00F14B47"/>
    <w:rsid w:val="00F14B4E"/>
    <w:rsid w:val="00F14B89"/>
    <w:rsid w:val="00F14D61"/>
    <w:rsid w:val="00F14D90"/>
    <w:rsid w:val="00F14DCC"/>
    <w:rsid w:val="00F14F9B"/>
    <w:rsid w:val="00F15070"/>
    <w:rsid w:val="00F15078"/>
    <w:rsid w:val="00F150A2"/>
    <w:rsid w:val="00F150AA"/>
    <w:rsid w:val="00F15185"/>
    <w:rsid w:val="00F15252"/>
    <w:rsid w:val="00F1526B"/>
    <w:rsid w:val="00F152BC"/>
    <w:rsid w:val="00F1536E"/>
    <w:rsid w:val="00F15391"/>
    <w:rsid w:val="00F15399"/>
    <w:rsid w:val="00F153A2"/>
    <w:rsid w:val="00F153D4"/>
    <w:rsid w:val="00F1547A"/>
    <w:rsid w:val="00F154B9"/>
    <w:rsid w:val="00F15508"/>
    <w:rsid w:val="00F1553D"/>
    <w:rsid w:val="00F155E8"/>
    <w:rsid w:val="00F15600"/>
    <w:rsid w:val="00F1562D"/>
    <w:rsid w:val="00F1570C"/>
    <w:rsid w:val="00F15758"/>
    <w:rsid w:val="00F15761"/>
    <w:rsid w:val="00F15781"/>
    <w:rsid w:val="00F157DB"/>
    <w:rsid w:val="00F158B0"/>
    <w:rsid w:val="00F15912"/>
    <w:rsid w:val="00F15915"/>
    <w:rsid w:val="00F1592A"/>
    <w:rsid w:val="00F15935"/>
    <w:rsid w:val="00F159A5"/>
    <w:rsid w:val="00F159D2"/>
    <w:rsid w:val="00F159EE"/>
    <w:rsid w:val="00F15AA3"/>
    <w:rsid w:val="00F15B99"/>
    <w:rsid w:val="00F15DE2"/>
    <w:rsid w:val="00F15E27"/>
    <w:rsid w:val="00F15E30"/>
    <w:rsid w:val="00F15ED1"/>
    <w:rsid w:val="00F15EF2"/>
    <w:rsid w:val="00F15F00"/>
    <w:rsid w:val="00F15FC5"/>
    <w:rsid w:val="00F1621C"/>
    <w:rsid w:val="00F1628E"/>
    <w:rsid w:val="00F162ED"/>
    <w:rsid w:val="00F164ED"/>
    <w:rsid w:val="00F16564"/>
    <w:rsid w:val="00F16579"/>
    <w:rsid w:val="00F165D6"/>
    <w:rsid w:val="00F16662"/>
    <w:rsid w:val="00F166C5"/>
    <w:rsid w:val="00F16722"/>
    <w:rsid w:val="00F16753"/>
    <w:rsid w:val="00F167CA"/>
    <w:rsid w:val="00F16859"/>
    <w:rsid w:val="00F16884"/>
    <w:rsid w:val="00F16894"/>
    <w:rsid w:val="00F168CA"/>
    <w:rsid w:val="00F169B0"/>
    <w:rsid w:val="00F16A45"/>
    <w:rsid w:val="00F16BF4"/>
    <w:rsid w:val="00F16C5B"/>
    <w:rsid w:val="00F16CAD"/>
    <w:rsid w:val="00F16CD0"/>
    <w:rsid w:val="00F16D77"/>
    <w:rsid w:val="00F16F71"/>
    <w:rsid w:val="00F16FBF"/>
    <w:rsid w:val="00F17050"/>
    <w:rsid w:val="00F170D4"/>
    <w:rsid w:val="00F170F1"/>
    <w:rsid w:val="00F17103"/>
    <w:rsid w:val="00F17129"/>
    <w:rsid w:val="00F171B9"/>
    <w:rsid w:val="00F171D4"/>
    <w:rsid w:val="00F1729D"/>
    <w:rsid w:val="00F1734E"/>
    <w:rsid w:val="00F1741A"/>
    <w:rsid w:val="00F174DB"/>
    <w:rsid w:val="00F174E4"/>
    <w:rsid w:val="00F174E6"/>
    <w:rsid w:val="00F17502"/>
    <w:rsid w:val="00F1764C"/>
    <w:rsid w:val="00F1774E"/>
    <w:rsid w:val="00F1792D"/>
    <w:rsid w:val="00F17959"/>
    <w:rsid w:val="00F17AA5"/>
    <w:rsid w:val="00F17AC6"/>
    <w:rsid w:val="00F17B9C"/>
    <w:rsid w:val="00F17C9C"/>
    <w:rsid w:val="00F17CA8"/>
    <w:rsid w:val="00F17CE4"/>
    <w:rsid w:val="00F17D73"/>
    <w:rsid w:val="00F17DA0"/>
    <w:rsid w:val="00F17DAF"/>
    <w:rsid w:val="00F17F69"/>
    <w:rsid w:val="00F17FAC"/>
    <w:rsid w:val="00F17FB1"/>
    <w:rsid w:val="00F201DD"/>
    <w:rsid w:val="00F20208"/>
    <w:rsid w:val="00F202DB"/>
    <w:rsid w:val="00F20371"/>
    <w:rsid w:val="00F204AD"/>
    <w:rsid w:val="00F2051C"/>
    <w:rsid w:val="00F20588"/>
    <w:rsid w:val="00F205AC"/>
    <w:rsid w:val="00F2064A"/>
    <w:rsid w:val="00F2068B"/>
    <w:rsid w:val="00F206AE"/>
    <w:rsid w:val="00F206C0"/>
    <w:rsid w:val="00F2072B"/>
    <w:rsid w:val="00F20857"/>
    <w:rsid w:val="00F20890"/>
    <w:rsid w:val="00F209D6"/>
    <w:rsid w:val="00F20A0C"/>
    <w:rsid w:val="00F20AB9"/>
    <w:rsid w:val="00F20B53"/>
    <w:rsid w:val="00F20CDF"/>
    <w:rsid w:val="00F20D73"/>
    <w:rsid w:val="00F20D7C"/>
    <w:rsid w:val="00F20DFD"/>
    <w:rsid w:val="00F20E31"/>
    <w:rsid w:val="00F20E37"/>
    <w:rsid w:val="00F20E7C"/>
    <w:rsid w:val="00F20EAD"/>
    <w:rsid w:val="00F20ED1"/>
    <w:rsid w:val="00F20FBC"/>
    <w:rsid w:val="00F21115"/>
    <w:rsid w:val="00F211EF"/>
    <w:rsid w:val="00F21213"/>
    <w:rsid w:val="00F21261"/>
    <w:rsid w:val="00F212E4"/>
    <w:rsid w:val="00F21374"/>
    <w:rsid w:val="00F214FB"/>
    <w:rsid w:val="00F21568"/>
    <w:rsid w:val="00F215CB"/>
    <w:rsid w:val="00F21631"/>
    <w:rsid w:val="00F21636"/>
    <w:rsid w:val="00F217CE"/>
    <w:rsid w:val="00F21869"/>
    <w:rsid w:val="00F21AE2"/>
    <w:rsid w:val="00F21B33"/>
    <w:rsid w:val="00F21BFC"/>
    <w:rsid w:val="00F21CF8"/>
    <w:rsid w:val="00F21D37"/>
    <w:rsid w:val="00F21EC6"/>
    <w:rsid w:val="00F21F05"/>
    <w:rsid w:val="00F2202D"/>
    <w:rsid w:val="00F220CF"/>
    <w:rsid w:val="00F2215E"/>
    <w:rsid w:val="00F22220"/>
    <w:rsid w:val="00F22250"/>
    <w:rsid w:val="00F223B5"/>
    <w:rsid w:val="00F223BB"/>
    <w:rsid w:val="00F224A4"/>
    <w:rsid w:val="00F2253E"/>
    <w:rsid w:val="00F2261F"/>
    <w:rsid w:val="00F226CC"/>
    <w:rsid w:val="00F22814"/>
    <w:rsid w:val="00F22819"/>
    <w:rsid w:val="00F2289A"/>
    <w:rsid w:val="00F228E3"/>
    <w:rsid w:val="00F229F7"/>
    <w:rsid w:val="00F22AAE"/>
    <w:rsid w:val="00F22AE9"/>
    <w:rsid w:val="00F22AF4"/>
    <w:rsid w:val="00F22BBF"/>
    <w:rsid w:val="00F22CAA"/>
    <w:rsid w:val="00F22D14"/>
    <w:rsid w:val="00F22D3B"/>
    <w:rsid w:val="00F22D81"/>
    <w:rsid w:val="00F22FD4"/>
    <w:rsid w:val="00F23022"/>
    <w:rsid w:val="00F230C9"/>
    <w:rsid w:val="00F230FC"/>
    <w:rsid w:val="00F23119"/>
    <w:rsid w:val="00F23143"/>
    <w:rsid w:val="00F23189"/>
    <w:rsid w:val="00F231F6"/>
    <w:rsid w:val="00F23225"/>
    <w:rsid w:val="00F2328C"/>
    <w:rsid w:val="00F23377"/>
    <w:rsid w:val="00F2337C"/>
    <w:rsid w:val="00F234AC"/>
    <w:rsid w:val="00F23568"/>
    <w:rsid w:val="00F23575"/>
    <w:rsid w:val="00F2368C"/>
    <w:rsid w:val="00F236A5"/>
    <w:rsid w:val="00F236D9"/>
    <w:rsid w:val="00F2381D"/>
    <w:rsid w:val="00F238F4"/>
    <w:rsid w:val="00F239D6"/>
    <w:rsid w:val="00F23A02"/>
    <w:rsid w:val="00F23A15"/>
    <w:rsid w:val="00F23AD3"/>
    <w:rsid w:val="00F23B26"/>
    <w:rsid w:val="00F23BA2"/>
    <w:rsid w:val="00F23C34"/>
    <w:rsid w:val="00F23C56"/>
    <w:rsid w:val="00F23CB7"/>
    <w:rsid w:val="00F23DA1"/>
    <w:rsid w:val="00F23E51"/>
    <w:rsid w:val="00F23E56"/>
    <w:rsid w:val="00F23E7C"/>
    <w:rsid w:val="00F23EF4"/>
    <w:rsid w:val="00F23F47"/>
    <w:rsid w:val="00F24147"/>
    <w:rsid w:val="00F241CD"/>
    <w:rsid w:val="00F24233"/>
    <w:rsid w:val="00F242AD"/>
    <w:rsid w:val="00F2433A"/>
    <w:rsid w:val="00F2433D"/>
    <w:rsid w:val="00F2437B"/>
    <w:rsid w:val="00F243A0"/>
    <w:rsid w:val="00F243CF"/>
    <w:rsid w:val="00F243E2"/>
    <w:rsid w:val="00F24434"/>
    <w:rsid w:val="00F24453"/>
    <w:rsid w:val="00F24515"/>
    <w:rsid w:val="00F24898"/>
    <w:rsid w:val="00F248B4"/>
    <w:rsid w:val="00F249D7"/>
    <w:rsid w:val="00F249DE"/>
    <w:rsid w:val="00F249F4"/>
    <w:rsid w:val="00F24A60"/>
    <w:rsid w:val="00F24ACE"/>
    <w:rsid w:val="00F24B23"/>
    <w:rsid w:val="00F24B76"/>
    <w:rsid w:val="00F24BA6"/>
    <w:rsid w:val="00F24D24"/>
    <w:rsid w:val="00F24EC7"/>
    <w:rsid w:val="00F24FDF"/>
    <w:rsid w:val="00F250DC"/>
    <w:rsid w:val="00F25113"/>
    <w:rsid w:val="00F25135"/>
    <w:rsid w:val="00F2513A"/>
    <w:rsid w:val="00F252D7"/>
    <w:rsid w:val="00F253A2"/>
    <w:rsid w:val="00F253EA"/>
    <w:rsid w:val="00F2541A"/>
    <w:rsid w:val="00F2549F"/>
    <w:rsid w:val="00F254A2"/>
    <w:rsid w:val="00F254C3"/>
    <w:rsid w:val="00F254DD"/>
    <w:rsid w:val="00F2557A"/>
    <w:rsid w:val="00F2569C"/>
    <w:rsid w:val="00F256B3"/>
    <w:rsid w:val="00F2576B"/>
    <w:rsid w:val="00F25879"/>
    <w:rsid w:val="00F258A0"/>
    <w:rsid w:val="00F258A6"/>
    <w:rsid w:val="00F25961"/>
    <w:rsid w:val="00F259B1"/>
    <w:rsid w:val="00F259BA"/>
    <w:rsid w:val="00F25A17"/>
    <w:rsid w:val="00F25A60"/>
    <w:rsid w:val="00F25AB7"/>
    <w:rsid w:val="00F25B74"/>
    <w:rsid w:val="00F25BA9"/>
    <w:rsid w:val="00F25C9D"/>
    <w:rsid w:val="00F25CF1"/>
    <w:rsid w:val="00F25D42"/>
    <w:rsid w:val="00F25D80"/>
    <w:rsid w:val="00F25ECC"/>
    <w:rsid w:val="00F25F8D"/>
    <w:rsid w:val="00F25FB4"/>
    <w:rsid w:val="00F26140"/>
    <w:rsid w:val="00F2617F"/>
    <w:rsid w:val="00F2619F"/>
    <w:rsid w:val="00F261CF"/>
    <w:rsid w:val="00F26384"/>
    <w:rsid w:val="00F26427"/>
    <w:rsid w:val="00F264E0"/>
    <w:rsid w:val="00F26579"/>
    <w:rsid w:val="00F2658D"/>
    <w:rsid w:val="00F26663"/>
    <w:rsid w:val="00F266D3"/>
    <w:rsid w:val="00F266E5"/>
    <w:rsid w:val="00F268B7"/>
    <w:rsid w:val="00F26927"/>
    <w:rsid w:val="00F269FB"/>
    <w:rsid w:val="00F26A58"/>
    <w:rsid w:val="00F26ADB"/>
    <w:rsid w:val="00F26B72"/>
    <w:rsid w:val="00F26B7D"/>
    <w:rsid w:val="00F26B81"/>
    <w:rsid w:val="00F26BB5"/>
    <w:rsid w:val="00F26C41"/>
    <w:rsid w:val="00F26CE7"/>
    <w:rsid w:val="00F26DA7"/>
    <w:rsid w:val="00F26E3B"/>
    <w:rsid w:val="00F26E5F"/>
    <w:rsid w:val="00F270C7"/>
    <w:rsid w:val="00F2725F"/>
    <w:rsid w:val="00F2738F"/>
    <w:rsid w:val="00F274A6"/>
    <w:rsid w:val="00F27593"/>
    <w:rsid w:val="00F2764B"/>
    <w:rsid w:val="00F2765A"/>
    <w:rsid w:val="00F2766C"/>
    <w:rsid w:val="00F27764"/>
    <w:rsid w:val="00F27969"/>
    <w:rsid w:val="00F2799B"/>
    <w:rsid w:val="00F279C4"/>
    <w:rsid w:val="00F279ED"/>
    <w:rsid w:val="00F27A4A"/>
    <w:rsid w:val="00F27A80"/>
    <w:rsid w:val="00F27B46"/>
    <w:rsid w:val="00F27B75"/>
    <w:rsid w:val="00F27DBC"/>
    <w:rsid w:val="00F27E05"/>
    <w:rsid w:val="00F27F73"/>
    <w:rsid w:val="00F27FC6"/>
    <w:rsid w:val="00F3012D"/>
    <w:rsid w:val="00F3016C"/>
    <w:rsid w:val="00F3018E"/>
    <w:rsid w:val="00F301DF"/>
    <w:rsid w:val="00F30329"/>
    <w:rsid w:val="00F30383"/>
    <w:rsid w:val="00F30390"/>
    <w:rsid w:val="00F303D8"/>
    <w:rsid w:val="00F3042D"/>
    <w:rsid w:val="00F30494"/>
    <w:rsid w:val="00F30622"/>
    <w:rsid w:val="00F307AD"/>
    <w:rsid w:val="00F30812"/>
    <w:rsid w:val="00F3082B"/>
    <w:rsid w:val="00F3085F"/>
    <w:rsid w:val="00F308E1"/>
    <w:rsid w:val="00F30944"/>
    <w:rsid w:val="00F30986"/>
    <w:rsid w:val="00F30A64"/>
    <w:rsid w:val="00F30B23"/>
    <w:rsid w:val="00F30C0E"/>
    <w:rsid w:val="00F30C44"/>
    <w:rsid w:val="00F30D13"/>
    <w:rsid w:val="00F30D22"/>
    <w:rsid w:val="00F30D4E"/>
    <w:rsid w:val="00F30E56"/>
    <w:rsid w:val="00F30E89"/>
    <w:rsid w:val="00F30EAF"/>
    <w:rsid w:val="00F30F16"/>
    <w:rsid w:val="00F31054"/>
    <w:rsid w:val="00F31061"/>
    <w:rsid w:val="00F31297"/>
    <w:rsid w:val="00F312F2"/>
    <w:rsid w:val="00F313E7"/>
    <w:rsid w:val="00F31401"/>
    <w:rsid w:val="00F314E8"/>
    <w:rsid w:val="00F3151E"/>
    <w:rsid w:val="00F31610"/>
    <w:rsid w:val="00F31687"/>
    <w:rsid w:val="00F316AA"/>
    <w:rsid w:val="00F31756"/>
    <w:rsid w:val="00F317AE"/>
    <w:rsid w:val="00F3180D"/>
    <w:rsid w:val="00F31862"/>
    <w:rsid w:val="00F31869"/>
    <w:rsid w:val="00F31B1E"/>
    <w:rsid w:val="00F31B43"/>
    <w:rsid w:val="00F31BA6"/>
    <w:rsid w:val="00F31CF6"/>
    <w:rsid w:val="00F31D5C"/>
    <w:rsid w:val="00F31D8C"/>
    <w:rsid w:val="00F31E97"/>
    <w:rsid w:val="00F3200E"/>
    <w:rsid w:val="00F32032"/>
    <w:rsid w:val="00F32072"/>
    <w:rsid w:val="00F32080"/>
    <w:rsid w:val="00F320BC"/>
    <w:rsid w:val="00F32158"/>
    <w:rsid w:val="00F32232"/>
    <w:rsid w:val="00F32255"/>
    <w:rsid w:val="00F32298"/>
    <w:rsid w:val="00F323CC"/>
    <w:rsid w:val="00F325A8"/>
    <w:rsid w:val="00F32678"/>
    <w:rsid w:val="00F327B9"/>
    <w:rsid w:val="00F32811"/>
    <w:rsid w:val="00F328A2"/>
    <w:rsid w:val="00F32922"/>
    <w:rsid w:val="00F32947"/>
    <w:rsid w:val="00F32B18"/>
    <w:rsid w:val="00F32B42"/>
    <w:rsid w:val="00F32B8B"/>
    <w:rsid w:val="00F32C21"/>
    <w:rsid w:val="00F32C60"/>
    <w:rsid w:val="00F32C76"/>
    <w:rsid w:val="00F32CE8"/>
    <w:rsid w:val="00F32D36"/>
    <w:rsid w:val="00F32D54"/>
    <w:rsid w:val="00F32D97"/>
    <w:rsid w:val="00F32E77"/>
    <w:rsid w:val="00F32ED3"/>
    <w:rsid w:val="00F32EEC"/>
    <w:rsid w:val="00F32F2B"/>
    <w:rsid w:val="00F32FBD"/>
    <w:rsid w:val="00F33090"/>
    <w:rsid w:val="00F330E9"/>
    <w:rsid w:val="00F330ED"/>
    <w:rsid w:val="00F331E1"/>
    <w:rsid w:val="00F33280"/>
    <w:rsid w:val="00F332F5"/>
    <w:rsid w:val="00F3341D"/>
    <w:rsid w:val="00F3349D"/>
    <w:rsid w:val="00F33564"/>
    <w:rsid w:val="00F336D5"/>
    <w:rsid w:val="00F33706"/>
    <w:rsid w:val="00F33738"/>
    <w:rsid w:val="00F33842"/>
    <w:rsid w:val="00F33854"/>
    <w:rsid w:val="00F3389A"/>
    <w:rsid w:val="00F3395D"/>
    <w:rsid w:val="00F339AC"/>
    <w:rsid w:val="00F339CE"/>
    <w:rsid w:val="00F339FC"/>
    <w:rsid w:val="00F33A2D"/>
    <w:rsid w:val="00F33ABB"/>
    <w:rsid w:val="00F33B05"/>
    <w:rsid w:val="00F33B57"/>
    <w:rsid w:val="00F33B69"/>
    <w:rsid w:val="00F33BB8"/>
    <w:rsid w:val="00F33BEF"/>
    <w:rsid w:val="00F33C0B"/>
    <w:rsid w:val="00F33E2E"/>
    <w:rsid w:val="00F33EE2"/>
    <w:rsid w:val="00F34010"/>
    <w:rsid w:val="00F34034"/>
    <w:rsid w:val="00F340BC"/>
    <w:rsid w:val="00F3422E"/>
    <w:rsid w:val="00F3427A"/>
    <w:rsid w:val="00F34336"/>
    <w:rsid w:val="00F343AE"/>
    <w:rsid w:val="00F3445E"/>
    <w:rsid w:val="00F344F6"/>
    <w:rsid w:val="00F34504"/>
    <w:rsid w:val="00F34586"/>
    <w:rsid w:val="00F345AF"/>
    <w:rsid w:val="00F3469E"/>
    <w:rsid w:val="00F34786"/>
    <w:rsid w:val="00F34915"/>
    <w:rsid w:val="00F34969"/>
    <w:rsid w:val="00F34A33"/>
    <w:rsid w:val="00F34A73"/>
    <w:rsid w:val="00F34A8F"/>
    <w:rsid w:val="00F34A9D"/>
    <w:rsid w:val="00F34B4B"/>
    <w:rsid w:val="00F34BC8"/>
    <w:rsid w:val="00F34D14"/>
    <w:rsid w:val="00F34E4F"/>
    <w:rsid w:val="00F34F59"/>
    <w:rsid w:val="00F34FE5"/>
    <w:rsid w:val="00F3504A"/>
    <w:rsid w:val="00F3515A"/>
    <w:rsid w:val="00F3515F"/>
    <w:rsid w:val="00F3523A"/>
    <w:rsid w:val="00F3524F"/>
    <w:rsid w:val="00F352B5"/>
    <w:rsid w:val="00F3534E"/>
    <w:rsid w:val="00F3536D"/>
    <w:rsid w:val="00F3536F"/>
    <w:rsid w:val="00F35384"/>
    <w:rsid w:val="00F354AE"/>
    <w:rsid w:val="00F35501"/>
    <w:rsid w:val="00F355C2"/>
    <w:rsid w:val="00F35744"/>
    <w:rsid w:val="00F357BC"/>
    <w:rsid w:val="00F357E3"/>
    <w:rsid w:val="00F35812"/>
    <w:rsid w:val="00F358D7"/>
    <w:rsid w:val="00F35974"/>
    <w:rsid w:val="00F359B9"/>
    <w:rsid w:val="00F35A72"/>
    <w:rsid w:val="00F35A97"/>
    <w:rsid w:val="00F35AD9"/>
    <w:rsid w:val="00F35C3A"/>
    <w:rsid w:val="00F35C64"/>
    <w:rsid w:val="00F35CB4"/>
    <w:rsid w:val="00F35D01"/>
    <w:rsid w:val="00F35D3D"/>
    <w:rsid w:val="00F35D4F"/>
    <w:rsid w:val="00F35D77"/>
    <w:rsid w:val="00F35FB3"/>
    <w:rsid w:val="00F36055"/>
    <w:rsid w:val="00F3611B"/>
    <w:rsid w:val="00F3625C"/>
    <w:rsid w:val="00F3640D"/>
    <w:rsid w:val="00F36487"/>
    <w:rsid w:val="00F364AA"/>
    <w:rsid w:val="00F364C5"/>
    <w:rsid w:val="00F365D6"/>
    <w:rsid w:val="00F36600"/>
    <w:rsid w:val="00F36614"/>
    <w:rsid w:val="00F36639"/>
    <w:rsid w:val="00F36657"/>
    <w:rsid w:val="00F366A4"/>
    <w:rsid w:val="00F36711"/>
    <w:rsid w:val="00F3679A"/>
    <w:rsid w:val="00F36811"/>
    <w:rsid w:val="00F36862"/>
    <w:rsid w:val="00F368DF"/>
    <w:rsid w:val="00F368E6"/>
    <w:rsid w:val="00F36920"/>
    <w:rsid w:val="00F3692E"/>
    <w:rsid w:val="00F36A71"/>
    <w:rsid w:val="00F36A8D"/>
    <w:rsid w:val="00F36AEC"/>
    <w:rsid w:val="00F36B1F"/>
    <w:rsid w:val="00F36B2D"/>
    <w:rsid w:val="00F36B9C"/>
    <w:rsid w:val="00F36C1F"/>
    <w:rsid w:val="00F36C26"/>
    <w:rsid w:val="00F36C8B"/>
    <w:rsid w:val="00F36CF7"/>
    <w:rsid w:val="00F36D93"/>
    <w:rsid w:val="00F36E3A"/>
    <w:rsid w:val="00F36E64"/>
    <w:rsid w:val="00F36E8C"/>
    <w:rsid w:val="00F36F3A"/>
    <w:rsid w:val="00F3716F"/>
    <w:rsid w:val="00F37206"/>
    <w:rsid w:val="00F37253"/>
    <w:rsid w:val="00F37283"/>
    <w:rsid w:val="00F372A0"/>
    <w:rsid w:val="00F372BD"/>
    <w:rsid w:val="00F3732C"/>
    <w:rsid w:val="00F375B7"/>
    <w:rsid w:val="00F375E2"/>
    <w:rsid w:val="00F376B1"/>
    <w:rsid w:val="00F37731"/>
    <w:rsid w:val="00F3773F"/>
    <w:rsid w:val="00F37870"/>
    <w:rsid w:val="00F37A5A"/>
    <w:rsid w:val="00F37A72"/>
    <w:rsid w:val="00F37BDD"/>
    <w:rsid w:val="00F37C30"/>
    <w:rsid w:val="00F37C7E"/>
    <w:rsid w:val="00F37CE4"/>
    <w:rsid w:val="00F37D65"/>
    <w:rsid w:val="00F37D7B"/>
    <w:rsid w:val="00F37DDD"/>
    <w:rsid w:val="00F37EF5"/>
    <w:rsid w:val="00F37F39"/>
    <w:rsid w:val="00F37F8A"/>
    <w:rsid w:val="00F37F94"/>
    <w:rsid w:val="00F4003C"/>
    <w:rsid w:val="00F40053"/>
    <w:rsid w:val="00F40060"/>
    <w:rsid w:val="00F4009D"/>
    <w:rsid w:val="00F400AD"/>
    <w:rsid w:val="00F400BD"/>
    <w:rsid w:val="00F4018B"/>
    <w:rsid w:val="00F401D3"/>
    <w:rsid w:val="00F40209"/>
    <w:rsid w:val="00F402D1"/>
    <w:rsid w:val="00F402D9"/>
    <w:rsid w:val="00F40317"/>
    <w:rsid w:val="00F4038F"/>
    <w:rsid w:val="00F403C7"/>
    <w:rsid w:val="00F40481"/>
    <w:rsid w:val="00F404A5"/>
    <w:rsid w:val="00F40512"/>
    <w:rsid w:val="00F40592"/>
    <w:rsid w:val="00F405CD"/>
    <w:rsid w:val="00F40788"/>
    <w:rsid w:val="00F407C9"/>
    <w:rsid w:val="00F407E2"/>
    <w:rsid w:val="00F408D7"/>
    <w:rsid w:val="00F409CD"/>
    <w:rsid w:val="00F40A88"/>
    <w:rsid w:val="00F40BAF"/>
    <w:rsid w:val="00F40C73"/>
    <w:rsid w:val="00F40F3A"/>
    <w:rsid w:val="00F40FBA"/>
    <w:rsid w:val="00F411E5"/>
    <w:rsid w:val="00F411EB"/>
    <w:rsid w:val="00F4121C"/>
    <w:rsid w:val="00F4128A"/>
    <w:rsid w:val="00F41429"/>
    <w:rsid w:val="00F41432"/>
    <w:rsid w:val="00F41456"/>
    <w:rsid w:val="00F4149B"/>
    <w:rsid w:val="00F415B8"/>
    <w:rsid w:val="00F415E3"/>
    <w:rsid w:val="00F4164D"/>
    <w:rsid w:val="00F416D3"/>
    <w:rsid w:val="00F41709"/>
    <w:rsid w:val="00F417AF"/>
    <w:rsid w:val="00F41801"/>
    <w:rsid w:val="00F41813"/>
    <w:rsid w:val="00F4181F"/>
    <w:rsid w:val="00F418D1"/>
    <w:rsid w:val="00F4191F"/>
    <w:rsid w:val="00F419C3"/>
    <w:rsid w:val="00F41AC9"/>
    <w:rsid w:val="00F41BAF"/>
    <w:rsid w:val="00F41C01"/>
    <w:rsid w:val="00F41C94"/>
    <w:rsid w:val="00F41D75"/>
    <w:rsid w:val="00F41E80"/>
    <w:rsid w:val="00F41ED1"/>
    <w:rsid w:val="00F41EEF"/>
    <w:rsid w:val="00F41EFD"/>
    <w:rsid w:val="00F41FA6"/>
    <w:rsid w:val="00F42078"/>
    <w:rsid w:val="00F42393"/>
    <w:rsid w:val="00F42398"/>
    <w:rsid w:val="00F42422"/>
    <w:rsid w:val="00F425FF"/>
    <w:rsid w:val="00F42662"/>
    <w:rsid w:val="00F42736"/>
    <w:rsid w:val="00F427DD"/>
    <w:rsid w:val="00F42929"/>
    <w:rsid w:val="00F42978"/>
    <w:rsid w:val="00F4299B"/>
    <w:rsid w:val="00F42A17"/>
    <w:rsid w:val="00F42A4B"/>
    <w:rsid w:val="00F42A98"/>
    <w:rsid w:val="00F42AB6"/>
    <w:rsid w:val="00F42AE0"/>
    <w:rsid w:val="00F42B57"/>
    <w:rsid w:val="00F42B92"/>
    <w:rsid w:val="00F42C82"/>
    <w:rsid w:val="00F42C84"/>
    <w:rsid w:val="00F42C8E"/>
    <w:rsid w:val="00F42CD4"/>
    <w:rsid w:val="00F42D22"/>
    <w:rsid w:val="00F42D2C"/>
    <w:rsid w:val="00F42EA7"/>
    <w:rsid w:val="00F42F78"/>
    <w:rsid w:val="00F4308F"/>
    <w:rsid w:val="00F43195"/>
    <w:rsid w:val="00F431B9"/>
    <w:rsid w:val="00F431ED"/>
    <w:rsid w:val="00F43293"/>
    <w:rsid w:val="00F432AF"/>
    <w:rsid w:val="00F43306"/>
    <w:rsid w:val="00F43331"/>
    <w:rsid w:val="00F43404"/>
    <w:rsid w:val="00F43408"/>
    <w:rsid w:val="00F4340A"/>
    <w:rsid w:val="00F434AD"/>
    <w:rsid w:val="00F4356E"/>
    <w:rsid w:val="00F43689"/>
    <w:rsid w:val="00F43730"/>
    <w:rsid w:val="00F43782"/>
    <w:rsid w:val="00F4378B"/>
    <w:rsid w:val="00F437AF"/>
    <w:rsid w:val="00F437BB"/>
    <w:rsid w:val="00F437F3"/>
    <w:rsid w:val="00F4381E"/>
    <w:rsid w:val="00F439AC"/>
    <w:rsid w:val="00F43A77"/>
    <w:rsid w:val="00F43A89"/>
    <w:rsid w:val="00F43AB5"/>
    <w:rsid w:val="00F43AB9"/>
    <w:rsid w:val="00F43B7F"/>
    <w:rsid w:val="00F43BF8"/>
    <w:rsid w:val="00F43C1E"/>
    <w:rsid w:val="00F43D13"/>
    <w:rsid w:val="00F43E1E"/>
    <w:rsid w:val="00F43E50"/>
    <w:rsid w:val="00F43F28"/>
    <w:rsid w:val="00F43F4A"/>
    <w:rsid w:val="00F43FBB"/>
    <w:rsid w:val="00F44055"/>
    <w:rsid w:val="00F4422B"/>
    <w:rsid w:val="00F44270"/>
    <w:rsid w:val="00F442F6"/>
    <w:rsid w:val="00F44368"/>
    <w:rsid w:val="00F444AA"/>
    <w:rsid w:val="00F4459F"/>
    <w:rsid w:val="00F446E8"/>
    <w:rsid w:val="00F44759"/>
    <w:rsid w:val="00F44802"/>
    <w:rsid w:val="00F44854"/>
    <w:rsid w:val="00F448C2"/>
    <w:rsid w:val="00F44911"/>
    <w:rsid w:val="00F44BA0"/>
    <w:rsid w:val="00F44BA8"/>
    <w:rsid w:val="00F44C20"/>
    <w:rsid w:val="00F44C27"/>
    <w:rsid w:val="00F44D66"/>
    <w:rsid w:val="00F44D6B"/>
    <w:rsid w:val="00F44DAC"/>
    <w:rsid w:val="00F44DF9"/>
    <w:rsid w:val="00F44E2C"/>
    <w:rsid w:val="00F44E4A"/>
    <w:rsid w:val="00F44E5A"/>
    <w:rsid w:val="00F44EFB"/>
    <w:rsid w:val="00F44F1D"/>
    <w:rsid w:val="00F44FEC"/>
    <w:rsid w:val="00F45023"/>
    <w:rsid w:val="00F45046"/>
    <w:rsid w:val="00F4509B"/>
    <w:rsid w:val="00F4509E"/>
    <w:rsid w:val="00F4511E"/>
    <w:rsid w:val="00F4517A"/>
    <w:rsid w:val="00F45188"/>
    <w:rsid w:val="00F45197"/>
    <w:rsid w:val="00F451F9"/>
    <w:rsid w:val="00F45298"/>
    <w:rsid w:val="00F4531E"/>
    <w:rsid w:val="00F4534E"/>
    <w:rsid w:val="00F453EC"/>
    <w:rsid w:val="00F4541C"/>
    <w:rsid w:val="00F4552A"/>
    <w:rsid w:val="00F45629"/>
    <w:rsid w:val="00F456F4"/>
    <w:rsid w:val="00F45752"/>
    <w:rsid w:val="00F4579F"/>
    <w:rsid w:val="00F458C1"/>
    <w:rsid w:val="00F459A2"/>
    <w:rsid w:val="00F459C8"/>
    <w:rsid w:val="00F45A90"/>
    <w:rsid w:val="00F45AEF"/>
    <w:rsid w:val="00F45B54"/>
    <w:rsid w:val="00F45B93"/>
    <w:rsid w:val="00F45C08"/>
    <w:rsid w:val="00F45C8E"/>
    <w:rsid w:val="00F45C9B"/>
    <w:rsid w:val="00F45D61"/>
    <w:rsid w:val="00F45D67"/>
    <w:rsid w:val="00F45DCB"/>
    <w:rsid w:val="00F45E17"/>
    <w:rsid w:val="00F45F23"/>
    <w:rsid w:val="00F45F74"/>
    <w:rsid w:val="00F46101"/>
    <w:rsid w:val="00F4611A"/>
    <w:rsid w:val="00F4612C"/>
    <w:rsid w:val="00F46206"/>
    <w:rsid w:val="00F462CC"/>
    <w:rsid w:val="00F46363"/>
    <w:rsid w:val="00F46458"/>
    <w:rsid w:val="00F464CD"/>
    <w:rsid w:val="00F465E8"/>
    <w:rsid w:val="00F46626"/>
    <w:rsid w:val="00F46633"/>
    <w:rsid w:val="00F467D1"/>
    <w:rsid w:val="00F46815"/>
    <w:rsid w:val="00F46920"/>
    <w:rsid w:val="00F46A12"/>
    <w:rsid w:val="00F46B03"/>
    <w:rsid w:val="00F46B09"/>
    <w:rsid w:val="00F46B3F"/>
    <w:rsid w:val="00F46B51"/>
    <w:rsid w:val="00F46BB7"/>
    <w:rsid w:val="00F46D06"/>
    <w:rsid w:val="00F46D29"/>
    <w:rsid w:val="00F46EAD"/>
    <w:rsid w:val="00F46EB4"/>
    <w:rsid w:val="00F46F35"/>
    <w:rsid w:val="00F47029"/>
    <w:rsid w:val="00F471BA"/>
    <w:rsid w:val="00F47225"/>
    <w:rsid w:val="00F4727C"/>
    <w:rsid w:val="00F47284"/>
    <w:rsid w:val="00F4728C"/>
    <w:rsid w:val="00F47430"/>
    <w:rsid w:val="00F47460"/>
    <w:rsid w:val="00F47478"/>
    <w:rsid w:val="00F47493"/>
    <w:rsid w:val="00F474BE"/>
    <w:rsid w:val="00F47685"/>
    <w:rsid w:val="00F476BF"/>
    <w:rsid w:val="00F476D7"/>
    <w:rsid w:val="00F4770D"/>
    <w:rsid w:val="00F4771A"/>
    <w:rsid w:val="00F47772"/>
    <w:rsid w:val="00F477A8"/>
    <w:rsid w:val="00F477B8"/>
    <w:rsid w:val="00F478A1"/>
    <w:rsid w:val="00F478B0"/>
    <w:rsid w:val="00F47A2A"/>
    <w:rsid w:val="00F47A79"/>
    <w:rsid w:val="00F47B10"/>
    <w:rsid w:val="00F47B46"/>
    <w:rsid w:val="00F47B85"/>
    <w:rsid w:val="00F47CE0"/>
    <w:rsid w:val="00F47D37"/>
    <w:rsid w:val="00F47D90"/>
    <w:rsid w:val="00F47ECB"/>
    <w:rsid w:val="00F47EE1"/>
    <w:rsid w:val="00F47EF6"/>
    <w:rsid w:val="00F47F6B"/>
    <w:rsid w:val="00F5006A"/>
    <w:rsid w:val="00F5006D"/>
    <w:rsid w:val="00F500B8"/>
    <w:rsid w:val="00F500FF"/>
    <w:rsid w:val="00F50221"/>
    <w:rsid w:val="00F50273"/>
    <w:rsid w:val="00F50336"/>
    <w:rsid w:val="00F5036A"/>
    <w:rsid w:val="00F503D6"/>
    <w:rsid w:val="00F50446"/>
    <w:rsid w:val="00F5051F"/>
    <w:rsid w:val="00F50536"/>
    <w:rsid w:val="00F50602"/>
    <w:rsid w:val="00F50618"/>
    <w:rsid w:val="00F506D0"/>
    <w:rsid w:val="00F50772"/>
    <w:rsid w:val="00F507BB"/>
    <w:rsid w:val="00F507D1"/>
    <w:rsid w:val="00F507E3"/>
    <w:rsid w:val="00F50810"/>
    <w:rsid w:val="00F508DF"/>
    <w:rsid w:val="00F509B7"/>
    <w:rsid w:val="00F50A0C"/>
    <w:rsid w:val="00F50A27"/>
    <w:rsid w:val="00F50A73"/>
    <w:rsid w:val="00F50BBE"/>
    <w:rsid w:val="00F50C21"/>
    <w:rsid w:val="00F50C7F"/>
    <w:rsid w:val="00F50C84"/>
    <w:rsid w:val="00F50D88"/>
    <w:rsid w:val="00F50E0B"/>
    <w:rsid w:val="00F50EC9"/>
    <w:rsid w:val="00F50F12"/>
    <w:rsid w:val="00F50FE2"/>
    <w:rsid w:val="00F51092"/>
    <w:rsid w:val="00F510AC"/>
    <w:rsid w:val="00F510D6"/>
    <w:rsid w:val="00F510F8"/>
    <w:rsid w:val="00F5119A"/>
    <w:rsid w:val="00F511F3"/>
    <w:rsid w:val="00F51229"/>
    <w:rsid w:val="00F51289"/>
    <w:rsid w:val="00F513E8"/>
    <w:rsid w:val="00F5141D"/>
    <w:rsid w:val="00F51603"/>
    <w:rsid w:val="00F51608"/>
    <w:rsid w:val="00F51649"/>
    <w:rsid w:val="00F5168E"/>
    <w:rsid w:val="00F5171A"/>
    <w:rsid w:val="00F5177B"/>
    <w:rsid w:val="00F5180E"/>
    <w:rsid w:val="00F5189E"/>
    <w:rsid w:val="00F51986"/>
    <w:rsid w:val="00F51AC0"/>
    <w:rsid w:val="00F51B46"/>
    <w:rsid w:val="00F51B5C"/>
    <w:rsid w:val="00F51BFC"/>
    <w:rsid w:val="00F51C61"/>
    <w:rsid w:val="00F51CC8"/>
    <w:rsid w:val="00F51DE6"/>
    <w:rsid w:val="00F51DEE"/>
    <w:rsid w:val="00F51E15"/>
    <w:rsid w:val="00F51E46"/>
    <w:rsid w:val="00F51F27"/>
    <w:rsid w:val="00F51F2C"/>
    <w:rsid w:val="00F5201D"/>
    <w:rsid w:val="00F521AE"/>
    <w:rsid w:val="00F52261"/>
    <w:rsid w:val="00F5249A"/>
    <w:rsid w:val="00F524F9"/>
    <w:rsid w:val="00F52535"/>
    <w:rsid w:val="00F525EA"/>
    <w:rsid w:val="00F525EB"/>
    <w:rsid w:val="00F525FB"/>
    <w:rsid w:val="00F52677"/>
    <w:rsid w:val="00F5276F"/>
    <w:rsid w:val="00F5277F"/>
    <w:rsid w:val="00F5279F"/>
    <w:rsid w:val="00F527FC"/>
    <w:rsid w:val="00F52850"/>
    <w:rsid w:val="00F5289D"/>
    <w:rsid w:val="00F529C1"/>
    <w:rsid w:val="00F52A48"/>
    <w:rsid w:val="00F52A55"/>
    <w:rsid w:val="00F52B45"/>
    <w:rsid w:val="00F52B84"/>
    <w:rsid w:val="00F52BB4"/>
    <w:rsid w:val="00F52BB9"/>
    <w:rsid w:val="00F52C59"/>
    <w:rsid w:val="00F52DCB"/>
    <w:rsid w:val="00F52DD3"/>
    <w:rsid w:val="00F52E94"/>
    <w:rsid w:val="00F52EC7"/>
    <w:rsid w:val="00F52F36"/>
    <w:rsid w:val="00F52FD5"/>
    <w:rsid w:val="00F5314D"/>
    <w:rsid w:val="00F53179"/>
    <w:rsid w:val="00F5317F"/>
    <w:rsid w:val="00F531CE"/>
    <w:rsid w:val="00F531D0"/>
    <w:rsid w:val="00F53268"/>
    <w:rsid w:val="00F53276"/>
    <w:rsid w:val="00F53282"/>
    <w:rsid w:val="00F532AD"/>
    <w:rsid w:val="00F532BD"/>
    <w:rsid w:val="00F53334"/>
    <w:rsid w:val="00F5341A"/>
    <w:rsid w:val="00F534E4"/>
    <w:rsid w:val="00F5366A"/>
    <w:rsid w:val="00F537CB"/>
    <w:rsid w:val="00F537E9"/>
    <w:rsid w:val="00F537ED"/>
    <w:rsid w:val="00F53902"/>
    <w:rsid w:val="00F5390A"/>
    <w:rsid w:val="00F53A48"/>
    <w:rsid w:val="00F53AE7"/>
    <w:rsid w:val="00F53C1E"/>
    <w:rsid w:val="00F53C39"/>
    <w:rsid w:val="00F53C47"/>
    <w:rsid w:val="00F53CA1"/>
    <w:rsid w:val="00F53D1C"/>
    <w:rsid w:val="00F53DAA"/>
    <w:rsid w:val="00F53EBB"/>
    <w:rsid w:val="00F53F45"/>
    <w:rsid w:val="00F53F90"/>
    <w:rsid w:val="00F53F95"/>
    <w:rsid w:val="00F53FDF"/>
    <w:rsid w:val="00F540A8"/>
    <w:rsid w:val="00F542A4"/>
    <w:rsid w:val="00F542FA"/>
    <w:rsid w:val="00F5434D"/>
    <w:rsid w:val="00F543A7"/>
    <w:rsid w:val="00F543C8"/>
    <w:rsid w:val="00F54585"/>
    <w:rsid w:val="00F545BB"/>
    <w:rsid w:val="00F545EE"/>
    <w:rsid w:val="00F5475D"/>
    <w:rsid w:val="00F5480C"/>
    <w:rsid w:val="00F54817"/>
    <w:rsid w:val="00F5486D"/>
    <w:rsid w:val="00F54920"/>
    <w:rsid w:val="00F549E8"/>
    <w:rsid w:val="00F54A08"/>
    <w:rsid w:val="00F54B0E"/>
    <w:rsid w:val="00F54B34"/>
    <w:rsid w:val="00F54B57"/>
    <w:rsid w:val="00F54B6D"/>
    <w:rsid w:val="00F54BBC"/>
    <w:rsid w:val="00F54BCD"/>
    <w:rsid w:val="00F54C94"/>
    <w:rsid w:val="00F54CC0"/>
    <w:rsid w:val="00F54DD7"/>
    <w:rsid w:val="00F54F3D"/>
    <w:rsid w:val="00F54F71"/>
    <w:rsid w:val="00F54F79"/>
    <w:rsid w:val="00F54F96"/>
    <w:rsid w:val="00F54FBE"/>
    <w:rsid w:val="00F55028"/>
    <w:rsid w:val="00F5502B"/>
    <w:rsid w:val="00F55074"/>
    <w:rsid w:val="00F55157"/>
    <w:rsid w:val="00F55168"/>
    <w:rsid w:val="00F5534A"/>
    <w:rsid w:val="00F553E7"/>
    <w:rsid w:val="00F5541D"/>
    <w:rsid w:val="00F554AD"/>
    <w:rsid w:val="00F554BE"/>
    <w:rsid w:val="00F554D6"/>
    <w:rsid w:val="00F5563B"/>
    <w:rsid w:val="00F55677"/>
    <w:rsid w:val="00F556D7"/>
    <w:rsid w:val="00F55757"/>
    <w:rsid w:val="00F55943"/>
    <w:rsid w:val="00F559E5"/>
    <w:rsid w:val="00F55A61"/>
    <w:rsid w:val="00F55AD8"/>
    <w:rsid w:val="00F55B9B"/>
    <w:rsid w:val="00F55BB6"/>
    <w:rsid w:val="00F55CAB"/>
    <w:rsid w:val="00F55D12"/>
    <w:rsid w:val="00F55D51"/>
    <w:rsid w:val="00F55DDE"/>
    <w:rsid w:val="00F55DDF"/>
    <w:rsid w:val="00F55E56"/>
    <w:rsid w:val="00F55E88"/>
    <w:rsid w:val="00F55EF4"/>
    <w:rsid w:val="00F55F43"/>
    <w:rsid w:val="00F55F94"/>
    <w:rsid w:val="00F55FBA"/>
    <w:rsid w:val="00F56065"/>
    <w:rsid w:val="00F5613C"/>
    <w:rsid w:val="00F56140"/>
    <w:rsid w:val="00F563A8"/>
    <w:rsid w:val="00F5645B"/>
    <w:rsid w:val="00F5649A"/>
    <w:rsid w:val="00F5654E"/>
    <w:rsid w:val="00F565AF"/>
    <w:rsid w:val="00F566AA"/>
    <w:rsid w:val="00F566C6"/>
    <w:rsid w:val="00F566F9"/>
    <w:rsid w:val="00F5681C"/>
    <w:rsid w:val="00F5683D"/>
    <w:rsid w:val="00F56848"/>
    <w:rsid w:val="00F56874"/>
    <w:rsid w:val="00F5688F"/>
    <w:rsid w:val="00F568B8"/>
    <w:rsid w:val="00F56A93"/>
    <w:rsid w:val="00F56A9A"/>
    <w:rsid w:val="00F56B0D"/>
    <w:rsid w:val="00F56B8B"/>
    <w:rsid w:val="00F56B99"/>
    <w:rsid w:val="00F56C6E"/>
    <w:rsid w:val="00F56D12"/>
    <w:rsid w:val="00F56DA6"/>
    <w:rsid w:val="00F56DD0"/>
    <w:rsid w:val="00F56E0E"/>
    <w:rsid w:val="00F56F43"/>
    <w:rsid w:val="00F57035"/>
    <w:rsid w:val="00F570D5"/>
    <w:rsid w:val="00F571FE"/>
    <w:rsid w:val="00F5731A"/>
    <w:rsid w:val="00F57325"/>
    <w:rsid w:val="00F5735B"/>
    <w:rsid w:val="00F573DC"/>
    <w:rsid w:val="00F573FD"/>
    <w:rsid w:val="00F57518"/>
    <w:rsid w:val="00F57712"/>
    <w:rsid w:val="00F5778A"/>
    <w:rsid w:val="00F57817"/>
    <w:rsid w:val="00F5786D"/>
    <w:rsid w:val="00F578A0"/>
    <w:rsid w:val="00F57918"/>
    <w:rsid w:val="00F57AEB"/>
    <w:rsid w:val="00F57BF8"/>
    <w:rsid w:val="00F57C21"/>
    <w:rsid w:val="00F57CC0"/>
    <w:rsid w:val="00F57D04"/>
    <w:rsid w:val="00F57D8C"/>
    <w:rsid w:val="00F57DEF"/>
    <w:rsid w:val="00F57E12"/>
    <w:rsid w:val="00F57E66"/>
    <w:rsid w:val="00F57EA1"/>
    <w:rsid w:val="00F57EA2"/>
    <w:rsid w:val="00F57EBA"/>
    <w:rsid w:val="00F57EF9"/>
    <w:rsid w:val="00F57EFA"/>
    <w:rsid w:val="00F57FAC"/>
    <w:rsid w:val="00F57FD3"/>
    <w:rsid w:val="00F6013C"/>
    <w:rsid w:val="00F6028A"/>
    <w:rsid w:val="00F602F9"/>
    <w:rsid w:val="00F60308"/>
    <w:rsid w:val="00F6033B"/>
    <w:rsid w:val="00F603BD"/>
    <w:rsid w:val="00F603D9"/>
    <w:rsid w:val="00F603EB"/>
    <w:rsid w:val="00F6055B"/>
    <w:rsid w:val="00F607AA"/>
    <w:rsid w:val="00F607BB"/>
    <w:rsid w:val="00F607EE"/>
    <w:rsid w:val="00F60829"/>
    <w:rsid w:val="00F60893"/>
    <w:rsid w:val="00F60A5A"/>
    <w:rsid w:val="00F60AAE"/>
    <w:rsid w:val="00F60ACD"/>
    <w:rsid w:val="00F60C13"/>
    <w:rsid w:val="00F60C97"/>
    <w:rsid w:val="00F60DAE"/>
    <w:rsid w:val="00F60E0A"/>
    <w:rsid w:val="00F60E27"/>
    <w:rsid w:val="00F60EEB"/>
    <w:rsid w:val="00F60F38"/>
    <w:rsid w:val="00F60F87"/>
    <w:rsid w:val="00F61052"/>
    <w:rsid w:val="00F610CF"/>
    <w:rsid w:val="00F61106"/>
    <w:rsid w:val="00F61115"/>
    <w:rsid w:val="00F61409"/>
    <w:rsid w:val="00F6140F"/>
    <w:rsid w:val="00F61446"/>
    <w:rsid w:val="00F615F5"/>
    <w:rsid w:val="00F61653"/>
    <w:rsid w:val="00F616F7"/>
    <w:rsid w:val="00F61818"/>
    <w:rsid w:val="00F6181B"/>
    <w:rsid w:val="00F6181F"/>
    <w:rsid w:val="00F6191B"/>
    <w:rsid w:val="00F6191F"/>
    <w:rsid w:val="00F61921"/>
    <w:rsid w:val="00F61A1F"/>
    <w:rsid w:val="00F61A5B"/>
    <w:rsid w:val="00F61A6E"/>
    <w:rsid w:val="00F61A9A"/>
    <w:rsid w:val="00F61B02"/>
    <w:rsid w:val="00F61B4A"/>
    <w:rsid w:val="00F61B87"/>
    <w:rsid w:val="00F61BE5"/>
    <w:rsid w:val="00F61C4B"/>
    <w:rsid w:val="00F61CB4"/>
    <w:rsid w:val="00F61D2A"/>
    <w:rsid w:val="00F61F0F"/>
    <w:rsid w:val="00F61F13"/>
    <w:rsid w:val="00F61F52"/>
    <w:rsid w:val="00F61F91"/>
    <w:rsid w:val="00F61FE1"/>
    <w:rsid w:val="00F62042"/>
    <w:rsid w:val="00F620A4"/>
    <w:rsid w:val="00F62136"/>
    <w:rsid w:val="00F62186"/>
    <w:rsid w:val="00F621D8"/>
    <w:rsid w:val="00F6222D"/>
    <w:rsid w:val="00F62260"/>
    <w:rsid w:val="00F62359"/>
    <w:rsid w:val="00F623D7"/>
    <w:rsid w:val="00F62419"/>
    <w:rsid w:val="00F6244E"/>
    <w:rsid w:val="00F62452"/>
    <w:rsid w:val="00F6260B"/>
    <w:rsid w:val="00F62640"/>
    <w:rsid w:val="00F62648"/>
    <w:rsid w:val="00F6266A"/>
    <w:rsid w:val="00F62849"/>
    <w:rsid w:val="00F62871"/>
    <w:rsid w:val="00F6297E"/>
    <w:rsid w:val="00F629B2"/>
    <w:rsid w:val="00F62AD3"/>
    <w:rsid w:val="00F62AFA"/>
    <w:rsid w:val="00F62B84"/>
    <w:rsid w:val="00F62C3C"/>
    <w:rsid w:val="00F62C74"/>
    <w:rsid w:val="00F62D0D"/>
    <w:rsid w:val="00F62D1C"/>
    <w:rsid w:val="00F62DAE"/>
    <w:rsid w:val="00F62E38"/>
    <w:rsid w:val="00F62E98"/>
    <w:rsid w:val="00F62EC6"/>
    <w:rsid w:val="00F62F8D"/>
    <w:rsid w:val="00F63045"/>
    <w:rsid w:val="00F63084"/>
    <w:rsid w:val="00F63173"/>
    <w:rsid w:val="00F6317B"/>
    <w:rsid w:val="00F632CD"/>
    <w:rsid w:val="00F63303"/>
    <w:rsid w:val="00F633D3"/>
    <w:rsid w:val="00F633EC"/>
    <w:rsid w:val="00F63518"/>
    <w:rsid w:val="00F63638"/>
    <w:rsid w:val="00F636DA"/>
    <w:rsid w:val="00F637D5"/>
    <w:rsid w:val="00F638CB"/>
    <w:rsid w:val="00F638FB"/>
    <w:rsid w:val="00F639CC"/>
    <w:rsid w:val="00F639E4"/>
    <w:rsid w:val="00F63B3C"/>
    <w:rsid w:val="00F63BB3"/>
    <w:rsid w:val="00F63BC3"/>
    <w:rsid w:val="00F63C9F"/>
    <w:rsid w:val="00F63CA1"/>
    <w:rsid w:val="00F63CB5"/>
    <w:rsid w:val="00F63CCF"/>
    <w:rsid w:val="00F63E6A"/>
    <w:rsid w:val="00F63EFC"/>
    <w:rsid w:val="00F63FC8"/>
    <w:rsid w:val="00F63FD3"/>
    <w:rsid w:val="00F640FF"/>
    <w:rsid w:val="00F6412F"/>
    <w:rsid w:val="00F641E1"/>
    <w:rsid w:val="00F64206"/>
    <w:rsid w:val="00F6429F"/>
    <w:rsid w:val="00F642E2"/>
    <w:rsid w:val="00F642F7"/>
    <w:rsid w:val="00F6441E"/>
    <w:rsid w:val="00F64512"/>
    <w:rsid w:val="00F64544"/>
    <w:rsid w:val="00F6458A"/>
    <w:rsid w:val="00F645FB"/>
    <w:rsid w:val="00F64606"/>
    <w:rsid w:val="00F64610"/>
    <w:rsid w:val="00F6484F"/>
    <w:rsid w:val="00F64A4B"/>
    <w:rsid w:val="00F64AA5"/>
    <w:rsid w:val="00F64B25"/>
    <w:rsid w:val="00F64B4F"/>
    <w:rsid w:val="00F64B77"/>
    <w:rsid w:val="00F64BDD"/>
    <w:rsid w:val="00F64C0C"/>
    <w:rsid w:val="00F64C1F"/>
    <w:rsid w:val="00F64C94"/>
    <w:rsid w:val="00F64CBC"/>
    <w:rsid w:val="00F64D8F"/>
    <w:rsid w:val="00F64E1A"/>
    <w:rsid w:val="00F64E73"/>
    <w:rsid w:val="00F64EE6"/>
    <w:rsid w:val="00F64F84"/>
    <w:rsid w:val="00F64FDA"/>
    <w:rsid w:val="00F651E1"/>
    <w:rsid w:val="00F651F4"/>
    <w:rsid w:val="00F6531F"/>
    <w:rsid w:val="00F653B7"/>
    <w:rsid w:val="00F653E0"/>
    <w:rsid w:val="00F6544F"/>
    <w:rsid w:val="00F6548C"/>
    <w:rsid w:val="00F654DA"/>
    <w:rsid w:val="00F6554C"/>
    <w:rsid w:val="00F65564"/>
    <w:rsid w:val="00F65682"/>
    <w:rsid w:val="00F65780"/>
    <w:rsid w:val="00F658CD"/>
    <w:rsid w:val="00F65971"/>
    <w:rsid w:val="00F659C7"/>
    <w:rsid w:val="00F659DA"/>
    <w:rsid w:val="00F65BEE"/>
    <w:rsid w:val="00F65C5D"/>
    <w:rsid w:val="00F65D92"/>
    <w:rsid w:val="00F65E5A"/>
    <w:rsid w:val="00F65EED"/>
    <w:rsid w:val="00F6604E"/>
    <w:rsid w:val="00F66184"/>
    <w:rsid w:val="00F6618A"/>
    <w:rsid w:val="00F661C8"/>
    <w:rsid w:val="00F661ED"/>
    <w:rsid w:val="00F66275"/>
    <w:rsid w:val="00F66304"/>
    <w:rsid w:val="00F6635A"/>
    <w:rsid w:val="00F6637E"/>
    <w:rsid w:val="00F663C1"/>
    <w:rsid w:val="00F66462"/>
    <w:rsid w:val="00F66551"/>
    <w:rsid w:val="00F6656C"/>
    <w:rsid w:val="00F665F2"/>
    <w:rsid w:val="00F666B4"/>
    <w:rsid w:val="00F66730"/>
    <w:rsid w:val="00F66767"/>
    <w:rsid w:val="00F667C3"/>
    <w:rsid w:val="00F667FF"/>
    <w:rsid w:val="00F6681C"/>
    <w:rsid w:val="00F66822"/>
    <w:rsid w:val="00F668BA"/>
    <w:rsid w:val="00F668E5"/>
    <w:rsid w:val="00F66980"/>
    <w:rsid w:val="00F66997"/>
    <w:rsid w:val="00F669AB"/>
    <w:rsid w:val="00F66A80"/>
    <w:rsid w:val="00F66BA5"/>
    <w:rsid w:val="00F66BE8"/>
    <w:rsid w:val="00F66C95"/>
    <w:rsid w:val="00F66CA1"/>
    <w:rsid w:val="00F66D7B"/>
    <w:rsid w:val="00F66DD4"/>
    <w:rsid w:val="00F66E0F"/>
    <w:rsid w:val="00F66ECC"/>
    <w:rsid w:val="00F66F30"/>
    <w:rsid w:val="00F67043"/>
    <w:rsid w:val="00F670AA"/>
    <w:rsid w:val="00F67117"/>
    <w:rsid w:val="00F67126"/>
    <w:rsid w:val="00F67152"/>
    <w:rsid w:val="00F67188"/>
    <w:rsid w:val="00F671F7"/>
    <w:rsid w:val="00F6721E"/>
    <w:rsid w:val="00F67349"/>
    <w:rsid w:val="00F67395"/>
    <w:rsid w:val="00F673AA"/>
    <w:rsid w:val="00F67432"/>
    <w:rsid w:val="00F674DD"/>
    <w:rsid w:val="00F6759F"/>
    <w:rsid w:val="00F675EB"/>
    <w:rsid w:val="00F6769E"/>
    <w:rsid w:val="00F676C3"/>
    <w:rsid w:val="00F67724"/>
    <w:rsid w:val="00F679AB"/>
    <w:rsid w:val="00F679D9"/>
    <w:rsid w:val="00F67A7C"/>
    <w:rsid w:val="00F67AB9"/>
    <w:rsid w:val="00F67B01"/>
    <w:rsid w:val="00F67B5D"/>
    <w:rsid w:val="00F67B64"/>
    <w:rsid w:val="00F67BCE"/>
    <w:rsid w:val="00F67BD9"/>
    <w:rsid w:val="00F67C08"/>
    <w:rsid w:val="00F67C14"/>
    <w:rsid w:val="00F67C59"/>
    <w:rsid w:val="00F67CA5"/>
    <w:rsid w:val="00F67CAE"/>
    <w:rsid w:val="00F67D82"/>
    <w:rsid w:val="00F67D85"/>
    <w:rsid w:val="00F67E32"/>
    <w:rsid w:val="00F67F7D"/>
    <w:rsid w:val="00F67FD7"/>
    <w:rsid w:val="00F7002A"/>
    <w:rsid w:val="00F70078"/>
    <w:rsid w:val="00F70134"/>
    <w:rsid w:val="00F701A4"/>
    <w:rsid w:val="00F702F0"/>
    <w:rsid w:val="00F7039D"/>
    <w:rsid w:val="00F70459"/>
    <w:rsid w:val="00F70481"/>
    <w:rsid w:val="00F7069F"/>
    <w:rsid w:val="00F706D9"/>
    <w:rsid w:val="00F7074A"/>
    <w:rsid w:val="00F70781"/>
    <w:rsid w:val="00F70786"/>
    <w:rsid w:val="00F707E7"/>
    <w:rsid w:val="00F70991"/>
    <w:rsid w:val="00F709DD"/>
    <w:rsid w:val="00F70A54"/>
    <w:rsid w:val="00F70A9C"/>
    <w:rsid w:val="00F70B25"/>
    <w:rsid w:val="00F70B46"/>
    <w:rsid w:val="00F70C00"/>
    <w:rsid w:val="00F70CD1"/>
    <w:rsid w:val="00F70CF2"/>
    <w:rsid w:val="00F70F1F"/>
    <w:rsid w:val="00F70FF1"/>
    <w:rsid w:val="00F71006"/>
    <w:rsid w:val="00F71023"/>
    <w:rsid w:val="00F71063"/>
    <w:rsid w:val="00F71094"/>
    <w:rsid w:val="00F71099"/>
    <w:rsid w:val="00F710A6"/>
    <w:rsid w:val="00F711C0"/>
    <w:rsid w:val="00F711DE"/>
    <w:rsid w:val="00F71241"/>
    <w:rsid w:val="00F71279"/>
    <w:rsid w:val="00F71397"/>
    <w:rsid w:val="00F713BE"/>
    <w:rsid w:val="00F71469"/>
    <w:rsid w:val="00F7159B"/>
    <w:rsid w:val="00F71735"/>
    <w:rsid w:val="00F71740"/>
    <w:rsid w:val="00F71776"/>
    <w:rsid w:val="00F718F2"/>
    <w:rsid w:val="00F719FE"/>
    <w:rsid w:val="00F71A53"/>
    <w:rsid w:val="00F71ABC"/>
    <w:rsid w:val="00F71B26"/>
    <w:rsid w:val="00F71BFD"/>
    <w:rsid w:val="00F71D03"/>
    <w:rsid w:val="00F71D0F"/>
    <w:rsid w:val="00F71DF1"/>
    <w:rsid w:val="00F71DFD"/>
    <w:rsid w:val="00F71EB2"/>
    <w:rsid w:val="00F71F65"/>
    <w:rsid w:val="00F71FD5"/>
    <w:rsid w:val="00F7202F"/>
    <w:rsid w:val="00F720DE"/>
    <w:rsid w:val="00F7212D"/>
    <w:rsid w:val="00F72142"/>
    <w:rsid w:val="00F7224C"/>
    <w:rsid w:val="00F7226D"/>
    <w:rsid w:val="00F722A6"/>
    <w:rsid w:val="00F72358"/>
    <w:rsid w:val="00F72407"/>
    <w:rsid w:val="00F72445"/>
    <w:rsid w:val="00F7253A"/>
    <w:rsid w:val="00F725CC"/>
    <w:rsid w:val="00F725DF"/>
    <w:rsid w:val="00F72736"/>
    <w:rsid w:val="00F72745"/>
    <w:rsid w:val="00F72747"/>
    <w:rsid w:val="00F7274A"/>
    <w:rsid w:val="00F7278F"/>
    <w:rsid w:val="00F727D7"/>
    <w:rsid w:val="00F7289B"/>
    <w:rsid w:val="00F728C1"/>
    <w:rsid w:val="00F72A90"/>
    <w:rsid w:val="00F72AFE"/>
    <w:rsid w:val="00F72B5E"/>
    <w:rsid w:val="00F72BE2"/>
    <w:rsid w:val="00F72C07"/>
    <w:rsid w:val="00F72CE4"/>
    <w:rsid w:val="00F72DD2"/>
    <w:rsid w:val="00F72E19"/>
    <w:rsid w:val="00F72E84"/>
    <w:rsid w:val="00F72EB5"/>
    <w:rsid w:val="00F72EBB"/>
    <w:rsid w:val="00F72F5D"/>
    <w:rsid w:val="00F72F86"/>
    <w:rsid w:val="00F72FE1"/>
    <w:rsid w:val="00F7306A"/>
    <w:rsid w:val="00F7310F"/>
    <w:rsid w:val="00F73170"/>
    <w:rsid w:val="00F7326F"/>
    <w:rsid w:val="00F732C0"/>
    <w:rsid w:val="00F7335D"/>
    <w:rsid w:val="00F733A9"/>
    <w:rsid w:val="00F73420"/>
    <w:rsid w:val="00F7342F"/>
    <w:rsid w:val="00F7348A"/>
    <w:rsid w:val="00F73653"/>
    <w:rsid w:val="00F736AF"/>
    <w:rsid w:val="00F736FB"/>
    <w:rsid w:val="00F73722"/>
    <w:rsid w:val="00F738C4"/>
    <w:rsid w:val="00F7397F"/>
    <w:rsid w:val="00F73A1F"/>
    <w:rsid w:val="00F73A4D"/>
    <w:rsid w:val="00F73B0B"/>
    <w:rsid w:val="00F73B37"/>
    <w:rsid w:val="00F73B47"/>
    <w:rsid w:val="00F73B68"/>
    <w:rsid w:val="00F73B99"/>
    <w:rsid w:val="00F73D01"/>
    <w:rsid w:val="00F73D16"/>
    <w:rsid w:val="00F73D75"/>
    <w:rsid w:val="00F73D81"/>
    <w:rsid w:val="00F73D97"/>
    <w:rsid w:val="00F73E61"/>
    <w:rsid w:val="00F73EF0"/>
    <w:rsid w:val="00F73F45"/>
    <w:rsid w:val="00F73F6A"/>
    <w:rsid w:val="00F73FD8"/>
    <w:rsid w:val="00F74029"/>
    <w:rsid w:val="00F7413B"/>
    <w:rsid w:val="00F7416C"/>
    <w:rsid w:val="00F74255"/>
    <w:rsid w:val="00F7428B"/>
    <w:rsid w:val="00F7429B"/>
    <w:rsid w:val="00F742A6"/>
    <w:rsid w:val="00F7430D"/>
    <w:rsid w:val="00F7434C"/>
    <w:rsid w:val="00F74358"/>
    <w:rsid w:val="00F74372"/>
    <w:rsid w:val="00F744AD"/>
    <w:rsid w:val="00F74527"/>
    <w:rsid w:val="00F746E8"/>
    <w:rsid w:val="00F7478B"/>
    <w:rsid w:val="00F747D9"/>
    <w:rsid w:val="00F74850"/>
    <w:rsid w:val="00F748A3"/>
    <w:rsid w:val="00F748A9"/>
    <w:rsid w:val="00F748BA"/>
    <w:rsid w:val="00F74947"/>
    <w:rsid w:val="00F749EE"/>
    <w:rsid w:val="00F74B96"/>
    <w:rsid w:val="00F74C0A"/>
    <w:rsid w:val="00F74C57"/>
    <w:rsid w:val="00F74D9B"/>
    <w:rsid w:val="00F74DDA"/>
    <w:rsid w:val="00F74E49"/>
    <w:rsid w:val="00F74F3E"/>
    <w:rsid w:val="00F74F52"/>
    <w:rsid w:val="00F74F5A"/>
    <w:rsid w:val="00F74F6D"/>
    <w:rsid w:val="00F750BA"/>
    <w:rsid w:val="00F75159"/>
    <w:rsid w:val="00F7515D"/>
    <w:rsid w:val="00F75201"/>
    <w:rsid w:val="00F75383"/>
    <w:rsid w:val="00F755B5"/>
    <w:rsid w:val="00F755C5"/>
    <w:rsid w:val="00F75610"/>
    <w:rsid w:val="00F7563A"/>
    <w:rsid w:val="00F756C8"/>
    <w:rsid w:val="00F75705"/>
    <w:rsid w:val="00F75725"/>
    <w:rsid w:val="00F75729"/>
    <w:rsid w:val="00F7577C"/>
    <w:rsid w:val="00F75A1C"/>
    <w:rsid w:val="00F75B3E"/>
    <w:rsid w:val="00F75B9B"/>
    <w:rsid w:val="00F75C1D"/>
    <w:rsid w:val="00F75DDC"/>
    <w:rsid w:val="00F75E11"/>
    <w:rsid w:val="00F75E2A"/>
    <w:rsid w:val="00F75F83"/>
    <w:rsid w:val="00F75F96"/>
    <w:rsid w:val="00F75FC8"/>
    <w:rsid w:val="00F7608F"/>
    <w:rsid w:val="00F761CA"/>
    <w:rsid w:val="00F7627C"/>
    <w:rsid w:val="00F764B1"/>
    <w:rsid w:val="00F764BA"/>
    <w:rsid w:val="00F76591"/>
    <w:rsid w:val="00F765E9"/>
    <w:rsid w:val="00F76610"/>
    <w:rsid w:val="00F76617"/>
    <w:rsid w:val="00F76713"/>
    <w:rsid w:val="00F7684C"/>
    <w:rsid w:val="00F76A13"/>
    <w:rsid w:val="00F76C17"/>
    <w:rsid w:val="00F76C2A"/>
    <w:rsid w:val="00F76CA7"/>
    <w:rsid w:val="00F76D6B"/>
    <w:rsid w:val="00F76DC8"/>
    <w:rsid w:val="00F76DDB"/>
    <w:rsid w:val="00F76E0F"/>
    <w:rsid w:val="00F76E87"/>
    <w:rsid w:val="00F76EBD"/>
    <w:rsid w:val="00F76EEA"/>
    <w:rsid w:val="00F76F0F"/>
    <w:rsid w:val="00F76F68"/>
    <w:rsid w:val="00F7709C"/>
    <w:rsid w:val="00F770B4"/>
    <w:rsid w:val="00F771D7"/>
    <w:rsid w:val="00F772FF"/>
    <w:rsid w:val="00F77388"/>
    <w:rsid w:val="00F773A9"/>
    <w:rsid w:val="00F774A3"/>
    <w:rsid w:val="00F774D6"/>
    <w:rsid w:val="00F77542"/>
    <w:rsid w:val="00F77573"/>
    <w:rsid w:val="00F775C8"/>
    <w:rsid w:val="00F77639"/>
    <w:rsid w:val="00F77700"/>
    <w:rsid w:val="00F77705"/>
    <w:rsid w:val="00F77767"/>
    <w:rsid w:val="00F77774"/>
    <w:rsid w:val="00F77792"/>
    <w:rsid w:val="00F777C0"/>
    <w:rsid w:val="00F77826"/>
    <w:rsid w:val="00F7786D"/>
    <w:rsid w:val="00F7792F"/>
    <w:rsid w:val="00F77998"/>
    <w:rsid w:val="00F779A7"/>
    <w:rsid w:val="00F779AC"/>
    <w:rsid w:val="00F77B6F"/>
    <w:rsid w:val="00F77C86"/>
    <w:rsid w:val="00F77C88"/>
    <w:rsid w:val="00F77C99"/>
    <w:rsid w:val="00F77D11"/>
    <w:rsid w:val="00F77D57"/>
    <w:rsid w:val="00F8004C"/>
    <w:rsid w:val="00F80197"/>
    <w:rsid w:val="00F80200"/>
    <w:rsid w:val="00F80374"/>
    <w:rsid w:val="00F803A8"/>
    <w:rsid w:val="00F803E1"/>
    <w:rsid w:val="00F803E6"/>
    <w:rsid w:val="00F8048B"/>
    <w:rsid w:val="00F804A2"/>
    <w:rsid w:val="00F80502"/>
    <w:rsid w:val="00F80550"/>
    <w:rsid w:val="00F80566"/>
    <w:rsid w:val="00F80574"/>
    <w:rsid w:val="00F80592"/>
    <w:rsid w:val="00F80766"/>
    <w:rsid w:val="00F80A1E"/>
    <w:rsid w:val="00F80ACD"/>
    <w:rsid w:val="00F80B37"/>
    <w:rsid w:val="00F80C96"/>
    <w:rsid w:val="00F80CBC"/>
    <w:rsid w:val="00F80CCD"/>
    <w:rsid w:val="00F80D5A"/>
    <w:rsid w:val="00F80E33"/>
    <w:rsid w:val="00F80E5E"/>
    <w:rsid w:val="00F80E85"/>
    <w:rsid w:val="00F80EA1"/>
    <w:rsid w:val="00F80ECE"/>
    <w:rsid w:val="00F80F42"/>
    <w:rsid w:val="00F80F80"/>
    <w:rsid w:val="00F80FE2"/>
    <w:rsid w:val="00F81034"/>
    <w:rsid w:val="00F811B1"/>
    <w:rsid w:val="00F81235"/>
    <w:rsid w:val="00F81292"/>
    <w:rsid w:val="00F812CD"/>
    <w:rsid w:val="00F812DF"/>
    <w:rsid w:val="00F813A2"/>
    <w:rsid w:val="00F8145F"/>
    <w:rsid w:val="00F814E8"/>
    <w:rsid w:val="00F8166B"/>
    <w:rsid w:val="00F816DA"/>
    <w:rsid w:val="00F816DD"/>
    <w:rsid w:val="00F81721"/>
    <w:rsid w:val="00F8179B"/>
    <w:rsid w:val="00F817F4"/>
    <w:rsid w:val="00F817FE"/>
    <w:rsid w:val="00F818D9"/>
    <w:rsid w:val="00F81924"/>
    <w:rsid w:val="00F819C4"/>
    <w:rsid w:val="00F819D2"/>
    <w:rsid w:val="00F819E9"/>
    <w:rsid w:val="00F81A8A"/>
    <w:rsid w:val="00F81ACA"/>
    <w:rsid w:val="00F81DE2"/>
    <w:rsid w:val="00F81F50"/>
    <w:rsid w:val="00F82163"/>
    <w:rsid w:val="00F8216B"/>
    <w:rsid w:val="00F8217B"/>
    <w:rsid w:val="00F821B2"/>
    <w:rsid w:val="00F821BF"/>
    <w:rsid w:val="00F822B7"/>
    <w:rsid w:val="00F822E3"/>
    <w:rsid w:val="00F8239E"/>
    <w:rsid w:val="00F82419"/>
    <w:rsid w:val="00F82428"/>
    <w:rsid w:val="00F82449"/>
    <w:rsid w:val="00F82468"/>
    <w:rsid w:val="00F8247F"/>
    <w:rsid w:val="00F824FA"/>
    <w:rsid w:val="00F8254A"/>
    <w:rsid w:val="00F8258E"/>
    <w:rsid w:val="00F82640"/>
    <w:rsid w:val="00F826DF"/>
    <w:rsid w:val="00F8274E"/>
    <w:rsid w:val="00F82767"/>
    <w:rsid w:val="00F82808"/>
    <w:rsid w:val="00F8281E"/>
    <w:rsid w:val="00F829FA"/>
    <w:rsid w:val="00F82A13"/>
    <w:rsid w:val="00F82A24"/>
    <w:rsid w:val="00F82A56"/>
    <w:rsid w:val="00F82A86"/>
    <w:rsid w:val="00F82B12"/>
    <w:rsid w:val="00F82B1E"/>
    <w:rsid w:val="00F82B6D"/>
    <w:rsid w:val="00F82B78"/>
    <w:rsid w:val="00F82B8D"/>
    <w:rsid w:val="00F82CDE"/>
    <w:rsid w:val="00F82D49"/>
    <w:rsid w:val="00F82E42"/>
    <w:rsid w:val="00F82F0B"/>
    <w:rsid w:val="00F83043"/>
    <w:rsid w:val="00F830A1"/>
    <w:rsid w:val="00F8317F"/>
    <w:rsid w:val="00F831C2"/>
    <w:rsid w:val="00F831C7"/>
    <w:rsid w:val="00F8321B"/>
    <w:rsid w:val="00F832E9"/>
    <w:rsid w:val="00F8341F"/>
    <w:rsid w:val="00F83448"/>
    <w:rsid w:val="00F83477"/>
    <w:rsid w:val="00F8348C"/>
    <w:rsid w:val="00F8349B"/>
    <w:rsid w:val="00F834AB"/>
    <w:rsid w:val="00F834B9"/>
    <w:rsid w:val="00F83707"/>
    <w:rsid w:val="00F83737"/>
    <w:rsid w:val="00F838C3"/>
    <w:rsid w:val="00F8392C"/>
    <w:rsid w:val="00F83970"/>
    <w:rsid w:val="00F8397F"/>
    <w:rsid w:val="00F83B09"/>
    <w:rsid w:val="00F83B18"/>
    <w:rsid w:val="00F83B8B"/>
    <w:rsid w:val="00F83BCF"/>
    <w:rsid w:val="00F83C32"/>
    <w:rsid w:val="00F83DF4"/>
    <w:rsid w:val="00F83E29"/>
    <w:rsid w:val="00F83E42"/>
    <w:rsid w:val="00F83F6A"/>
    <w:rsid w:val="00F8413B"/>
    <w:rsid w:val="00F8415A"/>
    <w:rsid w:val="00F8416A"/>
    <w:rsid w:val="00F8417F"/>
    <w:rsid w:val="00F841AE"/>
    <w:rsid w:val="00F841CA"/>
    <w:rsid w:val="00F8424E"/>
    <w:rsid w:val="00F844CC"/>
    <w:rsid w:val="00F84575"/>
    <w:rsid w:val="00F847EC"/>
    <w:rsid w:val="00F8482B"/>
    <w:rsid w:val="00F84869"/>
    <w:rsid w:val="00F8492A"/>
    <w:rsid w:val="00F849D4"/>
    <w:rsid w:val="00F84A67"/>
    <w:rsid w:val="00F84A68"/>
    <w:rsid w:val="00F84AB1"/>
    <w:rsid w:val="00F84B31"/>
    <w:rsid w:val="00F84B6F"/>
    <w:rsid w:val="00F84BFD"/>
    <w:rsid w:val="00F84C29"/>
    <w:rsid w:val="00F84CCF"/>
    <w:rsid w:val="00F84CD0"/>
    <w:rsid w:val="00F84CDB"/>
    <w:rsid w:val="00F84D36"/>
    <w:rsid w:val="00F84D45"/>
    <w:rsid w:val="00F84D4B"/>
    <w:rsid w:val="00F84E27"/>
    <w:rsid w:val="00F84E7D"/>
    <w:rsid w:val="00F84FC2"/>
    <w:rsid w:val="00F850E3"/>
    <w:rsid w:val="00F8519F"/>
    <w:rsid w:val="00F851AC"/>
    <w:rsid w:val="00F851B8"/>
    <w:rsid w:val="00F851F9"/>
    <w:rsid w:val="00F852BA"/>
    <w:rsid w:val="00F852F1"/>
    <w:rsid w:val="00F85314"/>
    <w:rsid w:val="00F85384"/>
    <w:rsid w:val="00F85388"/>
    <w:rsid w:val="00F85457"/>
    <w:rsid w:val="00F85537"/>
    <w:rsid w:val="00F855B4"/>
    <w:rsid w:val="00F855C7"/>
    <w:rsid w:val="00F855C9"/>
    <w:rsid w:val="00F85664"/>
    <w:rsid w:val="00F856D4"/>
    <w:rsid w:val="00F85769"/>
    <w:rsid w:val="00F8577E"/>
    <w:rsid w:val="00F857F9"/>
    <w:rsid w:val="00F85872"/>
    <w:rsid w:val="00F858A4"/>
    <w:rsid w:val="00F85A56"/>
    <w:rsid w:val="00F85A7D"/>
    <w:rsid w:val="00F85B06"/>
    <w:rsid w:val="00F85BE8"/>
    <w:rsid w:val="00F85BF3"/>
    <w:rsid w:val="00F85C0F"/>
    <w:rsid w:val="00F85C1C"/>
    <w:rsid w:val="00F85CEE"/>
    <w:rsid w:val="00F85CFB"/>
    <w:rsid w:val="00F85D00"/>
    <w:rsid w:val="00F85D5D"/>
    <w:rsid w:val="00F85D84"/>
    <w:rsid w:val="00F85D85"/>
    <w:rsid w:val="00F85DBD"/>
    <w:rsid w:val="00F85DD2"/>
    <w:rsid w:val="00F85E81"/>
    <w:rsid w:val="00F85E9B"/>
    <w:rsid w:val="00F85EDE"/>
    <w:rsid w:val="00F85FDA"/>
    <w:rsid w:val="00F86092"/>
    <w:rsid w:val="00F860A6"/>
    <w:rsid w:val="00F86193"/>
    <w:rsid w:val="00F8620D"/>
    <w:rsid w:val="00F86236"/>
    <w:rsid w:val="00F86308"/>
    <w:rsid w:val="00F863D9"/>
    <w:rsid w:val="00F864A0"/>
    <w:rsid w:val="00F86550"/>
    <w:rsid w:val="00F8655F"/>
    <w:rsid w:val="00F86571"/>
    <w:rsid w:val="00F8664D"/>
    <w:rsid w:val="00F86710"/>
    <w:rsid w:val="00F867B0"/>
    <w:rsid w:val="00F867B4"/>
    <w:rsid w:val="00F868EE"/>
    <w:rsid w:val="00F86916"/>
    <w:rsid w:val="00F86962"/>
    <w:rsid w:val="00F869B3"/>
    <w:rsid w:val="00F86AD5"/>
    <w:rsid w:val="00F86B18"/>
    <w:rsid w:val="00F86B25"/>
    <w:rsid w:val="00F86B93"/>
    <w:rsid w:val="00F86B98"/>
    <w:rsid w:val="00F86C53"/>
    <w:rsid w:val="00F86C88"/>
    <w:rsid w:val="00F86D73"/>
    <w:rsid w:val="00F86D87"/>
    <w:rsid w:val="00F86DA1"/>
    <w:rsid w:val="00F86F4E"/>
    <w:rsid w:val="00F86F98"/>
    <w:rsid w:val="00F86FF2"/>
    <w:rsid w:val="00F8709D"/>
    <w:rsid w:val="00F870B6"/>
    <w:rsid w:val="00F870CD"/>
    <w:rsid w:val="00F870ED"/>
    <w:rsid w:val="00F87150"/>
    <w:rsid w:val="00F8721A"/>
    <w:rsid w:val="00F87243"/>
    <w:rsid w:val="00F8725F"/>
    <w:rsid w:val="00F873B4"/>
    <w:rsid w:val="00F873F9"/>
    <w:rsid w:val="00F8742E"/>
    <w:rsid w:val="00F874E9"/>
    <w:rsid w:val="00F87579"/>
    <w:rsid w:val="00F875A0"/>
    <w:rsid w:val="00F875B1"/>
    <w:rsid w:val="00F8760C"/>
    <w:rsid w:val="00F876C1"/>
    <w:rsid w:val="00F876E0"/>
    <w:rsid w:val="00F8783B"/>
    <w:rsid w:val="00F87851"/>
    <w:rsid w:val="00F87882"/>
    <w:rsid w:val="00F878FD"/>
    <w:rsid w:val="00F8798F"/>
    <w:rsid w:val="00F87B0D"/>
    <w:rsid w:val="00F87B60"/>
    <w:rsid w:val="00F87DBA"/>
    <w:rsid w:val="00F87E7C"/>
    <w:rsid w:val="00F87EB4"/>
    <w:rsid w:val="00F87ED4"/>
    <w:rsid w:val="00F87F2D"/>
    <w:rsid w:val="00F90122"/>
    <w:rsid w:val="00F901DD"/>
    <w:rsid w:val="00F90219"/>
    <w:rsid w:val="00F9026A"/>
    <w:rsid w:val="00F90278"/>
    <w:rsid w:val="00F90291"/>
    <w:rsid w:val="00F9035A"/>
    <w:rsid w:val="00F9038E"/>
    <w:rsid w:val="00F903B1"/>
    <w:rsid w:val="00F903BF"/>
    <w:rsid w:val="00F903D4"/>
    <w:rsid w:val="00F9043F"/>
    <w:rsid w:val="00F9044D"/>
    <w:rsid w:val="00F9046E"/>
    <w:rsid w:val="00F9053C"/>
    <w:rsid w:val="00F905B2"/>
    <w:rsid w:val="00F90650"/>
    <w:rsid w:val="00F90682"/>
    <w:rsid w:val="00F906CF"/>
    <w:rsid w:val="00F90709"/>
    <w:rsid w:val="00F90788"/>
    <w:rsid w:val="00F90888"/>
    <w:rsid w:val="00F908FD"/>
    <w:rsid w:val="00F9095C"/>
    <w:rsid w:val="00F90985"/>
    <w:rsid w:val="00F90A24"/>
    <w:rsid w:val="00F90A71"/>
    <w:rsid w:val="00F90A92"/>
    <w:rsid w:val="00F90B1F"/>
    <w:rsid w:val="00F90B23"/>
    <w:rsid w:val="00F90BAF"/>
    <w:rsid w:val="00F90C49"/>
    <w:rsid w:val="00F90CE8"/>
    <w:rsid w:val="00F90D2F"/>
    <w:rsid w:val="00F90DA5"/>
    <w:rsid w:val="00F90F94"/>
    <w:rsid w:val="00F9106D"/>
    <w:rsid w:val="00F910D9"/>
    <w:rsid w:val="00F91283"/>
    <w:rsid w:val="00F913AF"/>
    <w:rsid w:val="00F913CD"/>
    <w:rsid w:val="00F91470"/>
    <w:rsid w:val="00F914FD"/>
    <w:rsid w:val="00F91586"/>
    <w:rsid w:val="00F91636"/>
    <w:rsid w:val="00F916A4"/>
    <w:rsid w:val="00F91705"/>
    <w:rsid w:val="00F918E9"/>
    <w:rsid w:val="00F91903"/>
    <w:rsid w:val="00F91A6C"/>
    <w:rsid w:val="00F91ABD"/>
    <w:rsid w:val="00F91B39"/>
    <w:rsid w:val="00F91CE9"/>
    <w:rsid w:val="00F91F7B"/>
    <w:rsid w:val="00F91F93"/>
    <w:rsid w:val="00F91FF9"/>
    <w:rsid w:val="00F92139"/>
    <w:rsid w:val="00F9228D"/>
    <w:rsid w:val="00F922E4"/>
    <w:rsid w:val="00F9243E"/>
    <w:rsid w:val="00F92467"/>
    <w:rsid w:val="00F92472"/>
    <w:rsid w:val="00F92477"/>
    <w:rsid w:val="00F9258D"/>
    <w:rsid w:val="00F926E1"/>
    <w:rsid w:val="00F92771"/>
    <w:rsid w:val="00F927CF"/>
    <w:rsid w:val="00F927EB"/>
    <w:rsid w:val="00F92865"/>
    <w:rsid w:val="00F928E7"/>
    <w:rsid w:val="00F92A5A"/>
    <w:rsid w:val="00F92A67"/>
    <w:rsid w:val="00F92A7B"/>
    <w:rsid w:val="00F92AB0"/>
    <w:rsid w:val="00F92AB7"/>
    <w:rsid w:val="00F92B32"/>
    <w:rsid w:val="00F92C43"/>
    <w:rsid w:val="00F92C74"/>
    <w:rsid w:val="00F92CEB"/>
    <w:rsid w:val="00F92D6F"/>
    <w:rsid w:val="00F92E3A"/>
    <w:rsid w:val="00F92F13"/>
    <w:rsid w:val="00F92F60"/>
    <w:rsid w:val="00F92FFA"/>
    <w:rsid w:val="00F9301A"/>
    <w:rsid w:val="00F930A7"/>
    <w:rsid w:val="00F93192"/>
    <w:rsid w:val="00F9319B"/>
    <w:rsid w:val="00F93212"/>
    <w:rsid w:val="00F93284"/>
    <w:rsid w:val="00F932D8"/>
    <w:rsid w:val="00F934AE"/>
    <w:rsid w:val="00F935C0"/>
    <w:rsid w:val="00F936A7"/>
    <w:rsid w:val="00F936DF"/>
    <w:rsid w:val="00F936E5"/>
    <w:rsid w:val="00F936F4"/>
    <w:rsid w:val="00F9385E"/>
    <w:rsid w:val="00F9388B"/>
    <w:rsid w:val="00F93912"/>
    <w:rsid w:val="00F9394E"/>
    <w:rsid w:val="00F93953"/>
    <w:rsid w:val="00F93A00"/>
    <w:rsid w:val="00F93A2D"/>
    <w:rsid w:val="00F93A8D"/>
    <w:rsid w:val="00F93B71"/>
    <w:rsid w:val="00F93BBF"/>
    <w:rsid w:val="00F93C9E"/>
    <w:rsid w:val="00F93CF2"/>
    <w:rsid w:val="00F93DBB"/>
    <w:rsid w:val="00F93DDD"/>
    <w:rsid w:val="00F93DF1"/>
    <w:rsid w:val="00F93EEA"/>
    <w:rsid w:val="00F93EF9"/>
    <w:rsid w:val="00F93F28"/>
    <w:rsid w:val="00F93F85"/>
    <w:rsid w:val="00F94052"/>
    <w:rsid w:val="00F94091"/>
    <w:rsid w:val="00F940B5"/>
    <w:rsid w:val="00F94148"/>
    <w:rsid w:val="00F9423F"/>
    <w:rsid w:val="00F943CD"/>
    <w:rsid w:val="00F943F9"/>
    <w:rsid w:val="00F94583"/>
    <w:rsid w:val="00F946BA"/>
    <w:rsid w:val="00F9470F"/>
    <w:rsid w:val="00F9475C"/>
    <w:rsid w:val="00F94988"/>
    <w:rsid w:val="00F94995"/>
    <w:rsid w:val="00F94A1F"/>
    <w:rsid w:val="00F94A36"/>
    <w:rsid w:val="00F94ADC"/>
    <w:rsid w:val="00F94B5C"/>
    <w:rsid w:val="00F94B74"/>
    <w:rsid w:val="00F94BFB"/>
    <w:rsid w:val="00F94BFC"/>
    <w:rsid w:val="00F94C4B"/>
    <w:rsid w:val="00F94C7C"/>
    <w:rsid w:val="00F94CF7"/>
    <w:rsid w:val="00F94D65"/>
    <w:rsid w:val="00F94DC2"/>
    <w:rsid w:val="00F94F74"/>
    <w:rsid w:val="00F95079"/>
    <w:rsid w:val="00F9520D"/>
    <w:rsid w:val="00F9524A"/>
    <w:rsid w:val="00F95250"/>
    <w:rsid w:val="00F952C2"/>
    <w:rsid w:val="00F95399"/>
    <w:rsid w:val="00F953DE"/>
    <w:rsid w:val="00F9542D"/>
    <w:rsid w:val="00F95491"/>
    <w:rsid w:val="00F954EB"/>
    <w:rsid w:val="00F954EF"/>
    <w:rsid w:val="00F95599"/>
    <w:rsid w:val="00F955CF"/>
    <w:rsid w:val="00F955D5"/>
    <w:rsid w:val="00F955FA"/>
    <w:rsid w:val="00F9562F"/>
    <w:rsid w:val="00F956DB"/>
    <w:rsid w:val="00F956F6"/>
    <w:rsid w:val="00F95727"/>
    <w:rsid w:val="00F9582C"/>
    <w:rsid w:val="00F95834"/>
    <w:rsid w:val="00F958EB"/>
    <w:rsid w:val="00F959B7"/>
    <w:rsid w:val="00F959D2"/>
    <w:rsid w:val="00F95A30"/>
    <w:rsid w:val="00F95A8C"/>
    <w:rsid w:val="00F95AE9"/>
    <w:rsid w:val="00F95B7E"/>
    <w:rsid w:val="00F95C57"/>
    <w:rsid w:val="00F95C58"/>
    <w:rsid w:val="00F95C7D"/>
    <w:rsid w:val="00F95C95"/>
    <w:rsid w:val="00F95EBB"/>
    <w:rsid w:val="00F95F23"/>
    <w:rsid w:val="00F95F8B"/>
    <w:rsid w:val="00F95F99"/>
    <w:rsid w:val="00F95FA8"/>
    <w:rsid w:val="00F96020"/>
    <w:rsid w:val="00F96024"/>
    <w:rsid w:val="00F96138"/>
    <w:rsid w:val="00F961C5"/>
    <w:rsid w:val="00F96471"/>
    <w:rsid w:val="00F96477"/>
    <w:rsid w:val="00F96532"/>
    <w:rsid w:val="00F96538"/>
    <w:rsid w:val="00F9656E"/>
    <w:rsid w:val="00F965C2"/>
    <w:rsid w:val="00F9663B"/>
    <w:rsid w:val="00F96678"/>
    <w:rsid w:val="00F96685"/>
    <w:rsid w:val="00F96720"/>
    <w:rsid w:val="00F9673B"/>
    <w:rsid w:val="00F96753"/>
    <w:rsid w:val="00F96760"/>
    <w:rsid w:val="00F96876"/>
    <w:rsid w:val="00F968E2"/>
    <w:rsid w:val="00F968E9"/>
    <w:rsid w:val="00F9690F"/>
    <w:rsid w:val="00F96953"/>
    <w:rsid w:val="00F96A72"/>
    <w:rsid w:val="00F96B53"/>
    <w:rsid w:val="00F96BE2"/>
    <w:rsid w:val="00F96BE7"/>
    <w:rsid w:val="00F96C12"/>
    <w:rsid w:val="00F96C4F"/>
    <w:rsid w:val="00F96C8E"/>
    <w:rsid w:val="00F96CDB"/>
    <w:rsid w:val="00F96D32"/>
    <w:rsid w:val="00F96DB4"/>
    <w:rsid w:val="00F96E10"/>
    <w:rsid w:val="00F96EFB"/>
    <w:rsid w:val="00F96F31"/>
    <w:rsid w:val="00F96F6C"/>
    <w:rsid w:val="00F96F96"/>
    <w:rsid w:val="00F97096"/>
    <w:rsid w:val="00F9719C"/>
    <w:rsid w:val="00F97269"/>
    <w:rsid w:val="00F97282"/>
    <w:rsid w:val="00F972A1"/>
    <w:rsid w:val="00F972B0"/>
    <w:rsid w:val="00F973BA"/>
    <w:rsid w:val="00F97433"/>
    <w:rsid w:val="00F9745B"/>
    <w:rsid w:val="00F974C9"/>
    <w:rsid w:val="00F97572"/>
    <w:rsid w:val="00F9765B"/>
    <w:rsid w:val="00F9767B"/>
    <w:rsid w:val="00F977A5"/>
    <w:rsid w:val="00F97838"/>
    <w:rsid w:val="00F97888"/>
    <w:rsid w:val="00F979D2"/>
    <w:rsid w:val="00F97A49"/>
    <w:rsid w:val="00F97A82"/>
    <w:rsid w:val="00F97ACB"/>
    <w:rsid w:val="00F97ADD"/>
    <w:rsid w:val="00F97B40"/>
    <w:rsid w:val="00F97B7B"/>
    <w:rsid w:val="00F97BF4"/>
    <w:rsid w:val="00F97C00"/>
    <w:rsid w:val="00F97C79"/>
    <w:rsid w:val="00F97CB0"/>
    <w:rsid w:val="00F97D03"/>
    <w:rsid w:val="00F97D3B"/>
    <w:rsid w:val="00F97DB0"/>
    <w:rsid w:val="00F97DB7"/>
    <w:rsid w:val="00F97DFE"/>
    <w:rsid w:val="00F97E2A"/>
    <w:rsid w:val="00F97F19"/>
    <w:rsid w:val="00F97F79"/>
    <w:rsid w:val="00F97FD3"/>
    <w:rsid w:val="00FA0092"/>
    <w:rsid w:val="00FA0151"/>
    <w:rsid w:val="00FA0177"/>
    <w:rsid w:val="00FA01A0"/>
    <w:rsid w:val="00FA01BE"/>
    <w:rsid w:val="00FA01D5"/>
    <w:rsid w:val="00FA01EE"/>
    <w:rsid w:val="00FA020A"/>
    <w:rsid w:val="00FA024D"/>
    <w:rsid w:val="00FA0256"/>
    <w:rsid w:val="00FA02A8"/>
    <w:rsid w:val="00FA02E0"/>
    <w:rsid w:val="00FA03C1"/>
    <w:rsid w:val="00FA04B6"/>
    <w:rsid w:val="00FA04C8"/>
    <w:rsid w:val="00FA053B"/>
    <w:rsid w:val="00FA05AC"/>
    <w:rsid w:val="00FA06B7"/>
    <w:rsid w:val="00FA06D6"/>
    <w:rsid w:val="00FA0743"/>
    <w:rsid w:val="00FA0770"/>
    <w:rsid w:val="00FA0863"/>
    <w:rsid w:val="00FA0882"/>
    <w:rsid w:val="00FA08B6"/>
    <w:rsid w:val="00FA0924"/>
    <w:rsid w:val="00FA0967"/>
    <w:rsid w:val="00FA097A"/>
    <w:rsid w:val="00FA0A72"/>
    <w:rsid w:val="00FA0AA1"/>
    <w:rsid w:val="00FA0AB1"/>
    <w:rsid w:val="00FA0B07"/>
    <w:rsid w:val="00FA0B20"/>
    <w:rsid w:val="00FA0B5A"/>
    <w:rsid w:val="00FA0B7E"/>
    <w:rsid w:val="00FA0B8B"/>
    <w:rsid w:val="00FA0B91"/>
    <w:rsid w:val="00FA0C79"/>
    <w:rsid w:val="00FA0CCE"/>
    <w:rsid w:val="00FA0D39"/>
    <w:rsid w:val="00FA0E77"/>
    <w:rsid w:val="00FA0EB8"/>
    <w:rsid w:val="00FA0FE0"/>
    <w:rsid w:val="00FA10B6"/>
    <w:rsid w:val="00FA110E"/>
    <w:rsid w:val="00FA11D6"/>
    <w:rsid w:val="00FA123A"/>
    <w:rsid w:val="00FA125F"/>
    <w:rsid w:val="00FA1273"/>
    <w:rsid w:val="00FA1375"/>
    <w:rsid w:val="00FA1451"/>
    <w:rsid w:val="00FA14B5"/>
    <w:rsid w:val="00FA14FD"/>
    <w:rsid w:val="00FA1525"/>
    <w:rsid w:val="00FA1669"/>
    <w:rsid w:val="00FA1685"/>
    <w:rsid w:val="00FA168C"/>
    <w:rsid w:val="00FA16B7"/>
    <w:rsid w:val="00FA17B8"/>
    <w:rsid w:val="00FA180D"/>
    <w:rsid w:val="00FA1888"/>
    <w:rsid w:val="00FA1933"/>
    <w:rsid w:val="00FA19CF"/>
    <w:rsid w:val="00FA1AC7"/>
    <w:rsid w:val="00FA1ADD"/>
    <w:rsid w:val="00FA1AFE"/>
    <w:rsid w:val="00FA1B94"/>
    <w:rsid w:val="00FA1BFE"/>
    <w:rsid w:val="00FA1C68"/>
    <w:rsid w:val="00FA1DF5"/>
    <w:rsid w:val="00FA1E22"/>
    <w:rsid w:val="00FA1ECE"/>
    <w:rsid w:val="00FA1F0E"/>
    <w:rsid w:val="00FA1F47"/>
    <w:rsid w:val="00FA2015"/>
    <w:rsid w:val="00FA20D3"/>
    <w:rsid w:val="00FA20ED"/>
    <w:rsid w:val="00FA2115"/>
    <w:rsid w:val="00FA2188"/>
    <w:rsid w:val="00FA23B4"/>
    <w:rsid w:val="00FA23BE"/>
    <w:rsid w:val="00FA242F"/>
    <w:rsid w:val="00FA2447"/>
    <w:rsid w:val="00FA2585"/>
    <w:rsid w:val="00FA2590"/>
    <w:rsid w:val="00FA2646"/>
    <w:rsid w:val="00FA2745"/>
    <w:rsid w:val="00FA27BB"/>
    <w:rsid w:val="00FA27F2"/>
    <w:rsid w:val="00FA28B6"/>
    <w:rsid w:val="00FA28CE"/>
    <w:rsid w:val="00FA29A1"/>
    <w:rsid w:val="00FA29B8"/>
    <w:rsid w:val="00FA29DE"/>
    <w:rsid w:val="00FA29F0"/>
    <w:rsid w:val="00FA29F7"/>
    <w:rsid w:val="00FA2AFE"/>
    <w:rsid w:val="00FA2B37"/>
    <w:rsid w:val="00FA2BB8"/>
    <w:rsid w:val="00FA2BBE"/>
    <w:rsid w:val="00FA2BDF"/>
    <w:rsid w:val="00FA2C0F"/>
    <w:rsid w:val="00FA2C14"/>
    <w:rsid w:val="00FA2C38"/>
    <w:rsid w:val="00FA2C5B"/>
    <w:rsid w:val="00FA2C88"/>
    <w:rsid w:val="00FA2CF3"/>
    <w:rsid w:val="00FA2DBC"/>
    <w:rsid w:val="00FA2DDA"/>
    <w:rsid w:val="00FA2DEE"/>
    <w:rsid w:val="00FA2E29"/>
    <w:rsid w:val="00FA2EA9"/>
    <w:rsid w:val="00FA2EB6"/>
    <w:rsid w:val="00FA2ED5"/>
    <w:rsid w:val="00FA2F98"/>
    <w:rsid w:val="00FA2FA5"/>
    <w:rsid w:val="00FA3036"/>
    <w:rsid w:val="00FA3041"/>
    <w:rsid w:val="00FA306C"/>
    <w:rsid w:val="00FA30C9"/>
    <w:rsid w:val="00FA31F2"/>
    <w:rsid w:val="00FA32AB"/>
    <w:rsid w:val="00FA32D9"/>
    <w:rsid w:val="00FA32F5"/>
    <w:rsid w:val="00FA337D"/>
    <w:rsid w:val="00FA3437"/>
    <w:rsid w:val="00FA345A"/>
    <w:rsid w:val="00FA346D"/>
    <w:rsid w:val="00FA355F"/>
    <w:rsid w:val="00FA35CB"/>
    <w:rsid w:val="00FA365E"/>
    <w:rsid w:val="00FA368D"/>
    <w:rsid w:val="00FA36F3"/>
    <w:rsid w:val="00FA3706"/>
    <w:rsid w:val="00FA37D1"/>
    <w:rsid w:val="00FA3900"/>
    <w:rsid w:val="00FA394F"/>
    <w:rsid w:val="00FA3957"/>
    <w:rsid w:val="00FA39DF"/>
    <w:rsid w:val="00FA39F0"/>
    <w:rsid w:val="00FA3B1B"/>
    <w:rsid w:val="00FA3B94"/>
    <w:rsid w:val="00FA3C62"/>
    <w:rsid w:val="00FA3C88"/>
    <w:rsid w:val="00FA3D24"/>
    <w:rsid w:val="00FA3D28"/>
    <w:rsid w:val="00FA3EF2"/>
    <w:rsid w:val="00FA3F36"/>
    <w:rsid w:val="00FA3F5A"/>
    <w:rsid w:val="00FA3F77"/>
    <w:rsid w:val="00FA3F9F"/>
    <w:rsid w:val="00FA40D6"/>
    <w:rsid w:val="00FA420F"/>
    <w:rsid w:val="00FA42CE"/>
    <w:rsid w:val="00FA43CD"/>
    <w:rsid w:val="00FA4415"/>
    <w:rsid w:val="00FA441A"/>
    <w:rsid w:val="00FA4446"/>
    <w:rsid w:val="00FA4587"/>
    <w:rsid w:val="00FA45DF"/>
    <w:rsid w:val="00FA4668"/>
    <w:rsid w:val="00FA4707"/>
    <w:rsid w:val="00FA47CE"/>
    <w:rsid w:val="00FA48AC"/>
    <w:rsid w:val="00FA4903"/>
    <w:rsid w:val="00FA4991"/>
    <w:rsid w:val="00FA49A0"/>
    <w:rsid w:val="00FA49BC"/>
    <w:rsid w:val="00FA49C4"/>
    <w:rsid w:val="00FA4A0B"/>
    <w:rsid w:val="00FA4B0F"/>
    <w:rsid w:val="00FA4B4D"/>
    <w:rsid w:val="00FA4B56"/>
    <w:rsid w:val="00FA4BDA"/>
    <w:rsid w:val="00FA4BE1"/>
    <w:rsid w:val="00FA4C7A"/>
    <w:rsid w:val="00FA4C84"/>
    <w:rsid w:val="00FA4CDD"/>
    <w:rsid w:val="00FA4D26"/>
    <w:rsid w:val="00FA4D78"/>
    <w:rsid w:val="00FA4DB7"/>
    <w:rsid w:val="00FA4DE9"/>
    <w:rsid w:val="00FA4E16"/>
    <w:rsid w:val="00FA4E7A"/>
    <w:rsid w:val="00FA4E87"/>
    <w:rsid w:val="00FA4FB4"/>
    <w:rsid w:val="00FA4FC2"/>
    <w:rsid w:val="00FA503D"/>
    <w:rsid w:val="00FA50AC"/>
    <w:rsid w:val="00FA50FD"/>
    <w:rsid w:val="00FA5184"/>
    <w:rsid w:val="00FA51C7"/>
    <w:rsid w:val="00FA535D"/>
    <w:rsid w:val="00FA536E"/>
    <w:rsid w:val="00FA53DD"/>
    <w:rsid w:val="00FA53DF"/>
    <w:rsid w:val="00FA54B1"/>
    <w:rsid w:val="00FA54FF"/>
    <w:rsid w:val="00FA55D0"/>
    <w:rsid w:val="00FA568D"/>
    <w:rsid w:val="00FA5733"/>
    <w:rsid w:val="00FA57C5"/>
    <w:rsid w:val="00FA57EC"/>
    <w:rsid w:val="00FA5862"/>
    <w:rsid w:val="00FA5872"/>
    <w:rsid w:val="00FA58C3"/>
    <w:rsid w:val="00FA58FE"/>
    <w:rsid w:val="00FA591C"/>
    <w:rsid w:val="00FA594B"/>
    <w:rsid w:val="00FA5A04"/>
    <w:rsid w:val="00FA5AF3"/>
    <w:rsid w:val="00FA5B0C"/>
    <w:rsid w:val="00FA5B5A"/>
    <w:rsid w:val="00FA5B62"/>
    <w:rsid w:val="00FA5B9D"/>
    <w:rsid w:val="00FA5C27"/>
    <w:rsid w:val="00FA5CD1"/>
    <w:rsid w:val="00FA5DF7"/>
    <w:rsid w:val="00FA5E11"/>
    <w:rsid w:val="00FA5E20"/>
    <w:rsid w:val="00FA5E39"/>
    <w:rsid w:val="00FA5E8E"/>
    <w:rsid w:val="00FA5EAD"/>
    <w:rsid w:val="00FA5EC0"/>
    <w:rsid w:val="00FA5FA4"/>
    <w:rsid w:val="00FA5FC6"/>
    <w:rsid w:val="00FA5FEC"/>
    <w:rsid w:val="00FA60F7"/>
    <w:rsid w:val="00FA60F8"/>
    <w:rsid w:val="00FA614D"/>
    <w:rsid w:val="00FA6323"/>
    <w:rsid w:val="00FA6326"/>
    <w:rsid w:val="00FA6359"/>
    <w:rsid w:val="00FA635E"/>
    <w:rsid w:val="00FA638D"/>
    <w:rsid w:val="00FA63A7"/>
    <w:rsid w:val="00FA63C9"/>
    <w:rsid w:val="00FA642F"/>
    <w:rsid w:val="00FA64CB"/>
    <w:rsid w:val="00FA659E"/>
    <w:rsid w:val="00FA65E9"/>
    <w:rsid w:val="00FA662D"/>
    <w:rsid w:val="00FA66D0"/>
    <w:rsid w:val="00FA66F4"/>
    <w:rsid w:val="00FA6729"/>
    <w:rsid w:val="00FA67C3"/>
    <w:rsid w:val="00FA67D6"/>
    <w:rsid w:val="00FA68B7"/>
    <w:rsid w:val="00FA6901"/>
    <w:rsid w:val="00FA6AAB"/>
    <w:rsid w:val="00FA6C64"/>
    <w:rsid w:val="00FA6D53"/>
    <w:rsid w:val="00FA6E03"/>
    <w:rsid w:val="00FA6E60"/>
    <w:rsid w:val="00FA6EFC"/>
    <w:rsid w:val="00FA6FC7"/>
    <w:rsid w:val="00FA7150"/>
    <w:rsid w:val="00FA71E3"/>
    <w:rsid w:val="00FA7277"/>
    <w:rsid w:val="00FA738A"/>
    <w:rsid w:val="00FA758A"/>
    <w:rsid w:val="00FA7703"/>
    <w:rsid w:val="00FA7784"/>
    <w:rsid w:val="00FA7798"/>
    <w:rsid w:val="00FA7864"/>
    <w:rsid w:val="00FA7965"/>
    <w:rsid w:val="00FA7A22"/>
    <w:rsid w:val="00FA7A5A"/>
    <w:rsid w:val="00FA7A90"/>
    <w:rsid w:val="00FA7A93"/>
    <w:rsid w:val="00FA7B69"/>
    <w:rsid w:val="00FA7C00"/>
    <w:rsid w:val="00FA7C33"/>
    <w:rsid w:val="00FA7D3D"/>
    <w:rsid w:val="00FA7E7D"/>
    <w:rsid w:val="00FA7E89"/>
    <w:rsid w:val="00FA7EE8"/>
    <w:rsid w:val="00FA7FCE"/>
    <w:rsid w:val="00FB0056"/>
    <w:rsid w:val="00FB00BA"/>
    <w:rsid w:val="00FB0111"/>
    <w:rsid w:val="00FB0154"/>
    <w:rsid w:val="00FB01CD"/>
    <w:rsid w:val="00FB0209"/>
    <w:rsid w:val="00FB020D"/>
    <w:rsid w:val="00FB0265"/>
    <w:rsid w:val="00FB0311"/>
    <w:rsid w:val="00FB03BB"/>
    <w:rsid w:val="00FB03DA"/>
    <w:rsid w:val="00FB042F"/>
    <w:rsid w:val="00FB04AD"/>
    <w:rsid w:val="00FB04B6"/>
    <w:rsid w:val="00FB04B7"/>
    <w:rsid w:val="00FB04C7"/>
    <w:rsid w:val="00FB0526"/>
    <w:rsid w:val="00FB05A3"/>
    <w:rsid w:val="00FB05FA"/>
    <w:rsid w:val="00FB063A"/>
    <w:rsid w:val="00FB0713"/>
    <w:rsid w:val="00FB0765"/>
    <w:rsid w:val="00FB0772"/>
    <w:rsid w:val="00FB0773"/>
    <w:rsid w:val="00FB0792"/>
    <w:rsid w:val="00FB0812"/>
    <w:rsid w:val="00FB0878"/>
    <w:rsid w:val="00FB099E"/>
    <w:rsid w:val="00FB0A0C"/>
    <w:rsid w:val="00FB0A99"/>
    <w:rsid w:val="00FB0B3A"/>
    <w:rsid w:val="00FB0BD4"/>
    <w:rsid w:val="00FB0BF7"/>
    <w:rsid w:val="00FB0C12"/>
    <w:rsid w:val="00FB0D63"/>
    <w:rsid w:val="00FB0DCE"/>
    <w:rsid w:val="00FB0E2F"/>
    <w:rsid w:val="00FB0E3A"/>
    <w:rsid w:val="00FB0FA2"/>
    <w:rsid w:val="00FB0FE1"/>
    <w:rsid w:val="00FB1031"/>
    <w:rsid w:val="00FB10EF"/>
    <w:rsid w:val="00FB1138"/>
    <w:rsid w:val="00FB1156"/>
    <w:rsid w:val="00FB1180"/>
    <w:rsid w:val="00FB11C6"/>
    <w:rsid w:val="00FB1264"/>
    <w:rsid w:val="00FB1420"/>
    <w:rsid w:val="00FB159D"/>
    <w:rsid w:val="00FB1672"/>
    <w:rsid w:val="00FB16CC"/>
    <w:rsid w:val="00FB1739"/>
    <w:rsid w:val="00FB178B"/>
    <w:rsid w:val="00FB17EA"/>
    <w:rsid w:val="00FB184F"/>
    <w:rsid w:val="00FB18D2"/>
    <w:rsid w:val="00FB18F6"/>
    <w:rsid w:val="00FB1AE9"/>
    <w:rsid w:val="00FB1BAE"/>
    <w:rsid w:val="00FB1C52"/>
    <w:rsid w:val="00FB1D74"/>
    <w:rsid w:val="00FB1D90"/>
    <w:rsid w:val="00FB1DC7"/>
    <w:rsid w:val="00FB1E74"/>
    <w:rsid w:val="00FB1E7B"/>
    <w:rsid w:val="00FB1ED9"/>
    <w:rsid w:val="00FB1F94"/>
    <w:rsid w:val="00FB2057"/>
    <w:rsid w:val="00FB2076"/>
    <w:rsid w:val="00FB2088"/>
    <w:rsid w:val="00FB20C4"/>
    <w:rsid w:val="00FB212A"/>
    <w:rsid w:val="00FB214A"/>
    <w:rsid w:val="00FB21F3"/>
    <w:rsid w:val="00FB2245"/>
    <w:rsid w:val="00FB22D4"/>
    <w:rsid w:val="00FB2355"/>
    <w:rsid w:val="00FB23EA"/>
    <w:rsid w:val="00FB23EC"/>
    <w:rsid w:val="00FB2400"/>
    <w:rsid w:val="00FB255B"/>
    <w:rsid w:val="00FB25E2"/>
    <w:rsid w:val="00FB263F"/>
    <w:rsid w:val="00FB2676"/>
    <w:rsid w:val="00FB279D"/>
    <w:rsid w:val="00FB27AC"/>
    <w:rsid w:val="00FB27CA"/>
    <w:rsid w:val="00FB288C"/>
    <w:rsid w:val="00FB28F0"/>
    <w:rsid w:val="00FB2955"/>
    <w:rsid w:val="00FB299E"/>
    <w:rsid w:val="00FB29E6"/>
    <w:rsid w:val="00FB2A71"/>
    <w:rsid w:val="00FB2AAF"/>
    <w:rsid w:val="00FB2AB5"/>
    <w:rsid w:val="00FB2AEA"/>
    <w:rsid w:val="00FB2B30"/>
    <w:rsid w:val="00FB2BCB"/>
    <w:rsid w:val="00FB2C10"/>
    <w:rsid w:val="00FB2C8D"/>
    <w:rsid w:val="00FB2D48"/>
    <w:rsid w:val="00FB2E2D"/>
    <w:rsid w:val="00FB2E60"/>
    <w:rsid w:val="00FB2EDA"/>
    <w:rsid w:val="00FB2EE7"/>
    <w:rsid w:val="00FB2F06"/>
    <w:rsid w:val="00FB2F20"/>
    <w:rsid w:val="00FB2FA1"/>
    <w:rsid w:val="00FB2FD0"/>
    <w:rsid w:val="00FB2FFD"/>
    <w:rsid w:val="00FB3061"/>
    <w:rsid w:val="00FB308F"/>
    <w:rsid w:val="00FB30FE"/>
    <w:rsid w:val="00FB317E"/>
    <w:rsid w:val="00FB31AE"/>
    <w:rsid w:val="00FB32FF"/>
    <w:rsid w:val="00FB3375"/>
    <w:rsid w:val="00FB34A9"/>
    <w:rsid w:val="00FB34E3"/>
    <w:rsid w:val="00FB361F"/>
    <w:rsid w:val="00FB3682"/>
    <w:rsid w:val="00FB36D8"/>
    <w:rsid w:val="00FB380A"/>
    <w:rsid w:val="00FB3944"/>
    <w:rsid w:val="00FB3A9A"/>
    <w:rsid w:val="00FB3AA6"/>
    <w:rsid w:val="00FB3C7E"/>
    <w:rsid w:val="00FB3CFB"/>
    <w:rsid w:val="00FB3F13"/>
    <w:rsid w:val="00FB3F77"/>
    <w:rsid w:val="00FB4062"/>
    <w:rsid w:val="00FB40CA"/>
    <w:rsid w:val="00FB4136"/>
    <w:rsid w:val="00FB419B"/>
    <w:rsid w:val="00FB41C2"/>
    <w:rsid w:val="00FB41C8"/>
    <w:rsid w:val="00FB428A"/>
    <w:rsid w:val="00FB438E"/>
    <w:rsid w:val="00FB43B1"/>
    <w:rsid w:val="00FB43EB"/>
    <w:rsid w:val="00FB44AB"/>
    <w:rsid w:val="00FB4535"/>
    <w:rsid w:val="00FB45BF"/>
    <w:rsid w:val="00FB45FD"/>
    <w:rsid w:val="00FB467E"/>
    <w:rsid w:val="00FB470B"/>
    <w:rsid w:val="00FB470D"/>
    <w:rsid w:val="00FB47B1"/>
    <w:rsid w:val="00FB47B4"/>
    <w:rsid w:val="00FB47EE"/>
    <w:rsid w:val="00FB47FF"/>
    <w:rsid w:val="00FB48C2"/>
    <w:rsid w:val="00FB48E2"/>
    <w:rsid w:val="00FB49BF"/>
    <w:rsid w:val="00FB4A11"/>
    <w:rsid w:val="00FB4A18"/>
    <w:rsid w:val="00FB4A1F"/>
    <w:rsid w:val="00FB4A41"/>
    <w:rsid w:val="00FB4B21"/>
    <w:rsid w:val="00FB4B5C"/>
    <w:rsid w:val="00FB4BE2"/>
    <w:rsid w:val="00FB4C1B"/>
    <w:rsid w:val="00FB4CDE"/>
    <w:rsid w:val="00FB4D12"/>
    <w:rsid w:val="00FB4D49"/>
    <w:rsid w:val="00FB4D51"/>
    <w:rsid w:val="00FB4D7F"/>
    <w:rsid w:val="00FB4DB9"/>
    <w:rsid w:val="00FB5230"/>
    <w:rsid w:val="00FB52F8"/>
    <w:rsid w:val="00FB531E"/>
    <w:rsid w:val="00FB537C"/>
    <w:rsid w:val="00FB538C"/>
    <w:rsid w:val="00FB543B"/>
    <w:rsid w:val="00FB5445"/>
    <w:rsid w:val="00FB546B"/>
    <w:rsid w:val="00FB54B9"/>
    <w:rsid w:val="00FB54F8"/>
    <w:rsid w:val="00FB5584"/>
    <w:rsid w:val="00FB5586"/>
    <w:rsid w:val="00FB5686"/>
    <w:rsid w:val="00FB57A6"/>
    <w:rsid w:val="00FB588D"/>
    <w:rsid w:val="00FB58A2"/>
    <w:rsid w:val="00FB58FE"/>
    <w:rsid w:val="00FB5947"/>
    <w:rsid w:val="00FB5BD7"/>
    <w:rsid w:val="00FB5C87"/>
    <w:rsid w:val="00FB5C9C"/>
    <w:rsid w:val="00FB5D79"/>
    <w:rsid w:val="00FB5D80"/>
    <w:rsid w:val="00FB5E46"/>
    <w:rsid w:val="00FB5E59"/>
    <w:rsid w:val="00FB6033"/>
    <w:rsid w:val="00FB60B2"/>
    <w:rsid w:val="00FB60C6"/>
    <w:rsid w:val="00FB613C"/>
    <w:rsid w:val="00FB6186"/>
    <w:rsid w:val="00FB61FE"/>
    <w:rsid w:val="00FB6244"/>
    <w:rsid w:val="00FB62B7"/>
    <w:rsid w:val="00FB631B"/>
    <w:rsid w:val="00FB6343"/>
    <w:rsid w:val="00FB63F4"/>
    <w:rsid w:val="00FB6457"/>
    <w:rsid w:val="00FB6493"/>
    <w:rsid w:val="00FB64EB"/>
    <w:rsid w:val="00FB65E6"/>
    <w:rsid w:val="00FB6637"/>
    <w:rsid w:val="00FB6641"/>
    <w:rsid w:val="00FB66F3"/>
    <w:rsid w:val="00FB6733"/>
    <w:rsid w:val="00FB6799"/>
    <w:rsid w:val="00FB67F5"/>
    <w:rsid w:val="00FB6851"/>
    <w:rsid w:val="00FB6891"/>
    <w:rsid w:val="00FB68AD"/>
    <w:rsid w:val="00FB68B9"/>
    <w:rsid w:val="00FB6944"/>
    <w:rsid w:val="00FB6A45"/>
    <w:rsid w:val="00FB6A84"/>
    <w:rsid w:val="00FB6B56"/>
    <w:rsid w:val="00FB6B8B"/>
    <w:rsid w:val="00FB6C0D"/>
    <w:rsid w:val="00FB6CA1"/>
    <w:rsid w:val="00FB6D23"/>
    <w:rsid w:val="00FB6ED4"/>
    <w:rsid w:val="00FB6F39"/>
    <w:rsid w:val="00FB7007"/>
    <w:rsid w:val="00FB706C"/>
    <w:rsid w:val="00FB70E6"/>
    <w:rsid w:val="00FB7111"/>
    <w:rsid w:val="00FB7199"/>
    <w:rsid w:val="00FB72D9"/>
    <w:rsid w:val="00FB7384"/>
    <w:rsid w:val="00FB73E8"/>
    <w:rsid w:val="00FB7412"/>
    <w:rsid w:val="00FB76A2"/>
    <w:rsid w:val="00FB7780"/>
    <w:rsid w:val="00FB7816"/>
    <w:rsid w:val="00FB7975"/>
    <w:rsid w:val="00FB7A15"/>
    <w:rsid w:val="00FB7A27"/>
    <w:rsid w:val="00FB7A83"/>
    <w:rsid w:val="00FB7AA5"/>
    <w:rsid w:val="00FB7AFC"/>
    <w:rsid w:val="00FB7B1B"/>
    <w:rsid w:val="00FB7B44"/>
    <w:rsid w:val="00FB7C3F"/>
    <w:rsid w:val="00FB7E97"/>
    <w:rsid w:val="00FB7F14"/>
    <w:rsid w:val="00FB7F25"/>
    <w:rsid w:val="00FB7F62"/>
    <w:rsid w:val="00FC004A"/>
    <w:rsid w:val="00FC0101"/>
    <w:rsid w:val="00FC0132"/>
    <w:rsid w:val="00FC016C"/>
    <w:rsid w:val="00FC019A"/>
    <w:rsid w:val="00FC0267"/>
    <w:rsid w:val="00FC040F"/>
    <w:rsid w:val="00FC0447"/>
    <w:rsid w:val="00FC053B"/>
    <w:rsid w:val="00FC0671"/>
    <w:rsid w:val="00FC06A9"/>
    <w:rsid w:val="00FC0738"/>
    <w:rsid w:val="00FC0778"/>
    <w:rsid w:val="00FC07E2"/>
    <w:rsid w:val="00FC08B0"/>
    <w:rsid w:val="00FC0A05"/>
    <w:rsid w:val="00FC0A30"/>
    <w:rsid w:val="00FC0A98"/>
    <w:rsid w:val="00FC0ACA"/>
    <w:rsid w:val="00FC0AF8"/>
    <w:rsid w:val="00FC0B94"/>
    <w:rsid w:val="00FC0C13"/>
    <w:rsid w:val="00FC0CC3"/>
    <w:rsid w:val="00FC0CEC"/>
    <w:rsid w:val="00FC0DED"/>
    <w:rsid w:val="00FC0DFF"/>
    <w:rsid w:val="00FC0E97"/>
    <w:rsid w:val="00FC0F90"/>
    <w:rsid w:val="00FC0FAD"/>
    <w:rsid w:val="00FC10C7"/>
    <w:rsid w:val="00FC1154"/>
    <w:rsid w:val="00FC1166"/>
    <w:rsid w:val="00FC1179"/>
    <w:rsid w:val="00FC117E"/>
    <w:rsid w:val="00FC1198"/>
    <w:rsid w:val="00FC11B2"/>
    <w:rsid w:val="00FC11DD"/>
    <w:rsid w:val="00FC137C"/>
    <w:rsid w:val="00FC13C3"/>
    <w:rsid w:val="00FC1528"/>
    <w:rsid w:val="00FC153A"/>
    <w:rsid w:val="00FC156F"/>
    <w:rsid w:val="00FC164C"/>
    <w:rsid w:val="00FC1673"/>
    <w:rsid w:val="00FC167C"/>
    <w:rsid w:val="00FC1682"/>
    <w:rsid w:val="00FC175F"/>
    <w:rsid w:val="00FC199D"/>
    <w:rsid w:val="00FC19AC"/>
    <w:rsid w:val="00FC19F8"/>
    <w:rsid w:val="00FC1A2C"/>
    <w:rsid w:val="00FC1B90"/>
    <w:rsid w:val="00FC1B92"/>
    <w:rsid w:val="00FC1BF5"/>
    <w:rsid w:val="00FC1CFB"/>
    <w:rsid w:val="00FC1DD6"/>
    <w:rsid w:val="00FC1E9B"/>
    <w:rsid w:val="00FC1EF1"/>
    <w:rsid w:val="00FC1F65"/>
    <w:rsid w:val="00FC1F6F"/>
    <w:rsid w:val="00FC2113"/>
    <w:rsid w:val="00FC215C"/>
    <w:rsid w:val="00FC21B7"/>
    <w:rsid w:val="00FC2309"/>
    <w:rsid w:val="00FC236B"/>
    <w:rsid w:val="00FC2459"/>
    <w:rsid w:val="00FC2490"/>
    <w:rsid w:val="00FC2543"/>
    <w:rsid w:val="00FC26B4"/>
    <w:rsid w:val="00FC2766"/>
    <w:rsid w:val="00FC296F"/>
    <w:rsid w:val="00FC29F2"/>
    <w:rsid w:val="00FC29F5"/>
    <w:rsid w:val="00FC2AB1"/>
    <w:rsid w:val="00FC2B1F"/>
    <w:rsid w:val="00FC2B47"/>
    <w:rsid w:val="00FC2BC5"/>
    <w:rsid w:val="00FC2BE8"/>
    <w:rsid w:val="00FC2BFB"/>
    <w:rsid w:val="00FC2CE7"/>
    <w:rsid w:val="00FC2D56"/>
    <w:rsid w:val="00FC2D7E"/>
    <w:rsid w:val="00FC2DE5"/>
    <w:rsid w:val="00FC2E63"/>
    <w:rsid w:val="00FC2EC6"/>
    <w:rsid w:val="00FC3049"/>
    <w:rsid w:val="00FC3077"/>
    <w:rsid w:val="00FC311E"/>
    <w:rsid w:val="00FC3259"/>
    <w:rsid w:val="00FC3265"/>
    <w:rsid w:val="00FC32B1"/>
    <w:rsid w:val="00FC3368"/>
    <w:rsid w:val="00FC337A"/>
    <w:rsid w:val="00FC340A"/>
    <w:rsid w:val="00FC341E"/>
    <w:rsid w:val="00FC35B7"/>
    <w:rsid w:val="00FC3690"/>
    <w:rsid w:val="00FC36AB"/>
    <w:rsid w:val="00FC372C"/>
    <w:rsid w:val="00FC377A"/>
    <w:rsid w:val="00FC37D0"/>
    <w:rsid w:val="00FC381D"/>
    <w:rsid w:val="00FC384E"/>
    <w:rsid w:val="00FC385F"/>
    <w:rsid w:val="00FC38E6"/>
    <w:rsid w:val="00FC38E8"/>
    <w:rsid w:val="00FC3921"/>
    <w:rsid w:val="00FC39A8"/>
    <w:rsid w:val="00FC39FD"/>
    <w:rsid w:val="00FC3A3B"/>
    <w:rsid w:val="00FC3A4B"/>
    <w:rsid w:val="00FC3A54"/>
    <w:rsid w:val="00FC3A79"/>
    <w:rsid w:val="00FC3A93"/>
    <w:rsid w:val="00FC3C00"/>
    <w:rsid w:val="00FC3CC4"/>
    <w:rsid w:val="00FC3D08"/>
    <w:rsid w:val="00FC3D1E"/>
    <w:rsid w:val="00FC3E4D"/>
    <w:rsid w:val="00FC3F19"/>
    <w:rsid w:val="00FC3F27"/>
    <w:rsid w:val="00FC3FDA"/>
    <w:rsid w:val="00FC406D"/>
    <w:rsid w:val="00FC40D2"/>
    <w:rsid w:val="00FC4123"/>
    <w:rsid w:val="00FC4175"/>
    <w:rsid w:val="00FC417D"/>
    <w:rsid w:val="00FC420E"/>
    <w:rsid w:val="00FC424E"/>
    <w:rsid w:val="00FC42C4"/>
    <w:rsid w:val="00FC42E5"/>
    <w:rsid w:val="00FC4380"/>
    <w:rsid w:val="00FC439F"/>
    <w:rsid w:val="00FC43B2"/>
    <w:rsid w:val="00FC44FF"/>
    <w:rsid w:val="00FC45B1"/>
    <w:rsid w:val="00FC4746"/>
    <w:rsid w:val="00FC47C9"/>
    <w:rsid w:val="00FC48D6"/>
    <w:rsid w:val="00FC4992"/>
    <w:rsid w:val="00FC4A6E"/>
    <w:rsid w:val="00FC4A75"/>
    <w:rsid w:val="00FC4A89"/>
    <w:rsid w:val="00FC4AD5"/>
    <w:rsid w:val="00FC4BAB"/>
    <w:rsid w:val="00FC4E05"/>
    <w:rsid w:val="00FC4E33"/>
    <w:rsid w:val="00FC4E86"/>
    <w:rsid w:val="00FC5039"/>
    <w:rsid w:val="00FC50AE"/>
    <w:rsid w:val="00FC512B"/>
    <w:rsid w:val="00FC516E"/>
    <w:rsid w:val="00FC5274"/>
    <w:rsid w:val="00FC5420"/>
    <w:rsid w:val="00FC5442"/>
    <w:rsid w:val="00FC54E8"/>
    <w:rsid w:val="00FC5539"/>
    <w:rsid w:val="00FC5568"/>
    <w:rsid w:val="00FC5621"/>
    <w:rsid w:val="00FC5671"/>
    <w:rsid w:val="00FC5688"/>
    <w:rsid w:val="00FC569F"/>
    <w:rsid w:val="00FC577A"/>
    <w:rsid w:val="00FC57A8"/>
    <w:rsid w:val="00FC57B0"/>
    <w:rsid w:val="00FC57E5"/>
    <w:rsid w:val="00FC58BC"/>
    <w:rsid w:val="00FC593C"/>
    <w:rsid w:val="00FC595A"/>
    <w:rsid w:val="00FC5964"/>
    <w:rsid w:val="00FC59F9"/>
    <w:rsid w:val="00FC5A54"/>
    <w:rsid w:val="00FC5A8B"/>
    <w:rsid w:val="00FC5BDE"/>
    <w:rsid w:val="00FC5BF9"/>
    <w:rsid w:val="00FC5C43"/>
    <w:rsid w:val="00FC5DCC"/>
    <w:rsid w:val="00FC5E2B"/>
    <w:rsid w:val="00FC5E95"/>
    <w:rsid w:val="00FC5EA8"/>
    <w:rsid w:val="00FC5FA2"/>
    <w:rsid w:val="00FC603A"/>
    <w:rsid w:val="00FC6086"/>
    <w:rsid w:val="00FC60F7"/>
    <w:rsid w:val="00FC618B"/>
    <w:rsid w:val="00FC61D8"/>
    <w:rsid w:val="00FC6291"/>
    <w:rsid w:val="00FC6316"/>
    <w:rsid w:val="00FC6372"/>
    <w:rsid w:val="00FC6381"/>
    <w:rsid w:val="00FC63C9"/>
    <w:rsid w:val="00FC640A"/>
    <w:rsid w:val="00FC65A2"/>
    <w:rsid w:val="00FC660A"/>
    <w:rsid w:val="00FC66A1"/>
    <w:rsid w:val="00FC66AF"/>
    <w:rsid w:val="00FC672B"/>
    <w:rsid w:val="00FC674E"/>
    <w:rsid w:val="00FC6764"/>
    <w:rsid w:val="00FC6799"/>
    <w:rsid w:val="00FC67AD"/>
    <w:rsid w:val="00FC67D7"/>
    <w:rsid w:val="00FC686A"/>
    <w:rsid w:val="00FC688E"/>
    <w:rsid w:val="00FC6897"/>
    <w:rsid w:val="00FC68AD"/>
    <w:rsid w:val="00FC6991"/>
    <w:rsid w:val="00FC69A7"/>
    <w:rsid w:val="00FC69C0"/>
    <w:rsid w:val="00FC6B73"/>
    <w:rsid w:val="00FC6C70"/>
    <w:rsid w:val="00FC6D5D"/>
    <w:rsid w:val="00FC6D5F"/>
    <w:rsid w:val="00FC6DB8"/>
    <w:rsid w:val="00FC6DC7"/>
    <w:rsid w:val="00FC6ED6"/>
    <w:rsid w:val="00FC6F2C"/>
    <w:rsid w:val="00FC6F90"/>
    <w:rsid w:val="00FC6FE8"/>
    <w:rsid w:val="00FC6FFC"/>
    <w:rsid w:val="00FC7028"/>
    <w:rsid w:val="00FC71D0"/>
    <w:rsid w:val="00FC720C"/>
    <w:rsid w:val="00FC74DF"/>
    <w:rsid w:val="00FC774D"/>
    <w:rsid w:val="00FC7819"/>
    <w:rsid w:val="00FC79F9"/>
    <w:rsid w:val="00FC7A57"/>
    <w:rsid w:val="00FC7AB6"/>
    <w:rsid w:val="00FC7AC5"/>
    <w:rsid w:val="00FC7B68"/>
    <w:rsid w:val="00FC7BA8"/>
    <w:rsid w:val="00FC7BBB"/>
    <w:rsid w:val="00FC7BC5"/>
    <w:rsid w:val="00FC7BDC"/>
    <w:rsid w:val="00FC7C5C"/>
    <w:rsid w:val="00FC7CAB"/>
    <w:rsid w:val="00FC7CDF"/>
    <w:rsid w:val="00FC7DBE"/>
    <w:rsid w:val="00FC7DD1"/>
    <w:rsid w:val="00FC7E25"/>
    <w:rsid w:val="00FC7EA2"/>
    <w:rsid w:val="00FC7EA3"/>
    <w:rsid w:val="00FC7F08"/>
    <w:rsid w:val="00FC7F11"/>
    <w:rsid w:val="00FC7F38"/>
    <w:rsid w:val="00FC7F5B"/>
    <w:rsid w:val="00FC7FCD"/>
    <w:rsid w:val="00FD00BA"/>
    <w:rsid w:val="00FD012E"/>
    <w:rsid w:val="00FD016C"/>
    <w:rsid w:val="00FD0213"/>
    <w:rsid w:val="00FD02A8"/>
    <w:rsid w:val="00FD0356"/>
    <w:rsid w:val="00FD0381"/>
    <w:rsid w:val="00FD03A2"/>
    <w:rsid w:val="00FD03D8"/>
    <w:rsid w:val="00FD0405"/>
    <w:rsid w:val="00FD042A"/>
    <w:rsid w:val="00FD0439"/>
    <w:rsid w:val="00FD044E"/>
    <w:rsid w:val="00FD0568"/>
    <w:rsid w:val="00FD0587"/>
    <w:rsid w:val="00FD05B6"/>
    <w:rsid w:val="00FD06E4"/>
    <w:rsid w:val="00FD08E3"/>
    <w:rsid w:val="00FD08F1"/>
    <w:rsid w:val="00FD0B37"/>
    <w:rsid w:val="00FD0BF6"/>
    <w:rsid w:val="00FD0C32"/>
    <w:rsid w:val="00FD0D97"/>
    <w:rsid w:val="00FD0E8D"/>
    <w:rsid w:val="00FD0E8F"/>
    <w:rsid w:val="00FD0EE0"/>
    <w:rsid w:val="00FD0F7D"/>
    <w:rsid w:val="00FD0F93"/>
    <w:rsid w:val="00FD0FC8"/>
    <w:rsid w:val="00FD1110"/>
    <w:rsid w:val="00FD1158"/>
    <w:rsid w:val="00FD11B5"/>
    <w:rsid w:val="00FD1201"/>
    <w:rsid w:val="00FD123D"/>
    <w:rsid w:val="00FD12C7"/>
    <w:rsid w:val="00FD13A7"/>
    <w:rsid w:val="00FD13B8"/>
    <w:rsid w:val="00FD13DC"/>
    <w:rsid w:val="00FD13F7"/>
    <w:rsid w:val="00FD1551"/>
    <w:rsid w:val="00FD1619"/>
    <w:rsid w:val="00FD167D"/>
    <w:rsid w:val="00FD167E"/>
    <w:rsid w:val="00FD16BD"/>
    <w:rsid w:val="00FD16D0"/>
    <w:rsid w:val="00FD16E7"/>
    <w:rsid w:val="00FD16EC"/>
    <w:rsid w:val="00FD1758"/>
    <w:rsid w:val="00FD197C"/>
    <w:rsid w:val="00FD1AF6"/>
    <w:rsid w:val="00FD1C17"/>
    <w:rsid w:val="00FD1C7D"/>
    <w:rsid w:val="00FD1CC4"/>
    <w:rsid w:val="00FD1D1C"/>
    <w:rsid w:val="00FD1D3C"/>
    <w:rsid w:val="00FD1D3D"/>
    <w:rsid w:val="00FD1E1C"/>
    <w:rsid w:val="00FD1E85"/>
    <w:rsid w:val="00FD1EE9"/>
    <w:rsid w:val="00FD1F2B"/>
    <w:rsid w:val="00FD1F66"/>
    <w:rsid w:val="00FD1F84"/>
    <w:rsid w:val="00FD2021"/>
    <w:rsid w:val="00FD20BC"/>
    <w:rsid w:val="00FD2144"/>
    <w:rsid w:val="00FD2334"/>
    <w:rsid w:val="00FD2436"/>
    <w:rsid w:val="00FD243C"/>
    <w:rsid w:val="00FD243F"/>
    <w:rsid w:val="00FD24F9"/>
    <w:rsid w:val="00FD2587"/>
    <w:rsid w:val="00FD2602"/>
    <w:rsid w:val="00FD2663"/>
    <w:rsid w:val="00FD2674"/>
    <w:rsid w:val="00FD26FF"/>
    <w:rsid w:val="00FD270C"/>
    <w:rsid w:val="00FD2770"/>
    <w:rsid w:val="00FD279F"/>
    <w:rsid w:val="00FD28FC"/>
    <w:rsid w:val="00FD2943"/>
    <w:rsid w:val="00FD2978"/>
    <w:rsid w:val="00FD2AE5"/>
    <w:rsid w:val="00FD2B7E"/>
    <w:rsid w:val="00FD2B92"/>
    <w:rsid w:val="00FD2BDA"/>
    <w:rsid w:val="00FD2CA4"/>
    <w:rsid w:val="00FD2CE9"/>
    <w:rsid w:val="00FD2CFF"/>
    <w:rsid w:val="00FD2E6D"/>
    <w:rsid w:val="00FD2F1B"/>
    <w:rsid w:val="00FD3048"/>
    <w:rsid w:val="00FD3177"/>
    <w:rsid w:val="00FD31C3"/>
    <w:rsid w:val="00FD32D6"/>
    <w:rsid w:val="00FD3417"/>
    <w:rsid w:val="00FD3463"/>
    <w:rsid w:val="00FD34C4"/>
    <w:rsid w:val="00FD34E4"/>
    <w:rsid w:val="00FD3512"/>
    <w:rsid w:val="00FD3553"/>
    <w:rsid w:val="00FD35FA"/>
    <w:rsid w:val="00FD3737"/>
    <w:rsid w:val="00FD37AF"/>
    <w:rsid w:val="00FD3874"/>
    <w:rsid w:val="00FD3922"/>
    <w:rsid w:val="00FD3935"/>
    <w:rsid w:val="00FD395C"/>
    <w:rsid w:val="00FD3977"/>
    <w:rsid w:val="00FD39C1"/>
    <w:rsid w:val="00FD39EE"/>
    <w:rsid w:val="00FD3AA1"/>
    <w:rsid w:val="00FD3AE1"/>
    <w:rsid w:val="00FD3B4A"/>
    <w:rsid w:val="00FD3BA0"/>
    <w:rsid w:val="00FD3C2A"/>
    <w:rsid w:val="00FD3C67"/>
    <w:rsid w:val="00FD3C9D"/>
    <w:rsid w:val="00FD3D96"/>
    <w:rsid w:val="00FD3DC5"/>
    <w:rsid w:val="00FD3E86"/>
    <w:rsid w:val="00FD3F72"/>
    <w:rsid w:val="00FD3F7A"/>
    <w:rsid w:val="00FD3F7B"/>
    <w:rsid w:val="00FD3FC2"/>
    <w:rsid w:val="00FD3FDA"/>
    <w:rsid w:val="00FD3FF3"/>
    <w:rsid w:val="00FD4120"/>
    <w:rsid w:val="00FD4135"/>
    <w:rsid w:val="00FD4154"/>
    <w:rsid w:val="00FD4182"/>
    <w:rsid w:val="00FD4260"/>
    <w:rsid w:val="00FD42CB"/>
    <w:rsid w:val="00FD42D4"/>
    <w:rsid w:val="00FD42EB"/>
    <w:rsid w:val="00FD432D"/>
    <w:rsid w:val="00FD4356"/>
    <w:rsid w:val="00FD43FF"/>
    <w:rsid w:val="00FD440F"/>
    <w:rsid w:val="00FD4483"/>
    <w:rsid w:val="00FD448B"/>
    <w:rsid w:val="00FD4564"/>
    <w:rsid w:val="00FD4683"/>
    <w:rsid w:val="00FD48E8"/>
    <w:rsid w:val="00FD4B09"/>
    <w:rsid w:val="00FD4B2F"/>
    <w:rsid w:val="00FD4B6F"/>
    <w:rsid w:val="00FD4B7B"/>
    <w:rsid w:val="00FD4C03"/>
    <w:rsid w:val="00FD4C7B"/>
    <w:rsid w:val="00FD4CBB"/>
    <w:rsid w:val="00FD4CBC"/>
    <w:rsid w:val="00FD4CE6"/>
    <w:rsid w:val="00FD4D17"/>
    <w:rsid w:val="00FD4E78"/>
    <w:rsid w:val="00FD4F48"/>
    <w:rsid w:val="00FD4FB4"/>
    <w:rsid w:val="00FD4FD8"/>
    <w:rsid w:val="00FD5001"/>
    <w:rsid w:val="00FD50A3"/>
    <w:rsid w:val="00FD50A5"/>
    <w:rsid w:val="00FD50B7"/>
    <w:rsid w:val="00FD50E4"/>
    <w:rsid w:val="00FD50F6"/>
    <w:rsid w:val="00FD5134"/>
    <w:rsid w:val="00FD51D2"/>
    <w:rsid w:val="00FD524C"/>
    <w:rsid w:val="00FD5273"/>
    <w:rsid w:val="00FD52A7"/>
    <w:rsid w:val="00FD52AD"/>
    <w:rsid w:val="00FD52B5"/>
    <w:rsid w:val="00FD531B"/>
    <w:rsid w:val="00FD5338"/>
    <w:rsid w:val="00FD536A"/>
    <w:rsid w:val="00FD5425"/>
    <w:rsid w:val="00FD571A"/>
    <w:rsid w:val="00FD5900"/>
    <w:rsid w:val="00FD5963"/>
    <w:rsid w:val="00FD5990"/>
    <w:rsid w:val="00FD599B"/>
    <w:rsid w:val="00FD5ACA"/>
    <w:rsid w:val="00FD5AD2"/>
    <w:rsid w:val="00FD5B5D"/>
    <w:rsid w:val="00FD5BB0"/>
    <w:rsid w:val="00FD5C85"/>
    <w:rsid w:val="00FD5C96"/>
    <w:rsid w:val="00FD5D17"/>
    <w:rsid w:val="00FD5D37"/>
    <w:rsid w:val="00FD5D81"/>
    <w:rsid w:val="00FD5E1C"/>
    <w:rsid w:val="00FD5E81"/>
    <w:rsid w:val="00FD5E90"/>
    <w:rsid w:val="00FD5F1B"/>
    <w:rsid w:val="00FD5F89"/>
    <w:rsid w:val="00FD60B3"/>
    <w:rsid w:val="00FD613D"/>
    <w:rsid w:val="00FD618F"/>
    <w:rsid w:val="00FD62BA"/>
    <w:rsid w:val="00FD63D3"/>
    <w:rsid w:val="00FD63D4"/>
    <w:rsid w:val="00FD647A"/>
    <w:rsid w:val="00FD655A"/>
    <w:rsid w:val="00FD6686"/>
    <w:rsid w:val="00FD6694"/>
    <w:rsid w:val="00FD67FC"/>
    <w:rsid w:val="00FD68B3"/>
    <w:rsid w:val="00FD692F"/>
    <w:rsid w:val="00FD694C"/>
    <w:rsid w:val="00FD6B28"/>
    <w:rsid w:val="00FD6C1F"/>
    <w:rsid w:val="00FD6C22"/>
    <w:rsid w:val="00FD6D5C"/>
    <w:rsid w:val="00FD6E3B"/>
    <w:rsid w:val="00FD6E6E"/>
    <w:rsid w:val="00FD6E6F"/>
    <w:rsid w:val="00FD6EAB"/>
    <w:rsid w:val="00FD6EAC"/>
    <w:rsid w:val="00FD6F31"/>
    <w:rsid w:val="00FD6FA9"/>
    <w:rsid w:val="00FD6FEF"/>
    <w:rsid w:val="00FD7121"/>
    <w:rsid w:val="00FD714F"/>
    <w:rsid w:val="00FD71F8"/>
    <w:rsid w:val="00FD7247"/>
    <w:rsid w:val="00FD7248"/>
    <w:rsid w:val="00FD72BB"/>
    <w:rsid w:val="00FD72F9"/>
    <w:rsid w:val="00FD7367"/>
    <w:rsid w:val="00FD7395"/>
    <w:rsid w:val="00FD739F"/>
    <w:rsid w:val="00FD76F3"/>
    <w:rsid w:val="00FD76FD"/>
    <w:rsid w:val="00FD77EC"/>
    <w:rsid w:val="00FD785B"/>
    <w:rsid w:val="00FD7916"/>
    <w:rsid w:val="00FD7992"/>
    <w:rsid w:val="00FD799E"/>
    <w:rsid w:val="00FD79C8"/>
    <w:rsid w:val="00FD79F8"/>
    <w:rsid w:val="00FD7A7A"/>
    <w:rsid w:val="00FD7AD0"/>
    <w:rsid w:val="00FD7CA1"/>
    <w:rsid w:val="00FD7CE9"/>
    <w:rsid w:val="00FD7DC5"/>
    <w:rsid w:val="00FD7E18"/>
    <w:rsid w:val="00FD7E49"/>
    <w:rsid w:val="00FD7FD1"/>
    <w:rsid w:val="00FE0121"/>
    <w:rsid w:val="00FE01B9"/>
    <w:rsid w:val="00FE0216"/>
    <w:rsid w:val="00FE0284"/>
    <w:rsid w:val="00FE0379"/>
    <w:rsid w:val="00FE04B2"/>
    <w:rsid w:val="00FE05EB"/>
    <w:rsid w:val="00FE066B"/>
    <w:rsid w:val="00FE06A5"/>
    <w:rsid w:val="00FE06CF"/>
    <w:rsid w:val="00FE06E6"/>
    <w:rsid w:val="00FE073A"/>
    <w:rsid w:val="00FE07EE"/>
    <w:rsid w:val="00FE0819"/>
    <w:rsid w:val="00FE08D4"/>
    <w:rsid w:val="00FE09EA"/>
    <w:rsid w:val="00FE0A02"/>
    <w:rsid w:val="00FE0A0E"/>
    <w:rsid w:val="00FE0A13"/>
    <w:rsid w:val="00FE0A72"/>
    <w:rsid w:val="00FE0AAC"/>
    <w:rsid w:val="00FE0B43"/>
    <w:rsid w:val="00FE0C51"/>
    <w:rsid w:val="00FE0C5A"/>
    <w:rsid w:val="00FE0C5B"/>
    <w:rsid w:val="00FE0C79"/>
    <w:rsid w:val="00FE0C9A"/>
    <w:rsid w:val="00FE0CC2"/>
    <w:rsid w:val="00FE0CCA"/>
    <w:rsid w:val="00FE0DE3"/>
    <w:rsid w:val="00FE0EB0"/>
    <w:rsid w:val="00FE0ED0"/>
    <w:rsid w:val="00FE0FFF"/>
    <w:rsid w:val="00FE120A"/>
    <w:rsid w:val="00FE121B"/>
    <w:rsid w:val="00FE128E"/>
    <w:rsid w:val="00FE12E4"/>
    <w:rsid w:val="00FE12F9"/>
    <w:rsid w:val="00FE13A2"/>
    <w:rsid w:val="00FE13AF"/>
    <w:rsid w:val="00FE13BA"/>
    <w:rsid w:val="00FE13CE"/>
    <w:rsid w:val="00FE1466"/>
    <w:rsid w:val="00FE14CE"/>
    <w:rsid w:val="00FE1592"/>
    <w:rsid w:val="00FE159F"/>
    <w:rsid w:val="00FE16A5"/>
    <w:rsid w:val="00FE175B"/>
    <w:rsid w:val="00FE1767"/>
    <w:rsid w:val="00FE18A5"/>
    <w:rsid w:val="00FE1900"/>
    <w:rsid w:val="00FE190B"/>
    <w:rsid w:val="00FE1919"/>
    <w:rsid w:val="00FE197C"/>
    <w:rsid w:val="00FE1AD9"/>
    <w:rsid w:val="00FE1B58"/>
    <w:rsid w:val="00FE1B7B"/>
    <w:rsid w:val="00FE1BC3"/>
    <w:rsid w:val="00FE1C10"/>
    <w:rsid w:val="00FE1C47"/>
    <w:rsid w:val="00FE1D3F"/>
    <w:rsid w:val="00FE1D4C"/>
    <w:rsid w:val="00FE1D4F"/>
    <w:rsid w:val="00FE1E3F"/>
    <w:rsid w:val="00FE1F7E"/>
    <w:rsid w:val="00FE1F9A"/>
    <w:rsid w:val="00FE1FA2"/>
    <w:rsid w:val="00FE1FDC"/>
    <w:rsid w:val="00FE2153"/>
    <w:rsid w:val="00FE2285"/>
    <w:rsid w:val="00FE2290"/>
    <w:rsid w:val="00FE22A8"/>
    <w:rsid w:val="00FE2396"/>
    <w:rsid w:val="00FE240A"/>
    <w:rsid w:val="00FE2418"/>
    <w:rsid w:val="00FE2465"/>
    <w:rsid w:val="00FE2521"/>
    <w:rsid w:val="00FE2560"/>
    <w:rsid w:val="00FE2566"/>
    <w:rsid w:val="00FE26EB"/>
    <w:rsid w:val="00FE26FD"/>
    <w:rsid w:val="00FE2702"/>
    <w:rsid w:val="00FE27DC"/>
    <w:rsid w:val="00FE27F2"/>
    <w:rsid w:val="00FE2800"/>
    <w:rsid w:val="00FE29A4"/>
    <w:rsid w:val="00FE29A7"/>
    <w:rsid w:val="00FE29DC"/>
    <w:rsid w:val="00FE2AAA"/>
    <w:rsid w:val="00FE2C04"/>
    <w:rsid w:val="00FE2D1E"/>
    <w:rsid w:val="00FE2D4D"/>
    <w:rsid w:val="00FE2D60"/>
    <w:rsid w:val="00FE2D8B"/>
    <w:rsid w:val="00FE2F0D"/>
    <w:rsid w:val="00FE3020"/>
    <w:rsid w:val="00FE31F2"/>
    <w:rsid w:val="00FE3230"/>
    <w:rsid w:val="00FE326E"/>
    <w:rsid w:val="00FE3316"/>
    <w:rsid w:val="00FE3377"/>
    <w:rsid w:val="00FE338C"/>
    <w:rsid w:val="00FE33A7"/>
    <w:rsid w:val="00FE33F8"/>
    <w:rsid w:val="00FE3415"/>
    <w:rsid w:val="00FE345D"/>
    <w:rsid w:val="00FE34A6"/>
    <w:rsid w:val="00FE34D2"/>
    <w:rsid w:val="00FE34FB"/>
    <w:rsid w:val="00FE3538"/>
    <w:rsid w:val="00FE3564"/>
    <w:rsid w:val="00FE3584"/>
    <w:rsid w:val="00FE35B4"/>
    <w:rsid w:val="00FE35D3"/>
    <w:rsid w:val="00FE35D7"/>
    <w:rsid w:val="00FE36A1"/>
    <w:rsid w:val="00FE37C9"/>
    <w:rsid w:val="00FE382E"/>
    <w:rsid w:val="00FE3831"/>
    <w:rsid w:val="00FE38C2"/>
    <w:rsid w:val="00FE3963"/>
    <w:rsid w:val="00FE3981"/>
    <w:rsid w:val="00FE39F1"/>
    <w:rsid w:val="00FE3A42"/>
    <w:rsid w:val="00FE3A4E"/>
    <w:rsid w:val="00FE3AAE"/>
    <w:rsid w:val="00FE3ABD"/>
    <w:rsid w:val="00FE3B1A"/>
    <w:rsid w:val="00FE3B37"/>
    <w:rsid w:val="00FE3D2F"/>
    <w:rsid w:val="00FE3E6B"/>
    <w:rsid w:val="00FE3EC3"/>
    <w:rsid w:val="00FE3F12"/>
    <w:rsid w:val="00FE3F78"/>
    <w:rsid w:val="00FE3FFA"/>
    <w:rsid w:val="00FE3FFC"/>
    <w:rsid w:val="00FE4275"/>
    <w:rsid w:val="00FE42E7"/>
    <w:rsid w:val="00FE4370"/>
    <w:rsid w:val="00FE43A0"/>
    <w:rsid w:val="00FE4560"/>
    <w:rsid w:val="00FE45A2"/>
    <w:rsid w:val="00FE4625"/>
    <w:rsid w:val="00FE4683"/>
    <w:rsid w:val="00FE46D6"/>
    <w:rsid w:val="00FE473C"/>
    <w:rsid w:val="00FE476A"/>
    <w:rsid w:val="00FE4825"/>
    <w:rsid w:val="00FE4839"/>
    <w:rsid w:val="00FE483F"/>
    <w:rsid w:val="00FE49CA"/>
    <w:rsid w:val="00FE4A49"/>
    <w:rsid w:val="00FE4AEF"/>
    <w:rsid w:val="00FE4C6D"/>
    <w:rsid w:val="00FE4CEF"/>
    <w:rsid w:val="00FE4D4A"/>
    <w:rsid w:val="00FE4D63"/>
    <w:rsid w:val="00FE4DB8"/>
    <w:rsid w:val="00FE4E35"/>
    <w:rsid w:val="00FE4E71"/>
    <w:rsid w:val="00FE4ED3"/>
    <w:rsid w:val="00FE4EED"/>
    <w:rsid w:val="00FE4F9A"/>
    <w:rsid w:val="00FE5187"/>
    <w:rsid w:val="00FE541D"/>
    <w:rsid w:val="00FE5428"/>
    <w:rsid w:val="00FE54E3"/>
    <w:rsid w:val="00FE56C4"/>
    <w:rsid w:val="00FE56F3"/>
    <w:rsid w:val="00FE577B"/>
    <w:rsid w:val="00FE5785"/>
    <w:rsid w:val="00FE581C"/>
    <w:rsid w:val="00FE585F"/>
    <w:rsid w:val="00FE5880"/>
    <w:rsid w:val="00FE5946"/>
    <w:rsid w:val="00FE5A10"/>
    <w:rsid w:val="00FE5D02"/>
    <w:rsid w:val="00FE5D0D"/>
    <w:rsid w:val="00FE5D23"/>
    <w:rsid w:val="00FE5D3A"/>
    <w:rsid w:val="00FE5DA7"/>
    <w:rsid w:val="00FE5DCE"/>
    <w:rsid w:val="00FE5E48"/>
    <w:rsid w:val="00FE6050"/>
    <w:rsid w:val="00FE6148"/>
    <w:rsid w:val="00FE6176"/>
    <w:rsid w:val="00FE61A2"/>
    <w:rsid w:val="00FE61C6"/>
    <w:rsid w:val="00FE61D7"/>
    <w:rsid w:val="00FE62EA"/>
    <w:rsid w:val="00FE6322"/>
    <w:rsid w:val="00FE649E"/>
    <w:rsid w:val="00FE64C4"/>
    <w:rsid w:val="00FE65FB"/>
    <w:rsid w:val="00FE6613"/>
    <w:rsid w:val="00FE6726"/>
    <w:rsid w:val="00FE6769"/>
    <w:rsid w:val="00FE68A6"/>
    <w:rsid w:val="00FE693B"/>
    <w:rsid w:val="00FE6992"/>
    <w:rsid w:val="00FE6A22"/>
    <w:rsid w:val="00FE6A2D"/>
    <w:rsid w:val="00FE6AF4"/>
    <w:rsid w:val="00FE6BE7"/>
    <w:rsid w:val="00FE6BF6"/>
    <w:rsid w:val="00FE6CC5"/>
    <w:rsid w:val="00FE6DAA"/>
    <w:rsid w:val="00FE6EC3"/>
    <w:rsid w:val="00FE6FC6"/>
    <w:rsid w:val="00FE6FD1"/>
    <w:rsid w:val="00FE70CF"/>
    <w:rsid w:val="00FE70E5"/>
    <w:rsid w:val="00FE70EF"/>
    <w:rsid w:val="00FE71C0"/>
    <w:rsid w:val="00FE7227"/>
    <w:rsid w:val="00FE7283"/>
    <w:rsid w:val="00FE7311"/>
    <w:rsid w:val="00FE7321"/>
    <w:rsid w:val="00FE7353"/>
    <w:rsid w:val="00FE7356"/>
    <w:rsid w:val="00FE7396"/>
    <w:rsid w:val="00FE73D6"/>
    <w:rsid w:val="00FE7478"/>
    <w:rsid w:val="00FE7497"/>
    <w:rsid w:val="00FE7555"/>
    <w:rsid w:val="00FE75CA"/>
    <w:rsid w:val="00FE75F2"/>
    <w:rsid w:val="00FE7692"/>
    <w:rsid w:val="00FE774F"/>
    <w:rsid w:val="00FE77C7"/>
    <w:rsid w:val="00FE7838"/>
    <w:rsid w:val="00FE7923"/>
    <w:rsid w:val="00FE795D"/>
    <w:rsid w:val="00FE79FB"/>
    <w:rsid w:val="00FE7A48"/>
    <w:rsid w:val="00FE7ABB"/>
    <w:rsid w:val="00FE7D49"/>
    <w:rsid w:val="00FE7DB4"/>
    <w:rsid w:val="00FE7EAF"/>
    <w:rsid w:val="00FF00A3"/>
    <w:rsid w:val="00FF00F9"/>
    <w:rsid w:val="00FF0100"/>
    <w:rsid w:val="00FF019B"/>
    <w:rsid w:val="00FF01B4"/>
    <w:rsid w:val="00FF02C4"/>
    <w:rsid w:val="00FF02F0"/>
    <w:rsid w:val="00FF0340"/>
    <w:rsid w:val="00FF069F"/>
    <w:rsid w:val="00FF0704"/>
    <w:rsid w:val="00FF0706"/>
    <w:rsid w:val="00FF0798"/>
    <w:rsid w:val="00FF079F"/>
    <w:rsid w:val="00FF0831"/>
    <w:rsid w:val="00FF0864"/>
    <w:rsid w:val="00FF0990"/>
    <w:rsid w:val="00FF09B4"/>
    <w:rsid w:val="00FF0A41"/>
    <w:rsid w:val="00FF0A61"/>
    <w:rsid w:val="00FF0BC9"/>
    <w:rsid w:val="00FF0C05"/>
    <w:rsid w:val="00FF0C13"/>
    <w:rsid w:val="00FF0D28"/>
    <w:rsid w:val="00FF0D36"/>
    <w:rsid w:val="00FF0DBE"/>
    <w:rsid w:val="00FF0DDF"/>
    <w:rsid w:val="00FF0E4A"/>
    <w:rsid w:val="00FF0E59"/>
    <w:rsid w:val="00FF0ECB"/>
    <w:rsid w:val="00FF0F17"/>
    <w:rsid w:val="00FF0FEF"/>
    <w:rsid w:val="00FF1122"/>
    <w:rsid w:val="00FF11E0"/>
    <w:rsid w:val="00FF1365"/>
    <w:rsid w:val="00FF148A"/>
    <w:rsid w:val="00FF14D6"/>
    <w:rsid w:val="00FF1522"/>
    <w:rsid w:val="00FF15AD"/>
    <w:rsid w:val="00FF169D"/>
    <w:rsid w:val="00FF1709"/>
    <w:rsid w:val="00FF1808"/>
    <w:rsid w:val="00FF1AB8"/>
    <w:rsid w:val="00FF1B11"/>
    <w:rsid w:val="00FF1BFB"/>
    <w:rsid w:val="00FF1C09"/>
    <w:rsid w:val="00FF1C0F"/>
    <w:rsid w:val="00FF1C57"/>
    <w:rsid w:val="00FF1D3A"/>
    <w:rsid w:val="00FF1D66"/>
    <w:rsid w:val="00FF1DEA"/>
    <w:rsid w:val="00FF1F65"/>
    <w:rsid w:val="00FF204F"/>
    <w:rsid w:val="00FF2104"/>
    <w:rsid w:val="00FF2243"/>
    <w:rsid w:val="00FF2260"/>
    <w:rsid w:val="00FF22CE"/>
    <w:rsid w:val="00FF23D2"/>
    <w:rsid w:val="00FF241B"/>
    <w:rsid w:val="00FF2431"/>
    <w:rsid w:val="00FF2453"/>
    <w:rsid w:val="00FF2519"/>
    <w:rsid w:val="00FF2572"/>
    <w:rsid w:val="00FF25A8"/>
    <w:rsid w:val="00FF26DC"/>
    <w:rsid w:val="00FF27F0"/>
    <w:rsid w:val="00FF2884"/>
    <w:rsid w:val="00FF28DE"/>
    <w:rsid w:val="00FF2902"/>
    <w:rsid w:val="00FF29B7"/>
    <w:rsid w:val="00FF2A57"/>
    <w:rsid w:val="00FF2BB5"/>
    <w:rsid w:val="00FF2C22"/>
    <w:rsid w:val="00FF2C55"/>
    <w:rsid w:val="00FF2C6A"/>
    <w:rsid w:val="00FF2CB2"/>
    <w:rsid w:val="00FF2DC6"/>
    <w:rsid w:val="00FF2E04"/>
    <w:rsid w:val="00FF2F5E"/>
    <w:rsid w:val="00FF2F8F"/>
    <w:rsid w:val="00FF2FA0"/>
    <w:rsid w:val="00FF2FDA"/>
    <w:rsid w:val="00FF3045"/>
    <w:rsid w:val="00FF3159"/>
    <w:rsid w:val="00FF3325"/>
    <w:rsid w:val="00FF3333"/>
    <w:rsid w:val="00FF33A6"/>
    <w:rsid w:val="00FF343F"/>
    <w:rsid w:val="00FF34BF"/>
    <w:rsid w:val="00FF3505"/>
    <w:rsid w:val="00FF3583"/>
    <w:rsid w:val="00FF358D"/>
    <w:rsid w:val="00FF3640"/>
    <w:rsid w:val="00FF365A"/>
    <w:rsid w:val="00FF376C"/>
    <w:rsid w:val="00FF3801"/>
    <w:rsid w:val="00FF3907"/>
    <w:rsid w:val="00FF39AE"/>
    <w:rsid w:val="00FF39B2"/>
    <w:rsid w:val="00FF39D5"/>
    <w:rsid w:val="00FF3A55"/>
    <w:rsid w:val="00FF3A94"/>
    <w:rsid w:val="00FF3ACD"/>
    <w:rsid w:val="00FF3B27"/>
    <w:rsid w:val="00FF3B64"/>
    <w:rsid w:val="00FF3B6B"/>
    <w:rsid w:val="00FF3C00"/>
    <w:rsid w:val="00FF3C66"/>
    <w:rsid w:val="00FF3C7D"/>
    <w:rsid w:val="00FF3DE9"/>
    <w:rsid w:val="00FF3E6D"/>
    <w:rsid w:val="00FF3E6F"/>
    <w:rsid w:val="00FF3E75"/>
    <w:rsid w:val="00FF3E8B"/>
    <w:rsid w:val="00FF3E9C"/>
    <w:rsid w:val="00FF3EF7"/>
    <w:rsid w:val="00FF3FF5"/>
    <w:rsid w:val="00FF408A"/>
    <w:rsid w:val="00FF4097"/>
    <w:rsid w:val="00FF4116"/>
    <w:rsid w:val="00FF4204"/>
    <w:rsid w:val="00FF42B2"/>
    <w:rsid w:val="00FF433C"/>
    <w:rsid w:val="00FF43B4"/>
    <w:rsid w:val="00FF4480"/>
    <w:rsid w:val="00FF4525"/>
    <w:rsid w:val="00FF4545"/>
    <w:rsid w:val="00FF466D"/>
    <w:rsid w:val="00FF468E"/>
    <w:rsid w:val="00FF48BD"/>
    <w:rsid w:val="00FF494B"/>
    <w:rsid w:val="00FF4A65"/>
    <w:rsid w:val="00FF4A89"/>
    <w:rsid w:val="00FF4AA7"/>
    <w:rsid w:val="00FF4AAC"/>
    <w:rsid w:val="00FF4BA9"/>
    <w:rsid w:val="00FF4C2C"/>
    <w:rsid w:val="00FF4CF4"/>
    <w:rsid w:val="00FF4D0D"/>
    <w:rsid w:val="00FF4DB6"/>
    <w:rsid w:val="00FF4E23"/>
    <w:rsid w:val="00FF4E28"/>
    <w:rsid w:val="00FF4E2C"/>
    <w:rsid w:val="00FF4E3F"/>
    <w:rsid w:val="00FF4F9E"/>
    <w:rsid w:val="00FF4FE8"/>
    <w:rsid w:val="00FF5161"/>
    <w:rsid w:val="00FF51AB"/>
    <w:rsid w:val="00FF5277"/>
    <w:rsid w:val="00FF5296"/>
    <w:rsid w:val="00FF52AD"/>
    <w:rsid w:val="00FF55A2"/>
    <w:rsid w:val="00FF55BB"/>
    <w:rsid w:val="00FF55EF"/>
    <w:rsid w:val="00FF56CF"/>
    <w:rsid w:val="00FF5729"/>
    <w:rsid w:val="00FF57AD"/>
    <w:rsid w:val="00FF57C6"/>
    <w:rsid w:val="00FF57D0"/>
    <w:rsid w:val="00FF5841"/>
    <w:rsid w:val="00FF589A"/>
    <w:rsid w:val="00FF58F8"/>
    <w:rsid w:val="00FF590B"/>
    <w:rsid w:val="00FF5993"/>
    <w:rsid w:val="00FF5A16"/>
    <w:rsid w:val="00FF5A60"/>
    <w:rsid w:val="00FF5AC6"/>
    <w:rsid w:val="00FF5B7A"/>
    <w:rsid w:val="00FF5B8A"/>
    <w:rsid w:val="00FF5BDD"/>
    <w:rsid w:val="00FF5CBB"/>
    <w:rsid w:val="00FF5CCF"/>
    <w:rsid w:val="00FF5CF2"/>
    <w:rsid w:val="00FF5DF1"/>
    <w:rsid w:val="00FF5E77"/>
    <w:rsid w:val="00FF5ED5"/>
    <w:rsid w:val="00FF60C3"/>
    <w:rsid w:val="00FF615F"/>
    <w:rsid w:val="00FF6162"/>
    <w:rsid w:val="00FF6198"/>
    <w:rsid w:val="00FF61FA"/>
    <w:rsid w:val="00FF625E"/>
    <w:rsid w:val="00FF62B1"/>
    <w:rsid w:val="00FF62D9"/>
    <w:rsid w:val="00FF62F6"/>
    <w:rsid w:val="00FF635B"/>
    <w:rsid w:val="00FF6454"/>
    <w:rsid w:val="00FF653F"/>
    <w:rsid w:val="00FF6552"/>
    <w:rsid w:val="00FF6711"/>
    <w:rsid w:val="00FF6748"/>
    <w:rsid w:val="00FF6791"/>
    <w:rsid w:val="00FF680F"/>
    <w:rsid w:val="00FF68E1"/>
    <w:rsid w:val="00FF68E2"/>
    <w:rsid w:val="00FF6ABC"/>
    <w:rsid w:val="00FF6ADB"/>
    <w:rsid w:val="00FF6B87"/>
    <w:rsid w:val="00FF6BDD"/>
    <w:rsid w:val="00FF6BEF"/>
    <w:rsid w:val="00FF6CCB"/>
    <w:rsid w:val="00FF6CDF"/>
    <w:rsid w:val="00FF6DB6"/>
    <w:rsid w:val="00FF6E1C"/>
    <w:rsid w:val="00FF6F37"/>
    <w:rsid w:val="00FF6F98"/>
    <w:rsid w:val="00FF7137"/>
    <w:rsid w:val="00FF72C7"/>
    <w:rsid w:val="00FF72FA"/>
    <w:rsid w:val="00FF73E7"/>
    <w:rsid w:val="00FF7443"/>
    <w:rsid w:val="00FF745E"/>
    <w:rsid w:val="00FF7464"/>
    <w:rsid w:val="00FF7499"/>
    <w:rsid w:val="00FF74DB"/>
    <w:rsid w:val="00FF756E"/>
    <w:rsid w:val="00FF7582"/>
    <w:rsid w:val="00FF762B"/>
    <w:rsid w:val="00FF7737"/>
    <w:rsid w:val="00FF774D"/>
    <w:rsid w:val="00FF77A7"/>
    <w:rsid w:val="00FF7813"/>
    <w:rsid w:val="00FF788F"/>
    <w:rsid w:val="00FF790D"/>
    <w:rsid w:val="00FF795D"/>
    <w:rsid w:val="00FF797A"/>
    <w:rsid w:val="00FF7A07"/>
    <w:rsid w:val="00FF7A50"/>
    <w:rsid w:val="00FF7A56"/>
    <w:rsid w:val="00FF7B50"/>
    <w:rsid w:val="00FF7C38"/>
    <w:rsid w:val="00FF7D15"/>
    <w:rsid w:val="00FF7D31"/>
    <w:rsid w:val="00FF7DB2"/>
    <w:rsid w:val="00FF7DBD"/>
    <w:rsid w:val="00FF7DEB"/>
    <w:rsid w:val="00FF7E8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C23B3D9"/>
  <w15:docId w15:val="{D3B41194-F624-4168-85EC-84547B1B22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iPriority="99" w:unhideWhenUsed="1" w:qFormat="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99"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86906"/>
    <w:pPr>
      <w:overflowPunct w:val="0"/>
      <w:autoSpaceDE w:val="0"/>
      <w:autoSpaceDN w:val="0"/>
      <w:adjustRightInd w:val="0"/>
      <w:spacing w:before="40"/>
      <w:textAlignment w:val="baseline"/>
    </w:pPr>
    <w:rPr>
      <w:rFonts w:ascii="Arial" w:eastAsia="Times New Roman" w:hAnsi="Arial"/>
      <w:lang w:eastAsia="ja-JP"/>
    </w:rPr>
  </w:style>
  <w:style w:type="paragraph" w:styleId="Heading1">
    <w:name w:val="heading 1"/>
    <w:next w:val="Normal"/>
    <w:link w:val="Heading1Char"/>
    <w:qFormat/>
    <w:rsid w:val="00456D9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aliases w:val="H2,h2,Head2A,2,UNDERRUBRIK 1-2,DO NOT USE_h2,h21,标题 2"/>
    <w:basedOn w:val="Heading1"/>
    <w:next w:val="Normal"/>
    <w:link w:val="Heading2Char"/>
    <w:qFormat/>
    <w:rsid w:val="00456D9E"/>
    <w:pPr>
      <w:pBdr>
        <w:top w:val="none" w:sz="0" w:space="0" w:color="auto"/>
      </w:pBdr>
      <w:spacing w:before="180"/>
      <w:outlineLvl w:val="1"/>
    </w:pPr>
    <w:rPr>
      <w:sz w:val="32"/>
    </w:rPr>
  </w:style>
  <w:style w:type="paragraph" w:styleId="Heading3">
    <w:name w:val="heading 3"/>
    <w:basedOn w:val="Heading2"/>
    <w:next w:val="Normal"/>
    <w:link w:val="Heading3Char"/>
    <w:qFormat/>
    <w:rsid w:val="00456D9E"/>
    <w:pPr>
      <w:spacing w:before="120"/>
      <w:outlineLvl w:val="2"/>
    </w:pPr>
    <w:rPr>
      <w:sz w:val="28"/>
    </w:rPr>
  </w:style>
  <w:style w:type="paragraph" w:styleId="Heading4">
    <w:name w:val="heading 4"/>
    <w:basedOn w:val="Heading3"/>
    <w:next w:val="Normal"/>
    <w:link w:val="Heading4Char"/>
    <w:qFormat/>
    <w:rsid w:val="00456D9E"/>
    <w:pPr>
      <w:ind w:left="1418" w:hanging="1418"/>
      <w:outlineLvl w:val="3"/>
    </w:pPr>
    <w:rPr>
      <w:sz w:val="24"/>
    </w:rPr>
  </w:style>
  <w:style w:type="paragraph" w:styleId="Heading5">
    <w:name w:val="heading 5"/>
    <w:basedOn w:val="Heading4"/>
    <w:next w:val="Normal"/>
    <w:link w:val="Heading5Char"/>
    <w:qFormat/>
    <w:rsid w:val="00456D9E"/>
    <w:pPr>
      <w:ind w:left="1701" w:hanging="1701"/>
      <w:outlineLvl w:val="4"/>
    </w:pPr>
    <w:rPr>
      <w:sz w:val="22"/>
    </w:rPr>
  </w:style>
  <w:style w:type="paragraph" w:styleId="Heading6">
    <w:name w:val="heading 6"/>
    <w:basedOn w:val="H6"/>
    <w:next w:val="Normal"/>
    <w:link w:val="Heading6Char"/>
    <w:qFormat/>
    <w:rsid w:val="00456D9E"/>
    <w:pPr>
      <w:outlineLvl w:val="5"/>
    </w:pPr>
  </w:style>
  <w:style w:type="paragraph" w:styleId="Heading7">
    <w:name w:val="heading 7"/>
    <w:basedOn w:val="H6"/>
    <w:next w:val="Normal"/>
    <w:link w:val="Heading7Char"/>
    <w:qFormat/>
    <w:rsid w:val="00456D9E"/>
    <w:pPr>
      <w:outlineLvl w:val="6"/>
    </w:pPr>
  </w:style>
  <w:style w:type="paragraph" w:styleId="Heading8">
    <w:name w:val="heading 8"/>
    <w:basedOn w:val="Heading1"/>
    <w:next w:val="Normal"/>
    <w:link w:val="Heading8Char"/>
    <w:qFormat/>
    <w:rsid w:val="00456D9E"/>
    <w:pPr>
      <w:ind w:left="0" w:firstLine="0"/>
      <w:outlineLvl w:val="7"/>
    </w:pPr>
  </w:style>
  <w:style w:type="paragraph" w:styleId="Heading9">
    <w:name w:val="heading 9"/>
    <w:basedOn w:val="Heading8"/>
    <w:next w:val="Normal"/>
    <w:link w:val="Heading9Char"/>
    <w:qFormat/>
    <w:rsid w:val="00456D9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2 Char,h2 Char,Head2A Char,2 Char1,UNDERRUBRIK 1-2 Char,DO NOT USE_h2 Char,h21 Char,标题 2 Char"/>
    <w:link w:val="Heading2"/>
    <w:rsid w:val="007144FA"/>
    <w:rPr>
      <w:rFonts w:ascii="Arial" w:eastAsia="Times New Roman" w:hAnsi="Arial"/>
      <w:sz w:val="32"/>
      <w:lang w:eastAsia="ja-JP"/>
    </w:rPr>
  </w:style>
  <w:style w:type="character" w:customStyle="1" w:styleId="Heading3Char">
    <w:name w:val="Heading 3 Char"/>
    <w:link w:val="Heading3"/>
    <w:qFormat/>
    <w:rsid w:val="00515806"/>
    <w:rPr>
      <w:rFonts w:ascii="Arial" w:eastAsia="Times New Roman" w:hAnsi="Arial"/>
      <w:sz w:val="28"/>
      <w:lang w:eastAsia="ja-JP"/>
    </w:rPr>
  </w:style>
  <w:style w:type="character" w:customStyle="1" w:styleId="Heading4Char">
    <w:name w:val="Heading 4 Char"/>
    <w:link w:val="Heading4"/>
    <w:rsid w:val="00515806"/>
    <w:rPr>
      <w:rFonts w:ascii="Arial" w:eastAsia="Times New Roman" w:hAnsi="Arial"/>
      <w:sz w:val="24"/>
      <w:lang w:eastAsia="ja-JP"/>
    </w:rPr>
  </w:style>
  <w:style w:type="table" w:styleId="TableGrid">
    <w:name w:val="Table Grid"/>
    <w:basedOn w:val="TableNormal"/>
    <w:qFormat/>
    <w:rsid w:val="002A7D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456D9E"/>
    <w:rPr>
      <w:color w:val="605E5C"/>
      <w:shd w:val="clear" w:color="auto" w:fill="E1DFDD"/>
    </w:rPr>
  </w:style>
  <w:style w:type="paragraph" w:customStyle="1" w:styleId="Doc-title">
    <w:name w:val="Doc-title"/>
    <w:basedOn w:val="Normal"/>
    <w:next w:val="Doc-text2"/>
    <w:link w:val="Doc-titleChar"/>
    <w:qFormat/>
    <w:rsid w:val="00B86906"/>
    <w:pPr>
      <w:spacing w:before="60"/>
      <w:ind w:left="1259" w:hanging="1259"/>
    </w:pPr>
    <w:rPr>
      <w:noProof/>
    </w:rPr>
  </w:style>
  <w:style w:type="paragraph" w:customStyle="1" w:styleId="Doc-text2">
    <w:name w:val="Doc-text2"/>
    <w:basedOn w:val="Normal"/>
    <w:link w:val="Doc-text2Char"/>
    <w:qFormat/>
    <w:rsid w:val="00B75416"/>
    <w:pPr>
      <w:tabs>
        <w:tab w:val="left" w:pos="1622"/>
      </w:tabs>
      <w:spacing w:before="0"/>
      <w:ind w:left="1622" w:hanging="363"/>
    </w:pPr>
  </w:style>
  <w:style w:type="character" w:customStyle="1" w:styleId="Doc-text2Char">
    <w:name w:val="Doc-text2 Char"/>
    <w:link w:val="Doc-text2"/>
    <w:qFormat/>
    <w:rsid w:val="00B75416"/>
    <w:rPr>
      <w:rFonts w:ascii="Arial" w:eastAsia="MS Mincho" w:hAnsi="Arial"/>
      <w:szCs w:val="24"/>
      <w:lang w:val="en-GB" w:eastAsia="en-GB" w:bidi="ar-SA"/>
    </w:rPr>
  </w:style>
  <w:style w:type="character" w:customStyle="1" w:styleId="Doc-titleChar">
    <w:name w:val="Doc-title Char"/>
    <w:link w:val="Doc-title"/>
    <w:qFormat/>
    <w:rsid w:val="00B86906"/>
    <w:rPr>
      <w:rFonts w:ascii="Arial" w:eastAsia="Times New Roman" w:hAnsi="Arial"/>
      <w:noProof/>
      <w:lang w:eastAsia="ja-JP"/>
    </w:rPr>
  </w:style>
  <w:style w:type="paragraph" w:styleId="BalloonText">
    <w:name w:val="Balloon Text"/>
    <w:basedOn w:val="Normal"/>
    <w:link w:val="BalloonTextChar"/>
    <w:semiHidden/>
    <w:rsid w:val="00B32D19"/>
    <w:rPr>
      <w:rFonts w:ascii="Tahoma" w:hAnsi="Tahoma" w:cs="Tahoma"/>
      <w:sz w:val="16"/>
      <w:szCs w:val="16"/>
    </w:rPr>
  </w:style>
  <w:style w:type="paragraph" w:styleId="DocumentMap">
    <w:name w:val="Document Map"/>
    <w:basedOn w:val="Normal"/>
    <w:link w:val="DocumentMapChar"/>
    <w:semiHidden/>
    <w:rsid w:val="00B32D19"/>
    <w:pPr>
      <w:shd w:val="clear" w:color="auto" w:fill="000080"/>
    </w:pPr>
    <w:rPr>
      <w:rFonts w:ascii="Tahoma" w:hAnsi="Tahoma" w:cs="Tahoma"/>
    </w:rPr>
  </w:style>
  <w:style w:type="character" w:styleId="Hyperlink">
    <w:name w:val="Hyperlink"/>
    <w:uiPriority w:val="99"/>
    <w:qFormat/>
    <w:rsid w:val="001B1A86"/>
    <w:rPr>
      <w:color w:val="0000FF"/>
      <w:u w:val="single"/>
    </w:rPr>
  </w:style>
  <w:style w:type="paragraph" w:styleId="TOC1">
    <w:name w:val="toc 1"/>
    <w:uiPriority w:val="39"/>
    <w:qFormat/>
    <w:rsid w:val="00456D9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styleId="TOC2">
    <w:name w:val="toc 2"/>
    <w:basedOn w:val="TOC1"/>
    <w:uiPriority w:val="39"/>
    <w:rsid w:val="00456D9E"/>
    <w:pPr>
      <w:keepNext w:val="0"/>
      <w:spacing w:before="0"/>
      <w:ind w:left="851" w:hanging="851"/>
    </w:pPr>
    <w:rPr>
      <w:sz w:val="20"/>
    </w:rPr>
  </w:style>
  <w:style w:type="paragraph" w:styleId="TOC3">
    <w:name w:val="toc 3"/>
    <w:basedOn w:val="TOC2"/>
    <w:uiPriority w:val="39"/>
    <w:rsid w:val="00456D9E"/>
    <w:pPr>
      <w:ind w:left="1134" w:hanging="1134"/>
    </w:pPr>
  </w:style>
  <w:style w:type="paragraph" w:customStyle="1" w:styleId="Comments">
    <w:name w:val="Comments"/>
    <w:basedOn w:val="Normal"/>
    <w:link w:val="CommentsChar"/>
    <w:qFormat/>
    <w:rsid w:val="0024078C"/>
    <w:rPr>
      <w:i/>
      <w:noProof/>
      <w:sz w:val="18"/>
    </w:rPr>
  </w:style>
  <w:style w:type="character" w:customStyle="1" w:styleId="CommentsChar">
    <w:name w:val="Comments Char"/>
    <w:link w:val="Comments"/>
    <w:qFormat/>
    <w:rsid w:val="0024078C"/>
    <w:rPr>
      <w:rFonts w:ascii="Arial" w:eastAsia="MS Mincho" w:hAnsi="Arial"/>
      <w:i/>
      <w:noProof/>
      <w:sz w:val="18"/>
      <w:szCs w:val="24"/>
      <w:lang w:val="en-GB" w:eastAsia="en-GB"/>
    </w:rPr>
  </w:style>
  <w:style w:type="paragraph" w:styleId="NormalWeb">
    <w:name w:val="Normal (Web)"/>
    <w:basedOn w:val="Normal"/>
    <w:uiPriority w:val="99"/>
    <w:unhideWhenUsed/>
    <w:qFormat/>
    <w:rsid w:val="00CA3A4B"/>
    <w:pPr>
      <w:overflowPunct/>
      <w:autoSpaceDE/>
      <w:autoSpaceDN/>
      <w:adjustRightInd/>
      <w:spacing w:before="100" w:beforeAutospacing="1" w:after="100" w:afterAutospacing="1"/>
      <w:textAlignment w:val="auto"/>
    </w:pPr>
    <w:rPr>
      <w:rFonts w:ascii="Times New Roman" w:eastAsia="Calibri" w:hAnsi="Times New Roman"/>
      <w:sz w:val="24"/>
      <w:szCs w:val="24"/>
      <w:lang w:eastAsia="en-GB"/>
    </w:rPr>
  </w:style>
  <w:style w:type="paragraph" w:customStyle="1" w:styleId="2Char">
    <w:name w:val="2 Char"/>
    <w:semiHidden/>
    <w:rsid w:val="003A4665"/>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styleId="Footer">
    <w:name w:val="footer"/>
    <w:basedOn w:val="Normal"/>
    <w:link w:val="FooterChar"/>
    <w:uiPriority w:val="99"/>
    <w:rsid w:val="000C5218"/>
    <w:pPr>
      <w:widowControl w:val="0"/>
      <w:spacing w:before="0"/>
      <w:jc w:val="center"/>
    </w:pPr>
    <w:rPr>
      <w:b/>
      <w:i/>
      <w:noProof/>
      <w:sz w:val="18"/>
    </w:rPr>
  </w:style>
  <w:style w:type="character" w:styleId="PageNumber">
    <w:name w:val="page number"/>
    <w:basedOn w:val="DefaultParagraphFont"/>
    <w:rsid w:val="003D7A26"/>
  </w:style>
  <w:style w:type="character" w:customStyle="1" w:styleId="emailstyle20">
    <w:name w:val="emailstyle20"/>
    <w:semiHidden/>
    <w:rsid w:val="003F743A"/>
    <w:rPr>
      <w:rFonts w:ascii="Arial" w:hAnsi="Arial" w:cs="Arial" w:hint="default"/>
      <w:color w:val="auto"/>
      <w:sz w:val="20"/>
      <w:szCs w:val="20"/>
    </w:rPr>
  </w:style>
  <w:style w:type="paragraph" w:styleId="List">
    <w:name w:val="List"/>
    <w:basedOn w:val="Normal"/>
    <w:rsid w:val="00456D9E"/>
    <w:pPr>
      <w:ind w:left="568" w:hanging="284"/>
    </w:pPr>
  </w:style>
  <w:style w:type="character" w:styleId="Emphasis">
    <w:name w:val="Emphasis"/>
    <w:qFormat/>
    <w:rsid w:val="00DC58B9"/>
    <w:rPr>
      <w:i/>
      <w:iCs/>
    </w:rPr>
  </w:style>
  <w:style w:type="character" w:styleId="FollowedHyperlink">
    <w:name w:val="FollowedHyperlink"/>
    <w:uiPriority w:val="99"/>
    <w:rsid w:val="00F47D90"/>
    <w:rPr>
      <w:color w:val="800080"/>
      <w:u w:val="single"/>
    </w:rPr>
  </w:style>
  <w:style w:type="paragraph" w:styleId="PlainText">
    <w:name w:val="Plain Text"/>
    <w:basedOn w:val="Normal"/>
    <w:link w:val="PlainTextChar"/>
    <w:uiPriority w:val="99"/>
    <w:unhideWhenUsed/>
    <w:rsid w:val="00375670"/>
    <w:rPr>
      <w:rFonts w:ascii="Consolas" w:eastAsia="Calibri" w:hAnsi="Consolas"/>
      <w:sz w:val="21"/>
      <w:szCs w:val="21"/>
      <w:lang w:eastAsia="en-US"/>
    </w:rPr>
  </w:style>
  <w:style w:type="character" w:customStyle="1" w:styleId="PlainTextChar">
    <w:name w:val="Plain Text Char"/>
    <w:link w:val="PlainText"/>
    <w:uiPriority w:val="99"/>
    <w:rsid w:val="00375670"/>
    <w:rPr>
      <w:rFonts w:ascii="Consolas" w:eastAsia="Calibri" w:hAnsi="Consolas" w:cs="Times New Roman"/>
      <w:sz w:val="21"/>
      <w:szCs w:val="21"/>
      <w:lang w:eastAsia="en-US"/>
    </w:rPr>
  </w:style>
  <w:style w:type="paragraph" w:customStyle="1" w:styleId="Agreement">
    <w:name w:val="Agreement"/>
    <w:basedOn w:val="Normal"/>
    <w:next w:val="Doc-text2"/>
    <w:uiPriority w:val="99"/>
    <w:qFormat/>
    <w:rsid w:val="00B86906"/>
    <w:pPr>
      <w:numPr>
        <w:numId w:val="2"/>
      </w:numPr>
      <w:tabs>
        <w:tab w:val="num" w:pos="1619"/>
      </w:tabs>
      <w:spacing w:before="60"/>
      <w:ind w:left="1616" w:hanging="357"/>
    </w:pPr>
    <w:rPr>
      <w:b/>
    </w:rPr>
  </w:style>
  <w:style w:type="paragraph" w:customStyle="1" w:styleId="ComeBack">
    <w:name w:val="ComeBack"/>
    <w:basedOn w:val="Doc-text2"/>
    <w:next w:val="Doc-text2"/>
    <w:link w:val="ComeBackCharChar"/>
    <w:qFormat/>
    <w:rsid w:val="0052702C"/>
    <w:pPr>
      <w:numPr>
        <w:numId w:val="1"/>
      </w:numPr>
      <w:tabs>
        <w:tab w:val="clear" w:pos="1622"/>
      </w:tabs>
    </w:pPr>
  </w:style>
  <w:style w:type="paragraph" w:customStyle="1" w:styleId="EmailDiscussion">
    <w:name w:val="EmailDiscussion"/>
    <w:basedOn w:val="Normal"/>
    <w:next w:val="EmailDiscussion2"/>
    <w:link w:val="EmailDiscussionChar"/>
    <w:qFormat/>
    <w:rsid w:val="00B86906"/>
    <w:pPr>
      <w:numPr>
        <w:numId w:val="3"/>
      </w:numPr>
      <w:ind w:left="1616" w:hanging="357"/>
    </w:pPr>
    <w:rPr>
      <w:b/>
    </w:rPr>
  </w:style>
  <w:style w:type="paragraph" w:styleId="TableofFigures">
    <w:name w:val="table of figures"/>
    <w:basedOn w:val="Normal"/>
    <w:next w:val="Normal"/>
    <w:uiPriority w:val="99"/>
    <w:qFormat/>
    <w:rsid w:val="00A76443"/>
    <w:pPr>
      <w:tabs>
        <w:tab w:val="left" w:pos="811"/>
      </w:tabs>
      <w:spacing w:before="60"/>
      <w:ind w:left="811" w:hanging="811"/>
    </w:pPr>
  </w:style>
  <w:style w:type="character" w:styleId="CommentReference">
    <w:name w:val="annotation reference"/>
    <w:uiPriority w:val="99"/>
    <w:qFormat/>
    <w:rsid w:val="00B8116E"/>
    <w:rPr>
      <w:sz w:val="16"/>
      <w:szCs w:val="16"/>
    </w:rPr>
  </w:style>
  <w:style w:type="paragraph" w:styleId="CommentText">
    <w:name w:val="annotation text"/>
    <w:basedOn w:val="Normal"/>
    <w:link w:val="CommentTextChar"/>
    <w:uiPriority w:val="99"/>
    <w:qFormat/>
    <w:rsid w:val="00B8116E"/>
  </w:style>
  <w:style w:type="paragraph" w:styleId="CommentSubject">
    <w:name w:val="annotation subject"/>
    <w:basedOn w:val="CommentText"/>
    <w:next w:val="CommentText"/>
    <w:link w:val="CommentSubjectChar"/>
    <w:semiHidden/>
    <w:rsid w:val="00B8116E"/>
    <w:rPr>
      <w:b/>
      <w:bCs/>
    </w:rPr>
  </w:style>
  <w:style w:type="paragraph" w:styleId="Revision">
    <w:name w:val="Revision"/>
    <w:hidden/>
    <w:uiPriority w:val="99"/>
    <w:semiHidden/>
    <w:rsid w:val="00701C0E"/>
    <w:rPr>
      <w:rFonts w:ascii="Arial" w:eastAsia="MS Mincho" w:hAnsi="Arial"/>
      <w:szCs w:val="24"/>
    </w:rPr>
  </w:style>
  <w:style w:type="paragraph" w:styleId="BodyText">
    <w:name w:val="Body Text"/>
    <w:basedOn w:val="Normal"/>
    <w:link w:val="BodyTextChar"/>
    <w:qFormat/>
    <w:rsid w:val="00B86906"/>
    <w:pPr>
      <w:spacing w:after="120"/>
    </w:pPr>
  </w:style>
  <w:style w:type="paragraph" w:customStyle="1" w:styleId="Style1">
    <w:name w:val="Style1"/>
    <w:basedOn w:val="Heading4"/>
    <w:rsid w:val="0074697A"/>
    <w:rPr>
      <w:b/>
      <w:sz w:val="22"/>
    </w:rPr>
  </w:style>
  <w:style w:type="character" w:customStyle="1" w:styleId="ComeBackCharChar">
    <w:name w:val="ComeBack Char Char"/>
    <w:link w:val="ComeBack"/>
    <w:rsid w:val="0052702C"/>
    <w:rPr>
      <w:rFonts w:ascii="Arial" w:eastAsia="Times New Roman" w:hAnsi="Arial"/>
      <w:lang w:eastAsia="ja-JP"/>
    </w:rPr>
  </w:style>
  <w:style w:type="paragraph" w:customStyle="1" w:styleId="SubHeading">
    <w:name w:val="SubHeading"/>
    <w:basedOn w:val="Normal"/>
    <w:next w:val="Doc-title"/>
    <w:link w:val="SubHeadingChar"/>
    <w:rsid w:val="00745BF2"/>
    <w:pPr>
      <w:spacing w:before="240" w:after="60"/>
      <w:outlineLvl w:val="8"/>
    </w:pPr>
    <w:rPr>
      <w:b/>
      <w:noProof/>
    </w:rPr>
  </w:style>
  <w:style w:type="paragraph" w:customStyle="1" w:styleId="Internal">
    <w:name w:val="Internal"/>
    <w:basedOn w:val="Comments"/>
    <w:link w:val="InternalChar"/>
    <w:rsid w:val="008C1802"/>
    <w:rPr>
      <w:noProof w:val="0"/>
      <w:color w:val="333399"/>
    </w:rPr>
  </w:style>
  <w:style w:type="character" w:customStyle="1" w:styleId="InternalChar">
    <w:name w:val="Internal Char"/>
    <w:link w:val="Internal"/>
    <w:rsid w:val="008C1802"/>
    <w:rPr>
      <w:rFonts w:ascii="Arial" w:eastAsia="MS Mincho" w:hAnsi="Arial"/>
      <w:i/>
      <w:color w:val="333399"/>
      <w:sz w:val="18"/>
      <w:szCs w:val="24"/>
      <w:lang w:val="en-GB" w:eastAsia="en-GB"/>
    </w:rPr>
  </w:style>
  <w:style w:type="paragraph" w:styleId="ListBullet">
    <w:name w:val="List Bullet"/>
    <w:basedOn w:val="List"/>
    <w:qFormat/>
    <w:rsid w:val="00456D9E"/>
  </w:style>
  <w:style w:type="character" w:customStyle="1" w:styleId="SubHeadingChar">
    <w:name w:val="SubHeading Char"/>
    <w:link w:val="SubHeading"/>
    <w:rsid w:val="00745BF2"/>
    <w:rPr>
      <w:rFonts w:ascii="Arial" w:eastAsia="MS Mincho" w:hAnsi="Arial"/>
      <w:b/>
      <w:noProof/>
      <w:szCs w:val="24"/>
      <w:lang w:val="en-GB" w:eastAsia="en-GB"/>
    </w:rPr>
  </w:style>
  <w:style w:type="character" w:customStyle="1" w:styleId="EmailDiscussionChar">
    <w:name w:val="EmailDiscussion Char"/>
    <w:link w:val="EmailDiscussion"/>
    <w:qFormat/>
    <w:rsid w:val="00B86906"/>
    <w:rPr>
      <w:rFonts w:ascii="Arial" w:eastAsia="Times New Roman" w:hAnsi="Arial"/>
      <w:b/>
      <w:lang w:eastAsia="ja-JP"/>
    </w:rPr>
  </w:style>
  <w:style w:type="paragraph" w:customStyle="1" w:styleId="B1">
    <w:name w:val="B1"/>
    <w:basedOn w:val="List"/>
    <w:link w:val="B1Char1"/>
    <w:qFormat/>
    <w:rsid w:val="00456D9E"/>
  </w:style>
  <w:style w:type="paragraph" w:customStyle="1" w:styleId="B2">
    <w:name w:val="B2"/>
    <w:basedOn w:val="List2"/>
    <w:link w:val="B2Char"/>
    <w:qFormat/>
    <w:rsid w:val="00456D9E"/>
  </w:style>
  <w:style w:type="paragraph" w:customStyle="1" w:styleId="B3">
    <w:name w:val="B3"/>
    <w:basedOn w:val="List3"/>
    <w:link w:val="B3Char2"/>
    <w:qFormat/>
    <w:rsid w:val="00456D9E"/>
  </w:style>
  <w:style w:type="paragraph" w:styleId="List2">
    <w:name w:val="List 2"/>
    <w:basedOn w:val="List"/>
    <w:rsid w:val="00456D9E"/>
    <w:pPr>
      <w:ind w:left="851"/>
    </w:pPr>
  </w:style>
  <w:style w:type="paragraph" w:styleId="List3">
    <w:name w:val="List 3"/>
    <w:basedOn w:val="List2"/>
    <w:rsid w:val="00456D9E"/>
    <w:pPr>
      <w:ind w:left="1135"/>
    </w:pPr>
  </w:style>
  <w:style w:type="character" w:customStyle="1" w:styleId="B1Char1">
    <w:name w:val="B1 Char1"/>
    <w:link w:val="B1"/>
    <w:qFormat/>
    <w:locked/>
    <w:rsid w:val="009867B7"/>
    <w:rPr>
      <w:rFonts w:eastAsia="Times New Roman"/>
      <w:lang w:eastAsia="ja-JP"/>
    </w:rPr>
  </w:style>
  <w:style w:type="paragraph" w:customStyle="1" w:styleId="LSApproved">
    <w:name w:val="LS Approved"/>
    <w:basedOn w:val="ComeBack"/>
    <w:next w:val="Doc-text2"/>
    <w:qFormat/>
    <w:rsid w:val="001D13ED"/>
    <w:pPr>
      <w:numPr>
        <w:numId w:val="4"/>
      </w:numPr>
      <w:tabs>
        <w:tab w:val="left" w:pos="1259"/>
        <w:tab w:val="left" w:pos="1622"/>
      </w:tabs>
      <w:ind w:left="1627" w:hanging="697"/>
    </w:pPr>
  </w:style>
  <w:style w:type="paragraph" w:customStyle="1" w:styleId="CharChar1CharChar">
    <w:name w:val="Char Char1 Char Char"/>
    <w:semiHidden/>
    <w:rsid w:val="003A46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FooterChar">
    <w:name w:val="Footer Char"/>
    <w:link w:val="Footer"/>
    <w:uiPriority w:val="99"/>
    <w:rsid w:val="00D44521"/>
    <w:rPr>
      <w:rFonts w:ascii="Arial" w:eastAsia="Times New Roman" w:hAnsi="Arial"/>
      <w:b/>
      <w:i/>
      <w:noProof/>
      <w:sz w:val="18"/>
      <w:lang w:eastAsia="ja-JP"/>
    </w:rPr>
  </w:style>
  <w:style w:type="paragraph" w:customStyle="1" w:styleId="TH">
    <w:name w:val="TH"/>
    <w:basedOn w:val="Normal"/>
    <w:link w:val="THChar"/>
    <w:qFormat/>
    <w:rsid w:val="00456D9E"/>
    <w:pPr>
      <w:keepNext/>
      <w:keepLines/>
      <w:spacing w:before="60"/>
      <w:jc w:val="center"/>
    </w:pPr>
    <w:rPr>
      <w:b/>
    </w:rPr>
  </w:style>
  <w:style w:type="character" w:customStyle="1" w:styleId="THChar">
    <w:name w:val="TH Char"/>
    <w:link w:val="TH"/>
    <w:qFormat/>
    <w:rsid w:val="00D2202D"/>
    <w:rPr>
      <w:rFonts w:ascii="Arial" w:eastAsia="Times New Roman" w:hAnsi="Arial"/>
      <w:b/>
      <w:lang w:eastAsia="ja-JP"/>
    </w:rPr>
  </w:style>
  <w:style w:type="character" w:customStyle="1" w:styleId="B2Char">
    <w:name w:val="B2 Char"/>
    <w:link w:val="B2"/>
    <w:qFormat/>
    <w:rsid w:val="00575AFA"/>
    <w:rPr>
      <w:rFonts w:eastAsia="Times New Roman"/>
      <w:lang w:eastAsia="ja-JP"/>
    </w:rPr>
  </w:style>
  <w:style w:type="character" w:customStyle="1" w:styleId="B3Char2">
    <w:name w:val="B3 Char2"/>
    <w:link w:val="B3"/>
    <w:qFormat/>
    <w:rsid w:val="00575AFA"/>
    <w:rPr>
      <w:rFonts w:eastAsia="Times New Roman"/>
      <w:lang w:eastAsia="ja-JP"/>
    </w:rPr>
  </w:style>
  <w:style w:type="paragraph" w:customStyle="1" w:styleId="MiniHeading">
    <w:name w:val="MiniHeading"/>
    <w:basedOn w:val="Comments"/>
    <w:qFormat/>
    <w:rsid w:val="00D85796"/>
    <w:pPr>
      <w:spacing w:before="180"/>
    </w:pPr>
    <w:rPr>
      <w:u w:val="single"/>
      <w:lang w:val="en-US"/>
    </w:rPr>
  </w:style>
  <w:style w:type="paragraph" w:customStyle="1" w:styleId="EmailDiscussion2">
    <w:name w:val="EmailDiscussion2"/>
    <w:basedOn w:val="Doc-text2"/>
    <w:uiPriority w:val="99"/>
    <w:qFormat/>
    <w:rsid w:val="00B86906"/>
  </w:style>
  <w:style w:type="paragraph" w:customStyle="1" w:styleId="TAL">
    <w:name w:val="TAL"/>
    <w:basedOn w:val="Normal"/>
    <w:link w:val="TALChar"/>
    <w:qFormat/>
    <w:rsid w:val="00456D9E"/>
    <w:pPr>
      <w:keepNext/>
      <w:keepLines/>
    </w:pPr>
    <w:rPr>
      <w:sz w:val="18"/>
    </w:rPr>
  </w:style>
  <w:style w:type="character" w:customStyle="1" w:styleId="TALChar">
    <w:name w:val="TAL Char"/>
    <w:link w:val="TAL"/>
    <w:qFormat/>
    <w:rsid w:val="003567DB"/>
    <w:rPr>
      <w:rFonts w:ascii="Arial" w:eastAsia="Times New Roman" w:hAnsi="Arial"/>
      <w:sz w:val="18"/>
      <w:lang w:eastAsia="ja-JP"/>
    </w:rPr>
  </w:style>
  <w:style w:type="paragraph" w:customStyle="1" w:styleId="BoldComments">
    <w:name w:val="Bold Comments"/>
    <w:basedOn w:val="SubHeading"/>
    <w:link w:val="BoldCommentsChar"/>
    <w:qFormat/>
    <w:rsid w:val="005C4170"/>
    <w:rPr>
      <w:noProof w:val="0"/>
    </w:rPr>
  </w:style>
  <w:style w:type="character" w:customStyle="1" w:styleId="BoldCommentsChar">
    <w:name w:val="Bold Comments Char"/>
    <w:link w:val="BoldComments"/>
    <w:qFormat/>
    <w:rsid w:val="005C4170"/>
    <w:rPr>
      <w:rFonts w:ascii="Arial" w:eastAsia="MS Mincho" w:hAnsi="Arial"/>
      <w:b/>
      <w:szCs w:val="24"/>
    </w:rPr>
  </w:style>
  <w:style w:type="character" w:customStyle="1" w:styleId="TALCar">
    <w:name w:val="TAL Car"/>
    <w:qFormat/>
    <w:rsid w:val="001E75DD"/>
    <w:rPr>
      <w:rFonts w:ascii="Arial" w:eastAsia="Times New Roman" w:hAnsi="Arial"/>
      <w:sz w:val="18"/>
      <w:lang w:val="en-GB"/>
    </w:rPr>
  </w:style>
  <w:style w:type="character" w:customStyle="1" w:styleId="Heading5Char">
    <w:name w:val="Heading 5 Char"/>
    <w:link w:val="Heading5"/>
    <w:rsid w:val="00A402E9"/>
    <w:rPr>
      <w:rFonts w:ascii="Arial" w:eastAsia="Times New Roman" w:hAnsi="Arial"/>
      <w:sz w:val="22"/>
      <w:lang w:eastAsia="ja-JP"/>
    </w:rPr>
  </w:style>
  <w:style w:type="character" w:styleId="PlaceholderText">
    <w:name w:val="Placeholder Text"/>
    <w:uiPriority w:val="99"/>
    <w:semiHidden/>
    <w:rsid w:val="00F0539E"/>
    <w:rPr>
      <w:color w:val="808080"/>
    </w:rPr>
  </w:style>
  <w:style w:type="character" w:customStyle="1" w:styleId="Heading1Char">
    <w:name w:val="Heading 1 Char"/>
    <w:link w:val="Heading1"/>
    <w:rsid w:val="00FE6FC6"/>
    <w:rPr>
      <w:rFonts w:ascii="Arial" w:eastAsia="Times New Roman" w:hAnsi="Arial"/>
      <w:sz w:val="36"/>
      <w:lang w:eastAsia="ja-JP"/>
    </w:rPr>
  </w:style>
  <w:style w:type="paragraph" w:customStyle="1" w:styleId="Review-comment">
    <w:name w:val="Review-comment"/>
    <w:basedOn w:val="Normal"/>
    <w:qFormat/>
    <w:rsid w:val="00371317"/>
    <w:pPr>
      <w:tabs>
        <w:tab w:val="left" w:pos="1622"/>
      </w:tabs>
      <w:spacing w:before="0"/>
      <w:ind w:left="1622" w:hanging="363"/>
    </w:pPr>
    <w:rPr>
      <w:color w:val="C00000"/>
      <w:sz w:val="18"/>
    </w:rPr>
  </w:style>
  <w:style w:type="paragraph" w:customStyle="1" w:styleId="Comments-red">
    <w:name w:val="Comments-red"/>
    <w:basedOn w:val="Comments"/>
    <w:qFormat/>
    <w:rsid w:val="00D27A44"/>
    <w:rPr>
      <w:noProof w:val="0"/>
      <w:color w:val="FF0000"/>
    </w:rPr>
  </w:style>
  <w:style w:type="paragraph" w:customStyle="1" w:styleId="Doc-comment">
    <w:name w:val="Doc-comment"/>
    <w:basedOn w:val="Normal"/>
    <w:next w:val="Doc-text2"/>
    <w:qFormat/>
    <w:rsid w:val="005E7B79"/>
    <w:pPr>
      <w:tabs>
        <w:tab w:val="left" w:pos="1622"/>
      </w:tabs>
      <w:spacing w:before="0"/>
      <w:ind w:left="1622" w:hanging="363"/>
    </w:pPr>
    <w:rPr>
      <w:i/>
    </w:rPr>
  </w:style>
  <w:style w:type="paragraph" w:customStyle="1" w:styleId="Review-comment3">
    <w:name w:val="Review-comment3"/>
    <w:basedOn w:val="Normal"/>
    <w:qFormat/>
    <w:rsid w:val="00A62587"/>
    <w:pPr>
      <w:tabs>
        <w:tab w:val="left" w:pos="1622"/>
      </w:tabs>
      <w:spacing w:before="0"/>
      <w:ind w:left="1622" w:hanging="363"/>
    </w:pPr>
    <w:rPr>
      <w:color w:val="2E74B5"/>
      <w:sz w:val="18"/>
    </w:rPr>
  </w:style>
  <w:style w:type="paragraph" w:customStyle="1" w:styleId="Review-comment2">
    <w:name w:val="Review-comment2"/>
    <w:basedOn w:val="Review-comment"/>
    <w:qFormat/>
    <w:rsid w:val="00A62587"/>
    <w:rPr>
      <w:color w:val="0C6E15"/>
    </w:rPr>
  </w:style>
  <w:style w:type="paragraph" w:customStyle="1" w:styleId="Debug-comment">
    <w:name w:val="Debug-comment"/>
    <w:basedOn w:val="Normal"/>
    <w:qFormat/>
    <w:rsid w:val="00AB70CD"/>
    <w:pPr>
      <w:tabs>
        <w:tab w:val="left" w:pos="1622"/>
      </w:tabs>
      <w:spacing w:before="0"/>
      <w:ind w:left="1622" w:hanging="363"/>
    </w:pPr>
    <w:rPr>
      <w:color w:val="00B0F0"/>
      <w:sz w:val="18"/>
    </w:rPr>
  </w:style>
  <w:style w:type="character" w:customStyle="1" w:styleId="CommentTextChar">
    <w:name w:val="Comment Text Char"/>
    <w:basedOn w:val="DefaultParagraphFont"/>
    <w:link w:val="CommentText"/>
    <w:uiPriority w:val="99"/>
    <w:qFormat/>
    <w:rsid w:val="002E0C47"/>
    <w:rPr>
      <w:rFonts w:ascii="Arial" w:eastAsia="MS Mincho" w:hAnsi="Arial"/>
    </w:rPr>
  </w:style>
  <w:style w:type="paragraph" w:customStyle="1" w:styleId="NO">
    <w:name w:val="NO"/>
    <w:basedOn w:val="Normal"/>
    <w:link w:val="NOChar"/>
    <w:qFormat/>
    <w:rsid w:val="00456D9E"/>
    <w:pPr>
      <w:keepLines/>
      <w:ind w:left="1135" w:hanging="851"/>
    </w:pPr>
  </w:style>
  <w:style w:type="character" w:customStyle="1" w:styleId="NOChar">
    <w:name w:val="NO Char"/>
    <w:link w:val="NO"/>
    <w:qFormat/>
    <w:rsid w:val="004304B1"/>
    <w:rPr>
      <w:rFonts w:eastAsia="Times New Roman"/>
      <w:lang w:eastAsia="ja-JP"/>
    </w:rPr>
  </w:style>
  <w:style w:type="paragraph" w:customStyle="1" w:styleId="PL">
    <w:name w:val="PL"/>
    <w:link w:val="PLChar"/>
    <w:qFormat/>
    <w:rsid w:val="00456D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character" w:customStyle="1" w:styleId="PLChar">
    <w:name w:val="PL Char"/>
    <w:link w:val="PL"/>
    <w:qFormat/>
    <w:rsid w:val="00DA07D0"/>
    <w:rPr>
      <w:rFonts w:ascii="Courier New" w:eastAsia="Times New Roman" w:hAnsi="Courier New"/>
      <w:noProof/>
      <w:sz w:val="16"/>
      <w:lang w:eastAsia="ja-JP"/>
    </w:rPr>
  </w:style>
  <w:style w:type="paragraph" w:customStyle="1" w:styleId="Proposal">
    <w:name w:val="Proposal"/>
    <w:basedOn w:val="BodyText"/>
    <w:link w:val="ProposalChar"/>
    <w:qFormat/>
    <w:rsid w:val="00002E5B"/>
    <w:pPr>
      <w:numPr>
        <w:numId w:val="5"/>
      </w:numPr>
      <w:tabs>
        <w:tab w:val="left" w:pos="1701"/>
      </w:tabs>
      <w:spacing w:before="0"/>
      <w:ind w:left="1701" w:hanging="1701"/>
      <w:jc w:val="both"/>
    </w:pPr>
    <w:rPr>
      <w:b/>
      <w:bCs/>
      <w:lang w:eastAsia="zh-CN"/>
    </w:rPr>
  </w:style>
  <w:style w:type="paragraph" w:customStyle="1" w:styleId="maintext">
    <w:name w:val="main text"/>
    <w:basedOn w:val="Normal"/>
    <w:link w:val="maintextChar"/>
    <w:qFormat/>
    <w:rsid w:val="00273348"/>
    <w:pPr>
      <w:spacing w:before="60" w:after="60" w:line="288" w:lineRule="auto"/>
      <w:ind w:firstLineChars="200" w:firstLine="200"/>
      <w:jc w:val="both"/>
    </w:pPr>
    <w:rPr>
      <w:rFonts w:ascii="Times New Roman" w:eastAsia="Malgun Gothic" w:hAnsi="Times New Roman" w:cs="Batang"/>
      <w:lang w:eastAsia="ko-KR"/>
    </w:rPr>
  </w:style>
  <w:style w:type="character" w:customStyle="1" w:styleId="maintextChar">
    <w:name w:val="main text Char"/>
    <w:link w:val="maintext"/>
    <w:qFormat/>
    <w:rsid w:val="00273348"/>
    <w:rPr>
      <w:rFonts w:cs="Batang"/>
      <w:lang w:eastAsia="ko-KR"/>
    </w:rPr>
  </w:style>
  <w:style w:type="character" w:customStyle="1" w:styleId="ProposalChar">
    <w:name w:val="Proposal Char"/>
    <w:link w:val="Proposal"/>
    <w:qFormat/>
    <w:rsid w:val="00091F6C"/>
    <w:rPr>
      <w:rFonts w:ascii="Arial" w:eastAsia="Times New Roman" w:hAnsi="Arial"/>
      <w:b/>
      <w:bCs/>
      <w:lang w:eastAsia="zh-CN"/>
    </w:rPr>
  </w:style>
  <w:style w:type="paragraph" w:styleId="TOC6">
    <w:name w:val="toc 6"/>
    <w:basedOn w:val="TOC5"/>
    <w:next w:val="Normal"/>
    <w:uiPriority w:val="39"/>
    <w:rsid w:val="00456D9E"/>
    <w:pPr>
      <w:ind w:left="1985" w:hanging="1985"/>
    </w:pPr>
  </w:style>
  <w:style w:type="character" w:customStyle="1" w:styleId="ProposallistChar">
    <w:name w:val="Proposal list Char"/>
    <w:basedOn w:val="ProposalChar"/>
    <w:link w:val="Proposallist"/>
    <w:rsid w:val="00720192"/>
    <w:rPr>
      <w:rFonts w:ascii="Arial" w:eastAsia="SimSun" w:hAnsi="Arial"/>
      <w:b/>
      <w:bCs w:val="0"/>
      <w:lang w:eastAsia="en-US"/>
    </w:rPr>
  </w:style>
  <w:style w:type="paragraph" w:customStyle="1" w:styleId="Observation">
    <w:name w:val="Observation"/>
    <w:basedOn w:val="Proposal"/>
    <w:link w:val="Observation0"/>
    <w:uiPriority w:val="99"/>
    <w:qFormat/>
    <w:rsid w:val="00720192"/>
    <w:pPr>
      <w:numPr>
        <w:numId w:val="6"/>
      </w:numPr>
    </w:pPr>
    <w:rPr>
      <w:rFonts w:eastAsia="SimSun"/>
    </w:rPr>
  </w:style>
  <w:style w:type="paragraph" w:customStyle="1" w:styleId="Proposallist">
    <w:name w:val="Proposal list"/>
    <w:basedOn w:val="Proposal"/>
    <w:link w:val="ProposallistChar"/>
    <w:qFormat/>
    <w:rsid w:val="00720192"/>
    <w:pPr>
      <w:numPr>
        <w:numId w:val="0"/>
      </w:numPr>
      <w:tabs>
        <w:tab w:val="clear" w:pos="1701"/>
        <w:tab w:val="left" w:pos="1560"/>
      </w:tabs>
      <w:overflowPunct/>
      <w:autoSpaceDE/>
      <w:autoSpaceDN/>
      <w:adjustRightInd/>
      <w:spacing w:after="180"/>
      <w:ind w:left="1560" w:hanging="1134"/>
      <w:jc w:val="left"/>
      <w:textAlignment w:val="auto"/>
    </w:pPr>
    <w:rPr>
      <w:rFonts w:ascii="Times New Roman" w:eastAsia="SimSun" w:hAnsi="Times New Roman"/>
      <w:bCs w:val="0"/>
      <w:lang w:eastAsia="en-US"/>
    </w:rPr>
  </w:style>
  <w:style w:type="character" w:styleId="Strong">
    <w:name w:val="Strong"/>
    <w:uiPriority w:val="22"/>
    <w:qFormat/>
    <w:rsid w:val="00D60F6B"/>
    <w:rPr>
      <w:b/>
      <w:bCs/>
    </w:rPr>
  </w:style>
  <w:style w:type="paragraph" w:styleId="TOC5">
    <w:name w:val="toc 5"/>
    <w:basedOn w:val="TOC4"/>
    <w:uiPriority w:val="39"/>
    <w:rsid w:val="00456D9E"/>
    <w:pPr>
      <w:ind w:left="1701" w:hanging="1701"/>
    </w:pPr>
  </w:style>
  <w:style w:type="character" w:styleId="FootnoteReference">
    <w:name w:val="footnote reference"/>
    <w:basedOn w:val="DefaultParagraphFont"/>
    <w:semiHidden/>
    <w:rsid w:val="00456D9E"/>
    <w:rPr>
      <w:b/>
      <w:position w:val="6"/>
      <w:sz w:val="16"/>
    </w:rPr>
  </w:style>
  <w:style w:type="paragraph" w:customStyle="1" w:styleId="Reference">
    <w:name w:val="Reference"/>
    <w:basedOn w:val="Normal"/>
    <w:qFormat/>
    <w:rsid w:val="006A2C6F"/>
    <w:pPr>
      <w:numPr>
        <w:numId w:val="7"/>
      </w:numPr>
      <w:spacing w:before="0" w:after="120"/>
      <w:jc w:val="both"/>
    </w:pPr>
    <w:rPr>
      <w:rFonts w:eastAsiaTheme="minorEastAsia" w:cs="Arial"/>
      <w:lang w:val="en-US" w:eastAsia="zh-CN"/>
    </w:rPr>
  </w:style>
  <w:style w:type="paragraph" w:styleId="TOC4">
    <w:name w:val="toc 4"/>
    <w:basedOn w:val="TOC3"/>
    <w:uiPriority w:val="39"/>
    <w:rsid w:val="00456D9E"/>
    <w:pPr>
      <w:ind w:left="1418" w:hanging="1418"/>
    </w:pPr>
  </w:style>
  <w:style w:type="character" w:customStyle="1" w:styleId="Heading7Char">
    <w:name w:val="Heading 7 Char"/>
    <w:basedOn w:val="DefaultParagraphFont"/>
    <w:link w:val="Heading7"/>
    <w:rsid w:val="00924E60"/>
    <w:rPr>
      <w:rFonts w:ascii="Arial" w:eastAsia="Times New Roman" w:hAnsi="Arial"/>
      <w:lang w:eastAsia="ja-JP"/>
    </w:rPr>
  </w:style>
  <w:style w:type="character" w:customStyle="1" w:styleId="Heading8Char">
    <w:name w:val="Heading 8 Char"/>
    <w:basedOn w:val="DefaultParagraphFont"/>
    <w:link w:val="Heading8"/>
    <w:rsid w:val="00924E60"/>
    <w:rPr>
      <w:rFonts w:ascii="Arial" w:eastAsia="Times New Roman" w:hAnsi="Arial"/>
      <w:sz w:val="36"/>
      <w:lang w:eastAsia="ja-JP"/>
    </w:rPr>
  </w:style>
  <w:style w:type="paragraph" w:customStyle="1" w:styleId="EditorsNote">
    <w:name w:val="Editor's Note"/>
    <w:aliases w:val="EN"/>
    <w:basedOn w:val="NO"/>
    <w:link w:val="EditorsNoteChar"/>
    <w:qFormat/>
    <w:rsid w:val="00456D9E"/>
    <w:rPr>
      <w:color w:val="FF0000"/>
    </w:rPr>
  </w:style>
  <w:style w:type="character" w:customStyle="1" w:styleId="EditorsNoteChar">
    <w:name w:val="Editor's Note Char"/>
    <w:link w:val="EditorsNote"/>
    <w:qFormat/>
    <w:locked/>
    <w:rsid w:val="00924E60"/>
    <w:rPr>
      <w:rFonts w:eastAsia="Times New Roman"/>
      <w:color w:val="FF0000"/>
      <w:lang w:eastAsia="ja-JP"/>
    </w:rPr>
  </w:style>
  <w:style w:type="character" w:customStyle="1" w:styleId="Heading6Char">
    <w:name w:val="Heading 6 Char"/>
    <w:link w:val="Heading6"/>
    <w:qFormat/>
    <w:rsid w:val="00924E60"/>
    <w:rPr>
      <w:rFonts w:ascii="Arial" w:eastAsia="Times New Roman" w:hAnsi="Arial"/>
      <w:lang w:eastAsia="ja-JP"/>
    </w:rPr>
  </w:style>
  <w:style w:type="paragraph" w:customStyle="1" w:styleId="B4">
    <w:name w:val="B4"/>
    <w:basedOn w:val="List4"/>
    <w:link w:val="B4Char"/>
    <w:qFormat/>
    <w:rsid w:val="00456D9E"/>
  </w:style>
  <w:style w:type="paragraph" w:customStyle="1" w:styleId="B5">
    <w:name w:val="B5"/>
    <w:basedOn w:val="List5"/>
    <w:link w:val="B5Char"/>
    <w:rsid w:val="00456D9E"/>
  </w:style>
  <w:style w:type="character" w:customStyle="1" w:styleId="B4Char">
    <w:name w:val="B4 Char"/>
    <w:link w:val="B4"/>
    <w:qFormat/>
    <w:rsid w:val="00924E60"/>
    <w:rPr>
      <w:rFonts w:eastAsia="Times New Roman"/>
      <w:lang w:eastAsia="ja-JP"/>
    </w:rPr>
  </w:style>
  <w:style w:type="character" w:customStyle="1" w:styleId="B5Char">
    <w:name w:val="B5 Char"/>
    <w:link w:val="B5"/>
    <w:qFormat/>
    <w:rsid w:val="00924E60"/>
    <w:rPr>
      <w:rFonts w:eastAsia="Times New Roman"/>
      <w:lang w:eastAsia="ja-JP"/>
    </w:rPr>
  </w:style>
  <w:style w:type="paragraph" w:customStyle="1" w:styleId="B6">
    <w:name w:val="B6"/>
    <w:basedOn w:val="B5"/>
    <w:link w:val="B6Char"/>
    <w:qFormat/>
    <w:rsid w:val="00924E60"/>
    <w:pPr>
      <w:ind w:left="1985"/>
    </w:pPr>
    <w:rPr>
      <w:lang w:val="x-none"/>
    </w:rPr>
  </w:style>
  <w:style w:type="character" w:customStyle="1" w:styleId="B6Char">
    <w:name w:val="B6 Char"/>
    <w:link w:val="B6"/>
    <w:qFormat/>
    <w:rsid w:val="00924E60"/>
    <w:rPr>
      <w:rFonts w:ascii="Arial" w:eastAsia="Times New Roman" w:hAnsi="Arial"/>
      <w:lang w:val="x-none" w:eastAsia="ja-JP"/>
    </w:rPr>
  </w:style>
  <w:style w:type="paragraph" w:styleId="List4">
    <w:name w:val="List 4"/>
    <w:basedOn w:val="List3"/>
    <w:rsid w:val="00456D9E"/>
    <w:pPr>
      <w:ind w:left="1418"/>
    </w:pPr>
  </w:style>
  <w:style w:type="paragraph" w:styleId="List5">
    <w:name w:val="List 5"/>
    <w:basedOn w:val="List4"/>
    <w:rsid w:val="00456D9E"/>
    <w:pPr>
      <w:ind w:left="1702"/>
    </w:pPr>
  </w:style>
  <w:style w:type="paragraph" w:customStyle="1" w:styleId="TAH">
    <w:name w:val="TAH"/>
    <w:basedOn w:val="TAC"/>
    <w:link w:val="TAHCar"/>
    <w:qFormat/>
    <w:rsid w:val="00456D9E"/>
    <w:rPr>
      <w:b/>
    </w:rPr>
  </w:style>
  <w:style w:type="character" w:customStyle="1" w:styleId="TAHCar">
    <w:name w:val="TAH Car"/>
    <w:link w:val="TAH"/>
    <w:qFormat/>
    <w:locked/>
    <w:rsid w:val="00924E60"/>
    <w:rPr>
      <w:rFonts w:ascii="Arial" w:eastAsia="Times New Roman" w:hAnsi="Arial"/>
      <w:b/>
      <w:sz w:val="18"/>
      <w:lang w:eastAsia="ja-JP"/>
    </w:rPr>
  </w:style>
  <w:style w:type="paragraph" w:styleId="BodyText2">
    <w:name w:val="Body Text 2"/>
    <w:basedOn w:val="Normal"/>
    <w:link w:val="BodyText2Char"/>
    <w:unhideWhenUsed/>
    <w:rsid w:val="00924E60"/>
    <w:pPr>
      <w:spacing w:before="0" w:after="120" w:line="480" w:lineRule="auto"/>
    </w:pPr>
    <w:rPr>
      <w:lang w:val="x-none" w:eastAsia="x-none"/>
    </w:rPr>
  </w:style>
  <w:style w:type="character" w:customStyle="1" w:styleId="BodyText2Char">
    <w:name w:val="Body Text 2 Char"/>
    <w:basedOn w:val="DefaultParagraphFont"/>
    <w:link w:val="BodyText2"/>
    <w:rsid w:val="00924E60"/>
    <w:rPr>
      <w:rFonts w:ascii="Arial" w:eastAsia="Times New Roman" w:hAnsi="Arial"/>
      <w:lang w:val="x-none" w:eastAsia="x-none"/>
    </w:rPr>
  </w:style>
  <w:style w:type="paragraph" w:customStyle="1" w:styleId="Confirmation">
    <w:name w:val="Confirmation"/>
    <w:basedOn w:val="Normal"/>
    <w:qFormat/>
    <w:rsid w:val="00924E60"/>
    <w:pPr>
      <w:numPr>
        <w:numId w:val="8"/>
      </w:numPr>
      <w:spacing w:before="0" w:after="180" w:line="0" w:lineRule="atLeast"/>
      <w:ind w:left="1701" w:hanging="1701"/>
    </w:pPr>
    <w:rPr>
      <w:rFonts w:eastAsia="Arial"/>
      <w:b/>
      <w:szCs w:val="22"/>
      <w:lang w:val="en-US" w:eastAsia="x-none"/>
    </w:rPr>
  </w:style>
  <w:style w:type="character" w:customStyle="1" w:styleId="ZGSM">
    <w:name w:val="ZGSM"/>
    <w:rsid w:val="00456D9E"/>
  </w:style>
  <w:style w:type="paragraph" w:styleId="Index2">
    <w:name w:val="index 2"/>
    <w:basedOn w:val="Index1"/>
    <w:rsid w:val="00456D9E"/>
    <w:pPr>
      <w:ind w:left="284"/>
    </w:pPr>
  </w:style>
  <w:style w:type="paragraph" w:styleId="Index1">
    <w:name w:val="index 1"/>
    <w:basedOn w:val="Normal"/>
    <w:rsid w:val="00456D9E"/>
    <w:pPr>
      <w:keepLines/>
    </w:pPr>
  </w:style>
  <w:style w:type="paragraph" w:customStyle="1" w:styleId="ContributionHeader">
    <w:name w:val="ContributionHeader"/>
    <w:basedOn w:val="Normal"/>
    <w:link w:val="ContributionHeaderChar"/>
    <w:rsid w:val="00924E60"/>
    <w:pPr>
      <w:widowControl w:val="0"/>
      <w:tabs>
        <w:tab w:val="left" w:pos="2340"/>
        <w:tab w:val="right" w:pos="9900"/>
      </w:tabs>
      <w:spacing w:before="0" w:after="120"/>
    </w:pPr>
    <w:rPr>
      <w:b/>
      <w:sz w:val="24"/>
      <w:lang w:val="x-none" w:eastAsia="x-none"/>
    </w:rPr>
  </w:style>
  <w:style w:type="character" w:customStyle="1" w:styleId="ContributionHeaderChar">
    <w:name w:val="ContributionHeader Char"/>
    <w:link w:val="ContributionHeader"/>
    <w:rsid w:val="00924E60"/>
    <w:rPr>
      <w:rFonts w:ascii="Arial" w:eastAsia="Times New Roman" w:hAnsi="Arial"/>
      <w:b/>
      <w:sz w:val="24"/>
      <w:lang w:val="x-none" w:eastAsia="x-none"/>
    </w:rPr>
  </w:style>
  <w:style w:type="paragraph" w:customStyle="1" w:styleId="H6">
    <w:name w:val="H6"/>
    <w:basedOn w:val="Heading5"/>
    <w:next w:val="Normal"/>
    <w:link w:val="H6Char"/>
    <w:rsid w:val="00456D9E"/>
    <w:pPr>
      <w:ind w:left="1985" w:hanging="1985"/>
      <w:outlineLvl w:val="9"/>
    </w:pPr>
    <w:rPr>
      <w:sz w:val="20"/>
    </w:rPr>
  </w:style>
  <w:style w:type="character" w:customStyle="1" w:styleId="H6Char">
    <w:name w:val="H6 Char"/>
    <w:link w:val="H6"/>
    <w:rsid w:val="00924E60"/>
    <w:rPr>
      <w:rFonts w:ascii="Arial" w:eastAsia="Times New Roman" w:hAnsi="Arial"/>
      <w:lang w:eastAsia="ja-JP"/>
    </w:rPr>
  </w:style>
  <w:style w:type="paragraph" w:styleId="TOC9">
    <w:name w:val="toc 9"/>
    <w:basedOn w:val="TOC8"/>
    <w:uiPriority w:val="39"/>
    <w:rsid w:val="00456D9E"/>
    <w:pPr>
      <w:ind w:left="1418" w:hanging="1418"/>
    </w:pPr>
  </w:style>
  <w:style w:type="paragraph" w:styleId="TOC8">
    <w:name w:val="toc 8"/>
    <w:basedOn w:val="TOC1"/>
    <w:uiPriority w:val="39"/>
    <w:rsid w:val="00456D9E"/>
    <w:pPr>
      <w:spacing w:before="180"/>
      <w:ind w:left="2693" w:hanging="2693"/>
    </w:pPr>
    <w:rPr>
      <w:b/>
    </w:rPr>
  </w:style>
  <w:style w:type="paragraph" w:customStyle="1" w:styleId="EQ">
    <w:name w:val="EQ"/>
    <w:basedOn w:val="Normal"/>
    <w:next w:val="Normal"/>
    <w:rsid w:val="00456D9E"/>
    <w:pPr>
      <w:keepLines/>
      <w:tabs>
        <w:tab w:val="center" w:pos="4536"/>
        <w:tab w:val="right" w:pos="9072"/>
      </w:tabs>
    </w:pPr>
    <w:rPr>
      <w:noProof/>
    </w:rPr>
  </w:style>
  <w:style w:type="paragraph" w:customStyle="1" w:styleId="ZD">
    <w:name w:val="ZD"/>
    <w:rsid w:val="00456D9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customStyle="1" w:styleId="TT">
    <w:name w:val="TT"/>
    <w:basedOn w:val="Heading1"/>
    <w:next w:val="Normal"/>
    <w:rsid w:val="00456D9E"/>
    <w:pPr>
      <w:outlineLvl w:val="9"/>
    </w:pPr>
  </w:style>
  <w:style w:type="paragraph" w:styleId="FootnoteText">
    <w:name w:val="footnote text"/>
    <w:basedOn w:val="Normal"/>
    <w:link w:val="FootnoteTextChar"/>
    <w:semiHidden/>
    <w:rsid w:val="00456D9E"/>
    <w:pPr>
      <w:keepLines/>
      <w:ind w:left="454" w:hanging="454"/>
    </w:pPr>
    <w:rPr>
      <w:sz w:val="16"/>
    </w:rPr>
  </w:style>
  <w:style w:type="character" w:customStyle="1" w:styleId="FootnoteTextChar">
    <w:name w:val="Footnote Text Char"/>
    <w:basedOn w:val="DefaultParagraphFont"/>
    <w:link w:val="FootnoteText"/>
    <w:semiHidden/>
    <w:rsid w:val="00924E60"/>
    <w:rPr>
      <w:rFonts w:eastAsia="Times New Roman"/>
      <w:sz w:val="16"/>
      <w:lang w:eastAsia="ja-JP"/>
    </w:rPr>
  </w:style>
  <w:style w:type="paragraph" w:customStyle="1" w:styleId="NF">
    <w:name w:val="NF"/>
    <w:basedOn w:val="NO"/>
    <w:rsid w:val="00456D9E"/>
    <w:pPr>
      <w:keepNext/>
    </w:pPr>
    <w:rPr>
      <w:sz w:val="18"/>
    </w:rPr>
  </w:style>
  <w:style w:type="paragraph" w:customStyle="1" w:styleId="TAR">
    <w:name w:val="TAR"/>
    <w:basedOn w:val="TAL"/>
    <w:rsid w:val="00456D9E"/>
    <w:pPr>
      <w:jc w:val="right"/>
    </w:pPr>
  </w:style>
  <w:style w:type="paragraph" w:styleId="ListNumber2">
    <w:name w:val="List Number 2"/>
    <w:basedOn w:val="ListNumber"/>
    <w:rsid w:val="00456D9E"/>
    <w:pPr>
      <w:ind w:left="851"/>
    </w:pPr>
  </w:style>
  <w:style w:type="paragraph" w:styleId="ListNumber">
    <w:name w:val="List Number"/>
    <w:basedOn w:val="List"/>
    <w:rsid w:val="00456D9E"/>
  </w:style>
  <w:style w:type="paragraph" w:customStyle="1" w:styleId="TAC">
    <w:name w:val="TAC"/>
    <w:basedOn w:val="TAL"/>
    <w:link w:val="TACChar"/>
    <w:qFormat/>
    <w:rsid w:val="00456D9E"/>
    <w:pPr>
      <w:jc w:val="center"/>
    </w:pPr>
  </w:style>
  <w:style w:type="character" w:customStyle="1" w:styleId="TACChar">
    <w:name w:val="TAC Char"/>
    <w:link w:val="TAC"/>
    <w:qFormat/>
    <w:rsid w:val="00924E60"/>
    <w:rPr>
      <w:rFonts w:ascii="Arial" w:eastAsia="Times New Roman" w:hAnsi="Arial"/>
      <w:sz w:val="18"/>
      <w:lang w:eastAsia="ja-JP"/>
    </w:rPr>
  </w:style>
  <w:style w:type="paragraph" w:customStyle="1" w:styleId="EX">
    <w:name w:val="EX"/>
    <w:basedOn w:val="Normal"/>
    <w:rsid w:val="00456D9E"/>
    <w:pPr>
      <w:keepLines/>
      <w:ind w:left="1702" w:hanging="1418"/>
    </w:pPr>
  </w:style>
  <w:style w:type="paragraph" w:customStyle="1" w:styleId="FP">
    <w:name w:val="FP"/>
    <w:basedOn w:val="Normal"/>
    <w:rsid w:val="00456D9E"/>
  </w:style>
  <w:style w:type="paragraph" w:customStyle="1" w:styleId="NW">
    <w:name w:val="NW"/>
    <w:basedOn w:val="NO"/>
    <w:rsid w:val="00456D9E"/>
  </w:style>
  <w:style w:type="paragraph" w:customStyle="1" w:styleId="EW">
    <w:name w:val="EW"/>
    <w:basedOn w:val="EX"/>
    <w:rsid w:val="00456D9E"/>
  </w:style>
  <w:style w:type="paragraph" w:styleId="BodyText3">
    <w:name w:val="Body Text 3"/>
    <w:basedOn w:val="Normal"/>
    <w:link w:val="BodyText3Char"/>
    <w:rsid w:val="00924E60"/>
    <w:pPr>
      <w:spacing w:before="0" w:after="120"/>
    </w:pPr>
    <w:rPr>
      <w:rFonts w:eastAsia="Malgun Gothic"/>
      <w:sz w:val="16"/>
      <w:szCs w:val="16"/>
      <w:lang w:eastAsia="en-US"/>
    </w:rPr>
  </w:style>
  <w:style w:type="character" w:customStyle="1" w:styleId="BodyText3Char">
    <w:name w:val="Body Text 3 Char"/>
    <w:basedOn w:val="DefaultParagraphFont"/>
    <w:link w:val="BodyText3"/>
    <w:rsid w:val="00924E60"/>
    <w:rPr>
      <w:rFonts w:ascii="Arial" w:hAnsi="Arial"/>
      <w:sz w:val="16"/>
      <w:szCs w:val="16"/>
      <w:lang w:eastAsia="en-US"/>
    </w:rPr>
  </w:style>
  <w:style w:type="paragraph" w:styleId="TOC7">
    <w:name w:val="toc 7"/>
    <w:basedOn w:val="TOC6"/>
    <w:next w:val="Normal"/>
    <w:uiPriority w:val="39"/>
    <w:rsid w:val="00456D9E"/>
    <w:pPr>
      <w:ind w:left="2268" w:hanging="2268"/>
    </w:pPr>
  </w:style>
  <w:style w:type="paragraph" w:styleId="ListBullet2">
    <w:name w:val="List Bullet 2"/>
    <w:basedOn w:val="ListBullet"/>
    <w:rsid w:val="00456D9E"/>
    <w:pPr>
      <w:ind w:left="851"/>
    </w:pPr>
  </w:style>
  <w:style w:type="paragraph" w:customStyle="1" w:styleId="ZA">
    <w:name w:val="ZA"/>
    <w:rsid w:val="00456D9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456D9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rsid w:val="00456D9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rsid w:val="00456D9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link w:val="TANChar"/>
    <w:qFormat/>
    <w:rsid w:val="00456D9E"/>
    <w:pPr>
      <w:ind w:left="851" w:hanging="851"/>
    </w:pPr>
  </w:style>
  <w:style w:type="paragraph" w:customStyle="1" w:styleId="ZH">
    <w:name w:val="ZH"/>
    <w:rsid w:val="00456D9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rsid w:val="00456D9E"/>
    <w:pPr>
      <w:keepNext w:val="0"/>
      <w:spacing w:before="0" w:after="240"/>
    </w:pPr>
  </w:style>
  <w:style w:type="paragraph" w:customStyle="1" w:styleId="ZG">
    <w:name w:val="ZG"/>
    <w:rsid w:val="00456D9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styleId="ListBullet3">
    <w:name w:val="List Bullet 3"/>
    <w:basedOn w:val="ListBullet2"/>
    <w:rsid w:val="00456D9E"/>
    <w:pPr>
      <w:ind w:left="1135"/>
    </w:pPr>
  </w:style>
  <w:style w:type="paragraph" w:styleId="ListBullet4">
    <w:name w:val="List Bullet 4"/>
    <w:basedOn w:val="ListBullet3"/>
    <w:rsid w:val="00456D9E"/>
    <w:pPr>
      <w:ind w:left="1418"/>
    </w:pPr>
  </w:style>
  <w:style w:type="paragraph" w:styleId="ListBullet5">
    <w:name w:val="List Bullet 5"/>
    <w:basedOn w:val="ListBullet4"/>
    <w:rsid w:val="00456D9E"/>
    <w:pPr>
      <w:ind w:left="1702"/>
    </w:pPr>
  </w:style>
  <w:style w:type="paragraph" w:customStyle="1" w:styleId="ZTD">
    <w:name w:val="ZTD"/>
    <w:basedOn w:val="ZB"/>
    <w:rsid w:val="00456D9E"/>
    <w:pPr>
      <w:framePr w:hRule="auto" w:wrap="notBeside" w:y="852"/>
    </w:pPr>
    <w:rPr>
      <w:i w:val="0"/>
      <w:sz w:val="40"/>
    </w:rPr>
  </w:style>
  <w:style w:type="paragraph" w:customStyle="1" w:styleId="ZV">
    <w:name w:val="ZV"/>
    <w:basedOn w:val="ZU"/>
    <w:rsid w:val="00456D9E"/>
    <w:pPr>
      <w:framePr w:wrap="notBeside" w:y="16161"/>
    </w:pPr>
  </w:style>
  <w:style w:type="paragraph" w:styleId="IndexHeading">
    <w:name w:val="index heading"/>
    <w:basedOn w:val="Normal"/>
    <w:next w:val="Normal"/>
    <w:semiHidden/>
    <w:rsid w:val="00924E60"/>
    <w:pPr>
      <w:pBdr>
        <w:top w:val="single" w:sz="12" w:space="0" w:color="auto"/>
      </w:pBdr>
      <w:spacing w:before="360" w:after="240"/>
    </w:pPr>
    <w:rPr>
      <w:rFonts w:ascii="Times New Roman" w:eastAsia="Malgun Gothic" w:hAnsi="Times New Roman"/>
      <w:b/>
      <w:i/>
      <w:sz w:val="26"/>
      <w:lang w:eastAsia="en-US"/>
    </w:rPr>
  </w:style>
  <w:style w:type="paragraph" w:customStyle="1" w:styleId="FigureTitle">
    <w:name w:val="Figure_Title"/>
    <w:basedOn w:val="Normal"/>
    <w:next w:val="Normal"/>
    <w:rsid w:val="00924E60"/>
    <w:pPr>
      <w:keepLines/>
      <w:tabs>
        <w:tab w:val="left" w:pos="794"/>
        <w:tab w:val="left" w:pos="1191"/>
        <w:tab w:val="left" w:pos="1588"/>
        <w:tab w:val="left" w:pos="1985"/>
      </w:tabs>
      <w:spacing w:before="120" w:after="480"/>
      <w:jc w:val="center"/>
    </w:pPr>
    <w:rPr>
      <w:rFonts w:ascii="Times New Roman" w:eastAsia="Malgun Gothic" w:hAnsi="Times New Roman"/>
      <w:b/>
      <w:sz w:val="24"/>
      <w:lang w:eastAsia="en-US"/>
    </w:rPr>
  </w:style>
  <w:style w:type="paragraph" w:customStyle="1" w:styleId="TAJ">
    <w:name w:val="TAJ"/>
    <w:basedOn w:val="TH"/>
    <w:rsid w:val="00924E60"/>
    <w:rPr>
      <w:rFonts w:eastAsia="Malgun Gothic"/>
      <w:szCs w:val="24"/>
      <w:lang w:val="x-none" w:eastAsia="x-none"/>
    </w:rPr>
  </w:style>
  <w:style w:type="paragraph" w:customStyle="1" w:styleId="Guidance">
    <w:name w:val="Guidance"/>
    <w:basedOn w:val="Normal"/>
    <w:rsid w:val="00924E60"/>
    <w:pPr>
      <w:spacing w:before="0" w:after="180"/>
    </w:pPr>
    <w:rPr>
      <w:rFonts w:ascii="Times New Roman" w:eastAsia="Malgun Gothic" w:hAnsi="Times New Roman"/>
      <w:i/>
      <w:color w:val="0000FF"/>
      <w:lang w:eastAsia="en-US"/>
    </w:rPr>
  </w:style>
  <w:style w:type="paragraph" w:customStyle="1" w:styleId="Report">
    <w:name w:val="Report"/>
    <w:basedOn w:val="Normal"/>
    <w:rsid w:val="00924E60"/>
    <w:pPr>
      <w:spacing w:before="0" w:after="180"/>
      <w:ind w:left="284"/>
      <w:jc w:val="both"/>
    </w:pPr>
    <w:rPr>
      <w:rFonts w:ascii="Times New Roman" w:eastAsia="Malgun Gothic" w:hAnsi="Times New Roman"/>
      <w:lang w:eastAsia="en-US"/>
    </w:rPr>
  </w:style>
  <w:style w:type="paragraph" w:customStyle="1" w:styleId="quotation">
    <w:name w:val="quotation"/>
    <w:basedOn w:val="Normal"/>
    <w:rsid w:val="00924E60"/>
    <w:pPr>
      <w:spacing w:before="0" w:after="180"/>
      <w:ind w:left="284"/>
      <w:jc w:val="both"/>
    </w:pPr>
    <w:rPr>
      <w:rFonts w:ascii="Times New Roman" w:eastAsia="Malgun Gothic" w:hAnsi="Times New Roman"/>
      <w:sz w:val="18"/>
      <w:lang w:eastAsia="en-US"/>
    </w:rPr>
  </w:style>
  <w:style w:type="paragraph" w:styleId="BodyTextFirstIndent">
    <w:name w:val="Body Text First Indent"/>
    <w:basedOn w:val="Normal"/>
    <w:link w:val="BodyTextFirstIndentChar"/>
    <w:rsid w:val="00924E60"/>
    <w:pPr>
      <w:spacing w:before="0"/>
      <w:ind w:firstLine="210"/>
    </w:pPr>
    <w:rPr>
      <w:rFonts w:eastAsia="Malgun Gothic"/>
      <w:lang w:eastAsia="en-US"/>
    </w:rPr>
  </w:style>
  <w:style w:type="character" w:customStyle="1" w:styleId="BodyTextChar">
    <w:name w:val="Body Text Char"/>
    <w:basedOn w:val="DefaultParagraphFont"/>
    <w:link w:val="BodyText"/>
    <w:rsid w:val="00B86906"/>
    <w:rPr>
      <w:rFonts w:ascii="Arial" w:eastAsia="Times New Roman" w:hAnsi="Arial"/>
      <w:lang w:eastAsia="ja-JP"/>
    </w:rPr>
  </w:style>
  <w:style w:type="character" w:customStyle="1" w:styleId="BodyTextFirstIndentChar">
    <w:name w:val="Body Text First Indent Char"/>
    <w:basedOn w:val="BodyTextChar"/>
    <w:link w:val="BodyTextFirstIndent"/>
    <w:rsid w:val="00924E60"/>
    <w:rPr>
      <w:rFonts w:ascii="Arial" w:eastAsia="MS Mincho" w:hAnsi="Arial"/>
      <w:szCs w:val="24"/>
      <w:lang w:eastAsia="en-US"/>
    </w:rPr>
  </w:style>
  <w:style w:type="paragraph" w:styleId="BodyTextIndent">
    <w:name w:val="Body Text Indent"/>
    <w:basedOn w:val="Normal"/>
    <w:link w:val="BodyTextIndentChar"/>
    <w:rsid w:val="00924E60"/>
    <w:pPr>
      <w:spacing w:before="0" w:after="120"/>
      <w:ind w:left="283"/>
    </w:pPr>
    <w:rPr>
      <w:rFonts w:eastAsia="Malgun Gothic"/>
      <w:lang w:eastAsia="en-US"/>
    </w:rPr>
  </w:style>
  <w:style w:type="character" w:customStyle="1" w:styleId="BodyTextIndentChar">
    <w:name w:val="Body Text Indent Char"/>
    <w:basedOn w:val="DefaultParagraphFont"/>
    <w:link w:val="BodyTextIndent"/>
    <w:rsid w:val="00924E60"/>
    <w:rPr>
      <w:rFonts w:ascii="Arial" w:hAnsi="Arial"/>
      <w:lang w:eastAsia="en-US"/>
    </w:rPr>
  </w:style>
  <w:style w:type="paragraph" w:customStyle="1" w:styleId="CRCoverPage">
    <w:name w:val="CR Cover Page"/>
    <w:next w:val="Normal"/>
    <w:link w:val="CRCoverPageChar"/>
    <w:qFormat/>
    <w:rsid w:val="00924E60"/>
    <w:pPr>
      <w:spacing w:after="120"/>
    </w:pPr>
    <w:rPr>
      <w:rFonts w:ascii="Arial" w:hAnsi="Arial"/>
      <w:lang w:eastAsia="en-US"/>
    </w:rPr>
  </w:style>
  <w:style w:type="character" w:customStyle="1" w:styleId="CRCoverPageChar">
    <w:name w:val="CR Cover Page Char"/>
    <w:link w:val="CRCoverPage"/>
    <w:rsid w:val="00924E60"/>
    <w:rPr>
      <w:rFonts w:ascii="Arial" w:hAnsi="Arial"/>
      <w:lang w:eastAsia="en-US"/>
    </w:rPr>
  </w:style>
  <w:style w:type="paragraph" w:styleId="BodyTextFirstIndent2">
    <w:name w:val="Body Text First Indent 2"/>
    <w:basedOn w:val="BodyTextIndent"/>
    <w:link w:val="BodyTextFirstIndent2Char"/>
    <w:rsid w:val="00924E60"/>
    <w:pPr>
      <w:ind w:firstLine="210"/>
    </w:pPr>
  </w:style>
  <w:style w:type="character" w:customStyle="1" w:styleId="BodyTextFirstIndent2Char">
    <w:name w:val="Body Text First Indent 2 Char"/>
    <w:basedOn w:val="BodyTextIndentChar"/>
    <w:link w:val="BodyTextFirstIndent2"/>
    <w:rsid w:val="00924E60"/>
    <w:rPr>
      <w:rFonts w:ascii="Arial" w:hAnsi="Arial"/>
      <w:lang w:eastAsia="en-US"/>
    </w:rPr>
  </w:style>
  <w:style w:type="paragraph" w:styleId="BodyTextIndent2">
    <w:name w:val="Body Text Indent 2"/>
    <w:basedOn w:val="Normal"/>
    <w:link w:val="BodyTextIndent2Char"/>
    <w:rsid w:val="00924E60"/>
    <w:pPr>
      <w:spacing w:before="0" w:after="120" w:line="480" w:lineRule="auto"/>
      <w:ind w:left="283"/>
    </w:pPr>
    <w:rPr>
      <w:rFonts w:eastAsia="Malgun Gothic"/>
      <w:lang w:eastAsia="en-US"/>
    </w:rPr>
  </w:style>
  <w:style w:type="character" w:customStyle="1" w:styleId="BodyTextIndent2Char">
    <w:name w:val="Body Text Indent 2 Char"/>
    <w:basedOn w:val="DefaultParagraphFont"/>
    <w:link w:val="BodyTextIndent2"/>
    <w:rsid w:val="00924E60"/>
    <w:rPr>
      <w:rFonts w:ascii="Arial" w:hAnsi="Arial"/>
      <w:lang w:eastAsia="en-US"/>
    </w:rPr>
  </w:style>
  <w:style w:type="paragraph" w:styleId="BodyTextIndent3">
    <w:name w:val="Body Text Indent 3"/>
    <w:basedOn w:val="Normal"/>
    <w:link w:val="BodyTextIndent3Char"/>
    <w:rsid w:val="00924E60"/>
    <w:pPr>
      <w:spacing w:before="0" w:after="120"/>
      <w:ind w:left="283"/>
    </w:pPr>
    <w:rPr>
      <w:rFonts w:eastAsia="Malgun Gothic"/>
      <w:sz w:val="16"/>
      <w:szCs w:val="16"/>
      <w:lang w:eastAsia="en-US"/>
    </w:rPr>
  </w:style>
  <w:style w:type="character" w:customStyle="1" w:styleId="BodyTextIndent3Char">
    <w:name w:val="Body Text Indent 3 Char"/>
    <w:basedOn w:val="DefaultParagraphFont"/>
    <w:link w:val="BodyTextIndent3"/>
    <w:rsid w:val="00924E60"/>
    <w:rPr>
      <w:rFonts w:ascii="Arial" w:hAnsi="Arial"/>
      <w:sz w:val="16"/>
      <w:szCs w:val="16"/>
      <w:lang w:eastAsia="en-US"/>
    </w:rPr>
  </w:style>
  <w:style w:type="paragraph" w:styleId="Closing">
    <w:name w:val="Closing"/>
    <w:basedOn w:val="Normal"/>
    <w:link w:val="ClosingChar"/>
    <w:rsid w:val="00924E60"/>
    <w:pPr>
      <w:spacing w:before="0"/>
      <w:ind w:left="4252"/>
    </w:pPr>
    <w:rPr>
      <w:rFonts w:eastAsia="Malgun Gothic"/>
      <w:lang w:eastAsia="en-US"/>
    </w:rPr>
  </w:style>
  <w:style w:type="character" w:customStyle="1" w:styleId="ClosingChar">
    <w:name w:val="Closing Char"/>
    <w:basedOn w:val="DefaultParagraphFont"/>
    <w:link w:val="Closing"/>
    <w:rsid w:val="00924E60"/>
    <w:rPr>
      <w:rFonts w:ascii="Arial" w:hAnsi="Arial"/>
      <w:lang w:eastAsia="en-US"/>
    </w:rPr>
  </w:style>
  <w:style w:type="paragraph" w:styleId="TOAHeading">
    <w:name w:val="toa heading"/>
    <w:basedOn w:val="Normal"/>
    <w:next w:val="Normal"/>
    <w:rsid w:val="00924E60"/>
    <w:pPr>
      <w:spacing w:before="120"/>
    </w:pPr>
    <w:rPr>
      <w:rFonts w:eastAsia="Malgun Gothic" w:cs="Arial"/>
      <w:b/>
      <w:bCs/>
      <w:sz w:val="24"/>
      <w:lang w:eastAsia="en-US"/>
    </w:rPr>
  </w:style>
  <w:style w:type="paragraph" w:styleId="EndnoteText">
    <w:name w:val="endnote text"/>
    <w:basedOn w:val="Normal"/>
    <w:link w:val="EndnoteTextChar"/>
    <w:semiHidden/>
    <w:rsid w:val="00924E60"/>
    <w:pPr>
      <w:numPr>
        <w:numId w:val="9"/>
      </w:numPr>
      <w:tabs>
        <w:tab w:val="clear" w:pos="926"/>
      </w:tabs>
      <w:spacing w:before="0"/>
      <w:ind w:left="0" w:firstLine="0"/>
    </w:pPr>
    <w:rPr>
      <w:rFonts w:ascii="Times New Roman" w:eastAsia="Malgun Gothic" w:hAnsi="Times New Roman"/>
      <w:lang w:eastAsia="en-US"/>
    </w:rPr>
  </w:style>
  <w:style w:type="character" w:customStyle="1" w:styleId="EndnoteTextChar">
    <w:name w:val="Endnote Text Char"/>
    <w:basedOn w:val="DefaultParagraphFont"/>
    <w:link w:val="EndnoteText"/>
    <w:semiHidden/>
    <w:rsid w:val="00924E60"/>
    <w:rPr>
      <w:lang w:eastAsia="en-US"/>
    </w:rPr>
  </w:style>
  <w:style w:type="paragraph" w:styleId="Index3">
    <w:name w:val="index 3"/>
    <w:basedOn w:val="Normal"/>
    <w:next w:val="Normal"/>
    <w:autoRedefine/>
    <w:semiHidden/>
    <w:rsid w:val="00924E60"/>
    <w:pPr>
      <w:spacing w:before="0" w:after="180"/>
      <w:ind w:left="600" w:hanging="200"/>
    </w:pPr>
    <w:rPr>
      <w:rFonts w:ascii="Times New Roman" w:eastAsia="Malgun Gothic" w:hAnsi="Times New Roman"/>
      <w:lang w:eastAsia="en-US"/>
    </w:rPr>
  </w:style>
  <w:style w:type="paragraph" w:styleId="Index4">
    <w:name w:val="index 4"/>
    <w:basedOn w:val="Normal"/>
    <w:next w:val="Normal"/>
    <w:autoRedefine/>
    <w:semiHidden/>
    <w:rsid w:val="00924E60"/>
    <w:pPr>
      <w:numPr>
        <w:numId w:val="11"/>
      </w:numPr>
      <w:tabs>
        <w:tab w:val="clear" w:pos="1492"/>
      </w:tabs>
      <w:spacing w:before="0"/>
      <w:ind w:left="800" w:hanging="200"/>
    </w:pPr>
    <w:rPr>
      <w:rFonts w:ascii="Times New Roman" w:eastAsia="Malgun Gothic" w:hAnsi="Times New Roman"/>
      <w:lang w:eastAsia="en-US"/>
    </w:rPr>
  </w:style>
  <w:style w:type="paragraph" w:styleId="Index5">
    <w:name w:val="index 5"/>
    <w:basedOn w:val="Normal"/>
    <w:next w:val="Normal"/>
    <w:autoRedefine/>
    <w:semiHidden/>
    <w:rsid w:val="00924E60"/>
    <w:pPr>
      <w:spacing w:before="0" w:after="180"/>
      <w:ind w:left="1000" w:hanging="200"/>
    </w:pPr>
    <w:rPr>
      <w:rFonts w:ascii="Times New Roman" w:eastAsia="Malgun Gothic" w:hAnsi="Times New Roman"/>
      <w:lang w:eastAsia="en-US"/>
    </w:rPr>
  </w:style>
  <w:style w:type="paragraph" w:styleId="Index6">
    <w:name w:val="index 6"/>
    <w:basedOn w:val="Normal"/>
    <w:next w:val="Normal"/>
    <w:autoRedefine/>
    <w:semiHidden/>
    <w:rsid w:val="00924E60"/>
    <w:pPr>
      <w:spacing w:before="0" w:after="180"/>
      <w:ind w:left="1200" w:hanging="200"/>
    </w:pPr>
    <w:rPr>
      <w:rFonts w:ascii="Times New Roman" w:eastAsia="Malgun Gothic" w:hAnsi="Times New Roman"/>
      <w:lang w:eastAsia="en-US"/>
    </w:rPr>
  </w:style>
  <w:style w:type="paragraph" w:styleId="Index7">
    <w:name w:val="index 7"/>
    <w:basedOn w:val="Normal"/>
    <w:next w:val="Normal"/>
    <w:autoRedefine/>
    <w:semiHidden/>
    <w:rsid w:val="00924E60"/>
    <w:pPr>
      <w:spacing w:before="0" w:after="180"/>
      <w:ind w:left="1400" w:hanging="200"/>
    </w:pPr>
    <w:rPr>
      <w:rFonts w:ascii="Times New Roman" w:eastAsia="Malgun Gothic" w:hAnsi="Times New Roman"/>
      <w:lang w:eastAsia="en-US"/>
    </w:rPr>
  </w:style>
  <w:style w:type="paragraph" w:styleId="Index8">
    <w:name w:val="index 8"/>
    <w:basedOn w:val="Normal"/>
    <w:next w:val="Normal"/>
    <w:autoRedefine/>
    <w:semiHidden/>
    <w:rsid w:val="00924E60"/>
    <w:pPr>
      <w:spacing w:before="0" w:after="180"/>
      <w:ind w:left="1600" w:hanging="200"/>
    </w:pPr>
    <w:rPr>
      <w:rFonts w:ascii="Times New Roman" w:eastAsia="Malgun Gothic" w:hAnsi="Times New Roman"/>
      <w:lang w:eastAsia="en-US"/>
    </w:rPr>
  </w:style>
  <w:style w:type="paragraph" w:styleId="Index9">
    <w:name w:val="index 9"/>
    <w:basedOn w:val="Normal"/>
    <w:next w:val="Normal"/>
    <w:autoRedefine/>
    <w:semiHidden/>
    <w:rsid w:val="00924E60"/>
    <w:pPr>
      <w:spacing w:before="0" w:after="180"/>
      <w:ind w:left="1800" w:hanging="200"/>
    </w:pPr>
    <w:rPr>
      <w:rFonts w:ascii="Times New Roman" w:eastAsia="Malgun Gothic" w:hAnsi="Times New Roman"/>
      <w:lang w:eastAsia="en-US"/>
    </w:rPr>
  </w:style>
  <w:style w:type="paragraph" w:styleId="ListContinue">
    <w:name w:val="List Continue"/>
    <w:basedOn w:val="Normal"/>
    <w:rsid w:val="00924E60"/>
    <w:pPr>
      <w:spacing w:before="0" w:after="120"/>
      <w:ind w:left="283"/>
    </w:pPr>
    <w:rPr>
      <w:rFonts w:ascii="Times New Roman" w:eastAsia="Malgun Gothic" w:hAnsi="Times New Roman"/>
      <w:lang w:eastAsia="en-US"/>
    </w:rPr>
  </w:style>
  <w:style w:type="paragraph" w:styleId="ListContinue2">
    <w:name w:val="List Continue 2"/>
    <w:basedOn w:val="Normal"/>
    <w:rsid w:val="00924E60"/>
    <w:pPr>
      <w:spacing w:before="0" w:after="120"/>
      <w:ind w:left="566"/>
    </w:pPr>
    <w:rPr>
      <w:rFonts w:ascii="Times New Roman" w:eastAsia="Malgun Gothic" w:hAnsi="Times New Roman"/>
      <w:lang w:eastAsia="en-US"/>
    </w:rPr>
  </w:style>
  <w:style w:type="paragraph" w:styleId="ListContinue3">
    <w:name w:val="List Continue 3"/>
    <w:basedOn w:val="Normal"/>
    <w:rsid w:val="00924E60"/>
    <w:pPr>
      <w:spacing w:before="0" w:after="120"/>
      <w:ind w:left="849"/>
    </w:pPr>
    <w:rPr>
      <w:rFonts w:ascii="Times New Roman" w:eastAsia="Malgun Gothic" w:hAnsi="Times New Roman"/>
      <w:lang w:eastAsia="en-US"/>
    </w:rPr>
  </w:style>
  <w:style w:type="paragraph" w:styleId="ListContinue4">
    <w:name w:val="List Continue 4"/>
    <w:basedOn w:val="Normal"/>
    <w:rsid w:val="00924E60"/>
    <w:pPr>
      <w:spacing w:before="0" w:after="120"/>
      <w:ind w:left="1132"/>
    </w:pPr>
    <w:rPr>
      <w:rFonts w:ascii="Times New Roman" w:eastAsia="Malgun Gothic" w:hAnsi="Times New Roman"/>
      <w:lang w:eastAsia="en-US"/>
    </w:rPr>
  </w:style>
  <w:style w:type="paragraph" w:styleId="ListContinue5">
    <w:name w:val="List Continue 5"/>
    <w:basedOn w:val="Normal"/>
    <w:rsid w:val="00924E60"/>
    <w:pPr>
      <w:spacing w:before="0" w:after="120"/>
      <w:ind w:left="1415"/>
    </w:pPr>
    <w:rPr>
      <w:rFonts w:ascii="Times New Roman" w:eastAsia="Malgun Gothic" w:hAnsi="Times New Roman"/>
      <w:lang w:eastAsia="en-US"/>
    </w:rPr>
  </w:style>
  <w:style w:type="paragraph" w:styleId="ListNumber3">
    <w:name w:val="List Number 3"/>
    <w:basedOn w:val="Normal"/>
    <w:rsid w:val="00924E60"/>
    <w:pPr>
      <w:tabs>
        <w:tab w:val="num" w:pos="720"/>
      </w:tabs>
      <w:spacing w:before="0" w:after="180"/>
      <w:ind w:left="720" w:hanging="360"/>
    </w:pPr>
    <w:rPr>
      <w:rFonts w:ascii="Times New Roman" w:eastAsia="Malgun Gothic" w:hAnsi="Times New Roman"/>
      <w:lang w:eastAsia="en-US"/>
    </w:rPr>
  </w:style>
  <w:style w:type="paragraph" w:styleId="ListNumber4">
    <w:name w:val="List Number 4"/>
    <w:basedOn w:val="Normal"/>
    <w:uiPriority w:val="99"/>
    <w:qFormat/>
    <w:rsid w:val="00924E60"/>
    <w:pPr>
      <w:tabs>
        <w:tab w:val="num" w:pos="1622"/>
      </w:tabs>
      <w:spacing w:before="0" w:after="180"/>
      <w:ind w:left="1622" w:hanging="363"/>
    </w:pPr>
    <w:rPr>
      <w:rFonts w:ascii="Times New Roman" w:eastAsia="Malgun Gothic" w:hAnsi="Times New Roman"/>
      <w:lang w:eastAsia="en-US"/>
    </w:rPr>
  </w:style>
  <w:style w:type="paragraph" w:styleId="ListNumber5">
    <w:name w:val="List Number 5"/>
    <w:basedOn w:val="Normal"/>
    <w:rsid w:val="00924E60"/>
    <w:pPr>
      <w:numPr>
        <w:numId w:val="10"/>
      </w:numPr>
      <w:tabs>
        <w:tab w:val="clear" w:pos="1209"/>
        <w:tab w:val="num" w:pos="1492"/>
      </w:tabs>
      <w:spacing w:before="0"/>
      <w:ind w:left="1492"/>
    </w:pPr>
    <w:rPr>
      <w:rFonts w:ascii="Times New Roman" w:eastAsia="Malgun Gothic" w:hAnsi="Times New Roman"/>
      <w:lang w:eastAsia="en-US"/>
    </w:rPr>
  </w:style>
  <w:style w:type="paragraph" w:styleId="MacroText">
    <w:name w:val="macro"/>
    <w:link w:val="MacroTextChar"/>
    <w:semiHidden/>
    <w:rsid w:val="00924E6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basedOn w:val="DefaultParagraphFont"/>
    <w:link w:val="MacroText"/>
    <w:semiHidden/>
    <w:rsid w:val="00924E60"/>
    <w:rPr>
      <w:rFonts w:ascii="Courier New" w:hAnsi="Courier New" w:cs="Courier New"/>
      <w:lang w:eastAsia="en-US"/>
    </w:rPr>
  </w:style>
  <w:style w:type="paragraph" w:styleId="Subtitle">
    <w:name w:val="Subtitle"/>
    <w:basedOn w:val="Normal"/>
    <w:link w:val="SubtitleChar"/>
    <w:qFormat/>
    <w:rsid w:val="00924E60"/>
    <w:pPr>
      <w:spacing w:before="0" w:after="60"/>
      <w:jc w:val="center"/>
      <w:outlineLvl w:val="1"/>
    </w:pPr>
    <w:rPr>
      <w:rFonts w:ascii="Times New Roman" w:eastAsia="Malgun Gothic" w:hAnsi="Times New Roman" w:cs="Arial"/>
      <w:sz w:val="24"/>
      <w:lang w:eastAsia="en-US"/>
    </w:rPr>
  </w:style>
  <w:style w:type="character" w:customStyle="1" w:styleId="SubtitleChar">
    <w:name w:val="Subtitle Char"/>
    <w:basedOn w:val="DefaultParagraphFont"/>
    <w:link w:val="Subtitle"/>
    <w:rsid w:val="00924E60"/>
    <w:rPr>
      <w:rFonts w:cs="Arial"/>
      <w:sz w:val="24"/>
      <w:lang w:eastAsia="en-US"/>
    </w:rPr>
  </w:style>
  <w:style w:type="paragraph" w:styleId="TableofAuthorities">
    <w:name w:val="table of authorities"/>
    <w:basedOn w:val="Normal"/>
    <w:next w:val="Normal"/>
    <w:semiHidden/>
    <w:rsid w:val="00924E60"/>
    <w:pPr>
      <w:spacing w:before="0" w:after="180"/>
      <w:ind w:left="200" w:hanging="200"/>
    </w:pPr>
    <w:rPr>
      <w:rFonts w:ascii="Times New Roman" w:eastAsia="Malgun Gothic" w:hAnsi="Times New Roman"/>
      <w:lang w:eastAsia="en-US"/>
    </w:rPr>
  </w:style>
  <w:style w:type="paragraph" w:styleId="Title">
    <w:name w:val="Title"/>
    <w:basedOn w:val="Normal"/>
    <w:link w:val="TitleChar"/>
    <w:qFormat/>
    <w:rsid w:val="00924E60"/>
    <w:pPr>
      <w:spacing w:before="240" w:after="60"/>
      <w:jc w:val="center"/>
      <w:outlineLvl w:val="0"/>
    </w:pPr>
    <w:rPr>
      <w:rFonts w:ascii="Times New Roman" w:eastAsia="Malgun Gothic" w:hAnsi="Times New Roman"/>
      <w:b/>
      <w:bCs/>
      <w:kern w:val="28"/>
      <w:sz w:val="32"/>
      <w:szCs w:val="32"/>
      <w:lang w:eastAsia="en-US"/>
    </w:rPr>
  </w:style>
  <w:style w:type="character" w:customStyle="1" w:styleId="TitleChar">
    <w:name w:val="Title Char"/>
    <w:basedOn w:val="DefaultParagraphFont"/>
    <w:link w:val="Title"/>
    <w:rsid w:val="00924E60"/>
    <w:rPr>
      <w:b/>
      <w:bCs/>
      <w:kern w:val="28"/>
      <w:sz w:val="32"/>
      <w:szCs w:val="32"/>
      <w:lang w:eastAsia="en-US"/>
    </w:rPr>
  </w:style>
  <w:style w:type="paragraph" w:customStyle="1" w:styleId="Doc-text">
    <w:name w:val="Doc-text"/>
    <w:basedOn w:val="Normal"/>
    <w:link w:val="Doc-textChar"/>
    <w:rsid w:val="00924E60"/>
    <w:pPr>
      <w:tabs>
        <w:tab w:val="num" w:pos="400"/>
        <w:tab w:val="num" w:pos="1620"/>
        <w:tab w:val="left" w:pos="2160"/>
        <w:tab w:val="left" w:pos="2700"/>
        <w:tab w:val="left" w:pos="3240"/>
      </w:tabs>
      <w:spacing w:before="0" w:after="180"/>
      <w:ind w:left="1620" w:hanging="360"/>
    </w:pPr>
    <w:rPr>
      <w:rFonts w:ascii="Times New Roman" w:hAnsi="Times New Roman"/>
      <w:bCs/>
    </w:rPr>
  </w:style>
  <w:style w:type="character" w:customStyle="1" w:styleId="Doc-textChar">
    <w:name w:val="Doc-text Char"/>
    <w:link w:val="Doc-text"/>
    <w:rsid w:val="00924E60"/>
    <w:rPr>
      <w:rFonts w:eastAsia="Times New Roman"/>
      <w:bCs/>
      <w:lang w:eastAsia="ja-JP"/>
    </w:rPr>
  </w:style>
  <w:style w:type="paragraph" w:customStyle="1" w:styleId="Presenter">
    <w:name w:val="Presenter"/>
    <w:basedOn w:val="Doc-text"/>
    <w:rsid w:val="00924E60"/>
    <w:pPr>
      <w:tabs>
        <w:tab w:val="clear" w:pos="400"/>
        <w:tab w:val="clear" w:pos="1620"/>
      </w:tabs>
      <w:ind w:left="180" w:firstLine="0"/>
    </w:pPr>
    <w:rPr>
      <w:szCs w:val="28"/>
    </w:rPr>
  </w:style>
  <w:style w:type="paragraph" w:customStyle="1" w:styleId="font5">
    <w:name w:val="font5"/>
    <w:basedOn w:val="Normal"/>
    <w:rsid w:val="00924E60"/>
    <w:pPr>
      <w:spacing w:before="100" w:beforeAutospacing="1" w:after="100" w:afterAutospacing="1"/>
    </w:pPr>
    <w:rPr>
      <w:rFonts w:ascii="Tahoma" w:hAnsi="Tahoma" w:cs="Tahoma"/>
      <w:color w:val="000000"/>
      <w:sz w:val="18"/>
      <w:szCs w:val="18"/>
    </w:rPr>
  </w:style>
  <w:style w:type="paragraph" w:customStyle="1" w:styleId="font6">
    <w:name w:val="font6"/>
    <w:basedOn w:val="Normal"/>
    <w:rsid w:val="00924E60"/>
    <w:pPr>
      <w:spacing w:before="100" w:beforeAutospacing="1" w:after="100" w:afterAutospacing="1"/>
    </w:pPr>
    <w:rPr>
      <w:rFonts w:ascii="Tahoma" w:hAnsi="Tahoma" w:cs="Tahoma"/>
      <w:b/>
      <w:bCs/>
      <w:color w:val="000000"/>
      <w:sz w:val="18"/>
      <w:szCs w:val="18"/>
    </w:rPr>
  </w:style>
  <w:style w:type="character" w:customStyle="1" w:styleId="comments0">
    <w:name w:val="comments"/>
    <w:rsid w:val="00924E60"/>
    <w:rPr>
      <w:i/>
      <w:iCs/>
    </w:rPr>
  </w:style>
  <w:style w:type="paragraph" w:customStyle="1" w:styleId="Agreement-List">
    <w:name w:val="Agreement-List"/>
    <w:basedOn w:val="Normal"/>
    <w:rsid w:val="00924E60"/>
    <w:pPr>
      <w:pBdr>
        <w:top w:val="single" w:sz="4" w:space="4" w:color="auto"/>
        <w:left w:val="single" w:sz="4" w:space="4" w:color="auto"/>
        <w:bottom w:val="single" w:sz="4" w:space="4" w:color="auto"/>
        <w:right w:val="single" w:sz="4" w:space="4" w:color="auto"/>
      </w:pBdr>
      <w:tabs>
        <w:tab w:val="left" w:pos="1621"/>
      </w:tabs>
      <w:spacing w:before="0" w:after="60"/>
      <w:ind w:left="1621" w:hanging="357"/>
    </w:pPr>
    <w:rPr>
      <w:rFonts w:ascii="Times New Roman" w:hAnsi="Times New Roman"/>
    </w:rPr>
  </w:style>
  <w:style w:type="character" w:styleId="IntenseReference">
    <w:name w:val="Intense Reference"/>
    <w:qFormat/>
    <w:rsid w:val="00924E60"/>
    <w:rPr>
      <w:b/>
      <w:bCs/>
      <w:smallCaps/>
      <w:color w:val="C0504D"/>
      <w:spacing w:val="5"/>
      <w:u w:val="single"/>
    </w:rPr>
  </w:style>
  <w:style w:type="character" w:styleId="IntenseEmphasis">
    <w:name w:val="Intense Emphasis"/>
    <w:uiPriority w:val="21"/>
    <w:qFormat/>
    <w:rsid w:val="00924E60"/>
    <w:rPr>
      <w:b/>
      <w:bCs/>
      <w:i/>
      <w:iCs/>
      <w:color w:val="4F81BD"/>
    </w:rPr>
  </w:style>
  <w:style w:type="paragraph" w:customStyle="1" w:styleId="lv2-Comments">
    <w:name w:val="lv2-Comments"/>
    <w:basedOn w:val="Comments"/>
    <w:link w:val="lv2-CommentsChar"/>
    <w:qFormat/>
    <w:rsid w:val="00924E60"/>
    <w:pPr>
      <w:spacing w:before="0" w:after="180"/>
      <w:ind w:leftChars="213" w:left="709" w:hangingChars="157" w:hanging="283"/>
    </w:pPr>
    <w:rPr>
      <w:noProof w:val="0"/>
      <w:lang w:val="x-none" w:eastAsia="ko-KR"/>
    </w:rPr>
  </w:style>
  <w:style w:type="character" w:customStyle="1" w:styleId="lv2-CommentsChar">
    <w:name w:val="lv2-Comments Char"/>
    <w:link w:val="lv2-Comments"/>
    <w:rsid w:val="00924E60"/>
    <w:rPr>
      <w:rFonts w:ascii="Arial" w:eastAsia="MS Mincho" w:hAnsi="Arial"/>
      <w:i/>
      <w:sz w:val="18"/>
      <w:szCs w:val="24"/>
      <w:lang w:val="x-none" w:eastAsia="ko-KR"/>
    </w:rPr>
  </w:style>
  <w:style w:type="paragraph" w:customStyle="1" w:styleId="section1">
    <w:name w:val="section1"/>
    <w:basedOn w:val="Normal"/>
    <w:rsid w:val="00924E60"/>
    <w:pPr>
      <w:spacing w:before="100" w:beforeAutospacing="1" w:after="100" w:afterAutospacing="1"/>
    </w:pPr>
    <w:rPr>
      <w:rFonts w:ascii="Times New Roman" w:eastAsia="Malgun Gothic" w:hAnsi="Times New Roman"/>
      <w:sz w:val="24"/>
    </w:rPr>
  </w:style>
  <w:style w:type="paragraph" w:customStyle="1" w:styleId="TDoc-Discussion">
    <w:name w:val="TDoc-Discussion"/>
    <w:basedOn w:val="Normal"/>
    <w:rsid w:val="00924E60"/>
    <w:pPr>
      <w:tabs>
        <w:tab w:val="num" w:pos="360"/>
        <w:tab w:val="num" w:pos="1620"/>
      </w:tabs>
      <w:spacing w:before="0" w:after="180"/>
      <w:ind w:left="1616" w:hanging="357"/>
    </w:pPr>
    <w:rPr>
      <w:rFonts w:ascii="Times New Roman" w:hAnsi="Times New Roman"/>
    </w:rPr>
  </w:style>
  <w:style w:type="paragraph" w:customStyle="1" w:styleId="TDoc-Outcome">
    <w:name w:val="TDoc-Outcome"/>
    <w:basedOn w:val="Normal"/>
    <w:rsid w:val="00924E60"/>
    <w:pPr>
      <w:tabs>
        <w:tab w:val="num" w:pos="1620"/>
      </w:tabs>
      <w:spacing w:before="0" w:after="60"/>
      <w:ind w:left="1620" w:hanging="360"/>
    </w:pPr>
    <w:rPr>
      <w:rFonts w:ascii="Times New Roman" w:hAnsi="Times New Roman"/>
    </w:rPr>
  </w:style>
  <w:style w:type="paragraph" w:customStyle="1" w:styleId="SectionX">
    <w:name w:val="Section X"/>
    <w:basedOn w:val="Normal"/>
    <w:rsid w:val="00924E60"/>
    <w:pPr>
      <w:keepNext/>
      <w:widowControl w:val="0"/>
      <w:pBdr>
        <w:top w:val="single" w:sz="4" w:space="10" w:color="auto"/>
      </w:pBdr>
      <w:spacing w:beforeLines="50" w:before="137" w:afterLines="50" w:after="137"/>
      <w:jc w:val="both"/>
      <w:outlineLvl w:val="0"/>
    </w:pPr>
    <w:rPr>
      <w:rFonts w:ascii="Times New Roman" w:eastAsia="Arial" w:hAnsi="Times New Roman" w:cs="MS Mincho"/>
      <w:kern w:val="2"/>
      <w:sz w:val="28"/>
    </w:rPr>
  </w:style>
  <w:style w:type="paragraph" w:customStyle="1" w:styleId="TDoc-Title">
    <w:name w:val="TDoc-Title"/>
    <w:basedOn w:val="Normal"/>
    <w:rsid w:val="00924E60"/>
    <w:pPr>
      <w:spacing w:before="240" w:after="180"/>
      <w:ind w:left="1259" w:hanging="1259"/>
    </w:pPr>
    <w:rPr>
      <w:rFonts w:ascii="Times New Roman" w:hAnsi="Times New Roman"/>
    </w:rPr>
  </w:style>
  <w:style w:type="paragraph" w:customStyle="1" w:styleId="TDoc-Proposal">
    <w:name w:val="TDoc-Proposal"/>
    <w:basedOn w:val="Normal"/>
    <w:rsid w:val="00924E60"/>
    <w:pPr>
      <w:tabs>
        <w:tab w:val="left" w:pos="1622"/>
      </w:tabs>
      <w:spacing w:before="120" w:after="180"/>
      <w:ind w:left="1622" w:hanging="363"/>
    </w:pPr>
    <w:rPr>
      <w:rFonts w:ascii="Times New Roman" w:hAnsi="Times New Roman"/>
    </w:rPr>
  </w:style>
  <w:style w:type="paragraph" w:customStyle="1" w:styleId="Topic">
    <w:name w:val="Topic"/>
    <w:basedOn w:val="Heading6"/>
    <w:rsid w:val="00924E60"/>
    <w:pPr>
      <w:tabs>
        <w:tab w:val="left" w:pos="900"/>
      </w:tabs>
      <w:spacing w:after="0"/>
      <w:ind w:left="902" w:hanging="902"/>
    </w:pPr>
    <w:rPr>
      <w:rFonts w:cs="Arial"/>
      <w:bCs/>
      <w:lang w:val="x-none" w:eastAsia="x-none"/>
    </w:rPr>
  </w:style>
  <w:style w:type="paragraph" w:customStyle="1" w:styleId="doc-text20">
    <w:name w:val="doc-text2"/>
    <w:basedOn w:val="Normal"/>
    <w:rsid w:val="00924E60"/>
    <w:pPr>
      <w:spacing w:before="0" w:after="180"/>
      <w:ind w:left="1622" w:hanging="363"/>
    </w:pPr>
    <w:rPr>
      <w:rFonts w:ascii="Times New Roman" w:hAnsi="Times New Roman" w:cs="Arial"/>
    </w:rPr>
  </w:style>
  <w:style w:type="paragraph" w:customStyle="1" w:styleId="NormalItalic">
    <w:name w:val="Normal + Italic"/>
    <w:aliases w:val="After:  0 pt"/>
    <w:basedOn w:val="Normal"/>
    <w:rsid w:val="00924E60"/>
    <w:pPr>
      <w:widowControl w:val="0"/>
      <w:spacing w:before="0"/>
    </w:pPr>
    <w:rPr>
      <w:rFonts w:eastAsia="Malgun Gothic"/>
      <w:i/>
      <w:lang w:eastAsia="en-US"/>
    </w:rPr>
  </w:style>
  <w:style w:type="paragraph" w:customStyle="1" w:styleId="IvDbodytext">
    <w:name w:val="IvD bodytext"/>
    <w:basedOn w:val="Normal"/>
    <w:link w:val="IvDbodytextChar"/>
    <w:qFormat/>
    <w:rsid w:val="00924E60"/>
    <w:pPr>
      <w:keepLines/>
      <w:tabs>
        <w:tab w:val="left" w:pos="2552"/>
        <w:tab w:val="left" w:pos="3856"/>
        <w:tab w:val="left" w:pos="5216"/>
        <w:tab w:val="left" w:pos="6464"/>
        <w:tab w:val="left" w:pos="7768"/>
        <w:tab w:val="left" w:pos="9072"/>
        <w:tab w:val="left" w:pos="9639"/>
      </w:tabs>
      <w:spacing w:before="240"/>
    </w:pPr>
    <w:rPr>
      <w:rFonts w:eastAsia="Malgun Gothic"/>
      <w:spacing w:val="2"/>
      <w:lang w:val="x-none" w:eastAsia="en-US"/>
    </w:rPr>
  </w:style>
  <w:style w:type="character" w:customStyle="1" w:styleId="IvDbodytextChar">
    <w:name w:val="IvD bodytext Char"/>
    <w:link w:val="IvDbodytext"/>
    <w:rsid w:val="00924E60"/>
    <w:rPr>
      <w:rFonts w:ascii="Arial" w:hAnsi="Arial"/>
      <w:spacing w:val="2"/>
      <w:szCs w:val="24"/>
      <w:lang w:val="x-none" w:eastAsia="en-US"/>
    </w:rPr>
  </w:style>
  <w:style w:type="paragraph" w:customStyle="1" w:styleId="ColorfulList-Accent11">
    <w:name w:val="Colorful List - Accent 11"/>
    <w:basedOn w:val="Normal"/>
    <w:uiPriority w:val="34"/>
    <w:qFormat/>
    <w:rsid w:val="00924E60"/>
    <w:pPr>
      <w:spacing w:before="0"/>
      <w:ind w:left="720"/>
    </w:pPr>
    <w:rPr>
      <w:rFonts w:eastAsia="Calibri"/>
      <w:szCs w:val="22"/>
    </w:rPr>
  </w:style>
  <w:style w:type="paragraph" w:customStyle="1" w:styleId="Doc-title2">
    <w:name w:val="Doc-title2"/>
    <w:basedOn w:val="Doc-title"/>
    <w:link w:val="Doc-title2Char"/>
    <w:qFormat/>
    <w:rsid w:val="00924E60"/>
    <w:pPr>
      <w:spacing w:before="0" w:after="180"/>
    </w:pPr>
    <w:rPr>
      <w:b/>
      <w:bCs/>
      <w:lang w:val="x-none" w:eastAsia="x-none"/>
    </w:rPr>
  </w:style>
  <w:style w:type="character" w:customStyle="1" w:styleId="Doc-title2Char">
    <w:name w:val="Doc-title2 Char"/>
    <w:link w:val="Doc-title2"/>
    <w:rsid w:val="00924E60"/>
    <w:rPr>
      <w:rFonts w:ascii="Arial" w:eastAsia="Times New Roman" w:hAnsi="Arial"/>
      <w:b/>
      <w:bCs/>
      <w:noProof/>
      <w:lang w:val="x-none" w:eastAsia="x-none"/>
    </w:rPr>
  </w:style>
  <w:style w:type="paragraph" w:styleId="Date">
    <w:name w:val="Date"/>
    <w:basedOn w:val="Normal"/>
    <w:next w:val="Normal"/>
    <w:link w:val="DateChar"/>
    <w:rsid w:val="00924E60"/>
    <w:pPr>
      <w:spacing w:before="0" w:after="180"/>
    </w:pPr>
    <w:rPr>
      <w:rFonts w:ascii="Times New Roman" w:hAnsi="Times New Roman"/>
    </w:rPr>
  </w:style>
  <w:style w:type="character" w:customStyle="1" w:styleId="DateChar">
    <w:name w:val="Date Char"/>
    <w:basedOn w:val="DefaultParagraphFont"/>
    <w:link w:val="Date"/>
    <w:rsid w:val="00924E60"/>
    <w:rPr>
      <w:rFonts w:eastAsia="Times New Roman"/>
      <w:lang w:eastAsia="ja-JP"/>
    </w:rPr>
  </w:style>
  <w:style w:type="table" w:customStyle="1" w:styleId="TableGrid1">
    <w:name w:val="Table Grid1"/>
    <w:basedOn w:val="TableNormal"/>
    <w:next w:val="TableGrid"/>
    <w:uiPriority w:val="39"/>
    <w:qFormat/>
    <w:rsid w:val="00924E60"/>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924E60"/>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수정1"/>
    <w:hidden/>
    <w:semiHidden/>
    <w:rsid w:val="00924E60"/>
    <w:rPr>
      <w:rFonts w:ascii="Arial" w:eastAsia="MS Mincho" w:hAnsi="Arial"/>
      <w:szCs w:val="24"/>
    </w:rPr>
  </w:style>
  <w:style w:type="paragraph" w:customStyle="1" w:styleId="Prop">
    <w:name w:val="Prop"/>
    <w:basedOn w:val="Normal"/>
    <w:qFormat/>
    <w:rsid w:val="00924E60"/>
    <w:pPr>
      <w:numPr>
        <w:numId w:val="12"/>
      </w:numPr>
      <w:tabs>
        <w:tab w:val="left" w:pos="1170"/>
      </w:tabs>
      <w:spacing w:before="0" w:after="120"/>
      <w:ind w:left="1170" w:hanging="1170"/>
      <w:jc w:val="both"/>
    </w:pPr>
    <w:rPr>
      <w:rFonts w:ascii="Times New Roman" w:eastAsia="SimSun" w:hAnsi="Times New Roman"/>
      <w:b/>
      <w:lang w:val="en-US" w:eastAsia="zh-CN"/>
    </w:rPr>
  </w:style>
  <w:style w:type="table" w:customStyle="1" w:styleId="TableGrid3">
    <w:name w:val="Table Grid3"/>
    <w:basedOn w:val="TableNormal"/>
    <w:next w:val="TableGrid"/>
    <w:rsid w:val="00924E60"/>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0">
    <w:name w:val="doc-title"/>
    <w:basedOn w:val="Normal"/>
    <w:rsid w:val="00924E60"/>
    <w:pPr>
      <w:spacing w:before="100" w:beforeAutospacing="1" w:after="100" w:afterAutospacing="1"/>
    </w:pPr>
    <w:rPr>
      <w:rFonts w:ascii="Times New Roman" w:eastAsia="Calibri" w:hAnsi="Times New Roman"/>
      <w:sz w:val="24"/>
      <w:lang w:val="en-US" w:eastAsia="en-US"/>
    </w:rPr>
  </w:style>
  <w:style w:type="paragraph" w:customStyle="1" w:styleId="IvDInstructiontext">
    <w:name w:val="IvD Instructiontext"/>
    <w:basedOn w:val="BodyText"/>
    <w:link w:val="IvDInstructiontextChar"/>
    <w:uiPriority w:val="99"/>
    <w:qFormat/>
    <w:rsid w:val="00924E60"/>
    <w:pPr>
      <w:keepLines/>
      <w:tabs>
        <w:tab w:val="left" w:pos="2552"/>
        <w:tab w:val="left" w:pos="3856"/>
        <w:tab w:val="left" w:pos="5216"/>
        <w:tab w:val="left" w:pos="6464"/>
        <w:tab w:val="left" w:pos="7768"/>
        <w:tab w:val="left" w:pos="9072"/>
        <w:tab w:val="left" w:pos="9639"/>
      </w:tabs>
      <w:spacing w:before="240" w:after="0"/>
    </w:pPr>
    <w:rPr>
      <w:i/>
      <w:color w:val="7F7F7F"/>
      <w:spacing w:val="2"/>
      <w:sz w:val="18"/>
      <w:szCs w:val="18"/>
      <w:lang w:val="en-US" w:eastAsia="en-US"/>
    </w:rPr>
  </w:style>
  <w:style w:type="paragraph" w:customStyle="1" w:styleId="LStitle">
    <w:name w:val="LS title"/>
    <w:basedOn w:val="Doc-title"/>
    <w:qFormat/>
    <w:rsid w:val="00924E60"/>
    <w:pPr>
      <w:spacing w:before="0" w:after="180"/>
    </w:pPr>
    <w:rPr>
      <w:lang w:val="x-none" w:eastAsia="x-none"/>
    </w:rPr>
  </w:style>
  <w:style w:type="paragraph" w:styleId="TOCHeading">
    <w:name w:val="TOC Heading"/>
    <w:basedOn w:val="Heading1"/>
    <w:next w:val="Normal"/>
    <w:uiPriority w:val="39"/>
    <w:semiHidden/>
    <w:unhideWhenUsed/>
    <w:qFormat/>
    <w:rsid w:val="00924E60"/>
    <w:pPr>
      <w:spacing w:before="480" w:after="0" w:line="276" w:lineRule="auto"/>
      <w:ind w:left="0" w:firstLine="0"/>
      <w:outlineLvl w:val="9"/>
    </w:pPr>
    <w:rPr>
      <w:rFonts w:ascii="Cambria" w:eastAsia="MS Gothic" w:hAnsi="Cambria"/>
      <w:b/>
      <w:bCs/>
      <w:color w:val="365F91"/>
      <w:sz w:val="28"/>
      <w:szCs w:val="28"/>
      <w:lang w:val="en-US"/>
    </w:rPr>
  </w:style>
  <w:style w:type="paragraph" w:customStyle="1" w:styleId="Text">
    <w:name w:val="Text"/>
    <w:basedOn w:val="SubHeading"/>
    <w:link w:val="TextChar"/>
    <w:rsid w:val="00924E60"/>
    <w:rPr>
      <w:noProof w:val="0"/>
    </w:rPr>
  </w:style>
  <w:style w:type="paragraph" w:customStyle="1" w:styleId="Doc-titleBefore0pt">
    <w:name w:val="Doc-title + Before:  0 pt"/>
    <w:basedOn w:val="Normal"/>
    <w:rsid w:val="00924E60"/>
    <w:pPr>
      <w:tabs>
        <w:tab w:val="left" w:pos="1622"/>
      </w:tabs>
      <w:spacing w:before="0" w:after="180"/>
      <w:ind w:left="363" w:hanging="363"/>
    </w:pPr>
    <w:rPr>
      <w:rFonts w:ascii="Times New Roman" w:hAnsi="Times New Roman" w:cs="Arial"/>
      <w:b/>
      <w:i/>
    </w:rPr>
  </w:style>
  <w:style w:type="paragraph" w:customStyle="1" w:styleId="TableContents">
    <w:name w:val="Table Contents"/>
    <w:basedOn w:val="Normal"/>
    <w:rsid w:val="00924E60"/>
    <w:pPr>
      <w:suppressLineNumbers/>
      <w:suppressAutoHyphens/>
      <w:spacing w:before="0" w:after="180"/>
    </w:pPr>
    <w:rPr>
      <w:rFonts w:ascii="Times New Roman" w:eastAsia="Malgun Gothic" w:hAnsi="Times New Roman"/>
      <w:lang w:eastAsia="zh-CN"/>
    </w:rPr>
  </w:style>
  <w:style w:type="character" w:customStyle="1" w:styleId="IvDInstructiontextChar">
    <w:name w:val="IvD Instructiontext Char"/>
    <w:link w:val="IvDInstructiontext"/>
    <w:uiPriority w:val="99"/>
    <w:rsid w:val="00924E60"/>
    <w:rPr>
      <w:rFonts w:ascii="Arial" w:eastAsia="Times New Roman" w:hAnsi="Arial"/>
      <w:i/>
      <w:color w:val="7F7F7F"/>
      <w:spacing w:val="2"/>
      <w:sz w:val="18"/>
      <w:szCs w:val="18"/>
      <w:lang w:val="en-US" w:eastAsia="en-US"/>
    </w:rPr>
  </w:style>
  <w:style w:type="paragraph" w:customStyle="1" w:styleId="Comments1">
    <w:name w:val="Comments_"/>
    <w:basedOn w:val="CommentText"/>
    <w:rsid w:val="00924E60"/>
    <w:pPr>
      <w:spacing w:before="0" w:after="180"/>
    </w:pPr>
    <w:rPr>
      <w:rFonts w:ascii="Times New Roman" w:eastAsia="Malgun Gothic" w:hAnsi="Times New Roman"/>
      <w:i/>
      <w:lang w:eastAsia="en-US"/>
    </w:rPr>
  </w:style>
  <w:style w:type="paragraph" w:customStyle="1" w:styleId="Style2">
    <w:name w:val="Style2"/>
    <w:basedOn w:val="Normal"/>
    <w:rsid w:val="00924E60"/>
    <w:pPr>
      <w:spacing w:before="180" w:after="180"/>
    </w:pPr>
    <w:rPr>
      <w:rFonts w:ascii="Times New Roman" w:eastAsia="Malgun Gothic" w:hAnsi="Times New Roman" w:cs="Arial"/>
      <w:b/>
      <w:lang w:eastAsia="en-US"/>
    </w:rPr>
  </w:style>
  <w:style w:type="paragraph" w:styleId="NoSpacing">
    <w:name w:val="No Spacing"/>
    <w:basedOn w:val="Normal"/>
    <w:uiPriority w:val="99"/>
    <w:qFormat/>
    <w:rsid w:val="00924E60"/>
    <w:pPr>
      <w:spacing w:before="0" w:after="180"/>
    </w:pPr>
    <w:rPr>
      <w:rFonts w:eastAsia="Calibri"/>
      <w:szCs w:val="22"/>
      <w:lang w:val="en-US" w:eastAsia="en-US"/>
    </w:rPr>
  </w:style>
  <w:style w:type="paragraph" w:customStyle="1" w:styleId="Doclist">
    <w:name w:val="Doc list"/>
    <w:basedOn w:val="Doc-title"/>
    <w:link w:val="DoclistChar"/>
    <w:qFormat/>
    <w:rsid w:val="00924E60"/>
    <w:pPr>
      <w:spacing w:before="0" w:after="180"/>
    </w:pPr>
    <w:rPr>
      <w:lang w:val="x-none" w:eastAsia="x-none"/>
    </w:rPr>
  </w:style>
  <w:style w:type="character" w:customStyle="1" w:styleId="DoclistChar">
    <w:name w:val="Doc list Char"/>
    <w:link w:val="Doclist"/>
    <w:rsid w:val="00924E60"/>
    <w:rPr>
      <w:rFonts w:ascii="Arial" w:eastAsia="Times New Roman" w:hAnsi="Arial"/>
      <w:noProof/>
      <w:lang w:val="x-none" w:eastAsia="x-none"/>
    </w:rPr>
  </w:style>
  <w:style w:type="paragraph" w:customStyle="1" w:styleId="ColorfulShading-Accent11">
    <w:name w:val="Colorful Shading - Accent 11"/>
    <w:hidden/>
    <w:uiPriority w:val="99"/>
    <w:semiHidden/>
    <w:rsid w:val="00924E60"/>
    <w:rPr>
      <w:rFonts w:ascii="Arial" w:eastAsia="MS Mincho" w:hAnsi="Arial"/>
      <w:szCs w:val="24"/>
    </w:rPr>
  </w:style>
  <w:style w:type="character" w:customStyle="1" w:styleId="DocumentMapChar">
    <w:name w:val="Document Map Char"/>
    <w:link w:val="DocumentMap"/>
    <w:uiPriority w:val="99"/>
    <w:semiHidden/>
    <w:rsid w:val="00924E60"/>
    <w:rPr>
      <w:rFonts w:ascii="Tahoma" w:eastAsia="MS Mincho" w:hAnsi="Tahoma" w:cs="Tahoma"/>
      <w:shd w:val="clear" w:color="auto" w:fill="000080"/>
    </w:rPr>
  </w:style>
  <w:style w:type="character" w:customStyle="1" w:styleId="Heading9Char">
    <w:name w:val="Heading 9 Char"/>
    <w:link w:val="Heading9"/>
    <w:uiPriority w:val="99"/>
    <w:rsid w:val="00924E60"/>
    <w:rPr>
      <w:rFonts w:ascii="Arial" w:eastAsia="Times New Roman" w:hAnsi="Arial"/>
      <w:sz w:val="36"/>
      <w:lang w:eastAsia="ja-JP"/>
    </w:rPr>
  </w:style>
  <w:style w:type="character" w:customStyle="1" w:styleId="BalloonTextChar">
    <w:name w:val="Balloon Text Char"/>
    <w:link w:val="BalloonText"/>
    <w:uiPriority w:val="99"/>
    <w:semiHidden/>
    <w:rsid w:val="00924E60"/>
    <w:rPr>
      <w:rFonts w:ascii="Tahoma" w:eastAsia="MS Mincho" w:hAnsi="Tahoma" w:cs="Tahoma"/>
      <w:sz w:val="16"/>
      <w:szCs w:val="16"/>
    </w:rPr>
  </w:style>
  <w:style w:type="character" w:customStyle="1" w:styleId="CommentSubjectChar">
    <w:name w:val="Comment Subject Char"/>
    <w:link w:val="CommentSubject"/>
    <w:uiPriority w:val="99"/>
    <w:semiHidden/>
    <w:rsid w:val="00924E60"/>
    <w:rPr>
      <w:rFonts w:ascii="Arial" w:eastAsia="MS Mincho" w:hAnsi="Arial"/>
      <w:b/>
      <w:bCs/>
    </w:rPr>
  </w:style>
  <w:style w:type="paragraph" w:customStyle="1" w:styleId="LD">
    <w:name w:val="LD"/>
    <w:rsid w:val="00456D9E"/>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BodyTextSingle">
    <w:name w:val="Body Text_Single"/>
    <w:aliases w:val="b1"/>
    <w:basedOn w:val="Normal"/>
    <w:rsid w:val="00924E60"/>
    <w:pPr>
      <w:spacing w:before="0" w:after="240"/>
      <w:jc w:val="both"/>
    </w:pPr>
    <w:rPr>
      <w:rFonts w:eastAsia="SimSun"/>
      <w:sz w:val="24"/>
      <w:lang w:val="en-US" w:eastAsia="en-US"/>
    </w:rPr>
  </w:style>
  <w:style w:type="paragraph" w:customStyle="1" w:styleId="3GPPHeader">
    <w:name w:val="3GPP_Header"/>
    <w:basedOn w:val="Normal"/>
    <w:rsid w:val="00924E60"/>
    <w:pPr>
      <w:tabs>
        <w:tab w:val="left" w:pos="1701"/>
        <w:tab w:val="right" w:pos="9639"/>
      </w:tabs>
      <w:spacing w:before="0" w:after="240"/>
      <w:jc w:val="both"/>
    </w:pPr>
    <w:rPr>
      <w:b/>
      <w:sz w:val="24"/>
      <w:lang w:eastAsia="zh-CN"/>
    </w:rPr>
  </w:style>
  <w:style w:type="paragraph" w:customStyle="1" w:styleId="DefaultText">
    <w:name w:val="Default Text"/>
    <w:basedOn w:val="Normal"/>
    <w:rsid w:val="00924E60"/>
    <w:pPr>
      <w:widowControl w:val="0"/>
      <w:spacing w:before="0"/>
    </w:pPr>
    <w:rPr>
      <w:rFonts w:ascii="Times New Roman" w:eastAsia="SimSun" w:hAnsi="Times New Roman"/>
      <w:sz w:val="24"/>
      <w:lang w:val="en-US" w:eastAsia="zh-CN"/>
    </w:rPr>
  </w:style>
  <w:style w:type="paragraph" w:styleId="NormalIndent">
    <w:name w:val="Normal Indent"/>
    <w:basedOn w:val="Normal"/>
    <w:uiPriority w:val="99"/>
    <w:unhideWhenUsed/>
    <w:qFormat/>
    <w:rsid w:val="00924E60"/>
    <w:pPr>
      <w:widowControl w:val="0"/>
      <w:spacing w:before="0"/>
      <w:ind w:left="720"/>
      <w:jc w:val="both"/>
    </w:pPr>
    <w:rPr>
      <w:rFonts w:ascii="Times New Roman" w:eastAsia="SimSun" w:hAnsi="Times New Roman"/>
      <w:kern w:val="2"/>
      <w:sz w:val="21"/>
      <w:lang w:val="en-US" w:eastAsia="zh-CN"/>
    </w:rPr>
  </w:style>
  <w:style w:type="character" w:customStyle="1" w:styleId="Style3">
    <w:name w:val="Style3"/>
    <w:uiPriority w:val="1"/>
    <w:qFormat/>
    <w:rsid w:val="00924E60"/>
    <w:rPr>
      <w:color w:val="000000"/>
    </w:rPr>
  </w:style>
  <w:style w:type="paragraph" w:customStyle="1" w:styleId="Body">
    <w:name w:val="Body"/>
    <w:basedOn w:val="Normal"/>
    <w:link w:val="BodyChar"/>
    <w:rsid w:val="00924E60"/>
    <w:pPr>
      <w:tabs>
        <w:tab w:val="left" w:pos="1622"/>
      </w:tabs>
      <w:spacing w:before="0"/>
      <w:ind w:left="363" w:hanging="363"/>
    </w:pPr>
    <w:rPr>
      <w:lang w:val="x-none" w:eastAsia="x-none"/>
    </w:rPr>
  </w:style>
  <w:style w:type="character" w:customStyle="1" w:styleId="normaltextrun">
    <w:name w:val="normaltextrun"/>
    <w:qFormat/>
    <w:rsid w:val="00924E60"/>
  </w:style>
  <w:style w:type="character" w:customStyle="1" w:styleId="BodyChar">
    <w:name w:val="Body Char"/>
    <w:link w:val="Body"/>
    <w:locked/>
    <w:rsid w:val="00924E60"/>
    <w:rPr>
      <w:rFonts w:ascii="Arial" w:eastAsia="Times New Roman" w:hAnsi="Arial"/>
      <w:lang w:val="x-none" w:eastAsia="x-none"/>
    </w:rPr>
  </w:style>
  <w:style w:type="paragraph" w:customStyle="1" w:styleId="N1">
    <w:name w:val="N1"/>
    <w:basedOn w:val="Normal"/>
    <w:link w:val="N1Char"/>
    <w:qFormat/>
    <w:rsid w:val="00924E60"/>
    <w:pPr>
      <w:spacing w:before="0"/>
      <w:ind w:left="634"/>
    </w:pPr>
    <w:rPr>
      <w:rFonts w:cs="Calibri"/>
      <w:szCs w:val="22"/>
      <w:lang w:val="en-US" w:eastAsia="ko-KR" w:bidi="hi-IN"/>
    </w:rPr>
  </w:style>
  <w:style w:type="character" w:customStyle="1" w:styleId="N1Char">
    <w:name w:val="N1 Char"/>
    <w:link w:val="N1"/>
    <w:rsid w:val="00924E60"/>
    <w:rPr>
      <w:rFonts w:ascii="Arial" w:eastAsia="Times New Roman" w:hAnsi="Arial" w:cs="Calibri"/>
      <w:szCs w:val="22"/>
      <w:lang w:val="en-US" w:eastAsia="ko-KR" w:bidi="hi-IN"/>
    </w:rPr>
  </w:style>
  <w:style w:type="character" w:customStyle="1" w:styleId="normaltextrun1">
    <w:name w:val="normaltextrun1"/>
    <w:rsid w:val="00924E60"/>
  </w:style>
  <w:style w:type="paragraph" w:customStyle="1" w:styleId="msonormal0">
    <w:name w:val="msonormal"/>
    <w:basedOn w:val="Normal"/>
    <w:uiPriority w:val="99"/>
    <w:rsid w:val="00924E60"/>
    <w:pPr>
      <w:spacing w:before="100" w:beforeAutospacing="1" w:after="100" w:afterAutospacing="1"/>
    </w:pPr>
    <w:rPr>
      <w:rFonts w:ascii="Times New Roman" w:hAnsi="Times New Roman"/>
      <w:sz w:val="24"/>
    </w:rPr>
  </w:style>
  <w:style w:type="paragraph" w:customStyle="1" w:styleId="h1">
    <w:name w:val="h1"/>
    <w:basedOn w:val="Normal"/>
    <w:rsid w:val="00924E60"/>
    <w:pPr>
      <w:spacing w:before="0"/>
    </w:pPr>
    <w:rPr>
      <w:rFonts w:eastAsia="Batang"/>
      <w:lang w:eastAsia="en-US"/>
    </w:rPr>
  </w:style>
  <w:style w:type="character" w:customStyle="1" w:styleId="TFChar">
    <w:name w:val="TF Char"/>
    <w:link w:val="TF"/>
    <w:qFormat/>
    <w:rsid w:val="00924E60"/>
    <w:rPr>
      <w:rFonts w:ascii="Arial" w:eastAsia="Times New Roman" w:hAnsi="Arial"/>
      <w:b/>
      <w:lang w:eastAsia="ja-JP"/>
    </w:rPr>
  </w:style>
  <w:style w:type="paragraph" w:customStyle="1" w:styleId="TdocHeader2">
    <w:name w:val="Tdoc_Header_2"/>
    <w:basedOn w:val="Normal"/>
    <w:rsid w:val="00924E60"/>
    <w:pPr>
      <w:widowControl w:val="0"/>
      <w:tabs>
        <w:tab w:val="left" w:pos="1701"/>
        <w:tab w:val="right" w:pos="9072"/>
        <w:tab w:val="right" w:pos="10206"/>
      </w:tabs>
      <w:spacing w:before="0"/>
      <w:jc w:val="both"/>
    </w:pPr>
    <w:rPr>
      <w:rFonts w:eastAsia="Batang"/>
      <w:b/>
      <w:sz w:val="18"/>
      <w:lang w:eastAsia="en-US"/>
    </w:rPr>
  </w:style>
  <w:style w:type="paragraph" w:customStyle="1" w:styleId="TdocHeading1">
    <w:name w:val="Tdoc_Heading_1"/>
    <w:basedOn w:val="Heading1"/>
    <w:next w:val="Normal"/>
    <w:autoRedefine/>
    <w:rsid w:val="00924E60"/>
    <w:pPr>
      <w:numPr>
        <w:numId w:val="13"/>
      </w:numPr>
      <w:spacing w:after="120"/>
      <w:ind w:left="357" w:hanging="357"/>
      <w:jc w:val="both"/>
    </w:pPr>
    <w:rPr>
      <w:rFonts w:eastAsia="Batang"/>
      <w:b/>
      <w:noProof/>
      <w:kern w:val="28"/>
      <w:sz w:val="24"/>
      <w:lang w:val="en-US" w:eastAsia="en-US"/>
    </w:rPr>
  </w:style>
  <w:style w:type="paragraph" w:customStyle="1" w:styleId="TdocHeader1">
    <w:name w:val="Tdoc_Header_1"/>
    <w:basedOn w:val="Normal"/>
    <w:rsid w:val="000C5218"/>
    <w:pPr>
      <w:widowControl w:val="0"/>
      <w:tabs>
        <w:tab w:val="right" w:pos="9072"/>
        <w:tab w:val="right" w:pos="10206"/>
      </w:tabs>
      <w:spacing w:before="0"/>
      <w:jc w:val="both"/>
    </w:pPr>
    <w:rPr>
      <w:rFonts w:eastAsia="Batang"/>
      <w:b/>
      <w:noProof/>
      <w:lang w:eastAsia="en-US"/>
    </w:rPr>
  </w:style>
  <w:style w:type="paragraph" w:customStyle="1" w:styleId="TdocHeading2">
    <w:name w:val="Tdoc_Heading_2"/>
    <w:basedOn w:val="Normal"/>
    <w:rsid w:val="00924E60"/>
    <w:pPr>
      <w:spacing w:before="0"/>
    </w:pPr>
    <w:rPr>
      <w:rFonts w:eastAsia="Batang"/>
      <w:lang w:eastAsia="en-US"/>
    </w:rPr>
  </w:style>
  <w:style w:type="character" w:styleId="Mention">
    <w:name w:val="Mention"/>
    <w:uiPriority w:val="99"/>
    <w:semiHidden/>
    <w:unhideWhenUsed/>
    <w:rsid w:val="00924E60"/>
    <w:rPr>
      <w:color w:val="2B579A"/>
      <w:shd w:val="clear" w:color="auto" w:fill="E6E6E6"/>
    </w:rPr>
  </w:style>
  <w:style w:type="character" w:customStyle="1" w:styleId="IntenseReference1">
    <w:name w:val="Intense Reference1"/>
    <w:uiPriority w:val="32"/>
    <w:qFormat/>
    <w:rsid w:val="00924E60"/>
    <w:rPr>
      <w:b/>
      <w:bCs/>
      <w:smallCaps/>
      <w:color w:val="5B9BD5"/>
      <w:spacing w:val="5"/>
    </w:rPr>
  </w:style>
  <w:style w:type="paragraph" w:customStyle="1" w:styleId="ReviewText">
    <w:name w:val="ReviewText"/>
    <w:basedOn w:val="Normal"/>
    <w:link w:val="ReviewTextChar"/>
    <w:qFormat/>
    <w:rsid w:val="00924E60"/>
    <w:pPr>
      <w:spacing w:before="0" w:after="80"/>
      <w:ind w:left="567"/>
    </w:pPr>
    <w:rPr>
      <w:lang w:eastAsia="zh-CN"/>
    </w:rPr>
  </w:style>
  <w:style w:type="character" w:customStyle="1" w:styleId="ReviewTextChar">
    <w:name w:val="ReviewText Char"/>
    <w:link w:val="ReviewText"/>
    <w:qFormat/>
    <w:rsid w:val="00924E60"/>
    <w:rPr>
      <w:rFonts w:ascii="Arial" w:eastAsia="Times New Roman" w:hAnsi="Arial"/>
      <w:lang w:eastAsia="zh-CN"/>
    </w:rPr>
  </w:style>
  <w:style w:type="paragraph" w:customStyle="1" w:styleId="bullet1">
    <w:name w:val="bullet1"/>
    <w:basedOn w:val="Normal"/>
    <w:qFormat/>
    <w:rsid w:val="00924E60"/>
    <w:pPr>
      <w:spacing w:before="0"/>
      <w:ind w:left="720" w:hanging="360"/>
    </w:pPr>
    <w:rPr>
      <w:rFonts w:eastAsia="SimSun"/>
      <w:kern w:val="2"/>
      <w:sz w:val="24"/>
      <w:lang w:eastAsia="zh-CN"/>
    </w:rPr>
  </w:style>
  <w:style w:type="paragraph" w:customStyle="1" w:styleId="bullet2">
    <w:name w:val="bullet2"/>
    <w:basedOn w:val="Normal"/>
    <w:qFormat/>
    <w:rsid w:val="00924E60"/>
    <w:pPr>
      <w:numPr>
        <w:ilvl w:val="1"/>
        <w:numId w:val="14"/>
      </w:numPr>
      <w:tabs>
        <w:tab w:val="left" w:pos="360"/>
      </w:tabs>
      <w:spacing w:before="0"/>
      <w:ind w:left="0" w:firstLine="0"/>
    </w:pPr>
    <w:rPr>
      <w:rFonts w:ascii="Times" w:eastAsia="SimSun" w:hAnsi="Times"/>
      <w:kern w:val="2"/>
      <w:sz w:val="24"/>
      <w:lang w:eastAsia="zh-CN"/>
    </w:rPr>
  </w:style>
  <w:style w:type="paragraph" w:customStyle="1" w:styleId="bullet3">
    <w:name w:val="bullet3"/>
    <w:basedOn w:val="Normal"/>
    <w:qFormat/>
    <w:rsid w:val="00924E60"/>
    <w:pPr>
      <w:numPr>
        <w:ilvl w:val="2"/>
        <w:numId w:val="14"/>
      </w:numPr>
      <w:tabs>
        <w:tab w:val="left" w:pos="360"/>
      </w:tabs>
      <w:spacing w:before="0"/>
      <w:ind w:left="0" w:firstLine="0"/>
    </w:pPr>
    <w:rPr>
      <w:rFonts w:ascii="Times" w:eastAsia="Batang" w:hAnsi="Times"/>
      <w:lang w:eastAsia="en-US"/>
    </w:rPr>
  </w:style>
  <w:style w:type="paragraph" w:customStyle="1" w:styleId="bullet4">
    <w:name w:val="bullet4"/>
    <w:basedOn w:val="Normal"/>
    <w:qFormat/>
    <w:rsid w:val="00924E60"/>
    <w:pPr>
      <w:numPr>
        <w:ilvl w:val="3"/>
        <w:numId w:val="14"/>
      </w:numPr>
      <w:tabs>
        <w:tab w:val="left" w:pos="360"/>
      </w:tabs>
      <w:spacing w:before="0"/>
      <w:ind w:left="0" w:firstLine="0"/>
    </w:pPr>
    <w:rPr>
      <w:rFonts w:ascii="Times" w:eastAsia="Batang" w:hAnsi="Times"/>
      <w:lang w:eastAsia="en-US"/>
    </w:rPr>
  </w:style>
  <w:style w:type="paragraph" w:customStyle="1" w:styleId="Agree2">
    <w:name w:val="Agree2"/>
    <w:basedOn w:val="Doc-text2"/>
    <w:qFormat/>
    <w:rsid w:val="00924E60"/>
    <w:pPr>
      <w:ind w:left="720" w:hanging="360"/>
    </w:pPr>
  </w:style>
  <w:style w:type="paragraph" w:customStyle="1" w:styleId="emaildiscussion20">
    <w:name w:val="emaildiscussion2"/>
    <w:basedOn w:val="Normal"/>
    <w:rsid w:val="00924E60"/>
    <w:pPr>
      <w:spacing w:before="0"/>
      <w:ind w:left="1622" w:hanging="363"/>
    </w:pPr>
    <w:rPr>
      <w:rFonts w:eastAsia="SimSun" w:cs="Arial"/>
      <w:szCs w:val="22"/>
      <w:lang w:val="en-US" w:eastAsia="zh-TW"/>
    </w:rPr>
  </w:style>
  <w:style w:type="paragraph" w:customStyle="1" w:styleId="emaildiscussion0">
    <w:name w:val="emaildiscussion"/>
    <w:basedOn w:val="Normal"/>
    <w:uiPriority w:val="99"/>
    <w:rsid w:val="00924E60"/>
    <w:pPr>
      <w:spacing w:before="0"/>
      <w:ind w:left="1619" w:hanging="360"/>
    </w:pPr>
    <w:rPr>
      <w:rFonts w:eastAsia="SimSun" w:cs="Arial"/>
      <w:b/>
      <w:bCs/>
      <w:sz w:val="21"/>
      <w:szCs w:val="21"/>
      <w:lang w:val="en-US" w:eastAsia="zh-TW"/>
    </w:rPr>
  </w:style>
  <w:style w:type="paragraph" w:customStyle="1" w:styleId="doc-title00">
    <w:name w:val="doc-title0"/>
    <w:basedOn w:val="Normal"/>
    <w:rsid w:val="00924E60"/>
    <w:pPr>
      <w:spacing w:before="100" w:beforeAutospacing="1" w:after="100" w:afterAutospacing="1"/>
    </w:pPr>
    <w:rPr>
      <w:rFonts w:ascii="Times New Roman" w:hAnsi="Times New Roman"/>
      <w:sz w:val="24"/>
      <w:lang w:val="en-US"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qFormat/>
    <w:rsid w:val="003A4665"/>
    <w:pPr>
      <w:widowControl w:val="0"/>
      <w:tabs>
        <w:tab w:val="left" w:pos="1701"/>
        <w:tab w:val="right" w:pos="9923"/>
      </w:tabs>
      <w:overflowPunct/>
      <w:autoSpaceDE/>
      <w:autoSpaceDN/>
      <w:adjustRightInd/>
      <w:spacing w:before="120"/>
      <w:textAlignment w:val="auto"/>
    </w:pPr>
    <w:rPr>
      <w:rFonts w:eastAsia="MS Mincho"/>
      <w:b/>
      <w:sz w:val="24"/>
      <w:szCs w:val="24"/>
      <w:lang w:val="de-DE" w:eastAsia="x-none"/>
    </w:rPr>
  </w:style>
  <w:style w:type="paragraph" w:customStyle="1" w:styleId="agreement0">
    <w:name w:val="agreement"/>
    <w:basedOn w:val="Normal"/>
    <w:rsid w:val="00924E60"/>
    <w:pPr>
      <w:spacing w:before="0"/>
    </w:pPr>
    <w:rPr>
      <w:rFonts w:ascii="Calibri" w:eastAsiaTheme="minorEastAsia" w:hAnsi="Calibri" w:cs="Calibri"/>
      <w:sz w:val="22"/>
      <w:szCs w:val="22"/>
    </w:rPr>
  </w:style>
  <w:style w:type="paragraph" w:customStyle="1" w:styleId="Body-1">
    <w:name w:val="Body-1"/>
    <w:basedOn w:val="Normal"/>
    <w:qFormat/>
    <w:rsid w:val="0059484F"/>
    <w:pPr>
      <w:numPr>
        <w:ilvl w:val="1"/>
        <w:numId w:val="15"/>
      </w:numPr>
      <w:spacing w:before="0" w:line="259" w:lineRule="auto"/>
      <w:ind w:left="576" w:hanging="576"/>
    </w:pPr>
    <w:rPr>
      <w:rFonts w:eastAsia="Calibri" w:cs="Arial"/>
      <w:color w:val="833C0B"/>
      <w:lang w:val="en-US" w:eastAsia="en-US"/>
    </w:rPr>
  </w:style>
  <w:style w:type="paragraph" w:customStyle="1" w:styleId="Source">
    <w:name w:val="Source"/>
    <w:basedOn w:val="Normal"/>
    <w:rsid w:val="000A2338"/>
    <w:pPr>
      <w:spacing w:before="0" w:after="60"/>
      <w:ind w:left="1985" w:hanging="1985"/>
    </w:pPr>
    <w:rPr>
      <w:rFonts w:eastAsiaTheme="minorEastAsia" w:cs="Arial"/>
      <w:b/>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3A4665"/>
    <w:rPr>
      <w:rFonts w:ascii="Arial" w:eastAsia="MS Mincho" w:hAnsi="Arial"/>
      <w:b/>
      <w:sz w:val="24"/>
      <w:szCs w:val="24"/>
      <w:lang w:val="de-DE" w:eastAsia="x-none"/>
    </w:rPr>
  </w:style>
  <w:style w:type="character" w:customStyle="1" w:styleId="CharChar7">
    <w:name w:val="Char Char7"/>
    <w:rsid w:val="003A4665"/>
    <w:rPr>
      <w:rFonts w:ascii="Arial" w:eastAsia="MS Mincho" w:hAnsi="Arial" w:cs="Arial"/>
      <w:b/>
      <w:bCs/>
      <w:iCs/>
      <w:sz w:val="28"/>
      <w:szCs w:val="28"/>
      <w:lang w:val="en-GB" w:eastAsia="en-GB" w:bidi="ar-SA"/>
    </w:rPr>
  </w:style>
  <w:style w:type="character" w:customStyle="1" w:styleId="CharChar6">
    <w:name w:val="Char Char6"/>
    <w:rsid w:val="003A4665"/>
    <w:rPr>
      <w:rFonts w:ascii="Arial" w:eastAsia="MS Mincho" w:hAnsi="Arial" w:cs="Arial"/>
      <w:bCs/>
      <w:sz w:val="26"/>
      <w:szCs w:val="26"/>
      <w:lang w:val="en-GB" w:eastAsia="en-GB" w:bidi="ar-SA"/>
    </w:rPr>
  </w:style>
  <w:style w:type="character" w:customStyle="1" w:styleId="CharChar5">
    <w:name w:val="Char Char5"/>
    <w:rsid w:val="003A4665"/>
    <w:rPr>
      <w:rFonts w:ascii="Arial" w:eastAsia="MS Mincho" w:hAnsi="Arial" w:cs="Arial"/>
      <w:bCs/>
      <w:sz w:val="24"/>
      <w:szCs w:val="28"/>
      <w:lang w:val="en-GB" w:eastAsia="en-GB" w:bidi="ar-SA"/>
    </w:rPr>
  </w:style>
  <w:style w:type="paragraph" w:customStyle="1" w:styleId="b30">
    <w:name w:val="b3"/>
    <w:basedOn w:val="Normal"/>
    <w:rsid w:val="003A4665"/>
    <w:pPr>
      <w:adjustRightInd/>
      <w:spacing w:before="0" w:after="180"/>
      <w:ind w:left="1135" w:hanging="284"/>
      <w:textAlignment w:val="auto"/>
    </w:pPr>
    <w:rPr>
      <w:rFonts w:ascii="Times New Roman" w:hAnsi="Times New Roman"/>
      <w:lang w:eastAsia="en-GB"/>
    </w:rPr>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목록 단락"/>
    <w:basedOn w:val="Normal"/>
    <w:link w:val="ListParagraphChar"/>
    <w:uiPriority w:val="34"/>
    <w:qFormat/>
    <w:rsid w:val="003A4665"/>
    <w:pPr>
      <w:overflowPunct/>
      <w:autoSpaceDE/>
      <w:autoSpaceDN/>
      <w:adjustRightInd/>
      <w:spacing w:before="0"/>
      <w:ind w:left="720"/>
      <w:textAlignment w:val="auto"/>
    </w:pPr>
    <w:rPr>
      <w:rFonts w:ascii="Calibri" w:eastAsia="Calibri" w:hAnsi="Calibri"/>
      <w:sz w:val="22"/>
      <w:szCs w:val="22"/>
      <w:lang w:eastAsia="en-GB"/>
    </w:rPr>
  </w:style>
  <w:style w:type="character" w:customStyle="1" w:styleId="B1Zchn">
    <w:name w:val="B1 Zchn"/>
    <w:qFormat/>
    <w:rsid w:val="003A4665"/>
    <w:rPr>
      <w:lang w:val="en-GB"/>
    </w:rPr>
  </w:style>
  <w:style w:type="character" w:customStyle="1" w:styleId="CRCoverPageZchn">
    <w:name w:val="CR Cover Page Zchn"/>
    <w:qFormat/>
    <w:rsid w:val="005414E9"/>
    <w:rPr>
      <w:rFonts w:ascii="Arial" w:eastAsiaTheme="minorEastAsia" w:hAnsi="Arial"/>
      <w:lang w:eastAsia="en-US"/>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rsid w:val="003A4665"/>
    <w:rPr>
      <w:rFonts w:ascii="Calibri" w:eastAsia="Calibri" w:hAnsi="Calibri"/>
      <w:sz w:val="22"/>
      <w:szCs w:val="22"/>
    </w:rPr>
  </w:style>
  <w:style w:type="character" w:customStyle="1" w:styleId="IntenseEmphasis1">
    <w:name w:val="Intense Emphasis1"/>
    <w:uiPriority w:val="21"/>
    <w:qFormat/>
    <w:rsid w:val="005414E9"/>
    <w:rPr>
      <w:i/>
      <w:iCs/>
      <w:color w:val="4472C4"/>
    </w:rPr>
  </w:style>
  <w:style w:type="paragraph" w:customStyle="1" w:styleId="ZchnZchn">
    <w:name w:val="Zchn Zchn"/>
    <w:semiHidden/>
    <w:rsid w:val="005414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soins0">
    <w:name w:val="msoins"/>
    <w:basedOn w:val="DefaultParagraphFont"/>
    <w:rsid w:val="005414E9"/>
  </w:style>
  <w:style w:type="paragraph" w:customStyle="1" w:styleId="Figure">
    <w:name w:val="Figure"/>
    <w:basedOn w:val="Normal"/>
    <w:next w:val="Normal"/>
    <w:rsid w:val="00E403D1"/>
    <w:pPr>
      <w:keepNext/>
      <w:keepLines/>
      <w:spacing w:before="180" w:after="180"/>
      <w:jc w:val="center"/>
    </w:pPr>
    <w:rPr>
      <w:rFonts w:ascii="Times New Roman" w:eastAsia="SimSun" w:hAnsi="Times New Roman"/>
    </w:rPr>
  </w:style>
  <w:style w:type="character" w:customStyle="1" w:styleId="EditorsNoteCharChar">
    <w:name w:val="Editor's Note Char Char"/>
    <w:rsid w:val="00E403D1"/>
    <w:rPr>
      <w:rFonts w:ascii="Arial" w:hAnsi="Arial"/>
      <w:color w:val="FF0000"/>
      <w:lang w:eastAsia="en-US"/>
    </w:rPr>
  </w:style>
  <w:style w:type="paragraph" w:customStyle="1" w:styleId="paragraph">
    <w:name w:val="paragraph"/>
    <w:basedOn w:val="Normal"/>
    <w:rsid w:val="00E403D1"/>
    <w:pPr>
      <w:overflowPunct/>
      <w:autoSpaceDE/>
      <w:autoSpaceDN/>
      <w:adjustRightInd/>
      <w:spacing w:before="100" w:beforeAutospacing="1" w:after="100" w:afterAutospacing="1"/>
      <w:textAlignment w:val="auto"/>
    </w:pPr>
    <w:rPr>
      <w:rFonts w:ascii="Times New Roman" w:hAnsi="Times New Roman"/>
      <w:sz w:val="24"/>
      <w:szCs w:val="24"/>
      <w:lang w:val="en-US" w:eastAsia="en-US"/>
    </w:rPr>
  </w:style>
  <w:style w:type="character" w:customStyle="1" w:styleId="eop">
    <w:name w:val="eop"/>
    <w:basedOn w:val="DefaultParagraphFont"/>
    <w:qFormat/>
    <w:rsid w:val="00E403D1"/>
  </w:style>
  <w:style w:type="paragraph" w:customStyle="1" w:styleId="B7">
    <w:name w:val="B7"/>
    <w:basedOn w:val="B6"/>
    <w:link w:val="B7Char"/>
    <w:qFormat/>
    <w:rsid w:val="000B0612"/>
    <w:pPr>
      <w:spacing w:before="0" w:after="180"/>
      <w:ind w:left="2269"/>
    </w:pPr>
    <w:rPr>
      <w:rFonts w:ascii="Times New Roman" w:hAnsi="Times New Roman"/>
      <w:lang w:val="en-US"/>
    </w:rPr>
  </w:style>
  <w:style w:type="character" w:customStyle="1" w:styleId="B7Char">
    <w:name w:val="B7 Char"/>
    <w:link w:val="B7"/>
    <w:qFormat/>
    <w:rsid w:val="000B0612"/>
    <w:rPr>
      <w:rFonts w:eastAsia="Times New Roman"/>
      <w:lang w:val="en-US" w:eastAsia="ja-JP"/>
    </w:rPr>
  </w:style>
  <w:style w:type="character" w:customStyle="1" w:styleId="Observation0">
    <w:name w:val="Observation (文字)"/>
    <w:basedOn w:val="DefaultParagraphFont"/>
    <w:link w:val="Observation"/>
    <w:uiPriority w:val="99"/>
    <w:rsid w:val="000B0612"/>
    <w:rPr>
      <w:rFonts w:ascii="Arial" w:eastAsia="SimSun" w:hAnsi="Arial"/>
      <w:b/>
      <w:bCs/>
      <w:lang w:eastAsia="zh-CN"/>
    </w:rPr>
  </w:style>
  <w:style w:type="character" w:customStyle="1" w:styleId="ListParagraphChar1">
    <w:name w:val="List Paragraph Char1"/>
    <w:uiPriority w:val="34"/>
    <w:qFormat/>
    <w:locked/>
    <w:rsid w:val="00E0756E"/>
    <w:rPr>
      <w:rFonts w:ascii="Calibri" w:hAnsi="Calibri"/>
      <w:kern w:val="2"/>
      <w:sz w:val="21"/>
      <w:szCs w:val="22"/>
    </w:rPr>
  </w:style>
  <w:style w:type="paragraph" w:customStyle="1" w:styleId="Proposal1">
    <w:name w:val="Proposal1"/>
    <w:basedOn w:val="Normal"/>
    <w:qFormat/>
    <w:rsid w:val="007E73BC"/>
    <w:pPr>
      <w:numPr>
        <w:numId w:val="17"/>
      </w:numPr>
      <w:tabs>
        <w:tab w:val="left" w:pos="1620"/>
      </w:tabs>
      <w:overflowPunct/>
      <w:autoSpaceDE/>
      <w:autoSpaceDN/>
      <w:adjustRightInd/>
      <w:spacing w:before="120"/>
      <w:jc w:val="both"/>
      <w:textAlignment w:val="auto"/>
    </w:pPr>
    <w:rPr>
      <w:rFonts w:ascii="Calibri" w:eastAsia="MS Mincho" w:hAnsi="Calibri"/>
      <w:b/>
      <w:lang w:val="en-US" w:eastAsia="en-US"/>
    </w:rPr>
  </w:style>
  <w:style w:type="paragraph" w:customStyle="1" w:styleId="xemaildiscussion2">
    <w:name w:val="x_emaildiscussion2"/>
    <w:basedOn w:val="Normal"/>
    <w:rsid w:val="00810978"/>
    <w:pPr>
      <w:overflowPunct/>
      <w:autoSpaceDE/>
      <w:autoSpaceDN/>
      <w:adjustRightInd/>
      <w:spacing w:before="0"/>
      <w:ind w:left="1622" w:hanging="363"/>
      <w:textAlignment w:val="auto"/>
    </w:pPr>
    <w:rPr>
      <w:rFonts w:eastAsiaTheme="minorEastAsia" w:cs="Arial"/>
    </w:rPr>
  </w:style>
  <w:style w:type="paragraph" w:customStyle="1" w:styleId="xemaildiscussion">
    <w:name w:val="x_emaildiscussion"/>
    <w:basedOn w:val="Normal"/>
    <w:rsid w:val="00810978"/>
    <w:pPr>
      <w:overflowPunct/>
      <w:autoSpaceDE/>
      <w:autoSpaceDN/>
      <w:adjustRightInd/>
      <w:ind w:left="1619" w:hanging="360"/>
      <w:textAlignment w:val="auto"/>
    </w:pPr>
    <w:rPr>
      <w:rFonts w:eastAsiaTheme="minorEastAsia" w:cs="Arial"/>
      <w:b/>
      <w:bCs/>
      <w:sz w:val="21"/>
      <w:szCs w:val="21"/>
    </w:rPr>
  </w:style>
  <w:style w:type="character" w:customStyle="1" w:styleId="Proposal0">
    <w:name w:val="Proposal (文字)"/>
    <w:rsid w:val="00CB34D6"/>
    <w:rPr>
      <w:rFonts w:asciiTheme="minorHAnsi" w:eastAsiaTheme="minorEastAsia" w:hAnsiTheme="minorHAnsi" w:cstheme="minorBidi"/>
      <w:b/>
      <w:bCs/>
      <w:kern w:val="2"/>
      <w:sz w:val="21"/>
      <w:szCs w:val="22"/>
      <w:lang w:val="en-US" w:eastAsia="zh-CN"/>
    </w:rPr>
  </w:style>
  <w:style w:type="paragraph" w:customStyle="1" w:styleId="Obs-prop">
    <w:name w:val="Obs-prop"/>
    <w:basedOn w:val="Normal"/>
    <w:qFormat/>
    <w:rsid w:val="00CB34D6"/>
    <w:pPr>
      <w:overflowPunct/>
      <w:autoSpaceDE/>
      <w:autoSpaceDN/>
      <w:adjustRightInd/>
      <w:spacing w:before="0" w:after="160" w:line="252" w:lineRule="auto"/>
      <w:textAlignment w:val="auto"/>
    </w:pPr>
    <w:rPr>
      <w:rFonts w:ascii="Calibri" w:eastAsiaTheme="minorEastAsia" w:hAnsi="Calibri" w:cs="Calibri"/>
      <w:b/>
      <w:bCs/>
      <w:sz w:val="22"/>
      <w:szCs w:val="22"/>
      <w:lang w:eastAsia="en-US"/>
    </w:rPr>
  </w:style>
  <w:style w:type="character" w:customStyle="1" w:styleId="ObservationChar">
    <w:name w:val="Observation Char"/>
    <w:rsid w:val="00AF1050"/>
    <w:rPr>
      <w:rFonts w:ascii="Arial" w:eastAsia="SimSun" w:hAnsi="Arial"/>
      <w:b/>
      <w:bCs/>
      <w:lang w:eastAsia="zh-CN"/>
    </w:rPr>
  </w:style>
  <w:style w:type="character" w:customStyle="1" w:styleId="3GPPNormalTextChar">
    <w:name w:val="3GPP Normal Text Char"/>
    <w:basedOn w:val="DefaultParagraphFont"/>
    <w:link w:val="3GPPNormalText"/>
    <w:locked/>
    <w:rsid w:val="00AF1050"/>
    <w:rPr>
      <w:rFonts w:ascii="Calibri" w:hAnsi="Calibri" w:cs="Calibri"/>
    </w:rPr>
  </w:style>
  <w:style w:type="paragraph" w:customStyle="1" w:styleId="3GPPNormalText">
    <w:name w:val="3GPP Normal Text"/>
    <w:basedOn w:val="Normal"/>
    <w:link w:val="3GPPNormalTextChar"/>
    <w:rsid w:val="00AF1050"/>
    <w:pPr>
      <w:overflowPunct/>
      <w:autoSpaceDE/>
      <w:autoSpaceDN/>
      <w:adjustRightInd/>
      <w:spacing w:before="120" w:after="120"/>
      <w:jc w:val="both"/>
      <w:textAlignment w:val="auto"/>
    </w:pPr>
    <w:rPr>
      <w:rFonts w:ascii="Calibri" w:eastAsia="Malgun Gothic" w:hAnsi="Calibri" w:cs="Calibri"/>
      <w:lang w:eastAsia="en-GB"/>
    </w:rPr>
  </w:style>
  <w:style w:type="paragraph" w:customStyle="1" w:styleId="doc-text200">
    <w:name w:val="doc-text200"/>
    <w:basedOn w:val="Normal"/>
    <w:uiPriority w:val="99"/>
    <w:rsid w:val="00AF1050"/>
    <w:pPr>
      <w:overflowPunct/>
      <w:autoSpaceDE/>
      <w:autoSpaceDN/>
      <w:adjustRightInd/>
      <w:spacing w:before="100" w:beforeAutospacing="1" w:after="100" w:afterAutospacing="1"/>
      <w:textAlignment w:val="auto"/>
    </w:pPr>
    <w:rPr>
      <w:rFonts w:ascii="Calibri" w:eastAsiaTheme="minorEastAsia" w:hAnsi="Calibri" w:cs="Calibri"/>
      <w:sz w:val="22"/>
      <w:szCs w:val="22"/>
      <w:lang w:eastAsia="zh-CN"/>
    </w:rPr>
  </w:style>
  <w:style w:type="character" w:customStyle="1" w:styleId="NOZchn">
    <w:name w:val="NO Zchn"/>
    <w:qFormat/>
    <w:rsid w:val="004E18B2"/>
    <w:rPr>
      <w:rFonts w:ascii="Arial" w:eastAsiaTheme="minorEastAsia" w:hAnsi="Arial"/>
      <w:lang w:eastAsia="ja-JP"/>
    </w:rPr>
  </w:style>
  <w:style w:type="paragraph" w:customStyle="1" w:styleId="textintend2">
    <w:name w:val="text intend 2"/>
    <w:basedOn w:val="Normal"/>
    <w:rsid w:val="00D5486B"/>
    <w:pPr>
      <w:numPr>
        <w:numId w:val="20"/>
      </w:numPr>
      <w:spacing w:before="0" w:after="120"/>
      <w:jc w:val="both"/>
    </w:pPr>
    <w:rPr>
      <w:rFonts w:ascii="Times New Roman" w:eastAsia="MS Mincho" w:hAnsi="Times New Roman"/>
      <w:sz w:val="24"/>
      <w:lang w:val="en-US" w:eastAsia="en-GB"/>
    </w:rPr>
  </w:style>
  <w:style w:type="paragraph" w:customStyle="1" w:styleId="xmsonormal">
    <w:name w:val="x_msonormal"/>
    <w:basedOn w:val="Normal"/>
    <w:rsid w:val="00D5486B"/>
    <w:pPr>
      <w:overflowPunct/>
      <w:autoSpaceDE/>
      <w:autoSpaceDN/>
      <w:adjustRightInd/>
      <w:spacing w:before="0"/>
      <w:textAlignment w:val="auto"/>
    </w:pPr>
    <w:rPr>
      <w:rFonts w:ascii="SimSun" w:eastAsia="SimSun" w:hAnsi="SimSun" w:cs="Calibri"/>
      <w:sz w:val="24"/>
      <w:szCs w:val="24"/>
      <w:lang w:eastAsia="zh-CN"/>
    </w:rPr>
  </w:style>
  <w:style w:type="character" w:customStyle="1" w:styleId="TextChar">
    <w:name w:val="Text Char"/>
    <w:basedOn w:val="DefaultParagraphFont"/>
    <w:link w:val="Text"/>
    <w:rsid w:val="00D5486B"/>
    <w:rPr>
      <w:rFonts w:ascii="Arial" w:eastAsia="Times New Roman" w:hAnsi="Arial"/>
      <w:b/>
      <w:lang w:eastAsia="ja-JP"/>
    </w:rPr>
  </w:style>
  <w:style w:type="paragraph" w:customStyle="1" w:styleId="Prop1">
    <w:name w:val="Prop1"/>
    <w:basedOn w:val="Normal"/>
    <w:autoRedefine/>
    <w:qFormat/>
    <w:rsid w:val="000C5218"/>
    <w:pPr>
      <w:overflowPunct/>
      <w:autoSpaceDE/>
      <w:autoSpaceDN/>
      <w:adjustRightInd/>
      <w:spacing w:before="0"/>
      <w:textAlignment w:val="auto"/>
    </w:pPr>
    <w:rPr>
      <w:rFonts w:eastAsiaTheme="minorEastAsia" w:cs="Calibri"/>
      <w:b/>
      <w:bCs/>
      <w:color w:val="000000" w:themeColor="text1"/>
      <w:lang w:val="en-US" w:eastAsia="ko-KR"/>
    </w:rPr>
  </w:style>
  <w:style w:type="paragraph" w:customStyle="1" w:styleId="TDocTitle">
    <w:name w:val="TDoc Title"/>
    <w:basedOn w:val="Normal"/>
    <w:link w:val="TDocTitleChar"/>
    <w:qFormat/>
    <w:rsid w:val="00D5486B"/>
    <w:pPr>
      <w:overflowPunct/>
      <w:autoSpaceDE/>
      <w:autoSpaceDN/>
      <w:adjustRightInd/>
      <w:spacing w:before="240"/>
      <w:textAlignment w:val="auto"/>
    </w:pPr>
    <w:rPr>
      <w:rFonts w:ascii="Calibri" w:eastAsia="MS Mincho" w:hAnsi="Calibri" w:cs="Calibri"/>
      <w:b/>
      <w:color w:val="00589A"/>
      <w:szCs w:val="24"/>
      <w:lang w:eastAsia="en-GB"/>
    </w:rPr>
  </w:style>
  <w:style w:type="paragraph" w:customStyle="1" w:styleId="TDocContent">
    <w:name w:val="TDoc Content"/>
    <w:basedOn w:val="TDocTitle"/>
    <w:link w:val="TDocContentChar"/>
    <w:qFormat/>
    <w:rsid w:val="00D5486B"/>
    <w:pPr>
      <w:spacing w:before="0"/>
    </w:pPr>
    <w:rPr>
      <w:b w:val="0"/>
    </w:rPr>
  </w:style>
  <w:style w:type="character" w:customStyle="1" w:styleId="TDocTitleChar">
    <w:name w:val="TDoc Title Char"/>
    <w:basedOn w:val="DefaultParagraphFont"/>
    <w:link w:val="TDocTitle"/>
    <w:rsid w:val="00D5486B"/>
    <w:rPr>
      <w:rFonts w:ascii="Calibri" w:eastAsia="MS Mincho" w:hAnsi="Calibri" w:cs="Calibri"/>
      <w:b/>
      <w:color w:val="00589A"/>
      <w:szCs w:val="24"/>
    </w:rPr>
  </w:style>
  <w:style w:type="character" w:customStyle="1" w:styleId="TDocContentChar">
    <w:name w:val="TDoc Content Char"/>
    <w:basedOn w:val="TDocTitleChar"/>
    <w:link w:val="TDocContent"/>
    <w:rsid w:val="00D5486B"/>
    <w:rPr>
      <w:rFonts w:ascii="Calibri" w:eastAsia="MS Mincho" w:hAnsi="Calibri" w:cs="Calibri"/>
      <w:b w:val="0"/>
      <w:color w:val="00589A"/>
      <w:szCs w:val="24"/>
    </w:rPr>
  </w:style>
  <w:style w:type="table" w:customStyle="1" w:styleId="GridTable4-Accent11">
    <w:name w:val="Grid Table 4 - Accent 11"/>
    <w:basedOn w:val="TableNormal"/>
    <w:uiPriority w:val="49"/>
    <w:qFormat/>
    <w:rsid w:val="00767C52"/>
    <w:pPr>
      <w:spacing w:after="160" w:line="259" w:lineRule="auto"/>
      <w:jc w:val="both"/>
    </w:pPr>
    <w:rPr>
      <w:rFonts w:ascii="CG Times (WN)" w:eastAsia="PMingLiU" w:hAnsi="CG Times (WN)"/>
      <w:lang w:val="en-US" w:eastAsia="ko-KR"/>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mc-span">
    <w:name w:val="mc-span"/>
    <w:basedOn w:val="DefaultParagraphFont"/>
    <w:rsid w:val="00767C52"/>
  </w:style>
  <w:style w:type="table" w:styleId="GridTable1Light">
    <w:name w:val="Grid Table 1 Light"/>
    <w:basedOn w:val="TableNormal"/>
    <w:uiPriority w:val="46"/>
    <w:rsid w:val="0055582A"/>
    <w:rPr>
      <w:rFonts w:asciiTheme="minorHAnsi" w:eastAsiaTheme="minorEastAsia" w:hAnsiTheme="minorHAnsi" w:cstheme="minorBidi"/>
      <w:sz w:val="22"/>
      <w:szCs w:val="22"/>
      <w:lang w:val="en-US" w:eastAsia="zh-TW"/>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BL">
    <w:name w:val="BL"/>
    <w:basedOn w:val="Normal"/>
    <w:uiPriority w:val="99"/>
    <w:qFormat/>
    <w:rsid w:val="0055582A"/>
    <w:pPr>
      <w:numPr>
        <w:numId w:val="21"/>
      </w:numPr>
      <w:tabs>
        <w:tab w:val="clear" w:pos="644"/>
        <w:tab w:val="num" w:pos="360"/>
        <w:tab w:val="left" w:pos="851"/>
      </w:tabs>
      <w:spacing w:before="0" w:after="180"/>
      <w:ind w:left="0" w:firstLine="0"/>
    </w:pPr>
    <w:rPr>
      <w:rFonts w:ascii="Times New Roman" w:eastAsia="PMingLiU" w:hAnsi="Times New Roman"/>
      <w:lang w:eastAsia="en-GB"/>
    </w:rPr>
  </w:style>
  <w:style w:type="paragraph" w:customStyle="1" w:styleId="ObservationandProposal">
    <w:name w:val="Observation and Proposal"/>
    <w:basedOn w:val="Normal"/>
    <w:link w:val="ObservationandProposal0"/>
    <w:qFormat/>
    <w:rsid w:val="00140627"/>
    <w:pPr>
      <w:overflowPunct/>
      <w:autoSpaceDE/>
      <w:autoSpaceDN/>
      <w:adjustRightInd/>
      <w:spacing w:before="0" w:after="180"/>
      <w:ind w:left="1440" w:hangingChars="652" w:hanging="1440"/>
      <w:textAlignment w:val="auto"/>
    </w:pPr>
    <w:rPr>
      <w:rFonts w:ascii="Times New Roman" w:eastAsia="MS Mincho" w:hAnsi="Times New Roman"/>
      <w:b/>
      <w:bCs/>
      <w:sz w:val="22"/>
      <w:szCs w:val="22"/>
    </w:rPr>
  </w:style>
  <w:style w:type="character" w:customStyle="1" w:styleId="ObservationandProposal0">
    <w:name w:val="Observation and Proposal (文字)"/>
    <w:basedOn w:val="DefaultParagraphFont"/>
    <w:link w:val="ObservationandProposal"/>
    <w:rsid w:val="00140627"/>
    <w:rPr>
      <w:rFonts w:eastAsia="MS Mincho"/>
      <w:b/>
      <w:bCs/>
      <w:sz w:val="22"/>
      <w:szCs w:val="22"/>
      <w:lang w:eastAsia="ja-JP"/>
    </w:rPr>
  </w:style>
  <w:style w:type="paragraph" w:customStyle="1" w:styleId="TdocBodyText">
    <w:name w:val="Tdoc Body Text"/>
    <w:basedOn w:val="BodyText"/>
    <w:qFormat/>
    <w:rsid w:val="00140627"/>
    <w:pPr>
      <w:spacing w:before="0" w:line="259" w:lineRule="auto"/>
    </w:pPr>
    <w:rPr>
      <w:lang w:eastAsia="zh-CN"/>
    </w:rPr>
  </w:style>
  <w:style w:type="paragraph" w:customStyle="1" w:styleId="xdoc-title">
    <w:name w:val="x_doc-title"/>
    <w:basedOn w:val="Normal"/>
    <w:rsid w:val="001E0DD8"/>
    <w:pPr>
      <w:overflowPunct/>
      <w:autoSpaceDE/>
      <w:autoSpaceDN/>
      <w:adjustRightInd/>
      <w:spacing w:before="100" w:beforeAutospacing="1" w:after="100" w:afterAutospacing="1"/>
      <w:textAlignment w:val="auto"/>
    </w:pPr>
    <w:rPr>
      <w:rFonts w:ascii="Times New Roman" w:hAnsi="Times New Roman"/>
      <w:sz w:val="24"/>
      <w:szCs w:val="24"/>
      <w:lang w:val="en-US" w:eastAsia="en-US"/>
    </w:rPr>
  </w:style>
  <w:style w:type="character" w:customStyle="1" w:styleId="xgmail-msoins">
    <w:name w:val="x_gmail-msoins"/>
    <w:basedOn w:val="DefaultParagraphFont"/>
    <w:rsid w:val="00697FB8"/>
  </w:style>
  <w:style w:type="paragraph" w:customStyle="1" w:styleId="sample-target">
    <w:name w:val="sample-target"/>
    <w:basedOn w:val="Normal"/>
    <w:uiPriority w:val="99"/>
    <w:rsid w:val="001C54CD"/>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ProposalandObservation">
    <w:name w:val="Proposal and Observation (文字)"/>
    <w:basedOn w:val="DefaultParagraphFont"/>
    <w:link w:val="ProposalandObservation0"/>
    <w:locked/>
    <w:rsid w:val="001C54CD"/>
    <w:rPr>
      <w:rFonts w:ascii="Arial" w:eastAsia="BIZ UDGothic" w:hAnsi="Arial" w:cs="Arial"/>
      <w:b/>
      <w:bCs/>
      <w:sz w:val="22"/>
    </w:rPr>
  </w:style>
  <w:style w:type="paragraph" w:customStyle="1" w:styleId="ProposalandObservation0">
    <w:name w:val="Proposal and Observation"/>
    <w:basedOn w:val="Normal"/>
    <w:link w:val="ProposalandObservation"/>
    <w:qFormat/>
    <w:rsid w:val="001C54CD"/>
    <w:pPr>
      <w:overflowPunct/>
      <w:autoSpaceDE/>
      <w:autoSpaceDN/>
      <w:adjustRightInd/>
      <w:spacing w:before="0" w:after="180"/>
      <w:ind w:left="1560" w:hangingChars="709" w:hanging="1560"/>
      <w:textAlignment w:val="auto"/>
    </w:pPr>
    <w:rPr>
      <w:rFonts w:eastAsia="BIZ UDGothic" w:cs="Arial"/>
      <w:b/>
      <w:bCs/>
      <w:sz w:val="22"/>
      <w:lang w:eastAsia="en-GB"/>
    </w:rPr>
  </w:style>
  <w:style w:type="character" w:customStyle="1" w:styleId="N4Char">
    <w:name w:val="N4 Char"/>
    <w:basedOn w:val="DefaultParagraphFont"/>
    <w:link w:val="N4"/>
    <w:locked/>
    <w:rsid w:val="001C54CD"/>
    <w:rPr>
      <w:rFonts w:ascii="Calibri" w:hAnsi="Calibri" w:cstheme="minorHAnsi"/>
      <w:shd w:val="clear" w:color="auto" w:fill="FFFFFF"/>
      <w:lang w:eastAsia="ko-KR" w:bidi="hi-IN"/>
    </w:rPr>
  </w:style>
  <w:style w:type="paragraph" w:customStyle="1" w:styleId="N4">
    <w:name w:val="N4"/>
    <w:basedOn w:val="Normal"/>
    <w:link w:val="N4Char"/>
    <w:qFormat/>
    <w:rsid w:val="001C54CD"/>
    <w:pPr>
      <w:shd w:val="clear" w:color="auto" w:fill="FFFFFF"/>
      <w:overflowPunct/>
      <w:autoSpaceDE/>
      <w:autoSpaceDN/>
      <w:adjustRightInd/>
      <w:spacing w:before="0"/>
      <w:ind w:left="1354"/>
      <w:textAlignment w:val="auto"/>
    </w:pPr>
    <w:rPr>
      <w:rFonts w:ascii="Calibri" w:eastAsia="Malgun Gothic" w:hAnsi="Calibri" w:cstheme="minorHAnsi"/>
      <w:lang w:eastAsia="ko-KR" w:bidi="hi-IN"/>
    </w:rPr>
  </w:style>
  <w:style w:type="paragraph" w:customStyle="1" w:styleId="doc-comment0">
    <w:name w:val="doc-comment"/>
    <w:basedOn w:val="Normal"/>
    <w:rsid w:val="00134BC9"/>
    <w:pPr>
      <w:overflowPunct/>
      <w:autoSpaceDE/>
      <w:autoSpaceDN/>
      <w:adjustRightInd/>
      <w:spacing w:before="100" w:beforeAutospacing="1" w:after="100" w:afterAutospacing="1"/>
      <w:textAlignment w:val="auto"/>
    </w:pPr>
    <w:rPr>
      <w:rFonts w:ascii="Times New Roman" w:hAnsi="Times New Roman"/>
      <w:sz w:val="24"/>
      <w:szCs w:val="24"/>
      <w:lang w:val="en-US" w:eastAsia="en-US"/>
    </w:rPr>
  </w:style>
  <w:style w:type="paragraph" w:customStyle="1" w:styleId="tal0">
    <w:name w:val="tal"/>
    <w:basedOn w:val="Normal"/>
    <w:rsid w:val="00134BC9"/>
    <w:pPr>
      <w:overflowPunct/>
      <w:autoSpaceDE/>
      <w:autoSpaceDN/>
      <w:adjustRightInd/>
      <w:spacing w:before="100" w:beforeAutospacing="1" w:after="100" w:afterAutospacing="1"/>
      <w:textAlignment w:val="auto"/>
    </w:pPr>
    <w:rPr>
      <w:rFonts w:ascii="Times New Roman" w:hAnsi="Times New Roman"/>
      <w:sz w:val="24"/>
      <w:szCs w:val="24"/>
      <w:lang w:val="en-US" w:eastAsia="en-US"/>
    </w:rPr>
  </w:style>
  <w:style w:type="character" w:customStyle="1" w:styleId="UnresolvedMention1">
    <w:name w:val="Unresolved Mention1"/>
    <w:basedOn w:val="DefaultParagraphFont"/>
    <w:uiPriority w:val="99"/>
    <w:semiHidden/>
    <w:unhideWhenUsed/>
    <w:rsid w:val="00913648"/>
    <w:rPr>
      <w:color w:val="605E5C"/>
      <w:shd w:val="clear" w:color="auto" w:fill="E1DFDD"/>
    </w:rPr>
  </w:style>
  <w:style w:type="character" w:customStyle="1" w:styleId="B1Char">
    <w:name w:val="B1 Char"/>
    <w:qFormat/>
    <w:locked/>
    <w:rsid w:val="00913648"/>
    <w:rPr>
      <w:rFonts w:ascii="Arial" w:hAnsi="Arial" w:cs="Arial"/>
      <w:lang w:eastAsia="en-US"/>
    </w:rPr>
  </w:style>
  <w:style w:type="paragraph" w:customStyle="1" w:styleId="10">
    <w:name w:val="正文1"/>
    <w:rsid w:val="00913648"/>
    <w:pPr>
      <w:jc w:val="both"/>
    </w:pPr>
    <w:rPr>
      <w:rFonts w:eastAsia="SimSun"/>
      <w:kern w:val="2"/>
      <w:sz w:val="21"/>
      <w:szCs w:val="21"/>
      <w:lang w:val="en-US" w:eastAsia="zh-CN"/>
    </w:rPr>
  </w:style>
  <w:style w:type="character" w:customStyle="1" w:styleId="TANChar">
    <w:name w:val="TAN Char"/>
    <w:link w:val="TAN"/>
    <w:qFormat/>
    <w:locked/>
    <w:rsid w:val="00913648"/>
    <w:rPr>
      <w:rFonts w:ascii="Arial" w:eastAsia="Times New Roman" w:hAnsi="Arial"/>
      <w:sz w:val="18"/>
      <w:lang w:eastAsia="ja-JP"/>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题注 Char"/>
    <w:link w:val="Caption"/>
    <w:qFormat/>
    <w:locked/>
    <w:rsid w:val="00913648"/>
    <w:rPr>
      <w:b/>
      <w:bCs/>
      <w:color w:val="000000"/>
      <w:lang w:val="en-US" w:eastAsia="ja-JP"/>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题注"/>
    <w:basedOn w:val="Normal"/>
    <w:next w:val="Normal"/>
    <w:link w:val="CaptionChar1"/>
    <w:unhideWhenUsed/>
    <w:qFormat/>
    <w:rsid w:val="00913648"/>
    <w:pPr>
      <w:spacing w:before="0" w:after="180"/>
      <w:textAlignment w:val="auto"/>
    </w:pPr>
    <w:rPr>
      <w:rFonts w:ascii="Times New Roman" w:eastAsia="Malgun Gothic" w:hAnsi="Times New Roman"/>
      <w:b/>
      <w:bCs/>
      <w:color w:val="000000"/>
      <w:lang w:val="en-US"/>
    </w:rPr>
  </w:style>
  <w:style w:type="character" w:customStyle="1" w:styleId="ui-provider">
    <w:name w:val="ui-provider"/>
    <w:basedOn w:val="DefaultParagraphFont"/>
    <w:rsid w:val="00913648"/>
  </w:style>
  <w:style w:type="character" w:customStyle="1" w:styleId="apple-converted-space">
    <w:name w:val="apple-converted-space"/>
    <w:basedOn w:val="DefaultParagraphFont"/>
    <w:rsid w:val="006A23B9"/>
  </w:style>
  <w:style w:type="numbering" w:customStyle="1" w:styleId="NoList1">
    <w:name w:val="No List1"/>
    <w:next w:val="NoList"/>
    <w:uiPriority w:val="99"/>
    <w:semiHidden/>
    <w:unhideWhenUsed/>
    <w:rsid w:val="003A35C5"/>
  </w:style>
  <w:style w:type="paragraph" w:customStyle="1" w:styleId="NumberList">
    <w:name w:val="Number List"/>
    <w:basedOn w:val="ListParagraph"/>
    <w:link w:val="NumberList0"/>
    <w:qFormat/>
    <w:rsid w:val="00AB7D60"/>
    <w:pPr>
      <w:numPr>
        <w:ilvl w:val="6"/>
        <w:numId w:val="68"/>
      </w:numPr>
      <w:spacing w:after="200" w:line="276" w:lineRule="auto"/>
      <w:contextualSpacing/>
      <w:jc w:val="both"/>
    </w:pPr>
    <w:rPr>
      <w:rFonts w:ascii="Arial" w:eastAsiaTheme="minorEastAsia" w:hAnsi="Arial" w:cs="Arial"/>
      <w:lang w:eastAsia="zh-CN"/>
    </w:rPr>
  </w:style>
  <w:style w:type="character" w:customStyle="1" w:styleId="NumberList0">
    <w:name w:val="Number List 字符"/>
    <w:basedOn w:val="DefaultParagraphFont"/>
    <w:link w:val="NumberList"/>
    <w:rsid w:val="00AB7D60"/>
    <w:rPr>
      <w:rFonts w:ascii="Arial" w:eastAsiaTheme="minorEastAsia" w:hAnsi="Arial" w:cs="Arial"/>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40610">
      <w:bodyDiv w:val="1"/>
      <w:marLeft w:val="0"/>
      <w:marRight w:val="0"/>
      <w:marTop w:val="0"/>
      <w:marBottom w:val="0"/>
      <w:divBdr>
        <w:top w:val="none" w:sz="0" w:space="0" w:color="auto"/>
        <w:left w:val="none" w:sz="0" w:space="0" w:color="auto"/>
        <w:bottom w:val="none" w:sz="0" w:space="0" w:color="auto"/>
        <w:right w:val="none" w:sz="0" w:space="0" w:color="auto"/>
      </w:divBdr>
    </w:div>
    <w:div w:id="13729763">
      <w:bodyDiv w:val="1"/>
      <w:marLeft w:val="0"/>
      <w:marRight w:val="0"/>
      <w:marTop w:val="0"/>
      <w:marBottom w:val="0"/>
      <w:divBdr>
        <w:top w:val="none" w:sz="0" w:space="0" w:color="auto"/>
        <w:left w:val="none" w:sz="0" w:space="0" w:color="auto"/>
        <w:bottom w:val="none" w:sz="0" w:space="0" w:color="auto"/>
        <w:right w:val="none" w:sz="0" w:space="0" w:color="auto"/>
      </w:divBdr>
    </w:div>
    <w:div w:id="20403216">
      <w:bodyDiv w:val="1"/>
      <w:marLeft w:val="0"/>
      <w:marRight w:val="0"/>
      <w:marTop w:val="0"/>
      <w:marBottom w:val="0"/>
      <w:divBdr>
        <w:top w:val="none" w:sz="0" w:space="0" w:color="auto"/>
        <w:left w:val="none" w:sz="0" w:space="0" w:color="auto"/>
        <w:bottom w:val="none" w:sz="0" w:space="0" w:color="auto"/>
        <w:right w:val="none" w:sz="0" w:space="0" w:color="auto"/>
      </w:divBdr>
    </w:div>
    <w:div w:id="26175374">
      <w:bodyDiv w:val="1"/>
      <w:marLeft w:val="0"/>
      <w:marRight w:val="0"/>
      <w:marTop w:val="0"/>
      <w:marBottom w:val="0"/>
      <w:divBdr>
        <w:top w:val="none" w:sz="0" w:space="0" w:color="auto"/>
        <w:left w:val="none" w:sz="0" w:space="0" w:color="auto"/>
        <w:bottom w:val="none" w:sz="0" w:space="0" w:color="auto"/>
        <w:right w:val="none" w:sz="0" w:space="0" w:color="auto"/>
      </w:divBdr>
    </w:div>
    <w:div w:id="38630523">
      <w:bodyDiv w:val="1"/>
      <w:marLeft w:val="0"/>
      <w:marRight w:val="0"/>
      <w:marTop w:val="0"/>
      <w:marBottom w:val="0"/>
      <w:divBdr>
        <w:top w:val="none" w:sz="0" w:space="0" w:color="auto"/>
        <w:left w:val="none" w:sz="0" w:space="0" w:color="auto"/>
        <w:bottom w:val="none" w:sz="0" w:space="0" w:color="auto"/>
        <w:right w:val="none" w:sz="0" w:space="0" w:color="auto"/>
      </w:divBdr>
    </w:div>
    <w:div w:id="52428961">
      <w:bodyDiv w:val="1"/>
      <w:marLeft w:val="0"/>
      <w:marRight w:val="0"/>
      <w:marTop w:val="0"/>
      <w:marBottom w:val="0"/>
      <w:divBdr>
        <w:top w:val="none" w:sz="0" w:space="0" w:color="auto"/>
        <w:left w:val="none" w:sz="0" w:space="0" w:color="auto"/>
        <w:bottom w:val="none" w:sz="0" w:space="0" w:color="auto"/>
        <w:right w:val="none" w:sz="0" w:space="0" w:color="auto"/>
      </w:divBdr>
    </w:div>
    <w:div w:id="53814439">
      <w:bodyDiv w:val="1"/>
      <w:marLeft w:val="0"/>
      <w:marRight w:val="0"/>
      <w:marTop w:val="0"/>
      <w:marBottom w:val="0"/>
      <w:divBdr>
        <w:top w:val="none" w:sz="0" w:space="0" w:color="auto"/>
        <w:left w:val="none" w:sz="0" w:space="0" w:color="auto"/>
        <w:bottom w:val="none" w:sz="0" w:space="0" w:color="auto"/>
        <w:right w:val="none" w:sz="0" w:space="0" w:color="auto"/>
      </w:divBdr>
    </w:div>
    <w:div w:id="55707196">
      <w:bodyDiv w:val="1"/>
      <w:marLeft w:val="0"/>
      <w:marRight w:val="0"/>
      <w:marTop w:val="0"/>
      <w:marBottom w:val="0"/>
      <w:divBdr>
        <w:top w:val="none" w:sz="0" w:space="0" w:color="auto"/>
        <w:left w:val="none" w:sz="0" w:space="0" w:color="auto"/>
        <w:bottom w:val="none" w:sz="0" w:space="0" w:color="auto"/>
        <w:right w:val="none" w:sz="0" w:space="0" w:color="auto"/>
      </w:divBdr>
    </w:div>
    <w:div w:id="64109078">
      <w:bodyDiv w:val="1"/>
      <w:marLeft w:val="0"/>
      <w:marRight w:val="0"/>
      <w:marTop w:val="0"/>
      <w:marBottom w:val="0"/>
      <w:divBdr>
        <w:top w:val="none" w:sz="0" w:space="0" w:color="auto"/>
        <w:left w:val="none" w:sz="0" w:space="0" w:color="auto"/>
        <w:bottom w:val="none" w:sz="0" w:space="0" w:color="auto"/>
        <w:right w:val="none" w:sz="0" w:space="0" w:color="auto"/>
      </w:divBdr>
    </w:div>
    <w:div w:id="83915954">
      <w:bodyDiv w:val="1"/>
      <w:marLeft w:val="0"/>
      <w:marRight w:val="0"/>
      <w:marTop w:val="0"/>
      <w:marBottom w:val="0"/>
      <w:divBdr>
        <w:top w:val="none" w:sz="0" w:space="0" w:color="auto"/>
        <w:left w:val="none" w:sz="0" w:space="0" w:color="auto"/>
        <w:bottom w:val="none" w:sz="0" w:space="0" w:color="auto"/>
        <w:right w:val="none" w:sz="0" w:space="0" w:color="auto"/>
      </w:divBdr>
    </w:div>
    <w:div w:id="95173015">
      <w:bodyDiv w:val="1"/>
      <w:marLeft w:val="0"/>
      <w:marRight w:val="0"/>
      <w:marTop w:val="0"/>
      <w:marBottom w:val="0"/>
      <w:divBdr>
        <w:top w:val="none" w:sz="0" w:space="0" w:color="auto"/>
        <w:left w:val="none" w:sz="0" w:space="0" w:color="auto"/>
        <w:bottom w:val="none" w:sz="0" w:space="0" w:color="auto"/>
        <w:right w:val="none" w:sz="0" w:space="0" w:color="auto"/>
      </w:divBdr>
    </w:div>
    <w:div w:id="99107140">
      <w:bodyDiv w:val="1"/>
      <w:marLeft w:val="0"/>
      <w:marRight w:val="0"/>
      <w:marTop w:val="0"/>
      <w:marBottom w:val="0"/>
      <w:divBdr>
        <w:top w:val="none" w:sz="0" w:space="0" w:color="auto"/>
        <w:left w:val="none" w:sz="0" w:space="0" w:color="auto"/>
        <w:bottom w:val="none" w:sz="0" w:space="0" w:color="auto"/>
        <w:right w:val="none" w:sz="0" w:space="0" w:color="auto"/>
      </w:divBdr>
    </w:div>
    <w:div w:id="123543603">
      <w:bodyDiv w:val="1"/>
      <w:marLeft w:val="0"/>
      <w:marRight w:val="0"/>
      <w:marTop w:val="0"/>
      <w:marBottom w:val="0"/>
      <w:divBdr>
        <w:top w:val="none" w:sz="0" w:space="0" w:color="auto"/>
        <w:left w:val="none" w:sz="0" w:space="0" w:color="auto"/>
        <w:bottom w:val="none" w:sz="0" w:space="0" w:color="auto"/>
        <w:right w:val="none" w:sz="0" w:space="0" w:color="auto"/>
      </w:divBdr>
    </w:div>
    <w:div w:id="129786146">
      <w:bodyDiv w:val="1"/>
      <w:marLeft w:val="0"/>
      <w:marRight w:val="0"/>
      <w:marTop w:val="0"/>
      <w:marBottom w:val="0"/>
      <w:divBdr>
        <w:top w:val="none" w:sz="0" w:space="0" w:color="auto"/>
        <w:left w:val="none" w:sz="0" w:space="0" w:color="auto"/>
        <w:bottom w:val="none" w:sz="0" w:space="0" w:color="auto"/>
        <w:right w:val="none" w:sz="0" w:space="0" w:color="auto"/>
      </w:divBdr>
    </w:div>
    <w:div w:id="136650258">
      <w:bodyDiv w:val="1"/>
      <w:marLeft w:val="0"/>
      <w:marRight w:val="0"/>
      <w:marTop w:val="0"/>
      <w:marBottom w:val="0"/>
      <w:divBdr>
        <w:top w:val="none" w:sz="0" w:space="0" w:color="auto"/>
        <w:left w:val="none" w:sz="0" w:space="0" w:color="auto"/>
        <w:bottom w:val="none" w:sz="0" w:space="0" w:color="auto"/>
        <w:right w:val="none" w:sz="0" w:space="0" w:color="auto"/>
      </w:divBdr>
    </w:div>
    <w:div w:id="146897544">
      <w:bodyDiv w:val="1"/>
      <w:marLeft w:val="0"/>
      <w:marRight w:val="0"/>
      <w:marTop w:val="0"/>
      <w:marBottom w:val="0"/>
      <w:divBdr>
        <w:top w:val="none" w:sz="0" w:space="0" w:color="auto"/>
        <w:left w:val="none" w:sz="0" w:space="0" w:color="auto"/>
        <w:bottom w:val="none" w:sz="0" w:space="0" w:color="auto"/>
        <w:right w:val="none" w:sz="0" w:space="0" w:color="auto"/>
      </w:divBdr>
    </w:div>
    <w:div w:id="146946516">
      <w:bodyDiv w:val="1"/>
      <w:marLeft w:val="0"/>
      <w:marRight w:val="0"/>
      <w:marTop w:val="0"/>
      <w:marBottom w:val="0"/>
      <w:divBdr>
        <w:top w:val="none" w:sz="0" w:space="0" w:color="auto"/>
        <w:left w:val="none" w:sz="0" w:space="0" w:color="auto"/>
        <w:bottom w:val="none" w:sz="0" w:space="0" w:color="auto"/>
        <w:right w:val="none" w:sz="0" w:space="0" w:color="auto"/>
      </w:divBdr>
    </w:div>
    <w:div w:id="156850400">
      <w:bodyDiv w:val="1"/>
      <w:marLeft w:val="0"/>
      <w:marRight w:val="0"/>
      <w:marTop w:val="0"/>
      <w:marBottom w:val="0"/>
      <w:divBdr>
        <w:top w:val="none" w:sz="0" w:space="0" w:color="auto"/>
        <w:left w:val="none" w:sz="0" w:space="0" w:color="auto"/>
        <w:bottom w:val="none" w:sz="0" w:space="0" w:color="auto"/>
        <w:right w:val="none" w:sz="0" w:space="0" w:color="auto"/>
      </w:divBdr>
    </w:div>
    <w:div w:id="164248682">
      <w:bodyDiv w:val="1"/>
      <w:marLeft w:val="0"/>
      <w:marRight w:val="0"/>
      <w:marTop w:val="0"/>
      <w:marBottom w:val="0"/>
      <w:divBdr>
        <w:top w:val="none" w:sz="0" w:space="0" w:color="auto"/>
        <w:left w:val="none" w:sz="0" w:space="0" w:color="auto"/>
        <w:bottom w:val="none" w:sz="0" w:space="0" w:color="auto"/>
        <w:right w:val="none" w:sz="0" w:space="0" w:color="auto"/>
      </w:divBdr>
    </w:div>
    <w:div w:id="166556948">
      <w:bodyDiv w:val="1"/>
      <w:marLeft w:val="0"/>
      <w:marRight w:val="0"/>
      <w:marTop w:val="0"/>
      <w:marBottom w:val="0"/>
      <w:divBdr>
        <w:top w:val="none" w:sz="0" w:space="0" w:color="auto"/>
        <w:left w:val="none" w:sz="0" w:space="0" w:color="auto"/>
        <w:bottom w:val="none" w:sz="0" w:space="0" w:color="auto"/>
        <w:right w:val="none" w:sz="0" w:space="0" w:color="auto"/>
      </w:divBdr>
    </w:div>
    <w:div w:id="168447455">
      <w:bodyDiv w:val="1"/>
      <w:marLeft w:val="0"/>
      <w:marRight w:val="0"/>
      <w:marTop w:val="0"/>
      <w:marBottom w:val="0"/>
      <w:divBdr>
        <w:top w:val="none" w:sz="0" w:space="0" w:color="auto"/>
        <w:left w:val="none" w:sz="0" w:space="0" w:color="auto"/>
        <w:bottom w:val="none" w:sz="0" w:space="0" w:color="auto"/>
        <w:right w:val="none" w:sz="0" w:space="0" w:color="auto"/>
      </w:divBdr>
    </w:div>
    <w:div w:id="168522402">
      <w:bodyDiv w:val="1"/>
      <w:marLeft w:val="0"/>
      <w:marRight w:val="0"/>
      <w:marTop w:val="0"/>
      <w:marBottom w:val="0"/>
      <w:divBdr>
        <w:top w:val="none" w:sz="0" w:space="0" w:color="auto"/>
        <w:left w:val="none" w:sz="0" w:space="0" w:color="auto"/>
        <w:bottom w:val="none" w:sz="0" w:space="0" w:color="auto"/>
        <w:right w:val="none" w:sz="0" w:space="0" w:color="auto"/>
      </w:divBdr>
    </w:div>
    <w:div w:id="172842316">
      <w:bodyDiv w:val="1"/>
      <w:marLeft w:val="0"/>
      <w:marRight w:val="0"/>
      <w:marTop w:val="0"/>
      <w:marBottom w:val="0"/>
      <w:divBdr>
        <w:top w:val="none" w:sz="0" w:space="0" w:color="auto"/>
        <w:left w:val="none" w:sz="0" w:space="0" w:color="auto"/>
        <w:bottom w:val="none" w:sz="0" w:space="0" w:color="auto"/>
        <w:right w:val="none" w:sz="0" w:space="0" w:color="auto"/>
      </w:divBdr>
    </w:div>
    <w:div w:id="201019205">
      <w:bodyDiv w:val="1"/>
      <w:marLeft w:val="0"/>
      <w:marRight w:val="0"/>
      <w:marTop w:val="0"/>
      <w:marBottom w:val="0"/>
      <w:divBdr>
        <w:top w:val="none" w:sz="0" w:space="0" w:color="auto"/>
        <w:left w:val="none" w:sz="0" w:space="0" w:color="auto"/>
        <w:bottom w:val="none" w:sz="0" w:space="0" w:color="auto"/>
        <w:right w:val="none" w:sz="0" w:space="0" w:color="auto"/>
      </w:divBdr>
    </w:div>
    <w:div w:id="209804426">
      <w:bodyDiv w:val="1"/>
      <w:marLeft w:val="0"/>
      <w:marRight w:val="0"/>
      <w:marTop w:val="0"/>
      <w:marBottom w:val="0"/>
      <w:divBdr>
        <w:top w:val="none" w:sz="0" w:space="0" w:color="auto"/>
        <w:left w:val="none" w:sz="0" w:space="0" w:color="auto"/>
        <w:bottom w:val="none" w:sz="0" w:space="0" w:color="auto"/>
        <w:right w:val="none" w:sz="0" w:space="0" w:color="auto"/>
      </w:divBdr>
    </w:div>
    <w:div w:id="214774992">
      <w:bodyDiv w:val="1"/>
      <w:marLeft w:val="0"/>
      <w:marRight w:val="0"/>
      <w:marTop w:val="0"/>
      <w:marBottom w:val="0"/>
      <w:divBdr>
        <w:top w:val="none" w:sz="0" w:space="0" w:color="auto"/>
        <w:left w:val="none" w:sz="0" w:space="0" w:color="auto"/>
        <w:bottom w:val="none" w:sz="0" w:space="0" w:color="auto"/>
        <w:right w:val="none" w:sz="0" w:space="0" w:color="auto"/>
      </w:divBdr>
    </w:div>
    <w:div w:id="221989943">
      <w:bodyDiv w:val="1"/>
      <w:marLeft w:val="0"/>
      <w:marRight w:val="0"/>
      <w:marTop w:val="0"/>
      <w:marBottom w:val="0"/>
      <w:divBdr>
        <w:top w:val="none" w:sz="0" w:space="0" w:color="auto"/>
        <w:left w:val="none" w:sz="0" w:space="0" w:color="auto"/>
        <w:bottom w:val="none" w:sz="0" w:space="0" w:color="auto"/>
        <w:right w:val="none" w:sz="0" w:space="0" w:color="auto"/>
      </w:divBdr>
    </w:div>
    <w:div w:id="226958704">
      <w:bodyDiv w:val="1"/>
      <w:marLeft w:val="0"/>
      <w:marRight w:val="0"/>
      <w:marTop w:val="0"/>
      <w:marBottom w:val="0"/>
      <w:divBdr>
        <w:top w:val="none" w:sz="0" w:space="0" w:color="auto"/>
        <w:left w:val="none" w:sz="0" w:space="0" w:color="auto"/>
        <w:bottom w:val="none" w:sz="0" w:space="0" w:color="auto"/>
        <w:right w:val="none" w:sz="0" w:space="0" w:color="auto"/>
      </w:divBdr>
    </w:div>
    <w:div w:id="254170205">
      <w:bodyDiv w:val="1"/>
      <w:marLeft w:val="0"/>
      <w:marRight w:val="0"/>
      <w:marTop w:val="0"/>
      <w:marBottom w:val="0"/>
      <w:divBdr>
        <w:top w:val="none" w:sz="0" w:space="0" w:color="auto"/>
        <w:left w:val="none" w:sz="0" w:space="0" w:color="auto"/>
        <w:bottom w:val="none" w:sz="0" w:space="0" w:color="auto"/>
        <w:right w:val="none" w:sz="0" w:space="0" w:color="auto"/>
      </w:divBdr>
    </w:div>
    <w:div w:id="254558251">
      <w:bodyDiv w:val="1"/>
      <w:marLeft w:val="0"/>
      <w:marRight w:val="0"/>
      <w:marTop w:val="0"/>
      <w:marBottom w:val="0"/>
      <w:divBdr>
        <w:top w:val="none" w:sz="0" w:space="0" w:color="auto"/>
        <w:left w:val="none" w:sz="0" w:space="0" w:color="auto"/>
        <w:bottom w:val="none" w:sz="0" w:space="0" w:color="auto"/>
        <w:right w:val="none" w:sz="0" w:space="0" w:color="auto"/>
      </w:divBdr>
    </w:div>
    <w:div w:id="258029377">
      <w:bodyDiv w:val="1"/>
      <w:marLeft w:val="0"/>
      <w:marRight w:val="0"/>
      <w:marTop w:val="0"/>
      <w:marBottom w:val="0"/>
      <w:divBdr>
        <w:top w:val="none" w:sz="0" w:space="0" w:color="auto"/>
        <w:left w:val="none" w:sz="0" w:space="0" w:color="auto"/>
        <w:bottom w:val="none" w:sz="0" w:space="0" w:color="auto"/>
        <w:right w:val="none" w:sz="0" w:space="0" w:color="auto"/>
      </w:divBdr>
    </w:div>
    <w:div w:id="258413592">
      <w:bodyDiv w:val="1"/>
      <w:marLeft w:val="0"/>
      <w:marRight w:val="0"/>
      <w:marTop w:val="0"/>
      <w:marBottom w:val="0"/>
      <w:divBdr>
        <w:top w:val="none" w:sz="0" w:space="0" w:color="auto"/>
        <w:left w:val="none" w:sz="0" w:space="0" w:color="auto"/>
        <w:bottom w:val="none" w:sz="0" w:space="0" w:color="auto"/>
        <w:right w:val="none" w:sz="0" w:space="0" w:color="auto"/>
      </w:divBdr>
    </w:div>
    <w:div w:id="281032351">
      <w:bodyDiv w:val="1"/>
      <w:marLeft w:val="0"/>
      <w:marRight w:val="0"/>
      <w:marTop w:val="0"/>
      <w:marBottom w:val="0"/>
      <w:divBdr>
        <w:top w:val="none" w:sz="0" w:space="0" w:color="auto"/>
        <w:left w:val="none" w:sz="0" w:space="0" w:color="auto"/>
        <w:bottom w:val="none" w:sz="0" w:space="0" w:color="auto"/>
        <w:right w:val="none" w:sz="0" w:space="0" w:color="auto"/>
      </w:divBdr>
    </w:div>
    <w:div w:id="282395013">
      <w:bodyDiv w:val="1"/>
      <w:marLeft w:val="0"/>
      <w:marRight w:val="0"/>
      <w:marTop w:val="0"/>
      <w:marBottom w:val="0"/>
      <w:divBdr>
        <w:top w:val="none" w:sz="0" w:space="0" w:color="auto"/>
        <w:left w:val="none" w:sz="0" w:space="0" w:color="auto"/>
        <w:bottom w:val="none" w:sz="0" w:space="0" w:color="auto"/>
        <w:right w:val="none" w:sz="0" w:space="0" w:color="auto"/>
      </w:divBdr>
    </w:div>
    <w:div w:id="293563516">
      <w:bodyDiv w:val="1"/>
      <w:marLeft w:val="0"/>
      <w:marRight w:val="0"/>
      <w:marTop w:val="0"/>
      <w:marBottom w:val="0"/>
      <w:divBdr>
        <w:top w:val="none" w:sz="0" w:space="0" w:color="auto"/>
        <w:left w:val="none" w:sz="0" w:space="0" w:color="auto"/>
        <w:bottom w:val="none" w:sz="0" w:space="0" w:color="auto"/>
        <w:right w:val="none" w:sz="0" w:space="0" w:color="auto"/>
      </w:divBdr>
    </w:div>
    <w:div w:id="307514125">
      <w:bodyDiv w:val="1"/>
      <w:marLeft w:val="0"/>
      <w:marRight w:val="0"/>
      <w:marTop w:val="0"/>
      <w:marBottom w:val="0"/>
      <w:divBdr>
        <w:top w:val="none" w:sz="0" w:space="0" w:color="auto"/>
        <w:left w:val="none" w:sz="0" w:space="0" w:color="auto"/>
        <w:bottom w:val="none" w:sz="0" w:space="0" w:color="auto"/>
        <w:right w:val="none" w:sz="0" w:space="0" w:color="auto"/>
      </w:divBdr>
    </w:div>
    <w:div w:id="312371470">
      <w:bodyDiv w:val="1"/>
      <w:marLeft w:val="0"/>
      <w:marRight w:val="0"/>
      <w:marTop w:val="0"/>
      <w:marBottom w:val="0"/>
      <w:divBdr>
        <w:top w:val="none" w:sz="0" w:space="0" w:color="auto"/>
        <w:left w:val="none" w:sz="0" w:space="0" w:color="auto"/>
        <w:bottom w:val="none" w:sz="0" w:space="0" w:color="auto"/>
        <w:right w:val="none" w:sz="0" w:space="0" w:color="auto"/>
      </w:divBdr>
    </w:div>
    <w:div w:id="313028048">
      <w:bodyDiv w:val="1"/>
      <w:marLeft w:val="0"/>
      <w:marRight w:val="0"/>
      <w:marTop w:val="0"/>
      <w:marBottom w:val="0"/>
      <w:divBdr>
        <w:top w:val="none" w:sz="0" w:space="0" w:color="auto"/>
        <w:left w:val="none" w:sz="0" w:space="0" w:color="auto"/>
        <w:bottom w:val="none" w:sz="0" w:space="0" w:color="auto"/>
        <w:right w:val="none" w:sz="0" w:space="0" w:color="auto"/>
      </w:divBdr>
    </w:div>
    <w:div w:id="315228812">
      <w:bodyDiv w:val="1"/>
      <w:marLeft w:val="0"/>
      <w:marRight w:val="0"/>
      <w:marTop w:val="0"/>
      <w:marBottom w:val="0"/>
      <w:divBdr>
        <w:top w:val="none" w:sz="0" w:space="0" w:color="auto"/>
        <w:left w:val="none" w:sz="0" w:space="0" w:color="auto"/>
        <w:bottom w:val="none" w:sz="0" w:space="0" w:color="auto"/>
        <w:right w:val="none" w:sz="0" w:space="0" w:color="auto"/>
      </w:divBdr>
      <w:divsChild>
        <w:div w:id="677119243">
          <w:marLeft w:val="0"/>
          <w:marRight w:val="0"/>
          <w:marTop w:val="0"/>
          <w:marBottom w:val="0"/>
          <w:divBdr>
            <w:top w:val="none" w:sz="0" w:space="0" w:color="auto"/>
            <w:left w:val="none" w:sz="0" w:space="0" w:color="auto"/>
            <w:bottom w:val="none" w:sz="0" w:space="0" w:color="auto"/>
            <w:right w:val="none" w:sz="0" w:space="0" w:color="auto"/>
          </w:divBdr>
        </w:div>
      </w:divsChild>
    </w:div>
    <w:div w:id="319358777">
      <w:bodyDiv w:val="1"/>
      <w:marLeft w:val="0"/>
      <w:marRight w:val="0"/>
      <w:marTop w:val="0"/>
      <w:marBottom w:val="0"/>
      <w:divBdr>
        <w:top w:val="none" w:sz="0" w:space="0" w:color="auto"/>
        <w:left w:val="none" w:sz="0" w:space="0" w:color="auto"/>
        <w:bottom w:val="none" w:sz="0" w:space="0" w:color="auto"/>
        <w:right w:val="none" w:sz="0" w:space="0" w:color="auto"/>
      </w:divBdr>
    </w:div>
    <w:div w:id="334770415">
      <w:bodyDiv w:val="1"/>
      <w:marLeft w:val="0"/>
      <w:marRight w:val="0"/>
      <w:marTop w:val="0"/>
      <w:marBottom w:val="0"/>
      <w:divBdr>
        <w:top w:val="none" w:sz="0" w:space="0" w:color="auto"/>
        <w:left w:val="none" w:sz="0" w:space="0" w:color="auto"/>
        <w:bottom w:val="none" w:sz="0" w:space="0" w:color="auto"/>
        <w:right w:val="none" w:sz="0" w:space="0" w:color="auto"/>
      </w:divBdr>
    </w:div>
    <w:div w:id="341013034">
      <w:bodyDiv w:val="1"/>
      <w:marLeft w:val="0"/>
      <w:marRight w:val="0"/>
      <w:marTop w:val="0"/>
      <w:marBottom w:val="0"/>
      <w:divBdr>
        <w:top w:val="none" w:sz="0" w:space="0" w:color="auto"/>
        <w:left w:val="none" w:sz="0" w:space="0" w:color="auto"/>
        <w:bottom w:val="none" w:sz="0" w:space="0" w:color="auto"/>
        <w:right w:val="none" w:sz="0" w:space="0" w:color="auto"/>
      </w:divBdr>
    </w:div>
    <w:div w:id="344527215">
      <w:bodyDiv w:val="1"/>
      <w:marLeft w:val="0"/>
      <w:marRight w:val="0"/>
      <w:marTop w:val="0"/>
      <w:marBottom w:val="0"/>
      <w:divBdr>
        <w:top w:val="none" w:sz="0" w:space="0" w:color="auto"/>
        <w:left w:val="none" w:sz="0" w:space="0" w:color="auto"/>
        <w:bottom w:val="none" w:sz="0" w:space="0" w:color="auto"/>
        <w:right w:val="none" w:sz="0" w:space="0" w:color="auto"/>
      </w:divBdr>
    </w:div>
    <w:div w:id="356807711">
      <w:bodyDiv w:val="1"/>
      <w:marLeft w:val="0"/>
      <w:marRight w:val="0"/>
      <w:marTop w:val="0"/>
      <w:marBottom w:val="0"/>
      <w:divBdr>
        <w:top w:val="none" w:sz="0" w:space="0" w:color="auto"/>
        <w:left w:val="none" w:sz="0" w:space="0" w:color="auto"/>
        <w:bottom w:val="none" w:sz="0" w:space="0" w:color="auto"/>
        <w:right w:val="none" w:sz="0" w:space="0" w:color="auto"/>
      </w:divBdr>
    </w:div>
    <w:div w:id="378670592">
      <w:bodyDiv w:val="1"/>
      <w:marLeft w:val="0"/>
      <w:marRight w:val="0"/>
      <w:marTop w:val="0"/>
      <w:marBottom w:val="0"/>
      <w:divBdr>
        <w:top w:val="none" w:sz="0" w:space="0" w:color="auto"/>
        <w:left w:val="none" w:sz="0" w:space="0" w:color="auto"/>
        <w:bottom w:val="none" w:sz="0" w:space="0" w:color="auto"/>
        <w:right w:val="none" w:sz="0" w:space="0" w:color="auto"/>
      </w:divBdr>
    </w:div>
    <w:div w:id="379474122">
      <w:bodyDiv w:val="1"/>
      <w:marLeft w:val="0"/>
      <w:marRight w:val="0"/>
      <w:marTop w:val="0"/>
      <w:marBottom w:val="0"/>
      <w:divBdr>
        <w:top w:val="none" w:sz="0" w:space="0" w:color="auto"/>
        <w:left w:val="none" w:sz="0" w:space="0" w:color="auto"/>
        <w:bottom w:val="none" w:sz="0" w:space="0" w:color="auto"/>
        <w:right w:val="none" w:sz="0" w:space="0" w:color="auto"/>
      </w:divBdr>
    </w:div>
    <w:div w:id="395396743">
      <w:bodyDiv w:val="1"/>
      <w:marLeft w:val="0"/>
      <w:marRight w:val="0"/>
      <w:marTop w:val="0"/>
      <w:marBottom w:val="0"/>
      <w:divBdr>
        <w:top w:val="none" w:sz="0" w:space="0" w:color="auto"/>
        <w:left w:val="none" w:sz="0" w:space="0" w:color="auto"/>
        <w:bottom w:val="none" w:sz="0" w:space="0" w:color="auto"/>
        <w:right w:val="none" w:sz="0" w:space="0" w:color="auto"/>
      </w:divBdr>
    </w:div>
    <w:div w:id="397827054">
      <w:bodyDiv w:val="1"/>
      <w:marLeft w:val="0"/>
      <w:marRight w:val="0"/>
      <w:marTop w:val="0"/>
      <w:marBottom w:val="0"/>
      <w:divBdr>
        <w:top w:val="none" w:sz="0" w:space="0" w:color="auto"/>
        <w:left w:val="none" w:sz="0" w:space="0" w:color="auto"/>
        <w:bottom w:val="none" w:sz="0" w:space="0" w:color="auto"/>
        <w:right w:val="none" w:sz="0" w:space="0" w:color="auto"/>
      </w:divBdr>
    </w:div>
    <w:div w:id="403336191">
      <w:bodyDiv w:val="1"/>
      <w:marLeft w:val="0"/>
      <w:marRight w:val="0"/>
      <w:marTop w:val="0"/>
      <w:marBottom w:val="0"/>
      <w:divBdr>
        <w:top w:val="none" w:sz="0" w:space="0" w:color="auto"/>
        <w:left w:val="none" w:sz="0" w:space="0" w:color="auto"/>
        <w:bottom w:val="none" w:sz="0" w:space="0" w:color="auto"/>
        <w:right w:val="none" w:sz="0" w:space="0" w:color="auto"/>
      </w:divBdr>
    </w:div>
    <w:div w:id="413868137">
      <w:bodyDiv w:val="1"/>
      <w:marLeft w:val="0"/>
      <w:marRight w:val="0"/>
      <w:marTop w:val="0"/>
      <w:marBottom w:val="0"/>
      <w:divBdr>
        <w:top w:val="none" w:sz="0" w:space="0" w:color="auto"/>
        <w:left w:val="none" w:sz="0" w:space="0" w:color="auto"/>
        <w:bottom w:val="none" w:sz="0" w:space="0" w:color="auto"/>
        <w:right w:val="none" w:sz="0" w:space="0" w:color="auto"/>
      </w:divBdr>
    </w:div>
    <w:div w:id="419837754">
      <w:bodyDiv w:val="1"/>
      <w:marLeft w:val="0"/>
      <w:marRight w:val="0"/>
      <w:marTop w:val="0"/>
      <w:marBottom w:val="0"/>
      <w:divBdr>
        <w:top w:val="none" w:sz="0" w:space="0" w:color="auto"/>
        <w:left w:val="none" w:sz="0" w:space="0" w:color="auto"/>
        <w:bottom w:val="none" w:sz="0" w:space="0" w:color="auto"/>
        <w:right w:val="none" w:sz="0" w:space="0" w:color="auto"/>
      </w:divBdr>
      <w:divsChild>
        <w:div w:id="156772331">
          <w:marLeft w:val="0"/>
          <w:marRight w:val="0"/>
          <w:marTop w:val="0"/>
          <w:marBottom w:val="0"/>
          <w:divBdr>
            <w:top w:val="none" w:sz="0" w:space="0" w:color="auto"/>
            <w:left w:val="none" w:sz="0" w:space="0" w:color="auto"/>
            <w:bottom w:val="none" w:sz="0" w:space="0" w:color="auto"/>
            <w:right w:val="none" w:sz="0" w:space="0" w:color="auto"/>
          </w:divBdr>
        </w:div>
        <w:div w:id="288437753">
          <w:marLeft w:val="0"/>
          <w:marRight w:val="0"/>
          <w:marTop w:val="0"/>
          <w:marBottom w:val="0"/>
          <w:divBdr>
            <w:top w:val="none" w:sz="0" w:space="0" w:color="auto"/>
            <w:left w:val="none" w:sz="0" w:space="0" w:color="auto"/>
            <w:bottom w:val="none" w:sz="0" w:space="0" w:color="auto"/>
            <w:right w:val="none" w:sz="0" w:space="0" w:color="auto"/>
          </w:divBdr>
        </w:div>
        <w:div w:id="394203454">
          <w:marLeft w:val="0"/>
          <w:marRight w:val="0"/>
          <w:marTop w:val="0"/>
          <w:marBottom w:val="0"/>
          <w:divBdr>
            <w:top w:val="none" w:sz="0" w:space="0" w:color="auto"/>
            <w:left w:val="none" w:sz="0" w:space="0" w:color="auto"/>
            <w:bottom w:val="none" w:sz="0" w:space="0" w:color="auto"/>
            <w:right w:val="none" w:sz="0" w:space="0" w:color="auto"/>
          </w:divBdr>
        </w:div>
        <w:div w:id="1263802774">
          <w:marLeft w:val="0"/>
          <w:marRight w:val="0"/>
          <w:marTop w:val="0"/>
          <w:marBottom w:val="0"/>
          <w:divBdr>
            <w:top w:val="none" w:sz="0" w:space="0" w:color="auto"/>
            <w:left w:val="none" w:sz="0" w:space="0" w:color="auto"/>
            <w:bottom w:val="none" w:sz="0" w:space="0" w:color="auto"/>
            <w:right w:val="none" w:sz="0" w:space="0" w:color="auto"/>
          </w:divBdr>
        </w:div>
        <w:div w:id="1539121222">
          <w:marLeft w:val="0"/>
          <w:marRight w:val="0"/>
          <w:marTop w:val="0"/>
          <w:marBottom w:val="0"/>
          <w:divBdr>
            <w:top w:val="none" w:sz="0" w:space="0" w:color="auto"/>
            <w:left w:val="none" w:sz="0" w:space="0" w:color="auto"/>
            <w:bottom w:val="none" w:sz="0" w:space="0" w:color="auto"/>
            <w:right w:val="none" w:sz="0" w:space="0" w:color="auto"/>
          </w:divBdr>
        </w:div>
        <w:div w:id="1649548769">
          <w:marLeft w:val="0"/>
          <w:marRight w:val="0"/>
          <w:marTop w:val="0"/>
          <w:marBottom w:val="0"/>
          <w:divBdr>
            <w:top w:val="none" w:sz="0" w:space="0" w:color="auto"/>
            <w:left w:val="none" w:sz="0" w:space="0" w:color="auto"/>
            <w:bottom w:val="none" w:sz="0" w:space="0" w:color="auto"/>
            <w:right w:val="none" w:sz="0" w:space="0" w:color="auto"/>
          </w:divBdr>
        </w:div>
        <w:div w:id="1658262766">
          <w:marLeft w:val="0"/>
          <w:marRight w:val="0"/>
          <w:marTop w:val="0"/>
          <w:marBottom w:val="0"/>
          <w:divBdr>
            <w:top w:val="none" w:sz="0" w:space="0" w:color="auto"/>
            <w:left w:val="none" w:sz="0" w:space="0" w:color="auto"/>
            <w:bottom w:val="none" w:sz="0" w:space="0" w:color="auto"/>
            <w:right w:val="none" w:sz="0" w:space="0" w:color="auto"/>
          </w:divBdr>
        </w:div>
        <w:div w:id="1797478962">
          <w:marLeft w:val="0"/>
          <w:marRight w:val="0"/>
          <w:marTop w:val="0"/>
          <w:marBottom w:val="0"/>
          <w:divBdr>
            <w:top w:val="none" w:sz="0" w:space="0" w:color="auto"/>
            <w:left w:val="none" w:sz="0" w:space="0" w:color="auto"/>
            <w:bottom w:val="none" w:sz="0" w:space="0" w:color="auto"/>
            <w:right w:val="none" w:sz="0" w:space="0" w:color="auto"/>
          </w:divBdr>
        </w:div>
        <w:div w:id="1904441842">
          <w:marLeft w:val="0"/>
          <w:marRight w:val="0"/>
          <w:marTop w:val="0"/>
          <w:marBottom w:val="0"/>
          <w:divBdr>
            <w:top w:val="none" w:sz="0" w:space="0" w:color="auto"/>
            <w:left w:val="none" w:sz="0" w:space="0" w:color="auto"/>
            <w:bottom w:val="none" w:sz="0" w:space="0" w:color="auto"/>
            <w:right w:val="none" w:sz="0" w:space="0" w:color="auto"/>
          </w:divBdr>
        </w:div>
        <w:div w:id="2002541737">
          <w:marLeft w:val="0"/>
          <w:marRight w:val="0"/>
          <w:marTop w:val="0"/>
          <w:marBottom w:val="0"/>
          <w:divBdr>
            <w:top w:val="none" w:sz="0" w:space="0" w:color="auto"/>
            <w:left w:val="none" w:sz="0" w:space="0" w:color="auto"/>
            <w:bottom w:val="none" w:sz="0" w:space="0" w:color="auto"/>
            <w:right w:val="none" w:sz="0" w:space="0" w:color="auto"/>
          </w:divBdr>
        </w:div>
        <w:div w:id="2013097130">
          <w:marLeft w:val="0"/>
          <w:marRight w:val="0"/>
          <w:marTop w:val="0"/>
          <w:marBottom w:val="0"/>
          <w:divBdr>
            <w:top w:val="none" w:sz="0" w:space="0" w:color="auto"/>
            <w:left w:val="none" w:sz="0" w:space="0" w:color="auto"/>
            <w:bottom w:val="none" w:sz="0" w:space="0" w:color="auto"/>
            <w:right w:val="none" w:sz="0" w:space="0" w:color="auto"/>
          </w:divBdr>
        </w:div>
        <w:div w:id="2047176221">
          <w:marLeft w:val="0"/>
          <w:marRight w:val="0"/>
          <w:marTop w:val="0"/>
          <w:marBottom w:val="0"/>
          <w:divBdr>
            <w:top w:val="none" w:sz="0" w:space="0" w:color="auto"/>
            <w:left w:val="none" w:sz="0" w:space="0" w:color="auto"/>
            <w:bottom w:val="none" w:sz="0" w:space="0" w:color="auto"/>
            <w:right w:val="none" w:sz="0" w:space="0" w:color="auto"/>
          </w:divBdr>
        </w:div>
      </w:divsChild>
    </w:div>
    <w:div w:id="424038491">
      <w:bodyDiv w:val="1"/>
      <w:marLeft w:val="0"/>
      <w:marRight w:val="0"/>
      <w:marTop w:val="0"/>
      <w:marBottom w:val="0"/>
      <w:divBdr>
        <w:top w:val="none" w:sz="0" w:space="0" w:color="auto"/>
        <w:left w:val="none" w:sz="0" w:space="0" w:color="auto"/>
        <w:bottom w:val="none" w:sz="0" w:space="0" w:color="auto"/>
        <w:right w:val="none" w:sz="0" w:space="0" w:color="auto"/>
      </w:divBdr>
    </w:div>
    <w:div w:id="425542825">
      <w:bodyDiv w:val="1"/>
      <w:marLeft w:val="0"/>
      <w:marRight w:val="0"/>
      <w:marTop w:val="0"/>
      <w:marBottom w:val="0"/>
      <w:divBdr>
        <w:top w:val="none" w:sz="0" w:space="0" w:color="auto"/>
        <w:left w:val="none" w:sz="0" w:space="0" w:color="auto"/>
        <w:bottom w:val="none" w:sz="0" w:space="0" w:color="auto"/>
        <w:right w:val="none" w:sz="0" w:space="0" w:color="auto"/>
      </w:divBdr>
      <w:divsChild>
        <w:div w:id="930237316">
          <w:marLeft w:val="0"/>
          <w:marRight w:val="0"/>
          <w:marTop w:val="0"/>
          <w:marBottom w:val="0"/>
          <w:divBdr>
            <w:top w:val="none" w:sz="0" w:space="0" w:color="auto"/>
            <w:left w:val="none" w:sz="0" w:space="0" w:color="auto"/>
            <w:bottom w:val="none" w:sz="0" w:space="0" w:color="auto"/>
            <w:right w:val="none" w:sz="0" w:space="0" w:color="auto"/>
          </w:divBdr>
        </w:div>
      </w:divsChild>
    </w:div>
    <w:div w:id="425688407">
      <w:bodyDiv w:val="1"/>
      <w:marLeft w:val="0"/>
      <w:marRight w:val="0"/>
      <w:marTop w:val="0"/>
      <w:marBottom w:val="0"/>
      <w:divBdr>
        <w:top w:val="none" w:sz="0" w:space="0" w:color="auto"/>
        <w:left w:val="none" w:sz="0" w:space="0" w:color="auto"/>
        <w:bottom w:val="none" w:sz="0" w:space="0" w:color="auto"/>
        <w:right w:val="none" w:sz="0" w:space="0" w:color="auto"/>
      </w:divBdr>
    </w:div>
    <w:div w:id="430320082">
      <w:bodyDiv w:val="1"/>
      <w:marLeft w:val="0"/>
      <w:marRight w:val="0"/>
      <w:marTop w:val="0"/>
      <w:marBottom w:val="0"/>
      <w:divBdr>
        <w:top w:val="none" w:sz="0" w:space="0" w:color="auto"/>
        <w:left w:val="none" w:sz="0" w:space="0" w:color="auto"/>
        <w:bottom w:val="none" w:sz="0" w:space="0" w:color="auto"/>
        <w:right w:val="none" w:sz="0" w:space="0" w:color="auto"/>
      </w:divBdr>
    </w:div>
    <w:div w:id="434904453">
      <w:bodyDiv w:val="1"/>
      <w:marLeft w:val="0"/>
      <w:marRight w:val="0"/>
      <w:marTop w:val="0"/>
      <w:marBottom w:val="0"/>
      <w:divBdr>
        <w:top w:val="none" w:sz="0" w:space="0" w:color="auto"/>
        <w:left w:val="none" w:sz="0" w:space="0" w:color="auto"/>
        <w:bottom w:val="none" w:sz="0" w:space="0" w:color="auto"/>
        <w:right w:val="none" w:sz="0" w:space="0" w:color="auto"/>
      </w:divBdr>
    </w:div>
    <w:div w:id="458424632">
      <w:bodyDiv w:val="1"/>
      <w:marLeft w:val="0"/>
      <w:marRight w:val="0"/>
      <w:marTop w:val="0"/>
      <w:marBottom w:val="0"/>
      <w:divBdr>
        <w:top w:val="none" w:sz="0" w:space="0" w:color="auto"/>
        <w:left w:val="none" w:sz="0" w:space="0" w:color="auto"/>
        <w:bottom w:val="none" w:sz="0" w:space="0" w:color="auto"/>
        <w:right w:val="none" w:sz="0" w:space="0" w:color="auto"/>
      </w:divBdr>
    </w:div>
    <w:div w:id="489713982">
      <w:bodyDiv w:val="1"/>
      <w:marLeft w:val="0"/>
      <w:marRight w:val="0"/>
      <w:marTop w:val="0"/>
      <w:marBottom w:val="0"/>
      <w:divBdr>
        <w:top w:val="none" w:sz="0" w:space="0" w:color="auto"/>
        <w:left w:val="none" w:sz="0" w:space="0" w:color="auto"/>
        <w:bottom w:val="none" w:sz="0" w:space="0" w:color="auto"/>
        <w:right w:val="none" w:sz="0" w:space="0" w:color="auto"/>
      </w:divBdr>
    </w:div>
    <w:div w:id="491609279">
      <w:bodyDiv w:val="1"/>
      <w:marLeft w:val="0"/>
      <w:marRight w:val="0"/>
      <w:marTop w:val="0"/>
      <w:marBottom w:val="0"/>
      <w:divBdr>
        <w:top w:val="none" w:sz="0" w:space="0" w:color="auto"/>
        <w:left w:val="none" w:sz="0" w:space="0" w:color="auto"/>
        <w:bottom w:val="none" w:sz="0" w:space="0" w:color="auto"/>
        <w:right w:val="none" w:sz="0" w:space="0" w:color="auto"/>
      </w:divBdr>
    </w:div>
    <w:div w:id="493183103">
      <w:bodyDiv w:val="1"/>
      <w:marLeft w:val="0"/>
      <w:marRight w:val="0"/>
      <w:marTop w:val="0"/>
      <w:marBottom w:val="0"/>
      <w:divBdr>
        <w:top w:val="none" w:sz="0" w:space="0" w:color="auto"/>
        <w:left w:val="none" w:sz="0" w:space="0" w:color="auto"/>
        <w:bottom w:val="none" w:sz="0" w:space="0" w:color="auto"/>
        <w:right w:val="none" w:sz="0" w:space="0" w:color="auto"/>
      </w:divBdr>
    </w:div>
    <w:div w:id="522673761">
      <w:bodyDiv w:val="1"/>
      <w:marLeft w:val="0"/>
      <w:marRight w:val="0"/>
      <w:marTop w:val="0"/>
      <w:marBottom w:val="0"/>
      <w:divBdr>
        <w:top w:val="none" w:sz="0" w:space="0" w:color="auto"/>
        <w:left w:val="none" w:sz="0" w:space="0" w:color="auto"/>
        <w:bottom w:val="none" w:sz="0" w:space="0" w:color="auto"/>
        <w:right w:val="none" w:sz="0" w:space="0" w:color="auto"/>
      </w:divBdr>
    </w:div>
    <w:div w:id="524438727">
      <w:bodyDiv w:val="1"/>
      <w:marLeft w:val="0"/>
      <w:marRight w:val="0"/>
      <w:marTop w:val="0"/>
      <w:marBottom w:val="0"/>
      <w:divBdr>
        <w:top w:val="none" w:sz="0" w:space="0" w:color="auto"/>
        <w:left w:val="none" w:sz="0" w:space="0" w:color="auto"/>
        <w:bottom w:val="none" w:sz="0" w:space="0" w:color="auto"/>
        <w:right w:val="none" w:sz="0" w:space="0" w:color="auto"/>
      </w:divBdr>
    </w:div>
    <w:div w:id="525486075">
      <w:bodyDiv w:val="1"/>
      <w:marLeft w:val="0"/>
      <w:marRight w:val="0"/>
      <w:marTop w:val="0"/>
      <w:marBottom w:val="0"/>
      <w:divBdr>
        <w:top w:val="none" w:sz="0" w:space="0" w:color="auto"/>
        <w:left w:val="none" w:sz="0" w:space="0" w:color="auto"/>
        <w:bottom w:val="none" w:sz="0" w:space="0" w:color="auto"/>
        <w:right w:val="none" w:sz="0" w:space="0" w:color="auto"/>
      </w:divBdr>
    </w:div>
    <w:div w:id="533688944">
      <w:bodyDiv w:val="1"/>
      <w:marLeft w:val="0"/>
      <w:marRight w:val="0"/>
      <w:marTop w:val="0"/>
      <w:marBottom w:val="0"/>
      <w:divBdr>
        <w:top w:val="none" w:sz="0" w:space="0" w:color="auto"/>
        <w:left w:val="none" w:sz="0" w:space="0" w:color="auto"/>
        <w:bottom w:val="none" w:sz="0" w:space="0" w:color="auto"/>
        <w:right w:val="none" w:sz="0" w:space="0" w:color="auto"/>
      </w:divBdr>
    </w:div>
    <w:div w:id="534277196">
      <w:bodyDiv w:val="1"/>
      <w:marLeft w:val="0"/>
      <w:marRight w:val="0"/>
      <w:marTop w:val="0"/>
      <w:marBottom w:val="0"/>
      <w:divBdr>
        <w:top w:val="none" w:sz="0" w:space="0" w:color="auto"/>
        <w:left w:val="none" w:sz="0" w:space="0" w:color="auto"/>
        <w:bottom w:val="none" w:sz="0" w:space="0" w:color="auto"/>
        <w:right w:val="none" w:sz="0" w:space="0" w:color="auto"/>
      </w:divBdr>
    </w:div>
    <w:div w:id="542403440">
      <w:bodyDiv w:val="1"/>
      <w:marLeft w:val="0"/>
      <w:marRight w:val="0"/>
      <w:marTop w:val="0"/>
      <w:marBottom w:val="0"/>
      <w:divBdr>
        <w:top w:val="none" w:sz="0" w:space="0" w:color="auto"/>
        <w:left w:val="none" w:sz="0" w:space="0" w:color="auto"/>
        <w:bottom w:val="none" w:sz="0" w:space="0" w:color="auto"/>
        <w:right w:val="none" w:sz="0" w:space="0" w:color="auto"/>
      </w:divBdr>
      <w:divsChild>
        <w:div w:id="556361274">
          <w:marLeft w:val="0"/>
          <w:marRight w:val="0"/>
          <w:marTop w:val="0"/>
          <w:marBottom w:val="0"/>
          <w:divBdr>
            <w:top w:val="none" w:sz="0" w:space="0" w:color="auto"/>
            <w:left w:val="none" w:sz="0" w:space="0" w:color="auto"/>
            <w:bottom w:val="none" w:sz="0" w:space="0" w:color="auto"/>
            <w:right w:val="none" w:sz="0" w:space="0" w:color="auto"/>
          </w:divBdr>
        </w:div>
        <w:div w:id="1264413388">
          <w:marLeft w:val="0"/>
          <w:marRight w:val="0"/>
          <w:marTop w:val="0"/>
          <w:marBottom w:val="0"/>
          <w:divBdr>
            <w:top w:val="none" w:sz="0" w:space="0" w:color="auto"/>
            <w:left w:val="none" w:sz="0" w:space="0" w:color="auto"/>
            <w:bottom w:val="none" w:sz="0" w:space="0" w:color="auto"/>
            <w:right w:val="none" w:sz="0" w:space="0" w:color="auto"/>
          </w:divBdr>
        </w:div>
        <w:div w:id="1275864213">
          <w:marLeft w:val="0"/>
          <w:marRight w:val="0"/>
          <w:marTop w:val="0"/>
          <w:marBottom w:val="0"/>
          <w:divBdr>
            <w:top w:val="none" w:sz="0" w:space="0" w:color="auto"/>
            <w:left w:val="none" w:sz="0" w:space="0" w:color="auto"/>
            <w:bottom w:val="none" w:sz="0" w:space="0" w:color="auto"/>
            <w:right w:val="none" w:sz="0" w:space="0" w:color="auto"/>
          </w:divBdr>
        </w:div>
        <w:div w:id="1312557855">
          <w:marLeft w:val="0"/>
          <w:marRight w:val="0"/>
          <w:marTop w:val="0"/>
          <w:marBottom w:val="0"/>
          <w:divBdr>
            <w:top w:val="none" w:sz="0" w:space="0" w:color="auto"/>
            <w:left w:val="none" w:sz="0" w:space="0" w:color="auto"/>
            <w:bottom w:val="none" w:sz="0" w:space="0" w:color="auto"/>
            <w:right w:val="none" w:sz="0" w:space="0" w:color="auto"/>
          </w:divBdr>
        </w:div>
        <w:div w:id="1509755977">
          <w:marLeft w:val="0"/>
          <w:marRight w:val="0"/>
          <w:marTop w:val="0"/>
          <w:marBottom w:val="0"/>
          <w:divBdr>
            <w:top w:val="none" w:sz="0" w:space="0" w:color="auto"/>
            <w:left w:val="none" w:sz="0" w:space="0" w:color="auto"/>
            <w:bottom w:val="none" w:sz="0" w:space="0" w:color="auto"/>
            <w:right w:val="none" w:sz="0" w:space="0" w:color="auto"/>
          </w:divBdr>
        </w:div>
        <w:div w:id="1543053523">
          <w:marLeft w:val="0"/>
          <w:marRight w:val="0"/>
          <w:marTop w:val="0"/>
          <w:marBottom w:val="0"/>
          <w:divBdr>
            <w:top w:val="none" w:sz="0" w:space="0" w:color="auto"/>
            <w:left w:val="none" w:sz="0" w:space="0" w:color="auto"/>
            <w:bottom w:val="none" w:sz="0" w:space="0" w:color="auto"/>
            <w:right w:val="none" w:sz="0" w:space="0" w:color="auto"/>
          </w:divBdr>
        </w:div>
        <w:div w:id="1661302675">
          <w:marLeft w:val="0"/>
          <w:marRight w:val="0"/>
          <w:marTop w:val="0"/>
          <w:marBottom w:val="0"/>
          <w:divBdr>
            <w:top w:val="none" w:sz="0" w:space="0" w:color="auto"/>
            <w:left w:val="none" w:sz="0" w:space="0" w:color="auto"/>
            <w:bottom w:val="none" w:sz="0" w:space="0" w:color="auto"/>
            <w:right w:val="none" w:sz="0" w:space="0" w:color="auto"/>
          </w:divBdr>
        </w:div>
        <w:div w:id="1703167870">
          <w:marLeft w:val="0"/>
          <w:marRight w:val="0"/>
          <w:marTop w:val="0"/>
          <w:marBottom w:val="0"/>
          <w:divBdr>
            <w:top w:val="none" w:sz="0" w:space="0" w:color="auto"/>
            <w:left w:val="none" w:sz="0" w:space="0" w:color="auto"/>
            <w:bottom w:val="none" w:sz="0" w:space="0" w:color="auto"/>
            <w:right w:val="none" w:sz="0" w:space="0" w:color="auto"/>
          </w:divBdr>
        </w:div>
        <w:div w:id="1722171216">
          <w:marLeft w:val="0"/>
          <w:marRight w:val="0"/>
          <w:marTop w:val="0"/>
          <w:marBottom w:val="0"/>
          <w:divBdr>
            <w:top w:val="none" w:sz="0" w:space="0" w:color="auto"/>
            <w:left w:val="none" w:sz="0" w:space="0" w:color="auto"/>
            <w:bottom w:val="none" w:sz="0" w:space="0" w:color="auto"/>
            <w:right w:val="none" w:sz="0" w:space="0" w:color="auto"/>
          </w:divBdr>
        </w:div>
        <w:div w:id="1830515279">
          <w:marLeft w:val="0"/>
          <w:marRight w:val="0"/>
          <w:marTop w:val="0"/>
          <w:marBottom w:val="0"/>
          <w:divBdr>
            <w:top w:val="none" w:sz="0" w:space="0" w:color="auto"/>
            <w:left w:val="none" w:sz="0" w:space="0" w:color="auto"/>
            <w:bottom w:val="none" w:sz="0" w:space="0" w:color="auto"/>
            <w:right w:val="none" w:sz="0" w:space="0" w:color="auto"/>
          </w:divBdr>
        </w:div>
        <w:div w:id="1885868774">
          <w:marLeft w:val="0"/>
          <w:marRight w:val="0"/>
          <w:marTop w:val="0"/>
          <w:marBottom w:val="0"/>
          <w:divBdr>
            <w:top w:val="none" w:sz="0" w:space="0" w:color="auto"/>
            <w:left w:val="none" w:sz="0" w:space="0" w:color="auto"/>
            <w:bottom w:val="none" w:sz="0" w:space="0" w:color="auto"/>
            <w:right w:val="none" w:sz="0" w:space="0" w:color="auto"/>
          </w:divBdr>
        </w:div>
        <w:div w:id="1998025571">
          <w:marLeft w:val="0"/>
          <w:marRight w:val="0"/>
          <w:marTop w:val="0"/>
          <w:marBottom w:val="0"/>
          <w:divBdr>
            <w:top w:val="none" w:sz="0" w:space="0" w:color="auto"/>
            <w:left w:val="none" w:sz="0" w:space="0" w:color="auto"/>
            <w:bottom w:val="none" w:sz="0" w:space="0" w:color="auto"/>
            <w:right w:val="none" w:sz="0" w:space="0" w:color="auto"/>
          </w:divBdr>
        </w:div>
      </w:divsChild>
    </w:div>
    <w:div w:id="546332077">
      <w:bodyDiv w:val="1"/>
      <w:marLeft w:val="0"/>
      <w:marRight w:val="0"/>
      <w:marTop w:val="0"/>
      <w:marBottom w:val="0"/>
      <w:divBdr>
        <w:top w:val="none" w:sz="0" w:space="0" w:color="auto"/>
        <w:left w:val="none" w:sz="0" w:space="0" w:color="auto"/>
        <w:bottom w:val="none" w:sz="0" w:space="0" w:color="auto"/>
        <w:right w:val="none" w:sz="0" w:space="0" w:color="auto"/>
      </w:divBdr>
    </w:div>
    <w:div w:id="572204488">
      <w:bodyDiv w:val="1"/>
      <w:marLeft w:val="0"/>
      <w:marRight w:val="0"/>
      <w:marTop w:val="0"/>
      <w:marBottom w:val="0"/>
      <w:divBdr>
        <w:top w:val="none" w:sz="0" w:space="0" w:color="auto"/>
        <w:left w:val="none" w:sz="0" w:space="0" w:color="auto"/>
        <w:bottom w:val="none" w:sz="0" w:space="0" w:color="auto"/>
        <w:right w:val="none" w:sz="0" w:space="0" w:color="auto"/>
      </w:divBdr>
    </w:div>
    <w:div w:id="579486750">
      <w:bodyDiv w:val="1"/>
      <w:marLeft w:val="0"/>
      <w:marRight w:val="0"/>
      <w:marTop w:val="0"/>
      <w:marBottom w:val="0"/>
      <w:divBdr>
        <w:top w:val="none" w:sz="0" w:space="0" w:color="auto"/>
        <w:left w:val="none" w:sz="0" w:space="0" w:color="auto"/>
        <w:bottom w:val="none" w:sz="0" w:space="0" w:color="auto"/>
        <w:right w:val="none" w:sz="0" w:space="0" w:color="auto"/>
      </w:divBdr>
    </w:div>
    <w:div w:id="605649171">
      <w:bodyDiv w:val="1"/>
      <w:marLeft w:val="0"/>
      <w:marRight w:val="0"/>
      <w:marTop w:val="0"/>
      <w:marBottom w:val="0"/>
      <w:divBdr>
        <w:top w:val="none" w:sz="0" w:space="0" w:color="auto"/>
        <w:left w:val="none" w:sz="0" w:space="0" w:color="auto"/>
        <w:bottom w:val="none" w:sz="0" w:space="0" w:color="auto"/>
        <w:right w:val="none" w:sz="0" w:space="0" w:color="auto"/>
      </w:divBdr>
    </w:div>
    <w:div w:id="612829946">
      <w:bodyDiv w:val="1"/>
      <w:marLeft w:val="0"/>
      <w:marRight w:val="0"/>
      <w:marTop w:val="0"/>
      <w:marBottom w:val="0"/>
      <w:divBdr>
        <w:top w:val="none" w:sz="0" w:space="0" w:color="auto"/>
        <w:left w:val="none" w:sz="0" w:space="0" w:color="auto"/>
        <w:bottom w:val="none" w:sz="0" w:space="0" w:color="auto"/>
        <w:right w:val="none" w:sz="0" w:space="0" w:color="auto"/>
      </w:divBdr>
    </w:div>
    <w:div w:id="621614244">
      <w:bodyDiv w:val="1"/>
      <w:marLeft w:val="0"/>
      <w:marRight w:val="0"/>
      <w:marTop w:val="0"/>
      <w:marBottom w:val="0"/>
      <w:divBdr>
        <w:top w:val="none" w:sz="0" w:space="0" w:color="auto"/>
        <w:left w:val="none" w:sz="0" w:space="0" w:color="auto"/>
        <w:bottom w:val="none" w:sz="0" w:space="0" w:color="auto"/>
        <w:right w:val="none" w:sz="0" w:space="0" w:color="auto"/>
      </w:divBdr>
    </w:div>
    <w:div w:id="674961252">
      <w:bodyDiv w:val="1"/>
      <w:marLeft w:val="0"/>
      <w:marRight w:val="0"/>
      <w:marTop w:val="0"/>
      <w:marBottom w:val="0"/>
      <w:divBdr>
        <w:top w:val="none" w:sz="0" w:space="0" w:color="auto"/>
        <w:left w:val="none" w:sz="0" w:space="0" w:color="auto"/>
        <w:bottom w:val="none" w:sz="0" w:space="0" w:color="auto"/>
        <w:right w:val="none" w:sz="0" w:space="0" w:color="auto"/>
      </w:divBdr>
    </w:div>
    <w:div w:id="684476497">
      <w:bodyDiv w:val="1"/>
      <w:marLeft w:val="0"/>
      <w:marRight w:val="0"/>
      <w:marTop w:val="0"/>
      <w:marBottom w:val="0"/>
      <w:divBdr>
        <w:top w:val="none" w:sz="0" w:space="0" w:color="auto"/>
        <w:left w:val="none" w:sz="0" w:space="0" w:color="auto"/>
        <w:bottom w:val="none" w:sz="0" w:space="0" w:color="auto"/>
        <w:right w:val="none" w:sz="0" w:space="0" w:color="auto"/>
      </w:divBdr>
    </w:div>
    <w:div w:id="686755513">
      <w:bodyDiv w:val="1"/>
      <w:marLeft w:val="0"/>
      <w:marRight w:val="0"/>
      <w:marTop w:val="0"/>
      <w:marBottom w:val="0"/>
      <w:divBdr>
        <w:top w:val="none" w:sz="0" w:space="0" w:color="auto"/>
        <w:left w:val="none" w:sz="0" w:space="0" w:color="auto"/>
        <w:bottom w:val="none" w:sz="0" w:space="0" w:color="auto"/>
        <w:right w:val="none" w:sz="0" w:space="0" w:color="auto"/>
      </w:divBdr>
    </w:div>
    <w:div w:id="699279903">
      <w:bodyDiv w:val="1"/>
      <w:marLeft w:val="0"/>
      <w:marRight w:val="0"/>
      <w:marTop w:val="0"/>
      <w:marBottom w:val="0"/>
      <w:divBdr>
        <w:top w:val="none" w:sz="0" w:space="0" w:color="auto"/>
        <w:left w:val="none" w:sz="0" w:space="0" w:color="auto"/>
        <w:bottom w:val="none" w:sz="0" w:space="0" w:color="auto"/>
        <w:right w:val="none" w:sz="0" w:space="0" w:color="auto"/>
      </w:divBdr>
    </w:div>
    <w:div w:id="699401021">
      <w:bodyDiv w:val="1"/>
      <w:marLeft w:val="0"/>
      <w:marRight w:val="0"/>
      <w:marTop w:val="0"/>
      <w:marBottom w:val="0"/>
      <w:divBdr>
        <w:top w:val="none" w:sz="0" w:space="0" w:color="auto"/>
        <w:left w:val="none" w:sz="0" w:space="0" w:color="auto"/>
        <w:bottom w:val="none" w:sz="0" w:space="0" w:color="auto"/>
        <w:right w:val="none" w:sz="0" w:space="0" w:color="auto"/>
      </w:divBdr>
    </w:div>
    <w:div w:id="712195978">
      <w:bodyDiv w:val="1"/>
      <w:marLeft w:val="0"/>
      <w:marRight w:val="0"/>
      <w:marTop w:val="0"/>
      <w:marBottom w:val="0"/>
      <w:divBdr>
        <w:top w:val="none" w:sz="0" w:space="0" w:color="auto"/>
        <w:left w:val="none" w:sz="0" w:space="0" w:color="auto"/>
        <w:bottom w:val="none" w:sz="0" w:space="0" w:color="auto"/>
        <w:right w:val="none" w:sz="0" w:space="0" w:color="auto"/>
      </w:divBdr>
    </w:div>
    <w:div w:id="730663545">
      <w:bodyDiv w:val="1"/>
      <w:marLeft w:val="0"/>
      <w:marRight w:val="0"/>
      <w:marTop w:val="0"/>
      <w:marBottom w:val="0"/>
      <w:divBdr>
        <w:top w:val="none" w:sz="0" w:space="0" w:color="auto"/>
        <w:left w:val="none" w:sz="0" w:space="0" w:color="auto"/>
        <w:bottom w:val="none" w:sz="0" w:space="0" w:color="auto"/>
        <w:right w:val="none" w:sz="0" w:space="0" w:color="auto"/>
      </w:divBdr>
    </w:div>
    <w:div w:id="730932148">
      <w:bodyDiv w:val="1"/>
      <w:marLeft w:val="0"/>
      <w:marRight w:val="0"/>
      <w:marTop w:val="0"/>
      <w:marBottom w:val="0"/>
      <w:divBdr>
        <w:top w:val="none" w:sz="0" w:space="0" w:color="auto"/>
        <w:left w:val="none" w:sz="0" w:space="0" w:color="auto"/>
        <w:bottom w:val="none" w:sz="0" w:space="0" w:color="auto"/>
        <w:right w:val="none" w:sz="0" w:space="0" w:color="auto"/>
      </w:divBdr>
    </w:div>
    <w:div w:id="732893355">
      <w:bodyDiv w:val="1"/>
      <w:marLeft w:val="0"/>
      <w:marRight w:val="0"/>
      <w:marTop w:val="0"/>
      <w:marBottom w:val="0"/>
      <w:divBdr>
        <w:top w:val="none" w:sz="0" w:space="0" w:color="auto"/>
        <w:left w:val="none" w:sz="0" w:space="0" w:color="auto"/>
        <w:bottom w:val="none" w:sz="0" w:space="0" w:color="auto"/>
        <w:right w:val="none" w:sz="0" w:space="0" w:color="auto"/>
      </w:divBdr>
    </w:div>
    <w:div w:id="744643684">
      <w:bodyDiv w:val="1"/>
      <w:marLeft w:val="0"/>
      <w:marRight w:val="0"/>
      <w:marTop w:val="0"/>
      <w:marBottom w:val="0"/>
      <w:divBdr>
        <w:top w:val="none" w:sz="0" w:space="0" w:color="auto"/>
        <w:left w:val="none" w:sz="0" w:space="0" w:color="auto"/>
        <w:bottom w:val="none" w:sz="0" w:space="0" w:color="auto"/>
        <w:right w:val="none" w:sz="0" w:space="0" w:color="auto"/>
      </w:divBdr>
    </w:div>
    <w:div w:id="749666990">
      <w:bodyDiv w:val="1"/>
      <w:marLeft w:val="0"/>
      <w:marRight w:val="0"/>
      <w:marTop w:val="0"/>
      <w:marBottom w:val="0"/>
      <w:divBdr>
        <w:top w:val="none" w:sz="0" w:space="0" w:color="auto"/>
        <w:left w:val="none" w:sz="0" w:space="0" w:color="auto"/>
        <w:bottom w:val="none" w:sz="0" w:space="0" w:color="auto"/>
        <w:right w:val="none" w:sz="0" w:space="0" w:color="auto"/>
      </w:divBdr>
    </w:div>
    <w:div w:id="778138539">
      <w:bodyDiv w:val="1"/>
      <w:marLeft w:val="0"/>
      <w:marRight w:val="0"/>
      <w:marTop w:val="0"/>
      <w:marBottom w:val="0"/>
      <w:divBdr>
        <w:top w:val="none" w:sz="0" w:space="0" w:color="auto"/>
        <w:left w:val="none" w:sz="0" w:space="0" w:color="auto"/>
        <w:bottom w:val="none" w:sz="0" w:space="0" w:color="auto"/>
        <w:right w:val="none" w:sz="0" w:space="0" w:color="auto"/>
      </w:divBdr>
    </w:div>
    <w:div w:id="798762845">
      <w:bodyDiv w:val="1"/>
      <w:marLeft w:val="0"/>
      <w:marRight w:val="0"/>
      <w:marTop w:val="0"/>
      <w:marBottom w:val="0"/>
      <w:divBdr>
        <w:top w:val="none" w:sz="0" w:space="0" w:color="auto"/>
        <w:left w:val="none" w:sz="0" w:space="0" w:color="auto"/>
        <w:bottom w:val="none" w:sz="0" w:space="0" w:color="auto"/>
        <w:right w:val="none" w:sz="0" w:space="0" w:color="auto"/>
      </w:divBdr>
    </w:div>
    <w:div w:id="799958287">
      <w:bodyDiv w:val="1"/>
      <w:marLeft w:val="0"/>
      <w:marRight w:val="0"/>
      <w:marTop w:val="0"/>
      <w:marBottom w:val="0"/>
      <w:divBdr>
        <w:top w:val="none" w:sz="0" w:space="0" w:color="auto"/>
        <w:left w:val="none" w:sz="0" w:space="0" w:color="auto"/>
        <w:bottom w:val="none" w:sz="0" w:space="0" w:color="auto"/>
        <w:right w:val="none" w:sz="0" w:space="0" w:color="auto"/>
      </w:divBdr>
      <w:divsChild>
        <w:div w:id="473066921">
          <w:marLeft w:val="0"/>
          <w:marRight w:val="0"/>
          <w:marTop w:val="0"/>
          <w:marBottom w:val="0"/>
          <w:divBdr>
            <w:top w:val="none" w:sz="0" w:space="0" w:color="auto"/>
            <w:left w:val="none" w:sz="0" w:space="0" w:color="auto"/>
            <w:bottom w:val="none" w:sz="0" w:space="0" w:color="auto"/>
            <w:right w:val="none" w:sz="0" w:space="0" w:color="auto"/>
          </w:divBdr>
        </w:div>
      </w:divsChild>
    </w:div>
    <w:div w:id="805391055">
      <w:bodyDiv w:val="1"/>
      <w:marLeft w:val="0"/>
      <w:marRight w:val="0"/>
      <w:marTop w:val="0"/>
      <w:marBottom w:val="0"/>
      <w:divBdr>
        <w:top w:val="none" w:sz="0" w:space="0" w:color="auto"/>
        <w:left w:val="none" w:sz="0" w:space="0" w:color="auto"/>
        <w:bottom w:val="none" w:sz="0" w:space="0" w:color="auto"/>
        <w:right w:val="none" w:sz="0" w:space="0" w:color="auto"/>
      </w:divBdr>
    </w:div>
    <w:div w:id="808934263">
      <w:bodyDiv w:val="1"/>
      <w:marLeft w:val="0"/>
      <w:marRight w:val="0"/>
      <w:marTop w:val="0"/>
      <w:marBottom w:val="0"/>
      <w:divBdr>
        <w:top w:val="none" w:sz="0" w:space="0" w:color="auto"/>
        <w:left w:val="none" w:sz="0" w:space="0" w:color="auto"/>
        <w:bottom w:val="none" w:sz="0" w:space="0" w:color="auto"/>
        <w:right w:val="none" w:sz="0" w:space="0" w:color="auto"/>
      </w:divBdr>
    </w:div>
    <w:div w:id="812213905">
      <w:bodyDiv w:val="1"/>
      <w:marLeft w:val="0"/>
      <w:marRight w:val="0"/>
      <w:marTop w:val="0"/>
      <w:marBottom w:val="0"/>
      <w:divBdr>
        <w:top w:val="none" w:sz="0" w:space="0" w:color="auto"/>
        <w:left w:val="none" w:sz="0" w:space="0" w:color="auto"/>
        <w:bottom w:val="none" w:sz="0" w:space="0" w:color="auto"/>
        <w:right w:val="none" w:sz="0" w:space="0" w:color="auto"/>
      </w:divBdr>
    </w:div>
    <w:div w:id="814225032">
      <w:bodyDiv w:val="1"/>
      <w:marLeft w:val="0"/>
      <w:marRight w:val="0"/>
      <w:marTop w:val="0"/>
      <w:marBottom w:val="0"/>
      <w:divBdr>
        <w:top w:val="none" w:sz="0" w:space="0" w:color="auto"/>
        <w:left w:val="none" w:sz="0" w:space="0" w:color="auto"/>
        <w:bottom w:val="none" w:sz="0" w:space="0" w:color="auto"/>
        <w:right w:val="none" w:sz="0" w:space="0" w:color="auto"/>
      </w:divBdr>
    </w:div>
    <w:div w:id="814681650">
      <w:bodyDiv w:val="1"/>
      <w:marLeft w:val="0"/>
      <w:marRight w:val="0"/>
      <w:marTop w:val="0"/>
      <w:marBottom w:val="0"/>
      <w:divBdr>
        <w:top w:val="none" w:sz="0" w:space="0" w:color="auto"/>
        <w:left w:val="none" w:sz="0" w:space="0" w:color="auto"/>
        <w:bottom w:val="none" w:sz="0" w:space="0" w:color="auto"/>
        <w:right w:val="none" w:sz="0" w:space="0" w:color="auto"/>
      </w:divBdr>
    </w:div>
    <w:div w:id="817844906">
      <w:bodyDiv w:val="1"/>
      <w:marLeft w:val="0"/>
      <w:marRight w:val="0"/>
      <w:marTop w:val="0"/>
      <w:marBottom w:val="0"/>
      <w:divBdr>
        <w:top w:val="none" w:sz="0" w:space="0" w:color="auto"/>
        <w:left w:val="none" w:sz="0" w:space="0" w:color="auto"/>
        <w:bottom w:val="none" w:sz="0" w:space="0" w:color="auto"/>
        <w:right w:val="none" w:sz="0" w:space="0" w:color="auto"/>
      </w:divBdr>
    </w:div>
    <w:div w:id="825628192">
      <w:bodyDiv w:val="1"/>
      <w:marLeft w:val="0"/>
      <w:marRight w:val="0"/>
      <w:marTop w:val="0"/>
      <w:marBottom w:val="0"/>
      <w:divBdr>
        <w:top w:val="none" w:sz="0" w:space="0" w:color="auto"/>
        <w:left w:val="none" w:sz="0" w:space="0" w:color="auto"/>
        <w:bottom w:val="none" w:sz="0" w:space="0" w:color="auto"/>
        <w:right w:val="none" w:sz="0" w:space="0" w:color="auto"/>
      </w:divBdr>
    </w:div>
    <w:div w:id="828441688">
      <w:bodyDiv w:val="1"/>
      <w:marLeft w:val="0"/>
      <w:marRight w:val="0"/>
      <w:marTop w:val="0"/>
      <w:marBottom w:val="0"/>
      <w:divBdr>
        <w:top w:val="none" w:sz="0" w:space="0" w:color="auto"/>
        <w:left w:val="none" w:sz="0" w:space="0" w:color="auto"/>
        <w:bottom w:val="none" w:sz="0" w:space="0" w:color="auto"/>
        <w:right w:val="none" w:sz="0" w:space="0" w:color="auto"/>
      </w:divBdr>
    </w:div>
    <w:div w:id="838426994">
      <w:bodyDiv w:val="1"/>
      <w:marLeft w:val="0"/>
      <w:marRight w:val="0"/>
      <w:marTop w:val="0"/>
      <w:marBottom w:val="0"/>
      <w:divBdr>
        <w:top w:val="none" w:sz="0" w:space="0" w:color="auto"/>
        <w:left w:val="none" w:sz="0" w:space="0" w:color="auto"/>
        <w:bottom w:val="none" w:sz="0" w:space="0" w:color="auto"/>
        <w:right w:val="none" w:sz="0" w:space="0" w:color="auto"/>
      </w:divBdr>
    </w:div>
    <w:div w:id="849150261">
      <w:bodyDiv w:val="1"/>
      <w:marLeft w:val="0"/>
      <w:marRight w:val="0"/>
      <w:marTop w:val="0"/>
      <w:marBottom w:val="0"/>
      <w:divBdr>
        <w:top w:val="none" w:sz="0" w:space="0" w:color="auto"/>
        <w:left w:val="none" w:sz="0" w:space="0" w:color="auto"/>
        <w:bottom w:val="none" w:sz="0" w:space="0" w:color="auto"/>
        <w:right w:val="none" w:sz="0" w:space="0" w:color="auto"/>
      </w:divBdr>
    </w:div>
    <w:div w:id="854538169">
      <w:bodyDiv w:val="1"/>
      <w:marLeft w:val="0"/>
      <w:marRight w:val="0"/>
      <w:marTop w:val="0"/>
      <w:marBottom w:val="0"/>
      <w:divBdr>
        <w:top w:val="none" w:sz="0" w:space="0" w:color="auto"/>
        <w:left w:val="none" w:sz="0" w:space="0" w:color="auto"/>
        <w:bottom w:val="none" w:sz="0" w:space="0" w:color="auto"/>
        <w:right w:val="none" w:sz="0" w:space="0" w:color="auto"/>
      </w:divBdr>
    </w:div>
    <w:div w:id="874197026">
      <w:bodyDiv w:val="1"/>
      <w:marLeft w:val="0"/>
      <w:marRight w:val="0"/>
      <w:marTop w:val="0"/>
      <w:marBottom w:val="0"/>
      <w:divBdr>
        <w:top w:val="none" w:sz="0" w:space="0" w:color="auto"/>
        <w:left w:val="none" w:sz="0" w:space="0" w:color="auto"/>
        <w:bottom w:val="none" w:sz="0" w:space="0" w:color="auto"/>
        <w:right w:val="none" w:sz="0" w:space="0" w:color="auto"/>
      </w:divBdr>
    </w:div>
    <w:div w:id="894701064">
      <w:bodyDiv w:val="1"/>
      <w:marLeft w:val="0"/>
      <w:marRight w:val="0"/>
      <w:marTop w:val="0"/>
      <w:marBottom w:val="0"/>
      <w:divBdr>
        <w:top w:val="none" w:sz="0" w:space="0" w:color="auto"/>
        <w:left w:val="none" w:sz="0" w:space="0" w:color="auto"/>
        <w:bottom w:val="none" w:sz="0" w:space="0" w:color="auto"/>
        <w:right w:val="none" w:sz="0" w:space="0" w:color="auto"/>
      </w:divBdr>
    </w:div>
    <w:div w:id="901066384">
      <w:bodyDiv w:val="1"/>
      <w:marLeft w:val="0"/>
      <w:marRight w:val="0"/>
      <w:marTop w:val="0"/>
      <w:marBottom w:val="0"/>
      <w:divBdr>
        <w:top w:val="none" w:sz="0" w:space="0" w:color="auto"/>
        <w:left w:val="none" w:sz="0" w:space="0" w:color="auto"/>
        <w:bottom w:val="none" w:sz="0" w:space="0" w:color="auto"/>
        <w:right w:val="none" w:sz="0" w:space="0" w:color="auto"/>
      </w:divBdr>
    </w:div>
    <w:div w:id="903756732">
      <w:bodyDiv w:val="1"/>
      <w:marLeft w:val="0"/>
      <w:marRight w:val="0"/>
      <w:marTop w:val="0"/>
      <w:marBottom w:val="0"/>
      <w:divBdr>
        <w:top w:val="none" w:sz="0" w:space="0" w:color="auto"/>
        <w:left w:val="none" w:sz="0" w:space="0" w:color="auto"/>
        <w:bottom w:val="none" w:sz="0" w:space="0" w:color="auto"/>
        <w:right w:val="none" w:sz="0" w:space="0" w:color="auto"/>
      </w:divBdr>
    </w:div>
    <w:div w:id="909850760">
      <w:bodyDiv w:val="1"/>
      <w:marLeft w:val="0"/>
      <w:marRight w:val="0"/>
      <w:marTop w:val="0"/>
      <w:marBottom w:val="0"/>
      <w:divBdr>
        <w:top w:val="none" w:sz="0" w:space="0" w:color="auto"/>
        <w:left w:val="none" w:sz="0" w:space="0" w:color="auto"/>
        <w:bottom w:val="none" w:sz="0" w:space="0" w:color="auto"/>
        <w:right w:val="none" w:sz="0" w:space="0" w:color="auto"/>
      </w:divBdr>
    </w:div>
    <w:div w:id="925113494">
      <w:bodyDiv w:val="1"/>
      <w:marLeft w:val="0"/>
      <w:marRight w:val="0"/>
      <w:marTop w:val="0"/>
      <w:marBottom w:val="0"/>
      <w:divBdr>
        <w:top w:val="none" w:sz="0" w:space="0" w:color="auto"/>
        <w:left w:val="none" w:sz="0" w:space="0" w:color="auto"/>
        <w:bottom w:val="none" w:sz="0" w:space="0" w:color="auto"/>
        <w:right w:val="none" w:sz="0" w:space="0" w:color="auto"/>
      </w:divBdr>
      <w:divsChild>
        <w:div w:id="2143502525">
          <w:marLeft w:val="0"/>
          <w:marRight w:val="0"/>
          <w:marTop w:val="0"/>
          <w:marBottom w:val="0"/>
          <w:divBdr>
            <w:top w:val="none" w:sz="0" w:space="0" w:color="auto"/>
            <w:left w:val="none" w:sz="0" w:space="0" w:color="auto"/>
            <w:bottom w:val="none" w:sz="0" w:space="0" w:color="auto"/>
            <w:right w:val="none" w:sz="0" w:space="0" w:color="auto"/>
          </w:divBdr>
        </w:div>
      </w:divsChild>
    </w:div>
    <w:div w:id="941647381">
      <w:bodyDiv w:val="1"/>
      <w:marLeft w:val="0"/>
      <w:marRight w:val="0"/>
      <w:marTop w:val="0"/>
      <w:marBottom w:val="0"/>
      <w:divBdr>
        <w:top w:val="none" w:sz="0" w:space="0" w:color="auto"/>
        <w:left w:val="none" w:sz="0" w:space="0" w:color="auto"/>
        <w:bottom w:val="none" w:sz="0" w:space="0" w:color="auto"/>
        <w:right w:val="none" w:sz="0" w:space="0" w:color="auto"/>
      </w:divBdr>
    </w:div>
    <w:div w:id="944656993">
      <w:bodyDiv w:val="1"/>
      <w:marLeft w:val="0"/>
      <w:marRight w:val="0"/>
      <w:marTop w:val="0"/>
      <w:marBottom w:val="0"/>
      <w:divBdr>
        <w:top w:val="none" w:sz="0" w:space="0" w:color="auto"/>
        <w:left w:val="none" w:sz="0" w:space="0" w:color="auto"/>
        <w:bottom w:val="none" w:sz="0" w:space="0" w:color="auto"/>
        <w:right w:val="none" w:sz="0" w:space="0" w:color="auto"/>
      </w:divBdr>
      <w:divsChild>
        <w:div w:id="756170158">
          <w:marLeft w:val="0"/>
          <w:marRight w:val="0"/>
          <w:marTop w:val="0"/>
          <w:marBottom w:val="0"/>
          <w:divBdr>
            <w:top w:val="none" w:sz="0" w:space="0" w:color="auto"/>
            <w:left w:val="none" w:sz="0" w:space="0" w:color="auto"/>
            <w:bottom w:val="none" w:sz="0" w:space="0" w:color="auto"/>
            <w:right w:val="none" w:sz="0" w:space="0" w:color="auto"/>
          </w:divBdr>
        </w:div>
      </w:divsChild>
    </w:div>
    <w:div w:id="952128240">
      <w:bodyDiv w:val="1"/>
      <w:marLeft w:val="0"/>
      <w:marRight w:val="0"/>
      <w:marTop w:val="0"/>
      <w:marBottom w:val="0"/>
      <w:divBdr>
        <w:top w:val="none" w:sz="0" w:space="0" w:color="auto"/>
        <w:left w:val="none" w:sz="0" w:space="0" w:color="auto"/>
        <w:bottom w:val="none" w:sz="0" w:space="0" w:color="auto"/>
        <w:right w:val="none" w:sz="0" w:space="0" w:color="auto"/>
      </w:divBdr>
    </w:div>
    <w:div w:id="953443351">
      <w:bodyDiv w:val="1"/>
      <w:marLeft w:val="0"/>
      <w:marRight w:val="0"/>
      <w:marTop w:val="0"/>
      <w:marBottom w:val="0"/>
      <w:divBdr>
        <w:top w:val="none" w:sz="0" w:space="0" w:color="auto"/>
        <w:left w:val="none" w:sz="0" w:space="0" w:color="auto"/>
        <w:bottom w:val="none" w:sz="0" w:space="0" w:color="auto"/>
        <w:right w:val="none" w:sz="0" w:space="0" w:color="auto"/>
      </w:divBdr>
    </w:div>
    <w:div w:id="956133596">
      <w:bodyDiv w:val="1"/>
      <w:marLeft w:val="0"/>
      <w:marRight w:val="0"/>
      <w:marTop w:val="0"/>
      <w:marBottom w:val="0"/>
      <w:divBdr>
        <w:top w:val="none" w:sz="0" w:space="0" w:color="auto"/>
        <w:left w:val="none" w:sz="0" w:space="0" w:color="auto"/>
        <w:bottom w:val="none" w:sz="0" w:space="0" w:color="auto"/>
        <w:right w:val="none" w:sz="0" w:space="0" w:color="auto"/>
      </w:divBdr>
      <w:divsChild>
        <w:div w:id="30621064">
          <w:marLeft w:val="0"/>
          <w:marRight w:val="0"/>
          <w:marTop w:val="0"/>
          <w:marBottom w:val="0"/>
          <w:divBdr>
            <w:top w:val="none" w:sz="0" w:space="0" w:color="auto"/>
            <w:left w:val="none" w:sz="0" w:space="0" w:color="auto"/>
            <w:bottom w:val="none" w:sz="0" w:space="0" w:color="auto"/>
            <w:right w:val="none" w:sz="0" w:space="0" w:color="auto"/>
          </w:divBdr>
        </w:div>
        <w:div w:id="61762652">
          <w:marLeft w:val="0"/>
          <w:marRight w:val="0"/>
          <w:marTop w:val="0"/>
          <w:marBottom w:val="0"/>
          <w:divBdr>
            <w:top w:val="none" w:sz="0" w:space="0" w:color="auto"/>
            <w:left w:val="none" w:sz="0" w:space="0" w:color="auto"/>
            <w:bottom w:val="none" w:sz="0" w:space="0" w:color="auto"/>
            <w:right w:val="none" w:sz="0" w:space="0" w:color="auto"/>
          </w:divBdr>
        </w:div>
        <w:div w:id="97873842">
          <w:marLeft w:val="0"/>
          <w:marRight w:val="0"/>
          <w:marTop w:val="0"/>
          <w:marBottom w:val="0"/>
          <w:divBdr>
            <w:top w:val="none" w:sz="0" w:space="0" w:color="auto"/>
            <w:left w:val="none" w:sz="0" w:space="0" w:color="auto"/>
            <w:bottom w:val="none" w:sz="0" w:space="0" w:color="auto"/>
            <w:right w:val="none" w:sz="0" w:space="0" w:color="auto"/>
          </w:divBdr>
        </w:div>
        <w:div w:id="147552450">
          <w:marLeft w:val="0"/>
          <w:marRight w:val="0"/>
          <w:marTop w:val="0"/>
          <w:marBottom w:val="0"/>
          <w:divBdr>
            <w:top w:val="none" w:sz="0" w:space="0" w:color="auto"/>
            <w:left w:val="none" w:sz="0" w:space="0" w:color="auto"/>
            <w:bottom w:val="none" w:sz="0" w:space="0" w:color="auto"/>
            <w:right w:val="none" w:sz="0" w:space="0" w:color="auto"/>
          </w:divBdr>
        </w:div>
        <w:div w:id="223834273">
          <w:marLeft w:val="0"/>
          <w:marRight w:val="0"/>
          <w:marTop w:val="0"/>
          <w:marBottom w:val="0"/>
          <w:divBdr>
            <w:top w:val="none" w:sz="0" w:space="0" w:color="auto"/>
            <w:left w:val="none" w:sz="0" w:space="0" w:color="auto"/>
            <w:bottom w:val="none" w:sz="0" w:space="0" w:color="auto"/>
            <w:right w:val="none" w:sz="0" w:space="0" w:color="auto"/>
          </w:divBdr>
        </w:div>
        <w:div w:id="279797914">
          <w:marLeft w:val="0"/>
          <w:marRight w:val="0"/>
          <w:marTop w:val="0"/>
          <w:marBottom w:val="0"/>
          <w:divBdr>
            <w:top w:val="none" w:sz="0" w:space="0" w:color="auto"/>
            <w:left w:val="none" w:sz="0" w:space="0" w:color="auto"/>
            <w:bottom w:val="none" w:sz="0" w:space="0" w:color="auto"/>
            <w:right w:val="none" w:sz="0" w:space="0" w:color="auto"/>
          </w:divBdr>
        </w:div>
        <w:div w:id="367992492">
          <w:marLeft w:val="0"/>
          <w:marRight w:val="0"/>
          <w:marTop w:val="0"/>
          <w:marBottom w:val="0"/>
          <w:divBdr>
            <w:top w:val="none" w:sz="0" w:space="0" w:color="auto"/>
            <w:left w:val="none" w:sz="0" w:space="0" w:color="auto"/>
            <w:bottom w:val="none" w:sz="0" w:space="0" w:color="auto"/>
            <w:right w:val="none" w:sz="0" w:space="0" w:color="auto"/>
          </w:divBdr>
        </w:div>
        <w:div w:id="419986705">
          <w:marLeft w:val="0"/>
          <w:marRight w:val="0"/>
          <w:marTop w:val="0"/>
          <w:marBottom w:val="0"/>
          <w:divBdr>
            <w:top w:val="none" w:sz="0" w:space="0" w:color="auto"/>
            <w:left w:val="none" w:sz="0" w:space="0" w:color="auto"/>
            <w:bottom w:val="none" w:sz="0" w:space="0" w:color="auto"/>
            <w:right w:val="none" w:sz="0" w:space="0" w:color="auto"/>
          </w:divBdr>
        </w:div>
        <w:div w:id="492573352">
          <w:marLeft w:val="0"/>
          <w:marRight w:val="0"/>
          <w:marTop w:val="0"/>
          <w:marBottom w:val="0"/>
          <w:divBdr>
            <w:top w:val="none" w:sz="0" w:space="0" w:color="auto"/>
            <w:left w:val="none" w:sz="0" w:space="0" w:color="auto"/>
            <w:bottom w:val="none" w:sz="0" w:space="0" w:color="auto"/>
            <w:right w:val="none" w:sz="0" w:space="0" w:color="auto"/>
          </w:divBdr>
        </w:div>
        <w:div w:id="550001453">
          <w:marLeft w:val="0"/>
          <w:marRight w:val="0"/>
          <w:marTop w:val="0"/>
          <w:marBottom w:val="0"/>
          <w:divBdr>
            <w:top w:val="none" w:sz="0" w:space="0" w:color="auto"/>
            <w:left w:val="none" w:sz="0" w:space="0" w:color="auto"/>
            <w:bottom w:val="none" w:sz="0" w:space="0" w:color="auto"/>
            <w:right w:val="none" w:sz="0" w:space="0" w:color="auto"/>
          </w:divBdr>
        </w:div>
        <w:div w:id="550115374">
          <w:marLeft w:val="0"/>
          <w:marRight w:val="0"/>
          <w:marTop w:val="0"/>
          <w:marBottom w:val="0"/>
          <w:divBdr>
            <w:top w:val="none" w:sz="0" w:space="0" w:color="auto"/>
            <w:left w:val="none" w:sz="0" w:space="0" w:color="auto"/>
            <w:bottom w:val="none" w:sz="0" w:space="0" w:color="auto"/>
            <w:right w:val="none" w:sz="0" w:space="0" w:color="auto"/>
          </w:divBdr>
        </w:div>
        <w:div w:id="590354380">
          <w:marLeft w:val="0"/>
          <w:marRight w:val="0"/>
          <w:marTop w:val="0"/>
          <w:marBottom w:val="0"/>
          <w:divBdr>
            <w:top w:val="none" w:sz="0" w:space="0" w:color="auto"/>
            <w:left w:val="none" w:sz="0" w:space="0" w:color="auto"/>
            <w:bottom w:val="none" w:sz="0" w:space="0" w:color="auto"/>
            <w:right w:val="none" w:sz="0" w:space="0" w:color="auto"/>
          </w:divBdr>
        </w:div>
        <w:div w:id="620307848">
          <w:marLeft w:val="0"/>
          <w:marRight w:val="0"/>
          <w:marTop w:val="0"/>
          <w:marBottom w:val="0"/>
          <w:divBdr>
            <w:top w:val="none" w:sz="0" w:space="0" w:color="auto"/>
            <w:left w:val="none" w:sz="0" w:space="0" w:color="auto"/>
            <w:bottom w:val="none" w:sz="0" w:space="0" w:color="auto"/>
            <w:right w:val="none" w:sz="0" w:space="0" w:color="auto"/>
          </w:divBdr>
        </w:div>
        <w:div w:id="686252972">
          <w:marLeft w:val="0"/>
          <w:marRight w:val="0"/>
          <w:marTop w:val="0"/>
          <w:marBottom w:val="0"/>
          <w:divBdr>
            <w:top w:val="none" w:sz="0" w:space="0" w:color="auto"/>
            <w:left w:val="none" w:sz="0" w:space="0" w:color="auto"/>
            <w:bottom w:val="none" w:sz="0" w:space="0" w:color="auto"/>
            <w:right w:val="none" w:sz="0" w:space="0" w:color="auto"/>
          </w:divBdr>
        </w:div>
        <w:div w:id="785389583">
          <w:marLeft w:val="0"/>
          <w:marRight w:val="0"/>
          <w:marTop w:val="0"/>
          <w:marBottom w:val="0"/>
          <w:divBdr>
            <w:top w:val="none" w:sz="0" w:space="0" w:color="auto"/>
            <w:left w:val="none" w:sz="0" w:space="0" w:color="auto"/>
            <w:bottom w:val="none" w:sz="0" w:space="0" w:color="auto"/>
            <w:right w:val="none" w:sz="0" w:space="0" w:color="auto"/>
          </w:divBdr>
        </w:div>
        <w:div w:id="906843881">
          <w:marLeft w:val="0"/>
          <w:marRight w:val="0"/>
          <w:marTop w:val="0"/>
          <w:marBottom w:val="0"/>
          <w:divBdr>
            <w:top w:val="none" w:sz="0" w:space="0" w:color="auto"/>
            <w:left w:val="none" w:sz="0" w:space="0" w:color="auto"/>
            <w:bottom w:val="none" w:sz="0" w:space="0" w:color="auto"/>
            <w:right w:val="none" w:sz="0" w:space="0" w:color="auto"/>
          </w:divBdr>
        </w:div>
        <w:div w:id="1057508802">
          <w:marLeft w:val="0"/>
          <w:marRight w:val="0"/>
          <w:marTop w:val="0"/>
          <w:marBottom w:val="0"/>
          <w:divBdr>
            <w:top w:val="none" w:sz="0" w:space="0" w:color="auto"/>
            <w:left w:val="none" w:sz="0" w:space="0" w:color="auto"/>
            <w:bottom w:val="none" w:sz="0" w:space="0" w:color="auto"/>
            <w:right w:val="none" w:sz="0" w:space="0" w:color="auto"/>
          </w:divBdr>
        </w:div>
        <w:div w:id="1077509280">
          <w:marLeft w:val="0"/>
          <w:marRight w:val="0"/>
          <w:marTop w:val="0"/>
          <w:marBottom w:val="0"/>
          <w:divBdr>
            <w:top w:val="none" w:sz="0" w:space="0" w:color="auto"/>
            <w:left w:val="none" w:sz="0" w:space="0" w:color="auto"/>
            <w:bottom w:val="none" w:sz="0" w:space="0" w:color="auto"/>
            <w:right w:val="none" w:sz="0" w:space="0" w:color="auto"/>
          </w:divBdr>
        </w:div>
        <w:div w:id="1161119896">
          <w:marLeft w:val="0"/>
          <w:marRight w:val="0"/>
          <w:marTop w:val="0"/>
          <w:marBottom w:val="0"/>
          <w:divBdr>
            <w:top w:val="none" w:sz="0" w:space="0" w:color="auto"/>
            <w:left w:val="none" w:sz="0" w:space="0" w:color="auto"/>
            <w:bottom w:val="none" w:sz="0" w:space="0" w:color="auto"/>
            <w:right w:val="none" w:sz="0" w:space="0" w:color="auto"/>
          </w:divBdr>
        </w:div>
        <w:div w:id="1444107891">
          <w:marLeft w:val="0"/>
          <w:marRight w:val="0"/>
          <w:marTop w:val="0"/>
          <w:marBottom w:val="0"/>
          <w:divBdr>
            <w:top w:val="none" w:sz="0" w:space="0" w:color="auto"/>
            <w:left w:val="none" w:sz="0" w:space="0" w:color="auto"/>
            <w:bottom w:val="none" w:sz="0" w:space="0" w:color="auto"/>
            <w:right w:val="none" w:sz="0" w:space="0" w:color="auto"/>
          </w:divBdr>
        </w:div>
        <w:div w:id="1648628076">
          <w:marLeft w:val="0"/>
          <w:marRight w:val="0"/>
          <w:marTop w:val="0"/>
          <w:marBottom w:val="0"/>
          <w:divBdr>
            <w:top w:val="none" w:sz="0" w:space="0" w:color="auto"/>
            <w:left w:val="none" w:sz="0" w:space="0" w:color="auto"/>
            <w:bottom w:val="none" w:sz="0" w:space="0" w:color="auto"/>
            <w:right w:val="none" w:sz="0" w:space="0" w:color="auto"/>
          </w:divBdr>
        </w:div>
        <w:div w:id="1683504696">
          <w:marLeft w:val="0"/>
          <w:marRight w:val="0"/>
          <w:marTop w:val="0"/>
          <w:marBottom w:val="0"/>
          <w:divBdr>
            <w:top w:val="none" w:sz="0" w:space="0" w:color="auto"/>
            <w:left w:val="none" w:sz="0" w:space="0" w:color="auto"/>
            <w:bottom w:val="none" w:sz="0" w:space="0" w:color="auto"/>
            <w:right w:val="none" w:sz="0" w:space="0" w:color="auto"/>
          </w:divBdr>
        </w:div>
        <w:div w:id="1812364113">
          <w:marLeft w:val="0"/>
          <w:marRight w:val="0"/>
          <w:marTop w:val="0"/>
          <w:marBottom w:val="0"/>
          <w:divBdr>
            <w:top w:val="none" w:sz="0" w:space="0" w:color="auto"/>
            <w:left w:val="none" w:sz="0" w:space="0" w:color="auto"/>
            <w:bottom w:val="none" w:sz="0" w:space="0" w:color="auto"/>
            <w:right w:val="none" w:sz="0" w:space="0" w:color="auto"/>
          </w:divBdr>
        </w:div>
        <w:div w:id="1849634001">
          <w:marLeft w:val="0"/>
          <w:marRight w:val="0"/>
          <w:marTop w:val="0"/>
          <w:marBottom w:val="0"/>
          <w:divBdr>
            <w:top w:val="none" w:sz="0" w:space="0" w:color="auto"/>
            <w:left w:val="none" w:sz="0" w:space="0" w:color="auto"/>
            <w:bottom w:val="none" w:sz="0" w:space="0" w:color="auto"/>
            <w:right w:val="none" w:sz="0" w:space="0" w:color="auto"/>
          </w:divBdr>
        </w:div>
        <w:div w:id="1929657142">
          <w:marLeft w:val="0"/>
          <w:marRight w:val="0"/>
          <w:marTop w:val="0"/>
          <w:marBottom w:val="0"/>
          <w:divBdr>
            <w:top w:val="none" w:sz="0" w:space="0" w:color="auto"/>
            <w:left w:val="none" w:sz="0" w:space="0" w:color="auto"/>
            <w:bottom w:val="none" w:sz="0" w:space="0" w:color="auto"/>
            <w:right w:val="none" w:sz="0" w:space="0" w:color="auto"/>
          </w:divBdr>
        </w:div>
        <w:div w:id="1966305601">
          <w:marLeft w:val="0"/>
          <w:marRight w:val="0"/>
          <w:marTop w:val="0"/>
          <w:marBottom w:val="0"/>
          <w:divBdr>
            <w:top w:val="none" w:sz="0" w:space="0" w:color="auto"/>
            <w:left w:val="none" w:sz="0" w:space="0" w:color="auto"/>
            <w:bottom w:val="none" w:sz="0" w:space="0" w:color="auto"/>
            <w:right w:val="none" w:sz="0" w:space="0" w:color="auto"/>
          </w:divBdr>
        </w:div>
        <w:div w:id="2130052722">
          <w:marLeft w:val="0"/>
          <w:marRight w:val="0"/>
          <w:marTop w:val="0"/>
          <w:marBottom w:val="0"/>
          <w:divBdr>
            <w:top w:val="none" w:sz="0" w:space="0" w:color="auto"/>
            <w:left w:val="none" w:sz="0" w:space="0" w:color="auto"/>
            <w:bottom w:val="none" w:sz="0" w:space="0" w:color="auto"/>
            <w:right w:val="none" w:sz="0" w:space="0" w:color="auto"/>
          </w:divBdr>
        </w:div>
      </w:divsChild>
    </w:div>
    <w:div w:id="973094998">
      <w:bodyDiv w:val="1"/>
      <w:marLeft w:val="0"/>
      <w:marRight w:val="0"/>
      <w:marTop w:val="0"/>
      <w:marBottom w:val="0"/>
      <w:divBdr>
        <w:top w:val="none" w:sz="0" w:space="0" w:color="auto"/>
        <w:left w:val="none" w:sz="0" w:space="0" w:color="auto"/>
        <w:bottom w:val="none" w:sz="0" w:space="0" w:color="auto"/>
        <w:right w:val="none" w:sz="0" w:space="0" w:color="auto"/>
      </w:divBdr>
    </w:div>
    <w:div w:id="978919528">
      <w:bodyDiv w:val="1"/>
      <w:marLeft w:val="0"/>
      <w:marRight w:val="0"/>
      <w:marTop w:val="0"/>
      <w:marBottom w:val="0"/>
      <w:divBdr>
        <w:top w:val="none" w:sz="0" w:space="0" w:color="auto"/>
        <w:left w:val="none" w:sz="0" w:space="0" w:color="auto"/>
        <w:bottom w:val="none" w:sz="0" w:space="0" w:color="auto"/>
        <w:right w:val="none" w:sz="0" w:space="0" w:color="auto"/>
      </w:divBdr>
    </w:div>
    <w:div w:id="984971643">
      <w:bodyDiv w:val="1"/>
      <w:marLeft w:val="0"/>
      <w:marRight w:val="0"/>
      <w:marTop w:val="0"/>
      <w:marBottom w:val="0"/>
      <w:divBdr>
        <w:top w:val="none" w:sz="0" w:space="0" w:color="auto"/>
        <w:left w:val="none" w:sz="0" w:space="0" w:color="auto"/>
        <w:bottom w:val="none" w:sz="0" w:space="0" w:color="auto"/>
        <w:right w:val="none" w:sz="0" w:space="0" w:color="auto"/>
      </w:divBdr>
    </w:div>
    <w:div w:id="1002509973">
      <w:bodyDiv w:val="1"/>
      <w:marLeft w:val="0"/>
      <w:marRight w:val="0"/>
      <w:marTop w:val="0"/>
      <w:marBottom w:val="0"/>
      <w:divBdr>
        <w:top w:val="none" w:sz="0" w:space="0" w:color="auto"/>
        <w:left w:val="none" w:sz="0" w:space="0" w:color="auto"/>
        <w:bottom w:val="none" w:sz="0" w:space="0" w:color="auto"/>
        <w:right w:val="none" w:sz="0" w:space="0" w:color="auto"/>
      </w:divBdr>
      <w:divsChild>
        <w:div w:id="673579597">
          <w:marLeft w:val="562"/>
          <w:marRight w:val="0"/>
          <w:marTop w:val="0"/>
          <w:marBottom w:val="0"/>
          <w:divBdr>
            <w:top w:val="none" w:sz="0" w:space="0" w:color="auto"/>
            <w:left w:val="none" w:sz="0" w:space="0" w:color="auto"/>
            <w:bottom w:val="none" w:sz="0" w:space="0" w:color="auto"/>
            <w:right w:val="none" w:sz="0" w:space="0" w:color="auto"/>
          </w:divBdr>
        </w:div>
      </w:divsChild>
    </w:div>
    <w:div w:id="1007293268">
      <w:bodyDiv w:val="1"/>
      <w:marLeft w:val="0"/>
      <w:marRight w:val="0"/>
      <w:marTop w:val="0"/>
      <w:marBottom w:val="0"/>
      <w:divBdr>
        <w:top w:val="none" w:sz="0" w:space="0" w:color="auto"/>
        <w:left w:val="none" w:sz="0" w:space="0" w:color="auto"/>
        <w:bottom w:val="none" w:sz="0" w:space="0" w:color="auto"/>
        <w:right w:val="none" w:sz="0" w:space="0" w:color="auto"/>
      </w:divBdr>
    </w:div>
    <w:div w:id="1009525683">
      <w:bodyDiv w:val="1"/>
      <w:marLeft w:val="0"/>
      <w:marRight w:val="0"/>
      <w:marTop w:val="0"/>
      <w:marBottom w:val="0"/>
      <w:divBdr>
        <w:top w:val="none" w:sz="0" w:space="0" w:color="auto"/>
        <w:left w:val="none" w:sz="0" w:space="0" w:color="auto"/>
        <w:bottom w:val="none" w:sz="0" w:space="0" w:color="auto"/>
        <w:right w:val="none" w:sz="0" w:space="0" w:color="auto"/>
      </w:divBdr>
    </w:div>
    <w:div w:id="1020472530">
      <w:bodyDiv w:val="1"/>
      <w:marLeft w:val="0"/>
      <w:marRight w:val="0"/>
      <w:marTop w:val="0"/>
      <w:marBottom w:val="0"/>
      <w:divBdr>
        <w:top w:val="none" w:sz="0" w:space="0" w:color="auto"/>
        <w:left w:val="none" w:sz="0" w:space="0" w:color="auto"/>
        <w:bottom w:val="none" w:sz="0" w:space="0" w:color="auto"/>
        <w:right w:val="none" w:sz="0" w:space="0" w:color="auto"/>
      </w:divBdr>
    </w:div>
    <w:div w:id="1024089231">
      <w:bodyDiv w:val="1"/>
      <w:marLeft w:val="0"/>
      <w:marRight w:val="0"/>
      <w:marTop w:val="0"/>
      <w:marBottom w:val="0"/>
      <w:divBdr>
        <w:top w:val="none" w:sz="0" w:space="0" w:color="auto"/>
        <w:left w:val="none" w:sz="0" w:space="0" w:color="auto"/>
        <w:bottom w:val="none" w:sz="0" w:space="0" w:color="auto"/>
        <w:right w:val="none" w:sz="0" w:space="0" w:color="auto"/>
      </w:divBdr>
    </w:div>
    <w:div w:id="1029257231">
      <w:bodyDiv w:val="1"/>
      <w:marLeft w:val="0"/>
      <w:marRight w:val="0"/>
      <w:marTop w:val="0"/>
      <w:marBottom w:val="0"/>
      <w:divBdr>
        <w:top w:val="none" w:sz="0" w:space="0" w:color="auto"/>
        <w:left w:val="none" w:sz="0" w:space="0" w:color="auto"/>
        <w:bottom w:val="none" w:sz="0" w:space="0" w:color="auto"/>
        <w:right w:val="none" w:sz="0" w:space="0" w:color="auto"/>
      </w:divBdr>
    </w:div>
    <w:div w:id="1037391755">
      <w:bodyDiv w:val="1"/>
      <w:marLeft w:val="0"/>
      <w:marRight w:val="0"/>
      <w:marTop w:val="0"/>
      <w:marBottom w:val="0"/>
      <w:divBdr>
        <w:top w:val="none" w:sz="0" w:space="0" w:color="auto"/>
        <w:left w:val="none" w:sz="0" w:space="0" w:color="auto"/>
        <w:bottom w:val="none" w:sz="0" w:space="0" w:color="auto"/>
        <w:right w:val="none" w:sz="0" w:space="0" w:color="auto"/>
      </w:divBdr>
    </w:div>
    <w:div w:id="1039741045">
      <w:bodyDiv w:val="1"/>
      <w:marLeft w:val="0"/>
      <w:marRight w:val="0"/>
      <w:marTop w:val="0"/>
      <w:marBottom w:val="0"/>
      <w:divBdr>
        <w:top w:val="none" w:sz="0" w:space="0" w:color="auto"/>
        <w:left w:val="none" w:sz="0" w:space="0" w:color="auto"/>
        <w:bottom w:val="none" w:sz="0" w:space="0" w:color="auto"/>
        <w:right w:val="none" w:sz="0" w:space="0" w:color="auto"/>
      </w:divBdr>
    </w:div>
    <w:div w:id="1045375423">
      <w:bodyDiv w:val="1"/>
      <w:marLeft w:val="0"/>
      <w:marRight w:val="0"/>
      <w:marTop w:val="0"/>
      <w:marBottom w:val="0"/>
      <w:divBdr>
        <w:top w:val="none" w:sz="0" w:space="0" w:color="auto"/>
        <w:left w:val="none" w:sz="0" w:space="0" w:color="auto"/>
        <w:bottom w:val="none" w:sz="0" w:space="0" w:color="auto"/>
        <w:right w:val="none" w:sz="0" w:space="0" w:color="auto"/>
      </w:divBdr>
      <w:divsChild>
        <w:div w:id="1717849592">
          <w:marLeft w:val="1166"/>
          <w:marRight w:val="0"/>
          <w:marTop w:val="106"/>
          <w:marBottom w:val="0"/>
          <w:divBdr>
            <w:top w:val="none" w:sz="0" w:space="0" w:color="auto"/>
            <w:left w:val="none" w:sz="0" w:space="0" w:color="auto"/>
            <w:bottom w:val="none" w:sz="0" w:space="0" w:color="auto"/>
            <w:right w:val="none" w:sz="0" w:space="0" w:color="auto"/>
          </w:divBdr>
        </w:div>
        <w:div w:id="1868828865">
          <w:marLeft w:val="1166"/>
          <w:marRight w:val="0"/>
          <w:marTop w:val="106"/>
          <w:marBottom w:val="0"/>
          <w:divBdr>
            <w:top w:val="none" w:sz="0" w:space="0" w:color="auto"/>
            <w:left w:val="none" w:sz="0" w:space="0" w:color="auto"/>
            <w:bottom w:val="none" w:sz="0" w:space="0" w:color="auto"/>
            <w:right w:val="none" w:sz="0" w:space="0" w:color="auto"/>
          </w:divBdr>
        </w:div>
      </w:divsChild>
    </w:div>
    <w:div w:id="1054355439">
      <w:bodyDiv w:val="1"/>
      <w:marLeft w:val="0"/>
      <w:marRight w:val="0"/>
      <w:marTop w:val="0"/>
      <w:marBottom w:val="0"/>
      <w:divBdr>
        <w:top w:val="none" w:sz="0" w:space="0" w:color="auto"/>
        <w:left w:val="none" w:sz="0" w:space="0" w:color="auto"/>
        <w:bottom w:val="none" w:sz="0" w:space="0" w:color="auto"/>
        <w:right w:val="none" w:sz="0" w:space="0" w:color="auto"/>
      </w:divBdr>
    </w:div>
    <w:div w:id="1069427083">
      <w:bodyDiv w:val="1"/>
      <w:marLeft w:val="0"/>
      <w:marRight w:val="0"/>
      <w:marTop w:val="0"/>
      <w:marBottom w:val="0"/>
      <w:divBdr>
        <w:top w:val="none" w:sz="0" w:space="0" w:color="auto"/>
        <w:left w:val="none" w:sz="0" w:space="0" w:color="auto"/>
        <w:bottom w:val="none" w:sz="0" w:space="0" w:color="auto"/>
        <w:right w:val="none" w:sz="0" w:space="0" w:color="auto"/>
      </w:divBdr>
    </w:div>
    <w:div w:id="1076704613">
      <w:bodyDiv w:val="1"/>
      <w:marLeft w:val="0"/>
      <w:marRight w:val="0"/>
      <w:marTop w:val="0"/>
      <w:marBottom w:val="0"/>
      <w:divBdr>
        <w:top w:val="none" w:sz="0" w:space="0" w:color="auto"/>
        <w:left w:val="none" w:sz="0" w:space="0" w:color="auto"/>
        <w:bottom w:val="none" w:sz="0" w:space="0" w:color="auto"/>
        <w:right w:val="none" w:sz="0" w:space="0" w:color="auto"/>
      </w:divBdr>
    </w:div>
    <w:div w:id="1083138452">
      <w:bodyDiv w:val="1"/>
      <w:marLeft w:val="0"/>
      <w:marRight w:val="0"/>
      <w:marTop w:val="0"/>
      <w:marBottom w:val="0"/>
      <w:divBdr>
        <w:top w:val="none" w:sz="0" w:space="0" w:color="auto"/>
        <w:left w:val="none" w:sz="0" w:space="0" w:color="auto"/>
        <w:bottom w:val="none" w:sz="0" w:space="0" w:color="auto"/>
        <w:right w:val="none" w:sz="0" w:space="0" w:color="auto"/>
      </w:divBdr>
    </w:div>
    <w:div w:id="1091240211">
      <w:bodyDiv w:val="1"/>
      <w:marLeft w:val="0"/>
      <w:marRight w:val="0"/>
      <w:marTop w:val="0"/>
      <w:marBottom w:val="0"/>
      <w:divBdr>
        <w:top w:val="none" w:sz="0" w:space="0" w:color="auto"/>
        <w:left w:val="none" w:sz="0" w:space="0" w:color="auto"/>
        <w:bottom w:val="none" w:sz="0" w:space="0" w:color="auto"/>
        <w:right w:val="none" w:sz="0" w:space="0" w:color="auto"/>
      </w:divBdr>
    </w:div>
    <w:div w:id="1100026360">
      <w:bodyDiv w:val="1"/>
      <w:marLeft w:val="0"/>
      <w:marRight w:val="0"/>
      <w:marTop w:val="0"/>
      <w:marBottom w:val="0"/>
      <w:divBdr>
        <w:top w:val="none" w:sz="0" w:space="0" w:color="auto"/>
        <w:left w:val="none" w:sz="0" w:space="0" w:color="auto"/>
        <w:bottom w:val="none" w:sz="0" w:space="0" w:color="auto"/>
        <w:right w:val="none" w:sz="0" w:space="0" w:color="auto"/>
      </w:divBdr>
    </w:div>
    <w:div w:id="1110666281">
      <w:bodyDiv w:val="1"/>
      <w:marLeft w:val="0"/>
      <w:marRight w:val="0"/>
      <w:marTop w:val="0"/>
      <w:marBottom w:val="0"/>
      <w:divBdr>
        <w:top w:val="none" w:sz="0" w:space="0" w:color="auto"/>
        <w:left w:val="none" w:sz="0" w:space="0" w:color="auto"/>
        <w:bottom w:val="none" w:sz="0" w:space="0" w:color="auto"/>
        <w:right w:val="none" w:sz="0" w:space="0" w:color="auto"/>
      </w:divBdr>
    </w:div>
    <w:div w:id="1110736863">
      <w:bodyDiv w:val="1"/>
      <w:marLeft w:val="0"/>
      <w:marRight w:val="0"/>
      <w:marTop w:val="0"/>
      <w:marBottom w:val="0"/>
      <w:divBdr>
        <w:top w:val="none" w:sz="0" w:space="0" w:color="auto"/>
        <w:left w:val="none" w:sz="0" w:space="0" w:color="auto"/>
        <w:bottom w:val="none" w:sz="0" w:space="0" w:color="auto"/>
        <w:right w:val="none" w:sz="0" w:space="0" w:color="auto"/>
      </w:divBdr>
    </w:div>
    <w:div w:id="1111703072">
      <w:bodyDiv w:val="1"/>
      <w:marLeft w:val="0"/>
      <w:marRight w:val="0"/>
      <w:marTop w:val="0"/>
      <w:marBottom w:val="0"/>
      <w:divBdr>
        <w:top w:val="none" w:sz="0" w:space="0" w:color="auto"/>
        <w:left w:val="none" w:sz="0" w:space="0" w:color="auto"/>
        <w:bottom w:val="none" w:sz="0" w:space="0" w:color="auto"/>
        <w:right w:val="none" w:sz="0" w:space="0" w:color="auto"/>
      </w:divBdr>
      <w:divsChild>
        <w:div w:id="167527520">
          <w:marLeft w:val="0"/>
          <w:marRight w:val="0"/>
          <w:marTop w:val="0"/>
          <w:marBottom w:val="0"/>
          <w:divBdr>
            <w:top w:val="none" w:sz="0" w:space="0" w:color="auto"/>
            <w:left w:val="none" w:sz="0" w:space="0" w:color="auto"/>
            <w:bottom w:val="none" w:sz="0" w:space="0" w:color="auto"/>
            <w:right w:val="none" w:sz="0" w:space="0" w:color="auto"/>
          </w:divBdr>
        </w:div>
      </w:divsChild>
    </w:div>
    <w:div w:id="1112826182">
      <w:bodyDiv w:val="1"/>
      <w:marLeft w:val="0"/>
      <w:marRight w:val="0"/>
      <w:marTop w:val="0"/>
      <w:marBottom w:val="0"/>
      <w:divBdr>
        <w:top w:val="none" w:sz="0" w:space="0" w:color="auto"/>
        <w:left w:val="none" w:sz="0" w:space="0" w:color="auto"/>
        <w:bottom w:val="none" w:sz="0" w:space="0" w:color="auto"/>
        <w:right w:val="none" w:sz="0" w:space="0" w:color="auto"/>
      </w:divBdr>
    </w:div>
    <w:div w:id="1135754537">
      <w:bodyDiv w:val="1"/>
      <w:marLeft w:val="0"/>
      <w:marRight w:val="0"/>
      <w:marTop w:val="0"/>
      <w:marBottom w:val="0"/>
      <w:divBdr>
        <w:top w:val="none" w:sz="0" w:space="0" w:color="auto"/>
        <w:left w:val="none" w:sz="0" w:space="0" w:color="auto"/>
        <w:bottom w:val="none" w:sz="0" w:space="0" w:color="auto"/>
        <w:right w:val="none" w:sz="0" w:space="0" w:color="auto"/>
      </w:divBdr>
      <w:divsChild>
        <w:div w:id="211385298">
          <w:marLeft w:val="547"/>
          <w:marRight w:val="0"/>
          <w:marTop w:val="154"/>
          <w:marBottom w:val="0"/>
          <w:divBdr>
            <w:top w:val="none" w:sz="0" w:space="0" w:color="auto"/>
            <w:left w:val="none" w:sz="0" w:space="0" w:color="auto"/>
            <w:bottom w:val="none" w:sz="0" w:space="0" w:color="auto"/>
            <w:right w:val="none" w:sz="0" w:space="0" w:color="auto"/>
          </w:divBdr>
        </w:div>
        <w:div w:id="681474298">
          <w:marLeft w:val="547"/>
          <w:marRight w:val="0"/>
          <w:marTop w:val="154"/>
          <w:marBottom w:val="0"/>
          <w:divBdr>
            <w:top w:val="none" w:sz="0" w:space="0" w:color="auto"/>
            <w:left w:val="none" w:sz="0" w:space="0" w:color="auto"/>
            <w:bottom w:val="none" w:sz="0" w:space="0" w:color="auto"/>
            <w:right w:val="none" w:sz="0" w:space="0" w:color="auto"/>
          </w:divBdr>
        </w:div>
      </w:divsChild>
    </w:div>
    <w:div w:id="1164320117">
      <w:bodyDiv w:val="1"/>
      <w:marLeft w:val="0"/>
      <w:marRight w:val="0"/>
      <w:marTop w:val="0"/>
      <w:marBottom w:val="0"/>
      <w:divBdr>
        <w:top w:val="none" w:sz="0" w:space="0" w:color="auto"/>
        <w:left w:val="none" w:sz="0" w:space="0" w:color="auto"/>
        <w:bottom w:val="none" w:sz="0" w:space="0" w:color="auto"/>
        <w:right w:val="none" w:sz="0" w:space="0" w:color="auto"/>
      </w:divBdr>
      <w:divsChild>
        <w:div w:id="79908751">
          <w:marLeft w:val="0"/>
          <w:marRight w:val="0"/>
          <w:marTop w:val="0"/>
          <w:marBottom w:val="0"/>
          <w:divBdr>
            <w:top w:val="none" w:sz="0" w:space="0" w:color="auto"/>
            <w:left w:val="none" w:sz="0" w:space="0" w:color="auto"/>
            <w:bottom w:val="none" w:sz="0" w:space="0" w:color="auto"/>
            <w:right w:val="none" w:sz="0" w:space="0" w:color="auto"/>
          </w:divBdr>
        </w:div>
        <w:div w:id="82729767">
          <w:marLeft w:val="0"/>
          <w:marRight w:val="0"/>
          <w:marTop w:val="0"/>
          <w:marBottom w:val="0"/>
          <w:divBdr>
            <w:top w:val="none" w:sz="0" w:space="0" w:color="auto"/>
            <w:left w:val="none" w:sz="0" w:space="0" w:color="auto"/>
            <w:bottom w:val="none" w:sz="0" w:space="0" w:color="auto"/>
            <w:right w:val="none" w:sz="0" w:space="0" w:color="auto"/>
          </w:divBdr>
        </w:div>
        <w:div w:id="165099249">
          <w:marLeft w:val="0"/>
          <w:marRight w:val="0"/>
          <w:marTop w:val="0"/>
          <w:marBottom w:val="0"/>
          <w:divBdr>
            <w:top w:val="none" w:sz="0" w:space="0" w:color="auto"/>
            <w:left w:val="none" w:sz="0" w:space="0" w:color="auto"/>
            <w:bottom w:val="none" w:sz="0" w:space="0" w:color="auto"/>
            <w:right w:val="none" w:sz="0" w:space="0" w:color="auto"/>
          </w:divBdr>
        </w:div>
        <w:div w:id="347146062">
          <w:marLeft w:val="0"/>
          <w:marRight w:val="0"/>
          <w:marTop w:val="0"/>
          <w:marBottom w:val="0"/>
          <w:divBdr>
            <w:top w:val="none" w:sz="0" w:space="0" w:color="auto"/>
            <w:left w:val="none" w:sz="0" w:space="0" w:color="auto"/>
            <w:bottom w:val="none" w:sz="0" w:space="0" w:color="auto"/>
            <w:right w:val="none" w:sz="0" w:space="0" w:color="auto"/>
          </w:divBdr>
        </w:div>
        <w:div w:id="354624418">
          <w:marLeft w:val="0"/>
          <w:marRight w:val="0"/>
          <w:marTop w:val="0"/>
          <w:marBottom w:val="0"/>
          <w:divBdr>
            <w:top w:val="none" w:sz="0" w:space="0" w:color="auto"/>
            <w:left w:val="none" w:sz="0" w:space="0" w:color="auto"/>
            <w:bottom w:val="none" w:sz="0" w:space="0" w:color="auto"/>
            <w:right w:val="none" w:sz="0" w:space="0" w:color="auto"/>
          </w:divBdr>
        </w:div>
        <w:div w:id="782305829">
          <w:marLeft w:val="0"/>
          <w:marRight w:val="0"/>
          <w:marTop w:val="0"/>
          <w:marBottom w:val="0"/>
          <w:divBdr>
            <w:top w:val="none" w:sz="0" w:space="0" w:color="auto"/>
            <w:left w:val="none" w:sz="0" w:space="0" w:color="auto"/>
            <w:bottom w:val="none" w:sz="0" w:space="0" w:color="auto"/>
            <w:right w:val="none" w:sz="0" w:space="0" w:color="auto"/>
          </w:divBdr>
        </w:div>
        <w:div w:id="844053055">
          <w:marLeft w:val="0"/>
          <w:marRight w:val="0"/>
          <w:marTop w:val="0"/>
          <w:marBottom w:val="0"/>
          <w:divBdr>
            <w:top w:val="none" w:sz="0" w:space="0" w:color="auto"/>
            <w:left w:val="none" w:sz="0" w:space="0" w:color="auto"/>
            <w:bottom w:val="none" w:sz="0" w:space="0" w:color="auto"/>
            <w:right w:val="none" w:sz="0" w:space="0" w:color="auto"/>
          </w:divBdr>
        </w:div>
        <w:div w:id="1165054952">
          <w:marLeft w:val="0"/>
          <w:marRight w:val="0"/>
          <w:marTop w:val="0"/>
          <w:marBottom w:val="0"/>
          <w:divBdr>
            <w:top w:val="none" w:sz="0" w:space="0" w:color="auto"/>
            <w:left w:val="none" w:sz="0" w:space="0" w:color="auto"/>
            <w:bottom w:val="none" w:sz="0" w:space="0" w:color="auto"/>
            <w:right w:val="none" w:sz="0" w:space="0" w:color="auto"/>
          </w:divBdr>
        </w:div>
        <w:div w:id="1237787169">
          <w:marLeft w:val="0"/>
          <w:marRight w:val="0"/>
          <w:marTop w:val="0"/>
          <w:marBottom w:val="0"/>
          <w:divBdr>
            <w:top w:val="none" w:sz="0" w:space="0" w:color="auto"/>
            <w:left w:val="none" w:sz="0" w:space="0" w:color="auto"/>
            <w:bottom w:val="none" w:sz="0" w:space="0" w:color="auto"/>
            <w:right w:val="none" w:sz="0" w:space="0" w:color="auto"/>
          </w:divBdr>
        </w:div>
        <w:div w:id="1266303336">
          <w:marLeft w:val="0"/>
          <w:marRight w:val="0"/>
          <w:marTop w:val="0"/>
          <w:marBottom w:val="0"/>
          <w:divBdr>
            <w:top w:val="none" w:sz="0" w:space="0" w:color="auto"/>
            <w:left w:val="none" w:sz="0" w:space="0" w:color="auto"/>
            <w:bottom w:val="none" w:sz="0" w:space="0" w:color="auto"/>
            <w:right w:val="none" w:sz="0" w:space="0" w:color="auto"/>
          </w:divBdr>
        </w:div>
        <w:div w:id="1341860078">
          <w:marLeft w:val="0"/>
          <w:marRight w:val="0"/>
          <w:marTop w:val="0"/>
          <w:marBottom w:val="0"/>
          <w:divBdr>
            <w:top w:val="none" w:sz="0" w:space="0" w:color="auto"/>
            <w:left w:val="none" w:sz="0" w:space="0" w:color="auto"/>
            <w:bottom w:val="none" w:sz="0" w:space="0" w:color="auto"/>
            <w:right w:val="none" w:sz="0" w:space="0" w:color="auto"/>
          </w:divBdr>
        </w:div>
        <w:div w:id="1507018634">
          <w:marLeft w:val="0"/>
          <w:marRight w:val="0"/>
          <w:marTop w:val="0"/>
          <w:marBottom w:val="0"/>
          <w:divBdr>
            <w:top w:val="none" w:sz="0" w:space="0" w:color="auto"/>
            <w:left w:val="none" w:sz="0" w:space="0" w:color="auto"/>
            <w:bottom w:val="none" w:sz="0" w:space="0" w:color="auto"/>
            <w:right w:val="none" w:sz="0" w:space="0" w:color="auto"/>
          </w:divBdr>
        </w:div>
      </w:divsChild>
    </w:div>
    <w:div w:id="1168668750">
      <w:bodyDiv w:val="1"/>
      <w:marLeft w:val="0"/>
      <w:marRight w:val="0"/>
      <w:marTop w:val="0"/>
      <w:marBottom w:val="0"/>
      <w:divBdr>
        <w:top w:val="none" w:sz="0" w:space="0" w:color="auto"/>
        <w:left w:val="none" w:sz="0" w:space="0" w:color="auto"/>
        <w:bottom w:val="none" w:sz="0" w:space="0" w:color="auto"/>
        <w:right w:val="none" w:sz="0" w:space="0" w:color="auto"/>
      </w:divBdr>
    </w:div>
    <w:div w:id="1169713434">
      <w:bodyDiv w:val="1"/>
      <w:marLeft w:val="0"/>
      <w:marRight w:val="0"/>
      <w:marTop w:val="0"/>
      <w:marBottom w:val="0"/>
      <w:divBdr>
        <w:top w:val="none" w:sz="0" w:space="0" w:color="auto"/>
        <w:left w:val="none" w:sz="0" w:space="0" w:color="auto"/>
        <w:bottom w:val="none" w:sz="0" w:space="0" w:color="auto"/>
        <w:right w:val="none" w:sz="0" w:space="0" w:color="auto"/>
      </w:divBdr>
      <w:divsChild>
        <w:div w:id="369767666">
          <w:marLeft w:val="547"/>
          <w:marRight w:val="0"/>
          <w:marTop w:val="151"/>
          <w:marBottom w:val="0"/>
          <w:divBdr>
            <w:top w:val="none" w:sz="0" w:space="0" w:color="auto"/>
            <w:left w:val="none" w:sz="0" w:space="0" w:color="auto"/>
            <w:bottom w:val="none" w:sz="0" w:space="0" w:color="auto"/>
            <w:right w:val="none" w:sz="0" w:space="0" w:color="auto"/>
          </w:divBdr>
        </w:div>
      </w:divsChild>
    </w:div>
    <w:div w:id="1179546446">
      <w:bodyDiv w:val="1"/>
      <w:marLeft w:val="0"/>
      <w:marRight w:val="0"/>
      <w:marTop w:val="0"/>
      <w:marBottom w:val="0"/>
      <w:divBdr>
        <w:top w:val="none" w:sz="0" w:space="0" w:color="auto"/>
        <w:left w:val="none" w:sz="0" w:space="0" w:color="auto"/>
        <w:bottom w:val="none" w:sz="0" w:space="0" w:color="auto"/>
        <w:right w:val="none" w:sz="0" w:space="0" w:color="auto"/>
      </w:divBdr>
    </w:div>
    <w:div w:id="1183859553">
      <w:bodyDiv w:val="1"/>
      <w:marLeft w:val="0"/>
      <w:marRight w:val="0"/>
      <w:marTop w:val="0"/>
      <w:marBottom w:val="0"/>
      <w:divBdr>
        <w:top w:val="none" w:sz="0" w:space="0" w:color="auto"/>
        <w:left w:val="none" w:sz="0" w:space="0" w:color="auto"/>
        <w:bottom w:val="none" w:sz="0" w:space="0" w:color="auto"/>
        <w:right w:val="none" w:sz="0" w:space="0" w:color="auto"/>
      </w:divBdr>
    </w:div>
    <w:div w:id="1192957542">
      <w:bodyDiv w:val="1"/>
      <w:marLeft w:val="0"/>
      <w:marRight w:val="0"/>
      <w:marTop w:val="0"/>
      <w:marBottom w:val="0"/>
      <w:divBdr>
        <w:top w:val="none" w:sz="0" w:space="0" w:color="auto"/>
        <w:left w:val="none" w:sz="0" w:space="0" w:color="auto"/>
        <w:bottom w:val="none" w:sz="0" w:space="0" w:color="auto"/>
        <w:right w:val="none" w:sz="0" w:space="0" w:color="auto"/>
      </w:divBdr>
    </w:div>
    <w:div w:id="1205560682">
      <w:bodyDiv w:val="1"/>
      <w:marLeft w:val="0"/>
      <w:marRight w:val="0"/>
      <w:marTop w:val="0"/>
      <w:marBottom w:val="0"/>
      <w:divBdr>
        <w:top w:val="none" w:sz="0" w:space="0" w:color="auto"/>
        <w:left w:val="none" w:sz="0" w:space="0" w:color="auto"/>
        <w:bottom w:val="none" w:sz="0" w:space="0" w:color="auto"/>
        <w:right w:val="none" w:sz="0" w:space="0" w:color="auto"/>
      </w:divBdr>
    </w:div>
    <w:div w:id="1212226477">
      <w:bodyDiv w:val="1"/>
      <w:marLeft w:val="0"/>
      <w:marRight w:val="0"/>
      <w:marTop w:val="0"/>
      <w:marBottom w:val="0"/>
      <w:divBdr>
        <w:top w:val="none" w:sz="0" w:space="0" w:color="auto"/>
        <w:left w:val="none" w:sz="0" w:space="0" w:color="auto"/>
        <w:bottom w:val="none" w:sz="0" w:space="0" w:color="auto"/>
        <w:right w:val="none" w:sz="0" w:space="0" w:color="auto"/>
      </w:divBdr>
    </w:div>
    <w:div w:id="1224095447">
      <w:bodyDiv w:val="1"/>
      <w:marLeft w:val="0"/>
      <w:marRight w:val="0"/>
      <w:marTop w:val="0"/>
      <w:marBottom w:val="0"/>
      <w:divBdr>
        <w:top w:val="none" w:sz="0" w:space="0" w:color="auto"/>
        <w:left w:val="none" w:sz="0" w:space="0" w:color="auto"/>
        <w:bottom w:val="none" w:sz="0" w:space="0" w:color="auto"/>
        <w:right w:val="none" w:sz="0" w:space="0" w:color="auto"/>
      </w:divBdr>
    </w:div>
    <w:div w:id="1230506335">
      <w:bodyDiv w:val="1"/>
      <w:marLeft w:val="0"/>
      <w:marRight w:val="0"/>
      <w:marTop w:val="0"/>
      <w:marBottom w:val="0"/>
      <w:divBdr>
        <w:top w:val="none" w:sz="0" w:space="0" w:color="auto"/>
        <w:left w:val="none" w:sz="0" w:space="0" w:color="auto"/>
        <w:bottom w:val="none" w:sz="0" w:space="0" w:color="auto"/>
        <w:right w:val="none" w:sz="0" w:space="0" w:color="auto"/>
      </w:divBdr>
    </w:div>
    <w:div w:id="1259869808">
      <w:bodyDiv w:val="1"/>
      <w:marLeft w:val="0"/>
      <w:marRight w:val="0"/>
      <w:marTop w:val="0"/>
      <w:marBottom w:val="0"/>
      <w:divBdr>
        <w:top w:val="none" w:sz="0" w:space="0" w:color="auto"/>
        <w:left w:val="none" w:sz="0" w:space="0" w:color="auto"/>
        <w:bottom w:val="none" w:sz="0" w:space="0" w:color="auto"/>
        <w:right w:val="none" w:sz="0" w:space="0" w:color="auto"/>
      </w:divBdr>
    </w:div>
    <w:div w:id="1266811190">
      <w:bodyDiv w:val="1"/>
      <w:marLeft w:val="0"/>
      <w:marRight w:val="0"/>
      <w:marTop w:val="0"/>
      <w:marBottom w:val="0"/>
      <w:divBdr>
        <w:top w:val="none" w:sz="0" w:space="0" w:color="auto"/>
        <w:left w:val="none" w:sz="0" w:space="0" w:color="auto"/>
        <w:bottom w:val="none" w:sz="0" w:space="0" w:color="auto"/>
        <w:right w:val="none" w:sz="0" w:space="0" w:color="auto"/>
      </w:divBdr>
      <w:divsChild>
        <w:div w:id="31544957">
          <w:marLeft w:val="0"/>
          <w:marRight w:val="0"/>
          <w:marTop w:val="0"/>
          <w:marBottom w:val="0"/>
          <w:divBdr>
            <w:top w:val="none" w:sz="0" w:space="0" w:color="auto"/>
            <w:left w:val="none" w:sz="0" w:space="0" w:color="auto"/>
            <w:bottom w:val="none" w:sz="0" w:space="0" w:color="auto"/>
            <w:right w:val="none" w:sz="0" w:space="0" w:color="auto"/>
          </w:divBdr>
        </w:div>
        <w:div w:id="148404089">
          <w:marLeft w:val="0"/>
          <w:marRight w:val="0"/>
          <w:marTop w:val="0"/>
          <w:marBottom w:val="0"/>
          <w:divBdr>
            <w:top w:val="none" w:sz="0" w:space="0" w:color="auto"/>
            <w:left w:val="none" w:sz="0" w:space="0" w:color="auto"/>
            <w:bottom w:val="none" w:sz="0" w:space="0" w:color="auto"/>
            <w:right w:val="none" w:sz="0" w:space="0" w:color="auto"/>
          </w:divBdr>
        </w:div>
        <w:div w:id="184684502">
          <w:marLeft w:val="0"/>
          <w:marRight w:val="0"/>
          <w:marTop w:val="0"/>
          <w:marBottom w:val="0"/>
          <w:divBdr>
            <w:top w:val="none" w:sz="0" w:space="0" w:color="auto"/>
            <w:left w:val="none" w:sz="0" w:space="0" w:color="auto"/>
            <w:bottom w:val="none" w:sz="0" w:space="0" w:color="auto"/>
            <w:right w:val="none" w:sz="0" w:space="0" w:color="auto"/>
          </w:divBdr>
        </w:div>
        <w:div w:id="211355492">
          <w:marLeft w:val="0"/>
          <w:marRight w:val="0"/>
          <w:marTop w:val="0"/>
          <w:marBottom w:val="0"/>
          <w:divBdr>
            <w:top w:val="none" w:sz="0" w:space="0" w:color="auto"/>
            <w:left w:val="none" w:sz="0" w:space="0" w:color="auto"/>
            <w:bottom w:val="none" w:sz="0" w:space="0" w:color="auto"/>
            <w:right w:val="none" w:sz="0" w:space="0" w:color="auto"/>
          </w:divBdr>
        </w:div>
        <w:div w:id="310719480">
          <w:marLeft w:val="0"/>
          <w:marRight w:val="0"/>
          <w:marTop w:val="0"/>
          <w:marBottom w:val="0"/>
          <w:divBdr>
            <w:top w:val="none" w:sz="0" w:space="0" w:color="auto"/>
            <w:left w:val="none" w:sz="0" w:space="0" w:color="auto"/>
            <w:bottom w:val="none" w:sz="0" w:space="0" w:color="auto"/>
            <w:right w:val="none" w:sz="0" w:space="0" w:color="auto"/>
          </w:divBdr>
        </w:div>
        <w:div w:id="314922020">
          <w:marLeft w:val="0"/>
          <w:marRight w:val="0"/>
          <w:marTop w:val="0"/>
          <w:marBottom w:val="0"/>
          <w:divBdr>
            <w:top w:val="none" w:sz="0" w:space="0" w:color="auto"/>
            <w:left w:val="none" w:sz="0" w:space="0" w:color="auto"/>
            <w:bottom w:val="none" w:sz="0" w:space="0" w:color="auto"/>
            <w:right w:val="none" w:sz="0" w:space="0" w:color="auto"/>
          </w:divBdr>
        </w:div>
        <w:div w:id="366415180">
          <w:marLeft w:val="0"/>
          <w:marRight w:val="0"/>
          <w:marTop w:val="0"/>
          <w:marBottom w:val="0"/>
          <w:divBdr>
            <w:top w:val="none" w:sz="0" w:space="0" w:color="auto"/>
            <w:left w:val="none" w:sz="0" w:space="0" w:color="auto"/>
            <w:bottom w:val="none" w:sz="0" w:space="0" w:color="auto"/>
            <w:right w:val="none" w:sz="0" w:space="0" w:color="auto"/>
          </w:divBdr>
        </w:div>
        <w:div w:id="488599968">
          <w:marLeft w:val="0"/>
          <w:marRight w:val="0"/>
          <w:marTop w:val="0"/>
          <w:marBottom w:val="0"/>
          <w:divBdr>
            <w:top w:val="none" w:sz="0" w:space="0" w:color="auto"/>
            <w:left w:val="none" w:sz="0" w:space="0" w:color="auto"/>
            <w:bottom w:val="none" w:sz="0" w:space="0" w:color="auto"/>
            <w:right w:val="none" w:sz="0" w:space="0" w:color="auto"/>
          </w:divBdr>
        </w:div>
        <w:div w:id="560753866">
          <w:marLeft w:val="0"/>
          <w:marRight w:val="0"/>
          <w:marTop w:val="0"/>
          <w:marBottom w:val="0"/>
          <w:divBdr>
            <w:top w:val="none" w:sz="0" w:space="0" w:color="auto"/>
            <w:left w:val="none" w:sz="0" w:space="0" w:color="auto"/>
            <w:bottom w:val="none" w:sz="0" w:space="0" w:color="auto"/>
            <w:right w:val="none" w:sz="0" w:space="0" w:color="auto"/>
          </w:divBdr>
        </w:div>
        <w:div w:id="593250955">
          <w:marLeft w:val="0"/>
          <w:marRight w:val="0"/>
          <w:marTop w:val="0"/>
          <w:marBottom w:val="0"/>
          <w:divBdr>
            <w:top w:val="none" w:sz="0" w:space="0" w:color="auto"/>
            <w:left w:val="none" w:sz="0" w:space="0" w:color="auto"/>
            <w:bottom w:val="none" w:sz="0" w:space="0" w:color="auto"/>
            <w:right w:val="none" w:sz="0" w:space="0" w:color="auto"/>
          </w:divBdr>
        </w:div>
        <w:div w:id="594679488">
          <w:marLeft w:val="0"/>
          <w:marRight w:val="0"/>
          <w:marTop w:val="0"/>
          <w:marBottom w:val="0"/>
          <w:divBdr>
            <w:top w:val="none" w:sz="0" w:space="0" w:color="auto"/>
            <w:left w:val="none" w:sz="0" w:space="0" w:color="auto"/>
            <w:bottom w:val="none" w:sz="0" w:space="0" w:color="auto"/>
            <w:right w:val="none" w:sz="0" w:space="0" w:color="auto"/>
          </w:divBdr>
        </w:div>
        <w:div w:id="623854328">
          <w:marLeft w:val="0"/>
          <w:marRight w:val="0"/>
          <w:marTop w:val="0"/>
          <w:marBottom w:val="0"/>
          <w:divBdr>
            <w:top w:val="none" w:sz="0" w:space="0" w:color="auto"/>
            <w:left w:val="none" w:sz="0" w:space="0" w:color="auto"/>
            <w:bottom w:val="none" w:sz="0" w:space="0" w:color="auto"/>
            <w:right w:val="none" w:sz="0" w:space="0" w:color="auto"/>
          </w:divBdr>
        </w:div>
        <w:div w:id="778182231">
          <w:marLeft w:val="0"/>
          <w:marRight w:val="0"/>
          <w:marTop w:val="0"/>
          <w:marBottom w:val="0"/>
          <w:divBdr>
            <w:top w:val="none" w:sz="0" w:space="0" w:color="auto"/>
            <w:left w:val="none" w:sz="0" w:space="0" w:color="auto"/>
            <w:bottom w:val="none" w:sz="0" w:space="0" w:color="auto"/>
            <w:right w:val="none" w:sz="0" w:space="0" w:color="auto"/>
          </w:divBdr>
        </w:div>
        <w:div w:id="778914274">
          <w:marLeft w:val="0"/>
          <w:marRight w:val="0"/>
          <w:marTop w:val="0"/>
          <w:marBottom w:val="0"/>
          <w:divBdr>
            <w:top w:val="none" w:sz="0" w:space="0" w:color="auto"/>
            <w:left w:val="none" w:sz="0" w:space="0" w:color="auto"/>
            <w:bottom w:val="none" w:sz="0" w:space="0" w:color="auto"/>
            <w:right w:val="none" w:sz="0" w:space="0" w:color="auto"/>
          </w:divBdr>
        </w:div>
        <w:div w:id="801577761">
          <w:marLeft w:val="0"/>
          <w:marRight w:val="0"/>
          <w:marTop w:val="0"/>
          <w:marBottom w:val="0"/>
          <w:divBdr>
            <w:top w:val="none" w:sz="0" w:space="0" w:color="auto"/>
            <w:left w:val="none" w:sz="0" w:space="0" w:color="auto"/>
            <w:bottom w:val="none" w:sz="0" w:space="0" w:color="auto"/>
            <w:right w:val="none" w:sz="0" w:space="0" w:color="auto"/>
          </w:divBdr>
        </w:div>
        <w:div w:id="912617780">
          <w:marLeft w:val="0"/>
          <w:marRight w:val="0"/>
          <w:marTop w:val="0"/>
          <w:marBottom w:val="0"/>
          <w:divBdr>
            <w:top w:val="none" w:sz="0" w:space="0" w:color="auto"/>
            <w:left w:val="none" w:sz="0" w:space="0" w:color="auto"/>
            <w:bottom w:val="none" w:sz="0" w:space="0" w:color="auto"/>
            <w:right w:val="none" w:sz="0" w:space="0" w:color="auto"/>
          </w:divBdr>
        </w:div>
        <w:div w:id="918102817">
          <w:marLeft w:val="0"/>
          <w:marRight w:val="0"/>
          <w:marTop w:val="0"/>
          <w:marBottom w:val="0"/>
          <w:divBdr>
            <w:top w:val="none" w:sz="0" w:space="0" w:color="auto"/>
            <w:left w:val="none" w:sz="0" w:space="0" w:color="auto"/>
            <w:bottom w:val="none" w:sz="0" w:space="0" w:color="auto"/>
            <w:right w:val="none" w:sz="0" w:space="0" w:color="auto"/>
          </w:divBdr>
        </w:div>
        <w:div w:id="920025503">
          <w:marLeft w:val="0"/>
          <w:marRight w:val="0"/>
          <w:marTop w:val="0"/>
          <w:marBottom w:val="0"/>
          <w:divBdr>
            <w:top w:val="none" w:sz="0" w:space="0" w:color="auto"/>
            <w:left w:val="none" w:sz="0" w:space="0" w:color="auto"/>
            <w:bottom w:val="none" w:sz="0" w:space="0" w:color="auto"/>
            <w:right w:val="none" w:sz="0" w:space="0" w:color="auto"/>
          </w:divBdr>
        </w:div>
        <w:div w:id="950668448">
          <w:marLeft w:val="0"/>
          <w:marRight w:val="0"/>
          <w:marTop w:val="0"/>
          <w:marBottom w:val="0"/>
          <w:divBdr>
            <w:top w:val="none" w:sz="0" w:space="0" w:color="auto"/>
            <w:left w:val="none" w:sz="0" w:space="0" w:color="auto"/>
            <w:bottom w:val="none" w:sz="0" w:space="0" w:color="auto"/>
            <w:right w:val="none" w:sz="0" w:space="0" w:color="auto"/>
          </w:divBdr>
        </w:div>
        <w:div w:id="958683300">
          <w:marLeft w:val="0"/>
          <w:marRight w:val="0"/>
          <w:marTop w:val="0"/>
          <w:marBottom w:val="0"/>
          <w:divBdr>
            <w:top w:val="none" w:sz="0" w:space="0" w:color="auto"/>
            <w:left w:val="none" w:sz="0" w:space="0" w:color="auto"/>
            <w:bottom w:val="none" w:sz="0" w:space="0" w:color="auto"/>
            <w:right w:val="none" w:sz="0" w:space="0" w:color="auto"/>
          </w:divBdr>
        </w:div>
        <w:div w:id="1014115675">
          <w:marLeft w:val="0"/>
          <w:marRight w:val="0"/>
          <w:marTop w:val="0"/>
          <w:marBottom w:val="0"/>
          <w:divBdr>
            <w:top w:val="none" w:sz="0" w:space="0" w:color="auto"/>
            <w:left w:val="none" w:sz="0" w:space="0" w:color="auto"/>
            <w:bottom w:val="none" w:sz="0" w:space="0" w:color="auto"/>
            <w:right w:val="none" w:sz="0" w:space="0" w:color="auto"/>
          </w:divBdr>
        </w:div>
        <w:div w:id="1137839359">
          <w:marLeft w:val="0"/>
          <w:marRight w:val="0"/>
          <w:marTop w:val="0"/>
          <w:marBottom w:val="0"/>
          <w:divBdr>
            <w:top w:val="none" w:sz="0" w:space="0" w:color="auto"/>
            <w:left w:val="none" w:sz="0" w:space="0" w:color="auto"/>
            <w:bottom w:val="none" w:sz="0" w:space="0" w:color="auto"/>
            <w:right w:val="none" w:sz="0" w:space="0" w:color="auto"/>
          </w:divBdr>
        </w:div>
        <w:div w:id="1434475206">
          <w:marLeft w:val="0"/>
          <w:marRight w:val="0"/>
          <w:marTop w:val="0"/>
          <w:marBottom w:val="0"/>
          <w:divBdr>
            <w:top w:val="none" w:sz="0" w:space="0" w:color="auto"/>
            <w:left w:val="none" w:sz="0" w:space="0" w:color="auto"/>
            <w:bottom w:val="none" w:sz="0" w:space="0" w:color="auto"/>
            <w:right w:val="none" w:sz="0" w:space="0" w:color="auto"/>
          </w:divBdr>
        </w:div>
        <w:div w:id="1436554567">
          <w:marLeft w:val="0"/>
          <w:marRight w:val="0"/>
          <w:marTop w:val="0"/>
          <w:marBottom w:val="0"/>
          <w:divBdr>
            <w:top w:val="none" w:sz="0" w:space="0" w:color="auto"/>
            <w:left w:val="none" w:sz="0" w:space="0" w:color="auto"/>
            <w:bottom w:val="none" w:sz="0" w:space="0" w:color="auto"/>
            <w:right w:val="none" w:sz="0" w:space="0" w:color="auto"/>
          </w:divBdr>
        </w:div>
        <w:div w:id="1445152011">
          <w:marLeft w:val="0"/>
          <w:marRight w:val="0"/>
          <w:marTop w:val="0"/>
          <w:marBottom w:val="0"/>
          <w:divBdr>
            <w:top w:val="none" w:sz="0" w:space="0" w:color="auto"/>
            <w:left w:val="none" w:sz="0" w:space="0" w:color="auto"/>
            <w:bottom w:val="none" w:sz="0" w:space="0" w:color="auto"/>
            <w:right w:val="none" w:sz="0" w:space="0" w:color="auto"/>
          </w:divBdr>
        </w:div>
        <w:div w:id="1521973902">
          <w:marLeft w:val="0"/>
          <w:marRight w:val="0"/>
          <w:marTop w:val="0"/>
          <w:marBottom w:val="0"/>
          <w:divBdr>
            <w:top w:val="none" w:sz="0" w:space="0" w:color="auto"/>
            <w:left w:val="none" w:sz="0" w:space="0" w:color="auto"/>
            <w:bottom w:val="none" w:sz="0" w:space="0" w:color="auto"/>
            <w:right w:val="none" w:sz="0" w:space="0" w:color="auto"/>
          </w:divBdr>
        </w:div>
        <w:div w:id="1623656860">
          <w:marLeft w:val="0"/>
          <w:marRight w:val="0"/>
          <w:marTop w:val="0"/>
          <w:marBottom w:val="0"/>
          <w:divBdr>
            <w:top w:val="none" w:sz="0" w:space="0" w:color="auto"/>
            <w:left w:val="none" w:sz="0" w:space="0" w:color="auto"/>
            <w:bottom w:val="none" w:sz="0" w:space="0" w:color="auto"/>
            <w:right w:val="none" w:sz="0" w:space="0" w:color="auto"/>
          </w:divBdr>
        </w:div>
        <w:div w:id="1739094139">
          <w:marLeft w:val="0"/>
          <w:marRight w:val="0"/>
          <w:marTop w:val="0"/>
          <w:marBottom w:val="0"/>
          <w:divBdr>
            <w:top w:val="none" w:sz="0" w:space="0" w:color="auto"/>
            <w:left w:val="none" w:sz="0" w:space="0" w:color="auto"/>
            <w:bottom w:val="none" w:sz="0" w:space="0" w:color="auto"/>
            <w:right w:val="none" w:sz="0" w:space="0" w:color="auto"/>
          </w:divBdr>
        </w:div>
        <w:div w:id="1955287769">
          <w:marLeft w:val="0"/>
          <w:marRight w:val="0"/>
          <w:marTop w:val="0"/>
          <w:marBottom w:val="0"/>
          <w:divBdr>
            <w:top w:val="none" w:sz="0" w:space="0" w:color="auto"/>
            <w:left w:val="none" w:sz="0" w:space="0" w:color="auto"/>
            <w:bottom w:val="none" w:sz="0" w:space="0" w:color="auto"/>
            <w:right w:val="none" w:sz="0" w:space="0" w:color="auto"/>
          </w:divBdr>
        </w:div>
        <w:div w:id="1987660172">
          <w:marLeft w:val="0"/>
          <w:marRight w:val="0"/>
          <w:marTop w:val="0"/>
          <w:marBottom w:val="0"/>
          <w:divBdr>
            <w:top w:val="none" w:sz="0" w:space="0" w:color="auto"/>
            <w:left w:val="none" w:sz="0" w:space="0" w:color="auto"/>
            <w:bottom w:val="none" w:sz="0" w:space="0" w:color="auto"/>
            <w:right w:val="none" w:sz="0" w:space="0" w:color="auto"/>
          </w:divBdr>
        </w:div>
        <w:div w:id="2009751009">
          <w:marLeft w:val="0"/>
          <w:marRight w:val="0"/>
          <w:marTop w:val="0"/>
          <w:marBottom w:val="0"/>
          <w:divBdr>
            <w:top w:val="none" w:sz="0" w:space="0" w:color="auto"/>
            <w:left w:val="none" w:sz="0" w:space="0" w:color="auto"/>
            <w:bottom w:val="none" w:sz="0" w:space="0" w:color="auto"/>
            <w:right w:val="none" w:sz="0" w:space="0" w:color="auto"/>
          </w:divBdr>
        </w:div>
        <w:div w:id="2014870157">
          <w:marLeft w:val="0"/>
          <w:marRight w:val="0"/>
          <w:marTop w:val="0"/>
          <w:marBottom w:val="0"/>
          <w:divBdr>
            <w:top w:val="none" w:sz="0" w:space="0" w:color="auto"/>
            <w:left w:val="none" w:sz="0" w:space="0" w:color="auto"/>
            <w:bottom w:val="none" w:sz="0" w:space="0" w:color="auto"/>
            <w:right w:val="none" w:sz="0" w:space="0" w:color="auto"/>
          </w:divBdr>
        </w:div>
        <w:div w:id="2066249822">
          <w:marLeft w:val="0"/>
          <w:marRight w:val="0"/>
          <w:marTop w:val="0"/>
          <w:marBottom w:val="0"/>
          <w:divBdr>
            <w:top w:val="none" w:sz="0" w:space="0" w:color="auto"/>
            <w:left w:val="none" w:sz="0" w:space="0" w:color="auto"/>
            <w:bottom w:val="none" w:sz="0" w:space="0" w:color="auto"/>
            <w:right w:val="none" w:sz="0" w:space="0" w:color="auto"/>
          </w:divBdr>
        </w:div>
        <w:div w:id="2082289529">
          <w:marLeft w:val="0"/>
          <w:marRight w:val="0"/>
          <w:marTop w:val="0"/>
          <w:marBottom w:val="0"/>
          <w:divBdr>
            <w:top w:val="none" w:sz="0" w:space="0" w:color="auto"/>
            <w:left w:val="none" w:sz="0" w:space="0" w:color="auto"/>
            <w:bottom w:val="none" w:sz="0" w:space="0" w:color="auto"/>
            <w:right w:val="none" w:sz="0" w:space="0" w:color="auto"/>
          </w:divBdr>
        </w:div>
        <w:div w:id="2124180123">
          <w:marLeft w:val="0"/>
          <w:marRight w:val="0"/>
          <w:marTop w:val="0"/>
          <w:marBottom w:val="0"/>
          <w:divBdr>
            <w:top w:val="none" w:sz="0" w:space="0" w:color="auto"/>
            <w:left w:val="none" w:sz="0" w:space="0" w:color="auto"/>
            <w:bottom w:val="none" w:sz="0" w:space="0" w:color="auto"/>
            <w:right w:val="none" w:sz="0" w:space="0" w:color="auto"/>
          </w:divBdr>
        </w:div>
      </w:divsChild>
    </w:div>
    <w:div w:id="1269584156">
      <w:bodyDiv w:val="1"/>
      <w:marLeft w:val="0"/>
      <w:marRight w:val="0"/>
      <w:marTop w:val="0"/>
      <w:marBottom w:val="0"/>
      <w:divBdr>
        <w:top w:val="none" w:sz="0" w:space="0" w:color="auto"/>
        <w:left w:val="none" w:sz="0" w:space="0" w:color="auto"/>
        <w:bottom w:val="none" w:sz="0" w:space="0" w:color="auto"/>
        <w:right w:val="none" w:sz="0" w:space="0" w:color="auto"/>
      </w:divBdr>
    </w:div>
    <w:div w:id="1281719977">
      <w:bodyDiv w:val="1"/>
      <w:marLeft w:val="0"/>
      <w:marRight w:val="0"/>
      <w:marTop w:val="0"/>
      <w:marBottom w:val="0"/>
      <w:divBdr>
        <w:top w:val="none" w:sz="0" w:space="0" w:color="auto"/>
        <w:left w:val="none" w:sz="0" w:space="0" w:color="auto"/>
        <w:bottom w:val="none" w:sz="0" w:space="0" w:color="auto"/>
        <w:right w:val="none" w:sz="0" w:space="0" w:color="auto"/>
      </w:divBdr>
    </w:div>
    <w:div w:id="1292517433">
      <w:bodyDiv w:val="1"/>
      <w:marLeft w:val="0"/>
      <w:marRight w:val="0"/>
      <w:marTop w:val="0"/>
      <w:marBottom w:val="0"/>
      <w:divBdr>
        <w:top w:val="none" w:sz="0" w:space="0" w:color="auto"/>
        <w:left w:val="none" w:sz="0" w:space="0" w:color="auto"/>
        <w:bottom w:val="none" w:sz="0" w:space="0" w:color="auto"/>
        <w:right w:val="none" w:sz="0" w:space="0" w:color="auto"/>
      </w:divBdr>
    </w:div>
    <w:div w:id="1299072032">
      <w:bodyDiv w:val="1"/>
      <w:marLeft w:val="0"/>
      <w:marRight w:val="0"/>
      <w:marTop w:val="0"/>
      <w:marBottom w:val="0"/>
      <w:divBdr>
        <w:top w:val="none" w:sz="0" w:space="0" w:color="auto"/>
        <w:left w:val="none" w:sz="0" w:space="0" w:color="auto"/>
        <w:bottom w:val="none" w:sz="0" w:space="0" w:color="auto"/>
        <w:right w:val="none" w:sz="0" w:space="0" w:color="auto"/>
      </w:divBdr>
    </w:div>
    <w:div w:id="1307785102">
      <w:bodyDiv w:val="1"/>
      <w:marLeft w:val="0"/>
      <w:marRight w:val="0"/>
      <w:marTop w:val="0"/>
      <w:marBottom w:val="0"/>
      <w:divBdr>
        <w:top w:val="none" w:sz="0" w:space="0" w:color="auto"/>
        <w:left w:val="none" w:sz="0" w:space="0" w:color="auto"/>
        <w:bottom w:val="none" w:sz="0" w:space="0" w:color="auto"/>
        <w:right w:val="none" w:sz="0" w:space="0" w:color="auto"/>
      </w:divBdr>
    </w:div>
    <w:div w:id="1309239709">
      <w:bodyDiv w:val="1"/>
      <w:marLeft w:val="0"/>
      <w:marRight w:val="0"/>
      <w:marTop w:val="0"/>
      <w:marBottom w:val="0"/>
      <w:divBdr>
        <w:top w:val="none" w:sz="0" w:space="0" w:color="auto"/>
        <w:left w:val="none" w:sz="0" w:space="0" w:color="auto"/>
        <w:bottom w:val="none" w:sz="0" w:space="0" w:color="auto"/>
        <w:right w:val="none" w:sz="0" w:space="0" w:color="auto"/>
      </w:divBdr>
    </w:div>
    <w:div w:id="1334643729">
      <w:bodyDiv w:val="1"/>
      <w:marLeft w:val="0"/>
      <w:marRight w:val="0"/>
      <w:marTop w:val="0"/>
      <w:marBottom w:val="0"/>
      <w:divBdr>
        <w:top w:val="none" w:sz="0" w:space="0" w:color="auto"/>
        <w:left w:val="none" w:sz="0" w:space="0" w:color="auto"/>
        <w:bottom w:val="none" w:sz="0" w:space="0" w:color="auto"/>
        <w:right w:val="none" w:sz="0" w:space="0" w:color="auto"/>
      </w:divBdr>
    </w:div>
    <w:div w:id="1344353619">
      <w:bodyDiv w:val="1"/>
      <w:marLeft w:val="0"/>
      <w:marRight w:val="0"/>
      <w:marTop w:val="0"/>
      <w:marBottom w:val="0"/>
      <w:divBdr>
        <w:top w:val="none" w:sz="0" w:space="0" w:color="auto"/>
        <w:left w:val="none" w:sz="0" w:space="0" w:color="auto"/>
        <w:bottom w:val="none" w:sz="0" w:space="0" w:color="auto"/>
        <w:right w:val="none" w:sz="0" w:space="0" w:color="auto"/>
      </w:divBdr>
    </w:div>
    <w:div w:id="1345670696">
      <w:bodyDiv w:val="1"/>
      <w:marLeft w:val="0"/>
      <w:marRight w:val="0"/>
      <w:marTop w:val="0"/>
      <w:marBottom w:val="0"/>
      <w:divBdr>
        <w:top w:val="none" w:sz="0" w:space="0" w:color="auto"/>
        <w:left w:val="none" w:sz="0" w:space="0" w:color="auto"/>
        <w:bottom w:val="none" w:sz="0" w:space="0" w:color="auto"/>
        <w:right w:val="none" w:sz="0" w:space="0" w:color="auto"/>
      </w:divBdr>
    </w:div>
    <w:div w:id="1346320406">
      <w:bodyDiv w:val="1"/>
      <w:marLeft w:val="0"/>
      <w:marRight w:val="0"/>
      <w:marTop w:val="0"/>
      <w:marBottom w:val="0"/>
      <w:divBdr>
        <w:top w:val="none" w:sz="0" w:space="0" w:color="auto"/>
        <w:left w:val="none" w:sz="0" w:space="0" w:color="auto"/>
        <w:bottom w:val="none" w:sz="0" w:space="0" w:color="auto"/>
        <w:right w:val="none" w:sz="0" w:space="0" w:color="auto"/>
      </w:divBdr>
    </w:div>
    <w:div w:id="1355425350">
      <w:bodyDiv w:val="1"/>
      <w:marLeft w:val="0"/>
      <w:marRight w:val="0"/>
      <w:marTop w:val="0"/>
      <w:marBottom w:val="0"/>
      <w:divBdr>
        <w:top w:val="none" w:sz="0" w:space="0" w:color="auto"/>
        <w:left w:val="none" w:sz="0" w:space="0" w:color="auto"/>
        <w:bottom w:val="none" w:sz="0" w:space="0" w:color="auto"/>
        <w:right w:val="none" w:sz="0" w:space="0" w:color="auto"/>
      </w:divBdr>
    </w:div>
    <w:div w:id="1364598076">
      <w:bodyDiv w:val="1"/>
      <w:marLeft w:val="0"/>
      <w:marRight w:val="0"/>
      <w:marTop w:val="0"/>
      <w:marBottom w:val="0"/>
      <w:divBdr>
        <w:top w:val="none" w:sz="0" w:space="0" w:color="auto"/>
        <w:left w:val="none" w:sz="0" w:space="0" w:color="auto"/>
        <w:bottom w:val="none" w:sz="0" w:space="0" w:color="auto"/>
        <w:right w:val="none" w:sz="0" w:space="0" w:color="auto"/>
      </w:divBdr>
    </w:div>
    <w:div w:id="1378704243">
      <w:bodyDiv w:val="1"/>
      <w:marLeft w:val="0"/>
      <w:marRight w:val="0"/>
      <w:marTop w:val="0"/>
      <w:marBottom w:val="0"/>
      <w:divBdr>
        <w:top w:val="none" w:sz="0" w:space="0" w:color="auto"/>
        <w:left w:val="none" w:sz="0" w:space="0" w:color="auto"/>
        <w:bottom w:val="none" w:sz="0" w:space="0" w:color="auto"/>
        <w:right w:val="none" w:sz="0" w:space="0" w:color="auto"/>
      </w:divBdr>
    </w:div>
    <w:div w:id="1389567349">
      <w:bodyDiv w:val="1"/>
      <w:marLeft w:val="0"/>
      <w:marRight w:val="0"/>
      <w:marTop w:val="0"/>
      <w:marBottom w:val="0"/>
      <w:divBdr>
        <w:top w:val="none" w:sz="0" w:space="0" w:color="auto"/>
        <w:left w:val="none" w:sz="0" w:space="0" w:color="auto"/>
        <w:bottom w:val="none" w:sz="0" w:space="0" w:color="auto"/>
        <w:right w:val="none" w:sz="0" w:space="0" w:color="auto"/>
      </w:divBdr>
    </w:div>
    <w:div w:id="1399867728">
      <w:bodyDiv w:val="1"/>
      <w:marLeft w:val="0"/>
      <w:marRight w:val="0"/>
      <w:marTop w:val="0"/>
      <w:marBottom w:val="0"/>
      <w:divBdr>
        <w:top w:val="none" w:sz="0" w:space="0" w:color="auto"/>
        <w:left w:val="none" w:sz="0" w:space="0" w:color="auto"/>
        <w:bottom w:val="none" w:sz="0" w:space="0" w:color="auto"/>
        <w:right w:val="none" w:sz="0" w:space="0" w:color="auto"/>
      </w:divBdr>
    </w:div>
    <w:div w:id="1411808389">
      <w:bodyDiv w:val="1"/>
      <w:marLeft w:val="0"/>
      <w:marRight w:val="0"/>
      <w:marTop w:val="0"/>
      <w:marBottom w:val="0"/>
      <w:divBdr>
        <w:top w:val="none" w:sz="0" w:space="0" w:color="auto"/>
        <w:left w:val="none" w:sz="0" w:space="0" w:color="auto"/>
        <w:bottom w:val="none" w:sz="0" w:space="0" w:color="auto"/>
        <w:right w:val="none" w:sz="0" w:space="0" w:color="auto"/>
      </w:divBdr>
    </w:div>
    <w:div w:id="1412117856">
      <w:bodyDiv w:val="1"/>
      <w:marLeft w:val="0"/>
      <w:marRight w:val="0"/>
      <w:marTop w:val="0"/>
      <w:marBottom w:val="0"/>
      <w:divBdr>
        <w:top w:val="none" w:sz="0" w:space="0" w:color="auto"/>
        <w:left w:val="none" w:sz="0" w:space="0" w:color="auto"/>
        <w:bottom w:val="none" w:sz="0" w:space="0" w:color="auto"/>
        <w:right w:val="none" w:sz="0" w:space="0" w:color="auto"/>
      </w:divBdr>
    </w:div>
    <w:div w:id="1419060720">
      <w:bodyDiv w:val="1"/>
      <w:marLeft w:val="0"/>
      <w:marRight w:val="0"/>
      <w:marTop w:val="0"/>
      <w:marBottom w:val="0"/>
      <w:divBdr>
        <w:top w:val="none" w:sz="0" w:space="0" w:color="auto"/>
        <w:left w:val="none" w:sz="0" w:space="0" w:color="auto"/>
        <w:bottom w:val="none" w:sz="0" w:space="0" w:color="auto"/>
        <w:right w:val="none" w:sz="0" w:space="0" w:color="auto"/>
      </w:divBdr>
      <w:divsChild>
        <w:div w:id="801003238">
          <w:marLeft w:val="0"/>
          <w:marRight w:val="0"/>
          <w:marTop w:val="0"/>
          <w:marBottom w:val="0"/>
          <w:divBdr>
            <w:top w:val="none" w:sz="0" w:space="0" w:color="auto"/>
            <w:left w:val="none" w:sz="0" w:space="0" w:color="auto"/>
            <w:bottom w:val="none" w:sz="0" w:space="0" w:color="auto"/>
            <w:right w:val="none" w:sz="0" w:space="0" w:color="auto"/>
          </w:divBdr>
        </w:div>
      </w:divsChild>
    </w:div>
    <w:div w:id="1450121418">
      <w:bodyDiv w:val="1"/>
      <w:marLeft w:val="0"/>
      <w:marRight w:val="0"/>
      <w:marTop w:val="0"/>
      <w:marBottom w:val="0"/>
      <w:divBdr>
        <w:top w:val="none" w:sz="0" w:space="0" w:color="auto"/>
        <w:left w:val="none" w:sz="0" w:space="0" w:color="auto"/>
        <w:bottom w:val="none" w:sz="0" w:space="0" w:color="auto"/>
        <w:right w:val="none" w:sz="0" w:space="0" w:color="auto"/>
      </w:divBdr>
    </w:div>
    <w:div w:id="1456175756">
      <w:bodyDiv w:val="1"/>
      <w:marLeft w:val="0"/>
      <w:marRight w:val="0"/>
      <w:marTop w:val="0"/>
      <w:marBottom w:val="0"/>
      <w:divBdr>
        <w:top w:val="none" w:sz="0" w:space="0" w:color="auto"/>
        <w:left w:val="none" w:sz="0" w:space="0" w:color="auto"/>
        <w:bottom w:val="none" w:sz="0" w:space="0" w:color="auto"/>
        <w:right w:val="none" w:sz="0" w:space="0" w:color="auto"/>
      </w:divBdr>
    </w:div>
    <w:div w:id="1464887704">
      <w:bodyDiv w:val="1"/>
      <w:marLeft w:val="0"/>
      <w:marRight w:val="0"/>
      <w:marTop w:val="0"/>
      <w:marBottom w:val="0"/>
      <w:divBdr>
        <w:top w:val="none" w:sz="0" w:space="0" w:color="auto"/>
        <w:left w:val="none" w:sz="0" w:space="0" w:color="auto"/>
        <w:bottom w:val="none" w:sz="0" w:space="0" w:color="auto"/>
        <w:right w:val="none" w:sz="0" w:space="0" w:color="auto"/>
      </w:divBdr>
    </w:div>
    <w:div w:id="1475873494">
      <w:bodyDiv w:val="1"/>
      <w:marLeft w:val="0"/>
      <w:marRight w:val="0"/>
      <w:marTop w:val="0"/>
      <w:marBottom w:val="0"/>
      <w:divBdr>
        <w:top w:val="none" w:sz="0" w:space="0" w:color="auto"/>
        <w:left w:val="none" w:sz="0" w:space="0" w:color="auto"/>
        <w:bottom w:val="none" w:sz="0" w:space="0" w:color="auto"/>
        <w:right w:val="none" w:sz="0" w:space="0" w:color="auto"/>
      </w:divBdr>
    </w:div>
    <w:div w:id="1478648224">
      <w:bodyDiv w:val="1"/>
      <w:marLeft w:val="0"/>
      <w:marRight w:val="0"/>
      <w:marTop w:val="0"/>
      <w:marBottom w:val="0"/>
      <w:divBdr>
        <w:top w:val="none" w:sz="0" w:space="0" w:color="auto"/>
        <w:left w:val="none" w:sz="0" w:space="0" w:color="auto"/>
        <w:bottom w:val="none" w:sz="0" w:space="0" w:color="auto"/>
        <w:right w:val="none" w:sz="0" w:space="0" w:color="auto"/>
      </w:divBdr>
    </w:div>
    <w:div w:id="1482455834">
      <w:bodyDiv w:val="1"/>
      <w:marLeft w:val="0"/>
      <w:marRight w:val="0"/>
      <w:marTop w:val="0"/>
      <w:marBottom w:val="0"/>
      <w:divBdr>
        <w:top w:val="none" w:sz="0" w:space="0" w:color="auto"/>
        <w:left w:val="none" w:sz="0" w:space="0" w:color="auto"/>
        <w:bottom w:val="none" w:sz="0" w:space="0" w:color="auto"/>
        <w:right w:val="none" w:sz="0" w:space="0" w:color="auto"/>
      </w:divBdr>
    </w:div>
    <w:div w:id="1496722396">
      <w:bodyDiv w:val="1"/>
      <w:marLeft w:val="0"/>
      <w:marRight w:val="0"/>
      <w:marTop w:val="0"/>
      <w:marBottom w:val="0"/>
      <w:divBdr>
        <w:top w:val="none" w:sz="0" w:space="0" w:color="auto"/>
        <w:left w:val="none" w:sz="0" w:space="0" w:color="auto"/>
        <w:bottom w:val="none" w:sz="0" w:space="0" w:color="auto"/>
        <w:right w:val="none" w:sz="0" w:space="0" w:color="auto"/>
      </w:divBdr>
    </w:div>
    <w:div w:id="1498615644">
      <w:bodyDiv w:val="1"/>
      <w:marLeft w:val="0"/>
      <w:marRight w:val="0"/>
      <w:marTop w:val="0"/>
      <w:marBottom w:val="0"/>
      <w:divBdr>
        <w:top w:val="none" w:sz="0" w:space="0" w:color="auto"/>
        <w:left w:val="none" w:sz="0" w:space="0" w:color="auto"/>
        <w:bottom w:val="none" w:sz="0" w:space="0" w:color="auto"/>
        <w:right w:val="none" w:sz="0" w:space="0" w:color="auto"/>
      </w:divBdr>
    </w:div>
    <w:div w:id="1499464099">
      <w:bodyDiv w:val="1"/>
      <w:marLeft w:val="0"/>
      <w:marRight w:val="0"/>
      <w:marTop w:val="0"/>
      <w:marBottom w:val="0"/>
      <w:divBdr>
        <w:top w:val="none" w:sz="0" w:space="0" w:color="auto"/>
        <w:left w:val="none" w:sz="0" w:space="0" w:color="auto"/>
        <w:bottom w:val="none" w:sz="0" w:space="0" w:color="auto"/>
        <w:right w:val="none" w:sz="0" w:space="0" w:color="auto"/>
      </w:divBdr>
    </w:div>
    <w:div w:id="1524050098">
      <w:bodyDiv w:val="1"/>
      <w:marLeft w:val="0"/>
      <w:marRight w:val="0"/>
      <w:marTop w:val="0"/>
      <w:marBottom w:val="0"/>
      <w:divBdr>
        <w:top w:val="none" w:sz="0" w:space="0" w:color="auto"/>
        <w:left w:val="none" w:sz="0" w:space="0" w:color="auto"/>
        <w:bottom w:val="none" w:sz="0" w:space="0" w:color="auto"/>
        <w:right w:val="none" w:sz="0" w:space="0" w:color="auto"/>
      </w:divBdr>
    </w:div>
    <w:div w:id="1525368157">
      <w:bodyDiv w:val="1"/>
      <w:marLeft w:val="0"/>
      <w:marRight w:val="0"/>
      <w:marTop w:val="0"/>
      <w:marBottom w:val="0"/>
      <w:divBdr>
        <w:top w:val="none" w:sz="0" w:space="0" w:color="auto"/>
        <w:left w:val="none" w:sz="0" w:space="0" w:color="auto"/>
        <w:bottom w:val="none" w:sz="0" w:space="0" w:color="auto"/>
        <w:right w:val="none" w:sz="0" w:space="0" w:color="auto"/>
      </w:divBdr>
    </w:div>
    <w:div w:id="1540362730">
      <w:bodyDiv w:val="1"/>
      <w:marLeft w:val="0"/>
      <w:marRight w:val="0"/>
      <w:marTop w:val="0"/>
      <w:marBottom w:val="0"/>
      <w:divBdr>
        <w:top w:val="none" w:sz="0" w:space="0" w:color="auto"/>
        <w:left w:val="none" w:sz="0" w:space="0" w:color="auto"/>
        <w:bottom w:val="none" w:sz="0" w:space="0" w:color="auto"/>
        <w:right w:val="none" w:sz="0" w:space="0" w:color="auto"/>
      </w:divBdr>
    </w:div>
    <w:div w:id="1547523586">
      <w:bodyDiv w:val="1"/>
      <w:marLeft w:val="0"/>
      <w:marRight w:val="0"/>
      <w:marTop w:val="0"/>
      <w:marBottom w:val="0"/>
      <w:divBdr>
        <w:top w:val="none" w:sz="0" w:space="0" w:color="auto"/>
        <w:left w:val="none" w:sz="0" w:space="0" w:color="auto"/>
        <w:bottom w:val="none" w:sz="0" w:space="0" w:color="auto"/>
        <w:right w:val="none" w:sz="0" w:space="0" w:color="auto"/>
      </w:divBdr>
    </w:div>
    <w:div w:id="1552493398">
      <w:bodyDiv w:val="1"/>
      <w:marLeft w:val="0"/>
      <w:marRight w:val="0"/>
      <w:marTop w:val="0"/>
      <w:marBottom w:val="0"/>
      <w:divBdr>
        <w:top w:val="none" w:sz="0" w:space="0" w:color="auto"/>
        <w:left w:val="none" w:sz="0" w:space="0" w:color="auto"/>
        <w:bottom w:val="none" w:sz="0" w:space="0" w:color="auto"/>
        <w:right w:val="none" w:sz="0" w:space="0" w:color="auto"/>
      </w:divBdr>
    </w:div>
    <w:div w:id="1556769931">
      <w:bodyDiv w:val="1"/>
      <w:marLeft w:val="0"/>
      <w:marRight w:val="0"/>
      <w:marTop w:val="0"/>
      <w:marBottom w:val="0"/>
      <w:divBdr>
        <w:top w:val="none" w:sz="0" w:space="0" w:color="auto"/>
        <w:left w:val="none" w:sz="0" w:space="0" w:color="auto"/>
        <w:bottom w:val="none" w:sz="0" w:space="0" w:color="auto"/>
        <w:right w:val="none" w:sz="0" w:space="0" w:color="auto"/>
      </w:divBdr>
    </w:div>
    <w:div w:id="1590114887">
      <w:bodyDiv w:val="1"/>
      <w:marLeft w:val="0"/>
      <w:marRight w:val="0"/>
      <w:marTop w:val="0"/>
      <w:marBottom w:val="0"/>
      <w:divBdr>
        <w:top w:val="none" w:sz="0" w:space="0" w:color="auto"/>
        <w:left w:val="none" w:sz="0" w:space="0" w:color="auto"/>
        <w:bottom w:val="none" w:sz="0" w:space="0" w:color="auto"/>
        <w:right w:val="none" w:sz="0" w:space="0" w:color="auto"/>
      </w:divBdr>
    </w:div>
    <w:div w:id="1598367445">
      <w:bodyDiv w:val="1"/>
      <w:marLeft w:val="0"/>
      <w:marRight w:val="0"/>
      <w:marTop w:val="0"/>
      <w:marBottom w:val="0"/>
      <w:divBdr>
        <w:top w:val="none" w:sz="0" w:space="0" w:color="auto"/>
        <w:left w:val="none" w:sz="0" w:space="0" w:color="auto"/>
        <w:bottom w:val="none" w:sz="0" w:space="0" w:color="auto"/>
        <w:right w:val="none" w:sz="0" w:space="0" w:color="auto"/>
      </w:divBdr>
    </w:div>
    <w:div w:id="1602956589">
      <w:bodyDiv w:val="1"/>
      <w:marLeft w:val="0"/>
      <w:marRight w:val="0"/>
      <w:marTop w:val="0"/>
      <w:marBottom w:val="0"/>
      <w:divBdr>
        <w:top w:val="none" w:sz="0" w:space="0" w:color="auto"/>
        <w:left w:val="none" w:sz="0" w:space="0" w:color="auto"/>
        <w:bottom w:val="none" w:sz="0" w:space="0" w:color="auto"/>
        <w:right w:val="none" w:sz="0" w:space="0" w:color="auto"/>
      </w:divBdr>
      <w:divsChild>
        <w:div w:id="617757947">
          <w:marLeft w:val="360"/>
          <w:marRight w:val="0"/>
          <w:marTop w:val="0"/>
          <w:marBottom w:val="0"/>
          <w:divBdr>
            <w:top w:val="none" w:sz="0" w:space="0" w:color="auto"/>
            <w:left w:val="none" w:sz="0" w:space="0" w:color="auto"/>
            <w:bottom w:val="none" w:sz="0" w:space="0" w:color="auto"/>
            <w:right w:val="none" w:sz="0" w:space="0" w:color="auto"/>
          </w:divBdr>
        </w:div>
        <w:div w:id="868027874">
          <w:marLeft w:val="360"/>
          <w:marRight w:val="0"/>
          <w:marTop w:val="0"/>
          <w:marBottom w:val="0"/>
          <w:divBdr>
            <w:top w:val="none" w:sz="0" w:space="0" w:color="auto"/>
            <w:left w:val="none" w:sz="0" w:space="0" w:color="auto"/>
            <w:bottom w:val="none" w:sz="0" w:space="0" w:color="auto"/>
            <w:right w:val="none" w:sz="0" w:space="0" w:color="auto"/>
          </w:divBdr>
        </w:div>
        <w:div w:id="1019695772">
          <w:marLeft w:val="360"/>
          <w:marRight w:val="0"/>
          <w:marTop w:val="0"/>
          <w:marBottom w:val="0"/>
          <w:divBdr>
            <w:top w:val="none" w:sz="0" w:space="0" w:color="auto"/>
            <w:left w:val="none" w:sz="0" w:space="0" w:color="auto"/>
            <w:bottom w:val="none" w:sz="0" w:space="0" w:color="auto"/>
            <w:right w:val="none" w:sz="0" w:space="0" w:color="auto"/>
          </w:divBdr>
        </w:div>
        <w:div w:id="1091466743">
          <w:marLeft w:val="360"/>
          <w:marRight w:val="0"/>
          <w:marTop w:val="0"/>
          <w:marBottom w:val="0"/>
          <w:divBdr>
            <w:top w:val="none" w:sz="0" w:space="0" w:color="auto"/>
            <w:left w:val="none" w:sz="0" w:space="0" w:color="auto"/>
            <w:bottom w:val="none" w:sz="0" w:space="0" w:color="auto"/>
            <w:right w:val="none" w:sz="0" w:space="0" w:color="auto"/>
          </w:divBdr>
        </w:div>
        <w:div w:id="1911038236">
          <w:marLeft w:val="0"/>
          <w:marRight w:val="0"/>
          <w:marTop w:val="0"/>
          <w:marBottom w:val="0"/>
          <w:divBdr>
            <w:top w:val="none" w:sz="0" w:space="0" w:color="auto"/>
            <w:left w:val="none" w:sz="0" w:space="0" w:color="auto"/>
            <w:bottom w:val="none" w:sz="0" w:space="0" w:color="auto"/>
            <w:right w:val="none" w:sz="0" w:space="0" w:color="auto"/>
          </w:divBdr>
        </w:div>
        <w:div w:id="1976138075">
          <w:marLeft w:val="0"/>
          <w:marRight w:val="0"/>
          <w:marTop w:val="0"/>
          <w:marBottom w:val="0"/>
          <w:divBdr>
            <w:top w:val="none" w:sz="0" w:space="0" w:color="auto"/>
            <w:left w:val="none" w:sz="0" w:space="0" w:color="auto"/>
            <w:bottom w:val="none" w:sz="0" w:space="0" w:color="auto"/>
            <w:right w:val="none" w:sz="0" w:space="0" w:color="auto"/>
          </w:divBdr>
        </w:div>
      </w:divsChild>
    </w:div>
    <w:div w:id="1604847572">
      <w:bodyDiv w:val="1"/>
      <w:marLeft w:val="0"/>
      <w:marRight w:val="0"/>
      <w:marTop w:val="0"/>
      <w:marBottom w:val="0"/>
      <w:divBdr>
        <w:top w:val="none" w:sz="0" w:space="0" w:color="auto"/>
        <w:left w:val="none" w:sz="0" w:space="0" w:color="auto"/>
        <w:bottom w:val="none" w:sz="0" w:space="0" w:color="auto"/>
        <w:right w:val="none" w:sz="0" w:space="0" w:color="auto"/>
      </w:divBdr>
    </w:div>
    <w:div w:id="1617640371">
      <w:bodyDiv w:val="1"/>
      <w:marLeft w:val="0"/>
      <w:marRight w:val="0"/>
      <w:marTop w:val="0"/>
      <w:marBottom w:val="0"/>
      <w:divBdr>
        <w:top w:val="none" w:sz="0" w:space="0" w:color="auto"/>
        <w:left w:val="none" w:sz="0" w:space="0" w:color="auto"/>
        <w:bottom w:val="none" w:sz="0" w:space="0" w:color="auto"/>
        <w:right w:val="none" w:sz="0" w:space="0" w:color="auto"/>
      </w:divBdr>
    </w:div>
    <w:div w:id="1626882782">
      <w:bodyDiv w:val="1"/>
      <w:marLeft w:val="0"/>
      <w:marRight w:val="0"/>
      <w:marTop w:val="0"/>
      <w:marBottom w:val="0"/>
      <w:divBdr>
        <w:top w:val="none" w:sz="0" w:space="0" w:color="auto"/>
        <w:left w:val="none" w:sz="0" w:space="0" w:color="auto"/>
        <w:bottom w:val="none" w:sz="0" w:space="0" w:color="auto"/>
        <w:right w:val="none" w:sz="0" w:space="0" w:color="auto"/>
      </w:divBdr>
    </w:div>
    <w:div w:id="1631857639">
      <w:bodyDiv w:val="1"/>
      <w:marLeft w:val="0"/>
      <w:marRight w:val="0"/>
      <w:marTop w:val="0"/>
      <w:marBottom w:val="0"/>
      <w:divBdr>
        <w:top w:val="none" w:sz="0" w:space="0" w:color="auto"/>
        <w:left w:val="none" w:sz="0" w:space="0" w:color="auto"/>
        <w:bottom w:val="none" w:sz="0" w:space="0" w:color="auto"/>
        <w:right w:val="none" w:sz="0" w:space="0" w:color="auto"/>
      </w:divBdr>
    </w:div>
    <w:div w:id="1633897559">
      <w:bodyDiv w:val="1"/>
      <w:marLeft w:val="0"/>
      <w:marRight w:val="0"/>
      <w:marTop w:val="0"/>
      <w:marBottom w:val="0"/>
      <w:divBdr>
        <w:top w:val="none" w:sz="0" w:space="0" w:color="auto"/>
        <w:left w:val="none" w:sz="0" w:space="0" w:color="auto"/>
        <w:bottom w:val="none" w:sz="0" w:space="0" w:color="auto"/>
        <w:right w:val="none" w:sz="0" w:space="0" w:color="auto"/>
      </w:divBdr>
    </w:div>
    <w:div w:id="1646931266">
      <w:bodyDiv w:val="1"/>
      <w:marLeft w:val="0"/>
      <w:marRight w:val="0"/>
      <w:marTop w:val="0"/>
      <w:marBottom w:val="0"/>
      <w:divBdr>
        <w:top w:val="none" w:sz="0" w:space="0" w:color="auto"/>
        <w:left w:val="none" w:sz="0" w:space="0" w:color="auto"/>
        <w:bottom w:val="none" w:sz="0" w:space="0" w:color="auto"/>
        <w:right w:val="none" w:sz="0" w:space="0" w:color="auto"/>
      </w:divBdr>
    </w:div>
    <w:div w:id="1651405927">
      <w:bodyDiv w:val="1"/>
      <w:marLeft w:val="0"/>
      <w:marRight w:val="0"/>
      <w:marTop w:val="0"/>
      <w:marBottom w:val="0"/>
      <w:divBdr>
        <w:top w:val="none" w:sz="0" w:space="0" w:color="auto"/>
        <w:left w:val="none" w:sz="0" w:space="0" w:color="auto"/>
        <w:bottom w:val="none" w:sz="0" w:space="0" w:color="auto"/>
        <w:right w:val="none" w:sz="0" w:space="0" w:color="auto"/>
      </w:divBdr>
    </w:div>
    <w:div w:id="1652513500">
      <w:bodyDiv w:val="1"/>
      <w:marLeft w:val="0"/>
      <w:marRight w:val="0"/>
      <w:marTop w:val="0"/>
      <w:marBottom w:val="0"/>
      <w:divBdr>
        <w:top w:val="none" w:sz="0" w:space="0" w:color="auto"/>
        <w:left w:val="none" w:sz="0" w:space="0" w:color="auto"/>
        <w:bottom w:val="none" w:sz="0" w:space="0" w:color="auto"/>
        <w:right w:val="none" w:sz="0" w:space="0" w:color="auto"/>
      </w:divBdr>
    </w:div>
    <w:div w:id="1668827053">
      <w:bodyDiv w:val="1"/>
      <w:marLeft w:val="0"/>
      <w:marRight w:val="0"/>
      <w:marTop w:val="0"/>
      <w:marBottom w:val="0"/>
      <w:divBdr>
        <w:top w:val="none" w:sz="0" w:space="0" w:color="auto"/>
        <w:left w:val="none" w:sz="0" w:space="0" w:color="auto"/>
        <w:bottom w:val="none" w:sz="0" w:space="0" w:color="auto"/>
        <w:right w:val="none" w:sz="0" w:space="0" w:color="auto"/>
      </w:divBdr>
    </w:div>
    <w:div w:id="1670526640">
      <w:bodyDiv w:val="1"/>
      <w:marLeft w:val="0"/>
      <w:marRight w:val="0"/>
      <w:marTop w:val="0"/>
      <w:marBottom w:val="0"/>
      <w:divBdr>
        <w:top w:val="none" w:sz="0" w:space="0" w:color="auto"/>
        <w:left w:val="none" w:sz="0" w:space="0" w:color="auto"/>
        <w:bottom w:val="none" w:sz="0" w:space="0" w:color="auto"/>
        <w:right w:val="none" w:sz="0" w:space="0" w:color="auto"/>
      </w:divBdr>
    </w:div>
    <w:div w:id="1679229898">
      <w:bodyDiv w:val="1"/>
      <w:marLeft w:val="0"/>
      <w:marRight w:val="0"/>
      <w:marTop w:val="0"/>
      <w:marBottom w:val="0"/>
      <w:divBdr>
        <w:top w:val="none" w:sz="0" w:space="0" w:color="auto"/>
        <w:left w:val="none" w:sz="0" w:space="0" w:color="auto"/>
        <w:bottom w:val="none" w:sz="0" w:space="0" w:color="auto"/>
        <w:right w:val="none" w:sz="0" w:space="0" w:color="auto"/>
      </w:divBdr>
    </w:div>
    <w:div w:id="1753164359">
      <w:bodyDiv w:val="1"/>
      <w:marLeft w:val="0"/>
      <w:marRight w:val="0"/>
      <w:marTop w:val="0"/>
      <w:marBottom w:val="0"/>
      <w:divBdr>
        <w:top w:val="none" w:sz="0" w:space="0" w:color="auto"/>
        <w:left w:val="none" w:sz="0" w:space="0" w:color="auto"/>
        <w:bottom w:val="none" w:sz="0" w:space="0" w:color="auto"/>
        <w:right w:val="none" w:sz="0" w:space="0" w:color="auto"/>
      </w:divBdr>
    </w:div>
    <w:div w:id="1762487891">
      <w:bodyDiv w:val="1"/>
      <w:marLeft w:val="0"/>
      <w:marRight w:val="0"/>
      <w:marTop w:val="0"/>
      <w:marBottom w:val="0"/>
      <w:divBdr>
        <w:top w:val="none" w:sz="0" w:space="0" w:color="auto"/>
        <w:left w:val="none" w:sz="0" w:space="0" w:color="auto"/>
        <w:bottom w:val="none" w:sz="0" w:space="0" w:color="auto"/>
        <w:right w:val="none" w:sz="0" w:space="0" w:color="auto"/>
      </w:divBdr>
    </w:div>
    <w:div w:id="1763523241">
      <w:bodyDiv w:val="1"/>
      <w:marLeft w:val="0"/>
      <w:marRight w:val="0"/>
      <w:marTop w:val="0"/>
      <w:marBottom w:val="0"/>
      <w:divBdr>
        <w:top w:val="none" w:sz="0" w:space="0" w:color="auto"/>
        <w:left w:val="none" w:sz="0" w:space="0" w:color="auto"/>
        <w:bottom w:val="none" w:sz="0" w:space="0" w:color="auto"/>
        <w:right w:val="none" w:sz="0" w:space="0" w:color="auto"/>
      </w:divBdr>
    </w:div>
    <w:div w:id="1765295710">
      <w:bodyDiv w:val="1"/>
      <w:marLeft w:val="0"/>
      <w:marRight w:val="0"/>
      <w:marTop w:val="0"/>
      <w:marBottom w:val="0"/>
      <w:divBdr>
        <w:top w:val="none" w:sz="0" w:space="0" w:color="auto"/>
        <w:left w:val="none" w:sz="0" w:space="0" w:color="auto"/>
        <w:bottom w:val="none" w:sz="0" w:space="0" w:color="auto"/>
        <w:right w:val="none" w:sz="0" w:space="0" w:color="auto"/>
      </w:divBdr>
    </w:div>
    <w:div w:id="1767261743">
      <w:bodyDiv w:val="1"/>
      <w:marLeft w:val="0"/>
      <w:marRight w:val="0"/>
      <w:marTop w:val="0"/>
      <w:marBottom w:val="0"/>
      <w:divBdr>
        <w:top w:val="none" w:sz="0" w:space="0" w:color="auto"/>
        <w:left w:val="none" w:sz="0" w:space="0" w:color="auto"/>
        <w:bottom w:val="none" w:sz="0" w:space="0" w:color="auto"/>
        <w:right w:val="none" w:sz="0" w:space="0" w:color="auto"/>
      </w:divBdr>
    </w:div>
    <w:div w:id="1773697190">
      <w:bodyDiv w:val="1"/>
      <w:marLeft w:val="0"/>
      <w:marRight w:val="0"/>
      <w:marTop w:val="0"/>
      <w:marBottom w:val="0"/>
      <w:divBdr>
        <w:top w:val="none" w:sz="0" w:space="0" w:color="auto"/>
        <w:left w:val="none" w:sz="0" w:space="0" w:color="auto"/>
        <w:bottom w:val="none" w:sz="0" w:space="0" w:color="auto"/>
        <w:right w:val="none" w:sz="0" w:space="0" w:color="auto"/>
      </w:divBdr>
    </w:div>
    <w:div w:id="1775788892">
      <w:bodyDiv w:val="1"/>
      <w:marLeft w:val="0"/>
      <w:marRight w:val="0"/>
      <w:marTop w:val="0"/>
      <w:marBottom w:val="0"/>
      <w:divBdr>
        <w:top w:val="none" w:sz="0" w:space="0" w:color="auto"/>
        <w:left w:val="none" w:sz="0" w:space="0" w:color="auto"/>
        <w:bottom w:val="none" w:sz="0" w:space="0" w:color="auto"/>
        <w:right w:val="none" w:sz="0" w:space="0" w:color="auto"/>
      </w:divBdr>
      <w:divsChild>
        <w:div w:id="156769466">
          <w:marLeft w:val="0"/>
          <w:marRight w:val="0"/>
          <w:marTop w:val="0"/>
          <w:marBottom w:val="0"/>
          <w:divBdr>
            <w:top w:val="none" w:sz="0" w:space="0" w:color="auto"/>
            <w:left w:val="none" w:sz="0" w:space="0" w:color="auto"/>
            <w:bottom w:val="none" w:sz="0" w:space="0" w:color="auto"/>
            <w:right w:val="none" w:sz="0" w:space="0" w:color="auto"/>
          </w:divBdr>
        </w:div>
        <w:div w:id="317268056">
          <w:marLeft w:val="0"/>
          <w:marRight w:val="0"/>
          <w:marTop w:val="0"/>
          <w:marBottom w:val="0"/>
          <w:divBdr>
            <w:top w:val="none" w:sz="0" w:space="0" w:color="auto"/>
            <w:left w:val="none" w:sz="0" w:space="0" w:color="auto"/>
            <w:bottom w:val="none" w:sz="0" w:space="0" w:color="auto"/>
            <w:right w:val="none" w:sz="0" w:space="0" w:color="auto"/>
          </w:divBdr>
        </w:div>
        <w:div w:id="663702845">
          <w:marLeft w:val="0"/>
          <w:marRight w:val="0"/>
          <w:marTop w:val="0"/>
          <w:marBottom w:val="0"/>
          <w:divBdr>
            <w:top w:val="none" w:sz="0" w:space="0" w:color="auto"/>
            <w:left w:val="none" w:sz="0" w:space="0" w:color="auto"/>
            <w:bottom w:val="none" w:sz="0" w:space="0" w:color="auto"/>
            <w:right w:val="none" w:sz="0" w:space="0" w:color="auto"/>
          </w:divBdr>
        </w:div>
        <w:div w:id="694311622">
          <w:marLeft w:val="0"/>
          <w:marRight w:val="0"/>
          <w:marTop w:val="0"/>
          <w:marBottom w:val="0"/>
          <w:divBdr>
            <w:top w:val="none" w:sz="0" w:space="0" w:color="auto"/>
            <w:left w:val="none" w:sz="0" w:space="0" w:color="auto"/>
            <w:bottom w:val="none" w:sz="0" w:space="0" w:color="auto"/>
            <w:right w:val="none" w:sz="0" w:space="0" w:color="auto"/>
          </w:divBdr>
        </w:div>
        <w:div w:id="971862712">
          <w:marLeft w:val="0"/>
          <w:marRight w:val="0"/>
          <w:marTop w:val="0"/>
          <w:marBottom w:val="0"/>
          <w:divBdr>
            <w:top w:val="none" w:sz="0" w:space="0" w:color="auto"/>
            <w:left w:val="none" w:sz="0" w:space="0" w:color="auto"/>
            <w:bottom w:val="none" w:sz="0" w:space="0" w:color="auto"/>
            <w:right w:val="none" w:sz="0" w:space="0" w:color="auto"/>
          </w:divBdr>
        </w:div>
        <w:div w:id="1068965733">
          <w:marLeft w:val="0"/>
          <w:marRight w:val="0"/>
          <w:marTop w:val="0"/>
          <w:marBottom w:val="0"/>
          <w:divBdr>
            <w:top w:val="none" w:sz="0" w:space="0" w:color="auto"/>
            <w:left w:val="none" w:sz="0" w:space="0" w:color="auto"/>
            <w:bottom w:val="none" w:sz="0" w:space="0" w:color="auto"/>
            <w:right w:val="none" w:sz="0" w:space="0" w:color="auto"/>
          </w:divBdr>
        </w:div>
        <w:div w:id="1098016914">
          <w:marLeft w:val="0"/>
          <w:marRight w:val="0"/>
          <w:marTop w:val="0"/>
          <w:marBottom w:val="0"/>
          <w:divBdr>
            <w:top w:val="none" w:sz="0" w:space="0" w:color="auto"/>
            <w:left w:val="none" w:sz="0" w:space="0" w:color="auto"/>
            <w:bottom w:val="none" w:sz="0" w:space="0" w:color="auto"/>
            <w:right w:val="none" w:sz="0" w:space="0" w:color="auto"/>
          </w:divBdr>
        </w:div>
        <w:div w:id="1526404623">
          <w:marLeft w:val="0"/>
          <w:marRight w:val="0"/>
          <w:marTop w:val="0"/>
          <w:marBottom w:val="0"/>
          <w:divBdr>
            <w:top w:val="none" w:sz="0" w:space="0" w:color="auto"/>
            <w:left w:val="none" w:sz="0" w:space="0" w:color="auto"/>
            <w:bottom w:val="none" w:sz="0" w:space="0" w:color="auto"/>
            <w:right w:val="none" w:sz="0" w:space="0" w:color="auto"/>
          </w:divBdr>
        </w:div>
        <w:div w:id="1550216728">
          <w:marLeft w:val="0"/>
          <w:marRight w:val="0"/>
          <w:marTop w:val="0"/>
          <w:marBottom w:val="0"/>
          <w:divBdr>
            <w:top w:val="none" w:sz="0" w:space="0" w:color="auto"/>
            <w:left w:val="none" w:sz="0" w:space="0" w:color="auto"/>
            <w:bottom w:val="none" w:sz="0" w:space="0" w:color="auto"/>
            <w:right w:val="none" w:sz="0" w:space="0" w:color="auto"/>
          </w:divBdr>
        </w:div>
      </w:divsChild>
    </w:div>
    <w:div w:id="1776749273">
      <w:bodyDiv w:val="1"/>
      <w:marLeft w:val="0"/>
      <w:marRight w:val="0"/>
      <w:marTop w:val="0"/>
      <w:marBottom w:val="0"/>
      <w:divBdr>
        <w:top w:val="none" w:sz="0" w:space="0" w:color="auto"/>
        <w:left w:val="none" w:sz="0" w:space="0" w:color="auto"/>
        <w:bottom w:val="none" w:sz="0" w:space="0" w:color="auto"/>
        <w:right w:val="none" w:sz="0" w:space="0" w:color="auto"/>
      </w:divBdr>
    </w:div>
    <w:div w:id="1787307041">
      <w:bodyDiv w:val="1"/>
      <w:marLeft w:val="0"/>
      <w:marRight w:val="0"/>
      <w:marTop w:val="0"/>
      <w:marBottom w:val="0"/>
      <w:divBdr>
        <w:top w:val="none" w:sz="0" w:space="0" w:color="auto"/>
        <w:left w:val="none" w:sz="0" w:space="0" w:color="auto"/>
        <w:bottom w:val="none" w:sz="0" w:space="0" w:color="auto"/>
        <w:right w:val="none" w:sz="0" w:space="0" w:color="auto"/>
      </w:divBdr>
    </w:div>
    <w:div w:id="1787431773">
      <w:bodyDiv w:val="1"/>
      <w:marLeft w:val="0"/>
      <w:marRight w:val="0"/>
      <w:marTop w:val="0"/>
      <w:marBottom w:val="0"/>
      <w:divBdr>
        <w:top w:val="none" w:sz="0" w:space="0" w:color="auto"/>
        <w:left w:val="none" w:sz="0" w:space="0" w:color="auto"/>
        <w:bottom w:val="none" w:sz="0" w:space="0" w:color="auto"/>
        <w:right w:val="none" w:sz="0" w:space="0" w:color="auto"/>
      </w:divBdr>
    </w:div>
    <w:div w:id="1789617131">
      <w:bodyDiv w:val="1"/>
      <w:marLeft w:val="0"/>
      <w:marRight w:val="0"/>
      <w:marTop w:val="0"/>
      <w:marBottom w:val="0"/>
      <w:divBdr>
        <w:top w:val="none" w:sz="0" w:space="0" w:color="auto"/>
        <w:left w:val="none" w:sz="0" w:space="0" w:color="auto"/>
        <w:bottom w:val="none" w:sz="0" w:space="0" w:color="auto"/>
        <w:right w:val="none" w:sz="0" w:space="0" w:color="auto"/>
      </w:divBdr>
    </w:div>
    <w:div w:id="1815563235">
      <w:bodyDiv w:val="1"/>
      <w:marLeft w:val="0"/>
      <w:marRight w:val="0"/>
      <w:marTop w:val="0"/>
      <w:marBottom w:val="0"/>
      <w:divBdr>
        <w:top w:val="none" w:sz="0" w:space="0" w:color="auto"/>
        <w:left w:val="none" w:sz="0" w:space="0" w:color="auto"/>
        <w:bottom w:val="none" w:sz="0" w:space="0" w:color="auto"/>
        <w:right w:val="none" w:sz="0" w:space="0" w:color="auto"/>
      </w:divBdr>
    </w:div>
    <w:div w:id="1817256007">
      <w:bodyDiv w:val="1"/>
      <w:marLeft w:val="0"/>
      <w:marRight w:val="0"/>
      <w:marTop w:val="0"/>
      <w:marBottom w:val="0"/>
      <w:divBdr>
        <w:top w:val="none" w:sz="0" w:space="0" w:color="auto"/>
        <w:left w:val="none" w:sz="0" w:space="0" w:color="auto"/>
        <w:bottom w:val="none" w:sz="0" w:space="0" w:color="auto"/>
        <w:right w:val="none" w:sz="0" w:space="0" w:color="auto"/>
      </w:divBdr>
    </w:div>
    <w:div w:id="1818497548">
      <w:bodyDiv w:val="1"/>
      <w:marLeft w:val="0"/>
      <w:marRight w:val="0"/>
      <w:marTop w:val="0"/>
      <w:marBottom w:val="0"/>
      <w:divBdr>
        <w:top w:val="none" w:sz="0" w:space="0" w:color="auto"/>
        <w:left w:val="none" w:sz="0" w:space="0" w:color="auto"/>
        <w:bottom w:val="none" w:sz="0" w:space="0" w:color="auto"/>
        <w:right w:val="none" w:sz="0" w:space="0" w:color="auto"/>
      </w:divBdr>
    </w:div>
    <w:div w:id="1829438536">
      <w:bodyDiv w:val="1"/>
      <w:marLeft w:val="0"/>
      <w:marRight w:val="0"/>
      <w:marTop w:val="0"/>
      <w:marBottom w:val="0"/>
      <w:divBdr>
        <w:top w:val="none" w:sz="0" w:space="0" w:color="auto"/>
        <w:left w:val="none" w:sz="0" w:space="0" w:color="auto"/>
        <w:bottom w:val="none" w:sz="0" w:space="0" w:color="auto"/>
        <w:right w:val="none" w:sz="0" w:space="0" w:color="auto"/>
      </w:divBdr>
    </w:div>
    <w:div w:id="1837265552">
      <w:bodyDiv w:val="1"/>
      <w:marLeft w:val="0"/>
      <w:marRight w:val="0"/>
      <w:marTop w:val="0"/>
      <w:marBottom w:val="0"/>
      <w:divBdr>
        <w:top w:val="none" w:sz="0" w:space="0" w:color="auto"/>
        <w:left w:val="none" w:sz="0" w:space="0" w:color="auto"/>
        <w:bottom w:val="none" w:sz="0" w:space="0" w:color="auto"/>
        <w:right w:val="none" w:sz="0" w:space="0" w:color="auto"/>
      </w:divBdr>
    </w:div>
    <w:div w:id="1838613256">
      <w:bodyDiv w:val="1"/>
      <w:marLeft w:val="0"/>
      <w:marRight w:val="0"/>
      <w:marTop w:val="0"/>
      <w:marBottom w:val="0"/>
      <w:divBdr>
        <w:top w:val="none" w:sz="0" w:space="0" w:color="auto"/>
        <w:left w:val="none" w:sz="0" w:space="0" w:color="auto"/>
        <w:bottom w:val="none" w:sz="0" w:space="0" w:color="auto"/>
        <w:right w:val="none" w:sz="0" w:space="0" w:color="auto"/>
      </w:divBdr>
      <w:divsChild>
        <w:div w:id="2360812">
          <w:marLeft w:val="0"/>
          <w:marRight w:val="0"/>
          <w:marTop w:val="0"/>
          <w:marBottom w:val="0"/>
          <w:divBdr>
            <w:top w:val="none" w:sz="0" w:space="0" w:color="auto"/>
            <w:left w:val="none" w:sz="0" w:space="0" w:color="auto"/>
            <w:bottom w:val="none" w:sz="0" w:space="0" w:color="auto"/>
            <w:right w:val="none" w:sz="0" w:space="0" w:color="auto"/>
          </w:divBdr>
        </w:div>
      </w:divsChild>
    </w:div>
    <w:div w:id="1852262125">
      <w:bodyDiv w:val="1"/>
      <w:marLeft w:val="0"/>
      <w:marRight w:val="0"/>
      <w:marTop w:val="0"/>
      <w:marBottom w:val="0"/>
      <w:divBdr>
        <w:top w:val="none" w:sz="0" w:space="0" w:color="auto"/>
        <w:left w:val="none" w:sz="0" w:space="0" w:color="auto"/>
        <w:bottom w:val="none" w:sz="0" w:space="0" w:color="auto"/>
        <w:right w:val="none" w:sz="0" w:space="0" w:color="auto"/>
      </w:divBdr>
    </w:div>
    <w:div w:id="1869564216">
      <w:bodyDiv w:val="1"/>
      <w:marLeft w:val="0"/>
      <w:marRight w:val="0"/>
      <w:marTop w:val="0"/>
      <w:marBottom w:val="0"/>
      <w:divBdr>
        <w:top w:val="none" w:sz="0" w:space="0" w:color="auto"/>
        <w:left w:val="none" w:sz="0" w:space="0" w:color="auto"/>
        <w:bottom w:val="none" w:sz="0" w:space="0" w:color="auto"/>
        <w:right w:val="none" w:sz="0" w:space="0" w:color="auto"/>
      </w:divBdr>
      <w:divsChild>
        <w:div w:id="137460703">
          <w:marLeft w:val="0"/>
          <w:marRight w:val="0"/>
          <w:marTop w:val="0"/>
          <w:marBottom w:val="0"/>
          <w:divBdr>
            <w:top w:val="none" w:sz="0" w:space="0" w:color="auto"/>
            <w:left w:val="none" w:sz="0" w:space="0" w:color="auto"/>
            <w:bottom w:val="none" w:sz="0" w:space="0" w:color="auto"/>
            <w:right w:val="none" w:sz="0" w:space="0" w:color="auto"/>
          </w:divBdr>
        </w:div>
      </w:divsChild>
    </w:div>
    <w:div w:id="1906067396">
      <w:bodyDiv w:val="1"/>
      <w:marLeft w:val="0"/>
      <w:marRight w:val="0"/>
      <w:marTop w:val="0"/>
      <w:marBottom w:val="0"/>
      <w:divBdr>
        <w:top w:val="none" w:sz="0" w:space="0" w:color="auto"/>
        <w:left w:val="none" w:sz="0" w:space="0" w:color="auto"/>
        <w:bottom w:val="none" w:sz="0" w:space="0" w:color="auto"/>
        <w:right w:val="none" w:sz="0" w:space="0" w:color="auto"/>
      </w:divBdr>
    </w:div>
    <w:div w:id="1910917738">
      <w:bodyDiv w:val="1"/>
      <w:marLeft w:val="0"/>
      <w:marRight w:val="0"/>
      <w:marTop w:val="0"/>
      <w:marBottom w:val="0"/>
      <w:divBdr>
        <w:top w:val="none" w:sz="0" w:space="0" w:color="auto"/>
        <w:left w:val="none" w:sz="0" w:space="0" w:color="auto"/>
        <w:bottom w:val="none" w:sz="0" w:space="0" w:color="auto"/>
        <w:right w:val="none" w:sz="0" w:space="0" w:color="auto"/>
      </w:divBdr>
    </w:div>
    <w:div w:id="1924490359">
      <w:bodyDiv w:val="1"/>
      <w:marLeft w:val="0"/>
      <w:marRight w:val="0"/>
      <w:marTop w:val="0"/>
      <w:marBottom w:val="0"/>
      <w:divBdr>
        <w:top w:val="none" w:sz="0" w:space="0" w:color="auto"/>
        <w:left w:val="none" w:sz="0" w:space="0" w:color="auto"/>
        <w:bottom w:val="none" w:sz="0" w:space="0" w:color="auto"/>
        <w:right w:val="none" w:sz="0" w:space="0" w:color="auto"/>
      </w:divBdr>
    </w:div>
    <w:div w:id="1930461136">
      <w:bodyDiv w:val="1"/>
      <w:marLeft w:val="0"/>
      <w:marRight w:val="0"/>
      <w:marTop w:val="0"/>
      <w:marBottom w:val="0"/>
      <w:divBdr>
        <w:top w:val="none" w:sz="0" w:space="0" w:color="auto"/>
        <w:left w:val="none" w:sz="0" w:space="0" w:color="auto"/>
        <w:bottom w:val="none" w:sz="0" w:space="0" w:color="auto"/>
        <w:right w:val="none" w:sz="0" w:space="0" w:color="auto"/>
      </w:divBdr>
    </w:div>
    <w:div w:id="1939017795">
      <w:bodyDiv w:val="1"/>
      <w:marLeft w:val="0"/>
      <w:marRight w:val="0"/>
      <w:marTop w:val="0"/>
      <w:marBottom w:val="0"/>
      <w:divBdr>
        <w:top w:val="none" w:sz="0" w:space="0" w:color="auto"/>
        <w:left w:val="none" w:sz="0" w:space="0" w:color="auto"/>
        <w:bottom w:val="none" w:sz="0" w:space="0" w:color="auto"/>
        <w:right w:val="none" w:sz="0" w:space="0" w:color="auto"/>
      </w:divBdr>
    </w:div>
    <w:div w:id="1939681804">
      <w:bodyDiv w:val="1"/>
      <w:marLeft w:val="0"/>
      <w:marRight w:val="0"/>
      <w:marTop w:val="0"/>
      <w:marBottom w:val="0"/>
      <w:divBdr>
        <w:top w:val="none" w:sz="0" w:space="0" w:color="auto"/>
        <w:left w:val="none" w:sz="0" w:space="0" w:color="auto"/>
        <w:bottom w:val="none" w:sz="0" w:space="0" w:color="auto"/>
        <w:right w:val="none" w:sz="0" w:space="0" w:color="auto"/>
      </w:divBdr>
    </w:div>
    <w:div w:id="1947082309">
      <w:bodyDiv w:val="1"/>
      <w:marLeft w:val="0"/>
      <w:marRight w:val="0"/>
      <w:marTop w:val="0"/>
      <w:marBottom w:val="0"/>
      <w:divBdr>
        <w:top w:val="none" w:sz="0" w:space="0" w:color="auto"/>
        <w:left w:val="none" w:sz="0" w:space="0" w:color="auto"/>
        <w:bottom w:val="none" w:sz="0" w:space="0" w:color="auto"/>
        <w:right w:val="none" w:sz="0" w:space="0" w:color="auto"/>
      </w:divBdr>
    </w:div>
    <w:div w:id="1950744647">
      <w:bodyDiv w:val="1"/>
      <w:marLeft w:val="0"/>
      <w:marRight w:val="0"/>
      <w:marTop w:val="0"/>
      <w:marBottom w:val="0"/>
      <w:divBdr>
        <w:top w:val="none" w:sz="0" w:space="0" w:color="auto"/>
        <w:left w:val="none" w:sz="0" w:space="0" w:color="auto"/>
        <w:bottom w:val="none" w:sz="0" w:space="0" w:color="auto"/>
        <w:right w:val="none" w:sz="0" w:space="0" w:color="auto"/>
      </w:divBdr>
    </w:div>
    <w:div w:id="1959680818">
      <w:bodyDiv w:val="1"/>
      <w:marLeft w:val="0"/>
      <w:marRight w:val="0"/>
      <w:marTop w:val="0"/>
      <w:marBottom w:val="0"/>
      <w:divBdr>
        <w:top w:val="none" w:sz="0" w:space="0" w:color="auto"/>
        <w:left w:val="none" w:sz="0" w:space="0" w:color="auto"/>
        <w:bottom w:val="none" w:sz="0" w:space="0" w:color="auto"/>
        <w:right w:val="none" w:sz="0" w:space="0" w:color="auto"/>
      </w:divBdr>
    </w:div>
    <w:div w:id="1974362028">
      <w:bodyDiv w:val="1"/>
      <w:marLeft w:val="0"/>
      <w:marRight w:val="0"/>
      <w:marTop w:val="0"/>
      <w:marBottom w:val="0"/>
      <w:divBdr>
        <w:top w:val="none" w:sz="0" w:space="0" w:color="auto"/>
        <w:left w:val="none" w:sz="0" w:space="0" w:color="auto"/>
        <w:bottom w:val="none" w:sz="0" w:space="0" w:color="auto"/>
        <w:right w:val="none" w:sz="0" w:space="0" w:color="auto"/>
      </w:divBdr>
    </w:div>
    <w:div w:id="1975329741">
      <w:bodyDiv w:val="1"/>
      <w:marLeft w:val="0"/>
      <w:marRight w:val="0"/>
      <w:marTop w:val="0"/>
      <w:marBottom w:val="0"/>
      <w:divBdr>
        <w:top w:val="none" w:sz="0" w:space="0" w:color="auto"/>
        <w:left w:val="none" w:sz="0" w:space="0" w:color="auto"/>
        <w:bottom w:val="none" w:sz="0" w:space="0" w:color="auto"/>
        <w:right w:val="none" w:sz="0" w:space="0" w:color="auto"/>
      </w:divBdr>
    </w:div>
    <w:div w:id="1979258216">
      <w:bodyDiv w:val="1"/>
      <w:marLeft w:val="0"/>
      <w:marRight w:val="0"/>
      <w:marTop w:val="0"/>
      <w:marBottom w:val="0"/>
      <w:divBdr>
        <w:top w:val="none" w:sz="0" w:space="0" w:color="auto"/>
        <w:left w:val="none" w:sz="0" w:space="0" w:color="auto"/>
        <w:bottom w:val="none" w:sz="0" w:space="0" w:color="auto"/>
        <w:right w:val="none" w:sz="0" w:space="0" w:color="auto"/>
      </w:divBdr>
    </w:div>
    <w:div w:id="1979408139">
      <w:bodyDiv w:val="1"/>
      <w:marLeft w:val="0"/>
      <w:marRight w:val="0"/>
      <w:marTop w:val="0"/>
      <w:marBottom w:val="0"/>
      <w:divBdr>
        <w:top w:val="none" w:sz="0" w:space="0" w:color="auto"/>
        <w:left w:val="none" w:sz="0" w:space="0" w:color="auto"/>
        <w:bottom w:val="none" w:sz="0" w:space="0" w:color="auto"/>
        <w:right w:val="none" w:sz="0" w:space="0" w:color="auto"/>
      </w:divBdr>
    </w:div>
    <w:div w:id="1983730011">
      <w:bodyDiv w:val="1"/>
      <w:marLeft w:val="0"/>
      <w:marRight w:val="0"/>
      <w:marTop w:val="0"/>
      <w:marBottom w:val="0"/>
      <w:divBdr>
        <w:top w:val="none" w:sz="0" w:space="0" w:color="auto"/>
        <w:left w:val="none" w:sz="0" w:space="0" w:color="auto"/>
        <w:bottom w:val="none" w:sz="0" w:space="0" w:color="auto"/>
        <w:right w:val="none" w:sz="0" w:space="0" w:color="auto"/>
      </w:divBdr>
    </w:div>
    <w:div w:id="2001228229">
      <w:bodyDiv w:val="1"/>
      <w:marLeft w:val="0"/>
      <w:marRight w:val="0"/>
      <w:marTop w:val="0"/>
      <w:marBottom w:val="0"/>
      <w:divBdr>
        <w:top w:val="none" w:sz="0" w:space="0" w:color="auto"/>
        <w:left w:val="none" w:sz="0" w:space="0" w:color="auto"/>
        <w:bottom w:val="none" w:sz="0" w:space="0" w:color="auto"/>
        <w:right w:val="none" w:sz="0" w:space="0" w:color="auto"/>
      </w:divBdr>
    </w:div>
    <w:div w:id="2003657935">
      <w:bodyDiv w:val="1"/>
      <w:marLeft w:val="0"/>
      <w:marRight w:val="0"/>
      <w:marTop w:val="0"/>
      <w:marBottom w:val="0"/>
      <w:divBdr>
        <w:top w:val="none" w:sz="0" w:space="0" w:color="auto"/>
        <w:left w:val="none" w:sz="0" w:space="0" w:color="auto"/>
        <w:bottom w:val="none" w:sz="0" w:space="0" w:color="auto"/>
        <w:right w:val="none" w:sz="0" w:space="0" w:color="auto"/>
      </w:divBdr>
    </w:div>
    <w:div w:id="2005281263">
      <w:bodyDiv w:val="1"/>
      <w:marLeft w:val="0"/>
      <w:marRight w:val="0"/>
      <w:marTop w:val="0"/>
      <w:marBottom w:val="0"/>
      <w:divBdr>
        <w:top w:val="none" w:sz="0" w:space="0" w:color="auto"/>
        <w:left w:val="none" w:sz="0" w:space="0" w:color="auto"/>
        <w:bottom w:val="none" w:sz="0" w:space="0" w:color="auto"/>
        <w:right w:val="none" w:sz="0" w:space="0" w:color="auto"/>
      </w:divBdr>
    </w:div>
    <w:div w:id="2026667639">
      <w:bodyDiv w:val="1"/>
      <w:marLeft w:val="0"/>
      <w:marRight w:val="0"/>
      <w:marTop w:val="0"/>
      <w:marBottom w:val="0"/>
      <w:divBdr>
        <w:top w:val="none" w:sz="0" w:space="0" w:color="auto"/>
        <w:left w:val="none" w:sz="0" w:space="0" w:color="auto"/>
        <w:bottom w:val="none" w:sz="0" w:space="0" w:color="auto"/>
        <w:right w:val="none" w:sz="0" w:space="0" w:color="auto"/>
      </w:divBdr>
    </w:div>
    <w:div w:id="2028290281">
      <w:bodyDiv w:val="1"/>
      <w:marLeft w:val="0"/>
      <w:marRight w:val="0"/>
      <w:marTop w:val="0"/>
      <w:marBottom w:val="0"/>
      <w:divBdr>
        <w:top w:val="none" w:sz="0" w:space="0" w:color="auto"/>
        <w:left w:val="none" w:sz="0" w:space="0" w:color="auto"/>
        <w:bottom w:val="none" w:sz="0" w:space="0" w:color="auto"/>
        <w:right w:val="none" w:sz="0" w:space="0" w:color="auto"/>
      </w:divBdr>
      <w:divsChild>
        <w:div w:id="634606793">
          <w:marLeft w:val="360"/>
          <w:marRight w:val="0"/>
          <w:marTop w:val="0"/>
          <w:marBottom w:val="0"/>
          <w:divBdr>
            <w:top w:val="none" w:sz="0" w:space="0" w:color="auto"/>
            <w:left w:val="none" w:sz="0" w:space="0" w:color="auto"/>
            <w:bottom w:val="none" w:sz="0" w:space="0" w:color="auto"/>
            <w:right w:val="none" w:sz="0" w:space="0" w:color="auto"/>
          </w:divBdr>
        </w:div>
        <w:div w:id="710886854">
          <w:marLeft w:val="360"/>
          <w:marRight w:val="0"/>
          <w:marTop w:val="0"/>
          <w:marBottom w:val="0"/>
          <w:divBdr>
            <w:top w:val="none" w:sz="0" w:space="0" w:color="auto"/>
            <w:left w:val="none" w:sz="0" w:space="0" w:color="auto"/>
            <w:bottom w:val="none" w:sz="0" w:space="0" w:color="auto"/>
            <w:right w:val="none" w:sz="0" w:space="0" w:color="auto"/>
          </w:divBdr>
        </w:div>
        <w:div w:id="1037775211">
          <w:marLeft w:val="0"/>
          <w:marRight w:val="0"/>
          <w:marTop w:val="0"/>
          <w:marBottom w:val="0"/>
          <w:divBdr>
            <w:top w:val="none" w:sz="0" w:space="0" w:color="auto"/>
            <w:left w:val="none" w:sz="0" w:space="0" w:color="auto"/>
            <w:bottom w:val="none" w:sz="0" w:space="0" w:color="auto"/>
            <w:right w:val="none" w:sz="0" w:space="0" w:color="auto"/>
          </w:divBdr>
        </w:div>
        <w:div w:id="1425032708">
          <w:marLeft w:val="0"/>
          <w:marRight w:val="0"/>
          <w:marTop w:val="0"/>
          <w:marBottom w:val="0"/>
          <w:divBdr>
            <w:top w:val="none" w:sz="0" w:space="0" w:color="auto"/>
            <w:left w:val="none" w:sz="0" w:space="0" w:color="auto"/>
            <w:bottom w:val="none" w:sz="0" w:space="0" w:color="auto"/>
            <w:right w:val="none" w:sz="0" w:space="0" w:color="auto"/>
          </w:divBdr>
        </w:div>
        <w:div w:id="1674531171">
          <w:marLeft w:val="360"/>
          <w:marRight w:val="0"/>
          <w:marTop w:val="0"/>
          <w:marBottom w:val="0"/>
          <w:divBdr>
            <w:top w:val="none" w:sz="0" w:space="0" w:color="auto"/>
            <w:left w:val="none" w:sz="0" w:space="0" w:color="auto"/>
            <w:bottom w:val="none" w:sz="0" w:space="0" w:color="auto"/>
            <w:right w:val="none" w:sz="0" w:space="0" w:color="auto"/>
          </w:divBdr>
        </w:div>
        <w:div w:id="1936596411">
          <w:marLeft w:val="360"/>
          <w:marRight w:val="0"/>
          <w:marTop w:val="0"/>
          <w:marBottom w:val="0"/>
          <w:divBdr>
            <w:top w:val="none" w:sz="0" w:space="0" w:color="auto"/>
            <w:left w:val="none" w:sz="0" w:space="0" w:color="auto"/>
            <w:bottom w:val="none" w:sz="0" w:space="0" w:color="auto"/>
            <w:right w:val="none" w:sz="0" w:space="0" w:color="auto"/>
          </w:divBdr>
        </w:div>
      </w:divsChild>
    </w:div>
    <w:div w:id="2036415982">
      <w:bodyDiv w:val="1"/>
      <w:marLeft w:val="0"/>
      <w:marRight w:val="0"/>
      <w:marTop w:val="0"/>
      <w:marBottom w:val="0"/>
      <w:divBdr>
        <w:top w:val="none" w:sz="0" w:space="0" w:color="auto"/>
        <w:left w:val="none" w:sz="0" w:space="0" w:color="auto"/>
        <w:bottom w:val="none" w:sz="0" w:space="0" w:color="auto"/>
        <w:right w:val="none" w:sz="0" w:space="0" w:color="auto"/>
      </w:divBdr>
    </w:div>
    <w:div w:id="2039812588">
      <w:bodyDiv w:val="1"/>
      <w:marLeft w:val="0"/>
      <w:marRight w:val="0"/>
      <w:marTop w:val="0"/>
      <w:marBottom w:val="0"/>
      <w:divBdr>
        <w:top w:val="none" w:sz="0" w:space="0" w:color="auto"/>
        <w:left w:val="none" w:sz="0" w:space="0" w:color="auto"/>
        <w:bottom w:val="none" w:sz="0" w:space="0" w:color="auto"/>
        <w:right w:val="none" w:sz="0" w:space="0" w:color="auto"/>
      </w:divBdr>
    </w:div>
    <w:div w:id="2052728484">
      <w:bodyDiv w:val="1"/>
      <w:marLeft w:val="0"/>
      <w:marRight w:val="0"/>
      <w:marTop w:val="0"/>
      <w:marBottom w:val="0"/>
      <w:divBdr>
        <w:top w:val="none" w:sz="0" w:space="0" w:color="auto"/>
        <w:left w:val="none" w:sz="0" w:space="0" w:color="auto"/>
        <w:bottom w:val="none" w:sz="0" w:space="0" w:color="auto"/>
        <w:right w:val="none" w:sz="0" w:space="0" w:color="auto"/>
      </w:divBdr>
    </w:div>
    <w:div w:id="2076389616">
      <w:bodyDiv w:val="1"/>
      <w:marLeft w:val="0"/>
      <w:marRight w:val="0"/>
      <w:marTop w:val="0"/>
      <w:marBottom w:val="0"/>
      <w:divBdr>
        <w:top w:val="none" w:sz="0" w:space="0" w:color="auto"/>
        <w:left w:val="none" w:sz="0" w:space="0" w:color="auto"/>
        <w:bottom w:val="none" w:sz="0" w:space="0" w:color="auto"/>
        <w:right w:val="none" w:sz="0" w:space="0" w:color="auto"/>
      </w:divBdr>
    </w:div>
    <w:div w:id="2076783316">
      <w:bodyDiv w:val="1"/>
      <w:marLeft w:val="0"/>
      <w:marRight w:val="0"/>
      <w:marTop w:val="0"/>
      <w:marBottom w:val="0"/>
      <w:divBdr>
        <w:top w:val="none" w:sz="0" w:space="0" w:color="auto"/>
        <w:left w:val="none" w:sz="0" w:space="0" w:color="auto"/>
        <w:bottom w:val="none" w:sz="0" w:space="0" w:color="auto"/>
        <w:right w:val="none" w:sz="0" w:space="0" w:color="auto"/>
      </w:divBdr>
      <w:divsChild>
        <w:div w:id="1553619744">
          <w:marLeft w:val="547"/>
          <w:marRight w:val="0"/>
          <w:marTop w:val="151"/>
          <w:marBottom w:val="0"/>
          <w:divBdr>
            <w:top w:val="none" w:sz="0" w:space="0" w:color="auto"/>
            <w:left w:val="none" w:sz="0" w:space="0" w:color="auto"/>
            <w:bottom w:val="none" w:sz="0" w:space="0" w:color="auto"/>
            <w:right w:val="none" w:sz="0" w:space="0" w:color="auto"/>
          </w:divBdr>
        </w:div>
      </w:divsChild>
    </w:div>
    <w:div w:id="2090157439">
      <w:bodyDiv w:val="1"/>
      <w:marLeft w:val="0"/>
      <w:marRight w:val="0"/>
      <w:marTop w:val="0"/>
      <w:marBottom w:val="0"/>
      <w:divBdr>
        <w:top w:val="none" w:sz="0" w:space="0" w:color="auto"/>
        <w:left w:val="none" w:sz="0" w:space="0" w:color="auto"/>
        <w:bottom w:val="none" w:sz="0" w:space="0" w:color="auto"/>
        <w:right w:val="none" w:sz="0" w:space="0" w:color="auto"/>
      </w:divBdr>
    </w:div>
    <w:div w:id="2095853328">
      <w:bodyDiv w:val="1"/>
      <w:marLeft w:val="0"/>
      <w:marRight w:val="0"/>
      <w:marTop w:val="0"/>
      <w:marBottom w:val="0"/>
      <w:divBdr>
        <w:top w:val="none" w:sz="0" w:space="0" w:color="auto"/>
        <w:left w:val="none" w:sz="0" w:space="0" w:color="auto"/>
        <w:bottom w:val="none" w:sz="0" w:space="0" w:color="auto"/>
        <w:right w:val="none" w:sz="0" w:space="0" w:color="auto"/>
      </w:divBdr>
      <w:divsChild>
        <w:div w:id="23672387">
          <w:marLeft w:val="0"/>
          <w:marRight w:val="0"/>
          <w:marTop w:val="0"/>
          <w:marBottom w:val="0"/>
          <w:divBdr>
            <w:top w:val="none" w:sz="0" w:space="0" w:color="auto"/>
            <w:left w:val="none" w:sz="0" w:space="0" w:color="auto"/>
            <w:bottom w:val="none" w:sz="0" w:space="0" w:color="auto"/>
            <w:right w:val="none" w:sz="0" w:space="0" w:color="auto"/>
          </w:divBdr>
        </w:div>
        <w:div w:id="129979681">
          <w:marLeft w:val="0"/>
          <w:marRight w:val="0"/>
          <w:marTop w:val="0"/>
          <w:marBottom w:val="0"/>
          <w:divBdr>
            <w:top w:val="none" w:sz="0" w:space="0" w:color="auto"/>
            <w:left w:val="none" w:sz="0" w:space="0" w:color="auto"/>
            <w:bottom w:val="none" w:sz="0" w:space="0" w:color="auto"/>
            <w:right w:val="none" w:sz="0" w:space="0" w:color="auto"/>
          </w:divBdr>
        </w:div>
        <w:div w:id="144979018">
          <w:marLeft w:val="0"/>
          <w:marRight w:val="0"/>
          <w:marTop w:val="0"/>
          <w:marBottom w:val="0"/>
          <w:divBdr>
            <w:top w:val="none" w:sz="0" w:space="0" w:color="auto"/>
            <w:left w:val="none" w:sz="0" w:space="0" w:color="auto"/>
            <w:bottom w:val="none" w:sz="0" w:space="0" w:color="auto"/>
            <w:right w:val="none" w:sz="0" w:space="0" w:color="auto"/>
          </w:divBdr>
        </w:div>
        <w:div w:id="172037370">
          <w:marLeft w:val="0"/>
          <w:marRight w:val="0"/>
          <w:marTop w:val="0"/>
          <w:marBottom w:val="0"/>
          <w:divBdr>
            <w:top w:val="none" w:sz="0" w:space="0" w:color="auto"/>
            <w:left w:val="none" w:sz="0" w:space="0" w:color="auto"/>
            <w:bottom w:val="none" w:sz="0" w:space="0" w:color="auto"/>
            <w:right w:val="none" w:sz="0" w:space="0" w:color="auto"/>
          </w:divBdr>
        </w:div>
        <w:div w:id="182129197">
          <w:marLeft w:val="0"/>
          <w:marRight w:val="0"/>
          <w:marTop w:val="0"/>
          <w:marBottom w:val="0"/>
          <w:divBdr>
            <w:top w:val="none" w:sz="0" w:space="0" w:color="auto"/>
            <w:left w:val="none" w:sz="0" w:space="0" w:color="auto"/>
            <w:bottom w:val="none" w:sz="0" w:space="0" w:color="auto"/>
            <w:right w:val="none" w:sz="0" w:space="0" w:color="auto"/>
          </w:divBdr>
        </w:div>
        <w:div w:id="287590401">
          <w:marLeft w:val="0"/>
          <w:marRight w:val="0"/>
          <w:marTop w:val="0"/>
          <w:marBottom w:val="0"/>
          <w:divBdr>
            <w:top w:val="none" w:sz="0" w:space="0" w:color="auto"/>
            <w:left w:val="none" w:sz="0" w:space="0" w:color="auto"/>
            <w:bottom w:val="none" w:sz="0" w:space="0" w:color="auto"/>
            <w:right w:val="none" w:sz="0" w:space="0" w:color="auto"/>
          </w:divBdr>
        </w:div>
        <w:div w:id="416101495">
          <w:marLeft w:val="0"/>
          <w:marRight w:val="0"/>
          <w:marTop w:val="0"/>
          <w:marBottom w:val="0"/>
          <w:divBdr>
            <w:top w:val="none" w:sz="0" w:space="0" w:color="auto"/>
            <w:left w:val="none" w:sz="0" w:space="0" w:color="auto"/>
            <w:bottom w:val="none" w:sz="0" w:space="0" w:color="auto"/>
            <w:right w:val="none" w:sz="0" w:space="0" w:color="auto"/>
          </w:divBdr>
        </w:div>
        <w:div w:id="434713924">
          <w:marLeft w:val="0"/>
          <w:marRight w:val="0"/>
          <w:marTop w:val="0"/>
          <w:marBottom w:val="0"/>
          <w:divBdr>
            <w:top w:val="none" w:sz="0" w:space="0" w:color="auto"/>
            <w:left w:val="none" w:sz="0" w:space="0" w:color="auto"/>
            <w:bottom w:val="none" w:sz="0" w:space="0" w:color="auto"/>
            <w:right w:val="none" w:sz="0" w:space="0" w:color="auto"/>
          </w:divBdr>
        </w:div>
        <w:div w:id="447358010">
          <w:marLeft w:val="0"/>
          <w:marRight w:val="0"/>
          <w:marTop w:val="0"/>
          <w:marBottom w:val="0"/>
          <w:divBdr>
            <w:top w:val="none" w:sz="0" w:space="0" w:color="auto"/>
            <w:left w:val="none" w:sz="0" w:space="0" w:color="auto"/>
            <w:bottom w:val="none" w:sz="0" w:space="0" w:color="auto"/>
            <w:right w:val="none" w:sz="0" w:space="0" w:color="auto"/>
          </w:divBdr>
        </w:div>
        <w:div w:id="449251606">
          <w:marLeft w:val="0"/>
          <w:marRight w:val="0"/>
          <w:marTop w:val="0"/>
          <w:marBottom w:val="0"/>
          <w:divBdr>
            <w:top w:val="none" w:sz="0" w:space="0" w:color="auto"/>
            <w:left w:val="none" w:sz="0" w:space="0" w:color="auto"/>
            <w:bottom w:val="none" w:sz="0" w:space="0" w:color="auto"/>
            <w:right w:val="none" w:sz="0" w:space="0" w:color="auto"/>
          </w:divBdr>
        </w:div>
        <w:div w:id="492372908">
          <w:marLeft w:val="0"/>
          <w:marRight w:val="0"/>
          <w:marTop w:val="0"/>
          <w:marBottom w:val="0"/>
          <w:divBdr>
            <w:top w:val="none" w:sz="0" w:space="0" w:color="auto"/>
            <w:left w:val="none" w:sz="0" w:space="0" w:color="auto"/>
            <w:bottom w:val="none" w:sz="0" w:space="0" w:color="auto"/>
            <w:right w:val="none" w:sz="0" w:space="0" w:color="auto"/>
          </w:divBdr>
        </w:div>
        <w:div w:id="517306095">
          <w:marLeft w:val="0"/>
          <w:marRight w:val="0"/>
          <w:marTop w:val="0"/>
          <w:marBottom w:val="0"/>
          <w:divBdr>
            <w:top w:val="none" w:sz="0" w:space="0" w:color="auto"/>
            <w:left w:val="none" w:sz="0" w:space="0" w:color="auto"/>
            <w:bottom w:val="none" w:sz="0" w:space="0" w:color="auto"/>
            <w:right w:val="none" w:sz="0" w:space="0" w:color="auto"/>
          </w:divBdr>
        </w:div>
        <w:div w:id="614793549">
          <w:marLeft w:val="0"/>
          <w:marRight w:val="0"/>
          <w:marTop w:val="0"/>
          <w:marBottom w:val="0"/>
          <w:divBdr>
            <w:top w:val="none" w:sz="0" w:space="0" w:color="auto"/>
            <w:left w:val="none" w:sz="0" w:space="0" w:color="auto"/>
            <w:bottom w:val="none" w:sz="0" w:space="0" w:color="auto"/>
            <w:right w:val="none" w:sz="0" w:space="0" w:color="auto"/>
          </w:divBdr>
        </w:div>
        <w:div w:id="618801675">
          <w:marLeft w:val="0"/>
          <w:marRight w:val="0"/>
          <w:marTop w:val="0"/>
          <w:marBottom w:val="0"/>
          <w:divBdr>
            <w:top w:val="none" w:sz="0" w:space="0" w:color="auto"/>
            <w:left w:val="none" w:sz="0" w:space="0" w:color="auto"/>
            <w:bottom w:val="none" w:sz="0" w:space="0" w:color="auto"/>
            <w:right w:val="none" w:sz="0" w:space="0" w:color="auto"/>
          </w:divBdr>
        </w:div>
        <w:div w:id="824473744">
          <w:marLeft w:val="0"/>
          <w:marRight w:val="0"/>
          <w:marTop w:val="0"/>
          <w:marBottom w:val="0"/>
          <w:divBdr>
            <w:top w:val="none" w:sz="0" w:space="0" w:color="auto"/>
            <w:left w:val="none" w:sz="0" w:space="0" w:color="auto"/>
            <w:bottom w:val="none" w:sz="0" w:space="0" w:color="auto"/>
            <w:right w:val="none" w:sz="0" w:space="0" w:color="auto"/>
          </w:divBdr>
        </w:div>
        <w:div w:id="862090082">
          <w:marLeft w:val="0"/>
          <w:marRight w:val="0"/>
          <w:marTop w:val="0"/>
          <w:marBottom w:val="0"/>
          <w:divBdr>
            <w:top w:val="none" w:sz="0" w:space="0" w:color="auto"/>
            <w:left w:val="none" w:sz="0" w:space="0" w:color="auto"/>
            <w:bottom w:val="none" w:sz="0" w:space="0" w:color="auto"/>
            <w:right w:val="none" w:sz="0" w:space="0" w:color="auto"/>
          </w:divBdr>
        </w:div>
        <w:div w:id="895966531">
          <w:marLeft w:val="0"/>
          <w:marRight w:val="0"/>
          <w:marTop w:val="0"/>
          <w:marBottom w:val="0"/>
          <w:divBdr>
            <w:top w:val="none" w:sz="0" w:space="0" w:color="auto"/>
            <w:left w:val="none" w:sz="0" w:space="0" w:color="auto"/>
            <w:bottom w:val="none" w:sz="0" w:space="0" w:color="auto"/>
            <w:right w:val="none" w:sz="0" w:space="0" w:color="auto"/>
          </w:divBdr>
        </w:div>
        <w:div w:id="908006140">
          <w:marLeft w:val="0"/>
          <w:marRight w:val="0"/>
          <w:marTop w:val="0"/>
          <w:marBottom w:val="0"/>
          <w:divBdr>
            <w:top w:val="none" w:sz="0" w:space="0" w:color="auto"/>
            <w:left w:val="none" w:sz="0" w:space="0" w:color="auto"/>
            <w:bottom w:val="none" w:sz="0" w:space="0" w:color="auto"/>
            <w:right w:val="none" w:sz="0" w:space="0" w:color="auto"/>
          </w:divBdr>
        </w:div>
        <w:div w:id="1384140103">
          <w:marLeft w:val="0"/>
          <w:marRight w:val="0"/>
          <w:marTop w:val="0"/>
          <w:marBottom w:val="0"/>
          <w:divBdr>
            <w:top w:val="none" w:sz="0" w:space="0" w:color="auto"/>
            <w:left w:val="none" w:sz="0" w:space="0" w:color="auto"/>
            <w:bottom w:val="none" w:sz="0" w:space="0" w:color="auto"/>
            <w:right w:val="none" w:sz="0" w:space="0" w:color="auto"/>
          </w:divBdr>
        </w:div>
        <w:div w:id="1426073874">
          <w:marLeft w:val="0"/>
          <w:marRight w:val="0"/>
          <w:marTop w:val="0"/>
          <w:marBottom w:val="0"/>
          <w:divBdr>
            <w:top w:val="none" w:sz="0" w:space="0" w:color="auto"/>
            <w:left w:val="none" w:sz="0" w:space="0" w:color="auto"/>
            <w:bottom w:val="none" w:sz="0" w:space="0" w:color="auto"/>
            <w:right w:val="none" w:sz="0" w:space="0" w:color="auto"/>
          </w:divBdr>
        </w:div>
        <w:div w:id="1489328379">
          <w:marLeft w:val="0"/>
          <w:marRight w:val="0"/>
          <w:marTop w:val="0"/>
          <w:marBottom w:val="0"/>
          <w:divBdr>
            <w:top w:val="none" w:sz="0" w:space="0" w:color="auto"/>
            <w:left w:val="none" w:sz="0" w:space="0" w:color="auto"/>
            <w:bottom w:val="none" w:sz="0" w:space="0" w:color="auto"/>
            <w:right w:val="none" w:sz="0" w:space="0" w:color="auto"/>
          </w:divBdr>
        </w:div>
        <w:div w:id="1558511646">
          <w:marLeft w:val="0"/>
          <w:marRight w:val="0"/>
          <w:marTop w:val="0"/>
          <w:marBottom w:val="0"/>
          <w:divBdr>
            <w:top w:val="none" w:sz="0" w:space="0" w:color="auto"/>
            <w:left w:val="none" w:sz="0" w:space="0" w:color="auto"/>
            <w:bottom w:val="none" w:sz="0" w:space="0" w:color="auto"/>
            <w:right w:val="none" w:sz="0" w:space="0" w:color="auto"/>
          </w:divBdr>
        </w:div>
        <w:div w:id="1616062290">
          <w:marLeft w:val="0"/>
          <w:marRight w:val="0"/>
          <w:marTop w:val="0"/>
          <w:marBottom w:val="0"/>
          <w:divBdr>
            <w:top w:val="none" w:sz="0" w:space="0" w:color="auto"/>
            <w:left w:val="none" w:sz="0" w:space="0" w:color="auto"/>
            <w:bottom w:val="none" w:sz="0" w:space="0" w:color="auto"/>
            <w:right w:val="none" w:sz="0" w:space="0" w:color="auto"/>
          </w:divBdr>
        </w:div>
        <w:div w:id="1714575423">
          <w:marLeft w:val="0"/>
          <w:marRight w:val="0"/>
          <w:marTop w:val="0"/>
          <w:marBottom w:val="0"/>
          <w:divBdr>
            <w:top w:val="none" w:sz="0" w:space="0" w:color="auto"/>
            <w:left w:val="none" w:sz="0" w:space="0" w:color="auto"/>
            <w:bottom w:val="none" w:sz="0" w:space="0" w:color="auto"/>
            <w:right w:val="none" w:sz="0" w:space="0" w:color="auto"/>
          </w:divBdr>
        </w:div>
        <w:div w:id="1758593648">
          <w:marLeft w:val="0"/>
          <w:marRight w:val="0"/>
          <w:marTop w:val="0"/>
          <w:marBottom w:val="0"/>
          <w:divBdr>
            <w:top w:val="none" w:sz="0" w:space="0" w:color="auto"/>
            <w:left w:val="none" w:sz="0" w:space="0" w:color="auto"/>
            <w:bottom w:val="none" w:sz="0" w:space="0" w:color="auto"/>
            <w:right w:val="none" w:sz="0" w:space="0" w:color="auto"/>
          </w:divBdr>
        </w:div>
        <w:div w:id="1782139398">
          <w:marLeft w:val="0"/>
          <w:marRight w:val="0"/>
          <w:marTop w:val="0"/>
          <w:marBottom w:val="0"/>
          <w:divBdr>
            <w:top w:val="none" w:sz="0" w:space="0" w:color="auto"/>
            <w:left w:val="none" w:sz="0" w:space="0" w:color="auto"/>
            <w:bottom w:val="none" w:sz="0" w:space="0" w:color="auto"/>
            <w:right w:val="none" w:sz="0" w:space="0" w:color="auto"/>
          </w:divBdr>
        </w:div>
        <w:div w:id="1782604546">
          <w:marLeft w:val="0"/>
          <w:marRight w:val="0"/>
          <w:marTop w:val="0"/>
          <w:marBottom w:val="0"/>
          <w:divBdr>
            <w:top w:val="none" w:sz="0" w:space="0" w:color="auto"/>
            <w:left w:val="none" w:sz="0" w:space="0" w:color="auto"/>
            <w:bottom w:val="none" w:sz="0" w:space="0" w:color="auto"/>
            <w:right w:val="none" w:sz="0" w:space="0" w:color="auto"/>
          </w:divBdr>
        </w:div>
        <w:div w:id="1793943305">
          <w:marLeft w:val="0"/>
          <w:marRight w:val="0"/>
          <w:marTop w:val="0"/>
          <w:marBottom w:val="0"/>
          <w:divBdr>
            <w:top w:val="none" w:sz="0" w:space="0" w:color="auto"/>
            <w:left w:val="none" w:sz="0" w:space="0" w:color="auto"/>
            <w:bottom w:val="none" w:sz="0" w:space="0" w:color="auto"/>
            <w:right w:val="none" w:sz="0" w:space="0" w:color="auto"/>
          </w:divBdr>
        </w:div>
        <w:div w:id="1794859586">
          <w:marLeft w:val="0"/>
          <w:marRight w:val="0"/>
          <w:marTop w:val="0"/>
          <w:marBottom w:val="0"/>
          <w:divBdr>
            <w:top w:val="none" w:sz="0" w:space="0" w:color="auto"/>
            <w:left w:val="none" w:sz="0" w:space="0" w:color="auto"/>
            <w:bottom w:val="none" w:sz="0" w:space="0" w:color="auto"/>
            <w:right w:val="none" w:sz="0" w:space="0" w:color="auto"/>
          </w:divBdr>
        </w:div>
        <w:div w:id="1903324668">
          <w:marLeft w:val="0"/>
          <w:marRight w:val="0"/>
          <w:marTop w:val="0"/>
          <w:marBottom w:val="0"/>
          <w:divBdr>
            <w:top w:val="none" w:sz="0" w:space="0" w:color="auto"/>
            <w:left w:val="none" w:sz="0" w:space="0" w:color="auto"/>
            <w:bottom w:val="none" w:sz="0" w:space="0" w:color="auto"/>
            <w:right w:val="none" w:sz="0" w:space="0" w:color="auto"/>
          </w:divBdr>
        </w:div>
        <w:div w:id="1967006660">
          <w:marLeft w:val="0"/>
          <w:marRight w:val="0"/>
          <w:marTop w:val="0"/>
          <w:marBottom w:val="0"/>
          <w:divBdr>
            <w:top w:val="none" w:sz="0" w:space="0" w:color="auto"/>
            <w:left w:val="none" w:sz="0" w:space="0" w:color="auto"/>
            <w:bottom w:val="none" w:sz="0" w:space="0" w:color="auto"/>
            <w:right w:val="none" w:sz="0" w:space="0" w:color="auto"/>
          </w:divBdr>
        </w:div>
        <w:div w:id="2000307889">
          <w:marLeft w:val="0"/>
          <w:marRight w:val="0"/>
          <w:marTop w:val="0"/>
          <w:marBottom w:val="0"/>
          <w:divBdr>
            <w:top w:val="none" w:sz="0" w:space="0" w:color="auto"/>
            <w:left w:val="none" w:sz="0" w:space="0" w:color="auto"/>
            <w:bottom w:val="none" w:sz="0" w:space="0" w:color="auto"/>
            <w:right w:val="none" w:sz="0" w:space="0" w:color="auto"/>
          </w:divBdr>
        </w:div>
        <w:div w:id="2035417455">
          <w:marLeft w:val="0"/>
          <w:marRight w:val="0"/>
          <w:marTop w:val="0"/>
          <w:marBottom w:val="0"/>
          <w:divBdr>
            <w:top w:val="none" w:sz="0" w:space="0" w:color="auto"/>
            <w:left w:val="none" w:sz="0" w:space="0" w:color="auto"/>
            <w:bottom w:val="none" w:sz="0" w:space="0" w:color="auto"/>
            <w:right w:val="none" w:sz="0" w:space="0" w:color="auto"/>
          </w:divBdr>
        </w:div>
        <w:div w:id="2038580747">
          <w:marLeft w:val="0"/>
          <w:marRight w:val="0"/>
          <w:marTop w:val="0"/>
          <w:marBottom w:val="0"/>
          <w:divBdr>
            <w:top w:val="none" w:sz="0" w:space="0" w:color="auto"/>
            <w:left w:val="none" w:sz="0" w:space="0" w:color="auto"/>
            <w:bottom w:val="none" w:sz="0" w:space="0" w:color="auto"/>
            <w:right w:val="none" w:sz="0" w:space="0" w:color="auto"/>
          </w:divBdr>
        </w:div>
        <w:div w:id="2087219819">
          <w:marLeft w:val="0"/>
          <w:marRight w:val="0"/>
          <w:marTop w:val="0"/>
          <w:marBottom w:val="0"/>
          <w:divBdr>
            <w:top w:val="none" w:sz="0" w:space="0" w:color="auto"/>
            <w:left w:val="none" w:sz="0" w:space="0" w:color="auto"/>
            <w:bottom w:val="none" w:sz="0" w:space="0" w:color="auto"/>
            <w:right w:val="none" w:sz="0" w:space="0" w:color="auto"/>
          </w:divBdr>
        </w:div>
      </w:divsChild>
    </w:div>
    <w:div w:id="2122529874">
      <w:bodyDiv w:val="1"/>
      <w:marLeft w:val="0"/>
      <w:marRight w:val="0"/>
      <w:marTop w:val="0"/>
      <w:marBottom w:val="0"/>
      <w:divBdr>
        <w:top w:val="none" w:sz="0" w:space="0" w:color="auto"/>
        <w:left w:val="none" w:sz="0" w:space="0" w:color="auto"/>
        <w:bottom w:val="none" w:sz="0" w:space="0" w:color="auto"/>
        <w:right w:val="none" w:sz="0" w:space="0" w:color="auto"/>
      </w:divBdr>
    </w:div>
    <w:div w:id="2123961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www.3gpp.org/ftp/tsg_ran/WG2_RL2/TSGR2_123/Docs/R2-2309063.zip" TargetMode="External"/><Relationship Id="rId18" Type="http://schemas.openxmlformats.org/officeDocument/2006/relationships/hyperlink" Target="http://www.3gpp.org/ftp/tsg_ran/WG2_RL2/TSGR2_123/Docs/R2-2309064.zip"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hyperlink" Target="http://www.3gpp.org/ftp/tsg_ran/WG2_RL2/TSGR2_123/Docs/R2-2309063.zip" TargetMode="External"/><Relationship Id="rId2" Type="http://schemas.openxmlformats.org/officeDocument/2006/relationships/numbering" Target="numbering.xml"/><Relationship Id="rId16" Type="http://schemas.openxmlformats.org/officeDocument/2006/relationships/hyperlink" Target="http://www.3gpp.org/ftp/tsg_ran/WG2_RL2/TSGR2_123/Docs/R2-2309068.zip" TargetMode="External"/><Relationship Id="rId20" Type="http://schemas.openxmlformats.org/officeDocument/2006/relationships/hyperlink" Target="http://www.3gpp.org/ftp/tsg_ran/WG2_RL2/TSGR2_123/Docs/R2-2309068.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hyperlink" Target="http://www.3gpp.org/ftp/tsg_ran/WG2_RL2/TSGR2_123/Docs/R2-2309067.zip" TargetMode="External"/><Relationship Id="rId23" Type="http://schemas.openxmlformats.org/officeDocument/2006/relationships/theme" Target="theme/theme1.xml"/><Relationship Id="rId10" Type="http://schemas.openxmlformats.org/officeDocument/2006/relationships/image" Target="media/image1.emf"/><Relationship Id="rId19" Type="http://schemas.openxmlformats.org/officeDocument/2006/relationships/hyperlink" Target="http://www.3gpp.org/ftp/tsg_ran/WG2_RL2/TSGR2_123/Docs/R2-2309067.zip"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3gpp.org/ftp/tsg_ran/WG2_RL2/TSGR2_123/Docs/R2-2309064.zip"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EECD36-7269-4425-A157-4327B45500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345</Pages>
  <Words>158754</Words>
  <Characters>904903</Characters>
  <Application>Microsoft Office Word</Application>
  <DocSecurity>0</DocSecurity>
  <Lines>7540</Lines>
  <Paragraphs>2123</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1061534</CharactersWithSpaces>
  <SharedDoc>false</SharedDoc>
  <HyperlinkBase/>
  <HLinks>
    <vt:vector size="678" baseType="variant">
      <vt:variant>
        <vt:i4>1245234</vt:i4>
      </vt:variant>
      <vt:variant>
        <vt:i4>338</vt:i4>
      </vt:variant>
      <vt:variant>
        <vt:i4>0</vt:i4>
      </vt:variant>
      <vt:variant>
        <vt:i4>5</vt:i4>
      </vt:variant>
      <vt:variant>
        <vt:lpwstr/>
      </vt:variant>
      <vt:variant>
        <vt:lpwstr>_Toc464570575</vt:lpwstr>
      </vt:variant>
      <vt:variant>
        <vt:i4>1245234</vt:i4>
      </vt:variant>
      <vt:variant>
        <vt:i4>335</vt:i4>
      </vt:variant>
      <vt:variant>
        <vt:i4>0</vt:i4>
      </vt:variant>
      <vt:variant>
        <vt:i4>5</vt:i4>
      </vt:variant>
      <vt:variant>
        <vt:lpwstr/>
      </vt:variant>
      <vt:variant>
        <vt:lpwstr>_Toc464570574</vt:lpwstr>
      </vt:variant>
      <vt:variant>
        <vt:i4>1245234</vt:i4>
      </vt:variant>
      <vt:variant>
        <vt:i4>332</vt:i4>
      </vt:variant>
      <vt:variant>
        <vt:i4>0</vt:i4>
      </vt:variant>
      <vt:variant>
        <vt:i4>5</vt:i4>
      </vt:variant>
      <vt:variant>
        <vt:lpwstr/>
      </vt:variant>
      <vt:variant>
        <vt:lpwstr>_Toc464570573</vt:lpwstr>
      </vt:variant>
      <vt:variant>
        <vt:i4>2686991</vt:i4>
      </vt:variant>
      <vt:variant>
        <vt:i4>327</vt:i4>
      </vt:variant>
      <vt:variant>
        <vt:i4>0</vt:i4>
      </vt:variant>
      <vt:variant>
        <vt:i4>5</vt:i4>
      </vt:variant>
      <vt:variant>
        <vt:lpwstr>http://www.3gpp.org/ftp/tsg_ran/TSG_RAN/TSGR_75/Docs/RP-170719.zip</vt:lpwstr>
      </vt:variant>
      <vt:variant>
        <vt:lpwstr/>
      </vt:variant>
      <vt:variant>
        <vt:i4>2293774</vt:i4>
      </vt:variant>
      <vt:variant>
        <vt:i4>324</vt:i4>
      </vt:variant>
      <vt:variant>
        <vt:i4>0</vt:i4>
      </vt:variant>
      <vt:variant>
        <vt:i4>5</vt:i4>
      </vt:variant>
      <vt:variant>
        <vt:lpwstr>http://www.3gpp.org/ftp/tsg_ran/TSG_RAN/TSGR_75/Docs/RP-170703.zip</vt:lpwstr>
      </vt:variant>
      <vt:variant>
        <vt:lpwstr/>
      </vt:variant>
      <vt:variant>
        <vt:i4>2621448</vt:i4>
      </vt:variant>
      <vt:variant>
        <vt:i4>321</vt:i4>
      </vt:variant>
      <vt:variant>
        <vt:i4>0</vt:i4>
      </vt:variant>
      <vt:variant>
        <vt:i4>5</vt:i4>
      </vt:variant>
      <vt:variant>
        <vt:lpwstr>http://www.3gpp.org/ftp/tsg_ran/TSG_RAN/TSGR_73/Docs/RP-161917.zip</vt:lpwstr>
      </vt:variant>
      <vt:variant>
        <vt:lpwstr/>
      </vt:variant>
      <vt:variant>
        <vt:i4>2162696</vt:i4>
      </vt:variant>
      <vt:variant>
        <vt:i4>318</vt:i4>
      </vt:variant>
      <vt:variant>
        <vt:i4>0</vt:i4>
      </vt:variant>
      <vt:variant>
        <vt:i4>5</vt:i4>
      </vt:variant>
      <vt:variant>
        <vt:lpwstr>http://www.3gpp.org/ftp/tsg_ran/TSG_RAN/TSGR_74/Docs/RP-162453.zip</vt:lpwstr>
      </vt:variant>
      <vt:variant>
        <vt:lpwstr/>
      </vt:variant>
      <vt:variant>
        <vt:i4>2097164</vt:i4>
      </vt:variant>
      <vt:variant>
        <vt:i4>315</vt:i4>
      </vt:variant>
      <vt:variant>
        <vt:i4>0</vt:i4>
      </vt:variant>
      <vt:variant>
        <vt:i4>5</vt:i4>
      </vt:variant>
      <vt:variant>
        <vt:lpwstr>http://www.3gpp.org/ftp/tsg_ran/TSG_RAN/TSGR_74/Docs/RP-162513.zip</vt:lpwstr>
      </vt:variant>
      <vt:variant>
        <vt:lpwstr/>
      </vt:variant>
      <vt:variant>
        <vt:i4>2293762</vt:i4>
      </vt:variant>
      <vt:variant>
        <vt:i4>312</vt:i4>
      </vt:variant>
      <vt:variant>
        <vt:i4>0</vt:i4>
      </vt:variant>
      <vt:variant>
        <vt:i4>5</vt:i4>
      </vt:variant>
      <vt:variant>
        <vt:lpwstr>http://www.3gpp.org/ftp/tsg_ran/TSG_RAN/TSGR_71/Docs/RP-160287.zip</vt:lpwstr>
      </vt:variant>
      <vt:variant>
        <vt:lpwstr/>
      </vt:variant>
      <vt:variant>
        <vt:i4>2228226</vt:i4>
      </vt:variant>
      <vt:variant>
        <vt:i4>309</vt:i4>
      </vt:variant>
      <vt:variant>
        <vt:i4>0</vt:i4>
      </vt:variant>
      <vt:variant>
        <vt:i4>5</vt:i4>
      </vt:variant>
      <vt:variant>
        <vt:lpwstr>http://www.3gpp.org/ftp/tsg_ran/TSG_RAN/TSGR_70/Docs/RP-151780.zip</vt:lpwstr>
      </vt:variant>
      <vt:variant>
        <vt:lpwstr/>
      </vt:variant>
      <vt:variant>
        <vt:i4>2949122</vt:i4>
      </vt:variant>
      <vt:variant>
        <vt:i4>306</vt:i4>
      </vt:variant>
      <vt:variant>
        <vt:i4>0</vt:i4>
      </vt:variant>
      <vt:variant>
        <vt:i4>5</vt:i4>
      </vt:variant>
      <vt:variant>
        <vt:lpwstr>http://www.3gpp.org/ftp/tsg_ran/TSG_RAN/TSGR_70/Docs/RP-151880.zip</vt:lpwstr>
      </vt:variant>
      <vt:variant>
        <vt:lpwstr/>
      </vt:variant>
      <vt:variant>
        <vt:i4>2490380</vt:i4>
      </vt:variant>
      <vt:variant>
        <vt:i4>303</vt:i4>
      </vt:variant>
      <vt:variant>
        <vt:i4>0</vt:i4>
      </vt:variant>
      <vt:variant>
        <vt:i4>5</vt:i4>
      </vt:variant>
      <vt:variant>
        <vt:lpwstr>http://www.3gpp.org/ftp/tsg_ran/TSG_RAN/TSGR_70/Docs/RP-152251.zip</vt:lpwstr>
      </vt:variant>
      <vt:variant>
        <vt:lpwstr/>
      </vt:variant>
      <vt:variant>
        <vt:i4>2293773</vt:i4>
      </vt:variant>
      <vt:variant>
        <vt:i4>300</vt:i4>
      </vt:variant>
      <vt:variant>
        <vt:i4>0</vt:i4>
      </vt:variant>
      <vt:variant>
        <vt:i4>5</vt:i4>
      </vt:variant>
      <vt:variant>
        <vt:lpwstr>http://www.3gpp.org/ftp/tsg_ran/TSG_RAN/TSGR_67/Docs/RP-150512.zip</vt:lpwstr>
      </vt:variant>
      <vt:variant>
        <vt:lpwstr/>
      </vt:variant>
      <vt:variant>
        <vt:i4>3080207</vt:i4>
      </vt:variant>
      <vt:variant>
        <vt:i4>297</vt:i4>
      </vt:variant>
      <vt:variant>
        <vt:i4>0</vt:i4>
      </vt:variant>
      <vt:variant>
        <vt:i4>5</vt:i4>
      </vt:variant>
      <vt:variant>
        <vt:lpwstr>http://www.3gpp.org/ftp/tsg_ran/TSG_RAN/TSGR_70/Docs/RP-151852.zip</vt:lpwstr>
      </vt:variant>
      <vt:variant>
        <vt:lpwstr/>
      </vt:variant>
      <vt:variant>
        <vt:i4>3014660</vt:i4>
      </vt:variant>
      <vt:variant>
        <vt:i4>294</vt:i4>
      </vt:variant>
      <vt:variant>
        <vt:i4>0</vt:i4>
      </vt:variant>
      <vt:variant>
        <vt:i4>5</vt:i4>
      </vt:variant>
      <vt:variant>
        <vt:lpwstr>http://www.3gpp.org/ftp/tsg_ran/TSG_RAN/TSGR_67/Docs/RP-150288.zip</vt:lpwstr>
      </vt:variant>
      <vt:variant>
        <vt:lpwstr/>
      </vt:variant>
      <vt:variant>
        <vt:i4>2359309</vt:i4>
      </vt:variant>
      <vt:variant>
        <vt:i4>291</vt:i4>
      </vt:variant>
      <vt:variant>
        <vt:i4>0</vt:i4>
      </vt:variant>
      <vt:variant>
        <vt:i4>5</vt:i4>
      </vt:variant>
      <vt:variant>
        <vt:lpwstr>http://www.3gpp.org/ftp/tsg_ran/TSG_RAN/TSGR_70/Docs/RP-151879.zip</vt:lpwstr>
      </vt:variant>
      <vt:variant>
        <vt:lpwstr/>
      </vt:variant>
      <vt:variant>
        <vt:i4>2424839</vt:i4>
      </vt:variant>
      <vt:variant>
        <vt:i4>288</vt:i4>
      </vt:variant>
      <vt:variant>
        <vt:i4>0</vt:i4>
      </vt:variant>
      <vt:variant>
        <vt:i4>5</vt:i4>
      </vt:variant>
      <vt:variant>
        <vt:lpwstr>http://www.3gpp.org/ftp/tsg_ran/TSG_RAN/TSGR_66/Docs/RP-142282.zip</vt:lpwstr>
      </vt:variant>
      <vt:variant>
        <vt:lpwstr/>
      </vt:variant>
      <vt:variant>
        <vt:i4>2359299</vt:i4>
      </vt:variant>
      <vt:variant>
        <vt:i4>285</vt:i4>
      </vt:variant>
      <vt:variant>
        <vt:i4>0</vt:i4>
      </vt:variant>
      <vt:variant>
        <vt:i4>5</vt:i4>
      </vt:variant>
      <vt:variant>
        <vt:lpwstr>http://www.3gpp.org/ftp/tsg_ran/TSG_RAN/TSGR_70/Docs/RP-151998.zip</vt:lpwstr>
      </vt:variant>
      <vt:variant>
        <vt:lpwstr/>
      </vt:variant>
      <vt:variant>
        <vt:i4>2097153</vt:i4>
      </vt:variant>
      <vt:variant>
        <vt:i4>282</vt:i4>
      </vt:variant>
      <vt:variant>
        <vt:i4>0</vt:i4>
      </vt:variant>
      <vt:variant>
        <vt:i4>5</vt:i4>
      </vt:variant>
      <vt:variant>
        <vt:lpwstr>http://www.3gpp.org/ftp/tsg_ran/TSG_RAN/TSGR_70/Docs/RP-152184.zip</vt:lpwstr>
      </vt:variant>
      <vt:variant>
        <vt:lpwstr/>
      </vt:variant>
      <vt:variant>
        <vt:i4>2555905</vt:i4>
      </vt:variant>
      <vt:variant>
        <vt:i4>279</vt:i4>
      </vt:variant>
      <vt:variant>
        <vt:i4>0</vt:i4>
      </vt:variant>
      <vt:variant>
        <vt:i4>5</vt:i4>
      </vt:variant>
      <vt:variant>
        <vt:lpwstr>http://www.3gpp.org/ftp/tsg_ran/TSG_RAN/TSGR_63/Docs/RP-140092.zip</vt:lpwstr>
      </vt:variant>
      <vt:variant>
        <vt:lpwstr/>
      </vt:variant>
      <vt:variant>
        <vt:i4>2949130</vt:i4>
      </vt:variant>
      <vt:variant>
        <vt:i4>276</vt:i4>
      </vt:variant>
      <vt:variant>
        <vt:i4>0</vt:i4>
      </vt:variant>
      <vt:variant>
        <vt:i4>5</vt:i4>
      </vt:variant>
      <vt:variant>
        <vt:lpwstr>http://www.3gpp.org/ftp/tsg_ran/TSG_RAN/TSGR_58/Docs/RP-121984.zip</vt:lpwstr>
      </vt:variant>
      <vt:variant>
        <vt:lpwstr/>
      </vt:variant>
      <vt:variant>
        <vt:i4>2359311</vt:i4>
      </vt:variant>
      <vt:variant>
        <vt:i4>273</vt:i4>
      </vt:variant>
      <vt:variant>
        <vt:i4>0</vt:i4>
      </vt:variant>
      <vt:variant>
        <vt:i4>5</vt:i4>
      </vt:variant>
      <vt:variant>
        <vt:lpwstr>http://www.3gpp.org/ftp/tsg_ran/TSG_RAN/TSGR_60/Docs/RP-130741.zip</vt:lpwstr>
      </vt:variant>
      <vt:variant>
        <vt:lpwstr/>
      </vt:variant>
      <vt:variant>
        <vt:i4>2293763</vt:i4>
      </vt:variant>
      <vt:variant>
        <vt:i4>270</vt:i4>
      </vt:variant>
      <vt:variant>
        <vt:i4>0</vt:i4>
      </vt:variant>
      <vt:variant>
        <vt:i4>5</vt:i4>
      </vt:variant>
      <vt:variant>
        <vt:lpwstr>http://www.3gpp.org/ftp/tsg_ran/TSG_RAN/TSGR_59/Docs/RP-130416.zip</vt:lpwstr>
      </vt:variant>
      <vt:variant>
        <vt:lpwstr/>
      </vt:variant>
      <vt:variant>
        <vt:i4>2228238</vt:i4>
      </vt:variant>
      <vt:variant>
        <vt:i4>267</vt:i4>
      </vt:variant>
      <vt:variant>
        <vt:i4>0</vt:i4>
      </vt:variant>
      <vt:variant>
        <vt:i4>5</vt:i4>
      </vt:variant>
      <vt:variant>
        <vt:lpwstr>http://www.3gpp.org/ftp/tsg_ran/TSG_RAN/TSGR_63/Docs/RP-140463.zip</vt:lpwstr>
      </vt:variant>
      <vt:variant>
        <vt:lpwstr/>
      </vt:variant>
      <vt:variant>
        <vt:i4>2293773</vt:i4>
      </vt:variant>
      <vt:variant>
        <vt:i4>264</vt:i4>
      </vt:variant>
      <vt:variant>
        <vt:i4>0</vt:i4>
      </vt:variant>
      <vt:variant>
        <vt:i4>5</vt:i4>
      </vt:variant>
      <vt:variant>
        <vt:lpwstr>http://www.3gpp.org/ftp/tsg_ran/TSG_RAN/TSGR_62/Docs/RP-132061.zip</vt:lpwstr>
      </vt:variant>
      <vt:variant>
        <vt:lpwstr/>
      </vt:variant>
      <vt:variant>
        <vt:i4>2228235</vt:i4>
      </vt:variant>
      <vt:variant>
        <vt:i4>261</vt:i4>
      </vt:variant>
      <vt:variant>
        <vt:i4>0</vt:i4>
      </vt:variant>
      <vt:variant>
        <vt:i4>5</vt:i4>
      </vt:variant>
      <vt:variant>
        <vt:lpwstr>http://www.3gpp.org/ftp/tsg_ran/TSG_RAN/TSGR_62/Docs/RP-132101.zip</vt:lpwstr>
      </vt:variant>
      <vt:variant>
        <vt:lpwstr/>
      </vt:variant>
      <vt:variant>
        <vt:i4>2490382</vt:i4>
      </vt:variant>
      <vt:variant>
        <vt:i4>258</vt:i4>
      </vt:variant>
      <vt:variant>
        <vt:i4>0</vt:i4>
      </vt:variant>
      <vt:variant>
        <vt:i4>5</vt:i4>
      </vt:variant>
      <vt:variant>
        <vt:lpwstr>http://www.3gpp.org/ftp/tsg_ran/TSG_RAN/TSGR_61/Docs/RP-131357.zip</vt:lpwstr>
      </vt:variant>
      <vt:variant>
        <vt:lpwstr/>
      </vt:variant>
      <vt:variant>
        <vt:i4>2228238</vt:i4>
      </vt:variant>
      <vt:variant>
        <vt:i4>255</vt:i4>
      </vt:variant>
      <vt:variant>
        <vt:i4>0</vt:i4>
      </vt:variant>
      <vt:variant>
        <vt:i4>5</vt:i4>
      </vt:variant>
      <vt:variant>
        <vt:lpwstr>http://www.3gpp.org/ftp/tsg_ran/TSG_RAN/TSGR_63/Docs/RP-140463.zip</vt:lpwstr>
      </vt:variant>
      <vt:variant>
        <vt:lpwstr/>
      </vt:variant>
      <vt:variant>
        <vt:i4>2424843</vt:i4>
      </vt:variant>
      <vt:variant>
        <vt:i4>252</vt:i4>
      </vt:variant>
      <vt:variant>
        <vt:i4>0</vt:i4>
      </vt:variant>
      <vt:variant>
        <vt:i4>5</vt:i4>
      </vt:variant>
      <vt:variant>
        <vt:lpwstr>http://www.3gpp.org/ftp/tsg_ran/TSG_RAN/TSGR_63/Docs/RP-140131.zip</vt:lpwstr>
      </vt:variant>
      <vt:variant>
        <vt:lpwstr/>
      </vt:variant>
      <vt:variant>
        <vt:i4>2293770</vt:i4>
      </vt:variant>
      <vt:variant>
        <vt:i4>249</vt:i4>
      </vt:variant>
      <vt:variant>
        <vt:i4>0</vt:i4>
      </vt:variant>
      <vt:variant>
        <vt:i4>5</vt:i4>
      </vt:variant>
      <vt:variant>
        <vt:lpwstr>http://www.3gpp.org/ftp/tsg_ran/TSG_RAN/TSGR_63/Docs/RP-140127.zip</vt:lpwstr>
      </vt:variant>
      <vt:variant>
        <vt:lpwstr/>
      </vt:variant>
      <vt:variant>
        <vt:i4>2097166</vt:i4>
      </vt:variant>
      <vt:variant>
        <vt:i4>246</vt:i4>
      </vt:variant>
      <vt:variant>
        <vt:i4>0</vt:i4>
      </vt:variant>
      <vt:variant>
        <vt:i4>5</vt:i4>
      </vt:variant>
      <vt:variant>
        <vt:lpwstr>http://www.3gpp.org/ftp/tsg_ran/TSG_RAN/TSGR_75/Docs/RP-170403.zip</vt:lpwstr>
      </vt:variant>
      <vt:variant>
        <vt:lpwstr/>
      </vt:variant>
      <vt:variant>
        <vt:i4>2424847</vt:i4>
      </vt:variant>
      <vt:variant>
        <vt:i4>243</vt:i4>
      </vt:variant>
      <vt:variant>
        <vt:i4>0</vt:i4>
      </vt:variant>
      <vt:variant>
        <vt:i4>5</vt:i4>
      </vt:variant>
      <vt:variant>
        <vt:lpwstr>http://www.3gpp.org/ftp/tsg_ran/TSG_RAN/TSGR_75/Docs/RP-170113.zip</vt:lpwstr>
      </vt:variant>
      <vt:variant>
        <vt:lpwstr/>
      </vt:variant>
      <vt:variant>
        <vt:i4>2490376</vt:i4>
      </vt:variant>
      <vt:variant>
        <vt:i4>240</vt:i4>
      </vt:variant>
      <vt:variant>
        <vt:i4>0</vt:i4>
      </vt:variant>
      <vt:variant>
        <vt:i4>5</vt:i4>
      </vt:variant>
      <vt:variant>
        <vt:lpwstr>http://www.3gpp.org/ftp/tsg_ran/TSG_RAN/TSGR_72/Docs/RP-161303.zip</vt:lpwstr>
      </vt:variant>
      <vt:variant>
        <vt:lpwstr/>
      </vt:variant>
      <vt:variant>
        <vt:i4>2097159</vt:i4>
      </vt:variant>
      <vt:variant>
        <vt:i4>237</vt:i4>
      </vt:variant>
      <vt:variant>
        <vt:i4>0</vt:i4>
      </vt:variant>
      <vt:variant>
        <vt:i4>5</vt:i4>
      </vt:variant>
      <vt:variant>
        <vt:lpwstr>http://www.3gpp.org/ftp/tsg_ran/TSG_RAN/TSGR_75/Docs/RP-170295.zip</vt:lpwstr>
      </vt:variant>
      <vt:variant>
        <vt:lpwstr/>
      </vt:variant>
      <vt:variant>
        <vt:i4>3080201</vt:i4>
      </vt:variant>
      <vt:variant>
        <vt:i4>234</vt:i4>
      </vt:variant>
      <vt:variant>
        <vt:i4>0</vt:i4>
      </vt:variant>
      <vt:variant>
        <vt:i4>5</vt:i4>
      </vt:variant>
      <vt:variant>
        <vt:lpwstr>http://www.3gpp.org/ftp/tsg_ran/TSG_RAN/TSGR_72/Docs/RP-161019.zip</vt:lpwstr>
      </vt:variant>
      <vt:variant>
        <vt:lpwstr/>
      </vt:variant>
      <vt:variant>
        <vt:i4>2293768</vt:i4>
      </vt:variant>
      <vt:variant>
        <vt:i4>231</vt:i4>
      </vt:variant>
      <vt:variant>
        <vt:i4>0</vt:i4>
      </vt:variant>
      <vt:variant>
        <vt:i4>5</vt:i4>
      </vt:variant>
      <vt:variant>
        <vt:lpwstr>http://www.3gpp.org/ftp/tsg_ran/TSG_RAN/TSGR_71/Docs/RP-160623.zip</vt:lpwstr>
      </vt:variant>
      <vt:variant>
        <vt:lpwstr/>
      </vt:variant>
      <vt:variant>
        <vt:i4>2752517</vt:i4>
      </vt:variant>
      <vt:variant>
        <vt:i4>228</vt:i4>
      </vt:variant>
      <vt:variant>
        <vt:i4>0</vt:i4>
      </vt:variant>
      <vt:variant>
        <vt:i4>5</vt:i4>
      </vt:variant>
      <vt:variant>
        <vt:lpwstr>http://www.3gpp.org/ftp/tsg_ran/TSG_RAN/TSGR_74/Docs/RP-162488.zip</vt:lpwstr>
      </vt:variant>
      <vt:variant>
        <vt:lpwstr/>
      </vt:variant>
      <vt:variant>
        <vt:i4>2293770</vt:i4>
      </vt:variant>
      <vt:variant>
        <vt:i4>225</vt:i4>
      </vt:variant>
      <vt:variant>
        <vt:i4>0</vt:i4>
      </vt:variant>
      <vt:variant>
        <vt:i4>5</vt:i4>
      </vt:variant>
      <vt:variant>
        <vt:lpwstr>http://www.3gpp.org/ftp/tsg_ran/TSG_RAN/TSGR_74/Docs/RP-162570.zip</vt:lpwstr>
      </vt:variant>
      <vt:variant>
        <vt:lpwstr/>
      </vt:variant>
      <vt:variant>
        <vt:i4>2621452</vt:i4>
      </vt:variant>
      <vt:variant>
        <vt:i4>222</vt:i4>
      </vt:variant>
      <vt:variant>
        <vt:i4>0</vt:i4>
      </vt:variant>
      <vt:variant>
        <vt:i4>5</vt:i4>
      </vt:variant>
      <vt:variant>
        <vt:lpwstr>http://www.3gpp.org/ftp/tsg_ran/TSG_RAN/TSGR_73/Docs/RP-161856.zip</vt:lpwstr>
      </vt:variant>
      <vt:variant>
        <vt:lpwstr/>
      </vt:variant>
      <vt:variant>
        <vt:i4>2424845</vt:i4>
      </vt:variant>
      <vt:variant>
        <vt:i4>219</vt:i4>
      </vt:variant>
      <vt:variant>
        <vt:i4>0</vt:i4>
      </vt:variant>
      <vt:variant>
        <vt:i4>5</vt:i4>
      </vt:variant>
      <vt:variant>
        <vt:lpwstr>http://www.3gpp.org/ftp/tsg_ran/TSG_RAN/TSGR_71/Docs/RP-160172.zip</vt:lpwstr>
      </vt:variant>
      <vt:variant>
        <vt:lpwstr/>
      </vt:variant>
      <vt:variant>
        <vt:i4>2949128</vt:i4>
      </vt:variant>
      <vt:variant>
        <vt:i4>216</vt:i4>
      </vt:variant>
      <vt:variant>
        <vt:i4>0</vt:i4>
      </vt:variant>
      <vt:variant>
        <vt:i4>5</vt:i4>
      </vt:variant>
      <vt:variant>
        <vt:lpwstr>http://www.3gpp.org/ftp/tsg_ran/TSG_RAN/TSGR_72/Docs/RP-160912.zip</vt:lpwstr>
      </vt:variant>
      <vt:variant>
        <vt:lpwstr/>
      </vt:variant>
      <vt:variant>
        <vt:i4>2752522</vt:i4>
      </vt:variant>
      <vt:variant>
        <vt:i4>213</vt:i4>
      </vt:variant>
      <vt:variant>
        <vt:i4>0</vt:i4>
      </vt:variant>
      <vt:variant>
        <vt:i4>5</vt:i4>
      </vt:variant>
      <vt:variant>
        <vt:lpwstr>http://www.3gpp.org/ftp/tsg_ran/TSG_RAN/TSGR_72/Docs/RP-160935.zip</vt:lpwstr>
      </vt:variant>
      <vt:variant>
        <vt:lpwstr/>
      </vt:variant>
      <vt:variant>
        <vt:i4>2883585</vt:i4>
      </vt:variant>
      <vt:variant>
        <vt:i4>210</vt:i4>
      </vt:variant>
      <vt:variant>
        <vt:i4>0</vt:i4>
      </vt:variant>
      <vt:variant>
        <vt:i4>5</vt:i4>
      </vt:variant>
      <vt:variant>
        <vt:lpwstr>http://www.3gpp.org/ftp/tsg_ran/TSG_RAN/TSGR_72/Docs/RP-161298.zip</vt:lpwstr>
      </vt:variant>
      <vt:variant>
        <vt:lpwstr/>
      </vt:variant>
      <vt:variant>
        <vt:i4>2752524</vt:i4>
      </vt:variant>
      <vt:variant>
        <vt:i4>207</vt:i4>
      </vt:variant>
      <vt:variant>
        <vt:i4>0</vt:i4>
      </vt:variant>
      <vt:variant>
        <vt:i4>5</vt:i4>
      </vt:variant>
      <vt:variant>
        <vt:lpwstr>http://www.3gpp.org/ftp/tsg_ran/TSG_RAN/TSGR_74/Docs/RP-162519.zip</vt:lpwstr>
      </vt:variant>
      <vt:variant>
        <vt:lpwstr/>
      </vt:variant>
      <vt:variant>
        <vt:i4>2359306</vt:i4>
      </vt:variant>
      <vt:variant>
        <vt:i4>204</vt:i4>
      </vt:variant>
      <vt:variant>
        <vt:i4>0</vt:i4>
      </vt:variant>
      <vt:variant>
        <vt:i4>5</vt:i4>
      </vt:variant>
      <vt:variant>
        <vt:lpwstr>http://www.3gpp.org/ftp/tsg_ran/TSG_RAN/TSGR_72/Docs/RP-161321.zip</vt:lpwstr>
      </vt:variant>
      <vt:variant>
        <vt:lpwstr/>
      </vt:variant>
      <vt:variant>
        <vt:i4>2097165</vt:i4>
      </vt:variant>
      <vt:variant>
        <vt:i4>201</vt:i4>
      </vt:variant>
      <vt:variant>
        <vt:i4>0</vt:i4>
      </vt:variant>
      <vt:variant>
        <vt:i4>5</vt:i4>
      </vt:variant>
      <vt:variant>
        <vt:lpwstr>http://www.3gpp.org/ftp/tsg_ran/TSG_RAN/TSGR_75/Docs/RP-170532.zip</vt:lpwstr>
      </vt:variant>
      <vt:variant>
        <vt:lpwstr/>
      </vt:variant>
      <vt:variant>
        <vt:i4>3014665</vt:i4>
      </vt:variant>
      <vt:variant>
        <vt:i4>198</vt:i4>
      </vt:variant>
      <vt:variant>
        <vt:i4>0</vt:i4>
      </vt:variant>
      <vt:variant>
        <vt:i4>5</vt:i4>
      </vt:variant>
      <vt:variant>
        <vt:lpwstr>http://www.3gpp.org/ftp/tsg_ran/TSG_RAN/TSGR_73/Docs/RP-161901.zip</vt:lpwstr>
      </vt:variant>
      <vt:variant>
        <vt:lpwstr/>
      </vt:variant>
      <vt:variant>
        <vt:i4>2424846</vt:i4>
      </vt:variant>
      <vt:variant>
        <vt:i4>195</vt:i4>
      </vt:variant>
      <vt:variant>
        <vt:i4>0</vt:i4>
      </vt:variant>
      <vt:variant>
        <vt:i4>5</vt:i4>
      </vt:variant>
      <vt:variant>
        <vt:lpwstr>http://www.3gpp.org/ftp/tsg_ran/TSG_RAN/TSGR_74/Docs/RP-162231.zip</vt:lpwstr>
      </vt:variant>
      <vt:variant>
        <vt:lpwstr/>
      </vt:variant>
      <vt:variant>
        <vt:i4>2555916</vt:i4>
      </vt:variant>
      <vt:variant>
        <vt:i4>192</vt:i4>
      </vt:variant>
      <vt:variant>
        <vt:i4>0</vt:i4>
      </vt:variant>
      <vt:variant>
        <vt:i4>5</vt:i4>
      </vt:variant>
      <vt:variant>
        <vt:lpwstr>http://www.3gpp.org/ftp/tsg_ran/TSG_RAN/TSGR_71/Docs/RP-160667.zip</vt:lpwstr>
      </vt:variant>
      <vt:variant>
        <vt:lpwstr/>
      </vt:variant>
      <vt:variant>
        <vt:i4>2818057</vt:i4>
      </vt:variant>
      <vt:variant>
        <vt:i4>189</vt:i4>
      </vt:variant>
      <vt:variant>
        <vt:i4>0</vt:i4>
      </vt:variant>
      <vt:variant>
        <vt:i4>5</vt:i4>
      </vt:variant>
      <vt:variant>
        <vt:lpwstr>http://www.3gpp.org/ftp/tsg_ran/TSG_RAN/TSGR_71/Docs/RP-160538.zip</vt:lpwstr>
      </vt:variant>
      <vt:variant>
        <vt:lpwstr/>
      </vt:variant>
      <vt:variant>
        <vt:i4>2097167</vt:i4>
      </vt:variant>
      <vt:variant>
        <vt:i4>186</vt:i4>
      </vt:variant>
      <vt:variant>
        <vt:i4>0</vt:i4>
      </vt:variant>
      <vt:variant>
        <vt:i4>5</vt:i4>
      </vt:variant>
      <vt:variant>
        <vt:lpwstr>http://www.3gpp.org/ftp/tsg_ran/TSG_RAN/TSGR_74/Docs/RP-162026.zip</vt:lpwstr>
      </vt:variant>
      <vt:variant>
        <vt:lpwstr/>
      </vt:variant>
      <vt:variant>
        <vt:i4>2097165</vt:i4>
      </vt:variant>
      <vt:variant>
        <vt:i4>183</vt:i4>
      </vt:variant>
      <vt:variant>
        <vt:i4>0</vt:i4>
      </vt:variant>
      <vt:variant>
        <vt:i4>5</vt:i4>
      </vt:variant>
      <vt:variant>
        <vt:lpwstr>http://www.3gpp.org/ftp/tsg_ran/TSG_RAN/TSGR_74/Docs/RP-162503.zip</vt:lpwstr>
      </vt:variant>
      <vt:variant>
        <vt:lpwstr/>
      </vt:variant>
      <vt:variant>
        <vt:i4>2883595</vt:i4>
      </vt:variant>
      <vt:variant>
        <vt:i4>180</vt:i4>
      </vt:variant>
      <vt:variant>
        <vt:i4>0</vt:i4>
      </vt:variant>
      <vt:variant>
        <vt:i4>5</vt:i4>
      </vt:variant>
      <vt:variant>
        <vt:lpwstr>http://www.3gpp.org/ftp/tsg_ran/TSG_RAN/TSGR_72/Docs/RP-160923.zip</vt:lpwstr>
      </vt:variant>
      <vt:variant>
        <vt:lpwstr/>
      </vt:variant>
      <vt:variant>
        <vt:i4>2293769</vt:i4>
      </vt:variant>
      <vt:variant>
        <vt:i4>177</vt:i4>
      </vt:variant>
      <vt:variant>
        <vt:i4>0</vt:i4>
      </vt:variant>
      <vt:variant>
        <vt:i4>5</vt:i4>
      </vt:variant>
      <vt:variant>
        <vt:lpwstr>http://www.3gpp.org/ftp/tsg_ran/TSG_RAN/TSGR_73/Docs/RP-161603.zip</vt:lpwstr>
      </vt:variant>
      <vt:variant>
        <vt:lpwstr/>
      </vt:variant>
      <vt:variant>
        <vt:i4>2949135</vt:i4>
      </vt:variant>
      <vt:variant>
        <vt:i4>174</vt:i4>
      </vt:variant>
      <vt:variant>
        <vt:i4>0</vt:i4>
      </vt:variant>
      <vt:variant>
        <vt:i4>5</vt:i4>
      </vt:variant>
      <vt:variant>
        <vt:lpwstr>http://www.3gpp.org/ftp/tsg_ran/TSG_RAN/TSGR_74/Docs/RP-162229.zip</vt:lpwstr>
      </vt:variant>
      <vt:variant>
        <vt:lpwstr/>
      </vt:variant>
      <vt:variant>
        <vt:i4>2555906</vt:i4>
      </vt:variant>
      <vt:variant>
        <vt:i4>171</vt:i4>
      </vt:variant>
      <vt:variant>
        <vt:i4>0</vt:i4>
      </vt:variant>
      <vt:variant>
        <vt:i4>5</vt:i4>
      </vt:variant>
      <vt:variant>
        <vt:lpwstr>http://www.3gpp.org/ftp/tsg_ran/TSG_RAN/TSGR_69/Docs/RP-151615.zip</vt:lpwstr>
      </vt:variant>
      <vt:variant>
        <vt:lpwstr/>
      </vt:variant>
      <vt:variant>
        <vt:i4>2490380</vt:i4>
      </vt:variant>
      <vt:variant>
        <vt:i4>168</vt:i4>
      </vt:variant>
      <vt:variant>
        <vt:i4>0</vt:i4>
      </vt:variant>
      <vt:variant>
        <vt:i4>5</vt:i4>
      </vt:variant>
      <vt:variant>
        <vt:lpwstr>http://www.3gpp.org/ftp/tsg_ran/TSG_RAN/TSGR_70/Docs/RP-152251.zip</vt:lpwstr>
      </vt:variant>
      <vt:variant>
        <vt:lpwstr/>
      </vt:variant>
      <vt:variant>
        <vt:i4>2293762</vt:i4>
      </vt:variant>
      <vt:variant>
        <vt:i4>165</vt:i4>
      </vt:variant>
      <vt:variant>
        <vt:i4>0</vt:i4>
      </vt:variant>
      <vt:variant>
        <vt:i4>5</vt:i4>
      </vt:variant>
      <vt:variant>
        <vt:lpwstr>http://www.3gpp.org/ftp/tsg_ran/TSG_RAN/TSGR_69/Docs/RP-151611.zip</vt:lpwstr>
      </vt:variant>
      <vt:variant>
        <vt:lpwstr/>
      </vt:variant>
      <vt:variant>
        <vt:i4>2162698</vt:i4>
      </vt:variant>
      <vt:variant>
        <vt:i4>162</vt:i4>
      </vt:variant>
      <vt:variant>
        <vt:i4>0</vt:i4>
      </vt:variant>
      <vt:variant>
        <vt:i4>5</vt:i4>
      </vt:variant>
      <vt:variant>
        <vt:lpwstr>http://www.3gpp.org/ftp/tsg_ran/TSG_RAN/TSGR_68/Docs/RP-151085.zip</vt:lpwstr>
      </vt:variant>
      <vt:variant>
        <vt:lpwstr/>
      </vt:variant>
      <vt:variant>
        <vt:i4>2293765</vt:i4>
      </vt:variant>
      <vt:variant>
        <vt:i4>159</vt:i4>
      </vt:variant>
      <vt:variant>
        <vt:i4>0</vt:i4>
      </vt:variant>
      <vt:variant>
        <vt:i4>5</vt:i4>
      </vt:variant>
      <vt:variant>
        <vt:lpwstr>http://www.3gpp.org/ftp/tsg_ran/TSG_RAN/TSGR_67/Docs/RP-150493.zip</vt:lpwstr>
      </vt:variant>
      <vt:variant>
        <vt:lpwstr/>
      </vt:variant>
      <vt:variant>
        <vt:i4>2818057</vt:i4>
      </vt:variant>
      <vt:variant>
        <vt:i4>156</vt:i4>
      </vt:variant>
      <vt:variant>
        <vt:i4>0</vt:i4>
      </vt:variant>
      <vt:variant>
        <vt:i4>5</vt:i4>
      </vt:variant>
      <vt:variant>
        <vt:lpwstr>http://www.3gpp.org/ftp/tsg_ran/TSG_RAN/TSGR_70/Docs/RP-151739.zip</vt:lpwstr>
      </vt:variant>
      <vt:variant>
        <vt:lpwstr/>
      </vt:variant>
      <vt:variant>
        <vt:i4>2424833</vt:i4>
      </vt:variant>
      <vt:variant>
        <vt:i4>153</vt:i4>
      </vt:variant>
      <vt:variant>
        <vt:i4>0</vt:i4>
      </vt:variant>
      <vt:variant>
        <vt:i4>5</vt:i4>
      </vt:variant>
      <vt:variant>
        <vt:lpwstr>http://www.3gpp.org/ftp/tsg_ran/TSG_RAN/TSGR_70/Docs/RP-152181.zip</vt:lpwstr>
      </vt:variant>
      <vt:variant>
        <vt:lpwstr/>
      </vt:variant>
      <vt:variant>
        <vt:i4>2162696</vt:i4>
      </vt:variant>
      <vt:variant>
        <vt:i4>150</vt:i4>
      </vt:variant>
      <vt:variant>
        <vt:i4>0</vt:i4>
      </vt:variant>
      <vt:variant>
        <vt:i4>5</vt:i4>
      </vt:variant>
      <vt:variant>
        <vt:lpwstr>http://www.3gpp.org/ftp/tsg_ran/TSG_RAN/TSGR_67/Docs/RP-150441.zip</vt:lpwstr>
      </vt:variant>
      <vt:variant>
        <vt:lpwstr/>
      </vt:variant>
      <vt:variant>
        <vt:i4>2424835</vt:i4>
      </vt:variant>
      <vt:variant>
        <vt:i4>147</vt:i4>
      </vt:variant>
      <vt:variant>
        <vt:i4>0</vt:i4>
      </vt:variant>
      <vt:variant>
        <vt:i4>5</vt:i4>
      </vt:variant>
      <vt:variant>
        <vt:lpwstr>http://www.3gpp.org/ftp/tsg_ran/TSG_RAN/TSGR_68/Docs/RP-151110.zip</vt:lpwstr>
      </vt:variant>
      <vt:variant>
        <vt:lpwstr/>
      </vt:variant>
      <vt:variant>
        <vt:i4>2621442</vt:i4>
      </vt:variant>
      <vt:variant>
        <vt:i4>144</vt:i4>
      </vt:variant>
      <vt:variant>
        <vt:i4>0</vt:i4>
      </vt:variant>
      <vt:variant>
        <vt:i4>5</vt:i4>
      </vt:variant>
      <vt:variant>
        <vt:lpwstr>http://www.3gpp.org/ftp/tsg_ran/TSG_RAN/TSGR_70/Docs/RP-151984.zip</vt:lpwstr>
      </vt:variant>
      <vt:variant>
        <vt:lpwstr/>
      </vt:variant>
      <vt:variant>
        <vt:i4>2162694</vt:i4>
      </vt:variant>
      <vt:variant>
        <vt:i4>141</vt:i4>
      </vt:variant>
      <vt:variant>
        <vt:i4>0</vt:i4>
      </vt:variant>
      <vt:variant>
        <vt:i4>5</vt:i4>
      </vt:variant>
      <vt:variant>
        <vt:lpwstr>http://www.3gpp.org/ftp/tsg_ran/TSG_RAN/TSGR_68/Docs/RP-151045.zip</vt:lpwstr>
      </vt:variant>
      <vt:variant>
        <vt:lpwstr/>
      </vt:variant>
      <vt:variant>
        <vt:i4>2293761</vt:i4>
      </vt:variant>
      <vt:variant>
        <vt:i4>138</vt:i4>
      </vt:variant>
      <vt:variant>
        <vt:i4>0</vt:i4>
      </vt:variant>
      <vt:variant>
        <vt:i4>5</vt:i4>
      </vt:variant>
      <vt:variant>
        <vt:lpwstr>http://www.3gpp.org/ftp/tsg_ran/TSG_RAN/TSGR_70/Docs/RP-152284.zip</vt:lpwstr>
      </vt:variant>
      <vt:variant>
        <vt:lpwstr/>
      </vt:variant>
      <vt:variant>
        <vt:i4>2228229</vt:i4>
      </vt:variant>
      <vt:variant>
        <vt:i4>135</vt:i4>
      </vt:variant>
      <vt:variant>
        <vt:i4>0</vt:i4>
      </vt:variant>
      <vt:variant>
        <vt:i4>5</vt:i4>
      </vt:variant>
      <vt:variant>
        <vt:lpwstr>http://www.3gpp.org/ftp/tsg_ran/TSG_RAN/TSGR_67/Docs/RP-150492.zip</vt:lpwstr>
      </vt:variant>
      <vt:variant>
        <vt:lpwstr/>
      </vt:variant>
      <vt:variant>
        <vt:i4>2359304</vt:i4>
      </vt:variant>
      <vt:variant>
        <vt:i4>132</vt:i4>
      </vt:variant>
      <vt:variant>
        <vt:i4>0</vt:i4>
      </vt:variant>
      <vt:variant>
        <vt:i4>5</vt:i4>
      </vt:variant>
      <vt:variant>
        <vt:lpwstr>http://www.3gpp.org/ftp/tsg_ran/TSG_RAN/TSGR_70/Docs/RP-152213.zip</vt:lpwstr>
      </vt:variant>
      <vt:variant>
        <vt:lpwstr/>
      </vt:variant>
      <vt:variant>
        <vt:i4>2162694</vt:i4>
      </vt:variant>
      <vt:variant>
        <vt:i4>129</vt:i4>
      </vt:variant>
      <vt:variant>
        <vt:i4>0</vt:i4>
      </vt:variant>
      <vt:variant>
        <vt:i4>5</vt:i4>
      </vt:variant>
      <vt:variant>
        <vt:lpwstr>http://www.3gpp.org/ftp/tsg_ran/TSG_RAN/TSGR_68/Docs/RP-151045.zip</vt:lpwstr>
      </vt:variant>
      <vt:variant>
        <vt:lpwstr/>
      </vt:variant>
      <vt:variant>
        <vt:i4>2424843</vt:i4>
      </vt:variant>
      <vt:variant>
        <vt:i4>126</vt:i4>
      </vt:variant>
      <vt:variant>
        <vt:i4>0</vt:i4>
      </vt:variant>
      <vt:variant>
        <vt:i4>5</vt:i4>
      </vt:variant>
      <vt:variant>
        <vt:lpwstr>http://www.3gpp.org/ftp/tsg_ran/TSG_RAN/TSGR_63/Docs/RP-140434.zip</vt:lpwstr>
      </vt:variant>
      <vt:variant>
        <vt:lpwstr/>
      </vt:variant>
      <vt:variant>
        <vt:i4>2424837</vt:i4>
      </vt:variant>
      <vt:variant>
        <vt:i4>123</vt:i4>
      </vt:variant>
      <vt:variant>
        <vt:i4>0</vt:i4>
      </vt:variant>
      <vt:variant>
        <vt:i4>5</vt:i4>
      </vt:variant>
      <vt:variant>
        <vt:lpwstr>http://www.3gpp.org/ftp/tsg_ran/TSG_RAN/TSGR_58/Docs/RP-121772.zip</vt:lpwstr>
      </vt:variant>
      <vt:variant>
        <vt:lpwstr/>
      </vt:variant>
      <vt:variant>
        <vt:i4>2686984</vt:i4>
      </vt:variant>
      <vt:variant>
        <vt:i4>120</vt:i4>
      </vt:variant>
      <vt:variant>
        <vt:i4>0</vt:i4>
      </vt:variant>
      <vt:variant>
        <vt:i4>5</vt:i4>
      </vt:variant>
      <vt:variant>
        <vt:lpwstr>http://www.3gpp.org/ftp/tsg_ran/TSG_RAN/TSGR_60/Docs/RP-130833.zip</vt:lpwstr>
      </vt:variant>
      <vt:variant>
        <vt:lpwstr/>
      </vt:variant>
      <vt:variant>
        <vt:i4>2555905</vt:i4>
      </vt:variant>
      <vt:variant>
        <vt:i4>117</vt:i4>
      </vt:variant>
      <vt:variant>
        <vt:i4>0</vt:i4>
      </vt:variant>
      <vt:variant>
        <vt:i4>5</vt:i4>
      </vt:variant>
      <vt:variant>
        <vt:lpwstr>http://www.3gpp.org/ftp/tsg_ran/TSG_RAN/TSGR_58/Docs/RP-122007.zip</vt:lpwstr>
      </vt:variant>
      <vt:variant>
        <vt:lpwstr/>
      </vt:variant>
      <vt:variant>
        <vt:i4>2228236</vt:i4>
      </vt:variant>
      <vt:variant>
        <vt:i4>114</vt:i4>
      </vt:variant>
      <vt:variant>
        <vt:i4>0</vt:i4>
      </vt:variant>
      <vt:variant>
        <vt:i4>5</vt:i4>
      </vt:variant>
      <vt:variant>
        <vt:lpwstr>http://www.3gpp.org/ftp/tsg_ran/TSG_RAN/TSGR_57/Docs/RP-121416.zip</vt:lpwstr>
      </vt:variant>
      <vt:variant>
        <vt:lpwstr/>
      </vt:variant>
      <vt:variant>
        <vt:i4>2293763</vt:i4>
      </vt:variant>
      <vt:variant>
        <vt:i4>111</vt:i4>
      </vt:variant>
      <vt:variant>
        <vt:i4>0</vt:i4>
      </vt:variant>
      <vt:variant>
        <vt:i4>5</vt:i4>
      </vt:variant>
      <vt:variant>
        <vt:lpwstr>http://www.3gpp.org/ftp/tsg_ran/TSG_RAN/TSGR_59/Docs/RP-130416.zip</vt:lpwstr>
      </vt:variant>
      <vt:variant>
        <vt:lpwstr/>
      </vt:variant>
      <vt:variant>
        <vt:i4>2359310</vt:i4>
      </vt:variant>
      <vt:variant>
        <vt:i4>108</vt:i4>
      </vt:variant>
      <vt:variant>
        <vt:i4>0</vt:i4>
      </vt:variant>
      <vt:variant>
        <vt:i4>5</vt:i4>
      </vt:variant>
      <vt:variant>
        <vt:lpwstr>http://www.3gpp.org/ftp/tsg_ran/TSG_RAN/TSGR_63/Docs/RP-140465.zip</vt:lpwstr>
      </vt:variant>
      <vt:variant>
        <vt:lpwstr/>
      </vt:variant>
      <vt:variant>
        <vt:i4>2097165</vt:i4>
      </vt:variant>
      <vt:variant>
        <vt:i4>105</vt:i4>
      </vt:variant>
      <vt:variant>
        <vt:i4>0</vt:i4>
      </vt:variant>
      <vt:variant>
        <vt:i4>5</vt:i4>
      </vt:variant>
      <vt:variant>
        <vt:lpwstr>http://www.3gpp.org/ftp/tsg_ran/TSG_RAN/TSGR_64/Docs/RP-141035.zip</vt:lpwstr>
      </vt:variant>
      <vt:variant>
        <vt:lpwstr/>
      </vt:variant>
      <vt:variant>
        <vt:i4>2228234</vt:i4>
      </vt:variant>
      <vt:variant>
        <vt:i4>102</vt:i4>
      </vt:variant>
      <vt:variant>
        <vt:i4>0</vt:i4>
      </vt:variant>
      <vt:variant>
        <vt:i4>5</vt:i4>
      </vt:variant>
      <vt:variant>
        <vt:lpwstr>http://www.3gpp.org/ftp/tsg_ran/TSG_RAN/TSGR_63/Docs/RP-140522.zip</vt:lpwstr>
      </vt:variant>
      <vt:variant>
        <vt:lpwstr/>
      </vt:variant>
      <vt:variant>
        <vt:i4>2686985</vt:i4>
      </vt:variant>
      <vt:variant>
        <vt:i4>99</vt:i4>
      </vt:variant>
      <vt:variant>
        <vt:i4>0</vt:i4>
      </vt:variant>
      <vt:variant>
        <vt:i4>5</vt:i4>
      </vt:variant>
      <vt:variant>
        <vt:lpwstr>http://www.3gpp.org/ftp/tsg_ran/TSG_RAN/TSGR_63/Docs/RP-140519.zip</vt:lpwstr>
      </vt:variant>
      <vt:variant>
        <vt:lpwstr/>
      </vt:variant>
      <vt:variant>
        <vt:i4>2424832</vt:i4>
      </vt:variant>
      <vt:variant>
        <vt:i4>96</vt:i4>
      </vt:variant>
      <vt:variant>
        <vt:i4>0</vt:i4>
      </vt:variant>
      <vt:variant>
        <vt:i4>5</vt:i4>
      </vt:variant>
      <vt:variant>
        <vt:lpwstr>http://www.3gpp.org/ftp/tsg_ran/TSG_RAN/TSGR_63/Docs/RP-140282.zip</vt:lpwstr>
      </vt:variant>
      <vt:variant>
        <vt:lpwstr/>
      </vt:variant>
      <vt:variant>
        <vt:i4>2490379</vt:i4>
      </vt:variant>
      <vt:variant>
        <vt:i4>93</vt:i4>
      </vt:variant>
      <vt:variant>
        <vt:i4>0</vt:i4>
      </vt:variant>
      <vt:variant>
        <vt:i4>5</vt:i4>
      </vt:variant>
      <vt:variant>
        <vt:lpwstr>http://www.3gpp.org/ftp/tsg_ran/TSG_RAN/TSGR_66/Docs/RP-142043.zip</vt:lpwstr>
      </vt:variant>
      <vt:variant>
        <vt:lpwstr/>
      </vt:variant>
      <vt:variant>
        <vt:i4>2162700</vt:i4>
      </vt:variant>
      <vt:variant>
        <vt:i4>90</vt:i4>
      </vt:variant>
      <vt:variant>
        <vt:i4>0</vt:i4>
      </vt:variant>
      <vt:variant>
        <vt:i4>5</vt:i4>
      </vt:variant>
      <vt:variant>
        <vt:lpwstr>http://www.3gpp.org/ftp/tsg_ran/TSG_RAN/TSGR_62/Docs/RP-132073.zip</vt:lpwstr>
      </vt:variant>
      <vt:variant>
        <vt:lpwstr/>
      </vt:variant>
      <vt:variant>
        <vt:i4>2424837</vt:i4>
      </vt:variant>
      <vt:variant>
        <vt:i4>87</vt:i4>
      </vt:variant>
      <vt:variant>
        <vt:i4>0</vt:i4>
      </vt:variant>
      <vt:variant>
        <vt:i4>5</vt:i4>
      </vt:variant>
      <vt:variant>
        <vt:lpwstr>http://www.3gpp.org/ftp/tsg_ran/TSG_RAN/TSGR_66/Docs/RP-141797.zip</vt:lpwstr>
      </vt:variant>
      <vt:variant>
        <vt:lpwstr/>
      </vt:variant>
      <vt:variant>
        <vt:i4>2686986</vt:i4>
      </vt:variant>
      <vt:variant>
        <vt:i4>84</vt:i4>
      </vt:variant>
      <vt:variant>
        <vt:i4>0</vt:i4>
      </vt:variant>
      <vt:variant>
        <vt:i4>5</vt:i4>
      </vt:variant>
      <vt:variant>
        <vt:lpwstr>http://www.3gpp.org/ftp/tsg_ran/TSG_RAN/TSGR_56/Docs/RP-120871.zip</vt:lpwstr>
      </vt:variant>
      <vt:variant>
        <vt:lpwstr/>
      </vt:variant>
      <vt:variant>
        <vt:i4>2949129</vt:i4>
      </vt:variant>
      <vt:variant>
        <vt:i4>81</vt:i4>
      </vt:variant>
      <vt:variant>
        <vt:i4>0</vt:i4>
      </vt:variant>
      <vt:variant>
        <vt:i4>5</vt:i4>
      </vt:variant>
      <vt:variant>
        <vt:lpwstr>http://www.3gpp.org/ftp/tsg_ran/TSG_RAN/TSGR_52/Docs/RP-110709.zip</vt:lpwstr>
      </vt:variant>
      <vt:variant>
        <vt:lpwstr/>
      </vt:variant>
      <vt:variant>
        <vt:i4>2555910</vt:i4>
      </vt:variant>
      <vt:variant>
        <vt:i4>78</vt:i4>
      </vt:variant>
      <vt:variant>
        <vt:i4>0</vt:i4>
      </vt:variant>
      <vt:variant>
        <vt:i4>5</vt:i4>
      </vt:variant>
      <vt:variant>
        <vt:lpwstr>http://www.3gpp.org/ftp/tsg_ran/TSG_RAN/TSGR_55/Docs/RP-120384.zip</vt:lpwstr>
      </vt:variant>
      <vt:variant>
        <vt:lpwstr/>
      </vt:variant>
      <vt:variant>
        <vt:i4>2424847</vt:i4>
      </vt:variant>
      <vt:variant>
        <vt:i4>75</vt:i4>
      </vt:variant>
      <vt:variant>
        <vt:i4>0</vt:i4>
      </vt:variant>
      <vt:variant>
        <vt:i4>5</vt:i4>
      </vt:variant>
      <vt:variant>
        <vt:lpwstr>http://www.3gpp.org/ftp/tsg_ran/TSG_RAN/TSGR_53/Docs/RP-111365.zip</vt:lpwstr>
      </vt:variant>
      <vt:variant>
        <vt:lpwstr/>
      </vt:variant>
      <vt:variant>
        <vt:i4>2424847</vt:i4>
      </vt:variant>
      <vt:variant>
        <vt:i4>72</vt:i4>
      </vt:variant>
      <vt:variant>
        <vt:i4>0</vt:i4>
      </vt:variant>
      <vt:variant>
        <vt:i4>5</vt:i4>
      </vt:variant>
      <vt:variant>
        <vt:lpwstr>http://www.3gpp.org/ftp/tsg_ran/TSG_RAN/TSGR_53/Docs/RP-111365.zip</vt:lpwstr>
      </vt:variant>
      <vt:variant>
        <vt:lpwstr/>
      </vt:variant>
      <vt:variant>
        <vt:i4>2424844</vt:i4>
      </vt:variant>
      <vt:variant>
        <vt:i4>69</vt:i4>
      </vt:variant>
      <vt:variant>
        <vt:i4>0</vt:i4>
      </vt:variant>
      <vt:variant>
        <vt:i4>5</vt:i4>
      </vt:variant>
      <vt:variant>
        <vt:lpwstr>http://www.3gpp.org/ftp/tsg_ran/TSG_RAN/TSGR_53/Docs/RP-111355.zip</vt:lpwstr>
      </vt:variant>
      <vt:variant>
        <vt:lpwstr/>
      </vt:variant>
      <vt:variant>
        <vt:i4>2621451</vt:i4>
      </vt:variant>
      <vt:variant>
        <vt:i4>66</vt:i4>
      </vt:variant>
      <vt:variant>
        <vt:i4>0</vt:i4>
      </vt:variant>
      <vt:variant>
        <vt:i4>5</vt:i4>
      </vt:variant>
      <vt:variant>
        <vt:lpwstr>http://www.3gpp.org/ftp/tsg_ran/TSG_RAN/TSGR_56/Docs/RP-120860.zip</vt:lpwstr>
      </vt:variant>
      <vt:variant>
        <vt:lpwstr/>
      </vt:variant>
      <vt:variant>
        <vt:i4>2686990</vt:i4>
      </vt:variant>
      <vt:variant>
        <vt:i4>63</vt:i4>
      </vt:variant>
      <vt:variant>
        <vt:i4>0</vt:i4>
      </vt:variant>
      <vt:variant>
        <vt:i4>5</vt:i4>
      </vt:variant>
      <vt:variant>
        <vt:lpwstr>http://www.3gpp.org/ftp/tsg_ran/TSG_RAN/TSGR_61/Docs/RP-131259.zip</vt:lpwstr>
      </vt:variant>
      <vt:variant>
        <vt:lpwstr/>
      </vt:variant>
      <vt:variant>
        <vt:i4>2359307</vt:i4>
      </vt:variant>
      <vt:variant>
        <vt:i4>60</vt:i4>
      </vt:variant>
      <vt:variant>
        <vt:i4>0</vt:i4>
      </vt:variant>
      <vt:variant>
        <vt:i4>5</vt:i4>
      </vt:variant>
      <vt:variant>
        <vt:lpwstr>http://www.3gpp.org/ftp/tsg_ran/TSG_RAN/TSGR_55/Docs/RP-120256.zip</vt:lpwstr>
      </vt:variant>
      <vt:variant>
        <vt:lpwstr/>
      </vt:variant>
      <vt:variant>
        <vt:i4>2752523</vt:i4>
      </vt:variant>
      <vt:variant>
        <vt:i4>57</vt:i4>
      </vt:variant>
      <vt:variant>
        <vt:i4>0</vt:i4>
      </vt:variant>
      <vt:variant>
        <vt:i4>5</vt:i4>
      </vt:variant>
      <vt:variant>
        <vt:lpwstr>http://www.3gpp.org/ftp/tsg_ran/TSG_RAN/TSGR_55/Docs/RP-120258.zip</vt:lpwstr>
      </vt:variant>
      <vt:variant>
        <vt:lpwstr/>
      </vt:variant>
      <vt:variant>
        <vt:i4>2097163</vt:i4>
      </vt:variant>
      <vt:variant>
        <vt:i4>54</vt:i4>
      </vt:variant>
      <vt:variant>
        <vt:i4>0</vt:i4>
      </vt:variant>
      <vt:variant>
        <vt:i4>5</vt:i4>
      </vt:variant>
      <vt:variant>
        <vt:lpwstr>http://www.3gpp.org/ftp/tsg_ran/TSG_RAN/TSGR_58/Docs/RP-121999.zip</vt:lpwstr>
      </vt:variant>
      <vt:variant>
        <vt:lpwstr/>
      </vt:variant>
      <vt:variant>
        <vt:i4>2555907</vt:i4>
      </vt:variant>
      <vt:variant>
        <vt:i4>51</vt:i4>
      </vt:variant>
      <vt:variant>
        <vt:i4>0</vt:i4>
      </vt:variant>
      <vt:variant>
        <vt:i4>5</vt:i4>
      </vt:variant>
      <vt:variant>
        <vt:lpwstr>http://www.3gpp.org/ftp/tsg_ran/TSG_RAN/TSGR_49/Docs/RP-101004.zip</vt:lpwstr>
      </vt:variant>
      <vt:variant>
        <vt:lpwstr/>
      </vt:variant>
      <vt:variant>
        <vt:i4>2293764</vt:i4>
      </vt:variant>
      <vt:variant>
        <vt:i4>48</vt:i4>
      </vt:variant>
      <vt:variant>
        <vt:i4>0</vt:i4>
      </vt:variant>
      <vt:variant>
        <vt:i4>5</vt:i4>
      </vt:variant>
      <vt:variant>
        <vt:lpwstr>http://www.3gpp.org/ftp/tsg_ran/TSG_RAN/TSGR_47/Docs/RP-100383.zip</vt:lpwstr>
      </vt:variant>
      <vt:variant>
        <vt:lpwstr/>
      </vt:variant>
      <vt:variant>
        <vt:i4>2097162</vt:i4>
      </vt:variant>
      <vt:variant>
        <vt:i4>45</vt:i4>
      </vt:variant>
      <vt:variant>
        <vt:i4>0</vt:i4>
      </vt:variant>
      <vt:variant>
        <vt:i4>5</vt:i4>
      </vt:variant>
      <vt:variant>
        <vt:lpwstr>http://www.3gpp.org/ftp/tsg_ran/TSG_RAN/TSGR_47/Docs/RP-100360.zip</vt:lpwstr>
      </vt:variant>
      <vt:variant>
        <vt:lpwstr/>
      </vt:variant>
      <vt:variant>
        <vt:i4>2359310</vt:i4>
      </vt:variant>
      <vt:variant>
        <vt:i4>42</vt:i4>
      </vt:variant>
      <vt:variant>
        <vt:i4>0</vt:i4>
      </vt:variant>
      <vt:variant>
        <vt:i4>5</vt:i4>
      </vt:variant>
      <vt:variant>
        <vt:lpwstr>http://www.3gpp.org/ftp/tsg_ran/TSG_RAN/TSGR_50/Docs/RP-101244.zip</vt:lpwstr>
      </vt:variant>
      <vt:variant>
        <vt:lpwstr/>
      </vt:variant>
      <vt:variant>
        <vt:i4>2818056</vt:i4>
      </vt:variant>
      <vt:variant>
        <vt:i4>39</vt:i4>
      </vt:variant>
      <vt:variant>
        <vt:i4>0</vt:i4>
      </vt:variant>
      <vt:variant>
        <vt:i4>5</vt:i4>
      </vt:variant>
      <vt:variant>
        <vt:lpwstr>http://www.3gpp.org/ftp/tsg_ran/TSG_RAN/TSGR_52/Docs/RP-110911.zip</vt:lpwstr>
      </vt:variant>
      <vt:variant>
        <vt:lpwstr/>
      </vt:variant>
      <vt:variant>
        <vt:i4>2359301</vt:i4>
      </vt:variant>
      <vt:variant>
        <vt:i4>36</vt:i4>
      </vt:variant>
      <vt:variant>
        <vt:i4>0</vt:i4>
      </vt:variant>
      <vt:variant>
        <vt:i4>5</vt:i4>
      </vt:variant>
      <vt:variant>
        <vt:lpwstr>http://www.3gpp.org/ftp/tsg_ran/TSG_RAN/TSGR_47/Docs/RP-100196.zip</vt:lpwstr>
      </vt:variant>
      <vt:variant>
        <vt:lpwstr/>
      </vt:variant>
      <vt:variant>
        <vt:i4>2293767</vt:i4>
      </vt:variant>
      <vt:variant>
        <vt:i4>33</vt:i4>
      </vt:variant>
      <vt:variant>
        <vt:i4>0</vt:i4>
      </vt:variant>
      <vt:variant>
        <vt:i4>5</vt:i4>
      </vt:variant>
      <vt:variant>
        <vt:lpwstr>http://www.3gpp.org/ftp/tsg_ran/TSG_RAN/TSGR_49/Docs/RP-100959.zip</vt:lpwstr>
      </vt:variant>
      <vt:variant>
        <vt:lpwstr/>
      </vt:variant>
      <vt:variant>
        <vt:i4>2359301</vt:i4>
      </vt:variant>
      <vt:variant>
        <vt:i4>30</vt:i4>
      </vt:variant>
      <vt:variant>
        <vt:i4>0</vt:i4>
      </vt:variant>
      <vt:variant>
        <vt:i4>5</vt:i4>
      </vt:variant>
      <vt:variant>
        <vt:lpwstr>http://www.3gpp.org/ftp/tsg_ran/TSG_RAN/TSGR_48/Docs/RP-100661.zip</vt:lpwstr>
      </vt:variant>
      <vt:variant>
        <vt:lpwstr/>
      </vt:variant>
      <vt:variant>
        <vt:i4>2818063</vt:i4>
      </vt:variant>
      <vt:variant>
        <vt:i4>27</vt:i4>
      </vt:variant>
      <vt:variant>
        <vt:i4>0</vt:i4>
      </vt:variant>
      <vt:variant>
        <vt:i4>5</vt:i4>
      </vt:variant>
      <vt:variant>
        <vt:lpwstr>http://www.3gpp.org/ftp/tsg_ran/TSG_RAN/TSGR_41/Docs/RP-080747.zip</vt:lpwstr>
      </vt:variant>
      <vt:variant>
        <vt:lpwstr/>
      </vt:variant>
      <vt:variant>
        <vt:i4>2097161</vt:i4>
      </vt:variant>
      <vt:variant>
        <vt:i4>24</vt:i4>
      </vt:variant>
      <vt:variant>
        <vt:i4>0</vt:i4>
      </vt:variant>
      <vt:variant>
        <vt:i4>5</vt:i4>
      </vt:variant>
      <vt:variant>
        <vt:lpwstr>http://www.3gpp.org/ftp/tsg_ran/TSG_RAN/TSGR_74/Docs/RP-162543.zip</vt:lpwstr>
      </vt:variant>
      <vt:variant>
        <vt:lpwstr/>
      </vt:variant>
      <vt:variant>
        <vt:i4>2097157</vt:i4>
      </vt:variant>
      <vt:variant>
        <vt:i4>21</vt:i4>
      </vt:variant>
      <vt:variant>
        <vt:i4>0</vt:i4>
      </vt:variant>
      <vt:variant>
        <vt:i4>5</vt:i4>
      </vt:variant>
      <vt:variant>
        <vt:lpwstr>http://www.3gpp.org/ftp/tsg_ran/TSG_RAN/TSGR_68/Docs/RP-150662.zip</vt:lpwstr>
      </vt:variant>
      <vt:variant>
        <vt:lpwstr/>
      </vt:variant>
      <vt:variant>
        <vt:i4>2293773</vt:i4>
      </vt:variant>
      <vt:variant>
        <vt:i4>18</vt:i4>
      </vt:variant>
      <vt:variant>
        <vt:i4>0</vt:i4>
      </vt:variant>
      <vt:variant>
        <vt:i4>5</vt:i4>
      </vt:variant>
      <vt:variant>
        <vt:lpwstr>http://www.3gpp.org/ftp/tsg_ran/TSG_RAN/TSGR_62/Docs/RP-132061.zip</vt:lpwstr>
      </vt:variant>
      <vt:variant>
        <vt:lpwstr/>
      </vt:variant>
      <vt:variant>
        <vt:i4>2228235</vt:i4>
      </vt:variant>
      <vt:variant>
        <vt:i4>15</vt:i4>
      </vt:variant>
      <vt:variant>
        <vt:i4>0</vt:i4>
      </vt:variant>
      <vt:variant>
        <vt:i4>5</vt:i4>
      </vt:variant>
      <vt:variant>
        <vt:lpwstr>http://www.3gpp.org/ftp/tsg_ran/TSG_RAN/TSGR_62/Docs/RP-132101.zip</vt:lpwstr>
      </vt:variant>
      <vt:variant>
        <vt:lpwstr/>
      </vt:variant>
      <vt:variant>
        <vt:i4>2162702</vt:i4>
      </vt:variant>
      <vt:variant>
        <vt:i4>12</vt:i4>
      </vt:variant>
      <vt:variant>
        <vt:i4>0</vt:i4>
      </vt:variant>
      <vt:variant>
        <vt:i4>5</vt:i4>
      </vt:variant>
      <vt:variant>
        <vt:lpwstr>http://www.3gpp.org/ftp/tsg_ran/TSG_RAN/TSGR_62/Docs/RP-132053.zip</vt:lpwstr>
      </vt:variant>
      <vt:variant>
        <vt:lpwstr/>
      </vt:variant>
      <vt:variant>
        <vt:i4>2359311</vt:i4>
      </vt:variant>
      <vt:variant>
        <vt:i4>9</vt:i4>
      </vt:variant>
      <vt:variant>
        <vt:i4>0</vt:i4>
      </vt:variant>
      <vt:variant>
        <vt:i4>5</vt:i4>
      </vt:variant>
      <vt:variant>
        <vt:lpwstr>http://www.3gpp.org/ftp/tsg_ran/TSG_RAN/TSGR_60/Docs/RP-130741.zip</vt:lpwstr>
      </vt:variant>
      <vt:variant>
        <vt:lpwstr/>
      </vt:variant>
      <vt:variant>
        <vt:i4>2555919</vt:i4>
      </vt:variant>
      <vt:variant>
        <vt:i4>6</vt:i4>
      </vt:variant>
      <vt:variant>
        <vt:i4>0</vt:i4>
      </vt:variant>
      <vt:variant>
        <vt:i4>5</vt:i4>
      </vt:variant>
      <vt:variant>
        <vt:lpwstr>http://www.3gpp.org/ftp/tsg_ran/TSG_RAN/TSGR_55/Docs/RP-120314.zip</vt:lpwstr>
      </vt:variant>
      <vt:variant>
        <vt:lpwstr/>
      </vt:variant>
      <vt:variant>
        <vt:i4>2490381</vt:i4>
      </vt:variant>
      <vt:variant>
        <vt:i4>3</vt:i4>
      </vt:variant>
      <vt:variant>
        <vt:i4>0</vt:i4>
      </vt:variant>
      <vt:variant>
        <vt:i4>5</vt:i4>
      </vt:variant>
      <vt:variant>
        <vt:lpwstr>http://www.3gpp.org/ftp/tsg_ran/TSG_RAN/TSGR_57/Docs/RP-121204.zip</vt:lpwstr>
      </vt:variant>
      <vt:variant>
        <vt:lpwstr/>
      </vt:variant>
      <vt:variant>
        <vt:i4>2293774</vt:i4>
      </vt:variant>
      <vt:variant>
        <vt:i4>0</vt:i4>
      </vt:variant>
      <vt:variant>
        <vt:i4>0</vt:i4>
      </vt:variant>
      <vt:variant>
        <vt:i4>5</vt:i4>
      </vt:variant>
      <vt:variant>
        <vt:lpwstr>http://www.3gpp.org/ftp/tsg_ran/TSG_RAN/TSGR_53/Docs/RP-111373.zip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Johan Johansson (RAN2 Chairman)</dc:creator>
  <cp:keywords>CTPClassification=CTP_IC:VisualMarkings=, CTPClassification=CTP_IC, CTPClassification=CTP_NT</cp:keywords>
  <dc:description/>
  <cp:lastModifiedBy>Skeleton v3 - delegate</cp:lastModifiedBy>
  <cp:revision>5</cp:revision>
  <cp:lastPrinted>2022-07-29T10:02:00Z</cp:lastPrinted>
  <dcterms:created xsi:type="dcterms:W3CDTF">2023-10-02T12:14:00Z</dcterms:created>
  <dcterms:modified xsi:type="dcterms:W3CDTF">2023-10-08T06:08:00Z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c65cc312-c842-4bfa-bd1e-0da61147e112</vt:lpwstr>
  </property>
  <property fmtid="{D5CDD505-2E9C-101B-9397-08002B2CF9AE}" pid="3" name="CTP_BU">
    <vt:lpwstr>NA</vt:lpwstr>
  </property>
  <property fmtid="{D5CDD505-2E9C-101B-9397-08002B2CF9AE}" pid="4" name="CTP_TimeStamp">
    <vt:lpwstr>2019-08-13 10:35:58Z</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1572525587</vt:lpwstr>
  </property>
</Properties>
</file>